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3B1373" w14:textId="06A1EA39" w:rsidR="00F73EE8" w:rsidRDefault="00F73EE8" w:rsidP="009B3ADA">
      <w:bookmarkStart w:id="0" w:name="_Toc343686342"/>
      <w:bookmarkStart w:id="1" w:name="_Toc346108476"/>
    </w:p>
    <w:p w14:paraId="268D7446" w14:textId="4E09459F" w:rsidR="00F73EE8" w:rsidRDefault="00F73EE8" w:rsidP="009B3ADA"/>
    <w:p w14:paraId="54C0CB0A" w14:textId="6C8BFDB7" w:rsidR="00F73EE8" w:rsidRDefault="00F73EE8" w:rsidP="009B3ADA"/>
    <w:p w14:paraId="51915396" w14:textId="6D56D73E" w:rsidR="00F73EE8" w:rsidRDefault="00F73EE8" w:rsidP="009B3ADA"/>
    <w:p w14:paraId="378C5B3D" w14:textId="3D4FB596" w:rsidR="00F73EE8" w:rsidRDefault="00F73EE8" w:rsidP="009B3ADA"/>
    <w:p w14:paraId="35F60380" w14:textId="3584EB60" w:rsidR="00F73EE8" w:rsidRDefault="00F73EE8" w:rsidP="009B3ADA"/>
    <w:p w14:paraId="6D209857" w14:textId="003935DB" w:rsidR="00F73EE8" w:rsidRDefault="00F73EE8" w:rsidP="009B3ADA"/>
    <w:p w14:paraId="5FC53ADE" w14:textId="253D4796" w:rsidR="00AB53D6" w:rsidRDefault="00AB53D6" w:rsidP="009B3ADA"/>
    <w:p w14:paraId="3AEFFA64" w14:textId="77777777" w:rsidR="00F73EE8" w:rsidRDefault="00F73EE8" w:rsidP="009B3ADA"/>
    <w:p w14:paraId="7BCBC1F1" w14:textId="77777777" w:rsidR="009B3ADA" w:rsidRDefault="009B3ADA" w:rsidP="009B3ADA"/>
    <w:p w14:paraId="52DC43F8" w14:textId="77777777" w:rsidR="009B3ADA" w:rsidRPr="005246F1" w:rsidRDefault="009B3ADA" w:rsidP="009B3ADA">
      <w:pPr>
        <w:jc w:val="center"/>
        <w:rPr>
          <w:i/>
        </w:rPr>
      </w:pPr>
      <w:r w:rsidRPr="005246F1">
        <w:rPr>
          <w:i/>
        </w:rPr>
        <w:t>“If you think you’ll lose, you’re lost,</w:t>
      </w:r>
    </w:p>
    <w:p w14:paraId="67286007" w14:textId="77777777" w:rsidR="009B3ADA" w:rsidRPr="005246F1" w:rsidRDefault="009B3ADA" w:rsidP="009B3ADA">
      <w:pPr>
        <w:jc w:val="center"/>
        <w:rPr>
          <w:i/>
        </w:rPr>
      </w:pPr>
      <w:r w:rsidRPr="005246F1">
        <w:rPr>
          <w:i/>
        </w:rPr>
        <w:t>For out of the world we find,</w:t>
      </w:r>
    </w:p>
    <w:p w14:paraId="12F8CBB4" w14:textId="77777777" w:rsidR="009B3ADA" w:rsidRPr="005246F1" w:rsidRDefault="009B3ADA" w:rsidP="009B3ADA">
      <w:pPr>
        <w:jc w:val="center"/>
        <w:rPr>
          <w:i/>
        </w:rPr>
      </w:pPr>
      <w:r w:rsidRPr="005246F1">
        <w:rPr>
          <w:i/>
        </w:rPr>
        <w:t>Success begins with a fellow’s will,</w:t>
      </w:r>
    </w:p>
    <w:p w14:paraId="6DAB8617" w14:textId="77777777" w:rsidR="009B3ADA" w:rsidRPr="005246F1" w:rsidRDefault="009B3ADA" w:rsidP="009B3ADA">
      <w:pPr>
        <w:jc w:val="center"/>
      </w:pPr>
      <w:r w:rsidRPr="005246F1">
        <w:rPr>
          <w:i/>
        </w:rPr>
        <w:t>It’s all in the state of mind</w:t>
      </w:r>
      <w:r w:rsidRPr="005246F1">
        <w:t>.”</w:t>
      </w:r>
    </w:p>
    <w:p w14:paraId="6844080E" w14:textId="77777777" w:rsidR="009B3ADA" w:rsidRPr="005246F1" w:rsidRDefault="009B3ADA" w:rsidP="009B3ADA">
      <w:pPr>
        <w:ind w:left="3600" w:firstLine="720"/>
        <w:jc w:val="center"/>
      </w:pPr>
      <w:r w:rsidRPr="005246F1">
        <w:t>Walter D. Wintle</w:t>
      </w:r>
    </w:p>
    <w:p w14:paraId="14F5E9EA" w14:textId="77777777" w:rsidR="009B3ADA" w:rsidRPr="005246F1" w:rsidRDefault="009B3ADA" w:rsidP="009B3ADA">
      <w:r w:rsidRPr="005246F1">
        <w:br w:type="page"/>
      </w:r>
    </w:p>
    <w:p w14:paraId="6734FC17" w14:textId="1FF23FF6" w:rsidR="00594A62" w:rsidRPr="005246F1" w:rsidRDefault="00594A62" w:rsidP="00594A62"/>
    <w:p w14:paraId="2B8C77F7" w14:textId="763E33D3" w:rsidR="00594A62" w:rsidRPr="005246F1" w:rsidRDefault="00594A62" w:rsidP="00594A62"/>
    <w:p w14:paraId="7EC9473A" w14:textId="12975F01" w:rsidR="001E3E15" w:rsidRPr="005246F1" w:rsidRDefault="001E3E15" w:rsidP="002215ED">
      <w:pPr>
        <w:rPr>
          <w:b/>
          <w:sz w:val="32"/>
        </w:rPr>
      </w:pPr>
    </w:p>
    <w:p w14:paraId="0ABE70AA" w14:textId="77777777" w:rsidR="001E3E15" w:rsidRPr="005246F1" w:rsidRDefault="001E3E15" w:rsidP="001E3E15">
      <w:pPr>
        <w:jc w:val="center"/>
        <w:rPr>
          <w:b/>
          <w:sz w:val="32"/>
        </w:rPr>
      </w:pPr>
    </w:p>
    <w:p w14:paraId="46F4CF26" w14:textId="77777777" w:rsidR="001E3E15" w:rsidRPr="005246F1" w:rsidRDefault="001E3E15" w:rsidP="001E3E15">
      <w:pPr>
        <w:jc w:val="center"/>
        <w:rPr>
          <w:b/>
          <w:sz w:val="32"/>
        </w:rPr>
      </w:pPr>
    </w:p>
    <w:p w14:paraId="38BBB0C8" w14:textId="5678111C" w:rsidR="001E3E15" w:rsidRDefault="001E3E15" w:rsidP="001E3E15">
      <w:pPr>
        <w:jc w:val="center"/>
        <w:rPr>
          <w:b/>
          <w:sz w:val="32"/>
        </w:rPr>
      </w:pPr>
    </w:p>
    <w:p w14:paraId="5735393C" w14:textId="77777777" w:rsidR="00F73EE8" w:rsidRPr="005246F1" w:rsidRDefault="00F73EE8" w:rsidP="001E3E15">
      <w:pPr>
        <w:jc w:val="center"/>
        <w:rPr>
          <w:b/>
          <w:sz w:val="32"/>
        </w:rPr>
      </w:pPr>
    </w:p>
    <w:p w14:paraId="1379C98B" w14:textId="77777777" w:rsidR="001E3E15" w:rsidRPr="005246F1" w:rsidRDefault="001E3E15" w:rsidP="001E3E15">
      <w:pPr>
        <w:jc w:val="center"/>
        <w:rPr>
          <w:b/>
          <w:sz w:val="32"/>
        </w:rPr>
      </w:pPr>
    </w:p>
    <w:p w14:paraId="1AA1E750" w14:textId="77777777" w:rsidR="001E3E15" w:rsidRPr="005246F1" w:rsidRDefault="001E3E15" w:rsidP="001E3E15">
      <w:pPr>
        <w:jc w:val="center"/>
        <w:rPr>
          <w:b/>
          <w:sz w:val="32"/>
        </w:rPr>
      </w:pPr>
    </w:p>
    <w:p w14:paraId="56C8D9C9" w14:textId="77777777" w:rsidR="001E3E15" w:rsidRPr="005246F1" w:rsidRDefault="001E3E15" w:rsidP="001E3E15">
      <w:pPr>
        <w:jc w:val="center"/>
        <w:rPr>
          <w:b/>
          <w:sz w:val="32"/>
        </w:rPr>
      </w:pPr>
      <w:r w:rsidRPr="005246F1">
        <w:rPr>
          <w:b/>
          <w:sz w:val="32"/>
        </w:rPr>
        <w:t>Chapter 2</w:t>
      </w:r>
    </w:p>
    <w:p w14:paraId="7257C52A" w14:textId="77777777" w:rsidR="001E3E15" w:rsidRPr="005246F1" w:rsidRDefault="001E3E15" w:rsidP="001E3E15">
      <w:pPr>
        <w:jc w:val="center"/>
        <w:rPr>
          <w:sz w:val="32"/>
        </w:rPr>
      </w:pPr>
      <w:r w:rsidRPr="005246F1">
        <w:rPr>
          <w:sz w:val="32"/>
        </w:rPr>
        <w:t>Results and Discussion</w:t>
      </w:r>
    </w:p>
    <w:p w14:paraId="2C33D199" w14:textId="77777777" w:rsidR="001E3E15" w:rsidRPr="005246F1" w:rsidRDefault="001E3E15" w:rsidP="001E3E15">
      <w:pPr>
        <w:rPr>
          <w:b/>
        </w:rPr>
      </w:pPr>
      <w:r w:rsidRPr="005246F1">
        <w:rPr>
          <w:b/>
        </w:rPr>
        <w:br w:type="page"/>
      </w:r>
    </w:p>
    <w:sdt>
      <w:sdtPr>
        <w:rPr>
          <w:rFonts w:asciiTheme="minorHAnsi" w:eastAsiaTheme="minorHAnsi" w:hAnsiTheme="minorHAnsi" w:cstheme="minorBidi"/>
          <w:sz w:val="22"/>
          <w:szCs w:val="22"/>
          <w:lang w:val="en-IE"/>
        </w:rPr>
        <w:id w:val="1787240910"/>
        <w:docPartObj>
          <w:docPartGallery w:val="Table of Contents"/>
          <w:docPartUnique/>
        </w:docPartObj>
      </w:sdtPr>
      <w:sdtEndPr>
        <w:rPr>
          <w:b/>
          <w:bCs/>
          <w:noProof/>
        </w:rPr>
      </w:sdtEndPr>
      <w:sdtContent>
        <w:p w14:paraId="67584BCF" w14:textId="0F1BB6E5" w:rsidR="00DD70AD" w:rsidRDefault="00DD70AD">
          <w:pPr>
            <w:pStyle w:val="TOCHeading"/>
          </w:pPr>
          <w:r>
            <w:t>Contents</w:t>
          </w:r>
        </w:p>
        <w:p w14:paraId="05ECCA64" w14:textId="2AFFE505" w:rsidR="00440E9D" w:rsidRDefault="00DD70AD">
          <w:pPr>
            <w:pStyle w:val="TOC1"/>
            <w:tabs>
              <w:tab w:val="right" w:leader="dot" w:pos="8656"/>
            </w:tabs>
            <w:rPr>
              <w:rFonts w:eastAsiaTheme="minorEastAsia"/>
              <w:noProof/>
              <w:lang w:eastAsia="en-IE"/>
            </w:rPr>
          </w:pPr>
          <w:r>
            <w:rPr>
              <w:b/>
              <w:bCs/>
              <w:noProof/>
            </w:rPr>
            <w:fldChar w:fldCharType="begin"/>
          </w:r>
          <w:r>
            <w:rPr>
              <w:b/>
              <w:bCs/>
              <w:noProof/>
            </w:rPr>
            <w:instrText xml:space="preserve"> TOC \o "1-3" \h \z \u </w:instrText>
          </w:r>
          <w:r>
            <w:rPr>
              <w:b/>
              <w:bCs/>
              <w:noProof/>
            </w:rPr>
            <w:fldChar w:fldCharType="separate"/>
          </w:r>
          <w:hyperlink w:anchor="_Toc523135177" w:history="1">
            <w:r w:rsidR="00440E9D" w:rsidRPr="007871FF">
              <w:rPr>
                <w:rStyle w:val="Hyperlink"/>
                <w:noProof/>
              </w:rPr>
              <w:t>2.1 Background</w:t>
            </w:r>
            <w:r w:rsidR="00440E9D">
              <w:rPr>
                <w:noProof/>
                <w:webHidden/>
              </w:rPr>
              <w:tab/>
            </w:r>
            <w:r w:rsidR="00440E9D">
              <w:rPr>
                <w:noProof/>
                <w:webHidden/>
              </w:rPr>
              <w:fldChar w:fldCharType="begin"/>
            </w:r>
            <w:r w:rsidR="00440E9D">
              <w:rPr>
                <w:noProof/>
                <w:webHidden/>
              </w:rPr>
              <w:instrText xml:space="preserve"> PAGEREF _Toc523135177 \h </w:instrText>
            </w:r>
            <w:r w:rsidR="00440E9D">
              <w:rPr>
                <w:noProof/>
                <w:webHidden/>
              </w:rPr>
            </w:r>
            <w:r w:rsidR="00440E9D">
              <w:rPr>
                <w:noProof/>
                <w:webHidden/>
              </w:rPr>
              <w:fldChar w:fldCharType="separate"/>
            </w:r>
            <w:r w:rsidR="00075764">
              <w:rPr>
                <w:noProof/>
                <w:webHidden/>
              </w:rPr>
              <w:t>62</w:t>
            </w:r>
            <w:r w:rsidR="00440E9D">
              <w:rPr>
                <w:noProof/>
                <w:webHidden/>
              </w:rPr>
              <w:fldChar w:fldCharType="end"/>
            </w:r>
          </w:hyperlink>
        </w:p>
        <w:p w14:paraId="681D1AB8" w14:textId="1212C423" w:rsidR="00440E9D" w:rsidRDefault="00075764">
          <w:pPr>
            <w:pStyle w:val="TOC1"/>
            <w:tabs>
              <w:tab w:val="right" w:leader="dot" w:pos="8656"/>
            </w:tabs>
            <w:rPr>
              <w:rFonts w:eastAsiaTheme="minorEastAsia"/>
              <w:noProof/>
              <w:lang w:eastAsia="en-IE"/>
            </w:rPr>
          </w:pPr>
          <w:hyperlink w:anchor="_Toc523135178" w:history="1">
            <w:r w:rsidR="00440E9D" w:rsidRPr="007871FF">
              <w:rPr>
                <w:rStyle w:val="Hyperlink"/>
                <w:noProof/>
              </w:rPr>
              <w:t>2.2 Objectives</w:t>
            </w:r>
            <w:r w:rsidR="00440E9D">
              <w:rPr>
                <w:noProof/>
                <w:webHidden/>
              </w:rPr>
              <w:tab/>
            </w:r>
            <w:r w:rsidR="00440E9D">
              <w:rPr>
                <w:noProof/>
                <w:webHidden/>
              </w:rPr>
              <w:fldChar w:fldCharType="begin"/>
            </w:r>
            <w:r w:rsidR="00440E9D">
              <w:rPr>
                <w:noProof/>
                <w:webHidden/>
              </w:rPr>
              <w:instrText xml:space="preserve"> PAGEREF _Toc523135178 \h </w:instrText>
            </w:r>
            <w:r w:rsidR="00440E9D">
              <w:rPr>
                <w:noProof/>
                <w:webHidden/>
              </w:rPr>
            </w:r>
            <w:r w:rsidR="00440E9D">
              <w:rPr>
                <w:noProof/>
                <w:webHidden/>
              </w:rPr>
              <w:fldChar w:fldCharType="separate"/>
            </w:r>
            <w:r>
              <w:rPr>
                <w:noProof/>
                <w:webHidden/>
              </w:rPr>
              <w:t>63</w:t>
            </w:r>
            <w:r w:rsidR="00440E9D">
              <w:rPr>
                <w:noProof/>
                <w:webHidden/>
              </w:rPr>
              <w:fldChar w:fldCharType="end"/>
            </w:r>
          </w:hyperlink>
        </w:p>
        <w:p w14:paraId="3F96EE1E" w14:textId="621D35A9" w:rsidR="00440E9D" w:rsidRDefault="00075764">
          <w:pPr>
            <w:pStyle w:val="TOC1"/>
            <w:tabs>
              <w:tab w:val="right" w:leader="dot" w:pos="8656"/>
            </w:tabs>
            <w:rPr>
              <w:rFonts w:eastAsiaTheme="minorEastAsia"/>
              <w:noProof/>
              <w:lang w:eastAsia="en-IE"/>
            </w:rPr>
          </w:pPr>
          <w:hyperlink w:anchor="_Toc523135179" w:history="1">
            <w:r w:rsidR="00440E9D" w:rsidRPr="007871FF">
              <w:rPr>
                <w:rStyle w:val="Hyperlink"/>
                <w:noProof/>
              </w:rPr>
              <w:t xml:space="preserve">2.3 Synthesis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_Toc523135179 \h </w:instrText>
            </w:r>
            <w:r w:rsidR="00440E9D">
              <w:rPr>
                <w:noProof/>
                <w:webHidden/>
              </w:rPr>
            </w:r>
            <w:r w:rsidR="00440E9D">
              <w:rPr>
                <w:noProof/>
                <w:webHidden/>
              </w:rPr>
              <w:fldChar w:fldCharType="separate"/>
            </w:r>
            <w:r>
              <w:rPr>
                <w:noProof/>
                <w:webHidden/>
              </w:rPr>
              <w:t>63</w:t>
            </w:r>
            <w:r w:rsidR="00440E9D">
              <w:rPr>
                <w:noProof/>
                <w:webHidden/>
              </w:rPr>
              <w:fldChar w:fldCharType="end"/>
            </w:r>
          </w:hyperlink>
        </w:p>
        <w:p w14:paraId="1C39D69C" w14:textId="497AA565" w:rsidR="00440E9D" w:rsidRDefault="00075764">
          <w:pPr>
            <w:pStyle w:val="TOC2"/>
            <w:tabs>
              <w:tab w:val="right" w:leader="dot" w:pos="8656"/>
            </w:tabs>
            <w:rPr>
              <w:rFonts w:eastAsiaTheme="minorEastAsia"/>
              <w:noProof/>
              <w:lang w:eastAsia="en-IE"/>
            </w:rPr>
          </w:pPr>
          <w:hyperlink w:anchor="_Toc523135180" w:history="1">
            <w:r w:rsidR="00440E9D" w:rsidRPr="007871FF">
              <w:rPr>
                <w:rStyle w:val="Hyperlink"/>
                <w:noProof/>
              </w:rPr>
              <w:t>2.3.1 Synthesis of sulfides</w:t>
            </w:r>
            <w:r w:rsidR="00440E9D">
              <w:rPr>
                <w:noProof/>
                <w:webHidden/>
              </w:rPr>
              <w:tab/>
            </w:r>
            <w:r w:rsidR="00440E9D">
              <w:rPr>
                <w:noProof/>
                <w:webHidden/>
              </w:rPr>
              <w:fldChar w:fldCharType="begin"/>
            </w:r>
            <w:r w:rsidR="00440E9D">
              <w:rPr>
                <w:noProof/>
                <w:webHidden/>
              </w:rPr>
              <w:instrText xml:space="preserve"> PAGEREF _Toc523135180 \h </w:instrText>
            </w:r>
            <w:r w:rsidR="00440E9D">
              <w:rPr>
                <w:noProof/>
                <w:webHidden/>
              </w:rPr>
            </w:r>
            <w:r w:rsidR="00440E9D">
              <w:rPr>
                <w:noProof/>
                <w:webHidden/>
              </w:rPr>
              <w:fldChar w:fldCharType="separate"/>
            </w:r>
            <w:r>
              <w:rPr>
                <w:noProof/>
                <w:webHidden/>
              </w:rPr>
              <w:t>64</w:t>
            </w:r>
            <w:r w:rsidR="00440E9D">
              <w:rPr>
                <w:noProof/>
                <w:webHidden/>
              </w:rPr>
              <w:fldChar w:fldCharType="end"/>
            </w:r>
          </w:hyperlink>
        </w:p>
        <w:p w14:paraId="71EACCC0" w14:textId="75CFF50E" w:rsidR="00440E9D" w:rsidRDefault="00075764">
          <w:pPr>
            <w:pStyle w:val="TOC3"/>
            <w:tabs>
              <w:tab w:val="right" w:leader="dot" w:pos="8656"/>
            </w:tabs>
            <w:rPr>
              <w:rFonts w:eastAsiaTheme="minorEastAsia"/>
              <w:noProof/>
              <w:lang w:eastAsia="en-IE"/>
            </w:rPr>
          </w:pPr>
          <w:hyperlink w:anchor="_Toc523135181" w:history="1">
            <w:r w:rsidR="00440E9D" w:rsidRPr="007871FF">
              <w:rPr>
                <w:rStyle w:val="Hyperlink"/>
                <w:noProof/>
              </w:rPr>
              <w:t>2.3.1.1 Synthesis of lactone derived sulfides</w:t>
            </w:r>
            <w:r w:rsidR="00440E9D">
              <w:rPr>
                <w:noProof/>
                <w:webHidden/>
              </w:rPr>
              <w:tab/>
            </w:r>
            <w:r w:rsidR="00440E9D">
              <w:rPr>
                <w:noProof/>
                <w:webHidden/>
              </w:rPr>
              <w:fldChar w:fldCharType="begin"/>
            </w:r>
            <w:r w:rsidR="00440E9D">
              <w:rPr>
                <w:noProof/>
                <w:webHidden/>
              </w:rPr>
              <w:instrText xml:space="preserve"> PAGEREF _Toc523135181 \h </w:instrText>
            </w:r>
            <w:r w:rsidR="00440E9D">
              <w:rPr>
                <w:noProof/>
                <w:webHidden/>
              </w:rPr>
            </w:r>
            <w:r w:rsidR="00440E9D">
              <w:rPr>
                <w:noProof/>
                <w:webHidden/>
              </w:rPr>
              <w:fldChar w:fldCharType="separate"/>
            </w:r>
            <w:r>
              <w:rPr>
                <w:noProof/>
                <w:webHidden/>
              </w:rPr>
              <w:t>64</w:t>
            </w:r>
            <w:r w:rsidR="00440E9D">
              <w:rPr>
                <w:noProof/>
                <w:webHidden/>
              </w:rPr>
              <w:fldChar w:fldCharType="end"/>
            </w:r>
          </w:hyperlink>
        </w:p>
        <w:p w14:paraId="57BDD6C9" w14:textId="7FAEEEF6" w:rsidR="00440E9D" w:rsidRDefault="00075764">
          <w:pPr>
            <w:pStyle w:val="TOC3"/>
            <w:tabs>
              <w:tab w:val="right" w:leader="dot" w:pos="8656"/>
            </w:tabs>
            <w:rPr>
              <w:rFonts w:eastAsiaTheme="minorEastAsia"/>
              <w:noProof/>
              <w:lang w:eastAsia="en-IE"/>
            </w:rPr>
          </w:pPr>
          <w:hyperlink w:anchor="_Toc523135182" w:history="1">
            <w:r w:rsidR="00440E9D" w:rsidRPr="007871FF">
              <w:rPr>
                <w:rStyle w:val="Hyperlink"/>
                <w:noProof/>
              </w:rPr>
              <w:t>2.3.1.2 Synthesis of ketone derived sulfides</w:t>
            </w:r>
            <w:r w:rsidR="00440E9D">
              <w:rPr>
                <w:noProof/>
                <w:webHidden/>
              </w:rPr>
              <w:tab/>
            </w:r>
            <w:r w:rsidR="00440E9D">
              <w:rPr>
                <w:noProof/>
                <w:webHidden/>
              </w:rPr>
              <w:fldChar w:fldCharType="begin"/>
            </w:r>
            <w:r w:rsidR="00440E9D">
              <w:rPr>
                <w:noProof/>
                <w:webHidden/>
              </w:rPr>
              <w:instrText xml:space="preserve"> PAGEREF _Toc523135182 \h </w:instrText>
            </w:r>
            <w:r w:rsidR="00440E9D">
              <w:rPr>
                <w:noProof/>
                <w:webHidden/>
              </w:rPr>
            </w:r>
            <w:r w:rsidR="00440E9D">
              <w:rPr>
                <w:noProof/>
                <w:webHidden/>
              </w:rPr>
              <w:fldChar w:fldCharType="separate"/>
            </w:r>
            <w:r>
              <w:rPr>
                <w:noProof/>
                <w:webHidden/>
              </w:rPr>
              <w:t>65</w:t>
            </w:r>
            <w:r w:rsidR="00440E9D">
              <w:rPr>
                <w:noProof/>
                <w:webHidden/>
              </w:rPr>
              <w:fldChar w:fldCharType="end"/>
            </w:r>
          </w:hyperlink>
        </w:p>
        <w:p w14:paraId="28E5D2BC" w14:textId="57EF5E4F" w:rsidR="00440E9D" w:rsidRDefault="00075764">
          <w:pPr>
            <w:pStyle w:val="TOC3"/>
            <w:tabs>
              <w:tab w:val="right" w:leader="dot" w:pos="8656"/>
            </w:tabs>
            <w:rPr>
              <w:rFonts w:eastAsiaTheme="minorEastAsia"/>
              <w:noProof/>
              <w:lang w:eastAsia="en-IE"/>
            </w:rPr>
          </w:pPr>
          <w:hyperlink w:anchor="_Toc523135183" w:history="1">
            <w:r w:rsidR="00440E9D" w:rsidRPr="007871FF">
              <w:rPr>
                <w:rStyle w:val="Hyperlink"/>
                <w:noProof/>
              </w:rPr>
              <w:t>2.3.1.3 Synthesis of monocyclic ketone-derived sulfides</w:t>
            </w:r>
            <w:r w:rsidR="00440E9D">
              <w:rPr>
                <w:noProof/>
                <w:webHidden/>
              </w:rPr>
              <w:tab/>
            </w:r>
            <w:r w:rsidR="00440E9D">
              <w:rPr>
                <w:noProof/>
                <w:webHidden/>
              </w:rPr>
              <w:fldChar w:fldCharType="begin"/>
            </w:r>
            <w:r w:rsidR="00440E9D">
              <w:rPr>
                <w:noProof/>
                <w:webHidden/>
              </w:rPr>
              <w:instrText xml:space="preserve"> PAGEREF _Toc523135183 \h </w:instrText>
            </w:r>
            <w:r w:rsidR="00440E9D">
              <w:rPr>
                <w:noProof/>
                <w:webHidden/>
              </w:rPr>
            </w:r>
            <w:r w:rsidR="00440E9D">
              <w:rPr>
                <w:noProof/>
                <w:webHidden/>
              </w:rPr>
              <w:fldChar w:fldCharType="separate"/>
            </w:r>
            <w:r>
              <w:rPr>
                <w:noProof/>
                <w:webHidden/>
              </w:rPr>
              <w:t>69</w:t>
            </w:r>
            <w:r w:rsidR="00440E9D">
              <w:rPr>
                <w:noProof/>
                <w:webHidden/>
              </w:rPr>
              <w:fldChar w:fldCharType="end"/>
            </w:r>
          </w:hyperlink>
        </w:p>
        <w:p w14:paraId="13D2377D" w14:textId="04CF23F2" w:rsidR="00440E9D" w:rsidRDefault="00075764">
          <w:pPr>
            <w:pStyle w:val="TOC3"/>
            <w:tabs>
              <w:tab w:val="right" w:leader="dot" w:pos="8656"/>
            </w:tabs>
            <w:rPr>
              <w:rFonts w:eastAsiaTheme="minorEastAsia"/>
              <w:noProof/>
              <w:lang w:eastAsia="en-IE"/>
            </w:rPr>
          </w:pPr>
          <w:hyperlink w:anchor="_Toc523135184" w:history="1">
            <w:r w:rsidR="00440E9D" w:rsidRPr="007871FF">
              <w:rPr>
                <w:rStyle w:val="Hyperlink"/>
                <w:noProof/>
              </w:rPr>
              <w:t>2.3.1.4 Synthesis of lactam derived sulfides</w:t>
            </w:r>
            <w:r w:rsidR="00440E9D">
              <w:rPr>
                <w:noProof/>
                <w:webHidden/>
              </w:rPr>
              <w:tab/>
            </w:r>
            <w:r w:rsidR="00440E9D">
              <w:rPr>
                <w:noProof/>
                <w:webHidden/>
              </w:rPr>
              <w:fldChar w:fldCharType="begin"/>
            </w:r>
            <w:r w:rsidR="00440E9D">
              <w:rPr>
                <w:noProof/>
                <w:webHidden/>
              </w:rPr>
              <w:instrText xml:space="preserve"> PAGEREF _Toc523135184 \h </w:instrText>
            </w:r>
            <w:r w:rsidR="00440E9D">
              <w:rPr>
                <w:noProof/>
                <w:webHidden/>
              </w:rPr>
            </w:r>
            <w:r w:rsidR="00440E9D">
              <w:rPr>
                <w:noProof/>
                <w:webHidden/>
              </w:rPr>
              <w:fldChar w:fldCharType="separate"/>
            </w:r>
            <w:r>
              <w:rPr>
                <w:noProof/>
                <w:webHidden/>
              </w:rPr>
              <w:t>69</w:t>
            </w:r>
            <w:r w:rsidR="00440E9D">
              <w:rPr>
                <w:noProof/>
                <w:webHidden/>
              </w:rPr>
              <w:fldChar w:fldCharType="end"/>
            </w:r>
          </w:hyperlink>
        </w:p>
        <w:p w14:paraId="02A76AF0" w14:textId="0E2EE4DA" w:rsidR="00440E9D" w:rsidRDefault="00075764">
          <w:pPr>
            <w:pStyle w:val="TOC2"/>
            <w:tabs>
              <w:tab w:val="right" w:leader="dot" w:pos="8656"/>
            </w:tabs>
            <w:rPr>
              <w:rFonts w:eastAsiaTheme="minorEastAsia"/>
              <w:noProof/>
              <w:lang w:eastAsia="en-IE"/>
            </w:rPr>
          </w:pPr>
          <w:hyperlink w:anchor="_Toc523135185" w:history="1">
            <w:r w:rsidR="00440E9D" w:rsidRPr="007871FF">
              <w:rPr>
                <w:rStyle w:val="Hyperlink"/>
                <w:noProof/>
              </w:rPr>
              <w:t>2.3.2 Synthesis of sulfoxides</w:t>
            </w:r>
            <w:r w:rsidR="00440E9D">
              <w:rPr>
                <w:noProof/>
                <w:webHidden/>
              </w:rPr>
              <w:tab/>
            </w:r>
            <w:r w:rsidR="00440E9D">
              <w:rPr>
                <w:noProof/>
                <w:webHidden/>
              </w:rPr>
              <w:fldChar w:fldCharType="begin"/>
            </w:r>
            <w:r w:rsidR="00440E9D">
              <w:rPr>
                <w:noProof/>
                <w:webHidden/>
              </w:rPr>
              <w:instrText xml:space="preserve"> PAGEREF _Toc523135185 \h </w:instrText>
            </w:r>
            <w:r w:rsidR="00440E9D">
              <w:rPr>
                <w:noProof/>
                <w:webHidden/>
              </w:rPr>
            </w:r>
            <w:r w:rsidR="00440E9D">
              <w:rPr>
                <w:noProof/>
                <w:webHidden/>
              </w:rPr>
              <w:fldChar w:fldCharType="separate"/>
            </w:r>
            <w:r>
              <w:rPr>
                <w:noProof/>
                <w:webHidden/>
              </w:rPr>
              <w:t>73</w:t>
            </w:r>
            <w:r w:rsidR="00440E9D">
              <w:rPr>
                <w:noProof/>
                <w:webHidden/>
              </w:rPr>
              <w:fldChar w:fldCharType="end"/>
            </w:r>
          </w:hyperlink>
        </w:p>
        <w:p w14:paraId="6BBE3953" w14:textId="154D300E" w:rsidR="00440E9D" w:rsidRDefault="00075764">
          <w:pPr>
            <w:pStyle w:val="TOC3"/>
            <w:tabs>
              <w:tab w:val="right" w:leader="dot" w:pos="8656"/>
            </w:tabs>
            <w:rPr>
              <w:rFonts w:eastAsiaTheme="minorEastAsia"/>
              <w:noProof/>
              <w:lang w:eastAsia="en-IE"/>
            </w:rPr>
          </w:pPr>
          <w:hyperlink w:anchor="_Toc523135186" w:history="1">
            <w:r w:rsidR="00440E9D" w:rsidRPr="007871FF">
              <w:rPr>
                <w:rStyle w:val="Hyperlink"/>
                <w:noProof/>
              </w:rPr>
              <w:t>2.3.2.1 Synthesis of lactone derived sulfoxides</w:t>
            </w:r>
            <w:r w:rsidR="00440E9D">
              <w:rPr>
                <w:noProof/>
                <w:webHidden/>
              </w:rPr>
              <w:tab/>
            </w:r>
            <w:r w:rsidR="00440E9D">
              <w:rPr>
                <w:noProof/>
                <w:webHidden/>
              </w:rPr>
              <w:fldChar w:fldCharType="begin"/>
            </w:r>
            <w:r w:rsidR="00440E9D">
              <w:rPr>
                <w:noProof/>
                <w:webHidden/>
              </w:rPr>
              <w:instrText xml:space="preserve"> PAGEREF _Toc523135186 \h </w:instrText>
            </w:r>
            <w:r w:rsidR="00440E9D">
              <w:rPr>
                <w:noProof/>
                <w:webHidden/>
              </w:rPr>
            </w:r>
            <w:r w:rsidR="00440E9D">
              <w:rPr>
                <w:noProof/>
                <w:webHidden/>
              </w:rPr>
              <w:fldChar w:fldCharType="separate"/>
            </w:r>
            <w:r>
              <w:rPr>
                <w:noProof/>
                <w:webHidden/>
              </w:rPr>
              <w:t>73</w:t>
            </w:r>
            <w:r w:rsidR="00440E9D">
              <w:rPr>
                <w:noProof/>
                <w:webHidden/>
              </w:rPr>
              <w:fldChar w:fldCharType="end"/>
            </w:r>
          </w:hyperlink>
        </w:p>
        <w:p w14:paraId="7BAA1193" w14:textId="278A7559" w:rsidR="00440E9D" w:rsidRDefault="00075764">
          <w:pPr>
            <w:pStyle w:val="TOC3"/>
            <w:tabs>
              <w:tab w:val="right" w:leader="dot" w:pos="8656"/>
            </w:tabs>
            <w:rPr>
              <w:rFonts w:eastAsiaTheme="minorEastAsia"/>
              <w:noProof/>
              <w:lang w:eastAsia="en-IE"/>
            </w:rPr>
          </w:pPr>
          <w:hyperlink w:anchor="_Toc523135187" w:history="1">
            <w:r w:rsidR="00440E9D" w:rsidRPr="007871FF">
              <w:rPr>
                <w:rStyle w:val="Hyperlink"/>
                <w:noProof/>
              </w:rPr>
              <w:t>2.3.2.2 Synthesis of β-keto sulfoxides</w:t>
            </w:r>
            <w:r w:rsidR="00440E9D">
              <w:rPr>
                <w:noProof/>
                <w:webHidden/>
              </w:rPr>
              <w:tab/>
            </w:r>
            <w:r w:rsidR="00440E9D">
              <w:rPr>
                <w:noProof/>
                <w:webHidden/>
              </w:rPr>
              <w:fldChar w:fldCharType="begin"/>
            </w:r>
            <w:r w:rsidR="00440E9D">
              <w:rPr>
                <w:noProof/>
                <w:webHidden/>
              </w:rPr>
              <w:instrText xml:space="preserve"> PAGEREF _Toc523135187 \h </w:instrText>
            </w:r>
            <w:r w:rsidR="00440E9D">
              <w:rPr>
                <w:noProof/>
                <w:webHidden/>
              </w:rPr>
            </w:r>
            <w:r w:rsidR="00440E9D">
              <w:rPr>
                <w:noProof/>
                <w:webHidden/>
              </w:rPr>
              <w:fldChar w:fldCharType="separate"/>
            </w:r>
            <w:r>
              <w:rPr>
                <w:noProof/>
                <w:webHidden/>
              </w:rPr>
              <w:t>75</w:t>
            </w:r>
            <w:r w:rsidR="00440E9D">
              <w:rPr>
                <w:noProof/>
                <w:webHidden/>
              </w:rPr>
              <w:fldChar w:fldCharType="end"/>
            </w:r>
          </w:hyperlink>
        </w:p>
        <w:p w14:paraId="46711EE0" w14:textId="648BC524" w:rsidR="00440E9D" w:rsidRDefault="00075764">
          <w:pPr>
            <w:pStyle w:val="TOC3"/>
            <w:tabs>
              <w:tab w:val="right" w:leader="dot" w:pos="8656"/>
            </w:tabs>
            <w:rPr>
              <w:rFonts w:eastAsiaTheme="minorEastAsia"/>
              <w:noProof/>
              <w:lang w:eastAsia="en-IE"/>
            </w:rPr>
          </w:pPr>
          <w:hyperlink w:anchor="_Toc523135188" w:history="1">
            <w:r w:rsidR="00440E9D" w:rsidRPr="007871FF">
              <w:rPr>
                <w:rStyle w:val="Hyperlink"/>
                <w:noProof/>
              </w:rPr>
              <w:t>2.3.2.3 Synthesis of lactam derived sulfoxides</w:t>
            </w:r>
            <w:r w:rsidR="00440E9D">
              <w:rPr>
                <w:noProof/>
                <w:webHidden/>
              </w:rPr>
              <w:tab/>
            </w:r>
            <w:r w:rsidR="00440E9D">
              <w:rPr>
                <w:noProof/>
                <w:webHidden/>
              </w:rPr>
              <w:fldChar w:fldCharType="begin"/>
            </w:r>
            <w:r w:rsidR="00440E9D">
              <w:rPr>
                <w:noProof/>
                <w:webHidden/>
              </w:rPr>
              <w:instrText xml:space="preserve"> PAGEREF _Toc523135188 \h </w:instrText>
            </w:r>
            <w:r w:rsidR="00440E9D">
              <w:rPr>
                <w:noProof/>
                <w:webHidden/>
              </w:rPr>
            </w:r>
            <w:r w:rsidR="00440E9D">
              <w:rPr>
                <w:noProof/>
                <w:webHidden/>
              </w:rPr>
              <w:fldChar w:fldCharType="separate"/>
            </w:r>
            <w:r>
              <w:rPr>
                <w:noProof/>
                <w:webHidden/>
              </w:rPr>
              <w:t>76</w:t>
            </w:r>
            <w:r w:rsidR="00440E9D">
              <w:rPr>
                <w:noProof/>
                <w:webHidden/>
              </w:rPr>
              <w:fldChar w:fldCharType="end"/>
            </w:r>
          </w:hyperlink>
        </w:p>
        <w:p w14:paraId="7CBA558E" w14:textId="434FFAC0" w:rsidR="00440E9D" w:rsidRDefault="00075764">
          <w:pPr>
            <w:pStyle w:val="TOC3"/>
            <w:tabs>
              <w:tab w:val="right" w:leader="dot" w:pos="8656"/>
            </w:tabs>
            <w:rPr>
              <w:rFonts w:eastAsiaTheme="minorEastAsia"/>
              <w:noProof/>
              <w:lang w:eastAsia="en-IE"/>
            </w:rPr>
          </w:pPr>
          <w:hyperlink w:anchor="_Toc523135189" w:history="1">
            <w:r w:rsidR="00440E9D" w:rsidRPr="007871FF">
              <w:rPr>
                <w:rStyle w:val="Hyperlink"/>
                <w:noProof/>
              </w:rPr>
              <w:t>2.3.2.4 Synthesis of lactam derived β-keto sulfones</w:t>
            </w:r>
            <w:r w:rsidR="00440E9D">
              <w:rPr>
                <w:noProof/>
                <w:webHidden/>
              </w:rPr>
              <w:tab/>
            </w:r>
            <w:r w:rsidR="00440E9D">
              <w:rPr>
                <w:noProof/>
                <w:webHidden/>
              </w:rPr>
              <w:fldChar w:fldCharType="begin"/>
            </w:r>
            <w:r w:rsidR="00440E9D">
              <w:rPr>
                <w:noProof/>
                <w:webHidden/>
              </w:rPr>
              <w:instrText xml:space="preserve"> PAGEREF _Toc523135189 \h </w:instrText>
            </w:r>
            <w:r w:rsidR="00440E9D">
              <w:rPr>
                <w:noProof/>
                <w:webHidden/>
              </w:rPr>
            </w:r>
            <w:r w:rsidR="00440E9D">
              <w:rPr>
                <w:noProof/>
                <w:webHidden/>
              </w:rPr>
              <w:fldChar w:fldCharType="separate"/>
            </w:r>
            <w:r>
              <w:rPr>
                <w:noProof/>
                <w:webHidden/>
              </w:rPr>
              <w:t>77</w:t>
            </w:r>
            <w:r w:rsidR="00440E9D">
              <w:rPr>
                <w:noProof/>
                <w:webHidden/>
              </w:rPr>
              <w:fldChar w:fldCharType="end"/>
            </w:r>
          </w:hyperlink>
        </w:p>
        <w:p w14:paraId="13713528" w14:textId="11BB0539" w:rsidR="00440E9D" w:rsidRDefault="00075764">
          <w:pPr>
            <w:pStyle w:val="TOC2"/>
            <w:tabs>
              <w:tab w:val="right" w:leader="dot" w:pos="8656"/>
            </w:tabs>
            <w:rPr>
              <w:rFonts w:eastAsiaTheme="minorEastAsia"/>
              <w:noProof/>
              <w:lang w:eastAsia="en-IE"/>
            </w:rPr>
          </w:pPr>
          <w:hyperlink w:anchor="_Toc523135190" w:history="1">
            <w:r w:rsidR="00440E9D" w:rsidRPr="007871FF">
              <w:rPr>
                <w:rStyle w:val="Hyperlink"/>
                <w:noProof/>
              </w:rPr>
              <w:t xml:space="preserve">2.3.3 Synthesis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_Toc523135190 \h </w:instrText>
            </w:r>
            <w:r w:rsidR="00440E9D">
              <w:rPr>
                <w:noProof/>
                <w:webHidden/>
              </w:rPr>
            </w:r>
            <w:r w:rsidR="00440E9D">
              <w:rPr>
                <w:noProof/>
                <w:webHidden/>
              </w:rPr>
              <w:fldChar w:fldCharType="separate"/>
            </w:r>
            <w:r>
              <w:rPr>
                <w:noProof/>
                <w:webHidden/>
              </w:rPr>
              <w:t>79</w:t>
            </w:r>
            <w:r w:rsidR="00440E9D">
              <w:rPr>
                <w:noProof/>
                <w:webHidden/>
              </w:rPr>
              <w:fldChar w:fldCharType="end"/>
            </w:r>
          </w:hyperlink>
        </w:p>
        <w:p w14:paraId="7910E9B6" w14:textId="50E9625E" w:rsidR="00440E9D" w:rsidRDefault="00075764">
          <w:pPr>
            <w:pStyle w:val="TOC3"/>
            <w:tabs>
              <w:tab w:val="right" w:leader="dot" w:pos="8656"/>
            </w:tabs>
            <w:rPr>
              <w:rFonts w:eastAsiaTheme="minorEastAsia"/>
              <w:noProof/>
              <w:lang w:eastAsia="en-IE"/>
            </w:rPr>
          </w:pPr>
          <w:hyperlink w:anchor="_Toc523135191" w:history="1">
            <w:r w:rsidR="00440E9D" w:rsidRPr="007871FF">
              <w:rPr>
                <w:rStyle w:val="Hyperlink"/>
                <w:noProof/>
              </w:rPr>
              <w:t xml:space="preserve">2.3.3.1 Synthesis of lactone derived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_Toc523135191 \h </w:instrText>
            </w:r>
            <w:r w:rsidR="00440E9D">
              <w:rPr>
                <w:noProof/>
                <w:webHidden/>
              </w:rPr>
            </w:r>
            <w:r w:rsidR="00440E9D">
              <w:rPr>
                <w:noProof/>
                <w:webHidden/>
              </w:rPr>
              <w:fldChar w:fldCharType="separate"/>
            </w:r>
            <w:r>
              <w:rPr>
                <w:noProof/>
                <w:webHidden/>
              </w:rPr>
              <w:t>79</w:t>
            </w:r>
            <w:r w:rsidR="00440E9D">
              <w:rPr>
                <w:noProof/>
                <w:webHidden/>
              </w:rPr>
              <w:fldChar w:fldCharType="end"/>
            </w:r>
          </w:hyperlink>
        </w:p>
        <w:p w14:paraId="18E2F570" w14:textId="68AE2251" w:rsidR="00440E9D" w:rsidRDefault="00075764">
          <w:pPr>
            <w:pStyle w:val="TOC3"/>
            <w:tabs>
              <w:tab w:val="right" w:leader="dot" w:pos="8656"/>
            </w:tabs>
            <w:rPr>
              <w:rFonts w:eastAsiaTheme="minorEastAsia"/>
              <w:noProof/>
              <w:lang w:eastAsia="en-IE"/>
            </w:rPr>
          </w:pPr>
          <w:hyperlink w:anchor="_Toc523135192" w:history="1">
            <w:r w:rsidR="00440E9D" w:rsidRPr="007871FF">
              <w:rPr>
                <w:rStyle w:val="Hyperlink"/>
                <w:noProof/>
              </w:rPr>
              <w:t xml:space="preserve">2.3.3.2 Synthesis of ketone derived </w:t>
            </w:r>
            <w:r w:rsidR="00440E9D" w:rsidRPr="007871FF">
              <w:rPr>
                <w:rStyle w:val="Hyperlink"/>
                <w:noProof/>
              </w:rPr>
              <w:sym w:font="Symbol" w:char="F061"/>
            </w:r>
            <w:r w:rsidR="00440E9D" w:rsidRPr="007871FF">
              <w:rPr>
                <w:rStyle w:val="Hyperlink"/>
                <w:noProof/>
              </w:rPr>
              <w:t>-diazosulfoxides under standard batch conditions</w:t>
            </w:r>
            <w:r w:rsidR="00440E9D">
              <w:rPr>
                <w:noProof/>
                <w:webHidden/>
              </w:rPr>
              <w:tab/>
            </w:r>
            <w:r w:rsidR="00440E9D">
              <w:rPr>
                <w:noProof/>
                <w:webHidden/>
              </w:rPr>
              <w:fldChar w:fldCharType="begin"/>
            </w:r>
            <w:r w:rsidR="00440E9D">
              <w:rPr>
                <w:noProof/>
                <w:webHidden/>
              </w:rPr>
              <w:instrText xml:space="preserve"> PAGEREF _Toc523135192 \h </w:instrText>
            </w:r>
            <w:r w:rsidR="00440E9D">
              <w:rPr>
                <w:noProof/>
                <w:webHidden/>
              </w:rPr>
            </w:r>
            <w:r w:rsidR="00440E9D">
              <w:rPr>
                <w:noProof/>
                <w:webHidden/>
              </w:rPr>
              <w:fldChar w:fldCharType="separate"/>
            </w:r>
            <w:r>
              <w:rPr>
                <w:noProof/>
                <w:webHidden/>
              </w:rPr>
              <w:t>81</w:t>
            </w:r>
            <w:r w:rsidR="00440E9D">
              <w:rPr>
                <w:noProof/>
                <w:webHidden/>
              </w:rPr>
              <w:fldChar w:fldCharType="end"/>
            </w:r>
          </w:hyperlink>
        </w:p>
        <w:p w14:paraId="55EE8927" w14:textId="4B70E4FD" w:rsidR="00440E9D" w:rsidRDefault="00075764">
          <w:pPr>
            <w:pStyle w:val="TOC3"/>
            <w:tabs>
              <w:tab w:val="right" w:leader="dot" w:pos="8656"/>
            </w:tabs>
            <w:rPr>
              <w:rFonts w:eastAsiaTheme="minorEastAsia"/>
              <w:noProof/>
              <w:lang w:eastAsia="en-IE"/>
            </w:rPr>
          </w:pPr>
          <w:hyperlink w:anchor="_Toc523135193" w:history="1">
            <w:r w:rsidR="00440E9D" w:rsidRPr="007871FF">
              <w:rPr>
                <w:rStyle w:val="Hyperlink"/>
                <w:noProof/>
              </w:rPr>
              <w:t xml:space="preserve">2.3.3.3 Synthesis of lactam derived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_Toc523135193 \h </w:instrText>
            </w:r>
            <w:r w:rsidR="00440E9D">
              <w:rPr>
                <w:noProof/>
                <w:webHidden/>
              </w:rPr>
            </w:r>
            <w:r w:rsidR="00440E9D">
              <w:rPr>
                <w:noProof/>
                <w:webHidden/>
              </w:rPr>
              <w:fldChar w:fldCharType="separate"/>
            </w:r>
            <w:r>
              <w:rPr>
                <w:noProof/>
                <w:webHidden/>
              </w:rPr>
              <w:t>82</w:t>
            </w:r>
            <w:r w:rsidR="00440E9D">
              <w:rPr>
                <w:noProof/>
                <w:webHidden/>
              </w:rPr>
              <w:fldChar w:fldCharType="end"/>
            </w:r>
          </w:hyperlink>
        </w:p>
        <w:p w14:paraId="3B10713D" w14:textId="36696814" w:rsidR="00440E9D" w:rsidRDefault="00075764">
          <w:pPr>
            <w:pStyle w:val="TOC2"/>
            <w:tabs>
              <w:tab w:val="right" w:leader="dot" w:pos="8656"/>
            </w:tabs>
            <w:rPr>
              <w:rFonts w:eastAsiaTheme="minorEastAsia"/>
              <w:noProof/>
              <w:lang w:eastAsia="en-IE"/>
            </w:rPr>
          </w:pPr>
          <w:hyperlink w:anchor="_Toc523135194" w:history="1">
            <w:r w:rsidR="00440E9D" w:rsidRPr="007871FF">
              <w:rPr>
                <w:rStyle w:val="Hyperlink"/>
                <w:noProof/>
              </w:rPr>
              <w:t xml:space="preserve">2.3.4 Generation of </w:t>
            </w:r>
            <w:r w:rsidR="00440E9D" w:rsidRPr="007871FF">
              <w:rPr>
                <w:rStyle w:val="Hyperlink"/>
                <w:noProof/>
              </w:rPr>
              <w:sym w:font="Symbol" w:char="F061"/>
            </w:r>
            <w:r w:rsidR="00440E9D" w:rsidRPr="007871FF">
              <w:rPr>
                <w:rStyle w:val="Hyperlink"/>
                <w:noProof/>
              </w:rPr>
              <w:t>-diazosulfoxides in a continuous flow system</w:t>
            </w:r>
            <w:r w:rsidR="00440E9D">
              <w:rPr>
                <w:noProof/>
                <w:webHidden/>
              </w:rPr>
              <w:tab/>
            </w:r>
            <w:r w:rsidR="00440E9D">
              <w:rPr>
                <w:noProof/>
                <w:webHidden/>
              </w:rPr>
              <w:fldChar w:fldCharType="begin"/>
            </w:r>
            <w:r w:rsidR="00440E9D">
              <w:rPr>
                <w:noProof/>
                <w:webHidden/>
              </w:rPr>
              <w:instrText xml:space="preserve"> PAGEREF _Toc523135194 \h </w:instrText>
            </w:r>
            <w:r w:rsidR="00440E9D">
              <w:rPr>
                <w:noProof/>
                <w:webHidden/>
              </w:rPr>
            </w:r>
            <w:r w:rsidR="00440E9D">
              <w:rPr>
                <w:noProof/>
                <w:webHidden/>
              </w:rPr>
              <w:fldChar w:fldCharType="separate"/>
            </w:r>
            <w:r>
              <w:rPr>
                <w:noProof/>
                <w:webHidden/>
              </w:rPr>
              <w:t>83</w:t>
            </w:r>
            <w:r w:rsidR="00440E9D">
              <w:rPr>
                <w:noProof/>
                <w:webHidden/>
              </w:rPr>
              <w:fldChar w:fldCharType="end"/>
            </w:r>
          </w:hyperlink>
        </w:p>
        <w:p w14:paraId="00D5035C" w14:textId="69184292" w:rsidR="00440E9D" w:rsidRDefault="00075764">
          <w:pPr>
            <w:pStyle w:val="TOC3"/>
            <w:tabs>
              <w:tab w:val="right" w:leader="dot" w:pos="8656"/>
            </w:tabs>
            <w:rPr>
              <w:rFonts w:eastAsiaTheme="minorEastAsia"/>
              <w:noProof/>
              <w:lang w:eastAsia="en-IE"/>
            </w:rPr>
          </w:pPr>
          <w:hyperlink w:anchor="_Toc523135195" w:history="1">
            <w:r w:rsidR="00440E9D" w:rsidRPr="007871FF">
              <w:rPr>
                <w:rStyle w:val="Hyperlink"/>
                <w:noProof/>
              </w:rPr>
              <w:t xml:space="preserve">2.3.4.1 Application of the new continuous flow diazo transfer to ketone derived </w:t>
            </w:r>
            <w:r w:rsidR="00440E9D" w:rsidRPr="007871FF">
              <w:rPr>
                <w:rStyle w:val="Hyperlink"/>
                <w:rFonts w:cstheme="majorHAnsi"/>
                <w:noProof/>
              </w:rPr>
              <w:t>β</w:t>
            </w:r>
            <w:r w:rsidR="00440E9D" w:rsidRPr="007871FF">
              <w:rPr>
                <w:rStyle w:val="Hyperlink"/>
                <w:noProof/>
              </w:rPr>
              <w:t>-keto sulfoxides</w:t>
            </w:r>
            <w:r w:rsidR="00440E9D">
              <w:rPr>
                <w:noProof/>
                <w:webHidden/>
              </w:rPr>
              <w:tab/>
            </w:r>
            <w:r w:rsidR="00440E9D">
              <w:rPr>
                <w:noProof/>
                <w:webHidden/>
              </w:rPr>
              <w:fldChar w:fldCharType="begin"/>
            </w:r>
            <w:r w:rsidR="00440E9D">
              <w:rPr>
                <w:noProof/>
                <w:webHidden/>
              </w:rPr>
              <w:instrText xml:space="preserve"> PAGEREF _Toc523135195 \h </w:instrText>
            </w:r>
            <w:r w:rsidR="00440E9D">
              <w:rPr>
                <w:noProof/>
                <w:webHidden/>
              </w:rPr>
            </w:r>
            <w:r w:rsidR="00440E9D">
              <w:rPr>
                <w:noProof/>
                <w:webHidden/>
              </w:rPr>
              <w:fldChar w:fldCharType="separate"/>
            </w:r>
            <w:r>
              <w:rPr>
                <w:noProof/>
                <w:webHidden/>
              </w:rPr>
              <w:t>94</w:t>
            </w:r>
            <w:r w:rsidR="00440E9D">
              <w:rPr>
                <w:noProof/>
                <w:webHidden/>
              </w:rPr>
              <w:fldChar w:fldCharType="end"/>
            </w:r>
          </w:hyperlink>
        </w:p>
        <w:p w14:paraId="06EE9DDE" w14:textId="4AD75A45" w:rsidR="00440E9D" w:rsidRDefault="00075764">
          <w:pPr>
            <w:pStyle w:val="TOC2"/>
            <w:tabs>
              <w:tab w:val="right" w:leader="dot" w:pos="8656"/>
            </w:tabs>
            <w:rPr>
              <w:rFonts w:eastAsiaTheme="minorEastAsia"/>
              <w:noProof/>
              <w:lang w:eastAsia="en-IE"/>
            </w:rPr>
          </w:pPr>
          <w:hyperlink w:anchor="_Toc523135196" w:history="1">
            <w:r w:rsidR="00440E9D" w:rsidRPr="007871FF">
              <w:rPr>
                <w:rStyle w:val="Hyperlink"/>
                <w:noProof/>
              </w:rPr>
              <w:t xml:space="preserve">2.3.5 Attempted generation of an acyclic </w:t>
            </w:r>
            <w:r w:rsidR="00440E9D" w:rsidRPr="007871FF">
              <w:rPr>
                <w:rStyle w:val="Hyperlink"/>
                <w:noProof/>
              </w:rPr>
              <w:sym w:font="Symbol" w:char="F061"/>
            </w:r>
            <w:r w:rsidR="00440E9D" w:rsidRPr="007871FF">
              <w:rPr>
                <w:rStyle w:val="Hyperlink"/>
                <w:noProof/>
              </w:rPr>
              <w:t>-diazo-</w:t>
            </w:r>
            <w:r w:rsidR="00440E9D" w:rsidRPr="007871FF">
              <w:rPr>
                <w:rStyle w:val="Hyperlink"/>
                <w:rFonts w:cstheme="minorHAnsi"/>
                <w:noProof/>
              </w:rPr>
              <w:t>β</w:t>
            </w:r>
            <w:r w:rsidR="00440E9D" w:rsidRPr="007871FF">
              <w:rPr>
                <w:rStyle w:val="Hyperlink"/>
                <w:noProof/>
              </w:rPr>
              <w:t>-keto sulfoxide</w:t>
            </w:r>
            <w:r w:rsidR="00440E9D">
              <w:rPr>
                <w:noProof/>
                <w:webHidden/>
              </w:rPr>
              <w:tab/>
            </w:r>
            <w:r w:rsidR="00440E9D">
              <w:rPr>
                <w:noProof/>
                <w:webHidden/>
              </w:rPr>
              <w:fldChar w:fldCharType="begin"/>
            </w:r>
            <w:r w:rsidR="00440E9D">
              <w:rPr>
                <w:noProof/>
                <w:webHidden/>
              </w:rPr>
              <w:instrText xml:space="preserve"> PAGEREF _Toc523135196 \h </w:instrText>
            </w:r>
            <w:r w:rsidR="00440E9D">
              <w:rPr>
                <w:noProof/>
                <w:webHidden/>
              </w:rPr>
            </w:r>
            <w:r w:rsidR="00440E9D">
              <w:rPr>
                <w:noProof/>
                <w:webHidden/>
              </w:rPr>
              <w:fldChar w:fldCharType="separate"/>
            </w:r>
            <w:r>
              <w:rPr>
                <w:noProof/>
                <w:webHidden/>
              </w:rPr>
              <w:t>95</w:t>
            </w:r>
            <w:r w:rsidR="00440E9D">
              <w:rPr>
                <w:noProof/>
                <w:webHidden/>
              </w:rPr>
              <w:fldChar w:fldCharType="end"/>
            </w:r>
          </w:hyperlink>
        </w:p>
        <w:p w14:paraId="0B2AFF08" w14:textId="4AC7EA01" w:rsidR="00440E9D" w:rsidRDefault="00075764">
          <w:pPr>
            <w:pStyle w:val="TOC2"/>
            <w:tabs>
              <w:tab w:val="right" w:leader="dot" w:pos="8656"/>
            </w:tabs>
            <w:rPr>
              <w:rFonts w:eastAsiaTheme="minorEastAsia"/>
              <w:noProof/>
              <w:lang w:eastAsia="en-IE"/>
            </w:rPr>
          </w:pPr>
          <w:hyperlink w:anchor="_Toc523135197" w:history="1">
            <w:r w:rsidR="00440E9D" w:rsidRPr="007871FF">
              <w:rPr>
                <w:rStyle w:val="Hyperlink"/>
                <w:noProof/>
              </w:rPr>
              <w:t>2.3.6 Attempted telescoping of diazo transfer to sulfoxides followed by quench</w:t>
            </w:r>
            <w:r w:rsidR="00440E9D">
              <w:rPr>
                <w:noProof/>
                <w:webHidden/>
              </w:rPr>
              <w:tab/>
            </w:r>
            <w:r w:rsidR="00440E9D">
              <w:rPr>
                <w:noProof/>
                <w:webHidden/>
              </w:rPr>
              <w:fldChar w:fldCharType="begin"/>
            </w:r>
            <w:r w:rsidR="00440E9D">
              <w:rPr>
                <w:noProof/>
                <w:webHidden/>
              </w:rPr>
              <w:instrText xml:space="preserve"> PAGEREF _Toc523135197 \h </w:instrText>
            </w:r>
            <w:r w:rsidR="00440E9D">
              <w:rPr>
                <w:noProof/>
                <w:webHidden/>
              </w:rPr>
            </w:r>
            <w:r w:rsidR="00440E9D">
              <w:rPr>
                <w:noProof/>
                <w:webHidden/>
              </w:rPr>
              <w:fldChar w:fldCharType="separate"/>
            </w:r>
            <w:r>
              <w:rPr>
                <w:noProof/>
                <w:webHidden/>
              </w:rPr>
              <w:t>97</w:t>
            </w:r>
            <w:r w:rsidR="00440E9D">
              <w:rPr>
                <w:noProof/>
                <w:webHidden/>
              </w:rPr>
              <w:fldChar w:fldCharType="end"/>
            </w:r>
          </w:hyperlink>
        </w:p>
        <w:p w14:paraId="0B86896C" w14:textId="41CB5375" w:rsidR="00440E9D" w:rsidRDefault="00075764">
          <w:pPr>
            <w:pStyle w:val="TOC2"/>
            <w:tabs>
              <w:tab w:val="right" w:leader="dot" w:pos="8656"/>
            </w:tabs>
            <w:rPr>
              <w:rFonts w:eastAsiaTheme="minorEastAsia"/>
              <w:noProof/>
              <w:lang w:eastAsia="en-IE"/>
            </w:rPr>
          </w:pPr>
          <w:hyperlink w:anchor="_Toc523135198" w:history="1">
            <w:r w:rsidR="00440E9D" w:rsidRPr="007871FF">
              <w:rPr>
                <w:rStyle w:val="Hyperlink"/>
                <w:noProof/>
              </w:rPr>
              <w:t xml:space="preserve">2.3.7 Spectroscopic characteristics of the novel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81</w:t>
            </w:r>
            <w:r w:rsidR="00440E9D">
              <w:rPr>
                <w:noProof/>
                <w:webHidden/>
              </w:rPr>
              <w:tab/>
            </w:r>
            <w:r w:rsidR="00440E9D">
              <w:rPr>
                <w:noProof/>
                <w:webHidden/>
              </w:rPr>
              <w:fldChar w:fldCharType="begin"/>
            </w:r>
            <w:r w:rsidR="00440E9D">
              <w:rPr>
                <w:noProof/>
                <w:webHidden/>
              </w:rPr>
              <w:instrText xml:space="preserve"> PAGEREF _Toc523135198 \h </w:instrText>
            </w:r>
            <w:r w:rsidR="00440E9D">
              <w:rPr>
                <w:noProof/>
                <w:webHidden/>
              </w:rPr>
            </w:r>
            <w:r w:rsidR="00440E9D">
              <w:rPr>
                <w:noProof/>
                <w:webHidden/>
              </w:rPr>
              <w:fldChar w:fldCharType="separate"/>
            </w:r>
            <w:r>
              <w:rPr>
                <w:noProof/>
                <w:webHidden/>
              </w:rPr>
              <w:t>100</w:t>
            </w:r>
            <w:r w:rsidR="00440E9D">
              <w:rPr>
                <w:noProof/>
                <w:webHidden/>
              </w:rPr>
              <w:fldChar w:fldCharType="end"/>
            </w:r>
          </w:hyperlink>
        </w:p>
        <w:p w14:paraId="4352B635" w14:textId="2BFC2B3A" w:rsidR="00440E9D" w:rsidRDefault="00075764">
          <w:pPr>
            <w:pStyle w:val="TOC2"/>
            <w:tabs>
              <w:tab w:val="right" w:leader="dot" w:pos="8656"/>
            </w:tabs>
            <w:rPr>
              <w:rFonts w:eastAsiaTheme="minorEastAsia"/>
              <w:noProof/>
              <w:lang w:eastAsia="en-IE"/>
            </w:rPr>
          </w:pPr>
          <w:hyperlink w:anchor="_Toc523135199" w:history="1">
            <w:r w:rsidR="00440E9D" w:rsidRPr="007871FF">
              <w:rPr>
                <w:rStyle w:val="Hyperlink"/>
                <w:noProof/>
              </w:rPr>
              <w:t xml:space="preserve">2.3.8 New batch conditions for the synthesis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_Toc523135199 \h </w:instrText>
            </w:r>
            <w:r w:rsidR="00440E9D">
              <w:rPr>
                <w:noProof/>
                <w:webHidden/>
              </w:rPr>
            </w:r>
            <w:r w:rsidR="00440E9D">
              <w:rPr>
                <w:noProof/>
                <w:webHidden/>
              </w:rPr>
              <w:fldChar w:fldCharType="separate"/>
            </w:r>
            <w:r>
              <w:rPr>
                <w:noProof/>
                <w:webHidden/>
              </w:rPr>
              <w:t>101</w:t>
            </w:r>
            <w:r w:rsidR="00440E9D">
              <w:rPr>
                <w:noProof/>
                <w:webHidden/>
              </w:rPr>
              <w:fldChar w:fldCharType="end"/>
            </w:r>
          </w:hyperlink>
        </w:p>
        <w:p w14:paraId="5724F9C3" w14:textId="69B8154E" w:rsidR="00440E9D" w:rsidRDefault="00075764">
          <w:pPr>
            <w:pStyle w:val="TOC2"/>
            <w:tabs>
              <w:tab w:val="right" w:leader="dot" w:pos="8656"/>
            </w:tabs>
            <w:rPr>
              <w:rFonts w:eastAsiaTheme="minorEastAsia"/>
              <w:noProof/>
              <w:lang w:eastAsia="en-IE"/>
            </w:rPr>
          </w:pPr>
          <w:hyperlink w:anchor="_Toc523135200" w:history="1">
            <w:r w:rsidR="00440E9D" w:rsidRPr="007871FF">
              <w:rPr>
                <w:rStyle w:val="Hyperlink"/>
                <w:noProof/>
              </w:rPr>
              <w:t>2.3.9 Conclusions</w:t>
            </w:r>
            <w:r w:rsidR="00440E9D">
              <w:rPr>
                <w:noProof/>
                <w:webHidden/>
              </w:rPr>
              <w:tab/>
            </w:r>
            <w:r w:rsidR="00440E9D">
              <w:rPr>
                <w:noProof/>
                <w:webHidden/>
              </w:rPr>
              <w:fldChar w:fldCharType="begin"/>
            </w:r>
            <w:r w:rsidR="00440E9D">
              <w:rPr>
                <w:noProof/>
                <w:webHidden/>
              </w:rPr>
              <w:instrText xml:space="preserve"> PAGEREF _Toc523135200 \h </w:instrText>
            </w:r>
            <w:r w:rsidR="00440E9D">
              <w:rPr>
                <w:noProof/>
                <w:webHidden/>
              </w:rPr>
            </w:r>
            <w:r w:rsidR="00440E9D">
              <w:rPr>
                <w:noProof/>
                <w:webHidden/>
              </w:rPr>
              <w:fldChar w:fldCharType="separate"/>
            </w:r>
            <w:r>
              <w:rPr>
                <w:noProof/>
                <w:webHidden/>
              </w:rPr>
              <w:t>108</w:t>
            </w:r>
            <w:r w:rsidR="00440E9D">
              <w:rPr>
                <w:noProof/>
                <w:webHidden/>
              </w:rPr>
              <w:fldChar w:fldCharType="end"/>
            </w:r>
          </w:hyperlink>
        </w:p>
        <w:p w14:paraId="408EA294" w14:textId="2C8023A4" w:rsidR="00440E9D" w:rsidRDefault="00075764">
          <w:pPr>
            <w:pStyle w:val="TOC1"/>
            <w:tabs>
              <w:tab w:val="right" w:leader="dot" w:pos="8656"/>
            </w:tabs>
            <w:rPr>
              <w:rFonts w:eastAsiaTheme="minorEastAsia"/>
              <w:noProof/>
              <w:lang w:eastAsia="en-IE"/>
            </w:rPr>
          </w:pPr>
          <w:hyperlink w:anchor="_Toc523135201" w:history="1">
            <w:r w:rsidR="00440E9D" w:rsidRPr="007871FF">
              <w:rPr>
                <w:rStyle w:val="Hyperlink"/>
                <w:noProof/>
              </w:rPr>
              <w:t xml:space="preserve">2.4 Reactivity of </w:t>
            </w:r>
            <w:r w:rsidR="00440E9D" w:rsidRPr="007871FF">
              <w:rPr>
                <w:rStyle w:val="Hyperlink"/>
                <w:noProof/>
              </w:rPr>
              <w:sym w:font="Symbol" w:char="F061"/>
            </w:r>
            <w:r w:rsidR="00440E9D" w:rsidRPr="007871FF">
              <w:rPr>
                <w:rStyle w:val="Hyperlink"/>
                <w:noProof/>
              </w:rPr>
              <w:t xml:space="preserve">-diazosulfoxides to form </w:t>
            </w:r>
            <w:r w:rsidR="00440E9D" w:rsidRPr="007871FF">
              <w:rPr>
                <w:rStyle w:val="Hyperlink"/>
                <w:noProof/>
              </w:rPr>
              <w:sym w:font="Symbol" w:char="F061"/>
            </w:r>
            <w:r w:rsidR="00440E9D" w:rsidRPr="007871FF">
              <w:rPr>
                <w:rStyle w:val="Hyperlink"/>
                <w:noProof/>
              </w:rPr>
              <w:t>-oxo sulfines</w:t>
            </w:r>
            <w:r w:rsidR="00440E9D">
              <w:rPr>
                <w:noProof/>
                <w:webHidden/>
              </w:rPr>
              <w:tab/>
            </w:r>
            <w:r w:rsidR="00440E9D">
              <w:rPr>
                <w:noProof/>
                <w:webHidden/>
              </w:rPr>
              <w:fldChar w:fldCharType="begin"/>
            </w:r>
            <w:r w:rsidR="00440E9D">
              <w:rPr>
                <w:noProof/>
                <w:webHidden/>
              </w:rPr>
              <w:instrText xml:space="preserve"> PAGEREF _Toc523135201 \h </w:instrText>
            </w:r>
            <w:r w:rsidR="00440E9D">
              <w:rPr>
                <w:noProof/>
                <w:webHidden/>
              </w:rPr>
            </w:r>
            <w:r w:rsidR="00440E9D">
              <w:rPr>
                <w:noProof/>
                <w:webHidden/>
              </w:rPr>
              <w:fldChar w:fldCharType="separate"/>
            </w:r>
            <w:r>
              <w:rPr>
                <w:noProof/>
                <w:webHidden/>
              </w:rPr>
              <w:t>110</w:t>
            </w:r>
            <w:r w:rsidR="00440E9D">
              <w:rPr>
                <w:noProof/>
                <w:webHidden/>
              </w:rPr>
              <w:fldChar w:fldCharType="end"/>
            </w:r>
          </w:hyperlink>
        </w:p>
        <w:p w14:paraId="3AFFE175" w14:textId="2AA9CD53" w:rsidR="00440E9D" w:rsidRDefault="00075764">
          <w:pPr>
            <w:pStyle w:val="TOC2"/>
            <w:tabs>
              <w:tab w:val="right" w:leader="dot" w:pos="8656"/>
            </w:tabs>
            <w:rPr>
              <w:rFonts w:eastAsiaTheme="minorEastAsia"/>
              <w:noProof/>
              <w:lang w:eastAsia="en-IE"/>
            </w:rPr>
          </w:pPr>
          <w:hyperlink w:anchor="_Toc523135202" w:history="1">
            <w:r w:rsidR="00440E9D" w:rsidRPr="007871FF">
              <w:rPr>
                <w:rStyle w:val="Hyperlink"/>
                <w:noProof/>
              </w:rPr>
              <w:t>2.4.1 Background</w:t>
            </w:r>
            <w:r w:rsidR="00440E9D">
              <w:rPr>
                <w:noProof/>
                <w:webHidden/>
              </w:rPr>
              <w:tab/>
            </w:r>
            <w:r w:rsidR="00440E9D">
              <w:rPr>
                <w:noProof/>
                <w:webHidden/>
              </w:rPr>
              <w:fldChar w:fldCharType="begin"/>
            </w:r>
            <w:r w:rsidR="00440E9D">
              <w:rPr>
                <w:noProof/>
                <w:webHidden/>
              </w:rPr>
              <w:instrText xml:space="preserve"> PAGEREF _Toc523135202 \h </w:instrText>
            </w:r>
            <w:r w:rsidR="00440E9D">
              <w:rPr>
                <w:noProof/>
                <w:webHidden/>
              </w:rPr>
            </w:r>
            <w:r w:rsidR="00440E9D">
              <w:rPr>
                <w:noProof/>
                <w:webHidden/>
              </w:rPr>
              <w:fldChar w:fldCharType="separate"/>
            </w:r>
            <w:r>
              <w:rPr>
                <w:noProof/>
                <w:webHidden/>
              </w:rPr>
              <w:t>110</w:t>
            </w:r>
            <w:r w:rsidR="00440E9D">
              <w:rPr>
                <w:noProof/>
                <w:webHidden/>
              </w:rPr>
              <w:fldChar w:fldCharType="end"/>
            </w:r>
          </w:hyperlink>
        </w:p>
        <w:p w14:paraId="0579093E" w14:textId="0053F970" w:rsidR="00440E9D" w:rsidRDefault="00075764">
          <w:pPr>
            <w:pStyle w:val="TOC2"/>
            <w:tabs>
              <w:tab w:val="right" w:leader="dot" w:pos="8656"/>
            </w:tabs>
            <w:rPr>
              <w:rFonts w:eastAsiaTheme="minorEastAsia"/>
              <w:noProof/>
              <w:lang w:eastAsia="en-IE"/>
            </w:rPr>
          </w:pPr>
          <w:hyperlink w:anchor="_Toc523135203" w:history="1">
            <w:r w:rsidR="00440E9D" w:rsidRPr="007871FF">
              <w:rPr>
                <w:rStyle w:val="Hyperlink"/>
                <w:noProof/>
                <w:lang w:val="en-GB"/>
              </w:rPr>
              <w:t xml:space="preserve">2.4.1 Generation of </w:t>
            </w:r>
            <w:r w:rsidR="00440E9D" w:rsidRPr="007871FF">
              <w:rPr>
                <w:rStyle w:val="Hyperlink"/>
                <w:noProof/>
                <w:lang w:val="en-GB"/>
              </w:rPr>
              <w:sym w:font="Symbol" w:char="F061"/>
            </w:r>
            <w:r w:rsidR="00440E9D" w:rsidRPr="007871FF">
              <w:rPr>
                <w:rStyle w:val="Hyperlink"/>
                <w:noProof/>
                <w:lang w:val="en-GB"/>
              </w:rPr>
              <w:t>-oxo sulfines in continuous flow, in the absence of a diene trap</w:t>
            </w:r>
            <w:r w:rsidR="00440E9D">
              <w:rPr>
                <w:noProof/>
                <w:webHidden/>
              </w:rPr>
              <w:tab/>
            </w:r>
            <w:r w:rsidR="00440E9D">
              <w:rPr>
                <w:noProof/>
                <w:webHidden/>
              </w:rPr>
              <w:fldChar w:fldCharType="begin"/>
            </w:r>
            <w:r w:rsidR="00440E9D">
              <w:rPr>
                <w:noProof/>
                <w:webHidden/>
              </w:rPr>
              <w:instrText xml:space="preserve"> PAGEREF _Toc523135203 \h </w:instrText>
            </w:r>
            <w:r w:rsidR="00440E9D">
              <w:rPr>
                <w:noProof/>
                <w:webHidden/>
              </w:rPr>
            </w:r>
            <w:r w:rsidR="00440E9D">
              <w:rPr>
                <w:noProof/>
                <w:webHidden/>
              </w:rPr>
              <w:fldChar w:fldCharType="separate"/>
            </w:r>
            <w:r>
              <w:rPr>
                <w:noProof/>
                <w:webHidden/>
              </w:rPr>
              <w:t>112</w:t>
            </w:r>
            <w:r w:rsidR="00440E9D">
              <w:rPr>
                <w:noProof/>
                <w:webHidden/>
              </w:rPr>
              <w:fldChar w:fldCharType="end"/>
            </w:r>
          </w:hyperlink>
        </w:p>
        <w:p w14:paraId="0F644ACC" w14:textId="59F80C55" w:rsidR="00440E9D" w:rsidRDefault="00075764">
          <w:pPr>
            <w:pStyle w:val="TOC3"/>
            <w:tabs>
              <w:tab w:val="right" w:leader="dot" w:pos="8656"/>
            </w:tabs>
            <w:rPr>
              <w:rFonts w:eastAsiaTheme="minorEastAsia"/>
              <w:noProof/>
              <w:lang w:eastAsia="en-IE"/>
            </w:rPr>
          </w:pPr>
          <w:hyperlink w:anchor="_Toc523135204" w:history="1">
            <w:r w:rsidR="00440E9D" w:rsidRPr="007871FF">
              <w:rPr>
                <w:rStyle w:val="Hyperlink"/>
                <w:noProof/>
                <w:lang w:val="en-GB"/>
              </w:rPr>
              <w:t>2.4.1.1 Transition metal catalysed transformations in continuous flow</w:t>
            </w:r>
            <w:r w:rsidR="00440E9D">
              <w:rPr>
                <w:noProof/>
                <w:webHidden/>
              </w:rPr>
              <w:tab/>
            </w:r>
            <w:r w:rsidR="00440E9D">
              <w:rPr>
                <w:noProof/>
                <w:webHidden/>
              </w:rPr>
              <w:fldChar w:fldCharType="begin"/>
            </w:r>
            <w:r w:rsidR="00440E9D">
              <w:rPr>
                <w:noProof/>
                <w:webHidden/>
              </w:rPr>
              <w:instrText xml:space="preserve"> PAGEREF _Toc523135204 \h </w:instrText>
            </w:r>
            <w:r w:rsidR="00440E9D">
              <w:rPr>
                <w:noProof/>
                <w:webHidden/>
              </w:rPr>
            </w:r>
            <w:r w:rsidR="00440E9D">
              <w:rPr>
                <w:noProof/>
                <w:webHidden/>
              </w:rPr>
              <w:fldChar w:fldCharType="separate"/>
            </w:r>
            <w:r>
              <w:rPr>
                <w:noProof/>
                <w:webHidden/>
              </w:rPr>
              <w:t>115</w:t>
            </w:r>
            <w:r w:rsidR="00440E9D">
              <w:rPr>
                <w:noProof/>
                <w:webHidden/>
              </w:rPr>
              <w:fldChar w:fldCharType="end"/>
            </w:r>
          </w:hyperlink>
        </w:p>
        <w:p w14:paraId="15961B3A" w14:textId="77F952A7" w:rsidR="00440E9D" w:rsidRDefault="00075764">
          <w:pPr>
            <w:pStyle w:val="TOC2"/>
            <w:tabs>
              <w:tab w:val="right" w:leader="dot" w:pos="8656"/>
            </w:tabs>
            <w:rPr>
              <w:rFonts w:eastAsiaTheme="minorEastAsia"/>
              <w:noProof/>
              <w:lang w:eastAsia="en-IE"/>
            </w:rPr>
          </w:pPr>
          <w:hyperlink w:anchor="_Toc523135205" w:history="1">
            <w:r w:rsidR="00440E9D" w:rsidRPr="007871FF">
              <w:rPr>
                <w:rStyle w:val="Hyperlink"/>
                <w:noProof/>
                <w:lang w:val="en-GB"/>
              </w:rPr>
              <w:t>2.4.2 Thermolysis induced transformations in continuous flow</w:t>
            </w:r>
            <w:r w:rsidR="00440E9D">
              <w:rPr>
                <w:noProof/>
                <w:webHidden/>
              </w:rPr>
              <w:tab/>
            </w:r>
            <w:r w:rsidR="00440E9D">
              <w:rPr>
                <w:noProof/>
                <w:webHidden/>
              </w:rPr>
              <w:fldChar w:fldCharType="begin"/>
            </w:r>
            <w:r w:rsidR="00440E9D">
              <w:rPr>
                <w:noProof/>
                <w:webHidden/>
              </w:rPr>
              <w:instrText xml:space="preserve"> PAGEREF _Toc523135205 \h </w:instrText>
            </w:r>
            <w:r w:rsidR="00440E9D">
              <w:rPr>
                <w:noProof/>
                <w:webHidden/>
              </w:rPr>
            </w:r>
            <w:r w:rsidR="00440E9D">
              <w:rPr>
                <w:noProof/>
                <w:webHidden/>
              </w:rPr>
              <w:fldChar w:fldCharType="separate"/>
            </w:r>
            <w:r>
              <w:rPr>
                <w:noProof/>
                <w:webHidden/>
              </w:rPr>
              <w:t>118</w:t>
            </w:r>
            <w:r w:rsidR="00440E9D">
              <w:rPr>
                <w:noProof/>
                <w:webHidden/>
              </w:rPr>
              <w:fldChar w:fldCharType="end"/>
            </w:r>
          </w:hyperlink>
        </w:p>
        <w:p w14:paraId="3A9F2C81" w14:textId="0BE0B2C9" w:rsidR="00440E9D" w:rsidRDefault="00075764">
          <w:pPr>
            <w:pStyle w:val="TOC2"/>
            <w:tabs>
              <w:tab w:val="right" w:leader="dot" w:pos="8656"/>
            </w:tabs>
            <w:rPr>
              <w:rFonts w:eastAsiaTheme="minorEastAsia"/>
              <w:noProof/>
              <w:lang w:eastAsia="en-IE"/>
            </w:rPr>
          </w:pPr>
          <w:hyperlink w:anchor="_Toc523135206" w:history="1">
            <w:r w:rsidR="00440E9D" w:rsidRPr="007871FF">
              <w:rPr>
                <w:rStyle w:val="Hyperlink"/>
                <w:noProof/>
                <w:lang w:val="en-GB"/>
              </w:rPr>
              <w:t xml:space="preserve">2.4.3 Pre-generation of the </w:t>
            </w:r>
            <w:r w:rsidR="00440E9D" w:rsidRPr="007871FF">
              <w:rPr>
                <w:rStyle w:val="Hyperlink"/>
                <w:noProof/>
                <w:lang w:val="en-GB"/>
              </w:rPr>
              <w:sym w:font="Symbol" w:char="F061"/>
            </w:r>
            <w:r w:rsidR="00440E9D" w:rsidRPr="007871FF">
              <w:rPr>
                <w:rStyle w:val="Hyperlink"/>
                <w:noProof/>
                <w:lang w:val="en-GB"/>
              </w:rPr>
              <w:t>-oxo sulfine in batch with subsequent reactivity in continuous flow</w:t>
            </w:r>
            <w:r w:rsidR="00440E9D">
              <w:rPr>
                <w:noProof/>
                <w:webHidden/>
              </w:rPr>
              <w:tab/>
            </w:r>
            <w:r w:rsidR="00440E9D">
              <w:rPr>
                <w:noProof/>
                <w:webHidden/>
              </w:rPr>
              <w:fldChar w:fldCharType="begin"/>
            </w:r>
            <w:r w:rsidR="00440E9D">
              <w:rPr>
                <w:noProof/>
                <w:webHidden/>
              </w:rPr>
              <w:instrText xml:space="preserve"> PAGEREF _Toc523135206 \h </w:instrText>
            </w:r>
            <w:r w:rsidR="00440E9D">
              <w:rPr>
                <w:noProof/>
                <w:webHidden/>
              </w:rPr>
            </w:r>
            <w:r w:rsidR="00440E9D">
              <w:rPr>
                <w:noProof/>
                <w:webHidden/>
              </w:rPr>
              <w:fldChar w:fldCharType="separate"/>
            </w:r>
            <w:r>
              <w:rPr>
                <w:noProof/>
                <w:webHidden/>
              </w:rPr>
              <w:t>121</w:t>
            </w:r>
            <w:r w:rsidR="00440E9D">
              <w:rPr>
                <w:noProof/>
                <w:webHidden/>
              </w:rPr>
              <w:fldChar w:fldCharType="end"/>
            </w:r>
          </w:hyperlink>
        </w:p>
        <w:p w14:paraId="077B1FB1" w14:textId="5842D63B" w:rsidR="00440E9D" w:rsidRDefault="00075764">
          <w:pPr>
            <w:pStyle w:val="TOC2"/>
            <w:tabs>
              <w:tab w:val="right" w:leader="dot" w:pos="8656"/>
            </w:tabs>
            <w:rPr>
              <w:rFonts w:eastAsiaTheme="minorEastAsia"/>
              <w:noProof/>
              <w:lang w:eastAsia="en-IE"/>
            </w:rPr>
          </w:pPr>
          <w:hyperlink w:anchor="_Toc523135207" w:history="1">
            <w:r w:rsidR="00440E9D" w:rsidRPr="007871FF">
              <w:rPr>
                <w:rStyle w:val="Hyperlink"/>
                <w:noProof/>
              </w:rPr>
              <w:t>2.4.4 Photolysis transformations in continuous flow</w:t>
            </w:r>
            <w:r w:rsidR="00440E9D">
              <w:rPr>
                <w:noProof/>
                <w:webHidden/>
              </w:rPr>
              <w:tab/>
            </w:r>
            <w:r w:rsidR="00440E9D">
              <w:rPr>
                <w:noProof/>
                <w:webHidden/>
              </w:rPr>
              <w:fldChar w:fldCharType="begin"/>
            </w:r>
            <w:r w:rsidR="00440E9D">
              <w:rPr>
                <w:noProof/>
                <w:webHidden/>
              </w:rPr>
              <w:instrText xml:space="preserve"> PAGEREF _Toc523135207 \h </w:instrText>
            </w:r>
            <w:r w:rsidR="00440E9D">
              <w:rPr>
                <w:noProof/>
                <w:webHidden/>
              </w:rPr>
            </w:r>
            <w:r w:rsidR="00440E9D">
              <w:rPr>
                <w:noProof/>
                <w:webHidden/>
              </w:rPr>
              <w:fldChar w:fldCharType="separate"/>
            </w:r>
            <w:r>
              <w:rPr>
                <w:noProof/>
                <w:webHidden/>
              </w:rPr>
              <w:t>124</w:t>
            </w:r>
            <w:r w:rsidR="00440E9D">
              <w:rPr>
                <w:noProof/>
                <w:webHidden/>
              </w:rPr>
              <w:fldChar w:fldCharType="end"/>
            </w:r>
          </w:hyperlink>
        </w:p>
        <w:p w14:paraId="197B8013" w14:textId="7C571853" w:rsidR="00440E9D" w:rsidRDefault="00075764">
          <w:pPr>
            <w:pStyle w:val="TOC3"/>
            <w:tabs>
              <w:tab w:val="right" w:leader="dot" w:pos="8656"/>
            </w:tabs>
            <w:rPr>
              <w:rFonts w:eastAsiaTheme="minorEastAsia"/>
              <w:noProof/>
              <w:lang w:eastAsia="en-IE"/>
            </w:rPr>
          </w:pPr>
          <w:hyperlink w:anchor="_Toc523135208" w:history="1">
            <w:r w:rsidR="00440E9D" w:rsidRPr="007871FF">
              <w:rPr>
                <w:rStyle w:val="Hyperlink"/>
                <w:noProof/>
              </w:rPr>
              <w:t>2.4.4.1 Background</w:t>
            </w:r>
            <w:r w:rsidR="00440E9D">
              <w:rPr>
                <w:noProof/>
                <w:webHidden/>
              </w:rPr>
              <w:tab/>
            </w:r>
            <w:r w:rsidR="00440E9D">
              <w:rPr>
                <w:noProof/>
                <w:webHidden/>
              </w:rPr>
              <w:fldChar w:fldCharType="begin"/>
            </w:r>
            <w:r w:rsidR="00440E9D">
              <w:rPr>
                <w:noProof/>
                <w:webHidden/>
              </w:rPr>
              <w:instrText xml:space="preserve"> PAGEREF _Toc523135208 \h </w:instrText>
            </w:r>
            <w:r w:rsidR="00440E9D">
              <w:rPr>
                <w:noProof/>
                <w:webHidden/>
              </w:rPr>
            </w:r>
            <w:r w:rsidR="00440E9D">
              <w:rPr>
                <w:noProof/>
                <w:webHidden/>
              </w:rPr>
              <w:fldChar w:fldCharType="separate"/>
            </w:r>
            <w:r>
              <w:rPr>
                <w:noProof/>
                <w:webHidden/>
              </w:rPr>
              <w:t>124</w:t>
            </w:r>
            <w:r w:rsidR="00440E9D">
              <w:rPr>
                <w:noProof/>
                <w:webHidden/>
              </w:rPr>
              <w:fldChar w:fldCharType="end"/>
            </w:r>
          </w:hyperlink>
        </w:p>
        <w:p w14:paraId="31ED2A47" w14:textId="10BE4977" w:rsidR="00440E9D" w:rsidRDefault="00075764">
          <w:pPr>
            <w:pStyle w:val="TOC3"/>
            <w:tabs>
              <w:tab w:val="right" w:leader="dot" w:pos="8656"/>
            </w:tabs>
            <w:rPr>
              <w:rFonts w:eastAsiaTheme="minorEastAsia"/>
              <w:noProof/>
              <w:lang w:eastAsia="en-IE"/>
            </w:rPr>
          </w:pPr>
          <w:hyperlink w:anchor="_Toc523135209" w:history="1">
            <w:r w:rsidR="00440E9D" w:rsidRPr="007871FF">
              <w:rPr>
                <w:rStyle w:val="Hyperlink"/>
                <w:noProof/>
              </w:rPr>
              <w:t>2.4.4.2 Photochemical transformations</w:t>
            </w:r>
            <w:r w:rsidR="00440E9D">
              <w:rPr>
                <w:noProof/>
                <w:webHidden/>
              </w:rPr>
              <w:tab/>
            </w:r>
            <w:r w:rsidR="00440E9D">
              <w:rPr>
                <w:noProof/>
                <w:webHidden/>
              </w:rPr>
              <w:fldChar w:fldCharType="begin"/>
            </w:r>
            <w:r w:rsidR="00440E9D">
              <w:rPr>
                <w:noProof/>
                <w:webHidden/>
              </w:rPr>
              <w:instrText xml:space="preserve"> PAGEREF _Toc523135209 \h </w:instrText>
            </w:r>
            <w:r w:rsidR="00440E9D">
              <w:rPr>
                <w:noProof/>
                <w:webHidden/>
              </w:rPr>
            </w:r>
            <w:r w:rsidR="00440E9D">
              <w:rPr>
                <w:noProof/>
                <w:webHidden/>
              </w:rPr>
              <w:fldChar w:fldCharType="separate"/>
            </w:r>
            <w:r>
              <w:rPr>
                <w:noProof/>
                <w:webHidden/>
              </w:rPr>
              <w:t>125</w:t>
            </w:r>
            <w:r w:rsidR="00440E9D">
              <w:rPr>
                <w:noProof/>
                <w:webHidden/>
              </w:rPr>
              <w:fldChar w:fldCharType="end"/>
            </w:r>
          </w:hyperlink>
        </w:p>
        <w:p w14:paraId="727BA34E" w14:textId="15A1CB98" w:rsidR="00440E9D" w:rsidRDefault="00075764">
          <w:pPr>
            <w:pStyle w:val="TOC2"/>
            <w:tabs>
              <w:tab w:val="right" w:leader="dot" w:pos="8656"/>
            </w:tabs>
            <w:rPr>
              <w:rFonts w:eastAsiaTheme="minorEastAsia"/>
              <w:noProof/>
              <w:lang w:eastAsia="en-IE"/>
            </w:rPr>
          </w:pPr>
          <w:hyperlink w:anchor="_Toc523135210" w:history="1">
            <w:r w:rsidR="00440E9D" w:rsidRPr="007871FF">
              <w:rPr>
                <w:rStyle w:val="Hyperlink"/>
                <w:noProof/>
                <w:lang w:val="en-GB"/>
              </w:rPr>
              <w:t xml:space="preserve">2.4.5 Reactivity of methyl bridgehead </w:t>
            </w:r>
            <w:r w:rsidR="00440E9D" w:rsidRPr="007871FF">
              <w:rPr>
                <w:rStyle w:val="Hyperlink"/>
                <w:noProof/>
                <w:lang w:val="en-GB"/>
              </w:rPr>
              <w:sym w:font="Symbol" w:char="F061"/>
            </w:r>
            <w:r w:rsidR="00440E9D" w:rsidRPr="007871FF">
              <w:rPr>
                <w:rStyle w:val="Hyperlink"/>
                <w:noProof/>
                <w:lang w:val="en-GB"/>
              </w:rPr>
              <w:t xml:space="preserve">-oxo sulfine </w:t>
            </w:r>
            <w:r w:rsidR="00440E9D" w:rsidRPr="007871FF">
              <w:rPr>
                <w:rStyle w:val="Hyperlink"/>
                <w:b/>
                <w:noProof/>
                <w:lang w:val="en-GB"/>
              </w:rPr>
              <w:t>111</w:t>
            </w:r>
            <w:r w:rsidR="00440E9D">
              <w:rPr>
                <w:noProof/>
                <w:webHidden/>
              </w:rPr>
              <w:tab/>
            </w:r>
            <w:r w:rsidR="00440E9D">
              <w:rPr>
                <w:noProof/>
                <w:webHidden/>
              </w:rPr>
              <w:fldChar w:fldCharType="begin"/>
            </w:r>
            <w:r w:rsidR="00440E9D">
              <w:rPr>
                <w:noProof/>
                <w:webHidden/>
              </w:rPr>
              <w:instrText xml:space="preserve"> PAGEREF _Toc523135210 \h </w:instrText>
            </w:r>
            <w:r w:rsidR="00440E9D">
              <w:rPr>
                <w:noProof/>
                <w:webHidden/>
              </w:rPr>
            </w:r>
            <w:r w:rsidR="00440E9D">
              <w:rPr>
                <w:noProof/>
                <w:webHidden/>
              </w:rPr>
              <w:fldChar w:fldCharType="separate"/>
            </w:r>
            <w:r>
              <w:rPr>
                <w:noProof/>
                <w:webHidden/>
              </w:rPr>
              <w:t>126</w:t>
            </w:r>
            <w:r w:rsidR="00440E9D">
              <w:rPr>
                <w:noProof/>
                <w:webHidden/>
              </w:rPr>
              <w:fldChar w:fldCharType="end"/>
            </w:r>
          </w:hyperlink>
        </w:p>
        <w:p w14:paraId="0C34EC69" w14:textId="1ECEF62F" w:rsidR="00440E9D" w:rsidRDefault="00075764">
          <w:pPr>
            <w:pStyle w:val="TOC3"/>
            <w:tabs>
              <w:tab w:val="right" w:leader="dot" w:pos="8656"/>
            </w:tabs>
            <w:rPr>
              <w:rFonts w:eastAsiaTheme="minorEastAsia"/>
              <w:noProof/>
              <w:lang w:eastAsia="en-IE"/>
            </w:rPr>
          </w:pPr>
          <w:hyperlink w:anchor="_Toc523135211" w:history="1">
            <w:r w:rsidR="00440E9D" w:rsidRPr="007871FF">
              <w:rPr>
                <w:rStyle w:val="Hyperlink"/>
                <w:noProof/>
                <w:lang w:val="en-GB"/>
              </w:rPr>
              <w:t xml:space="preserve">2.4.5.1 Reactivity of </w:t>
            </w:r>
            <w:r w:rsidR="00440E9D" w:rsidRPr="007871FF">
              <w:rPr>
                <w:rStyle w:val="Hyperlink"/>
                <w:b/>
                <w:noProof/>
                <w:lang w:val="en-GB"/>
              </w:rPr>
              <w:t>111</w:t>
            </w:r>
            <w:r w:rsidR="00440E9D" w:rsidRPr="007871FF">
              <w:rPr>
                <w:rStyle w:val="Hyperlink"/>
                <w:noProof/>
                <w:lang w:val="en-GB"/>
              </w:rPr>
              <w:t xml:space="preserve"> in continuous flow under transition metal catalysis conditions</w:t>
            </w:r>
            <w:r w:rsidR="00440E9D">
              <w:rPr>
                <w:noProof/>
                <w:webHidden/>
              </w:rPr>
              <w:tab/>
            </w:r>
            <w:r w:rsidR="00440E9D">
              <w:rPr>
                <w:noProof/>
                <w:webHidden/>
              </w:rPr>
              <w:fldChar w:fldCharType="begin"/>
            </w:r>
            <w:r w:rsidR="00440E9D">
              <w:rPr>
                <w:noProof/>
                <w:webHidden/>
              </w:rPr>
              <w:instrText xml:space="preserve"> PAGEREF _Toc523135211 \h </w:instrText>
            </w:r>
            <w:r w:rsidR="00440E9D">
              <w:rPr>
                <w:noProof/>
                <w:webHidden/>
              </w:rPr>
            </w:r>
            <w:r w:rsidR="00440E9D">
              <w:rPr>
                <w:noProof/>
                <w:webHidden/>
              </w:rPr>
              <w:fldChar w:fldCharType="separate"/>
            </w:r>
            <w:r>
              <w:rPr>
                <w:noProof/>
                <w:webHidden/>
              </w:rPr>
              <w:t>126</w:t>
            </w:r>
            <w:r w:rsidR="00440E9D">
              <w:rPr>
                <w:noProof/>
                <w:webHidden/>
              </w:rPr>
              <w:fldChar w:fldCharType="end"/>
            </w:r>
          </w:hyperlink>
        </w:p>
        <w:p w14:paraId="655E4266" w14:textId="67A4879D" w:rsidR="00440E9D" w:rsidRDefault="00075764">
          <w:pPr>
            <w:pStyle w:val="TOC3"/>
            <w:tabs>
              <w:tab w:val="right" w:leader="dot" w:pos="8656"/>
            </w:tabs>
            <w:rPr>
              <w:rFonts w:eastAsiaTheme="minorEastAsia"/>
              <w:noProof/>
              <w:lang w:eastAsia="en-IE"/>
            </w:rPr>
          </w:pPr>
          <w:hyperlink w:anchor="_Toc523135212" w:history="1">
            <w:r w:rsidR="00440E9D" w:rsidRPr="007871FF">
              <w:rPr>
                <w:rStyle w:val="Hyperlink"/>
                <w:noProof/>
                <w:lang w:val="en-GB"/>
              </w:rPr>
              <w:t xml:space="preserve">2.4.5.2 Reativity of </w:t>
            </w:r>
            <w:r w:rsidR="00440E9D" w:rsidRPr="007871FF">
              <w:rPr>
                <w:rStyle w:val="Hyperlink"/>
                <w:b/>
                <w:noProof/>
                <w:lang w:val="en-GB"/>
              </w:rPr>
              <w:t>111</w:t>
            </w:r>
            <w:r w:rsidR="00440E9D" w:rsidRPr="007871FF">
              <w:rPr>
                <w:rStyle w:val="Hyperlink"/>
                <w:noProof/>
                <w:lang w:val="en-GB"/>
              </w:rPr>
              <w:t xml:space="preserve"> in continuous flow under under thermolysis conditions</w:t>
            </w:r>
            <w:r w:rsidR="00440E9D">
              <w:rPr>
                <w:noProof/>
                <w:webHidden/>
              </w:rPr>
              <w:tab/>
            </w:r>
            <w:r w:rsidR="00440E9D">
              <w:rPr>
                <w:noProof/>
                <w:webHidden/>
              </w:rPr>
              <w:fldChar w:fldCharType="begin"/>
            </w:r>
            <w:r w:rsidR="00440E9D">
              <w:rPr>
                <w:noProof/>
                <w:webHidden/>
              </w:rPr>
              <w:instrText xml:space="preserve"> PAGEREF _Toc523135212 \h </w:instrText>
            </w:r>
            <w:r w:rsidR="00440E9D">
              <w:rPr>
                <w:noProof/>
                <w:webHidden/>
              </w:rPr>
            </w:r>
            <w:r w:rsidR="00440E9D">
              <w:rPr>
                <w:noProof/>
                <w:webHidden/>
              </w:rPr>
              <w:fldChar w:fldCharType="separate"/>
            </w:r>
            <w:r>
              <w:rPr>
                <w:noProof/>
                <w:webHidden/>
              </w:rPr>
              <w:t>129</w:t>
            </w:r>
            <w:r w:rsidR="00440E9D">
              <w:rPr>
                <w:noProof/>
                <w:webHidden/>
              </w:rPr>
              <w:fldChar w:fldCharType="end"/>
            </w:r>
          </w:hyperlink>
        </w:p>
        <w:p w14:paraId="6C261D1E" w14:textId="723E56D9" w:rsidR="00440E9D" w:rsidRDefault="00075764">
          <w:pPr>
            <w:pStyle w:val="TOC2"/>
            <w:tabs>
              <w:tab w:val="right" w:leader="dot" w:pos="8656"/>
            </w:tabs>
            <w:rPr>
              <w:rFonts w:eastAsiaTheme="minorEastAsia"/>
              <w:noProof/>
              <w:lang w:eastAsia="en-IE"/>
            </w:rPr>
          </w:pPr>
          <w:hyperlink w:anchor="_Toc523135213" w:history="1">
            <w:r w:rsidR="00440E9D" w:rsidRPr="007871FF">
              <w:rPr>
                <w:rStyle w:val="Hyperlink"/>
                <w:noProof/>
                <w:lang w:val="en-GB"/>
              </w:rPr>
              <w:t xml:space="preserve">2.4.6 Reactivity of dimethyl </w:t>
            </w:r>
            <w:r w:rsidR="00440E9D" w:rsidRPr="007871FF">
              <w:rPr>
                <w:rStyle w:val="Hyperlink"/>
                <w:noProof/>
                <w:lang w:val="en-GB"/>
              </w:rPr>
              <w:sym w:font="Symbol" w:char="F061"/>
            </w:r>
            <w:r w:rsidR="00440E9D" w:rsidRPr="007871FF">
              <w:rPr>
                <w:rStyle w:val="Hyperlink"/>
                <w:noProof/>
                <w:lang w:val="en-GB"/>
              </w:rPr>
              <w:t xml:space="preserve">-oxo sulfine </w:t>
            </w:r>
            <w:r w:rsidR="00440E9D" w:rsidRPr="007871FF">
              <w:rPr>
                <w:rStyle w:val="Hyperlink"/>
                <w:b/>
                <w:noProof/>
                <w:lang w:val="en-GB"/>
              </w:rPr>
              <w:t>118</w:t>
            </w:r>
            <w:r w:rsidR="00440E9D" w:rsidRPr="007871FF">
              <w:rPr>
                <w:rStyle w:val="Hyperlink"/>
                <w:noProof/>
                <w:lang w:val="en-GB"/>
              </w:rPr>
              <w:t xml:space="preserve"> in continuous flow</w:t>
            </w:r>
            <w:r w:rsidR="00440E9D">
              <w:rPr>
                <w:noProof/>
                <w:webHidden/>
              </w:rPr>
              <w:tab/>
            </w:r>
            <w:r w:rsidR="00440E9D">
              <w:rPr>
                <w:noProof/>
                <w:webHidden/>
              </w:rPr>
              <w:fldChar w:fldCharType="begin"/>
            </w:r>
            <w:r w:rsidR="00440E9D">
              <w:rPr>
                <w:noProof/>
                <w:webHidden/>
              </w:rPr>
              <w:instrText xml:space="preserve"> PAGEREF _Toc523135213 \h </w:instrText>
            </w:r>
            <w:r w:rsidR="00440E9D">
              <w:rPr>
                <w:noProof/>
                <w:webHidden/>
              </w:rPr>
            </w:r>
            <w:r w:rsidR="00440E9D">
              <w:rPr>
                <w:noProof/>
                <w:webHidden/>
              </w:rPr>
              <w:fldChar w:fldCharType="separate"/>
            </w:r>
            <w:r>
              <w:rPr>
                <w:noProof/>
                <w:webHidden/>
              </w:rPr>
              <w:t>130</w:t>
            </w:r>
            <w:r w:rsidR="00440E9D">
              <w:rPr>
                <w:noProof/>
                <w:webHidden/>
              </w:rPr>
              <w:fldChar w:fldCharType="end"/>
            </w:r>
          </w:hyperlink>
        </w:p>
        <w:p w14:paraId="0D37EE7B" w14:textId="1F65FAC7" w:rsidR="00440E9D" w:rsidRDefault="00075764">
          <w:pPr>
            <w:pStyle w:val="TOC1"/>
            <w:tabs>
              <w:tab w:val="right" w:leader="dot" w:pos="8656"/>
            </w:tabs>
            <w:rPr>
              <w:rFonts w:eastAsiaTheme="minorEastAsia"/>
              <w:noProof/>
              <w:lang w:eastAsia="en-IE"/>
            </w:rPr>
          </w:pPr>
          <w:hyperlink w:anchor="_Toc523135214" w:history="1">
            <w:r w:rsidR="00440E9D" w:rsidRPr="007871FF">
              <w:rPr>
                <w:rStyle w:val="Hyperlink"/>
                <w:noProof/>
              </w:rPr>
              <w:t>2.5 [4+2] Diels-Alder Cycloaddition Reactions</w:t>
            </w:r>
            <w:r w:rsidR="00440E9D">
              <w:rPr>
                <w:noProof/>
                <w:webHidden/>
              </w:rPr>
              <w:tab/>
            </w:r>
            <w:r w:rsidR="00440E9D">
              <w:rPr>
                <w:noProof/>
                <w:webHidden/>
              </w:rPr>
              <w:fldChar w:fldCharType="begin"/>
            </w:r>
            <w:r w:rsidR="00440E9D">
              <w:rPr>
                <w:noProof/>
                <w:webHidden/>
              </w:rPr>
              <w:instrText xml:space="preserve"> PAGEREF _Toc523135214 \h </w:instrText>
            </w:r>
            <w:r w:rsidR="00440E9D">
              <w:rPr>
                <w:noProof/>
                <w:webHidden/>
              </w:rPr>
            </w:r>
            <w:r w:rsidR="00440E9D">
              <w:rPr>
                <w:noProof/>
                <w:webHidden/>
              </w:rPr>
              <w:fldChar w:fldCharType="separate"/>
            </w:r>
            <w:r>
              <w:rPr>
                <w:noProof/>
                <w:webHidden/>
              </w:rPr>
              <w:t>134</w:t>
            </w:r>
            <w:r w:rsidR="00440E9D">
              <w:rPr>
                <w:noProof/>
                <w:webHidden/>
              </w:rPr>
              <w:fldChar w:fldCharType="end"/>
            </w:r>
          </w:hyperlink>
        </w:p>
        <w:p w14:paraId="35C48B6C" w14:textId="40E10806" w:rsidR="00440E9D" w:rsidRDefault="00075764">
          <w:pPr>
            <w:pStyle w:val="TOC2"/>
            <w:tabs>
              <w:tab w:val="right" w:leader="dot" w:pos="8656"/>
            </w:tabs>
            <w:rPr>
              <w:rFonts w:eastAsiaTheme="minorEastAsia"/>
              <w:noProof/>
              <w:lang w:eastAsia="en-IE"/>
            </w:rPr>
          </w:pPr>
          <w:hyperlink w:anchor="_Toc523135215" w:history="1">
            <w:r w:rsidR="00440E9D" w:rsidRPr="007871FF">
              <w:rPr>
                <w:rStyle w:val="Hyperlink"/>
                <w:noProof/>
              </w:rPr>
              <w:t>2.5.1 Background</w:t>
            </w:r>
            <w:r w:rsidR="00440E9D">
              <w:rPr>
                <w:noProof/>
                <w:webHidden/>
              </w:rPr>
              <w:tab/>
            </w:r>
            <w:r w:rsidR="00440E9D">
              <w:rPr>
                <w:noProof/>
                <w:webHidden/>
              </w:rPr>
              <w:fldChar w:fldCharType="begin"/>
            </w:r>
            <w:r w:rsidR="00440E9D">
              <w:rPr>
                <w:noProof/>
                <w:webHidden/>
              </w:rPr>
              <w:instrText xml:space="preserve"> PAGEREF _Toc523135215 \h </w:instrText>
            </w:r>
            <w:r w:rsidR="00440E9D">
              <w:rPr>
                <w:noProof/>
                <w:webHidden/>
              </w:rPr>
            </w:r>
            <w:r w:rsidR="00440E9D">
              <w:rPr>
                <w:noProof/>
                <w:webHidden/>
              </w:rPr>
              <w:fldChar w:fldCharType="separate"/>
            </w:r>
            <w:r>
              <w:rPr>
                <w:noProof/>
                <w:webHidden/>
              </w:rPr>
              <w:t>134</w:t>
            </w:r>
            <w:r w:rsidR="00440E9D">
              <w:rPr>
                <w:noProof/>
                <w:webHidden/>
              </w:rPr>
              <w:fldChar w:fldCharType="end"/>
            </w:r>
          </w:hyperlink>
        </w:p>
        <w:p w14:paraId="5025848D" w14:textId="02469A78" w:rsidR="00440E9D" w:rsidRDefault="00075764">
          <w:pPr>
            <w:pStyle w:val="TOC2"/>
            <w:tabs>
              <w:tab w:val="right" w:leader="dot" w:pos="8656"/>
            </w:tabs>
            <w:rPr>
              <w:rFonts w:eastAsiaTheme="minorEastAsia"/>
              <w:noProof/>
              <w:lang w:eastAsia="en-IE"/>
            </w:rPr>
          </w:pPr>
          <w:hyperlink w:anchor="_Toc523135216" w:history="1">
            <w:r w:rsidR="00440E9D" w:rsidRPr="007871FF">
              <w:rPr>
                <w:rStyle w:val="Hyperlink"/>
                <w:noProof/>
                <w:lang w:val="en-GB"/>
              </w:rPr>
              <w:t xml:space="preserve">2.5.2 Transition metal catalysed  reactions - Trapping of </w:t>
            </w:r>
            <w:r w:rsidR="00440E9D" w:rsidRPr="007871FF">
              <w:rPr>
                <w:rStyle w:val="Hyperlink"/>
                <w:noProof/>
                <w:lang w:val="en-GB"/>
              </w:rPr>
              <w:sym w:font="Symbol" w:char="F061"/>
            </w:r>
            <w:r w:rsidR="00440E9D" w:rsidRPr="007871FF">
              <w:rPr>
                <w:rStyle w:val="Hyperlink"/>
                <w:noProof/>
                <w:lang w:val="en-GB"/>
              </w:rPr>
              <w:t>-oxo sulfines in a continuous flow system</w:t>
            </w:r>
            <w:r w:rsidR="00440E9D">
              <w:rPr>
                <w:noProof/>
                <w:webHidden/>
              </w:rPr>
              <w:tab/>
            </w:r>
            <w:r w:rsidR="00440E9D">
              <w:rPr>
                <w:noProof/>
                <w:webHidden/>
              </w:rPr>
              <w:fldChar w:fldCharType="begin"/>
            </w:r>
            <w:r w:rsidR="00440E9D">
              <w:rPr>
                <w:noProof/>
                <w:webHidden/>
              </w:rPr>
              <w:instrText xml:space="preserve"> PAGEREF _Toc523135216 \h </w:instrText>
            </w:r>
            <w:r w:rsidR="00440E9D">
              <w:rPr>
                <w:noProof/>
                <w:webHidden/>
              </w:rPr>
            </w:r>
            <w:r w:rsidR="00440E9D">
              <w:rPr>
                <w:noProof/>
                <w:webHidden/>
              </w:rPr>
              <w:fldChar w:fldCharType="separate"/>
            </w:r>
            <w:r>
              <w:rPr>
                <w:noProof/>
                <w:webHidden/>
              </w:rPr>
              <w:t>136</w:t>
            </w:r>
            <w:r w:rsidR="00440E9D">
              <w:rPr>
                <w:noProof/>
                <w:webHidden/>
              </w:rPr>
              <w:fldChar w:fldCharType="end"/>
            </w:r>
          </w:hyperlink>
        </w:p>
        <w:p w14:paraId="4A5AF8A7" w14:textId="548087FE" w:rsidR="00440E9D" w:rsidRDefault="00075764">
          <w:pPr>
            <w:pStyle w:val="TOC2"/>
            <w:tabs>
              <w:tab w:val="right" w:leader="dot" w:pos="8656"/>
            </w:tabs>
            <w:rPr>
              <w:rFonts w:eastAsiaTheme="minorEastAsia"/>
              <w:noProof/>
              <w:lang w:eastAsia="en-IE"/>
            </w:rPr>
          </w:pPr>
          <w:hyperlink w:anchor="_Toc523135217" w:history="1">
            <w:r w:rsidR="00440E9D" w:rsidRPr="007871FF">
              <w:rPr>
                <w:rStyle w:val="Hyperlink"/>
                <w:noProof/>
                <w:lang w:val="en-GB"/>
              </w:rPr>
              <w:t>2.5.3 Diels-Alder cycloaddition under photochemical continuous flow conditions</w:t>
            </w:r>
            <w:r w:rsidR="00440E9D">
              <w:rPr>
                <w:noProof/>
                <w:webHidden/>
              </w:rPr>
              <w:tab/>
            </w:r>
            <w:r w:rsidR="00440E9D">
              <w:rPr>
                <w:noProof/>
                <w:webHidden/>
              </w:rPr>
              <w:fldChar w:fldCharType="begin"/>
            </w:r>
            <w:r w:rsidR="00440E9D">
              <w:rPr>
                <w:noProof/>
                <w:webHidden/>
              </w:rPr>
              <w:instrText xml:space="preserve"> PAGEREF _Toc523135217 \h </w:instrText>
            </w:r>
            <w:r w:rsidR="00440E9D">
              <w:rPr>
                <w:noProof/>
                <w:webHidden/>
              </w:rPr>
            </w:r>
            <w:r w:rsidR="00440E9D">
              <w:rPr>
                <w:noProof/>
                <w:webHidden/>
              </w:rPr>
              <w:fldChar w:fldCharType="separate"/>
            </w:r>
            <w:r>
              <w:rPr>
                <w:noProof/>
                <w:webHidden/>
              </w:rPr>
              <w:t>140</w:t>
            </w:r>
            <w:r w:rsidR="00440E9D">
              <w:rPr>
                <w:noProof/>
                <w:webHidden/>
              </w:rPr>
              <w:fldChar w:fldCharType="end"/>
            </w:r>
          </w:hyperlink>
        </w:p>
        <w:p w14:paraId="1F01F9EF" w14:textId="049000CB" w:rsidR="00440E9D" w:rsidRDefault="00075764">
          <w:pPr>
            <w:pStyle w:val="TOC2"/>
            <w:tabs>
              <w:tab w:val="right" w:leader="dot" w:pos="8656"/>
            </w:tabs>
            <w:rPr>
              <w:rFonts w:eastAsiaTheme="minorEastAsia"/>
              <w:noProof/>
              <w:lang w:eastAsia="en-IE"/>
            </w:rPr>
          </w:pPr>
          <w:hyperlink w:anchor="_Toc523135218" w:history="1">
            <w:r w:rsidR="00440E9D" w:rsidRPr="007871FF">
              <w:rPr>
                <w:rStyle w:val="Hyperlink"/>
                <w:noProof/>
                <w:lang w:val="en-GB"/>
              </w:rPr>
              <w:t>2.5.4 Thermolysis reactions carried out in continuous flow</w:t>
            </w:r>
            <w:r w:rsidR="00440E9D">
              <w:rPr>
                <w:noProof/>
                <w:webHidden/>
              </w:rPr>
              <w:tab/>
            </w:r>
            <w:r w:rsidR="00440E9D">
              <w:rPr>
                <w:noProof/>
                <w:webHidden/>
              </w:rPr>
              <w:fldChar w:fldCharType="begin"/>
            </w:r>
            <w:r w:rsidR="00440E9D">
              <w:rPr>
                <w:noProof/>
                <w:webHidden/>
              </w:rPr>
              <w:instrText xml:space="preserve"> PAGEREF _Toc523135218 \h </w:instrText>
            </w:r>
            <w:r w:rsidR="00440E9D">
              <w:rPr>
                <w:noProof/>
                <w:webHidden/>
              </w:rPr>
            </w:r>
            <w:r w:rsidR="00440E9D">
              <w:rPr>
                <w:noProof/>
                <w:webHidden/>
              </w:rPr>
              <w:fldChar w:fldCharType="separate"/>
            </w:r>
            <w:r>
              <w:rPr>
                <w:noProof/>
                <w:webHidden/>
              </w:rPr>
              <w:t>143</w:t>
            </w:r>
            <w:r w:rsidR="00440E9D">
              <w:rPr>
                <w:noProof/>
                <w:webHidden/>
              </w:rPr>
              <w:fldChar w:fldCharType="end"/>
            </w:r>
          </w:hyperlink>
        </w:p>
        <w:p w14:paraId="29DE0271" w14:textId="43FF6FAD" w:rsidR="00440E9D" w:rsidRDefault="00075764">
          <w:pPr>
            <w:pStyle w:val="TOC3"/>
            <w:tabs>
              <w:tab w:val="right" w:leader="dot" w:pos="8656"/>
            </w:tabs>
            <w:rPr>
              <w:rFonts w:eastAsiaTheme="minorEastAsia"/>
              <w:noProof/>
              <w:lang w:eastAsia="en-IE"/>
            </w:rPr>
          </w:pPr>
          <w:hyperlink w:anchor="_Toc523135219" w:history="1">
            <w:r w:rsidR="00440E9D" w:rsidRPr="007871FF">
              <w:rPr>
                <w:rStyle w:val="Hyperlink"/>
                <w:noProof/>
                <w:lang w:val="en-GB"/>
              </w:rPr>
              <w:t>2.5.4.1 Background</w:t>
            </w:r>
            <w:r w:rsidR="00440E9D">
              <w:rPr>
                <w:noProof/>
                <w:webHidden/>
              </w:rPr>
              <w:tab/>
            </w:r>
            <w:r w:rsidR="00440E9D">
              <w:rPr>
                <w:noProof/>
                <w:webHidden/>
              </w:rPr>
              <w:fldChar w:fldCharType="begin"/>
            </w:r>
            <w:r w:rsidR="00440E9D">
              <w:rPr>
                <w:noProof/>
                <w:webHidden/>
              </w:rPr>
              <w:instrText xml:space="preserve"> PAGEREF _Toc523135219 \h </w:instrText>
            </w:r>
            <w:r w:rsidR="00440E9D">
              <w:rPr>
                <w:noProof/>
                <w:webHidden/>
              </w:rPr>
            </w:r>
            <w:r w:rsidR="00440E9D">
              <w:rPr>
                <w:noProof/>
                <w:webHidden/>
              </w:rPr>
              <w:fldChar w:fldCharType="separate"/>
            </w:r>
            <w:r>
              <w:rPr>
                <w:noProof/>
                <w:webHidden/>
              </w:rPr>
              <w:t>143</w:t>
            </w:r>
            <w:r w:rsidR="00440E9D">
              <w:rPr>
                <w:noProof/>
                <w:webHidden/>
              </w:rPr>
              <w:fldChar w:fldCharType="end"/>
            </w:r>
          </w:hyperlink>
        </w:p>
        <w:p w14:paraId="451080DE" w14:textId="0064E62B" w:rsidR="00440E9D" w:rsidRDefault="00075764">
          <w:pPr>
            <w:pStyle w:val="TOC2"/>
            <w:tabs>
              <w:tab w:val="right" w:leader="dot" w:pos="8656"/>
            </w:tabs>
            <w:rPr>
              <w:rFonts w:eastAsiaTheme="minorEastAsia"/>
              <w:noProof/>
              <w:lang w:eastAsia="en-IE"/>
            </w:rPr>
          </w:pPr>
          <w:hyperlink w:anchor="_Toc523135220" w:history="1">
            <w:r w:rsidR="00440E9D" w:rsidRPr="007871FF">
              <w:rPr>
                <w:rStyle w:val="Hyperlink"/>
                <w:noProof/>
              </w:rPr>
              <w:t xml:space="preserve">2.5.5 Diels-Alder cycloaddition reactions of lactone derived </w:t>
            </w:r>
            <w:r w:rsidR="00440E9D" w:rsidRPr="007871FF">
              <w:rPr>
                <w:rStyle w:val="Hyperlink"/>
                <w:noProof/>
              </w:rPr>
              <w:sym w:font="Symbol" w:char="F061"/>
            </w:r>
            <w:r w:rsidR="00440E9D" w:rsidRPr="007871FF">
              <w:rPr>
                <w:rStyle w:val="Hyperlink"/>
                <w:noProof/>
              </w:rPr>
              <w:t>-diazosulfoxides in continuous flow</w:t>
            </w:r>
            <w:r w:rsidR="00440E9D">
              <w:rPr>
                <w:noProof/>
                <w:webHidden/>
              </w:rPr>
              <w:tab/>
            </w:r>
            <w:r w:rsidR="00440E9D">
              <w:rPr>
                <w:noProof/>
                <w:webHidden/>
              </w:rPr>
              <w:fldChar w:fldCharType="begin"/>
            </w:r>
            <w:r w:rsidR="00440E9D">
              <w:rPr>
                <w:noProof/>
                <w:webHidden/>
              </w:rPr>
              <w:instrText xml:space="preserve"> PAGEREF _Toc523135220 \h </w:instrText>
            </w:r>
            <w:r w:rsidR="00440E9D">
              <w:rPr>
                <w:noProof/>
                <w:webHidden/>
              </w:rPr>
            </w:r>
            <w:r w:rsidR="00440E9D">
              <w:rPr>
                <w:noProof/>
                <w:webHidden/>
              </w:rPr>
              <w:fldChar w:fldCharType="separate"/>
            </w:r>
            <w:r>
              <w:rPr>
                <w:noProof/>
                <w:webHidden/>
              </w:rPr>
              <w:t>144</w:t>
            </w:r>
            <w:r w:rsidR="00440E9D">
              <w:rPr>
                <w:noProof/>
                <w:webHidden/>
              </w:rPr>
              <w:fldChar w:fldCharType="end"/>
            </w:r>
          </w:hyperlink>
        </w:p>
        <w:p w14:paraId="252C99FE" w14:textId="30AECA91" w:rsidR="00440E9D" w:rsidRDefault="00075764">
          <w:pPr>
            <w:pStyle w:val="TOC3"/>
            <w:tabs>
              <w:tab w:val="right" w:leader="dot" w:pos="8656"/>
            </w:tabs>
            <w:rPr>
              <w:rFonts w:eastAsiaTheme="minorEastAsia"/>
              <w:noProof/>
              <w:lang w:eastAsia="en-IE"/>
            </w:rPr>
          </w:pPr>
          <w:hyperlink w:anchor="_Toc523135221" w:history="1">
            <w:r w:rsidR="00440E9D" w:rsidRPr="007871FF">
              <w:rPr>
                <w:rStyle w:val="Hyperlink"/>
                <w:noProof/>
              </w:rPr>
              <w:t xml:space="preserve">2.5.5.1 Thermolytic reactions of ketone derived </w:t>
            </w:r>
            <w:r w:rsidR="00440E9D" w:rsidRPr="007871FF">
              <w:rPr>
                <w:rStyle w:val="Hyperlink"/>
                <w:noProof/>
              </w:rPr>
              <w:sym w:font="Symbol" w:char="F061"/>
            </w:r>
            <w:r w:rsidR="00440E9D" w:rsidRPr="007871FF">
              <w:rPr>
                <w:rStyle w:val="Hyperlink"/>
                <w:noProof/>
              </w:rPr>
              <w:t>-diazosulfoxides in continuous flow conditions</w:t>
            </w:r>
            <w:r w:rsidR="00440E9D">
              <w:rPr>
                <w:noProof/>
                <w:webHidden/>
              </w:rPr>
              <w:tab/>
            </w:r>
            <w:r w:rsidR="00440E9D">
              <w:rPr>
                <w:noProof/>
                <w:webHidden/>
              </w:rPr>
              <w:fldChar w:fldCharType="begin"/>
            </w:r>
            <w:r w:rsidR="00440E9D">
              <w:rPr>
                <w:noProof/>
                <w:webHidden/>
              </w:rPr>
              <w:instrText xml:space="preserve"> PAGEREF _Toc523135221 \h </w:instrText>
            </w:r>
            <w:r w:rsidR="00440E9D">
              <w:rPr>
                <w:noProof/>
                <w:webHidden/>
              </w:rPr>
            </w:r>
            <w:r w:rsidR="00440E9D">
              <w:rPr>
                <w:noProof/>
                <w:webHidden/>
              </w:rPr>
              <w:fldChar w:fldCharType="separate"/>
            </w:r>
            <w:r>
              <w:rPr>
                <w:noProof/>
                <w:webHidden/>
              </w:rPr>
              <w:t>152</w:t>
            </w:r>
            <w:r w:rsidR="00440E9D">
              <w:rPr>
                <w:noProof/>
                <w:webHidden/>
              </w:rPr>
              <w:fldChar w:fldCharType="end"/>
            </w:r>
          </w:hyperlink>
        </w:p>
        <w:p w14:paraId="3B1C7AD8" w14:textId="0F9D1EF1" w:rsidR="00440E9D" w:rsidRDefault="00075764">
          <w:pPr>
            <w:pStyle w:val="TOC3"/>
            <w:tabs>
              <w:tab w:val="right" w:leader="dot" w:pos="8656"/>
            </w:tabs>
            <w:rPr>
              <w:rFonts w:eastAsiaTheme="minorEastAsia"/>
              <w:noProof/>
              <w:lang w:eastAsia="en-IE"/>
            </w:rPr>
          </w:pPr>
          <w:hyperlink w:anchor="_Toc523135222" w:history="1">
            <w:r w:rsidR="00440E9D" w:rsidRPr="007871FF">
              <w:rPr>
                <w:rStyle w:val="Hyperlink"/>
                <w:noProof/>
              </w:rPr>
              <w:t xml:space="preserve">2.5.4.2 Thermogravimetric analysis (TGA)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_Toc523135222 \h </w:instrText>
            </w:r>
            <w:r w:rsidR="00440E9D">
              <w:rPr>
                <w:noProof/>
                <w:webHidden/>
              </w:rPr>
            </w:r>
            <w:r w:rsidR="00440E9D">
              <w:rPr>
                <w:noProof/>
                <w:webHidden/>
              </w:rPr>
              <w:fldChar w:fldCharType="separate"/>
            </w:r>
            <w:r>
              <w:rPr>
                <w:noProof/>
                <w:webHidden/>
              </w:rPr>
              <w:t>160</w:t>
            </w:r>
            <w:r w:rsidR="00440E9D">
              <w:rPr>
                <w:noProof/>
                <w:webHidden/>
              </w:rPr>
              <w:fldChar w:fldCharType="end"/>
            </w:r>
          </w:hyperlink>
        </w:p>
        <w:p w14:paraId="4EA17494" w14:textId="6206EE89" w:rsidR="00440E9D" w:rsidRDefault="00075764">
          <w:pPr>
            <w:pStyle w:val="TOC3"/>
            <w:tabs>
              <w:tab w:val="right" w:leader="dot" w:pos="8656"/>
            </w:tabs>
            <w:rPr>
              <w:rFonts w:eastAsiaTheme="minorEastAsia"/>
              <w:noProof/>
              <w:lang w:eastAsia="en-IE"/>
            </w:rPr>
          </w:pPr>
          <w:hyperlink w:anchor="_Toc523135223" w:history="1">
            <w:r w:rsidR="00440E9D" w:rsidRPr="007871FF">
              <w:rPr>
                <w:rStyle w:val="Hyperlink"/>
                <w:noProof/>
              </w:rPr>
              <w:t>2.5.5.2 Spectral characteristics of the naphthalene derived cycloadducts</w:t>
            </w:r>
            <w:r w:rsidR="00440E9D">
              <w:rPr>
                <w:noProof/>
                <w:webHidden/>
              </w:rPr>
              <w:tab/>
            </w:r>
            <w:r w:rsidR="00440E9D">
              <w:rPr>
                <w:noProof/>
                <w:webHidden/>
              </w:rPr>
              <w:fldChar w:fldCharType="begin"/>
            </w:r>
            <w:r w:rsidR="00440E9D">
              <w:rPr>
                <w:noProof/>
                <w:webHidden/>
              </w:rPr>
              <w:instrText xml:space="preserve"> PAGEREF _Toc523135223 \h </w:instrText>
            </w:r>
            <w:r w:rsidR="00440E9D">
              <w:rPr>
                <w:noProof/>
                <w:webHidden/>
              </w:rPr>
            </w:r>
            <w:r w:rsidR="00440E9D">
              <w:rPr>
                <w:noProof/>
                <w:webHidden/>
              </w:rPr>
              <w:fldChar w:fldCharType="separate"/>
            </w:r>
            <w:r>
              <w:rPr>
                <w:noProof/>
                <w:webHidden/>
              </w:rPr>
              <w:t>161</w:t>
            </w:r>
            <w:r w:rsidR="00440E9D">
              <w:rPr>
                <w:noProof/>
                <w:webHidden/>
              </w:rPr>
              <w:fldChar w:fldCharType="end"/>
            </w:r>
          </w:hyperlink>
        </w:p>
        <w:p w14:paraId="23022FE1" w14:textId="14EAA9A7" w:rsidR="00440E9D" w:rsidRDefault="00075764">
          <w:pPr>
            <w:pStyle w:val="TOC3"/>
            <w:tabs>
              <w:tab w:val="right" w:leader="dot" w:pos="8656"/>
            </w:tabs>
            <w:rPr>
              <w:rFonts w:eastAsiaTheme="minorEastAsia"/>
              <w:noProof/>
              <w:lang w:eastAsia="en-IE"/>
            </w:rPr>
          </w:pPr>
          <w:hyperlink w:anchor="_Toc523135224" w:history="1">
            <w:r w:rsidR="00440E9D" w:rsidRPr="007871FF">
              <w:rPr>
                <w:rStyle w:val="Hyperlink"/>
                <w:noProof/>
              </w:rPr>
              <w:t>2.5.5.3 Extension to the use of cyclopentadiene as a diene trap.</w:t>
            </w:r>
            <w:r w:rsidR="00440E9D">
              <w:rPr>
                <w:noProof/>
                <w:webHidden/>
              </w:rPr>
              <w:tab/>
            </w:r>
            <w:r w:rsidR="00440E9D">
              <w:rPr>
                <w:noProof/>
                <w:webHidden/>
              </w:rPr>
              <w:fldChar w:fldCharType="begin"/>
            </w:r>
            <w:r w:rsidR="00440E9D">
              <w:rPr>
                <w:noProof/>
                <w:webHidden/>
              </w:rPr>
              <w:instrText xml:space="preserve"> PAGEREF _Toc523135224 \h </w:instrText>
            </w:r>
            <w:r w:rsidR="00440E9D">
              <w:rPr>
                <w:noProof/>
                <w:webHidden/>
              </w:rPr>
            </w:r>
            <w:r w:rsidR="00440E9D">
              <w:rPr>
                <w:noProof/>
                <w:webHidden/>
              </w:rPr>
              <w:fldChar w:fldCharType="separate"/>
            </w:r>
            <w:r>
              <w:rPr>
                <w:noProof/>
                <w:webHidden/>
              </w:rPr>
              <w:t>164</w:t>
            </w:r>
            <w:r w:rsidR="00440E9D">
              <w:rPr>
                <w:noProof/>
                <w:webHidden/>
              </w:rPr>
              <w:fldChar w:fldCharType="end"/>
            </w:r>
          </w:hyperlink>
        </w:p>
        <w:p w14:paraId="25F3839C" w14:textId="555AC99C" w:rsidR="00440E9D" w:rsidRDefault="00075764">
          <w:pPr>
            <w:pStyle w:val="TOC1"/>
            <w:tabs>
              <w:tab w:val="right" w:leader="dot" w:pos="8656"/>
            </w:tabs>
            <w:rPr>
              <w:rFonts w:eastAsiaTheme="minorEastAsia"/>
              <w:noProof/>
              <w:lang w:eastAsia="en-IE"/>
            </w:rPr>
          </w:pPr>
          <w:hyperlink w:anchor="_Toc523135225" w:history="1">
            <w:r w:rsidR="00440E9D" w:rsidRPr="007871FF">
              <w:rPr>
                <w:rStyle w:val="Hyperlink"/>
                <w:noProof/>
              </w:rPr>
              <w:t>2.5.6 Telescoping of the diazo transfer and Diels-Alder cycloaddition reactions</w:t>
            </w:r>
            <w:r w:rsidR="00440E9D">
              <w:rPr>
                <w:noProof/>
                <w:webHidden/>
              </w:rPr>
              <w:tab/>
            </w:r>
            <w:r w:rsidR="00440E9D">
              <w:rPr>
                <w:noProof/>
                <w:webHidden/>
              </w:rPr>
              <w:fldChar w:fldCharType="begin"/>
            </w:r>
            <w:r w:rsidR="00440E9D">
              <w:rPr>
                <w:noProof/>
                <w:webHidden/>
              </w:rPr>
              <w:instrText xml:space="preserve"> PAGEREF _Toc523135225 \h </w:instrText>
            </w:r>
            <w:r w:rsidR="00440E9D">
              <w:rPr>
                <w:noProof/>
                <w:webHidden/>
              </w:rPr>
            </w:r>
            <w:r w:rsidR="00440E9D">
              <w:rPr>
                <w:noProof/>
                <w:webHidden/>
              </w:rPr>
              <w:fldChar w:fldCharType="separate"/>
            </w:r>
            <w:r>
              <w:rPr>
                <w:noProof/>
                <w:webHidden/>
              </w:rPr>
              <w:t>181</w:t>
            </w:r>
            <w:r w:rsidR="00440E9D">
              <w:rPr>
                <w:noProof/>
                <w:webHidden/>
              </w:rPr>
              <w:fldChar w:fldCharType="end"/>
            </w:r>
          </w:hyperlink>
        </w:p>
        <w:p w14:paraId="0A0CCC58" w14:textId="5B47429A" w:rsidR="00440E9D" w:rsidRDefault="00075764">
          <w:pPr>
            <w:pStyle w:val="TOC1"/>
            <w:tabs>
              <w:tab w:val="right" w:leader="dot" w:pos="8656"/>
            </w:tabs>
            <w:rPr>
              <w:rFonts w:eastAsiaTheme="minorEastAsia"/>
              <w:noProof/>
              <w:lang w:eastAsia="en-IE"/>
            </w:rPr>
          </w:pPr>
          <w:hyperlink w:anchor="_Toc523135226" w:history="1">
            <w:r w:rsidR="00440E9D" w:rsidRPr="007871FF">
              <w:rPr>
                <w:rStyle w:val="Hyperlink"/>
                <w:noProof/>
              </w:rPr>
              <w:t>2.5.7 Further functionalisation of sulfoxide cycloadducts</w:t>
            </w:r>
            <w:r w:rsidR="00440E9D">
              <w:rPr>
                <w:noProof/>
                <w:webHidden/>
              </w:rPr>
              <w:tab/>
            </w:r>
            <w:r w:rsidR="00440E9D">
              <w:rPr>
                <w:noProof/>
                <w:webHidden/>
              </w:rPr>
              <w:fldChar w:fldCharType="begin"/>
            </w:r>
            <w:r w:rsidR="00440E9D">
              <w:rPr>
                <w:noProof/>
                <w:webHidden/>
              </w:rPr>
              <w:instrText xml:space="preserve"> PAGEREF _Toc523135226 \h </w:instrText>
            </w:r>
            <w:r w:rsidR="00440E9D">
              <w:rPr>
                <w:noProof/>
                <w:webHidden/>
              </w:rPr>
            </w:r>
            <w:r w:rsidR="00440E9D">
              <w:rPr>
                <w:noProof/>
                <w:webHidden/>
              </w:rPr>
              <w:fldChar w:fldCharType="separate"/>
            </w:r>
            <w:r>
              <w:rPr>
                <w:noProof/>
                <w:webHidden/>
              </w:rPr>
              <w:t>187</w:t>
            </w:r>
            <w:r w:rsidR="00440E9D">
              <w:rPr>
                <w:noProof/>
                <w:webHidden/>
              </w:rPr>
              <w:fldChar w:fldCharType="end"/>
            </w:r>
          </w:hyperlink>
        </w:p>
        <w:p w14:paraId="28080930" w14:textId="54DE6FFA" w:rsidR="00440E9D" w:rsidRDefault="00075764">
          <w:pPr>
            <w:pStyle w:val="TOC3"/>
            <w:tabs>
              <w:tab w:val="right" w:leader="dot" w:pos="8656"/>
            </w:tabs>
            <w:rPr>
              <w:rFonts w:eastAsiaTheme="minorEastAsia"/>
              <w:noProof/>
              <w:lang w:eastAsia="en-IE"/>
            </w:rPr>
          </w:pPr>
          <w:hyperlink w:anchor="_Toc523135227" w:history="1">
            <w:r w:rsidR="00440E9D" w:rsidRPr="007871FF">
              <w:rPr>
                <w:rStyle w:val="Hyperlink"/>
                <w:noProof/>
              </w:rPr>
              <w:t>2.5.7.1 Oxidation of the sulfoxide moiety to sulfone</w:t>
            </w:r>
            <w:r w:rsidR="00440E9D">
              <w:rPr>
                <w:noProof/>
                <w:webHidden/>
              </w:rPr>
              <w:tab/>
            </w:r>
            <w:r w:rsidR="00440E9D">
              <w:rPr>
                <w:noProof/>
                <w:webHidden/>
              </w:rPr>
              <w:fldChar w:fldCharType="begin"/>
            </w:r>
            <w:r w:rsidR="00440E9D">
              <w:rPr>
                <w:noProof/>
                <w:webHidden/>
              </w:rPr>
              <w:instrText xml:space="preserve"> PAGEREF _Toc523135227 \h </w:instrText>
            </w:r>
            <w:r w:rsidR="00440E9D">
              <w:rPr>
                <w:noProof/>
                <w:webHidden/>
              </w:rPr>
            </w:r>
            <w:r w:rsidR="00440E9D">
              <w:rPr>
                <w:noProof/>
                <w:webHidden/>
              </w:rPr>
              <w:fldChar w:fldCharType="separate"/>
            </w:r>
            <w:r>
              <w:rPr>
                <w:noProof/>
                <w:webHidden/>
              </w:rPr>
              <w:t>187</w:t>
            </w:r>
            <w:r w:rsidR="00440E9D">
              <w:rPr>
                <w:noProof/>
                <w:webHidden/>
              </w:rPr>
              <w:fldChar w:fldCharType="end"/>
            </w:r>
          </w:hyperlink>
        </w:p>
        <w:p w14:paraId="57553946" w14:textId="23CDAF10" w:rsidR="00440E9D" w:rsidRDefault="00075764">
          <w:pPr>
            <w:pStyle w:val="TOC3"/>
            <w:tabs>
              <w:tab w:val="right" w:leader="dot" w:pos="8656"/>
            </w:tabs>
            <w:rPr>
              <w:rFonts w:eastAsiaTheme="minorEastAsia"/>
              <w:noProof/>
              <w:lang w:eastAsia="en-IE"/>
            </w:rPr>
          </w:pPr>
          <w:hyperlink w:anchor="_Toc523135228" w:history="1">
            <w:r w:rsidR="00440E9D" w:rsidRPr="007871FF">
              <w:rPr>
                <w:rStyle w:val="Hyperlink"/>
                <w:noProof/>
              </w:rPr>
              <w:t>2.5.7.2 Reduction of the sulfoxide moiety to sulfide.</w:t>
            </w:r>
            <w:r w:rsidR="00440E9D">
              <w:rPr>
                <w:noProof/>
                <w:webHidden/>
              </w:rPr>
              <w:tab/>
            </w:r>
            <w:r w:rsidR="00440E9D">
              <w:rPr>
                <w:noProof/>
                <w:webHidden/>
              </w:rPr>
              <w:fldChar w:fldCharType="begin"/>
            </w:r>
            <w:r w:rsidR="00440E9D">
              <w:rPr>
                <w:noProof/>
                <w:webHidden/>
              </w:rPr>
              <w:instrText xml:space="preserve"> PAGEREF _Toc523135228 \h </w:instrText>
            </w:r>
            <w:r w:rsidR="00440E9D">
              <w:rPr>
                <w:noProof/>
                <w:webHidden/>
              </w:rPr>
            </w:r>
            <w:r w:rsidR="00440E9D">
              <w:rPr>
                <w:noProof/>
                <w:webHidden/>
              </w:rPr>
              <w:fldChar w:fldCharType="separate"/>
            </w:r>
            <w:r>
              <w:rPr>
                <w:noProof/>
                <w:webHidden/>
              </w:rPr>
              <w:t>190</w:t>
            </w:r>
            <w:r w:rsidR="00440E9D">
              <w:rPr>
                <w:noProof/>
                <w:webHidden/>
              </w:rPr>
              <w:fldChar w:fldCharType="end"/>
            </w:r>
          </w:hyperlink>
        </w:p>
        <w:p w14:paraId="7B830D2A" w14:textId="387C3C35" w:rsidR="00440E9D" w:rsidRDefault="00075764">
          <w:pPr>
            <w:pStyle w:val="TOC3"/>
            <w:tabs>
              <w:tab w:val="right" w:leader="dot" w:pos="8656"/>
            </w:tabs>
            <w:rPr>
              <w:rFonts w:eastAsiaTheme="minorEastAsia"/>
              <w:noProof/>
              <w:lang w:eastAsia="en-IE"/>
            </w:rPr>
          </w:pPr>
          <w:hyperlink w:anchor="_Toc523135229" w:history="1">
            <w:r w:rsidR="00440E9D" w:rsidRPr="007871FF">
              <w:rPr>
                <w:rStyle w:val="Hyperlink"/>
                <w:noProof/>
              </w:rPr>
              <w:t>2.5.7.3 Pummerer rearrangement type reactions</w:t>
            </w:r>
            <w:r w:rsidR="00440E9D">
              <w:rPr>
                <w:noProof/>
                <w:webHidden/>
              </w:rPr>
              <w:tab/>
            </w:r>
            <w:r w:rsidR="00440E9D">
              <w:rPr>
                <w:noProof/>
                <w:webHidden/>
              </w:rPr>
              <w:fldChar w:fldCharType="begin"/>
            </w:r>
            <w:r w:rsidR="00440E9D">
              <w:rPr>
                <w:noProof/>
                <w:webHidden/>
              </w:rPr>
              <w:instrText xml:space="preserve"> PAGEREF _Toc523135229 \h </w:instrText>
            </w:r>
            <w:r w:rsidR="00440E9D">
              <w:rPr>
                <w:noProof/>
                <w:webHidden/>
              </w:rPr>
            </w:r>
            <w:r w:rsidR="00440E9D">
              <w:rPr>
                <w:noProof/>
                <w:webHidden/>
              </w:rPr>
              <w:fldChar w:fldCharType="separate"/>
            </w:r>
            <w:r>
              <w:rPr>
                <w:noProof/>
                <w:webHidden/>
              </w:rPr>
              <w:t>192</w:t>
            </w:r>
            <w:r w:rsidR="00440E9D">
              <w:rPr>
                <w:noProof/>
                <w:webHidden/>
              </w:rPr>
              <w:fldChar w:fldCharType="end"/>
            </w:r>
          </w:hyperlink>
        </w:p>
        <w:p w14:paraId="6D9D032F" w14:textId="5A8F284F" w:rsidR="00440E9D" w:rsidRDefault="00075764">
          <w:pPr>
            <w:pStyle w:val="TOC3"/>
            <w:tabs>
              <w:tab w:val="right" w:leader="dot" w:pos="8656"/>
            </w:tabs>
            <w:rPr>
              <w:rFonts w:eastAsiaTheme="minorEastAsia"/>
              <w:noProof/>
              <w:lang w:eastAsia="en-IE"/>
            </w:rPr>
          </w:pPr>
          <w:hyperlink w:anchor="_Toc523135230" w:history="1">
            <w:r w:rsidR="00440E9D" w:rsidRPr="007871FF">
              <w:rPr>
                <w:rStyle w:val="Hyperlink"/>
                <w:noProof/>
              </w:rPr>
              <w:t>2.5.7.4 Attempted generation of a sulfoximine from the cycloadduct.</w:t>
            </w:r>
            <w:r w:rsidR="00440E9D">
              <w:rPr>
                <w:noProof/>
                <w:webHidden/>
              </w:rPr>
              <w:tab/>
            </w:r>
            <w:r w:rsidR="00440E9D">
              <w:rPr>
                <w:noProof/>
                <w:webHidden/>
              </w:rPr>
              <w:fldChar w:fldCharType="begin"/>
            </w:r>
            <w:r w:rsidR="00440E9D">
              <w:rPr>
                <w:noProof/>
                <w:webHidden/>
              </w:rPr>
              <w:instrText xml:space="preserve"> PAGEREF _Toc523135230 \h </w:instrText>
            </w:r>
            <w:r w:rsidR="00440E9D">
              <w:rPr>
                <w:noProof/>
                <w:webHidden/>
              </w:rPr>
            </w:r>
            <w:r w:rsidR="00440E9D">
              <w:rPr>
                <w:noProof/>
                <w:webHidden/>
              </w:rPr>
              <w:fldChar w:fldCharType="separate"/>
            </w:r>
            <w:r>
              <w:rPr>
                <w:noProof/>
                <w:webHidden/>
              </w:rPr>
              <w:t>195</w:t>
            </w:r>
            <w:r w:rsidR="00440E9D">
              <w:rPr>
                <w:noProof/>
                <w:webHidden/>
              </w:rPr>
              <w:fldChar w:fldCharType="end"/>
            </w:r>
          </w:hyperlink>
        </w:p>
        <w:p w14:paraId="3B9016E3" w14:textId="401C5853" w:rsidR="00440E9D" w:rsidRDefault="00075764">
          <w:pPr>
            <w:pStyle w:val="TOC3"/>
            <w:tabs>
              <w:tab w:val="right" w:leader="dot" w:pos="8656"/>
            </w:tabs>
            <w:rPr>
              <w:rFonts w:eastAsiaTheme="minorEastAsia"/>
              <w:noProof/>
              <w:lang w:eastAsia="en-IE"/>
            </w:rPr>
          </w:pPr>
          <w:hyperlink w:anchor="_Toc523135231" w:history="1">
            <w:r w:rsidR="00440E9D" w:rsidRPr="007871FF">
              <w:rPr>
                <w:rStyle w:val="Hyperlink"/>
                <w:noProof/>
              </w:rPr>
              <w:t>2.5.7.5 Spectral Characteristics of products formed from these oxidation, reduction, and Pummerer rearrangement transformations</w:t>
            </w:r>
            <w:r w:rsidR="00440E9D">
              <w:rPr>
                <w:noProof/>
                <w:webHidden/>
              </w:rPr>
              <w:tab/>
            </w:r>
            <w:r w:rsidR="00440E9D">
              <w:rPr>
                <w:noProof/>
                <w:webHidden/>
              </w:rPr>
              <w:fldChar w:fldCharType="begin"/>
            </w:r>
            <w:r w:rsidR="00440E9D">
              <w:rPr>
                <w:noProof/>
                <w:webHidden/>
              </w:rPr>
              <w:instrText xml:space="preserve"> PAGEREF _Toc523135231 \h </w:instrText>
            </w:r>
            <w:r w:rsidR="00440E9D">
              <w:rPr>
                <w:noProof/>
                <w:webHidden/>
              </w:rPr>
            </w:r>
            <w:r w:rsidR="00440E9D">
              <w:rPr>
                <w:noProof/>
                <w:webHidden/>
              </w:rPr>
              <w:fldChar w:fldCharType="separate"/>
            </w:r>
            <w:r>
              <w:rPr>
                <w:noProof/>
                <w:webHidden/>
              </w:rPr>
              <w:t>196</w:t>
            </w:r>
            <w:r w:rsidR="00440E9D">
              <w:rPr>
                <w:noProof/>
                <w:webHidden/>
              </w:rPr>
              <w:fldChar w:fldCharType="end"/>
            </w:r>
          </w:hyperlink>
        </w:p>
        <w:p w14:paraId="21CAE333" w14:textId="1C18E57D" w:rsidR="00440E9D" w:rsidRDefault="00075764">
          <w:pPr>
            <w:pStyle w:val="TOC1"/>
            <w:tabs>
              <w:tab w:val="right" w:leader="dot" w:pos="8656"/>
            </w:tabs>
            <w:rPr>
              <w:rFonts w:eastAsiaTheme="minorEastAsia"/>
              <w:noProof/>
              <w:lang w:eastAsia="en-IE"/>
            </w:rPr>
          </w:pPr>
          <w:hyperlink w:anchor="_Toc523135232" w:history="1">
            <w:r w:rsidR="00440E9D" w:rsidRPr="007871FF">
              <w:rPr>
                <w:rStyle w:val="Hyperlink"/>
                <w:noProof/>
              </w:rPr>
              <w:t>2.6 1,3-Dipolar cycloaddition reactions</w:t>
            </w:r>
            <w:r w:rsidR="00440E9D">
              <w:rPr>
                <w:noProof/>
                <w:webHidden/>
              </w:rPr>
              <w:tab/>
            </w:r>
            <w:r w:rsidR="00440E9D">
              <w:rPr>
                <w:noProof/>
                <w:webHidden/>
              </w:rPr>
              <w:fldChar w:fldCharType="begin"/>
            </w:r>
            <w:r w:rsidR="00440E9D">
              <w:rPr>
                <w:noProof/>
                <w:webHidden/>
              </w:rPr>
              <w:instrText xml:space="preserve"> PAGEREF _Toc523135232 \h </w:instrText>
            </w:r>
            <w:r w:rsidR="00440E9D">
              <w:rPr>
                <w:noProof/>
                <w:webHidden/>
              </w:rPr>
            </w:r>
            <w:r w:rsidR="00440E9D">
              <w:rPr>
                <w:noProof/>
                <w:webHidden/>
              </w:rPr>
              <w:fldChar w:fldCharType="separate"/>
            </w:r>
            <w:r>
              <w:rPr>
                <w:noProof/>
                <w:webHidden/>
              </w:rPr>
              <w:t>202</w:t>
            </w:r>
            <w:r w:rsidR="00440E9D">
              <w:rPr>
                <w:noProof/>
                <w:webHidden/>
              </w:rPr>
              <w:fldChar w:fldCharType="end"/>
            </w:r>
          </w:hyperlink>
        </w:p>
        <w:p w14:paraId="7F7AE21B" w14:textId="6B8A9922" w:rsidR="00440E9D" w:rsidRDefault="00075764">
          <w:pPr>
            <w:pStyle w:val="TOC2"/>
            <w:tabs>
              <w:tab w:val="right" w:leader="dot" w:pos="8656"/>
            </w:tabs>
            <w:rPr>
              <w:rFonts w:eastAsiaTheme="minorEastAsia"/>
              <w:noProof/>
              <w:lang w:eastAsia="en-IE"/>
            </w:rPr>
          </w:pPr>
          <w:hyperlink w:anchor="_Toc523135233" w:history="1">
            <w:r w:rsidR="00440E9D" w:rsidRPr="007871FF">
              <w:rPr>
                <w:rStyle w:val="Hyperlink"/>
                <w:noProof/>
              </w:rPr>
              <w:t>2.6.1 General background</w:t>
            </w:r>
            <w:r w:rsidR="00440E9D">
              <w:rPr>
                <w:noProof/>
                <w:webHidden/>
              </w:rPr>
              <w:tab/>
            </w:r>
            <w:r w:rsidR="00440E9D">
              <w:rPr>
                <w:noProof/>
                <w:webHidden/>
              </w:rPr>
              <w:fldChar w:fldCharType="begin"/>
            </w:r>
            <w:r w:rsidR="00440E9D">
              <w:rPr>
                <w:noProof/>
                <w:webHidden/>
              </w:rPr>
              <w:instrText xml:space="preserve"> PAGEREF _Toc523135233 \h </w:instrText>
            </w:r>
            <w:r w:rsidR="00440E9D">
              <w:rPr>
                <w:noProof/>
                <w:webHidden/>
              </w:rPr>
            </w:r>
            <w:r w:rsidR="00440E9D">
              <w:rPr>
                <w:noProof/>
                <w:webHidden/>
              </w:rPr>
              <w:fldChar w:fldCharType="separate"/>
            </w:r>
            <w:r>
              <w:rPr>
                <w:noProof/>
                <w:webHidden/>
              </w:rPr>
              <w:t>202</w:t>
            </w:r>
            <w:r w:rsidR="00440E9D">
              <w:rPr>
                <w:noProof/>
                <w:webHidden/>
              </w:rPr>
              <w:fldChar w:fldCharType="end"/>
            </w:r>
          </w:hyperlink>
        </w:p>
        <w:p w14:paraId="28412A0F" w14:textId="09FACA0A" w:rsidR="00440E9D" w:rsidRDefault="00075764">
          <w:pPr>
            <w:pStyle w:val="TOC3"/>
            <w:tabs>
              <w:tab w:val="right" w:leader="dot" w:pos="8656"/>
            </w:tabs>
            <w:rPr>
              <w:rFonts w:eastAsiaTheme="minorEastAsia"/>
              <w:noProof/>
              <w:lang w:eastAsia="en-IE"/>
            </w:rPr>
          </w:pPr>
          <w:hyperlink w:anchor="_Toc523135234" w:history="1">
            <w:r w:rsidR="00440E9D" w:rsidRPr="007871FF">
              <w:rPr>
                <w:rStyle w:val="Hyperlink"/>
                <w:noProof/>
              </w:rPr>
              <w:t>2.6.1.1 Sulfines as dipoles</w:t>
            </w:r>
            <w:r w:rsidR="00440E9D">
              <w:rPr>
                <w:noProof/>
                <w:webHidden/>
              </w:rPr>
              <w:tab/>
            </w:r>
            <w:r w:rsidR="00440E9D">
              <w:rPr>
                <w:noProof/>
                <w:webHidden/>
              </w:rPr>
              <w:fldChar w:fldCharType="begin"/>
            </w:r>
            <w:r w:rsidR="00440E9D">
              <w:rPr>
                <w:noProof/>
                <w:webHidden/>
              </w:rPr>
              <w:instrText xml:space="preserve"> PAGEREF _Toc523135234 \h </w:instrText>
            </w:r>
            <w:r w:rsidR="00440E9D">
              <w:rPr>
                <w:noProof/>
                <w:webHidden/>
              </w:rPr>
            </w:r>
            <w:r w:rsidR="00440E9D">
              <w:rPr>
                <w:noProof/>
                <w:webHidden/>
              </w:rPr>
              <w:fldChar w:fldCharType="separate"/>
            </w:r>
            <w:r>
              <w:rPr>
                <w:noProof/>
                <w:webHidden/>
              </w:rPr>
              <w:t>202</w:t>
            </w:r>
            <w:r w:rsidR="00440E9D">
              <w:rPr>
                <w:noProof/>
                <w:webHidden/>
              </w:rPr>
              <w:fldChar w:fldCharType="end"/>
            </w:r>
          </w:hyperlink>
        </w:p>
        <w:p w14:paraId="66F74BDA" w14:textId="401DAA97" w:rsidR="00440E9D" w:rsidRDefault="00075764">
          <w:pPr>
            <w:pStyle w:val="TOC3"/>
            <w:tabs>
              <w:tab w:val="right" w:leader="dot" w:pos="8656"/>
            </w:tabs>
            <w:rPr>
              <w:rFonts w:eastAsiaTheme="minorEastAsia"/>
              <w:noProof/>
              <w:lang w:eastAsia="en-IE"/>
            </w:rPr>
          </w:pPr>
          <w:hyperlink w:anchor="_Toc523135235" w:history="1">
            <w:r w:rsidR="00440E9D" w:rsidRPr="007871FF">
              <w:rPr>
                <w:rStyle w:val="Hyperlink"/>
                <w:noProof/>
              </w:rPr>
              <w:t>2.6.1.2 Sulfines as dipolarophiles; 1,3-dipolar cycloadditions of sulfines with nitrile oxides</w:t>
            </w:r>
            <w:r w:rsidR="00440E9D">
              <w:rPr>
                <w:noProof/>
                <w:webHidden/>
              </w:rPr>
              <w:tab/>
            </w:r>
            <w:r w:rsidR="00440E9D">
              <w:rPr>
                <w:noProof/>
                <w:webHidden/>
              </w:rPr>
              <w:fldChar w:fldCharType="begin"/>
            </w:r>
            <w:r w:rsidR="00440E9D">
              <w:rPr>
                <w:noProof/>
                <w:webHidden/>
              </w:rPr>
              <w:instrText xml:space="preserve"> PAGEREF _Toc523135235 \h </w:instrText>
            </w:r>
            <w:r w:rsidR="00440E9D">
              <w:rPr>
                <w:noProof/>
                <w:webHidden/>
              </w:rPr>
            </w:r>
            <w:r w:rsidR="00440E9D">
              <w:rPr>
                <w:noProof/>
                <w:webHidden/>
              </w:rPr>
              <w:fldChar w:fldCharType="separate"/>
            </w:r>
            <w:r>
              <w:rPr>
                <w:noProof/>
                <w:webHidden/>
              </w:rPr>
              <w:t>203</w:t>
            </w:r>
            <w:r w:rsidR="00440E9D">
              <w:rPr>
                <w:noProof/>
                <w:webHidden/>
              </w:rPr>
              <w:fldChar w:fldCharType="end"/>
            </w:r>
          </w:hyperlink>
        </w:p>
        <w:p w14:paraId="3825D232" w14:textId="50017E2E" w:rsidR="00440E9D" w:rsidRDefault="00075764">
          <w:pPr>
            <w:pStyle w:val="TOC3"/>
            <w:tabs>
              <w:tab w:val="right" w:leader="dot" w:pos="8656"/>
            </w:tabs>
            <w:rPr>
              <w:rFonts w:eastAsiaTheme="minorEastAsia"/>
              <w:noProof/>
              <w:lang w:eastAsia="en-IE"/>
            </w:rPr>
          </w:pPr>
          <w:hyperlink w:anchor="_Toc523135236" w:history="1">
            <w:r w:rsidR="00440E9D" w:rsidRPr="007871FF">
              <w:rPr>
                <w:rStyle w:val="Hyperlink"/>
                <w:noProof/>
              </w:rPr>
              <w:t>2.6.1.3 Sulfines as dipolarophiles: Background of 1,3-dipolar cycloadditions of sulfines with nitrones</w:t>
            </w:r>
            <w:r w:rsidR="00440E9D">
              <w:rPr>
                <w:noProof/>
                <w:webHidden/>
              </w:rPr>
              <w:tab/>
            </w:r>
            <w:r w:rsidR="00440E9D">
              <w:rPr>
                <w:noProof/>
                <w:webHidden/>
              </w:rPr>
              <w:fldChar w:fldCharType="begin"/>
            </w:r>
            <w:r w:rsidR="00440E9D">
              <w:rPr>
                <w:noProof/>
                <w:webHidden/>
              </w:rPr>
              <w:instrText xml:space="preserve"> PAGEREF _Toc523135236 \h </w:instrText>
            </w:r>
            <w:r w:rsidR="00440E9D">
              <w:rPr>
                <w:noProof/>
                <w:webHidden/>
              </w:rPr>
            </w:r>
            <w:r w:rsidR="00440E9D">
              <w:rPr>
                <w:noProof/>
                <w:webHidden/>
              </w:rPr>
              <w:fldChar w:fldCharType="separate"/>
            </w:r>
            <w:r>
              <w:rPr>
                <w:noProof/>
                <w:webHidden/>
              </w:rPr>
              <w:t>206</w:t>
            </w:r>
            <w:r w:rsidR="00440E9D">
              <w:rPr>
                <w:noProof/>
                <w:webHidden/>
              </w:rPr>
              <w:fldChar w:fldCharType="end"/>
            </w:r>
          </w:hyperlink>
        </w:p>
        <w:p w14:paraId="1DFDA680" w14:textId="4C12EE23" w:rsidR="00440E9D" w:rsidRDefault="00075764">
          <w:pPr>
            <w:pStyle w:val="TOC3"/>
            <w:tabs>
              <w:tab w:val="right" w:leader="dot" w:pos="8656"/>
            </w:tabs>
            <w:rPr>
              <w:rFonts w:eastAsiaTheme="minorEastAsia"/>
              <w:noProof/>
              <w:lang w:eastAsia="en-IE"/>
            </w:rPr>
          </w:pPr>
          <w:hyperlink w:anchor="_Toc523135237" w:history="1">
            <w:r w:rsidR="00440E9D" w:rsidRPr="007871FF">
              <w:rPr>
                <w:rStyle w:val="Hyperlink"/>
                <w:noProof/>
              </w:rPr>
              <w:t>2.6.1.4 Lability of the cycloadduct products</w:t>
            </w:r>
            <w:r w:rsidR="00440E9D">
              <w:rPr>
                <w:noProof/>
                <w:webHidden/>
              </w:rPr>
              <w:tab/>
            </w:r>
            <w:r w:rsidR="00440E9D">
              <w:rPr>
                <w:noProof/>
                <w:webHidden/>
              </w:rPr>
              <w:fldChar w:fldCharType="begin"/>
            </w:r>
            <w:r w:rsidR="00440E9D">
              <w:rPr>
                <w:noProof/>
                <w:webHidden/>
              </w:rPr>
              <w:instrText xml:space="preserve"> PAGEREF _Toc523135237 \h </w:instrText>
            </w:r>
            <w:r w:rsidR="00440E9D">
              <w:rPr>
                <w:noProof/>
                <w:webHidden/>
              </w:rPr>
            </w:r>
            <w:r w:rsidR="00440E9D">
              <w:rPr>
                <w:noProof/>
                <w:webHidden/>
              </w:rPr>
              <w:fldChar w:fldCharType="separate"/>
            </w:r>
            <w:r>
              <w:rPr>
                <w:noProof/>
                <w:webHidden/>
              </w:rPr>
              <w:t>206</w:t>
            </w:r>
            <w:r w:rsidR="00440E9D">
              <w:rPr>
                <w:noProof/>
                <w:webHidden/>
              </w:rPr>
              <w:fldChar w:fldCharType="end"/>
            </w:r>
          </w:hyperlink>
        </w:p>
        <w:p w14:paraId="26E94A47" w14:textId="66DD6EFF" w:rsidR="00440E9D" w:rsidRDefault="00075764">
          <w:pPr>
            <w:pStyle w:val="TOC2"/>
            <w:tabs>
              <w:tab w:val="right" w:leader="dot" w:pos="8656"/>
            </w:tabs>
            <w:rPr>
              <w:rFonts w:eastAsiaTheme="minorEastAsia"/>
              <w:noProof/>
              <w:lang w:eastAsia="en-IE"/>
            </w:rPr>
          </w:pPr>
          <w:hyperlink w:anchor="_Toc523135238" w:history="1">
            <w:r w:rsidR="00440E9D" w:rsidRPr="007871FF">
              <w:rPr>
                <w:rStyle w:val="Hyperlink"/>
                <w:noProof/>
              </w:rPr>
              <w:t>2.6.2 Synthesis of nitrones</w:t>
            </w:r>
            <w:r w:rsidR="00440E9D">
              <w:rPr>
                <w:noProof/>
                <w:webHidden/>
              </w:rPr>
              <w:tab/>
            </w:r>
            <w:r w:rsidR="00440E9D">
              <w:rPr>
                <w:noProof/>
                <w:webHidden/>
              </w:rPr>
              <w:fldChar w:fldCharType="begin"/>
            </w:r>
            <w:r w:rsidR="00440E9D">
              <w:rPr>
                <w:noProof/>
                <w:webHidden/>
              </w:rPr>
              <w:instrText xml:space="preserve"> PAGEREF _Toc523135238 \h </w:instrText>
            </w:r>
            <w:r w:rsidR="00440E9D">
              <w:rPr>
                <w:noProof/>
                <w:webHidden/>
              </w:rPr>
            </w:r>
            <w:r w:rsidR="00440E9D">
              <w:rPr>
                <w:noProof/>
                <w:webHidden/>
              </w:rPr>
              <w:fldChar w:fldCharType="separate"/>
            </w:r>
            <w:r>
              <w:rPr>
                <w:noProof/>
                <w:webHidden/>
              </w:rPr>
              <w:t>208</w:t>
            </w:r>
            <w:r w:rsidR="00440E9D">
              <w:rPr>
                <w:noProof/>
                <w:webHidden/>
              </w:rPr>
              <w:fldChar w:fldCharType="end"/>
            </w:r>
          </w:hyperlink>
        </w:p>
        <w:p w14:paraId="5ED34E19" w14:textId="658F94C7" w:rsidR="00440E9D" w:rsidRDefault="00075764">
          <w:pPr>
            <w:pStyle w:val="TOC2"/>
            <w:tabs>
              <w:tab w:val="right" w:leader="dot" w:pos="8656"/>
            </w:tabs>
            <w:rPr>
              <w:rFonts w:eastAsiaTheme="minorEastAsia"/>
              <w:noProof/>
              <w:lang w:eastAsia="en-IE"/>
            </w:rPr>
          </w:pPr>
          <w:hyperlink w:anchor="_Toc523135239" w:history="1">
            <w:r w:rsidR="00440E9D" w:rsidRPr="007871FF">
              <w:rPr>
                <w:rStyle w:val="Hyperlink"/>
                <w:noProof/>
              </w:rPr>
              <w:t>2.6.3 Synthesis of nitrile oxides – experimental design</w:t>
            </w:r>
            <w:r w:rsidR="00440E9D">
              <w:rPr>
                <w:noProof/>
                <w:webHidden/>
              </w:rPr>
              <w:tab/>
            </w:r>
            <w:r w:rsidR="00440E9D">
              <w:rPr>
                <w:noProof/>
                <w:webHidden/>
              </w:rPr>
              <w:fldChar w:fldCharType="begin"/>
            </w:r>
            <w:r w:rsidR="00440E9D">
              <w:rPr>
                <w:noProof/>
                <w:webHidden/>
              </w:rPr>
              <w:instrText xml:space="preserve"> PAGEREF _Toc523135239 \h </w:instrText>
            </w:r>
            <w:r w:rsidR="00440E9D">
              <w:rPr>
                <w:noProof/>
                <w:webHidden/>
              </w:rPr>
            </w:r>
            <w:r w:rsidR="00440E9D">
              <w:rPr>
                <w:noProof/>
                <w:webHidden/>
              </w:rPr>
              <w:fldChar w:fldCharType="separate"/>
            </w:r>
            <w:r>
              <w:rPr>
                <w:noProof/>
                <w:webHidden/>
              </w:rPr>
              <w:t>209</w:t>
            </w:r>
            <w:r w:rsidR="00440E9D">
              <w:rPr>
                <w:noProof/>
                <w:webHidden/>
              </w:rPr>
              <w:fldChar w:fldCharType="end"/>
            </w:r>
          </w:hyperlink>
        </w:p>
        <w:p w14:paraId="6B67F9C9" w14:textId="7BAEBC46" w:rsidR="00440E9D" w:rsidRDefault="00075764">
          <w:pPr>
            <w:pStyle w:val="TOC1"/>
            <w:tabs>
              <w:tab w:val="right" w:leader="dot" w:pos="8656"/>
            </w:tabs>
            <w:rPr>
              <w:rFonts w:eastAsiaTheme="minorEastAsia"/>
              <w:noProof/>
              <w:lang w:eastAsia="en-IE"/>
            </w:rPr>
          </w:pPr>
          <w:hyperlink w:anchor="_Toc523135240" w:history="1">
            <w:r w:rsidR="00440E9D" w:rsidRPr="007871FF">
              <w:rPr>
                <w:rStyle w:val="Hyperlink"/>
                <w:noProof/>
              </w:rPr>
              <w:t xml:space="preserve">2.7 1,3-Dipolar Cycloaddition reaction of ketone derived </w:t>
            </w:r>
            <w:r w:rsidR="00440E9D" w:rsidRPr="007871FF">
              <w:rPr>
                <w:rStyle w:val="Hyperlink"/>
                <w:noProof/>
              </w:rPr>
              <w:sym w:font="Symbol" w:char="F061"/>
            </w:r>
            <w:r w:rsidR="00440E9D" w:rsidRPr="007871FF">
              <w:rPr>
                <w:rStyle w:val="Hyperlink"/>
                <w:noProof/>
              </w:rPr>
              <w:t>-oxo sulfines with nitrile oxides</w:t>
            </w:r>
            <w:r w:rsidR="00440E9D">
              <w:rPr>
                <w:noProof/>
                <w:webHidden/>
              </w:rPr>
              <w:tab/>
            </w:r>
            <w:r w:rsidR="00440E9D">
              <w:rPr>
                <w:noProof/>
                <w:webHidden/>
              </w:rPr>
              <w:fldChar w:fldCharType="begin"/>
            </w:r>
            <w:r w:rsidR="00440E9D">
              <w:rPr>
                <w:noProof/>
                <w:webHidden/>
              </w:rPr>
              <w:instrText xml:space="preserve"> PAGEREF _Toc523135240 \h </w:instrText>
            </w:r>
            <w:r w:rsidR="00440E9D">
              <w:rPr>
                <w:noProof/>
                <w:webHidden/>
              </w:rPr>
            </w:r>
            <w:r w:rsidR="00440E9D">
              <w:rPr>
                <w:noProof/>
                <w:webHidden/>
              </w:rPr>
              <w:fldChar w:fldCharType="separate"/>
            </w:r>
            <w:r>
              <w:rPr>
                <w:noProof/>
                <w:webHidden/>
              </w:rPr>
              <w:t>213</w:t>
            </w:r>
            <w:r w:rsidR="00440E9D">
              <w:rPr>
                <w:noProof/>
                <w:webHidden/>
              </w:rPr>
              <w:fldChar w:fldCharType="end"/>
            </w:r>
          </w:hyperlink>
        </w:p>
        <w:p w14:paraId="0EE672A8" w14:textId="51D70AFA" w:rsidR="00440E9D" w:rsidRDefault="00075764">
          <w:pPr>
            <w:pStyle w:val="TOC2"/>
            <w:tabs>
              <w:tab w:val="right" w:leader="dot" w:pos="8656"/>
            </w:tabs>
            <w:rPr>
              <w:rFonts w:eastAsiaTheme="minorEastAsia"/>
              <w:noProof/>
              <w:lang w:eastAsia="en-IE"/>
            </w:rPr>
          </w:pPr>
          <w:hyperlink w:anchor="_Toc523135241" w:history="1">
            <w:r w:rsidR="00440E9D" w:rsidRPr="007871FF">
              <w:rPr>
                <w:rStyle w:val="Hyperlink"/>
                <w:noProof/>
              </w:rPr>
              <w:t>2.7.1 Initial investigation</w:t>
            </w:r>
            <w:r w:rsidR="00440E9D">
              <w:rPr>
                <w:noProof/>
                <w:webHidden/>
              </w:rPr>
              <w:tab/>
            </w:r>
            <w:r w:rsidR="00440E9D">
              <w:rPr>
                <w:noProof/>
                <w:webHidden/>
              </w:rPr>
              <w:fldChar w:fldCharType="begin"/>
            </w:r>
            <w:r w:rsidR="00440E9D">
              <w:rPr>
                <w:noProof/>
                <w:webHidden/>
              </w:rPr>
              <w:instrText xml:space="preserve"> PAGEREF _Toc523135241 \h </w:instrText>
            </w:r>
            <w:r w:rsidR="00440E9D">
              <w:rPr>
                <w:noProof/>
                <w:webHidden/>
              </w:rPr>
            </w:r>
            <w:r w:rsidR="00440E9D">
              <w:rPr>
                <w:noProof/>
                <w:webHidden/>
              </w:rPr>
              <w:fldChar w:fldCharType="separate"/>
            </w:r>
            <w:r>
              <w:rPr>
                <w:noProof/>
                <w:webHidden/>
              </w:rPr>
              <w:t>213</w:t>
            </w:r>
            <w:r w:rsidR="00440E9D">
              <w:rPr>
                <w:noProof/>
                <w:webHidden/>
              </w:rPr>
              <w:fldChar w:fldCharType="end"/>
            </w:r>
          </w:hyperlink>
        </w:p>
        <w:p w14:paraId="39C95A64" w14:textId="6CD122B9" w:rsidR="00440E9D" w:rsidRDefault="00075764">
          <w:pPr>
            <w:pStyle w:val="TOC3"/>
            <w:tabs>
              <w:tab w:val="right" w:leader="dot" w:pos="8656"/>
            </w:tabs>
            <w:rPr>
              <w:rFonts w:eastAsiaTheme="minorEastAsia"/>
              <w:noProof/>
              <w:lang w:eastAsia="en-IE"/>
            </w:rPr>
          </w:pPr>
          <w:hyperlink w:anchor="_Toc523135242" w:history="1">
            <w:r w:rsidR="00440E9D" w:rsidRPr="007871FF">
              <w:rPr>
                <w:rStyle w:val="Hyperlink"/>
                <w:noProof/>
              </w:rPr>
              <w:t>2.7.1.1 Optimisation of reaction conditions</w:t>
            </w:r>
            <w:r w:rsidR="00440E9D">
              <w:rPr>
                <w:noProof/>
                <w:webHidden/>
              </w:rPr>
              <w:tab/>
            </w:r>
            <w:r w:rsidR="00440E9D">
              <w:rPr>
                <w:noProof/>
                <w:webHidden/>
              </w:rPr>
              <w:fldChar w:fldCharType="begin"/>
            </w:r>
            <w:r w:rsidR="00440E9D">
              <w:rPr>
                <w:noProof/>
                <w:webHidden/>
              </w:rPr>
              <w:instrText xml:space="preserve"> PAGEREF _Toc523135242 \h </w:instrText>
            </w:r>
            <w:r w:rsidR="00440E9D">
              <w:rPr>
                <w:noProof/>
                <w:webHidden/>
              </w:rPr>
            </w:r>
            <w:r w:rsidR="00440E9D">
              <w:rPr>
                <w:noProof/>
                <w:webHidden/>
              </w:rPr>
              <w:fldChar w:fldCharType="separate"/>
            </w:r>
            <w:r>
              <w:rPr>
                <w:noProof/>
                <w:webHidden/>
              </w:rPr>
              <w:t>219</w:t>
            </w:r>
            <w:r w:rsidR="00440E9D">
              <w:rPr>
                <w:noProof/>
                <w:webHidden/>
              </w:rPr>
              <w:fldChar w:fldCharType="end"/>
            </w:r>
          </w:hyperlink>
        </w:p>
        <w:p w14:paraId="7C9D937A" w14:textId="34BD6228" w:rsidR="00440E9D" w:rsidRDefault="00075764">
          <w:pPr>
            <w:pStyle w:val="TOC3"/>
            <w:tabs>
              <w:tab w:val="right" w:leader="dot" w:pos="8656"/>
            </w:tabs>
            <w:rPr>
              <w:rFonts w:eastAsiaTheme="minorEastAsia"/>
              <w:noProof/>
              <w:lang w:eastAsia="en-IE"/>
            </w:rPr>
          </w:pPr>
          <w:hyperlink w:anchor="_Toc523135243" w:history="1">
            <w:r w:rsidR="00440E9D" w:rsidRPr="007871FF">
              <w:rPr>
                <w:rStyle w:val="Hyperlink"/>
                <w:noProof/>
              </w:rPr>
              <w:t>2.7.1.2 Transition metal catalysed batch reactions – isolation of kinetic isomers</w:t>
            </w:r>
            <w:r w:rsidR="00440E9D">
              <w:rPr>
                <w:noProof/>
                <w:webHidden/>
              </w:rPr>
              <w:tab/>
            </w:r>
            <w:r w:rsidR="00440E9D">
              <w:rPr>
                <w:noProof/>
                <w:webHidden/>
              </w:rPr>
              <w:fldChar w:fldCharType="begin"/>
            </w:r>
            <w:r w:rsidR="00440E9D">
              <w:rPr>
                <w:noProof/>
                <w:webHidden/>
              </w:rPr>
              <w:instrText xml:space="preserve"> PAGEREF _Toc523135243 \h </w:instrText>
            </w:r>
            <w:r w:rsidR="00440E9D">
              <w:rPr>
                <w:noProof/>
                <w:webHidden/>
              </w:rPr>
            </w:r>
            <w:r w:rsidR="00440E9D">
              <w:rPr>
                <w:noProof/>
                <w:webHidden/>
              </w:rPr>
              <w:fldChar w:fldCharType="separate"/>
            </w:r>
            <w:r>
              <w:rPr>
                <w:noProof/>
                <w:webHidden/>
              </w:rPr>
              <w:t>221</w:t>
            </w:r>
            <w:r w:rsidR="00440E9D">
              <w:rPr>
                <w:noProof/>
                <w:webHidden/>
              </w:rPr>
              <w:fldChar w:fldCharType="end"/>
            </w:r>
          </w:hyperlink>
        </w:p>
        <w:p w14:paraId="442FB7C4" w14:textId="13B96794" w:rsidR="00440E9D" w:rsidRDefault="00075764">
          <w:pPr>
            <w:pStyle w:val="TOC3"/>
            <w:tabs>
              <w:tab w:val="right" w:leader="dot" w:pos="8656"/>
            </w:tabs>
            <w:rPr>
              <w:rFonts w:eastAsiaTheme="minorEastAsia"/>
              <w:noProof/>
              <w:lang w:eastAsia="en-IE"/>
            </w:rPr>
          </w:pPr>
          <w:hyperlink w:anchor="_Toc523135244" w:history="1">
            <w:r w:rsidR="00440E9D" w:rsidRPr="007871FF">
              <w:rPr>
                <w:rStyle w:val="Hyperlink"/>
                <w:noProof/>
              </w:rPr>
              <w:t>2.7.1.3 Evidence of proposed mechanism</w:t>
            </w:r>
            <w:r w:rsidR="00440E9D">
              <w:rPr>
                <w:noProof/>
                <w:webHidden/>
              </w:rPr>
              <w:tab/>
            </w:r>
            <w:r w:rsidR="00440E9D">
              <w:rPr>
                <w:noProof/>
                <w:webHidden/>
              </w:rPr>
              <w:fldChar w:fldCharType="begin"/>
            </w:r>
            <w:r w:rsidR="00440E9D">
              <w:rPr>
                <w:noProof/>
                <w:webHidden/>
              </w:rPr>
              <w:instrText xml:space="preserve"> PAGEREF _Toc523135244 \h </w:instrText>
            </w:r>
            <w:r w:rsidR="00440E9D">
              <w:rPr>
                <w:noProof/>
                <w:webHidden/>
              </w:rPr>
            </w:r>
            <w:r w:rsidR="00440E9D">
              <w:rPr>
                <w:noProof/>
                <w:webHidden/>
              </w:rPr>
              <w:fldChar w:fldCharType="separate"/>
            </w:r>
            <w:r>
              <w:rPr>
                <w:noProof/>
                <w:webHidden/>
              </w:rPr>
              <w:t>224</w:t>
            </w:r>
            <w:r w:rsidR="00440E9D">
              <w:rPr>
                <w:noProof/>
                <w:webHidden/>
              </w:rPr>
              <w:fldChar w:fldCharType="end"/>
            </w:r>
          </w:hyperlink>
        </w:p>
        <w:p w14:paraId="75A9AB33" w14:textId="59746753" w:rsidR="00440E9D" w:rsidRDefault="00075764">
          <w:pPr>
            <w:pStyle w:val="TOC2"/>
            <w:tabs>
              <w:tab w:val="right" w:leader="dot" w:pos="8656"/>
            </w:tabs>
            <w:rPr>
              <w:rFonts w:eastAsiaTheme="minorEastAsia"/>
              <w:noProof/>
              <w:lang w:eastAsia="en-IE"/>
            </w:rPr>
          </w:pPr>
          <w:hyperlink w:anchor="_Toc523135245" w:history="1">
            <w:r w:rsidR="00440E9D" w:rsidRPr="007871FF">
              <w:rPr>
                <w:rStyle w:val="Hyperlink"/>
                <w:noProof/>
              </w:rPr>
              <w:t>2.7.2 Continuous flow thermolysis reactions – Isolation of thermodynamic isomers</w:t>
            </w:r>
            <w:r w:rsidR="00440E9D">
              <w:rPr>
                <w:noProof/>
                <w:webHidden/>
              </w:rPr>
              <w:tab/>
            </w:r>
            <w:r w:rsidR="00440E9D">
              <w:rPr>
                <w:noProof/>
                <w:webHidden/>
              </w:rPr>
              <w:fldChar w:fldCharType="begin"/>
            </w:r>
            <w:r w:rsidR="00440E9D">
              <w:rPr>
                <w:noProof/>
                <w:webHidden/>
              </w:rPr>
              <w:instrText xml:space="preserve"> PAGEREF _Toc523135245 \h </w:instrText>
            </w:r>
            <w:r w:rsidR="00440E9D">
              <w:rPr>
                <w:noProof/>
                <w:webHidden/>
              </w:rPr>
            </w:r>
            <w:r w:rsidR="00440E9D">
              <w:rPr>
                <w:noProof/>
                <w:webHidden/>
              </w:rPr>
              <w:fldChar w:fldCharType="separate"/>
            </w:r>
            <w:r>
              <w:rPr>
                <w:noProof/>
                <w:webHidden/>
              </w:rPr>
              <w:t>230</w:t>
            </w:r>
            <w:r w:rsidR="00440E9D">
              <w:rPr>
                <w:noProof/>
                <w:webHidden/>
              </w:rPr>
              <w:fldChar w:fldCharType="end"/>
            </w:r>
          </w:hyperlink>
        </w:p>
        <w:p w14:paraId="0919AAEF" w14:textId="3CDB8117" w:rsidR="00440E9D" w:rsidRDefault="00075764">
          <w:pPr>
            <w:pStyle w:val="TOC3"/>
            <w:tabs>
              <w:tab w:val="right" w:leader="dot" w:pos="8656"/>
            </w:tabs>
            <w:rPr>
              <w:rFonts w:eastAsiaTheme="minorEastAsia"/>
              <w:noProof/>
              <w:lang w:eastAsia="en-IE"/>
            </w:rPr>
          </w:pPr>
          <w:hyperlink w:anchor="_Toc523135246" w:history="1">
            <w:r w:rsidR="00440E9D" w:rsidRPr="007871FF">
              <w:rPr>
                <w:rStyle w:val="Hyperlink"/>
                <w:noProof/>
              </w:rPr>
              <w:t xml:space="preserve">2.7.2.1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14</w:t>
            </w:r>
            <w:r w:rsidR="00440E9D" w:rsidRPr="007871FF">
              <w:rPr>
                <w:rStyle w:val="Hyperlink"/>
                <w:noProof/>
              </w:rPr>
              <w:t xml:space="preserve"> with substituted nitrile oxides</w:t>
            </w:r>
            <w:r w:rsidR="00440E9D">
              <w:rPr>
                <w:noProof/>
                <w:webHidden/>
              </w:rPr>
              <w:tab/>
            </w:r>
            <w:r w:rsidR="00440E9D">
              <w:rPr>
                <w:noProof/>
                <w:webHidden/>
              </w:rPr>
              <w:fldChar w:fldCharType="begin"/>
            </w:r>
            <w:r w:rsidR="00440E9D">
              <w:rPr>
                <w:noProof/>
                <w:webHidden/>
              </w:rPr>
              <w:instrText xml:space="preserve"> PAGEREF _Toc523135246 \h </w:instrText>
            </w:r>
            <w:r w:rsidR="00440E9D">
              <w:rPr>
                <w:noProof/>
                <w:webHidden/>
              </w:rPr>
            </w:r>
            <w:r w:rsidR="00440E9D">
              <w:rPr>
                <w:noProof/>
                <w:webHidden/>
              </w:rPr>
              <w:fldChar w:fldCharType="separate"/>
            </w:r>
            <w:r>
              <w:rPr>
                <w:noProof/>
                <w:webHidden/>
              </w:rPr>
              <w:t>230</w:t>
            </w:r>
            <w:r w:rsidR="00440E9D">
              <w:rPr>
                <w:noProof/>
                <w:webHidden/>
              </w:rPr>
              <w:fldChar w:fldCharType="end"/>
            </w:r>
          </w:hyperlink>
        </w:p>
        <w:p w14:paraId="38BF396A" w14:textId="6D427E59" w:rsidR="00440E9D" w:rsidRDefault="00075764">
          <w:pPr>
            <w:pStyle w:val="TOC3"/>
            <w:tabs>
              <w:tab w:val="right" w:leader="dot" w:pos="8656"/>
            </w:tabs>
            <w:rPr>
              <w:rFonts w:eastAsiaTheme="minorEastAsia"/>
              <w:noProof/>
              <w:lang w:eastAsia="en-IE"/>
            </w:rPr>
          </w:pPr>
          <w:hyperlink w:anchor="_Toc523135247" w:history="1">
            <w:r w:rsidR="00440E9D" w:rsidRPr="007871FF">
              <w:rPr>
                <w:rStyle w:val="Hyperlink"/>
                <w:noProof/>
              </w:rPr>
              <w:t xml:space="preserve">2.7.2.2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80</w:t>
            </w:r>
            <w:r w:rsidR="00440E9D" w:rsidRPr="007871FF">
              <w:rPr>
                <w:rStyle w:val="Hyperlink"/>
                <w:noProof/>
              </w:rPr>
              <w:t xml:space="preserve"> with substituted nitrile oxides</w:t>
            </w:r>
            <w:r w:rsidR="00440E9D">
              <w:rPr>
                <w:noProof/>
                <w:webHidden/>
              </w:rPr>
              <w:tab/>
            </w:r>
            <w:r w:rsidR="00440E9D">
              <w:rPr>
                <w:noProof/>
                <w:webHidden/>
              </w:rPr>
              <w:fldChar w:fldCharType="begin"/>
            </w:r>
            <w:r w:rsidR="00440E9D">
              <w:rPr>
                <w:noProof/>
                <w:webHidden/>
              </w:rPr>
              <w:instrText xml:space="preserve"> PAGEREF _Toc523135247 \h </w:instrText>
            </w:r>
            <w:r w:rsidR="00440E9D">
              <w:rPr>
                <w:noProof/>
                <w:webHidden/>
              </w:rPr>
            </w:r>
            <w:r w:rsidR="00440E9D">
              <w:rPr>
                <w:noProof/>
                <w:webHidden/>
              </w:rPr>
              <w:fldChar w:fldCharType="separate"/>
            </w:r>
            <w:r>
              <w:rPr>
                <w:noProof/>
                <w:webHidden/>
              </w:rPr>
              <w:t>234</w:t>
            </w:r>
            <w:r w:rsidR="00440E9D">
              <w:rPr>
                <w:noProof/>
                <w:webHidden/>
              </w:rPr>
              <w:fldChar w:fldCharType="end"/>
            </w:r>
          </w:hyperlink>
        </w:p>
        <w:p w14:paraId="1B0A5FE4" w14:textId="3BA6887D" w:rsidR="00440E9D" w:rsidRDefault="00075764">
          <w:pPr>
            <w:pStyle w:val="TOC3"/>
            <w:tabs>
              <w:tab w:val="right" w:leader="dot" w:pos="8656"/>
            </w:tabs>
            <w:rPr>
              <w:rFonts w:eastAsiaTheme="minorEastAsia"/>
              <w:noProof/>
              <w:lang w:eastAsia="en-IE"/>
            </w:rPr>
          </w:pPr>
          <w:hyperlink w:anchor="_Toc523135248" w:history="1">
            <w:r w:rsidR="00440E9D" w:rsidRPr="007871FF">
              <w:rPr>
                <w:rStyle w:val="Hyperlink"/>
                <w:noProof/>
              </w:rPr>
              <w:t xml:space="preserve">2.7.2.3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83</w:t>
            </w:r>
            <w:r w:rsidR="00440E9D" w:rsidRPr="007871FF">
              <w:rPr>
                <w:rStyle w:val="Hyperlink"/>
                <w:noProof/>
              </w:rPr>
              <w:t xml:space="preserve"> with substituted nitrile oxides</w:t>
            </w:r>
            <w:r w:rsidR="00440E9D">
              <w:rPr>
                <w:noProof/>
                <w:webHidden/>
              </w:rPr>
              <w:tab/>
            </w:r>
            <w:r w:rsidR="00440E9D">
              <w:rPr>
                <w:noProof/>
                <w:webHidden/>
              </w:rPr>
              <w:fldChar w:fldCharType="begin"/>
            </w:r>
            <w:r w:rsidR="00440E9D">
              <w:rPr>
                <w:noProof/>
                <w:webHidden/>
              </w:rPr>
              <w:instrText xml:space="preserve"> PAGEREF _Toc523135248 \h </w:instrText>
            </w:r>
            <w:r w:rsidR="00440E9D">
              <w:rPr>
                <w:noProof/>
                <w:webHidden/>
              </w:rPr>
            </w:r>
            <w:r w:rsidR="00440E9D">
              <w:rPr>
                <w:noProof/>
                <w:webHidden/>
              </w:rPr>
              <w:fldChar w:fldCharType="separate"/>
            </w:r>
            <w:r>
              <w:rPr>
                <w:noProof/>
                <w:webHidden/>
              </w:rPr>
              <w:t>236</w:t>
            </w:r>
            <w:r w:rsidR="00440E9D">
              <w:rPr>
                <w:noProof/>
                <w:webHidden/>
              </w:rPr>
              <w:fldChar w:fldCharType="end"/>
            </w:r>
          </w:hyperlink>
        </w:p>
        <w:p w14:paraId="780D7322" w14:textId="6668EB53" w:rsidR="00440E9D" w:rsidRDefault="00075764">
          <w:pPr>
            <w:pStyle w:val="TOC2"/>
            <w:tabs>
              <w:tab w:val="right" w:leader="dot" w:pos="8656"/>
            </w:tabs>
            <w:rPr>
              <w:rFonts w:eastAsiaTheme="minorEastAsia"/>
              <w:noProof/>
              <w:lang w:eastAsia="en-IE"/>
            </w:rPr>
          </w:pPr>
          <w:hyperlink w:anchor="_Toc523135249" w:history="1">
            <w:r w:rsidR="00440E9D" w:rsidRPr="007871FF">
              <w:rPr>
                <w:rStyle w:val="Hyperlink"/>
                <w:noProof/>
              </w:rPr>
              <w:t>2.7.3 Summary of Results</w:t>
            </w:r>
            <w:r w:rsidR="00440E9D">
              <w:rPr>
                <w:noProof/>
                <w:webHidden/>
              </w:rPr>
              <w:tab/>
            </w:r>
            <w:r w:rsidR="00440E9D">
              <w:rPr>
                <w:noProof/>
                <w:webHidden/>
              </w:rPr>
              <w:fldChar w:fldCharType="begin"/>
            </w:r>
            <w:r w:rsidR="00440E9D">
              <w:rPr>
                <w:noProof/>
                <w:webHidden/>
              </w:rPr>
              <w:instrText xml:space="preserve"> PAGEREF _Toc523135249 \h </w:instrText>
            </w:r>
            <w:r w:rsidR="00440E9D">
              <w:rPr>
                <w:noProof/>
                <w:webHidden/>
              </w:rPr>
            </w:r>
            <w:r w:rsidR="00440E9D">
              <w:rPr>
                <w:noProof/>
                <w:webHidden/>
              </w:rPr>
              <w:fldChar w:fldCharType="separate"/>
            </w:r>
            <w:r>
              <w:rPr>
                <w:noProof/>
                <w:webHidden/>
              </w:rPr>
              <w:t>238</w:t>
            </w:r>
            <w:r w:rsidR="00440E9D">
              <w:rPr>
                <w:noProof/>
                <w:webHidden/>
              </w:rPr>
              <w:fldChar w:fldCharType="end"/>
            </w:r>
          </w:hyperlink>
        </w:p>
        <w:p w14:paraId="3706E03B" w14:textId="6A09080F" w:rsidR="00440E9D" w:rsidRDefault="00075764">
          <w:pPr>
            <w:pStyle w:val="TOC2"/>
            <w:tabs>
              <w:tab w:val="right" w:leader="dot" w:pos="8656"/>
            </w:tabs>
            <w:rPr>
              <w:rFonts w:eastAsiaTheme="minorEastAsia"/>
              <w:noProof/>
              <w:lang w:eastAsia="en-IE"/>
            </w:rPr>
          </w:pPr>
          <w:hyperlink w:anchor="_Toc523135250" w:history="1">
            <w:r w:rsidR="00440E9D" w:rsidRPr="007871FF">
              <w:rPr>
                <w:rStyle w:val="Hyperlink"/>
                <w:noProof/>
              </w:rPr>
              <w:t>2.7.4 Spectroscopic characteristics of cycloadducts</w:t>
            </w:r>
            <w:r w:rsidR="00440E9D">
              <w:rPr>
                <w:noProof/>
                <w:webHidden/>
              </w:rPr>
              <w:tab/>
            </w:r>
            <w:r w:rsidR="00440E9D">
              <w:rPr>
                <w:noProof/>
                <w:webHidden/>
              </w:rPr>
              <w:fldChar w:fldCharType="begin"/>
            </w:r>
            <w:r w:rsidR="00440E9D">
              <w:rPr>
                <w:noProof/>
                <w:webHidden/>
              </w:rPr>
              <w:instrText xml:space="preserve"> PAGEREF _Toc523135250 \h </w:instrText>
            </w:r>
            <w:r w:rsidR="00440E9D">
              <w:rPr>
                <w:noProof/>
                <w:webHidden/>
              </w:rPr>
            </w:r>
            <w:r w:rsidR="00440E9D">
              <w:rPr>
                <w:noProof/>
                <w:webHidden/>
              </w:rPr>
              <w:fldChar w:fldCharType="separate"/>
            </w:r>
            <w:r>
              <w:rPr>
                <w:noProof/>
                <w:webHidden/>
              </w:rPr>
              <w:t>240</w:t>
            </w:r>
            <w:r w:rsidR="00440E9D">
              <w:rPr>
                <w:noProof/>
                <w:webHidden/>
              </w:rPr>
              <w:fldChar w:fldCharType="end"/>
            </w:r>
          </w:hyperlink>
        </w:p>
        <w:p w14:paraId="1DD4FB19" w14:textId="16230DB0" w:rsidR="00440E9D" w:rsidRDefault="00075764">
          <w:pPr>
            <w:pStyle w:val="TOC3"/>
            <w:tabs>
              <w:tab w:val="right" w:leader="dot" w:pos="8656"/>
            </w:tabs>
            <w:rPr>
              <w:rFonts w:eastAsiaTheme="minorEastAsia"/>
              <w:noProof/>
              <w:lang w:eastAsia="en-IE"/>
            </w:rPr>
          </w:pPr>
          <w:hyperlink w:anchor="_Toc523135251" w:history="1">
            <w:r w:rsidR="00440E9D" w:rsidRPr="007871FF">
              <w:rPr>
                <w:rStyle w:val="Hyperlink"/>
                <w:noProof/>
              </w:rPr>
              <w:t>2.7.4.1 Spectroscopic characteristics of 1,2,5-oxathiazole-</w:t>
            </w:r>
            <w:r w:rsidR="00440E9D" w:rsidRPr="007871FF">
              <w:rPr>
                <w:rStyle w:val="Hyperlink"/>
                <w:i/>
                <w:noProof/>
              </w:rPr>
              <w:t>S</w:t>
            </w:r>
            <w:r w:rsidR="00440E9D" w:rsidRPr="007871FF">
              <w:rPr>
                <w:rStyle w:val="Hyperlink"/>
                <w:noProof/>
              </w:rPr>
              <w:t>-oxide cycloadducts</w:t>
            </w:r>
            <w:r w:rsidR="00440E9D">
              <w:rPr>
                <w:noProof/>
                <w:webHidden/>
              </w:rPr>
              <w:tab/>
            </w:r>
            <w:r w:rsidR="00440E9D">
              <w:rPr>
                <w:noProof/>
                <w:webHidden/>
              </w:rPr>
              <w:fldChar w:fldCharType="begin"/>
            </w:r>
            <w:r w:rsidR="00440E9D">
              <w:rPr>
                <w:noProof/>
                <w:webHidden/>
              </w:rPr>
              <w:instrText xml:space="preserve"> PAGEREF _Toc523135251 \h </w:instrText>
            </w:r>
            <w:r w:rsidR="00440E9D">
              <w:rPr>
                <w:noProof/>
                <w:webHidden/>
              </w:rPr>
            </w:r>
            <w:r w:rsidR="00440E9D">
              <w:rPr>
                <w:noProof/>
                <w:webHidden/>
              </w:rPr>
              <w:fldChar w:fldCharType="separate"/>
            </w:r>
            <w:r>
              <w:rPr>
                <w:noProof/>
                <w:webHidden/>
              </w:rPr>
              <w:t>240</w:t>
            </w:r>
            <w:r w:rsidR="00440E9D">
              <w:rPr>
                <w:noProof/>
                <w:webHidden/>
              </w:rPr>
              <w:fldChar w:fldCharType="end"/>
            </w:r>
          </w:hyperlink>
        </w:p>
        <w:p w14:paraId="0EB1A263" w14:textId="3D9D2962" w:rsidR="00440E9D" w:rsidRDefault="00075764">
          <w:pPr>
            <w:pStyle w:val="TOC3"/>
            <w:tabs>
              <w:tab w:val="right" w:leader="dot" w:pos="8656"/>
            </w:tabs>
            <w:rPr>
              <w:rFonts w:eastAsiaTheme="minorEastAsia"/>
              <w:noProof/>
              <w:lang w:eastAsia="en-IE"/>
            </w:rPr>
          </w:pPr>
          <w:hyperlink w:anchor="_Toc523135252" w:history="1">
            <w:r w:rsidR="00440E9D" w:rsidRPr="007871FF">
              <w:rPr>
                <w:rStyle w:val="Hyperlink"/>
                <w:noProof/>
              </w:rPr>
              <w:t>2.7.4.2 Spectroscopic characteristics of 1,4,2-oxathiazole-</w:t>
            </w:r>
            <w:r w:rsidR="00440E9D" w:rsidRPr="007871FF">
              <w:rPr>
                <w:rStyle w:val="Hyperlink"/>
                <w:i/>
                <w:noProof/>
              </w:rPr>
              <w:t>S</w:t>
            </w:r>
            <w:r w:rsidR="00440E9D" w:rsidRPr="007871FF">
              <w:rPr>
                <w:rStyle w:val="Hyperlink"/>
                <w:noProof/>
              </w:rPr>
              <w:t>-oxide cycloadducts.</w:t>
            </w:r>
            <w:r w:rsidR="00440E9D">
              <w:rPr>
                <w:noProof/>
                <w:webHidden/>
              </w:rPr>
              <w:tab/>
            </w:r>
            <w:r w:rsidR="00440E9D">
              <w:rPr>
                <w:noProof/>
                <w:webHidden/>
              </w:rPr>
              <w:fldChar w:fldCharType="begin"/>
            </w:r>
            <w:r w:rsidR="00440E9D">
              <w:rPr>
                <w:noProof/>
                <w:webHidden/>
              </w:rPr>
              <w:instrText xml:space="preserve"> PAGEREF _Toc523135252 \h </w:instrText>
            </w:r>
            <w:r w:rsidR="00440E9D">
              <w:rPr>
                <w:noProof/>
                <w:webHidden/>
              </w:rPr>
            </w:r>
            <w:r w:rsidR="00440E9D">
              <w:rPr>
                <w:noProof/>
                <w:webHidden/>
              </w:rPr>
              <w:fldChar w:fldCharType="separate"/>
            </w:r>
            <w:r>
              <w:rPr>
                <w:noProof/>
                <w:webHidden/>
              </w:rPr>
              <w:t>246</w:t>
            </w:r>
            <w:r w:rsidR="00440E9D">
              <w:rPr>
                <w:noProof/>
                <w:webHidden/>
              </w:rPr>
              <w:fldChar w:fldCharType="end"/>
            </w:r>
          </w:hyperlink>
        </w:p>
        <w:p w14:paraId="4FAF5B33" w14:textId="07C00681" w:rsidR="00440E9D" w:rsidRDefault="00075764">
          <w:pPr>
            <w:pStyle w:val="TOC3"/>
            <w:tabs>
              <w:tab w:val="right" w:leader="dot" w:pos="8656"/>
            </w:tabs>
            <w:rPr>
              <w:rFonts w:eastAsiaTheme="minorEastAsia"/>
              <w:noProof/>
              <w:lang w:eastAsia="en-IE"/>
            </w:rPr>
          </w:pPr>
          <w:hyperlink w:anchor="_Toc523135253" w:history="1">
            <w:r w:rsidR="00440E9D" w:rsidRPr="007871FF">
              <w:rPr>
                <w:rStyle w:val="Hyperlink"/>
                <w:noProof/>
              </w:rPr>
              <w:t>2.7.4.3 Spectroscopic characteristics of 1,4,2-oxathiazole cycloadducts.</w:t>
            </w:r>
            <w:r w:rsidR="00440E9D">
              <w:rPr>
                <w:noProof/>
                <w:webHidden/>
              </w:rPr>
              <w:tab/>
            </w:r>
            <w:r w:rsidR="00440E9D">
              <w:rPr>
                <w:noProof/>
                <w:webHidden/>
              </w:rPr>
              <w:fldChar w:fldCharType="begin"/>
            </w:r>
            <w:r w:rsidR="00440E9D">
              <w:rPr>
                <w:noProof/>
                <w:webHidden/>
              </w:rPr>
              <w:instrText xml:space="preserve"> PAGEREF _Toc523135253 \h </w:instrText>
            </w:r>
            <w:r w:rsidR="00440E9D">
              <w:rPr>
                <w:noProof/>
                <w:webHidden/>
              </w:rPr>
            </w:r>
            <w:r w:rsidR="00440E9D">
              <w:rPr>
                <w:noProof/>
                <w:webHidden/>
              </w:rPr>
              <w:fldChar w:fldCharType="separate"/>
            </w:r>
            <w:r>
              <w:rPr>
                <w:noProof/>
                <w:webHidden/>
              </w:rPr>
              <w:t>251</w:t>
            </w:r>
            <w:r w:rsidR="00440E9D">
              <w:rPr>
                <w:noProof/>
                <w:webHidden/>
              </w:rPr>
              <w:fldChar w:fldCharType="end"/>
            </w:r>
          </w:hyperlink>
        </w:p>
        <w:p w14:paraId="154A85F4" w14:textId="0BA97313" w:rsidR="00440E9D" w:rsidRDefault="00075764">
          <w:pPr>
            <w:pStyle w:val="TOC1"/>
            <w:tabs>
              <w:tab w:val="right" w:leader="dot" w:pos="8656"/>
            </w:tabs>
            <w:rPr>
              <w:rFonts w:eastAsiaTheme="minorEastAsia"/>
              <w:noProof/>
              <w:lang w:eastAsia="en-IE"/>
            </w:rPr>
          </w:pPr>
          <w:hyperlink w:anchor="_Toc523135254" w:history="1">
            <w:r w:rsidR="00440E9D" w:rsidRPr="007871FF">
              <w:rPr>
                <w:rStyle w:val="Hyperlink"/>
                <w:noProof/>
              </w:rPr>
              <w:t xml:space="preserve">2.8 Cycloaddition reactions of lactone derived </w:t>
            </w:r>
            <w:r w:rsidR="00440E9D" w:rsidRPr="007871FF">
              <w:rPr>
                <w:rStyle w:val="Hyperlink"/>
                <w:noProof/>
              </w:rPr>
              <w:sym w:font="Symbol" w:char="F061"/>
            </w:r>
            <w:r w:rsidR="00440E9D" w:rsidRPr="007871FF">
              <w:rPr>
                <w:rStyle w:val="Hyperlink"/>
                <w:noProof/>
              </w:rPr>
              <w:t>-oxo sulfines with nitrile oxides</w:t>
            </w:r>
            <w:r w:rsidR="00440E9D">
              <w:rPr>
                <w:noProof/>
                <w:webHidden/>
              </w:rPr>
              <w:tab/>
            </w:r>
            <w:r w:rsidR="00440E9D">
              <w:rPr>
                <w:noProof/>
                <w:webHidden/>
              </w:rPr>
              <w:fldChar w:fldCharType="begin"/>
            </w:r>
            <w:r w:rsidR="00440E9D">
              <w:rPr>
                <w:noProof/>
                <w:webHidden/>
              </w:rPr>
              <w:instrText xml:space="preserve"> PAGEREF _Toc523135254 \h </w:instrText>
            </w:r>
            <w:r w:rsidR="00440E9D">
              <w:rPr>
                <w:noProof/>
                <w:webHidden/>
              </w:rPr>
            </w:r>
            <w:r w:rsidR="00440E9D">
              <w:rPr>
                <w:noProof/>
                <w:webHidden/>
              </w:rPr>
              <w:fldChar w:fldCharType="separate"/>
            </w:r>
            <w:r>
              <w:rPr>
                <w:noProof/>
                <w:webHidden/>
              </w:rPr>
              <w:t>253</w:t>
            </w:r>
            <w:r w:rsidR="00440E9D">
              <w:rPr>
                <w:noProof/>
                <w:webHidden/>
              </w:rPr>
              <w:fldChar w:fldCharType="end"/>
            </w:r>
          </w:hyperlink>
        </w:p>
        <w:p w14:paraId="67018D9F" w14:textId="4C8A0CC6" w:rsidR="00440E9D" w:rsidRDefault="00075764">
          <w:pPr>
            <w:pStyle w:val="TOC3"/>
            <w:tabs>
              <w:tab w:val="right" w:leader="dot" w:pos="8656"/>
            </w:tabs>
            <w:rPr>
              <w:rFonts w:eastAsiaTheme="minorEastAsia"/>
              <w:noProof/>
              <w:lang w:eastAsia="en-IE"/>
            </w:rPr>
          </w:pPr>
          <w:hyperlink w:anchor="_Toc523135255" w:history="1">
            <w:r w:rsidR="00440E9D" w:rsidRPr="007871FF">
              <w:rPr>
                <w:rStyle w:val="Hyperlink"/>
                <w:noProof/>
              </w:rPr>
              <w:t>2.8.1 Initial Investigation</w:t>
            </w:r>
            <w:r w:rsidR="00440E9D">
              <w:rPr>
                <w:noProof/>
                <w:webHidden/>
              </w:rPr>
              <w:tab/>
            </w:r>
            <w:r w:rsidR="00440E9D">
              <w:rPr>
                <w:noProof/>
                <w:webHidden/>
              </w:rPr>
              <w:fldChar w:fldCharType="begin"/>
            </w:r>
            <w:r w:rsidR="00440E9D">
              <w:rPr>
                <w:noProof/>
                <w:webHidden/>
              </w:rPr>
              <w:instrText xml:space="preserve"> PAGEREF _Toc523135255 \h </w:instrText>
            </w:r>
            <w:r w:rsidR="00440E9D">
              <w:rPr>
                <w:noProof/>
                <w:webHidden/>
              </w:rPr>
            </w:r>
            <w:r w:rsidR="00440E9D">
              <w:rPr>
                <w:noProof/>
                <w:webHidden/>
              </w:rPr>
              <w:fldChar w:fldCharType="separate"/>
            </w:r>
            <w:r>
              <w:rPr>
                <w:noProof/>
                <w:webHidden/>
              </w:rPr>
              <w:t>253</w:t>
            </w:r>
            <w:r w:rsidR="00440E9D">
              <w:rPr>
                <w:noProof/>
                <w:webHidden/>
              </w:rPr>
              <w:fldChar w:fldCharType="end"/>
            </w:r>
          </w:hyperlink>
        </w:p>
        <w:p w14:paraId="41A2FE81" w14:textId="40B11334" w:rsidR="00440E9D" w:rsidRDefault="00075764">
          <w:pPr>
            <w:pStyle w:val="TOC3"/>
            <w:tabs>
              <w:tab w:val="right" w:leader="dot" w:pos="8656"/>
            </w:tabs>
            <w:rPr>
              <w:rFonts w:eastAsiaTheme="minorEastAsia"/>
              <w:noProof/>
              <w:lang w:eastAsia="en-IE"/>
            </w:rPr>
          </w:pPr>
          <w:hyperlink w:anchor="_Toc523135256" w:history="1">
            <w:r w:rsidR="00440E9D" w:rsidRPr="007871FF">
              <w:rPr>
                <w:rStyle w:val="Hyperlink"/>
                <w:noProof/>
              </w:rPr>
              <w:t xml:space="preserve">2.8.2 Attempts at dipolar cycloaddition of lactone derived </w:t>
            </w:r>
            <w:r w:rsidR="00440E9D" w:rsidRPr="007871FF">
              <w:rPr>
                <w:rStyle w:val="Hyperlink"/>
                <w:noProof/>
              </w:rPr>
              <w:sym w:font="Symbol" w:char="F061"/>
            </w:r>
            <w:r w:rsidR="00440E9D" w:rsidRPr="007871FF">
              <w:rPr>
                <w:rStyle w:val="Hyperlink"/>
                <w:noProof/>
              </w:rPr>
              <w:t>-oxo sulfines in continuous flow, and comparison to batch thermolysis</w:t>
            </w:r>
            <w:r w:rsidR="00440E9D">
              <w:rPr>
                <w:noProof/>
                <w:webHidden/>
              </w:rPr>
              <w:tab/>
            </w:r>
            <w:r w:rsidR="00440E9D">
              <w:rPr>
                <w:noProof/>
                <w:webHidden/>
              </w:rPr>
              <w:fldChar w:fldCharType="begin"/>
            </w:r>
            <w:r w:rsidR="00440E9D">
              <w:rPr>
                <w:noProof/>
                <w:webHidden/>
              </w:rPr>
              <w:instrText xml:space="preserve"> PAGEREF _Toc523135256 \h </w:instrText>
            </w:r>
            <w:r w:rsidR="00440E9D">
              <w:rPr>
                <w:noProof/>
                <w:webHidden/>
              </w:rPr>
            </w:r>
            <w:r w:rsidR="00440E9D">
              <w:rPr>
                <w:noProof/>
                <w:webHidden/>
              </w:rPr>
              <w:fldChar w:fldCharType="separate"/>
            </w:r>
            <w:r>
              <w:rPr>
                <w:noProof/>
                <w:webHidden/>
              </w:rPr>
              <w:t>257</w:t>
            </w:r>
            <w:r w:rsidR="00440E9D">
              <w:rPr>
                <w:noProof/>
                <w:webHidden/>
              </w:rPr>
              <w:fldChar w:fldCharType="end"/>
            </w:r>
          </w:hyperlink>
        </w:p>
        <w:p w14:paraId="250A6A5D" w14:textId="35CD0E12" w:rsidR="00440E9D" w:rsidRDefault="00075764">
          <w:pPr>
            <w:pStyle w:val="TOC3"/>
            <w:tabs>
              <w:tab w:val="right" w:leader="dot" w:pos="8656"/>
            </w:tabs>
            <w:rPr>
              <w:rFonts w:eastAsiaTheme="minorEastAsia"/>
              <w:noProof/>
              <w:lang w:eastAsia="en-IE"/>
            </w:rPr>
          </w:pPr>
          <w:hyperlink w:anchor="_Toc523135257" w:history="1">
            <w:r w:rsidR="00440E9D" w:rsidRPr="007871FF">
              <w:rPr>
                <w:rStyle w:val="Hyperlink"/>
                <w:noProof/>
              </w:rPr>
              <w:t>2.8.3 Spectroscopic characteristics of lactone derived 1,4,2-oxathiazole-</w:t>
            </w:r>
            <w:r w:rsidR="00440E9D" w:rsidRPr="007871FF">
              <w:rPr>
                <w:rStyle w:val="Hyperlink"/>
                <w:i/>
                <w:noProof/>
              </w:rPr>
              <w:t>S</w:t>
            </w:r>
            <w:r w:rsidR="00440E9D" w:rsidRPr="007871FF">
              <w:rPr>
                <w:rStyle w:val="Hyperlink"/>
                <w:noProof/>
              </w:rPr>
              <w:t>-oxides</w:t>
            </w:r>
            <w:r w:rsidR="00440E9D">
              <w:rPr>
                <w:noProof/>
                <w:webHidden/>
              </w:rPr>
              <w:tab/>
            </w:r>
            <w:r w:rsidR="00440E9D">
              <w:rPr>
                <w:noProof/>
                <w:webHidden/>
              </w:rPr>
              <w:fldChar w:fldCharType="begin"/>
            </w:r>
            <w:r w:rsidR="00440E9D">
              <w:rPr>
                <w:noProof/>
                <w:webHidden/>
              </w:rPr>
              <w:instrText xml:space="preserve"> PAGEREF _Toc523135257 \h </w:instrText>
            </w:r>
            <w:r w:rsidR="00440E9D">
              <w:rPr>
                <w:noProof/>
                <w:webHidden/>
              </w:rPr>
            </w:r>
            <w:r w:rsidR="00440E9D">
              <w:rPr>
                <w:noProof/>
                <w:webHidden/>
              </w:rPr>
              <w:fldChar w:fldCharType="separate"/>
            </w:r>
            <w:r>
              <w:rPr>
                <w:noProof/>
                <w:webHidden/>
              </w:rPr>
              <w:t>261</w:t>
            </w:r>
            <w:r w:rsidR="00440E9D">
              <w:rPr>
                <w:noProof/>
                <w:webHidden/>
              </w:rPr>
              <w:fldChar w:fldCharType="end"/>
            </w:r>
          </w:hyperlink>
        </w:p>
        <w:p w14:paraId="1B9F40E9" w14:textId="5149BBA2" w:rsidR="00440E9D" w:rsidRDefault="00075764">
          <w:pPr>
            <w:pStyle w:val="TOC1"/>
            <w:tabs>
              <w:tab w:val="right" w:leader="dot" w:pos="8656"/>
            </w:tabs>
            <w:rPr>
              <w:rFonts w:eastAsiaTheme="minorEastAsia"/>
              <w:noProof/>
              <w:lang w:eastAsia="en-IE"/>
            </w:rPr>
          </w:pPr>
          <w:hyperlink w:anchor="_Toc523135258" w:history="1">
            <w:r w:rsidR="00440E9D" w:rsidRPr="007871FF">
              <w:rPr>
                <w:rStyle w:val="Hyperlink"/>
                <w:noProof/>
              </w:rPr>
              <w:t xml:space="preserve">2.9 1,3-Dipolar cycloadditions of lactone derived </w:t>
            </w:r>
            <w:r w:rsidR="00440E9D" w:rsidRPr="007871FF">
              <w:rPr>
                <w:rStyle w:val="Hyperlink"/>
                <w:noProof/>
              </w:rPr>
              <w:sym w:font="Symbol" w:char="F061"/>
            </w:r>
            <w:r w:rsidR="00440E9D" w:rsidRPr="007871FF">
              <w:rPr>
                <w:rStyle w:val="Hyperlink"/>
                <w:noProof/>
              </w:rPr>
              <w:t>-oxo sulfines with nitrones</w:t>
            </w:r>
            <w:r w:rsidR="00440E9D">
              <w:rPr>
                <w:noProof/>
                <w:webHidden/>
              </w:rPr>
              <w:tab/>
            </w:r>
            <w:r w:rsidR="00440E9D">
              <w:rPr>
                <w:noProof/>
                <w:webHidden/>
              </w:rPr>
              <w:fldChar w:fldCharType="begin"/>
            </w:r>
            <w:r w:rsidR="00440E9D">
              <w:rPr>
                <w:noProof/>
                <w:webHidden/>
              </w:rPr>
              <w:instrText xml:space="preserve"> PAGEREF _Toc523135258 \h </w:instrText>
            </w:r>
            <w:r w:rsidR="00440E9D">
              <w:rPr>
                <w:noProof/>
                <w:webHidden/>
              </w:rPr>
            </w:r>
            <w:r w:rsidR="00440E9D">
              <w:rPr>
                <w:noProof/>
                <w:webHidden/>
              </w:rPr>
              <w:fldChar w:fldCharType="separate"/>
            </w:r>
            <w:r>
              <w:rPr>
                <w:noProof/>
                <w:webHidden/>
              </w:rPr>
              <w:t>265</w:t>
            </w:r>
            <w:r w:rsidR="00440E9D">
              <w:rPr>
                <w:noProof/>
                <w:webHidden/>
              </w:rPr>
              <w:fldChar w:fldCharType="end"/>
            </w:r>
          </w:hyperlink>
        </w:p>
        <w:p w14:paraId="4789FD4A" w14:textId="44A3E4F3" w:rsidR="00440E9D" w:rsidRDefault="00075764">
          <w:pPr>
            <w:pStyle w:val="TOC3"/>
            <w:tabs>
              <w:tab w:val="right" w:leader="dot" w:pos="8656"/>
            </w:tabs>
            <w:rPr>
              <w:rFonts w:eastAsiaTheme="minorEastAsia"/>
              <w:noProof/>
              <w:lang w:eastAsia="en-IE"/>
            </w:rPr>
          </w:pPr>
          <w:hyperlink w:anchor="_Toc523135259" w:history="1">
            <w:r w:rsidR="00440E9D" w:rsidRPr="007871FF">
              <w:rPr>
                <w:rStyle w:val="Hyperlink"/>
                <w:noProof/>
              </w:rPr>
              <w:t xml:space="preserve">2.9.1 1,3-Dipolar Cycloadditions of lactone derived </w:t>
            </w:r>
            <w:r w:rsidR="00440E9D" w:rsidRPr="007871FF">
              <w:rPr>
                <w:rStyle w:val="Hyperlink"/>
                <w:noProof/>
              </w:rPr>
              <w:sym w:font="Symbol" w:char="F061"/>
            </w:r>
            <w:r w:rsidR="00440E9D" w:rsidRPr="007871FF">
              <w:rPr>
                <w:rStyle w:val="Hyperlink"/>
                <w:noProof/>
              </w:rPr>
              <w:t xml:space="preserve">-oxo sulfines with the nitrone 2,3,4,5-tetrahydropyridine 1-oxide </w:t>
            </w:r>
            <w:r w:rsidR="00440E9D" w:rsidRPr="007871FF">
              <w:rPr>
                <w:rStyle w:val="Hyperlink"/>
                <w:b/>
                <w:noProof/>
              </w:rPr>
              <w:t>212</w:t>
            </w:r>
            <w:r w:rsidR="00440E9D">
              <w:rPr>
                <w:noProof/>
                <w:webHidden/>
              </w:rPr>
              <w:tab/>
            </w:r>
            <w:r w:rsidR="00440E9D">
              <w:rPr>
                <w:noProof/>
                <w:webHidden/>
              </w:rPr>
              <w:fldChar w:fldCharType="begin"/>
            </w:r>
            <w:r w:rsidR="00440E9D">
              <w:rPr>
                <w:noProof/>
                <w:webHidden/>
              </w:rPr>
              <w:instrText xml:space="preserve"> PAGEREF _Toc523135259 \h </w:instrText>
            </w:r>
            <w:r w:rsidR="00440E9D">
              <w:rPr>
                <w:noProof/>
                <w:webHidden/>
              </w:rPr>
            </w:r>
            <w:r w:rsidR="00440E9D">
              <w:rPr>
                <w:noProof/>
                <w:webHidden/>
              </w:rPr>
              <w:fldChar w:fldCharType="separate"/>
            </w:r>
            <w:r>
              <w:rPr>
                <w:noProof/>
                <w:webHidden/>
              </w:rPr>
              <w:t>265</w:t>
            </w:r>
            <w:r w:rsidR="00440E9D">
              <w:rPr>
                <w:noProof/>
                <w:webHidden/>
              </w:rPr>
              <w:fldChar w:fldCharType="end"/>
            </w:r>
          </w:hyperlink>
        </w:p>
        <w:p w14:paraId="13C6E723" w14:textId="4E66EDAC" w:rsidR="00440E9D" w:rsidRDefault="00075764">
          <w:pPr>
            <w:pStyle w:val="TOC3"/>
            <w:tabs>
              <w:tab w:val="right" w:leader="dot" w:pos="8656"/>
            </w:tabs>
            <w:rPr>
              <w:rFonts w:eastAsiaTheme="minorEastAsia"/>
              <w:noProof/>
              <w:lang w:eastAsia="en-IE"/>
            </w:rPr>
          </w:pPr>
          <w:hyperlink w:anchor="_Toc523135260" w:history="1">
            <w:r w:rsidR="00440E9D" w:rsidRPr="007871FF">
              <w:rPr>
                <w:rStyle w:val="Hyperlink"/>
                <w:noProof/>
              </w:rPr>
              <w:t xml:space="preserve">2.9.2 1,3-Dipolar Cycloadditions of lactone derived </w:t>
            </w:r>
            <w:r w:rsidR="00440E9D" w:rsidRPr="007871FF">
              <w:rPr>
                <w:rStyle w:val="Hyperlink"/>
                <w:noProof/>
              </w:rPr>
              <w:sym w:font="Symbol" w:char="F061"/>
            </w:r>
            <w:r w:rsidR="00440E9D" w:rsidRPr="007871FF">
              <w:rPr>
                <w:rStyle w:val="Hyperlink"/>
                <w:noProof/>
              </w:rPr>
              <w:t>-oxo sulfines with the nitrone (Z)-</w:t>
            </w:r>
            <w:r w:rsidR="00440E9D" w:rsidRPr="007871FF">
              <w:rPr>
                <w:rStyle w:val="Hyperlink"/>
                <w:i/>
                <w:noProof/>
              </w:rPr>
              <w:t>N</w:t>
            </w:r>
            <w:r w:rsidR="00440E9D" w:rsidRPr="007871FF">
              <w:rPr>
                <w:rStyle w:val="Hyperlink"/>
                <w:noProof/>
              </w:rPr>
              <w:t xml:space="preserve">-benzyl-1-phenylmethanimine oxide </w:t>
            </w:r>
            <w:r w:rsidR="00440E9D" w:rsidRPr="007871FF">
              <w:rPr>
                <w:rStyle w:val="Hyperlink"/>
                <w:b/>
                <w:noProof/>
              </w:rPr>
              <w:t>211</w:t>
            </w:r>
            <w:r w:rsidR="00440E9D">
              <w:rPr>
                <w:noProof/>
                <w:webHidden/>
              </w:rPr>
              <w:tab/>
            </w:r>
            <w:r w:rsidR="00440E9D">
              <w:rPr>
                <w:noProof/>
                <w:webHidden/>
              </w:rPr>
              <w:fldChar w:fldCharType="begin"/>
            </w:r>
            <w:r w:rsidR="00440E9D">
              <w:rPr>
                <w:noProof/>
                <w:webHidden/>
              </w:rPr>
              <w:instrText xml:space="preserve"> PAGEREF _Toc523135260 \h </w:instrText>
            </w:r>
            <w:r w:rsidR="00440E9D">
              <w:rPr>
                <w:noProof/>
                <w:webHidden/>
              </w:rPr>
            </w:r>
            <w:r w:rsidR="00440E9D">
              <w:rPr>
                <w:noProof/>
                <w:webHidden/>
              </w:rPr>
              <w:fldChar w:fldCharType="separate"/>
            </w:r>
            <w:r>
              <w:rPr>
                <w:noProof/>
                <w:webHidden/>
              </w:rPr>
              <w:t>267</w:t>
            </w:r>
            <w:r w:rsidR="00440E9D">
              <w:rPr>
                <w:noProof/>
                <w:webHidden/>
              </w:rPr>
              <w:fldChar w:fldCharType="end"/>
            </w:r>
          </w:hyperlink>
        </w:p>
        <w:p w14:paraId="509DE8BB" w14:textId="109F4E5D" w:rsidR="00440E9D" w:rsidRDefault="00075764">
          <w:pPr>
            <w:pStyle w:val="TOC3"/>
            <w:tabs>
              <w:tab w:val="right" w:leader="dot" w:pos="8656"/>
            </w:tabs>
            <w:rPr>
              <w:rFonts w:eastAsiaTheme="minorEastAsia"/>
              <w:noProof/>
              <w:lang w:eastAsia="en-IE"/>
            </w:rPr>
          </w:pPr>
          <w:hyperlink w:anchor="_Toc523135261" w:history="1">
            <w:r w:rsidR="00440E9D" w:rsidRPr="007871FF">
              <w:rPr>
                <w:rStyle w:val="Hyperlink"/>
                <w:noProof/>
              </w:rPr>
              <w:t>2.9.3 Spectroscopic characteristics of nitrone cycloaddition products</w:t>
            </w:r>
            <w:r w:rsidR="00440E9D">
              <w:rPr>
                <w:noProof/>
                <w:webHidden/>
              </w:rPr>
              <w:tab/>
            </w:r>
            <w:r w:rsidR="00440E9D">
              <w:rPr>
                <w:noProof/>
                <w:webHidden/>
              </w:rPr>
              <w:fldChar w:fldCharType="begin"/>
            </w:r>
            <w:r w:rsidR="00440E9D">
              <w:rPr>
                <w:noProof/>
                <w:webHidden/>
              </w:rPr>
              <w:instrText xml:space="preserve"> PAGEREF _Toc523135261 \h </w:instrText>
            </w:r>
            <w:r w:rsidR="00440E9D">
              <w:rPr>
                <w:noProof/>
                <w:webHidden/>
              </w:rPr>
            </w:r>
            <w:r w:rsidR="00440E9D">
              <w:rPr>
                <w:noProof/>
                <w:webHidden/>
              </w:rPr>
              <w:fldChar w:fldCharType="separate"/>
            </w:r>
            <w:r>
              <w:rPr>
                <w:noProof/>
                <w:webHidden/>
              </w:rPr>
              <w:t>272</w:t>
            </w:r>
            <w:r w:rsidR="00440E9D">
              <w:rPr>
                <w:noProof/>
                <w:webHidden/>
              </w:rPr>
              <w:fldChar w:fldCharType="end"/>
            </w:r>
          </w:hyperlink>
        </w:p>
        <w:p w14:paraId="54F61E8E" w14:textId="46B9AD51" w:rsidR="00440E9D" w:rsidRDefault="00075764">
          <w:pPr>
            <w:pStyle w:val="TOC1"/>
            <w:tabs>
              <w:tab w:val="right" w:leader="dot" w:pos="8656"/>
            </w:tabs>
            <w:rPr>
              <w:rFonts w:eastAsiaTheme="minorEastAsia"/>
              <w:noProof/>
              <w:lang w:eastAsia="en-IE"/>
            </w:rPr>
          </w:pPr>
          <w:hyperlink w:anchor="_Toc523135262" w:history="1">
            <w:r w:rsidR="00440E9D" w:rsidRPr="007871FF">
              <w:rPr>
                <w:rStyle w:val="Hyperlink"/>
                <w:noProof/>
              </w:rPr>
              <w:t xml:space="preserve">2.10 1,3-Dipolar cycloaddition of ketone derived </w:t>
            </w:r>
            <w:r w:rsidR="00440E9D" w:rsidRPr="007871FF">
              <w:rPr>
                <w:rStyle w:val="Hyperlink"/>
                <w:noProof/>
              </w:rPr>
              <w:sym w:font="Symbol" w:char="F061"/>
            </w:r>
            <w:r w:rsidR="00440E9D" w:rsidRPr="007871FF">
              <w:rPr>
                <w:rStyle w:val="Hyperlink"/>
                <w:noProof/>
              </w:rPr>
              <w:t>-oxo sulfines with nitrones</w:t>
            </w:r>
            <w:r w:rsidR="00440E9D">
              <w:rPr>
                <w:noProof/>
                <w:webHidden/>
              </w:rPr>
              <w:tab/>
            </w:r>
            <w:r w:rsidR="00440E9D">
              <w:rPr>
                <w:noProof/>
                <w:webHidden/>
              </w:rPr>
              <w:fldChar w:fldCharType="begin"/>
            </w:r>
            <w:r w:rsidR="00440E9D">
              <w:rPr>
                <w:noProof/>
                <w:webHidden/>
              </w:rPr>
              <w:instrText xml:space="preserve"> PAGEREF _Toc523135262 \h </w:instrText>
            </w:r>
            <w:r w:rsidR="00440E9D">
              <w:rPr>
                <w:noProof/>
                <w:webHidden/>
              </w:rPr>
            </w:r>
            <w:r w:rsidR="00440E9D">
              <w:rPr>
                <w:noProof/>
                <w:webHidden/>
              </w:rPr>
              <w:fldChar w:fldCharType="separate"/>
            </w:r>
            <w:r>
              <w:rPr>
                <w:noProof/>
                <w:webHidden/>
              </w:rPr>
              <w:t>277</w:t>
            </w:r>
            <w:r w:rsidR="00440E9D">
              <w:rPr>
                <w:noProof/>
                <w:webHidden/>
              </w:rPr>
              <w:fldChar w:fldCharType="end"/>
            </w:r>
          </w:hyperlink>
        </w:p>
        <w:p w14:paraId="00FF1883" w14:textId="5A2EE9DF" w:rsidR="00440E9D" w:rsidRDefault="00075764">
          <w:pPr>
            <w:pStyle w:val="TOC3"/>
            <w:tabs>
              <w:tab w:val="right" w:leader="dot" w:pos="8656"/>
            </w:tabs>
            <w:rPr>
              <w:rFonts w:eastAsiaTheme="minorEastAsia"/>
              <w:noProof/>
              <w:lang w:eastAsia="en-IE"/>
            </w:rPr>
          </w:pPr>
          <w:hyperlink w:anchor="_Toc523135263" w:history="1">
            <w:r w:rsidR="00440E9D" w:rsidRPr="007871FF">
              <w:rPr>
                <w:rStyle w:val="Hyperlink"/>
                <w:noProof/>
              </w:rPr>
              <w:t xml:space="preserve">2.10.1 1,3-Dipolar Cycloadditions of ketone derived </w:t>
            </w:r>
            <w:r w:rsidR="00440E9D" w:rsidRPr="007871FF">
              <w:rPr>
                <w:rStyle w:val="Hyperlink"/>
                <w:noProof/>
              </w:rPr>
              <w:sym w:font="Symbol" w:char="F061"/>
            </w:r>
            <w:r w:rsidR="00440E9D" w:rsidRPr="007871FF">
              <w:rPr>
                <w:rStyle w:val="Hyperlink"/>
                <w:noProof/>
              </w:rPr>
              <w:t>-oxo sulfines with the nitrone (</w:t>
            </w:r>
            <w:r w:rsidR="00440E9D" w:rsidRPr="007871FF">
              <w:rPr>
                <w:rStyle w:val="Hyperlink"/>
                <w:i/>
                <w:noProof/>
              </w:rPr>
              <w:t>Z</w:t>
            </w:r>
            <w:r w:rsidR="00440E9D" w:rsidRPr="007871FF">
              <w:rPr>
                <w:rStyle w:val="Hyperlink"/>
                <w:noProof/>
              </w:rPr>
              <w:t>)-</w:t>
            </w:r>
            <w:r w:rsidR="00440E9D" w:rsidRPr="007871FF">
              <w:rPr>
                <w:rStyle w:val="Hyperlink"/>
                <w:i/>
                <w:noProof/>
              </w:rPr>
              <w:t>N</w:t>
            </w:r>
            <w:r w:rsidR="00440E9D" w:rsidRPr="007871FF">
              <w:rPr>
                <w:rStyle w:val="Hyperlink"/>
                <w:noProof/>
              </w:rPr>
              <w:t xml:space="preserve">-benzyl-1-phenylmethanimine oxide </w:t>
            </w:r>
            <w:r w:rsidR="00440E9D" w:rsidRPr="007871FF">
              <w:rPr>
                <w:rStyle w:val="Hyperlink"/>
                <w:b/>
                <w:noProof/>
              </w:rPr>
              <w:t>211</w:t>
            </w:r>
            <w:r w:rsidR="00440E9D">
              <w:rPr>
                <w:noProof/>
                <w:webHidden/>
              </w:rPr>
              <w:tab/>
            </w:r>
            <w:r w:rsidR="00440E9D">
              <w:rPr>
                <w:noProof/>
                <w:webHidden/>
              </w:rPr>
              <w:fldChar w:fldCharType="begin"/>
            </w:r>
            <w:r w:rsidR="00440E9D">
              <w:rPr>
                <w:noProof/>
                <w:webHidden/>
              </w:rPr>
              <w:instrText xml:space="preserve"> PAGEREF _Toc523135263 \h </w:instrText>
            </w:r>
            <w:r w:rsidR="00440E9D">
              <w:rPr>
                <w:noProof/>
                <w:webHidden/>
              </w:rPr>
            </w:r>
            <w:r w:rsidR="00440E9D">
              <w:rPr>
                <w:noProof/>
                <w:webHidden/>
              </w:rPr>
              <w:fldChar w:fldCharType="separate"/>
            </w:r>
            <w:r>
              <w:rPr>
                <w:noProof/>
                <w:webHidden/>
              </w:rPr>
              <w:t>277</w:t>
            </w:r>
            <w:r w:rsidR="00440E9D">
              <w:rPr>
                <w:noProof/>
                <w:webHidden/>
              </w:rPr>
              <w:fldChar w:fldCharType="end"/>
            </w:r>
          </w:hyperlink>
        </w:p>
        <w:p w14:paraId="555C14C8" w14:textId="22A30E36" w:rsidR="00440E9D" w:rsidRDefault="00075764">
          <w:pPr>
            <w:pStyle w:val="TOC3"/>
            <w:tabs>
              <w:tab w:val="right" w:leader="dot" w:pos="8656"/>
            </w:tabs>
            <w:rPr>
              <w:rFonts w:eastAsiaTheme="minorEastAsia"/>
              <w:noProof/>
              <w:lang w:eastAsia="en-IE"/>
            </w:rPr>
          </w:pPr>
          <w:hyperlink w:anchor="_Toc523135264" w:history="1">
            <w:r w:rsidR="00440E9D" w:rsidRPr="007871FF">
              <w:rPr>
                <w:rStyle w:val="Hyperlink"/>
                <w:noProof/>
              </w:rPr>
              <w:t>2.10.3 Spectroscopic characteristics of nitrone cycloaddition products.</w:t>
            </w:r>
            <w:r w:rsidR="00440E9D">
              <w:rPr>
                <w:noProof/>
                <w:webHidden/>
              </w:rPr>
              <w:tab/>
            </w:r>
            <w:r w:rsidR="00440E9D">
              <w:rPr>
                <w:noProof/>
                <w:webHidden/>
              </w:rPr>
              <w:fldChar w:fldCharType="begin"/>
            </w:r>
            <w:r w:rsidR="00440E9D">
              <w:rPr>
                <w:noProof/>
                <w:webHidden/>
              </w:rPr>
              <w:instrText xml:space="preserve"> PAGEREF _Toc523135264 \h </w:instrText>
            </w:r>
            <w:r w:rsidR="00440E9D">
              <w:rPr>
                <w:noProof/>
                <w:webHidden/>
              </w:rPr>
            </w:r>
            <w:r w:rsidR="00440E9D">
              <w:rPr>
                <w:noProof/>
                <w:webHidden/>
              </w:rPr>
              <w:fldChar w:fldCharType="separate"/>
            </w:r>
            <w:r>
              <w:rPr>
                <w:noProof/>
                <w:webHidden/>
              </w:rPr>
              <w:t>280</w:t>
            </w:r>
            <w:r w:rsidR="00440E9D">
              <w:rPr>
                <w:noProof/>
                <w:webHidden/>
              </w:rPr>
              <w:fldChar w:fldCharType="end"/>
            </w:r>
          </w:hyperlink>
        </w:p>
        <w:p w14:paraId="48962987" w14:textId="10E7BBAF" w:rsidR="00440E9D" w:rsidRDefault="00075764">
          <w:pPr>
            <w:pStyle w:val="TOC1"/>
            <w:tabs>
              <w:tab w:val="right" w:leader="dot" w:pos="8656"/>
            </w:tabs>
            <w:rPr>
              <w:rFonts w:eastAsiaTheme="minorEastAsia"/>
              <w:noProof/>
              <w:lang w:eastAsia="en-IE"/>
            </w:rPr>
          </w:pPr>
          <w:hyperlink w:anchor="_Toc523135265" w:history="1">
            <w:r w:rsidR="00440E9D" w:rsidRPr="007871FF">
              <w:rPr>
                <w:rStyle w:val="Hyperlink"/>
                <w:noProof/>
              </w:rPr>
              <w:t>2.11 Biological Evaluation</w:t>
            </w:r>
            <w:r w:rsidR="00440E9D">
              <w:rPr>
                <w:noProof/>
                <w:webHidden/>
              </w:rPr>
              <w:tab/>
            </w:r>
            <w:r w:rsidR="00440E9D">
              <w:rPr>
                <w:noProof/>
                <w:webHidden/>
              </w:rPr>
              <w:fldChar w:fldCharType="begin"/>
            </w:r>
            <w:r w:rsidR="00440E9D">
              <w:rPr>
                <w:noProof/>
                <w:webHidden/>
              </w:rPr>
              <w:instrText xml:space="preserve"> PAGEREF _Toc523135265 \h </w:instrText>
            </w:r>
            <w:r w:rsidR="00440E9D">
              <w:rPr>
                <w:noProof/>
                <w:webHidden/>
              </w:rPr>
            </w:r>
            <w:r w:rsidR="00440E9D">
              <w:rPr>
                <w:noProof/>
                <w:webHidden/>
              </w:rPr>
              <w:fldChar w:fldCharType="separate"/>
            </w:r>
            <w:r>
              <w:rPr>
                <w:noProof/>
                <w:webHidden/>
              </w:rPr>
              <w:t>284</w:t>
            </w:r>
            <w:r w:rsidR="00440E9D">
              <w:rPr>
                <w:noProof/>
                <w:webHidden/>
              </w:rPr>
              <w:fldChar w:fldCharType="end"/>
            </w:r>
          </w:hyperlink>
        </w:p>
        <w:p w14:paraId="43C4026D" w14:textId="1D8A459B" w:rsidR="00440E9D" w:rsidRDefault="00075764">
          <w:pPr>
            <w:pStyle w:val="TOC2"/>
            <w:tabs>
              <w:tab w:val="right" w:leader="dot" w:pos="8656"/>
            </w:tabs>
            <w:rPr>
              <w:rFonts w:eastAsiaTheme="minorEastAsia"/>
              <w:noProof/>
              <w:lang w:eastAsia="en-IE"/>
            </w:rPr>
          </w:pPr>
          <w:hyperlink w:anchor="_Toc523135266" w:history="1">
            <w:r w:rsidR="00440E9D" w:rsidRPr="007871FF">
              <w:rPr>
                <w:rStyle w:val="Hyperlink"/>
                <w:noProof/>
              </w:rPr>
              <w:t>2.11.1 Introduction to NCI-60 Cancer Cell-line Screen Programme</w:t>
            </w:r>
            <w:r w:rsidR="00440E9D">
              <w:rPr>
                <w:noProof/>
                <w:webHidden/>
              </w:rPr>
              <w:tab/>
            </w:r>
            <w:r w:rsidR="00440E9D">
              <w:rPr>
                <w:noProof/>
                <w:webHidden/>
              </w:rPr>
              <w:fldChar w:fldCharType="begin"/>
            </w:r>
            <w:r w:rsidR="00440E9D">
              <w:rPr>
                <w:noProof/>
                <w:webHidden/>
              </w:rPr>
              <w:instrText xml:space="preserve"> PAGEREF _Toc523135266 \h </w:instrText>
            </w:r>
            <w:r w:rsidR="00440E9D">
              <w:rPr>
                <w:noProof/>
                <w:webHidden/>
              </w:rPr>
            </w:r>
            <w:r w:rsidR="00440E9D">
              <w:rPr>
                <w:noProof/>
                <w:webHidden/>
              </w:rPr>
              <w:fldChar w:fldCharType="separate"/>
            </w:r>
            <w:r>
              <w:rPr>
                <w:noProof/>
                <w:webHidden/>
              </w:rPr>
              <w:t>285</w:t>
            </w:r>
            <w:r w:rsidR="00440E9D">
              <w:rPr>
                <w:noProof/>
                <w:webHidden/>
              </w:rPr>
              <w:fldChar w:fldCharType="end"/>
            </w:r>
          </w:hyperlink>
        </w:p>
        <w:p w14:paraId="519DD608" w14:textId="11624E9B" w:rsidR="00440E9D" w:rsidRDefault="00075764">
          <w:pPr>
            <w:pStyle w:val="TOC2"/>
            <w:tabs>
              <w:tab w:val="right" w:leader="dot" w:pos="8656"/>
            </w:tabs>
            <w:rPr>
              <w:rFonts w:eastAsiaTheme="minorEastAsia"/>
              <w:noProof/>
              <w:lang w:eastAsia="en-IE"/>
            </w:rPr>
          </w:pPr>
          <w:hyperlink w:anchor="_Toc523135267" w:history="1">
            <w:r w:rsidR="00440E9D" w:rsidRPr="007871FF">
              <w:rPr>
                <w:rStyle w:val="Hyperlink"/>
                <w:noProof/>
              </w:rPr>
              <w:t>2.11.2 Evaluation of NCI-60 Cancer Cell-line Screen results</w:t>
            </w:r>
            <w:r w:rsidR="00440E9D">
              <w:rPr>
                <w:noProof/>
                <w:webHidden/>
              </w:rPr>
              <w:tab/>
            </w:r>
            <w:r w:rsidR="00440E9D">
              <w:rPr>
                <w:noProof/>
                <w:webHidden/>
              </w:rPr>
              <w:fldChar w:fldCharType="begin"/>
            </w:r>
            <w:r w:rsidR="00440E9D">
              <w:rPr>
                <w:noProof/>
                <w:webHidden/>
              </w:rPr>
              <w:instrText xml:space="preserve"> PAGEREF _Toc523135267 \h </w:instrText>
            </w:r>
            <w:r w:rsidR="00440E9D">
              <w:rPr>
                <w:noProof/>
                <w:webHidden/>
              </w:rPr>
            </w:r>
            <w:r w:rsidR="00440E9D">
              <w:rPr>
                <w:noProof/>
                <w:webHidden/>
              </w:rPr>
              <w:fldChar w:fldCharType="separate"/>
            </w:r>
            <w:r>
              <w:rPr>
                <w:noProof/>
                <w:webHidden/>
              </w:rPr>
              <w:t>286</w:t>
            </w:r>
            <w:r w:rsidR="00440E9D">
              <w:rPr>
                <w:noProof/>
                <w:webHidden/>
              </w:rPr>
              <w:fldChar w:fldCharType="end"/>
            </w:r>
          </w:hyperlink>
        </w:p>
        <w:p w14:paraId="2F28C0DB" w14:textId="365F5C62" w:rsidR="00440E9D" w:rsidRDefault="00075764">
          <w:pPr>
            <w:pStyle w:val="TOC3"/>
            <w:tabs>
              <w:tab w:val="right" w:leader="dot" w:pos="8656"/>
            </w:tabs>
            <w:rPr>
              <w:rFonts w:eastAsiaTheme="minorEastAsia"/>
              <w:noProof/>
              <w:lang w:eastAsia="en-IE"/>
            </w:rPr>
          </w:pPr>
          <w:hyperlink w:anchor="_Toc523135268" w:history="1">
            <w:r w:rsidR="00440E9D" w:rsidRPr="007871FF">
              <w:rPr>
                <w:rStyle w:val="Hyperlink"/>
                <w:noProof/>
              </w:rPr>
              <w:t>2.11.2.1 NCI-60 method of screening</w:t>
            </w:r>
            <w:r w:rsidR="00440E9D">
              <w:rPr>
                <w:noProof/>
                <w:webHidden/>
              </w:rPr>
              <w:tab/>
            </w:r>
            <w:r w:rsidR="00440E9D">
              <w:rPr>
                <w:noProof/>
                <w:webHidden/>
              </w:rPr>
              <w:fldChar w:fldCharType="begin"/>
            </w:r>
            <w:r w:rsidR="00440E9D">
              <w:rPr>
                <w:noProof/>
                <w:webHidden/>
              </w:rPr>
              <w:instrText xml:space="preserve"> PAGEREF _Toc523135268 \h </w:instrText>
            </w:r>
            <w:r w:rsidR="00440E9D">
              <w:rPr>
                <w:noProof/>
                <w:webHidden/>
              </w:rPr>
            </w:r>
            <w:r w:rsidR="00440E9D">
              <w:rPr>
                <w:noProof/>
                <w:webHidden/>
              </w:rPr>
              <w:fldChar w:fldCharType="separate"/>
            </w:r>
            <w:r>
              <w:rPr>
                <w:noProof/>
                <w:webHidden/>
              </w:rPr>
              <w:t>286</w:t>
            </w:r>
            <w:r w:rsidR="00440E9D">
              <w:rPr>
                <w:noProof/>
                <w:webHidden/>
              </w:rPr>
              <w:fldChar w:fldCharType="end"/>
            </w:r>
          </w:hyperlink>
        </w:p>
        <w:p w14:paraId="497B6421" w14:textId="47427615" w:rsidR="00440E9D" w:rsidRDefault="00075764">
          <w:pPr>
            <w:pStyle w:val="TOC3"/>
            <w:tabs>
              <w:tab w:val="right" w:leader="dot" w:pos="8656"/>
            </w:tabs>
            <w:rPr>
              <w:rFonts w:eastAsiaTheme="minorEastAsia"/>
              <w:noProof/>
              <w:lang w:eastAsia="en-IE"/>
            </w:rPr>
          </w:pPr>
          <w:hyperlink w:anchor="_Toc523135269" w:history="1">
            <w:r w:rsidR="00440E9D" w:rsidRPr="007871FF">
              <w:rPr>
                <w:rStyle w:val="Hyperlink"/>
                <w:noProof/>
              </w:rPr>
              <w:t>2.11.2.2 Biological activity of thiopyran-</w:t>
            </w:r>
            <w:r w:rsidR="00440E9D" w:rsidRPr="007871FF">
              <w:rPr>
                <w:rStyle w:val="Hyperlink"/>
                <w:i/>
                <w:noProof/>
              </w:rPr>
              <w:t>S</w:t>
            </w:r>
            <w:r w:rsidR="00440E9D" w:rsidRPr="007871FF">
              <w:rPr>
                <w:rStyle w:val="Hyperlink"/>
                <w:noProof/>
              </w:rPr>
              <w:t>-oxide and thiopyran-</w:t>
            </w:r>
            <w:r w:rsidR="00440E9D" w:rsidRPr="007871FF">
              <w:rPr>
                <w:rStyle w:val="Hyperlink"/>
                <w:i/>
                <w:noProof/>
              </w:rPr>
              <w:t>S,S</w:t>
            </w:r>
            <w:r w:rsidR="00440E9D" w:rsidRPr="007871FF">
              <w:rPr>
                <w:rStyle w:val="Hyperlink"/>
                <w:noProof/>
              </w:rPr>
              <w:t>-dioxide cycloadducts</w:t>
            </w:r>
            <w:r w:rsidR="00440E9D">
              <w:rPr>
                <w:noProof/>
                <w:webHidden/>
              </w:rPr>
              <w:tab/>
            </w:r>
            <w:r w:rsidR="00440E9D">
              <w:rPr>
                <w:noProof/>
                <w:webHidden/>
              </w:rPr>
              <w:fldChar w:fldCharType="begin"/>
            </w:r>
            <w:r w:rsidR="00440E9D">
              <w:rPr>
                <w:noProof/>
                <w:webHidden/>
              </w:rPr>
              <w:instrText xml:space="preserve"> PAGEREF _Toc523135269 \h </w:instrText>
            </w:r>
            <w:r w:rsidR="00440E9D">
              <w:rPr>
                <w:noProof/>
                <w:webHidden/>
              </w:rPr>
            </w:r>
            <w:r w:rsidR="00440E9D">
              <w:rPr>
                <w:noProof/>
                <w:webHidden/>
              </w:rPr>
              <w:fldChar w:fldCharType="separate"/>
            </w:r>
            <w:r>
              <w:rPr>
                <w:noProof/>
                <w:webHidden/>
              </w:rPr>
              <w:t>288</w:t>
            </w:r>
            <w:r w:rsidR="00440E9D">
              <w:rPr>
                <w:noProof/>
                <w:webHidden/>
              </w:rPr>
              <w:fldChar w:fldCharType="end"/>
            </w:r>
          </w:hyperlink>
        </w:p>
        <w:p w14:paraId="1DBD2646" w14:textId="5FEC810E" w:rsidR="00440E9D" w:rsidRDefault="00075764">
          <w:pPr>
            <w:pStyle w:val="TOC3"/>
            <w:tabs>
              <w:tab w:val="right" w:leader="dot" w:pos="8656"/>
            </w:tabs>
            <w:rPr>
              <w:rFonts w:eastAsiaTheme="minorEastAsia"/>
              <w:noProof/>
              <w:lang w:eastAsia="en-IE"/>
            </w:rPr>
          </w:pPr>
          <w:hyperlink w:anchor="_Toc523135270" w:history="1">
            <w:r w:rsidR="00440E9D" w:rsidRPr="007871FF">
              <w:rPr>
                <w:rStyle w:val="Hyperlink"/>
                <w:noProof/>
              </w:rPr>
              <w:t>2.11.2.3 Biological activity of oxathiazole-</w:t>
            </w:r>
            <w:r w:rsidR="00440E9D" w:rsidRPr="007871FF">
              <w:rPr>
                <w:rStyle w:val="Hyperlink"/>
                <w:i/>
                <w:noProof/>
              </w:rPr>
              <w:t>S</w:t>
            </w:r>
            <w:r w:rsidR="00440E9D" w:rsidRPr="007871FF">
              <w:rPr>
                <w:rStyle w:val="Hyperlink"/>
                <w:noProof/>
              </w:rPr>
              <w:t>-oxide cycloadducts</w:t>
            </w:r>
            <w:r w:rsidR="00440E9D">
              <w:rPr>
                <w:noProof/>
                <w:webHidden/>
              </w:rPr>
              <w:tab/>
            </w:r>
            <w:r w:rsidR="00440E9D">
              <w:rPr>
                <w:noProof/>
                <w:webHidden/>
              </w:rPr>
              <w:fldChar w:fldCharType="begin"/>
            </w:r>
            <w:r w:rsidR="00440E9D">
              <w:rPr>
                <w:noProof/>
                <w:webHidden/>
              </w:rPr>
              <w:instrText xml:space="preserve"> PAGEREF _Toc523135270 \h </w:instrText>
            </w:r>
            <w:r w:rsidR="00440E9D">
              <w:rPr>
                <w:noProof/>
                <w:webHidden/>
              </w:rPr>
            </w:r>
            <w:r w:rsidR="00440E9D">
              <w:rPr>
                <w:noProof/>
                <w:webHidden/>
              </w:rPr>
              <w:fldChar w:fldCharType="separate"/>
            </w:r>
            <w:r>
              <w:rPr>
                <w:noProof/>
                <w:webHidden/>
              </w:rPr>
              <w:t>290</w:t>
            </w:r>
            <w:r w:rsidR="00440E9D">
              <w:rPr>
                <w:noProof/>
                <w:webHidden/>
              </w:rPr>
              <w:fldChar w:fldCharType="end"/>
            </w:r>
          </w:hyperlink>
        </w:p>
        <w:p w14:paraId="7C720E90" w14:textId="549AB032" w:rsidR="00440E9D" w:rsidRDefault="00075764">
          <w:pPr>
            <w:pStyle w:val="TOC2"/>
            <w:tabs>
              <w:tab w:val="right" w:leader="dot" w:pos="8656"/>
            </w:tabs>
            <w:rPr>
              <w:rFonts w:eastAsiaTheme="minorEastAsia"/>
              <w:noProof/>
              <w:lang w:eastAsia="en-IE"/>
            </w:rPr>
          </w:pPr>
          <w:hyperlink w:anchor="_Toc523135271" w:history="1">
            <w:r w:rsidR="00440E9D" w:rsidRPr="007871FF">
              <w:rPr>
                <w:rStyle w:val="Hyperlink"/>
                <w:noProof/>
              </w:rPr>
              <w:t>2.11.3 Conclusion of biological evaluation</w:t>
            </w:r>
            <w:r w:rsidR="00440E9D">
              <w:rPr>
                <w:noProof/>
                <w:webHidden/>
              </w:rPr>
              <w:tab/>
            </w:r>
            <w:r w:rsidR="00440E9D">
              <w:rPr>
                <w:noProof/>
                <w:webHidden/>
              </w:rPr>
              <w:fldChar w:fldCharType="begin"/>
            </w:r>
            <w:r w:rsidR="00440E9D">
              <w:rPr>
                <w:noProof/>
                <w:webHidden/>
              </w:rPr>
              <w:instrText xml:space="preserve"> PAGEREF _Toc523135271 \h </w:instrText>
            </w:r>
            <w:r w:rsidR="00440E9D">
              <w:rPr>
                <w:noProof/>
                <w:webHidden/>
              </w:rPr>
            </w:r>
            <w:r w:rsidR="00440E9D">
              <w:rPr>
                <w:noProof/>
                <w:webHidden/>
              </w:rPr>
              <w:fldChar w:fldCharType="separate"/>
            </w:r>
            <w:r>
              <w:rPr>
                <w:noProof/>
                <w:webHidden/>
              </w:rPr>
              <w:t>296</w:t>
            </w:r>
            <w:r w:rsidR="00440E9D">
              <w:rPr>
                <w:noProof/>
                <w:webHidden/>
              </w:rPr>
              <w:fldChar w:fldCharType="end"/>
            </w:r>
          </w:hyperlink>
        </w:p>
        <w:p w14:paraId="3EA5A0ED" w14:textId="6B37F9C1" w:rsidR="00440E9D" w:rsidRDefault="00075764">
          <w:pPr>
            <w:pStyle w:val="TOC1"/>
            <w:tabs>
              <w:tab w:val="right" w:leader="dot" w:pos="8656"/>
            </w:tabs>
            <w:rPr>
              <w:rFonts w:eastAsiaTheme="minorEastAsia"/>
              <w:noProof/>
              <w:lang w:eastAsia="en-IE"/>
            </w:rPr>
          </w:pPr>
          <w:hyperlink w:anchor="_Toc523135272" w:history="1">
            <w:r w:rsidR="00440E9D" w:rsidRPr="007871FF">
              <w:rPr>
                <w:rStyle w:val="Hyperlink"/>
                <w:noProof/>
              </w:rPr>
              <w:t>2.12 Concluding remarks</w:t>
            </w:r>
            <w:r w:rsidR="00440E9D">
              <w:rPr>
                <w:noProof/>
                <w:webHidden/>
              </w:rPr>
              <w:tab/>
            </w:r>
            <w:r w:rsidR="00440E9D">
              <w:rPr>
                <w:noProof/>
                <w:webHidden/>
              </w:rPr>
              <w:fldChar w:fldCharType="begin"/>
            </w:r>
            <w:r w:rsidR="00440E9D">
              <w:rPr>
                <w:noProof/>
                <w:webHidden/>
              </w:rPr>
              <w:instrText xml:space="preserve"> PAGEREF _Toc523135272 \h </w:instrText>
            </w:r>
            <w:r w:rsidR="00440E9D">
              <w:rPr>
                <w:noProof/>
                <w:webHidden/>
              </w:rPr>
            </w:r>
            <w:r w:rsidR="00440E9D">
              <w:rPr>
                <w:noProof/>
                <w:webHidden/>
              </w:rPr>
              <w:fldChar w:fldCharType="separate"/>
            </w:r>
            <w:r>
              <w:rPr>
                <w:noProof/>
                <w:webHidden/>
              </w:rPr>
              <w:t>298</w:t>
            </w:r>
            <w:r w:rsidR="00440E9D">
              <w:rPr>
                <w:noProof/>
                <w:webHidden/>
              </w:rPr>
              <w:fldChar w:fldCharType="end"/>
            </w:r>
          </w:hyperlink>
        </w:p>
        <w:p w14:paraId="731B6C40" w14:textId="767D27B6" w:rsidR="00440E9D" w:rsidRDefault="00075764">
          <w:pPr>
            <w:pStyle w:val="TOC1"/>
            <w:tabs>
              <w:tab w:val="right" w:leader="dot" w:pos="8656"/>
            </w:tabs>
            <w:rPr>
              <w:rFonts w:eastAsiaTheme="minorEastAsia"/>
              <w:noProof/>
              <w:lang w:eastAsia="en-IE"/>
            </w:rPr>
          </w:pPr>
          <w:hyperlink w:anchor="_Toc523135273" w:history="1">
            <w:r w:rsidR="00440E9D" w:rsidRPr="007871FF">
              <w:rPr>
                <w:rStyle w:val="Hyperlink"/>
                <w:noProof/>
              </w:rPr>
              <w:t>3.0 General Procedures</w:t>
            </w:r>
            <w:r w:rsidR="00440E9D">
              <w:rPr>
                <w:noProof/>
                <w:webHidden/>
              </w:rPr>
              <w:tab/>
            </w:r>
            <w:r w:rsidR="00440E9D">
              <w:rPr>
                <w:noProof/>
                <w:webHidden/>
              </w:rPr>
              <w:fldChar w:fldCharType="begin"/>
            </w:r>
            <w:r w:rsidR="00440E9D">
              <w:rPr>
                <w:noProof/>
                <w:webHidden/>
              </w:rPr>
              <w:instrText xml:space="preserve"> PAGEREF _Toc523135273 \h </w:instrText>
            </w:r>
            <w:r w:rsidR="00440E9D">
              <w:rPr>
                <w:noProof/>
                <w:webHidden/>
              </w:rPr>
            </w:r>
            <w:r w:rsidR="00440E9D">
              <w:rPr>
                <w:noProof/>
                <w:webHidden/>
              </w:rPr>
              <w:fldChar w:fldCharType="separate"/>
            </w:r>
            <w:r>
              <w:rPr>
                <w:noProof/>
                <w:webHidden/>
              </w:rPr>
              <w:t>306</w:t>
            </w:r>
            <w:r w:rsidR="00440E9D">
              <w:rPr>
                <w:noProof/>
                <w:webHidden/>
              </w:rPr>
              <w:fldChar w:fldCharType="end"/>
            </w:r>
          </w:hyperlink>
        </w:p>
        <w:p w14:paraId="7E14D060" w14:textId="781F2020" w:rsidR="00440E9D" w:rsidRDefault="00075764">
          <w:pPr>
            <w:pStyle w:val="TOC1"/>
            <w:tabs>
              <w:tab w:val="right" w:leader="dot" w:pos="8656"/>
            </w:tabs>
            <w:rPr>
              <w:rFonts w:eastAsiaTheme="minorEastAsia"/>
              <w:noProof/>
              <w:lang w:eastAsia="en-IE"/>
            </w:rPr>
          </w:pPr>
          <w:hyperlink w:anchor="_Toc523135274" w:history="1">
            <w:r w:rsidR="00440E9D" w:rsidRPr="007871FF">
              <w:rPr>
                <w:rStyle w:val="Hyperlink"/>
                <w:noProof/>
              </w:rPr>
              <w:t xml:space="preserve">3.1 Synthesis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_Toc523135274 \h </w:instrText>
            </w:r>
            <w:r w:rsidR="00440E9D">
              <w:rPr>
                <w:noProof/>
                <w:webHidden/>
              </w:rPr>
            </w:r>
            <w:r w:rsidR="00440E9D">
              <w:rPr>
                <w:noProof/>
                <w:webHidden/>
              </w:rPr>
              <w:fldChar w:fldCharType="separate"/>
            </w:r>
            <w:r>
              <w:rPr>
                <w:noProof/>
                <w:webHidden/>
              </w:rPr>
              <w:t>308</w:t>
            </w:r>
            <w:r w:rsidR="00440E9D">
              <w:rPr>
                <w:noProof/>
                <w:webHidden/>
              </w:rPr>
              <w:fldChar w:fldCharType="end"/>
            </w:r>
          </w:hyperlink>
        </w:p>
        <w:p w14:paraId="7F8B0043" w14:textId="3DCD2D3F" w:rsidR="00440E9D" w:rsidRDefault="00075764">
          <w:pPr>
            <w:pStyle w:val="TOC2"/>
            <w:tabs>
              <w:tab w:val="right" w:leader="dot" w:pos="8656"/>
            </w:tabs>
            <w:rPr>
              <w:rFonts w:eastAsiaTheme="minorEastAsia"/>
              <w:noProof/>
              <w:lang w:eastAsia="en-IE"/>
            </w:rPr>
          </w:pPr>
          <w:hyperlink w:anchor="_Toc523135275" w:history="1">
            <w:r w:rsidR="00440E9D" w:rsidRPr="007871FF">
              <w:rPr>
                <w:rStyle w:val="Hyperlink"/>
                <w:noProof/>
              </w:rPr>
              <w:t>3.1.1 Procedure for Generating Sodium Methoxide</w:t>
            </w:r>
            <w:r w:rsidR="00440E9D">
              <w:rPr>
                <w:noProof/>
                <w:webHidden/>
              </w:rPr>
              <w:tab/>
            </w:r>
            <w:r w:rsidR="00440E9D">
              <w:rPr>
                <w:noProof/>
                <w:webHidden/>
              </w:rPr>
              <w:fldChar w:fldCharType="begin"/>
            </w:r>
            <w:r w:rsidR="00440E9D">
              <w:rPr>
                <w:noProof/>
                <w:webHidden/>
              </w:rPr>
              <w:instrText xml:space="preserve"> PAGEREF _Toc523135275 \h </w:instrText>
            </w:r>
            <w:r w:rsidR="00440E9D">
              <w:rPr>
                <w:noProof/>
                <w:webHidden/>
              </w:rPr>
            </w:r>
            <w:r w:rsidR="00440E9D">
              <w:rPr>
                <w:noProof/>
                <w:webHidden/>
              </w:rPr>
              <w:fldChar w:fldCharType="separate"/>
            </w:r>
            <w:r>
              <w:rPr>
                <w:noProof/>
                <w:webHidden/>
              </w:rPr>
              <w:t>308</w:t>
            </w:r>
            <w:r w:rsidR="00440E9D">
              <w:rPr>
                <w:noProof/>
                <w:webHidden/>
              </w:rPr>
              <w:fldChar w:fldCharType="end"/>
            </w:r>
          </w:hyperlink>
        </w:p>
        <w:p w14:paraId="12960141" w14:textId="536115D2" w:rsidR="00440E9D" w:rsidRDefault="00075764">
          <w:pPr>
            <w:pStyle w:val="TOC2"/>
            <w:tabs>
              <w:tab w:val="right" w:leader="dot" w:pos="8656"/>
            </w:tabs>
            <w:rPr>
              <w:rFonts w:eastAsiaTheme="minorEastAsia"/>
              <w:noProof/>
              <w:lang w:eastAsia="en-IE"/>
            </w:rPr>
          </w:pPr>
          <w:hyperlink w:anchor="_Toc523135276" w:history="1">
            <w:r w:rsidR="00440E9D" w:rsidRPr="007871FF">
              <w:rPr>
                <w:rStyle w:val="Hyperlink"/>
                <w:noProof/>
              </w:rPr>
              <w:t>3.1.2 Synthesis of Epoxides</w:t>
            </w:r>
            <w:r w:rsidR="00440E9D">
              <w:rPr>
                <w:noProof/>
                <w:webHidden/>
              </w:rPr>
              <w:tab/>
            </w:r>
            <w:r w:rsidR="00440E9D">
              <w:rPr>
                <w:noProof/>
                <w:webHidden/>
              </w:rPr>
              <w:fldChar w:fldCharType="begin"/>
            </w:r>
            <w:r w:rsidR="00440E9D">
              <w:rPr>
                <w:noProof/>
                <w:webHidden/>
              </w:rPr>
              <w:instrText xml:space="preserve"> PAGEREF _Toc523135276 \h </w:instrText>
            </w:r>
            <w:r w:rsidR="00440E9D">
              <w:rPr>
                <w:noProof/>
                <w:webHidden/>
              </w:rPr>
            </w:r>
            <w:r w:rsidR="00440E9D">
              <w:rPr>
                <w:noProof/>
                <w:webHidden/>
              </w:rPr>
              <w:fldChar w:fldCharType="separate"/>
            </w:r>
            <w:r>
              <w:rPr>
                <w:noProof/>
                <w:webHidden/>
              </w:rPr>
              <w:t>308</w:t>
            </w:r>
            <w:r w:rsidR="00440E9D">
              <w:rPr>
                <w:noProof/>
                <w:webHidden/>
              </w:rPr>
              <w:fldChar w:fldCharType="end"/>
            </w:r>
          </w:hyperlink>
        </w:p>
        <w:p w14:paraId="1FBAD848" w14:textId="5E9BEFF2" w:rsidR="00440E9D" w:rsidRDefault="00075764">
          <w:pPr>
            <w:pStyle w:val="TOC2"/>
            <w:tabs>
              <w:tab w:val="right" w:leader="dot" w:pos="8656"/>
            </w:tabs>
            <w:rPr>
              <w:rFonts w:eastAsiaTheme="minorEastAsia"/>
              <w:noProof/>
              <w:lang w:eastAsia="en-IE"/>
            </w:rPr>
          </w:pPr>
          <w:hyperlink w:anchor="_Toc523135277" w:history="1">
            <w:r w:rsidR="00440E9D" w:rsidRPr="007871FF">
              <w:rPr>
                <w:rStyle w:val="Hyperlink"/>
                <w:noProof/>
              </w:rPr>
              <w:t>3.1.3 Synthesis of sulfides</w:t>
            </w:r>
            <w:r w:rsidR="00440E9D">
              <w:rPr>
                <w:noProof/>
                <w:webHidden/>
              </w:rPr>
              <w:tab/>
            </w:r>
            <w:r w:rsidR="00440E9D">
              <w:rPr>
                <w:noProof/>
                <w:webHidden/>
              </w:rPr>
              <w:fldChar w:fldCharType="begin"/>
            </w:r>
            <w:r w:rsidR="00440E9D">
              <w:rPr>
                <w:noProof/>
                <w:webHidden/>
              </w:rPr>
              <w:instrText xml:space="preserve"> PAGEREF _Toc523135277 \h </w:instrText>
            </w:r>
            <w:r w:rsidR="00440E9D">
              <w:rPr>
                <w:noProof/>
                <w:webHidden/>
              </w:rPr>
            </w:r>
            <w:r w:rsidR="00440E9D">
              <w:rPr>
                <w:noProof/>
                <w:webHidden/>
              </w:rPr>
              <w:fldChar w:fldCharType="separate"/>
            </w:r>
            <w:r>
              <w:rPr>
                <w:noProof/>
                <w:webHidden/>
              </w:rPr>
              <w:t>309</w:t>
            </w:r>
            <w:r w:rsidR="00440E9D">
              <w:rPr>
                <w:noProof/>
                <w:webHidden/>
              </w:rPr>
              <w:fldChar w:fldCharType="end"/>
            </w:r>
          </w:hyperlink>
        </w:p>
        <w:p w14:paraId="5E080870" w14:textId="7F64AB74" w:rsidR="00440E9D" w:rsidRDefault="00075764">
          <w:pPr>
            <w:pStyle w:val="TOC3"/>
            <w:tabs>
              <w:tab w:val="right" w:leader="dot" w:pos="8656"/>
            </w:tabs>
            <w:rPr>
              <w:rFonts w:eastAsiaTheme="minorEastAsia"/>
              <w:noProof/>
              <w:lang w:eastAsia="en-IE"/>
            </w:rPr>
          </w:pPr>
          <w:hyperlink w:anchor="_Toc523135278" w:history="1">
            <w:r w:rsidR="00440E9D" w:rsidRPr="007871FF">
              <w:rPr>
                <w:rStyle w:val="Hyperlink"/>
                <w:noProof/>
              </w:rPr>
              <w:t>3.1.3.1 Synthesis of lactone derived Sulfides</w:t>
            </w:r>
            <w:r w:rsidR="00440E9D">
              <w:rPr>
                <w:noProof/>
                <w:webHidden/>
              </w:rPr>
              <w:tab/>
            </w:r>
            <w:r w:rsidR="00440E9D">
              <w:rPr>
                <w:noProof/>
                <w:webHidden/>
              </w:rPr>
              <w:fldChar w:fldCharType="begin"/>
            </w:r>
            <w:r w:rsidR="00440E9D">
              <w:rPr>
                <w:noProof/>
                <w:webHidden/>
              </w:rPr>
              <w:instrText xml:space="preserve"> PAGEREF _Toc523135278 \h </w:instrText>
            </w:r>
            <w:r w:rsidR="00440E9D">
              <w:rPr>
                <w:noProof/>
                <w:webHidden/>
              </w:rPr>
            </w:r>
            <w:r w:rsidR="00440E9D">
              <w:rPr>
                <w:noProof/>
                <w:webHidden/>
              </w:rPr>
              <w:fldChar w:fldCharType="separate"/>
            </w:r>
            <w:r>
              <w:rPr>
                <w:noProof/>
                <w:webHidden/>
              </w:rPr>
              <w:t>309</w:t>
            </w:r>
            <w:r w:rsidR="00440E9D">
              <w:rPr>
                <w:noProof/>
                <w:webHidden/>
              </w:rPr>
              <w:fldChar w:fldCharType="end"/>
            </w:r>
          </w:hyperlink>
        </w:p>
        <w:p w14:paraId="7538990F" w14:textId="65495B18" w:rsidR="00440E9D" w:rsidRDefault="00075764">
          <w:pPr>
            <w:pStyle w:val="TOC3"/>
            <w:tabs>
              <w:tab w:val="right" w:leader="dot" w:pos="8656"/>
            </w:tabs>
            <w:rPr>
              <w:rFonts w:eastAsiaTheme="minorEastAsia"/>
              <w:noProof/>
              <w:lang w:eastAsia="en-IE"/>
            </w:rPr>
          </w:pPr>
          <w:hyperlink w:anchor="_Toc523135279" w:history="1">
            <w:r w:rsidR="00440E9D" w:rsidRPr="007871FF">
              <w:rPr>
                <w:rStyle w:val="Hyperlink"/>
                <w:noProof/>
              </w:rPr>
              <w:t>3.1.3.2 Synthesis of ketone derived sulfides</w:t>
            </w:r>
            <w:r w:rsidR="00440E9D">
              <w:rPr>
                <w:noProof/>
                <w:webHidden/>
              </w:rPr>
              <w:tab/>
            </w:r>
            <w:r w:rsidR="00440E9D">
              <w:rPr>
                <w:noProof/>
                <w:webHidden/>
              </w:rPr>
              <w:fldChar w:fldCharType="begin"/>
            </w:r>
            <w:r w:rsidR="00440E9D">
              <w:rPr>
                <w:noProof/>
                <w:webHidden/>
              </w:rPr>
              <w:instrText xml:space="preserve"> PAGEREF _Toc523135279 \h </w:instrText>
            </w:r>
            <w:r w:rsidR="00440E9D">
              <w:rPr>
                <w:noProof/>
                <w:webHidden/>
              </w:rPr>
            </w:r>
            <w:r w:rsidR="00440E9D">
              <w:rPr>
                <w:noProof/>
                <w:webHidden/>
              </w:rPr>
              <w:fldChar w:fldCharType="separate"/>
            </w:r>
            <w:r>
              <w:rPr>
                <w:noProof/>
                <w:webHidden/>
              </w:rPr>
              <w:t>313</w:t>
            </w:r>
            <w:r w:rsidR="00440E9D">
              <w:rPr>
                <w:noProof/>
                <w:webHidden/>
              </w:rPr>
              <w:fldChar w:fldCharType="end"/>
            </w:r>
          </w:hyperlink>
        </w:p>
        <w:p w14:paraId="1754D5A1" w14:textId="75BDB1E2" w:rsidR="00440E9D" w:rsidRDefault="00075764">
          <w:pPr>
            <w:pStyle w:val="TOC3"/>
            <w:tabs>
              <w:tab w:val="right" w:leader="dot" w:pos="8656"/>
            </w:tabs>
            <w:rPr>
              <w:rFonts w:eastAsiaTheme="minorEastAsia"/>
              <w:noProof/>
              <w:lang w:eastAsia="en-IE"/>
            </w:rPr>
          </w:pPr>
          <w:hyperlink w:anchor="_Toc523135280" w:history="1">
            <w:r w:rsidR="00440E9D" w:rsidRPr="007871FF">
              <w:rPr>
                <w:rStyle w:val="Hyperlink"/>
                <w:noProof/>
              </w:rPr>
              <w:t>3.1.3.3 Synthesis of monocyclic sulfides</w:t>
            </w:r>
            <w:r w:rsidR="00440E9D">
              <w:rPr>
                <w:noProof/>
                <w:webHidden/>
              </w:rPr>
              <w:tab/>
            </w:r>
            <w:r w:rsidR="00440E9D">
              <w:rPr>
                <w:noProof/>
                <w:webHidden/>
              </w:rPr>
              <w:fldChar w:fldCharType="begin"/>
            </w:r>
            <w:r w:rsidR="00440E9D">
              <w:rPr>
                <w:noProof/>
                <w:webHidden/>
              </w:rPr>
              <w:instrText xml:space="preserve"> PAGEREF _Toc523135280 \h </w:instrText>
            </w:r>
            <w:r w:rsidR="00440E9D">
              <w:rPr>
                <w:noProof/>
                <w:webHidden/>
              </w:rPr>
            </w:r>
            <w:r w:rsidR="00440E9D">
              <w:rPr>
                <w:noProof/>
                <w:webHidden/>
              </w:rPr>
              <w:fldChar w:fldCharType="separate"/>
            </w:r>
            <w:r>
              <w:rPr>
                <w:noProof/>
                <w:webHidden/>
              </w:rPr>
              <w:t>320</w:t>
            </w:r>
            <w:r w:rsidR="00440E9D">
              <w:rPr>
                <w:noProof/>
                <w:webHidden/>
              </w:rPr>
              <w:fldChar w:fldCharType="end"/>
            </w:r>
          </w:hyperlink>
        </w:p>
        <w:p w14:paraId="2C943AA9" w14:textId="7D1A7C38" w:rsidR="00440E9D" w:rsidRDefault="00075764">
          <w:pPr>
            <w:pStyle w:val="TOC3"/>
            <w:tabs>
              <w:tab w:val="right" w:leader="dot" w:pos="8656"/>
            </w:tabs>
            <w:rPr>
              <w:rFonts w:eastAsiaTheme="minorEastAsia"/>
              <w:noProof/>
              <w:lang w:eastAsia="en-IE"/>
            </w:rPr>
          </w:pPr>
          <w:hyperlink w:anchor="_Toc523135281" w:history="1">
            <w:r w:rsidR="00440E9D" w:rsidRPr="007871FF">
              <w:rPr>
                <w:rStyle w:val="Hyperlink"/>
                <w:noProof/>
              </w:rPr>
              <w:t>3.1.3.4 Lactam derived sulfides</w:t>
            </w:r>
            <w:r w:rsidR="00440E9D">
              <w:rPr>
                <w:noProof/>
                <w:webHidden/>
              </w:rPr>
              <w:tab/>
            </w:r>
            <w:r w:rsidR="00440E9D">
              <w:rPr>
                <w:noProof/>
                <w:webHidden/>
              </w:rPr>
              <w:fldChar w:fldCharType="begin"/>
            </w:r>
            <w:r w:rsidR="00440E9D">
              <w:rPr>
                <w:noProof/>
                <w:webHidden/>
              </w:rPr>
              <w:instrText xml:space="preserve"> PAGEREF _Toc523135281 \h </w:instrText>
            </w:r>
            <w:r w:rsidR="00440E9D">
              <w:rPr>
                <w:noProof/>
                <w:webHidden/>
              </w:rPr>
            </w:r>
            <w:r w:rsidR="00440E9D">
              <w:rPr>
                <w:noProof/>
                <w:webHidden/>
              </w:rPr>
              <w:fldChar w:fldCharType="separate"/>
            </w:r>
            <w:r>
              <w:rPr>
                <w:noProof/>
                <w:webHidden/>
              </w:rPr>
              <w:t>321</w:t>
            </w:r>
            <w:r w:rsidR="00440E9D">
              <w:rPr>
                <w:noProof/>
                <w:webHidden/>
              </w:rPr>
              <w:fldChar w:fldCharType="end"/>
            </w:r>
          </w:hyperlink>
        </w:p>
        <w:p w14:paraId="4D9B2F93" w14:textId="6A2A9BC6" w:rsidR="00440E9D" w:rsidRDefault="00075764">
          <w:pPr>
            <w:pStyle w:val="TOC2"/>
            <w:tabs>
              <w:tab w:val="right" w:leader="dot" w:pos="8656"/>
            </w:tabs>
            <w:rPr>
              <w:rFonts w:eastAsiaTheme="minorEastAsia"/>
              <w:noProof/>
              <w:lang w:eastAsia="en-IE"/>
            </w:rPr>
          </w:pPr>
          <w:hyperlink w:anchor="_Toc523135282" w:history="1">
            <w:r w:rsidR="00440E9D" w:rsidRPr="007871FF">
              <w:rPr>
                <w:rStyle w:val="Hyperlink"/>
                <w:noProof/>
              </w:rPr>
              <w:t>3.1.4 Synthesis of Sulfoxides</w:t>
            </w:r>
            <w:r w:rsidR="00440E9D">
              <w:rPr>
                <w:noProof/>
                <w:webHidden/>
              </w:rPr>
              <w:tab/>
            </w:r>
            <w:r w:rsidR="00440E9D">
              <w:rPr>
                <w:noProof/>
                <w:webHidden/>
              </w:rPr>
              <w:fldChar w:fldCharType="begin"/>
            </w:r>
            <w:r w:rsidR="00440E9D">
              <w:rPr>
                <w:noProof/>
                <w:webHidden/>
              </w:rPr>
              <w:instrText xml:space="preserve"> PAGEREF _Toc523135282 \h </w:instrText>
            </w:r>
            <w:r w:rsidR="00440E9D">
              <w:rPr>
                <w:noProof/>
                <w:webHidden/>
              </w:rPr>
            </w:r>
            <w:r w:rsidR="00440E9D">
              <w:rPr>
                <w:noProof/>
                <w:webHidden/>
              </w:rPr>
              <w:fldChar w:fldCharType="separate"/>
            </w:r>
            <w:r>
              <w:rPr>
                <w:noProof/>
                <w:webHidden/>
              </w:rPr>
              <w:t>326</w:t>
            </w:r>
            <w:r w:rsidR="00440E9D">
              <w:rPr>
                <w:noProof/>
                <w:webHidden/>
              </w:rPr>
              <w:fldChar w:fldCharType="end"/>
            </w:r>
          </w:hyperlink>
        </w:p>
        <w:p w14:paraId="557CED7F" w14:textId="41B2B368" w:rsidR="00440E9D" w:rsidRDefault="00075764">
          <w:pPr>
            <w:pStyle w:val="TOC3"/>
            <w:tabs>
              <w:tab w:val="right" w:leader="dot" w:pos="8656"/>
            </w:tabs>
            <w:rPr>
              <w:rFonts w:eastAsiaTheme="minorEastAsia"/>
              <w:noProof/>
              <w:lang w:eastAsia="en-IE"/>
            </w:rPr>
          </w:pPr>
          <w:hyperlink w:anchor="_Toc523135283" w:history="1">
            <w:r w:rsidR="00440E9D" w:rsidRPr="007871FF">
              <w:rPr>
                <w:rStyle w:val="Hyperlink"/>
                <w:noProof/>
              </w:rPr>
              <w:t>3.1.4.1 Lactone derived sulfoxides</w:t>
            </w:r>
            <w:r w:rsidR="00440E9D">
              <w:rPr>
                <w:noProof/>
                <w:webHidden/>
              </w:rPr>
              <w:tab/>
            </w:r>
            <w:r w:rsidR="00440E9D">
              <w:rPr>
                <w:noProof/>
                <w:webHidden/>
              </w:rPr>
              <w:fldChar w:fldCharType="begin"/>
            </w:r>
            <w:r w:rsidR="00440E9D">
              <w:rPr>
                <w:noProof/>
                <w:webHidden/>
              </w:rPr>
              <w:instrText xml:space="preserve"> PAGEREF _Toc523135283 \h </w:instrText>
            </w:r>
            <w:r w:rsidR="00440E9D">
              <w:rPr>
                <w:noProof/>
                <w:webHidden/>
              </w:rPr>
            </w:r>
            <w:r w:rsidR="00440E9D">
              <w:rPr>
                <w:noProof/>
                <w:webHidden/>
              </w:rPr>
              <w:fldChar w:fldCharType="separate"/>
            </w:r>
            <w:r>
              <w:rPr>
                <w:noProof/>
                <w:webHidden/>
              </w:rPr>
              <w:t>326</w:t>
            </w:r>
            <w:r w:rsidR="00440E9D">
              <w:rPr>
                <w:noProof/>
                <w:webHidden/>
              </w:rPr>
              <w:fldChar w:fldCharType="end"/>
            </w:r>
          </w:hyperlink>
        </w:p>
        <w:p w14:paraId="34B00BD6" w14:textId="3CDE89A4" w:rsidR="00440E9D" w:rsidRDefault="00075764">
          <w:pPr>
            <w:pStyle w:val="TOC3"/>
            <w:tabs>
              <w:tab w:val="right" w:leader="dot" w:pos="8656"/>
            </w:tabs>
            <w:rPr>
              <w:rFonts w:eastAsiaTheme="minorEastAsia"/>
              <w:noProof/>
              <w:lang w:eastAsia="en-IE"/>
            </w:rPr>
          </w:pPr>
          <w:hyperlink w:anchor="_Toc523135284" w:history="1">
            <w:r w:rsidR="00440E9D" w:rsidRPr="007871FF">
              <w:rPr>
                <w:rStyle w:val="Hyperlink"/>
                <w:noProof/>
              </w:rPr>
              <w:t>3.1.4.2 Benzofused Ketone derived sulfoxides</w:t>
            </w:r>
            <w:r w:rsidR="00440E9D">
              <w:rPr>
                <w:noProof/>
                <w:webHidden/>
              </w:rPr>
              <w:tab/>
            </w:r>
            <w:r w:rsidR="00440E9D">
              <w:rPr>
                <w:noProof/>
                <w:webHidden/>
              </w:rPr>
              <w:fldChar w:fldCharType="begin"/>
            </w:r>
            <w:r w:rsidR="00440E9D">
              <w:rPr>
                <w:noProof/>
                <w:webHidden/>
              </w:rPr>
              <w:instrText xml:space="preserve"> PAGEREF _Toc523135284 \h </w:instrText>
            </w:r>
            <w:r w:rsidR="00440E9D">
              <w:rPr>
                <w:noProof/>
                <w:webHidden/>
              </w:rPr>
            </w:r>
            <w:r w:rsidR="00440E9D">
              <w:rPr>
                <w:noProof/>
                <w:webHidden/>
              </w:rPr>
              <w:fldChar w:fldCharType="separate"/>
            </w:r>
            <w:r>
              <w:rPr>
                <w:noProof/>
                <w:webHidden/>
              </w:rPr>
              <w:t>330</w:t>
            </w:r>
            <w:r w:rsidR="00440E9D">
              <w:rPr>
                <w:noProof/>
                <w:webHidden/>
              </w:rPr>
              <w:fldChar w:fldCharType="end"/>
            </w:r>
          </w:hyperlink>
        </w:p>
        <w:p w14:paraId="60C2DD64" w14:textId="539C7AB7" w:rsidR="00440E9D" w:rsidRDefault="00075764">
          <w:pPr>
            <w:pStyle w:val="TOC3"/>
            <w:tabs>
              <w:tab w:val="right" w:leader="dot" w:pos="8656"/>
            </w:tabs>
            <w:rPr>
              <w:rFonts w:eastAsiaTheme="minorEastAsia"/>
              <w:noProof/>
              <w:lang w:eastAsia="en-IE"/>
            </w:rPr>
          </w:pPr>
          <w:hyperlink w:anchor="_Toc523135285" w:history="1">
            <w:r w:rsidR="00440E9D" w:rsidRPr="007871FF">
              <w:rPr>
                <w:rStyle w:val="Hyperlink"/>
                <w:noProof/>
              </w:rPr>
              <w:t>3.1.4.3 Monocyclic ketone derived sulfoxides</w:t>
            </w:r>
            <w:r w:rsidR="00440E9D">
              <w:rPr>
                <w:noProof/>
                <w:webHidden/>
              </w:rPr>
              <w:tab/>
            </w:r>
            <w:r w:rsidR="00440E9D">
              <w:rPr>
                <w:noProof/>
                <w:webHidden/>
              </w:rPr>
              <w:fldChar w:fldCharType="begin"/>
            </w:r>
            <w:r w:rsidR="00440E9D">
              <w:rPr>
                <w:noProof/>
                <w:webHidden/>
              </w:rPr>
              <w:instrText xml:space="preserve"> PAGEREF _Toc523135285 \h </w:instrText>
            </w:r>
            <w:r w:rsidR="00440E9D">
              <w:rPr>
                <w:noProof/>
                <w:webHidden/>
              </w:rPr>
            </w:r>
            <w:r w:rsidR="00440E9D">
              <w:rPr>
                <w:noProof/>
                <w:webHidden/>
              </w:rPr>
              <w:fldChar w:fldCharType="separate"/>
            </w:r>
            <w:r>
              <w:rPr>
                <w:noProof/>
                <w:webHidden/>
              </w:rPr>
              <w:t>332</w:t>
            </w:r>
            <w:r w:rsidR="00440E9D">
              <w:rPr>
                <w:noProof/>
                <w:webHidden/>
              </w:rPr>
              <w:fldChar w:fldCharType="end"/>
            </w:r>
          </w:hyperlink>
        </w:p>
        <w:p w14:paraId="2EB43E90" w14:textId="24099F1A" w:rsidR="00440E9D" w:rsidRDefault="00075764">
          <w:pPr>
            <w:pStyle w:val="TOC3"/>
            <w:tabs>
              <w:tab w:val="right" w:leader="dot" w:pos="8656"/>
            </w:tabs>
            <w:rPr>
              <w:rFonts w:eastAsiaTheme="minorEastAsia"/>
              <w:noProof/>
              <w:lang w:eastAsia="en-IE"/>
            </w:rPr>
          </w:pPr>
          <w:hyperlink w:anchor="_Toc523135286" w:history="1">
            <w:r w:rsidR="00440E9D" w:rsidRPr="007871FF">
              <w:rPr>
                <w:rStyle w:val="Hyperlink"/>
                <w:noProof/>
              </w:rPr>
              <w:t>3.1.4.4 Lactam derived sulfoxides</w:t>
            </w:r>
            <w:r w:rsidR="00440E9D">
              <w:rPr>
                <w:noProof/>
                <w:webHidden/>
              </w:rPr>
              <w:tab/>
            </w:r>
            <w:r w:rsidR="00440E9D">
              <w:rPr>
                <w:noProof/>
                <w:webHidden/>
              </w:rPr>
              <w:fldChar w:fldCharType="begin"/>
            </w:r>
            <w:r w:rsidR="00440E9D">
              <w:rPr>
                <w:noProof/>
                <w:webHidden/>
              </w:rPr>
              <w:instrText xml:space="preserve"> PAGEREF _Toc523135286 \h </w:instrText>
            </w:r>
            <w:r w:rsidR="00440E9D">
              <w:rPr>
                <w:noProof/>
                <w:webHidden/>
              </w:rPr>
            </w:r>
            <w:r w:rsidR="00440E9D">
              <w:rPr>
                <w:noProof/>
                <w:webHidden/>
              </w:rPr>
              <w:fldChar w:fldCharType="separate"/>
            </w:r>
            <w:r>
              <w:rPr>
                <w:noProof/>
                <w:webHidden/>
              </w:rPr>
              <w:t>333</w:t>
            </w:r>
            <w:r w:rsidR="00440E9D">
              <w:rPr>
                <w:noProof/>
                <w:webHidden/>
              </w:rPr>
              <w:fldChar w:fldCharType="end"/>
            </w:r>
          </w:hyperlink>
        </w:p>
        <w:p w14:paraId="53D0F01B" w14:textId="717E12F3" w:rsidR="00440E9D" w:rsidRDefault="00075764">
          <w:pPr>
            <w:pStyle w:val="TOC2"/>
            <w:tabs>
              <w:tab w:val="right" w:leader="dot" w:pos="8656"/>
            </w:tabs>
            <w:rPr>
              <w:rFonts w:eastAsiaTheme="minorEastAsia"/>
              <w:noProof/>
              <w:lang w:eastAsia="en-IE"/>
            </w:rPr>
          </w:pPr>
          <w:hyperlink w:anchor="_Toc523135287" w:history="1">
            <w:r w:rsidR="00440E9D" w:rsidRPr="007871FF">
              <w:rPr>
                <w:rStyle w:val="Hyperlink"/>
                <w:noProof/>
              </w:rPr>
              <w:t>3.1.5 Synthesis of Sulfones</w:t>
            </w:r>
            <w:r w:rsidR="00440E9D">
              <w:rPr>
                <w:noProof/>
                <w:webHidden/>
              </w:rPr>
              <w:tab/>
            </w:r>
            <w:r w:rsidR="00440E9D">
              <w:rPr>
                <w:noProof/>
                <w:webHidden/>
              </w:rPr>
              <w:fldChar w:fldCharType="begin"/>
            </w:r>
            <w:r w:rsidR="00440E9D">
              <w:rPr>
                <w:noProof/>
                <w:webHidden/>
              </w:rPr>
              <w:instrText xml:space="preserve"> PAGEREF _Toc523135287 \h </w:instrText>
            </w:r>
            <w:r w:rsidR="00440E9D">
              <w:rPr>
                <w:noProof/>
                <w:webHidden/>
              </w:rPr>
            </w:r>
            <w:r w:rsidR="00440E9D">
              <w:rPr>
                <w:noProof/>
                <w:webHidden/>
              </w:rPr>
              <w:fldChar w:fldCharType="separate"/>
            </w:r>
            <w:r>
              <w:rPr>
                <w:noProof/>
                <w:webHidden/>
              </w:rPr>
              <w:t>334</w:t>
            </w:r>
            <w:r w:rsidR="00440E9D">
              <w:rPr>
                <w:noProof/>
                <w:webHidden/>
              </w:rPr>
              <w:fldChar w:fldCharType="end"/>
            </w:r>
          </w:hyperlink>
        </w:p>
        <w:p w14:paraId="119814D4" w14:textId="6E79AB69" w:rsidR="00440E9D" w:rsidRDefault="00075764">
          <w:pPr>
            <w:pStyle w:val="TOC2"/>
            <w:tabs>
              <w:tab w:val="right" w:leader="dot" w:pos="8656"/>
            </w:tabs>
            <w:rPr>
              <w:rFonts w:eastAsiaTheme="minorEastAsia"/>
              <w:noProof/>
              <w:lang w:eastAsia="en-IE"/>
            </w:rPr>
          </w:pPr>
          <w:hyperlink w:anchor="_Toc523135288" w:history="1">
            <w:r w:rsidR="00440E9D" w:rsidRPr="007871FF">
              <w:rPr>
                <w:rStyle w:val="Hyperlink"/>
                <w:noProof/>
              </w:rPr>
              <w:t xml:space="preserve">3.1.6 Synthesis of </w:t>
            </w:r>
            <w:r w:rsidR="00440E9D" w:rsidRPr="007871FF">
              <w:rPr>
                <w:rStyle w:val="Hyperlink"/>
                <w:noProof/>
              </w:rPr>
              <w:sym w:font="Symbol" w:char="F061"/>
            </w:r>
            <w:r w:rsidR="00440E9D" w:rsidRPr="007871FF">
              <w:rPr>
                <w:rStyle w:val="Hyperlink"/>
                <w:noProof/>
              </w:rPr>
              <w:t>-diazosulfoxides under standard batch conditions</w:t>
            </w:r>
            <w:r w:rsidR="00440E9D">
              <w:rPr>
                <w:noProof/>
                <w:webHidden/>
              </w:rPr>
              <w:tab/>
            </w:r>
            <w:r w:rsidR="00440E9D">
              <w:rPr>
                <w:noProof/>
                <w:webHidden/>
              </w:rPr>
              <w:fldChar w:fldCharType="begin"/>
            </w:r>
            <w:r w:rsidR="00440E9D">
              <w:rPr>
                <w:noProof/>
                <w:webHidden/>
              </w:rPr>
              <w:instrText xml:space="preserve"> PAGEREF _Toc523135288 \h </w:instrText>
            </w:r>
            <w:r w:rsidR="00440E9D">
              <w:rPr>
                <w:noProof/>
                <w:webHidden/>
              </w:rPr>
            </w:r>
            <w:r w:rsidR="00440E9D">
              <w:rPr>
                <w:noProof/>
                <w:webHidden/>
              </w:rPr>
              <w:fldChar w:fldCharType="separate"/>
            </w:r>
            <w:r>
              <w:rPr>
                <w:noProof/>
                <w:webHidden/>
              </w:rPr>
              <w:t>335</w:t>
            </w:r>
            <w:r w:rsidR="00440E9D">
              <w:rPr>
                <w:noProof/>
                <w:webHidden/>
              </w:rPr>
              <w:fldChar w:fldCharType="end"/>
            </w:r>
          </w:hyperlink>
        </w:p>
        <w:p w14:paraId="1263B467" w14:textId="5E0D98F1" w:rsidR="00440E9D" w:rsidRDefault="00075764">
          <w:pPr>
            <w:pStyle w:val="TOC2"/>
            <w:tabs>
              <w:tab w:val="right" w:leader="dot" w:pos="8656"/>
            </w:tabs>
            <w:rPr>
              <w:rFonts w:eastAsiaTheme="minorEastAsia"/>
              <w:noProof/>
              <w:lang w:eastAsia="en-IE"/>
            </w:rPr>
          </w:pPr>
          <w:hyperlink w:anchor="_Toc523135289" w:history="1">
            <w:r w:rsidR="00440E9D" w:rsidRPr="007871FF">
              <w:rPr>
                <w:rStyle w:val="Hyperlink"/>
                <w:noProof/>
                <w:shd w:val="clear" w:color="auto" w:fill="FFFFFF"/>
              </w:rPr>
              <w:t xml:space="preserve">3.1.7 Synthesis of </w:t>
            </w:r>
            <w:r w:rsidR="00440E9D" w:rsidRPr="007871FF">
              <w:rPr>
                <w:rStyle w:val="Hyperlink"/>
                <w:noProof/>
                <w:shd w:val="clear" w:color="auto" w:fill="FFFFFF"/>
              </w:rPr>
              <w:sym w:font="Symbol" w:char="F061"/>
            </w:r>
            <w:r w:rsidR="00440E9D" w:rsidRPr="007871FF">
              <w:rPr>
                <w:rStyle w:val="Hyperlink"/>
                <w:noProof/>
                <w:shd w:val="clear" w:color="auto" w:fill="FFFFFF"/>
              </w:rPr>
              <w:t>-diazosulfoxides in continuous flow</w:t>
            </w:r>
            <w:r w:rsidR="00440E9D">
              <w:rPr>
                <w:noProof/>
                <w:webHidden/>
              </w:rPr>
              <w:tab/>
            </w:r>
            <w:r w:rsidR="00440E9D">
              <w:rPr>
                <w:noProof/>
                <w:webHidden/>
              </w:rPr>
              <w:fldChar w:fldCharType="begin"/>
            </w:r>
            <w:r w:rsidR="00440E9D">
              <w:rPr>
                <w:noProof/>
                <w:webHidden/>
              </w:rPr>
              <w:instrText xml:space="preserve"> PAGEREF _Toc523135289 \h </w:instrText>
            </w:r>
            <w:r w:rsidR="00440E9D">
              <w:rPr>
                <w:noProof/>
                <w:webHidden/>
              </w:rPr>
            </w:r>
            <w:r w:rsidR="00440E9D">
              <w:rPr>
                <w:noProof/>
                <w:webHidden/>
              </w:rPr>
              <w:fldChar w:fldCharType="separate"/>
            </w:r>
            <w:r>
              <w:rPr>
                <w:noProof/>
                <w:webHidden/>
              </w:rPr>
              <w:t>340</w:t>
            </w:r>
            <w:r w:rsidR="00440E9D">
              <w:rPr>
                <w:noProof/>
                <w:webHidden/>
              </w:rPr>
              <w:fldChar w:fldCharType="end"/>
            </w:r>
          </w:hyperlink>
        </w:p>
        <w:p w14:paraId="160C8D6A" w14:textId="0DE6594D" w:rsidR="00440E9D" w:rsidRDefault="00075764">
          <w:pPr>
            <w:pStyle w:val="TOC3"/>
            <w:tabs>
              <w:tab w:val="right" w:leader="dot" w:pos="8656"/>
            </w:tabs>
            <w:rPr>
              <w:rFonts w:eastAsiaTheme="minorEastAsia"/>
              <w:noProof/>
              <w:lang w:eastAsia="en-IE"/>
            </w:rPr>
          </w:pPr>
          <w:hyperlink w:anchor="_Toc523135290" w:history="1">
            <w:r w:rsidR="00440E9D" w:rsidRPr="007871FF">
              <w:rPr>
                <w:rStyle w:val="Hyperlink"/>
                <w:noProof/>
                <w:shd w:val="clear" w:color="auto" w:fill="FFFFFF"/>
              </w:rPr>
              <w:t xml:space="preserve">3.1.7.1 General method for diazo transfer in continuous flow </w:t>
            </w:r>
            <w:r w:rsidR="00440E9D" w:rsidRPr="007871FF">
              <w:rPr>
                <w:rStyle w:val="Hyperlink"/>
                <w:noProof/>
              </w:rPr>
              <w:t>using homogeneous bases</w:t>
            </w:r>
            <w:r w:rsidR="00440E9D">
              <w:rPr>
                <w:noProof/>
                <w:webHidden/>
              </w:rPr>
              <w:tab/>
            </w:r>
            <w:r w:rsidR="00440E9D">
              <w:rPr>
                <w:noProof/>
                <w:webHidden/>
              </w:rPr>
              <w:fldChar w:fldCharType="begin"/>
            </w:r>
            <w:r w:rsidR="00440E9D">
              <w:rPr>
                <w:noProof/>
                <w:webHidden/>
              </w:rPr>
              <w:instrText xml:space="preserve"> PAGEREF _Toc523135290 \h </w:instrText>
            </w:r>
            <w:r w:rsidR="00440E9D">
              <w:rPr>
                <w:noProof/>
                <w:webHidden/>
              </w:rPr>
            </w:r>
            <w:r w:rsidR="00440E9D">
              <w:rPr>
                <w:noProof/>
                <w:webHidden/>
              </w:rPr>
              <w:fldChar w:fldCharType="separate"/>
            </w:r>
            <w:r>
              <w:rPr>
                <w:noProof/>
                <w:webHidden/>
              </w:rPr>
              <w:t>342</w:t>
            </w:r>
            <w:r w:rsidR="00440E9D">
              <w:rPr>
                <w:noProof/>
                <w:webHidden/>
              </w:rPr>
              <w:fldChar w:fldCharType="end"/>
            </w:r>
          </w:hyperlink>
        </w:p>
        <w:p w14:paraId="7A99E59C" w14:textId="6C9976CD" w:rsidR="00440E9D" w:rsidRDefault="00075764">
          <w:pPr>
            <w:pStyle w:val="TOC3"/>
            <w:tabs>
              <w:tab w:val="right" w:leader="dot" w:pos="8656"/>
            </w:tabs>
            <w:rPr>
              <w:rFonts w:eastAsiaTheme="minorEastAsia"/>
              <w:noProof/>
              <w:lang w:eastAsia="en-IE"/>
            </w:rPr>
          </w:pPr>
          <w:hyperlink w:anchor="_Toc523135291" w:history="1">
            <w:r w:rsidR="00440E9D" w:rsidRPr="007871FF">
              <w:rPr>
                <w:rStyle w:val="Hyperlink"/>
                <w:noProof/>
              </w:rPr>
              <w:t>3.1.7.2 Diazo transfer in a continuous flow system using solid supported bases.</w:t>
            </w:r>
            <w:r w:rsidR="00440E9D">
              <w:rPr>
                <w:noProof/>
                <w:webHidden/>
              </w:rPr>
              <w:tab/>
            </w:r>
            <w:r w:rsidR="00440E9D">
              <w:rPr>
                <w:noProof/>
                <w:webHidden/>
              </w:rPr>
              <w:fldChar w:fldCharType="begin"/>
            </w:r>
            <w:r w:rsidR="00440E9D">
              <w:rPr>
                <w:noProof/>
                <w:webHidden/>
              </w:rPr>
              <w:instrText xml:space="preserve"> PAGEREF _Toc523135291 \h </w:instrText>
            </w:r>
            <w:r w:rsidR="00440E9D">
              <w:rPr>
                <w:noProof/>
                <w:webHidden/>
              </w:rPr>
            </w:r>
            <w:r w:rsidR="00440E9D">
              <w:rPr>
                <w:noProof/>
                <w:webHidden/>
              </w:rPr>
              <w:fldChar w:fldCharType="separate"/>
            </w:r>
            <w:r>
              <w:rPr>
                <w:noProof/>
                <w:webHidden/>
              </w:rPr>
              <w:t>343</w:t>
            </w:r>
            <w:r w:rsidR="00440E9D">
              <w:rPr>
                <w:noProof/>
                <w:webHidden/>
              </w:rPr>
              <w:fldChar w:fldCharType="end"/>
            </w:r>
          </w:hyperlink>
        </w:p>
        <w:p w14:paraId="7D0A8429" w14:textId="0ECC8103" w:rsidR="00440E9D" w:rsidRDefault="00075764">
          <w:pPr>
            <w:pStyle w:val="TOC3"/>
            <w:tabs>
              <w:tab w:val="right" w:leader="dot" w:pos="8656"/>
            </w:tabs>
            <w:rPr>
              <w:rFonts w:eastAsiaTheme="minorEastAsia"/>
              <w:noProof/>
              <w:lang w:eastAsia="en-IE"/>
            </w:rPr>
          </w:pPr>
          <w:hyperlink w:anchor="_Toc523135292" w:history="1">
            <w:r w:rsidR="00440E9D" w:rsidRPr="007871FF">
              <w:rPr>
                <w:rStyle w:val="Hyperlink"/>
                <w:noProof/>
              </w:rPr>
              <w:t>3.1.7.3 General procedure for diazo transfer using polystyrene supported 1,8-diazabicyclo undec-7-ene (PS - DBU) as base</w:t>
            </w:r>
            <w:r w:rsidR="00440E9D">
              <w:rPr>
                <w:noProof/>
                <w:webHidden/>
              </w:rPr>
              <w:tab/>
            </w:r>
            <w:r w:rsidR="00440E9D">
              <w:rPr>
                <w:noProof/>
                <w:webHidden/>
              </w:rPr>
              <w:fldChar w:fldCharType="begin"/>
            </w:r>
            <w:r w:rsidR="00440E9D">
              <w:rPr>
                <w:noProof/>
                <w:webHidden/>
              </w:rPr>
              <w:instrText xml:space="preserve"> PAGEREF _Toc523135292 \h </w:instrText>
            </w:r>
            <w:r w:rsidR="00440E9D">
              <w:rPr>
                <w:noProof/>
                <w:webHidden/>
              </w:rPr>
            </w:r>
            <w:r w:rsidR="00440E9D">
              <w:rPr>
                <w:noProof/>
                <w:webHidden/>
              </w:rPr>
              <w:fldChar w:fldCharType="separate"/>
            </w:r>
            <w:r>
              <w:rPr>
                <w:noProof/>
                <w:webHidden/>
              </w:rPr>
              <w:t>344</w:t>
            </w:r>
            <w:r w:rsidR="00440E9D">
              <w:rPr>
                <w:noProof/>
                <w:webHidden/>
              </w:rPr>
              <w:fldChar w:fldCharType="end"/>
            </w:r>
          </w:hyperlink>
        </w:p>
        <w:p w14:paraId="177D07B7" w14:textId="3E721FC9" w:rsidR="00440E9D" w:rsidRDefault="00075764">
          <w:pPr>
            <w:pStyle w:val="TOC3"/>
            <w:tabs>
              <w:tab w:val="right" w:leader="dot" w:pos="8656"/>
            </w:tabs>
            <w:rPr>
              <w:rFonts w:eastAsiaTheme="minorEastAsia"/>
              <w:noProof/>
              <w:lang w:eastAsia="en-IE"/>
            </w:rPr>
          </w:pPr>
          <w:hyperlink w:anchor="_Toc523135293" w:history="1">
            <w:r w:rsidR="00440E9D" w:rsidRPr="007871FF">
              <w:rPr>
                <w:rStyle w:val="Hyperlink"/>
                <w:noProof/>
              </w:rPr>
              <w:t>3.1.7.4 General procedure for diazo transfer using solid supported bases</w:t>
            </w:r>
            <w:r w:rsidR="00440E9D">
              <w:rPr>
                <w:noProof/>
                <w:webHidden/>
              </w:rPr>
              <w:tab/>
            </w:r>
            <w:r w:rsidR="00440E9D">
              <w:rPr>
                <w:noProof/>
                <w:webHidden/>
              </w:rPr>
              <w:fldChar w:fldCharType="begin"/>
            </w:r>
            <w:r w:rsidR="00440E9D">
              <w:rPr>
                <w:noProof/>
                <w:webHidden/>
              </w:rPr>
              <w:instrText xml:space="preserve"> PAGEREF _Toc523135293 \h </w:instrText>
            </w:r>
            <w:r w:rsidR="00440E9D">
              <w:rPr>
                <w:noProof/>
                <w:webHidden/>
              </w:rPr>
            </w:r>
            <w:r w:rsidR="00440E9D">
              <w:rPr>
                <w:noProof/>
                <w:webHidden/>
              </w:rPr>
              <w:fldChar w:fldCharType="separate"/>
            </w:r>
            <w:r>
              <w:rPr>
                <w:noProof/>
                <w:webHidden/>
              </w:rPr>
              <w:t>344</w:t>
            </w:r>
            <w:r w:rsidR="00440E9D">
              <w:rPr>
                <w:noProof/>
                <w:webHidden/>
              </w:rPr>
              <w:fldChar w:fldCharType="end"/>
            </w:r>
          </w:hyperlink>
        </w:p>
        <w:p w14:paraId="329DC3D5" w14:textId="40E9BD31" w:rsidR="00440E9D" w:rsidRDefault="00075764">
          <w:pPr>
            <w:pStyle w:val="TOC3"/>
            <w:tabs>
              <w:tab w:val="right" w:leader="dot" w:pos="8656"/>
            </w:tabs>
            <w:rPr>
              <w:rFonts w:eastAsiaTheme="minorEastAsia"/>
              <w:noProof/>
              <w:lang w:eastAsia="en-IE"/>
            </w:rPr>
          </w:pPr>
          <w:hyperlink w:anchor="_Toc523135294" w:history="1">
            <w:r w:rsidR="00440E9D" w:rsidRPr="007871FF">
              <w:rPr>
                <w:rStyle w:val="Hyperlink"/>
                <w:noProof/>
                <w:spacing w:val="-3"/>
                <w:w w:val="105"/>
              </w:rPr>
              <w:t>3.1.7.5 General</w:t>
            </w:r>
            <w:r w:rsidR="00440E9D" w:rsidRPr="007871FF">
              <w:rPr>
                <w:rStyle w:val="Hyperlink"/>
                <w:noProof/>
                <w:spacing w:val="17"/>
                <w:w w:val="105"/>
              </w:rPr>
              <w:t xml:space="preserve"> </w:t>
            </w:r>
            <w:r w:rsidR="00440E9D" w:rsidRPr="007871FF">
              <w:rPr>
                <w:rStyle w:val="Hyperlink"/>
                <w:noProof/>
                <w:spacing w:val="-1"/>
                <w:w w:val="105"/>
              </w:rPr>
              <w:t>Procedure</w:t>
            </w:r>
            <w:r w:rsidR="00440E9D" w:rsidRPr="007871FF">
              <w:rPr>
                <w:rStyle w:val="Hyperlink"/>
                <w:noProof/>
                <w:spacing w:val="14"/>
                <w:w w:val="105"/>
              </w:rPr>
              <w:t xml:space="preserve"> </w:t>
            </w:r>
            <w:r w:rsidR="00440E9D" w:rsidRPr="007871FF">
              <w:rPr>
                <w:rStyle w:val="Hyperlink"/>
                <w:noProof/>
                <w:w w:val="105"/>
              </w:rPr>
              <w:t>for</w:t>
            </w:r>
            <w:r w:rsidR="00440E9D" w:rsidRPr="007871FF">
              <w:rPr>
                <w:rStyle w:val="Hyperlink"/>
                <w:noProof/>
                <w:spacing w:val="16"/>
                <w:w w:val="105"/>
              </w:rPr>
              <w:t xml:space="preserve"> </w:t>
            </w:r>
            <w:r w:rsidR="00440E9D" w:rsidRPr="007871FF">
              <w:rPr>
                <w:rStyle w:val="Hyperlink"/>
                <w:noProof/>
                <w:w w:val="105"/>
              </w:rPr>
              <w:t>the</w:t>
            </w:r>
            <w:r w:rsidR="00440E9D" w:rsidRPr="007871FF">
              <w:rPr>
                <w:rStyle w:val="Hyperlink"/>
                <w:noProof/>
                <w:spacing w:val="17"/>
                <w:w w:val="105"/>
              </w:rPr>
              <w:t xml:space="preserve"> </w:t>
            </w:r>
            <w:r w:rsidR="00440E9D" w:rsidRPr="007871FF">
              <w:rPr>
                <w:rStyle w:val="Hyperlink"/>
                <w:noProof/>
                <w:w w:val="105"/>
              </w:rPr>
              <w:t>Synthesis</w:t>
            </w:r>
            <w:r w:rsidR="00440E9D" w:rsidRPr="007871FF">
              <w:rPr>
                <w:rStyle w:val="Hyperlink"/>
                <w:noProof/>
                <w:spacing w:val="16"/>
                <w:w w:val="105"/>
              </w:rPr>
              <w:t xml:space="preserve"> </w:t>
            </w:r>
            <w:r w:rsidR="00440E9D" w:rsidRPr="007871FF">
              <w:rPr>
                <w:rStyle w:val="Hyperlink"/>
                <w:noProof/>
                <w:w w:val="105"/>
              </w:rPr>
              <w:t>of</w:t>
            </w:r>
            <w:r w:rsidR="00440E9D" w:rsidRPr="007871FF">
              <w:rPr>
                <w:rStyle w:val="Hyperlink"/>
                <w:noProof/>
                <w:spacing w:val="17"/>
                <w:w w:val="105"/>
              </w:rPr>
              <w:t xml:space="preserve"> </w:t>
            </w:r>
            <w:r w:rsidR="00440E9D" w:rsidRPr="007871FF">
              <w:rPr>
                <w:rStyle w:val="Hyperlink"/>
                <w:noProof/>
                <w:spacing w:val="-1"/>
                <w:w w:val="105"/>
              </w:rPr>
              <w:t>α</w:t>
            </w:r>
            <w:r w:rsidR="00440E9D" w:rsidRPr="007871FF">
              <w:rPr>
                <w:rStyle w:val="Hyperlink"/>
                <w:noProof/>
                <w:spacing w:val="-2"/>
                <w:w w:val="105"/>
              </w:rPr>
              <w:t>-Diazosulf</w:t>
            </w:r>
            <w:r w:rsidR="00440E9D" w:rsidRPr="007871FF">
              <w:rPr>
                <w:rStyle w:val="Hyperlink"/>
                <w:noProof/>
              </w:rPr>
              <w:t>oxides</w:t>
            </w:r>
            <w:r w:rsidR="00440E9D" w:rsidRPr="007871FF">
              <w:rPr>
                <w:rStyle w:val="Hyperlink"/>
                <w:noProof/>
                <w:spacing w:val="27"/>
              </w:rPr>
              <w:t xml:space="preserve"> </w:t>
            </w:r>
            <w:r w:rsidR="00440E9D" w:rsidRPr="007871FF">
              <w:rPr>
                <w:rStyle w:val="Hyperlink"/>
                <w:noProof/>
              </w:rPr>
              <w:t>Using</w:t>
            </w:r>
            <w:r w:rsidR="00440E9D" w:rsidRPr="007871FF">
              <w:rPr>
                <w:rStyle w:val="Hyperlink"/>
                <w:noProof/>
                <w:spacing w:val="28"/>
              </w:rPr>
              <w:t xml:space="preserve"> </w:t>
            </w:r>
            <w:r w:rsidR="00440E9D" w:rsidRPr="007871FF">
              <w:rPr>
                <w:rStyle w:val="Hyperlink"/>
                <w:noProof/>
              </w:rPr>
              <w:t>Amberlyst A21 (5 eq) as base.</w:t>
            </w:r>
            <w:r w:rsidR="00440E9D">
              <w:rPr>
                <w:noProof/>
                <w:webHidden/>
              </w:rPr>
              <w:tab/>
            </w:r>
            <w:r w:rsidR="00440E9D">
              <w:rPr>
                <w:noProof/>
                <w:webHidden/>
              </w:rPr>
              <w:fldChar w:fldCharType="begin"/>
            </w:r>
            <w:r w:rsidR="00440E9D">
              <w:rPr>
                <w:noProof/>
                <w:webHidden/>
              </w:rPr>
              <w:instrText xml:space="preserve"> PAGEREF _Toc523135294 \h </w:instrText>
            </w:r>
            <w:r w:rsidR="00440E9D">
              <w:rPr>
                <w:noProof/>
                <w:webHidden/>
              </w:rPr>
            </w:r>
            <w:r w:rsidR="00440E9D">
              <w:rPr>
                <w:noProof/>
                <w:webHidden/>
              </w:rPr>
              <w:fldChar w:fldCharType="separate"/>
            </w:r>
            <w:r>
              <w:rPr>
                <w:noProof/>
                <w:webHidden/>
              </w:rPr>
              <w:t>345</w:t>
            </w:r>
            <w:r w:rsidR="00440E9D">
              <w:rPr>
                <w:noProof/>
                <w:webHidden/>
              </w:rPr>
              <w:fldChar w:fldCharType="end"/>
            </w:r>
          </w:hyperlink>
        </w:p>
        <w:p w14:paraId="696E9FBD" w14:textId="7E0B9D83" w:rsidR="00440E9D" w:rsidRDefault="00075764">
          <w:pPr>
            <w:pStyle w:val="TOC2"/>
            <w:tabs>
              <w:tab w:val="right" w:leader="dot" w:pos="8656"/>
            </w:tabs>
            <w:rPr>
              <w:rFonts w:eastAsiaTheme="minorEastAsia"/>
              <w:noProof/>
              <w:lang w:eastAsia="en-IE"/>
            </w:rPr>
          </w:pPr>
          <w:hyperlink w:anchor="_Toc523135295" w:history="1">
            <w:r w:rsidR="00440E9D" w:rsidRPr="007871FF">
              <w:rPr>
                <w:rStyle w:val="Hyperlink"/>
                <w:noProof/>
              </w:rPr>
              <w:t xml:space="preserve">3.1.8 New batch conditions for the synthesis of </w:t>
            </w:r>
            <w:r w:rsidR="00440E9D" w:rsidRPr="007871FF">
              <w:rPr>
                <w:rStyle w:val="Hyperlink"/>
                <w:noProof/>
              </w:rPr>
              <w:sym w:font="Symbol" w:char="F061"/>
            </w:r>
            <w:r w:rsidR="00440E9D" w:rsidRPr="007871FF">
              <w:rPr>
                <w:rStyle w:val="Hyperlink"/>
                <w:noProof/>
              </w:rPr>
              <w:t>-diazosulfoxides in batch reaction conditions.</w:t>
            </w:r>
            <w:r w:rsidR="00440E9D">
              <w:rPr>
                <w:noProof/>
                <w:webHidden/>
              </w:rPr>
              <w:tab/>
            </w:r>
            <w:r w:rsidR="00440E9D">
              <w:rPr>
                <w:noProof/>
                <w:webHidden/>
              </w:rPr>
              <w:fldChar w:fldCharType="begin"/>
            </w:r>
            <w:r w:rsidR="00440E9D">
              <w:rPr>
                <w:noProof/>
                <w:webHidden/>
              </w:rPr>
              <w:instrText xml:space="preserve"> PAGEREF _Toc523135295 \h </w:instrText>
            </w:r>
            <w:r w:rsidR="00440E9D">
              <w:rPr>
                <w:noProof/>
                <w:webHidden/>
              </w:rPr>
            </w:r>
            <w:r w:rsidR="00440E9D">
              <w:rPr>
                <w:noProof/>
                <w:webHidden/>
              </w:rPr>
              <w:fldChar w:fldCharType="separate"/>
            </w:r>
            <w:r>
              <w:rPr>
                <w:noProof/>
                <w:webHidden/>
              </w:rPr>
              <w:t>351</w:t>
            </w:r>
            <w:r w:rsidR="00440E9D">
              <w:rPr>
                <w:noProof/>
                <w:webHidden/>
              </w:rPr>
              <w:fldChar w:fldCharType="end"/>
            </w:r>
          </w:hyperlink>
        </w:p>
        <w:p w14:paraId="53F2FBF0" w14:textId="78B6F927" w:rsidR="00440E9D" w:rsidRDefault="00075764">
          <w:pPr>
            <w:pStyle w:val="TOC1"/>
            <w:tabs>
              <w:tab w:val="right" w:leader="dot" w:pos="8656"/>
            </w:tabs>
            <w:rPr>
              <w:rFonts w:eastAsiaTheme="minorEastAsia"/>
              <w:noProof/>
              <w:lang w:eastAsia="en-IE"/>
            </w:rPr>
          </w:pPr>
          <w:hyperlink w:anchor="_Toc523135296" w:history="1">
            <w:r w:rsidR="00440E9D" w:rsidRPr="007871FF">
              <w:rPr>
                <w:rStyle w:val="Hyperlink"/>
                <w:noProof/>
              </w:rPr>
              <w:t xml:space="preserve">3.2 Reactivity of </w:t>
            </w:r>
            <w:r w:rsidR="00440E9D" w:rsidRPr="007871FF">
              <w:rPr>
                <w:rStyle w:val="Hyperlink"/>
                <w:noProof/>
              </w:rPr>
              <w:sym w:font="Symbol" w:char="F061"/>
            </w:r>
            <w:r w:rsidR="00440E9D" w:rsidRPr="007871FF">
              <w:rPr>
                <w:rStyle w:val="Hyperlink"/>
                <w:noProof/>
              </w:rPr>
              <w:t>-diazosulfoxides in continuous flow.</w:t>
            </w:r>
            <w:r w:rsidR="00440E9D">
              <w:rPr>
                <w:noProof/>
                <w:webHidden/>
              </w:rPr>
              <w:tab/>
            </w:r>
            <w:r w:rsidR="00440E9D">
              <w:rPr>
                <w:noProof/>
                <w:webHidden/>
              </w:rPr>
              <w:fldChar w:fldCharType="begin"/>
            </w:r>
            <w:r w:rsidR="00440E9D">
              <w:rPr>
                <w:noProof/>
                <w:webHidden/>
              </w:rPr>
              <w:instrText xml:space="preserve"> PAGEREF _Toc523135296 \h </w:instrText>
            </w:r>
            <w:r w:rsidR="00440E9D">
              <w:rPr>
                <w:noProof/>
                <w:webHidden/>
              </w:rPr>
            </w:r>
            <w:r w:rsidR="00440E9D">
              <w:rPr>
                <w:noProof/>
                <w:webHidden/>
              </w:rPr>
              <w:fldChar w:fldCharType="separate"/>
            </w:r>
            <w:r>
              <w:rPr>
                <w:noProof/>
                <w:webHidden/>
              </w:rPr>
              <w:t>358</w:t>
            </w:r>
            <w:r w:rsidR="00440E9D">
              <w:rPr>
                <w:noProof/>
                <w:webHidden/>
              </w:rPr>
              <w:fldChar w:fldCharType="end"/>
            </w:r>
          </w:hyperlink>
        </w:p>
        <w:p w14:paraId="2BB7FDB5" w14:textId="5DDBD15D" w:rsidR="00440E9D" w:rsidRDefault="00075764">
          <w:pPr>
            <w:pStyle w:val="TOC2"/>
            <w:tabs>
              <w:tab w:val="right" w:leader="dot" w:pos="8656"/>
            </w:tabs>
            <w:rPr>
              <w:rFonts w:eastAsiaTheme="minorEastAsia"/>
              <w:noProof/>
              <w:lang w:eastAsia="en-IE"/>
            </w:rPr>
          </w:pPr>
          <w:hyperlink w:anchor="_Toc523135297" w:history="1">
            <w:r w:rsidR="00440E9D" w:rsidRPr="007871FF">
              <w:rPr>
                <w:rStyle w:val="Hyperlink"/>
                <w:noProof/>
              </w:rPr>
              <w:t>3.2.1 Sacrifical quench of Dodecylbenzenesulfonyl azide in batch</w:t>
            </w:r>
            <w:r w:rsidR="00440E9D" w:rsidRPr="007871FF">
              <w:rPr>
                <w:rStyle w:val="Hyperlink"/>
                <w:noProof/>
                <w:shd w:val="clear" w:color="auto" w:fill="FFFFFF"/>
              </w:rPr>
              <w:t xml:space="preserve"> </w:t>
            </w:r>
            <w:r w:rsidR="00440E9D" w:rsidRPr="007871FF">
              <w:rPr>
                <w:rStyle w:val="Hyperlink"/>
                <w:noProof/>
                <w:shd w:val="clear" w:color="auto" w:fill="FFFFFF"/>
                <w:vertAlign w:val="superscript"/>
              </w:rPr>
              <w:t>29</w:t>
            </w:r>
            <w:r w:rsidR="00440E9D">
              <w:rPr>
                <w:noProof/>
                <w:webHidden/>
              </w:rPr>
              <w:tab/>
            </w:r>
            <w:r w:rsidR="00440E9D">
              <w:rPr>
                <w:noProof/>
                <w:webHidden/>
              </w:rPr>
              <w:fldChar w:fldCharType="begin"/>
            </w:r>
            <w:r w:rsidR="00440E9D">
              <w:rPr>
                <w:noProof/>
                <w:webHidden/>
              </w:rPr>
              <w:instrText xml:space="preserve"> PAGEREF _Toc523135297 \h </w:instrText>
            </w:r>
            <w:r w:rsidR="00440E9D">
              <w:rPr>
                <w:noProof/>
                <w:webHidden/>
              </w:rPr>
            </w:r>
            <w:r w:rsidR="00440E9D">
              <w:rPr>
                <w:noProof/>
                <w:webHidden/>
              </w:rPr>
              <w:fldChar w:fldCharType="separate"/>
            </w:r>
            <w:r>
              <w:rPr>
                <w:noProof/>
                <w:webHidden/>
              </w:rPr>
              <w:t>358</w:t>
            </w:r>
            <w:r w:rsidR="00440E9D">
              <w:rPr>
                <w:noProof/>
                <w:webHidden/>
              </w:rPr>
              <w:fldChar w:fldCharType="end"/>
            </w:r>
          </w:hyperlink>
        </w:p>
        <w:p w14:paraId="4C8CC239" w14:textId="591DF856" w:rsidR="00440E9D" w:rsidRDefault="00075764">
          <w:pPr>
            <w:pStyle w:val="TOC2"/>
            <w:tabs>
              <w:tab w:val="right" w:leader="dot" w:pos="8656"/>
            </w:tabs>
            <w:rPr>
              <w:rFonts w:eastAsiaTheme="minorEastAsia"/>
              <w:noProof/>
              <w:lang w:eastAsia="en-IE"/>
            </w:rPr>
          </w:pPr>
          <w:hyperlink w:anchor="_Toc523135298" w:history="1">
            <w:r w:rsidR="00440E9D" w:rsidRPr="007871FF">
              <w:rPr>
                <w:rStyle w:val="Hyperlink"/>
                <w:noProof/>
              </w:rPr>
              <w:t xml:space="preserve">3.2.2 Application of a sacrificial sulfonyl azide quench as reported in the literature by Maguire </w:t>
            </w:r>
            <w:r w:rsidR="00440E9D" w:rsidRPr="007871FF">
              <w:rPr>
                <w:rStyle w:val="Hyperlink"/>
                <w:i/>
                <w:noProof/>
              </w:rPr>
              <w:t>et al</w:t>
            </w:r>
            <w:r w:rsidR="00440E9D" w:rsidRPr="007871FF">
              <w:rPr>
                <w:rStyle w:val="Hyperlink"/>
                <w:noProof/>
              </w:rPr>
              <w:t>.</w:t>
            </w:r>
            <w:r w:rsidR="00440E9D" w:rsidRPr="007871FF">
              <w:rPr>
                <w:rStyle w:val="Hyperlink"/>
                <w:noProof/>
                <w:vertAlign w:val="superscript"/>
              </w:rPr>
              <w:t>29</w:t>
            </w:r>
            <w:r w:rsidR="00440E9D">
              <w:rPr>
                <w:noProof/>
                <w:webHidden/>
              </w:rPr>
              <w:tab/>
            </w:r>
            <w:r w:rsidR="00440E9D">
              <w:rPr>
                <w:noProof/>
                <w:webHidden/>
              </w:rPr>
              <w:fldChar w:fldCharType="begin"/>
            </w:r>
            <w:r w:rsidR="00440E9D">
              <w:rPr>
                <w:noProof/>
                <w:webHidden/>
              </w:rPr>
              <w:instrText xml:space="preserve"> PAGEREF _Toc523135298 \h </w:instrText>
            </w:r>
            <w:r w:rsidR="00440E9D">
              <w:rPr>
                <w:noProof/>
                <w:webHidden/>
              </w:rPr>
            </w:r>
            <w:r w:rsidR="00440E9D">
              <w:rPr>
                <w:noProof/>
                <w:webHidden/>
              </w:rPr>
              <w:fldChar w:fldCharType="separate"/>
            </w:r>
            <w:r>
              <w:rPr>
                <w:noProof/>
                <w:webHidden/>
              </w:rPr>
              <w:t>358</w:t>
            </w:r>
            <w:r w:rsidR="00440E9D">
              <w:rPr>
                <w:noProof/>
                <w:webHidden/>
              </w:rPr>
              <w:fldChar w:fldCharType="end"/>
            </w:r>
          </w:hyperlink>
        </w:p>
        <w:p w14:paraId="4F03EAC2" w14:textId="68E31819" w:rsidR="00440E9D" w:rsidRDefault="00075764">
          <w:pPr>
            <w:pStyle w:val="TOC2"/>
            <w:tabs>
              <w:tab w:val="right" w:leader="dot" w:pos="8656"/>
            </w:tabs>
            <w:rPr>
              <w:rFonts w:eastAsiaTheme="minorEastAsia"/>
              <w:noProof/>
              <w:lang w:eastAsia="en-IE"/>
            </w:rPr>
          </w:pPr>
          <w:hyperlink w:anchor="_Toc523135299" w:history="1">
            <w:r w:rsidR="00440E9D" w:rsidRPr="007871FF">
              <w:rPr>
                <w:rStyle w:val="Hyperlink"/>
                <w:noProof/>
              </w:rPr>
              <w:t xml:space="preserve">3.2.3 Telescoped sacrificial quench study in continuous flow – modified procedure from Maguire </w:t>
            </w:r>
            <w:r w:rsidR="00440E9D" w:rsidRPr="007871FF">
              <w:rPr>
                <w:rStyle w:val="Hyperlink"/>
                <w:i/>
                <w:noProof/>
              </w:rPr>
              <w:t>et al.</w:t>
            </w:r>
            <w:r w:rsidR="00440E9D" w:rsidRPr="007871FF">
              <w:rPr>
                <w:rStyle w:val="Hyperlink"/>
                <w:noProof/>
                <w:vertAlign w:val="superscript"/>
              </w:rPr>
              <w:t>29</w:t>
            </w:r>
            <w:r w:rsidR="00440E9D">
              <w:rPr>
                <w:noProof/>
                <w:webHidden/>
              </w:rPr>
              <w:tab/>
            </w:r>
            <w:r w:rsidR="00440E9D">
              <w:rPr>
                <w:noProof/>
                <w:webHidden/>
              </w:rPr>
              <w:fldChar w:fldCharType="begin"/>
            </w:r>
            <w:r w:rsidR="00440E9D">
              <w:rPr>
                <w:noProof/>
                <w:webHidden/>
              </w:rPr>
              <w:instrText xml:space="preserve"> PAGEREF _Toc523135299 \h </w:instrText>
            </w:r>
            <w:r w:rsidR="00440E9D">
              <w:rPr>
                <w:noProof/>
                <w:webHidden/>
              </w:rPr>
            </w:r>
            <w:r w:rsidR="00440E9D">
              <w:rPr>
                <w:noProof/>
                <w:webHidden/>
              </w:rPr>
              <w:fldChar w:fldCharType="separate"/>
            </w:r>
            <w:r>
              <w:rPr>
                <w:noProof/>
                <w:webHidden/>
              </w:rPr>
              <w:t>359</w:t>
            </w:r>
            <w:r w:rsidR="00440E9D">
              <w:rPr>
                <w:noProof/>
                <w:webHidden/>
              </w:rPr>
              <w:fldChar w:fldCharType="end"/>
            </w:r>
          </w:hyperlink>
        </w:p>
        <w:p w14:paraId="6451FD73" w14:textId="5331AF5E" w:rsidR="00440E9D" w:rsidRDefault="00075764">
          <w:pPr>
            <w:pStyle w:val="TOC2"/>
            <w:tabs>
              <w:tab w:val="right" w:leader="dot" w:pos="8656"/>
            </w:tabs>
            <w:rPr>
              <w:rFonts w:eastAsiaTheme="minorEastAsia"/>
              <w:noProof/>
              <w:lang w:eastAsia="en-IE"/>
            </w:rPr>
          </w:pPr>
          <w:hyperlink w:anchor="_Toc523135300" w:history="1">
            <w:r w:rsidR="00440E9D" w:rsidRPr="007871FF">
              <w:rPr>
                <w:rStyle w:val="Hyperlink"/>
                <w:noProof/>
              </w:rPr>
              <w:t xml:space="preserve">3.2.4 Reactivity and transformations of </w:t>
            </w:r>
            <w:r w:rsidR="00440E9D" w:rsidRPr="007871FF">
              <w:rPr>
                <w:rStyle w:val="Hyperlink"/>
                <w:noProof/>
              </w:rPr>
              <w:sym w:font="Symbol" w:char="F061"/>
            </w:r>
            <w:r w:rsidR="00440E9D" w:rsidRPr="007871FF">
              <w:rPr>
                <w:rStyle w:val="Hyperlink"/>
                <w:noProof/>
              </w:rPr>
              <w:t>-diazosulfoxides in continuous flow.</w:t>
            </w:r>
            <w:r w:rsidR="00440E9D">
              <w:rPr>
                <w:noProof/>
                <w:webHidden/>
              </w:rPr>
              <w:tab/>
            </w:r>
            <w:r w:rsidR="00440E9D">
              <w:rPr>
                <w:noProof/>
                <w:webHidden/>
              </w:rPr>
              <w:fldChar w:fldCharType="begin"/>
            </w:r>
            <w:r w:rsidR="00440E9D">
              <w:rPr>
                <w:noProof/>
                <w:webHidden/>
              </w:rPr>
              <w:instrText xml:space="preserve"> PAGEREF _Toc523135300 \h </w:instrText>
            </w:r>
            <w:r w:rsidR="00440E9D">
              <w:rPr>
                <w:noProof/>
                <w:webHidden/>
              </w:rPr>
            </w:r>
            <w:r w:rsidR="00440E9D">
              <w:rPr>
                <w:noProof/>
                <w:webHidden/>
              </w:rPr>
              <w:fldChar w:fldCharType="separate"/>
            </w:r>
            <w:r>
              <w:rPr>
                <w:noProof/>
                <w:webHidden/>
              </w:rPr>
              <w:t>360</w:t>
            </w:r>
            <w:r w:rsidR="00440E9D">
              <w:rPr>
                <w:noProof/>
                <w:webHidden/>
              </w:rPr>
              <w:fldChar w:fldCharType="end"/>
            </w:r>
          </w:hyperlink>
        </w:p>
        <w:p w14:paraId="387510F9" w14:textId="0887C919" w:rsidR="00440E9D" w:rsidRDefault="00075764">
          <w:pPr>
            <w:pStyle w:val="TOC2"/>
            <w:tabs>
              <w:tab w:val="right" w:leader="dot" w:pos="8656"/>
            </w:tabs>
            <w:rPr>
              <w:rFonts w:eastAsiaTheme="minorEastAsia"/>
              <w:noProof/>
              <w:lang w:eastAsia="en-IE"/>
            </w:rPr>
          </w:pPr>
          <w:hyperlink w:anchor="_Toc523135301" w:history="1">
            <w:r w:rsidR="00440E9D" w:rsidRPr="007871FF">
              <w:rPr>
                <w:rStyle w:val="Hyperlink"/>
                <w:noProof/>
              </w:rPr>
              <w:t xml:space="preserve">3.2.5 Reactivity of cyclohexyl derived </w:t>
            </w:r>
            <w:r w:rsidR="00440E9D" w:rsidRPr="007871FF">
              <w:rPr>
                <w:rStyle w:val="Hyperlink"/>
                <w:noProof/>
              </w:rPr>
              <w:sym w:font="Symbol" w:char="F061"/>
            </w:r>
            <w:r w:rsidR="00440E9D" w:rsidRPr="007871FF">
              <w:rPr>
                <w:rStyle w:val="Hyperlink"/>
                <w:noProof/>
              </w:rPr>
              <w:t>-diazosulfoxide.</w:t>
            </w:r>
            <w:r w:rsidR="00440E9D">
              <w:rPr>
                <w:noProof/>
                <w:webHidden/>
              </w:rPr>
              <w:tab/>
            </w:r>
            <w:r w:rsidR="00440E9D">
              <w:rPr>
                <w:noProof/>
                <w:webHidden/>
              </w:rPr>
              <w:fldChar w:fldCharType="begin"/>
            </w:r>
            <w:r w:rsidR="00440E9D">
              <w:rPr>
                <w:noProof/>
                <w:webHidden/>
              </w:rPr>
              <w:instrText xml:space="preserve"> PAGEREF _Toc523135301 \h </w:instrText>
            </w:r>
            <w:r w:rsidR="00440E9D">
              <w:rPr>
                <w:noProof/>
                <w:webHidden/>
              </w:rPr>
            </w:r>
            <w:r w:rsidR="00440E9D">
              <w:rPr>
                <w:noProof/>
                <w:webHidden/>
              </w:rPr>
              <w:fldChar w:fldCharType="separate"/>
            </w:r>
            <w:r>
              <w:rPr>
                <w:noProof/>
                <w:webHidden/>
              </w:rPr>
              <w:t>360</w:t>
            </w:r>
            <w:r w:rsidR="00440E9D">
              <w:rPr>
                <w:noProof/>
                <w:webHidden/>
              </w:rPr>
              <w:fldChar w:fldCharType="end"/>
            </w:r>
          </w:hyperlink>
        </w:p>
        <w:p w14:paraId="7E190562" w14:textId="4A3D384B" w:rsidR="00440E9D" w:rsidRDefault="00075764">
          <w:pPr>
            <w:pStyle w:val="TOC2"/>
            <w:tabs>
              <w:tab w:val="right" w:leader="dot" w:pos="8656"/>
            </w:tabs>
            <w:rPr>
              <w:rFonts w:eastAsiaTheme="minorEastAsia"/>
              <w:noProof/>
              <w:lang w:eastAsia="en-IE"/>
            </w:rPr>
          </w:pPr>
          <w:hyperlink w:anchor="_Toc523135302" w:history="1">
            <w:r w:rsidR="00440E9D" w:rsidRPr="007871FF">
              <w:rPr>
                <w:rStyle w:val="Hyperlink"/>
                <w:noProof/>
              </w:rPr>
              <w:t>3.2.6 Photochemical Decomposition Reactions:</w:t>
            </w:r>
            <w:r w:rsidR="00440E9D">
              <w:rPr>
                <w:noProof/>
                <w:webHidden/>
              </w:rPr>
              <w:tab/>
            </w:r>
            <w:r w:rsidR="00440E9D">
              <w:rPr>
                <w:noProof/>
                <w:webHidden/>
              </w:rPr>
              <w:fldChar w:fldCharType="begin"/>
            </w:r>
            <w:r w:rsidR="00440E9D">
              <w:rPr>
                <w:noProof/>
                <w:webHidden/>
              </w:rPr>
              <w:instrText xml:space="preserve"> PAGEREF _Toc523135302 \h </w:instrText>
            </w:r>
            <w:r w:rsidR="00440E9D">
              <w:rPr>
                <w:noProof/>
                <w:webHidden/>
              </w:rPr>
            </w:r>
            <w:r w:rsidR="00440E9D">
              <w:rPr>
                <w:noProof/>
                <w:webHidden/>
              </w:rPr>
              <w:fldChar w:fldCharType="separate"/>
            </w:r>
            <w:r>
              <w:rPr>
                <w:noProof/>
                <w:webHidden/>
              </w:rPr>
              <w:t>366</w:t>
            </w:r>
            <w:r w:rsidR="00440E9D">
              <w:rPr>
                <w:noProof/>
                <w:webHidden/>
              </w:rPr>
              <w:fldChar w:fldCharType="end"/>
            </w:r>
          </w:hyperlink>
        </w:p>
        <w:p w14:paraId="20F07425" w14:textId="4AF3ED0B" w:rsidR="00440E9D" w:rsidRDefault="00075764">
          <w:pPr>
            <w:pStyle w:val="TOC2"/>
            <w:tabs>
              <w:tab w:val="right" w:leader="dot" w:pos="8656"/>
            </w:tabs>
            <w:rPr>
              <w:rFonts w:eastAsiaTheme="minorEastAsia"/>
              <w:noProof/>
              <w:lang w:eastAsia="en-IE"/>
            </w:rPr>
          </w:pPr>
          <w:hyperlink w:anchor="_Toc523135303" w:history="1">
            <w:r w:rsidR="00440E9D" w:rsidRPr="007871FF">
              <w:rPr>
                <w:rStyle w:val="Hyperlink"/>
                <w:noProof/>
              </w:rPr>
              <w:t xml:space="preserve">3.2.7 Photochemically induced transformations of </w:t>
            </w:r>
            <w:r w:rsidR="00440E9D" w:rsidRPr="007871FF">
              <w:rPr>
                <w:rStyle w:val="Hyperlink"/>
                <w:noProof/>
              </w:rPr>
              <w:sym w:font="Symbol" w:char="F061"/>
            </w:r>
            <w:r w:rsidR="00440E9D" w:rsidRPr="007871FF">
              <w:rPr>
                <w:rStyle w:val="Hyperlink"/>
                <w:noProof/>
              </w:rPr>
              <w:t>-diazosulfoxides.</w:t>
            </w:r>
            <w:r w:rsidR="00440E9D">
              <w:rPr>
                <w:noProof/>
                <w:webHidden/>
              </w:rPr>
              <w:tab/>
            </w:r>
            <w:r w:rsidR="00440E9D">
              <w:rPr>
                <w:noProof/>
                <w:webHidden/>
              </w:rPr>
              <w:fldChar w:fldCharType="begin"/>
            </w:r>
            <w:r w:rsidR="00440E9D">
              <w:rPr>
                <w:noProof/>
                <w:webHidden/>
              </w:rPr>
              <w:instrText xml:space="preserve"> PAGEREF _Toc523135303 \h </w:instrText>
            </w:r>
            <w:r w:rsidR="00440E9D">
              <w:rPr>
                <w:noProof/>
                <w:webHidden/>
              </w:rPr>
            </w:r>
            <w:r w:rsidR="00440E9D">
              <w:rPr>
                <w:noProof/>
                <w:webHidden/>
              </w:rPr>
              <w:fldChar w:fldCharType="separate"/>
            </w:r>
            <w:r>
              <w:rPr>
                <w:noProof/>
                <w:webHidden/>
              </w:rPr>
              <w:t>366</w:t>
            </w:r>
            <w:r w:rsidR="00440E9D">
              <w:rPr>
                <w:noProof/>
                <w:webHidden/>
              </w:rPr>
              <w:fldChar w:fldCharType="end"/>
            </w:r>
          </w:hyperlink>
        </w:p>
        <w:p w14:paraId="43A46684" w14:textId="58AC5CB5" w:rsidR="00440E9D" w:rsidRDefault="00075764">
          <w:pPr>
            <w:pStyle w:val="TOC2"/>
            <w:tabs>
              <w:tab w:val="right" w:leader="dot" w:pos="8656"/>
            </w:tabs>
            <w:rPr>
              <w:rFonts w:eastAsiaTheme="minorEastAsia"/>
              <w:noProof/>
              <w:lang w:eastAsia="en-IE"/>
            </w:rPr>
          </w:pPr>
          <w:hyperlink w:anchor="_Toc523135304" w:history="1">
            <w:r w:rsidR="00440E9D" w:rsidRPr="007871FF">
              <w:rPr>
                <w:rStyle w:val="Hyperlink"/>
                <w:noProof/>
              </w:rPr>
              <w:t xml:space="preserve">3.2.8 Reactivity of the methyl bridgehead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76</w:t>
            </w:r>
            <w:r w:rsidR="00440E9D" w:rsidRPr="007871FF">
              <w:rPr>
                <w:rStyle w:val="Hyperlink"/>
                <w:noProof/>
              </w:rPr>
              <w:t xml:space="preserve"> in a continuous flow system.</w:t>
            </w:r>
            <w:r w:rsidR="00440E9D">
              <w:rPr>
                <w:noProof/>
                <w:webHidden/>
              </w:rPr>
              <w:tab/>
            </w:r>
            <w:r w:rsidR="00440E9D">
              <w:rPr>
                <w:noProof/>
                <w:webHidden/>
              </w:rPr>
              <w:fldChar w:fldCharType="begin"/>
            </w:r>
            <w:r w:rsidR="00440E9D">
              <w:rPr>
                <w:noProof/>
                <w:webHidden/>
              </w:rPr>
              <w:instrText xml:space="preserve"> PAGEREF _Toc523135304 \h </w:instrText>
            </w:r>
            <w:r w:rsidR="00440E9D">
              <w:rPr>
                <w:noProof/>
                <w:webHidden/>
              </w:rPr>
            </w:r>
            <w:r w:rsidR="00440E9D">
              <w:rPr>
                <w:noProof/>
                <w:webHidden/>
              </w:rPr>
              <w:fldChar w:fldCharType="separate"/>
            </w:r>
            <w:r>
              <w:rPr>
                <w:noProof/>
                <w:webHidden/>
              </w:rPr>
              <w:t>368</w:t>
            </w:r>
            <w:r w:rsidR="00440E9D">
              <w:rPr>
                <w:noProof/>
                <w:webHidden/>
              </w:rPr>
              <w:fldChar w:fldCharType="end"/>
            </w:r>
          </w:hyperlink>
        </w:p>
        <w:p w14:paraId="14FD9CD7" w14:textId="6B3B45C0" w:rsidR="00440E9D" w:rsidRDefault="00075764">
          <w:pPr>
            <w:pStyle w:val="TOC2"/>
            <w:tabs>
              <w:tab w:val="right" w:leader="dot" w:pos="8656"/>
            </w:tabs>
            <w:rPr>
              <w:rFonts w:eastAsiaTheme="minorEastAsia"/>
              <w:noProof/>
              <w:lang w:eastAsia="en-IE"/>
            </w:rPr>
          </w:pPr>
          <w:hyperlink w:anchor="_Toc523135305" w:history="1">
            <w:r w:rsidR="00440E9D" w:rsidRPr="007871FF">
              <w:rPr>
                <w:rStyle w:val="Hyperlink"/>
                <w:noProof/>
              </w:rPr>
              <w:t xml:space="preserve">3.2.9 Reactivity of the </w:t>
            </w:r>
            <w:r w:rsidR="00440E9D" w:rsidRPr="007871FF">
              <w:rPr>
                <w:rStyle w:val="Hyperlink"/>
                <w:i/>
                <w:noProof/>
              </w:rPr>
              <w:t>trans</w:t>
            </w:r>
            <w:r w:rsidR="00440E9D" w:rsidRPr="007871FF">
              <w:rPr>
                <w:rStyle w:val="Hyperlink"/>
                <w:noProof/>
              </w:rPr>
              <w:t xml:space="preserve"> - dimethyl </w:t>
            </w:r>
            <w:r w:rsidR="00440E9D" w:rsidRPr="007871FF">
              <w:rPr>
                <w:rStyle w:val="Hyperlink"/>
                <w:noProof/>
              </w:rPr>
              <w:sym w:font="Symbol" w:char="F061"/>
            </w:r>
            <w:r w:rsidR="00440E9D" w:rsidRPr="007871FF">
              <w:rPr>
                <w:rStyle w:val="Hyperlink"/>
                <w:noProof/>
              </w:rPr>
              <w:t xml:space="preserve">-oxo sulfine in continuous flow, with pre-generation of the </w:t>
            </w:r>
            <w:r w:rsidR="00440E9D" w:rsidRPr="007871FF">
              <w:rPr>
                <w:rStyle w:val="Hyperlink"/>
                <w:noProof/>
              </w:rPr>
              <w:sym w:font="Symbol" w:char="F061"/>
            </w:r>
            <w:r w:rsidR="00440E9D" w:rsidRPr="007871FF">
              <w:rPr>
                <w:rStyle w:val="Hyperlink"/>
                <w:noProof/>
              </w:rPr>
              <w:t>-oxo sulfine using transition metal catalysis.</w:t>
            </w:r>
            <w:r w:rsidR="00440E9D">
              <w:rPr>
                <w:noProof/>
                <w:webHidden/>
              </w:rPr>
              <w:tab/>
            </w:r>
            <w:r w:rsidR="00440E9D">
              <w:rPr>
                <w:noProof/>
                <w:webHidden/>
              </w:rPr>
              <w:fldChar w:fldCharType="begin"/>
            </w:r>
            <w:r w:rsidR="00440E9D">
              <w:rPr>
                <w:noProof/>
                <w:webHidden/>
              </w:rPr>
              <w:instrText xml:space="preserve"> PAGEREF _Toc523135305 \h </w:instrText>
            </w:r>
            <w:r w:rsidR="00440E9D">
              <w:rPr>
                <w:noProof/>
                <w:webHidden/>
              </w:rPr>
            </w:r>
            <w:r w:rsidR="00440E9D">
              <w:rPr>
                <w:noProof/>
                <w:webHidden/>
              </w:rPr>
              <w:fldChar w:fldCharType="separate"/>
            </w:r>
            <w:r>
              <w:rPr>
                <w:noProof/>
                <w:webHidden/>
              </w:rPr>
              <w:t>371</w:t>
            </w:r>
            <w:r w:rsidR="00440E9D">
              <w:rPr>
                <w:noProof/>
                <w:webHidden/>
              </w:rPr>
              <w:fldChar w:fldCharType="end"/>
            </w:r>
          </w:hyperlink>
        </w:p>
        <w:p w14:paraId="60769123" w14:textId="1880FE23" w:rsidR="00440E9D" w:rsidRDefault="00075764">
          <w:pPr>
            <w:pStyle w:val="TOC1"/>
            <w:tabs>
              <w:tab w:val="right" w:leader="dot" w:pos="8656"/>
            </w:tabs>
            <w:rPr>
              <w:rFonts w:eastAsiaTheme="minorEastAsia"/>
              <w:noProof/>
              <w:lang w:eastAsia="en-IE"/>
            </w:rPr>
          </w:pPr>
          <w:hyperlink w:anchor="_Toc523135306" w:history="1">
            <w:r w:rsidR="00440E9D" w:rsidRPr="007871FF">
              <w:rPr>
                <w:rStyle w:val="Hyperlink"/>
                <w:noProof/>
              </w:rPr>
              <w:t>3.3 Diels-Alder cycloadditions</w:t>
            </w:r>
            <w:r w:rsidR="00440E9D">
              <w:rPr>
                <w:noProof/>
                <w:webHidden/>
              </w:rPr>
              <w:tab/>
            </w:r>
            <w:r w:rsidR="00440E9D">
              <w:rPr>
                <w:noProof/>
                <w:webHidden/>
              </w:rPr>
              <w:fldChar w:fldCharType="begin"/>
            </w:r>
            <w:r w:rsidR="00440E9D">
              <w:rPr>
                <w:noProof/>
                <w:webHidden/>
              </w:rPr>
              <w:instrText xml:space="preserve"> PAGEREF _Toc523135306 \h </w:instrText>
            </w:r>
            <w:r w:rsidR="00440E9D">
              <w:rPr>
                <w:noProof/>
                <w:webHidden/>
              </w:rPr>
            </w:r>
            <w:r w:rsidR="00440E9D">
              <w:rPr>
                <w:noProof/>
                <w:webHidden/>
              </w:rPr>
              <w:fldChar w:fldCharType="separate"/>
            </w:r>
            <w:r>
              <w:rPr>
                <w:noProof/>
                <w:webHidden/>
              </w:rPr>
              <w:t>374</w:t>
            </w:r>
            <w:r w:rsidR="00440E9D">
              <w:rPr>
                <w:noProof/>
                <w:webHidden/>
              </w:rPr>
              <w:fldChar w:fldCharType="end"/>
            </w:r>
          </w:hyperlink>
        </w:p>
        <w:p w14:paraId="3FAACBEC" w14:textId="149D69A0" w:rsidR="00440E9D" w:rsidRDefault="00075764">
          <w:pPr>
            <w:pStyle w:val="TOC2"/>
            <w:tabs>
              <w:tab w:val="right" w:leader="dot" w:pos="8656"/>
            </w:tabs>
            <w:rPr>
              <w:rFonts w:eastAsiaTheme="minorEastAsia"/>
              <w:noProof/>
              <w:lang w:eastAsia="en-IE"/>
            </w:rPr>
          </w:pPr>
          <w:hyperlink w:anchor="_Toc523135307" w:history="1">
            <w:r w:rsidR="00440E9D" w:rsidRPr="007871FF">
              <w:rPr>
                <w:rStyle w:val="Hyperlink"/>
                <w:noProof/>
                <w:lang w:val="en-GB"/>
              </w:rPr>
              <w:t>3.3.1 UV-150 reaction promoted Diels-Alder cycloaddition.</w:t>
            </w:r>
            <w:r w:rsidR="00440E9D">
              <w:rPr>
                <w:noProof/>
                <w:webHidden/>
              </w:rPr>
              <w:tab/>
            </w:r>
            <w:r w:rsidR="00440E9D">
              <w:rPr>
                <w:noProof/>
                <w:webHidden/>
              </w:rPr>
              <w:fldChar w:fldCharType="begin"/>
            </w:r>
            <w:r w:rsidR="00440E9D">
              <w:rPr>
                <w:noProof/>
                <w:webHidden/>
              </w:rPr>
              <w:instrText xml:space="preserve"> PAGEREF _Toc523135307 \h </w:instrText>
            </w:r>
            <w:r w:rsidR="00440E9D">
              <w:rPr>
                <w:noProof/>
                <w:webHidden/>
              </w:rPr>
            </w:r>
            <w:r w:rsidR="00440E9D">
              <w:rPr>
                <w:noProof/>
                <w:webHidden/>
              </w:rPr>
              <w:fldChar w:fldCharType="separate"/>
            </w:r>
            <w:r>
              <w:rPr>
                <w:noProof/>
                <w:webHidden/>
              </w:rPr>
              <w:t>379</w:t>
            </w:r>
            <w:r w:rsidR="00440E9D">
              <w:rPr>
                <w:noProof/>
                <w:webHidden/>
              </w:rPr>
              <w:fldChar w:fldCharType="end"/>
            </w:r>
          </w:hyperlink>
        </w:p>
        <w:p w14:paraId="165DFF45" w14:textId="24D9DFC9" w:rsidR="00440E9D" w:rsidRDefault="00075764">
          <w:pPr>
            <w:pStyle w:val="TOC2"/>
            <w:tabs>
              <w:tab w:val="right" w:leader="dot" w:pos="8656"/>
            </w:tabs>
            <w:rPr>
              <w:rFonts w:eastAsiaTheme="minorEastAsia"/>
              <w:noProof/>
              <w:lang w:eastAsia="en-IE"/>
            </w:rPr>
          </w:pPr>
          <w:hyperlink w:anchor="_Toc523135308" w:history="1">
            <w:r w:rsidR="00440E9D" w:rsidRPr="007871FF">
              <w:rPr>
                <w:rStyle w:val="Hyperlink"/>
                <w:noProof/>
              </w:rPr>
              <w:t>3.3.2 Diels-Alder cycloadditions using thermolysis.</w:t>
            </w:r>
            <w:r w:rsidR="00440E9D">
              <w:rPr>
                <w:noProof/>
                <w:webHidden/>
              </w:rPr>
              <w:tab/>
            </w:r>
            <w:r w:rsidR="00440E9D">
              <w:rPr>
                <w:noProof/>
                <w:webHidden/>
              </w:rPr>
              <w:fldChar w:fldCharType="begin"/>
            </w:r>
            <w:r w:rsidR="00440E9D">
              <w:rPr>
                <w:noProof/>
                <w:webHidden/>
              </w:rPr>
              <w:instrText xml:space="preserve"> PAGEREF _Toc523135308 \h </w:instrText>
            </w:r>
            <w:r w:rsidR="00440E9D">
              <w:rPr>
                <w:noProof/>
                <w:webHidden/>
              </w:rPr>
            </w:r>
            <w:r w:rsidR="00440E9D">
              <w:rPr>
                <w:noProof/>
                <w:webHidden/>
              </w:rPr>
              <w:fldChar w:fldCharType="separate"/>
            </w:r>
            <w:r>
              <w:rPr>
                <w:noProof/>
                <w:webHidden/>
              </w:rPr>
              <w:t>380</w:t>
            </w:r>
            <w:r w:rsidR="00440E9D">
              <w:rPr>
                <w:noProof/>
                <w:webHidden/>
              </w:rPr>
              <w:fldChar w:fldCharType="end"/>
            </w:r>
          </w:hyperlink>
        </w:p>
        <w:p w14:paraId="2F16A813" w14:textId="00F45F23" w:rsidR="00440E9D" w:rsidRDefault="00075764">
          <w:pPr>
            <w:pStyle w:val="TOC2"/>
            <w:tabs>
              <w:tab w:val="right" w:leader="dot" w:pos="8656"/>
            </w:tabs>
            <w:rPr>
              <w:rFonts w:eastAsiaTheme="minorEastAsia"/>
              <w:noProof/>
              <w:lang w:eastAsia="en-IE"/>
            </w:rPr>
          </w:pPr>
          <w:hyperlink w:anchor="_Toc523135309" w:history="1">
            <w:r w:rsidR="00440E9D" w:rsidRPr="007871FF">
              <w:rPr>
                <w:rStyle w:val="Hyperlink"/>
                <w:noProof/>
              </w:rPr>
              <w:t xml:space="preserve">3.3.3 Thermolysis conditions for Diels-Alder cycloadditions of ketone derived </w:t>
            </w:r>
            <w:r w:rsidR="00440E9D" w:rsidRPr="007871FF">
              <w:rPr>
                <w:rStyle w:val="Hyperlink"/>
                <w:noProof/>
              </w:rPr>
              <w:sym w:font="Symbol" w:char="F061"/>
            </w:r>
            <w:r w:rsidR="00440E9D" w:rsidRPr="007871FF">
              <w:rPr>
                <w:rStyle w:val="Hyperlink"/>
                <w:noProof/>
              </w:rPr>
              <w:t>-oxo sulfines.</w:t>
            </w:r>
            <w:r w:rsidR="00440E9D">
              <w:rPr>
                <w:noProof/>
                <w:webHidden/>
              </w:rPr>
              <w:tab/>
            </w:r>
            <w:r w:rsidR="00440E9D">
              <w:rPr>
                <w:noProof/>
                <w:webHidden/>
              </w:rPr>
              <w:fldChar w:fldCharType="begin"/>
            </w:r>
            <w:r w:rsidR="00440E9D">
              <w:rPr>
                <w:noProof/>
                <w:webHidden/>
              </w:rPr>
              <w:instrText xml:space="preserve"> PAGEREF _Toc523135309 \h </w:instrText>
            </w:r>
            <w:r w:rsidR="00440E9D">
              <w:rPr>
                <w:noProof/>
                <w:webHidden/>
              </w:rPr>
            </w:r>
            <w:r w:rsidR="00440E9D">
              <w:rPr>
                <w:noProof/>
                <w:webHidden/>
              </w:rPr>
              <w:fldChar w:fldCharType="separate"/>
            </w:r>
            <w:r>
              <w:rPr>
                <w:noProof/>
                <w:webHidden/>
              </w:rPr>
              <w:t>384</w:t>
            </w:r>
            <w:r w:rsidR="00440E9D">
              <w:rPr>
                <w:noProof/>
                <w:webHidden/>
              </w:rPr>
              <w:fldChar w:fldCharType="end"/>
            </w:r>
          </w:hyperlink>
        </w:p>
        <w:p w14:paraId="133AA89D" w14:textId="2586AA7A" w:rsidR="00440E9D" w:rsidRDefault="00075764">
          <w:pPr>
            <w:pStyle w:val="TOC2"/>
            <w:tabs>
              <w:tab w:val="right" w:leader="dot" w:pos="8656"/>
            </w:tabs>
            <w:rPr>
              <w:rFonts w:eastAsiaTheme="minorEastAsia"/>
              <w:noProof/>
              <w:lang w:eastAsia="en-IE"/>
            </w:rPr>
          </w:pPr>
          <w:hyperlink w:anchor="_Toc523135310" w:history="1">
            <w:r w:rsidR="00440E9D" w:rsidRPr="007871FF">
              <w:rPr>
                <w:rStyle w:val="Hyperlink"/>
                <w:noProof/>
              </w:rPr>
              <w:t xml:space="preserve">3.3.4 Cycloaddition reaction with cyclopentadiene as the diene and </w:t>
            </w:r>
            <w:r w:rsidR="00440E9D" w:rsidRPr="007871FF">
              <w:rPr>
                <w:rStyle w:val="Hyperlink"/>
                <w:noProof/>
              </w:rPr>
              <w:sym w:font="Symbol" w:char="F061"/>
            </w:r>
            <w:r w:rsidR="00440E9D" w:rsidRPr="007871FF">
              <w:rPr>
                <w:rStyle w:val="Hyperlink"/>
                <w:noProof/>
              </w:rPr>
              <w:t>-oxo sulfines as the dieneophiles.</w:t>
            </w:r>
            <w:r w:rsidR="00440E9D">
              <w:rPr>
                <w:noProof/>
                <w:webHidden/>
              </w:rPr>
              <w:tab/>
            </w:r>
            <w:r w:rsidR="00440E9D">
              <w:rPr>
                <w:noProof/>
                <w:webHidden/>
              </w:rPr>
              <w:fldChar w:fldCharType="begin"/>
            </w:r>
            <w:r w:rsidR="00440E9D">
              <w:rPr>
                <w:noProof/>
                <w:webHidden/>
              </w:rPr>
              <w:instrText xml:space="preserve"> PAGEREF _Toc523135310 \h </w:instrText>
            </w:r>
            <w:r w:rsidR="00440E9D">
              <w:rPr>
                <w:noProof/>
                <w:webHidden/>
              </w:rPr>
            </w:r>
            <w:r w:rsidR="00440E9D">
              <w:rPr>
                <w:noProof/>
                <w:webHidden/>
              </w:rPr>
              <w:fldChar w:fldCharType="separate"/>
            </w:r>
            <w:r>
              <w:rPr>
                <w:noProof/>
                <w:webHidden/>
              </w:rPr>
              <w:t>388</w:t>
            </w:r>
            <w:r w:rsidR="00440E9D">
              <w:rPr>
                <w:noProof/>
                <w:webHidden/>
              </w:rPr>
              <w:fldChar w:fldCharType="end"/>
            </w:r>
          </w:hyperlink>
        </w:p>
        <w:p w14:paraId="4C633BFE" w14:textId="489299C5" w:rsidR="00440E9D" w:rsidRDefault="00075764">
          <w:pPr>
            <w:pStyle w:val="TOC2"/>
            <w:tabs>
              <w:tab w:val="right" w:leader="dot" w:pos="8656"/>
            </w:tabs>
            <w:rPr>
              <w:rFonts w:eastAsiaTheme="minorEastAsia"/>
              <w:noProof/>
              <w:lang w:eastAsia="en-IE"/>
            </w:rPr>
          </w:pPr>
          <w:hyperlink w:anchor="_Toc523135311" w:history="1">
            <w:r w:rsidR="00440E9D" w:rsidRPr="007871FF">
              <w:rPr>
                <w:rStyle w:val="Hyperlink"/>
                <w:noProof/>
              </w:rPr>
              <w:t xml:space="preserve">3.3.5 Cycloaddition of lactone derived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 xml:space="preserve">38,39 </w:t>
            </w:r>
            <w:r w:rsidR="00440E9D" w:rsidRPr="007871FF">
              <w:rPr>
                <w:rStyle w:val="Hyperlink"/>
                <w:noProof/>
              </w:rPr>
              <w:t xml:space="preserve">with cyclopentadiene </w:t>
            </w:r>
            <w:r w:rsidR="00440E9D" w:rsidRPr="007871FF">
              <w:rPr>
                <w:rStyle w:val="Hyperlink"/>
                <w:b/>
                <w:noProof/>
              </w:rPr>
              <w:t>149</w:t>
            </w:r>
            <w:r w:rsidR="00440E9D" w:rsidRPr="007871FF">
              <w:rPr>
                <w:rStyle w:val="Hyperlink"/>
                <w:noProof/>
              </w:rPr>
              <w:t xml:space="preserve"> in continuous flow.</w:t>
            </w:r>
            <w:r w:rsidR="00440E9D">
              <w:rPr>
                <w:noProof/>
                <w:webHidden/>
              </w:rPr>
              <w:tab/>
            </w:r>
            <w:r w:rsidR="00440E9D">
              <w:rPr>
                <w:noProof/>
                <w:webHidden/>
              </w:rPr>
              <w:fldChar w:fldCharType="begin"/>
            </w:r>
            <w:r w:rsidR="00440E9D">
              <w:rPr>
                <w:noProof/>
                <w:webHidden/>
              </w:rPr>
              <w:instrText xml:space="preserve"> PAGEREF _Toc523135311 \h </w:instrText>
            </w:r>
            <w:r w:rsidR="00440E9D">
              <w:rPr>
                <w:noProof/>
                <w:webHidden/>
              </w:rPr>
            </w:r>
            <w:r w:rsidR="00440E9D">
              <w:rPr>
                <w:noProof/>
                <w:webHidden/>
              </w:rPr>
              <w:fldChar w:fldCharType="separate"/>
            </w:r>
            <w:r>
              <w:rPr>
                <w:noProof/>
                <w:webHidden/>
              </w:rPr>
              <w:t>392</w:t>
            </w:r>
            <w:r w:rsidR="00440E9D">
              <w:rPr>
                <w:noProof/>
                <w:webHidden/>
              </w:rPr>
              <w:fldChar w:fldCharType="end"/>
            </w:r>
          </w:hyperlink>
        </w:p>
        <w:p w14:paraId="16015884" w14:textId="21CC5E65" w:rsidR="00440E9D" w:rsidRDefault="00075764">
          <w:pPr>
            <w:pStyle w:val="TOC1"/>
            <w:tabs>
              <w:tab w:val="right" w:leader="dot" w:pos="8656"/>
            </w:tabs>
            <w:rPr>
              <w:rFonts w:eastAsiaTheme="minorEastAsia"/>
              <w:noProof/>
              <w:lang w:eastAsia="en-IE"/>
            </w:rPr>
          </w:pPr>
          <w:hyperlink w:anchor="_Toc523135312" w:history="1">
            <w:r w:rsidR="00440E9D" w:rsidRPr="007871FF">
              <w:rPr>
                <w:rStyle w:val="Hyperlink"/>
                <w:noProof/>
              </w:rPr>
              <w:t>3.4 Telescoping the diazo transfer process, with the hetero-Wolff rearrangement and subsequent Diels-Alder cycloaddition reaction.</w:t>
            </w:r>
            <w:r w:rsidR="00440E9D">
              <w:rPr>
                <w:noProof/>
                <w:webHidden/>
              </w:rPr>
              <w:tab/>
            </w:r>
            <w:r w:rsidR="00440E9D">
              <w:rPr>
                <w:noProof/>
                <w:webHidden/>
              </w:rPr>
              <w:fldChar w:fldCharType="begin"/>
            </w:r>
            <w:r w:rsidR="00440E9D">
              <w:rPr>
                <w:noProof/>
                <w:webHidden/>
              </w:rPr>
              <w:instrText xml:space="preserve"> PAGEREF _Toc523135312 \h </w:instrText>
            </w:r>
            <w:r w:rsidR="00440E9D">
              <w:rPr>
                <w:noProof/>
                <w:webHidden/>
              </w:rPr>
            </w:r>
            <w:r w:rsidR="00440E9D">
              <w:rPr>
                <w:noProof/>
                <w:webHidden/>
              </w:rPr>
              <w:fldChar w:fldCharType="separate"/>
            </w:r>
            <w:r>
              <w:rPr>
                <w:noProof/>
                <w:webHidden/>
              </w:rPr>
              <w:t>395</w:t>
            </w:r>
            <w:r w:rsidR="00440E9D">
              <w:rPr>
                <w:noProof/>
                <w:webHidden/>
              </w:rPr>
              <w:fldChar w:fldCharType="end"/>
            </w:r>
          </w:hyperlink>
        </w:p>
        <w:p w14:paraId="4CAD803E" w14:textId="239BE61D" w:rsidR="00440E9D" w:rsidRDefault="00075764">
          <w:pPr>
            <w:pStyle w:val="TOC1"/>
            <w:tabs>
              <w:tab w:val="right" w:leader="dot" w:pos="8656"/>
            </w:tabs>
            <w:rPr>
              <w:rFonts w:eastAsiaTheme="minorEastAsia"/>
              <w:noProof/>
              <w:lang w:eastAsia="en-IE"/>
            </w:rPr>
          </w:pPr>
          <w:hyperlink w:anchor="_Toc523135313" w:history="1">
            <w:r w:rsidR="00440E9D" w:rsidRPr="007871FF">
              <w:rPr>
                <w:rStyle w:val="Hyperlink"/>
                <w:noProof/>
              </w:rPr>
              <w:t>3.5 Further fuctionalisation of Diels-Alder sulfoxide cycloadducts.</w:t>
            </w:r>
            <w:r w:rsidR="00440E9D">
              <w:rPr>
                <w:noProof/>
                <w:webHidden/>
              </w:rPr>
              <w:tab/>
            </w:r>
            <w:r w:rsidR="00440E9D">
              <w:rPr>
                <w:noProof/>
                <w:webHidden/>
              </w:rPr>
              <w:fldChar w:fldCharType="begin"/>
            </w:r>
            <w:r w:rsidR="00440E9D">
              <w:rPr>
                <w:noProof/>
                <w:webHidden/>
              </w:rPr>
              <w:instrText xml:space="preserve"> PAGEREF _Toc523135313 \h </w:instrText>
            </w:r>
            <w:r w:rsidR="00440E9D">
              <w:rPr>
                <w:noProof/>
                <w:webHidden/>
              </w:rPr>
            </w:r>
            <w:r w:rsidR="00440E9D">
              <w:rPr>
                <w:noProof/>
                <w:webHidden/>
              </w:rPr>
              <w:fldChar w:fldCharType="separate"/>
            </w:r>
            <w:r>
              <w:rPr>
                <w:noProof/>
                <w:webHidden/>
              </w:rPr>
              <w:t>398</w:t>
            </w:r>
            <w:r w:rsidR="00440E9D">
              <w:rPr>
                <w:noProof/>
                <w:webHidden/>
              </w:rPr>
              <w:fldChar w:fldCharType="end"/>
            </w:r>
          </w:hyperlink>
        </w:p>
        <w:p w14:paraId="371D9E85" w14:textId="224FFED7" w:rsidR="00440E9D" w:rsidRDefault="00075764">
          <w:pPr>
            <w:pStyle w:val="TOC2"/>
            <w:tabs>
              <w:tab w:val="right" w:leader="dot" w:pos="8656"/>
            </w:tabs>
            <w:rPr>
              <w:rFonts w:eastAsiaTheme="minorEastAsia"/>
              <w:noProof/>
              <w:lang w:eastAsia="en-IE"/>
            </w:rPr>
          </w:pPr>
          <w:hyperlink w:anchor="_Toc523135314" w:history="1">
            <w:r w:rsidR="00440E9D" w:rsidRPr="007871FF">
              <w:rPr>
                <w:rStyle w:val="Hyperlink"/>
                <w:noProof/>
              </w:rPr>
              <w:t>3.5.1 Oxidation to sulfone</w:t>
            </w:r>
            <w:r w:rsidR="00440E9D">
              <w:rPr>
                <w:noProof/>
                <w:webHidden/>
              </w:rPr>
              <w:tab/>
            </w:r>
            <w:r w:rsidR="00440E9D">
              <w:rPr>
                <w:noProof/>
                <w:webHidden/>
              </w:rPr>
              <w:fldChar w:fldCharType="begin"/>
            </w:r>
            <w:r w:rsidR="00440E9D">
              <w:rPr>
                <w:noProof/>
                <w:webHidden/>
              </w:rPr>
              <w:instrText xml:space="preserve"> PAGEREF _Toc523135314 \h </w:instrText>
            </w:r>
            <w:r w:rsidR="00440E9D">
              <w:rPr>
                <w:noProof/>
                <w:webHidden/>
              </w:rPr>
            </w:r>
            <w:r w:rsidR="00440E9D">
              <w:rPr>
                <w:noProof/>
                <w:webHidden/>
              </w:rPr>
              <w:fldChar w:fldCharType="separate"/>
            </w:r>
            <w:r>
              <w:rPr>
                <w:noProof/>
                <w:webHidden/>
              </w:rPr>
              <w:t>398</w:t>
            </w:r>
            <w:r w:rsidR="00440E9D">
              <w:rPr>
                <w:noProof/>
                <w:webHidden/>
              </w:rPr>
              <w:fldChar w:fldCharType="end"/>
            </w:r>
          </w:hyperlink>
        </w:p>
        <w:p w14:paraId="06571F8C" w14:textId="27548B2C" w:rsidR="00440E9D" w:rsidRDefault="00075764">
          <w:pPr>
            <w:pStyle w:val="TOC2"/>
            <w:tabs>
              <w:tab w:val="right" w:leader="dot" w:pos="8656"/>
            </w:tabs>
            <w:rPr>
              <w:rFonts w:eastAsiaTheme="minorEastAsia"/>
              <w:noProof/>
              <w:lang w:eastAsia="en-IE"/>
            </w:rPr>
          </w:pPr>
          <w:hyperlink w:anchor="_Toc523135315" w:history="1">
            <w:r w:rsidR="00440E9D" w:rsidRPr="007871FF">
              <w:rPr>
                <w:rStyle w:val="Hyperlink"/>
                <w:noProof/>
              </w:rPr>
              <w:t xml:space="preserve">3.5.2 Oxidation to </w:t>
            </w:r>
            <w:r w:rsidR="00440E9D" w:rsidRPr="007871FF">
              <w:rPr>
                <w:rStyle w:val="Hyperlink"/>
                <w:rFonts w:cstheme="minorHAnsi"/>
                <w:noProof/>
              </w:rPr>
              <w:t>β</w:t>
            </w:r>
            <w:r w:rsidR="00440E9D" w:rsidRPr="007871FF">
              <w:rPr>
                <w:rStyle w:val="Hyperlink"/>
                <w:noProof/>
              </w:rPr>
              <w:t>-epoxy sulfone.</w:t>
            </w:r>
            <w:r w:rsidR="00440E9D">
              <w:rPr>
                <w:noProof/>
                <w:webHidden/>
              </w:rPr>
              <w:tab/>
            </w:r>
            <w:r w:rsidR="00440E9D">
              <w:rPr>
                <w:noProof/>
                <w:webHidden/>
              </w:rPr>
              <w:fldChar w:fldCharType="begin"/>
            </w:r>
            <w:r w:rsidR="00440E9D">
              <w:rPr>
                <w:noProof/>
                <w:webHidden/>
              </w:rPr>
              <w:instrText xml:space="preserve"> PAGEREF _Toc523135315 \h </w:instrText>
            </w:r>
            <w:r w:rsidR="00440E9D">
              <w:rPr>
                <w:noProof/>
                <w:webHidden/>
              </w:rPr>
            </w:r>
            <w:r w:rsidR="00440E9D">
              <w:rPr>
                <w:noProof/>
                <w:webHidden/>
              </w:rPr>
              <w:fldChar w:fldCharType="separate"/>
            </w:r>
            <w:r>
              <w:rPr>
                <w:noProof/>
                <w:webHidden/>
              </w:rPr>
              <w:t>401</w:t>
            </w:r>
            <w:r w:rsidR="00440E9D">
              <w:rPr>
                <w:noProof/>
                <w:webHidden/>
              </w:rPr>
              <w:fldChar w:fldCharType="end"/>
            </w:r>
          </w:hyperlink>
        </w:p>
        <w:p w14:paraId="5761FF6C" w14:textId="5302F758" w:rsidR="00440E9D" w:rsidRDefault="00075764">
          <w:pPr>
            <w:pStyle w:val="TOC2"/>
            <w:tabs>
              <w:tab w:val="right" w:leader="dot" w:pos="8656"/>
            </w:tabs>
            <w:rPr>
              <w:rFonts w:eastAsiaTheme="minorEastAsia"/>
              <w:noProof/>
              <w:lang w:eastAsia="en-IE"/>
            </w:rPr>
          </w:pPr>
          <w:hyperlink w:anchor="_Toc523135316" w:history="1">
            <w:r w:rsidR="00440E9D" w:rsidRPr="007871FF">
              <w:rPr>
                <w:rStyle w:val="Hyperlink"/>
                <w:noProof/>
              </w:rPr>
              <w:t>3.5.3 Reduction to sulfides.</w:t>
            </w:r>
            <w:r w:rsidR="00440E9D">
              <w:rPr>
                <w:noProof/>
                <w:webHidden/>
              </w:rPr>
              <w:tab/>
            </w:r>
            <w:r w:rsidR="00440E9D">
              <w:rPr>
                <w:noProof/>
                <w:webHidden/>
              </w:rPr>
              <w:fldChar w:fldCharType="begin"/>
            </w:r>
            <w:r w:rsidR="00440E9D">
              <w:rPr>
                <w:noProof/>
                <w:webHidden/>
              </w:rPr>
              <w:instrText xml:space="preserve"> PAGEREF _Toc523135316 \h </w:instrText>
            </w:r>
            <w:r w:rsidR="00440E9D">
              <w:rPr>
                <w:noProof/>
                <w:webHidden/>
              </w:rPr>
            </w:r>
            <w:r w:rsidR="00440E9D">
              <w:rPr>
                <w:noProof/>
                <w:webHidden/>
              </w:rPr>
              <w:fldChar w:fldCharType="separate"/>
            </w:r>
            <w:r>
              <w:rPr>
                <w:noProof/>
                <w:webHidden/>
              </w:rPr>
              <w:t>402</w:t>
            </w:r>
            <w:r w:rsidR="00440E9D">
              <w:rPr>
                <w:noProof/>
                <w:webHidden/>
              </w:rPr>
              <w:fldChar w:fldCharType="end"/>
            </w:r>
          </w:hyperlink>
        </w:p>
        <w:p w14:paraId="6590A999" w14:textId="784703A0" w:rsidR="00440E9D" w:rsidRDefault="00075764">
          <w:pPr>
            <w:pStyle w:val="TOC2"/>
            <w:tabs>
              <w:tab w:val="right" w:leader="dot" w:pos="8656"/>
            </w:tabs>
            <w:rPr>
              <w:rFonts w:eastAsiaTheme="minorEastAsia"/>
              <w:noProof/>
              <w:lang w:eastAsia="en-IE"/>
            </w:rPr>
          </w:pPr>
          <w:hyperlink w:anchor="_Toc523135317" w:history="1">
            <w:r w:rsidR="00440E9D" w:rsidRPr="007871FF">
              <w:rPr>
                <w:rStyle w:val="Hyperlink"/>
                <w:noProof/>
                <w:lang w:val="en-GB"/>
              </w:rPr>
              <w:t>3.5.4 Pummerer rearrangements</w:t>
            </w:r>
            <w:r w:rsidR="00440E9D">
              <w:rPr>
                <w:noProof/>
                <w:webHidden/>
              </w:rPr>
              <w:tab/>
            </w:r>
            <w:r w:rsidR="00440E9D">
              <w:rPr>
                <w:noProof/>
                <w:webHidden/>
              </w:rPr>
              <w:fldChar w:fldCharType="begin"/>
            </w:r>
            <w:r w:rsidR="00440E9D">
              <w:rPr>
                <w:noProof/>
                <w:webHidden/>
              </w:rPr>
              <w:instrText xml:space="preserve"> PAGEREF _Toc523135317 \h </w:instrText>
            </w:r>
            <w:r w:rsidR="00440E9D">
              <w:rPr>
                <w:noProof/>
                <w:webHidden/>
              </w:rPr>
            </w:r>
            <w:r w:rsidR="00440E9D">
              <w:rPr>
                <w:noProof/>
                <w:webHidden/>
              </w:rPr>
              <w:fldChar w:fldCharType="separate"/>
            </w:r>
            <w:r>
              <w:rPr>
                <w:noProof/>
                <w:webHidden/>
              </w:rPr>
              <w:t>404</w:t>
            </w:r>
            <w:r w:rsidR="00440E9D">
              <w:rPr>
                <w:noProof/>
                <w:webHidden/>
              </w:rPr>
              <w:fldChar w:fldCharType="end"/>
            </w:r>
          </w:hyperlink>
        </w:p>
        <w:p w14:paraId="79C74AD7" w14:textId="0E745714" w:rsidR="00440E9D" w:rsidRDefault="00075764">
          <w:pPr>
            <w:pStyle w:val="TOC2"/>
            <w:tabs>
              <w:tab w:val="right" w:leader="dot" w:pos="8656"/>
            </w:tabs>
            <w:rPr>
              <w:rFonts w:eastAsiaTheme="minorEastAsia"/>
              <w:noProof/>
              <w:lang w:eastAsia="en-IE"/>
            </w:rPr>
          </w:pPr>
          <w:hyperlink w:anchor="_Toc523135318" w:history="1">
            <w:r w:rsidR="00440E9D" w:rsidRPr="007871FF">
              <w:rPr>
                <w:rStyle w:val="Hyperlink"/>
                <w:noProof/>
              </w:rPr>
              <w:t xml:space="preserve">3.5.5 Attempted synthesis of sulfoximine </w:t>
            </w:r>
            <w:r w:rsidR="00440E9D" w:rsidRPr="007871FF">
              <w:rPr>
                <w:rStyle w:val="Hyperlink"/>
                <w:b/>
                <w:noProof/>
              </w:rPr>
              <w:t>190</w:t>
            </w:r>
            <w:r w:rsidR="00440E9D">
              <w:rPr>
                <w:noProof/>
                <w:webHidden/>
              </w:rPr>
              <w:tab/>
            </w:r>
            <w:r w:rsidR="00440E9D">
              <w:rPr>
                <w:noProof/>
                <w:webHidden/>
              </w:rPr>
              <w:fldChar w:fldCharType="begin"/>
            </w:r>
            <w:r w:rsidR="00440E9D">
              <w:rPr>
                <w:noProof/>
                <w:webHidden/>
              </w:rPr>
              <w:instrText xml:space="preserve"> PAGEREF _Toc523135318 \h </w:instrText>
            </w:r>
            <w:r w:rsidR="00440E9D">
              <w:rPr>
                <w:noProof/>
                <w:webHidden/>
              </w:rPr>
            </w:r>
            <w:r w:rsidR="00440E9D">
              <w:rPr>
                <w:noProof/>
                <w:webHidden/>
              </w:rPr>
              <w:fldChar w:fldCharType="separate"/>
            </w:r>
            <w:r>
              <w:rPr>
                <w:noProof/>
                <w:webHidden/>
              </w:rPr>
              <w:t>407</w:t>
            </w:r>
            <w:r w:rsidR="00440E9D">
              <w:rPr>
                <w:noProof/>
                <w:webHidden/>
              </w:rPr>
              <w:fldChar w:fldCharType="end"/>
            </w:r>
          </w:hyperlink>
        </w:p>
        <w:p w14:paraId="6D8F0866" w14:textId="68FC394A" w:rsidR="00440E9D" w:rsidRDefault="00075764">
          <w:pPr>
            <w:pStyle w:val="TOC1"/>
            <w:tabs>
              <w:tab w:val="right" w:leader="dot" w:pos="8656"/>
            </w:tabs>
            <w:rPr>
              <w:rFonts w:eastAsiaTheme="minorEastAsia"/>
              <w:noProof/>
              <w:lang w:eastAsia="en-IE"/>
            </w:rPr>
          </w:pPr>
          <w:hyperlink w:anchor="_Toc523135319" w:history="1">
            <w:r w:rsidR="00440E9D" w:rsidRPr="007871FF">
              <w:rPr>
                <w:rStyle w:val="Hyperlink"/>
                <w:noProof/>
              </w:rPr>
              <w:t>3.6 Synthesis of dipole precursors and dipoles.</w:t>
            </w:r>
            <w:r w:rsidR="00440E9D">
              <w:rPr>
                <w:noProof/>
                <w:webHidden/>
              </w:rPr>
              <w:tab/>
            </w:r>
            <w:r w:rsidR="00440E9D">
              <w:rPr>
                <w:noProof/>
                <w:webHidden/>
              </w:rPr>
              <w:fldChar w:fldCharType="begin"/>
            </w:r>
            <w:r w:rsidR="00440E9D">
              <w:rPr>
                <w:noProof/>
                <w:webHidden/>
              </w:rPr>
              <w:instrText xml:space="preserve"> PAGEREF _Toc523135319 \h </w:instrText>
            </w:r>
            <w:r w:rsidR="00440E9D">
              <w:rPr>
                <w:noProof/>
                <w:webHidden/>
              </w:rPr>
            </w:r>
            <w:r w:rsidR="00440E9D">
              <w:rPr>
                <w:noProof/>
                <w:webHidden/>
              </w:rPr>
              <w:fldChar w:fldCharType="separate"/>
            </w:r>
            <w:r>
              <w:rPr>
                <w:noProof/>
                <w:webHidden/>
              </w:rPr>
              <w:t>408</w:t>
            </w:r>
            <w:r w:rsidR="00440E9D">
              <w:rPr>
                <w:noProof/>
                <w:webHidden/>
              </w:rPr>
              <w:fldChar w:fldCharType="end"/>
            </w:r>
          </w:hyperlink>
        </w:p>
        <w:p w14:paraId="23421948" w14:textId="30EDDE73" w:rsidR="00440E9D" w:rsidRDefault="00075764">
          <w:pPr>
            <w:pStyle w:val="TOC2"/>
            <w:tabs>
              <w:tab w:val="right" w:leader="dot" w:pos="8656"/>
            </w:tabs>
            <w:rPr>
              <w:rFonts w:eastAsiaTheme="minorEastAsia"/>
              <w:noProof/>
              <w:lang w:eastAsia="en-IE"/>
            </w:rPr>
          </w:pPr>
          <w:hyperlink w:anchor="_Toc523135320" w:history="1">
            <w:r w:rsidR="00440E9D" w:rsidRPr="007871FF">
              <w:rPr>
                <w:rStyle w:val="Hyperlink"/>
                <w:noProof/>
              </w:rPr>
              <w:t>3.6.1 Generation of Nitrones.</w:t>
            </w:r>
            <w:r w:rsidR="00440E9D">
              <w:rPr>
                <w:noProof/>
                <w:webHidden/>
              </w:rPr>
              <w:tab/>
            </w:r>
            <w:r w:rsidR="00440E9D">
              <w:rPr>
                <w:noProof/>
                <w:webHidden/>
              </w:rPr>
              <w:fldChar w:fldCharType="begin"/>
            </w:r>
            <w:r w:rsidR="00440E9D">
              <w:rPr>
                <w:noProof/>
                <w:webHidden/>
              </w:rPr>
              <w:instrText xml:space="preserve"> PAGEREF _Toc523135320 \h </w:instrText>
            </w:r>
            <w:r w:rsidR="00440E9D">
              <w:rPr>
                <w:noProof/>
                <w:webHidden/>
              </w:rPr>
            </w:r>
            <w:r w:rsidR="00440E9D">
              <w:rPr>
                <w:noProof/>
                <w:webHidden/>
              </w:rPr>
              <w:fldChar w:fldCharType="separate"/>
            </w:r>
            <w:r>
              <w:rPr>
                <w:noProof/>
                <w:webHidden/>
              </w:rPr>
              <w:t>408</w:t>
            </w:r>
            <w:r w:rsidR="00440E9D">
              <w:rPr>
                <w:noProof/>
                <w:webHidden/>
              </w:rPr>
              <w:fldChar w:fldCharType="end"/>
            </w:r>
          </w:hyperlink>
        </w:p>
        <w:p w14:paraId="39D0AC1C" w14:textId="15A2D088" w:rsidR="00440E9D" w:rsidRDefault="00075764">
          <w:pPr>
            <w:pStyle w:val="TOC2"/>
            <w:tabs>
              <w:tab w:val="right" w:leader="dot" w:pos="8656"/>
            </w:tabs>
            <w:rPr>
              <w:rFonts w:eastAsiaTheme="minorEastAsia"/>
              <w:noProof/>
              <w:lang w:eastAsia="en-IE"/>
            </w:rPr>
          </w:pPr>
          <w:hyperlink w:anchor="_Toc523135321" w:history="1">
            <w:r w:rsidR="00440E9D" w:rsidRPr="007871FF">
              <w:rPr>
                <w:rStyle w:val="Hyperlink"/>
                <w:noProof/>
              </w:rPr>
              <w:t>3.6.2 Syntheis of Oximes</w:t>
            </w:r>
            <w:r w:rsidR="00440E9D">
              <w:rPr>
                <w:noProof/>
                <w:webHidden/>
              </w:rPr>
              <w:tab/>
            </w:r>
            <w:r w:rsidR="00440E9D">
              <w:rPr>
                <w:noProof/>
                <w:webHidden/>
              </w:rPr>
              <w:fldChar w:fldCharType="begin"/>
            </w:r>
            <w:r w:rsidR="00440E9D">
              <w:rPr>
                <w:noProof/>
                <w:webHidden/>
              </w:rPr>
              <w:instrText xml:space="preserve"> PAGEREF _Toc523135321 \h </w:instrText>
            </w:r>
            <w:r w:rsidR="00440E9D">
              <w:rPr>
                <w:noProof/>
                <w:webHidden/>
              </w:rPr>
            </w:r>
            <w:r w:rsidR="00440E9D">
              <w:rPr>
                <w:noProof/>
                <w:webHidden/>
              </w:rPr>
              <w:fldChar w:fldCharType="separate"/>
            </w:r>
            <w:r>
              <w:rPr>
                <w:noProof/>
                <w:webHidden/>
              </w:rPr>
              <w:t>409</w:t>
            </w:r>
            <w:r w:rsidR="00440E9D">
              <w:rPr>
                <w:noProof/>
                <w:webHidden/>
              </w:rPr>
              <w:fldChar w:fldCharType="end"/>
            </w:r>
          </w:hyperlink>
        </w:p>
        <w:p w14:paraId="1567768E" w14:textId="3FBB61D5" w:rsidR="00440E9D" w:rsidRDefault="00075764">
          <w:pPr>
            <w:pStyle w:val="TOC2"/>
            <w:tabs>
              <w:tab w:val="right" w:leader="dot" w:pos="8656"/>
            </w:tabs>
            <w:rPr>
              <w:rFonts w:eastAsiaTheme="minorEastAsia"/>
              <w:noProof/>
              <w:lang w:eastAsia="en-IE"/>
            </w:rPr>
          </w:pPr>
          <w:hyperlink w:anchor="_Toc523135322" w:history="1">
            <w:r w:rsidR="00440E9D" w:rsidRPr="007871FF">
              <w:rPr>
                <w:rStyle w:val="Hyperlink"/>
                <w:noProof/>
              </w:rPr>
              <w:t>3.6.3 Synthesis of Imidoyl chlorides</w:t>
            </w:r>
            <w:r w:rsidR="00440E9D">
              <w:rPr>
                <w:noProof/>
                <w:webHidden/>
              </w:rPr>
              <w:tab/>
            </w:r>
            <w:r w:rsidR="00440E9D">
              <w:rPr>
                <w:noProof/>
                <w:webHidden/>
              </w:rPr>
              <w:fldChar w:fldCharType="begin"/>
            </w:r>
            <w:r w:rsidR="00440E9D">
              <w:rPr>
                <w:noProof/>
                <w:webHidden/>
              </w:rPr>
              <w:instrText xml:space="preserve"> PAGEREF _Toc523135322 \h </w:instrText>
            </w:r>
            <w:r w:rsidR="00440E9D">
              <w:rPr>
                <w:noProof/>
                <w:webHidden/>
              </w:rPr>
            </w:r>
            <w:r w:rsidR="00440E9D">
              <w:rPr>
                <w:noProof/>
                <w:webHidden/>
              </w:rPr>
              <w:fldChar w:fldCharType="separate"/>
            </w:r>
            <w:r>
              <w:rPr>
                <w:noProof/>
                <w:webHidden/>
              </w:rPr>
              <w:t>411</w:t>
            </w:r>
            <w:r w:rsidR="00440E9D">
              <w:rPr>
                <w:noProof/>
                <w:webHidden/>
              </w:rPr>
              <w:fldChar w:fldCharType="end"/>
            </w:r>
          </w:hyperlink>
        </w:p>
        <w:p w14:paraId="3D3BEAE5" w14:textId="617DB70E" w:rsidR="00440E9D" w:rsidRDefault="00075764">
          <w:pPr>
            <w:pStyle w:val="TOC1"/>
            <w:tabs>
              <w:tab w:val="right" w:leader="dot" w:pos="8656"/>
            </w:tabs>
            <w:rPr>
              <w:rFonts w:eastAsiaTheme="minorEastAsia"/>
              <w:noProof/>
              <w:lang w:eastAsia="en-IE"/>
            </w:rPr>
          </w:pPr>
          <w:hyperlink w:anchor="_Toc523135323" w:history="1">
            <w:r w:rsidR="00440E9D" w:rsidRPr="007871FF">
              <w:rPr>
                <w:rStyle w:val="Hyperlink"/>
                <w:rFonts w:eastAsia="Calibri"/>
                <w:noProof/>
              </w:rPr>
              <w:t>3.7 1,3-Dipolar cycloaddition reaction</w:t>
            </w:r>
            <w:r w:rsidR="00440E9D">
              <w:rPr>
                <w:noProof/>
                <w:webHidden/>
              </w:rPr>
              <w:tab/>
            </w:r>
            <w:r w:rsidR="00440E9D">
              <w:rPr>
                <w:noProof/>
                <w:webHidden/>
              </w:rPr>
              <w:fldChar w:fldCharType="begin"/>
            </w:r>
            <w:r w:rsidR="00440E9D">
              <w:rPr>
                <w:noProof/>
                <w:webHidden/>
              </w:rPr>
              <w:instrText xml:space="preserve"> PAGEREF _Toc523135323 \h </w:instrText>
            </w:r>
            <w:r w:rsidR="00440E9D">
              <w:rPr>
                <w:noProof/>
                <w:webHidden/>
              </w:rPr>
            </w:r>
            <w:r w:rsidR="00440E9D">
              <w:rPr>
                <w:noProof/>
                <w:webHidden/>
              </w:rPr>
              <w:fldChar w:fldCharType="separate"/>
            </w:r>
            <w:r>
              <w:rPr>
                <w:noProof/>
                <w:webHidden/>
              </w:rPr>
              <w:t>415</w:t>
            </w:r>
            <w:r w:rsidR="00440E9D">
              <w:rPr>
                <w:noProof/>
                <w:webHidden/>
              </w:rPr>
              <w:fldChar w:fldCharType="end"/>
            </w:r>
          </w:hyperlink>
        </w:p>
        <w:p w14:paraId="3EAF2DB5" w14:textId="0DD27DD5" w:rsidR="00440E9D" w:rsidRDefault="00075764">
          <w:pPr>
            <w:pStyle w:val="TOC2"/>
            <w:tabs>
              <w:tab w:val="right" w:leader="dot" w:pos="8656"/>
            </w:tabs>
            <w:rPr>
              <w:rFonts w:eastAsiaTheme="minorEastAsia"/>
              <w:noProof/>
              <w:lang w:eastAsia="en-IE"/>
            </w:rPr>
          </w:pPr>
          <w:hyperlink w:anchor="_Toc523135324" w:history="1">
            <w:r w:rsidR="00440E9D" w:rsidRPr="007871FF">
              <w:rPr>
                <w:rStyle w:val="Hyperlink"/>
                <w:noProof/>
              </w:rPr>
              <w:t xml:space="preserve">3.7.1 Nitrile oxide and ketone derived </w:t>
            </w:r>
            <w:r w:rsidR="00440E9D" w:rsidRPr="007871FF">
              <w:rPr>
                <w:rStyle w:val="Hyperlink"/>
                <w:noProof/>
              </w:rPr>
              <w:sym w:font="Symbol" w:char="F061"/>
            </w:r>
            <w:r w:rsidR="00440E9D" w:rsidRPr="007871FF">
              <w:rPr>
                <w:rStyle w:val="Hyperlink"/>
                <w:noProof/>
              </w:rPr>
              <w:t>-oxo sulfine dipolar cycloaddition reactions</w:t>
            </w:r>
            <w:r w:rsidR="00440E9D">
              <w:rPr>
                <w:noProof/>
                <w:webHidden/>
              </w:rPr>
              <w:tab/>
            </w:r>
            <w:r w:rsidR="00440E9D">
              <w:rPr>
                <w:noProof/>
                <w:webHidden/>
              </w:rPr>
              <w:fldChar w:fldCharType="begin"/>
            </w:r>
            <w:r w:rsidR="00440E9D">
              <w:rPr>
                <w:noProof/>
                <w:webHidden/>
              </w:rPr>
              <w:instrText xml:space="preserve"> PAGEREF _Toc523135324 \h </w:instrText>
            </w:r>
            <w:r w:rsidR="00440E9D">
              <w:rPr>
                <w:noProof/>
                <w:webHidden/>
              </w:rPr>
            </w:r>
            <w:r w:rsidR="00440E9D">
              <w:rPr>
                <w:noProof/>
                <w:webHidden/>
              </w:rPr>
              <w:fldChar w:fldCharType="separate"/>
            </w:r>
            <w:r>
              <w:rPr>
                <w:noProof/>
                <w:webHidden/>
              </w:rPr>
              <w:t>415</w:t>
            </w:r>
            <w:r w:rsidR="00440E9D">
              <w:rPr>
                <w:noProof/>
                <w:webHidden/>
              </w:rPr>
              <w:fldChar w:fldCharType="end"/>
            </w:r>
          </w:hyperlink>
        </w:p>
        <w:p w14:paraId="61793C6A" w14:textId="1CE893CB" w:rsidR="00440E9D" w:rsidRDefault="00075764">
          <w:pPr>
            <w:pStyle w:val="TOC3"/>
            <w:tabs>
              <w:tab w:val="right" w:leader="dot" w:pos="8656"/>
            </w:tabs>
            <w:rPr>
              <w:rFonts w:eastAsiaTheme="minorEastAsia"/>
              <w:noProof/>
              <w:lang w:eastAsia="en-IE"/>
            </w:rPr>
          </w:pPr>
          <w:hyperlink w:anchor="_Toc523135325" w:history="1">
            <w:r w:rsidR="00440E9D" w:rsidRPr="007871FF">
              <w:rPr>
                <w:rStyle w:val="Hyperlink"/>
                <w:noProof/>
              </w:rPr>
              <w:t xml:space="preserve">3.7.1.1 Optimisation reactions for the dipolar cycloadditons of nitrile oxide and ketone derived </w:t>
            </w:r>
            <w:r w:rsidR="00440E9D" w:rsidRPr="007871FF">
              <w:rPr>
                <w:rStyle w:val="Hyperlink"/>
                <w:noProof/>
              </w:rPr>
              <w:sym w:font="Symbol" w:char="F061"/>
            </w:r>
            <w:r w:rsidR="00440E9D" w:rsidRPr="007871FF">
              <w:rPr>
                <w:rStyle w:val="Hyperlink"/>
                <w:noProof/>
              </w:rPr>
              <w:t>-oxo sulfine.</w:t>
            </w:r>
            <w:r w:rsidR="00440E9D">
              <w:rPr>
                <w:noProof/>
                <w:webHidden/>
              </w:rPr>
              <w:tab/>
            </w:r>
            <w:r w:rsidR="00440E9D">
              <w:rPr>
                <w:noProof/>
                <w:webHidden/>
              </w:rPr>
              <w:fldChar w:fldCharType="begin"/>
            </w:r>
            <w:r w:rsidR="00440E9D">
              <w:rPr>
                <w:noProof/>
                <w:webHidden/>
              </w:rPr>
              <w:instrText xml:space="preserve"> PAGEREF _Toc523135325 \h </w:instrText>
            </w:r>
            <w:r w:rsidR="00440E9D">
              <w:rPr>
                <w:noProof/>
                <w:webHidden/>
              </w:rPr>
            </w:r>
            <w:r w:rsidR="00440E9D">
              <w:rPr>
                <w:noProof/>
                <w:webHidden/>
              </w:rPr>
              <w:fldChar w:fldCharType="separate"/>
            </w:r>
            <w:r>
              <w:rPr>
                <w:noProof/>
                <w:webHidden/>
              </w:rPr>
              <w:t>415</w:t>
            </w:r>
            <w:r w:rsidR="00440E9D">
              <w:rPr>
                <w:noProof/>
                <w:webHidden/>
              </w:rPr>
              <w:fldChar w:fldCharType="end"/>
            </w:r>
          </w:hyperlink>
        </w:p>
        <w:p w14:paraId="030F892D" w14:textId="77FA0228" w:rsidR="00440E9D" w:rsidRDefault="00075764">
          <w:pPr>
            <w:pStyle w:val="TOC3"/>
            <w:tabs>
              <w:tab w:val="right" w:leader="dot" w:pos="8656"/>
            </w:tabs>
            <w:rPr>
              <w:rFonts w:eastAsiaTheme="minorEastAsia"/>
              <w:noProof/>
              <w:lang w:eastAsia="en-IE"/>
            </w:rPr>
          </w:pPr>
          <w:hyperlink w:anchor="_Toc523135326" w:history="1">
            <w:r w:rsidR="00440E9D" w:rsidRPr="007871FF">
              <w:rPr>
                <w:rStyle w:val="Hyperlink"/>
                <w:noProof/>
              </w:rPr>
              <w:t xml:space="preserve">3.7.1.2 Cycloaddition reactions of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14</w:t>
            </w:r>
            <w:r w:rsidR="00440E9D" w:rsidRPr="007871FF">
              <w:rPr>
                <w:rStyle w:val="Hyperlink"/>
                <w:noProof/>
              </w:rPr>
              <w:t xml:space="preserve"> with nitrile oxide dipoles under both batch and continuous flow conditions.</w:t>
            </w:r>
            <w:r w:rsidR="00440E9D">
              <w:rPr>
                <w:noProof/>
                <w:webHidden/>
              </w:rPr>
              <w:tab/>
            </w:r>
            <w:r w:rsidR="00440E9D">
              <w:rPr>
                <w:noProof/>
                <w:webHidden/>
              </w:rPr>
              <w:fldChar w:fldCharType="begin"/>
            </w:r>
            <w:r w:rsidR="00440E9D">
              <w:rPr>
                <w:noProof/>
                <w:webHidden/>
              </w:rPr>
              <w:instrText xml:space="preserve"> PAGEREF _Toc523135326 \h </w:instrText>
            </w:r>
            <w:r w:rsidR="00440E9D">
              <w:rPr>
                <w:noProof/>
                <w:webHidden/>
              </w:rPr>
            </w:r>
            <w:r w:rsidR="00440E9D">
              <w:rPr>
                <w:noProof/>
                <w:webHidden/>
              </w:rPr>
              <w:fldChar w:fldCharType="separate"/>
            </w:r>
            <w:r>
              <w:rPr>
                <w:noProof/>
                <w:webHidden/>
              </w:rPr>
              <w:t>425</w:t>
            </w:r>
            <w:r w:rsidR="00440E9D">
              <w:rPr>
                <w:noProof/>
                <w:webHidden/>
              </w:rPr>
              <w:fldChar w:fldCharType="end"/>
            </w:r>
          </w:hyperlink>
        </w:p>
        <w:p w14:paraId="060E2E96" w14:textId="051ED1C7" w:rsidR="00440E9D" w:rsidRDefault="00075764">
          <w:pPr>
            <w:pStyle w:val="TOC3"/>
            <w:tabs>
              <w:tab w:val="right" w:leader="dot" w:pos="8656"/>
            </w:tabs>
            <w:rPr>
              <w:rFonts w:eastAsiaTheme="minorEastAsia"/>
              <w:noProof/>
              <w:lang w:eastAsia="en-IE"/>
            </w:rPr>
          </w:pPr>
          <w:hyperlink w:anchor="_Toc523135327" w:history="1">
            <w:r w:rsidR="00440E9D" w:rsidRPr="007871FF">
              <w:rPr>
                <w:rStyle w:val="Hyperlink"/>
                <w:noProof/>
              </w:rPr>
              <w:t xml:space="preserve">3.7.1.3 Dipolar cycloadditions of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80</w:t>
            </w:r>
            <w:r w:rsidR="00440E9D" w:rsidRPr="007871FF">
              <w:rPr>
                <w:rStyle w:val="Hyperlink"/>
                <w:noProof/>
              </w:rPr>
              <w:t xml:space="preserve"> with nitrile oxides.</w:t>
            </w:r>
            <w:r w:rsidR="00440E9D">
              <w:rPr>
                <w:noProof/>
                <w:webHidden/>
              </w:rPr>
              <w:tab/>
            </w:r>
            <w:r w:rsidR="00440E9D">
              <w:rPr>
                <w:noProof/>
                <w:webHidden/>
              </w:rPr>
              <w:fldChar w:fldCharType="begin"/>
            </w:r>
            <w:r w:rsidR="00440E9D">
              <w:rPr>
                <w:noProof/>
                <w:webHidden/>
              </w:rPr>
              <w:instrText xml:space="preserve"> PAGEREF _Toc523135327 \h </w:instrText>
            </w:r>
            <w:r w:rsidR="00440E9D">
              <w:rPr>
                <w:noProof/>
                <w:webHidden/>
              </w:rPr>
            </w:r>
            <w:r w:rsidR="00440E9D">
              <w:rPr>
                <w:noProof/>
                <w:webHidden/>
              </w:rPr>
              <w:fldChar w:fldCharType="separate"/>
            </w:r>
            <w:r>
              <w:rPr>
                <w:noProof/>
                <w:webHidden/>
              </w:rPr>
              <w:t>434</w:t>
            </w:r>
            <w:r w:rsidR="00440E9D">
              <w:rPr>
                <w:noProof/>
                <w:webHidden/>
              </w:rPr>
              <w:fldChar w:fldCharType="end"/>
            </w:r>
          </w:hyperlink>
        </w:p>
        <w:p w14:paraId="691DDC8D" w14:textId="7E555BAC" w:rsidR="00440E9D" w:rsidRDefault="00075764">
          <w:pPr>
            <w:pStyle w:val="TOC3"/>
            <w:tabs>
              <w:tab w:val="right" w:leader="dot" w:pos="8656"/>
            </w:tabs>
            <w:rPr>
              <w:rFonts w:eastAsiaTheme="minorEastAsia"/>
              <w:noProof/>
              <w:lang w:eastAsia="en-IE"/>
            </w:rPr>
          </w:pPr>
          <w:hyperlink w:anchor="_Toc523135328" w:history="1">
            <w:r w:rsidR="00440E9D" w:rsidRPr="007871FF">
              <w:rPr>
                <w:rStyle w:val="Hyperlink"/>
                <w:noProof/>
              </w:rPr>
              <w:t xml:space="preserve">3.7.1.4 Dipolar cycloaddition of </w:t>
            </w:r>
            <w:r w:rsidR="00440E9D" w:rsidRPr="007871FF">
              <w:rPr>
                <w:rStyle w:val="Hyperlink"/>
                <w:noProof/>
              </w:rPr>
              <w:sym w:font="Symbol" w:char="F061"/>
            </w:r>
            <w:r w:rsidR="00440E9D" w:rsidRPr="007871FF">
              <w:rPr>
                <w:rStyle w:val="Hyperlink"/>
                <w:noProof/>
              </w:rPr>
              <w:t xml:space="preserve">-diazosulfoxide </w:t>
            </w:r>
            <w:r w:rsidR="00440E9D" w:rsidRPr="007871FF">
              <w:rPr>
                <w:rStyle w:val="Hyperlink"/>
                <w:b/>
                <w:noProof/>
              </w:rPr>
              <w:t>83</w:t>
            </w:r>
            <w:r w:rsidR="00440E9D" w:rsidRPr="007871FF">
              <w:rPr>
                <w:rStyle w:val="Hyperlink"/>
                <w:noProof/>
              </w:rPr>
              <w:t xml:space="preserve"> with nitrile oxides</w:t>
            </w:r>
            <w:r w:rsidR="00440E9D">
              <w:rPr>
                <w:noProof/>
                <w:webHidden/>
              </w:rPr>
              <w:tab/>
            </w:r>
            <w:r w:rsidR="00440E9D">
              <w:rPr>
                <w:noProof/>
                <w:webHidden/>
              </w:rPr>
              <w:fldChar w:fldCharType="begin"/>
            </w:r>
            <w:r w:rsidR="00440E9D">
              <w:rPr>
                <w:noProof/>
                <w:webHidden/>
              </w:rPr>
              <w:instrText xml:space="preserve"> PAGEREF _Toc523135328 \h </w:instrText>
            </w:r>
            <w:r w:rsidR="00440E9D">
              <w:rPr>
                <w:noProof/>
                <w:webHidden/>
              </w:rPr>
            </w:r>
            <w:r w:rsidR="00440E9D">
              <w:rPr>
                <w:noProof/>
                <w:webHidden/>
              </w:rPr>
              <w:fldChar w:fldCharType="separate"/>
            </w:r>
            <w:r>
              <w:rPr>
                <w:noProof/>
                <w:webHidden/>
              </w:rPr>
              <w:t>439</w:t>
            </w:r>
            <w:r w:rsidR="00440E9D">
              <w:rPr>
                <w:noProof/>
                <w:webHidden/>
              </w:rPr>
              <w:fldChar w:fldCharType="end"/>
            </w:r>
          </w:hyperlink>
        </w:p>
        <w:p w14:paraId="39A2F690" w14:textId="55F3DA2A" w:rsidR="00440E9D" w:rsidRDefault="00075764">
          <w:pPr>
            <w:pStyle w:val="TOC3"/>
            <w:tabs>
              <w:tab w:val="right" w:leader="dot" w:pos="8656"/>
            </w:tabs>
            <w:rPr>
              <w:rFonts w:eastAsiaTheme="minorEastAsia"/>
              <w:noProof/>
              <w:lang w:eastAsia="en-IE"/>
            </w:rPr>
          </w:pPr>
          <w:hyperlink w:anchor="_Toc523135329" w:history="1">
            <w:r w:rsidR="00440E9D" w:rsidRPr="007871FF">
              <w:rPr>
                <w:rStyle w:val="Hyperlink"/>
                <w:noProof/>
              </w:rPr>
              <w:t xml:space="preserve">3.7.1.5 Attempted cycloaddition reactions with </w:t>
            </w:r>
            <w:r w:rsidR="00440E9D" w:rsidRPr="007871FF">
              <w:rPr>
                <w:rStyle w:val="Hyperlink"/>
                <w:i/>
                <w:noProof/>
              </w:rPr>
              <w:t>N</w:t>
            </w:r>
            <w:r w:rsidR="00440E9D" w:rsidRPr="007871FF">
              <w:rPr>
                <w:rStyle w:val="Hyperlink"/>
                <w:noProof/>
              </w:rPr>
              <w:t>-hydroxyisonicotinimidoyl chloride</w:t>
            </w:r>
            <w:r w:rsidR="00440E9D">
              <w:rPr>
                <w:noProof/>
                <w:webHidden/>
              </w:rPr>
              <w:tab/>
            </w:r>
            <w:r w:rsidR="00440E9D">
              <w:rPr>
                <w:noProof/>
                <w:webHidden/>
              </w:rPr>
              <w:fldChar w:fldCharType="begin"/>
            </w:r>
            <w:r w:rsidR="00440E9D">
              <w:rPr>
                <w:noProof/>
                <w:webHidden/>
              </w:rPr>
              <w:instrText xml:space="preserve"> PAGEREF _Toc523135329 \h </w:instrText>
            </w:r>
            <w:r w:rsidR="00440E9D">
              <w:rPr>
                <w:noProof/>
                <w:webHidden/>
              </w:rPr>
            </w:r>
            <w:r w:rsidR="00440E9D">
              <w:rPr>
                <w:noProof/>
                <w:webHidden/>
              </w:rPr>
              <w:fldChar w:fldCharType="separate"/>
            </w:r>
            <w:r>
              <w:rPr>
                <w:noProof/>
                <w:webHidden/>
              </w:rPr>
              <w:t>444</w:t>
            </w:r>
            <w:r w:rsidR="00440E9D">
              <w:rPr>
                <w:noProof/>
                <w:webHidden/>
              </w:rPr>
              <w:fldChar w:fldCharType="end"/>
            </w:r>
          </w:hyperlink>
        </w:p>
        <w:p w14:paraId="3BD9CBB4" w14:textId="76DC1E5C" w:rsidR="00440E9D" w:rsidRDefault="00075764">
          <w:pPr>
            <w:pStyle w:val="TOC3"/>
            <w:tabs>
              <w:tab w:val="right" w:leader="dot" w:pos="8656"/>
            </w:tabs>
            <w:rPr>
              <w:rFonts w:eastAsiaTheme="minorEastAsia"/>
              <w:noProof/>
              <w:lang w:eastAsia="en-IE"/>
            </w:rPr>
          </w:pPr>
          <w:hyperlink w:anchor="_Toc523135330" w:history="1">
            <w:r w:rsidR="00440E9D" w:rsidRPr="007871FF">
              <w:rPr>
                <w:rStyle w:val="Hyperlink"/>
                <w:noProof/>
              </w:rPr>
              <w:t>3.7.3.7 Attempted trapping  of enolate intermediate</w:t>
            </w:r>
            <w:r w:rsidR="00440E9D">
              <w:rPr>
                <w:noProof/>
                <w:webHidden/>
              </w:rPr>
              <w:tab/>
            </w:r>
            <w:r w:rsidR="00440E9D">
              <w:rPr>
                <w:noProof/>
                <w:webHidden/>
              </w:rPr>
              <w:fldChar w:fldCharType="begin"/>
            </w:r>
            <w:r w:rsidR="00440E9D">
              <w:rPr>
                <w:noProof/>
                <w:webHidden/>
              </w:rPr>
              <w:instrText xml:space="preserve"> PAGEREF _Toc523135330 \h </w:instrText>
            </w:r>
            <w:r w:rsidR="00440E9D">
              <w:rPr>
                <w:noProof/>
                <w:webHidden/>
              </w:rPr>
            </w:r>
            <w:r w:rsidR="00440E9D">
              <w:rPr>
                <w:noProof/>
                <w:webHidden/>
              </w:rPr>
              <w:fldChar w:fldCharType="separate"/>
            </w:r>
            <w:r>
              <w:rPr>
                <w:noProof/>
                <w:webHidden/>
              </w:rPr>
              <w:t>446</w:t>
            </w:r>
            <w:r w:rsidR="00440E9D">
              <w:rPr>
                <w:noProof/>
                <w:webHidden/>
              </w:rPr>
              <w:fldChar w:fldCharType="end"/>
            </w:r>
          </w:hyperlink>
        </w:p>
        <w:p w14:paraId="2D68869E" w14:textId="20906E43" w:rsidR="00440E9D" w:rsidRDefault="00075764">
          <w:pPr>
            <w:pStyle w:val="TOC2"/>
            <w:tabs>
              <w:tab w:val="right" w:leader="dot" w:pos="8656"/>
            </w:tabs>
            <w:rPr>
              <w:rFonts w:eastAsiaTheme="minorEastAsia"/>
              <w:noProof/>
              <w:lang w:eastAsia="en-IE"/>
            </w:rPr>
          </w:pPr>
          <w:hyperlink w:anchor="_Toc523135331" w:history="1">
            <w:r w:rsidR="00440E9D" w:rsidRPr="007871FF">
              <w:rPr>
                <w:rStyle w:val="Hyperlink"/>
                <w:noProof/>
              </w:rPr>
              <w:t xml:space="preserve">3.7.2 Nitrile oxide and lactone derived </w:t>
            </w:r>
            <w:r w:rsidR="00440E9D" w:rsidRPr="007871FF">
              <w:rPr>
                <w:rStyle w:val="Hyperlink"/>
                <w:noProof/>
              </w:rPr>
              <w:sym w:font="Symbol" w:char="F061"/>
            </w:r>
            <w:r w:rsidR="00440E9D" w:rsidRPr="007871FF">
              <w:rPr>
                <w:rStyle w:val="Hyperlink"/>
                <w:noProof/>
              </w:rPr>
              <w:t>-oxo sulfine dipolar cycloaddition reactions</w:t>
            </w:r>
            <w:r w:rsidR="00440E9D">
              <w:rPr>
                <w:noProof/>
                <w:webHidden/>
              </w:rPr>
              <w:tab/>
            </w:r>
            <w:r w:rsidR="00440E9D">
              <w:rPr>
                <w:noProof/>
                <w:webHidden/>
              </w:rPr>
              <w:fldChar w:fldCharType="begin"/>
            </w:r>
            <w:r w:rsidR="00440E9D">
              <w:rPr>
                <w:noProof/>
                <w:webHidden/>
              </w:rPr>
              <w:instrText xml:space="preserve"> PAGEREF _Toc523135331 \h </w:instrText>
            </w:r>
            <w:r w:rsidR="00440E9D">
              <w:rPr>
                <w:noProof/>
                <w:webHidden/>
              </w:rPr>
            </w:r>
            <w:r w:rsidR="00440E9D">
              <w:rPr>
                <w:noProof/>
                <w:webHidden/>
              </w:rPr>
              <w:fldChar w:fldCharType="separate"/>
            </w:r>
            <w:r>
              <w:rPr>
                <w:noProof/>
                <w:webHidden/>
              </w:rPr>
              <w:t>447</w:t>
            </w:r>
            <w:r w:rsidR="00440E9D">
              <w:rPr>
                <w:noProof/>
                <w:webHidden/>
              </w:rPr>
              <w:fldChar w:fldCharType="end"/>
            </w:r>
          </w:hyperlink>
        </w:p>
        <w:p w14:paraId="1E012727" w14:textId="197A8F2F" w:rsidR="00440E9D" w:rsidRDefault="00075764">
          <w:pPr>
            <w:pStyle w:val="TOC2"/>
            <w:tabs>
              <w:tab w:val="right" w:leader="dot" w:pos="8656"/>
            </w:tabs>
            <w:rPr>
              <w:rFonts w:eastAsiaTheme="minorEastAsia"/>
              <w:noProof/>
              <w:lang w:eastAsia="en-IE"/>
            </w:rPr>
          </w:pPr>
          <w:hyperlink w:anchor="_Toc523135332" w:history="1">
            <w:r w:rsidR="00440E9D" w:rsidRPr="007871FF">
              <w:rPr>
                <w:rStyle w:val="Hyperlink"/>
                <w:noProof/>
              </w:rPr>
              <w:t xml:space="preserve">3.7.3 Cycloaddition reaction of lactone derived </w:t>
            </w:r>
            <w:r w:rsidR="00440E9D" w:rsidRPr="007871FF">
              <w:rPr>
                <w:rStyle w:val="Hyperlink"/>
                <w:noProof/>
              </w:rPr>
              <w:sym w:font="Symbol" w:char="F061"/>
            </w:r>
            <w:r w:rsidR="00440E9D" w:rsidRPr="007871FF">
              <w:rPr>
                <w:rStyle w:val="Hyperlink"/>
                <w:noProof/>
              </w:rPr>
              <w:t>-oxo sulfine with nitrile oxide dipole in continuous flow.</w:t>
            </w:r>
            <w:r w:rsidR="00440E9D">
              <w:rPr>
                <w:noProof/>
                <w:webHidden/>
              </w:rPr>
              <w:tab/>
            </w:r>
            <w:r w:rsidR="00440E9D">
              <w:rPr>
                <w:noProof/>
                <w:webHidden/>
              </w:rPr>
              <w:fldChar w:fldCharType="begin"/>
            </w:r>
            <w:r w:rsidR="00440E9D">
              <w:rPr>
                <w:noProof/>
                <w:webHidden/>
              </w:rPr>
              <w:instrText xml:space="preserve"> PAGEREF _Toc523135332 \h </w:instrText>
            </w:r>
            <w:r w:rsidR="00440E9D">
              <w:rPr>
                <w:noProof/>
                <w:webHidden/>
              </w:rPr>
            </w:r>
            <w:r w:rsidR="00440E9D">
              <w:rPr>
                <w:noProof/>
                <w:webHidden/>
              </w:rPr>
              <w:fldChar w:fldCharType="separate"/>
            </w:r>
            <w:r>
              <w:rPr>
                <w:noProof/>
                <w:webHidden/>
              </w:rPr>
              <w:t>451</w:t>
            </w:r>
            <w:r w:rsidR="00440E9D">
              <w:rPr>
                <w:noProof/>
                <w:webHidden/>
              </w:rPr>
              <w:fldChar w:fldCharType="end"/>
            </w:r>
          </w:hyperlink>
        </w:p>
        <w:p w14:paraId="2D47CF26" w14:textId="0E8B71AC" w:rsidR="00440E9D" w:rsidRDefault="00075764">
          <w:pPr>
            <w:pStyle w:val="TOC2"/>
            <w:tabs>
              <w:tab w:val="right" w:leader="dot" w:pos="8656"/>
            </w:tabs>
            <w:rPr>
              <w:rFonts w:eastAsiaTheme="minorEastAsia"/>
              <w:noProof/>
              <w:lang w:eastAsia="en-IE"/>
            </w:rPr>
          </w:pPr>
          <w:hyperlink w:anchor="_Toc523135333" w:history="1">
            <w:r w:rsidR="00440E9D" w:rsidRPr="007871FF">
              <w:rPr>
                <w:rStyle w:val="Hyperlink"/>
                <w:noProof/>
              </w:rPr>
              <w:t xml:space="preserve">3.7.4 Nitrone and lactone derived </w:t>
            </w:r>
            <w:r w:rsidR="00440E9D" w:rsidRPr="007871FF">
              <w:rPr>
                <w:rStyle w:val="Hyperlink"/>
                <w:noProof/>
              </w:rPr>
              <w:sym w:font="Symbol" w:char="F061"/>
            </w:r>
            <w:r w:rsidR="00440E9D" w:rsidRPr="007871FF">
              <w:rPr>
                <w:rStyle w:val="Hyperlink"/>
                <w:noProof/>
              </w:rPr>
              <w:t>-oxo sulfine dipolar cycloaddition reactions</w:t>
            </w:r>
            <w:r w:rsidR="00440E9D">
              <w:rPr>
                <w:noProof/>
                <w:webHidden/>
              </w:rPr>
              <w:tab/>
            </w:r>
            <w:r w:rsidR="00440E9D">
              <w:rPr>
                <w:noProof/>
                <w:webHidden/>
              </w:rPr>
              <w:fldChar w:fldCharType="begin"/>
            </w:r>
            <w:r w:rsidR="00440E9D">
              <w:rPr>
                <w:noProof/>
                <w:webHidden/>
              </w:rPr>
              <w:instrText xml:space="preserve"> PAGEREF _Toc523135333 \h </w:instrText>
            </w:r>
            <w:r w:rsidR="00440E9D">
              <w:rPr>
                <w:noProof/>
                <w:webHidden/>
              </w:rPr>
            </w:r>
            <w:r w:rsidR="00440E9D">
              <w:rPr>
                <w:noProof/>
                <w:webHidden/>
              </w:rPr>
              <w:fldChar w:fldCharType="separate"/>
            </w:r>
            <w:r>
              <w:rPr>
                <w:noProof/>
                <w:webHidden/>
              </w:rPr>
              <w:t>454</w:t>
            </w:r>
            <w:r w:rsidR="00440E9D">
              <w:rPr>
                <w:noProof/>
                <w:webHidden/>
              </w:rPr>
              <w:fldChar w:fldCharType="end"/>
            </w:r>
          </w:hyperlink>
        </w:p>
        <w:p w14:paraId="36E29F53" w14:textId="5C0751A8" w:rsidR="00440E9D" w:rsidRDefault="00075764">
          <w:pPr>
            <w:pStyle w:val="TOC2"/>
            <w:tabs>
              <w:tab w:val="right" w:leader="dot" w:pos="8656"/>
            </w:tabs>
            <w:rPr>
              <w:rFonts w:eastAsiaTheme="minorEastAsia"/>
              <w:noProof/>
              <w:lang w:eastAsia="en-IE"/>
            </w:rPr>
          </w:pPr>
          <w:hyperlink w:anchor="_Toc523135334" w:history="1">
            <w:r w:rsidR="00440E9D" w:rsidRPr="007871FF">
              <w:rPr>
                <w:rStyle w:val="Hyperlink"/>
                <w:noProof/>
              </w:rPr>
              <w:t xml:space="preserve">3.7.5 Nitrone and ketone derived </w:t>
            </w:r>
            <w:r w:rsidR="00440E9D" w:rsidRPr="007871FF">
              <w:rPr>
                <w:rStyle w:val="Hyperlink"/>
                <w:noProof/>
              </w:rPr>
              <w:sym w:font="Symbol" w:char="F061"/>
            </w:r>
            <w:r w:rsidR="00440E9D" w:rsidRPr="007871FF">
              <w:rPr>
                <w:rStyle w:val="Hyperlink"/>
                <w:noProof/>
              </w:rPr>
              <w:t>-oxo sulfine dipolar cycloaddition reactions</w:t>
            </w:r>
            <w:r w:rsidR="00440E9D">
              <w:rPr>
                <w:noProof/>
                <w:webHidden/>
              </w:rPr>
              <w:tab/>
            </w:r>
            <w:r w:rsidR="00440E9D">
              <w:rPr>
                <w:noProof/>
                <w:webHidden/>
              </w:rPr>
              <w:fldChar w:fldCharType="begin"/>
            </w:r>
            <w:r w:rsidR="00440E9D">
              <w:rPr>
                <w:noProof/>
                <w:webHidden/>
              </w:rPr>
              <w:instrText xml:space="preserve"> PAGEREF _Toc523135334 \h </w:instrText>
            </w:r>
            <w:r w:rsidR="00440E9D">
              <w:rPr>
                <w:noProof/>
                <w:webHidden/>
              </w:rPr>
            </w:r>
            <w:r w:rsidR="00440E9D">
              <w:rPr>
                <w:noProof/>
                <w:webHidden/>
              </w:rPr>
              <w:fldChar w:fldCharType="separate"/>
            </w:r>
            <w:r>
              <w:rPr>
                <w:noProof/>
                <w:webHidden/>
              </w:rPr>
              <w:t>460</w:t>
            </w:r>
            <w:r w:rsidR="00440E9D">
              <w:rPr>
                <w:noProof/>
                <w:webHidden/>
              </w:rPr>
              <w:fldChar w:fldCharType="end"/>
            </w:r>
          </w:hyperlink>
        </w:p>
        <w:p w14:paraId="2F0707AC" w14:textId="3781A040" w:rsidR="00440E9D" w:rsidRDefault="00075764">
          <w:pPr>
            <w:pStyle w:val="TOC1"/>
            <w:tabs>
              <w:tab w:val="right" w:leader="dot" w:pos="8656"/>
            </w:tabs>
            <w:rPr>
              <w:rFonts w:eastAsiaTheme="minorEastAsia"/>
              <w:noProof/>
              <w:lang w:eastAsia="en-IE"/>
            </w:rPr>
          </w:pPr>
          <w:hyperlink w:anchor="_Toc523135335" w:history="1">
            <w:r w:rsidR="00440E9D" w:rsidRPr="007871FF">
              <w:rPr>
                <w:rStyle w:val="Hyperlink"/>
                <w:noProof/>
              </w:rPr>
              <w:t>3.8 Bibliography</w:t>
            </w:r>
            <w:r w:rsidR="00440E9D">
              <w:rPr>
                <w:noProof/>
                <w:webHidden/>
              </w:rPr>
              <w:tab/>
            </w:r>
            <w:r w:rsidR="00440E9D">
              <w:rPr>
                <w:noProof/>
                <w:webHidden/>
              </w:rPr>
              <w:fldChar w:fldCharType="begin"/>
            </w:r>
            <w:r w:rsidR="00440E9D">
              <w:rPr>
                <w:noProof/>
                <w:webHidden/>
              </w:rPr>
              <w:instrText xml:space="preserve"> PAGEREF _Toc523135335 \h </w:instrText>
            </w:r>
            <w:r w:rsidR="00440E9D">
              <w:rPr>
                <w:noProof/>
                <w:webHidden/>
              </w:rPr>
            </w:r>
            <w:r w:rsidR="00440E9D">
              <w:rPr>
                <w:noProof/>
                <w:webHidden/>
              </w:rPr>
              <w:fldChar w:fldCharType="separate"/>
            </w:r>
            <w:r>
              <w:rPr>
                <w:noProof/>
                <w:webHidden/>
              </w:rPr>
              <w:t>463</w:t>
            </w:r>
            <w:r w:rsidR="00440E9D">
              <w:rPr>
                <w:noProof/>
                <w:webHidden/>
              </w:rPr>
              <w:fldChar w:fldCharType="end"/>
            </w:r>
          </w:hyperlink>
        </w:p>
        <w:p w14:paraId="4161436D" w14:textId="3B60A6D3" w:rsidR="00DD70AD" w:rsidRDefault="00DD70AD">
          <w:r>
            <w:rPr>
              <w:b/>
              <w:bCs/>
              <w:noProof/>
            </w:rPr>
            <w:fldChar w:fldCharType="end"/>
          </w:r>
        </w:p>
      </w:sdtContent>
    </w:sdt>
    <w:p w14:paraId="0A237BCC" w14:textId="55D4B38B" w:rsidR="001E3E15" w:rsidRPr="005246F1" w:rsidRDefault="001E3E15" w:rsidP="001E3E15"/>
    <w:p w14:paraId="6804CC8B" w14:textId="77777777" w:rsidR="002215ED" w:rsidRPr="005246F1" w:rsidRDefault="002215ED">
      <w:r w:rsidRPr="005246F1">
        <w:br w:type="page"/>
      </w:r>
    </w:p>
    <w:p w14:paraId="3D971818" w14:textId="5671D4FD" w:rsidR="001E3E15" w:rsidRPr="005246F1" w:rsidRDefault="001E3E15" w:rsidP="002215ED">
      <w:pPr>
        <w:pStyle w:val="Heading1"/>
      </w:pPr>
      <w:bookmarkStart w:id="2" w:name="_Toc505089524"/>
      <w:bookmarkStart w:id="3" w:name="_Toc506311581"/>
      <w:bookmarkStart w:id="4" w:name="_Toc523135177"/>
      <w:r w:rsidRPr="005246F1">
        <w:lastRenderedPageBreak/>
        <w:t>2.1 Background</w:t>
      </w:r>
      <w:bookmarkEnd w:id="2"/>
      <w:bookmarkEnd w:id="3"/>
      <w:bookmarkEnd w:id="4"/>
    </w:p>
    <w:p w14:paraId="688418A6" w14:textId="173DDCEF" w:rsidR="001E3E15" w:rsidRPr="005246F1" w:rsidRDefault="001E3E15" w:rsidP="001E3E15">
      <w:pPr>
        <w:spacing w:line="360" w:lineRule="auto"/>
        <w:jc w:val="both"/>
      </w:pPr>
      <w:r w:rsidRPr="005246F1">
        <w:t xml:space="preserve">Investigations into the synthesis and reactivity of </w:t>
      </w:r>
      <w:r w:rsidRPr="005246F1">
        <w:sym w:font="Symbol" w:char="F061"/>
      </w:r>
      <w:r w:rsidRPr="005246F1">
        <w:t>-diazosulfoxides has been a consistent line of research within our group with over 20 years.</w:t>
      </w:r>
      <w:r w:rsidRPr="005246F1">
        <w:fldChar w:fldCharType="begin" w:fldLock="1">
          <w:fldData xml:space="preserve">PEVuZE5vdGU+PENpdGU+PEF1dGhvcj5NYWd1aXJlPC9BdXRob3I+PFllYXI+MTk5ODwvWWVhcj48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</w:fldData>
        </w:fldChar>
      </w:r>
      <w:r w:rsidRPr="005246F1">
        <w:instrText xml:space="preserve"> ADDIN EN.CITE </w:instrText>
      </w:r>
      <w:r w:rsidRPr="005246F1">
        <w:fldChar w:fldCharType="begin" w:fldLock="1">
          <w:fldData xml:space="preserve">PEVuZE5vdGU+PENpdGU+PEF1dGhvcj5NYWd1aXJlPC9BdXRob3I+PFllYXI+MTk5ODwvWWVhcj48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</w:fldData>
        </w:fldChar>
      </w:r>
      <w:r w:rsidRPr="00947012">
        <w:instrText xml:space="preserve"> ADDIN EN.CITE.DATA </w:instrText>
      </w:r>
      <w:r w:rsidRPr="005246F1">
        <w:fldChar w:fldCharType="end"/>
      </w:r>
      <w:r w:rsidRPr="005246F1">
        <w:fldChar w:fldCharType="separate"/>
      </w:r>
      <w:r w:rsidRPr="005246F1">
        <w:rPr>
          <w:noProof/>
          <w:vertAlign w:val="superscript"/>
        </w:rPr>
        <w:t>1-3</w:t>
      </w:r>
      <w:r w:rsidRPr="005246F1">
        <w:fldChar w:fldCharType="end"/>
      </w:r>
      <w:r w:rsidRPr="005246F1">
        <w:t xml:space="preserve"> Before these investigations, it was believed that </w:t>
      </w:r>
      <w:r w:rsidRPr="005246F1">
        <w:sym w:font="Symbol" w:char="F061"/>
      </w:r>
      <w:r w:rsidRPr="005246F1">
        <w:t xml:space="preserve">-diazosulfoxides were inherently unstable and not isolable. Work within this group has showcased both their stability and versatility in organic synthesis. Under transition metal catalysis, photolysis, thermolysis or microwave irradiation conditions, reactive </w:t>
      </w:r>
      <w:r w:rsidRPr="005246F1">
        <w:sym w:font="Symbol" w:char="F061"/>
      </w:r>
      <w:r w:rsidRPr="005246F1">
        <w:t>-oxo sulfines are generated.</w:t>
      </w:r>
      <w:r w:rsidRPr="005246F1">
        <w:fldChar w:fldCharType="begin" w:fldLock="1">
          <w:fldData xml:space="preserve">PEVuZE5vdGU+PENpdGU+PEF1dGhvcj5P4oCZU3VsbGl2YW48L0F1dGhvcj48WWVhcj4yMDA2PC9Z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</w:fldData>
        </w:fldChar>
      </w:r>
      <w:r w:rsidRPr="005246F1">
        <w:instrText xml:space="preserve"> ADDIN EN.CITE </w:instrText>
      </w:r>
      <w:r w:rsidRPr="005246F1">
        <w:fldChar w:fldCharType="begin" w:fldLock="1">
          <w:fldData xml:space="preserve">PEVuZE5vdGU+PENpdGU+PEF1dGhvcj5P4oCZU3VsbGl2YW48L0F1dGhvcj48WWVhcj4yMDA2PC9Z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</w:fldData>
        </w:fldChar>
      </w:r>
      <w:r w:rsidRPr="005246F1">
        <w:instrText xml:space="preserve"> ADDIN EN.CITE.DATA </w:instrText>
      </w:r>
      <w:r w:rsidRPr="005246F1">
        <w:fldChar w:fldCharType="end"/>
      </w:r>
      <w:r w:rsidRPr="005246F1">
        <w:fldChar w:fldCharType="separate"/>
      </w:r>
      <w:r w:rsidRPr="005246F1">
        <w:rPr>
          <w:noProof/>
          <w:vertAlign w:val="superscript"/>
        </w:rPr>
        <w:t>4,5</w:t>
      </w:r>
      <w:r w:rsidRPr="005246F1">
        <w:fldChar w:fldCharType="end"/>
      </w:r>
      <w:r w:rsidRPr="005246F1">
        <w:t xml:space="preserve"> These sulfines have </w:t>
      </w:r>
      <w:r w:rsidR="00840B1F" w:rsidRPr="005246F1">
        <w:t>great</w:t>
      </w:r>
      <w:r w:rsidRPr="005246F1">
        <w:t xml:space="preserve"> potential to be used in organic synthesis, as detailed in Chapter 1 and recent literature.</w:t>
      </w:r>
      <w:r w:rsidRPr="005246F1">
        <w:fldChar w:fldCharType="begin" w:fldLock="1">
          <w:fldData xml:space="preserve">PEVuZE5vdGU+PENpdGU+PEF1dGhvcj5NY0NhdzwvQXV0aG9yPjxZZWFyPjIwMTY8L1llYXI+PFJl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</w:fldData>
        </w:fldChar>
      </w:r>
      <w:r w:rsidRPr="005246F1">
        <w:instrText xml:space="preserve"> ADDIN EN.CITE </w:instrText>
      </w:r>
      <w:r w:rsidRPr="005246F1">
        <w:fldChar w:fldCharType="begin" w:fldLock="1">
          <w:fldData xml:space="preserve">PEVuZE5vdGU+PENpdGU+PEF1dGhvcj5NY0NhdzwvQXV0aG9yPjxZZWFyPjIwMTY8L1llYXI+PFJl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</w:fldData>
        </w:fldChar>
      </w:r>
      <w:r w:rsidRPr="005246F1">
        <w:instrText xml:space="preserve"> ADDIN EN.CITE.DATA </w:instrText>
      </w:r>
      <w:r w:rsidRPr="005246F1">
        <w:fldChar w:fldCharType="end"/>
      </w:r>
      <w:r w:rsidRPr="005246F1">
        <w:fldChar w:fldCharType="separate"/>
      </w:r>
      <w:r w:rsidRPr="005246F1">
        <w:rPr>
          <w:noProof/>
          <w:vertAlign w:val="superscript"/>
        </w:rPr>
        <w:t>6,7</w:t>
      </w:r>
      <w:r w:rsidRPr="005246F1">
        <w:fldChar w:fldCharType="end"/>
      </w:r>
      <w:r w:rsidRPr="005246F1">
        <w:t xml:space="preserve"> </w:t>
      </w:r>
    </w:p>
    <w:p w14:paraId="2EB28088" w14:textId="046AD860" w:rsidR="001E3E15" w:rsidRPr="005246F1" w:rsidRDefault="001E3E15" w:rsidP="001E3E15">
      <w:pPr>
        <w:spacing w:line="360" w:lineRule="auto"/>
        <w:jc w:val="both"/>
      </w:pPr>
      <w:r w:rsidRPr="005246F1">
        <w:t xml:space="preserve">The first two reported examples of stable </w:t>
      </w:r>
      <w:r w:rsidRPr="005246F1">
        <w:sym w:font="Symbol" w:char="F061"/>
      </w:r>
      <w:r w:rsidRPr="005246F1">
        <w:t>-diazosulfoxides in the literature were the cephalosporin derivatives by Rosati</w:t>
      </w:r>
      <w:r w:rsidRPr="005246F1">
        <w:fldChar w:fldCharType="begin" w:fldLock="1"/>
      </w:r>
      <w:r w:rsidRPr="005246F1">
        <w:instrText xml:space="preserve"> ADDIN EN.CITE &lt;EndNote&gt;&lt;Cite&gt;&lt;Author&gt;Ebbinghaus&lt;/Author&gt;&lt;Year&gt;1979&lt;/Year&gt;&lt;RecNum&gt;318&lt;/RecNum&gt;&lt;DisplayText&gt;&lt;style face="superscript"&gt;8&lt;/style&gt;&lt;/DisplayText&gt;&lt;record&gt;&lt;rec-number&gt;318&lt;/rec-number&gt;&lt;foreign-keys&gt;&lt;key app="EN" db-id="9rw5swv9qxp9fpe5zxqxpv045er252pfzxds" timestamp="1444852744"&gt;318&lt;/key&gt;&lt;/foreign-keys&gt;&lt;ref-type name="Journal Article"&gt;17&lt;/ref-type&gt;&lt;contributors&gt;&lt;authors&gt;&lt;author&gt;Ebbinghaus, Charles F.&lt;/author&gt;&lt;author&gt;Morrissey, Peter&lt;/author&gt;&lt;author&gt;Rosati, Robert L.&lt;/author&gt;&lt;/authors&gt;&lt;/contributors&gt;&lt;titles&gt;&lt;title&gt;Rearrangement of 2-diazoceph-3-em 1.beta.-oxides: migration of oxygen from sulfur to carbon&lt;/title&gt;&lt;secondary-title&gt;J. Org. Chem.&lt;/secondary-title&gt;&lt;/titles&gt;&lt;periodical&gt;&lt;full-title&gt;Journal of Organic Chemistry&lt;/full-title&gt;&lt;abbr-1&gt;J. Org. Chem.&lt;/abbr-1&gt;&lt;abbr-2&gt;J Org Chem&lt;/abbr-2&gt;&lt;/periodical&gt;&lt;pages&gt;4697-4699&lt;/pages&gt;&lt;volume&gt;44&lt;/volume&gt;&lt;number&gt;25&lt;/number&gt;&lt;dates&gt;&lt;year&gt;1979&lt;/year&gt;&lt;pub-dates&gt;&lt;date&gt;1979/12/01&lt;/date&gt;&lt;/pub-dates&gt;&lt;/dates&gt;&lt;publisher&gt;American Chemical Society&lt;/publisher&gt;&lt;isbn&gt;0022-3263&lt;/isbn&gt;&lt;urls&gt;&lt;related-urls&gt;&lt;url&gt;http://dx.doi.org/10.1021/jo00393a048&lt;/url&gt;&lt;url&gt;http://pubs.acs.org/doi/pdf/10.1021/jo00393a048&lt;/url&gt;&lt;/related-urls&gt;&lt;/urls&gt;&lt;electronic-resource-num&gt;10.1021/jo00393a048&lt;/electronic-resource-num&gt;&lt;/record&gt;&lt;/Cite&gt;&lt;/EndNote&gt;</w:instrText>
      </w:r>
      <w:r w:rsidRPr="005246F1">
        <w:fldChar w:fldCharType="separate"/>
      </w:r>
      <w:r w:rsidRPr="005246F1">
        <w:rPr>
          <w:noProof/>
          <w:vertAlign w:val="superscript"/>
        </w:rPr>
        <w:t>8</w:t>
      </w:r>
      <w:r w:rsidRPr="005246F1">
        <w:fldChar w:fldCharType="end"/>
      </w:r>
      <w:r w:rsidRPr="005246F1">
        <w:t xml:space="preserve"> and Campbell (</w:t>
      </w:r>
      <w:r w:rsidRPr="005246F1">
        <w:fldChar w:fldCharType="begin" w:fldLock="1"/>
      </w:r>
      <w:r w:rsidRPr="005246F1">
        <w:instrText xml:space="preserve"> REF _Ref483552200 \h </w:instrText>
      </w:r>
      <w:r w:rsidR="005246F1">
        <w:instrText xml:space="preserve"> \* MERGEFORMAT </w:instrText>
      </w:r>
      <w:r w:rsidRPr="005246F1">
        <w:fldChar w:fldCharType="separate"/>
      </w:r>
      <w:r w:rsidR="006D04BB" w:rsidRPr="005246F1">
        <w:t xml:space="preserve">Figure </w:t>
      </w:r>
      <w:r w:rsidR="006D04BB">
        <w:rPr>
          <w:noProof/>
        </w:rPr>
        <w:t>1</w:t>
      </w:r>
      <w:r w:rsidRPr="005246F1">
        <w:fldChar w:fldCharType="end"/>
      </w:r>
      <w:r w:rsidRPr="005246F1">
        <w:t>).</w:t>
      </w:r>
      <w:r w:rsidRPr="005246F1">
        <w:fldChar w:fldCharType="begin" w:fldLock="1"/>
      </w:r>
      <w:r w:rsidRPr="005246F1">
        <w:instrText xml:space="preserve"> ADDIN EN.CITE &lt;EndNote&gt;&lt;Cite&gt;&lt;Author&gt;Bremner&lt;/Author&gt;&lt;Year&gt;1977&lt;/Year&gt;&lt;RecNum&gt;418&lt;/RecNum&gt;&lt;DisplayText&gt;&lt;style face="superscript"&gt;9,10&lt;/style&gt;&lt;/DisplayText&gt;&lt;record&gt;&lt;rec-number&gt;418&lt;/rec-number&gt;&lt;foreign-keys&gt;&lt;key app="EN" db-id="9rw5swv9qxp9fpe5zxqxpv045er252pfzxds" timestamp="1473946736"&gt;418&lt;/key&gt;&lt;/foreign-keys&gt;&lt;ref-type name="Journal Article"&gt;17&lt;/ref-type&gt;&lt;contributors&gt;&lt;authors&gt;&lt;author&gt;Bremner, David H.&lt;/author&gt;&lt;author&gt;Campbell, Malcolm M.&lt;/author&gt;&lt;/authors&gt;&lt;/contributors&gt;&lt;titles&gt;&lt;title&gt;C-2 and C-4 reactions of cephalosporanates and their (S)- and (R)-oxides with toluene-p-sulphonyl azide, acrylonitrile, and ethyl chloroformate&lt;/title&gt;&lt;secondary-title&gt;J. Chem. Soc., Perk. Trans. 1&lt;/secondary-title&gt;&lt;/titles&gt;&lt;pages&gt;2298-2308&lt;/pages&gt;&lt;number&gt;20&lt;/number&gt;&lt;dates&gt;&lt;year&gt;1977&lt;/year&gt;&lt;/dates&gt;&lt;publisher&gt;The Royal Society of Chemistry&lt;/publisher&gt;&lt;isbn&gt;0300-922X&lt;/isbn&gt;&lt;work-type&gt;10.1039/P19770002298&lt;/work-type&gt;&lt;urls&gt;&lt;related-urls&gt;&lt;url&gt;http://dx.doi.org/10.1039/P19770002298&lt;/url&gt;&lt;/related-urls&gt;&lt;/urls&gt;&lt;electronic-resource-num&gt;10.1039/P19770002298&lt;/electronic-resource-num&gt;&lt;/record&gt;&lt;/Cite&gt;&lt;Cite&gt;&lt;Author&gt;Bremner&lt;/Author&gt;&lt;Year&gt;1976&lt;/Year&gt;&lt;RecNum&gt;417&lt;/RecNum&gt;&lt;record&gt;&lt;rec-number&gt;417&lt;/rec-number&gt;&lt;foreign-keys&gt;&lt;key app="EN" db-id="9rw5swv9qxp9fpe5zxqxpv045er252pfzxds" timestamp="1473946653"&gt;417&lt;/key&gt;&lt;/foreign-keys&gt;&lt;ref-type name="Journal Article"&gt;17&lt;/ref-type&gt;&lt;contributors&gt;&lt;authors&gt;&lt;author&gt;Bremner, David H.&lt;/author&gt;&lt;author&gt;Campbell, Malcolm M.&lt;/author&gt;&lt;/authors&gt;&lt;/contributors&gt;&lt;titles&gt;&lt;title&gt;Cephalosporin sulphoxides: functionalization at C-2 and C-4&lt;/title&gt;&lt;secondary-title&gt;J. Chem. Soc., Chem. Comm.&lt;/secondary-title&gt;&lt;/titles&gt;&lt;pages&gt;538-539&lt;/pages&gt;&lt;number&gt;14&lt;/number&gt;&lt;dates&gt;&lt;year&gt;1976&lt;/year&gt;&lt;/dates&gt;&lt;publisher&gt;The Royal Society of Chemistry&lt;/publisher&gt;&lt;isbn&gt;0022-4936&lt;/isbn&gt;&lt;work-type&gt;10.1039/C39760000538&lt;/work-type&gt;&lt;urls&gt;&lt;related-urls&gt;&lt;url&gt;http://dx.doi.org/10.1039/C39760000538&lt;/url&gt;&lt;/related-urls&gt;&lt;/urls&gt;&lt;electronic-resource-num&gt;10.1039/C39760000538&lt;/electronic-resource-num&gt;&lt;/record&gt;&lt;/Cite&gt;&lt;/EndNote&gt;</w:instrText>
      </w:r>
      <w:r w:rsidRPr="005246F1">
        <w:fldChar w:fldCharType="separate"/>
      </w:r>
      <w:r w:rsidRPr="005246F1">
        <w:rPr>
          <w:noProof/>
          <w:vertAlign w:val="superscript"/>
        </w:rPr>
        <w:t>9,10</w:t>
      </w:r>
      <w:r w:rsidRPr="005246F1">
        <w:fldChar w:fldCharType="end"/>
      </w:r>
      <w:r w:rsidRPr="005246F1">
        <w:t xml:space="preserve"> However, the uniqueness and importance of these isolated examples was not noted by the authors. Hodson and Holt</w:t>
      </w:r>
      <w:r w:rsidRPr="005246F1">
        <w:fldChar w:fldCharType="begin" w:fldLock="1"/>
      </w:r>
      <w:r w:rsidRPr="005246F1">
        <w:instrText xml:space="preserve"> ADDIN EN.CITE &lt;EndNote&gt;&lt;Cite&gt;&lt;Author&gt;Hodson&lt;/Author&gt;&lt;Year&gt;1968&lt;/Year&gt;&lt;RecNum&gt;322&lt;/RecNum&gt;&lt;DisplayText&gt;&lt;style face="superscript"&gt;11&lt;/style&gt;&lt;/DisplayText&gt;&lt;record&gt;&lt;rec-number&gt;322&lt;/rec-number&gt;&lt;foreign-keys&gt;&lt;key app="EN" db-id="9rw5swv9qxp9fpe5zxqxpv045er252pfzxds" timestamp="1447933234"&gt;322&lt;/key&gt;&lt;/foreign-keys&gt;&lt;ref-type name="Journal Article"&gt;17&lt;/ref-type&gt;&lt;contributors&gt;&lt;authors&gt;&lt;author&gt;Hodson, D.&lt;/author&gt;&lt;author&gt;Holt, G.&lt;/author&gt;&lt;/authors&gt;&lt;/contributors&gt;&lt;titles&gt;&lt;title&gt;The interaction of toluene-p-sulphonyl azide and some [small beta]-keto-sulphoxides&lt;/title&gt;&lt;secondary-title&gt;J. Chem. Soc. C: Org.&lt;/secondary-title&gt;&lt;/titles&gt;&lt;pages&gt;1602-1603&lt;/pages&gt;&lt;number&gt;0&lt;/number&gt;&lt;dates&gt;&lt;year&gt;1968&lt;/year&gt;&lt;/dates&gt;&lt;publisher&gt;The Royal Society of Chemistry&lt;/publisher&gt;&lt;isbn&gt;0022-4952&lt;/isbn&gt;&lt;work-type&gt;10.1039/J39680001602&lt;/work-type&gt;&lt;urls&gt;&lt;related-urls&gt;&lt;url&gt;http://dx.doi.org/10.1039/J39680001602&lt;/url&gt;&lt;/related-urls&gt;&lt;/urls&gt;&lt;electronic-resource-num&gt;10.1039/J39680001602&lt;/electronic-resource-num&gt;&lt;/record&gt;&lt;/Cite&gt;&lt;/EndNote&gt;</w:instrText>
      </w:r>
      <w:r w:rsidRPr="005246F1">
        <w:fldChar w:fldCharType="separate"/>
      </w:r>
      <w:r w:rsidRPr="005246F1">
        <w:rPr>
          <w:noProof/>
          <w:vertAlign w:val="superscript"/>
        </w:rPr>
        <w:t>11</w:t>
      </w:r>
      <w:r w:rsidRPr="005246F1">
        <w:fldChar w:fldCharType="end"/>
      </w:r>
      <w:r w:rsidRPr="005246F1">
        <w:t xml:space="preserve"> described </w:t>
      </w:r>
      <w:r w:rsidRPr="005246F1">
        <w:sym w:font="Symbol" w:char="F061"/>
      </w:r>
      <w:r w:rsidRPr="005246F1">
        <w:t xml:space="preserve">-diazosulfoxides as being reactive intermediates, unable to be isolated. The authors were successful in isolating thiol esters and sulfonamide by-products, which showed the </w:t>
      </w:r>
      <w:r w:rsidRPr="005246F1">
        <w:sym w:font="Symbol" w:char="F061"/>
      </w:r>
      <w:r w:rsidRPr="005246F1">
        <w:t>-diazosulfoxide had indeed formed, but had undergone further reaction due to its labile nature (</w:t>
      </w:r>
      <w:r w:rsidRPr="005246F1">
        <w:fldChar w:fldCharType="begin" w:fldLock="1"/>
      </w:r>
      <w:r w:rsidRPr="005246F1">
        <w:instrText xml:space="preserve"> REF _Ref483552786 \h </w:instrText>
      </w:r>
      <w:r w:rsidR="005246F1">
        <w:instrText xml:space="preserve"> \* MERGEFORMAT </w:instrText>
      </w:r>
      <w:r w:rsidRPr="005246F1">
        <w:fldChar w:fldCharType="separate"/>
      </w:r>
      <w:r w:rsidR="006D04BB" w:rsidRPr="005246F1">
        <w:t xml:space="preserve">Scheme </w:t>
      </w:r>
      <w:r w:rsidR="006D04BB">
        <w:rPr>
          <w:noProof/>
        </w:rPr>
        <w:t>1</w:t>
      </w:r>
      <w:r w:rsidRPr="005246F1">
        <w:fldChar w:fldCharType="end"/>
      </w:r>
      <w:r w:rsidRPr="005246F1">
        <w:t>).</w:t>
      </w:r>
    </w:p>
    <w:p w14:paraId="10F9AE49" w14:textId="77777777" w:rsidR="001E3E15" w:rsidRPr="005246F1" w:rsidRDefault="001E3E15" w:rsidP="001E3E15">
      <w:pPr>
        <w:keepNext/>
        <w:spacing w:line="360" w:lineRule="auto"/>
        <w:jc w:val="center"/>
      </w:pPr>
      <w:r w:rsidRPr="005246F1">
        <w:object w:dxaOrig="6262" w:dyaOrig="1150" w14:anchorId="1D99CA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9.05pt;height:57.75pt" o:ole="">
            <v:imagedata r:id="rId8" o:title=""/>
          </v:shape>
          <o:OLEObject Type="Embed" ProgID="ChemDraw.Document.6.0" ShapeID="_x0000_i1025" DrawAspect="Content" ObjectID="_1596897883" r:id="rId9"/>
        </w:object>
      </w:r>
    </w:p>
    <w:p w14:paraId="559FE7EE" w14:textId="55F563BA" w:rsidR="001E3E15" w:rsidRPr="005246F1" w:rsidRDefault="001E3E15" w:rsidP="001E3E15">
      <w:pPr>
        <w:pStyle w:val="Caption"/>
        <w:jc w:val="center"/>
      </w:pPr>
      <w:bookmarkStart w:id="5" w:name="_Ref48355278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w:t>
      </w:r>
      <w:r w:rsidR="00947012">
        <w:rPr>
          <w:noProof/>
        </w:rPr>
        <w:fldChar w:fldCharType="end"/>
      </w:r>
      <w:bookmarkEnd w:id="5"/>
    </w:p>
    <w:p w14:paraId="72918540" w14:textId="47C37B0B" w:rsidR="001E3E15" w:rsidRPr="005246F1" w:rsidRDefault="001E3E15" w:rsidP="001E3E15">
      <w:pPr>
        <w:spacing w:line="360" w:lineRule="auto"/>
        <w:jc w:val="both"/>
      </w:pPr>
      <w:r w:rsidRPr="005246F1">
        <w:t xml:space="preserve">We proposed that the reason cephalosporin derived </w:t>
      </w:r>
      <w:r w:rsidRPr="005246F1">
        <w:sym w:font="Symbol" w:char="F061"/>
      </w:r>
      <w:r w:rsidRPr="005246F1">
        <w:t>-diazosulfoxides (</w:t>
      </w:r>
      <w:r w:rsidRPr="005246F1">
        <w:fldChar w:fldCharType="begin" w:fldLock="1"/>
      </w:r>
      <w:r w:rsidRPr="005246F1">
        <w:instrText xml:space="preserve"> REF _Ref483552200 \h </w:instrText>
      </w:r>
      <w:r w:rsidR="005246F1">
        <w:instrText xml:space="preserve"> \* MERGEFORMAT </w:instrText>
      </w:r>
      <w:r w:rsidRPr="005246F1">
        <w:fldChar w:fldCharType="separate"/>
      </w:r>
      <w:r w:rsidR="006D04BB" w:rsidRPr="005246F1">
        <w:t xml:space="preserve">Figure </w:t>
      </w:r>
      <w:r w:rsidR="006D04BB">
        <w:rPr>
          <w:noProof/>
        </w:rPr>
        <w:t>1</w:t>
      </w:r>
      <w:r w:rsidRPr="005246F1">
        <w:fldChar w:fldCharType="end"/>
      </w:r>
      <w:r w:rsidRPr="005246F1">
        <w:t>) are stable is because of the reduced conformational mobility, due to the strained bicyclic system, which depletes the chance of spontaneous diazo decomposition.</w:t>
      </w:r>
    </w:p>
    <w:p w14:paraId="53B1E8C0" w14:textId="77777777" w:rsidR="001E3E15" w:rsidRPr="005246F1" w:rsidRDefault="001E3E15" w:rsidP="001E3E15">
      <w:pPr>
        <w:keepNext/>
        <w:spacing w:line="360" w:lineRule="auto"/>
        <w:jc w:val="center"/>
      </w:pPr>
      <w:r w:rsidRPr="005246F1">
        <w:object w:dxaOrig="1542" w:dyaOrig="1432" w14:anchorId="2FF2C3A4">
          <v:shape id="_x0000_i1026" type="#_x0000_t75" style="width:79.4pt;height:73.3pt" o:ole="">
            <v:imagedata r:id="rId10" o:title=""/>
          </v:shape>
          <o:OLEObject Type="Embed" ProgID="ChemDraw.Document.6.0" ShapeID="_x0000_i1026" DrawAspect="Content" ObjectID="_1596897884" r:id="rId11"/>
        </w:object>
      </w:r>
    </w:p>
    <w:p w14:paraId="6B3AFB5E" w14:textId="345C2377" w:rsidR="001E3E15" w:rsidRPr="005246F1" w:rsidRDefault="001E3E15" w:rsidP="001E3E15">
      <w:pPr>
        <w:pStyle w:val="Caption"/>
        <w:jc w:val="center"/>
      </w:pPr>
      <w:bookmarkStart w:id="6" w:name="_Ref48355220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w:t>
      </w:r>
      <w:r w:rsidR="00947012">
        <w:rPr>
          <w:noProof/>
        </w:rPr>
        <w:fldChar w:fldCharType="end"/>
      </w:r>
      <w:bookmarkEnd w:id="6"/>
      <w:r w:rsidRPr="005246F1">
        <w:rPr>
          <w:noProof/>
        </w:rPr>
        <w:t xml:space="preserve">: Cephalosporinate derived </w:t>
      </w:r>
      <w:r w:rsidRPr="005246F1">
        <w:rPr>
          <w:noProof/>
        </w:rPr>
        <w:sym w:font="Symbol" w:char="F061"/>
      </w:r>
      <w:r w:rsidRPr="005246F1">
        <w:rPr>
          <w:noProof/>
        </w:rPr>
        <w:t>-diazosulfoxide as described by Rosati and Campbell.</w:t>
      </w:r>
    </w:p>
    <w:p w14:paraId="50CA3B62" w14:textId="22943264" w:rsidR="001E3E15" w:rsidRPr="005246F1" w:rsidRDefault="001E3E15" w:rsidP="001E3E15">
      <w:pPr>
        <w:spacing w:line="360" w:lineRule="auto"/>
        <w:jc w:val="both"/>
      </w:pPr>
      <w:r w:rsidRPr="005246F1">
        <w:t xml:space="preserve">To investigate whether this was the case, a series of bicyclic lactone and lactam based sulfoxides were synthesised. These successfully underwent diazo transfer and a series of </w:t>
      </w:r>
      <w:r w:rsidRPr="005246F1">
        <w:sym w:font="Symbol" w:char="F061"/>
      </w:r>
      <w:r w:rsidRPr="005246F1">
        <w:t>-diazosulfoxides were isolated by Kelleher and Collins.</w:t>
      </w:r>
      <w:r w:rsidRPr="005246F1">
        <w:fldChar w:fldCharType="begin" w:fldLock="1">
          <w:fldData xml:space="preserve">PEVuZE5vdGU+PENpdGU+PEF1dGhvcj5LZWxsZWhlcjwvQXV0aG9yPjxZZWFyPjIwMDA8L1llYXI+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</w:fldData>
        </w:fldChar>
      </w:r>
      <w:r w:rsidRPr="005246F1">
        <w:instrText xml:space="preserve"> ADDIN EN.CITE </w:instrText>
      </w:r>
      <w:r w:rsidRPr="005246F1">
        <w:fldChar w:fldCharType="begin" w:fldLock="1">
          <w:fldData xml:space="preserve">PEVuZE5vdGU+PENpdGU+PEF1dGhvcj5LZWxsZWhlcjwvQXV0aG9yPjxZZWFyPjIwMDA8L1llYXI+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12-14</w:t>
      </w:r>
      <w:r w:rsidRPr="005246F1">
        <w:fldChar w:fldCharType="end"/>
      </w:r>
      <w:r w:rsidRPr="005246F1">
        <w:t xml:space="preserve"> This work was expanded further by O’Sullivan who  characterised some </w:t>
      </w:r>
      <w:r w:rsidRPr="005246F1">
        <w:sym w:font="Symbol" w:char="F061"/>
      </w:r>
      <w:r w:rsidRPr="005246F1">
        <w:t>-oxo sulfines and investigated conditions used for induction of the hetero-Wolff rearrangement,</w:t>
      </w:r>
      <w:r w:rsidRPr="005246F1">
        <w:fldChar w:fldCharType="begin" w:fldLock="1">
          <w:fldData xml:space="preserve">PEVuZE5vdGU+PENpdGU+PEF1dGhvcj5PJmFwb3M7U3VsbGl2YW48L0F1dGhvcj48WWVhcj4yMDA5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=
</w:fldData>
        </w:fldChar>
      </w:r>
      <w:r w:rsidRPr="005246F1">
        <w:instrText xml:space="preserve"> ADDIN EN.CITE </w:instrText>
      </w:r>
      <w:r w:rsidRPr="005246F1">
        <w:fldChar w:fldCharType="begin" w:fldLock="1">
          <w:fldData xml:space="preserve">PEVuZE5vdGU+PENpdGU+PEF1dGhvcj5PJmFwb3M7U3VsbGl2YW48L0F1dGhvcj48WWVhcj4yMDA5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=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4,5,15</w:t>
      </w:r>
      <w:r w:rsidRPr="005246F1">
        <w:fldChar w:fldCharType="end"/>
      </w:r>
      <w:r w:rsidRPr="005246F1">
        <w:t xml:space="preserve"> and then Buckley who investigated nucleophilic addition (</w:t>
      </w:r>
      <w:r w:rsidRPr="005246F1">
        <w:fldChar w:fldCharType="begin" w:fldLock="1"/>
      </w:r>
      <w:r w:rsidRPr="005246F1">
        <w:instrText xml:space="preserve"> REF _Ref483553239 \h </w:instrText>
      </w:r>
      <w:r w:rsidR="005246F1">
        <w:instrText xml:space="preserve"> \* MERGEFORMAT </w:instrText>
      </w:r>
      <w:r w:rsidRPr="005246F1">
        <w:fldChar w:fldCharType="separate"/>
      </w:r>
      <w:r w:rsidR="006D04BB" w:rsidRPr="005246F1">
        <w:t xml:space="preserve">Scheme </w:t>
      </w:r>
      <w:r w:rsidR="006D04BB">
        <w:rPr>
          <w:noProof/>
        </w:rPr>
        <w:t>2</w:t>
      </w:r>
      <w:r w:rsidRPr="005246F1">
        <w:fldChar w:fldCharType="end"/>
      </w:r>
      <w:r w:rsidRPr="005246F1">
        <w:t xml:space="preserve">). </w:t>
      </w:r>
      <w:r w:rsidRPr="005246F1">
        <w:lastRenderedPageBreak/>
        <w:t>[4+2] Diels Alder cycloaddition reactions of sulfines under various reaction conditions have also been of significant interest throughout the duration of this line of research (</w:t>
      </w:r>
      <w:r w:rsidRPr="005246F1">
        <w:fldChar w:fldCharType="begin" w:fldLock="1"/>
      </w:r>
      <w:r w:rsidRPr="005246F1">
        <w:instrText xml:space="preserve"> REF _Ref483553250 \h </w:instrText>
      </w:r>
      <w:r w:rsidR="005246F1">
        <w:instrText xml:space="preserve"> \* MERGEFORMAT </w:instrText>
      </w:r>
      <w:r w:rsidRPr="005246F1">
        <w:fldChar w:fldCharType="separate"/>
      </w:r>
      <w:r w:rsidR="006D04BB" w:rsidRPr="005246F1">
        <w:t xml:space="preserve">Scheme </w:t>
      </w:r>
      <w:r w:rsidR="006D04BB">
        <w:rPr>
          <w:noProof/>
        </w:rPr>
        <w:t>3</w:t>
      </w:r>
      <w:r w:rsidRPr="005246F1">
        <w:fldChar w:fldCharType="end"/>
      </w:r>
      <w:r w:rsidRPr="005246F1">
        <w:t>).</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w:t>
      </w:r>
    </w:p>
    <w:p w14:paraId="795510B7" w14:textId="77777777" w:rsidR="001E3E15" w:rsidRPr="005246F1" w:rsidRDefault="001E3E15" w:rsidP="001E3E15">
      <w:pPr>
        <w:keepNext/>
        <w:spacing w:line="360" w:lineRule="auto"/>
        <w:jc w:val="center"/>
      </w:pPr>
      <w:r w:rsidRPr="005246F1">
        <w:object w:dxaOrig="7057" w:dyaOrig="1291" w14:anchorId="0F4831FD">
          <v:shape id="_x0000_i1027" type="#_x0000_t75" style="width:352.5pt;height:65.2pt" o:ole="">
            <v:imagedata r:id="rId12" o:title=""/>
          </v:shape>
          <o:OLEObject Type="Embed" ProgID="ChemDraw.Document.6.0" ShapeID="_x0000_i1027" DrawAspect="Content" ObjectID="_1596897885" r:id="rId13"/>
        </w:object>
      </w:r>
    </w:p>
    <w:p w14:paraId="4F6F2ED2" w14:textId="506EDD6A" w:rsidR="001E3E15" w:rsidRPr="005246F1" w:rsidRDefault="001E3E15" w:rsidP="001E3E15">
      <w:pPr>
        <w:pStyle w:val="Caption"/>
        <w:jc w:val="center"/>
      </w:pPr>
      <w:bookmarkStart w:id="7" w:name="_Ref48355323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w:t>
      </w:r>
      <w:r w:rsidR="00947012">
        <w:rPr>
          <w:noProof/>
        </w:rPr>
        <w:fldChar w:fldCharType="end"/>
      </w:r>
      <w:bookmarkEnd w:id="7"/>
    </w:p>
    <w:p w14:paraId="77640F51" w14:textId="77777777" w:rsidR="001E3E15" w:rsidRPr="005246F1" w:rsidRDefault="001E3E15" w:rsidP="001E3E15">
      <w:pPr>
        <w:keepNext/>
        <w:spacing w:line="360" w:lineRule="auto"/>
        <w:jc w:val="center"/>
      </w:pPr>
      <w:r w:rsidRPr="005246F1">
        <w:object w:dxaOrig="4200" w:dyaOrig="888" w14:anchorId="5FB26E5B">
          <v:shape id="_x0000_i1028" type="#_x0000_t75" style="width:210.65pt;height:44.15pt" o:ole="">
            <v:imagedata r:id="rId14" o:title=""/>
          </v:shape>
          <o:OLEObject Type="Embed" ProgID="ChemDraw.Document.6.0" ShapeID="_x0000_i1028" DrawAspect="Content" ObjectID="_1596897886" r:id="rId15"/>
        </w:object>
      </w:r>
    </w:p>
    <w:p w14:paraId="54AC9F3E" w14:textId="14E3B2C8" w:rsidR="001E3E15" w:rsidRPr="005246F1" w:rsidRDefault="001E3E15" w:rsidP="001E3E15">
      <w:pPr>
        <w:pStyle w:val="Caption"/>
        <w:jc w:val="center"/>
      </w:pPr>
      <w:bookmarkStart w:id="8" w:name="_Ref48355325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w:t>
      </w:r>
      <w:r w:rsidR="00947012">
        <w:rPr>
          <w:noProof/>
        </w:rPr>
        <w:fldChar w:fldCharType="end"/>
      </w:r>
      <w:bookmarkEnd w:id="8"/>
    </w:p>
    <w:p w14:paraId="7D66016F" w14:textId="77777777" w:rsidR="001E3E15" w:rsidRPr="005246F1" w:rsidRDefault="001E3E15" w:rsidP="001E3E15">
      <w:r w:rsidRPr="005246F1">
        <w:t xml:space="preserve">With this previous work in mind, the objectives for this research project were established. </w:t>
      </w:r>
    </w:p>
    <w:p w14:paraId="4D51FF73" w14:textId="77777777" w:rsidR="001E3E15" w:rsidRPr="005246F1" w:rsidRDefault="001E3E15" w:rsidP="001E3E15">
      <w:pPr>
        <w:pStyle w:val="Heading1"/>
        <w:jc w:val="both"/>
      </w:pPr>
      <w:bookmarkStart w:id="9" w:name="_Toc505089525"/>
      <w:bookmarkStart w:id="10" w:name="_Toc506311582"/>
      <w:bookmarkStart w:id="11" w:name="_Toc523135178"/>
      <w:r w:rsidRPr="005246F1">
        <w:t>2.2 Objectives</w:t>
      </w:r>
      <w:bookmarkEnd w:id="9"/>
      <w:bookmarkEnd w:id="10"/>
      <w:bookmarkEnd w:id="11"/>
    </w:p>
    <w:p w14:paraId="5DC1CFFE" w14:textId="77777777" w:rsidR="001E3E15" w:rsidRPr="005246F1" w:rsidRDefault="001E3E15" w:rsidP="001E3E15">
      <w:pPr>
        <w:spacing w:line="360" w:lineRule="auto"/>
      </w:pPr>
      <w:r w:rsidRPr="005246F1">
        <w:t>This initial aim in this work was to synthesise a series of lactone, lactam and ketone derived sulfoxides. On obtaining these compounds the focus of the work would be to:</w:t>
      </w:r>
    </w:p>
    <w:p w14:paraId="6F552EB8" w14:textId="77777777" w:rsidR="001E3E15" w:rsidRPr="005246F1" w:rsidRDefault="001E3E15" w:rsidP="001E3E15">
      <w:pPr>
        <w:pStyle w:val="ListParagraph"/>
        <w:numPr>
          <w:ilvl w:val="0"/>
          <w:numId w:val="15"/>
        </w:numPr>
        <w:spacing w:line="360" w:lineRule="auto"/>
      </w:pPr>
      <w:r w:rsidRPr="005246F1">
        <w:t xml:space="preserve">investigate the diazo transfer process to </w:t>
      </w:r>
      <w:r w:rsidRPr="005246F1">
        <w:rPr>
          <w:rFonts w:cstheme="minorHAnsi"/>
        </w:rPr>
        <w:t>β</w:t>
      </w:r>
      <w:r w:rsidRPr="005246F1">
        <w:t xml:space="preserve">-oxo sulfoxides in continuous flow, with an aim of successfully optimising the reaction conditions to provide increased yields of the desired </w:t>
      </w:r>
      <w:r w:rsidRPr="005246F1">
        <w:sym w:font="Symbol" w:char="F061"/>
      </w:r>
      <w:r w:rsidRPr="005246F1">
        <w:t>-diazosulfoxide.</w:t>
      </w:r>
    </w:p>
    <w:p w14:paraId="31EE34D1" w14:textId="77777777" w:rsidR="001E3E15" w:rsidRPr="005246F1" w:rsidRDefault="001E3E15" w:rsidP="001E3E15">
      <w:pPr>
        <w:pStyle w:val="ListParagraph"/>
        <w:numPr>
          <w:ilvl w:val="0"/>
          <w:numId w:val="15"/>
        </w:numPr>
        <w:spacing w:line="360" w:lineRule="auto"/>
      </w:pPr>
      <w:r w:rsidRPr="005246F1">
        <w:t>apply the new continuous flow diazo transfer reaction conditions to a range of substrates.</w:t>
      </w:r>
    </w:p>
    <w:p w14:paraId="1A6D0607" w14:textId="77777777" w:rsidR="001E3E15" w:rsidRPr="005246F1" w:rsidRDefault="001E3E15" w:rsidP="001E3E15">
      <w:pPr>
        <w:pStyle w:val="ListParagraph"/>
        <w:numPr>
          <w:ilvl w:val="0"/>
          <w:numId w:val="15"/>
        </w:numPr>
        <w:spacing w:line="360" w:lineRule="auto"/>
      </w:pPr>
      <w:r w:rsidRPr="005246F1">
        <w:t xml:space="preserve">investigate the reactivity of the </w:t>
      </w:r>
      <w:r w:rsidRPr="005246F1">
        <w:sym w:font="Symbol" w:char="F061"/>
      </w:r>
      <w:r w:rsidRPr="005246F1">
        <w:t>-diazosulfoxides in continuous flow.</w:t>
      </w:r>
    </w:p>
    <w:p w14:paraId="638CF4AF" w14:textId="77777777" w:rsidR="001E3E15" w:rsidRPr="005246F1" w:rsidRDefault="001E3E15" w:rsidP="001E3E15">
      <w:pPr>
        <w:pStyle w:val="ListParagraph"/>
        <w:numPr>
          <w:ilvl w:val="0"/>
          <w:numId w:val="15"/>
        </w:numPr>
        <w:spacing w:line="360" w:lineRule="auto"/>
      </w:pPr>
      <w:r w:rsidRPr="005246F1">
        <w:t xml:space="preserve">telescope the continuous flow diazo transfer reaction conditions with induction of the hetero-Wolff rearrangement. </w:t>
      </w:r>
    </w:p>
    <w:p w14:paraId="3193DBFB" w14:textId="77777777" w:rsidR="001E3E15" w:rsidRPr="005246F1" w:rsidRDefault="001E3E15" w:rsidP="001E3E15">
      <w:pPr>
        <w:pStyle w:val="ListParagraph"/>
        <w:numPr>
          <w:ilvl w:val="0"/>
          <w:numId w:val="15"/>
        </w:numPr>
        <w:spacing w:line="360" w:lineRule="auto"/>
      </w:pPr>
      <w:r w:rsidRPr="005246F1">
        <w:t xml:space="preserve">carry out an investigation in to the 1,3-dipolar cycloaddition of </w:t>
      </w:r>
      <w:r w:rsidRPr="005246F1">
        <w:sym w:font="Symbol" w:char="F061"/>
      </w:r>
      <w:r w:rsidRPr="005246F1">
        <w:t xml:space="preserve">-oxo sulfines with nitrone and nitrile oxide dipoles. </w:t>
      </w:r>
    </w:p>
    <w:p w14:paraId="106AF012" w14:textId="77777777" w:rsidR="001E3E15" w:rsidRPr="005246F1" w:rsidRDefault="001E3E15" w:rsidP="001E3E15">
      <w:pPr>
        <w:pStyle w:val="Heading1"/>
      </w:pPr>
      <w:bookmarkStart w:id="12" w:name="_Toc505089526"/>
      <w:bookmarkStart w:id="13" w:name="_Toc506311583"/>
      <w:bookmarkStart w:id="14" w:name="_Toc523135179"/>
      <w:r w:rsidRPr="005246F1">
        <w:t xml:space="preserve">2.3 Synthesis of </w:t>
      </w:r>
      <w:r w:rsidRPr="005246F1">
        <w:sym w:font="Symbol" w:char="F061"/>
      </w:r>
      <w:r w:rsidRPr="005246F1">
        <w:t>-diazosulfoxides</w:t>
      </w:r>
      <w:bookmarkEnd w:id="12"/>
      <w:bookmarkEnd w:id="13"/>
      <w:bookmarkEnd w:id="14"/>
    </w:p>
    <w:p w14:paraId="7188ABBE" w14:textId="77777777" w:rsidR="001E3E15" w:rsidRPr="005246F1" w:rsidRDefault="001E3E15" w:rsidP="001E3E15"/>
    <w:p w14:paraId="2331839F" w14:textId="5E45A2E5" w:rsidR="001E3E15" w:rsidRPr="005246F1" w:rsidRDefault="001E3E15" w:rsidP="001E3E15">
      <w:pPr>
        <w:spacing w:after="100" w:afterAutospacing="1" w:line="360" w:lineRule="auto"/>
        <w:jc w:val="both"/>
      </w:pPr>
      <w:r w:rsidRPr="005246F1">
        <w:t>Maguire and Kelleher</w:t>
      </w:r>
      <w:r w:rsidRPr="005246F1">
        <w:fldChar w:fldCharType="begin" w:fldLock="1"/>
      </w:r>
      <w:r w:rsidRPr="005246F1">
        <w:instrText xml:space="preserve"> ADDIN EN.CITE &lt;EndNote&gt;&lt;Cite&gt;&lt;Author&gt;Maguire&lt;/Author&gt;&lt;Year&gt;1998&lt;/Year&gt;&lt;RecNum&gt;367&lt;/RecNum&gt;&lt;DisplayText&gt;&lt;style face="superscript"&gt;1&lt;/style&gt;&lt;/DisplayText&gt;&lt;record&gt;&lt;rec-number&gt;367&lt;/rec-number&gt;&lt;foreign-keys&gt;&lt;key app="EN" db-id="9rw5swv9qxp9fpe5zxqxpv045er252pfzxds" timestamp="1459783850"&gt;367&lt;/key&gt;&lt;/foreign-keys&gt;&lt;ref-type name="Journal Article"&gt;17&lt;/ref-type&gt;&lt;contributors&gt;&lt;authors&gt;&lt;author&gt;Maguire, Anita R.&lt;/author&gt;&lt;author&gt;Kelleher, Patrick G.&lt;/author&gt;&lt;author&gt;Ferguson, George&lt;/author&gt;&lt;author&gt;Gallagher, John F.&lt;/author&gt;&lt;/authors&gt;&lt;/contributors&gt;&lt;titles&gt;&lt;title&gt;Synthesis of α-diazo-β-oxo sulfoxides&lt;/title&gt;&lt;secondary-title&gt;Tetrahedron Letters&lt;/secondary-title&gt;&lt;/titles&gt;&lt;periodical&gt;&lt;full-title&gt;Tetrahedron Letters&lt;/full-title&gt;&lt;abbr-1&gt;Tetrahedron Lett.&lt;/abbr-1&gt;&lt;abbr-2&gt;Tetrahedron Lett&lt;/abbr-2&gt;&lt;/periodical&gt;&lt;pages&gt;2819-2822&lt;/pages&gt;&lt;volume&gt;39&lt;/volume&gt;&lt;number&gt;18&lt;/number&gt;&lt;dates&gt;&lt;year&gt;1998&lt;/year&gt;&lt;pub-dates&gt;&lt;date&gt;4/30/&lt;/date&gt;&lt;/pub-dates&gt;&lt;/dates&gt;&lt;isbn&gt;0040-4039&lt;/isbn&gt;&lt;urls&gt;&lt;related-urls&gt;&lt;url&gt;http://www.sciencedirect.com/science/article/pii/S004040399800255X&lt;/url&gt;&lt;/related-urls&gt;&lt;/urls&gt;&lt;electronic-resource-num&gt;http://dx.doi.org/10.1016/S0040-4039(98)00255-X&lt;/electronic-resource-num&gt;&lt;/record&gt;&lt;/Cite&gt;&lt;/EndNote&gt;</w:instrText>
      </w:r>
      <w:r w:rsidRPr="005246F1">
        <w:fldChar w:fldCharType="separate"/>
      </w:r>
      <w:r w:rsidRPr="005246F1">
        <w:rPr>
          <w:noProof/>
          <w:vertAlign w:val="superscript"/>
        </w:rPr>
        <w:t>1</w:t>
      </w:r>
      <w:r w:rsidRPr="005246F1">
        <w:fldChar w:fldCharType="end"/>
      </w:r>
      <w:r w:rsidRPr="005246F1">
        <w:t xml:space="preserve"> first prepared bicyclic and monocyclic lactone based α-diazosulfoxides showing that the reduced conformational mobility was responsible for their stability. Collins</w:t>
      </w:r>
      <w:r w:rsidRPr="005246F1">
        <w:fldChar w:fldCharType="begin" w:fldLock="1"/>
      </w:r>
      <w:r w:rsidRPr="005246F1">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Pr="005246F1">
        <w:rPr>
          <w:noProof/>
          <w:vertAlign w:val="superscript"/>
        </w:rPr>
        <w:t>13</w:t>
      </w:r>
      <w:r w:rsidRPr="005246F1">
        <w:fldChar w:fldCharType="end"/>
      </w:r>
      <w:r w:rsidRPr="005246F1">
        <w:t xml:space="preserve"> built on this work and successfully designed and synthesised a range of lactone and lactam based α-diazosulfoxides. Buckley subsequently designed and synthesised a range of ketone derived </w:t>
      </w:r>
      <w:r w:rsidRPr="005246F1">
        <w:sym w:font="Symbol" w:char="F061"/>
      </w:r>
      <w:r w:rsidRPr="005246F1">
        <w:t xml:space="preserve">-diazosulfoxides. The first step in the synthesis of these labile compounds is the generation of the </w:t>
      </w:r>
      <w:r w:rsidRPr="005246F1">
        <w:lastRenderedPageBreak/>
        <w:t xml:space="preserve">sulfide precursors which can then be oxidised and undergo a Regitz diazo transfer step. The novel reactivity of these                                          </w:t>
      </w:r>
      <w:r w:rsidRPr="005246F1">
        <w:sym w:font="Symbol" w:char="F061"/>
      </w:r>
      <w:r w:rsidRPr="005246F1">
        <w:t xml:space="preserve">-diazosulfoxides is their ability to undergo the hetero-Wolff rearrangement to form </w:t>
      </w:r>
      <w:r w:rsidRPr="005246F1">
        <w:sym w:font="Symbol" w:char="F061"/>
      </w:r>
      <w:r w:rsidRPr="005246F1">
        <w:t>-oxo sulfines in short reaction times and under mild reaction conditions (</w:t>
      </w:r>
      <w:r w:rsidRPr="005246F1">
        <w:fldChar w:fldCharType="begin" w:fldLock="1"/>
      </w:r>
      <w:r w:rsidRPr="005246F1">
        <w:instrText xml:space="preserve"> REF _Ref483554774 \h </w:instrText>
      </w:r>
      <w:r w:rsidR="005246F1">
        <w:instrText xml:space="preserve"> \* MERGEFORMAT </w:instrText>
      </w:r>
      <w:r w:rsidRPr="005246F1">
        <w:fldChar w:fldCharType="separate"/>
      </w:r>
      <w:r w:rsidR="006D04BB" w:rsidRPr="005246F1">
        <w:t xml:space="preserve">Scheme </w:t>
      </w:r>
      <w:r w:rsidR="006D04BB">
        <w:rPr>
          <w:noProof/>
        </w:rPr>
        <w:t>4</w:t>
      </w:r>
      <w:r w:rsidRPr="005246F1">
        <w:fldChar w:fldCharType="end"/>
      </w:r>
      <w:r w:rsidRPr="005246F1">
        <w:t>).</w:t>
      </w:r>
    </w:p>
    <w:p w14:paraId="3D933E4F" w14:textId="40E59667" w:rsidR="001E3E15" w:rsidRPr="005246F1" w:rsidRDefault="00840B1F" w:rsidP="001E3E15">
      <w:pPr>
        <w:keepNext/>
        <w:jc w:val="center"/>
      </w:pPr>
      <w:r w:rsidRPr="005246F1">
        <w:object w:dxaOrig="11034" w:dyaOrig="2155" w14:anchorId="5B4082C8">
          <v:shape id="_x0000_i1029" type="#_x0000_t75" style="width:461.2pt;height:89.65pt" o:ole="">
            <v:imagedata r:id="rId16" o:title=""/>
          </v:shape>
          <o:OLEObject Type="Embed" ProgID="ChemDraw.Document.6.0" ShapeID="_x0000_i1029" DrawAspect="Content" ObjectID="_1596897887" r:id="rId17"/>
        </w:object>
      </w:r>
    </w:p>
    <w:p w14:paraId="54CA247B" w14:textId="4936E87C" w:rsidR="001E3E15" w:rsidRPr="005246F1" w:rsidRDefault="001E3E15" w:rsidP="001E3E15">
      <w:pPr>
        <w:pStyle w:val="Caption"/>
        <w:jc w:val="center"/>
      </w:pPr>
      <w:bookmarkStart w:id="15" w:name="_Ref48355477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w:t>
      </w:r>
      <w:r w:rsidR="00947012">
        <w:rPr>
          <w:noProof/>
        </w:rPr>
        <w:fldChar w:fldCharType="end"/>
      </w:r>
      <w:bookmarkEnd w:id="15"/>
    </w:p>
    <w:p w14:paraId="69E65CF8" w14:textId="77777777" w:rsidR="001E3E15" w:rsidRPr="005246F1" w:rsidRDefault="001E3E15" w:rsidP="001E3E15">
      <w:pPr>
        <w:pStyle w:val="Heading2"/>
      </w:pPr>
      <w:bookmarkStart w:id="16" w:name="_Toc505089527"/>
      <w:bookmarkStart w:id="17" w:name="_Toc506311584"/>
      <w:bookmarkStart w:id="18" w:name="_Toc523135180"/>
      <w:r w:rsidRPr="005246F1">
        <w:t>2.3.1 Synthesis of sulfides</w:t>
      </w:r>
      <w:bookmarkEnd w:id="16"/>
      <w:bookmarkEnd w:id="17"/>
      <w:bookmarkEnd w:id="18"/>
    </w:p>
    <w:p w14:paraId="45899193" w14:textId="77777777" w:rsidR="001E3E15" w:rsidRPr="005246F1" w:rsidRDefault="001E3E15" w:rsidP="001E3E15">
      <w:pPr>
        <w:pStyle w:val="Heading3"/>
      </w:pPr>
      <w:bookmarkStart w:id="19" w:name="_Toc505089528"/>
      <w:bookmarkStart w:id="20" w:name="_Toc506311585"/>
      <w:bookmarkStart w:id="21" w:name="_Toc523135181"/>
      <w:r w:rsidRPr="005246F1">
        <w:t>2.3.1.1 Synthesis of lactone derived sulfides</w:t>
      </w:r>
      <w:bookmarkEnd w:id="19"/>
      <w:bookmarkEnd w:id="20"/>
      <w:bookmarkEnd w:id="21"/>
    </w:p>
    <w:p w14:paraId="49A29B6E" w14:textId="7C35073A" w:rsidR="001E3E15" w:rsidRPr="005246F1" w:rsidRDefault="00075764" w:rsidP="001E3E15">
      <w:pPr>
        <w:spacing w:after="100" w:afterAutospacing="1" w:line="360" w:lineRule="auto"/>
        <w:jc w:val="both"/>
      </w:pPr>
      <w:r>
        <w:rPr>
          <w:noProof/>
          <w:lang w:eastAsia="en-IE"/>
        </w:rPr>
        <w:object w:dxaOrig="0" w:dyaOrig="0" w14:anchorId="7AA72729">
          <v:shape id="_x0000_s7935" type="#_x0000_t75" style="position:absolute;left:0;text-align:left;margin-left:29.85pt;margin-top:193.55pt;width:411.2pt;height:70.25pt;z-index:-251312128" wrapcoords="18876 592 4444 3255 573 4142 573 5326 96 7101 0 7989 0 12427 335 14795 621 15386 12998 19529 14575 19529 15674 19529 18064 19529 20119 17458 20071 14795 20310 14795 20740 11540 20740 10060 21457 5326 21552 3551 21122 2367 19402 592 18876 592">
            <v:imagedata r:id="rId18" o:title=""/>
            <w10:wrap type="tight"/>
          </v:shape>
          <o:OLEObject Type="Embed" ProgID="ChemDraw.Document.6.0" ShapeID="_x0000_s7935" DrawAspect="Content" ObjectID="_1596898265" r:id="rId19"/>
        </w:object>
      </w:r>
      <w:r w:rsidR="001E3E15" w:rsidRPr="005246F1">
        <w:t>Routes to the lactone derived sulfides are reported in the literature</w:t>
      </w:r>
      <w:r w:rsidR="001E3E15" w:rsidRPr="005246F1">
        <w:fldChar w:fldCharType="begin" w:fldLock="1"/>
      </w:r>
      <w:r w:rsidR="001E3E15" w:rsidRPr="005246F1">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001E3E15" w:rsidRPr="005246F1">
        <w:fldChar w:fldCharType="separate"/>
      </w:r>
      <w:r w:rsidR="001E3E15" w:rsidRPr="005246F1">
        <w:rPr>
          <w:noProof/>
          <w:vertAlign w:val="superscript"/>
        </w:rPr>
        <w:t>13</w:t>
      </w:r>
      <w:r w:rsidR="001E3E15" w:rsidRPr="005246F1">
        <w:fldChar w:fldCharType="end"/>
      </w:r>
      <w:r w:rsidR="001E3E15" w:rsidRPr="005246F1">
        <w:t xml:space="preserve"> and were originally described by Koskimies.</w:t>
      </w:r>
      <w:r w:rsidR="001E3E15" w:rsidRPr="005246F1">
        <w:fldChar w:fldCharType="begin" w:fldLock="1"/>
      </w:r>
      <w:r w:rsidR="001E3E15" w:rsidRPr="005246F1">
        <w:instrText xml:space="preserve"> ADDIN EN.CITE &lt;EndNote&gt;&lt;Cite&gt;&lt;Author&gt;J.K.&lt;/Author&gt;&lt;Year&gt;1984&lt;/Year&gt;&lt;RecNum&gt;67&lt;/RecNum&gt;&lt;DisplayText&gt;&lt;style face="superscript"&gt;17&lt;/style&gt;&lt;/DisplayText&gt;&lt;record&gt;&lt;rec-number&gt;67&lt;/rec-number&gt;&lt;foreign-keys&gt;&lt;key app="EN" db-id="pvsfepz5g02d5te5d515xfs9xwss2st2prwv" timestamp="1408359190"&gt;67&lt;/key&gt;&lt;/foreign-keys&gt;&lt;ref-type name="Journal Article"&gt;17&lt;/ref-type&gt;&lt;contributors&gt;&lt;authors&gt;&lt;author&gt;Koskimies J.K.&lt;/author&gt;&lt;/authors&gt;&lt;/contributors&gt;&lt;titles&gt;&lt;secondary-title&gt;Acta. Chem. Scand. Ser. B&lt;/secondary-title&gt;&lt;/titles&gt;&lt;periodical&gt;&lt;full-title&gt;Acta. Chem. Scand. Ser. B&lt;/full-title&gt;&lt;/periodical&gt;&lt;pages&gt;101&lt;/pages&gt;&lt;volume&gt;38&lt;/volume&gt;&lt;section&gt;108&lt;/section&gt;&lt;dates&gt;&lt;year&gt;1984&lt;/year&gt;&lt;/dates&gt;&lt;urls&gt;&lt;/urls&gt;&lt;/record&gt;&lt;/Cite&gt;&lt;/EndNote&gt;</w:instrText>
      </w:r>
      <w:r w:rsidR="001E3E15" w:rsidRPr="005246F1">
        <w:fldChar w:fldCharType="separate"/>
      </w:r>
      <w:r w:rsidR="001E3E15" w:rsidRPr="005246F1">
        <w:rPr>
          <w:noProof/>
          <w:vertAlign w:val="superscript"/>
        </w:rPr>
        <w:t>17</w:t>
      </w:r>
      <w:r w:rsidR="001E3E15" w:rsidRPr="005246F1">
        <w:fldChar w:fldCharType="end"/>
      </w:r>
      <w:r w:rsidR="001E3E15" w:rsidRPr="005246F1">
        <w:t xml:space="preserve"> For this project, the epoxide </w:t>
      </w:r>
      <w:r w:rsidR="001E3E15" w:rsidRPr="005246F1">
        <w:rPr>
          <w:b/>
        </w:rPr>
        <w:fldChar w:fldCharType="begin" w:fldLock="1"/>
      </w:r>
      <w:r w:rsidR="001E3E15" w:rsidRPr="005246F1">
        <w:rPr>
          <w:b/>
        </w:rPr>
        <w:instrText>ADDIN CSL_CITATION { "citationItems" : [ { "id" : "ITEM-1", "itemData" : { "id" : "ITEM-1", "issued" : { "date-parts" : [ [ "0" ] ] }, "title" : "cyclohexyl epoxide", "type" : "article-journal" }, "uris" : [ "http://www.mendeley.com/documents/?uuid=463481e4-9092-4eaa-92a6-cda77fc54682" ] } ], "mendeley" : { "formattedCitation" : "&lt;span style=\"baseline\"&gt;&lt;b&gt;1&lt;/b&gt;&lt;/span&gt;", "plainTextFormattedCitation" : "1", "previouslyFormattedCitation" : "&lt;span style=\"baseline\"&gt;&lt;b&gt;1&lt;/b&gt;&lt;/span&gt;" }, "properties" : { "noteIndex" : 0 }, "schema" : "https://github.com/citation-style-language/schema/raw/master/csl-citation.json" }</w:instrText>
      </w:r>
      <w:r w:rsidR="001E3E15" w:rsidRPr="005246F1">
        <w:rPr>
          <w:b/>
        </w:rPr>
        <w:fldChar w:fldCharType="separate"/>
      </w:r>
      <w:r w:rsidR="001E3E15" w:rsidRPr="005246F1">
        <w:rPr>
          <w:b/>
          <w:noProof/>
        </w:rPr>
        <w:t>1</w:t>
      </w:r>
      <w:r w:rsidR="001E3E15" w:rsidRPr="005246F1">
        <w:rPr>
          <w:b/>
        </w:rPr>
        <w:fldChar w:fldCharType="end"/>
      </w:r>
      <w:r w:rsidR="001E3E15" w:rsidRPr="005246F1">
        <w:rPr>
          <w:b/>
        </w:rPr>
        <w:t xml:space="preserve"> </w:t>
      </w:r>
      <w:r w:rsidR="001E3E15" w:rsidRPr="005246F1">
        <w:t xml:space="preserve">is ring opened </w:t>
      </w:r>
      <w:r w:rsidR="001E3E15" w:rsidRPr="005246F1">
        <w:rPr>
          <w:i/>
        </w:rPr>
        <w:t>via</w:t>
      </w:r>
      <w:r w:rsidR="001E3E15" w:rsidRPr="005246F1">
        <w:t xml:space="preserve"> a S</w:t>
      </w:r>
      <w:r w:rsidR="001E3E15" w:rsidRPr="005246F1">
        <w:rPr>
          <w:vertAlign w:val="subscript"/>
        </w:rPr>
        <w:t>N</w:t>
      </w:r>
      <w:r w:rsidR="001E3E15" w:rsidRPr="005246F1">
        <w:t xml:space="preserve">2 nucleophilic attack of the thioglycolic acid </w:t>
      </w:r>
      <w:r w:rsidR="001E3E15" w:rsidRPr="005246F1">
        <w:fldChar w:fldCharType="begin" w:fldLock="1"/>
      </w:r>
      <w:r w:rsidR="001E3E15"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001E3E15" w:rsidRPr="005246F1">
        <w:fldChar w:fldCharType="separate"/>
      </w:r>
      <w:r w:rsidR="001E3E15" w:rsidRPr="005246F1">
        <w:rPr>
          <w:b/>
          <w:noProof/>
        </w:rPr>
        <w:t>2</w:t>
      </w:r>
      <w:r w:rsidR="001E3E15" w:rsidRPr="005246F1">
        <w:fldChar w:fldCharType="end"/>
      </w:r>
      <w:r w:rsidR="001E3E15" w:rsidRPr="005246F1">
        <w:t xml:space="preserve"> dianion which is prepared using freshly prepared sodium methoxide. Attack occurs only by the sulfur anion as it is more nucleophilic than the oxygen. After completion of this step, the reaction mixture is acidified with concentrated hydrochloric acid to pH 1 producing the hydroxy acid </w:t>
      </w:r>
      <w:r w:rsidR="001E3E15" w:rsidRPr="005246F1">
        <w:rPr>
          <w:b/>
        </w:rPr>
        <w:fldChar w:fldCharType="begin" w:fldLock="1"/>
      </w:r>
      <w:r w:rsidR="001E3E15" w:rsidRPr="005246F1">
        <w:rPr>
          <w:b/>
        </w:rPr>
        <w:instrText>ADDIN CSL_CITATION { "citationItems" : [ { "id" : "ITEM-1", "itemData" : { "id" : "ITEM-1", "issued" : { "date-parts" : [ [ "0" ] ] }, "title" : "cyclohexyl hydroxy acid", "type" : "article-journal" }, "uris" : [ "http://www.mendeley.com/documents/?uuid=41c11e9b-9592-461e-88c0-186af9bbaeff" ] } ], "mendeley" : { "formattedCitation" : "&lt;span style=\"baseline\"&gt;&lt;b&gt;3&lt;/b&gt;&lt;/span&gt;", "plainTextFormattedCitation" : "3", "previouslyFormattedCitation" : "&lt;span style=\"baseline\"&gt;&lt;b&gt;3&lt;/b&gt;&lt;/span&gt;" }, "properties" : { "noteIndex" : 0 }, "schema" : "https://github.com/citation-style-language/schema/raw/master/csl-citation.json" }</w:instrText>
      </w:r>
      <w:r w:rsidR="001E3E15" w:rsidRPr="005246F1">
        <w:rPr>
          <w:b/>
        </w:rPr>
        <w:fldChar w:fldCharType="separate"/>
      </w:r>
      <w:r w:rsidR="001E3E15" w:rsidRPr="005246F1">
        <w:rPr>
          <w:b/>
          <w:noProof/>
        </w:rPr>
        <w:t>3</w:t>
      </w:r>
      <w:r w:rsidR="001E3E15" w:rsidRPr="005246F1">
        <w:rPr>
          <w:b/>
        </w:rPr>
        <w:fldChar w:fldCharType="end"/>
      </w:r>
      <w:r w:rsidR="001E3E15" w:rsidRPr="005246F1">
        <w:t xml:space="preserve">. Due to the tendency of the hydroxy acid </w:t>
      </w:r>
      <w:r w:rsidR="001E3E15" w:rsidRPr="005246F1">
        <w:rPr>
          <w:b/>
        </w:rPr>
        <w:fldChar w:fldCharType="begin" w:fldLock="1"/>
      </w:r>
      <w:r w:rsidR="001E3E15" w:rsidRPr="005246F1">
        <w:rPr>
          <w:b/>
        </w:rPr>
        <w:instrText>ADDIN CSL_CITATION { "citationItems" : [ { "id" : "ITEM-1", "itemData" : { "id" : "ITEM-1", "issued" : { "date-parts" : [ [ "0" ] ] }, "title" : "cyclohexyl hydroxy acid", "type" : "article-journal" }, "uris" : [ "http://www.mendeley.com/documents/?uuid=41c11e9b-9592-461e-88c0-186af9bbaeff" ] } ], "mendeley" : { "formattedCitation" : "&lt;span style=\"baseline\"&gt;&lt;b&gt;3&lt;/b&gt;&lt;/span&gt;", "plainTextFormattedCitation" : "3", "previouslyFormattedCitation" : "&lt;span style=\"baseline\"&gt;&lt;b&gt;3&lt;/b&gt;&lt;/span&gt;" }, "properties" : { "noteIndex" : 0 }, "schema" : "https://github.com/citation-style-language/schema/raw/master/csl-citation.json" }</w:instrText>
      </w:r>
      <w:r w:rsidR="001E3E15" w:rsidRPr="005246F1">
        <w:rPr>
          <w:b/>
        </w:rPr>
        <w:fldChar w:fldCharType="separate"/>
      </w:r>
      <w:r w:rsidR="001E3E15" w:rsidRPr="005246F1">
        <w:rPr>
          <w:b/>
          <w:noProof/>
        </w:rPr>
        <w:t>3</w:t>
      </w:r>
      <w:r w:rsidR="001E3E15" w:rsidRPr="005246F1">
        <w:rPr>
          <w:b/>
        </w:rPr>
        <w:fldChar w:fldCharType="end"/>
      </w:r>
      <w:r w:rsidR="001E3E15" w:rsidRPr="005246F1">
        <w:t xml:space="preserve"> to spontaneously cyclise it is not isolated, and undergoes lactonisation in Dean-Stark conditions using </w:t>
      </w:r>
      <w:r w:rsidR="001E3E15" w:rsidRPr="005246F1">
        <w:rPr>
          <w:i/>
        </w:rPr>
        <w:t>p</w:t>
      </w:r>
      <w:r w:rsidR="00CC202F">
        <w:rPr>
          <w:i/>
        </w:rPr>
        <w:t>-</w:t>
      </w:r>
      <w:r w:rsidR="00CC202F">
        <w:t>toluene</w:t>
      </w:r>
      <w:r w:rsidR="001E3E15" w:rsidRPr="005246F1">
        <w:t>s</w:t>
      </w:r>
      <w:r w:rsidR="00CC202F">
        <w:t>ulfon</w:t>
      </w:r>
      <w:r w:rsidR="001E3E15" w:rsidRPr="005246F1">
        <w:t xml:space="preserve">ic acid as the catalyst to generate the lactone </w:t>
      </w:r>
      <w:r w:rsidR="001E3E15" w:rsidRPr="005246F1">
        <w:rPr>
          <w:b/>
        </w:rPr>
        <w:fldChar w:fldCharType="begin" w:fldLock="1"/>
      </w:r>
      <w:r w:rsidR="001E3E15" w:rsidRPr="005246F1">
        <w:rPr>
          <w:b/>
        </w:rPr>
        <w:instrText>ADDIN CSL_CITATION { "citationItems" : [ { "id" : "ITEM-1", "itemData" : { "id" : "ITEM-1", "issued" : { "date-parts" : [ [ "0" ] ] }, "title" : "cyclohexyl sulfide", "type" : "article" }, "uris" : [ "http://www.mendeley.com/documents/?uuid=9f46e998-9264-4e13-84f5-f34e4db7f8cf" ] } ], "mendeley" : { "formattedCitation" : "&lt;span style=\"baseline\"&gt;&lt;b&gt;4&lt;/b&gt;&lt;/span&gt;", "plainTextFormattedCitation" : "4", "previouslyFormattedCitation" : "&lt;span style=\"baseline\"&gt;&lt;b&gt;4&lt;/b&gt;&lt;/span&gt;" }, "properties" : { "noteIndex" : 0 }, "schema" : "https://github.com/citation-style-language/schema/raw/master/csl-citation.json" }</w:instrText>
      </w:r>
      <w:r w:rsidR="001E3E15" w:rsidRPr="005246F1">
        <w:rPr>
          <w:b/>
        </w:rPr>
        <w:fldChar w:fldCharType="separate"/>
      </w:r>
      <w:r w:rsidR="001E3E15" w:rsidRPr="005246F1">
        <w:rPr>
          <w:b/>
          <w:noProof/>
        </w:rPr>
        <w:t>4</w:t>
      </w:r>
      <w:r w:rsidR="001E3E15" w:rsidRPr="005246F1">
        <w:rPr>
          <w:b/>
        </w:rPr>
        <w:fldChar w:fldCharType="end"/>
      </w:r>
      <w:r w:rsidR="001E3E15" w:rsidRPr="005246F1">
        <w:rPr>
          <w:b/>
        </w:rPr>
        <w:t xml:space="preserve"> </w:t>
      </w:r>
      <w:r w:rsidR="001E3E15" w:rsidRPr="005246F1">
        <w:t>in 75% yield over the two steps. A basic workup was sufficient to remove the catalyst and provide the sulfide product (</w:t>
      </w:r>
      <w:r w:rsidR="001E3E15" w:rsidRPr="005246F1">
        <w:fldChar w:fldCharType="begin" w:fldLock="1"/>
      </w:r>
      <w:r w:rsidR="001E3E15" w:rsidRPr="005246F1">
        <w:instrText xml:space="preserve"> REF _Ref483556596 \h </w:instrText>
      </w:r>
      <w:r w:rsidR="005246F1">
        <w:instrText xml:space="preserve"> \* MERGEFORMAT </w:instrText>
      </w:r>
      <w:r w:rsidR="001E3E15" w:rsidRPr="005246F1">
        <w:fldChar w:fldCharType="separate"/>
      </w:r>
      <w:r w:rsidR="006D04BB">
        <w:t xml:space="preserve">Scheme </w:t>
      </w:r>
      <w:r w:rsidR="006D04BB">
        <w:rPr>
          <w:noProof/>
        </w:rPr>
        <w:t>5</w:t>
      </w:r>
      <w:r w:rsidR="001E3E15" w:rsidRPr="005246F1">
        <w:fldChar w:fldCharType="end"/>
      </w:r>
      <w:r w:rsidR="001E3E15" w:rsidRPr="005246F1">
        <w:t xml:space="preserve">). </w:t>
      </w:r>
    </w:p>
    <w:p w14:paraId="7E319B6E" w14:textId="77777777" w:rsidR="001E3E15" w:rsidRPr="005246F1" w:rsidRDefault="001E3E15" w:rsidP="001E3E15">
      <w:pPr>
        <w:spacing w:after="100" w:afterAutospacing="1" w:line="360" w:lineRule="auto"/>
        <w:jc w:val="both"/>
      </w:pPr>
    </w:p>
    <w:p w14:paraId="5024CE4F" w14:textId="77777777" w:rsidR="001E3E15" w:rsidRPr="005246F1" w:rsidRDefault="001E3E15" w:rsidP="001E3E15">
      <w:pPr>
        <w:spacing w:after="100" w:afterAutospacing="1" w:line="360" w:lineRule="auto"/>
        <w:jc w:val="both"/>
      </w:pPr>
    </w:p>
    <w:p w14:paraId="2F0B9693" w14:textId="77777777" w:rsidR="001E3E15" w:rsidRPr="005246F1" w:rsidRDefault="001E3E15" w:rsidP="001E3E15">
      <w:pPr>
        <w:spacing w:after="100" w:afterAutospacing="1" w:line="360" w:lineRule="auto"/>
        <w:jc w:val="both"/>
      </w:pPr>
      <w:r w:rsidRPr="005246F1">
        <w:rPr>
          <w:noProof/>
          <w:lang w:eastAsia="en-IE"/>
        </w:rPr>
        <mc:AlternateContent>
          <mc:Choice Requires="wps">
            <w:drawing>
              <wp:anchor distT="0" distB="0" distL="114300" distR="114300" simplePos="0" relativeHeight="252012544" behindDoc="0" locked="0" layoutInCell="1" allowOverlap="1" wp14:anchorId="63397680" wp14:editId="718215EB">
                <wp:simplePos x="0" y="0"/>
                <wp:positionH relativeFrom="column">
                  <wp:posOffset>379095</wp:posOffset>
                </wp:positionH>
                <wp:positionV relativeFrom="paragraph">
                  <wp:posOffset>185508</wp:posOffset>
                </wp:positionV>
                <wp:extent cx="4970780" cy="635"/>
                <wp:effectExtent l="0" t="0" r="1270" b="0"/>
                <wp:wrapNone/>
                <wp:docPr id="31" name="Text Box 31"/>
                <wp:cNvGraphicFramePr/>
                <a:graphic xmlns:a="http://schemas.openxmlformats.org/drawingml/2006/main">
                  <a:graphicData uri="http://schemas.microsoft.com/office/word/2010/wordprocessingShape">
                    <wps:wsp>
                      <wps:cNvSpPr txBox="1"/>
                      <wps:spPr>
                        <a:xfrm>
                          <a:off x="0" y="0"/>
                          <a:ext cx="4970780" cy="635"/>
                        </a:xfrm>
                        <a:prstGeom prst="rect">
                          <a:avLst/>
                        </a:prstGeom>
                        <a:solidFill>
                          <a:prstClr val="white"/>
                        </a:solidFill>
                        <a:ln>
                          <a:noFill/>
                        </a:ln>
                      </wps:spPr>
                      <wps:txbx>
                        <w:txbxContent>
                          <w:p w14:paraId="5EF77FAC" w14:textId="73CE6B41" w:rsidR="00075764" w:rsidRPr="00AE627F" w:rsidRDefault="00075764" w:rsidP="001E3E15">
                            <w:pPr>
                              <w:pStyle w:val="Caption"/>
                              <w:jc w:val="center"/>
                              <w:rPr>
                                <w:noProof/>
                              </w:rPr>
                            </w:pPr>
                            <w:bookmarkStart w:id="22" w:name="_Ref483556596"/>
                            <w:r>
                              <w:t xml:space="preserve">Scheme </w:t>
                            </w:r>
                            <w:r>
                              <w:rPr>
                                <w:noProof/>
                              </w:rPr>
                              <w:fldChar w:fldCharType="begin"/>
                            </w:r>
                            <w:r>
                              <w:rPr>
                                <w:noProof/>
                              </w:rPr>
                              <w:instrText xml:space="preserve"> SEQ Scheme \* ARABIC </w:instrText>
                            </w:r>
                            <w:r>
                              <w:rPr>
                                <w:noProof/>
                              </w:rPr>
                              <w:fldChar w:fldCharType="separate"/>
                            </w:r>
                            <w:r>
                              <w:rPr>
                                <w:noProof/>
                              </w:rPr>
                              <w:t>5</w:t>
                            </w:r>
                            <w:r>
                              <w:rPr>
                                <w:noProof/>
                              </w:rPr>
                              <w:fldChar w:fldCharType="end"/>
                            </w:r>
                            <w:bookmarkEnd w:id="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3397680" id="_x0000_t202" coordsize="21600,21600" o:spt="202" path="m,l,21600r21600,l21600,xe">
                <v:stroke joinstyle="miter"/>
                <v:path gradientshapeok="t" o:connecttype="rect"/>
              </v:shapetype>
              <v:shape id="Text Box 31" o:spid="_x0000_s1026" type="#_x0000_t202" style="position:absolute;left:0;text-align:left;margin-left:29.85pt;margin-top:14.6pt;width:391.4pt;height:.05pt;z-index:252012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" stroked="f">
                <v:textbox style="mso-fit-shape-to-text:t" inset="0,0,0,0">
                  <w:txbxContent>
                    <w:p w14:paraId="5EF77FAC" w14:textId="73CE6B41" w:rsidR="00075764" w:rsidRPr="00AE627F" w:rsidRDefault="00075764" w:rsidP="001E3E15">
                      <w:pPr>
                        <w:pStyle w:val="Caption"/>
                        <w:jc w:val="center"/>
                        <w:rPr>
                          <w:noProof/>
                        </w:rPr>
                      </w:pPr>
                      <w:bookmarkStart w:id="23" w:name="_Ref483556596"/>
                      <w:r>
                        <w:t xml:space="preserve">Scheme </w:t>
                      </w:r>
                      <w:r>
                        <w:rPr>
                          <w:noProof/>
                        </w:rPr>
                        <w:fldChar w:fldCharType="begin"/>
                      </w:r>
                      <w:r>
                        <w:rPr>
                          <w:noProof/>
                        </w:rPr>
                        <w:instrText xml:space="preserve"> SEQ Scheme \* ARABIC </w:instrText>
                      </w:r>
                      <w:r>
                        <w:rPr>
                          <w:noProof/>
                        </w:rPr>
                        <w:fldChar w:fldCharType="separate"/>
                      </w:r>
                      <w:r>
                        <w:rPr>
                          <w:noProof/>
                        </w:rPr>
                        <w:t>5</w:t>
                      </w:r>
                      <w:r>
                        <w:rPr>
                          <w:noProof/>
                        </w:rPr>
                        <w:fldChar w:fldCharType="end"/>
                      </w:r>
                      <w:bookmarkEnd w:id="23"/>
                    </w:p>
                  </w:txbxContent>
                </v:textbox>
              </v:shape>
            </w:pict>
          </mc:Fallback>
        </mc:AlternateContent>
      </w:r>
    </w:p>
    <w:p w14:paraId="6A9C5220" w14:textId="669E1526" w:rsidR="001E3E15" w:rsidRPr="005246F1" w:rsidRDefault="001E3E15" w:rsidP="001E3E15">
      <w:pPr>
        <w:spacing w:after="100" w:afterAutospacing="1" w:line="360" w:lineRule="auto"/>
        <w:jc w:val="both"/>
      </w:pPr>
      <w:r w:rsidRPr="005246F1">
        <w:t xml:space="preserve">This methodology was used to synthesise a range of lactone derived sulfides which are suitable for oxidation to sulfoxide level and subsequent diazo transfer to form the corresponding </w:t>
      </w:r>
      <w:r w:rsidRPr="005246F1">
        <w:sym w:font="Symbol" w:char="F061"/>
      </w:r>
      <w:r w:rsidRPr="005246F1">
        <w:t xml:space="preserve">-diazosulfoxides. For the methyl-bridgehead substituted sulfide </w:t>
      </w:r>
      <w:r w:rsidRPr="005246F1">
        <w:rPr>
          <w:b/>
        </w:rPr>
        <w:fldChar w:fldCharType="begin" w:fldLock="1"/>
      </w:r>
      <w:r w:rsidRPr="005246F1">
        <w:rPr>
          <w:b/>
        </w:rPr>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Pr="005246F1">
        <w:rPr>
          <w:b/>
        </w:rPr>
        <w:fldChar w:fldCharType="separate"/>
      </w:r>
      <w:r w:rsidRPr="005246F1">
        <w:rPr>
          <w:b/>
          <w:noProof/>
        </w:rPr>
        <w:t>5</w:t>
      </w:r>
      <w:r w:rsidRPr="005246F1">
        <w:rPr>
          <w:b/>
        </w:rPr>
        <w:fldChar w:fldCharType="end"/>
      </w:r>
      <w:r w:rsidRPr="005246F1">
        <w:t xml:space="preserve">, the epoxide </w:t>
      </w:r>
      <w:r w:rsidRPr="005246F1">
        <w:rPr>
          <w:b/>
        </w:rPr>
        <w:fldChar w:fldCharType="begin" w:fldLock="1"/>
      </w:r>
      <w:r w:rsidRPr="005246F1">
        <w:rPr>
          <w:b/>
        </w:rPr>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Pr="005246F1">
        <w:rPr>
          <w:b/>
        </w:rPr>
        <w:fldChar w:fldCharType="separate"/>
      </w:r>
      <w:r w:rsidRPr="005246F1">
        <w:rPr>
          <w:b/>
          <w:noProof/>
        </w:rPr>
        <w:t>6</w:t>
      </w:r>
      <w:r w:rsidRPr="005246F1">
        <w:rPr>
          <w:b/>
        </w:rPr>
        <w:fldChar w:fldCharType="end"/>
      </w:r>
      <w:r w:rsidRPr="005246F1">
        <w:t xml:space="preserve"> is first generated through an </w:t>
      </w:r>
      <w:r w:rsidRPr="005246F1">
        <w:rPr>
          <w:i/>
        </w:rPr>
        <w:t>m</w:t>
      </w:r>
      <w:r w:rsidRPr="005246F1">
        <w:t xml:space="preserve">-CPBA epoxidation of the corresponding alkene and the pure epoxide </w:t>
      </w:r>
      <w:r w:rsidRPr="005246F1">
        <w:rPr>
          <w:b/>
        </w:rPr>
        <w:fldChar w:fldCharType="begin" w:fldLock="1"/>
      </w:r>
      <w:r w:rsidRPr="005246F1">
        <w:rPr>
          <w:b/>
        </w:rPr>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Pr="005246F1">
        <w:rPr>
          <w:b/>
        </w:rPr>
        <w:fldChar w:fldCharType="separate"/>
      </w:r>
      <w:r w:rsidRPr="005246F1">
        <w:rPr>
          <w:b/>
          <w:noProof/>
        </w:rPr>
        <w:t>6</w:t>
      </w:r>
      <w:r w:rsidRPr="005246F1">
        <w:rPr>
          <w:b/>
        </w:rPr>
        <w:fldChar w:fldCharType="end"/>
      </w:r>
      <w:r w:rsidRPr="005246F1">
        <w:t xml:space="preserve"> is isolated in a yield of  58%.  The yields of sulfide </w:t>
      </w:r>
      <w:r w:rsidRPr="005246F1">
        <w:rPr>
          <w:b/>
        </w:rPr>
        <w:fldChar w:fldCharType="begin" w:fldLock="1"/>
      </w:r>
      <w:r w:rsidRPr="005246F1">
        <w:rPr>
          <w:b/>
        </w:rPr>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Pr="005246F1">
        <w:rPr>
          <w:b/>
        </w:rPr>
        <w:fldChar w:fldCharType="separate"/>
      </w:r>
      <w:r w:rsidRPr="005246F1">
        <w:rPr>
          <w:b/>
          <w:noProof/>
        </w:rPr>
        <w:t>5</w:t>
      </w:r>
      <w:r w:rsidRPr="005246F1">
        <w:rPr>
          <w:b/>
        </w:rPr>
        <w:fldChar w:fldCharType="end"/>
      </w:r>
      <w:r w:rsidRPr="005246F1">
        <w:t>,</w:t>
      </w:r>
      <w:r w:rsidRPr="005246F1">
        <w:rPr>
          <w:b/>
        </w:rPr>
        <w:t xml:space="preserve"> </w:t>
      </w:r>
      <w:r w:rsidRPr="005246F1">
        <w:rPr>
          <w:b/>
        </w:rPr>
        <w:fldChar w:fldCharType="begin" w:fldLock="1"/>
      </w:r>
      <w:r w:rsidRPr="005246F1">
        <w:rPr>
          <w:b/>
        </w:rPr>
        <w:instrText>ADDIN CSL_CITATION { "citationItems" : [ { "id" : "ITEM-1", "itemData" : { "id" : "ITEM-1", "issued" : { "date-parts" : [ [ "0" ] ] }, "title" : "cycloheptene sulfide", "type" : "article-journal" }, "uris" : [ "http://www.mendeley.com/documents/?uuid=cb94efc1-1521-4466-b8fc-86433d88f923" ] } ], "mendeley" : { "formattedCitation" : "&lt;span style=\"baseline\"&gt;&lt;b&gt;7&lt;/b&gt;&lt;/span&gt;", "plainTextFormattedCitation" : "7", "previouslyFormattedCitation" : "&lt;span style=\"baseline\"&gt;&lt;b&gt;7&lt;/b&gt;&lt;/span&gt;" }, "properties" : { "noteIndex" : 0 }, "schema" : "https://github.com/citation-style-language/schema/raw/master/csl-citation.json" }</w:instrText>
      </w:r>
      <w:r w:rsidRPr="005246F1">
        <w:rPr>
          <w:b/>
        </w:rPr>
        <w:fldChar w:fldCharType="separate"/>
      </w:r>
      <w:r w:rsidRPr="005246F1">
        <w:rPr>
          <w:b/>
          <w:noProof/>
        </w:rPr>
        <w:t>7</w:t>
      </w:r>
      <w:r w:rsidRPr="005246F1">
        <w:rPr>
          <w:b/>
        </w:rPr>
        <w:fldChar w:fldCharType="end"/>
      </w:r>
      <w:r w:rsidRPr="005246F1">
        <w:t>,</w:t>
      </w:r>
      <w:r w:rsidRPr="005246F1">
        <w:rPr>
          <w:b/>
        </w:rPr>
        <w:t xml:space="preserve"> </w:t>
      </w:r>
      <w:r w:rsidRPr="005246F1">
        <w:rPr>
          <w:b/>
        </w:rPr>
        <w:fldChar w:fldCharType="begin" w:fldLock="1"/>
      </w:r>
      <w:r w:rsidRPr="005246F1">
        <w:rPr>
          <w:b/>
        </w:rPr>
        <w:instrText>ADDIN CSL_CITATION { "citationItems" : [ { "id" : "ITEM-1", "itemData" : { "id" : "ITEM-1", "issued" : { "date-parts" : [ [ "0" ] ] }, "title" : "cis dimethyl sulfide", "type" : "article-journal" }, "uris" : [ "http://www.mendeley.com/documents/?uuid=6c59c424-411e-4875-a923-f38b8ca93a22" ] } ], "mendeley" : { "formattedCitation" : "&lt;span style=\"baseline\"&gt;&lt;b&gt;8&lt;/b&gt;&lt;/span&gt;", "plainTextFormattedCitation" : "8", "previouslyFormattedCitation" : "&lt;span style=\"baseline\"&gt;&lt;b&gt;8&lt;/b&gt;&lt;/span&gt;" }, "properties" : { "noteIndex" : 0 }, "schema" : "https://github.com/citation-style-language/schema/raw/master/csl-citation.json" }</w:instrText>
      </w:r>
      <w:r w:rsidRPr="005246F1">
        <w:rPr>
          <w:b/>
        </w:rPr>
        <w:fldChar w:fldCharType="separate"/>
      </w:r>
      <w:r w:rsidRPr="005246F1">
        <w:rPr>
          <w:b/>
          <w:noProof/>
        </w:rPr>
        <w:t>8</w:t>
      </w:r>
      <w:r w:rsidRPr="005246F1">
        <w:rPr>
          <w:b/>
        </w:rPr>
        <w:fldChar w:fldCharType="end"/>
      </w:r>
      <w:r w:rsidRPr="005246F1">
        <w:t xml:space="preserve"> and </w:t>
      </w:r>
      <w:r w:rsidRPr="005246F1">
        <w:fldChar w:fldCharType="begin" w:fldLock="1"/>
      </w:r>
      <w:r w:rsidRPr="005246F1">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Pr="005246F1">
        <w:fldChar w:fldCharType="separate"/>
      </w:r>
      <w:r w:rsidRPr="005246F1">
        <w:rPr>
          <w:b/>
          <w:noProof/>
        </w:rPr>
        <w:t>9</w:t>
      </w:r>
      <w:r w:rsidRPr="005246F1">
        <w:fldChar w:fldCharType="end"/>
      </w:r>
      <w:r w:rsidRPr="005246F1">
        <w:t xml:space="preserve"> were moderate to good across each of the epoxide substrates </w:t>
      </w:r>
      <w:r w:rsidRPr="005246F1">
        <w:fldChar w:fldCharType="begin" w:fldLock="1"/>
      </w:r>
      <w:r w:rsidRPr="005246F1">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Pr="005246F1">
        <w:fldChar w:fldCharType="separate"/>
      </w:r>
      <w:r w:rsidRPr="005246F1">
        <w:rPr>
          <w:b/>
          <w:noProof/>
        </w:rPr>
        <w:t>6</w:t>
      </w:r>
      <w:r w:rsidRPr="005246F1">
        <w:fldChar w:fldCharType="end"/>
      </w:r>
      <w:r w:rsidRPr="005246F1">
        <w:t xml:space="preserve">, </w:t>
      </w:r>
      <w:r w:rsidRPr="005246F1">
        <w:fldChar w:fldCharType="begin" w:fldLock="1"/>
      </w:r>
      <w:r w:rsidRPr="005246F1">
        <w:instrText>ADDIN CSL_CITATION { "citationItems" : [ { "id" : "ITEM-1", "itemData" : { "id" : "ITEM-1", "issued" : { "date-parts" : [ [ "0" ] ] }, "title" : "cycloheptene epoxide", "type" : "article-journal" }, "uris" : [ "http://www.mendeley.com/documents/?uuid=552c34fb-0920-454a-939e-a6bc839a49d9" ] } ], "mendeley" : { "formattedCitation" : "&lt;span style=\"baseline\"&gt;&lt;b&gt;10&lt;/b&gt;&lt;/span&gt;", "plainTextFormattedCitation" : "10", "previouslyFormattedCitation" : "&lt;span style=\"baseline\"&gt;&lt;b&gt;10&lt;/b&gt;&lt;/span&gt;" }, "properties" : { "noteIndex" : 0 }, "schema" : "https://github.com/citation-style-language/schema/raw/master/csl-citation.json" }</w:instrText>
      </w:r>
      <w:r w:rsidRPr="005246F1">
        <w:fldChar w:fldCharType="separate"/>
      </w:r>
      <w:r w:rsidRPr="005246F1">
        <w:rPr>
          <w:b/>
          <w:noProof/>
        </w:rPr>
        <w:t>10</w:t>
      </w:r>
      <w:r w:rsidRPr="005246F1">
        <w:fldChar w:fldCharType="end"/>
      </w:r>
      <w:r w:rsidRPr="005246F1">
        <w:t xml:space="preserve">, </w:t>
      </w:r>
      <w:r w:rsidRPr="005246F1">
        <w:fldChar w:fldCharType="begin" w:fldLock="1"/>
      </w:r>
      <w:r w:rsidRPr="005246F1">
        <w:instrText>ADDIN CSL_CITATION { "citationItems" : [ { "id" : "ITEM-1", "itemData" : { "id" : "ITEM-1", "issued" : { "date-parts" : [ [ "0" ] ] }, "title" : "cic dimethyl epoxide", "type" : "article-journal" }, "uris" : [ "http://www.mendeley.com/documents/?uuid=72a464e2-a5a3-43ca-8364-38452a06c0b4" ] } ], "mendeley" : { "formattedCitation" : "&lt;span style=\"baseline\"&gt;&lt;b&gt;11&lt;/b&gt;&lt;/span&gt;", "plainTextFormattedCitation" : "11", "previouslyFormattedCitation" : "&lt;span style=\"baseline\"&gt;&lt;b&gt;11&lt;/b&gt;&lt;/span&gt;" }, "properties" : { "noteIndex" : 0 }, "schema" : "https://github.com/citation-style-language/schema/raw/master/csl-citation.json" }</w:instrText>
      </w:r>
      <w:r w:rsidRPr="005246F1">
        <w:fldChar w:fldCharType="separate"/>
      </w:r>
      <w:r w:rsidRPr="005246F1">
        <w:rPr>
          <w:b/>
          <w:noProof/>
        </w:rPr>
        <w:t>11</w:t>
      </w:r>
      <w:r w:rsidRPr="005246F1">
        <w:fldChar w:fldCharType="end"/>
      </w:r>
      <w:r w:rsidRPr="005246F1">
        <w:t xml:space="preserve"> and</w:t>
      </w:r>
      <w:r w:rsidRPr="005246F1">
        <w:rPr>
          <w:b/>
        </w:rPr>
        <w:t xml:space="preserve"> </w:t>
      </w:r>
      <w:r w:rsidRPr="005246F1">
        <w:rPr>
          <w:b/>
        </w:rPr>
        <w:fldChar w:fldCharType="begin" w:fldLock="1"/>
      </w:r>
      <w:r w:rsidRPr="005246F1">
        <w:rPr>
          <w:b/>
        </w:rPr>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Pr="005246F1">
        <w:rPr>
          <w:b/>
        </w:rPr>
        <w:fldChar w:fldCharType="separate"/>
      </w:r>
      <w:r w:rsidRPr="005246F1">
        <w:rPr>
          <w:b/>
          <w:noProof/>
        </w:rPr>
        <w:t>12</w:t>
      </w:r>
      <w:r w:rsidRPr="005246F1">
        <w:rPr>
          <w:b/>
        </w:rPr>
        <w:fldChar w:fldCharType="end"/>
      </w:r>
      <w:r w:rsidRPr="005246F1">
        <w:rPr>
          <w:color w:val="FF0000"/>
        </w:rPr>
        <w:t xml:space="preserve"> </w:t>
      </w:r>
      <w:r w:rsidRPr="005246F1">
        <w:t xml:space="preserve"> (</w:t>
      </w:r>
      <w:r w:rsidRPr="005246F1">
        <w:fldChar w:fldCharType="begin" w:fldLock="1"/>
      </w:r>
      <w:r w:rsidRPr="005246F1">
        <w:instrText xml:space="preserve"> REF _Ref483559914 \h </w:instrText>
      </w:r>
      <w:r w:rsidR="005246F1">
        <w:instrText xml:space="preserve"> \* MERGEFORMAT </w:instrText>
      </w:r>
      <w:r w:rsidRPr="005246F1">
        <w:fldChar w:fldCharType="separate"/>
      </w:r>
      <w:r w:rsidR="006D04BB" w:rsidRPr="005246F1">
        <w:t xml:space="preserve">Scheme </w:t>
      </w:r>
      <w:r w:rsidR="006D04BB">
        <w:rPr>
          <w:noProof/>
        </w:rPr>
        <w:t>6</w:t>
      </w:r>
      <w:r w:rsidRPr="005246F1">
        <w:fldChar w:fldCharType="end"/>
      </w:r>
      <w:r w:rsidRPr="005246F1">
        <w:t xml:space="preserve">) and the crude lactonisation products  were often </w:t>
      </w:r>
      <w:r w:rsidRPr="005246F1">
        <w:lastRenderedPageBreak/>
        <w:t xml:space="preserve">pure on analysis of the </w:t>
      </w:r>
      <w:r w:rsidRPr="005246F1">
        <w:rPr>
          <w:vertAlign w:val="superscript"/>
        </w:rPr>
        <w:t>1</w:t>
      </w:r>
      <w:r w:rsidRPr="005246F1">
        <w:t xml:space="preserve">H NMR spectrum, and carried through to the next step without further purification.  A hot recrystallisation from ethyl acetate was employed if purification was needed.  </w:t>
      </w:r>
    </w:p>
    <w:p w14:paraId="0A0795D5" w14:textId="5503ED90" w:rsidR="001E3E15" w:rsidRPr="005246F1" w:rsidRDefault="00A507B3" w:rsidP="001E3E15">
      <w:pPr>
        <w:keepNext/>
        <w:spacing w:after="100" w:afterAutospacing="1" w:line="360" w:lineRule="auto"/>
        <w:jc w:val="center"/>
      </w:pPr>
      <w:r w:rsidRPr="005246F1">
        <w:object w:dxaOrig="5044" w:dyaOrig="4953" w14:anchorId="54E617CF">
          <v:shape id="_x0000_i1031" type="#_x0000_t75" style="width:215.9pt;height:215.95pt" o:ole="">
            <v:imagedata r:id="rId20" o:title=""/>
          </v:shape>
          <o:OLEObject Type="Embed" ProgID="ChemDraw.Document.6.0" ShapeID="_x0000_i1031" DrawAspect="Content" ObjectID="_1596897888" r:id="rId21"/>
        </w:object>
      </w:r>
    </w:p>
    <w:p w14:paraId="600BB7B0" w14:textId="127E8A53" w:rsidR="001E3E15" w:rsidRPr="005246F1" w:rsidRDefault="001E3E15" w:rsidP="001E3E15">
      <w:pPr>
        <w:pStyle w:val="Caption"/>
        <w:jc w:val="center"/>
      </w:pPr>
      <w:bookmarkStart w:id="24" w:name="_Ref48355991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w:t>
      </w:r>
      <w:r w:rsidR="00947012">
        <w:rPr>
          <w:noProof/>
        </w:rPr>
        <w:fldChar w:fldCharType="end"/>
      </w:r>
      <w:bookmarkEnd w:id="24"/>
    </w:p>
    <w:p w14:paraId="3C92B454" w14:textId="77777777" w:rsidR="001E3E15" w:rsidRPr="005246F1" w:rsidRDefault="001E3E15" w:rsidP="001E3E15">
      <w:pPr>
        <w:spacing w:line="360" w:lineRule="auto"/>
        <w:jc w:val="both"/>
      </w:pPr>
      <w:r w:rsidRPr="005246F1">
        <w:t xml:space="preserve">Sulfides </w:t>
      </w:r>
      <w:r w:rsidRPr="005246F1">
        <w:rPr>
          <w:b/>
        </w:rPr>
        <w:t>5</w:t>
      </w:r>
      <w:r w:rsidRPr="005246F1">
        <w:t xml:space="preserve">, </w:t>
      </w:r>
      <w:r w:rsidRPr="005246F1">
        <w:rPr>
          <w:b/>
        </w:rPr>
        <w:t>7</w:t>
      </w:r>
      <w:r w:rsidRPr="005246F1">
        <w:t>-</w:t>
      </w:r>
      <w:r w:rsidRPr="005246F1">
        <w:rPr>
          <w:b/>
        </w:rPr>
        <w:t xml:space="preserve">9 </w:t>
      </w:r>
      <w:r w:rsidRPr="005246F1">
        <w:t>have been previously characterised in the group and spectral characteristics were consistent with earlier reports. The yields and quality of the products were comparable.</w:t>
      </w:r>
    </w:p>
    <w:p w14:paraId="631CC8BD" w14:textId="77777777" w:rsidR="001E3E15" w:rsidRPr="005246F1" w:rsidRDefault="001E3E15" w:rsidP="001E3E15">
      <w:pPr>
        <w:pStyle w:val="Heading3"/>
      </w:pPr>
      <w:bookmarkStart w:id="25" w:name="_Toc505089529"/>
      <w:bookmarkStart w:id="26" w:name="_Toc506311586"/>
      <w:bookmarkStart w:id="27" w:name="_Toc523135182"/>
      <w:r w:rsidRPr="005246F1">
        <w:t>2.3.1.2 Synthesis of ketone derived sulfides</w:t>
      </w:r>
      <w:bookmarkEnd w:id="25"/>
      <w:bookmarkEnd w:id="26"/>
      <w:bookmarkEnd w:id="27"/>
      <w:r w:rsidRPr="005246F1">
        <w:t xml:space="preserve"> </w:t>
      </w:r>
    </w:p>
    <w:p w14:paraId="624DECC6" w14:textId="77777777" w:rsidR="001E3E15" w:rsidRPr="005246F1" w:rsidRDefault="001E3E15" w:rsidP="001E3E15">
      <w:pPr>
        <w:spacing w:line="360" w:lineRule="auto"/>
        <w:jc w:val="both"/>
      </w:pPr>
      <w:r w:rsidRPr="005246F1">
        <w:t xml:space="preserve">Regitz diazo transfer to β-keto sulfoxides was first carried out within our research group by Buckley, to generate novel </w:t>
      </w:r>
      <w:r w:rsidRPr="005246F1">
        <w:sym w:font="Symbol" w:char="F061"/>
      </w:r>
      <w:r w:rsidRPr="005246F1">
        <w:t>-diazosulfoxides.</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Under transition metal catalysis, microwave irradiation, photolysis and thermolysis, the </w:t>
      </w:r>
      <w:r w:rsidRPr="005246F1">
        <w:sym w:font="Symbol" w:char="F061"/>
      </w:r>
      <w:r w:rsidRPr="005246F1">
        <w:t xml:space="preserve">-oxo-sulfine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is generated from the </w:t>
      </w:r>
      <w:r w:rsidRPr="005246F1">
        <w:sym w:font="Symbol" w:char="F061"/>
      </w:r>
      <w:r w:rsidRPr="005246F1">
        <w:t xml:space="preserve">-diazosulfoxide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rPr>
          <w:b/>
        </w:rPr>
        <w:t xml:space="preserve"> </w:t>
      </w:r>
      <w:r w:rsidRPr="005246F1">
        <w:t xml:space="preserve"> and corresponding carbene </w:t>
      </w:r>
      <w:r w:rsidRPr="005246F1">
        <w:rPr>
          <w:b/>
        </w:rPr>
        <w:fldChar w:fldCharType="begin" w:fldLock="1"/>
      </w:r>
      <w:r w:rsidRPr="005246F1">
        <w:rPr>
          <w:b/>
        </w:rPr>
        <w:instrText>ADDIN CSL_CITATION { "citationItems" : [ { "id" : "ITEM-1", "itemData" : { "id" : "ITEM-1", "issued" : { "date-parts" : [ [ "0" ] ] }, "title" : "unsub carbene", "type" : "article-journal" }, "uris" : [ "http://www.mendeley.com/documents/?uuid=b1eb9923-ba04-4d71-be68-e95f2de1908c" ] } ], "mendeley" : { "formattedCitation" : "&lt;span style=\"baseline\"&gt;&lt;b&gt;15&lt;/b&gt;&lt;/span&gt;", "plainTextFormattedCitation" : "15", "previouslyFormattedCitation" : "&lt;span style=\"baseline\"&gt;&lt;b&gt;15&lt;/b&gt;&lt;/span&gt;" }, "properties" : { "noteIndex" : 0 }, "schema" : "https://github.com/citation-style-language/schema/raw/master/csl-citation.json" }</w:instrText>
      </w:r>
      <w:r w:rsidRPr="005246F1">
        <w:rPr>
          <w:b/>
        </w:rPr>
        <w:fldChar w:fldCharType="separate"/>
      </w:r>
      <w:r w:rsidRPr="005246F1">
        <w:rPr>
          <w:b/>
          <w:noProof/>
        </w:rPr>
        <w:t>15</w:t>
      </w:r>
      <w:r w:rsidRPr="005246F1">
        <w:rPr>
          <w:b/>
        </w:rPr>
        <w:fldChar w:fldCharType="end"/>
      </w:r>
      <w:r w:rsidRPr="005246F1">
        <w:t xml:space="preserve"> </w:t>
      </w:r>
      <w:r w:rsidRPr="005246F1">
        <w:rPr>
          <w:i/>
        </w:rPr>
        <w:t>via</w:t>
      </w:r>
      <w:r w:rsidRPr="005246F1">
        <w:t xml:space="preserve"> the hetero-Wolff rearrangement. </w:t>
      </w:r>
    </w:p>
    <w:p w14:paraId="62815A45" w14:textId="77777777" w:rsidR="001E3E15" w:rsidRPr="005246F1" w:rsidRDefault="001E3E15" w:rsidP="001E3E15">
      <w:pPr>
        <w:keepNext/>
        <w:spacing w:line="360" w:lineRule="auto"/>
        <w:jc w:val="center"/>
      </w:pPr>
      <w:r w:rsidRPr="005246F1">
        <w:object w:dxaOrig="7571" w:dyaOrig="1550" w14:anchorId="1A2C4248">
          <v:shape id="_x0000_i1032" type="#_x0000_t75" style="width:338.4pt;height:1in" o:ole="">
            <v:imagedata r:id="rId22" o:title=""/>
          </v:shape>
          <o:OLEObject Type="Embed" ProgID="ChemDraw.Document.6.0" ShapeID="_x0000_i1032" DrawAspect="Content" ObjectID="_1596897889" r:id="rId23"/>
        </w:object>
      </w:r>
    </w:p>
    <w:p w14:paraId="1770E9F4" w14:textId="3BA12F38"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w:t>
      </w:r>
      <w:r w:rsidR="00947012">
        <w:rPr>
          <w:noProof/>
        </w:rPr>
        <w:fldChar w:fldCharType="end"/>
      </w:r>
    </w:p>
    <w:p w14:paraId="61CBE3CB" w14:textId="792A2054" w:rsidR="001E3E15" w:rsidRPr="005246F1" w:rsidRDefault="001E3E15" w:rsidP="001E3E15">
      <w:pPr>
        <w:spacing w:line="360" w:lineRule="auto"/>
        <w:jc w:val="both"/>
      </w:pPr>
      <w:r w:rsidRPr="005246F1">
        <w:t xml:space="preserve">The work carried out by Buckley is summarised in Scheme 8 below including Diels-Alder cycloadditions to the </w:t>
      </w:r>
      <w:r w:rsidRPr="005246F1">
        <w:sym w:font="Symbol" w:char="F061"/>
      </w:r>
      <w:r w:rsidRPr="005246F1">
        <w:t xml:space="preserve">-oxo sulfine along with studies of the transformation of the </w:t>
      </w:r>
      <w:r w:rsidRPr="005246F1">
        <w:sym w:font="Symbol" w:char="F061"/>
      </w:r>
      <w:r w:rsidRPr="005246F1">
        <w:t>-oxo sulfine in the absence of a diene trap (</w:t>
      </w:r>
      <w:r w:rsidRPr="005246F1">
        <w:fldChar w:fldCharType="begin" w:fldLock="1"/>
      </w:r>
      <w:r w:rsidRPr="005246F1">
        <w:instrText xml:space="preserve"> REF _Ref483560999 \h </w:instrText>
      </w:r>
      <w:r w:rsidR="005246F1">
        <w:instrText xml:space="preserve"> \* MERGEFORMAT </w:instrText>
      </w:r>
      <w:r w:rsidRPr="005246F1">
        <w:fldChar w:fldCharType="separate"/>
      </w:r>
      <w:r w:rsidR="006D04BB" w:rsidRPr="005246F1">
        <w:t xml:space="preserve">Scheme </w:t>
      </w:r>
      <w:r w:rsidR="006D04BB">
        <w:rPr>
          <w:noProof/>
        </w:rPr>
        <w:t>8</w:t>
      </w:r>
      <w:r w:rsidRPr="005246F1">
        <w:fldChar w:fldCharType="end"/>
      </w:r>
      <w:r w:rsidRPr="005246F1">
        <w:t xml:space="preserve">), see section 2.4 for further discussion. </w:t>
      </w:r>
    </w:p>
    <w:p w14:paraId="65EEDEC0" w14:textId="77777777" w:rsidR="001E3E15" w:rsidRPr="005246F1" w:rsidRDefault="001E3E15" w:rsidP="001E3E15">
      <w:pPr>
        <w:spacing w:line="360" w:lineRule="auto"/>
        <w:jc w:val="both"/>
      </w:pPr>
    </w:p>
    <w:p w14:paraId="17E45D32" w14:textId="77777777" w:rsidR="001E3E15" w:rsidRPr="005246F1" w:rsidRDefault="001E3E15" w:rsidP="001E3E15">
      <w:pPr>
        <w:spacing w:line="360" w:lineRule="auto"/>
        <w:jc w:val="both"/>
      </w:pPr>
    </w:p>
    <w:p w14:paraId="2ED7FACB" w14:textId="33CCB52B" w:rsidR="001E3E15" w:rsidRPr="005246F1" w:rsidRDefault="00840B1F" w:rsidP="001E3E15">
      <w:pPr>
        <w:keepNext/>
        <w:spacing w:line="360" w:lineRule="auto"/>
        <w:jc w:val="center"/>
      </w:pPr>
      <w:r w:rsidRPr="005246F1">
        <w:object w:dxaOrig="8419" w:dyaOrig="7367" w14:anchorId="2EF79515">
          <v:shape id="_x0000_i1033" type="#_x0000_t75" style="width:377.15pt;height:333pt" o:ole="">
            <v:imagedata r:id="rId24" o:title=""/>
          </v:shape>
          <o:OLEObject Type="Embed" ProgID="ChemDraw.Document.6.0" ShapeID="_x0000_i1033" DrawAspect="Content" ObjectID="_1596897890" r:id="rId25"/>
        </w:object>
      </w:r>
    </w:p>
    <w:p w14:paraId="2EBCF6FE" w14:textId="1F44BE2F" w:rsidR="001E3E15" w:rsidRPr="005246F1" w:rsidRDefault="001E3E15" w:rsidP="001E3E15">
      <w:pPr>
        <w:pStyle w:val="Caption"/>
        <w:jc w:val="center"/>
      </w:pPr>
      <w:bookmarkStart w:id="28" w:name="_Ref48356099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w:t>
      </w:r>
      <w:r w:rsidR="00947012">
        <w:rPr>
          <w:noProof/>
        </w:rPr>
        <w:fldChar w:fldCharType="end"/>
      </w:r>
      <w:bookmarkEnd w:id="28"/>
    </w:p>
    <w:p w14:paraId="225C3F6C" w14:textId="7E14EFA3" w:rsidR="001E3E15" w:rsidRPr="005246F1" w:rsidRDefault="001E3E15" w:rsidP="001E3E15">
      <w:pPr>
        <w:spacing w:line="360" w:lineRule="auto"/>
        <w:jc w:val="both"/>
      </w:pPr>
      <w:r w:rsidRPr="005246F1">
        <w:t xml:space="preserve">The route to the ketone derived sulfide </w:t>
      </w:r>
      <w:r w:rsidRPr="005246F1">
        <w:rPr>
          <w:b/>
        </w:rPr>
        <w:fldChar w:fldCharType="begin" w:fldLock="1"/>
      </w:r>
      <w:r w:rsidRPr="005246F1">
        <w:rPr>
          <w:b/>
        </w:rPr>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Pr="005246F1">
        <w:rPr>
          <w:b/>
        </w:rPr>
        <w:fldChar w:fldCharType="separate"/>
      </w:r>
      <w:r w:rsidRPr="005246F1">
        <w:rPr>
          <w:b/>
          <w:noProof/>
        </w:rPr>
        <w:t>16</w:t>
      </w:r>
      <w:r w:rsidRPr="005246F1">
        <w:rPr>
          <w:b/>
        </w:rPr>
        <w:fldChar w:fldCharType="end"/>
      </w:r>
      <w:r w:rsidRPr="005246F1">
        <w:rPr>
          <w:b/>
        </w:rPr>
        <w:t xml:space="preserve"> </w:t>
      </w:r>
      <w:r w:rsidRPr="005246F1">
        <w:t>was first reported by Akkurt</w:t>
      </w:r>
      <w:r w:rsidRPr="005246F1">
        <w:rPr>
          <w:szCs w:val="24"/>
        </w:rPr>
        <w:fldChar w:fldCharType="begin" w:fldLock="1"/>
      </w:r>
      <w:r w:rsidRPr="005246F1">
        <w:rPr>
          <w:szCs w:val="24"/>
        </w:rPr>
        <w:instrText xml:space="preserve"> ADDIN EN.CITE &lt;EndNote&gt;&lt;Cite&gt;&lt;Author&gt;Akkurt&lt;/Author&gt;&lt;Year&gt;2010&lt;/Year&gt;&lt;RecNum&gt;389&lt;/RecNum&gt;&lt;DisplayText&gt;&lt;style face="superscript"&gt;18&lt;/style&gt;&lt;/DisplayText&gt;&lt;record&gt;&lt;rec-number&gt;389&lt;/rec-number&gt;&lt;foreign-keys&gt;&lt;key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Pr="005246F1">
        <w:rPr>
          <w:szCs w:val="24"/>
        </w:rPr>
        <w:fldChar w:fldCharType="separate"/>
      </w:r>
      <w:r w:rsidRPr="005246F1">
        <w:rPr>
          <w:noProof/>
          <w:szCs w:val="24"/>
          <w:vertAlign w:val="superscript"/>
        </w:rPr>
        <w:t>18</w:t>
      </w:r>
      <w:r w:rsidRPr="005246F1">
        <w:rPr>
          <w:szCs w:val="24"/>
        </w:rPr>
        <w:fldChar w:fldCharType="end"/>
      </w:r>
      <w:r w:rsidRPr="005246F1">
        <w:t xml:space="preserve"> and after extensive optimisation by Buckley, an efficient synthetic route to substituted sulfides was established (</w:t>
      </w:r>
      <w:r w:rsidRPr="005246F1">
        <w:fldChar w:fldCharType="begin" w:fldLock="1"/>
      </w:r>
      <w:r w:rsidRPr="005246F1">
        <w:instrText xml:space="preserve"> REF _Ref483561282 \h </w:instrText>
      </w:r>
      <w:r w:rsidR="005246F1">
        <w:instrText xml:space="preserve"> \* MERGEFORMAT </w:instrText>
      </w:r>
      <w:r w:rsidRPr="005246F1">
        <w:fldChar w:fldCharType="separate"/>
      </w:r>
      <w:r w:rsidR="006D04BB" w:rsidRPr="005246F1">
        <w:t xml:space="preserve">Scheme </w:t>
      </w:r>
      <w:r w:rsidR="006D04BB">
        <w:rPr>
          <w:noProof/>
        </w:rPr>
        <w:t>9</w:t>
      </w:r>
      <w:r w:rsidRPr="005246F1">
        <w:fldChar w:fldCharType="end"/>
      </w:r>
      <w:r w:rsidRPr="005246F1">
        <w:t>).</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The first step in the synthetic sequence, consists of a reaction of benzyl chloride </w:t>
      </w:r>
      <w:r w:rsidRPr="005246F1">
        <w:fldChar w:fldCharType="begin" w:fldLock="1"/>
      </w:r>
      <w:r w:rsidRPr="005246F1">
        <w:instrText>ADDIN CSL_CITATION { "citationItems" : [ { "id" : "ITEM-1", "itemData" : { "id" : "ITEM-1", "issued" : { "date-parts" : [ [ "0" ] ] }, "title" : "benzyl chloride", "type" : "article-journal" }, "uris" : [ "http://www.mendeley.com/documents/?uuid=6f8fb4a7-beba-476f-b55f-2e290f754302" ] } ], "mendeley" : { "formattedCitation" : "&lt;span style=\"baseline\"&gt;&lt;b&gt;17&lt;/b&gt;&lt;/span&gt;", "plainTextFormattedCitation" : "17", "previouslyFormattedCitation" : "&lt;span style=\"baseline\"&gt;&lt;b&gt;17&lt;/b&gt;&lt;/span&gt;" }, "properties" : { "noteIndex" : 0 }, "schema" : "https://github.com/citation-style-language/schema/raw/master/csl-citation.json" }</w:instrText>
      </w:r>
      <w:r w:rsidRPr="005246F1">
        <w:fldChar w:fldCharType="separate"/>
      </w:r>
      <w:r w:rsidRPr="005246F1">
        <w:rPr>
          <w:b/>
          <w:noProof/>
        </w:rPr>
        <w:t>17</w:t>
      </w:r>
      <w:r w:rsidRPr="005246F1">
        <w:fldChar w:fldCharType="end"/>
      </w:r>
      <w:r w:rsidRPr="005246F1">
        <w:t xml:space="preserve"> and methyl thioglycolate </w:t>
      </w:r>
      <w:r w:rsidRPr="005246F1">
        <w:fldChar w:fldCharType="begin" w:fldLock="1"/>
      </w:r>
      <w:r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fldChar w:fldCharType="separate"/>
      </w:r>
      <w:r w:rsidRPr="005246F1">
        <w:rPr>
          <w:b/>
          <w:noProof/>
        </w:rPr>
        <w:t>18</w:t>
      </w:r>
      <w:r w:rsidRPr="005246F1">
        <w:fldChar w:fldCharType="end"/>
      </w:r>
      <w:r w:rsidRPr="005246F1">
        <w:t xml:space="preserve"> to generate the sulfide ester </w:t>
      </w:r>
      <w:r w:rsidRPr="005246F1">
        <w:rPr>
          <w:b/>
        </w:rPr>
        <w:fldChar w:fldCharType="begin" w:fldLock="1"/>
      </w:r>
      <w:r w:rsidRPr="005246F1">
        <w:rPr>
          <w:b/>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Pr="005246F1">
        <w:rPr>
          <w:b/>
        </w:rPr>
        <w:fldChar w:fldCharType="separate"/>
      </w:r>
      <w:r w:rsidRPr="005246F1">
        <w:rPr>
          <w:b/>
          <w:noProof/>
        </w:rPr>
        <w:t>19</w:t>
      </w:r>
      <w:r w:rsidRPr="005246F1">
        <w:rPr>
          <w:b/>
        </w:rPr>
        <w:fldChar w:fldCharType="end"/>
      </w:r>
      <w:r w:rsidRPr="005246F1">
        <w:t xml:space="preserve">. Hydrolysis of the ester </w:t>
      </w:r>
      <w:r w:rsidRPr="005246F1">
        <w:rPr>
          <w:b/>
        </w:rPr>
        <w:fldChar w:fldCharType="begin" w:fldLock="1"/>
      </w:r>
      <w:r w:rsidRPr="005246F1">
        <w:rPr>
          <w:b/>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Pr="005246F1">
        <w:rPr>
          <w:b/>
        </w:rPr>
        <w:fldChar w:fldCharType="separate"/>
      </w:r>
      <w:r w:rsidRPr="005246F1">
        <w:rPr>
          <w:b/>
          <w:noProof/>
        </w:rPr>
        <w:t>19</w:t>
      </w:r>
      <w:r w:rsidRPr="005246F1">
        <w:rPr>
          <w:b/>
        </w:rPr>
        <w:fldChar w:fldCharType="end"/>
      </w:r>
      <w:r w:rsidRPr="005246F1">
        <w:t xml:space="preserve"> is carried out using acetic acid/water mixture (50:50) at reflux and proceeds in an almost quantitative yield to form the desired acid </w:t>
      </w:r>
      <w:r w:rsidRPr="005246F1">
        <w:rPr>
          <w:b/>
        </w:rPr>
        <w:fldChar w:fldCharType="begin" w:fldLock="1"/>
      </w:r>
      <w:r w:rsidRPr="005246F1">
        <w:rPr>
          <w:b/>
        </w:rPr>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Pr="005246F1">
        <w:rPr>
          <w:b/>
        </w:rPr>
        <w:fldChar w:fldCharType="separate"/>
      </w:r>
      <w:r w:rsidRPr="005246F1">
        <w:rPr>
          <w:b/>
          <w:noProof/>
        </w:rPr>
        <w:t>20</w:t>
      </w:r>
      <w:r w:rsidRPr="005246F1">
        <w:rPr>
          <w:b/>
        </w:rPr>
        <w:fldChar w:fldCharType="end"/>
      </w:r>
      <w:r w:rsidRPr="005246F1">
        <w:t xml:space="preserve">. The </w:t>
      </w:r>
      <w:r w:rsidR="00840B1F" w:rsidRPr="005246F1">
        <w:t>a</w:t>
      </w:r>
      <w:r w:rsidRPr="005246F1">
        <w:t xml:space="preserve">cid </w:t>
      </w:r>
      <w:r w:rsidRPr="005246F1">
        <w:fldChar w:fldCharType="begin" w:fldLock="1"/>
      </w:r>
      <w:r w:rsidRPr="005246F1">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Pr="005246F1">
        <w:fldChar w:fldCharType="separate"/>
      </w:r>
      <w:r w:rsidRPr="005246F1">
        <w:rPr>
          <w:b/>
          <w:noProof/>
        </w:rPr>
        <w:t>20</w:t>
      </w:r>
      <w:r w:rsidRPr="005246F1">
        <w:fldChar w:fldCharType="end"/>
      </w:r>
      <w:r w:rsidRPr="005246F1">
        <w:t xml:space="preserve"> is converted to the acid chloride </w:t>
      </w:r>
      <w:r w:rsidRPr="005246F1">
        <w:fldChar w:fldCharType="begin" w:fldLock="1"/>
      </w:r>
      <w:r w:rsidRPr="005246F1">
        <w:instrText>ADDIN CSL_CITATION { "citationItems" : [ { "id" : "ITEM-1", "itemData" : { "id" : "ITEM-1", "issued" : { "date-parts" : [ [ "0" ] ] }, "title" : "unsub acid chloride", "type" : "article-journal" }, "uris" : [ "http://www.mendeley.com/documents/?uuid=f5d7ca09-409e-4cdc-b5fd-9b2ed92cb660" ] } ], "mendeley" : { "formattedCitation" : "&lt;span style=\"baseline\"&gt;&lt;b&gt;21&lt;/b&gt;&lt;/span&gt;", "plainTextFormattedCitation" : "21", "previouslyFormattedCitation" : "&lt;span style=\"baseline\"&gt;&lt;b&gt;21&lt;/b&gt;&lt;/span&gt;" }, "properties" : { "noteIndex" : 0 }, "schema" : "https://github.com/citation-style-language/schema/raw/master/csl-citation.json" }</w:instrText>
      </w:r>
      <w:r w:rsidRPr="005246F1">
        <w:fldChar w:fldCharType="separate"/>
      </w:r>
      <w:r w:rsidRPr="005246F1">
        <w:rPr>
          <w:b/>
          <w:noProof/>
        </w:rPr>
        <w:t>21</w:t>
      </w:r>
      <w:r w:rsidRPr="005246F1">
        <w:fldChar w:fldCharType="end"/>
      </w:r>
      <w:r w:rsidRPr="005246F1">
        <w:t xml:space="preserve"> quantitatively using thionyl chloride and the final step is a Friedel-Crafts type cyclisation to form the ketone derived sulfide </w:t>
      </w:r>
      <w:r w:rsidRPr="005246F1">
        <w:rPr>
          <w:b/>
        </w:rPr>
        <w:fldChar w:fldCharType="begin" w:fldLock="1"/>
      </w:r>
      <w:r w:rsidRPr="005246F1">
        <w:rPr>
          <w:b/>
        </w:rPr>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Pr="005246F1">
        <w:rPr>
          <w:b/>
        </w:rPr>
        <w:fldChar w:fldCharType="separate"/>
      </w:r>
      <w:r w:rsidRPr="005246F1">
        <w:rPr>
          <w:b/>
          <w:noProof/>
        </w:rPr>
        <w:t>16</w:t>
      </w:r>
      <w:r w:rsidRPr="005246F1">
        <w:rPr>
          <w:b/>
        </w:rPr>
        <w:fldChar w:fldCharType="end"/>
      </w:r>
      <w:r w:rsidR="00840B1F" w:rsidRPr="005246F1">
        <w:rPr>
          <w:b/>
        </w:rPr>
        <w:t xml:space="preserve"> </w:t>
      </w:r>
      <w:r w:rsidR="00840B1F" w:rsidRPr="005246F1">
        <w:t>(</w:t>
      </w:r>
      <w:r w:rsidR="00840B1F" w:rsidRPr="005246F1">
        <w:fldChar w:fldCharType="begin" w:fldLock="1"/>
      </w:r>
      <w:r w:rsidR="00840B1F" w:rsidRPr="005246F1">
        <w:instrText xml:space="preserve"> REF _Ref483561282 \h  \* MERGEFORMAT </w:instrText>
      </w:r>
      <w:r w:rsidR="00840B1F" w:rsidRPr="005246F1">
        <w:fldChar w:fldCharType="separate"/>
      </w:r>
      <w:r w:rsidR="006D04BB" w:rsidRPr="005246F1">
        <w:t xml:space="preserve">Scheme </w:t>
      </w:r>
      <w:r w:rsidR="006D04BB">
        <w:rPr>
          <w:noProof/>
        </w:rPr>
        <w:t>9</w:t>
      </w:r>
      <w:r w:rsidR="00840B1F" w:rsidRPr="005246F1">
        <w:fldChar w:fldCharType="end"/>
      </w:r>
      <w:r w:rsidR="00840B1F" w:rsidRPr="005246F1">
        <w:t>)</w:t>
      </w:r>
      <w:r w:rsidRPr="005246F1">
        <w:t xml:space="preserve">. The intramolecular cyclisation and dehydration was inconsistent across the </w:t>
      </w:r>
      <w:r w:rsidR="002F45E7" w:rsidRPr="005246F1">
        <w:t xml:space="preserve">acid </w:t>
      </w:r>
      <w:r w:rsidRPr="005246F1">
        <w:t xml:space="preserve">substrates </w:t>
      </w:r>
      <w:r w:rsidRPr="005246F1">
        <w:rPr>
          <w:b/>
        </w:rPr>
        <w:t>27,32,33</w:t>
      </w:r>
      <w:r w:rsidRPr="005246F1">
        <w:t xml:space="preserve"> </w:t>
      </w:r>
      <w:r w:rsidR="009E4ECE">
        <w:t xml:space="preserve">(Scheme 10) </w:t>
      </w:r>
      <w:r w:rsidRPr="005246F1">
        <w:t xml:space="preserve">with regards to the yield and some investigation in to the optimum reaction conditions were carried out during this work. </w:t>
      </w:r>
      <w:r w:rsidRPr="005246F1">
        <w:rPr>
          <w:szCs w:val="24"/>
        </w:rPr>
        <w:t xml:space="preserve">A similar cyclodehydration procedure has recently been described by Aitken for the synthesis of the cyclic sulfide </w:t>
      </w:r>
      <w:r w:rsidRPr="005246F1">
        <w:rPr>
          <w:b/>
          <w:szCs w:val="24"/>
        </w:rPr>
        <w:fldChar w:fldCharType="begin" w:fldLock="1"/>
      </w:r>
      <w:r w:rsidRPr="005246F1">
        <w:rPr>
          <w:b/>
          <w:szCs w:val="24"/>
        </w:rPr>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Pr="005246F1">
        <w:rPr>
          <w:b/>
          <w:szCs w:val="24"/>
        </w:rPr>
        <w:fldChar w:fldCharType="separate"/>
      </w:r>
      <w:r w:rsidRPr="005246F1">
        <w:rPr>
          <w:b/>
          <w:noProof/>
          <w:szCs w:val="24"/>
        </w:rPr>
        <w:t>16</w:t>
      </w:r>
      <w:r w:rsidRPr="005246F1">
        <w:rPr>
          <w:b/>
          <w:szCs w:val="24"/>
        </w:rPr>
        <w:fldChar w:fldCharType="end"/>
      </w:r>
      <w:r w:rsidRPr="005246F1">
        <w:rPr>
          <w:szCs w:val="24"/>
        </w:rPr>
        <w:t xml:space="preserve"> where a combination of phosphorus pentoxide and Celite</w:t>
      </w:r>
      <w:r w:rsidRPr="005246F1">
        <w:rPr>
          <w:rFonts w:cstheme="minorHAnsi"/>
          <w:szCs w:val="24"/>
        </w:rPr>
        <w:t>®</w:t>
      </w:r>
      <w:r w:rsidRPr="005246F1">
        <w:rPr>
          <w:szCs w:val="24"/>
        </w:rPr>
        <w:t xml:space="preserve"> are used to induce the transformation directly from the carboxylic acid.</w:t>
      </w:r>
      <w:r w:rsidRPr="005246F1">
        <w:rPr>
          <w:szCs w:val="24"/>
        </w:rPr>
        <w:fldChar w:fldCharType="begin" w:fldLock="1"/>
      </w:r>
      <w:r w:rsidRPr="005246F1">
        <w:rPr>
          <w:szCs w:val="24"/>
        </w:rPr>
        <w:instrText xml:space="preserve"> ADDIN EN.CITE &lt;EndNote&gt;&lt;Cite&gt;&lt;Author&gt;Aitken&lt;/Author&gt;&lt;Year&gt;2014&lt;/Year&gt;&lt;RecNum&gt;349&lt;/RecNum&gt;&lt;DisplayText&gt;&lt;style face="superscript"&gt;19&lt;/style&gt;&lt;/DisplayText&gt;&lt;record&gt;&lt;rec-number&gt;349&lt;/rec-number&gt;&lt;foreign-keys&gt;&lt;key app="EN" db-id="9rw5swv9qxp9fpe5zxqxpv045er252pfzxds" timestamp="1453385583"&gt;349&lt;/key&gt;&lt;/foreign-keys&gt;&lt;ref-type name="Journal Article"&gt;17&lt;/ref-type&gt;&lt;contributors&gt;&lt;authors&gt;&lt;author&gt;Aitken, R. Alan&lt;/author&gt;&lt;author&gt;Hauduc, Clémence&lt;/author&gt;&lt;author&gt;Hossain, M. Selim&lt;/author&gt;&lt;author&gt;McHale, Emily&lt;/author&gt;&lt;author&gt;Schwan, Adrian L.&lt;/author&gt;&lt;author&gt;Slawin, Alexandra M. Z.&lt;/author&gt;&lt;author&gt;Stewart, Colin A.&lt;/author&gt;&lt;/authors&gt;&lt;/contributors&gt;&lt;titles&gt;&lt;title&gt;Unexpected Pyrolytic Behaviour of Substituted Benzo[c]thiopyran and Thieno[2,3-c]thiopyran S,S-dioxides&lt;/title&gt;&lt;secondary-title&gt;Australian Journal of Chemistry&lt;/secondary-title&gt;&lt;/titles&gt;&lt;periodical&gt;&lt;full-title&gt;Australian Journal of Chemistry&lt;/full-title&gt;&lt;abbr-1&gt;Aust. J. Chem.&lt;/abbr-1&gt;&lt;abbr-2&gt;Aust J Chem&lt;/abbr-2&gt;&lt;/periodical&gt;&lt;pages&gt;1288-1295&lt;/pages&gt;&lt;volume&gt;67&lt;/volume&gt;&lt;number&gt;9&lt;/number&gt;&lt;dates&gt;&lt;year&gt;2014&lt;/year&gt;&lt;/dates&gt;&lt;urls&gt;&lt;related-urls&gt;&lt;url&gt;http://www.publish.csiro.au/paper/CH14155&lt;/url&gt;&lt;/related-urls&gt;&lt;/urls&gt;&lt;electronic-resource-num&gt;http://dx.doi.org/10.1071/CH14155&lt;/electronic-resource-num&gt;&lt;/record&gt;&lt;/Cite&gt;&lt;/EndNote&gt;</w:instrText>
      </w:r>
      <w:r w:rsidRPr="005246F1">
        <w:rPr>
          <w:szCs w:val="24"/>
        </w:rPr>
        <w:fldChar w:fldCharType="separate"/>
      </w:r>
      <w:r w:rsidRPr="005246F1">
        <w:rPr>
          <w:noProof/>
          <w:szCs w:val="24"/>
          <w:vertAlign w:val="superscript"/>
        </w:rPr>
        <w:t>19</w:t>
      </w:r>
      <w:r w:rsidRPr="005246F1">
        <w:rPr>
          <w:szCs w:val="24"/>
        </w:rPr>
        <w:fldChar w:fldCharType="end"/>
      </w:r>
    </w:p>
    <w:p w14:paraId="47F9E135" w14:textId="33D79328" w:rsidR="001E3E15" w:rsidRPr="005246F1" w:rsidRDefault="00A507B3" w:rsidP="001E3E15">
      <w:pPr>
        <w:spacing w:line="360" w:lineRule="auto"/>
        <w:jc w:val="center"/>
        <w:rPr>
          <w:szCs w:val="24"/>
        </w:rPr>
      </w:pPr>
      <w:r w:rsidRPr="005246F1">
        <w:rPr>
          <w:szCs w:val="24"/>
        </w:rPr>
        <w:object w:dxaOrig="9232" w:dyaOrig="3823" w14:anchorId="6B1F00B2">
          <v:shape id="_x0000_i1034" type="#_x0000_t75" style="width:418.2pt;height:171.1pt" o:ole="">
            <v:imagedata r:id="rId26" o:title=""/>
          </v:shape>
          <o:OLEObject Type="Embed" ProgID="ChemDraw.Document.6.0" ShapeID="_x0000_i1034" DrawAspect="Content" ObjectID="_1596897891" r:id="rId27"/>
        </w:object>
      </w:r>
    </w:p>
    <w:p w14:paraId="58419953" w14:textId="56EC0C61" w:rsidR="001E3E15" w:rsidRPr="005246F1" w:rsidRDefault="001E3E15" w:rsidP="001E3E15">
      <w:pPr>
        <w:pStyle w:val="Caption"/>
        <w:jc w:val="center"/>
      </w:pPr>
      <w:bookmarkStart w:id="29" w:name="_Ref483561282"/>
      <w:bookmarkStart w:id="30" w:name="_Ref45618550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w:t>
      </w:r>
      <w:r w:rsidR="00947012">
        <w:rPr>
          <w:noProof/>
        </w:rPr>
        <w:fldChar w:fldCharType="end"/>
      </w:r>
      <w:bookmarkEnd w:id="29"/>
    </w:p>
    <w:bookmarkEnd w:id="30"/>
    <w:p w14:paraId="67A3F4A5" w14:textId="270E3780" w:rsidR="001E3E15" w:rsidRPr="005246F1" w:rsidRDefault="001E3E15" w:rsidP="001E3E15">
      <w:pPr>
        <w:spacing w:line="360" w:lineRule="auto"/>
        <w:jc w:val="both"/>
        <w:rPr>
          <w:b/>
          <w:sz w:val="18"/>
          <w:szCs w:val="18"/>
        </w:rPr>
      </w:pPr>
      <w:r w:rsidRPr="005246F1">
        <w:rPr>
          <w:szCs w:val="24"/>
        </w:rPr>
        <w:t xml:space="preserve">A literature procedure described by Ramadas was applied in this work, for generation of the substituted sulfides </w:t>
      </w:r>
      <w:r w:rsidRPr="005246F1">
        <w:rPr>
          <w:b/>
          <w:szCs w:val="24"/>
        </w:rPr>
        <w:fldChar w:fldCharType="begin" w:fldLock="1"/>
      </w:r>
      <w:r w:rsidRPr="005246F1">
        <w:rPr>
          <w:b/>
          <w:szCs w:val="24"/>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Pr="005246F1">
        <w:rPr>
          <w:b/>
          <w:szCs w:val="24"/>
        </w:rPr>
        <w:fldChar w:fldCharType="separate"/>
      </w:r>
      <w:r w:rsidRPr="005246F1">
        <w:rPr>
          <w:b/>
          <w:noProof/>
          <w:szCs w:val="24"/>
        </w:rPr>
        <w:t>22</w:t>
      </w:r>
      <w:r w:rsidRPr="005246F1">
        <w:rPr>
          <w:b/>
          <w:szCs w:val="24"/>
        </w:rPr>
        <w:fldChar w:fldCharType="end"/>
      </w:r>
      <w:r w:rsidRPr="005246F1">
        <w:rPr>
          <w:b/>
          <w:szCs w:val="24"/>
        </w:rPr>
        <w:t xml:space="preserve">, </w:t>
      </w:r>
      <w:r w:rsidRPr="005246F1">
        <w:rPr>
          <w:b/>
          <w:szCs w:val="24"/>
        </w:rPr>
        <w:fldChar w:fldCharType="begin" w:fldLock="1"/>
      </w:r>
      <w:r w:rsidRPr="005246F1">
        <w:rPr>
          <w:b/>
          <w:szCs w:val="24"/>
        </w:rPr>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Pr="005246F1">
        <w:rPr>
          <w:b/>
          <w:szCs w:val="24"/>
        </w:rPr>
        <w:fldChar w:fldCharType="separate"/>
      </w:r>
      <w:r w:rsidRPr="005246F1">
        <w:rPr>
          <w:b/>
          <w:noProof/>
          <w:szCs w:val="24"/>
        </w:rPr>
        <w:t>23</w:t>
      </w:r>
      <w:r w:rsidRPr="005246F1">
        <w:rPr>
          <w:b/>
          <w:szCs w:val="24"/>
        </w:rPr>
        <w:fldChar w:fldCharType="end"/>
      </w:r>
      <w:r w:rsidRPr="005246F1">
        <w:rPr>
          <w:b/>
          <w:szCs w:val="24"/>
        </w:rPr>
        <w:t xml:space="preserve"> </w:t>
      </w:r>
      <w:r w:rsidRPr="005246F1">
        <w:rPr>
          <w:szCs w:val="24"/>
        </w:rPr>
        <w:t xml:space="preserve">and </w:t>
      </w:r>
      <w:r w:rsidRPr="005246F1">
        <w:rPr>
          <w:b/>
          <w:szCs w:val="24"/>
        </w:rPr>
        <w:fldChar w:fldCharType="begin" w:fldLock="1"/>
      </w:r>
      <w:r w:rsidRPr="005246F1">
        <w:rPr>
          <w:b/>
          <w:szCs w:val="24"/>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szCs w:val="24"/>
        </w:rPr>
        <w:fldChar w:fldCharType="separate"/>
      </w:r>
      <w:r w:rsidRPr="005246F1">
        <w:rPr>
          <w:b/>
          <w:noProof/>
          <w:szCs w:val="24"/>
        </w:rPr>
        <w:t>24</w:t>
      </w:r>
      <w:r w:rsidRPr="005246F1">
        <w:rPr>
          <w:b/>
          <w:szCs w:val="24"/>
        </w:rPr>
        <w:fldChar w:fldCharType="end"/>
      </w:r>
      <w:r w:rsidRPr="005246F1">
        <w:rPr>
          <w:szCs w:val="24"/>
        </w:rPr>
        <w:t xml:space="preserve"> (</w:t>
      </w:r>
      <w:r w:rsidRPr="005246F1">
        <w:rPr>
          <w:szCs w:val="24"/>
        </w:rPr>
        <w:fldChar w:fldCharType="begin" w:fldLock="1"/>
      </w:r>
      <w:r w:rsidRPr="005246F1">
        <w:rPr>
          <w:szCs w:val="24"/>
        </w:rPr>
        <w:instrText xml:space="preserve"> REF _Ref483562068 \h </w:instrText>
      </w:r>
      <w:r w:rsidR="005246F1">
        <w:rPr>
          <w:szCs w:val="24"/>
        </w:rPr>
        <w:instrText xml:space="preserve"> \* MERGEFORMAT </w:instrText>
      </w:r>
      <w:r w:rsidRPr="005246F1">
        <w:rPr>
          <w:szCs w:val="24"/>
        </w:rPr>
      </w:r>
      <w:r w:rsidRPr="005246F1">
        <w:rPr>
          <w:szCs w:val="24"/>
        </w:rPr>
        <w:fldChar w:fldCharType="separate"/>
      </w:r>
      <w:r w:rsidR="006D04BB" w:rsidRPr="005246F1">
        <w:t xml:space="preserve">Scheme </w:t>
      </w:r>
      <w:r w:rsidR="006D04BB">
        <w:rPr>
          <w:noProof/>
        </w:rPr>
        <w:t>10</w:t>
      </w:r>
      <w:r w:rsidRPr="005246F1">
        <w:rPr>
          <w:szCs w:val="24"/>
        </w:rPr>
        <w:fldChar w:fldCharType="end"/>
      </w:r>
      <w:r w:rsidRPr="005246F1">
        <w:rPr>
          <w:szCs w:val="24"/>
        </w:rPr>
        <w:t>).</w:t>
      </w:r>
      <w:r w:rsidRPr="005246F1">
        <w:rPr>
          <w:szCs w:val="24"/>
        </w:rPr>
        <w:fldChar w:fldCharType="begin" w:fldLock="1"/>
      </w:r>
      <w:r w:rsidRPr="005246F1">
        <w:rPr>
          <w:szCs w:val="24"/>
        </w:rPr>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Pr="005246F1">
        <w:rPr>
          <w:szCs w:val="24"/>
        </w:rPr>
        <w:fldChar w:fldCharType="separate"/>
      </w:r>
      <w:r w:rsidRPr="005246F1">
        <w:rPr>
          <w:noProof/>
          <w:szCs w:val="24"/>
          <w:vertAlign w:val="superscript"/>
        </w:rPr>
        <w:t>20</w:t>
      </w:r>
      <w:r w:rsidRPr="005246F1">
        <w:rPr>
          <w:szCs w:val="24"/>
        </w:rPr>
        <w:fldChar w:fldCharType="end"/>
      </w:r>
      <w:r w:rsidRPr="005246F1">
        <w:rPr>
          <w:szCs w:val="24"/>
        </w:rPr>
        <w:t xml:space="preserve"> The final step in the synthesis of these sulfides is a direct cyclisation in a cyclodehydration step, which involved an intramolecular Friedel-Crafts reaction of the acid directly to the sulfide.</w:t>
      </w:r>
      <w:r w:rsidRPr="005246F1">
        <w:fldChar w:fldCharType="begin" w:fldLock="1"/>
      </w:r>
      <w:r w:rsidRPr="005246F1">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Pr="005246F1">
        <w:fldChar w:fldCharType="separate"/>
      </w:r>
      <w:r w:rsidRPr="005246F1">
        <w:rPr>
          <w:noProof/>
          <w:vertAlign w:val="superscript"/>
        </w:rPr>
        <w:t>20</w:t>
      </w:r>
      <w:r w:rsidRPr="005246F1">
        <w:fldChar w:fldCharType="end"/>
      </w:r>
      <w:r w:rsidRPr="005246F1">
        <w:t xml:space="preserve"> 2-Methylbenzyl chloride </w:t>
      </w:r>
      <w:r w:rsidRPr="005246F1">
        <w:rPr>
          <w:b/>
        </w:rPr>
        <w:fldChar w:fldCharType="begin" w:fldLock="1"/>
      </w:r>
      <w:r w:rsidRPr="005246F1">
        <w:rPr>
          <w:b/>
        </w:rPr>
        <w:instrText>ADDIN CSL_CITATION { "citationItems" : [ { "id" : "ITEM-1", "itemData" : { "id" : "ITEM-1", "issued" : { "date-parts" : [ [ "0" ] ] }, "title" : "2 me benzyl chloride", "type" : "article-journal" }, "uris" : [ "http://www.mendeley.com/documents/?uuid=24f1661f-a4fd-404d-9f5a-c02122380ac9" ] } ], "mendeley" : { "formattedCitation" : "&lt;span style=\"baseline\"&gt;&lt;b&gt;25&lt;/b&gt;&lt;/span&gt;", "plainTextFormattedCitation" : "25", "previouslyFormattedCitation" : "&lt;span style=\"baseline\"&gt;&lt;b&gt;25&lt;/b&gt;&lt;/span&gt;" }, "properties" : { "noteIndex" : 0 }, "schema" : "https://github.com/citation-style-language/schema/raw/master/csl-citation.json" }</w:instrText>
      </w:r>
      <w:r w:rsidRPr="005246F1">
        <w:rPr>
          <w:b/>
        </w:rPr>
        <w:fldChar w:fldCharType="separate"/>
      </w:r>
      <w:r w:rsidRPr="005246F1">
        <w:rPr>
          <w:b/>
          <w:noProof/>
        </w:rPr>
        <w:t>25</w:t>
      </w:r>
      <w:r w:rsidRPr="005246F1">
        <w:rPr>
          <w:b/>
        </w:rPr>
        <w:fldChar w:fldCharType="end"/>
      </w:r>
      <w:r w:rsidRPr="005246F1">
        <w:t xml:space="preserve"> was reacted with methyl thioglycolate </w:t>
      </w:r>
      <w:r w:rsidRPr="005246F1">
        <w:rPr>
          <w:b/>
        </w:rPr>
        <w:fldChar w:fldCharType="begin" w:fldLock="1"/>
      </w:r>
      <w:r w:rsidRPr="005246F1">
        <w:rPr>
          <w:b/>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rPr>
          <w:b/>
        </w:rPr>
        <w:fldChar w:fldCharType="separate"/>
      </w:r>
      <w:r w:rsidRPr="005246F1">
        <w:rPr>
          <w:b/>
          <w:noProof/>
        </w:rPr>
        <w:t>18</w:t>
      </w:r>
      <w:r w:rsidRPr="005246F1">
        <w:rPr>
          <w:b/>
        </w:rPr>
        <w:fldChar w:fldCharType="end"/>
      </w:r>
      <w:r w:rsidRPr="005246F1">
        <w:t xml:space="preserve"> in the presence of potassium carbonate and catalytic sodium iodide to give the methyl ester </w:t>
      </w:r>
      <w:r w:rsidRPr="005246F1">
        <w:fldChar w:fldCharType="begin" w:fldLock="1"/>
      </w:r>
      <w:r w:rsidRPr="005246F1">
        <w:instrText>ADDIN CSL_CITATION { "citationItems" : [ { "id" : "ITEM-1", "itemData" : { "id" : "ITEM-1", "issued" : { "date-parts" : [ [ "0" ] ] }, "title" : "2 me methyl ester", "type" : "article-journal" }, "uris" : [ "http://www.mendeley.com/documents/?uuid=3aabf2be-1619-4c62-898e-f2608dbbddf7" ] } ], "mendeley" : { "formattedCitation" : "&lt;span style=\"baseline\"&gt;&lt;b&gt;26&lt;/b&gt;&lt;/span&gt;", "plainTextFormattedCitation" : "26", "previouslyFormattedCitation" : "&lt;span style=\"baseline\"&gt;&lt;b&gt;26&lt;/b&gt;&lt;/span&gt;" }, "properties" : { "noteIndex" : 0 }, "schema" : "https://github.com/citation-style-language/schema/raw/master/csl-citation.json" }</w:instrText>
      </w:r>
      <w:r w:rsidRPr="005246F1">
        <w:fldChar w:fldCharType="separate"/>
      </w:r>
      <w:r w:rsidRPr="005246F1">
        <w:rPr>
          <w:b/>
          <w:noProof/>
        </w:rPr>
        <w:t>26</w:t>
      </w:r>
      <w:r w:rsidRPr="005246F1">
        <w:fldChar w:fldCharType="end"/>
      </w:r>
      <w:r w:rsidRPr="005246F1">
        <w:t xml:space="preserve">  in a good yield. Hydrolysis of the ester </w:t>
      </w:r>
      <w:r w:rsidRPr="005246F1">
        <w:fldChar w:fldCharType="begin" w:fldLock="1"/>
      </w:r>
      <w:r w:rsidRPr="005246F1">
        <w:instrText>ADDIN CSL_CITATION { "citationItems" : [ { "id" : "ITEM-1", "itemData" : { "id" : "ITEM-1", "issued" : { "date-parts" : [ [ "0" ] ] }, "title" : "2 me methyl ester", "type" : "article-journal" }, "uris" : [ "http://www.mendeley.com/documents/?uuid=3aabf2be-1619-4c62-898e-f2608dbbddf7" ] } ], "mendeley" : { "formattedCitation" : "&lt;span style=\"baseline\"&gt;&lt;b&gt;26&lt;/b&gt;&lt;/span&gt;", "plainTextFormattedCitation" : "26", "previouslyFormattedCitation" : "&lt;span style=\"baseline\"&gt;&lt;b&gt;26&lt;/b&gt;&lt;/span&gt;" }, "properties" : { "noteIndex" : 0 }, "schema" : "https://github.com/citation-style-language/schema/raw/master/csl-citation.json" }</w:instrText>
      </w:r>
      <w:r w:rsidRPr="005246F1">
        <w:fldChar w:fldCharType="separate"/>
      </w:r>
      <w:r w:rsidRPr="005246F1">
        <w:rPr>
          <w:b/>
          <w:noProof/>
        </w:rPr>
        <w:t>26</w:t>
      </w:r>
      <w:r w:rsidRPr="005246F1">
        <w:fldChar w:fldCharType="end"/>
      </w:r>
      <w:r w:rsidRPr="005246F1">
        <w:t xml:space="preserve"> in refluxing acetic acid and water leads to the acid </w:t>
      </w:r>
      <w:r w:rsidRPr="005246F1">
        <w:rPr>
          <w:b/>
        </w:rPr>
        <w:fldChar w:fldCharType="begin" w:fldLock="1"/>
      </w:r>
      <w:r w:rsidRPr="005246F1">
        <w:rPr>
          <w:b/>
        </w:rPr>
        <w:instrText>ADDIN CSL_CITATION { "citationItems" : [ { "id" : "ITEM-1", "itemData" : { "id" : "ITEM-1", "issued" : { "date-parts" : [ [ "0" ] ] }, "title" : "2 me sulfide acid", "type" : "article-journal" }, "uris" : [ "http://www.mendeley.com/documents/?uuid=c75beb1a-ed7b-4d5f-855b-3f58e65ab548" ] } ], "mendeley" : { "formattedCitation" : "&lt;span style=\"baseline\"&gt;&lt;b&gt;27&lt;/b&gt;&lt;/span&gt;", "plainTextFormattedCitation" : "27", "previouslyFormattedCitation" : "&lt;span style=\"baseline\"&gt;&lt;b&gt;27&lt;/b&gt;&lt;/span&gt;" }, "properties" : { "noteIndex" : 0 }, "schema" : "https://github.com/citation-style-language/schema/raw/master/csl-citation.json" }</w:instrText>
      </w:r>
      <w:r w:rsidRPr="005246F1">
        <w:rPr>
          <w:b/>
        </w:rPr>
        <w:fldChar w:fldCharType="separate"/>
      </w:r>
      <w:r w:rsidRPr="005246F1">
        <w:rPr>
          <w:b/>
          <w:noProof/>
        </w:rPr>
        <w:t>27</w:t>
      </w:r>
      <w:r w:rsidRPr="005246F1">
        <w:rPr>
          <w:b/>
        </w:rPr>
        <w:fldChar w:fldCharType="end"/>
      </w:r>
      <w:r w:rsidRPr="005246F1">
        <w:t xml:space="preserve"> in 94% yield. Using a procedure previously established by Buckley, cyclisation and dehydration </w:t>
      </w:r>
      <w:r w:rsidRPr="005246F1">
        <w:rPr>
          <w:i/>
        </w:rPr>
        <w:t xml:space="preserve">via </w:t>
      </w:r>
      <w:r w:rsidRPr="005246F1">
        <w:t xml:space="preserve">an intramolecular Friedel-Crafts reaction with five equivalents of phosphorous pentoxide leads to the cyclic sulfide </w:t>
      </w:r>
      <w:r w:rsidRPr="005246F1">
        <w:rPr>
          <w:b/>
        </w:rPr>
        <w:fldChar w:fldCharType="begin" w:fldLock="1"/>
      </w:r>
      <w:r w:rsidRPr="005246F1">
        <w:rPr>
          <w:b/>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Pr="005246F1">
        <w:rPr>
          <w:b/>
        </w:rPr>
        <w:fldChar w:fldCharType="separate"/>
      </w:r>
      <w:r w:rsidRPr="005246F1">
        <w:rPr>
          <w:b/>
          <w:noProof/>
        </w:rPr>
        <w:t>22</w:t>
      </w:r>
      <w:r w:rsidRPr="005246F1">
        <w:rPr>
          <w:b/>
        </w:rPr>
        <w:fldChar w:fldCharType="end"/>
      </w:r>
      <w:r w:rsidR="002F45E7" w:rsidRPr="005246F1">
        <w:t xml:space="preserve"> in a yield of 23</w:t>
      </w:r>
      <w:r w:rsidRPr="005246F1">
        <w:t xml:space="preserve"> % after purification by column chromatography. The same sequence of reactions and reaction conditions are applied to the substituted benzyl chlorides </w:t>
      </w:r>
      <w:r w:rsidRPr="005246F1">
        <w:rPr>
          <w:b/>
        </w:rPr>
        <w:fldChar w:fldCharType="begin" w:fldLock="1"/>
      </w:r>
      <w:r w:rsidRPr="005246F1">
        <w:rPr>
          <w:b/>
        </w:rPr>
        <w:instrText>ADDIN CSL_CITATION { "citationItems" : [ { "id" : "ITEM-1", "itemData" : { "id" : "ITEM-1", "issued" : { "date-parts" : [ [ "0" ] ] }, "title" : "4 me benzyl chloride", "type" : "article-journal" }, "uris" : [ "http://www.mendeley.com/documents/?uuid=3a6fa009-454b-4383-973c-5558dba1453d" ] } ], "mendeley" : { "formattedCitation" : "&lt;span style=\"baseline\"&gt;&lt;b&gt;28&lt;/b&gt;&lt;/span&gt;", "plainTextFormattedCitation" : "28", "previouslyFormattedCitation" : "&lt;span style=\"baseline\"&gt;&lt;b&gt;28&lt;/b&gt;&lt;/span&gt;" }, "properties" : { "noteIndex" : 0 }, "schema" : "https://github.com/citation-style-language/schema/raw/master/csl-citation.json" }</w:instrText>
      </w:r>
      <w:r w:rsidRPr="005246F1">
        <w:rPr>
          <w:b/>
        </w:rPr>
        <w:fldChar w:fldCharType="separate"/>
      </w:r>
      <w:r w:rsidRPr="005246F1">
        <w:rPr>
          <w:b/>
          <w:noProof/>
        </w:rPr>
        <w:t>28</w:t>
      </w:r>
      <w:r w:rsidRPr="005246F1">
        <w:rPr>
          <w:b/>
        </w:rPr>
        <w:fldChar w:fldCharType="end"/>
      </w:r>
      <w:r w:rsidRPr="005246F1">
        <w:rPr>
          <w:b/>
        </w:rPr>
        <w:t xml:space="preserve"> </w:t>
      </w:r>
      <w:r w:rsidRPr="005246F1">
        <w:t xml:space="preserve">and </w:t>
      </w:r>
      <w:r w:rsidRPr="005246F1">
        <w:rPr>
          <w:b/>
        </w:rPr>
        <w:fldChar w:fldCharType="begin" w:fldLock="1"/>
      </w:r>
      <w:r w:rsidRPr="005246F1">
        <w:rPr>
          <w:b/>
        </w:rPr>
        <w:instrText>ADDIN CSL_CITATION { "citationItems" : [ { "id" : "ITEM-1", "itemData" : { "id" : "ITEM-1", "issued" : { "date-parts" : [ [ "0" ] ] }, "title" : "naph benzyl chloride", "type" : "article-journal" }, "uris" : [ "http://www.mendeley.com/documents/?uuid=bb8239ec-4c97-439e-bc19-eb87bbf51259" ] } ], "mendeley" : { "formattedCitation" : "&lt;span style=\"baseline\"&gt;&lt;b&gt;29&lt;/b&gt;&lt;/span&gt;", "plainTextFormattedCitation" : "29", "previouslyFormattedCitation" : "&lt;span style=\"baseline\"&gt;&lt;b&gt;29&lt;/b&gt;&lt;/span&gt;" }, "properties" : { "noteIndex" : 0 }, "schema" : "https://github.com/citation-style-language/schema/raw/master/csl-citation.json" }</w:instrText>
      </w:r>
      <w:r w:rsidRPr="005246F1">
        <w:rPr>
          <w:b/>
        </w:rPr>
        <w:fldChar w:fldCharType="separate"/>
      </w:r>
      <w:r w:rsidRPr="005246F1">
        <w:rPr>
          <w:b/>
          <w:noProof/>
        </w:rPr>
        <w:t>29</w:t>
      </w:r>
      <w:r w:rsidRPr="005246F1">
        <w:rPr>
          <w:b/>
        </w:rPr>
        <w:fldChar w:fldCharType="end"/>
      </w:r>
      <w:r w:rsidRPr="005246F1">
        <w:rPr>
          <w:b/>
        </w:rPr>
        <w:t xml:space="preserve">, </w:t>
      </w:r>
      <w:r w:rsidRPr="005246F1">
        <w:t xml:space="preserve">resulting in the formation of the ester intermediates </w:t>
      </w:r>
      <w:r w:rsidRPr="005246F1">
        <w:fldChar w:fldCharType="begin" w:fldLock="1"/>
      </w:r>
      <w:r w:rsidRPr="005246F1">
        <w:instrText>ADDIN CSL_CITATION { "citationItems" : [ { "id" : "ITEM-1", "itemData" : { "id" : "ITEM-1", "issued" : { "date-parts" : [ [ "0" ] ] }, "title" : "4 me methyl ester", "type" : "article-journal" }, "uris" : [ "http://www.mendeley.com/documents/?uuid=746ac92f-3e22-44af-967a-2a2a2abb359e" ] } ], "mendeley" : { "formattedCitation" : "&lt;span style=\"baseline\"&gt;&lt;b&gt;30&lt;/b&gt;&lt;/span&gt;", "plainTextFormattedCitation" : "30", "previouslyFormattedCitation" : "&lt;span style=\"baseline\"&gt;&lt;b&gt;30&lt;/b&gt;&lt;/span&gt;" }, "properties" : { "noteIndex" : 0 }, "schema" : "https://github.com/citation-style-language/schema/raw/master/csl-citation.json" }</w:instrText>
      </w:r>
      <w:r w:rsidRPr="005246F1">
        <w:fldChar w:fldCharType="separate"/>
      </w:r>
      <w:r w:rsidRPr="005246F1">
        <w:rPr>
          <w:b/>
          <w:noProof/>
        </w:rPr>
        <w:t>30</w:t>
      </w:r>
      <w:r w:rsidRPr="005246F1">
        <w:fldChar w:fldCharType="end"/>
      </w:r>
      <w:r w:rsidRPr="005246F1">
        <w:t xml:space="preserve"> and </w:t>
      </w:r>
      <w:r w:rsidRPr="005246F1">
        <w:fldChar w:fldCharType="begin" w:fldLock="1"/>
      </w:r>
      <w:r w:rsidRPr="005246F1">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Pr="005246F1">
        <w:fldChar w:fldCharType="separate"/>
      </w:r>
      <w:r w:rsidRPr="005246F1">
        <w:rPr>
          <w:b/>
          <w:noProof/>
        </w:rPr>
        <w:t>31</w:t>
      </w:r>
      <w:r w:rsidRPr="005246F1">
        <w:fldChar w:fldCharType="end"/>
      </w:r>
      <w:r w:rsidRPr="005246F1">
        <w:t xml:space="preserve">, which are subsequently converted to the acids </w:t>
      </w:r>
      <w:r w:rsidRPr="005246F1">
        <w:fldChar w:fldCharType="begin" w:fldLock="1"/>
      </w:r>
      <w:r w:rsidRPr="005246F1">
        <w:instrText>ADDIN CSL_CITATION { "citationItems" : [ { "id" : "ITEM-1", "itemData" : { "id" : "ITEM-1", "issued" : { "date-parts" : [ [ "0" ] ] }, "title" : "4 me acid", "type" : "article-journal" }, "uris" : [ "http://www.mendeley.com/documents/?uuid=5bec5a0a-cdc2-40b7-8232-a14d5c14d50c" ] }, { "id" : "ITEM-2", "itemData" : { "id" : "ITEM-2", "issued" : { "date-parts" : [ [ "0" ] ] }, "title" : "naph acid", "type" : "article-journal" }, "uris" : [ "http://www.mendeley.com/documents/?uuid=aa55ac3b-d8b4-4771-a515-a5c3389d038c" ] } ], "mendeley" : { "formattedCitation" : "&lt;span style=\"baseline\"&gt;&lt;b&gt;32,33&lt;/b&gt;&lt;/span&gt;", "plainTextFormattedCitation" : "32,33", "previouslyFormattedCitation" : "&lt;span style=\"baseline\"&gt;&lt;b&gt;32,33&lt;/b&gt;&lt;/span&gt;" }, "properties" : { "noteIndex" : 0 }, "schema" : "https://github.com/citation-style-language/schema/raw/master/csl-citation.json" }</w:instrText>
      </w:r>
      <w:r w:rsidRPr="005246F1">
        <w:fldChar w:fldCharType="separate"/>
      </w:r>
      <w:r w:rsidRPr="005246F1">
        <w:rPr>
          <w:b/>
          <w:noProof/>
        </w:rPr>
        <w:t>32,33</w:t>
      </w:r>
      <w:r w:rsidRPr="005246F1">
        <w:fldChar w:fldCharType="end"/>
      </w:r>
      <w:r w:rsidRPr="005246F1">
        <w:t xml:space="preserve">. Following cyclisation the desired sulfides </w:t>
      </w:r>
      <w:r w:rsidR="009E4ECE" w:rsidRPr="005246F1">
        <w:rPr>
          <w:b/>
          <w:szCs w:val="24"/>
        </w:rPr>
        <w:fldChar w:fldCharType="begin" w:fldLock="1"/>
      </w:r>
      <w:r w:rsidR="009E4ECE" w:rsidRPr="005246F1">
        <w:rPr>
          <w:b/>
          <w:szCs w:val="24"/>
        </w:rPr>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009E4ECE" w:rsidRPr="005246F1">
        <w:rPr>
          <w:b/>
          <w:szCs w:val="24"/>
        </w:rPr>
        <w:fldChar w:fldCharType="separate"/>
      </w:r>
      <w:r w:rsidR="009E4ECE" w:rsidRPr="005246F1">
        <w:rPr>
          <w:b/>
          <w:noProof/>
          <w:szCs w:val="24"/>
        </w:rPr>
        <w:t>23</w:t>
      </w:r>
      <w:r w:rsidR="009E4ECE" w:rsidRPr="005246F1">
        <w:rPr>
          <w:b/>
          <w:szCs w:val="24"/>
        </w:rPr>
        <w:fldChar w:fldCharType="end"/>
      </w:r>
      <w:r w:rsidR="009E4ECE" w:rsidRPr="005246F1">
        <w:rPr>
          <w:b/>
          <w:szCs w:val="24"/>
        </w:rPr>
        <w:t xml:space="preserve"> </w:t>
      </w:r>
      <w:r w:rsidR="009E4ECE" w:rsidRPr="005246F1">
        <w:rPr>
          <w:szCs w:val="24"/>
        </w:rPr>
        <w:t xml:space="preserve">and </w:t>
      </w:r>
      <w:r w:rsidR="009E4ECE" w:rsidRPr="005246F1">
        <w:rPr>
          <w:b/>
          <w:szCs w:val="24"/>
        </w:rPr>
        <w:fldChar w:fldCharType="begin" w:fldLock="1"/>
      </w:r>
      <w:r w:rsidR="009E4ECE" w:rsidRPr="005246F1">
        <w:rPr>
          <w:b/>
          <w:szCs w:val="24"/>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009E4ECE" w:rsidRPr="005246F1">
        <w:rPr>
          <w:b/>
          <w:szCs w:val="24"/>
        </w:rPr>
        <w:fldChar w:fldCharType="separate"/>
      </w:r>
      <w:r w:rsidR="009E4ECE" w:rsidRPr="005246F1">
        <w:rPr>
          <w:b/>
          <w:noProof/>
          <w:szCs w:val="24"/>
        </w:rPr>
        <w:t>24</w:t>
      </w:r>
      <w:r w:rsidR="009E4ECE" w:rsidRPr="005246F1">
        <w:rPr>
          <w:b/>
          <w:szCs w:val="24"/>
        </w:rPr>
        <w:fldChar w:fldCharType="end"/>
      </w:r>
      <w:r w:rsidRPr="005246F1">
        <w:rPr>
          <w:b/>
        </w:rPr>
        <w:t xml:space="preserve"> </w:t>
      </w:r>
      <w:r w:rsidRPr="005246F1">
        <w:t>were</w:t>
      </w:r>
      <w:r w:rsidR="002F45E7" w:rsidRPr="005246F1">
        <w:t xml:space="preserve"> isolated in yields of 28</w:t>
      </w:r>
      <w:r w:rsidRPr="005246F1">
        <w:t>% and 3</w:t>
      </w:r>
      <w:r w:rsidR="002209A9" w:rsidRPr="005246F1">
        <w:t>0</w:t>
      </w:r>
      <w:r w:rsidRPr="005246F1">
        <w:t>% respectively after purification (</w:t>
      </w:r>
      <w:r w:rsidRPr="005246F1">
        <w:fldChar w:fldCharType="begin" w:fldLock="1"/>
      </w:r>
      <w:r w:rsidRPr="005246F1">
        <w:instrText xml:space="preserve"> REF _Ref483562068 \h </w:instrText>
      </w:r>
      <w:r w:rsidR="005246F1">
        <w:instrText xml:space="preserve"> \* MERGEFORMAT </w:instrText>
      </w:r>
      <w:r w:rsidRPr="005246F1">
        <w:fldChar w:fldCharType="separate"/>
      </w:r>
      <w:r w:rsidR="006D04BB" w:rsidRPr="005246F1">
        <w:t xml:space="preserve">Scheme </w:t>
      </w:r>
      <w:r w:rsidR="006D04BB">
        <w:rPr>
          <w:noProof/>
        </w:rPr>
        <w:t>10</w:t>
      </w:r>
      <w:r w:rsidRPr="005246F1">
        <w:fldChar w:fldCharType="end"/>
      </w:r>
      <w:r w:rsidRPr="005246F1">
        <w:t xml:space="preserve">). </w:t>
      </w:r>
    </w:p>
    <w:p w14:paraId="17ED4293" w14:textId="2EFC9A95" w:rsidR="001E3E15" w:rsidRPr="005246F1" w:rsidRDefault="009E4ECE" w:rsidP="001E3E15">
      <w:pPr>
        <w:keepNext/>
        <w:spacing w:after="100" w:afterAutospacing="1" w:line="360" w:lineRule="auto"/>
        <w:jc w:val="center"/>
      </w:pPr>
      <w:r w:rsidRPr="005246F1">
        <w:object w:dxaOrig="6957" w:dyaOrig="7476" w14:anchorId="1F6AA41A">
          <v:shape id="_x0000_i1035" type="#_x0000_t75" style="width:317.95pt;height:339.05pt" o:ole="">
            <v:imagedata r:id="rId28" o:title=""/>
          </v:shape>
          <o:OLEObject Type="Embed" ProgID="ChemDraw.Document.6.0" ShapeID="_x0000_i1035" DrawAspect="Content" ObjectID="_1596897892" r:id="rId29"/>
        </w:object>
      </w:r>
    </w:p>
    <w:p w14:paraId="041FB2B6" w14:textId="46F34143" w:rsidR="001E3E15" w:rsidRPr="005246F1" w:rsidRDefault="001E3E15" w:rsidP="001E3E15">
      <w:pPr>
        <w:pStyle w:val="Caption"/>
        <w:jc w:val="center"/>
      </w:pPr>
      <w:bookmarkStart w:id="31" w:name="_Ref48356206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w:t>
      </w:r>
      <w:r w:rsidR="00947012">
        <w:rPr>
          <w:noProof/>
        </w:rPr>
        <w:fldChar w:fldCharType="end"/>
      </w:r>
      <w:bookmarkEnd w:id="31"/>
    </w:p>
    <w:p w14:paraId="4F179129" w14:textId="0D6F284B" w:rsidR="001E3E15" w:rsidRPr="005246F1" w:rsidRDefault="001E3E15" w:rsidP="001E3E15">
      <w:pPr>
        <w:spacing w:line="360" w:lineRule="auto"/>
        <w:jc w:val="both"/>
      </w:pPr>
      <w:r w:rsidRPr="005246F1">
        <w:t xml:space="preserve">Recently, Aitken has described similar reaction conditions for this cyclodehydration step, and these were used for the synthesis of the sulfide </w:t>
      </w:r>
      <w:r w:rsidRPr="005246F1">
        <w:rPr>
          <w:b/>
        </w:rPr>
        <w:fldChar w:fldCharType="begin" w:fldLock="1"/>
      </w:r>
      <w:r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Pr="005246F1">
        <w:rPr>
          <w:b/>
          <w:noProof/>
        </w:rPr>
        <w:t>24</w:t>
      </w:r>
      <w:r w:rsidRPr="005246F1">
        <w:rPr>
          <w:b/>
        </w:rPr>
        <w:fldChar w:fldCharType="end"/>
      </w:r>
      <w:r w:rsidRPr="005246F1">
        <w:t xml:space="preserve"> in this work.</w:t>
      </w:r>
      <w:r w:rsidRPr="005246F1">
        <w:fldChar w:fldCharType="begin" w:fldLock="1"/>
      </w:r>
      <w:r w:rsidRPr="005246F1">
        <w:instrText xml:space="preserve"> ADDIN EN.CITE &lt;EndNote&gt;&lt;Cite&gt;&lt;Author&gt;Aitken&lt;/Author&gt;&lt;Year&gt;2014&lt;/Year&gt;&lt;RecNum&gt;349&lt;/RecNum&gt;&lt;DisplayText&gt;&lt;style face="superscript"&gt;19&lt;/style&gt;&lt;/DisplayText&gt;&lt;record&gt;&lt;rec-number&gt;349&lt;/rec-number&gt;&lt;foreign-keys&gt;&lt;key app="EN" db-id="9rw5swv9qxp9fpe5zxqxpv045er252pfzxds" timestamp="1453385583"&gt;349&lt;/key&gt;&lt;/foreign-keys&gt;&lt;ref-type name="Journal Article"&gt;17&lt;/ref-type&gt;&lt;contributors&gt;&lt;authors&gt;&lt;author&gt;Aitken, R. Alan&lt;/author&gt;&lt;author&gt;Hauduc, Clémence&lt;/author&gt;&lt;author&gt;Hossain, M. Selim&lt;/author&gt;&lt;author&gt;McHale, Emily&lt;/author&gt;&lt;author&gt;Schwan, Adrian L.&lt;/author&gt;&lt;author&gt;Slawin, Alexandra M. Z.&lt;/author&gt;&lt;author&gt;Stewart, Colin A.&lt;/author&gt;&lt;/authors&gt;&lt;/contributors&gt;&lt;titles&gt;&lt;title&gt;Unexpected Pyrolytic Behaviour of Substituted Benzo[c]thiopyran and Thieno[2,3-c]thiopyran S,S-dioxides&lt;/title&gt;&lt;secondary-title&gt;Australian Journal of Chemistry&lt;/secondary-title&gt;&lt;/titles&gt;&lt;periodical&gt;&lt;full-title&gt;Australian Journal of Chemistry&lt;/full-title&gt;&lt;abbr-1&gt;Aust. J. Chem.&lt;/abbr-1&gt;&lt;abbr-2&gt;Aust J Chem&lt;/abbr-2&gt;&lt;/periodical&gt;&lt;pages&gt;1288-1295&lt;/pages&gt;&lt;volume&gt;67&lt;/volume&gt;&lt;number&gt;9&lt;/number&gt;&lt;dates&gt;&lt;year&gt;2014&lt;/year&gt;&lt;/dates&gt;&lt;urls&gt;&lt;related-urls&gt;&lt;url&gt;http://www.publish.csiro.au/paper/CH14155&lt;/url&gt;&lt;/related-urls&gt;&lt;/urls&gt;&lt;electronic-resource-num&gt;http://dx.doi.org/10.1071/CH14155&lt;/electronic-resource-num&gt;&lt;/record&gt;&lt;/Cite&gt;&lt;/EndNote&gt;</w:instrText>
      </w:r>
      <w:r w:rsidRPr="005246F1">
        <w:fldChar w:fldCharType="separate"/>
      </w:r>
      <w:r w:rsidRPr="005246F1">
        <w:rPr>
          <w:noProof/>
          <w:vertAlign w:val="superscript"/>
        </w:rPr>
        <w:t>19</w:t>
      </w:r>
      <w:r w:rsidRPr="005246F1">
        <w:fldChar w:fldCharType="end"/>
      </w:r>
      <w:r w:rsidRPr="005246F1">
        <w:t xml:space="preserve"> The naphthalene derived acid </w:t>
      </w:r>
      <w:r w:rsidR="002F45E7" w:rsidRPr="005246F1">
        <w:fldChar w:fldCharType="begin" w:fldLock="1"/>
      </w:r>
      <w:r w:rsidR="00582BE6"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2F45E7" w:rsidRPr="005246F1">
        <w:fldChar w:fldCharType="separate"/>
      </w:r>
      <w:r w:rsidR="002F45E7" w:rsidRPr="005246F1">
        <w:rPr>
          <w:b/>
          <w:noProof/>
        </w:rPr>
        <w:t>33</w:t>
      </w:r>
      <w:r w:rsidR="002F45E7" w:rsidRPr="005246F1">
        <w:fldChar w:fldCharType="end"/>
      </w:r>
      <w:r w:rsidRPr="005246F1">
        <w:t xml:space="preserve"> was subjected to the described reaction conditions and the reaction mixture was quenched after </w:t>
      </w:r>
      <w:r w:rsidR="009E4ECE">
        <w:t>3</w:t>
      </w:r>
      <w:r w:rsidRPr="005246F1">
        <w:t xml:space="preserve"> h at reflux and the analysis of the </w:t>
      </w:r>
      <w:r w:rsidRPr="005246F1">
        <w:rPr>
          <w:vertAlign w:val="superscript"/>
        </w:rPr>
        <w:t>1</w:t>
      </w:r>
      <w:r w:rsidRPr="005246F1">
        <w:t xml:space="preserve">H NMR spectrum of the crude material showed a ratio of starting material to product as 3.5 : 2, along with the formation of impurities. Purification of this reaction mixture led to the elution of the cyclised product </w:t>
      </w:r>
      <w:r w:rsidRPr="005246F1">
        <w:rPr>
          <w:b/>
        </w:rPr>
        <w:fldChar w:fldCharType="begin" w:fldLock="1"/>
      </w:r>
      <w:r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Pr="005246F1">
        <w:rPr>
          <w:b/>
          <w:noProof/>
        </w:rPr>
        <w:t>24</w:t>
      </w:r>
      <w:r w:rsidRPr="005246F1">
        <w:rPr>
          <w:b/>
        </w:rPr>
        <w:fldChar w:fldCharType="end"/>
      </w:r>
      <w:r w:rsidRPr="005246F1">
        <w:rPr>
          <w:b/>
        </w:rPr>
        <w:t xml:space="preserve"> </w:t>
      </w:r>
      <w:r w:rsidRPr="005246F1">
        <w:t xml:space="preserve">along with a minor impurity in a yield of 8%.  A third set of reaction conditions was used for the attempted cyclisation to the sulfide </w:t>
      </w:r>
      <w:r w:rsidRPr="005246F1">
        <w:rPr>
          <w:b/>
        </w:rPr>
        <w:fldChar w:fldCharType="begin" w:fldLock="1"/>
      </w:r>
      <w:r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Pr="005246F1">
        <w:rPr>
          <w:b/>
          <w:noProof/>
        </w:rPr>
        <w:t>24</w:t>
      </w:r>
      <w:r w:rsidRPr="005246F1">
        <w:rPr>
          <w:b/>
        </w:rPr>
        <w:fldChar w:fldCharType="end"/>
      </w:r>
      <w:r w:rsidRPr="005246F1">
        <w:t>, whereby a combination of Aitken and Buckley’s methods was attempted. A mixture of Celite</w:t>
      </w:r>
      <w:r w:rsidRPr="005246F1">
        <w:rPr>
          <w:rFonts w:cstheme="minorHAnsi"/>
        </w:rPr>
        <w:t xml:space="preserve">®, </w:t>
      </w:r>
      <w:r w:rsidRPr="005246F1">
        <w:rPr>
          <w:rFonts w:cstheme="minorHAnsi"/>
          <w:b/>
        </w:rPr>
        <w:t>33</w:t>
      </w:r>
      <w:r w:rsidRPr="005246F1">
        <w:rPr>
          <w:rFonts w:cstheme="minorHAnsi"/>
        </w:rPr>
        <w:t>,</w:t>
      </w:r>
      <w:r w:rsidRPr="005246F1">
        <w:t xml:space="preserve"> and phosphorus pentoxide (2 equivalents) was heated to reflux for 2 h. On cooling a further 3 equivalents of Celite</w:t>
      </w:r>
      <w:r w:rsidRPr="005246F1">
        <w:rPr>
          <w:rFonts w:cstheme="minorHAnsi"/>
        </w:rPr>
        <w:t>®</w:t>
      </w:r>
      <w:r w:rsidRPr="005246F1">
        <w:t xml:space="preserve"> was added and heated to reflux again. Analysis of the crude material showed the absence of the desired sulfide </w:t>
      </w:r>
      <w:r w:rsidRPr="005246F1">
        <w:rPr>
          <w:b/>
        </w:rPr>
        <w:fldChar w:fldCharType="begin" w:fldLock="1"/>
      </w:r>
      <w:r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Pr="005246F1">
        <w:rPr>
          <w:b/>
          <w:noProof/>
        </w:rPr>
        <w:t>24</w:t>
      </w:r>
      <w:r w:rsidRPr="005246F1">
        <w:rPr>
          <w:b/>
        </w:rPr>
        <w:fldChar w:fldCharType="end"/>
      </w:r>
      <w:r w:rsidRPr="005246F1">
        <w:t xml:space="preserve">. </w:t>
      </w:r>
    </w:p>
    <w:p w14:paraId="5628AFB4" w14:textId="77777777" w:rsidR="001E3E15" w:rsidRPr="005246F1" w:rsidRDefault="001E3E15" w:rsidP="001E3E15">
      <w:pPr>
        <w:spacing w:line="360" w:lineRule="auto"/>
        <w:jc w:val="both"/>
      </w:pPr>
      <w:r w:rsidRPr="005246F1">
        <w:t xml:space="preserve">Although the yield from this cyclisation and dehydration step was moderate, the cyclised sulfides </w:t>
      </w:r>
      <w:r w:rsidRPr="005246F1">
        <w:fldChar w:fldCharType="begin" w:fldLock="1"/>
      </w:r>
      <w:r w:rsidRPr="005246F1">
        <w:instrText>ADDIN CSL_CITATION { "citationItems" : [ { "id" : "ITEM-1", "itemData" : { "id" : "ITEM-1", "issued" : { "date-parts" : [ [ "0" ] ] }, "title" : "unsub sulfide", "type" : "article-journal" }, "uris" : [ "http://www.mendeley.com/documents/?uuid=6f6509e6-9bde-4cab-b635-9cd5de4c9aab" ] }, { "id" : "ITEM-2", "itemData" : { "id" : "ITEM-2", "issued" : { "date-parts" : [ [ "0" ] ] }, "title" : "2 me sulfide", "type" : "article-journal" }, "uris" : [ "http://www.mendeley.com/documents/?uuid=f3056e98-3820-45eb-a9aa-077eff73da5c" ] }, { "id" : "ITEM-3", "itemData" : { "id" : "ITEM-3", "issued" : { "date-parts" : [ [ "0" ] ] }, "title" : "4 me sulfide", "type" : "article-journal" }, "uris" : [ "http://www.mendeley.com/documents/?uuid=4076fb6c-c858-4e5d-acf6-3c270dfb1679" ] }, { "id" : "ITEM-4", "itemData" : { "id" : "ITEM-4", "issued" : { "date-parts" : [ [ "0" ] ] }, "title" : "naph sulfide", "type" : "article-journal" }, "uris" : [ "http://www.mendeley.com/documents/?uuid=09327f7f-d1cd-4960-a044-2bb3de745c96" ] } ], "mendeley" : { "formattedCitation" : "&lt;span style=\"baseline\"&gt;&lt;b&gt;16,22\u201324&lt;/b&gt;&lt;/span&gt;", "plainTextFormattedCitation" : "16,22\u201324", "previouslyFormattedCitation" : "&lt;span style=\"baseline\"&gt;&lt;b&gt;16,22\u201324&lt;/b&gt;&lt;/span&gt;" }, "properties" : { "noteIndex" : 0 }, "schema" : "https://github.com/citation-style-language/schema/raw/master/csl-citation.json" }</w:instrText>
      </w:r>
      <w:r w:rsidRPr="005246F1">
        <w:fldChar w:fldCharType="separate"/>
      </w:r>
      <w:r w:rsidRPr="005246F1">
        <w:rPr>
          <w:b/>
          <w:noProof/>
        </w:rPr>
        <w:t>16,22–24</w:t>
      </w:r>
      <w:r w:rsidRPr="005246F1">
        <w:fldChar w:fldCharType="end"/>
      </w:r>
      <w:r w:rsidRPr="005246F1">
        <w:t xml:space="preserve"> were still available in multigram quantities. These sulfides were found to be relatively unstable and short lived at room temperature and were stored in the dark, in the freezer to </w:t>
      </w:r>
      <w:r w:rsidRPr="005246F1">
        <w:lastRenderedPageBreak/>
        <w:t xml:space="preserve">successfully prevent decomposition to unidentified, highly coloured, intractable material. The sulfides were typically used within 24 h of purification. </w:t>
      </w:r>
    </w:p>
    <w:p w14:paraId="71E9761D" w14:textId="77777777" w:rsidR="001E3E15" w:rsidRPr="005246F1" w:rsidRDefault="001E3E15" w:rsidP="001E3E15">
      <w:pPr>
        <w:pStyle w:val="Heading3"/>
      </w:pPr>
      <w:bookmarkStart w:id="32" w:name="_Toc505089530"/>
      <w:bookmarkStart w:id="33" w:name="_Toc506311587"/>
      <w:bookmarkStart w:id="34" w:name="_Toc523135183"/>
      <w:r w:rsidRPr="005246F1">
        <w:t>2.3.1.3 Synthesis of monocyclic ketone-derived sulfides</w:t>
      </w:r>
      <w:bookmarkEnd w:id="32"/>
      <w:bookmarkEnd w:id="33"/>
      <w:bookmarkEnd w:id="34"/>
    </w:p>
    <w:p w14:paraId="24651BB1" w14:textId="2692F43E" w:rsidR="001E3E15" w:rsidRPr="005246F1" w:rsidRDefault="001E3E15" w:rsidP="001E3E15">
      <w:pPr>
        <w:spacing w:line="360" w:lineRule="auto"/>
        <w:jc w:val="both"/>
      </w:pPr>
      <w:r w:rsidRPr="005246F1">
        <w:t>Previously, when monocyclic ketone derived sulfides were synthesised and isolated within the group, the isolated yields after purification were low.</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w:t>
      </w:r>
      <w:r w:rsidRPr="005246F1">
        <w:rPr>
          <w:rFonts w:cstheme="minorHAnsi"/>
          <w:szCs w:val="24"/>
        </w:rPr>
        <w:t xml:space="preserve">The monocyclic sulfide </w:t>
      </w:r>
      <w:r w:rsidRPr="005246F1">
        <w:rPr>
          <w:rFonts w:cstheme="minorHAnsi"/>
          <w:b/>
          <w:szCs w:val="24"/>
        </w:rPr>
        <w:fldChar w:fldCharType="begin" w:fldLock="1"/>
      </w:r>
      <w:r w:rsidR="00582BE6" w:rsidRPr="005246F1">
        <w:rPr>
          <w:rFonts w:cstheme="minorHAnsi"/>
          <w:b/>
          <w:szCs w:val="24"/>
        </w:rPr>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Pr="005246F1">
        <w:rPr>
          <w:rFonts w:cstheme="minorHAnsi"/>
          <w:b/>
          <w:szCs w:val="24"/>
        </w:rPr>
        <w:fldChar w:fldCharType="separate"/>
      </w:r>
      <w:r w:rsidR="002F45E7" w:rsidRPr="005246F1">
        <w:rPr>
          <w:rFonts w:cstheme="minorHAnsi"/>
          <w:b/>
          <w:noProof/>
          <w:szCs w:val="24"/>
        </w:rPr>
        <w:t>34</w:t>
      </w:r>
      <w:r w:rsidRPr="005246F1">
        <w:rPr>
          <w:rFonts w:cstheme="minorHAnsi"/>
          <w:b/>
          <w:szCs w:val="24"/>
        </w:rPr>
        <w:fldChar w:fldCharType="end"/>
      </w:r>
      <w:r w:rsidRPr="005246F1">
        <w:rPr>
          <w:rFonts w:cstheme="minorHAnsi"/>
          <w:szCs w:val="24"/>
        </w:rPr>
        <w:t xml:space="preserve"> was synthesised using conditions optimized by Buckley, which were a modification of a procedure described by Kamenka.</w:t>
      </w:r>
      <w:r w:rsidRPr="005246F1">
        <w:rPr>
          <w:rFonts w:cstheme="minorHAnsi"/>
          <w:szCs w:val="24"/>
        </w:rPr>
        <w:fldChar w:fldCharType="begin" w:fldLock="1"/>
      </w:r>
      <w:r w:rsidRPr="005246F1">
        <w:rPr>
          <w:rFonts w:cstheme="minorHAnsi"/>
          <w:szCs w:val="24"/>
        </w:rPr>
        <w:instrText xml:space="preserve"> ADDIN EN.CITE &lt;EndNote&gt;&lt;Cite&gt;&lt;Author&gt;Hamon&lt;/Author&gt;&lt;Year&gt;1999&lt;/Year&gt;&lt;RecNum&gt;419&lt;/RecNum&gt;&lt;DisplayText&gt;&lt;style face="superscript"&gt;21&lt;/style&gt;&lt;/DisplayText&gt;&lt;record&gt;&lt;rec-number&gt;419&lt;/rec-number&gt;&lt;foreign-keys&gt;&lt;key app="EN" db-id="9rw5swv9qxp9fpe5zxqxpv045er252pfzxds" timestamp="1473947004"&gt;419&lt;/key&gt;&lt;/foreign-keys&gt;&lt;ref-type name="Journal Article"&gt;17&lt;/ref-type&gt;&lt;contributors&gt;&lt;authors&gt;&lt;author&gt;Hamon, Jacques&lt;/author&gt;&lt;author&gt;Espaze, Florence&lt;/author&gt;&lt;author&gt;Vignon, Jacques&lt;/author&gt;&lt;author&gt;Kamenka, Jean-Marc&lt;/author&gt;&lt;/authors&gt;&lt;/contributors&gt;&lt;titles&gt;&lt;title&gt;The search for TCP analogues binding to the low affinity PCP receptor sites in the rat cerebellum&lt;/title&gt;&lt;secondary-title&gt;Eur. J. Med. Chem.&lt;/secondary-title&gt;&lt;/titles&gt;&lt;periodical&gt;&lt;full-title&gt;European Journal of Medical Chemistry&lt;/full-title&gt;&lt;abbr-1&gt;Eur. J. Med. Chem.&lt;/abbr-1&gt;&lt;abbr-2&gt;Eur J Med Chem&lt;/abbr-2&gt;&lt;/periodical&gt;&lt;pages&gt;125-135&lt;/pages&gt;&lt;volume&gt;34&lt;/volume&gt;&lt;number&gt;2&lt;/number&gt;&lt;keywords&gt;&lt;keyword&gt;TCP&lt;/keyword&gt;&lt;keyword&gt;TCP analogues&lt;/keyword&gt;&lt;keyword&gt;PCP receptor subsites&lt;/keyword&gt;&lt;keyword&gt;rat cerebellum&lt;/keyword&gt;&lt;/keywords&gt;&lt;dates&gt;&lt;year&gt;1999&lt;/year&gt;&lt;pub-dates&gt;&lt;date&gt;2//&lt;/date&gt;&lt;/pub-dates&gt;&lt;/dates&gt;&lt;isbn&gt;0223-5234&lt;/isbn&gt;&lt;urls&gt;&lt;related-urls&gt;&lt;url&gt;http://www.sciencedirect.com/science/article/pii/S0223523499800464&lt;/url&gt;&lt;/related-urls&gt;&lt;/urls&gt;&lt;electronic-resource-num&gt;http://dx.doi.org/10.1016/S0223-5234(99)80046-4&lt;/electronic-resource-num&gt;&lt;/record&gt;&lt;/Cite&gt;&lt;/EndNote&gt;</w:instrText>
      </w:r>
      <w:r w:rsidRPr="005246F1">
        <w:rPr>
          <w:rFonts w:cstheme="minorHAnsi"/>
          <w:szCs w:val="24"/>
        </w:rPr>
        <w:fldChar w:fldCharType="separate"/>
      </w:r>
      <w:r w:rsidRPr="005246F1">
        <w:rPr>
          <w:rFonts w:cstheme="minorHAnsi"/>
          <w:noProof/>
          <w:szCs w:val="24"/>
          <w:vertAlign w:val="superscript"/>
        </w:rPr>
        <w:t>21</w:t>
      </w:r>
      <w:r w:rsidRPr="005246F1">
        <w:rPr>
          <w:rFonts w:cstheme="minorHAnsi"/>
          <w:szCs w:val="24"/>
        </w:rPr>
        <w:fldChar w:fldCharType="end"/>
      </w:r>
      <w:r w:rsidRPr="005246F1">
        <w:rPr>
          <w:rFonts w:cstheme="minorHAnsi"/>
          <w:szCs w:val="24"/>
        </w:rPr>
        <w:t xml:space="preserve"> Generation of the diester </w:t>
      </w:r>
      <w:r w:rsidRPr="005246F1">
        <w:rPr>
          <w:rFonts w:cstheme="minorHAnsi"/>
          <w:szCs w:val="24"/>
        </w:rPr>
        <w:fldChar w:fldCharType="begin" w:fldLock="1"/>
      </w:r>
      <w:r w:rsidR="00582BE6" w:rsidRPr="005246F1">
        <w:rPr>
          <w:rFonts w:cstheme="minorHAnsi"/>
          <w:szCs w:val="24"/>
        </w:rPr>
        <w:instrText>ADDIN CSL_CITATION { "citationItems" : [ { "id" : "ITEM-1", "itemData" : { "id" : "ITEM-1", "issued" : { "date-parts" : [ [ "0" ] ] }, "title" : "di ester for dieckmann", "type" : "article-journal" }, "uris" : [ "http://www.mendeley.com/documents/?uuid=fcbfca33-db87-4a4d-ab41-2a3a2af99b99" ] } ], "mendeley" : { "formattedCitation" : "&lt;span style=\"baseline\"&gt;&lt;b&gt;35&lt;/b&gt;&lt;/span&gt;", "plainTextFormattedCitation" : "35", "previouslyFormattedCitation" : "&lt;span style=\"baseline\"&gt;&lt;b&gt;35&lt;/b&gt;&lt;/span&gt;" }, "properties" : { "noteIndex" : 0 }, "schema" : "https://github.com/citation-style-language/schema/raw/master/csl-citation.json" }</w:instrText>
      </w:r>
      <w:r w:rsidRPr="005246F1">
        <w:rPr>
          <w:rFonts w:cstheme="minorHAnsi"/>
          <w:szCs w:val="24"/>
        </w:rPr>
        <w:fldChar w:fldCharType="separate"/>
      </w:r>
      <w:r w:rsidR="002F45E7" w:rsidRPr="005246F1">
        <w:rPr>
          <w:rFonts w:cstheme="minorHAnsi"/>
          <w:b/>
          <w:noProof/>
          <w:szCs w:val="24"/>
        </w:rPr>
        <w:t>35</w:t>
      </w:r>
      <w:r w:rsidRPr="005246F1">
        <w:rPr>
          <w:rFonts w:cstheme="minorHAnsi"/>
          <w:szCs w:val="24"/>
        </w:rPr>
        <w:fldChar w:fldCharType="end"/>
      </w:r>
      <w:r w:rsidRPr="005246F1">
        <w:rPr>
          <w:rFonts w:cstheme="minorHAnsi"/>
          <w:szCs w:val="24"/>
        </w:rPr>
        <w:t xml:space="preserve"> is achieved through condensation of methyl thioglycolate </w:t>
      </w:r>
      <w:r w:rsidRPr="005246F1">
        <w:rPr>
          <w:rFonts w:cstheme="minorHAnsi"/>
          <w:szCs w:val="24"/>
        </w:rPr>
        <w:fldChar w:fldCharType="begin" w:fldLock="1"/>
      </w:r>
      <w:r w:rsidRPr="005246F1">
        <w:rPr>
          <w:rFonts w:cstheme="minorHAnsi"/>
          <w:szCs w:val="24"/>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rPr>
          <w:rFonts w:cstheme="minorHAnsi"/>
          <w:szCs w:val="24"/>
        </w:rPr>
        <w:fldChar w:fldCharType="separate"/>
      </w:r>
      <w:r w:rsidRPr="005246F1">
        <w:rPr>
          <w:rFonts w:cstheme="minorHAnsi"/>
          <w:b/>
          <w:noProof/>
          <w:szCs w:val="24"/>
        </w:rPr>
        <w:t>18</w:t>
      </w:r>
      <w:r w:rsidRPr="005246F1">
        <w:rPr>
          <w:rFonts w:cstheme="minorHAnsi"/>
          <w:szCs w:val="24"/>
        </w:rPr>
        <w:fldChar w:fldCharType="end"/>
      </w:r>
      <w:r w:rsidRPr="005246F1">
        <w:rPr>
          <w:rFonts w:cstheme="minorHAnsi"/>
          <w:szCs w:val="24"/>
        </w:rPr>
        <w:t xml:space="preserve"> with the alkyl bromide </w:t>
      </w:r>
      <w:r w:rsidRPr="005246F1">
        <w:rPr>
          <w:rFonts w:cstheme="minorHAnsi"/>
          <w:szCs w:val="24"/>
        </w:rPr>
        <w:fldChar w:fldCharType="begin" w:fldLock="1"/>
      </w:r>
      <w:r w:rsidR="00582BE6" w:rsidRPr="005246F1">
        <w:rPr>
          <w:rFonts w:cstheme="minorHAnsi"/>
          <w:szCs w:val="24"/>
        </w:rPr>
        <w:instrText>ADDIN CSL_CITATION { "citationItems" : [ { "id" : "ITEM-1", "itemData" : { "id" : "ITEM-1", "issued" : { "date-parts" : [ [ "0" ] ] }, "title" : "alkyl bromide", "type" : "article-journal" }, "uris" : [ "http://www.mendeley.com/documents/?uuid=94dc5205-402f-4214-b958-eb1221346a00" ] } ], "mendeley" : { "formattedCitation" : "&lt;span style=\"baseline\"&gt;&lt;b&gt;36&lt;/b&gt;&lt;/span&gt;", "plainTextFormattedCitation" : "36", "previouslyFormattedCitation" : "&lt;span style=\"baseline\"&gt;&lt;b&gt;36&lt;/b&gt;&lt;/span&gt;" }, "properties" : { "noteIndex" : 0 }, "schema" : "https://github.com/citation-style-language/schema/raw/master/csl-citation.json" }</w:instrText>
      </w:r>
      <w:r w:rsidRPr="005246F1">
        <w:rPr>
          <w:rFonts w:cstheme="minorHAnsi"/>
          <w:szCs w:val="24"/>
        </w:rPr>
        <w:fldChar w:fldCharType="separate"/>
      </w:r>
      <w:r w:rsidR="002F45E7" w:rsidRPr="005246F1">
        <w:rPr>
          <w:rFonts w:cstheme="minorHAnsi"/>
          <w:b/>
          <w:noProof/>
          <w:szCs w:val="24"/>
        </w:rPr>
        <w:t>36</w:t>
      </w:r>
      <w:r w:rsidRPr="005246F1">
        <w:rPr>
          <w:rFonts w:cstheme="minorHAnsi"/>
          <w:szCs w:val="24"/>
        </w:rPr>
        <w:fldChar w:fldCharType="end"/>
      </w:r>
      <w:r w:rsidRPr="005246F1">
        <w:rPr>
          <w:rFonts w:cstheme="minorHAnsi"/>
          <w:szCs w:val="24"/>
        </w:rPr>
        <w:t xml:space="preserve">. </w:t>
      </w:r>
      <w:r w:rsidRPr="005246F1">
        <w:rPr>
          <w:rFonts w:cstheme="minorHAnsi"/>
        </w:rPr>
        <w:t xml:space="preserve">Cyclisation of the diester </w:t>
      </w:r>
      <w:r w:rsidRPr="005246F1">
        <w:rPr>
          <w:rFonts w:cstheme="minorHAnsi"/>
          <w:b/>
        </w:rPr>
        <w:fldChar w:fldCharType="begin" w:fldLock="1"/>
      </w:r>
      <w:r w:rsidR="00582BE6" w:rsidRPr="005246F1">
        <w:rPr>
          <w:rFonts w:cstheme="minorHAnsi"/>
          <w:b/>
        </w:rPr>
        <w:instrText>ADDIN CSL_CITATION { "citationItems" : [ { "id" : "ITEM-1", "itemData" : { "id" : "ITEM-1", "issued" : { "date-parts" : [ [ "0" ] ] }, "title" : "di ester for dieckmann", "type" : "article-journal" }, "uris" : [ "http://www.mendeley.com/documents/?uuid=fcbfca33-db87-4a4d-ab41-2a3a2af99b99" ] } ], "mendeley" : { "formattedCitation" : "&lt;span style=\"baseline\"&gt;&lt;b&gt;35&lt;/b&gt;&lt;/span&gt;", "plainTextFormattedCitation" : "35", "previouslyFormattedCitation" : "&lt;span style=\"baseline\"&gt;&lt;b&gt;35&lt;/b&gt;&lt;/span&gt;" }, "properties" : { "noteIndex" : 0 }, "schema" : "https://github.com/citation-style-language/schema/raw/master/csl-citation.json" }</w:instrText>
      </w:r>
      <w:r w:rsidRPr="005246F1">
        <w:rPr>
          <w:rFonts w:cstheme="minorHAnsi"/>
          <w:b/>
        </w:rPr>
        <w:fldChar w:fldCharType="separate"/>
      </w:r>
      <w:r w:rsidR="002F45E7" w:rsidRPr="005246F1">
        <w:rPr>
          <w:rFonts w:cstheme="minorHAnsi"/>
          <w:b/>
          <w:noProof/>
        </w:rPr>
        <w:t>35</w:t>
      </w:r>
      <w:r w:rsidRPr="005246F1">
        <w:rPr>
          <w:rFonts w:cstheme="minorHAnsi"/>
          <w:b/>
        </w:rPr>
        <w:fldChar w:fldCharType="end"/>
      </w:r>
      <w:r w:rsidRPr="005246F1">
        <w:rPr>
          <w:rFonts w:cstheme="minorHAnsi"/>
        </w:rPr>
        <w:t xml:space="preserve"> to the cyclic sulfide </w:t>
      </w:r>
      <w:r w:rsidRPr="005246F1">
        <w:rPr>
          <w:rFonts w:cstheme="minorHAnsi"/>
          <w:b/>
        </w:rPr>
        <w:fldChar w:fldCharType="begin" w:fldLock="1"/>
      </w:r>
      <w:r w:rsidR="00582BE6" w:rsidRPr="005246F1">
        <w:rPr>
          <w:rFonts w:cstheme="minorHAnsi"/>
          <w:b/>
        </w:rPr>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Pr="005246F1">
        <w:rPr>
          <w:rFonts w:cstheme="minorHAnsi"/>
          <w:b/>
        </w:rPr>
        <w:fldChar w:fldCharType="separate"/>
      </w:r>
      <w:r w:rsidR="002F45E7" w:rsidRPr="005246F1">
        <w:rPr>
          <w:rFonts w:cstheme="minorHAnsi"/>
          <w:b/>
          <w:noProof/>
        </w:rPr>
        <w:t>34</w:t>
      </w:r>
      <w:r w:rsidRPr="005246F1">
        <w:rPr>
          <w:rFonts w:cstheme="minorHAnsi"/>
          <w:b/>
        </w:rPr>
        <w:fldChar w:fldCharType="end"/>
      </w:r>
      <w:r w:rsidRPr="005246F1">
        <w:rPr>
          <w:rFonts w:cstheme="minorHAnsi"/>
        </w:rPr>
        <w:t xml:space="preserve"> is achieved using a Dieckmann condensation reaction. An intermediate keto-enol mixture </w:t>
      </w:r>
      <w:r w:rsidRPr="005246F1">
        <w:rPr>
          <w:rFonts w:cstheme="minorHAnsi"/>
          <w:b/>
        </w:rPr>
        <w:fldChar w:fldCharType="begin" w:fldLock="1"/>
      </w:r>
      <w:r w:rsidR="00582BE6" w:rsidRPr="005246F1">
        <w:rPr>
          <w:rFonts w:cstheme="minorHAnsi"/>
          <w:b/>
        </w:rPr>
        <w:instrText>ADDIN CSL_CITATION { "citationItems" : [ { "id" : "ITEM-1", "itemData" : { "id" : "ITEM-1", "issued" : { "date-parts" : [ [ "0" ] ] }, "title" : "keto enol mixture", "type" : "article-journal" }, "uris" : [ "http://www.mendeley.com/documents/?uuid=73f6bd09-483b-4316-a9a6-fd32cd4b8dc1" ] } ], "mendeley" : { "formattedCitation" : "&lt;span style=\"baseline\"&gt;&lt;b&gt;37&lt;/b&gt;&lt;/span&gt;", "plainTextFormattedCitation" : "37", "previouslyFormattedCitation" : "&lt;span style=\"baseline\"&gt;&lt;b&gt;37&lt;/b&gt;&lt;/span&gt;" }, "properties" : { "noteIndex" : 0 }, "schema" : "https://github.com/citation-style-language/schema/raw/master/csl-citation.json" }</w:instrText>
      </w:r>
      <w:r w:rsidRPr="005246F1">
        <w:rPr>
          <w:rFonts w:cstheme="minorHAnsi"/>
          <w:b/>
        </w:rPr>
        <w:fldChar w:fldCharType="separate"/>
      </w:r>
      <w:r w:rsidR="002F45E7" w:rsidRPr="005246F1">
        <w:rPr>
          <w:rFonts w:cstheme="minorHAnsi"/>
          <w:b/>
          <w:noProof/>
        </w:rPr>
        <w:t>37</w:t>
      </w:r>
      <w:r w:rsidRPr="005246F1">
        <w:rPr>
          <w:rFonts w:cstheme="minorHAnsi"/>
          <w:b/>
        </w:rPr>
        <w:fldChar w:fldCharType="end"/>
      </w:r>
      <w:r w:rsidRPr="005246F1">
        <w:rPr>
          <w:rFonts w:cstheme="minorHAnsi"/>
        </w:rPr>
        <w:t xml:space="preserve"> initially forms which subsequently undergoes hydrolysis and decarboxylation at high temperatures to give the desired sulfide </w:t>
      </w:r>
      <w:r w:rsidRPr="005246F1">
        <w:rPr>
          <w:rFonts w:cstheme="minorHAnsi"/>
          <w:b/>
        </w:rPr>
        <w:fldChar w:fldCharType="begin" w:fldLock="1"/>
      </w:r>
      <w:r w:rsidR="00582BE6" w:rsidRPr="005246F1">
        <w:rPr>
          <w:rFonts w:cstheme="minorHAnsi"/>
          <w:b/>
        </w:rPr>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Pr="005246F1">
        <w:rPr>
          <w:rFonts w:cstheme="minorHAnsi"/>
          <w:b/>
        </w:rPr>
        <w:fldChar w:fldCharType="separate"/>
      </w:r>
      <w:r w:rsidR="002F45E7" w:rsidRPr="005246F1">
        <w:rPr>
          <w:rFonts w:cstheme="minorHAnsi"/>
          <w:b/>
          <w:noProof/>
        </w:rPr>
        <w:t>34</w:t>
      </w:r>
      <w:r w:rsidRPr="005246F1">
        <w:rPr>
          <w:rFonts w:cstheme="minorHAnsi"/>
          <w:b/>
        </w:rPr>
        <w:fldChar w:fldCharType="end"/>
      </w:r>
      <w:r w:rsidRPr="005246F1">
        <w:rPr>
          <w:rFonts w:cstheme="minorHAnsi"/>
        </w:rPr>
        <w:t xml:space="preserve"> (</w:t>
      </w:r>
      <w:r w:rsidRPr="005246F1">
        <w:rPr>
          <w:rFonts w:cstheme="minorHAnsi"/>
        </w:rPr>
        <w:fldChar w:fldCharType="begin" w:fldLock="1"/>
      </w:r>
      <w:r w:rsidRPr="005246F1">
        <w:rPr>
          <w:rFonts w:cstheme="minorHAnsi"/>
        </w:rPr>
        <w:instrText xml:space="preserve"> REF _Ref461631816 \h  \* MERGEFORMAT </w:instrText>
      </w:r>
      <w:r w:rsidRPr="005246F1">
        <w:rPr>
          <w:rFonts w:cstheme="minorHAnsi"/>
        </w:rPr>
      </w:r>
      <w:r w:rsidRPr="005246F1">
        <w:rPr>
          <w:rFonts w:cstheme="minorHAnsi"/>
        </w:rPr>
        <w:fldChar w:fldCharType="separate"/>
      </w:r>
      <w:r w:rsidR="006D04BB" w:rsidRPr="006D04BB">
        <w:rPr>
          <w:rFonts w:cstheme="minorHAnsi"/>
        </w:rPr>
        <w:t xml:space="preserve">Scheme </w:t>
      </w:r>
      <w:r w:rsidR="006D04BB" w:rsidRPr="006D04BB">
        <w:rPr>
          <w:rFonts w:cstheme="minorHAnsi"/>
          <w:noProof/>
        </w:rPr>
        <w:t>11</w:t>
      </w:r>
      <w:r w:rsidRPr="005246F1">
        <w:rPr>
          <w:rFonts w:cstheme="minorHAnsi"/>
        </w:rPr>
        <w:fldChar w:fldCharType="end"/>
      </w:r>
      <w:r w:rsidRPr="005246F1">
        <w:rPr>
          <w:rFonts w:cstheme="minorHAnsi"/>
        </w:rPr>
        <w:t>)</w:t>
      </w:r>
      <w:r w:rsidR="00444CE4" w:rsidRPr="005246F1">
        <w:rPr>
          <w:rFonts w:cstheme="minorHAnsi"/>
        </w:rPr>
        <w:t xml:space="preserve"> in</w:t>
      </w:r>
      <w:r w:rsidRPr="005246F1">
        <w:rPr>
          <w:rFonts w:cstheme="minorHAnsi"/>
          <w:b/>
        </w:rPr>
        <w:t xml:space="preserve"> </w:t>
      </w:r>
      <w:r w:rsidRPr="005246F1">
        <w:rPr>
          <w:rFonts w:cstheme="minorHAnsi"/>
        </w:rPr>
        <w:t xml:space="preserve">44% </w:t>
      </w:r>
      <w:r w:rsidR="00444CE4" w:rsidRPr="005246F1">
        <w:rPr>
          <w:rFonts w:cstheme="minorHAnsi"/>
        </w:rPr>
        <w:t xml:space="preserve">isolated yield </w:t>
      </w:r>
      <w:r w:rsidRPr="005246F1">
        <w:rPr>
          <w:rFonts w:cstheme="minorHAnsi"/>
        </w:rPr>
        <w:t xml:space="preserve">from </w:t>
      </w:r>
      <w:r w:rsidR="008A793A" w:rsidRPr="005246F1">
        <w:rPr>
          <w:rFonts w:cstheme="minorHAnsi"/>
          <w:b/>
        </w:rPr>
        <w:t>35</w:t>
      </w:r>
      <w:r w:rsidRPr="005246F1">
        <w:rPr>
          <w:rFonts w:cstheme="minorHAnsi"/>
        </w:rPr>
        <w:t xml:space="preserve">. </w:t>
      </w:r>
    </w:p>
    <w:p w14:paraId="55E4112B" w14:textId="5C3DCF39" w:rsidR="001E3E15" w:rsidRPr="005246F1" w:rsidRDefault="009E4ECE" w:rsidP="001E3E15">
      <w:pPr>
        <w:jc w:val="center"/>
      </w:pPr>
      <w:r w:rsidRPr="005246F1">
        <w:object w:dxaOrig="7000" w:dyaOrig="5901" w14:anchorId="5926419A">
          <v:shape id="_x0000_i1036" type="#_x0000_t75" style="width:315.7pt;height:262.3pt" o:ole="">
            <v:imagedata r:id="rId30" o:title=""/>
          </v:shape>
          <o:OLEObject Type="Embed" ProgID="ChemDraw.Document.6.0" ShapeID="_x0000_i1036" DrawAspect="Content" ObjectID="_1596897893" r:id="rId31"/>
        </w:object>
      </w:r>
    </w:p>
    <w:p w14:paraId="29737D7B" w14:textId="6821CD0E" w:rsidR="001E3E15" w:rsidRPr="005246F1" w:rsidRDefault="001E3E15" w:rsidP="001E3E15">
      <w:pPr>
        <w:pStyle w:val="Caption"/>
        <w:jc w:val="center"/>
      </w:pPr>
      <w:bookmarkStart w:id="35" w:name="_Ref46163181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w:t>
      </w:r>
      <w:r w:rsidR="00947012">
        <w:rPr>
          <w:noProof/>
        </w:rPr>
        <w:fldChar w:fldCharType="end"/>
      </w:r>
      <w:bookmarkEnd w:id="35"/>
    </w:p>
    <w:p w14:paraId="4EA1AFE0" w14:textId="77777777" w:rsidR="001E3E15" w:rsidRPr="005246F1" w:rsidRDefault="001E3E15" w:rsidP="001E3E15">
      <w:pPr>
        <w:pStyle w:val="Heading3"/>
      </w:pPr>
      <w:bookmarkStart w:id="36" w:name="_Toc505089531"/>
      <w:bookmarkStart w:id="37" w:name="_Toc506311588"/>
      <w:bookmarkStart w:id="38" w:name="_Toc523135184"/>
      <w:r w:rsidRPr="005246F1">
        <w:t>2.3.1.4 Synthesis of lactam derived sulfides</w:t>
      </w:r>
      <w:bookmarkEnd w:id="36"/>
      <w:bookmarkEnd w:id="37"/>
      <w:bookmarkEnd w:id="38"/>
    </w:p>
    <w:p w14:paraId="2BE4F633" w14:textId="12FD8170" w:rsidR="001E3E15" w:rsidRPr="005246F1" w:rsidRDefault="001E3E15" w:rsidP="001E3E15">
      <w:pPr>
        <w:spacing w:line="360" w:lineRule="auto"/>
        <w:jc w:val="both"/>
      </w:pPr>
      <w:r w:rsidRPr="005246F1">
        <w:t xml:space="preserve">In this research group, investigations into the decomposition pathways of lactone derived </w:t>
      </w:r>
      <w:r w:rsidRPr="005246F1">
        <w:sym w:font="Symbol" w:char="F061"/>
      </w:r>
      <w:r w:rsidRPr="005246F1">
        <w:t xml:space="preserve">-diazosulfoxides, such as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have provided invaluable insight in to the reactivity of these types of compounds and novel rou</w:t>
      </w:r>
      <w:r w:rsidR="008A793A" w:rsidRPr="005246F1">
        <w:t xml:space="preserve">tes to other compounds such as </w:t>
      </w:r>
      <w:r w:rsidRPr="005246F1">
        <w:t xml:space="preserve">the 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the substituted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and the enol derivative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w:t>
      </w:r>
      <w:r w:rsidRPr="005246F1">
        <w:fldChar w:fldCharType="begin" w:fldLock="1"/>
      </w:r>
      <w:r w:rsidRPr="005246F1">
        <w:instrText xml:space="preserve"> REF _Ref483564119 \h </w:instrText>
      </w:r>
      <w:r w:rsidR="005246F1">
        <w:instrText xml:space="preserve"> \* MERGEFORMAT </w:instrText>
      </w:r>
      <w:r w:rsidRPr="005246F1">
        <w:fldChar w:fldCharType="separate"/>
      </w:r>
      <w:r w:rsidR="006D04BB">
        <w:t xml:space="preserve">Scheme </w:t>
      </w:r>
      <w:r w:rsidR="006D04BB">
        <w:rPr>
          <w:noProof/>
        </w:rPr>
        <w:t>12</w:t>
      </w:r>
      <w:r w:rsidRPr="005246F1">
        <w:fldChar w:fldCharType="end"/>
      </w:r>
      <w:r w:rsidRPr="005246F1">
        <w:t xml:space="preserve">). </w:t>
      </w:r>
    </w:p>
    <w:p w14:paraId="09C5C37E" w14:textId="2CDE672B" w:rsidR="001E3E15" w:rsidRPr="005246F1" w:rsidRDefault="001E3E15" w:rsidP="001E3E15">
      <w:pPr>
        <w:spacing w:line="360" w:lineRule="auto"/>
        <w:jc w:val="center"/>
      </w:pPr>
      <w:r w:rsidRPr="005246F1">
        <w:rPr>
          <w:noProof/>
          <w:lang w:eastAsia="en-IE"/>
        </w:rPr>
        <w:lastRenderedPageBreak/>
        <mc:AlternateContent>
          <mc:Choice Requires="wps">
            <w:drawing>
              <wp:anchor distT="0" distB="0" distL="114300" distR="114300" simplePos="0" relativeHeight="252013568" behindDoc="0" locked="0" layoutInCell="1" allowOverlap="1" wp14:anchorId="15E06101" wp14:editId="08B51580">
                <wp:simplePos x="0" y="0"/>
                <wp:positionH relativeFrom="column">
                  <wp:posOffset>1994141</wp:posOffset>
                </wp:positionH>
                <wp:positionV relativeFrom="paragraph">
                  <wp:posOffset>2380374</wp:posOffset>
                </wp:positionV>
                <wp:extent cx="1934845" cy="635"/>
                <wp:effectExtent l="0" t="0" r="8255" b="0"/>
                <wp:wrapNone/>
                <wp:docPr id="288" name="Text Box 288"/>
                <wp:cNvGraphicFramePr/>
                <a:graphic xmlns:a="http://schemas.openxmlformats.org/drawingml/2006/main">
                  <a:graphicData uri="http://schemas.microsoft.com/office/word/2010/wordprocessingShape">
                    <wps:wsp>
                      <wps:cNvSpPr txBox="1"/>
                      <wps:spPr>
                        <a:xfrm>
                          <a:off x="0" y="0"/>
                          <a:ext cx="1934845" cy="635"/>
                        </a:xfrm>
                        <a:prstGeom prst="rect">
                          <a:avLst/>
                        </a:prstGeom>
                        <a:solidFill>
                          <a:prstClr val="white"/>
                        </a:solidFill>
                        <a:ln>
                          <a:noFill/>
                        </a:ln>
                      </wps:spPr>
                      <wps:txbx>
                        <w:txbxContent>
                          <w:p w14:paraId="41CB4CB9" w14:textId="2DF9ED6E" w:rsidR="00075764" w:rsidRPr="001D7B75" w:rsidRDefault="00075764" w:rsidP="001E3E15">
                            <w:pPr>
                              <w:pStyle w:val="Caption"/>
                              <w:jc w:val="center"/>
                              <w:rPr>
                                <w:noProof/>
                              </w:rPr>
                            </w:pPr>
                            <w:bookmarkStart w:id="39" w:name="_Ref483564119"/>
                            <w:r>
                              <w:t xml:space="preserve">Scheme </w:t>
                            </w:r>
                            <w:r>
                              <w:rPr>
                                <w:noProof/>
                              </w:rPr>
                              <w:fldChar w:fldCharType="begin"/>
                            </w:r>
                            <w:r>
                              <w:rPr>
                                <w:noProof/>
                              </w:rPr>
                              <w:instrText xml:space="preserve"> SEQ Scheme \* ARABIC </w:instrText>
                            </w:r>
                            <w:r>
                              <w:rPr>
                                <w:noProof/>
                              </w:rPr>
                              <w:fldChar w:fldCharType="separate"/>
                            </w:r>
                            <w:r>
                              <w:rPr>
                                <w:noProof/>
                              </w:rPr>
                              <w:t>12</w:t>
                            </w:r>
                            <w:r>
                              <w:rPr>
                                <w:noProof/>
                              </w:rPr>
                              <w:fldChar w:fldCharType="end"/>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5E06101" id="Text Box 288" o:spid="_x0000_s1027" type="#_x0000_t202" style="position:absolute;left:0;text-align:left;margin-left:157pt;margin-top:187.45pt;width:152.35pt;height:.05pt;z-index:2520135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" stroked="f">
                <v:textbox style="mso-fit-shape-to-text:t" inset="0,0,0,0">
                  <w:txbxContent>
                    <w:p w14:paraId="41CB4CB9" w14:textId="2DF9ED6E" w:rsidR="00075764" w:rsidRPr="001D7B75" w:rsidRDefault="00075764" w:rsidP="001E3E15">
                      <w:pPr>
                        <w:pStyle w:val="Caption"/>
                        <w:jc w:val="center"/>
                        <w:rPr>
                          <w:noProof/>
                        </w:rPr>
                      </w:pPr>
                      <w:bookmarkStart w:id="40" w:name="_Ref483564119"/>
                      <w:r>
                        <w:t xml:space="preserve">Scheme </w:t>
                      </w:r>
                      <w:r>
                        <w:rPr>
                          <w:noProof/>
                        </w:rPr>
                        <w:fldChar w:fldCharType="begin"/>
                      </w:r>
                      <w:r>
                        <w:rPr>
                          <w:noProof/>
                        </w:rPr>
                        <w:instrText xml:space="preserve"> SEQ Scheme \* ARABIC </w:instrText>
                      </w:r>
                      <w:r>
                        <w:rPr>
                          <w:noProof/>
                        </w:rPr>
                        <w:fldChar w:fldCharType="separate"/>
                      </w:r>
                      <w:r>
                        <w:rPr>
                          <w:noProof/>
                        </w:rPr>
                        <w:t>12</w:t>
                      </w:r>
                      <w:r>
                        <w:rPr>
                          <w:noProof/>
                        </w:rPr>
                        <w:fldChar w:fldCharType="end"/>
                      </w:r>
                      <w:bookmarkEnd w:id="40"/>
                    </w:p>
                  </w:txbxContent>
                </v:textbox>
              </v:shape>
            </w:pict>
          </mc:Fallback>
        </mc:AlternateContent>
      </w:r>
      <w:r w:rsidR="00FE3580" w:rsidRPr="005246F1">
        <w:object w:dxaOrig="6175" w:dyaOrig="4327" w14:anchorId="2BAF87B7">
          <v:shape id="_x0000_i1037" type="#_x0000_t75" style="width:262.15pt;height:183.45pt" o:ole="">
            <v:imagedata r:id="rId32" o:title=""/>
          </v:shape>
          <o:OLEObject Type="Embed" ProgID="ChemDraw.Document.6.0" ShapeID="_x0000_i1037" DrawAspect="Content" ObjectID="_1596897894" r:id="rId33"/>
        </w:object>
      </w:r>
    </w:p>
    <w:p w14:paraId="2B61893C" w14:textId="77777777" w:rsidR="00FE3580" w:rsidRDefault="00FE3580" w:rsidP="001E3E15">
      <w:pPr>
        <w:spacing w:line="360" w:lineRule="auto"/>
        <w:jc w:val="both"/>
      </w:pPr>
    </w:p>
    <w:p w14:paraId="52B0A4FA" w14:textId="6F6FB437" w:rsidR="001E3E15" w:rsidRPr="005246F1" w:rsidRDefault="001E3E15" w:rsidP="001E3E15">
      <w:pPr>
        <w:spacing w:line="360" w:lineRule="auto"/>
        <w:jc w:val="both"/>
      </w:pPr>
      <w:r w:rsidRPr="005246F1">
        <w:t xml:space="preserve">With this reactivity in mind it was decided to synthesise a range of lactam derived </w:t>
      </w:r>
      <w:r w:rsidRPr="005246F1">
        <w:sym w:font="Symbol" w:char="F061"/>
      </w:r>
      <w:r w:rsidRPr="005246F1">
        <w:t xml:space="preserve">-diazosulfoxides and investigate their transformations to </w:t>
      </w:r>
      <w:r w:rsidRPr="005246F1">
        <w:sym w:font="Symbol" w:char="F061"/>
      </w:r>
      <w:r w:rsidRPr="005246F1">
        <w:t>-oxo sulfines. The synthesis, isolation and characterisation of lactam derived α-diazosulfoxides was first reported by Collins.</w:t>
      </w:r>
      <w:r w:rsidRPr="005246F1">
        <w:fldChar w:fldCharType="begin" w:fldLock="1"/>
      </w:r>
      <w:r w:rsidRPr="005246F1">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Pr="005246F1">
        <w:rPr>
          <w:noProof/>
          <w:vertAlign w:val="superscript"/>
        </w:rPr>
        <w:t>13</w:t>
      </w:r>
      <w:r w:rsidRPr="005246F1">
        <w:fldChar w:fldCharType="end"/>
      </w:r>
      <w:r w:rsidRPr="005246F1">
        <w:t xml:space="preserve"> The syntheses of the lactam derived sulfides, </w:t>
      </w:r>
      <w:r w:rsidRPr="005246F1">
        <w:fldChar w:fldCharType="begin" w:fldLock="1"/>
      </w:r>
      <w:r w:rsidR="00582BE6" w:rsidRPr="005246F1">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fldChar w:fldCharType="separate"/>
      </w:r>
      <w:r w:rsidR="002F45E7" w:rsidRPr="005246F1">
        <w:rPr>
          <w:b/>
          <w:noProof/>
        </w:rPr>
        <w:t>43</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fldChar w:fldCharType="separate"/>
      </w:r>
      <w:r w:rsidR="002F45E7" w:rsidRPr="005246F1">
        <w:rPr>
          <w:b/>
          <w:noProof/>
        </w:rPr>
        <w:t>44</w:t>
      </w:r>
      <w:r w:rsidRPr="005246F1">
        <w:fldChar w:fldCharType="end"/>
      </w:r>
      <w:r w:rsidRPr="005246F1">
        <w:t xml:space="preserve"> </w:t>
      </w:r>
      <w:r w:rsidRPr="005246F1">
        <w:rPr>
          <w:i/>
        </w:rPr>
        <w:t xml:space="preserve"> </w:t>
      </w:r>
      <w:r w:rsidRPr="005246F1">
        <w:t>were reported by</w:t>
      </w:r>
      <w:r w:rsidRPr="005246F1">
        <w:rPr>
          <w:i/>
        </w:rPr>
        <w:t xml:space="preserve"> </w:t>
      </w:r>
      <w:r w:rsidRPr="005246F1">
        <w:t>Ruano</w:t>
      </w:r>
      <w:r w:rsidRPr="005246F1">
        <w:fldChar w:fldCharType="begin" w:fldLock="1"/>
      </w:r>
      <w:r w:rsidRPr="005246F1">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fldChar w:fldCharType="separate"/>
      </w:r>
      <w:r w:rsidRPr="005246F1">
        <w:rPr>
          <w:noProof/>
          <w:vertAlign w:val="superscript"/>
        </w:rPr>
        <w:t>22</w:t>
      </w:r>
      <w:r w:rsidRPr="005246F1">
        <w:fldChar w:fldCharType="end"/>
      </w:r>
      <w:r w:rsidRPr="005246F1">
        <w:t xml:space="preserve"> in 1992 (</w:t>
      </w:r>
      <w:r w:rsidRPr="005246F1">
        <w:fldChar w:fldCharType="begin" w:fldLock="1"/>
      </w:r>
      <w:r w:rsidRPr="005246F1">
        <w:instrText xml:space="preserve"> REF _Ref483564427 \h </w:instrText>
      </w:r>
      <w:r w:rsidR="005246F1">
        <w:instrText xml:space="preserve"> \* MERGEFORMAT </w:instrText>
      </w:r>
      <w:r w:rsidRPr="005246F1">
        <w:fldChar w:fldCharType="separate"/>
      </w:r>
      <w:r w:rsidR="006D04BB" w:rsidRPr="005246F1">
        <w:t xml:space="preserve">Figure </w:t>
      </w:r>
      <w:r w:rsidR="006D04BB">
        <w:rPr>
          <w:noProof/>
        </w:rPr>
        <w:t>2</w:t>
      </w:r>
      <w:r w:rsidRPr="005246F1">
        <w:fldChar w:fldCharType="end"/>
      </w:r>
      <w:r w:rsidRPr="005246F1">
        <w:t xml:space="preserve">). </w:t>
      </w:r>
    </w:p>
    <w:p w14:paraId="5DB5F61E" w14:textId="23B849C9" w:rsidR="001E3E15" w:rsidRPr="005246F1" w:rsidRDefault="008A793A" w:rsidP="001E3E15">
      <w:pPr>
        <w:keepNext/>
        <w:spacing w:line="360" w:lineRule="auto"/>
        <w:jc w:val="center"/>
      </w:pPr>
      <w:r w:rsidRPr="005246F1">
        <w:object w:dxaOrig="3321" w:dyaOrig="1461" w14:anchorId="07F637FF">
          <v:shape id="_x0000_i1038" type="#_x0000_t75" style="width:166.4pt;height:72.05pt" o:ole="">
            <v:imagedata r:id="rId34" o:title=""/>
          </v:shape>
          <o:OLEObject Type="Embed" ProgID="ChemDraw.Document.6.0" ShapeID="_x0000_i1038" DrawAspect="Content" ObjectID="_1596897895" r:id="rId35"/>
        </w:object>
      </w:r>
    </w:p>
    <w:p w14:paraId="28AFD1F0" w14:textId="48ABC084" w:rsidR="001E3E15" w:rsidRPr="005246F1" w:rsidRDefault="001E3E15" w:rsidP="001E3E15">
      <w:pPr>
        <w:pStyle w:val="Caption"/>
        <w:jc w:val="center"/>
      </w:pPr>
      <w:bookmarkStart w:id="41" w:name="_Ref48356442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w:t>
      </w:r>
      <w:r w:rsidR="00947012">
        <w:rPr>
          <w:noProof/>
        </w:rPr>
        <w:fldChar w:fldCharType="end"/>
      </w:r>
      <w:bookmarkEnd w:id="41"/>
      <w:r w:rsidRPr="005246F1">
        <w:rPr>
          <w:noProof/>
        </w:rPr>
        <w:t xml:space="preserve">: Di-phenyl lactam derived sulfides. </w:t>
      </w:r>
    </w:p>
    <w:p w14:paraId="7C15B362" w14:textId="490F3DEC" w:rsidR="001E3E15" w:rsidRPr="005246F1" w:rsidRDefault="001E3E15" w:rsidP="001E3E15">
      <w:pPr>
        <w:spacing w:line="360" w:lineRule="auto"/>
        <w:jc w:val="both"/>
      </w:pPr>
      <w:r w:rsidRPr="005246F1">
        <w:t xml:space="preserve">In Ruano’s reported procedure the synthesis of the thiomorpholinone rings begins from their epoxide precursors; </w:t>
      </w:r>
      <w:r w:rsidRPr="005246F1">
        <w:rPr>
          <w:i/>
        </w:rPr>
        <w:t>trans</w:t>
      </w:r>
      <w:r w:rsidR="0096002C" w:rsidRPr="005246F1">
        <w:t xml:space="preserve"> </w:t>
      </w:r>
      <w:r w:rsidRPr="005246F1">
        <w:t xml:space="preserve">stilbene oxide </w:t>
      </w:r>
      <w:r w:rsidRPr="005246F1">
        <w:rPr>
          <w:b/>
        </w:rPr>
        <w:fldChar w:fldCharType="begin" w:fldLock="1"/>
      </w:r>
      <w:r w:rsidRPr="005246F1">
        <w:rPr>
          <w:b/>
        </w:rPr>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Pr="005246F1">
        <w:rPr>
          <w:b/>
        </w:rPr>
        <w:fldChar w:fldCharType="separate"/>
      </w:r>
      <w:r w:rsidRPr="005246F1">
        <w:rPr>
          <w:b/>
          <w:noProof/>
        </w:rPr>
        <w:t>12</w:t>
      </w:r>
      <w:r w:rsidRPr="005246F1">
        <w:rPr>
          <w:b/>
        </w:rPr>
        <w:fldChar w:fldCharType="end"/>
      </w:r>
      <w:r w:rsidRPr="005246F1">
        <w:fldChar w:fldCharType="begin" w:fldLock="1"/>
      </w:r>
      <w:r w:rsidRPr="005246F1">
        <w:instrText xml:space="preserve"> ADDIN EN.CITE &lt;EndNote&gt;&lt;Cite&gt;&lt;Author&gt;Collins&lt;/Author&gt;&lt;Year&gt;2006&lt;/Year&gt;&lt;RecNum&gt;4&lt;/RecNum&gt;&lt;DisplayText&gt;&lt;style face="superscript"&gt;14&lt;/style&gt;&lt;/DisplayText&gt;&lt;record&gt;&lt;rec-number&gt;4&lt;/rec-number&gt;&lt;foreign-keys&gt;&lt;key app="EN" db-id="r5tsp5f2e5f0ebedsx6x20s45tw0f9tv2wte" timestamp="1498817099"&gt;4&lt;/key&gt;&lt;/foreign-keys&gt;&lt;ref-type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rPr>
          <w:b/>
        </w:rPr>
        <w:t xml:space="preserve"> </w:t>
      </w:r>
      <w:r w:rsidRPr="005246F1">
        <w:t xml:space="preserve">and </w:t>
      </w:r>
      <w:r w:rsidRPr="005246F1">
        <w:rPr>
          <w:i/>
        </w:rPr>
        <w:t>cis</w:t>
      </w:r>
      <w:r w:rsidR="0096002C" w:rsidRPr="005246F1">
        <w:t xml:space="preserve"> </w:t>
      </w:r>
      <w:r w:rsidRPr="005246F1">
        <w:t xml:space="preserve">stilbene oxide </w:t>
      </w:r>
      <w:r w:rsidRPr="005246F1">
        <w:fldChar w:fldCharType="begin" w:fldLock="1"/>
      </w:r>
      <w:r w:rsidR="00582BE6" w:rsidRPr="005246F1">
        <w:instrText>ADDIN CSL_CITATION { "citationItems" : [ { "id" : "ITEM-1", "itemData" : { "id" : "ITEM-1", "issued" : { "date-parts" : [ [ "0" ] ] }, "title" : "cis stilbene oxide", "type" : "article-journal" }, "uris" : [ "http://www.mendeley.com/documents/?uuid=7a874ab2-ab63-4f74-b11c-a5994c1db3ea" ] } ], "mendeley" : { "formattedCitation" : "&lt;span style=\"baseline\"&gt;&lt;b&gt;45&lt;/b&gt;&lt;/span&gt;", "plainTextFormattedCitation" : "45", "previouslyFormattedCitation" : "&lt;span style=\"baseline\"&gt;&lt;b&gt;45&lt;/b&gt;&lt;/span&gt;" }, "properties" : { "noteIndex" : 0 }, "schema" : "https://github.com/citation-style-language/schema/raw/master/csl-citation.json" }</w:instrText>
      </w:r>
      <w:r w:rsidRPr="005246F1">
        <w:fldChar w:fldCharType="separate"/>
      </w:r>
      <w:r w:rsidR="002F45E7" w:rsidRPr="005246F1">
        <w:rPr>
          <w:b/>
          <w:noProof/>
        </w:rPr>
        <w:t>45</w:t>
      </w:r>
      <w:r w:rsidRPr="005246F1">
        <w:fldChar w:fldCharType="end"/>
      </w:r>
      <w:r w:rsidRPr="005246F1">
        <w:t>.</w:t>
      </w:r>
      <w:r w:rsidRPr="005246F1">
        <w:fldChar w:fldCharType="begin" w:fldLock="1"/>
      </w:r>
      <w:r w:rsidRPr="005246F1">
        <w:instrText xml:space="preserve"> ADDIN EN.CITE &lt;EndNote&gt;&lt;Cite&gt;&lt;Author&gt;Collins&lt;/Author&gt;&lt;Year&gt;2006&lt;/Year&gt;&lt;RecNum&gt;4&lt;/RecNum&gt;&lt;DisplayText&gt;&lt;style face="superscript"&gt;14&lt;/style&gt;&lt;/DisplayText&gt;&lt;record&gt;&lt;rec-number&gt;4&lt;/rec-number&gt;&lt;foreign-keys&gt;&lt;key app="EN" db-id="r5tsp5f2e5f0ebedsx6x20s45tw0f9tv2wte" timestamp="1498817099"&gt;4&lt;/key&gt;&lt;/foreign-keys&gt;&lt;ref-type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In this work, the epoxides were synthesised from </w:t>
      </w:r>
      <w:r w:rsidRPr="005246F1">
        <w:rPr>
          <w:i/>
        </w:rPr>
        <w:t>trans</w:t>
      </w:r>
      <w:r w:rsidR="0096002C" w:rsidRPr="005246F1">
        <w:t xml:space="preserve"> </w:t>
      </w:r>
      <w:r w:rsidRPr="005246F1">
        <w:t xml:space="preserve">stilbene </w:t>
      </w:r>
      <w:r w:rsidRPr="005246F1">
        <w:fldChar w:fldCharType="begin" w:fldLock="1"/>
      </w:r>
      <w:r w:rsidR="00582BE6" w:rsidRPr="005246F1">
        <w:instrText>ADDIN CSL_CITATION { "citationItems" : [ { "id" : "ITEM-1", "itemData" : { "id" : "ITEM-1", "issued" : { "date-parts" : [ [ "0" ] ] }, "title" : "trans stilbene", "type" : "article-journal" }, "uris" : [ "http://www.mendeley.com/documents/?uuid=d65153db-3d02-44cc-ad42-72b188987b74" ] } ], "mendeley" : { "formattedCitation" : "&lt;span style=\"baseline\"&gt;&lt;b&gt;46&lt;/b&gt;&lt;/span&gt;", "plainTextFormattedCitation" : "46", "previouslyFormattedCitation" : "&lt;span style=\"baseline\"&gt;&lt;b&gt;46&lt;/b&gt;&lt;/span&gt;" }, "properties" : { "noteIndex" : 0 }, "schema" : "https://github.com/citation-style-language/schema/raw/master/csl-citation.json" }</w:instrText>
      </w:r>
      <w:r w:rsidRPr="005246F1">
        <w:fldChar w:fldCharType="separate"/>
      </w:r>
      <w:r w:rsidR="002F45E7" w:rsidRPr="005246F1">
        <w:rPr>
          <w:b/>
          <w:noProof/>
        </w:rPr>
        <w:t>46</w:t>
      </w:r>
      <w:r w:rsidRPr="005246F1">
        <w:fldChar w:fldCharType="end"/>
      </w:r>
      <w:r w:rsidRPr="005246F1">
        <w:t xml:space="preserve"> and </w:t>
      </w:r>
      <w:r w:rsidRPr="005246F1">
        <w:rPr>
          <w:i/>
        </w:rPr>
        <w:t>cis</w:t>
      </w:r>
      <w:r w:rsidR="0096002C" w:rsidRPr="005246F1">
        <w:t xml:space="preserve"> </w:t>
      </w:r>
      <w:r w:rsidRPr="005246F1">
        <w:t xml:space="preserve">stilbene </w:t>
      </w:r>
      <w:r w:rsidRPr="005246F1">
        <w:rPr>
          <w:b/>
        </w:rPr>
        <w:fldChar w:fldCharType="begin" w:fldLock="1"/>
      </w:r>
      <w:r w:rsidR="00582BE6" w:rsidRPr="005246F1">
        <w:rPr>
          <w:b/>
        </w:rPr>
        <w:instrText>ADDIN CSL_CITATION { "citationItems" : [ { "id" : "ITEM-1", "itemData" : { "id" : "ITEM-1", "issued" : { "date-parts" : [ [ "0" ] ] }, "title" : "cis stilbene", "type" : "article-journal" }, "uris" : [ "http://www.mendeley.com/documents/?uuid=07908418-a9a8-4a7d-9cf4-59c5b8beff6a" ] } ], "mendeley" : { "formattedCitation" : "&lt;span style=\"baseline\"&gt;&lt;b&gt;47&lt;/b&gt;&lt;/span&gt;", "plainTextFormattedCitation" : "47", "previouslyFormattedCitation" : "&lt;span style=\"baseline\"&gt;&lt;b&gt;47&lt;/b&gt;&lt;/span&gt;" }, "properties" : { "noteIndex" : 0 }, "schema" : "https://github.com/citation-style-language/schema/raw/master/csl-citation.json" }</w:instrText>
      </w:r>
      <w:r w:rsidRPr="005246F1">
        <w:rPr>
          <w:b/>
        </w:rPr>
        <w:fldChar w:fldCharType="separate"/>
      </w:r>
      <w:r w:rsidR="002F45E7" w:rsidRPr="005246F1">
        <w:rPr>
          <w:b/>
          <w:noProof/>
        </w:rPr>
        <w:t>47</w:t>
      </w:r>
      <w:r w:rsidRPr="005246F1">
        <w:rPr>
          <w:b/>
        </w:rPr>
        <w:fldChar w:fldCharType="end"/>
      </w:r>
      <w:r w:rsidRPr="005246F1">
        <w:t xml:space="preserve"> using </w:t>
      </w:r>
      <w:r w:rsidRPr="005246F1">
        <w:softHyphen/>
      </w:r>
      <w:r w:rsidRPr="005246F1">
        <w:rPr>
          <w:i/>
        </w:rPr>
        <w:t>m</w:t>
      </w:r>
      <w:r w:rsidRPr="005246F1">
        <w:rPr>
          <w:i/>
        </w:rPr>
        <w:softHyphen/>
        <w:t>-</w:t>
      </w:r>
      <w:r w:rsidRPr="005246F1">
        <w:t>CPBA at 0°C, increasing to room temperature over 16 h (Table 1).</w:t>
      </w:r>
    </w:p>
    <w:p w14:paraId="678FB694" w14:textId="1FF3F0E6" w:rsidR="001E3E15" w:rsidRPr="005246F1" w:rsidRDefault="001E3E15" w:rsidP="001E3E15">
      <w:pPr>
        <w:pStyle w:val="Caption"/>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w:t>
      </w:r>
      <w:r w:rsidR="00947012">
        <w:rPr>
          <w:noProof/>
        </w:rPr>
        <w:fldChar w:fldCharType="end"/>
      </w:r>
      <w:r w:rsidRPr="005246F1">
        <w:t>: Yields of epoxidation reactions.</w:t>
      </w:r>
    </w:p>
    <w:p w14:paraId="0F5C2EE6" w14:textId="5D611D61" w:rsidR="001E3E15" w:rsidRPr="005246F1" w:rsidRDefault="009E4ECE" w:rsidP="001E3E15">
      <w:pPr>
        <w:spacing w:line="360" w:lineRule="auto"/>
        <w:jc w:val="center"/>
        <w:rPr>
          <w:i/>
        </w:rPr>
      </w:pPr>
      <w:r w:rsidRPr="005246F1">
        <w:object w:dxaOrig="4994" w:dyaOrig="1483" w14:anchorId="0BCEF42D">
          <v:shape id="_x0000_i1039" type="#_x0000_t75" style="width:223.5pt;height:1in" o:ole="">
            <v:imagedata r:id="rId36" o:title=""/>
          </v:shape>
          <o:OLEObject Type="Embed" ProgID="ChemDraw.Document.6.0" ShapeID="_x0000_i1039" DrawAspect="Content" ObjectID="_1596897896" r:id="rId37"/>
        </w:object>
      </w:r>
    </w:p>
    <w:tbl>
      <w:tblPr>
        <w:tblStyle w:val="ListTable6Colorful"/>
        <w:tblW w:w="0" w:type="auto"/>
        <w:jc w:val="center"/>
        <w:tblLook w:val="06A0" w:firstRow="1" w:lastRow="0" w:firstColumn="1" w:lastColumn="0" w:noHBand="1" w:noVBand="1"/>
      </w:tblPr>
      <w:tblGrid>
        <w:gridCol w:w="2279"/>
        <w:gridCol w:w="2350"/>
        <w:gridCol w:w="2269"/>
      </w:tblGrid>
      <w:tr w:rsidR="001E3E15" w:rsidRPr="005246F1" w14:paraId="7C78B0FE" w14:textId="77777777" w:rsidTr="002215E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279" w:type="dxa"/>
          </w:tcPr>
          <w:p w14:paraId="5E7FECF1" w14:textId="77777777" w:rsidR="001E3E15" w:rsidRPr="005246F1" w:rsidRDefault="001E3E15" w:rsidP="001E3E15">
            <w:pPr>
              <w:spacing w:line="360" w:lineRule="auto"/>
              <w:jc w:val="center"/>
            </w:pPr>
            <w:r w:rsidRPr="005246F1">
              <w:t>Entry</w:t>
            </w:r>
          </w:p>
        </w:tc>
        <w:tc>
          <w:tcPr>
            <w:tcW w:w="2350" w:type="dxa"/>
          </w:tcPr>
          <w:p w14:paraId="6CB1CD03" w14:textId="7777777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Alkene</w:t>
            </w:r>
          </w:p>
        </w:tc>
        <w:tc>
          <w:tcPr>
            <w:tcW w:w="2269" w:type="dxa"/>
          </w:tcPr>
          <w:p w14:paraId="7C12E8C4" w14:textId="7777777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Yield (%)</w:t>
            </w:r>
          </w:p>
        </w:tc>
      </w:tr>
      <w:tr w:rsidR="001E3E15" w:rsidRPr="005246F1" w14:paraId="6D2E3BED" w14:textId="77777777" w:rsidTr="002215ED">
        <w:trPr>
          <w:jc w:val="center"/>
        </w:trPr>
        <w:tc>
          <w:tcPr>
            <w:cnfStyle w:val="001000000000" w:firstRow="0" w:lastRow="0" w:firstColumn="1" w:lastColumn="0" w:oddVBand="0" w:evenVBand="0" w:oddHBand="0" w:evenHBand="0" w:firstRowFirstColumn="0" w:firstRowLastColumn="0" w:lastRowFirstColumn="0" w:lastRowLastColumn="0"/>
            <w:tcW w:w="2279" w:type="dxa"/>
          </w:tcPr>
          <w:p w14:paraId="3D2B01FA" w14:textId="77777777" w:rsidR="001E3E15" w:rsidRPr="005246F1" w:rsidRDefault="001E3E15" w:rsidP="001E3E15">
            <w:pPr>
              <w:spacing w:line="360" w:lineRule="auto"/>
              <w:jc w:val="center"/>
            </w:pPr>
            <w:r w:rsidRPr="005246F1">
              <w:t>1</w:t>
            </w:r>
          </w:p>
        </w:tc>
        <w:tc>
          <w:tcPr>
            <w:tcW w:w="2350" w:type="dxa"/>
          </w:tcPr>
          <w:p w14:paraId="35F7977B" w14:textId="27FA09D6" w:rsidR="001E3E15" w:rsidRPr="005246F1" w:rsidRDefault="0096002C"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i/>
              </w:rPr>
              <w:t>c</w:t>
            </w:r>
            <w:r w:rsidR="001E3E15" w:rsidRPr="005246F1">
              <w:rPr>
                <w:i/>
              </w:rPr>
              <w:t xml:space="preserve">is </w:t>
            </w:r>
            <w:r w:rsidR="001E3E15" w:rsidRPr="005246F1">
              <w:t>stilbene</w:t>
            </w:r>
          </w:p>
        </w:tc>
        <w:tc>
          <w:tcPr>
            <w:tcW w:w="2269" w:type="dxa"/>
          </w:tcPr>
          <w:p w14:paraId="767B245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93</w:t>
            </w:r>
          </w:p>
        </w:tc>
      </w:tr>
      <w:tr w:rsidR="001E3E15" w:rsidRPr="005246F1" w14:paraId="347DDA20" w14:textId="77777777" w:rsidTr="002215ED">
        <w:trPr>
          <w:jc w:val="center"/>
        </w:trPr>
        <w:tc>
          <w:tcPr>
            <w:cnfStyle w:val="001000000000" w:firstRow="0" w:lastRow="0" w:firstColumn="1" w:lastColumn="0" w:oddVBand="0" w:evenVBand="0" w:oddHBand="0" w:evenHBand="0" w:firstRowFirstColumn="0" w:firstRowLastColumn="0" w:lastRowFirstColumn="0" w:lastRowLastColumn="0"/>
            <w:tcW w:w="2279" w:type="dxa"/>
          </w:tcPr>
          <w:p w14:paraId="21BDEBF6" w14:textId="77777777" w:rsidR="001E3E15" w:rsidRPr="005246F1" w:rsidRDefault="001E3E15" w:rsidP="001E3E15">
            <w:pPr>
              <w:spacing w:line="360" w:lineRule="auto"/>
              <w:jc w:val="center"/>
            </w:pPr>
            <w:r w:rsidRPr="005246F1">
              <w:t>2</w:t>
            </w:r>
          </w:p>
        </w:tc>
        <w:tc>
          <w:tcPr>
            <w:tcW w:w="2350" w:type="dxa"/>
          </w:tcPr>
          <w:p w14:paraId="0E11EF66" w14:textId="2FCFC3F2" w:rsidR="001E3E15" w:rsidRPr="005246F1" w:rsidRDefault="0096002C"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i/>
              </w:rPr>
              <w:t>t</w:t>
            </w:r>
            <w:r w:rsidR="001E3E15" w:rsidRPr="005246F1">
              <w:rPr>
                <w:i/>
              </w:rPr>
              <w:t xml:space="preserve">rans </w:t>
            </w:r>
            <w:r w:rsidR="001E3E15" w:rsidRPr="005246F1">
              <w:t>stilbene</w:t>
            </w:r>
          </w:p>
        </w:tc>
        <w:tc>
          <w:tcPr>
            <w:tcW w:w="2269" w:type="dxa"/>
          </w:tcPr>
          <w:p w14:paraId="6119C3EA" w14:textId="371EE35F" w:rsidR="001E3E15" w:rsidRPr="005246F1" w:rsidRDefault="00A507B3"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86</w:t>
            </w:r>
          </w:p>
        </w:tc>
      </w:tr>
    </w:tbl>
    <w:p w14:paraId="5B25C99A" w14:textId="629DE5B3" w:rsidR="001E3E15" w:rsidRPr="005246F1" w:rsidRDefault="001E3E15" w:rsidP="001E3E15">
      <w:pPr>
        <w:spacing w:line="360" w:lineRule="auto"/>
        <w:jc w:val="both"/>
        <w:rPr>
          <w:b/>
        </w:rPr>
      </w:pPr>
      <w:r w:rsidRPr="005246F1">
        <w:lastRenderedPageBreak/>
        <w:t xml:space="preserve">Methyl thioglycolate </w:t>
      </w:r>
      <w:r w:rsidRPr="005246F1">
        <w:rPr>
          <w:b/>
        </w:rPr>
        <w:fldChar w:fldCharType="begin" w:fldLock="1"/>
      </w:r>
      <w:r w:rsidRPr="005246F1">
        <w:rPr>
          <w:b/>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rPr>
          <w:b/>
        </w:rPr>
        <w:fldChar w:fldCharType="separate"/>
      </w:r>
      <w:r w:rsidRPr="005246F1">
        <w:rPr>
          <w:b/>
          <w:noProof/>
        </w:rPr>
        <w:t>18</w:t>
      </w:r>
      <w:r w:rsidRPr="005246F1">
        <w:rPr>
          <w:b/>
        </w:rPr>
        <w:fldChar w:fldCharType="end"/>
      </w:r>
      <w:r w:rsidRPr="005246F1">
        <w:rPr>
          <w:b/>
        </w:rPr>
        <w:t xml:space="preserve"> </w:t>
      </w:r>
      <w:r w:rsidRPr="005246F1">
        <w:t>was reacted with</w:t>
      </w:r>
      <w:r w:rsidRPr="005246F1">
        <w:rPr>
          <w:b/>
        </w:rPr>
        <w:t xml:space="preserve"> </w:t>
      </w:r>
      <w:r w:rsidRPr="005246F1">
        <w:rPr>
          <w:i/>
        </w:rPr>
        <w:t>trans</w:t>
      </w:r>
      <w:r w:rsidRPr="005246F1">
        <w:t xml:space="preserve">-stilbene oxide </w:t>
      </w:r>
      <w:r w:rsidRPr="005246F1">
        <w:rPr>
          <w:b/>
        </w:rPr>
        <w:fldChar w:fldCharType="begin" w:fldLock="1"/>
      </w:r>
      <w:r w:rsidRPr="005246F1">
        <w:rPr>
          <w:b/>
        </w:rPr>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Pr="005246F1">
        <w:rPr>
          <w:b/>
        </w:rPr>
        <w:fldChar w:fldCharType="separate"/>
      </w:r>
      <w:r w:rsidRPr="005246F1">
        <w:rPr>
          <w:b/>
          <w:noProof/>
        </w:rPr>
        <w:t>12</w:t>
      </w:r>
      <w:r w:rsidRPr="005246F1">
        <w:rPr>
          <w:b/>
        </w:rPr>
        <w:fldChar w:fldCharType="end"/>
      </w:r>
      <w:r w:rsidRPr="005246F1">
        <w:t xml:space="preserve"> and a catalytic amount of freshly prepared sodium methoxide (0.15 equiv) to give the hydroxy ester </w:t>
      </w:r>
      <w:r w:rsidRPr="005246F1">
        <w:rPr>
          <w:b/>
        </w:rPr>
        <w:fldChar w:fldCharType="begin" w:fldLock="1"/>
      </w:r>
      <w:r w:rsidR="00582BE6" w:rsidRPr="005246F1">
        <w:rPr>
          <w:b/>
        </w:rPr>
        <w:instrText>ADDIN CSL_CITATION { "citationItems" : [ { "id" : "ITEM-1", "itemData" : { "id" : "ITEM-1", "issued" : { "date-parts" : [ [ "0" ] ] }, "title" : "cis diphenyl hydroxy ester", "type" : "article-journal" }, "uris" : [ "http://www.mendeley.com/documents/?uuid=989ae18e-2ec0-4c96-b231-1813fe23f5d1" ] } ], "mendeley" : { "formattedCitation" : "&lt;span style=\"baseline\"&gt;&lt;b&gt;48&lt;/b&gt;&lt;/span&gt;", "plainTextFormattedCitation" : "48", "previouslyFormattedCitation" : "&lt;span style=\"baseline\"&gt;&lt;b&gt;48&lt;/b&gt;&lt;/span&gt;" }, "properties" : { "noteIndex" : 0 }, "schema" : "https://github.com/citation-style-language/schema/raw/master/csl-citation.json" }</w:instrText>
      </w:r>
      <w:r w:rsidRPr="005246F1">
        <w:rPr>
          <w:b/>
        </w:rPr>
        <w:fldChar w:fldCharType="separate"/>
      </w:r>
      <w:r w:rsidR="002F45E7" w:rsidRPr="005246F1">
        <w:rPr>
          <w:b/>
          <w:noProof/>
        </w:rPr>
        <w:t>48</w:t>
      </w:r>
      <w:r w:rsidRPr="005246F1">
        <w:rPr>
          <w:b/>
        </w:rPr>
        <w:fldChar w:fldCharType="end"/>
      </w:r>
      <w:r w:rsidRPr="005246F1">
        <w:t xml:space="preserve"> in 80% yield without the need for further purification (</w:t>
      </w:r>
      <w:r w:rsidRPr="005246F1">
        <w:fldChar w:fldCharType="begin" w:fldLock="1"/>
      </w:r>
      <w:r w:rsidRPr="005246F1">
        <w:instrText xml:space="preserve"> REF _Ref483565012 \h </w:instrText>
      </w:r>
      <w:r w:rsidR="005246F1">
        <w:instrText xml:space="preserve"> \* MERGEFORMAT </w:instrText>
      </w:r>
      <w:r w:rsidRPr="005246F1">
        <w:fldChar w:fldCharType="separate"/>
      </w:r>
      <w:r w:rsidR="006D04BB" w:rsidRPr="005246F1">
        <w:t xml:space="preserve">Scheme </w:t>
      </w:r>
      <w:r w:rsidR="006D04BB">
        <w:rPr>
          <w:noProof/>
        </w:rPr>
        <w:t>13</w:t>
      </w:r>
      <w:r w:rsidRPr="005246F1">
        <w:fldChar w:fldCharType="end"/>
      </w:r>
      <w:r w:rsidRPr="005246F1">
        <w:t xml:space="preserve">). Catalytic amounts of base are needed as larger amounts result in the hydroxyacid </w:t>
      </w:r>
      <w:r w:rsidRPr="005246F1">
        <w:rPr>
          <w:b/>
        </w:rPr>
        <w:fldChar w:fldCharType="begin" w:fldLock="1"/>
      </w:r>
      <w:r w:rsidR="00582BE6" w:rsidRPr="005246F1">
        <w:rPr>
          <w:b/>
        </w:rPr>
        <w:instrText>ADDIN CSL_CITATION { "citationItems" : [ { "id" : "ITEM-1", "itemData" : { "id" : "ITEM-1", "issued" : { "date-parts" : [ [ "0" ] ] }, "title" : "cis diphenyl hydroxy acid", "type" : "article-journal" }, "uris" : [ "http://www.mendeley.com/documents/?uuid=8e7c6700-4d6b-4d1c-84e7-1626f88c3b94" ] } ], "mendeley" : { "formattedCitation" : "&lt;span style=\"baseline\"&gt;&lt;b&gt;49&lt;/b&gt;&lt;/span&gt;", "plainTextFormattedCitation" : "49", "previouslyFormattedCitation" : "&lt;span style=\"baseline\"&gt;&lt;b&gt;49&lt;/b&gt;&lt;/span&gt;" }, "properties" : { "noteIndex" : 0 }, "schema" : "https://github.com/citation-style-language/schema/raw/master/csl-citation.json" }</w:instrText>
      </w:r>
      <w:r w:rsidRPr="005246F1">
        <w:rPr>
          <w:b/>
        </w:rPr>
        <w:fldChar w:fldCharType="separate"/>
      </w:r>
      <w:r w:rsidR="002F45E7" w:rsidRPr="005246F1">
        <w:rPr>
          <w:b/>
          <w:noProof/>
        </w:rPr>
        <w:t>49</w:t>
      </w:r>
      <w:r w:rsidRPr="005246F1">
        <w:rPr>
          <w:b/>
        </w:rPr>
        <w:fldChar w:fldCharType="end"/>
      </w:r>
      <w:r w:rsidRPr="005246F1">
        <w:t xml:space="preserve">, which on treatment with thionyl chloride or hydrochloric acid would lactonise forming the undesired lactone by-product </w:t>
      </w:r>
      <w:r w:rsidRPr="005246F1">
        <w:rPr>
          <w:b/>
        </w:rPr>
        <w:fldChar w:fldCharType="begin" w:fldLock="1"/>
      </w:r>
      <w:r w:rsidRPr="005246F1">
        <w:rPr>
          <w:b/>
        </w:rPr>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Pr="005246F1">
        <w:rPr>
          <w:b/>
        </w:rPr>
        <w:fldChar w:fldCharType="separate"/>
      </w:r>
      <w:r w:rsidRPr="005246F1">
        <w:rPr>
          <w:b/>
          <w:noProof/>
        </w:rPr>
        <w:t>9</w:t>
      </w:r>
      <w:r w:rsidRPr="005246F1">
        <w:rPr>
          <w:b/>
        </w:rPr>
        <w:fldChar w:fldCharType="end"/>
      </w:r>
      <w:r w:rsidRPr="005246F1">
        <w:t xml:space="preserve">. The hydroxy ester </w:t>
      </w:r>
      <w:r w:rsidRPr="005246F1">
        <w:fldChar w:fldCharType="begin" w:fldLock="1"/>
      </w:r>
      <w:r w:rsidR="00582BE6" w:rsidRPr="005246F1">
        <w:instrText>ADDIN CSL_CITATION { "citationItems" : [ { "id" : "ITEM-1", "itemData" : { "id" : "ITEM-1", "issued" : { "date-parts" : [ [ "0" ] ] }, "title" : "cis diphenyl hydroxy ester", "type" : "article-journal" }, "uris" : [ "http://www.mendeley.com/documents/?uuid=989ae18e-2ec0-4c96-b231-1813fe23f5d1" ] } ], "mendeley" : { "formattedCitation" : "&lt;span style=\"baseline\"&gt;&lt;b&gt;48&lt;/b&gt;&lt;/span&gt;", "plainTextFormattedCitation" : "48", "previouslyFormattedCitation" : "&lt;span style=\"baseline\"&gt;&lt;b&gt;48&lt;/b&gt;&lt;/span&gt;" }, "properties" : { "noteIndex" : 0 }, "schema" : "https://github.com/citation-style-language/schema/raw/master/csl-citation.json" }</w:instrText>
      </w:r>
      <w:r w:rsidRPr="005246F1">
        <w:fldChar w:fldCharType="separate"/>
      </w:r>
      <w:r w:rsidR="002F45E7" w:rsidRPr="005246F1">
        <w:rPr>
          <w:b/>
          <w:noProof/>
        </w:rPr>
        <w:t>48</w:t>
      </w:r>
      <w:r w:rsidRPr="005246F1">
        <w:fldChar w:fldCharType="end"/>
      </w:r>
      <w:r w:rsidRPr="005246F1">
        <w:t xml:space="preserve"> was transformed to the chloro ester </w:t>
      </w:r>
      <w:r w:rsidRPr="005246F1">
        <w:fldChar w:fldCharType="begin" w:fldLock="1"/>
      </w:r>
      <w:r w:rsidR="00582BE6" w:rsidRPr="005246F1">
        <w:instrText>ADDIN CSL_CITATION { "citationItems" : [ { "id" : "ITEM-1", "itemData" : { "id" : "ITEM-1", "issued" : { "date-parts" : [ [ "0" ] ] }, "title" : "cis diphenyl chloro ester", "type" : "article-journal" }, "uris" : [ "http://www.mendeley.com/documents/?uuid=71e151e8-dcd2-4d6f-80e7-270de631590d" ] } ], "mendeley" : { "formattedCitation" : "&lt;span style=\"baseline\"&gt;&lt;b&gt;50&lt;/b&gt;&lt;/span&gt;", "plainTextFormattedCitation" : "50", "previouslyFormattedCitation" : "&lt;span style=\"baseline\"&gt;&lt;b&gt;50&lt;/b&gt;&lt;/span&gt;" }, "properties" : { "noteIndex" : 0 }, "schema" : "https://github.com/citation-style-language/schema/raw/master/csl-citation.json" }</w:instrText>
      </w:r>
      <w:r w:rsidRPr="005246F1">
        <w:fldChar w:fldCharType="separate"/>
      </w:r>
      <w:r w:rsidR="002F45E7" w:rsidRPr="005246F1">
        <w:rPr>
          <w:b/>
          <w:noProof/>
        </w:rPr>
        <w:t>50</w:t>
      </w:r>
      <w:r w:rsidRPr="005246F1">
        <w:fldChar w:fldCharType="end"/>
      </w:r>
      <w:r w:rsidRPr="005246F1">
        <w:rPr>
          <w:b/>
        </w:rPr>
        <w:t xml:space="preserve"> </w:t>
      </w:r>
      <w:r w:rsidRPr="005246F1">
        <w:t xml:space="preserve">on treatment with 2 equivalents of thionyl chloride resulting in 97% yield. The reaction of the chloroester </w:t>
      </w:r>
      <w:r w:rsidRPr="005246F1">
        <w:rPr>
          <w:b/>
        </w:rPr>
        <w:fldChar w:fldCharType="begin" w:fldLock="1"/>
      </w:r>
      <w:r w:rsidR="00582BE6" w:rsidRPr="005246F1">
        <w:rPr>
          <w:b/>
        </w:rPr>
        <w:instrText>ADDIN CSL_CITATION { "citationItems" : [ { "id" : "ITEM-1", "itemData" : { "id" : "ITEM-1", "issued" : { "date-parts" : [ [ "0" ] ] }, "title" : "cis diphenyl chloro ester", "type" : "article-journal" }, "uris" : [ "http://www.mendeley.com/documents/?uuid=71e151e8-dcd2-4d6f-80e7-270de631590d" ] } ], "mendeley" : { "formattedCitation" : "&lt;span style=\"baseline\"&gt;&lt;b&gt;50&lt;/b&gt;&lt;/span&gt;", "plainTextFormattedCitation" : "50", "previouslyFormattedCitation" : "&lt;span style=\"baseline\"&gt;&lt;b&gt;50&lt;/b&gt;&lt;/span&gt;" }, "properties" : { "noteIndex" : 0 }, "schema" : "https://github.com/citation-style-language/schema/raw/master/csl-citation.json" }</w:instrText>
      </w:r>
      <w:r w:rsidRPr="005246F1">
        <w:rPr>
          <w:b/>
        </w:rPr>
        <w:fldChar w:fldCharType="separate"/>
      </w:r>
      <w:r w:rsidR="002F45E7" w:rsidRPr="005246F1">
        <w:rPr>
          <w:b/>
          <w:noProof/>
        </w:rPr>
        <w:t>50</w:t>
      </w:r>
      <w:r w:rsidRPr="005246F1">
        <w:rPr>
          <w:b/>
        </w:rPr>
        <w:fldChar w:fldCharType="end"/>
      </w:r>
      <w:r w:rsidRPr="005246F1">
        <w:rPr>
          <w:b/>
        </w:rPr>
        <w:t xml:space="preserve"> </w:t>
      </w:r>
      <w:r w:rsidR="00672F77" w:rsidRPr="005246F1">
        <w:t>with 20</w:t>
      </w:r>
      <w:r w:rsidRPr="005246F1">
        <w:t>% NH</w:t>
      </w:r>
      <w:r w:rsidRPr="005246F1">
        <w:rPr>
          <w:vertAlign w:val="subscript"/>
        </w:rPr>
        <w:t>4</w:t>
      </w:r>
      <w:r w:rsidRPr="005246F1">
        <w:t xml:space="preserve">OH gave the desired lactam </w:t>
      </w:r>
      <w:r w:rsidRPr="005246F1">
        <w:rPr>
          <w:b/>
        </w:rPr>
        <w:fldChar w:fldCharType="begin" w:fldLock="1"/>
      </w:r>
      <w:r w:rsidR="00582BE6" w:rsidRPr="005246F1">
        <w:rPr>
          <w:b/>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b/>
        </w:rPr>
        <w:fldChar w:fldCharType="separate"/>
      </w:r>
      <w:r w:rsidR="002F45E7" w:rsidRPr="005246F1">
        <w:rPr>
          <w:b/>
          <w:noProof/>
        </w:rPr>
        <w:t>44</w:t>
      </w:r>
      <w:r w:rsidRPr="005246F1">
        <w:rPr>
          <w:b/>
        </w:rPr>
        <w:fldChar w:fldCharType="end"/>
      </w:r>
      <w:r w:rsidRPr="005246F1">
        <w:t xml:space="preserve"> in 38% yield after column chromatography. It was proposed that part of the reason for the low yield was difficulty in purifying the lactam </w:t>
      </w:r>
      <w:r w:rsidRPr="005246F1">
        <w:fldChar w:fldCharType="begin" w:fldLock="1"/>
      </w:r>
      <w:r w:rsidR="00582BE6" w:rsidRPr="005246F1">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fldChar w:fldCharType="separate"/>
      </w:r>
      <w:r w:rsidR="002F45E7" w:rsidRPr="005246F1">
        <w:rPr>
          <w:b/>
          <w:noProof/>
        </w:rPr>
        <w:t>44</w:t>
      </w:r>
      <w:r w:rsidRPr="005246F1">
        <w:fldChar w:fldCharType="end"/>
      </w:r>
      <w:r w:rsidRPr="005246F1">
        <w:t xml:space="preserve"> by column chromatography on silica gel. On repeating the procedure using 33% NH</w:t>
      </w:r>
      <w:r w:rsidRPr="005246F1">
        <w:rPr>
          <w:vertAlign w:val="subscript"/>
        </w:rPr>
        <w:t>4</w:t>
      </w:r>
      <w:r w:rsidRPr="005246F1">
        <w:t xml:space="preserve">OH and then repeated recrystallisations with hot ethyl acetate, the desired product is isolated in an improved yield of 64%. </w:t>
      </w:r>
    </w:p>
    <w:p w14:paraId="53B3F9D4" w14:textId="2AA5A3E7" w:rsidR="001E3E15" w:rsidRPr="005246F1" w:rsidRDefault="009E4ECE" w:rsidP="001E3E15">
      <w:pPr>
        <w:keepNext/>
        <w:spacing w:line="360" w:lineRule="auto"/>
        <w:jc w:val="center"/>
      </w:pPr>
      <w:r>
        <w:object w:dxaOrig="10130" w:dyaOrig="6732" w14:anchorId="351FCE8F">
          <v:shape id="_x0000_i1040" type="#_x0000_t75" style="width:452.8pt;height:301.6pt" o:ole="">
            <v:imagedata r:id="rId38" o:title=""/>
          </v:shape>
          <o:OLEObject Type="Embed" ProgID="ChemDraw.Document.6.0" ShapeID="_x0000_i1040" DrawAspect="Content" ObjectID="_1596897897" r:id="rId39"/>
        </w:object>
      </w:r>
    </w:p>
    <w:p w14:paraId="3A840E89" w14:textId="5CC72375" w:rsidR="001E3E15" w:rsidRPr="005246F1" w:rsidRDefault="001E3E15" w:rsidP="001E3E15">
      <w:pPr>
        <w:pStyle w:val="Caption"/>
        <w:jc w:val="center"/>
      </w:pPr>
      <w:bookmarkStart w:id="42" w:name="_Ref48356501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w:t>
      </w:r>
      <w:r w:rsidR="00947012">
        <w:rPr>
          <w:noProof/>
        </w:rPr>
        <w:fldChar w:fldCharType="end"/>
      </w:r>
      <w:bookmarkEnd w:id="42"/>
    </w:p>
    <w:p w14:paraId="772E7369" w14:textId="2C3B179B" w:rsidR="001E3E15" w:rsidRPr="005246F1" w:rsidRDefault="001E3E15" w:rsidP="001E3E15">
      <w:pPr>
        <w:spacing w:after="100" w:afterAutospacing="1" w:line="360" w:lineRule="auto"/>
        <w:jc w:val="both"/>
      </w:pPr>
      <w:r w:rsidRPr="005246F1">
        <w:t xml:space="preserve">The synthesis of the </w:t>
      </w:r>
      <w:r w:rsidRPr="005246F1">
        <w:rPr>
          <w:i/>
        </w:rPr>
        <w:t>trans</w:t>
      </w:r>
      <w:r w:rsidRPr="005246F1">
        <w:t xml:space="preserve">-diphenyl thiomorpholinone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rPr>
          <w:b/>
        </w:rPr>
        <w:t xml:space="preserve"> </w:t>
      </w:r>
      <w:r w:rsidRPr="005246F1">
        <w:t>begins with</w:t>
      </w:r>
      <w:r w:rsidRPr="005246F1">
        <w:rPr>
          <w:i/>
        </w:rPr>
        <w:t xml:space="preserve"> cis</w:t>
      </w:r>
      <w:r w:rsidRPr="005246F1">
        <w:t>-stilbene oxide</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"cis stilbene oxide", "type" : "article-journal" }, "uris" : [ "http://www.mendeley.com/documents/?uuid=7a874ab2-ab63-4f74-b11c-a5994c1db3ea" ] } ], "mendeley" : { "formattedCitation" : "&lt;span style=\"baseline\"&gt;&lt;b&gt;45&lt;/b&gt;&lt;/span&gt;", "plainTextFormattedCitation" : "45", "previouslyFormattedCitation" : "&lt;span style=\"baseline\"&gt;&lt;b&gt;45&lt;/b&gt;&lt;/span&gt;" }, "properties" : { "noteIndex" : 0 }, "schema" : "https://github.com/citation-style-language/schema/raw/master/csl-citation.json" }</w:instrText>
      </w:r>
      <w:r w:rsidRPr="005246F1">
        <w:rPr>
          <w:b/>
        </w:rPr>
        <w:fldChar w:fldCharType="separate"/>
      </w:r>
      <w:r w:rsidR="002F45E7" w:rsidRPr="005246F1">
        <w:rPr>
          <w:b/>
          <w:noProof/>
        </w:rPr>
        <w:t>45</w:t>
      </w:r>
      <w:r w:rsidRPr="005246F1">
        <w:rPr>
          <w:b/>
        </w:rPr>
        <w:fldChar w:fldCharType="end"/>
      </w:r>
      <w:r w:rsidRPr="005246F1">
        <w:t xml:space="preserve"> and methyl thioglycolate </w:t>
      </w:r>
      <w:r w:rsidRPr="005246F1">
        <w:rPr>
          <w:b/>
        </w:rPr>
        <w:fldChar w:fldCharType="begin" w:fldLock="1"/>
      </w:r>
      <w:r w:rsidRPr="005246F1">
        <w:rPr>
          <w:b/>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rPr>
          <w:b/>
        </w:rPr>
        <w:fldChar w:fldCharType="separate"/>
      </w:r>
      <w:r w:rsidRPr="005246F1">
        <w:rPr>
          <w:b/>
          <w:noProof/>
        </w:rPr>
        <w:t>18</w:t>
      </w:r>
      <w:r w:rsidRPr="005246F1">
        <w:rPr>
          <w:b/>
        </w:rPr>
        <w:fldChar w:fldCharType="end"/>
      </w:r>
      <w:r w:rsidRPr="005246F1">
        <w:t xml:space="preserve"> (</w:t>
      </w:r>
      <w:r w:rsidRPr="005246F1">
        <w:fldChar w:fldCharType="begin" w:fldLock="1"/>
      </w:r>
      <w:r w:rsidRPr="005246F1">
        <w:instrText xml:space="preserve"> REF _Ref483565787 \h  \* MERGEFORMAT </w:instrText>
      </w:r>
      <w:r w:rsidRPr="005246F1">
        <w:fldChar w:fldCharType="separate"/>
      </w:r>
      <w:r w:rsidR="006D04BB" w:rsidRPr="005246F1">
        <w:t xml:space="preserve">Scheme </w:t>
      </w:r>
      <w:r w:rsidR="006D04BB">
        <w:rPr>
          <w:noProof/>
        </w:rPr>
        <w:t>14</w:t>
      </w:r>
      <w:r w:rsidRPr="005246F1">
        <w:fldChar w:fldCharType="end"/>
      </w:r>
      <w:r w:rsidRPr="005246F1">
        <w:t xml:space="preserve">). Ruano reports that the trans disposition of the phenyl groups  encourages the formation of the lactone </w:t>
      </w:r>
      <w:r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fldChar w:fldCharType="separate"/>
      </w:r>
      <w:r w:rsidR="002F45E7" w:rsidRPr="005246F1">
        <w:rPr>
          <w:b/>
          <w:noProof/>
        </w:rPr>
        <w:t>51</w:t>
      </w:r>
      <w:r w:rsidRPr="005246F1">
        <w:fldChar w:fldCharType="end"/>
      </w:r>
      <w:r w:rsidRPr="005246F1">
        <w:rPr>
          <w:b/>
        </w:rPr>
        <w:t xml:space="preserve"> </w:t>
      </w:r>
      <w:r w:rsidRPr="005246F1">
        <w:t xml:space="preserve">when reacted with thionyl chloride. To avoid this happening, it is essential to convert the ester functionality in </w:t>
      </w:r>
      <w:r w:rsidRPr="005246F1">
        <w:rPr>
          <w:b/>
        </w:rPr>
        <w:fldChar w:fldCharType="begin" w:fldLock="1"/>
      </w:r>
      <w:r w:rsidR="00582BE6" w:rsidRPr="005246F1">
        <w:rPr>
          <w:b/>
        </w:rPr>
        <w:instrText>ADDIN CSL_CITATION { "citationItems" : [ { "id" : "ITEM-1", "itemData" : { "id" : "ITEM-1", "issued" : { "date-parts" : [ [ "0" ] ] }, "title" : "trans diphenyl hydroxy ester", "type" : "article-journal" }, "uris" : [ "http://www.mendeley.com/documents/?uuid=05fafc33-96d6-4510-90a6-9efdb7310d4f" ] } ], "mendeley" : { "formattedCitation" : "&lt;span style=\"baseline\"&gt;&lt;b&gt;52&lt;/b&gt;&lt;/span&gt;", "plainTextFormattedCitation" : "52", "previouslyFormattedCitation" : "&lt;span style=\"baseline\"&gt;&lt;b&gt;52&lt;/b&gt;&lt;/span&gt;" }, "properties" : { "noteIndex" : 0 }, "schema" : "https://github.com/citation-style-language/schema/raw/master/csl-citation.json" }</w:instrText>
      </w:r>
      <w:r w:rsidRPr="005246F1">
        <w:rPr>
          <w:b/>
        </w:rPr>
        <w:fldChar w:fldCharType="separate"/>
      </w:r>
      <w:r w:rsidR="002F45E7" w:rsidRPr="005246F1">
        <w:rPr>
          <w:b/>
          <w:noProof/>
        </w:rPr>
        <w:t>52</w:t>
      </w:r>
      <w:r w:rsidRPr="005246F1">
        <w:rPr>
          <w:b/>
        </w:rPr>
        <w:fldChar w:fldCharType="end"/>
      </w:r>
      <w:r w:rsidRPr="005246F1">
        <w:t xml:space="preserve"> to the amide </w:t>
      </w:r>
      <w:r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002F45E7" w:rsidRPr="005246F1">
        <w:rPr>
          <w:b/>
          <w:noProof/>
        </w:rPr>
        <w:t>53</w:t>
      </w:r>
      <w:r w:rsidRPr="005246F1">
        <w:rPr>
          <w:b/>
        </w:rPr>
        <w:fldChar w:fldCharType="end"/>
      </w:r>
      <w:r w:rsidRPr="005246F1">
        <w:rPr>
          <w:b/>
        </w:rPr>
        <w:t xml:space="preserve"> </w:t>
      </w:r>
      <w:r w:rsidRPr="005246F1">
        <w:t xml:space="preserve">before the hydroxyl group is replaced with a chloride. This transformation is carried out on treatment with 20% ammonium hydroxide for </w:t>
      </w:r>
      <w:r w:rsidR="00672F77" w:rsidRPr="005246F1">
        <w:t>12</w:t>
      </w:r>
      <w:r w:rsidRPr="005246F1">
        <w:t xml:space="preserve"> h. The crude product is recrystallized from ethyl acetate </w:t>
      </w:r>
      <w:r w:rsidRPr="005246F1">
        <w:lastRenderedPageBreak/>
        <w:t xml:space="preserve">providing the hydroxy amide </w:t>
      </w:r>
      <w:r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002F45E7" w:rsidRPr="005246F1">
        <w:rPr>
          <w:b/>
          <w:noProof/>
        </w:rPr>
        <w:t>53</w:t>
      </w:r>
      <w:r w:rsidRPr="005246F1">
        <w:rPr>
          <w:b/>
        </w:rPr>
        <w:fldChar w:fldCharType="end"/>
      </w:r>
      <w:r w:rsidRPr="005246F1">
        <w:t xml:space="preserve"> in 80% yield. Chlorination of the hydroxy amide</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002F45E7" w:rsidRPr="005246F1">
        <w:rPr>
          <w:b/>
          <w:noProof/>
        </w:rPr>
        <w:t>53</w:t>
      </w:r>
      <w:r w:rsidRPr="005246F1">
        <w:rPr>
          <w:b/>
        </w:rPr>
        <w:fldChar w:fldCharType="end"/>
      </w:r>
      <w:r w:rsidRPr="005246F1">
        <w:t xml:space="preserve"> is carried out using one equivalent of thionyl chloride at room temperature. A short reaction time is needed as well as low temperature to reduce the rate of lactone </w:t>
      </w:r>
      <w:r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fldChar w:fldCharType="separate"/>
      </w:r>
      <w:r w:rsidR="002F45E7" w:rsidRPr="005246F1">
        <w:rPr>
          <w:b/>
          <w:noProof/>
        </w:rPr>
        <w:t>51</w:t>
      </w:r>
      <w:r w:rsidRPr="005246F1">
        <w:fldChar w:fldCharType="end"/>
      </w:r>
      <w:r w:rsidRPr="005246F1">
        <w:t xml:space="preserve"> formation. The results with varying reaction conditions are outlined in </w:t>
      </w:r>
      <w:r w:rsidRPr="005246F1">
        <w:fldChar w:fldCharType="begin" w:fldLock="1"/>
      </w:r>
      <w:r w:rsidRPr="005246F1">
        <w:instrText xml:space="preserve"> REF _Ref486524904 \h </w:instrText>
      </w:r>
      <w:r w:rsidR="005246F1">
        <w:instrText xml:space="preserve"> \* MERGEFORMAT </w:instrText>
      </w:r>
      <w:r w:rsidRPr="005246F1">
        <w:fldChar w:fldCharType="separate"/>
      </w:r>
      <w:r w:rsidR="006D04BB" w:rsidRPr="005246F1">
        <w:t xml:space="preserve">Table </w:t>
      </w:r>
      <w:r w:rsidR="006D04BB">
        <w:rPr>
          <w:noProof/>
        </w:rPr>
        <w:t>2</w:t>
      </w:r>
      <w:r w:rsidRPr="005246F1">
        <w:fldChar w:fldCharType="end"/>
      </w:r>
      <w:r w:rsidRPr="005246F1">
        <w:t xml:space="preserve"> below</w:t>
      </w:r>
      <w:r w:rsidRPr="005246F1">
        <w:rPr>
          <w:b/>
        </w:rPr>
        <w:t>.</w:t>
      </w:r>
      <w:r w:rsidRPr="005246F1">
        <w:t xml:space="preserve"> </w:t>
      </w:r>
    </w:p>
    <w:p w14:paraId="4C0E7496" w14:textId="551DF90B" w:rsidR="001E3E15" w:rsidRPr="005246F1" w:rsidRDefault="001E3E15" w:rsidP="001E3E15">
      <w:pPr>
        <w:pStyle w:val="Caption"/>
      </w:pPr>
      <w:bookmarkStart w:id="43" w:name="_Ref486524904"/>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w:t>
      </w:r>
      <w:r w:rsidR="00947012">
        <w:rPr>
          <w:noProof/>
        </w:rPr>
        <w:fldChar w:fldCharType="end"/>
      </w:r>
      <w:bookmarkEnd w:id="43"/>
      <w:r w:rsidRPr="005246F1">
        <w:t>:</w:t>
      </w:r>
      <w:r w:rsidR="000C13A7" w:rsidRPr="005246F1">
        <w:t xml:space="preserve"> </w:t>
      </w:r>
      <w:r w:rsidRPr="005246F1">
        <w:t>Product ratios on addition of SOCl</w:t>
      </w:r>
      <w:r w:rsidRPr="005246F1">
        <w:rPr>
          <w:vertAlign w:val="subscript"/>
        </w:rPr>
        <w:t>2</w:t>
      </w:r>
    </w:p>
    <w:tbl>
      <w:tblPr>
        <w:tblStyle w:val="ListTable6Colorful"/>
        <w:tblW w:w="0" w:type="auto"/>
        <w:jc w:val="center"/>
        <w:tblLook w:val="06A0" w:firstRow="1" w:lastRow="0" w:firstColumn="1" w:lastColumn="0" w:noHBand="1" w:noVBand="1"/>
      </w:tblPr>
      <w:tblGrid>
        <w:gridCol w:w="2912"/>
        <w:gridCol w:w="2011"/>
        <w:gridCol w:w="3743"/>
      </w:tblGrid>
      <w:tr w:rsidR="001E3E15" w:rsidRPr="005246F1" w14:paraId="6B793E12" w14:textId="77777777" w:rsidTr="002215E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004" w:type="dxa"/>
          </w:tcPr>
          <w:p w14:paraId="619B78A1" w14:textId="77777777" w:rsidR="001E3E15" w:rsidRPr="005246F1" w:rsidRDefault="001E3E15" w:rsidP="001E3E15">
            <w:pPr>
              <w:spacing w:after="100" w:afterAutospacing="1" w:line="360" w:lineRule="auto"/>
              <w:jc w:val="center"/>
              <w:rPr>
                <w:b w:val="0"/>
                <w:u w:val="single"/>
              </w:rPr>
            </w:pPr>
            <w:r w:rsidRPr="005246F1">
              <w:rPr>
                <w:u w:val="single"/>
              </w:rPr>
              <w:t>Temperature</w:t>
            </w:r>
          </w:p>
        </w:tc>
        <w:tc>
          <w:tcPr>
            <w:tcW w:w="2094" w:type="dxa"/>
          </w:tcPr>
          <w:p w14:paraId="246FA609" w14:textId="77777777" w:rsidR="001E3E15" w:rsidRPr="005246F1" w:rsidRDefault="001E3E15" w:rsidP="001E3E15">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rPr>
                <w:b w:val="0"/>
                <w:u w:val="single"/>
              </w:rPr>
            </w:pPr>
            <w:r w:rsidRPr="005246F1">
              <w:rPr>
                <w:u w:val="single"/>
              </w:rPr>
              <w:t>Time</w:t>
            </w:r>
          </w:p>
        </w:tc>
        <w:tc>
          <w:tcPr>
            <w:tcW w:w="3918" w:type="dxa"/>
          </w:tcPr>
          <w:p w14:paraId="6A41702C" w14:textId="2AF7E835" w:rsidR="001E3E15" w:rsidRPr="005246F1" w:rsidRDefault="001E3E15" w:rsidP="00672F77">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pPr>
            <w:r w:rsidRPr="005246F1">
              <w:rPr>
                <w:u w:val="single"/>
              </w:rPr>
              <w:t>Ratio of chloro amide 5</w:t>
            </w:r>
            <w:r w:rsidR="00672F77" w:rsidRPr="005246F1">
              <w:rPr>
                <w:u w:val="single"/>
              </w:rPr>
              <w:t>4</w:t>
            </w:r>
            <w:r w:rsidRPr="005246F1">
              <w:rPr>
                <w:u w:val="single"/>
              </w:rPr>
              <w:t xml:space="preserve"> : lactone 52</w:t>
            </w:r>
          </w:p>
        </w:tc>
      </w:tr>
      <w:tr w:rsidR="001E3E15" w:rsidRPr="005246F1" w14:paraId="37D864F6" w14:textId="77777777" w:rsidTr="002215ED">
        <w:trPr>
          <w:jc w:val="center"/>
        </w:trPr>
        <w:tc>
          <w:tcPr>
            <w:cnfStyle w:val="001000000000" w:firstRow="0" w:lastRow="0" w:firstColumn="1" w:lastColumn="0" w:oddVBand="0" w:evenVBand="0" w:oddHBand="0" w:evenHBand="0" w:firstRowFirstColumn="0" w:firstRowLastColumn="0" w:lastRowFirstColumn="0" w:lastRowLastColumn="0"/>
            <w:tcW w:w="3004" w:type="dxa"/>
          </w:tcPr>
          <w:p w14:paraId="254F1C92" w14:textId="77777777" w:rsidR="001E3E15" w:rsidRPr="005246F1" w:rsidRDefault="001E3E15" w:rsidP="001E3E15">
            <w:pPr>
              <w:spacing w:after="100" w:afterAutospacing="1" w:line="360" w:lineRule="auto"/>
              <w:jc w:val="center"/>
            </w:pPr>
            <w:r w:rsidRPr="005246F1">
              <w:t>Room Temperature</w:t>
            </w:r>
          </w:p>
        </w:tc>
        <w:tc>
          <w:tcPr>
            <w:tcW w:w="2094" w:type="dxa"/>
          </w:tcPr>
          <w:p w14:paraId="6707D365"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16 h</w:t>
            </w:r>
          </w:p>
        </w:tc>
        <w:tc>
          <w:tcPr>
            <w:tcW w:w="3918" w:type="dxa"/>
          </w:tcPr>
          <w:p w14:paraId="3245B909"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1:1</w:t>
            </w:r>
          </w:p>
        </w:tc>
      </w:tr>
      <w:tr w:rsidR="001E3E15" w:rsidRPr="005246F1" w14:paraId="65013C0F" w14:textId="77777777" w:rsidTr="002215ED">
        <w:trPr>
          <w:jc w:val="center"/>
        </w:trPr>
        <w:tc>
          <w:tcPr>
            <w:cnfStyle w:val="001000000000" w:firstRow="0" w:lastRow="0" w:firstColumn="1" w:lastColumn="0" w:oddVBand="0" w:evenVBand="0" w:oddHBand="0" w:evenHBand="0" w:firstRowFirstColumn="0" w:firstRowLastColumn="0" w:lastRowFirstColumn="0" w:lastRowLastColumn="0"/>
            <w:tcW w:w="3004" w:type="dxa"/>
          </w:tcPr>
          <w:p w14:paraId="03A61148" w14:textId="77777777" w:rsidR="001E3E15" w:rsidRPr="005246F1" w:rsidRDefault="001E3E15" w:rsidP="001E3E15">
            <w:pPr>
              <w:spacing w:after="100" w:afterAutospacing="1" w:line="360" w:lineRule="auto"/>
              <w:jc w:val="center"/>
            </w:pPr>
            <w:r w:rsidRPr="005246F1">
              <w:t>Room Temperature</w:t>
            </w:r>
          </w:p>
        </w:tc>
        <w:tc>
          <w:tcPr>
            <w:tcW w:w="2094" w:type="dxa"/>
          </w:tcPr>
          <w:p w14:paraId="14F19774"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5 min</w:t>
            </w:r>
          </w:p>
        </w:tc>
        <w:tc>
          <w:tcPr>
            <w:tcW w:w="3918" w:type="dxa"/>
          </w:tcPr>
          <w:p w14:paraId="134BFBA2"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85:15</w:t>
            </w:r>
          </w:p>
        </w:tc>
      </w:tr>
      <w:tr w:rsidR="001E3E15" w:rsidRPr="005246F1" w14:paraId="3B7D0A65" w14:textId="77777777" w:rsidTr="002215ED">
        <w:trPr>
          <w:trHeight w:val="285"/>
          <w:jc w:val="center"/>
        </w:trPr>
        <w:tc>
          <w:tcPr>
            <w:cnfStyle w:val="001000000000" w:firstRow="0" w:lastRow="0" w:firstColumn="1" w:lastColumn="0" w:oddVBand="0" w:evenVBand="0" w:oddHBand="0" w:evenHBand="0" w:firstRowFirstColumn="0" w:firstRowLastColumn="0" w:lastRowFirstColumn="0" w:lastRowLastColumn="0"/>
            <w:tcW w:w="3004" w:type="dxa"/>
          </w:tcPr>
          <w:p w14:paraId="7B69ECDA" w14:textId="77777777" w:rsidR="001E3E15" w:rsidRPr="005246F1" w:rsidRDefault="001E3E15" w:rsidP="001E3E15">
            <w:pPr>
              <w:spacing w:after="100" w:afterAutospacing="1" w:line="360" w:lineRule="auto"/>
              <w:ind w:left="-5"/>
              <w:jc w:val="center"/>
            </w:pPr>
            <w:r w:rsidRPr="005246F1">
              <w:t>0°C</w:t>
            </w:r>
          </w:p>
        </w:tc>
        <w:tc>
          <w:tcPr>
            <w:tcW w:w="2094" w:type="dxa"/>
          </w:tcPr>
          <w:p w14:paraId="29B06C7F" w14:textId="77777777" w:rsidR="001E3E15" w:rsidRPr="005246F1" w:rsidRDefault="001E3E15" w:rsidP="001E3E15">
            <w:pPr>
              <w:spacing w:after="100" w:afterAutospacing="1" w:line="360" w:lineRule="auto"/>
              <w:ind w:left="-5"/>
              <w:jc w:val="center"/>
              <w:cnfStyle w:val="000000000000" w:firstRow="0" w:lastRow="0" w:firstColumn="0" w:lastColumn="0" w:oddVBand="0" w:evenVBand="0" w:oddHBand="0" w:evenHBand="0" w:firstRowFirstColumn="0" w:firstRowLastColumn="0" w:lastRowFirstColumn="0" w:lastRowLastColumn="0"/>
            </w:pPr>
            <w:r w:rsidRPr="005246F1">
              <w:t>5 min</w:t>
            </w:r>
          </w:p>
        </w:tc>
        <w:tc>
          <w:tcPr>
            <w:tcW w:w="3918" w:type="dxa"/>
          </w:tcPr>
          <w:p w14:paraId="703EFD01" w14:textId="77777777" w:rsidR="001E3E15" w:rsidRPr="005246F1" w:rsidRDefault="001E3E15" w:rsidP="001E3E15">
            <w:pPr>
              <w:spacing w:after="100" w:afterAutospacing="1" w:line="360" w:lineRule="auto"/>
              <w:ind w:left="-5"/>
              <w:jc w:val="center"/>
              <w:cnfStyle w:val="000000000000" w:firstRow="0" w:lastRow="0" w:firstColumn="0" w:lastColumn="0" w:oddVBand="0" w:evenVBand="0" w:oddHBand="0" w:evenHBand="0" w:firstRowFirstColumn="0" w:firstRowLastColumn="0" w:lastRowFirstColumn="0" w:lastRowLastColumn="0"/>
            </w:pPr>
            <w:r w:rsidRPr="005246F1">
              <w:t>97:3</w:t>
            </w:r>
          </w:p>
        </w:tc>
      </w:tr>
    </w:tbl>
    <w:p w14:paraId="4704A86C" w14:textId="77777777" w:rsidR="001E3E15" w:rsidRPr="005246F1" w:rsidRDefault="001E3E15" w:rsidP="001E3E15">
      <w:pPr>
        <w:spacing w:after="100" w:afterAutospacing="1" w:line="360" w:lineRule="auto"/>
        <w:jc w:val="both"/>
      </w:pPr>
    </w:p>
    <w:p w14:paraId="18BE0803" w14:textId="426D3886" w:rsidR="001E3E15" w:rsidRPr="005246F1" w:rsidRDefault="001E3E15" w:rsidP="001E3E15">
      <w:pPr>
        <w:spacing w:after="100" w:afterAutospacing="1" w:line="360" w:lineRule="auto"/>
        <w:jc w:val="both"/>
      </w:pPr>
      <w:r w:rsidRPr="005246F1">
        <w:t xml:space="preserve">The mixture of the chloro-amide </w:t>
      </w:r>
      <w:r w:rsidRPr="005246F1">
        <w:fldChar w:fldCharType="begin" w:fldLock="1"/>
      </w:r>
      <w:r w:rsidR="00582BE6" w:rsidRPr="005246F1">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Pr="005246F1">
        <w:fldChar w:fldCharType="separate"/>
      </w:r>
      <w:r w:rsidR="002F45E7" w:rsidRPr="005246F1">
        <w:rPr>
          <w:b/>
          <w:noProof/>
        </w:rPr>
        <w:t>54</w:t>
      </w:r>
      <w:r w:rsidRPr="005246F1">
        <w:fldChar w:fldCharType="end"/>
      </w:r>
      <w:r w:rsidRPr="005246F1">
        <w:t xml:space="preserve"> and lactone </w:t>
      </w:r>
      <w:r w:rsidRPr="005246F1">
        <w:rPr>
          <w:b/>
        </w:rPr>
        <w:fldChar w:fldCharType="begin" w:fldLock="1"/>
      </w:r>
      <w:r w:rsidR="00582BE6" w:rsidRPr="005246F1">
        <w:rPr>
          <w:b/>
        </w:rPr>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rPr>
          <w:b/>
        </w:rPr>
        <w:fldChar w:fldCharType="separate"/>
      </w:r>
      <w:r w:rsidR="002F45E7" w:rsidRPr="005246F1">
        <w:rPr>
          <w:b/>
          <w:noProof/>
        </w:rPr>
        <w:t>51</w:t>
      </w:r>
      <w:r w:rsidRPr="005246F1">
        <w:rPr>
          <w:b/>
        </w:rPr>
        <w:fldChar w:fldCharType="end"/>
      </w:r>
      <w:r w:rsidRPr="005246F1">
        <w:t xml:space="preserve"> is used in the next step where they form the desired lactam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t xml:space="preserve"> and the hydroxy amide </w:t>
      </w:r>
      <w:r w:rsidRPr="005246F1">
        <w:fldChar w:fldCharType="begin" w:fldLock="1"/>
      </w:r>
      <w:r w:rsidR="00582BE6" w:rsidRPr="005246F1">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fldChar w:fldCharType="separate"/>
      </w:r>
      <w:r w:rsidR="002F45E7" w:rsidRPr="005246F1">
        <w:rPr>
          <w:b/>
          <w:noProof/>
        </w:rPr>
        <w:t>53</w:t>
      </w:r>
      <w:r w:rsidRPr="005246F1">
        <w:fldChar w:fldCharType="end"/>
      </w:r>
      <w:r w:rsidRPr="005246F1">
        <w:t xml:space="preserve"> respectively. The hydroxy amide </w:t>
      </w:r>
      <w:r w:rsidRPr="005246F1">
        <w:fldChar w:fldCharType="begin" w:fldLock="1"/>
      </w:r>
      <w:r w:rsidR="00582BE6" w:rsidRPr="005246F1">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fldChar w:fldCharType="separate"/>
      </w:r>
      <w:r w:rsidR="002F45E7" w:rsidRPr="005246F1">
        <w:rPr>
          <w:b/>
          <w:noProof/>
        </w:rPr>
        <w:t>53</w:t>
      </w:r>
      <w:r w:rsidRPr="005246F1">
        <w:fldChar w:fldCharType="end"/>
      </w:r>
      <w:r w:rsidRPr="005246F1">
        <w:rPr>
          <w:b/>
        </w:rPr>
        <w:t xml:space="preserve"> </w:t>
      </w:r>
      <w:r w:rsidRPr="005246F1">
        <w:t xml:space="preserve">is re-formed by ring opening of the lactone </w:t>
      </w:r>
      <w:r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fldChar w:fldCharType="separate"/>
      </w:r>
      <w:r w:rsidR="002F45E7" w:rsidRPr="005246F1">
        <w:rPr>
          <w:b/>
          <w:noProof/>
        </w:rPr>
        <w:t>51</w:t>
      </w:r>
      <w:r w:rsidRPr="005246F1">
        <w:fldChar w:fldCharType="end"/>
      </w:r>
      <w:r w:rsidRPr="005246F1">
        <w:t xml:space="preserve"> by ammonia and the two products are easily separated by recrystallisation. The crude product is repeatedly recrystallized from ethyl acetate to isolate the pure lactam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rPr>
          <w:b/>
        </w:rPr>
        <w:t xml:space="preserve"> </w:t>
      </w:r>
      <w:r w:rsidRPr="005246F1">
        <w:t>in 70% yield and as a white crystalline solid. This is compared to 34% when purified by column chromatography.</w:t>
      </w:r>
      <w:r w:rsidRPr="005246F1">
        <w:fldChar w:fldCharType="begin" w:fldLock="1"/>
      </w:r>
      <w:r w:rsidRPr="005246F1">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w:t>
      </w:r>
    </w:p>
    <w:p w14:paraId="4D460739" w14:textId="2D3EC245" w:rsidR="001E3E15" w:rsidRPr="005246F1" w:rsidRDefault="000C13A7" w:rsidP="001E3E15">
      <w:pPr>
        <w:keepNext/>
        <w:spacing w:after="100" w:afterAutospacing="1" w:line="360" w:lineRule="auto"/>
        <w:jc w:val="center"/>
      </w:pPr>
      <w:r w:rsidRPr="005246F1">
        <w:object w:dxaOrig="10170" w:dyaOrig="5101" w14:anchorId="7158FDAA">
          <v:shape id="_x0000_i1041" type="#_x0000_t75" style="width:460.7pt;height:230.3pt" o:ole="">
            <v:imagedata r:id="rId40" o:title=""/>
          </v:shape>
          <o:OLEObject Type="Embed" ProgID="ChemDraw.Document.6.0" ShapeID="_x0000_i1041" DrawAspect="Content" ObjectID="_1596897898" r:id="rId41"/>
        </w:object>
      </w:r>
    </w:p>
    <w:p w14:paraId="128FEF06" w14:textId="3C4E1D83" w:rsidR="001E3E15" w:rsidRPr="005246F1" w:rsidRDefault="001E3E15" w:rsidP="001E3E15">
      <w:pPr>
        <w:pStyle w:val="Caption"/>
        <w:jc w:val="center"/>
        <w:rPr>
          <w:b/>
        </w:rPr>
      </w:pPr>
      <w:bookmarkStart w:id="44" w:name="_Ref483565787"/>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w:t>
      </w:r>
      <w:r w:rsidR="00947012">
        <w:rPr>
          <w:noProof/>
        </w:rPr>
        <w:fldChar w:fldCharType="end"/>
      </w:r>
      <w:bookmarkEnd w:id="44"/>
    </w:p>
    <w:p w14:paraId="36D18070" w14:textId="3F7410EB" w:rsidR="001E3E15" w:rsidRPr="005246F1" w:rsidRDefault="001E3E15" w:rsidP="001E3E15">
      <w:pPr>
        <w:spacing w:after="100" w:afterAutospacing="1" w:line="360" w:lineRule="auto"/>
        <w:jc w:val="both"/>
      </w:pPr>
      <w:r w:rsidRPr="005246F1">
        <w:lastRenderedPageBreak/>
        <w:t xml:space="preserve">Following the successful synthesis of the lactam derived sulfides </w:t>
      </w:r>
      <w:r w:rsidRPr="005246F1">
        <w:rPr>
          <w:b/>
        </w:rPr>
        <w:fldChar w:fldCharType="begin" w:fldLock="1"/>
      </w:r>
      <w:r w:rsidR="00582BE6" w:rsidRPr="005246F1">
        <w:rPr>
          <w:b/>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b/>
        </w:rPr>
        <w:fldChar w:fldCharType="separate"/>
      </w:r>
      <w:r w:rsidR="002F45E7" w:rsidRPr="005246F1">
        <w:rPr>
          <w:b/>
          <w:noProof/>
        </w:rPr>
        <w:t>44</w:t>
      </w:r>
      <w:r w:rsidRPr="005246F1">
        <w:rPr>
          <w:b/>
        </w:rPr>
        <w:fldChar w:fldCharType="end"/>
      </w:r>
      <w:r w:rsidRPr="005246F1">
        <w:rPr>
          <w:b/>
        </w:rPr>
        <w:t xml:space="preserve"> </w:t>
      </w:r>
      <w:r w:rsidRPr="005246F1">
        <w:t xml:space="preserve">and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t xml:space="preserve">, in three and four steps from the </w:t>
      </w:r>
      <w:r w:rsidRPr="005246F1">
        <w:rPr>
          <w:i/>
        </w:rPr>
        <w:t>cis</w:t>
      </w:r>
      <w:r w:rsidRPr="005246F1">
        <w:t xml:space="preserve"> and </w:t>
      </w:r>
      <w:r w:rsidRPr="005246F1">
        <w:rPr>
          <w:i/>
        </w:rPr>
        <w:t>trans</w:t>
      </w:r>
      <w:r w:rsidRPr="005246F1">
        <w:t xml:space="preserve"> diphenyl epoxides respectively, sulfoxidation of the sulfides became the next aim of this work. </w:t>
      </w:r>
    </w:p>
    <w:p w14:paraId="1E391890" w14:textId="77777777" w:rsidR="001E3E15" w:rsidRPr="005246F1" w:rsidRDefault="001E3E15" w:rsidP="001E3E15">
      <w:pPr>
        <w:pStyle w:val="Heading2"/>
      </w:pPr>
      <w:bookmarkStart w:id="45" w:name="_Toc505089532"/>
      <w:bookmarkStart w:id="46" w:name="_Toc506311589"/>
      <w:bookmarkStart w:id="47" w:name="_Toc523135185"/>
      <w:r w:rsidRPr="005246F1">
        <w:t>2.3.2 Synthesis of sulfoxides</w:t>
      </w:r>
      <w:bookmarkEnd w:id="45"/>
      <w:bookmarkEnd w:id="46"/>
      <w:bookmarkEnd w:id="47"/>
    </w:p>
    <w:p w14:paraId="0F7017EB" w14:textId="77777777" w:rsidR="001E3E15" w:rsidRPr="005246F1" w:rsidRDefault="001E3E15" w:rsidP="001E3E15"/>
    <w:p w14:paraId="5A525069" w14:textId="77777777" w:rsidR="001E3E15" w:rsidRPr="005246F1" w:rsidRDefault="001E3E15" w:rsidP="001E3E15">
      <w:pPr>
        <w:pStyle w:val="Heading3"/>
      </w:pPr>
      <w:bookmarkStart w:id="48" w:name="_Toc505089533"/>
      <w:bookmarkStart w:id="49" w:name="_Toc506311590"/>
      <w:bookmarkStart w:id="50" w:name="_Toc523135186"/>
      <w:r w:rsidRPr="005246F1">
        <w:t>2.3.2.1 Synthesis of lactone derived sulfoxides</w:t>
      </w:r>
      <w:bookmarkEnd w:id="48"/>
      <w:bookmarkEnd w:id="49"/>
      <w:bookmarkEnd w:id="50"/>
    </w:p>
    <w:p w14:paraId="22E3B545" w14:textId="042FA51E" w:rsidR="001E3E15" w:rsidRPr="005246F1" w:rsidRDefault="001E3E15" w:rsidP="001E3E15">
      <w:pPr>
        <w:spacing w:after="100" w:afterAutospacing="1" w:line="360" w:lineRule="auto"/>
        <w:jc w:val="both"/>
      </w:pPr>
      <w:r w:rsidRPr="005246F1">
        <w:t>Oxidation of the lactone derived sulfides</w:t>
      </w:r>
      <w:r w:rsidRPr="005246F1">
        <w:rPr>
          <w:b/>
        </w:rPr>
        <w:t xml:space="preserve"> </w:t>
      </w:r>
      <w:r w:rsidRPr="005246F1">
        <w:t xml:space="preserve">is carried out in dichloromethane using one equivalent of </w:t>
      </w:r>
      <w:r w:rsidRPr="005246F1">
        <w:rPr>
          <w:i/>
        </w:rPr>
        <w:t>m-</w:t>
      </w:r>
      <w:r w:rsidRPr="005246F1">
        <w:t>CPBA as the oxidant (</w:t>
      </w:r>
      <w:r w:rsidRPr="005246F1">
        <w:fldChar w:fldCharType="begin" w:fldLock="1"/>
      </w:r>
      <w:r w:rsidRPr="005246F1">
        <w:instrText xml:space="preserve"> REF _Ref483571254 \h </w:instrText>
      </w:r>
      <w:r w:rsidR="005246F1">
        <w:instrText xml:space="preserve"> \* MERGEFORMAT </w:instrText>
      </w:r>
      <w:r w:rsidRPr="005246F1">
        <w:fldChar w:fldCharType="separate"/>
      </w:r>
      <w:r w:rsidR="006D04BB" w:rsidRPr="005246F1">
        <w:t xml:space="preserve">Scheme </w:t>
      </w:r>
      <w:r w:rsidR="006D04BB">
        <w:rPr>
          <w:noProof/>
        </w:rPr>
        <w:t>16</w:t>
      </w:r>
      <w:r w:rsidRPr="005246F1">
        <w:fldChar w:fldCharType="end"/>
      </w:r>
      <w:r w:rsidRPr="005246F1">
        <w:t xml:space="preserve">). The sulfoxidation reactions are typically complete within 1.5 - 3 h, and the </w:t>
      </w:r>
      <w:r w:rsidRPr="005246F1">
        <w:rPr>
          <w:i/>
        </w:rPr>
        <w:t>m</w:t>
      </w:r>
      <w:r w:rsidRPr="005246F1">
        <w:t xml:space="preserve">-chlorobenzoic acid by-product is removed by a basic work-up. As oxidation of the sulfur forms a new chiral centre, there is the potential for the formation of 2 diastereomers, depending on whether the oxidant approached from the </w:t>
      </w:r>
      <w:r w:rsidRPr="005246F1">
        <w:sym w:font="Symbol" w:char="F061"/>
      </w:r>
      <w:r w:rsidRPr="005246F1">
        <w:t xml:space="preserve"> or </w:t>
      </w:r>
      <w:r w:rsidRPr="005246F1">
        <w:rPr>
          <w:rFonts w:cstheme="minorHAnsi"/>
        </w:rPr>
        <w:t>β</w:t>
      </w:r>
      <w:r w:rsidRPr="005246F1">
        <w:t xml:space="preserve"> face (</w:t>
      </w:r>
      <w:r w:rsidRPr="005246F1">
        <w:fldChar w:fldCharType="begin" w:fldLock="1"/>
      </w:r>
      <w:r w:rsidRPr="005246F1">
        <w:instrText xml:space="preserve"> REF _Ref483840713 \h </w:instrText>
      </w:r>
      <w:r w:rsidR="005246F1">
        <w:instrText xml:space="preserve"> \* MERGEFORMAT </w:instrText>
      </w:r>
      <w:r w:rsidRPr="005246F1">
        <w:fldChar w:fldCharType="separate"/>
      </w:r>
      <w:r w:rsidR="006D04BB" w:rsidRPr="005246F1">
        <w:t xml:space="preserve">Scheme </w:t>
      </w:r>
      <w:r w:rsidR="006D04BB">
        <w:rPr>
          <w:noProof/>
        </w:rPr>
        <w:t>15</w:t>
      </w:r>
      <w:r w:rsidRPr="005246F1">
        <w:fldChar w:fldCharType="end"/>
      </w:r>
      <w:r w:rsidRPr="005246F1">
        <w:t>).</w:t>
      </w:r>
    </w:p>
    <w:p w14:paraId="14ADEBD7" w14:textId="77777777" w:rsidR="001E3E15" w:rsidRPr="005246F1" w:rsidRDefault="001E3E15" w:rsidP="001E3E15">
      <w:pPr>
        <w:keepNext/>
        <w:spacing w:after="100" w:afterAutospacing="1" w:line="360" w:lineRule="auto"/>
        <w:jc w:val="center"/>
      </w:pPr>
      <w:r w:rsidRPr="005246F1">
        <w:object w:dxaOrig="5916" w:dyaOrig="3196" w14:anchorId="7E0855EB">
          <v:shape id="_x0000_i1042" type="#_x0000_t75" style="width:258.25pt;height:141.25pt" o:ole="">
            <v:imagedata r:id="rId42" o:title=""/>
          </v:shape>
          <o:OLEObject Type="Embed" ProgID="ChemDraw.Document.6.0" ShapeID="_x0000_i1042" DrawAspect="Content" ObjectID="_1596897899" r:id="rId43"/>
        </w:object>
      </w:r>
    </w:p>
    <w:p w14:paraId="6F3D4D6D" w14:textId="58CD2E47" w:rsidR="001E3E15" w:rsidRPr="005246F1" w:rsidRDefault="001E3E15" w:rsidP="001E3E15">
      <w:pPr>
        <w:pStyle w:val="Caption"/>
        <w:jc w:val="center"/>
      </w:pPr>
      <w:bookmarkStart w:id="51" w:name="_Ref48384071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w:t>
      </w:r>
      <w:r w:rsidR="00947012">
        <w:rPr>
          <w:noProof/>
        </w:rPr>
        <w:fldChar w:fldCharType="end"/>
      </w:r>
      <w:bookmarkEnd w:id="51"/>
    </w:p>
    <w:p w14:paraId="1DD042E4" w14:textId="1666B1D0" w:rsidR="001E3E15" w:rsidRPr="005246F1" w:rsidRDefault="001E3E15" w:rsidP="001E3E15">
      <w:pPr>
        <w:spacing w:after="100" w:afterAutospacing="1" w:line="360" w:lineRule="auto"/>
        <w:jc w:val="both"/>
      </w:pPr>
      <w:r w:rsidRPr="005246F1">
        <w:t xml:space="preserve">Typically for the oxidation of the cyclohexyl sulfide </w:t>
      </w:r>
      <w:r w:rsidRPr="005246F1">
        <w:rPr>
          <w:b/>
        </w:rPr>
        <w:fldChar w:fldCharType="begin" w:fldLock="1"/>
      </w:r>
      <w:r w:rsidRPr="005246F1">
        <w:rPr>
          <w:b/>
        </w:rPr>
        <w:instrText>ADDIN CSL_CITATION { "citationItems" : [ { "id" : "ITEM-1", "itemData" : { "id" : "ITEM-1", "issued" : { "date-parts" : [ [ "0" ] ] }, "title" : "cyclohexyl sulfide", "type" : "article" }, "uris" : [ "http://www.mendeley.com/documents/?uuid=9f46e998-9264-4e13-84f5-f34e4db7f8cf" ] } ], "mendeley" : { "formattedCitation" : "&lt;span style=\"baseline\"&gt;&lt;b&gt;4&lt;/b&gt;&lt;/span&gt;", "plainTextFormattedCitation" : "4", "previouslyFormattedCitation" : "&lt;span style=\"baseline\"&gt;&lt;b&gt;4&lt;/b&gt;&lt;/span&gt;" }, "properties" : { "noteIndex" : 0 }, "schema" : "https://github.com/citation-style-language/schema/raw/master/csl-citation.json" }</w:instrText>
      </w:r>
      <w:r w:rsidRPr="005246F1">
        <w:rPr>
          <w:b/>
        </w:rPr>
        <w:fldChar w:fldCharType="separate"/>
      </w:r>
      <w:r w:rsidRPr="005246F1">
        <w:rPr>
          <w:b/>
          <w:noProof/>
        </w:rPr>
        <w:t>4</w:t>
      </w:r>
      <w:r w:rsidRPr="005246F1">
        <w:rPr>
          <w:b/>
        </w:rPr>
        <w:fldChar w:fldCharType="end"/>
      </w:r>
      <w:r w:rsidRPr="005246F1">
        <w:rPr>
          <w:b/>
        </w:rPr>
        <w:t xml:space="preserve"> </w:t>
      </w:r>
      <w:r w:rsidRPr="005246F1">
        <w:t>the sulfoxidation shows essentially no diastereoselectivity (</w:t>
      </w:r>
      <w:r w:rsidRPr="005246F1">
        <w:fldChar w:fldCharType="begin" w:fldLock="1"/>
      </w:r>
      <w:r w:rsidRPr="005246F1">
        <w:instrText xml:space="preserve"> REF _Ref483571254 \h </w:instrText>
      </w:r>
      <w:r w:rsidR="005246F1">
        <w:instrText xml:space="preserve"> \* MERGEFORMAT </w:instrText>
      </w:r>
      <w:r w:rsidRPr="005246F1">
        <w:fldChar w:fldCharType="separate"/>
      </w:r>
      <w:r w:rsidR="006D04BB" w:rsidRPr="005246F1">
        <w:t xml:space="preserve">Scheme </w:t>
      </w:r>
      <w:r w:rsidR="006D04BB">
        <w:rPr>
          <w:noProof/>
        </w:rPr>
        <w:t>16</w:t>
      </w:r>
      <w:r w:rsidRPr="005246F1">
        <w:fldChar w:fldCharType="end"/>
      </w:r>
      <w:r w:rsidRPr="005246F1">
        <w:t>) for the formation of the pseudo</w:t>
      </w:r>
      <w:r w:rsidRPr="005246F1">
        <w:rPr>
          <w:rStyle w:val="FootnoteReference"/>
        </w:rPr>
        <w:footnoteReference w:id="1"/>
      </w:r>
      <w:r w:rsidRPr="005246F1">
        <w:t xml:space="preserve">-equatorial </w:t>
      </w:r>
      <w:r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Pr="005246F1">
        <w:rPr>
          <w:b/>
        </w:rPr>
        <w:fldChar w:fldCharType="separate"/>
      </w:r>
      <w:r w:rsidR="002F45E7" w:rsidRPr="005246F1">
        <w:rPr>
          <w:b/>
          <w:noProof/>
        </w:rPr>
        <w:t>55</w:t>
      </w:r>
      <w:r w:rsidRPr="005246F1">
        <w:rPr>
          <w:b/>
        </w:rPr>
        <w:fldChar w:fldCharType="end"/>
      </w:r>
      <w:r w:rsidRPr="005246F1">
        <w:rPr>
          <w:b/>
        </w:rPr>
        <w:t xml:space="preserve"> </w:t>
      </w:r>
      <w:r w:rsidRPr="005246F1">
        <w:t xml:space="preserve">and pseudo-axial </w:t>
      </w:r>
      <w:r w:rsidRPr="005246F1">
        <w:fldChar w:fldCharType="begin" w:fldLock="1"/>
      </w:r>
      <w:r w:rsidR="00582BE6" w:rsidRPr="005246F1">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Pr="005246F1">
        <w:fldChar w:fldCharType="separate"/>
      </w:r>
      <w:r w:rsidR="002F45E7" w:rsidRPr="005246F1">
        <w:rPr>
          <w:b/>
          <w:noProof/>
        </w:rPr>
        <w:t>56</w:t>
      </w:r>
      <w:r w:rsidRPr="005246F1">
        <w:fldChar w:fldCharType="end"/>
      </w:r>
      <w:r w:rsidRPr="005246F1">
        <w:t xml:space="preserve"> sulfoxides in a ratio of 1:1.</w:t>
      </w:r>
    </w:p>
    <w:p w14:paraId="59A2D4B5" w14:textId="30A1FACA" w:rsidR="001E3E15" w:rsidRPr="005246F1" w:rsidRDefault="00672F77" w:rsidP="001E3E15">
      <w:pPr>
        <w:keepNext/>
        <w:spacing w:after="100" w:afterAutospacing="1" w:line="360" w:lineRule="auto"/>
        <w:jc w:val="center"/>
      </w:pPr>
      <w:r w:rsidRPr="005246F1">
        <w:object w:dxaOrig="7084" w:dyaOrig="2476" w14:anchorId="20D51F9E">
          <v:shape id="_x0000_i1043" type="#_x0000_t75" style="width:319.15pt;height:109.3pt" o:ole="">
            <v:imagedata r:id="rId44" o:title=""/>
          </v:shape>
          <o:OLEObject Type="Embed" ProgID="ChemDraw.Document.6.0" ShapeID="_x0000_i1043" DrawAspect="Content" ObjectID="_1596897900" r:id="rId45"/>
        </w:object>
      </w:r>
    </w:p>
    <w:p w14:paraId="56C70037" w14:textId="5E5B406B" w:rsidR="001E3E15" w:rsidRPr="005246F1" w:rsidRDefault="001E3E15" w:rsidP="001E3E15">
      <w:pPr>
        <w:pStyle w:val="Caption"/>
        <w:jc w:val="center"/>
      </w:pPr>
      <w:bookmarkStart w:id="52" w:name="_Ref48357125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16</w:t>
      </w:r>
      <w:r w:rsidR="00947012">
        <w:rPr>
          <w:noProof/>
        </w:rPr>
        <w:fldChar w:fldCharType="end"/>
      </w:r>
      <w:bookmarkEnd w:id="52"/>
    </w:p>
    <w:p w14:paraId="2B601D5E" w14:textId="6F7EDF7A" w:rsidR="001E3E15" w:rsidRPr="005246F1" w:rsidRDefault="001E3E15" w:rsidP="001E3E15">
      <w:pPr>
        <w:spacing w:after="100" w:afterAutospacing="1" w:line="360" w:lineRule="auto"/>
        <w:jc w:val="both"/>
      </w:pPr>
      <w:r w:rsidRPr="005246F1">
        <w:lastRenderedPageBreak/>
        <w:t xml:space="preserve">Separation of the diastereomers </w:t>
      </w:r>
      <w:r w:rsidRPr="005246F1">
        <w:fldChar w:fldCharType="begin" w:fldLock="1"/>
      </w:r>
      <w:r w:rsidR="00582BE6" w:rsidRPr="005246F1">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Pr="005246F1">
        <w:fldChar w:fldCharType="separate"/>
      </w:r>
      <w:r w:rsidR="002F45E7" w:rsidRPr="005246F1">
        <w:rPr>
          <w:b/>
          <w:noProof/>
        </w:rPr>
        <w:t>55</w:t>
      </w:r>
      <w:r w:rsidRPr="005246F1">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Pr="005246F1">
        <w:rPr>
          <w:b/>
        </w:rPr>
        <w:fldChar w:fldCharType="separate"/>
      </w:r>
      <w:r w:rsidR="002F45E7" w:rsidRPr="005246F1">
        <w:rPr>
          <w:b/>
          <w:noProof/>
        </w:rPr>
        <w:t>56</w:t>
      </w:r>
      <w:r w:rsidRPr="005246F1">
        <w:rPr>
          <w:b/>
        </w:rPr>
        <w:fldChar w:fldCharType="end"/>
      </w:r>
      <w:r w:rsidRPr="005246F1">
        <w:t xml:space="preserve"> can be achieved by repeated chromatography on silica gel, or by slow recrystallisation of the diastereomeric mixture from dichloromethane/hexane. With the range of lactone derived sulfides, oxidation is also carried out with </w:t>
      </w:r>
      <w:r w:rsidRPr="005246F1">
        <w:rPr>
          <w:i/>
        </w:rPr>
        <w:t>m</w:t>
      </w:r>
      <w:r w:rsidRPr="005246F1">
        <w:t xml:space="preserve">-CPBA. For the methyl bridgehead sulfide </w:t>
      </w:r>
      <w:r w:rsidRPr="005246F1">
        <w:rPr>
          <w:b/>
        </w:rPr>
        <w:fldChar w:fldCharType="begin" w:fldLock="1"/>
      </w:r>
      <w:r w:rsidRPr="005246F1">
        <w:rPr>
          <w:b/>
        </w:rPr>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Pr="005246F1">
        <w:rPr>
          <w:b/>
        </w:rPr>
        <w:fldChar w:fldCharType="separate"/>
      </w:r>
      <w:r w:rsidRPr="005246F1">
        <w:rPr>
          <w:b/>
          <w:noProof/>
        </w:rPr>
        <w:t>5</w:t>
      </w:r>
      <w:r w:rsidRPr="005246F1">
        <w:rPr>
          <w:b/>
        </w:rPr>
        <w:fldChar w:fldCharType="end"/>
      </w:r>
      <w:r w:rsidRPr="005246F1">
        <w:t>, and</w:t>
      </w:r>
      <w:r w:rsidRPr="005246F1">
        <w:rPr>
          <w:i/>
        </w:rPr>
        <w:t xml:space="preserve"> cis-</w:t>
      </w:r>
      <w:r w:rsidRPr="005246F1">
        <w:t xml:space="preserve">diphenyl derivative </w:t>
      </w:r>
      <w:r w:rsidRPr="005246F1">
        <w:fldChar w:fldCharType="begin" w:fldLock="1"/>
      </w:r>
      <w:r w:rsidRPr="005246F1">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Pr="005246F1">
        <w:fldChar w:fldCharType="separate"/>
      </w:r>
      <w:r w:rsidRPr="005246F1">
        <w:rPr>
          <w:b/>
          <w:noProof/>
        </w:rPr>
        <w:t>9</w:t>
      </w:r>
      <w:r w:rsidRPr="005246F1">
        <w:fldChar w:fldCharType="end"/>
      </w:r>
      <w:r w:rsidRPr="005246F1">
        <w:t xml:space="preserve">, oxidation occurs preferentially from the </w:t>
      </w:r>
      <w:r w:rsidRPr="005246F1">
        <w:rPr>
          <w:rFonts w:cstheme="minorHAnsi"/>
        </w:rPr>
        <w:t>β</w:t>
      </w:r>
      <w:r w:rsidRPr="005246F1">
        <w:t xml:space="preserve"> face showing high diastereoselectivity in formation of the sulfoxides </w:t>
      </w:r>
      <w:r w:rsidRPr="005246F1">
        <w:fldChar w:fldCharType="begin" w:fldLock="1"/>
      </w:r>
      <w:r w:rsidR="00582BE6" w:rsidRPr="005246F1">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Pr="005246F1">
        <w:fldChar w:fldCharType="separate"/>
      </w:r>
      <w:r w:rsidR="002F45E7" w:rsidRPr="005246F1">
        <w:rPr>
          <w:b/>
          <w:noProof/>
        </w:rPr>
        <w:t>57</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Pr="005246F1">
        <w:fldChar w:fldCharType="separate"/>
      </w:r>
      <w:r w:rsidR="002F45E7" w:rsidRPr="005246F1">
        <w:rPr>
          <w:b/>
          <w:noProof/>
        </w:rPr>
        <w:t>58</w:t>
      </w:r>
      <w:r w:rsidRPr="005246F1">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Pr="005246F1">
        <w:rPr>
          <w:b/>
        </w:rPr>
        <w:fldChar w:fldCharType="separate"/>
      </w:r>
      <w:r w:rsidR="002F45E7" w:rsidRPr="005246F1">
        <w:rPr>
          <w:b/>
          <w:noProof/>
        </w:rPr>
        <w:t>59</w:t>
      </w:r>
      <w:r w:rsidRPr="005246F1">
        <w:rPr>
          <w:b/>
        </w:rPr>
        <w:fldChar w:fldCharType="end"/>
      </w:r>
      <w:r w:rsidRPr="005246F1">
        <w:rPr>
          <w:b/>
        </w:rPr>
        <w:t xml:space="preserve"> </w:t>
      </w:r>
      <w:r w:rsidRPr="005246F1">
        <w:t xml:space="preserve">respectively, caused by steric hindrance to approach from the opposite face. For the cycloheptene derived sulfoxides </w:t>
      </w:r>
      <w:r w:rsidRPr="005246F1">
        <w:fldChar w:fldCharType="begin" w:fldLock="1"/>
      </w:r>
      <w:r w:rsidR="00582BE6" w:rsidRPr="005246F1">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Pr="005246F1">
        <w:fldChar w:fldCharType="separate"/>
      </w:r>
      <w:r w:rsidR="002F45E7" w:rsidRPr="005246F1">
        <w:rPr>
          <w:b/>
          <w:noProof/>
        </w:rPr>
        <w:t>60</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Pr="005246F1">
        <w:fldChar w:fldCharType="separate"/>
      </w:r>
      <w:r w:rsidR="002F45E7" w:rsidRPr="005246F1">
        <w:rPr>
          <w:b/>
          <w:noProof/>
        </w:rPr>
        <w:t>61</w:t>
      </w:r>
      <w:r w:rsidRPr="005246F1">
        <w:fldChar w:fldCharType="end"/>
      </w:r>
      <w:r w:rsidRPr="005246F1">
        <w:t>, the oxidation is carried out by sodium periodate in aqueous methanol, which were the optimal conditions for this substrate previously established within the group.</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Purification is carried out by column chromatography on silica gel. The lower isolated yield may be due to ring opening of the lactone moiety due to adventitious methanol (</w:t>
      </w:r>
      <w:r w:rsidRPr="005246F1">
        <w:fldChar w:fldCharType="begin" w:fldLock="1"/>
      </w:r>
      <w:r w:rsidRPr="005246F1">
        <w:instrText xml:space="preserve"> REF _Ref485294399 \h </w:instrText>
      </w:r>
      <w:r w:rsidR="005246F1">
        <w:instrText xml:space="preserve"> \* MERGEFORMAT </w:instrText>
      </w:r>
      <w:r w:rsidRPr="005246F1">
        <w:fldChar w:fldCharType="separate"/>
      </w:r>
      <w:r w:rsidR="006D04BB" w:rsidRPr="005246F1">
        <w:t xml:space="preserve">Table </w:t>
      </w:r>
      <w:r w:rsidR="006D04BB">
        <w:rPr>
          <w:noProof/>
        </w:rPr>
        <w:t>3</w:t>
      </w:r>
      <w:r w:rsidRPr="005246F1">
        <w:fldChar w:fldCharType="end"/>
      </w:r>
      <w:r w:rsidRPr="005246F1">
        <w:t>).</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p>
    <w:p w14:paraId="21535B65" w14:textId="6BA60E32" w:rsidR="001E3E15" w:rsidRPr="005246F1" w:rsidRDefault="001E3E15" w:rsidP="001E3E15">
      <w:pPr>
        <w:pStyle w:val="Caption"/>
        <w:keepNext/>
      </w:pPr>
      <w:bookmarkStart w:id="53" w:name="_Ref485294399"/>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w:t>
      </w:r>
      <w:r w:rsidR="00947012">
        <w:rPr>
          <w:noProof/>
        </w:rPr>
        <w:fldChar w:fldCharType="end"/>
      </w:r>
      <w:bookmarkEnd w:id="53"/>
      <w:r w:rsidRPr="005246F1">
        <w:t>: Sulfoxidation reaction conditions and yields</w:t>
      </w:r>
    </w:p>
    <w:tbl>
      <w:tblPr>
        <w:tblStyle w:val="ListTable6Colorful"/>
        <w:tblW w:w="0" w:type="auto"/>
        <w:jc w:val="center"/>
        <w:tblLook w:val="06A0" w:firstRow="1" w:lastRow="0" w:firstColumn="1" w:lastColumn="0" w:noHBand="1" w:noVBand="1"/>
      </w:tblPr>
      <w:tblGrid>
        <w:gridCol w:w="1195"/>
        <w:gridCol w:w="3002"/>
        <w:gridCol w:w="1371"/>
        <w:gridCol w:w="3098"/>
      </w:tblGrid>
      <w:tr w:rsidR="001E3E15" w:rsidRPr="005246F1" w14:paraId="47A9872F" w14:textId="77777777" w:rsidTr="00DD14E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5E5E6AB" w14:textId="77777777" w:rsidR="001E3E15" w:rsidRPr="005246F1" w:rsidRDefault="001E3E15" w:rsidP="001E3E15">
            <w:pPr>
              <w:spacing w:after="100" w:afterAutospacing="1" w:line="360" w:lineRule="auto"/>
              <w:jc w:val="center"/>
            </w:pPr>
            <w:r w:rsidRPr="005246F1">
              <w:t>Entry</w:t>
            </w:r>
          </w:p>
        </w:tc>
        <w:tc>
          <w:tcPr>
            <w:tcW w:w="0" w:type="auto"/>
          </w:tcPr>
          <w:p w14:paraId="2FCEF1B5" w14:textId="77777777" w:rsidR="001E3E15" w:rsidRPr="005246F1" w:rsidRDefault="001E3E15" w:rsidP="001E3E15">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pPr>
            <w:r w:rsidRPr="005246F1">
              <w:t>1</w:t>
            </w:r>
          </w:p>
        </w:tc>
        <w:tc>
          <w:tcPr>
            <w:tcW w:w="1664" w:type="dxa"/>
          </w:tcPr>
          <w:p w14:paraId="311B8073" w14:textId="77777777" w:rsidR="001E3E15" w:rsidRPr="005246F1" w:rsidRDefault="001E3E15" w:rsidP="001E3E15">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pPr>
            <w:r w:rsidRPr="005246F1">
              <w:t>2</w:t>
            </w:r>
          </w:p>
        </w:tc>
        <w:tc>
          <w:tcPr>
            <w:tcW w:w="2975" w:type="dxa"/>
          </w:tcPr>
          <w:p w14:paraId="071B9180" w14:textId="77777777" w:rsidR="001E3E15" w:rsidRPr="005246F1" w:rsidRDefault="001E3E15" w:rsidP="001E3E15">
            <w:pPr>
              <w:spacing w:after="100" w:afterAutospacing="1" w:line="360" w:lineRule="auto"/>
              <w:jc w:val="center"/>
              <w:cnfStyle w:val="100000000000" w:firstRow="1" w:lastRow="0" w:firstColumn="0" w:lastColumn="0" w:oddVBand="0" w:evenVBand="0" w:oddHBand="0" w:evenHBand="0" w:firstRowFirstColumn="0" w:firstRowLastColumn="0" w:lastRowFirstColumn="0" w:lastRowLastColumn="0"/>
            </w:pPr>
            <w:r w:rsidRPr="005246F1">
              <w:t>3</w:t>
            </w:r>
          </w:p>
        </w:tc>
      </w:tr>
      <w:tr w:rsidR="001E3E15" w:rsidRPr="005246F1" w14:paraId="78B5BC40" w14:textId="77777777" w:rsidTr="00DD14E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DB3EBF1" w14:textId="77777777" w:rsidR="001E3E15" w:rsidRPr="005246F1" w:rsidRDefault="001E3E15" w:rsidP="001E3E15">
            <w:pPr>
              <w:spacing w:after="100" w:afterAutospacing="1" w:line="360" w:lineRule="auto"/>
              <w:jc w:val="center"/>
            </w:pPr>
            <w:r w:rsidRPr="005246F1">
              <w:t>Product</w:t>
            </w:r>
          </w:p>
        </w:tc>
        <w:tc>
          <w:tcPr>
            <w:tcW w:w="0" w:type="auto"/>
          </w:tcPr>
          <w:p w14:paraId="0A6F5C8A" w14:textId="3F3C3517" w:rsidR="001E3E15" w:rsidRPr="005246F1" w:rsidRDefault="00672F77"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3172" w:dyaOrig="1675" w14:anchorId="2B2AC4FE">
                <v:shape id="_x0000_i1044" type="#_x0000_t75" style="width:139.25pt;height:74.05pt" o:ole="">
                  <v:imagedata r:id="rId46" o:title=""/>
                </v:shape>
                <o:OLEObject Type="Embed" ProgID="ChemDraw.Document.6.0" ShapeID="_x0000_i1044" DrawAspect="Content" ObjectID="_1596897901" r:id="rId47"/>
              </w:object>
            </w:r>
          </w:p>
        </w:tc>
        <w:tc>
          <w:tcPr>
            <w:tcW w:w="1664" w:type="dxa"/>
          </w:tcPr>
          <w:p w14:paraId="6D3DC165" w14:textId="6DACA8F4" w:rsidR="001E3E15" w:rsidRPr="005246F1" w:rsidRDefault="00672F77"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329" w:dyaOrig="1565" w14:anchorId="22D420E3">
                <v:shape id="_x0000_i1045" type="#_x0000_t75" style="width:57.75pt;height:67.2pt" o:ole="">
                  <v:imagedata r:id="rId48" o:title=""/>
                </v:shape>
                <o:OLEObject Type="Embed" ProgID="ChemDraw.Document.6.0" ShapeID="_x0000_i1045" DrawAspect="Content" ObjectID="_1596897902" r:id="rId49"/>
              </w:object>
            </w:r>
          </w:p>
        </w:tc>
        <w:tc>
          <w:tcPr>
            <w:tcW w:w="2975" w:type="dxa"/>
          </w:tcPr>
          <w:p w14:paraId="7531206C" w14:textId="39267D03" w:rsidR="001E3E15" w:rsidRPr="005246F1" w:rsidRDefault="00672F77"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3316" w:dyaOrig="1723" w14:anchorId="3EFE6B6C">
                <v:shape id="_x0000_i1046" type="#_x0000_t75" style="width:144.1pt;height:74.1pt" o:ole="">
                  <v:imagedata r:id="rId50" o:title=""/>
                </v:shape>
                <o:OLEObject Type="Embed" ProgID="ChemDraw.Document.6.0" ShapeID="_x0000_i1046" DrawAspect="Content" ObjectID="_1596897903" r:id="rId51"/>
              </w:object>
            </w:r>
          </w:p>
        </w:tc>
      </w:tr>
      <w:tr w:rsidR="001E3E15" w:rsidRPr="005246F1" w14:paraId="2213E91C" w14:textId="77777777" w:rsidTr="00DD14E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F03EE8A" w14:textId="77777777" w:rsidR="001E3E15" w:rsidRPr="005246F1" w:rsidRDefault="001E3E15" w:rsidP="001E3E15">
            <w:pPr>
              <w:spacing w:after="100" w:afterAutospacing="1" w:line="360" w:lineRule="auto"/>
              <w:jc w:val="center"/>
            </w:pPr>
            <w:r w:rsidRPr="005246F1">
              <w:t>Conditions</w:t>
            </w:r>
          </w:p>
        </w:tc>
        <w:tc>
          <w:tcPr>
            <w:tcW w:w="0" w:type="auto"/>
          </w:tcPr>
          <w:p w14:paraId="04E317C0" w14:textId="6BA87804"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rPr>
                <w:i/>
              </w:rPr>
              <w:t>m-</w:t>
            </w:r>
            <w:r w:rsidRPr="005246F1">
              <w:t>CPBA/CH</w:t>
            </w:r>
            <w:r w:rsidRPr="005246F1">
              <w:rPr>
                <w:vertAlign w:val="subscript"/>
              </w:rPr>
              <w:t>2</w:t>
            </w:r>
            <w:r w:rsidRPr="005246F1">
              <w:t>Cl</w:t>
            </w:r>
            <w:r w:rsidRPr="005246F1">
              <w:rPr>
                <w:vertAlign w:val="subscript"/>
              </w:rPr>
              <w:t>2</w:t>
            </w:r>
            <w:r w:rsidR="00DD14E8" w:rsidRPr="005246F1">
              <w:rPr>
                <w:vertAlign w:val="subscript"/>
              </w:rPr>
              <w:br/>
            </w:r>
            <w:r w:rsidR="00DD14E8" w:rsidRPr="005246F1">
              <w:t>0°C – r.t., 1.5 h</w:t>
            </w:r>
          </w:p>
        </w:tc>
        <w:tc>
          <w:tcPr>
            <w:tcW w:w="1664" w:type="dxa"/>
          </w:tcPr>
          <w:p w14:paraId="1712DEB8" w14:textId="2F66D217" w:rsidR="00DD14E8" w:rsidRPr="005246F1" w:rsidRDefault="001E3E15" w:rsidP="00DD14E8">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rPr>
                <w:i/>
              </w:rPr>
              <w:t>m-</w:t>
            </w:r>
            <w:r w:rsidRPr="005246F1">
              <w:t>CPBA/CH</w:t>
            </w:r>
            <w:r w:rsidRPr="005246F1">
              <w:rPr>
                <w:vertAlign w:val="subscript"/>
              </w:rPr>
              <w:t>2</w:t>
            </w:r>
            <w:r w:rsidRPr="005246F1">
              <w:t>Cl</w:t>
            </w:r>
            <w:r w:rsidRPr="005246F1">
              <w:rPr>
                <w:vertAlign w:val="subscript"/>
              </w:rPr>
              <w:t>2</w:t>
            </w:r>
            <w:r w:rsidR="00DD14E8" w:rsidRPr="005246F1">
              <w:rPr>
                <w:vertAlign w:val="subscript"/>
              </w:rPr>
              <w:br/>
            </w:r>
            <w:r w:rsidR="00DD14E8" w:rsidRPr="005246F1">
              <w:t>0°C – r.t., 1.5 h</w:t>
            </w:r>
          </w:p>
        </w:tc>
        <w:tc>
          <w:tcPr>
            <w:tcW w:w="2975" w:type="dxa"/>
          </w:tcPr>
          <w:p w14:paraId="49F6F4A3" w14:textId="6C366C14" w:rsidR="00DD14E8" w:rsidRPr="005246F1" w:rsidRDefault="001E3E15" w:rsidP="00DD14E8">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NaIO</w:t>
            </w:r>
            <w:r w:rsidRPr="005246F1">
              <w:rPr>
                <w:vertAlign w:val="subscript"/>
              </w:rPr>
              <w:t>4</w:t>
            </w:r>
            <w:r w:rsidRPr="005246F1">
              <w:t>/MeOH</w:t>
            </w:r>
            <w:r w:rsidR="00DD14E8" w:rsidRPr="005246F1">
              <w:br/>
              <w:t xml:space="preserve">0°C – r.t., 2.5 h </w:t>
            </w:r>
          </w:p>
        </w:tc>
      </w:tr>
      <w:tr w:rsidR="001E3E15" w:rsidRPr="005246F1" w14:paraId="6FD27749" w14:textId="77777777" w:rsidTr="00DD14E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0E28D1E" w14:textId="58CDDDE7" w:rsidR="001E3E15" w:rsidRPr="005246F1" w:rsidRDefault="00DD14E8" w:rsidP="001E3E15">
            <w:pPr>
              <w:spacing w:after="100" w:afterAutospacing="1" w:line="360" w:lineRule="auto"/>
              <w:jc w:val="center"/>
            </w:pPr>
            <w:r w:rsidRPr="005246F1">
              <w:t xml:space="preserve">Product </w:t>
            </w:r>
            <w:r w:rsidR="001E3E15" w:rsidRPr="005246F1">
              <w:t>Ratio</w:t>
            </w:r>
          </w:p>
        </w:tc>
        <w:tc>
          <w:tcPr>
            <w:tcW w:w="0" w:type="auto"/>
          </w:tcPr>
          <w:p w14:paraId="3E4CAFB6" w14:textId="17C797B8" w:rsidR="001E3E15" w:rsidRPr="005246F1" w:rsidRDefault="00994FA9"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br/>
            </w:r>
            <w:r w:rsidR="001E3E15" w:rsidRPr="005246F1">
              <w:t>9.5:1</w:t>
            </w:r>
          </w:p>
        </w:tc>
        <w:tc>
          <w:tcPr>
            <w:tcW w:w="1664" w:type="dxa"/>
          </w:tcPr>
          <w:p w14:paraId="1EFD9DAE" w14:textId="44CAF56F" w:rsidR="001E3E15" w:rsidRPr="005246F1" w:rsidRDefault="00994FA9"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br/>
            </w:r>
            <w:r w:rsidR="001E3E15" w:rsidRPr="005246F1">
              <w:t>1:0</w:t>
            </w:r>
          </w:p>
        </w:tc>
        <w:tc>
          <w:tcPr>
            <w:tcW w:w="2975" w:type="dxa"/>
          </w:tcPr>
          <w:p w14:paraId="0296D769" w14:textId="359C78BA" w:rsidR="001E3E15" w:rsidRPr="005246F1" w:rsidRDefault="00994FA9"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br/>
            </w:r>
            <w:r w:rsidR="001E3E15" w:rsidRPr="005246F1">
              <w:t>1:1</w:t>
            </w:r>
          </w:p>
        </w:tc>
      </w:tr>
      <w:tr w:rsidR="001E3E15" w:rsidRPr="005246F1" w14:paraId="072F688F" w14:textId="77777777" w:rsidTr="00DD14E8">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83728CD" w14:textId="77777777" w:rsidR="001E3E15" w:rsidRPr="005246F1" w:rsidRDefault="001E3E15" w:rsidP="001E3E15">
            <w:pPr>
              <w:spacing w:after="100" w:afterAutospacing="1" w:line="360" w:lineRule="auto"/>
              <w:jc w:val="center"/>
            </w:pPr>
            <w:r w:rsidRPr="005246F1">
              <w:t>Yield</w:t>
            </w:r>
          </w:p>
        </w:tc>
        <w:tc>
          <w:tcPr>
            <w:tcW w:w="0" w:type="auto"/>
          </w:tcPr>
          <w:p w14:paraId="772525FF"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70%</w:t>
            </w:r>
          </w:p>
        </w:tc>
        <w:tc>
          <w:tcPr>
            <w:tcW w:w="1664" w:type="dxa"/>
          </w:tcPr>
          <w:p w14:paraId="672FACA2"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64%</w:t>
            </w:r>
          </w:p>
        </w:tc>
        <w:tc>
          <w:tcPr>
            <w:tcW w:w="2975" w:type="dxa"/>
          </w:tcPr>
          <w:p w14:paraId="2AFEAC94" w14:textId="77777777" w:rsidR="001E3E15" w:rsidRPr="005246F1" w:rsidRDefault="001E3E15" w:rsidP="001E3E15">
            <w:pPr>
              <w:spacing w:after="100" w:afterAutospacing="1" w:line="360" w:lineRule="auto"/>
              <w:jc w:val="center"/>
              <w:cnfStyle w:val="000000000000" w:firstRow="0" w:lastRow="0" w:firstColumn="0" w:lastColumn="0" w:oddVBand="0" w:evenVBand="0" w:oddHBand="0" w:evenHBand="0" w:firstRowFirstColumn="0" w:firstRowLastColumn="0" w:lastRowFirstColumn="0" w:lastRowLastColumn="0"/>
            </w:pPr>
            <w:r w:rsidRPr="005246F1">
              <w:t>28%</w:t>
            </w:r>
          </w:p>
        </w:tc>
      </w:tr>
    </w:tbl>
    <w:p w14:paraId="40CAF1AB" w14:textId="114779F7" w:rsidR="001E3E15" w:rsidRPr="005246F1" w:rsidRDefault="001E3E15" w:rsidP="001E3E15">
      <w:pPr>
        <w:spacing w:after="100" w:afterAutospacing="1" w:line="360" w:lineRule="auto"/>
        <w:jc w:val="both"/>
        <w:rPr>
          <w:b/>
        </w:rPr>
      </w:pPr>
      <w:r w:rsidRPr="005246F1">
        <w:br/>
        <w:t xml:space="preserve">The </w:t>
      </w:r>
      <w:r w:rsidRPr="005246F1">
        <w:rPr>
          <w:i/>
        </w:rPr>
        <w:t>trans</w:t>
      </w:r>
      <w:r w:rsidRPr="005246F1">
        <w:t xml:space="preserve">-dimethyl monocyclic sulfoxides </w:t>
      </w:r>
      <w:r w:rsidRPr="005246F1">
        <w:rPr>
          <w:b/>
        </w:rPr>
        <w:fldChar w:fldCharType="begin" w:fldLock="1"/>
      </w:r>
      <w:r w:rsidR="00582BE6" w:rsidRPr="005246F1">
        <w:rPr>
          <w:b/>
        </w:rPr>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rPr>
          <w:b/>
        </w:rPr>
        <w:fldChar w:fldCharType="separate"/>
      </w:r>
      <w:r w:rsidR="002F45E7" w:rsidRPr="005246F1">
        <w:rPr>
          <w:b/>
          <w:noProof/>
        </w:rPr>
        <w:t>62</w:t>
      </w:r>
      <w:r w:rsidRPr="005246F1">
        <w:rPr>
          <w:b/>
        </w:rPr>
        <w:fldChar w:fldCharType="end"/>
      </w:r>
      <w:r w:rsidRPr="005246F1">
        <w:rPr>
          <w:b/>
        </w:rPr>
        <w:t xml:space="preserve"> </w:t>
      </w:r>
      <w:r w:rsidRPr="005246F1">
        <w:t xml:space="preserve">and </w:t>
      </w:r>
      <w:r w:rsidRPr="005246F1">
        <w:rPr>
          <w:b/>
        </w:rPr>
        <w:fldChar w:fldCharType="begin" w:fldLock="1"/>
      </w:r>
      <w:r w:rsidR="00582BE6" w:rsidRPr="005246F1">
        <w:rPr>
          <w:b/>
        </w:rPr>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Pr="005246F1">
        <w:rPr>
          <w:b/>
        </w:rPr>
        <w:fldChar w:fldCharType="separate"/>
      </w:r>
      <w:r w:rsidR="002F45E7" w:rsidRPr="005246F1">
        <w:rPr>
          <w:b/>
          <w:noProof/>
        </w:rPr>
        <w:t>63</w:t>
      </w:r>
      <w:r w:rsidRPr="005246F1">
        <w:rPr>
          <w:b/>
        </w:rPr>
        <w:fldChar w:fldCharType="end"/>
      </w:r>
      <w:r w:rsidRPr="005246F1">
        <w:t xml:space="preserve"> were synthesised </w:t>
      </w:r>
      <w:r w:rsidRPr="005246F1">
        <w:rPr>
          <w:i/>
        </w:rPr>
        <w:t>via</w:t>
      </w:r>
      <w:r w:rsidRPr="005246F1">
        <w:t xml:space="preserve"> oxidation of the sulfide </w:t>
      </w:r>
      <w:r w:rsidRPr="005246F1">
        <w:fldChar w:fldCharType="begin" w:fldLock="1"/>
      </w:r>
      <w:r w:rsidRPr="005246F1">
        <w:instrText>ADDIN CSL_CITATION { "citationItems" : [ { "id" : "ITEM-1", "itemData" : { "id" : "ITEM-1", "issued" : { "date-parts" : [ [ "0" ] ] }, "title" : "cis dimethyl sulfide", "type" : "article-journal" }, "uris" : [ "http://www.mendeley.com/documents/?uuid=6c59c424-411e-4875-a923-f38b8ca93a22" ] } ], "mendeley" : { "formattedCitation" : "&lt;span style=\"baseline\"&gt;&lt;b&gt;8&lt;/b&gt;&lt;/span&gt;", "plainTextFormattedCitation" : "8", "previouslyFormattedCitation" : "&lt;span style=\"baseline\"&gt;&lt;b&gt;8&lt;/b&gt;&lt;/span&gt;" }, "properties" : { "noteIndex" : 0 }, "schema" : "https://github.com/citation-style-language/schema/raw/master/csl-citation.json" }</w:instrText>
      </w:r>
      <w:r w:rsidRPr="005246F1">
        <w:fldChar w:fldCharType="separate"/>
      </w:r>
      <w:r w:rsidRPr="005246F1">
        <w:rPr>
          <w:b/>
          <w:noProof/>
        </w:rPr>
        <w:t>8</w:t>
      </w:r>
      <w:r w:rsidRPr="005246F1">
        <w:fldChar w:fldCharType="end"/>
      </w:r>
      <w:r w:rsidRPr="005246F1">
        <w:rPr>
          <w:b/>
        </w:rPr>
        <w:t xml:space="preserve"> </w:t>
      </w:r>
      <w:r w:rsidRPr="005246F1">
        <w:t>using Oxone® as the oxidising reagent in aqueous acetone which leads to the formation of two diastereomers in the ratio of 1 : 0.3 (</w:t>
      </w:r>
      <w:r w:rsidRPr="005246F1">
        <w:fldChar w:fldCharType="begin" w:fldLock="1"/>
      </w:r>
      <w:r w:rsidRPr="005246F1">
        <w:instrText xml:space="preserve"> REF _Ref483572191 \h </w:instrText>
      </w:r>
      <w:r w:rsidR="005246F1">
        <w:instrText xml:space="preserve"> \* MERGEFORMAT </w:instrText>
      </w:r>
      <w:r w:rsidRPr="005246F1">
        <w:fldChar w:fldCharType="separate"/>
      </w:r>
      <w:r w:rsidR="006D04BB" w:rsidRPr="005246F1">
        <w:t xml:space="preserve">Scheme </w:t>
      </w:r>
      <w:r w:rsidR="006D04BB">
        <w:rPr>
          <w:noProof/>
        </w:rPr>
        <w:t>17</w:t>
      </w:r>
      <w:r w:rsidRPr="005246F1">
        <w:fldChar w:fldCharType="end"/>
      </w:r>
      <w:r w:rsidRPr="005246F1">
        <w:t xml:space="preserve">). The sulfoxides </w:t>
      </w:r>
      <w:r w:rsidR="00994FA9" w:rsidRPr="005246F1">
        <w:rPr>
          <w:b/>
        </w:rPr>
        <w:fldChar w:fldCharType="begin" w:fldLock="1"/>
      </w:r>
      <w:r w:rsidR="00582BE6" w:rsidRPr="005246F1">
        <w:rPr>
          <w:b/>
        </w:rPr>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994FA9" w:rsidRPr="005246F1">
        <w:rPr>
          <w:b/>
        </w:rPr>
        <w:fldChar w:fldCharType="separate"/>
      </w:r>
      <w:r w:rsidR="00994FA9" w:rsidRPr="005246F1">
        <w:rPr>
          <w:b/>
          <w:noProof/>
        </w:rPr>
        <w:t>62</w:t>
      </w:r>
      <w:r w:rsidR="00994FA9" w:rsidRPr="005246F1">
        <w:rPr>
          <w:b/>
        </w:rPr>
        <w:fldChar w:fldCharType="end"/>
      </w:r>
      <w:r w:rsidR="00994FA9" w:rsidRPr="005246F1">
        <w:rPr>
          <w:b/>
        </w:rPr>
        <w:t xml:space="preserve"> </w:t>
      </w:r>
      <w:r w:rsidR="00994FA9" w:rsidRPr="005246F1">
        <w:t xml:space="preserve">and </w:t>
      </w:r>
      <w:r w:rsidR="00994FA9" w:rsidRPr="005246F1">
        <w:rPr>
          <w:b/>
        </w:rPr>
        <w:fldChar w:fldCharType="begin" w:fldLock="1"/>
      </w:r>
      <w:r w:rsidR="00582BE6" w:rsidRPr="005246F1">
        <w:rPr>
          <w:b/>
        </w:rPr>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994FA9" w:rsidRPr="005246F1">
        <w:rPr>
          <w:b/>
        </w:rPr>
        <w:fldChar w:fldCharType="separate"/>
      </w:r>
      <w:r w:rsidR="00994FA9" w:rsidRPr="005246F1">
        <w:rPr>
          <w:b/>
          <w:noProof/>
        </w:rPr>
        <w:t>63</w:t>
      </w:r>
      <w:r w:rsidR="00994FA9" w:rsidRPr="005246F1">
        <w:rPr>
          <w:b/>
        </w:rPr>
        <w:fldChar w:fldCharType="end"/>
      </w:r>
      <w:r w:rsidR="00994FA9" w:rsidRPr="005246F1">
        <w:rPr>
          <w:b/>
        </w:rPr>
        <w:t xml:space="preserve"> </w:t>
      </w:r>
      <w:r w:rsidRPr="005246F1">
        <w:t>were fully characterised as they are both novel compounds. The stereochemistry of the major diastereomer</w:t>
      </w:r>
      <w:r w:rsidR="00994FA9" w:rsidRPr="005246F1">
        <w:t xml:space="preserve"> </w:t>
      </w:r>
      <w:r w:rsidR="00994FA9" w:rsidRPr="005246F1">
        <w:rPr>
          <w:b/>
        </w:rPr>
        <w:fldChar w:fldCharType="begin" w:fldLock="1"/>
      </w:r>
      <w:r w:rsidR="00582BE6" w:rsidRPr="005246F1">
        <w:rPr>
          <w:b/>
        </w:rPr>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994FA9" w:rsidRPr="005246F1">
        <w:rPr>
          <w:b/>
        </w:rPr>
        <w:fldChar w:fldCharType="separate"/>
      </w:r>
      <w:r w:rsidR="00994FA9" w:rsidRPr="005246F1">
        <w:rPr>
          <w:b/>
          <w:noProof/>
        </w:rPr>
        <w:t>62</w:t>
      </w:r>
      <w:r w:rsidR="00994FA9" w:rsidRPr="005246F1">
        <w:rPr>
          <w:b/>
        </w:rPr>
        <w:fldChar w:fldCharType="end"/>
      </w:r>
      <w:r w:rsidRPr="005246F1">
        <w:t>, with the pseudo-axial orientation of the sulfoxide oxygen, is assigned on the basis of the C</w:t>
      </w:r>
      <w:r w:rsidRPr="005246F1">
        <w:rPr>
          <w:i/>
        </w:rPr>
        <w:t>H</w:t>
      </w:r>
      <w:r w:rsidRPr="005246F1">
        <w:t xml:space="preserve">O signal in the </w:t>
      </w:r>
      <w:r w:rsidRPr="005246F1">
        <w:rPr>
          <w:vertAlign w:val="superscript"/>
        </w:rPr>
        <w:t>1</w:t>
      </w:r>
      <w:r w:rsidRPr="005246F1">
        <w:t xml:space="preserve">H NMR spectra but has not been structurally confirmed. This signal appears as a multiplet between 4.97 – 5.04 ppm, whereas the corresponding signal for the minor equatorial sulfoxide </w:t>
      </w:r>
      <w:r w:rsidR="00994FA9" w:rsidRPr="005246F1">
        <w:rPr>
          <w:b/>
        </w:rPr>
        <w:fldChar w:fldCharType="begin" w:fldLock="1"/>
      </w:r>
      <w:r w:rsidR="00582BE6" w:rsidRPr="005246F1">
        <w:rPr>
          <w:b/>
        </w:rPr>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994FA9" w:rsidRPr="005246F1">
        <w:rPr>
          <w:b/>
        </w:rPr>
        <w:fldChar w:fldCharType="separate"/>
      </w:r>
      <w:r w:rsidR="00994FA9" w:rsidRPr="005246F1">
        <w:rPr>
          <w:b/>
          <w:noProof/>
        </w:rPr>
        <w:t>63</w:t>
      </w:r>
      <w:r w:rsidR="00994FA9" w:rsidRPr="005246F1">
        <w:rPr>
          <w:b/>
        </w:rPr>
        <w:fldChar w:fldCharType="end"/>
      </w:r>
      <w:r w:rsidRPr="005246F1">
        <w:t xml:space="preserve"> is between 4.18 – 4.25 ppm. The difference between these two signals is due to a 1,3 interaction between the sulfoxide moiety and C</w:t>
      </w:r>
      <w:r w:rsidRPr="005246F1">
        <w:rPr>
          <w:i/>
        </w:rPr>
        <w:t>H</w:t>
      </w:r>
      <w:r w:rsidRPr="005246F1">
        <w:t>O proton, as discussed by Collins</w:t>
      </w:r>
      <w:r w:rsidRPr="005246F1">
        <w:fldChar w:fldCharType="begin" w:fldLock="1"/>
      </w:r>
      <w:r w:rsidRPr="005246F1">
        <w:instrText xml:space="preserve"> ADDIN EN.CITE &lt;EndNote&gt;&lt;Cite&gt;&lt;Author&gt;Collins&lt;/Author&gt;&lt;Year&gt;2006&lt;/Year&gt;&lt;RecNum&gt;4&lt;/RecNum&gt;&lt;DisplayText&gt;&lt;style face="superscript"&gt;14&lt;/style&gt;&lt;/DisplayText&gt;&lt;record&gt;&lt;rec-number&gt;4&lt;/rec-number&gt;&lt;foreign-keys&gt;&lt;key app="EN" db-id="r5tsp5f2e5f0ebedsx6x20s45tw0f9tv2wte" timestamp="1498817099"&gt;4&lt;/key&gt;&lt;/foreign-keys&gt;&lt;ref-type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and Evans.</w:t>
      </w:r>
      <w:r w:rsidRPr="005246F1">
        <w:fldChar w:fldCharType="begin" w:fldLock="1"/>
      </w:r>
      <w:r w:rsidRPr="005246F1">
        <w:instrText xml:space="preserve"> ADDIN EN.CITE &lt;EndNote&gt;&lt;Cite&gt;&lt;Author&gt;Frieze&lt;/Author&gt;&lt;Year&gt;1977&lt;/Year&gt;&lt;RecNum&gt;512&lt;/RecNum&gt;&lt;DisplayText&gt;&lt;style face="superscript"&gt;23&lt;/style&gt;&lt;/DisplayText&gt;&lt;record&gt;&lt;rec-number&gt;512&lt;/rec-number&gt;&lt;foreign-keys&gt;&lt;key app="EN" db-id="9rw5swv9qxp9fpe5zxqxpv045er252pfzxds" timestamp="1498821585"&gt;512&lt;/key&gt;&lt;/foreign-keys&gt;&lt;ref-type name="Journal Article"&gt;17&lt;/ref-type&gt;&lt;contributors&gt;&lt;authors&gt;&lt;author&gt;Frieze, Donna M.&lt;/author&gt;&lt;author&gt;Hughes, Philip F.&lt;/author&gt;&lt;author&gt;Merrill, Robert L.&lt;/author&gt;&lt;author&gt;Evans, Slayton A.&lt;/author&gt;&lt;/authors&gt;&lt;/contributors&gt;&lt;titles&gt;&lt;title&gt;Structural studies of organosulfur compounds. 3. Stereochemistry and conformational distortions in trans-hexahydro-1,4-benzoxathiane S-oxides&lt;/title&gt;&lt;secondary-title&gt;J. Org. Chem.&lt;/secondary-title&gt;&lt;/titles&gt;&lt;periodical&gt;&lt;full-title&gt;Journal of Organic Chemistry&lt;/full-title&gt;&lt;abbr-1&gt;J. Org. Chem.&lt;/abbr-1&gt;&lt;abbr-2&gt;J Org Chem&lt;/abbr-2&gt;&lt;/periodical&gt;&lt;pages&gt;2206-2211&lt;/pages&gt;&lt;volume&gt;42&lt;/volume&gt;&lt;number&gt;13&lt;/number&gt;&lt;dates&gt;&lt;year&gt;1977&lt;/year&gt;&lt;pub-dates&gt;&lt;date&gt;1977/06/01&lt;/date&gt;&lt;/pub-dates&gt;&lt;/dates&gt;&lt;publisher&gt;American Chemical Society&lt;/publisher&gt;&lt;isbn&gt;0022-3263&lt;/isbn&gt;&lt;urls&gt;&lt;related-urls&gt;&lt;url&gt;http://dx.doi.org/10.1021/jo00433a004&lt;/url&gt;&lt;/related-urls&gt;&lt;/urls&gt;&lt;electronic-resource-num&gt;10.1021/jo00433a004&lt;/electronic-resource-num&gt;&lt;/record&gt;&lt;/Cite&gt;&lt;/EndNote&gt;</w:instrText>
      </w:r>
      <w:r w:rsidRPr="005246F1">
        <w:fldChar w:fldCharType="separate"/>
      </w:r>
      <w:r w:rsidRPr="005246F1">
        <w:rPr>
          <w:noProof/>
          <w:vertAlign w:val="superscript"/>
        </w:rPr>
        <w:t>23</w:t>
      </w:r>
      <w:r w:rsidRPr="005246F1">
        <w:fldChar w:fldCharType="end"/>
      </w:r>
      <w:r w:rsidRPr="005246F1">
        <w:t xml:space="preserve">  In line with </w:t>
      </w:r>
      <w:r w:rsidRPr="005246F1">
        <w:lastRenderedPageBreak/>
        <w:t xml:space="preserve">the cycloheptene derivatives </w:t>
      </w:r>
      <w:r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Pr="005246F1">
        <w:rPr>
          <w:b/>
        </w:rPr>
        <w:fldChar w:fldCharType="separate"/>
      </w:r>
      <w:r w:rsidR="002F45E7" w:rsidRPr="005246F1">
        <w:rPr>
          <w:b/>
          <w:noProof/>
        </w:rPr>
        <w:t>60</w:t>
      </w:r>
      <w:r w:rsidRPr="005246F1">
        <w:rPr>
          <w:b/>
        </w:rPr>
        <w:fldChar w:fldCharType="end"/>
      </w:r>
      <w:r w:rsidRPr="005246F1">
        <w:rPr>
          <w:b/>
        </w:rPr>
        <w:t xml:space="preserve"> </w:t>
      </w:r>
      <w:r w:rsidRPr="005246F1">
        <w:t>and</w:t>
      </w:r>
      <w:r w:rsidRPr="005246F1">
        <w:rPr>
          <w:b/>
        </w:rPr>
        <w:t xml:space="preserve"> </w:t>
      </w:r>
      <w:r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Pr="005246F1">
        <w:fldChar w:fldCharType="separate"/>
      </w:r>
      <w:r w:rsidR="002F45E7" w:rsidRPr="005246F1">
        <w:rPr>
          <w:b/>
          <w:noProof/>
        </w:rPr>
        <w:t>61</w:t>
      </w:r>
      <w:r w:rsidRPr="005246F1">
        <w:fldChar w:fldCharType="end"/>
      </w:r>
      <w:r w:rsidR="00994FA9" w:rsidRPr="005246F1">
        <w:t xml:space="preserve"> the low yield </w:t>
      </w:r>
      <w:r w:rsidRPr="005246F1">
        <w:t>of</w:t>
      </w:r>
      <w:r w:rsidR="00994FA9" w:rsidRPr="005246F1">
        <w:t xml:space="preserve"> </w:t>
      </w:r>
      <w:r w:rsidR="00994FA9" w:rsidRPr="005246F1">
        <w:rPr>
          <w:b/>
        </w:rPr>
        <w:fldChar w:fldCharType="begin" w:fldLock="1"/>
      </w:r>
      <w:r w:rsidR="00582BE6" w:rsidRPr="005246F1">
        <w:rPr>
          <w:b/>
        </w:rPr>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994FA9" w:rsidRPr="005246F1">
        <w:rPr>
          <w:b/>
        </w:rPr>
        <w:fldChar w:fldCharType="separate"/>
      </w:r>
      <w:r w:rsidR="00994FA9" w:rsidRPr="005246F1">
        <w:rPr>
          <w:b/>
          <w:noProof/>
        </w:rPr>
        <w:t>62</w:t>
      </w:r>
      <w:r w:rsidR="00994FA9" w:rsidRPr="005246F1">
        <w:rPr>
          <w:b/>
        </w:rPr>
        <w:fldChar w:fldCharType="end"/>
      </w:r>
      <w:r w:rsidR="00994FA9" w:rsidRPr="005246F1">
        <w:rPr>
          <w:b/>
        </w:rPr>
        <w:t xml:space="preserve"> </w:t>
      </w:r>
      <w:r w:rsidR="00994FA9" w:rsidRPr="005246F1">
        <w:t xml:space="preserve">and </w:t>
      </w:r>
      <w:r w:rsidR="00994FA9" w:rsidRPr="005246F1">
        <w:rPr>
          <w:b/>
        </w:rPr>
        <w:fldChar w:fldCharType="begin" w:fldLock="1"/>
      </w:r>
      <w:r w:rsidR="00582BE6" w:rsidRPr="005246F1">
        <w:rPr>
          <w:b/>
        </w:rPr>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994FA9" w:rsidRPr="005246F1">
        <w:rPr>
          <w:b/>
        </w:rPr>
        <w:fldChar w:fldCharType="separate"/>
      </w:r>
      <w:r w:rsidR="00994FA9" w:rsidRPr="005246F1">
        <w:rPr>
          <w:b/>
          <w:noProof/>
        </w:rPr>
        <w:t>63</w:t>
      </w:r>
      <w:r w:rsidR="00994FA9" w:rsidRPr="005246F1">
        <w:rPr>
          <w:b/>
        </w:rPr>
        <w:fldChar w:fldCharType="end"/>
      </w:r>
      <w:r w:rsidRPr="005246F1">
        <w:t xml:space="preserve"> could be due to ring opening of the lactone in the aqueous conditions and subsequent losses in water washes. </w:t>
      </w:r>
    </w:p>
    <w:p w14:paraId="44A5FE0B" w14:textId="7FB68D8E" w:rsidR="001E3E15" w:rsidRPr="005246F1" w:rsidRDefault="00672F77" w:rsidP="00913D9D">
      <w:pPr>
        <w:keepNext/>
        <w:spacing w:after="100" w:afterAutospacing="1" w:line="240" w:lineRule="auto"/>
        <w:jc w:val="center"/>
      </w:pPr>
      <w:r w:rsidRPr="005246F1">
        <w:object w:dxaOrig="8040" w:dyaOrig="3009" w14:anchorId="416BE899">
          <v:shape id="_x0000_i1047" type="#_x0000_t75" style="width:364.2pt;height:135.85pt" o:ole="">
            <v:imagedata r:id="rId52" o:title=""/>
          </v:shape>
          <o:OLEObject Type="Embed" ProgID="ChemDraw.Document.6.0" ShapeID="_x0000_i1047" DrawAspect="Content" ObjectID="_1596897904" r:id="rId53"/>
        </w:object>
      </w:r>
    </w:p>
    <w:p w14:paraId="2F0FCC6E" w14:textId="5BBD0F8F" w:rsidR="001E3E15" w:rsidRPr="005246F1" w:rsidRDefault="001E3E15" w:rsidP="00913D9D">
      <w:pPr>
        <w:pStyle w:val="Caption"/>
        <w:jc w:val="center"/>
      </w:pPr>
      <w:bookmarkStart w:id="54" w:name="_Ref48357219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17</w:t>
      </w:r>
      <w:r w:rsidR="00947012">
        <w:rPr>
          <w:noProof/>
        </w:rPr>
        <w:fldChar w:fldCharType="end"/>
      </w:r>
      <w:bookmarkEnd w:id="54"/>
    </w:p>
    <w:p w14:paraId="0C226909" w14:textId="77777777" w:rsidR="001E3E15" w:rsidRPr="005246F1" w:rsidRDefault="001E3E15" w:rsidP="001E3E15">
      <w:pPr>
        <w:pStyle w:val="Heading3"/>
      </w:pPr>
      <w:bookmarkStart w:id="55" w:name="_Toc505089534"/>
      <w:bookmarkStart w:id="56" w:name="_Toc506311591"/>
      <w:bookmarkStart w:id="57" w:name="_Toc523135187"/>
      <w:r w:rsidRPr="005246F1">
        <w:t>2.3.2.2 Synthesis of β-keto sulfoxides</w:t>
      </w:r>
      <w:bookmarkEnd w:id="55"/>
      <w:bookmarkEnd w:id="56"/>
      <w:bookmarkEnd w:id="57"/>
    </w:p>
    <w:p w14:paraId="1F244647" w14:textId="06DE64AB" w:rsidR="001E3E15" w:rsidRPr="005246F1" w:rsidRDefault="001E3E15" w:rsidP="001E3E15">
      <w:pPr>
        <w:spacing w:line="360" w:lineRule="auto"/>
        <w:jc w:val="both"/>
      </w:pPr>
      <w:r w:rsidRPr="005246F1">
        <w:t xml:space="preserve">In earlier work carried out by Buckley, a range of conditions for sulfoxidation reactions were screened on each of the ketone derived sulfide precursors. The various reaction conditions used included </w:t>
      </w:r>
      <w:r w:rsidRPr="005246F1">
        <w:rPr>
          <w:i/>
        </w:rPr>
        <w:t>m</w:t>
      </w:r>
      <w:r w:rsidRPr="005246F1">
        <w:t>-CPBA in dichloromethane, Oxone</w:t>
      </w:r>
      <w:r w:rsidRPr="005246F1">
        <w:rPr>
          <w:rFonts w:cstheme="minorHAnsi"/>
        </w:rPr>
        <w:t>®</w:t>
      </w:r>
      <w:r w:rsidRPr="005246F1">
        <w:t xml:space="preserve"> in aqueous acetone and sodium periodate in aqueous methanol. The optimal conditions for each derivative established by Buckley were used for the generation of the range of </w:t>
      </w:r>
      <w:r w:rsidRPr="005246F1">
        <w:rPr>
          <w:rFonts w:cstheme="minorHAnsi"/>
        </w:rPr>
        <w:t>β</w:t>
      </w:r>
      <w:r w:rsidRPr="005246F1">
        <w:t xml:space="preserve">-keto sulfoxides in this work. Each of the reaction conditions include addition of the oxidant at 0°C over a period 10 – 20 minutes, in an attempt to prevent over oxidation to the corresponding sulfone. </w:t>
      </w:r>
      <w:r w:rsidRPr="005246F1">
        <w:rPr>
          <w:bCs/>
          <w:szCs w:val="24"/>
        </w:rPr>
        <w:t xml:space="preserve">The sulfoxides </w:t>
      </w:r>
      <w:r w:rsidRPr="005246F1">
        <w:rPr>
          <w:b/>
          <w:bCs/>
          <w:szCs w:val="24"/>
        </w:rPr>
        <w:fldChar w:fldCharType="begin" w:fldLock="1"/>
      </w:r>
      <w:r w:rsidR="00582BE6" w:rsidRPr="005246F1">
        <w:rPr>
          <w:b/>
          <w:bCs/>
          <w:szCs w:val="24"/>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rPr>
          <w:b/>
          <w:bCs/>
          <w:szCs w:val="24"/>
        </w:rPr>
        <w:fldChar w:fldCharType="separate"/>
      </w:r>
      <w:r w:rsidR="002F45E7" w:rsidRPr="005246F1">
        <w:rPr>
          <w:b/>
          <w:bCs/>
          <w:noProof/>
          <w:szCs w:val="24"/>
        </w:rPr>
        <w:t>64</w:t>
      </w:r>
      <w:r w:rsidRPr="005246F1">
        <w:rPr>
          <w:b/>
          <w:bCs/>
          <w:szCs w:val="24"/>
        </w:rPr>
        <w:fldChar w:fldCharType="end"/>
      </w:r>
      <w:r w:rsidRPr="005246F1">
        <w:rPr>
          <w:b/>
          <w:bCs/>
          <w:szCs w:val="24"/>
        </w:rPr>
        <w:t xml:space="preserve"> </w:t>
      </w:r>
      <w:r w:rsidRPr="005246F1">
        <w:rPr>
          <w:bCs/>
          <w:szCs w:val="24"/>
        </w:rPr>
        <w:t xml:space="preserve">and </w:t>
      </w:r>
      <w:r w:rsidRPr="005246F1">
        <w:rPr>
          <w:b/>
          <w:bCs/>
          <w:szCs w:val="24"/>
        </w:rPr>
        <w:fldChar w:fldCharType="begin" w:fldLock="1"/>
      </w:r>
      <w:r w:rsidR="00582BE6" w:rsidRPr="005246F1">
        <w:rPr>
          <w:b/>
          <w:bCs/>
          <w:szCs w:val="24"/>
        </w:rPr>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Pr="005246F1">
        <w:rPr>
          <w:b/>
          <w:bCs/>
          <w:szCs w:val="24"/>
        </w:rPr>
        <w:fldChar w:fldCharType="separate"/>
      </w:r>
      <w:r w:rsidR="002F45E7" w:rsidRPr="005246F1">
        <w:rPr>
          <w:b/>
          <w:bCs/>
          <w:noProof/>
          <w:szCs w:val="24"/>
        </w:rPr>
        <w:t>65</w:t>
      </w:r>
      <w:r w:rsidRPr="005246F1">
        <w:rPr>
          <w:b/>
          <w:bCs/>
          <w:szCs w:val="24"/>
        </w:rPr>
        <w:fldChar w:fldCharType="end"/>
      </w:r>
      <w:r w:rsidRPr="005246F1">
        <w:rPr>
          <w:bCs/>
          <w:szCs w:val="24"/>
        </w:rPr>
        <w:t xml:space="preserve"> were each synthesised using sodium periodate as the oxidant following a standard procedure while sulfides </w:t>
      </w:r>
      <w:r w:rsidRPr="005246F1">
        <w:rPr>
          <w:b/>
          <w:bCs/>
          <w:szCs w:val="24"/>
        </w:rPr>
        <w:fldChar w:fldCharType="begin" w:fldLock="1"/>
      </w:r>
      <w:r w:rsidRPr="005246F1">
        <w:rPr>
          <w:b/>
          <w:bCs/>
          <w:szCs w:val="24"/>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Pr="005246F1">
        <w:rPr>
          <w:b/>
          <w:bCs/>
          <w:szCs w:val="24"/>
        </w:rPr>
        <w:fldChar w:fldCharType="separate"/>
      </w:r>
      <w:r w:rsidRPr="005246F1">
        <w:rPr>
          <w:b/>
          <w:bCs/>
          <w:noProof/>
          <w:szCs w:val="24"/>
        </w:rPr>
        <w:t>22</w:t>
      </w:r>
      <w:r w:rsidRPr="005246F1">
        <w:rPr>
          <w:b/>
          <w:bCs/>
          <w:szCs w:val="24"/>
        </w:rPr>
        <w:fldChar w:fldCharType="end"/>
      </w:r>
      <w:r w:rsidRPr="005246F1">
        <w:rPr>
          <w:b/>
          <w:bCs/>
          <w:szCs w:val="24"/>
        </w:rPr>
        <w:t xml:space="preserve">, </w:t>
      </w:r>
      <w:r w:rsidRPr="005246F1">
        <w:rPr>
          <w:b/>
          <w:bCs/>
          <w:szCs w:val="24"/>
        </w:rPr>
        <w:fldChar w:fldCharType="begin" w:fldLock="1"/>
      </w:r>
      <w:r w:rsidRPr="005246F1">
        <w:rPr>
          <w:b/>
          <w:bCs/>
          <w:szCs w:val="24"/>
        </w:rPr>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Pr="005246F1">
        <w:rPr>
          <w:b/>
          <w:bCs/>
          <w:szCs w:val="24"/>
        </w:rPr>
        <w:fldChar w:fldCharType="separate"/>
      </w:r>
      <w:r w:rsidRPr="005246F1">
        <w:rPr>
          <w:b/>
          <w:bCs/>
          <w:noProof/>
          <w:szCs w:val="24"/>
        </w:rPr>
        <w:t>23</w:t>
      </w:r>
      <w:r w:rsidRPr="005246F1">
        <w:rPr>
          <w:b/>
          <w:bCs/>
          <w:szCs w:val="24"/>
        </w:rPr>
        <w:fldChar w:fldCharType="end"/>
      </w:r>
      <w:r w:rsidRPr="005246F1">
        <w:rPr>
          <w:b/>
          <w:bCs/>
          <w:szCs w:val="24"/>
        </w:rPr>
        <w:t xml:space="preserve">, </w:t>
      </w:r>
      <w:r w:rsidRPr="005246F1">
        <w:rPr>
          <w:b/>
          <w:bCs/>
          <w:szCs w:val="24"/>
        </w:rPr>
        <w:fldChar w:fldCharType="begin" w:fldLock="1"/>
      </w:r>
      <w:r w:rsidRPr="005246F1">
        <w:rPr>
          <w:b/>
          <w:bCs/>
          <w:szCs w:val="24"/>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bCs/>
          <w:szCs w:val="24"/>
        </w:rPr>
        <w:fldChar w:fldCharType="separate"/>
      </w:r>
      <w:r w:rsidRPr="005246F1">
        <w:rPr>
          <w:b/>
          <w:bCs/>
          <w:noProof/>
          <w:szCs w:val="24"/>
        </w:rPr>
        <w:t>24</w:t>
      </w:r>
      <w:r w:rsidRPr="005246F1">
        <w:rPr>
          <w:b/>
          <w:bCs/>
          <w:szCs w:val="24"/>
        </w:rPr>
        <w:fldChar w:fldCharType="end"/>
      </w:r>
      <w:r w:rsidRPr="005246F1">
        <w:rPr>
          <w:b/>
          <w:bCs/>
          <w:szCs w:val="24"/>
        </w:rPr>
        <w:t xml:space="preserve">  </w:t>
      </w:r>
      <w:r w:rsidRPr="005246F1">
        <w:rPr>
          <w:bCs/>
          <w:szCs w:val="24"/>
        </w:rPr>
        <w:t xml:space="preserve">were oxidized to the corresponding sulfoxides </w:t>
      </w:r>
      <w:r w:rsidR="0058450C" w:rsidRPr="005246F1">
        <w:rPr>
          <w:b/>
          <w:bCs/>
          <w:szCs w:val="24"/>
        </w:rPr>
        <w:t>66</w:t>
      </w:r>
      <w:r w:rsidRPr="005246F1">
        <w:rPr>
          <w:bCs/>
          <w:szCs w:val="24"/>
        </w:rPr>
        <w:t xml:space="preserve">, </w:t>
      </w:r>
      <w:r w:rsidR="0058450C" w:rsidRPr="005246F1">
        <w:rPr>
          <w:b/>
          <w:bCs/>
          <w:szCs w:val="24"/>
        </w:rPr>
        <w:t xml:space="preserve">67, </w:t>
      </w:r>
      <w:r w:rsidR="0058450C" w:rsidRPr="005246F1">
        <w:rPr>
          <w:bCs/>
          <w:szCs w:val="24"/>
        </w:rPr>
        <w:t>and</w:t>
      </w:r>
      <w:r w:rsidR="0058450C" w:rsidRPr="005246F1">
        <w:rPr>
          <w:b/>
          <w:bCs/>
          <w:szCs w:val="24"/>
        </w:rPr>
        <w:t xml:space="preserve"> 68</w:t>
      </w:r>
      <w:r w:rsidRPr="005246F1">
        <w:rPr>
          <w:bCs/>
          <w:szCs w:val="24"/>
        </w:rPr>
        <w:t xml:space="preserve"> using Oxone® as oxidant (</w:t>
      </w:r>
      <w:r w:rsidRPr="005246F1">
        <w:rPr>
          <w:bCs/>
          <w:szCs w:val="24"/>
        </w:rPr>
        <w:fldChar w:fldCharType="begin" w:fldLock="1"/>
      </w:r>
      <w:r w:rsidRPr="005246F1">
        <w:rPr>
          <w:bCs/>
          <w:szCs w:val="24"/>
        </w:rPr>
        <w:instrText xml:space="preserve"> REF _Ref483572419 \h </w:instrText>
      </w:r>
      <w:r w:rsidR="005246F1">
        <w:rPr>
          <w:bCs/>
          <w:szCs w:val="24"/>
        </w:rPr>
        <w:instrText xml:space="preserve"> \* MERGEFORMAT </w:instrText>
      </w:r>
      <w:r w:rsidRPr="005246F1">
        <w:rPr>
          <w:bCs/>
          <w:szCs w:val="24"/>
        </w:rPr>
      </w:r>
      <w:r w:rsidRPr="005246F1">
        <w:rPr>
          <w:bCs/>
          <w:szCs w:val="24"/>
        </w:rPr>
        <w:fldChar w:fldCharType="separate"/>
      </w:r>
      <w:r w:rsidR="006D04BB" w:rsidRPr="005246F1">
        <w:t xml:space="preserve">Figure </w:t>
      </w:r>
      <w:r w:rsidR="006D04BB">
        <w:rPr>
          <w:noProof/>
        </w:rPr>
        <w:t>3</w:t>
      </w:r>
      <w:r w:rsidRPr="005246F1">
        <w:rPr>
          <w:bCs/>
          <w:szCs w:val="24"/>
        </w:rPr>
        <w:fldChar w:fldCharType="end"/>
      </w:r>
      <w:r w:rsidRPr="005246F1">
        <w:rPr>
          <w:bCs/>
          <w:szCs w:val="24"/>
        </w:rPr>
        <w:t>).</w:t>
      </w:r>
    </w:p>
    <w:p w14:paraId="4DA8DA9F" w14:textId="77777777" w:rsidR="001E3E15" w:rsidRPr="005246F1" w:rsidRDefault="001E3E15" w:rsidP="001E3E15"/>
    <w:p w14:paraId="61D7F4E1" w14:textId="227A336A" w:rsidR="001E3E15" w:rsidRPr="005246F1" w:rsidRDefault="00913D9D" w:rsidP="001E3E15">
      <w:pPr>
        <w:keepNext/>
        <w:jc w:val="center"/>
      </w:pPr>
      <w:r w:rsidRPr="005246F1">
        <w:rPr>
          <w:szCs w:val="24"/>
        </w:rPr>
        <w:object w:dxaOrig="8356" w:dyaOrig="5977" w14:anchorId="63C711AB">
          <v:shape id="_x0000_i1048" type="#_x0000_t75" style="width:374.75pt;height:264.8pt" o:ole="">
            <v:imagedata r:id="rId54" o:title=""/>
          </v:shape>
          <o:OLEObject Type="Embed" ProgID="ChemDraw.Document.6.0" ShapeID="_x0000_i1048" DrawAspect="Content" ObjectID="_1596897905" r:id="rId55"/>
        </w:object>
      </w:r>
    </w:p>
    <w:p w14:paraId="34DA43E4" w14:textId="2D0D6066" w:rsidR="001E3E15" w:rsidRPr="005246F1" w:rsidRDefault="001E3E15" w:rsidP="001E3E15">
      <w:pPr>
        <w:pStyle w:val="Caption"/>
        <w:jc w:val="center"/>
      </w:pPr>
      <w:bookmarkStart w:id="58" w:name="_Ref48357241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w:t>
      </w:r>
      <w:r w:rsidR="00947012">
        <w:rPr>
          <w:noProof/>
        </w:rPr>
        <w:fldChar w:fldCharType="end"/>
      </w:r>
      <w:bookmarkEnd w:id="58"/>
      <w:r w:rsidRPr="005246F1">
        <w:rPr>
          <w:noProof/>
        </w:rPr>
        <w:t xml:space="preserve">: Results of sulfoxidation reactions. </w:t>
      </w:r>
    </w:p>
    <w:p w14:paraId="346B47BD" w14:textId="0305E52F" w:rsidR="001E3E15" w:rsidRPr="005246F1" w:rsidRDefault="001E3E15" w:rsidP="001E3E15">
      <w:pPr>
        <w:spacing w:line="360" w:lineRule="auto"/>
        <w:jc w:val="both"/>
      </w:pPr>
      <w:r w:rsidRPr="005246F1">
        <w:rPr>
          <w:bCs/>
          <w:szCs w:val="24"/>
        </w:rPr>
        <w:t xml:space="preserve">The exceptionally polar compounds </w:t>
      </w:r>
      <w:r w:rsidRPr="005246F1">
        <w:rPr>
          <w:bCs/>
          <w:szCs w:val="24"/>
        </w:rPr>
        <w:fldChar w:fldCharType="begin" w:fldLock="1"/>
      </w:r>
      <w:r w:rsidR="00582BE6" w:rsidRPr="005246F1">
        <w:rPr>
          <w:bCs/>
          <w:szCs w:val="24"/>
        </w:rPr>
        <w:instrText>ADDIN CSL_CITATION { "citationItems" : [ { "id" : "ITEM-1", "itemData" : { "id" : "ITEM-1", "issued" : { "date-parts" : [ [ "0" ] ] }, "title" : "unsub sulfoxide", "type" : "article-journal" }, "uris" : [ "http://www.mendeley.com/documents/?uuid=e20e89a9-76c3-4e95-be67-54e6b67138ad" ] }, { "id" : "ITEM-2", "itemData" : { "id" : "ITEM-2", "issued" : { "date-parts" : [ [ "0" ] ] }, "title" : "2 me sulfoxide", "type" : "article-journal" }, "uris" : [ "http://www.mendeley.com/documents/?uuid=141ef5f7-62ab-4066-924b-1c8af197be59" ] }, { "id" : "ITEM-3", "itemData" : { "id" : "ITEM-3", "issued" : { "date-parts" : [ [ "0" ] ] }, "title" : "4 me sulfoxide", "type" : "article-journal" }, "uris" : [ "http://www.mendeley.com/documents/?uuid=5f2b0197-33df-4bc5-a331-deadfe1cc2ad" ] }, { "id" : "ITEM-4", "itemData" : { "id" : "ITEM-4", "issued" : { "date-parts" : [ [ "0" ] ] }, "title" : "monocyclic sulfoxide", "type" : "article-journal" }, "uris" : [ "http://www.mendeley.com/documents/?uuid=c2c154c0-0366-4791-9c52-60f507f9d0c5" ] }, { "id" : "ITEM-5", "itemData" : { "id" : "ITEM-5", "issued" : { "date-parts" : [ [ "0" ] ] }, "title" : "naph sulfoxide", "type" : "article-journal" }, "uris" : [ "http://www.mendeley.com/documents/?uuid=0a849589-1d6d-464f-8b39-757851342cd6" ] } ], "mendeley" : { "formattedCitation" : "&lt;span style=\"baseline\"&gt;&lt;b&gt;64\u201368&lt;/b&gt;&lt;/span&gt;", "plainTextFormattedCitation" : "64\u201368", "previouslyFormattedCitation" : "&lt;span style=\"baseline\"&gt;&lt;b&gt;64\u201368&lt;/b&gt;&lt;/span&gt;" }, "properties" : { "noteIndex" : 0 }, "schema" : "https://github.com/citation-style-language/schema/raw/master/csl-citation.json" }</w:instrText>
      </w:r>
      <w:r w:rsidRPr="005246F1">
        <w:rPr>
          <w:bCs/>
          <w:szCs w:val="24"/>
        </w:rPr>
        <w:fldChar w:fldCharType="separate"/>
      </w:r>
      <w:r w:rsidR="002F45E7" w:rsidRPr="005246F1">
        <w:rPr>
          <w:b/>
          <w:bCs/>
          <w:noProof/>
          <w:szCs w:val="24"/>
        </w:rPr>
        <w:t>64–68</w:t>
      </w:r>
      <w:r w:rsidRPr="005246F1">
        <w:rPr>
          <w:bCs/>
          <w:szCs w:val="24"/>
        </w:rPr>
        <w:fldChar w:fldCharType="end"/>
      </w:r>
      <w:r w:rsidRPr="005246F1">
        <w:rPr>
          <w:bCs/>
          <w:szCs w:val="24"/>
        </w:rPr>
        <w:t xml:space="preserve"> were obtained in good yield as white crystalline solids and did not require further purification after aqueous work up. The sulfoxides </w:t>
      </w:r>
      <w:r w:rsidRPr="005246F1">
        <w:rPr>
          <w:bCs/>
          <w:szCs w:val="24"/>
        </w:rPr>
        <w:fldChar w:fldCharType="begin" w:fldLock="1"/>
      </w:r>
      <w:r w:rsidR="00582BE6" w:rsidRPr="005246F1">
        <w:rPr>
          <w:bCs/>
          <w:szCs w:val="24"/>
        </w:rPr>
        <w:instrText>ADDIN CSL_CITATION { "citationItems" : [ { "id" : "ITEM-1", "itemData" : { "id" : "ITEM-1", "issued" : { "date-parts" : [ [ "0" ] ] }, "title" : "unsub sulfoxide", "type" : "article-journal" }, "uris" : [ "http://www.mendeley.com/documents/?uuid=e20e89a9-76c3-4e95-be67-54e6b67138ad" ] }, { "id" : "ITEM-2", "itemData" : { "id" : "ITEM-2", "issued" : { "date-parts" : [ [ "0" ] ] }, "title" : "2 me sulfoxide", "type" : "article-journal" }, "uris" : [ "http://www.mendeley.com/documents/?uuid=141ef5f7-62ab-4066-924b-1c8af197be59" ] }, { "id" : "ITEM-3", "itemData" : { "id" : "ITEM-3", "issued" : { "date-parts" : [ [ "0" ] ] }, "title" : "4 me sulfoxide", "type" : "article-journal" }, "uris" : [ "http://www.mendeley.com/documents/?uuid=5f2b0197-33df-4bc5-a331-deadfe1cc2ad" ] }, { "id" : "ITEM-4", "itemData" : { "id" : "ITEM-4", "issued" : { "date-parts" : [ [ "0" ] ] }, "title" : "monocyclic sulfoxide", "type" : "article-journal" }, "uris" : [ "http://www.mendeley.com/documents/?uuid=c2c154c0-0366-4791-9c52-60f507f9d0c5" ] }, { "id" : "ITEM-5", "itemData" : { "id" : "ITEM-5", "issued" : { "date-parts" : [ [ "0" ] ] }, "title" : "naph sulfoxide", "type" : "article-journal" }, "uris" : [ "http://www.mendeley.com/documents/?uuid=0a849589-1d6d-464f-8b39-757851342cd6" ] } ], "mendeley" : { "formattedCitation" : "&lt;span style=\"baseline\"&gt;&lt;b&gt;64\u201368&lt;/b&gt;&lt;/span&gt;", "plainTextFormattedCitation" : "64\u201368", "previouslyFormattedCitation" : "&lt;span style=\"baseline\"&gt;&lt;b&gt;64\u201368&lt;/b&gt;&lt;/span&gt;" }, "properties" : { "noteIndex" : 0 }, "schema" : "https://github.com/citation-style-language/schema/raw/master/csl-citation.json" }</w:instrText>
      </w:r>
      <w:r w:rsidRPr="005246F1">
        <w:rPr>
          <w:bCs/>
          <w:szCs w:val="24"/>
        </w:rPr>
        <w:fldChar w:fldCharType="separate"/>
      </w:r>
      <w:r w:rsidR="002F45E7" w:rsidRPr="005246F1">
        <w:rPr>
          <w:b/>
          <w:bCs/>
          <w:noProof/>
          <w:szCs w:val="24"/>
        </w:rPr>
        <w:t>64–68</w:t>
      </w:r>
      <w:r w:rsidRPr="005246F1">
        <w:rPr>
          <w:bCs/>
          <w:szCs w:val="24"/>
        </w:rPr>
        <w:fldChar w:fldCharType="end"/>
      </w:r>
      <w:r w:rsidRPr="005246F1">
        <w:rPr>
          <w:bCs/>
          <w:szCs w:val="24"/>
        </w:rPr>
        <w:t xml:space="preserve"> possess a similar stability profile as the sulfides and to prevent thermal or photochemical decomposition, they are kept in the freezer after preparation and used within 24 h.</w:t>
      </w:r>
      <w:r w:rsidRPr="005246F1">
        <w:rPr>
          <w:szCs w:val="24"/>
        </w:rPr>
        <w:t xml:space="preserve"> Notably, in one case, on sulfoxidation of an impure sample of the sulfide </w:t>
      </w:r>
      <w:r w:rsidR="00A666BE" w:rsidRPr="005246F1">
        <w:rPr>
          <w:b/>
          <w:szCs w:val="24"/>
        </w:rPr>
        <w:fldChar w:fldCharType="begin" w:fldLock="1"/>
      </w:r>
      <w:r w:rsidR="00A666BE" w:rsidRPr="005246F1">
        <w:rPr>
          <w:b/>
          <w:szCs w:val="24"/>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00A666BE" w:rsidRPr="005246F1">
        <w:rPr>
          <w:b/>
          <w:szCs w:val="24"/>
        </w:rPr>
        <w:fldChar w:fldCharType="separate"/>
      </w:r>
      <w:r w:rsidR="00A666BE" w:rsidRPr="005246F1">
        <w:rPr>
          <w:b/>
          <w:noProof/>
          <w:szCs w:val="24"/>
        </w:rPr>
        <w:t>22</w:t>
      </w:r>
      <w:r w:rsidR="00A666BE" w:rsidRPr="005246F1">
        <w:rPr>
          <w:b/>
          <w:szCs w:val="24"/>
        </w:rPr>
        <w:fldChar w:fldCharType="end"/>
      </w:r>
      <w:r w:rsidRPr="005246F1">
        <w:rPr>
          <w:b/>
          <w:szCs w:val="24"/>
        </w:rPr>
        <w:t xml:space="preserve"> </w:t>
      </w:r>
      <w:r w:rsidRPr="005246F1">
        <w:rPr>
          <w:szCs w:val="24"/>
        </w:rPr>
        <w:t xml:space="preserve">the acyclic sulfoxide </w:t>
      </w:r>
      <w:r w:rsidRPr="005246F1">
        <w:rPr>
          <w:szCs w:val="24"/>
        </w:rPr>
        <w:fldChar w:fldCharType="begin" w:fldLock="1"/>
      </w:r>
      <w:r w:rsidR="00582BE6" w:rsidRPr="005246F1">
        <w:rPr>
          <w:szCs w:val="24"/>
        </w:rPr>
        <w:instrText>ADDIN CSL_CITATION { "citationItems" : [ { "id" : "ITEM-1", "itemData" : { "id" : "ITEM-1", "issued" : { "date-parts" : [ [ "0" ] ] }, "title" : "acyclic sulfoxide", "type" : "article-journal" }, "uris" : [ "http://www.mendeley.com/documents/?uuid=e702ccaf-955a-4f3a-b82b-bc42e30c0048" ] } ], "mendeley" : { "formattedCitation" : "&lt;span style=\"baseline\"&gt;&lt;b&gt;69&lt;/b&gt;&lt;/span&gt;", "plainTextFormattedCitation" : "69", "previouslyFormattedCitation" : "&lt;span style=\"baseline\"&gt;&lt;b&gt;69&lt;/b&gt;&lt;/span&gt;" }, "properties" : { "noteIndex" : 0 }, "schema" : "https://github.com/citation-style-language/schema/raw/master/csl-citation.json" }</w:instrText>
      </w:r>
      <w:r w:rsidRPr="005246F1">
        <w:rPr>
          <w:szCs w:val="24"/>
        </w:rPr>
        <w:fldChar w:fldCharType="separate"/>
      </w:r>
      <w:r w:rsidR="002F45E7" w:rsidRPr="005246F1">
        <w:rPr>
          <w:b/>
          <w:noProof/>
          <w:szCs w:val="24"/>
        </w:rPr>
        <w:t>69</w:t>
      </w:r>
      <w:r w:rsidRPr="005246F1">
        <w:rPr>
          <w:szCs w:val="24"/>
        </w:rPr>
        <w:fldChar w:fldCharType="end"/>
      </w:r>
      <w:r w:rsidRPr="005246F1">
        <w:rPr>
          <w:szCs w:val="24"/>
        </w:rPr>
        <w:t xml:space="preserve"> was isolated in one fraction from the column (~8%) and was later used in an attempt to make an acyclic </w:t>
      </w:r>
      <w:r w:rsidRPr="005246F1">
        <w:rPr>
          <w:szCs w:val="24"/>
        </w:rPr>
        <w:sym w:font="Symbol" w:char="F061"/>
      </w:r>
      <w:r w:rsidRPr="005246F1">
        <w:rPr>
          <w:szCs w:val="24"/>
        </w:rPr>
        <w:t xml:space="preserve">-diazosulfoxide (Section 2.3.5). </w:t>
      </w:r>
    </w:p>
    <w:p w14:paraId="12ABE332" w14:textId="77777777" w:rsidR="001E3E15" w:rsidRPr="005246F1" w:rsidRDefault="001E3E15" w:rsidP="001E3E15">
      <w:pPr>
        <w:pStyle w:val="Heading3"/>
      </w:pPr>
      <w:bookmarkStart w:id="59" w:name="_Toc505089535"/>
      <w:bookmarkStart w:id="60" w:name="_Toc506311592"/>
      <w:bookmarkStart w:id="61" w:name="_Toc523135188"/>
      <w:r w:rsidRPr="005246F1">
        <w:t>2.3.2.3 Synthesis of lactam derived sulfoxides</w:t>
      </w:r>
      <w:bookmarkEnd w:id="59"/>
      <w:bookmarkEnd w:id="60"/>
      <w:bookmarkEnd w:id="61"/>
    </w:p>
    <w:p w14:paraId="6737BE38" w14:textId="2F0BCB2F" w:rsidR="001E3E15" w:rsidRPr="005246F1" w:rsidRDefault="001E3E15" w:rsidP="001E3E15">
      <w:pPr>
        <w:spacing w:after="100" w:afterAutospacing="1" w:line="360" w:lineRule="auto"/>
        <w:jc w:val="both"/>
      </w:pPr>
      <w:r w:rsidRPr="005246F1">
        <w:t xml:space="preserve">The oxidation of the </w:t>
      </w:r>
      <w:r w:rsidRPr="005246F1">
        <w:rPr>
          <w:i/>
        </w:rPr>
        <w:t>cis</w:t>
      </w:r>
      <w:r w:rsidRPr="005246F1">
        <w:t xml:space="preserve">-diphenyl lactam </w:t>
      </w:r>
      <w:r w:rsidRPr="005246F1">
        <w:rPr>
          <w:b/>
        </w:rPr>
        <w:fldChar w:fldCharType="begin" w:fldLock="1"/>
      </w:r>
      <w:r w:rsidR="00582BE6" w:rsidRPr="005246F1">
        <w:rPr>
          <w:b/>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b/>
        </w:rPr>
        <w:fldChar w:fldCharType="separate"/>
      </w:r>
      <w:r w:rsidR="002F45E7" w:rsidRPr="005246F1">
        <w:rPr>
          <w:b/>
          <w:noProof/>
        </w:rPr>
        <w:t>44</w:t>
      </w:r>
      <w:r w:rsidRPr="005246F1">
        <w:rPr>
          <w:b/>
        </w:rPr>
        <w:fldChar w:fldCharType="end"/>
      </w:r>
      <w:r w:rsidRPr="005246F1">
        <w:rPr>
          <w:b/>
        </w:rPr>
        <w:t xml:space="preserve"> </w:t>
      </w:r>
      <w:r w:rsidRPr="005246F1">
        <w:t xml:space="preserve">was carried out using </w:t>
      </w:r>
      <w:r w:rsidRPr="005246F1">
        <w:rPr>
          <w:i/>
        </w:rPr>
        <w:t>m-</w:t>
      </w:r>
      <w:r w:rsidRPr="005246F1">
        <w:t xml:space="preserve">CPBA (77%) in dichloromethane to give the sulfoxide </w:t>
      </w:r>
      <w:r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rPr>
          <w:b/>
        </w:rPr>
        <w:fldChar w:fldCharType="separate"/>
      </w:r>
      <w:r w:rsidR="002F45E7" w:rsidRPr="005246F1">
        <w:rPr>
          <w:b/>
          <w:noProof/>
        </w:rPr>
        <w:t>70</w:t>
      </w:r>
      <w:r w:rsidRPr="005246F1">
        <w:rPr>
          <w:b/>
        </w:rPr>
        <w:fldChar w:fldCharType="end"/>
      </w:r>
      <w:r w:rsidRPr="005246F1">
        <w:t xml:space="preserve"> in 84% yield after recrystallisation from ethyl acetate (</w:t>
      </w:r>
      <w:r w:rsidRPr="005246F1">
        <w:fldChar w:fldCharType="begin" w:fldLock="1"/>
      </w:r>
      <w:r w:rsidRPr="005246F1">
        <w:instrText xml:space="preserve"> REF _Ref485293088 \h </w:instrText>
      </w:r>
      <w:r w:rsidR="005246F1">
        <w:instrText xml:space="preserve"> \* MERGEFORMAT </w:instrText>
      </w:r>
      <w:r w:rsidRPr="005246F1">
        <w:fldChar w:fldCharType="separate"/>
      </w:r>
      <w:r w:rsidR="006D04BB" w:rsidRPr="005246F1">
        <w:t xml:space="preserve">Scheme </w:t>
      </w:r>
      <w:r w:rsidR="006D04BB">
        <w:rPr>
          <w:noProof/>
        </w:rPr>
        <w:t>18</w:t>
      </w:r>
      <w:r w:rsidRPr="005246F1">
        <w:fldChar w:fldCharType="end"/>
      </w:r>
      <w:r w:rsidRPr="005246F1">
        <w:t xml:space="preserve">). Only one diastereomer was present, the sulfoxide </w:t>
      </w:r>
      <w:r w:rsidRPr="005246F1">
        <w:fldChar w:fldCharType="begin" w:fldLock="1"/>
      </w:r>
      <w:r w:rsidR="00582BE6" w:rsidRPr="005246F1">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fldChar w:fldCharType="separate"/>
      </w:r>
      <w:r w:rsidR="002F45E7" w:rsidRPr="005246F1">
        <w:rPr>
          <w:b/>
          <w:noProof/>
        </w:rPr>
        <w:t>70</w:t>
      </w:r>
      <w:r w:rsidRPr="005246F1">
        <w:fldChar w:fldCharType="end"/>
      </w:r>
      <w:r w:rsidRPr="005246F1">
        <w:t xml:space="preserve"> with pseudo-axial orientation. This is due to oxidation from the β-face only, due to steric hindrance to approach from the α-face by the two phenyl groups. </w:t>
      </w:r>
    </w:p>
    <w:p w14:paraId="60894801" w14:textId="397F939E" w:rsidR="001E3E15" w:rsidRPr="005246F1" w:rsidRDefault="009E4ECE" w:rsidP="001E3E15">
      <w:pPr>
        <w:keepNext/>
        <w:spacing w:after="100" w:afterAutospacing="1" w:line="360" w:lineRule="auto"/>
        <w:jc w:val="center"/>
      </w:pPr>
      <w:r w:rsidRPr="005246F1">
        <w:object w:dxaOrig="5637" w:dyaOrig="1809" w14:anchorId="66FDB006">
          <v:shape id="_x0000_i1049" type="#_x0000_t75" style="width:252.8pt;height:75.45pt" o:ole="">
            <v:imagedata r:id="rId56" o:title=""/>
          </v:shape>
          <o:OLEObject Type="Embed" ProgID="ChemDraw.Document.6.0" ShapeID="_x0000_i1049" DrawAspect="Content" ObjectID="_1596897906" r:id="rId57"/>
        </w:object>
      </w:r>
    </w:p>
    <w:p w14:paraId="0D9C2A27" w14:textId="6C77DDD9" w:rsidR="001E3E15" w:rsidRPr="005246F1" w:rsidRDefault="001E3E15" w:rsidP="001E3E15">
      <w:pPr>
        <w:pStyle w:val="Caption"/>
        <w:jc w:val="center"/>
      </w:pPr>
      <w:bookmarkStart w:id="62" w:name="_Ref48529308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18</w:t>
      </w:r>
      <w:r w:rsidR="00947012">
        <w:rPr>
          <w:noProof/>
        </w:rPr>
        <w:fldChar w:fldCharType="end"/>
      </w:r>
      <w:bookmarkEnd w:id="62"/>
    </w:p>
    <w:p w14:paraId="3B09E133" w14:textId="651BE157" w:rsidR="001E3E15" w:rsidRPr="005246F1" w:rsidRDefault="001E3E15" w:rsidP="001E3E15">
      <w:pPr>
        <w:spacing w:after="100" w:afterAutospacing="1" w:line="360" w:lineRule="auto"/>
        <w:jc w:val="both"/>
      </w:pPr>
      <w:r w:rsidRPr="005246F1">
        <w:lastRenderedPageBreak/>
        <w:t xml:space="preserve">The same procedure was used for the sulfoxidation of the </w:t>
      </w:r>
      <w:r w:rsidRPr="005246F1">
        <w:rPr>
          <w:i/>
        </w:rPr>
        <w:t>trans-</w:t>
      </w:r>
      <w:r w:rsidRPr="005246F1">
        <w:t xml:space="preserve">diphenyl sulfide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t xml:space="preserve"> leading to a</w:t>
      </w:r>
      <w:r w:rsidR="00A666BE" w:rsidRPr="005246F1">
        <w:t xml:space="preserve"> 1 : 1</w:t>
      </w:r>
      <w:r w:rsidRPr="005246F1">
        <w:t xml:space="preserve"> </w:t>
      </w:r>
      <w:r w:rsidR="00A666BE" w:rsidRPr="005246F1">
        <w:t xml:space="preserve">ratio of the </w:t>
      </w:r>
      <w:r w:rsidRPr="005246F1">
        <w:t xml:space="preserve">diastereomeric </w:t>
      </w:r>
      <w:r w:rsidR="00A666BE" w:rsidRPr="005246F1">
        <w:t xml:space="preserve">sulfoxides </w:t>
      </w:r>
      <w:r w:rsidR="00A666BE" w:rsidRPr="005246F1">
        <w:rPr>
          <w:b/>
        </w:rPr>
        <w:fldChar w:fldCharType="begin" w:fldLock="1"/>
      </w:r>
      <w:r w:rsidR="00582BE6" w:rsidRPr="005246F1">
        <w:rPr>
          <w:b/>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A666BE" w:rsidRPr="005246F1">
        <w:rPr>
          <w:b/>
        </w:rPr>
        <w:fldChar w:fldCharType="separate"/>
      </w:r>
      <w:r w:rsidR="00A666BE" w:rsidRPr="005246F1">
        <w:rPr>
          <w:b/>
          <w:noProof/>
        </w:rPr>
        <w:t>71</w:t>
      </w:r>
      <w:r w:rsidR="00A666BE" w:rsidRPr="005246F1">
        <w:rPr>
          <w:b/>
        </w:rPr>
        <w:fldChar w:fldCharType="end"/>
      </w:r>
      <w:r w:rsidR="00A666BE" w:rsidRPr="005246F1">
        <w:rPr>
          <w:b/>
        </w:rPr>
        <w:t xml:space="preserve"> </w:t>
      </w:r>
      <w:r w:rsidR="00A666BE" w:rsidRPr="005246F1">
        <w:t xml:space="preserve">and </w:t>
      </w:r>
      <w:r w:rsidR="00A666BE" w:rsidRPr="005246F1">
        <w:rPr>
          <w:b/>
        </w:rPr>
        <w:fldChar w:fldCharType="begin" w:fldLock="1"/>
      </w:r>
      <w:r w:rsidR="00582BE6" w:rsidRPr="005246F1">
        <w:rPr>
          <w:b/>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A666BE" w:rsidRPr="005246F1">
        <w:rPr>
          <w:b/>
        </w:rPr>
        <w:fldChar w:fldCharType="separate"/>
      </w:r>
      <w:r w:rsidR="00A666BE" w:rsidRPr="005246F1">
        <w:rPr>
          <w:b/>
          <w:noProof/>
        </w:rPr>
        <w:t>72</w:t>
      </w:r>
      <w:r w:rsidR="00A666BE" w:rsidRPr="005246F1">
        <w:rPr>
          <w:b/>
        </w:rPr>
        <w:fldChar w:fldCharType="end"/>
      </w:r>
      <w:r w:rsidRPr="005246F1">
        <w:t xml:space="preserve"> in the crude</w:t>
      </w:r>
      <w:r w:rsidR="00A666BE" w:rsidRPr="005246F1">
        <w:t xml:space="preserve"> material.</w:t>
      </w:r>
      <w:r w:rsidRPr="005246F1">
        <w:t xml:space="preserve"> </w:t>
      </w:r>
    </w:p>
    <w:p w14:paraId="051142DD" w14:textId="014FA19D" w:rsidR="001E3E15" w:rsidRPr="005246F1" w:rsidRDefault="00624992" w:rsidP="001E3E15">
      <w:pPr>
        <w:keepNext/>
        <w:spacing w:after="100" w:afterAutospacing="1" w:line="360" w:lineRule="auto"/>
        <w:jc w:val="center"/>
      </w:pPr>
      <w:r w:rsidRPr="005246F1">
        <w:object w:dxaOrig="7223" w:dyaOrig="3256" w14:anchorId="2D56CD64">
          <v:shape id="_x0000_i1050" type="#_x0000_t75" style="width:332.25pt;height:156.95pt" o:ole="">
            <v:imagedata r:id="rId58" o:title=""/>
          </v:shape>
          <o:OLEObject Type="Embed" ProgID="ChemDraw.Document.6.0" ShapeID="_x0000_i1050" DrawAspect="Content" ObjectID="_1596897907" r:id="rId59"/>
        </w:object>
      </w:r>
    </w:p>
    <w:p w14:paraId="023EC9E4" w14:textId="2C5087C6"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19</w:t>
      </w:r>
      <w:r w:rsidR="00947012">
        <w:rPr>
          <w:noProof/>
        </w:rPr>
        <w:fldChar w:fldCharType="end"/>
      </w:r>
    </w:p>
    <w:p w14:paraId="3DD3ECBF" w14:textId="75D78B44" w:rsidR="001E3E15" w:rsidRPr="005246F1" w:rsidRDefault="00A666BE" w:rsidP="001E3E15">
      <w:pPr>
        <w:spacing w:after="100" w:afterAutospacing="1" w:line="360" w:lineRule="auto"/>
        <w:jc w:val="both"/>
      </w:pPr>
      <w:r w:rsidRPr="005246F1">
        <w:t>T</w:t>
      </w:r>
      <w:r w:rsidR="001E3E15" w:rsidRPr="005246F1">
        <w:t>he sulfoxides were</w:t>
      </w:r>
      <w:r w:rsidRPr="005246F1">
        <w:t xml:space="preserve"> purified by chromatography and and the diastereomers were isolated in the</w:t>
      </w:r>
      <w:r w:rsidR="001E3E15" w:rsidRPr="005246F1">
        <w:t xml:space="preserve"> ratio 1</w:t>
      </w:r>
      <w:r w:rsidRPr="005246F1">
        <w:t xml:space="preserve"> </w:t>
      </w:r>
      <w:r w:rsidR="001E3E15" w:rsidRPr="005246F1">
        <w:t>:</w:t>
      </w:r>
      <w:r w:rsidRPr="005246F1">
        <w:t xml:space="preserve"> </w:t>
      </w:r>
      <w:r w:rsidR="001E3E15" w:rsidRPr="005246F1">
        <w:t xml:space="preserve">1. These results are </w:t>
      </w:r>
      <w:r w:rsidRPr="005246F1">
        <w:t>comparable</w:t>
      </w:r>
      <w:r w:rsidR="001E3E15" w:rsidRPr="005246F1">
        <w:t xml:space="preserve"> to Collins who obtained a ratio of 1</w:t>
      </w:r>
      <w:r w:rsidRPr="005246F1">
        <w:t xml:space="preserve"> </w:t>
      </w:r>
      <w:r w:rsidR="001E3E15" w:rsidRPr="005246F1">
        <w:t>:</w:t>
      </w:r>
      <w:r w:rsidRPr="005246F1">
        <w:t xml:space="preserve"> </w:t>
      </w:r>
      <w:r w:rsidR="001E3E15" w:rsidRPr="005246F1">
        <w:t>1 for the crude material and an isolated sample with a ratio of 2.5</w:t>
      </w:r>
      <w:r w:rsidRPr="005246F1">
        <w:t xml:space="preserve"> </w:t>
      </w:r>
      <w:r w:rsidR="001E3E15" w:rsidRPr="005246F1">
        <w:t>:</w:t>
      </w:r>
      <w:r w:rsidRPr="005246F1">
        <w:t xml:space="preserve"> </w:t>
      </w:r>
      <w:r w:rsidR="001E3E15" w:rsidRPr="005246F1">
        <w:t>1</w:t>
      </w:r>
      <w:r w:rsidRPr="005246F1">
        <w:t>,</w:t>
      </w:r>
      <w:r w:rsidR="001E3E15" w:rsidRPr="005246F1">
        <w:t xml:space="preserve"> equatorial</w:t>
      </w:r>
      <w:r w:rsidRPr="005246F1">
        <w:t xml:space="preserve"> </w:t>
      </w:r>
      <w:r w:rsidR="001E3E15" w:rsidRPr="005246F1">
        <w:t>:</w:t>
      </w:r>
      <w:r w:rsidRPr="005246F1">
        <w:t xml:space="preserve"> </w:t>
      </w:r>
      <w:r w:rsidR="001E3E15" w:rsidRPr="005246F1">
        <w:t>axial after recrystallisation.</w:t>
      </w:r>
      <w:r w:rsidR="001E3E15" w:rsidRPr="005246F1">
        <w:fldChar w:fldCharType="begin" w:fldLock="1"/>
      </w:r>
      <w:r w:rsidR="001E3E15" w:rsidRPr="005246F1">
        <w:instrText xml:space="preserve"> ADDIN EN.CITE &lt;EndNote&gt;&lt;Cite&gt;&lt;Author&gt;Collins&lt;/Author&gt;&lt;Year&gt;2006&lt;/Year&gt;&lt;RecNum&gt;3&lt;/RecNum&gt;&lt;DisplayText&gt;&lt;style face="superscript"&gt;14&lt;/style&gt;&lt;/DisplayText&gt;&lt;record&gt;&lt;rec-number&gt;3&lt;/rec-number&gt;&lt;foreign-keys&gt;&lt;key app="EN" db-id="z5ftv99vitpsetefffjv0dppr9t09asfersr" timestamp="1495805655"&gt;3&lt;/key&gt;&lt;/foreign-keys&gt;&lt;ref-type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1E3E15" w:rsidRPr="005246F1">
        <w:fldChar w:fldCharType="separate"/>
      </w:r>
      <w:r w:rsidR="001E3E15" w:rsidRPr="005246F1">
        <w:rPr>
          <w:noProof/>
          <w:vertAlign w:val="superscript"/>
        </w:rPr>
        <w:t>14</w:t>
      </w:r>
      <w:r w:rsidR="001E3E15" w:rsidRPr="005246F1">
        <w:fldChar w:fldCharType="end"/>
      </w:r>
      <w:r w:rsidR="001E3E15" w:rsidRPr="005246F1">
        <w:t xml:space="preserve"> </w:t>
      </w:r>
    </w:p>
    <w:p w14:paraId="062E28B8" w14:textId="77777777" w:rsidR="001E3E15" w:rsidRPr="005246F1" w:rsidRDefault="001E3E15" w:rsidP="001E3E15">
      <w:pPr>
        <w:pStyle w:val="Heading3"/>
      </w:pPr>
      <w:bookmarkStart w:id="63" w:name="_Toc505089536"/>
      <w:bookmarkStart w:id="64" w:name="_Toc506311593"/>
      <w:bookmarkStart w:id="65" w:name="_Toc523135189"/>
      <w:r w:rsidRPr="005246F1">
        <w:t>2.3.2.4 Synthesis of lactam derived β-keto sulfones</w:t>
      </w:r>
      <w:bookmarkEnd w:id="63"/>
      <w:bookmarkEnd w:id="64"/>
      <w:bookmarkEnd w:id="65"/>
    </w:p>
    <w:p w14:paraId="33DCD058" w14:textId="65192B9A" w:rsidR="001E3E15" w:rsidRPr="005246F1" w:rsidRDefault="001E3E15" w:rsidP="001E3E15">
      <w:pPr>
        <w:spacing w:after="100" w:afterAutospacing="1" w:line="360" w:lineRule="auto"/>
        <w:jc w:val="both"/>
      </w:pPr>
      <w:r w:rsidRPr="005246F1">
        <w:t xml:space="preserve">On one attempt to oxidise the </w:t>
      </w:r>
      <w:r w:rsidRPr="005246F1">
        <w:rPr>
          <w:i/>
        </w:rPr>
        <w:t>cis</w:t>
      </w:r>
      <w:r w:rsidRPr="005246F1">
        <w:t xml:space="preserve">-phenyl sulfide </w:t>
      </w:r>
      <w:r w:rsidRPr="005246F1">
        <w:rPr>
          <w:b/>
        </w:rPr>
        <w:fldChar w:fldCharType="begin" w:fldLock="1"/>
      </w:r>
      <w:r w:rsidR="00582BE6" w:rsidRPr="005246F1">
        <w:rPr>
          <w:b/>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b/>
        </w:rPr>
        <w:fldChar w:fldCharType="separate"/>
      </w:r>
      <w:r w:rsidR="002F45E7" w:rsidRPr="005246F1">
        <w:rPr>
          <w:b/>
          <w:noProof/>
        </w:rPr>
        <w:t>44</w:t>
      </w:r>
      <w:r w:rsidRPr="005246F1">
        <w:rPr>
          <w:b/>
        </w:rPr>
        <w:fldChar w:fldCharType="end"/>
      </w:r>
      <w:r w:rsidRPr="005246F1">
        <w:t xml:space="preserve"> to the sulfoxide </w:t>
      </w:r>
      <w:r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rPr>
          <w:b/>
        </w:rPr>
        <w:fldChar w:fldCharType="separate"/>
      </w:r>
      <w:r w:rsidR="002F45E7" w:rsidRPr="005246F1">
        <w:rPr>
          <w:b/>
          <w:noProof/>
        </w:rPr>
        <w:t>70</w:t>
      </w:r>
      <w:r w:rsidRPr="005246F1">
        <w:rPr>
          <w:b/>
        </w:rPr>
        <w:fldChar w:fldCharType="end"/>
      </w:r>
      <w:r w:rsidRPr="005246F1">
        <w:rPr>
          <w:b/>
        </w:rPr>
        <w:t>,</w:t>
      </w:r>
      <w:r w:rsidRPr="005246F1">
        <w:t xml:space="preserve"> unidentified signals at 4.06 and 4.21 ppm were seen in the </w:t>
      </w:r>
      <w:r w:rsidRPr="005246F1">
        <w:rPr>
          <w:vertAlign w:val="superscript"/>
        </w:rPr>
        <w:t>1</w:t>
      </w:r>
      <w:r w:rsidRPr="005246F1">
        <w:t>H</w:t>
      </w:r>
      <w:r w:rsidRPr="005246F1">
        <w:rPr>
          <w:vertAlign w:val="subscript"/>
        </w:rPr>
        <w:t xml:space="preserve"> </w:t>
      </w:r>
      <w:r w:rsidRPr="005246F1">
        <w:t>NMR spectra (</w:t>
      </w:r>
      <w:r w:rsidRPr="005246F1">
        <w:fldChar w:fldCharType="begin" w:fldLock="1"/>
      </w:r>
      <w:r w:rsidRPr="005246F1">
        <w:instrText xml:space="preserve"> REF _Ref486597256 \h </w:instrText>
      </w:r>
      <w:r w:rsidR="005246F1">
        <w:instrText xml:space="preserve"> \* MERGEFORMAT </w:instrText>
      </w:r>
      <w:r w:rsidRPr="005246F1">
        <w:fldChar w:fldCharType="separate"/>
      </w:r>
      <w:r w:rsidR="006D04BB" w:rsidRPr="005246F1">
        <w:t xml:space="preserve">Figure </w:t>
      </w:r>
      <w:r w:rsidR="006D04BB">
        <w:rPr>
          <w:noProof/>
        </w:rPr>
        <w:t>5</w:t>
      </w:r>
      <w:r w:rsidRPr="005246F1">
        <w:fldChar w:fldCharType="end"/>
      </w:r>
      <w:r w:rsidRPr="005246F1">
        <w:t xml:space="preserve">). To determine if this extra signal was the equatorial sulfoxide or the corresponding sulfone </w:t>
      </w:r>
      <w:r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Pr="005246F1">
        <w:rPr>
          <w:b/>
        </w:rPr>
        <w:fldChar w:fldCharType="separate"/>
      </w:r>
      <w:r w:rsidR="002F45E7" w:rsidRPr="005246F1">
        <w:rPr>
          <w:b/>
          <w:noProof/>
        </w:rPr>
        <w:t>73</w:t>
      </w:r>
      <w:r w:rsidRPr="005246F1">
        <w:rPr>
          <w:b/>
        </w:rPr>
        <w:fldChar w:fldCharType="end"/>
      </w:r>
      <w:r w:rsidRPr="005246F1">
        <w:t>, an authentic sample of the sulfone was prepared. The synthesis and isolation of the novel sulfone</w:t>
      </w:r>
      <w:r w:rsidR="00EB64BC" w:rsidRPr="005246F1">
        <w:t>s</w:t>
      </w:r>
      <w:r w:rsidRPr="005246F1">
        <w:t xml:space="preserve"> </w:t>
      </w:r>
      <w:r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Pr="005246F1">
        <w:rPr>
          <w:b/>
        </w:rPr>
        <w:fldChar w:fldCharType="separate"/>
      </w:r>
      <w:r w:rsidR="002F45E7" w:rsidRPr="005246F1">
        <w:rPr>
          <w:b/>
          <w:noProof/>
        </w:rPr>
        <w:t>73</w:t>
      </w:r>
      <w:r w:rsidRPr="005246F1">
        <w:rPr>
          <w:b/>
        </w:rPr>
        <w:fldChar w:fldCharType="end"/>
      </w:r>
      <w:r w:rsidRPr="005246F1">
        <w:t xml:space="preserve"> </w:t>
      </w:r>
      <w:r w:rsidR="00EB64BC" w:rsidRPr="005246F1">
        <w:t xml:space="preserve">and </w:t>
      </w:r>
      <w:r w:rsidR="00EB64BC" w:rsidRPr="005246F1">
        <w:rPr>
          <w:b/>
        </w:rPr>
        <w:fldChar w:fldCharType="begin" w:fldLock="1"/>
      </w:r>
      <w:r w:rsidR="00582BE6" w:rsidRPr="005246F1">
        <w:rPr>
          <w:b/>
        </w:rPr>
        <w:instrText>ADDIN CSL_CITATION { "citationItems" : [ { "id" : "ITEM-1", "itemData" : { "id" : "ITEM-1", "issued" : { "date-parts" : [ [ "0" ] ] }, "title" : "trans diphenyl lactam sulfone", "type" : "article-journal" }, "uris" : [ "http://www.mendeley.com/documents/?uuid=dbde8977-4531-43e6-b7a4-21afeb347184" ] } ], "mendeley" : { "formattedCitation" : "&lt;span style=\"baseline\"&gt;&lt;b&gt;74&lt;/b&gt;&lt;/span&gt;", "plainTextFormattedCitation" : "74", "previouslyFormattedCitation" : "&lt;span style=\"baseline\"&gt;&lt;b&gt;74&lt;/b&gt;&lt;/span&gt;" }, "properties" : { "noteIndex" : 0 }, "schema" : "https://github.com/citation-style-language/schema/raw/master/csl-citation.json" }</w:instrText>
      </w:r>
      <w:r w:rsidR="00EB64BC" w:rsidRPr="005246F1">
        <w:rPr>
          <w:b/>
        </w:rPr>
        <w:fldChar w:fldCharType="separate"/>
      </w:r>
      <w:r w:rsidR="00EB64BC" w:rsidRPr="005246F1">
        <w:rPr>
          <w:b/>
          <w:noProof/>
        </w:rPr>
        <w:t>74</w:t>
      </w:r>
      <w:r w:rsidR="00EB64BC" w:rsidRPr="005246F1">
        <w:rPr>
          <w:b/>
        </w:rPr>
        <w:fldChar w:fldCharType="end"/>
      </w:r>
      <w:r w:rsidR="00EB64BC" w:rsidRPr="005246F1">
        <w:t xml:space="preserve"> </w:t>
      </w:r>
      <w:r w:rsidRPr="005246F1">
        <w:t xml:space="preserve">was carried out using 3 equivalents of </w:t>
      </w:r>
      <w:r w:rsidRPr="005246F1">
        <w:rPr>
          <w:i/>
        </w:rPr>
        <w:t>m</w:t>
      </w:r>
      <w:r w:rsidRPr="005246F1">
        <w:t>-CPBA in dichloromethane with an aqueous sodium bicarbonate workup on the reaction mixture pro</w:t>
      </w:r>
      <w:r w:rsidR="0058450C" w:rsidRPr="005246F1">
        <w:t xml:space="preserve">viding </w:t>
      </w:r>
      <w:r w:rsidR="00EB64BC" w:rsidRPr="005246F1">
        <w:t>pure sample of both sulfones</w:t>
      </w:r>
      <w:r w:rsidRPr="005246F1">
        <w:t xml:space="preserve"> (</w:t>
      </w:r>
      <w:r w:rsidRPr="005246F1">
        <w:fldChar w:fldCharType="begin" w:fldLock="1"/>
      </w:r>
      <w:r w:rsidRPr="005246F1">
        <w:instrText xml:space="preserve"> REF _Ref483573048 \h </w:instrText>
      </w:r>
      <w:r w:rsidR="005246F1">
        <w:instrText xml:space="preserve"> \* MERGEFORMAT </w:instrText>
      </w:r>
      <w:r w:rsidRPr="005246F1">
        <w:fldChar w:fldCharType="separate"/>
      </w:r>
      <w:r w:rsidR="006D04BB" w:rsidRPr="005246F1">
        <w:t xml:space="preserve">Scheme </w:t>
      </w:r>
      <w:r w:rsidR="006D04BB">
        <w:rPr>
          <w:noProof/>
        </w:rPr>
        <w:t>20</w:t>
      </w:r>
      <w:r w:rsidRPr="005246F1">
        <w:fldChar w:fldCharType="end"/>
      </w:r>
      <w:r w:rsidRPr="005246F1">
        <w:t xml:space="preserve">). </w:t>
      </w:r>
    </w:p>
    <w:p w14:paraId="39318DF8" w14:textId="75B4854C" w:rsidR="001E3E15" w:rsidRPr="005246F1" w:rsidRDefault="00913D9D" w:rsidP="001E3E15">
      <w:pPr>
        <w:keepNext/>
        <w:spacing w:after="100" w:afterAutospacing="1" w:line="360" w:lineRule="auto"/>
        <w:jc w:val="center"/>
      </w:pPr>
      <w:r w:rsidRPr="005246F1">
        <w:object w:dxaOrig="6235" w:dyaOrig="3496" w14:anchorId="76124ECA">
          <v:shape id="_x0000_i1051" type="#_x0000_t75" style="width:265pt;height:146.65pt" o:ole="">
            <v:imagedata r:id="rId60" o:title=""/>
          </v:shape>
          <o:OLEObject Type="Embed" ProgID="ChemDraw.Document.6.0" ShapeID="_x0000_i1051" DrawAspect="Content" ObjectID="_1596897908" r:id="rId61"/>
        </w:object>
      </w:r>
    </w:p>
    <w:p w14:paraId="3D20404E" w14:textId="00C12353" w:rsidR="001E3E15" w:rsidRPr="005246F1" w:rsidRDefault="001E3E15" w:rsidP="001E3E15">
      <w:pPr>
        <w:pStyle w:val="Caption"/>
        <w:jc w:val="center"/>
      </w:pPr>
      <w:bookmarkStart w:id="66" w:name="_Ref48357304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20</w:t>
      </w:r>
      <w:r w:rsidR="00947012">
        <w:rPr>
          <w:noProof/>
        </w:rPr>
        <w:fldChar w:fldCharType="end"/>
      </w:r>
      <w:bookmarkEnd w:id="66"/>
    </w:p>
    <w:p w14:paraId="194FC8AE" w14:textId="05B65C9A" w:rsidR="001E3E15" w:rsidRPr="005246F1" w:rsidRDefault="001E3E15" w:rsidP="001E3E15">
      <w:pPr>
        <w:keepNext/>
        <w:spacing w:after="100" w:afterAutospacing="1" w:line="360" w:lineRule="auto"/>
        <w:jc w:val="both"/>
      </w:pPr>
      <w:r w:rsidRPr="005246F1">
        <w:lastRenderedPageBreak/>
        <w:t xml:space="preserve">The </w:t>
      </w:r>
      <w:r w:rsidRPr="005246F1">
        <w:rPr>
          <w:vertAlign w:val="superscript"/>
        </w:rPr>
        <w:t>1</w:t>
      </w:r>
      <w:r w:rsidR="00E0427C">
        <w:t>H NMR spectrum</w:t>
      </w:r>
      <w:r w:rsidRPr="005246F1">
        <w:t xml:space="preserve"> of</w:t>
      </w:r>
      <w:r w:rsidR="00A666BE" w:rsidRPr="005246F1">
        <w:t xml:space="preserve"> </w:t>
      </w:r>
      <w:r w:rsidR="00BF5A79" w:rsidRPr="005246F1">
        <w:t xml:space="preserve">the sulfone </w:t>
      </w:r>
      <w:r w:rsidR="00A666BE"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00A666BE" w:rsidRPr="005246F1">
        <w:rPr>
          <w:b/>
        </w:rPr>
        <w:fldChar w:fldCharType="separate"/>
      </w:r>
      <w:r w:rsidR="00A666BE" w:rsidRPr="005246F1">
        <w:rPr>
          <w:b/>
          <w:noProof/>
        </w:rPr>
        <w:t>73</w:t>
      </w:r>
      <w:r w:rsidR="00A666BE" w:rsidRPr="005246F1">
        <w:rPr>
          <w:b/>
        </w:rPr>
        <w:fldChar w:fldCharType="end"/>
      </w:r>
      <w:r w:rsidR="00EB64BC" w:rsidRPr="005246F1">
        <w:t xml:space="preserve"> </w:t>
      </w:r>
      <w:r w:rsidRPr="005246F1">
        <w:t>shows an AB quartet system (</w:t>
      </w:r>
      <w:r w:rsidRPr="005246F1">
        <w:rPr>
          <w:i/>
        </w:rPr>
        <w:t>J</w:t>
      </w:r>
      <w:r w:rsidRPr="005246F1">
        <w:rPr>
          <w:vertAlign w:val="subscript"/>
        </w:rPr>
        <w:t>AB</w:t>
      </w:r>
      <w:r w:rsidRPr="005246F1">
        <w:t xml:space="preserve"> = 17.3 Hz) as doublets at 4.06 (finely split by W coupling) and 4.21 ppm. The C</w:t>
      </w:r>
      <w:r w:rsidRPr="005246F1">
        <w:rPr>
          <w:i/>
        </w:rPr>
        <w:t>H</w:t>
      </w:r>
      <w:r w:rsidRPr="005246F1">
        <w:t xml:space="preserve">S multiplet </w:t>
      </w:r>
      <w:r w:rsidR="00E0427C">
        <w:t xml:space="preserve">comes </w:t>
      </w:r>
      <w:r w:rsidRPr="005246F1">
        <w:t>at 4.38 ppm and the C</w:t>
      </w:r>
      <w:r w:rsidRPr="005246F1">
        <w:rPr>
          <w:i/>
        </w:rPr>
        <w:t>H</w:t>
      </w:r>
      <w:r w:rsidRPr="005246F1">
        <w:t>N doublet at 5.65 ppm (</w:t>
      </w:r>
      <w:r w:rsidRPr="005246F1">
        <w:rPr>
          <w:i/>
        </w:rPr>
        <w:t>J</w:t>
      </w:r>
      <w:r w:rsidRPr="005246F1">
        <w:rPr>
          <w:vertAlign w:val="subscript"/>
        </w:rPr>
        <w:t>AB</w:t>
      </w:r>
      <w:r w:rsidRPr="005246F1">
        <w:t xml:space="preserve"> = 4.0 Hz) (</w:t>
      </w:r>
      <w:r w:rsidRPr="005246F1">
        <w:fldChar w:fldCharType="begin" w:fldLock="1"/>
      </w:r>
      <w:r w:rsidRPr="005246F1">
        <w:instrText xml:space="preserve"> REF _Ref486597349 \h </w:instrText>
      </w:r>
      <w:r w:rsidR="005246F1">
        <w:instrText xml:space="preserve"> \* MERGEFORMAT </w:instrText>
      </w:r>
      <w:r w:rsidRPr="005246F1">
        <w:fldChar w:fldCharType="separate"/>
      </w:r>
      <w:r w:rsidR="006D04BB" w:rsidRPr="005246F1">
        <w:t xml:space="preserve">Figure </w:t>
      </w:r>
      <w:r w:rsidR="006D04BB">
        <w:rPr>
          <w:noProof/>
        </w:rPr>
        <w:t>4</w:t>
      </w:r>
      <w:r w:rsidRPr="005246F1">
        <w:fldChar w:fldCharType="end"/>
      </w:r>
      <w:r w:rsidRPr="005246F1">
        <w:t xml:space="preserve">). This is in comparison to the sulfoxide </w:t>
      </w:r>
      <w:r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rPr>
          <w:b/>
        </w:rPr>
        <w:fldChar w:fldCharType="separate"/>
      </w:r>
      <w:r w:rsidR="002F45E7" w:rsidRPr="005246F1">
        <w:rPr>
          <w:b/>
          <w:noProof/>
        </w:rPr>
        <w:t>70</w:t>
      </w:r>
      <w:r w:rsidRPr="005246F1">
        <w:rPr>
          <w:b/>
        </w:rPr>
        <w:fldChar w:fldCharType="end"/>
      </w:r>
      <w:r w:rsidRPr="005246F1">
        <w:rPr>
          <w:b/>
        </w:rPr>
        <w:t xml:space="preserve"> </w:t>
      </w:r>
      <w:r w:rsidRPr="005246F1">
        <w:t>which has the C</w:t>
      </w:r>
      <w:r w:rsidRPr="005246F1">
        <w:rPr>
          <w:i/>
        </w:rPr>
        <w:t>H</w:t>
      </w:r>
      <w:r w:rsidRPr="005246F1">
        <w:t>S signal at 4.38 ppm and the C</w:t>
      </w:r>
      <w:r w:rsidRPr="005246F1">
        <w:rPr>
          <w:i/>
        </w:rPr>
        <w:t>H</w:t>
      </w:r>
      <w:r w:rsidRPr="005246F1">
        <w:t>N at 5.68 ppm. An authentic sample of the</w:t>
      </w:r>
      <w:r w:rsidRPr="00E0427C">
        <w:rPr>
          <w:i/>
        </w:rPr>
        <w:t xml:space="preserve"> trans</w:t>
      </w:r>
      <w:r w:rsidRPr="005246F1">
        <w:t xml:space="preserve"> diphenyl sulfone </w:t>
      </w:r>
      <w:r w:rsidRPr="005246F1">
        <w:rPr>
          <w:b/>
        </w:rPr>
        <w:fldChar w:fldCharType="begin" w:fldLock="1"/>
      </w:r>
      <w:r w:rsidR="00582BE6" w:rsidRPr="005246F1">
        <w:rPr>
          <w:b/>
        </w:rPr>
        <w:instrText>ADDIN CSL_CITATION { "citationItems" : [ { "id" : "ITEM-1", "itemData" : { "id" : "ITEM-1", "issued" : { "date-parts" : [ [ "0" ] ] }, "title" : "trans diphenyl lactam sulfone", "type" : "article-journal" }, "uris" : [ "http://www.mendeley.com/documents/?uuid=dbde8977-4531-43e6-b7a4-21afeb347184" ] } ], "mendeley" : { "formattedCitation" : "&lt;span style=\"baseline\"&gt;&lt;b&gt;74&lt;/b&gt;&lt;/span&gt;", "plainTextFormattedCitation" : "74", "previouslyFormattedCitation" : "&lt;span style=\"baseline\"&gt;&lt;b&gt;74&lt;/b&gt;&lt;/span&gt;" }, "properties" : { "noteIndex" : 0 }, "schema" : "https://github.com/citation-style-language/schema/raw/master/csl-citation.json" }</w:instrText>
      </w:r>
      <w:r w:rsidRPr="005246F1">
        <w:rPr>
          <w:b/>
        </w:rPr>
        <w:fldChar w:fldCharType="separate"/>
      </w:r>
      <w:r w:rsidR="002F45E7" w:rsidRPr="005246F1">
        <w:rPr>
          <w:b/>
          <w:noProof/>
        </w:rPr>
        <w:t>74</w:t>
      </w:r>
      <w:r w:rsidRPr="005246F1">
        <w:rPr>
          <w:b/>
        </w:rPr>
        <w:fldChar w:fldCharType="end"/>
      </w:r>
      <w:r w:rsidRPr="005246F1">
        <w:t xml:space="preserve"> was also prepared from the sulfoxides </w:t>
      </w:r>
      <w:r w:rsidRPr="005246F1">
        <w:fldChar w:fldCharType="begin" w:fldLock="1"/>
      </w:r>
      <w:r w:rsidR="00582BE6" w:rsidRPr="005246F1">
        <w:instrText>ADDIN CSL_CITATION { "citationItems" : [ { "id" : "ITEM-1", "itemData" : { "id" : "ITEM-1", "issued" : { "date-parts" : [ [ "0" ] ] }, "title" : "equatorial trans dphenyl lactam", "type" : "article-journal" }, "uris" : [ "http://www.mendeley.com/documents/?uuid=f4baff7b-9670-499c-ad9e-69adace1cf93" ] }, { "id" : "ITEM-2", "itemData" : { "id" : "ITEM-2", "issued" : { "date-parts" : [ [ "0" ] ] }, "title" : "axial trans diphenyl lactam", "type" : "article-journal" }, "uris" : [ "http://www.mendeley.com/documents/?uuid=2be4f7ce-8957-44c0-b6ec-ca516cfb0a9f" ] } ], "mendeley" : { "formattedCitation" : "&lt;span style=\"baseline\"&gt;&lt;b&gt;71,72&lt;/b&gt;&lt;/span&gt;", "plainTextFormattedCitation" : "71,72", "previouslyFormattedCitation" : "&lt;span style=\"baseline\"&gt;&lt;b&gt;71,72&lt;/b&gt;&lt;/span&gt;" }, "properties" : { "noteIndex" : 0 }, "schema" : "https://github.com/citation-style-language/schema/raw/master/csl-citation.json" }</w:instrText>
      </w:r>
      <w:r w:rsidRPr="005246F1">
        <w:fldChar w:fldCharType="separate"/>
      </w:r>
      <w:r w:rsidR="002F45E7" w:rsidRPr="005246F1">
        <w:rPr>
          <w:b/>
          <w:noProof/>
        </w:rPr>
        <w:t>71,72</w:t>
      </w:r>
      <w:r w:rsidRPr="005246F1">
        <w:fldChar w:fldCharType="end"/>
      </w:r>
      <w:r w:rsidRPr="005246F1">
        <w:t xml:space="preserve">, as a way of checking for over-oxidation of the sulfide starting material </w:t>
      </w:r>
      <w:r w:rsidRPr="005246F1">
        <w:fldChar w:fldCharType="begin" w:fldLock="1"/>
      </w:r>
      <w:r w:rsidR="00582BE6" w:rsidRPr="005246F1">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fldChar w:fldCharType="separate"/>
      </w:r>
      <w:r w:rsidR="002F45E7" w:rsidRPr="005246F1">
        <w:rPr>
          <w:b/>
          <w:noProof/>
        </w:rPr>
        <w:t>43</w:t>
      </w:r>
      <w:r w:rsidRPr="005246F1">
        <w:fldChar w:fldCharType="end"/>
      </w:r>
      <w:r w:rsidRPr="005246F1">
        <w:t xml:space="preserve"> (</w:t>
      </w:r>
      <w:r w:rsidRPr="005246F1">
        <w:fldChar w:fldCharType="begin" w:fldLock="1"/>
      </w:r>
      <w:r w:rsidRPr="005246F1">
        <w:instrText xml:space="preserve"> REF _Ref483573048 \h </w:instrText>
      </w:r>
      <w:r w:rsidR="005246F1">
        <w:instrText xml:space="preserve"> \* MERGEFORMAT </w:instrText>
      </w:r>
      <w:r w:rsidRPr="005246F1">
        <w:fldChar w:fldCharType="separate"/>
      </w:r>
      <w:r w:rsidR="006D04BB" w:rsidRPr="005246F1">
        <w:t xml:space="preserve">Scheme </w:t>
      </w:r>
      <w:r w:rsidR="006D04BB">
        <w:rPr>
          <w:noProof/>
        </w:rPr>
        <w:t>20</w:t>
      </w:r>
      <w:r w:rsidRPr="005246F1">
        <w:fldChar w:fldCharType="end"/>
      </w:r>
      <w:r w:rsidRPr="005246F1">
        <w:t>). The SO</w:t>
      </w:r>
      <w:r w:rsidRPr="005246F1">
        <w:rPr>
          <w:vertAlign w:val="subscript"/>
        </w:rPr>
        <w:t>2</w:t>
      </w:r>
      <w:r w:rsidRPr="005246F1">
        <w:t>C</w:t>
      </w:r>
      <w:r w:rsidRPr="005246F1">
        <w:rPr>
          <w:i/>
        </w:rPr>
        <w:t>H</w:t>
      </w:r>
      <w:r w:rsidRPr="005246F1">
        <w:rPr>
          <w:vertAlign w:val="subscript"/>
        </w:rPr>
        <w:t>2</w:t>
      </w:r>
      <w:r w:rsidRPr="005246F1">
        <w:t xml:space="preserve"> AB quartet system  (</w:t>
      </w:r>
      <w:r w:rsidRPr="005246F1">
        <w:rPr>
          <w:i/>
        </w:rPr>
        <w:t>J</w:t>
      </w:r>
      <w:r w:rsidRPr="005246F1">
        <w:rPr>
          <w:vertAlign w:val="subscript"/>
        </w:rPr>
        <w:t>AB</w:t>
      </w:r>
      <w:r w:rsidRPr="005246F1">
        <w:t xml:space="preserve"> = 17.3 Hz) appears as doublets at 4.18 ppm and 4.26 ppm. The C</w:t>
      </w:r>
      <w:r w:rsidRPr="005246F1">
        <w:rPr>
          <w:i/>
        </w:rPr>
        <w:t>H</w:t>
      </w:r>
      <w:r w:rsidRPr="005246F1">
        <w:t>S is at 4.30 ppm (</w:t>
      </w:r>
      <w:r w:rsidRPr="005246F1">
        <w:rPr>
          <w:i/>
        </w:rPr>
        <w:t>J</w:t>
      </w:r>
      <w:r w:rsidRPr="005246F1">
        <w:t xml:space="preserve"> = 10.2) and the C</w:t>
      </w:r>
      <w:r w:rsidRPr="005246F1">
        <w:rPr>
          <w:i/>
        </w:rPr>
        <w:t>H</w:t>
      </w:r>
      <w:r w:rsidRPr="005246F1">
        <w:t>N is at 5.23 ppm (</w:t>
      </w:r>
      <w:r w:rsidRPr="005246F1">
        <w:rPr>
          <w:i/>
        </w:rPr>
        <w:t>J</w:t>
      </w:r>
      <w:r w:rsidRPr="005246F1">
        <w:t xml:space="preserve"> = 11.0 Hz) (</w:t>
      </w:r>
      <w:r w:rsidRPr="005246F1">
        <w:fldChar w:fldCharType="begin" w:fldLock="1"/>
      </w:r>
      <w:r w:rsidRPr="005246F1">
        <w:instrText xml:space="preserve"> REF _Ref486597349 \h </w:instrText>
      </w:r>
      <w:r w:rsidR="005246F1">
        <w:instrText xml:space="preserve"> \* MERGEFORMAT </w:instrText>
      </w:r>
      <w:r w:rsidRPr="005246F1">
        <w:fldChar w:fldCharType="separate"/>
      </w:r>
      <w:r w:rsidR="006D04BB" w:rsidRPr="005246F1">
        <w:t xml:space="preserve">Figure </w:t>
      </w:r>
      <w:r w:rsidR="006D04BB">
        <w:rPr>
          <w:noProof/>
        </w:rPr>
        <w:t>4</w:t>
      </w:r>
      <w:r w:rsidRPr="005246F1">
        <w:fldChar w:fldCharType="end"/>
      </w:r>
      <w:r w:rsidRPr="005246F1">
        <w:t xml:space="preserve">). Both sulfones </w:t>
      </w:r>
      <w:r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"id" : "ITEM-2", "itemData" : { "id" : "ITEM-2", "issued" : { "date-parts" : [ [ "0" ] ] }, "title" : "trans diphenyl lactam sulfone", "type" : "article-journal" }, "uris" : [ "http://www.mendeley.com/documents/?uuid=dbde8977-4531-43e6-b7a4-21afeb347184" ] } ], "mendeley" : { "formattedCitation" : "&lt;span style=\"baseline\"&gt;&lt;b&gt;73,74&lt;/b&gt;&lt;/span&gt;", "plainTextFormattedCitation" : "73,74", "previouslyFormattedCitation" : "&lt;span style=\"baseline\"&gt;&lt;b&gt;73,74&lt;/b&gt;&lt;/span&gt;" }, "properties" : { "noteIndex" : 0 }, "schema" : "https://github.com/citation-style-language/schema/raw/master/csl-citation.json" }</w:instrText>
      </w:r>
      <w:r w:rsidRPr="005246F1">
        <w:rPr>
          <w:b/>
        </w:rPr>
        <w:fldChar w:fldCharType="separate"/>
      </w:r>
      <w:r w:rsidR="002F45E7" w:rsidRPr="005246F1">
        <w:rPr>
          <w:b/>
          <w:noProof/>
        </w:rPr>
        <w:t>73,74</w:t>
      </w:r>
      <w:r w:rsidRPr="005246F1">
        <w:rPr>
          <w:b/>
        </w:rPr>
        <w:fldChar w:fldCharType="end"/>
      </w:r>
      <w:r w:rsidRPr="005246F1">
        <w:rPr>
          <w:b/>
        </w:rPr>
        <w:t xml:space="preserve"> </w:t>
      </w:r>
      <w:r w:rsidRPr="005246F1">
        <w:t xml:space="preserve">are white crystalline solids with high melting points and are novel compounds. </w:t>
      </w:r>
    </w:p>
    <w:p w14:paraId="24D2749C" w14:textId="39F5A83E" w:rsidR="001E3E15" w:rsidRPr="005246F1" w:rsidRDefault="0058450C" w:rsidP="001E3E15">
      <w:pPr>
        <w:keepNext/>
        <w:spacing w:after="100" w:afterAutospacing="1" w:line="360" w:lineRule="auto"/>
        <w:jc w:val="center"/>
      </w:pPr>
      <w:r w:rsidRPr="005246F1">
        <w:object w:dxaOrig="7214" w:dyaOrig="2697" w14:anchorId="376596F1">
          <v:shape id="_x0000_i1052" type="#_x0000_t75" style="width:360.7pt;height:134.45pt" o:ole="">
            <v:imagedata r:id="rId62" o:title=""/>
          </v:shape>
          <o:OLEObject Type="Embed" ProgID="ChemDraw.Document.6.0" ShapeID="_x0000_i1052" DrawAspect="Content" ObjectID="_1596897909" r:id="rId63"/>
        </w:object>
      </w:r>
    </w:p>
    <w:p w14:paraId="38D03D65" w14:textId="00C2D3D8" w:rsidR="001E3E15" w:rsidRPr="005246F1" w:rsidRDefault="001E3E15" w:rsidP="001E3E15">
      <w:pPr>
        <w:pStyle w:val="Caption"/>
        <w:jc w:val="center"/>
      </w:pPr>
      <w:bookmarkStart w:id="67" w:name="_Ref48659734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w:t>
      </w:r>
      <w:r w:rsidR="00947012">
        <w:rPr>
          <w:noProof/>
        </w:rPr>
        <w:fldChar w:fldCharType="end"/>
      </w:r>
      <w:bookmarkEnd w:id="67"/>
      <w:r w:rsidRPr="005246F1">
        <w:t xml:space="preserve">: </w:t>
      </w:r>
      <w:r w:rsidRPr="005246F1">
        <w:rPr>
          <w:vertAlign w:val="superscript"/>
        </w:rPr>
        <w:t>1</w:t>
      </w:r>
      <w:r w:rsidRPr="005246F1">
        <w:t>H NMR spectrum characteristic signals of sulfones</w:t>
      </w:r>
      <w:r w:rsidR="0058450C" w:rsidRPr="005246F1">
        <w:t xml:space="preserve"> </w:t>
      </w:r>
      <w:r w:rsidR="00EB64BC"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00EB64BC" w:rsidRPr="005246F1">
        <w:rPr>
          <w:b/>
        </w:rPr>
        <w:fldChar w:fldCharType="separate"/>
      </w:r>
      <w:r w:rsidR="00EB64BC" w:rsidRPr="005246F1">
        <w:rPr>
          <w:b/>
          <w:noProof/>
        </w:rPr>
        <w:t>73</w:t>
      </w:r>
      <w:r w:rsidR="00EB64BC" w:rsidRPr="005246F1">
        <w:rPr>
          <w:b/>
        </w:rPr>
        <w:fldChar w:fldCharType="end"/>
      </w:r>
      <w:r w:rsidR="00EB64BC" w:rsidRPr="005246F1">
        <w:t xml:space="preserve"> and </w:t>
      </w:r>
      <w:r w:rsidR="00EB64BC" w:rsidRPr="005246F1">
        <w:rPr>
          <w:b/>
        </w:rPr>
        <w:fldChar w:fldCharType="begin" w:fldLock="1"/>
      </w:r>
      <w:r w:rsidR="00582BE6" w:rsidRPr="005246F1">
        <w:rPr>
          <w:b/>
        </w:rPr>
        <w:instrText>ADDIN CSL_CITATION { "citationItems" : [ { "id" : "ITEM-1", "itemData" : { "id" : "ITEM-1", "issued" : { "date-parts" : [ [ "0" ] ] }, "title" : "trans diphenyl lactam sulfone", "type" : "article-journal" }, "uris" : [ "http://www.mendeley.com/documents/?uuid=dbde8977-4531-43e6-b7a4-21afeb347184" ] } ], "mendeley" : { "formattedCitation" : "&lt;span style=\"baseline\"&gt;&lt;b&gt;74&lt;/b&gt;&lt;/span&gt;", "plainTextFormattedCitation" : "74", "previouslyFormattedCitation" : "&lt;span style=\"baseline\"&gt;&lt;b&gt;74&lt;/b&gt;&lt;/span&gt;" }, "properties" : { "noteIndex" : 0 }, "schema" : "https://github.com/citation-style-language/schema/raw/master/csl-citation.json" }</w:instrText>
      </w:r>
      <w:r w:rsidR="00EB64BC" w:rsidRPr="005246F1">
        <w:rPr>
          <w:b/>
        </w:rPr>
        <w:fldChar w:fldCharType="separate"/>
      </w:r>
      <w:r w:rsidR="00EB64BC" w:rsidRPr="005246F1">
        <w:rPr>
          <w:b/>
          <w:noProof/>
        </w:rPr>
        <w:t>74</w:t>
      </w:r>
      <w:r w:rsidR="00EB64BC" w:rsidRPr="005246F1">
        <w:rPr>
          <w:b/>
        </w:rPr>
        <w:fldChar w:fldCharType="end"/>
      </w:r>
      <w:r w:rsidR="00EB64BC" w:rsidRPr="005246F1">
        <w:t>.</w:t>
      </w:r>
    </w:p>
    <w:p w14:paraId="27D0126D" w14:textId="3AFC2F19" w:rsidR="001E3E15" w:rsidRPr="005246F1" w:rsidRDefault="001E3E15" w:rsidP="001E3E15">
      <w:pPr>
        <w:spacing w:after="100" w:afterAutospacing="1" w:line="360" w:lineRule="auto"/>
        <w:jc w:val="both"/>
      </w:pPr>
      <w:r w:rsidRPr="005246F1">
        <w:t xml:space="preserve">The extra signals seen on oxidation of the sulfide </w:t>
      </w:r>
      <w:r w:rsidRPr="005246F1">
        <w:fldChar w:fldCharType="begin" w:fldLock="1"/>
      </w:r>
      <w:r w:rsidR="00582BE6" w:rsidRPr="005246F1">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fldChar w:fldCharType="separate"/>
      </w:r>
      <w:r w:rsidR="002F45E7" w:rsidRPr="005246F1">
        <w:rPr>
          <w:b/>
          <w:noProof/>
        </w:rPr>
        <w:t>44</w:t>
      </w:r>
      <w:r w:rsidRPr="005246F1">
        <w:fldChar w:fldCharType="end"/>
      </w:r>
      <w:r w:rsidRPr="005246F1">
        <w:t xml:space="preserve"> were confirmed as being the sulfone formed from over oxidation (</w:t>
      </w:r>
      <w:r w:rsidRPr="005246F1">
        <w:fldChar w:fldCharType="begin" w:fldLock="1"/>
      </w:r>
      <w:r w:rsidRPr="005246F1">
        <w:instrText xml:space="preserve"> REF _Ref486597256 \h </w:instrText>
      </w:r>
      <w:r w:rsidR="005246F1">
        <w:instrText xml:space="preserve"> \* MERGEFORMAT </w:instrText>
      </w:r>
      <w:r w:rsidRPr="005246F1">
        <w:fldChar w:fldCharType="separate"/>
      </w:r>
      <w:r w:rsidR="006D04BB" w:rsidRPr="005246F1">
        <w:t xml:space="preserve">Figure </w:t>
      </w:r>
      <w:r w:rsidR="006D04BB">
        <w:rPr>
          <w:noProof/>
        </w:rPr>
        <w:t>5</w:t>
      </w:r>
      <w:r w:rsidRPr="005246F1">
        <w:fldChar w:fldCharType="end"/>
      </w:r>
      <w:r w:rsidRPr="005246F1">
        <w:t xml:space="preserve">). After this result, the </w:t>
      </w:r>
      <w:r w:rsidRPr="005246F1">
        <w:rPr>
          <w:i/>
        </w:rPr>
        <w:t>m</w:t>
      </w:r>
      <w:r w:rsidRPr="005246F1">
        <w:t xml:space="preserve">-CPBA was assumed to be the maximum concentration of 77% to avoid further over oxidation. </w:t>
      </w:r>
    </w:p>
    <w:p w14:paraId="745FA50E" w14:textId="135C8978" w:rsidR="001E3E15" w:rsidRPr="005246F1" w:rsidRDefault="00075764" w:rsidP="001E3E15">
      <w:pPr>
        <w:keepNext/>
        <w:spacing w:after="100" w:afterAutospacing="1" w:line="360" w:lineRule="auto"/>
        <w:jc w:val="center"/>
      </w:pPr>
      <w:r>
        <w:rPr>
          <w:noProof/>
        </w:rPr>
        <w:lastRenderedPageBreak/>
        <w:object w:dxaOrig="0" w:dyaOrig="0" w14:anchorId="1FE17CBC">
          <v:shape id="_x0000_s9988" type="#_x0000_t75" style="position:absolute;left:0;text-align:left;margin-left:18.6pt;margin-top:16.8pt;width:53.75pt;height:65.25pt;z-index:252250112;mso-position-horizontal-relative:text;mso-position-vertical-relative:text">
            <v:imagedata r:id="rId64" o:title=""/>
          </v:shape>
          <o:OLEObject Type="Embed" ProgID="ChemDraw.Document.6.0" ShapeID="_x0000_s9988" DrawAspect="Content" ObjectID="_1596898266" r:id="rId65"/>
        </w:object>
      </w:r>
      <w:r>
        <w:rPr>
          <w:noProof/>
        </w:rPr>
        <w:object w:dxaOrig="0" w:dyaOrig="0" w14:anchorId="4E2984FD">
          <v:shape id="_x0000_s9989" type="#_x0000_t75" style="position:absolute;left:0;text-align:left;margin-left:18.6pt;margin-top:131.6pt;width:58.2pt;height:71.95pt;z-index:252252160;mso-position-horizontal-relative:text;mso-position-vertical-relative:text">
            <v:imagedata r:id="rId66" o:title=""/>
          </v:shape>
          <o:OLEObject Type="Embed" ProgID="ChemDraw.Document.6.0" ShapeID="_x0000_s9989" DrawAspect="Content" ObjectID="_1596898267" r:id="rId67"/>
        </w:object>
      </w:r>
      <w:r w:rsidR="007F2F09">
        <w:rPr>
          <w:noProof/>
          <w:lang w:eastAsia="en-IE"/>
        </w:rPr>
        <w:drawing>
          <wp:anchor distT="0" distB="0" distL="114300" distR="114300" simplePos="0" relativeHeight="251578364" behindDoc="0" locked="0" layoutInCell="1" allowOverlap="1" wp14:anchorId="2B87895F" wp14:editId="7C4EE052">
            <wp:simplePos x="0" y="0"/>
            <wp:positionH relativeFrom="column">
              <wp:posOffset>920750</wp:posOffset>
            </wp:positionH>
            <wp:positionV relativeFrom="paragraph">
              <wp:posOffset>-2540</wp:posOffset>
            </wp:positionV>
            <wp:extent cx="3923030" cy="2509520"/>
            <wp:effectExtent l="0" t="0" r="1270" b="5080"/>
            <wp:wrapTopAndBottom/>
            <wp:docPr id="569" name="Pict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923030" cy="2509520"/>
                    </a:xfrm>
                    <a:prstGeom prst="rect">
                      <a:avLst/>
                    </a:prstGeom>
                    <a:noFill/>
                    <a:ln>
                      <a:noFill/>
                    </a:ln>
                  </pic:spPr>
                </pic:pic>
              </a:graphicData>
            </a:graphic>
          </wp:anchor>
        </w:drawing>
      </w:r>
    </w:p>
    <w:p w14:paraId="144BF28A" w14:textId="6E2FADBB" w:rsidR="001E3E15" w:rsidRPr="005246F1" w:rsidRDefault="001E3E15" w:rsidP="001E3E15">
      <w:pPr>
        <w:pStyle w:val="Caption"/>
        <w:jc w:val="both"/>
      </w:pPr>
      <w:bookmarkStart w:id="68" w:name="_Ref48659725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w:t>
      </w:r>
      <w:r w:rsidR="00947012">
        <w:rPr>
          <w:noProof/>
        </w:rPr>
        <w:fldChar w:fldCharType="end"/>
      </w:r>
      <w:bookmarkEnd w:id="68"/>
      <w:r w:rsidRPr="005246F1">
        <w:t xml:space="preserve">: </w:t>
      </w:r>
      <w:r w:rsidRPr="005246F1">
        <w:rPr>
          <w:vertAlign w:val="superscript"/>
        </w:rPr>
        <w:t>1</w:t>
      </w:r>
      <w:r w:rsidRPr="005246F1">
        <w:t>H NMR spectra of the crude</w:t>
      </w:r>
      <w:r w:rsidR="00EB64BC" w:rsidRPr="005246F1">
        <w:t xml:space="preserve"> sulfoxide </w:t>
      </w:r>
      <w:r w:rsidR="00EB64BC"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EB64BC" w:rsidRPr="005246F1">
        <w:rPr>
          <w:b/>
        </w:rPr>
        <w:fldChar w:fldCharType="separate"/>
      </w:r>
      <w:r w:rsidR="00EB64BC" w:rsidRPr="005246F1">
        <w:rPr>
          <w:b/>
          <w:noProof/>
        </w:rPr>
        <w:t>70</w:t>
      </w:r>
      <w:r w:rsidR="00EB64BC" w:rsidRPr="005246F1">
        <w:rPr>
          <w:b/>
        </w:rPr>
        <w:fldChar w:fldCharType="end"/>
      </w:r>
      <w:r w:rsidR="00EB64BC" w:rsidRPr="005246F1">
        <w:rPr>
          <w:b/>
        </w:rPr>
        <w:t xml:space="preserve"> </w:t>
      </w:r>
      <w:r w:rsidR="00EB64BC" w:rsidRPr="005246F1">
        <w:t xml:space="preserve"> (top) f</w:t>
      </w:r>
      <w:r w:rsidRPr="005246F1">
        <w:t xml:space="preserve">rom the sulfoxidation of the cis-diphenyl sulfide </w:t>
      </w:r>
      <w:r w:rsidRPr="005246F1">
        <w:rPr>
          <w:b/>
        </w:rPr>
        <w:t>45</w:t>
      </w:r>
      <w:r w:rsidR="00EB64BC" w:rsidRPr="005246F1">
        <w:rPr>
          <w:b/>
        </w:rPr>
        <w:t>,</w:t>
      </w:r>
      <w:r w:rsidRPr="005246F1">
        <w:t xml:space="preserve"> with an authentic sample of the sulfone </w:t>
      </w:r>
      <w:r w:rsidR="0058450C" w:rsidRPr="005246F1">
        <w:rPr>
          <w:b/>
        </w:rPr>
        <w:t>73</w:t>
      </w:r>
      <w:r w:rsidRPr="005246F1">
        <w:t xml:space="preserve"> (bottom). </w:t>
      </w:r>
    </w:p>
    <w:p w14:paraId="40A453B3" w14:textId="615EAD53" w:rsidR="001E3E15" w:rsidRPr="005246F1" w:rsidRDefault="001E3E15" w:rsidP="001E3E15">
      <w:pPr>
        <w:spacing w:line="360" w:lineRule="auto"/>
      </w:pPr>
      <w:r w:rsidRPr="005246F1">
        <w:t>The synthesis of the lactone, lactam</w:t>
      </w:r>
      <w:r w:rsidRPr="005246F1">
        <w:fldChar w:fldCharType="begin" w:fldLock="1">
          <w:fldData xml:space="preserve">PEVuZE5vdGU+PENpdGU+PEF1dGhvcj5Db2xsaW5zPC9BdXRob3I+PFllYXI+MjAxMzwvWWVhcj48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</w:fldData>
        </w:fldChar>
      </w:r>
      <w:r w:rsidRPr="005246F1">
        <w:instrText xml:space="preserve"> ADDIN EN.CITE </w:instrText>
      </w:r>
      <w:r w:rsidRPr="005246F1">
        <w:fldChar w:fldCharType="begin" w:fldLock="1">
          <w:fldData xml:space="preserve">PEVuZE5vdGU+PENpdGU+PEF1dGhvcj5Db2xsaW5zPC9BdXRob3I+PFllYXI+MjAxMzwvWWVhcj48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</w:fldData>
        </w:fldChar>
      </w:r>
      <w:r w:rsidRPr="005246F1">
        <w:instrText xml:space="preserve"> ADDIN EN.CITE.DATA </w:instrText>
      </w:r>
      <w:r w:rsidRPr="005246F1">
        <w:fldChar w:fldCharType="end"/>
      </w:r>
      <w:r w:rsidRPr="005246F1">
        <w:fldChar w:fldCharType="separate"/>
      </w:r>
      <w:r w:rsidRPr="005246F1">
        <w:rPr>
          <w:noProof/>
          <w:vertAlign w:val="superscript"/>
        </w:rPr>
        <w:t>13,24</w:t>
      </w:r>
      <w:r w:rsidRPr="005246F1">
        <w:fldChar w:fldCharType="end"/>
      </w:r>
      <w:r w:rsidRPr="005246F1">
        <w:t xml:space="preserve"> and ketone</w:t>
      </w:r>
      <w:r w:rsidRPr="005246F1">
        <w:fldChar w:fldCharType="begin" w:fldLock="1"/>
      </w:r>
      <w:r w:rsidRPr="005246F1">
        <w:instrText xml:space="preserve"> ADDIN EN.CITE &lt;EndNote&gt;&lt;Cite&gt;&lt;Author&gt;McCaw&lt;/Author&gt;&lt;Year&gt;2017&lt;/Year&gt;&lt;RecNum&gt;483&lt;/RecNum&gt;&lt;DisplayText&gt;&lt;style face="superscript"&gt;25&lt;/style&gt;&lt;/DisplayText&gt;&lt;record&gt;&lt;rec-number&gt;483&lt;/rec-number&gt;&lt;foreign-keys&gt;&lt;key app="EN" db-id="9rw5swv9qxp9fpe5zxqxpv045er252pfzxds" timestamp="1491556825"&gt;483&lt;/key&gt;&lt;/foreign-keys&gt;&lt;ref-type name="Journal Article"&gt;17&lt;/ref-type&gt;&lt;contributors&gt;&lt;authors&gt;&lt;author&gt;McCaw, P. G.&lt;/author&gt;&lt;author&gt;Buckley, N. M.&lt;/author&gt;&lt;author&gt;Eccles, K. S.&lt;/author&gt;&lt;author&gt;Lawrence, S. E.&lt;/author&gt;&lt;author&gt;Maguire, A. R.&lt;/author&gt;&lt;author&gt;Collins, S. G.&lt;/author&gt;&lt;/authors&gt;&lt;/contributors&gt;&lt;auth-address&gt;Department of Chemistry, Analytical and Biological Chemistry Research Facility, Synthesis and Solid State Pharmaceutical Centre, University College Cork , Cork, Ireland.&amp;#xD;Department of Chemistry and School of Pharmacy, Analytical and Biological Chemistry Research Facility, Synthesis and Solid State Pharmaceutical Centre, University College Cork , Cork, Ireland.&lt;/auth-address&gt;&lt;titles&gt;&lt;title&gt;Synthesis of Cyclic alpha-Diazo-beta-keto Sulfoxides in Batch and Continuous Flow&lt;/title&gt;&lt;secondary-title&gt;J Org Chem&lt;/secondary-title&gt;&lt;/titles&gt;&lt;periodical&gt;&lt;full-title&gt;Journal of Organic Chemistry&lt;/full-title&gt;&lt;abbr-1&gt;J. Org. Chem.&lt;/abbr-1&gt;&lt;abbr-2&gt;J Org Chem&lt;/abbr-2&gt;&lt;/periodical&gt;&lt;pages&gt;3666-3679&lt;/pages&gt;&lt;volume&gt;82&lt;/volume&gt;&lt;number&gt;7&lt;/number&gt;&lt;dates&gt;&lt;year&gt;2017&lt;/year&gt;&lt;pub-dates&gt;&lt;date&gt;Apr 07&lt;/date&gt;&lt;/pub-dates&gt;&lt;/dates&gt;&lt;publisher&gt;American Chemical Society&lt;/publisher&gt;&lt;isbn&gt;1520-6904 (Electronic)&amp;#xD;0022-3263 (Linking)&lt;/isbn&gt;&lt;accession-num&gt;28272889&lt;/accession-num&gt;&lt;urls&gt;&lt;related-urls&gt;&lt;url&gt;https://www.ncbi.nlm.nih.gov/pubmed/28272889&lt;/url&gt;&lt;/related-urls&gt;&lt;/urls&gt;&lt;electronic-resource-num&gt;10.1021/acs.joc.7b00172&lt;/electronic-resource-num&gt;&lt;/record&gt;&lt;/Cite&gt;&lt;/EndNote&gt;</w:instrText>
      </w:r>
      <w:r w:rsidRPr="005246F1">
        <w:fldChar w:fldCharType="separate"/>
      </w:r>
      <w:r w:rsidRPr="005246F1">
        <w:rPr>
          <w:noProof/>
          <w:vertAlign w:val="superscript"/>
        </w:rPr>
        <w:t>25</w:t>
      </w:r>
      <w:r w:rsidRPr="005246F1">
        <w:fldChar w:fldCharType="end"/>
      </w:r>
      <w:r w:rsidRPr="005246F1">
        <w:t xml:space="preserve"> derived sulfoxides</w:t>
      </w:r>
      <w:r w:rsidR="00EB64BC" w:rsidRPr="005246F1">
        <w:t xml:space="preserve"> (</w:t>
      </w:r>
      <w:r w:rsidR="00EB64BC" w:rsidRPr="005246F1">
        <w:rPr>
          <w:b/>
        </w:rPr>
        <w:t>55 - 72</w:t>
      </w:r>
      <w:r w:rsidR="00EB64BC" w:rsidRPr="005246F1">
        <w:t>)</w:t>
      </w:r>
      <w:r w:rsidRPr="005246F1">
        <w:t xml:space="preserve">, have been published by our research group. </w:t>
      </w:r>
    </w:p>
    <w:p w14:paraId="7B2BE360" w14:textId="77777777" w:rsidR="001E3E15" w:rsidRPr="005246F1" w:rsidRDefault="001E3E15" w:rsidP="001E3E15">
      <w:pPr>
        <w:pStyle w:val="Heading2"/>
      </w:pPr>
      <w:bookmarkStart w:id="69" w:name="_Toc505089537"/>
      <w:bookmarkStart w:id="70" w:name="_Toc506311594"/>
      <w:bookmarkStart w:id="71" w:name="_Toc523135190"/>
      <w:r w:rsidRPr="005246F1">
        <w:t xml:space="preserve">2.3.3 Synthesis of </w:t>
      </w:r>
      <w:r w:rsidRPr="005246F1">
        <w:sym w:font="Symbol" w:char="F061"/>
      </w:r>
      <w:r w:rsidRPr="005246F1">
        <w:t>-diazosulfoxides</w:t>
      </w:r>
      <w:bookmarkEnd w:id="69"/>
      <w:bookmarkEnd w:id="70"/>
      <w:bookmarkEnd w:id="71"/>
    </w:p>
    <w:p w14:paraId="5DBEC28C" w14:textId="77777777" w:rsidR="001E3E15" w:rsidRPr="005246F1" w:rsidRDefault="001E3E15" w:rsidP="001E3E15">
      <w:pPr>
        <w:pStyle w:val="Heading3"/>
      </w:pPr>
      <w:bookmarkStart w:id="72" w:name="_Toc505089538"/>
      <w:bookmarkStart w:id="73" w:name="_Toc506311595"/>
      <w:bookmarkStart w:id="74" w:name="_Toc523135191"/>
      <w:r w:rsidRPr="005246F1">
        <w:t xml:space="preserve">2.3.3.1 Synthesis of lactone derived </w:t>
      </w:r>
      <w:r w:rsidRPr="005246F1">
        <w:sym w:font="Symbol" w:char="F061"/>
      </w:r>
      <w:r w:rsidRPr="005246F1">
        <w:t>-diazosulfoxides</w:t>
      </w:r>
      <w:bookmarkEnd w:id="72"/>
      <w:bookmarkEnd w:id="73"/>
      <w:bookmarkEnd w:id="74"/>
      <w:r w:rsidRPr="005246F1">
        <w:t xml:space="preserve"> </w:t>
      </w:r>
    </w:p>
    <w:p w14:paraId="7A3A6B9E" w14:textId="660A9699" w:rsidR="001E3E15" w:rsidRPr="005246F1" w:rsidRDefault="001E3E15" w:rsidP="001E3E15">
      <w:pPr>
        <w:spacing w:after="100" w:afterAutospacing="1" w:line="360" w:lineRule="auto"/>
        <w:jc w:val="both"/>
      </w:pPr>
      <w:r w:rsidRPr="005246F1">
        <w:t xml:space="preserve">The standard conditions for diazo transfer to lactone derived sulfoxides have been long established within our research group, using one equivalent of triethylamine as base, acetonitrile as solvent and  one equivalent of tosyl azide as diazo transfer reagent. This is the </w:t>
      </w:r>
      <w:r w:rsidRPr="005246F1">
        <w:rPr>
          <w:szCs w:val="24"/>
        </w:rPr>
        <w:t xml:space="preserve">Regitz diazo transfer methodology to </w:t>
      </w:r>
      <w:r w:rsidRPr="005246F1">
        <w:t>activated methylene groups by deprotonation</w:t>
      </w:r>
      <w:r w:rsidRPr="005246F1">
        <w:rPr>
          <w:szCs w:val="24"/>
        </w:rPr>
        <w:t>.</w:t>
      </w:r>
      <w:r w:rsidRPr="005246F1">
        <w:rPr>
          <w:szCs w:val="24"/>
        </w:rPr>
        <w:fldChar w:fldCharType="begin" w:fldLock="1"/>
      </w:r>
      <w:r w:rsidRPr="005246F1">
        <w:rPr>
          <w:szCs w:val="24"/>
        </w:rPr>
        <w:instrText xml:space="preserve"> ADDIN EN.CITE &lt;EndNote&gt;&lt;Cite&gt;&lt;Author&gt;Regitz&lt;/Author&gt;&lt;Year&gt;1967&lt;/Year&gt;&lt;RecNum&gt;356&lt;/RecNum&gt;&lt;DisplayText&gt;&lt;style face="superscript"&gt;26&lt;/style&gt;&lt;/DisplayText&gt;&lt;record&gt;&lt;rec-number&gt;356&lt;/rec-number&gt;&lt;foreign-keys&gt;&lt;key app="EN" db-id="9rw5swv9qxp9fpe5zxqxpv045er252pfzxds" timestamp="1458567713"&gt;356&lt;/key&gt;&lt;/foreign-keys&gt;&lt;ref-type name="Journal Article"&gt;17&lt;/ref-type&gt;&lt;contributors&gt;&lt;authors&gt;&lt;author&gt;Regitz, M.&lt;/author&gt;&lt;/authors&gt;&lt;/contributors&gt;&lt;titles&gt;&lt;title&gt;New Methods of Preparative Organic Chemistry. Transfer of Diazo Groups&lt;/title&gt;&lt;secondary-title&gt;Angew. Chem. Int. Ed.&lt;/secondary-title&gt;&lt;/titles&gt;&lt;periodical&gt;&lt;full-title&gt;Angewandte Chemie, International Edition in English&lt;/full-title&gt;&lt;abbr-1&gt;Angew. Chem. Int. Ed.&lt;/abbr-1&gt;&lt;abbr-2&gt;Angew Chem Int Ed&lt;/abbr-2&gt;&lt;/periodical&gt;&lt;pages&gt;733-749&lt;/pages&gt;&lt;volume&gt;6&lt;/volume&gt;&lt;number&gt;9&lt;/number&gt;&lt;keywords&gt;&lt;keyword&gt;Diazo group transfer&lt;/keyword&gt;&lt;keyword&gt;Diazo compounds&lt;/keyword&gt;&lt;keyword&gt;Synthetic methods&lt;/keyword&gt;&lt;/keywords&gt;&lt;dates&gt;&lt;year&gt;1967&lt;/year&gt;&lt;/dates&gt;&lt;publisher&gt;Hüthig &amp;amp; Wepf Verlag&lt;/publisher&gt;&lt;isbn&gt;1521-3773&lt;/isbn&gt;&lt;urls&gt;&lt;related-urls&gt;&lt;url&gt;http://dx.doi.org/10.1002/anie.196707331&lt;/url&gt;&lt;/related-urls&gt;&lt;/urls&gt;&lt;electronic-resource-num&gt;10.1002/anie.196707331&lt;/electronic-resource-num&gt;&lt;/record&gt;&lt;/Cite&gt;&lt;/EndNote&gt;</w:instrText>
      </w:r>
      <w:r w:rsidRPr="005246F1">
        <w:rPr>
          <w:szCs w:val="24"/>
        </w:rPr>
        <w:fldChar w:fldCharType="separate"/>
      </w:r>
      <w:r w:rsidRPr="005246F1">
        <w:rPr>
          <w:noProof/>
          <w:szCs w:val="24"/>
          <w:vertAlign w:val="superscript"/>
        </w:rPr>
        <w:t>26</w:t>
      </w:r>
      <w:r w:rsidRPr="005246F1">
        <w:rPr>
          <w:szCs w:val="24"/>
        </w:rPr>
        <w:fldChar w:fldCharType="end"/>
      </w:r>
      <w:r w:rsidRPr="005246F1">
        <w:t xml:space="preserve"> The reactions are set up by cooling to 0°C, followed by the addition of the base, the reaction is stirred for 10 minutes, and subsequently followed by slow addition of a solution o</w:t>
      </w:r>
      <w:r w:rsidR="00582BE6" w:rsidRPr="005246F1">
        <w:t xml:space="preserve">f a diazo transfer reagent </w:t>
      </w:r>
      <w:r w:rsidRPr="005246F1">
        <w:t>over 10 minutes. The reaction is typically complete within 16 h with 100% consumption of the sulfoxide starting material</w:t>
      </w:r>
      <w:r w:rsidR="00A23A64" w:rsidRPr="005246F1">
        <w:t>.</w:t>
      </w:r>
      <w:r w:rsidRPr="005246F1">
        <w:t xml:space="preserve"> In this work, a series of lactone derived </w:t>
      </w:r>
      <w:r w:rsidRPr="005246F1">
        <w:sym w:font="Symbol" w:char="F061"/>
      </w:r>
      <w:r w:rsidRPr="005246F1">
        <w:t>-diazosulfoxides</w:t>
      </w:r>
      <w:r w:rsidR="00582BE6" w:rsidRPr="005246F1">
        <w:t xml:space="preserve"> </w:t>
      </w:r>
      <w:r w:rsidR="00582BE6"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"id" : "ITEM-3", "itemData" : { "id" : "ITEM-3", "issued" : { "date-parts" : [ [ "0" ] ] }, "title" : "cyclohepentene diazosulfoxide", "type" : "article-journal" }, "uris" : [ "http://www.mendeley.com/documents/?uuid=10a76c65-74d8-4405-8166-48a48985f5f5" ] }, { "id" : "ITEM-4", "itemData" : { "id" : "ITEM-4", "issued" : { "date-parts" : [ [ "0" ] ] }, "title" : "methyl bh diazosulfoxide", "type" : "article-journal" }, "uris" : [ "http://www.mendeley.com/documents/?uuid=652e918a-1683-4f45-8d83-84134e5af8f7" ] }, { "id" : "ITEM-5", "itemData" : { "id" : "ITEM-5", "issued" : { "date-parts" : [ [ "0" ] ] }, "title" : "cis diphenyl lactone diazosulfoxide", "type" : "article-journal" }, "uris" : [ "http://www.mendeley.com/documents/?uuid=4d1bfb13-cfd1-460f-b6df-a07bee89caa1" ] }, { "id" : "ITEM-6", "itemData" : { "id" : "ITEM-6", "issued" : { "date-parts" : [ [ "0" ] ] }, "title" : "trans dimethyl diazo axial", "type" : "article-journal" }, "uris" : [ "http://www.mendeley.com/documents/?uuid=5f44984b-6247-4d3f-a5c0-5e8ab21f5f08" ] }, { "id" : "ITEM-7", "itemData" : { "id" : "ITEM-7", "issued" : { "date-parts" : [ [ "0" ] ] }, "title" : "trans dimethyl diazo eq", "type" : "article-journal" }, "uris" : [ "http://www.mendeley.com/documents/?uuid=ba34f121-4964-4f84-b796-c5b0bfdc7a46" ] } ], "mendeley" : { "formattedCitation" : "&lt;span style=\"baseline\"&gt;&lt;b&gt;38,39,75\u201379&lt;/b&gt;&lt;/span&gt;", "plainTextFormattedCitation" : "38,39,75\u201379", "previouslyFormattedCitation" : "&lt;span style=\"baseline\"&gt;&lt;b&gt;38,39,75\u201379&lt;/b&gt;&lt;/span&gt;" }, "properties" : { "noteIndex" : 0 }, "schema" : "https://github.com/citation-style-language/schema/raw/master/csl-citation.json" }</w:instrText>
      </w:r>
      <w:r w:rsidR="00582BE6" w:rsidRPr="005246F1">
        <w:fldChar w:fldCharType="separate"/>
      </w:r>
      <w:r w:rsidR="00582BE6" w:rsidRPr="005246F1">
        <w:rPr>
          <w:b/>
          <w:noProof/>
        </w:rPr>
        <w:t>38,39,75–79</w:t>
      </w:r>
      <w:r w:rsidR="00582BE6" w:rsidRPr="005246F1">
        <w:fldChar w:fldCharType="end"/>
      </w:r>
      <w:r w:rsidRPr="005246F1">
        <w:t xml:space="preserve"> were synthesised in this way (</w:t>
      </w:r>
      <w:r w:rsidRPr="005246F1">
        <w:fldChar w:fldCharType="begin" w:fldLock="1"/>
      </w:r>
      <w:r w:rsidRPr="005246F1">
        <w:instrText xml:space="preserve"> REF _Ref483574057 \h </w:instrText>
      </w:r>
      <w:r w:rsidR="005246F1">
        <w:instrText xml:space="preserve"> \* MERGEFORMAT </w:instrText>
      </w:r>
      <w:r w:rsidRPr="005246F1">
        <w:fldChar w:fldCharType="separate"/>
      </w:r>
      <w:r w:rsidR="006D04BB" w:rsidRPr="005246F1">
        <w:t xml:space="preserve">Figure </w:t>
      </w:r>
      <w:r w:rsidR="006D04BB">
        <w:rPr>
          <w:noProof/>
        </w:rPr>
        <w:t>6</w:t>
      </w:r>
      <w:r w:rsidRPr="005246F1">
        <w:fldChar w:fldCharType="end"/>
      </w:r>
      <w:r w:rsidRPr="005246F1">
        <w:t xml:space="preserve">), while concurrently investigating new methodologies for their synthesis in continuous flow and new conditions for the batch reaction. </w:t>
      </w:r>
    </w:p>
    <w:p w14:paraId="2E3F88C8" w14:textId="10010375" w:rsidR="001E3E15" w:rsidRPr="005246F1" w:rsidRDefault="00A23A64" w:rsidP="001E3E15">
      <w:pPr>
        <w:keepNext/>
        <w:spacing w:after="100" w:afterAutospacing="1" w:line="360" w:lineRule="auto"/>
        <w:jc w:val="center"/>
      </w:pPr>
      <w:r w:rsidRPr="005246F1">
        <w:object w:dxaOrig="8483" w:dyaOrig="5277" w14:anchorId="4F5C6342">
          <v:shape id="_x0000_i1055" type="#_x0000_t75" style="width:380.9pt;height:238.5pt" o:ole="">
            <v:imagedata r:id="rId69" o:title=""/>
          </v:shape>
          <o:OLEObject Type="Embed" ProgID="ChemDraw.Document.6.0" ShapeID="_x0000_i1055" DrawAspect="Content" ObjectID="_1596897910" r:id="rId70"/>
        </w:object>
      </w:r>
    </w:p>
    <w:p w14:paraId="566F2836" w14:textId="545134FF" w:rsidR="001E3E15" w:rsidRPr="005246F1" w:rsidRDefault="001E3E15" w:rsidP="001E3E15">
      <w:pPr>
        <w:pStyle w:val="Caption"/>
        <w:jc w:val="center"/>
      </w:pPr>
      <w:bookmarkStart w:id="75" w:name="_Ref48357405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w:t>
      </w:r>
      <w:r w:rsidR="00947012">
        <w:rPr>
          <w:noProof/>
        </w:rPr>
        <w:fldChar w:fldCharType="end"/>
      </w:r>
      <w:bookmarkEnd w:id="75"/>
      <w:r w:rsidRPr="005246F1">
        <w:rPr>
          <w:noProof/>
        </w:rPr>
        <w:t xml:space="preserve">: Isolated yields of </w:t>
      </w:r>
      <w:r w:rsidRPr="005246F1">
        <w:rPr>
          <w:noProof/>
        </w:rPr>
        <w:sym w:font="Symbol" w:char="F061"/>
      </w:r>
      <w:r w:rsidRPr="005246F1">
        <w:rPr>
          <w:noProof/>
        </w:rPr>
        <w:t>-diazosulf</w:t>
      </w:r>
      <w:r w:rsidR="00AB22A5" w:rsidRPr="005246F1">
        <w:rPr>
          <w:noProof/>
        </w:rPr>
        <w:t>oxides from standard batch reac</w:t>
      </w:r>
      <w:r w:rsidRPr="005246F1">
        <w:rPr>
          <w:noProof/>
        </w:rPr>
        <w:t xml:space="preserve">tion conditions. </w:t>
      </w:r>
    </w:p>
    <w:p w14:paraId="01668B5E" w14:textId="5A4D02E8" w:rsidR="001E3E15" w:rsidRPr="005246F1" w:rsidRDefault="001E3E15" w:rsidP="001E3E15">
      <w:pPr>
        <w:spacing w:after="100" w:afterAutospacing="1" w:line="360" w:lineRule="auto"/>
        <w:jc w:val="both"/>
      </w:pPr>
      <w:r w:rsidRPr="005246F1">
        <w:t>Notably, the yields for these reactions are consistently poor to moderate across a range of substrates in line with earlier work in the tea</w:t>
      </w:r>
      <w:r w:rsidR="003D7352" w:rsidRPr="005246F1">
        <w:t xml:space="preserve">m.  When these batch reactions </w:t>
      </w:r>
      <w:r w:rsidRPr="005246F1">
        <w:t xml:space="preserve">are stirred for an extended period of time, the reaction mixture develops an extreme red coloration. This coloration which is caused by impurities is easily removed by column chromatography. Typically, the formation of this colour is consistent across the series and generally suggests successful diazo transfer. However, as the cause of this colouration is removed on purification, and the isolated </w:t>
      </w:r>
      <w:r w:rsidRPr="005246F1">
        <w:sym w:font="Symbol" w:char="F061"/>
      </w:r>
      <w:r w:rsidRPr="005246F1">
        <w:t>-diazosulfoxides are yellow crystalline solids, the colour may be due to residual by-products from decomposition. To date, no decomposition products have been isolated from a batch diazo transfer reaction. Additionally, Collins</w:t>
      </w:r>
      <w:r w:rsidRPr="005246F1">
        <w:fldChar w:fldCharType="begin" w:fldLock="1"/>
      </w:r>
      <w:r w:rsidRPr="005246F1">
        <w:instrText xml:space="preserve"> ADDIN EN.CITE &lt;EndNote&gt;&lt;Cite&gt;&lt;Author&gt;Collins&lt;/Author&gt;&lt;Year&gt;2006&lt;/Year&gt;&lt;RecNum&gt;7&lt;/RecNum&gt;&lt;DisplayText&gt;&lt;style face="superscript"&gt;14&lt;/style&gt;&lt;/DisplayText&gt;&lt;record&gt;&lt;rec-number&gt;7&lt;/rec-number&gt;&lt;foreign-keys&gt;&lt;key app="EN" db-id="xtwv52v07vr2skexst3xdef2d2aatrt2azw2" timestamp="1492510260"&gt;7&lt;/key&gt;&lt;/foreign-keys&gt;&lt;ref-type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highlighted the base sensitivity of this series of compounds when he carried out three different purification procedures on crude reaction mixtures which had endured the same reaction conditions.  Direct purification of the crude reaction mixture by column chromatography on silica gel led to an isolated yield of the </w:t>
      </w:r>
      <w:r w:rsidRPr="005246F1">
        <w:sym w:font="Symbol" w:char="F061"/>
      </w:r>
      <w:r w:rsidRPr="005246F1">
        <w:t>-diazosulfoxides</w:t>
      </w:r>
      <w:r w:rsidR="003D7352" w:rsidRPr="005246F1">
        <w:t xml:space="preserve">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fldChar w:fldCharType="separate"/>
      </w:r>
      <w:r w:rsidR="002F45E7" w:rsidRPr="005246F1">
        <w:rPr>
          <w:b/>
          <w:noProof/>
        </w:rPr>
        <w:t>38</w:t>
      </w:r>
      <w:r w:rsidRPr="005246F1">
        <w:fldChar w:fldCharType="end"/>
      </w:r>
      <w:r w:rsidR="003D7352" w:rsidRPr="005246F1">
        <w:t xml:space="preserve">, </w:t>
      </w:r>
      <w:r w:rsidR="003D7352" w:rsidRPr="005246F1">
        <w:fldChar w:fldCharType="begin" w:fldLock="1"/>
      </w:r>
      <w:r w:rsidR="003D7352"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3D7352" w:rsidRPr="005246F1">
        <w:fldChar w:fldCharType="separate"/>
      </w:r>
      <w:r w:rsidR="003D7352" w:rsidRPr="005246F1">
        <w:rPr>
          <w:b/>
          <w:noProof/>
        </w:rPr>
        <w:t>39</w:t>
      </w:r>
      <w:r w:rsidR="003D7352" w:rsidRPr="005246F1">
        <w:fldChar w:fldCharType="end"/>
      </w:r>
      <w:r w:rsidR="003D7352" w:rsidRPr="005246F1">
        <w:t xml:space="preserve"> </w:t>
      </w:r>
      <w:r w:rsidRPr="005246F1">
        <w:t>in 40% yield. When an aqueous wash and a base wash were carried out before column chromatography on silica gel, the product was isolated in 16% yield. When a water wash only was carried out before column chromatography on silica gel the isolated yield was 24%.</w:t>
      </w:r>
      <w:r w:rsidRPr="005246F1">
        <w:fldChar w:fldCharType="begin" w:fldLock="1"/>
      </w:r>
      <w:r w:rsidRPr="005246F1">
        <w:instrText xml:space="preserve"> ADDIN EN.CITE &lt;EndNote&gt;&lt;Cite&gt;&lt;Author&gt;Collins&lt;/Author&gt;&lt;Year&gt;2006&lt;/Year&gt;&lt;RecNum&gt;3&lt;/RecNum&gt;&lt;DisplayText&gt;&lt;style face="superscript"&gt;14&lt;/style&gt;&lt;/DisplayText&gt;&lt;record&gt;&lt;rec-number&gt;3&lt;/rec-number&gt;&lt;foreign-keys&gt;&lt;key app="EN" db-id="ddp099z9padt26etttgxaft2ad5sdrxtsp5x" timestamp="1495807770"&gt;3&lt;/key&gt;&lt;/foreign-keys&gt;&lt;ref-type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These results by Collins indicate not only the base sensitivity of these compounds, but also the potential for hydrolysis induced losses caused by adventitious water. And as result of this observation, purification of the crude diazo transfer material is carried out by column chromatography on silica gel only. </w:t>
      </w:r>
    </w:p>
    <w:p w14:paraId="55FD5044" w14:textId="77777777" w:rsidR="001E3E15" w:rsidRPr="005246F1" w:rsidRDefault="001E3E15" w:rsidP="001E3E15">
      <w:pPr>
        <w:pStyle w:val="Heading3"/>
      </w:pPr>
      <w:bookmarkStart w:id="76" w:name="_Toc505089539"/>
      <w:bookmarkStart w:id="77" w:name="_Toc506311596"/>
      <w:bookmarkStart w:id="78" w:name="_Toc523135192"/>
      <w:r w:rsidRPr="005246F1">
        <w:lastRenderedPageBreak/>
        <w:t xml:space="preserve">2.3.3.2 Synthesis of ketone derived </w:t>
      </w:r>
      <w:r w:rsidRPr="005246F1">
        <w:sym w:font="Symbol" w:char="F061"/>
      </w:r>
      <w:r w:rsidRPr="005246F1">
        <w:t>-diazosulfoxides under standard batch conditions</w:t>
      </w:r>
      <w:bookmarkEnd w:id="76"/>
      <w:bookmarkEnd w:id="77"/>
      <w:bookmarkEnd w:id="78"/>
      <w:r w:rsidRPr="005246F1">
        <w:t xml:space="preserve"> </w:t>
      </w:r>
    </w:p>
    <w:p w14:paraId="71FD269B" w14:textId="77777777" w:rsidR="001E3E15" w:rsidRPr="005246F1" w:rsidRDefault="001E3E15" w:rsidP="001E3E15">
      <w:pPr>
        <w:spacing w:after="100" w:afterAutospacing="1" w:line="360" w:lineRule="auto"/>
        <w:jc w:val="both"/>
      </w:pPr>
      <w:r w:rsidRPr="005246F1">
        <w:rPr>
          <w:szCs w:val="24"/>
        </w:rPr>
        <w:t>Typically, α-diazoketones are more labile than α-diazoesters, therefore opening the possibility of different reactivity and more diverse synthetic applications.</w:t>
      </w:r>
      <w:r w:rsidRPr="005246F1">
        <w:rPr>
          <w:szCs w:val="24"/>
        </w:rPr>
        <w:fldChar w:fldCharType="begin" w:fldLock="1"/>
      </w:r>
      <w:r w:rsidRPr="005246F1">
        <w:rPr>
          <w:szCs w:val="24"/>
        </w:rPr>
        <w:instrText xml:space="preserve"> ADDIN EN.CITE &lt;EndNote&gt;&lt;Cite&gt;&lt;Author&gt;Doyle&lt;/Author&gt;&lt;Year&gt;1998&lt;/Year&gt;&lt;RecNum&gt;90&lt;/RecNum&gt;&lt;DisplayText&gt;&lt;style face="superscript"&gt;27&lt;/style&gt;&lt;/DisplayText&gt;&lt;record&gt;&lt;rec-number&gt;90&lt;/rec-number&gt;&lt;foreign-keys&gt;&lt;key app="EN" db-id="pvsfepz5g02d5te5d515xfs9xwss2st2prwv" timestamp="1422438588"&gt;90&lt;/key&gt;&lt;/foreign-keys&gt;&lt;ref-type name="Book"&gt;6&lt;/ref-type&gt;&lt;contributors&gt;&lt;authors&gt;&lt;author&gt;Doyle, M.P.&lt;/author&gt;&lt;author&gt;McKervey, A.&lt;/author&gt;&lt;author&gt;Ye, T.&lt;/author&gt;&lt;/authors&gt;&lt;/contributors&gt;&lt;titles&gt;&lt;title&gt;Modern Catalytic Methods for Organic Synthesis with Diazo Compounds: From Cyclopropanes to Ylides&lt;/title&gt;&lt;/titles&gt;&lt;dates&gt;&lt;year&gt;1998&lt;/year&gt;&lt;/dates&gt;&lt;publisher&gt;Wiley&lt;/publisher&gt;&lt;isbn&gt;9780471135562&lt;/isbn&gt;&lt;urls&gt;&lt;related-urls&gt;&lt;url&gt;http://books.google.ie/books?id=CzFRAAAAMAAJ&lt;/url&gt;&lt;/related-urls&gt;&lt;/urls&gt;&lt;/record&gt;&lt;/Cite&gt;&lt;/EndNote&gt;</w:instrText>
      </w:r>
      <w:r w:rsidRPr="005246F1">
        <w:rPr>
          <w:szCs w:val="24"/>
        </w:rPr>
        <w:fldChar w:fldCharType="separate"/>
      </w:r>
      <w:r w:rsidRPr="005246F1">
        <w:rPr>
          <w:noProof/>
          <w:szCs w:val="24"/>
          <w:vertAlign w:val="superscript"/>
        </w:rPr>
        <w:t>27</w:t>
      </w:r>
      <w:r w:rsidRPr="005246F1">
        <w:rPr>
          <w:szCs w:val="24"/>
        </w:rPr>
        <w:fldChar w:fldCharType="end"/>
      </w:r>
      <w:r w:rsidRPr="005246F1">
        <w:rPr>
          <w:szCs w:val="24"/>
        </w:rPr>
        <w:t xml:space="preserve"> These </w:t>
      </w:r>
      <w:r w:rsidRPr="005246F1">
        <w:rPr>
          <w:szCs w:val="24"/>
        </w:rPr>
        <w:sym w:font="Symbol" w:char="F061"/>
      </w:r>
      <w:r w:rsidRPr="005246F1">
        <w:rPr>
          <w:szCs w:val="24"/>
        </w:rPr>
        <w:t xml:space="preserve">-diazosulfoxide derivatives contain an α-diazoketone functionality as opposed to the </w:t>
      </w:r>
      <w:r w:rsidRPr="005246F1">
        <w:rPr>
          <w:szCs w:val="24"/>
        </w:rPr>
        <w:sym w:font="Symbol" w:char="F061"/>
      </w:r>
      <w:r w:rsidRPr="005246F1">
        <w:rPr>
          <w:szCs w:val="24"/>
        </w:rPr>
        <w:t>-diazolactone derivatives previously described.</w:t>
      </w:r>
      <w:r w:rsidRPr="005246F1">
        <w:rPr>
          <w:szCs w:val="24"/>
        </w:rPr>
        <w:fldChar w:fldCharType="begin" w:fldLock="1"/>
      </w:r>
      <w:r w:rsidRPr="005246F1">
        <w:rPr>
          <w:szCs w:val="24"/>
        </w:rPr>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rPr>
          <w:szCs w:val="24"/>
        </w:rPr>
        <w:fldChar w:fldCharType="separate"/>
      </w:r>
      <w:r w:rsidRPr="005246F1">
        <w:rPr>
          <w:noProof/>
          <w:szCs w:val="24"/>
          <w:vertAlign w:val="superscript"/>
        </w:rPr>
        <w:t>13</w:t>
      </w:r>
      <w:r w:rsidRPr="005246F1">
        <w:rPr>
          <w:szCs w:val="24"/>
        </w:rPr>
        <w:fldChar w:fldCharType="end"/>
      </w:r>
      <w:r w:rsidRPr="005246F1">
        <w:rPr>
          <w:szCs w:val="24"/>
        </w:rPr>
        <w:t xml:space="preserve"> The properties, stability and reactivity of α-diazoketones are distinctly different to those of α-diazoesters and diazo compounds derived from carboxylic acids in general. In comparison to the lactone derived </w:t>
      </w:r>
      <w:r w:rsidRPr="005246F1">
        <w:rPr>
          <w:szCs w:val="24"/>
        </w:rPr>
        <w:sym w:font="Symbol" w:char="F061"/>
      </w:r>
      <w:r w:rsidRPr="005246F1">
        <w:rPr>
          <w:szCs w:val="24"/>
        </w:rPr>
        <w:t xml:space="preserve">-diazosulfoxides though, this series of compounds are lacking the lactone moiety which is susceptible to hydrolysis, and base sensitive as a result. </w:t>
      </w:r>
    </w:p>
    <w:p w14:paraId="17BEEED0" w14:textId="4E41DAEB" w:rsidR="001E3E15" w:rsidRPr="005246F1" w:rsidRDefault="001E3E15" w:rsidP="001E3E15">
      <w:pPr>
        <w:spacing w:after="100" w:afterAutospacing="1" w:line="360" w:lineRule="auto"/>
        <w:jc w:val="both"/>
      </w:pPr>
      <w:r w:rsidRPr="005246F1">
        <w:t xml:space="preserve">The first syntheses of the </w:t>
      </w:r>
      <w:r w:rsidRPr="005246F1">
        <w:sym w:font="Symbol" w:char="F061"/>
      </w:r>
      <w:r w:rsidRPr="005246F1">
        <w:t xml:space="preserve">-diazosulfoxides </w:t>
      </w:r>
      <w:r w:rsidR="002B6B00" w:rsidRPr="005246F1">
        <w:rPr>
          <w:b/>
        </w:rPr>
        <w:fldChar w:fldCharType="begin" w:fldLock="1"/>
      </w:r>
      <w:r w:rsidR="00E57E5E" w:rsidRPr="005246F1">
        <w:rPr>
          <w:b/>
        </w:rPr>
        <w:instrText>ADDIN CSL_CITATION { "citationItems" : [ { "id" : "ITEM-1", "itemData" : { "id" : "ITEM-1", "issued" : { "date-parts" : [ [ "0" ] ] }, "title" : "unsub keto diazo", "type" : "article-journal" }, "uris" : [ "http://www.mendeley.com/documents/?uuid=6b8fcce4-32f0-4485-97bc-a6bc4aa5292f" ] }, { "id" : "ITEM-2", "itemData" : { "id" : "ITEM-2", "issued" : { "date-parts" : [ [ "0" ] ] }, "title" : "2 me diazo", "type" : "article-journal" }, "uris" : [ "http://www.mendeley.com/documents/?uuid=da4e291f-2e67-4e26-9402-1770eba7c4fb" ] }, { "id" : "ITEM-3", "itemData" : { "id" : "ITEM-3", "issued" : { "date-parts" : [ [ "0" ] ] }, "title" : "naph diazo", "type" : "article-journal" }, "uris" : [ "http://www.mendeley.com/documents/?uuid=71375763-cab5-40f3-8ab5-65ae81c37284" ] }, { "id" : "ITEM-4", "itemData" : { "id" : "ITEM-4", "issued" : { "date-parts" : [ [ "0" ] ] }, "title" : "monocyclic diazo", "type" : "article-journal" }, "uris" : [ "http://www.mendeley.com/documents/?uuid=4b405e80-a1d5-42d3-985e-a4bc3a94538c" ] }, { "id" : "ITEM-5", "itemData" : { "id" : "ITEM-5", "issued" : { "date-parts" : [ [ "0" ] ] }, "title" : "4 me diazo", "type" : "article-journal" }, "uris" : [ "http://www.mendeley.com/documents/?uuid=73fdcd85-5340-4994-a3c1-bb5ea9aa62cc" ] } ], "mendeley" : { "formattedCitation" : "&lt;span style=\"baseline\"&gt;&lt;b&gt;14,80\u201383&lt;/b&gt;&lt;/span&gt;", "plainTextFormattedCitation" : "14,80\u201383", "previouslyFormattedCitation" : "&lt;span style=\"baseline\"&gt;&lt;b&gt;14,80\u201383&lt;/b&gt;&lt;/span&gt;" }, "properties" : { "noteIndex" : 0 }, "schema" : "https://github.com/citation-style-language/schema/raw/master/csl-citation.json" }</w:instrText>
      </w:r>
      <w:r w:rsidR="002B6B00" w:rsidRPr="005246F1">
        <w:rPr>
          <w:b/>
        </w:rPr>
        <w:fldChar w:fldCharType="separate"/>
      </w:r>
      <w:r w:rsidR="002B6B00" w:rsidRPr="005246F1">
        <w:rPr>
          <w:b/>
          <w:noProof/>
        </w:rPr>
        <w:t>14,80–83</w:t>
      </w:r>
      <w:r w:rsidR="002B6B00" w:rsidRPr="005246F1">
        <w:rPr>
          <w:b/>
        </w:rPr>
        <w:fldChar w:fldCharType="end"/>
      </w:r>
      <w:r w:rsidRPr="005246F1">
        <w:t xml:space="preserve"> were reported by Buckley</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who established the reactivity of these </w:t>
      </w:r>
      <w:r w:rsidRPr="005246F1">
        <w:sym w:font="Symbol" w:char="F061"/>
      </w:r>
      <w:r w:rsidRPr="005246F1">
        <w:t xml:space="preserve">-diazosulfoxides in batch reactions, under transition metal catalysis, thermolysis and photolysis conditions. The optimum conditions for the synthesis of the lactone derived </w:t>
      </w:r>
      <w:r w:rsidRPr="005246F1">
        <w:sym w:font="Symbol" w:char="F061"/>
      </w:r>
      <w:r w:rsidRPr="005246F1">
        <w:t>-diazosulfoxides were utilized in this wo</w:t>
      </w:r>
      <w:r w:rsidR="00AB22A5" w:rsidRPr="005246F1">
        <w:t>rk</w:t>
      </w:r>
      <w:r w:rsidR="002B6B00" w:rsidRPr="005246F1">
        <w:t xml:space="preserve"> in an attempt</w:t>
      </w:r>
      <w:r w:rsidR="00AB22A5" w:rsidRPr="005246F1">
        <w:t xml:space="preserve"> to effect diazo transfer to</w:t>
      </w:r>
      <w:r w:rsidR="002B6B00" w:rsidRPr="005246F1">
        <w:t xml:space="preserve"> the β-keto sulfoxide precursors </w:t>
      </w:r>
      <w:r w:rsidR="002B6B00" w:rsidRPr="005246F1">
        <w:rPr>
          <w:b/>
        </w:rPr>
        <w:fldChar w:fldCharType="begin" w:fldLock="1"/>
      </w:r>
      <w:r w:rsidR="002B6B00"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2B6B00" w:rsidRPr="005246F1">
        <w:rPr>
          <w:b/>
        </w:rPr>
        <w:fldChar w:fldCharType="separate"/>
      </w:r>
      <w:r w:rsidR="002B6B00" w:rsidRPr="005246F1">
        <w:rPr>
          <w:b/>
          <w:noProof/>
        </w:rPr>
        <w:t>66</w:t>
      </w:r>
      <w:r w:rsidR="002B6B00" w:rsidRPr="005246F1">
        <w:rPr>
          <w:b/>
        </w:rPr>
        <w:fldChar w:fldCharType="end"/>
      </w:r>
      <w:r w:rsidR="002B6B00" w:rsidRPr="005246F1">
        <w:rPr>
          <w:b/>
        </w:rPr>
        <w:t xml:space="preserve">, </w:t>
      </w:r>
      <w:r w:rsidR="002B6B00" w:rsidRPr="005246F1">
        <w:rPr>
          <w:b/>
        </w:rPr>
        <w:fldChar w:fldCharType="begin" w:fldLock="1"/>
      </w:r>
      <w:r w:rsidR="002B6B00" w:rsidRPr="005246F1">
        <w:rPr>
          <w:b/>
        </w:rP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rsidR="002B6B00" w:rsidRPr="005246F1">
        <w:rPr>
          <w:b/>
        </w:rPr>
        <w:fldChar w:fldCharType="separate"/>
      </w:r>
      <w:r w:rsidR="002B6B00" w:rsidRPr="005246F1">
        <w:rPr>
          <w:b/>
          <w:noProof/>
        </w:rPr>
        <w:t>68</w:t>
      </w:r>
      <w:r w:rsidR="002B6B00" w:rsidRPr="005246F1">
        <w:rPr>
          <w:b/>
        </w:rPr>
        <w:fldChar w:fldCharType="end"/>
      </w:r>
      <w:r w:rsidR="002B6B00" w:rsidRPr="005246F1">
        <w:rPr>
          <w:b/>
        </w:rPr>
        <w:t xml:space="preserve"> </w:t>
      </w:r>
      <w:r w:rsidR="002B6B00" w:rsidRPr="005246F1">
        <w:t>and</w:t>
      </w:r>
      <w:r w:rsidR="002B6B00" w:rsidRPr="005246F1">
        <w:rPr>
          <w:b/>
        </w:rPr>
        <w:t xml:space="preserve"> </w:t>
      </w:r>
      <w:r w:rsidR="002B6B00" w:rsidRPr="005246F1">
        <w:rPr>
          <w:b/>
        </w:rPr>
        <w:fldChar w:fldCharType="begin" w:fldLock="1"/>
      </w:r>
      <w:r w:rsidR="002B6B00" w:rsidRPr="005246F1">
        <w:rPr>
          <w:b/>
        </w:rPr>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002B6B00" w:rsidRPr="005246F1">
        <w:rPr>
          <w:b/>
        </w:rPr>
        <w:fldChar w:fldCharType="separate"/>
      </w:r>
      <w:r w:rsidR="002B6B00" w:rsidRPr="005246F1">
        <w:rPr>
          <w:b/>
          <w:noProof/>
        </w:rPr>
        <w:t>65</w:t>
      </w:r>
      <w:r w:rsidR="002B6B00" w:rsidRPr="005246F1">
        <w:rPr>
          <w:b/>
        </w:rPr>
        <w:fldChar w:fldCharType="end"/>
      </w:r>
      <w:r w:rsidR="002B6B00" w:rsidRPr="005246F1">
        <w:t xml:space="preserve">. </w:t>
      </w:r>
      <w:r w:rsidRPr="005246F1">
        <w:t xml:space="preserve">In contrast to the synthesis of the lactone derived </w:t>
      </w:r>
      <w:r w:rsidRPr="005246F1">
        <w:sym w:font="Symbol" w:char="F061"/>
      </w:r>
      <w:r w:rsidRPr="005246F1">
        <w:t>-diazosulfoxides, complete consumption of the sulfoxide starting material within 9 h or less</w:t>
      </w:r>
      <w:r w:rsidR="00AB22A5" w:rsidRPr="005246F1">
        <w:t xml:space="preserve"> is achieved</w:t>
      </w:r>
      <w:r w:rsidRPr="005246F1">
        <w:t xml:space="preserve">, presumably as a result of the lower pKa value of approximately 11. </w:t>
      </w:r>
    </w:p>
    <w:p w14:paraId="12DC67A0" w14:textId="7716931D" w:rsidR="001E3E15" w:rsidRPr="005246F1" w:rsidRDefault="006F4C2D" w:rsidP="001E3E15">
      <w:pPr>
        <w:keepNext/>
        <w:spacing w:after="100" w:afterAutospacing="1" w:line="360" w:lineRule="auto"/>
        <w:jc w:val="center"/>
      </w:pPr>
      <w:r w:rsidRPr="005246F1">
        <w:object w:dxaOrig="9345" w:dyaOrig="3847" w14:anchorId="2658AE4C">
          <v:shape id="_x0000_i1056" type="#_x0000_t75" style="width:373.8pt;height:156.2pt" o:ole="">
            <v:imagedata r:id="rId71" o:title=""/>
          </v:shape>
          <o:OLEObject Type="Embed" ProgID="ChemDraw.Document.6.0" ShapeID="_x0000_i1056" DrawAspect="Content" ObjectID="_1596897911" r:id="rId72"/>
        </w:object>
      </w:r>
    </w:p>
    <w:p w14:paraId="2C80123C" w14:textId="1D02D582" w:rsidR="001E3E15" w:rsidRPr="005246F1" w:rsidRDefault="001E3E15" w:rsidP="001E3E15">
      <w:pPr>
        <w:pStyle w:val="Caption"/>
        <w:jc w:val="center"/>
      </w:pPr>
      <w:bookmarkStart w:id="79" w:name="_Ref48357552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w:t>
      </w:r>
      <w:r w:rsidR="00947012">
        <w:rPr>
          <w:noProof/>
        </w:rPr>
        <w:fldChar w:fldCharType="end"/>
      </w:r>
      <w:bookmarkEnd w:id="79"/>
      <w:r w:rsidRPr="005246F1">
        <w:rPr>
          <w:noProof/>
        </w:rPr>
        <w:t xml:space="preserve">: Isolated yields of ketone derived </w:t>
      </w:r>
      <w:r w:rsidRPr="005246F1">
        <w:rPr>
          <w:noProof/>
        </w:rPr>
        <w:sym w:font="Symbol" w:char="F061"/>
      </w:r>
      <w:r w:rsidRPr="005246F1">
        <w:rPr>
          <w:noProof/>
        </w:rPr>
        <w:t>-diazosulfoxides from standard batch reaction conditions.</w:t>
      </w:r>
    </w:p>
    <w:p w14:paraId="4848489C" w14:textId="357A3A47" w:rsidR="001E3E15" w:rsidRPr="005246F1" w:rsidRDefault="001E3E15" w:rsidP="002B6B00">
      <w:pPr>
        <w:spacing w:line="360" w:lineRule="auto"/>
        <w:jc w:val="both"/>
        <w:rPr>
          <w:b/>
          <w:sz w:val="24"/>
        </w:rPr>
      </w:pPr>
      <w:r w:rsidRPr="005246F1">
        <w:rPr>
          <w:szCs w:val="24"/>
        </w:rPr>
        <w:t xml:space="preserve">On complete consumption of the starting material in these reactions, the </w:t>
      </w:r>
      <w:r w:rsidRPr="005246F1">
        <w:rPr>
          <w:szCs w:val="24"/>
          <w:vertAlign w:val="superscript"/>
        </w:rPr>
        <w:t>1</w:t>
      </w:r>
      <w:r w:rsidRPr="005246F1">
        <w:rPr>
          <w:szCs w:val="24"/>
        </w:rPr>
        <w:t>H NMR spectra of the crude material shows the disappearance of the characteristic and diastereotopic SOC</w:t>
      </w:r>
      <w:r w:rsidRPr="005246F1">
        <w:rPr>
          <w:i/>
          <w:szCs w:val="24"/>
        </w:rPr>
        <w:t>H</w:t>
      </w:r>
      <w:r w:rsidRPr="005246F1">
        <w:rPr>
          <w:szCs w:val="24"/>
          <w:vertAlign w:val="subscript"/>
        </w:rPr>
        <w:t xml:space="preserve">2 </w:t>
      </w:r>
      <w:r w:rsidRPr="005246F1">
        <w:rPr>
          <w:szCs w:val="24"/>
        </w:rPr>
        <w:t>signal and is accompanied by the appearance of the diazo stretch between 2111 cm</w:t>
      </w:r>
      <w:r w:rsidRPr="005246F1">
        <w:rPr>
          <w:szCs w:val="24"/>
          <w:vertAlign w:val="superscript"/>
        </w:rPr>
        <w:t>-1</w:t>
      </w:r>
      <w:r w:rsidRPr="005246F1">
        <w:rPr>
          <w:szCs w:val="24"/>
        </w:rPr>
        <w:t xml:space="preserve"> and 2120 cm</w:t>
      </w:r>
      <w:r w:rsidRPr="005246F1">
        <w:rPr>
          <w:szCs w:val="24"/>
          <w:vertAlign w:val="superscript"/>
        </w:rPr>
        <w:t xml:space="preserve">-1 </w:t>
      </w:r>
      <w:r w:rsidRPr="005246F1">
        <w:rPr>
          <w:szCs w:val="24"/>
        </w:rPr>
        <w:t xml:space="preserve">in the infrared spectrum. For the lactone and lactam derived </w:t>
      </w:r>
      <w:r w:rsidRPr="005246F1">
        <w:rPr>
          <w:szCs w:val="24"/>
        </w:rPr>
        <w:sym w:font="Symbol" w:char="F061"/>
      </w:r>
      <w:r w:rsidRPr="005246F1">
        <w:rPr>
          <w:szCs w:val="24"/>
        </w:rPr>
        <w:t>-diazosulfoxides the diazo stretch in the infrared spectrum is usually between 2111 cm</w:t>
      </w:r>
      <w:r w:rsidRPr="005246F1">
        <w:rPr>
          <w:szCs w:val="24"/>
          <w:vertAlign w:val="superscript"/>
        </w:rPr>
        <w:t>-1</w:t>
      </w:r>
      <w:r w:rsidRPr="005246F1">
        <w:rPr>
          <w:szCs w:val="24"/>
        </w:rPr>
        <w:t xml:space="preserve"> and 2127 cm</w:t>
      </w:r>
      <w:r w:rsidRPr="005246F1">
        <w:rPr>
          <w:szCs w:val="24"/>
          <w:vertAlign w:val="superscript"/>
        </w:rPr>
        <w:t xml:space="preserve">-1  </w:t>
      </w:r>
      <w:r w:rsidRPr="005246F1">
        <w:rPr>
          <w:szCs w:val="24"/>
        </w:rPr>
        <w:t xml:space="preserve">and in the </w:t>
      </w:r>
      <w:r w:rsidRPr="005246F1">
        <w:rPr>
          <w:szCs w:val="24"/>
          <w:vertAlign w:val="superscript"/>
        </w:rPr>
        <w:t>13</w:t>
      </w:r>
      <w:r w:rsidRPr="005246F1">
        <w:rPr>
          <w:szCs w:val="24"/>
        </w:rPr>
        <w:t>C NMR spectrum the C=N</w:t>
      </w:r>
      <w:r w:rsidRPr="005246F1">
        <w:rPr>
          <w:szCs w:val="24"/>
          <w:vertAlign w:val="subscript"/>
        </w:rPr>
        <w:t>2</w:t>
      </w:r>
      <w:r w:rsidRPr="005246F1">
        <w:rPr>
          <w:szCs w:val="24"/>
        </w:rPr>
        <w:t xml:space="preserve"> peaks are observed between 71.3 and 79.2 ppm for both ketone and lactone derivatives. Interestingly, the naphthalene derived </w:t>
      </w:r>
      <w:r w:rsidRPr="005246F1">
        <w:sym w:font="Symbol" w:char="F061"/>
      </w:r>
      <w:r w:rsidRPr="005246F1">
        <w:rPr>
          <w:szCs w:val="24"/>
        </w:rPr>
        <w:t xml:space="preserve">-diazosulfoxide </w:t>
      </w:r>
      <w:r w:rsidRPr="005246F1">
        <w:rPr>
          <w:b/>
          <w:szCs w:val="24"/>
        </w:rPr>
        <w:fldChar w:fldCharType="begin" w:fldLock="1"/>
      </w:r>
      <w:r w:rsidR="00582BE6" w:rsidRPr="005246F1">
        <w:rPr>
          <w:b/>
          <w:szCs w:val="24"/>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81</w:t>
      </w:r>
      <w:r w:rsidRPr="005246F1">
        <w:rPr>
          <w:b/>
          <w:szCs w:val="24"/>
        </w:rPr>
        <w:fldChar w:fldCharType="end"/>
      </w:r>
      <w:r w:rsidR="002B6B00" w:rsidRPr="005246F1">
        <w:rPr>
          <w:b/>
          <w:szCs w:val="24"/>
        </w:rPr>
        <w:t>,</w:t>
      </w:r>
      <w:r w:rsidR="002B6B00" w:rsidRPr="005246F1">
        <w:rPr>
          <w:szCs w:val="24"/>
        </w:rPr>
        <w:t xml:space="preserve"> and monocyclic </w:t>
      </w:r>
      <w:r w:rsidR="002B6B00" w:rsidRPr="005246F1">
        <w:sym w:font="Symbol" w:char="F061"/>
      </w:r>
      <w:r w:rsidR="002B6B00" w:rsidRPr="005246F1">
        <w:rPr>
          <w:szCs w:val="24"/>
        </w:rPr>
        <w:t>-diazosulfoxide</w:t>
      </w:r>
      <w:r w:rsidR="002B6B00" w:rsidRPr="005246F1">
        <w:rPr>
          <w:b/>
          <w:szCs w:val="24"/>
        </w:rPr>
        <w:t xml:space="preserve"> </w:t>
      </w:r>
      <w:r w:rsidR="002B6B00" w:rsidRPr="005246F1">
        <w:rPr>
          <w:b/>
        </w:rPr>
        <w:fldChar w:fldCharType="begin" w:fldLock="1"/>
      </w:r>
      <w:r w:rsidR="002B6B00" w:rsidRPr="005246F1">
        <w:rPr>
          <w:b/>
        </w:rPr>
        <w:instrText>ADDIN CSL_CITATION { "citationItems" : [ { "id" : "ITEM-1", "itemData" : { "id" : "ITEM-1", "issued" : { "date-parts" : [ [ "0" ] ] }, "title" : "monocyclic diazo", "type" : "article-journal" }, "uris" : [ "http://www.mendeley.com/documents/?uuid=4b405e80-a1d5-42d3-985e-a4bc3a94538c" ] } ], "mendeley" : { "formattedCitation" : "&lt;span style=\"baseline\"&gt;&lt;b&gt;82&lt;/b&gt;&lt;/span&gt;", "plainTextFormattedCitation" : "82", "previouslyFormattedCitation" : "&lt;span style=\"baseline\"&gt;&lt;b&gt;82&lt;/b&gt;&lt;/span&gt;" }, "properties" : { "noteIndex" : 0 }, "schema" : "https://github.com/citation-style-language/schema/raw/master/csl-citation.json" }</w:instrText>
      </w:r>
      <w:r w:rsidR="002B6B00" w:rsidRPr="005246F1">
        <w:rPr>
          <w:b/>
        </w:rPr>
        <w:fldChar w:fldCharType="separate"/>
      </w:r>
      <w:r w:rsidR="002B6B00" w:rsidRPr="005246F1">
        <w:rPr>
          <w:b/>
          <w:noProof/>
        </w:rPr>
        <w:t>82</w:t>
      </w:r>
      <w:r w:rsidR="002B6B00" w:rsidRPr="005246F1">
        <w:rPr>
          <w:b/>
        </w:rPr>
        <w:fldChar w:fldCharType="end"/>
      </w:r>
      <w:r w:rsidR="002B6B00" w:rsidRPr="005246F1">
        <w:rPr>
          <w:szCs w:val="24"/>
        </w:rPr>
        <w:t xml:space="preserve"> were not successfully isolated as</w:t>
      </w:r>
      <w:r w:rsidRPr="005246F1">
        <w:rPr>
          <w:szCs w:val="24"/>
        </w:rPr>
        <w:t xml:space="preserve"> pure compound</w:t>
      </w:r>
      <w:r w:rsidR="002B6B00" w:rsidRPr="005246F1">
        <w:rPr>
          <w:szCs w:val="24"/>
        </w:rPr>
        <w:t>s</w:t>
      </w:r>
      <w:r w:rsidRPr="005246F1">
        <w:rPr>
          <w:szCs w:val="24"/>
        </w:rPr>
        <w:t xml:space="preserve"> after chromatography due to the presence of </w:t>
      </w:r>
      <w:r w:rsidRPr="005246F1">
        <w:rPr>
          <w:szCs w:val="24"/>
        </w:rPr>
        <w:lastRenderedPageBreak/>
        <w:t>inseparable impurities caused by product decomposition, however, the signals indicative of successful diazo transfer, such as the sulfonamide N</w:t>
      </w:r>
      <w:r w:rsidRPr="005246F1">
        <w:rPr>
          <w:i/>
          <w:szCs w:val="24"/>
        </w:rPr>
        <w:t>H</w:t>
      </w:r>
      <w:r w:rsidRPr="005246F1">
        <w:rPr>
          <w:szCs w:val="24"/>
          <w:vertAlign w:val="subscript"/>
        </w:rPr>
        <w:t>2</w:t>
      </w:r>
      <w:r w:rsidRPr="005246F1">
        <w:rPr>
          <w:szCs w:val="24"/>
        </w:rPr>
        <w:t xml:space="preserve"> and the diastereotopic CH</w:t>
      </w:r>
      <w:r w:rsidRPr="005246F1">
        <w:rPr>
          <w:szCs w:val="24"/>
          <w:vertAlign w:val="subscript"/>
        </w:rPr>
        <w:t>2</w:t>
      </w:r>
      <w:r w:rsidRPr="005246F1">
        <w:rPr>
          <w:szCs w:val="24"/>
        </w:rPr>
        <w:t xml:space="preserve"> doublets of the </w:t>
      </w:r>
      <w:r w:rsidR="002B6B00" w:rsidRPr="005246F1">
        <w:rPr>
          <w:szCs w:val="24"/>
        </w:rPr>
        <w:t xml:space="preserve">corresponding </w:t>
      </w:r>
      <w:r w:rsidRPr="005246F1">
        <w:rPr>
          <w:szCs w:val="24"/>
        </w:rPr>
        <w:sym w:font="Symbol" w:char="F061"/>
      </w:r>
      <w:r w:rsidR="002B6B00" w:rsidRPr="005246F1">
        <w:rPr>
          <w:szCs w:val="24"/>
        </w:rPr>
        <w:t>-diazosulfoxide</w:t>
      </w:r>
      <w:r w:rsidRPr="005246F1">
        <w:rPr>
          <w:szCs w:val="24"/>
        </w:rPr>
        <w:t xml:space="preserve"> were present in the </w:t>
      </w:r>
      <w:r w:rsidRPr="005246F1">
        <w:rPr>
          <w:szCs w:val="24"/>
          <w:vertAlign w:val="superscript"/>
        </w:rPr>
        <w:t>1</w:t>
      </w:r>
      <w:r w:rsidRPr="005246F1">
        <w:rPr>
          <w:szCs w:val="24"/>
        </w:rPr>
        <w:t xml:space="preserve">H NMR spectrum of the crude material. </w:t>
      </w:r>
    </w:p>
    <w:p w14:paraId="18166716" w14:textId="68364249" w:rsidR="001E3E15" w:rsidRPr="005246F1" w:rsidRDefault="0096002C" w:rsidP="001E3E15">
      <w:pPr>
        <w:pStyle w:val="Heading3"/>
      </w:pPr>
      <w:bookmarkStart w:id="80" w:name="_Toc505089540"/>
      <w:bookmarkStart w:id="81" w:name="_Toc506311597"/>
      <w:bookmarkStart w:id="82" w:name="_Toc523135193"/>
      <w:r w:rsidRPr="005246F1">
        <w:t>2.3.3.3</w:t>
      </w:r>
      <w:r w:rsidR="00CC202F">
        <w:t xml:space="preserve"> Synthesis of l</w:t>
      </w:r>
      <w:r w:rsidR="001E3E15" w:rsidRPr="005246F1">
        <w:t xml:space="preserve">actam derived </w:t>
      </w:r>
      <w:r w:rsidR="001E3E15" w:rsidRPr="005246F1">
        <w:sym w:font="Symbol" w:char="F061"/>
      </w:r>
      <w:r w:rsidR="001E3E15" w:rsidRPr="005246F1">
        <w:t>-diazosulfoxides</w:t>
      </w:r>
      <w:bookmarkEnd w:id="80"/>
      <w:bookmarkEnd w:id="81"/>
      <w:bookmarkEnd w:id="82"/>
    </w:p>
    <w:p w14:paraId="2E7D6560" w14:textId="019777F7" w:rsidR="001E3E15" w:rsidRPr="005246F1" w:rsidRDefault="001E3E15" w:rsidP="001E3E15">
      <w:pPr>
        <w:spacing w:after="100" w:afterAutospacing="1" w:line="360" w:lineRule="auto"/>
        <w:jc w:val="both"/>
      </w:pPr>
      <w:r w:rsidRPr="005246F1">
        <w:t xml:space="preserve">The </w:t>
      </w:r>
      <w:r w:rsidRPr="005246F1">
        <w:rPr>
          <w:i/>
        </w:rPr>
        <w:t>cis</w:t>
      </w:r>
      <w:r w:rsidRPr="005246F1">
        <w:t xml:space="preserve">-diphenyl lactam derived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Pr="005246F1">
        <w:fldChar w:fldCharType="separate"/>
      </w:r>
      <w:r w:rsidR="002F45E7" w:rsidRPr="005246F1">
        <w:rPr>
          <w:b/>
          <w:noProof/>
        </w:rPr>
        <w:t>84</w:t>
      </w:r>
      <w:r w:rsidRPr="005246F1">
        <w:fldChar w:fldCharType="end"/>
      </w:r>
      <w:r w:rsidRPr="005246F1">
        <w:t xml:space="preserve"> was prepared using sodium hydride as base, tosyl azide as diazo transfer reagent and THF as solvent (</w:t>
      </w:r>
      <w:r w:rsidRPr="005246F1">
        <w:fldChar w:fldCharType="begin" w:fldLock="1"/>
      </w:r>
      <w:r w:rsidRPr="005246F1">
        <w:instrText xml:space="preserve"> REF _Ref483576140 \h </w:instrText>
      </w:r>
      <w:r w:rsidR="005246F1">
        <w:instrText xml:space="preserve"> \* MERGEFORMAT </w:instrText>
      </w:r>
      <w:r w:rsidRPr="005246F1">
        <w:fldChar w:fldCharType="separate"/>
      </w:r>
      <w:r w:rsidR="006D04BB" w:rsidRPr="005246F1">
        <w:t xml:space="preserve">Scheme </w:t>
      </w:r>
      <w:r w:rsidR="006D04BB">
        <w:rPr>
          <w:noProof/>
        </w:rPr>
        <w:t>21</w:t>
      </w:r>
      <w:r w:rsidRPr="005246F1">
        <w:fldChar w:fldCharType="end"/>
      </w:r>
      <w:r w:rsidRPr="005246F1">
        <w:t xml:space="preserve">). These conditions were optimised by Collins who found triethylamine was not basic enough to deprotonate the proton alpha to the sulfoxide in the lactam </w:t>
      </w:r>
      <w:r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rPr>
          <w:b/>
        </w:rPr>
        <w:fldChar w:fldCharType="separate"/>
      </w:r>
      <w:r w:rsidR="002F45E7" w:rsidRPr="005246F1">
        <w:rPr>
          <w:b/>
          <w:noProof/>
        </w:rPr>
        <w:t>70</w:t>
      </w:r>
      <w:r w:rsidRPr="005246F1">
        <w:rPr>
          <w:b/>
        </w:rPr>
        <w:fldChar w:fldCharType="end"/>
      </w:r>
      <w:r w:rsidRPr="005246F1">
        <w:t xml:space="preserve">. </w:t>
      </w:r>
      <w:r w:rsidRPr="005246F1">
        <w:fldChar w:fldCharType="begin" w:fldLock="1"/>
      </w:r>
      <w:r w:rsidRPr="005246F1">
        <w:instrText xml:space="preserve"> ADDIN EN.CITE &lt;EndNote&gt;&lt;Cite&gt;&lt;Author&gt;Collins&lt;/Author&gt;&lt;Year&gt;2006&lt;/Year&gt;&lt;RecNum&gt;3&lt;/RecNum&gt;&lt;DisplayText&gt;&lt;style face="superscript"&gt;14&lt;/style&gt;&lt;/DisplayText&gt;&lt;record&gt;&lt;rec-number&gt;3&lt;/rec-number&gt;&lt;foreign-keys&gt;&lt;key app="EN" db-id="ddp099z9padt26etttgxaft2ad5sdrxtsp5x" timestamp="1495807770"&gt;3&lt;/key&gt;&lt;/foreign-keys&gt;&lt;ref-type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p>
    <w:p w14:paraId="1BA6D810" w14:textId="08C17EC1" w:rsidR="001E3E15" w:rsidRPr="005246F1" w:rsidRDefault="003D7352" w:rsidP="001E3E15">
      <w:pPr>
        <w:keepNext/>
        <w:spacing w:after="100" w:afterAutospacing="1" w:line="360" w:lineRule="auto"/>
        <w:jc w:val="center"/>
      </w:pPr>
      <w:r w:rsidRPr="005246F1">
        <w:object w:dxaOrig="4953" w:dyaOrig="2066" w14:anchorId="332372DA">
          <v:shape id="_x0000_i1057" type="#_x0000_t75" style="width:244.45pt;height:95.75pt" o:ole="">
            <v:imagedata r:id="rId73" o:title=""/>
          </v:shape>
          <o:OLEObject Type="Embed" ProgID="ChemDraw.Document.6.0" ShapeID="_x0000_i1057" DrawAspect="Content" ObjectID="_1596897912" r:id="rId74"/>
        </w:object>
      </w:r>
    </w:p>
    <w:p w14:paraId="6ABB9C86" w14:textId="74ACAE6E" w:rsidR="001E3E15" w:rsidRPr="005246F1" w:rsidRDefault="001E3E15" w:rsidP="001E3E15">
      <w:pPr>
        <w:pStyle w:val="Caption"/>
        <w:jc w:val="center"/>
      </w:pPr>
      <w:bookmarkStart w:id="83" w:name="_Ref48357614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21</w:t>
      </w:r>
      <w:r w:rsidR="00947012">
        <w:rPr>
          <w:noProof/>
        </w:rPr>
        <w:fldChar w:fldCharType="end"/>
      </w:r>
      <w:bookmarkEnd w:id="83"/>
    </w:p>
    <w:p w14:paraId="3A70C228" w14:textId="298F12EF" w:rsidR="001E3E15" w:rsidRPr="005246F1" w:rsidRDefault="001E3E15" w:rsidP="001E3E15">
      <w:pPr>
        <w:spacing w:after="100" w:afterAutospacing="1" w:line="360" w:lineRule="auto"/>
        <w:jc w:val="both"/>
      </w:pPr>
      <w:r w:rsidRPr="005246F1">
        <w:t xml:space="preserve">Isolation of the pure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Pr="005246F1">
        <w:rPr>
          <w:b/>
        </w:rPr>
        <w:fldChar w:fldCharType="separate"/>
      </w:r>
      <w:r w:rsidR="002F45E7" w:rsidRPr="005246F1">
        <w:rPr>
          <w:b/>
          <w:noProof/>
        </w:rPr>
        <w:t>84</w:t>
      </w:r>
      <w:r w:rsidRPr="005246F1">
        <w:rPr>
          <w:b/>
        </w:rPr>
        <w:fldChar w:fldCharType="end"/>
      </w:r>
      <w:r w:rsidRPr="005246F1">
        <w:t xml:space="preserve"> (</w:t>
      </w:r>
      <w:r w:rsidRPr="005246F1">
        <w:fldChar w:fldCharType="begin" w:fldLock="1"/>
      </w:r>
      <w:r w:rsidRPr="005246F1">
        <w:instrText xml:space="preserve"> REF _Ref483576140 \h </w:instrText>
      </w:r>
      <w:r w:rsidR="006F4C2D" w:rsidRPr="005246F1">
        <w:instrText xml:space="preserve"> \* MERGEFORMAT </w:instrText>
      </w:r>
      <w:r w:rsidRPr="005246F1">
        <w:fldChar w:fldCharType="separate"/>
      </w:r>
      <w:r w:rsidR="006D04BB" w:rsidRPr="005246F1">
        <w:t xml:space="preserve">Scheme </w:t>
      </w:r>
      <w:r w:rsidR="006D04BB">
        <w:rPr>
          <w:noProof/>
        </w:rPr>
        <w:t>21</w:t>
      </w:r>
      <w:r w:rsidRPr="005246F1">
        <w:fldChar w:fldCharType="end"/>
      </w:r>
      <w:r w:rsidRPr="005246F1">
        <w:t xml:space="preserve">) was extremely challenging due to the similar polarity of the sulfonamide by-product. It was found that when using silica gel for column chromatography the majority of the product would not elute from the silica gel. Alumina was also used but this did not provide an efficient separation. The pure product </w:t>
      </w:r>
      <w:r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Pr="005246F1">
        <w:rPr>
          <w:b/>
        </w:rPr>
        <w:fldChar w:fldCharType="separate"/>
      </w:r>
      <w:r w:rsidR="002F45E7" w:rsidRPr="005246F1">
        <w:rPr>
          <w:b/>
          <w:noProof/>
        </w:rPr>
        <w:t>84</w:t>
      </w:r>
      <w:r w:rsidRPr="005246F1">
        <w:rPr>
          <w:b/>
        </w:rPr>
        <w:fldChar w:fldCharType="end"/>
      </w:r>
      <w:r w:rsidRPr="005246F1">
        <w:t xml:space="preserve"> was obtained in a low yield of 12% yield after repeated column chromatography. </w:t>
      </w:r>
    </w:p>
    <w:p w14:paraId="12D54D94" w14:textId="3BC1AE0C" w:rsidR="001E3E15" w:rsidRPr="005246F1" w:rsidRDefault="001E3E15" w:rsidP="001E3E15">
      <w:pPr>
        <w:spacing w:after="100" w:afterAutospacing="1" w:line="360" w:lineRule="auto"/>
        <w:jc w:val="both"/>
      </w:pPr>
      <w:r w:rsidRPr="005246F1">
        <w:t xml:space="preserve">The </w:t>
      </w:r>
      <w:r w:rsidRPr="005246F1">
        <w:rPr>
          <w:i/>
        </w:rPr>
        <w:t>trans</w:t>
      </w:r>
      <w:r w:rsidRPr="005246F1">
        <w:t xml:space="preserve">-diphenyl lactam derived </w:t>
      </w:r>
      <w:r w:rsidRPr="005246F1">
        <w:sym w:font="Symbol" w:char="F061"/>
      </w:r>
      <w:r w:rsidRPr="005246F1">
        <w:t xml:space="preserve">-diazosulfoxides, both axial </w:t>
      </w:r>
      <w:r w:rsidRPr="005246F1">
        <w:rPr>
          <w:b/>
        </w:rPr>
        <w:fldChar w:fldCharType="begin" w:fldLock="1"/>
      </w:r>
      <w:r w:rsidR="00582BE6" w:rsidRPr="005246F1">
        <w:rPr>
          <w:b/>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b/>
        </w:rPr>
        <w:fldChar w:fldCharType="separate"/>
      </w:r>
      <w:r w:rsidR="002F45E7" w:rsidRPr="005246F1">
        <w:rPr>
          <w:b/>
          <w:noProof/>
        </w:rPr>
        <w:t>85</w:t>
      </w:r>
      <w:r w:rsidRPr="005246F1">
        <w:rPr>
          <w:b/>
        </w:rPr>
        <w:fldChar w:fldCharType="end"/>
      </w:r>
      <w:r w:rsidRPr="005246F1">
        <w:rPr>
          <w:b/>
        </w:rPr>
        <w:t xml:space="preserve"> </w:t>
      </w:r>
      <w:r w:rsidRPr="005246F1">
        <w:t xml:space="preserve">and equatorial </w:t>
      </w:r>
      <w:r w:rsidRPr="005246F1">
        <w:fldChar w:fldCharType="begin" w:fldLock="1"/>
      </w:r>
      <w:r w:rsidR="00582BE6" w:rsidRPr="005246F1">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fldChar w:fldCharType="separate"/>
      </w:r>
      <w:r w:rsidR="002F45E7" w:rsidRPr="005246F1">
        <w:rPr>
          <w:b/>
          <w:noProof/>
        </w:rPr>
        <w:t>86</w:t>
      </w:r>
      <w:r w:rsidRPr="005246F1">
        <w:fldChar w:fldCharType="end"/>
      </w:r>
      <w:r w:rsidRPr="005246F1">
        <w:t xml:space="preserve"> were generated under the same conditions but could not be separated from the </w:t>
      </w:r>
      <w:r w:rsidRPr="005246F1">
        <w:rPr>
          <w:i/>
        </w:rPr>
        <w:t>p</w:t>
      </w:r>
      <w:r w:rsidRPr="005246F1">
        <w:t>-toluenesulfonamide by-product. Previous work within the group</w:t>
      </w:r>
      <w:r w:rsidRPr="005246F1">
        <w:fldChar w:fldCharType="begin" w:fldLock="1"/>
      </w:r>
      <w:r w:rsidRPr="005246F1">
        <w:instrText xml:space="preserve"> ADDIN EN.CITE &lt;EndNote&gt;&lt;Cite&gt;&lt;Author&gt;Tarrant&lt;/Author&gt;&lt;Year&gt;2012&lt;/Year&gt;&lt;RecNum&gt;72&lt;/RecNum&gt;&lt;DisplayText&gt;&lt;style face="superscript"&gt;28&lt;/style&gt;&lt;/DisplayText&gt;&lt;record&gt;&lt;rec-number&gt;72&lt;/rec-number&gt;&lt;foreign-keys&gt;&lt;key app="EN" db-id="pvsfepz5g02d5te5d515xfs9xwss2st2prwv" timestamp="1408801076"&gt;72&lt;/key&gt;&lt;/foreign-keys&gt;&lt;ref-type name="Thesis"&gt;32&lt;/ref-type&gt;&lt;contributors&gt;&lt;authors&gt;&lt;author&gt;Elaine Tarrant&lt;/author&gt;&lt;/authors&gt;&lt;tertiary-authors&gt;&lt;author&gt;Dr. Stuart Collins&lt;/author&gt;&lt;/tertiary-authors&gt;&lt;/contributors&gt;&lt;titles&gt;&lt;secondary-title&gt;Chemistry&lt;/secondary-title&gt;&lt;/titles&gt;&lt;volume&gt;Ph.D.&lt;/volume&gt;&lt;dates&gt;&lt;year&gt;2012&lt;/year&gt;&lt;/dates&gt;&lt;pub-location&gt;Cork&lt;/pub-location&gt;&lt;publisher&gt;College Cork&lt;/publisher&gt;&lt;urls&gt;&lt;/urls&gt;&lt;/record&gt;&lt;/Cite&gt;&lt;/EndNote&gt;</w:instrText>
      </w:r>
      <w:r w:rsidRPr="005246F1">
        <w:fldChar w:fldCharType="separate"/>
      </w:r>
      <w:r w:rsidRPr="005246F1">
        <w:rPr>
          <w:noProof/>
          <w:vertAlign w:val="superscript"/>
        </w:rPr>
        <w:t>28</w:t>
      </w:r>
      <w:r w:rsidRPr="005246F1">
        <w:fldChar w:fldCharType="end"/>
      </w:r>
      <w:r w:rsidRPr="005246F1">
        <w:t xml:space="preserve"> had shown the effectiveness of using polymer supported benzene sulfonyl azide as the diazo transfer reagent (</w:t>
      </w:r>
      <w:r w:rsidRPr="005246F1">
        <w:fldChar w:fldCharType="begin" w:fldLock="1"/>
      </w:r>
      <w:r w:rsidRPr="005246F1">
        <w:instrText xml:space="preserve"> REF _Ref483841436 \h </w:instrText>
      </w:r>
      <w:r w:rsidR="005246F1">
        <w:instrText xml:space="preserve"> \* MERGEFORMAT </w:instrText>
      </w:r>
      <w:r w:rsidRPr="005246F1">
        <w:fldChar w:fldCharType="separate"/>
      </w:r>
      <w:r w:rsidR="006D04BB" w:rsidRPr="005246F1">
        <w:t xml:space="preserve">Scheme </w:t>
      </w:r>
      <w:r w:rsidR="006D04BB">
        <w:rPr>
          <w:noProof/>
        </w:rPr>
        <w:t>22</w:t>
      </w:r>
      <w:r w:rsidRPr="005246F1">
        <w:fldChar w:fldCharType="end"/>
      </w:r>
      <w:r w:rsidRPr="005246F1">
        <w:t xml:space="preserve">). The polymer supported reagent can be removed by filtration and eliminates the need to separate the sulfonamide by-product from the reaction product. With this in mind, the lactam derivatives </w:t>
      </w:r>
      <w:r w:rsidRPr="005246F1">
        <w:fldChar w:fldCharType="begin" w:fldLock="1"/>
      </w:r>
      <w:r w:rsidR="00582BE6" w:rsidRPr="005246F1">
        <w:instrText>ADDIN CSL_CITATION { "citationItems" : [ { "id" : "ITEM-1", "itemData" : { "id" : "ITEM-1", "issued" : { "date-parts" : [ [ "0" ] ] }, "title" : "axial trans diphenyl lactam", "type" : "article-journal" }, "uris" : [ "http://www.mendeley.com/documents/?uuid=2be4f7ce-8957-44c0-b6ec-ca516cfb0a9f" ] }, { "id" : "ITEM-2", "itemData" : { "id" : "ITEM-2", "issued" : { "date-parts" : [ [ "0" ] ] }, "title" : "equatorial trans dphenyl lactam", "type" : "article-journal" }, "uris" : [ "http://www.mendeley.com/documents/?uuid=f4baff7b-9670-499c-ad9e-69adace1cf93" ] } ], "mendeley" : { "formattedCitation" : "&lt;span style=\"baseline\"&gt;&lt;b&gt;71,72&lt;/b&gt;&lt;/span&gt;", "plainTextFormattedCitation" : "71,72", "previouslyFormattedCitation" : "&lt;span style=\"baseline\"&gt;&lt;b&gt;71,72&lt;/b&gt;&lt;/span&gt;" }, "properties" : { "noteIndex" : 0 }, "schema" : "https://github.com/citation-style-language/schema/raw/master/csl-citation.json" }</w:instrText>
      </w:r>
      <w:r w:rsidRPr="005246F1">
        <w:fldChar w:fldCharType="separate"/>
      </w:r>
      <w:r w:rsidR="002F45E7" w:rsidRPr="005246F1">
        <w:rPr>
          <w:b/>
          <w:noProof/>
        </w:rPr>
        <w:t>71,72</w:t>
      </w:r>
      <w:r w:rsidRPr="005246F1">
        <w:fldChar w:fldCharType="end"/>
      </w:r>
      <w:r w:rsidRPr="005246F1">
        <w:t xml:space="preserve"> (1 : 1) were deprotonated using sodium hydride in THF, under  a nitrogen atmosphere and the polymer supported sulfonyl azide was swollen separately, before the reaction, in THF (</w:t>
      </w:r>
      <w:r w:rsidRPr="005246F1">
        <w:fldChar w:fldCharType="begin" w:fldLock="1"/>
      </w:r>
      <w:r w:rsidRPr="005246F1">
        <w:instrText xml:space="preserve"> REF _Ref483841436 \h </w:instrText>
      </w:r>
      <w:r w:rsidR="005246F1">
        <w:instrText xml:space="preserve"> \* MERGEFORMAT </w:instrText>
      </w:r>
      <w:r w:rsidRPr="005246F1">
        <w:fldChar w:fldCharType="separate"/>
      </w:r>
      <w:r w:rsidR="006D04BB" w:rsidRPr="005246F1">
        <w:t xml:space="preserve">Scheme </w:t>
      </w:r>
      <w:r w:rsidR="006D04BB">
        <w:rPr>
          <w:noProof/>
        </w:rPr>
        <w:t>22</w:t>
      </w:r>
      <w:r w:rsidRPr="005246F1">
        <w:fldChar w:fldCharType="end"/>
      </w:r>
      <w:r w:rsidRPr="005246F1">
        <w:t>). The swelling of the polymers depends on the dipole moment of the solvent. THF has a similar dipole moment to dichloromethane which is usually used to swell polymer supported reagents (THF = 1.63, DCM = 1.6)</w:t>
      </w:r>
      <w:r w:rsidRPr="005246F1">
        <w:fldChar w:fldCharType="begin" w:fldLock="1"/>
      </w:r>
      <w:r w:rsidRPr="005246F1">
        <w:instrText xml:space="preserve"> ADDIN EN.CITE &lt;EndNote&gt;&lt;Cite&gt;&lt;Author&gt;Tarrant&lt;/Author&gt;&lt;Year&gt;2012&lt;/Year&gt;&lt;RecNum&gt;72&lt;/RecNum&gt;&lt;DisplayText&gt;&lt;style face="superscript"&gt;28&lt;/style&gt;&lt;/DisplayText&gt;&lt;record&gt;&lt;rec-number&gt;72&lt;/rec-number&gt;&lt;foreign-keys&gt;&lt;key app="EN" db-id="pvsfepz5g02d5te5d515xfs9xwss2st2prwv" timestamp="1408801076"&gt;72&lt;/key&gt;&lt;/foreign-keys&gt;&lt;ref-type name="Thesis"&gt;32&lt;/ref-type&gt;&lt;contributors&gt;&lt;authors&gt;&lt;author&gt;Elaine Tarrant&lt;/author&gt;&lt;/authors&gt;&lt;tertiary-authors&gt;&lt;author&gt;Dr. Stuart Collins&lt;/author&gt;&lt;/tertiary-authors&gt;&lt;/contributors&gt;&lt;titles&gt;&lt;secondary-title&gt;Chemistry&lt;/secondary-title&gt;&lt;/titles&gt;&lt;volume&gt;Ph.D.&lt;/volume&gt;&lt;dates&gt;&lt;year&gt;2012&lt;/year&gt;&lt;/dates&gt;&lt;pub-location&gt;Cork&lt;/pub-location&gt;&lt;publisher&gt;College Cork&lt;/publisher&gt;&lt;urls&gt;&lt;/urls&gt;&lt;/record&gt;&lt;/Cite&gt;&lt;/EndNote&gt;</w:instrText>
      </w:r>
      <w:r w:rsidRPr="005246F1">
        <w:fldChar w:fldCharType="separate"/>
      </w:r>
      <w:r w:rsidRPr="005246F1">
        <w:rPr>
          <w:noProof/>
          <w:vertAlign w:val="superscript"/>
        </w:rPr>
        <w:t>28</w:t>
      </w:r>
      <w:r w:rsidRPr="005246F1">
        <w:fldChar w:fldCharType="end"/>
      </w:r>
      <w:r w:rsidRPr="005246F1">
        <w:t xml:space="preserve"> and so after swelling of the beads in THF for 15 minutes, they were added to the reaction mixture. </w:t>
      </w:r>
    </w:p>
    <w:p w14:paraId="1C0DE077" w14:textId="5BE69B93" w:rsidR="001E3E15" w:rsidRPr="005246F1" w:rsidRDefault="00E0427C" w:rsidP="001E3E15">
      <w:pPr>
        <w:keepNext/>
        <w:spacing w:after="100" w:afterAutospacing="1" w:line="360" w:lineRule="auto"/>
        <w:jc w:val="center"/>
      </w:pPr>
      <w:r w:rsidRPr="005246F1">
        <w:object w:dxaOrig="7948" w:dyaOrig="3789" w14:anchorId="71F9D57B">
          <v:shape id="_x0000_i1058" type="#_x0000_t75" style="width:344.55pt;height:161.05pt" o:ole="">
            <v:imagedata r:id="rId75" o:title=""/>
          </v:shape>
          <o:OLEObject Type="Embed" ProgID="ChemDraw.Document.6.0" ShapeID="_x0000_i1058" DrawAspect="Content" ObjectID="_1596897913" r:id="rId76"/>
        </w:object>
      </w:r>
    </w:p>
    <w:p w14:paraId="5B68E376" w14:textId="15A3A87D" w:rsidR="001E3E15" w:rsidRPr="005246F1" w:rsidRDefault="001E3E15" w:rsidP="001E3E15">
      <w:pPr>
        <w:pStyle w:val="Caption"/>
        <w:jc w:val="center"/>
      </w:pPr>
      <w:bookmarkStart w:id="84" w:name="_Ref48384143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22</w:t>
      </w:r>
      <w:r w:rsidR="00947012">
        <w:rPr>
          <w:noProof/>
        </w:rPr>
        <w:fldChar w:fldCharType="end"/>
      </w:r>
      <w:bookmarkEnd w:id="84"/>
    </w:p>
    <w:p w14:paraId="61EB027A" w14:textId="2D77DC61" w:rsidR="001E3E15" w:rsidRPr="005246F1" w:rsidRDefault="001E3E15" w:rsidP="001E3E15">
      <w:pPr>
        <w:spacing w:after="100" w:afterAutospacing="1" w:line="360" w:lineRule="auto"/>
        <w:jc w:val="both"/>
      </w:pPr>
      <w:r w:rsidRPr="005246F1">
        <w:t xml:space="preserve">After 16 h the beads were removed by Buchner filtration and rinsed with dichloromethane. After purification, the pure </w:t>
      </w:r>
      <w:r w:rsidRPr="005246F1">
        <w:sym w:font="Symbol" w:char="F061"/>
      </w:r>
      <w:r w:rsidRPr="005246F1">
        <w:t xml:space="preserve">-diazosulfoxide products </w:t>
      </w:r>
      <w:r w:rsidRPr="005246F1">
        <w:rPr>
          <w:b/>
        </w:rPr>
        <w:fldChar w:fldCharType="begin" w:fldLock="1"/>
      </w:r>
      <w:r w:rsidR="00582BE6" w:rsidRPr="005246F1">
        <w:rPr>
          <w:b/>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b/>
        </w:rPr>
        <w:fldChar w:fldCharType="separate"/>
      </w:r>
      <w:r w:rsidR="002F45E7" w:rsidRPr="005246F1">
        <w:rPr>
          <w:b/>
          <w:noProof/>
        </w:rPr>
        <w:t>85</w:t>
      </w:r>
      <w:r w:rsidRPr="005246F1">
        <w:rPr>
          <w:b/>
        </w:rPr>
        <w:fldChar w:fldCharType="end"/>
      </w:r>
      <w:r w:rsidRPr="005246F1">
        <w:rPr>
          <w:b/>
        </w:rPr>
        <w:t xml:space="preserve"> </w:t>
      </w:r>
      <w:r w:rsidRPr="005246F1">
        <w:t xml:space="preserve">and </w:t>
      </w:r>
      <w:r w:rsidRPr="005246F1">
        <w:fldChar w:fldCharType="begin" w:fldLock="1"/>
      </w:r>
      <w:r w:rsidR="00582BE6" w:rsidRPr="005246F1">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fldChar w:fldCharType="separate"/>
      </w:r>
      <w:r w:rsidR="002F45E7" w:rsidRPr="005246F1">
        <w:rPr>
          <w:b/>
          <w:noProof/>
        </w:rPr>
        <w:t>86</w:t>
      </w:r>
      <w:r w:rsidRPr="005246F1">
        <w:fldChar w:fldCharType="end"/>
      </w:r>
      <w:r w:rsidRPr="005246F1">
        <w:t xml:space="preserve"> were isolated in one fraction (27%)</w:t>
      </w:r>
      <w:r w:rsidR="006F4C2D" w:rsidRPr="005246F1">
        <w:t xml:space="preserve">, in a ratio of </w:t>
      </w:r>
      <w:r w:rsidR="003D7352" w:rsidRPr="005246F1">
        <w:t>5.5 : 1</w:t>
      </w:r>
      <w:r w:rsidR="006F4C2D" w:rsidRPr="005246F1">
        <w:t xml:space="preserve"> , </w:t>
      </w:r>
      <w:r w:rsidR="003D7352" w:rsidRPr="005246F1">
        <w:rPr>
          <w:b/>
        </w:rPr>
        <w:fldChar w:fldCharType="begin" w:fldLock="1"/>
      </w:r>
      <w:r w:rsidR="003D7352" w:rsidRPr="005246F1">
        <w:rPr>
          <w:b/>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003D7352" w:rsidRPr="005246F1">
        <w:rPr>
          <w:b/>
        </w:rPr>
        <w:fldChar w:fldCharType="separate"/>
      </w:r>
      <w:r w:rsidR="003D7352" w:rsidRPr="005246F1">
        <w:rPr>
          <w:b/>
          <w:noProof/>
        </w:rPr>
        <w:t>85</w:t>
      </w:r>
      <w:r w:rsidR="003D7352" w:rsidRPr="005246F1">
        <w:rPr>
          <w:b/>
        </w:rPr>
        <w:fldChar w:fldCharType="end"/>
      </w:r>
      <w:r w:rsidR="003D7352" w:rsidRPr="005246F1">
        <w:rPr>
          <w:b/>
        </w:rPr>
        <w:t xml:space="preserve"> : </w:t>
      </w:r>
      <w:r w:rsidR="006F4C2D" w:rsidRPr="005246F1">
        <w:fldChar w:fldCharType="begin" w:fldLock="1"/>
      </w:r>
      <w:r w:rsidR="006F4C2D" w:rsidRPr="005246F1">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006F4C2D" w:rsidRPr="005246F1">
        <w:fldChar w:fldCharType="separate"/>
      </w:r>
      <w:r w:rsidR="006F4C2D" w:rsidRPr="005246F1">
        <w:rPr>
          <w:b/>
          <w:noProof/>
        </w:rPr>
        <w:t>86</w:t>
      </w:r>
      <w:r w:rsidR="006F4C2D" w:rsidRPr="005246F1">
        <w:fldChar w:fldCharType="end"/>
      </w:r>
      <w:r w:rsidR="006F4C2D" w:rsidRPr="005246F1">
        <w:t>,</w:t>
      </w:r>
      <w:r w:rsidRPr="005246F1">
        <w:t xml:space="preserve"> followed by starting material (36%, 2 : 1, </w:t>
      </w:r>
      <w:r w:rsidR="003D7352" w:rsidRPr="005246F1">
        <w:rPr>
          <w:b/>
        </w:rPr>
        <w:t>71 : 72</w:t>
      </w:r>
      <w:r w:rsidRPr="005246F1">
        <w:rPr>
          <w:b/>
        </w:rPr>
        <w:t xml:space="preserve"> </w:t>
      </w:r>
      <w:r w:rsidR="00E0427C">
        <w:t>). The low recovery is in line with</w:t>
      </w:r>
      <w:r w:rsidRPr="005246F1">
        <w:t xml:space="preserve"> Collins’ work </w:t>
      </w:r>
      <w:r w:rsidR="00E0427C">
        <w:t xml:space="preserve">using standard tosyl azide </w:t>
      </w:r>
      <w:r w:rsidRPr="005246F1">
        <w:t xml:space="preserve">which had a ratio of 1.6 : 1, </w:t>
      </w:r>
      <w:r w:rsidRPr="005246F1">
        <w:fldChar w:fldCharType="begin" w:fldLock="1"/>
      </w:r>
      <w:r w:rsidR="00582BE6" w:rsidRPr="005246F1">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fldChar w:fldCharType="separate"/>
      </w:r>
      <w:r w:rsidR="002F45E7" w:rsidRPr="005246F1">
        <w:rPr>
          <w:b/>
          <w:noProof/>
        </w:rPr>
        <w:t>86</w:t>
      </w:r>
      <w:r w:rsidRPr="005246F1">
        <w:fldChar w:fldCharType="end"/>
      </w:r>
      <w:r w:rsidRPr="005246F1">
        <w:t xml:space="preserve"> : </w:t>
      </w:r>
      <w:r w:rsidRPr="005246F1">
        <w:rPr>
          <w:b/>
        </w:rPr>
        <w:fldChar w:fldCharType="begin" w:fldLock="1"/>
      </w:r>
      <w:r w:rsidR="00582BE6" w:rsidRPr="005246F1">
        <w:rPr>
          <w:b/>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b/>
        </w:rPr>
        <w:fldChar w:fldCharType="separate"/>
      </w:r>
      <w:r w:rsidR="002F45E7" w:rsidRPr="005246F1">
        <w:rPr>
          <w:b/>
          <w:noProof/>
        </w:rPr>
        <w:t>85</w:t>
      </w:r>
      <w:r w:rsidRPr="005246F1">
        <w:rPr>
          <w:b/>
        </w:rPr>
        <w:fldChar w:fldCharType="end"/>
      </w:r>
      <w:r w:rsidRPr="005246F1">
        <w:t>.</w:t>
      </w:r>
      <w:r w:rsidRPr="005246F1">
        <w:fldChar w:fldCharType="begin" w:fldLock="1"/>
      </w:r>
      <w:r w:rsidRPr="005246F1">
        <w:instrText xml:space="preserve"> ADDIN EN.CITE &lt;EndNote&gt;&lt;Cite&gt;&lt;Author&gt;Collins&lt;/Author&gt;&lt;Year&gt;2006&lt;/Year&gt;&lt;RecNum&gt;3&lt;/RecNum&gt;&lt;DisplayText&gt;&lt;style face="superscript"&gt;14&lt;/style&gt;&lt;/DisplayText&gt;&lt;record&gt;&lt;rec-number&gt;3&lt;/rec-number&gt;&lt;foreign-keys&gt;&lt;key app="EN" db-id="vpset5vt2wedrredw5yxpvx15adr0vr5r2vw" timestamp="1497520334"&gt;3&lt;/key&gt;&lt;/foreign-keys&gt;&lt;ref-type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These results highlight the fact that formation or isolation of the axial diastereomer is favoured. </w:t>
      </w:r>
    </w:p>
    <w:p w14:paraId="0FCAEFA5" w14:textId="77777777" w:rsidR="001E3E15" w:rsidRPr="005246F1" w:rsidRDefault="001E3E15" w:rsidP="001E3E15">
      <w:pPr>
        <w:pStyle w:val="Heading2"/>
      </w:pPr>
      <w:bookmarkStart w:id="85" w:name="_Toc505089541"/>
      <w:bookmarkStart w:id="86" w:name="_Toc506311598"/>
      <w:bookmarkStart w:id="87" w:name="_Toc523135194"/>
      <w:r w:rsidRPr="005246F1">
        <w:t xml:space="preserve">2.3.4 Generation of </w:t>
      </w:r>
      <w:r w:rsidRPr="005246F1">
        <w:sym w:font="Symbol" w:char="F061"/>
      </w:r>
      <w:r w:rsidRPr="005246F1">
        <w:t>-diazosulfoxides in a continuous flow system</w:t>
      </w:r>
      <w:bookmarkEnd w:id="85"/>
      <w:bookmarkEnd w:id="86"/>
      <w:bookmarkEnd w:id="87"/>
      <w:r w:rsidRPr="005246F1">
        <w:t xml:space="preserve"> </w:t>
      </w:r>
    </w:p>
    <w:p w14:paraId="775840F0" w14:textId="06EC2478" w:rsidR="001E3E15" w:rsidRPr="005246F1" w:rsidRDefault="001E3E15" w:rsidP="001E3E15">
      <w:pPr>
        <w:spacing w:after="100" w:afterAutospacing="1" w:line="360" w:lineRule="auto"/>
        <w:jc w:val="both"/>
      </w:pPr>
      <w:r w:rsidRPr="005246F1">
        <w:t xml:space="preserve">The generation of </w:t>
      </w:r>
      <w:r w:rsidRPr="005246F1">
        <w:rPr>
          <w:rFonts w:ascii="Symbol" w:hAnsi="Symbol"/>
        </w:rPr>
        <w:t></w:t>
      </w:r>
      <w:r w:rsidRPr="005246F1">
        <w:t>-diazocarbonyl compounds utilizing continuous flow protocols has recently been reported by our group, and others, highlighting its applicability to continuous flow.</w:t>
      </w:r>
      <w:r w:rsidRPr="005246F1">
        <w:rPr>
          <w:b/>
        </w:rPr>
        <w:fldChar w:fldCharType="begin" w:fldLock="1">
          <w:fldData xml:space="preserve">PEVuZE5vdGU+PENpdGU+PEF1dGhvcj5EZWFkbWFuPC9BdXRob3I+PFllYXI+MjAxNjwvWWVhcj48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</w:fldData>
        </w:fldChar>
      </w:r>
      <w:r w:rsidRPr="005246F1">
        <w:rPr>
          <w:b/>
        </w:rPr>
        <w:instrText xml:space="preserve"> ADDIN EN.CITE </w:instrText>
      </w:r>
      <w:r w:rsidRPr="005246F1">
        <w:rPr>
          <w:b/>
        </w:rPr>
        <w:fldChar w:fldCharType="begin" w:fldLock="1">
          <w:fldData xml:space="preserve">PEVuZE5vdGU+PENpdGU+PEF1dGhvcj5EZWFkbWFuPC9BdXRob3I+PFllYXI+MjAxNjwvWWVhcj48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</w:fldData>
        </w:fldChar>
      </w:r>
      <w:r w:rsidRPr="005246F1">
        <w:rPr>
          <w:b/>
        </w:rPr>
        <w:instrText xml:space="preserve"> ADDIN EN.CITE.DATA </w:instrText>
      </w:r>
      <w:r w:rsidRPr="005246F1">
        <w:rPr>
          <w:b/>
        </w:rPr>
      </w:r>
      <w:r w:rsidRPr="005246F1">
        <w:rPr>
          <w:b/>
        </w:rPr>
        <w:fldChar w:fldCharType="end"/>
      </w:r>
      <w:r w:rsidRPr="005246F1">
        <w:rPr>
          <w:b/>
        </w:rPr>
      </w:r>
      <w:r w:rsidRPr="005246F1">
        <w:rPr>
          <w:b/>
        </w:rPr>
        <w:fldChar w:fldCharType="separate"/>
      </w:r>
      <w:r w:rsidRPr="005246F1">
        <w:rPr>
          <w:b/>
          <w:noProof/>
          <w:vertAlign w:val="superscript"/>
        </w:rPr>
        <w:t>29-31</w:t>
      </w:r>
      <w:r w:rsidRPr="005246F1">
        <w:rPr>
          <w:b/>
        </w:rPr>
        <w:fldChar w:fldCharType="end"/>
      </w:r>
      <w:r w:rsidRPr="005246F1">
        <w:t xml:space="preserve"> The Regitz diazo transfer reaction to lactone derived β-oxo sulfoxides typically required 16 h at room temperature in a batch reaction and only provided moderate to good yields. A key objective of this work was to optimise the diazo transfer to form </w:t>
      </w:r>
      <w:r w:rsidRPr="005246F1">
        <w:sym w:font="Symbol" w:char="F061"/>
      </w:r>
      <w:r w:rsidRPr="005246F1">
        <w:t>-diazosulfoxides, in a continuous flow system. The synthesis of the sulfoxide precursors for diazo transfer is previously reported in section 2.3.2.</w:t>
      </w:r>
      <w:r w:rsidRPr="005246F1">
        <w:fldChar w:fldCharType="begin" w:fldLock="1"/>
      </w:r>
      <w:r w:rsidRPr="005246F1">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Pr="005246F1">
        <w:rPr>
          <w:noProof/>
          <w:vertAlign w:val="superscript"/>
        </w:rPr>
        <w:t>13</w:t>
      </w:r>
      <w:r w:rsidRPr="005246F1">
        <w:fldChar w:fldCharType="end"/>
      </w:r>
      <w:r w:rsidRPr="005246F1">
        <w:t xml:space="preserve"> These six lactone derived substrates </w:t>
      </w:r>
      <w:r w:rsidRPr="005246F1">
        <w:fldChar w:fldCharType="begin" w:fldLock="1"/>
      </w:r>
      <w:r w:rsidR="00582BE6" w:rsidRPr="005246F1">
        <w:instrText>ADDIN CSL_CITATION { "citationItems" : [ { "id" : "ITEM-1", "itemData" : { "id" : "ITEM-1", "issued" : { "date-parts" : [ [ "0" ] ] }, "title" : "pseudo equatorial cyclohexyl sulfoxide", "type" : "article-journal" }, "uris" : [ "http://www.mendeley.com/documents/?uuid=24e3978c-1767-4117-b16f-2bd30dada037" ] }, { "id" : "ITEM-2", "itemData" : { "id" : "ITEM-2", "issued" : { "date-parts" : [ [ "0" ] ] }, "title" : "pseudo axial cyclohexyl sulfoxide", "type" : "article-journal" }, "uris" : [ "http://www.mendeley.com/documents/?uuid=01a31039-b56b-4ff0-8ea2-36454a6a742c"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fldChar w:fldCharType="separate"/>
      </w:r>
      <w:r w:rsidR="002F45E7" w:rsidRPr="005246F1">
        <w:rPr>
          <w:b/>
          <w:noProof/>
        </w:rPr>
        <w:t>55,56</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Pr="005246F1">
        <w:fldChar w:fldCharType="separate"/>
      </w:r>
      <w:r w:rsidR="002F45E7" w:rsidRPr="005246F1">
        <w:rPr>
          <w:b/>
          <w:noProof/>
        </w:rPr>
        <w:t>59</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"id" : "ITEM-2", "itemData" : { "id" : "ITEM-2", "issued" : { "date-parts" : [ [ "0" ] ] }, "title" : "trans dimethyl pseudo equatorial", "type" : "article-journal" }, "uris" : [ "http://www.mendeley.com/documents/?uuid=b4246658-2e94-4466-982f-dc3c261b6c11" ] } ], "mendeley" : { "formattedCitation" : "&lt;span style=\"baseline\"&gt;&lt;b&gt;62,63&lt;/b&gt;&lt;/span&gt;", "plainTextFormattedCitation" : "62,63", "previouslyFormattedCitation" : "&lt;span style=\"baseline\"&gt;&lt;b&gt;62,63&lt;/b&gt;&lt;/span&gt;" }, "properties" : { "noteIndex" : 0 }, "schema" : "https://github.com/citation-style-language/schema/raw/master/csl-citation.json" }</w:instrText>
      </w:r>
      <w:r w:rsidRPr="005246F1">
        <w:fldChar w:fldCharType="separate"/>
      </w:r>
      <w:r w:rsidR="002F45E7" w:rsidRPr="005246F1">
        <w:rPr>
          <w:b/>
          <w:noProof/>
        </w:rPr>
        <w:t>62,63</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Pr="005246F1">
        <w:fldChar w:fldCharType="separate"/>
      </w:r>
      <w:r w:rsidR="002F45E7" w:rsidRPr="005246F1">
        <w:rPr>
          <w:b/>
          <w:noProof/>
        </w:rPr>
        <w:t>57</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Pr="005246F1">
        <w:fldChar w:fldCharType="separate"/>
      </w:r>
      <w:r w:rsidR="002F45E7" w:rsidRPr="005246F1">
        <w:rPr>
          <w:b/>
          <w:noProof/>
        </w:rPr>
        <w:t>58</w:t>
      </w:r>
      <w:r w:rsidRPr="005246F1">
        <w:fldChar w:fldCharType="end"/>
      </w:r>
      <w:r w:rsidRPr="005246F1">
        <w:t xml:space="preserve"> were chosen for investigation because they would provide a good insight in to the robustness of a new methodology by variations in the steric, and conformational properties. While dr’s indicated on </w:t>
      </w:r>
      <w:r w:rsidRPr="005246F1">
        <w:fldChar w:fldCharType="begin" w:fldLock="1"/>
      </w:r>
      <w:r w:rsidRPr="005246F1">
        <w:instrText xml:space="preserve"> REF _Ref487561825 \h </w:instrText>
      </w:r>
      <w:r w:rsidR="005246F1">
        <w:instrText xml:space="preserve"> \* MERGEFORMAT </w:instrText>
      </w:r>
      <w:r w:rsidRPr="005246F1">
        <w:fldChar w:fldCharType="separate"/>
      </w:r>
      <w:r w:rsidR="006D04BB" w:rsidRPr="005246F1">
        <w:t xml:space="preserve">Figure </w:t>
      </w:r>
      <w:r w:rsidR="006D04BB">
        <w:rPr>
          <w:noProof/>
        </w:rPr>
        <w:t>8</w:t>
      </w:r>
      <w:r w:rsidRPr="005246F1">
        <w:fldChar w:fldCharType="end"/>
      </w:r>
      <w:r w:rsidRPr="005246F1">
        <w:t xml:space="preserve"> refer to NMR’s of samples of materials used in flow reactions, there may be alterations in the precise ratios if the diastereomer sulfoxides are not homogeneous. </w:t>
      </w:r>
    </w:p>
    <w:p w14:paraId="0FC039A4" w14:textId="0562F239" w:rsidR="001E3E15" w:rsidRPr="005246F1" w:rsidRDefault="00D976A1" w:rsidP="001E3E15">
      <w:pPr>
        <w:keepNext/>
        <w:spacing w:line="360" w:lineRule="auto"/>
        <w:jc w:val="center"/>
      </w:pPr>
      <w:r w:rsidRPr="005246F1">
        <w:object w:dxaOrig="10732" w:dyaOrig="1919" w14:anchorId="187FCA0B">
          <v:shape id="_x0000_i1059" type="#_x0000_t75" style="width:455.05pt;height:83.55pt" o:ole="">
            <v:imagedata r:id="rId77" o:title=""/>
          </v:shape>
          <o:OLEObject Type="Embed" ProgID="ChemDraw.Document.6.0" ShapeID="_x0000_i1059" DrawAspect="Content" ObjectID="_1596897914" r:id="rId78"/>
        </w:object>
      </w:r>
    </w:p>
    <w:p w14:paraId="5C700532" w14:textId="56A7CB6F" w:rsidR="001E3E15" w:rsidRPr="005246F1" w:rsidRDefault="001E3E15" w:rsidP="001E3E15">
      <w:pPr>
        <w:pStyle w:val="Caption"/>
        <w:jc w:val="center"/>
      </w:pPr>
      <w:bookmarkStart w:id="88" w:name="_Ref487561825"/>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w:t>
      </w:r>
      <w:r w:rsidR="00947012">
        <w:rPr>
          <w:noProof/>
        </w:rPr>
        <w:fldChar w:fldCharType="end"/>
      </w:r>
      <w:bookmarkEnd w:id="88"/>
      <w:r w:rsidRPr="005246F1">
        <w:t>:</w:t>
      </w:r>
      <w:r w:rsidR="006F4C2D" w:rsidRPr="005246F1">
        <w:t xml:space="preserve"> </w:t>
      </w:r>
      <w:r w:rsidRPr="005246F1">
        <w:t xml:space="preserve">Sulfoxide precursors used for the diazo transfer reaction in continuous flow. </w:t>
      </w:r>
    </w:p>
    <w:p w14:paraId="508426FB" w14:textId="59FDE574" w:rsidR="001E3E15" w:rsidRPr="005246F1" w:rsidRDefault="001E3E15" w:rsidP="001E3E15">
      <w:pPr>
        <w:spacing w:after="100" w:afterAutospacing="1" w:line="360" w:lineRule="auto"/>
        <w:jc w:val="both"/>
      </w:pPr>
      <w:r w:rsidRPr="005246F1">
        <w:lastRenderedPageBreak/>
        <w:t>Tosyl azide is traditionally used in batch reaction conditions and was used in our initial continuous flow reactions. However</w:t>
      </w:r>
      <w:r w:rsidRPr="005246F1">
        <w:rPr>
          <w:i/>
        </w:rPr>
        <w:t>, p-</w:t>
      </w:r>
      <w:r w:rsidRPr="005246F1">
        <w:t>dodecylbenzenesulfonyl azide</w:t>
      </w:r>
      <w:r w:rsidRPr="005246F1">
        <w:rPr>
          <w:i/>
        </w:rPr>
        <w:t xml:space="preserve"> </w:t>
      </w:r>
      <w:r w:rsidRPr="005246F1">
        <w:t xml:space="preserve">(DBSA)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was later used instead of tosyl azide as the diazo transfer reagent for two main reasons. Firstly the relatively low polarity of the dodecylbenzenesulfonyl amide </w:t>
      </w:r>
      <w:r w:rsidRPr="005246F1">
        <w:fldChar w:fldCharType="begin" w:fldLock="1"/>
      </w:r>
      <w:r w:rsidR="00582BE6" w:rsidRPr="005246F1">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Pr="005246F1">
        <w:fldChar w:fldCharType="separate"/>
      </w:r>
      <w:r w:rsidR="002F45E7" w:rsidRPr="005246F1">
        <w:rPr>
          <w:b/>
          <w:noProof/>
        </w:rPr>
        <w:t>88</w:t>
      </w:r>
      <w:r w:rsidRPr="005246F1">
        <w:fldChar w:fldCharType="end"/>
      </w:r>
      <w:r w:rsidR="003612CC" w:rsidRPr="005246F1">
        <w:t xml:space="preserve"> </w:t>
      </w:r>
      <w:r w:rsidRPr="005246F1">
        <w:t xml:space="preserve">by-product makes chromatographic purification of the </w:t>
      </w:r>
      <w:r w:rsidRPr="005246F1">
        <w:sym w:font="Symbol" w:char="F061"/>
      </w:r>
      <w:r w:rsidRPr="005246F1">
        <w:t xml:space="preserve">-diazosulfoxides more efficient. The second reason is the additional safety aspect compared to most other diazo transfer reagents. </w:t>
      </w:r>
      <w:r w:rsidRPr="005246F1">
        <w:rPr>
          <w:szCs w:val="24"/>
        </w:rPr>
        <w:t>Multiple reports exist in the literature on the safe generation and use of diazo transfer reagents,</w:t>
      </w:r>
      <w:r w:rsidRPr="005246F1">
        <w:rPr>
          <w:szCs w:val="24"/>
        </w:rPr>
        <w:fldChar w:fldCharType="begin" w:fldLock="1">
          <w:fldData xml:space="preserve">PEVuZE5vdGU+PENpdGU+PEF1dGhvcj5NYWFzPC9BdXRob3I+PFllYXI+MjAwOTwvWWVhcj48UmVj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</w:fldData>
        </w:fldChar>
      </w:r>
      <w:r w:rsidRPr="005246F1">
        <w:rPr>
          <w:szCs w:val="24"/>
        </w:rPr>
        <w:instrText xml:space="preserve"> ADDIN EN.CITE </w:instrText>
      </w:r>
      <w:r w:rsidRPr="005246F1">
        <w:rPr>
          <w:szCs w:val="24"/>
        </w:rPr>
        <w:fldChar w:fldCharType="begin" w:fldLock="1">
          <w:fldData xml:space="preserve">PEVuZE5vdGU+PENpdGU+PEF1dGhvcj5NYWFzPC9BdXRob3I+PFllYXI+MjAwOTwvWWVhcj48UmVj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</w:fldData>
        </w:fldChar>
      </w:r>
      <w:r w:rsidRPr="005246F1">
        <w:rPr>
          <w:szCs w:val="24"/>
        </w:rPr>
        <w:instrText xml:space="preserve"> ADDIN EN.CITE.DATA </w:instrText>
      </w:r>
      <w:r w:rsidRPr="005246F1">
        <w:rPr>
          <w:szCs w:val="24"/>
        </w:rPr>
      </w:r>
      <w:r w:rsidRPr="005246F1">
        <w:rPr>
          <w:szCs w:val="24"/>
        </w:rPr>
        <w:fldChar w:fldCharType="end"/>
      </w:r>
      <w:r w:rsidRPr="005246F1">
        <w:rPr>
          <w:szCs w:val="24"/>
        </w:rPr>
      </w:r>
      <w:r w:rsidRPr="005246F1">
        <w:rPr>
          <w:szCs w:val="24"/>
        </w:rPr>
        <w:fldChar w:fldCharType="separate"/>
      </w:r>
      <w:r w:rsidRPr="005246F1">
        <w:rPr>
          <w:noProof/>
          <w:szCs w:val="24"/>
          <w:vertAlign w:val="superscript"/>
        </w:rPr>
        <w:t>32-37</w:t>
      </w:r>
      <w:r w:rsidRPr="005246F1">
        <w:rPr>
          <w:szCs w:val="24"/>
        </w:rPr>
        <w:fldChar w:fldCharType="end"/>
      </w:r>
      <w:r w:rsidRPr="005246F1">
        <w:rPr>
          <w:szCs w:val="24"/>
        </w:rPr>
        <w:t xml:space="preserve"> and although tosyl azide is known to be shock sensitive and highly explosive it can be used effectively when proper precautions are taken - such as the addition of the diazo transfer to the reaction at 0°C. </w:t>
      </w:r>
      <w:r w:rsidRPr="005246F1">
        <w:t xml:space="preserve">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however, is an oil at room temperature with an approximate initiation temperature of 151°C and an impact sensitivity of 150 kg cm, compared to tosyl azide which has an initiation temperature of 120°C and an impact sensitivity of 50 kg cm.</w:t>
      </w:r>
      <w:r w:rsidRPr="005246F1">
        <w:fldChar w:fldCharType="begin" w:fldLock="1"/>
      </w:r>
      <w:r w:rsidRPr="005246F1">
        <w:instrText xml:space="preserve"> ADDIN EN.CITE &lt;EndNote&gt;&lt;Cite&gt;&lt;Author&gt;Hazen&lt;/Author&gt;&lt;Year&gt;1981&lt;/Year&gt;&lt;RecNum&gt;351&lt;/RecNum&gt;&lt;DisplayText&gt;&lt;style face="superscript"&gt;34&lt;/style&gt;&lt;/DisplayText&gt;&lt;record&gt;&lt;rec-number&gt;351&lt;/rec-number&gt;&lt;foreign-keys&gt;&lt;key app="EN" db-id="9rw5swv9qxp9fpe5zxqxpv045er252pfzxds" timestamp="1453480279"&gt;351&lt;/key&gt;&lt;/foreign-keys&gt;&lt;ref-type name="Journal Article"&gt;17&lt;/ref-type&gt;&lt;contributors&gt;&lt;authors&gt;&lt;author&gt;Hazen, George G.&lt;/author&gt;&lt;author&gt;Weinstock, Leonard M.&lt;/author&gt;&lt;author&gt;Connell, Robert&lt;/author&gt;&lt;author&gt;Bollinger, Frederick W.&lt;/author&gt;&lt;/authors&gt;&lt;/contributors&gt;&lt;titles&gt;&lt;title&gt;A Safer Diazotransfer Reagent&lt;/title&gt;&lt;secondary-title&gt;Synthetic Communications&lt;/secondary-title&gt;&lt;/titles&gt;&lt;periodical&gt;&lt;full-title&gt;Synthetic Communications&lt;/full-title&gt;&lt;abbr-1&gt;Synth. Commun.&lt;/abbr-1&gt;&lt;abbr-2&gt;Synth Commun&lt;/abbr-2&gt;&lt;/periodical&gt;&lt;pages&gt;947-956&lt;/pages&gt;&lt;volume&gt;11&lt;/volume&gt;&lt;number&gt;12&lt;/number&gt;&lt;dates&gt;&lt;year&gt;1981&lt;/year&gt;&lt;pub-dates&gt;&lt;date&gt;1981/01/01&lt;/date&gt;&lt;/pub-dates&gt;&lt;/dates&gt;&lt;publisher&gt;Taylor &amp;amp; Francis&lt;/publisher&gt;&lt;isbn&gt;0039-7911&lt;/isbn&gt;&lt;urls&gt;&lt;related-urls&gt;&lt;url&gt;http://dx.doi.org/10.1080/00397918108065754&lt;/url&gt;&lt;/related-urls&gt;&lt;/urls&gt;&lt;electronic-resource-num&gt;10.1080/00397918108065754&lt;/electronic-resource-num&gt;&lt;/record&gt;&lt;/Cite&gt;&lt;/EndNote&gt;</w:instrText>
      </w:r>
      <w:r w:rsidRPr="005246F1">
        <w:fldChar w:fldCharType="separate"/>
      </w:r>
      <w:r w:rsidRPr="005246F1">
        <w:rPr>
          <w:noProof/>
          <w:vertAlign w:val="superscript"/>
        </w:rPr>
        <w:t>34</w:t>
      </w:r>
      <w:r w:rsidRPr="005246F1">
        <w:fldChar w:fldCharType="end"/>
      </w:r>
      <w:r w:rsidRPr="005246F1">
        <w:t xml:space="preserve"> </w:t>
      </w:r>
    </w:p>
    <w:p w14:paraId="78D84086" w14:textId="405CD3CD" w:rsidR="001E3E15" w:rsidRPr="005246F1" w:rsidRDefault="001E3E15" w:rsidP="001E3E15">
      <w:pPr>
        <w:spacing w:line="360" w:lineRule="auto"/>
        <w:jc w:val="both"/>
      </w:pPr>
      <w:r w:rsidRPr="005246F1">
        <w:t>The initial study was an investigation on how a modified batch protocol (room temperature, as opposed to 0°C) would perform in a continuous flow reactor with an aim to achieve maximum conversion to the desired product (</w:t>
      </w:r>
      <w:r w:rsidRPr="005246F1">
        <w:fldChar w:fldCharType="begin" w:fldLock="1"/>
      </w:r>
      <w:r w:rsidRPr="005246F1">
        <w:instrText xml:space="preserve"> REF _Ref483846028 \h </w:instrText>
      </w:r>
      <w:r w:rsidR="005246F1">
        <w:instrText xml:space="preserve"> \* MERGEFORMAT </w:instrText>
      </w:r>
      <w:r w:rsidRPr="005246F1">
        <w:fldChar w:fldCharType="separate"/>
      </w:r>
      <w:r w:rsidR="006D04BB" w:rsidRPr="005246F1">
        <w:t xml:space="preserve">Table </w:t>
      </w:r>
      <w:r w:rsidR="006D04BB">
        <w:rPr>
          <w:noProof/>
        </w:rPr>
        <w:t>4</w:t>
      </w:r>
      <w:r w:rsidRPr="005246F1">
        <w:fldChar w:fldCharType="end"/>
      </w:r>
      <w:r w:rsidRPr="005246F1">
        <w:t xml:space="preserve">). The sulfoxides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rPr>
          <w:b/>
        </w:rPr>
        <w:fldChar w:fldCharType="separate"/>
      </w:r>
      <w:r w:rsidR="002F45E7" w:rsidRPr="005246F1">
        <w:rPr>
          <w:b/>
          <w:noProof/>
        </w:rPr>
        <w:t>55,56</w:t>
      </w:r>
      <w:r w:rsidRPr="005246F1">
        <w:rPr>
          <w:b/>
        </w:rPr>
        <w:fldChar w:fldCharType="end"/>
      </w:r>
      <w:r w:rsidRPr="005246F1">
        <w:rPr>
          <w:b/>
        </w:rPr>
        <w:t xml:space="preserve"> </w:t>
      </w:r>
      <w:r w:rsidRPr="005246F1">
        <w:t>were selected as the model substrate to begin the optimisation. As mentioned earlier, the batch procedure consists of one equivalent of tosyl azide as the diazo transfer reagent, one equivalent of triethylamine and acetonitrile as solvent. Initial results from transferring of these batch reaction conditions to continuous flow were not very promising, showing limited success (</w:t>
      </w:r>
      <w:r w:rsidRPr="005246F1">
        <w:fldChar w:fldCharType="begin" w:fldLock="1"/>
      </w:r>
      <w:r w:rsidRPr="005246F1">
        <w:instrText xml:space="preserve"> REF _Ref483846028 \h </w:instrText>
      </w:r>
      <w:r w:rsidR="005246F1">
        <w:instrText xml:space="preserve"> \* MERGEFORMAT </w:instrText>
      </w:r>
      <w:r w:rsidRPr="005246F1">
        <w:fldChar w:fldCharType="separate"/>
      </w:r>
      <w:r w:rsidR="006D04BB" w:rsidRPr="005246F1">
        <w:t xml:space="preserve">Table </w:t>
      </w:r>
      <w:r w:rsidR="006D04BB">
        <w:rPr>
          <w:noProof/>
        </w:rPr>
        <w:t>4</w:t>
      </w:r>
      <w:r w:rsidRPr="005246F1">
        <w:fldChar w:fldCharType="end"/>
      </w:r>
      <w:r w:rsidR="00A34060" w:rsidRPr="005246F1">
        <w:t>, E</w:t>
      </w:r>
      <w:r w:rsidRPr="005246F1">
        <w:t xml:space="preserve">ntries 1 – 7). </w:t>
      </w:r>
    </w:p>
    <w:p w14:paraId="1B30509D" w14:textId="1BA51769" w:rsidR="001E3E15" w:rsidRPr="005246F1" w:rsidRDefault="001E3E15" w:rsidP="001E3E15">
      <w:pPr>
        <w:spacing w:line="360" w:lineRule="auto"/>
        <w:jc w:val="both"/>
      </w:pPr>
      <w:r w:rsidRPr="005246F1">
        <w:t>The initial optimisation investigation was carried out on the Vapourtec R-Series reactor using 2 mL injection loops, and consisted of varying the equivalents of base, residence time and temperature.  The best conversion achieved in this screen of the reaction conditions was 40% consumption of the starting material (</w:t>
      </w:r>
      <w:r w:rsidRPr="005246F1">
        <w:fldChar w:fldCharType="begin" w:fldLock="1"/>
      </w:r>
      <w:r w:rsidRPr="005246F1">
        <w:instrText xml:space="preserve"> REF _Ref483846028 \h </w:instrText>
      </w:r>
      <w:r w:rsidR="005246F1">
        <w:instrText xml:space="preserve"> \* MERGEFORMAT </w:instrText>
      </w:r>
      <w:r w:rsidRPr="005246F1">
        <w:fldChar w:fldCharType="separate"/>
      </w:r>
      <w:r w:rsidR="006D04BB" w:rsidRPr="005246F1">
        <w:t xml:space="preserve">Table </w:t>
      </w:r>
      <w:r w:rsidR="006D04BB">
        <w:rPr>
          <w:noProof/>
        </w:rPr>
        <w:t>4</w:t>
      </w:r>
      <w:r w:rsidRPr="005246F1">
        <w:fldChar w:fldCharType="end"/>
      </w:r>
      <w:r w:rsidRPr="005246F1">
        <w:t xml:space="preserve">, entry 8), therefore a new approach was explored. Due to the challenge of separating the tosyl amide by-product and tosyl azide from the desired </w:t>
      </w:r>
      <w:r w:rsidR="00D976A1" w:rsidRPr="005246F1">
        <w:sym w:font="Symbol" w:char="F061"/>
      </w:r>
      <w:r w:rsidR="00D976A1" w:rsidRPr="005246F1">
        <w:t>-</w:t>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the crude mixtures were not purified and the products were not isolated in these initial screening studies. </w:t>
      </w:r>
    </w:p>
    <w:p w14:paraId="27915B4C" w14:textId="3C080C42" w:rsidR="001E3E15" w:rsidRPr="005246F1" w:rsidRDefault="001E3E15" w:rsidP="001E3E15">
      <w:pPr>
        <w:pStyle w:val="Caption"/>
        <w:keepNext/>
        <w:spacing w:line="360" w:lineRule="auto"/>
      </w:pPr>
      <w:bookmarkStart w:id="89" w:name="_Ref483846028"/>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w:t>
      </w:r>
      <w:r w:rsidR="00947012">
        <w:rPr>
          <w:noProof/>
        </w:rPr>
        <w:fldChar w:fldCharType="end"/>
      </w:r>
      <w:bookmarkEnd w:id="89"/>
      <w:r w:rsidRPr="005246F1">
        <w:t xml:space="preserve">: Applying the batch reaction diazo transfer conditions to continuous flow. </w:t>
      </w:r>
    </w:p>
    <w:tbl>
      <w:tblPr>
        <w:tblStyle w:val="ListTable6Colorful"/>
        <w:tblpPr w:leftFromText="180" w:rightFromText="180" w:vertAnchor="text" w:horzAnchor="margin" w:tblpY="52"/>
        <w:tblW w:w="9356" w:type="dxa"/>
        <w:tblLayout w:type="fixed"/>
        <w:tblLook w:val="06A0" w:firstRow="1" w:lastRow="0" w:firstColumn="1" w:lastColumn="0" w:noHBand="1" w:noVBand="1"/>
      </w:tblPr>
      <w:tblGrid>
        <w:gridCol w:w="993"/>
        <w:gridCol w:w="2220"/>
        <w:gridCol w:w="48"/>
        <w:gridCol w:w="1134"/>
        <w:gridCol w:w="141"/>
        <w:gridCol w:w="1701"/>
        <w:gridCol w:w="189"/>
        <w:gridCol w:w="1512"/>
        <w:gridCol w:w="1418"/>
      </w:tblGrid>
      <w:tr w:rsidR="001E3E15" w:rsidRPr="005246F1" w14:paraId="4F446C3D" w14:textId="77777777" w:rsidTr="004579DB">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9356" w:type="dxa"/>
            <w:gridSpan w:val="9"/>
          </w:tcPr>
          <w:p w14:paraId="0E68384C" w14:textId="6A18C10D" w:rsidR="001E3E15" w:rsidRPr="005246F1" w:rsidRDefault="00D976A1" w:rsidP="00813281">
            <w:pPr>
              <w:jc w:val="center"/>
            </w:pPr>
            <w:r w:rsidRPr="005246F1">
              <w:rPr>
                <w:b w:val="0"/>
                <w:bCs w:val="0"/>
                <w:color w:val="auto"/>
              </w:rPr>
              <w:object w:dxaOrig="8337" w:dyaOrig="6153" w14:anchorId="7976D34C">
                <v:shape id="_x0000_i1060" type="#_x0000_t75" style="width:297.65pt;height:224.9pt" o:ole="">
                  <v:imagedata r:id="rId79" o:title=""/>
                </v:shape>
                <o:OLEObject Type="Embed" ProgID="ChemDraw.Document.6.0" ShapeID="_x0000_i1060" DrawAspect="Content" ObjectID="_1596897915" r:id="rId80"/>
              </w:object>
            </w:r>
          </w:p>
        </w:tc>
      </w:tr>
      <w:tr w:rsidR="001E3E15" w:rsidRPr="005246F1" w14:paraId="53C7D306" w14:textId="77777777" w:rsidTr="004579DB">
        <w:trPr>
          <w:trHeight w:val="113"/>
        </w:trPr>
        <w:tc>
          <w:tcPr>
            <w:cnfStyle w:val="001000000000" w:firstRow="0" w:lastRow="0" w:firstColumn="1" w:lastColumn="0" w:oddVBand="0" w:evenVBand="0" w:oddHBand="0" w:evenHBand="0" w:firstRowFirstColumn="0" w:firstRowLastColumn="0" w:lastRowFirstColumn="0" w:lastRowLastColumn="0"/>
            <w:tcW w:w="993" w:type="dxa"/>
            <w:hideMark/>
          </w:tcPr>
          <w:p w14:paraId="0EF93595" w14:textId="77777777" w:rsidR="001E3E15" w:rsidRPr="005246F1" w:rsidRDefault="001E3E15" w:rsidP="00813281">
            <w:pPr>
              <w:jc w:val="center"/>
            </w:pPr>
            <w:r w:rsidRPr="005246F1">
              <w:t>Entry</w:t>
            </w:r>
          </w:p>
        </w:tc>
        <w:tc>
          <w:tcPr>
            <w:tcW w:w="2268" w:type="dxa"/>
            <w:gridSpan w:val="2"/>
            <w:hideMark/>
          </w:tcPr>
          <w:p w14:paraId="09894B4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Residence Time (min)</w:t>
            </w:r>
          </w:p>
        </w:tc>
        <w:tc>
          <w:tcPr>
            <w:tcW w:w="1275" w:type="dxa"/>
            <w:gridSpan w:val="2"/>
            <w:hideMark/>
          </w:tcPr>
          <w:p w14:paraId="731AAF5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Et</w:t>
            </w:r>
            <w:r w:rsidRPr="005246F1">
              <w:rPr>
                <w:b/>
                <w:vertAlign w:val="subscript"/>
              </w:rPr>
              <w:t>3</w:t>
            </w:r>
            <w:r w:rsidRPr="005246F1">
              <w:rPr>
                <w:b/>
              </w:rPr>
              <w:t>N (eq.)</w:t>
            </w:r>
          </w:p>
        </w:tc>
        <w:tc>
          <w:tcPr>
            <w:tcW w:w="1701" w:type="dxa"/>
            <w:hideMark/>
          </w:tcPr>
          <w:p w14:paraId="61C4E1A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Tosyl Azide</w:t>
            </w:r>
          </w:p>
        </w:tc>
        <w:tc>
          <w:tcPr>
            <w:tcW w:w="1701" w:type="dxa"/>
            <w:gridSpan w:val="2"/>
            <w:hideMark/>
          </w:tcPr>
          <w:p w14:paraId="5911060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Temp (°C)</w:t>
            </w:r>
          </w:p>
        </w:tc>
        <w:tc>
          <w:tcPr>
            <w:tcW w:w="1418" w:type="dxa"/>
            <w:hideMark/>
          </w:tcPr>
          <w:p w14:paraId="7D201B6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vertAlign w:val="superscript"/>
              </w:rPr>
            </w:pPr>
            <w:r w:rsidRPr="005246F1">
              <w:rPr>
                <w:b/>
              </w:rPr>
              <w:t>Conversion (%)</w:t>
            </w:r>
            <w:r w:rsidRPr="005246F1">
              <w:rPr>
                <w:b/>
                <w:vertAlign w:val="superscript"/>
              </w:rPr>
              <w:t>a</w:t>
            </w:r>
          </w:p>
        </w:tc>
      </w:tr>
      <w:tr w:rsidR="001E3E15" w:rsidRPr="005246F1" w14:paraId="3A5A03E6" w14:textId="77777777" w:rsidTr="006F4C2D">
        <w:trPr>
          <w:trHeight w:val="304"/>
        </w:trPr>
        <w:tc>
          <w:tcPr>
            <w:cnfStyle w:val="001000000000" w:firstRow="0" w:lastRow="0" w:firstColumn="1" w:lastColumn="0" w:oddVBand="0" w:evenVBand="0" w:oddHBand="0" w:evenHBand="0" w:firstRowFirstColumn="0" w:firstRowLastColumn="0" w:lastRowFirstColumn="0" w:lastRowLastColumn="0"/>
            <w:tcW w:w="993" w:type="dxa"/>
          </w:tcPr>
          <w:p w14:paraId="33F76539" w14:textId="77777777" w:rsidR="001E3E15" w:rsidRPr="005246F1" w:rsidRDefault="001E3E15" w:rsidP="00813281">
            <w:pPr>
              <w:jc w:val="center"/>
            </w:pPr>
            <w:r w:rsidRPr="005246F1">
              <w:t>1</w:t>
            </w:r>
          </w:p>
        </w:tc>
        <w:tc>
          <w:tcPr>
            <w:tcW w:w="2220" w:type="dxa"/>
          </w:tcPr>
          <w:p w14:paraId="34F2FF9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182" w:type="dxa"/>
            <w:gridSpan w:val="2"/>
          </w:tcPr>
          <w:p w14:paraId="6944336C"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2031" w:type="dxa"/>
            <w:gridSpan w:val="3"/>
          </w:tcPr>
          <w:p w14:paraId="7875A1D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12" w:type="dxa"/>
          </w:tcPr>
          <w:p w14:paraId="53CE3BEC"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c>
          <w:tcPr>
            <w:tcW w:w="1418" w:type="dxa"/>
          </w:tcPr>
          <w:p w14:paraId="29DDBAF5"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r>
      <w:tr w:rsidR="001E3E15" w:rsidRPr="005246F1" w14:paraId="0C831E36"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2A545F8E" w14:textId="77777777" w:rsidR="001E3E15" w:rsidRPr="005246F1" w:rsidRDefault="001E3E15" w:rsidP="00813281">
            <w:pPr>
              <w:jc w:val="center"/>
            </w:pPr>
            <w:r w:rsidRPr="005246F1">
              <w:t>2</w:t>
            </w:r>
          </w:p>
        </w:tc>
        <w:tc>
          <w:tcPr>
            <w:tcW w:w="2220" w:type="dxa"/>
            <w:hideMark/>
          </w:tcPr>
          <w:p w14:paraId="01E28BA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6B13461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3</w:t>
            </w:r>
          </w:p>
        </w:tc>
        <w:tc>
          <w:tcPr>
            <w:tcW w:w="2031" w:type="dxa"/>
            <w:gridSpan w:val="3"/>
            <w:hideMark/>
          </w:tcPr>
          <w:p w14:paraId="5D7435A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12" w:type="dxa"/>
            <w:hideMark/>
          </w:tcPr>
          <w:p w14:paraId="4E3AFDB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418" w:type="dxa"/>
            <w:hideMark/>
          </w:tcPr>
          <w:p w14:paraId="482347B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26</w:t>
            </w:r>
          </w:p>
        </w:tc>
      </w:tr>
      <w:tr w:rsidR="001E3E15" w:rsidRPr="005246F1" w14:paraId="0C9115FC"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1D2AB238" w14:textId="77777777" w:rsidR="001E3E15" w:rsidRPr="005246F1" w:rsidRDefault="001E3E15" w:rsidP="00813281">
            <w:pPr>
              <w:jc w:val="center"/>
            </w:pPr>
            <w:r w:rsidRPr="005246F1">
              <w:t>3</w:t>
            </w:r>
          </w:p>
        </w:tc>
        <w:tc>
          <w:tcPr>
            <w:tcW w:w="2220" w:type="dxa"/>
            <w:hideMark/>
          </w:tcPr>
          <w:p w14:paraId="0A03D57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5020851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2031" w:type="dxa"/>
            <w:gridSpan w:val="3"/>
            <w:hideMark/>
          </w:tcPr>
          <w:p w14:paraId="0A9E241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12" w:type="dxa"/>
            <w:hideMark/>
          </w:tcPr>
          <w:p w14:paraId="6FDC29D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418" w:type="dxa"/>
            <w:hideMark/>
          </w:tcPr>
          <w:p w14:paraId="6C3D73D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17</w:t>
            </w:r>
          </w:p>
        </w:tc>
      </w:tr>
      <w:tr w:rsidR="001E3E15" w:rsidRPr="005246F1" w14:paraId="2C9DAD5F"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35051E2B" w14:textId="77777777" w:rsidR="001E3E15" w:rsidRPr="005246F1" w:rsidRDefault="001E3E15" w:rsidP="00813281">
            <w:pPr>
              <w:jc w:val="center"/>
            </w:pPr>
            <w:r w:rsidRPr="005246F1">
              <w:t>4</w:t>
            </w:r>
          </w:p>
        </w:tc>
        <w:tc>
          <w:tcPr>
            <w:tcW w:w="2220" w:type="dxa"/>
            <w:hideMark/>
          </w:tcPr>
          <w:p w14:paraId="2063254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1698C29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2031" w:type="dxa"/>
            <w:gridSpan w:val="3"/>
            <w:hideMark/>
          </w:tcPr>
          <w:p w14:paraId="7D6F145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12" w:type="dxa"/>
            <w:hideMark/>
          </w:tcPr>
          <w:p w14:paraId="296C51D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418" w:type="dxa"/>
            <w:hideMark/>
          </w:tcPr>
          <w:p w14:paraId="3B8D08F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r>
      <w:tr w:rsidR="001E3E15" w:rsidRPr="005246F1" w14:paraId="1AA4FC51"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3810CD7C" w14:textId="77777777" w:rsidR="001E3E15" w:rsidRPr="005246F1" w:rsidRDefault="001E3E15" w:rsidP="00813281">
            <w:pPr>
              <w:jc w:val="center"/>
            </w:pPr>
            <w:r w:rsidRPr="005246F1">
              <w:t>5</w:t>
            </w:r>
          </w:p>
        </w:tc>
        <w:tc>
          <w:tcPr>
            <w:tcW w:w="2220" w:type="dxa"/>
            <w:hideMark/>
          </w:tcPr>
          <w:p w14:paraId="77A7DBD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7DA8F5F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1.9</w:t>
            </w:r>
          </w:p>
        </w:tc>
        <w:tc>
          <w:tcPr>
            <w:tcW w:w="2031" w:type="dxa"/>
            <w:gridSpan w:val="3"/>
            <w:hideMark/>
          </w:tcPr>
          <w:p w14:paraId="55F09CC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w:t>
            </w:r>
          </w:p>
        </w:tc>
        <w:tc>
          <w:tcPr>
            <w:tcW w:w="1512" w:type="dxa"/>
            <w:hideMark/>
          </w:tcPr>
          <w:p w14:paraId="0ABB8A5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418" w:type="dxa"/>
            <w:hideMark/>
          </w:tcPr>
          <w:p w14:paraId="57B6CB6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38</w:t>
            </w:r>
          </w:p>
        </w:tc>
      </w:tr>
      <w:tr w:rsidR="001E3E15" w:rsidRPr="005246F1" w14:paraId="7629738B"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46706C1E" w14:textId="77777777" w:rsidR="001E3E15" w:rsidRPr="005246F1" w:rsidRDefault="001E3E15" w:rsidP="00813281">
            <w:pPr>
              <w:jc w:val="center"/>
            </w:pPr>
            <w:r w:rsidRPr="005246F1">
              <w:t>6</w:t>
            </w:r>
          </w:p>
        </w:tc>
        <w:tc>
          <w:tcPr>
            <w:tcW w:w="2220" w:type="dxa"/>
            <w:hideMark/>
          </w:tcPr>
          <w:p w14:paraId="61F099A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182" w:type="dxa"/>
            <w:gridSpan w:val="2"/>
            <w:hideMark/>
          </w:tcPr>
          <w:p w14:paraId="66449FC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2031" w:type="dxa"/>
            <w:gridSpan w:val="3"/>
            <w:hideMark/>
          </w:tcPr>
          <w:p w14:paraId="71B32B0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12" w:type="dxa"/>
            <w:hideMark/>
          </w:tcPr>
          <w:p w14:paraId="018778A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418" w:type="dxa"/>
            <w:hideMark/>
          </w:tcPr>
          <w:p w14:paraId="452D4E8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26</w:t>
            </w:r>
          </w:p>
        </w:tc>
      </w:tr>
      <w:tr w:rsidR="001E3E15" w:rsidRPr="005246F1" w14:paraId="04794A3B" w14:textId="77777777" w:rsidTr="006F4C2D">
        <w:trPr>
          <w:trHeight w:val="113"/>
        </w:trPr>
        <w:tc>
          <w:tcPr>
            <w:cnfStyle w:val="001000000000" w:firstRow="0" w:lastRow="0" w:firstColumn="1" w:lastColumn="0" w:oddVBand="0" w:evenVBand="0" w:oddHBand="0" w:evenHBand="0" w:firstRowFirstColumn="0" w:firstRowLastColumn="0" w:lastRowFirstColumn="0" w:lastRowLastColumn="0"/>
            <w:tcW w:w="993" w:type="dxa"/>
          </w:tcPr>
          <w:p w14:paraId="2F428825" w14:textId="77777777" w:rsidR="001E3E15" w:rsidRPr="005246F1" w:rsidRDefault="001E3E15" w:rsidP="00813281">
            <w:pPr>
              <w:jc w:val="center"/>
            </w:pPr>
            <w:r w:rsidRPr="005246F1">
              <w:t>7</w:t>
            </w:r>
          </w:p>
        </w:tc>
        <w:tc>
          <w:tcPr>
            <w:tcW w:w="2220" w:type="dxa"/>
            <w:hideMark/>
          </w:tcPr>
          <w:p w14:paraId="266DB59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59DCBDB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2031" w:type="dxa"/>
            <w:gridSpan w:val="3"/>
            <w:hideMark/>
          </w:tcPr>
          <w:p w14:paraId="04662CF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Cs/>
              </w:rPr>
            </w:pPr>
            <w:r w:rsidRPr="005246F1">
              <w:rPr>
                <w:bCs/>
              </w:rPr>
              <w:t>1 (DBSA)</w:t>
            </w:r>
            <w:r w:rsidRPr="005246F1">
              <w:rPr>
                <w:rStyle w:val="FootnoteReference"/>
                <w:bCs/>
              </w:rPr>
              <w:footnoteReference w:id="2"/>
            </w:r>
          </w:p>
        </w:tc>
        <w:tc>
          <w:tcPr>
            <w:tcW w:w="1512" w:type="dxa"/>
            <w:hideMark/>
          </w:tcPr>
          <w:p w14:paraId="5ED77DE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418" w:type="dxa"/>
            <w:hideMark/>
          </w:tcPr>
          <w:p w14:paraId="0C0705E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38</w:t>
            </w:r>
          </w:p>
        </w:tc>
      </w:tr>
      <w:tr w:rsidR="001E3E15" w:rsidRPr="005246F1" w14:paraId="606A6789" w14:textId="77777777" w:rsidTr="006F4C2D">
        <w:trPr>
          <w:trHeight w:val="264"/>
        </w:trPr>
        <w:tc>
          <w:tcPr>
            <w:cnfStyle w:val="001000000000" w:firstRow="0" w:lastRow="0" w:firstColumn="1" w:lastColumn="0" w:oddVBand="0" w:evenVBand="0" w:oddHBand="0" w:evenHBand="0" w:firstRowFirstColumn="0" w:firstRowLastColumn="0" w:lastRowFirstColumn="0" w:lastRowLastColumn="0"/>
            <w:tcW w:w="993" w:type="dxa"/>
            <w:hideMark/>
          </w:tcPr>
          <w:p w14:paraId="3C216378" w14:textId="77777777" w:rsidR="001E3E15" w:rsidRPr="005246F1" w:rsidRDefault="001E3E15" w:rsidP="00813281">
            <w:pPr>
              <w:jc w:val="center"/>
            </w:pPr>
            <w:r w:rsidRPr="005246F1">
              <w:t>8</w:t>
            </w:r>
          </w:p>
        </w:tc>
        <w:tc>
          <w:tcPr>
            <w:tcW w:w="2220" w:type="dxa"/>
            <w:hideMark/>
          </w:tcPr>
          <w:p w14:paraId="67F1C89C"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1182" w:type="dxa"/>
            <w:gridSpan w:val="2"/>
            <w:hideMark/>
          </w:tcPr>
          <w:p w14:paraId="41A9F69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2</w:t>
            </w:r>
          </w:p>
        </w:tc>
        <w:tc>
          <w:tcPr>
            <w:tcW w:w="2031" w:type="dxa"/>
            <w:gridSpan w:val="3"/>
            <w:hideMark/>
          </w:tcPr>
          <w:p w14:paraId="3065EA9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1 (DBSA)</w:t>
            </w:r>
          </w:p>
        </w:tc>
        <w:tc>
          <w:tcPr>
            <w:tcW w:w="1512" w:type="dxa"/>
            <w:hideMark/>
          </w:tcPr>
          <w:p w14:paraId="50E5F76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418" w:type="dxa"/>
            <w:hideMark/>
          </w:tcPr>
          <w:p w14:paraId="2151F681" w14:textId="77777777" w:rsidR="001E3E15" w:rsidRPr="005246F1" w:rsidRDefault="001E3E15" w:rsidP="00813281">
            <w:pPr>
              <w:keepNext/>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r>
    </w:tbl>
    <w:p w14:paraId="6D12E735" w14:textId="77777777" w:rsidR="001E3E15" w:rsidRPr="005246F1" w:rsidRDefault="001E3E15" w:rsidP="001E3E15">
      <w:pPr>
        <w:pStyle w:val="Caption"/>
        <w:spacing w:line="360" w:lineRule="auto"/>
        <w:rPr>
          <w:i w:val="0"/>
        </w:rPr>
      </w:pPr>
      <w:r w:rsidRPr="005246F1">
        <w:rPr>
          <w:i w:val="0"/>
        </w:rPr>
        <w:t xml:space="preserve">[a]The conversion results were obtained from </w:t>
      </w:r>
      <w:r w:rsidRPr="005246F1">
        <w:rPr>
          <w:i w:val="0"/>
          <w:vertAlign w:val="superscript"/>
        </w:rPr>
        <w:t>1</w:t>
      </w:r>
      <w:r w:rsidRPr="005246F1">
        <w:rPr>
          <w:i w:val="0"/>
        </w:rPr>
        <w:t>H NMR spectroscopy analysis.</w:t>
      </w:r>
    </w:p>
    <w:p w14:paraId="093CC070" w14:textId="037768E9" w:rsidR="001E3E15" w:rsidRPr="005246F1" w:rsidRDefault="001E3E15" w:rsidP="001E3E15">
      <w:pPr>
        <w:spacing w:line="360" w:lineRule="auto"/>
        <w:jc w:val="both"/>
      </w:pPr>
      <w:r w:rsidRPr="005246F1">
        <w:t>The low percentage conversion to the desired product is most likely due to the short residence time, and increasing the residence time substantially, may have provided higher conversions to the desired products. However, our aim was to achieve high conversions and high yields in short residence times, and so this approach of extending the residence time was not investigated further. The next parameter investigated was the effect of changing the base for these reactions. A series of secondary and tertiary amine bases were screened, again with limited success, except for an interesting result with DBU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entry 5). Significant red coloration was noted at the “T”-piece, similar to what is observed after approximately 16 h with the batch reaction. Interestingly, this coloration was not observed in the other flow reactions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xml:space="preserve">, entries 1 – 4). This observation was important because, as diazo transfer proceeds in the batch conditions, the colour change is from colourless to yellow, then to yellow/orange, orange, orange/red and finally </w:t>
      </w:r>
      <w:r w:rsidRPr="005246F1">
        <w:lastRenderedPageBreak/>
        <w:t xml:space="preserve">red. At this point the </w:t>
      </w:r>
      <w:r w:rsidRPr="005246F1">
        <w:rPr>
          <w:vertAlign w:val="superscript"/>
        </w:rPr>
        <w:t>1</w:t>
      </w:r>
      <w:r w:rsidRPr="005246F1">
        <w:t xml:space="preserve">H NMR spectrum of the crude material shows complete consumption of the sulfoxide starting material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rPr>
          <w:b/>
        </w:rPr>
        <w:fldChar w:fldCharType="separate"/>
      </w:r>
      <w:r w:rsidR="002F45E7" w:rsidRPr="005246F1">
        <w:rPr>
          <w:b/>
          <w:noProof/>
        </w:rPr>
        <w:t>55,56</w:t>
      </w:r>
      <w:r w:rsidRPr="005246F1">
        <w:rPr>
          <w:b/>
        </w:rPr>
        <w:fldChar w:fldCharType="end"/>
      </w:r>
      <w:r w:rsidRPr="005246F1">
        <w:t xml:space="preserve">. The purified </w:t>
      </w:r>
      <w:r w:rsidRPr="005246F1">
        <w:sym w:font="Symbol" w:char="F061"/>
      </w:r>
      <w:r w:rsidRPr="005246F1">
        <w:t xml:space="preserve">-diazosulfoxides </w:t>
      </w:r>
      <w:r w:rsidRPr="005246F1">
        <w:rPr>
          <w:b/>
        </w:rPr>
        <w:fldChar w:fldCharType="begin" w:fldLock="1"/>
      </w:r>
      <w:r w:rsidR="00582BE6" w:rsidRPr="005246F1">
        <w:rPr>
          <w: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rPr>
        <w:fldChar w:fldCharType="separate"/>
      </w:r>
      <w:r w:rsidR="002F45E7" w:rsidRPr="005246F1">
        <w:rPr>
          <w:b/>
          <w:noProof/>
        </w:rPr>
        <w:t>38,39</w:t>
      </w:r>
      <w:r w:rsidRPr="005246F1">
        <w:rPr>
          <w:b/>
        </w:rPr>
        <w:fldChar w:fldCharType="end"/>
      </w:r>
      <w:r w:rsidRPr="005246F1">
        <w:t xml:space="preserve"> are yellow crystalline solids and yellow in solution, suggesting that the red coloration is associated with successful diazo transfer to the sulfoxide and formation of resulting impurities responsible for the colour. Despite the red colour, the </w:t>
      </w:r>
      <w:r w:rsidRPr="005246F1">
        <w:rPr>
          <w:vertAlign w:val="superscript"/>
        </w:rPr>
        <w:t>1</w:t>
      </w:r>
      <w:r w:rsidRPr="005246F1">
        <w:t>H NMR spectrum of the crude material from this flow reaction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xml:space="preserve">, entry 5) showed starting material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rPr>
          <w:b/>
        </w:rPr>
        <w:fldChar w:fldCharType="separate"/>
      </w:r>
      <w:r w:rsidR="002F45E7" w:rsidRPr="005246F1">
        <w:rPr>
          <w:b/>
          <w:noProof/>
        </w:rPr>
        <w:t>55,56</w:t>
      </w:r>
      <w:r w:rsidRPr="005246F1">
        <w:rPr>
          <w:b/>
        </w:rPr>
        <w:fldChar w:fldCharType="end"/>
      </w:r>
      <w:r w:rsidRPr="005246F1">
        <w:t xml:space="preserve"> and unidentified decomposition products with no </w:t>
      </w:r>
      <w:r w:rsidRPr="005246F1">
        <w:sym w:font="Symbol" w:char="F061"/>
      </w:r>
      <w:r w:rsidRPr="005246F1">
        <w:t>-diazosulfoxide observed. For all other previous entries in the continuous flow investigations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no change in coloration was observed. This intense red coloration observed in the tubing suggested that among the bases used, DBU is sufficiently basic to initiate rapid diazo transfer but the sensitivity of the sulfoxide substrate to DBU as base, led to complete decomposition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xml:space="preserve">, entry 5). Interestingly, </w:t>
      </w:r>
      <w:r w:rsidRPr="005246F1">
        <w:fldChar w:fldCharType="begin" w:fldLock="1"/>
      </w:r>
      <w:r w:rsidRPr="005246F1">
        <w:instrText xml:space="preserve"> REF _Ref483565877 \h </w:instrText>
      </w:r>
      <w:r w:rsidR="005246F1">
        <w:instrText xml:space="preserve"> \* MERGEFORMAT </w:instrText>
      </w:r>
      <w:r w:rsidRPr="005246F1">
        <w:fldChar w:fldCharType="separate"/>
      </w:r>
      <w:r w:rsidR="006D04BB" w:rsidRPr="005246F1">
        <w:t xml:space="preserve">Table </w:t>
      </w:r>
      <w:r w:rsidR="006D04BB">
        <w:rPr>
          <w:noProof/>
        </w:rPr>
        <w:t>5</w:t>
      </w:r>
      <w:r w:rsidRPr="005246F1">
        <w:fldChar w:fldCharType="end"/>
      </w:r>
      <w:r w:rsidRPr="005246F1">
        <w:t xml:space="preserve"> shows clearly that conversions are poor even in the presence of 2 equivalents of base and 2 equivalents of diazo transfer reagent. These results, combined with the results by Collins (Section 2.3.3.1) show that prolonged exposure to base is incompatible with a high yielding process for the synthesis of these </w:t>
      </w:r>
      <w:r w:rsidRPr="005246F1">
        <w:sym w:font="Symbol" w:char="F061"/>
      </w:r>
      <w:r w:rsidRPr="005246F1">
        <w:t xml:space="preserve">-diazosulfoxides.  </w:t>
      </w:r>
    </w:p>
    <w:p w14:paraId="7AAF369E" w14:textId="6F5D2081" w:rsidR="001E3E15" w:rsidRPr="005246F1" w:rsidRDefault="001E3E15" w:rsidP="001E3E15">
      <w:pPr>
        <w:pStyle w:val="Caption"/>
        <w:keepNext/>
        <w:spacing w:line="360" w:lineRule="auto"/>
      </w:pPr>
      <w:bookmarkStart w:id="90" w:name="_Ref483565877"/>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w:t>
      </w:r>
      <w:r w:rsidR="00947012">
        <w:rPr>
          <w:noProof/>
        </w:rPr>
        <w:fldChar w:fldCharType="end"/>
      </w:r>
      <w:bookmarkEnd w:id="90"/>
      <w:r w:rsidRPr="005246F1">
        <w:t>: Continuation of the Investigation into the use of homogeneous phase bases.</w:t>
      </w:r>
    </w:p>
    <w:tbl>
      <w:tblPr>
        <w:tblStyle w:val="ListTable6Colorful"/>
        <w:tblW w:w="9498" w:type="dxa"/>
        <w:tblLook w:val="06A0" w:firstRow="1" w:lastRow="0" w:firstColumn="1" w:lastColumn="0" w:noHBand="1" w:noVBand="1"/>
      </w:tblPr>
      <w:tblGrid>
        <w:gridCol w:w="1134"/>
        <w:gridCol w:w="1630"/>
        <w:gridCol w:w="2299"/>
        <w:gridCol w:w="1843"/>
        <w:gridCol w:w="2592"/>
      </w:tblGrid>
      <w:tr w:rsidR="001E3E15" w:rsidRPr="005246F1" w14:paraId="1A59168B" w14:textId="77777777" w:rsidTr="004579DB">
        <w:trPr>
          <w:cnfStyle w:val="100000000000" w:firstRow="1" w:lastRow="0" w:firstColumn="0" w:lastColumn="0" w:oddVBand="0" w:evenVBand="0" w:oddHBand="0" w:evenHBand="0" w:firstRowFirstColumn="0" w:firstRowLastColumn="0" w:lastRowFirstColumn="0" w:lastRowLastColumn="0"/>
          <w:trHeight w:val="722"/>
        </w:trPr>
        <w:tc>
          <w:tcPr>
            <w:cnfStyle w:val="001000000000" w:firstRow="0" w:lastRow="0" w:firstColumn="1" w:lastColumn="0" w:oddVBand="0" w:evenVBand="0" w:oddHBand="0" w:evenHBand="0" w:firstRowFirstColumn="0" w:firstRowLastColumn="0" w:lastRowFirstColumn="0" w:lastRowLastColumn="0"/>
            <w:tcW w:w="1134" w:type="dxa"/>
          </w:tcPr>
          <w:p w14:paraId="2ECF3280" w14:textId="77777777" w:rsidR="001E3E15" w:rsidRPr="005246F1" w:rsidRDefault="001E3E15" w:rsidP="00813281">
            <w:pPr>
              <w:jc w:val="center"/>
            </w:pPr>
            <w:r w:rsidRPr="005246F1">
              <w:t>Entry</w:t>
            </w:r>
          </w:p>
        </w:tc>
        <w:tc>
          <w:tcPr>
            <w:tcW w:w="1630" w:type="dxa"/>
          </w:tcPr>
          <w:p w14:paraId="5DD12FF1"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rPr>
                <w:b w:val="0"/>
              </w:rPr>
            </w:pPr>
            <w:r w:rsidRPr="005246F1">
              <w:t>Base (eq.)</w:t>
            </w:r>
          </w:p>
        </w:tc>
        <w:tc>
          <w:tcPr>
            <w:tcW w:w="2299" w:type="dxa"/>
          </w:tcPr>
          <w:p w14:paraId="3D29096B"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rPr>
                <w:b w:val="0"/>
              </w:rPr>
            </w:pPr>
            <w:r w:rsidRPr="005246F1">
              <w:t>Diazo transfer reagent (eq.)</w:t>
            </w:r>
          </w:p>
        </w:tc>
        <w:tc>
          <w:tcPr>
            <w:tcW w:w="1843" w:type="dxa"/>
          </w:tcPr>
          <w:p w14:paraId="6A5B11AE"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rPr>
                <w:b w:val="0"/>
              </w:rPr>
            </w:pPr>
            <w:r w:rsidRPr="005246F1">
              <w:t>Residence time (minutes)</w:t>
            </w:r>
          </w:p>
        </w:tc>
        <w:tc>
          <w:tcPr>
            <w:tcW w:w="2592" w:type="dxa"/>
          </w:tcPr>
          <w:p w14:paraId="42C228D0"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rPr>
                <w:b w:val="0"/>
                <w:vertAlign w:val="superscript"/>
              </w:rPr>
            </w:pPr>
            <w:r w:rsidRPr="005246F1">
              <w:t>Conversion (%)</w:t>
            </w:r>
            <w:r w:rsidRPr="005246F1">
              <w:rPr>
                <w:vertAlign w:val="superscript"/>
              </w:rPr>
              <w:t>a</w:t>
            </w:r>
          </w:p>
          <w:p w14:paraId="2DA47CEB"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rPr>
                <w:b w:val="0"/>
              </w:rPr>
            </w:pPr>
          </w:p>
        </w:tc>
      </w:tr>
      <w:tr w:rsidR="001E3E15" w:rsidRPr="005246F1" w14:paraId="111FB485" w14:textId="77777777" w:rsidTr="004579DB">
        <w:tc>
          <w:tcPr>
            <w:cnfStyle w:val="001000000000" w:firstRow="0" w:lastRow="0" w:firstColumn="1" w:lastColumn="0" w:oddVBand="0" w:evenVBand="0" w:oddHBand="0" w:evenHBand="0" w:firstRowFirstColumn="0" w:firstRowLastColumn="0" w:lastRowFirstColumn="0" w:lastRowLastColumn="0"/>
            <w:tcW w:w="1134" w:type="dxa"/>
          </w:tcPr>
          <w:p w14:paraId="66C29DCC" w14:textId="77777777" w:rsidR="001E3E15" w:rsidRPr="005246F1" w:rsidRDefault="001E3E15" w:rsidP="00813281">
            <w:pPr>
              <w:jc w:val="center"/>
            </w:pPr>
            <w:r w:rsidRPr="005246F1">
              <w:t>1</w:t>
            </w:r>
          </w:p>
        </w:tc>
        <w:tc>
          <w:tcPr>
            <w:tcW w:w="1630" w:type="dxa"/>
          </w:tcPr>
          <w:p w14:paraId="532C8A0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2</w:t>
            </w:r>
            <w:r w:rsidRPr="005246F1">
              <w:t>NH (1.05)</w:t>
            </w:r>
          </w:p>
        </w:tc>
        <w:tc>
          <w:tcPr>
            <w:tcW w:w="2299" w:type="dxa"/>
          </w:tcPr>
          <w:p w14:paraId="6EB71B9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01AB01F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592" w:type="dxa"/>
          </w:tcPr>
          <w:p w14:paraId="1876657A"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9</w:t>
            </w:r>
          </w:p>
        </w:tc>
      </w:tr>
      <w:tr w:rsidR="001E3E15" w:rsidRPr="005246F1" w14:paraId="1ED7E802" w14:textId="77777777" w:rsidTr="004579DB">
        <w:tc>
          <w:tcPr>
            <w:cnfStyle w:val="001000000000" w:firstRow="0" w:lastRow="0" w:firstColumn="1" w:lastColumn="0" w:oddVBand="0" w:evenVBand="0" w:oddHBand="0" w:evenHBand="0" w:firstRowFirstColumn="0" w:firstRowLastColumn="0" w:lastRowFirstColumn="0" w:lastRowLastColumn="0"/>
            <w:tcW w:w="1134" w:type="dxa"/>
          </w:tcPr>
          <w:p w14:paraId="085D0978" w14:textId="77777777" w:rsidR="001E3E15" w:rsidRPr="005246F1" w:rsidRDefault="001E3E15" w:rsidP="00813281">
            <w:pPr>
              <w:jc w:val="center"/>
            </w:pPr>
            <w:r w:rsidRPr="005246F1">
              <w:t>2</w:t>
            </w:r>
          </w:p>
        </w:tc>
        <w:tc>
          <w:tcPr>
            <w:tcW w:w="1630" w:type="dxa"/>
          </w:tcPr>
          <w:p w14:paraId="7440E81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3</w:t>
            </w:r>
            <w:r w:rsidRPr="005246F1">
              <w:t>N (2)</w:t>
            </w:r>
          </w:p>
        </w:tc>
        <w:tc>
          <w:tcPr>
            <w:tcW w:w="2299" w:type="dxa"/>
          </w:tcPr>
          <w:p w14:paraId="79143CE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DBSA (1)</w:t>
            </w:r>
          </w:p>
        </w:tc>
        <w:tc>
          <w:tcPr>
            <w:tcW w:w="1843" w:type="dxa"/>
          </w:tcPr>
          <w:p w14:paraId="18714AA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50</w:t>
            </w:r>
          </w:p>
        </w:tc>
        <w:tc>
          <w:tcPr>
            <w:tcW w:w="2592" w:type="dxa"/>
          </w:tcPr>
          <w:p w14:paraId="4D49AF5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40</w:t>
            </w:r>
            <w:r w:rsidRPr="005246F1">
              <w:rPr>
                <w:vertAlign w:val="superscript"/>
              </w:rPr>
              <w:t>b</w:t>
            </w:r>
          </w:p>
        </w:tc>
      </w:tr>
      <w:tr w:rsidR="001E3E15" w:rsidRPr="005246F1" w14:paraId="775653C1" w14:textId="77777777" w:rsidTr="004579DB">
        <w:tc>
          <w:tcPr>
            <w:cnfStyle w:val="001000000000" w:firstRow="0" w:lastRow="0" w:firstColumn="1" w:lastColumn="0" w:oddVBand="0" w:evenVBand="0" w:oddHBand="0" w:evenHBand="0" w:firstRowFirstColumn="0" w:firstRowLastColumn="0" w:lastRowFirstColumn="0" w:lastRowLastColumn="0"/>
            <w:tcW w:w="1134" w:type="dxa"/>
          </w:tcPr>
          <w:p w14:paraId="5BEC5AEF" w14:textId="77777777" w:rsidR="001E3E15" w:rsidRPr="005246F1" w:rsidRDefault="001E3E15" w:rsidP="00813281">
            <w:pPr>
              <w:jc w:val="center"/>
            </w:pPr>
            <w:r w:rsidRPr="005246F1">
              <w:t>3</w:t>
            </w:r>
          </w:p>
        </w:tc>
        <w:tc>
          <w:tcPr>
            <w:tcW w:w="1630" w:type="dxa"/>
          </w:tcPr>
          <w:p w14:paraId="1569643C"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3</w:t>
            </w:r>
            <w:r w:rsidRPr="005246F1">
              <w:t>N (1.9)</w:t>
            </w:r>
          </w:p>
        </w:tc>
        <w:tc>
          <w:tcPr>
            <w:tcW w:w="2299" w:type="dxa"/>
          </w:tcPr>
          <w:p w14:paraId="07370A5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843" w:type="dxa"/>
          </w:tcPr>
          <w:p w14:paraId="6595974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50</w:t>
            </w:r>
          </w:p>
        </w:tc>
        <w:tc>
          <w:tcPr>
            <w:tcW w:w="2592" w:type="dxa"/>
          </w:tcPr>
          <w:p w14:paraId="36DA7F6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38</w:t>
            </w:r>
            <w:r w:rsidRPr="005246F1">
              <w:rPr>
                <w:vertAlign w:val="superscript"/>
              </w:rPr>
              <w:t>b</w:t>
            </w:r>
          </w:p>
        </w:tc>
      </w:tr>
      <w:tr w:rsidR="001E3E15" w:rsidRPr="005246F1" w14:paraId="30A29F8E" w14:textId="77777777" w:rsidTr="004579DB">
        <w:tc>
          <w:tcPr>
            <w:cnfStyle w:val="001000000000" w:firstRow="0" w:lastRow="0" w:firstColumn="1" w:lastColumn="0" w:oddVBand="0" w:evenVBand="0" w:oddHBand="0" w:evenHBand="0" w:firstRowFirstColumn="0" w:firstRowLastColumn="0" w:lastRowFirstColumn="0" w:lastRowLastColumn="0"/>
            <w:tcW w:w="1134" w:type="dxa"/>
          </w:tcPr>
          <w:p w14:paraId="45D7FBF0" w14:textId="77777777" w:rsidR="001E3E15" w:rsidRPr="005246F1" w:rsidRDefault="001E3E15" w:rsidP="00813281">
            <w:pPr>
              <w:jc w:val="center"/>
            </w:pPr>
            <w:r w:rsidRPr="005246F1">
              <w:t>4</w:t>
            </w:r>
          </w:p>
        </w:tc>
        <w:tc>
          <w:tcPr>
            <w:tcW w:w="1630" w:type="dxa"/>
          </w:tcPr>
          <w:p w14:paraId="09E9048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DIPEA (1.05)</w:t>
            </w:r>
          </w:p>
        </w:tc>
        <w:tc>
          <w:tcPr>
            <w:tcW w:w="2299" w:type="dxa"/>
          </w:tcPr>
          <w:p w14:paraId="4B5F567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23848ED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592" w:type="dxa"/>
          </w:tcPr>
          <w:p w14:paraId="2F677FE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4</w:t>
            </w:r>
          </w:p>
        </w:tc>
      </w:tr>
      <w:tr w:rsidR="001E3E15" w:rsidRPr="005246F1" w14:paraId="4D6BCF13" w14:textId="77777777" w:rsidTr="004579DB">
        <w:tc>
          <w:tcPr>
            <w:cnfStyle w:val="001000000000" w:firstRow="0" w:lastRow="0" w:firstColumn="1" w:lastColumn="0" w:oddVBand="0" w:evenVBand="0" w:oddHBand="0" w:evenHBand="0" w:firstRowFirstColumn="0" w:firstRowLastColumn="0" w:lastRowFirstColumn="0" w:lastRowLastColumn="0"/>
            <w:tcW w:w="1134" w:type="dxa"/>
          </w:tcPr>
          <w:p w14:paraId="69CFCDDF" w14:textId="77777777" w:rsidR="001E3E15" w:rsidRPr="005246F1" w:rsidRDefault="001E3E15" w:rsidP="00813281">
            <w:pPr>
              <w:jc w:val="center"/>
            </w:pPr>
            <w:r w:rsidRPr="005246F1">
              <w:t>5</w:t>
            </w:r>
          </w:p>
        </w:tc>
        <w:tc>
          <w:tcPr>
            <w:tcW w:w="1630" w:type="dxa"/>
          </w:tcPr>
          <w:p w14:paraId="6419C23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DBU (1.05)</w:t>
            </w:r>
          </w:p>
        </w:tc>
        <w:tc>
          <w:tcPr>
            <w:tcW w:w="2299" w:type="dxa"/>
          </w:tcPr>
          <w:p w14:paraId="4B3BDE5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52CE8CB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592" w:type="dxa"/>
          </w:tcPr>
          <w:p w14:paraId="58F86C9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w:t>
            </w:r>
            <w:r w:rsidRPr="005246F1">
              <w:rPr>
                <w:vertAlign w:val="superscript"/>
              </w:rPr>
              <w:t>c</w:t>
            </w:r>
          </w:p>
        </w:tc>
      </w:tr>
    </w:tbl>
    <w:p w14:paraId="3BF3F866" w14:textId="77777777" w:rsidR="001E3E15" w:rsidRPr="005246F1" w:rsidRDefault="001E3E15" w:rsidP="001E3E15">
      <w:pPr>
        <w:spacing w:line="240" w:lineRule="auto"/>
        <w:rPr>
          <w:sz w:val="16"/>
        </w:rPr>
      </w:pPr>
      <w:r w:rsidRPr="005246F1">
        <w:rPr>
          <w:sz w:val="16"/>
        </w:rPr>
        <w:t xml:space="preserve">[a] Conversions were determined by </w:t>
      </w:r>
      <w:r w:rsidRPr="005246F1">
        <w:rPr>
          <w:sz w:val="16"/>
          <w:vertAlign w:val="superscript"/>
        </w:rPr>
        <w:t>1</w:t>
      </w:r>
      <w:r w:rsidRPr="005246F1">
        <w:rPr>
          <w:sz w:val="16"/>
        </w:rPr>
        <w:t>H NMR Spectroscopy.</w:t>
      </w:r>
      <w:r w:rsidRPr="005246F1">
        <w:rPr>
          <w:sz w:val="16"/>
        </w:rPr>
        <w:br/>
        <w:t>[b] These reactions were carried out at 40°C.</w:t>
      </w:r>
      <w:r w:rsidRPr="005246F1">
        <w:rPr>
          <w:sz w:val="16"/>
        </w:rPr>
        <w:br/>
        <w:t xml:space="preserve">[c] The percentage conversion to </w:t>
      </w:r>
      <w:r w:rsidRPr="005246F1">
        <w:rPr>
          <w:sz w:val="16"/>
        </w:rPr>
        <w:sym w:font="Symbol" w:char="F061"/>
      </w:r>
      <w:r w:rsidRPr="005246F1">
        <w:rPr>
          <w:sz w:val="16"/>
        </w:rPr>
        <w:t>-diazosulfoxide could not be determined due to the decomposition of the product to multiple unidentifiable products.</w:t>
      </w:r>
    </w:p>
    <w:p w14:paraId="198D3B7F" w14:textId="7FD9B35A" w:rsidR="001E3E15" w:rsidRPr="005246F1" w:rsidRDefault="001E3E15" w:rsidP="001E3E15">
      <w:pPr>
        <w:spacing w:line="360" w:lineRule="auto"/>
        <w:jc w:val="both"/>
      </w:pPr>
      <w:r w:rsidRPr="005246F1">
        <w:t>As base sensitivity of the products was a limiting factor (Section 2.3.3.1) the use of solid supported bases was attempted. This move towards polystyrene supported DBU (PS-DBU) and other solid phase bases was with the aim of formation of the product and immediate removal from the basic environment, leading to their successful isolation overcoming base mediated decomposition. These solid (K</w:t>
      </w:r>
      <w:r w:rsidRPr="005246F1">
        <w:rPr>
          <w:vertAlign w:val="subscript"/>
        </w:rPr>
        <w:t>2</w:t>
      </w:r>
      <w:r w:rsidRPr="005246F1">
        <w:t>CO</w:t>
      </w:r>
      <w:r w:rsidRPr="005246F1">
        <w:rPr>
          <w:vertAlign w:val="subscript"/>
        </w:rPr>
        <w:t>3</w:t>
      </w:r>
      <w:r w:rsidRPr="005246F1">
        <w:t xml:space="preserve">) or solid supported bases (Amberlyst A21, PS-DBU) are loaded in to a column reactor forming a packed bed of reagent that the substrate is flowed over. The characteristics of these bases are highlighted in </w:t>
      </w:r>
      <w:r w:rsidRPr="005246F1">
        <w:fldChar w:fldCharType="begin" w:fldLock="1"/>
      </w:r>
      <w:r w:rsidRPr="005246F1">
        <w:instrText xml:space="preserve"> REF _Ref487536698 \h </w:instrText>
      </w:r>
      <w:r w:rsidR="005246F1">
        <w:instrText xml:space="preserve"> \* MERGEFORMAT </w:instrText>
      </w:r>
      <w:r w:rsidRPr="005246F1">
        <w:fldChar w:fldCharType="separate"/>
      </w:r>
      <w:r w:rsidR="006D04BB" w:rsidRPr="005246F1">
        <w:t xml:space="preserve">Table </w:t>
      </w:r>
      <w:r w:rsidR="006D04BB">
        <w:rPr>
          <w:noProof/>
        </w:rPr>
        <w:t>6</w:t>
      </w:r>
      <w:r w:rsidRPr="005246F1">
        <w:fldChar w:fldCharType="end"/>
      </w:r>
      <w:r w:rsidRPr="005246F1">
        <w:t>.</w:t>
      </w:r>
    </w:p>
    <w:p w14:paraId="36D30D68" w14:textId="706A16CD" w:rsidR="00A34060" w:rsidRPr="005246F1" w:rsidRDefault="00A34060" w:rsidP="001E3E15">
      <w:pPr>
        <w:spacing w:line="360" w:lineRule="auto"/>
        <w:jc w:val="both"/>
      </w:pPr>
    </w:p>
    <w:p w14:paraId="30F9A631" w14:textId="2C67ADC8" w:rsidR="00A34060" w:rsidRPr="005246F1" w:rsidRDefault="00A34060" w:rsidP="001E3E15">
      <w:pPr>
        <w:spacing w:line="360" w:lineRule="auto"/>
        <w:jc w:val="both"/>
      </w:pPr>
    </w:p>
    <w:p w14:paraId="20828BF4" w14:textId="77777777" w:rsidR="00A34060" w:rsidRPr="005246F1" w:rsidRDefault="00A34060" w:rsidP="001E3E15">
      <w:pPr>
        <w:spacing w:line="360" w:lineRule="auto"/>
        <w:jc w:val="both"/>
      </w:pPr>
    </w:p>
    <w:p w14:paraId="5A3033D4" w14:textId="4AB73D5F" w:rsidR="001E3E15" w:rsidRPr="005246F1" w:rsidRDefault="001E3E15" w:rsidP="001E3E15">
      <w:pPr>
        <w:pStyle w:val="Caption"/>
        <w:keepNext/>
      </w:pPr>
      <w:bookmarkStart w:id="91" w:name="_Ref487536698"/>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6</w:t>
      </w:r>
      <w:r w:rsidR="00947012">
        <w:rPr>
          <w:noProof/>
        </w:rPr>
        <w:fldChar w:fldCharType="end"/>
      </w:r>
      <w:bookmarkEnd w:id="91"/>
      <w:r w:rsidRPr="005246F1">
        <w:t>: Solid supported or insoluble bases used in the investigation.</w:t>
      </w:r>
    </w:p>
    <w:tbl>
      <w:tblPr>
        <w:tblStyle w:val="ListTable6Colorful"/>
        <w:tblW w:w="0" w:type="auto"/>
        <w:tblLook w:val="06A0" w:firstRow="1" w:lastRow="0" w:firstColumn="1" w:lastColumn="0" w:noHBand="1" w:noVBand="1"/>
      </w:tblPr>
      <w:tblGrid>
        <w:gridCol w:w="832"/>
        <w:gridCol w:w="1642"/>
        <w:gridCol w:w="4069"/>
        <w:gridCol w:w="2123"/>
      </w:tblGrid>
      <w:tr w:rsidR="001E3E15" w:rsidRPr="005246F1" w14:paraId="5816D9D8" w14:textId="77777777" w:rsidTr="004579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 w:type="dxa"/>
          </w:tcPr>
          <w:p w14:paraId="06412ACE" w14:textId="77777777" w:rsidR="001E3E15" w:rsidRPr="005246F1" w:rsidRDefault="001E3E15" w:rsidP="00813281">
            <w:pPr>
              <w:jc w:val="center"/>
            </w:pPr>
            <w:r w:rsidRPr="005246F1">
              <w:t>Entry</w:t>
            </w:r>
          </w:p>
        </w:tc>
        <w:tc>
          <w:tcPr>
            <w:tcW w:w="1701" w:type="dxa"/>
          </w:tcPr>
          <w:p w14:paraId="0D13CBB3"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pPr>
            <w:r w:rsidRPr="005246F1">
              <w:t>Base</w:t>
            </w:r>
          </w:p>
        </w:tc>
        <w:tc>
          <w:tcPr>
            <w:tcW w:w="4249" w:type="dxa"/>
          </w:tcPr>
          <w:p w14:paraId="4B7A419B"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pPr>
            <w:r w:rsidRPr="005246F1">
              <w:t>Structure</w:t>
            </w:r>
          </w:p>
        </w:tc>
        <w:tc>
          <w:tcPr>
            <w:tcW w:w="2266" w:type="dxa"/>
          </w:tcPr>
          <w:p w14:paraId="2C33BE43" w14:textId="77777777" w:rsidR="001E3E15" w:rsidRPr="005246F1" w:rsidRDefault="001E3E15" w:rsidP="00813281">
            <w:pPr>
              <w:jc w:val="center"/>
              <w:cnfStyle w:val="100000000000" w:firstRow="1" w:lastRow="0" w:firstColumn="0" w:lastColumn="0" w:oddVBand="0" w:evenVBand="0" w:oddHBand="0" w:evenHBand="0" w:firstRowFirstColumn="0" w:firstRowLastColumn="0" w:lastRowFirstColumn="0" w:lastRowLastColumn="0"/>
            </w:pPr>
            <w:r w:rsidRPr="005246F1">
              <w:t>pK</w:t>
            </w:r>
            <w:r w:rsidRPr="005246F1">
              <w:rPr>
                <w:vertAlign w:val="subscript"/>
              </w:rPr>
              <w:t xml:space="preserve">a </w:t>
            </w:r>
            <w:r w:rsidRPr="005246F1">
              <w:t>(in CH</w:t>
            </w:r>
            <w:r w:rsidRPr="005246F1">
              <w:rPr>
                <w:vertAlign w:val="subscript"/>
              </w:rPr>
              <w:t>3</w:t>
            </w:r>
            <w:r w:rsidRPr="005246F1">
              <w:t>CN)</w:t>
            </w:r>
          </w:p>
        </w:tc>
      </w:tr>
      <w:tr w:rsidR="001E3E15" w:rsidRPr="005246F1" w14:paraId="5F01F9E0" w14:textId="77777777" w:rsidTr="004579DB">
        <w:tc>
          <w:tcPr>
            <w:cnfStyle w:val="001000000000" w:firstRow="0" w:lastRow="0" w:firstColumn="1" w:lastColumn="0" w:oddVBand="0" w:evenVBand="0" w:oddHBand="0" w:evenHBand="0" w:firstRowFirstColumn="0" w:firstRowLastColumn="0" w:lastRowFirstColumn="0" w:lastRowLastColumn="0"/>
            <w:tcW w:w="846" w:type="dxa"/>
          </w:tcPr>
          <w:p w14:paraId="57490999" w14:textId="77777777" w:rsidR="001E3E15" w:rsidRPr="005246F1" w:rsidRDefault="001E3E15" w:rsidP="00813281">
            <w:pPr>
              <w:jc w:val="center"/>
            </w:pPr>
            <w:r w:rsidRPr="005246F1">
              <w:t>1</w:t>
            </w:r>
          </w:p>
          <w:p w14:paraId="2FA79591" w14:textId="77777777" w:rsidR="00813281" w:rsidRPr="005246F1" w:rsidRDefault="00813281" w:rsidP="00813281">
            <w:pPr>
              <w:jc w:val="center"/>
            </w:pPr>
          </w:p>
          <w:p w14:paraId="7FB01492" w14:textId="77165AD5" w:rsidR="00813281" w:rsidRPr="005246F1" w:rsidRDefault="00813281" w:rsidP="00813281">
            <w:pPr>
              <w:jc w:val="center"/>
            </w:pPr>
          </w:p>
        </w:tc>
        <w:tc>
          <w:tcPr>
            <w:tcW w:w="1701" w:type="dxa"/>
          </w:tcPr>
          <w:p w14:paraId="211234D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K</w:t>
            </w:r>
            <w:r w:rsidRPr="005246F1">
              <w:rPr>
                <w:vertAlign w:val="subscript"/>
              </w:rPr>
              <w:t>2</w:t>
            </w:r>
            <w:r w:rsidRPr="005246F1">
              <w:t>CO</w:t>
            </w:r>
            <w:r w:rsidRPr="005246F1">
              <w:rPr>
                <w:vertAlign w:val="subscript"/>
              </w:rPr>
              <w:t>3</w:t>
            </w:r>
          </w:p>
        </w:tc>
        <w:tc>
          <w:tcPr>
            <w:tcW w:w="4249" w:type="dxa"/>
          </w:tcPr>
          <w:p w14:paraId="5281725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385" w:dyaOrig="701" w14:anchorId="5E94F980">
                <v:shape id="_x0000_i1061" type="#_x0000_t75" style="width:69.95pt;height:35.3pt" o:ole="">
                  <v:imagedata r:id="rId81" o:title=""/>
                </v:shape>
                <o:OLEObject Type="Embed" ProgID="ChemDraw.Document.6.0" ShapeID="_x0000_i1061" DrawAspect="Content" ObjectID="_1596897916" r:id="rId82"/>
              </w:object>
            </w:r>
          </w:p>
        </w:tc>
        <w:tc>
          <w:tcPr>
            <w:tcW w:w="2266" w:type="dxa"/>
          </w:tcPr>
          <w:p w14:paraId="4B0D79A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10.3</w:t>
            </w:r>
          </w:p>
        </w:tc>
      </w:tr>
      <w:tr w:rsidR="001E3E15" w:rsidRPr="005246F1" w14:paraId="2B345CA2" w14:textId="77777777" w:rsidTr="004579DB">
        <w:tc>
          <w:tcPr>
            <w:cnfStyle w:val="001000000000" w:firstRow="0" w:lastRow="0" w:firstColumn="1" w:lastColumn="0" w:oddVBand="0" w:evenVBand="0" w:oddHBand="0" w:evenHBand="0" w:firstRowFirstColumn="0" w:firstRowLastColumn="0" w:lastRowFirstColumn="0" w:lastRowLastColumn="0"/>
            <w:tcW w:w="846" w:type="dxa"/>
          </w:tcPr>
          <w:p w14:paraId="69DBF544" w14:textId="63574902" w:rsidR="001E3E15" w:rsidRPr="005246F1" w:rsidRDefault="001E3E15" w:rsidP="00813281">
            <w:pPr>
              <w:jc w:val="center"/>
            </w:pPr>
            <w:r w:rsidRPr="005246F1">
              <w:t>2</w:t>
            </w:r>
          </w:p>
        </w:tc>
        <w:tc>
          <w:tcPr>
            <w:tcW w:w="1701" w:type="dxa"/>
          </w:tcPr>
          <w:p w14:paraId="365D2B5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Amberlyst A21</w:t>
            </w:r>
          </w:p>
        </w:tc>
        <w:tc>
          <w:tcPr>
            <w:tcW w:w="4249" w:type="dxa"/>
          </w:tcPr>
          <w:p w14:paraId="2F536E5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Styrene divinyl benzene backbone – dimethylamine functionality at the surface</w:t>
            </w:r>
          </w:p>
          <w:p w14:paraId="76EA361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color w:val="auto"/>
              </w:rPr>
            </w:pPr>
            <w:r w:rsidRPr="005246F1">
              <w:rPr>
                <w:color w:val="auto"/>
              </w:rPr>
              <w:object w:dxaOrig="1051" w:dyaOrig="425" w14:anchorId="14349D1D">
                <v:shape id="_x0000_i1062" type="#_x0000_t75" style="width:55pt;height:19.7pt" o:ole="">
                  <v:imagedata r:id="rId83" o:title=""/>
                </v:shape>
                <o:OLEObject Type="Embed" ProgID="ChemDraw.Document.6.0" ShapeID="_x0000_i1062" DrawAspect="Content" ObjectID="_1596897917" r:id="rId84"/>
              </w:object>
            </w:r>
          </w:p>
          <w:p w14:paraId="2EBC9DA7" w14:textId="637ABE7A" w:rsidR="00813281" w:rsidRPr="005246F1" w:rsidRDefault="00813281" w:rsidP="00813281">
            <w:pPr>
              <w:jc w:val="center"/>
              <w:cnfStyle w:val="000000000000" w:firstRow="0" w:lastRow="0" w:firstColumn="0" w:lastColumn="0" w:oddVBand="0" w:evenVBand="0" w:oddHBand="0" w:evenHBand="0" w:firstRowFirstColumn="0" w:firstRowLastColumn="0" w:lastRowFirstColumn="0" w:lastRowLastColumn="0"/>
            </w:pPr>
          </w:p>
        </w:tc>
        <w:tc>
          <w:tcPr>
            <w:tcW w:w="2266" w:type="dxa"/>
          </w:tcPr>
          <w:p w14:paraId="14F8E34A"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18.4*</w:t>
            </w:r>
            <w:r w:rsidRPr="005246F1">
              <w:fldChar w:fldCharType="begin" w:fldLock="1"/>
            </w:r>
            <w:r w:rsidRPr="005246F1">
              <w:instrText xml:space="preserve"> ADDIN EN.CITE &lt;EndNote&gt;&lt;Cite&gt;&lt;Author&gt;Rossini&lt;/Author&gt;&lt;Year&gt;2016&lt;/Year&gt;&lt;RecNum&gt;518&lt;/RecNum&gt;&lt;DisplayText&gt;&lt;style face="superscript"&gt;38&lt;/style&gt;&lt;/DisplayText&gt;&lt;record&gt;&lt;rec-number&gt;518&lt;/rec-number&gt;&lt;foreign-keys&gt;&lt;key app="EN" db-id="9rw5swv9qxp9fpe5zxqxpv045er252pfzxds" timestamp="1499761341"&gt;518&lt;/key&gt;&lt;/foreign-keys&gt;&lt;ref-type name="Journal Article"&gt;17&lt;/ref-type&gt;&lt;contributors&gt;&lt;authors&gt;&lt;author&gt;Rossini, Emanuele&lt;/author&gt;&lt;author&gt;Netz, Roland R.&lt;/author&gt;&lt;author&gt;Knapp, Ernst-Walter&lt;/author&gt;&lt;/authors&gt;&lt;/contributors&gt;&lt;titles&gt;&lt;title&gt;Computing pKa Values in Different Solvents by Electrostatic Transformation&lt;/title&gt;&lt;secondary-title&gt;J. Chem. Theory Comput.&lt;/secondary-title&gt;&lt;/titles&gt;&lt;pages&gt;3360-3369&lt;/pages&gt;&lt;volume&gt;12&lt;/volume&gt;&lt;number&gt;7&lt;/number&gt;&lt;dates&gt;&lt;year&gt;2016&lt;/year&gt;&lt;pub-dates&gt;&lt;date&gt;2016/07/12&lt;/date&gt;&lt;/pub-dates&gt;&lt;/dates&gt;&lt;publisher&gt;American Chemical Society&lt;/publisher&gt;&lt;isbn&gt;1549-9618&lt;/isbn&gt;&lt;urls&gt;&lt;related-urls&gt;&lt;url&gt;http://dx.doi.org/10.1021/acs.jctc.6b00446&lt;/url&gt;&lt;/related-urls&gt;&lt;/urls&gt;&lt;electronic-resource-num&gt;10.1021/acs.jctc.6b00446&lt;/electronic-resource-num&gt;&lt;/record&gt;&lt;/Cite&gt;&lt;/EndNote&gt;</w:instrText>
            </w:r>
            <w:r w:rsidRPr="005246F1">
              <w:fldChar w:fldCharType="separate"/>
            </w:r>
            <w:r w:rsidRPr="005246F1">
              <w:rPr>
                <w:noProof/>
                <w:vertAlign w:val="superscript"/>
              </w:rPr>
              <w:t>38</w:t>
            </w:r>
            <w:r w:rsidRPr="005246F1">
              <w:fldChar w:fldCharType="end"/>
            </w:r>
          </w:p>
        </w:tc>
      </w:tr>
      <w:tr w:rsidR="001E3E15" w:rsidRPr="005246F1" w14:paraId="1F556274" w14:textId="77777777" w:rsidTr="004579DB">
        <w:tc>
          <w:tcPr>
            <w:cnfStyle w:val="001000000000" w:firstRow="0" w:lastRow="0" w:firstColumn="1" w:lastColumn="0" w:oddVBand="0" w:evenVBand="0" w:oddHBand="0" w:evenHBand="0" w:firstRowFirstColumn="0" w:firstRowLastColumn="0" w:lastRowFirstColumn="0" w:lastRowLastColumn="0"/>
            <w:tcW w:w="846" w:type="dxa"/>
          </w:tcPr>
          <w:p w14:paraId="12D28906" w14:textId="77777777" w:rsidR="001E3E15" w:rsidRPr="005246F1" w:rsidRDefault="001E3E15" w:rsidP="00813281">
            <w:pPr>
              <w:jc w:val="center"/>
            </w:pPr>
            <w:r w:rsidRPr="005246F1">
              <w:t>3</w:t>
            </w:r>
          </w:p>
        </w:tc>
        <w:tc>
          <w:tcPr>
            <w:tcW w:w="1701" w:type="dxa"/>
          </w:tcPr>
          <w:p w14:paraId="31DF5A5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PS-DBU</w:t>
            </w:r>
          </w:p>
        </w:tc>
        <w:tc>
          <w:tcPr>
            <w:tcW w:w="4249" w:type="dxa"/>
          </w:tcPr>
          <w:p w14:paraId="60986C3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 cross linked with divinyl benzene</w:t>
            </w:r>
          </w:p>
          <w:p w14:paraId="527BE91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2256" w:dyaOrig="1607" w14:anchorId="417C0D72">
                <v:shape id="_x0000_i1063" type="#_x0000_t75" style="width:114.15pt;height:79.45pt" o:ole="">
                  <v:imagedata r:id="rId85" o:title=""/>
                </v:shape>
                <o:OLEObject Type="Embed" ProgID="ChemDraw.Document.6.0" ShapeID="_x0000_i1063" DrawAspect="Content" ObjectID="_1596897918" r:id="rId86"/>
              </w:object>
            </w:r>
          </w:p>
        </w:tc>
        <w:tc>
          <w:tcPr>
            <w:tcW w:w="2266" w:type="dxa"/>
          </w:tcPr>
          <w:p w14:paraId="76AB291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rFonts w:ascii="Arial" w:hAnsi="Arial" w:cs="Arial"/>
                <w:color w:val="000000"/>
                <w:sz w:val="20"/>
                <w:szCs w:val="20"/>
                <w:shd w:val="clear" w:color="auto" w:fill="FFFFFF"/>
              </w:rPr>
              <w:t>24.13</w:t>
            </w:r>
            <w:r w:rsidRPr="005246F1">
              <w:rPr>
                <w:rFonts w:ascii="Arial" w:hAnsi="Arial" w:cs="Arial"/>
                <w:color w:val="000000"/>
                <w:sz w:val="20"/>
                <w:szCs w:val="20"/>
                <w:shd w:val="clear" w:color="auto" w:fill="FFFFFF"/>
              </w:rPr>
              <w:fldChar w:fldCharType="begin" w:fldLock="1"/>
            </w:r>
            <w:r w:rsidRPr="005246F1">
              <w:rPr>
                <w:rFonts w:ascii="Arial" w:hAnsi="Arial" w:cs="Arial"/>
                <w:color w:val="000000"/>
                <w:sz w:val="20"/>
                <w:szCs w:val="20"/>
                <w:shd w:val="clear" w:color="auto" w:fill="FFFFFF"/>
              </w:rPr>
              <w:instrText xml:space="preserve"> ADDIN EN.CITE &lt;EndNote&gt;&lt;Cite&gt;&lt;Author&gt;Kaljurand&lt;/Author&gt;&lt;Year&gt;2000&lt;/Year&gt;&lt;RecNum&gt;517&lt;/RecNum&gt;&lt;DisplayText&gt;&lt;style face="superscript"&gt;39&lt;/style&gt;&lt;/DisplayText&gt;&lt;record&gt;&lt;rec-number&gt;517&lt;/rec-number&gt;&lt;foreign-keys&gt;&lt;key app="EN" db-id="9rw5swv9qxp9fpe5zxqxpv045er252pfzxds" timestamp="1499760046"&gt;517&lt;/key&gt;&lt;/foreign-keys&gt;&lt;ref-type name="Journal Article"&gt;17&lt;/ref-type&gt;&lt;contributors&gt;&lt;authors&gt;&lt;author&gt;Kaljurand, Ivari&lt;/author&gt;&lt;author&gt;Rodima, Toomas&lt;/author&gt;&lt;author&gt;Leito, Ivo&lt;/author&gt;&lt;author&gt;Koppel, Ilmar A.&lt;/author&gt;&lt;author&gt;Schwesinger, Reinhard&lt;/author&gt;&lt;/authors&gt;&lt;/contributors&gt;&lt;titles&gt;&lt;title&gt;Self-Consistent Spectrophotometric Basicity Scale in Acetonitrile Covering the Range between Pyridine and DBU&lt;/title&gt;&lt;secondary-title&gt;J. Org. Chem. &lt;/secondary-title&gt;&lt;/titles&gt;&lt;periodical&gt;&lt;full-title&gt;Journal of Organic Chemistry&lt;/full-title&gt;&lt;abbr-1&gt;J. Org. Chem.&lt;/abbr-1&gt;&lt;abbr-2&gt;J Org Chem&lt;/abbr-2&gt;&lt;/periodical&gt;&lt;pages&gt;6202-6208&lt;/pages&gt;&lt;volume&gt;65&lt;/volume&gt;&lt;number&gt;19&lt;/number&gt;&lt;dates&gt;&lt;year&gt;2000&lt;/year&gt;&lt;pub-dates&gt;&lt;date&gt;2000/09/01&lt;/date&gt;&lt;/pub-dates&gt;&lt;/dates&gt;&lt;publisher&gt;American Chemical Society&lt;/publisher&gt;&lt;isbn&gt;0022-3263&lt;/isbn&gt;&lt;urls&gt;&lt;related-urls&gt;&lt;url&gt;http://dx.doi.org/10.1021/jo005521j&lt;/url&gt;&lt;/related-urls&gt;&lt;/urls&gt;&lt;electronic-resource-num&gt;10.1021/jo005521j&lt;/electronic-resource-num&gt;&lt;/record&gt;&lt;/Cite&gt;&lt;/EndNote&gt;</w:instrText>
            </w:r>
            <w:r w:rsidRPr="005246F1">
              <w:rPr>
                <w:rFonts w:ascii="Arial" w:hAnsi="Arial" w:cs="Arial"/>
                <w:color w:val="000000"/>
                <w:sz w:val="20"/>
                <w:szCs w:val="20"/>
                <w:shd w:val="clear" w:color="auto" w:fill="FFFFFF"/>
              </w:rPr>
              <w:fldChar w:fldCharType="separate"/>
            </w:r>
            <w:r w:rsidRPr="005246F1">
              <w:rPr>
                <w:rFonts w:ascii="Arial" w:hAnsi="Arial" w:cs="Arial"/>
                <w:noProof/>
                <w:color w:val="000000"/>
                <w:sz w:val="20"/>
                <w:szCs w:val="20"/>
                <w:shd w:val="clear" w:color="auto" w:fill="FFFFFF"/>
                <w:vertAlign w:val="superscript"/>
              </w:rPr>
              <w:t>39</w:t>
            </w:r>
            <w:r w:rsidRPr="005246F1">
              <w:rPr>
                <w:rFonts w:ascii="Arial" w:hAnsi="Arial" w:cs="Arial"/>
                <w:color w:val="000000"/>
                <w:sz w:val="20"/>
                <w:szCs w:val="20"/>
                <w:shd w:val="clear" w:color="auto" w:fill="FFFFFF"/>
              </w:rPr>
              <w:fldChar w:fldCharType="end"/>
            </w:r>
          </w:p>
        </w:tc>
      </w:tr>
    </w:tbl>
    <w:p w14:paraId="29AECE0A" w14:textId="77777777" w:rsidR="001E3E15" w:rsidRPr="005246F1" w:rsidRDefault="001E3E15" w:rsidP="001E3E15">
      <w:pPr>
        <w:spacing w:line="360" w:lineRule="auto"/>
        <w:jc w:val="both"/>
        <w:rPr>
          <w:sz w:val="18"/>
        </w:rPr>
      </w:pPr>
      <w:r w:rsidRPr="005246F1">
        <w:rPr>
          <w:sz w:val="18"/>
        </w:rPr>
        <w:t>*Using triethylamine as a model.</w:t>
      </w:r>
    </w:p>
    <w:p w14:paraId="32231D91" w14:textId="4EBF8183" w:rsidR="001E3E15" w:rsidRPr="005246F1" w:rsidRDefault="001E3E15" w:rsidP="001E3E15">
      <w:pPr>
        <w:spacing w:line="360" w:lineRule="auto"/>
        <w:jc w:val="both"/>
      </w:pPr>
      <w:r w:rsidRPr="005246F1">
        <w:t>The combination of back pressure in the system, along with tight packing of the solid base ensures reaction of the heterogeneous reagents (</w:t>
      </w:r>
      <w:r w:rsidRPr="005246F1">
        <w:fldChar w:fldCharType="begin" w:fldLock="1"/>
      </w:r>
      <w:r w:rsidRPr="005246F1">
        <w:instrText xml:space="preserve"> REF _Ref487464626 \h </w:instrText>
      </w:r>
      <w:r w:rsidR="005246F1">
        <w:instrText xml:space="preserve"> \* MERGEFORMAT </w:instrText>
      </w:r>
      <w:r w:rsidRPr="005246F1">
        <w:fldChar w:fldCharType="separate"/>
      </w:r>
      <w:r w:rsidR="006D04BB" w:rsidRPr="005246F1">
        <w:t xml:space="preserve">Table </w:t>
      </w:r>
      <w:r w:rsidR="006D04BB">
        <w:rPr>
          <w:noProof/>
        </w:rPr>
        <w:t>7</w:t>
      </w:r>
      <w:r w:rsidRPr="005246F1">
        <w:fldChar w:fldCharType="end"/>
      </w:r>
      <w:r w:rsidRPr="005246F1">
        <w:t xml:space="preserve">). Specific control of the residence time is one of the key process control parameters in continuous flow which is easily varied by adjusting the flow rate – a control parameter which cannot be achieved in batch. </w:t>
      </w:r>
    </w:p>
    <w:p w14:paraId="0832058B" w14:textId="64B4A7EC" w:rsidR="001E3E15" w:rsidRPr="005246F1" w:rsidRDefault="001E3E15" w:rsidP="006F4C2D">
      <w:pPr>
        <w:pStyle w:val="Caption"/>
        <w:keepNext/>
      </w:pPr>
      <w:bookmarkStart w:id="92" w:name="_Ref487464626"/>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7</w:t>
      </w:r>
      <w:r w:rsidR="00947012">
        <w:rPr>
          <w:noProof/>
        </w:rPr>
        <w:fldChar w:fldCharType="end"/>
      </w:r>
      <w:bookmarkEnd w:id="92"/>
      <w:r w:rsidRPr="005246F1">
        <w:t>: Investigation into the use of solid phase bases.</w:t>
      </w:r>
    </w:p>
    <w:tbl>
      <w:tblPr>
        <w:tblStyle w:val="ListTable6Colorful"/>
        <w:tblpPr w:leftFromText="180" w:rightFromText="180" w:vertAnchor="text" w:horzAnchor="margin" w:tblpY="226"/>
        <w:tblW w:w="9356" w:type="dxa"/>
        <w:tblLook w:val="06A0" w:firstRow="1" w:lastRow="0" w:firstColumn="1" w:lastColumn="0" w:noHBand="1" w:noVBand="1"/>
      </w:tblPr>
      <w:tblGrid>
        <w:gridCol w:w="1116"/>
        <w:gridCol w:w="160"/>
        <w:gridCol w:w="2481"/>
        <w:gridCol w:w="2197"/>
        <w:gridCol w:w="1945"/>
        <w:gridCol w:w="1457"/>
      </w:tblGrid>
      <w:tr w:rsidR="001E3E15" w:rsidRPr="005246F1" w14:paraId="066FD082" w14:textId="77777777" w:rsidTr="004579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6" w:type="dxa"/>
            <w:gridSpan w:val="6"/>
          </w:tcPr>
          <w:p w14:paraId="020B4C03" w14:textId="4CD344B8" w:rsidR="001E3E15" w:rsidRPr="005246F1" w:rsidRDefault="00813281" w:rsidP="00813281">
            <w:pPr>
              <w:jc w:val="center"/>
            </w:pPr>
            <w:r w:rsidRPr="005246F1">
              <w:rPr>
                <w:b w:val="0"/>
                <w:bCs w:val="0"/>
                <w:color w:val="auto"/>
              </w:rPr>
              <w:object w:dxaOrig="8802" w:dyaOrig="4689" w14:anchorId="4F1C92D3">
                <v:shape id="_x0000_i1064" type="#_x0000_t75" style="width:338.45pt;height:184.75pt" o:ole="">
                  <v:imagedata r:id="rId87" o:title=""/>
                </v:shape>
                <o:OLEObject Type="Embed" ProgID="ChemDraw.Document.6.0" ShapeID="_x0000_i1064" DrawAspect="Content" ObjectID="_1596897919" r:id="rId88"/>
              </w:object>
            </w:r>
          </w:p>
        </w:tc>
      </w:tr>
      <w:tr w:rsidR="001E3E15" w:rsidRPr="005246F1" w14:paraId="06A9A957" w14:textId="77777777" w:rsidTr="00813281">
        <w:trPr>
          <w:trHeight w:val="1100"/>
        </w:trPr>
        <w:tc>
          <w:tcPr>
            <w:cnfStyle w:val="001000000000" w:firstRow="0" w:lastRow="0" w:firstColumn="1" w:lastColumn="0" w:oddVBand="0" w:evenVBand="0" w:oddHBand="0" w:evenHBand="0" w:firstRowFirstColumn="0" w:firstRowLastColumn="0" w:lastRowFirstColumn="0" w:lastRowLastColumn="0"/>
            <w:tcW w:w="1276" w:type="dxa"/>
            <w:gridSpan w:val="2"/>
          </w:tcPr>
          <w:p w14:paraId="0A9EAE4D" w14:textId="77777777" w:rsidR="001E3E15" w:rsidRPr="005246F1" w:rsidRDefault="001E3E15" w:rsidP="00813281">
            <w:pPr>
              <w:jc w:val="center"/>
            </w:pPr>
            <w:r w:rsidRPr="005246F1">
              <w:t>Entry</w:t>
            </w:r>
          </w:p>
        </w:tc>
        <w:tc>
          <w:tcPr>
            <w:tcW w:w="2481" w:type="dxa"/>
          </w:tcPr>
          <w:p w14:paraId="0491646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Base </w:t>
            </w:r>
          </w:p>
          <w:p w14:paraId="58C4B275"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(equivalents)</w:t>
            </w:r>
          </w:p>
        </w:tc>
        <w:tc>
          <w:tcPr>
            <w:tcW w:w="2197" w:type="dxa"/>
          </w:tcPr>
          <w:p w14:paraId="0001254B" w14:textId="77777777" w:rsidR="00813281"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
              </w:rPr>
              <w:t>Diazo transfer reagent</w:t>
            </w:r>
            <w:r w:rsidRPr="005246F1">
              <w:t xml:space="preserve"> </w:t>
            </w:r>
          </w:p>
          <w:p w14:paraId="0CFF27E9" w14:textId="4D5CE670"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(equivalents)</w:t>
            </w:r>
          </w:p>
        </w:tc>
        <w:tc>
          <w:tcPr>
            <w:tcW w:w="1945" w:type="dxa"/>
          </w:tcPr>
          <w:p w14:paraId="33AAD20A"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rPr>
                <w:b/>
              </w:rPr>
              <w:t xml:space="preserve">Residence time in reactor column </w:t>
            </w:r>
            <w:r w:rsidRPr="005246F1">
              <w:t>(minutes)</w:t>
            </w:r>
          </w:p>
        </w:tc>
        <w:tc>
          <w:tcPr>
            <w:tcW w:w="1457" w:type="dxa"/>
          </w:tcPr>
          <w:p w14:paraId="3B488C8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Conversion</w:t>
            </w:r>
          </w:p>
          <w:p w14:paraId="6944923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p>
        </w:tc>
      </w:tr>
      <w:tr w:rsidR="001E3E15" w:rsidRPr="005246F1" w14:paraId="5DADFD63" w14:textId="77777777" w:rsidTr="004579DB">
        <w:tc>
          <w:tcPr>
            <w:cnfStyle w:val="001000000000" w:firstRow="0" w:lastRow="0" w:firstColumn="1" w:lastColumn="0" w:oddVBand="0" w:evenVBand="0" w:oddHBand="0" w:evenHBand="0" w:firstRowFirstColumn="0" w:firstRowLastColumn="0" w:lastRowFirstColumn="0" w:lastRowLastColumn="0"/>
            <w:tcW w:w="1116" w:type="dxa"/>
          </w:tcPr>
          <w:p w14:paraId="35D216EB" w14:textId="77777777" w:rsidR="001E3E15" w:rsidRPr="005246F1" w:rsidRDefault="001E3E15" w:rsidP="00813281">
            <w:pPr>
              <w:jc w:val="center"/>
            </w:pPr>
            <w:r w:rsidRPr="005246F1">
              <w:t>1</w:t>
            </w:r>
          </w:p>
        </w:tc>
        <w:tc>
          <w:tcPr>
            <w:tcW w:w="2641" w:type="dxa"/>
            <w:gridSpan w:val="2"/>
          </w:tcPr>
          <w:p w14:paraId="57C6049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PS-DBU (5)</w:t>
            </w:r>
          </w:p>
        </w:tc>
        <w:tc>
          <w:tcPr>
            <w:tcW w:w="2197" w:type="dxa"/>
          </w:tcPr>
          <w:p w14:paraId="62AA2EA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945" w:type="dxa"/>
          </w:tcPr>
          <w:p w14:paraId="35CC9FC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457" w:type="dxa"/>
          </w:tcPr>
          <w:p w14:paraId="061B3AD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100</w:t>
            </w:r>
          </w:p>
        </w:tc>
      </w:tr>
      <w:tr w:rsidR="001E3E15" w:rsidRPr="005246F1" w14:paraId="4430BB51" w14:textId="77777777" w:rsidTr="004579DB">
        <w:tc>
          <w:tcPr>
            <w:cnfStyle w:val="001000000000" w:firstRow="0" w:lastRow="0" w:firstColumn="1" w:lastColumn="0" w:oddVBand="0" w:evenVBand="0" w:oddHBand="0" w:evenHBand="0" w:firstRowFirstColumn="0" w:firstRowLastColumn="0" w:lastRowFirstColumn="0" w:lastRowLastColumn="0"/>
            <w:tcW w:w="1116" w:type="dxa"/>
          </w:tcPr>
          <w:p w14:paraId="76DE9547" w14:textId="77777777" w:rsidR="001E3E15" w:rsidRPr="005246F1" w:rsidRDefault="001E3E15" w:rsidP="00813281">
            <w:pPr>
              <w:jc w:val="center"/>
            </w:pPr>
            <w:r w:rsidRPr="005246F1">
              <w:t>2</w:t>
            </w:r>
          </w:p>
        </w:tc>
        <w:tc>
          <w:tcPr>
            <w:tcW w:w="2641" w:type="dxa"/>
            <w:gridSpan w:val="2"/>
          </w:tcPr>
          <w:p w14:paraId="5411CE9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K</w:t>
            </w:r>
            <w:r w:rsidRPr="005246F1">
              <w:rPr>
                <w:vertAlign w:val="subscript"/>
              </w:rPr>
              <w:t>2</w:t>
            </w:r>
            <w:r w:rsidRPr="005246F1">
              <w:t>CO</w:t>
            </w:r>
            <w:r w:rsidRPr="005246F1">
              <w:rPr>
                <w:vertAlign w:val="subscript"/>
              </w:rPr>
              <w:t xml:space="preserve">3 </w:t>
            </w:r>
            <w:r w:rsidRPr="005246F1">
              <w:t>(5)</w:t>
            </w:r>
          </w:p>
        </w:tc>
        <w:tc>
          <w:tcPr>
            <w:tcW w:w="2197" w:type="dxa"/>
          </w:tcPr>
          <w:p w14:paraId="4A2F2BD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945" w:type="dxa"/>
          </w:tcPr>
          <w:p w14:paraId="0EB14DF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15</w:t>
            </w:r>
          </w:p>
        </w:tc>
        <w:tc>
          <w:tcPr>
            <w:tcW w:w="1457" w:type="dxa"/>
          </w:tcPr>
          <w:p w14:paraId="4308D06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3</w:t>
            </w:r>
          </w:p>
        </w:tc>
      </w:tr>
      <w:tr w:rsidR="001E3E15" w:rsidRPr="005246F1" w14:paraId="33DB71B0" w14:textId="77777777" w:rsidTr="004579DB">
        <w:trPr>
          <w:trHeight w:val="246"/>
        </w:trPr>
        <w:tc>
          <w:tcPr>
            <w:cnfStyle w:val="001000000000" w:firstRow="0" w:lastRow="0" w:firstColumn="1" w:lastColumn="0" w:oddVBand="0" w:evenVBand="0" w:oddHBand="0" w:evenHBand="0" w:firstRowFirstColumn="0" w:firstRowLastColumn="0" w:lastRowFirstColumn="0" w:lastRowLastColumn="0"/>
            <w:tcW w:w="1116" w:type="dxa"/>
          </w:tcPr>
          <w:p w14:paraId="1C8EE47A" w14:textId="77777777" w:rsidR="001E3E15" w:rsidRPr="005246F1" w:rsidRDefault="001E3E15" w:rsidP="00813281">
            <w:pPr>
              <w:jc w:val="center"/>
            </w:pPr>
            <w:r w:rsidRPr="005246F1">
              <w:t>3</w:t>
            </w:r>
          </w:p>
        </w:tc>
        <w:tc>
          <w:tcPr>
            <w:tcW w:w="2641" w:type="dxa"/>
            <w:gridSpan w:val="2"/>
          </w:tcPr>
          <w:p w14:paraId="30DFCBD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Amberlyst A21* (20)</w:t>
            </w:r>
          </w:p>
        </w:tc>
        <w:tc>
          <w:tcPr>
            <w:tcW w:w="2197" w:type="dxa"/>
          </w:tcPr>
          <w:p w14:paraId="149B3DA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945" w:type="dxa"/>
          </w:tcPr>
          <w:p w14:paraId="229863D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457" w:type="dxa"/>
          </w:tcPr>
          <w:p w14:paraId="4B3B0FD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100</w:t>
            </w:r>
          </w:p>
        </w:tc>
      </w:tr>
      <w:tr w:rsidR="001E3E15" w:rsidRPr="005246F1" w14:paraId="72327BEC" w14:textId="77777777" w:rsidTr="00813281">
        <w:trPr>
          <w:trHeight w:val="307"/>
        </w:trPr>
        <w:tc>
          <w:tcPr>
            <w:cnfStyle w:val="001000000000" w:firstRow="0" w:lastRow="0" w:firstColumn="1" w:lastColumn="0" w:oddVBand="0" w:evenVBand="0" w:oddHBand="0" w:evenHBand="0" w:firstRowFirstColumn="0" w:firstRowLastColumn="0" w:lastRowFirstColumn="0" w:lastRowLastColumn="0"/>
            <w:tcW w:w="1116" w:type="dxa"/>
          </w:tcPr>
          <w:p w14:paraId="04A54AD4" w14:textId="77777777" w:rsidR="001E3E15" w:rsidRPr="005246F1" w:rsidRDefault="001E3E15" w:rsidP="00813281">
            <w:pPr>
              <w:jc w:val="center"/>
              <w:rPr>
                <w:b w:val="0"/>
              </w:rPr>
            </w:pPr>
            <w:r w:rsidRPr="005246F1">
              <w:t>4</w:t>
            </w:r>
          </w:p>
        </w:tc>
        <w:tc>
          <w:tcPr>
            <w:tcW w:w="2641" w:type="dxa"/>
            <w:gridSpan w:val="2"/>
          </w:tcPr>
          <w:p w14:paraId="54344AF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Amberlyst A21* (20)</w:t>
            </w:r>
          </w:p>
        </w:tc>
        <w:tc>
          <w:tcPr>
            <w:tcW w:w="2197" w:type="dxa"/>
          </w:tcPr>
          <w:p w14:paraId="752D6036"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945" w:type="dxa"/>
          </w:tcPr>
          <w:p w14:paraId="68D1006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457" w:type="dxa"/>
          </w:tcPr>
          <w:p w14:paraId="350A963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pPr>
            <w:r w:rsidRPr="005246F1">
              <w:t>100</w:t>
            </w:r>
          </w:p>
        </w:tc>
      </w:tr>
    </w:tbl>
    <w:p w14:paraId="15C8FDCE" w14:textId="77777777" w:rsidR="001E3E15" w:rsidRPr="005246F1" w:rsidRDefault="001E3E15" w:rsidP="001E3E15">
      <w:pPr>
        <w:spacing w:line="360" w:lineRule="auto"/>
        <w:rPr>
          <w:sz w:val="18"/>
        </w:rPr>
      </w:pPr>
    </w:p>
    <w:p w14:paraId="5ABD7F0F" w14:textId="77777777" w:rsidR="001E3E15" w:rsidRPr="005246F1" w:rsidRDefault="001E3E15" w:rsidP="001E3E15">
      <w:pPr>
        <w:spacing w:line="360" w:lineRule="auto"/>
        <w:rPr>
          <w:sz w:val="18"/>
        </w:rPr>
      </w:pPr>
      <w:r w:rsidRPr="005246F1">
        <w:rPr>
          <w:sz w:val="18"/>
        </w:rPr>
        <w:t>*Amberlyst A21 is polymer supported dimethylamine (PS-NMe</w:t>
      </w:r>
      <w:r w:rsidRPr="005246F1">
        <w:rPr>
          <w:sz w:val="18"/>
          <w:vertAlign w:val="subscript"/>
        </w:rPr>
        <w:t>2</w:t>
      </w:r>
      <w:r w:rsidRPr="005246F1">
        <w:rPr>
          <w:sz w:val="18"/>
        </w:rPr>
        <w:t>).</w:t>
      </w:r>
    </w:p>
    <w:p w14:paraId="32C03745" w14:textId="635C9040" w:rsidR="001E3E15" w:rsidRPr="005246F1" w:rsidRDefault="001E3E15" w:rsidP="001E3E15">
      <w:pPr>
        <w:spacing w:line="360" w:lineRule="auto"/>
        <w:jc w:val="both"/>
      </w:pPr>
      <w:r w:rsidRPr="005246F1">
        <w:lastRenderedPageBreak/>
        <w:t>Using polystyrene supported DBU</w:t>
      </w:r>
      <w:r w:rsidR="00442E90" w:rsidRPr="005246F1">
        <w:t xml:space="preserve"> with tosyl azide</w:t>
      </w:r>
      <w:r w:rsidRPr="005246F1">
        <w:t xml:space="preserve"> led to 100% consumption of starting material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rPr>
          <w:b/>
        </w:rPr>
        <w:fldChar w:fldCharType="separate"/>
      </w:r>
      <w:r w:rsidR="002F45E7" w:rsidRPr="005246F1">
        <w:rPr>
          <w:b/>
          <w:noProof/>
        </w:rPr>
        <w:t>55,56</w:t>
      </w:r>
      <w:r w:rsidRPr="005246F1">
        <w:rPr>
          <w:b/>
        </w:rPr>
        <w:fldChar w:fldCharType="end"/>
      </w:r>
      <w:r w:rsidRPr="005246F1">
        <w:t xml:space="preserve"> and critically</w:t>
      </w:r>
      <w:r w:rsidR="00442E90" w:rsidRPr="005246F1">
        <w:t>,</w:t>
      </w:r>
      <w:r w:rsidRPr="005246F1">
        <w:t xml:space="preserve"> the intense red coloration from unidentified decomposition products, seen with the homogeneous phase DBU reaction were not observed in with the polystyrene supported DBU (</w:t>
      </w:r>
      <w:r w:rsidRPr="005246F1">
        <w:fldChar w:fldCharType="begin" w:fldLock="1"/>
      </w:r>
      <w:r w:rsidRPr="005246F1">
        <w:instrText xml:space="preserve"> REF _Ref487464626 \h </w:instrText>
      </w:r>
      <w:r w:rsidR="005246F1">
        <w:instrText xml:space="preserve"> \* MERGEFORMAT </w:instrText>
      </w:r>
      <w:r w:rsidRPr="005246F1">
        <w:fldChar w:fldCharType="separate"/>
      </w:r>
      <w:r w:rsidR="006D04BB" w:rsidRPr="005246F1">
        <w:t xml:space="preserve">Table </w:t>
      </w:r>
      <w:r w:rsidR="006D04BB">
        <w:rPr>
          <w:noProof/>
        </w:rPr>
        <w:t>7</w:t>
      </w:r>
      <w:r w:rsidRPr="005246F1">
        <w:fldChar w:fldCharType="end"/>
      </w:r>
      <w:r w:rsidRPr="005246F1">
        <w:t>, entry 1) indicating that decomposition when using DBU is avoided through immobilisation. Regeneration of the polymer supported DBU has previously been reported using a 1M solution of DBU in dichloromethane.</w:t>
      </w:r>
      <w:r w:rsidRPr="005246F1">
        <w:fldChar w:fldCharType="begin" w:fldLock="1"/>
      </w:r>
      <w:r w:rsidRPr="005246F1">
        <w:instrText xml:space="preserve"> ADDIN EN.CITE &lt;EndNote&gt;&lt;Cite&gt;&lt;Author&gt;Kupracz&lt;/Author&gt;&lt;Year&gt;2011&lt;/Year&gt;&lt;RecNum&gt;333&lt;/RecNum&gt;&lt;DisplayText&gt;&lt;style face="superscript"&gt;40&lt;/style&gt;&lt;/DisplayText&gt;&lt;record&gt;&lt;rec-number&gt;333&lt;/rec-number&gt;&lt;foreign-keys&gt;&lt;key app="EN" db-id="9rw5swv9qxp9fpe5zxqxpv045er252pfzxds" timestamp="1450282912"&gt;333&lt;/key&gt;&lt;/foreign-keys&gt;&lt;ref-type name="Journal Article"&gt;17&lt;/ref-type&gt;&lt;contributors&gt;&lt;authors&gt;&lt;author&gt;Kupracz, Lukas&lt;/author&gt;&lt;author&gt;Hartwig, Jan&lt;/author&gt;&lt;author&gt;Wegner, Jens&lt;/author&gt;&lt;author&gt;Ceylan, Sascha&lt;/author&gt;&lt;author&gt;Kirschning, Andreas&lt;/author&gt;&lt;/authors&gt;&lt;/contributors&gt;&lt;titles&gt;&lt;title&gt;Multistep flow synthesis of vinyl azides and their use in the copper-catalyzed Huisgen-type cycloaddition under inductive-heating conditions&lt;/title&gt;&lt;secondary-title&gt;Beilstein J. Org. Chem.&lt;/secondary-title&gt;&lt;/titles&gt;&lt;pages&gt;1441-1448&lt;/pages&gt;&lt;volume&gt;7&lt;/volume&gt;&lt;dates&gt;&lt;year&gt;2011&lt;/year&gt;&lt;/dates&gt;&lt;isbn&gt;1860-5397&lt;/isbn&gt;&lt;urls&gt;&lt;/urls&gt;&lt;electronic-resource-num&gt;10.3762/bjoc.7.168&lt;/electronic-resource-num&gt;&lt;/record&gt;&lt;/Cite&gt;&lt;/EndNote&gt;</w:instrText>
      </w:r>
      <w:r w:rsidRPr="005246F1">
        <w:fldChar w:fldCharType="separate"/>
      </w:r>
      <w:r w:rsidRPr="005246F1">
        <w:rPr>
          <w:noProof/>
          <w:vertAlign w:val="superscript"/>
        </w:rPr>
        <w:t>40</w:t>
      </w:r>
      <w:r w:rsidRPr="005246F1">
        <w:fldChar w:fldCharType="end"/>
      </w:r>
      <w:r w:rsidRPr="005246F1">
        <w:t xml:space="preserve"> This method was successfully us</w:t>
      </w:r>
      <w:r w:rsidR="00E0427C">
        <w:t>ed in this work to regenerate the</w:t>
      </w:r>
      <w:r w:rsidRPr="005246F1">
        <w:t xml:space="preserve"> polymer supported DBU and this regenerated material was then used in turn for other successful diazo transfer reactions. These reactions gave comparable results to the commercially sourced PS-DBU, however some non bound DBU remains and subsequently leached in to the reaction mixture. Due to this challenge, the use of Amberlyst A21 was investigated, with great success (</w:t>
      </w:r>
      <w:r w:rsidRPr="005246F1">
        <w:fldChar w:fldCharType="begin" w:fldLock="1"/>
      </w:r>
      <w:r w:rsidRPr="005246F1">
        <w:instrText xml:space="preserve"> REF _Ref485296229 \h  \* MERGEFORMAT </w:instrText>
      </w:r>
      <w:r w:rsidRPr="005246F1">
        <w:fldChar w:fldCharType="separate"/>
      </w:r>
      <w:r w:rsidR="006D04BB" w:rsidRPr="005246F1">
        <w:t xml:space="preserve">Table </w:t>
      </w:r>
      <w:r w:rsidR="006D04BB">
        <w:rPr>
          <w:noProof/>
        </w:rPr>
        <w:t>8</w:t>
      </w:r>
      <w:r w:rsidRPr="005246F1">
        <w:fldChar w:fldCharType="end"/>
      </w:r>
      <w:r w:rsidRPr="005246F1">
        <w:t>). Amberlyst A21 as a catalyst or reagent in organic synthesis and continuous flow synthesis has been previously reported and is advantageous due to its affordability and potential for regeneration.</w:t>
      </w:r>
      <w:r w:rsidRPr="005246F1">
        <w:fldChar w:fldCharType="begin" w:fldLock="1">
          <w:fldData xml:space="preserve">PEVuZE5vdGU+PENpdGU+PEF1dGhvcj5CaWhhbmk8L0F1dGhvcj48WWVhcj4yMDEzPC9ZZWFyPjxS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</w:fldData>
        </w:fldChar>
      </w:r>
      <w:r w:rsidRPr="005246F1">
        <w:instrText xml:space="preserve"> ADDIN EN.CITE </w:instrText>
      </w:r>
      <w:r w:rsidRPr="005246F1">
        <w:fldChar w:fldCharType="begin" w:fldLock="1">
          <w:fldData xml:space="preserve">PEVuZE5vdGU+PENpdGU+PEF1dGhvcj5CaWhhbmk8L0F1dGhvcj48WWVhcj4yMDEzPC9ZZWFyPjxS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</w:fldData>
        </w:fldChar>
      </w:r>
      <w:r w:rsidRPr="005246F1">
        <w:instrText xml:space="preserve"> ADDIN EN.CITE.DATA </w:instrText>
      </w:r>
      <w:r w:rsidRPr="005246F1">
        <w:fldChar w:fldCharType="end"/>
      </w:r>
      <w:r w:rsidRPr="005246F1">
        <w:fldChar w:fldCharType="separate"/>
      </w:r>
      <w:r w:rsidRPr="005246F1">
        <w:rPr>
          <w:noProof/>
          <w:vertAlign w:val="superscript"/>
        </w:rPr>
        <w:t>41-43</w:t>
      </w:r>
      <w:r w:rsidRPr="005246F1">
        <w:fldChar w:fldCharType="end"/>
      </w:r>
      <w:r w:rsidRPr="005246F1">
        <w:t xml:space="preserve"> Amberlyst A21 is reported to have excellent stability, low leaching, and resistance to thermal and mechanical shock.</w:t>
      </w:r>
      <w:r w:rsidRPr="005246F1">
        <w:fldChar w:fldCharType="begin" w:fldLock="1"/>
      </w:r>
      <w:r w:rsidRPr="005246F1">
        <w:instrText xml:space="preserve"> ADDIN EN.CITE &lt;EndNote&gt;&lt;Cite&gt;&lt;Author&gt;Bihani&lt;/Author&gt;&lt;Year&gt;2013&lt;/Year&gt;&lt;RecNum&gt;519&lt;/RecNum&gt;&lt;DisplayText&gt;&lt;style face="superscript"&gt;44&lt;/style&gt;&lt;/DisplayText&gt;&lt;record&gt;&lt;rec-number&gt;519&lt;/rec-number&gt;&lt;foreign-keys&gt;&lt;key app="EN" db-id="9rw5swv9qxp9fpe5zxqxpv045er252pfzxds" timestamp="1499761771"&gt;519&lt;/key&gt;&lt;/foreign-keys&gt;&lt;ref-type name="Journal Article"&gt;17&lt;/ref-type&gt;&lt;contributors&gt;&lt;authors&gt;&lt;author&gt;Bihani, Manisha&lt;/author&gt;&lt;author&gt;Bora, Pranjal P.&lt;/author&gt;&lt;author&gt;Bez, Ghanashyam&lt;/author&gt;&lt;author&gt;Askari, Hassan&lt;/author&gt;&lt;/authors&gt;&lt;/contributors&gt;&lt;titles&gt;&lt;title&gt;Amberlyst A21 Catalyzed Chromatography-Free Method for Multicomponent Synthesis of Dihydropyrano[2,3-c]pyrazoles in Ethanol&lt;/title&gt;&lt;secondary-title&gt;ACS Sus. Chem. Eng.&lt;/secondary-title&gt;&lt;/titles&gt;&lt;pages&gt;440-447&lt;/pages&gt;&lt;volume&gt;1&lt;/volume&gt;&lt;number&gt;4&lt;/number&gt;&lt;dates&gt;&lt;year&gt;2013&lt;/year&gt;&lt;pub-dates&gt;&lt;date&gt;2013/04/01&lt;/date&gt;&lt;/pub-dates&gt;&lt;/dates&gt;&lt;publisher&gt;American Chemical Society&lt;/publisher&gt;&lt;urls&gt;&lt;related-urls&gt;&lt;url&gt;http://dx.doi.org/10.1021/sc300173z&lt;/url&gt;&lt;/related-urls&gt;&lt;/urls&gt;&lt;electronic-resource-num&gt;10.1021/sc300173z&lt;/electronic-resource-num&gt;&lt;/record&gt;&lt;/Cite&gt;&lt;/EndNote&gt;</w:instrText>
      </w:r>
      <w:r w:rsidRPr="005246F1">
        <w:fldChar w:fldCharType="separate"/>
      </w:r>
      <w:r w:rsidRPr="005246F1">
        <w:rPr>
          <w:noProof/>
          <w:vertAlign w:val="superscript"/>
        </w:rPr>
        <w:t>44</w:t>
      </w:r>
      <w:r w:rsidRPr="005246F1">
        <w:fldChar w:fldCharType="end"/>
      </w:r>
      <w:r w:rsidRPr="005246F1">
        <w:t xml:space="preserve"> With the excellent results we achieved using Amberlyst A21</w:t>
      </w:r>
      <w:r w:rsidR="00442E90" w:rsidRPr="005246F1">
        <w:t>, including when DBSA was used as diazo transfer reagent (</w:t>
      </w:r>
      <w:r w:rsidR="00442E90" w:rsidRPr="005246F1">
        <w:fldChar w:fldCharType="begin" w:fldLock="1"/>
      </w:r>
      <w:r w:rsidR="00442E90" w:rsidRPr="005246F1">
        <w:instrText xml:space="preserve"> REF _Ref487464626 \h  \* MERGEFORMAT </w:instrText>
      </w:r>
      <w:r w:rsidR="00442E90" w:rsidRPr="005246F1">
        <w:fldChar w:fldCharType="separate"/>
      </w:r>
      <w:r w:rsidR="006D04BB" w:rsidRPr="005246F1">
        <w:t xml:space="preserve">Table </w:t>
      </w:r>
      <w:r w:rsidR="006D04BB">
        <w:rPr>
          <w:noProof/>
        </w:rPr>
        <w:t>7</w:t>
      </w:r>
      <w:r w:rsidR="00442E90" w:rsidRPr="005246F1">
        <w:fldChar w:fldCharType="end"/>
      </w:r>
      <w:r w:rsidR="00442E90" w:rsidRPr="005246F1">
        <w:t>, entry 4),</w:t>
      </w:r>
      <w:r w:rsidRPr="005246F1">
        <w:t xml:space="preserve"> it was decided to focus on this solid supported base for our substrate scope, using the conditions that would afford us 100% consumption of starting material (</w:t>
      </w:r>
      <w:r w:rsidRPr="005246F1">
        <w:fldChar w:fldCharType="begin" w:fldLock="1"/>
      </w:r>
      <w:r w:rsidRPr="005246F1">
        <w:instrText xml:space="preserve"> REF _Ref485296229 \h  \* MERGEFORMAT </w:instrText>
      </w:r>
      <w:r w:rsidRPr="005246F1">
        <w:fldChar w:fldCharType="separate"/>
      </w:r>
      <w:r w:rsidR="006D04BB" w:rsidRPr="005246F1">
        <w:t xml:space="preserve">Table </w:t>
      </w:r>
      <w:r w:rsidR="006D04BB">
        <w:rPr>
          <w:noProof/>
        </w:rPr>
        <w:t>8</w:t>
      </w:r>
      <w:r w:rsidRPr="005246F1">
        <w:fldChar w:fldCharType="end"/>
      </w:r>
      <w:r w:rsidRPr="005246F1">
        <w:t xml:space="preserve">). The conditions used were 20 equivalents of Amberlyst A21 as base, a residence time of 9 minutes and 2 equivalents of DBSA as the diazo transfer reagent. The solvent for the reaction, acetonitrile, was kept consistent to that used in the batch reaction. </w:t>
      </w:r>
    </w:p>
    <w:p w14:paraId="152BBD81" w14:textId="2587C475" w:rsidR="00813281" w:rsidRPr="005246F1" w:rsidRDefault="00813281" w:rsidP="001E3E15">
      <w:pPr>
        <w:spacing w:line="360" w:lineRule="auto"/>
        <w:jc w:val="both"/>
      </w:pPr>
    </w:p>
    <w:p w14:paraId="64887719" w14:textId="5774C87D" w:rsidR="00813281" w:rsidRPr="005246F1" w:rsidRDefault="00813281" w:rsidP="001E3E15">
      <w:pPr>
        <w:spacing w:line="360" w:lineRule="auto"/>
        <w:jc w:val="both"/>
      </w:pPr>
    </w:p>
    <w:p w14:paraId="363C366E" w14:textId="7541E0C4" w:rsidR="00813281" w:rsidRPr="005246F1" w:rsidRDefault="00813281" w:rsidP="001E3E15">
      <w:pPr>
        <w:spacing w:line="360" w:lineRule="auto"/>
        <w:jc w:val="both"/>
      </w:pPr>
    </w:p>
    <w:p w14:paraId="7B58B570" w14:textId="5DE44E39" w:rsidR="00813281" w:rsidRPr="005246F1" w:rsidRDefault="00813281" w:rsidP="001E3E15">
      <w:pPr>
        <w:spacing w:line="360" w:lineRule="auto"/>
        <w:jc w:val="both"/>
      </w:pPr>
    </w:p>
    <w:p w14:paraId="1A99CE54" w14:textId="7D0DF2FB" w:rsidR="00813281" w:rsidRPr="005246F1" w:rsidRDefault="00813281" w:rsidP="001E3E15">
      <w:pPr>
        <w:spacing w:line="360" w:lineRule="auto"/>
        <w:jc w:val="both"/>
      </w:pPr>
    </w:p>
    <w:p w14:paraId="1B2F788D" w14:textId="77777777" w:rsidR="00813281" w:rsidRPr="005246F1" w:rsidRDefault="00813281" w:rsidP="001E3E15">
      <w:pPr>
        <w:spacing w:line="360" w:lineRule="auto"/>
        <w:jc w:val="both"/>
      </w:pPr>
    </w:p>
    <w:p w14:paraId="13151D39" w14:textId="24AFAEF8" w:rsidR="001E3E15" w:rsidRPr="005246F1" w:rsidRDefault="001E3E15" w:rsidP="001E3E15">
      <w:pPr>
        <w:pStyle w:val="Caption"/>
        <w:keepNext/>
        <w:spacing w:line="360" w:lineRule="auto"/>
      </w:pPr>
      <w:bookmarkStart w:id="93" w:name="_Ref485296229"/>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8</w:t>
      </w:r>
      <w:r w:rsidR="00947012">
        <w:rPr>
          <w:noProof/>
        </w:rPr>
        <w:fldChar w:fldCharType="end"/>
      </w:r>
      <w:bookmarkEnd w:id="93"/>
      <w:r w:rsidRPr="005246F1">
        <w:t xml:space="preserve">: Diazo transfer in flow using Amberlyst A21 as base. </w:t>
      </w:r>
    </w:p>
    <w:tbl>
      <w:tblPr>
        <w:tblStyle w:val="ListTable6Colorful"/>
        <w:tblW w:w="0" w:type="auto"/>
        <w:tblLook w:val="06A0" w:firstRow="1" w:lastRow="0" w:firstColumn="1" w:lastColumn="0" w:noHBand="1" w:noVBand="1"/>
      </w:tblPr>
      <w:tblGrid>
        <w:gridCol w:w="657"/>
        <w:gridCol w:w="1602"/>
        <w:gridCol w:w="1159"/>
        <w:gridCol w:w="1094"/>
        <w:gridCol w:w="1513"/>
        <w:gridCol w:w="1431"/>
        <w:gridCol w:w="1210"/>
      </w:tblGrid>
      <w:tr w:rsidR="001E3E15" w:rsidRPr="005246F1" w14:paraId="4F0D3B76" w14:textId="77777777" w:rsidTr="004579DB">
        <w:trPr>
          <w:cnfStyle w:val="100000000000" w:firstRow="1" w:lastRow="0" w:firstColumn="0" w:lastColumn="0" w:oddVBand="0" w:evenVBand="0" w:oddHBand="0" w:evenHBand="0" w:firstRowFirstColumn="0" w:firstRowLastColumn="0" w:lastRowFirstColumn="0" w:lastRowLastColumn="0"/>
          <w:trHeight w:val="3671"/>
        </w:trPr>
        <w:tc>
          <w:tcPr>
            <w:cnfStyle w:val="001000000000" w:firstRow="0" w:lastRow="0" w:firstColumn="1" w:lastColumn="0" w:oddVBand="0" w:evenVBand="0" w:oddHBand="0" w:evenHBand="0" w:firstRowFirstColumn="0" w:firstRowLastColumn="0" w:lastRowFirstColumn="0" w:lastRowLastColumn="0"/>
            <w:tcW w:w="9072" w:type="dxa"/>
            <w:gridSpan w:val="7"/>
          </w:tcPr>
          <w:p w14:paraId="2C0ECE4D" w14:textId="77777777" w:rsidR="001E3E15" w:rsidRPr="005246F1" w:rsidRDefault="001E3E15" w:rsidP="00813281">
            <w:pPr>
              <w:jc w:val="center"/>
              <w:rPr>
                <w:b w:val="0"/>
                <w:sz w:val="18"/>
              </w:rPr>
            </w:pPr>
            <w:r w:rsidRPr="005246F1">
              <w:rPr>
                <w:b w:val="0"/>
                <w:bCs w:val="0"/>
                <w:color w:val="auto"/>
              </w:rPr>
              <w:object w:dxaOrig="6897" w:dyaOrig="4015" w14:anchorId="16397C46">
                <v:shape id="_x0000_i1065" type="#_x0000_t75" style="width:278.65pt;height:163pt" o:ole="">
                  <v:imagedata r:id="rId89" o:title=""/>
                </v:shape>
                <o:OLEObject Type="Embed" ProgID="ChemDraw.Document.6.0" ShapeID="_x0000_i1065" DrawAspect="Content" ObjectID="_1596897920" r:id="rId90"/>
              </w:object>
            </w:r>
          </w:p>
        </w:tc>
      </w:tr>
      <w:tr w:rsidR="001E3E15" w:rsidRPr="005246F1" w14:paraId="1635F7C8" w14:textId="77777777" w:rsidTr="00813281">
        <w:trPr>
          <w:trHeight w:val="706"/>
        </w:trPr>
        <w:tc>
          <w:tcPr>
            <w:cnfStyle w:val="001000000000" w:firstRow="0" w:lastRow="0" w:firstColumn="1" w:lastColumn="0" w:oddVBand="0" w:evenVBand="0" w:oddHBand="0" w:evenHBand="0" w:firstRowFirstColumn="0" w:firstRowLastColumn="0" w:lastRowFirstColumn="0" w:lastRowLastColumn="0"/>
            <w:tcW w:w="657" w:type="dxa"/>
            <w:vMerge w:val="restart"/>
          </w:tcPr>
          <w:p w14:paraId="49AEEF64" w14:textId="77777777" w:rsidR="001E3E15" w:rsidRPr="005246F1" w:rsidRDefault="001E3E15" w:rsidP="00813281">
            <w:pPr>
              <w:jc w:val="center"/>
              <w:rPr>
                <w:sz w:val="20"/>
                <w:szCs w:val="20"/>
              </w:rPr>
            </w:pPr>
            <w:r w:rsidRPr="005246F1">
              <w:rPr>
                <w:sz w:val="20"/>
                <w:szCs w:val="20"/>
              </w:rPr>
              <w:t>Entry</w:t>
            </w:r>
          </w:p>
        </w:tc>
        <w:tc>
          <w:tcPr>
            <w:tcW w:w="1552" w:type="dxa"/>
            <w:vMerge w:val="restart"/>
          </w:tcPr>
          <w:p w14:paraId="57229AC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Product</w:t>
            </w:r>
          </w:p>
        </w:tc>
        <w:tc>
          <w:tcPr>
            <w:tcW w:w="1210" w:type="dxa"/>
            <w:vMerge w:val="restart"/>
          </w:tcPr>
          <w:p w14:paraId="6598C11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Residence time (minutes)</w:t>
            </w:r>
          </w:p>
        </w:tc>
        <w:tc>
          <w:tcPr>
            <w:tcW w:w="2569" w:type="dxa"/>
            <w:gridSpan w:val="2"/>
          </w:tcPr>
          <w:p w14:paraId="3035B3A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Diastereomeric Ratio</w:t>
            </w:r>
          </w:p>
        </w:tc>
        <w:tc>
          <w:tcPr>
            <w:tcW w:w="1576" w:type="dxa"/>
            <w:vMerge w:val="restart"/>
          </w:tcPr>
          <w:p w14:paraId="1738FA8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Conversion (%)</w:t>
            </w:r>
          </w:p>
        </w:tc>
        <w:tc>
          <w:tcPr>
            <w:tcW w:w="1508" w:type="dxa"/>
            <w:vMerge w:val="restart"/>
          </w:tcPr>
          <w:p w14:paraId="7FEF30F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Yield (%)</w:t>
            </w:r>
            <w:r w:rsidRPr="005246F1">
              <w:rPr>
                <w:b/>
                <w:sz w:val="20"/>
                <w:szCs w:val="20"/>
                <w:vertAlign w:val="superscript"/>
              </w:rPr>
              <w:t>a</w:t>
            </w:r>
          </w:p>
        </w:tc>
      </w:tr>
      <w:tr w:rsidR="001E3E15" w:rsidRPr="005246F1" w14:paraId="7C064893" w14:textId="77777777" w:rsidTr="004579DB">
        <w:trPr>
          <w:trHeight w:val="522"/>
        </w:trPr>
        <w:tc>
          <w:tcPr>
            <w:cnfStyle w:val="001000000000" w:firstRow="0" w:lastRow="0" w:firstColumn="1" w:lastColumn="0" w:oddVBand="0" w:evenVBand="0" w:oddHBand="0" w:evenHBand="0" w:firstRowFirstColumn="0" w:firstRowLastColumn="0" w:lastRowFirstColumn="0" w:lastRowLastColumn="0"/>
            <w:tcW w:w="657" w:type="dxa"/>
            <w:vMerge/>
          </w:tcPr>
          <w:p w14:paraId="2F6F5FF1" w14:textId="77777777" w:rsidR="001E3E15" w:rsidRPr="005246F1" w:rsidRDefault="001E3E15" w:rsidP="00813281">
            <w:pPr>
              <w:jc w:val="center"/>
              <w:rPr>
                <w:sz w:val="20"/>
                <w:szCs w:val="20"/>
              </w:rPr>
            </w:pPr>
          </w:p>
        </w:tc>
        <w:tc>
          <w:tcPr>
            <w:tcW w:w="1552" w:type="dxa"/>
            <w:vMerge/>
          </w:tcPr>
          <w:p w14:paraId="5EC0617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p>
        </w:tc>
        <w:tc>
          <w:tcPr>
            <w:tcW w:w="1210" w:type="dxa"/>
            <w:vMerge/>
          </w:tcPr>
          <w:p w14:paraId="1566EB1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p>
        </w:tc>
        <w:tc>
          <w:tcPr>
            <w:tcW w:w="1117" w:type="dxa"/>
          </w:tcPr>
          <w:p w14:paraId="2854BBC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Sulfoxide</w:t>
            </w:r>
          </w:p>
        </w:tc>
        <w:tc>
          <w:tcPr>
            <w:tcW w:w="1452" w:type="dxa"/>
          </w:tcPr>
          <w:p w14:paraId="55B56C0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r w:rsidRPr="005246F1">
              <w:rPr>
                <w:b/>
                <w:sz w:val="20"/>
                <w:szCs w:val="20"/>
              </w:rPr>
              <w:t>Diazosulfoxides</w:t>
            </w:r>
          </w:p>
        </w:tc>
        <w:tc>
          <w:tcPr>
            <w:tcW w:w="1576" w:type="dxa"/>
            <w:vMerge/>
          </w:tcPr>
          <w:p w14:paraId="2BFE507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p>
        </w:tc>
        <w:tc>
          <w:tcPr>
            <w:tcW w:w="1508" w:type="dxa"/>
            <w:vMerge/>
          </w:tcPr>
          <w:p w14:paraId="5661ABBD"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b/>
                <w:sz w:val="20"/>
                <w:szCs w:val="20"/>
              </w:rPr>
            </w:pPr>
          </w:p>
        </w:tc>
      </w:tr>
      <w:tr w:rsidR="001E3E15" w:rsidRPr="005246F1" w14:paraId="4221FDF7" w14:textId="77777777" w:rsidTr="004579DB">
        <w:trPr>
          <w:trHeight w:val="1417"/>
        </w:trPr>
        <w:tc>
          <w:tcPr>
            <w:cnfStyle w:val="001000000000" w:firstRow="0" w:lastRow="0" w:firstColumn="1" w:lastColumn="0" w:oddVBand="0" w:evenVBand="0" w:oddHBand="0" w:evenHBand="0" w:firstRowFirstColumn="0" w:firstRowLastColumn="0" w:lastRowFirstColumn="0" w:lastRowLastColumn="0"/>
            <w:tcW w:w="657" w:type="dxa"/>
          </w:tcPr>
          <w:p w14:paraId="181B2438" w14:textId="77777777" w:rsidR="001E3E15" w:rsidRPr="005246F1" w:rsidRDefault="001E3E15" w:rsidP="00813281">
            <w:pPr>
              <w:jc w:val="center"/>
              <w:rPr>
                <w:sz w:val="20"/>
                <w:szCs w:val="20"/>
              </w:rPr>
            </w:pPr>
            <w:r w:rsidRPr="005246F1">
              <w:rPr>
                <w:sz w:val="20"/>
                <w:szCs w:val="20"/>
              </w:rPr>
              <w:t>1</w:t>
            </w:r>
          </w:p>
        </w:tc>
        <w:tc>
          <w:tcPr>
            <w:tcW w:w="1552" w:type="dxa"/>
          </w:tcPr>
          <w:p w14:paraId="644932B6" w14:textId="3402E1D3" w:rsidR="001E3E15" w:rsidRPr="005246F1" w:rsidRDefault="00A34060"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color w:val="auto"/>
                <w:sz w:val="20"/>
                <w:szCs w:val="20"/>
              </w:rPr>
              <w:object w:dxaOrig="1481" w:dyaOrig="1824" w14:anchorId="3661582E">
                <v:shape id="_x0000_i1066" type="#_x0000_t75" style="width:59.1pt;height:70.7pt" o:ole="">
                  <v:imagedata r:id="rId91" o:title=""/>
                </v:shape>
                <o:OLEObject Type="Embed" ProgID="ChemDraw.Document.6.0" ShapeID="_x0000_i1066" DrawAspect="Content" ObjectID="_1596897921" r:id="rId92"/>
              </w:object>
            </w:r>
          </w:p>
        </w:tc>
        <w:tc>
          <w:tcPr>
            <w:tcW w:w="1210" w:type="dxa"/>
          </w:tcPr>
          <w:p w14:paraId="672B5D1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9</w:t>
            </w:r>
          </w:p>
        </w:tc>
        <w:tc>
          <w:tcPr>
            <w:tcW w:w="1117" w:type="dxa"/>
          </w:tcPr>
          <w:p w14:paraId="059E0CB4"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1:1</w:t>
            </w:r>
          </w:p>
        </w:tc>
        <w:tc>
          <w:tcPr>
            <w:tcW w:w="1452" w:type="dxa"/>
          </w:tcPr>
          <w:p w14:paraId="1B59F95C"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1:1</w:t>
            </w:r>
          </w:p>
        </w:tc>
        <w:tc>
          <w:tcPr>
            <w:tcW w:w="1576" w:type="dxa"/>
          </w:tcPr>
          <w:p w14:paraId="65BFF91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100</w:t>
            </w:r>
          </w:p>
        </w:tc>
        <w:tc>
          <w:tcPr>
            <w:tcW w:w="1508" w:type="dxa"/>
          </w:tcPr>
          <w:p w14:paraId="10C3C9D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49</w:t>
            </w:r>
          </w:p>
        </w:tc>
      </w:tr>
      <w:tr w:rsidR="001E3E15" w:rsidRPr="005246F1" w14:paraId="0C18850B" w14:textId="77777777" w:rsidTr="004579DB">
        <w:trPr>
          <w:trHeight w:val="810"/>
        </w:trPr>
        <w:tc>
          <w:tcPr>
            <w:cnfStyle w:val="001000000000" w:firstRow="0" w:lastRow="0" w:firstColumn="1" w:lastColumn="0" w:oddVBand="0" w:evenVBand="0" w:oddHBand="0" w:evenHBand="0" w:firstRowFirstColumn="0" w:firstRowLastColumn="0" w:lastRowFirstColumn="0" w:lastRowLastColumn="0"/>
            <w:tcW w:w="657" w:type="dxa"/>
          </w:tcPr>
          <w:p w14:paraId="2D18B88F" w14:textId="77777777" w:rsidR="001E3E15" w:rsidRPr="005246F1" w:rsidRDefault="001E3E15" w:rsidP="00813281">
            <w:pPr>
              <w:jc w:val="center"/>
              <w:rPr>
                <w:sz w:val="20"/>
                <w:szCs w:val="20"/>
              </w:rPr>
            </w:pPr>
            <w:r w:rsidRPr="005246F1">
              <w:rPr>
                <w:sz w:val="20"/>
                <w:szCs w:val="20"/>
              </w:rPr>
              <w:t>2</w:t>
            </w:r>
          </w:p>
        </w:tc>
        <w:tc>
          <w:tcPr>
            <w:tcW w:w="1552" w:type="dxa"/>
          </w:tcPr>
          <w:p w14:paraId="286D18E6" w14:textId="22DF9A21" w:rsidR="001E3E15" w:rsidRPr="005246F1" w:rsidRDefault="00A34060"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color w:val="auto"/>
                <w:sz w:val="20"/>
                <w:szCs w:val="20"/>
              </w:rPr>
              <w:object w:dxaOrig="1406" w:dyaOrig="1477" w14:anchorId="4F80B2E1">
                <v:shape id="_x0000_i1067" type="#_x0000_t75" style="width:56.4pt;height:56.4pt" o:ole="">
                  <v:imagedata r:id="rId93" o:title=""/>
                </v:shape>
                <o:OLEObject Type="Embed" ProgID="ChemDraw.Document.6.0" ShapeID="_x0000_i1067" DrawAspect="Content" ObjectID="_1596897922" r:id="rId94"/>
              </w:object>
            </w:r>
          </w:p>
        </w:tc>
        <w:tc>
          <w:tcPr>
            <w:tcW w:w="1210" w:type="dxa"/>
          </w:tcPr>
          <w:p w14:paraId="7C60E5F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9</w:t>
            </w:r>
          </w:p>
        </w:tc>
        <w:tc>
          <w:tcPr>
            <w:tcW w:w="1117" w:type="dxa"/>
          </w:tcPr>
          <w:p w14:paraId="2C629689"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Axial only</w:t>
            </w:r>
          </w:p>
        </w:tc>
        <w:tc>
          <w:tcPr>
            <w:tcW w:w="1452" w:type="dxa"/>
          </w:tcPr>
          <w:p w14:paraId="5D35D7F7"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Axial only</w:t>
            </w:r>
          </w:p>
        </w:tc>
        <w:tc>
          <w:tcPr>
            <w:tcW w:w="1576" w:type="dxa"/>
          </w:tcPr>
          <w:p w14:paraId="75AB028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100</w:t>
            </w:r>
          </w:p>
        </w:tc>
        <w:tc>
          <w:tcPr>
            <w:tcW w:w="1508" w:type="dxa"/>
          </w:tcPr>
          <w:p w14:paraId="3C8D1983"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30</w:t>
            </w:r>
          </w:p>
        </w:tc>
      </w:tr>
      <w:tr w:rsidR="001E3E15" w:rsidRPr="005246F1" w14:paraId="73A9E67C" w14:textId="77777777" w:rsidTr="004579DB">
        <w:trPr>
          <w:trHeight w:val="810"/>
        </w:trPr>
        <w:tc>
          <w:tcPr>
            <w:cnfStyle w:val="001000000000" w:firstRow="0" w:lastRow="0" w:firstColumn="1" w:lastColumn="0" w:oddVBand="0" w:evenVBand="0" w:oddHBand="0" w:evenHBand="0" w:firstRowFirstColumn="0" w:firstRowLastColumn="0" w:lastRowFirstColumn="0" w:lastRowLastColumn="0"/>
            <w:tcW w:w="657" w:type="dxa"/>
          </w:tcPr>
          <w:p w14:paraId="23B4B14B" w14:textId="77777777" w:rsidR="001E3E15" w:rsidRPr="005246F1" w:rsidRDefault="001E3E15" w:rsidP="00813281">
            <w:pPr>
              <w:jc w:val="center"/>
              <w:rPr>
                <w:sz w:val="20"/>
                <w:szCs w:val="20"/>
              </w:rPr>
            </w:pPr>
            <w:r w:rsidRPr="005246F1">
              <w:rPr>
                <w:sz w:val="20"/>
                <w:szCs w:val="20"/>
              </w:rPr>
              <w:t>3</w:t>
            </w:r>
          </w:p>
        </w:tc>
        <w:tc>
          <w:tcPr>
            <w:tcW w:w="1552" w:type="dxa"/>
          </w:tcPr>
          <w:p w14:paraId="660249DC" w14:textId="502F0CAF" w:rsidR="001E3E15" w:rsidRPr="005246F1" w:rsidRDefault="00A34060"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color w:val="auto"/>
                <w:sz w:val="20"/>
                <w:szCs w:val="20"/>
              </w:rPr>
              <w:object w:dxaOrig="1571" w:dyaOrig="1447" w14:anchorId="175B373C">
                <v:shape id="_x0000_i1068" type="#_x0000_t75" style="width:59.8pt;height:55pt" o:ole="">
                  <v:imagedata r:id="rId95" o:title=""/>
                </v:shape>
                <o:OLEObject Type="Embed" ProgID="ChemDraw.Document.6.0" ShapeID="_x0000_i1068" DrawAspect="Content" ObjectID="_1596897923" r:id="rId96"/>
              </w:object>
            </w:r>
          </w:p>
        </w:tc>
        <w:tc>
          <w:tcPr>
            <w:tcW w:w="1210" w:type="dxa"/>
          </w:tcPr>
          <w:p w14:paraId="00D85EEF"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9</w:t>
            </w:r>
          </w:p>
        </w:tc>
        <w:tc>
          <w:tcPr>
            <w:tcW w:w="1117" w:type="dxa"/>
          </w:tcPr>
          <w:p w14:paraId="07BE9A6B"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1:0.3</w:t>
            </w:r>
            <w:r w:rsidRPr="005246F1">
              <w:rPr>
                <w:sz w:val="20"/>
                <w:szCs w:val="20"/>
              </w:rPr>
              <w:br/>
              <w:t>(axial : eq)</w:t>
            </w:r>
          </w:p>
        </w:tc>
        <w:tc>
          <w:tcPr>
            <w:tcW w:w="1452" w:type="dxa"/>
          </w:tcPr>
          <w:p w14:paraId="3636B910"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Axial only</w:t>
            </w:r>
          </w:p>
        </w:tc>
        <w:tc>
          <w:tcPr>
            <w:tcW w:w="1576" w:type="dxa"/>
          </w:tcPr>
          <w:p w14:paraId="6C667702"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100</w:t>
            </w:r>
            <w:r w:rsidRPr="005246F1">
              <w:rPr>
                <w:sz w:val="20"/>
                <w:szCs w:val="20"/>
                <w:vertAlign w:val="superscript"/>
              </w:rPr>
              <w:t>b</w:t>
            </w:r>
          </w:p>
        </w:tc>
        <w:tc>
          <w:tcPr>
            <w:tcW w:w="1508" w:type="dxa"/>
          </w:tcPr>
          <w:p w14:paraId="31F0884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47</w:t>
            </w:r>
          </w:p>
        </w:tc>
      </w:tr>
      <w:tr w:rsidR="001E3E15" w:rsidRPr="005246F1" w14:paraId="5FB6314F" w14:textId="77777777" w:rsidTr="004579DB">
        <w:trPr>
          <w:trHeight w:val="810"/>
        </w:trPr>
        <w:tc>
          <w:tcPr>
            <w:cnfStyle w:val="001000000000" w:firstRow="0" w:lastRow="0" w:firstColumn="1" w:lastColumn="0" w:oddVBand="0" w:evenVBand="0" w:oddHBand="0" w:evenHBand="0" w:firstRowFirstColumn="0" w:firstRowLastColumn="0" w:lastRowFirstColumn="0" w:lastRowLastColumn="0"/>
            <w:tcW w:w="657" w:type="dxa"/>
          </w:tcPr>
          <w:p w14:paraId="57FC0E31" w14:textId="77777777" w:rsidR="001E3E15" w:rsidRPr="005246F1" w:rsidRDefault="001E3E15" w:rsidP="00813281">
            <w:pPr>
              <w:jc w:val="center"/>
              <w:rPr>
                <w:sz w:val="20"/>
                <w:szCs w:val="20"/>
              </w:rPr>
            </w:pPr>
            <w:r w:rsidRPr="005246F1">
              <w:rPr>
                <w:sz w:val="20"/>
                <w:szCs w:val="20"/>
              </w:rPr>
              <w:t>4</w:t>
            </w:r>
          </w:p>
        </w:tc>
        <w:tc>
          <w:tcPr>
            <w:tcW w:w="1552" w:type="dxa"/>
          </w:tcPr>
          <w:p w14:paraId="7BB96469" w14:textId="59E726E2" w:rsidR="001E3E15" w:rsidRPr="005246F1" w:rsidRDefault="00A34060"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color w:val="auto"/>
                <w:sz w:val="20"/>
                <w:szCs w:val="20"/>
              </w:rPr>
              <w:object w:dxaOrig="1770" w:dyaOrig="1492" w14:anchorId="2162B5F1">
                <v:shape id="_x0000_i1069" type="#_x0000_t75" style="width:69.3pt;height:57.75pt" o:ole="">
                  <v:imagedata r:id="rId97" o:title=""/>
                </v:shape>
                <o:OLEObject Type="Embed" ProgID="ChemDraw.Document.6.0" ShapeID="_x0000_i1069" DrawAspect="Content" ObjectID="_1596897924" r:id="rId98"/>
              </w:object>
            </w:r>
          </w:p>
        </w:tc>
        <w:tc>
          <w:tcPr>
            <w:tcW w:w="1210" w:type="dxa"/>
          </w:tcPr>
          <w:p w14:paraId="124DFE98"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9</w:t>
            </w:r>
          </w:p>
        </w:tc>
        <w:tc>
          <w:tcPr>
            <w:tcW w:w="1117" w:type="dxa"/>
          </w:tcPr>
          <w:p w14:paraId="552CB6CE"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Equatorial only</w:t>
            </w:r>
          </w:p>
        </w:tc>
        <w:tc>
          <w:tcPr>
            <w:tcW w:w="1452" w:type="dxa"/>
          </w:tcPr>
          <w:p w14:paraId="2F6DCF69"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Equatorial only</w:t>
            </w:r>
          </w:p>
        </w:tc>
        <w:tc>
          <w:tcPr>
            <w:tcW w:w="1576" w:type="dxa"/>
          </w:tcPr>
          <w:p w14:paraId="22BAA911" w14:textId="77777777" w:rsidR="001E3E15" w:rsidRPr="005246F1" w:rsidRDefault="001E3E15" w:rsidP="00813281">
            <w:pPr>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100</w:t>
            </w:r>
          </w:p>
        </w:tc>
        <w:tc>
          <w:tcPr>
            <w:tcW w:w="1508" w:type="dxa"/>
          </w:tcPr>
          <w:p w14:paraId="6DF4B44F" w14:textId="77777777" w:rsidR="001E3E15" w:rsidRPr="005246F1" w:rsidRDefault="001E3E15" w:rsidP="00813281">
            <w:pPr>
              <w:keepNext/>
              <w:jc w:val="center"/>
              <w:cnfStyle w:val="000000000000" w:firstRow="0" w:lastRow="0" w:firstColumn="0" w:lastColumn="0" w:oddVBand="0" w:evenVBand="0" w:oddHBand="0" w:evenHBand="0" w:firstRowFirstColumn="0" w:firstRowLastColumn="0" w:lastRowFirstColumn="0" w:lastRowLastColumn="0"/>
              <w:rPr>
                <w:sz w:val="20"/>
                <w:szCs w:val="20"/>
              </w:rPr>
            </w:pPr>
            <w:r w:rsidRPr="005246F1">
              <w:rPr>
                <w:sz w:val="20"/>
                <w:szCs w:val="20"/>
              </w:rPr>
              <w:t>70</w:t>
            </w:r>
          </w:p>
        </w:tc>
      </w:tr>
    </w:tbl>
    <w:p w14:paraId="6B8E9237" w14:textId="77777777" w:rsidR="001E3E15" w:rsidRPr="005246F1" w:rsidRDefault="001E3E15" w:rsidP="001E3E15">
      <w:pPr>
        <w:pStyle w:val="Caption"/>
      </w:pPr>
      <w:r w:rsidRPr="005246F1">
        <w:rPr>
          <w:i w:val="0"/>
          <w:vertAlign w:val="superscript"/>
        </w:rPr>
        <w:t>a</w:t>
      </w:r>
      <w:r w:rsidRPr="005246F1">
        <w:t xml:space="preserve"> </w:t>
      </w:r>
      <w:r w:rsidRPr="005246F1">
        <w:rPr>
          <w:i w:val="0"/>
        </w:rPr>
        <w:t>After column chromatography.</w:t>
      </w:r>
      <w:r w:rsidRPr="005246F1">
        <w:rPr>
          <w:i w:val="0"/>
        </w:rPr>
        <w:br/>
      </w:r>
      <w:r w:rsidRPr="005246F1">
        <w:rPr>
          <w:i w:val="0"/>
          <w:vertAlign w:val="superscript"/>
        </w:rPr>
        <w:t>b</w:t>
      </w:r>
      <w:r w:rsidRPr="005246F1">
        <w:rPr>
          <w:i w:val="0"/>
        </w:rPr>
        <w:t xml:space="preserve"> The sulfoxide starting material was a 1:0.3 mixture of diastereomers, axial : equatorial. </w:t>
      </w:r>
    </w:p>
    <w:p w14:paraId="578C451C" w14:textId="0DE8E5B0" w:rsidR="001E3E15" w:rsidRPr="005246F1" w:rsidRDefault="001E3E15" w:rsidP="001E3E15">
      <w:pPr>
        <w:spacing w:line="360" w:lineRule="auto"/>
        <w:jc w:val="both"/>
      </w:pPr>
      <w:r w:rsidRPr="005246F1">
        <w:t xml:space="preserve">As can be seen in </w:t>
      </w:r>
      <w:r w:rsidRPr="005246F1">
        <w:fldChar w:fldCharType="begin" w:fldLock="1"/>
      </w:r>
      <w:r w:rsidRPr="005246F1">
        <w:instrText xml:space="preserve"> REF _Ref485296229 \h </w:instrText>
      </w:r>
      <w:r w:rsidR="005246F1">
        <w:instrText xml:space="preserve"> \* MERGEFORMAT </w:instrText>
      </w:r>
      <w:r w:rsidRPr="005246F1">
        <w:fldChar w:fldCharType="separate"/>
      </w:r>
      <w:r w:rsidR="006D04BB" w:rsidRPr="005246F1">
        <w:t xml:space="preserve">Table </w:t>
      </w:r>
      <w:r w:rsidR="006D04BB">
        <w:rPr>
          <w:noProof/>
        </w:rPr>
        <w:t>8</w:t>
      </w:r>
      <w:r w:rsidRPr="005246F1">
        <w:fldChar w:fldCharType="end"/>
      </w:r>
      <w:r w:rsidRPr="005246F1">
        <w:t xml:space="preserve"> yields are between 10 – 15% higher than the standard batch reaction conditions for generation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"id" : "ITEM-3", "itemData" : { "id" : "ITEM-3", "issued" : { "date-parts" : [ [ "0" ] ] }, "title" : "cis diphenyl lactone diazosulfoxide", "type" : "article-journal" }, "uris" : [ "http://www.mendeley.com/documents/?uuid=4d1bfb13-cfd1-460f-b6df-a07bee89caa1" ] }, { "id" : "ITEM-4", "itemData" : { "id" : "ITEM-4", "issued" : { "date-parts" : [ [ "0" ] ] }, "title" : "trans dimethyl diazo axial", "type" : "article-journal" }, "uris" : [ "http://www.mendeley.com/documents/?uuid=5f44984b-6247-4d3f-a5c0-5e8ab21f5f08" ] }, { "id" : "ITEM-5", "itemData" : { "id" : "ITEM-5", "issued" : { "date-parts" : [ [ "0" ] ] }, "title" : "methyl bh diazosulfoxide", "type" : "article-journal" }, "uris" : [ "http://www.mendeley.com/documents/?uuid=652e918a-1683-4f45-8d83-84134e5af8f7" ] } ], "mendeley" : { "formattedCitation" : "&lt;span style=\"baseline\"&gt;&lt;b&gt;38,39,76\u201378&lt;/b&gt;&lt;/span&gt;", "plainTextFormattedCitation" : "38,39,76\u201378", "previouslyFormattedCitation" : "&lt;span style=\"baseline\"&gt;&lt;b&gt;38,39,76\u201378&lt;/b&gt;&lt;/span&gt;" }, "properties" : { "noteIndex" : 0 }, "schema" : "https://github.com/citation-style-language/schema/raw/master/csl-citation.json" }</w:instrText>
      </w:r>
      <w:r w:rsidRPr="005246F1">
        <w:fldChar w:fldCharType="separate"/>
      </w:r>
      <w:r w:rsidR="002F45E7" w:rsidRPr="005246F1">
        <w:rPr>
          <w:b/>
          <w:noProof/>
        </w:rPr>
        <w:t>38,39,76–78</w:t>
      </w:r>
      <w:r w:rsidRPr="005246F1">
        <w:fldChar w:fldCharType="end"/>
      </w:r>
      <w:r w:rsidRPr="005246F1">
        <w:t xml:space="preserve"> and entry 4 in particular showed the reproducible high yield of 70% for </w:t>
      </w:r>
      <w:r w:rsidRPr="005246F1">
        <w:rPr>
          <w:b/>
        </w:rPr>
        <w:fldChar w:fldCharType="begin" w:fldLock="1"/>
      </w:r>
      <w:r w:rsidR="00582BE6" w:rsidRPr="005246F1">
        <w:rPr>
          <w: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b/>
        </w:rPr>
        <w:fldChar w:fldCharType="separate"/>
      </w:r>
      <w:r w:rsidR="002F45E7" w:rsidRPr="005246F1">
        <w:rPr>
          <w:b/>
          <w:noProof/>
        </w:rPr>
        <w:t>76</w:t>
      </w:r>
      <w:r w:rsidRPr="005246F1">
        <w:rPr>
          <w:b/>
        </w:rPr>
        <w:fldChar w:fldCharType="end"/>
      </w:r>
      <w:r w:rsidRPr="005246F1">
        <w:t xml:space="preserve">. This yield of 70% for the isolation of an </w:t>
      </w:r>
      <w:r w:rsidRPr="005246F1">
        <w:sym w:font="Symbol" w:char="F061"/>
      </w:r>
      <w:r w:rsidRPr="005246F1">
        <w:t xml:space="preserve">-diazosulfoxide was unprecedented, and suggests that the process control which is enabled in flow, through the use of solid supported bases, leads to substantial increases in the yields for the synthesis of lactone derived </w:t>
      </w:r>
      <w:r w:rsidRPr="005246F1">
        <w:sym w:font="Symbol" w:char="F061"/>
      </w:r>
      <w:r w:rsidRPr="005246F1">
        <w:t>-diazosulfoxides. Interestingly, the bridgehead methyl group on</w:t>
      </w:r>
      <w:r w:rsidR="00442E90" w:rsidRPr="005246F1">
        <w:rPr>
          <w:b/>
          <w:sz w:val="20"/>
        </w:rPr>
        <w:t xml:space="preserve"> </w:t>
      </w:r>
      <w:r w:rsidR="00442E90" w:rsidRPr="005246F1">
        <w:rPr>
          <w:b/>
        </w:rPr>
        <w:fldChar w:fldCharType="begin" w:fldLock="1"/>
      </w:r>
      <w:r w:rsidR="00442E90" w:rsidRPr="005246F1">
        <w:rPr>
          <w: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442E90" w:rsidRPr="005246F1">
        <w:rPr>
          <w:b/>
        </w:rPr>
        <w:fldChar w:fldCharType="separate"/>
      </w:r>
      <w:r w:rsidR="00442E90" w:rsidRPr="005246F1">
        <w:rPr>
          <w:b/>
          <w:noProof/>
        </w:rPr>
        <w:t>76</w:t>
      </w:r>
      <w:r w:rsidR="00442E90" w:rsidRPr="005246F1">
        <w:rPr>
          <w:b/>
        </w:rPr>
        <w:fldChar w:fldCharType="end"/>
      </w:r>
      <w:r w:rsidRPr="005246F1">
        <w:rPr>
          <w:b/>
        </w:rPr>
        <w:t xml:space="preserve"> </w:t>
      </w:r>
      <w:r w:rsidRPr="005246F1">
        <w:t xml:space="preserve">is anticipated to reduce the base sensitivity of this lactone relative to the others in this series, which may account </w:t>
      </w:r>
      <w:r w:rsidRPr="005246F1">
        <w:lastRenderedPageBreak/>
        <w:t>for the increased yield. Based on this exciting result, a new investigation was carried out without the use of injection loops and through the use of peristaltic pumps on the Vapourtec E-Series reactor. The low solubility of the relatively polar sulfoxide substrates made the use of peristaltic pumps a better choice than the Vapourtec R-Series reactor with HPLC pumps, for these reactions in which the consistent flow rate is important.</w:t>
      </w:r>
      <w:r w:rsidR="0099669C">
        <w:t>*</w:t>
      </w:r>
      <w:r w:rsidRPr="005246F1">
        <w:t xml:space="preserve"> The solutions of sulfoxides used were between 0.039</w:t>
      </w:r>
      <w:r w:rsidR="00BF570B" w:rsidRPr="005246F1">
        <w:t xml:space="preserve"> </w:t>
      </w:r>
      <w:r w:rsidRPr="005246F1">
        <w:t>M and 0.06</w:t>
      </w:r>
      <w:r w:rsidR="00BF570B" w:rsidRPr="005246F1">
        <w:t xml:space="preserve"> </w:t>
      </w:r>
      <w:r w:rsidRPr="005246F1">
        <w:t xml:space="preserve">M, because of their limited solubility in acetonitrile.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illustrates the results of a yield optimisation study whereby the effect of reducing the equivalents of base, sulfonyl azide and the residence time were all investigated. It is noted that the highest yield (76%) is obtained when 5 equivalents of base are used and a residence time of nine minutes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entry 12). A comparable yield (73%) is recorded when 20 equivalents of base are used with a short residence time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entry 3). However, the lowest yield (46%) was recorded when there was a large excess of base and a long residence time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entry 1). This suggests that significant decomposition occurs with prolonged exposure to basic conditions, either excess Amberlyst A21 or through a too long residence time on the Amberlyst A21. This low yield of 47%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entry 1) is comparable to the yield from the reaction in batch, however it is much lower than the yields from the other continuous flow reactions.</w:t>
      </w:r>
    </w:p>
    <w:p w14:paraId="788FACA4" w14:textId="77777777" w:rsidR="0099669C" w:rsidRDefault="0099669C"/>
    <w:p w14:paraId="5C32C09F" w14:textId="77777777" w:rsidR="0099669C" w:rsidRDefault="0099669C"/>
    <w:p w14:paraId="3F67B1FE" w14:textId="77777777" w:rsidR="0099669C" w:rsidRDefault="0099669C"/>
    <w:p w14:paraId="790AF76C" w14:textId="77777777" w:rsidR="0099669C" w:rsidRDefault="0099669C"/>
    <w:p w14:paraId="7448ACE8" w14:textId="77777777" w:rsidR="0099669C" w:rsidRDefault="0099669C"/>
    <w:p w14:paraId="557EB6B5" w14:textId="77777777" w:rsidR="0099669C" w:rsidRDefault="0099669C"/>
    <w:p w14:paraId="31574E04" w14:textId="77777777" w:rsidR="0099669C" w:rsidRDefault="0099669C"/>
    <w:p w14:paraId="5A5EC345" w14:textId="77777777" w:rsidR="0099669C" w:rsidRDefault="0099669C"/>
    <w:p w14:paraId="78BCCE87" w14:textId="77777777" w:rsidR="0099669C" w:rsidRDefault="0099669C"/>
    <w:p w14:paraId="57F4835F" w14:textId="77777777" w:rsidR="0099669C" w:rsidRDefault="0099669C"/>
    <w:p w14:paraId="2AB92A38" w14:textId="77777777" w:rsidR="0099669C" w:rsidRDefault="0099669C"/>
    <w:p w14:paraId="30FA9D45" w14:textId="77777777" w:rsidR="0099669C" w:rsidRDefault="0099669C"/>
    <w:p w14:paraId="388C56C3" w14:textId="77777777" w:rsidR="0099669C" w:rsidRDefault="0099669C"/>
    <w:p w14:paraId="5FEA4840" w14:textId="77777777" w:rsidR="0099669C" w:rsidRDefault="0099669C"/>
    <w:p w14:paraId="6016D0A7" w14:textId="77280EBA" w:rsidR="0099669C" w:rsidRDefault="0099669C"/>
    <w:p w14:paraId="1ED07A41" w14:textId="2676E3FA" w:rsidR="00CA0576" w:rsidRPr="005246F1" w:rsidRDefault="0099669C">
      <w:r w:rsidRPr="0099669C">
        <w:rPr>
          <w:sz w:val="18"/>
        </w:rPr>
        <w:t xml:space="preserve">*It was easier to maintain the constant flow rate with the peristaltic pump rather than with a HPLC pump. </w:t>
      </w:r>
      <w:r w:rsidR="00CA0576" w:rsidRPr="005246F1">
        <w:br w:type="page"/>
      </w:r>
    </w:p>
    <w:p w14:paraId="63104417" w14:textId="2E48063D" w:rsidR="001E3E15" w:rsidRPr="005246F1" w:rsidRDefault="001E3E15" w:rsidP="001E3E15">
      <w:pPr>
        <w:pStyle w:val="Caption"/>
        <w:keepNext/>
        <w:spacing w:line="360" w:lineRule="auto"/>
      </w:pPr>
      <w:bookmarkStart w:id="94" w:name="_Ref48652572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9</w:t>
      </w:r>
      <w:r w:rsidR="00947012">
        <w:rPr>
          <w:noProof/>
        </w:rPr>
        <w:fldChar w:fldCharType="end"/>
      </w:r>
      <w:bookmarkEnd w:id="94"/>
      <w:r w:rsidRPr="005246F1">
        <w:t>: Yield optimisation by reduction of residence time, and equivalents of base.</w:t>
      </w:r>
    </w:p>
    <w:tbl>
      <w:tblPr>
        <w:tblStyle w:val="ListTable6Colorful"/>
        <w:tblW w:w="8646" w:type="dxa"/>
        <w:tblLook w:val="06A0" w:firstRow="1" w:lastRow="0" w:firstColumn="1" w:lastColumn="0" w:noHBand="1" w:noVBand="1"/>
      </w:tblPr>
      <w:tblGrid>
        <w:gridCol w:w="961"/>
        <w:gridCol w:w="1658"/>
        <w:gridCol w:w="2284"/>
        <w:gridCol w:w="1143"/>
        <w:gridCol w:w="1240"/>
        <w:gridCol w:w="1360"/>
      </w:tblGrid>
      <w:tr w:rsidR="001E3E15" w:rsidRPr="005246F1" w14:paraId="61DF68B9" w14:textId="77777777" w:rsidTr="004579DB">
        <w:trPr>
          <w:cnfStyle w:val="100000000000" w:firstRow="1" w:lastRow="0" w:firstColumn="0" w:lastColumn="0" w:oddVBand="0" w:evenVBand="0" w:oddHBand="0"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8646" w:type="dxa"/>
            <w:gridSpan w:val="6"/>
          </w:tcPr>
          <w:p w14:paraId="02110452" w14:textId="2E46CB5C" w:rsidR="001E3E15" w:rsidRPr="005246F1" w:rsidRDefault="00CA0576" w:rsidP="00CA0576">
            <w:pPr>
              <w:jc w:val="center"/>
            </w:pPr>
            <w:r w:rsidRPr="005246F1">
              <w:rPr>
                <w:b w:val="0"/>
                <w:bCs w:val="0"/>
                <w:color w:val="auto"/>
              </w:rPr>
              <w:object w:dxaOrig="7401" w:dyaOrig="3583" w14:anchorId="62EA9A6B">
                <v:shape id="_x0000_i1070" type="#_x0000_t75" style="width:308.25pt;height:148.7pt" o:ole="">
                  <v:imagedata r:id="rId99" o:title=""/>
                </v:shape>
                <o:OLEObject Type="Embed" ProgID="ChemDraw.Document.6.0" ShapeID="_x0000_i1070" DrawAspect="Content" ObjectID="_1596897925" r:id="rId100"/>
              </w:object>
            </w:r>
          </w:p>
        </w:tc>
      </w:tr>
      <w:tr w:rsidR="001E3E15" w:rsidRPr="005246F1" w14:paraId="604A7ABB" w14:textId="77777777" w:rsidTr="00CA0576">
        <w:trPr>
          <w:trHeight w:val="1107"/>
        </w:trPr>
        <w:tc>
          <w:tcPr>
            <w:cnfStyle w:val="001000000000" w:firstRow="0" w:lastRow="0" w:firstColumn="1" w:lastColumn="0" w:oddVBand="0" w:evenVBand="0" w:oddHBand="0" w:evenHBand="0" w:firstRowFirstColumn="0" w:firstRowLastColumn="0" w:lastRowFirstColumn="0" w:lastRowLastColumn="0"/>
            <w:tcW w:w="961" w:type="dxa"/>
          </w:tcPr>
          <w:p w14:paraId="52C15E1F" w14:textId="77777777" w:rsidR="001E3E15" w:rsidRPr="005246F1" w:rsidRDefault="001E3E15" w:rsidP="00CA0576">
            <w:pPr>
              <w:jc w:val="center"/>
            </w:pPr>
            <w:r w:rsidRPr="005246F1">
              <w:t>Entry</w:t>
            </w:r>
          </w:p>
        </w:tc>
        <w:tc>
          <w:tcPr>
            <w:tcW w:w="1658" w:type="dxa"/>
          </w:tcPr>
          <w:p w14:paraId="5F449EBB"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Amberlyst A21</w:t>
            </w:r>
          </w:p>
        </w:tc>
        <w:tc>
          <w:tcPr>
            <w:tcW w:w="2284" w:type="dxa"/>
          </w:tcPr>
          <w:p w14:paraId="668A531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Diazo Transfer Reagent</w:t>
            </w:r>
          </w:p>
        </w:tc>
        <w:tc>
          <w:tcPr>
            <w:tcW w:w="1143" w:type="dxa"/>
          </w:tcPr>
          <w:p w14:paraId="63A33794"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Residence time</w:t>
            </w:r>
          </w:p>
          <w:p w14:paraId="079823E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(minutes)</w:t>
            </w:r>
          </w:p>
        </w:tc>
        <w:tc>
          <w:tcPr>
            <w:tcW w:w="1240" w:type="dxa"/>
          </w:tcPr>
          <w:p w14:paraId="72A50C8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Conversion</w:t>
            </w:r>
          </w:p>
        </w:tc>
        <w:tc>
          <w:tcPr>
            <w:tcW w:w="1360" w:type="dxa"/>
          </w:tcPr>
          <w:p w14:paraId="40DFAF07" w14:textId="30CE4EFC" w:rsidR="001E3E15" w:rsidRPr="005246F1" w:rsidRDefault="00BF570B"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Isolated </w:t>
            </w:r>
            <w:r w:rsidR="001E3E15" w:rsidRPr="005246F1">
              <w:rPr>
                <w:b/>
              </w:rPr>
              <w:t>Yield</w:t>
            </w:r>
          </w:p>
        </w:tc>
      </w:tr>
      <w:tr w:rsidR="001E3E15" w:rsidRPr="005246F1" w14:paraId="659B890F"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245333F3" w14:textId="77777777" w:rsidR="001E3E15" w:rsidRPr="005246F1" w:rsidRDefault="001E3E15" w:rsidP="00CA0576">
            <w:pPr>
              <w:jc w:val="center"/>
            </w:pPr>
            <w:r w:rsidRPr="005246F1">
              <w:t>1</w:t>
            </w:r>
          </w:p>
        </w:tc>
        <w:tc>
          <w:tcPr>
            <w:tcW w:w="1658" w:type="dxa"/>
          </w:tcPr>
          <w:p w14:paraId="26FCA6DA"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2284" w:type="dxa"/>
          </w:tcPr>
          <w:p w14:paraId="4599CE2A"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DBSA(2)</w:t>
            </w:r>
          </w:p>
        </w:tc>
        <w:tc>
          <w:tcPr>
            <w:tcW w:w="1143" w:type="dxa"/>
          </w:tcPr>
          <w:p w14:paraId="3886FA59"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1240" w:type="dxa"/>
          </w:tcPr>
          <w:p w14:paraId="2D3F010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360" w:type="dxa"/>
          </w:tcPr>
          <w:p w14:paraId="65180598"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47%</w:t>
            </w:r>
          </w:p>
        </w:tc>
      </w:tr>
      <w:tr w:rsidR="001E3E15" w:rsidRPr="005246F1" w14:paraId="46E6EF5A"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1AE5F36C" w14:textId="77777777" w:rsidR="001E3E15" w:rsidRPr="005246F1" w:rsidRDefault="001E3E15" w:rsidP="00CA0576">
            <w:pPr>
              <w:jc w:val="center"/>
            </w:pPr>
            <w:r w:rsidRPr="005246F1">
              <w:t>2</w:t>
            </w:r>
          </w:p>
        </w:tc>
        <w:tc>
          <w:tcPr>
            <w:tcW w:w="1658" w:type="dxa"/>
          </w:tcPr>
          <w:p w14:paraId="02B82A1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2284" w:type="dxa"/>
          </w:tcPr>
          <w:p w14:paraId="6E335C24"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4362BC3A"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240" w:type="dxa"/>
          </w:tcPr>
          <w:p w14:paraId="3DDBE43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360" w:type="dxa"/>
          </w:tcPr>
          <w:p w14:paraId="37D0234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49%</w:t>
            </w:r>
          </w:p>
        </w:tc>
      </w:tr>
      <w:tr w:rsidR="001E3E15" w:rsidRPr="005246F1" w14:paraId="24A7C912"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24793A3F" w14:textId="77777777" w:rsidR="001E3E15" w:rsidRPr="005246F1" w:rsidRDefault="001E3E15" w:rsidP="00CA0576">
            <w:pPr>
              <w:jc w:val="center"/>
            </w:pPr>
            <w:r w:rsidRPr="005246F1">
              <w:t>3</w:t>
            </w:r>
          </w:p>
        </w:tc>
        <w:tc>
          <w:tcPr>
            <w:tcW w:w="1658" w:type="dxa"/>
          </w:tcPr>
          <w:p w14:paraId="59BC419A"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2284" w:type="dxa"/>
          </w:tcPr>
          <w:p w14:paraId="262D8C0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3C62F07E"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1240" w:type="dxa"/>
          </w:tcPr>
          <w:p w14:paraId="3AB0F1D5"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360" w:type="dxa"/>
          </w:tcPr>
          <w:p w14:paraId="313A4CF9"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73%</w:t>
            </w:r>
          </w:p>
        </w:tc>
      </w:tr>
      <w:tr w:rsidR="001E3E15" w:rsidRPr="005246F1" w14:paraId="4D28E3CB"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53D97E7F" w14:textId="77777777" w:rsidR="001E3E15" w:rsidRPr="005246F1" w:rsidRDefault="001E3E15" w:rsidP="00CA0576">
            <w:pPr>
              <w:jc w:val="center"/>
            </w:pPr>
            <w:r w:rsidRPr="005246F1">
              <w:t>4</w:t>
            </w:r>
          </w:p>
        </w:tc>
        <w:tc>
          <w:tcPr>
            <w:tcW w:w="1658" w:type="dxa"/>
          </w:tcPr>
          <w:p w14:paraId="59D6A88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2284" w:type="dxa"/>
          </w:tcPr>
          <w:p w14:paraId="1B0B129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DBSA(2)</w:t>
            </w:r>
          </w:p>
        </w:tc>
        <w:tc>
          <w:tcPr>
            <w:tcW w:w="1143" w:type="dxa"/>
          </w:tcPr>
          <w:p w14:paraId="12D4E76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2.25</w:t>
            </w:r>
          </w:p>
        </w:tc>
        <w:tc>
          <w:tcPr>
            <w:tcW w:w="1240" w:type="dxa"/>
          </w:tcPr>
          <w:p w14:paraId="0CBE04E8"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98</w:t>
            </w:r>
          </w:p>
        </w:tc>
        <w:tc>
          <w:tcPr>
            <w:tcW w:w="1360" w:type="dxa"/>
          </w:tcPr>
          <w:p w14:paraId="70CEEB61"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73%</w:t>
            </w:r>
          </w:p>
        </w:tc>
      </w:tr>
      <w:tr w:rsidR="001E3E15" w:rsidRPr="005246F1" w14:paraId="6CCEFC99"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34B7D0D1" w14:textId="77777777" w:rsidR="001E3E15" w:rsidRPr="005246F1" w:rsidRDefault="001E3E15" w:rsidP="00CA0576">
            <w:pPr>
              <w:jc w:val="center"/>
            </w:pPr>
            <w:r w:rsidRPr="005246F1">
              <w:t>5</w:t>
            </w:r>
          </w:p>
        </w:tc>
        <w:tc>
          <w:tcPr>
            <w:tcW w:w="1658" w:type="dxa"/>
          </w:tcPr>
          <w:p w14:paraId="0AD2B54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2284" w:type="dxa"/>
          </w:tcPr>
          <w:p w14:paraId="50800B2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5B37B14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1240" w:type="dxa"/>
          </w:tcPr>
          <w:p w14:paraId="0298C4CB"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96</w:t>
            </w:r>
          </w:p>
        </w:tc>
        <w:tc>
          <w:tcPr>
            <w:tcW w:w="1360" w:type="dxa"/>
          </w:tcPr>
          <w:p w14:paraId="39C2449D"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68%</w:t>
            </w:r>
          </w:p>
        </w:tc>
      </w:tr>
      <w:tr w:rsidR="001E3E15" w:rsidRPr="005246F1" w14:paraId="60CFDB05"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5BBD67F3" w14:textId="77777777" w:rsidR="001E3E15" w:rsidRPr="005246F1" w:rsidRDefault="001E3E15" w:rsidP="00CA0576">
            <w:pPr>
              <w:jc w:val="center"/>
            </w:pPr>
            <w:r w:rsidRPr="005246F1">
              <w:t>6</w:t>
            </w:r>
          </w:p>
        </w:tc>
        <w:tc>
          <w:tcPr>
            <w:tcW w:w="1658" w:type="dxa"/>
          </w:tcPr>
          <w:p w14:paraId="0C49C48D"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2284" w:type="dxa"/>
          </w:tcPr>
          <w:p w14:paraId="0505FE96"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TsN</w:t>
            </w:r>
            <w:r w:rsidRPr="005246F1">
              <w:rPr>
                <w:vertAlign w:val="subscript"/>
              </w:rPr>
              <w:t>3</w:t>
            </w:r>
            <w:r w:rsidRPr="005246F1">
              <w:t xml:space="preserve"> (2)</w:t>
            </w:r>
          </w:p>
        </w:tc>
        <w:tc>
          <w:tcPr>
            <w:tcW w:w="1143" w:type="dxa"/>
          </w:tcPr>
          <w:p w14:paraId="52047E28"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6.5</w:t>
            </w:r>
          </w:p>
        </w:tc>
        <w:tc>
          <w:tcPr>
            <w:tcW w:w="1240" w:type="dxa"/>
          </w:tcPr>
          <w:p w14:paraId="1168B12E"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360" w:type="dxa"/>
          </w:tcPr>
          <w:p w14:paraId="7861F3B8"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31128C64"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21122E5A" w14:textId="77777777" w:rsidR="001E3E15" w:rsidRPr="005246F1" w:rsidRDefault="001E3E15" w:rsidP="00CA0576">
            <w:pPr>
              <w:jc w:val="center"/>
            </w:pPr>
            <w:r w:rsidRPr="005246F1">
              <w:t>7</w:t>
            </w:r>
          </w:p>
        </w:tc>
        <w:tc>
          <w:tcPr>
            <w:tcW w:w="1658" w:type="dxa"/>
          </w:tcPr>
          <w:p w14:paraId="5188FCE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2284" w:type="dxa"/>
          </w:tcPr>
          <w:p w14:paraId="0F59F079"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(1.2)</w:t>
            </w:r>
          </w:p>
        </w:tc>
        <w:tc>
          <w:tcPr>
            <w:tcW w:w="1143" w:type="dxa"/>
          </w:tcPr>
          <w:p w14:paraId="086B164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6.5</w:t>
            </w:r>
          </w:p>
        </w:tc>
        <w:tc>
          <w:tcPr>
            <w:tcW w:w="1240" w:type="dxa"/>
          </w:tcPr>
          <w:p w14:paraId="0F4307E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73</w:t>
            </w:r>
          </w:p>
        </w:tc>
        <w:tc>
          <w:tcPr>
            <w:tcW w:w="1360" w:type="dxa"/>
          </w:tcPr>
          <w:p w14:paraId="1992D56E"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6DBA1CBE"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2FA0B158" w14:textId="77777777" w:rsidR="001E3E15" w:rsidRPr="005246F1" w:rsidRDefault="001E3E15" w:rsidP="00CA0576">
            <w:pPr>
              <w:jc w:val="center"/>
            </w:pPr>
            <w:r w:rsidRPr="005246F1">
              <w:t>8</w:t>
            </w:r>
          </w:p>
        </w:tc>
        <w:tc>
          <w:tcPr>
            <w:tcW w:w="1658" w:type="dxa"/>
          </w:tcPr>
          <w:p w14:paraId="42C04EB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2284" w:type="dxa"/>
          </w:tcPr>
          <w:p w14:paraId="6698A2D6"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(1.2)</w:t>
            </w:r>
          </w:p>
        </w:tc>
        <w:tc>
          <w:tcPr>
            <w:tcW w:w="1143" w:type="dxa"/>
          </w:tcPr>
          <w:p w14:paraId="08ABDC3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240" w:type="dxa"/>
          </w:tcPr>
          <w:p w14:paraId="442BCFB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82</w:t>
            </w:r>
          </w:p>
        </w:tc>
        <w:tc>
          <w:tcPr>
            <w:tcW w:w="1360" w:type="dxa"/>
          </w:tcPr>
          <w:p w14:paraId="5FCD9AD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521506B6"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17EDA1C8" w14:textId="77777777" w:rsidR="001E3E15" w:rsidRPr="005246F1" w:rsidRDefault="001E3E15" w:rsidP="00CA0576">
            <w:pPr>
              <w:jc w:val="center"/>
            </w:pPr>
            <w:r w:rsidRPr="005246F1">
              <w:t>9</w:t>
            </w:r>
          </w:p>
        </w:tc>
        <w:tc>
          <w:tcPr>
            <w:tcW w:w="1658" w:type="dxa"/>
          </w:tcPr>
          <w:p w14:paraId="126439C5"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2284" w:type="dxa"/>
          </w:tcPr>
          <w:p w14:paraId="2A08F251"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(1.5)</w:t>
            </w:r>
          </w:p>
        </w:tc>
        <w:tc>
          <w:tcPr>
            <w:tcW w:w="1143" w:type="dxa"/>
          </w:tcPr>
          <w:p w14:paraId="3444C64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240" w:type="dxa"/>
          </w:tcPr>
          <w:p w14:paraId="4D78264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85</w:t>
            </w:r>
          </w:p>
        </w:tc>
        <w:tc>
          <w:tcPr>
            <w:tcW w:w="1360" w:type="dxa"/>
          </w:tcPr>
          <w:p w14:paraId="1561556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54%</w:t>
            </w:r>
          </w:p>
        </w:tc>
      </w:tr>
      <w:tr w:rsidR="001E3E15" w:rsidRPr="005246F1" w14:paraId="408AB706"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0BAF4EDC" w14:textId="77777777" w:rsidR="001E3E15" w:rsidRPr="005246F1" w:rsidRDefault="001E3E15" w:rsidP="00CA0576">
            <w:pPr>
              <w:jc w:val="center"/>
            </w:pPr>
            <w:r w:rsidRPr="005246F1">
              <w:t>10</w:t>
            </w:r>
          </w:p>
        </w:tc>
        <w:tc>
          <w:tcPr>
            <w:tcW w:w="1658" w:type="dxa"/>
          </w:tcPr>
          <w:p w14:paraId="5F71001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(5 eq)</w:t>
            </w:r>
          </w:p>
        </w:tc>
        <w:tc>
          <w:tcPr>
            <w:tcW w:w="2284" w:type="dxa"/>
          </w:tcPr>
          <w:p w14:paraId="0D1E99EE"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6A03EBD1"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1240" w:type="dxa"/>
          </w:tcPr>
          <w:p w14:paraId="337A9F25"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77</w:t>
            </w:r>
          </w:p>
        </w:tc>
        <w:tc>
          <w:tcPr>
            <w:tcW w:w="1360" w:type="dxa"/>
          </w:tcPr>
          <w:p w14:paraId="02382FB4"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68%</w:t>
            </w:r>
          </w:p>
        </w:tc>
      </w:tr>
      <w:tr w:rsidR="001E3E15" w:rsidRPr="005246F1" w14:paraId="2CEFF3F8"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249C4896" w14:textId="77777777" w:rsidR="001E3E15" w:rsidRPr="005246F1" w:rsidRDefault="001E3E15" w:rsidP="00CA0576">
            <w:pPr>
              <w:jc w:val="center"/>
            </w:pPr>
            <w:r w:rsidRPr="005246F1">
              <w:t>11</w:t>
            </w:r>
          </w:p>
        </w:tc>
        <w:tc>
          <w:tcPr>
            <w:tcW w:w="1658" w:type="dxa"/>
          </w:tcPr>
          <w:p w14:paraId="1A996016"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b/>
              </w:rPr>
            </w:pPr>
            <w:r w:rsidRPr="005246F1">
              <w:t>(5 eq)</w:t>
            </w:r>
          </w:p>
        </w:tc>
        <w:tc>
          <w:tcPr>
            <w:tcW w:w="2284" w:type="dxa"/>
          </w:tcPr>
          <w:p w14:paraId="0907EB4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0FDAFBD6"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1240" w:type="dxa"/>
          </w:tcPr>
          <w:p w14:paraId="5EFBF4D1"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1360" w:type="dxa"/>
          </w:tcPr>
          <w:p w14:paraId="02EBD8FC"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71%</w:t>
            </w:r>
          </w:p>
        </w:tc>
      </w:tr>
      <w:tr w:rsidR="001E3E15" w:rsidRPr="005246F1" w14:paraId="3A0E741A" w14:textId="77777777" w:rsidTr="004579DB">
        <w:trPr>
          <w:trHeight w:val="283"/>
        </w:trPr>
        <w:tc>
          <w:tcPr>
            <w:cnfStyle w:val="001000000000" w:firstRow="0" w:lastRow="0" w:firstColumn="1" w:lastColumn="0" w:oddVBand="0" w:evenVBand="0" w:oddHBand="0" w:evenHBand="0" w:firstRowFirstColumn="0" w:firstRowLastColumn="0" w:lastRowFirstColumn="0" w:lastRowLastColumn="0"/>
            <w:tcW w:w="961" w:type="dxa"/>
          </w:tcPr>
          <w:p w14:paraId="0C6F4252" w14:textId="77777777" w:rsidR="001E3E15" w:rsidRPr="005246F1" w:rsidRDefault="001E3E15" w:rsidP="00CA0576">
            <w:pPr>
              <w:jc w:val="center"/>
            </w:pPr>
            <w:r w:rsidRPr="005246F1">
              <w:t>12</w:t>
            </w:r>
          </w:p>
        </w:tc>
        <w:tc>
          <w:tcPr>
            <w:tcW w:w="1658" w:type="dxa"/>
          </w:tcPr>
          <w:p w14:paraId="23500A6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(5 eq)</w:t>
            </w:r>
          </w:p>
        </w:tc>
        <w:tc>
          <w:tcPr>
            <w:tcW w:w="2284" w:type="dxa"/>
          </w:tcPr>
          <w:p w14:paraId="50AABC65"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143" w:type="dxa"/>
          </w:tcPr>
          <w:p w14:paraId="410A5F62"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240" w:type="dxa"/>
          </w:tcPr>
          <w:p w14:paraId="45FA13A2"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86</w:t>
            </w:r>
          </w:p>
        </w:tc>
        <w:tc>
          <w:tcPr>
            <w:tcW w:w="1360" w:type="dxa"/>
          </w:tcPr>
          <w:p w14:paraId="25D0104F"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rPr>
                <w:color w:val="FF0000"/>
              </w:rPr>
            </w:pPr>
            <w:r w:rsidRPr="005246F1">
              <w:t>76%</w:t>
            </w:r>
          </w:p>
        </w:tc>
      </w:tr>
    </w:tbl>
    <w:p w14:paraId="5788D546" w14:textId="77777777" w:rsidR="001E3E15" w:rsidRPr="005246F1" w:rsidRDefault="001E3E15" w:rsidP="001E3E15">
      <w:pPr>
        <w:spacing w:line="360" w:lineRule="auto"/>
        <w:jc w:val="both"/>
        <w:rPr>
          <w:sz w:val="18"/>
        </w:rPr>
      </w:pPr>
      <w:r w:rsidRPr="005246F1">
        <w:rPr>
          <w:sz w:val="18"/>
        </w:rPr>
        <w:t xml:space="preserve">*The crude material was not purified to obtain an isolated yield. </w:t>
      </w:r>
    </w:p>
    <w:p w14:paraId="376AB160" w14:textId="3050F4F6" w:rsidR="001E3E15" w:rsidRPr="005246F1" w:rsidRDefault="001E3E15" w:rsidP="001E3E15">
      <w:pPr>
        <w:spacing w:line="360" w:lineRule="auto"/>
        <w:jc w:val="both"/>
      </w:pPr>
      <w:r w:rsidRPr="005246F1">
        <w:t xml:space="preserve">Noteworthy, is the fact that the conditions in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entry 12, which provides us with the highest isolated yield of the product, consumption of the sulfoxide starting material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rPr>
          <w:b/>
        </w:rPr>
        <w:fldChar w:fldCharType="separate"/>
      </w:r>
      <w:r w:rsidR="002F45E7" w:rsidRPr="005246F1">
        <w:rPr>
          <w:b/>
          <w:noProof/>
        </w:rPr>
        <w:t>55,56</w:t>
      </w:r>
      <w:r w:rsidRPr="005246F1">
        <w:rPr>
          <w:b/>
        </w:rPr>
        <w:fldChar w:fldCharType="end"/>
      </w:r>
      <w:r w:rsidRPr="005246F1">
        <w:rPr>
          <w:b/>
        </w:rPr>
        <w:t xml:space="preserve"> </w:t>
      </w:r>
      <w:r w:rsidRPr="005246F1">
        <w:t xml:space="preserve">is only 86%. In all cases where 100% consumption of starting material was recorded, the isolated yields were lower. Effectively, this shows that balancing the equivalents of Amberlyst A21 and the residence time are vital parameters for a high isolated yield. Sufficient time is required to achieve diazo transfer, but if the </w:t>
      </w:r>
      <w:r w:rsidRPr="005246F1">
        <w:sym w:font="Symbol" w:char="F061"/>
      </w:r>
      <w:r w:rsidRPr="005246F1">
        <w:t xml:space="preserve">-diazosulfoxide products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rPr>
          <w:b/>
        </w:rPr>
        <w:t xml:space="preserve"> </w:t>
      </w:r>
      <w:r w:rsidRPr="005246F1">
        <w:t xml:space="preserve">are exposed to the basic reaction conditions for too long, decomposition begins to reduce the amount of the desired </w:t>
      </w:r>
      <w:r w:rsidRPr="005246F1">
        <w:sym w:font="Symbol" w:char="F061"/>
      </w:r>
      <w:r w:rsidRPr="005246F1">
        <w:t xml:space="preserve">-diazosulfoxide which can be isolated. </w:t>
      </w:r>
    </w:p>
    <w:p w14:paraId="13238CA4" w14:textId="2840FCB9" w:rsidR="001E3E15" w:rsidRPr="005246F1" w:rsidRDefault="001E3E15" w:rsidP="001E3E15">
      <w:pPr>
        <w:shd w:val="clear" w:color="auto" w:fill="FFFFFF" w:themeFill="background1"/>
        <w:spacing w:line="360" w:lineRule="auto"/>
        <w:jc w:val="both"/>
      </w:pPr>
      <w:r w:rsidRPr="005246F1">
        <w:t>These optimised conditions (</w:t>
      </w:r>
      <w:r w:rsidRPr="005246F1">
        <w:fldChar w:fldCharType="begin" w:fldLock="1"/>
      </w:r>
      <w:r w:rsidRPr="005246F1">
        <w:instrText xml:space="preserve"> REF _Ref486525726 \h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entry 12) from the flow reaction were used for a comparison to the standard batch conditions. With 2 equivalents of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and 5 equivalents of Amberlyst A21, and a reaction tim</w:t>
      </w:r>
      <w:r w:rsidRPr="00D53CAF">
        <w:t>e o</w:t>
      </w:r>
      <w:r w:rsidR="007F2F09" w:rsidRPr="00D53CAF">
        <w:t>f 24</w:t>
      </w:r>
      <w:r w:rsidRPr="00D53CAF">
        <w:t xml:space="preserve"> h, 100% conversion was achieved with an isolated yield of 61% of the </w:t>
      </w:r>
      <w:r w:rsidRPr="00D53CAF">
        <w:sym w:font="Symbol" w:char="F061"/>
      </w:r>
      <w:r w:rsidRPr="00D53CAF">
        <w:t>-diazosulfoxides</w:t>
      </w:r>
      <w:r w:rsidR="00BF570B" w:rsidRPr="00D53CAF">
        <w:t xml:space="preserve"> </w:t>
      </w:r>
      <w:r w:rsidRPr="00D53CAF">
        <w:fldChar w:fldCharType="begin" w:fldLock="1"/>
      </w:r>
      <w:r w:rsidR="00582BE6" w:rsidRPr="00D53CAF">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D53CAF">
        <w:fldChar w:fldCharType="separate"/>
      </w:r>
      <w:r w:rsidR="002F45E7" w:rsidRPr="00D53CAF">
        <w:rPr>
          <w:b/>
          <w:noProof/>
        </w:rPr>
        <w:t>38,39</w:t>
      </w:r>
      <w:r w:rsidRPr="00D53CAF">
        <w:fldChar w:fldCharType="end"/>
      </w:r>
      <w:r w:rsidRPr="00D53CAF">
        <w:rPr>
          <w:b/>
        </w:rPr>
        <w:t xml:space="preserve"> </w:t>
      </w:r>
      <w:r w:rsidRPr="00D53CAF">
        <w:t>after colum</w:t>
      </w:r>
      <w:r w:rsidRPr="005246F1">
        <w:t>n chromatography</w:t>
      </w:r>
      <w:r w:rsidR="00BF570B" w:rsidRPr="005246F1">
        <w:t xml:space="preserve"> (</w:t>
      </w:r>
      <w:r w:rsidR="00BF570B" w:rsidRPr="005246F1">
        <w:fldChar w:fldCharType="begin" w:fldLock="1"/>
      </w:r>
      <w:r w:rsidR="00BF570B" w:rsidRPr="005246F1">
        <w:instrText xml:space="preserve"> REF _Ref486687650 \h  \* MERGEFORMAT </w:instrText>
      </w:r>
      <w:r w:rsidR="00BF570B" w:rsidRPr="005246F1">
        <w:fldChar w:fldCharType="separate"/>
      </w:r>
      <w:r w:rsidR="006D04BB" w:rsidRPr="005246F1">
        <w:t xml:space="preserve">Scheme </w:t>
      </w:r>
      <w:r w:rsidR="006D04BB">
        <w:rPr>
          <w:noProof/>
        </w:rPr>
        <w:t>23</w:t>
      </w:r>
      <w:r w:rsidR="00BF570B" w:rsidRPr="005246F1">
        <w:fldChar w:fldCharType="end"/>
      </w:r>
      <w:r w:rsidR="00BF570B" w:rsidRPr="005246F1">
        <w:t>)</w:t>
      </w:r>
      <w:r w:rsidRPr="005246F1">
        <w:t xml:space="preserve">. As a comparison to the flow reaction, when the reaction time in batch is reduced to 9 minutes, a conversion of 39% is </w:t>
      </w:r>
      <w:r w:rsidRPr="005246F1">
        <w:lastRenderedPageBreak/>
        <w:t>achieved, which is significantly lower. A 49% conversion was obtained after 25 min in the batch conditions, in the presence of 5 equivalents of Amberlyst A21 at room temperature (</w:t>
      </w:r>
      <w:r w:rsidRPr="005246F1">
        <w:fldChar w:fldCharType="begin" w:fldLock="1"/>
      </w:r>
      <w:r w:rsidRPr="005246F1">
        <w:instrText xml:space="preserve"> REF _Ref486687650 \h  \* MERGEFORMAT </w:instrText>
      </w:r>
      <w:r w:rsidRPr="005246F1">
        <w:fldChar w:fldCharType="separate"/>
      </w:r>
      <w:r w:rsidR="006D04BB" w:rsidRPr="005246F1">
        <w:t xml:space="preserve">Scheme </w:t>
      </w:r>
      <w:r w:rsidR="006D04BB">
        <w:rPr>
          <w:noProof/>
        </w:rPr>
        <w:t>23</w:t>
      </w:r>
      <w:r w:rsidRPr="005246F1">
        <w:fldChar w:fldCharType="end"/>
      </w:r>
      <w:r w:rsidRPr="005246F1">
        <w:t xml:space="preserve">). Notably, while reactions were incomplete in a short period of time in batch, use of the immobilised base Amberlyst A21 led to significantly better outcomes in terms of yields and efficiency than was seen using triethylamine. Immobilisation of base also led to substantial improvement in yields (see </w:t>
      </w:r>
      <w:r w:rsidRPr="005246F1">
        <w:fldChar w:fldCharType="begin" w:fldLock="1"/>
      </w:r>
      <w:r w:rsidRPr="005246F1">
        <w:instrText xml:space="preserve"> REF _Ref486687650 \h  \* MERGEFORMAT </w:instrText>
      </w:r>
      <w:r w:rsidRPr="005246F1">
        <w:fldChar w:fldCharType="separate"/>
      </w:r>
      <w:r w:rsidR="006D04BB" w:rsidRPr="005246F1">
        <w:t xml:space="preserve">Scheme </w:t>
      </w:r>
      <w:r w:rsidR="006D04BB">
        <w:rPr>
          <w:noProof/>
        </w:rPr>
        <w:t>23</w:t>
      </w:r>
      <w:r w:rsidRPr="005246F1">
        <w:fldChar w:fldCharType="end"/>
      </w:r>
      <w:r w:rsidRPr="005246F1">
        <w:t xml:space="preserve">, 61% </w:t>
      </w:r>
      <w:r w:rsidRPr="005246F1">
        <w:rPr>
          <w:i/>
        </w:rPr>
        <w:t>cf</w:t>
      </w:r>
      <w:r w:rsidRPr="005246F1">
        <w:t xml:space="preserve"> circa. 40%). Notably, the ease of the protocol is enhanced by:</w:t>
      </w:r>
    </w:p>
    <w:p w14:paraId="55D71E1C" w14:textId="77777777" w:rsidR="001E3E15" w:rsidRPr="005246F1" w:rsidRDefault="001E3E15" w:rsidP="001E3E15">
      <w:pPr>
        <w:pStyle w:val="ListParagraph"/>
        <w:numPr>
          <w:ilvl w:val="0"/>
          <w:numId w:val="19"/>
        </w:numPr>
        <w:shd w:val="clear" w:color="auto" w:fill="FFFFFF" w:themeFill="background1"/>
        <w:spacing w:line="360" w:lineRule="auto"/>
        <w:jc w:val="both"/>
      </w:pPr>
      <w:r w:rsidRPr="005246F1">
        <w:t xml:space="preserve">Conducting the reactions at room temperature without the need for an ice bath, and </w:t>
      </w:r>
    </w:p>
    <w:p w14:paraId="38AAEA4B" w14:textId="77777777" w:rsidR="001E3E15" w:rsidRPr="005246F1" w:rsidRDefault="001E3E15" w:rsidP="001E3E15">
      <w:pPr>
        <w:pStyle w:val="ListParagraph"/>
        <w:numPr>
          <w:ilvl w:val="0"/>
          <w:numId w:val="19"/>
        </w:numPr>
        <w:shd w:val="clear" w:color="auto" w:fill="FFFFFF" w:themeFill="background1"/>
        <w:spacing w:line="360" w:lineRule="auto"/>
        <w:jc w:val="both"/>
      </w:pPr>
      <w:r w:rsidRPr="005246F1">
        <w:t xml:space="preserve">The ease of sulfonamide and base removal is increased relative to tosyl azide and triethylamine. </w:t>
      </w:r>
    </w:p>
    <w:p w14:paraId="0FEB1C16" w14:textId="32EE3D9E" w:rsidR="001E3E15" w:rsidRPr="005246F1" w:rsidRDefault="001E3E15" w:rsidP="001E3E15">
      <w:pPr>
        <w:shd w:val="clear" w:color="auto" w:fill="FFFFFF" w:themeFill="background1"/>
        <w:spacing w:line="360" w:lineRule="auto"/>
        <w:jc w:val="both"/>
      </w:pPr>
      <w:r w:rsidRPr="005246F1">
        <w:t xml:space="preserve">When reactions were conducted in continuous flow, relative to batch reactions with Amberlyst A21, conversions are much higher with shorter residence times than seen in </w:t>
      </w:r>
      <w:r w:rsidRPr="005246F1">
        <w:fldChar w:fldCharType="begin" w:fldLock="1"/>
      </w:r>
      <w:r w:rsidRPr="005246F1">
        <w:instrText xml:space="preserve"> REF _Ref486687650 \h  \* MERGEFORMAT </w:instrText>
      </w:r>
      <w:r w:rsidRPr="005246F1">
        <w:fldChar w:fldCharType="separate"/>
      </w:r>
      <w:r w:rsidR="006D04BB" w:rsidRPr="005246F1">
        <w:t xml:space="preserve">Scheme </w:t>
      </w:r>
      <w:r w:rsidR="006D04BB">
        <w:rPr>
          <w:noProof/>
        </w:rPr>
        <w:t>23</w:t>
      </w:r>
      <w:r w:rsidRPr="005246F1">
        <w:fldChar w:fldCharType="end"/>
      </w:r>
      <w:r w:rsidRPr="005246F1">
        <w:t>, presumably due to rate enhancement by better mixing and back pressure.</w:t>
      </w:r>
    </w:p>
    <w:p w14:paraId="49A12D7E" w14:textId="77777777" w:rsidR="001E3E15" w:rsidRPr="005246F1" w:rsidRDefault="001E3E15" w:rsidP="001E3E15">
      <w:pPr>
        <w:shd w:val="clear" w:color="auto" w:fill="FFFFFF" w:themeFill="background1"/>
        <w:spacing w:line="360" w:lineRule="auto"/>
        <w:jc w:val="both"/>
      </w:pPr>
      <w:r w:rsidRPr="005246F1">
        <w:t xml:space="preserve">While batch conditions using Amberlyst A21 are an important outcome of this work, the reactions conducted in continuous flow are higher yielding because the product is completely removed from the base. </w:t>
      </w:r>
    </w:p>
    <w:p w14:paraId="475B08C6" w14:textId="53B26288" w:rsidR="001E3E15" w:rsidRPr="005246F1" w:rsidRDefault="007F2F09" w:rsidP="001E3E15">
      <w:pPr>
        <w:keepNext/>
        <w:spacing w:line="360" w:lineRule="auto"/>
        <w:jc w:val="center"/>
      </w:pPr>
      <w:r w:rsidRPr="005246F1">
        <w:object w:dxaOrig="6448" w:dyaOrig="2865" w14:anchorId="5D32D9BB">
          <v:shape id="_x0000_i1071" type="#_x0000_t75" style="width:292.75pt;height:129.05pt" o:ole="">
            <v:imagedata r:id="rId101" o:title=""/>
          </v:shape>
          <o:OLEObject Type="Embed" ProgID="ChemDraw.Document.6.0" ShapeID="_x0000_i1071" DrawAspect="Content" ObjectID="_1596897926" r:id="rId102"/>
        </w:object>
      </w:r>
    </w:p>
    <w:p w14:paraId="0A6C7125" w14:textId="0774E597" w:rsidR="001E3E15" w:rsidRPr="005246F1" w:rsidRDefault="001E3E15" w:rsidP="001E3E15">
      <w:pPr>
        <w:pStyle w:val="Caption"/>
        <w:jc w:val="center"/>
      </w:pPr>
      <w:bookmarkStart w:id="95" w:name="_Ref48668765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23</w:t>
      </w:r>
      <w:r w:rsidR="00947012">
        <w:rPr>
          <w:noProof/>
        </w:rPr>
        <w:fldChar w:fldCharType="end"/>
      </w:r>
      <w:bookmarkEnd w:id="95"/>
    </w:p>
    <w:p w14:paraId="7D3D4A6A" w14:textId="05DC3E9E" w:rsidR="001E3E15" w:rsidRPr="005246F1" w:rsidRDefault="001E3E15" w:rsidP="00BF570B">
      <w:pPr>
        <w:spacing w:line="360" w:lineRule="auto"/>
        <w:jc w:val="both"/>
      </w:pPr>
      <w:r w:rsidRPr="005246F1">
        <w:t>Using the newly optimised conditions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entry 12) a series of lactone derived </w:t>
      </w:r>
      <w:r w:rsidRPr="005246F1">
        <w:sym w:font="Symbol" w:char="F061"/>
      </w:r>
      <w:r w:rsidRPr="005246F1">
        <w:t>-diazosulfoxides were synthesised (</w:t>
      </w:r>
      <w:r w:rsidRPr="005246F1">
        <w:fldChar w:fldCharType="begin" w:fldLock="1"/>
      </w:r>
      <w:r w:rsidRPr="005246F1">
        <w:instrText xml:space="preserve"> REF _Ref486525796 \h  \* MERGEFORMAT </w:instrText>
      </w:r>
      <w:r w:rsidRPr="005246F1">
        <w:fldChar w:fldCharType="separate"/>
      </w:r>
      <w:r w:rsidR="006D04BB" w:rsidRPr="005246F1">
        <w:t xml:space="preserve">Table </w:t>
      </w:r>
      <w:r w:rsidR="006D04BB">
        <w:rPr>
          <w:noProof/>
        </w:rPr>
        <w:t>10</w:t>
      </w:r>
      <w:r w:rsidRPr="005246F1">
        <w:fldChar w:fldCharType="end"/>
      </w:r>
      <w:r w:rsidRPr="005246F1">
        <w:t xml:space="preserve">). A significant increase in yield is achieved using the flow process and newly optimised conditions with Amberlyst A21 as base and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as the diazo transfer reagent across a range of substrates. To the best of our knowledge use of Amberlyst A21 for diazo transfer has not been previously reported. Although 100% conversion was achieved using the conditions outlined in </w:t>
      </w:r>
      <w:r w:rsidRPr="005246F1">
        <w:fldChar w:fldCharType="begin" w:fldLock="1"/>
      </w:r>
      <w:r w:rsidRPr="005246F1">
        <w:instrText xml:space="preserve"> REF _Ref485296229 \h </w:instrText>
      </w:r>
      <w:r w:rsidR="005246F1">
        <w:instrText xml:space="preserve"> \* MERGEFORMAT </w:instrText>
      </w:r>
      <w:r w:rsidRPr="005246F1">
        <w:fldChar w:fldCharType="separate"/>
      </w:r>
      <w:r w:rsidR="006D04BB" w:rsidRPr="005246F1">
        <w:t xml:space="preserve">Table </w:t>
      </w:r>
      <w:r w:rsidR="006D04BB">
        <w:rPr>
          <w:noProof/>
        </w:rPr>
        <w:t>8</w:t>
      </w:r>
      <w:r w:rsidRPr="005246F1">
        <w:fldChar w:fldCharType="end"/>
      </w:r>
      <w:r w:rsidRPr="005246F1">
        <w:t>, the highest yields of</w:t>
      </w:r>
      <w:r w:rsidR="00BF570B" w:rsidRPr="005246F1">
        <w:t xml:space="preserve"> </w:t>
      </w:r>
      <w:r w:rsidR="00BF570B" w:rsidRPr="005246F1">
        <w:fldChar w:fldCharType="begin" w:fldLock="1"/>
      </w:r>
      <w:r w:rsidR="00BF570B"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BF570B" w:rsidRPr="005246F1">
        <w:fldChar w:fldCharType="separate"/>
      </w:r>
      <w:r w:rsidR="00BF570B" w:rsidRPr="005246F1">
        <w:rPr>
          <w:b/>
          <w:noProof/>
        </w:rPr>
        <w:t>38,39</w:t>
      </w:r>
      <w:r w:rsidR="00BF570B" w:rsidRPr="005246F1">
        <w:fldChar w:fldCharType="end"/>
      </w:r>
      <w:r w:rsidR="00BF570B" w:rsidRPr="005246F1">
        <w:t xml:space="preserve"> </w:t>
      </w:r>
      <w:r w:rsidRPr="005246F1">
        <w:t xml:space="preserve">were obtained using the conditions outlined in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entry 12.  Interestingly for </w:t>
      </w:r>
      <w:r w:rsidRPr="005246F1">
        <w:fldChar w:fldCharType="begin" w:fldLock="1"/>
      </w:r>
      <w:r w:rsidRPr="005246F1">
        <w:instrText xml:space="preserve"> REF _Ref486525796 \h  \* MERGEFORMAT </w:instrText>
      </w:r>
      <w:r w:rsidRPr="005246F1">
        <w:fldChar w:fldCharType="separate"/>
      </w:r>
      <w:r w:rsidR="006D04BB" w:rsidRPr="005246F1">
        <w:t xml:space="preserve">Table </w:t>
      </w:r>
      <w:r w:rsidR="006D04BB">
        <w:rPr>
          <w:noProof/>
        </w:rPr>
        <w:t>10</w:t>
      </w:r>
      <w:r w:rsidRPr="005246F1">
        <w:fldChar w:fldCharType="end"/>
      </w:r>
      <w:r w:rsidRPr="005246F1">
        <w:t>, entry 4, this sulfoxide starting material was more soluble in acetonitrile and so a test reaction was carried out the concentration of 0.09</w:t>
      </w:r>
      <w:r w:rsidR="00BF570B" w:rsidRPr="005246F1">
        <w:t xml:space="preserve"> </w:t>
      </w:r>
      <w:r w:rsidRPr="005246F1">
        <w:t>M, instead of the usual 0.05</w:t>
      </w:r>
      <w:r w:rsidR="00BF570B" w:rsidRPr="005246F1">
        <w:t xml:space="preserve"> </w:t>
      </w:r>
      <w:r w:rsidRPr="005246F1">
        <w:t xml:space="preserve">M. However, the yield decreased significantly to 60% under </w:t>
      </w:r>
      <w:r w:rsidRPr="005246F1">
        <w:lastRenderedPageBreak/>
        <w:t xml:space="preserve">this increased concentration, with decomposition residues remaining both on the solid supported base and on the silica gel, in a manner similar to the batch reactions. </w:t>
      </w:r>
    </w:p>
    <w:bookmarkStart w:id="96" w:name="_Ref486525796"/>
    <w:p w14:paraId="335CCAA1" w14:textId="74A1AC44" w:rsidR="001E3E15" w:rsidRPr="005246F1" w:rsidRDefault="001E3E15" w:rsidP="001E3E15">
      <w:pPr>
        <w:pStyle w:val="Caption"/>
      </w:pPr>
      <w:r w:rsidRPr="005246F1">
        <w:rPr>
          <w:noProof/>
          <w:sz w:val="14"/>
          <w:lang w:eastAsia="en-IE"/>
        </w:rPr>
        <mc:AlternateContent>
          <mc:Choice Requires="wps">
            <w:drawing>
              <wp:anchor distT="36576" distB="36576" distL="36576" distR="36576" simplePos="0" relativeHeight="252005376" behindDoc="0" locked="0" layoutInCell="1" allowOverlap="1" wp14:anchorId="0A52D190" wp14:editId="332E0837">
                <wp:simplePos x="0" y="0"/>
                <wp:positionH relativeFrom="column">
                  <wp:posOffset>16219805</wp:posOffset>
                </wp:positionH>
                <wp:positionV relativeFrom="paragraph">
                  <wp:posOffset>25988010</wp:posOffset>
                </wp:positionV>
                <wp:extent cx="10706735" cy="3111500"/>
                <wp:effectExtent l="0" t="3810" r="635" b="0"/>
                <wp:wrapNone/>
                <wp:docPr id="300" name="Rectangle 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10706735" cy="3111500"/>
                        </a:xfrm>
                        <a:prstGeom prst="rect">
                          <a:avLst/>
                        </a:prstGeom>
                        <a:noFill/>
                        <a:ln>
                          <a:noFill/>
                        </a:ln>
                        <a:effectLst/>
                        <a:extLst>
                          <a:ext uri="{91240B29-F687-4F45-9708-019B960494DF}">
                            <a14:hiddenLine xmlns:a14="http://schemas.microsoft.com/office/drawing/2010/main" w="25400">
                              <a:no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A26FB6" id="Rectangle 300" o:spid="_x0000_s1026" style="position:absolute;margin-left:1277.15pt;margin-top:2046.3pt;width:843.05pt;height:245pt;z-index:2520053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" filled="f" stroked="f" strokeweight="2pt">
                <v:shadow color="black [0]"/>
                <o:lock v:ext="edit" shapetype="t"/>
                <v:textbox inset="0,0,0,0"/>
              </v:rect>
            </w:pict>
          </mc:Fallback>
        </mc:AlternateContent>
      </w: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10</w:t>
      </w:r>
      <w:r w:rsidR="00947012">
        <w:rPr>
          <w:noProof/>
        </w:rPr>
        <w:fldChar w:fldCharType="end"/>
      </w:r>
      <w:bookmarkEnd w:id="96"/>
      <w:r w:rsidRPr="005246F1">
        <w:t>: Isolated yields of products using the newly established flow procedure.</w:t>
      </w:r>
    </w:p>
    <w:tbl>
      <w:tblPr>
        <w:tblW w:w="9273" w:type="dxa"/>
        <w:jc w:val="center"/>
        <w:tblLook w:val="06A0" w:firstRow="1" w:lastRow="0" w:firstColumn="1" w:lastColumn="0" w:noHBand="1" w:noVBand="1"/>
      </w:tblPr>
      <w:tblGrid>
        <w:gridCol w:w="247"/>
        <w:gridCol w:w="1520"/>
        <w:gridCol w:w="1702"/>
        <w:gridCol w:w="1690"/>
        <w:gridCol w:w="1555"/>
        <w:gridCol w:w="1443"/>
        <w:gridCol w:w="882"/>
        <w:gridCol w:w="141"/>
        <w:gridCol w:w="93"/>
      </w:tblGrid>
      <w:tr w:rsidR="001E3E15" w:rsidRPr="005246F1" w14:paraId="5BC6D6F4" w14:textId="77777777" w:rsidTr="001E3E15">
        <w:trPr>
          <w:gridBefore w:val="1"/>
          <w:wBefore w:w="247" w:type="dxa"/>
          <w:trHeight w:val="1071"/>
          <w:jc w:val="center"/>
        </w:trPr>
        <w:tc>
          <w:tcPr>
            <w:tcW w:w="9026" w:type="dxa"/>
            <w:gridSpan w:val="8"/>
            <w:tcBorders>
              <w:top w:val="single" w:sz="4" w:space="0" w:color="000000" w:themeColor="text1"/>
            </w:tcBorders>
          </w:tcPr>
          <w:p w14:paraId="09D661BA" w14:textId="7B20CF0A" w:rsidR="001E3E15" w:rsidRPr="005246F1" w:rsidRDefault="004579DB" w:rsidP="00CA0576">
            <w:pPr>
              <w:spacing w:line="240" w:lineRule="auto"/>
              <w:jc w:val="center"/>
              <w:rPr>
                <w:b/>
                <w:bCs/>
              </w:rPr>
            </w:pPr>
            <w:r w:rsidRPr="005246F1">
              <w:rPr>
                <w:b/>
                <w:bCs/>
              </w:rPr>
              <w:object w:dxaOrig="7317" w:dyaOrig="2618" w14:anchorId="02D7B321">
                <v:shape id="_x0000_i1072" type="#_x0000_t75" style="width:347.9pt;height:126.95pt" o:ole="">
                  <v:imagedata r:id="rId103" o:title=""/>
                </v:shape>
                <o:OLEObject Type="Embed" ProgID="ChemDraw.Document.6.0" ShapeID="_x0000_i1072" DrawAspect="Content" ObjectID="_1596897927" r:id="rId104"/>
              </w:object>
            </w:r>
          </w:p>
          <w:p w14:paraId="006FCAE1" w14:textId="77777777" w:rsidR="001E3E15" w:rsidRPr="005246F1" w:rsidRDefault="001E3E15" w:rsidP="00CA0576">
            <w:pPr>
              <w:spacing w:line="240" w:lineRule="auto"/>
              <w:jc w:val="center"/>
              <w:rPr>
                <w:b/>
                <w:bCs/>
              </w:rPr>
            </w:pPr>
          </w:p>
        </w:tc>
      </w:tr>
      <w:tr w:rsidR="001E3E15" w:rsidRPr="005246F1" w14:paraId="11370E28" w14:textId="77777777" w:rsidTr="00CA0576">
        <w:trPr>
          <w:gridBefore w:val="1"/>
          <w:gridAfter w:val="1"/>
          <w:wBefore w:w="247" w:type="dxa"/>
          <w:wAfter w:w="93" w:type="dxa"/>
          <w:trHeight w:val="310"/>
          <w:jc w:val="center"/>
        </w:trPr>
        <w:tc>
          <w:tcPr>
            <w:tcW w:w="1520" w:type="dxa"/>
            <w:tcBorders>
              <w:bottom w:val="single" w:sz="4" w:space="0" w:color="auto"/>
              <w:right w:val="single" w:sz="4" w:space="0" w:color="auto"/>
            </w:tcBorders>
          </w:tcPr>
          <w:p w14:paraId="763137D7" w14:textId="77777777" w:rsidR="001E3E15" w:rsidRPr="005246F1" w:rsidRDefault="001E3E15" w:rsidP="00CA0576">
            <w:pPr>
              <w:spacing w:line="240" w:lineRule="auto"/>
              <w:jc w:val="center"/>
            </w:pPr>
            <w:r w:rsidRPr="005246F1">
              <w:t>Entry</w:t>
            </w:r>
          </w:p>
        </w:tc>
        <w:tc>
          <w:tcPr>
            <w:tcW w:w="1702" w:type="dxa"/>
            <w:tcBorders>
              <w:left w:val="single" w:sz="4" w:space="0" w:color="auto"/>
              <w:bottom w:val="single" w:sz="4" w:space="0" w:color="auto"/>
              <w:right w:val="single" w:sz="4" w:space="0" w:color="auto"/>
            </w:tcBorders>
          </w:tcPr>
          <w:p w14:paraId="5938194E" w14:textId="77777777" w:rsidR="001E3E15" w:rsidRPr="005246F1" w:rsidRDefault="001E3E15" w:rsidP="00CA0576">
            <w:pPr>
              <w:spacing w:line="240" w:lineRule="auto"/>
              <w:jc w:val="center"/>
              <w:rPr>
                <w:b/>
              </w:rPr>
            </w:pPr>
            <w:r w:rsidRPr="005246F1">
              <w:rPr>
                <w:b/>
              </w:rPr>
              <w:t>1</w:t>
            </w:r>
          </w:p>
        </w:tc>
        <w:tc>
          <w:tcPr>
            <w:tcW w:w="1690" w:type="dxa"/>
            <w:tcBorders>
              <w:left w:val="single" w:sz="4" w:space="0" w:color="auto"/>
              <w:bottom w:val="single" w:sz="4" w:space="0" w:color="auto"/>
              <w:right w:val="single" w:sz="4" w:space="0" w:color="auto"/>
            </w:tcBorders>
          </w:tcPr>
          <w:p w14:paraId="582FBC3F" w14:textId="77777777" w:rsidR="001E3E15" w:rsidRPr="005246F1" w:rsidRDefault="001E3E15" w:rsidP="00CA0576">
            <w:pPr>
              <w:spacing w:line="240" w:lineRule="auto"/>
              <w:jc w:val="center"/>
              <w:rPr>
                <w:b/>
              </w:rPr>
            </w:pPr>
            <w:r w:rsidRPr="005246F1">
              <w:rPr>
                <w:b/>
              </w:rPr>
              <w:t>2</w:t>
            </w:r>
          </w:p>
        </w:tc>
        <w:tc>
          <w:tcPr>
            <w:tcW w:w="1555" w:type="dxa"/>
            <w:tcBorders>
              <w:left w:val="single" w:sz="4" w:space="0" w:color="auto"/>
              <w:bottom w:val="single" w:sz="4" w:space="0" w:color="auto"/>
              <w:right w:val="single" w:sz="4" w:space="0" w:color="auto"/>
            </w:tcBorders>
          </w:tcPr>
          <w:p w14:paraId="3A55A0D7" w14:textId="77777777" w:rsidR="001E3E15" w:rsidRPr="005246F1" w:rsidRDefault="001E3E15" w:rsidP="00CA0576">
            <w:pPr>
              <w:spacing w:line="240" w:lineRule="auto"/>
              <w:jc w:val="center"/>
              <w:rPr>
                <w:b/>
              </w:rPr>
            </w:pPr>
            <w:r w:rsidRPr="005246F1">
              <w:rPr>
                <w:b/>
              </w:rPr>
              <w:t>3*</w:t>
            </w:r>
          </w:p>
        </w:tc>
        <w:tc>
          <w:tcPr>
            <w:tcW w:w="2466" w:type="dxa"/>
            <w:gridSpan w:val="3"/>
            <w:tcBorders>
              <w:left w:val="single" w:sz="4" w:space="0" w:color="auto"/>
              <w:bottom w:val="single" w:sz="4" w:space="0" w:color="auto"/>
            </w:tcBorders>
          </w:tcPr>
          <w:p w14:paraId="02083DCA" w14:textId="77777777" w:rsidR="001E3E15" w:rsidRPr="005246F1" w:rsidRDefault="001E3E15" w:rsidP="00CA0576">
            <w:pPr>
              <w:spacing w:line="240" w:lineRule="auto"/>
              <w:jc w:val="center"/>
              <w:rPr>
                <w:b/>
              </w:rPr>
            </w:pPr>
            <w:r w:rsidRPr="005246F1">
              <w:rPr>
                <w:b/>
              </w:rPr>
              <w:t>4</w:t>
            </w:r>
          </w:p>
        </w:tc>
      </w:tr>
      <w:tr w:rsidR="001E3E15" w:rsidRPr="005246F1" w14:paraId="0D94F465" w14:textId="77777777" w:rsidTr="00A34060">
        <w:trPr>
          <w:gridAfter w:val="1"/>
          <w:wAfter w:w="93" w:type="dxa"/>
          <w:trHeight w:val="1638"/>
          <w:jc w:val="center"/>
        </w:trPr>
        <w:tc>
          <w:tcPr>
            <w:tcW w:w="1767" w:type="dxa"/>
            <w:gridSpan w:val="2"/>
            <w:tcBorders>
              <w:right w:val="single" w:sz="4" w:space="0" w:color="auto"/>
            </w:tcBorders>
            <w:hideMark/>
          </w:tcPr>
          <w:p w14:paraId="0826C89D" w14:textId="77777777" w:rsidR="001E3E15" w:rsidRPr="005246F1" w:rsidRDefault="001E3E15" w:rsidP="00CA0576">
            <w:pPr>
              <w:spacing w:line="240" w:lineRule="auto"/>
              <w:jc w:val="center"/>
            </w:pPr>
            <w:r w:rsidRPr="005246F1">
              <w:t>Product</w:t>
            </w:r>
          </w:p>
        </w:tc>
        <w:tc>
          <w:tcPr>
            <w:tcW w:w="1702" w:type="dxa"/>
            <w:tcBorders>
              <w:top w:val="single" w:sz="4" w:space="0" w:color="auto"/>
              <w:left w:val="single" w:sz="4" w:space="0" w:color="auto"/>
              <w:bottom w:val="single" w:sz="4" w:space="0" w:color="auto"/>
              <w:right w:val="single" w:sz="4" w:space="0" w:color="auto"/>
            </w:tcBorders>
            <w:vAlign w:val="center"/>
            <w:hideMark/>
          </w:tcPr>
          <w:p w14:paraId="52EADC5E" w14:textId="6664F9CC" w:rsidR="001E3E15" w:rsidRPr="005246F1" w:rsidRDefault="00A34060" w:rsidP="00CA0576">
            <w:pPr>
              <w:spacing w:line="240" w:lineRule="auto"/>
              <w:jc w:val="center"/>
            </w:pPr>
            <w:r w:rsidRPr="005246F1">
              <w:object w:dxaOrig="1481" w:dyaOrig="1615" w14:anchorId="27FFA473">
                <v:shape id="_x0000_i1073" type="#_x0000_t75" style="width:66.55pt;height:72.05pt" o:ole="">
                  <v:imagedata r:id="rId105" o:title=""/>
                </v:shape>
                <o:OLEObject Type="Embed" ProgID="ChemDraw.Document.6.0" ShapeID="_x0000_i1073" DrawAspect="Content" ObjectID="_1596897928" r:id="rId106"/>
              </w:object>
            </w:r>
            <w:r w:rsidR="001E3E15" w:rsidRPr="005246F1">
              <w:rPr>
                <w:rFonts w:ascii="Times New Roman" w:hAnsi="Times New Roman"/>
                <w:noProof/>
                <w:sz w:val="24"/>
                <w:szCs w:val="24"/>
                <w:lang w:eastAsia="en-IE"/>
              </w:rPr>
              <w:drawing>
                <wp:anchor distT="0" distB="0" distL="114300" distR="114300" simplePos="0" relativeHeight="252043264" behindDoc="0" locked="0" layoutInCell="1" allowOverlap="1" wp14:anchorId="7996435B" wp14:editId="07FE06F1">
                  <wp:simplePos x="0" y="0"/>
                  <wp:positionH relativeFrom="column">
                    <wp:posOffset>18339435</wp:posOffset>
                  </wp:positionH>
                  <wp:positionV relativeFrom="paragraph">
                    <wp:posOffset>26179780</wp:posOffset>
                  </wp:positionV>
                  <wp:extent cx="1504950" cy="1113790"/>
                  <wp:effectExtent l="0" t="0" r="0" b="0"/>
                  <wp:wrapNone/>
                  <wp:docPr id="576" name="Pict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504950" cy="1113790"/>
                          </a:xfrm>
                          <a:prstGeom prst="rect">
                            <a:avLst/>
                          </a:prstGeom>
                          <a:noFill/>
                          <a:ln>
                            <a:noFill/>
                          </a:ln>
                        </pic:spPr>
                      </pic:pic>
                    </a:graphicData>
                  </a:graphic>
                  <wp14:sizeRelH relativeFrom="page">
                    <wp14:pctWidth>0</wp14:pctWidth>
                  </wp14:sizeRelH>
                  <wp14:sizeRelV relativeFrom="page">
                    <wp14:pctHeight>0</wp14:pctHeight>
                  </wp14:sizeRelV>
                </wp:anchor>
              </w:drawing>
            </w:r>
            <w:r w:rsidR="001E3E15" w:rsidRPr="005246F1">
              <w:rPr>
                <w:rFonts w:ascii="Times New Roman" w:hAnsi="Times New Roman"/>
                <w:noProof/>
                <w:sz w:val="24"/>
                <w:szCs w:val="24"/>
                <w:lang w:eastAsia="en-IE"/>
              </w:rPr>
              <w:drawing>
                <wp:anchor distT="0" distB="0" distL="114300" distR="114300" simplePos="0" relativeHeight="252041216" behindDoc="0" locked="0" layoutInCell="1" allowOverlap="1" wp14:anchorId="14A2F6D1" wp14:editId="375D00AD">
                  <wp:simplePos x="0" y="0"/>
                  <wp:positionH relativeFrom="column">
                    <wp:posOffset>18339435</wp:posOffset>
                  </wp:positionH>
                  <wp:positionV relativeFrom="paragraph">
                    <wp:posOffset>26179780</wp:posOffset>
                  </wp:positionV>
                  <wp:extent cx="1504950" cy="1113790"/>
                  <wp:effectExtent l="0" t="0" r="0" b="0"/>
                  <wp:wrapNone/>
                  <wp:docPr id="575" name="Pict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4"/>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504950" cy="1113790"/>
                          </a:xfrm>
                          <a:prstGeom prst="rect">
                            <a:avLst/>
                          </a:prstGeom>
                          <a:noFill/>
                          <a:ln>
                            <a:noFill/>
                          </a:ln>
                        </pic:spPr>
                      </pic:pic>
                    </a:graphicData>
                  </a:graphic>
                  <wp14:sizeRelH relativeFrom="page">
                    <wp14:pctWidth>0</wp14:pctWidth>
                  </wp14:sizeRelH>
                  <wp14:sizeRelV relativeFrom="page">
                    <wp14:pctHeight>0</wp14:pctHeight>
                  </wp14:sizeRelV>
                </wp:anchor>
              </w:drawing>
            </w:r>
            <w:r w:rsidR="00075764">
              <w:rPr>
                <w:rFonts w:ascii="Times New Roman" w:hAnsi="Times New Roman"/>
                <w:sz w:val="24"/>
                <w:szCs w:val="24"/>
              </w:rPr>
              <w:object w:dxaOrig="0" w:dyaOrig="0" w14:anchorId="4AE37409">
                <v:rect id="_x0000_s7943" style="position:absolute;left:0;text-align:left;margin-left:1444.05pt;margin-top:2061.4pt;width:118.5pt;height:87.7pt;z-index:252042240;mso-position-horizontal-relative:text;mso-position-vertical-relative:text" o:preferrelative="t" filled="f" stroked="f" insetpen="t" o:cliptowrap="t">
                  <v:imagedata r:id="rId108" o:title=""/>
                  <v:path o:extrusionok="f"/>
                  <o:lock v:ext="edit" aspectratio="t"/>
                </v:rect>
                <o:OLEObject Type="Embed" ProgID="ChemDraw.Document.6.0" ShapeID="_x0000_s7943" DrawAspect="Content" ObjectID="_1596898268" r:id="rId109"/>
              </w:object>
            </w:r>
          </w:p>
        </w:tc>
        <w:tc>
          <w:tcPr>
            <w:tcW w:w="1690" w:type="dxa"/>
            <w:tcBorders>
              <w:top w:val="single" w:sz="4" w:space="0" w:color="auto"/>
              <w:left w:val="single" w:sz="4" w:space="0" w:color="auto"/>
              <w:bottom w:val="single" w:sz="4" w:space="0" w:color="auto"/>
              <w:right w:val="single" w:sz="4" w:space="0" w:color="auto"/>
            </w:tcBorders>
            <w:vAlign w:val="center"/>
            <w:hideMark/>
          </w:tcPr>
          <w:p w14:paraId="1714D7DF" w14:textId="056E361B" w:rsidR="001E3E15" w:rsidRPr="005246F1" w:rsidRDefault="00A34060" w:rsidP="00CA0576">
            <w:pPr>
              <w:spacing w:line="240" w:lineRule="auto"/>
              <w:jc w:val="center"/>
            </w:pPr>
            <w:r w:rsidRPr="005246F1">
              <w:object w:dxaOrig="1406" w:dyaOrig="1387" w14:anchorId="155490BF">
                <v:shape id="_x0000_i1075" type="#_x0000_t75" style="width:63.85pt;height:63.85pt" o:ole="">
                  <v:imagedata r:id="rId110" o:title=""/>
                </v:shape>
                <o:OLEObject Type="Embed" ProgID="ChemDraw.Document.6.0" ShapeID="_x0000_i1075" DrawAspect="Content" ObjectID="_1596897929" r:id="rId111"/>
              </w:object>
            </w:r>
          </w:p>
        </w:tc>
        <w:tc>
          <w:tcPr>
            <w:tcW w:w="1555" w:type="dxa"/>
            <w:tcBorders>
              <w:top w:val="single" w:sz="4" w:space="0" w:color="auto"/>
              <w:left w:val="single" w:sz="4" w:space="0" w:color="auto"/>
              <w:bottom w:val="single" w:sz="4" w:space="0" w:color="auto"/>
              <w:right w:val="single" w:sz="4" w:space="0" w:color="auto"/>
            </w:tcBorders>
            <w:vAlign w:val="center"/>
            <w:hideMark/>
          </w:tcPr>
          <w:p w14:paraId="15AA31B3" w14:textId="6A219904" w:rsidR="001E3E15" w:rsidRPr="005246F1" w:rsidRDefault="00A34060" w:rsidP="00CA0576">
            <w:pPr>
              <w:spacing w:line="240" w:lineRule="auto"/>
              <w:jc w:val="center"/>
            </w:pPr>
            <w:r w:rsidRPr="005246F1">
              <w:object w:dxaOrig="1233" w:dyaOrig="1413" w14:anchorId="6841A602">
                <v:shape id="_x0000_i1076" type="#_x0000_t75" style="width:57.75pt;height:64.55pt" o:ole="">
                  <v:imagedata r:id="rId112" o:title=""/>
                </v:shape>
                <o:OLEObject Type="Embed" ProgID="ChemDraw.Document.6.0" ShapeID="_x0000_i1076" DrawAspect="Content" ObjectID="_1596897930" r:id="rId113"/>
              </w:object>
            </w:r>
          </w:p>
        </w:tc>
        <w:tc>
          <w:tcPr>
            <w:tcW w:w="2466" w:type="dxa"/>
            <w:gridSpan w:val="3"/>
            <w:tcBorders>
              <w:top w:val="single" w:sz="4" w:space="0" w:color="auto"/>
              <w:left w:val="single" w:sz="4" w:space="0" w:color="auto"/>
              <w:bottom w:val="nil"/>
              <w:right w:val="single" w:sz="4" w:space="0" w:color="FFFFFF" w:themeColor="background1"/>
            </w:tcBorders>
          </w:tcPr>
          <w:p w14:paraId="3D414F88" w14:textId="04C242CE" w:rsidR="001E3E15" w:rsidRPr="005246F1" w:rsidRDefault="00A34060" w:rsidP="00CA0576">
            <w:pPr>
              <w:spacing w:line="240" w:lineRule="auto"/>
              <w:jc w:val="center"/>
              <w:rPr>
                <w14:textOutline w14:w="9525" w14:cap="rnd" w14:cmpd="sng" w14:algn="ctr">
                  <w14:noFill/>
                  <w14:prstDash w14:val="solid"/>
                  <w14:bevel/>
                </w14:textOutline>
              </w:rPr>
            </w:pPr>
            <w:r w:rsidRPr="005246F1">
              <w:object w:dxaOrig="1475" w:dyaOrig="1463" w14:anchorId="398A8487">
                <v:shape id="_x0000_i1077" type="#_x0000_t75" style="width:69.3pt;height:66.55pt" o:ole="">
                  <v:imagedata r:id="rId114" o:title=""/>
                </v:shape>
                <o:OLEObject Type="Embed" ProgID="ChemDraw.Document.6.0" ShapeID="_x0000_i1077" DrawAspect="Content" ObjectID="_1596897931" r:id="rId115"/>
              </w:object>
            </w:r>
          </w:p>
        </w:tc>
      </w:tr>
      <w:tr w:rsidR="001E3E15" w:rsidRPr="005246F1" w14:paraId="64653D56" w14:textId="77777777" w:rsidTr="00CA0576">
        <w:trPr>
          <w:gridBefore w:val="1"/>
          <w:gridAfter w:val="2"/>
          <w:wBefore w:w="247" w:type="dxa"/>
          <w:wAfter w:w="234" w:type="dxa"/>
          <w:trHeight w:val="716"/>
          <w:jc w:val="center"/>
        </w:trPr>
        <w:tc>
          <w:tcPr>
            <w:tcW w:w="1520" w:type="dxa"/>
            <w:tcBorders>
              <w:top w:val="single" w:sz="4" w:space="0" w:color="auto"/>
              <w:right w:val="single" w:sz="4" w:space="0" w:color="auto"/>
            </w:tcBorders>
          </w:tcPr>
          <w:p w14:paraId="42370A60" w14:textId="1BEFF46A" w:rsidR="001E3E15" w:rsidRPr="005246F1" w:rsidRDefault="001E3E15" w:rsidP="00CA0576">
            <w:pPr>
              <w:spacing w:line="240" w:lineRule="auto"/>
              <w:jc w:val="center"/>
            </w:pPr>
            <w:r w:rsidRPr="005246F1">
              <w:t>Concentration (M)</w:t>
            </w:r>
          </w:p>
        </w:tc>
        <w:tc>
          <w:tcPr>
            <w:tcW w:w="1702" w:type="dxa"/>
            <w:tcBorders>
              <w:top w:val="single" w:sz="4" w:space="0" w:color="auto"/>
              <w:left w:val="single" w:sz="4" w:space="0" w:color="auto"/>
              <w:bottom w:val="nil"/>
              <w:right w:val="single" w:sz="4" w:space="0" w:color="auto"/>
            </w:tcBorders>
          </w:tcPr>
          <w:p w14:paraId="5495CB75" w14:textId="77777777" w:rsidR="001E3E15" w:rsidRPr="005246F1" w:rsidRDefault="001E3E15" w:rsidP="00CA0576">
            <w:pPr>
              <w:spacing w:line="240" w:lineRule="auto"/>
              <w:jc w:val="center"/>
            </w:pPr>
            <w:r w:rsidRPr="005246F1">
              <w:t>0.05</w:t>
            </w:r>
          </w:p>
        </w:tc>
        <w:tc>
          <w:tcPr>
            <w:tcW w:w="1690" w:type="dxa"/>
            <w:tcBorders>
              <w:top w:val="single" w:sz="4" w:space="0" w:color="auto"/>
              <w:left w:val="single" w:sz="4" w:space="0" w:color="auto"/>
              <w:right w:val="single" w:sz="4" w:space="0" w:color="auto"/>
            </w:tcBorders>
          </w:tcPr>
          <w:p w14:paraId="11AB2564" w14:textId="77777777" w:rsidR="001E3E15" w:rsidRPr="005246F1" w:rsidRDefault="001E3E15" w:rsidP="00CA0576">
            <w:pPr>
              <w:spacing w:line="240" w:lineRule="auto"/>
              <w:jc w:val="center"/>
            </w:pPr>
            <w:r w:rsidRPr="005246F1">
              <w:t>0.04</w:t>
            </w:r>
          </w:p>
        </w:tc>
        <w:tc>
          <w:tcPr>
            <w:tcW w:w="1555" w:type="dxa"/>
            <w:tcBorders>
              <w:top w:val="single" w:sz="4" w:space="0" w:color="auto"/>
              <w:left w:val="single" w:sz="4" w:space="0" w:color="auto"/>
              <w:right w:val="single" w:sz="4" w:space="0" w:color="auto"/>
            </w:tcBorders>
          </w:tcPr>
          <w:p w14:paraId="6DC637A8" w14:textId="77777777" w:rsidR="001E3E15" w:rsidRPr="005246F1" w:rsidRDefault="001E3E15" w:rsidP="00CA0576">
            <w:pPr>
              <w:spacing w:line="240" w:lineRule="auto"/>
              <w:jc w:val="center"/>
            </w:pPr>
            <w:r w:rsidRPr="005246F1">
              <w:t>0.06</w:t>
            </w:r>
          </w:p>
        </w:tc>
        <w:tc>
          <w:tcPr>
            <w:tcW w:w="1443" w:type="dxa"/>
            <w:tcBorders>
              <w:top w:val="single" w:sz="4" w:space="0" w:color="auto"/>
              <w:left w:val="single" w:sz="4" w:space="0" w:color="auto"/>
            </w:tcBorders>
          </w:tcPr>
          <w:p w14:paraId="68520910" w14:textId="77777777" w:rsidR="001E3E15" w:rsidRPr="005246F1" w:rsidRDefault="001E3E15" w:rsidP="00CA0576">
            <w:pPr>
              <w:spacing w:line="240" w:lineRule="auto"/>
              <w:jc w:val="center"/>
            </w:pPr>
            <w:r w:rsidRPr="005246F1">
              <w:t>0.05</w:t>
            </w:r>
          </w:p>
        </w:tc>
        <w:tc>
          <w:tcPr>
            <w:tcW w:w="882" w:type="dxa"/>
            <w:tcBorders>
              <w:top w:val="single" w:sz="4" w:space="0" w:color="auto"/>
              <w:left w:val="single" w:sz="4" w:space="0" w:color="auto"/>
            </w:tcBorders>
          </w:tcPr>
          <w:p w14:paraId="2E328D58" w14:textId="77777777" w:rsidR="001E3E15" w:rsidRPr="005246F1" w:rsidRDefault="001E3E15" w:rsidP="00CA0576">
            <w:pPr>
              <w:spacing w:line="240" w:lineRule="auto"/>
              <w:jc w:val="center"/>
            </w:pPr>
            <w:r w:rsidRPr="005246F1">
              <w:t>0.09</w:t>
            </w:r>
          </w:p>
        </w:tc>
      </w:tr>
      <w:tr w:rsidR="001E3E15" w:rsidRPr="005246F1" w14:paraId="5A91E95D" w14:textId="77777777" w:rsidTr="00CA0576">
        <w:trPr>
          <w:gridBefore w:val="1"/>
          <w:gridAfter w:val="2"/>
          <w:wBefore w:w="247" w:type="dxa"/>
          <w:wAfter w:w="234" w:type="dxa"/>
          <w:trHeight w:val="1005"/>
          <w:jc w:val="center"/>
        </w:trPr>
        <w:tc>
          <w:tcPr>
            <w:tcW w:w="1520" w:type="dxa"/>
            <w:tcBorders>
              <w:right w:val="single" w:sz="4" w:space="0" w:color="auto"/>
            </w:tcBorders>
            <w:hideMark/>
          </w:tcPr>
          <w:p w14:paraId="5D05A262" w14:textId="6404D650" w:rsidR="001E3E15" w:rsidRPr="005246F1" w:rsidRDefault="001E3E15" w:rsidP="00CA0576">
            <w:pPr>
              <w:spacing w:line="240" w:lineRule="auto"/>
              <w:jc w:val="center"/>
            </w:pPr>
            <w:r w:rsidRPr="005246F1">
              <w:t>Flow Conversion (%)</w:t>
            </w:r>
          </w:p>
        </w:tc>
        <w:tc>
          <w:tcPr>
            <w:tcW w:w="1702" w:type="dxa"/>
            <w:tcBorders>
              <w:top w:val="nil"/>
              <w:left w:val="single" w:sz="4" w:space="0" w:color="auto"/>
              <w:bottom w:val="nil"/>
              <w:right w:val="single" w:sz="4" w:space="0" w:color="auto"/>
            </w:tcBorders>
            <w:vAlign w:val="center"/>
            <w:hideMark/>
          </w:tcPr>
          <w:p w14:paraId="3C3362D7" w14:textId="77777777" w:rsidR="001E3E15" w:rsidRPr="005246F1" w:rsidRDefault="001E3E15" w:rsidP="00CA0576">
            <w:pPr>
              <w:spacing w:line="240" w:lineRule="auto"/>
              <w:jc w:val="center"/>
              <w:rPr>
                <w:b/>
                <w:bCs/>
              </w:rPr>
            </w:pPr>
            <w:r w:rsidRPr="005246F1">
              <w:t>(86)</w:t>
            </w:r>
          </w:p>
        </w:tc>
        <w:tc>
          <w:tcPr>
            <w:tcW w:w="1690" w:type="dxa"/>
            <w:tcBorders>
              <w:left w:val="single" w:sz="4" w:space="0" w:color="auto"/>
              <w:right w:val="single" w:sz="4" w:space="0" w:color="auto"/>
            </w:tcBorders>
            <w:vAlign w:val="center"/>
            <w:hideMark/>
          </w:tcPr>
          <w:p w14:paraId="1A63B8C3" w14:textId="77777777" w:rsidR="001E3E15" w:rsidRPr="005246F1" w:rsidRDefault="001E3E15" w:rsidP="00CA0576">
            <w:pPr>
              <w:spacing w:line="240" w:lineRule="auto"/>
              <w:jc w:val="center"/>
              <w:rPr>
                <w:b/>
                <w:bCs/>
              </w:rPr>
            </w:pPr>
            <w:r w:rsidRPr="005246F1">
              <w:t>(96)</w:t>
            </w:r>
          </w:p>
        </w:tc>
        <w:tc>
          <w:tcPr>
            <w:tcW w:w="1555" w:type="dxa"/>
            <w:tcBorders>
              <w:left w:val="single" w:sz="4" w:space="0" w:color="auto"/>
              <w:right w:val="single" w:sz="4" w:space="0" w:color="auto"/>
            </w:tcBorders>
            <w:vAlign w:val="center"/>
            <w:hideMark/>
          </w:tcPr>
          <w:p w14:paraId="7EB3BE78" w14:textId="77777777" w:rsidR="001E3E15" w:rsidRPr="005246F1" w:rsidRDefault="001E3E15" w:rsidP="00CA0576">
            <w:pPr>
              <w:spacing w:line="240" w:lineRule="auto"/>
              <w:jc w:val="center"/>
              <w:rPr>
                <w:b/>
                <w:bCs/>
              </w:rPr>
            </w:pPr>
            <w:r w:rsidRPr="005246F1">
              <w:t>(100)</w:t>
            </w:r>
          </w:p>
        </w:tc>
        <w:tc>
          <w:tcPr>
            <w:tcW w:w="1443" w:type="dxa"/>
            <w:tcBorders>
              <w:left w:val="single" w:sz="4" w:space="0" w:color="auto"/>
            </w:tcBorders>
            <w:vAlign w:val="center"/>
            <w:hideMark/>
          </w:tcPr>
          <w:p w14:paraId="509EF32F" w14:textId="77777777" w:rsidR="001E3E15" w:rsidRPr="005246F1" w:rsidRDefault="001E3E15" w:rsidP="00CA0576">
            <w:pPr>
              <w:spacing w:line="240" w:lineRule="auto"/>
              <w:jc w:val="center"/>
              <w:rPr>
                <w:b/>
                <w:bCs/>
              </w:rPr>
            </w:pPr>
            <w:r w:rsidRPr="005246F1">
              <w:t>(98)</w:t>
            </w:r>
          </w:p>
        </w:tc>
        <w:tc>
          <w:tcPr>
            <w:tcW w:w="882" w:type="dxa"/>
            <w:tcBorders>
              <w:left w:val="single" w:sz="4" w:space="0" w:color="auto"/>
            </w:tcBorders>
            <w:vAlign w:val="center"/>
          </w:tcPr>
          <w:p w14:paraId="7CE439FF" w14:textId="77777777" w:rsidR="001E3E15" w:rsidRPr="005246F1" w:rsidRDefault="001E3E15" w:rsidP="00CA0576">
            <w:pPr>
              <w:spacing w:line="240" w:lineRule="auto"/>
              <w:jc w:val="center"/>
            </w:pPr>
            <w:r w:rsidRPr="005246F1">
              <w:t>-</w:t>
            </w:r>
          </w:p>
        </w:tc>
      </w:tr>
      <w:tr w:rsidR="001E3E15" w:rsidRPr="005246F1" w14:paraId="750D3A25" w14:textId="77777777" w:rsidTr="001E3E15">
        <w:trPr>
          <w:gridBefore w:val="1"/>
          <w:gridAfter w:val="2"/>
          <w:wBefore w:w="247" w:type="dxa"/>
          <w:wAfter w:w="234" w:type="dxa"/>
          <w:trHeight w:val="393"/>
          <w:jc w:val="center"/>
        </w:trPr>
        <w:tc>
          <w:tcPr>
            <w:tcW w:w="1520" w:type="dxa"/>
            <w:tcBorders>
              <w:right w:val="single" w:sz="4" w:space="0" w:color="auto"/>
            </w:tcBorders>
          </w:tcPr>
          <w:p w14:paraId="2AB28D32" w14:textId="77777777" w:rsidR="001E3E15" w:rsidRPr="005246F1" w:rsidRDefault="001E3E15" w:rsidP="00CA0576">
            <w:pPr>
              <w:spacing w:line="240" w:lineRule="auto"/>
              <w:jc w:val="center"/>
            </w:pPr>
            <w:r w:rsidRPr="005246F1">
              <w:t>Flow Yield</w:t>
            </w:r>
          </w:p>
        </w:tc>
        <w:tc>
          <w:tcPr>
            <w:tcW w:w="1702" w:type="dxa"/>
            <w:tcBorders>
              <w:top w:val="nil"/>
              <w:left w:val="single" w:sz="4" w:space="0" w:color="auto"/>
              <w:right w:val="single" w:sz="4" w:space="0" w:color="auto"/>
            </w:tcBorders>
          </w:tcPr>
          <w:p w14:paraId="1EDF8D09" w14:textId="77777777" w:rsidR="001E3E15" w:rsidRPr="005246F1" w:rsidRDefault="001E3E15" w:rsidP="00CA0576">
            <w:pPr>
              <w:spacing w:line="240" w:lineRule="auto"/>
              <w:jc w:val="center"/>
            </w:pPr>
            <w:r w:rsidRPr="005246F1">
              <w:rPr>
                <w:bCs/>
              </w:rPr>
              <w:t>76%</w:t>
            </w:r>
          </w:p>
        </w:tc>
        <w:tc>
          <w:tcPr>
            <w:tcW w:w="1690" w:type="dxa"/>
            <w:tcBorders>
              <w:left w:val="single" w:sz="4" w:space="0" w:color="auto"/>
              <w:right w:val="single" w:sz="4" w:space="0" w:color="auto"/>
            </w:tcBorders>
          </w:tcPr>
          <w:p w14:paraId="01324BE5" w14:textId="77777777" w:rsidR="001E3E15" w:rsidRPr="005246F1" w:rsidRDefault="001E3E15" w:rsidP="00CA0576">
            <w:pPr>
              <w:spacing w:line="240" w:lineRule="auto"/>
              <w:jc w:val="center"/>
            </w:pPr>
            <w:r w:rsidRPr="005246F1">
              <w:rPr>
                <w:bCs/>
              </w:rPr>
              <w:t>88%</w:t>
            </w:r>
          </w:p>
        </w:tc>
        <w:tc>
          <w:tcPr>
            <w:tcW w:w="1555" w:type="dxa"/>
            <w:tcBorders>
              <w:left w:val="single" w:sz="4" w:space="0" w:color="auto"/>
              <w:right w:val="single" w:sz="4" w:space="0" w:color="auto"/>
            </w:tcBorders>
          </w:tcPr>
          <w:p w14:paraId="01963775" w14:textId="77777777" w:rsidR="001E3E15" w:rsidRPr="005246F1" w:rsidRDefault="001E3E15" w:rsidP="00CA0576">
            <w:pPr>
              <w:spacing w:line="240" w:lineRule="auto"/>
              <w:jc w:val="center"/>
            </w:pPr>
            <w:r w:rsidRPr="005246F1">
              <w:rPr>
                <w:bCs/>
              </w:rPr>
              <w:t>86%</w:t>
            </w:r>
          </w:p>
        </w:tc>
        <w:tc>
          <w:tcPr>
            <w:tcW w:w="1443" w:type="dxa"/>
            <w:tcBorders>
              <w:left w:val="single" w:sz="4" w:space="0" w:color="auto"/>
            </w:tcBorders>
          </w:tcPr>
          <w:p w14:paraId="7ADA3DDF" w14:textId="77777777" w:rsidR="001E3E15" w:rsidRPr="005246F1" w:rsidRDefault="001E3E15" w:rsidP="00CA0576">
            <w:pPr>
              <w:spacing w:line="240" w:lineRule="auto"/>
              <w:jc w:val="center"/>
            </w:pPr>
            <w:r w:rsidRPr="005246F1">
              <w:rPr>
                <w:bCs/>
              </w:rPr>
              <w:t>86%</w:t>
            </w:r>
          </w:p>
        </w:tc>
        <w:tc>
          <w:tcPr>
            <w:tcW w:w="882" w:type="dxa"/>
            <w:tcBorders>
              <w:left w:val="single" w:sz="4" w:space="0" w:color="auto"/>
            </w:tcBorders>
          </w:tcPr>
          <w:p w14:paraId="21848C75" w14:textId="77777777" w:rsidR="001E3E15" w:rsidRPr="005246F1" w:rsidRDefault="001E3E15" w:rsidP="00CA0576">
            <w:pPr>
              <w:spacing w:line="240" w:lineRule="auto"/>
              <w:jc w:val="center"/>
              <w:rPr>
                <w:bCs/>
              </w:rPr>
            </w:pPr>
            <w:r w:rsidRPr="005246F1">
              <w:rPr>
                <w:bCs/>
              </w:rPr>
              <w:t>60%</w:t>
            </w:r>
          </w:p>
        </w:tc>
      </w:tr>
      <w:tr w:rsidR="001E3E15" w:rsidRPr="005246F1" w14:paraId="73A224BE" w14:textId="77777777" w:rsidTr="001E3E15">
        <w:trPr>
          <w:gridBefore w:val="1"/>
          <w:gridAfter w:val="2"/>
          <w:wBefore w:w="247" w:type="dxa"/>
          <w:wAfter w:w="234" w:type="dxa"/>
          <w:trHeight w:val="512"/>
          <w:jc w:val="center"/>
        </w:trPr>
        <w:tc>
          <w:tcPr>
            <w:tcW w:w="1520" w:type="dxa"/>
            <w:tcBorders>
              <w:bottom w:val="nil"/>
              <w:right w:val="single" w:sz="4" w:space="0" w:color="auto"/>
            </w:tcBorders>
            <w:hideMark/>
          </w:tcPr>
          <w:p w14:paraId="177C8EE3" w14:textId="77777777" w:rsidR="001E3E15" w:rsidRPr="005246F1" w:rsidRDefault="001E3E15" w:rsidP="00CA0576">
            <w:pPr>
              <w:spacing w:line="240" w:lineRule="auto"/>
              <w:jc w:val="center"/>
            </w:pPr>
            <w:r w:rsidRPr="005246F1">
              <w:t>Batch Yield</w:t>
            </w:r>
          </w:p>
        </w:tc>
        <w:tc>
          <w:tcPr>
            <w:tcW w:w="1702" w:type="dxa"/>
            <w:tcBorders>
              <w:left w:val="single" w:sz="4" w:space="0" w:color="auto"/>
              <w:bottom w:val="nil"/>
              <w:right w:val="single" w:sz="4" w:space="0" w:color="auto"/>
            </w:tcBorders>
            <w:hideMark/>
          </w:tcPr>
          <w:p w14:paraId="20824E3E" w14:textId="77777777" w:rsidR="001E3E15" w:rsidRPr="005246F1" w:rsidRDefault="001E3E15" w:rsidP="00CA0576">
            <w:pPr>
              <w:spacing w:line="240" w:lineRule="auto"/>
              <w:jc w:val="center"/>
            </w:pPr>
            <w:r w:rsidRPr="005246F1">
              <w:t>34%</w:t>
            </w:r>
          </w:p>
        </w:tc>
        <w:tc>
          <w:tcPr>
            <w:tcW w:w="1690" w:type="dxa"/>
            <w:tcBorders>
              <w:left w:val="single" w:sz="4" w:space="0" w:color="auto"/>
              <w:bottom w:val="nil"/>
              <w:right w:val="single" w:sz="4" w:space="0" w:color="auto"/>
            </w:tcBorders>
            <w:hideMark/>
          </w:tcPr>
          <w:p w14:paraId="420067B5" w14:textId="77777777" w:rsidR="001E3E15" w:rsidRPr="005246F1" w:rsidRDefault="001E3E15" w:rsidP="00CA0576">
            <w:pPr>
              <w:spacing w:line="240" w:lineRule="auto"/>
              <w:jc w:val="center"/>
            </w:pPr>
            <w:r w:rsidRPr="005246F1">
              <w:t>28%</w:t>
            </w:r>
          </w:p>
        </w:tc>
        <w:tc>
          <w:tcPr>
            <w:tcW w:w="1555" w:type="dxa"/>
            <w:tcBorders>
              <w:left w:val="single" w:sz="4" w:space="0" w:color="auto"/>
              <w:bottom w:val="nil"/>
              <w:right w:val="single" w:sz="4" w:space="0" w:color="auto"/>
            </w:tcBorders>
            <w:hideMark/>
          </w:tcPr>
          <w:p w14:paraId="249753A9" w14:textId="77777777" w:rsidR="001E3E15" w:rsidRPr="005246F1" w:rsidRDefault="001E3E15" w:rsidP="00CA0576">
            <w:pPr>
              <w:spacing w:line="240" w:lineRule="auto"/>
              <w:jc w:val="center"/>
            </w:pPr>
            <w:r w:rsidRPr="005246F1">
              <w:t>35%</w:t>
            </w:r>
          </w:p>
        </w:tc>
        <w:tc>
          <w:tcPr>
            <w:tcW w:w="1443" w:type="dxa"/>
            <w:tcBorders>
              <w:left w:val="single" w:sz="4" w:space="0" w:color="auto"/>
              <w:bottom w:val="nil"/>
            </w:tcBorders>
            <w:hideMark/>
          </w:tcPr>
          <w:p w14:paraId="5C714A1E" w14:textId="77777777" w:rsidR="001E3E15" w:rsidRPr="005246F1" w:rsidRDefault="001E3E15" w:rsidP="00CA0576">
            <w:pPr>
              <w:spacing w:line="240" w:lineRule="auto"/>
              <w:jc w:val="center"/>
            </w:pPr>
            <w:r w:rsidRPr="005246F1">
              <w:t>33%</w:t>
            </w:r>
          </w:p>
        </w:tc>
        <w:tc>
          <w:tcPr>
            <w:tcW w:w="882" w:type="dxa"/>
            <w:tcBorders>
              <w:left w:val="single" w:sz="4" w:space="0" w:color="auto"/>
              <w:bottom w:val="nil"/>
            </w:tcBorders>
          </w:tcPr>
          <w:p w14:paraId="013544EF" w14:textId="77777777" w:rsidR="001E3E15" w:rsidRPr="005246F1" w:rsidRDefault="001E3E15" w:rsidP="00CA0576">
            <w:pPr>
              <w:spacing w:line="240" w:lineRule="auto"/>
              <w:jc w:val="center"/>
            </w:pPr>
            <w:r w:rsidRPr="005246F1">
              <w:t>33%</w:t>
            </w:r>
          </w:p>
        </w:tc>
      </w:tr>
    </w:tbl>
    <w:p w14:paraId="2E687567" w14:textId="3DACBBB4" w:rsidR="001E3E15" w:rsidRPr="005246F1" w:rsidRDefault="001E3E15" w:rsidP="001E3E15">
      <w:pPr>
        <w:spacing w:line="240" w:lineRule="auto"/>
        <w:jc w:val="both"/>
        <w:rPr>
          <w:sz w:val="18"/>
        </w:rPr>
      </w:pPr>
      <w:r w:rsidRPr="005246F1">
        <w:rPr>
          <w:sz w:val="18"/>
        </w:rPr>
        <w:t xml:space="preserve">*Only the axial sulfoxide was used as the substrate resulting in the formation of the axial </w:t>
      </w:r>
      <w:r w:rsidRPr="005246F1">
        <w:rPr>
          <w:sz w:val="18"/>
        </w:rPr>
        <w:sym w:font="Symbol" w:char="F061"/>
      </w:r>
      <w:r w:rsidRPr="005246F1">
        <w:rPr>
          <w:sz w:val="18"/>
        </w:rPr>
        <w:t xml:space="preserve">-diazosulfoxide </w:t>
      </w:r>
      <w:r w:rsidRPr="005246F1">
        <w:rPr>
          <w:sz w:val="18"/>
        </w:rPr>
        <w:fldChar w:fldCharType="begin" w:fldLock="1"/>
      </w:r>
      <w:r w:rsidR="00582BE6" w:rsidRPr="005246F1">
        <w:rPr>
          <w:sz w:val="18"/>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rPr>
          <w:sz w:val="18"/>
        </w:rPr>
        <w:fldChar w:fldCharType="separate"/>
      </w:r>
      <w:r w:rsidR="002F45E7" w:rsidRPr="005246F1">
        <w:rPr>
          <w:b/>
          <w:noProof/>
          <w:sz w:val="18"/>
        </w:rPr>
        <w:t>78</w:t>
      </w:r>
      <w:r w:rsidRPr="005246F1">
        <w:rPr>
          <w:sz w:val="18"/>
        </w:rPr>
        <w:fldChar w:fldCharType="end"/>
      </w:r>
      <w:r w:rsidRPr="005246F1">
        <w:rPr>
          <w:sz w:val="18"/>
        </w:rPr>
        <w:t xml:space="preserve"> only. </w:t>
      </w:r>
    </w:p>
    <w:p w14:paraId="3CB803EE" w14:textId="77777777" w:rsidR="00CA0576" w:rsidRPr="005246F1" w:rsidRDefault="00CA0576" w:rsidP="001E3E15">
      <w:pPr>
        <w:spacing w:line="360" w:lineRule="auto"/>
        <w:jc w:val="both"/>
      </w:pPr>
    </w:p>
    <w:p w14:paraId="7CBB4422" w14:textId="0B61A9B4" w:rsidR="001E3E15" w:rsidRPr="005246F1" w:rsidRDefault="001E3E15" w:rsidP="001E3E15">
      <w:pPr>
        <w:spacing w:line="360" w:lineRule="auto"/>
        <w:jc w:val="both"/>
      </w:pPr>
      <w:r w:rsidRPr="005246F1">
        <w:t>In conclusion, by using solid phase bases and in particular PS-NMe</w:t>
      </w:r>
      <w:r w:rsidRPr="005246F1">
        <w:rPr>
          <w:vertAlign w:val="subscript"/>
        </w:rPr>
        <w:t>2,</w:t>
      </w:r>
      <w:r w:rsidRPr="005246F1">
        <w:t xml:space="preserve"> in a glass reactor column, we have significantly enhanced the synthesis of </w:t>
      </w:r>
      <w:r w:rsidRPr="005246F1">
        <w:sym w:font="Symbol" w:char="F061"/>
      </w:r>
      <w:r w:rsidRPr="005246F1">
        <w:t xml:space="preserve">-diazosulfoxides resulting in a dramatic increase in isolated yields and reduction in reaction times. The new conditions perform consistently well across a range of lactone derived </w:t>
      </w:r>
      <w:r w:rsidRPr="005246F1">
        <w:sym w:font="Symbol" w:char="F061"/>
      </w:r>
      <w:r w:rsidRPr="005246F1">
        <w:t>-diazosulfoxide substrates with 2 – 3 fold increases in yield over the standard batch conditions. Both PS-NMe</w:t>
      </w:r>
      <w:r w:rsidRPr="005246F1">
        <w:rPr>
          <w:vertAlign w:val="subscript"/>
        </w:rPr>
        <w:t>2</w:t>
      </w:r>
      <w:r w:rsidRPr="005246F1">
        <w:t xml:space="preserve"> (all series) and polystyrene supported DBU (</w:t>
      </w:r>
      <w:r w:rsidR="00BF570B" w:rsidRPr="005246F1">
        <w:fldChar w:fldCharType="begin" w:fldLock="1"/>
      </w:r>
      <w:r w:rsidR="00BF570B"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BF570B" w:rsidRPr="005246F1">
        <w:fldChar w:fldCharType="separate"/>
      </w:r>
      <w:r w:rsidR="00BF570B" w:rsidRPr="005246F1">
        <w:rPr>
          <w:b/>
          <w:noProof/>
        </w:rPr>
        <w:t>38,39</w:t>
      </w:r>
      <w:r w:rsidR="00BF570B" w:rsidRPr="005246F1">
        <w:fldChar w:fldCharType="end"/>
      </w:r>
      <w:r w:rsidRPr="005246F1">
        <w:t xml:space="preserve"> only) are applicable to the diazo transfer reaction. This flow method enables reproducible access to a high yielding synthesis of the </w:t>
      </w:r>
      <w:r w:rsidRPr="005246F1">
        <w:sym w:font="Symbol" w:char="F061"/>
      </w:r>
      <w:r w:rsidRPr="005246F1">
        <w:t xml:space="preserve">-diazosulfoxides for the first time in over 16 years of research in our team, and also shows greater potential for scale-up. This study highlights the advantages of highly controlled residence times in flow which can enable efficient synthesis of compounds that </w:t>
      </w:r>
      <w:r w:rsidRPr="005246F1">
        <w:lastRenderedPageBreak/>
        <w:t xml:space="preserve">are sensitive to prolonged exposure to the reaction conditions. With this in mind this new methodology for the synthesis of lactone derived </w:t>
      </w:r>
      <w:r w:rsidRPr="005246F1">
        <w:sym w:font="Symbol" w:char="F061"/>
      </w:r>
      <w:r w:rsidRPr="005246F1">
        <w:t xml:space="preserve">-diazosulfoxides was also applied to the synthesis of a range of ketone derived </w:t>
      </w:r>
      <w:r w:rsidRPr="005246F1">
        <w:sym w:font="Symbol" w:char="F061"/>
      </w:r>
      <w:r w:rsidRPr="005246F1">
        <w:t xml:space="preserve">-diazosulfoxides.  </w:t>
      </w:r>
    </w:p>
    <w:p w14:paraId="3731CA75" w14:textId="77777777" w:rsidR="001E3E15" w:rsidRPr="005246F1" w:rsidRDefault="001E3E15" w:rsidP="001E3E15">
      <w:pPr>
        <w:pStyle w:val="Heading3"/>
      </w:pPr>
      <w:bookmarkStart w:id="97" w:name="_Toc505089542"/>
      <w:bookmarkStart w:id="98" w:name="_Toc506311599"/>
      <w:bookmarkStart w:id="99" w:name="_Toc523135195"/>
      <w:r w:rsidRPr="005246F1">
        <w:t xml:space="preserve">2.3.4.1 Application of the new continuous flow diazo transfer to ketone derived </w:t>
      </w:r>
      <w:r w:rsidRPr="005246F1">
        <w:rPr>
          <w:rFonts w:cstheme="majorHAnsi"/>
        </w:rPr>
        <w:t>β</w:t>
      </w:r>
      <w:r w:rsidRPr="005246F1">
        <w:t>-keto sulfoxides</w:t>
      </w:r>
      <w:bookmarkEnd w:id="97"/>
      <w:bookmarkEnd w:id="98"/>
      <w:bookmarkEnd w:id="99"/>
    </w:p>
    <w:p w14:paraId="0C30B8F5" w14:textId="5E83A8CA" w:rsidR="001E3E15" w:rsidRPr="005246F1" w:rsidRDefault="001E3E15" w:rsidP="001E3E15">
      <w:pPr>
        <w:spacing w:line="360" w:lineRule="auto"/>
        <w:jc w:val="both"/>
        <w:rPr>
          <w:color w:val="FF0000"/>
        </w:rPr>
      </w:pPr>
      <w:r w:rsidRPr="005246F1">
        <w:t xml:space="preserve">The standard Regitz diazo transfer methodology under batch reaction conditions was used for the generation of ketone derived </w:t>
      </w:r>
      <w:r w:rsidRPr="005246F1">
        <w:sym w:font="Symbol" w:char="F061"/>
      </w:r>
      <w:r w:rsidRPr="005246F1">
        <w:t xml:space="preserve">-diazosulfoxides. However, in these conditions, this led to poor to moderate yields and for some derivatives </w:t>
      </w:r>
      <w:r w:rsidRPr="005246F1">
        <w:rPr>
          <w:i/>
        </w:rPr>
        <w:t>in situ</w:t>
      </w:r>
      <w:r w:rsidRPr="005246F1">
        <w:t xml:space="preserve"> decomposition. More specifically, in this work </w:t>
      </w:r>
      <w:r w:rsidRPr="005246F1">
        <w:rPr>
          <w:i/>
        </w:rPr>
        <w:t>in situ</w:t>
      </w:r>
      <w:r w:rsidRPr="005246F1">
        <w:t xml:space="preserve"> decomposition was observed specifically with the naphthalene derived </w:t>
      </w:r>
      <w:r w:rsidRPr="005246F1">
        <w:rPr>
          <w:rFonts w:cstheme="minorHAnsi"/>
        </w:rPr>
        <w:sym w:font="Symbol" w:char="F061"/>
      </w:r>
      <w:r w:rsidRPr="005246F1">
        <w:rPr>
          <w:rFonts w:cstheme="minorHAnsi"/>
        </w:rPr>
        <w:t>-diazo</w:t>
      </w:r>
      <w:r w:rsidRPr="005246F1">
        <w:t xml:space="preserve">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on analysis of the </w:t>
      </w:r>
      <w:r w:rsidRPr="005246F1">
        <w:rPr>
          <w:vertAlign w:val="superscript"/>
        </w:rPr>
        <w:t>1</w:t>
      </w:r>
      <w:r w:rsidRPr="005246F1">
        <w:t xml:space="preserve">H NMR spectrum of the crude material a significant amount of unknown impurities had formed. When these ketone derived </w:t>
      </w:r>
      <w:r w:rsidRPr="005246F1">
        <w:rPr>
          <w:rFonts w:cstheme="minorHAnsi"/>
        </w:rPr>
        <w:t>β</w:t>
      </w:r>
      <w:r w:rsidRPr="005246F1">
        <w:t xml:space="preserve">-keto sulfoxides were subjected to the continuous flow diazo transfer reaction conditions, the optimal outcome was achieved. The conditions which had been optimised for the lactone series were utilised without re-optimisation. Although discoloration of the solid supported base was observed, changing from yellow to a deep purple/black colour, analysis of the crude reaction mixtures by </w:t>
      </w:r>
      <w:r w:rsidRPr="005246F1">
        <w:rPr>
          <w:vertAlign w:val="superscript"/>
        </w:rPr>
        <w:t>1</w:t>
      </w:r>
      <w:r w:rsidRPr="005246F1">
        <w:t xml:space="preserve">H NMR spectroscopy showed excellent conversions to the desired </w:t>
      </w:r>
      <w:r w:rsidRPr="005246F1">
        <w:sym w:font="Symbol" w:char="F061"/>
      </w:r>
      <w:r w:rsidRPr="005246F1">
        <w:t>-diazo-</w:t>
      </w:r>
      <w:r w:rsidRPr="005246F1">
        <w:rPr>
          <w:rFonts w:cstheme="minorHAnsi"/>
        </w:rPr>
        <w:t>β</w:t>
      </w:r>
      <w:r w:rsidRPr="005246F1">
        <w:t xml:space="preserve">-keto sulfoxides. For the more stable </w:t>
      </w:r>
      <w:r w:rsidRPr="005246F1">
        <w:sym w:font="Symbol" w:char="F061"/>
      </w:r>
      <w:r w:rsidRPr="005246F1">
        <w:t xml:space="preserve">-diazosulfoxides </w:t>
      </w:r>
      <w:r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"id" : "ITEM-2", "itemData" : { "id" : "ITEM-2", "issued" : { "date-parts" : [ [ "0" ] ] }, "title" : "2 me diazo", "type" : "article-journal" }, "uris" : [ "http://www.mendeley.com/documents/?uuid=da4e291f-2e67-4e26-9402-1770eba7c4fb" ] }, { "id" : "ITEM-3", "itemData" : { "id" : "ITEM-3", "issued" : { "date-parts" : [ [ "0" ] ] }, "title" : "4 me diazo", "type" : "article-journal" }, "uris" : [ "http://www.mendeley.com/documents/?uuid=73fdcd85-5340-4994-a3c1-bb5ea9aa62cc" ] } ], "mendeley" : { "formattedCitation" : "&lt;span style=\"baseline\"&gt;&lt;b&gt;14,80,83&lt;/b&gt;&lt;/span&gt;", "plainTextFormattedCitation" : "14,80,83", "previouslyFormattedCitation" : "&lt;span style=\"baseline\"&gt;&lt;b&gt;14,80,83&lt;/b&gt;&lt;/span&gt;" }, "properties" : { "noteIndex" : 0 }, "schema" : "https://github.com/citation-style-language/schema/raw/master/csl-citation.json" }</w:instrText>
      </w:r>
      <w:r w:rsidRPr="005246F1">
        <w:rPr>
          <w:b/>
        </w:rPr>
        <w:fldChar w:fldCharType="separate"/>
      </w:r>
      <w:r w:rsidR="002F45E7" w:rsidRPr="005246F1">
        <w:rPr>
          <w:b/>
          <w:noProof/>
        </w:rPr>
        <w:t>14,80,83</w:t>
      </w:r>
      <w:r w:rsidRPr="005246F1">
        <w:rPr>
          <w:b/>
        </w:rPr>
        <w:fldChar w:fldCharType="end"/>
      </w:r>
      <w:r w:rsidRPr="005246F1">
        <w:rPr>
          <w:b/>
        </w:rPr>
        <w:t xml:space="preserve"> </w:t>
      </w:r>
      <w:r w:rsidRPr="005246F1">
        <w:t>which were easily accessed from batch reactions (</w:t>
      </w:r>
      <w:r w:rsidRPr="005246F1">
        <w:fldChar w:fldCharType="begin" w:fldLock="1"/>
      </w:r>
      <w:r w:rsidRPr="005246F1">
        <w:instrText xml:space="preserve"> REF _Ref486527866 \h </w:instrText>
      </w:r>
      <w:r w:rsidR="005246F1">
        <w:instrText xml:space="preserve"> \* MERGEFORMAT </w:instrText>
      </w:r>
      <w:r w:rsidRPr="005246F1">
        <w:fldChar w:fldCharType="separate"/>
      </w:r>
      <w:r w:rsidR="006D04BB" w:rsidRPr="005246F1">
        <w:t xml:space="preserve">Table </w:t>
      </w:r>
      <w:r w:rsidR="006D04BB">
        <w:rPr>
          <w:noProof/>
        </w:rPr>
        <w:t>11</w:t>
      </w:r>
      <w:r w:rsidRPr="005246F1">
        <w:fldChar w:fldCharType="end"/>
      </w:r>
      <w:r w:rsidRPr="005246F1">
        <w:t xml:space="preserve">, entries 1 – 3), conversions were between 89 and 95% in the continuous flow reactions. For the more sensitive substrates </w:t>
      </w:r>
      <w:r w:rsidRPr="005246F1">
        <w:fldChar w:fldCharType="begin" w:fldLock="1"/>
      </w:r>
      <w:r w:rsidR="00582BE6" w:rsidRPr="005246F1">
        <w:instrText>ADDIN CSL_CITATION { "citationItems" : [ { "id" : "ITEM-1", "itemData" : { "id" : "ITEM-1", "issued" : { "date-parts" : [ [ "0" ] ] }, "title" : "monocyclic diazo", "type" : "article-journal" }, "uris" : [ "http://www.mendeley.com/documents/?uuid=4b405e80-a1d5-42d3-985e-a4bc3a94538c" ] }, { "id" : "ITEM-2", "itemData" : { "id" : "ITEM-2", "issued" : { "date-parts" : [ [ "0" ] ] }, "title" : "naph diazo", "type" : "article-journal" }, "uris" : [ "http://www.mendeley.com/documents/?uuid=71375763-cab5-40f3-8ab5-65ae81c37284" ] } ], "mendeley" : { "formattedCitation" : "&lt;span style=\"baseline\"&gt;&lt;b&gt;81,82&lt;/b&gt;&lt;/span&gt;", "plainTextFormattedCitation" : "81,82", "previouslyFormattedCitation" : "&lt;span style=\"baseline\"&gt;&lt;b&gt;81,82&lt;/b&gt;&lt;/span&gt;" }, "properties" : { "noteIndex" : 0 }, "schema" : "https://github.com/citation-style-language/schema/raw/master/csl-citation.json" }</w:instrText>
      </w:r>
      <w:r w:rsidRPr="005246F1">
        <w:fldChar w:fldCharType="separate"/>
      </w:r>
      <w:r w:rsidR="002F45E7" w:rsidRPr="005246F1">
        <w:rPr>
          <w:b/>
          <w:noProof/>
        </w:rPr>
        <w:t>81,82</w:t>
      </w:r>
      <w:r w:rsidRPr="005246F1">
        <w:fldChar w:fldCharType="end"/>
      </w:r>
      <w:r w:rsidRPr="005246F1">
        <w:t xml:space="preserve"> (</w:t>
      </w:r>
      <w:r w:rsidRPr="005246F1">
        <w:fldChar w:fldCharType="begin" w:fldLock="1"/>
      </w:r>
      <w:r w:rsidRPr="005246F1">
        <w:instrText xml:space="preserve"> REF _Ref486527866 \h </w:instrText>
      </w:r>
      <w:r w:rsidR="005246F1">
        <w:instrText xml:space="preserve"> \* MERGEFORMAT </w:instrText>
      </w:r>
      <w:r w:rsidRPr="005246F1">
        <w:fldChar w:fldCharType="separate"/>
      </w:r>
      <w:r w:rsidR="006D04BB" w:rsidRPr="005246F1">
        <w:t xml:space="preserve">Table </w:t>
      </w:r>
      <w:r w:rsidR="006D04BB">
        <w:rPr>
          <w:noProof/>
        </w:rPr>
        <w:t>11</w:t>
      </w:r>
      <w:r w:rsidRPr="005246F1">
        <w:fldChar w:fldCharType="end"/>
      </w:r>
      <w:r w:rsidRPr="005246F1">
        <w:t xml:space="preserve">, entry 4 – 5) which were challenging to synthesise and isolate from the batch reaction, their conversions were 65 and 72% respectively. However, even with these moderate conversions, the desired </w:t>
      </w:r>
      <w:r w:rsidRPr="005246F1">
        <w:sym w:font="Symbol" w:char="F061"/>
      </w:r>
      <w:r w:rsidRPr="005246F1">
        <w:t xml:space="preserve">-diazosulfoxides were successfully isolated and characterised in moderate yields. Notably, even when pure in the freezer both  of these </w:t>
      </w:r>
      <w:r w:rsidRPr="005246F1">
        <w:sym w:font="Symbol" w:char="F061"/>
      </w:r>
      <w:r w:rsidRPr="005246F1">
        <w:t xml:space="preserve">-diazosulfoxides undergo transformation to a complex mixture of unknown decomposition products. The ketone derived </w:t>
      </w:r>
      <w:r w:rsidRPr="005246F1">
        <w:rPr>
          <w:rFonts w:cstheme="minorHAnsi"/>
        </w:rPr>
        <w:t xml:space="preserve">β-keto sulfoxides are notably more labile than the lactone series, even as pure products (samples of </w:t>
      </w:r>
      <w:r w:rsidRPr="005246F1">
        <w:rPr>
          <w:rFonts w:cstheme="minorHAnsi"/>
          <w:b/>
        </w:rPr>
        <w:t>3</w:t>
      </w:r>
      <w:r w:rsidR="00CA0576" w:rsidRPr="005246F1">
        <w:rPr>
          <w:rFonts w:cstheme="minorHAnsi"/>
          <w:b/>
        </w:rPr>
        <w:t>8</w:t>
      </w:r>
      <w:r w:rsidR="00CA0576" w:rsidRPr="005246F1">
        <w:rPr>
          <w:rFonts w:cstheme="minorHAnsi"/>
        </w:rPr>
        <w:t>,</w:t>
      </w:r>
      <w:r w:rsidR="00CA0576" w:rsidRPr="005246F1">
        <w:rPr>
          <w:rFonts w:cstheme="minorHAnsi"/>
          <w:b/>
        </w:rPr>
        <w:t xml:space="preserve"> 39</w:t>
      </w:r>
      <w:r w:rsidRPr="005246F1">
        <w:rPr>
          <w:rFonts w:cstheme="minorHAnsi"/>
        </w:rPr>
        <w:t xml:space="preserve"> maintained their purity and quality when stored on the bench over a period of months, whereas the ketone derivative such as </w:t>
      </w:r>
      <w:r w:rsidR="00CA0576" w:rsidRPr="005246F1">
        <w:rPr>
          <w:rFonts w:cstheme="minorHAnsi"/>
          <w:b/>
        </w:rPr>
        <w:t>82</w:t>
      </w:r>
      <w:r w:rsidRPr="005246F1">
        <w:rPr>
          <w:rFonts w:cstheme="minorHAnsi"/>
          <w:b/>
        </w:rPr>
        <w:t>,</w:t>
      </w:r>
      <w:r w:rsidR="00CA0576" w:rsidRPr="005246F1">
        <w:rPr>
          <w:rFonts w:cstheme="minorHAnsi"/>
          <w:b/>
        </w:rPr>
        <w:t xml:space="preserve"> 80</w:t>
      </w:r>
      <w:r w:rsidRPr="005246F1">
        <w:rPr>
          <w:rFonts w:cstheme="minorHAnsi"/>
        </w:rPr>
        <w:t xml:space="preserve"> need to be kept in the freezer to maintain their quality). While the base sensitivity of the lactone derivatives is readily rationalised due to basic hydrolysis, it is less clear why the ketone </w:t>
      </w:r>
      <w:r w:rsidR="00CA0576" w:rsidRPr="005246F1">
        <w:rPr>
          <w:rFonts w:cstheme="minorHAnsi"/>
        </w:rPr>
        <w:t>derivatives are base sensitive.</w:t>
      </w:r>
      <w:r w:rsidRPr="005246F1">
        <w:rPr>
          <w:rFonts w:cstheme="minorHAnsi"/>
        </w:rPr>
        <w:t xml:space="preserve"> </w:t>
      </w:r>
      <w:r w:rsidRPr="005246F1">
        <w:rPr>
          <w:szCs w:val="24"/>
        </w:rPr>
        <w:t xml:space="preserve">The properties, stability and reactivity of α-diazoketones are distinctly different to those of α-diazoesters and diazo compounds derived from carboxylic acids in general. </w:t>
      </w:r>
      <w:r w:rsidRPr="005246F1">
        <w:rPr>
          <w:szCs w:val="24"/>
        </w:rPr>
        <w:fldChar w:fldCharType="begin" w:fldLock="1"/>
      </w:r>
      <w:r w:rsidRPr="005246F1">
        <w:rPr>
          <w:szCs w:val="24"/>
        </w:rPr>
        <w:instrText xml:space="preserve"> ADDIN EN.CITE &lt;EndNote&gt;&lt;Cite&gt;&lt;Author&gt;Doyle&lt;/Author&gt;&lt;Year&gt;1998&lt;/Year&gt;&lt;RecNum&gt;90&lt;/RecNum&gt;&lt;DisplayText&gt;&lt;style face="superscript"&gt;27&lt;/style&gt;&lt;/DisplayText&gt;&lt;record&gt;&lt;rec-number&gt;90&lt;/rec-number&gt;&lt;foreign-keys&gt;&lt;key app="EN" db-id="pvsfepz5g02d5te5d515xfs9xwss2st2prwv" timestamp="1422438588"&gt;90&lt;/key&gt;&lt;/foreign-keys&gt;&lt;ref-type name="Book"&gt;6&lt;/ref-type&gt;&lt;contributors&gt;&lt;authors&gt;&lt;author&gt;Doyle, M.P.&lt;/author&gt;&lt;author&gt;McKervey, A.&lt;/author&gt;&lt;author&gt;Ye, T.&lt;/author&gt;&lt;/authors&gt;&lt;/contributors&gt;&lt;titles&gt;&lt;title&gt;Modern Catalytic Methods for Organic Synthesis with Diazo Compounds: From Cyclopropanes to Ylides&lt;/title&gt;&lt;/titles&gt;&lt;dates&gt;&lt;year&gt;1998&lt;/year&gt;&lt;/dates&gt;&lt;publisher&gt;Wiley&lt;/publisher&gt;&lt;isbn&gt;9780471135562&lt;/isbn&gt;&lt;urls&gt;&lt;related-urls&gt;&lt;url&gt;http://books.google.ie/books?id=CzFRAAAAMAAJ&lt;/url&gt;&lt;/related-urls&gt;&lt;/urls&gt;&lt;/record&gt;&lt;/Cite&gt;&lt;/EndNote&gt;</w:instrText>
      </w:r>
      <w:r w:rsidRPr="005246F1">
        <w:rPr>
          <w:szCs w:val="24"/>
        </w:rPr>
        <w:fldChar w:fldCharType="separate"/>
      </w:r>
      <w:r w:rsidRPr="005246F1">
        <w:rPr>
          <w:noProof/>
          <w:szCs w:val="24"/>
          <w:vertAlign w:val="superscript"/>
        </w:rPr>
        <w:t>27</w:t>
      </w:r>
      <w:r w:rsidRPr="005246F1">
        <w:rPr>
          <w:szCs w:val="24"/>
        </w:rPr>
        <w:fldChar w:fldCharType="end"/>
      </w:r>
      <w:r w:rsidRPr="005246F1">
        <w:rPr>
          <w:szCs w:val="24"/>
        </w:rPr>
        <w:t xml:space="preserve"> This is due to the extent of stabilisation through resonance </w:t>
      </w:r>
      <w:r w:rsidRPr="005246F1">
        <w:rPr>
          <w:rFonts w:cstheme="minorHAnsi"/>
        </w:rPr>
        <w:t xml:space="preserve">delocalisation of the  </w:t>
      </w:r>
      <w:r w:rsidRPr="005246F1">
        <w:rPr>
          <w:rFonts w:cstheme="minorHAnsi"/>
        </w:rPr>
        <w:sym w:font="Symbol" w:char="F061"/>
      </w:r>
      <w:r w:rsidRPr="005246F1">
        <w:rPr>
          <w:rFonts w:cstheme="minorHAnsi"/>
        </w:rPr>
        <w:t xml:space="preserve">-diazoketones compared to </w:t>
      </w:r>
      <w:r w:rsidRPr="005246F1">
        <w:rPr>
          <w:rFonts w:cstheme="minorHAnsi"/>
        </w:rPr>
        <w:sym w:font="Symbol" w:char="F061"/>
      </w:r>
      <w:r w:rsidRPr="005246F1">
        <w:rPr>
          <w:rFonts w:cstheme="minorHAnsi"/>
        </w:rPr>
        <w:t>-diazoesters</w:t>
      </w:r>
      <w:r w:rsidRPr="005246F1">
        <w:rPr>
          <w:szCs w:val="24"/>
        </w:rPr>
        <w:t>. Typically, α-diazoketones are more labile than α-diazoesters, therefore opening the possibility of different reactivity and more diverse synthetic applications.</w:t>
      </w:r>
      <w:r w:rsidRPr="005246F1">
        <w:rPr>
          <w:szCs w:val="24"/>
        </w:rPr>
        <w:fldChar w:fldCharType="begin" w:fldLock="1"/>
      </w:r>
      <w:r w:rsidRPr="005246F1">
        <w:rPr>
          <w:szCs w:val="24"/>
        </w:rPr>
        <w:instrText xml:space="preserve"> ADDIN EN.CITE &lt;EndNote&gt;&lt;Cite&gt;&lt;Author&gt;Doyle&lt;/Author&gt;&lt;Year&gt;1998&lt;/Year&gt;&lt;RecNum&gt;90&lt;/RecNum&gt;&lt;DisplayText&gt;&lt;style face="superscript"&gt;27&lt;/style&gt;&lt;/DisplayText&gt;&lt;record&gt;&lt;rec-number&gt;90&lt;/rec-number&gt;&lt;foreign-keys&gt;&lt;key app="EN" db-id="pvsfepz5g02d5te5d515xfs9xwss2st2prwv" timestamp="1422438588"&gt;90&lt;/key&gt;&lt;/foreign-keys&gt;&lt;ref-type name="Book"&gt;6&lt;/ref-type&gt;&lt;contributors&gt;&lt;authors&gt;&lt;author&gt;Doyle, M.P.&lt;/author&gt;&lt;author&gt;McKervey, A.&lt;/author&gt;&lt;author&gt;Ye, T.&lt;/author&gt;&lt;/authors&gt;&lt;/contributors&gt;&lt;titles&gt;&lt;title&gt;Modern Catalytic Methods for Organic Synthesis with Diazo Compounds: From Cyclopropanes to Ylides&lt;/title&gt;&lt;/titles&gt;&lt;dates&gt;&lt;year&gt;1998&lt;/year&gt;&lt;/dates&gt;&lt;publisher&gt;Wiley&lt;/publisher&gt;&lt;isbn&gt;9780471135562&lt;/isbn&gt;&lt;urls&gt;&lt;related-urls&gt;&lt;url&gt;http://books.google.ie/books?id=CzFRAAAAMAAJ&lt;/url&gt;&lt;/related-urls&gt;&lt;/urls&gt;&lt;/record&gt;&lt;/Cite&gt;&lt;/EndNote&gt;</w:instrText>
      </w:r>
      <w:r w:rsidRPr="005246F1">
        <w:rPr>
          <w:szCs w:val="24"/>
        </w:rPr>
        <w:fldChar w:fldCharType="separate"/>
      </w:r>
      <w:r w:rsidRPr="005246F1">
        <w:rPr>
          <w:noProof/>
          <w:szCs w:val="24"/>
          <w:vertAlign w:val="superscript"/>
        </w:rPr>
        <w:t>27</w:t>
      </w:r>
      <w:r w:rsidRPr="005246F1">
        <w:rPr>
          <w:szCs w:val="24"/>
        </w:rPr>
        <w:fldChar w:fldCharType="end"/>
      </w:r>
    </w:p>
    <w:p w14:paraId="4434494C" w14:textId="65EB18FA" w:rsidR="001E3E15" w:rsidRPr="005246F1" w:rsidRDefault="001E3E15" w:rsidP="001E3E15">
      <w:pPr>
        <w:pStyle w:val="Caption"/>
        <w:keepNext/>
      </w:pPr>
      <w:bookmarkStart w:id="100" w:name="_Ref48652786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11</w:t>
      </w:r>
      <w:r w:rsidR="00947012">
        <w:rPr>
          <w:noProof/>
        </w:rPr>
        <w:fldChar w:fldCharType="end"/>
      </w:r>
      <w:bookmarkEnd w:id="100"/>
      <w:r w:rsidRPr="005246F1">
        <w:t xml:space="preserve">: Synthesis of ketone derived </w:t>
      </w:r>
      <w:r w:rsidRPr="005246F1">
        <w:sym w:font="Symbol" w:char="F061"/>
      </w:r>
      <w:r w:rsidRPr="005246F1">
        <w:t>-diazosulfoxides in continuous flow.</w:t>
      </w:r>
    </w:p>
    <w:tbl>
      <w:tblPr>
        <w:tblStyle w:val="ListTable6Colorful"/>
        <w:tblW w:w="0" w:type="auto"/>
        <w:tblLook w:val="06A0" w:firstRow="1" w:lastRow="0" w:firstColumn="1" w:lastColumn="0" w:noHBand="1" w:noVBand="1"/>
      </w:tblPr>
      <w:tblGrid>
        <w:gridCol w:w="1291"/>
        <w:gridCol w:w="1467"/>
        <w:gridCol w:w="1440"/>
        <w:gridCol w:w="1642"/>
        <w:gridCol w:w="1657"/>
        <w:gridCol w:w="1169"/>
      </w:tblGrid>
      <w:tr w:rsidR="001E3E15" w:rsidRPr="005246F1" w14:paraId="2BBE3280" w14:textId="77777777" w:rsidTr="004579DB">
        <w:trPr>
          <w:cnfStyle w:val="100000000000" w:firstRow="1" w:lastRow="0" w:firstColumn="0" w:lastColumn="0" w:oddVBand="0" w:evenVBand="0" w:oddHBand="0" w:evenHBand="0" w:firstRowFirstColumn="0" w:firstRowLastColumn="0" w:lastRowFirstColumn="0" w:lastRowLastColumn="0"/>
          <w:trHeight w:val="1919"/>
        </w:trPr>
        <w:tc>
          <w:tcPr>
            <w:cnfStyle w:val="001000000000" w:firstRow="0" w:lastRow="0" w:firstColumn="1" w:lastColumn="0" w:oddVBand="0" w:evenVBand="0" w:oddHBand="0" w:evenHBand="0" w:firstRowFirstColumn="0" w:firstRowLastColumn="0" w:lastRowFirstColumn="0" w:lastRowLastColumn="0"/>
            <w:tcW w:w="9072" w:type="dxa"/>
            <w:gridSpan w:val="6"/>
          </w:tcPr>
          <w:p w14:paraId="24ECCE97" w14:textId="6AE8E10C" w:rsidR="001E3E15" w:rsidRPr="005246F1" w:rsidRDefault="00BF570B" w:rsidP="001E3E15">
            <w:pPr>
              <w:spacing w:line="360" w:lineRule="auto"/>
              <w:jc w:val="center"/>
            </w:pPr>
            <w:r w:rsidRPr="005246F1">
              <w:rPr>
                <w:b w:val="0"/>
                <w:bCs w:val="0"/>
                <w:color w:val="auto"/>
              </w:rPr>
              <w:object w:dxaOrig="7473" w:dyaOrig="3215" w14:anchorId="120AF4CE">
                <v:shape id="_x0000_i1078" type="#_x0000_t75" style="width:309.75pt;height:132.45pt" o:ole="">
                  <v:imagedata r:id="rId116" o:title=""/>
                </v:shape>
                <o:OLEObject Type="Embed" ProgID="ChemDraw.Document.6.0" ShapeID="_x0000_i1078" DrawAspect="Content" ObjectID="_1596897932" r:id="rId117"/>
              </w:object>
            </w:r>
          </w:p>
        </w:tc>
      </w:tr>
      <w:tr w:rsidR="001E3E15" w:rsidRPr="005246F1" w14:paraId="63E6D037" w14:textId="77777777" w:rsidTr="004579DB">
        <w:trPr>
          <w:trHeight w:val="1919"/>
        </w:trPr>
        <w:tc>
          <w:tcPr>
            <w:cnfStyle w:val="001000000000" w:firstRow="0" w:lastRow="0" w:firstColumn="1" w:lastColumn="0" w:oddVBand="0" w:evenVBand="0" w:oddHBand="0" w:evenHBand="0" w:firstRowFirstColumn="0" w:firstRowLastColumn="0" w:lastRowFirstColumn="0" w:lastRowLastColumn="0"/>
            <w:tcW w:w="1421" w:type="dxa"/>
          </w:tcPr>
          <w:p w14:paraId="3AA42274" w14:textId="77777777" w:rsidR="001E3E15" w:rsidRPr="005246F1" w:rsidRDefault="001E3E15" w:rsidP="001E3E15">
            <w:pPr>
              <w:spacing w:line="360" w:lineRule="auto"/>
              <w:jc w:val="center"/>
            </w:pPr>
            <w:r w:rsidRPr="005246F1">
              <w:t>Entry</w:t>
            </w:r>
          </w:p>
        </w:tc>
        <w:tc>
          <w:tcPr>
            <w:tcW w:w="1465" w:type="dxa"/>
          </w:tcPr>
          <w:p w14:paraId="45CAA0B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1</w:t>
            </w:r>
          </w:p>
          <w:p w14:paraId="09839D5E"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478" w:dyaOrig="1586" w14:anchorId="495E3A6F">
                <v:shape id="_x0000_i1079" type="#_x0000_t75" style="width:62.5pt;height:69.95pt" o:ole="">
                  <v:imagedata r:id="rId118" o:title=""/>
                </v:shape>
                <o:OLEObject Type="Embed" ProgID="ChemDraw.Document.6.0" ShapeID="_x0000_i1079" DrawAspect="Content" ObjectID="_1596897933" r:id="rId119"/>
              </w:object>
            </w:r>
          </w:p>
        </w:tc>
        <w:tc>
          <w:tcPr>
            <w:tcW w:w="1474" w:type="dxa"/>
          </w:tcPr>
          <w:p w14:paraId="1938C451" w14:textId="4930B470"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2</w:t>
            </w:r>
            <w:r w:rsidR="00CA0576" w:rsidRPr="005246F1">
              <w:rPr>
                <w:b/>
                <w:bCs/>
                <w:color w:val="auto"/>
              </w:rPr>
              <w:object w:dxaOrig="1475" w:dyaOrig="1783" w14:anchorId="3EF4859F">
                <v:shape id="_x0000_i1080" type="#_x0000_t75" style="width:60.45pt;height:71.3pt" o:ole="">
                  <v:imagedata r:id="rId120" o:title=""/>
                </v:shape>
                <o:OLEObject Type="Embed" ProgID="ChemDraw.Document.6.0" ShapeID="_x0000_i1080" DrawAspect="Content" ObjectID="_1596897934" r:id="rId121"/>
              </w:object>
            </w:r>
          </w:p>
        </w:tc>
        <w:tc>
          <w:tcPr>
            <w:tcW w:w="1641" w:type="dxa"/>
          </w:tcPr>
          <w:p w14:paraId="31D00E80" w14:textId="05C37443"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3</w:t>
            </w:r>
            <w:r w:rsidR="00CA0576" w:rsidRPr="005246F1">
              <w:rPr>
                <w:b/>
                <w:bCs/>
                <w:color w:val="auto"/>
              </w:rPr>
              <w:object w:dxaOrig="1722" w:dyaOrig="1607" w14:anchorId="45B701AC">
                <v:shape id="_x0000_i1081" type="#_x0000_t75" style="width:71.3pt;height:65.15pt" o:ole="">
                  <v:imagedata r:id="rId122" o:title=""/>
                </v:shape>
                <o:OLEObject Type="Embed" ProgID="ChemDraw.Document.6.0" ShapeID="_x0000_i1081" DrawAspect="Content" ObjectID="_1596897935" r:id="rId123"/>
              </w:object>
            </w:r>
          </w:p>
        </w:tc>
        <w:tc>
          <w:tcPr>
            <w:tcW w:w="1657" w:type="dxa"/>
          </w:tcPr>
          <w:p w14:paraId="15C90B6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4</w:t>
            </w:r>
          </w:p>
          <w:p w14:paraId="5CC681FF" w14:textId="335D0293" w:rsidR="001E3E15" w:rsidRPr="005246F1" w:rsidRDefault="00CA0576"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727" w:dyaOrig="1852" w14:anchorId="18C80651">
                <v:shape id="_x0000_i1082" type="#_x0000_t75" style="width:1in;height:76.75pt" o:ole="">
                  <v:imagedata r:id="rId124" o:title=""/>
                </v:shape>
                <o:OLEObject Type="Embed" ProgID="ChemDraw.Document.6.0" ShapeID="_x0000_i1082" DrawAspect="Content" ObjectID="_1596897936" r:id="rId125"/>
              </w:object>
            </w:r>
          </w:p>
        </w:tc>
        <w:tc>
          <w:tcPr>
            <w:tcW w:w="1414" w:type="dxa"/>
          </w:tcPr>
          <w:p w14:paraId="4675F3D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5</w:t>
            </w:r>
          </w:p>
          <w:p w14:paraId="36188800" w14:textId="636DD00B" w:rsidR="001E3E15" w:rsidRPr="005246F1" w:rsidRDefault="00CA0576"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979" w:dyaOrig="1524" w14:anchorId="4CA71B4E">
                <v:shape id="_x0000_i1083" type="#_x0000_t75" style="width:42.8pt;height:66.5pt" o:ole="">
                  <v:imagedata r:id="rId126" o:title=""/>
                </v:shape>
                <o:OLEObject Type="Embed" ProgID="ChemDraw.Document.6.0" ShapeID="_x0000_i1083" DrawAspect="Content" ObjectID="_1596897937" r:id="rId127"/>
              </w:object>
            </w:r>
          </w:p>
          <w:p w14:paraId="66263C5E"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p>
        </w:tc>
      </w:tr>
      <w:tr w:rsidR="001E3E15" w:rsidRPr="005246F1" w14:paraId="6DE90D65" w14:textId="77777777" w:rsidTr="004579DB">
        <w:tc>
          <w:tcPr>
            <w:cnfStyle w:val="001000000000" w:firstRow="0" w:lastRow="0" w:firstColumn="1" w:lastColumn="0" w:oddVBand="0" w:evenVBand="0" w:oddHBand="0" w:evenHBand="0" w:firstRowFirstColumn="0" w:firstRowLastColumn="0" w:lastRowFirstColumn="0" w:lastRowLastColumn="0"/>
            <w:tcW w:w="1421" w:type="dxa"/>
          </w:tcPr>
          <w:p w14:paraId="28CEC7AA" w14:textId="33E220EF" w:rsidR="001E3E15" w:rsidRPr="005246F1" w:rsidRDefault="001E3E15" w:rsidP="00CA0576">
            <w:pPr>
              <w:jc w:val="center"/>
              <w:rPr>
                <w:vertAlign w:val="superscript"/>
              </w:rPr>
            </w:pPr>
            <w:r w:rsidRPr="005246F1">
              <w:t>Conversion</w:t>
            </w:r>
            <w:r w:rsidR="0060421F" w:rsidRPr="005246F1">
              <w:t xml:space="preserve"> (%)</w:t>
            </w:r>
            <w:r w:rsidRPr="005246F1">
              <w:rPr>
                <w:vertAlign w:val="superscript"/>
              </w:rPr>
              <w:t>a</w:t>
            </w:r>
          </w:p>
        </w:tc>
        <w:tc>
          <w:tcPr>
            <w:tcW w:w="1465" w:type="dxa"/>
          </w:tcPr>
          <w:p w14:paraId="1FCE9E00"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1474" w:type="dxa"/>
          </w:tcPr>
          <w:p w14:paraId="5490264A"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89</w:t>
            </w:r>
          </w:p>
        </w:tc>
        <w:tc>
          <w:tcPr>
            <w:tcW w:w="1641" w:type="dxa"/>
          </w:tcPr>
          <w:p w14:paraId="3919B8E1"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1657" w:type="dxa"/>
          </w:tcPr>
          <w:p w14:paraId="2AD65AF8"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65</w:t>
            </w:r>
          </w:p>
        </w:tc>
        <w:tc>
          <w:tcPr>
            <w:tcW w:w="1414" w:type="dxa"/>
          </w:tcPr>
          <w:p w14:paraId="7C6C9DA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72</w:t>
            </w:r>
          </w:p>
        </w:tc>
      </w:tr>
      <w:tr w:rsidR="001E3E15" w:rsidRPr="005246F1" w14:paraId="01FEC475" w14:textId="77777777" w:rsidTr="004579DB">
        <w:tc>
          <w:tcPr>
            <w:cnfStyle w:val="001000000000" w:firstRow="0" w:lastRow="0" w:firstColumn="1" w:lastColumn="0" w:oddVBand="0" w:evenVBand="0" w:oddHBand="0" w:evenHBand="0" w:firstRowFirstColumn="0" w:firstRowLastColumn="0" w:lastRowFirstColumn="0" w:lastRowLastColumn="0"/>
            <w:tcW w:w="1421" w:type="dxa"/>
          </w:tcPr>
          <w:p w14:paraId="0606BBF0" w14:textId="77777777" w:rsidR="001E3E15" w:rsidRPr="005246F1" w:rsidRDefault="001E3E15" w:rsidP="00CA0576">
            <w:pPr>
              <w:jc w:val="center"/>
              <w:rPr>
                <w:vertAlign w:val="superscript"/>
              </w:rPr>
            </w:pPr>
            <w:r w:rsidRPr="005246F1">
              <w:t>Yield</w:t>
            </w:r>
            <w:r w:rsidR="0060421F" w:rsidRPr="005246F1">
              <w:t xml:space="preserve"> (%)</w:t>
            </w:r>
            <w:r w:rsidRPr="005246F1">
              <w:rPr>
                <w:vertAlign w:val="superscript"/>
              </w:rPr>
              <w:t>b</w:t>
            </w:r>
          </w:p>
          <w:p w14:paraId="20B3D41A" w14:textId="5FEC4458" w:rsidR="0060421F" w:rsidRPr="005246F1" w:rsidRDefault="0060421F" w:rsidP="00CA0576">
            <w:pPr>
              <w:jc w:val="center"/>
              <w:rPr>
                <w:vertAlign w:val="superscript"/>
              </w:rPr>
            </w:pPr>
          </w:p>
        </w:tc>
        <w:tc>
          <w:tcPr>
            <w:tcW w:w="1465" w:type="dxa"/>
          </w:tcPr>
          <w:p w14:paraId="2DDCBF64"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80</w:t>
            </w:r>
          </w:p>
        </w:tc>
        <w:tc>
          <w:tcPr>
            <w:tcW w:w="1474" w:type="dxa"/>
          </w:tcPr>
          <w:p w14:paraId="08A71FEC" w14:textId="709C130F" w:rsidR="001E3E15" w:rsidRPr="005246F1" w:rsidRDefault="00C20566" w:rsidP="00CA0576">
            <w:pPr>
              <w:jc w:val="center"/>
              <w:cnfStyle w:val="000000000000" w:firstRow="0" w:lastRow="0" w:firstColumn="0" w:lastColumn="0" w:oddVBand="0" w:evenVBand="0" w:oddHBand="0" w:evenHBand="0" w:firstRowFirstColumn="0" w:firstRowLastColumn="0" w:lastRowFirstColumn="0" w:lastRowLastColumn="0"/>
            </w:pPr>
            <w:r w:rsidRPr="005246F1">
              <w:t>88</w:t>
            </w:r>
          </w:p>
        </w:tc>
        <w:tc>
          <w:tcPr>
            <w:tcW w:w="1641" w:type="dxa"/>
          </w:tcPr>
          <w:p w14:paraId="0E8043E1" w14:textId="728DE74D" w:rsidR="001E3E15" w:rsidRPr="005246F1" w:rsidRDefault="00C20566" w:rsidP="00CA0576">
            <w:pPr>
              <w:jc w:val="center"/>
              <w:cnfStyle w:val="000000000000" w:firstRow="0" w:lastRow="0" w:firstColumn="0" w:lastColumn="0" w:oddVBand="0" w:evenVBand="0" w:oddHBand="0" w:evenHBand="0" w:firstRowFirstColumn="0" w:firstRowLastColumn="0" w:lastRowFirstColumn="0" w:lastRowLastColumn="0"/>
            </w:pPr>
            <w:r w:rsidRPr="005246F1">
              <w:t>60</w:t>
            </w:r>
          </w:p>
        </w:tc>
        <w:tc>
          <w:tcPr>
            <w:tcW w:w="1657" w:type="dxa"/>
          </w:tcPr>
          <w:p w14:paraId="69B8C97B"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39</w:t>
            </w:r>
          </w:p>
        </w:tc>
        <w:tc>
          <w:tcPr>
            <w:tcW w:w="1414" w:type="dxa"/>
          </w:tcPr>
          <w:p w14:paraId="71165D1B"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19</w:t>
            </w:r>
          </w:p>
        </w:tc>
      </w:tr>
      <w:tr w:rsidR="001E3E15" w:rsidRPr="005246F1" w14:paraId="4097123D" w14:textId="77777777" w:rsidTr="004579DB">
        <w:tc>
          <w:tcPr>
            <w:cnfStyle w:val="001000000000" w:firstRow="0" w:lastRow="0" w:firstColumn="1" w:lastColumn="0" w:oddVBand="0" w:evenVBand="0" w:oddHBand="0" w:evenHBand="0" w:firstRowFirstColumn="0" w:firstRowLastColumn="0" w:lastRowFirstColumn="0" w:lastRowLastColumn="0"/>
            <w:tcW w:w="1421" w:type="dxa"/>
          </w:tcPr>
          <w:p w14:paraId="25C3627F" w14:textId="0AC461F9" w:rsidR="001E3E15" w:rsidRPr="005246F1" w:rsidRDefault="001E3E15" w:rsidP="00CA0576">
            <w:pPr>
              <w:jc w:val="center"/>
              <w:rPr>
                <w:vertAlign w:val="superscript"/>
              </w:rPr>
            </w:pPr>
            <w:r w:rsidRPr="005246F1">
              <w:t>Batch Yield</w:t>
            </w:r>
            <w:r w:rsidR="0060421F" w:rsidRPr="005246F1">
              <w:t xml:space="preserve"> (%)</w:t>
            </w:r>
            <w:r w:rsidRPr="005246F1">
              <w:rPr>
                <w:vertAlign w:val="superscript"/>
              </w:rPr>
              <w:t>b</w:t>
            </w:r>
          </w:p>
        </w:tc>
        <w:tc>
          <w:tcPr>
            <w:tcW w:w="1465" w:type="dxa"/>
          </w:tcPr>
          <w:p w14:paraId="53A65923" w14:textId="75C52BBA"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35</w:t>
            </w:r>
            <w:r w:rsidR="0060421F" w:rsidRPr="005246F1">
              <w:rPr>
                <w:vertAlign w:val="superscript"/>
              </w:rPr>
              <w:t>c</w:t>
            </w:r>
          </w:p>
        </w:tc>
        <w:tc>
          <w:tcPr>
            <w:tcW w:w="1474" w:type="dxa"/>
          </w:tcPr>
          <w:p w14:paraId="2FB66AA2"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33</w:t>
            </w:r>
          </w:p>
        </w:tc>
        <w:tc>
          <w:tcPr>
            <w:tcW w:w="1641" w:type="dxa"/>
          </w:tcPr>
          <w:p w14:paraId="0425974E" w14:textId="42CD4311"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26</w:t>
            </w:r>
            <w:r w:rsidR="0060421F" w:rsidRPr="005246F1">
              <w:rPr>
                <w:vertAlign w:val="superscript"/>
              </w:rPr>
              <w:t>c</w:t>
            </w:r>
          </w:p>
        </w:tc>
        <w:tc>
          <w:tcPr>
            <w:tcW w:w="1657" w:type="dxa"/>
          </w:tcPr>
          <w:p w14:paraId="312A45A2"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Not isolable</w:t>
            </w:r>
          </w:p>
        </w:tc>
        <w:tc>
          <w:tcPr>
            <w:tcW w:w="1414" w:type="dxa"/>
          </w:tcPr>
          <w:p w14:paraId="3DBE1777" w14:textId="77777777" w:rsidR="001E3E15" w:rsidRPr="005246F1" w:rsidRDefault="001E3E15" w:rsidP="00CA0576">
            <w:pPr>
              <w:jc w:val="center"/>
              <w:cnfStyle w:val="000000000000" w:firstRow="0" w:lastRow="0" w:firstColumn="0" w:lastColumn="0" w:oddVBand="0" w:evenVBand="0" w:oddHBand="0" w:evenHBand="0" w:firstRowFirstColumn="0" w:firstRowLastColumn="0" w:lastRowFirstColumn="0" w:lastRowLastColumn="0"/>
            </w:pPr>
            <w:r w:rsidRPr="005246F1">
              <w:t>Pure sample not isolable</w:t>
            </w:r>
          </w:p>
        </w:tc>
      </w:tr>
    </w:tbl>
    <w:p w14:paraId="7EA3781C" w14:textId="6A196D1C" w:rsidR="001E3E15" w:rsidRPr="005246F1" w:rsidRDefault="001E3E15" w:rsidP="001E3E15">
      <w:pPr>
        <w:spacing w:line="240" w:lineRule="auto"/>
        <w:rPr>
          <w:sz w:val="18"/>
        </w:rPr>
      </w:pPr>
      <w:r w:rsidRPr="005246F1">
        <w:rPr>
          <w:sz w:val="18"/>
          <w:vertAlign w:val="superscript"/>
        </w:rPr>
        <w:t>a</w:t>
      </w:r>
      <w:r w:rsidRPr="005246F1">
        <w:rPr>
          <w:sz w:val="18"/>
        </w:rPr>
        <w:t xml:space="preserve"> Conversions were determined by analysis of the </w:t>
      </w:r>
      <w:r w:rsidRPr="005246F1">
        <w:rPr>
          <w:sz w:val="18"/>
          <w:vertAlign w:val="superscript"/>
        </w:rPr>
        <w:t>1</w:t>
      </w:r>
      <w:r w:rsidRPr="005246F1">
        <w:rPr>
          <w:sz w:val="18"/>
        </w:rPr>
        <w:t>H NMR spectra of the crude material.</w:t>
      </w:r>
      <w:r w:rsidRPr="005246F1">
        <w:rPr>
          <w:sz w:val="18"/>
        </w:rPr>
        <w:br/>
      </w:r>
      <w:r w:rsidRPr="005246F1">
        <w:rPr>
          <w:sz w:val="18"/>
          <w:vertAlign w:val="superscript"/>
        </w:rPr>
        <w:t>b</w:t>
      </w:r>
      <w:r w:rsidRPr="005246F1">
        <w:rPr>
          <w:sz w:val="18"/>
        </w:rPr>
        <w:t xml:space="preserve"> Isolated yields after purification by column chromatography on silica gel. </w:t>
      </w:r>
      <w:r w:rsidR="0060421F" w:rsidRPr="005246F1">
        <w:rPr>
          <w:sz w:val="18"/>
        </w:rPr>
        <w:br/>
      </w:r>
      <w:r w:rsidR="0060421F" w:rsidRPr="005246F1">
        <w:rPr>
          <w:sz w:val="18"/>
          <w:vertAlign w:val="superscript"/>
        </w:rPr>
        <w:t>c</w:t>
      </w:r>
      <w:r w:rsidR="0060421F" w:rsidRPr="005246F1">
        <w:rPr>
          <w:sz w:val="18"/>
        </w:rPr>
        <w:t xml:space="preserve"> Results reported by Buckley. </w:t>
      </w:r>
    </w:p>
    <w:p w14:paraId="6043D516" w14:textId="77777777" w:rsidR="001E3E15" w:rsidRPr="005246F1" w:rsidRDefault="001E3E15" w:rsidP="001E3E15">
      <w:pPr>
        <w:pStyle w:val="Heading2"/>
      </w:pPr>
      <w:bookmarkStart w:id="101" w:name="_Toc505089543"/>
      <w:bookmarkStart w:id="102" w:name="_Toc506311600"/>
      <w:bookmarkStart w:id="103" w:name="_Toc523135196"/>
      <w:r w:rsidRPr="005246F1">
        <w:t xml:space="preserve">2.3.5 Attempted generation of an acyclic </w:t>
      </w:r>
      <w:r w:rsidRPr="005246F1">
        <w:sym w:font="Symbol" w:char="F061"/>
      </w:r>
      <w:r w:rsidRPr="005246F1">
        <w:t>-diazo-</w:t>
      </w:r>
      <w:r w:rsidRPr="005246F1">
        <w:rPr>
          <w:rFonts w:cstheme="minorHAnsi"/>
        </w:rPr>
        <w:t>β</w:t>
      </w:r>
      <w:r w:rsidRPr="005246F1">
        <w:t>-keto sulfoxide</w:t>
      </w:r>
      <w:bookmarkEnd w:id="101"/>
      <w:bookmarkEnd w:id="102"/>
      <w:bookmarkEnd w:id="103"/>
    </w:p>
    <w:p w14:paraId="2552A434" w14:textId="3091AC5C" w:rsidR="001E3E15" w:rsidRPr="005246F1" w:rsidRDefault="001E3E15" w:rsidP="001E3E15">
      <w:pPr>
        <w:spacing w:line="360" w:lineRule="auto"/>
        <w:jc w:val="both"/>
      </w:pPr>
      <w:r w:rsidRPr="005246F1">
        <w:t xml:space="preserve">The inability to isolate acyclic </w:t>
      </w:r>
      <w:r w:rsidRPr="005246F1">
        <w:sym w:font="Symbol" w:char="F061"/>
      </w:r>
      <w:r w:rsidRPr="005246F1">
        <w:t>-diazosulfoxides has previously been described within our group under batch reaction conditions.</w:t>
      </w:r>
      <w:r w:rsidRPr="005246F1">
        <w:fldChar w:fldCharType="begin" w:fldLock="1"/>
      </w:r>
      <w:r w:rsidRPr="005246F1">
        <w:instrText xml:space="preserve"> ADDIN EN.CITE &lt;EndNote&gt;&lt;Cite&gt;&lt;Author&gt;Collins&lt;/Author&gt;&lt;Year&gt;2006&lt;/Year&gt;&lt;RecNum&gt;3&lt;/RecNum&gt;&lt;DisplayText&gt;&lt;style face="superscript"&gt;14&lt;/style&gt;&lt;/DisplayText&gt;&lt;record&gt;&lt;rec-number&gt;3&lt;/rec-number&gt;&lt;foreign-keys&gt;&lt;key app="EN" db-id="vpset5vt2wedrredw5yxpvx15adr0vr5r2vw" timestamp="1497520334"&gt;3&lt;/key&gt;&lt;/foreign-keys&gt;&lt;ref-type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However, with our new continuous flow reaction conditions, the synthesis of an acyclic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"acyclic diazosulfoxide", "type" : "article-journal" }, "uris" : [ "http://www.mendeley.com/documents/?uuid=03cfa5ed-805c-4b5a-9f76-9b416d7af5f3" ] } ], "mendeley" : { "formattedCitation" : "&lt;span style=\"baseline\"&gt;&lt;b&gt;89&lt;/b&gt;&lt;/span&gt;", "plainTextFormattedCitation" : "89", "previouslyFormattedCitation" : "&lt;span style=\"baseline\"&gt;&lt;b&gt;89&lt;/b&gt;&lt;/span&gt;" }, "properties" : { "noteIndex" : 0 }, "schema" : "https://github.com/citation-style-language/schema/raw/master/csl-citation.json" }</w:instrText>
      </w:r>
      <w:r w:rsidRPr="005246F1">
        <w:rPr>
          <w:b/>
        </w:rPr>
        <w:fldChar w:fldCharType="separate"/>
      </w:r>
      <w:r w:rsidR="002F45E7" w:rsidRPr="005246F1">
        <w:rPr>
          <w:b/>
          <w:noProof/>
        </w:rPr>
        <w:t>89</w:t>
      </w:r>
      <w:r w:rsidRPr="005246F1">
        <w:rPr>
          <w:b/>
        </w:rPr>
        <w:fldChar w:fldCharType="end"/>
      </w:r>
      <w:r w:rsidRPr="005246F1">
        <w:rPr>
          <w:b/>
        </w:rPr>
        <w:t xml:space="preserve"> </w:t>
      </w:r>
      <w:r w:rsidRPr="005246F1">
        <w:t>was attempted using this continuous flow methodology</w:t>
      </w:r>
      <w:r w:rsidR="00C20566" w:rsidRPr="005246F1">
        <w:t xml:space="preserve"> (</w:t>
      </w:r>
      <w:r w:rsidR="00C20566" w:rsidRPr="005246F1">
        <w:fldChar w:fldCharType="begin" w:fldLock="1"/>
      </w:r>
      <w:r w:rsidR="00C20566" w:rsidRPr="005246F1">
        <w:instrText xml:space="preserve"> REF _Ref483843056 \h  \* MERGEFORMAT </w:instrText>
      </w:r>
      <w:r w:rsidR="00C20566" w:rsidRPr="005246F1">
        <w:fldChar w:fldCharType="separate"/>
      </w:r>
      <w:r w:rsidR="006D04BB" w:rsidRPr="005246F1">
        <w:t xml:space="preserve">Scheme </w:t>
      </w:r>
      <w:r w:rsidR="006D04BB">
        <w:rPr>
          <w:noProof/>
        </w:rPr>
        <w:t>25</w:t>
      </w:r>
      <w:r w:rsidR="00C20566" w:rsidRPr="005246F1">
        <w:fldChar w:fldCharType="end"/>
      </w:r>
      <w:r w:rsidR="00C20566" w:rsidRPr="005246F1">
        <w:t>)</w:t>
      </w:r>
      <w:r w:rsidRPr="005246F1">
        <w:t xml:space="preserve">. The synthesis of acyclic </w:t>
      </w:r>
      <w:r w:rsidRPr="005246F1">
        <w:sym w:font="Symbol" w:char="F061"/>
      </w:r>
      <w:r w:rsidRPr="005246F1">
        <w:t>-diazo-</w:t>
      </w:r>
      <w:r w:rsidRPr="005246F1">
        <w:rPr>
          <w:rFonts w:cstheme="minorHAnsi"/>
        </w:rPr>
        <w:t>β</w:t>
      </w:r>
      <w:r w:rsidRPr="005246F1">
        <w:t>-keto sulfoxides has been of significant interest within our research group over the years and has been investigated by both Kelleher</w:t>
      </w:r>
      <w:r w:rsidRPr="005246F1">
        <w:fldChar w:fldCharType="begin" w:fldLock="1"/>
      </w:r>
      <w:r w:rsidRPr="005246F1">
        <w:instrText xml:space="preserve"> ADDIN EN.CITE &lt;EndNote&gt;&lt;Cite&gt;&lt;Author&gt;Kelleher&lt;/Author&gt;&lt;Year&gt;2000&lt;/Year&gt;&lt;RecNum&gt;2&lt;/RecNum&gt;&lt;DisplayText&gt;&lt;style face="superscript"&gt;12&lt;/style&gt;&lt;/DisplayText&gt;&lt;record&gt;&lt;rec-number&gt;2&lt;/rec-number&gt;&lt;foreign-keys&gt;&lt;key app="EN" db-id="zespx9eflfweaue09fo5zvassdp5vf9de5vd" timestamp="1498911250"&gt;2&lt;/key&gt;&lt;/foreign-keys&gt;&lt;ref-type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12</w:t>
      </w:r>
      <w:r w:rsidRPr="005246F1">
        <w:fldChar w:fldCharType="end"/>
      </w:r>
      <w:r w:rsidRPr="005246F1">
        <w:t xml:space="preserve"> and Collins.</w:t>
      </w:r>
      <w:r w:rsidRPr="005246F1">
        <w:fldChar w:fldCharType="begin" w:fldLock="1"/>
      </w:r>
      <w:r w:rsidRPr="005246F1">
        <w:instrText xml:space="preserve"> ADDIN EN.CITE &lt;EndNote&gt;&lt;Cite&gt;&lt;Author&gt;Collins&lt;/Author&gt;&lt;Year&gt;2006&lt;/Year&gt;&lt;RecNum&gt;4&lt;/RecNum&gt;&lt;DisplayText&gt;&lt;style face="superscript"&gt;14&lt;/style&gt;&lt;/DisplayText&gt;&lt;record&gt;&lt;rec-number&gt;4&lt;/rec-number&gt;&lt;foreign-keys&gt;&lt;key app="EN" db-id="zespx9eflfweaue09fo5zvassdp5vf9de5vd" timestamp="1498911251"&gt;4&lt;/key&gt;&lt;/foreign-keys&gt;&lt;ref-type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Kelleher had previously show that on addition of m-CPBA to a reaction mixture containing the </w:t>
      </w:r>
      <w:r w:rsidRPr="005246F1">
        <w:rPr>
          <w:rFonts w:cstheme="minorHAnsi"/>
        </w:rPr>
        <w:t>β</w:t>
      </w:r>
      <w:r w:rsidRPr="005246F1">
        <w:t xml:space="preserve">-keto sulfoxide </w:t>
      </w:r>
      <w:r w:rsidRPr="005246F1">
        <w:fldChar w:fldCharType="begin" w:fldLock="1"/>
      </w:r>
      <w:r w:rsidR="00582BE6" w:rsidRPr="005246F1">
        <w:instrText>ADDIN CSL_CITATION { "citationItems" : [ { "id" : "ITEM-1", "itemData" : { "id" : "ITEM-1", "issued" : { "date-parts" : [ [ "0" ] ] }, "title" : "kellehers sulfoxide", "type" : "article-journal" }, "uris" : [ "http://www.mendeley.com/documents/?uuid=47582309-f14c-4afb-ad4e-cbf2b2155ede" ] } ], "mendeley" : { "formattedCitation" : "&lt;span style=\"baseline\"&gt;&lt;b&gt;90&lt;/b&gt;&lt;/span&gt;", "plainTextFormattedCitation" : "90", "previouslyFormattedCitation" : "&lt;span style=\"baseline\"&gt;&lt;b&gt;90&lt;/b&gt;&lt;/span&gt;" }, "properties" : { "noteIndex" : 0 }, "schema" : "https://github.com/citation-style-language/schema/raw/master/csl-citation.json" }</w:instrText>
      </w:r>
      <w:r w:rsidRPr="005246F1">
        <w:fldChar w:fldCharType="separate"/>
      </w:r>
      <w:r w:rsidR="002F45E7" w:rsidRPr="005246F1">
        <w:rPr>
          <w:b/>
          <w:noProof/>
        </w:rPr>
        <w:t>90</w:t>
      </w:r>
      <w:r w:rsidRPr="005246F1">
        <w:fldChar w:fldCharType="end"/>
      </w:r>
      <w:r w:rsidRPr="005246F1">
        <w:t xml:space="preserve"> , base, and tosyl azide as the transfer reagent, the desired  </w:t>
      </w:r>
      <w:r w:rsidRPr="005246F1">
        <w:sym w:font="Symbol" w:char="F061"/>
      </w:r>
      <w:r w:rsidRPr="005246F1">
        <w:t>-diazo-</w:t>
      </w:r>
      <w:r w:rsidRPr="005246F1">
        <w:rPr>
          <w:rFonts w:cstheme="minorHAnsi"/>
        </w:rPr>
        <w:t>β</w:t>
      </w:r>
      <w:r w:rsidRPr="005246F1">
        <w:t xml:space="preserve">-keto sulfone </w:t>
      </w:r>
      <w:r w:rsidRPr="005246F1">
        <w:fldChar w:fldCharType="begin" w:fldLock="1"/>
      </w:r>
      <w:r w:rsidR="00582BE6" w:rsidRPr="005246F1">
        <w:instrText>ADDIN CSL_CITATION { "citationItems" : [ { "id" : "ITEM-1", "itemData" : { "id" : "ITEM-1", "issued" : { "date-parts" : [ [ "0" ] ] }, "title" : "kellehere diazosulfone", "type" : "article-journal" }, "uris" : [ "http://www.mendeley.com/documents/?uuid=a25674c6-3e24-4d07-98a3-3c1a5ce58b8e" ] } ], "mendeley" : { "formattedCitation" : "&lt;span style=\"baseline\"&gt;&lt;b&gt;91&lt;/b&gt;&lt;/span&gt;", "plainTextFormattedCitation" : "91", "previouslyFormattedCitation" : "&lt;span style=\"baseline\"&gt;&lt;b&gt;91&lt;/b&gt;&lt;/span&gt;" }, "properties" : { "noteIndex" : 0 }, "schema" : "https://github.com/citation-style-language/schema/raw/master/csl-citation.json" }</w:instrText>
      </w:r>
      <w:r w:rsidRPr="005246F1">
        <w:fldChar w:fldCharType="separate"/>
      </w:r>
      <w:r w:rsidR="002F45E7" w:rsidRPr="005246F1">
        <w:rPr>
          <w:b/>
          <w:noProof/>
        </w:rPr>
        <w:t>91</w:t>
      </w:r>
      <w:r w:rsidRPr="005246F1">
        <w:fldChar w:fldCharType="end"/>
      </w:r>
      <w:r w:rsidRPr="005246F1">
        <w:t xml:space="preserve"> was isolated. This </w:t>
      </w:r>
      <w:r w:rsidR="00CA0576" w:rsidRPr="005246F1">
        <w:t xml:space="preserve">indicated the formation of the </w:t>
      </w:r>
      <w:r w:rsidRPr="005246F1">
        <w:sym w:font="Symbol" w:char="F061"/>
      </w:r>
      <w:r w:rsidRPr="005246F1">
        <w:t>-diazo-</w:t>
      </w:r>
      <w:r w:rsidRPr="005246F1">
        <w:rPr>
          <w:rFonts w:cstheme="minorHAnsi"/>
        </w:rPr>
        <w:t>β</w:t>
      </w:r>
      <w:r w:rsidRPr="005246F1">
        <w:t xml:space="preserve">-keto sulfoxide </w:t>
      </w:r>
      <w:r w:rsidRPr="005246F1">
        <w:fldChar w:fldCharType="begin" w:fldLock="1"/>
      </w:r>
      <w:r w:rsidR="00582BE6" w:rsidRPr="005246F1">
        <w:instrText>ADDIN CSL_CITATION { "citationItems" : [ { "id" : "ITEM-1", "itemData" : { "id" : "ITEM-1", "issued" : { "date-parts" : [ [ "0" ] ] }, "title" : "kellehers diazosulfoxide", "type" : "article-journal" }, "uris" : [ "http://www.mendeley.com/documents/?uuid=db265bf1-7ec2-4553-a5c3-f5663f4b2b70" ] } ], "mendeley" : { "formattedCitation" : "&lt;span style=\"baseline\"&gt;&lt;b&gt;92&lt;/b&gt;&lt;/span&gt;", "plainTextFormattedCitation" : "92", "previouslyFormattedCitation" : "&lt;span style=\"baseline\"&gt;&lt;b&gt;92&lt;/b&gt;&lt;/span&gt;" }, "properties" : { "noteIndex" : 0 }, "schema" : "https://github.com/citation-style-language/schema/raw/master/csl-citation.json" }</w:instrText>
      </w:r>
      <w:r w:rsidRPr="005246F1">
        <w:fldChar w:fldCharType="separate"/>
      </w:r>
      <w:r w:rsidR="002F45E7" w:rsidRPr="005246F1">
        <w:rPr>
          <w:b/>
          <w:noProof/>
        </w:rPr>
        <w:t>92</w:t>
      </w:r>
      <w:r w:rsidRPr="005246F1">
        <w:fldChar w:fldCharType="end"/>
      </w:r>
      <w:r w:rsidRPr="005246F1">
        <w:t xml:space="preserve"> </w:t>
      </w:r>
      <w:r w:rsidRPr="005246F1">
        <w:rPr>
          <w:i/>
        </w:rPr>
        <w:t>in situ</w:t>
      </w:r>
      <w:r w:rsidRPr="005246F1">
        <w:t xml:space="preserve"> and subsequent trapping of this compound as the sulfone derivative </w:t>
      </w:r>
      <w:r w:rsidRPr="005246F1">
        <w:fldChar w:fldCharType="begin" w:fldLock="1"/>
      </w:r>
      <w:r w:rsidR="00582BE6" w:rsidRPr="005246F1">
        <w:instrText>ADDIN CSL_CITATION { "citationItems" : [ { "id" : "ITEM-1", "itemData" : { "id" : "ITEM-1", "issued" : { "date-parts" : [ [ "0" ] ] }, "title" : "kellehere diazosulfone", "type" : "article-journal" }, "uris" : [ "http://www.mendeley.com/documents/?uuid=a25674c6-3e24-4d07-98a3-3c1a5ce58b8e" ] } ], "mendeley" : { "formattedCitation" : "&lt;span style=\"baseline\"&gt;&lt;b&gt;91&lt;/b&gt;&lt;/span&gt;", "plainTextFormattedCitation" : "91", "previouslyFormattedCitation" : "&lt;span style=\"baseline\"&gt;&lt;b&gt;91&lt;/b&gt;&lt;/span&gt;" }, "properties" : { "noteIndex" : 0 }, "schema" : "https://github.com/citation-style-language/schema/raw/master/csl-citation.json" }</w:instrText>
      </w:r>
      <w:r w:rsidRPr="005246F1">
        <w:fldChar w:fldCharType="separate"/>
      </w:r>
      <w:r w:rsidR="002F45E7" w:rsidRPr="005246F1">
        <w:rPr>
          <w:b/>
          <w:noProof/>
        </w:rPr>
        <w:t>91</w:t>
      </w:r>
      <w:r w:rsidRPr="005246F1">
        <w:fldChar w:fldCharType="end"/>
      </w:r>
      <w:r w:rsidRPr="005246F1">
        <w:t xml:space="preserve">. </w:t>
      </w:r>
    </w:p>
    <w:p w14:paraId="6E72385A" w14:textId="1CF580ED" w:rsidR="001E3E15" w:rsidRPr="005246F1" w:rsidRDefault="00E0427C" w:rsidP="001E3E15">
      <w:pPr>
        <w:keepNext/>
        <w:spacing w:line="360" w:lineRule="auto"/>
        <w:jc w:val="center"/>
      </w:pPr>
      <w:r w:rsidRPr="005246F1">
        <w:object w:dxaOrig="10010" w:dyaOrig="1456" w14:anchorId="41CF5CEC">
          <v:shape id="_x0000_i1084" type="#_x0000_t75" style="width:451.45pt;height:65.25pt" o:ole="">
            <v:imagedata r:id="rId128" o:title=""/>
          </v:shape>
          <o:OLEObject Type="Embed" ProgID="ChemDraw.Document.6.0" ShapeID="_x0000_i1084" DrawAspect="Content" ObjectID="_1596897938" r:id="rId129"/>
        </w:object>
      </w:r>
    </w:p>
    <w:p w14:paraId="2EE8D041" w14:textId="4453E21F"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24</w:t>
      </w:r>
      <w:r w:rsidR="00947012">
        <w:rPr>
          <w:noProof/>
        </w:rPr>
        <w:fldChar w:fldCharType="end"/>
      </w:r>
    </w:p>
    <w:p w14:paraId="348A1552" w14:textId="597570B8" w:rsidR="001E3E15" w:rsidRPr="005246F1" w:rsidRDefault="001E3E15" w:rsidP="001E3E15">
      <w:pPr>
        <w:spacing w:line="360" w:lineRule="auto"/>
        <w:jc w:val="both"/>
      </w:pPr>
      <w:r w:rsidRPr="005246F1">
        <w:t xml:space="preserve">Additionally, Collins had investigated the synthesis of </w:t>
      </w:r>
      <w:r w:rsidRPr="005246F1">
        <w:sym w:font="Symbol" w:char="F061"/>
      </w:r>
      <w:r w:rsidRPr="005246F1">
        <w:t xml:space="preserve">-sulfinyl esters, phosphonates and imidazoles to investigate whether the electron withdrawing group would prevent loss of the diazo moiety, but with no success in isolating acyclic </w:t>
      </w:r>
      <w:r w:rsidRPr="005246F1">
        <w:sym w:font="Symbol" w:char="F061"/>
      </w:r>
      <w:r w:rsidRPr="005246F1">
        <w:t xml:space="preserve">-diazosulfoxides. Two attempts were made for the synthesis of an acyclic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"acyclic diazosulfoxide", "type" : "article-journal" }, "uris" : [ "http://www.mendeley.com/documents/?uuid=03cfa5ed-805c-4b5a-9f76-9b416d7af5f3" ] } ], "mendeley" : { "formattedCitation" : "&lt;span style=\"baseline\"&gt;&lt;b&gt;89&lt;/b&gt;&lt;/span&gt;", "plainTextFormattedCitation" : "89", "previouslyFormattedCitation" : "&lt;span style=\"baseline\"&gt;&lt;b&gt;89&lt;/b&gt;&lt;/span&gt;" }, "properties" : { "noteIndex" : 0 }, "schema" : "https://github.com/citation-style-language/schema/raw/master/csl-citation.json" }</w:instrText>
      </w:r>
      <w:r w:rsidRPr="005246F1">
        <w:rPr>
          <w:b/>
        </w:rPr>
        <w:fldChar w:fldCharType="separate"/>
      </w:r>
      <w:r w:rsidR="002F45E7" w:rsidRPr="005246F1">
        <w:rPr>
          <w:b/>
          <w:noProof/>
        </w:rPr>
        <w:t>89</w:t>
      </w:r>
      <w:r w:rsidRPr="005246F1">
        <w:rPr>
          <w:b/>
        </w:rPr>
        <w:fldChar w:fldCharType="end"/>
      </w:r>
      <w:r w:rsidR="00C20566" w:rsidRPr="005246F1">
        <w:rPr>
          <w:b/>
        </w:rPr>
        <w:t xml:space="preserve"> </w:t>
      </w:r>
      <w:r w:rsidR="00C20566" w:rsidRPr="005246F1">
        <w:t xml:space="preserve"> (</w:t>
      </w:r>
      <w:r w:rsidR="00C20566" w:rsidRPr="005246F1">
        <w:fldChar w:fldCharType="begin" w:fldLock="1"/>
      </w:r>
      <w:r w:rsidR="00C20566" w:rsidRPr="005246F1">
        <w:instrText xml:space="preserve"> REF _Ref483843056 \h  \* MERGEFORMAT </w:instrText>
      </w:r>
      <w:r w:rsidR="00C20566" w:rsidRPr="005246F1">
        <w:fldChar w:fldCharType="separate"/>
      </w:r>
      <w:r w:rsidR="006D04BB" w:rsidRPr="005246F1">
        <w:t xml:space="preserve">Scheme </w:t>
      </w:r>
      <w:r w:rsidR="006D04BB">
        <w:rPr>
          <w:noProof/>
        </w:rPr>
        <w:t>25</w:t>
      </w:r>
      <w:r w:rsidR="00C20566" w:rsidRPr="005246F1">
        <w:fldChar w:fldCharType="end"/>
      </w:r>
      <w:r w:rsidR="00C20566" w:rsidRPr="005246F1">
        <w:t>)</w:t>
      </w:r>
      <w:r w:rsidRPr="005246F1">
        <w:rPr>
          <w:b/>
        </w:rPr>
        <w:t xml:space="preserve"> </w:t>
      </w:r>
      <w:r w:rsidRPr="005246F1">
        <w:t xml:space="preserve">using this new methodology which provides enhanced yields of </w:t>
      </w:r>
      <w:r w:rsidRPr="005246F1">
        <w:sym w:font="Symbol" w:char="F061"/>
      </w:r>
      <w:r w:rsidRPr="005246F1">
        <w:t xml:space="preserve">-diazosulfoxides by preventing decomposition induced by the reaction conditions. The pure sulfoxide substrate </w:t>
      </w:r>
      <w:r w:rsidRPr="005246F1">
        <w:fldChar w:fldCharType="begin" w:fldLock="1"/>
      </w:r>
      <w:r w:rsidR="00582BE6" w:rsidRPr="005246F1">
        <w:instrText>ADDIN CSL_CITATION { "citationItems" : [ { "id" : "ITEM-1", "itemData" : { "id" : "ITEM-1", "issued" : { "date-parts" : [ [ "0" ] ] }, "title" : "acyclic sulfoxide", "type" : "article-journal" }, "uris" : [ "http://www.mendeley.com/documents/?uuid=e702ccaf-955a-4f3a-b82b-bc42e30c0048" ] } ], "mendeley" : { "formattedCitation" : "&lt;span style=\"baseline\"&gt;&lt;b&gt;69&lt;/b&gt;&lt;/span&gt;", "plainTextFormattedCitation" : "69", "previouslyFormattedCitation" : "&lt;span style=\"baseline\"&gt;&lt;b&gt;69&lt;/b&gt;&lt;/span&gt;" }, "properties" : { "noteIndex" : 0 }, "schema" : "https://github.com/citation-style-language/schema/raw/master/csl-citation.json" }</w:instrText>
      </w:r>
      <w:r w:rsidRPr="005246F1">
        <w:fldChar w:fldCharType="separate"/>
      </w:r>
      <w:r w:rsidR="002F45E7" w:rsidRPr="005246F1">
        <w:rPr>
          <w:b/>
          <w:noProof/>
        </w:rPr>
        <w:t>69</w:t>
      </w:r>
      <w:r w:rsidRPr="005246F1">
        <w:fldChar w:fldCharType="end"/>
      </w:r>
      <w:r w:rsidRPr="005246F1">
        <w:t xml:space="preserve"> (Section 2.3.2.2) was obtained in one fraction after column chromatography, after an oxidation  was carried out on an impure sample of the sulfide </w:t>
      </w:r>
      <w:r w:rsidRPr="005246F1">
        <w:fldChar w:fldCharType="begin" w:fldLock="1"/>
      </w:r>
      <w:r w:rsidRPr="005246F1">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Pr="005246F1">
        <w:fldChar w:fldCharType="separate"/>
      </w:r>
      <w:r w:rsidRPr="005246F1">
        <w:rPr>
          <w:b/>
          <w:noProof/>
        </w:rPr>
        <w:t>22</w:t>
      </w:r>
      <w:r w:rsidRPr="005246F1">
        <w:fldChar w:fldCharType="end"/>
      </w:r>
      <w:r w:rsidRPr="005246F1">
        <w:t xml:space="preserve">.  Polystyrene-supported DBU and Amberlyst A21 were both used as the solid supported base in two separate reactions, each reaction having a residence time of 9 minutes and 2 equivalents of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used as diazo transfer reagent</w:t>
      </w:r>
      <w:r w:rsidR="00C20566" w:rsidRPr="005246F1">
        <w:t xml:space="preserve">  (</w:t>
      </w:r>
      <w:r w:rsidR="00C20566" w:rsidRPr="005246F1">
        <w:fldChar w:fldCharType="begin" w:fldLock="1"/>
      </w:r>
      <w:r w:rsidR="00C20566" w:rsidRPr="005246F1">
        <w:instrText xml:space="preserve"> REF _Ref483843056 \h  \* MERGEFORMAT </w:instrText>
      </w:r>
      <w:r w:rsidR="00C20566" w:rsidRPr="005246F1">
        <w:fldChar w:fldCharType="separate"/>
      </w:r>
      <w:r w:rsidR="006D04BB" w:rsidRPr="005246F1">
        <w:t xml:space="preserve">Scheme </w:t>
      </w:r>
      <w:r w:rsidR="006D04BB">
        <w:rPr>
          <w:noProof/>
        </w:rPr>
        <w:t>25</w:t>
      </w:r>
      <w:r w:rsidR="00C20566" w:rsidRPr="005246F1">
        <w:fldChar w:fldCharType="end"/>
      </w:r>
      <w:r w:rsidR="00C20566" w:rsidRPr="005246F1">
        <w:t>)</w:t>
      </w:r>
      <w:r w:rsidRPr="005246F1">
        <w:t xml:space="preserve">. Although successful diazo transfer from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occurred, as evidenced by the sulfonamide NH</w:t>
      </w:r>
      <w:r w:rsidRPr="005246F1">
        <w:rPr>
          <w:vertAlign w:val="subscript"/>
        </w:rPr>
        <w:t>2</w:t>
      </w:r>
      <w:r w:rsidRPr="005246F1">
        <w:t xml:space="preserve"> peak on the </w:t>
      </w:r>
      <w:r w:rsidRPr="005246F1">
        <w:rPr>
          <w:vertAlign w:val="superscript"/>
        </w:rPr>
        <w:t>1</w:t>
      </w:r>
      <w:r w:rsidRPr="005246F1">
        <w:t xml:space="preserve">H NMR spectra of the crude material, and a colour change from colourless to yellow was observed within the reactor tubing, the desired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"acyclic diazosulfoxide", "type" : "article-journal" }, "uris" : [ "http://www.mendeley.com/documents/?uuid=03cfa5ed-805c-4b5a-9f76-9b416d7af5f3" ] } ], "mendeley" : { "formattedCitation" : "&lt;span style=\"baseline\"&gt;&lt;b&gt;89&lt;/b&gt;&lt;/span&gt;", "plainTextFormattedCitation" : "89", "previouslyFormattedCitation" : "&lt;span style=\"baseline\"&gt;&lt;b&gt;89&lt;/b&gt;&lt;/span&gt;" }, "properties" : { "noteIndex" : 0 }, "schema" : "https://github.com/citation-style-language/schema/raw/master/csl-citation.json" }</w:instrText>
      </w:r>
      <w:r w:rsidRPr="005246F1">
        <w:fldChar w:fldCharType="separate"/>
      </w:r>
      <w:r w:rsidR="002F45E7" w:rsidRPr="005246F1">
        <w:rPr>
          <w:b/>
          <w:noProof/>
        </w:rPr>
        <w:t>89</w:t>
      </w:r>
      <w:r w:rsidRPr="005246F1">
        <w:fldChar w:fldCharType="end"/>
      </w:r>
      <w:r w:rsidRPr="005246F1">
        <w:rPr>
          <w:b/>
        </w:rPr>
        <w:t xml:space="preserve"> </w:t>
      </w:r>
      <w:r w:rsidRPr="005246F1">
        <w:t xml:space="preserve">could not be identified after purification of the crude reaction mixture by column chromatography. The sulfoxide </w:t>
      </w:r>
      <w:r w:rsidRPr="005246F1">
        <w:fldChar w:fldCharType="begin" w:fldLock="1"/>
      </w:r>
      <w:r w:rsidR="00582BE6" w:rsidRPr="005246F1">
        <w:instrText>ADDIN CSL_CITATION { "citationItems" : [ { "id" : "ITEM-1", "itemData" : { "id" : "ITEM-1", "issued" : { "date-parts" : [ [ "0" ] ] }, "title" : "acyclic sulfoxide", "type" : "article-journal" }, "uris" : [ "http://www.mendeley.com/documents/?uuid=e702ccaf-955a-4f3a-b82b-bc42e30c0048" ] } ], "mendeley" : { "formattedCitation" : "&lt;span style=\"baseline\"&gt;&lt;b&gt;69&lt;/b&gt;&lt;/span&gt;", "plainTextFormattedCitation" : "69", "previouslyFormattedCitation" : "&lt;span style=\"baseline\"&gt;&lt;b&gt;69&lt;/b&gt;&lt;/span&gt;" }, "properties" : { "noteIndex" : 0 }, "schema" : "https://github.com/citation-style-language/schema/raw/master/csl-citation.json" }</w:instrText>
      </w:r>
      <w:r w:rsidRPr="005246F1">
        <w:fldChar w:fldCharType="separate"/>
      </w:r>
      <w:r w:rsidR="002F45E7" w:rsidRPr="005246F1">
        <w:rPr>
          <w:b/>
          <w:noProof/>
        </w:rPr>
        <w:t>69</w:t>
      </w:r>
      <w:r w:rsidRPr="005246F1">
        <w:fldChar w:fldCharType="end"/>
      </w:r>
      <w:r w:rsidRPr="005246F1">
        <w:t xml:space="preserve"> was not isolated from the reaction mixture after purification, suggesting complete consumption in the reaction conditions. If the formation of the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"acyclic diazosulfoxide", "type" : "article-journal" }, "uris" : [ "http://www.mendeley.com/documents/?uuid=03cfa5ed-805c-4b5a-9f76-9b416d7af5f3" ] } ], "mendeley" : { "formattedCitation" : "&lt;span style=\"baseline\"&gt;&lt;b&gt;89&lt;/b&gt;&lt;/span&gt;", "plainTextFormattedCitation" : "89", "previouslyFormattedCitation" : "&lt;span style=\"baseline\"&gt;&lt;b&gt;89&lt;/b&gt;&lt;/span&gt;" }, "properties" : { "noteIndex" : 0 }, "schema" : "https://github.com/citation-style-language/schema/raw/master/csl-citation.json" }</w:instrText>
      </w:r>
      <w:r w:rsidRPr="005246F1">
        <w:rPr>
          <w:b/>
        </w:rPr>
        <w:fldChar w:fldCharType="separate"/>
      </w:r>
      <w:r w:rsidR="002F45E7" w:rsidRPr="005246F1">
        <w:rPr>
          <w:b/>
          <w:noProof/>
        </w:rPr>
        <w:t>89</w:t>
      </w:r>
      <w:r w:rsidRPr="005246F1">
        <w:rPr>
          <w:b/>
        </w:rPr>
        <w:fldChar w:fldCharType="end"/>
      </w:r>
      <w:r w:rsidRPr="005246F1">
        <w:t xml:space="preserve"> occurs there are two possible further reaction pathways. The first is the instant loss of molecular nitrogen forming the carbene</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"acyclic diazo carbene", "type" : "article-journal" }, "uris" : [ "http://www.mendeley.com/documents/?uuid=d5c71c7f-415e-4858-b702-a66922bd0d7d" ] } ], "mendeley" : { "formattedCitation" : "&lt;span style=\"baseline\"&gt;&lt;b&gt;93&lt;/b&gt;&lt;/span&gt;", "plainTextFormattedCitation" : "93", "previouslyFormattedCitation" : "&lt;span style=\"baseline\"&gt;&lt;b&gt;93&lt;/b&gt;&lt;/span&gt;" }, "properties" : { "noteIndex" : 0 }, "schema" : "https://github.com/citation-style-language/schema/raw/master/csl-citation.json" }</w:instrText>
      </w:r>
      <w:r w:rsidRPr="005246F1">
        <w:rPr>
          <w:b/>
        </w:rPr>
        <w:fldChar w:fldCharType="separate"/>
      </w:r>
      <w:r w:rsidR="002F45E7" w:rsidRPr="005246F1">
        <w:rPr>
          <w:b/>
          <w:noProof/>
        </w:rPr>
        <w:t>93</w:t>
      </w:r>
      <w:r w:rsidRPr="005246F1">
        <w:rPr>
          <w:b/>
        </w:rPr>
        <w:fldChar w:fldCharType="end"/>
      </w:r>
      <w:r w:rsidRPr="005246F1">
        <w:t xml:space="preserve">. Two C-H insertion products, could be envisaged to form from the carbene </w:t>
      </w:r>
      <w:r w:rsidRPr="005246F1">
        <w:rPr>
          <w:b/>
        </w:rPr>
        <w:fldChar w:fldCharType="begin" w:fldLock="1"/>
      </w:r>
      <w:r w:rsidR="00582BE6" w:rsidRPr="005246F1">
        <w:rPr>
          <w:b/>
        </w:rPr>
        <w:instrText>ADDIN CSL_CITATION { "citationItems" : [ { "id" : "ITEM-1", "itemData" : { "id" : "ITEM-1", "issued" : { "date-parts" : [ [ "0" ] ] }, "title" : "acyclic diazo carbene", "type" : "article-journal" }, "uris" : [ "http://www.mendeley.com/documents/?uuid=d5c71c7f-415e-4858-b702-a66922bd0d7d" ] } ], "mendeley" : { "formattedCitation" : "&lt;span style=\"baseline\"&gt;&lt;b&gt;93&lt;/b&gt;&lt;/span&gt;", "plainTextFormattedCitation" : "93", "previouslyFormattedCitation" : "&lt;span style=\"baseline\"&gt;&lt;b&gt;93&lt;/b&gt;&lt;/span&gt;" }, "properties" : { "noteIndex" : 0 }, "schema" : "https://github.com/citation-style-language/schema/raw/master/csl-citation.json" }</w:instrText>
      </w:r>
      <w:r w:rsidRPr="005246F1">
        <w:rPr>
          <w:b/>
        </w:rPr>
        <w:fldChar w:fldCharType="separate"/>
      </w:r>
      <w:r w:rsidR="002F45E7" w:rsidRPr="005246F1">
        <w:rPr>
          <w:b/>
          <w:noProof/>
        </w:rPr>
        <w:t>93</w:t>
      </w:r>
      <w:r w:rsidRPr="005246F1">
        <w:rPr>
          <w:b/>
        </w:rPr>
        <w:fldChar w:fldCharType="end"/>
      </w:r>
      <w:r w:rsidRPr="005246F1">
        <w:t xml:space="preserve"> (</w:t>
      </w:r>
      <w:r w:rsidRPr="005246F1">
        <w:fldChar w:fldCharType="begin" w:fldLock="1"/>
      </w:r>
      <w:r w:rsidRPr="005246F1">
        <w:instrText xml:space="preserve"> REF _Ref483843056 \h </w:instrText>
      </w:r>
      <w:r w:rsidR="005246F1">
        <w:instrText xml:space="preserve"> \* MERGEFORMAT </w:instrText>
      </w:r>
      <w:r w:rsidRPr="005246F1">
        <w:fldChar w:fldCharType="separate"/>
      </w:r>
      <w:r w:rsidR="006D04BB" w:rsidRPr="005246F1">
        <w:t xml:space="preserve">Scheme </w:t>
      </w:r>
      <w:r w:rsidR="006D04BB">
        <w:rPr>
          <w:noProof/>
        </w:rPr>
        <w:t>25</w:t>
      </w:r>
      <w:r w:rsidRPr="005246F1">
        <w:fldChar w:fldCharType="end"/>
      </w:r>
      <w:r w:rsidRPr="005246F1">
        <w:t xml:space="preserve">). First, the formation of the lactone </w:t>
      </w:r>
      <w:r w:rsidRPr="005246F1">
        <w:rPr>
          <w:b/>
        </w:rPr>
        <w:fldChar w:fldCharType="begin" w:fldLock="1"/>
      </w:r>
      <w:r w:rsidR="00582BE6" w:rsidRPr="005246F1">
        <w:rPr>
          <w:b/>
        </w:rPr>
        <w:instrText>ADDIN CSL_CITATION { "citationItems" : [ { "id" : "ITEM-1", "itemData" : { "id" : "ITEM-1", "issued" : { "date-parts" : [ [ "0" ] ] }, "title" : "acyclic 5 membered ring", "type" : "article-journal" }, "uris" : [ "http://www.mendeley.com/documents/?uuid=b771e454-c94d-49c3-8ae6-a3c86ae2ae4f" ] } ], "mendeley" : { "formattedCitation" : "&lt;span style=\"baseline\"&gt;&lt;b&gt;94&lt;/b&gt;&lt;/span&gt;", "plainTextFormattedCitation" : "94", "previouslyFormattedCitation" : "&lt;span style=\"baseline\"&gt;&lt;b&gt;94&lt;/b&gt;&lt;/span&gt;" }, "properties" : { "noteIndex" : 0 }, "schema" : "https://github.com/citation-style-language/schema/raw/master/csl-citation.json" }</w:instrText>
      </w:r>
      <w:r w:rsidRPr="005246F1">
        <w:rPr>
          <w:b/>
        </w:rPr>
        <w:fldChar w:fldCharType="separate"/>
      </w:r>
      <w:r w:rsidR="002F45E7" w:rsidRPr="005246F1">
        <w:rPr>
          <w:b/>
          <w:noProof/>
        </w:rPr>
        <w:t>94</w:t>
      </w:r>
      <w:r w:rsidRPr="005246F1">
        <w:rPr>
          <w:b/>
        </w:rPr>
        <w:fldChar w:fldCharType="end"/>
      </w:r>
      <w:r w:rsidRPr="005246F1">
        <w:t xml:space="preserve"> or more favourably, the 6 membered cyclic sulfoxide </w:t>
      </w:r>
      <w:r w:rsidRPr="005246F1">
        <w:rPr>
          <w:b/>
        </w:rPr>
        <w:fldChar w:fldCharType="begin" w:fldLock="1"/>
      </w:r>
      <w:r w:rsidR="00582BE6" w:rsidRPr="005246F1">
        <w:rPr>
          <w:b/>
        </w:rPr>
        <w:instrText>ADDIN CSL_CITATION { "citationItems" : [ { "id" : "ITEM-1", "itemData" : { "id" : "ITEM-1", "issued" : { "date-parts" : [ [ "0" ] ] }, "title" : "acyclic 6 membered ring", "type" : "article-journal" }, "uris" : [ "http://www.mendeley.com/documents/?uuid=386ac71d-bec8-4417-a636-c0674ae25d58" ] } ], "mendeley" : { "formattedCitation" : "&lt;span style=\"baseline\"&gt;&lt;b&gt;95&lt;/b&gt;&lt;/span&gt;", "plainTextFormattedCitation" : "95", "previouslyFormattedCitation" : "&lt;span style=\"baseline\"&gt;&lt;b&gt;95&lt;/b&gt;&lt;/span&gt;" }, "properties" : { "noteIndex" : 0 }, "schema" : "https://github.com/citation-style-language/schema/raw/master/csl-citation.json" }</w:instrText>
      </w:r>
      <w:r w:rsidRPr="005246F1">
        <w:rPr>
          <w:b/>
        </w:rPr>
        <w:fldChar w:fldCharType="separate"/>
      </w:r>
      <w:r w:rsidR="002F45E7" w:rsidRPr="005246F1">
        <w:rPr>
          <w:b/>
          <w:noProof/>
        </w:rPr>
        <w:t>95</w:t>
      </w:r>
      <w:r w:rsidRPr="005246F1">
        <w:rPr>
          <w:b/>
        </w:rPr>
        <w:fldChar w:fldCharType="end"/>
      </w:r>
      <w:r w:rsidRPr="005246F1">
        <w:t>. Unfortunately, neither of these C-H insertion products were observed after purification of the crude reaction mixture by column chromatography on silica gel. The second, more likely, reaction pathway is similar to that described by Hodson and Holt</w:t>
      </w:r>
      <w:r w:rsidRPr="005246F1">
        <w:fldChar w:fldCharType="begin" w:fldLock="1"/>
      </w:r>
      <w:r w:rsidRPr="005246F1">
        <w:instrText xml:space="preserve"> ADDIN EN.CITE &lt;EndNote&gt;&lt;Cite&gt;&lt;Author&gt;Hodson&lt;/Author&gt;&lt;Year&gt;1968&lt;/Year&gt;&lt;RecNum&gt;322&lt;/RecNum&gt;&lt;DisplayText&gt;&lt;style face="superscript"&gt;11&lt;/style&gt;&lt;/DisplayText&gt;&lt;record&gt;&lt;rec-number&gt;322&lt;/rec-number&gt;&lt;foreign-keys&gt;&lt;key app="EN" db-id="9rw5swv9qxp9fpe5zxqxpv045er252pfzxds" timestamp="1447933234"&gt;322&lt;/key&gt;&lt;/foreign-keys&gt;&lt;ref-type name="Journal Article"&gt;17&lt;/ref-type&gt;&lt;contributors&gt;&lt;authors&gt;&lt;author&gt;Hodson, D.&lt;/author&gt;&lt;author&gt;Holt, G.&lt;/author&gt;&lt;/authors&gt;&lt;/contributors&gt;&lt;titles&gt;&lt;title&gt;The interaction of toluene-p-sulphonyl azide and some [small beta]-keto-sulphoxides&lt;/title&gt;&lt;secondary-title&gt;J. Chem. Soc. C: Org.&lt;/secondary-title&gt;&lt;/titles&gt;&lt;pages&gt;1602-1603&lt;/pages&gt;&lt;number&gt;0&lt;/number&gt;&lt;dates&gt;&lt;year&gt;1968&lt;/year&gt;&lt;/dates&gt;&lt;publisher&gt;The Royal Society of Chemistry&lt;/publisher&gt;&lt;isbn&gt;0022-4952&lt;/isbn&gt;&lt;work-type&gt;10.1039/J39680001602&lt;/work-type&gt;&lt;urls&gt;&lt;related-urls&gt;&lt;url&gt;http://dx.doi.org/10.1039/J39680001602&lt;/url&gt;&lt;/related-urls&gt;&lt;/urls&gt;&lt;electronic-resource-num&gt;10.1039/J39680001602&lt;/electronic-resource-num&gt;&lt;/record&gt;&lt;/Cite&gt;&lt;/EndNote&gt;</w:instrText>
      </w:r>
      <w:r w:rsidRPr="005246F1">
        <w:fldChar w:fldCharType="separate"/>
      </w:r>
      <w:r w:rsidRPr="005246F1">
        <w:rPr>
          <w:noProof/>
          <w:vertAlign w:val="superscript"/>
        </w:rPr>
        <w:t>11</w:t>
      </w:r>
      <w:r w:rsidRPr="005246F1">
        <w:fldChar w:fldCharType="end"/>
      </w:r>
      <w:r w:rsidRPr="005246F1">
        <w:t xml:space="preserve"> which is formation of a thiol ester </w:t>
      </w:r>
      <w:r w:rsidRPr="005246F1">
        <w:fldChar w:fldCharType="begin" w:fldLock="1"/>
      </w:r>
      <w:r w:rsidR="00582BE6" w:rsidRPr="005246F1">
        <w:instrText>ADDIN CSL_CITATION { "citationItems" : [ { "id" : "ITEM-1", "itemData" : { "id" : "ITEM-1", "issued" : { "date-parts" : [ [ "0" ] ] }, "title" : "thiol ester acyclic product", "type" : "article-journal" }, "uris" : [ "http://www.mendeley.com/documents/?uuid=12d935d5-5ba4-42c9-876f-fc84559e62f6" ] } ], "mendeley" : { "formattedCitation" : "&lt;span style=\"baseline\"&gt;&lt;b&gt;96&lt;/b&gt;&lt;/span&gt;", "plainTextFormattedCitation" : "96", "previouslyFormattedCitation" : "&lt;span style=\"baseline\"&gt;&lt;b&gt;96&lt;/b&gt;&lt;/span&gt;" }, "properties" : { "noteIndex" : 0 }, "schema" : "https://github.com/citation-style-language/schema/raw/master/csl-citation.json" }</w:instrText>
      </w:r>
      <w:r w:rsidRPr="005246F1">
        <w:fldChar w:fldCharType="separate"/>
      </w:r>
      <w:r w:rsidR="002F45E7" w:rsidRPr="005246F1">
        <w:rPr>
          <w:b/>
          <w:noProof/>
        </w:rPr>
        <w:t>96</w:t>
      </w:r>
      <w:r w:rsidRPr="005246F1">
        <w:fldChar w:fldCharType="end"/>
      </w:r>
      <w:r w:rsidRPr="005246F1">
        <w:t xml:space="preserve"> by oxygen abstraction from the sulfoxide. </w:t>
      </w:r>
    </w:p>
    <w:p w14:paraId="3060BE1C" w14:textId="1435F00A" w:rsidR="001E3E15" w:rsidRPr="005246F1" w:rsidRDefault="00CA0576" w:rsidP="001E3E15">
      <w:pPr>
        <w:keepNext/>
        <w:spacing w:line="360" w:lineRule="auto"/>
        <w:jc w:val="both"/>
      </w:pPr>
      <w:r w:rsidRPr="005246F1">
        <w:object w:dxaOrig="11764" w:dyaOrig="5073" w14:anchorId="4B2C9E8E">
          <v:shape id="_x0000_i1085" type="#_x0000_t75" style="width:464.1pt;height:201.15pt" o:ole="">
            <v:imagedata r:id="rId130" o:title=""/>
          </v:shape>
          <o:OLEObject Type="Embed" ProgID="ChemDraw.Document.6.0" ShapeID="_x0000_i1085" DrawAspect="Content" ObjectID="_1596897939" r:id="rId131"/>
        </w:object>
      </w:r>
    </w:p>
    <w:p w14:paraId="0A6A116A" w14:textId="64D51F1E" w:rsidR="001E3E15" w:rsidRPr="005246F1" w:rsidRDefault="001E3E15" w:rsidP="001E3E15">
      <w:pPr>
        <w:pStyle w:val="Caption"/>
        <w:spacing w:line="360" w:lineRule="auto"/>
        <w:jc w:val="center"/>
        <w:rPr>
          <w:noProof/>
        </w:rPr>
      </w:pPr>
      <w:bookmarkStart w:id="104" w:name="_Ref48384305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25</w:t>
      </w:r>
      <w:r w:rsidR="00947012">
        <w:rPr>
          <w:noProof/>
        </w:rPr>
        <w:fldChar w:fldCharType="end"/>
      </w:r>
      <w:bookmarkEnd w:id="104"/>
    </w:p>
    <w:p w14:paraId="222ACFCC" w14:textId="6263E7AC" w:rsidR="001E3E15" w:rsidRPr="005246F1" w:rsidRDefault="001E3E15" w:rsidP="001E3E15">
      <w:pPr>
        <w:spacing w:line="360" w:lineRule="auto"/>
        <w:jc w:val="both"/>
      </w:pPr>
      <w:r w:rsidRPr="005246F1">
        <w:t xml:space="preserve">This inability to isolate an acyclic </w:t>
      </w:r>
      <w:r w:rsidRPr="005246F1">
        <w:sym w:font="Symbol" w:char="F061"/>
      </w:r>
      <w:r w:rsidRPr="005246F1">
        <w:t>-diazosulfoxide reflected the work by Hodson, Holt,</w:t>
      </w:r>
      <w:r w:rsidRPr="005246F1">
        <w:fldChar w:fldCharType="begin" w:fldLock="1"/>
      </w:r>
      <w:r w:rsidRPr="005246F1">
        <w:instrText xml:space="preserve"> ADDIN EN.CITE &lt;EndNote&gt;&lt;Cite&gt;&lt;Author&gt;Hodson&lt;/Author&gt;&lt;Year&gt;1968&lt;/Year&gt;&lt;RecNum&gt;322&lt;/RecNum&gt;&lt;DisplayText&gt;&lt;style face="superscript"&gt;11&lt;/style&gt;&lt;/DisplayText&gt;&lt;record&gt;&lt;rec-number&gt;322&lt;/rec-number&gt;&lt;foreign-keys&gt;&lt;key app="EN" db-id="9rw5swv9qxp9fpe5zxqxpv045er252pfzxds" timestamp="1447933234"&gt;322&lt;/key&gt;&lt;/foreign-keys&gt;&lt;ref-type name="Journal Article"&gt;17&lt;/ref-type&gt;&lt;contributors&gt;&lt;authors&gt;&lt;author&gt;Hodson, D.&lt;/author&gt;&lt;author&gt;Holt, G.&lt;/author&gt;&lt;/authors&gt;&lt;/contributors&gt;&lt;titles&gt;&lt;title&gt;The interaction of toluene-p-sulphonyl azide and some [small beta]-keto-sulphoxides&lt;/title&gt;&lt;secondary-title&gt;J. Chem. Soc. C: Org.&lt;/secondary-title&gt;&lt;/titles&gt;&lt;pages&gt;1602-1603&lt;/pages&gt;&lt;number&gt;0&lt;/number&gt;&lt;dates&gt;&lt;year&gt;1968&lt;/year&gt;&lt;/dates&gt;&lt;publisher&gt;The Royal Society of Chemistry&lt;/publisher&gt;&lt;isbn&gt;0022-4952&lt;/isbn&gt;&lt;work-type&gt;10.1039/J39680001602&lt;/work-type&gt;&lt;urls&gt;&lt;related-urls&gt;&lt;url&gt;http://dx.doi.org/10.1039/J39680001602&lt;/url&gt;&lt;/related-urls&gt;&lt;/urls&gt;&lt;electronic-resource-num&gt;10.1039/J39680001602&lt;/electronic-resource-num&gt;&lt;/record&gt;&lt;/Cite&gt;&lt;/EndNote&gt;</w:instrText>
      </w:r>
      <w:r w:rsidRPr="005246F1">
        <w:fldChar w:fldCharType="separate"/>
      </w:r>
      <w:r w:rsidRPr="005246F1">
        <w:rPr>
          <w:noProof/>
          <w:vertAlign w:val="superscript"/>
        </w:rPr>
        <w:t>11</w:t>
      </w:r>
      <w:r w:rsidRPr="005246F1">
        <w:fldChar w:fldCharType="end"/>
      </w:r>
      <w:r w:rsidRPr="005246F1">
        <w:t xml:space="preserve"> Kelleher</w:t>
      </w:r>
      <w:r w:rsidRPr="005246F1">
        <w:fldChar w:fldCharType="begin" w:fldLock="1"/>
      </w:r>
      <w:r w:rsidRPr="005246F1">
        <w:instrText xml:space="preserve"> ADDIN EN.CITE &lt;EndNote&gt;&lt;Cite&gt;&lt;Author&gt;Kelleher&lt;/Author&gt;&lt;Year&gt;2000&lt;/Year&gt;&lt;RecNum&gt;2&lt;/RecNum&gt;&lt;DisplayText&gt;&lt;style face="superscript"&gt;12&lt;/style&gt;&lt;/DisplayText&gt;&lt;record&gt;&lt;rec-number&gt;2&lt;/rec-number&gt;&lt;foreign-keys&gt;&lt;key app="EN" db-id="zespx9eflfweaue09fo5zvassdp5vf9de5vd" timestamp="1498911250"&gt;2&lt;/key&gt;&lt;/foreign-keys&gt;&lt;ref-type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12</w:t>
      </w:r>
      <w:r w:rsidRPr="005246F1">
        <w:fldChar w:fldCharType="end"/>
      </w:r>
      <w:r w:rsidRPr="005246F1">
        <w:t xml:space="preserve"> and Collins,</w:t>
      </w:r>
      <w:r w:rsidRPr="005246F1">
        <w:fldChar w:fldCharType="begin" w:fldLock="1"/>
      </w:r>
      <w:r w:rsidRPr="005246F1">
        <w:instrText xml:space="preserve"> ADDIN EN.CITE &lt;EndNote&gt;&lt;Cite&gt;&lt;Author&gt;Collins&lt;/Author&gt;&lt;Year&gt;2006&lt;/Year&gt;&lt;RecNum&gt;4&lt;/RecNum&gt;&lt;DisplayText&gt;&lt;style face="superscript"&gt;14&lt;/style&gt;&lt;/DisplayText&gt;&lt;record&gt;&lt;rec-number&gt;4&lt;/rec-number&gt;&lt;foreign-keys&gt;&lt;key app="EN" db-id="zespx9eflfweaue09fo5zvassdp5vf9de5vd" timestamp="1498911251"&gt;4&lt;/key&gt;&lt;/foreign-keys&gt;&lt;ref-type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however, recently in the literature progress has been made in accessing </w:t>
      </w:r>
      <w:r w:rsidRPr="005246F1">
        <w:sym w:font="Symbol" w:char="F061"/>
      </w:r>
      <w:r w:rsidRPr="005246F1">
        <w:t xml:space="preserve">-sulfinyl carbenes. </w:t>
      </w:r>
      <w:r w:rsidRPr="005246F1">
        <w:sym w:font="Symbol" w:char="F061"/>
      </w:r>
      <w:r w:rsidRPr="005246F1">
        <w:t>-Sulfinyl metallocarbenes have been accessed by the group of Grainger</w:t>
      </w:r>
      <w:r w:rsidRPr="005246F1">
        <w:fldChar w:fldCharType="begin" w:fldLock="1"/>
      </w:r>
      <w:r w:rsidRPr="005246F1">
        <w:instrText xml:space="preserve"> ADDIN EN.CITE &lt;EndNote&gt;&lt;Cite&gt;&lt;Author&gt;Barrett&lt;/Author&gt;&lt;Year&gt;2017&lt;/Year&gt;&lt;RecNum&gt;494&lt;/RecNum&gt;&lt;DisplayText&gt;&lt;style face="superscript"&gt;45&lt;/style&gt;&lt;/DisplayText&gt;&lt;record&gt;&lt;rec-number&gt;494&lt;/rec-number&gt;&lt;foreign-keys&gt;&lt;key app="EN" db-id="9rw5swv9qxp9fpe5zxqxpv045er252pfzxds" timestamp="1494406459"&gt;494&lt;/key&gt;&lt;/foreign-keys&gt;&lt;ref-type name="Journal Article"&gt;17&lt;/ref-type&gt;&lt;contributors&gt;&lt;authors&gt;&lt;author&gt;Barrett, M. J.&lt;/author&gt;&lt;author&gt;Khan, G. F.&lt;/author&gt;&lt;author&gt;Davies, P. W.&lt;/author&gt;&lt;author&gt;Grainger, R. S.&lt;/author&gt;&lt;/authors&gt;&lt;/contributors&gt;&lt;auth-address&gt;School of Chemistry, University of Birmingham, Edgbaston, Birmingham B15 2TT, UK. p.w.davies@bham.ac.uk r.s.grainger@bham.ac.uk.&lt;/auth-address&gt;&lt;titles&gt;&lt;title&gt;Alkynyl sulfoxides as alpha-sulfinyl carbene equivalents: gold-catalysed oxidative cyclopropanation&lt;/title&gt;&lt;secondary-title&gt;Chem Comm.&lt;/secondary-title&gt;&lt;/titles&gt;&lt;pages&gt;5733-5736&lt;/pages&gt;&lt;volume&gt;53&lt;/volume&gt;&lt;number&gt;42&lt;/number&gt;&lt;dates&gt;&lt;year&gt;2017&lt;/year&gt;&lt;pub-dates&gt;&lt;date&gt;May 25&lt;/date&gt;&lt;/pub-dates&gt;&lt;/dates&gt;&lt;publisher&gt;The Royal Society of Chemistry&lt;/publisher&gt;&lt;isbn&gt;1364-548X (Electronic)&amp;#xD;1359-7345 (Linking)&lt;/isbn&gt;&lt;accession-num&gt;28492626&lt;/accession-num&gt;&lt;work-type&gt;10.1039/C7CC02244A&lt;/work-type&gt;&lt;urls&gt;&lt;related-urls&gt;&lt;url&gt;https://www.ncbi.nlm.nih.gov/pubmed/28492626&lt;/url&gt;&lt;/related-urls&gt;&lt;/urls&gt;&lt;electronic-resource-num&gt;10.1039/c7cc02244a&lt;/electronic-resource-num&gt;&lt;/record&gt;&lt;/Cite&gt;&lt;/EndNote&gt;</w:instrText>
      </w:r>
      <w:r w:rsidRPr="005246F1">
        <w:fldChar w:fldCharType="separate"/>
      </w:r>
      <w:r w:rsidRPr="005246F1">
        <w:rPr>
          <w:noProof/>
          <w:vertAlign w:val="superscript"/>
        </w:rPr>
        <w:t>45</w:t>
      </w:r>
      <w:r w:rsidRPr="005246F1">
        <w:fldChar w:fldCharType="end"/>
      </w:r>
      <w:r w:rsidRPr="005246F1">
        <w:t xml:space="preserve"> using oxidative gold catalysis with alkynyl sulfoxides, and in that work the subsequent reactivity was exploited to carry out intramolecular cyclopropanation reactions (</w:t>
      </w:r>
      <w:r w:rsidRPr="005246F1">
        <w:fldChar w:fldCharType="begin" w:fldLock="1"/>
      </w:r>
      <w:r w:rsidRPr="005246F1">
        <w:instrText xml:space="preserve"> REF _Ref487568278 \h </w:instrText>
      </w:r>
      <w:r w:rsidR="005246F1">
        <w:instrText xml:space="preserve"> \* MERGEFORMAT </w:instrText>
      </w:r>
      <w:r w:rsidRPr="005246F1">
        <w:fldChar w:fldCharType="separate"/>
      </w:r>
      <w:r w:rsidR="006D04BB" w:rsidRPr="005246F1">
        <w:t xml:space="preserve">Scheme </w:t>
      </w:r>
      <w:r w:rsidR="006D04BB">
        <w:rPr>
          <w:noProof/>
        </w:rPr>
        <w:t>26</w:t>
      </w:r>
      <w:r w:rsidRPr="005246F1">
        <w:fldChar w:fldCharType="end"/>
      </w:r>
      <w:r w:rsidRPr="005246F1">
        <w:t xml:space="preserve">). </w:t>
      </w:r>
    </w:p>
    <w:p w14:paraId="5F72991A" w14:textId="77777777" w:rsidR="001E3E15" w:rsidRPr="005246F1" w:rsidRDefault="001E3E15" w:rsidP="001E3E15">
      <w:pPr>
        <w:keepNext/>
        <w:spacing w:line="360" w:lineRule="auto"/>
        <w:jc w:val="center"/>
      </w:pPr>
      <w:r w:rsidRPr="005246F1">
        <w:object w:dxaOrig="3341" w:dyaOrig="1311" w14:anchorId="09CB78BE">
          <v:shape id="_x0000_i1086" type="#_x0000_t75" style="width:167.05pt;height:65.2pt" o:ole="">
            <v:imagedata r:id="rId132" o:title=""/>
          </v:shape>
          <o:OLEObject Type="Embed" ProgID="ChemDraw.Document.6.0" ShapeID="_x0000_i1086" DrawAspect="Content" ObjectID="_1596897940" r:id="rId133"/>
        </w:object>
      </w:r>
    </w:p>
    <w:p w14:paraId="4A686C09" w14:textId="44F97C0E" w:rsidR="001E3E15" w:rsidRPr="005246F1" w:rsidRDefault="001E3E15" w:rsidP="001E3E15">
      <w:pPr>
        <w:pStyle w:val="Caption"/>
        <w:jc w:val="center"/>
      </w:pPr>
      <w:bookmarkStart w:id="105" w:name="_Ref48756827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26</w:t>
      </w:r>
      <w:r w:rsidR="00947012">
        <w:rPr>
          <w:noProof/>
        </w:rPr>
        <w:fldChar w:fldCharType="end"/>
      </w:r>
      <w:bookmarkEnd w:id="105"/>
    </w:p>
    <w:p w14:paraId="23057D32" w14:textId="77777777" w:rsidR="001E3E15" w:rsidRPr="005246F1" w:rsidRDefault="001E3E15" w:rsidP="001E3E15">
      <w:pPr>
        <w:pStyle w:val="Heading2"/>
      </w:pPr>
      <w:bookmarkStart w:id="106" w:name="_Toc505089544"/>
      <w:bookmarkStart w:id="107" w:name="_Toc506311601"/>
      <w:bookmarkStart w:id="108" w:name="_Toc523135197"/>
      <w:r w:rsidRPr="005246F1">
        <w:t>2.3.6 Attempted telescoping of diazo transfer to sulfoxides followed by quench</w:t>
      </w:r>
      <w:bookmarkEnd w:id="106"/>
      <w:bookmarkEnd w:id="107"/>
      <w:bookmarkEnd w:id="108"/>
    </w:p>
    <w:p w14:paraId="24A0BE88" w14:textId="1CB04AC6" w:rsidR="001E3E15" w:rsidRPr="005246F1" w:rsidRDefault="001E3E15" w:rsidP="001E3E15">
      <w:pPr>
        <w:spacing w:line="360" w:lineRule="auto"/>
        <w:jc w:val="both"/>
      </w:pPr>
      <w:r w:rsidRPr="005246F1">
        <w:t>A recent report in the literature, from our research group, has shown the generation, use and subsequent quench of reactive sulfonyl azides in a continuous flow system.</w:t>
      </w:r>
      <w:r w:rsidRPr="005246F1">
        <w:fldChar w:fldCharType="begin" w:fldLock="1"/>
      </w:r>
      <w:r w:rsidRPr="005246F1">
        <w:instrText xml:space="preserve"> ADDIN EN.CITE &lt;EndNote&gt;&lt;Cite&gt;&lt;Author&gt;Deadman&lt;/Author&gt;&lt;Year&gt;2016&lt;/Year&gt;&lt;RecNum&gt;360&lt;/RecNum&gt;&lt;DisplayText&gt;&lt;style face="superscript"&gt;29&lt;/style&gt;&lt;/DisplayText&gt;&lt;record&gt;&lt;rec-number&gt;360&lt;/rec-number&gt;&lt;foreign-keys&gt;&lt;key app="EN" db-id="9rw5swv9qxp9fpe5zxqxpv045er252pfzxds" timestamp="1458651576"&gt;360&lt;/key&gt;&lt;/foreign-keys&gt;&lt;ref-type name="Journal Article"&gt;17&lt;/ref-type&gt;&lt;contributors&gt;&lt;authors&gt;&lt;author&gt;Deadman, B. J.&lt;/author&gt;&lt;author&gt;O&amp;apos;Mahony, R. M.&lt;/author&gt;&lt;author&gt;Lynch, D.&lt;/author&gt;&lt;author&gt;Crowley, D. C.&lt;/author&gt;&lt;author&gt;Collins, S. G.&lt;/author&gt;&lt;author&gt;Maguire, A. R.&lt;/author&gt;&lt;/authors&gt;&lt;/contributors&gt;&lt;auth-address&gt;Department of Chemistry, Analytical and Biological Chemistry Research Facility, Synthesis and Solid State Pharmaceutical Centre, University College Cork, Ireland.&lt;/auth-address&gt;&lt;titles&gt;&lt;title&gt;Taming tosyl azide: the development of a scalable continuous diazo transfer process&lt;/title&gt;&lt;secondary-title&gt;Org. Biomol. Chem.&lt;/secondary-title&gt;&lt;/titles&gt;&lt;pages&gt;3423-31&lt;/pages&gt;&lt;volume&gt;14&lt;/volume&gt;&lt;number&gt;13&lt;/number&gt;&lt;dates&gt;&lt;year&gt;2016&lt;/year&gt;&lt;pub-dates&gt;&lt;date&gt;Apr 7&lt;/date&gt;&lt;/pub-dates&gt;&lt;/dates&gt;&lt;publisher&gt;The Royal Society of Chemistry&lt;/publisher&gt;&lt;isbn&gt;1477-0539 (Electronic)&amp;#xD;1477-0520 (Linking)&lt;/isbn&gt;&lt;accession-num&gt;26959187&lt;/accession-num&gt;&lt;work-type&gt;10.1039/C6OB00246C&lt;/work-type&gt;&lt;urls&gt;&lt;related-urls&gt;&lt;url&gt;http://www.ncbi.nlm.nih.gov/pubmed/26959187&lt;/url&gt;&lt;/related-urls&gt;&lt;/urls&gt;&lt;electronic-resource-num&gt;10.1039/c6ob00246c&lt;/electronic-resource-num&gt;&lt;/record&gt;&lt;/Cite&gt;&lt;/EndNote&gt;</w:instrText>
      </w:r>
      <w:r w:rsidRPr="005246F1">
        <w:fldChar w:fldCharType="separate"/>
      </w:r>
      <w:r w:rsidRPr="005246F1">
        <w:rPr>
          <w:noProof/>
          <w:vertAlign w:val="superscript"/>
        </w:rPr>
        <w:t>29</w:t>
      </w:r>
      <w:r w:rsidRPr="005246F1">
        <w:fldChar w:fldCharType="end"/>
      </w:r>
      <w:r w:rsidRPr="005246F1">
        <w:t xml:space="preserve"> It was envisaged that this quench method could be used in our process to safely remove the excess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from the system after reaction completion. In the traditional batch reaction conditions the diazo transfer reagent, tosyl azide, is 100% consumed in the reaction forming the sulfonamide by-product. This is in comparison to our new continuous flow reaction conditions whereby two equivalents of the diazo transfer reagent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were necessary to achieve high conversions and high yields in short residence time.  Therefore any unused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which is a heat and shock sensitive sulfonyl azide is a part of the crude mixture of products. With this in mind, the appropriate safety precautions were taken in all cases and crude reaction mixtures were concentrated under reduced pressure without heating. Interestingly, on purification of the crude reaction mixtures by flash </w:t>
      </w:r>
      <w:r w:rsidRPr="005246F1">
        <w:lastRenderedPageBreak/>
        <w:t xml:space="preserve">chromatography on silica gel, the excess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is easily separated from the dodecylbenzenesulfonyl amide by-product </w:t>
      </w:r>
      <w:r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Pr="005246F1">
        <w:rPr>
          <w:b/>
        </w:rPr>
        <w:fldChar w:fldCharType="separate"/>
      </w:r>
      <w:r w:rsidR="002F45E7" w:rsidRPr="005246F1">
        <w:rPr>
          <w:b/>
          <w:noProof/>
        </w:rPr>
        <w:t>88</w:t>
      </w:r>
      <w:r w:rsidRPr="005246F1">
        <w:rPr>
          <w:b/>
        </w:rPr>
        <w:fldChar w:fldCharType="end"/>
      </w:r>
      <w:r w:rsidRPr="005246F1">
        <w:t xml:space="preserve"> by column chromatography on silica gel. The  excess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rPr>
          <w:b/>
        </w:rPr>
        <w:t xml:space="preserve"> </w:t>
      </w:r>
      <w:r w:rsidRPr="005246F1">
        <w:t xml:space="preserve">elutes first, followed by the sulfonamide by-product  </w:t>
      </w:r>
      <w:r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Pr="005246F1">
        <w:rPr>
          <w:b/>
        </w:rPr>
        <w:fldChar w:fldCharType="separate"/>
      </w:r>
      <w:r w:rsidR="002F45E7" w:rsidRPr="005246F1">
        <w:rPr>
          <w:b/>
          <w:noProof/>
        </w:rPr>
        <w:t>88</w:t>
      </w:r>
      <w:r w:rsidRPr="005246F1">
        <w:rPr>
          <w:b/>
        </w:rPr>
        <w:fldChar w:fldCharType="end"/>
      </w:r>
      <w:r w:rsidRPr="005246F1">
        <w:t xml:space="preserve"> followed by the desired </w:t>
      </w:r>
      <w:r w:rsidRPr="005246F1">
        <w:sym w:font="Symbol" w:char="F061"/>
      </w:r>
      <w:r w:rsidRPr="005246F1">
        <w:t xml:space="preserve">-diazosulfoxide after increasing the polarity of the eluent system substantially. The sacrificial quench process reported by our group has the added safety advantage of not concentrating the unused equivalent of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rPr>
          <w:b/>
        </w:rPr>
        <w:t xml:space="preserve"> </w:t>
      </w:r>
      <w:r w:rsidRPr="005246F1">
        <w:t xml:space="preserve">on a rotary evaporator. We envisaged it would be possible to telescope the reaction of diazo transfer in flow using solid supported base and a subsequent sacrificial quench of the residual sulfonyl azide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as outlined in </w:t>
      </w:r>
      <w:r w:rsidRPr="005246F1">
        <w:fldChar w:fldCharType="begin" w:fldLock="1"/>
      </w:r>
      <w:r w:rsidRPr="005246F1">
        <w:instrText xml:space="preserve"> REF _Ref483844538 \h </w:instrText>
      </w:r>
      <w:r w:rsidR="005246F1">
        <w:instrText xml:space="preserve"> \* MERGEFORMAT </w:instrText>
      </w:r>
      <w:r w:rsidRPr="005246F1">
        <w:fldChar w:fldCharType="separate"/>
      </w:r>
      <w:r w:rsidR="006D04BB" w:rsidRPr="005246F1">
        <w:t xml:space="preserve">Scheme </w:t>
      </w:r>
      <w:r w:rsidR="006D04BB">
        <w:rPr>
          <w:noProof/>
        </w:rPr>
        <w:t>27</w:t>
      </w:r>
      <w:r w:rsidRPr="005246F1">
        <w:fldChar w:fldCharType="end"/>
      </w:r>
      <w:r w:rsidRPr="005246F1">
        <w:t xml:space="preserve">. The sacrificial quench results in formation of a labile diazoketone compound </w:t>
      </w:r>
      <w:r w:rsidRPr="005246F1">
        <w:rPr>
          <w:b/>
        </w:rPr>
        <w:fldChar w:fldCharType="begin" w:fldLock="1"/>
      </w:r>
      <w:r w:rsidR="00582BE6" w:rsidRPr="005246F1">
        <w:rPr>
          <w:b/>
        </w:rPr>
        <w:instrText>ADDIN CSL_CITATION { "citationItems" : [ { "id" : "ITEM-1", "itemData" : { "id" : "ITEM-1", "issued" : { "date-parts" : [ [ "0" ] ] }, "title" : "diazo diketone", "type" : "article-journal" }, "uris" : [ "http://www.mendeley.com/documents/?uuid=8a067c82-c3eb-4d95-b73c-e75307f6ac1a" ] } ], "mendeley" : { "formattedCitation" : "&lt;span style=\"baseline\"&gt;&lt;b&gt;97&lt;/b&gt;&lt;/span&gt;", "plainTextFormattedCitation" : "97", "previouslyFormattedCitation" : "&lt;span style=\"baseline\"&gt;&lt;b&gt;97&lt;/b&gt;&lt;/span&gt;" }, "properties" : { "noteIndex" : 0 }, "schema" : "https://github.com/citation-style-language/schema/raw/master/csl-citation.json" }</w:instrText>
      </w:r>
      <w:r w:rsidRPr="005246F1">
        <w:rPr>
          <w:b/>
        </w:rPr>
        <w:fldChar w:fldCharType="separate"/>
      </w:r>
      <w:r w:rsidR="002F45E7" w:rsidRPr="005246F1">
        <w:rPr>
          <w:b/>
          <w:noProof/>
        </w:rPr>
        <w:t>97</w:t>
      </w:r>
      <w:r w:rsidRPr="005246F1">
        <w:rPr>
          <w:b/>
        </w:rPr>
        <w:fldChar w:fldCharType="end"/>
      </w:r>
      <w:r w:rsidRPr="005246F1">
        <w:rPr>
          <w:b/>
        </w:rPr>
        <w:t xml:space="preserve"> </w:t>
      </w:r>
      <w:r w:rsidRPr="005246F1">
        <w:t xml:space="preserve">which breaks down in basic aqueous solution to the benign fragment of acetate </w:t>
      </w:r>
      <w:r w:rsidRPr="005246F1">
        <w:fldChar w:fldCharType="begin" w:fldLock="1"/>
      </w:r>
      <w:r w:rsidR="00582BE6" w:rsidRPr="005246F1">
        <w:instrText>ADDIN CSL_CITATION { "citationItems" : [ { "id" : "ITEM-1", "itemData" : { "id" : "ITEM-1", "issued" : { "date-parts" : [ [ "0" ] ] }, "title" : "sodium salt product", "type" : "article-journal" }, "uris" : [ "http://www.mendeley.com/documents/?uuid=9fc9cf63-8065-4a07-a850-a5c5979d456b" ] } ], "mendeley" : { "formattedCitation" : "&lt;span style=\"baseline\"&gt;&lt;b&gt;98&lt;/b&gt;&lt;/span&gt;", "plainTextFormattedCitation" : "98", "previouslyFormattedCitation" : "&lt;span style=\"baseline\"&gt;&lt;b&gt;98&lt;/b&gt;&lt;/span&gt;" }, "properties" : { "noteIndex" : 0 }, "schema" : "https://github.com/citation-style-language/schema/raw/master/csl-citation.json" }</w:instrText>
      </w:r>
      <w:r w:rsidRPr="005246F1">
        <w:fldChar w:fldCharType="separate"/>
      </w:r>
      <w:r w:rsidR="002F45E7" w:rsidRPr="005246F1">
        <w:rPr>
          <w:b/>
          <w:noProof/>
        </w:rPr>
        <w:t>98</w:t>
      </w:r>
      <w:r w:rsidRPr="005246F1">
        <w:fldChar w:fldCharType="end"/>
      </w:r>
      <w:r w:rsidR="00E0427C">
        <w:t xml:space="preserve"> and diazopropanone</w:t>
      </w:r>
      <w:r w:rsidRPr="005246F1">
        <w:t xml:space="preserve"> </w:t>
      </w:r>
      <w:r w:rsidRPr="005246F1">
        <w:fldChar w:fldCharType="begin" w:fldLock="1"/>
      </w:r>
      <w:r w:rsidR="00582BE6" w:rsidRPr="005246F1">
        <w:instrText>ADDIN CSL_CITATION { "citationItems" : [ { "id" : "ITEM-1", "itemData" : { "id" : "ITEM-1", "issued" : { "date-parts" : [ [ "0" ] ] }, "title" : "diazopropane", "type" : "article-journal" }, "uris" : [ "http://www.mendeley.com/documents/?uuid=95a16b2b-264a-494c-9759-f67cc85752e9" ] } ], "mendeley" : { "formattedCitation" : "&lt;span style=\"baseline\"&gt;&lt;b&gt;99&lt;/b&gt;&lt;/span&gt;", "plainTextFormattedCitation" : "99", "previouslyFormattedCitation" : "&lt;span style=\"baseline\"&gt;&lt;b&gt;99&lt;/b&gt;&lt;/span&gt;" }, "properties" : { "noteIndex" : 0 }, "schema" : "https://github.com/citation-style-language/schema/raw/master/csl-citation.json" }</w:instrText>
      </w:r>
      <w:r w:rsidRPr="005246F1">
        <w:fldChar w:fldCharType="separate"/>
      </w:r>
      <w:r w:rsidR="002F45E7" w:rsidRPr="005246F1">
        <w:rPr>
          <w:b/>
          <w:noProof/>
        </w:rPr>
        <w:t>99</w:t>
      </w:r>
      <w:r w:rsidRPr="005246F1">
        <w:fldChar w:fldCharType="end"/>
      </w:r>
      <w:r w:rsidRPr="005246F1">
        <w:rPr>
          <w:b/>
        </w:rPr>
        <w:t xml:space="preserve"> </w:t>
      </w:r>
      <w:r w:rsidRPr="005246F1">
        <w:t xml:space="preserve">which is subsequently quenched with sodium nitrite and dilute sulfuric acid. However, before attempting the quench in continuous flow we first had to show that the sodium acetyl acetone salt </w:t>
      </w:r>
      <w:r w:rsidRPr="005246F1">
        <w:fldChar w:fldCharType="begin" w:fldLock="1"/>
      </w:r>
      <w:r w:rsidR="00582BE6" w:rsidRPr="005246F1">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Pr="005246F1">
        <w:fldChar w:fldCharType="separate"/>
      </w:r>
      <w:r w:rsidR="002F45E7" w:rsidRPr="005246F1">
        <w:rPr>
          <w:b/>
          <w:noProof/>
        </w:rPr>
        <w:t>100</w:t>
      </w:r>
      <w:r w:rsidRPr="005246F1">
        <w:fldChar w:fldCharType="end"/>
      </w:r>
      <w:r w:rsidRPr="005246F1">
        <w:rPr>
          <w:b/>
        </w:rPr>
        <w:t xml:space="preserve"> </w:t>
      </w:r>
      <w:r w:rsidRPr="005246F1">
        <w:t xml:space="preserve">would effectively quench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rPr>
          <w:b/>
        </w:rPr>
        <w:t xml:space="preserve"> </w:t>
      </w:r>
      <w:r w:rsidRPr="005246F1">
        <w:t xml:space="preserve">in aqueous acetonitrile. With a reaction time of 15 mins and 1.5 equivalents of the sacrificial quench solution it was established that the quench completely removes unreacted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Dodecylbenzenesulfonyl amide </w:t>
      </w:r>
      <w:r w:rsidRPr="005246F1">
        <w:fldChar w:fldCharType="begin" w:fldLock="1"/>
      </w:r>
      <w:r w:rsidR="00582BE6" w:rsidRPr="005246F1">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Pr="005246F1">
        <w:fldChar w:fldCharType="separate"/>
      </w:r>
      <w:r w:rsidR="002F45E7" w:rsidRPr="005246F1">
        <w:rPr>
          <w:b/>
          <w:noProof/>
        </w:rPr>
        <w:t>88</w:t>
      </w:r>
      <w:r w:rsidRPr="005246F1">
        <w:fldChar w:fldCharType="end"/>
      </w:r>
      <w:r w:rsidRPr="005246F1">
        <w:t xml:space="preserve"> was recovered in 66% yield (</w:t>
      </w:r>
      <w:r w:rsidRPr="005246F1">
        <w:fldChar w:fldCharType="begin" w:fldLock="1"/>
      </w:r>
      <w:r w:rsidRPr="005246F1">
        <w:instrText xml:space="preserve"> REF _Ref483844538 \h </w:instrText>
      </w:r>
      <w:r w:rsidR="005246F1">
        <w:instrText xml:space="preserve"> \* MERGEFORMAT </w:instrText>
      </w:r>
      <w:r w:rsidRPr="005246F1">
        <w:fldChar w:fldCharType="separate"/>
      </w:r>
      <w:r w:rsidR="006D04BB" w:rsidRPr="005246F1">
        <w:t xml:space="preserve">Scheme </w:t>
      </w:r>
      <w:r w:rsidR="006D04BB">
        <w:rPr>
          <w:noProof/>
        </w:rPr>
        <w:t>27</w:t>
      </w:r>
      <w:r w:rsidRPr="005246F1">
        <w:fldChar w:fldCharType="end"/>
      </w:r>
      <w:r w:rsidRPr="005246F1">
        <w:t xml:space="preserve">).  </w:t>
      </w:r>
    </w:p>
    <w:p w14:paraId="45BA394E" w14:textId="5E22EE61" w:rsidR="001E3E15" w:rsidRPr="005246F1" w:rsidRDefault="00A8538F" w:rsidP="001E3E15">
      <w:pPr>
        <w:keepNext/>
        <w:spacing w:line="360" w:lineRule="auto"/>
        <w:jc w:val="center"/>
      </w:pPr>
      <w:r w:rsidRPr="005246F1">
        <w:object w:dxaOrig="9057" w:dyaOrig="3705" w14:anchorId="5DE3CB9E">
          <v:shape id="_x0000_i1087" type="#_x0000_t75" style="width:406.65pt;height:170.45pt" o:ole="">
            <v:imagedata r:id="rId134" o:title=""/>
          </v:shape>
          <o:OLEObject Type="Embed" ProgID="ChemDraw.Document.6.0" ShapeID="_x0000_i1087" DrawAspect="Content" ObjectID="_1596897941" r:id="rId135"/>
        </w:object>
      </w:r>
    </w:p>
    <w:p w14:paraId="14352D45" w14:textId="2DF0BA7B" w:rsidR="001E3E15" w:rsidRPr="005246F1" w:rsidRDefault="001E3E15" w:rsidP="001E3E15">
      <w:pPr>
        <w:pStyle w:val="Caption"/>
        <w:jc w:val="center"/>
      </w:pPr>
      <w:bookmarkStart w:id="109" w:name="_Ref48384453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27</w:t>
      </w:r>
      <w:r w:rsidR="00947012">
        <w:rPr>
          <w:noProof/>
        </w:rPr>
        <w:fldChar w:fldCharType="end"/>
      </w:r>
      <w:bookmarkEnd w:id="109"/>
    </w:p>
    <w:p w14:paraId="571671ED" w14:textId="359F4D29" w:rsidR="001E3E15" w:rsidRPr="005246F1" w:rsidRDefault="001E3E15" w:rsidP="001E3E15">
      <w:pPr>
        <w:spacing w:line="360" w:lineRule="auto"/>
        <w:jc w:val="both"/>
      </w:pPr>
      <w:r w:rsidRPr="005246F1">
        <w:t xml:space="preserve">Having shown that our sacrificial quench removes unreacted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under batch reaction conditions, we aimed to confirm that the quench would also work in continuous flow, so that it would be applicable to our telescoped diazo transfer process and enhance the safety features of our process. Using 1.5 equivalents of the sacrificial quench solution </w:t>
      </w:r>
      <w:r w:rsidRPr="005246F1">
        <w:rPr>
          <w:b/>
        </w:rPr>
        <w:fldChar w:fldCharType="begin" w:fldLock="1"/>
      </w:r>
      <w:r w:rsidR="00582BE6" w:rsidRPr="005246F1">
        <w:rPr>
          <w:b/>
        </w:rPr>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Pr="005246F1">
        <w:rPr>
          <w:b/>
        </w:rPr>
        <w:fldChar w:fldCharType="separate"/>
      </w:r>
      <w:r w:rsidR="002F45E7" w:rsidRPr="005246F1">
        <w:rPr>
          <w:b/>
          <w:noProof/>
        </w:rPr>
        <w:t>100</w:t>
      </w:r>
      <w:r w:rsidRPr="005246F1">
        <w:rPr>
          <w:b/>
        </w:rPr>
        <w:fldChar w:fldCharType="end"/>
      </w:r>
      <w:r w:rsidRPr="005246F1">
        <w:t xml:space="preserve"> and a residence time of 15 minutes, 100% conversion of the sulfonyl azide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to the desired sulfonyl amide </w:t>
      </w:r>
      <w:r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Pr="005246F1">
        <w:rPr>
          <w:b/>
        </w:rPr>
        <w:fldChar w:fldCharType="separate"/>
      </w:r>
      <w:r w:rsidR="002F45E7" w:rsidRPr="005246F1">
        <w:rPr>
          <w:b/>
          <w:noProof/>
        </w:rPr>
        <w:t>88</w:t>
      </w:r>
      <w:r w:rsidRPr="005246F1">
        <w:rPr>
          <w:b/>
        </w:rPr>
        <w:fldChar w:fldCharType="end"/>
      </w:r>
      <w:r w:rsidRPr="005246F1">
        <w:t xml:space="preserve"> was achieved with the formation of a notable yellow colour in the reactor coil (</w:t>
      </w:r>
      <w:r w:rsidRPr="005246F1">
        <w:fldChar w:fldCharType="begin" w:fldLock="1"/>
      </w:r>
      <w:r w:rsidRPr="005246F1">
        <w:instrText xml:space="preserve"> REF _Ref483844613 \h </w:instrText>
      </w:r>
      <w:r w:rsidR="005246F1">
        <w:instrText xml:space="preserve"> \* MERGEFORMAT </w:instrText>
      </w:r>
      <w:r w:rsidRPr="005246F1">
        <w:fldChar w:fldCharType="separate"/>
      </w:r>
      <w:r w:rsidR="006D04BB" w:rsidRPr="005246F1">
        <w:t xml:space="preserve">Scheme </w:t>
      </w:r>
      <w:r w:rsidR="006D04BB">
        <w:rPr>
          <w:noProof/>
        </w:rPr>
        <w:t>28</w:t>
      </w:r>
      <w:r w:rsidRPr="005246F1">
        <w:fldChar w:fldCharType="end"/>
      </w:r>
      <w:r w:rsidRPr="005246F1">
        <w:t xml:space="preserve">). </w:t>
      </w:r>
    </w:p>
    <w:p w14:paraId="131D8457" w14:textId="2003AA76" w:rsidR="001E3E15" w:rsidRPr="005246F1" w:rsidRDefault="00A8538F" w:rsidP="001E3E15">
      <w:pPr>
        <w:keepNext/>
        <w:spacing w:line="360" w:lineRule="auto"/>
        <w:jc w:val="center"/>
      </w:pPr>
      <w:r w:rsidRPr="005246F1">
        <w:object w:dxaOrig="6926" w:dyaOrig="2277" w14:anchorId="070747E4">
          <v:shape id="_x0000_i1088" type="#_x0000_t75" style="width:308.55pt;height:101.2pt" o:ole="">
            <v:imagedata r:id="rId136" o:title=""/>
          </v:shape>
          <o:OLEObject Type="Embed" ProgID="ChemDraw.Document.6.0" ShapeID="_x0000_i1088" DrawAspect="Content" ObjectID="_1596897942" r:id="rId137"/>
        </w:object>
      </w:r>
    </w:p>
    <w:p w14:paraId="6E6ABF04" w14:textId="69DD34CA" w:rsidR="001E3E15" w:rsidRPr="005246F1" w:rsidRDefault="001E3E15" w:rsidP="001E3E15">
      <w:pPr>
        <w:pStyle w:val="Caption"/>
        <w:jc w:val="center"/>
      </w:pPr>
      <w:bookmarkStart w:id="110" w:name="_Ref48384461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28</w:t>
      </w:r>
      <w:r w:rsidR="00947012">
        <w:rPr>
          <w:noProof/>
        </w:rPr>
        <w:fldChar w:fldCharType="end"/>
      </w:r>
      <w:bookmarkEnd w:id="110"/>
    </w:p>
    <w:p w14:paraId="102EEC40" w14:textId="305DD2FC" w:rsidR="001E3E15" w:rsidRPr="005246F1" w:rsidRDefault="001E3E15" w:rsidP="001E3E15">
      <w:pPr>
        <w:spacing w:line="360" w:lineRule="auto"/>
        <w:jc w:val="both"/>
      </w:pPr>
      <w:r w:rsidRPr="005246F1">
        <w:t xml:space="preserve">For the attempted telescoping of the diazo transfer procedure and the sacrificial quench </w:t>
      </w:r>
      <w:r w:rsidRPr="005246F1">
        <w:fldChar w:fldCharType="begin" w:fldLock="1"/>
      </w:r>
      <w:r w:rsidR="00582BE6" w:rsidRPr="005246F1">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Pr="005246F1">
        <w:fldChar w:fldCharType="separate"/>
      </w:r>
      <w:r w:rsidR="002F45E7" w:rsidRPr="005246F1">
        <w:rPr>
          <w:b/>
          <w:noProof/>
        </w:rPr>
        <w:t>100</w:t>
      </w:r>
      <w:r w:rsidRPr="005246F1">
        <w:fldChar w:fldCharType="end"/>
      </w:r>
      <w:r w:rsidRPr="005246F1">
        <w:t xml:space="preserve">, the optimum conditions for diazo transfer, as previously established, were used (9 minute residence time, 2 equivalents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5 equivalents Amberlyst A21). For the subsequent quench in line, 1.5 equivalents of the sacrificial quench solution </w:t>
      </w:r>
      <w:r w:rsidRPr="005246F1">
        <w:rPr>
          <w:b/>
        </w:rPr>
        <w:fldChar w:fldCharType="begin" w:fldLock="1"/>
      </w:r>
      <w:r w:rsidR="00582BE6" w:rsidRPr="005246F1">
        <w:rPr>
          <w:b/>
        </w:rPr>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Pr="005246F1">
        <w:rPr>
          <w:b/>
        </w:rPr>
        <w:fldChar w:fldCharType="separate"/>
      </w:r>
      <w:r w:rsidR="002F45E7" w:rsidRPr="005246F1">
        <w:rPr>
          <w:b/>
          <w:noProof/>
        </w:rPr>
        <w:t>100</w:t>
      </w:r>
      <w:r w:rsidRPr="005246F1">
        <w:rPr>
          <w:b/>
        </w:rPr>
        <w:fldChar w:fldCharType="end"/>
      </w:r>
      <w:r w:rsidRPr="005246F1">
        <w:t xml:space="preserve"> were used as reported in the literature and had been successful in our earlier quench experiments. The telescoped process (</w:t>
      </w:r>
      <w:r w:rsidRPr="005246F1">
        <w:fldChar w:fldCharType="begin" w:fldLock="1"/>
      </w:r>
      <w:r w:rsidRPr="005246F1">
        <w:instrText xml:space="preserve"> REF _Ref483844812 \h </w:instrText>
      </w:r>
      <w:r w:rsidR="005246F1">
        <w:instrText xml:space="preserve"> \* MERGEFORMAT </w:instrText>
      </w:r>
      <w:r w:rsidRPr="005246F1">
        <w:fldChar w:fldCharType="separate"/>
      </w:r>
      <w:r w:rsidR="006D04BB" w:rsidRPr="005246F1">
        <w:t xml:space="preserve">Scheme </w:t>
      </w:r>
      <w:r w:rsidR="006D04BB">
        <w:rPr>
          <w:noProof/>
        </w:rPr>
        <w:t>29</w:t>
      </w:r>
      <w:r w:rsidRPr="005246F1">
        <w:fldChar w:fldCharType="end"/>
      </w:r>
      <w:r w:rsidRPr="005246F1">
        <w:t xml:space="preserve">) was carried out with a residence time of 9 minutes for the diazo transfer reaction, and 8 minutes for the quench reaction. As expected, even with the much shorter residence time for the quench, 100% consumption of the excess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was achieved. However, analysis of the </w:t>
      </w:r>
      <w:r w:rsidRPr="005246F1">
        <w:rPr>
          <w:vertAlign w:val="superscript"/>
        </w:rPr>
        <w:t>1</w:t>
      </w:r>
      <w:r w:rsidRPr="005246F1">
        <w:t xml:space="preserve">H NMR spectrum of the crude material showed a complete absence of </w:t>
      </w:r>
      <w:r w:rsidRPr="005246F1">
        <w:rPr>
          <w:rFonts w:cstheme="minorHAnsi"/>
        </w:rPr>
        <w:t>β</w:t>
      </w:r>
      <w:r w:rsidRPr="005246F1">
        <w:t xml:space="preserve">-keto sulfoxide starting material </w:t>
      </w:r>
      <w:r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rPr>
          <w:b/>
        </w:rPr>
        <w:fldChar w:fldCharType="separate"/>
      </w:r>
      <w:r w:rsidR="002F45E7" w:rsidRPr="005246F1">
        <w:rPr>
          <w:b/>
          <w:noProof/>
        </w:rPr>
        <w:t>64</w:t>
      </w:r>
      <w:r w:rsidRPr="005246F1">
        <w:rPr>
          <w:b/>
        </w:rPr>
        <w:fldChar w:fldCharType="end"/>
      </w:r>
      <w:r w:rsidRPr="005246F1">
        <w:t xml:space="preserve"> or </w:t>
      </w:r>
      <w:r w:rsidRPr="005246F1">
        <w:sym w:font="Symbol" w:char="F061"/>
      </w:r>
      <w:r w:rsidRPr="005246F1">
        <w:t>-diazo-</w:t>
      </w:r>
      <w:r w:rsidRPr="005246F1">
        <w:rPr>
          <w:rFonts w:cstheme="minorHAnsi"/>
        </w:rPr>
        <w:t>β</w:t>
      </w:r>
      <w:r w:rsidRPr="005246F1">
        <w:t xml:space="preserve">-keto sulfoxide product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and the presence of complex unidentified byproducts. In the reaction coil containing the quench solution intense red coloration was observed. It appears the labile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is incompatible with this sacrificial quench </w:t>
      </w:r>
      <w:r w:rsidRPr="005246F1">
        <w:fldChar w:fldCharType="begin" w:fldLock="1"/>
      </w:r>
      <w:r w:rsidR="00582BE6" w:rsidRPr="005246F1">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Pr="005246F1">
        <w:fldChar w:fldCharType="separate"/>
      </w:r>
      <w:r w:rsidR="002F45E7" w:rsidRPr="005246F1">
        <w:rPr>
          <w:b/>
          <w:noProof/>
        </w:rPr>
        <w:t>100</w:t>
      </w:r>
      <w:r w:rsidRPr="005246F1">
        <w:fldChar w:fldCharType="end"/>
      </w:r>
      <w:r w:rsidRPr="005246F1">
        <w:t xml:space="preserve">. </w:t>
      </w:r>
    </w:p>
    <w:p w14:paraId="732A0706" w14:textId="77777777" w:rsidR="001E3E15" w:rsidRPr="005246F1" w:rsidRDefault="001E3E15" w:rsidP="001E3E15">
      <w:pPr>
        <w:spacing w:line="360" w:lineRule="auto"/>
        <w:jc w:val="both"/>
      </w:pPr>
      <w:r w:rsidRPr="005246F1">
        <w:t xml:space="preserve">It appears that the labile </w:t>
      </w:r>
      <w:r w:rsidRPr="005246F1">
        <w:sym w:font="Symbol" w:char="F061"/>
      </w:r>
      <w:r w:rsidRPr="005246F1">
        <w:t xml:space="preserve">-diazosulfoxide </w:t>
      </w:r>
      <w:r w:rsidRPr="005246F1">
        <w:rPr>
          <w:b/>
        </w:rPr>
        <w:t>14</w:t>
      </w:r>
      <w:r w:rsidRPr="005246F1">
        <w:t xml:space="preserve"> is incompatible with the quench solution of sodium acetyl acetone in aqueous acetonitrile, interestingly this can not be explained solely on base lability as the pKa(BH</w:t>
      </w:r>
      <w:r w:rsidRPr="005246F1">
        <w:rPr>
          <w:vertAlign w:val="superscript"/>
        </w:rPr>
        <w:t>+</w:t>
      </w:r>
      <w:r w:rsidRPr="005246F1">
        <w:t>) of approximately 9 in H</w:t>
      </w:r>
      <w:r w:rsidRPr="005246F1">
        <w:rPr>
          <w:vertAlign w:val="subscript"/>
        </w:rPr>
        <w:t>2</w:t>
      </w:r>
      <w:r w:rsidRPr="005246F1">
        <w:t xml:space="preserve">O is comparable or weaker than Amberlyst A21 or DBU. The most likely rationale is that the </w:t>
      </w:r>
      <w:r w:rsidRPr="005246F1">
        <w:sym w:font="Symbol" w:char="F061"/>
      </w:r>
      <w:r w:rsidRPr="005246F1">
        <w:t xml:space="preserve">-diazosulfoxides are sensitive to </w:t>
      </w:r>
      <w:r w:rsidRPr="005246F1">
        <w:rPr>
          <w:i/>
        </w:rPr>
        <w:t>aqueous</w:t>
      </w:r>
      <w:r w:rsidRPr="005246F1">
        <w:t xml:space="preserve"> base. Further investigation of this is warranted, including the lactone series. In hindsight, this quench could be attempted at lower temperatures, or with less equivalents of the quench solution to see if decomposition of the </w:t>
      </w:r>
      <w:r w:rsidRPr="005246F1">
        <w:sym w:font="Symbol" w:char="F061"/>
      </w:r>
      <w:r w:rsidRPr="005246F1">
        <w:t xml:space="preserve">-diazosulfoxide product is an issue. However with the establishment of a high yielding process for the synthesis of </w:t>
      </w:r>
      <w:r w:rsidRPr="005246F1">
        <w:sym w:font="Symbol" w:char="F061"/>
      </w:r>
      <w:r w:rsidRPr="005246F1">
        <w:t>-diazosulfoxides the focus of this work became their further reactivity.</w:t>
      </w:r>
    </w:p>
    <w:p w14:paraId="2E5C5EBA" w14:textId="6D5796A4" w:rsidR="001E3E15" w:rsidRPr="005246F1" w:rsidRDefault="00BB013B" w:rsidP="001E3E15">
      <w:pPr>
        <w:keepNext/>
        <w:jc w:val="center"/>
      </w:pPr>
      <w:r w:rsidRPr="005246F1">
        <w:object w:dxaOrig="9760" w:dyaOrig="3734" w14:anchorId="3D5DA0FD">
          <v:shape id="_x0000_i1089" type="#_x0000_t75" style="width:329.4pt;height:126.95pt" o:ole="">
            <v:imagedata r:id="rId138" o:title=""/>
          </v:shape>
          <o:OLEObject Type="Embed" ProgID="ChemDraw.Document.6.0" ShapeID="_x0000_i1089" DrawAspect="Content" ObjectID="_1596897943" r:id="rId139"/>
        </w:object>
      </w:r>
    </w:p>
    <w:p w14:paraId="28AACEA1" w14:textId="706FA05E" w:rsidR="001E3E15" w:rsidRPr="005246F1" w:rsidRDefault="001E3E15" w:rsidP="001E3E15">
      <w:pPr>
        <w:pStyle w:val="Caption"/>
        <w:jc w:val="center"/>
      </w:pPr>
      <w:bookmarkStart w:id="111" w:name="_Ref48384481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29</w:t>
      </w:r>
      <w:r w:rsidR="00947012">
        <w:rPr>
          <w:noProof/>
        </w:rPr>
        <w:fldChar w:fldCharType="end"/>
      </w:r>
      <w:bookmarkEnd w:id="111"/>
    </w:p>
    <w:p w14:paraId="3BC5ADC9" w14:textId="6C271509" w:rsidR="001E3E15" w:rsidRPr="005246F1" w:rsidRDefault="001E3E15" w:rsidP="001E3E15">
      <w:pPr>
        <w:pStyle w:val="Heading2"/>
      </w:pPr>
      <w:bookmarkStart w:id="112" w:name="_Toc506311602"/>
      <w:bookmarkStart w:id="113" w:name="_Toc523135198"/>
      <w:bookmarkStart w:id="114" w:name="_Toc505089545"/>
      <w:r w:rsidRPr="005246F1">
        <w:t xml:space="preserve">2.3.7 Spectroscopic characteristics of the novel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rPr>
          <w:b/>
        </w:rPr>
        <w:fldChar w:fldCharType="separate"/>
      </w:r>
      <w:bookmarkEnd w:id="114"/>
      <w:r w:rsidR="002F45E7" w:rsidRPr="005246F1">
        <w:rPr>
          <w:b/>
          <w:noProof/>
        </w:rPr>
        <w:t>81</w:t>
      </w:r>
      <w:bookmarkEnd w:id="112"/>
      <w:bookmarkEnd w:id="113"/>
      <w:r w:rsidRPr="005246F1">
        <w:rPr>
          <w:b/>
        </w:rPr>
        <w:fldChar w:fldCharType="end"/>
      </w:r>
      <w:r w:rsidRPr="005246F1">
        <w:t xml:space="preserve"> </w:t>
      </w:r>
    </w:p>
    <w:p w14:paraId="29A8D3CF" w14:textId="5B2FC836" w:rsidR="001E3E15" w:rsidRPr="005246F1" w:rsidRDefault="001E3E15" w:rsidP="001E3E15">
      <w:pPr>
        <w:spacing w:line="360" w:lineRule="auto"/>
        <w:jc w:val="both"/>
      </w:pPr>
      <w:r w:rsidRPr="005246F1">
        <w:t xml:space="preserve">Having established new reaction conditions we successfully accessed the novel naphthalene derived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rPr>
          <w:b/>
        </w:rPr>
        <w:fldChar w:fldCharType="separate"/>
      </w:r>
      <w:r w:rsidR="002F45E7" w:rsidRPr="005246F1">
        <w:rPr>
          <w:b/>
          <w:noProof/>
        </w:rPr>
        <w:t>81</w:t>
      </w:r>
      <w:r w:rsidRPr="005246F1">
        <w:rPr>
          <w:b/>
        </w:rPr>
        <w:fldChar w:fldCharType="end"/>
      </w:r>
      <w:r w:rsidRPr="005246F1">
        <w:t xml:space="preserve">. The characterisation was used to confirm the structure of the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rPr>
          <w:b/>
        </w:rPr>
        <w:fldChar w:fldCharType="separate"/>
      </w:r>
      <w:r w:rsidR="002F45E7" w:rsidRPr="005246F1">
        <w:rPr>
          <w:b/>
          <w:noProof/>
        </w:rPr>
        <w:t>81</w:t>
      </w:r>
      <w:r w:rsidRPr="005246F1">
        <w:rPr>
          <w:b/>
        </w:rPr>
        <w:fldChar w:fldCharType="end"/>
      </w:r>
      <w:r w:rsidRPr="005246F1">
        <w:t>. The characteristic C=N</w:t>
      </w:r>
      <w:r w:rsidRPr="005246F1">
        <w:rPr>
          <w:vertAlign w:val="subscript"/>
        </w:rPr>
        <w:t>2</w:t>
      </w:r>
      <w:r w:rsidRPr="005246F1">
        <w:t xml:space="preserve"> absorption stretch in the infra-red spectrum was at 2126 cm</w:t>
      </w:r>
      <w:r w:rsidRPr="005246F1">
        <w:rPr>
          <w:vertAlign w:val="superscript"/>
        </w:rPr>
        <w:t>-1</w:t>
      </w:r>
      <w:r w:rsidRPr="005246F1">
        <w:t xml:space="preserve">, all other ketone derived </w:t>
      </w:r>
      <w:r w:rsidRPr="005246F1">
        <w:sym w:font="Symbol" w:char="F061"/>
      </w:r>
      <w:r w:rsidRPr="005246F1">
        <w:t>-diazo-</w:t>
      </w:r>
      <w:r w:rsidRPr="005246F1">
        <w:rPr>
          <w:rFonts w:cstheme="minorHAnsi"/>
        </w:rPr>
        <w:t>β</w:t>
      </w:r>
      <w:r w:rsidRPr="005246F1">
        <w:t>-oxo sulfoxides are in the corresponding range of 2118 – 2129 cm</w:t>
      </w:r>
      <w:r w:rsidRPr="005246F1">
        <w:rPr>
          <w:vertAlign w:val="superscript"/>
        </w:rPr>
        <w:t>-1</w:t>
      </w:r>
      <w:r w:rsidRPr="005246F1">
        <w:t>.</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On successful diazo transfer there is complete disappearance of the SOCH</w:t>
      </w:r>
      <w:r w:rsidRPr="005246F1">
        <w:rPr>
          <w:vertAlign w:val="subscript"/>
        </w:rPr>
        <w:t>2</w:t>
      </w:r>
      <w:r w:rsidRPr="005246F1">
        <w:t xml:space="preserve"> signals in the proton NMR spectrum as well as a significant change in the splitting for the AB</w:t>
      </w:r>
      <w:r w:rsidRPr="005246F1">
        <w:rPr>
          <w:vertAlign w:val="subscript"/>
        </w:rPr>
        <w:t xml:space="preserve"> </w:t>
      </w:r>
      <w:r w:rsidRPr="005246F1">
        <w:t>quartet system of the methylene group alpha to the sulfoxide reflecting the altered conformation as the carbon becomes sp</w:t>
      </w:r>
      <w:r w:rsidRPr="005246F1">
        <w:rPr>
          <w:vertAlign w:val="superscript"/>
        </w:rPr>
        <w:t>2</w:t>
      </w:r>
      <w:r w:rsidRPr="005246F1">
        <w:t xml:space="preserve"> hybridised, compared to sp</w:t>
      </w:r>
      <w:r w:rsidRPr="005246F1">
        <w:rPr>
          <w:vertAlign w:val="superscript"/>
        </w:rPr>
        <w:t xml:space="preserve">3 </w:t>
      </w:r>
      <w:r w:rsidRPr="005246F1">
        <w:t>hybridised in the starting material (</w:t>
      </w:r>
      <w:r w:rsidRPr="005246F1">
        <w:fldChar w:fldCharType="begin" w:fldLock="1"/>
      </w:r>
      <w:r w:rsidRPr="005246F1">
        <w:instrText xml:space="preserve"> REF _Ref481164413 \h </w:instrText>
      </w:r>
      <w:r w:rsidR="005246F1">
        <w:instrText xml:space="preserve"> \* MERGEFORMAT </w:instrText>
      </w:r>
      <w:r w:rsidRPr="005246F1">
        <w:fldChar w:fldCharType="separate"/>
      </w:r>
      <w:r w:rsidR="006D04BB" w:rsidRPr="005246F1">
        <w:t xml:space="preserve">Figure </w:t>
      </w:r>
      <w:r w:rsidR="006D04BB">
        <w:rPr>
          <w:noProof/>
        </w:rPr>
        <w:t>9</w:t>
      </w:r>
      <w:r w:rsidRPr="005246F1">
        <w:fldChar w:fldCharType="end"/>
      </w:r>
      <w:r w:rsidRPr="005246F1">
        <w:t xml:space="preserve">). </w:t>
      </w:r>
    </w:p>
    <w:p w14:paraId="4CD2733B" w14:textId="77777777" w:rsidR="001E3E15" w:rsidRPr="005246F1" w:rsidRDefault="001E3E15" w:rsidP="001E3E15">
      <w:pPr>
        <w:keepNext/>
        <w:spacing w:line="360" w:lineRule="auto"/>
      </w:pPr>
      <w:r w:rsidRPr="005246F1">
        <w:rPr>
          <w:noProof/>
          <w:lang w:eastAsia="en-IE"/>
        </w:rPr>
        <mc:AlternateContent>
          <mc:Choice Requires="wps">
            <w:drawing>
              <wp:anchor distT="0" distB="0" distL="114300" distR="114300" simplePos="0" relativeHeight="252010496" behindDoc="0" locked="0" layoutInCell="1" allowOverlap="1" wp14:anchorId="3D47E65D" wp14:editId="05EFBE60">
                <wp:simplePos x="0" y="0"/>
                <wp:positionH relativeFrom="column">
                  <wp:posOffset>3330603</wp:posOffset>
                </wp:positionH>
                <wp:positionV relativeFrom="paragraph">
                  <wp:posOffset>433070</wp:posOffset>
                </wp:positionV>
                <wp:extent cx="182880" cy="905897"/>
                <wp:effectExtent l="0" t="0" r="26670" b="27940"/>
                <wp:wrapNone/>
                <wp:docPr id="452" name="Rectangle 452"/>
                <wp:cNvGraphicFramePr/>
                <a:graphic xmlns:a="http://schemas.openxmlformats.org/drawingml/2006/main">
                  <a:graphicData uri="http://schemas.microsoft.com/office/word/2010/wordprocessingShape">
                    <wps:wsp>
                      <wps:cNvSpPr/>
                      <wps:spPr>
                        <a:xfrm>
                          <a:off x="0" y="0"/>
                          <a:ext cx="182880" cy="905897"/>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3C1FD1" id="Rectangle 452" o:spid="_x0000_s1026" style="position:absolute;margin-left:262.25pt;margin-top:34.1pt;width:14.4pt;height:71.35pt;z-index:25201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" filled="f" strokecolor="red" strokeweight="1pt"/>
            </w:pict>
          </mc:Fallback>
        </mc:AlternateContent>
      </w:r>
      <w:r w:rsidRPr="005246F1">
        <w:rPr>
          <w:noProof/>
          <w:lang w:eastAsia="en-IE"/>
        </w:rPr>
        <mc:AlternateContent>
          <mc:Choice Requires="wps">
            <w:drawing>
              <wp:anchor distT="0" distB="0" distL="114300" distR="114300" simplePos="0" relativeHeight="252009472" behindDoc="0" locked="0" layoutInCell="1" allowOverlap="1" wp14:anchorId="38D233FD" wp14:editId="59670DF7">
                <wp:simplePos x="0" y="0"/>
                <wp:positionH relativeFrom="column">
                  <wp:posOffset>3427178</wp:posOffset>
                </wp:positionH>
                <wp:positionV relativeFrom="paragraph">
                  <wp:posOffset>2080315</wp:posOffset>
                </wp:positionV>
                <wp:extent cx="135172" cy="1231900"/>
                <wp:effectExtent l="0" t="0" r="17780" b="25400"/>
                <wp:wrapNone/>
                <wp:docPr id="451" name="Rectangle 451"/>
                <wp:cNvGraphicFramePr/>
                <a:graphic xmlns:a="http://schemas.openxmlformats.org/drawingml/2006/main">
                  <a:graphicData uri="http://schemas.microsoft.com/office/word/2010/wordprocessingShape">
                    <wps:wsp>
                      <wps:cNvSpPr/>
                      <wps:spPr>
                        <a:xfrm>
                          <a:off x="0" y="0"/>
                          <a:ext cx="135172" cy="1231900"/>
                        </a:xfrm>
                        <a:prstGeom prst="rect">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9B7EE6" id="Rectangle 451" o:spid="_x0000_s1026" style="position:absolute;margin-left:269.85pt;margin-top:163.8pt;width:10.65pt;height:97pt;z-index:25200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" filled="f" strokecolor="#2e74b5 [2404]" strokeweight="1pt"/>
            </w:pict>
          </mc:Fallback>
        </mc:AlternateContent>
      </w:r>
      <w:r w:rsidRPr="005246F1">
        <w:rPr>
          <w:noProof/>
          <w:lang w:eastAsia="en-IE"/>
        </w:rPr>
        <mc:AlternateContent>
          <mc:Choice Requires="wps">
            <w:drawing>
              <wp:anchor distT="0" distB="0" distL="114300" distR="114300" simplePos="0" relativeHeight="252008448" behindDoc="0" locked="0" layoutInCell="1" allowOverlap="1" wp14:anchorId="5EECFD0B" wp14:editId="618F9332">
                <wp:simplePos x="0" y="0"/>
                <wp:positionH relativeFrom="column">
                  <wp:posOffset>2678596</wp:posOffset>
                </wp:positionH>
                <wp:positionV relativeFrom="paragraph">
                  <wp:posOffset>2078990</wp:posOffset>
                </wp:positionV>
                <wp:extent cx="135172" cy="1231900"/>
                <wp:effectExtent l="0" t="0" r="17780" b="25400"/>
                <wp:wrapNone/>
                <wp:docPr id="450" name="Rectangle 450"/>
                <wp:cNvGraphicFramePr/>
                <a:graphic xmlns:a="http://schemas.openxmlformats.org/drawingml/2006/main">
                  <a:graphicData uri="http://schemas.microsoft.com/office/word/2010/wordprocessingShape">
                    <wps:wsp>
                      <wps:cNvSpPr/>
                      <wps:spPr>
                        <a:xfrm>
                          <a:off x="0" y="0"/>
                          <a:ext cx="135172" cy="1231900"/>
                        </a:xfrm>
                        <a:prstGeom prst="rect">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38FBE0" id="Rectangle 450" o:spid="_x0000_s1026" style="position:absolute;margin-left:210.9pt;margin-top:163.7pt;width:10.65pt;height:97pt;z-index:25200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" filled="f" strokecolor="#2e74b5 [2404]" strokeweight="1pt"/>
            </w:pict>
          </mc:Fallback>
        </mc:AlternateContent>
      </w:r>
      <w:r w:rsidRPr="005246F1">
        <w:rPr>
          <w:noProof/>
          <w:lang w:eastAsia="en-IE"/>
        </w:rPr>
        <mc:AlternateContent>
          <mc:Choice Requires="wps">
            <w:drawing>
              <wp:anchor distT="0" distB="0" distL="114300" distR="114300" simplePos="0" relativeHeight="252007424" behindDoc="0" locked="0" layoutInCell="1" allowOverlap="1" wp14:anchorId="5826AB6A" wp14:editId="5C0ED687">
                <wp:simplePos x="0" y="0"/>
                <wp:positionH relativeFrom="column">
                  <wp:posOffset>2726303</wp:posOffset>
                </wp:positionH>
                <wp:positionV relativeFrom="paragraph">
                  <wp:posOffset>655707</wp:posOffset>
                </wp:positionV>
                <wp:extent cx="397566" cy="683812"/>
                <wp:effectExtent l="0" t="0" r="21590" b="21590"/>
                <wp:wrapNone/>
                <wp:docPr id="449" name="Rectangle 449"/>
                <wp:cNvGraphicFramePr/>
                <a:graphic xmlns:a="http://schemas.openxmlformats.org/drawingml/2006/main">
                  <a:graphicData uri="http://schemas.microsoft.com/office/word/2010/wordprocessingShape">
                    <wps:wsp>
                      <wps:cNvSpPr/>
                      <wps:spPr>
                        <a:xfrm>
                          <a:off x="0" y="0"/>
                          <a:ext cx="397566" cy="683812"/>
                        </a:xfrm>
                        <a:prstGeom prst="rect">
                          <a:avLst/>
                        </a:prstGeom>
                        <a:noFill/>
                        <a:ln>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2B69C9" id="Rectangle 449" o:spid="_x0000_s1026" style="position:absolute;margin-left:214.65pt;margin-top:51.65pt;width:31.3pt;height:53.85pt;z-index:252007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" filled="f" strokecolor="#2e74b5 [2404]" strokeweight="1pt"/>
            </w:pict>
          </mc:Fallback>
        </mc:AlternateContent>
      </w:r>
      <w:r w:rsidR="00075764">
        <w:rPr>
          <w:noProof/>
        </w:rPr>
        <w:object w:dxaOrig="0" w:dyaOrig="0" w14:anchorId="12E75B62">
          <v:shape id="_x0000_s7936" type="#_x0000_t75" style="position:absolute;margin-left:329.65pt;margin-top:47.85pt;width:78.25pt;height:165.6pt;z-index:252006400;mso-position-horizontal-relative:text;mso-position-vertical-relative:text">
            <v:imagedata r:id="rId140" o:title=""/>
            <w10:wrap type="square"/>
          </v:shape>
          <o:OLEObject Type="Embed" ProgID="ChemDraw.Document.6.0" ShapeID="_x0000_s7936" DrawAspect="Content" ObjectID="_1596898269" r:id="rId141"/>
        </w:object>
      </w:r>
      <w:r w:rsidRPr="005246F1">
        <w:rPr>
          <w:noProof/>
          <w:lang w:eastAsia="en-IE"/>
        </w:rPr>
        <w:drawing>
          <wp:inline distT="0" distB="0" distL="0" distR="0" wp14:anchorId="0FFC77C8" wp14:editId="4048F26D">
            <wp:extent cx="3887354" cy="3371353"/>
            <wp:effectExtent l="0" t="0" r="0" b="635"/>
            <wp:docPr id="448" name="Pict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83"/>
                    <pic:cNvPicPr>
                      <a:picLocks noChangeAspect="1" noChangeArrowheads="1"/>
                    </pic:cNvPicPr>
                  </pic:nvPicPr>
                  <pic:blipFill rotWithShape="1">
                    <a:blip r:embed="rId142">
                      <a:extLst>
                        <a:ext uri="{28A0092B-C50C-407E-A947-70E740481C1C}">
                          <a14:useLocalDpi xmlns:a14="http://schemas.microsoft.com/office/drawing/2010/main" val="0"/>
                        </a:ext>
                      </a:extLst>
                    </a:blip>
                    <a:srcRect l="4423" t="6272" r="27993" b="10625"/>
                    <a:stretch/>
                  </pic:blipFill>
                  <pic:spPr bwMode="auto">
                    <a:xfrm>
                      <a:off x="0" y="0"/>
                      <a:ext cx="3888156" cy="3372048"/>
                    </a:xfrm>
                    <a:prstGeom prst="rect">
                      <a:avLst/>
                    </a:prstGeom>
                    <a:noFill/>
                    <a:ln>
                      <a:noFill/>
                    </a:ln>
                    <a:extLst>
                      <a:ext uri="{53640926-AAD7-44D8-BBD7-CCE9431645EC}">
                        <a14:shadowObscured xmlns:a14="http://schemas.microsoft.com/office/drawing/2010/main"/>
                      </a:ext>
                    </a:extLst>
                  </pic:spPr>
                </pic:pic>
              </a:graphicData>
            </a:graphic>
          </wp:inline>
        </w:drawing>
      </w:r>
    </w:p>
    <w:p w14:paraId="409B7FC4" w14:textId="7570143B" w:rsidR="001E3E15" w:rsidRPr="005246F1" w:rsidRDefault="001E3E15" w:rsidP="001E3E15">
      <w:pPr>
        <w:pStyle w:val="Caption"/>
        <w:jc w:val="center"/>
        <w:rPr>
          <w:noProof/>
          <w:vertAlign w:val="superscript"/>
        </w:rPr>
      </w:pPr>
      <w:bookmarkStart w:id="115" w:name="_Ref48116441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w:t>
      </w:r>
      <w:r w:rsidR="00947012">
        <w:rPr>
          <w:noProof/>
        </w:rPr>
        <w:fldChar w:fldCharType="end"/>
      </w:r>
      <w:bookmarkEnd w:id="115"/>
      <w:r w:rsidRPr="005246F1">
        <w:rPr>
          <w:noProof/>
        </w:rPr>
        <w:t xml:space="preserve">: Comparison of the </w:t>
      </w:r>
      <w:r w:rsidRPr="005246F1">
        <w:rPr>
          <w:noProof/>
          <w:vertAlign w:val="superscript"/>
        </w:rPr>
        <w:t>1</w:t>
      </w:r>
      <w:r w:rsidRPr="005246F1">
        <w:rPr>
          <w:noProof/>
        </w:rPr>
        <w:t>H NMR spectra of t</w:t>
      </w:r>
      <w:r w:rsidR="00BB013B" w:rsidRPr="005246F1">
        <w:rPr>
          <w:noProof/>
        </w:rPr>
        <w:t xml:space="preserve">he sulfoxide starting material </w:t>
      </w:r>
      <w:r w:rsidRPr="005246F1">
        <w:rPr>
          <w:noProof/>
        </w:rPr>
        <w:t xml:space="preserve">and the </w:t>
      </w:r>
      <w:r w:rsidRPr="005246F1">
        <w:rPr>
          <w:noProof/>
        </w:rPr>
        <w:sym w:font="Symbol" w:char="F061"/>
      </w:r>
      <w:r w:rsidRPr="005246F1">
        <w:rPr>
          <w:noProof/>
        </w:rPr>
        <w:t>-diazosulfoxide product.</w:t>
      </w:r>
    </w:p>
    <w:p w14:paraId="28815A2C" w14:textId="176AE564" w:rsidR="001E3E15" w:rsidRPr="005246F1" w:rsidRDefault="001E3E15" w:rsidP="001E3E15">
      <w:pPr>
        <w:keepNext/>
        <w:spacing w:line="360" w:lineRule="auto"/>
        <w:rPr>
          <w:rFonts w:cstheme="minorHAnsi"/>
        </w:rPr>
      </w:pPr>
      <w:r w:rsidRPr="005246F1">
        <w:lastRenderedPageBreak/>
        <w:t xml:space="preserve">In the </w:t>
      </w:r>
      <w:r w:rsidRPr="005246F1">
        <w:rPr>
          <w:vertAlign w:val="superscript"/>
        </w:rPr>
        <w:t>13</w:t>
      </w:r>
      <w:r w:rsidRPr="005246F1">
        <w:t>C NMR spectrum there is only one CH</w:t>
      </w:r>
      <w:r w:rsidRPr="005246F1">
        <w:rPr>
          <w:vertAlign w:val="subscript"/>
        </w:rPr>
        <w:t>2</w:t>
      </w:r>
      <w:r w:rsidRPr="005246F1">
        <w:t xml:space="preserve"> signal observed for the </w:t>
      </w:r>
      <w:r w:rsidRPr="005246F1">
        <w:sym w:font="Symbol" w:char="F061"/>
      </w:r>
      <w:r w:rsidRPr="005246F1">
        <w:t xml:space="preserve">-diazosulfoxide product  </w:t>
      </w:r>
      <w:r w:rsidRPr="005246F1">
        <w:rPr>
          <w:b/>
        </w:rPr>
        <w:fldChar w:fldCharType="begin" w:fldLock="1"/>
      </w:r>
      <w:r w:rsidR="00582BE6" w:rsidRPr="005246F1">
        <w:rPr>
          <w:b/>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rPr>
          <w:b/>
        </w:rPr>
        <w:fldChar w:fldCharType="separate"/>
      </w:r>
      <w:r w:rsidR="002F45E7" w:rsidRPr="005246F1">
        <w:rPr>
          <w:b/>
          <w:noProof/>
        </w:rPr>
        <w:t>81</w:t>
      </w:r>
      <w:r w:rsidRPr="005246F1">
        <w:rPr>
          <w:b/>
        </w:rPr>
        <w:fldChar w:fldCharType="end"/>
      </w:r>
      <w:r w:rsidRPr="005246F1">
        <w:t xml:space="preserve">, which confirms the presence of the diazo moiety and the structure of the novel </w:t>
      </w:r>
      <w:r w:rsidRPr="005246F1">
        <w:rPr>
          <w:rFonts w:cstheme="minorHAnsi"/>
        </w:rPr>
        <w:sym w:font="Symbol" w:char="F061"/>
      </w:r>
      <w:r w:rsidRPr="005246F1">
        <w:rPr>
          <w:rFonts w:cstheme="minorHAnsi"/>
        </w:rPr>
        <w:t xml:space="preserve">-diazosulfoxide. The stability of this </w:t>
      </w:r>
      <w:r w:rsidRPr="005246F1">
        <w:rPr>
          <w:rFonts w:cstheme="minorHAnsi"/>
        </w:rPr>
        <w:sym w:font="Symbol" w:char="F061"/>
      </w:r>
      <w:r w:rsidRPr="005246F1">
        <w:rPr>
          <w:rFonts w:cstheme="minorHAnsi"/>
        </w:rPr>
        <w:t xml:space="preserve">-diazosulfoxide is further discussed in section 2.5.5.1. </w:t>
      </w:r>
    </w:p>
    <w:p w14:paraId="056D06E8" w14:textId="77777777" w:rsidR="001E3E15" w:rsidRPr="005246F1" w:rsidRDefault="001E3E15" w:rsidP="001E3E15">
      <w:pPr>
        <w:pStyle w:val="Heading2"/>
      </w:pPr>
      <w:bookmarkStart w:id="116" w:name="_Toc505089546"/>
      <w:bookmarkStart w:id="117" w:name="_Toc506311603"/>
      <w:bookmarkStart w:id="118" w:name="_Toc523135199"/>
      <w:r w:rsidRPr="005246F1">
        <w:t xml:space="preserve">2.3.8 New batch conditions for the synthesis of </w:t>
      </w:r>
      <w:r w:rsidRPr="005246F1">
        <w:sym w:font="Symbol" w:char="F061"/>
      </w:r>
      <w:r w:rsidRPr="005246F1">
        <w:t>-diazosulfoxides</w:t>
      </w:r>
      <w:bookmarkEnd w:id="116"/>
      <w:bookmarkEnd w:id="117"/>
      <w:bookmarkEnd w:id="118"/>
    </w:p>
    <w:p w14:paraId="42AE993E" w14:textId="47EFAC9C" w:rsidR="001E3E15" w:rsidRPr="005246F1" w:rsidRDefault="001E3E15" w:rsidP="001E3E15">
      <w:pPr>
        <w:spacing w:line="360" w:lineRule="auto"/>
        <w:jc w:val="both"/>
      </w:pPr>
      <w:r w:rsidRPr="005246F1">
        <w:t xml:space="preserve">To improve the poor yields from the diazo transfer reaction in batch conditions we investigated a combination of our optimum flow reaction conditions and the standard batch reaction conditions. Applying what we learned about the synthesis of these </w:t>
      </w:r>
      <w:r w:rsidRPr="005246F1">
        <w:sym w:font="Symbol" w:char="F061"/>
      </w:r>
      <w:r w:rsidRPr="005246F1">
        <w:t xml:space="preserve">-diazosulfoxides during the continuous flow optimisation, we designed new batch reaction conditions with the objective of minimising the exposure of the product to base. These new conditions were established by combining aspects of both the traditional batch reactions and the newly developed continuous flow methodology. A sulfoxide substrate is combined with 2 equivalents of the diazo transfer reagent DBSA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Pr="005246F1">
        <w:t xml:space="preserve">, and crucially, the base is added last, dropwise, over 20 minutes, limiting the exposure of both the substrate and product to excess base. This is in comparison to the set-up of the standard batch reaction which consists of cooling the substrate in acetonitrile to 0°C, followed by addition of the base in one portion, stirring of the reaction mixture for 10 minutes and lastly addition of a solution of the sulfonyl azide. Following completion of addition of the base, the reaction mixtures were stirred for significantly shorter times compared to traditional batch reaction conditions. While ultimately the amount of base employed is the same, the concentration of active base at any one time is reduced due to the slow dropwise addition. In all cases, the appropriate precautions were taken with reaction mixtures containing one equivalent of unreacted sulfinyl azide. The results of diazo transfer to the sulfoxide substrates under these new batch reaction conditions are outlined in </w:t>
      </w:r>
      <w:r w:rsidRPr="005246F1">
        <w:fldChar w:fldCharType="begin" w:fldLock="1"/>
      </w:r>
      <w:r w:rsidRPr="005246F1">
        <w:instrText xml:space="preserve"> REF _Ref483845608 \h </w:instrText>
      </w:r>
      <w:r w:rsidR="005246F1">
        <w:instrText xml:space="preserve"> \* MERGEFORMAT </w:instrText>
      </w:r>
      <w:r w:rsidRPr="005246F1">
        <w:fldChar w:fldCharType="separate"/>
      </w:r>
      <w:r w:rsidR="006D04BB" w:rsidRPr="005246F1">
        <w:t xml:space="preserve">Figure </w:t>
      </w:r>
      <w:r w:rsidR="006D04BB">
        <w:rPr>
          <w:noProof/>
        </w:rPr>
        <w:t>10</w:t>
      </w:r>
      <w:r w:rsidRPr="005246F1">
        <w:fldChar w:fldCharType="end"/>
      </w:r>
      <w:r w:rsidRPr="005246F1">
        <w:t>.</w:t>
      </w:r>
    </w:p>
    <w:p w14:paraId="3F39CABF" w14:textId="60AF1FAD" w:rsidR="001E3E15" w:rsidRPr="005246F1" w:rsidRDefault="0041528A" w:rsidP="001E3E15">
      <w:pPr>
        <w:keepNext/>
        <w:spacing w:line="360" w:lineRule="auto"/>
        <w:jc w:val="center"/>
      </w:pPr>
      <w:r w:rsidRPr="005246F1">
        <w:object w:dxaOrig="9410" w:dyaOrig="6546" w14:anchorId="4BF5D55D">
          <v:shape id="_x0000_i1091" type="#_x0000_t75" style="width:399.95pt;height:280.5pt" o:ole="">
            <v:imagedata r:id="rId143" o:title=""/>
          </v:shape>
          <o:OLEObject Type="Embed" ProgID="ChemDraw.Document.6.0" ShapeID="_x0000_i1091" DrawAspect="Content" ObjectID="_1596897944" r:id="rId144"/>
        </w:object>
      </w:r>
    </w:p>
    <w:p w14:paraId="2723D875" w14:textId="4F614F11" w:rsidR="001E3E15" w:rsidRPr="005246F1" w:rsidRDefault="001E3E15" w:rsidP="001E3E15">
      <w:pPr>
        <w:pStyle w:val="Caption"/>
        <w:jc w:val="center"/>
      </w:pPr>
      <w:bookmarkStart w:id="119" w:name="_Ref48384560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w:t>
      </w:r>
      <w:r w:rsidR="00947012">
        <w:rPr>
          <w:noProof/>
        </w:rPr>
        <w:fldChar w:fldCharType="end"/>
      </w:r>
      <w:bookmarkEnd w:id="119"/>
      <w:r w:rsidRPr="005246F1">
        <w:rPr>
          <w:noProof/>
        </w:rPr>
        <w:t xml:space="preserve">: Isolated yields of </w:t>
      </w:r>
      <w:r w:rsidRPr="005246F1">
        <w:rPr>
          <w:noProof/>
        </w:rPr>
        <w:sym w:font="Symbol" w:char="F061"/>
      </w:r>
      <w:r w:rsidRPr="005246F1">
        <w:rPr>
          <w:noProof/>
        </w:rPr>
        <w:t xml:space="preserve">-diazosulfoxides from new batch reaction conditions. </w:t>
      </w:r>
    </w:p>
    <w:p w14:paraId="2533B687" w14:textId="76D71247" w:rsidR="001E3E15" w:rsidRPr="005246F1" w:rsidRDefault="001E3E15" w:rsidP="001E3E15">
      <w:pPr>
        <w:spacing w:line="360" w:lineRule="auto"/>
        <w:jc w:val="both"/>
        <w:rPr>
          <w:color w:val="FF0000"/>
        </w:rPr>
      </w:pPr>
      <w:r w:rsidRPr="005246F1">
        <w:t xml:space="preserve">The isolated yields for the ketone derived </w:t>
      </w:r>
      <w:r w:rsidRPr="005246F1">
        <w:sym w:font="Symbol" w:char="F061"/>
      </w:r>
      <w:r w:rsidRPr="005246F1">
        <w:t xml:space="preserve">-diazosulfoxides </w:t>
      </w:r>
      <w:r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"id" : "ITEM-2", "itemData" : { "id" : "ITEM-2", "issued" : { "date-parts" : [ [ "0" ] ] }, "title" : "2 me diazo", "type" : "article-journal" }, "uris" : [ "http://www.mendeley.com/documents/?uuid=da4e291f-2e67-4e26-9402-1770eba7c4fb" ] }, { "id" : "ITEM-3", "itemData" : { "id" : "ITEM-3", "issued" : { "date-parts" : [ [ "0" ] ] }, "title" : "naph diazo", "type" : "article-journal" }, "uris" : [ "http://www.mendeley.com/documents/?uuid=71375763-cab5-40f3-8ab5-65ae81c37284" ] }, { "id" : "ITEM-4", "itemData" : { "id" : "ITEM-4", "issued" : { "date-parts" : [ [ "0" ] ] }, "title" : "4 me diazo", "type" : "article-journal" }, "uris" : [ "http://www.mendeley.com/documents/?uuid=73fdcd85-5340-4994-a3c1-bb5ea9aa62cc" ] } ], "mendeley" : { "formattedCitation" : "&lt;span style=\"baseline\"&gt;&lt;b&gt;14,80,81,83&lt;/b&gt;&lt;/span&gt;", "plainTextFormattedCitation" : "14,80,81,83", "previouslyFormattedCitation" : "&lt;span style=\"baseline\"&gt;&lt;b&gt;14,80,81,83&lt;/b&gt;&lt;/span&gt;" }, "properties" : { "noteIndex" : 0 }, "schema" : "https://github.com/citation-style-language/schema/raw/master/csl-citation.json" }</w:instrText>
      </w:r>
      <w:r w:rsidRPr="005246F1">
        <w:rPr>
          <w:b/>
        </w:rPr>
        <w:fldChar w:fldCharType="separate"/>
      </w:r>
      <w:r w:rsidR="002F45E7" w:rsidRPr="005246F1">
        <w:rPr>
          <w:b/>
          <w:noProof/>
        </w:rPr>
        <w:t>14,80,81,83</w:t>
      </w:r>
      <w:r w:rsidRPr="005246F1">
        <w:rPr>
          <w:b/>
        </w:rPr>
        <w:fldChar w:fldCharType="end"/>
      </w:r>
      <w:r w:rsidRPr="005246F1">
        <w:t xml:space="preserve"> and the lactam derived </w:t>
      </w:r>
      <w:r w:rsidRPr="005246F1">
        <w:sym w:font="Symbol" w:char="F061"/>
      </w:r>
      <w:r w:rsidRPr="005246F1">
        <w:t xml:space="preserve">-diazosulfoxides </w:t>
      </w:r>
      <w:r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"id" : "ITEM-2", "itemData" : { "id" : "ITEM-2", "issued" : { "date-parts" : [ [ "0" ] ] }, "title" : "trans diphenyl lactam diazo axial", "type" : "article-journal" }, "uris" : [ "http://www.mendeley.com/documents/?uuid=7179cadd-57ea-49e4-995b-c705c6537a59" ] }, { "id" : "ITEM-3", "itemData" : { "id" : "ITEM-3", "issued" : { "date-parts" : [ [ "0" ] ] }, "title" : "trans diphenyl lactam diazo equator", "type" : "article-journal" }, "uris" : [ "http://www.mendeley.com/documents/?uuid=db3a8bec-18b5-4dcd-81ed-118afd5fa260" ] } ], "mendeley" : { "formattedCitation" : "&lt;span style=\"baseline\"&gt;&lt;b&gt;84\u201386&lt;/b&gt;&lt;/span&gt;", "plainTextFormattedCitation" : "84\u201386", "previouslyFormattedCitation" : "&lt;span style=\"baseline\"&gt;&lt;b&gt;84\u201386&lt;/b&gt;&lt;/span&gt;" }, "properties" : { "noteIndex" : 0 }, "schema" : "https://github.com/citation-style-language/schema/raw/master/csl-citation.json" }</w:instrText>
      </w:r>
      <w:r w:rsidRPr="005246F1">
        <w:rPr>
          <w:b/>
        </w:rPr>
        <w:fldChar w:fldCharType="separate"/>
      </w:r>
      <w:r w:rsidR="002F45E7" w:rsidRPr="005246F1">
        <w:rPr>
          <w:b/>
          <w:noProof/>
        </w:rPr>
        <w:t>84–86</w:t>
      </w:r>
      <w:r w:rsidRPr="005246F1">
        <w:rPr>
          <w:b/>
        </w:rPr>
        <w:fldChar w:fldCharType="end"/>
      </w:r>
      <w:r w:rsidRPr="005246F1">
        <w:t xml:space="preserve"> show a significant increase in the isolated yield of product compared to the original batch conditions. Work by Collins had shown that the lactam derivatives require NaH as base for successful deprotonation, and so for these reactions, NaH in mineral oil was added portionwise to the reaction mixtures over 20 minutes. Interestingly, the lactone derived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"id" : "ITEM-3", "itemData" : { "id" : "ITEM-3", "issued" : { "date-parts" : [ [ "0" ] ] }, "title" : "cis diphenyl lactone diazosulfoxide", "type" : "article-journal" }, "uris" : [ "http://www.mendeley.com/documents/?uuid=4d1bfb13-cfd1-460f-b6df-a07bee89caa1" ] } ], "mendeley" : { "formattedCitation" : "&lt;span style=\"baseline\"&gt;&lt;b&gt;38,39,77&lt;/b&gt;&lt;/span&gt;", "plainTextFormattedCitation" : "38,39,77", "previouslyFormattedCitation" : "&lt;span style=\"baseline\"&gt;&lt;b&gt;38,39,77&lt;/b&gt;&lt;/span&gt;" }, "properties" : { "noteIndex" : 0 }, "schema" : "https://github.com/citation-style-language/schema/raw/master/csl-citation.json" }</w:instrText>
      </w:r>
      <w:r w:rsidRPr="005246F1">
        <w:fldChar w:fldCharType="separate"/>
      </w:r>
      <w:r w:rsidR="002F45E7" w:rsidRPr="005246F1">
        <w:rPr>
          <w:b/>
          <w:noProof/>
        </w:rPr>
        <w:t>38,39,77</w:t>
      </w:r>
      <w:r w:rsidRPr="005246F1">
        <w:fldChar w:fldCharType="end"/>
      </w:r>
      <w:r w:rsidRPr="005246F1">
        <w:t>,</w:t>
      </w:r>
      <w:r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2F45E7" w:rsidRPr="005246F1">
        <w:rPr>
          <w:b/>
          <w:noProof/>
        </w:rPr>
        <w:t>78</w:t>
      </w:r>
      <w:r w:rsidRPr="005246F1">
        <w:fldChar w:fldCharType="end"/>
      </w:r>
      <w:r w:rsidRPr="005246F1">
        <w:rPr>
          <w:b/>
        </w:rPr>
        <w:t xml:space="preserve"> </w:t>
      </w:r>
      <w:r w:rsidRPr="005246F1">
        <w:t xml:space="preserve"> show only a slight increase in yield, albeit with a significant reduction in reaction time.  This may be due to the reactivity of the lactone moiety making it more susceptible to base mediated decomposition compared to the other derivatives. This is in contrast to the use of Amberlyst A21 in batch reaction conditions (</w:t>
      </w:r>
      <w:r w:rsidRPr="005246F1">
        <w:fldChar w:fldCharType="begin" w:fldLock="1"/>
      </w:r>
      <w:r w:rsidRPr="005246F1">
        <w:instrText xml:space="preserve"> REF _Ref486687650 \h </w:instrText>
      </w:r>
      <w:r w:rsidR="005246F1">
        <w:instrText xml:space="preserve"> \* MERGEFORMAT </w:instrText>
      </w:r>
      <w:r w:rsidRPr="005246F1">
        <w:fldChar w:fldCharType="separate"/>
      </w:r>
      <w:r w:rsidR="006D04BB" w:rsidRPr="005246F1">
        <w:t xml:space="preserve">Scheme </w:t>
      </w:r>
      <w:r w:rsidR="006D04BB">
        <w:rPr>
          <w:noProof/>
        </w:rPr>
        <w:t>23</w:t>
      </w:r>
      <w:r w:rsidRPr="005246F1">
        <w:fldChar w:fldCharType="end"/>
      </w:r>
      <w:r w:rsidRPr="005246F1">
        <w:t xml:space="preserve">) for the formation of the lactone derivative </w:t>
      </w:r>
      <w:r w:rsidRPr="005246F1">
        <w:sym w:font="Symbol" w:char="F061"/>
      </w:r>
      <w:r w:rsidRPr="005246F1">
        <w:t xml:space="preserve">-diazosulfoxides </w:t>
      </w:r>
      <w:r w:rsidR="00C20566" w:rsidRPr="005246F1">
        <w:rPr>
          <w:b/>
        </w:rPr>
        <w:t>38</w:t>
      </w:r>
      <w:r w:rsidRPr="005246F1">
        <w:t xml:space="preserve"> and </w:t>
      </w:r>
      <w:r w:rsidR="00C20566" w:rsidRPr="005246F1">
        <w:rPr>
          <w:b/>
        </w:rPr>
        <w:t>39</w:t>
      </w:r>
      <w:r w:rsidRPr="005246F1">
        <w:t xml:space="preserve">. 100% consumption of the starting material was achieved after 24 h reaction time, giving the desired products in 61% yield. This result suggested that use of the heterogeneous base in batch reactions may lead to reduced base mediated decomposition of the lactone derived </w:t>
      </w:r>
      <w:r w:rsidRPr="005246F1">
        <w:sym w:font="Symbol" w:char="F061"/>
      </w:r>
      <w:r w:rsidRPr="005246F1">
        <w:t xml:space="preserve">-diazosulfoxides. Notably this may also contribute to the improved outcome in the continuous flow process.   </w:t>
      </w:r>
    </w:p>
    <w:p w14:paraId="4BEE3175" w14:textId="34D38437" w:rsidR="001E3E15" w:rsidRPr="005246F1" w:rsidRDefault="001E3E15" w:rsidP="001E3E15">
      <w:pPr>
        <w:spacing w:line="360" w:lineRule="auto"/>
        <w:jc w:val="both"/>
      </w:pPr>
      <w:r w:rsidRPr="005246F1">
        <w:t>On subjecting the sulfoxide reagents to these new batch reaction conditions (2 eq. DBSA, slow addition of 1 eq. Et</w:t>
      </w:r>
      <w:r w:rsidRPr="005246F1">
        <w:rPr>
          <w:vertAlign w:val="subscript"/>
        </w:rPr>
        <w:t>3</w:t>
      </w:r>
      <w:r w:rsidRPr="005246F1">
        <w:t xml:space="preserve">N), each reaction was closely monitored by TLC, and more accurately by </w:t>
      </w:r>
      <w:r w:rsidRPr="005246F1">
        <w:rPr>
          <w:vertAlign w:val="superscript"/>
        </w:rPr>
        <w:t>1</w:t>
      </w:r>
      <w:r w:rsidRPr="005246F1">
        <w:t xml:space="preserve">H NMR spectroscopy, whereby an aliquot (&lt;5%) was removed from the reaction mixture, </w:t>
      </w:r>
      <w:r w:rsidRPr="005246F1">
        <w:lastRenderedPageBreak/>
        <w:t xml:space="preserve">concentrated under reduced pressure without heating and analysed by </w:t>
      </w:r>
      <w:r w:rsidRPr="005246F1">
        <w:rPr>
          <w:vertAlign w:val="superscript"/>
        </w:rPr>
        <w:t>1</w:t>
      </w:r>
      <w:r w:rsidRPr="005246F1">
        <w:t>H NMR spectroscopy to determine percentage conversion (</w:t>
      </w:r>
      <w:r w:rsidRPr="005246F1">
        <w:fldChar w:fldCharType="begin" w:fldLock="1"/>
      </w:r>
      <w:r w:rsidRPr="005246F1">
        <w:instrText xml:space="preserve"> REF _Ref483845744 \h </w:instrText>
      </w:r>
      <w:r w:rsidR="005246F1">
        <w:instrText xml:space="preserve"> \* MERGEFORMAT </w:instrText>
      </w:r>
      <w:r w:rsidRPr="005246F1">
        <w:fldChar w:fldCharType="separate"/>
      </w:r>
      <w:r w:rsidR="006D04BB" w:rsidRPr="005246F1">
        <w:t xml:space="preserve">Table </w:t>
      </w:r>
      <w:r w:rsidR="006D04BB">
        <w:rPr>
          <w:noProof/>
        </w:rPr>
        <w:t>12</w:t>
      </w:r>
      <w:r w:rsidRPr="005246F1">
        <w:fldChar w:fldCharType="end"/>
      </w:r>
      <w:r w:rsidRPr="005246F1">
        <w:t xml:space="preserve"> and </w:t>
      </w:r>
      <w:r w:rsidRPr="005246F1">
        <w:fldChar w:fldCharType="begin" w:fldLock="1"/>
      </w:r>
      <w:r w:rsidRPr="005246F1">
        <w:instrText xml:space="preserve"> REF _Ref485305011 \h </w:instrText>
      </w:r>
      <w:r w:rsidR="005246F1">
        <w:instrText xml:space="preserve"> \* MERGEFORMAT </w:instrText>
      </w:r>
      <w:r w:rsidRPr="005246F1">
        <w:fldChar w:fldCharType="separate"/>
      </w:r>
      <w:r w:rsidR="006D04BB" w:rsidRPr="005246F1">
        <w:t xml:space="preserve">Graph </w:t>
      </w:r>
      <w:r w:rsidR="006D04BB">
        <w:rPr>
          <w:noProof/>
        </w:rPr>
        <w:t>1</w:t>
      </w:r>
      <w:r w:rsidRPr="005246F1">
        <w:fldChar w:fldCharType="end"/>
      </w:r>
      <w:r w:rsidRPr="005246F1">
        <w:t>).</w:t>
      </w:r>
    </w:p>
    <w:p w14:paraId="0BEC3C3C" w14:textId="2FF8F731" w:rsidR="001E3E15" w:rsidRPr="005246F1" w:rsidRDefault="001E3E15" w:rsidP="001E3E15">
      <w:pPr>
        <w:pStyle w:val="Caption"/>
        <w:keepNext/>
      </w:pPr>
      <w:bookmarkStart w:id="120" w:name="_Ref483845744"/>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12</w:t>
      </w:r>
      <w:r w:rsidR="00947012">
        <w:rPr>
          <w:noProof/>
        </w:rPr>
        <w:fldChar w:fldCharType="end"/>
      </w:r>
      <w:bookmarkEnd w:id="120"/>
      <w:r w:rsidRPr="005246F1">
        <w:t xml:space="preserve">: Monitoring percentage conversion to the desired </w:t>
      </w:r>
      <w:r w:rsidRPr="005246F1">
        <w:sym w:font="Symbol" w:char="F061"/>
      </w:r>
      <w:r w:rsidRPr="005246F1">
        <w:t xml:space="preserve">-diazosulfoxide using new batch reaction conditions. </w:t>
      </w:r>
    </w:p>
    <w:tbl>
      <w:tblPr>
        <w:tblW w:w="0" w:type="auto"/>
        <w:tblLook w:val="06A0" w:firstRow="1" w:lastRow="0" w:firstColumn="1" w:lastColumn="0" w:noHBand="1" w:noVBand="1"/>
      </w:tblPr>
      <w:tblGrid>
        <w:gridCol w:w="1411"/>
        <w:gridCol w:w="1564"/>
        <w:gridCol w:w="1324"/>
        <w:gridCol w:w="1650"/>
        <w:gridCol w:w="1080"/>
        <w:gridCol w:w="126"/>
        <w:gridCol w:w="1511"/>
      </w:tblGrid>
      <w:tr w:rsidR="001E3E15" w:rsidRPr="005246F1" w14:paraId="2E441C83" w14:textId="77777777" w:rsidTr="00553391">
        <w:tc>
          <w:tcPr>
            <w:tcW w:w="3119" w:type="dxa"/>
            <w:gridSpan w:val="2"/>
            <w:tcBorders>
              <w:top w:val="single" w:sz="4" w:space="0" w:color="auto"/>
              <w:bottom w:val="single" w:sz="4" w:space="0" w:color="auto"/>
              <w:right w:val="single" w:sz="4" w:space="0" w:color="auto"/>
            </w:tcBorders>
          </w:tcPr>
          <w:p w14:paraId="00CF7E67" w14:textId="0E1A9C75" w:rsidR="001E3E15" w:rsidRPr="005246F1" w:rsidRDefault="004F5E23" w:rsidP="00C72886">
            <w:pPr>
              <w:spacing w:line="240" w:lineRule="auto"/>
              <w:jc w:val="center"/>
            </w:pPr>
            <w:r w:rsidRPr="005246F1">
              <w:rPr>
                <w:b/>
                <w:bCs/>
              </w:rPr>
              <w:object w:dxaOrig="1722" w:dyaOrig="1464" w14:anchorId="31072741">
                <v:shape id="_x0000_i1092" type="#_x0000_t75" style="width:86.25pt;height:74.1pt" o:ole="">
                  <v:imagedata r:id="rId145" o:title=""/>
                </v:shape>
                <o:OLEObject Type="Embed" ProgID="ChemDraw.Document.6.0" ShapeID="_x0000_i1092" DrawAspect="Content" ObjectID="_1596897945" r:id="rId146"/>
              </w:object>
            </w:r>
          </w:p>
        </w:tc>
        <w:tc>
          <w:tcPr>
            <w:tcW w:w="3118" w:type="dxa"/>
            <w:gridSpan w:val="2"/>
            <w:tcBorders>
              <w:top w:val="single" w:sz="4" w:space="0" w:color="auto"/>
              <w:left w:val="single" w:sz="4" w:space="0" w:color="auto"/>
              <w:bottom w:val="single" w:sz="4" w:space="0" w:color="auto"/>
              <w:right w:val="single" w:sz="4" w:space="0" w:color="auto"/>
            </w:tcBorders>
          </w:tcPr>
          <w:p w14:paraId="3330D62A" w14:textId="46A96DFC" w:rsidR="001E3E15" w:rsidRPr="005246F1" w:rsidRDefault="004F5E23" w:rsidP="00C72886">
            <w:pPr>
              <w:spacing w:line="240" w:lineRule="auto"/>
              <w:jc w:val="center"/>
            </w:pPr>
            <w:r w:rsidRPr="005246F1">
              <w:rPr>
                <w:b/>
                <w:bCs/>
              </w:rPr>
              <w:object w:dxaOrig="1725" w:dyaOrig="1805" w14:anchorId="7A79B39D">
                <v:shape id="_x0000_i1093" type="#_x0000_t75" style="width:86.25pt;height:89pt" o:ole="">
                  <v:imagedata r:id="rId147" o:title=""/>
                </v:shape>
                <o:OLEObject Type="Embed" ProgID="ChemDraw.Document.6.0" ShapeID="_x0000_i1093" DrawAspect="Content" ObjectID="_1596897946" r:id="rId148"/>
              </w:object>
            </w:r>
          </w:p>
        </w:tc>
        <w:tc>
          <w:tcPr>
            <w:tcW w:w="2825" w:type="dxa"/>
            <w:gridSpan w:val="3"/>
            <w:tcBorders>
              <w:top w:val="single" w:sz="4" w:space="0" w:color="000000" w:themeColor="text1"/>
              <w:left w:val="single" w:sz="4" w:space="0" w:color="auto"/>
              <w:bottom w:val="single" w:sz="4" w:space="0" w:color="auto"/>
            </w:tcBorders>
          </w:tcPr>
          <w:p w14:paraId="7394CB31" w14:textId="77777777" w:rsidR="001E3E15" w:rsidRPr="005246F1" w:rsidRDefault="001E3E15" w:rsidP="00C72886">
            <w:pPr>
              <w:spacing w:line="240" w:lineRule="auto"/>
              <w:jc w:val="center"/>
            </w:pPr>
            <w:r w:rsidRPr="005246F1">
              <w:rPr>
                <w:b/>
                <w:bCs/>
              </w:rPr>
              <w:object w:dxaOrig="1476" w:dyaOrig="1425" w14:anchorId="29EC876C">
                <v:shape id="_x0000_i1094" type="#_x0000_t75" style="width:74pt;height:72.05pt" o:ole="">
                  <v:imagedata r:id="rId149" o:title=""/>
                </v:shape>
                <o:OLEObject Type="Embed" ProgID="ChemDraw.Document.6.0" ShapeID="_x0000_i1094" DrawAspect="Content" ObjectID="_1596897947" r:id="rId150"/>
              </w:object>
            </w:r>
          </w:p>
        </w:tc>
      </w:tr>
      <w:tr w:rsidR="001E3E15" w:rsidRPr="005246F1" w14:paraId="57C18570" w14:textId="77777777" w:rsidTr="0041528A">
        <w:trPr>
          <w:trHeight w:val="370"/>
        </w:trPr>
        <w:tc>
          <w:tcPr>
            <w:tcW w:w="1510" w:type="dxa"/>
            <w:tcBorders>
              <w:top w:val="single" w:sz="4" w:space="0" w:color="auto"/>
              <w:bottom w:val="nil"/>
            </w:tcBorders>
          </w:tcPr>
          <w:p w14:paraId="060699A5" w14:textId="77777777" w:rsidR="001E3E15" w:rsidRPr="005246F1" w:rsidRDefault="001E3E15" w:rsidP="00C72886">
            <w:pPr>
              <w:spacing w:line="240" w:lineRule="auto"/>
              <w:jc w:val="center"/>
              <w:rPr>
                <w:b/>
              </w:rPr>
            </w:pPr>
            <w:r w:rsidRPr="005246F1">
              <w:rPr>
                <w:b/>
              </w:rPr>
              <w:t>Time (min)</w:t>
            </w:r>
          </w:p>
        </w:tc>
        <w:tc>
          <w:tcPr>
            <w:tcW w:w="1609" w:type="dxa"/>
            <w:tcBorders>
              <w:top w:val="single" w:sz="4" w:space="0" w:color="auto"/>
              <w:bottom w:val="nil"/>
              <w:right w:val="single" w:sz="4" w:space="0" w:color="auto"/>
            </w:tcBorders>
          </w:tcPr>
          <w:p w14:paraId="4641106E" w14:textId="77777777" w:rsidR="001E3E15" w:rsidRPr="005246F1" w:rsidRDefault="001E3E15" w:rsidP="00C72886">
            <w:pPr>
              <w:spacing w:line="240" w:lineRule="auto"/>
              <w:jc w:val="center"/>
              <w:rPr>
                <w:b/>
              </w:rPr>
            </w:pPr>
            <w:r w:rsidRPr="005246F1">
              <w:rPr>
                <w:b/>
              </w:rPr>
              <w:t>Conversion (%)</w:t>
            </w:r>
          </w:p>
        </w:tc>
        <w:tc>
          <w:tcPr>
            <w:tcW w:w="1411" w:type="dxa"/>
            <w:tcBorders>
              <w:top w:val="single" w:sz="4" w:space="0" w:color="auto"/>
              <w:left w:val="single" w:sz="4" w:space="0" w:color="auto"/>
              <w:bottom w:val="nil"/>
            </w:tcBorders>
          </w:tcPr>
          <w:p w14:paraId="49201C5C" w14:textId="77777777" w:rsidR="001E3E15" w:rsidRPr="005246F1" w:rsidRDefault="001E3E15" w:rsidP="00C72886">
            <w:pPr>
              <w:spacing w:line="240" w:lineRule="auto"/>
              <w:jc w:val="center"/>
              <w:rPr>
                <w:b/>
              </w:rPr>
            </w:pPr>
            <w:r w:rsidRPr="005246F1">
              <w:rPr>
                <w:b/>
              </w:rPr>
              <w:t>Time (min)</w:t>
            </w:r>
          </w:p>
        </w:tc>
        <w:tc>
          <w:tcPr>
            <w:tcW w:w="1707" w:type="dxa"/>
            <w:tcBorders>
              <w:top w:val="nil"/>
              <w:bottom w:val="nil"/>
              <w:right w:val="single" w:sz="4" w:space="0" w:color="auto"/>
            </w:tcBorders>
          </w:tcPr>
          <w:p w14:paraId="6FECCB70" w14:textId="77777777" w:rsidR="001E3E15" w:rsidRPr="005246F1" w:rsidRDefault="001E3E15" w:rsidP="00C72886">
            <w:pPr>
              <w:spacing w:line="240" w:lineRule="auto"/>
              <w:jc w:val="center"/>
              <w:rPr>
                <w:b/>
              </w:rPr>
            </w:pPr>
            <w:r w:rsidRPr="005246F1">
              <w:rPr>
                <w:b/>
              </w:rPr>
              <w:t>Conversion (%)</w:t>
            </w:r>
          </w:p>
        </w:tc>
        <w:tc>
          <w:tcPr>
            <w:tcW w:w="1276" w:type="dxa"/>
            <w:gridSpan w:val="2"/>
            <w:tcBorders>
              <w:top w:val="single" w:sz="4" w:space="0" w:color="auto"/>
              <w:left w:val="single" w:sz="4" w:space="0" w:color="auto"/>
              <w:bottom w:val="nil"/>
            </w:tcBorders>
          </w:tcPr>
          <w:p w14:paraId="6A45759B" w14:textId="77777777" w:rsidR="001E3E15" w:rsidRPr="005246F1" w:rsidRDefault="001E3E15" w:rsidP="00C72886">
            <w:pPr>
              <w:spacing w:line="240" w:lineRule="auto"/>
              <w:jc w:val="center"/>
              <w:rPr>
                <w:b/>
              </w:rPr>
            </w:pPr>
            <w:r w:rsidRPr="005246F1">
              <w:rPr>
                <w:b/>
              </w:rPr>
              <w:t>Time (min)</w:t>
            </w:r>
          </w:p>
        </w:tc>
        <w:tc>
          <w:tcPr>
            <w:tcW w:w="1549" w:type="dxa"/>
            <w:tcBorders>
              <w:top w:val="single" w:sz="4" w:space="0" w:color="auto"/>
              <w:bottom w:val="nil"/>
            </w:tcBorders>
          </w:tcPr>
          <w:p w14:paraId="05BDA722" w14:textId="77777777" w:rsidR="001E3E15" w:rsidRPr="005246F1" w:rsidRDefault="001E3E15" w:rsidP="00C72886">
            <w:pPr>
              <w:spacing w:line="240" w:lineRule="auto"/>
              <w:jc w:val="center"/>
              <w:rPr>
                <w:b/>
              </w:rPr>
            </w:pPr>
            <w:r w:rsidRPr="005246F1">
              <w:rPr>
                <w:b/>
              </w:rPr>
              <w:t>Conversion (%)</w:t>
            </w:r>
          </w:p>
        </w:tc>
      </w:tr>
      <w:tr w:rsidR="001E3E15" w:rsidRPr="005246F1" w14:paraId="4B6B10CD" w14:textId="77777777" w:rsidTr="0041528A">
        <w:trPr>
          <w:trHeight w:val="248"/>
        </w:trPr>
        <w:tc>
          <w:tcPr>
            <w:tcW w:w="1510" w:type="dxa"/>
            <w:tcBorders>
              <w:top w:val="nil"/>
              <w:bottom w:val="nil"/>
            </w:tcBorders>
          </w:tcPr>
          <w:p w14:paraId="3628FB78" w14:textId="77777777" w:rsidR="001E3E15" w:rsidRPr="005246F1" w:rsidRDefault="001E3E15" w:rsidP="00C72886">
            <w:pPr>
              <w:spacing w:line="240" w:lineRule="auto"/>
              <w:jc w:val="center"/>
            </w:pPr>
            <w:r w:rsidRPr="005246F1">
              <w:t>60</w:t>
            </w:r>
          </w:p>
        </w:tc>
        <w:tc>
          <w:tcPr>
            <w:tcW w:w="1609" w:type="dxa"/>
            <w:tcBorders>
              <w:top w:val="nil"/>
              <w:bottom w:val="nil"/>
              <w:right w:val="single" w:sz="4" w:space="0" w:color="auto"/>
            </w:tcBorders>
          </w:tcPr>
          <w:p w14:paraId="5D440601" w14:textId="77777777" w:rsidR="001E3E15" w:rsidRPr="005246F1" w:rsidRDefault="001E3E15" w:rsidP="00C72886">
            <w:pPr>
              <w:spacing w:line="240" w:lineRule="auto"/>
              <w:jc w:val="center"/>
            </w:pPr>
            <w:r w:rsidRPr="005246F1">
              <w:t>41</w:t>
            </w:r>
          </w:p>
        </w:tc>
        <w:tc>
          <w:tcPr>
            <w:tcW w:w="1411" w:type="dxa"/>
            <w:tcBorders>
              <w:top w:val="nil"/>
              <w:left w:val="single" w:sz="4" w:space="0" w:color="auto"/>
              <w:bottom w:val="nil"/>
            </w:tcBorders>
          </w:tcPr>
          <w:p w14:paraId="15A74548" w14:textId="77777777" w:rsidR="001E3E15" w:rsidRPr="005246F1" w:rsidRDefault="001E3E15" w:rsidP="00C72886">
            <w:pPr>
              <w:spacing w:line="240" w:lineRule="auto"/>
              <w:jc w:val="center"/>
            </w:pPr>
            <w:r w:rsidRPr="005246F1">
              <w:t>20</w:t>
            </w:r>
          </w:p>
        </w:tc>
        <w:tc>
          <w:tcPr>
            <w:tcW w:w="1707" w:type="dxa"/>
            <w:tcBorders>
              <w:top w:val="nil"/>
              <w:bottom w:val="nil"/>
              <w:right w:val="single" w:sz="4" w:space="0" w:color="auto"/>
            </w:tcBorders>
          </w:tcPr>
          <w:p w14:paraId="4D19AABB" w14:textId="77777777" w:rsidR="001E3E15" w:rsidRPr="005246F1" w:rsidRDefault="001E3E15" w:rsidP="00C72886">
            <w:pPr>
              <w:spacing w:line="240" w:lineRule="auto"/>
              <w:jc w:val="center"/>
            </w:pPr>
            <w:r w:rsidRPr="005246F1">
              <w:t>33</w:t>
            </w:r>
          </w:p>
        </w:tc>
        <w:tc>
          <w:tcPr>
            <w:tcW w:w="1134" w:type="dxa"/>
            <w:tcBorders>
              <w:top w:val="nil"/>
              <w:left w:val="single" w:sz="4" w:space="0" w:color="auto"/>
              <w:bottom w:val="nil"/>
            </w:tcBorders>
          </w:tcPr>
          <w:p w14:paraId="6CB79E06" w14:textId="77777777" w:rsidR="001E3E15" w:rsidRPr="005246F1" w:rsidRDefault="001E3E15" w:rsidP="00C72886">
            <w:pPr>
              <w:spacing w:line="240" w:lineRule="auto"/>
              <w:jc w:val="center"/>
            </w:pPr>
            <w:r w:rsidRPr="005246F1">
              <w:t>60</w:t>
            </w:r>
          </w:p>
        </w:tc>
        <w:tc>
          <w:tcPr>
            <w:tcW w:w="1691" w:type="dxa"/>
            <w:gridSpan w:val="2"/>
            <w:tcBorders>
              <w:top w:val="nil"/>
              <w:bottom w:val="nil"/>
            </w:tcBorders>
          </w:tcPr>
          <w:p w14:paraId="5B364111" w14:textId="77777777" w:rsidR="001E3E15" w:rsidRPr="005246F1" w:rsidRDefault="001E3E15" w:rsidP="00C72886">
            <w:pPr>
              <w:spacing w:line="240" w:lineRule="auto"/>
              <w:jc w:val="center"/>
            </w:pPr>
            <w:r w:rsidRPr="005246F1">
              <w:t>75</w:t>
            </w:r>
          </w:p>
        </w:tc>
      </w:tr>
      <w:tr w:rsidR="001E3E15" w:rsidRPr="005246F1" w14:paraId="17305C7A" w14:textId="77777777" w:rsidTr="0041528A">
        <w:trPr>
          <w:trHeight w:val="254"/>
        </w:trPr>
        <w:tc>
          <w:tcPr>
            <w:tcW w:w="1510" w:type="dxa"/>
            <w:tcBorders>
              <w:top w:val="nil"/>
              <w:bottom w:val="nil"/>
            </w:tcBorders>
          </w:tcPr>
          <w:p w14:paraId="65706A54" w14:textId="77777777" w:rsidR="001E3E15" w:rsidRPr="005246F1" w:rsidRDefault="001E3E15" w:rsidP="00C72886">
            <w:pPr>
              <w:spacing w:line="240" w:lineRule="auto"/>
              <w:jc w:val="center"/>
            </w:pPr>
            <w:r w:rsidRPr="005246F1">
              <w:t>180</w:t>
            </w:r>
          </w:p>
        </w:tc>
        <w:tc>
          <w:tcPr>
            <w:tcW w:w="1609" w:type="dxa"/>
            <w:tcBorders>
              <w:top w:val="nil"/>
              <w:bottom w:val="nil"/>
              <w:right w:val="single" w:sz="4" w:space="0" w:color="auto"/>
            </w:tcBorders>
          </w:tcPr>
          <w:p w14:paraId="24ABFAE6" w14:textId="77777777" w:rsidR="001E3E15" w:rsidRPr="005246F1" w:rsidRDefault="001E3E15" w:rsidP="00C72886">
            <w:pPr>
              <w:spacing w:line="240" w:lineRule="auto"/>
              <w:jc w:val="center"/>
            </w:pPr>
            <w:r w:rsidRPr="005246F1">
              <w:t>70</w:t>
            </w:r>
          </w:p>
        </w:tc>
        <w:tc>
          <w:tcPr>
            <w:tcW w:w="1411" w:type="dxa"/>
            <w:tcBorders>
              <w:top w:val="nil"/>
              <w:left w:val="single" w:sz="4" w:space="0" w:color="auto"/>
              <w:bottom w:val="nil"/>
            </w:tcBorders>
          </w:tcPr>
          <w:p w14:paraId="74C50FFC" w14:textId="77777777" w:rsidR="001E3E15" w:rsidRPr="005246F1" w:rsidRDefault="001E3E15" w:rsidP="00C72886">
            <w:pPr>
              <w:spacing w:line="240" w:lineRule="auto"/>
              <w:jc w:val="center"/>
            </w:pPr>
            <w:r w:rsidRPr="005246F1">
              <w:t>60</w:t>
            </w:r>
          </w:p>
        </w:tc>
        <w:tc>
          <w:tcPr>
            <w:tcW w:w="1707" w:type="dxa"/>
            <w:tcBorders>
              <w:top w:val="nil"/>
              <w:bottom w:val="nil"/>
              <w:right w:val="single" w:sz="4" w:space="0" w:color="auto"/>
            </w:tcBorders>
          </w:tcPr>
          <w:p w14:paraId="47032CDC" w14:textId="77777777" w:rsidR="001E3E15" w:rsidRPr="005246F1" w:rsidRDefault="001E3E15" w:rsidP="00C72886">
            <w:pPr>
              <w:spacing w:line="240" w:lineRule="auto"/>
              <w:jc w:val="center"/>
            </w:pPr>
            <w:r w:rsidRPr="005246F1">
              <w:t>68</w:t>
            </w:r>
          </w:p>
        </w:tc>
        <w:tc>
          <w:tcPr>
            <w:tcW w:w="1134" w:type="dxa"/>
            <w:tcBorders>
              <w:top w:val="nil"/>
              <w:left w:val="single" w:sz="4" w:space="0" w:color="auto"/>
              <w:bottom w:val="nil"/>
            </w:tcBorders>
          </w:tcPr>
          <w:p w14:paraId="5FDCC691" w14:textId="77777777" w:rsidR="001E3E15" w:rsidRPr="005246F1" w:rsidRDefault="001E3E15" w:rsidP="00C72886">
            <w:pPr>
              <w:spacing w:line="240" w:lineRule="auto"/>
              <w:jc w:val="center"/>
            </w:pPr>
            <w:r w:rsidRPr="005246F1">
              <w:t>120</w:t>
            </w:r>
          </w:p>
        </w:tc>
        <w:tc>
          <w:tcPr>
            <w:tcW w:w="1691" w:type="dxa"/>
            <w:gridSpan w:val="2"/>
            <w:tcBorders>
              <w:top w:val="nil"/>
              <w:bottom w:val="nil"/>
            </w:tcBorders>
          </w:tcPr>
          <w:p w14:paraId="33BA8FEE" w14:textId="77777777" w:rsidR="001E3E15" w:rsidRPr="005246F1" w:rsidRDefault="001E3E15" w:rsidP="00C72886">
            <w:pPr>
              <w:spacing w:line="240" w:lineRule="auto"/>
              <w:jc w:val="center"/>
            </w:pPr>
            <w:r w:rsidRPr="005246F1">
              <w:t>94</w:t>
            </w:r>
          </w:p>
        </w:tc>
      </w:tr>
      <w:tr w:rsidR="001E3E15" w:rsidRPr="005246F1" w14:paraId="27955125" w14:textId="77777777" w:rsidTr="0041528A">
        <w:trPr>
          <w:trHeight w:val="105"/>
        </w:trPr>
        <w:tc>
          <w:tcPr>
            <w:tcW w:w="1510" w:type="dxa"/>
            <w:tcBorders>
              <w:top w:val="nil"/>
              <w:bottom w:val="single" w:sz="4" w:space="0" w:color="auto"/>
            </w:tcBorders>
          </w:tcPr>
          <w:p w14:paraId="355884F2" w14:textId="77777777" w:rsidR="001E3E15" w:rsidRPr="005246F1" w:rsidRDefault="001E3E15" w:rsidP="00C72886">
            <w:pPr>
              <w:spacing w:line="240" w:lineRule="auto"/>
              <w:jc w:val="center"/>
            </w:pPr>
            <w:r w:rsidRPr="005246F1">
              <w:t>300</w:t>
            </w:r>
          </w:p>
        </w:tc>
        <w:tc>
          <w:tcPr>
            <w:tcW w:w="1609" w:type="dxa"/>
            <w:tcBorders>
              <w:top w:val="nil"/>
              <w:bottom w:val="single" w:sz="4" w:space="0" w:color="auto"/>
              <w:right w:val="single" w:sz="4" w:space="0" w:color="auto"/>
            </w:tcBorders>
          </w:tcPr>
          <w:p w14:paraId="1FF0FC7A" w14:textId="77777777" w:rsidR="001E3E15" w:rsidRPr="005246F1" w:rsidRDefault="001E3E15" w:rsidP="00C72886">
            <w:pPr>
              <w:spacing w:line="240" w:lineRule="auto"/>
              <w:jc w:val="center"/>
            </w:pPr>
            <w:r w:rsidRPr="005246F1">
              <w:t>89</w:t>
            </w:r>
          </w:p>
        </w:tc>
        <w:tc>
          <w:tcPr>
            <w:tcW w:w="1411" w:type="dxa"/>
            <w:tcBorders>
              <w:top w:val="nil"/>
              <w:left w:val="single" w:sz="4" w:space="0" w:color="auto"/>
              <w:bottom w:val="single" w:sz="4" w:space="0" w:color="auto"/>
            </w:tcBorders>
          </w:tcPr>
          <w:p w14:paraId="7B128F83" w14:textId="77777777" w:rsidR="001E3E15" w:rsidRPr="005246F1" w:rsidRDefault="001E3E15" w:rsidP="00C72886">
            <w:pPr>
              <w:spacing w:line="240" w:lineRule="auto"/>
              <w:jc w:val="center"/>
            </w:pPr>
            <w:r w:rsidRPr="005246F1">
              <w:t>105</w:t>
            </w:r>
          </w:p>
        </w:tc>
        <w:tc>
          <w:tcPr>
            <w:tcW w:w="1707" w:type="dxa"/>
            <w:tcBorders>
              <w:top w:val="nil"/>
              <w:bottom w:val="single" w:sz="4" w:space="0" w:color="auto"/>
              <w:right w:val="single" w:sz="4" w:space="0" w:color="auto"/>
            </w:tcBorders>
          </w:tcPr>
          <w:p w14:paraId="12188177" w14:textId="77777777" w:rsidR="001E3E15" w:rsidRPr="005246F1" w:rsidRDefault="001E3E15" w:rsidP="00C72886">
            <w:pPr>
              <w:spacing w:line="240" w:lineRule="auto"/>
              <w:jc w:val="center"/>
            </w:pPr>
            <w:r w:rsidRPr="005246F1">
              <w:t>87</w:t>
            </w:r>
          </w:p>
        </w:tc>
        <w:tc>
          <w:tcPr>
            <w:tcW w:w="1134" w:type="dxa"/>
            <w:tcBorders>
              <w:top w:val="nil"/>
              <w:left w:val="single" w:sz="4" w:space="0" w:color="auto"/>
              <w:bottom w:val="single" w:sz="4" w:space="0" w:color="auto"/>
            </w:tcBorders>
          </w:tcPr>
          <w:p w14:paraId="512B62DC" w14:textId="77777777" w:rsidR="001E3E15" w:rsidRPr="005246F1" w:rsidRDefault="001E3E15" w:rsidP="00C72886">
            <w:pPr>
              <w:spacing w:line="240" w:lineRule="auto"/>
              <w:jc w:val="center"/>
            </w:pPr>
          </w:p>
        </w:tc>
        <w:tc>
          <w:tcPr>
            <w:tcW w:w="1691" w:type="dxa"/>
            <w:gridSpan w:val="2"/>
            <w:tcBorders>
              <w:top w:val="nil"/>
              <w:bottom w:val="single" w:sz="4" w:space="0" w:color="auto"/>
            </w:tcBorders>
          </w:tcPr>
          <w:p w14:paraId="087C6758" w14:textId="77777777" w:rsidR="001E3E15" w:rsidRPr="005246F1" w:rsidRDefault="001E3E15" w:rsidP="00C72886">
            <w:pPr>
              <w:spacing w:line="240" w:lineRule="auto"/>
              <w:jc w:val="center"/>
            </w:pPr>
          </w:p>
        </w:tc>
      </w:tr>
    </w:tbl>
    <w:p w14:paraId="2656B86F" w14:textId="77777777" w:rsidR="001E3E15" w:rsidRPr="005246F1" w:rsidRDefault="001E3E15" w:rsidP="001E3E15">
      <w:pPr>
        <w:spacing w:line="360" w:lineRule="auto"/>
        <w:jc w:val="both"/>
      </w:pPr>
    </w:p>
    <w:tbl>
      <w:tblPr>
        <w:tblW w:w="0" w:type="auto"/>
        <w:jc w:val="center"/>
        <w:tblLook w:val="04A0" w:firstRow="1" w:lastRow="0" w:firstColumn="1" w:lastColumn="0" w:noHBand="0" w:noVBand="1"/>
      </w:tblPr>
      <w:tblGrid>
        <w:gridCol w:w="1510"/>
        <w:gridCol w:w="1751"/>
        <w:gridCol w:w="1984"/>
        <w:gridCol w:w="1702"/>
      </w:tblGrid>
      <w:tr w:rsidR="001E3E15" w:rsidRPr="005246F1" w14:paraId="29A7810E" w14:textId="77777777" w:rsidTr="001E3E15">
        <w:trPr>
          <w:jc w:val="center"/>
        </w:trPr>
        <w:tc>
          <w:tcPr>
            <w:tcW w:w="3261" w:type="dxa"/>
            <w:gridSpan w:val="2"/>
            <w:tcBorders>
              <w:top w:val="single" w:sz="4" w:space="0" w:color="auto"/>
              <w:bottom w:val="single" w:sz="4" w:space="0" w:color="auto"/>
              <w:right w:val="single" w:sz="4" w:space="0" w:color="auto"/>
            </w:tcBorders>
            <w:vAlign w:val="center"/>
          </w:tcPr>
          <w:p w14:paraId="67EE3272" w14:textId="6FFDB7E8" w:rsidR="001E3E15" w:rsidRPr="005246F1" w:rsidRDefault="004F5E23" w:rsidP="00C72886">
            <w:pPr>
              <w:spacing w:line="240" w:lineRule="auto"/>
              <w:jc w:val="center"/>
            </w:pPr>
            <w:r w:rsidRPr="005246F1">
              <w:rPr>
                <w:b/>
                <w:bCs/>
              </w:rPr>
              <w:object w:dxaOrig="1475" w:dyaOrig="1504" w14:anchorId="7213F799">
                <v:shape id="_x0000_i1095" type="#_x0000_t75" style="width:74.05pt;height:74.05pt" o:ole="">
                  <v:imagedata r:id="rId151" o:title=""/>
                </v:shape>
                <o:OLEObject Type="Embed" ProgID="ChemDraw.Document.6.0" ShapeID="_x0000_i1095" DrawAspect="Content" ObjectID="_1596897948" r:id="rId152"/>
              </w:object>
            </w:r>
          </w:p>
        </w:tc>
        <w:tc>
          <w:tcPr>
            <w:tcW w:w="3686" w:type="dxa"/>
            <w:gridSpan w:val="2"/>
            <w:tcBorders>
              <w:top w:val="single" w:sz="4" w:space="0" w:color="auto"/>
              <w:left w:val="single" w:sz="4" w:space="0" w:color="auto"/>
              <w:bottom w:val="single" w:sz="4" w:space="0" w:color="auto"/>
            </w:tcBorders>
            <w:vAlign w:val="center"/>
          </w:tcPr>
          <w:p w14:paraId="38121B21" w14:textId="1FA3E23A" w:rsidR="001E3E15" w:rsidRPr="005246F1" w:rsidRDefault="004F5E23" w:rsidP="00C72886">
            <w:pPr>
              <w:spacing w:line="240" w:lineRule="auto"/>
              <w:jc w:val="center"/>
            </w:pPr>
            <w:r w:rsidRPr="005246F1">
              <w:rPr>
                <w:b/>
                <w:bCs/>
              </w:rPr>
              <w:object w:dxaOrig="1235" w:dyaOrig="1458" w14:anchorId="030E9FB9">
                <v:shape id="_x0000_i1096" type="#_x0000_t75" style="width:62.5pt;height:74.05pt" o:ole="">
                  <v:imagedata r:id="rId153" o:title=""/>
                </v:shape>
                <o:OLEObject Type="Embed" ProgID="ChemDraw.Document.6.0" ShapeID="_x0000_i1096" DrawAspect="Content" ObjectID="_1596897949" r:id="rId154"/>
              </w:object>
            </w:r>
          </w:p>
        </w:tc>
      </w:tr>
      <w:tr w:rsidR="001E3E15" w:rsidRPr="005246F1" w14:paraId="49E81374" w14:textId="77777777" w:rsidTr="001E3E15">
        <w:trPr>
          <w:jc w:val="center"/>
        </w:trPr>
        <w:tc>
          <w:tcPr>
            <w:tcW w:w="1510" w:type="dxa"/>
            <w:tcBorders>
              <w:top w:val="single" w:sz="4" w:space="0" w:color="auto"/>
            </w:tcBorders>
            <w:vAlign w:val="center"/>
          </w:tcPr>
          <w:p w14:paraId="1A0EB52E" w14:textId="77777777" w:rsidR="001E3E15" w:rsidRPr="005246F1" w:rsidRDefault="001E3E15" w:rsidP="00C72886">
            <w:pPr>
              <w:spacing w:line="240" w:lineRule="auto"/>
              <w:jc w:val="center"/>
              <w:rPr>
                <w:b/>
              </w:rPr>
            </w:pPr>
            <w:r w:rsidRPr="005246F1">
              <w:rPr>
                <w:b/>
              </w:rPr>
              <w:t>Time (min)</w:t>
            </w:r>
          </w:p>
        </w:tc>
        <w:tc>
          <w:tcPr>
            <w:tcW w:w="1751" w:type="dxa"/>
            <w:tcBorders>
              <w:top w:val="single" w:sz="4" w:space="0" w:color="auto"/>
              <w:right w:val="single" w:sz="4" w:space="0" w:color="auto"/>
            </w:tcBorders>
            <w:vAlign w:val="center"/>
          </w:tcPr>
          <w:p w14:paraId="414956F0" w14:textId="77777777" w:rsidR="001E3E15" w:rsidRPr="005246F1" w:rsidRDefault="001E3E15" w:rsidP="00C72886">
            <w:pPr>
              <w:spacing w:line="240" w:lineRule="auto"/>
              <w:jc w:val="center"/>
              <w:rPr>
                <w:b/>
              </w:rPr>
            </w:pPr>
            <w:r w:rsidRPr="005246F1">
              <w:rPr>
                <w:b/>
              </w:rPr>
              <w:t>Conversion (%)</w:t>
            </w:r>
          </w:p>
        </w:tc>
        <w:tc>
          <w:tcPr>
            <w:tcW w:w="1984" w:type="dxa"/>
            <w:tcBorders>
              <w:top w:val="single" w:sz="4" w:space="0" w:color="auto"/>
              <w:left w:val="single" w:sz="4" w:space="0" w:color="auto"/>
            </w:tcBorders>
            <w:vAlign w:val="center"/>
          </w:tcPr>
          <w:p w14:paraId="35991BFD" w14:textId="77777777" w:rsidR="001E3E15" w:rsidRPr="005246F1" w:rsidRDefault="001E3E15" w:rsidP="00C72886">
            <w:pPr>
              <w:spacing w:line="240" w:lineRule="auto"/>
              <w:jc w:val="center"/>
              <w:rPr>
                <w:b/>
              </w:rPr>
            </w:pPr>
            <w:r w:rsidRPr="005246F1">
              <w:rPr>
                <w:b/>
              </w:rPr>
              <w:t>Time (min)</w:t>
            </w:r>
          </w:p>
        </w:tc>
        <w:tc>
          <w:tcPr>
            <w:tcW w:w="1702" w:type="dxa"/>
            <w:tcBorders>
              <w:top w:val="single" w:sz="4" w:space="0" w:color="auto"/>
            </w:tcBorders>
            <w:vAlign w:val="center"/>
          </w:tcPr>
          <w:p w14:paraId="4DD39AD7" w14:textId="77777777" w:rsidR="001E3E15" w:rsidRPr="005246F1" w:rsidRDefault="001E3E15" w:rsidP="00C72886">
            <w:pPr>
              <w:spacing w:line="240" w:lineRule="auto"/>
              <w:jc w:val="center"/>
              <w:rPr>
                <w:b/>
              </w:rPr>
            </w:pPr>
            <w:r w:rsidRPr="005246F1">
              <w:rPr>
                <w:b/>
              </w:rPr>
              <w:t>Conversion (%)</w:t>
            </w:r>
          </w:p>
        </w:tc>
      </w:tr>
      <w:tr w:rsidR="001E3E15" w:rsidRPr="005246F1" w14:paraId="573C4D8C" w14:textId="77777777" w:rsidTr="001E3E15">
        <w:trPr>
          <w:jc w:val="center"/>
        </w:trPr>
        <w:tc>
          <w:tcPr>
            <w:tcW w:w="1510" w:type="dxa"/>
            <w:vAlign w:val="center"/>
          </w:tcPr>
          <w:p w14:paraId="673F31D0" w14:textId="77777777" w:rsidR="001E3E15" w:rsidRPr="005246F1" w:rsidRDefault="001E3E15" w:rsidP="00C72886">
            <w:pPr>
              <w:spacing w:line="240" w:lineRule="auto"/>
              <w:jc w:val="center"/>
            </w:pPr>
            <w:r w:rsidRPr="005246F1">
              <w:t>60</w:t>
            </w:r>
          </w:p>
        </w:tc>
        <w:tc>
          <w:tcPr>
            <w:tcW w:w="1751" w:type="dxa"/>
            <w:tcBorders>
              <w:right w:val="single" w:sz="4" w:space="0" w:color="auto"/>
            </w:tcBorders>
            <w:vAlign w:val="center"/>
          </w:tcPr>
          <w:p w14:paraId="7E66EF3F" w14:textId="77777777" w:rsidR="001E3E15" w:rsidRPr="005246F1" w:rsidRDefault="001E3E15" w:rsidP="00C72886">
            <w:pPr>
              <w:spacing w:line="240" w:lineRule="auto"/>
              <w:jc w:val="center"/>
            </w:pPr>
            <w:r w:rsidRPr="005246F1">
              <w:t>48</w:t>
            </w:r>
          </w:p>
        </w:tc>
        <w:tc>
          <w:tcPr>
            <w:tcW w:w="1984" w:type="dxa"/>
            <w:tcBorders>
              <w:left w:val="single" w:sz="4" w:space="0" w:color="auto"/>
            </w:tcBorders>
            <w:vAlign w:val="center"/>
          </w:tcPr>
          <w:p w14:paraId="4DF5394D" w14:textId="77777777" w:rsidR="001E3E15" w:rsidRPr="005246F1" w:rsidRDefault="001E3E15" w:rsidP="00C72886">
            <w:pPr>
              <w:spacing w:line="240" w:lineRule="auto"/>
              <w:jc w:val="center"/>
            </w:pPr>
            <w:r w:rsidRPr="005246F1">
              <w:t>60</w:t>
            </w:r>
          </w:p>
        </w:tc>
        <w:tc>
          <w:tcPr>
            <w:tcW w:w="1702" w:type="dxa"/>
            <w:vAlign w:val="center"/>
          </w:tcPr>
          <w:p w14:paraId="53A40AB9" w14:textId="77777777" w:rsidR="001E3E15" w:rsidRPr="005246F1" w:rsidRDefault="001E3E15" w:rsidP="00C72886">
            <w:pPr>
              <w:spacing w:line="240" w:lineRule="auto"/>
              <w:jc w:val="center"/>
            </w:pPr>
            <w:r w:rsidRPr="005246F1">
              <w:t>40</w:t>
            </w:r>
          </w:p>
        </w:tc>
      </w:tr>
      <w:tr w:rsidR="001E3E15" w:rsidRPr="005246F1" w14:paraId="6BD83763" w14:textId="77777777" w:rsidTr="001E3E15">
        <w:trPr>
          <w:jc w:val="center"/>
        </w:trPr>
        <w:tc>
          <w:tcPr>
            <w:tcW w:w="1510" w:type="dxa"/>
            <w:vAlign w:val="center"/>
          </w:tcPr>
          <w:p w14:paraId="3F77D4BE" w14:textId="77777777" w:rsidR="001E3E15" w:rsidRPr="005246F1" w:rsidRDefault="001E3E15" w:rsidP="00C72886">
            <w:pPr>
              <w:spacing w:line="240" w:lineRule="auto"/>
              <w:jc w:val="center"/>
            </w:pPr>
            <w:r w:rsidRPr="005246F1">
              <w:t>180</w:t>
            </w:r>
          </w:p>
        </w:tc>
        <w:tc>
          <w:tcPr>
            <w:tcW w:w="1751" w:type="dxa"/>
            <w:tcBorders>
              <w:right w:val="single" w:sz="4" w:space="0" w:color="auto"/>
            </w:tcBorders>
            <w:vAlign w:val="center"/>
          </w:tcPr>
          <w:p w14:paraId="7329518A" w14:textId="77777777" w:rsidR="001E3E15" w:rsidRPr="005246F1" w:rsidRDefault="001E3E15" w:rsidP="00C72886">
            <w:pPr>
              <w:spacing w:line="240" w:lineRule="auto"/>
              <w:jc w:val="center"/>
            </w:pPr>
            <w:r w:rsidRPr="005246F1">
              <w:t>70</w:t>
            </w:r>
          </w:p>
        </w:tc>
        <w:tc>
          <w:tcPr>
            <w:tcW w:w="1984" w:type="dxa"/>
            <w:tcBorders>
              <w:left w:val="single" w:sz="4" w:space="0" w:color="auto"/>
            </w:tcBorders>
            <w:vAlign w:val="center"/>
          </w:tcPr>
          <w:p w14:paraId="132A1724" w14:textId="77777777" w:rsidR="001E3E15" w:rsidRPr="005246F1" w:rsidRDefault="001E3E15" w:rsidP="00C72886">
            <w:pPr>
              <w:spacing w:line="240" w:lineRule="auto"/>
              <w:jc w:val="center"/>
            </w:pPr>
            <w:r w:rsidRPr="005246F1">
              <w:t>150</w:t>
            </w:r>
          </w:p>
        </w:tc>
        <w:tc>
          <w:tcPr>
            <w:tcW w:w="1702" w:type="dxa"/>
            <w:vAlign w:val="center"/>
          </w:tcPr>
          <w:p w14:paraId="50C68B3B" w14:textId="77777777" w:rsidR="001E3E15" w:rsidRPr="005246F1" w:rsidRDefault="001E3E15" w:rsidP="00C72886">
            <w:pPr>
              <w:spacing w:line="240" w:lineRule="auto"/>
              <w:jc w:val="center"/>
            </w:pPr>
            <w:r w:rsidRPr="005246F1">
              <w:t>67</w:t>
            </w:r>
          </w:p>
        </w:tc>
      </w:tr>
      <w:tr w:rsidR="001E3E15" w:rsidRPr="005246F1" w14:paraId="6EC7321F" w14:textId="77777777" w:rsidTr="001E3E15">
        <w:trPr>
          <w:jc w:val="center"/>
        </w:trPr>
        <w:tc>
          <w:tcPr>
            <w:tcW w:w="1510" w:type="dxa"/>
            <w:tcBorders>
              <w:bottom w:val="single" w:sz="4" w:space="0" w:color="auto"/>
            </w:tcBorders>
            <w:vAlign w:val="center"/>
          </w:tcPr>
          <w:p w14:paraId="60D1D2D0" w14:textId="77777777" w:rsidR="001E3E15" w:rsidRPr="005246F1" w:rsidRDefault="001E3E15" w:rsidP="00C72886">
            <w:pPr>
              <w:spacing w:line="240" w:lineRule="auto"/>
              <w:jc w:val="center"/>
            </w:pPr>
            <w:r w:rsidRPr="005246F1">
              <w:t>240</w:t>
            </w:r>
          </w:p>
        </w:tc>
        <w:tc>
          <w:tcPr>
            <w:tcW w:w="1751" w:type="dxa"/>
            <w:tcBorders>
              <w:bottom w:val="single" w:sz="4" w:space="0" w:color="auto"/>
              <w:right w:val="single" w:sz="4" w:space="0" w:color="auto"/>
            </w:tcBorders>
            <w:vAlign w:val="center"/>
          </w:tcPr>
          <w:p w14:paraId="6C916D85" w14:textId="77777777" w:rsidR="001E3E15" w:rsidRPr="005246F1" w:rsidRDefault="001E3E15" w:rsidP="00C72886">
            <w:pPr>
              <w:spacing w:line="240" w:lineRule="auto"/>
              <w:jc w:val="center"/>
            </w:pPr>
            <w:r w:rsidRPr="005246F1">
              <w:t>84</w:t>
            </w:r>
          </w:p>
        </w:tc>
        <w:tc>
          <w:tcPr>
            <w:tcW w:w="1984" w:type="dxa"/>
            <w:tcBorders>
              <w:left w:val="single" w:sz="4" w:space="0" w:color="auto"/>
              <w:bottom w:val="single" w:sz="4" w:space="0" w:color="auto"/>
            </w:tcBorders>
            <w:vAlign w:val="center"/>
          </w:tcPr>
          <w:p w14:paraId="2223801A" w14:textId="77777777" w:rsidR="001E3E15" w:rsidRPr="005246F1" w:rsidRDefault="001E3E15" w:rsidP="00C72886">
            <w:pPr>
              <w:spacing w:line="240" w:lineRule="auto"/>
              <w:jc w:val="center"/>
            </w:pPr>
            <w:r w:rsidRPr="005246F1">
              <w:t>210</w:t>
            </w:r>
          </w:p>
        </w:tc>
        <w:tc>
          <w:tcPr>
            <w:tcW w:w="1702" w:type="dxa"/>
            <w:tcBorders>
              <w:bottom w:val="single" w:sz="4" w:space="0" w:color="auto"/>
            </w:tcBorders>
            <w:vAlign w:val="center"/>
          </w:tcPr>
          <w:p w14:paraId="46F637CB" w14:textId="77777777" w:rsidR="001E3E15" w:rsidRPr="005246F1" w:rsidRDefault="001E3E15" w:rsidP="00C72886">
            <w:pPr>
              <w:spacing w:line="240" w:lineRule="auto"/>
              <w:jc w:val="center"/>
            </w:pPr>
            <w:r w:rsidRPr="005246F1">
              <w:t>90</w:t>
            </w:r>
          </w:p>
        </w:tc>
      </w:tr>
    </w:tbl>
    <w:p w14:paraId="6ADAC51F" w14:textId="77777777" w:rsidR="001E3E15" w:rsidRPr="005246F1" w:rsidRDefault="001E3E15" w:rsidP="001E3E15">
      <w:pPr>
        <w:spacing w:line="360" w:lineRule="auto"/>
        <w:jc w:val="both"/>
      </w:pPr>
    </w:p>
    <w:p w14:paraId="65C92BD2" w14:textId="77777777" w:rsidR="001E3E15" w:rsidRPr="005246F1" w:rsidRDefault="001E3E15" w:rsidP="001E3E15">
      <w:pPr>
        <w:spacing w:line="360" w:lineRule="auto"/>
        <w:jc w:val="both"/>
      </w:pPr>
      <w:r w:rsidRPr="005246F1">
        <w:t>As seen in graph 1, the rate of the reactions in batch (2 eq. DBSA, slow addition of 1 eq. Et</w:t>
      </w:r>
      <w:r w:rsidRPr="005246F1">
        <w:rPr>
          <w:vertAlign w:val="subscript"/>
        </w:rPr>
        <w:t>3</w:t>
      </w:r>
      <w:r w:rsidRPr="005246F1">
        <w:t xml:space="preserve">N) were significantly slower than the newly developed flow processes (5 eq. Amberlyst A21, 2 eq. DBSA, 9 min residence time) where the reaction was essentially complete after 9 minutes. This is most likely due to better mixing in continuous flow as well as the back pressure on the system which promotes reaction of the sulfoxide substrates with the heterogeneous base in the packed bed reactor. </w:t>
      </w:r>
    </w:p>
    <w:p w14:paraId="71A31757" w14:textId="77777777" w:rsidR="001E3E15" w:rsidRPr="005246F1" w:rsidRDefault="001E3E15" w:rsidP="001E3E15">
      <w:pPr>
        <w:keepNext/>
        <w:spacing w:line="360" w:lineRule="auto"/>
        <w:jc w:val="center"/>
      </w:pPr>
      <w:r w:rsidRPr="005246F1">
        <w:rPr>
          <w:noProof/>
          <w:lang w:eastAsia="en-IE"/>
        </w:rPr>
        <w:lastRenderedPageBreak/>
        <w:drawing>
          <wp:inline distT="0" distB="0" distL="0" distR="0" wp14:anchorId="0CD22B20" wp14:editId="49892354">
            <wp:extent cx="5119688" cy="4171950"/>
            <wp:effectExtent l="0" t="0" r="5080" b="0"/>
            <wp:docPr id="192" name="Chart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14:paraId="18C34EB5" w14:textId="2B6B3CC6" w:rsidR="001E3E15" w:rsidRPr="005246F1" w:rsidRDefault="001E3E15" w:rsidP="001E3E15">
      <w:pPr>
        <w:pStyle w:val="Caption"/>
        <w:jc w:val="center"/>
      </w:pPr>
      <w:bookmarkStart w:id="121" w:name="_Ref485305011"/>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1</w:t>
      </w:r>
      <w:r w:rsidR="00947012">
        <w:rPr>
          <w:noProof/>
        </w:rPr>
        <w:fldChar w:fldCharType="end"/>
      </w:r>
      <w:bookmarkEnd w:id="121"/>
      <w:r w:rsidRPr="005246F1">
        <w:rPr>
          <w:noProof/>
        </w:rPr>
        <w:t xml:space="preserve">: Conversion versus time for diazo transfer under new batch reaction conditions. </w:t>
      </w:r>
    </w:p>
    <w:p w14:paraId="17AF3106" w14:textId="42AE347B" w:rsidR="001E3E15" w:rsidRPr="005246F1" w:rsidRDefault="001E3E15" w:rsidP="001E3E15">
      <w:pPr>
        <w:spacing w:line="360" w:lineRule="auto"/>
        <w:jc w:val="both"/>
      </w:pPr>
      <w:r w:rsidRPr="005246F1">
        <w:t xml:space="preserve">When diazo transfer to the cyclohexyl sulfoxides </w:t>
      </w:r>
      <w:r w:rsidRPr="005246F1">
        <w:fldChar w:fldCharType="begin" w:fldLock="1"/>
      </w:r>
      <w:r w:rsidR="00582BE6" w:rsidRPr="005246F1">
        <w:instrText>ADDIN CSL_CITATION { "citationItems" : [ { "id" : "ITEM-1", "itemData" : { "id" : "ITEM-1", "issued" : { "date-parts" : [ [ "0" ] ] }, "title" : "pseudo axial cyclohexyl sulfoxide", "type" : "article-journal" }, "uris" : [ "http://www.mendeley.com/documents/?uuid=01a31039-b56b-4ff0-8ea2-36454a6a742c" ] }, { "id" : "ITEM-2", "itemData" : { "id" : "ITEM-2", "issued" : { "date-parts" : [ [ "0" ] ] }, "title" : "pseudo equatorial cyclohexyl sulfoxide", "type" : "article-journal" }, "uris" : [ "http://www.mendeley.com/documents/?uuid=24e3978c-1767-4117-b16f-2bd30dada037" ] } ], "mendeley" : { "formattedCitation" : "&lt;span style=\"baseline\"&gt;&lt;b&gt;55,56&lt;/b&gt;&lt;/span&gt;", "plainTextFormattedCitation" : "55,56", "previouslyFormattedCitation" : "&lt;span style=\"baseline\"&gt;&lt;b&gt;55,56&lt;/b&gt;&lt;/span&gt;" }, "properties" : { "noteIndex" : 0 }, "schema" : "https://github.com/citation-style-language/schema/raw/master/csl-citation.json" }</w:instrText>
      </w:r>
      <w:r w:rsidRPr="005246F1">
        <w:fldChar w:fldCharType="separate"/>
      </w:r>
      <w:r w:rsidR="002F45E7" w:rsidRPr="005246F1">
        <w:rPr>
          <w:b/>
          <w:noProof/>
        </w:rPr>
        <w:t>55,56</w:t>
      </w:r>
      <w:r w:rsidRPr="005246F1">
        <w:fldChar w:fldCharType="end"/>
      </w:r>
      <w:r w:rsidRPr="005246F1">
        <w:t xml:space="preserve"> (</w:t>
      </w:r>
      <w:r w:rsidRPr="005246F1">
        <w:fldChar w:fldCharType="begin" w:fldLock="1"/>
      </w:r>
      <w:r w:rsidRPr="005246F1">
        <w:instrText xml:space="preserve"> REF _Ref485304663 \h </w:instrText>
      </w:r>
      <w:r w:rsidR="005246F1">
        <w:instrText xml:space="preserve"> \* MERGEFORMAT </w:instrText>
      </w:r>
      <w:r w:rsidRPr="005246F1">
        <w:fldChar w:fldCharType="separate"/>
      </w:r>
      <w:r w:rsidR="006D04BB" w:rsidRPr="005246F1">
        <w:t xml:space="preserve">Scheme </w:t>
      </w:r>
      <w:r w:rsidR="006D04BB">
        <w:rPr>
          <w:noProof/>
        </w:rPr>
        <w:t>30</w:t>
      </w:r>
      <w:r w:rsidRPr="005246F1">
        <w:fldChar w:fldCharType="end"/>
      </w:r>
      <w:r w:rsidRPr="005246F1">
        <w:t xml:space="preserve">) under these new conditions was monitored by </w:t>
      </w:r>
      <w:r w:rsidRPr="005246F1">
        <w:rPr>
          <w:vertAlign w:val="superscript"/>
        </w:rPr>
        <w:t>1</w:t>
      </w:r>
      <w:r w:rsidRPr="005246F1">
        <w:t xml:space="preserve">H NMR spectroscopy, all of axial sulfoxide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Pr="005246F1">
        <w:rPr>
          <w:b/>
        </w:rPr>
        <w:fldChar w:fldCharType="separate"/>
      </w:r>
      <w:r w:rsidR="002F45E7" w:rsidRPr="005246F1">
        <w:rPr>
          <w:b/>
          <w:noProof/>
        </w:rPr>
        <w:t>56</w:t>
      </w:r>
      <w:r w:rsidRPr="005246F1">
        <w:rPr>
          <w:b/>
        </w:rPr>
        <w:fldChar w:fldCharType="end"/>
      </w:r>
      <w:r w:rsidRPr="005246F1">
        <w:t xml:space="preserve"> present was converted to the axial </w:t>
      </w:r>
      <w:r w:rsidRPr="005246F1">
        <w:sym w:font="Symbol" w:char="F061"/>
      </w:r>
      <w:r w:rsidRPr="005246F1">
        <w:t xml:space="preserve">-diazosulfoxide </w:t>
      </w:r>
      <w:r w:rsidR="004F5E23" w:rsidRPr="005246F1">
        <w:rPr>
          <w:b/>
          <w:noProof/>
        </w:rPr>
        <w:t>38</w:t>
      </w:r>
      <w:r w:rsidRPr="005246F1">
        <w:t xml:space="preserve"> after 1 h (</w:t>
      </w:r>
      <w:r w:rsidR="004F5E23" w:rsidRPr="005246F1">
        <w:fldChar w:fldCharType="begin" w:fldLock="1"/>
      </w:r>
      <w:r w:rsidR="004F5E23" w:rsidRPr="005246F1">
        <w:instrText xml:space="preserve"> REF _Ref485304663 \h  \* MERGEFORMAT </w:instrText>
      </w:r>
      <w:r w:rsidR="004F5E23" w:rsidRPr="005246F1">
        <w:fldChar w:fldCharType="separate"/>
      </w:r>
      <w:r w:rsidR="006D04BB" w:rsidRPr="005246F1">
        <w:t xml:space="preserve">Scheme </w:t>
      </w:r>
      <w:r w:rsidR="006D04BB">
        <w:rPr>
          <w:noProof/>
        </w:rPr>
        <w:t>30</w:t>
      </w:r>
      <w:r w:rsidR="004F5E23" w:rsidRPr="005246F1">
        <w:fldChar w:fldCharType="end"/>
      </w:r>
      <w:r w:rsidRPr="005246F1">
        <w:t xml:space="preserve">). With continued stirring after 3 h, there was still substantial amounts of equatorial sulfoxide </w:t>
      </w:r>
      <w:r w:rsidR="00BB013B" w:rsidRPr="005246F1">
        <w:rPr>
          <w:b/>
          <w:noProof/>
        </w:rPr>
        <w:t>55</w:t>
      </w:r>
      <w:r w:rsidRPr="005246F1">
        <w:t xml:space="preserve"> present and this was the same result at 5 h, when the reaction was concentrated under reduced pressure. Analysis of the </w:t>
      </w:r>
      <w:r w:rsidRPr="005246F1">
        <w:rPr>
          <w:vertAlign w:val="superscript"/>
        </w:rPr>
        <w:t>1</w:t>
      </w:r>
      <w:r w:rsidRPr="005246F1">
        <w:t xml:space="preserve">H NMR spectrum showed conversion to the desired </w:t>
      </w:r>
      <w:r w:rsidRPr="005246F1">
        <w:sym w:font="Symbol" w:char="F061"/>
      </w:r>
      <w:r w:rsidRPr="005246F1">
        <w:t xml:space="preserve">-diazosulfoxides to be 69%. </w:t>
      </w:r>
    </w:p>
    <w:p w14:paraId="36F880A8" w14:textId="4DF33457" w:rsidR="001E3E15" w:rsidRPr="005246F1" w:rsidRDefault="00BB013B" w:rsidP="001E3E15">
      <w:pPr>
        <w:keepNext/>
        <w:spacing w:line="360" w:lineRule="auto"/>
        <w:jc w:val="center"/>
      </w:pPr>
      <w:r w:rsidRPr="005246F1">
        <w:object w:dxaOrig="10562" w:dyaOrig="3132" w14:anchorId="6312287D">
          <v:shape id="_x0000_i1097" type="#_x0000_t75" style="width:474.75pt;height:140.65pt" o:ole="">
            <v:imagedata r:id="rId156" o:title=""/>
          </v:shape>
          <o:OLEObject Type="Embed" ProgID="ChemDraw.Document.6.0" ShapeID="_x0000_i1097" DrawAspect="Content" ObjectID="_1596897950" r:id="rId157"/>
        </w:object>
      </w:r>
    </w:p>
    <w:p w14:paraId="766C7FD3" w14:textId="3D1A7706" w:rsidR="001E3E15" w:rsidRPr="005246F1" w:rsidRDefault="001E3E15" w:rsidP="001E3E15">
      <w:pPr>
        <w:pStyle w:val="Caption"/>
        <w:jc w:val="center"/>
      </w:pPr>
      <w:bookmarkStart w:id="122" w:name="_Ref48530466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30</w:t>
      </w:r>
      <w:r w:rsidR="00947012">
        <w:rPr>
          <w:noProof/>
        </w:rPr>
        <w:fldChar w:fldCharType="end"/>
      </w:r>
      <w:bookmarkEnd w:id="122"/>
    </w:p>
    <w:p w14:paraId="3B70B6D7" w14:textId="73D7530D" w:rsidR="001E3E15" w:rsidRPr="005246F1" w:rsidRDefault="00D53CAF" w:rsidP="001E3E15">
      <w:pPr>
        <w:keepNext/>
        <w:spacing w:line="360" w:lineRule="auto"/>
        <w:jc w:val="center"/>
      </w:pPr>
      <w:r w:rsidRPr="005246F1">
        <w:rPr>
          <w:noProof/>
          <w:lang w:eastAsia="en-IE"/>
        </w:rPr>
        <w:lastRenderedPageBreak/>
        <mc:AlternateContent>
          <mc:Choice Requires="wps">
            <w:drawing>
              <wp:anchor distT="0" distB="0" distL="114300" distR="114300" simplePos="0" relativeHeight="252032000" behindDoc="0" locked="0" layoutInCell="1" allowOverlap="1" wp14:anchorId="33947C48" wp14:editId="00966DD1">
                <wp:simplePos x="0" y="0"/>
                <wp:positionH relativeFrom="column">
                  <wp:posOffset>2887345</wp:posOffset>
                </wp:positionH>
                <wp:positionV relativeFrom="paragraph">
                  <wp:posOffset>1394460</wp:posOffset>
                </wp:positionV>
                <wp:extent cx="116205" cy="0"/>
                <wp:effectExtent l="19050" t="19050" r="17145" b="19050"/>
                <wp:wrapNone/>
                <wp:docPr id="316" name="Straight Connector 316"/>
                <wp:cNvGraphicFramePr/>
                <a:graphic xmlns:a="http://schemas.openxmlformats.org/drawingml/2006/main">
                  <a:graphicData uri="http://schemas.microsoft.com/office/word/2010/wordprocessingShape">
                    <wps:wsp>
                      <wps:cNvCnPr/>
                      <wps:spPr>
                        <a:xfrm flipH="1" flipV="1">
                          <a:off x="0" y="0"/>
                          <a:ext cx="116205" cy="0"/>
                        </a:xfrm>
                        <a:prstGeom prst="line">
                          <a:avLst/>
                        </a:prstGeom>
                        <a:ln w="28575">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BC99667" id="Straight Connector 316" o:spid="_x0000_s1026" style="position:absolute;flip:x y;z-index:252032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7.35pt,109.8pt" to="236.5pt,10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" strokecolor="#538135 [2409]" strokeweight="2.25pt">
                <v:stroke joinstyle="miter"/>
              </v:line>
            </w:pict>
          </mc:Fallback>
        </mc:AlternateContent>
      </w:r>
      <w:r w:rsidRPr="005246F1">
        <w:rPr>
          <w:noProof/>
          <w:lang w:eastAsia="en-IE"/>
        </w:rPr>
        <mc:AlternateContent>
          <mc:Choice Requires="wps">
            <w:drawing>
              <wp:anchor distT="0" distB="0" distL="114300" distR="114300" simplePos="0" relativeHeight="252033024" behindDoc="0" locked="0" layoutInCell="1" allowOverlap="1" wp14:anchorId="5A16D0F6" wp14:editId="4B57C110">
                <wp:simplePos x="0" y="0"/>
                <wp:positionH relativeFrom="column">
                  <wp:posOffset>2297430</wp:posOffset>
                </wp:positionH>
                <wp:positionV relativeFrom="paragraph">
                  <wp:posOffset>1397635</wp:posOffset>
                </wp:positionV>
                <wp:extent cx="116205" cy="0"/>
                <wp:effectExtent l="19050" t="19050" r="17145" b="19050"/>
                <wp:wrapNone/>
                <wp:docPr id="318" name="Straight Connector 318"/>
                <wp:cNvGraphicFramePr/>
                <a:graphic xmlns:a="http://schemas.openxmlformats.org/drawingml/2006/main">
                  <a:graphicData uri="http://schemas.microsoft.com/office/word/2010/wordprocessingShape">
                    <wps:wsp>
                      <wps:cNvCnPr/>
                      <wps:spPr>
                        <a:xfrm flipH="1" flipV="1">
                          <a:off x="0" y="0"/>
                          <a:ext cx="116205" cy="0"/>
                        </a:xfrm>
                        <a:prstGeom prst="line">
                          <a:avLst/>
                        </a:prstGeom>
                        <a:ln w="28575">
                          <a:solidFill>
                            <a:schemeClr val="accent6">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60FC326" id="Straight Connector 318" o:spid="_x0000_s1026" style="position:absolute;flip:x y;z-index:252033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0.9pt,110.05pt" to="190.05pt,1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" strokecolor="#538135 [2409]" strokeweight="2.25pt">
                <v:stroke joinstyle="miter"/>
              </v:line>
            </w:pict>
          </mc:Fallback>
        </mc:AlternateContent>
      </w:r>
      <w:r w:rsidRPr="005246F1">
        <w:rPr>
          <w:noProof/>
          <w:lang w:eastAsia="en-IE"/>
        </w:rPr>
        <mc:AlternateContent>
          <mc:Choice Requires="wps">
            <w:drawing>
              <wp:anchor distT="0" distB="0" distL="114300" distR="114300" simplePos="0" relativeHeight="252036096" behindDoc="0" locked="0" layoutInCell="1" allowOverlap="1" wp14:anchorId="0EE9887F" wp14:editId="02C49A15">
                <wp:simplePos x="0" y="0"/>
                <wp:positionH relativeFrom="column">
                  <wp:posOffset>2527300</wp:posOffset>
                </wp:positionH>
                <wp:positionV relativeFrom="paragraph">
                  <wp:posOffset>1395730</wp:posOffset>
                </wp:positionV>
                <wp:extent cx="116205" cy="0"/>
                <wp:effectExtent l="19050" t="19050" r="17145" b="19050"/>
                <wp:wrapNone/>
                <wp:docPr id="178" name="Straight Connector 178"/>
                <wp:cNvGraphicFramePr/>
                <a:graphic xmlns:a="http://schemas.openxmlformats.org/drawingml/2006/main">
                  <a:graphicData uri="http://schemas.microsoft.com/office/word/2010/wordprocessingShape">
                    <wps:wsp>
                      <wps:cNvCnPr/>
                      <wps:spPr>
                        <a:xfrm flipH="1" flipV="1">
                          <a:off x="0" y="0"/>
                          <a:ext cx="116205" cy="0"/>
                        </a:xfrm>
                        <a:prstGeom prst="line">
                          <a:avLst/>
                        </a:prstGeom>
                        <a:ln w="28575">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56A0722" id="Straight Connector 178" o:spid="_x0000_s1026" style="position:absolute;flip:x y;z-index:25203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9pt,109.9pt" to="208.15pt,10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" strokecolor="#c45911 [2405]" strokeweight="2.25pt">
                <v:stroke joinstyle="miter"/>
              </v:line>
            </w:pict>
          </mc:Fallback>
        </mc:AlternateContent>
      </w:r>
      <w:r w:rsidRPr="005246F1">
        <w:rPr>
          <w:noProof/>
          <w:lang w:eastAsia="en-IE"/>
        </w:rPr>
        <mc:AlternateContent>
          <mc:Choice Requires="wps">
            <w:drawing>
              <wp:anchor distT="0" distB="0" distL="114300" distR="114300" simplePos="0" relativeHeight="252035072" behindDoc="0" locked="0" layoutInCell="1" allowOverlap="1" wp14:anchorId="16CF4151" wp14:editId="7EC0FF73">
                <wp:simplePos x="0" y="0"/>
                <wp:positionH relativeFrom="column">
                  <wp:posOffset>2707185</wp:posOffset>
                </wp:positionH>
                <wp:positionV relativeFrom="paragraph">
                  <wp:posOffset>1395171</wp:posOffset>
                </wp:positionV>
                <wp:extent cx="116282" cy="0"/>
                <wp:effectExtent l="19050" t="19050" r="17145" b="19050"/>
                <wp:wrapNone/>
                <wp:docPr id="162" name="Straight Connector 162"/>
                <wp:cNvGraphicFramePr/>
                <a:graphic xmlns:a="http://schemas.openxmlformats.org/drawingml/2006/main">
                  <a:graphicData uri="http://schemas.microsoft.com/office/word/2010/wordprocessingShape">
                    <wps:wsp>
                      <wps:cNvCnPr/>
                      <wps:spPr>
                        <a:xfrm flipH="1" flipV="1">
                          <a:off x="0" y="0"/>
                          <a:ext cx="116282" cy="0"/>
                        </a:xfrm>
                        <a:prstGeom prst="line">
                          <a:avLst/>
                        </a:prstGeom>
                        <a:ln w="28575">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08E172D" id="Straight Connector 162" o:spid="_x0000_s1026" style="position:absolute;flip:x y;z-index:252035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3.15pt,109.85pt" to="222.3pt,10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" strokecolor="#c45911 [2405]" strokeweight="2.25pt">
                <v:stroke joinstyle="miter"/>
              </v:line>
            </w:pict>
          </mc:Fallback>
        </mc:AlternateContent>
      </w:r>
      <w:r w:rsidR="001E3E15" w:rsidRPr="005246F1">
        <w:rPr>
          <w:noProof/>
          <w:lang w:eastAsia="en-IE"/>
        </w:rPr>
        <w:t>-</w:t>
      </w:r>
      <w:r w:rsidR="00553391" w:rsidRPr="005246F1">
        <w:rPr>
          <w:noProof/>
          <w:color w:val="FF0000"/>
          <w:lang w:eastAsia="en-IE"/>
        </w:rPr>
        <w:drawing>
          <wp:inline distT="0" distB="0" distL="0" distR="0" wp14:anchorId="20288BAA" wp14:editId="2ED14158">
            <wp:extent cx="5669280" cy="3560445"/>
            <wp:effectExtent l="0" t="0" r="7620" b="1905"/>
            <wp:docPr id="579" name="Pict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669280" cy="3560445"/>
                    </a:xfrm>
                    <a:prstGeom prst="rect">
                      <a:avLst/>
                    </a:prstGeom>
                    <a:noFill/>
                    <a:ln>
                      <a:noFill/>
                    </a:ln>
                  </pic:spPr>
                </pic:pic>
              </a:graphicData>
            </a:graphic>
          </wp:inline>
        </w:drawing>
      </w:r>
    </w:p>
    <w:p w14:paraId="6E23333D" w14:textId="0CE3F8B3" w:rsidR="001E3E15" w:rsidRPr="005246F1" w:rsidRDefault="001E3E15" w:rsidP="006846A2">
      <w:pPr>
        <w:pStyle w:val="Caption"/>
        <w:jc w:val="both"/>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11</w:t>
      </w:r>
      <w:r w:rsidR="00947012">
        <w:rPr>
          <w:noProof/>
        </w:rPr>
        <w:fldChar w:fldCharType="end"/>
      </w:r>
      <w:r w:rsidRPr="005246F1">
        <w:rPr>
          <w:noProof/>
        </w:rPr>
        <w:t xml:space="preserve">: </w:t>
      </w:r>
      <w:r w:rsidRPr="005246F1">
        <w:rPr>
          <w:noProof/>
          <w:vertAlign w:val="superscript"/>
        </w:rPr>
        <w:t>1</w:t>
      </w:r>
      <w:r w:rsidRPr="005246F1">
        <w:rPr>
          <w:noProof/>
        </w:rPr>
        <w:t>H NMR spectra of the sul</w:t>
      </w:r>
      <w:r w:rsidR="00553391" w:rsidRPr="005246F1">
        <w:rPr>
          <w:noProof/>
        </w:rPr>
        <w:t>foxide starting material (top</w:t>
      </w:r>
      <w:r w:rsidRPr="005246F1">
        <w:rPr>
          <w:noProof/>
        </w:rPr>
        <w:t>), the reaction mixture</w:t>
      </w:r>
      <w:r w:rsidR="00553391" w:rsidRPr="005246F1">
        <w:rPr>
          <w:noProof/>
        </w:rPr>
        <w:t xml:space="preserve"> after 3 h (centre) and 5 h (bottom</w:t>
      </w:r>
      <w:r w:rsidRPr="005246F1">
        <w:rPr>
          <w:noProof/>
        </w:rPr>
        <w:t>). The disappearance of the AB</w:t>
      </w:r>
      <w:r w:rsidRPr="005246F1">
        <w:rPr>
          <w:noProof/>
          <w:vertAlign w:val="subscript"/>
        </w:rPr>
        <w:t>q</w:t>
      </w:r>
      <w:r w:rsidRPr="005246F1">
        <w:rPr>
          <w:noProof/>
        </w:rPr>
        <w:t xml:space="preserve"> (underlined green) of the axial sulfoxide shows it is consumed whereas the AB</w:t>
      </w:r>
      <w:r w:rsidRPr="005246F1">
        <w:rPr>
          <w:noProof/>
          <w:vertAlign w:val="subscript"/>
        </w:rPr>
        <w:t>q</w:t>
      </w:r>
      <w:r w:rsidRPr="005246F1">
        <w:rPr>
          <w:noProof/>
        </w:rPr>
        <w:t xml:space="preserve"> of the equatorial sulfoxide (underlined orange) remains. </w:t>
      </w:r>
    </w:p>
    <w:p w14:paraId="5771A2E5" w14:textId="2CCBE5C3" w:rsidR="001E3E15" w:rsidRPr="005246F1" w:rsidRDefault="001E3E15" w:rsidP="001E3E15">
      <w:pPr>
        <w:spacing w:line="360" w:lineRule="auto"/>
        <w:jc w:val="both"/>
        <w:rPr>
          <w:noProof/>
          <w:color w:val="FF0000"/>
        </w:rPr>
      </w:pPr>
      <w:r w:rsidRPr="005246F1">
        <w:t xml:space="preserve">Purification of the crude reaction mixture led to elution of the </w:t>
      </w:r>
      <w:r w:rsidRPr="005246F1">
        <w:sym w:font="Symbol" w:char="F061"/>
      </w:r>
      <w:r w:rsidRPr="005246F1">
        <w:t xml:space="preserve">-diazosulfoxide in a total yield of 46% yield. The first fraction (40%) contained a 2 : 1 mixture of the </w:t>
      </w:r>
      <w:r w:rsidRPr="005246F1">
        <w:sym w:font="Symbol" w:char="F061"/>
      </w:r>
      <w:r w:rsidRPr="005246F1">
        <w:t xml:space="preserve">-diazosulfoxides </w:t>
      </w:r>
      <w:r w:rsidR="004F5E23" w:rsidRPr="005246F1">
        <w:rPr>
          <w:b/>
          <w:noProof/>
        </w:rPr>
        <w:t>38</w:t>
      </w:r>
      <w:r w:rsidR="004F5E23" w:rsidRPr="005246F1">
        <w:rPr>
          <w:noProof/>
        </w:rPr>
        <w:t>,</w:t>
      </w:r>
      <w:r w:rsidR="004F5E23" w:rsidRPr="005246F1">
        <w:rPr>
          <w:b/>
          <w:noProof/>
        </w:rPr>
        <w:t>39</w:t>
      </w:r>
      <w:r w:rsidRPr="005246F1">
        <w:rPr>
          <w:b/>
          <w:noProof/>
        </w:rPr>
        <w:t xml:space="preserve"> </w:t>
      </w:r>
      <w:r w:rsidRPr="005246F1">
        <w:rPr>
          <w:noProof/>
        </w:rPr>
        <w:t xml:space="preserve">while the second fraction (6%) contained the axial diazosulfoxide </w:t>
      </w:r>
      <w:r w:rsidRPr="005246F1">
        <w:rPr>
          <w:noProof/>
        </w:rPr>
        <w:fldChar w:fldCharType="begin" w:fldLock="1"/>
      </w:r>
      <w:r w:rsidR="00582BE6" w:rsidRPr="005246F1">
        <w:rPr>
          <w:noProof/>
        </w:rPr>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rPr>
          <w:noProof/>
        </w:rPr>
        <w:fldChar w:fldCharType="separate"/>
      </w:r>
      <w:r w:rsidR="002F45E7" w:rsidRPr="005246F1">
        <w:rPr>
          <w:b/>
          <w:noProof/>
        </w:rPr>
        <w:t>38</w:t>
      </w:r>
      <w:r w:rsidRPr="005246F1">
        <w:rPr>
          <w:noProof/>
        </w:rPr>
        <w:fldChar w:fldCharType="end"/>
      </w:r>
      <w:r w:rsidRPr="005246F1">
        <w:rPr>
          <w:noProof/>
        </w:rPr>
        <w:t xml:space="preserve"> only. The sulfoxide starting material was not recovered from the column. Previously within the group Kelleher</w:t>
      </w:r>
      <w:r w:rsidRPr="005246F1">
        <w:rPr>
          <w:noProof/>
        </w:rPr>
        <w:fldChar w:fldCharType="begin" w:fldLock="1"/>
      </w:r>
      <w:r w:rsidRPr="005246F1">
        <w:rPr>
          <w:noProof/>
        </w:rPr>
        <w:instrText xml:space="preserve"> ADDIN EN.CITE &lt;EndNote&gt;&lt;Cite&gt;&lt;RecNum&gt;520&lt;/RecNum&gt;&lt;DisplayText&gt;&lt;style face="superscript"&gt;46&lt;/style&gt;&lt;/DisplayText&gt;&lt;record&gt;&lt;rec-number&gt;520&lt;/rec-number&gt;&lt;foreign-keys&gt;&lt;key app="EN" db-id="9rw5swv9qxp9fpe5zxqxpv045er252pfzxds" timestamp="1499942181"&gt;520&lt;/key&gt;&lt;/foreign-keys&gt;&lt;ref-type name="Report"&gt;27&lt;/ref-type&gt;&lt;contributors&gt;&lt;/contributors&gt;&lt;titles&gt;&lt;title&gt;See reference 13 page 134&lt;/title&gt;&lt;/titles&gt;&lt;dates&gt;&lt;/dates&gt;&lt;urls&gt;&lt;/urls&gt;&lt;/record&gt;&lt;/Cite&gt;&lt;/EndNote&gt;</w:instrText>
      </w:r>
      <w:r w:rsidRPr="005246F1">
        <w:rPr>
          <w:noProof/>
        </w:rPr>
        <w:fldChar w:fldCharType="separate"/>
      </w:r>
      <w:r w:rsidRPr="005246F1">
        <w:rPr>
          <w:noProof/>
          <w:vertAlign w:val="superscript"/>
        </w:rPr>
        <w:t>46</w:t>
      </w:r>
      <w:r w:rsidRPr="005246F1">
        <w:rPr>
          <w:noProof/>
        </w:rPr>
        <w:fldChar w:fldCharType="end"/>
      </w:r>
      <w:r w:rsidRPr="005246F1">
        <w:rPr>
          <w:noProof/>
        </w:rPr>
        <w:t xml:space="preserve"> had noted that formation of the axial diazo sulfoxide </w:t>
      </w:r>
      <w:r w:rsidRPr="005246F1">
        <w:rPr>
          <w:b/>
          <w:noProof/>
        </w:rPr>
        <w:t>3</w:t>
      </w:r>
      <w:r w:rsidR="004F5E23" w:rsidRPr="005246F1">
        <w:rPr>
          <w:b/>
          <w:noProof/>
        </w:rPr>
        <w:t>8</w:t>
      </w:r>
      <w:r w:rsidRPr="005246F1">
        <w:rPr>
          <w:noProof/>
        </w:rPr>
        <w:t xml:space="preserve"> was more efficient than that of the equatorial diazosulfoxide </w:t>
      </w:r>
      <w:r w:rsidR="004F5E23" w:rsidRPr="005246F1">
        <w:rPr>
          <w:b/>
          <w:noProof/>
        </w:rPr>
        <w:t>39</w:t>
      </w:r>
      <w:r w:rsidRPr="005246F1">
        <w:rPr>
          <w:noProof/>
        </w:rPr>
        <w:t xml:space="preserve"> resulting in higher recoveries of </w:t>
      </w:r>
      <w:r w:rsidR="004F5E23" w:rsidRPr="005246F1">
        <w:rPr>
          <w:b/>
          <w:noProof/>
        </w:rPr>
        <w:t>38</w:t>
      </w:r>
      <w:r w:rsidRPr="005246F1">
        <w:rPr>
          <w:noProof/>
        </w:rPr>
        <w:t xml:space="preserve">. Kelleher suggests that this is due to the relative stereochemistry of the sulfoxide and diazo moieties and that this relationship has a significant effect on the stability. Notably, we have seen here that this also affects the rate of reaction in the diazo transfer step.  This faster formation of the axial </w:t>
      </w:r>
      <w:r w:rsidRPr="005246F1">
        <w:rPr>
          <w:noProof/>
        </w:rPr>
        <w:sym w:font="Symbol" w:char="F061"/>
      </w:r>
      <w:r w:rsidRPr="005246F1">
        <w:rPr>
          <w:noProof/>
        </w:rPr>
        <w:t xml:space="preserve">-diazosulfoxide is consistent across the series, with the most notable differences in rates of the diazo transfer reaction with the cyclohexyl and dimethyl substituted lactone derivatives and the </w:t>
      </w:r>
      <w:r w:rsidRPr="005246F1">
        <w:rPr>
          <w:i/>
          <w:noProof/>
        </w:rPr>
        <w:t>trans</w:t>
      </w:r>
      <w:r w:rsidRPr="005246F1">
        <w:rPr>
          <w:noProof/>
        </w:rPr>
        <w:t xml:space="preserve">-diphenyl lactam derivative.  </w:t>
      </w:r>
    </w:p>
    <w:p w14:paraId="3D830F39" w14:textId="209DC4EE" w:rsidR="001E3E15" w:rsidRPr="005246F1" w:rsidRDefault="001E3E15" w:rsidP="001E3E15">
      <w:pPr>
        <w:spacing w:line="360" w:lineRule="auto"/>
        <w:jc w:val="both"/>
        <w:rPr>
          <w:noProof/>
        </w:rPr>
      </w:pPr>
    </w:p>
    <w:p w14:paraId="67EBC3FD" w14:textId="5DC45BA1" w:rsidR="001E3E15" w:rsidRPr="005246F1" w:rsidRDefault="00075764" w:rsidP="001E3E15">
      <w:pPr>
        <w:keepNext/>
        <w:spacing w:line="360" w:lineRule="auto"/>
        <w:jc w:val="center"/>
        <w:rPr>
          <w14:textOutline w14:w="9525" w14:cap="rnd" w14:cmpd="sng" w14:algn="ctr">
            <w14:solidFill>
              <w14:schemeClr w14:val="tx1"/>
            </w14:solidFill>
            <w14:prstDash w14:val="solid"/>
            <w14:bevel/>
          </w14:textOutline>
        </w:rPr>
      </w:pPr>
      <w:r>
        <w:rPr>
          <w:noProof/>
        </w:rPr>
        <w:lastRenderedPageBreak/>
        <w:pict w14:anchorId="6228DCE8">
          <v:shape id="_x0000_s8197" type="#_x0000_t75" style="position:absolute;left:0;text-align:left;margin-left:356.85pt;margin-top:83.2pt;width:59.7pt;height:50.4pt;z-index:252222464;mso-position-horizontal-relative:text;mso-position-vertical-relative:text">
            <v:imagedata r:id="rId159" o:title=""/>
          </v:shape>
        </w:pict>
      </w:r>
      <w:r>
        <w:rPr>
          <w:noProof/>
        </w:rPr>
        <w:pict w14:anchorId="325EDE00">
          <v:shape id="_x0000_s8196" type="#_x0000_t75" style="position:absolute;left:0;text-align:left;margin-left:297.8pt;margin-top:11.35pt;width:125.6pt;height:52.15pt;z-index:252220416;mso-position-horizontal-relative:text;mso-position-vertical-relative:text">
            <v:imagedata r:id="rId160" o:title=""/>
          </v:shape>
        </w:pict>
      </w:r>
      <w:r w:rsidR="001E3E15" w:rsidRPr="005246F1">
        <w:rPr>
          <w:noProof/>
          <w:lang w:eastAsia="en-IE"/>
        </w:rPr>
        <w:drawing>
          <wp:inline distT="0" distB="0" distL="0" distR="0" wp14:anchorId="20C662AA" wp14:editId="2CC49893">
            <wp:extent cx="5295900" cy="2095500"/>
            <wp:effectExtent l="19050" t="19050" r="19050" b="19050"/>
            <wp:docPr id="423" name="Pict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rotWithShape="1">
                    <a:blip r:embed="rId161">
                      <a:extLst>
                        <a:ext uri="{28A0092B-C50C-407E-A947-70E740481C1C}">
                          <a14:useLocalDpi xmlns:a14="http://schemas.microsoft.com/office/drawing/2010/main" val="0"/>
                        </a:ext>
                      </a:extLst>
                    </a:blip>
                    <a:srcRect r="26430"/>
                    <a:stretch/>
                  </pic:blipFill>
                  <pic:spPr bwMode="auto">
                    <a:xfrm>
                      <a:off x="0" y="0"/>
                      <a:ext cx="5313304" cy="210238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ACAA949" w14:textId="6A57DCE4" w:rsidR="001E3E15" w:rsidRPr="005246F1" w:rsidRDefault="001E3E15" w:rsidP="001E3E15">
      <w:pPr>
        <w:pStyle w:val="Caption"/>
        <w:jc w:val="center"/>
        <w:rPr>
          <w:noProof/>
        </w:rP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12</w:t>
      </w:r>
      <w:r w:rsidR="00947012">
        <w:rPr>
          <w:noProof/>
        </w:rPr>
        <w:fldChar w:fldCharType="end"/>
      </w:r>
      <w:r w:rsidRPr="005246F1">
        <w:t xml:space="preserve">: Comparison of the </w:t>
      </w:r>
      <w:r w:rsidRPr="005246F1">
        <w:rPr>
          <w:vertAlign w:val="superscript"/>
        </w:rPr>
        <w:t>1</w:t>
      </w:r>
      <w:r w:rsidRPr="005246F1">
        <w:t>H NMR spectra of both isolated fractions of the reaction outlined in scheme 30. The top fraction is 2 : 1, axial : equatorial and the second fraction (bottom) is axial only.</w:t>
      </w:r>
    </w:p>
    <w:p w14:paraId="2BCD3056" w14:textId="09267D66" w:rsidR="001E3E15" w:rsidRPr="005246F1" w:rsidRDefault="001E3E15" w:rsidP="001E3E15">
      <w:pPr>
        <w:spacing w:line="360" w:lineRule="auto"/>
        <w:jc w:val="both"/>
        <w:rPr>
          <w:i/>
          <w:iCs/>
          <w:color w:val="44546A" w:themeColor="text2"/>
          <w:sz w:val="18"/>
          <w:szCs w:val="18"/>
        </w:rPr>
      </w:pPr>
      <w:r w:rsidRPr="005246F1">
        <w:t>Interestingly on analysis of the diphenyl substituted derivatives, in both the lactam (NaH, THF) and lactone series (Et</w:t>
      </w:r>
      <w:r w:rsidRPr="005246F1">
        <w:rPr>
          <w:vertAlign w:val="subscript"/>
        </w:rPr>
        <w:t>3</w:t>
      </w:r>
      <w:r w:rsidRPr="005246F1">
        <w:t>N, CH</w:t>
      </w:r>
      <w:r w:rsidRPr="005246F1">
        <w:rPr>
          <w:vertAlign w:val="subscript"/>
        </w:rPr>
        <w:t>3</w:t>
      </w:r>
      <w:r w:rsidRPr="005246F1">
        <w:t>CN) (</w:t>
      </w:r>
      <w:r w:rsidRPr="005246F1">
        <w:fldChar w:fldCharType="begin" w:fldLock="1"/>
      </w:r>
      <w:r w:rsidRPr="005246F1">
        <w:instrText xml:space="preserve"> REF _Ref483845608 \h </w:instrText>
      </w:r>
      <w:r w:rsidR="005246F1">
        <w:instrText xml:space="preserve"> \* MERGEFORMAT </w:instrText>
      </w:r>
      <w:r w:rsidRPr="005246F1">
        <w:fldChar w:fldCharType="separate"/>
      </w:r>
      <w:r w:rsidR="006D04BB" w:rsidRPr="005246F1">
        <w:t xml:space="preserve">Figure </w:t>
      </w:r>
      <w:r w:rsidR="006D04BB">
        <w:rPr>
          <w:noProof/>
        </w:rPr>
        <w:t>10</w:t>
      </w:r>
      <w:r w:rsidRPr="005246F1">
        <w:fldChar w:fldCharType="end"/>
      </w:r>
      <w:r w:rsidRPr="005246F1">
        <w:t xml:space="preserve">), after 1.5 h they were all at 100% conversion. This was an unexpected result and in hindsight, closer monitoring of the reaction times and conversion by </w:t>
      </w:r>
      <w:r w:rsidRPr="005246F1">
        <w:rPr>
          <w:vertAlign w:val="superscript"/>
        </w:rPr>
        <w:t>1</w:t>
      </w:r>
      <w:r w:rsidRPr="005246F1">
        <w:t xml:space="preserve">H NMR spectroscopy may lead to higher isolated yields for these compounds if terminated earlier. Interestingly though, this mirrors the standard batch reaction conditions where the </w:t>
      </w:r>
      <w:r w:rsidRPr="005246F1">
        <w:rPr>
          <w:i/>
        </w:rPr>
        <w:t>cis</w:t>
      </w:r>
      <w:r w:rsidRPr="005246F1">
        <w:t xml:space="preserve">-diphenyl lactone derivative undergoes complete diazo transfer in 6 h. In all cases, the  conversion in the reaction mixtures was monitored by </w:t>
      </w:r>
      <w:r w:rsidRPr="005246F1">
        <w:rPr>
          <w:vertAlign w:val="superscript"/>
        </w:rPr>
        <w:t>1</w:t>
      </w:r>
      <w:r w:rsidRPr="005246F1">
        <w:t>H NMR spectroscopy (</w:t>
      </w:r>
      <w:r w:rsidRPr="005246F1">
        <w:fldChar w:fldCharType="begin" w:fldLock="1"/>
      </w:r>
      <w:r w:rsidRPr="005246F1">
        <w:instrText xml:space="preserve"> REF _Ref486528033 \h </w:instrText>
      </w:r>
      <w:r w:rsidR="005246F1">
        <w:instrText xml:space="preserve"> \* MERGEFORMAT </w:instrText>
      </w:r>
      <w:r w:rsidRPr="005246F1">
        <w:fldChar w:fldCharType="separate"/>
      </w:r>
      <w:r w:rsidR="006D04BB" w:rsidRPr="005246F1">
        <w:t xml:space="preserve">Table </w:t>
      </w:r>
      <w:r w:rsidR="006D04BB">
        <w:rPr>
          <w:noProof/>
        </w:rPr>
        <w:t>13</w:t>
      </w:r>
      <w:r w:rsidRPr="005246F1">
        <w:fldChar w:fldCharType="end"/>
      </w:r>
      <w:r w:rsidRPr="005246F1">
        <w:t xml:space="preserve">, </w:t>
      </w:r>
      <w:r w:rsidRPr="005246F1">
        <w:fldChar w:fldCharType="begin" w:fldLock="1"/>
      </w:r>
      <w:r w:rsidRPr="005246F1">
        <w:instrText xml:space="preserve"> REF _Ref483845744 \h </w:instrText>
      </w:r>
      <w:r w:rsidR="005246F1">
        <w:instrText xml:space="preserve"> \* MERGEFORMAT </w:instrText>
      </w:r>
      <w:r w:rsidRPr="005246F1">
        <w:fldChar w:fldCharType="separate"/>
      </w:r>
      <w:r w:rsidR="006D04BB" w:rsidRPr="005246F1">
        <w:t xml:space="preserve">Table </w:t>
      </w:r>
      <w:r w:rsidR="006D04BB">
        <w:rPr>
          <w:noProof/>
        </w:rPr>
        <w:t>12</w:t>
      </w:r>
      <w:r w:rsidRPr="005246F1">
        <w:fldChar w:fldCharType="end"/>
      </w:r>
      <w:r w:rsidRPr="005246F1">
        <w:t xml:space="preserve"> ). On achieving &gt;85% conversion, the diazo transfer reactions were concentrated under reduced pressure without heating. Purification by chromatography to provide pure </w:t>
      </w:r>
      <w:r w:rsidRPr="005246F1">
        <w:sym w:font="Symbol" w:char="F061"/>
      </w:r>
      <w:r w:rsidRPr="005246F1">
        <w:t xml:space="preserve">-diazosulfoxides leads to easy separation from the residual DBSA and sulfonamide byproduct. </w:t>
      </w:r>
    </w:p>
    <w:p w14:paraId="79C40C69" w14:textId="1D2FCD31" w:rsidR="001E3E15" w:rsidRPr="005246F1" w:rsidRDefault="001E3E15" w:rsidP="001E3E15">
      <w:pPr>
        <w:spacing w:line="360" w:lineRule="auto"/>
        <w:jc w:val="both"/>
      </w:pPr>
      <w:r w:rsidRPr="005246F1">
        <w:t xml:space="preserve">A series of reactions were carried out to establish whether the key factor that leads to the improvement in isolated yield is the slow addition of the base, or using 2 equivalents of the diazo transfer reagent. </w:t>
      </w:r>
      <w:r w:rsidRPr="005246F1">
        <w:fldChar w:fldCharType="begin" w:fldLock="1"/>
      </w:r>
      <w:r w:rsidRPr="005246F1">
        <w:instrText xml:space="preserve"> REF _Ref486528033 \h  \* MERGEFORMAT </w:instrText>
      </w:r>
      <w:r w:rsidRPr="005246F1">
        <w:fldChar w:fldCharType="separate"/>
      </w:r>
      <w:r w:rsidR="006D04BB" w:rsidRPr="005246F1">
        <w:t xml:space="preserve">Table </w:t>
      </w:r>
      <w:r w:rsidR="006D04BB">
        <w:rPr>
          <w:noProof/>
        </w:rPr>
        <w:t>13</w:t>
      </w:r>
      <w:r w:rsidRPr="005246F1">
        <w:fldChar w:fldCharType="end"/>
      </w:r>
      <w:r w:rsidRPr="005246F1">
        <w:t xml:space="preserve">, entry 3 shows that one equivalent of base and one equivalent of diazo transfer reagent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achieved a high conversion of 84%, however a much lower yield of 54% was obtained compared to the use of 2 equivalents of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Additionally, comparing </w:t>
      </w:r>
      <w:r w:rsidRPr="005246F1">
        <w:fldChar w:fldCharType="begin" w:fldLock="1"/>
      </w:r>
      <w:r w:rsidRPr="005246F1">
        <w:instrText xml:space="preserve"> REF _Ref486528033 \h </w:instrText>
      </w:r>
      <w:r w:rsidR="005246F1">
        <w:instrText xml:space="preserve"> \* MERGEFORMAT </w:instrText>
      </w:r>
      <w:r w:rsidRPr="005246F1">
        <w:fldChar w:fldCharType="separate"/>
      </w:r>
      <w:r w:rsidR="006D04BB" w:rsidRPr="005246F1">
        <w:t xml:space="preserve">Table </w:t>
      </w:r>
      <w:r w:rsidR="006D04BB">
        <w:rPr>
          <w:noProof/>
        </w:rPr>
        <w:t>13</w:t>
      </w:r>
      <w:r w:rsidRPr="005246F1">
        <w:fldChar w:fldCharType="end"/>
      </w:r>
      <w:r w:rsidRPr="005246F1">
        <w:t xml:space="preserve"> entries 3 and 4, when slow addition of the base is carried out we get high conversion of 84% and a moderate yield of 54%; but when the sulfonyl azide is added to the basic solution a much lower yield is obtained. Therefore, high conversions can be achieved using either order of addition, but for increased yields of the desired </w:t>
      </w:r>
      <w:r w:rsidRPr="005246F1">
        <w:sym w:font="Symbol" w:char="F061"/>
      </w:r>
      <w:r w:rsidRPr="005246F1">
        <w:t>-diazosulfoxide</w:t>
      </w:r>
      <w:r w:rsidR="009A2442" w:rsidRPr="005246F1">
        <w:rPr>
          <w:b/>
        </w:rPr>
        <w:t xml:space="preserve"> 83</w:t>
      </w:r>
      <w:r w:rsidR="004F5E23" w:rsidRPr="005246F1">
        <w:rPr>
          <w:b/>
        </w:rPr>
        <w:t>,</w:t>
      </w:r>
      <w:r w:rsidRPr="005246F1">
        <w:rPr>
          <w:b/>
        </w:rPr>
        <w:t xml:space="preserve"> </w:t>
      </w:r>
      <w:r w:rsidRPr="005246F1">
        <w:t xml:space="preserve">addition of the base last, over a period of time, is vital. </w:t>
      </w:r>
    </w:p>
    <w:p w14:paraId="711D08AF" w14:textId="60872E96" w:rsidR="001E3E15" w:rsidRPr="005246F1" w:rsidRDefault="001E3E15" w:rsidP="001E3E15">
      <w:pPr>
        <w:pStyle w:val="Caption"/>
        <w:keepNext/>
      </w:pPr>
      <w:bookmarkStart w:id="123" w:name="_Ref486528033"/>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13</w:t>
      </w:r>
      <w:r w:rsidR="00947012">
        <w:rPr>
          <w:noProof/>
        </w:rPr>
        <w:fldChar w:fldCharType="end"/>
      </w:r>
      <w:bookmarkEnd w:id="123"/>
      <w:r w:rsidRPr="005246F1">
        <w:t xml:space="preserve">: Investigation into the parameter responsible for the increase in isolated yield. </w:t>
      </w:r>
    </w:p>
    <w:tbl>
      <w:tblPr>
        <w:tblStyle w:val="ListTable6Colorful"/>
        <w:tblW w:w="0" w:type="auto"/>
        <w:tblLook w:val="06A0" w:firstRow="1" w:lastRow="0" w:firstColumn="1" w:lastColumn="0" w:noHBand="1" w:noVBand="1"/>
      </w:tblPr>
      <w:tblGrid>
        <w:gridCol w:w="1775"/>
        <w:gridCol w:w="3249"/>
        <w:gridCol w:w="2381"/>
        <w:gridCol w:w="1261"/>
      </w:tblGrid>
      <w:tr w:rsidR="001E3E15" w:rsidRPr="005246F1" w14:paraId="2F61769E" w14:textId="77777777" w:rsidTr="00553391">
        <w:trPr>
          <w:cnfStyle w:val="100000000000" w:firstRow="1" w:lastRow="0" w:firstColumn="0" w:lastColumn="0" w:oddVBand="0" w:evenVBand="0" w:oddHBand="0" w:evenHBand="0" w:firstRowFirstColumn="0" w:firstRowLastColumn="0" w:lastRowFirstColumn="0" w:lastRowLastColumn="0"/>
          <w:trHeight w:val="1541"/>
        </w:trPr>
        <w:tc>
          <w:tcPr>
            <w:cnfStyle w:val="001000000000" w:firstRow="0" w:lastRow="0" w:firstColumn="1" w:lastColumn="0" w:oddVBand="0" w:evenVBand="0" w:oddHBand="0" w:evenHBand="0" w:firstRowFirstColumn="0" w:firstRowLastColumn="0" w:lastRowFirstColumn="0" w:lastRowLastColumn="0"/>
            <w:tcW w:w="8789" w:type="dxa"/>
            <w:gridSpan w:val="4"/>
          </w:tcPr>
          <w:p w14:paraId="01E31B30" w14:textId="2AE5BA56" w:rsidR="001E3E15" w:rsidRPr="005246F1" w:rsidRDefault="009A2442" w:rsidP="00121E66">
            <w:pPr>
              <w:jc w:val="center"/>
            </w:pPr>
            <w:r w:rsidRPr="005246F1">
              <w:rPr>
                <w:b w:val="0"/>
                <w:bCs w:val="0"/>
                <w:color w:val="auto"/>
              </w:rPr>
              <w:object w:dxaOrig="1723" w:dyaOrig="1485" w14:anchorId="4AA82AAA">
                <v:shape id="_x0000_i1098" type="#_x0000_t75" style="width:86.25pt;height:74.7pt" o:ole="">
                  <v:imagedata r:id="rId162" o:title=""/>
                </v:shape>
                <o:OLEObject Type="Embed" ProgID="ChemDraw.Document.6.0" ShapeID="_x0000_i1098" DrawAspect="Content" ObjectID="_1596897951" r:id="rId163"/>
              </w:object>
            </w:r>
          </w:p>
          <w:p w14:paraId="0096AC6D" w14:textId="77777777" w:rsidR="001E3E15" w:rsidRPr="005246F1" w:rsidRDefault="001E3E15" w:rsidP="00121E66">
            <w:pPr>
              <w:jc w:val="center"/>
            </w:pPr>
          </w:p>
        </w:tc>
      </w:tr>
      <w:tr w:rsidR="001E3E15" w:rsidRPr="005246F1" w14:paraId="3678FDC3" w14:textId="77777777" w:rsidTr="00553391">
        <w:tc>
          <w:tcPr>
            <w:cnfStyle w:val="001000000000" w:firstRow="0" w:lastRow="0" w:firstColumn="1" w:lastColumn="0" w:oddVBand="0" w:evenVBand="0" w:oddHBand="0" w:evenHBand="0" w:firstRowFirstColumn="0" w:firstRowLastColumn="0" w:lastRowFirstColumn="0" w:lastRowLastColumn="0"/>
            <w:tcW w:w="1803" w:type="dxa"/>
          </w:tcPr>
          <w:p w14:paraId="49104B88" w14:textId="77777777" w:rsidR="001E3E15" w:rsidRPr="005246F1" w:rsidRDefault="001E3E15" w:rsidP="00121E66">
            <w:pPr>
              <w:jc w:val="center"/>
            </w:pPr>
            <w:r w:rsidRPr="005246F1">
              <w:t>Entry</w:t>
            </w:r>
          </w:p>
        </w:tc>
        <w:tc>
          <w:tcPr>
            <w:tcW w:w="3300" w:type="dxa"/>
          </w:tcPr>
          <w:p w14:paraId="112E79B0"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Conditions</w:t>
            </w:r>
            <w:r w:rsidRPr="005246F1">
              <w:rPr>
                <w:b/>
                <w:vertAlign w:val="superscript"/>
              </w:rPr>
              <w:t>*</w:t>
            </w:r>
          </w:p>
          <w:p w14:paraId="3EFF057E"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b/>
              </w:rPr>
            </w:pPr>
          </w:p>
        </w:tc>
        <w:tc>
          <w:tcPr>
            <w:tcW w:w="2410" w:type="dxa"/>
          </w:tcPr>
          <w:p w14:paraId="58828139"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Conversion (%)</w:t>
            </w:r>
          </w:p>
        </w:tc>
        <w:tc>
          <w:tcPr>
            <w:tcW w:w="1276" w:type="dxa"/>
          </w:tcPr>
          <w:p w14:paraId="21A4485E"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b/>
              </w:rPr>
            </w:pPr>
            <w:r w:rsidRPr="005246F1">
              <w:rPr>
                <w:b/>
              </w:rPr>
              <w:t>Yield (%)</w:t>
            </w:r>
          </w:p>
        </w:tc>
      </w:tr>
      <w:tr w:rsidR="001E3E15" w:rsidRPr="005246F1" w14:paraId="2D3639E5" w14:textId="77777777" w:rsidTr="00553391">
        <w:tc>
          <w:tcPr>
            <w:cnfStyle w:val="001000000000" w:firstRow="0" w:lastRow="0" w:firstColumn="1" w:lastColumn="0" w:oddVBand="0" w:evenVBand="0" w:oddHBand="0" w:evenHBand="0" w:firstRowFirstColumn="0" w:firstRowLastColumn="0" w:lastRowFirstColumn="0" w:lastRowLastColumn="0"/>
            <w:tcW w:w="1803" w:type="dxa"/>
          </w:tcPr>
          <w:p w14:paraId="5AAC03D8" w14:textId="77777777" w:rsidR="001E3E15" w:rsidRPr="005246F1" w:rsidRDefault="001E3E15" w:rsidP="00121E66">
            <w:pPr>
              <w:jc w:val="center"/>
            </w:pPr>
            <w:r w:rsidRPr="005246F1">
              <w:t>1</w:t>
            </w:r>
          </w:p>
        </w:tc>
        <w:tc>
          <w:tcPr>
            <w:tcW w:w="3300" w:type="dxa"/>
          </w:tcPr>
          <w:p w14:paraId="141C65CA"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 xml:space="preserve">2 eq. of DBSA </w:t>
            </w:r>
            <w:r w:rsidRPr="005246F1">
              <w:br/>
              <w:t>1 eq. Et</w:t>
            </w:r>
            <w:r w:rsidRPr="005246F1">
              <w:rPr>
                <w:vertAlign w:val="subscript"/>
              </w:rPr>
              <w:t>3</w:t>
            </w:r>
            <w:r w:rsidRPr="005246F1">
              <w:t>N</w:t>
            </w:r>
            <w:r w:rsidRPr="005246F1">
              <w:rPr>
                <w:vertAlign w:val="superscript"/>
              </w:rPr>
              <w:t>a</w:t>
            </w:r>
          </w:p>
          <w:p w14:paraId="2079B493"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p>
        </w:tc>
        <w:tc>
          <w:tcPr>
            <w:tcW w:w="2410" w:type="dxa"/>
          </w:tcPr>
          <w:p w14:paraId="78113C19"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89</w:t>
            </w:r>
          </w:p>
        </w:tc>
        <w:tc>
          <w:tcPr>
            <w:tcW w:w="1276" w:type="dxa"/>
          </w:tcPr>
          <w:p w14:paraId="483B7CF9"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85</w:t>
            </w:r>
          </w:p>
        </w:tc>
      </w:tr>
      <w:tr w:rsidR="001E3E15" w:rsidRPr="005246F1" w14:paraId="7B9C2894" w14:textId="77777777" w:rsidTr="00121E66">
        <w:trPr>
          <w:trHeight w:val="622"/>
        </w:trPr>
        <w:tc>
          <w:tcPr>
            <w:cnfStyle w:val="001000000000" w:firstRow="0" w:lastRow="0" w:firstColumn="1" w:lastColumn="0" w:oddVBand="0" w:evenVBand="0" w:oddHBand="0" w:evenHBand="0" w:firstRowFirstColumn="0" w:firstRowLastColumn="0" w:lastRowFirstColumn="0" w:lastRowLastColumn="0"/>
            <w:tcW w:w="1803" w:type="dxa"/>
          </w:tcPr>
          <w:p w14:paraId="1457CD14" w14:textId="77777777" w:rsidR="001E3E15" w:rsidRPr="005246F1" w:rsidRDefault="001E3E15" w:rsidP="00121E66">
            <w:pPr>
              <w:jc w:val="center"/>
            </w:pPr>
            <w:r w:rsidRPr="005246F1">
              <w:t>2</w:t>
            </w:r>
          </w:p>
        </w:tc>
        <w:tc>
          <w:tcPr>
            <w:tcW w:w="3300" w:type="dxa"/>
          </w:tcPr>
          <w:p w14:paraId="0763254D"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1 eq.Et</w:t>
            </w:r>
            <w:r w:rsidRPr="005246F1">
              <w:rPr>
                <w:vertAlign w:val="subscript"/>
              </w:rPr>
              <w:t>3</w:t>
            </w:r>
            <w:r w:rsidRPr="005246F1">
              <w:t xml:space="preserve">N </w:t>
            </w:r>
            <w:r w:rsidRPr="005246F1">
              <w:br/>
              <w:t>2 eq. DBSA</w:t>
            </w:r>
            <w:r w:rsidRPr="005246F1">
              <w:rPr>
                <w:vertAlign w:val="superscript"/>
              </w:rPr>
              <w:t>a</w:t>
            </w:r>
          </w:p>
          <w:p w14:paraId="019AB4D2"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p>
        </w:tc>
        <w:tc>
          <w:tcPr>
            <w:tcW w:w="2410" w:type="dxa"/>
          </w:tcPr>
          <w:p w14:paraId="27179875"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276" w:type="dxa"/>
          </w:tcPr>
          <w:p w14:paraId="4F4094E0"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84</w:t>
            </w:r>
          </w:p>
        </w:tc>
      </w:tr>
      <w:tr w:rsidR="001E3E15" w:rsidRPr="005246F1" w14:paraId="178A0868" w14:textId="77777777" w:rsidTr="00553391">
        <w:tc>
          <w:tcPr>
            <w:cnfStyle w:val="001000000000" w:firstRow="0" w:lastRow="0" w:firstColumn="1" w:lastColumn="0" w:oddVBand="0" w:evenVBand="0" w:oddHBand="0" w:evenHBand="0" w:firstRowFirstColumn="0" w:firstRowLastColumn="0" w:lastRowFirstColumn="0" w:lastRowLastColumn="0"/>
            <w:tcW w:w="1803" w:type="dxa"/>
          </w:tcPr>
          <w:p w14:paraId="30CDBE23" w14:textId="77777777" w:rsidR="001E3E15" w:rsidRPr="005246F1" w:rsidRDefault="001E3E15" w:rsidP="00121E66">
            <w:pPr>
              <w:jc w:val="center"/>
            </w:pPr>
            <w:r w:rsidRPr="005246F1">
              <w:t>3</w:t>
            </w:r>
          </w:p>
        </w:tc>
        <w:tc>
          <w:tcPr>
            <w:tcW w:w="3300" w:type="dxa"/>
          </w:tcPr>
          <w:p w14:paraId="60040EAB"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 xml:space="preserve">1 eq. DBSA, </w:t>
            </w:r>
            <w:r w:rsidRPr="005246F1">
              <w:br/>
              <w:t>1 eq. Et</w:t>
            </w:r>
            <w:r w:rsidRPr="005246F1">
              <w:rPr>
                <w:vertAlign w:val="subscript"/>
              </w:rPr>
              <w:t>3</w:t>
            </w:r>
            <w:r w:rsidRPr="005246F1">
              <w:t>N</w:t>
            </w:r>
            <w:r w:rsidRPr="005246F1">
              <w:rPr>
                <w:vertAlign w:val="superscript"/>
              </w:rPr>
              <w:t>a</w:t>
            </w:r>
          </w:p>
          <w:p w14:paraId="16B39AAD"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p>
        </w:tc>
        <w:tc>
          <w:tcPr>
            <w:tcW w:w="2410" w:type="dxa"/>
          </w:tcPr>
          <w:p w14:paraId="0341AF8D"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84</w:t>
            </w:r>
          </w:p>
        </w:tc>
        <w:tc>
          <w:tcPr>
            <w:tcW w:w="1276" w:type="dxa"/>
          </w:tcPr>
          <w:p w14:paraId="09F85964"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54</w:t>
            </w:r>
          </w:p>
        </w:tc>
      </w:tr>
      <w:tr w:rsidR="001E3E15" w:rsidRPr="005246F1" w14:paraId="64FA92EF" w14:textId="77777777" w:rsidTr="00553391">
        <w:tc>
          <w:tcPr>
            <w:cnfStyle w:val="001000000000" w:firstRow="0" w:lastRow="0" w:firstColumn="1" w:lastColumn="0" w:oddVBand="0" w:evenVBand="0" w:oddHBand="0" w:evenHBand="0" w:firstRowFirstColumn="0" w:firstRowLastColumn="0" w:lastRowFirstColumn="0" w:lastRowLastColumn="0"/>
            <w:tcW w:w="1803" w:type="dxa"/>
          </w:tcPr>
          <w:p w14:paraId="2571354C" w14:textId="5F804235" w:rsidR="001E3E15" w:rsidRPr="005246F1" w:rsidRDefault="001E3E15" w:rsidP="00121E66">
            <w:pPr>
              <w:jc w:val="center"/>
            </w:pPr>
            <w:r w:rsidRPr="005246F1">
              <w:t>4</w:t>
            </w:r>
            <w:r w:rsidR="009A2442" w:rsidRPr="005246F1">
              <w:rPr>
                <w:vertAlign w:val="superscript"/>
              </w:rPr>
              <w:t xml:space="preserve"> c</w:t>
            </w:r>
          </w:p>
        </w:tc>
        <w:tc>
          <w:tcPr>
            <w:tcW w:w="3300" w:type="dxa"/>
          </w:tcPr>
          <w:p w14:paraId="03165FB2"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1 eq. Et</w:t>
            </w:r>
            <w:r w:rsidRPr="005246F1">
              <w:rPr>
                <w:vertAlign w:val="subscript"/>
              </w:rPr>
              <w:t>3</w:t>
            </w:r>
            <w:r w:rsidRPr="005246F1">
              <w:t>N</w:t>
            </w:r>
          </w:p>
          <w:p w14:paraId="0C61D88A"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1 eq. TsN</w:t>
            </w:r>
            <w:r w:rsidRPr="005246F1">
              <w:rPr>
                <w:vertAlign w:val="subscript"/>
              </w:rPr>
              <w:t>3</w:t>
            </w:r>
          </w:p>
        </w:tc>
        <w:tc>
          <w:tcPr>
            <w:tcW w:w="2410" w:type="dxa"/>
          </w:tcPr>
          <w:p w14:paraId="20BCF00E"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276" w:type="dxa"/>
          </w:tcPr>
          <w:p w14:paraId="0B52079C"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26</w:t>
            </w:r>
          </w:p>
        </w:tc>
      </w:tr>
      <w:tr w:rsidR="001E3E15" w:rsidRPr="005246F1" w14:paraId="416F5DBA" w14:textId="77777777" w:rsidTr="00553391">
        <w:tc>
          <w:tcPr>
            <w:cnfStyle w:val="001000000000" w:firstRow="0" w:lastRow="0" w:firstColumn="1" w:lastColumn="0" w:oddVBand="0" w:evenVBand="0" w:oddHBand="0" w:evenHBand="0" w:firstRowFirstColumn="0" w:firstRowLastColumn="0" w:lastRowFirstColumn="0" w:lastRowLastColumn="0"/>
            <w:tcW w:w="1803" w:type="dxa"/>
          </w:tcPr>
          <w:p w14:paraId="7BE3BB8E" w14:textId="77777777" w:rsidR="001E3E15" w:rsidRPr="005246F1" w:rsidRDefault="001E3E15" w:rsidP="00121E66">
            <w:pPr>
              <w:jc w:val="center"/>
            </w:pPr>
          </w:p>
          <w:p w14:paraId="6A9F2388" w14:textId="77777777" w:rsidR="001E3E15" w:rsidRPr="005246F1" w:rsidRDefault="001E3E15" w:rsidP="00121E66">
            <w:pPr>
              <w:jc w:val="center"/>
            </w:pPr>
            <w:r w:rsidRPr="005246F1">
              <w:t>5</w:t>
            </w:r>
          </w:p>
        </w:tc>
        <w:tc>
          <w:tcPr>
            <w:tcW w:w="3300" w:type="dxa"/>
          </w:tcPr>
          <w:p w14:paraId="7622F670"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p>
          <w:p w14:paraId="36552551"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1 eq. base</w:t>
            </w:r>
          </w:p>
        </w:tc>
        <w:tc>
          <w:tcPr>
            <w:tcW w:w="2410" w:type="dxa"/>
          </w:tcPr>
          <w:p w14:paraId="7B856D5D"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rPr>
                <w:vertAlign w:val="superscript"/>
              </w:rPr>
              <w:t>b</w:t>
            </w:r>
          </w:p>
        </w:tc>
        <w:tc>
          <w:tcPr>
            <w:tcW w:w="1276" w:type="dxa"/>
          </w:tcPr>
          <w:p w14:paraId="48C179ED" w14:textId="77777777" w:rsidR="001E3E15" w:rsidRPr="005246F1" w:rsidRDefault="001E3E15" w:rsidP="00121E66">
            <w:pPr>
              <w:jc w:val="center"/>
              <w:cnfStyle w:val="000000000000" w:firstRow="0" w:lastRow="0" w:firstColumn="0" w:lastColumn="0" w:oddVBand="0" w:evenVBand="0" w:oddHBand="0" w:evenHBand="0" w:firstRowFirstColumn="0" w:firstRowLastColumn="0" w:lastRowFirstColumn="0" w:lastRowLastColumn="0"/>
            </w:pPr>
            <w:r w:rsidRPr="005246F1">
              <w:t>-</w:t>
            </w:r>
          </w:p>
        </w:tc>
      </w:tr>
    </w:tbl>
    <w:p w14:paraId="686B803C" w14:textId="51E0152B" w:rsidR="001E3E15" w:rsidRPr="005246F1" w:rsidRDefault="001E3E15" w:rsidP="001E3E15">
      <w:pPr>
        <w:rPr>
          <w:sz w:val="18"/>
        </w:rPr>
      </w:pPr>
      <w:r w:rsidRPr="005246F1">
        <w:rPr>
          <w:sz w:val="18"/>
          <w:vertAlign w:val="superscript"/>
        </w:rPr>
        <w:t xml:space="preserve">a </w:t>
      </w:r>
      <w:r w:rsidRPr="005246F1">
        <w:rPr>
          <w:sz w:val="18"/>
        </w:rPr>
        <w:t>Added last, by slow addition, over 20 minutes.</w:t>
      </w:r>
      <w:r w:rsidRPr="005246F1">
        <w:rPr>
          <w:sz w:val="18"/>
        </w:rPr>
        <w:br/>
      </w:r>
      <w:r w:rsidRPr="005246F1">
        <w:rPr>
          <w:sz w:val="18"/>
          <w:vertAlign w:val="superscript"/>
        </w:rPr>
        <w:t>b</w:t>
      </w:r>
      <w:r w:rsidRPr="005246F1">
        <w:rPr>
          <w:sz w:val="18"/>
        </w:rPr>
        <w:t xml:space="preserve"> On analysis of the crude material by </w:t>
      </w:r>
      <w:r w:rsidRPr="005246F1">
        <w:rPr>
          <w:sz w:val="18"/>
          <w:vertAlign w:val="superscript"/>
        </w:rPr>
        <w:t>1</w:t>
      </w:r>
      <w:r w:rsidRPr="005246F1">
        <w:rPr>
          <w:sz w:val="18"/>
        </w:rPr>
        <w:t>H NMR after 5 hours, there was no change in the quality of the sulfoxide starting material.</w:t>
      </w:r>
      <w:r w:rsidRPr="005246F1">
        <w:rPr>
          <w:sz w:val="18"/>
        </w:rPr>
        <w:br/>
      </w:r>
      <w:r w:rsidR="009A2442" w:rsidRPr="005246F1">
        <w:rPr>
          <w:sz w:val="18"/>
          <w:vertAlign w:val="superscript"/>
        </w:rPr>
        <w:t>c</w:t>
      </w:r>
      <w:r w:rsidRPr="005246F1">
        <w:rPr>
          <w:sz w:val="18"/>
        </w:rPr>
        <w:t xml:space="preserve"> Work carried out by Buckley - A reaction time of 9 hours was used and the base was added before the sulfonyl azide.</w:t>
      </w:r>
      <w:r w:rsidRPr="005246F1">
        <w:rPr>
          <w:sz w:val="18"/>
        </w:rPr>
        <w:br/>
        <w:t xml:space="preserve">*All reaction mixtures had a reaction time of 5 h, except for entry </w:t>
      </w:r>
      <w:r w:rsidRPr="005246F1">
        <w:rPr>
          <w:b/>
          <w:sz w:val="18"/>
        </w:rPr>
        <w:t>4</w:t>
      </w:r>
      <w:r w:rsidRPr="005246F1">
        <w:rPr>
          <w:sz w:val="18"/>
        </w:rPr>
        <w:t>.</w:t>
      </w:r>
    </w:p>
    <w:p w14:paraId="7F236B90" w14:textId="77777777" w:rsidR="001E3E15" w:rsidRPr="005246F1" w:rsidRDefault="001E3E15" w:rsidP="001E3E15">
      <w:pPr>
        <w:rPr>
          <w:sz w:val="18"/>
        </w:rPr>
      </w:pPr>
    </w:p>
    <w:p w14:paraId="0CE2777D" w14:textId="49AEB222" w:rsidR="001E3E15" w:rsidRPr="005246F1" w:rsidRDefault="00CD3CB5" w:rsidP="001E3E15">
      <w:pPr>
        <w:keepNext/>
        <w:spacing w:line="360" w:lineRule="auto"/>
        <w:jc w:val="center"/>
      </w:pPr>
      <w:r w:rsidRPr="005246F1">
        <w:rPr>
          <w:noProof/>
          <w:lang w:eastAsia="en-IE"/>
        </w:rPr>
        <mc:AlternateContent>
          <mc:Choice Requires="wps">
            <w:drawing>
              <wp:anchor distT="45720" distB="45720" distL="114300" distR="114300" simplePos="0" relativeHeight="252045312" behindDoc="0" locked="0" layoutInCell="1" allowOverlap="1" wp14:anchorId="675E16B0" wp14:editId="009E04BC">
                <wp:simplePos x="0" y="0"/>
                <wp:positionH relativeFrom="column">
                  <wp:posOffset>2232408</wp:posOffset>
                </wp:positionH>
                <wp:positionV relativeFrom="paragraph">
                  <wp:posOffset>812057</wp:posOffset>
                </wp:positionV>
                <wp:extent cx="1189990" cy="293298"/>
                <wp:effectExtent l="0" t="0" r="0" b="0"/>
                <wp:wrapNone/>
                <wp:docPr id="4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9990" cy="293298"/>
                        </a:xfrm>
                        <a:prstGeom prst="rect">
                          <a:avLst/>
                        </a:prstGeom>
                        <a:solidFill>
                          <a:srgbClr val="FFFFFF"/>
                        </a:solidFill>
                        <a:ln w="9525">
                          <a:noFill/>
                          <a:miter lim="800000"/>
                          <a:headEnd/>
                          <a:tailEnd/>
                        </a:ln>
                      </wps:spPr>
                      <wps:txbx>
                        <w:txbxContent>
                          <w:p w14:paraId="08D45A52" w14:textId="77777777" w:rsidR="00075764" w:rsidRPr="003041EF" w:rsidRDefault="00075764" w:rsidP="001E3E15">
                            <w:pPr>
                              <w:rPr>
                                <w:i/>
                                <w:sz w:val="18"/>
                              </w:rPr>
                            </w:pPr>
                            <w:r w:rsidRPr="003041EF">
                              <w:rPr>
                                <w:i/>
                                <w:sz w:val="18"/>
                              </w:rPr>
                              <w:t xml:space="preserve">Table 13, Entry </w:t>
                            </w:r>
                            <w:r>
                              <w:rPr>
                                <w:i/>
                                <w:sz w:val="18"/>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5E16B0" id="Text Box 2" o:spid="_x0000_s1028" type="#_x0000_t202" style="position:absolute;left:0;text-align:left;margin-left:175.8pt;margin-top:63.95pt;width:93.7pt;height:23.1pt;z-index:252045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" stroked="f">
                <v:textbox>
                  <w:txbxContent>
                    <w:p w14:paraId="08D45A52" w14:textId="77777777" w:rsidR="00075764" w:rsidRPr="003041EF" w:rsidRDefault="00075764" w:rsidP="001E3E15">
                      <w:pPr>
                        <w:rPr>
                          <w:i/>
                          <w:sz w:val="18"/>
                        </w:rPr>
                      </w:pPr>
                      <w:r w:rsidRPr="003041EF">
                        <w:rPr>
                          <w:i/>
                          <w:sz w:val="18"/>
                        </w:rPr>
                        <w:t xml:space="preserve">Table 13, Entry </w:t>
                      </w:r>
                      <w:r>
                        <w:rPr>
                          <w:i/>
                          <w:sz w:val="18"/>
                        </w:rPr>
                        <w:t>2</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046336" behindDoc="0" locked="0" layoutInCell="1" allowOverlap="1" wp14:anchorId="75A798F8" wp14:editId="5290C12D">
                <wp:simplePos x="0" y="0"/>
                <wp:positionH relativeFrom="column">
                  <wp:posOffset>2259950</wp:posOffset>
                </wp:positionH>
                <wp:positionV relativeFrom="paragraph">
                  <wp:posOffset>1536242</wp:posOffset>
                </wp:positionV>
                <wp:extent cx="1189990" cy="287079"/>
                <wp:effectExtent l="0" t="0" r="0" b="0"/>
                <wp:wrapNone/>
                <wp:docPr id="4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9990" cy="287079"/>
                        </a:xfrm>
                        <a:prstGeom prst="rect">
                          <a:avLst/>
                        </a:prstGeom>
                        <a:solidFill>
                          <a:srgbClr val="FFFFFF"/>
                        </a:solidFill>
                        <a:ln w="9525">
                          <a:noFill/>
                          <a:miter lim="800000"/>
                          <a:headEnd/>
                          <a:tailEnd/>
                        </a:ln>
                      </wps:spPr>
                      <wps:txbx>
                        <w:txbxContent>
                          <w:p w14:paraId="7466B95D" w14:textId="77777777" w:rsidR="00075764" w:rsidRPr="003041EF" w:rsidRDefault="00075764" w:rsidP="001E3E15">
                            <w:pPr>
                              <w:rPr>
                                <w:i/>
                                <w:sz w:val="18"/>
                              </w:rPr>
                            </w:pPr>
                            <w:r w:rsidRPr="003041EF">
                              <w:rPr>
                                <w:i/>
                                <w:sz w:val="18"/>
                              </w:rPr>
                              <w:t xml:space="preserve">Table 13, Entry </w:t>
                            </w:r>
                            <w:r>
                              <w:rPr>
                                <w:i/>
                                <w:sz w:val="18"/>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A798F8" id="_x0000_s1029" type="#_x0000_t202" style="position:absolute;left:0;text-align:left;margin-left:177.95pt;margin-top:120.95pt;width:93.7pt;height:22.6pt;z-index:252046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" stroked="f">
                <v:textbox>
                  <w:txbxContent>
                    <w:p w14:paraId="7466B95D" w14:textId="77777777" w:rsidR="00075764" w:rsidRPr="003041EF" w:rsidRDefault="00075764" w:rsidP="001E3E15">
                      <w:pPr>
                        <w:rPr>
                          <w:i/>
                          <w:sz w:val="18"/>
                        </w:rPr>
                      </w:pPr>
                      <w:r w:rsidRPr="003041EF">
                        <w:rPr>
                          <w:i/>
                          <w:sz w:val="18"/>
                        </w:rPr>
                        <w:t xml:space="preserve">Table 13, Entry </w:t>
                      </w:r>
                      <w:r>
                        <w:rPr>
                          <w:i/>
                          <w:sz w:val="18"/>
                        </w:rPr>
                        <w:t>3</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044288" behindDoc="0" locked="0" layoutInCell="1" allowOverlap="1" wp14:anchorId="7353043B" wp14:editId="164FAF1F">
                <wp:simplePos x="0" y="0"/>
                <wp:positionH relativeFrom="column">
                  <wp:posOffset>2259950</wp:posOffset>
                </wp:positionH>
                <wp:positionV relativeFrom="paragraph">
                  <wp:posOffset>2280522</wp:posOffset>
                </wp:positionV>
                <wp:extent cx="1189990" cy="297712"/>
                <wp:effectExtent l="0" t="0" r="0" b="7620"/>
                <wp:wrapNone/>
                <wp:docPr id="4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9990" cy="297712"/>
                        </a:xfrm>
                        <a:prstGeom prst="rect">
                          <a:avLst/>
                        </a:prstGeom>
                        <a:solidFill>
                          <a:srgbClr val="FFFFFF"/>
                        </a:solidFill>
                        <a:ln w="9525">
                          <a:noFill/>
                          <a:miter lim="800000"/>
                          <a:headEnd/>
                          <a:tailEnd/>
                        </a:ln>
                      </wps:spPr>
                      <wps:txbx>
                        <w:txbxContent>
                          <w:p w14:paraId="31D7DBF1" w14:textId="77777777" w:rsidR="00075764" w:rsidRPr="003041EF" w:rsidRDefault="00075764" w:rsidP="001E3E15">
                            <w:pPr>
                              <w:rPr>
                                <w:i/>
                                <w:sz w:val="18"/>
                              </w:rPr>
                            </w:pPr>
                            <w:r w:rsidRPr="003041EF">
                              <w:rPr>
                                <w:i/>
                                <w:sz w:val="18"/>
                              </w:rPr>
                              <w:t>Table 13, Entry 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53043B" id="_x0000_s1030" type="#_x0000_t202" style="position:absolute;left:0;text-align:left;margin-left:177.95pt;margin-top:179.55pt;width:93.7pt;height:23.45pt;z-index:252044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" stroked="f">
                <v:textbox>
                  <w:txbxContent>
                    <w:p w14:paraId="31D7DBF1" w14:textId="77777777" w:rsidR="00075764" w:rsidRPr="003041EF" w:rsidRDefault="00075764" w:rsidP="001E3E15">
                      <w:pPr>
                        <w:rPr>
                          <w:i/>
                          <w:sz w:val="18"/>
                        </w:rPr>
                      </w:pPr>
                      <w:r w:rsidRPr="003041EF">
                        <w:rPr>
                          <w:i/>
                          <w:sz w:val="18"/>
                        </w:rPr>
                        <w:t>Table 13, Entry 5</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047360" behindDoc="0" locked="0" layoutInCell="1" allowOverlap="1" wp14:anchorId="01BBE26B" wp14:editId="09FDEE97">
                <wp:simplePos x="0" y="0"/>
                <wp:positionH relativeFrom="column">
                  <wp:posOffset>2259950</wp:posOffset>
                </wp:positionH>
                <wp:positionV relativeFrom="paragraph">
                  <wp:posOffset>122112</wp:posOffset>
                </wp:positionV>
                <wp:extent cx="1189990" cy="308344"/>
                <wp:effectExtent l="0" t="0" r="0" b="0"/>
                <wp:wrapNone/>
                <wp:docPr id="4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9990" cy="308344"/>
                        </a:xfrm>
                        <a:prstGeom prst="rect">
                          <a:avLst/>
                        </a:prstGeom>
                        <a:solidFill>
                          <a:srgbClr val="FFFFFF"/>
                        </a:solidFill>
                        <a:ln w="9525">
                          <a:noFill/>
                          <a:miter lim="800000"/>
                          <a:headEnd/>
                          <a:tailEnd/>
                        </a:ln>
                      </wps:spPr>
                      <wps:txbx>
                        <w:txbxContent>
                          <w:p w14:paraId="23C526FF" w14:textId="77777777" w:rsidR="00075764" w:rsidRPr="003041EF" w:rsidRDefault="00075764" w:rsidP="001E3E15">
                            <w:pPr>
                              <w:rPr>
                                <w:i/>
                                <w:sz w:val="18"/>
                              </w:rPr>
                            </w:pPr>
                            <w:r w:rsidRPr="003041EF">
                              <w:rPr>
                                <w:i/>
                                <w:sz w:val="18"/>
                              </w:rPr>
                              <w:t xml:space="preserve">Table 13, Entry </w:t>
                            </w:r>
                            <w:r>
                              <w:rPr>
                                <w:i/>
                                <w:sz w:val="18"/>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BBE26B" id="_x0000_s1031" type="#_x0000_t202" style="position:absolute;left:0;text-align:left;margin-left:177.95pt;margin-top:9.6pt;width:93.7pt;height:24.3pt;z-index:252047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" stroked="f">
                <v:textbox>
                  <w:txbxContent>
                    <w:p w14:paraId="23C526FF" w14:textId="77777777" w:rsidR="00075764" w:rsidRPr="003041EF" w:rsidRDefault="00075764" w:rsidP="001E3E15">
                      <w:pPr>
                        <w:rPr>
                          <w:i/>
                          <w:sz w:val="18"/>
                        </w:rPr>
                      </w:pPr>
                      <w:r w:rsidRPr="003041EF">
                        <w:rPr>
                          <w:i/>
                          <w:sz w:val="18"/>
                        </w:rPr>
                        <w:t xml:space="preserve">Table 13, Entry </w:t>
                      </w:r>
                      <w:r>
                        <w:rPr>
                          <w:i/>
                          <w:sz w:val="18"/>
                        </w:rPr>
                        <w:t>1</w:t>
                      </w:r>
                    </w:p>
                  </w:txbxContent>
                </v:textbox>
              </v:shape>
            </w:pict>
          </mc:Fallback>
        </mc:AlternateContent>
      </w:r>
      <w:r w:rsidR="001E3E15" w:rsidRPr="005246F1">
        <w:rPr>
          <w:noProof/>
          <w:lang w:eastAsia="en-IE"/>
        </w:rPr>
        <w:drawing>
          <wp:inline distT="0" distB="0" distL="0" distR="0" wp14:anchorId="568D017A" wp14:editId="6DB6BE6A">
            <wp:extent cx="5219700" cy="3168939"/>
            <wp:effectExtent l="19050" t="19050" r="19050" b="12700"/>
            <wp:docPr id="42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3"/>
                    <pic:cNvPicPr>
                      <a:picLocks noChangeAspect="1" noChangeArrowheads="1"/>
                    </pic:cNvPicPr>
                  </pic:nvPicPr>
                  <pic:blipFill rotWithShape="1">
                    <a:blip r:embed="rId164">
                      <a:extLst>
                        <a:ext uri="{28A0092B-C50C-407E-A947-70E740481C1C}">
                          <a14:useLocalDpi xmlns:a14="http://schemas.microsoft.com/office/drawing/2010/main" val="0"/>
                        </a:ext>
                      </a:extLst>
                    </a:blip>
                    <a:srcRect l="3449" r="8530"/>
                    <a:stretch/>
                  </pic:blipFill>
                  <pic:spPr bwMode="auto">
                    <a:xfrm>
                      <a:off x="0" y="0"/>
                      <a:ext cx="5255512" cy="319068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70EB9C5" w14:textId="61C916D2"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13</w:t>
      </w:r>
      <w:r w:rsidR="00947012">
        <w:rPr>
          <w:noProof/>
        </w:rPr>
        <w:fldChar w:fldCharType="end"/>
      </w:r>
      <w:r w:rsidRPr="005246F1">
        <w:t xml:space="preserve">: Stacked </w:t>
      </w:r>
      <w:r w:rsidRPr="005246F1">
        <w:rPr>
          <w:vertAlign w:val="superscript"/>
        </w:rPr>
        <w:t>1</w:t>
      </w:r>
      <w:r w:rsidRPr="005246F1">
        <w:t>H NMR spectra of the crude material from the reactions outlined in Table 13.</w:t>
      </w:r>
    </w:p>
    <w:p w14:paraId="3AF99FB8" w14:textId="2E447BFF" w:rsidR="001E3E15" w:rsidRPr="005246F1" w:rsidRDefault="001E3E15" w:rsidP="001E3E15">
      <w:pPr>
        <w:spacing w:line="360" w:lineRule="auto"/>
        <w:jc w:val="both"/>
      </w:pPr>
      <w:r w:rsidRPr="005246F1">
        <w:lastRenderedPageBreak/>
        <w:t xml:space="preserve">This careful control of exposure to base to achieve a higher isolated yield, is vital and can be seen by reviewing earlier results. In </w:t>
      </w:r>
      <w:r w:rsidRPr="005246F1">
        <w:fldChar w:fldCharType="begin" w:fldLock="1"/>
      </w:r>
      <w:r w:rsidRPr="005246F1">
        <w:instrText xml:space="preserve"> REF _Ref485296229 \h </w:instrText>
      </w:r>
      <w:r w:rsidR="005246F1">
        <w:instrText xml:space="preserve"> \* MERGEFORMAT </w:instrText>
      </w:r>
      <w:r w:rsidRPr="005246F1">
        <w:fldChar w:fldCharType="separate"/>
      </w:r>
      <w:r w:rsidR="006D04BB" w:rsidRPr="005246F1">
        <w:t xml:space="preserve">Table </w:t>
      </w:r>
      <w:r w:rsidR="006D04BB">
        <w:rPr>
          <w:noProof/>
        </w:rPr>
        <w:t>8</w:t>
      </w:r>
      <w:r w:rsidRPr="005246F1">
        <w:fldChar w:fldCharType="end"/>
      </w:r>
      <w:r w:rsidRPr="005246F1">
        <w:t>, entries 1-4, 2 equivalents of DBSA are used with 20 equivalents of Amberlyst A21, leading to yields which are only 10 – 15% higher than the isolated yields from the standard batch reactions. When the excess base is reduced to 5 equivalents and the residence time is carefully controlled the isolated yields undergo a 2 – 3 fold increase (</w:t>
      </w:r>
      <w:r w:rsidRPr="005246F1">
        <w:rPr>
          <w:color w:val="000000" w:themeColor="text1"/>
          <w:szCs w:val="20"/>
        </w:rPr>
        <w:fldChar w:fldCharType="begin" w:fldLock="1"/>
      </w:r>
      <w:r w:rsidRPr="005246F1">
        <w:rPr>
          <w:color w:val="000000" w:themeColor="text1"/>
          <w:szCs w:val="20"/>
        </w:rPr>
        <w:instrText xml:space="preserve"> REF _Ref486525796 \h  \* MERGEFORMAT </w:instrText>
      </w:r>
      <w:r w:rsidRPr="005246F1">
        <w:rPr>
          <w:color w:val="000000" w:themeColor="text1"/>
          <w:szCs w:val="20"/>
        </w:rPr>
      </w:r>
      <w:r w:rsidRPr="005246F1">
        <w:rPr>
          <w:color w:val="000000" w:themeColor="text1"/>
          <w:szCs w:val="20"/>
        </w:rPr>
        <w:fldChar w:fldCharType="separate"/>
      </w:r>
      <w:r w:rsidR="006D04BB" w:rsidRPr="006D04BB">
        <w:rPr>
          <w:color w:val="000000" w:themeColor="text1"/>
          <w:szCs w:val="20"/>
        </w:rPr>
        <w:t xml:space="preserve">Table </w:t>
      </w:r>
      <w:r w:rsidR="006D04BB" w:rsidRPr="006D04BB">
        <w:rPr>
          <w:noProof/>
          <w:color w:val="000000" w:themeColor="text1"/>
          <w:szCs w:val="20"/>
        </w:rPr>
        <w:t>10</w:t>
      </w:r>
      <w:r w:rsidRPr="005246F1">
        <w:rPr>
          <w:color w:val="000000" w:themeColor="text1"/>
          <w:szCs w:val="20"/>
        </w:rPr>
        <w:fldChar w:fldCharType="end"/>
      </w:r>
      <w:r w:rsidRPr="005246F1">
        <w:rPr>
          <w:color w:val="000000" w:themeColor="text1"/>
          <w:szCs w:val="20"/>
        </w:rPr>
        <w:t xml:space="preserve">, </w:t>
      </w:r>
      <w:r w:rsidRPr="005246F1">
        <w:fldChar w:fldCharType="begin" w:fldLock="1"/>
      </w:r>
      <w:r w:rsidRPr="005246F1">
        <w:instrText xml:space="preserve"> REF _Ref486527866 \h </w:instrText>
      </w:r>
      <w:r w:rsidR="005246F1">
        <w:instrText xml:space="preserve"> \* MERGEFORMAT </w:instrText>
      </w:r>
      <w:r w:rsidRPr="005246F1">
        <w:fldChar w:fldCharType="separate"/>
      </w:r>
      <w:r w:rsidR="006D04BB" w:rsidRPr="005246F1">
        <w:t xml:space="preserve">Table </w:t>
      </w:r>
      <w:r w:rsidR="006D04BB">
        <w:rPr>
          <w:noProof/>
        </w:rPr>
        <w:t>11</w:t>
      </w:r>
      <w:r w:rsidRPr="005246F1">
        <w:fldChar w:fldCharType="end"/>
      </w:r>
      <w:r w:rsidRPr="005246F1">
        <w:t>). Additionally, in Table 5, entry 3, the use of excess homogeneous base (Et</w:t>
      </w:r>
      <w:r w:rsidRPr="005246F1">
        <w:rPr>
          <w:vertAlign w:val="subscript"/>
        </w:rPr>
        <w:t>3</w:t>
      </w:r>
      <w:r w:rsidRPr="005246F1">
        <w:t xml:space="preserve">N), with 2 equivalents of tosyl azide leads to a poor conversion of 38%, and in </w:t>
      </w:r>
      <w:r w:rsidRPr="005246F1">
        <w:fldChar w:fldCharType="begin" w:fldLock="1"/>
      </w:r>
      <w:r w:rsidRPr="005246F1">
        <w:instrText xml:space="preserve"> REF _Ref486525726 \h </w:instrText>
      </w:r>
      <w:r w:rsidR="005246F1">
        <w:instrText xml:space="preserve"> \* MERGEFORMAT </w:instrText>
      </w:r>
      <w:r w:rsidRPr="005246F1">
        <w:fldChar w:fldCharType="separate"/>
      </w:r>
      <w:r w:rsidR="006D04BB" w:rsidRPr="005246F1">
        <w:t xml:space="preserve">Table </w:t>
      </w:r>
      <w:r w:rsidR="006D04BB">
        <w:rPr>
          <w:noProof/>
        </w:rPr>
        <w:t>9</w:t>
      </w:r>
      <w:r w:rsidRPr="005246F1">
        <w:fldChar w:fldCharType="end"/>
      </w:r>
      <w:r w:rsidRPr="005246F1">
        <w:t xml:space="preserve"> modification of the extent of exposure to the base led to higher isolated yields, even when 2 equivalents of diazo transfer reagent were used in all cases. </w:t>
      </w:r>
    </w:p>
    <w:p w14:paraId="157137EE" w14:textId="69D0B103" w:rsidR="001E3E15" w:rsidRPr="005246F1" w:rsidRDefault="001E3E15" w:rsidP="001E3E15">
      <w:pPr>
        <w:spacing w:line="360" w:lineRule="auto"/>
        <w:jc w:val="both"/>
      </w:pPr>
      <w:r w:rsidRPr="005246F1">
        <w:t xml:space="preserve">These new conditions with shorter reaction time help achieve higher yields for the lactone derivatives. The isolable yield of the lactone derivatives may be compromised due to undergoing base mediated decomposition (either of the sulfoxide starting material </w:t>
      </w:r>
      <w:r w:rsidRPr="005246F1">
        <w:fldChar w:fldCharType="begin" w:fldLock="1"/>
      </w:r>
      <w:r w:rsidR="00582BE6" w:rsidRPr="005246F1">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Pr="005246F1">
        <w:fldChar w:fldCharType="separate"/>
      </w:r>
      <w:r w:rsidR="002F45E7" w:rsidRPr="005246F1">
        <w:rPr>
          <w:b/>
          <w:noProof/>
        </w:rPr>
        <w:t>67</w:t>
      </w:r>
      <w:r w:rsidRPr="005246F1">
        <w:fldChar w:fldCharType="end"/>
      </w:r>
      <w:r w:rsidRPr="005246F1">
        <w:t xml:space="preserve"> or the desired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rPr>
          <w:b/>
        </w:rPr>
        <w:fldChar w:fldCharType="separate"/>
      </w:r>
      <w:r w:rsidR="002F45E7" w:rsidRPr="005246F1">
        <w:rPr>
          <w:b/>
          <w:noProof/>
        </w:rPr>
        <w:t>83</w:t>
      </w:r>
      <w:r w:rsidRPr="005246F1">
        <w:rPr>
          <w:b/>
        </w:rPr>
        <w:fldChar w:fldCharType="end"/>
      </w:r>
      <w:r w:rsidRPr="005246F1">
        <w:t xml:space="preserve">) through either ring opening of the lactone moiety or hydrolysis </w:t>
      </w:r>
      <w:r w:rsidRPr="005246F1">
        <w:rPr>
          <w:i/>
        </w:rPr>
        <w:t>in situ</w:t>
      </w:r>
      <w:r w:rsidRPr="005246F1">
        <w:t>.</w:t>
      </w:r>
    </w:p>
    <w:p w14:paraId="337B5005" w14:textId="77777777" w:rsidR="001E3E15" w:rsidRPr="005246F1" w:rsidRDefault="001E3E15" w:rsidP="001E3E15">
      <w:pPr>
        <w:pStyle w:val="Heading2"/>
      </w:pPr>
      <w:bookmarkStart w:id="124" w:name="_Toc505089547"/>
      <w:bookmarkStart w:id="125" w:name="_Toc506311604"/>
      <w:bookmarkStart w:id="126" w:name="_Toc523135200"/>
      <w:r w:rsidRPr="005246F1">
        <w:t>2.3.9 Conclusions</w:t>
      </w:r>
      <w:bookmarkEnd w:id="124"/>
      <w:bookmarkEnd w:id="125"/>
      <w:bookmarkEnd w:id="126"/>
    </w:p>
    <w:p w14:paraId="1CB9B040" w14:textId="2A38F7B9" w:rsidR="001E3E15" w:rsidRPr="005246F1" w:rsidRDefault="001E3E15" w:rsidP="001E3E15">
      <w:pPr>
        <w:spacing w:line="360" w:lineRule="auto"/>
        <w:jc w:val="both"/>
      </w:pPr>
      <w:r w:rsidRPr="005246F1">
        <w:t xml:space="preserve">In conclusion, the first generation  batch reaction conditions (1 eq. tosyl azide, 1 eq. triethylamine, 16-24 h) were used for the synthesis of a range of </w:t>
      </w:r>
      <w:r w:rsidRPr="005246F1">
        <w:sym w:font="Symbol" w:char="F061"/>
      </w:r>
      <w:r w:rsidRPr="005246F1">
        <w:t xml:space="preserve">-diazosulfoxides. Through optimisation of the diazo transfer process in continuous flow and utilisation of solid supported  bases, in particular Amberlyst A21, we have significantly enhanced the synthesis of </w:t>
      </w:r>
      <w:r w:rsidRPr="005246F1">
        <w:sym w:font="Symbol" w:char="F061"/>
      </w:r>
      <w:r w:rsidRPr="005246F1">
        <w:t xml:space="preserve">-diazosulfoxides resulting in a notable increase in isolated yield. The new conditions (2 eq.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5 eq. Amberlyst A21, 9 min residence time) are consistently performing well across a range of lactone and ketone derived </w:t>
      </w:r>
      <w:r w:rsidRPr="005246F1">
        <w:sym w:font="Symbol" w:char="F061"/>
      </w:r>
      <w:r w:rsidRPr="005246F1">
        <w:t>-diazosulfoxide substrates with 2 – 3 fold increase in yield over the standard batch reaction. The use of Amberlyst A21 as well as polystyrene supported DBU are both applicable to the reaction, with the previously published regeneration of the PS-DBU also proving useful.</w:t>
      </w:r>
      <w:r w:rsidRPr="005246F1">
        <w:fldChar w:fldCharType="begin" w:fldLock="1"/>
      </w:r>
      <w:r w:rsidRPr="005246F1">
        <w:instrText xml:space="preserve"> ADDIN EN.CITE &lt;EndNote&gt;&lt;Cite&gt;&lt;Author&gt;Kupracz&lt;/Author&gt;&lt;Year&gt;2011&lt;/Year&gt;&lt;RecNum&gt;333&lt;/RecNum&gt;&lt;DisplayText&gt;&lt;style face="superscript"&gt;40&lt;/style&gt;&lt;/DisplayText&gt;&lt;record&gt;&lt;rec-number&gt;333&lt;/rec-number&gt;&lt;foreign-keys&gt;&lt;key app="EN" db-id="9rw5swv9qxp9fpe5zxqxpv045er252pfzxds" timestamp="1450282912"&gt;333&lt;/key&gt;&lt;/foreign-keys&gt;&lt;ref-type name="Journal Article"&gt;17&lt;/ref-type&gt;&lt;contributors&gt;&lt;authors&gt;&lt;author&gt;Kupracz, Lukas&lt;/author&gt;&lt;author&gt;Hartwig, Jan&lt;/author&gt;&lt;author&gt;Wegner, Jens&lt;/author&gt;&lt;author&gt;Ceylan, Sascha&lt;/author&gt;&lt;author&gt;Kirschning, Andreas&lt;/author&gt;&lt;/authors&gt;&lt;/contributors&gt;&lt;titles&gt;&lt;title&gt;Multistep flow synthesis of vinyl azides and their use in the copper-catalyzed Huisgen-type cycloaddition under inductive-heating conditions&lt;/title&gt;&lt;secondary-title&gt;Beilstein J. Org. Chem.&lt;/secondary-title&gt;&lt;/titles&gt;&lt;pages&gt;1441-1448&lt;/pages&gt;&lt;volume&gt;7&lt;/volume&gt;&lt;dates&gt;&lt;year&gt;2011&lt;/year&gt;&lt;/dates&gt;&lt;isbn&gt;1860-5397&lt;/isbn&gt;&lt;urls&gt;&lt;/urls&gt;&lt;electronic-resource-num&gt;10.3762/bjoc.7.168&lt;/electronic-resource-num&gt;&lt;/record&gt;&lt;/Cite&gt;&lt;/EndNote&gt;</w:instrText>
      </w:r>
      <w:r w:rsidRPr="005246F1">
        <w:fldChar w:fldCharType="separate"/>
      </w:r>
      <w:r w:rsidRPr="005246F1">
        <w:rPr>
          <w:noProof/>
          <w:vertAlign w:val="superscript"/>
        </w:rPr>
        <w:t>40</w:t>
      </w:r>
      <w:r w:rsidRPr="005246F1">
        <w:fldChar w:fldCharType="end"/>
      </w:r>
      <w:r w:rsidRPr="005246F1">
        <w:t xml:space="preserve"> This method is an improvement on previous work reported from within the group and it highlights the suitability of flow for the synthesis of compounds that may be sensitive to basic conditions and also allows the synthesis in a manner which is safer, more scalable and more time efficient. Interestingly, this new method, allows access to ketone derived </w:t>
      </w:r>
      <w:r w:rsidRPr="005246F1">
        <w:sym w:font="Symbol" w:char="F061"/>
      </w:r>
      <w:r w:rsidRPr="005246F1">
        <w:t xml:space="preserve">-diazosulfoxides which could not be successfully isolated from batch reaction conditions.  Application of these new conditions to the synthesis of lactam derived </w:t>
      </w:r>
      <w:r w:rsidRPr="005246F1">
        <w:sym w:font="Symbol" w:char="F061"/>
      </w:r>
      <w:r w:rsidRPr="005246F1">
        <w:t xml:space="preserve">-diazosulfoxides was not investigated in this work, as it is anticipated that the Amberlyst A21 is not a strong enough base for the deprotonation in the initial step of the Regitz diazo transfer mechanism. However solid supported organobases do exist and may be beneficial in the synthesis of lactam derived </w:t>
      </w:r>
      <w:r w:rsidRPr="005246F1">
        <w:sym w:font="Symbol" w:char="F061"/>
      </w:r>
      <w:r w:rsidRPr="005246F1">
        <w:t>-diazosulfoxides.</w:t>
      </w:r>
      <w:r w:rsidRPr="005246F1">
        <w:fldChar w:fldCharType="begin" w:fldLock="1"/>
      </w:r>
      <w:r w:rsidRPr="005246F1">
        <w:instrText xml:space="preserve"> ADDIN EN.CITE &lt;EndNote&gt;&lt;Cite&gt;&lt;Author&gt;Ishikawa&lt;/Author&gt;&lt;Year&gt;2009&lt;/Year&gt;&lt;RecNum&gt;485&lt;/RecNum&gt;&lt;DisplayText&gt;&lt;style face="superscript"&gt;47&lt;/style&gt;&lt;/DisplayText&gt;&lt;record&gt;&lt;rec-number&gt;485&lt;/rec-number&gt;&lt;foreign-keys&gt;&lt;key app="EN" db-id="9rw5swv9qxp9fpe5zxqxpv045er252pfzxds" timestamp="1492526591"&gt;485&lt;/key&gt;&lt;/foreign-keys&gt;&lt;ref-type name="Book"&gt;6&lt;/ref-type&gt;&lt;contributors&gt;&lt;authors&gt;&lt;author&gt;Ishikawa, Tsutomu&lt;/author&gt;&lt;/authors&gt;&lt;/contributors&gt;&lt;titles&gt;&lt;title&gt;Superbases for organic synthesis: guanidines, amidines, phosphazenes and related organocatalysts&lt;/title&gt;&lt;/titles&gt;&lt;dates&gt;&lt;year&gt;2009&lt;/year&gt;&lt;/dates&gt;&lt;publisher&gt;John Wiley &amp;amp; Sons&lt;/publisher&gt;&lt;isbn&gt;0470740868&lt;/isbn&gt;&lt;urls&gt;&lt;/urls&gt;&lt;/record&gt;&lt;/Cite&gt;&lt;/EndNote&gt;</w:instrText>
      </w:r>
      <w:r w:rsidRPr="005246F1">
        <w:fldChar w:fldCharType="separate"/>
      </w:r>
      <w:r w:rsidRPr="005246F1">
        <w:rPr>
          <w:noProof/>
          <w:vertAlign w:val="superscript"/>
        </w:rPr>
        <w:t>47</w:t>
      </w:r>
      <w:r w:rsidRPr="005246F1">
        <w:fldChar w:fldCharType="end"/>
      </w:r>
      <w:r w:rsidRPr="005246F1">
        <w:t xml:space="preserve"> </w:t>
      </w:r>
    </w:p>
    <w:p w14:paraId="1AAB5853" w14:textId="77777777" w:rsidR="001E3E15" w:rsidRPr="005246F1" w:rsidRDefault="001E3E15" w:rsidP="001E3E15">
      <w:pPr>
        <w:spacing w:line="360" w:lineRule="auto"/>
        <w:jc w:val="both"/>
      </w:pPr>
      <w:r w:rsidRPr="005246F1">
        <w:lastRenderedPageBreak/>
        <w:t>Through optimisation of the continuous flow process a new batch protocol (Et</w:t>
      </w:r>
      <w:r w:rsidRPr="005246F1">
        <w:rPr>
          <w:vertAlign w:val="subscript"/>
        </w:rPr>
        <w:t>3</w:t>
      </w:r>
      <w:r w:rsidRPr="005246F1">
        <w:rPr>
          <w:vertAlign w:val="subscript"/>
        </w:rPr>
        <w:softHyphen/>
      </w:r>
      <w:r w:rsidRPr="005246F1">
        <w:rPr>
          <w:vertAlign w:val="subscript"/>
        </w:rPr>
        <w:softHyphen/>
      </w:r>
      <w:r w:rsidRPr="005246F1">
        <w:t>N, CH</w:t>
      </w:r>
      <w:r w:rsidRPr="005246F1">
        <w:rPr>
          <w:vertAlign w:val="subscript"/>
        </w:rPr>
        <w:t>3</w:t>
      </w:r>
      <w:r w:rsidRPr="005246F1">
        <w:t xml:space="preserve">CN, DBSA) was developed, utilizing dropwise addition of base to control base concentration, which proved to be successful in increasing the batch reactions yields for the synthesis of the lactone and the ketone derived </w:t>
      </w:r>
      <w:r w:rsidRPr="005246F1">
        <w:sym w:font="Symbol" w:char="F061"/>
      </w:r>
      <w:r w:rsidRPr="005246F1">
        <w:t xml:space="preserve">-diazosulfoxides. An increase in yield was also noted for the synthesis of the lactam derivatives (using NaH, THF, DBSA). Through optimising the diazo transfer to β-keto sulfoxides in continuous flow, design of the experimental protocol to control the base sensitivity of the desired products became apparent. Optimisation of the batch procedure, using insight from the new continuous flow reaction conditions, lead to new batch reactions conditions. Additionally, the major impact of this work, is using either the new batch conditions or the continuous flow diazo transfer conditions, it is now possible to easily access </w:t>
      </w:r>
      <w:r w:rsidRPr="005246F1">
        <w:sym w:font="Symbol" w:char="F061"/>
      </w:r>
      <w:r w:rsidRPr="005246F1">
        <w:t xml:space="preserve">-diazosulfoxides in synthetically useful quantities (e.g.  1.12 g of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was obtained from a single experiment).  </w:t>
      </w:r>
    </w:p>
    <w:p w14:paraId="3A683029" w14:textId="77777777" w:rsidR="001E3E15" w:rsidRPr="005246F1" w:rsidRDefault="001E3E15" w:rsidP="001E3E15">
      <w:pPr>
        <w:rPr>
          <w:rFonts w:asciiTheme="majorHAnsi" w:eastAsiaTheme="majorEastAsia" w:hAnsiTheme="majorHAnsi" w:cstheme="majorBidi"/>
          <w:color w:val="2E74B5" w:themeColor="accent1" w:themeShade="BF"/>
          <w:sz w:val="32"/>
          <w:szCs w:val="32"/>
        </w:rPr>
      </w:pPr>
      <w:r w:rsidRPr="005246F1">
        <w:br w:type="page"/>
      </w:r>
    </w:p>
    <w:p w14:paraId="4A0C5DB9" w14:textId="77777777" w:rsidR="001E3E15" w:rsidRPr="005246F1" w:rsidRDefault="001E3E15" w:rsidP="001E3E15">
      <w:pPr>
        <w:pStyle w:val="Heading1"/>
      </w:pPr>
      <w:bookmarkStart w:id="127" w:name="_Toc505089548"/>
      <w:bookmarkStart w:id="128" w:name="_Toc506311605"/>
      <w:bookmarkStart w:id="129" w:name="_Toc523135201"/>
      <w:r w:rsidRPr="005246F1">
        <w:lastRenderedPageBreak/>
        <w:t xml:space="preserve">2.4 Reactivity of </w:t>
      </w:r>
      <w:r w:rsidRPr="005246F1">
        <w:sym w:font="Symbol" w:char="F061"/>
      </w:r>
      <w:r w:rsidRPr="005246F1">
        <w:t xml:space="preserve">-diazosulfoxides to form </w:t>
      </w:r>
      <w:r w:rsidRPr="005246F1">
        <w:sym w:font="Symbol" w:char="F061"/>
      </w:r>
      <w:r w:rsidRPr="005246F1">
        <w:t>-oxo sulfines</w:t>
      </w:r>
      <w:bookmarkEnd w:id="127"/>
      <w:bookmarkEnd w:id="128"/>
      <w:bookmarkEnd w:id="129"/>
    </w:p>
    <w:p w14:paraId="57747153" w14:textId="77777777" w:rsidR="001E3E15" w:rsidRPr="005246F1" w:rsidRDefault="001E3E15" w:rsidP="001E3E15"/>
    <w:p w14:paraId="292C654E" w14:textId="77777777" w:rsidR="001E3E15" w:rsidRPr="005246F1" w:rsidRDefault="001E3E15" w:rsidP="001E3E15">
      <w:pPr>
        <w:pStyle w:val="Heading2"/>
      </w:pPr>
      <w:bookmarkStart w:id="130" w:name="_Toc505089549"/>
      <w:bookmarkStart w:id="131" w:name="_Toc506311606"/>
      <w:bookmarkStart w:id="132" w:name="_Toc523135202"/>
      <w:r w:rsidRPr="005246F1">
        <w:t>2.4.1 Background</w:t>
      </w:r>
      <w:bookmarkEnd w:id="130"/>
      <w:bookmarkEnd w:id="131"/>
      <w:bookmarkEnd w:id="132"/>
    </w:p>
    <w:p w14:paraId="2737273F" w14:textId="74C5E605" w:rsidR="001E3E15" w:rsidRPr="005246F1" w:rsidRDefault="001E3E15" w:rsidP="001E3E15">
      <w:pPr>
        <w:spacing w:line="360" w:lineRule="auto"/>
        <w:jc w:val="both"/>
      </w:pPr>
      <w:r w:rsidRPr="005246F1">
        <w:t xml:space="preserve">As outlined in section 2.3, with access to a range of </w:t>
      </w:r>
      <w:r w:rsidRPr="005246F1">
        <w:sym w:font="Symbol" w:char="F061"/>
      </w:r>
      <w:r w:rsidRPr="005246F1">
        <w:t xml:space="preserve">-diazosulfoxides in high yields for lactone, ketone and lactam derivatives, the focus of this work now turned to their reactivity. The reactivity of both lactone and ketone derived </w:t>
      </w:r>
      <w:r w:rsidRPr="005246F1">
        <w:sym w:font="Symbol" w:char="F061"/>
      </w:r>
      <w:r w:rsidRPr="005246F1">
        <w:t xml:space="preserve">-diazosulfoxides has been established within the group to form </w:t>
      </w:r>
      <w:r w:rsidRPr="005246F1">
        <w:sym w:font="Symbol" w:char="F061"/>
      </w:r>
      <w:r w:rsidRPr="005246F1">
        <w:t xml:space="preserve">-oxo sulfines such as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r w:rsidRPr="005246F1">
        <w:rPr>
          <w:i/>
        </w:rPr>
        <w:t xml:space="preserve">via </w:t>
      </w:r>
      <w:r w:rsidRPr="005246F1">
        <w:t>a hetero-Wolff rearrangement as the major reaction pathwway (</w:t>
      </w:r>
      <w:r w:rsidRPr="005246F1">
        <w:fldChar w:fldCharType="begin" w:fldLock="1"/>
      </w:r>
      <w:r w:rsidRPr="005246F1">
        <w:instrText xml:space="preserve"> REF _Ref485373594 \h </w:instrText>
      </w:r>
      <w:r w:rsidR="005246F1">
        <w:instrText xml:space="preserve"> \* MERGEFORMAT </w:instrText>
      </w:r>
      <w:r w:rsidRPr="005246F1">
        <w:fldChar w:fldCharType="separate"/>
      </w:r>
      <w:r w:rsidR="006D04BB" w:rsidRPr="005246F1">
        <w:t xml:space="preserve">Scheme </w:t>
      </w:r>
      <w:r w:rsidR="006D04BB">
        <w:rPr>
          <w:noProof/>
        </w:rPr>
        <w:t>31</w:t>
      </w:r>
      <w:r w:rsidRPr="005246F1">
        <w:fldChar w:fldCharType="end"/>
      </w:r>
      <w:r w:rsidRPr="005246F1">
        <w:t>). The Wolff rearrangement was first established in the early 1900’s and has been widely reviewed in the literature.</w:t>
      </w:r>
      <w:r w:rsidRPr="005246F1">
        <w:fldChar w:fldCharType="begin" w:fldLock="1"/>
      </w:r>
      <w:r w:rsidRPr="005246F1">
        <w:instrText xml:space="preserve"> ADDIN EN.CITE &lt;EndNote&gt;&lt;Cite&gt;&lt;Author&gt;Kirmse&lt;/Author&gt;&lt;Year&gt;2002&lt;/Year&gt;&lt;RecNum&gt;363&lt;/RecNum&gt;&lt;DisplayText&gt;&lt;style face="superscript"&gt;48&lt;/style&gt;&lt;/DisplayText&gt;&lt;record&gt;&lt;rec-number&gt;363&lt;/rec-number&gt;&lt;foreign-keys&gt;&lt;key app="EN" db-id="9rw5swv9qxp9fpe5zxqxpv045er252pfzxds" timestamp="1459254954"&gt;363&lt;/key&gt;&lt;/foreign-keys&gt;&lt;ref-type name="Journal Article"&gt;17&lt;/ref-type&gt;&lt;contributors&gt;&lt;authors&gt;&lt;author&gt;Kirmse, Wolfgang&lt;/author&gt;&lt;/authors&gt;&lt;/contributors&gt;&lt;titles&gt;&lt;title&gt;100 Years of the Wolff Rearrangement&lt;/title&gt;&lt;secondary-title&gt;European Journal of Organic Chemistry&lt;/secondary-title&gt;&lt;/titles&gt;&lt;periodical&gt;&lt;full-title&gt;European Journal of Organic Chemistry&lt;/full-title&gt;&lt;abbr-1&gt;Eur. J. Org. Chem.&lt;/abbr-1&gt;&lt;abbr-2&gt;Eur J Org Chem&lt;/abbr-2&gt;&lt;/periodical&gt;&lt;pages&gt;2193-2256&lt;/pages&gt;&lt;volume&gt;2002&lt;/volume&gt;&lt;number&gt;14&lt;/number&gt;&lt;keywords&gt;&lt;keyword&gt;Diazo ketones&lt;/keyword&gt;&lt;keyword&gt;Carbonyl carbenes&lt;/keyword&gt;&lt;keyword&gt;Ketenes&lt;/keyword&gt;&lt;keyword&gt;Homologation&lt;/keyword&gt;&lt;keyword&gt;Ring contractions&lt;/keyword&gt;&lt;/keywords&gt;&lt;dates&gt;&lt;year&gt;2002&lt;/year&gt;&lt;/dates&gt;&lt;publisher&gt;WILEY-VCH Verlag GmbH&lt;/publisher&gt;&lt;isbn&gt;1099-0690&lt;/isbn&gt;&lt;urls&gt;&lt;related-urls&gt;&lt;url&gt;http://dx.doi.org/10.1002/1099-0690(200207)2002:14&amp;lt;2193::AID-EJOC2193&amp;gt;3.0.CO;2-D&lt;/url&gt;&lt;/related-urls&gt;&lt;/urls&gt;&lt;electronic-resource-num&gt;10.1002/1099-0690(200207)2002:14&amp;lt;2193::AID-EJOC2193&amp;gt;3.0.CO;2-D&lt;/electronic-resource-num&gt;&lt;/record&gt;&lt;/Cite&gt;&lt;/EndNote&gt;</w:instrText>
      </w:r>
      <w:r w:rsidRPr="005246F1">
        <w:fldChar w:fldCharType="separate"/>
      </w:r>
      <w:r w:rsidRPr="005246F1">
        <w:rPr>
          <w:noProof/>
          <w:vertAlign w:val="superscript"/>
        </w:rPr>
        <w:t>48</w:t>
      </w:r>
      <w:r w:rsidRPr="005246F1">
        <w:fldChar w:fldCharType="end"/>
      </w:r>
      <w:r w:rsidRPr="005246F1">
        <w:t xml:space="preserve"> Through loss of molecular nitrogen, induced either by transition metal catalysis, thermolysis, microwave irradiation or photolysis, a reactive carbene </w:t>
      </w:r>
      <w:r w:rsidRPr="005246F1">
        <w:fldChar w:fldCharType="begin" w:fldLock="1"/>
      </w:r>
      <w:r w:rsidR="00582BE6" w:rsidRPr="005246F1">
        <w:instrText>ADDIN CSL_CITATION { "citationItems" : [ { "id" : "ITEM-1", "itemData" : { "id" : "ITEM-1", "issued" : { "date-parts" : [ [ "0" ] ] }, "title" : "cyclohexyl carbene", "type" : "article-journal" }, "uris" : [ "http://www.mendeley.com/documents/?uuid=1dfd75f4-f19f-4ee9-8c20-4310c296aee6" ] } ], "mendeley" : { "formattedCitation" : "&lt;span style=\"baseline\"&gt;&lt;b&gt;102&lt;/b&gt;&lt;/span&gt;", "plainTextFormattedCitation" : "102", "previouslyFormattedCitation" : "&lt;span style=\"baseline\"&gt;&lt;b&gt;102&lt;/b&gt;&lt;/span&gt;" }, "properties" : { "noteIndex" : 0 }, "schema" : "https://github.com/citation-style-language/schema/raw/master/csl-citation.json" }</w:instrText>
      </w:r>
      <w:r w:rsidRPr="005246F1">
        <w:fldChar w:fldCharType="separate"/>
      </w:r>
      <w:r w:rsidR="002F45E7" w:rsidRPr="005246F1">
        <w:rPr>
          <w:b/>
          <w:noProof/>
        </w:rPr>
        <w:t>102</w:t>
      </w:r>
      <w:r w:rsidRPr="005246F1">
        <w:fldChar w:fldCharType="end"/>
      </w:r>
      <w:r w:rsidRPr="005246F1">
        <w:t xml:space="preserve"> is generated which subsequently undergoes a hetero-Wolff rearrangement to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p>
    <w:p w14:paraId="09E9616C" w14:textId="423A4503" w:rsidR="001E3E15" w:rsidRPr="005246F1" w:rsidRDefault="00F82D91" w:rsidP="001E3E15">
      <w:pPr>
        <w:keepNext/>
        <w:spacing w:line="360" w:lineRule="auto"/>
        <w:jc w:val="center"/>
      </w:pPr>
      <w:r w:rsidRPr="005246F1">
        <w:object w:dxaOrig="7572" w:dyaOrig="1696" w14:anchorId="307991C7">
          <v:shape id="_x0000_i1099" type="#_x0000_t75" style="width:355.15pt;height:78.8pt" o:ole="">
            <v:imagedata r:id="rId165" o:title=""/>
          </v:shape>
          <o:OLEObject Type="Embed" ProgID="ChemDraw.Document.6.0" ShapeID="_x0000_i1099" DrawAspect="Content" ObjectID="_1596897952" r:id="rId166"/>
        </w:object>
      </w:r>
    </w:p>
    <w:p w14:paraId="594B354A" w14:textId="59A07B28" w:rsidR="001E3E15" w:rsidRPr="005246F1" w:rsidRDefault="001E3E15" w:rsidP="001E3E15">
      <w:pPr>
        <w:pStyle w:val="Caption"/>
        <w:jc w:val="center"/>
      </w:pPr>
      <w:bookmarkStart w:id="133" w:name="_Ref48537359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31</w:t>
      </w:r>
      <w:r w:rsidR="00947012">
        <w:rPr>
          <w:noProof/>
        </w:rPr>
        <w:fldChar w:fldCharType="end"/>
      </w:r>
      <w:bookmarkEnd w:id="133"/>
    </w:p>
    <w:p w14:paraId="3548358B" w14:textId="04F94AE5" w:rsidR="001E3E15" w:rsidRPr="005246F1" w:rsidRDefault="001E3E15" w:rsidP="001E3E15">
      <w:pPr>
        <w:spacing w:line="360" w:lineRule="auto"/>
        <w:jc w:val="both"/>
      </w:pPr>
      <w:r w:rsidRPr="005246F1">
        <w:t xml:space="preserve">Significant investigations have been carried out to understand both the reaction pathway for formation of </w:t>
      </w:r>
      <w:r w:rsidRPr="005246F1">
        <w:sym w:font="Symbol" w:char="F061"/>
      </w:r>
      <w:r w:rsidRPr="005246F1">
        <w:t>-oxo sulfine intermediates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and its subsequent reactivity. </w:t>
      </w:r>
      <w:r w:rsidRPr="005246F1">
        <w:fldChar w:fldCharType="begin" w:fldLock="1">
          <w:fldData xml:space="preserve">PEVuZE5vdGU+PENpdGU+PEF1dGhvcj5PJmFwb3M7U3VsbGl2YW48L0F1dGhvcj48WWVhcj4yMDE0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</w:fldData>
        </w:fldChar>
      </w:r>
      <w:r w:rsidRPr="005246F1">
        <w:instrText xml:space="preserve"> ADDIN EN.CITE </w:instrText>
      </w:r>
      <w:r w:rsidRPr="005246F1">
        <w:fldChar w:fldCharType="begin" w:fldLock="1">
          <w:fldData xml:space="preserve">PEVuZE5vdGU+PENpdGU+PEF1dGhvcj5PJmFwb3M7U3VsbGl2YW48L0F1dGhvcj48WWVhcj4yMDE0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</w:fldData>
        </w:fldChar>
      </w:r>
      <w:r w:rsidRPr="005246F1">
        <w:instrText xml:space="preserve"> ADDIN EN.CITE.DATA </w:instrText>
      </w:r>
      <w:r w:rsidRPr="005246F1">
        <w:fldChar w:fldCharType="end"/>
      </w:r>
      <w:r w:rsidRPr="005246F1">
        <w:fldChar w:fldCharType="separate"/>
      </w:r>
      <w:r w:rsidRPr="005246F1">
        <w:rPr>
          <w:noProof/>
          <w:vertAlign w:val="superscript"/>
        </w:rPr>
        <w:t>4,49-51</w:t>
      </w:r>
      <w:r w:rsidRPr="005246F1">
        <w:fldChar w:fldCharType="end"/>
      </w:r>
      <w:r w:rsidRPr="005246F1">
        <w:t xml:space="preserve"> A laser flash photolysis study has shown that on loss of molecular nitrogen, 90% of the material forms an </w:t>
      </w:r>
      <w:r w:rsidRPr="005246F1">
        <w:sym w:font="Symbol" w:char="F061"/>
      </w:r>
      <w:r w:rsidRPr="005246F1">
        <w:t>-oxo sulfine</w:t>
      </w:r>
      <w:r w:rsidRPr="005246F1">
        <w:fldChar w:fldCharType="begin" w:fldLock="1"/>
      </w:r>
      <w:r w:rsidRPr="005246F1">
        <w:instrText xml:space="preserve"> ADDIN EN.CITE &lt;EndNote&gt;&lt;Cite&gt;&lt;Author&gt;O&amp;apos;Sullivan&lt;/Author&gt;&lt;Year&gt;2014&lt;/Year&gt;&lt;RecNum&gt;281&lt;/RecNum&gt;&lt;DisplayText&gt;&lt;style face="superscript"&gt;49&lt;/style&gt;&lt;/DisplayText&gt;&lt;record&gt;&lt;rec-number&gt;281&lt;/rec-number&gt;&lt;foreign-keys&gt;&lt;key app="EN" db-id="9rw5swv9qxp9fpe5zxqxpv045er252pfzxds" timestamp="1436467366"&gt;281&lt;/key&gt;&lt;/foreign-keys&gt;&lt;ref-type name="Journal Article"&gt;17&lt;/ref-type&gt;&lt;contributors&gt;&lt;authors&gt;&lt;author&gt;O&amp;apos;Sullivan, Orlagh C. M.&lt;/author&gt;&lt;author&gt;Collins, Stuart G.&lt;/author&gt;&lt;author&gt;Maguire, Anita R.&lt;/author&gt;&lt;author&gt;Bucher, Götz&lt;/author&gt;&lt;/authors&gt;&lt;/contributors&gt;&lt;titles&gt;&lt;title&gt;Hetero-Wolff Rearrangement of an α-Sulfinyl Carbene: Thermally Activated Intersystem Crossing of the Lowest Excited Triplet State of a Ground-State Singlet Carbene&lt;/title&gt;&lt;secondary-title&gt;Eur. J. Org. Chem.&lt;/secondary-title&gt;&lt;/titles&gt;&lt;periodical&gt;&lt;full-title&gt;European Journal of Organic Chemistry&lt;/full-title&gt;&lt;abbr-1&gt;Eur. J. Org. Chem.&lt;/abbr-1&gt;&lt;abbr-2&gt;Eur J Org Chem&lt;/abbr-2&gt;&lt;/periodical&gt;&lt;pages&gt;2297-2304&lt;/pages&gt;&lt;number&gt;11&lt;/number&gt;&lt;keywords&gt;&lt;keyword&gt;Computational chemistry&lt;/keyword&gt;&lt;keyword&gt;Flash photolysis&lt;/keyword&gt;&lt;keyword&gt;Laser spectroscopy&lt;/keyword&gt;&lt;keyword&gt;Carbenes&lt;/keyword&gt;&lt;keyword&gt;Sulfoxides&lt;/keyword&gt;&lt;keyword&gt;Diazo compounds&lt;/keyword&gt;&lt;/keywords&gt;&lt;dates&gt;&lt;year&gt;2014&lt;/year&gt;&lt;/dates&gt;&lt;publisher&gt;WILEY-VCH Verlag&lt;/publisher&gt;&lt;isbn&gt;1099-0690&lt;/isbn&gt;&lt;urls&gt;&lt;related-urls&gt;&lt;url&gt;http://dx.doi.org/10.1002/ejoc.201301603&lt;/url&gt;&lt;url&gt;http://onlinelibrary.wiley.com/store/10.1002/ejoc.201301603/asset/2297_ftp.pdf?v=1&amp;amp;t=iheqo0wn&amp;amp;s=97e068d59348894a43dd7a5a6e8c5eadd21226e8&lt;/url&gt;&lt;/related-urls&gt;&lt;/urls&gt;&lt;electronic-resource-num&gt;10.1002/ejoc.201301603&lt;/electronic-resource-num&gt;&lt;/record&gt;&lt;/Cite&gt;&lt;/EndNote&gt;</w:instrText>
      </w:r>
      <w:r w:rsidRPr="005246F1">
        <w:fldChar w:fldCharType="separate"/>
      </w:r>
      <w:r w:rsidRPr="005246F1">
        <w:rPr>
          <w:noProof/>
          <w:vertAlign w:val="superscript"/>
        </w:rPr>
        <w:t>49</w:t>
      </w:r>
      <w:r w:rsidRPr="005246F1">
        <w:fldChar w:fldCharType="end"/>
      </w:r>
      <w:r w:rsidRPr="005246F1">
        <w:t xml:space="preserve"> whereas 10% forms a triplet carbene </w:t>
      </w:r>
      <w:r w:rsidRPr="005246F1">
        <w:fldChar w:fldCharType="begin" w:fldLock="1"/>
      </w:r>
      <w:r w:rsidR="00582BE6" w:rsidRPr="005246F1">
        <w:instrText>ADDIN CSL_CITATION { "citationItems" : [ { "id" : "ITEM-1", "itemData" : { "id" : "ITEM-1", "issued" : { "date-parts" : [ [ "0" ] ] }, "title" : "cyclohexyl carbene", "type" : "article-journal" }, "uris" : [ "http://www.mendeley.com/documents/?uuid=1dfd75f4-f19f-4ee9-8c20-4310c296aee6" ] } ], "mendeley" : { "formattedCitation" : "&lt;span style=\"baseline\"&gt;&lt;b&gt;102&lt;/b&gt;&lt;/span&gt;", "plainTextFormattedCitation" : "102", "previouslyFormattedCitation" : "&lt;span style=\"baseline\"&gt;&lt;b&gt;102&lt;/b&gt;&lt;/span&gt;" }, "properties" : { "noteIndex" : 0 }, "schema" : "https://github.com/citation-style-language/schema/raw/master/csl-citation.json" }</w:instrText>
      </w:r>
      <w:r w:rsidRPr="005246F1">
        <w:fldChar w:fldCharType="separate"/>
      </w:r>
      <w:r w:rsidR="002F45E7" w:rsidRPr="005246F1">
        <w:rPr>
          <w:b/>
          <w:noProof/>
        </w:rPr>
        <w:t>102</w:t>
      </w:r>
      <w:r w:rsidRPr="005246F1">
        <w:fldChar w:fldCharType="end"/>
      </w:r>
      <w:r w:rsidRPr="005246F1">
        <w:t xml:space="preserve">. Relaxation of the triplet carbene to a singlet carbene occurs, and a ring contraction </w:t>
      </w:r>
      <w:r w:rsidRPr="005246F1">
        <w:rPr>
          <w:i/>
        </w:rPr>
        <w:t>via</w:t>
      </w:r>
      <w:r w:rsidRPr="005246F1">
        <w:t xml:space="preserve"> the hetero-Wolff rearrangement occurs, resulting in the formation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The </w:t>
      </w:r>
      <w:r w:rsidRPr="005246F1">
        <w:sym w:font="Symbol" w:char="F061"/>
      </w:r>
      <w:r w:rsidRPr="005246F1">
        <w:t xml:space="preserve">-oxo sulfine can exist in both </w:t>
      </w:r>
      <w:r w:rsidRPr="005246F1">
        <w:rPr>
          <w:i/>
        </w:rPr>
        <w:t>E</w:t>
      </w:r>
      <w:r w:rsidRPr="005246F1">
        <w:t xml:space="preserve"> and </w:t>
      </w:r>
      <w:r w:rsidRPr="005246F1">
        <w:rPr>
          <w:i/>
        </w:rPr>
        <w:t xml:space="preserve">Z </w:t>
      </w:r>
      <w:r w:rsidRPr="005246F1">
        <w:t>isomers (</w:t>
      </w:r>
      <w:r w:rsidRPr="005246F1">
        <w:fldChar w:fldCharType="begin" w:fldLock="1"/>
      </w:r>
      <w:r w:rsidRPr="005246F1">
        <w:instrText xml:space="preserve"> REF _Ref485373594 \h </w:instrText>
      </w:r>
      <w:r w:rsidR="005246F1">
        <w:instrText xml:space="preserve"> \* MERGEFORMAT </w:instrText>
      </w:r>
      <w:r w:rsidRPr="005246F1">
        <w:fldChar w:fldCharType="separate"/>
      </w:r>
      <w:r w:rsidR="006D04BB" w:rsidRPr="005246F1">
        <w:t xml:space="preserve">Scheme </w:t>
      </w:r>
      <w:r w:rsidR="006D04BB">
        <w:rPr>
          <w:noProof/>
        </w:rPr>
        <w:t>31</w:t>
      </w:r>
      <w:r w:rsidRPr="005246F1">
        <w:fldChar w:fldCharType="end"/>
      </w:r>
      <w:r w:rsidRPr="005246F1">
        <w:t xml:space="preserve">). Previous work within our group has shown that </w:t>
      </w:r>
      <w:r w:rsidRPr="005246F1">
        <w:sym w:font="Symbol" w:char="F061"/>
      </w:r>
      <w:r w:rsidRPr="005246F1">
        <w:t>-oxo sulfines can undergo nucleophilic attack in either a carbophilic or thiophilic manner in line with literature precedent</w:t>
      </w:r>
      <w:r w:rsidRPr="005246F1">
        <w:fldChar w:fldCharType="begin" w:fldLock="1">
          <w:fldData xml:space="preserve">PEVuZE5vdGU+PENpdGU+PEF1dGhvcj5NY0NhdzwvQXV0aG9yPjxZZWFyPjIwMTY8L1llYXI+PFJl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</w:fldData>
        </w:fldChar>
      </w:r>
      <w:r w:rsidRPr="005246F1">
        <w:instrText xml:space="preserve"> ADDIN EN.CITE </w:instrText>
      </w:r>
      <w:r w:rsidRPr="005246F1">
        <w:fldChar w:fldCharType="begin" w:fldLock="1">
          <w:fldData xml:space="preserve">PEVuZE5vdGU+PENpdGU+PEF1dGhvcj5NY0NhdzwvQXV0aG9yPjxZZWFyPjIwMTY8L1llYXI+PFJl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6,52-54</w:t>
      </w:r>
      <w:r w:rsidRPr="005246F1">
        <w:fldChar w:fldCharType="end"/>
      </w:r>
      <w:r w:rsidRPr="005246F1">
        <w:t xml:space="preserve"> highlighting the ambiphilic nature of these reactive intermediates (</w:t>
      </w:r>
      <w:r w:rsidRPr="005246F1">
        <w:fldChar w:fldCharType="begin" w:fldLock="1"/>
      </w:r>
      <w:r w:rsidRPr="005246F1">
        <w:instrText xml:space="preserve"> REF _Ref485998282 \h </w:instrText>
      </w:r>
      <w:r w:rsidR="005246F1">
        <w:instrText xml:space="preserve"> \* MERGEFORMAT </w:instrText>
      </w:r>
      <w:r w:rsidRPr="005246F1">
        <w:fldChar w:fldCharType="separate"/>
      </w:r>
      <w:r w:rsidR="006D04BB" w:rsidRPr="005246F1">
        <w:t xml:space="preserve">Scheme </w:t>
      </w:r>
      <w:r w:rsidR="006D04BB">
        <w:rPr>
          <w:noProof/>
        </w:rPr>
        <w:t>32</w:t>
      </w:r>
      <w:r w:rsidRPr="005246F1">
        <w:fldChar w:fldCharType="end"/>
      </w:r>
      <w:r w:rsidRPr="005246F1">
        <w:t>).</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Additionally, the lactone and ketone derived </w:t>
      </w:r>
      <w:r w:rsidRPr="005246F1">
        <w:sym w:font="Symbol" w:char="F061"/>
      </w:r>
      <w:r w:rsidRPr="005246F1">
        <w:t>-oxo sulfines readily undergo Diels-Alder cycloadditions with the retention of stereochemistry in the cycloadduct product  (</w:t>
      </w:r>
      <w:r w:rsidRPr="005246F1">
        <w:fldChar w:fldCharType="begin" w:fldLock="1"/>
      </w:r>
      <w:r w:rsidRPr="005246F1">
        <w:instrText xml:space="preserve"> REF _Ref485998291 \h </w:instrText>
      </w:r>
      <w:r w:rsidR="005246F1">
        <w:instrText xml:space="preserve"> \* MERGEFORMAT </w:instrText>
      </w:r>
      <w:r w:rsidRPr="005246F1">
        <w:fldChar w:fldCharType="separate"/>
      </w:r>
      <w:r w:rsidR="006D04BB" w:rsidRPr="005246F1">
        <w:t xml:space="preserve">Scheme </w:t>
      </w:r>
      <w:r w:rsidR="006D04BB">
        <w:rPr>
          <w:noProof/>
        </w:rPr>
        <w:t>33</w:t>
      </w:r>
      <w:r w:rsidRPr="005246F1">
        <w:fldChar w:fldCharType="end"/>
      </w:r>
      <w:r w:rsidRPr="005246F1">
        <w:t>).</w:t>
      </w:r>
      <w:r w:rsidRPr="005246F1">
        <w:fldChar w:fldCharType="begin" w:fldLock="1">
          <w:fldData xml:space="preserve">PEVuZE5vdGU+PENpdGU+PEF1dGhvcj5EZWFkbWFuPC9BdXRob3I+PFllYXI+MjAxNjwvWWVhcj48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=
</w:fldData>
        </w:fldChar>
      </w:r>
      <w:r w:rsidRPr="005246F1">
        <w:instrText xml:space="preserve"> ADDIN EN.CITE </w:instrText>
      </w:r>
      <w:r w:rsidRPr="005246F1">
        <w:fldChar w:fldCharType="begin" w:fldLock="1">
          <w:fldData xml:space="preserve">PEVuZE5vdGU+PENpdGU+PEF1dGhvcj5EZWFkbWFuPC9BdXRob3I+PFllYXI+MjAxNjwvWWVhcj48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=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5,12-14,29,55</w:t>
      </w:r>
      <w:r w:rsidRPr="005246F1">
        <w:fldChar w:fldCharType="end"/>
      </w:r>
      <w:r w:rsidRPr="005246F1">
        <w:t xml:space="preserve"> </w:t>
      </w:r>
    </w:p>
    <w:p w14:paraId="2E3AF149" w14:textId="77777777" w:rsidR="001E3E15" w:rsidRPr="005246F1" w:rsidRDefault="001E3E15" w:rsidP="001E3E15">
      <w:pPr>
        <w:keepNext/>
        <w:spacing w:line="360" w:lineRule="auto"/>
        <w:jc w:val="center"/>
      </w:pPr>
      <w:r w:rsidRPr="005246F1">
        <w:object w:dxaOrig="7057" w:dyaOrig="1291" w14:anchorId="42DA46DA">
          <v:shape id="_x0000_i1100" type="#_x0000_t75" style="width:352.5pt;height:65.2pt" o:ole="">
            <v:imagedata r:id="rId167" o:title=""/>
          </v:shape>
          <o:OLEObject Type="Embed" ProgID="ChemDraw.Document.6.0" ShapeID="_x0000_i1100" DrawAspect="Content" ObjectID="_1596897953" r:id="rId168"/>
        </w:object>
      </w:r>
    </w:p>
    <w:p w14:paraId="2647448E" w14:textId="4AC5965D" w:rsidR="001E3E15" w:rsidRPr="005246F1" w:rsidRDefault="001E3E15" w:rsidP="001E3E15">
      <w:pPr>
        <w:pStyle w:val="Caption"/>
        <w:jc w:val="center"/>
      </w:pPr>
      <w:bookmarkStart w:id="134" w:name="_Ref48599828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32</w:t>
      </w:r>
      <w:r w:rsidR="00947012">
        <w:rPr>
          <w:noProof/>
        </w:rPr>
        <w:fldChar w:fldCharType="end"/>
      </w:r>
      <w:bookmarkEnd w:id="134"/>
    </w:p>
    <w:p w14:paraId="171DB68F" w14:textId="77777777" w:rsidR="001E3E15" w:rsidRPr="005246F1" w:rsidRDefault="001E3E15" w:rsidP="001E3E15">
      <w:pPr>
        <w:pStyle w:val="Caption"/>
        <w:keepNext/>
        <w:jc w:val="center"/>
      </w:pPr>
      <w:r w:rsidRPr="005246F1">
        <w:object w:dxaOrig="4200" w:dyaOrig="888" w14:anchorId="4ADCDE94">
          <v:shape id="_x0000_i1101" type="#_x0000_t75" style="width:212.5pt;height:43.45pt" o:ole="">
            <v:imagedata r:id="rId169" o:title=""/>
          </v:shape>
          <o:OLEObject Type="Embed" ProgID="ChemDraw.Document.6.0" ShapeID="_x0000_i1101" DrawAspect="Content" ObjectID="_1596897954" r:id="rId170"/>
        </w:object>
      </w:r>
    </w:p>
    <w:p w14:paraId="69F13D8D" w14:textId="2D372E0F" w:rsidR="001E3E15" w:rsidRPr="005246F1" w:rsidRDefault="001E3E15" w:rsidP="001E3E15">
      <w:pPr>
        <w:pStyle w:val="Caption"/>
        <w:jc w:val="center"/>
      </w:pPr>
      <w:bookmarkStart w:id="135" w:name="_Ref48599829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33</w:t>
      </w:r>
      <w:r w:rsidR="00947012">
        <w:rPr>
          <w:noProof/>
        </w:rPr>
        <w:fldChar w:fldCharType="end"/>
      </w:r>
      <w:bookmarkEnd w:id="135"/>
    </w:p>
    <w:p w14:paraId="66D32D80" w14:textId="77777777" w:rsidR="001E3E15" w:rsidRPr="005246F1" w:rsidRDefault="001E3E15" w:rsidP="001E3E15">
      <w:pPr>
        <w:spacing w:line="360" w:lineRule="auto"/>
        <w:jc w:val="both"/>
      </w:pPr>
      <w:r w:rsidRPr="005246F1">
        <w:t xml:space="preserve">With the work described in section 2.3 in mind, providing access to </w:t>
      </w:r>
      <w:r w:rsidRPr="005246F1">
        <w:sym w:font="Symbol" w:char="F061"/>
      </w:r>
      <w:r w:rsidRPr="005246F1">
        <w:t xml:space="preserve">-diazosulfoxides under mild reaction conditions, in a fast and efficient manner, a series of objectives were set to investigate the diverse reactivity of the </w:t>
      </w:r>
      <w:r w:rsidRPr="005246F1">
        <w:sym w:font="Symbol" w:char="F061"/>
      </w:r>
      <w:r w:rsidRPr="005246F1">
        <w:t xml:space="preserve">-diazosulfoxides to  form the corresponding </w:t>
      </w:r>
      <w:r w:rsidRPr="005246F1">
        <w:sym w:font="Symbol" w:char="F061"/>
      </w:r>
      <w:r w:rsidRPr="005246F1">
        <w:t>-oxo sulfines. These objectives were to:</w:t>
      </w:r>
    </w:p>
    <w:p w14:paraId="4E857B30" w14:textId="77777777" w:rsidR="001E3E15" w:rsidRPr="005246F1" w:rsidRDefault="001E3E15" w:rsidP="001E3E15">
      <w:pPr>
        <w:pStyle w:val="ListParagraph"/>
        <w:numPr>
          <w:ilvl w:val="0"/>
          <w:numId w:val="12"/>
        </w:numPr>
        <w:spacing w:line="360" w:lineRule="auto"/>
        <w:jc w:val="both"/>
      </w:pPr>
      <w:r w:rsidRPr="005246F1">
        <w:t xml:space="preserve">Investigate the conditions available to promote the transformation of </w:t>
      </w:r>
      <w:r w:rsidRPr="005246F1">
        <w:sym w:font="Symbol" w:char="F061"/>
      </w:r>
      <w:r w:rsidRPr="005246F1">
        <w:t xml:space="preserve">-diazosulfoxides to </w:t>
      </w:r>
      <w:r w:rsidRPr="005246F1">
        <w:sym w:font="Symbol" w:char="F061"/>
      </w:r>
      <w:r w:rsidRPr="005246F1">
        <w:t xml:space="preserve">-oxo sulfines in continuous flow, and the subsequent products formed when the </w:t>
      </w:r>
      <w:r w:rsidRPr="005246F1">
        <w:sym w:font="Symbol" w:char="F061"/>
      </w:r>
      <w:r w:rsidRPr="005246F1">
        <w:t xml:space="preserve">-oxo sulfine is generated in the absence of a diene trap reagent. </w:t>
      </w:r>
    </w:p>
    <w:p w14:paraId="71D3CBA8" w14:textId="77777777" w:rsidR="001E3E15" w:rsidRPr="005246F1" w:rsidRDefault="001E3E15" w:rsidP="001E3E15">
      <w:pPr>
        <w:pStyle w:val="ListParagraph"/>
        <w:numPr>
          <w:ilvl w:val="0"/>
          <w:numId w:val="12"/>
        </w:numPr>
        <w:spacing w:line="360" w:lineRule="auto"/>
        <w:jc w:val="both"/>
      </w:pPr>
      <w:r w:rsidRPr="005246F1">
        <w:t xml:space="preserve">Investigate Diels-Alder cycloaddition reaction with </w:t>
      </w:r>
      <w:r w:rsidRPr="005246F1">
        <w:sym w:font="Symbol" w:char="F061"/>
      </w:r>
      <w:r w:rsidRPr="005246F1">
        <w:t>-oxo sulfines in continuous flow with an aim of increasing the isolated yield and the diastereoselectivity of the desired product.</w:t>
      </w:r>
    </w:p>
    <w:p w14:paraId="6538E976" w14:textId="77777777" w:rsidR="001E3E15" w:rsidRPr="005246F1" w:rsidRDefault="001E3E15" w:rsidP="001E3E15">
      <w:pPr>
        <w:pStyle w:val="ListParagraph"/>
        <w:numPr>
          <w:ilvl w:val="0"/>
          <w:numId w:val="12"/>
        </w:numPr>
        <w:spacing w:line="360" w:lineRule="auto"/>
        <w:jc w:val="both"/>
      </w:pPr>
      <w:r w:rsidRPr="005246F1">
        <w:t>Establish the reactivity patterns of the thiopyran-</w:t>
      </w:r>
      <w:r w:rsidRPr="005246F1">
        <w:rPr>
          <w:i/>
        </w:rPr>
        <w:t>S</w:t>
      </w:r>
      <w:r w:rsidRPr="005246F1">
        <w:t xml:space="preserve">-oxides formed in the Diels-Alder cycloaddition reactions. </w:t>
      </w:r>
    </w:p>
    <w:p w14:paraId="53613067" w14:textId="5DC52F7E" w:rsidR="001E3E15" w:rsidRPr="005246F1" w:rsidRDefault="001E3E15" w:rsidP="001E3E15">
      <w:pPr>
        <w:pStyle w:val="ListParagraph"/>
        <w:numPr>
          <w:ilvl w:val="0"/>
          <w:numId w:val="12"/>
        </w:numPr>
        <w:spacing w:line="360" w:lineRule="auto"/>
        <w:jc w:val="both"/>
      </w:pPr>
      <w:r w:rsidRPr="005246F1">
        <w:t xml:space="preserve">Explore the reactivity of </w:t>
      </w:r>
      <w:r w:rsidRPr="005246F1">
        <w:sym w:font="Symbol" w:char="F061"/>
      </w:r>
      <w:r w:rsidRPr="005246F1">
        <w:t xml:space="preserve">-oxo sulfines, generated </w:t>
      </w:r>
      <w:r w:rsidRPr="005246F1">
        <w:rPr>
          <w:i/>
        </w:rPr>
        <w:t>in situ</w:t>
      </w:r>
      <w:r w:rsidRPr="005246F1">
        <w:t xml:space="preserve"> with both ni</w:t>
      </w:r>
      <w:r w:rsidR="004258A6" w:rsidRPr="005246F1">
        <w:t>trile oxide and nitrones in 1,3-</w:t>
      </w:r>
      <w:r w:rsidRPr="005246F1">
        <w:t>dipolar cycloaddition reactions.</w:t>
      </w:r>
    </w:p>
    <w:p w14:paraId="528AC5C5" w14:textId="77777777" w:rsidR="001E3E15" w:rsidRPr="005246F1" w:rsidRDefault="001E3E15" w:rsidP="001E3E15">
      <w:pPr>
        <w:spacing w:line="360" w:lineRule="auto"/>
        <w:ind w:left="360"/>
        <w:jc w:val="both"/>
      </w:pPr>
    </w:p>
    <w:p w14:paraId="30D1F50D" w14:textId="77777777" w:rsidR="001E3E15" w:rsidRPr="005246F1" w:rsidRDefault="001E3E15" w:rsidP="001E3E15">
      <w:pPr>
        <w:rPr>
          <w:rFonts w:asciiTheme="majorHAnsi" w:eastAsiaTheme="majorEastAsia" w:hAnsiTheme="majorHAnsi" w:cstheme="majorBidi"/>
          <w:color w:val="2E74B5" w:themeColor="accent1" w:themeShade="BF"/>
          <w:sz w:val="26"/>
          <w:szCs w:val="26"/>
        </w:rPr>
      </w:pPr>
      <w:r w:rsidRPr="005246F1">
        <w:br w:type="page"/>
      </w:r>
    </w:p>
    <w:p w14:paraId="01B2CF70" w14:textId="77777777" w:rsidR="001E3E15" w:rsidRPr="005246F1" w:rsidRDefault="001E3E15" w:rsidP="001E3E15">
      <w:pPr>
        <w:pStyle w:val="Heading2"/>
        <w:rPr>
          <w:lang w:val="en-GB"/>
        </w:rPr>
      </w:pPr>
      <w:bookmarkStart w:id="136" w:name="_Toc505089550"/>
      <w:bookmarkStart w:id="137" w:name="_Toc506311607"/>
      <w:bookmarkStart w:id="138" w:name="_Toc523135203"/>
      <w:r w:rsidRPr="005246F1">
        <w:rPr>
          <w:lang w:val="en-GB"/>
        </w:rPr>
        <w:lastRenderedPageBreak/>
        <w:t xml:space="preserve">2.4.1 Generation of </w:t>
      </w:r>
      <w:r w:rsidRPr="005246F1">
        <w:rPr>
          <w:lang w:val="en-GB"/>
        </w:rPr>
        <w:sym w:font="Symbol" w:char="F061"/>
      </w:r>
      <w:r w:rsidRPr="005246F1">
        <w:rPr>
          <w:lang w:val="en-GB"/>
        </w:rPr>
        <w:t>-oxo sulfines in continuous flow, in the absence of a diene trap</w:t>
      </w:r>
      <w:bookmarkEnd w:id="136"/>
      <w:bookmarkEnd w:id="137"/>
      <w:bookmarkEnd w:id="138"/>
    </w:p>
    <w:p w14:paraId="43CCBBC0" w14:textId="608C1FBD" w:rsidR="001E3E15" w:rsidRPr="005246F1" w:rsidRDefault="001E3E15" w:rsidP="001E3E15">
      <w:pPr>
        <w:spacing w:line="360" w:lineRule="auto"/>
        <w:jc w:val="both"/>
        <w:rPr>
          <w:lang w:val="en-GB"/>
        </w:rPr>
      </w:pPr>
      <w:r w:rsidRPr="005246F1">
        <w:rPr>
          <w:lang w:val="en-GB"/>
        </w:rPr>
        <w:t xml:space="preserve">A telescoped process from a stable </w:t>
      </w:r>
      <w:r w:rsidRPr="005246F1">
        <w:rPr>
          <w:rFonts w:cstheme="minorHAnsi"/>
          <w:lang w:val="en-GB"/>
        </w:rPr>
        <w:t>β</w:t>
      </w:r>
      <w:r w:rsidRPr="005246F1">
        <w:rPr>
          <w:lang w:val="en-GB"/>
        </w:rPr>
        <w:t xml:space="preserve">-keto sulfoxide, through to a labile </w:t>
      </w:r>
      <w:r w:rsidRPr="005246F1">
        <w:rPr>
          <w:lang w:val="en-GB"/>
        </w:rPr>
        <w:sym w:font="Symbol" w:char="F061"/>
      </w:r>
      <w:r w:rsidRPr="005246F1">
        <w:rPr>
          <w:lang w:val="en-GB"/>
        </w:rPr>
        <w:t xml:space="preserve">-diazosulfoxide, followed by formation of a reactive </w:t>
      </w:r>
      <w:r w:rsidRPr="005246F1">
        <w:rPr>
          <w:lang w:val="en-GB"/>
        </w:rPr>
        <w:sym w:font="Symbol" w:char="F061"/>
      </w:r>
      <w:r w:rsidRPr="005246F1">
        <w:rPr>
          <w:lang w:val="en-GB"/>
        </w:rPr>
        <w:t>-oxo sulfine intermediate and subsequent trapping to form a stable, isolable cycloadduct would be a useful synthetic sequence in continuous flow (</w:t>
      </w:r>
      <w:r w:rsidRPr="005246F1">
        <w:rPr>
          <w:lang w:val="en-GB"/>
        </w:rPr>
        <w:fldChar w:fldCharType="begin" w:fldLock="1"/>
      </w:r>
      <w:r w:rsidRPr="005246F1">
        <w:rPr>
          <w:lang w:val="en-GB"/>
        </w:rPr>
        <w:instrText xml:space="preserve"> REF _Ref487137029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34</w:t>
      </w:r>
      <w:r w:rsidRPr="005246F1">
        <w:rPr>
          <w:lang w:val="en-GB"/>
        </w:rPr>
        <w:fldChar w:fldCharType="end"/>
      </w:r>
      <w:r w:rsidRPr="005246F1">
        <w:rPr>
          <w:lang w:val="en-GB"/>
        </w:rPr>
        <w:t xml:space="preserve">). In this way the isolation of labile compounds is avoided and the reactivity of </w:t>
      </w:r>
      <w:r w:rsidRPr="005246F1">
        <w:rPr>
          <w:lang w:val="en-GB"/>
        </w:rPr>
        <w:sym w:font="Symbol" w:char="F061"/>
      </w:r>
      <w:r w:rsidRPr="005246F1">
        <w:rPr>
          <w:lang w:val="en-GB"/>
        </w:rPr>
        <w:t xml:space="preserve">-diazosulfoxides would be more readily available for synthetic utilisation. </w:t>
      </w:r>
    </w:p>
    <w:p w14:paraId="204B9A35" w14:textId="085E7414" w:rsidR="001E3E15" w:rsidRPr="005246F1" w:rsidRDefault="001D391F" w:rsidP="001E3E15">
      <w:pPr>
        <w:keepNext/>
        <w:spacing w:line="360" w:lineRule="auto"/>
        <w:jc w:val="both"/>
      </w:pPr>
      <w:r w:rsidRPr="005246F1">
        <w:object w:dxaOrig="12741" w:dyaOrig="3077" w14:anchorId="1653B540">
          <v:shape id="_x0000_i1102" type="#_x0000_t75" style="width:470.15pt;height:114.15pt" o:ole="">
            <v:imagedata r:id="rId171" o:title=""/>
          </v:shape>
          <o:OLEObject Type="Embed" ProgID="ChemDraw.Document.6.0" ShapeID="_x0000_i1102" DrawAspect="Content" ObjectID="_1596897955" r:id="rId172"/>
        </w:object>
      </w:r>
    </w:p>
    <w:p w14:paraId="0F67AB7D" w14:textId="37896D21" w:rsidR="001E3E15" w:rsidRPr="005246F1" w:rsidRDefault="001E3E15" w:rsidP="001E3E15">
      <w:pPr>
        <w:pStyle w:val="Caption"/>
        <w:jc w:val="center"/>
      </w:pPr>
      <w:bookmarkStart w:id="139" w:name="_Ref48713702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34</w:t>
      </w:r>
      <w:r w:rsidR="00947012">
        <w:rPr>
          <w:noProof/>
        </w:rPr>
        <w:fldChar w:fldCharType="end"/>
      </w:r>
      <w:bookmarkEnd w:id="139"/>
    </w:p>
    <w:p w14:paraId="172A91C9" w14:textId="36D7F1CB" w:rsidR="001E3E15" w:rsidRPr="005246F1" w:rsidRDefault="001E3E15" w:rsidP="001E3E15">
      <w:pPr>
        <w:spacing w:line="360" w:lineRule="auto"/>
        <w:jc w:val="both"/>
        <w:rPr>
          <w:lang w:val="en-GB"/>
        </w:rPr>
      </w:pPr>
      <w:r w:rsidRPr="005246F1">
        <w:rPr>
          <w:lang w:val="en-GB"/>
        </w:rPr>
        <w:t xml:space="preserve">To achieve this telescoped process in continuous flow, the ability to induce the hetero-Wolff rearrangement in continuous flow, was the initial goal of this work. A series of reaction conditions were investigated for their </w:t>
      </w:r>
      <w:r w:rsidR="00FE03E4">
        <w:rPr>
          <w:lang w:val="en-GB"/>
        </w:rPr>
        <w:t>ease of loss of nitrogen</w:t>
      </w:r>
      <w:r w:rsidRPr="005246F1">
        <w:rPr>
          <w:lang w:val="en-GB"/>
        </w:rPr>
        <w:t xml:space="preserve">. Collins has previously carried out a substantial investigation into the decomposition patterns observed of the intermediate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under various batch reaction conditions including copper and rhodium transition metal catalysis, thermolysis, photolysis and microwave conditions.</w:t>
      </w:r>
      <w:r w:rsidRPr="005246F1">
        <w:rPr>
          <w:lang w:val="en-GB"/>
        </w:rPr>
        <w:fldChar w:fldCharType="begin" w:fldLock="1"/>
      </w:r>
      <w:r w:rsidRPr="005246F1">
        <w:rPr>
          <w:lang w:val="en-GB"/>
        </w:rPr>
        <w:instrText xml:space="preserve"> ADDIN EN.CITE &lt;EndNote&gt;&lt;Cite&gt;&lt;Author&gt;Collins&lt;/Author&gt;&lt;Year&gt;2006&lt;/Year&gt;&lt;RecNum&gt;7&lt;/RecNum&gt;&lt;DisplayText&gt;&lt;style face="superscript"&gt;14&lt;/style&gt;&lt;/DisplayText&gt;&lt;record&gt;&lt;rec-number&gt;7&lt;/rec-number&gt;&lt;foreign-keys&gt;&lt;key app="EN" db-id="0zzapp2pkawep1er2e65p9diaxe50eefsvvz" timestamp="1494239875"&gt;7&lt;/key&gt;&lt;/foreign-keys&gt;&lt;ref-type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In this work by Collins, the major products have been identified and characterised as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and an enol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42</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_Ref485653047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35</w:t>
      </w:r>
      <w:r w:rsidRPr="005246F1">
        <w:rPr>
          <w:lang w:val="en-GB"/>
        </w:rPr>
        <w:fldChar w:fldCharType="end"/>
      </w:r>
      <w:r w:rsidRPr="005246F1">
        <w:rPr>
          <w:lang w:val="en-GB"/>
        </w:rPr>
        <w:t xml:space="preserve">). Additionally, the intermediate </w:t>
      </w:r>
      <w:r w:rsidRPr="005246F1">
        <w:rPr>
          <w:lang w:val="en-GB"/>
        </w:rPr>
        <w:sym w:font="Symbol" w:char="F061"/>
      </w:r>
      <w:r w:rsidRPr="005246F1">
        <w:rPr>
          <w:lang w:val="en-GB"/>
        </w:rPr>
        <w:t xml:space="preserve">-oxo sulfines had also been successfully isolated and characterised. </w:t>
      </w:r>
      <w:r w:rsidRPr="005246F1">
        <w:rPr>
          <w:lang w:val="en-GB"/>
        </w:rPr>
        <w:fldChar w:fldCharType="begin" w:fldLock="1"/>
      </w:r>
      <w:r w:rsidRPr="005246F1">
        <w:rPr>
          <w:lang w:val="en-GB"/>
        </w:rPr>
        <w:instrText xml:space="preserve"> ADDIN EN.CITE &lt;EndNote&gt;&lt;Cite&gt;&lt;Author&gt;O&amp;apos;Sullivan&lt;/Author&gt;&lt;Year&gt;2009&lt;/Year&gt;&lt;RecNum&gt;461&lt;/RecNum&gt;&lt;DisplayText&gt;&lt;style face="superscript"&gt;15,16&lt;/style&gt;&lt;/DisplayText&gt;&lt;record&gt;&lt;rec-number&gt;461&lt;/rec-number&gt;&lt;foreign-keys&gt;&lt;key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Cork&lt;/publisher&gt;&lt;urls&gt;&lt;/urls&gt;&lt;/record&gt;&lt;/Cite&gt;&lt;Cite&gt;&lt;Author&gt;Buckley&lt;/Author&gt;&lt;Year&gt;2013&lt;/Year&gt;&lt;RecNum&gt;462&lt;/RecNum&gt;&lt;record&gt;&lt;rec-number&gt;462&lt;/rec-number&gt;&lt;foreign-keys&gt;&lt;key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15,16</w:t>
      </w:r>
      <w:r w:rsidRPr="005246F1">
        <w:rPr>
          <w:lang w:val="en-GB"/>
        </w:rPr>
        <w:fldChar w:fldCharType="end"/>
      </w:r>
    </w:p>
    <w:p w14:paraId="57278869" w14:textId="4395DAC3" w:rsidR="001E3E15" w:rsidRPr="005246F1" w:rsidRDefault="001D391F" w:rsidP="001E3E15">
      <w:pPr>
        <w:keepNext/>
        <w:spacing w:line="360" w:lineRule="auto"/>
        <w:jc w:val="center"/>
      </w:pPr>
      <w:r w:rsidRPr="005246F1">
        <w:object w:dxaOrig="10336" w:dyaOrig="2164" w14:anchorId="245D17CB">
          <v:shape id="_x0000_i1103" type="#_x0000_t75" style="width:466.65pt;height:97.8pt" o:ole="">
            <v:imagedata r:id="rId173" o:title=""/>
          </v:shape>
          <o:OLEObject Type="Embed" ProgID="ChemDraw.Document.6.0" ShapeID="_x0000_i1103" DrawAspect="Content" ObjectID="_1596897956" r:id="rId174"/>
        </w:object>
      </w:r>
    </w:p>
    <w:p w14:paraId="22A90D6C" w14:textId="3295E9B4" w:rsidR="001E3E15" w:rsidRPr="005246F1" w:rsidRDefault="001E3E15" w:rsidP="001E3E15">
      <w:pPr>
        <w:pStyle w:val="Caption"/>
        <w:jc w:val="center"/>
      </w:pPr>
      <w:bookmarkStart w:id="140" w:name="_Ref485653047"/>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35</w:t>
      </w:r>
      <w:r w:rsidR="00947012">
        <w:rPr>
          <w:noProof/>
        </w:rPr>
        <w:fldChar w:fldCharType="end"/>
      </w:r>
      <w:bookmarkEnd w:id="140"/>
    </w:p>
    <w:p w14:paraId="4A74A394" w14:textId="77777777" w:rsidR="001E3E15" w:rsidRPr="005246F1" w:rsidRDefault="001E3E15" w:rsidP="001E3E15">
      <w:pPr>
        <w:pStyle w:val="Caption"/>
        <w:rPr>
          <w:lang w:val="en-GB"/>
        </w:rPr>
      </w:pPr>
    </w:p>
    <w:p w14:paraId="77B43935" w14:textId="6938ED42" w:rsidR="001E3E15" w:rsidRPr="005246F1" w:rsidRDefault="001E3E15" w:rsidP="001E3E15">
      <w:pPr>
        <w:spacing w:line="360" w:lineRule="auto"/>
        <w:jc w:val="both"/>
      </w:pPr>
      <w:r w:rsidRPr="005246F1">
        <w:rPr>
          <w:lang w:val="en-GB"/>
        </w:rPr>
        <w:t>The different reaction pathways for the formation of each of these products are described herein. The mechanisms of formation have previously been proposed by Collins.</w:t>
      </w:r>
      <w:r w:rsidRPr="005246F1">
        <w:rPr>
          <w:lang w:val="en-GB"/>
        </w:rPr>
        <w:fldChar w:fldCharType="begin" w:fldLock="1"/>
      </w:r>
      <w:r w:rsidRPr="005246F1">
        <w:rPr>
          <w:lang w:val="en-GB"/>
        </w:rPr>
        <w:instrText xml:space="preserve"> ADDIN EN.CITE &lt;EndNote&gt;&lt;Cite&gt;&lt;Author&gt;Collins&lt;/Author&gt;&lt;Year&gt;2006&lt;/Year&gt;&lt;RecNum&gt;4&lt;/RecNum&gt;&lt;DisplayText&gt;&lt;style face="superscript"&gt;14&lt;/style&gt;&lt;/DisplayText&gt;&lt;record&gt;&lt;rec-number&gt;4&lt;/rec-number&gt;&lt;foreign-keys&gt;&lt;key app="EN" db-id="vee05020bfst22ezef45aad2rzwexffw9xs5" timestamp="1497607948"&gt;4&lt;/key&gt;&lt;/foreign-keys&gt;&lt;ref-type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The most likely </w:t>
      </w:r>
      <w:r w:rsidRPr="005246F1">
        <w:rPr>
          <w:lang w:val="en-GB"/>
        </w:rPr>
        <w:lastRenderedPageBreak/>
        <w:t xml:space="preserve">mechanisms for the formation of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proposed by Collins is similar to one proposed by Saalfrank and Rost for the formation of alkene dimers.</w:t>
      </w:r>
      <w:r w:rsidRPr="005246F1">
        <w:rPr>
          <w:lang w:val="en-GB"/>
        </w:rPr>
        <w:fldChar w:fldCharType="begin" w:fldLock="1"/>
      </w:r>
      <w:r w:rsidRPr="005246F1">
        <w:rPr>
          <w:lang w:val="en-GB"/>
        </w:rPr>
        <w:instrText xml:space="preserve"> ADDIN EN.CITE &lt;EndNote&gt;&lt;Cite&gt;&lt;Author&gt;Saalfrank&lt;/Author&gt;&lt;Year&gt;1985&lt;/Year&gt;&lt;RecNum&gt;323&lt;/RecNum&gt;&lt;DisplayText&gt;&lt;style face="superscript"&gt;56&lt;/style&gt;&lt;/DisplayText&gt;&lt;record&gt;&lt;rec-number&gt;323&lt;/rec-number&gt;&lt;foreign-keys&gt;&lt;key app="EN" db-id="9rw5swv9qxp9fpe5zxqxpv045er252pfzxds" timestamp="1448379626"&gt;323&lt;/key&gt;&lt;/foreign-keys&gt;&lt;ref-type name="Journal Article"&gt;17&lt;/ref-type&gt;&lt;contributors&gt;&lt;authors&gt;&lt;author&gt;Saalfrank, Rolf W.&lt;/author&gt;&lt;author&gt;Rost, Walter&lt;/author&gt;&lt;/authors&gt;&lt;/contributors&gt;&lt;titles&gt;&lt;title&gt;Diethyl Thioxomalonate S-Oxide; a Sulfine as Reactive Intermediate&lt;/title&gt;&lt;secondary-title&gt;Angew. Chem. Int. Ed.&lt;/secondary-title&gt;&lt;/titles&gt;&lt;periodical&gt;&lt;full-title&gt;Angewandte Chemie, International Edition in English&lt;/full-title&gt;&lt;abbr-1&gt;Angew. Chem. Int. Ed.&lt;/abbr-1&gt;&lt;abbr-2&gt;Angew Chem Int Ed&lt;/abbr-2&gt;&lt;/periodical&gt;&lt;pages&gt;855-856&lt;/pages&gt;&lt;volume&gt;24&lt;/volume&gt;&lt;number&gt;10&lt;/number&gt;&lt;dates&gt;&lt;year&gt;1985&lt;/year&gt;&lt;/dates&gt;&lt;publisher&gt;Hüthig &amp;amp; Wepf Verlag&lt;/publisher&gt;&lt;isbn&gt;1521-3773&lt;/isbn&gt;&lt;urls&gt;&lt;related-urls&gt;&lt;url&gt;http://dx.doi.org/10.1002/anie.198508551&lt;/url&gt;&lt;url&gt;http://onlinelibrary.wiley.com/doi/10.1002/anie.198508551/abstract&lt;/url&gt;&lt;/related-urls&gt;&lt;/urls&gt;&lt;electronic-resource-num&gt;10.1002/anie.198508551&lt;/electronic-resource-num&gt;&lt;/record&gt;&lt;/Cite&gt;&lt;/EndNote&gt;</w:instrText>
      </w:r>
      <w:r w:rsidRPr="005246F1">
        <w:rPr>
          <w:lang w:val="en-GB"/>
        </w:rPr>
        <w:fldChar w:fldCharType="separate"/>
      </w:r>
      <w:r w:rsidRPr="005246F1">
        <w:rPr>
          <w:noProof/>
          <w:vertAlign w:val="superscript"/>
          <w:lang w:val="en-GB"/>
        </w:rPr>
        <w:t>56</w:t>
      </w:r>
      <w:r w:rsidRPr="005246F1">
        <w:rPr>
          <w:lang w:val="en-GB"/>
        </w:rPr>
        <w:fldChar w:fldCharType="end"/>
      </w:r>
      <w:r w:rsidRPr="005246F1">
        <w:rPr>
          <w:lang w:val="en-GB"/>
        </w:rPr>
        <w:t xml:space="preserve"> The tetrasubstituted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is formed by initial combination of two </w:t>
      </w:r>
      <w:r w:rsidRPr="005246F1">
        <w:rPr>
          <w:lang w:val="en-GB"/>
        </w:rPr>
        <w:sym w:font="Symbol" w:char="F061"/>
      </w:r>
      <w:r w:rsidRPr="005246F1">
        <w:rPr>
          <w:lang w:val="en-GB"/>
        </w:rPr>
        <w:t xml:space="preserve">-oxo sulfines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giving the unstable dimer </w:t>
      </w:r>
      <w:r w:rsidRPr="005246F1">
        <w:rPr>
          <w:lang w:val="en-GB"/>
        </w:rPr>
        <w:fldChar w:fldCharType="begin" w:fldLock="1"/>
      </w:r>
      <w:r w:rsidR="00582BE6" w:rsidRPr="005246F1">
        <w:rPr>
          <w:lang w:val="en-GB"/>
        </w:rPr>
        <w:instrText>ADDIN CSL_CITATION { "citationItems" : [ { "id" : "ITEM-1", "itemData" : { "id" : "ITEM-1", "issued" : { "date-parts" : [ [ "0" ] ] }, "title" : "unstable dimer", "type" : "article-journal" }, "uris" : [ "http://www.mendeley.com/documents/?uuid=df149f73-0e57-4516-9408-98f30eff9f8d" ] } ], "mendeley" : { "formattedCitation" : "&lt;span style=\"baseline\"&gt;&lt;b&gt;103&lt;/b&gt;&lt;/span&gt;", "plainTextFormattedCitation" : "103", "previouslyFormattedCitation" : "&lt;span style=\"baseline\"&gt;&lt;b&gt;103&lt;/b&gt;&lt;/span&gt;"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103</w:t>
      </w:r>
      <w:r w:rsidRPr="005246F1">
        <w:rPr>
          <w:lang w:val="en-GB"/>
        </w:rPr>
        <w:fldChar w:fldCharType="end"/>
      </w:r>
      <w:r w:rsidRPr="005246F1">
        <w:rPr>
          <w:lang w:val="en-GB"/>
        </w:rPr>
        <w:t xml:space="preserve">, which undergoes subsequent </w:t>
      </w:r>
      <w:r w:rsidRPr="005246F1">
        <w:t>elimination of SO</w:t>
      </w:r>
      <w:r w:rsidRPr="005246F1">
        <w:rPr>
          <w:vertAlign w:val="subscript"/>
        </w:rPr>
        <w:t>2</w:t>
      </w:r>
      <w:r w:rsidRPr="005246F1">
        <w:t xml:space="preserve"> and sulfur from the intermediate </w:t>
      </w:r>
      <w:r w:rsidRPr="005246F1">
        <w:fldChar w:fldCharType="begin" w:fldLock="1"/>
      </w:r>
      <w:r w:rsidR="00582BE6" w:rsidRPr="005246F1">
        <w:instrText>ADDIN CSL_CITATION { "citationItems" : [ { "id" : "ITEM-1", "itemData" : { "id" : "ITEM-1", "issued" : { "date-parts" : [ [ "0" ] ] }, "title" : "intermediate unstabke ss dioxide dimer", "type" : "article-journal" }, "uris" : [ "http://www.mendeley.com/documents/?uuid=7ea416bb-c034-43a6-8367-58889882978c" ] } ], "mendeley" : { "formattedCitation" : "&lt;span style=\"baseline\"&gt;&lt;b&gt;104&lt;/b&gt;&lt;/span&gt;", "plainTextFormattedCitation" : "104", "previouslyFormattedCitation" : "&lt;span style=\"baseline\"&gt;&lt;b&gt;104&lt;/b&gt;&lt;/span&gt;" }, "properties" : { "noteIndex" : 0 }, "schema" : "https://github.com/citation-style-language/schema/raw/master/csl-citation.json" }</w:instrText>
      </w:r>
      <w:r w:rsidRPr="005246F1">
        <w:fldChar w:fldCharType="separate"/>
      </w:r>
      <w:r w:rsidR="002F45E7" w:rsidRPr="005246F1">
        <w:rPr>
          <w:b/>
          <w:noProof/>
        </w:rPr>
        <w:t>104</w:t>
      </w:r>
      <w:r w:rsidRPr="005246F1">
        <w:fldChar w:fldCharType="end"/>
      </w:r>
      <w:r w:rsidRPr="005246F1">
        <w:t xml:space="preserve"> to form the product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_Ref488148659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36</w:t>
      </w:r>
      <w:r w:rsidRPr="005246F1">
        <w:rPr>
          <w:lang w:val="en-GB"/>
        </w:rPr>
        <w:fldChar w:fldCharType="end"/>
      </w:r>
      <w:r w:rsidRPr="005246F1">
        <w:rPr>
          <w:lang w:val="en-GB"/>
        </w:rPr>
        <w:t>)</w:t>
      </w:r>
      <w:r w:rsidRPr="005246F1">
        <w:t xml:space="preserve">. The investigation by Collins had shown that the transition metal catalyst did not affect the rate of formation, or yield of the dimer. It appears that the transition metal catalyst is only involved in formation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and not formation of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t xml:space="preserve">. Additionally, the structure of the alkene dimer which was first </w:t>
      </w:r>
      <w:r w:rsidRPr="005246F1">
        <w:rPr>
          <w:lang w:val="en-GB"/>
        </w:rPr>
        <w:t>reported by Collins</w:t>
      </w:r>
      <w:r w:rsidRPr="005246F1">
        <w:rPr>
          <w:lang w:val="en-GB"/>
        </w:rPr>
        <w:fldChar w:fldCharType="begin" w:fldLock="1"/>
      </w:r>
      <w:r w:rsidRPr="005246F1">
        <w:rPr>
          <w:lang w:val="en-GB"/>
        </w:rPr>
        <w:instrText xml:space="preserve"> ADDIN EN.CITE &lt;EndNote&gt;&lt;Cite&gt;&lt;Author&gt;Collins&lt;/Author&gt;&lt;Year&gt;2006&lt;/Year&gt;&lt;RecNum&gt;7&lt;/RecNum&gt;&lt;DisplayText&gt;&lt;style face="superscript"&gt;14&lt;/style&gt;&lt;/DisplayText&gt;&lt;record&gt;&lt;rec-number&gt;7&lt;/rec-number&gt;&lt;foreign-keys&gt;&lt;key app="EN" db-id="az0vs95xu5td28etpv5xt5r5xf9sf2zz2xtw" timestamp="1492597670"&gt;7&lt;/key&gt;&lt;/foreign-keys&gt;&lt;ref-type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was later unambiguously confirmed by Buckley who obtained a crystal structure.</w:t>
      </w:r>
      <w:r w:rsidRPr="005246F1">
        <w:rPr>
          <w:lang w:val="en-GB"/>
        </w:rPr>
        <w:fldChar w:fldCharType="begin" w:fldLock="1"/>
      </w:r>
      <w:r w:rsidRPr="005246F1">
        <w:rPr>
          <w:lang w:val="en-GB"/>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16</w:t>
      </w:r>
      <w:r w:rsidRPr="005246F1">
        <w:rPr>
          <w:lang w:val="en-GB"/>
        </w:rPr>
        <w:fldChar w:fldCharType="end"/>
      </w:r>
    </w:p>
    <w:p w14:paraId="58039B4A" w14:textId="48A3C1DD" w:rsidR="001E3E15" w:rsidRPr="005246F1" w:rsidRDefault="003C5286" w:rsidP="001E3E15">
      <w:pPr>
        <w:keepNext/>
        <w:spacing w:line="360" w:lineRule="auto"/>
        <w:jc w:val="center"/>
      </w:pPr>
      <w:r w:rsidRPr="005246F1">
        <w:object w:dxaOrig="4200" w:dyaOrig="4027" w14:anchorId="22667B6C">
          <v:shape id="_x0000_i1104" type="#_x0000_t75" style="width:198.45pt;height:188.05pt" o:ole="">
            <v:imagedata r:id="rId175" o:title=""/>
          </v:shape>
          <o:OLEObject Type="Embed" ProgID="ChemDraw.Document.6.0" ShapeID="_x0000_i1104" DrawAspect="Content" ObjectID="_1596897957" r:id="rId176"/>
        </w:object>
      </w:r>
    </w:p>
    <w:p w14:paraId="1D695B99" w14:textId="3461B728" w:rsidR="001E3E15" w:rsidRPr="005246F1" w:rsidRDefault="001E3E15" w:rsidP="001E3E15">
      <w:pPr>
        <w:pStyle w:val="Caption"/>
        <w:jc w:val="center"/>
      </w:pPr>
      <w:bookmarkStart w:id="141" w:name="_Ref48814865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36</w:t>
      </w:r>
      <w:r w:rsidR="00947012">
        <w:rPr>
          <w:noProof/>
        </w:rPr>
        <w:fldChar w:fldCharType="end"/>
      </w:r>
      <w:bookmarkEnd w:id="141"/>
    </w:p>
    <w:p w14:paraId="6DEBBDC4" w14:textId="674DEAA6" w:rsidR="001E3E15" w:rsidRPr="005246F1" w:rsidRDefault="001E3E15" w:rsidP="001E3E15">
      <w:pPr>
        <w:spacing w:line="360" w:lineRule="auto"/>
        <w:jc w:val="both"/>
        <w:rPr>
          <w:lang w:val="en-GB"/>
        </w:rPr>
      </w:pPr>
      <w:r w:rsidRPr="005246F1">
        <w:rPr>
          <w:lang w:val="en-GB"/>
        </w:rPr>
        <w:t xml:space="preserve">For the formation of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_Ref485375118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37</w:t>
      </w:r>
      <w:r w:rsidRPr="005246F1">
        <w:rPr>
          <w:lang w:val="en-GB"/>
        </w:rPr>
        <w:fldChar w:fldCharType="end"/>
      </w:r>
      <w:r w:rsidRPr="005246F1">
        <w:rPr>
          <w:lang w:val="en-GB"/>
        </w:rPr>
        <w:t xml:space="preserve">), Collins proposed that under copper catalysed reaction conditions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forms an intermediate oxathiirane </w:t>
      </w:r>
      <w:r w:rsidRPr="005246F1">
        <w:rPr>
          <w:lang w:val="en-GB"/>
        </w:rPr>
        <w:fldChar w:fldCharType="begin" w:fldLock="1"/>
      </w:r>
      <w:r w:rsidR="00582BE6" w:rsidRPr="005246F1">
        <w:rPr>
          <w:lang w:val="en-GB"/>
        </w:rPr>
        <w:instrText>ADDIN CSL_CITATION { "citationItems" : [ { "id" : "ITEM-1", "itemData" : { "id" : "ITEM-1", "issued" : { "date-parts" : [ [ "0" ] ] }, "title" : "cyclohexyl oxathiirane", "type" : "article-journal" }, "uris" : [ "http://www.mendeley.com/documents/?uuid=64046a79-baa3-40ec-a960-deea453de85c" ] } ], "mendeley" : { "formattedCitation" : "&lt;span style=\"baseline\"&gt;&lt;b&gt;105&lt;/b&gt;&lt;/span&gt;", "plainTextFormattedCitation" : "105", "previouslyFormattedCitation" : "&lt;span style=\"baseline\"&gt;&lt;b&gt;105&lt;/b&gt;&lt;/span&gt;"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105</w:t>
      </w:r>
      <w:r w:rsidRPr="005246F1">
        <w:rPr>
          <w:lang w:val="en-GB"/>
        </w:rPr>
        <w:fldChar w:fldCharType="end"/>
      </w:r>
      <w:r w:rsidRPr="005246F1">
        <w:rPr>
          <w:lang w:val="en-GB"/>
        </w:rPr>
        <w:t xml:space="preserve">, which undergoes oxygen extrusion promoted by the copper catalyst forming a thioketone </w:t>
      </w:r>
      <w:r w:rsidRPr="005246F1">
        <w:rPr>
          <w:lang w:val="en-GB"/>
        </w:rPr>
        <w:fldChar w:fldCharType="begin" w:fldLock="1"/>
      </w:r>
      <w:r w:rsidR="00582BE6" w:rsidRPr="005246F1">
        <w:rPr>
          <w:lang w:val="en-GB"/>
        </w:rPr>
        <w:instrText>ADDIN CSL_CITATION { "citationItems" : [ { "id" : "ITEM-1", "itemData" : { "id" : "ITEM-1", "issued" : { "date-parts" : [ [ "0" ] ] }, "title" : "cyclohexyl thioketone", "type" : "article-journal" }, "uris" : [ "http://www.mendeley.com/documents/?uuid=2aadd274-baa5-4f15-975f-85c8bc3c220b" ] } ], "mendeley" : { "formattedCitation" : "&lt;span style=\"baseline\"&gt;&lt;b&gt;106&lt;/b&gt;&lt;/span&gt;", "plainTextFormattedCitation" : "106", "previouslyFormattedCitation" : "&lt;span style=\"baseline\"&gt;&lt;b&gt;106&lt;/b&gt;&lt;/span&gt;"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106</w:t>
      </w:r>
      <w:r w:rsidRPr="005246F1">
        <w:rPr>
          <w:lang w:val="en-GB"/>
        </w:rPr>
        <w:fldChar w:fldCharType="end"/>
      </w:r>
      <w:r w:rsidRPr="005246F1">
        <w:rPr>
          <w:lang w:val="en-GB"/>
        </w:rPr>
        <w:t xml:space="preserve">. The thioketone </w:t>
      </w:r>
      <w:r w:rsidRPr="005246F1">
        <w:rPr>
          <w:lang w:val="en-GB"/>
        </w:rPr>
        <w:fldChar w:fldCharType="begin" w:fldLock="1"/>
      </w:r>
      <w:r w:rsidR="00582BE6" w:rsidRPr="005246F1">
        <w:rPr>
          <w:lang w:val="en-GB"/>
        </w:rPr>
        <w:instrText>ADDIN CSL_CITATION { "citationItems" : [ { "id" : "ITEM-1", "itemData" : { "id" : "ITEM-1", "issued" : { "date-parts" : [ [ "0" ] ] }, "title" : "cyclohexyl thioketone", "type" : "article-journal" }, "uris" : [ "http://www.mendeley.com/documents/?uuid=2aadd274-baa5-4f15-975f-85c8bc3c220b" ] } ], "mendeley" : { "formattedCitation" : "&lt;span style=\"baseline\"&gt;&lt;b&gt;106&lt;/b&gt;&lt;/span&gt;", "plainTextFormattedCitation" : "106", "previouslyFormattedCitation" : "&lt;span style=\"baseline\"&gt;&lt;b&gt;106&lt;/b&gt;&lt;/span&gt;"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106</w:t>
      </w:r>
      <w:r w:rsidRPr="005246F1">
        <w:rPr>
          <w:lang w:val="en-GB"/>
        </w:rPr>
        <w:fldChar w:fldCharType="end"/>
      </w:r>
      <w:r w:rsidRPr="005246F1">
        <w:rPr>
          <w:lang w:val="en-GB"/>
        </w:rPr>
        <w:t xml:space="preserve"> enolises to form the thioenol </w:t>
      </w:r>
      <w:r w:rsidRPr="005246F1">
        <w:rPr>
          <w:lang w:val="en-GB"/>
        </w:rPr>
        <w:fldChar w:fldCharType="begin" w:fldLock="1"/>
      </w:r>
      <w:r w:rsidR="00582BE6" w:rsidRPr="005246F1">
        <w:rPr>
          <w:lang w:val="en-GB"/>
        </w:rPr>
        <w:instrText>ADDIN CSL_CITATION { "citationItems" : [ { "id" : "ITEM-1", "itemData" : { "id" : "ITEM-1", "issued" : { "date-parts" : [ [ "0" ] ] }, "title" : "cyclohexyl thioenol", "type" : "article-journal" }, "uris" : [ "http://www.mendeley.com/documents/?uuid=be769503-71b0-44f1-a860-97eb7c2e0eea" ] } ], "mendeley" : { "formattedCitation" : "&lt;span style=\"baseline\"&gt;&lt;b&gt;107&lt;/b&gt;&lt;/span&gt;", "plainTextFormattedCitation" : "107", "previouslyFormattedCitation" : "&lt;span style=\"baseline\"&gt;&lt;b&gt;107&lt;/b&gt;&lt;/span&gt;"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107</w:t>
      </w:r>
      <w:r w:rsidRPr="005246F1">
        <w:rPr>
          <w:lang w:val="en-GB"/>
        </w:rPr>
        <w:fldChar w:fldCharType="end"/>
      </w:r>
      <w:r w:rsidRPr="005246F1">
        <w:rPr>
          <w:lang w:val="en-GB"/>
        </w:rPr>
        <w:t xml:space="preserve"> which can dimerise with the sulfenic acid derivative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sulfenic acid", "type" : "article-journal" }, "uris" : [ "http://www.mendeley.com/documents/?uuid=df949a32-4752-439a-b638-24e6ce639aea" ] } ], "mendeley" : { "formattedCitation" : "&lt;span style=\"baseline\"&gt;&lt;b&gt;108&lt;/b&gt;&lt;/span&gt;", "plainTextFormattedCitation" : "108", "previouslyFormattedCitation" : "&lt;span style=\"baseline\"&gt;&lt;b&gt;108&lt;/b&gt;&lt;/span&gt;"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108</w:t>
      </w:r>
      <w:r w:rsidRPr="005246F1">
        <w:rPr>
          <w:lang w:val="en-GB"/>
        </w:rPr>
        <w:fldChar w:fldCharType="end"/>
      </w:r>
      <w:r w:rsidRPr="005246F1">
        <w:rPr>
          <w:lang w:val="en-GB"/>
        </w:rPr>
        <w:t xml:space="preserve"> of the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to form the disulfide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A similar mechanism for the formation of disulfide dimers from enolisable sulfines has been shown by Metzner. </w:t>
      </w:r>
      <w:r w:rsidRPr="005246F1">
        <w:rPr>
          <w:lang w:val="en-GB"/>
        </w:rPr>
        <w:fldChar w:fldCharType="begin" w:fldLock="1"/>
      </w:r>
      <w:r w:rsidRPr="005246F1">
        <w:rPr>
          <w:lang w:val="en-GB"/>
        </w:rPr>
        <w:instrText xml:space="preserve"> ADDIN EN.CITE &lt;EndNote&gt;&lt;Cite&gt;&lt;Author&gt;Chevrie&lt;/Author&gt;&lt;Year&gt;1998&lt;/Year&gt;&lt;RecNum&gt;207&lt;/RecNum&gt;&lt;DisplayText&gt;&lt;style face="superscript"&gt;57&lt;/style&gt;&lt;/DisplayText&gt;&lt;record&gt;&lt;rec-number&gt;207&lt;/rec-number&gt;&lt;foreign-keys&gt;&lt;key app="EN" db-id="9rw5swv9qxp9fpe5zxqxpv045er252pfzxds" timestamp="1431443297"&gt;207&lt;/key&gt;&lt;/foreign-keys&gt;&lt;ref-type name="Journal Article"&gt;17&lt;/ref-type&gt;&lt;contributors&gt;&lt;authors&gt;&lt;author&gt;Chevrie, David&lt;/author&gt;&lt;author&gt;Metzner, Patrick&lt;/author&gt;&lt;/authors&gt;&lt;/contributors&gt;&lt;titles&gt;&lt;title&gt;Oxidation of dithiocarbamates and synthesis of a stable sulfine&lt;/title&gt;&lt;secondary-title&gt;Tetrahedron Lett.&lt;/secondary-title&gt;&lt;/titles&gt;&lt;periodical&gt;&lt;full-title&gt;Tetrahedron Letters&lt;/full-title&gt;&lt;abbr-1&gt;Tetrahedron Lett.&lt;/abbr-1&gt;&lt;abbr-2&gt;Tetrahedron Lett&lt;/abbr-2&gt;&lt;/periodical&gt;&lt;pages&gt;8983-8986&lt;/pages&gt;&lt;volume&gt;39&lt;/volume&gt;&lt;number&gt;49&lt;/number&gt;&lt;dates&gt;&lt;year&gt;1998&lt;/year&gt;&lt;pub-dates&gt;&lt;date&gt;1998/12&lt;/date&gt;&lt;/pub-dates&gt;&lt;/dates&gt;&lt;publisher&gt;Elsevier BV&lt;/publisher&gt;&lt;isbn&gt;0040-4039&lt;/isbn&gt;&lt;urls&gt;&lt;related-urls&gt;&lt;url&gt;http://dx.doi.org/10.1016/s0040-4039(98)02033-4&lt;/url&gt;&lt;/related-urls&gt;&lt;/urls&gt;&lt;electronic-resource-num&gt;10.1016/s0040-4039(98)02033-4&lt;/electronic-resource-num&gt;&lt;/record&gt;&lt;/Cite&gt;&lt;/EndNote&gt;</w:instrText>
      </w:r>
      <w:r w:rsidRPr="005246F1">
        <w:rPr>
          <w:lang w:val="en-GB"/>
        </w:rPr>
        <w:fldChar w:fldCharType="separate"/>
      </w:r>
      <w:r w:rsidRPr="005246F1">
        <w:rPr>
          <w:noProof/>
          <w:vertAlign w:val="superscript"/>
          <w:lang w:val="en-GB"/>
        </w:rPr>
        <w:t>57</w:t>
      </w:r>
      <w:r w:rsidRPr="005246F1">
        <w:rPr>
          <w:lang w:val="en-GB"/>
        </w:rPr>
        <w:fldChar w:fldCharType="end"/>
      </w:r>
      <w:r w:rsidRPr="005246F1">
        <w:rPr>
          <w:lang w:val="en-GB"/>
        </w:rPr>
        <w:t xml:space="preserve"> Alternatively oxidative dimerization of </w:t>
      </w:r>
      <w:r w:rsidRPr="005246F1">
        <w:rPr>
          <w:lang w:val="en-GB"/>
        </w:rPr>
        <w:fldChar w:fldCharType="begin" w:fldLock="1"/>
      </w:r>
      <w:r w:rsidR="00582BE6" w:rsidRPr="005246F1">
        <w:rPr>
          <w:lang w:val="en-GB"/>
        </w:rPr>
        <w:instrText>ADDIN CSL_CITATION { "citationItems" : [ { "id" : "ITEM-1", "itemData" : { "id" : "ITEM-1", "issued" : { "date-parts" : [ [ "0" ] ] }, "title" : "cyclohexyl thioenol", "type" : "article-journal" }, "uris" : [ "http://www.mendeley.com/documents/?uuid=be769503-71b0-44f1-a860-97eb7c2e0eea" ] } ], "mendeley" : { "formattedCitation" : "&lt;span style=\"baseline\"&gt;&lt;b&gt;107&lt;/b&gt;&lt;/span&gt;", "plainTextFormattedCitation" : "107", "previouslyFormattedCitation" : "&lt;span style=\"baseline\"&gt;&lt;b&gt;107&lt;/b&gt;&lt;/span&gt;"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107</w:t>
      </w:r>
      <w:r w:rsidRPr="005246F1">
        <w:rPr>
          <w:lang w:val="en-GB"/>
        </w:rPr>
        <w:fldChar w:fldCharType="end"/>
      </w:r>
      <w:r w:rsidRPr="005246F1">
        <w:rPr>
          <w:lang w:val="en-GB"/>
        </w:rPr>
        <w:t xml:space="preserve"> could be envisaged. </w:t>
      </w:r>
    </w:p>
    <w:p w14:paraId="07DC0975" w14:textId="77777777" w:rsidR="001E3E15" w:rsidRPr="005246F1" w:rsidRDefault="001E3E15" w:rsidP="001E3E15">
      <w:pPr>
        <w:spacing w:line="360" w:lineRule="auto"/>
        <w:rPr>
          <w:lang w:val="en-GB"/>
        </w:rPr>
      </w:pPr>
    </w:p>
    <w:p w14:paraId="1F638DB8" w14:textId="60835B59" w:rsidR="001E3E15" w:rsidRPr="005246F1" w:rsidRDefault="001D391F" w:rsidP="001E3E15">
      <w:pPr>
        <w:keepNext/>
        <w:spacing w:line="360" w:lineRule="auto"/>
        <w:jc w:val="center"/>
      </w:pPr>
      <w:r w:rsidRPr="005246F1">
        <w:object w:dxaOrig="8111" w:dyaOrig="6492" w14:anchorId="5099AC4F">
          <v:shape id="_x0000_i1105" type="#_x0000_t75" style="width:366.2pt;height:292.8pt" o:ole="">
            <v:imagedata r:id="rId177" o:title=""/>
          </v:shape>
          <o:OLEObject Type="Embed" ProgID="ChemDraw.Document.6.0" ShapeID="_x0000_i1105" DrawAspect="Content" ObjectID="_1596897958" r:id="rId178"/>
        </w:object>
      </w:r>
    </w:p>
    <w:p w14:paraId="494098DF" w14:textId="36153B1D" w:rsidR="001E3E15" w:rsidRPr="005246F1" w:rsidRDefault="001E3E15" w:rsidP="001E3E15">
      <w:pPr>
        <w:pStyle w:val="Caption"/>
        <w:jc w:val="center"/>
        <w:rPr>
          <w:lang w:val="en-GB"/>
        </w:rPr>
      </w:pPr>
      <w:bookmarkStart w:id="142" w:name="_Ref48537511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37</w:t>
      </w:r>
      <w:r w:rsidR="00947012">
        <w:rPr>
          <w:noProof/>
        </w:rPr>
        <w:fldChar w:fldCharType="end"/>
      </w:r>
      <w:bookmarkEnd w:id="142"/>
    </w:p>
    <w:p w14:paraId="4E35725C" w14:textId="4C5C6551" w:rsidR="001E3E15" w:rsidRPr="005246F1" w:rsidRDefault="001E3E15" w:rsidP="001E3E15">
      <w:pPr>
        <w:spacing w:line="360" w:lineRule="auto"/>
        <w:jc w:val="both"/>
        <w:rPr>
          <w:lang w:val="en-GB"/>
        </w:rPr>
      </w:pPr>
      <w:r w:rsidRPr="005246F1">
        <w:rPr>
          <w:lang w:val="en-GB"/>
        </w:rPr>
        <w:t xml:space="preserve">The enol product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42</w:t>
      </w:r>
      <w:r w:rsidRPr="005246F1">
        <w:rPr>
          <w:lang w:val="en-GB"/>
        </w:rPr>
        <w:fldChar w:fldCharType="end"/>
      </w:r>
      <w:r w:rsidRPr="005246F1">
        <w:rPr>
          <w:lang w:val="en-GB"/>
        </w:rPr>
        <w:t xml:space="preserve"> is formed by sulfur extrusion from the intermediate oxathiirane </w:t>
      </w:r>
      <w:r w:rsidRPr="005246F1">
        <w:rPr>
          <w:lang w:val="en-GB"/>
        </w:rPr>
        <w:fldChar w:fldCharType="begin" w:fldLock="1"/>
      </w:r>
      <w:r w:rsidR="00582BE6" w:rsidRPr="005246F1">
        <w:rPr>
          <w:lang w:val="en-GB"/>
        </w:rPr>
        <w:instrText>ADDIN CSL_CITATION { "citationItems" : [ { "id" : "ITEM-1", "itemData" : { "id" : "ITEM-1", "issued" : { "date-parts" : [ [ "0" ] ] }, "title" : "cyclohexyl oxathiirane", "type" : "article-journal" }, "uris" : [ "http://www.mendeley.com/documents/?uuid=64046a79-baa3-40ec-a960-deea453de85c" ] } ], "mendeley" : { "formattedCitation" : "&lt;span style=\"baseline\"&gt;&lt;b&gt;105&lt;/b&gt;&lt;/span&gt;", "plainTextFormattedCitation" : "105", "previouslyFormattedCitation" : "&lt;span style=\"baseline\"&gt;&lt;b&gt;105&lt;/b&gt;&lt;/span&gt;"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105</w:t>
      </w:r>
      <w:r w:rsidRPr="005246F1">
        <w:rPr>
          <w:lang w:val="en-GB"/>
        </w:rPr>
        <w:fldChar w:fldCharType="end"/>
      </w:r>
      <w:r w:rsidRPr="005246F1">
        <w:rPr>
          <w:lang w:val="en-GB"/>
        </w:rPr>
        <w:t>. Interestingly, promotion of this elimination occurs primarily under photolysis conditions, but also under copper catalysed conditions (</w:t>
      </w:r>
      <w:r w:rsidRPr="005246F1">
        <w:rPr>
          <w:lang w:val="en-GB"/>
        </w:rPr>
        <w:fldChar w:fldCharType="begin" w:fldLock="1"/>
      </w:r>
      <w:r w:rsidRPr="005246F1">
        <w:rPr>
          <w:lang w:val="en-GB"/>
        </w:rPr>
        <w:instrText xml:space="preserve"> REF _Ref485375160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38</w:t>
      </w:r>
      <w:r w:rsidRPr="005246F1">
        <w:rPr>
          <w:lang w:val="en-GB"/>
        </w:rPr>
        <w:fldChar w:fldCharType="end"/>
      </w:r>
      <w:r w:rsidRPr="005246F1">
        <w:rPr>
          <w:lang w:val="en-GB"/>
        </w:rPr>
        <w:t xml:space="preserve">). </w:t>
      </w:r>
    </w:p>
    <w:p w14:paraId="73711AF8" w14:textId="149BECCA" w:rsidR="001E3E15" w:rsidRPr="005246F1" w:rsidRDefault="00864E99" w:rsidP="001E3E15">
      <w:pPr>
        <w:keepNext/>
        <w:jc w:val="center"/>
      </w:pPr>
      <w:r w:rsidRPr="005246F1">
        <w:object w:dxaOrig="9405" w:dyaOrig="1758" w14:anchorId="327436E1">
          <v:shape id="_x0000_i1106" type="#_x0000_t75" style="width:421.35pt;height:78.75pt" o:ole="">
            <v:imagedata r:id="rId179" o:title=""/>
          </v:shape>
          <o:OLEObject Type="Embed" ProgID="ChemDraw.Document.6.0" ShapeID="_x0000_i1106" DrawAspect="Content" ObjectID="_1596897959" r:id="rId180"/>
        </w:object>
      </w:r>
    </w:p>
    <w:p w14:paraId="55249D58" w14:textId="6B7400CF" w:rsidR="001E3E15" w:rsidRPr="005246F1" w:rsidRDefault="001E3E15" w:rsidP="001E3E15">
      <w:pPr>
        <w:pStyle w:val="Caption"/>
        <w:jc w:val="center"/>
        <w:rPr>
          <w:noProof/>
        </w:rPr>
      </w:pPr>
      <w:bookmarkStart w:id="143" w:name="_Ref48537516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38</w:t>
      </w:r>
      <w:r w:rsidR="00947012">
        <w:rPr>
          <w:noProof/>
        </w:rPr>
        <w:fldChar w:fldCharType="end"/>
      </w:r>
      <w:bookmarkEnd w:id="143"/>
    </w:p>
    <w:p w14:paraId="78B51F8B" w14:textId="55E204EA" w:rsidR="001E3E15" w:rsidRPr="005246F1" w:rsidRDefault="001E3E15" w:rsidP="001E3E15">
      <w:pPr>
        <w:spacing w:line="360" w:lineRule="auto"/>
        <w:jc w:val="both"/>
      </w:pPr>
      <w:r w:rsidRPr="005246F1">
        <w:t xml:space="preserve">The stacked spectra of each of the four main decomposition products from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are outlined in </w:t>
      </w:r>
      <w:r w:rsidRPr="005246F1">
        <w:fldChar w:fldCharType="begin" w:fldLock="1"/>
      </w:r>
      <w:r w:rsidRPr="005246F1">
        <w:instrText xml:space="preserve"> REF _Ref488148967 \h  \* MERGEFORMAT </w:instrText>
      </w:r>
      <w:r w:rsidRPr="005246F1">
        <w:fldChar w:fldCharType="separate"/>
      </w:r>
      <w:r w:rsidR="006D04BB" w:rsidRPr="005246F1">
        <w:t xml:space="preserve">Figure </w:t>
      </w:r>
      <w:r w:rsidR="006D04BB">
        <w:rPr>
          <w:noProof/>
        </w:rPr>
        <w:t>14</w:t>
      </w:r>
      <w:r w:rsidRPr="005246F1">
        <w:fldChar w:fldCharType="end"/>
      </w:r>
      <w:r w:rsidRPr="005246F1">
        <w:t xml:space="preserve">, including a </w:t>
      </w:r>
      <w:r w:rsidRPr="005246F1">
        <w:rPr>
          <w:vertAlign w:val="superscript"/>
        </w:rPr>
        <w:t>1</w:t>
      </w:r>
      <w:r w:rsidRPr="005246F1">
        <w:t xml:space="preserve">H NMR spectrum of a crude sample of the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P</w:t>
      </w:r>
      <w:r w:rsidRPr="005246F1">
        <w:t xml:space="preserve">ure </w:t>
      </w:r>
      <w:r w:rsidRPr="005246F1">
        <w:rPr>
          <w:vertAlign w:val="superscript"/>
        </w:rPr>
        <w:t>1</w:t>
      </w:r>
      <w:r w:rsidRPr="005246F1">
        <w:t xml:space="preserve">H NMR spectra of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the enol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42</w:t>
      </w:r>
      <w:r w:rsidRPr="005246F1">
        <w:rPr>
          <w:lang w:val="en-GB"/>
        </w:rPr>
        <w:fldChar w:fldCharType="end"/>
      </w:r>
      <w:r w:rsidRPr="005246F1">
        <w:rPr>
          <w:lang w:val="en-GB"/>
        </w:rPr>
        <w:t xml:space="preserve"> and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are shown allowing for comparison and identification of the key signals. </w:t>
      </w:r>
    </w:p>
    <w:p w14:paraId="57880AE2" w14:textId="77777777" w:rsidR="001E3E15" w:rsidRPr="005246F1" w:rsidRDefault="001E3E15" w:rsidP="001E3E15">
      <w:pPr>
        <w:keepNext/>
      </w:pPr>
      <w:r w:rsidRPr="005246F1">
        <w:rPr>
          <w:noProof/>
          <w:lang w:eastAsia="en-IE"/>
        </w:rPr>
        <w:lastRenderedPageBreak/>
        <mc:AlternateContent>
          <mc:Choice Requires="wps">
            <w:drawing>
              <wp:anchor distT="45720" distB="45720" distL="114300" distR="114300" simplePos="0" relativeHeight="252038144" behindDoc="0" locked="0" layoutInCell="1" allowOverlap="1" wp14:anchorId="64BB38B7" wp14:editId="16B3E51E">
                <wp:simplePos x="0" y="0"/>
                <wp:positionH relativeFrom="column">
                  <wp:posOffset>247204</wp:posOffset>
                </wp:positionH>
                <wp:positionV relativeFrom="paragraph">
                  <wp:posOffset>952063</wp:posOffset>
                </wp:positionV>
                <wp:extent cx="1515194" cy="464820"/>
                <wp:effectExtent l="0" t="0" r="8890" b="0"/>
                <wp:wrapNone/>
                <wp:docPr id="18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194" cy="464820"/>
                        </a:xfrm>
                        <a:prstGeom prst="rect">
                          <a:avLst/>
                        </a:prstGeom>
                        <a:solidFill>
                          <a:srgbClr val="FFFFFF"/>
                        </a:solidFill>
                        <a:ln w="9525">
                          <a:noFill/>
                          <a:miter lim="800000"/>
                          <a:headEnd/>
                          <a:tailEnd/>
                        </a:ln>
                      </wps:spPr>
                      <wps:txbx>
                        <w:txbxContent>
                          <w:p w14:paraId="0666988A" w14:textId="77777777" w:rsidR="00075764" w:rsidRDefault="00075764" w:rsidP="001E3E15">
                            <w:pPr>
                              <w:pStyle w:val="ListParagraph"/>
                              <w:numPr>
                                <w:ilvl w:val="0"/>
                                <w:numId w:val="26"/>
                              </w:numPr>
                            </w:pPr>
                            <w:r>
                              <w:t xml:space="preserve">Alkene dimer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BB38B7" id="_x0000_s1032" type="#_x0000_t202" style="position:absolute;margin-left:19.45pt;margin-top:74.95pt;width:119.3pt;height:36.6pt;z-index:252038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" stroked="f">
                <v:textbox>
                  <w:txbxContent>
                    <w:p w14:paraId="0666988A" w14:textId="77777777" w:rsidR="00075764" w:rsidRDefault="00075764" w:rsidP="001E3E15">
                      <w:pPr>
                        <w:pStyle w:val="ListParagraph"/>
                        <w:numPr>
                          <w:ilvl w:val="0"/>
                          <w:numId w:val="26"/>
                        </w:numPr>
                      </w:pPr>
                      <w:r>
                        <w:t xml:space="preserve">Alkene dimer </w:t>
                      </w:r>
                    </w:p>
                  </w:txbxContent>
                </v:textbox>
              </v:shape>
            </w:pict>
          </mc:Fallback>
        </mc:AlternateContent>
      </w:r>
      <w:r w:rsidRPr="005246F1">
        <w:rPr>
          <w:noProof/>
          <w:lang w:eastAsia="en-IE"/>
        </w:rPr>
        <mc:AlternateContent>
          <mc:Choice Requires="wps">
            <w:drawing>
              <wp:anchor distT="45720" distB="45720" distL="114300" distR="114300" simplePos="0" relativeHeight="252040192" behindDoc="0" locked="0" layoutInCell="1" allowOverlap="1" wp14:anchorId="0E8052E8" wp14:editId="0E696613">
                <wp:simplePos x="0" y="0"/>
                <wp:positionH relativeFrom="column">
                  <wp:posOffset>259224</wp:posOffset>
                </wp:positionH>
                <wp:positionV relativeFrom="paragraph">
                  <wp:posOffset>2613804</wp:posOffset>
                </wp:positionV>
                <wp:extent cx="1570007" cy="286603"/>
                <wp:effectExtent l="0" t="0" r="0" b="0"/>
                <wp:wrapNone/>
                <wp:docPr id="1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0007" cy="286603"/>
                        </a:xfrm>
                        <a:prstGeom prst="rect">
                          <a:avLst/>
                        </a:prstGeom>
                        <a:solidFill>
                          <a:srgbClr val="FFFFFF"/>
                        </a:solidFill>
                        <a:ln w="9525">
                          <a:noFill/>
                          <a:miter lim="800000"/>
                          <a:headEnd/>
                          <a:tailEnd/>
                        </a:ln>
                      </wps:spPr>
                      <wps:txbx>
                        <w:txbxContent>
                          <w:p w14:paraId="17A0A526" w14:textId="77777777" w:rsidR="00075764" w:rsidRDefault="00075764" w:rsidP="001E3E15">
                            <w:pPr>
                              <w:pStyle w:val="ListParagraph"/>
                              <w:numPr>
                                <w:ilvl w:val="0"/>
                                <w:numId w:val="24"/>
                              </w:numPr>
                            </w:pPr>
                            <w:r>
                              <w:t>Disulfide dimer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8052E8" id="_x0000_s1033" type="#_x0000_t202" style="position:absolute;margin-left:20.4pt;margin-top:205.8pt;width:123.6pt;height:22.55pt;z-index:252040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" stroked="f">
                <v:textbox>
                  <w:txbxContent>
                    <w:p w14:paraId="17A0A526" w14:textId="77777777" w:rsidR="00075764" w:rsidRDefault="00075764" w:rsidP="001E3E15">
                      <w:pPr>
                        <w:pStyle w:val="ListParagraph"/>
                        <w:numPr>
                          <w:ilvl w:val="0"/>
                          <w:numId w:val="24"/>
                        </w:numPr>
                      </w:pPr>
                      <w:r>
                        <w:t>Disulfide dimer</w:t>
                      </w:r>
                    </w:p>
                  </w:txbxContent>
                </v:textbox>
              </v:shape>
            </w:pict>
          </mc:Fallback>
        </mc:AlternateContent>
      </w:r>
      <w:r w:rsidRPr="005246F1">
        <w:rPr>
          <w:noProof/>
          <w:lang w:eastAsia="en-IE"/>
        </w:rPr>
        <mc:AlternateContent>
          <mc:Choice Requires="wps">
            <w:drawing>
              <wp:anchor distT="45720" distB="45720" distL="114300" distR="114300" simplePos="0" relativeHeight="252039168" behindDoc="0" locked="0" layoutInCell="1" allowOverlap="1" wp14:anchorId="5633EBF0" wp14:editId="7C7DA6E3">
                <wp:simplePos x="0" y="0"/>
                <wp:positionH relativeFrom="column">
                  <wp:posOffset>259224</wp:posOffset>
                </wp:positionH>
                <wp:positionV relativeFrom="paragraph">
                  <wp:posOffset>1742536</wp:posOffset>
                </wp:positionV>
                <wp:extent cx="931653" cy="301924"/>
                <wp:effectExtent l="0" t="0" r="1905" b="3175"/>
                <wp:wrapNone/>
                <wp:docPr id="18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1653" cy="301924"/>
                        </a:xfrm>
                        <a:prstGeom prst="rect">
                          <a:avLst/>
                        </a:prstGeom>
                        <a:solidFill>
                          <a:srgbClr val="FFFFFF"/>
                        </a:solidFill>
                        <a:ln w="9525">
                          <a:noFill/>
                          <a:miter lim="800000"/>
                          <a:headEnd/>
                          <a:tailEnd/>
                        </a:ln>
                      </wps:spPr>
                      <wps:txbx>
                        <w:txbxContent>
                          <w:p w14:paraId="6EA56F17" w14:textId="77777777" w:rsidR="00075764" w:rsidRDefault="00075764" w:rsidP="001E3E15">
                            <w:pPr>
                              <w:pStyle w:val="ListParagraph"/>
                              <w:numPr>
                                <w:ilvl w:val="0"/>
                                <w:numId w:val="23"/>
                              </w:numPr>
                            </w:pPr>
                            <w:r>
                              <w:t>Enol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33EBF0" id="_x0000_s1034" type="#_x0000_t202" style="position:absolute;margin-left:20.4pt;margin-top:137.2pt;width:73.35pt;height:23.75pt;z-index:252039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" stroked="f">
                <v:textbox>
                  <w:txbxContent>
                    <w:p w14:paraId="6EA56F17" w14:textId="77777777" w:rsidR="00075764" w:rsidRDefault="00075764" w:rsidP="001E3E15">
                      <w:pPr>
                        <w:pStyle w:val="ListParagraph"/>
                        <w:numPr>
                          <w:ilvl w:val="0"/>
                          <w:numId w:val="23"/>
                        </w:numPr>
                      </w:pPr>
                      <w:r>
                        <w:t>Enol</w:t>
                      </w:r>
                    </w:p>
                  </w:txbxContent>
                </v:textbox>
              </v:shape>
            </w:pict>
          </mc:Fallback>
        </mc:AlternateContent>
      </w:r>
      <w:r w:rsidRPr="005246F1">
        <w:rPr>
          <w:noProof/>
          <w:lang w:eastAsia="en-IE"/>
        </w:rPr>
        <mc:AlternateContent>
          <mc:Choice Requires="wps">
            <w:drawing>
              <wp:anchor distT="45720" distB="45720" distL="114300" distR="114300" simplePos="0" relativeHeight="252037120" behindDoc="0" locked="0" layoutInCell="1" allowOverlap="1" wp14:anchorId="153A3563" wp14:editId="7B78574F">
                <wp:simplePos x="0" y="0"/>
                <wp:positionH relativeFrom="column">
                  <wp:posOffset>255594</wp:posOffset>
                </wp:positionH>
                <wp:positionV relativeFrom="paragraph">
                  <wp:posOffset>59690</wp:posOffset>
                </wp:positionV>
                <wp:extent cx="1949570" cy="464820"/>
                <wp:effectExtent l="0" t="0" r="0" b="0"/>
                <wp:wrapNone/>
                <wp:docPr id="1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9570" cy="464820"/>
                        </a:xfrm>
                        <a:prstGeom prst="rect">
                          <a:avLst/>
                        </a:prstGeom>
                        <a:solidFill>
                          <a:srgbClr val="FFFFFF"/>
                        </a:solidFill>
                        <a:ln w="9525">
                          <a:noFill/>
                          <a:miter lim="800000"/>
                          <a:headEnd/>
                          <a:tailEnd/>
                        </a:ln>
                      </wps:spPr>
                      <wps:txbx>
                        <w:txbxContent>
                          <w:p w14:paraId="35492BD6" w14:textId="77777777" w:rsidR="00075764" w:rsidRDefault="00075764" w:rsidP="001E3E15">
                            <w:pPr>
                              <w:pStyle w:val="ListParagraph"/>
                              <w:numPr>
                                <w:ilvl w:val="0"/>
                                <w:numId w:val="25"/>
                              </w:numPr>
                            </w:pPr>
                            <w:r>
                              <w:sym w:font="Symbol" w:char="F061"/>
                            </w:r>
                            <w:r>
                              <w:t>-Oxo sulfine (crude)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3A3563" id="_x0000_s1035" type="#_x0000_t202" style="position:absolute;margin-left:20.15pt;margin-top:4.7pt;width:153.5pt;height:36.6pt;z-index:252037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" stroked="f">
                <v:textbox>
                  <w:txbxContent>
                    <w:p w14:paraId="35492BD6" w14:textId="77777777" w:rsidR="00075764" w:rsidRDefault="00075764" w:rsidP="001E3E15">
                      <w:pPr>
                        <w:pStyle w:val="ListParagraph"/>
                        <w:numPr>
                          <w:ilvl w:val="0"/>
                          <w:numId w:val="25"/>
                        </w:numPr>
                      </w:pPr>
                      <w:r>
                        <w:sym w:font="Symbol" w:char="F061"/>
                      </w:r>
                      <w:r>
                        <w:t>-Oxo sulfine (crude)</w:t>
                      </w:r>
                    </w:p>
                  </w:txbxContent>
                </v:textbox>
              </v:shape>
            </w:pict>
          </mc:Fallback>
        </mc:AlternateContent>
      </w:r>
      <w:r w:rsidRPr="005246F1">
        <w:rPr>
          <w:noProof/>
          <w:lang w:eastAsia="en-IE"/>
        </w:rPr>
        <w:drawing>
          <wp:inline distT="0" distB="0" distL="0" distR="0" wp14:anchorId="3B5FCAAB" wp14:editId="52BA73D9">
            <wp:extent cx="5539563" cy="3637915"/>
            <wp:effectExtent l="19050" t="19050" r="23495" b="19685"/>
            <wp:docPr id="299" name="Pict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rotWithShape="1">
                    <a:blip r:embed="rId181">
                      <a:extLst>
                        <a:ext uri="{BEBA8EAE-BF5A-486C-A8C5-ECC9F3942E4B}">
                          <a14:imgProps xmlns:a14="http://schemas.microsoft.com/office/drawing/2010/main">
                            <a14:imgLayer r:embed="rId182">
                              <a14:imgEffect>
                                <a14:saturation sat="0"/>
                              </a14:imgEffect>
                            </a14:imgLayer>
                          </a14:imgProps>
                        </a:ext>
                        <a:ext uri="{28A0092B-C50C-407E-A947-70E740481C1C}">
                          <a14:useLocalDpi xmlns:a14="http://schemas.microsoft.com/office/drawing/2010/main" val="0"/>
                        </a:ext>
                      </a:extLst>
                    </a:blip>
                    <a:srcRect l="5915" r="5744"/>
                    <a:stretch/>
                  </pic:blipFill>
                  <pic:spPr bwMode="auto">
                    <a:xfrm>
                      <a:off x="0" y="0"/>
                      <a:ext cx="5546551" cy="364250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91675D1" w14:textId="7992CDE7" w:rsidR="001E3E15" w:rsidRPr="005246F1" w:rsidRDefault="001E3E15" w:rsidP="001E3E15">
      <w:pPr>
        <w:pStyle w:val="Caption"/>
      </w:pPr>
      <w:bookmarkStart w:id="144" w:name="_Ref48814896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14</w:t>
      </w:r>
      <w:r w:rsidR="00947012">
        <w:rPr>
          <w:noProof/>
        </w:rPr>
        <w:fldChar w:fldCharType="end"/>
      </w:r>
      <w:bookmarkEnd w:id="144"/>
      <w:r w:rsidRPr="005246F1">
        <w:t xml:space="preserve">: Stacked </w:t>
      </w:r>
      <w:r w:rsidRPr="005246F1">
        <w:rPr>
          <w:vertAlign w:val="superscript"/>
        </w:rPr>
        <w:t>1</w:t>
      </w:r>
      <w:r w:rsidRPr="005246F1">
        <w:t xml:space="preserve">H NMR spectra of (a) a crude sample of the </w:t>
      </w:r>
      <w:r w:rsidRPr="005246F1">
        <w:sym w:font="Symbol" w:char="F061"/>
      </w:r>
      <w:r w:rsidRPr="005246F1">
        <w:t xml:space="preserve">-oxosulfine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101</w:t>
      </w:r>
      <w:r w:rsidRPr="005246F1">
        <w:rPr>
          <w:lang w:val="en-GB"/>
        </w:rPr>
        <w:fldChar w:fldCharType="end"/>
      </w:r>
      <w:r w:rsidRPr="005246F1">
        <w:t xml:space="preserve">, (b)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41</w:t>
      </w:r>
      <w:r w:rsidRPr="005246F1">
        <w:rPr>
          <w:lang w:val="en-GB"/>
        </w:rPr>
        <w:fldChar w:fldCharType="end"/>
      </w:r>
      <w:r w:rsidRPr="005246F1">
        <w:t xml:space="preserve">, (c) the enol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42</w:t>
      </w:r>
      <w:r w:rsidRPr="005246F1">
        <w:rPr>
          <w:lang w:val="en-GB"/>
        </w:rPr>
        <w:fldChar w:fldCharType="end"/>
      </w:r>
      <w:r w:rsidRPr="005246F1">
        <w:t xml:space="preserve">, and (d)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40</w:t>
      </w:r>
      <w:r w:rsidRPr="005246F1">
        <w:rPr>
          <w:lang w:val="en-GB"/>
        </w:rPr>
        <w:fldChar w:fldCharType="end"/>
      </w:r>
      <w:r w:rsidRPr="005246F1">
        <w:t xml:space="preserve">. </w:t>
      </w:r>
    </w:p>
    <w:p w14:paraId="0DB2941E" w14:textId="77777777" w:rsidR="001E3E15" w:rsidRPr="005246F1" w:rsidRDefault="001E3E15" w:rsidP="001E3E15">
      <w:pPr>
        <w:pStyle w:val="Heading3"/>
        <w:rPr>
          <w:lang w:val="en-GB"/>
        </w:rPr>
      </w:pPr>
      <w:bookmarkStart w:id="145" w:name="_Toc505089551"/>
      <w:bookmarkStart w:id="146" w:name="_Toc506311608"/>
      <w:bookmarkStart w:id="147" w:name="_Toc523135204"/>
      <w:r w:rsidRPr="005246F1">
        <w:rPr>
          <w:lang w:val="en-GB"/>
        </w:rPr>
        <w:t>2.4.1.1 Transition metal catalysed transformations in continuous flow</w:t>
      </w:r>
      <w:bookmarkEnd w:id="145"/>
      <w:bookmarkEnd w:id="146"/>
      <w:bookmarkEnd w:id="147"/>
    </w:p>
    <w:p w14:paraId="16E8F76D" w14:textId="77777777" w:rsidR="001E3E15" w:rsidRPr="005246F1" w:rsidRDefault="001E3E15" w:rsidP="001E3E15">
      <w:pPr>
        <w:rPr>
          <w:lang w:val="en-GB"/>
        </w:rPr>
      </w:pPr>
      <w:r w:rsidRPr="005246F1">
        <w:rPr>
          <w:lang w:val="en-GB"/>
        </w:rPr>
        <w:t xml:space="preserve"> </w:t>
      </w:r>
    </w:p>
    <w:p w14:paraId="0268D0BE" w14:textId="1B003BFF" w:rsidR="001E3E15" w:rsidRPr="005246F1" w:rsidRDefault="001E3E15" w:rsidP="001E3E15">
      <w:pPr>
        <w:spacing w:line="360" w:lineRule="auto"/>
        <w:jc w:val="both"/>
        <w:rPr>
          <w:lang w:val="en-GB"/>
        </w:rPr>
      </w:pPr>
      <w:r w:rsidRPr="005246F1">
        <w:rPr>
          <w:lang w:val="en-GB"/>
        </w:rPr>
        <w:t>The first set of conditions investigated for induction of the hetero-Wolff rearrangement were transition metal catalysed conditions using rhodium acetate dimer or copper trifluoromethanesulfonate. Copper trifluoromethanesulfonate was selected for its solubility. Previously in the literature</w:t>
      </w:r>
      <w:r w:rsidRPr="005246F1">
        <w:rPr>
          <w:lang w:val="en-GB"/>
        </w:rPr>
        <w:fldChar w:fldCharType="begin" w:fldLock="1"/>
      </w:r>
      <w:r w:rsidRPr="005246F1">
        <w:rPr>
          <w:lang w:val="en-GB"/>
        </w:rPr>
        <w:instrText xml:space="preserve"> ADDIN EN.CITE &lt;EndNote&gt;&lt;Cite&gt;&lt;Author&gt;Müller&lt;/Author&gt;&lt;Year&gt;2016&lt;/Year&gt;&lt;RecNum&gt;346&lt;/RecNum&gt;&lt;DisplayText&gt;&lt;style face="superscript"&gt;30&lt;/style&gt;&lt;/DisplayText&gt;&lt;record&gt;&lt;rec-number&gt;346&lt;/rec-number&gt;&lt;foreign-keys&gt;&lt;key app="EN" db-id="9rw5swv9qxp9fpe5zxqxpv045er252pfzxds" timestamp="1452623390"&gt;346&lt;/key&gt;&lt;/foreign-keys&gt;&lt;ref-type name="Journal Article"&gt;17&lt;/ref-type&gt;&lt;contributors&gt;&lt;authors&gt;&lt;author&gt;Müller, Simon T. R.&lt;/author&gt;&lt;author&gt;Murat, Aurélien&lt;/author&gt;&lt;author&gt;Hellier, Paul&lt;/author&gt;&lt;author&gt;Wirth, Thomas&lt;/author&gt;&lt;/authors&gt;&lt;/contributors&gt;&lt;titles&gt;&lt;title&gt;Toward a Large-Scale Approach to Milnacipran Analogues Using Diazo Compounds in Flow Chemistry&lt;/title&gt;&lt;secondary-title&gt;Org. Pro. Res. Dev.&lt;/secondary-title&gt;&lt;/titles&gt;&lt;pages&gt;495-502&lt;/pages&gt;&lt;volume&gt;20&lt;/volume&gt;&lt;number&gt;2&lt;/number&gt;&lt;dates&gt;&lt;year&gt;2016&lt;/year&gt;&lt;pub-dates&gt;&lt;date&gt;2015/10/29&lt;/date&gt;&lt;/pub-dates&gt;&lt;/dates&gt;&lt;publisher&gt;American Chemical Society&lt;/publisher&gt;&lt;isbn&gt;1083-6160&amp;#xD;1520-586X&lt;/isbn&gt;&lt;urls&gt;&lt;related-urls&gt;&lt;url&gt;http://dx.doi.org/10.1021/acs.oprd.5b00308&lt;/url&gt;&lt;/related-urls&gt;&lt;/urls&gt;&lt;electronic-resource-num&gt;10.1021/acs.oprd.5b00308&lt;/electronic-resource-num&gt;&lt;/record&gt;&lt;/Cite&gt;&lt;/EndNote&gt;</w:instrText>
      </w:r>
      <w:r w:rsidRPr="005246F1">
        <w:rPr>
          <w:lang w:val="en-GB"/>
        </w:rPr>
        <w:fldChar w:fldCharType="separate"/>
      </w:r>
      <w:r w:rsidRPr="005246F1">
        <w:rPr>
          <w:noProof/>
          <w:vertAlign w:val="superscript"/>
          <w:lang w:val="en-GB"/>
        </w:rPr>
        <w:t>30</w:t>
      </w:r>
      <w:r w:rsidRPr="005246F1">
        <w:rPr>
          <w:lang w:val="en-GB"/>
        </w:rPr>
        <w:fldChar w:fldCharType="end"/>
      </w:r>
      <w:r w:rsidRPr="005246F1">
        <w:rPr>
          <w:lang w:val="en-GB"/>
        </w:rPr>
        <w:t xml:space="preserve"> the use of acetonitrile and dichloromethane as solvent system has been described as completely solubilising rhodium acetate dimer, to form a purple solution, therefore making it the first choice solvent for  the catalyst stream, for the continuous flow reactions.</w:t>
      </w:r>
      <w:r w:rsidRPr="005246F1">
        <w:rPr>
          <w:lang w:val="en-GB"/>
        </w:rPr>
        <w:fldChar w:fldCharType="begin" w:fldLock="1"/>
      </w:r>
      <w:r w:rsidRPr="005246F1">
        <w:rPr>
          <w:lang w:val="en-GB"/>
        </w:rPr>
        <w:instrText xml:space="preserve"> ADDIN EN.CITE &lt;EndNote&gt;&lt;Cite&gt;&lt;Author&gt;Müller&lt;/Author&gt;&lt;Year&gt;2016&lt;/Year&gt;&lt;RecNum&gt;346&lt;/RecNum&gt;&lt;DisplayText&gt;&lt;style face="superscript"&gt;30&lt;/style&gt;&lt;/DisplayText&gt;&lt;record&gt;&lt;rec-number&gt;346&lt;/rec-number&gt;&lt;foreign-keys&gt;&lt;key app="EN" db-id="9rw5swv9qxp9fpe5zxqxpv045er252pfzxds" timestamp="1452623390"&gt;346&lt;/key&gt;&lt;/foreign-keys&gt;&lt;ref-type name="Journal Article"&gt;17&lt;/ref-type&gt;&lt;contributors&gt;&lt;authors&gt;&lt;author&gt;Müller, Simon T. R.&lt;/author&gt;&lt;author&gt;Murat, Aurélien&lt;/author&gt;&lt;author&gt;Hellier, Paul&lt;/author&gt;&lt;author&gt;Wirth, Thomas&lt;/author&gt;&lt;/authors&gt;&lt;/contributors&gt;&lt;titles&gt;&lt;title&gt;Toward a Large-Scale Approach to Milnacipran Analogues Using Diazo Compounds in Flow Chemistry&lt;/title&gt;&lt;secondary-title&gt;Org. Pro. Res. Dev.&lt;/secondary-title&gt;&lt;/titles&gt;&lt;pages&gt;495-502&lt;/pages&gt;&lt;volume&gt;20&lt;/volume&gt;&lt;number&gt;2&lt;/number&gt;&lt;dates&gt;&lt;year&gt;2016&lt;/year&gt;&lt;pub-dates&gt;&lt;date&gt;2015/10/29&lt;/date&gt;&lt;/pub-dates&gt;&lt;/dates&gt;&lt;publisher&gt;American Chemical Society&lt;/publisher&gt;&lt;isbn&gt;1083-6160&amp;#xD;1520-586X&lt;/isbn&gt;&lt;urls&gt;&lt;related-urls&gt;&lt;url&gt;http://dx.doi.org/10.1021/acs.oprd.5b00308&lt;/url&gt;&lt;/related-urls&gt;&lt;/urls&gt;&lt;electronic-resource-num&gt;10.1021/acs.oprd.5b00308&lt;/electronic-resource-num&gt;&lt;/record&gt;&lt;/Cite&gt;&lt;/EndNote&gt;</w:instrText>
      </w:r>
      <w:r w:rsidRPr="005246F1">
        <w:rPr>
          <w:lang w:val="en-GB"/>
        </w:rPr>
        <w:fldChar w:fldCharType="separate"/>
      </w:r>
      <w:r w:rsidRPr="005246F1">
        <w:rPr>
          <w:noProof/>
          <w:vertAlign w:val="superscript"/>
          <w:lang w:val="en-GB"/>
        </w:rPr>
        <w:t>30</w:t>
      </w:r>
      <w:r w:rsidRPr="005246F1">
        <w:rPr>
          <w:lang w:val="en-GB"/>
        </w:rPr>
        <w:fldChar w:fldCharType="end"/>
      </w:r>
      <w:r w:rsidRPr="005246F1">
        <w:rPr>
          <w:lang w:val="en-GB"/>
        </w:rPr>
        <w:t xml:space="preserve"> Interestingly the purple colour of the solution does not persist as the reaction occurs in the continuous flow system. Acetonitrile was chosen as the solvent for the </w:t>
      </w:r>
      <w:r w:rsidRPr="005246F1">
        <w:rPr>
          <w:lang w:val="en-GB"/>
        </w:rPr>
        <w:sym w:font="Symbol" w:char="F061"/>
      </w:r>
      <w:r w:rsidRPr="005246F1">
        <w:rPr>
          <w:lang w:val="en-GB"/>
        </w:rPr>
        <w:t xml:space="preserve">-diazosulfoxides </w:t>
      </w:r>
      <w:r w:rsidR="003612CC" w:rsidRPr="005246F1">
        <w:rPr>
          <w:lang w:val="en-GB"/>
        </w:rPr>
        <w:fldChar w:fldCharType="begin" w:fldLock="1"/>
      </w:r>
      <w:r w:rsidR="003612CC"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3612CC" w:rsidRPr="005246F1">
        <w:rPr>
          <w:lang w:val="en-GB"/>
        </w:rPr>
        <w:fldChar w:fldCharType="separate"/>
      </w:r>
      <w:r w:rsidR="003612CC" w:rsidRPr="005246F1">
        <w:rPr>
          <w:b/>
          <w:noProof/>
          <w:lang w:val="en-GB"/>
        </w:rPr>
        <w:t>38,39</w:t>
      </w:r>
      <w:r w:rsidR="003612CC" w:rsidRPr="005246F1">
        <w:rPr>
          <w:lang w:val="en-GB"/>
        </w:rPr>
        <w:fldChar w:fldCharType="end"/>
      </w:r>
      <w:r w:rsidRPr="005246F1">
        <w:rPr>
          <w:lang w:val="en-GB"/>
        </w:rPr>
        <w:t xml:space="preserve"> solution due to the high solubility. The combination of these two solvent streams essentially equals a solvent system of 3 : 1, dichloromethane : acetonitrile for the reaction </w:t>
      </w:r>
      <w:r w:rsidRPr="005246F1">
        <w:rPr>
          <w:i/>
          <w:lang w:val="en-GB"/>
        </w:rPr>
        <w:t>in situ</w:t>
      </w:r>
      <w:r w:rsidRPr="005246F1">
        <w:rPr>
          <w:lang w:val="en-GB"/>
        </w:rPr>
        <w:t xml:space="preserve">. With a 1 mol % solution of rhodium acetate dimer and a residence time of 90 minutes, 100% consumption of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were achieved (</w:t>
      </w:r>
      <w:r w:rsidRPr="005246F1">
        <w:rPr>
          <w:lang w:val="en-GB"/>
        </w:rPr>
        <w:fldChar w:fldCharType="begin" w:fldLock="1"/>
      </w:r>
      <w:r w:rsidRPr="005246F1">
        <w:rPr>
          <w:lang w:val="en-GB"/>
        </w:rPr>
        <w:instrText xml:space="preserve"> REF _Ref490824700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39</w:t>
      </w:r>
      <w:r w:rsidRPr="005246F1">
        <w:rPr>
          <w:lang w:val="en-GB"/>
        </w:rPr>
        <w:fldChar w:fldCharType="end"/>
      </w:r>
      <w:r w:rsidRPr="005246F1">
        <w:rPr>
          <w:lang w:val="en-GB"/>
        </w:rPr>
        <w:t>).</w:t>
      </w:r>
    </w:p>
    <w:p w14:paraId="0A1CA8B9" w14:textId="77777777" w:rsidR="001E3E15" w:rsidRPr="005246F1" w:rsidRDefault="001E3E15" w:rsidP="001E3E15">
      <w:pPr>
        <w:spacing w:line="360" w:lineRule="auto"/>
        <w:jc w:val="both"/>
        <w:rPr>
          <w:lang w:val="en-GB"/>
        </w:rPr>
      </w:pPr>
    </w:p>
    <w:p w14:paraId="08816E52" w14:textId="77777777" w:rsidR="001E3E15" w:rsidRPr="005246F1" w:rsidRDefault="001E3E15" w:rsidP="001E3E15">
      <w:pPr>
        <w:spacing w:line="360" w:lineRule="auto"/>
        <w:jc w:val="both"/>
        <w:rPr>
          <w:lang w:val="en-GB"/>
        </w:rPr>
      </w:pPr>
    </w:p>
    <w:p w14:paraId="6871F13B" w14:textId="77777777" w:rsidR="001E3E15" w:rsidRPr="005246F1" w:rsidRDefault="001E3E15" w:rsidP="001E3E15">
      <w:pPr>
        <w:spacing w:line="360" w:lineRule="auto"/>
        <w:jc w:val="both"/>
        <w:rPr>
          <w:lang w:val="en-GB"/>
        </w:rPr>
      </w:pPr>
    </w:p>
    <w:tbl>
      <w:tblPr>
        <w:tblStyle w:val="ListTable6Colorful"/>
        <w:tblW w:w="0" w:type="auto"/>
        <w:jc w:val="center"/>
        <w:tblLook w:val="06A0" w:firstRow="1" w:lastRow="0" w:firstColumn="1" w:lastColumn="0" w:noHBand="1" w:noVBand="1"/>
      </w:tblPr>
      <w:tblGrid>
        <w:gridCol w:w="1164"/>
        <w:gridCol w:w="1291"/>
        <w:gridCol w:w="1711"/>
        <w:gridCol w:w="935"/>
        <w:gridCol w:w="1442"/>
      </w:tblGrid>
      <w:tr w:rsidR="001E3E15" w:rsidRPr="005246F1" w14:paraId="1C6BC8FE" w14:textId="77777777" w:rsidTr="008D5795">
        <w:trPr>
          <w:cnfStyle w:val="100000000000" w:firstRow="1" w:lastRow="0" w:firstColumn="0" w:lastColumn="0" w:oddVBand="0" w:evenVBand="0" w:oddHBand="0" w:evenHBand="0" w:firstRowFirstColumn="0" w:firstRowLastColumn="0" w:lastRowFirstColumn="0" w:lastRowLastColumn="0"/>
          <w:trHeight w:val="3393"/>
          <w:jc w:val="center"/>
        </w:trPr>
        <w:tc>
          <w:tcPr>
            <w:cnfStyle w:val="001000000000" w:firstRow="0" w:lastRow="0" w:firstColumn="1" w:lastColumn="0" w:oddVBand="0" w:evenVBand="0" w:oddHBand="0" w:evenHBand="0" w:firstRowFirstColumn="0" w:firstRowLastColumn="0" w:lastRowFirstColumn="0" w:lastRowLastColumn="0"/>
            <w:tcW w:w="0" w:type="auto"/>
            <w:gridSpan w:val="5"/>
          </w:tcPr>
          <w:p w14:paraId="764050E1" w14:textId="38B33AAB" w:rsidR="001E3E15" w:rsidRPr="005246F1" w:rsidRDefault="001D391F" w:rsidP="001E3E15">
            <w:pPr>
              <w:keepNext/>
              <w:spacing w:line="360" w:lineRule="auto"/>
              <w:jc w:val="center"/>
              <w:rPr>
                <w:b w:val="0"/>
                <w:bCs w:val="0"/>
              </w:rPr>
            </w:pPr>
            <w:r w:rsidRPr="005246F1">
              <w:rPr>
                <w:b w:val="0"/>
                <w:bCs w:val="0"/>
                <w:color w:val="auto"/>
                <w:sz w:val="24"/>
                <w:szCs w:val="24"/>
              </w:rPr>
              <w:object w:dxaOrig="8402" w:dyaOrig="4267" w14:anchorId="2F6A29F6">
                <v:shape id="_x0000_i1107" type="#_x0000_t75" style="width:310.45pt;height:156.15pt" o:ole="">
                  <v:imagedata r:id="rId183" o:title=""/>
                </v:shape>
                <o:OLEObject Type="Embed" ProgID="ChemDraw.Document.6.0" ShapeID="_x0000_i1107" DrawAspect="Content" ObjectID="_1596897960" r:id="rId184"/>
              </w:object>
            </w:r>
          </w:p>
        </w:tc>
      </w:tr>
      <w:tr w:rsidR="001E3E15" w:rsidRPr="005246F1" w14:paraId="748B23D9"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E0A787C" w14:textId="77777777" w:rsidR="001E3E15" w:rsidRPr="005246F1" w:rsidRDefault="001E3E15" w:rsidP="001E3E15">
            <w:pPr>
              <w:spacing w:line="360" w:lineRule="auto"/>
              <w:jc w:val="center"/>
              <w:rPr>
                <w:szCs w:val="24"/>
              </w:rPr>
            </w:pPr>
            <w:r w:rsidRPr="005246F1">
              <w:rPr>
                <w:szCs w:val="24"/>
              </w:rPr>
              <w:t>Product</w:t>
            </w:r>
          </w:p>
        </w:tc>
        <w:tc>
          <w:tcPr>
            <w:tcW w:w="0" w:type="auto"/>
          </w:tcPr>
          <w:p w14:paraId="22BD2070" w14:textId="7860878F"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Sulfine </w:t>
            </w:r>
            <w:r w:rsidRPr="005246F1">
              <w:rPr>
                <w:b/>
                <w:szCs w:val="24"/>
              </w:rPr>
              <w:fldChar w:fldCharType="begin" w:fldLock="1"/>
            </w:r>
            <w:r w:rsidR="00582BE6" w:rsidRPr="005246F1">
              <w:rPr>
                <w:b/>
                <w:szCs w:val="24"/>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101</w:t>
            </w:r>
            <w:r w:rsidRPr="005246F1">
              <w:rPr>
                <w:b/>
                <w:szCs w:val="24"/>
              </w:rPr>
              <w:fldChar w:fldCharType="end"/>
            </w:r>
          </w:p>
        </w:tc>
        <w:tc>
          <w:tcPr>
            <w:tcW w:w="0" w:type="auto"/>
          </w:tcPr>
          <w:p w14:paraId="4C923809" w14:textId="4CBE6310"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Alkene dimer </w:t>
            </w:r>
            <w:r w:rsidRPr="005246F1">
              <w:rPr>
                <w:b/>
                <w:szCs w:val="24"/>
              </w:rPr>
              <w:fldChar w:fldCharType="begin" w:fldLock="1"/>
            </w:r>
            <w:r w:rsidR="00582BE6" w:rsidRPr="005246F1">
              <w:rPr>
                <w:b/>
                <w:szCs w:val="24"/>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41</w:t>
            </w:r>
            <w:r w:rsidRPr="005246F1">
              <w:rPr>
                <w:b/>
                <w:szCs w:val="24"/>
              </w:rPr>
              <w:fldChar w:fldCharType="end"/>
            </w:r>
          </w:p>
        </w:tc>
        <w:tc>
          <w:tcPr>
            <w:tcW w:w="0" w:type="auto"/>
          </w:tcPr>
          <w:p w14:paraId="207C98D3" w14:textId="752481B2"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Enol </w:t>
            </w:r>
            <w:r w:rsidRPr="005246F1">
              <w:rPr>
                <w:b/>
                <w:szCs w:val="24"/>
              </w:rPr>
              <w:fldChar w:fldCharType="begin" w:fldLock="1"/>
            </w:r>
            <w:r w:rsidR="00582BE6" w:rsidRPr="005246F1">
              <w:rPr>
                <w:b/>
                <w:szCs w:val="24"/>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42</w:t>
            </w:r>
            <w:r w:rsidRPr="005246F1">
              <w:rPr>
                <w:b/>
                <w:szCs w:val="24"/>
              </w:rPr>
              <w:fldChar w:fldCharType="end"/>
            </w:r>
          </w:p>
        </w:tc>
        <w:tc>
          <w:tcPr>
            <w:tcW w:w="0" w:type="auto"/>
          </w:tcPr>
          <w:p w14:paraId="66FF8B2D" w14:textId="35E32B12"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Disulfide </w:t>
            </w:r>
            <w:r w:rsidRPr="005246F1">
              <w:rPr>
                <w:b/>
                <w:szCs w:val="24"/>
              </w:rPr>
              <w:fldChar w:fldCharType="begin" w:fldLock="1"/>
            </w:r>
            <w:r w:rsidR="00582BE6" w:rsidRPr="005246F1">
              <w:rPr>
                <w:b/>
                <w:szCs w:val="24"/>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40</w:t>
            </w:r>
            <w:r w:rsidRPr="005246F1">
              <w:rPr>
                <w:b/>
                <w:szCs w:val="24"/>
              </w:rPr>
              <w:fldChar w:fldCharType="end"/>
            </w:r>
          </w:p>
        </w:tc>
      </w:tr>
      <w:tr w:rsidR="001E3E15" w:rsidRPr="005246F1" w14:paraId="2382FD68"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8EB2842" w14:textId="77777777" w:rsidR="001E3E15" w:rsidRPr="005246F1" w:rsidRDefault="001E3E15" w:rsidP="001E3E15">
            <w:pPr>
              <w:spacing w:line="360" w:lineRule="auto"/>
              <w:jc w:val="center"/>
              <w:rPr>
                <w:szCs w:val="24"/>
              </w:rPr>
            </w:pPr>
            <w:r w:rsidRPr="005246F1">
              <w:rPr>
                <w:szCs w:val="24"/>
              </w:rPr>
              <w:t>Ratio</w:t>
            </w:r>
          </w:p>
        </w:tc>
        <w:tc>
          <w:tcPr>
            <w:tcW w:w="0" w:type="auto"/>
          </w:tcPr>
          <w:p w14:paraId="10741929"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1.0</w:t>
            </w:r>
          </w:p>
        </w:tc>
        <w:tc>
          <w:tcPr>
            <w:tcW w:w="0" w:type="auto"/>
          </w:tcPr>
          <w:p w14:paraId="50F601AD"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0.42</w:t>
            </w:r>
          </w:p>
        </w:tc>
        <w:tc>
          <w:tcPr>
            <w:tcW w:w="0" w:type="auto"/>
          </w:tcPr>
          <w:p w14:paraId="08AB2424"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0.07</w:t>
            </w:r>
          </w:p>
        </w:tc>
        <w:tc>
          <w:tcPr>
            <w:tcW w:w="0" w:type="auto"/>
          </w:tcPr>
          <w:p w14:paraId="289627D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0.11</w:t>
            </w:r>
          </w:p>
        </w:tc>
      </w:tr>
    </w:tbl>
    <w:p w14:paraId="73404F40" w14:textId="3F33CB60" w:rsidR="001E3E15" w:rsidRPr="005246F1" w:rsidRDefault="001E3E15" w:rsidP="001E3E15">
      <w:pPr>
        <w:pStyle w:val="Caption"/>
        <w:jc w:val="center"/>
      </w:pPr>
      <w:bookmarkStart w:id="148" w:name="_Ref49082470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39</w:t>
      </w:r>
      <w:r w:rsidR="00947012">
        <w:rPr>
          <w:noProof/>
        </w:rPr>
        <w:fldChar w:fldCharType="end"/>
      </w:r>
      <w:bookmarkEnd w:id="148"/>
      <w:r w:rsidRPr="005246F1">
        <w:rPr>
          <w:noProof/>
        </w:rPr>
        <w:t xml:space="preserve"> </w:t>
      </w:r>
      <w:r w:rsidRPr="005246F1">
        <w:rPr>
          <w:rStyle w:val="FootnoteReference"/>
          <w:noProof/>
        </w:rPr>
        <w:footnoteReference w:id="3"/>
      </w:r>
    </w:p>
    <w:p w14:paraId="052D4D9A" w14:textId="46BF33C3" w:rsidR="001E3E15" w:rsidRPr="005246F1" w:rsidRDefault="001E3E15" w:rsidP="001E3E15">
      <w:pPr>
        <w:spacing w:line="360" w:lineRule="auto"/>
        <w:jc w:val="both"/>
      </w:pPr>
      <w:r w:rsidRPr="005246F1">
        <w:rPr>
          <w:lang w:val="en-GB"/>
        </w:rPr>
        <w:t>The crude reaction mixture was obtained after a Celite® filtration,</w:t>
      </w:r>
      <w:r w:rsidRPr="005246F1">
        <w:rPr>
          <w:rStyle w:val="FootnoteReference"/>
          <w:lang w:val="en-GB"/>
        </w:rPr>
        <w:footnoteReference w:id="4"/>
      </w:r>
      <w:r w:rsidRPr="005246F1">
        <w:rPr>
          <w:lang w:val="en-GB"/>
        </w:rPr>
        <w:t xml:space="preserve"> followed by concentration, and on analysis by </w:t>
      </w:r>
      <w:r w:rsidRPr="005246F1">
        <w:rPr>
          <w:vertAlign w:val="superscript"/>
          <w:lang w:val="en-GB"/>
        </w:rPr>
        <w:t>1</w:t>
      </w:r>
      <w:r w:rsidRPr="005246F1">
        <w:rPr>
          <w:lang w:val="en-GB"/>
        </w:rPr>
        <w:t>H NMR spectroscopy, a number of components were present (</w:t>
      </w:r>
      <w:r w:rsidRPr="005246F1">
        <w:rPr>
          <w:lang w:val="en-GB"/>
        </w:rPr>
        <w:fldChar w:fldCharType="begin" w:fldLock="1"/>
      </w:r>
      <w:r w:rsidRPr="005246F1">
        <w:rPr>
          <w:lang w:val="en-GB"/>
        </w:rPr>
        <w:instrText xml:space="preserve"> REF _Ref490824700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39</w:t>
      </w:r>
      <w:r w:rsidRPr="005246F1">
        <w:rPr>
          <w:lang w:val="en-GB"/>
        </w:rPr>
        <w:fldChar w:fldCharType="end"/>
      </w:r>
      <w:r w:rsidRPr="005246F1">
        <w:rPr>
          <w:lang w:val="en-GB"/>
        </w:rPr>
        <w:t xml:space="preserve">). Interestingly, the predominant component identified in the crude material from the reaction was the </w:t>
      </w:r>
      <w:r w:rsidRPr="005246F1">
        <w:rPr>
          <w:lang w:val="en-GB"/>
        </w:rPr>
        <w:sym w:font="Symbol" w:char="F061"/>
      </w:r>
      <w:r w:rsidRPr="005246F1">
        <w:rPr>
          <w:lang w:val="en-GB"/>
        </w:rPr>
        <w:t xml:space="preserve">-oxo sulfine </w:t>
      </w:r>
      <w:r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rPr>
        <w:fldChar w:fldCharType="separate"/>
      </w:r>
      <w:r w:rsidR="002F45E7" w:rsidRPr="005246F1">
        <w:rPr>
          <w:b/>
          <w:noProof/>
        </w:rPr>
        <w:t>101</w:t>
      </w:r>
      <w:r w:rsidRPr="005246F1">
        <w:rPr>
          <w:b/>
        </w:rPr>
        <w:fldChar w:fldCharType="end"/>
      </w:r>
      <w:r w:rsidRPr="005246F1">
        <w:rPr>
          <w:i/>
          <w:lang w:val="en-GB"/>
        </w:rPr>
        <w:t xml:space="preserve"> </w:t>
      </w:r>
      <w:r w:rsidRPr="005246F1">
        <w:rPr>
          <w:lang w:val="en-GB"/>
        </w:rPr>
        <w:t xml:space="preserve"> with the alkene dimer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r w:rsidRPr="005246F1">
        <w:rPr>
          <w:lang w:val="en-GB"/>
        </w:rPr>
        <w:t xml:space="preserve">, trace amounts of the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lang w:val="en-GB"/>
        </w:rPr>
        <w:t xml:space="preserve"> and disulfide dimer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lang w:val="en-GB"/>
        </w:rPr>
        <w:t xml:space="preserve"> present in the crude material. In the analogous batch reactions carried out by Collins,</w:t>
      </w:r>
      <w:r w:rsidRPr="005246F1">
        <w:rPr>
          <w:lang w:val="en-GB"/>
        </w:rPr>
        <w:fldChar w:fldCharType="begin" w:fldLock="1"/>
      </w:r>
      <w:r w:rsidRPr="005246F1">
        <w:rPr>
          <w:lang w:val="en-GB"/>
        </w:rPr>
        <w:instrText xml:space="preserve"> ADDIN EN.CITE &lt;EndNote&gt;&lt;Cite&gt;&lt;Author&gt;Collins&lt;/Author&gt;&lt;Year&gt;2006&lt;/Year&gt;&lt;RecNum&gt;7&lt;/RecNum&gt;&lt;DisplayText&gt;&lt;style face="superscript"&gt;14&lt;/style&gt;&lt;/DisplayText&gt;&lt;record&gt;&lt;rec-number&gt;7&lt;/rec-number&gt;&lt;foreign-keys&gt;&lt;key app="EN" db-id="5ta0rxxsjtxww6e9vv0pzwfadp2w9pzxw5xr" timestamp="1495548333"&gt;7&lt;/key&gt;&lt;/foreign-keys&gt;&lt;ref-type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the major product under rhodium catalysed conditions with a reaction time of 30 minutes was also the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When the reaction time was increased significantly to 16 hours the alkene dimer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r w:rsidRPr="005246F1">
        <w:rPr>
          <w:b/>
        </w:rPr>
        <w:t xml:space="preserve"> </w:t>
      </w:r>
      <w:r w:rsidRPr="005246F1">
        <w:rPr>
          <w:lang w:val="en-GB"/>
        </w:rPr>
        <w:t xml:space="preserve">becomes the major product, through dimerization of the intermediate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This product profile from the reaction is in line with the results from the comparable batch reaction; short reaction time batch reactions lead to the </w:t>
      </w:r>
      <w:r w:rsidRPr="005246F1">
        <w:rPr>
          <w:lang w:val="en-GB"/>
        </w:rPr>
        <w:sym w:font="Symbol" w:char="F061"/>
      </w:r>
      <w:r w:rsidR="00864E99" w:rsidRPr="005246F1">
        <w:rPr>
          <w:lang w:val="en-GB"/>
        </w:rPr>
        <w:t>-oxo sulfine</w:t>
      </w:r>
      <w:r w:rsidRPr="005246F1">
        <w:rPr>
          <w:lang w:val="en-GB"/>
        </w:rPr>
        <w:t xml:space="preserv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as the major product while extended reaction times lead to the dimer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r w:rsidRPr="005246F1">
        <w:rPr>
          <w:lang w:val="en-GB"/>
        </w:rPr>
        <w:t xml:space="preserve"> as the major product. Noteworthy here is that a 1 mol % solution of rhodium acetate dimer, relative to the amount of the </w:t>
      </w:r>
      <w:r w:rsidRPr="005246F1">
        <w:rPr>
          <w:lang w:val="en-GB"/>
        </w:rPr>
        <w:sym w:font="Symbol" w:char="F061"/>
      </w:r>
      <w:r w:rsidRPr="005246F1">
        <w:rPr>
          <w:lang w:val="en-GB"/>
        </w:rPr>
        <w:t xml:space="preserve">-diazosulfoxides was efficient in inducing the transformation of all of the starting material, even in continuous flow. </w:t>
      </w:r>
    </w:p>
    <w:p w14:paraId="3606D075" w14:textId="5BDE4881" w:rsidR="001E3E15" w:rsidRPr="005246F1" w:rsidRDefault="001E3E15" w:rsidP="001E3E15">
      <w:pPr>
        <w:spacing w:line="360" w:lineRule="auto"/>
        <w:jc w:val="both"/>
        <w:rPr>
          <w:lang w:val="en-GB"/>
        </w:rPr>
      </w:pPr>
      <w:r w:rsidRPr="005246F1">
        <w:rPr>
          <w:lang w:val="en-GB"/>
        </w:rPr>
        <w:t xml:space="preserve">The reactivity of the α-diazosulfoxides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was also investigated</w:t>
      </w:r>
      <w:r w:rsidRPr="005246F1">
        <w:rPr>
          <w:i/>
          <w:lang w:val="en-GB"/>
        </w:rPr>
        <w:t xml:space="preserve"> </w:t>
      </w:r>
      <w:r w:rsidRPr="005246F1">
        <w:rPr>
          <w:lang w:val="en-GB"/>
        </w:rPr>
        <w:t xml:space="preserve">using copper triflate as the transition metal catalyst </w:t>
      </w:r>
      <w:r w:rsidRPr="005246F1">
        <w:rPr>
          <w:i/>
          <w:lang w:val="en-GB"/>
        </w:rPr>
        <w:t xml:space="preserve">in situ. </w:t>
      </w:r>
      <w:r w:rsidRPr="005246F1">
        <w:rPr>
          <w:lang w:val="en-GB"/>
        </w:rPr>
        <w:t>In the batch reactions carried out by Collins</w:t>
      </w:r>
      <w:r w:rsidRPr="005246F1">
        <w:rPr>
          <w:lang w:val="en-GB"/>
        </w:rPr>
        <w:fldChar w:fldCharType="begin" w:fldLock="1"/>
      </w:r>
      <w:r w:rsidRPr="005246F1">
        <w:rPr>
          <w:lang w:val="en-GB"/>
        </w:rPr>
        <w:instrText xml:space="preserve"> ADDIN EN.CITE &lt;EndNote&gt;&lt;Cite&gt;&lt;Author&gt;Collins&lt;/Author&gt;&lt;Year&gt;2006&lt;/Year&gt;&lt;RecNum&gt;7&lt;/RecNum&gt;&lt;DisplayText&gt;&lt;style face="superscript"&gt;14&lt;/style&gt;&lt;/DisplayText&gt;&lt;record&gt;&lt;rec-number&gt;7&lt;/rec-number&gt;&lt;foreign-keys&gt;&lt;key app="EN" db-id="0zzapp2pkawep1er2e65p9diaxe50eefsvvz" timestamp="1494239875"&gt;7&lt;/key&gt;&lt;/foreign-keys&gt;&lt;ref-type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with a reaction time of 16 h, it was found that copper triflate promotes formation of the disulfide dimer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b/>
          <w:lang w:val="en-GB"/>
        </w:rPr>
        <w:t xml:space="preserve"> </w:t>
      </w:r>
      <w:r w:rsidRPr="005246F1">
        <w:rPr>
          <w:lang w:val="en-GB"/>
        </w:rPr>
        <w:t xml:space="preserve">through enhancing the rate of oxygen extrusion, and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lang w:val="en-GB"/>
        </w:rPr>
        <w:t xml:space="preserve"> (95 : 5). The continuous flow reaction</w:t>
      </w:r>
      <w:r w:rsidR="003612CC" w:rsidRPr="005246F1">
        <w:rPr>
          <w:lang w:val="en-GB"/>
        </w:rPr>
        <w:t xml:space="preserve"> (</w:t>
      </w:r>
      <w:r w:rsidR="003612CC" w:rsidRPr="005246F1">
        <w:rPr>
          <w:lang w:val="en-GB"/>
        </w:rPr>
        <w:fldChar w:fldCharType="begin" w:fldLock="1"/>
      </w:r>
      <w:r w:rsidR="003612CC" w:rsidRPr="005246F1">
        <w:rPr>
          <w:lang w:val="en-GB"/>
        </w:rPr>
        <w:instrText xml:space="preserve"> REF _Ref485376414 \h  \* MERGEFORMAT </w:instrText>
      </w:r>
      <w:r w:rsidR="003612CC" w:rsidRPr="005246F1">
        <w:rPr>
          <w:lang w:val="en-GB"/>
        </w:rPr>
      </w:r>
      <w:r w:rsidR="003612CC" w:rsidRPr="005246F1">
        <w:rPr>
          <w:lang w:val="en-GB"/>
        </w:rPr>
        <w:fldChar w:fldCharType="separate"/>
      </w:r>
      <w:r w:rsidR="006D04BB" w:rsidRPr="005246F1">
        <w:t xml:space="preserve">Table </w:t>
      </w:r>
      <w:r w:rsidR="006D04BB">
        <w:rPr>
          <w:noProof/>
        </w:rPr>
        <w:t>14</w:t>
      </w:r>
      <w:r w:rsidR="003612CC" w:rsidRPr="005246F1">
        <w:rPr>
          <w:lang w:val="en-GB"/>
        </w:rPr>
        <w:fldChar w:fldCharType="end"/>
      </w:r>
      <w:r w:rsidR="003612CC" w:rsidRPr="005246F1">
        <w:rPr>
          <w:lang w:val="en-GB"/>
        </w:rPr>
        <w:t>)</w:t>
      </w:r>
      <w:r w:rsidRPr="005246F1">
        <w:rPr>
          <w:lang w:val="en-GB"/>
        </w:rPr>
        <w:t xml:space="preserve"> achieved 100% consumption of the starting material when carried out at 20°C with a 30-</w:t>
      </w:r>
      <w:r w:rsidRPr="005246F1">
        <w:rPr>
          <w:lang w:val="en-GB"/>
        </w:rPr>
        <w:lastRenderedPageBreak/>
        <w:t xml:space="preserve">minute residence time. On analysis of the crude material by </w:t>
      </w:r>
      <w:r w:rsidRPr="005246F1">
        <w:rPr>
          <w:vertAlign w:val="superscript"/>
          <w:lang w:val="en-GB"/>
        </w:rPr>
        <w:t>1</w:t>
      </w:r>
      <w:r w:rsidRPr="005246F1">
        <w:rPr>
          <w:lang w:val="en-GB"/>
        </w:rPr>
        <w:t xml:space="preserve">H NMR spectroscopy, the </w:t>
      </w:r>
      <w:r w:rsidRPr="005246F1">
        <w:rPr>
          <w:lang w:val="en-GB"/>
        </w:rPr>
        <w:sym w:font="Symbol" w:char="F061"/>
      </w:r>
      <w:r w:rsidRPr="005246F1">
        <w:rPr>
          <w:lang w:val="en-GB"/>
        </w:rPr>
        <w:t xml:space="preserve">-oxo sulfine was found to be the major product with the disulfide dimer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lang w:val="en-GB"/>
        </w:rPr>
        <w:t xml:space="preserve"> and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lang w:val="en-GB"/>
        </w:rPr>
        <w:t xml:space="preserve"> also present (</w:t>
      </w:r>
      <w:r w:rsidRPr="005246F1">
        <w:rPr>
          <w:lang w:val="en-GB"/>
        </w:rPr>
        <w:fldChar w:fldCharType="begin" w:fldLock="1"/>
      </w:r>
      <w:r w:rsidRPr="005246F1">
        <w:rPr>
          <w:lang w:val="en-GB"/>
        </w:rPr>
        <w:instrText xml:space="preserve"> REF _Ref485376414 \h  \* MERGEFORMAT </w:instrText>
      </w:r>
      <w:r w:rsidRPr="005246F1">
        <w:rPr>
          <w:lang w:val="en-GB"/>
        </w:rPr>
      </w:r>
      <w:r w:rsidRPr="005246F1">
        <w:rPr>
          <w:lang w:val="en-GB"/>
        </w:rPr>
        <w:fldChar w:fldCharType="separate"/>
      </w:r>
      <w:r w:rsidR="006D04BB" w:rsidRPr="005246F1">
        <w:t xml:space="preserve">Table </w:t>
      </w:r>
      <w:r w:rsidR="006D04BB">
        <w:rPr>
          <w:noProof/>
        </w:rPr>
        <w:t>14</w:t>
      </w:r>
      <w:r w:rsidRPr="005246F1">
        <w:rPr>
          <w:lang w:val="en-GB"/>
        </w:rPr>
        <w:fldChar w:fldCharType="end"/>
      </w:r>
      <w:r w:rsidRPr="005246F1">
        <w:rPr>
          <w:lang w:val="en-GB"/>
        </w:rPr>
        <w:t>).  When the reaction is repeated at 65°C (</w:t>
      </w:r>
      <w:r w:rsidRPr="005246F1">
        <w:rPr>
          <w:lang w:val="en-GB"/>
        </w:rPr>
        <w:fldChar w:fldCharType="begin" w:fldLock="1"/>
      </w:r>
      <w:r w:rsidRPr="005246F1">
        <w:rPr>
          <w:lang w:val="en-GB"/>
        </w:rPr>
        <w:instrText xml:space="preserve"> REF _Ref485376414 \h  \* MERGEFORMAT </w:instrText>
      </w:r>
      <w:r w:rsidRPr="005246F1">
        <w:rPr>
          <w:lang w:val="en-GB"/>
        </w:rPr>
      </w:r>
      <w:r w:rsidRPr="005246F1">
        <w:rPr>
          <w:lang w:val="en-GB"/>
        </w:rPr>
        <w:fldChar w:fldCharType="separate"/>
      </w:r>
      <w:r w:rsidR="006D04BB" w:rsidRPr="005246F1">
        <w:t xml:space="preserve">Table </w:t>
      </w:r>
      <w:r w:rsidR="006D04BB">
        <w:rPr>
          <w:noProof/>
        </w:rPr>
        <w:t>14</w:t>
      </w:r>
      <w:r w:rsidRPr="005246F1">
        <w:rPr>
          <w:lang w:val="en-GB"/>
        </w:rPr>
        <w:fldChar w:fldCharType="end"/>
      </w:r>
      <w:r w:rsidRPr="005246F1">
        <w:rPr>
          <w:lang w:val="en-GB"/>
        </w:rPr>
        <w:t xml:space="preserve">) the </w:t>
      </w:r>
      <w:r w:rsidRPr="005246F1">
        <w:rPr>
          <w:lang w:val="en-GB"/>
        </w:rPr>
        <w:sym w:font="Symbol" w:char="F061"/>
      </w:r>
      <w:r w:rsidRPr="005246F1">
        <w:rPr>
          <w:lang w:val="en-GB"/>
        </w:rPr>
        <w:t xml:space="preserve">-oxo sulfine remains as the major product but the formation of the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lang w:val="en-GB"/>
        </w:rPr>
        <w:t xml:space="preserve"> is now comparable to that of the disulfide dimer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lang w:val="en-GB"/>
        </w:rPr>
        <w:t xml:space="preserve">. </w:t>
      </w:r>
    </w:p>
    <w:p w14:paraId="3E77E53B" w14:textId="07F6C794" w:rsidR="001E3E15" w:rsidRPr="005246F1" w:rsidRDefault="001E3E15" w:rsidP="001E3E15">
      <w:pPr>
        <w:pStyle w:val="Caption"/>
        <w:keepNext/>
        <w:ind w:firstLine="720"/>
      </w:pPr>
      <w:bookmarkStart w:id="149" w:name="_Ref482019239"/>
      <w:r w:rsidRPr="005246F1">
        <w:t xml:space="preserve"> </w:t>
      </w:r>
      <w:bookmarkStart w:id="150" w:name="_Ref485376414"/>
      <w:bookmarkEnd w:id="149"/>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14</w:t>
      </w:r>
      <w:r w:rsidR="00947012">
        <w:rPr>
          <w:noProof/>
        </w:rPr>
        <w:fldChar w:fldCharType="end"/>
      </w:r>
      <w:bookmarkEnd w:id="150"/>
      <w:r w:rsidRPr="005246F1">
        <w:rPr>
          <w:noProof/>
        </w:rPr>
        <w:t xml:space="preserve">: Copper catalysed transformation of the </w:t>
      </w:r>
      <w:r w:rsidRPr="005246F1">
        <w:rPr>
          <w:noProof/>
        </w:rPr>
        <w:sym w:font="Symbol" w:char="F061"/>
      </w:r>
      <w:r w:rsidRPr="005246F1">
        <w:rPr>
          <w:noProof/>
        </w:rPr>
        <w:t xml:space="preserve">-diazosulfoxide in continuous flow. </w:t>
      </w:r>
    </w:p>
    <w:tbl>
      <w:tblPr>
        <w:tblStyle w:val="ListTable6Colorful"/>
        <w:tblW w:w="0" w:type="auto"/>
        <w:jc w:val="center"/>
        <w:tblLook w:val="0620" w:firstRow="1" w:lastRow="0" w:firstColumn="0" w:lastColumn="0" w:noHBand="1" w:noVBand="1"/>
      </w:tblPr>
      <w:tblGrid>
        <w:gridCol w:w="1916"/>
        <w:gridCol w:w="1405"/>
        <w:gridCol w:w="1734"/>
        <w:gridCol w:w="1051"/>
        <w:gridCol w:w="1569"/>
      </w:tblGrid>
      <w:tr w:rsidR="001E3E15" w:rsidRPr="005246F1" w14:paraId="6136E3D5" w14:textId="77777777" w:rsidTr="008D5795">
        <w:trPr>
          <w:cnfStyle w:val="100000000000" w:firstRow="1" w:lastRow="0" w:firstColumn="0" w:lastColumn="0" w:oddVBand="0" w:evenVBand="0" w:oddHBand="0" w:evenHBand="0" w:firstRowFirstColumn="0" w:firstRowLastColumn="0" w:lastRowFirstColumn="0" w:lastRowLastColumn="0"/>
          <w:trHeight w:val="308"/>
          <w:jc w:val="center"/>
        </w:trPr>
        <w:tc>
          <w:tcPr>
            <w:tcW w:w="0" w:type="auto"/>
            <w:gridSpan w:val="5"/>
          </w:tcPr>
          <w:p w14:paraId="18A1E246" w14:textId="21F4FB5C" w:rsidR="001E3E15" w:rsidRPr="005246F1" w:rsidRDefault="001D391F" w:rsidP="001E3E15">
            <w:pPr>
              <w:jc w:val="center"/>
              <w:rPr>
                <w:b w:val="0"/>
                <w:bCs w:val="0"/>
              </w:rPr>
            </w:pPr>
            <w:r w:rsidRPr="005246F1">
              <w:rPr>
                <w:b w:val="0"/>
                <w:bCs w:val="0"/>
                <w:color w:val="auto"/>
              </w:rPr>
              <w:object w:dxaOrig="8323" w:dyaOrig="3463" w14:anchorId="16D87C24">
                <v:shape id="_x0000_i1108" type="#_x0000_t75" style="width:372.85pt;height:155.5pt" o:ole="">
                  <v:imagedata r:id="rId185" o:title=""/>
                </v:shape>
                <o:OLEObject Type="Embed" ProgID="ChemDraw.Document.6.0" ShapeID="_x0000_i1108" DrawAspect="Content" ObjectID="_1596897961" r:id="rId186"/>
              </w:object>
            </w:r>
          </w:p>
          <w:p w14:paraId="1572691B" w14:textId="77777777" w:rsidR="001E3E15" w:rsidRPr="005246F1" w:rsidRDefault="001E3E15" w:rsidP="001E3E15">
            <w:pPr>
              <w:jc w:val="center"/>
              <w:rPr>
                <w:bCs w:val="0"/>
                <w:sz w:val="24"/>
                <w:szCs w:val="24"/>
              </w:rPr>
            </w:pPr>
          </w:p>
        </w:tc>
      </w:tr>
      <w:tr w:rsidR="001E3E15" w:rsidRPr="005246F1" w14:paraId="04618B8D" w14:textId="77777777" w:rsidTr="008D5795">
        <w:trPr>
          <w:trHeight w:val="308"/>
          <w:jc w:val="center"/>
        </w:trPr>
        <w:tc>
          <w:tcPr>
            <w:tcW w:w="0" w:type="auto"/>
          </w:tcPr>
          <w:p w14:paraId="11CF56F8" w14:textId="77777777" w:rsidR="001E3E15" w:rsidRPr="005246F1" w:rsidRDefault="001E3E15" w:rsidP="001E3E15">
            <w:pPr>
              <w:jc w:val="center"/>
              <w:rPr>
                <w:b/>
                <w:bCs/>
              </w:rPr>
            </w:pPr>
            <w:r w:rsidRPr="005246F1">
              <w:rPr>
                <w:b/>
                <w:bCs/>
              </w:rPr>
              <w:t>Temperature</w:t>
            </w:r>
          </w:p>
        </w:tc>
        <w:tc>
          <w:tcPr>
            <w:tcW w:w="0" w:type="auto"/>
          </w:tcPr>
          <w:p w14:paraId="5A4833D8" w14:textId="7105A29A" w:rsidR="001E3E15" w:rsidRPr="005246F1" w:rsidRDefault="001E3E15" w:rsidP="002F45E7">
            <w:pPr>
              <w:jc w:val="center"/>
              <w:rPr>
                <w:bCs/>
              </w:rPr>
            </w:pPr>
            <w:r w:rsidRPr="005246F1">
              <w:rPr>
                <w:b/>
                <w:bCs/>
              </w:rPr>
              <w:t xml:space="preserve">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p>
        </w:tc>
        <w:tc>
          <w:tcPr>
            <w:tcW w:w="0" w:type="auto"/>
            <w:hideMark/>
          </w:tcPr>
          <w:p w14:paraId="1EF9D7D0" w14:textId="31463113" w:rsidR="001E3E15" w:rsidRPr="005246F1" w:rsidRDefault="001E3E15" w:rsidP="002F45E7">
            <w:pPr>
              <w:jc w:val="center"/>
              <w:rPr>
                <w:b/>
              </w:rPr>
            </w:pPr>
            <w:r w:rsidRPr="005246F1">
              <w:rPr>
                <w:b/>
                <w:bCs/>
              </w:rPr>
              <w:t xml:space="preserve">Alkene dimer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p>
        </w:tc>
        <w:tc>
          <w:tcPr>
            <w:tcW w:w="0" w:type="auto"/>
            <w:hideMark/>
          </w:tcPr>
          <w:p w14:paraId="71D90114" w14:textId="6E27684D" w:rsidR="001E3E15" w:rsidRPr="005246F1" w:rsidRDefault="001E3E15" w:rsidP="002F45E7">
            <w:pPr>
              <w:jc w:val="center"/>
              <w:rPr>
                <w:b/>
              </w:rPr>
            </w:pPr>
            <w:r w:rsidRPr="005246F1">
              <w:rPr>
                <w:b/>
                <w:bCs/>
              </w:rPr>
              <w:t xml:space="preserve">Enol </w:t>
            </w:r>
            <w:r w:rsidRPr="005246F1">
              <w:rPr>
                <w:lang w:val="en-GB"/>
              </w:rPr>
              <w:t xml:space="preserve">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p>
        </w:tc>
        <w:tc>
          <w:tcPr>
            <w:tcW w:w="0" w:type="auto"/>
            <w:vMerge w:val="restart"/>
            <w:hideMark/>
          </w:tcPr>
          <w:p w14:paraId="2D0B5726" w14:textId="4A36C95A" w:rsidR="001E3E15" w:rsidRPr="005246F1" w:rsidRDefault="001E3E15" w:rsidP="001E3E15">
            <w:pPr>
              <w:jc w:val="center"/>
              <w:rPr>
                <w:b/>
              </w:rPr>
            </w:pPr>
            <w:r w:rsidRPr="005246F1">
              <w:rPr>
                <w:b/>
                <w:bCs/>
              </w:rPr>
              <w:t xml:space="preserve">Disulfide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p>
          <w:p w14:paraId="271B2273" w14:textId="77777777" w:rsidR="001E3E15" w:rsidRPr="005246F1" w:rsidRDefault="001E3E15" w:rsidP="001E3E15">
            <w:pPr>
              <w:jc w:val="center"/>
            </w:pPr>
            <w:r w:rsidRPr="005246F1">
              <w:t>1</w:t>
            </w:r>
          </w:p>
          <w:p w14:paraId="570560DB" w14:textId="77777777" w:rsidR="001E3E15" w:rsidRPr="005246F1" w:rsidRDefault="001E3E15" w:rsidP="001E3E15">
            <w:pPr>
              <w:jc w:val="center"/>
              <w:rPr>
                <w:b/>
              </w:rPr>
            </w:pPr>
            <w:r w:rsidRPr="005246F1">
              <w:t>1</w:t>
            </w:r>
          </w:p>
        </w:tc>
      </w:tr>
      <w:tr w:rsidR="001E3E15" w:rsidRPr="005246F1" w14:paraId="04C40585" w14:textId="77777777" w:rsidTr="008D5795">
        <w:trPr>
          <w:trHeight w:val="284"/>
          <w:jc w:val="center"/>
        </w:trPr>
        <w:tc>
          <w:tcPr>
            <w:tcW w:w="0" w:type="auto"/>
          </w:tcPr>
          <w:p w14:paraId="2D335978" w14:textId="77777777" w:rsidR="001E3E15" w:rsidRPr="005246F1" w:rsidRDefault="001E3E15" w:rsidP="001E3E15">
            <w:pPr>
              <w:jc w:val="center"/>
            </w:pPr>
            <w:r w:rsidRPr="005246F1">
              <w:t>Ambient</w:t>
            </w:r>
          </w:p>
        </w:tc>
        <w:tc>
          <w:tcPr>
            <w:tcW w:w="0" w:type="auto"/>
          </w:tcPr>
          <w:p w14:paraId="25FC21BE" w14:textId="77777777" w:rsidR="001E3E15" w:rsidRPr="005246F1" w:rsidRDefault="001E3E15" w:rsidP="001E3E15">
            <w:pPr>
              <w:jc w:val="center"/>
            </w:pPr>
            <w:r w:rsidRPr="005246F1">
              <w:t>1.82</w:t>
            </w:r>
          </w:p>
        </w:tc>
        <w:tc>
          <w:tcPr>
            <w:tcW w:w="0" w:type="auto"/>
            <w:hideMark/>
          </w:tcPr>
          <w:p w14:paraId="54A744FF" w14:textId="77777777" w:rsidR="001E3E15" w:rsidRPr="005246F1" w:rsidRDefault="001E3E15" w:rsidP="001E3E15">
            <w:pPr>
              <w:jc w:val="center"/>
            </w:pPr>
            <w:r w:rsidRPr="005246F1">
              <w:t>0</w:t>
            </w:r>
          </w:p>
        </w:tc>
        <w:tc>
          <w:tcPr>
            <w:tcW w:w="0" w:type="auto"/>
            <w:hideMark/>
          </w:tcPr>
          <w:p w14:paraId="300ED5B6" w14:textId="77777777" w:rsidR="001E3E15" w:rsidRPr="005246F1" w:rsidRDefault="001E3E15" w:rsidP="001E3E15">
            <w:pPr>
              <w:jc w:val="center"/>
            </w:pPr>
            <w:r w:rsidRPr="005246F1">
              <w:t>0.43</w:t>
            </w:r>
          </w:p>
        </w:tc>
        <w:tc>
          <w:tcPr>
            <w:tcW w:w="0" w:type="auto"/>
            <w:vMerge/>
          </w:tcPr>
          <w:p w14:paraId="4429703F" w14:textId="77777777" w:rsidR="001E3E15" w:rsidRPr="005246F1" w:rsidRDefault="001E3E15" w:rsidP="001E3E15">
            <w:pPr>
              <w:jc w:val="center"/>
            </w:pPr>
          </w:p>
        </w:tc>
      </w:tr>
      <w:tr w:rsidR="001E3E15" w:rsidRPr="005246F1" w14:paraId="068E74C0" w14:textId="77777777" w:rsidTr="008D5795">
        <w:trPr>
          <w:trHeight w:val="284"/>
          <w:jc w:val="center"/>
        </w:trPr>
        <w:tc>
          <w:tcPr>
            <w:tcW w:w="0" w:type="auto"/>
          </w:tcPr>
          <w:p w14:paraId="6F14709E" w14:textId="77777777" w:rsidR="001E3E15" w:rsidRPr="005246F1" w:rsidRDefault="001E3E15" w:rsidP="001E3E15">
            <w:pPr>
              <w:jc w:val="center"/>
            </w:pPr>
            <w:r w:rsidRPr="005246F1">
              <w:t>65°C</w:t>
            </w:r>
          </w:p>
        </w:tc>
        <w:tc>
          <w:tcPr>
            <w:tcW w:w="0" w:type="auto"/>
          </w:tcPr>
          <w:p w14:paraId="7E314B2A" w14:textId="77777777" w:rsidR="001E3E15" w:rsidRPr="005246F1" w:rsidRDefault="001E3E15" w:rsidP="001E3E15">
            <w:pPr>
              <w:jc w:val="center"/>
            </w:pPr>
            <w:r w:rsidRPr="005246F1">
              <w:t>3.5</w:t>
            </w:r>
          </w:p>
        </w:tc>
        <w:tc>
          <w:tcPr>
            <w:tcW w:w="0" w:type="auto"/>
          </w:tcPr>
          <w:p w14:paraId="441D8E82" w14:textId="77777777" w:rsidR="001E3E15" w:rsidRPr="005246F1" w:rsidRDefault="001E3E15" w:rsidP="001E3E15">
            <w:pPr>
              <w:jc w:val="center"/>
            </w:pPr>
            <w:r w:rsidRPr="005246F1">
              <w:t>0</w:t>
            </w:r>
          </w:p>
        </w:tc>
        <w:tc>
          <w:tcPr>
            <w:tcW w:w="0" w:type="auto"/>
          </w:tcPr>
          <w:p w14:paraId="3CF0DBA2" w14:textId="77777777" w:rsidR="001E3E15" w:rsidRPr="005246F1" w:rsidRDefault="001E3E15" w:rsidP="001E3E15">
            <w:pPr>
              <w:jc w:val="center"/>
            </w:pPr>
            <w:r w:rsidRPr="005246F1">
              <w:t>0.97</w:t>
            </w:r>
          </w:p>
        </w:tc>
        <w:tc>
          <w:tcPr>
            <w:tcW w:w="0" w:type="auto"/>
            <w:vMerge/>
          </w:tcPr>
          <w:p w14:paraId="7F26977C" w14:textId="77777777" w:rsidR="001E3E15" w:rsidRPr="005246F1" w:rsidRDefault="001E3E15" w:rsidP="001E3E15">
            <w:pPr>
              <w:jc w:val="center"/>
            </w:pPr>
          </w:p>
        </w:tc>
      </w:tr>
    </w:tbl>
    <w:p w14:paraId="2221913D" w14:textId="77777777" w:rsidR="001E3E15" w:rsidRPr="005246F1" w:rsidRDefault="001E3E15" w:rsidP="001E3E15">
      <w:pPr>
        <w:spacing w:line="360" w:lineRule="auto"/>
        <w:rPr>
          <w:lang w:val="en-GB"/>
        </w:rPr>
      </w:pPr>
    </w:p>
    <w:p w14:paraId="7CCDA06E" w14:textId="725F6BF8" w:rsidR="001E3E15" w:rsidRPr="005246F1" w:rsidRDefault="00D87EC2" w:rsidP="001E3E15">
      <w:pPr>
        <w:spacing w:line="360" w:lineRule="auto"/>
        <w:jc w:val="both"/>
        <w:rPr>
          <w:lang w:val="en-GB"/>
        </w:rPr>
      </w:pPr>
      <w:r w:rsidRPr="005246F1">
        <w:rPr>
          <w:lang w:val="en-GB"/>
        </w:rPr>
        <w:t>These</w:t>
      </w:r>
      <w:r w:rsidR="001E3E15" w:rsidRPr="005246F1">
        <w:rPr>
          <w:lang w:val="en-GB"/>
        </w:rPr>
        <w:t xml:space="preserve"> results </w:t>
      </w:r>
      <w:r w:rsidRPr="005246F1">
        <w:rPr>
          <w:lang w:val="en-GB"/>
        </w:rPr>
        <w:t>are</w:t>
      </w:r>
      <w:r w:rsidR="001E3E15" w:rsidRPr="005246F1">
        <w:rPr>
          <w:lang w:val="en-GB"/>
        </w:rPr>
        <w:t xml:space="preserve"> in contrast to the work of Collins where the disulfide dimer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40</w:t>
      </w:r>
      <w:r w:rsidR="001E3E15" w:rsidRPr="005246F1">
        <w:rPr>
          <w:lang w:val="en-GB"/>
        </w:rPr>
        <w:fldChar w:fldCharType="end"/>
      </w:r>
      <w:r w:rsidR="001E3E15" w:rsidRPr="005246F1">
        <w:rPr>
          <w:lang w:val="en-GB"/>
        </w:rPr>
        <w:t xml:space="preserve"> was the major product from copper c</w:t>
      </w:r>
      <w:r w:rsidR="00FE03E4">
        <w:rPr>
          <w:lang w:val="en-GB"/>
        </w:rPr>
        <w:t>atalysed batch reactions [Cu(II)(</w:t>
      </w:r>
      <w:r w:rsidR="001E3E15" w:rsidRPr="005246F1">
        <w:rPr>
          <w:lang w:val="en-GB"/>
        </w:rPr>
        <w:t>OTf</w:t>
      </w:r>
      <w:r w:rsidR="00FE03E4">
        <w:rPr>
          <w:lang w:val="en-GB"/>
        </w:rPr>
        <w:t>)</w:t>
      </w:r>
      <w:r w:rsidR="00FE03E4">
        <w:rPr>
          <w:vertAlign w:val="subscript"/>
          <w:lang w:val="en-GB"/>
        </w:rPr>
        <w:t>2</w:t>
      </w:r>
      <w:r w:rsidR="001E3E15" w:rsidRPr="005246F1">
        <w:rPr>
          <w:lang w:val="en-GB"/>
        </w:rPr>
        <w:t>] carried out under thermal conditions (dichlorometha</w:t>
      </w:r>
      <w:r w:rsidR="00FE03E4">
        <w:rPr>
          <w:lang w:val="en-GB"/>
        </w:rPr>
        <w:t>ne at reflux). The difference may be</w:t>
      </w:r>
      <w:r w:rsidR="001E3E15" w:rsidRPr="005246F1">
        <w:rPr>
          <w:lang w:val="en-GB"/>
        </w:rPr>
        <w:t xml:space="preserve"> due to the much shorter reaction time allowed in flow (30 minutes) compared to the batch reaction (16 hours). Also, comparable to the work by Collins, the </w:t>
      </w:r>
      <w:r w:rsidR="001E3E15" w:rsidRPr="005246F1">
        <w:rPr>
          <w:lang w:val="en-GB"/>
        </w:rPr>
        <w:sym w:font="Symbol" w:char="F061"/>
      </w:r>
      <w:r w:rsidR="001E3E15" w:rsidRPr="005246F1">
        <w:rPr>
          <w:lang w:val="en-GB"/>
        </w:rPr>
        <w:t>-oxo sulfine was the major product from room temperature copper catalysed reactions [Cu(I)Cl and Cu(0)]. Similar to these copper triflate catalyst results (</w:t>
      </w:r>
      <w:r w:rsidR="001E3E15" w:rsidRPr="005246F1">
        <w:rPr>
          <w:lang w:val="en-GB"/>
        </w:rPr>
        <w:fldChar w:fldCharType="begin" w:fldLock="1"/>
      </w:r>
      <w:r w:rsidR="001E3E15" w:rsidRPr="005246F1">
        <w:rPr>
          <w:lang w:val="en-GB"/>
        </w:rPr>
        <w:instrText xml:space="preserve"> REF _Ref485376414 </w:instrText>
      </w:r>
      <w:r w:rsidR="005246F1">
        <w:rPr>
          <w:lang w:val="en-GB"/>
        </w:rPr>
        <w:instrText xml:space="preserve"> \* MERGEFORMAT </w:instrText>
      </w:r>
      <w:r w:rsidR="001E3E15" w:rsidRPr="005246F1">
        <w:rPr>
          <w:lang w:val="en-GB"/>
        </w:rPr>
        <w:fldChar w:fldCharType="separate"/>
      </w:r>
      <w:r w:rsidR="006D04BB" w:rsidRPr="005246F1">
        <w:t xml:space="preserve">Table </w:t>
      </w:r>
      <w:r w:rsidR="006D04BB">
        <w:rPr>
          <w:noProof/>
        </w:rPr>
        <w:t>14</w:t>
      </w:r>
      <w:r w:rsidR="001E3E15" w:rsidRPr="005246F1">
        <w:rPr>
          <w:lang w:val="en-GB"/>
        </w:rPr>
        <w:fldChar w:fldCharType="end"/>
      </w:r>
      <w:r w:rsidR="001E3E15" w:rsidRPr="005246F1">
        <w:rPr>
          <w:lang w:val="en-GB"/>
        </w:rPr>
        <w:t xml:space="preserve">), the rhodium catalysed transformation in continuous flow forms the </w:t>
      </w:r>
      <w:r w:rsidR="001E3E15" w:rsidRPr="005246F1">
        <w:rPr>
          <w:lang w:val="en-GB"/>
        </w:rPr>
        <w:sym w:font="Symbol" w:char="F061"/>
      </w:r>
      <w:r w:rsidR="001E3E15" w:rsidRPr="005246F1">
        <w:rPr>
          <w:lang w:val="en-GB"/>
        </w:rPr>
        <w:t xml:space="preserve">-oxo sulfine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101</w:t>
      </w:r>
      <w:r w:rsidR="001E3E15" w:rsidRPr="005246F1">
        <w:rPr>
          <w:lang w:val="en-GB"/>
        </w:rPr>
        <w:fldChar w:fldCharType="end"/>
      </w:r>
      <w:r w:rsidR="001E3E15" w:rsidRPr="005246F1">
        <w:rPr>
          <w:lang w:val="en-GB"/>
        </w:rPr>
        <w:t xml:space="preserve"> as the major product (</w:t>
      </w:r>
      <w:r w:rsidR="001E3E15" w:rsidRPr="005246F1">
        <w:rPr>
          <w:lang w:val="en-GB"/>
        </w:rPr>
        <w:fldChar w:fldCharType="begin" w:fldLock="1"/>
      </w:r>
      <w:r w:rsidR="001E3E15" w:rsidRPr="005246F1">
        <w:rPr>
          <w:lang w:val="en-GB"/>
        </w:rPr>
        <w:instrText xml:space="preserve"> REF _Ref490824700 \h </w:instrText>
      </w:r>
      <w:r w:rsidR="005246F1">
        <w:rPr>
          <w:lang w:val="en-GB"/>
        </w:rPr>
        <w:instrText xml:space="preserve"> \* MERGEFORMAT </w:instrText>
      </w:r>
      <w:r w:rsidR="001E3E15" w:rsidRPr="005246F1">
        <w:rPr>
          <w:lang w:val="en-GB"/>
        </w:rPr>
      </w:r>
      <w:r w:rsidR="001E3E15" w:rsidRPr="005246F1">
        <w:rPr>
          <w:lang w:val="en-GB"/>
        </w:rPr>
        <w:fldChar w:fldCharType="separate"/>
      </w:r>
      <w:r w:rsidR="006D04BB" w:rsidRPr="005246F1">
        <w:t xml:space="preserve">Scheme </w:t>
      </w:r>
      <w:r w:rsidR="006D04BB">
        <w:rPr>
          <w:noProof/>
        </w:rPr>
        <w:t>39</w:t>
      </w:r>
      <w:r w:rsidR="001E3E15" w:rsidRPr="005246F1">
        <w:rPr>
          <w:lang w:val="en-GB"/>
        </w:rPr>
        <w:fldChar w:fldCharType="end"/>
      </w:r>
      <w:r w:rsidR="001E3E15" w:rsidRPr="005246F1">
        <w:rPr>
          <w:lang w:val="en-GB"/>
        </w:rPr>
        <w:t xml:space="preserve">). It was noted by Collins that in rhodium acetate catalysed batch reactions, which were heated to reflux, the alkene dimer </w:t>
      </w:r>
      <w:r w:rsidR="001E3E15"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1E3E15" w:rsidRPr="005246F1">
        <w:rPr>
          <w:b/>
        </w:rPr>
        <w:fldChar w:fldCharType="separate"/>
      </w:r>
      <w:r w:rsidR="002F45E7" w:rsidRPr="005246F1">
        <w:rPr>
          <w:b/>
          <w:noProof/>
        </w:rPr>
        <w:t>41</w:t>
      </w:r>
      <w:r w:rsidR="001E3E15" w:rsidRPr="005246F1">
        <w:rPr>
          <w:b/>
        </w:rPr>
        <w:fldChar w:fldCharType="end"/>
      </w:r>
      <w:r w:rsidR="001E3E15" w:rsidRPr="005246F1">
        <w:rPr>
          <w:lang w:val="en-GB"/>
        </w:rPr>
        <w:t xml:space="preserve"> was the major product isolated.</w:t>
      </w:r>
      <w:r w:rsidR="001E3E15" w:rsidRPr="005246F1">
        <w:rPr>
          <w:lang w:val="en-GB"/>
        </w:rPr>
        <w:fldChar w:fldCharType="begin" w:fldLock="1"/>
      </w:r>
      <w:r w:rsidR="001E3E15" w:rsidRPr="005246F1">
        <w:rPr>
          <w:lang w:val="en-GB"/>
        </w:rPr>
        <w:instrText xml:space="preserve"> ADDIN EN.CITE &lt;EndNote&gt;&lt;Cite&gt;&lt;Author&gt;Collins&lt;/Author&gt;&lt;Year&gt;2006&lt;/Year&gt;&lt;RecNum&gt;4&lt;/RecNum&gt;&lt;DisplayText&gt;&lt;style face="superscript"&gt;14&lt;/style&gt;&lt;/DisplayText&gt;&lt;record&gt;&lt;rec-number&gt;4&lt;/rec-number&gt;&lt;foreign-keys&gt;&lt;key app="EN" db-id="0werxrp9qar9xpef20mpr22q5rvfzxxp2t2d" timestamp="1500990215"&gt;4&lt;/key&gt;&lt;/foreign-keys&gt;&lt;ref-type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1E3E15" w:rsidRPr="005246F1">
        <w:rPr>
          <w:lang w:val="en-GB"/>
        </w:rPr>
        <w:fldChar w:fldCharType="separate"/>
      </w:r>
      <w:r w:rsidR="001E3E15" w:rsidRPr="005246F1">
        <w:rPr>
          <w:noProof/>
          <w:vertAlign w:val="superscript"/>
          <w:lang w:val="en-GB"/>
        </w:rPr>
        <w:t>14</w:t>
      </w:r>
      <w:r w:rsidR="001E3E15" w:rsidRPr="005246F1">
        <w:rPr>
          <w:lang w:val="en-GB"/>
        </w:rPr>
        <w:fldChar w:fldCharType="end"/>
      </w:r>
      <w:r w:rsidR="001E3E15" w:rsidRPr="005246F1">
        <w:rPr>
          <w:lang w:val="en-GB"/>
        </w:rPr>
        <w:t xml:space="preserve"> For the previously described batch reactions, the concentration of the </w:t>
      </w:r>
      <w:r w:rsidR="001E3E15" w:rsidRPr="005246F1">
        <w:rPr>
          <w:lang w:val="en-GB"/>
        </w:rPr>
        <w:sym w:font="Symbol" w:char="F061"/>
      </w:r>
      <w:r w:rsidR="001E3E15" w:rsidRPr="005246F1">
        <w:rPr>
          <w:lang w:val="en-GB"/>
        </w:rPr>
        <w:t xml:space="preserve">-diazosulfoxide solutions used, varied from 0.015 M to a maximum of 0.044 M for the </w:t>
      </w:r>
      <w:r w:rsidR="001E3E15" w:rsidRPr="005246F1">
        <w:rPr>
          <w:lang w:val="en-GB"/>
        </w:rPr>
        <w:sym w:font="Symbol" w:char="F061"/>
      </w:r>
      <w:r w:rsidR="001E3E15" w:rsidRPr="005246F1">
        <w:rPr>
          <w:lang w:val="en-GB"/>
        </w:rPr>
        <w:t>-diazosulfoxide starting material,</w:t>
      </w:r>
      <w:r w:rsidR="001E3E15" w:rsidRPr="005246F1">
        <w:rPr>
          <w:lang w:val="en-GB"/>
        </w:rPr>
        <w:fldChar w:fldCharType="begin" w:fldLock="1"/>
      </w:r>
      <w:r w:rsidR="001E3E15" w:rsidRPr="005246F1">
        <w:rPr>
          <w:lang w:val="en-GB"/>
        </w:rPr>
        <w:instrText xml:space="preserve"> ADDIN EN.CITE &lt;EndNote&gt;&lt;Cite&gt;&lt;Author&gt;Collins&lt;/Author&gt;&lt;Year&gt;2006&lt;/Year&gt;&lt;RecNum&gt;4&lt;/RecNum&gt;&lt;DisplayText&gt;&lt;style face="superscript"&gt;14&lt;/style&gt;&lt;/DisplayText&gt;&lt;record&gt;&lt;rec-number&gt;4&lt;/rec-number&gt;&lt;foreign-keys&gt;&lt;key app="EN" db-id="w0zx0sdt5esrfoeaf9apttz3vdtzfw90w9wv" timestamp="1501068581"&gt;4&lt;/key&gt;&lt;/foreign-keys&gt;&lt;ref-type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1E3E15" w:rsidRPr="005246F1">
        <w:rPr>
          <w:lang w:val="en-GB"/>
        </w:rPr>
        <w:fldChar w:fldCharType="separate"/>
      </w:r>
      <w:r w:rsidR="001E3E15" w:rsidRPr="005246F1">
        <w:rPr>
          <w:noProof/>
          <w:vertAlign w:val="superscript"/>
          <w:lang w:val="en-GB"/>
        </w:rPr>
        <w:t>14</w:t>
      </w:r>
      <w:r w:rsidR="001E3E15" w:rsidRPr="005246F1">
        <w:rPr>
          <w:lang w:val="en-GB"/>
        </w:rPr>
        <w:fldChar w:fldCharType="end"/>
      </w:r>
      <w:r w:rsidR="001E3E15" w:rsidRPr="005246F1">
        <w:rPr>
          <w:lang w:val="en-GB"/>
        </w:rPr>
        <w:t xml:space="preserve"> therefore in this continuous flow work, the concentration of solutions used are in line with previous work. Interestingly, when the copper triflate catalysed reaction was repeated with heating, a significant increase in the relative amount of enol </w:t>
      </w:r>
      <w:r w:rsidR="001E3E15"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1E3E15" w:rsidRPr="005246F1">
        <w:rPr>
          <w:b/>
        </w:rPr>
        <w:fldChar w:fldCharType="separate"/>
      </w:r>
      <w:r w:rsidR="002F45E7" w:rsidRPr="005246F1">
        <w:rPr>
          <w:b/>
          <w:noProof/>
        </w:rPr>
        <w:t>42</w:t>
      </w:r>
      <w:r w:rsidR="001E3E15" w:rsidRPr="005246F1">
        <w:rPr>
          <w:b/>
        </w:rPr>
        <w:fldChar w:fldCharType="end"/>
      </w:r>
      <w:r w:rsidR="001E3E15" w:rsidRPr="005246F1">
        <w:rPr>
          <w:lang w:val="en-GB"/>
        </w:rPr>
        <w:t xml:space="preserve"> present occurs. This results agrees with work carried out by Collins who showed that when rhodium catalysed reactions are carried </w:t>
      </w:r>
      <w:r w:rsidR="001E3E15" w:rsidRPr="005246F1">
        <w:rPr>
          <w:lang w:val="en-GB"/>
        </w:rPr>
        <w:lastRenderedPageBreak/>
        <w:t xml:space="preserve">out with heating, the amount of enol </w:t>
      </w:r>
      <w:r w:rsidR="001E3E15"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1E3E15" w:rsidRPr="005246F1">
        <w:rPr>
          <w:b/>
        </w:rPr>
        <w:fldChar w:fldCharType="separate"/>
      </w:r>
      <w:r w:rsidR="002F45E7" w:rsidRPr="005246F1">
        <w:rPr>
          <w:b/>
          <w:noProof/>
        </w:rPr>
        <w:t>42</w:t>
      </w:r>
      <w:r w:rsidR="001E3E15" w:rsidRPr="005246F1">
        <w:rPr>
          <w:b/>
        </w:rPr>
        <w:fldChar w:fldCharType="end"/>
      </w:r>
      <w:r w:rsidR="001E3E15" w:rsidRPr="005246F1">
        <w:rPr>
          <w:lang w:val="en-GB"/>
        </w:rPr>
        <w:t xml:space="preserve"> and disulfide </w:t>
      </w:r>
      <w:r w:rsidR="001E3E15"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1E3E15" w:rsidRPr="005246F1">
        <w:rPr>
          <w:b/>
        </w:rPr>
        <w:fldChar w:fldCharType="separate"/>
      </w:r>
      <w:r w:rsidR="002F45E7" w:rsidRPr="005246F1">
        <w:rPr>
          <w:b/>
          <w:noProof/>
        </w:rPr>
        <w:t>40</w:t>
      </w:r>
      <w:r w:rsidR="001E3E15" w:rsidRPr="005246F1">
        <w:rPr>
          <w:b/>
        </w:rPr>
        <w:fldChar w:fldCharType="end"/>
      </w:r>
      <w:r w:rsidR="001E3E15" w:rsidRPr="005246F1">
        <w:rPr>
          <w:lang w:val="en-GB"/>
        </w:rPr>
        <w:t xml:space="preserve"> present is greatly increased due to the increased rate of decomposition of the oxathiirane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oxathiirane", "type" : "article-journal" }, "uris" : [ "http://www.mendeley.com/documents/?uuid=64046a79-baa3-40ec-a960-deea453de85c" ] } ], "mendeley" : { "formattedCitation" : "&lt;span style=\"baseline\"&gt;&lt;b&gt;105&lt;/b&gt;&lt;/span&gt;", "plainTextFormattedCitation" : "105", "previouslyFormattedCitation" : "&lt;span style=\"baseline\"&gt;&lt;b&gt;105&lt;/b&gt;&lt;/span&gt;"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105</w:t>
      </w:r>
      <w:r w:rsidR="001E3E15" w:rsidRPr="005246F1">
        <w:rPr>
          <w:lang w:val="en-GB"/>
        </w:rPr>
        <w:fldChar w:fldCharType="end"/>
      </w:r>
      <w:r w:rsidR="001E3E15" w:rsidRPr="005246F1">
        <w:rPr>
          <w:lang w:val="en-GB"/>
        </w:rPr>
        <w:t xml:space="preserve"> and sulfine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101</w:t>
      </w:r>
      <w:r w:rsidR="001E3E15" w:rsidRPr="005246F1">
        <w:rPr>
          <w:lang w:val="en-GB"/>
        </w:rPr>
        <w:fldChar w:fldCharType="end"/>
      </w:r>
      <w:r w:rsidR="001E3E15" w:rsidRPr="005246F1">
        <w:rPr>
          <w:lang w:val="en-GB"/>
        </w:rPr>
        <w:t xml:space="preserve"> intermediates. </w:t>
      </w:r>
    </w:p>
    <w:p w14:paraId="7790A2E7" w14:textId="7832CA1F" w:rsidR="001E3E15" w:rsidRPr="005246F1" w:rsidRDefault="001E3E15" w:rsidP="001E3E15">
      <w:pPr>
        <w:spacing w:line="360" w:lineRule="auto"/>
        <w:jc w:val="both"/>
      </w:pPr>
      <w:r w:rsidRPr="005246F1">
        <w:rPr>
          <w:lang w:val="en-GB"/>
        </w:rPr>
        <w:t xml:space="preserve">This variation of reaction products from the continuous flow reaction compared to batch may be due to a number of factors including shorter reaction times, the pressure of the continuous flow reaction versus the batch reaction (8 Bar compared to 1 bar), the absence of oxygen in the system or the presence of acetonitrile in the solvent system (25%). Effectively, these differences in reaction conditions lead to a variation in product ratios. However the same trends in batch and flow are seen with short reaction times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as the major product) and copper as the transition metal catalyst (increased the percentage of disulfide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lang w:val="en-GB"/>
        </w:rPr>
        <w:t xml:space="preserve"> and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lang w:val="en-GB"/>
        </w:rPr>
        <w:t xml:space="preserve"> formed in the reaction).</w:t>
      </w:r>
    </w:p>
    <w:p w14:paraId="02C67D5F" w14:textId="77777777" w:rsidR="001E3E15" w:rsidRPr="005246F1" w:rsidRDefault="001E3E15" w:rsidP="001E3E15">
      <w:pPr>
        <w:pStyle w:val="Heading2"/>
        <w:rPr>
          <w:lang w:val="en-GB"/>
        </w:rPr>
      </w:pPr>
      <w:bookmarkStart w:id="151" w:name="_Toc505089552"/>
      <w:bookmarkStart w:id="152" w:name="_Toc506311609"/>
      <w:bookmarkStart w:id="153" w:name="_Toc523135205"/>
      <w:r w:rsidRPr="005246F1">
        <w:rPr>
          <w:lang w:val="en-GB"/>
        </w:rPr>
        <w:t>2.4.2 Thermolysis induced transformations in continuous flow</w:t>
      </w:r>
      <w:bookmarkEnd w:id="151"/>
      <w:bookmarkEnd w:id="152"/>
      <w:bookmarkEnd w:id="153"/>
    </w:p>
    <w:p w14:paraId="13C445F5" w14:textId="28C8860C" w:rsidR="001E3E15" w:rsidRPr="005246F1" w:rsidRDefault="001E3E15" w:rsidP="001E3E15">
      <w:pPr>
        <w:spacing w:line="360" w:lineRule="auto"/>
        <w:jc w:val="both"/>
        <w:rPr>
          <w:rFonts w:eastAsia="MingLiU-ExtB" w:cs="MingLiU-ExtB"/>
        </w:rPr>
      </w:pPr>
      <w:r w:rsidRPr="005246F1">
        <w:rPr>
          <w:lang w:val="en-GB"/>
        </w:rPr>
        <w:t xml:space="preserve">Thermolysis can also be used to generate </w:t>
      </w:r>
      <w:r w:rsidRPr="005246F1">
        <w:rPr>
          <w:lang w:val="en-GB"/>
        </w:rPr>
        <w:sym w:font="Symbol" w:char="F061"/>
      </w:r>
      <w:r w:rsidRPr="005246F1">
        <w:rPr>
          <w:lang w:val="en-GB"/>
        </w:rPr>
        <w:t>-oxo sulfines from the corresponding α-diazosulfoxides.</w:t>
      </w:r>
      <w:r w:rsidRPr="005246F1">
        <w:rPr>
          <w:lang w:val="en-GB"/>
        </w:rPr>
        <w:fldChar w:fldCharType="begin" w:fldLock="1">
          <w:fldData xml:space="preserve">PEVuZE5vdGU+PENpdGU+PEF1dGhvcj5PJmFwb3M7U3VsbGl2YW48L0F1dGhvcj48WWVhcj4yMDE0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</w:fldData>
        </w:fldChar>
      </w:r>
      <w:r w:rsidRPr="005246F1">
        <w:rPr>
          <w:lang w:val="en-GB"/>
        </w:rPr>
        <w:instrText xml:space="preserve"> ADDIN EN.CITE </w:instrText>
      </w:r>
      <w:r w:rsidRPr="005246F1">
        <w:rPr>
          <w:lang w:val="en-GB"/>
        </w:rPr>
        <w:fldChar w:fldCharType="begin" w:fldLock="1">
          <w:fldData xml:space="preserve">PEVuZE5vdGU+PENpdGU+PEF1dGhvcj5PJmFwb3M7U3VsbGl2YW48L0F1dGhvcj48WWVhcj4yMDE0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</w:fldData>
        </w:fldChar>
      </w:r>
      <w:r w:rsidRPr="005246F1">
        <w:rPr>
          <w:lang w:val="en-GB"/>
        </w:rPr>
        <w:instrText xml:space="preserve"> ADDIN EN.CITE.DATA </w:instrText>
      </w:r>
      <w:r w:rsidRPr="005246F1">
        <w:rPr>
          <w:lang w:val="en-GB"/>
        </w:rPr>
      </w:r>
      <w:r w:rsidRPr="005246F1">
        <w:rPr>
          <w:lang w:val="en-GB"/>
        </w:rPr>
        <w:fldChar w:fldCharType="end"/>
      </w:r>
      <w:r w:rsidRPr="005246F1">
        <w:rPr>
          <w:lang w:val="en-GB"/>
        </w:rPr>
      </w:r>
      <w:r w:rsidRPr="005246F1">
        <w:rPr>
          <w:lang w:val="en-GB"/>
        </w:rPr>
        <w:fldChar w:fldCharType="separate"/>
      </w:r>
      <w:r w:rsidRPr="005246F1">
        <w:rPr>
          <w:noProof/>
          <w:vertAlign w:val="superscript"/>
          <w:lang w:val="en-GB"/>
        </w:rPr>
        <w:t>14,49</w:t>
      </w:r>
      <w:r w:rsidRPr="005246F1">
        <w:rPr>
          <w:lang w:val="en-GB"/>
        </w:rPr>
        <w:fldChar w:fldCharType="end"/>
      </w:r>
      <w:r w:rsidRPr="005246F1">
        <w:rPr>
          <w:lang w:val="en-GB"/>
        </w:rPr>
        <w:t xml:space="preserve"> This </w:t>
      </w:r>
      <w:r w:rsidRPr="005246F1">
        <w:t xml:space="preserve">effectively provides access to </w:t>
      </w:r>
      <w:r w:rsidRPr="005246F1">
        <w:sym w:font="Symbol" w:char="F061"/>
      </w:r>
      <w:r w:rsidRPr="005246F1">
        <w:t xml:space="preserve">-oxo sulfines under mild, metal free reaction conditions. </w:t>
      </w:r>
      <w:r w:rsidRPr="005246F1">
        <w:rPr>
          <w:lang w:val="en-GB"/>
        </w:rPr>
        <w:t xml:space="preserve">To establish the temperature at which the α-diazosulfoxides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would undergo loss of molecular nitrogen and the subsequent rearrangement to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a thermogravimetric analysis (TGA) was carried out.</w:t>
      </w:r>
      <w:r w:rsidRPr="005246F1">
        <w:t xml:space="preserve"> </w:t>
      </w:r>
      <w:r w:rsidRPr="005246F1">
        <w:rPr>
          <w:rFonts w:eastAsia="MingLiU-ExtB" w:cs="MingLiU-ExtB"/>
        </w:rPr>
        <w:t xml:space="preserve">Thermogravimetric analysis is a method of determining a temperature of decomposition of a compound by monitoring the mass of the compound with respect to temperature. The sample is subjected to a controlled temperature programme in a controlled atmosphere. </w:t>
      </w:r>
      <w:r w:rsidRPr="005246F1">
        <w:t>The heating rate was set at 5°C per minute and a maximum temperature of 250</w:t>
      </w:r>
      <w:r w:rsidRPr="005246F1">
        <w:rPr>
          <w:rFonts w:eastAsia="MingLiU-ExtB" w:cs="MingLiU-ExtB"/>
        </w:rPr>
        <w:t>°C was set. The resulting graph of weight versus temperature (</w:t>
      </w:r>
      <w:r w:rsidRPr="005246F1">
        <w:rPr>
          <w:rFonts w:eastAsia="MingLiU-ExtB" w:cs="MingLiU-ExtB"/>
        </w:rPr>
        <w:fldChar w:fldCharType="begin" w:fldLock="1"/>
      </w:r>
      <w:r w:rsidRPr="005246F1">
        <w:rPr>
          <w:rFonts w:eastAsia="MingLiU-ExtB" w:cs="MingLiU-ExtB"/>
        </w:rPr>
        <w:instrText xml:space="preserve"> REF _Ref484169111 \h </w:instrText>
      </w:r>
      <w:r w:rsidR="005246F1">
        <w:rPr>
          <w:rFonts w:eastAsia="MingLiU-ExtB" w:cs="MingLiU-ExtB"/>
        </w:rPr>
        <w:instrText xml:space="preserve"> \* MERGEFORMAT </w:instrText>
      </w:r>
      <w:r w:rsidRPr="005246F1">
        <w:rPr>
          <w:rFonts w:eastAsia="MingLiU-ExtB" w:cs="MingLiU-ExtB"/>
        </w:rPr>
      </w:r>
      <w:r w:rsidRPr="005246F1">
        <w:rPr>
          <w:rFonts w:eastAsia="MingLiU-ExtB" w:cs="MingLiU-ExtB"/>
        </w:rPr>
        <w:fldChar w:fldCharType="separate"/>
      </w:r>
      <w:r w:rsidR="006D04BB" w:rsidRPr="005246F1">
        <w:t xml:space="preserve">Figure </w:t>
      </w:r>
      <w:r w:rsidR="006D04BB">
        <w:rPr>
          <w:noProof/>
        </w:rPr>
        <w:t>15</w:t>
      </w:r>
      <w:r w:rsidRPr="005246F1">
        <w:rPr>
          <w:rFonts w:eastAsia="MingLiU-ExtB" w:cs="MingLiU-ExtB"/>
        </w:rPr>
        <w:fldChar w:fldCharType="end"/>
      </w:r>
      <w:r w:rsidRPr="005246F1">
        <w:rPr>
          <w:rFonts w:eastAsia="MingLiU-ExtB" w:cs="MingLiU-ExtB"/>
        </w:rPr>
        <w:t xml:space="preserve">) shows that for the lactone derived </w:t>
      </w:r>
      <w:r w:rsidRPr="005246F1">
        <w:rPr>
          <w:rFonts w:eastAsia="MingLiU-ExtB" w:cs="MingLiU-ExtB"/>
        </w:rPr>
        <w:sym w:font="Symbol" w:char="F061"/>
      </w:r>
      <w:r w:rsidRPr="005246F1">
        <w:rPr>
          <w:rFonts w:eastAsia="MingLiU-ExtB" w:cs="MingLiU-Ext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00D87EC2" w:rsidRPr="005246F1">
        <w:rPr>
          <w:rFonts w:eastAsia="MingLiU-ExtB" w:cs="MingLiU-ExtB"/>
        </w:rPr>
        <w:t>,</w:t>
      </w:r>
      <w:r w:rsidRPr="005246F1">
        <w:rPr>
          <w:rFonts w:eastAsia="MingLiU-ExtB" w:cs="MingLiU-ExtB"/>
        </w:rPr>
        <w:t xml:space="preserve"> at an approximate temperature of 100°C, significant mass loss is observed. This mass loss is assigned to the </w:t>
      </w:r>
      <w:r w:rsidR="00FE03E4">
        <w:rPr>
          <w:rFonts w:eastAsia="MingLiU-ExtB" w:cs="MingLiU-ExtB"/>
        </w:rPr>
        <w:t>loss of nitrogen</w:t>
      </w:r>
      <w:r w:rsidRPr="005246F1">
        <w:rPr>
          <w:rFonts w:eastAsia="MingLiU-ExtB" w:cs="MingLiU-ExtB"/>
        </w:rPr>
        <w:t xml:space="preserve">.  Additionally it is noted that the mass loss is gradual and steady suggesting loss of molecular nitrogen, </w:t>
      </w:r>
      <w:r w:rsidRPr="005246F1">
        <w:t xml:space="preserve">followed by subsequent losses. </w:t>
      </w:r>
    </w:p>
    <w:p w14:paraId="6BBC946E" w14:textId="77777777" w:rsidR="001E3E15" w:rsidRPr="005246F1" w:rsidRDefault="00075764" w:rsidP="001E3E15">
      <w:pPr>
        <w:pStyle w:val="Caption"/>
        <w:jc w:val="center"/>
      </w:pPr>
      <w:r>
        <w:rPr>
          <w:noProof/>
        </w:rPr>
        <w:object w:dxaOrig="0" w:dyaOrig="0" w14:anchorId="50A97779">
          <v:shape id="_x0000_s7937" type="#_x0000_t75" style="position:absolute;left:0;text-align:left;margin-left:204.9pt;margin-top:76.7pt;width:62.5pt;height:76.65pt;z-index:252011520">
            <v:imagedata r:id="rId187" o:title=""/>
          </v:shape>
          <o:OLEObject Type="Embed" ProgID="ChemDraw.Document.6.0" ShapeID="_x0000_s7937" DrawAspect="Content" ObjectID="_1596898270" r:id="rId188"/>
        </w:object>
      </w:r>
      <w:r w:rsidR="001E3E15" w:rsidRPr="005246F1">
        <w:rPr>
          <w:noProof/>
          <w:lang w:eastAsia="en-IE"/>
        </w:rPr>
        <w:drawing>
          <wp:inline distT="0" distB="0" distL="0" distR="0" wp14:anchorId="3A84BD86" wp14:editId="55FB394D">
            <wp:extent cx="3276550" cy="2261057"/>
            <wp:effectExtent l="0" t="0" r="635" b="6350"/>
            <wp:docPr id="420" name="Pict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a:srcRect l="55030" t="22833" r="13409" b="9380"/>
                    <a:stretch/>
                  </pic:blipFill>
                  <pic:spPr bwMode="auto">
                    <a:xfrm>
                      <a:off x="0" y="0"/>
                      <a:ext cx="3289519" cy="2270007"/>
                    </a:xfrm>
                    <a:prstGeom prst="rect">
                      <a:avLst/>
                    </a:prstGeom>
                    <a:ln>
                      <a:noFill/>
                    </a:ln>
                    <a:extLst>
                      <a:ext uri="{53640926-AAD7-44D8-BBD7-CCE9431645EC}">
                        <a14:shadowObscured xmlns:a14="http://schemas.microsoft.com/office/drawing/2010/main"/>
                      </a:ext>
                    </a:extLst>
                  </pic:spPr>
                </pic:pic>
              </a:graphicData>
            </a:graphic>
          </wp:inline>
        </w:drawing>
      </w:r>
    </w:p>
    <w:p w14:paraId="3C973B4B" w14:textId="2340AB9A" w:rsidR="001E3E15" w:rsidRPr="005246F1" w:rsidRDefault="001E3E15" w:rsidP="001E3E15">
      <w:pPr>
        <w:pStyle w:val="Caption"/>
        <w:jc w:val="center"/>
        <w:rPr>
          <w:rFonts w:eastAsia="MingLiU-ExtB" w:cs="MingLiU-ExtB"/>
        </w:rPr>
      </w:pPr>
      <w:bookmarkStart w:id="154" w:name="_Ref484169111"/>
      <w:r w:rsidRPr="005246F1">
        <w:lastRenderedPageBreak/>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15</w:t>
      </w:r>
      <w:r w:rsidR="00947012">
        <w:rPr>
          <w:noProof/>
        </w:rPr>
        <w:fldChar w:fldCharType="end"/>
      </w:r>
      <w:bookmarkEnd w:id="154"/>
      <w:r w:rsidRPr="005246F1">
        <w:rPr>
          <w:noProof/>
        </w:rPr>
        <w:t xml:space="preserve">: Thermogravimetric analysis of the </w:t>
      </w:r>
      <w:r w:rsidRPr="005246F1">
        <w:rPr>
          <w:noProof/>
        </w:rPr>
        <w:sym w:font="Symbol" w:char="F061"/>
      </w:r>
      <w:r w:rsidRPr="005246F1">
        <w:rPr>
          <w:noProof/>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38,39</w:t>
      </w:r>
      <w:r w:rsidRPr="005246F1">
        <w:rPr>
          <w:lang w:val="en-GB"/>
        </w:rPr>
        <w:fldChar w:fldCharType="end"/>
      </w:r>
      <w:r w:rsidRPr="005246F1">
        <w:rPr>
          <w:noProof/>
        </w:rPr>
        <w:t xml:space="preserve">. </w:t>
      </w:r>
    </w:p>
    <w:p w14:paraId="10CA857D" w14:textId="155CA3A1" w:rsidR="001E3E15" w:rsidRPr="005246F1" w:rsidRDefault="001E3E15" w:rsidP="001E3E15">
      <w:pPr>
        <w:spacing w:line="360" w:lineRule="auto"/>
        <w:jc w:val="both"/>
        <w:rPr>
          <w:lang w:val="en-GB"/>
        </w:rPr>
      </w:pPr>
      <w:r w:rsidRPr="005246F1">
        <w:t>With this result from the TGA, 120°C was chosen for the continuous flow thermolysis reactions.</w:t>
      </w:r>
      <w:r w:rsidRPr="005246F1">
        <w:rPr>
          <w:lang w:val="en-GB"/>
        </w:rPr>
        <w:t xml:space="preserve"> This temperature is easily achieved in continuous flow with toluene as solvent, without causing problems with pressure regulation. With this high temperature and a residence time of 10 minutes, complete consumption of the starting material was achieved.  Analysis of the crude reaction mixture by </w:t>
      </w:r>
      <w:r w:rsidRPr="005246F1">
        <w:rPr>
          <w:vertAlign w:val="superscript"/>
          <w:lang w:val="en-GB"/>
        </w:rPr>
        <w:t>1</w:t>
      </w:r>
      <w:r w:rsidRPr="005246F1">
        <w:rPr>
          <w:lang w:val="en-GB"/>
        </w:rPr>
        <w:t xml:space="preserve">H NMR spectroscopy showed the presence of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enol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42</w:t>
      </w:r>
      <w:r w:rsidRPr="005246F1">
        <w:rPr>
          <w:lang w:val="en-GB"/>
        </w:rPr>
        <w:fldChar w:fldCharType="end"/>
      </w:r>
      <w:r w:rsidRPr="005246F1">
        <w:rPr>
          <w:lang w:val="en-GB"/>
        </w:rPr>
        <w:t xml:space="preserve"> and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decomposition product.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r w:rsidRPr="005246F1">
        <w:rPr>
          <w:lang w:val="en-GB"/>
        </w:rPr>
        <w:t xml:space="preserve"> was the major component (</w:t>
      </w:r>
      <w:r w:rsidRPr="005246F1">
        <w:rPr>
          <w:lang w:val="en-GB"/>
        </w:rPr>
        <w:fldChar w:fldCharType="begin" w:fldLock="1"/>
      </w:r>
      <w:r w:rsidRPr="005246F1">
        <w:rPr>
          <w:lang w:val="en-GB"/>
        </w:rPr>
        <w:instrText xml:space="preserve"> REF _Ref490824823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40</w:t>
      </w:r>
      <w:r w:rsidRPr="005246F1">
        <w:rPr>
          <w:lang w:val="en-GB"/>
        </w:rPr>
        <w:fldChar w:fldCharType="end"/>
      </w:r>
      <w:r w:rsidRPr="005246F1">
        <w:rPr>
          <w:lang w:val="en-GB"/>
        </w:rPr>
        <w:t>). This metal free thermolysis reaction can be compared to the microwave reaction in batch (30 mins at 135°C), carried out by O’Sullivan which resulted in the formation of complex mixture of unidentifiable products in the crude material, and after purification impure samples of the alkene dimer, the disulfide dimer and the enol were all isolated, along with other unknown decomposition products.</w:t>
      </w:r>
      <w:r w:rsidRPr="005246F1">
        <w:rPr>
          <w:lang w:val="en-GB"/>
        </w:rPr>
        <w:fldChar w:fldCharType="begin" w:fldLock="1"/>
      </w:r>
      <w:r w:rsidRPr="005246F1">
        <w:rPr>
          <w:lang w:val="en-GB"/>
        </w:rPr>
        <w:instrText xml:space="preserve"> ADDIN EN.CITE &lt;EndNote&gt;&lt;Cite&gt;&lt;Author&gt;O’Sullivan&lt;/Author&gt;&lt;Year&gt;2008&lt;/Year&gt;&lt;RecNum&gt;172&lt;/RecNum&gt;&lt;DisplayText&gt;&lt;style face="superscript"&gt;5&lt;/style&gt;&lt;/DisplayText&gt;&lt;record&gt;&lt;rec-number&gt;172&lt;/rec-number&gt;&lt;foreign-keys&gt;&lt;key app="EN" db-id="9rw5swv9qxp9fpe5zxqxpv045er252pfzxds" timestamp="1431443297"&gt;172&lt;/key&gt;&lt;/foreign-keys&gt;&lt;ref-type name="Journal Article"&gt;17&lt;/ref-type&gt;&lt;contributors&gt;&lt;authors&gt;&lt;author&gt;O’Sullivan, Orlagh&lt;/author&gt;&lt;author&gt;Collins, Stuart&lt;/author&gt;&lt;author&gt;Maguire, Anita&lt;/author&gt;&lt;/authors&gt;&lt;/contributors&gt;&lt;titles&gt;&lt;title&gt;Microwave-Assisted Reactions of α-Diazosulfoxides to Form α-Oxosulfines&lt;/title&gt;&lt;secondary-title&gt;Synlett&lt;/secondary-title&gt;&lt;/titles&gt;&lt;periodical&gt;&lt;full-title&gt;Synlett&lt;/full-title&gt;&lt;/periodical&gt;&lt;pages&gt;659-662&lt;/pages&gt;&lt;number&gt;5&lt;/number&gt;&lt;dates&gt;&lt;year&gt;2008&lt;/year&gt;&lt;pub-dates&gt;&lt;date&gt;2008/03&lt;/date&gt;&lt;/pub-dates&gt;&lt;/dates&gt;&lt;publisher&gt;Thieme Publishing Group&lt;/publisher&gt;&lt;isbn&gt;0936-5214&amp;#xD;1437-2096&lt;/isbn&gt;&lt;urls&gt;&lt;related-urls&gt;&lt;url&gt;http://dx.doi.org/10.1055/s-2008-1032105&lt;/url&gt;&lt;url&gt;https://www.thieme-connect.de/products/ejournals/pdf/10.1055/s-2008-1032105.pdf&lt;/url&gt;&lt;/related-urls&gt;&lt;/urls&gt;&lt;electronic-resource-num&gt;10.1055/s-2008-1032105&lt;/electronic-resource-num&gt;&lt;/record&gt;&lt;/Cite&gt;&lt;/EndNote&gt;</w:instrText>
      </w:r>
      <w:r w:rsidRPr="005246F1">
        <w:rPr>
          <w:lang w:val="en-GB"/>
        </w:rPr>
        <w:fldChar w:fldCharType="separate"/>
      </w:r>
      <w:r w:rsidRPr="005246F1">
        <w:rPr>
          <w:noProof/>
          <w:vertAlign w:val="superscript"/>
          <w:lang w:val="en-GB"/>
        </w:rPr>
        <w:t>5</w:t>
      </w:r>
      <w:r w:rsidRPr="005246F1">
        <w:rPr>
          <w:lang w:val="en-GB"/>
        </w:rPr>
        <w:fldChar w:fldCharType="end"/>
      </w:r>
      <w:r w:rsidRPr="005246F1">
        <w:rPr>
          <w:lang w:val="en-GB"/>
        </w:rPr>
        <w:t xml:space="preserve"> In contrast to this complex mixture from the microwave, thermolysis in the presence of rhodium acetate lead to the preferential formation of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as the major product.</w:t>
      </w:r>
      <w:r w:rsidRPr="005246F1">
        <w:rPr>
          <w:lang w:val="en-GB"/>
        </w:rPr>
        <w:fldChar w:fldCharType="begin" w:fldLock="1"/>
      </w:r>
      <w:r w:rsidRPr="005246F1">
        <w:rPr>
          <w:lang w:val="en-GB"/>
        </w:rPr>
        <w:instrText xml:space="preserve"> ADDIN EN.CITE &lt;EndNote&gt;&lt;Cite&gt;&lt;Author&gt;Collins&lt;/Author&gt;&lt;Year&gt;2006&lt;/Year&gt;&lt;RecNum&gt;4&lt;/RecNum&gt;&lt;DisplayText&gt;&lt;style face="superscript"&gt;14&lt;/style&gt;&lt;/DisplayText&gt;&lt;record&gt;&lt;rec-number&gt;4&lt;/rec-number&gt;&lt;foreign-keys&gt;&lt;key app="EN" db-id="w0zx0sdt5esrfoeaf9apttz3vdtzfw90w9wv" timestamp="1501068581"&gt;4&lt;/key&gt;&lt;/foreign-keys&gt;&lt;ref-type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w:t>
      </w:r>
    </w:p>
    <w:tbl>
      <w:tblPr>
        <w:tblStyle w:val="ListTable6Colorful"/>
        <w:tblW w:w="9072" w:type="dxa"/>
        <w:tblLook w:val="0620" w:firstRow="1" w:lastRow="0" w:firstColumn="0" w:lastColumn="0" w:noHBand="1" w:noVBand="1"/>
      </w:tblPr>
      <w:tblGrid>
        <w:gridCol w:w="1000"/>
        <w:gridCol w:w="1410"/>
        <w:gridCol w:w="2757"/>
        <w:gridCol w:w="2489"/>
        <w:gridCol w:w="1416"/>
      </w:tblGrid>
      <w:tr w:rsidR="001E3E15" w:rsidRPr="005246F1" w14:paraId="100CC306" w14:textId="77777777" w:rsidTr="008D5795">
        <w:trPr>
          <w:cnfStyle w:val="100000000000" w:firstRow="1" w:lastRow="0" w:firstColumn="0" w:lastColumn="0" w:oddVBand="0" w:evenVBand="0" w:oddHBand="0" w:evenHBand="0" w:firstRowFirstColumn="0" w:firstRowLastColumn="0" w:lastRowFirstColumn="0" w:lastRowLastColumn="0"/>
          <w:trHeight w:val="963"/>
        </w:trPr>
        <w:tc>
          <w:tcPr>
            <w:tcW w:w="9072" w:type="dxa"/>
            <w:gridSpan w:val="5"/>
          </w:tcPr>
          <w:p w14:paraId="446FCCB3" w14:textId="16B3AFE3" w:rsidR="001E3E15" w:rsidRPr="005246F1" w:rsidRDefault="001D391F" w:rsidP="001E3E15">
            <w:pPr>
              <w:spacing w:line="360" w:lineRule="auto"/>
              <w:jc w:val="center"/>
            </w:pPr>
            <w:r w:rsidRPr="005246F1">
              <w:rPr>
                <w:b w:val="0"/>
                <w:bCs w:val="0"/>
                <w:color w:val="auto"/>
              </w:rPr>
              <w:object w:dxaOrig="7545" w:dyaOrig="2783" w14:anchorId="0A1F2648">
                <v:shape id="_x0000_i1110" type="#_x0000_t75" style="width:336.15pt;height:123pt" o:ole="">
                  <v:imagedata r:id="rId190" o:title=""/>
                </v:shape>
                <o:OLEObject Type="Embed" ProgID="ChemDraw.Document.6.0" ShapeID="_x0000_i1110" DrawAspect="Content" ObjectID="_1596897962" r:id="rId191"/>
              </w:object>
            </w:r>
          </w:p>
        </w:tc>
      </w:tr>
      <w:tr w:rsidR="001E3E15" w:rsidRPr="005246F1" w14:paraId="3FD74DA9" w14:textId="77777777" w:rsidTr="008D5795">
        <w:trPr>
          <w:trHeight w:val="406"/>
        </w:trPr>
        <w:tc>
          <w:tcPr>
            <w:tcW w:w="1000" w:type="dxa"/>
            <w:hideMark/>
          </w:tcPr>
          <w:p w14:paraId="54A28868" w14:textId="77777777" w:rsidR="001E3E15" w:rsidRPr="005246F1" w:rsidRDefault="001E3E15" w:rsidP="001E3E15">
            <w:pPr>
              <w:jc w:val="center"/>
              <w:rPr>
                <w:b/>
                <w:bCs/>
              </w:rPr>
            </w:pPr>
            <w:r w:rsidRPr="005246F1">
              <w:rPr>
                <w:b/>
                <w:bCs/>
              </w:rPr>
              <w:t>Product</w:t>
            </w:r>
          </w:p>
        </w:tc>
        <w:tc>
          <w:tcPr>
            <w:tcW w:w="1410" w:type="dxa"/>
          </w:tcPr>
          <w:p w14:paraId="7A57E5B4" w14:textId="3BDA7E17" w:rsidR="001E3E15" w:rsidRPr="005246F1" w:rsidRDefault="001E3E15" w:rsidP="002F45E7">
            <w:pPr>
              <w:jc w:val="center"/>
              <w:rPr>
                <w:bCs/>
              </w:rPr>
            </w:pPr>
            <w:r w:rsidRPr="005246F1">
              <w:rPr>
                <w:b/>
                <w:bCs/>
              </w:rPr>
              <w:t xml:space="preserve">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p>
        </w:tc>
        <w:tc>
          <w:tcPr>
            <w:tcW w:w="2757" w:type="dxa"/>
            <w:hideMark/>
          </w:tcPr>
          <w:p w14:paraId="1914281F" w14:textId="3B2F87AA" w:rsidR="001E3E15" w:rsidRPr="005246F1" w:rsidRDefault="001E3E15" w:rsidP="002F45E7">
            <w:pPr>
              <w:jc w:val="center"/>
            </w:pPr>
            <w:r w:rsidRPr="005246F1">
              <w:rPr>
                <w:b/>
                <w:bCs/>
              </w:rPr>
              <w:t xml:space="preserve">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p>
        </w:tc>
        <w:tc>
          <w:tcPr>
            <w:tcW w:w="2489" w:type="dxa"/>
            <w:hideMark/>
          </w:tcPr>
          <w:p w14:paraId="3553FF4F" w14:textId="571587C4" w:rsidR="001E3E15" w:rsidRPr="005246F1" w:rsidRDefault="001E3E15" w:rsidP="002F45E7">
            <w:pPr>
              <w:jc w:val="center"/>
            </w:pPr>
            <w:r w:rsidRPr="005246F1">
              <w:rPr>
                <w:b/>
                <w:bCs/>
              </w:rPr>
              <w:t xml:space="preserve">Enol </w:t>
            </w:r>
            <w:r w:rsidRPr="005246F1">
              <w:rPr>
                <w:lang w:val="en-GB"/>
              </w:rPr>
              <w:fldChar w:fldCharType="begin" w:fldLock="1"/>
            </w:r>
            <w:r w:rsidR="00582BE6" w:rsidRPr="005246F1">
              <w:rPr>
                <w:lang w:val="en-G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42</w:t>
            </w:r>
            <w:r w:rsidRPr="005246F1">
              <w:rPr>
                <w:lang w:val="en-GB"/>
              </w:rPr>
              <w:fldChar w:fldCharType="end"/>
            </w:r>
          </w:p>
        </w:tc>
        <w:tc>
          <w:tcPr>
            <w:tcW w:w="1416" w:type="dxa"/>
            <w:hideMark/>
          </w:tcPr>
          <w:p w14:paraId="72764F90" w14:textId="397165BD" w:rsidR="001E3E15" w:rsidRPr="005246F1" w:rsidRDefault="001E3E15" w:rsidP="002F45E7">
            <w:pPr>
              <w:jc w:val="center"/>
            </w:pPr>
            <w:r w:rsidRPr="005246F1">
              <w:rPr>
                <w:b/>
                <w:bCs/>
              </w:rPr>
              <w:t xml:space="preserve">Disulfide </w:t>
            </w:r>
            <w:r w:rsidRPr="005246F1">
              <w:rPr>
                <w:lang w:val="en-GB"/>
              </w:rPr>
              <w:fldChar w:fldCharType="begin" w:fldLock="1"/>
            </w:r>
            <w:r w:rsidR="00582BE6" w:rsidRPr="005246F1">
              <w:rPr>
                <w:lang w:val="en-G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40</w:t>
            </w:r>
            <w:r w:rsidRPr="005246F1">
              <w:rPr>
                <w:lang w:val="en-GB"/>
              </w:rPr>
              <w:fldChar w:fldCharType="end"/>
            </w:r>
          </w:p>
        </w:tc>
      </w:tr>
      <w:tr w:rsidR="001E3E15" w:rsidRPr="005246F1" w14:paraId="5E9413B5" w14:textId="77777777" w:rsidTr="008D5795">
        <w:trPr>
          <w:trHeight w:val="433"/>
        </w:trPr>
        <w:tc>
          <w:tcPr>
            <w:tcW w:w="1000" w:type="dxa"/>
            <w:hideMark/>
          </w:tcPr>
          <w:p w14:paraId="41CB1A18" w14:textId="77777777" w:rsidR="001E3E15" w:rsidRPr="005246F1" w:rsidRDefault="001E3E15" w:rsidP="001E3E15">
            <w:pPr>
              <w:jc w:val="center"/>
            </w:pPr>
            <w:r w:rsidRPr="005246F1">
              <w:t>Ratio</w:t>
            </w:r>
          </w:p>
        </w:tc>
        <w:tc>
          <w:tcPr>
            <w:tcW w:w="1410" w:type="dxa"/>
          </w:tcPr>
          <w:p w14:paraId="27B4F26C" w14:textId="77777777" w:rsidR="001E3E15" w:rsidRPr="005246F1" w:rsidRDefault="001E3E15" w:rsidP="001E3E15">
            <w:pPr>
              <w:jc w:val="center"/>
            </w:pPr>
            <w:r w:rsidRPr="005246F1">
              <w:t>0</w:t>
            </w:r>
          </w:p>
        </w:tc>
        <w:tc>
          <w:tcPr>
            <w:tcW w:w="2757" w:type="dxa"/>
            <w:hideMark/>
          </w:tcPr>
          <w:p w14:paraId="63C4DBB2" w14:textId="77777777" w:rsidR="001E3E15" w:rsidRPr="005246F1" w:rsidRDefault="001E3E15" w:rsidP="001E3E15">
            <w:pPr>
              <w:jc w:val="center"/>
            </w:pPr>
            <w:r w:rsidRPr="005246F1">
              <w:t>0.31</w:t>
            </w:r>
          </w:p>
        </w:tc>
        <w:tc>
          <w:tcPr>
            <w:tcW w:w="2489" w:type="dxa"/>
            <w:hideMark/>
          </w:tcPr>
          <w:p w14:paraId="122D19ED" w14:textId="77777777" w:rsidR="001E3E15" w:rsidRPr="005246F1" w:rsidRDefault="001E3E15" w:rsidP="001E3E15">
            <w:pPr>
              <w:jc w:val="center"/>
            </w:pPr>
            <w:r w:rsidRPr="005246F1">
              <w:t>0.13</w:t>
            </w:r>
          </w:p>
        </w:tc>
        <w:tc>
          <w:tcPr>
            <w:tcW w:w="1416" w:type="dxa"/>
            <w:hideMark/>
          </w:tcPr>
          <w:p w14:paraId="67485FE7" w14:textId="77777777" w:rsidR="001E3E15" w:rsidRPr="005246F1" w:rsidRDefault="001E3E15" w:rsidP="001E3E15">
            <w:pPr>
              <w:keepNext/>
              <w:jc w:val="center"/>
            </w:pPr>
            <w:r w:rsidRPr="005246F1">
              <w:t>1</w:t>
            </w:r>
          </w:p>
        </w:tc>
      </w:tr>
    </w:tbl>
    <w:p w14:paraId="71C4EB15" w14:textId="7B6EF912" w:rsidR="001E3E15" w:rsidRPr="005246F1" w:rsidRDefault="001E3E15" w:rsidP="001E3E15">
      <w:pPr>
        <w:pStyle w:val="Caption"/>
        <w:jc w:val="center"/>
        <w:rPr>
          <w:lang w:val="en-GB"/>
        </w:rPr>
      </w:pPr>
      <w:bookmarkStart w:id="155" w:name="_Ref49082482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40</w:t>
      </w:r>
      <w:r w:rsidR="00947012">
        <w:rPr>
          <w:noProof/>
        </w:rPr>
        <w:fldChar w:fldCharType="end"/>
      </w:r>
      <w:bookmarkEnd w:id="155"/>
    </w:p>
    <w:p w14:paraId="2A7B66C9" w14:textId="53C1BC61" w:rsidR="001E3E15" w:rsidRPr="005246F1" w:rsidRDefault="001E3E15" w:rsidP="001E3E15">
      <w:pPr>
        <w:spacing w:line="360" w:lineRule="auto"/>
        <w:jc w:val="both"/>
        <w:rPr>
          <w:lang w:val="en-GB"/>
        </w:rPr>
      </w:pPr>
      <w:r w:rsidRPr="005246F1">
        <w:rPr>
          <w:lang w:val="en-GB"/>
        </w:rPr>
        <w:t xml:space="preserve">Interestingly the </w:t>
      </w:r>
      <w:r w:rsidRPr="005246F1">
        <w:rPr>
          <w:vertAlign w:val="superscript"/>
          <w:lang w:val="en-GB"/>
        </w:rPr>
        <w:t>1</w:t>
      </w:r>
      <w:r w:rsidRPr="005246F1">
        <w:rPr>
          <w:lang w:val="en-GB"/>
        </w:rPr>
        <w:t xml:space="preserve">H NMR spectrum of the crude material was quite a complex mixture, although the previously characterised products were identifiable among the components. This complexity may due to the use of toluene as solvent. O’Sullivan had previously reported similar complexities present when toluene was used as solvent and suggested it could be due to aromatic addition of the carbene </w:t>
      </w:r>
      <w:r w:rsidRPr="005246F1">
        <w:rPr>
          <w:lang w:val="en-GB"/>
        </w:rPr>
        <w:fldChar w:fldCharType="begin" w:fldLock="1"/>
      </w:r>
      <w:r w:rsidR="00582BE6" w:rsidRPr="005246F1">
        <w:rPr>
          <w:lang w:val="en-GB"/>
        </w:rPr>
        <w:instrText>ADDIN CSL_CITATION { "citationItems" : [ { "id" : "ITEM-1", "itemData" : { "id" : "ITEM-1", "issued" : { "date-parts" : [ [ "0" ] ] }, "title" : "cyclohexyl carbene", "type" : "article-journal" }, "uris" : [ "http://www.mendeley.com/documents/?uuid=1dfd75f4-f19f-4ee9-8c20-4310c296aee6" ] } ], "mendeley" : { "formattedCitation" : "&lt;span style=\"baseline\"&gt;&lt;b&gt;102&lt;/b&gt;&lt;/span&gt;", "plainTextFormattedCitation" : "102", "previouslyFormattedCitation" : "&lt;span style=\"baseline\"&gt;&lt;b&gt;102&lt;/b&gt;&lt;/span&gt;"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102</w:t>
      </w:r>
      <w:r w:rsidRPr="005246F1">
        <w:rPr>
          <w:lang w:val="en-GB"/>
        </w:rPr>
        <w:fldChar w:fldCharType="end"/>
      </w:r>
      <w:r w:rsidRPr="005246F1">
        <w:rPr>
          <w:lang w:val="en-GB"/>
        </w:rPr>
        <w:t xml:space="preserve"> to the aromatic ring of toluene </w:t>
      </w:r>
      <w:r w:rsidRPr="005246F1">
        <w:rPr>
          <w:lang w:val="en-GB"/>
        </w:rPr>
        <w:fldChar w:fldCharType="begin" w:fldLock="1"/>
      </w:r>
      <w:r w:rsidR="00582BE6" w:rsidRPr="005246F1">
        <w:rPr>
          <w:lang w:val="en-GB"/>
        </w:rPr>
        <w:instrText>ADDIN CSL_CITATION { "citationItems" : [ { "id" : "ITEM-1", "itemData" : { "id" : "ITEM-1", "issued" : { "date-parts" : [ [ "0" ] ] }, "title" : "toluene", "type" : "article-journal" }, "uris" : [ "http://www.mendeley.com/documents/?uuid=f1b3c47c-77f8-47ce-b9ab-37b68351259a" ] } ], "mendeley" : { "formattedCitation" : "&lt;span style=\"baseline\"&gt;&lt;b&gt;109&lt;/b&gt;&lt;/span&gt;", "plainTextFormattedCitation" : "109", "previouslyFormattedCitation" : "&lt;span style=\"baseline\"&gt;&lt;b&gt;109&lt;/b&gt;&lt;/span&gt;"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109</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_Ref482021137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41</w:t>
      </w:r>
      <w:r w:rsidRPr="005246F1">
        <w:rPr>
          <w:lang w:val="en-GB"/>
        </w:rPr>
        <w:fldChar w:fldCharType="end"/>
      </w:r>
      <w:r w:rsidRPr="005246F1">
        <w:rPr>
          <w:lang w:val="en-GB"/>
        </w:rPr>
        <w:t xml:space="preserve">) forming an unstable intermediate </w:t>
      </w:r>
      <w:r w:rsidRPr="005246F1">
        <w:rPr>
          <w:lang w:val="en-GB"/>
        </w:rPr>
        <w:fldChar w:fldCharType="begin" w:fldLock="1"/>
      </w:r>
      <w:r w:rsidR="00582BE6" w:rsidRPr="005246F1">
        <w:rPr>
          <w:lang w:val="en-GB"/>
        </w:rPr>
        <w:instrText>ADDIN CSL_CITATION { "citationItems" : [ { "id" : "ITEM-1", "itemData" : { "id" : "ITEM-1", "issued" : { "date-parts" : [ [ "0" ] ] }, "title" : "aromatic addition product", "type" : "article-journal" }, "uris" : [ "http://www.mendeley.com/documents/?uuid=ff0b2a6a-eb25-4f25-9aff-7bfabc2def6a" ] } ], "mendeley" : { "formattedCitation" : "&lt;span style=\"baseline\"&gt;&lt;b&gt;110&lt;/b&gt;&lt;/span&gt;", "plainTextFormattedCitation" : "110", "previouslyFormattedCitation" : "&lt;span style=\"baseline\"&gt;&lt;b&gt;110&lt;/b&gt;&lt;/span&gt;"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110</w:t>
      </w:r>
      <w:r w:rsidRPr="005246F1">
        <w:rPr>
          <w:lang w:val="en-GB"/>
        </w:rPr>
        <w:fldChar w:fldCharType="end"/>
      </w:r>
      <w:r w:rsidRPr="005246F1">
        <w:rPr>
          <w:lang w:val="en-GB"/>
        </w:rPr>
        <w:t xml:space="preserve"> which undergoes further transformations to unidentifiable products. </w:t>
      </w:r>
    </w:p>
    <w:p w14:paraId="5B23050F" w14:textId="343EBE29" w:rsidR="001E3E15" w:rsidRPr="005246F1" w:rsidRDefault="00864E99" w:rsidP="001E3E15">
      <w:pPr>
        <w:keepNext/>
        <w:spacing w:line="360" w:lineRule="auto"/>
        <w:jc w:val="center"/>
      </w:pPr>
      <w:r w:rsidRPr="005246F1">
        <w:object w:dxaOrig="6354" w:dyaOrig="1737" w14:anchorId="680C4A48">
          <v:shape id="_x0000_i1111" type="#_x0000_t75" style="width:317.05pt;height:86.25pt" o:ole="">
            <v:imagedata r:id="rId192" o:title=""/>
          </v:shape>
          <o:OLEObject Type="Embed" ProgID="ChemDraw.Document.6.0" ShapeID="_x0000_i1111" DrawAspect="Content" ObjectID="_1596897963" r:id="rId193"/>
        </w:object>
      </w:r>
    </w:p>
    <w:p w14:paraId="6985FAB2" w14:textId="6FAEE960" w:rsidR="001E3E15" w:rsidRPr="005246F1" w:rsidRDefault="001E3E15" w:rsidP="001E3E15">
      <w:pPr>
        <w:pStyle w:val="Caption"/>
        <w:jc w:val="center"/>
        <w:rPr>
          <w:lang w:val="en-GB"/>
        </w:rPr>
      </w:pPr>
      <w:bookmarkStart w:id="156" w:name="_Ref482021137"/>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41</w:t>
      </w:r>
      <w:r w:rsidR="00947012">
        <w:rPr>
          <w:noProof/>
        </w:rPr>
        <w:fldChar w:fldCharType="end"/>
      </w:r>
      <w:bookmarkEnd w:id="156"/>
    </w:p>
    <w:p w14:paraId="53EF6E3B" w14:textId="4055B473" w:rsidR="001E3E15" w:rsidRPr="005246F1" w:rsidRDefault="001E3E15" w:rsidP="001E3E15">
      <w:pPr>
        <w:spacing w:line="360" w:lineRule="auto"/>
        <w:jc w:val="both"/>
      </w:pPr>
      <w:r w:rsidRPr="005246F1">
        <w:rPr>
          <w:lang w:val="en-GB"/>
        </w:rPr>
        <w:t xml:space="preserve">When the thermolysis reaction in continuous flow (30 min, 120°C) is repeated with dichloromethane as solvent the </w:t>
      </w:r>
      <w:r w:rsidRPr="005246F1">
        <w:rPr>
          <w:vertAlign w:val="superscript"/>
          <w:lang w:val="en-GB"/>
        </w:rPr>
        <w:t>1</w:t>
      </w:r>
      <w:r w:rsidRPr="005246F1">
        <w:rPr>
          <w:lang w:val="en-GB"/>
        </w:rPr>
        <w:t>H NMR spectrum of the crude material is far less complex (</w:t>
      </w:r>
      <w:r w:rsidRPr="005246F1">
        <w:rPr>
          <w:lang w:val="en-GB"/>
        </w:rPr>
        <w:fldChar w:fldCharType="begin" w:fldLock="1"/>
      </w:r>
      <w:r w:rsidRPr="005246F1">
        <w:rPr>
          <w:lang w:val="en-GB"/>
        </w:rPr>
        <w:instrText xml:space="preserve"> REF _Ref488152507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Figure </w:t>
      </w:r>
      <w:r w:rsidR="006D04BB">
        <w:rPr>
          <w:noProof/>
        </w:rPr>
        <w:t>16</w:t>
      </w:r>
      <w:r w:rsidRPr="005246F1">
        <w:rPr>
          <w:lang w:val="en-GB"/>
        </w:rPr>
        <w:fldChar w:fldCharType="end"/>
      </w:r>
      <w:r w:rsidRPr="005246F1">
        <w:rPr>
          <w:lang w:val="en-GB"/>
        </w:rPr>
        <w:t>). T</w:t>
      </w:r>
      <w:r w:rsidRPr="005246F1">
        <w:t xml:space="preserve">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the major product with additional formation of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and disulfide dimer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On analysis of the reaction mixture after a further eighteen hours, at room temperature in deuterated chloroform,</w:t>
      </w:r>
      <w:r w:rsidRPr="005246F1">
        <w:rPr>
          <w:vertAlign w:val="subscript"/>
        </w:rPr>
        <w:t>,</w:t>
      </w:r>
      <w:r w:rsidRPr="005246F1">
        <w:t xml:space="preserve"> the ratio of products had changed through rearrangement of the intermediate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with a slight increase in the amount of 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and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present (</w:t>
      </w:r>
      <w:r w:rsidRPr="005246F1">
        <w:fldChar w:fldCharType="begin" w:fldLock="1"/>
      </w:r>
      <w:r w:rsidRPr="005246F1">
        <w:instrText xml:space="preserve"> REF _Ref482021310 \h  \* MERGEFORMAT </w:instrText>
      </w:r>
      <w:r w:rsidRPr="005246F1">
        <w:fldChar w:fldCharType="separate"/>
      </w:r>
      <w:r w:rsidR="006D04BB" w:rsidRPr="005246F1">
        <w:t xml:space="preserve">Table </w:t>
      </w:r>
      <w:r w:rsidR="006D04BB">
        <w:rPr>
          <w:noProof/>
        </w:rPr>
        <w:t>15</w:t>
      </w:r>
      <w:r w:rsidRPr="005246F1">
        <w:fldChar w:fldCharType="end"/>
      </w:r>
      <w:r w:rsidRPr="005246F1">
        <w:t xml:space="preserve"> and </w:t>
      </w:r>
      <w:r w:rsidRPr="005246F1">
        <w:fldChar w:fldCharType="begin" w:fldLock="1"/>
      </w:r>
      <w:r w:rsidRPr="005246F1">
        <w:instrText xml:space="preserve"> REF _Ref488152507 \h </w:instrText>
      </w:r>
      <w:r w:rsidR="005246F1">
        <w:instrText xml:space="preserve"> \* MERGEFORMAT </w:instrText>
      </w:r>
      <w:r w:rsidRPr="005246F1">
        <w:fldChar w:fldCharType="separate"/>
      </w:r>
      <w:r w:rsidR="006D04BB" w:rsidRPr="005246F1">
        <w:t xml:space="preserve">Figure </w:t>
      </w:r>
      <w:r w:rsidR="006D04BB">
        <w:rPr>
          <w:noProof/>
        </w:rPr>
        <w:t>16</w:t>
      </w:r>
      <w:r w:rsidRPr="005246F1">
        <w:fldChar w:fldCharType="end"/>
      </w:r>
      <w:r w:rsidRPr="005246F1">
        <w:t xml:space="preserve">),  </w:t>
      </w:r>
      <w:r w:rsidR="00D87EC2" w:rsidRPr="005246F1">
        <w:t>highlighting the trans</w:t>
      </w:r>
      <w:r w:rsidR="0096002C" w:rsidRPr="005246F1">
        <w:t>itory</w:t>
      </w:r>
      <w:r w:rsidR="00D87EC2" w:rsidRPr="005246F1">
        <w:t xml:space="preserve"> nature</w:t>
      </w:r>
      <w:r w:rsidRPr="005246F1">
        <w:t xml:space="preserve">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w:t>
      </w:r>
    </w:p>
    <w:p w14:paraId="2364B908" w14:textId="2E9DBA00" w:rsidR="001E3E15" w:rsidRPr="005246F1" w:rsidRDefault="001E3E15" w:rsidP="001E3E15">
      <w:pPr>
        <w:pStyle w:val="Caption"/>
        <w:keepNext/>
        <w:jc w:val="center"/>
      </w:pPr>
      <w:bookmarkStart w:id="157" w:name="_Ref482021310"/>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15</w:t>
      </w:r>
      <w:r w:rsidR="00947012">
        <w:rPr>
          <w:noProof/>
        </w:rPr>
        <w:fldChar w:fldCharType="end"/>
      </w:r>
      <w:bookmarkEnd w:id="157"/>
      <w:r w:rsidRPr="005246F1">
        <w:t xml:space="preserve">: Thermolysis reaction using dichloromethane as solvent, and a 30 minute residence time at 120°C. </w:t>
      </w:r>
    </w:p>
    <w:tbl>
      <w:tblPr>
        <w:tblStyle w:val="ListTable6Colorful"/>
        <w:tblW w:w="0" w:type="auto"/>
        <w:jc w:val="center"/>
        <w:tblLook w:val="06A0" w:firstRow="1" w:lastRow="0" w:firstColumn="1" w:lastColumn="0" w:noHBand="1" w:noVBand="1"/>
      </w:tblPr>
      <w:tblGrid>
        <w:gridCol w:w="1465"/>
        <w:gridCol w:w="1229"/>
        <w:gridCol w:w="1711"/>
        <w:gridCol w:w="887"/>
        <w:gridCol w:w="1294"/>
      </w:tblGrid>
      <w:tr w:rsidR="001E3E15" w:rsidRPr="005246F1" w14:paraId="0A2422B1" w14:textId="77777777" w:rsidTr="008D57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6A1B3B73" w14:textId="77777777" w:rsidR="001E3E15" w:rsidRPr="005246F1" w:rsidRDefault="001E3E15" w:rsidP="001E3E15">
            <w:pPr>
              <w:spacing w:line="360" w:lineRule="auto"/>
              <w:jc w:val="center"/>
            </w:pPr>
            <w:r w:rsidRPr="005246F1">
              <w:t xml:space="preserve">Product Ratio </w:t>
            </w:r>
          </w:p>
        </w:tc>
        <w:tc>
          <w:tcPr>
            <w:tcW w:w="0" w:type="auto"/>
          </w:tcPr>
          <w:p w14:paraId="31C498EC" w14:textId="4B19780F" w:rsidR="001E3E15" w:rsidRPr="005246F1" w:rsidRDefault="001E3E1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5E2B7005" w14:textId="3C35604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Alkene dimer</w:t>
            </w:r>
            <w:r w:rsidR="00D87EC2" w:rsidRPr="005246F1">
              <w:t xml:space="preserve"> </w:t>
            </w:r>
            <w:r w:rsidR="00D87EC2" w:rsidRPr="005246F1">
              <w:rPr>
                <w:lang w:val="en-GB"/>
              </w:rPr>
              <w:fldChar w:fldCharType="begin" w:fldLock="1"/>
            </w:r>
            <w:r w:rsidR="00D87EC2"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D87EC2" w:rsidRPr="005246F1">
              <w:rPr>
                <w:lang w:val="en-GB"/>
              </w:rPr>
              <w:fldChar w:fldCharType="separate"/>
            </w:r>
            <w:r w:rsidR="00D87EC2" w:rsidRPr="005246F1">
              <w:rPr>
                <w:noProof/>
                <w:lang w:val="en-GB"/>
              </w:rPr>
              <w:t>41</w:t>
            </w:r>
            <w:r w:rsidR="00D87EC2" w:rsidRPr="005246F1">
              <w:rPr>
                <w:lang w:val="en-GB"/>
              </w:rPr>
              <w:fldChar w:fldCharType="end"/>
            </w:r>
          </w:p>
        </w:tc>
        <w:tc>
          <w:tcPr>
            <w:tcW w:w="0" w:type="auto"/>
          </w:tcPr>
          <w:p w14:paraId="43756B4C" w14:textId="52564F20" w:rsidR="001E3E15" w:rsidRPr="005246F1" w:rsidRDefault="001E3E1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0" w:type="auto"/>
          </w:tcPr>
          <w:p w14:paraId="0AA229A4" w14:textId="2FECAF08" w:rsidR="001E3E15" w:rsidRPr="005246F1" w:rsidRDefault="001E3E1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1E3E15" w:rsidRPr="005246F1" w14:paraId="7F4AE24D" w14:textId="77777777" w:rsidTr="008D5795">
        <w:trPr>
          <w:trHeight w:val="541"/>
          <w:jc w:val="center"/>
        </w:trPr>
        <w:tc>
          <w:tcPr>
            <w:cnfStyle w:val="001000000000" w:firstRow="0" w:lastRow="0" w:firstColumn="1" w:lastColumn="0" w:oddVBand="0" w:evenVBand="0" w:oddHBand="0" w:evenHBand="0" w:firstRowFirstColumn="0" w:firstRowLastColumn="0" w:lastRowFirstColumn="0" w:lastRowLastColumn="0"/>
            <w:tcW w:w="0" w:type="auto"/>
          </w:tcPr>
          <w:p w14:paraId="275396ED" w14:textId="77777777" w:rsidR="001E3E15" w:rsidRPr="005246F1" w:rsidRDefault="001E3E15" w:rsidP="001E3E15">
            <w:pPr>
              <w:spacing w:line="360" w:lineRule="auto"/>
              <w:jc w:val="center"/>
              <w:rPr>
                <w:b w:val="0"/>
              </w:rPr>
            </w:pPr>
            <w:r w:rsidRPr="005246F1">
              <w:rPr>
                <w:b w:val="0"/>
              </w:rPr>
              <w:t>After reaction</w:t>
            </w:r>
          </w:p>
        </w:tc>
        <w:tc>
          <w:tcPr>
            <w:tcW w:w="0" w:type="auto"/>
          </w:tcPr>
          <w:p w14:paraId="4CD1C58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2693DE8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11CCBF0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0.04</w:t>
            </w:r>
          </w:p>
        </w:tc>
        <w:tc>
          <w:tcPr>
            <w:tcW w:w="0" w:type="auto"/>
          </w:tcPr>
          <w:p w14:paraId="76C85AA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0.21</w:t>
            </w:r>
          </w:p>
        </w:tc>
      </w:tr>
      <w:tr w:rsidR="001E3E15" w:rsidRPr="005246F1" w14:paraId="6835ECE6"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6D8AD2A" w14:textId="77777777" w:rsidR="001E3E15" w:rsidRPr="005246F1" w:rsidRDefault="001E3E15" w:rsidP="001E3E15">
            <w:pPr>
              <w:spacing w:line="360" w:lineRule="auto"/>
              <w:jc w:val="center"/>
              <w:rPr>
                <w:b w:val="0"/>
              </w:rPr>
            </w:pPr>
            <w:r w:rsidRPr="005246F1">
              <w:rPr>
                <w:b w:val="0"/>
              </w:rPr>
              <w:t>After 18 h</w:t>
            </w:r>
          </w:p>
        </w:tc>
        <w:tc>
          <w:tcPr>
            <w:tcW w:w="0" w:type="auto"/>
          </w:tcPr>
          <w:p w14:paraId="7178149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26BA300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4FD17AA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0.19</w:t>
            </w:r>
          </w:p>
        </w:tc>
        <w:tc>
          <w:tcPr>
            <w:tcW w:w="0" w:type="auto"/>
          </w:tcPr>
          <w:p w14:paraId="325B00AE"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0.98</w:t>
            </w:r>
          </w:p>
        </w:tc>
      </w:tr>
    </w:tbl>
    <w:p w14:paraId="77CE1DA6" w14:textId="77777777" w:rsidR="001E3E15" w:rsidRPr="005246F1" w:rsidRDefault="001E3E15" w:rsidP="001E3E15">
      <w:pPr>
        <w:spacing w:line="360" w:lineRule="auto"/>
        <w:jc w:val="both"/>
        <w:rPr>
          <w:lang w:val="en-GB"/>
        </w:rPr>
      </w:pPr>
    </w:p>
    <w:p w14:paraId="3954714D" w14:textId="0E5EF667" w:rsidR="001E3E15" w:rsidRPr="005246F1" w:rsidRDefault="00075764" w:rsidP="001E3E15">
      <w:pPr>
        <w:keepNext/>
        <w:spacing w:line="360" w:lineRule="auto"/>
        <w:jc w:val="center"/>
      </w:pPr>
      <w:r w:rsidRPr="005246F1">
        <w:rPr>
          <w:noProof/>
          <w:lang w:eastAsia="en-IE"/>
        </w:rPr>
        <mc:AlternateContent>
          <mc:Choice Requires="wps">
            <w:drawing>
              <wp:anchor distT="0" distB="0" distL="114300" distR="114300" simplePos="0" relativeHeight="252056576" behindDoc="0" locked="0" layoutInCell="1" allowOverlap="1" wp14:anchorId="7E05CBCC" wp14:editId="60E3BCC4">
                <wp:simplePos x="0" y="0"/>
                <wp:positionH relativeFrom="column">
                  <wp:posOffset>2673985</wp:posOffset>
                </wp:positionH>
                <wp:positionV relativeFrom="paragraph">
                  <wp:posOffset>2443480</wp:posOffset>
                </wp:positionV>
                <wp:extent cx="152400" cy="0"/>
                <wp:effectExtent l="0" t="19050" r="19050" b="19050"/>
                <wp:wrapNone/>
                <wp:docPr id="312" name="Straight Connector 312"/>
                <wp:cNvGraphicFramePr/>
                <a:graphic xmlns:a="http://schemas.openxmlformats.org/drawingml/2006/main">
                  <a:graphicData uri="http://schemas.microsoft.com/office/word/2010/wordprocessingShape">
                    <wps:wsp>
                      <wps:cNvCnPr/>
                      <wps:spPr>
                        <a:xfrm>
                          <a:off x="0" y="0"/>
                          <a:ext cx="15240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31F5B1" id="Straight Connector 312" o:spid="_x0000_s1026" style="position:absolute;z-index:252056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55pt,192.4pt" to="222.55pt,19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" strokecolor="#5b9bd5 [3204]"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2720" behindDoc="0" locked="0" layoutInCell="1" allowOverlap="1" wp14:anchorId="38457BE1" wp14:editId="1D83B5D7">
                <wp:simplePos x="0" y="0"/>
                <wp:positionH relativeFrom="column">
                  <wp:posOffset>857885</wp:posOffset>
                </wp:positionH>
                <wp:positionV relativeFrom="paragraph">
                  <wp:posOffset>2462530</wp:posOffset>
                </wp:positionV>
                <wp:extent cx="152400" cy="0"/>
                <wp:effectExtent l="0" t="19050" r="19050" b="19050"/>
                <wp:wrapNone/>
                <wp:docPr id="212" name="Straight Connector 212"/>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8E6D1B" id="Straight Connector 212" o:spid="_x0000_s1026" style="position:absolute;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55pt,193.9pt" to="79.55pt,19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" strokecolor="#70ad47 [3209]" strokeweight="3pt">
                <v:stroke joinstyle="miter"/>
              </v:line>
            </w:pict>
          </mc:Fallback>
        </mc:AlternateContent>
      </w:r>
      <w:r w:rsidRPr="005246F1">
        <w:rPr>
          <w:noProof/>
          <w:lang w:eastAsia="en-IE"/>
        </w:rPr>
        <mc:AlternateContent>
          <mc:Choice Requires="wps">
            <w:drawing>
              <wp:anchor distT="0" distB="0" distL="114300" distR="114300" simplePos="0" relativeHeight="252059648" behindDoc="0" locked="0" layoutInCell="1" allowOverlap="1" wp14:anchorId="1719FEE0" wp14:editId="24098D70">
                <wp:simplePos x="0" y="0"/>
                <wp:positionH relativeFrom="column">
                  <wp:posOffset>1010285</wp:posOffset>
                </wp:positionH>
                <wp:positionV relativeFrom="paragraph">
                  <wp:posOffset>2462530</wp:posOffset>
                </wp:positionV>
                <wp:extent cx="152400" cy="0"/>
                <wp:effectExtent l="0" t="19050" r="19050" b="19050"/>
                <wp:wrapNone/>
                <wp:docPr id="209" name="Straight Connector 209"/>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10C84E" id="Straight Connector 209" o:spid="_x0000_s1026" style="position:absolute;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55pt,193.9pt" to="91.55pt,19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" strokecolor="red" strokeweight="3pt">
                <v:stroke joinstyle="miter"/>
              </v:line>
            </w:pict>
          </mc:Fallback>
        </mc:AlternateContent>
      </w:r>
      <w:r w:rsidRPr="005246F1">
        <w:rPr>
          <w:noProof/>
          <w:lang w:eastAsia="en-IE"/>
        </w:rPr>
        <mc:AlternateContent>
          <mc:Choice Requires="wps">
            <w:drawing>
              <wp:anchor distT="0" distB="0" distL="114300" distR="114300" simplePos="0" relativeHeight="252054528" behindDoc="0" locked="0" layoutInCell="1" allowOverlap="1" wp14:anchorId="4B16C52D" wp14:editId="16CF26A0">
                <wp:simplePos x="0" y="0"/>
                <wp:positionH relativeFrom="column">
                  <wp:posOffset>1673225</wp:posOffset>
                </wp:positionH>
                <wp:positionV relativeFrom="paragraph">
                  <wp:posOffset>2443480</wp:posOffset>
                </wp:positionV>
                <wp:extent cx="152400" cy="0"/>
                <wp:effectExtent l="0" t="19050" r="19050" b="19050"/>
                <wp:wrapNone/>
                <wp:docPr id="310" name="Straight Connector 310"/>
                <wp:cNvGraphicFramePr/>
                <a:graphic xmlns:a="http://schemas.openxmlformats.org/drawingml/2006/main">
                  <a:graphicData uri="http://schemas.microsoft.com/office/word/2010/wordprocessingShape">
                    <wps:wsp>
                      <wps:cNvCnPr/>
                      <wps:spPr>
                        <a:xfrm>
                          <a:off x="0" y="0"/>
                          <a:ext cx="15240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8CC9A6" id="Straight Connector 310" o:spid="_x0000_s1026" style="position:absolute;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1.75pt,192.4pt" to="143.75pt,19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" strokecolor="#5b9bd5 [3204]"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4768" behindDoc="0" locked="0" layoutInCell="1" allowOverlap="1" wp14:anchorId="64A7D647" wp14:editId="4368E9CA">
                <wp:simplePos x="0" y="0"/>
                <wp:positionH relativeFrom="column">
                  <wp:posOffset>2386457</wp:posOffset>
                </wp:positionH>
                <wp:positionV relativeFrom="paragraph">
                  <wp:posOffset>2445080</wp:posOffset>
                </wp:positionV>
                <wp:extent cx="152400" cy="0"/>
                <wp:effectExtent l="0" t="19050" r="19050" b="19050"/>
                <wp:wrapNone/>
                <wp:docPr id="214" name="Straight Connector 214"/>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3285C5" id="Straight Connector 214" o:spid="_x0000_s1026" style="position:absolute;z-index:25206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7.9pt,192.55pt" to="199.9pt,19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" strokecolor="#70ad47 [3209]"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0672" behindDoc="0" locked="0" layoutInCell="1" allowOverlap="1" wp14:anchorId="5ADE56E8" wp14:editId="1E3A9918">
                <wp:simplePos x="0" y="0"/>
                <wp:positionH relativeFrom="column">
                  <wp:posOffset>880745</wp:posOffset>
                </wp:positionH>
                <wp:positionV relativeFrom="paragraph">
                  <wp:posOffset>1682115</wp:posOffset>
                </wp:positionV>
                <wp:extent cx="152400" cy="0"/>
                <wp:effectExtent l="0" t="19050" r="19050" b="19050"/>
                <wp:wrapNone/>
                <wp:docPr id="210" name="Straight Connector 210"/>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46C30A" id="Straight Connector 210" o:spid="_x0000_s1026" style="position:absolute;z-index:25206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35pt,132.45pt" to="81.35pt,1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" strokecolor="#70ad47 [3209]" strokeweight="3pt">
                <v:stroke joinstyle="miter"/>
              </v:line>
            </w:pict>
          </mc:Fallback>
        </mc:AlternateContent>
      </w:r>
      <w:r w:rsidRPr="005246F1">
        <w:rPr>
          <w:noProof/>
          <w:lang w:eastAsia="en-IE"/>
        </w:rPr>
        <mc:AlternateContent>
          <mc:Choice Requires="wps">
            <w:drawing>
              <wp:anchor distT="0" distB="0" distL="114300" distR="114300" simplePos="0" relativeHeight="252058624" behindDoc="0" locked="0" layoutInCell="1" allowOverlap="1" wp14:anchorId="21555D71" wp14:editId="490FE23E">
                <wp:simplePos x="0" y="0"/>
                <wp:positionH relativeFrom="column">
                  <wp:posOffset>1033145</wp:posOffset>
                </wp:positionH>
                <wp:positionV relativeFrom="paragraph">
                  <wp:posOffset>1680845</wp:posOffset>
                </wp:positionV>
                <wp:extent cx="152400" cy="0"/>
                <wp:effectExtent l="0" t="19050" r="19050" b="19050"/>
                <wp:wrapNone/>
                <wp:docPr id="208" name="Straight Connector 208"/>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AE4206" id="Straight Connector 208" o:spid="_x0000_s1026" style="position:absolute;z-index:25205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35pt,132.35pt" to="93.35pt,1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" strokecolor="red" strokeweight="3pt">
                <v:stroke joinstyle="miter"/>
              </v:line>
            </w:pict>
          </mc:Fallback>
        </mc:AlternateContent>
      </w:r>
      <w:r w:rsidRPr="005246F1">
        <w:rPr>
          <w:noProof/>
          <w:lang w:eastAsia="en-IE"/>
        </w:rPr>
        <mc:AlternateContent>
          <mc:Choice Requires="wps">
            <w:drawing>
              <wp:anchor distT="0" distB="0" distL="114300" distR="114300" simplePos="0" relativeHeight="252053504" behindDoc="0" locked="0" layoutInCell="1" allowOverlap="1" wp14:anchorId="72E419CB" wp14:editId="01674B08">
                <wp:simplePos x="0" y="0"/>
                <wp:positionH relativeFrom="column">
                  <wp:posOffset>1649527</wp:posOffset>
                </wp:positionH>
                <wp:positionV relativeFrom="paragraph">
                  <wp:posOffset>1680845</wp:posOffset>
                </wp:positionV>
                <wp:extent cx="152400" cy="0"/>
                <wp:effectExtent l="0" t="19050" r="19050" b="19050"/>
                <wp:wrapNone/>
                <wp:docPr id="291" name="Straight Connector 291"/>
                <wp:cNvGraphicFramePr/>
                <a:graphic xmlns:a="http://schemas.openxmlformats.org/drawingml/2006/main">
                  <a:graphicData uri="http://schemas.microsoft.com/office/word/2010/wordprocessingShape">
                    <wps:wsp>
                      <wps:cNvCnPr/>
                      <wps:spPr>
                        <a:xfrm>
                          <a:off x="0" y="0"/>
                          <a:ext cx="15240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DB25B7" id="Straight Connector 291" o:spid="_x0000_s1026" style="position:absolute;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9pt,132.35pt" to="141.9pt,1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" strokecolor="#5b9bd5 [3204]"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3744" behindDoc="0" locked="0" layoutInCell="1" allowOverlap="1" wp14:anchorId="0ADAFDB3" wp14:editId="72B61199">
                <wp:simplePos x="0" y="0"/>
                <wp:positionH relativeFrom="column">
                  <wp:posOffset>2351405</wp:posOffset>
                </wp:positionH>
                <wp:positionV relativeFrom="paragraph">
                  <wp:posOffset>1680845</wp:posOffset>
                </wp:positionV>
                <wp:extent cx="152400" cy="0"/>
                <wp:effectExtent l="0" t="19050" r="19050" b="19050"/>
                <wp:wrapNone/>
                <wp:docPr id="213" name="Straight Connector 213"/>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AA4FC2" id="Straight Connector 213" o:spid="_x0000_s1026" style="position:absolute;z-index:25206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15pt,132.35pt" to="197.15pt,1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" strokecolor="#70ad47 [3209]" strokeweight="3pt">
                <v:stroke joinstyle="miter"/>
              </v:line>
            </w:pict>
          </mc:Fallback>
        </mc:AlternateContent>
      </w:r>
      <w:r w:rsidRPr="005246F1">
        <w:rPr>
          <w:noProof/>
          <w:lang w:eastAsia="en-IE"/>
        </w:rPr>
        <mc:AlternateContent>
          <mc:Choice Requires="wps">
            <w:drawing>
              <wp:anchor distT="0" distB="0" distL="114300" distR="114300" simplePos="0" relativeHeight="252055552" behindDoc="0" locked="0" layoutInCell="1" allowOverlap="1" wp14:anchorId="203AD96E" wp14:editId="4DCE146B">
                <wp:simplePos x="0" y="0"/>
                <wp:positionH relativeFrom="column">
                  <wp:posOffset>2668016</wp:posOffset>
                </wp:positionH>
                <wp:positionV relativeFrom="paragraph">
                  <wp:posOffset>1680845</wp:posOffset>
                </wp:positionV>
                <wp:extent cx="152400" cy="0"/>
                <wp:effectExtent l="0" t="19050" r="19050" b="19050"/>
                <wp:wrapNone/>
                <wp:docPr id="311" name="Straight Connector 311"/>
                <wp:cNvGraphicFramePr/>
                <a:graphic xmlns:a="http://schemas.openxmlformats.org/drawingml/2006/main">
                  <a:graphicData uri="http://schemas.microsoft.com/office/word/2010/wordprocessingShape">
                    <wps:wsp>
                      <wps:cNvCnPr/>
                      <wps:spPr>
                        <a:xfrm>
                          <a:off x="0" y="0"/>
                          <a:ext cx="152400" cy="0"/>
                        </a:xfrm>
                        <a:prstGeom prst="line">
                          <a:avLst/>
                        </a:prstGeom>
                        <a:ln w="381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96162B" id="Straight Connector 311" o:spid="_x0000_s1026" style="position:absolute;z-index:25205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1pt,132.35pt" to="222.1pt,13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" strokecolor="#5b9bd5 [3204]" strokeweight="3pt">
                <v:stroke joinstyle="miter"/>
              </v:line>
            </w:pict>
          </mc:Fallback>
        </mc:AlternateContent>
      </w:r>
      <w:r w:rsidRPr="005246F1">
        <w:rPr>
          <w:noProof/>
          <w:lang w:eastAsia="en-IE"/>
        </w:rPr>
        <mc:AlternateContent>
          <mc:Choice Requires="wps">
            <w:drawing>
              <wp:anchor distT="0" distB="0" distL="114300" distR="114300" simplePos="0" relativeHeight="252066816" behindDoc="0" locked="0" layoutInCell="1" allowOverlap="1" wp14:anchorId="4BA2F837" wp14:editId="75F21938">
                <wp:simplePos x="0" y="0"/>
                <wp:positionH relativeFrom="column">
                  <wp:posOffset>2469515</wp:posOffset>
                </wp:positionH>
                <wp:positionV relativeFrom="paragraph">
                  <wp:posOffset>822960</wp:posOffset>
                </wp:positionV>
                <wp:extent cx="152400" cy="0"/>
                <wp:effectExtent l="0" t="19050" r="19050" b="19050"/>
                <wp:wrapNone/>
                <wp:docPr id="216" name="Straight Connector 216"/>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BD07F1" id="Straight Connector 216" o:spid="_x0000_s1026" style="position:absolute;z-index:25206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4.45pt,64.8pt" to="206.45pt,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" strokecolor="red"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5792" behindDoc="0" locked="0" layoutInCell="1" allowOverlap="1" wp14:anchorId="50D34B5F" wp14:editId="63BE7D11">
                <wp:simplePos x="0" y="0"/>
                <wp:positionH relativeFrom="column">
                  <wp:posOffset>2345690</wp:posOffset>
                </wp:positionH>
                <wp:positionV relativeFrom="paragraph">
                  <wp:posOffset>823595</wp:posOffset>
                </wp:positionV>
                <wp:extent cx="152400" cy="0"/>
                <wp:effectExtent l="0" t="19050" r="19050" b="19050"/>
                <wp:wrapNone/>
                <wp:docPr id="215" name="Straight Connector 215"/>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198033" id="Straight Connector 215" o:spid="_x0000_s1026" style="position:absolute;z-index:25206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7pt,64.85pt" to="196.7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" strokecolor="#70ad47 [3209]" strokeweight="3pt">
                <v:stroke joinstyle="miter"/>
              </v:line>
            </w:pict>
          </mc:Fallback>
        </mc:AlternateContent>
      </w:r>
      <w:r w:rsidRPr="005246F1">
        <w:rPr>
          <w:noProof/>
          <w:lang w:eastAsia="en-IE"/>
        </w:rPr>
        <mc:AlternateContent>
          <mc:Choice Requires="wps">
            <w:drawing>
              <wp:anchor distT="0" distB="0" distL="114300" distR="114300" simplePos="0" relativeHeight="252057600" behindDoc="0" locked="0" layoutInCell="1" allowOverlap="1" wp14:anchorId="74DB6F72" wp14:editId="1DD0DB9B">
                <wp:simplePos x="0" y="0"/>
                <wp:positionH relativeFrom="column">
                  <wp:posOffset>1029970</wp:posOffset>
                </wp:positionH>
                <wp:positionV relativeFrom="paragraph">
                  <wp:posOffset>829945</wp:posOffset>
                </wp:positionV>
                <wp:extent cx="152400" cy="0"/>
                <wp:effectExtent l="0" t="19050" r="19050" b="19050"/>
                <wp:wrapNone/>
                <wp:docPr id="200" name="Straight Connector 200"/>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A5D5C2" id="Straight Connector 200" o:spid="_x0000_s1026" style="position:absolute;z-index:25205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1pt,65.35pt" to="93.1pt,6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" strokecolor="red" strokeweight="3pt">
                <v:stroke joinstyle="miter"/>
              </v:line>
            </w:pict>
          </mc:Fallback>
        </mc:AlternateContent>
      </w:r>
      <w:r w:rsidRPr="005246F1">
        <w:rPr>
          <w:noProof/>
          <w:color w:val="70AD47" w:themeColor="accent6"/>
          <w:lang w:eastAsia="en-IE"/>
        </w:rPr>
        <mc:AlternateContent>
          <mc:Choice Requires="wps">
            <w:drawing>
              <wp:anchor distT="0" distB="0" distL="114300" distR="114300" simplePos="0" relativeHeight="252061696" behindDoc="0" locked="0" layoutInCell="1" allowOverlap="1" wp14:anchorId="2E6765DA" wp14:editId="70858865">
                <wp:simplePos x="0" y="0"/>
                <wp:positionH relativeFrom="column">
                  <wp:posOffset>919607</wp:posOffset>
                </wp:positionH>
                <wp:positionV relativeFrom="paragraph">
                  <wp:posOffset>829945</wp:posOffset>
                </wp:positionV>
                <wp:extent cx="152400" cy="0"/>
                <wp:effectExtent l="0" t="19050" r="19050" b="19050"/>
                <wp:wrapNone/>
                <wp:docPr id="211" name="Straight Connector 211"/>
                <wp:cNvGraphicFramePr/>
                <a:graphic xmlns:a="http://schemas.openxmlformats.org/drawingml/2006/main">
                  <a:graphicData uri="http://schemas.microsoft.com/office/word/2010/wordprocessingShape">
                    <wps:wsp>
                      <wps:cNvCnPr/>
                      <wps:spPr>
                        <a:xfrm>
                          <a:off x="0" y="0"/>
                          <a:ext cx="152400" cy="0"/>
                        </a:xfrm>
                        <a:prstGeom prst="line">
                          <a:avLst/>
                        </a:prstGeom>
                        <a:ln w="3810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37C883D" id="Straight Connector 211" o:spid="_x0000_s1026" style="position:absolute;z-index:25206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2.4pt,65.35pt" to="84.4pt,6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" strokecolor="#70ad47 [3209]" strokeweight="3pt">
                <v:stroke joinstyle="miter"/>
              </v:line>
            </w:pict>
          </mc:Fallback>
        </mc:AlternateContent>
      </w:r>
      <w:r w:rsidR="001E3E15" w:rsidRPr="005246F1">
        <w:rPr>
          <w:noProof/>
          <w:lang w:eastAsia="en-IE"/>
        </w:rPr>
        <w:drawing>
          <wp:inline distT="0" distB="0" distL="0" distR="0" wp14:anchorId="2DDEA207" wp14:editId="4CBDCD76">
            <wp:extent cx="4582190" cy="2632118"/>
            <wp:effectExtent l="19050" t="19050" r="27940" b="15875"/>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602"/>
                    <pic:cNvPicPr>
                      <a:picLocks noChangeAspect="1" noChangeArrowheads="1"/>
                    </pic:cNvPicPr>
                  </pic:nvPicPr>
                  <pic:blipFill rotWithShape="1">
                    <a:blip r:embed="rId194">
                      <a:extLst>
                        <a:ext uri="{28A0092B-C50C-407E-A947-70E740481C1C}">
                          <a14:useLocalDpi xmlns:a14="http://schemas.microsoft.com/office/drawing/2010/main" val="0"/>
                        </a:ext>
                      </a:extLst>
                    </a:blip>
                    <a:srcRect l="1109" r="14606"/>
                    <a:stretch/>
                  </pic:blipFill>
                  <pic:spPr bwMode="auto">
                    <a:xfrm>
                      <a:off x="0" y="0"/>
                      <a:ext cx="4596319" cy="264023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78B6485" w14:textId="4E13B5D3" w:rsidR="001E3E15" w:rsidRPr="005246F1" w:rsidRDefault="001E3E15" w:rsidP="003026F8">
      <w:pPr>
        <w:pStyle w:val="Caption"/>
        <w:jc w:val="both"/>
        <w:rPr>
          <w:lang w:val="en-GB"/>
        </w:rPr>
      </w:pPr>
      <w:bookmarkStart w:id="158" w:name="_Ref48815250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16</w:t>
      </w:r>
      <w:r w:rsidR="00947012">
        <w:rPr>
          <w:noProof/>
        </w:rPr>
        <w:fldChar w:fldCharType="end"/>
      </w:r>
      <w:bookmarkEnd w:id="158"/>
      <w:r w:rsidRPr="005246F1">
        <w:t xml:space="preserve">: Comparison of the </w:t>
      </w:r>
      <w:r w:rsidRPr="005246F1">
        <w:rPr>
          <w:vertAlign w:val="superscript"/>
        </w:rPr>
        <w:t>1</w:t>
      </w:r>
      <w:r w:rsidRPr="005246F1">
        <w:t xml:space="preserve">H NMR spectra of the crude material when toluene is used as solvent (top) compared to the use of dichloromethane as solvent (centre), and when the crude material from the reaction in dichloromethane is left overnight (bottom). The sulfine </w:t>
      </w:r>
      <w:r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rPr>
        <w:fldChar w:fldCharType="separate"/>
      </w:r>
      <w:r w:rsidR="002F45E7" w:rsidRPr="005246F1">
        <w:rPr>
          <w:b/>
          <w:i w:val="0"/>
          <w:noProof/>
        </w:rPr>
        <w:t>101</w:t>
      </w:r>
      <w:r w:rsidRPr="005246F1">
        <w:rPr>
          <w:b/>
        </w:rPr>
        <w:fldChar w:fldCharType="end"/>
      </w:r>
      <w:r w:rsidRPr="005246F1">
        <w:t xml:space="preserve"> signals are underlined blue, the 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i w:val="0"/>
          <w:noProof/>
        </w:rPr>
        <w:t>42</w:t>
      </w:r>
      <w:r w:rsidRPr="005246F1">
        <w:rPr>
          <w:b/>
        </w:rPr>
        <w:fldChar w:fldCharType="end"/>
      </w:r>
      <w:r w:rsidRPr="005246F1">
        <w:t xml:space="preserve"> signals are underlined in red and the disulfide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i w:val="0"/>
          <w:noProof/>
        </w:rPr>
        <w:t>40</w:t>
      </w:r>
      <w:r w:rsidRPr="005246F1">
        <w:rPr>
          <w:b/>
        </w:rPr>
        <w:fldChar w:fldCharType="end"/>
      </w:r>
      <w:r w:rsidRPr="005246F1">
        <w:t xml:space="preserve"> signals are underlined in green. </w:t>
      </w:r>
    </w:p>
    <w:p w14:paraId="399C4272" w14:textId="175F11BB" w:rsidR="001E3E15" w:rsidRPr="005246F1" w:rsidRDefault="001E3E15" w:rsidP="001E3E15">
      <w:pPr>
        <w:spacing w:line="360" w:lineRule="auto"/>
        <w:jc w:val="both"/>
      </w:pPr>
      <w:r w:rsidRPr="005246F1">
        <w:rPr>
          <w:lang w:val="en-GB"/>
        </w:rPr>
        <w:lastRenderedPageBreak/>
        <w:t xml:space="preserve">Additionally, </w:t>
      </w:r>
      <w:r w:rsidRPr="005246F1">
        <w:t>we wanted to explore if concentration of the crude reaction mixture under reduced pressure, affects the ratio of rearrangement products formed in the continuous flow reactions. To investigate this possibility, before the crude reaction mixture was concentrated, a sample was analysed by infrared spectroscopy (evaporation of the crude reaction mixture on the ATR), and the major absorption peaks were recorded at 1080, 1756, 2942 cm</w:t>
      </w:r>
      <w:r w:rsidRPr="005246F1">
        <w:rPr>
          <w:vertAlign w:val="superscript"/>
        </w:rPr>
        <w:t xml:space="preserve">-1 </w:t>
      </w:r>
      <w:r w:rsidRPr="005246F1">
        <w:t>(</w:t>
      </w:r>
      <w:r w:rsidRPr="005246F1">
        <w:fldChar w:fldCharType="begin" w:fldLock="1"/>
      </w:r>
      <w:r w:rsidRPr="005246F1">
        <w:instrText xml:space="preserve"> REF _Ref483317108 \h  \* MERGEFORMAT </w:instrText>
      </w:r>
      <w:r w:rsidRPr="005246F1">
        <w:fldChar w:fldCharType="separate"/>
      </w:r>
      <w:r w:rsidR="006D04BB" w:rsidRPr="005246F1">
        <w:t xml:space="preserve">Figure </w:t>
      </w:r>
      <w:r w:rsidR="006D04BB">
        <w:rPr>
          <w:noProof/>
        </w:rPr>
        <w:t>17</w:t>
      </w:r>
      <w:r w:rsidRPr="005246F1">
        <w:fldChar w:fldCharType="end"/>
      </w:r>
      <w:r w:rsidRPr="005246F1">
        <w:t>) . The collected solution was subsequently concentrated under reduced pressure and re-analysed by IR spectroscopy. No major change was recorded between the two spectra (</w:t>
      </w:r>
      <w:r w:rsidRPr="005246F1">
        <w:fldChar w:fldCharType="begin" w:fldLock="1"/>
      </w:r>
      <w:r w:rsidRPr="005246F1">
        <w:instrText xml:space="preserve"> REF _Ref483317108 \h  \* MERGEFORMAT </w:instrText>
      </w:r>
      <w:r w:rsidRPr="005246F1">
        <w:fldChar w:fldCharType="separate"/>
      </w:r>
      <w:r w:rsidR="006D04BB" w:rsidRPr="005246F1">
        <w:t xml:space="preserve">Figure </w:t>
      </w:r>
      <w:r w:rsidR="006D04BB">
        <w:rPr>
          <w:noProof/>
        </w:rPr>
        <w:t>17</w:t>
      </w:r>
      <w:r w:rsidRPr="005246F1">
        <w:fldChar w:fldCharType="end"/>
      </w:r>
      <w:r w:rsidRPr="005246F1">
        <w:t>).</w:t>
      </w:r>
      <w:r w:rsidRPr="005246F1">
        <w:rPr>
          <w:noProof/>
          <w:color w:val="FF0000"/>
        </w:rPr>
        <w:t xml:space="preserve"> </w:t>
      </w:r>
      <w:r w:rsidRPr="005246F1">
        <w:rPr>
          <w:noProof/>
        </w:rPr>
        <w:t xml:space="preserve">The red spectrum is the analysis of the crude reaction material before concentration under reduced pressure showing the carbonyl absoprtion of the </w:t>
      </w:r>
      <w:r w:rsidRPr="005246F1">
        <w:rPr>
          <w:noProof/>
        </w:rPr>
        <w:sym w:font="Symbol" w:char="F061"/>
      </w:r>
      <w:r w:rsidRPr="005246F1">
        <w:rPr>
          <w:noProof/>
        </w:rPr>
        <w:t xml:space="preserve">-oxo sulfine to be the major product, and the </w:t>
      </w:r>
      <w:r w:rsidRPr="005246F1">
        <w:t xml:space="preserve">green spectrum is after concentration under reduced pressure whereby no evidence of alteration was observed.  </w:t>
      </w:r>
    </w:p>
    <w:p w14:paraId="3AADDA45" w14:textId="77777777" w:rsidR="001E3E15" w:rsidRPr="005246F1" w:rsidRDefault="001E3E15" w:rsidP="001E3E15">
      <w:pPr>
        <w:spacing w:line="360" w:lineRule="auto"/>
        <w:jc w:val="center"/>
        <w:rPr>
          <w:sz w:val="24"/>
          <w:szCs w:val="24"/>
        </w:rPr>
      </w:pPr>
      <w:r w:rsidRPr="005246F1">
        <w:rPr>
          <w:noProof/>
          <w:lang w:eastAsia="en-IE"/>
        </w:rPr>
        <w:drawing>
          <wp:inline distT="0" distB="0" distL="0" distR="0" wp14:anchorId="3EE9DED1" wp14:editId="28800E39">
            <wp:extent cx="5448300" cy="2638371"/>
            <wp:effectExtent l="0" t="0" r="0" b="0"/>
            <wp:docPr id="421"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l="18699" t="14841" r="30693" b="26712"/>
                    <a:stretch/>
                  </pic:blipFill>
                  <pic:spPr bwMode="auto">
                    <a:xfrm>
                      <a:off x="0" y="0"/>
                      <a:ext cx="5472107" cy="2649900"/>
                    </a:xfrm>
                    <a:prstGeom prst="rect">
                      <a:avLst/>
                    </a:prstGeom>
                    <a:ln>
                      <a:noFill/>
                    </a:ln>
                    <a:extLst>
                      <a:ext uri="{53640926-AAD7-44D8-BBD7-CCE9431645EC}">
                        <a14:shadowObscured xmlns:a14="http://schemas.microsoft.com/office/drawing/2010/main"/>
                      </a:ext>
                    </a:extLst>
                  </pic:spPr>
                </pic:pic>
              </a:graphicData>
            </a:graphic>
          </wp:inline>
        </w:drawing>
      </w:r>
    </w:p>
    <w:p w14:paraId="3A9B4E27" w14:textId="79BFEF59" w:rsidR="001E3E15" w:rsidRPr="005246F1" w:rsidRDefault="001E3E15" w:rsidP="001E3E15">
      <w:pPr>
        <w:pStyle w:val="Caption"/>
        <w:jc w:val="center"/>
        <w:rPr>
          <w:sz w:val="24"/>
          <w:szCs w:val="24"/>
        </w:rPr>
      </w:pPr>
      <w:bookmarkStart w:id="159" w:name="_Ref48331710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17</w:t>
      </w:r>
      <w:r w:rsidR="00947012">
        <w:rPr>
          <w:noProof/>
        </w:rPr>
        <w:fldChar w:fldCharType="end"/>
      </w:r>
      <w:bookmarkEnd w:id="159"/>
      <w:r w:rsidRPr="005246F1">
        <w:rPr>
          <w:noProof/>
        </w:rPr>
        <w:t xml:space="preserve">: Comparison of the infrared absorption spectrum of the crude reaction solution before concentration (top) and after concentration under reduced pressure (bottom). </w:t>
      </w:r>
    </w:p>
    <w:p w14:paraId="7311F3C6" w14:textId="77777777" w:rsidR="001E3E15" w:rsidRPr="005246F1" w:rsidRDefault="001E3E15" w:rsidP="001E3E15">
      <w:pPr>
        <w:pStyle w:val="Heading2"/>
        <w:rPr>
          <w:lang w:val="en-GB"/>
        </w:rPr>
      </w:pPr>
      <w:bookmarkStart w:id="160" w:name="_Toc505089553"/>
      <w:bookmarkStart w:id="161" w:name="_Toc506311610"/>
      <w:bookmarkStart w:id="162" w:name="_Toc523135206"/>
      <w:r w:rsidRPr="005246F1">
        <w:rPr>
          <w:lang w:val="en-GB"/>
        </w:rPr>
        <w:t xml:space="preserve">2.4.3 Pre-generation of the </w:t>
      </w:r>
      <w:r w:rsidRPr="005246F1">
        <w:rPr>
          <w:lang w:val="en-GB"/>
        </w:rPr>
        <w:sym w:font="Symbol" w:char="F061"/>
      </w:r>
      <w:r w:rsidRPr="005246F1">
        <w:rPr>
          <w:lang w:val="en-GB"/>
        </w:rPr>
        <w:t>-oxo sulfine in batch with subsequent reactivity in continuous flow</w:t>
      </w:r>
      <w:bookmarkEnd w:id="160"/>
      <w:bookmarkEnd w:id="161"/>
      <w:bookmarkEnd w:id="162"/>
    </w:p>
    <w:p w14:paraId="12C1E952" w14:textId="713046DB" w:rsidR="001E3E15" w:rsidRPr="005246F1" w:rsidRDefault="001E3E15" w:rsidP="001E3E15">
      <w:pPr>
        <w:spacing w:line="360" w:lineRule="auto"/>
        <w:jc w:val="both"/>
        <w:rPr>
          <w:lang w:val="en-GB"/>
        </w:rPr>
      </w:pPr>
      <w:r w:rsidRPr="005246F1">
        <w:rPr>
          <w:lang w:val="en-GB"/>
        </w:rPr>
        <w:t xml:space="preserve">As part of this work, generation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in batch reaction conditions and investigating the further reactivity in continuous flow became an objective in the context of the results in section 2.4.2. The conversion of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to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was achieved under standard batch conditions using rhodium acetate dimer and was complete in 15 minutes. This transformation was monitored by IR spectroscopy with evaporation of an aliquot from the solution on the ATR crystal (</w:t>
      </w:r>
      <w:r w:rsidRPr="005246F1">
        <w:rPr>
          <w:lang w:val="en-GB"/>
        </w:rPr>
        <w:fldChar w:fldCharType="begin" w:fldLock="1"/>
      </w:r>
      <w:r w:rsidRPr="005246F1">
        <w:rPr>
          <w:lang w:val="en-GB"/>
        </w:rPr>
        <w:instrText xml:space="preserve"> REF _Ref482021918 \h  \* MERGEFORMAT </w:instrText>
      </w:r>
      <w:r w:rsidRPr="005246F1">
        <w:rPr>
          <w:lang w:val="en-GB"/>
        </w:rPr>
      </w:r>
      <w:r w:rsidRPr="005246F1">
        <w:rPr>
          <w:lang w:val="en-GB"/>
        </w:rPr>
        <w:fldChar w:fldCharType="separate"/>
      </w:r>
      <w:r w:rsidR="006D04BB" w:rsidRPr="005246F1">
        <w:t xml:space="preserve">Figure </w:t>
      </w:r>
      <w:r w:rsidR="006D04BB">
        <w:rPr>
          <w:noProof/>
        </w:rPr>
        <w:t>18</w:t>
      </w:r>
      <w:r w:rsidRPr="005246F1">
        <w:rPr>
          <w:lang w:val="en-GB"/>
        </w:rPr>
        <w:fldChar w:fldCharType="end"/>
      </w:r>
      <w:r w:rsidRPr="005246F1">
        <w:rPr>
          <w:lang w:val="en-GB"/>
        </w:rPr>
        <w:t xml:space="preserve">). The conversion from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to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was assumed to be quantitative with all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carried through to the reaction in flow. </w:t>
      </w:r>
    </w:p>
    <w:p w14:paraId="57DB2045" w14:textId="3FE7F143" w:rsidR="001E3E15" w:rsidRPr="005246F1" w:rsidRDefault="00685BBB" w:rsidP="001E3E15">
      <w:pPr>
        <w:spacing w:line="360" w:lineRule="auto"/>
        <w:jc w:val="center"/>
        <w:rPr>
          <w:lang w:val="en-GB"/>
        </w:rPr>
      </w:pPr>
      <w:r w:rsidRPr="005246F1">
        <w:object w:dxaOrig="5225" w:dyaOrig="1812" w14:anchorId="3A8A99DA">
          <v:shape id="_x0000_i1112" type="#_x0000_t75" style="width:231.75pt;height:78.8pt" o:ole="">
            <v:imagedata r:id="rId196" o:title=""/>
          </v:shape>
          <o:OLEObject Type="Embed" ProgID="ChemDraw.Document.6.0" ShapeID="_x0000_i1112" DrawAspect="Content" ObjectID="_1596897964" r:id="rId197"/>
        </w:object>
      </w:r>
    </w:p>
    <w:p w14:paraId="0C71D3AB" w14:textId="1ABFFE85" w:rsidR="001E3E15" w:rsidRPr="005246F1" w:rsidRDefault="003026F8" w:rsidP="001E3E15">
      <w:pPr>
        <w:spacing w:line="360" w:lineRule="auto"/>
        <w:jc w:val="center"/>
        <w:rPr>
          <w:lang w:val="en-GB"/>
        </w:rPr>
      </w:pPr>
      <w:r w:rsidRPr="005246F1">
        <w:rPr>
          <w:noProof/>
          <w:lang w:eastAsia="en-IE"/>
        </w:rPr>
        <mc:AlternateContent>
          <mc:Choice Requires="wps">
            <w:drawing>
              <wp:anchor distT="45720" distB="45720" distL="114300" distR="114300" simplePos="0" relativeHeight="252030976" behindDoc="0" locked="0" layoutInCell="1" allowOverlap="1" wp14:anchorId="38CF815E" wp14:editId="56C1DDF3">
                <wp:simplePos x="0" y="0"/>
                <wp:positionH relativeFrom="column">
                  <wp:posOffset>4770120</wp:posOffset>
                </wp:positionH>
                <wp:positionV relativeFrom="paragraph">
                  <wp:posOffset>2656205</wp:posOffset>
                </wp:positionV>
                <wp:extent cx="581025" cy="371475"/>
                <wp:effectExtent l="0" t="0" r="0" b="0"/>
                <wp:wrapNone/>
                <wp:docPr id="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371475"/>
                        </a:xfrm>
                        <a:prstGeom prst="rect">
                          <a:avLst/>
                        </a:prstGeom>
                        <a:noFill/>
                        <a:ln w="9525">
                          <a:noFill/>
                          <a:miter lim="800000"/>
                          <a:headEnd/>
                          <a:tailEnd/>
                        </a:ln>
                      </wps:spPr>
                      <wps:txbx>
                        <w:txbxContent>
                          <w:p w14:paraId="159C66E6" w14:textId="38B77E27" w:rsidR="00075764" w:rsidRPr="00127F63" w:rsidRDefault="00075764" w:rsidP="001E3E15">
                            <w:pPr>
                              <w:rPr>
                                <w:b/>
                                <w:sz w:val="18"/>
                              </w:rPr>
                            </w:pPr>
                            <w:r>
                              <w:rPr>
                                <w:b/>
                                <w:sz w:val="18"/>
                              </w:rPr>
                              <w:t>101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CF815E" id="_x0000_s1036" type="#_x0000_t202" style="position:absolute;left:0;text-align:left;margin-left:375.6pt;margin-top:209.15pt;width:45.75pt;height:29.25pt;z-index:2520309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" filled="f" stroked="f">
                <v:textbox>
                  <w:txbxContent>
                    <w:p w14:paraId="159C66E6" w14:textId="38B77E27" w:rsidR="00075764" w:rsidRPr="00127F63" w:rsidRDefault="00075764" w:rsidP="001E3E15">
                      <w:pPr>
                        <w:rPr>
                          <w:b/>
                          <w:sz w:val="18"/>
                        </w:rPr>
                      </w:pPr>
                      <w:r>
                        <w:rPr>
                          <w:b/>
                          <w:sz w:val="18"/>
                        </w:rPr>
                        <w:t>101</w:t>
                      </w:r>
                    </w:p>
                  </w:txbxContent>
                </v:textbox>
              </v:shape>
            </w:pict>
          </mc:Fallback>
        </mc:AlternateContent>
      </w:r>
      <w:r w:rsidRPr="005246F1">
        <w:rPr>
          <w:noProof/>
          <w:lang w:eastAsia="en-IE"/>
        </w:rPr>
        <mc:AlternateContent>
          <mc:Choice Requires="wps">
            <w:drawing>
              <wp:anchor distT="45720" distB="45720" distL="114300" distR="114300" simplePos="0" relativeHeight="252029952" behindDoc="0" locked="0" layoutInCell="1" allowOverlap="1" wp14:anchorId="7EFAFEF3" wp14:editId="3B5D658D">
                <wp:simplePos x="0" y="0"/>
                <wp:positionH relativeFrom="column">
                  <wp:posOffset>4660265</wp:posOffset>
                </wp:positionH>
                <wp:positionV relativeFrom="paragraph">
                  <wp:posOffset>1755140</wp:posOffset>
                </wp:positionV>
                <wp:extent cx="581025" cy="265814"/>
                <wp:effectExtent l="0" t="0" r="0" b="1270"/>
                <wp:wrapNone/>
                <wp:docPr id="2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 cy="265814"/>
                        </a:xfrm>
                        <a:prstGeom prst="rect">
                          <a:avLst/>
                        </a:prstGeom>
                        <a:noFill/>
                        <a:ln w="9525">
                          <a:noFill/>
                          <a:miter lim="800000"/>
                          <a:headEnd/>
                          <a:tailEnd/>
                        </a:ln>
                      </wps:spPr>
                      <wps:txbx>
                        <w:txbxContent>
                          <w:p w14:paraId="060889EF" w14:textId="2E90F8B9" w:rsidR="00075764" w:rsidRPr="00127F63" w:rsidRDefault="00075764" w:rsidP="001E3E15">
                            <w:pPr>
                              <w:rPr>
                                <w:b/>
                                <w:sz w:val="18"/>
                              </w:rPr>
                            </w:pPr>
                            <w:r>
                              <w:rPr>
                                <w:b/>
                                <w:sz w:val="18"/>
                              </w:rPr>
                              <w:t>38, 39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FAFEF3" id="_x0000_s1037" type="#_x0000_t202" style="position:absolute;left:0;text-align:left;margin-left:366.95pt;margin-top:138.2pt;width:45.75pt;height:20.95pt;z-index:252029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" filled="f" stroked="f">
                <v:textbox>
                  <w:txbxContent>
                    <w:p w14:paraId="060889EF" w14:textId="2E90F8B9" w:rsidR="00075764" w:rsidRPr="00127F63" w:rsidRDefault="00075764" w:rsidP="001E3E15">
                      <w:pPr>
                        <w:rPr>
                          <w:b/>
                          <w:sz w:val="18"/>
                        </w:rPr>
                      </w:pPr>
                      <w:r>
                        <w:rPr>
                          <w:b/>
                          <w:sz w:val="18"/>
                        </w:rPr>
                        <w:t>38, 39</w:t>
                      </w:r>
                    </w:p>
                  </w:txbxContent>
                </v:textbox>
              </v:shape>
            </w:pict>
          </mc:Fallback>
        </mc:AlternateContent>
      </w:r>
      <w:r w:rsidR="001E3E15" w:rsidRPr="005246F1">
        <w:rPr>
          <w:noProof/>
          <w:lang w:eastAsia="en-IE"/>
        </w:rPr>
        <mc:AlternateContent>
          <mc:Choice Requires="wpg">
            <w:drawing>
              <wp:inline distT="0" distB="0" distL="0" distR="0" wp14:anchorId="550A08FC" wp14:editId="2CF9FE00">
                <wp:extent cx="4943476" cy="3343275"/>
                <wp:effectExtent l="0" t="0" r="9525" b="9525"/>
                <wp:docPr id="276" name="Group 12"/>
                <wp:cNvGraphicFramePr/>
                <a:graphic xmlns:a="http://schemas.openxmlformats.org/drawingml/2006/main">
                  <a:graphicData uri="http://schemas.microsoft.com/office/word/2010/wordprocessingGroup">
                    <wpg:wgp>
                      <wpg:cNvGrpSpPr/>
                      <wpg:grpSpPr>
                        <a:xfrm>
                          <a:off x="0" y="0"/>
                          <a:ext cx="4943476" cy="3343275"/>
                          <a:chOff x="0" y="0"/>
                          <a:chExt cx="7267123" cy="5410175"/>
                        </a:xfrm>
                      </wpg:grpSpPr>
                      <pic:pic xmlns:pic="http://schemas.openxmlformats.org/drawingml/2006/picture">
                        <pic:nvPicPr>
                          <pic:cNvPr id="277" name="Picture 277"/>
                          <pic:cNvPicPr>
                            <a:picLocks noChangeAspect="1" noChangeArrowheads="1"/>
                          </pic:cNvPicPr>
                        </pic:nvPicPr>
                        <pic:blipFill>
                          <a:blip r:embed="rId198" cstate="print">
                            <a:extLst>
                              <a:ext uri="{28A0092B-C50C-407E-A947-70E740481C1C}">
                                <a14:useLocalDpi xmlns:a14="http://schemas.microsoft.com/office/drawing/2010/main" val="0"/>
                              </a:ext>
                            </a:extLst>
                          </a:blip>
                          <a:srcRect b="14281"/>
                          <a:stretch>
                            <a:fillRect/>
                          </a:stretch>
                        </pic:blipFill>
                        <pic:spPr bwMode="auto">
                          <a:xfrm>
                            <a:off x="0" y="0"/>
                            <a:ext cx="6623036" cy="5410175"/>
                          </a:xfrm>
                          <a:prstGeom prst="rect">
                            <a:avLst/>
                          </a:prstGeom>
                          <a:noFill/>
                          <a:extLst>
                            <a:ext uri="{909E8E84-426E-40DD-AFC4-6F175D3DCCD1}">
                              <a14:hiddenFill xmlns:a14="http://schemas.microsoft.com/office/drawing/2010/main">
                                <a:solidFill>
                                  <a:srgbClr val="FFFFFF"/>
                                </a:solidFill>
                              </a14:hiddenFill>
                            </a:ext>
                          </a:extLst>
                        </pic:spPr>
                      </pic:pic>
                      <wps:wsp>
                        <wps:cNvPr id="278" name="Rectangle 278"/>
                        <wps:cNvSpPr/>
                        <wps:spPr>
                          <a:xfrm>
                            <a:off x="3587119" y="1474102"/>
                            <a:ext cx="171450" cy="48133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79" name="Rectangle 279"/>
                        <wps:cNvSpPr/>
                        <wps:spPr>
                          <a:xfrm>
                            <a:off x="4101469" y="198889"/>
                            <a:ext cx="161925" cy="3619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0" name="Rectangle 280"/>
                        <wps:cNvSpPr/>
                        <wps:spPr>
                          <a:xfrm>
                            <a:off x="4182431" y="1474102"/>
                            <a:ext cx="80964" cy="48133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81" name="Rectangle 281"/>
                        <wps:cNvSpPr/>
                        <wps:spPr>
                          <a:xfrm>
                            <a:off x="3587119" y="198890"/>
                            <a:ext cx="133351"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2" name="Rectangle 302"/>
                        <wps:cNvSpPr/>
                        <wps:spPr>
                          <a:xfrm>
                            <a:off x="4049081" y="2716478"/>
                            <a:ext cx="133350" cy="71305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3" name="Rectangle 303"/>
                        <wps:cNvSpPr/>
                        <wps:spPr>
                          <a:xfrm>
                            <a:off x="4034794" y="4031195"/>
                            <a:ext cx="228600" cy="971602"/>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4" name="Rectangle 304"/>
                        <wps:cNvSpPr/>
                        <wps:spPr>
                          <a:xfrm>
                            <a:off x="4053481" y="1441082"/>
                            <a:ext cx="95250" cy="5143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05" name="Picture 305"/>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6088048" y="1886481"/>
                            <a:ext cx="1179075" cy="2417848"/>
                          </a:xfrm>
                          <a:prstGeom prst="rect">
                            <a:avLst/>
                          </a:prstGeom>
                          <a:noFill/>
                          <a:extLst>
                            <a:ext uri="{909E8E84-426E-40DD-AFC4-6F175D3DCCD1}">
                              <a14:hiddenFill xmlns:a14="http://schemas.microsoft.com/office/drawing/2010/main">
                                <a:solidFill>
                                  <a:srgbClr val="FFFFFF"/>
                                </a:solidFill>
                              </a14:hiddenFill>
                            </a:ext>
                          </a:extLst>
                        </pic:spPr>
                      </pic:pic>
                      <wps:wsp>
                        <wps:cNvPr id="306" name="Rectangle 306"/>
                        <wps:cNvSpPr/>
                        <wps:spPr>
                          <a:xfrm>
                            <a:off x="6821368" y="2044865"/>
                            <a:ext cx="445752" cy="28194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7" name="Rectangle 307"/>
                        <wps:cNvSpPr/>
                        <wps:spPr>
                          <a:xfrm>
                            <a:off x="6821472" y="2443745"/>
                            <a:ext cx="445649" cy="34493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8" name="Rectangle 308"/>
                        <wps:cNvSpPr/>
                        <wps:spPr>
                          <a:xfrm>
                            <a:off x="6821469" y="3528528"/>
                            <a:ext cx="386668" cy="211387"/>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467E567" id="Group 12" o:spid="_x0000_s1026" style="width:389.25pt;height:263.25pt;mso-position-horizontal-relative:char;mso-position-vertical-relative:line" coordsize="72671,54101" o:gfxdata="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">
                <v:shape id="Picture 277" o:spid="_x0000_s1027" type="#_x0000_t75" style="position:absolute;width:66230;height:54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">
                  <v:imagedata r:id="rId200" o:title="" cropbottom="9359f"/>
                </v:shape>
                <v:rect id="Rectangle 278" o:spid="_x0000_s1028" style="position:absolute;left:35871;top:14741;width:1714;height:4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" filled="f" strokecolor="#70ad47 [3209]" strokeweight="1.5pt"/>
                <v:rect id="Rectangle 279" o:spid="_x0000_s1029" style="position:absolute;left:41014;top:1988;width:1619;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" filled="f" strokecolor="#1f4d78 [1604]" strokeweight="1.5pt"/>
                <v:rect id="Rectangle 280" o:spid="_x0000_s1030" style="position:absolute;left:41824;top:14741;width:809;height:4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" filled="f" strokecolor="#1f4d78 [1604]" strokeweight="1.5pt"/>
                <v:rect id="Rectangle 281" o:spid="_x0000_s1031" style="position:absolute;left:35871;top:1988;width:1333;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" filled="f" strokecolor="#70ad47 [3209]" strokeweight="1.5pt"/>
                <v:rect id="Rectangle 302" o:spid="_x0000_s1032" style="position:absolute;left:40490;top:27164;width:1334;height:71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" filled="f" strokecolor="#ed7d31 [3205]" strokeweight="1.5pt"/>
                <v:rect id="Rectangle 303" o:spid="_x0000_s1033" style="position:absolute;left:40347;top:40311;width:2286;height:9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" filled="f" strokecolor="#ed7d31 [3205]" strokeweight="1.5pt"/>
                <v:rect id="Rectangle 304" o:spid="_x0000_s1034" style="position:absolute;left:40534;top:14410;width:953;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" filled="f" strokecolor="#ed7d31 [3205]" strokeweight="1.5pt"/>
                <v:shape id="Picture 305" o:spid="_x0000_s1035" type="#_x0000_t75" style="position:absolute;left:60880;top:18864;width:11791;height:24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">
                  <v:imagedata r:id="rId201" o:title=""/>
                </v:shape>
                <v:rect id="Rectangle 306" o:spid="_x0000_s1036" style="position:absolute;left:68213;top:20448;width:4458;height:2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" filled="f" strokecolor="#1f4d78 [1604]" strokeweight="1.5pt"/>
                <v:rect id="Rectangle 307" o:spid="_x0000_s1037" style="position:absolute;left:68214;top:24437;width:4457;height:3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" filled="f" strokecolor="#70ad47 [3209]" strokeweight="1.5pt"/>
                <v:rect id="Rectangle 308" o:spid="_x0000_s1038" style="position:absolute;left:68214;top:35285;width:3867;height:2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" filled="f" strokecolor="#ed7d31 [3205]" strokeweight="1.5pt"/>
                <w10:anchorlock/>
              </v:group>
            </w:pict>
          </mc:Fallback>
        </mc:AlternateContent>
      </w:r>
    </w:p>
    <w:p w14:paraId="05D1F73B" w14:textId="299EAF8D" w:rsidR="001E3E15" w:rsidRPr="005246F1" w:rsidRDefault="001E3E15" w:rsidP="003026F8">
      <w:pPr>
        <w:pStyle w:val="Caption"/>
        <w:jc w:val="both"/>
        <w:rPr>
          <w:lang w:val="en-GB"/>
        </w:rPr>
      </w:pPr>
      <w:bookmarkStart w:id="163" w:name="_Ref48202191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18</w:t>
      </w:r>
      <w:r w:rsidR="00947012">
        <w:rPr>
          <w:noProof/>
        </w:rPr>
        <w:fldChar w:fldCharType="end"/>
      </w:r>
      <w:bookmarkEnd w:id="163"/>
      <w:r w:rsidRPr="005246F1">
        <w:rPr>
          <w:noProof/>
        </w:rPr>
        <w:t>:</w:t>
      </w:r>
      <w:r w:rsidRPr="005246F1">
        <w:t xml:space="preserve"> Monitoring of the formation of the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101</w:t>
      </w:r>
      <w:r w:rsidRPr="005246F1">
        <w:rPr>
          <w:lang w:val="en-GB"/>
        </w:rPr>
        <w:fldChar w:fldCharType="end"/>
      </w:r>
      <w:r w:rsidRPr="005246F1">
        <w:t xml:space="preserve"> through disappearance of the </w:t>
      </w:r>
      <w:r w:rsidRPr="005246F1">
        <w:sym w:font="Symbol" w:char="F061"/>
      </w:r>
      <w:r w:rsidRPr="005246F1">
        <w:t xml:space="preserve">-diazosulfoxide carbonyl (blue) and diazo (green) stretches, followed by appearance of the </w:t>
      </w:r>
      <w:r w:rsidRPr="005246F1">
        <w:sym w:font="Symbol" w:char="F061"/>
      </w:r>
      <w:r w:rsidRPr="005246F1">
        <w:t>-oxo sulfine carbonyl stretch (orange).</w:t>
      </w:r>
    </w:p>
    <w:p w14:paraId="63063712" w14:textId="181B863D" w:rsidR="001E3E15" w:rsidRPr="005246F1" w:rsidRDefault="001E3E15" w:rsidP="001E3E15">
      <w:pPr>
        <w:spacing w:line="360" w:lineRule="auto"/>
        <w:jc w:val="both"/>
      </w:pPr>
      <w:r w:rsidRPr="005246F1">
        <w:rPr>
          <w:lang w:val="en-GB"/>
        </w:rPr>
        <w:t xml:space="preserve">With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successfully generated in the batch reaction conditions, the batch reaction mixture was filtered through a Celite® plug to remove any insoluble transition metal catalyst. With successful generation of the </w:t>
      </w:r>
      <w:r w:rsidRPr="005246F1">
        <w:rPr>
          <w:lang w:val="en-GB"/>
        </w:rPr>
        <w:sym w:font="Symbol" w:char="F061"/>
      </w:r>
      <w:r w:rsidRPr="005246F1">
        <w:rPr>
          <w:lang w:val="en-GB"/>
        </w:rPr>
        <w:t>-oxo sulfine in batch reaction conditions, the reactive intermediate was pumped through the reactor coil to establish the effect of the system back pressure on the rearrangement p</w:t>
      </w:r>
      <w:r w:rsidRPr="005246F1">
        <w:t>roducts (</w:t>
      </w:r>
      <w:r w:rsidRPr="005246F1">
        <w:fldChar w:fldCharType="begin" w:fldLock="1"/>
      </w:r>
      <w:r w:rsidRPr="005246F1">
        <w:instrText xml:space="preserve"> REF _Ref490824911 \h </w:instrText>
      </w:r>
      <w:r w:rsidR="005246F1">
        <w:instrText xml:space="preserve"> \* MERGEFORMAT </w:instrText>
      </w:r>
      <w:r w:rsidRPr="005246F1">
        <w:fldChar w:fldCharType="separate"/>
      </w:r>
      <w:r w:rsidR="006D04BB" w:rsidRPr="005246F1">
        <w:t xml:space="preserve">Scheme </w:t>
      </w:r>
      <w:r w:rsidR="006D04BB">
        <w:rPr>
          <w:noProof/>
        </w:rPr>
        <w:t>42</w:t>
      </w:r>
      <w:r w:rsidRPr="005246F1">
        <w:fldChar w:fldCharType="end"/>
      </w:r>
      <w:r w:rsidRPr="005246F1">
        <w:t xml:space="preserve">). Analysis of the crude material by </w:t>
      </w:r>
      <w:r w:rsidRPr="005246F1">
        <w:rPr>
          <w:vertAlign w:val="superscript"/>
        </w:rPr>
        <w:t>1</w:t>
      </w:r>
      <w:r w:rsidRPr="005246F1">
        <w:t>H NMR spectroscopy showed the alkene dimer</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r w:rsidRPr="005246F1">
        <w:t xml:space="preserve"> to be the major product (</w:t>
      </w:r>
      <w:r w:rsidRPr="005246F1">
        <w:fldChar w:fldCharType="begin" w:fldLock="1"/>
      </w:r>
      <w:r w:rsidRPr="005246F1">
        <w:instrText xml:space="preserve"> REF _Ref490824911 \h </w:instrText>
      </w:r>
      <w:r w:rsidR="005246F1">
        <w:instrText xml:space="preserve"> \* MERGEFORMAT </w:instrText>
      </w:r>
      <w:r w:rsidRPr="005246F1">
        <w:fldChar w:fldCharType="separate"/>
      </w:r>
      <w:r w:rsidR="006D04BB" w:rsidRPr="005246F1">
        <w:t xml:space="preserve">Scheme </w:t>
      </w:r>
      <w:r w:rsidR="006D04BB">
        <w:rPr>
          <w:noProof/>
        </w:rPr>
        <w:t>42</w:t>
      </w:r>
      <w:r w:rsidRPr="005246F1">
        <w:fldChar w:fldCharType="end"/>
      </w:r>
      <w:r w:rsidRPr="005246F1">
        <w:t>) with</w:t>
      </w:r>
      <w:r w:rsidRPr="005246F1">
        <w:rPr>
          <w:lang w:val="en-GB"/>
        </w:rPr>
        <w:t xml:space="preserve"> complete consumption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The increased back pressure in the continuous flow system may be the parameter responsible for the increased rate of dimerization, resulting in the increased proportions of the alkene dimer product in the crude reaction mixtures. </w:t>
      </w:r>
      <w:bookmarkStart w:id="164" w:name="_Ref482022652"/>
    </w:p>
    <w:p w14:paraId="007BA6ED" w14:textId="77777777" w:rsidR="001E3E15" w:rsidRPr="005246F1" w:rsidRDefault="001E3E15" w:rsidP="001E3E15">
      <w:pPr>
        <w:spacing w:line="360" w:lineRule="auto"/>
        <w:jc w:val="both"/>
      </w:pPr>
    </w:p>
    <w:p w14:paraId="22BF8F77" w14:textId="77777777" w:rsidR="001E3E15" w:rsidRPr="005246F1" w:rsidRDefault="001E3E15" w:rsidP="001E3E15">
      <w:pPr>
        <w:spacing w:line="360" w:lineRule="auto"/>
        <w:jc w:val="both"/>
      </w:pPr>
    </w:p>
    <w:p w14:paraId="29EF9902" w14:textId="77777777" w:rsidR="001E3E15" w:rsidRPr="005246F1" w:rsidRDefault="001E3E15" w:rsidP="001E3E15">
      <w:pPr>
        <w:spacing w:line="360" w:lineRule="auto"/>
        <w:jc w:val="both"/>
      </w:pPr>
    </w:p>
    <w:tbl>
      <w:tblPr>
        <w:tblStyle w:val="ListTable6Colorful"/>
        <w:tblW w:w="0" w:type="auto"/>
        <w:jc w:val="center"/>
        <w:tblLook w:val="06A0" w:firstRow="1" w:lastRow="0" w:firstColumn="1" w:lastColumn="0" w:noHBand="1" w:noVBand="1"/>
      </w:tblPr>
      <w:tblGrid>
        <w:gridCol w:w="1558"/>
        <w:gridCol w:w="1728"/>
        <w:gridCol w:w="2133"/>
        <w:gridCol w:w="1250"/>
        <w:gridCol w:w="1929"/>
      </w:tblGrid>
      <w:tr w:rsidR="001E3E15" w:rsidRPr="005246F1" w14:paraId="55814662" w14:textId="77777777" w:rsidTr="008D57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gridSpan w:val="5"/>
          </w:tcPr>
          <w:bookmarkEnd w:id="164"/>
          <w:p w14:paraId="67CD995C" w14:textId="5D7EBCC2" w:rsidR="001E3E15" w:rsidRPr="005246F1" w:rsidRDefault="003026F8" w:rsidP="001E3E15">
            <w:pPr>
              <w:spacing w:line="360" w:lineRule="auto"/>
              <w:jc w:val="center"/>
              <w:rPr>
                <w:sz w:val="24"/>
                <w:szCs w:val="24"/>
              </w:rPr>
            </w:pPr>
            <w:r w:rsidRPr="005246F1">
              <w:rPr>
                <w:b w:val="0"/>
                <w:bCs w:val="0"/>
                <w:color w:val="auto"/>
                <w:sz w:val="24"/>
                <w:szCs w:val="24"/>
              </w:rPr>
              <w:object w:dxaOrig="11805" w:dyaOrig="2963" w14:anchorId="723D1709">
                <v:shape id="_x0000_i1113" type="#_x0000_t75" style="width:419.1pt;height:105.35pt" o:ole="">
                  <v:imagedata r:id="rId202" o:title=""/>
                </v:shape>
                <o:OLEObject Type="Embed" ProgID="ChemDraw.Document.6.0" ShapeID="_x0000_i1113" DrawAspect="Content" ObjectID="_1596897965" r:id="rId203"/>
              </w:object>
            </w:r>
          </w:p>
        </w:tc>
      </w:tr>
      <w:tr w:rsidR="001E3E15" w:rsidRPr="005246F1" w14:paraId="1E8E3266"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B760B98" w14:textId="77777777" w:rsidR="001E3E15" w:rsidRPr="005246F1" w:rsidRDefault="001E3E15" w:rsidP="001E3E15">
            <w:pPr>
              <w:spacing w:line="360" w:lineRule="auto"/>
              <w:jc w:val="center"/>
            </w:pPr>
            <w:r w:rsidRPr="005246F1">
              <w:t>Product</w:t>
            </w:r>
          </w:p>
        </w:tc>
        <w:tc>
          <w:tcPr>
            <w:tcW w:w="0" w:type="auto"/>
          </w:tcPr>
          <w:p w14:paraId="5AA7B8EF" w14:textId="5CA8B2D4"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Sulfine </w:t>
            </w:r>
            <w:r w:rsidRPr="005246F1">
              <w:rPr>
                <w:b/>
                <w:lang w:val="en-GB"/>
              </w:rPr>
              <w:fldChar w:fldCharType="begin" w:fldLock="1"/>
            </w:r>
            <w:r w:rsidR="00582BE6" w:rsidRPr="005246F1">
              <w:rPr>
                <w:b/>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lang w:val="en-GB"/>
              </w:rPr>
              <w:fldChar w:fldCharType="separate"/>
            </w:r>
            <w:r w:rsidR="002F45E7" w:rsidRPr="005246F1">
              <w:rPr>
                <w:b/>
                <w:noProof/>
                <w:lang w:val="en-GB"/>
              </w:rPr>
              <w:t>101</w:t>
            </w:r>
            <w:r w:rsidRPr="005246F1">
              <w:rPr>
                <w:b/>
                <w:lang w:val="en-GB"/>
              </w:rPr>
              <w:fldChar w:fldCharType="end"/>
            </w:r>
          </w:p>
        </w:tc>
        <w:tc>
          <w:tcPr>
            <w:tcW w:w="0" w:type="auto"/>
          </w:tcPr>
          <w:p w14:paraId="6F6E862F" w14:textId="78F6D843"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Alkene dimer </w:t>
            </w:r>
            <w:r w:rsidRPr="005246F1">
              <w:rPr>
                <w:b/>
                <w:lang w:val="en-GB"/>
              </w:rPr>
              <w:fldChar w:fldCharType="begin" w:fldLock="1"/>
            </w:r>
            <w:r w:rsidR="00582BE6" w:rsidRPr="005246F1">
              <w:rPr>
                <w:b/>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lang w:val="en-GB"/>
              </w:rPr>
              <w:fldChar w:fldCharType="separate"/>
            </w:r>
            <w:r w:rsidR="002F45E7" w:rsidRPr="005246F1">
              <w:rPr>
                <w:b/>
                <w:noProof/>
                <w:lang w:val="en-GB"/>
              </w:rPr>
              <w:t>41</w:t>
            </w:r>
            <w:r w:rsidRPr="005246F1">
              <w:rPr>
                <w:b/>
                <w:lang w:val="en-GB"/>
              </w:rPr>
              <w:fldChar w:fldCharType="end"/>
            </w:r>
          </w:p>
        </w:tc>
        <w:tc>
          <w:tcPr>
            <w:tcW w:w="0" w:type="auto"/>
          </w:tcPr>
          <w:p w14:paraId="7E1E9F59" w14:textId="5CCFAE37"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p>
        </w:tc>
        <w:tc>
          <w:tcPr>
            <w:tcW w:w="0" w:type="auto"/>
          </w:tcPr>
          <w:p w14:paraId="77D41749" w14:textId="7B3373CB"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Disulfide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p>
        </w:tc>
      </w:tr>
      <w:tr w:rsidR="001E3E15" w:rsidRPr="005246F1" w14:paraId="4F5C4C03"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03035AA" w14:textId="77777777" w:rsidR="001E3E15" w:rsidRPr="005246F1" w:rsidRDefault="001E3E15" w:rsidP="001E3E15">
            <w:pPr>
              <w:spacing w:line="360" w:lineRule="auto"/>
              <w:jc w:val="center"/>
              <w:rPr>
                <w:b w:val="0"/>
              </w:rPr>
            </w:pPr>
            <w:r w:rsidRPr="005246F1">
              <w:rPr>
                <w:b w:val="0"/>
              </w:rPr>
              <w:t>Ratio</w:t>
            </w:r>
          </w:p>
        </w:tc>
        <w:tc>
          <w:tcPr>
            <w:tcW w:w="0" w:type="auto"/>
          </w:tcPr>
          <w:p w14:paraId="6487A6F4"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431CC39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4.4</w:t>
            </w:r>
          </w:p>
        </w:tc>
        <w:tc>
          <w:tcPr>
            <w:tcW w:w="0" w:type="auto"/>
          </w:tcPr>
          <w:p w14:paraId="4187853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070E6C45" w14:textId="77777777" w:rsidR="001E3E15" w:rsidRPr="005246F1" w:rsidRDefault="001E3E15" w:rsidP="001E3E15">
            <w:pPr>
              <w:keepNext/>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1.07</w:t>
            </w:r>
          </w:p>
        </w:tc>
      </w:tr>
    </w:tbl>
    <w:p w14:paraId="22DCEABB" w14:textId="344CC6DA" w:rsidR="001E3E15" w:rsidRPr="005246F1" w:rsidRDefault="001E3E15" w:rsidP="001E3E15">
      <w:pPr>
        <w:pStyle w:val="Caption"/>
        <w:jc w:val="center"/>
        <w:rPr>
          <w:lang w:val="en-GB"/>
        </w:rPr>
      </w:pPr>
      <w:bookmarkStart w:id="165" w:name="_Ref49082491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42</w:t>
      </w:r>
      <w:r w:rsidR="00947012">
        <w:rPr>
          <w:noProof/>
        </w:rPr>
        <w:fldChar w:fldCharType="end"/>
      </w:r>
      <w:bookmarkEnd w:id="165"/>
    </w:p>
    <w:p w14:paraId="1025C108" w14:textId="64E9C22A" w:rsidR="001E3E15" w:rsidRPr="005246F1" w:rsidRDefault="001E3E15" w:rsidP="001E3E15">
      <w:pPr>
        <w:spacing w:line="360" w:lineRule="auto"/>
        <w:jc w:val="both"/>
      </w:pPr>
      <w:r w:rsidRPr="005246F1">
        <w:t xml:space="preserve">Similarly, generation of the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t xml:space="preserve"> was achieved in batch, with rhodium acetate dimer. After filtration through a Celite® plug, the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t xml:space="preserve"> is introduced to the continuous flow system (</w:t>
      </w:r>
      <w:r w:rsidRPr="005246F1">
        <w:fldChar w:fldCharType="begin" w:fldLock="1"/>
      </w:r>
      <w:r w:rsidRPr="005246F1">
        <w:instrText xml:space="preserve"> REF _Ref490824993 \h </w:instrText>
      </w:r>
      <w:r w:rsidR="005246F1">
        <w:instrText xml:space="preserve"> \* MERGEFORMAT </w:instrText>
      </w:r>
      <w:r w:rsidRPr="005246F1">
        <w:fldChar w:fldCharType="separate"/>
      </w:r>
      <w:r w:rsidR="006D04BB" w:rsidRPr="005246F1">
        <w:t xml:space="preserve">Scheme </w:t>
      </w:r>
      <w:r w:rsidR="006D04BB">
        <w:rPr>
          <w:noProof/>
        </w:rPr>
        <w:t>43</w:t>
      </w:r>
      <w:r w:rsidRPr="005246F1">
        <w:fldChar w:fldCharType="end"/>
      </w:r>
      <w:r w:rsidRPr="005246F1">
        <w:t xml:space="preserve">). At a T-piece the solution of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t xml:space="preserve"> is combined with a 1 mol % solution of copper triflate.</w:t>
      </w:r>
    </w:p>
    <w:tbl>
      <w:tblPr>
        <w:tblStyle w:val="ListTable6Colorful"/>
        <w:tblpPr w:leftFromText="180" w:rightFromText="180" w:vertAnchor="text" w:horzAnchor="margin" w:tblpXSpec="right" w:tblpY="55"/>
        <w:tblW w:w="0" w:type="auto"/>
        <w:tblLook w:val="06A0" w:firstRow="1" w:lastRow="0" w:firstColumn="1" w:lastColumn="0" w:noHBand="1" w:noVBand="1"/>
      </w:tblPr>
      <w:tblGrid>
        <w:gridCol w:w="949"/>
        <w:gridCol w:w="1307"/>
        <w:gridCol w:w="2260"/>
        <w:gridCol w:w="1740"/>
        <w:gridCol w:w="2260"/>
        <w:gridCol w:w="150"/>
      </w:tblGrid>
      <w:tr w:rsidR="001E3E15" w:rsidRPr="005246F1" w14:paraId="0DC93D1E" w14:textId="77777777" w:rsidTr="008D57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2" w:type="dxa"/>
            <w:gridSpan w:val="6"/>
          </w:tcPr>
          <w:p w14:paraId="136B131F" w14:textId="45C5D93A" w:rsidR="001E3E15" w:rsidRPr="005246F1" w:rsidRDefault="003026F8" w:rsidP="001E3E15">
            <w:pPr>
              <w:spacing w:line="360" w:lineRule="auto"/>
              <w:jc w:val="center"/>
              <w:rPr>
                <w:sz w:val="24"/>
                <w:szCs w:val="24"/>
              </w:rPr>
            </w:pPr>
            <w:r w:rsidRPr="005246F1">
              <w:rPr>
                <w:b w:val="0"/>
                <w:bCs w:val="0"/>
                <w:color w:val="auto"/>
              </w:rPr>
              <w:object w:dxaOrig="11193" w:dyaOrig="3434" w14:anchorId="2CA9A21E">
                <v:shape id="_x0000_i1114" type="#_x0000_t75" style="width:422pt;height:128.45pt" o:ole="">
                  <v:imagedata r:id="rId204" o:title=""/>
                </v:shape>
                <o:OLEObject Type="Embed" ProgID="ChemDraw.Document.6.0" ShapeID="_x0000_i1114" DrawAspect="Content" ObjectID="_1596897966" r:id="rId205"/>
              </w:object>
            </w:r>
          </w:p>
        </w:tc>
      </w:tr>
      <w:tr w:rsidR="001E3E15" w:rsidRPr="005246F1" w14:paraId="74372CB3" w14:textId="77777777" w:rsidTr="008D5795">
        <w:trPr>
          <w:gridAfter w:val="1"/>
          <w:wAfter w:w="150" w:type="dxa"/>
          <w:trHeight w:val="374"/>
        </w:trPr>
        <w:tc>
          <w:tcPr>
            <w:cnfStyle w:val="001000000000" w:firstRow="0" w:lastRow="0" w:firstColumn="1" w:lastColumn="0" w:oddVBand="0" w:evenVBand="0" w:oddHBand="0" w:evenHBand="0" w:firstRowFirstColumn="0" w:firstRowLastColumn="0" w:lastRowFirstColumn="0" w:lastRowLastColumn="0"/>
            <w:tcW w:w="949" w:type="dxa"/>
          </w:tcPr>
          <w:p w14:paraId="7C3A6BDB" w14:textId="77777777" w:rsidR="001E3E15" w:rsidRPr="005246F1" w:rsidRDefault="001E3E15" w:rsidP="001E3E15">
            <w:pPr>
              <w:spacing w:line="360" w:lineRule="auto"/>
              <w:jc w:val="center"/>
            </w:pPr>
            <w:r w:rsidRPr="005246F1">
              <w:t>Product</w:t>
            </w:r>
          </w:p>
        </w:tc>
        <w:tc>
          <w:tcPr>
            <w:tcW w:w="1307" w:type="dxa"/>
          </w:tcPr>
          <w:p w14:paraId="6848A718" w14:textId="0DC7494A"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Sulfine </w:t>
            </w:r>
            <w:r w:rsidRPr="005246F1">
              <w:rPr>
                <w:b/>
                <w:lang w:val="en-GB"/>
              </w:rPr>
              <w:fldChar w:fldCharType="begin" w:fldLock="1"/>
            </w:r>
            <w:r w:rsidR="00582BE6" w:rsidRPr="005246F1">
              <w:rPr>
                <w:b/>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lang w:val="en-GB"/>
              </w:rPr>
              <w:fldChar w:fldCharType="separate"/>
            </w:r>
            <w:r w:rsidR="002F45E7" w:rsidRPr="005246F1">
              <w:rPr>
                <w:b/>
                <w:noProof/>
                <w:lang w:val="en-GB"/>
              </w:rPr>
              <w:t>101</w:t>
            </w:r>
            <w:r w:rsidRPr="005246F1">
              <w:rPr>
                <w:b/>
                <w:lang w:val="en-GB"/>
              </w:rPr>
              <w:fldChar w:fldCharType="end"/>
            </w:r>
          </w:p>
        </w:tc>
        <w:tc>
          <w:tcPr>
            <w:tcW w:w="2260" w:type="dxa"/>
          </w:tcPr>
          <w:p w14:paraId="463F2B58" w14:textId="796566F9"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Alkene dimer </w:t>
            </w:r>
            <w:r w:rsidRPr="005246F1">
              <w:rPr>
                <w:b/>
                <w:lang w:val="en-GB"/>
              </w:rPr>
              <w:fldChar w:fldCharType="begin" w:fldLock="1"/>
            </w:r>
            <w:r w:rsidR="00582BE6" w:rsidRPr="005246F1">
              <w:rPr>
                <w:b/>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lang w:val="en-GB"/>
              </w:rPr>
              <w:fldChar w:fldCharType="separate"/>
            </w:r>
            <w:r w:rsidR="002F45E7" w:rsidRPr="005246F1">
              <w:rPr>
                <w:b/>
                <w:noProof/>
                <w:lang w:val="en-GB"/>
              </w:rPr>
              <w:t>41</w:t>
            </w:r>
            <w:r w:rsidRPr="005246F1">
              <w:rPr>
                <w:b/>
                <w:lang w:val="en-GB"/>
              </w:rPr>
              <w:fldChar w:fldCharType="end"/>
            </w:r>
          </w:p>
        </w:tc>
        <w:tc>
          <w:tcPr>
            <w:tcW w:w="1791" w:type="dxa"/>
          </w:tcPr>
          <w:p w14:paraId="006EB0D4" w14:textId="2959C532"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p>
        </w:tc>
        <w:tc>
          <w:tcPr>
            <w:tcW w:w="2615" w:type="dxa"/>
          </w:tcPr>
          <w:p w14:paraId="31827109" w14:textId="189BC6F5" w:rsidR="001E3E15" w:rsidRPr="005246F1" w:rsidRDefault="00B56D3D"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Disulfide 40</w:t>
            </w:r>
          </w:p>
        </w:tc>
      </w:tr>
      <w:tr w:rsidR="001E3E15" w:rsidRPr="005246F1" w14:paraId="751F042A" w14:textId="77777777" w:rsidTr="008D5795">
        <w:trPr>
          <w:gridAfter w:val="1"/>
          <w:wAfter w:w="150" w:type="dxa"/>
        </w:trPr>
        <w:tc>
          <w:tcPr>
            <w:cnfStyle w:val="001000000000" w:firstRow="0" w:lastRow="0" w:firstColumn="1" w:lastColumn="0" w:oddVBand="0" w:evenVBand="0" w:oddHBand="0" w:evenHBand="0" w:firstRowFirstColumn="0" w:firstRowLastColumn="0" w:lastRowFirstColumn="0" w:lastRowLastColumn="0"/>
            <w:tcW w:w="949" w:type="dxa"/>
          </w:tcPr>
          <w:p w14:paraId="03BAD0D8" w14:textId="77777777" w:rsidR="001E3E15" w:rsidRPr="005246F1" w:rsidRDefault="001E3E15" w:rsidP="001E3E15">
            <w:pPr>
              <w:spacing w:line="360" w:lineRule="auto"/>
              <w:jc w:val="center"/>
              <w:rPr>
                <w:b w:val="0"/>
              </w:rPr>
            </w:pPr>
            <w:r w:rsidRPr="005246F1">
              <w:rPr>
                <w:b w:val="0"/>
              </w:rPr>
              <w:t>Ratio</w:t>
            </w:r>
          </w:p>
        </w:tc>
        <w:tc>
          <w:tcPr>
            <w:tcW w:w="1307" w:type="dxa"/>
          </w:tcPr>
          <w:p w14:paraId="30EAA97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2260" w:type="dxa"/>
          </w:tcPr>
          <w:p w14:paraId="357305A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1.5</w:t>
            </w:r>
          </w:p>
        </w:tc>
        <w:tc>
          <w:tcPr>
            <w:tcW w:w="1791" w:type="dxa"/>
          </w:tcPr>
          <w:p w14:paraId="18ACBAF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2615" w:type="dxa"/>
          </w:tcPr>
          <w:p w14:paraId="358CC99B" w14:textId="77777777" w:rsidR="001E3E15" w:rsidRPr="005246F1" w:rsidRDefault="001E3E15" w:rsidP="001E3E15">
            <w:pPr>
              <w:keepNext/>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4.95</w:t>
            </w:r>
          </w:p>
        </w:tc>
      </w:tr>
    </w:tbl>
    <w:p w14:paraId="41EFBCB0" w14:textId="0C7E795A" w:rsidR="001E3E15" w:rsidRPr="005246F1" w:rsidRDefault="001E3E15" w:rsidP="003026F8">
      <w:pPr>
        <w:pStyle w:val="Caption"/>
        <w:framePr w:hSpace="180" w:wrap="around" w:vAnchor="text" w:hAnchor="page" w:x="5926" w:y="3660"/>
      </w:pPr>
      <w:bookmarkStart w:id="166" w:name="_Ref49082499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43</w:t>
      </w:r>
      <w:r w:rsidR="00947012">
        <w:rPr>
          <w:noProof/>
        </w:rPr>
        <w:fldChar w:fldCharType="end"/>
      </w:r>
      <w:bookmarkEnd w:id="166"/>
    </w:p>
    <w:p w14:paraId="2526887A" w14:textId="77777777" w:rsidR="001E3E15" w:rsidRPr="005246F1" w:rsidRDefault="001E3E15" w:rsidP="001E3E15">
      <w:pPr>
        <w:spacing w:line="360" w:lineRule="auto"/>
        <w:jc w:val="both"/>
      </w:pPr>
    </w:p>
    <w:p w14:paraId="524E704F" w14:textId="4E1116A9" w:rsidR="001E3E15" w:rsidRPr="005246F1" w:rsidRDefault="001E3E15" w:rsidP="001E3E15">
      <w:pPr>
        <w:spacing w:line="360" w:lineRule="auto"/>
        <w:jc w:val="both"/>
      </w:pPr>
      <w:r w:rsidRPr="005246F1">
        <w:t xml:space="preserve">With a residence time of 30 minutes at room temperature, analysis of this crude reaction mixture by </w:t>
      </w:r>
      <w:r w:rsidRPr="005246F1">
        <w:rPr>
          <w:vertAlign w:val="superscript"/>
        </w:rPr>
        <w:t>1</w:t>
      </w:r>
      <w:r w:rsidRPr="005246F1">
        <w:t xml:space="preserve">H NMR spectroscopy showed the 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to be the major product, along with some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t xml:space="preserve"> and enol </w:t>
      </w:r>
      <w:r w:rsidRPr="005246F1">
        <w:rPr>
          <w:szCs w:val="24"/>
        </w:rPr>
        <w:fldChar w:fldCharType="begin" w:fldLock="1"/>
      </w:r>
      <w:r w:rsidR="00582BE6" w:rsidRPr="005246F1">
        <w:rPr>
          <w:szCs w:val="24"/>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szCs w:val="24"/>
        </w:rPr>
        <w:fldChar w:fldCharType="separate"/>
      </w:r>
      <w:r w:rsidR="002F45E7" w:rsidRPr="005246F1">
        <w:rPr>
          <w:b/>
          <w:noProof/>
          <w:szCs w:val="24"/>
        </w:rPr>
        <w:t>42</w:t>
      </w:r>
      <w:r w:rsidRPr="005246F1">
        <w:rPr>
          <w:szCs w:val="24"/>
        </w:rPr>
        <w:fldChar w:fldCharType="end"/>
      </w:r>
      <w:r w:rsidRPr="005246F1">
        <w:t xml:space="preserve">. The formation of the disulfide dimer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as the major product under copper catalysed conditions is a mirror of the results achieved in Collins’ work in batch reaction conditions. Formation of the disulfide dimer as the major product is also common to the thermolysis reactions in continuous flow, when toluene is used as solvent. Purification of the reaction mixture led to elution of the disulfide dimer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in 35% isolated yield (</w:t>
      </w:r>
      <w:r w:rsidRPr="005246F1">
        <w:fldChar w:fldCharType="begin" w:fldLock="1"/>
      </w:r>
      <w:r w:rsidRPr="005246F1">
        <w:instrText xml:space="preserve"> REF _Ref484678869 \h  \* MERGEFORMAT </w:instrText>
      </w:r>
      <w:r w:rsidRPr="005246F1">
        <w:fldChar w:fldCharType="separate"/>
      </w:r>
      <w:r w:rsidR="006D04BB" w:rsidRPr="005246F1">
        <w:t xml:space="preserve">Figure </w:t>
      </w:r>
      <w:r w:rsidR="006D04BB">
        <w:rPr>
          <w:noProof/>
        </w:rPr>
        <w:t>19</w:t>
      </w:r>
      <w:r w:rsidRPr="005246F1">
        <w:fldChar w:fldCharType="end"/>
      </w:r>
      <w:r w:rsidRPr="005246F1">
        <w:t xml:space="preserve">). When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not pre-formed,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the major product (</w:t>
      </w:r>
      <w:r w:rsidRPr="005246F1">
        <w:fldChar w:fldCharType="begin" w:fldLock="1"/>
      </w:r>
      <w:r w:rsidRPr="005246F1">
        <w:instrText xml:space="preserve"> REF _Ref485376414 \h </w:instrText>
      </w:r>
      <w:r w:rsidR="005246F1">
        <w:instrText xml:space="preserve"> \* MERGEFORMAT </w:instrText>
      </w:r>
      <w:r w:rsidRPr="005246F1">
        <w:fldChar w:fldCharType="separate"/>
      </w:r>
      <w:r w:rsidR="006D04BB" w:rsidRPr="005246F1">
        <w:t xml:space="preserve">Table </w:t>
      </w:r>
      <w:r w:rsidR="006D04BB">
        <w:rPr>
          <w:noProof/>
        </w:rPr>
        <w:t>14</w:t>
      </w:r>
      <w:r w:rsidRPr="005246F1">
        <w:fldChar w:fldCharType="end"/>
      </w:r>
      <w:r w:rsidRPr="005246F1">
        <w:t xml:space="preserve">), in this reaction where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pre-formed and subsequently combined with the copper catalyst the 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is the major product. This further supports that the presence of the copper catalyst enhances the rate of formation of the disulfide dimer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When the </w:t>
      </w:r>
      <w:r w:rsidRPr="005246F1">
        <w:sym w:font="Symbol" w:char="F061"/>
      </w:r>
      <w:r w:rsidRPr="005246F1">
        <w:t xml:space="preserve">-oxo </w:t>
      </w:r>
      <w:r w:rsidRPr="005246F1">
        <w:lastRenderedPageBreak/>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formed </w:t>
      </w:r>
      <w:r w:rsidRPr="005246F1">
        <w:rPr>
          <w:i/>
        </w:rPr>
        <w:t>in situ</w:t>
      </w:r>
      <w:r w:rsidRPr="005246F1">
        <w:t xml:space="preserve"> with the copper catalyst,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the major </w:t>
      </w:r>
      <w:r w:rsidR="00B56D3D" w:rsidRPr="005246F1">
        <w:t>component of the reaction mixture</w:t>
      </w:r>
      <w:r w:rsidR="005246F1" w:rsidRPr="005246F1">
        <w:t xml:space="preserve"> (</w:t>
      </w:r>
      <w:r w:rsidR="005246F1" w:rsidRPr="005246F1">
        <w:fldChar w:fldCharType="begin" w:fldLock="1"/>
      </w:r>
      <w:r w:rsidR="005246F1" w:rsidRPr="005246F1">
        <w:instrText xml:space="preserve"> REF _Ref485376414 \h </w:instrText>
      </w:r>
      <w:r w:rsidR="005246F1">
        <w:instrText xml:space="preserve"> \* MERGEFORMAT </w:instrText>
      </w:r>
      <w:r w:rsidR="005246F1" w:rsidRPr="005246F1">
        <w:fldChar w:fldCharType="separate"/>
      </w:r>
      <w:r w:rsidR="006D04BB" w:rsidRPr="005246F1">
        <w:t xml:space="preserve">Table </w:t>
      </w:r>
      <w:r w:rsidR="006D04BB">
        <w:rPr>
          <w:noProof/>
        </w:rPr>
        <w:t>14</w:t>
      </w:r>
      <w:r w:rsidR="005246F1" w:rsidRPr="005246F1">
        <w:fldChar w:fldCharType="end"/>
      </w:r>
      <w:r w:rsidR="005246F1" w:rsidRPr="005246F1">
        <w:t>)</w:t>
      </w:r>
      <w:r w:rsidRPr="005246F1">
        <w:t xml:space="preserve">. However, if the sulfine is pre-generated and subsequently combined with the copper catalyst, dimerization to form the disulfide product is the </w:t>
      </w:r>
      <w:r w:rsidR="00B56D3D" w:rsidRPr="005246F1">
        <w:t>dominant</w:t>
      </w:r>
      <w:r w:rsidRPr="005246F1">
        <w:t xml:space="preserve"> reaction pathway.</w:t>
      </w:r>
    </w:p>
    <w:p w14:paraId="26376530" w14:textId="77777777" w:rsidR="001E3E15" w:rsidRPr="005246F1" w:rsidRDefault="00075764" w:rsidP="001E3E15">
      <w:pPr>
        <w:keepNext/>
        <w:jc w:val="center"/>
      </w:pPr>
      <w:r>
        <w:rPr>
          <w:noProof/>
        </w:rPr>
        <w:object w:dxaOrig="0" w:dyaOrig="0" w14:anchorId="105931A1">
          <v:shape id="_x0000_s7938" type="#_x0000_t75" style="position:absolute;left:0;text-align:left;margin-left:157.6pt;margin-top:5.25pt;width:52.15pt;height:69.35pt;z-index:252025856">
            <v:imagedata r:id="rId206" o:title=""/>
          </v:shape>
          <o:OLEObject Type="Embed" ProgID="ChemDraw.Document.6.0" ShapeID="_x0000_s7938" DrawAspect="Content" ObjectID="_1596898271" r:id="rId207"/>
        </w:object>
      </w:r>
      <w:r w:rsidR="001E3E15" w:rsidRPr="005246F1">
        <w:rPr>
          <w:noProof/>
          <w:lang w:eastAsia="en-IE"/>
        </w:rPr>
        <mc:AlternateContent>
          <mc:Choice Requires="wps">
            <w:drawing>
              <wp:anchor distT="45720" distB="45720" distL="114300" distR="114300" simplePos="0" relativeHeight="252019712" behindDoc="0" locked="0" layoutInCell="1" allowOverlap="1" wp14:anchorId="23D1816F" wp14:editId="0D920518">
                <wp:simplePos x="0" y="0"/>
                <wp:positionH relativeFrom="column">
                  <wp:posOffset>760760</wp:posOffset>
                </wp:positionH>
                <wp:positionV relativeFrom="paragraph">
                  <wp:posOffset>1367052</wp:posOffset>
                </wp:positionV>
                <wp:extent cx="1360967" cy="266700"/>
                <wp:effectExtent l="0" t="0" r="0" b="0"/>
                <wp:wrapNone/>
                <wp:docPr id="4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0967" cy="266700"/>
                        </a:xfrm>
                        <a:prstGeom prst="rect">
                          <a:avLst/>
                        </a:prstGeom>
                        <a:solidFill>
                          <a:srgbClr val="FFFFFF"/>
                        </a:solidFill>
                        <a:ln w="9525">
                          <a:noFill/>
                          <a:miter lim="800000"/>
                          <a:headEnd/>
                          <a:tailEnd/>
                        </a:ln>
                      </wps:spPr>
                      <wps:txbx>
                        <w:txbxContent>
                          <w:p w14:paraId="701A814A" w14:textId="77777777" w:rsidR="00075764" w:rsidRDefault="00075764" w:rsidP="001E3E15">
                            <w:r>
                              <w:t>Crude Material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D1816F" id="_x0000_s1038" type="#_x0000_t202" style="position:absolute;left:0;text-align:left;margin-left:59.9pt;margin-top:107.65pt;width:107.15pt;height:21pt;z-index:252019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" stroked="f">
                <v:textbox>
                  <w:txbxContent>
                    <w:p w14:paraId="701A814A" w14:textId="77777777" w:rsidR="00075764" w:rsidRDefault="00075764" w:rsidP="001E3E15">
                      <w:r>
                        <w:t>Crude Material</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020736" behindDoc="0" locked="0" layoutInCell="1" allowOverlap="1" wp14:anchorId="5BE1A07C" wp14:editId="35DA1AF3">
                <wp:simplePos x="0" y="0"/>
                <wp:positionH relativeFrom="column">
                  <wp:posOffset>760095</wp:posOffset>
                </wp:positionH>
                <wp:positionV relativeFrom="paragraph">
                  <wp:posOffset>304800</wp:posOffset>
                </wp:positionV>
                <wp:extent cx="752475" cy="266700"/>
                <wp:effectExtent l="0" t="0" r="9525" b="0"/>
                <wp:wrapNone/>
                <wp:docPr id="3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66700"/>
                        </a:xfrm>
                        <a:prstGeom prst="rect">
                          <a:avLst/>
                        </a:prstGeom>
                        <a:solidFill>
                          <a:srgbClr val="FFFFFF"/>
                        </a:solidFill>
                        <a:ln w="9525">
                          <a:noFill/>
                          <a:miter lim="800000"/>
                          <a:headEnd/>
                          <a:tailEnd/>
                        </a:ln>
                      </wps:spPr>
                      <wps:txbx>
                        <w:txbxContent>
                          <w:p w14:paraId="588C4117" w14:textId="3EB0FB70" w:rsidR="00075764" w:rsidRPr="00757F49" w:rsidRDefault="00075764" w:rsidP="001E3E15">
                            <w:pPr>
                              <w:rPr>
                                <w:b/>
                              </w:rPr>
                            </w:pPr>
                            <w:r>
                              <w:t xml:space="preserve">Pure </w:t>
                            </w:r>
                            <w:r>
                              <w:fldChar w:fldCharType="begin" w:fldLock="1"/>
                            </w:r>
                            <w: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fldChar w:fldCharType="separate"/>
                            </w:r>
                            <w:r w:rsidRPr="00582BE6">
                              <w:rPr>
                                <w:b/>
                                <w:noProof/>
                              </w:rPr>
                              <w:t>40</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E1A07C" id="_x0000_s1039" type="#_x0000_t202" style="position:absolute;left:0;text-align:left;margin-left:59.85pt;margin-top:24pt;width:59.25pt;height:21pt;z-index:2520207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" stroked="f">
                <v:textbox>
                  <w:txbxContent>
                    <w:p w14:paraId="588C4117" w14:textId="3EB0FB70" w:rsidR="00075764" w:rsidRPr="00757F49" w:rsidRDefault="00075764" w:rsidP="001E3E15">
                      <w:pPr>
                        <w:rPr>
                          <w:b/>
                        </w:rPr>
                      </w:pPr>
                      <w:r>
                        <w:t xml:space="preserve">Pure </w:t>
                      </w:r>
                      <w:r>
                        <w:fldChar w:fldCharType="begin" w:fldLock="1"/>
                      </w:r>
                      <w: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fldChar w:fldCharType="separate"/>
                      </w:r>
                      <w:r w:rsidRPr="00582BE6">
                        <w:rPr>
                          <w:b/>
                          <w:noProof/>
                        </w:rPr>
                        <w:t>40</w:t>
                      </w:r>
                      <w:r>
                        <w:fldChar w:fldCharType="end"/>
                      </w:r>
                    </w:p>
                  </w:txbxContent>
                </v:textbox>
              </v:shape>
            </w:pict>
          </mc:Fallback>
        </mc:AlternateContent>
      </w:r>
      <w:r w:rsidR="001E3E15" w:rsidRPr="005246F1">
        <w:rPr>
          <w:noProof/>
          <w:lang w:eastAsia="en-IE"/>
        </w:rPr>
        <w:drawing>
          <wp:inline distT="0" distB="0" distL="0" distR="0" wp14:anchorId="3B00006D" wp14:editId="0B489CB8">
            <wp:extent cx="4287117" cy="2371725"/>
            <wp:effectExtent l="19050" t="19050" r="18415" b="9525"/>
            <wp:docPr id="422" name="Pict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rotWithShape="1">
                    <a:blip r:embed="rId208">
                      <a:extLst>
                        <a:ext uri="{BEBA8EAE-BF5A-486C-A8C5-ECC9F3942E4B}">
                          <a14:imgProps xmlns:a14="http://schemas.microsoft.com/office/drawing/2010/main">
                            <a14:imgLayer r:embed="rId209">
                              <a14:imgEffect>
                                <a14:sharpenSoften amount="25000"/>
                              </a14:imgEffect>
                            </a14:imgLayer>
                          </a14:imgProps>
                        </a:ext>
                        <a:ext uri="{28A0092B-C50C-407E-A947-70E740481C1C}">
                          <a14:useLocalDpi xmlns:a14="http://schemas.microsoft.com/office/drawing/2010/main" val="0"/>
                        </a:ext>
                      </a:extLst>
                    </a:blip>
                    <a:srcRect l="8303" t="25350" r="19001"/>
                    <a:stretch/>
                  </pic:blipFill>
                  <pic:spPr bwMode="auto">
                    <a:xfrm>
                      <a:off x="0" y="0"/>
                      <a:ext cx="4347636" cy="240520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001E3E15" w:rsidRPr="005246F1">
        <w:t xml:space="preserve"> </w:t>
      </w:r>
    </w:p>
    <w:p w14:paraId="363197CA" w14:textId="642CE22B" w:rsidR="001E3E15" w:rsidRPr="005246F1" w:rsidRDefault="001E3E15" w:rsidP="001E3E15">
      <w:pPr>
        <w:pStyle w:val="Caption"/>
        <w:jc w:val="center"/>
      </w:pPr>
      <w:bookmarkStart w:id="167" w:name="_Ref48467886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19</w:t>
      </w:r>
      <w:r w:rsidR="00947012">
        <w:rPr>
          <w:noProof/>
        </w:rPr>
        <w:fldChar w:fldCharType="end"/>
      </w:r>
      <w:bookmarkEnd w:id="167"/>
      <w:r w:rsidRPr="005246F1">
        <w:rPr>
          <w:noProof/>
        </w:rPr>
        <w:t xml:space="preserve">: Comparison of the </w:t>
      </w:r>
      <w:r w:rsidRPr="005246F1">
        <w:rPr>
          <w:noProof/>
          <w:vertAlign w:val="superscript"/>
        </w:rPr>
        <w:t>1</w:t>
      </w:r>
      <w:r w:rsidRPr="005246F1">
        <w:rPr>
          <w:noProof/>
        </w:rPr>
        <w:t xml:space="preserve">H NMR spectrum of the crude material and the pure product. </w:t>
      </w:r>
    </w:p>
    <w:p w14:paraId="2798E073" w14:textId="77777777" w:rsidR="001E3E15" w:rsidRPr="005246F1" w:rsidRDefault="001E3E15" w:rsidP="001E3E15">
      <w:pPr>
        <w:pStyle w:val="Heading2"/>
      </w:pPr>
      <w:bookmarkStart w:id="168" w:name="_Toc505089554"/>
      <w:bookmarkStart w:id="169" w:name="_Toc506311611"/>
      <w:bookmarkStart w:id="170" w:name="_Toc523135207"/>
      <w:r w:rsidRPr="005246F1">
        <w:t>2.4.4 Photolysis transformations in continuous flow</w:t>
      </w:r>
      <w:bookmarkEnd w:id="168"/>
      <w:bookmarkEnd w:id="169"/>
      <w:bookmarkEnd w:id="170"/>
    </w:p>
    <w:p w14:paraId="2EE75ADE" w14:textId="77777777" w:rsidR="001E3E15" w:rsidRPr="005246F1" w:rsidRDefault="001E3E15" w:rsidP="001E3E15">
      <w:pPr>
        <w:pStyle w:val="Heading3"/>
      </w:pPr>
      <w:bookmarkStart w:id="171" w:name="_Toc505089555"/>
      <w:bookmarkStart w:id="172" w:name="_Toc506311612"/>
      <w:bookmarkStart w:id="173" w:name="_Toc523135208"/>
      <w:r w:rsidRPr="005246F1">
        <w:t>2.4.4.1 Background</w:t>
      </w:r>
      <w:bookmarkEnd w:id="171"/>
      <w:bookmarkEnd w:id="172"/>
      <w:bookmarkEnd w:id="173"/>
    </w:p>
    <w:p w14:paraId="7C95CE3C" w14:textId="519F576F" w:rsidR="001E3E15" w:rsidRPr="005246F1" w:rsidRDefault="001E3E15" w:rsidP="001E3E15">
      <w:pPr>
        <w:spacing w:line="360" w:lineRule="auto"/>
        <w:jc w:val="both"/>
      </w:pPr>
      <w:r w:rsidRPr="005246F1">
        <w:t xml:space="preserve">Previously within the group Collins had demonstrated that photolysis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lead to enol product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almost exclusively. Collins describes that under photochemical conditions, the sulfur extrusion reaction pathway may be faster than dimerization and therefore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is the preferentially formed product. The setup for these batch photolysis reactions included a mercury lamp being placed close to a round bottom flask and wrapped in tin foil with a reflux condenser attached. Therefore, with a more refined continuous flow photolysis setup, and having achieved successful transformation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to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in continuous flow using transition metal catalysis and thermolysis, the next part of the study was to use photolysis to promote the hetero-Wolff rearrangement. The combination of photochemistry and continuous flow chemistry is extremely useful as it allows specific control over the exposure time to the UV light, and better temperature control than in batch reaction conditions. The photochemical reactor used in this work was the UV-150 supplied by Vapourtec. The reactor coil surrounds the UV lamp whose power output and temperature can be controlled manually and whose wavelength output can be controlled by selecting an appropriate filter.  It is strongly recommended by Vapourtec that a filter is always used with the UV-150 reactor as the filter will absorb a significant amount of the unwanted infra-red energy. The three filters supplied with the UV-150 photochemical reactor have different cut-off wavelengths:</w:t>
      </w:r>
    </w:p>
    <w:p w14:paraId="1A15E0F7" w14:textId="6B0D2E06" w:rsidR="001E3E15" w:rsidRPr="005246F1" w:rsidRDefault="001E3E15" w:rsidP="001E3E15">
      <w:pPr>
        <w:pStyle w:val="Caption"/>
        <w:keepNext/>
        <w:jc w:val="center"/>
      </w:pPr>
      <w:bookmarkStart w:id="174" w:name="_Ref491092480"/>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16</w:t>
      </w:r>
      <w:r w:rsidR="00947012">
        <w:rPr>
          <w:noProof/>
        </w:rPr>
        <w:fldChar w:fldCharType="end"/>
      </w:r>
      <w:bookmarkEnd w:id="174"/>
      <w:r w:rsidRPr="005246F1">
        <w:rPr>
          <w:noProof/>
        </w:rPr>
        <w:t>: Filter Types for the UV-150 photochemical reactor.</w:t>
      </w:r>
    </w:p>
    <w:tbl>
      <w:tblPr>
        <w:tblStyle w:val="ListTable6Colorful"/>
        <w:tblW w:w="0" w:type="auto"/>
        <w:jc w:val="center"/>
        <w:tblLook w:val="06A0" w:firstRow="1" w:lastRow="0" w:firstColumn="1" w:lastColumn="0" w:noHBand="1" w:noVBand="1"/>
      </w:tblPr>
      <w:tblGrid>
        <w:gridCol w:w="2694"/>
        <w:gridCol w:w="2552"/>
      </w:tblGrid>
      <w:tr w:rsidR="001E3E15" w:rsidRPr="005246F1" w14:paraId="5CCC92AD" w14:textId="77777777" w:rsidTr="008D57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94" w:type="dxa"/>
          </w:tcPr>
          <w:p w14:paraId="54641F4C" w14:textId="77777777" w:rsidR="001E3E15" w:rsidRPr="005246F1" w:rsidRDefault="001E3E15" w:rsidP="001E3E15">
            <w:pPr>
              <w:spacing w:line="360" w:lineRule="auto"/>
              <w:jc w:val="center"/>
            </w:pPr>
            <w:r w:rsidRPr="005246F1">
              <w:t>Filter</w:t>
            </w:r>
          </w:p>
        </w:tc>
        <w:tc>
          <w:tcPr>
            <w:tcW w:w="2552" w:type="dxa"/>
          </w:tcPr>
          <w:p w14:paraId="20118FF6" w14:textId="7777777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Wavelength</w:t>
            </w:r>
          </w:p>
        </w:tc>
      </w:tr>
      <w:tr w:rsidR="001E3E15" w:rsidRPr="005246F1" w14:paraId="453A96F7"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2F23ED89" w14:textId="77777777" w:rsidR="001E3E15" w:rsidRPr="005246F1" w:rsidRDefault="001E3E15" w:rsidP="001E3E15">
            <w:pPr>
              <w:spacing w:line="360" w:lineRule="auto"/>
              <w:jc w:val="center"/>
              <w:rPr>
                <w:b w:val="0"/>
              </w:rPr>
            </w:pPr>
            <w:r w:rsidRPr="005246F1">
              <w:rPr>
                <w:b w:val="0"/>
              </w:rPr>
              <w:t>Type 1 (Silver)</w:t>
            </w:r>
          </w:p>
        </w:tc>
        <w:tc>
          <w:tcPr>
            <w:tcW w:w="2552" w:type="dxa"/>
          </w:tcPr>
          <w:p w14:paraId="105C6FD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190 – 2000 nm</w:t>
            </w:r>
          </w:p>
        </w:tc>
      </w:tr>
      <w:tr w:rsidR="001E3E15" w:rsidRPr="005246F1" w14:paraId="383006EC"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73BE6D1A" w14:textId="77777777" w:rsidR="001E3E15" w:rsidRPr="005246F1" w:rsidRDefault="001E3E15" w:rsidP="001E3E15">
            <w:pPr>
              <w:spacing w:line="360" w:lineRule="auto"/>
              <w:jc w:val="center"/>
              <w:rPr>
                <w:b w:val="0"/>
              </w:rPr>
            </w:pPr>
            <w:r w:rsidRPr="005246F1">
              <w:rPr>
                <w:b w:val="0"/>
              </w:rPr>
              <w:t>Type 2 (Gold)</w:t>
            </w:r>
          </w:p>
        </w:tc>
        <w:tc>
          <w:tcPr>
            <w:tcW w:w="2552" w:type="dxa"/>
          </w:tcPr>
          <w:p w14:paraId="6B6C637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250 – 390 nm</w:t>
            </w:r>
          </w:p>
        </w:tc>
      </w:tr>
      <w:tr w:rsidR="001E3E15" w:rsidRPr="005246F1" w14:paraId="3AD1852B"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2694" w:type="dxa"/>
          </w:tcPr>
          <w:p w14:paraId="258664FA" w14:textId="77777777" w:rsidR="001E3E15" w:rsidRPr="005246F1" w:rsidRDefault="001E3E15" w:rsidP="001E3E15">
            <w:pPr>
              <w:spacing w:line="360" w:lineRule="auto"/>
              <w:jc w:val="center"/>
              <w:rPr>
                <w:b w:val="0"/>
              </w:rPr>
            </w:pPr>
            <w:r w:rsidRPr="005246F1">
              <w:rPr>
                <w:b w:val="0"/>
              </w:rPr>
              <w:t>Type 3 (Red)</w:t>
            </w:r>
          </w:p>
        </w:tc>
        <w:tc>
          <w:tcPr>
            <w:tcW w:w="2552" w:type="dxa"/>
          </w:tcPr>
          <w:p w14:paraId="2FDC8B1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300 – 2000 nm</w:t>
            </w:r>
          </w:p>
        </w:tc>
      </w:tr>
    </w:tbl>
    <w:p w14:paraId="12EE8DDA" w14:textId="77777777" w:rsidR="001E3E15" w:rsidRPr="005246F1" w:rsidRDefault="001E3E15" w:rsidP="001E3E15">
      <w:pPr>
        <w:spacing w:line="360" w:lineRule="auto"/>
        <w:jc w:val="both"/>
      </w:pPr>
    </w:p>
    <w:p w14:paraId="64C4A5C1" w14:textId="77777777" w:rsidR="001E3E15" w:rsidRPr="005246F1" w:rsidRDefault="001E3E15" w:rsidP="001E3E15">
      <w:pPr>
        <w:spacing w:line="360" w:lineRule="auto"/>
        <w:jc w:val="both"/>
      </w:pPr>
      <w:r w:rsidRPr="005246F1">
        <w:t>For photochemically induced transformations, it is recommended for best results to use dilute solutions as this will ensure a higher concentration of photons per reagent molecule.</w:t>
      </w:r>
      <w:r w:rsidRPr="005246F1">
        <w:fldChar w:fldCharType="begin" w:fldLock="1"/>
      </w:r>
      <w:r w:rsidRPr="005246F1">
        <w:instrText xml:space="preserve"> ADDIN EN.CITE &lt;EndNote&gt;&lt;Cite&gt;&lt;Author&gt;Mol&lt;/Author&gt;&lt;Year&gt;1979&lt;/Year&gt;&lt;RecNum&gt;515&lt;/RecNum&gt;&lt;DisplayText&gt;&lt;style face="superscript"&gt;58,59&lt;/style&gt;&lt;/DisplayText&gt;&lt;record&gt;&lt;rec-number&gt;515&lt;/rec-number&gt;&lt;foreign-keys&gt;&lt;key app="EN" db-id="9rw5swv9qxp9fpe5zxqxpv045er252pfzxds" timestamp="1499377927"&gt;515&lt;/key&gt;&lt;/foreign-keys&gt;&lt;ref-type name="Journal Article"&gt;17&lt;/ref-type&gt;&lt;contributors&gt;&lt;authors&gt;&lt;author&gt;Mol, N. J. de&lt;/author&gt;&lt;author&gt;Henegouwen, G. M. J. Beijersbergen van&lt;/author&gt;&lt;author&gt;Gerritsma, K. W.&lt;/author&gt;&lt;/authors&gt;&lt;/contributors&gt;&lt;titles&gt;&lt;title&gt;PHOTOCHEMICAL DECOMPOSITION OF CATECHOLAMINES—II.* THE EXTENT OF AMINOCHROME FORMATION FROM ADRENALINE, ISOPRENALINE AND NORADRENALINE INDUCED BY ULTRAVIOLET LIGHT&lt;/title&gt;&lt;secondary-title&gt;Photochemistry and Photobiology&lt;/secondary-title&gt;&lt;/titles&gt;&lt;periodical&gt;&lt;full-title&gt;Photochemistry and Photobiology&lt;/full-title&gt;&lt;abbr-1&gt;Photochem. Photobiol.&lt;/abbr-1&gt;&lt;abbr-2&gt;Photochem Photobiol&lt;/abbr-2&gt;&lt;/periodical&gt;&lt;pages&gt;479-482&lt;/pages&gt;&lt;volume&gt;29&lt;/volume&gt;&lt;number&gt;3&lt;/number&gt;&lt;dates&gt;&lt;year&gt;1979&lt;/year&gt;&lt;/dates&gt;&lt;publisher&gt;Blackwell Publishing Ltd&lt;/publisher&gt;&lt;isbn&gt;1751-1097&lt;/isbn&gt;&lt;urls&gt;&lt;related-urls&gt;&lt;url&gt;http://dx.doi.org/10.1111/j.1751-1097.1979.tb07078.x&lt;/url&gt;&lt;/related-urls&gt;&lt;/urls&gt;&lt;electronic-resource-num&gt;10.1111/j.1751-1097.1979.tb07078.x&lt;/electronic-resource-num&gt;&lt;/record&gt;&lt;/Cite&gt;&lt;Cite&gt;&lt;RecNum&gt;516&lt;/RecNum&gt;&lt;record&gt;&lt;rec-number&gt;516&lt;/rec-number&gt;&lt;foreign-keys&gt;&lt;key app="EN" db-id="9rw5swv9qxp9fpe5zxqxpv045er252pfzxds" timestamp="1499378226"&gt;516&lt;/key&gt;&lt;/foreign-keys&gt;&lt;ref-type name="Report"&gt;27&lt;/ref-type&gt;&lt;contributors&gt;&lt;/contributors&gt;&lt;titles&gt;&lt;title&gt;Vapourtec Ltd. Photochemical reactor datasheet, 2016.&lt;/title&gt;&lt;/titles&gt;&lt;dates&gt;&lt;/dates&gt;&lt;urls&gt;&lt;/urls&gt;&lt;/record&gt;&lt;/Cite&gt;&lt;/EndNote&gt;</w:instrText>
      </w:r>
      <w:r w:rsidRPr="005246F1">
        <w:fldChar w:fldCharType="separate"/>
      </w:r>
      <w:r w:rsidRPr="005246F1">
        <w:rPr>
          <w:noProof/>
          <w:vertAlign w:val="superscript"/>
        </w:rPr>
        <w:t>58,59</w:t>
      </w:r>
      <w:r w:rsidRPr="005246F1">
        <w:fldChar w:fldCharType="end"/>
      </w:r>
      <w:r w:rsidRPr="005246F1">
        <w:t xml:space="preserve"> Additionally, the fluoropolymer tubing has good UV transmission in the range 220 – 400 nm. Photolysis reactions which were previously carried out within the group used a mercury lamp (</w:t>
      </w:r>
      <w:r w:rsidRPr="005246F1">
        <w:rPr>
          <w:rFonts w:cstheme="minorHAnsi"/>
        </w:rPr>
        <w:t>λ</w:t>
      </w:r>
      <w:r w:rsidRPr="005246F1">
        <w:t xml:space="preserve"> &gt; 254 nm) with a pyrex</w:t>
      </w:r>
      <w:r w:rsidRPr="005246F1">
        <w:rPr>
          <w:rFonts w:cstheme="minorHAnsi"/>
        </w:rPr>
        <w:t>®</w:t>
      </w:r>
      <w:r w:rsidRPr="005246F1">
        <w:t xml:space="preserve"> glass reaction vessel which has a wavelength cut off of &lt; 300 nm.</w:t>
      </w:r>
    </w:p>
    <w:p w14:paraId="6717DAD7" w14:textId="77777777" w:rsidR="001E3E15" w:rsidRPr="005246F1" w:rsidRDefault="001E3E15" w:rsidP="001E3E15">
      <w:pPr>
        <w:pStyle w:val="Heading3"/>
      </w:pPr>
      <w:bookmarkStart w:id="175" w:name="_Toc505089556"/>
      <w:bookmarkStart w:id="176" w:name="_Toc506311613"/>
      <w:bookmarkStart w:id="177" w:name="_Toc523135209"/>
      <w:r w:rsidRPr="005246F1">
        <w:t>2.4.4.2 Photochemical transformations</w:t>
      </w:r>
      <w:bookmarkEnd w:id="175"/>
      <w:bookmarkEnd w:id="176"/>
      <w:bookmarkEnd w:id="177"/>
    </w:p>
    <w:p w14:paraId="1933625E" w14:textId="3AC01801" w:rsidR="001E3E15" w:rsidRPr="005246F1" w:rsidRDefault="001E3E15" w:rsidP="001E3E15">
      <w:pPr>
        <w:spacing w:line="360" w:lineRule="auto"/>
        <w:jc w:val="both"/>
      </w:pPr>
      <w:r w:rsidRPr="005246F1">
        <w:t xml:space="preserve">A series of three reactions were undertaken with variation of the filter used each time.  A 0.06 M solution of the cyclohexyl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in dichloromethane was used (</w:t>
      </w:r>
      <w:fldSimple w:instr=" REF _Ref484170515  \* MERGEFORMAT " w:fldLock="1">
        <w:r w:rsidR="006D04BB" w:rsidRPr="005246F1">
          <w:t xml:space="preserve">Scheme </w:t>
        </w:r>
        <w:r w:rsidR="006D04BB">
          <w:rPr>
            <w:noProof/>
          </w:rPr>
          <w:t>44</w:t>
        </w:r>
      </w:fldSimple>
      <w:r w:rsidRPr="005246F1">
        <w:t>). The reasons for the use of this molar concentration are two fold:</w:t>
      </w:r>
    </w:p>
    <w:p w14:paraId="63517814" w14:textId="77777777" w:rsidR="001E3E15" w:rsidRPr="005246F1" w:rsidRDefault="001E3E15" w:rsidP="001E3E15">
      <w:pPr>
        <w:spacing w:line="360" w:lineRule="auto"/>
        <w:ind w:left="360"/>
        <w:jc w:val="both"/>
      </w:pPr>
      <w:r w:rsidRPr="005246F1">
        <w:t>1). As mentioned above the use of dilute solutions is recommended for continuous flow photolysis reactions and</w:t>
      </w:r>
    </w:p>
    <w:p w14:paraId="47787F7E" w14:textId="77777777" w:rsidR="001E3E15" w:rsidRPr="005246F1" w:rsidRDefault="001E3E15" w:rsidP="001E3E15">
      <w:pPr>
        <w:spacing w:line="360" w:lineRule="auto"/>
        <w:ind w:left="360"/>
        <w:jc w:val="both"/>
      </w:pPr>
      <w:r w:rsidRPr="005246F1">
        <w:t xml:space="preserve">2). The low solubility of the </w:t>
      </w:r>
      <w:r w:rsidRPr="005246F1">
        <w:sym w:font="Symbol" w:char="F061"/>
      </w:r>
      <w:r w:rsidRPr="005246F1">
        <w:t xml:space="preserve">-diazosulfoxide starting material in dichloromethane. </w:t>
      </w:r>
    </w:p>
    <w:p w14:paraId="74BFD1A6" w14:textId="7355C7C8" w:rsidR="001E3E15" w:rsidRPr="005246F1" w:rsidRDefault="003026F8" w:rsidP="001E3E15">
      <w:pPr>
        <w:keepNext/>
        <w:jc w:val="center"/>
      </w:pPr>
      <w:r w:rsidRPr="005246F1">
        <w:object w:dxaOrig="6060" w:dyaOrig="3859" w14:anchorId="02BD1778">
          <v:shape id="_x0000_i1116" type="#_x0000_t75" style="width:230.9pt;height:148.75pt" o:ole="">
            <v:imagedata r:id="rId210" o:title=""/>
          </v:shape>
          <o:OLEObject Type="Embed" ProgID="ChemDraw.Document.6.0" ShapeID="_x0000_i1116" DrawAspect="Content" ObjectID="_1596897967" r:id="rId211"/>
        </w:object>
      </w:r>
    </w:p>
    <w:p w14:paraId="7DDAB514" w14:textId="23F20DD6" w:rsidR="001E3E15" w:rsidRPr="005246F1" w:rsidRDefault="001E3E15" w:rsidP="001E3E15">
      <w:pPr>
        <w:pStyle w:val="Caption"/>
        <w:jc w:val="center"/>
      </w:pPr>
      <w:bookmarkStart w:id="178" w:name="_Ref484170515"/>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44</w:t>
      </w:r>
      <w:r w:rsidR="00947012">
        <w:rPr>
          <w:noProof/>
        </w:rPr>
        <w:fldChar w:fldCharType="end"/>
      </w:r>
      <w:bookmarkEnd w:id="178"/>
    </w:p>
    <w:p w14:paraId="4A61B022" w14:textId="726FC73B" w:rsidR="001E3E15" w:rsidRPr="005246F1" w:rsidRDefault="001E3E15" w:rsidP="001E3E15">
      <w:pPr>
        <w:spacing w:line="360" w:lineRule="auto"/>
        <w:jc w:val="both"/>
      </w:pPr>
      <w:r w:rsidRPr="005246F1">
        <w:t xml:space="preserve">The crude material from the reactions with filter numbers 1 and 2 were exceptionally clean with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being the major product in greater than 90% purity (</w:t>
      </w:r>
      <w:r w:rsidRPr="005246F1">
        <w:fldChar w:fldCharType="begin" w:fldLock="1"/>
      </w:r>
      <w:r w:rsidRPr="005246F1">
        <w:instrText xml:space="preserve"> REF _Ref484170515 \h  \* MERGEFORMAT </w:instrText>
      </w:r>
      <w:r w:rsidRPr="005246F1">
        <w:fldChar w:fldCharType="separate"/>
      </w:r>
      <w:r w:rsidR="006D04BB" w:rsidRPr="005246F1">
        <w:t xml:space="preserve">Scheme </w:t>
      </w:r>
      <w:r w:rsidR="006D04BB">
        <w:rPr>
          <w:noProof/>
        </w:rPr>
        <w:t>44</w:t>
      </w:r>
      <w:r w:rsidRPr="005246F1">
        <w:fldChar w:fldCharType="end"/>
      </w:r>
      <w:r w:rsidRPr="005246F1">
        <w:t xml:space="preserve">). Interestingly, with filter number 2 a series of unknown impurities were observed with singlets in the region between 5.77 and 6 ppm in the </w:t>
      </w:r>
      <w:r w:rsidRPr="005246F1">
        <w:rPr>
          <w:vertAlign w:val="superscript"/>
        </w:rPr>
        <w:t>1</w:t>
      </w:r>
      <w:r w:rsidRPr="005246F1">
        <w:t xml:space="preserve">H NMR spectrum. When the photochemical decomposition was carried out with filter number 3, these impurities were also present, and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was the major </w:t>
      </w:r>
      <w:r w:rsidRPr="005246F1">
        <w:lastRenderedPageBreak/>
        <w:t xml:space="preserve">component of the reaction mixture. The </w:t>
      </w:r>
      <w:r w:rsidRPr="005246F1">
        <w:rPr>
          <w:vertAlign w:val="superscript"/>
        </w:rPr>
        <w:t>1</w:t>
      </w:r>
      <w:r w:rsidRPr="005246F1">
        <w:t xml:space="preserve">H NMR spectrum of the crude material in the case of filter 3, was much more complex compared to the results with filters number 1 and 2. This suggests that wavelengths between 190 and 300 nm are particularly suited to inducing the hetero-Wolff rearrangement in this specific substrate, as filter 3, which has uv transmission between 300 – 2000 nm resulted In a complex mixture of unidentifiable products which included the previously characterised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It was also noted that some band broadening was observed on the </w:t>
      </w:r>
      <w:r w:rsidRPr="005246F1">
        <w:rPr>
          <w:vertAlign w:val="superscript"/>
        </w:rPr>
        <w:t>1</w:t>
      </w:r>
      <w:r w:rsidRPr="005246F1">
        <w:t xml:space="preserve">H NMR spectra of the crude mixture. This is because, as discussed earlier, as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is formed through sulfur extrusion of the oxathiirane intermediate </w:t>
      </w:r>
      <w:r w:rsidRPr="005246F1">
        <w:fldChar w:fldCharType="begin" w:fldLock="1"/>
      </w:r>
      <w:r w:rsidR="00582BE6" w:rsidRPr="005246F1">
        <w:instrText>ADDIN CSL_CITATION { "citationItems" : [ { "id" : "ITEM-1", "itemData" : { "id" : "ITEM-1", "issued" : { "date-parts" : [ [ "0" ] ] }, "title" : "cyclohexyl oxathiirane", "type" : "article-journal" }, "uris" : [ "http://www.mendeley.com/documents/?uuid=64046a79-baa3-40ec-a960-deea453de85c" ] } ], "mendeley" : { "formattedCitation" : "&lt;span style=\"baseline\"&gt;&lt;b&gt;105&lt;/b&gt;&lt;/span&gt;", "plainTextFormattedCitation" : "105", "previouslyFormattedCitation" : "&lt;span style=\"baseline\"&gt;&lt;b&gt;105&lt;/b&gt;&lt;/span&gt;" }, "properties" : { "noteIndex" : 0 }, "schema" : "https://github.com/citation-style-language/schema/raw/master/csl-citation.json" }</w:instrText>
      </w:r>
      <w:r w:rsidRPr="005246F1">
        <w:fldChar w:fldCharType="separate"/>
      </w:r>
      <w:r w:rsidR="002F45E7" w:rsidRPr="005246F1">
        <w:rPr>
          <w:b/>
          <w:noProof/>
        </w:rPr>
        <w:t>105</w:t>
      </w:r>
      <w:r w:rsidRPr="005246F1">
        <w:fldChar w:fldCharType="end"/>
      </w:r>
      <w:r w:rsidRPr="005246F1">
        <w:t>, the elemental sulfur remains in the mixture, but this byproduct is easily removed with a Celite plug®.</w:t>
      </w:r>
    </w:p>
    <w:p w14:paraId="20AEE989" w14:textId="77777777" w:rsidR="001E3E15" w:rsidRPr="005246F1" w:rsidRDefault="001E3E15" w:rsidP="001E3E15">
      <w:pPr>
        <w:keepNext/>
        <w:spacing w:line="360" w:lineRule="auto"/>
        <w:jc w:val="center"/>
      </w:pPr>
      <w:r w:rsidRPr="005246F1">
        <w:rPr>
          <w:noProof/>
          <w:lang w:eastAsia="en-IE"/>
        </w:rPr>
        <w:drawing>
          <wp:inline distT="0" distB="0" distL="0" distR="0" wp14:anchorId="1ADA4292" wp14:editId="7BB0FA69">
            <wp:extent cx="4912212" cy="2845903"/>
            <wp:effectExtent l="19050" t="19050" r="22225" b="12065"/>
            <wp:docPr id="298"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089"/>
                    <pic:cNvPicPr>
                      <a:picLocks noChangeAspect="1" noChangeArrowheads="1"/>
                    </pic:cNvPicPr>
                  </pic:nvPicPr>
                  <pic:blipFill rotWithShape="1">
                    <a:blip r:embed="rId212">
                      <a:extLst>
                        <a:ext uri="{28A0092B-C50C-407E-A947-70E740481C1C}">
                          <a14:useLocalDpi xmlns:a14="http://schemas.microsoft.com/office/drawing/2010/main" val="0"/>
                        </a:ext>
                      </a:extLst>
                    </a:blip>
                    <a:srcRect l="2584" t="6079" r="8454"/>
                    <a:stretch/>
                  </pic:blipFill>
                  <pic:spPr bwMode="auto">
                    <a:xfrm>
                      <a:off x="0" y="0"/>
                      <a:ext cx="4923535" cy="2852463"/>
                    </a:xfrm>
                    <a:prstGeom prst="rect">
                      <a:avLst/>
                    </a:prstGeom>
                    <a:noFill/>
                    <a:ln cmpd="sng">
                      <a:solidFill>
                        <a:schemeClr val="tx1"/>
                      </a:solidFill>
                    </a:ln>
                    <a:effectLst/>
                    <a:extLst>
                      <a:ext uri="{53640926-AAD7-44D8-BBD7-CCE9431645EC}">
                        <a14:shadowObscured xmlns:a14="http://schemas.microsoft.com/office/drawing/2010/main"/>
                      </a:ext>
                    </a:extLst>
                  </pic:spPr>
                </pic:pic>
              </a:graphicData>
            </a:graphic>
          </wp:inline>
        </w:drawing>
      </w:r>
    </w:p>
    <w:p w14:paraId="7141F6CC" w14:textId="399FFEE1"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20</w:t>
      </w:r>
      <w:r w:rsidR="00947012">
        <w:rPr>
          <w:noProof/>
        </w:rPr>
        <w:fldChar w:fldCharType="end"/>
      </w:r>
      <w:r w:rsidRPr="005246F1">
        <w:t xml:space="preserve">: Stacked </w:t>
      </w:r>
      <w:r w:rsidRPr="005246F1">
        <w:rPr>
          <w:vertAlign w:val="superscript"/>
        </w:rPr>
        <w:t>1</w:t>
      </w:r>
      <w:r w:rsidRPr="005246F1">
        <w:t xml:space="preserve">H NMR spectra of the crude material from photochemically induced transformations of </w:t>
      </w:r>
      <w:r w:rsidRPr="005246F1">
        <w:rPr>
          <w:lang w:val="en-GB"/>
        </w:rPr>
        <w:t xml:space="preserve">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i w:val="0"/>
          <w:noProof/>
          <w:lang w:val="en-GB"/>
        </w:rPr>
        <w:t>38,39</w:t>
      </w:r>
      <w:r w:rsidRPr="005246F1">
        <w:rPr>
          <w:lang w:val="en-GB"/>
        </w:rPr>
        <w:fldChar w:fldCharType="end"/>
      </w:r>
      <w:r w:rsidRPr="005246F1">
        <w:rPr>
          <w:lang w:val="en-GB"/>
        </w:rPr>
        <w:t xml:space="preserve"> </w:t>
      </w:r>
      <w:r w:rsidRPr="005246F1">
        <w:t>using filter 1 (top), filter 2 (centre) and filter 3 (bottom).</w:t>
      </w:r>
    </w:p>
    <w:p w14:paraId="0AA5DBA3" w14:textId="0375CEE0" w:rsidR="001E3E15" w:rsidRPr="005246F1" w:rsidRDefault="001E3E15" w:rsidP="001E3E15">
      <w:pPr>
        <w:spacing w:line="360" w:lineRule="auto"/>
        <w:jc w:val="both"/>
      </w:pPr>
      <w:r w:rsidRPr="005246F1">
        <w:t xml:space="preserve">Essentially, the product profiles observed from the photolysis reactions in continuous flow are the same across each of the three filters with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being the major product in each case. Additionally these observed results mirror the batch photolysis results reported by Collins</w:t>
      </w:r>
      <w:r w:rsidRPr="005246F1">
        <w:fldChar w:fldCharType="begin" w:fldLock="1"/>
      </w:r>
      <w:r w:rsidRPr="005246F1">
        <w:instrText xml:space="preserve"> ADDIN EN.CITE &lt;EndNote&gt;&lt;Cite&gt;&lt;Author&gt;Collins&lt;/Author&gt;&lt;Year&gt;2006&lt;/Year&gt;&lt;RecNum&gt;2&lt;/RecNum&gt;&lt;DisplayText&gt;&lt;style face="superscript"&gt;14&lt;/style&gt;&lt;/DisplayText&gt;&lt;record&gt;&lt;rec-number&gt;2&lt;/rec-number&gt;&lt;foreign-keys&gt;&lt;key app="EN" db-id="z205ap9vuf2ztge9azsxadpctsep2tzf9tpx" timestamp="1503656053"&gt;2&lt;/key&gt;&lt;/foreign-keys&gt;&lt;ref-type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in which the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is also the major product in each case. </w:t>
      </w:r>
    </w:p>
    <w:p w14:paraId="17E7A282" w14:textId="3B83E572" w:rsidR="001E3E15" w:rsidRPr="005246F1" w:rsidRDefault="001E3E15" w:rsidP="001E3E15">
      <w:pPr>
        <w:pStyle w:val="Heading2"/>
        <w:rPr>
          <w:b/>
          <w:lang w:val="en-GB"/>
        </w:rPr>
      </w:pPr>
      <w:bookmarkStart w:id="179" w:name="_Toc506311614"/>
      <w:bookmarkStart w:id="180" w:name="_Toc523135210"/>
      <w:bookmarkStart w:id="181" w:name="_Toc505089557"/>
      <w:r w:rsidRPr="005246F1">
        <w:rPr>
          <w:lang w:val="en-GB"/>
        </w:rPr>
        <w:t xml:space="preserve">2.4.5 Reactivity of methyl bridgehead </w:t>
      </w:r>
      <w:r w:rsidRPr="005246F1">
        <w:rPr>
          <w:lang w:val="en-GB"/>
        </w:rPr>
        <w:sym w:font="Symbol" w:char="F061"/>
      </w:r>
      <w:r w:rsidRPr="005246F1">
        <w:rPr>
          <w:lang w:val="en-GB"/>
        </w:rPr>
        <w:t xml:space="preserve">-oxo sulfine </w:t>
      </w:r>
      <w:r w:rsidRPr="005246F1">
        <w:rPr>
          <w:b/>
          <w:lang w:val="en-GB"/>
        </w:rPr>
        <w:fldChar w:fldCharType="begin" w:fldLock="1"/>
      </w:r>
      <w:r w:rsidR="00582BE6" w:rsidRPr="005246F1">
        <w:rPr>
          <w:b/>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b/>
          <w:lang w:val="en-GB"/>
        </w:rPr>
        <w:fldChar w:fldCharType="separate"/>
      </w:r>
      <w:bookmarkEnd w:id="181"/>
      <w:r w:rsidR="002F45E7" w:rsidRPr="005246F1">
        <w:rPr>
          <w:b/>
          <w:noProof/>
          <w:lang w:val="en-GB"/>
        </w:rPr>
        <w:t>111</w:t>
      </w:r>
      <w:bookmarkEnd w:id="179"/>
      <w:bookmarkEnd w:id="180"/>
      <w:r w:rsidRPr="005246F1">
        <w:rPr>
          <w:b/>
          <w:lang w:val="en-GB"/>
        </w:rPr>
        <w:fldChar w:fldCharType="end"/>
      </w:r>
    </w:p>
    <w:p w14:paraId="2C5201BC" w14:textId="6F62A4BD" w:rsidR="001E3E15" w:rsidRPr="005246F1" w:rsidRDefault="001E3E15" w:rsidP="001E3E15">
      <w:pPr>
        <w:pStyle w:val="Heading3"/>
        <w:rPr>
          <w:lang w:val="en-GB"/>
        </w:rPr>
      </w:pPr>
      <w:bookmarkStart w:id="182" w:name="_Toc505089558"/>
      <w:bookmarkStart w:id="183" w:name="_Toc506311615"/>
      <w:bookmarkStart w:id="184" w:name="_Toc523135211"/>
      <w:r w:rsidRPr="005246F1">
        <w:rPr>
          <w:lang w:val="en-GB"/>
        </w:rPr>
        <w:t>2.4.5.1 Rea</w:t>
      </w:r>
      <w:r w:rsidR="00FE03E4">
        <w:rPr>
          <w:lang w:val="en-GB"/>
        </w:rPr>
        <w:t>c</w:t>
      </w:r>
      <w:r w:rsidRPr="005246F1">
        <w:rPr>
          <w:lang w:val="en-GB"/>
        </w:rPr>
        <w:t xml:space="preserve">tivity of </w:t>
      </w:r>
      <w:r w:rsidRPr="005246F1">
        <w:rPr>
          <w:b/>
          <w:lang w:val="en-GB"/>
        </w:rPr>
        <w:fldChar w:fldCharType="begin" w:fldLock="1"/>
      </w:r>
      <w:r w:rsidR="00582BE6" w:rsidRPr="005246F1">
        <w:rPr>
          <w:b/>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b/>
          <w:lang w:val="en-GB"/>
        </w:rPr>
        <w:fldChar w:fldCharType="separate"/>
      </w:r>
      <w:r w:rsidR="002F45E7" w:rsidRPr="005246F1">
        <w:rPr>
          <w:b/>
          <w:noProof/>
          <w:lang w:val="en-GB"/>
        </w:rPr>
        <w:t>111</w:t>
      </w:r>
      <w:r w:rsidRPr="005246F1">
        <w:rPr>
          <w:b/>
          <w:lang w:val="en-GB"/>
        </w:rPr>
        <w:fldChar w:fldCharType="end"/>
      </w:r>
      <w:r w:rsidRPr="005246F1">
        <w:rPr>
          <w:lang w:val="en-GB"/>
        </w:rPr>
        <w:t xml:space="preserve"> in continuous flow under transition metal catalysis conditions</w:t>
      </w:r>
      <w:bookmarkEnd w:id="182"/>
      <w:bookmarkEnd w:id="183"/>
      <w:bookmarkEnd w:id="184"/>
    </w:p>
    <w:p w14:paraId="61195F17" w14:textId="59B3031B" w:rsidR="001E3E15" w:rsidRPr="005246F1" w:rsidRDefault="001E3E15" w:rsidP="001E3E15">
      <w:pPr>
        <w:spacing w:line="360" w:lineRule="auto"/>
        <w:jc w:val="both"/>
        <w:rPr>
          <w:lang w:val="en-GB"/>
        </w:rPr>
      </w:pPr>
      <w:r w:rsidRPr="005246F1">
        <w:rPr>
          <w:lang w:val="en-GB"/>
        </w:rPr>
        <w:t xml:space="preserve">Having carried out a series of decomposition reaction on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in continuous flow the results showed that some were in line with batch results and some were different (e.g. copper catalysed reactions in continuous flow whereby the major product was the sulfine when the major product in the batch reaction is the disulfide dimer). To continue the investigation on a second </w:t>
      </w:r>
      <w:r w:rsidRPr="005246F1">
        <w:rPr>
          <w:lang w:val="en-GB"/>
        </w:rPr>
        <w:sym w:font="Symbol" w:char="F061"/>
      </w:r>
      <w:r w:rsidR="00B56D3D" w:rsidRPr="005246F1">
        <w:rPr>
          <w:lang w:val="en-GB"/>
        </w:rPr>
        <w:t xml:space="preserve">-diazosulfoxide, </w:t>
      </w:r>
      <w:r w:rsidRPr="005246F1">
        <w:rPr>
          <w:lang w:val="en-GB"/>
        </w:rPr>
        <w:t xml:space="preserve">the methyl bridgehead derived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76</w:t>
      </w:r>
      <w:r w:rsidRPr="005246F1">
        <w:rPr>
          <w:lang w:val="en-GB"/>
        </w:rPr>
        <w:fldChar w:fldCharType="end"/>
      </w:r>
      <w:r w:rsidRPr="005246F1">
        <w:rPr>
          <w:lang w:val="en-GB"/>
        </w:rPr>
        <w:t xml:space="preserve"> </w:t>
      </w:r>
      <w:r w:rsidRPr="005246F1">
        <w:rPr>
          <w:lang w:val="en-GB"/>
        </w:rPr>
        <w:lastRenderedPageBreak/>
        <w:t xml:space="preserve">underwent a series of transformations in continuous flow which could be compared to the transformations of cyclohexyl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as detailed earlier in section 2.4.1. With a 30 minute residence time and a 1 mol % solution of rhodium acetate dimer the crude material was analysed by </w:t>
      </w:r>
      <w:r w:rsidRPr="005246F1">
        <w:rPr>
          <w:vertAlign w:val="superscript"/>
          <w:lang w:val="en-GB"/>
        </w:rPr>
        <w:t>1</w:t>
      </w:r>
      <w:r w:rsidRPr="005246F1">
        <w:rPr>
          <w:lang w:val="en-GB"/>
        </w:rPr>
        <w:t xml:space="preserve">H NMR spectroscopy and proved to be the intermediate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but with trace amounts of an unknown product </w:t>
      </w:r>
      <w:r w:rsidRPr="005246F1">
        <w:rPr>
          <w:lang w:val="en-GB"/>
        </w:rPr>
        <w:fldChar w:fldCharType="begin" w:fldLock="1"/>
      </w:r>
      <w:r w:rsidR="00582BE6" w:rsidRPr="005246F1">
        <w:rPr>
          <w:lang w:val="en-GB"/>
        </w:rPr>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112</w:t>
      </w:r>
      <w:r w:rsidRPr="005246F1">
        <w:rPr>
          <w:lang w:val="en-GB"/>
        </w:rPr>
        <w:fldChar w:fldCharType="end"/>
      </w:r>
      <w:r w:rsidRPr="005246F1">
        <w:rPr>
          <w:lang w:val="en-GB"/>
        </w:rPr>
        <w:t xml:space="preserve">. Previous work by Collins had tentatively assigned the structure of this unknown as an alcohol </w:t>
      </w:r>
      <w:r w:rsidRPr="005246F1">
        <w:rPr>
          <w:lang w:val="en-GB"/>
        </w:rPr>
        <w:fldChar w:fldCharType="begin" w:fldLock="1"/>
      </w:r>
      <w:r w:rsidR="00582BE6" w:rsidRPr="005246F1">
        <w:rPr>
          <w:lang w:val="en-GB"/>
        </w:rPr>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112</w:t>
      </w:r>
      <w:r w:rsidRPr="005246F1">
        <w:rPr>
          <w:lang w:val="en-GB"/>
        </w:rPr>
        <w:fldChar w:fldCharType="end"/>
      </w:r>
      <w:r w:rsidRPr="005246F1">
        <w:rPr>
          <w:lang w:val="en-GB"/>
        </w:rPr>
        <w:t>, however, this could never be unambiguously confirmed. It was a</w:t>
      </w:r>
      <w:r w:rsidR="003026F8" w:rsidRPr="005246F1">
        <w:rPr>
          <w:lang w:val="en-GB"/>
        </w:rPr>
        <w:t>lso noted by O’Sulivan that the</w:t>
      </w:r>
      <w:r w:rsidRPr="005246F1">
        <w:rPr>
          <w:lang w:val="en-GB"/>
        </w:rPr>
        <w:t xml:space="preserv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was much more stable relative to the cyclohexyl derived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highlighted by the result that after ten hours at reflux in dichloromethane, with rhodium acetate dimer, the crude material consisted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and the unknown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r w:rsidRPr="005246F1">
        <w:t xml:space="preserve"> in a ratio of 95 : 5.</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rPr>
          <w:lang w:val="en-GB"/>
        </w:rPr>
        <w:t xml:space="preserve"> </w:t>
      </w:r>
      <w:r w:rsidRPr="005246F1">
        <w:t xml:space="preserve"> </w:t>
      </w:r>
      <w:r w:rsidRPr="005246F1">
        <w:rPr>
          <w:lang w:val="en-GB"/>
        </w:rPr>
        <w:t xml:space="preserve"> With the crude material</w:t>
      </w:r>
      <w:r w:rsidR="006F1C0A" w:rsidRPr="005246F1">
        <w:rPr>
          <w:lang w:val="en-GB"/>
        </w:rPr>
        <w:t xml:space="preserve"> from the continuous flow, rhodium catalysed transformation</w:t>
      </w:r>
      <w:r w:rsidRPr="005246F1">
        <w:rPr>
          <w:lang w:val="en-GB"/>
        </w:rPr>
        <w:t xml:space="preserve"> consisting mainly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it was immediately added to a solution of 2,3-dimethyl-1,3-butadiene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lang w:val="en-GB"/>
        </w:rPr>
        <w:t xml:space="preserve"> in a round bottomed flask. In this manner, the generation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and a subsequent Diels-Alder cycloaddition was operated in a semi-continuous process (</w:t>
      </w:r>
      <w:r w:rsidRPr="005246F1">
        <w:rPr>
          <w:lang w:val="en-GB"/>
        </w:rPr>
        <w:fldChar w:fldCharType="begin" w:fldLock="1"/>
      </w:r>
      <w:r w:rsidRPr="005246F1">
        <w:rPr>
          <w:lang w:val="en-GB"/>
        </w:rPr>
        <w:instrText xml:space="preserve"> REF _Ref482033256 \h  \* MERGEFORMAT </w:instrText>
      </w:r>
      <w:r w:rsidRPr="005246F1">
        <w:rPr>
          <w:lang w:val="en-GB"/>
        </w:rPr>
      </w:r>
      <w:r w:rsidRPr="005246F1">
        <w:rPr>
          <w:lang w:val="en-GB"/>
        </w:rPr>
        <w:fldChar w:fldCharType="separate"/>
      </w:r>
      <w:r w:rsidR="006D04BB" w:rsidRPr="005246F1">
        <w:t xml:space="preserve">Scheme </w:t>
      </w:r>
      <w:r w:rsidR="006D04BB">
        <w:rPr>
          <w:noProof/>
        </w:rPr>
        <w:t>45</w:t>
      </w:r>
      <w:r w:rsidRPr="005246F1">
        <w:rPr>
          <w:lang w:val="en-GB"/>
        </w:rPr>
        <w:fldChar w:fldCharType="end"/>
      </w:r>
      <w:r w:rsidRPr="005246F1">
        <w:rPr>
          <w:lang w:val="en-GB"/>
        </w:rPr>
        <w:t>).</w:t>
      </w:r>
    </w:p>
    <w:p w14:paraId="2561CE5F" w14:textId="4C615768" w:rsidR="001E3E15" w:rsidRPr="005246F1" w:rsidRDefault="00D47F02" w:rsidP="001E3E15">
      <w:pPr>
        <w:keepNext/>
      </w:pPr>
      <w:r w:rsidRPr="005246F1">
        <w:object w:dxaOrig="11836" w:dyaOrig="10334" w14:anchorId="2B39FD69">
          <v:shape id="_x0000_i1117" type="#_x0000_t75" style="width:462.8pt;height:402pt" o:ole="">
            <v:imagedata r:id="rId213" o:title=""/>
          </v:shape>
          <o:OLEObject Type="Embed" ProgID="ChemDraw.Document.6.0" ShapeID="_x0000_i1117" DrawAspect="Content" ObjectID="_1596897968" r:id="rId214"/>
        </w:object>
      </w:r>
    </w:p>
    <w:p w14:paraId="3436E442" w14:textId="59D52A8A" w:rsidR="001E3E15" w:rsidRPr="005246F1" w:rsidRDefault="001E3E15" w:rsidP="001E3E15">
      <w:pPr>
        <w:pStyle w:val="Caption"/>
        <w:jc w:val="center"/>
      </w:pPr>
      <w:bookmarkStart w:id="185" w:name="_Ref48203325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45</w:t>
      </w:r>
      <w:r w:rsidR="00947012">
        <w:rPr>
          <w:noProof/>
        </w:rPr>
        <w:fldChar w:fldCharType="end"/>
      </w:r>
      <w:bookmarkEnd w:id="185"/>
    </w:p>
    <w:p w14:paraId="38DF9856" w14:textId="6E380E81" w:rsidR="001E3E15" w:rsidRPr="005246F1" w:rsidRDefault="001E3E15" w:rsidP="001E3E15">
      <w:pPr>
        <w:spacing w:line="360" w:lineRule="auto"/>
        <w:jc w:val="both"/>
      </w:pPr>
      <w:r w:rsidRPr="005246F1">
        <w:t xml:space="preserve">Analysis of the crude reaction mixture showed the presence of a major cycloaddition product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a minor cycloaddition product </w:t>
      </w:r>
      <w:r w:rsidRPr="005246F1">
        <w:fldChar w:fldCharType="begin" w:fldLock="1"/>
      </w:r>
      <w:r w:rsidR="00582BE6"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Pr="005246F1">
        <w:fldChar w:fldCharType="separate"/>
      </w:r>
      <w:r w:rsidR="002F45E7" w:rsidRPr="005246F1">
        <w:rPr>
          <w:b/>
          <w:noProof/>
        </w:rPr>
        <w:t>115</w:t>
      </w:r>
      <w:r w:rsidRPr="005246F1">
        <w:fldChar w:fldCharType="end"/>
      </w:r>
      <w:r w:rsidR="00B56D3D" w:rsidRPr="005246F1">
        <w:t>, and the unknown</w:t>
      </w:r>
      <w:r w:rsidRPr="005246F1">
        <w:t xml:space="preserve">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r w:rsidRPr="005246F1">
        <w:t xml:space="preserve"> in a ratio of 1</w:t>
      </w:r>
      <w:r w:rsidR="00B56D3D" w:rsidRPr="005246F1">
        <w:t xml:space="preserve"> </w:t>
      </w:r>
      <w:r w:rsidRPr="005246F1">
        <w:t>:</w:t>
      </w:r>
      <w:r w:rsidR="00B56D3D" w:rsidRPr="005246F1">
        <w:t xml:space="preserve"> </w:t>
      </w:r>
      <w:r w:rsidRPr="005246F1">
        <w:t>0.2</w:t>
      </w:r>
      <w:r w:rsidR="00B56D3D" w:rsidRPr="005246F1">
        <w:t xml:space="preserve"> </w:t>
      </w:r>
      <w:r w:rsidRPr="005246F1">
        <w:t>:</w:t>
      </w:r>
      <w:r w:rsidR="00B56D3D" w:rsidRPr="005246F1">
        <w:t xml:space="preserve"> </w:t>
      </w:r>
      <w:r w:rsidRPr="005246F1">
        <w:t xml:space="preserve">0.04. Purification of the reaction mixture led to elution of the major cycloaddition product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00162C6E" w:rsidRPr="005246F1">
        <w:t xml:space="preserve"> </w:t>
      </w:r>
      <w:r w:rsidRPr="005246F1">
        <w:t>in a yield of 26% (</w:t>
      </w:r>
      <w:r w:rsidRPr="005246F1">
        <w:fldChar w:fldCharType="begin" w:fldLock="1"/>
      </w:r>
      <w:r w:rsidRPr="005246F1">
        <w:instrText xml:space="preserve"> REF _Ref482033256 \h  \* MERGEFORMAT </w:instrText>
      </w:r>
      <w:r w:rsidRPr="005246F1">
        <w:fldChar w:fldCharType="separate"/>
      </w:r>
      <w:r w:rsidR="006D04BB" w:rsidRPr="005246F1">
        <w:t xml:space="preserve">Scheme </w:t>
      </w:r>
      <w:r w:rsidR="006D04BB">
        <w:rPr>
          <w:noProof/>
        </w:rPr>
        <w:t>45</w:t>
      </w:r>
      <w:r w:rsidRPr="005246F1">
        <w:fldChar w:fldCharType="end"/>
      </w:r>
      <w:r w:rsidRPr="005246F1">
        <w:t xml:space="preserve">). The stereochemistry of the cycloadduct indicated that it was formed by addition of the diene to the </w:t>
      </w:r>
      <w:r w:rsidRPr="005246F1">
        <w:rPr>
          <w:i/>
        </w:rPr>
        <w:t>E</w:t>
      </w:r>
      <w:r w:rsidRPr="005246F1">
        <w:t xml:space="preserv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from below. </w:t>
      </w:r>
    </w:p>
    <w:p w14:paraId="74E3E558" w14:textId="09324E74" w:rsidR="001E3E15" w:rsidRPr="005246F1" w:rsidRDefault="001E3E15" w:rsidP="001E3E15">
      <w:pPr>
        <w:spacing w:line="360" w:lineRule="auto"/>
        <w:jc w:val="both"/>
      </w:pPr>
      <w:r w:rsidRPr="005246F1">
        <w:t xml:space="preserve">When the decomposition of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was carried out in continuous flow, with copper triflate as the transition metal catalyst,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was the major product, the unknown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r w:rsidRPr="005246F1">
        <w:t xml:space="preserve"> was a minor product</w:t>
      </w:r>
      <w:r w:rsidRPr="005246F1">
        <w:fldChar w:fldCharType="begin" w:fldLock="1"/>
      </w:r>
      <w:r w:rsidRPr="005246F1">
        <w:instrText xml:space="preserve"> ADDIN EN.CITE &lt;EndNote&gt;&lt;Cite&gt;&lt;Author&gt;Collins&lt;/Author&gt;&lt;Year&gt;2006&lt;/Year&gt;&lt;RecNum&gt;7&lt;/RecNum&gt;&lt;DisplayText&gt;&lt;style face="superscript"&gt;14&lt;/style&gt;&lt;/DisplayText&gt;&lt;record&gt;&lt;rec-number&gt;7&lt;/rec-number&gt;&lt;foreign-keys&gt;&lt;key app="EN" db-id="0zzapp2pkawep1er2e65p9diaxe50eefsvvz" timestamp="1494239875"&gt;7&lt;/key&gt;&lt;/foreign-keys&gt;&lt;ref-type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w:t>
      </w:r>
      <w:r w:rsidRPr="005246F1">
        <w:fldChar w:fldCharType="end"/>
      </w:r>
      <w:r w:rsidRPr="005246F1">
        <w:t xml:space="preserve"> and as well as a thioester </w:t>
      </w:r>
      <w:r w:rsidRPr="005246F1">
        <w:fldChar w:fldCharType="begin" w:fldLock="1"/>
      </w:r>
      <w:r w:rsidR="00582BE6" w:rsidRPr="005246F1">
        <w:instrText>ADDIN CSL_CITATION { "citationItems" : [ { "id" : "ITEM-1", "itemData" : { "id" : "ITEM-1", "issued" : { "date-parts" : [ [ "0" ] ] }, "title" : "methyl bh thioester", "type" : "article-journal" }, "uris" : [ "http://www.mendeley.com/documents/?uuid=55d6c063-8c65-46a9-870c-35d8ed541e2b" ] } ], "mendeley" : { "formattedCitation" : "&lt;span style=\"baseline\"&gt;&lt;b&gt;116&lt;/b&gt;&lt;/span&gt;", "plainTextFormattedCitation" : "116", "previouslyFormattedCitation" : "&lt;span style=\"baseline\"&gt;&lt;b&gt;116&lt;/b&gt;&lt;/span&gt;" }, "properties" : { "noteIndex" : 0 }, "schema" : "https://github.com/citation-style-language/schema/raw/master/csl-citation.json" }</w:instrText>
      </w:r>
      <w:r w:rsidRPr="005246F1">
        <w:fldChar w:fldCharType="separate"/>
      </w:r>
      <w:r w:rsidR="002F45E7" w:rsidRPr="005246F1">
        <w:rPr>
          <w:b/>
          <w:noProof/>
        </w:rPr>
        <w:t>116</w:t>
      </w:r>
      <w:r w:rsidRPr="005246F1">
        <w:fldChar w:fldCharType="end"/>
      </w:r>
      <w:r w:rsidRPr="005246F1">
        <w:t xml:space="preserve"> previously characterised by O’Sullivan (</w:t>
      </w:r>
      <w:r w:rsidRPr="005246F1">
        <w:fldChar w:fldCharType="begin" w:fldLock="1"/>
      </w:r>
      <w:r w:rsidRPr="005246F1">
        <w:instrText xml:space="preserve"> REF _Ref490825111 \h </w:instrText>
      </w:r>
      <w:r w:rsidR="005246F1">
        <w:instrText xml:space="preserve"> \* MERGEFORMAT </w:instrText>
      </w:r>
      <w:r w:rsidRPr="005246F1">
        <w:fldChar w:fldCharType="separate"/>
      </w:r>
      <w:r w:rsidR="006D04BB" w:rsidRPr="005246F1">
        <w:t xml:space="preserve">Scheme </w:t>
      </w:r>
      <w:r w:rsidR="006D04BB">
        <w:rPr>
          <w:noProof/>
        </w:rPr>
        <w:t>46</w:t>
      </w:r>
      <w:r w:rsidRPr="005246F1">
        <w:fldChar w:fldCharType="end"/>
      </w:r>
      <w:r w:rsidRPr="005246F1">
        <w:t>).</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Formation of the </w:t>
      </w:r>
      <w:r w:rsidRPr="005246F1">
        <w:sym w:font="Symbol" w:char="F061"/>
      </w:r>
      <w:r w:rsidRPr="005246F1">
        <w:t>-oxo sulfine as the major component of the reaction mixture correlated with the earlier work carried out by O’Sullivan.</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Additionally, formation of the </w:t>
      </w:r>
      <w:r w:rsidRPr="005246F1">
        <w:sym w:font="Symbol" w:char="F061"/>
      </w:r>
      <w:r w:rsidRPr="005246F1">
        <w:t xml:space="preserve">-oxo sulfine as the major product reflects the results achieved with the cyclohexyl derived </w:t>
      </w:r>
      <w:r w:rsidRPr="005246F1">
        <w:sym w:font="Symbol" w:char="F061"/>
      </w:r>
      <w:r w:rsidRPr="005246F1">
        <w:t xml:space="preserve">-diazosulfoxides </w:t>
      </w:r>
      <w:r w:rsidR="00B56D3D" w:rsidRPr="005246F1">
        <w:rPr>
          <w:b/>
        </w:rPr>
        <w:t>38,39</w:t>
      </w:r>
      <w:r w:rsidRPr="005246F1">
        <w:t xml:space="preserve"> in continuous flow, when copper triflate is used as the transition metal </w:t>
      </w:r>
      <w:r w:rsidRPr="005246F1">
        <w:lastRenderedPageBreak/>
        <w:t xml:space="preserve">catalyst also. The work carried out by O’Sullivan involved generation of the </w:t>
      </w:r>
      <w:r w:rsidRPr="005246F1">
        <w:sym w:font="Symbol" w:char="F061"/>
      </w:r>
      <w:r w:rsidRPr="005246F1">
        <w:t xml:space="preserve">-oxo sulfine in microwave reactions conditions which was limited by scale. This generation of </w:t>
      </w:r>
      <w:r w:rsidRPr="005246F1">
        <w:sym w:font="Symbol" w:char="F061"/>
      </w:r>
      <w:r w:rsidRPr="005246F1">
        <w:t xml:space="preserve">-oxo sulfine in continuous flow, represents the first scalable method for the generation of the </w:t>
      </w:r>
      <w:r w:rsidRPr="005246F1">
        <w:sym w:font="Symbol" w:char="F061"/>
      </w:r>
      <w:r w:rsidRPr="005246F1">
        <w:t xml:space="preserve">-oxo sulfines </w:t>
      </w:r>
      <w:r w:rsidR="001A346E" w:rsidRPr="005246F1">
        <w:rPr>
          <w:b/>
        </w:rPr>
        <w:t>101</w:t>
      </w:r>
      <w:r w:rsidRPr="005246F1">
        <w:t xml:space="preserve"> and</w:t>
      </w:r>
      <w:r w:rsidRPr="005246F1">
        <w:rPr>
          <w:b/>
        </w:rPr>
        <w:t xml:space="preserv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w:t>
      </w:r>
    </w:p>
    <w:tbl>
      <w:tblPr>
        <w:tblStyle w:val="ListTable6Colorful"/>
        <w:tblW w:w="0" w:type="auto"/>
        <w:jc w:val="center"/>
        <w:tblLook w:val="06A0" w:firstRow="1" w:lastRow="0" w:firstColumn="1" w:lastColumn="0" w:noHBand="1" w:noVBand="1"/>
      </w:tblPr>
      <w:tblGrid>
        <w:gridCol w:w="1327"/>
        <w:gridCol w:w="1658"/>
        <w:gridCol w:w="1713"/>
        <w:gridCol w:w="1865"/>
      </w:tblGrid>
      <w:tr w:rsidR="001E3E15" w:rsidRPr="005246F1" w14:paraId="36A89E53" w14:textId="77777777" w:rsidTr="008D5795">
        <w:trPr>
          <w:cnfStyle w:val="100000000000" w:firstRow="1" w:lastRow="0" w:firstColumn="0" w:lastColumn="0" w:oddVBand="0" w:evenVBand="0" w:oddHBand="0" w:evenHBand="0" w:firstRowFirstColumn="0" w:firstRowLastColumn="0" w:lastRowFirstColumn="0" w:lastRowLastColumn="0"/>
          <w:trHeight w:val="2567"/>
          <w:jc w:val="center"/>
        </w:trPr>
        <w:tc>
          <w:tcPr>
            <w:cnfStyle w:val="001000000000" w:firstRow="0" w:lastRow="0" w:firstColumn="1" w:lastColumn="0" w:oddVBand="0" w:evenVBand="0" w:oddHBand="0" w:evenHBand="0" w:firstRowFirstColumn="0" w:firstRowLastColumn="0" w:lastRowFirstColumn="0" w:lastRowLastColumn="0"/>
            <w:tcW w:w="0" w:type="auto"/>
            <w:gridSpan w:val="4"/>
          </w:tcPr>
          <w:p w14:paraId="65E25375" w14:textId="5498A4F5" w:rsidR="001E3E15" w:rsidRPr="005246F1" w:rsidRDefault="006F1C0A" w:rsidP="001E3E15">
            <w:pPr>
              <w:spacing w:line="360" w:lineRule="auto"/>
              <w:jc w:val="center"/>
              <w:rPr>
                <w:sz w:val="24"/>
                <w:szCs w:val="24"/>
              </w:rPr>
            </w:pPr>
            <w:r w:rsidRPr="005246F1">
              <w:rPr>
                <w:b w:val="0"/>
                <w:bCs w:val="0"/>
                <w:color w:val="auto"/>
              </w:rPr>
              <w:object w:dxaOrig="7797" w:dyaOrig="2925" w14:anchorId="6ABB5C11">
                <v:shape id="_x0000_i1118" type="#_x0000_t75" style="width:317.35pt;height:117.45pt" o:ole="">
                  <v:imagedata r:id="rId215" o:title=""/>
                </v:shape>
                <o:OLEObject Type="Embed" ProgID="ChemDraw.Document.6.0" ShapeID="_x0000_i1118" DrawAspect="Content" ObjectID="_1596897969" r:id="rId216"/>
              </w:object>
            </w:r>
          </w:p>
        </w:tc>
      </w:tr>
      <w:tr w:rsidR="001E3E15" w:rsidRPr="005246F1" w14:paraId="1C96D2F2"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DCEA26D" w14:textId="77777777" w:rsidR="001E3E15" w:rsidRPr="005246F1" w:rsidRDefault="001E3E15" w:rsidP="001E3E15">
            <w:pPr>
              <w:spacing w:line="360" w:lineRule="auto"/>
              <w:jc w:val="center"/>
            </w:pPr>
            <w:r w:rsidRPr="005246F1">
              <w:t>Products</w:t>
            </w:r>
          </w:p>
        </w:tc>
        <w:tc>
          <w:tcPr>
            <w:tcW w:w="0" w:type="auto"/>
          </w:tcPr>
          <w:p w14:paraId="7B3A2C5A" w14:textId="1635AE62"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p>
          <w:p w14:paraId="01C4632C" w14:textId="0FA00A2E" w:rsidR="001E3E15" w:rsidRPr="005246F1" w:rsidRDefault="006F1C0A"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381" w:dyaOrig="1162" w14:anchorId="30C7EE7D">
                <v:shape id="_x0000_i1119" type="#_x0000_t75" style="width:53.05pt;height:48.9pt" o:ole="">
                  <v:imagedata r:id="rId217" o:title=""/>
                </v:shape>
                <o:OLEObject Type="Embed" ProgID="ChemDraw.Document.6.0" ShapeID="_x0000_i1119" DrawAspect="Content" ObjectID="_1596897970" r:id="rId218"/>
              </w:object>
            </w:r>
          </w:p>
        </w:tc>
        <w:tc>
          <w:tcPr>
            <w:tcW w:w="0" w:type="auto"/>
          </w:tcPr>
          <w:p w14:paraId="661D46CE" w14:textId="0606EC5D"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Unknown </w:t>
            </w:r>
            <w:r w:rsidRPr="005246F1">
              <w:t xml:space="preserve">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p>
          <w:p w14:paraId="0C32330B"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p>
        </w:tc>
        <w:tc>
          <w:tcPr>
            <w:tcW w:w="0" w:type="auto"/>
          </w:tcPr>
          <w:p w14:paraId="7CDCEE2E" w14:textId="00F3C7D4"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Thioester </w:t>
            </w:r>
            <w:r w:rsidRPr="005246F1">
              <w:t xml:space="preserve"> </w:t>
            </w:r>
            <w:r w:rsidRPr="005246F1">
              <w:fldChar w:fldCharType="begin" w:fldLock="1"/>
            </w:r>
            <w:r w:rsidR="00582BE6" w:rsidRPr="005246F1">
              <w:instrText>ADDIN CSL_CITATION { "citationItems" : [ { "id" : "ITEM-1", "itemData" : { "id" : "ITEM-1", "issued" : { "date-parts" : [ [ "0" ] ] }, "title" : "methyl bh thioester", "type" : "article-journal" }, "uris" : [ "http://www.mendeley.com/documents/?uuid=55d6c063-8c65-46a9-870c-35d8ed541e2b" ] } ], "mendeley" : { "formattedCitation" : "&lt;span style=\"baseline\"&gt;&lt;b&gt;116&lt;/b&gt;&lt;/span&gt;", "plainTextFormattedCitation" : "116", "previouslyFormattedCitation" : "&lt;span style=\"baseline\"&gt;&lt;b&gt;116&lt;/b&gt;&lt;/span&gt;" }, "properties" : { "noteIndex" : 0 }, "schema" : "https://github.com/citation-style-language/schema/raw/master/csl-citation.json" }</w:instrText>
            </w:r>
            <w:r w:rsidRPr="005246F1">
              <w:fldChar w:fldCharType="separate"/>
            </w:r>
            <w:r w:rsidR="002F45E7" w:rsidRPr="005246F1">
              <w:rPr>
                <w:b/>
                <w:noProof/>
              </w:rPr>
              <w:t>116</w:t>
            </w:r>
            <w:r w:rsidRPr="005246F1">
              <w:fldChar w:fldCharType="end"/>
            </w:r>
          </w:p>
          <w:p w14:paraId="42AA5BF6" w14:textId="45EC7EE7" w:rsidR="001E3E15" w:rsidRPr="005246F1" w:rsidRDefault="006F1C0A"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399" w:dyaOrig="866" w14:anchorId="011503FC">
                <v:shape id="_x0000_i1120" type="#_x0000_t75" style="width:57.1pt;height:36pt" o:ole="">
                  <v:imagedata r:id="rId219" o:title=""/>
                </v:shape>
                <o:OLEObject Type="Embed" ProgID="ChemDraw.Document.6.0" ShapeID="_x0000_i1120" DrawAspect="Content" ObjectID="_1596897971" r:id="rId220"/>
              </w:object>
            </w:r>
          </w:p>
        </w:tc>
      </w:tr>
      <w:tr w:rsidR="001E3E15" w:rsidRPr="005246F1" w14:paraId="4F6ECE2A"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1275AF0" w14:textId="77777777" w:rsidR="001E3E15" w:rsidRPr="005246F1" w:rsidRDefault="001E3E15" w:rsidP="001E3E15">
            <w:pPr>
              <w:spacing w:line="360" w:lineRule="auto"/>
              <w:jc w:val="center"/>
              <w:rPr>
                <w:b w:val="0"/>
              </w:rPr>
            </w:pPr>
            <w:r w:rsidRPr="005246F1">
              <w:rPr>
                <w:b w:val="0"/>
              </w:rPr>
              <w:t>Ratio</w:t>
            </w:r>
          </w:p>
        </w:tc>
        <w:tc>
          <w:tcPr>
            <w:tcW w:w="0" w:type="auto"/>
          </w:tcPr>
          <w:p w14:paraId="3DD89EE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3.5</w:t>
            </w:r>
          </w:p>
        </w:tc>
        <w:tc>
          <w:tcPr>
            <w:tcW w:w="0" w:type="auto"/>
          </w:tcPr>
          <w:p w14:paraId="3A54C51B"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w:t>
            </w:r>
          </w:p>
        </w:tc>
        <w:tc>
          <w:tcPr>
            <w:tcW w:w="0" w:type="auto"/>
          </w:tcPr>
          <w:p w14:paraId="611A77B2" w14:textId="77777777" w:rsidR="001E3E15" w:rsidRPr="005246F1" w:rsidRDefault="001E3E15" w:rsidP="001E3E15">
            <w:pPr>
              <w:keepNext/>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1.2</w:t>
            </w:r>
          </w:p>
        </w:tc>
      </w:tr>
    </w:tbl>
    <w:p w14:paraId="68E80DAD" w14:textId="7896A39D" w:rsidR="001E3E15" w:rsidRPr="005246F1" w:rsidRDefault="001E3E15" w:rsidP="001E3E15">
      <w:pPr>
        <w:pStyle w:val="Caption"/>
        <w:jc w:val="center"/>
      </w:pPr>
      <w:bookmarkStart w:id="186" w:name="_Ref49082511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46</w:t>
      </w:r>
      <w:r w:rsidR="00947012">
        <w:rPr>
          <w:noProof/>
        </w:rPr>
        <w:fldChar w:fldCharType="end"/>
      </w:r>
      <w:bookmarkEnd w:id="186"/>
    </w:p>
    <w:p w14:paraId="29619FAF" w14:textId="7EE8ED0A" w:rsidR="001E3E15" w:rsidRPr="005246F1" w:rsidRDefault="001E3E15" w:rsidP="001E3E15">
      <w:pPr>
        <w:pStyle w:val="Heading3"/>
        <w:rPr>
          <w:lang w:val="en-GB"/>
        </w:rPr>
      </w:pPr>
      <w:bookmarkStart w:id="187" w:name="_Toc505089559"/>
      <w:bookmarkStart w:id="188" w:name="_Toc506311616"/>
      <w:bookmarkStart w:id="189" w:name="_Toc523135212"/>
      <w:r w:rsidRPr="005246F1">
        <w:rPr>
          <w:lang w:val="en-GB"/>
        </w:rPr>
        <w:t xml:space="preserve">2.4.5.2 Reativity of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in continuous flow under under thermolysis conditions</w:t>
      </w:r>
      <w:bookmarkEnd w:id="187"/>
      <w:bookmarkEnd w:id="188"/>
      <w:bookmarkEnd w:id="189"/>
    </w:p>
    <w:p w14:paraId="2137BD64" w14:textId="6547CE77" w:rsidR="001E3E15" w:rsidRPr="005246F1" w:rsidRDefault="001E3E15" w:rsidP="001E3E15">
      <w:pPr>
        <w:spacing w:line="360" w:lineRule="auto"/>
        <w:jc w:val="both"/>
        <w:rPr>
          <w:lang w:val="en-GB"/>
        </w:rPr>
      </w:pPr>
      <w:r w:rsidRPr="005246F1">
        <w:rPr>
          <w:lang w:val="en-GB"/>
        </w:rPr>
        <w:t xml:space="preserve">To compare the reactivity of the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76</w:t>
      </w:r>
      <w:r w:rsidRPr="005246F1">
        <w:rPr>
          <w:lang w:val="en-GB"/>
        </w:rPr>
        <w:fldChar w:fldCharType="end"/>
      </w:r>
      <w:r w:rsidRPr="005246F1">
        <w:rPr>
          <w:lang w:val="en-GB"/>
        </w:rPr>
        <w:t xml:space="preserve"> with the cyclohexyl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under thermal conditions, the methyl bridgehead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76</w:t>
      </w:r>
      <w:r w:rsidRPr="005246F1">
        <w:rPr>
          <w:lang w:val="en-GB"/>
        </w:rPr>
        <w:fldChar w:fldCharType="end"/>
      </w:r>
      <w:r w:rsidRPr="005246F1">
        <w:rPr>
          <w:lang w:val="en-GB"/>
        </w:rPr>
        <w:t xml:space="preserve"> was subjected to thermolysis conditions in continuous flow. 120°C for 30 minutes, in toluene, resulted in complete consumption of the starting material and formation of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117</w:t>
      </w:r>
      <w:r w:rsidRPr="005246F1">
        <w:rPr>
          <w:lang w:val="en-GB"/>
        </w:rPr>
        <w:fldChar w:fldCharType="end"/>
      </w:r>
      <w:r w:rsidRPr="005246F1">
        <w:rPr>
          <w:lang w:val="en-GB"/>
        </w:rPr>
        <w:t xml:space="preserve"> as the major product with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and unknown product </w:t>
      </w:r>
      <w:r w:rsidRPr="005246F1">
        <w:rPr>
          <w:lang w:val="en-GB"/>
        </w:rPr>
        <w:fldChar w:fldCharType="begin" w:fldLock="1"/>
      </w:r>
      <w:r w:rsidR="00582BE6" w:rsidRPr="005246F1">
        <w:rPr>
          <w:lang w:val="en-GB"/>
        </w:rPr>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112</w:t>
      </w:r>
      <w:r w:rsidRPr="005246F1">
        <w:rPr>
          <w:lang w:val="en-GB"/>
        </w:rPr>
        <w:fldChar w:fldCharType="end"/>
      </w:r>
      <w:r w:rsidRPr="005246F1">
        <w:rPr>
          <w:lang w:val="en-GB"/>
        </w:rPr>
        <w:t xml:space="preserve"> also present (</w:t>
      </w:r>
      <w:r w:rsidRPr="005246F1">
        <w:rPr>
          <w:lang w:val="en-GB"/>
        </w:rPr>
        <w:fldChar w:fldCharType="begin" w:fldLock="1"/>
      </w:r>
      <w:r w:rsidRPr="005246F1">
        <w:rPr>
          <w:lang w:val="en-GB"/>
        </w:rPr>
        <w:instrText xml:space="preserve"> REF _Ref490825078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47</w:t>
      </w:r>
      <w:r w:rsidRPr="005246F1">
        <w:rPr>
          <w:lang w:val="en-GB"/>
        </w:rPr>
        <w:fldChar w:fldCharType="end"/>
      </w:r>
      <w:r w:rsidRPr="005246F1">
        <w:rPr>
          <w:lang w:val="en-GB"/>
        </w:rPr>
        <w:t xml:space="preserve">). Purification of the crude reaction mixture led to elution of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117</w:t>
      </w:r>
      <w:r w:rsidRPr="005246F1">
        <w:rPr>
          <w:lang w:val="en-GB"/>
        </w:rPr>
        <w:fldChar w:fldCharType="end"/>
      </w:r>
      <w:r w:rsidRPr="005246F1">
        <w:rPr>
          <w:lang w:val="en-GB"/>
        </w:rPr>
        <w:t xml:space="preserve"> in a yield of 25%. </w:t>
      </w:r>
    </w:p>
    <w:p w14:paraId="127762B6" w14:textId="32409BFB" w:rsidR="008D5795" w:rsidRPr="005246F1" w:rsidRDefault="008D5795" w:rsidP="001E3E15">
      <w:pPr>
        <w:spacing w:line="360" w:lineRule="auto"/>
        <w:jc w:val="both"/>
        <w:rPr>
          <w:lang w:val="en-GB"/>
        </w:rPr>
      </w:pPr>
    </w:p>
    <w:p w14:paraId="73ACBA55" w14:textId="57E3A4A8" w:rsidR="008D5795" w:rsidRPr="005246F1" w:rsidRDefault="008D5795" w:rsidP="001E3E15">
      <w:pPr>
        <w:spacing w:line="360" w:lineRule="auto"/>
        <w:jc w:val="both"/>
        <w:rPr>
          <w:lang w:val="en-GB"/>
        </w:rPr>
      </w:pPr>
    </w:p>
    <w:p w14:paraId="5330B625" w14:textId="324266F6" w:rsidR="008D5795" w:rsidRPr="005246F1" w:rsidRDefault="008D5795" w:rsidP="001E3E15">
      <w:pPr>
        <w:spacing w:line="360" w:lineRule="auto"/>
        <w:jc w:val="both"/>
        <w:rPr>
          <w:lang w:val="en-GB"/>
        </w:rPr>
      </w:pPr>
    </w:p>
    <w:p w14:paraId="3874C44F" w14:textId="77777777" w:rsidR="008D5795" w:rsidRPr="005246F1" w:rsidRDefault="008D5795" w:rsidP="001E3E15">
      <w:pPr>
        <w:spacing w:line="360" w:lineRule="auto"/>
        <w:jc w:val="both"/>
        <w:rPr>
          <w:lang w:val="en-GB"/>
        </w:rPr>
      </w:pPr>
    </w:p>
    <w:tbl>
      <w:tblPr>
        <w:tblStyle w:val="ListTable6Colorful"/>
        <w:tblW w:w="0" w:type="auto"/>
        <w:jc w:val="center"/>
        <w:tblLook w:val="06A0" w:firstRow="1" w:lastRow="0" w:firstColumn="1" w:lastColumn="0" w:noHBand="1" w:noVBand="1"/>
      </w:tblPr>
      <w:tblGrid>
        <w:gridCol w:w="1884"/>
        <w:gridCol w:w="2307"/>
        <w:gridCol w:w="3119"/>
      </w:tblGrid>
      <w:tr w:rsidR="001E3E15" w:rsidRPr="005246F1" w14:paraId="4F30009E" w14:textId="77777777" w:rsidTr="008D579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gridSpan w:val="3"/>
          </w:tcPr>
          <w:p w14:paraId="72695D5F" w14:textId="60A5288C" w:rsidR="001E3E15" w:rsidRPr="005246F1" w:rsidRDefault="00685BBB" w:rsidP="001E3E15">
            <w:pPr>
              <w:spacing w:line="360" w:lineRule="auto"/>
              <w:rPr>
                <w:sz w:val="24"/>
                <w:szCs w:val="24"/>
              </w:rPr>
            </w:pPr>
            <w:r w:rsidRPr="005246F1">
              <w:rPr>
                <w:b w:val="0"/>
                <w:bCs w:val="0"/>
                <w:color w:val="auto"/>
                <w:sz w:val="24"/>
                <w:szCs w:val="24"/>
              </w:rPr>
              <w:object w:dxaOrig="7545" w:dyaOrig="2695" w14:anchorId="1E469478">
                <v:shape id="_x0000_i1121" type="#_x0000_t75" style="width:345.2pt;height:122.9pt" o:ole="">
                  <v:imagedata r:id="rId221" o:title=""/>
                </v:shape>
                <o:OLEObject Type="Embed" ProgID="ChemDraw.Document.6.0" ShapeID="_x0000_i1121" DrawAspect="Content" ObjectID="_1596897972" r:id="rId222"/>
              </w:object>
            </w:r>
          </w:p>
        </w:tc>
      </w:tr>
      <w:tr w:rsidR="001E3E15" w:rsidRPr="005246F1" w14:paraId="2BC19B0D" w14:textId="77777777" w:rsidTr="00162C6E">
        <w:trPr>
          <w:trHeight w:val="1704"/>
          <w:jc w:val="center"/>
        </w:trPr>
        <w:tc>
          <w:tcPr>
            <w:cnfStyle w:val="001000000000" w:firstRow="0" w:lastRow="0" w:firstColumn="1" w:lastColumn="0" w:oddVBand="0" w:evenVBand="0" w:oddHBand="0" w:evenHBand="0" w:firstRowFirstColumn="0" w:firstRowLastColumn="0" w:lastRowFirstColumn="0" w:lastRowLastColumn="0"/>
            <w:tcW w:w="0" w:type="auto"/>
          </w:tcPr>
          <w:p w14:paraId="7F949805" w14:textId="6D393AAF" w:rsidR="001E3E15" w:rsidRPr="005246F1" w:rsidRDefault="001E3E15" w:rsidP="001E3E15">
            <w:pPr>
              <w:spacing w:line="360" w:lineRule="auto"/>
              <w:jc w:val="center"/>
              <w:rPr>
                <w:szCs w:val="24"/>
              </w:rPr>
            </w:pPr>
            <w:r w:rsidRPr="005246F1">
              <w:rPr>
                <w:szCs w:val="24"/>
              </w:rPr>
              <w:t xml:space="preserve">Sulfine </w:t>
            </w:r>
            <w:r w:rsidRPr="005246F1">
              <w:rPr>
                <w:lang w:val="en-GB"/>
              </w:rPr>
              <w:t xml:space="preserv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noProof/>
                <w:lang w:val="en-GB"/>
              </w:rPr>
              <w:t>111</w:t>
            </w:r>
            <w:r w:rsidRPr="005246F1">
              <w:rPr>
                <w:lang w:val="en-GB"/>
              </w:rPr>
              <w:fldChar w:fldCharType="end"/>
            </w:r>
          </w:p>
          <w:p w14:paraId="0298E3DE" w14:textId="7695967F" w:rsidR="001E3E15" w:rsidRPr="005246F1" w:rsidRDefault="00162C6E" w:rsidP="001E3E15">
            <w:pPr>
              <w:spacing w:line="360" w:lineRule="auto"/>
              <w:jc w:val="center"/>
              <w:rPr>
                <w:szCs w:val="24"/>
              </w:rPr>
            </w:pPr>
            <w:r w:rsidRPr="005246F1">
              <w:rPr>
                <w:b w:val="0"/>
                <w:bCs w:val="0"/>
                <w:color w:val="auto"/>
              </w:rPr>
              <w:object w:dxaOrig="1468" w:dyaOrig="1255" w14:anchorId="14BA82BC">
                <v:shape id="_x0000_i1122" type="#_x0000_t75" style="width:57.05pt;height:48.25pt" o:ole="">
                  <v:imagedata r:id="rId223" o:title=""/>
                </v:shape>
                <o:OLEObject Type="Embed" ProgID="ChemDraw.Document.6.0" ShapeID="_x0000_i1122" DrawAspect="Content" ObjectID="_1596897973" r:id="rId224"/>
              </w:object>
            </w:r>
          </w:p>
        </w:tc>
        <w:tc>
          <w:tcPr>
            <w:tcW w:w="1968" w:type="dxa"/>
          </w:tcPr>
          <w:p w14:paraId="3E6A6C6D" w14:textId="56201B6B"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Disulfide </w:t>
            </w:r>
            <w:r w:rsidRPr="005246F1">
              <w:rPr>
                <w:lang w:val="en-GB"/>
              </w:rPr>
              <w:fldChar w:fldCharType="begin" w:fldLock="1"/>
            </w:r>
            <w:r w:rsidR="00582BE6" w:rsidRPr="005246F1">
              <w:rPr>
                <w:lang w:val="en-G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117</w:t>
            </w:r>
            <w:r w:rsidRPr="005246F1">
              <w:rPr>
                <w:lang w:val="en-GB"/>
              </w:rPr>
              <w:fldChar w:fldCharType="end"/>
            </w:r>
          </w:p>
          <w:p w14:paraId="13CE74F5" w14:textId="6CB762B2" w:rsidR="001E3E15" w:rsidRPr="005246F1" w:rsidRDefault="00162C6E"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color w:val="auto"/>
              </w:rPr>
              <w:object w:dxaOrig="1468" w:dyaOrig="1727" w14:anchorId="52361BAF">
                <v:shape id="_x0000_i1123" type="#_x0000_t75" style="width:57.05pt;height:64.6pt" o:ole="">
                  <v:imagedata r:id="rId225" o:title=""/>
                </v:shape>
                <o:OLEObject Type="Embed" ProgID="ChemDraw.Document.6.0" ShapeID="_x0000_i1123" DrawAspect="Content" ObjectID="_1596897974" r:id="rId226"/>
              </w:object>
            </w:r>
          </w:p>
        </w:tc>
        <w:tc>
          <w:tcPr>
            <w:tcW w:w="3119" w:type="dxa"/>
          </w:tcPr>
          <w:p w14:paraId="72699FEF" w14:textId="707C85CB"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szCs w:val="24"/>
              </w:rPr>
            </w:pPr>
            <w:r w:rsidRPr="005246F1">
              <w:rPr>
                <w:b/>
                <w:szCs w:val="24"/>
              </w:rPr>
              <w:t xml:space="preserve">Unknown </w:t>
            </w:r>
            <w:r w:rsidRPr="005246F1">
              <w:rPr>
                <w:lang w:val="en-GB"/>
              </w:rPr>
              <w:t xml:space="preserve"> </w:t>
            </w:r>
            <w:r w:rsidRPr="005246F1">
              <w:rPr>
                <w:lang w:val="en-GB"/>
              </w:rPr>
              <w:fldChar w:fldCharType="begin" w:fldLock="1"/>
            </w:r>
            <w:r w:rsidR="00582BE6" w:rsidRPr="005246F1">
              <w:rPr>
                <w:lang w:val="en-GB"/>
              </w:rPr>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112</w:t>
            </w:r>
            <w:r w:rsidRPr="005246F1">
              <w:rPr>
                <w:lang w:val="en-GB"/>
              </w:rPr>
              <w:fldChar w:fldCharType="end"/>
            </w:r>
          </w:p>
          <w:p w14:paraId="59299839"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p>
        </w:tc>
      </w:tr>
      <w:tr w:rsidR="001E3E15" w:rsidRPr="005246F1" w14:paraId="32509D9E" w14:textId="77777777" w:rsidTr="008D579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3D65FB1E" w14:textId="77777777" w:rsidR="001E3E15" w:rsidRPr="005246F1" w:rsidRDefault="001E3E15" w:rsidP="001E3E15">
            <w:pPr>
              <w:spacing w:line="360" w:lineRule="auto"/>
              <w:jc w:val="center"/>
              <w:rPr>
                <w:b w:val="0"/>
                <w:szCs w:val="24"/>
              </w:rPr>
            </w:pPr>
            <w:r w:rsidRPr="005246F1">
              <w:rPr>
                <w:b w:val="0"/>
                <w:szCs w:val="24"/>
              </w:rPr>
              <w:t>1.27</w:t>
            </w:r>
          </w:p>
        </w:tc>
        <w:tc>
          <w:tcPr>
            <w:tcW w:w="1968" w:type="dxa"/>
          </w:tcPr>
          <w:p w14:paraId="0C5F8CF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2</w:t>
            </w:r>
          </w:p>
        </w:tc>
        <w:tc>
          <w:tcPr>
            <w:tcW w:w="3119" w:type="dxa"/>
          </w:tcPr>
          <w:p w14:paraId="48B06647" w14:textId="77777777" w:rsidR="001E3E15" w:rsidRPr="005246F1" w:rsidRDefault="001E3E15" w:rsidP="001E3E15">
            <w:pPr>
              <w:keepNext/>
              <w:spacing w:line="360" w:lineRule="auto"/>
              <w:jc w:val="center"/>
              <w:cnfStyle w:val="000000000000" w:firstRow="0" w:lastRow="0" w:firstColumn="0" w:lastColumn="0" w:oddVBand="0" w:evenVBand="0" w:oddHBand="0" w:evenHBand="0" w:firstRowFirstColumn="0" w:firstRowLastColumn="0" w:lastRowFirstColumn="0" w:lastRowLastColumn="0"/>
              <w:rPr>
                <w:szCs w:val="24"/>
              </w:rPr>
            </w:pPr>
            <w:r w:rsidRPr="005246F1">
              <w:rPr>
                <w:szCs w:val="24"/>
              </w:rPr>
              <w:t>1</w:t>
            </w:r>
          </w:p>
        </w:tc>
      </w:tr>
    </w:tbl>
    <w:p w14:paraId="59BB787C" w14:textId="29508E13" w:rsidR="001E3E15" w:rsidRPr="005246F1" w:rsidRDefault="001E3E15" w:rsidP="001E3E15">
      <w:pPr>
        <w:pStyle w:val="Caption"/>
        <w:jc w:val="center"/>
        <w:rPr>
          <w:lang w:val="en-GB"/>
        </w:rPr>
      </w:pPr>
      <w:bookmarkStart w:id="190" w:name="_Ref49082507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47</w:t>
      </w:r>
      <w:r w:rsidR="00947012">
        <w:rPr>
          <w:noProof/>
        </w:rPr>
        <w:fldChar w:fldCharType="end"/>
      </w:r>
      <w:bookmarkEnd w:id="190"/>
    </w:p>
    <w:p w14:paraId="080A0ED5" w14:textId="7B32A9C0" w:rsidR="001E3E15" w:rsidRPr="005246F1" w:rsidRDefault="001E3E15" w:rsidP="001E3E15">
      <w:pPr>
        <w:spacing w:line="360" w:lineRule="auto"/>
        <w:jc w:val="both"/>
        <w:rPr>
          <w:lang w:val="en-GB"/>
        </w:rPr>
      </w:pPr>
      <w:r w:rsidRPr="005246F1">
        <w:rPr>
          <w:lang w:val="en-GB"/>
        </w:rPr>
        <w:t xml:space="preserve">The presence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in this crude mixture, which had been subjected to high temperatures for 30 minutes,  along with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being the major product under both rhodium and copper catalysed condition, highlights once again the relative stability of this methyl bridgehead derived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Previously, when decompositions of the methyl bridgehead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76</w:t>
      </w:r>
      <w:r w:rsidRPr="005246F1">
        <w:rPr>
          <w:lang w:val="en-GB"/>
        </w:rPr>
        <w:fldChar w:fldCharType="end"/>
      </w:r>
      <w:r w:rsidRPr="005246F1">
        <w:rPr>
          <w:lang w:val="en-GB"/>
        </w:rPr>
        <w:t xml:space="preserve"> was carried out with Rh(II)(pfb)</w:t>
      </w:r>
      <w:r w:rsidRPr="005246F1">
        <w:rPr>
          <w:vertAlign w:val="subscript"/>
          <w:lang w:val="en-GB"/>
        </w:rPr>
        <w:t>4,</w:t>
      </w:r>
      <w:r w:rsidRPr="005246F1">
        <w:rPr>
          <w:vertAlign w:val="subscript"/>
          <w:lang w:val="en-GB"/>
        </w:rPr>
        <w:fldChar w:fldCharType="begin" w:fldLock="1"/>
      </w:r>
      <w:r w:rsidRPr="005246F1">
        <w:rPr>
          <w:vertAlign w:val="subscript"/>
          <w:lang w:val="en-GB"/>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vertAlign w:val="subscript"/>
          <w:lang w:val="en-GB"/>
        </w:rPr>
        <w:fldChar w:fldCharType="separate"/>
      </w:r>
      <w:r w:rsidRPr="005246F1">
        <w:rPr>
          <w:noProof/>
          <w:vertAlign w:val="superscript"/>
          <w:lang w:val="en-GB"/>
        </w:rPr>
        <w:t>15</w:t>
      </w:r>
      <w:r w:rsidRPr="005246F1">
        <w:rPr>
          <w:vertAlign w:val="subscript"/>
          <w:lang w:val="en-GB"/>
        </w:rPr>
        <w:fldChar w:fldCharType="end"/>
      </w:r>
      <w:r w:rsidRPr="005246F1">
        <w:rPr>
          <w:vertAlign w:val="subscript"/>
          <w:lang w:val="en-GB"/>
        </w:rPr>
        <w:t xml:space="preserve"> </w:t>
      </w:r>
      <w:r w:rsidRPr="005246F1">
        <w:rPr>
          <w:lang w:val="en-GB"/>
        </w:rPr>
        <w:t xml:space="preserve"> the sulfine </w:t>
      </w:r>
      <w:r w:rsidRPr="005246F1">
        <w:rPr>
          <w:lang w:val="en-GB"/>
        </w:rPr>
        <w:fldChar w:fldCharType="begin" w:fldLock="1"/>
      </w:r>
      <w:r w:rsidR="00582BE6" w:rsidRPr="005246F1">
        <w:rPr>
          <w:lang w:val="en-GB"/>
        </w:rPr>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111</w:t>
      </w:r>
      <w:r w:rsidRPr="005246F1">
        <w:rPr>
          <w:lang w:val="en-GB"/>
        </w:rPr>
        <w:fldChar w:fldCharType="end"/>
      </w:r>
      <w:r w:rsidRPr="005246F1">
        <w:rPr>
          <w:lang w:val="en-GB"/>
        </w:rPr>
        <w:t xml:space="preserve"> and the unknown decomposition product were present in the ratio of 1 : 3.75. Additionally, work by Collins</w:t>
      </w:r>
      <w:r w:rsidRPr="005246F1">
        <w:rPr>
          <w:vertAlign w:val="subscript"/>
          <w:lang w:val="en-GB"/>
        </w:rPr>
        <w:fldChar w:fldCharType="begin" w:fldLock="1"/>
      </w:r>
      <w:r w:rsidRPr="005246F1">
        <w:rPr>
          <w:vertAlign w:val="subscript"/>
          <w:lang w:val="en-GB"/>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vertAlign w:val="subscript"/>
          <w:lang w:val="en-GB"/>
        </w:rPr>
        <w:fldChar w:fldCharType="separate"/>
      </w:r>
      <w:r w:rsidRPr="005246F1">
        <w:rPr>
          <w:noProof/>
          <w:vertAlign w:val="superscript"/>
          <w:lang w:val="en-GB"/>
        </w:rPr>
        <w:t>15</w:t>
      </w:r>
      <w:r w:rsidRPr="005246F1">
        <w:rPr>
          <w:vertAlign w:val="subscript"/>
          <w:lang w:val="en-GB"/>
        </w:rPr>
        <w:fldChar w:fldCharType="end"/>
      </w:r>
      <w:r w:rsidRPr="005246F1">
        <w:rPr>
          <w:vertAlign w:val="subscript"/>
          <w:lang w:val="en-GB"/>
        </w:rPr>
        <w:t xml:space="preserve"> </w:t>
      </w:r>
      <w:r w:rsidRPr="005246F1">
        <w:rPr>
          <w:lang w:val="en-GB"/>
        </w:rPr>
        <w:t xml:space="preserve"> led to the formation of the disulfide dimer </w:t>
      </w:r>
      <w:r w:rsidRPr="005246F1">
        <w:rPr>
          <w:lang w:val="en-GB"/>
        </w:rPr>
        <w:fldChar w:fldCharType="begin" w:fldLock="1"/>
      </w:r>
      <w:r w:rsidR="00582BE6" w:rsidRPr="005246F1">
        <w:rPr>
          <w:lang w:val="en-G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117</w:t>
      </w:r>
      <w:r w:rsidRPr="005246F1">
        <w:rPr>
          <w:lang w:val="en-GB"/>
        </w:rPr>
        <w:fldChar w:fldCharType="end"/>
      </w:r>
      <w:r w:rsidRPr="005246F1">
        <w:rPr>
          <w:lang w:val="en-GB"/>
        </w:rPr>
        <w:t xml:space="preserve"> as the major product under copper catalysed batch reaction conditions, and the disulfide dimer as the minor product under microwave conditions. Comparable to this result is the thermolysis reaction of the cyclohexyl derived </w:t>
      </w:r>
      <w:r w:rsidRPr="005246F1">
        <w:rPr>
          <w:lang w:val="en-GB"/>
        </w:rPr>
        <w:sym w:font="Symbol" w:char="F061"/>
      </w:r>
      <w:r w:rsidRPr="005246F1">
        <w:rPr>
          <w:lang w:val="en-GB"/>
        </w:rPr>
        <w:t xml:space="preserve">-diazosulfoxides </w:t>
      </w:r>
      <w:r w:rsidR="001A346E" w:rsidRPr="005246F1">
        <w:rPr>
          <w:b/>
          <w:lang w:val="en-GB"/>
        </w:rPr>
        <w:t>38</w:t>
      </w:r>
      <w:r w:rsidRPr="005246F1">
        <w:rPr>
          <w:lang w:val="en-GB"/>
        </w:rPr>
        <w:t xml:space="preserve"> and </w:t>
      </w:r>
      <w:r w:rsidR="001A346E" w:rsidRPr="005246F1">
        <w:rPr>
          <w:b/>
          <w:lang w:val="en-GB"/>
        </w:rPr>
        <w:t>39</w:t>
      </w:r>
      <w:r w:rsidRPr="005246F1">
        <w:rPr>
          <w:b/>
          <w:lang w:val="en-GB"/>
        </w:rPr>
        <w:t xml:space="preserve"> </w:t>
      </w:r>
      <w:r w:rsidRPr="005246F1">
        <w:rPr>
          <w:lang w:val="en-GB"/>
        </w:rPr>
        <w:t>in</w:t>
      </w:r>
      <w:r w:rsidRPr="005246F1">
        <w:rPr>
          <w:b/>
          <w:lang w:val="en-GB"/>
        </w:rPr>
        <w:t xml:space="preserve"> </w:t>
      </w:r>
      <w:r w:rsidRPr="005246F1">
        <w:rPr>
          <w:lang w:val="en-GB"/>
        </w:rPr>
        <w:t>toluene</w:t>
      </w:r>
      <w:r w:rsidRPr="005246F1">
        <w:rPr>
          <w:b/>
          <w:lang w:val="en-GB"/>
        </w:rPr>
        <w:t xml:space="preserve">, </w:t>
      </w:r>
      <w:r w:rsidRPr="005246F1">
        <w:rPr>
          <w:lang w:val="en-GB"/>
        </w:rPr>
        <w:t xml:space="preserve">in which the disulfide dimer </w:t>
      </w:r>
      <w:r w:rsidR="00162C6E" w:rsidRPr="005246F1">
        <w:rPr>
          <w:b/>
          <w:lang w:val="en-GB"/>
        </w:rPr>
        <w:t>40</w:t>
      </w:r>
      <w:r w:rsidRPr="005246F1">
        <w:rPr>
          <w:b/>
          <w:lang w:val="en-GB"/>
        </w:rPr>
        <w:t xml:space="preserve"> </w:t>
      </w:r>
      <w:r w:rsidRPr="005246F1">
        <w:rPr>
          <w:lang w:val="en-GB"/>
        </w:rPr>
        <w:t xml:space="preserve">was the major reaction product. </w:t>
      </w:r>
    </w:p>
    <w:p w14:paraId="04E7B66F" w14:textId="337F5D23" w:rsidR="001E3E15" w:rsidRPr="005246F1" w:rsidRDefault="001E3E15" w:rsidP="001E3E15">
      <w:pPr>
        <w:pStyle w:val="Heading2"/>
        <w:rPr>
          <w:lang w:val="en-GB"/>
        </w:rPr>
      </w:pPr>
      <w:bookmarkStart w:id="191" w:name="_Toc505089560"/>
      <w:bookmarkStart w:id="192" w:name="_Toc506311617"/>
      <w:bookmarkStart w:id="193" w:name="_Toc523135213"/>
      <w:r w:rsidRPr="005246F1">
        <w:rPr>
          <w:lang w:val="en-GB"/>
        </w:rPr>
        <w:t xml:space="preserve">2.4.6 </w:t>
      </w:r>
      <w:r w:rsidR="00162C6E" w:rsidRPr="005246F1">
        <w:rPr>
          <w:lang w:val="en-GB"/>
        </w:rPr>
        <w:t>Reactivity of dimethyl</w:t>
      </w:r>
      <w:r w:rsidRPr="005246F1">
        <w:rPr>
          <w:lang w:val="en-GB"/>
        </w:rPr>
        <w:t xml:space="preserv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118</w:t>
      </w:r>
      <w:r w:rsidRPr="005246F1">
        <w:rPr>
          <w:lang w:val="en-GB"/>
        </w:rPr>
        <w:fldChar w:fldCharType="end"/>
      </w:r>
      <w:r w:rsidRPr="005246F1">
        <w:rPr>
          <w:lang w:val="en-GB"/>
        </w:rPr>
        <w:t xml:space="preserve"> in continuous flow</w:t>
      </w:r>
      <w:bookmarkEnd w:id="191"/>
      <w:bookmarkEnd w:id="192"/>
      <w:bookmarkEnd w:id="193"/>
    </w:p>
    <w:p w14:paraId="484E6484" w14:textId="5846B03E" w:rsidR="001E3E15" w:rsidRPr="005246F1" w:rsidRDefault="001E3E15" w:rsidP="001E3E15">
      <w:pPr>
        <w:spacing w:line="360" w:lineRule="auto"/>
        <w:jc w:val="both"/>
        <w:rPr>
          <w:lang w:val="en-GB"/>
        </w:rPr>
      </w:pPr>
      <w:r w:rsidRPr="005246F1">
        <w:rPr>
          <w:lang w:val="en-GB"/>
        </w:rPr>
        <w:t xml:space="preserve">For the cyclohexyl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pre-generation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and subsequent pumping through the continuous flow reactor produced the cleanest transformation to the disubstituted sterically-hindered alkene dimer product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With an aim of synthesising another disubstituted sterically hindered alkene dimer, these conditions were applied to the </w:t>
      </w:r>
      <w:r w:rsidRPr="005246F1">
        <w:rPr>
          <w:i/>
          <w:lang w:val="en-GB"/>
        </w:rPr>
        <w:t>trans</w:t>
      </w:r>
      <w:r w:rsidRPr="005246F1">
        <w:rPr>
          <w:lang w:val="en-GB"/>
        </w:rPr>
        <w:t xml:space="preserve"> dimethyl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78</w:t>
      </w:r>
      <w:r w:rsidRPr="005246F1">
        <w:rPr>
          <w:lang w:val="en-GB"/>
        </w:rPr>
        <w:fldChar w:fldCharType="end"/>
      </w:r>
      <w:r w:rsidRPr="005246F1">
        <w:rPr>
          <w:lang w:val="en-GB"/>
        </w:rPr>
        <w:t xml:space="preserve">. Generation of the proposed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118</w:t>
      </w:r>
      <w:r w:rsidRPr="005246F1">
        <w:rPr>
          <w:lang w:val="en-GB"/>
        </w:rPr>
        <w:fldChar w:fldCharType="end"/>
      </w:r>
      <w:r w:rsidRPr="005246F1">
        <w:rPr>
          <w:lang w:val="en-GB"/>
        </w:rPr>
        <w:t xml:space="preserve"> was achieved under batch reaction conditions, from the corresponding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78</w:t>
      </w:r>
      <w:r w:rsidRPr="005246F1">
        <w:rPr>
          <w:lang w:val="en-GB"/>
        </w:rPr>
        <w:fldChar w:fldCharType="end"/>
      </w:r>
      <w:r w:rsidRPr="005246F1">
        <w:rPr>
          <w:lang w:val="en-GB"/>
        </w:rPr>
        <w:t>, using rhodium acetate dimer as the transition metal catalyst (</w:t>
      </w:r>
      <w:r w:rsidRPr="005246F1">
        <w:rPr>
          <w:lang w:val="en-GB"/>
        </w:rPr>
        <w:fldChar w:fldCharType="begin" w:fldLock="1"/>
      </w:r>
      <w:r w:rsidRPr="005246F1">
        <w:rPr>
          <w:lang w:val="en-GB"/>
        </w:rPr>
        <w:instrText xml:space="preserve"> REF _Ref485381709 </w:instrText>
      </w:r>
      <w:r w:rsidR="005246F1">
        <w:rPr>
          <w:lang w:val="en-GB"/>
        </w:rPr>
        <w:instrText xml:space="preserve"> \* MERGEFORMAT </w:instrText>
      </w:r>
      <w:r w:rsidRPr="005246F1">
        <w:rPr>
          <w:lang w:val="en-GB"/>
        </w:rPr>
        <w:fldChar w:fldCharType="separate"/>
      </w:r>
      <w:r w:rsidR="006D04BB" w:rsidRPr="005246F1">
        <w:t xml:space="preserve">Scheme </w:t>
      </w:r>
      <w:r w:rsidR="006D04BB">
        <w:rPr>
          <w:noProof/>
        </w:rPr>
        <w:t>48</w:t>
      </w:r>
      <w:r w:rsidRPr="005246F1">
        <w:rPr>
          <w:lang w:val="en-GB"/>
        </w:rPr>
        <w:fldChar w:fldCharType="end"/>
      </w:r>
      <w:r w:rsidRPr="005246F1">
        <w:rPr>
          <w:lang w:val="en-GB"/>
        </w:rPr>
        <w:t>) and this transformation was monitored by infrared spectroscopy (</w:t>
      </w:r>
      <w:r w:rsidRPr="005246F1">
        <w:rPr>
          <w:lang w:val="en-GB"/>
        </w:rPr>
        <w:fldChar w:fldCharType="begin" w:fldLock="1"/>
      </w:r>
      <w:r w:rsidRPr="005246F1">
        <w:rPr>
          <w:lang w:val="en-GB"/>
        </w:rPr>
        <w:instrText xml:space="preserve"> REF _Ref485381742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Figure </w:t>
      </w:r>
      <w:r w:rsidR="006D04BB">
        <w:rPr>
          <w:noProof/>
        </w:rPr>
        <w:t>21</w:t>
      </w:r>
      <w:r w:rsidRPr="005246F1">
        <w:rPr>
          <w:lang w:val="en-GB"/>
        </w:rPr>
        <w:fldChar w:fldCharType="end"/>
      </w:r>
      <w:r w:rsidRPr="005246F1">
        <w:rPr>
          <w:lang w:val="en-GB"/>
        </w:rPr>
        <w:t>).</w:t>
      </w:r>
    </w:p>
    <w:p w14:paraId="0272EB88" w14:textId="75BD029A" w:rsidR="001E3E15" w:rsidRPr="005246F1" w:rsidRDefault="00162C6E" w:rsidP="001E3E15">
      <w:pPr>
        <w:keepNext/>
        <w:spacing w:line="360" w:lineRule="auto"/>
        <w:jc w:val="center"/>
      </w:pPr>
      <w:r w:rsidRPr="005246F1">
        <w:object w:dxaOrig="4504" w:dyaOrig="1507" w14:anchorId="00D0DF4F">
          <v:shape id="_x0000_i1124" type="#_x0000_t75" style="width:211.25pt;height:71.3pt" o:ole="">
            <v:imagedata r:id="rId227" o:title=""/>
          </v:shape>
          <o:OLEObject Type="Embed" ProgID="ChemDraw.Document.6.0" ShapeID="_x0000_i1124" DrawAspect="Content" ObjectID="_1596897975" r:id="rId228"/>
        </w:object>
      </w:r>
    </w:p>
    <w:p w14:paraId="0DC27024" w14:textId="2DCE8012" w:rsidR="001E3E15" w:rsidRPr="005246F1" w:rsidRDefault="001E3E15" w:rsidP="001E3E15">
      <w:pPr>
        <w:pStyle w:val="Caption"/>
        <w:jc w:val="center"/>
      </w:pPr>
      <w:bookmarkStart w:id="194" w:name="_Ref48538170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48</w:t>
      </w:r>
      <w:r w:rsidR="00947012">
        <w:rPr>
          <w:noProof/>
        </w:rPr>
        <w:fldChar w:fldCharType="end"/>
      </w:r>
      <w:bookmarkEnd w:id="194"/>
    </w:p>
    <w:p w14:paraId="7754BD3D" w14:textId="13FB86FD" w:rsidR="001E3E15" w:rsidRPr="005246F1" w:rsidRDefault="00075764" w:rsidP="001E3E15">
      <w:pPr>
        <w:keepNext/>
        <w:spacing w:line="360" w:lineRule="auto"/>
        <w:jc w:val="both"/>
      </w:pPr>
      <w:r>
        <w:rPr>
          <w:noProof/>
        </w:rPr>
        <w:object w:dxaOrig="0" w:dyaOrig="0" w14:anchorId="634DCE18">
          <v:shape id="_x0000_s10240" type="#_x0000_t75" style="position:absolute;left:0;text-align:left;margin-left:325.2pt;margin-top:67.2pt;width:61.5pt;height:163.45pt;z-index:-251062272;mso-position-horizontal-relative:text;mso-position-vertical:absolute;mso-position-vertical-relative:text">
            <v:imagedata r:id="rId229" o:title=""/>
          </v:shape>
          <o:OLEObject Type="Embed" ProgID="ChemDraw.Document.6.0" ShapeID="_x0000_s10240" DrawAspect="Content" ObjectID="_1596898272" r:id="rId230"/>
        </w:object>
      </w:r>
      <w:r w:rsidR="001E3E15" w:rsidRPr="005246F1">
        <w:rPr>
          <w:noProof/>
          <w:lang w:eastAsia="en-IE"/>
        </w:rPr>
        <mc:AlternateContent>
          <mc:Choice Requires="wps">
            <w:drawing>
              <wp:anchor distT="0" distB="0" distL="114300" distR="114300" simplePos="0" relativeHeight="252048384" behindDoc="0" locked="0" layoutInCell="1" allowOverlap="1" wp14:anchorId="123B4789" wp14:editId="0A584745">
                <wp:simplePos x="0" y="0"/>
                <wp:positionH relativeFrom="column">
                  <wp:posOffset>2634386</wp:posOffset>
                </wp:positionH>
                <wp:positionV relativeFrom="paragraph">
                  <wp:posOffset>888797</wp:posOffset>
                </wp:positionV>
                <wp:extent cx="84142" cy="285419"/>
                <wp:effectExtent l="0" t="0" r="11430" b="19685"/>
                <wp:wrapNone/>
                <wp:docPr id="190" name="Rectangle 190"/>
                <wp:cNvGraphicFramePr/>
                <a:graphic xmlns:a="http://schemas.openxmlformats.org/drawingml/2006/main">
                  <a:graphicData uri="http://schemas.microsoft.com/office/word/2010/wordprocessingShape">
                    <wps:wsp>
                      <wps:cNvSpPr/>
                      <wps:spPr>
                        <a:xfrm>
                          <a:off x="0" y="0"/>
                          <a:ext cx="84142" cy="285419"/>
                        </a:xfrm>
                        <a:prstGeom prst="rect">
                          <a:avLst/>
                        </a:prstGeom>
                        <a:noFill/>
                        <a:ln w="952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D1E505" id="Rectangle 190" o:spid="_x0000_s1026" style="position:absolute;margin-left:207.45pt;margin-top:70pt;width:6.65pt;height:22.45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" filled="f" strokecolor="red"/>
            </w:pict>
          </mc:Fallback>
        </mc:AlternateContent>
      </w:r>
      <w:r w:rsidR="001E3E15" w:rsidRPr="005246F1">
        <w:rPr>
          <w:noProof/>
          <w:lang w:eastAsia="en-IE"/>
        </w:rPr>
        <mc:AlternateContent>
          <mc:Choice Requires="wpg">
            <w:drawing>
              <wp:inline distT="0" distB="0" distL="0" distR="0" wp14:anchorId="75D44308" wp14:editId="6588A97F">
                <wp:extent cx="5003596" cy="3211373"/>
                <wp:effectExtent l="0" t="0" r="26035" b="8255"/>
                <wp:docPr id="294" name="Group 31"/>
                <wp:cNvGraphicFramePr/>
                <a:graphic xmlns:a="http://schemas.openxmlformats.org/drawingml/2006/main">
                  <a:graphicData uri="http://schemas.microsoft.com/office/word/2010/wordprocessingGroup">
                    <wpg:wgp>
                      <wpg:cNvGrpSpPr/>
                      <wpg:grpSpPr>
                        <a:xfrm>
                          <a:off x="0" y="0"/>
                          <a:ext cx="5003596" cy="3211373"/>
                          <a:chOff x="0" y="0"/>
                          <a:chExt cx="4963981" cy="3485743"/>
                        </a:xfrm>
                      </wpg:grpSpPr>
                      <pic:pic xmlns:pic="http://schemas.openxmlformats.org/drawingml/2006/picture">
                        <pic:nvPicPr>
                          <pic:cNvPr id="295" name="Picture 295"/>
                          <pic:cNvPicPr/>
                        </pic:nvPicPr>
                        <pic:blipFill rotWithShape="1">
                          <a:blip r:embed="rId231" cstate="print">
                            <a:extLst>
                              <a:ext uri="{28A0092B-C50C-407E-A947-70E740481C1C}">
                                <a14:useLocalDpi xmlns:a14="http://schemas.microsoft.com/office/drawing/2010/main" val="0"/>
                              </a:ext>
                            </a:extLst>
                          </a:blip>
                          <a:srcRect r="6" b="16159"/>
                          <a:stretch/>
                        </pic:blipFill>
                        <pic:spPr bwMode="auto">
                          <a:xfrm>
                            <a:off x="0" y="0"/>
                            <a:ext cx="4295481" cy="3485743"/>
                          </a:xfrm>
                          <a:prstGeom prst="rect">
                            <a:avLst/>
                          </a:prstGeom>
                          <a:noFill/>
                          <a:ln>
                            <a:noFill/>
                          </a:ln>
                          <a:extLst>
                            <a:ext uri="{53640926-AAD7-44D8-BBD7-CCE9431645EC}">
                              <a14:shadowObscured xmlns:a14="http://schemas.microsoft.com/office/drawing/2010/main"/>
                            </a:ext>
                          </a:extLst>
                        </pic:spPr>
                      </pic:pic>
                      <wps:wsp>
                        <wps:cNvPr id="296" name="Rectangle 296"/>
                        <wps:cNvSpPr/>
                        <wps:spPr>
                          <a:xfrm>
                            <a:off x="2257425" y="118745"/>
                            <a:ext cx="180975" cy="419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7" name="Rectangle 297"/>
                        <wps:cNvSpPr/>
                        <wps:spPr>
                          <a:xfrm>
                            <a:off x="2257425" y="975995"/>
                            <a:ext cx="180975" cy="419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1" name="Rectangle 301"/>
                        <wps:cNvSpPr/>
                        <wps:spPr>
                          <a:xfrm>
                            <a:off x="2257425" y="1776095"/>
                            <a:ext cx="180975" cy="1619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9" name="Rectangle 309"/>
                        <wps:cNvSpPr/>
                        <wps:spPr>
                          <a:xfrm>
                            <a:off x="2619375" y="185420"/>
                            <a:ext cx="180975" cy="41910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4" name="Rectangle 314"/>
                        <wps:cNvSpPr/>
                        <wps:spPr>
                          <a:xfrm>
                            <a:off x="2702402" y="975995"/>
                            <a:ext cx="107395" cy="419100"/>
                          </a:xfrm>
                          <a:prstGeom prst="rect">
                            <a:avLst/>
                          </a:prstGeom>
                          <a:noFill/>
                          <a:ln w="1270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5" name="Rectangle 315"/>
                        <wps:cNvSpPr/>
                        <wps:spPr>
                          <a:xfrm>
                            <a:off x="2609850" y="1766570"/>
                            <a:ext cx="133350" cy="6286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7" name="Rectangle 317"/>
                        <wps:cNvSpPr/>
                        <wps:spPr>
                          <a:xfrm>
                            <a:off x="2609850" y="2700020"/>
                            <a:ext cx="123825" cy="6762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319" name="Group 319"/>
                        <wpg:cNvGrpSpPr/>
                        <wpg:grpSpPr>
                          <a:xfrm>
                            <a:off x="4481512" y="880745"/>
                            <a:ext cx="482469" cy="1597405"/>
                            <a:chOff x="4481512" y="880745"/>
                            <a:chExt cx="482469" cy="1597405"/>
                          </a:xfrm>
                        </wpg:grpSpPr>
                        <wps:wsp>
                          <wps:cNvPr id="453" name="Rectangle 453"/>
                          <wps:cNvSpPr/>
                          <wps:spPr>
                            <a:xfrm>
                              <a:off x="4575837" y="1231001"/>
                              <a:ext cx="388144" cy="2667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54" name="Rectangle 454"/>
                          <wps:cNvSpPr/>
                          <wps:spPr>
                            <a:xfrm>
                              <a:off x="4481512" y="2306700"/>
                              <a:ext cx="381000" cy="1714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55" name="Rectangle 455"/>
                          <wps:cNvSpPr/>
                          <wps:spPr>
                            <a:xfrm>
                              <a:off x="4552711" y="880745"/>
                              <a:ext cx="388144" cy="28575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0A52149C" id="Group 31" o:spid="_x0000_s1026" style="width:394pt;height:252.85pt;mso-position-horizontal-relative:char;mso-position-vertical-relative:line" coordsize="49639,3485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">
                <v:shape id="Picture 295" o:spid="_x0000_s1027" type="#_x0000_t75" style="position:absolute;width:42954;height:34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">
                  <v:imagedata r:id="rId232" o:title="" cropbottom="10590f" cropright="4f"/>
                </v:shape>
                <v:rect id="Rectangle 296" o:spid="_x0000_s1028" style="position:absolute;left:22574;top:1187;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" filled="f" strokecolor="black [3213]" strokeweight="1.5pt"/>
                <v:rect id="Rectangle 297" o:spid="_x0000_s1029" style="position:absolute;left:22574;top:9759;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" filled="f" strokecolor="black [3213]" strokeweight="1.5pt"/>
                <v:rect id="Rectangle 301" o:spid="_x0000_s1030" style="position:absolute;left:22574;top:17760;width:1810;height: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" filled="f" strokecolor="black [3213]" strokeweight="1.5pt"/>
                <v:rect id="Rectangle 309" o:spid="_x0000_s1031" style="position:absolute;left:26193;top:1854;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" filled="f" strokecolor="#7030a0" strokeweight="1.5pt"/>
                <v:rect id="Rectangle 314" o:spid="_x0000_s1032" style="position:absolute;left:27024;top:9759;width:107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" filled="f" strokecolor="#7030a0" strokeweight="1pt"/>
                <v:rect id="Rectangle 315" o:spid="_x0000_s1033" style="position:absolute;left:26098;top:17665;width:1334;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" filled="f" strokecolor="red" strokeweight="1.5pt"/>
                <v:rect id="Rectangle 317" o:spid="_x0000_s1034" style="position:absolute;left:26098;top:27000;width:1238;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" filled="f" strokecolor="red" strokeweight="1.5pt"/>
                <v:group id="Group 319" o:spid="_x0000_s1035" style="position:absolute;left:44815;top:8807;width:4824;height:15974" coordorigin="44815,8807" coordsize="4824,15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rect id="Rectangle 453" o:spid="_x0000_s1036" style="position:absolute;left:45758;top:12310;width:3881;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" filled="f" strokecolor="black [3213]" strokeweight="1.5pt"/>
                  <v:rect id="Rectangle 454" o:spid="_x0000_s1037" style="position:absolute;left:44815;top:23067;width:3810;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" filled="f" strokecolor="red" strokeweight="1.5pt"/>
                  <v:rect id="Rectangle 455" o:spid="_x0000_s1038" style="position:absolute;left:45527;top:8807;width:3881;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" filled="f" strokecolor="#7030a0" strokeweight="1.5pt"/>
                </v:group>
                <w10:anchorlock/>
              </v:group>
            </w:pict>
          </mc:Fallback>
        </mc:AlternateContent>
      </w:r>
    </w:p>
    <w:p w14:paraId="08ECCBCB" w14:textId="17CE59F2" w:rsidR="001E3E15" w:rsidRPr="005246F1" w:rsidRDefault="001E3E15" w:rsidP="001E3E15">
      <w:pPr>
        <w:pStyle w:val="Caption"/>
        <w:jc w:val="both"/>
      </w:pPr>
      <w:bookmarkStart w:id="195" w:name="_Ref485381742"/>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21</w:t>
      </w:r>
      <w:r w:rsidR="00947012">
        <w:rPr>
          <w:noProof/>
        </w:rPr>
        <w:fldChar w:fldCharType="end"/>
      </w:r>
      <w:bookmarkEnd w:id="195"/>
      <w:r w:rsidRPr="005246F1">
        <w:t xml:space="preserve">: Formation of the desired </w:t>
      </w:r>
      <w:r w:rsidRPr="005246F1">
        <w:sym w:font="Symbol" w:char="F061"/>
      </w:r>
      <w:r w:rsidRPr="005246F1">
        <w:t>-oxo sulfine und</w:t>
      </w:r>
      <w:r w:rsidR="001A346E" w:rsidRPr="005246F1">
        <w:t>er batch reaction conditions</w:t>
      </w:r>
      <w:r w:rsidRPr="005246F1">
        <w:t xml:space="preserve"> </w:t>
      </w:r>
      <w:r w:rsidR="001A346E" w:rsidRPr="005246F1">
        <w:t xml:space="preserve">is </w:t>
      </w:r>
      <w:r w:rsidRPr="005246F1">
        <w:t>monitored by the disappearance of both the diazo stretch at 2126 cm</w:t>
      </w:r>
      <w:r w:rsidRPr="005246F1">
        <w:rPr>
          <w:vertAlign w:val="superscript"/>
        </w:rPr>
        <w:t>-1</w:t>
      </w:r>
      <w:r w:rsidRPr="005246F1">
        <w:t xml:space="preserve"> (black), and the carbonyl stretch of the diazosulfoxide (purple) as well as the formation of the carbonyl stretch of the </w:t>
      </w:r>
      <w:r w:rsidRPr="005246F1">
        <w:sym w:font="Symbol" w:char="F061"/>
      </w:r>
      <w:r w:rsidRPr="005246F1">
        <w:t>-oxo sulfine (red).</w:t>
      </w:r>
    </w:p>
    <w:p w14:paraId="7F52DD52" w14:textId="09883DC0" w:rsidR="001E3E15" w:rsidRPr="005246F1" w:rsidRDefault="001E3E15" w:rsidP="001E3E15">
      <w:pPr>
        <w:spacing w:line="360" w:lineRule="auto"/>
        <w:jc w:val="both"/>
        <w:rPr>
          <w:lang w:val="en-GB"/>
        </w:rPr>
      </w:pPr>
      <w:r w:rsidRPr="005246F1">
        <w:rPr>
          <w:lang w:val="en-GB"/>
        </w:rPr>
        <w:t xml:space="preserve">A 0.06 M solution of the proposed sulfine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118</w:t>
      </w:r>
      <w:r w:rsidRPr="005246F1">
        <w:rPr>
          <w:lang w:val="en-GB"/>
        </w:rPr>
        <w:fldChar w:fldCharType="end"/>
      </w:r>
      <w:r w:rsidRPr="005246F1">
        <w:rPr>
          <w:lang w:val="en-GB"/>
        </w:rPr>
        <w:t xml:space="preserve"> was generated and subjected to the continuous flow conditions after removal of any insoluble rhodium acetate dimer by a Celite</w:t>
      </w:r>
      <w:r w:rsidRPr="005246F1">
        <w:rPr>
          <w:rFonts w:cstheme="minorHAnsi"/>
          <w:lang w:val="en-GB"/>
        </w:rPr>
        <w:t>®</w:t>
      </w:r>
      <w:r w:rsidRPr="005246F1">
        <w:rPr>
          <w:lang w:val="en-GB"/>
        </w:rPr>
        <w:t xml:space="preserve"> plug.</w:t>
      </w:r>
    </w:p>
    <w:p w14:paraId="290183EF" w14:textId="02AE63EB" w:rsidR="001E3E15" w:rsidRPr="005246F1" w:rsidRDefault="005B2BAA" w:rsidP="001E3E15">
      <w:pPr>
        <w:keepNext/>
        <w:spacing w:line="360" w:lineRule="auto"/>
        <w:jc w:val="center"/>
      </w:pPr>
      <w:r w:rsidRPr="005246F1">
        <w:object w:dxaOrig="9117" w:dyaOrig="3453" w14:anchorId="68138382">
          <v:shape id="_x0000_i1126" type="#_x0000_t75" style="width:357.85pt;height:133.1pt" o:ole="">
            <v:imagedata r:id="rId233" o:title=""/>
          </v:shape>
          <o:OLEObject Type="Embed" ProgID="ChemDraw.Document.6.0" ShapeID="_x0000_i1126" DrawAspect="Content" ObjectID="_1596897976" r:id="rId234"/>
        </w:object>
      </w:r>
    </w:p>
    <w:p w14:paraId="3A2F2617" w14:textId="29F3A74D"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49</w:t>
      </w:r>
      <w:r w:rsidR="00947012">
        <w:rPr>
          <w:noProof/>
        </w:rPr>
        <w:fldChar w:fldCharType="end"/>
      </w:r>
    </w:p>
    <w:p w14:paraId="6712BF56" w14:textId="77777777" w:rsidR="001A346E" w:rsidRPr="005246F1" w:rsidRDefault="001E3E15" w:rsidP="001E3E15">
      <w:pPr>
        <w:keepNext/>
        <w:spacing w:line="360" w:lineRule="auto"/>
        <w:jc w:val="both"/>
      </w:pPr>
      <w:r w:rsidRPr="005246F1">
        <w:t>Analysis of the crude material showed the formation of two distinct products in a ratio of 90</w:t>
      </w:r>
      <w:r w:rsidR="001A346E" w:rsidRPr="005246F1">
        <w:t xml:space="preserve"> </w:t>
      </w:r>
      <w:r w:rsidRPr="005246F1">
        <w:t>:</w:t>
      </w:r>
      <w:r w:rsidR="001A346E" w:rsidRPr="005246F1">
        <w:t xml:space="preserve"> </w:t>
      </w:r>
      <w:r w:rsidRPr="005246F1">
        <w:t>10, and analysis of this material by infrared spectroscopy showed a spectr</w:t>
      </w:r>
      <w:r w:rsidR="001A346E" w:rsidRPr="005246F1">
        <w:t>um identical to the material whi</w:t>
      </w:r>
      <w:r w:rsidRPr="005246F1">
        <w:t xml:space="preserve">ch entered the continuous flow reaction. Three possible products </w:t>
      </w:r>
      <w:r w:rsidR="001A346E" w:rsidRPr="005246F1">
        <w:t>are</w:t>
      </w:r>
      <w:r w:rsidRPr="005246F1">
        <w:t xml:space="preserve"> the thioester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noProof/>
        </w:rPr>
        <w:t>119</w:t>
      </w:r>
      <w:r w:rsidRPr="005246F1">
        <w:fldChar w:fldCharType="end"/>
      </w:r>
      <w:r w:rsidRPr="005246F1">
        <w:t xml:space="preserve">, the </w:t>
      </w:r>
      <w:r w:rsidRPr="005246F1">
        <w:lastRenderedPageBreak/>
        <w:t xml:space="preserve">alkene dimer </w:t>
      </w:r>
      <w:r w:rsidRPr="005246F1">
        <w:fldChar w:fldCharType="begin" w:fldLock="1"/>
      </w:r>
      <w:r w:rsidR="00582BE6" w:rsidRPr="005246F1">
        <w:instrText>ADDIN CSL_CITATION { "citationItems" : [ { "id" : "ITEM-1", "itemData" : { "id" : "ITEM-1", "issued" : { "date-parts" : [ [ "0" ] ] }, "title" : "di methyl alkene dimer target", "type" : "article-journal" }, "uris" : [ "http://www.mendeley.com/documents/?uuid=80ed8071-639a-4426-913c-f1b331e23f0c" ] } ], "mendeley" : { "formattedCitation" : "&lt;span style=\"baseline\"&gt;&lt;b&gt;120&lt;/b&gt;&lt;/span&gt;", "plainTextFormattedCitation" : "120", "previouslyFormattedCitation" : "&lt;span style=\"baseline\"&gt;&lt;b&gt;120&lt;/b&gt;&lt;/span&gt;" }, "properties" : { "noteIndex" : 0 }, "schema" : "https://github.com/citation-style-language/schema/raw/master/csl-citation.json" }</w:instrText>
      </w:r>
      <w:r w:rsidRPr="005246F1">
        <w:fldChar w:fldCharType="separate"/>
      </w:r>
      <w:r w:rsidR="002F45E7" w:rsidRPr="005246F1">
        <w:rPr>
          <w:b/>
          <w:noProof/>
        </w:rPr>
        <w:t>120</w:t>
      </w:r>
      <w:r w:rsidRPr="005246F1">
        <w:fldChar w:fldCharType="end"/>
      </w:r>
      <w:r w:rsidRPr="005246F1">
        <w:t xml:space="preserve"> or a mixture of </w:t>
      </w:r>
      <w:r w:rsidRPr="005246F1">
        <w:rPr>
          <w:i/>
        </w:rPr>
        <w:t xml:space="preserve">E/Z </w:t>
      </w:r>
      <w:r w:rsidRPr="005246F1">
        <w:t xml:space="preserve">sulfine </w:t>
      </w:r>
      <w:r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118</w:t>
      </w:r>
      <w:r w:rsidRPr="005246F1">
        <w:rPr>
          <w:lang w:val="en-GB"/>
        </w:rPr>
        <w:fldChar w:fldCharType="end"/>
      </w:r>
      <w:r w:rsidRPr="005246F1">
        <w:rPr>
          <w:lang w:val="en-GB"/>
        </w:rPr>
        <w:t xml:space="preserve">. </w:t>
      </w:r>
      <w:r w:rsidRPr="005246F1">
        <w:t xml:space="preserve">O’Sullivan had previously reported the formation of a comparable thioester product </w:t>
      </w:r>
      <w:r w:rsidRPr="005246F1">
        <w:fldChar w:fldCharType="begin" w:fldLock="1"/>
      </w:r>
      <w:r w:rsidR="00582BE6" w:rsidRPr="005246F1">
        <w:instrText>ADDIN CSL_CITATION { "citationItems" : [ { "id" : "ITEM-1", "itemData" : { "id" : "ITEM-1", "issued" : { "date-parts" : [ [ "0" ] ] }, "title" : "o sullivans diketone", "type" : "article-journal" }, "uris" : [ "http://www.mendeley.com/documents/?uuid=da69afcd-4e8a-4a0a-a004-a6a73f90b6b3" ] } ], "mendeley" : { "formattedCitation" : "&lt;span style=\"baseline\"&gt;&lt;b&gt;121&lt;/b&gt;&lt;/span&gt;", "plainTextFormattedCitation" : "121", "previouslyFormattedCitation" : "&lt;span style=\"baseline\"&gt;&lt;b&gt;121&lt;/b&gt;&lt;/span&gt;" }, "properties" : { "noteIndex" : 0 }, "schema" : "https://github.com/citation-style-language/schema/raw/master/csl-citation.json" }</w:instrText>
      </w:r>
      <w:r w:rsidRPr="005246F1">
        <w:fldChar w:fldCharType="separate"/>
      </w:r>
      <w:r w:rsidR="002F45E7" w:rsidRPr="005246F1">
        <w:rPr>
          <w:b/>
          <w:noProof/>
        </w:rPr>
        <w:t>121</w:t>
      </w:r>
      <w:r w:rsidRPr="005246F1">
        <w:fldChar w:fldCharType="end"/>
      </w:r>
      <w:r w:rsidRPr="005246F1">
        <w:t xml:space="preserve">, formed from the </w:t>
      </w:r>
      <w:r w:rsidRPr="005246F1">
        <w:rPr>
          <w:i/>
        </w:rPr>
        <w:t>cis</w:t>
      </w:r>
      <w:r w:rsidRPr="005246F1">
        <w:t xml:space="preserve"> dimethyl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"cis dimethyl lactone diazosulfoxide", "type" : "article-journal" }, "uris" : [ "http://www.mendeley.com/documents/?uuid=98976623-dcb1-4974-96c5-53ca4ed6208f" ] } ], "mendeley" : { "formattedCitation" : "&lt;span style=\"baseline\"&gt;&lt;b&gt;122&lt;/b&gt;&lt;/span&gt;", "plainTextFormattedCitation" : "122", "previouslyFormattedCitation" : "&lt;span style=\"baseline\"&gt;&lt;b&gt;122&lt;/b&gt;&lt;/span&gt;" }, "properties" : { "noteIndex" : 0 }, "schema" : "https://github.com/citation-style-language/schema/raw/master/csl-citation.json" }</w:instrText>
      </w:r>
      <w:r w:rsidRPr="005246F1">
        <w:fldChar w:fldCharType="separate"/>
      </w:r>
      <w:r w:rsidR="002F45E7" w:rsidRPr="005246F1">
        <w:rPr>
          <w:b/>
          <w:noProof/>
        </w:rPr>
        <w:t>122</w:t>
      </w:r>
      <w:r w:rsidRPr="005246F1">
        <w:fldChar w:fldCharType="end"/>
      </w:r>
      <w:r w:rsidRPr="005246F1">
        <w:t xml:space="preserve"> starting material. </w:t>
      </w:r>
    </w:p>
    <w:p w14:paraId="3DD51806" w14:textId="24FF3D2D" w:rsidR="001E3E15" w:rsidRPr="005246F1" w:rsidRDefault="00995C1D" w:rsidP="001E3E15">
      <w:pPr>
        <w:keepNext/>
        <w:spacing w:line="360" w:lineRule="auto"/>
        <w:jc w:val="both"/>
      </w:pPr>
      <w:r w:rsidRPr="005246F1">
        <w:object w:dxaOrig="9335" w:dyaOrig="4612" w14:anchorId="4FA8F9B4">
          <v:shape id="_x0000_i1127" type="#_x0000_t75" style="width:419.15pt;height:200.4pt" o:ole="">
            <v:imagedata r:id="rId235" o:title=""/>
          </v:shape>
          <o:OLEObject Type="Embed" ProgID="ChemDraw.Document.6.0" ShapeID="_x0000_i1127" DrawAspect="Content" ObjectID="_1596897977" r:id="rId236"/>
        </w:object>
      </w:r>
    </w:p>
    <w:p w14:paraId="33076596" w14:textId="359310FB" w:rsidR="001E3E15" w:rsidRPr="005246F1" w:rsidRDefault="001E3E15" w:rsidP="001E3E15">
      <w:pPr>
        <w:pStyle w:val="Caption"/>
        <w:jc w:val="center"/>
      </w:pPr>
      <w:bookmarkStart w:id="196" w:name="_Ref484170992"/>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22</w:t>
      </w:r>
      <w:r w:rsidR="00947012">
        <w:rPr>
          <w:noProof/>
        </w:rPr>
        <w:fldChar w:fldCharType="end"/>
      </w:r>
      <w:bookmarkEnd w:id="196"/>
      <w:r w:rsidRPr="005246F1">
        <w:t xml:space="preserve">: Tentatively assigned thioester product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i w:val="0"/>
          <w:noProof/>
        </w:rPr>
        <w:t>119</w:t>
      </w:r>
      <w:r w:rsidRPr="005246F1">
        <w:fldChar w:fldCharType="end"/>
      </w:r>
      <w:r w:rsidRPr="005246F1">
        <w:t xml:space="preserve"> (left) and thioester </w:t>
      </w:r>
      <w:r w:rsidRPr="005246F1">
        <w:fldChar w:fldCharType="begin" w:fldLock="1"/>
      </w:r>
      <w:r w:rsidR="00582BE6" w:rsidRPr="005246F1">
        <w:instrText>ADDIN CSL_CITATION { "citationItems" : [ { "id" : "ITEM-1", "itemData" : { "id" : "ITEM-1", "issued" : { "date-parts" : [ [ "0" ] ] }, "title" : "o sullivans diketone", "type" : "article-journal" }, "uris" : [ "http://www.mendeley.com/documents/?uuid=da69afcd-4e8a-4a0a-a004-a6a73f90b6b3" ] } ], "mendeley" : { "formattedCitation" : "&lt;span style=\"baseline\"&gt;&lt;b&gt;121&lt;/b&gt;&lt;/span&gt;", "plainTextFormattedCitation" : "121", "previouslyFormattedCitation" : "&lt;span style=\"baseline\"&gt;&lt;b&gt;121&lt;/b&gt;&lt;/span&gt;" }, "properties" : { "noteIndex" : 0 }, "schema" : "https://github.com/citation-style-language/schema/raw/master/csl-citation.json" }</w:instrText>
      </w:r>
      <w:r w:rsidRPr="005246F1">
        <w:fldChar w:fldCharType="separate"/>
      </w:r>
      <w:r w:rsidR="002F45E7" w:rsidRPr="005246F1">
        <w:rPr>
          <w:b/>
          <w:i w:val="0"/>
          <w:noProof/>
        </w:rPr>
        <w:t>121</w:t>
      </w:r>
      <w:r w:rsidRPr="005246F1">
        <w:fldChar w:fldCharType="end"/>
      </w:r>
      <w:r w:rsidRPr="005246F1">
        <w:t xml:space="preserve"> previously report by O'Sullivan (centre).</w:t>
      </w:r>
    </w:p>
    <w:p w14:paraId="3DD1094E" w14:textId="61ABB234" w:rsidR="001E3E15" w:rsidRPr="005246F1" w:rsidRDefault="001E3E15" w:rsidP="001E3E15">
      <w:pPr>
        <w:spacing w:line="360" w:lineRule="auto"/>
        <w:jc w:val="both"/>
      </w:pPr>
      <w:r w:rsidRPr="005246F1">
        <w:rPr>
          <w:lang w:val="en-GB"/>
        </w:rPr>
        <w:t xml:space="preserve">The spectral characteristics of the assigned thioester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noProof/>
        </w:rPr>
        <w:t>119</w:t>
      </w:r>
      <w:r w:rsidRPr="005246F1">
        <w:fldChar w:fldCharType="end"/>
      </w:r>
      <w:r w:rsidRPr="005246F1">
        <w:t xml:space="preserve"> and the thioester </w:t>
      </w:r>
      <w:r w:rsidRPr="005246F1">
        <w:fldChar w:fldCharType="begin" w:fldLock="1"/>
      </w:r>
      <w:r w:rsidR="00582BE6" w:rsidRPr="005246F1">
        <w:instrText>ADDIN CSL_CITATION { "citationItems" : [ { "id" : "ITEM-1", "itemData" : { "id" : "ITEM-1", "issued" : { "date-parts" : [ [ "0" ] ] }, "title" : "o sullivans diketone", "type" : "article-journal" }, "uris" : [ "http://www.mendeley.com/documents/?uuid=da69afcd-4e8a-4a0a-a004-a6a73f90b6b3" ] } ], "mendeley" : { "formattedCitation" : "&lt;span style=\"baseline\"&gt;&lt;b&gt;121&lt;/b&gt;&lt;/span&gt;", "plainTextFormattedCitation" : "121", "previouslyFormattedCitation" : "&lt;span style=\"baseline\"&gt;&lt;b&gt;121&lt;/b&gt;&lt;/span&gt;" }, "properties" : { "noteIndex" : 0 }, "schema" : "https://github.com/citation-style-language/schema/raw/master/csl-citation.json" }</w:instrText>
      </w:r>
      <w:r w:rsidRPr="005246F1">
        <w:fldChar w:fldCharType="separate"/>
      </w:r>
      <w:r w:rsidR="002F45E7" w:rsidRPr="005246F1">
        <w:rPr>
          <w:b/>
          <w:noProof/>
        </w:rPr>
        <w:t>121</w:t>
      </w:r>
      <w:r w:rsidRPr="005246F1">
        <w:fldChar w:fldCharType="end"/>
      </w:r>
      <w:r w:rsidRPr="005246F1">
        <w:t xml:space="preserve"> are summarised (</w:t>
      </w:r>
      <w:r w:rsidRPr="005246F1">
        <w:fldChar w:fldCharType="begin" w:fldLock="1"/>
      </w:r>
      <w:r w:rsidRPr="005246F1">
        <w:instrText xml:space="preserve"> REF _Ref484170992 \h </w:instrText>
      </w:r>
      <w:r w:rsidR="005246F1">
        <w:instrText xml:space="preserve"> \* MERGEFORMAT </w:instrText>
      </w:r>
      <w:r w:rsidRPr="005246F1">
        <w:fldChar w:fldCharType="separate"/>
      </w:r>
      <w:r w:rsidR="006D04BB" w:rsidRPr="005246F1">
        <w:t xml:space="preserve">Figure </w:t>
      </w:r>
      <w:r w:rsidR="006D04BB">
        <w:rPr>
          <w:noProof/>
        </w:rPr>
        <w:t>22</w:t>
      </w:r>
      <w:r w:rsidRPr="005246F1">
        <w:fldChar w:fldCharType="end"/>
      </w:r>
      <w:r w:rsidRPr="005246F1">
        <w:t>), however the structure has not been unambiguously confirmed in either case. In both cases, it was not possible to find the parent molecular ion by high resolution mass spectrometry. A literature search revealed two examples for comparison and interestingly the carbonyl signal</w:t>
      </w:r>
      <w:r w:rsidR="00995C1D" w:rsidRPr="005246F1">
        <w:t>s</w:t>
      </w:r>
      <w:r w:rsidRPr="005246F1">
        <w:t xml:space="preserve"> in </w:t>
      </w:r>
      <w:r w:rsidRPr="005246F1">
        <w:fldChar w:fldCharType="begin" w:fldLock="1"/>
      </w:r>
      <w:r w:rsidR="00582BE6" w:rsidRPr="005246F1">
        <w:instrText>ADDIN CSL_CITATION { "citationItems" : [ { "id" : "ITEM-1", "itemData" : { "id" : "ITEM-1", "issued" : { "date-parts" : [ [ "0" ] ] }, "title" : "thioester literature 1", "type" : "article-journal" }, "uris" : [ "http://www.mendeley.com/documents/?uuid=bf251763-5823-4492-950b-ce790a6dc266" ] } ], "mendeley" : { "formattedCitation" : "&lt;span style=\"baseline\"&gt;&lt;b&gt;123&lt;/b&gt;&lt;/span&gt;", "plainTextFormattedCitation" : "123", "previouslyFormattedCitation" : "&lt;span style=\"baseline\"&gt;&lt;b&gt;123&lt;/b&gt;&lt;/span&gt;" }, "properties" : { "noteIndex" : 0 }, "schema" : "https://github.com/citation-style-language/schema/raw/master/csl-citation.json" }</w:instrText>
      </w:r>
      <w:r w:rsidRPr="005246F1">
        <w:fldChar w:fldCharType="separate"/>
      </w:r>
      <w:r w:rsidR="002F45E7" w:rsidRPr="005246F1">
        <w:rPr>
          <w:b/>
          <w:noProof/>
        </w:rPr>
        <w:t>123</w:t>
      </w:r>
      <w:r w:rsidRPr="005246F1">
        <w:fldChar w:fldCharType="end"/>
      </w:r>
      <w:r w:rsidRPr="005246F1">
        <w:fldChar w:fldCharType="begin" w:fldLock="1"/>
      </w:r>
      <w:r w:rsidRPr="005246F1">
        <w:instrText xml:space="preserve"> ADDIN EN.CITE &lt;EndNote&gt;&lt;Cite&gt;&lt;Author&gt;Cox&lt;/Author&gt;&lt;Year&gt;2001&lt;/Year&gt;&lt;RecNum&gt;535&lt;/RecNum&gt;&lt;DisplayText&gt;&lt;style face="superscript"&gt;60&lt;/style&gt;&lt;/DisplayText&gt;&lt;record&gt;&lt;rec-number&gt;535&lt;/rec-number&gt;&lt;foreign-keys&gt;&lt;key app="EN" db-id="9rw5swv9qxp9fpe5zxqxpv045er252pfzxds" timestamp="1504519051"&gt;535&lt;/key&gt;&lt;/foreign-keys&gt;&lt;ref-type name="Journal Article"&gt;17&lt;/ref-type&gt;&lt;contributors&gt;&lt;authors&gt;&lt;author&gt;Cox, Russell J&lt;/author&gt;&lt;author&gt;Wang, Paul SH&lt;/author&gt;&lt;/authors&gt;&lt;/contributors&gt;&lt;titles&gt;&lt;title&gt;Synthesis and in vitro enzyme activity of aza, oxa and thia derivatives of bacterial cell wall biosynthesis intermediates&lt;/title&gt;&lt;secondary-title&gt;Journal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1&lt;/abbr-2&gt;&lt;/periodical&gt;&lt;pages&gt;2022-2034&lt;/pages&gt;&lt;number&gt;17&lt;/number&gt;&lt;dates&gt;&lt;year&gt;2001&lt;/year&gt;&lt;/dates&gt;&lt;urls&gt;&lt;/urls&gt;&lt;/record&gt;&lt;/Cite&gt;&lt;/EndNote&gt;</w:instrText>
      </w:r>
      <w:r w:rsidRPr="005246F1">
        <w:fldChar w:fldCharType="separate"/>
      </w:r>
      <w:r w:rsidRPr="005246F1">
        <w:rPr>
          <w:noProof/>
          <w:vertAlign w:val="superscript"/>
        </w:rPr>
        <w:t>60</w:t>
      </w:r>
      <w:r w:rsidRPr="005246F1">
        <w:fldChar w:fldCharType="end"/>
      </w:r>
      <w:r w:rsidRPr="005246F1">
        <w:t xml:space="preserve"> appears similar to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noProof/>
        </w:rPr>
        <w:t>119</w:t>
      </w:r>
      <w:r w:rsidRPr="005246F1">
        <w:fldChar w:fldCharType="end"/>
      </w:r>
      <w:r w:rsidRPr="005246F1">
        <w:t xml:space="preserve"> while signals for </w:t>
      </w:r>
      <w:r w:rsidRPr="005246F1">
        <w:fldChar w:fldCharType="begin" w:fldLock="1"/>
      </w:r>
      <w:r w:rsidR="00582BE6" w:rsidRPr="005246F1">
        <w:instrText>ADDIN CSL_CITATION { "citationItems" : [ { "id" : "ITEM-1", "itemData" : { "id" : "ITEM-1", "issued" : { "date-parts" : [ [ "0" ] ] }, "title" : "thioester literature 2", "type" : "article-journal" }, "uris" : [ "http://www.mendeley.com/documents/?uuid=c6f1b13f-6235-47d1-bcc6-4edf48c59fef" ] } ], "mendeley" : { "formattedCitation" : "&lt;span style=\"baseline\"&gt;&lt;b&gt;124&lt;/b&gt;&lt;/span&gt;", "plainTextFormattedCitation" : "124", "previouslyFormattedCitation" : "&lt;span style=\"baseline\"&gt;&lt;b&gt;124&lt;/b&gt;&lt;/span&gt;" }, "properties" : { "noteIndex" : 0 }, "schema" : "https://github.com/citation-style-language/schema/raw/master/csl-citation.json" }</w:instrText>
      </w:r>
      <w:r w:rsidRPr="005246F1">
        <w:fldChar w:fldCharType="separate"/>
      </w:r>
      <w:r w:rsidR="002F45E7" w:rsidRPr="005246F1">
        <w:rPr>
          <w:b/>
          <w:noProof/>
        </w:rPr>
        <w:t>124</w:t>
      </w:r>
      <w:r w:rsidRPr="005246F1">
        <w:fldChar w:fldCharType="end"/>
      </w:r>
      <w:r w:rsidRPr="005246F1">
        <w:fldChar w:fldCharType="begin" w:fldLock="1"/>
      </w:r>
      <w:r w:rsidRPr="005246F1">
        <w:instrText xml:space="preserve"> ADDIN EN.CITE &lt;EndNote&gt;&lt;Cite&gt;&lt;Author&gt;Alan Aitken&lt;/Author&gt;&lt;Year&gt;1999&lt;/Year&gt;&lt;RecNum&gt;562&lt;/RecNum&gt;&lt;DisplayText&gt;&lt;style face="superscript"&gt;61&lt;/style&gt;&lt;/DisplayText&gt;&lt;record&gt;&lt;rec-number&gt;562&lt;/rec-number&gt;&lt;foreign-keys&gt;&lt;key app="EN" db-id="9rw5swv9qxp9fpe5zxqxpv045er252pfzxds" timestamp="1517067505"&gt;562&lt;/key&gt;&lt;/foreign-keys&gt;&lt;ref-type name="Journal Article"&gt;17&lt;/ref-type&gt;&lt;contributors&gt;&lt;authors&gt;&lt;author&gt;Alan Aitken, R.&lt;/author&gt;&lt;author&gt;M. Armstrong, Jill&lt;/author&gt;&lt;author&gt;J. Drysdale, Martin&lt;/author&gt;&lt;author&gt;C. Ross, Fiona&lt;/author&gt;&lt;author&gt;M. Ryan, Bruce&lt;/author&gt;&lt;/authors&gt;&lt;/contributors&gt;&lt;titles&gt;&lt;title&gt;Flash vacuum pyrolysis of stabilised phosphorus ylides. Part 15.1 Generation of alkoxycarbonyl(sulfenyl)carbenes and their intramolecular insertion to give alkenyl sulfides&lt;/title&gt;&lt;secondary-title&gt;J. Chem. Soc. Perkin Trans. 1&lt;/secondary-title&gt;&lt;/titles&gt;&lt;pages&gt;593-604&lt;/pages&gt;&lt;number&gt;5&lt;/number&gt;&lt;dates&gt;&lt;year&gt;1999&lt;/year&gt;&lt;/dates&gt;&lt;publisher&gt;The Royal Society of Chemistry&lt;/publisher&gt;&lt;isbn&gt;0300-922X&lt;/isbn&gt;&lt;work-type&gt;10.1039/A808813F&lt;/work-type&gt;&lt;urls&gt;&lt;related-urls&gt;&lt;url&gt;http://dx.doi.org/10.1039/A808813F&lt;/url&gt;&lt;/related-urls&gt;&lt;/urls&gt;&lt;electronic-resource-num&gt;10.1039/A808813F&lt;/electronic-resource-num&gt;&lt;/record&gt;&lt;/Cite&gt;&lt;/EndNote&gt;</w:instrText>
      </w:r>
      <w:r w:rsidRPr="005246F1">
        <w:fldChar w:fldCharType="separate"/>
      </w:r>
      <w:r w:rsidRPr="005246F1">
        <w:rPr>
          <w:noProof/>
          <w:vertAlign w:val="superscript"/>
        </w:rPr>
        <w:t>61</w:t>
      </w:r>
      <w:r w:rsidRPr="005246F1">
        <w:fldChar w:fldCharType="end"/>
      </w:r>
      <w:r w:rsidRPr="005246F1">
        <w:t xml:space="preserve"> are consistent to </w:t>
      </w:r>
      <w:r w:rsidRPr="005246F1">
        <w:fldChar w:fldCharType="begin" w:fldLock="1"/>
      </w:r>
      <w:r w:rsidR="00582BE6" w:rsidRPr="005246F1">
        <w:instrText>ADDIN CSL_CITATION { "citationItems" : [ { "id" : "ITEM-1", "itemData" : { "id" : "ITEM-1", "issued" : { "date-parts" : [ [ "0" ] ] }, "title" : "o sullivans diketone", "type" : "article-journal" }, "uris" : [ "http://www.mendeley.com/documents/?uuid=da69afcd-4e8a-4a0a-a004-a6a73f90b6b3" ] } ], "mendeley" : { "formattedCitation" : "&lt;span style=\"baseline\"&gt;&lt;b&gt;121&lt;/b&gt;&lt;/span&gt;", "plainTextFormattedCitation" : "121", "previouslyFormattedCitation" : "&lt;span style=\"baseline\"&gt;&lt;b&gt;121&lt;/b&gt;&lt;/span&gt;" }, "properties" : { "noteIndex" : 0 }, "schema" : "https://github.com/citation-style-language/schema/raw/master/csl-citation.json" }</w:instrText>
      </w:r>
      <w:r w:rsidRPr="005246F1">
        <w:fldChar w:fldCharType="separate"/>
      </w:r>
      <w:r w:rsidR="002F45E7" w:rsidRPr="005246F1">
        <w:rPr>
          <w:b/>
          <w:noProof/>
        </w:rPr>
        <w:t>121</w:t>
      </w:r>
      <w:r w:rsidRPr="005246F1">
        <w:fldChar w:fldCharType="end"/>
      </w:r>
      <w:r w:rsidRPr="005246F1">
        <w:t xml:space="preserve"> values. </w:t>
      </w:r>
    </w:p>
    <w:p w14:paraId="175EB8B3" w14:textId="759778A7" w:rsidR="001E3E15" w:rsidRPr="005246F1" w:rsidRDefault="0096002C" w:rsidP="001E3E15">
      <w:pPr>
        <w:keepNext/>
        <w:spacing w:line="360" w:lineRule="auto"/>
        <w:jc w:val="center"/>
      </w:pPr>
      <w:r w:rsidRPr="005246F1">
        <w:object w:dxaOrig="6801" w:dyaOrig="2025" w14:anchorId="20804DC7">
          <v:shape id="_x0000_i1128" type="#_x0000_t75" style="width:339.7pt;height:99.85pt" o:ole="">
            <v:imagedata r:id="rId237" o:title=""/>
          </v:shape>
          <o:OLEObject Type="Embed" ProgID="ChemDraw.Document.6.0" ShapeID="_x0000_i1128" DrawAspect="Content" ObjectID="_1596897978" r:id="rId238"/>
        </w:object>
      </w:r>
    </w:p>
    <w:p w14:paraId="27E069D2" w14:textId="04D11AE6"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23</w:t>
      </w:r>
      <w:r w:rsidR="00947012">
        <w:rPr>
          <w:noProof/>
        </w:rPr>
        <w:fldChar w:fldCharType="end"/>
      </w:r>
      <w:r w:rsidRPr="005246F1">
        <w:t xml:space="preserve">: Compounds </w:t>
      </w:r>
      <w:r w:rsidRPr="005246F1">
        <w:fldChar w:fldCharType="begin" w:fldLock="1"/>
      </w:r>
      <w:r w:rsidR="00582BE6" w:rsidRPr="005246F1">
        <w:instrText>ADDIN CSL_CITATION { "citationItems" : [ { "id" : "ITEM-1", "itemData" : { "id" : "ITEM-1", "issued" : { "date-parts" : [ [ "0" ] ] }, "title" : "thioester literature 1", "type" : "article-journal" }, "uris" : [ "http://www.mendeley.com/documents/?uuid=bf251763-5823-4492-950b-ce790a6dc266" ] } ], "mendeley" : { "formattedCitation" : "&lt;span style=\"baseline\"&gt;&lt;b&gt;123&lt;/b&gt;&lt;/span&gt;", "plainTextFormattedCitation" : "123", "previouslyFormattedCitation" : "&lt;span style=\"baseline\"&gt;&lt;b&gt;123&lt;/b&gt;&lt;/span&gt;" }, "properties" : { "noteIndex" : 0 }, "schema" : "https://github.com/citation-style-language/schema/raw/master/csl-citation.json" }</w:instrText>
      </w:r>
      <w:r w:rsidRPr="005246F1">
        <w:fldChar w:fldCharType="separate"/>
      </w:r>
      <w:r w:rsidR="002F45E7" w:rsidRPr="005246F1">
        <w:rPr>
          <w:b/>
          <w:i w:val="0"/>
          <w:noProof/>
        </w:rPr>
        <w:t>123</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"thioester literature 2", "type" : "article-journal" }, "uris" : [ "http://www.mendeley.com/documents/?uuid=c6f1b13f-6235-47d1-bcc6-4edf48c59fef" ] } ], "mendeley" : { "formattedCitation" : "&lt;span style=\"baseline\"&gt;&lt;b&gt;124&lt;/b&gt;&lt;/span&gt;", "plainTextFormattedCitation" : "124", "previouslyFormattedCitation" : "&lt;span style=\"baseline\"&gt;&lt;b&gt;124&lt;/b&gt;&lt;/span&gt;" }, "properties" : { "noteIndex" : 0 }, "schema" : "https://github.com/citation-style-language/schema/raw/master/csl-citation.json" }</w:instrText>
      </w:r>
      <w:r w:rsidRPr="005246F1">
        <w:fldChar w:fldCharType="separate"/>
      </w:r>
      <w:r w:rsidR="002F45E7" w:rsidRPr="005246F1">
        <w:rPr>
          <w:b/>
          <w:i w:val="0"/>
          <w:noProof/>
        </w:rPr>
        <w:t>124</w:t>
      </w:r>
      <w:r w:rsidRPr="005246F1">
        <w:fldChar w:fldCharType="end"/>
      </w:r>
      <w:r w:rsidRPr="005246F1">
        <w:t xml:space="preserve"> have </w:t>
      </w:r>
      <w:r w:rsidRPr="005246F1">
        <w:rPr>
          <w:vertAlign w:val="superscript"/>
        </w:rPr>
        <w:t>13</w:t>
      </w:r>
      <w:r w:rsidRPr="005246F1">
        <w:t xml:space="preserve">C NMR characteristics comparable to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i w:val="0"/>
          <w:noProof/>
        </w:rPr>
        <w:t>119</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"o sullivans diketone", "type" : "article-journal" }, "uris" : [ "http://www.mendeley.com/documents/?uuid=da69afcd-4e8a-4a0a-a004-a6a73f90b6b3" ] } ], "mendeley" : { "formattedCitation" : "&lt;span style=\"baseline\"&gt;&lt;b&gt;121&lt;/b&gt;&lt;/span&gt;", "plainTextFormattedCitation" : "121", "previouslyFormattedCitation" : "&lt;span style=\"baseline\"&gt;&lt;b&gt;121&lt;/b&gt;&lt;/span&gt;" }, "properties" : { "noteIndex" : 0 }, "schema" : "https://github.com/citation-style-language/schema/raw/master/csl-citation.json" }</w:instrText>
      </w:r>
      <w:r w:rsidRPr="005246F1">
        <w:fldChar w:fldCharType="separate"/>
      </w:r>
      <w:r w:rsidR="002F45E7" w:rsidRPr="005246F1">
        <w:rPr>
          <w:b/>
          <w:i w:val="0"/>
          <w:noProof/>
        </w:rPr>
        <w:t>121</w:t>
      </w:r>
      <w:r w:rsidRPr="005246F1">
        <w:fldChar w:fldCharType="end"/>
      </w:r>
      <w:r w:rsidRPr="005246F1">
        <w:t xml:space="preserve"> respectively. </w:t>
      </w:r>
    </w:p>
    <w:p w14:paraId="5D8B72A6" w14:textId="64BCCB54" w:rsidR="001E3E15" w:rsidRPr="005246F1" w:rsidRDefault="001E3E15" w:rsidP="001E3E15">
      <w:pPr>
        <w:spacing w:line="360" w:lineRule="auto"/>
        <w:jc w:val="both"/>
      </w:pPr>
      <w:r w:rsidRPr="005246F1">
        <w:t xml:space="preserve">Some evidence for the formation of the sterically hindered alkene dimer </w:t>
      </w:r>
      <w:r w:rsidRPr="005246F1">
        <w:fldChar w:fldCharType="begin" w:fldLock="1"/>
      </w:r>
      <w:r w:rsidR="00582BE6" w:rsidRPr="005246F1">
        <w:instrText>ADDIN CSL_CITATION { "citationItems" : [ { "id" : "ITEM-1", "itemData" : { "id" : "ITEM-1", "issued" : { "date-parts" : [ [ "0" ] ] }, "title" : "di methyl alkene dimer target", "type" : "article-journal" }, "uris" : [ "http://www.mendeley.com/documents/?uuid=80ed8071-639a-4426-913c-f1b331e23f0c" ] } ], "mendeley" : { "formattedCitation" : "&lt;span style=\"baseline\"&gt;&lt;b&gt;120&lt;/b&gt;&lt;/span&gt;", "plainTextFormattedCitation" : "120", "previouslyFormattedCitation" : "&lt;span style=\"baseline\"&gt;&lt;b&gt;120&lt;/b&gt;&lt;/span&gt;" }, "properties" : { "noteIndex" : 0 }, "schema" : "https://github.com/citation-style-language/schema/raw/master/csl-citation.json" }</w:instrText>
      </w:r>
      <w:r w:rsidRPr="005246F1">
        <w:fldChar w:fldCharType="separate"/>
      </w:r>
      <w:r w:rsidR="002F45E7" w:rsidRPr="005246F1">
        <w:rPr>
          <w:b/>
          <w:noProof/>
        </w:rPr>
        <w:t>120</w:t>
      </w:r>
      <w:r w:rsidRPr="005246F1">
        <w:fldChar w:fldCharType="end"/>
      </w:r>
      <w:r w:rsidRPr="005246F1">
        <w:t xml:space="preserve"> which was the synthetic target of this reaction, is observed in the NMR spectra obtained.</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In the </w:t>
      </w:r>
      <w:r w:rsidRPr="005246F1">
        <w:rPr>
          <w:vertAlign w:val="superscript"/>
        </w:rPr>
        <w:t>13</w:t>
      </w:r>
      <w:r w:rsidRPr="005246F1">
        <w:t xml:space="preserve">C NMR spectrum doubling of the CHO (69.2, 69.3 ppm) and the bridgehead CH (53.8, 54.2 ppm) signals may suggest the dimer </w:t>
      </w:r>
      <w:r w:rsidRPr="005246F1">
        <w:fldChar w:fldCharType="begin" w:fldLock="1"/>
      </w:r>
      <w:r w:rsidR="00582BE6" w:rsidRPr="005246F1">
        <w:instrText>ADDIN CSL_CITATION { "citationItems" : [ { "id" : "ITEM-1", "itemData" : { "id" : "ITEM-1", "issued" : { "date-parts" : [ [ "0" ] ] }, "title" : "di methyl alkene dimer target", "type" : "article-journal" }, "uris" : [ "http://www.mendeley.com/documents/?uuid=80ed8071-639a-4426-913c-f1b331e23f0c" ] } ], "mendeley" : { "formattedCitation" : "&lt;span style=\"baseline\"&gt;&lt;b&gt;120&lt;/b&gt;&lt;/span&gt;", "plainTextFormattedCitation" : "120", "previouslyFormattedCitation" : "&lt;span style=\"baseline\"&gt;&lt;b&gt;120&lt;/b&gt;&lt;/span&gt;" }, "properties" : { "noteIndex" : 0 }, "schema" : "https://github.com/citation-style-language/schema/raw/master/csl-citation.json" }</w:instrText>
      </w:r>
      <w:r w:rsidRPr="005246F1">
        <w:fldChar w:fldCharType="separate"/>
      </w:r>
      <w:r w:rsidR="002F45E7" w:rsidRPr="005246F1">
        <w:rPr>
          <w:b/>
          <w:noProof/>
        </w:rPr>
        <w:t>120</w:t>
      </w:r>
      <w:r w:rsidRPr="005246F1">
        <w:fldChar w:fldCharType="end"/>
      </w:r>
      <w:r w:rsidRPr="005246F1">
        <w:t xml:space="preserve">, however quarternary cabon signals for the alkene functionality of the dimer are not observed in the </w:t>
      </w:r>
      <w:r w:rsidRPr="005246F1">
        <w:rPr>
          <w:vertAlign w:val="superscript"/>
        </w:rPr>
        <w:t>13</w:t>
      </w:r>
      <w:r w:rsidRPr="005246F1">
        <w:t xml:space="preserve">C NMR spectrum. In the </w:t>
      </w:r>
      <w:r w:rsidRPr="005246F1">
        <w:rPr>
          <w:vertAlign w:val="superscript"/>
        </w:rPr>
        <w:t>1</w:t>
      </w:r>
      <w:r w:rsidRPr="005246F1">
        <w:t xml:space="preserve">H NMR spectrum the signal for one of the methyl groups appears as a doublet of doublet at 1.99 ppm whereas the other methyl signal appears as a doublet at 1.19 ppm. This extra splitting may be due to proton proton coupling across </w:t>
      </w:r>
      <w:r w:rsidRPr="005246F1">
        <w:lastRenderedPageBreak/>
        <w:t>the alkene double bond (</w:t>
      </w:r>
      <w:r w:rsidRPr="005246F1">
        <w:fldChar w:fldCharType="begin" w:fldLock="1"/>
      </w:r>
      <w:r w:rsidRPr="005246F1">
        <w:instrText xml:space="preserve"> REF _Ref499737867 \h </w:instrText>
      </w:r>
      <w:r w:rsidR="005246F1">
        <w:instrText xml:space="preserve"> \* MERGEFORMAT </w:instrText>
      </w:r>
      <w:r w:rsidRPr="005246F1">
        <w:fldChar w:fldCharType="separate"/>
      </w:r>
      <w:r w:rsidR="006D04BB" w:rsidRPr="005246F1">
        <w:t xml:space="preserve">Figure </w:t>
      </w:r>
      <w:r w:rsidR="006D04BB">
        <w:rPr>
          <w:noProof/>
        </w:rPr>
        <w:t>24</w:t>
      </w:r>
      <w:r w:rsidRPr="005246F1">
        <w:fldChar w:fldCharType="end"/>
      </w:r>
      <w:r w:rsidRPr="005246F1">
        <w:t>).</w:t>
      </w:r>
      <w:r w:rsidR="00995C1D" w:rsidRPr="005246F1">
        <w:t xml:space="preserve"> </w:t>
      </w:r>
      <w:r w:rsidRPr="005246F1">
        <w:t xml:space="preserve">This extra splitting is also seen for the CHO signal which appears as a doublet of </w:t>
      </w:r>
      <w:r w:rsidR="00F8504F" w:rsidRPr="005246F1">
        <w:t>doublets of quartets at 3.73 ppm</w:t>
      </w:r>
      <w:r w:rsidRPr="005246F1">
        <w:t xml:space="preserve"> in the </w:t>
      </w:r>
      <w:r w:rsidRPr="005246F1">
        <w:rPr>
          <w:vertAlign w:val="superscript"/>
        </w:rPr>
        <w:t>1</w:t>
      </w:r>
      <w:r w:rsidRPr="005246F1">
        <w:t>H</w:t>
      </w:r>
      <w:r w:rsidRPr="005246F1">
        <w:rPr>
          <w:vertAlign w:val="superscript"/>
        </w:rPr>
        <w:t xml:space="preserve"> </w:t>
      </w:r>
      <w:r w:rsidRPr="005246F1">
        <w:t xml:space="preserve">NMR spectrum.  </w:t>
      </w:r>
    </w:p>
    <w:p w14:paraId="49BA2ABD" w14:textId="7AF4664C" w:rsidR="001E3E15" w:rsidRPr="005246F1" w:rsidRDefault="002579CD" w:rsidP="002579CD">
      <w:pPr>
        <w:keepNext/>
        <w:spacing w:line="240" w:lineRule="auto"/>
        <w:jc w:val="center"/>
      </w:pPr>
      <w:r w:rsidRPr="005246F1">
        <w:object w:dxaOrig="1257" w:dyaOrig="1898" w14:anchorId="75348788">
          <v:shape id="_x0000_i1129" type="#_x0000_t75" style="width:62.45pt;height:95.1pt" o:ole="">
            <v:imagedata r:id="rId239" o:title=""/>
          </v:shape>
          <o:OLEObject Type="Embed" ProgID="ChemDraw.Document.6.0" ShapeID="_x0000_i1129" DrawAspect="Content" ObjectID="_1596897979" r:id="rId240"/>
        </w:object>
      </w:r>
    </w:p>
    <w:p w14:paraId="060665BD" w14:textId="11BFB05F" w:rsidR="001E3E15" w:rsidRPr="005246F1" w:rsidRDefault="001E3E15" w:rsidP="002579CD">
      <w:pPr>
        <w:pStyle w:val="Caption"/>
        <w:jc w:val="center"/>
      </w:pPr>
      <w:bookmarkStart w:id="197" w:name="_Ref49973786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24</w:t>
      </w:r>
      <w:r w:rsidR="00947012">
        <w:rPr>
          <w:noProof/>
        </w:rPr>
        <w:fldChar w:fldCharType="end"/>
      </w:r>
      <w:bookmarkEnd w:id="197"/>
      <w:r w:rsidRPr="005246F1">
        <w:t xml:space="preserve">: Alkene dimer </w:t>
      </w:r>
      <w:r w:rsidRPr="005246F1">
        <w:fldChar w:fldCharType="begin" w:fldLock="1"/>
      </w:r>
      <w:r w:rsidR="00582BE6" w:rsidRPr="005246F1">
        <w:instrText>ADDIN CSL_CITATION { "citationItems" : [ { "id" : "ITEM-1", "itemData" : { "id" : "ITEM-1", "issued" : { "date-parts" : [ [ "0" ] ] }, "title" : "di methyl alkene dimer target", "type" : "article-journal" }, "uris" : [ "http://www.mendeley.com/documents/?uuid=80ed8071-639a-4426-913c-f1b331e23f0c" ] } ], "mendeley" : { "formattedCitation" : "&lt;span style=\"baseline\"&gt;&lt;b&gt;120&lt;/b&gt;&lt;/span&gt;", "plainTextFormattedCitation" : "120", "previouslyFormattedCitation" : "&lt;span style=\"baseline\"&gt;&lt;b&gt;120&lt;/b&gt;&lt;/span&gt;" }, "properties" : { "noteIndex" : 0 }, "schema" : "https://github.com/citation-style-language/schema/raw/master/csl-citation.json" }</w:instrText>
      </w:r>
      <w:r w:rsidRPr="005246F1">
        <w:fldChar w:fldCharType="separate"/>
      </w:r>
      <w:r w:rsidR="002F45E7" w:rsidRPr="005246F1">
        <w:rPr>
          <w:b/>
          <w:i w:val="0"/>
          <w:noProof/>
        </w:rPr>
        <w:t>120</w:t>
      </w:r>
      <w:r w:rsidRPr="005246F1">
        <w:fldChar w:fldCharType="end"/>
      </w:r>
      <w:r w:rsidRPr="005246F1">
        <w:t xml:space="preserve">. </w:t>
      </w:r>
    </w:p>
    <w:p w14:paraId="3E79A54E" w14:textId="77777777" w:rsidR="001E3E15" w:rsidRPr="005246F1" w:rsidRDefault="001E3E15" w:rsidP="001E3E15">
      <w:pPr>
        <w:spacing w:line="360" w:lineRule="auto"/>
        <w:jc w:val="both"/>
      </w:pPr>
      <w:r w:rsidRPr="005246F1">
        <w:t xml:space="preserve">Alternatively the doubling of the key signals in the </w:t>
      </w:r>
      <w:r w:rsidRPr="005246F1">
        <w:rPr>
          <w:vertAlign w:val="superscript"/>
        </w:rPr>
        <w:t>13</w:t>
      </w:r>
      <w:r w:rsidRPr="005246F1">
        <w:t>C NMR</w:t>
      </w:r>
      <w:r w:rsidRPr="005246F1">
        <w:rPr>
          <w:vertAlign w:val="superscript"/>
        </w:rPr>
        <w:t xml:space="preserve"> </w:t>
      </w:r>
      <w:r w:rsidRPr="005246F1">
        <w:t xml:space="preserve">spectrum could be due to a mixture of the </w:t>
      </w:r>
      <w:r w:rsidRPr="005246F1">
        <w:rPr>
          <w:i/>
        </w:rPr>
        <w:t>E</w:t>
      </w:r>
      <w:r w:rsidRPr="005246F1">
        <w:t xml:space="preserve"> and </w:t>
      </w:r>
      <w:r w:rsidRPr="005246F1">
        <w:rPr>
          <w:i/>
        </w:rPr>
        <w:t xml:space="preserve">Z </w:t>
      </w:r>
      <w:r w:rsidRPr="005246F1">
        <w:t xml:space="preserve">sulfine being present.  However, the carbonyl or thiocarbonyl signals for the sulfine are not observed and the ratio of E to Z, or further transformation into other products did not occur after 24 h. It would appears that further work will be required to unambiguously confirm the structure of the major component isolated from this reaction. </w:t>
      </w:r>
    </w:p>
    <w:p w14:paraId="5BC76A2A" w14:textId="1DB9B80D" w:rsidR="001E3E15" w:rsidRPr="005246F1" w:rsidRDefault="001E3E15" w:rsidP="001E3E15">
      <w:pPr>
        <w:spacing w:line="360" w:lineRule="auto"/>
        <w:jc w:val="both"/>
      </w:pPr>
      <w:r w:rsidRPr="005246F1">
        <w:t>In conclusion, for this complex system where a highly reactive intermediate (</w:t>
      </w:r>
      <w:r w:rsidRPr="005246F1">
        <w:sym w:font="Symbol" w:char="F061"/>
      </w:r>
      <w:r w:rsidRPr="005246F1">
        <w:t>-oxo sulfine) is generated and can subsequently undergo a range of different transformations to form either the sulfine</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rPr>
        <w:fldChar w:fldCharType="separate"/>
      </w:r>
      <w:r w:rsidR="002F45E7" w:rsidRPr="005246F1">
        <w:rPr>
          <w:b/>
          <w:noProof/>
        </w:rPr>
        <w:t>101</w:t>
      </w:r>
      <w:r w:rsidRPr="005246F1">
        <w:rPr>
          <w:b/>
        </w:rPr>
        <w:fldChar w:fldCharType="end"/>
      </w:r>
      <w:r w:rsidRPr="005246F1">
        <w:rPr>
          <w:b/>
        </w:rPr>
        <w:t xml:space="preserve">, </w:t>
      </w:r>
      <w:r w:rsidRPr="005246F1">
        <w:t xml:space="preserve">alkene dimer </w:t>
      </w:r>
      <w:r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rPr>
        <w:fldChar w:fldCharType="separate"/>
      </w:r>
      <w:r w:rsidR="002F45E7" w:rsidRPr="005246F1">
        <w:rPr>
          <w:b/>
          <w:noProof/>
        </w:rPr>
        <w:t>41</w:t>
      </w:r>
      <w:r w:rsidRPr="005246F1">
        <w:rPr>
          <w:b/>
        </w:rPr>
        <w:fldChar w:fldCharType="end"/>
      </w:r>
      <w:r w:rsidRPr="005246F1">
        <w:rPr>
          <w:b/>
        </w:rPr>
        <w:t xml:space="preserve">, </w:t>
      </w:r>
      <w:r w:rsidRPr="005246F1">
        <w:t xml:space="preserve">enol </w:t>
      </w: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r w:rsidRPr="005246F1">
        <w:rPr>
          <w:b/>
        </w:rPr>
        <w:t xml:space="preserve"> </w:t>
      </w:r>
      <w:r w:rsidRPr="005246F1">
        <w:t>or</w:t>
      </w:r>
      <w:r w:rsidRPr="005246F1">
        <w:rPr>
          <w:b/>
        </w:rPr>
        <w:t xml:space="preserve"> </w:t>
      </w:r>
      <w:r w:rsidRPr="005246F1">
        <w:t xml:space="preserve">disulfide </w:t>
      </w:r>
      <w:r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rPr>
          <w:b/>
        </w:rPr>
        <w:fldChar w:fldCharType="separate"/>
      </w:r>
      <w:r w:rsidR="002F45E7" w:rsidRPr="005246F1">
        <w:rPr>
          <w:b/>
          <w:noProof/>
        </w:rPr>
        <w:t>40</w:t>
      </w:r>
      <w:r w:rsidRPr="005246F1">
        <w:rPr>
          <w:b/>
        </w:rPr>
        <w:fldChar w:fldCharType="end"/>
      </w:r>
      <w:r w:rsidRPr="005246F1">
        <w:rPr>
          <w:b/>
        </w:rPr>
        <w:t xml:space="preserve">, </w:t>
      </w:r>
      <w:r w:rsidRPr="005246F1">
        <w:t xml:space="preserve">the outcome of the sulfine degradation in the absence of trapping, is remarkably consistent and predictable across a range of very different reation conditions with the same major products dominating. Clearly, alteration of the conditions leads to changes in the relative ratios but globally the outcome is consistent. </w:t>
      </w:r>
    </w:p>
    <w:p w14:paraId="0C40BC61" w14:textId="77777777" w:rsidR="001E3E15" w:rsidRPr="005246F1" w:rsidRDefault="001E3E15" w:rsidP="001E3E15">
      <w:pPr>
        <w:spacing w:line="360" w:lineRule="auto"/>
        <w:jc w:val="both"/>
        <w:rPr>
          <w:color w:val="2E74B5" w:themeColor="accent1" w:themeShade="BF"/>
          <w:sz w:val="32"/>
          <w:szCs w:val="32"/>
          <w:lang w:val="en-GB"/>
        </w:rPr>
      </w:pPr>
      <w:r w:rsidRPr="005246F1">
        <w:rPr>
          <w:lang w:val="en-GB"/>
        </w:rPr>
        <w:br w:type="page"/>
      </w:r>
    </w:p>
    <w:p w14:paraId="2A879707" w14:textId="77777777" w:rsidR="001E3E15" w:rsidRPr="005246F1" w:rsidRDefault="001E3E15" w:rsidP="001E3E15">
      <w:pPr>
        <w:pStyle w:val="Heading1"/>
      </w:pPr>
      <w:bookmarkStart w:id="198" w:name="_Toc505089561"/>
      <w:bookmarkStart w:id="199" w:name="_Toc506311618"/>
      <w:bookmarkStart w:id="200" w:name="_Toc523135214"/>
      <w:r w:rsidRPr="005246F1">
        <w:lastRenderedPageBreak/>
        <w:t>2.5 [4+2] Diels-Alder Cycloaddition Reactions</w:t>
      </w:r>
      <w:bookmarkEnd w:id="198"/>
      <w:bookmarkEnd w:id="199"/>
      <w:bookmarkEnd w:id="200"/>
    </w:p>
    <w:p w14:paraId="2EB9AD74" w14:textId="77777777" w:rsidR="001E3E15" w:rsidRPr="005246F1" w:rsidRDefault="001E3E15" w:rsidP="001E3E15"/>
    <w:p w14:paraId="244000AD" w14:textId="77777777" w:rsidR="001E3E15" w:rsidRPr="005246F1" w:rsidRDefault="001E3E15" w:rsidP="001E3E15">
      <w:pPr>
        <w:pStyle w:val="Heading2"/>
      </w:pPr>
      <w:bookmarkStart w:id="201" w:name="_Toc505089562"/>
      <w:bookmarkStart w:id="202" w:name="_Toc506311619"/>
      <w:bookmarkStart w:id="203" w:name="_Toc523135215"/>
      <w:r w:rsidRPr="005246F1">
        <w:t>2.5.1 Background</w:t>
      </w:r>
      <w:bookmarkEnd w:id="201"/>
      <w:bookmarkEnd w:id="202"/>
      <w:bookmarkEnd w:id="203"/>
    </w:p>
    <w:p w14:paraId="4666B5E7" w14:textId="2ED3784C" w:rsidR="001E3E15" w:rsidRPr="005246F1" w:rsidRDefault="001E3E15" w:rsidP="001E3E15">
      <w:pPr>
        <w:spacing w:line="360" w:lineRule="auto"/>
        <w:jc w:val="both"/>
        <w:rPr>
          <w:i/>
          <w:lang w:val="en-GB"/>
        </w:rPr>
      </w:pPr>
      <w:r w:rsidRPr="005246F1">
        <w:t xml:space="preserve">After extensive research within our group, reactive </w:t>
      </w:r>
      <w:r w:rsidRPr="005246F1">
        <w:sym w:font="Symbol" w:char="F061"/>
      </w:r>
      <w:r w:rsidRPr="005246F1">
        <w:t>-diazosulfoxides are now readily accessible and in high yields under mild continuous flow and batch reaction conditions.</w:t>
      </w:r>
      <w:r w:rsidRPr="005246F1">
        <w:fldChar w:fldCharType="begin" w:fldLock="1">
          <w:fldData xml:space="preserve">PEVuZE5vdGU+PENpdGU+PEF1dGhvcj5NY0NhdzwvQXV0aG9yPjxZZWFyPjIwMTY8L1llYXI+PFJl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=
</w:fldData>
        </w:fldChar>
      </w:r>
      <w:r w:rsidRPr="005246F1">
        <w:instrText xml:space="preserve"> ADDIN EN.CITE </w:instrText>
      </w:r>
      <w:r w:rsidRPr="005246F1">
        <w:fldChar w:fldCharType="begin" w:fldLock="1">
          <w:fldData xml:space="preserve">PEVuZE5vdGU+PENpdGU+PEF1dGhvcj5NY0NhdzwvQXV0aG9yPjxZZWFyPjIwMTY8L1llYXI+PFJl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=
</w:fldData>
        </w:fldChar>
      </w:r>
      <w:r w:rsidRPr="005246F1">
        <w:instrText xml:space="preserve"> ADDIN EN.CITE.DATA </w:instrText>
      </w:r>
      <w:r w:rsidRPr="005246F1">
        <w:fldChar w:fldCharType="end"/>
      </w:r>
      <w:r w:rsidRPr="005246F1">
        <w:fldChar w:fldCharType="separate"/>
      </w:r>
      <w:r w:rsidRPr="005246F1">
        <w:rPr>
          <w:noProof/>
          <w:vertAlign w:val="superscript"/>
        </w:rPr>
        <w:t>3,13,24,29,62</w:t>
      </w:r>
      <w:r w:rsidRPr="005246F1">
        <w:fldChar w:fldCharType="end"/>
      </w:r>
      <w:r w:rsidRPr="005246F1">
        <w:t xml:space="preserve"> As described earlier in section 2.4, our research group has reported the transformation of </w:t>
      </w:r>
      <w:r w:rsidRPr="005246F1">
        <w:sym w:font="Symbol" w:char="F061"/>
      </w:r>
      <w:r w:rsidRPr="005246F1">
        <w:t xml:space="preserve">-diazosulfoxides to </w:t>
      </w:r>
      <w:r w:rsidRPr="005246F1">
        <w:sym w:font="Symbol" w:char="F061"/>
      </w:r>
      <w:r w:rsidRPr="005246F1">
        <w:t xml:space="preserve">-oxo sulfines </w:t>
      </w:r>
      <w:r w:rsidRPr="005246F1">
        <w:rPr>
          <w:i/>
        </w:rPr>
        <w:t>via</w:t>
      </w:r>
      <w:r w:rsidRPr="005246F1">
        <w:t xml:space="preserve"> a hetero-Wolff rearrangement under a range of traditional batch conditions; including transition metal catalysis, thermolysis, microwave irradiation and photolysis. </w:t>
      </w:r>
      <w:r w:rsidRPr="005246F1">
        <w:fldChar w:fldCharType="begin" w:fldLock="1">
          <w:fldData xml:space="preserve">PEVuZE5vdGU+PENpdGU+PEF1dGhvcj5P4oCZU3VsbGl2YW48L0F1dGhvcj48WWVhcj4yMDA2PC9Z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=
</w:fldData>
        </w:fldChar>
      </w:r>
      <w:r w:rsidRPr="005246F1">
        <w:instrText xml:space="preserve"> ADDIN EN.CITE </w:instrText>
      </w:r>
      <w:r w:rsidRPr="005246F1">
        <w:fldChar w:fldCharType="begin" w:fldLock="1">
          <w:fldData xml:space="preserve">PEVuZE5vdGU+PENpdGU+PEF1dGhvcj5P4oCZU3VsbGl2YW48L0F1dGhvcj48WWVhcj4yMDA2PC9Z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=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4,5,62</w:t>
      </w:r>
      <w:r w:rsidRPr="005246F1">
        <w:fldChar w:fldCharType="end"/>
      </w:r>
      <w:r w:rsidRPr="005246F1">
        <w:t xml:space="preserve"> The reactivity of these </w:t>
      </w:r>
      <w:r w:rsidRPr="005246F1">
        <w:sym w:font="Symbol" w:char="F061"/>
      </w:r>
      <w:r w:rsidRPr="005246F1">
        <w:t>-oxo sulfines has been recently reviewed and highlighted in the literature.</w:t>
      </w:r>
      <w:r w:rsidRPr="005246F1">
        <w:fldChar w:fldCharType="begin" w:fldLock="1">
          <w:fldData xml:space="preserve">PEVuZE5vdGU+PENpdGU+PEF1dGhvcj5NY0NhdzwvQXV0aG9yPjxZZWFyPjIwMTY8L1llYXI+PFJl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</w:fldData>
        </w:fldChar>
      </w:r>
      <w:r w:rsidRPr="005246F1">
        <w:instrText xml:space="preserve"> ADDIN EN.CITE </w:instrText>
      </w:r>
      <w:r w:rsidRPr="005246F1">
        <w:fldChar w:fldCharType="begin" w:fldLock="1">
          <w:fldData xml:space="preserve">PEVuZE5vdGU+PENpdGU+PEF1dGhvcj5NY0NhdzwvQXV0aG9yPjxZZWFyPjIwMTY8L1llYXI+PFJl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</w:fldData>
        </w:fldChar>
      </w:r>
      <w:r w:rsidRPr="005246F1">
        <w:instrText xml:space="preserve"> ADDIN EN.CITE.DATA </w:instrText>
      </w:r>
      <w:r w:rsidRPr="005246F1">
        <w:fldChar w:fldCharType="end"/>
      </w:r>
      <w:r w:rsidRPr="005246F1">
        <w:fldChar w:fldCharType="separate"/>
      </w:r>
      <w:r w:rsidRPr="005246F1">
        <w:rPr>
          <w:noProof/>
          <w:vertAlign w:val="superscript"/>
        </w:rPr>
        <w:t>7,63</w:t>
      </w:r>
      <w:r w:rsidRPr="005246F1">
        <w:fldChar w:fldCharType="end"/>
      </w:r>
      <w:r w:rsidRPr="005246F1">
        <w:t xml:space="preserve"> These </w:t>
      </w:r>
      <w:r w:rsidRPr="005246F1">
        <w:sym w:font="Symbol" w:char="F061"/>
      </w:r>
      <w:r w:rsidRPr="005246F1">
        <w:t xml:space="preserve">-oxo sulfines can undergo a wide range of transformations, and most widely reported is the Diels-Alder cycloaddition. From the reports in the literature the majority of unstable </w:t>
      </w:r>
      <w:r w:rsidRPr="005246F1">
        <w:sym w:font="Symbol" w:char="F061"/>
      </w:r>
      <w:r w:rsidRPr="005246F1">
        <w:t xml:space="preserve">-oxo sulfines are generated in the presence of the diene trap to promote efficient cyclisation, or to prove existence of the </w:t>
      </w:r>
      <w:r w:rsidRPr="005246F1">
        <w:sym w:font="Symbol" w:char="F061"/>
      </w:r>
      <w:r w:rsidRPr="005246F1">
        <w:t>-oxo sulfine as an intermediate. The Diels-Alder cycloaddition of sulfines with 1,3-dienes is widely reported as occurring with the retention of stereochemistry in the newl</w:t>
      </w:r>
      <w:r w:rsidR="00FE03E4">
        <w:t>y formed cycloadduct and work is</w:t>
      </w:r>
      <w:r w:rsidRPr="005246F1">
        <w:t xml:space="preserve"> continually ongoing to improve the novelty and range of this cycloaddition reaction.</w:t>
      </w:r>
      <w:r w:rsidRPr="005246F1">
        <w:fldChar w:fldCharType="begin" w:fldLock="1">
          <w:fldData xml:space="preserve">PEVuZE5vdGU+PENpdGU+PEF1dGhvcj5MZW56PC9BdXRob3I+PFllYXI+MTk4NDwvWWVhcj48UmVj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</w:fldData>
        </w:fldChar>
      </w:r>
      <w:r w:rsidRPr="005246F1">
        <w:instrText xml:space="preserve"> ADDIN EN.CITE </w:instrText>
      </w:r>
      <w:r w:rsidRPr="005246F1">
        <w:fldChar w:fldCharType="begin" w:fldLock="1">
          <w:fldData xml:space="preserve">PEVuZE5vdGU+PENpdGU+PEF1dGhvcj5MZW56PC9BdXRob3I+PFllYXI+MTk4NDwvWWVhcj48UmVj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</w:fldData>
        </w:fldChar>
      </w:r>
      <w:r w:rsidRPr="005246F1">
        <w:instrText xml:space="preserve"> ADDIN EN.CITE.DATA </w:instrText>
      </w:r>
      <w:r w:rsidRPr="005246F1">
        <w:fldChar w:fldCharType="end"/>
      </w:r>
      <w:r w:rsidRPr="005246F1">
        <w:fldChar w:fldCharType="separate"/>
      </w:r>
      <w:r w:rsidRPr="005246F1">
        <w:rPr>
          <w:noProof/>
          <w:vertAlign w:val="superscript"/>
        </w:rPr>
        <w:t>64-67</w:t>
      </w:r>
      <w:r w:rsidRPr="005246F1">
        <w:fldChar w:fldCharType="end"/>
      </w:r>
      <w:r w:rsidRPr="005246F1">
        <w:t xml:space="preserve"> The cycloaddition products derived from these reactions are valuable synthetic targets and have been used as intermediates or precursors on the way to biologically active molecules.</w:t>
      </w:r>
      <w:r w:rsidRPr="005246F1">
        <w:fldChar w:fldCharType="begin" w:fldLock="1">
          <w:fldData xml:space="preserve">PEVuZE5vdGU+PENpdGU+PEF1dGhvcj5XYXRhbmFiZTwvQXV0aG9yPjxZZWFyPjIwMDk8L1llYXI+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</w:fldData>
        </w:fldChar>
      </w:r>
      <w:r w:rsidRPr="005246F1">
        <w:instrText xml:space="preserve"> ADDIN EN.CITE </w:instrText>
      </w:r>
      <w:r w:rsidRPr="005246F1">
        <w:fldChar w:fldCharType="begin" w:fldLock="1">
          <w:fldData xml:space="preserve">PEVuZE5vdGU+PENpdGU+PEF1dGhvcj5XYXRhbmFiZTwvQXV0aG9yPjxZZWFyPjIwMDk8L1llYXI+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</w:fldData>
        </w:fldChar>
      </w:r>
      <w:r w:rsidRPr="005246F1">
        <w:instrText xml:space="preserve"> ADDIN EN.CITE.DATA </w:instrText>
      </w:r>
      <w:r w:rsidRPr="005246F1">
        <w:fldChar w:fldCharType="end"/>
      </w:r>
      <w:r w:rsidRPr="005246F1">
        <w:fldChar w:fldCharType="separate"/>
      </w:r>
      <w:r w:rsidRPr="005246F1">
        <w:rPr>
          <w:noProof/>
          <w:vertAlign w:val="superscript"/>
        </w:rPr>
        <w:t>68-70</w:t>
      </w:r>
      <w:r w:rsidRPr="005246F1">
        <w:fldChar w:fldCharType="end"/>
      </w:r>
      <w:r w:rsidRPr="005246F1">
        <w:t xml:space="preserve"> Additionally, the products from the Pummerer rearrangements and Pummerer type glycosylation reactions are under investigation for synthetic applications.</w:t>
      </w:r>
      <w:r w:rsidRPr="005246F1">
        <w:fldChar w:fldCharType="begin" w:fldLock="1">
          <w:fldData xml:space="preserve">PEVuZE5vdGU+PENpdGU+PEF1dGhvcj5EZW5hbmPDqTwvQXV0aG9yPjxZZWFyPjIwMDg8L1llYXI+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</w:fldData>
        </w:fldChar>
      </w:r>
      <w:r w:rsidRPr="005246F1">
        <w:instrText xml:space="preserve"> ADDIN EN.CITE </w:instrText>
      </w:r>
      <w:r w:rsidRPr="005246F1">
        <w:fldChar w:fldCharType="begin" w:fldLock="1">
          <w:fldData xml:space="preserve">PEVuZE5vdGU+PENpdGU+PEF1dGhvcj5EZW5hbmPDqTwvQXV0aG9yPjxZZWFyPjIwMDg8L1llYXI+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</w:fldData>
        </w:fldChar>
      </w:r>
      <w:r w:rsidRPr="005246F1">
        <w:instrText xml:space="preserve"> ADDIN EN.CITE.DATA </w:instrText>
      </w:r>
      <w:r w:rsidRPr="005246F1">
        <w:fldChar w:fldCharType="end"/>
      </w:r>
      <w:r w:rsidRPr="005246F1">
        <w:fldChar w:fldCharType="separate"/>
      </w:r>
      <w:r w:rsidRPr="005246F1">
        <w:rPr>
          <w:noProof/>
          <w:vertAlign w:val="superscript"/>
        </w:rPr>
        <w:t>71-73</w:t>
      </w:r>
      <w:r w:rsidRPr="005246F1">
        <w:fldChar w:fldCharType="end"/>
      </w:r>
      <w:r w:rsidRPr="005246F1">
        <w:t xml:space="preserve"> Currently, research is still ongoing in to the reactivity of </w:t>
      </w:r>
      <w:r w:rsidRPr="005246F1">
        <w:sym w:font="Symbol" w:char="F061"/>
      </w:r>
      <w:r w:rsidRPr="005246F1">
        <w:t xml:space="preserve">-oxo sulfines in these cycloaddition reactions and their versatility for the formation of heterocyclic compounds. Most recently, Shermolovych </w:t>
      </w:r>
      <w:r w:rsidRPr="005246F1">
        <w:rPr>
          <w:i/>
        </w:rPr>
        <w:t>et al.</w:t>
      </w:r>
      <w:r w:rsidRPr="005246F1">
        <w:t xml:space="preserve"> </w:t>
      </w:r>
      <w:r w:rsidRPr="005246F1">
        <w:fldChar w:fldCharType="begin" w:fldLock="1"/>
      </w:r>
      <w:r w:rsidRPr="005246F1">
        <w:instrText xml:space="preserve"> ADDIN EN.CITE &lt;EndNote&gt;&lt;Cite&gt;&lt;Author&gt;Ogurok&lt;/Author&gt;&lt;Year&gt;2016&lt;/Year&gt;&lt;RecNum&gt;445&lt;/RecNum&gt;&lt;DisplayText&gt;&lt;style face="superscript"&gt;67&lt;/style&gt;&lt;/DisplayText&gt;&lt;record&gt;&lt;rec-number&gt;445&lt;/rec-number&gt;&lt;foreign-keys&gt;&lt;key app="EN" db-id="9rw5swv9qxp9fpe5zxqxpv045er252pfzxds" timestamp="1480498062"&gt;445&lt;/key&gt;&lt;/foreign-keys&gt;&lt;ref-type name="Journal Article"&gt;17&lt;/ref-type&gt;&lt;contributors&gt;&lt;authors&gt;&lt;author&gt;Ogurok, Volodymyr M.&lt;/author&gt;&lt;author&gt;Siry, Sergiy A.&lt;/author&gt;&lt;author&gt;Rusanov, Eduard B.&lt;/author&gt;&lt;author&gt;Shermolovych, Yuriy G.&lt;/author&gt;&lt;/authors&gt;&lt;/contributors&gt;&lt;titles&gt;&lt;title&gt;Polyfluoroalkyl sulfines derived from 1,1-dihydropolyfluoroalkanesulfinyl chlorides: Decomposition and [4+2]-cycloaddition reactions&lt;/title&gt;&lt;secondary-title&gt;Journal of Fluorine Chemistry&lt;/secondary-title&gt;&lt;/titles&gt;&lt;periodical&gt;&lt;full-title&gt;Journal of Fluorine Chemistry&lt;/full-title&gt;&lt;abbr-1&gt;J. Fluorine Chem.&lt;/abbr-1&gt;&lt;abbr-2&gt;J Fluorine Chem&lt;/abbr-2&gt;&lt;/periodical&gt;&lt;pages&gt;119-126&lt;/pages&gt;&lt;volume&gt;189&lt;/volume&gt;&lt;keywords&gt;&lt;keyword&gt;Sulfinyl chloride&lt;/keyword&gt;&lt;keyword&gt;Sulfine&lt;/keyword&gt;&lt;keyword&gt;Polyfluorinated alkene&lt;/keyword&gt;&lt;keyword&gt;Thiopyran&lt;/keyword&gt;&lt;keyword&gt;Sulfoxide&lt;/keyword&gt;&lt;/keywords&gt;&lt;dates&gt;&lt;year&gt;2016&lt;/year&gt;&lt;pub-dates&gt;&lt;date&gt;9//&lt;/date&gt;&lt;/pub-dates&gt;&lt;/dates&gt;&lt;isbn&gt;0022-1139&lt;/isbn&gt;&lt;urls&gt;&lt;related-urls&gt;&lt;url&gt;http://www.sciencedirect.com/science/article/pii/S002211391630238X&lt;/url&gt;&lt;/related-urls&gt;&lt;/urls&gt;&lt;electronic-resource-num&gt;http://dx.doi.org/10.1016/j.jfluchem.2016.08.004&lt;/electronic-resource-num&gt;&lt;/record&gt;&lt;/Cite&gt;&lt;/EndNote&gt;</w:instrText>
      </w:r>
      <w:r w:rsidRPr="005246F1">
        <w:fldChar w:fldCharType="separate"/>
      </w:r>
      <w:r w:rsidRPr="005246F1">
        <w:rPr>
          <w:noProof/>
          <w:vertAlign w:val="superscript"/>
        </w:rPr>
        <w:t>67</w:t>
      </w:r>
      <w:r w:rsidRPr="005246F1">
        <w:fldChar w:fldCharType="end"/>
      </w:r>
      <w:r w:rsidRPr="005246F1">
        <w:t xml:space="preserve"> have reported a useful synthetic route to fluorinated sulfinyl chlorides, and subsequent generation and cycloaddition of the corresponding sulfine (Chapter 1, Scheme 81). </w:t>
      </w:r>
      <w:r w:rsidRPr="005246F1">
        <w:rPr>
          <w:lang w:val="en-GB"/>
        </w:rPr>
        <w:t xml:space="preserve">Previous research within the Maguire group has shown generation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from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and by careful control of the reaction conditions, the isomerisation of the kinetic </w:t>
      </w:r>
      <w:r w:rsidRPr="005246F1">
        <w:rPr>
          <w:i/>
          <w:lang w:val="en-GB"/>
        </w:rPr>
        <w:t>Z</w:t>
      </w:r>
      <w:r w:rsidRPr="005246F1">
        <w:rPr>
          <w:lang w:val="en-GB"/>
        </w:rPr>
        <w:t xml:space="preserv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to the thermodynamic </w:t>
      </w:r>
      <w:r w:rsidRPr="005246F1">
        <w:rPr>
          <w:i/>
          <w:lang w:val="en-GB"/>
        </w:rPr>
        <w:t>E</w:t>
      </w:r>
      <w:r w:rsidRPr="005246F1">
        <w:rPr>
          <w:lang w:val="en-GB"/>
        </w:rPr>
        <w:t xml:space="preserv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can be limited if it is trapped in an efficient manner with a diene such as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_Ref484171233 \h  \* MERGEFORMAT </w:instrText>
      </w:r>
      <w:r w:rsidRPr="005246F1">
        <w:rPr>
          <w:lang w:val="en-GB"/>
        </w:rPr>
      </w:r>
      <w:r w:rsidRPr="005246F1">
        <w:rPr>
          <w:lang w:val="en-GB"/>
        </w:rPr>
        <w:fldChar w:fldCharType="separate"/>
      </w:r>
      <w:r w:rsidR="006D04BB" w:rsidRPr="005246F1">
        <w:t xml:space="preserve">Scheme </w:t>
      </w:r>
      <w:r w:rsidR="006D04BB">
        <w:rPr>
          <w:noProof/>
        </w:rPr>
        <w:t>50</w:t>
      </w:r>
      <w:r w:rsidRPr="005246F1">
        <w:rPr>
          <w:lang w:val="en-GB"/>
        </w:rPr>
        <w:fldChar w:fldCharType="end"/>
      </w:r>
      <w:r w:rsidRPr="005246F1">
        <w:rPr>
          <w:lang w:val="en-GB"/>
        </w:rPr>
        <w:t>). Trapping of the kinetic isomer (Z</w:t>
      </w:r>
      <w:r w:rsidRPr="005246F1">
        <w:rPr>
          <w:i/>
          <w:lang w:val="en-GB"/>
        </w:rPr>
        <w:t>)</w:t>
      </w:r>
      <w:r w:rsidRPr="005246F1">
        <w:rPr>
          <w:lang w:val="en-GB"/>
        </w:rPr>
        <w:t xml:space="preserve"> of the </w:t>
      </w:r>
      <w:r w:rsidRPr="005246F1">
        <w:rPr>
          <w:rFonts w:cstheme="minorHAnsi"/>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or the thermodynamic isomer (</w:t>
      </w:r>
      <w:r w:rsidRPr="005246F1">
        <w:rPr>
          <w:i/>
          <w:lang w:val="en-GB"/>
        </w:rPr>
        <w:t>E</w:t>
      </w:r>
      <w:r w:rsidRPr="005246F1">
        <w:rPr>
          <w:lang w:val="en-GB"/>
        </w:rPr>
        <w:t xml:space="preserve">)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results in the formation of the opposite diastereomeric products,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125</w:t>
      </w:r>
      <w:r w:rsidRPr="005246F1">
        <w:rPr>
          <w:lang w:val="en-GB"/>
        </w:rPr>
        <w:fldChar w:fldCharType="end"/>
      </w:r>
      <w:r w:rsidRPr="005246F1">
        <w:rPr>
          <w:lang w:val="en-GB"/>
        </w:rPr>
        <w:t xml:space="preserve"> and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 xml:space="preserve"> respectively (</w:t>
      </w:r>
      <w:r w:rsidRPr="005246F1">
        <w:rPr>
          <w:lang w:val="en-GB"/>
        </w:rPr>
        <w:fldChar w:fldCharType="begin" w:fldLock="1"/>
      </w:r>
      <w:r w:rsidRPr="005246F1">
        <w:rPr>
          <w:lang w:val="en-GB"/>
        </w:rPr>
        <w:instrText xml:space="preserve"> REF _Ref484171233 \h  \* MERGEFORMAT </w:instrText>
      </w:r>
      <w:r w:rsidRPr="005246F1">
        <w:rPr>
          <w:lang w:val="en-GB"/>
        </w:rPr>
      </w:r>
      <w:r w:rsidRPr="005246F1">
        <w:rPr>
          <w:lang w:val="en-GB"/>
        </w:rPr>
        <w:fldChar w:fldCharType="separate"/>
      </w:r>
      <w:r w:rsidR="006D04BB" w:rsidRPr="005246F1">
        <w:t xml:space="preserve">Scheme </w:t>
      </w:r>
      <w:r w:rsidR="006D04BB">
        <w:rPr>
          <w:noProof/>
        </w:rPr>
        <w:t>50</w:t>
      </w:r>
      <w:r w:rsidRPr="005246F1">
        <w:rPr>
          <w:lang w:val="en-GB"/>
        </w:rPr>
        <w:fldChar w:fldCharType="end"/>
      </w:r>
      <w:r w:rsidRPr="005246F1">
        <w:rPr>
          <w:lang w:val="en-GB"/>
        </w:rPr>
        <w:t>).</w:t>
      </w:r>
      <w:r w:rsidRPr="005246F1">
        <w:rPr>
          <w:lang w:val="en-GB"/>
        </w:rPr>
        <w:fldChar w:fldCharType="begin" w:fldLock="1">
          <w:fldData xml:space="preserve">PEVuZE5vdGU+PENpdGU+PEF1dGhvcj5PJmFwb3M7U3VsbGl2YW48L0F1dGhvcj48WWVhcj4yMDA5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=
</w:fldData>
        </w:fldChar>
      </w:r>
      <w:r w:rsidRPr="005246F1">
        <w:rPr>
          <w:lang w:val="en-GB"/>
        </w:rPr>
        <w:instrText xml:space="preserve"> ADDIN EN.CITE </w:instrText>
      </w:r>
      <w:r w:rsidRPr="005246F1">
        <w:rPr>
          <w:lang w:val="en-GB"/>
        </w:rPr>
        <w:fldChar w:fldCharType="begin" w:fldLock="1">
          <w:fldData xml:space="preserve">PEVuZE5vdGU+PENpdGU+PEF1dGhvcj5PJmFwb3M7U3VsbGl2YW48L0F1dGhvcj48WWVhcj4yMDA5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=
</w:fldData>
        </w:fldChar>
      </w:r>
      <w:r w:rsidRPr="005246F1">
        <w:rPr>
          <w:lang w:val="en-GB"/>
        </w:rPr>
        <w:instrText xml:space="preserve"> ADDIN EN.CITE.DATA </w:instrText>
      </w:r>
      <w:r w:rsidRPr="005246F1">
        <w:rPr>
          <w:lang w:val="en-GB"/>
        </w:rPr>
      </w:r>
      <w:r w:rsidRPr="005246F1">
        <w:rPr>
          <w:lang w:val="en-GB"/>
        </w:rPr>
        <w:fldChar w:fldCharType="end"/>
      </w:r>
      <w:r w:rsidRPr="005246F1">
        <w:rPr>
          <w:lang w:val="en-GB"/>
        </w:rPr>
      </w:r>
      <w:r w:rsidRPr="005246F1">
        <w:rPr>
          <w:lang w:val="en-GB"/>
        </w:rPr>
        <w:fldChar w:fldCharType="separate"/>
      </w:r>
      <w:r w:rsidRPr="005246F1">
        <w:rPr>
          <w:noProof/>
          <w:vertAlign w:val="superscript"/>
          <w:lang w:val="en-GB"/>
        </w:rPr>
        <w:t>5,15,16</w:t>
      </w:r>
      <w:r w:rsidRPr="005246F1">
        <w:rPr>
          <w:lang w:val="en-GB"/>
        </w:rPr>
        <w:fldChar w:fldCharType="end"/>
      </w:r>
      <w:r w:rsidRPr="005246F1">
        <w:rPr>
          <w:lang w:val="en-GB"/>
        </w:rPr>
        <w:t xml:space="preserve"> Additionally, induction of the hetero-Wolff rearrangement and subsequent Diels-Alder cycloaddition under photochemical conditions leads to the trapping of the thermodynamic </w:t>
      </w:r>
      <w:r w:rsidRPr="005246F1">
        <w:rPr>
          <w:i/>
          <w:lang w:val="en-GB"/>
        </w:rPr>
        <w:t>E-</w:t>
      </w:r>
      <w:r w:rsidRPr="005246F1">
        <w:rPr>
          <w:lang w:val="en-GB"/>
        </w:rPr>
        <w:t xml:space="preserve">sulfine preferentially forming cycloadduct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w:t>
      </w:r>
    </w:p>
    <w:p w14:paraId="6D5D3C93" w14:textId="1FCAEA34" w:rsidR="001E3E15" w:rsidRPr="005246F1" w:rsidRDefault="006A2CE0" w:rsidP="001E3E15">
      <w:pPr>
        <w:keepNext/>
        <w:spacing w:line="360" w:lineRule="auto"/>
        <w:jc w:val="center"/>
      </w:pPr>
      <w:r w:rsidRPr="005246F1">
        <w:object w:dxaOrig="6360" w:dyaOrig="8860" w14:anchorId="7B406E1B">
          <v:shape id="_x0000_i1130" type="#_x0000_t75" style="width:286.5pt;height:398.25pt" o:ole="">
            <v:imagedata r:id="rId241" o:title=""/>
          </v:shape>
          <o:OLEObject Type="Embed" ProgID="ChemDraw.Document.6.0" ShapeID="_x0000_i1130" DrawAspect="Content" ObjectID="_1596897980" r:id="rId242"/>
        </w:object>
      </w:r>
    </w:p>
    <w:p w14:paraId="2CE9D58E" w14:textId="6279E0F6" w:rsidR="001E3E15" w:rsidRPr="005246F1" w:rsidRDefault="001E3E15" w:rsidP="001E3E15">
      <w:pPr>
        <w:pStyle w:val="Caption"/>
        <w:jc w:val="center"/>
        <w:rPr>
          <w:noProof/>
          <w:szCs w:val="22"/>
        </w:rPr>
      </w:pPr>
      <w:bookmarkStart w:id="204" w:name="_Ref484171233"/>
      <w:r w:rsidRPr="005246F1">
        <w:rPr>
          <w:szCs w:val="22"/>
        </w:rPr>
        <w:t xml:space="preserve">Scheme </w:t>
      </w:r>
      <w:r w:rsidRPr="005246F1">
        <w:rPr>
          <w:szCs w:val="22"/>
        </w:rPr>
        <w:fldChar w:fldCharType="begin" w:fldLock="1"/>
      </w:r>
      <w:r w:rsidRPr="005246F1">
        <w:rPr>
          <w:szCs w:val="22"/>
        </w:rPr>
        <w:instrText xml:space="preserve"> SEQ Scheme \* ARABIC </w:instrText>
      </w:r>
      <w:r w:rsidRPr="005246F1">
        <w:rPr>
          <w:szCs w:val="22"/>
        </w:rPr>
        <w:fldChar w:fldCharType="separate"/>
      </w:r>
      <w:r w:rsidR="006D04BB">
        <w:rPr>
          <w:noProof/>
          <w:szCs w:val="22"/>
        </w:rPr>
        <w:t>50</w:t>
      </w:r>
      <w:r w:rsidRPr="005246F1">
        <w:rPr>
          <w:szCs w:val="22"/>
        </w:rPr>
        <w:fldChar w:fldCharType="end"/>
      </w:r>
      <w:bookmarkEnd w:id="204"/>
    </w:p>
    <w:p w14:paraId="21B26FB2" w14:textId="77777777" w:rsidR="001E3E15" w:rsidRPr="005246F1" w:rsidRDefault="001E3E15" w:rsidP="001E3E15">
      <w:pPr>
        <w:spacing w:line="360" w:lineRule="auto"/>
        <w:jc w:val="both"/>
      </w:pPr>
      <w:r w:rsidRPr="005246F1">
        <w:t xml:space="preserve">In an ongoing effort to take advantage of our efficient transformation of </w:t>
      </w:r>
      <w:r w:rsidRPr="005246F1">
        <w:sym w:font="Symbol" w:char="F061"/>
      </w:r>
      <w:r w:rsidRPr="005246F1">
        <w:t xml:space="preserve">-diazosulfoxides to </w:t>
      </w:r>
      <w:r w:rsidRPr="005246F1">
        <w:sym w:font="Symbol" w:char="F061"/>
      </w:r>
      <w:r w:rsidRPr="005246F1">
        <w:t>-oxo sulfines under mild conditions with short reaction times, as well as the remarkable diastereomeric control exhibited in these reactions, a continuous flow process for cycloaddition reactions was envisaged.</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E</w:t>
      </w:r>
      <w:r w:rsidRPr="005246F1">
        <w:rPr>
          <w:lang w:val="en-GB"/>
        </w:rPr>
        <w:t xml:space="preserve">xcellent diastereocontrol was sought through efficient Diels-Alder trapping of </w:t>
      </w:r>
      <w:r w:rsidRPr="005246F1">
        <w:rPr>
          <w:lang w:val="en-GB"/>
        </w:rPr>
        <w:sym w:font="Symbol" w:char="F061"/>
      </w:r>
      <w:r w:rsidRPr="005246F1">
        <w:rPr>
          <w:lang w:val="en-GB"/>
        </w:rPr>
        <w:t xml:space="preserve">-oxo sulfines in continuous flow and </w:t>
      </w:r>
      <w:r w:rsidRPr="005246F1">
        <w:t xml:space="preserve">an investigation in to the Diels-Alder cycloaddition of both lactone and ketone derived </w:t>
      </w:r>
      <w:r w:rsidRPr="005246F1">
        <w:sym w:font="Symbol" w:char="F061"/>
      </w:r>
      <w:r w:rsidRPr="005246F1">
        <w:t>-oxo sulfines in continuous flow was carried out.</w:t>
      </w:r>
    </w:p>
    <w:p w14:paraId="5573C19A" w14:textId="29CEA224" w:rsidR="001E3E15" w:rsidRPr="005246F1" w:rsidRDefault="001E3E15" w:rsidP="001E3E15">
      <w:pPr>
        <w:spacing w:line="360" w:lineRule="auto"/>
        <w:jc w:val="both"/>
      </w:pPr>
      <w:r w:rsidRPr="005246F1">
        <w:rPr>
          <w:b/>
        </w:rPr>
        <w:t>Note:</w:t>
      </w:r>
      <w:r w:rsidRPr="005246F1">
        <w:t xml:space="preserve"> In subsequent reactions in this section, isolation of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and the alkene dimer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is seen across many of the reactions indicating inefficient diene trapping of the sulfine. It is well established that the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can dimerise to form </w:t>
      </w:r>
      <w:r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41</w:t>
      </w:r>
      <w:r w:rsidRPr="005246F1">
        <w:rPr>
          <w:lang w:val="en-GB"/>
        </w:rPr>
        <w:fldChar w:fldCharType="end"/>
      </w:r>
      <w:r w:rsidRPr="005246F1">
        <w:rPr>
          <w:lang w:val="en-GB"/>
        </w:rPr>
        <w:t xml:space="preserve"> on storage, heating, exposure to silica gel and accordingly isolation of the dimer is in reality a measure of the proportion of sulfine left unreacted in comparison to the cycloadduct. The total amount of sulfine/dimer is a measure </w:t>
      </w:r>
      <w:r w:rsidRPr="005246F1">
        <w:rPr>
          <w:lang w:val="en-GB"/>
        </w:rPr>
        <w:lastRenderedPageBreak/>
        <w:t xml:space="preserve">of the efficiency of the cycloaddition reaction. Recovery of significant amount of the sulfine and dimer from these reactions is an indicator of the unanticipated poor efficiency of the cycloaddition under these conditions. Essentially equimolar concentrations of </w:t>
      </w:r>
      <w:r w:rsidR="00B02F49" w:rsidRPr="005246F1">
        <w:rPr>
          <w:b/>
          <w:lang w:val="en-GB"/>
        </w:rPr>
        <w:t>38</w:t>
      </w:r>
      <w:r w:rsidRPr="005246F1">
        <w:rPr>
          <w:lang w:val="en-GB"/>
        </w:rPr>
        <w:t xml:space="preserve">, </w:t>
      </w:r>
      <w:r w:rsidR="00B02F49" w:rsidRPr="005246F1">
        <w:rPr>
          <w:b/>
          <w:lang w:val="en-GB"/>
        </w:rPr>
        <w:t>39</w:t>
      </w:r>
      <w:r w:rsidRPr="005246F1">
        <w:rPr>
          <w:lang w:val="en-GB"/>
        </w:rPr>
        <w:t xml:space="preserve"> were used unless otherwise stated. </w:t>
      </w:r>
    </w:p>
    <w:p w14:paraId="54D704CA" w14:textId="77777777" w:rsidR="001E3E15" w:rsidRPr="005246F1" w:rsidRDefault="001E3E15" w:rsidP="001E3E15">
      <w:pPr>
        <w:pStyle w:val="Heading2"/>
        <w:rPr>
          <w:lang w:val="en-GB"/>
        </w:rPr>
      </w:pPr>
      <w:bookmarkStart w:id="205" w:name="_Toc505089563"/>
      <w:bookmarkStart w:id="206" w:name="_Toc506311620"/>
      <w:bookmarkStart w:id="207" w:name="_Toc523135216"/>
      <w:r w:rsidRPr="005246F1">
        <w:rPr>
          <w:lang w:val="en-GB"/>
        </w:rPr>
        <w:t xml:space="preserve">2.5.2 Transition metal catalysed  reactions - Trapping of </w:t>
      </w:r>
      <w:r w:rsidRPr="005246F1">
        <w:rPr>
          <w:lang w:val="en-GB"/>
        </w:rPr>
        <w:sym w:font="Symbol" w:char="F061"/>
      </w:r>
      <w:r w:rsidRPr="005246F1">
        <w:rPr>
          <w:lang w:val="en-GB"/>
        </w:rPr>
        <w:t>-oxo sulfines in a continuous flow system</w:t>
      </w:r>
      <w:bookmarkEnd w:id="205"/>
      <w:bookmarkEnd w:id="206"/>
      <w:bookmarkEnd w:id="207"/>
    </w:p>
    <w:p w14:paraId="57DF9D09" w14:textId="77777777" w:rsidR="001E3E15" w:rsidRPr="005246F1" w:rsidRDefault="001E3E15" w:rsidP="001E3E15">
      <w:pPr>
        <w:spacing w:line="360" w:lineRule="auto"/>
        <w:jc w:val="both"/>
        <w:rPr>
          <w:lang w:val="en-GB"/>
        </w:rPr>
      </w:pPr>
      <w:r w:rsidRPr="005246F1">
        <w:rPr>
          <w:lang w:val="en-GB"/>
        </w:rPr>
        <w:t xml:space="preserve">To trap an </w:t>
      </w:r>
      <w:r w:rsidRPr="005246F1">
        <w:rPr>
          <w:lang w:val="en-GB"/>
        </w:rPr>
        <w:sym w:font="Symbol" w:char="F061"/>
      </w:r>
      <w:r w:rsidRPr="005246F1">
        <w:rPr>
          <w:lang w:val="en-GB"/>
        </w:rPr>
        <w:t>-oxo sulfine intermediate in batch reaction conditions there are two different methods:</w:t>
      </w:r>
    </w:p>
    <w:p w14:paraId="38985270" w14:textId="77777777" w:rsidR="001E3E15" w:rsidRPr="005246F1" w:rsidRDefault="001E3E15" w:rsidP="001E3E15">
      <w:pPr>
        <w:pStyle w:val="ListParagraph"/>
        <w:numPr>
          <w:ilvl w:val="0"/>
          <w:numId w:val="28"/>
        </w:numPr>
        <w:spacing w:line="360" w:lineRule="auto"/>
        <w:jc w:val="both"/>
        <w:rPr>
          <w:lang w:val="en-GB"/>
        </w:rPr>
      </w:pPr>
      <w:r w:rsidRPr="005246F1">
        <w:rPr>
          <w:i/>
          <w:lang w:val="en-GB"/>
        </w:rPr>
        <w:t>In situ:</w:t>
      </w:r>
      <w:r w:rsidRPr="005246F1">
        <w:rPr>
          <w:lang w:val="en-GB"/>
        </w:rPr>
        <w:t xml:space="preserve"> Generation of the </w:t>
      </w:r>
      <w:r w:rsidRPr="005246F1">
        <w:rPr>
          <w:lang w:val="en-GB"/>
        </w:rPr>
        <w:sym w:font="Symbol" w:char="F061"/>
      </w:r>
      <w:r w:rsidRPr="005246F1">
        <w:rPr>
          <w:lang w:val="en-GB"/>
        </w:rPr>
        <w:t>-oxo sulfine in the presence of the diene trap or</w:t>
      </w:r>
    </w:p>
    <w:p w14:paraId="469F694E" w14:textId="77777777" w:rsidR="001E3E15" w:rsidRPr="005246F1" w:rsidRDefault="001E3E15" w:rsidP="001E3E15">
      <w:pPr>
        <w:pStyle w:val="ListParagraph"/>
        <w:numPr>
          <w:ilvl w:val="0"/>
          <w:numId w:val="28"/>
        </w:numPr>
        <w:spacing w:line="360" w:lineRule="auto"/>
        <w:jc w:val="both"/>
        <w:rPr>
          <w:lang w:val="en-GB"/>
        </w:rPr>
      </w:pPr>
      <w:r w:rsidRPr="005246F1">
        <w:rPr>
          <w:i/>
          <w:lang w:val="en-GB"/>
        </w:rPr>
        <w:t xml:space="preserve">Sequential: </w:t>
      </w:r>
      <w:r w:rsidRPr="005246F1">
        <w:rPr>
          <w:lang w:val="en-GB"/>
        </w:rPr>
        <w:t xml:space="preserve">Generation of the </w:t>
      </w:r>
      <w:r w:rsidRPr="005246F1">
        <w:rPr>
          <w:lang w:val="en-GB"/>
        </w:rPr>
        <w:sym w:font="Symbol" w:char="F061"/>
      </w:r>
      <w:r w:rsidRPr="005246F1">
        <w:rPr>
          <w:lang w:val="en-GB"/>
        </w:rPr>
        <w:t>-oxo sulfine followed by introduction of the diene trap.</w:t>
      </w:r>
    </w:p>
    <w:p w14:paraId="6C97AE46" w14:textId="4FB57861" w:rsidR="001E3E15" w:rsidRPr="005246F1" w:rsidRDefault="00B02F49" w:rsidP="001E3E15">
      <w:pPr>
        <w:spacing w:line="360" w:lineRule="auto"/>
        <w:jc w:val="both"/>
        <w:rPr>
          <w:i/>
          <w:lang w:val="en-GB"/>
        </w:rPr>
      </w:pPr>
      <w:r w:rsidRPr="005246F1">
        <w:rPr>
          <w:lang w:val="en-GB"/>
        </w:rPr>
        <w:t>A brief i</w:t>
      </w:r>
      <w:r w:rsidR="001E3E15" w:rsidRPr="005246F1">
        <w:rPr>
          <w:lang w:val="en-GB"/>
        </w:rPr>
        <w:t xml:space="preserve">nvestigation in to both of these trapping methods in continuous flow was carried out with an aim of developing a methodology for efficient trapping of </w:t>
      </w:r>
      <w:r w:rsidR="001E3E15" w:rsidRPr="005246F1">
        <w:rPr>
          <w:lang w:val="en-GB"/>
        </w:rPr>
        <w:sym w:font="Symbol" w:char="F061"/>
      </w:r>
      <w:r w:rsidR="001E3E15" w:rsidRPr="005246F1">
        <w:rPr>
          <w:lang w:val="en-GB"/>
        </w:rPr>
        <w:t xml:space="preserve">-oxo sulfines. A series of experiments was conducted reacting the </w:t>
      </w:r>
      <w:r w:rsidR="001E3E15" w:rsidRPr="005246F1">
        <w:rPr>
          <w:lang w:val="en-GB"/>
        </w:rPr>
        <w:sym w:font="Symbol" w:char="F061"/>
      </w:r>
      <w:r w:rsidR="001E3E15" w:rsidRPr="005246F1">
        <w:rPr>
          <w:lang w:val="en-GB"/>
        </w:rPr>
        <w:t xml:space="preserve">-diazosulfoxides </w:t>
      </w:r>
      <w:r w:rsidR="001E3E15" w:rsidRPr="005246F1">
        <w:rPr>
          <w:b/>
          <w:szCs w:val="24"/>
          <w:lang w:val="en-GB"/>
        </w:rPr>
        <w:fldChar w:fldCharType="begin" w:fldLock="1"/>
      </w:r>
      <w:r w:rsidR="00582BE6" w:rsidRPr="005246F1">
        <w:rPr>
          <w:b/>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1E3E15" w:rsidRPr="005246F1">
        <w:rPr>
          <w:b/>
          <w:szCs w:val="24"/>
          <w:lang w:val="en-GB"/>
        </w:rPr>
        <w:fldChar w:fldCharType="separate"/>
      </w:r>
      <w:r w:rsidR="002F45E7" w:rsidRPr="005246F1">
        <w:rPr>
          <w:b/>
          <w:noProof/>
          <w:szCs w:val="24"/>
          <w:lang w:val="en-GB"/>
        </w:rPr>
        <w:t>38,39</w:t>
      </w:r>
      <w:r w:rsidR="001E3E15" w:rsidRPr="005246F1">
        <w:rPr>
          <w:b/>
          <w:szCs w:val="24"/>
          <w:lang w:val="en-GB"/>
        </w:rPr>
        <w:fldChar w:fldCharType="end"/>
      </w:r>
      <w:r w:rsidR="001E3E15" w:rsidRPr="005246F1">
        <w:rPr>
          <w:b/>
          <w:szCs w:val="24"/>
          <w:lang w:val="en-GB"/>
        </w:rPr>
        <w:t xml:space="preserve"> </w:t>
      </w:r>
      <w:r w:rsidR="001E3E15" w:rsidRPr="005246F1">
        <w:rPr>
          <w:szCs w:val="24"/>
          <w:lang w:val="en-GB"/>
        </w:rPr>
        <w:t xml:space="preserve">with rhodium acetate dimer at room temperature in the presence of the diene trap (20 eq.) mirroring the earlier batch reactions conducted by the group. Surprisingly the efficiency of the cycloaddition was much less under continuous flow conditions than had been seen in batch. And while some of the cycloadducts </w:t>
      </w:r>
      <w:r w:rsidR="001E3E15"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1E3E15" w:rsidRPr="005246F1">
        <w:fldChar w:fldCharType="separate"/>
      </w:r>
      <w:r w:rsidR="002F45E7" w:rsidRPr="005246F1">
        <w:rPr>
          <w:b/>
          <w:noProof/>
        </w:rPr>
        <w:t>125</w:t>
      </w:r>
      <w:r w:rsidR="001E3E15" w:rsidRPr="005246F1">
        <w:fldChar w:fldCharType="end"/>
      </w:r>
      <w:r w:rsidR="001E3E15" w:rsidRPr="005246F1">
        <w:t xml:space="preserve"> and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126</w:t>
      </w:r>
      <w:r w:rsidR="001E3E15" w:rsidRPr="005246F1">
        <w:rPr>
          <w:lang w:val="en-GB"/>
        </w:rPr>
        <w:fldChar w:fldCharType="end"/>
      </w:r>
      <w:r w:rsidR="001E3E15" w:rsidRPr="005246F1">
        <w:rPr>
          <w:lang w:val="en-GB"/>
        </w:rPr>
        <w:t xml:space="preserve"> were seen in many instances the </w:t>
      </w:r>
      <w:r w:rsidR="001E3E15" w:rsidRPr="005246F1">
        <w:sym w:font="Symbol" w:char="F061"/>
      </w:r>
      <w:r w:rsidR="001E3E15" w:rsidRPr="005246F1">
        <w:t xml:space="preserve">-oxo sulfine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101</w:t>
      </w:r>
      <w:r w:rsidR="001E3E15" w:rsidRPr="005246F1">
        <w:rPr>
          <w:lang w:val="en-GB"/>
        </w:rPr>
        <w:fldChar w:fldCharType="end"/>
      </w:r>
      <w:r w:rsidR="001E3E15" w:rsidRPr="005246F1">
        <w:rPr>
          <w:lang w:val="en-GB"/>
        </w:rPr>
        <w:t xml:space="preserve">, the alkene dimer </w:t>
      </w:r>
      <w:r w:rsidR="001E3E15" w:rsidRPr="005246F1">
        <w:rPr>
          <w:lang w:val="en-GB"/>
        </w:rPr>
        <w:fldChar w:fldCharType="begin" w:fldLock="1"/>
      </w:r>
      <w:r w:rsidR="00582BE6" w:rsidRPr="005246F1">
        <w:rPr>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1E3E15" w:rsidRPr="005246F1">
        <w:rPr>
          <w:lang w:val="en-GB"/>
        </w:rPr>
        <w:fldChar w:fldCharType="separate"/>
      </w:r>
      <w:r w:rsidR="002F45E7" w:rsidRPr="005246F1">
        <w:rPr>
          <w:b/>
          <w:noProof/>
          <w:lang w:val="en-GB"/>
        </w:rPr>
        <w:t>41</w:t>
      </w:r>
      <w:r w:rsidR="001E3E15" w:rsidRPr="005246F1">
        <w:rPr>
          <w:lang w:val="en-GB"/>
        </w:rPr>
        <w:fldChar w:fldCharType="end"/>
      </w:r>
      <w:r w:rsidR="001E3E15" w:rsidRPr="005246F1">
        <w:rPr>
          <w:lang w:val="en-GB"/>
        </w:rPr>
        <w:t xml:space="preserve">, the </w:t>
      </w:r>
      <w:r w:rsidR="001E3E15" w:rsidRPr="005246F1">
        <w:t xml:space="preserve">enol </w:t>
      </w:r>
      <w:r w:rsidR="001E3E15"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1E3E15" w:rsidRPr="005246F1">
        <w:fldChar w:fldCharType="separate"/>
      </w:r>
      <w:r w:rsidR="002F45E7" w:rsidRPr="005246F1">
        <w:rPr>
          <w:b/>
          <w:noProof/>
        </w:rPr>
        <w:t>42</w:t>
      </w:r>
      <w:r w:rsidR="001E3E15" w:rsidRPr="005246F1">
        <w:fldChar w:fldCharType="end"/>
      </w:r>
      <w:r w:rsidR="001E3E15" w:rsidRPr="005246F1">
        <w:t xml:space="preserve"> and other sulfine byproducts were present in significant amounts. The introduction of the diene with the diazo stream (</w:t>
      </w:r>
      <w:r w:rsidR="001E3E15" w:rsidRPr="005246F1">
        <w:fldChar w:fldCharType="begin" w:fldLock="1"/>
      </w:r>
      <w:r w:rsidR="001E3E15" w:rsidRPr="005246F1">
        <w:instrText xml:space="preserve"> REF _Ref492297186 \h </w:instrText>
      </w:r>
      <w:r w:rsidR="005246F1">
        <w:instrText xml:space="preserve"> \* MERGEFORMAT </w:instrText>
      </w:r>
      <w:r w:rsidR="001E3E15" w:rsidRPr="005246F1">
        <w:fldChar w:fldCharType="separate"/>
      </w:r>
      <w:r w:rsidR="006D04BB" w:rsidRPr="005246F1">
        <w:t xml:space="preserve">Table </w:t>
      </w:r>
      <w:r w:rsidR="006D04BB">
        <w:rPr>
          <w:noProof/>
        </w:rPr>
        <w:t>17</w:t>
      </w:r>
      <w:r w:rsidR="001E3E15" w:rsidRPr="005246F1">
        <w:fldChar w:fldCharType="end"/>
      </w:r>
      <w:r w:rsidR="006A2CE0" w:rsidRPr="005246F1">
        <w:t>, entries 1 and 2) or Rh</w:t>
      </w:r>
      <w:r w:rsidR="006A2CE0" w:rsidRPr="005246F1">
        <w:rPr>
          <w:vertAlign w:val="subscript"/>
        </w:rPr>
        <w:t>2</w:t>
      </w:r>
      <w:r w:rsidR="006A2CE0" w:rsidRPr="005246F1">
        <w:t>(OAc)</w:t>
      </w:r>
      <w:r w:rsidR="006A2CE0" w:rsidRPr="005246F1">
        <w:rPr>
          <w:vertAlign w:val="subscript"/>
        </w:rPr>
        <w:t>4</w:t>
      </w:r>
      <w:r w:rsidR="001E3E15" w:rsidRPr="005246F1">
        <w:t xml:space="preserve"> stream (</w:t>
      </w:r>
      <w:r w:rsidR="001E3E15" w:rsidRPr="005246F1">
        <w:fldChar w:fldCharType="begin" w:fldLock="1"/>
      </w:r>
      <w:r w:rsidR="001E3E15" w:rsidRPr="005246F1">
        <w:instrText xml:space="preserve"> REF _Ref492297186 \h </w:instrText>
      </w:r>
      <w:r w:rsidR="005246F1">
        <w:instrText xml:space="preserve"> \* MERGEFORMAT </w:instrText>
      </w:r>
      <w:r w:rsidR="001E3E15" w:rsidRPr="005246F1">
        <w:fldChar w:fldCharType="separate"/>
      </w:r>
      <w:r w:rsidR="006D04BB" w:rsidRPr="005246F1">
        <w:t xml:space="preserve">Table </w:t>
      </w:r>
      <w:r w:rsidR="006D04BB">
        <w:rPr>
          <w:noProof/>
        </w:rPr>
        <w:t>17</w:t>
      </w:r>
      <w:r w:rsidR="001E3E15" w:rsidRPr="005246F1">
        <w:fldChar w:fldCharType="end"/>
      </w:r>
      <w:r w:rsidR="001E3E15" w:rsidRPr="005246F1">
        <w:t xml:space="preserve">, entry 3) led to essentially the same outcome. </w:t>
      </w:r>
    </w:p>
    <w:p w14:paraId="1205A493" w14:textId="28F59D09" w:rsidR="001E3E15" w:rsidRPr="005246F1" w:rsidRDefault="001E3E15" w:rsidP="001E3E15">
      <w:pPr>
        <w:spacing w:line="360" w:lineRule="auto"/>
        <w:jc w:val="both"/>
        <w:rPr>
          <w:color w:val="FF0000"/>
          <w:szCs w:val="24"/>
        </w:rPr>
      </w:pPr>
      <w:r w:rsidRPr="005246F1">
        <w:t xml:space="preserve">In the experiment whereby the diene </w:t>
      </w:r>
      <w:r w:rsidRPr="005246F1">
        <w:rPr>
          <w:szCs w:val="24"/>
        </w:rPr>
        <w:fldChar w:fldCharType="begin" w:fldLock="1"/>
      </w:r>
      <w:r w:rsidR="00582BE6" w:rsidRPr="005246F1">
        <w:rPr>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szCs w:val="24"/>
        </w:rPr>
        <w:fldChar w:fldCharType="separate"/>
      </w:r>
      <w:r w:rsidR="002F45E7" w:rsidRPr="005246F1">
        <w:rPr>
          <w:b/>
          <w:noProof/>
          <w:szCs w:val="24"/>
        </w:rPr>
        <w:t>113</w:t>
      </w:r>
      <w:r w:rsidRPr="005246F1">
        <w:rPr>
          <w:szCs w:val="24"/>
        </w:rPr>
        <w:fldChar w:fldCharType="end"/>
      </w:r>
      <w:r w:rsidRPr="005246F1">
        <w:rPr>
          <w:szCs w:val="24"/>
        </w:rPr>
        <w:t xml:space="preserve"> was added after mixing of the rhodium acetate dimer and the </w:t>
      </w:r>
      <w:r w:rsidRPr="005246F1">
        <w:rPr>
          <w:szCs w:val="24"/>
        </w:rPr>
        <w:sym w:font="Symbol" w:char="F061"/>
      </w:r>
      <w:r w:rsidRPr="005246F1">
        <w:rPr>
          <w:szCs w:val="24"/>
        </w:rPr>
        <w:t>-diazosulfoxide starting material</w:t>
      </w:r>
      <w:r w:rsidRPr="005246F1">
        <w:t xml:space="preserve"> (</w:t>
      </w:r>
      <w:r w:rsidRPr="005246F1">
        <w:fldChar w:fldCharType="begin" w:fldLock="1"/>
      </w:r>
      <w:r w:rsidRPr="005246F1">
        <w:instrText xml:space="preserve"> REF _Ref492297186 \h </w:instrText>
      </w:r>
      <w:r w:rsidR="005246F1">
        <w:instrText xml:space="preserve"> \* MERGEFORMAT </w:instrText>
      </w:r>
      <w:r w:rsidRPr="005246F1">
        <w:fldChar w:fldCharType="separate"/>
      </w:r>
      <w:r w:rsidR="006D04BB" w:rsidRPr="005246F1">
        <w:t xml:space="preserve">Table </w:t>
      </w:r>
      <w:r w:rsidR="006D04BB">
        <w:rPr>
          <w:noProof/>
        </w:rPr>
        <w:t>17</w:t>
      </w:r>
      <w:r w:rsidRPr="005246F1">
        <w:fldChar w:fldCharType="end"/>
      </w:r>
      <w:r w:rsidRPr="005246F1">
        <w:t>, entry 3)</w:t>
      </w:r>
      <w:r w:rsidRPr="005246F1">
        <w:rPr>
          <w:szCs w:val="24"/>
        </w:rPr>
        <w:t xml:space="preserve"> three diastereomers of the desired cycloadduct were isolated. Earlier work by Kelleher and Collins has led to X-ray crystal structures of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and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w:t>
      </w:r>
      <w:r w:rsidRPr="005246F1">
        <w:rPr>
          <w:lang w:val="en-GB"/>
        </w:rPr>
        <w:fldChar w:fldCharType="begin" w:fldLock="1"/>
      </w:r>
      <w:r w:rsidRPr="005246F1">
        <w:rPr>
          <w:lang w:val="en-GB"/>
        </w:rPr>
        <w:instrText xml:space="preserve"> ADDIN EN.CITE &lt;EndNote&gt;&lt;Cite&gt;&lt;Author&gt;Collins&lt;/Author&gt;&lt;Year&gt;2006&lt;/Year&gt;&lt;RecNum&gt;2&lt;/RecNum&gt;&lt;DisplayText&gt;&lt;style face="superscript"&gt;12,14&lt;/style&gt;&lt;/DisplayText&gt;&lt;record&gt;&lt;rec-number&gt;2&lt;/rec-number&gt;&lt;foreign-keys&gt;&lt;key app="EN" db-id="apsvx9vrzxxxw0eavabvrfe09wftexp2zex5" timestamp="1505819087"&gt;2&lt;/key&gt;&lt;/foreign-keys&gt;&lt;ref-type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Cork&lt;/publisher&gt;&lt;urls&gt;&lt;/urls&gt;&lt;/record&gt;&lt;/Cite&gt;&lt;Cite&gt;&lt;Author&gt;Kelleher&lt;/Author&gt;&lt;Year&gt;2000&lt;/Year&gt;&lt;RecNum&gt;1&lt;/RecNum&gt;&lt;record&gt;&lt;rec-number&gt;1&lt;/rec-number&gt;&lt;foreign-keys&gt;&lt;key app="EN" db-id="apsvx9vrzxxxw0eavabvrfe09wftexp2zex5" timestamp="1505819087"&gt;1&lt;/key&gt;&lt;/foreign-keys&gt;&lt;ref-type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12,14</w:t>
      </w:r>
      <w:r w:rsidRPr="005246F1">
        <w:rPr>
          <w:lang w:val="en-GB"/>
        </w:rPr>
        <w:fldChar w:fldCharType="end"/>
      </w:r>
      <w:r w:rsidRPr="005246F1">
        <w:rPr>
          <w:lang w:val="en-GB"/>
        </w:rPr>
        <w:t xml:space="preserve"> Cycloadduct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arises from trapping of the </w:t>
      </w:r>
      <w:r w:rsidRPr="005246F1">
        <w:rPr>
          <w:i/>
        </w:rPr>
        <w:t>Z</w:t>
      </w:r>
      <w:r w:rsidRPr="005246F1">
        <w:t xml:space="preserve"> </w:t>
      </w:r>
      <w:r w:rsidRPr="005246F1">
        <w:sym w:font="Symbol" w:char="F061"/>
      </w:r>
      <w:r w:rsidRPr="005246F1">
        <w:t xml:space="preserve">-oxo sulfine from below and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 xml:space="preserve"> is formed by addition of the diene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lang w:val="en-GB"/>
        </w:rPr>
        <w:t xml:space="preserve"> to the thermodynamic </w:t>
      </w:r>
      <w:r w:rsidRPr="005246F1">
        <w:rPr>
          <w:i/>
          <w:lang w:val="en-GB"/>
        </w:rPr>
        <w:t>E</w:t>
      </w:r>
      <w:r w:rsidRPr="005246F1">
        <w:rPr>
          <w:lang w:val="en-GB"/>
        </w:rPr>
        <w:t xml:space="preserve">-sulfine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from above</w:t>
      </w:r>
      <w:r w:rsidRPr="005246F1">
        <w:t xml:space="preserve">. O’Sullivan described a third diastereomer </w:t>
      </w:r>
      <w:r w:rsidR="006A2CE0" w:rsidRPr="005246F1">
        <w:rPr>
          <w:lang w:val="en-GB"/>
        </w:rPr>
        <w:fldChar w:fldCharType="begin" w:fldLock="1"/>
      </w:r>
      <w:r w:rsidR="006A2CE0" w:rsidRPr="005246F1">
        <w:rPr>
          <w:lang w:val="en-GB"/>
        </w:rPr>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6A2CE0" w:rsidRPr="005246F1">
        <w:rPr>
          <w:lang w:val="en-GB"/>
        </w:rPr>
        <w:fldChar w:fldCharType="separate"/>
      </w:r>
      <w:r w:rsidR="006A2CE0" w:rsidRPr="005246F1">
        <w:rPr>
          <w:b/>
          <w:noProof/>
          <w:lang w:val="en-GB"/>
        </w:rPr>
        <w:t>127</w:t>
      </w:r>
      <w:r w:rsidR="006A2CE0" w:rsidRPr="005246F1">
        <w:rPr>
          <w:lang w:val="en-GB"/>
        </w:rPr>
        <w:fldChar w:fldCharType="end"/>
      </w:r>
      <w:r w:rsidRPr="005246F1">
        <w:rPr>
          <w:lang w:val="en-GB"/>
        </w:rPr>
        <w:t xml:space="preserve">, which is believed to be due to addition of the diene </w:t>
      </w:r>
      <w:r w:rsidRPr="005246F1">
        <w:rPr>
          <w:szCs w:val="24"/>
        </w:rPr>
        <w:fldChar w:fldCharType="begin" w:fldLock="1"/>
      </w:r>
      <w:r w:rsidR="00582BE6" w:rsidRPr="005246F1">
        <w:rPr>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szCs w:val="24"/>
        </w:rPr>
        <w:fldChar w:fldCharType="separate"/>
      </w:r>
      <w:r w:rsidR="002F45E7" w:rsidRPr="005246F1">
        <w:rPr>
          <w:b/>
          <w:noProof/>
          <w:szCs w:val="24"/>
        </w:rPr>
        <w:t>113</w:t>
      </w:r>
      <w:r w:rsidRPr="005246F1">
        <w:rPr>
          <w:szCs w:val="24"/>
        </w:rPr>
        <w:fldChar w:fldCharType="end"/>
      </w:r>
      <w:r w:rsidRPr="005246F1">
        <w:rPr>
          <w:lang w:val="en-GB"/>
        </w:rPr>
        <w:t xml:space="preserve"> from below to the </w:t>
      </w:r>
      <w:r w:rsidRPr="005246F1">
        <w:rPr>
          <w:i/>
          <w:lang w:val="en-GB"/>
        </w:rPr>
        <w:t>E</w:t>
      </w:r>
      <w:r w:rsidRPr="005246F1">
        <w:rPr>
          <w:lang w:val="en-GB"/>
        </w:rPr>
        <w:t xml:space="preserve"> </w:t>
      </w:r>
      <w:r w:rsidRPr="005246F1">
        <w:rPr>
          <w:lang w:val="en-GB"/>
        </w:rPr>
        <w:sym w:font="Symbol" w:char="F061"/>
      </w:r>
      <w:r w:rsidRPr="005246F1">
        <w:rPr>
          <w:lang w:val="en-GB"/>
        </w:rPr>
        <w:t>-oxo sulfine but has not been confirmed crystallographically.</w:t>
      </w:r>
      <w:r w:rsidRPr="005246F1">
        <w:rPr>
          <w:color w:val="FF0000"/>
          <w:szCs w:val="24"/>
        </w:rPr>
        <w:t xml:space="preserve"> </w:t>
      </w:r>
      <w:r w:rsidRPr="005246F1">
        <w:rPr>
          <w:szCs w:val="24"/>
        </w:rPr>
        <w:t xml:space="preserve">From this experiment we isolated 6% of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rPr>
          <w:szCs w:val="24"/>
        </w:rPr>
        <w:t xml:space="preserve"> in an early fraction and </w:t>
      </w:r>
      <w:r w:rsidRPr="005246F1">
        <w:rPr>
          <w:lang w:val="en-GB"/>
        </w:rPr>
        <w:t xml:space="preserve">26% of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 xml:space="preserve"> and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127</w:t>
      </w:r>
      <w:r w:rsidRPr="005246F1">
        <w:rPr>
          <w:lang w:val="en-GB"/>
        </w:rPr>
        <w:fldChar w:fldCharType="end"/>
      </w:r>
      <w:r w:rsidRPr="005246F1">
        <w:rPr>
          <w:lang w:val="en-GB"/>
        </w:rPr>
        <w:t xml:space="preserve"> (1 : 2) in a later fraction. These cycloadducts were previously described by O’Sullivan</w:t>
      </w:r>
      <w:r w:rsidRPr="005246F1">
        <w:rPr>
          <w:lang w:val="en-GB"/>
        </w:rPr>
        <w:fldChar w:fldCharType="begin" w:fldLock="1"/>
      </w:r>
      <w:r w:rsidRPr="005246F1">
        <w:rPr>
          <w:lang w:val="en-GB"/>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15</w:t>
      </w:r>
      <w:r w:rsidRPr="005246F1">
        <w:rPr>
          <w:lang w:val="en-GB"/>
        </w:rPr>
        <w:fldChar w:fldCharType="end"/>
      </w:r>
      <w:r w:rsidRPr="005246F1">
        <w:rPr>
          <w:lang w:val="en-GB"/>
        </w:rPr>
        <w:t xml:space="preserve"> However, the unreacted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was again the major component of the crude reaction material. This observation was entirely unexpected as under batch conditions diene trapping has always proved very efficient. Not withstanding this observation, the outcome of the cycloaddition in terms of products </w:t>
      </w:r>
      <w:r w:rsidRPr="005246F1">
        <w:rPr>
          <w:lang w:val="en-GB"/>
        </w:rPr>
        <w:lastRenderedPageBreak/>
        <w:t>formed was similar to the outcome from the batch reaction. In addition to the three examples shown below (</w:t>
      </w:r>
      <w:r w:rsidRPr="005246F1">
        <w:rPr>
          <w:lang w:val="en-GB"/>
        </w:rPr>
        <w:fldChar w:fldCharType="begin" w:fldLock="1"/>
      </w:r>
      <w:r w:rsidRPr="005246F1">
        <w:rPr>
          <w:lang w:val="en-GB"/>
        </w:rPr>
        <w:instrText xml:space="preserve"> REF _Ref492297186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17</w:t>
      </w:r>
      <w:r w:rsidRPr="005246F1">
        <w:rPr>
          <w:lang w:val="en-GB"/>
        </w:rPr>
        <w:fldChar w:fldCharType="end"/>
      </w:r>
      <w:r w:rsidRPr="005246F1">
        <w:rPr>
          <w:lang w:val="en-GB"/>
        </w:rPr>
        <w:t xml:space="preserve">), further experiments were undertaken which support these results. </w:t>
      </w:r>
    </w:p>
    <w:p w14:paraId="7D8759AA" w14:textId="77777777" w:rsidR="001E3E15" w:rsidRPr="005246F1" w:rsidRDefault="001E3E15" w:rsidP="001E3E15">
      <w:pPr>
        <w:spacing w:line="360" w:lineRule="auto"/>
        <w:jc w:val="both"/>
      </w:pPr>
      <w:r w:rsidRPr="005246F1">
        <w:br w:type="page"/>
      </w:r>
    </w:p>
    <w:p w14:paraId="4C87CCC9" w14:textId="790D8B89" w:rsidR="001E3E15" w:rsidRPr="005246F1" w:rsidRDefault="001E3E15" w:rsidP="001E3E15">
      <w:pPr>
        <w:pStyle w:val="Caption"/>
        <w:keepNext/>
      </w:pPr>
      <w:bookmarkStart w:id="208" w:name="_Ref49229718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17</w:t>
      </w:r>
      <w:r w:rsidR="00947012">
        <w:rPr>
          <w:noProof/>
        </w:rPr>
        <w:fldChar w:fldCharType="end"/>
      </w:r>
      <w:bookmarkEnd w:id="208"/>
      <w:r w:rsidRPr="005246F1">
        <w:rPr>
          <w:noProof/>
        </w:rPr>
        <w:t xml:space="preserve">: Three attempted reactions for the trapping of sulfine </w:t>
      </w:r>
      <w:r w:rsidR="00AE6BC7" w:rsidRPr="005246F1">
        <w:rPr>
          <w:b/>
          <w:noProof/>
        </w:rPr>
        <w:t>101</w:t>
      </w:r>
      <w:r w:rsidRPr="005246F1">
        <w:rPr>
          <w:b/>
          <w:noProof/>
        </w:rPr>
        <w:t xml:space="preserve"> </w:t>
      </w:r>
      <w:r w:rsidRPr="005246F1">
        <w:rPr>
          <w:noProof/>
        </w:rPr>
        <w:t xml:space="preserve">in continuous flow. </w:t>
      </w:r>
    </w:p>
    <w:tbl>
      <w:tblPr>
        <w:tblW w:w="0" w:type="auto"/>
        <w:tblLook w:val="06A0" w:firstRow="1" w:lastRow="0" w:firstColumn="1" w:lastColumn="0" w:noHBand="1" w:noVBand="1"/>
      </w:tblPr>
      <w:tblGrid>
        <w:gridCol w:w="941"/>
        <w:gridCol w:w="1361"/>
        <w:gridCol w:w="1373"/>
        <w:gridCol w:w="241"/>
        <w:gridCol w:w="1359"/>
        <w:gridCol w:w="259"/>
        <w:gridCol w:w="1186"/>
        <w:gridCol w:w="431"/>
        <w:gridCol w:w="1187"/>
        <w:gridCol w:w="115"/>
        <w:gridCol w:w="94"/>
        <w:gridCol w:w="119"/>
      </w:tblGrid>
      <w:tr w:rsidR="001E3E15" w:rsidRPr="005246F1" w14:paraId="29E8F4FE" w14:textId="77777777" w:rsidTr="001C787B">
        <w:trPr>
          <w:gridAfter w:val="3"/>
          <w:wAfter w:w="531" w:type="dxa"/>
          <w:trHeight w:val="449"/>
        </w:trPr>
        <w:tc>
          <w:tcPr>
            <w:tcW w:w="945" w:type="dxa"/>
            <w:tcBorders>
              <w:top w:val="single" w:sz="4" w:space="0" w:color="auto"/>
              <w:bottom w:val="single" w:sz="4" w:space="0" w:color="auto"/>
              <w:right w:val="single" w:sz="4" w:space="0" w:color="auto"/>
            </w:tcBorders>
            <w:vAlign w:val="center"/>
          </w:tcPr>
          <w:p w14:paraId="10C828F1" w14:textId="77777777" w:rsidR="001E3E15" w:rsidRPr="005246F1" w:rsidRDefault="001E3E15" w:rsidP="006A2CE0">
            <w:pPr>
              <w:spacing w:line="240" w:lineRule="auto"/>
              <w:jc w:val="center"/>
              <w:rPr>
                <w:sz w:val="20"/>
              </w:rPr>
            </w:pPr>
            <w:r w:rsidRPr="005246F1">
              <w:rPr>
                <w:sz w:val="20"/>
              </w:rPr>
              <w:t>Products</w:t>
            </w:r>
          </w:p>
        </w:tc>
        <w:tc>
          <w:tcPr>
            <w:tcW w:w="1389" w:type="dxa"/>
            <w:tcBorders>
              <w:top w:val="single" w:sz="4" w:space="0" w:color="auto"/>
              <w:left w:val="single" w:sz="4" w:space="0" w:color="auto"/>
              <w:bottom w:val="single" w:sz="4" w:space="0" w:color="auto"/>
              <w:right w:val="single" w:sz="4" w:space="0" w:color="FFFFFF" w:themeColor="background1"/>
            </w:tcBorders>
          </w:tcPr>
          <w:p w14:paraId="69D76AEF" w14:textId="681A5649" w:rsidR="001E3E15" w:rsidRPr="005246F1" w:rsidRDefault="001E3E15" w:rsidP="001C787B">
            <w:pPr>
              <w:spacing w:line="240" w:lineRule="auto"/>
              <w:jc w:val="center"/>
              <w:rPr>
                <w:sz w:val="20"/>
              </w:rPr>
            </w:pPr>
            <w:r w:rsidRPr="005246F1">
              <w:rPr>
                <w:b/>
                <w:sz w:val="20"/>
                <w:lang w:val="en-GB"/>
              </w:rPr>
              <w:fldChar w:fldCharType="begin" w:fldLock="1"/>
            </w:r>
            <w:r w:rsidR="00582BE6" w:rsidRPr="005246F1">
              <w:rPr>
                <w:b/>
                <w:sz w:val="20"/>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sz w:val="20"/>
                <w:lang w:val="en-GB"/>
              </w:rPr>
              <w:fldChar w:fldCharType="separate"/>
            </w:r>
            <w:r w:rsidR="002F45E7" w:rsidRPr="005246F1">
              <w:rPr>
                <w:b/>
                <w:noProof/>
                <w:sz w:val="20"/>
                <w:lang w:val="en-GB"/>
              </w:rPr>
              <w:t>101</w:t>
            </w:r>
            <w:r w:rsidRPr="005246F1">
              <w:rPr>
                <w:b/>
                <w:sz w:val="20"/>
                <w:lang w:val="en-GB"/>
              </w:rPr>
              <w:fldChar w:fldCharType="end"/>
            </w:r>
            <w:r w:rsidRPr="005246F1">
              <w:rPr>
                <w:b/>
              </w:rPr>
              <w:t xml:space="preserve"> </w:t>
            </w:r>
            <w:r w:rsidRPr="005246F1">
              <w:rPr>
                <w:b/>
                <w:bCs/>
              </w:rPr>
              <w:object w:dxaOrig="1174" w:dyaOrig="1087" w14:anchorId="71CCEBD4">
                <v:shape id="_x0000_i1131" type="#_x0000_t75" style="width:55pt;height:49.6pt" o:ole="">
                  <v:imagedata r:id="rId243" o:title=""/>
                </v:shape>
                <o:OLEObject Type="Embed" ProgID="ChemDraw.Document.6.0" ShapeID="_x0000_i1131" DrawAspect="Content" ObjectID="_1596897981" r:id="rId244"/>
              </w:object>
            </w:r>
          </w:p>
        </w:tc>
        <w:tc>
          <w:tcPr>
            <w:tcW w:w="1373" w:type="dxa"/>
            <w:tcBorders>
              <w:top w:val="single" w:sz="4" w:space="0" w:color="auto"/>
              <w:left w:val="single" w:sz="4" w:space="0" w:color="FFFFFF" w:themeColor="background1"/>
              <w:bottom w:val="single" w:sz="4" w:space="0" w:color="auto"/>
              <w:right w:val="single" w:sz="4" w:space="0" w:color="FFFFFF" w:themeColor="background1"/>
            </w:tcBorders>
          </w:tcPr>
          <w:p w14:paraId="082E344F" w14:textId="21BBD5B5" w:rsidR="001E3E15" w:rsidRPr="005246F1" w:rsidRDefault="001E3E15" w:rsidP="001C787B">
            <w:pPr>
              <w:spacing w:line="240" w:lineRule="auto"/>
              <w:jc w:val="center"/>
              <w:rPr>
                <w:sz w:val="20"/>
                <w:lang w:val="en-GB"/>
              </w:rPr>
            </w:pPr>
            <w:r w:rsidRPr="005246F1">
              <w:rPr>
                <w:b/>
                <w:sz w:val="20"/>
                <w:lang w:val="en-GB"/>
              </w:rPr>
              <w:fldChar w:fldCharType="begin" w:fldLock="1"/>
            </w:r>
            <w:r w:rsidR="00582BE6" w:rsidRPr="005246F1">
              <w:rPr>
                <w:b/>
                <w:sz w:val="20"/>
                <w:lang w:val="en-G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rPr>
                <w:b/>
                <w:sz w:val="20"/>
                <w:lang w:val="en-GB"/>
              </w:rPr>
              <w:fldChar w:fldCharType="separate"/>
            </w:r>
            <w:r w:rsidR="002F45E7" w:rsidRPr="005246F1">
              <w:rPr>
                <w:b/>
                <w:noProof/>
                <w:sz w:val="20"/>
                <w:lang w:val="en-GB"/>
              </w:rPr>
              <w:t>41</w:t>
            </w:r>
            <w:r w:rsidRPr="005246F1">
              <w:rPr>
                <w:b/>
                <w:sz w:val="20"/>
                <w:lang w:val="en-GB"/>
              </w:rPr>
              <w:fldChar w:fldCharType="end"/>
            </w:r>
          </w:p>
          <w:p w14:paraId="6F997A3C" w14:textId="77777777" w:rsidR="001E3E15" w:rsidRPr="005246F1" w:rsidRDefault="001E3E15" w:rsidP="001C787B">
            <w:pPr>
              <w:spacing w:line="240" w:lineRule="auto"/>
              <w:jc w:val="center"/>
              <w:rPr>
                <w:sz w:val="20"/>
              </w:rPr>
            </w:pPr>
            <w:r w:rsidRPr="005246F1">
              <w:rPr>
                <w:b/>
                <w:bCs/>
              </w:rPr>
              <w:object w:dxaOrig="1379" w:dyaOrig="1398" w14:anchorId="5D80251E">
                <v:shape id="_x0000_i1132" type="#_x0000_t75" style="width:57.8pt;height:60.45pt" o:ole="">
                  <v:imagedata r:id="rId245" o:title=""/>
                </v:shape>
                <o:OLEObject Type="Embed" ProgID="ChemDraw.Document.6.0" ShapeID="_x0000_i1132" DrawAspect="Content" ObjectID="_1596897982" r:id="rId246"/>
              </w:object>
            </w:r>
          </w:p>
        </w:tc>
        <w:tc>
          <w:tcPr>
            <w:tcW w:w="1634" w:type="dxa"/>
            <w:gridSpan w:val="2"/>
            <w:tcBorders>
              <w:top w:val="single" w:sz="4" w:space="0" w:color="auto"/>
              <w:left w:val="single" w:sz="4" w:space="0" w:color="FFFFFF" w:themeColor="background1"/>
              <w:bottom w:val="single" w:sz="4" w:space="0" w:color="auto"/>
              <w:right w:val="single" w:sz="4" w:space="0" w:color="FFFFFF" w:themeColor="background1"/>
            </w:tcBorders>
          </w:tcPr>
          <w:p w14:paraId="6DF35132" w14:textId="16E549AF" w:rsidR="001E3E15" w:rsidRPr="005246F1" w:rsidRDefault="001E3E15" w:rsidP="001C787B">
            <w:pPr>
              <w:spacing w:line="240" w:lineRule="auto"/>
              <w:jc w:val="center"/>
              <w:rPr>
                <w:b/>
                <w:sz w:val="20"/>
              </w:rPr>
            </w:pPr>
            <w:r w:rsidRPr="005246F1">
              <w:rPr>
                <w:b/>
                <w:sz w:val="20"/>
              </w:rPr>
              <w:fldChar w:fldCharType="begin" w:fldLock="1"/>
            </w:r>
            <w:r w:rsidR="00582BE6" w:rsidRPr="005246F1">
              <w:rPr>
                <w:b/>
                <w:sz w:val="20"/>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rPr>
                <w:b/>
                <w:sz w:val="20"/>
              </w:rPr>
              <w:fldChar w:fldCharType="separate"/>
            </w:r>
            <w:r w:rsidR="002F45E7" w:rsidRPr="005246F1">
              <w:rPr>
                <w:b/>
                <w:noProof/>
                <w:sz w:val="20"/>
              </w:rPr>
              <w:t>125</w:t>
            </w:r>
            <w:r w:rsidRPr="005246F1">
              <w:rPr>
                <w:b/>
                <w:sz w:val="20"/>
              </w:rPr>
              <w:fldChar w:fldCharType="end"/>
            </w:r>
          </w:p>
          <w:p w14:paraId="2A7EDFAE" w14:textId="77777777" w:rsidR="001E3E15" w:rsidRPr="005246F1" w:rsidRDefault="001E3E15" w:rsidP="001C787B">
            <w:pPr>
              <w:spacing w:line="240" w:lineRule="auto"/>
              <w:jc w:val="center"/>
              <w:rPr>
                <w:sz w:val="20"/>
              </w:rPr>
            </w:pPr>
            <w:r w:rsidRPr="005246F1">
              <w:rPr>
                <w:b/>
                <w:bCs/>
              </w:rPr>
              <w:object w:dxaOrig="1565" w:dyaOrig="1573" w14:anchorId="181CC88B">
                <v:shape id="_x0000_i1133" type="#_x0000_t75" style="width:66.5pt;height:69.3pt" o:ole="">
                  <v:imagedata r:id="rId247" o:title=""/>
                </v:shape>
                <o:OLEObject Type="Embed" ProgID="ChemDraw.Document.6.0" ShapeID="_x0000_i1133" DrawAspect="Content" ObjectID="_1596897983" r:id="rId248"/>
              </w:object>
            </w:r>
          </w:p>
        </w:tc>
        <w:tc>
          <w:tcPr>
            <w:tcW w:w="1458" w:type="dxa"/>
            <w:gridSpan w:val="2"/>
            <w:tcBorders>
              <w:top w:val="single" w:sz="4" w:space="0" w:color="auto"/>
              <w:left w:val="single" w:sz="4" w:space="0" w:color="FFFFFF" w:themeColor="background1"/>
              <w:bottom w:val="single" w:sz="4" w:space="0" w:color="auto"/>
              <w:right w:val="single" w:sz="4" w:space="0" w:color="FFFFFF" w:themeColor="background1"/>
            </w:tcBorders>
          </w:tcPr>
          <w:p w14:paraId="257C189C" w14:textId="3BACCB76" w:rsidR="001E3E15" w:rsidRPr="005246F1" w:rsidRDefault="00E1621B" w:rsidP="001C787B">
            <w:pPr>
              <w:spacing w:line="240" w:lineRule="auto"/>
              <w:jc w:val="center"/>
              <w:rPr>
                <w:sz w:val="20"/>
              </w:rPr>
            </w:pPr>
            <w:r w:rsidRPr="005246F1">
              <w:rPr>
                <w:b/>
                <w:sz w:val="20"/>
                <w:lang w:val="en-GB"/>
              </w:rPr>
              <w:fldChar w:fldCharType="begin" w:fldLock="1"/>
            </w:r>
            <w:r w:rsidR="00582BE6" w:rsidRPr="005246F1">
              <w:rPr>
                <w:b/>
                <w:sz w:val="20"/>
                <w:lang w:val="en-GB"/>
              </w:rPr>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Pr="005246F1">
              <w:rPr>
                <w:b/>
                <w:sz w:val="20"/>
                <w:lang w:val="en-GB"/>
              </w:rPr>
              <w:fldChar w:fldCharType="separate"/>
            </w:r>
            <w:r w:rsidR="002F45E7" w:rsidRPr="005246F1">
              <w:rPr>
                <w:b/>
                <w:noProof/>
                <w:sz w:val="20"/>
                <w:lang w:val="en-GB"/>
              </w:rPr>
              <w:t>127</w:t>
            </w:r>
            <w:r w:rsidRPr="005246F1">
              <w:rPr>
                <w:b/>
                <w:sz w:val="20"/>
                <w:lang w:val="en-GB"/>
              </w:rPr>
              <w:fldChar w:fldCharType="end"/>
            </w:r>
            <w:r w:rsidR="00B42F0A" w:rsidRPr="005246F1">
              <w:rPr>
                <w:b/>
                <w:bCs/>
              </w:rPr>
              <w:object w:dxaOrig="1567" w:dyaOrig="1572" w14:anchorId="47996341">
                <v:shape id="_x0000_i1134" type="#_x0000_t75" style="width:60.5pt;height:60.45pt" o:ole="">
                  <v:imagedata r:id="rId249" o:title=""/>
                </v:shape>
                <o:OLEObject Type="Embed" ProgID="ChemDraw.Document.6.0" ShapeID="_x0000_i1134" DrawAspect="Content" ObjectID="_1596897984" r:id="rId250"/>
              </w:object>
            </w:r>
          </w:p>
        </w:tc>
        <w:tc>
          <w:tcPr>
            <w:tcW w:w="1741" w:type="dxa"/>
            <w:gridSpan w:val="2"/>
            <w:tcBorders>
              <w:top w:val="single" w:sz="4" w:space="0" w:color="auto"/>
              <w:left w:val="single" w:sz="4" w:space="0" w:color="FFFFFF" w:themeColor="background1"/>
              <w:bottom w:val="single" w:sz="4" w:space="0" w:color="auto"/>
            </w:tcBorders>
          </w:tcPr>
          <w:p w14:paraId="6D0D6B9E" w14:textId="019A3B64" w:rsidR="00E1621B" w:rsidRPr="005246F1" w:rsidRDefault="00E1621B" w:rsidP="001C787B">
            <w:pPr>
              <w:spacing w:line="240" w:lineRule="auto"/>
              <w:jc w:val="center"/>
              <w:rPr>
                <w:b/>
                <w:color w:val="FF0000"/>
                <w:sz w:val="20"/>
              </w:rPr>
            </w:pPr>
            <w:r w:rsidRPr="005246F1">
              <w:rPr>
                <w:b/>
                <w:sz w:val="20"/>
                <w:lang w:val="en-GB"/>
              </w:rPr>
              <w:fldChar w:fldCharType="begin" w:fldLock="1"/>
            </w:r>
            <w:r w:rsidR="00582BE6" w:rsidRPr="005246F1">
              <w:rPr>
                <w:b/>
                <w:sz w:val="20"/>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b/>
                <w:sz w:val="20"/>
                <w:lang w:val="en-GB"/>
              </w:rPr>
              <w:fldChar w:fldCharType="separate"/>
            </w:r>
            <w:r w:rsidR="002F45E7" w:rsidRPr="005246F1">
              <w:rPr>
                <w:b/>
                <w:noProof/>
                <w:sz w:val="20"/>
                <w:lang w:val="en-GB"/>
              </w:rPr>
              <w:t>126</w:t>
            </w:r>
            <w:r w:rsidRPr="005246F1">
              <w:rPr>
                <w:b/>
                <w:sz w:val="20"/>
                <w:lang w:val="en-GB"/>
              </w:rPr>
              <w:fldChar w:fldCharType="end"/>
            </w:r>
          </w:p>
          <w:p w14:paraId="46AE5B14" w14:textId="03DC4AEE" w:rsidR="001E3E15" w:rsidRPr="005246F1" w:rsidRDefault="00B42F0A" w:rsidP="001C787B">
            <w:pPr>
              <w:spacing w:line="240" w:lineRule="auto"/>
              <w:jc w:val="center"/>
              <w:rPr>
                <w:color w:val="FF0000"/>
                <w:sz w:val="20"/>
              </w:rPr>
            </w:pPr>
            <w:r w:rsidRPr="005246F1">
              <w:rPr>
                <w:b/>
                <w:bCs/>
              </w:rPr>
              <w:object w:dxaOrig="1567" w:dyaOrig="1571" w14:anchorId="7A3A3E83">
                <v:shape id="_x0000_i1135" type="#_x0000_t75" style="width:60.5pt;height:60.5pt" o:ole="">
                  <v:imagedata r:id="rId251" o:title=""/>
                </v:shape>
                <o:OLEObject Type="Embed" ProgID="ChemDraw.Document.6.0" ShapeID="_x0000_i1135" DrawAspect="Content" ObjectID="_1596897985" r:id="rId252"/>
              </w:object>
            </w:r>
          </w:p>
        </w:tc>
      </w:tr>
      <w:tr w:rsidR="001E3E15" w:rsidRPr="005246F1" w14:paraId="7B82DE44" w14:textId="77777777" w:rsidTr="001C787B">
        <w:trPr>
          <w:gridAfter w:val="3"/>
          <w:wAfter w:w="531" w:type="dxa"/>
          <w:trHeight w:val="2800"/>
        </w:trPr>
        <w:tc>
          <w:tcPr>
            <w:tcW w:w="8540" w:type="dxa"/>
            <w:gridSpan w:val="9"/>
            <w:vAlign w:val="center"/>
          </w:tcPr>
          <w:p w14:paraId="690B8F3C" w14:textId="27986867" w:rsidR="001E3E15" w:rsidRPr="005246F1" w:rsidRDefault="006A2CE0" w:rsidP="006A2CE0">
            <w:pPr>
              <w:spacing w:line="240" w:lineRule="auto"/>
              <w:jc w:val="center"/>
              <w:rPr>
                <w:b/>
                <w:bCs/>
                <w:sz w:val="20"/>
                <w:lang w:val="en-GB"/>
              </w:rPr>
            </w:pPr>
            <w:r w:rsidRPr="005246F1">
              <w:rPr>
                <w:b/>
                <w:bCs/>
              </w:rPr>
              <w:object w:dxaOrig="9703" w:dyaOrig="2654" w14:anchorId="3A5AD10C">
                <v:shape id="_x0000_i1136" type="#_x0000_t75" style="width:380.85pt;height:105.35pt" o:ole="">
                  <v:imagedata r:id="rId253" o:title=""/>
                </v:shape>
                <o:OLEObject Type="Embed" ProgID="ChemDraw.Document.6.0" ShapeID="_x0000_i1136" DrawAspect="Content" ObjectID="_1596897986" r:id="rId254"/>
              </w:object>
            </w:r>
          </w:p>
        </w:tc>
      </w:tr>
      <w:tr w:rsidR="00B02F49" w:rsidRPr="005246F1" w14:paraId="4DABFA92" w14:textId="77777777" w:rsidTr="001C787B">
        <w:trPr>
          <w:gridAfter w:val="2"/>
          <w:wAfter w:w="345" w:type="dxa"/>
          <w:cantSplit/>
          <w:trHeight w:val="235"/>
        </w:trPr>
        <w:tc>
          <w:tcPr>
            <w:tcW w:w="8726" w:type="dxa"/>
            <w:gridSpan w:val="10"/>
            <w:tcBorders>
              <w:top w:val="single" w:sz="4" w:space="0" w:color="auto"/>
              <w:bottom w:val="single" w:sz="4" w:space="0" w:color="FFFFFF" w:themeColor="background1"/>
            </w:tcBorders>
          </w:tcPr>
          <w:p w14:paraId="789CBFE5" w14:textId="6A0653D7" w:rsidR="003830D5" w:rsidRPr="005246F1" w:rsidRDefault="00B02F49" w:rsidP="006A2CE0">
            <w:pPr>
              <w:spacing w:line="240" w:lineRule="auto"/>
              <w:jc w:val="center"/>
              <w:rPr>
                <w:b/>
                <w:bCs/>
                <w:u w:val="single"/>
              </w:rPr>
            </w:pPr>
            <w:r w:rsidRPr="005246F1">
              <w:rPr>
                <w:sz w:val="20"/>
                <w:u w:val="single"/>
              </w:rPr>
              <w:t>Entry</w:t>
            </w:r>
            <w:r w:rsidRPr="005246F1">
              <w:rPr>
                <w:u w:val="single"/>
              </w:rPr>
              <w:t xml:space="preserve"> </w:t>
            </w:r>
            <w:r w:rsidR="00D47F02">
              <w:rPr>
                <w:sz w:val="20"/>
                <w:u w:val="single"/>
              </w:rPr>
              <w:t>1</w:t>
            </w:r>
            <w:r w:rsidRPr="005246F1">
              <w:rPr>
                <w:sz w:val="20"/>
                <w:u w:val="single"/>
              </w:rPr>
              <w:t>.</w:t>
            </w:r>
            <w:r w:rsidRPr="005246F1">
              <w:rPr>
                <w:b/>
                <w:bCs/>
                <w:u w:val="single"/>
              </w:rPr>
              <w:t xml:space="preserve"> </w:t>
            </w:r>
          </w:p>
          <w:p w14:paraId="77713931" w14:textId="0CD23DE2" w:rsidR="003830D5" w:rsidRPr="005246F1" w:rsidRDefault="00B02F49" w:rsidP="006A2CE0">
            <w:pPr>
              <w:spacing w:line="240" w:lineRule="auto"/>
              <w:jc w:val="center"/>
              <w:rPr>
                <w:b/>
                <w:sz w:val="20"/>
                <w:szCs w:val="24"/>
                <w:lang w:val="en-GB"/>
              </w:rPr>
            </w:pPr>
            <w:r w:rsidRPr="005246F1">
              <w:rPr>
                <w:sz w:val="20"/>
              </w:rPr>
              <w:t xml:space="preserve">Concentration of </w:t>
            </w:r>
            <w:r w:rsidRPr="005246F1">
              <w:rPr>
                <w:b/>
                <w:sz w:val="20"/>
                <w:szCs w:val="24"/>
                <w:lang w:val="en-GB"/>
              </w:rPr>
              <w:fldChar w:fldCharType="begin" w:fldLock="1"/>
            </w:r>
            <w:r w:rsidRPr="005246F1">
              <w:rPr>
                <w:b/>
                <w:sz w:val="20"/>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sz w:val="20"/>
                <w:szCs w:val="24"/>
                <w:lang w:val="en-GB"/>
              </w:rPr>
              <w:fldChar w:fldCharType="separate"/>
            </w:r>
            <w:r w:rsidRPr="005246F1">
              <w:rPr>
                <w:b/>
                <w:noProof/>
                <w:sz w:val="20"/>
                <w:szCs w:val="24"/>
                <w:lang w:val="en-GB"/>
              </w:rPr>
              <w:t>38,39</w:t>
            </w:r>
            <w:r w:rsidRPr="005246F1">
              <w:rPr>
                <w:b/>
                <w:sz w:val="20"/>
                <w:szCs w:val="24"/>
                <w:lang w:val="en-GB"/>
              </w:rPr>
              <w:fldChar w:fldCharType="end"/>
            </w:r>
            <w:r w:rsidRPr="005246F1">
              <w:rPr>
                <w:sz w:val="20"/>
                <w:szCs w:val="24"/>
                <w:lang w:val="en-GB"/>
              </w:rPr>
              <w:t>: 0.06 M. Diene</w:t>
            </w:r>
            <w:r w:rsidRPr="005246F1">
              <w:rPr>
                <w:sz w:val="20"/>
              </w:rPr>
              <w:t xml:space="preserve"> </w:t>
            </w:r>
            <w:r w:rsidRPr="005246F1">
              <w:rPr>
                <w:b/>
                <w:sz w:val="20"/>
              </w:rPr>
              <w:fldChar w:fldCharType="begin" w:fldLock="1"/>
            </w:r>
            <w:r w:rsidRPr="005246F1">
              <w:rPr>
                <w:b/>
                <w:sz w:val="20"/>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b/>
                <w:sz w:val="20"/>
              </w:rPr>
              <w:fldChar w:fldCharType="separate"/>
            </w:r>
            <w:r w:rsidRPr="005246F1">
              <w:rPr>
                <w:b/>
                <w:noProof/>
                <w:sz w:val="20"/>
              </w:rPr>
              <w:t>113</w:t>
            </w:r>
            <w:r w:rsidRPr="005246F1">
              <w:rPr>
                <w:b/>
                <w:sz w:val="20"/>
              </w:rPr>
              <w:fldChar w:fldCharType="end"/>
            </w:r>
            <w:r w:rsidRPr="005246F1">
              <w:rPr>
                <w:b/>
                <w:sz w:val="20"/>
              </w:rPr>
              <w:t xml:space="preserve"> </w:t>
            </w:r>
            <w:r w:rsidRPr="005246F1">
              <w:rPr>
                <w:sz w:val="20"/>
              </w:rPr>
              <w:t xml:space="preserve">with the </w:t>
            </w:r>
            <w:r w:rsidRPr="005246F1">
              <w:rPr>
                <w:sz w:val="20"/>
              </w:rPr>
              <w:sym w:font="Symbol" w:char="F061"/>
            </w:r>
            <w:r w:rsidRPr="005246F1">
              <w:rPr>
                <w:sz w:val="20"/>
              </w:rPr>
              <w:t xml:space="preserve">-diazosulfoxides </w:t>
            </w:r>
            <w:r w:rsidRPr="005246F1">
              <w:rPr>
                <w:b/>
                <w:sz w:val="20"/>
                <w:szCs w:val="24"/>
                <w:lang w:val="en-GB"/>
              </w:rPr>
              <w:fldChar w:fldCharType="begin" w:fldLock="1"/>
            </w:r>
            <w:r w:rsidRPr="005246F1">
              <w:rPr>
                <w:b/>
                <w:sz w:val="20"/>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sz w:val="20"/>
                <w:szCs w:val="24"/>
                <w:lang w:val="en-GB"/>
              </w:rPr>
              <w:fldChar w:fldCharType="separate"/>
            </w:r>
            <w:r w:rsidRPr="005246F1">
              <w:rPr>
                <w:b/>
                <w:noProof/>
                <w:sz w:val="20"/>
                <w:szCs w:val="24"/>
                <w:lang w:val="en-GB"/>
              </w:rPr>
              <w:t>38,39</w:t>
            </w:r>
            <w:r w:rsidRPr="005246F1">
              <w:rPr>
                <w:b/>
                <w:sz w:val="20"/>
                <w:szCs w:val="24"/>
                <w:lang w:val="en-GB"/>
              </w:rPr>
              <w:fldChar w:fldCharType="end"/>
            </w:r>
            <w:r w:rsidR="003830D5" w:rsidRPr="005246F1">
              <w:rPr>
                <w:b/>
                <w:sz w:val="20"/>
                <w:szCs w:val="24"/>
                <w:lang w:val="en-GB"/>
              </w:rPr>
              <w:t>.</w:t>
            </w:r>
            <w:r w:rsidR="003830D5" w:rsidRPr="005246F1">
              <w:rPr>
                <w:b/>
                <w:sz w:val="20"/>
                <w:szCs w:val="24"/>
                <w:lang w:val="en-GB"/>
              </w:rPr>
              <w:br/>
            </w:r>
            <w:r w:rsidR="003830D5" w:rsidRPr="005246F1">
              <w:rPr>
                <w:sz w:val="20"/>
                <w:szCs w:val="24"/>
                <w:lang w:val="en-GB"/>
              </w:rPr>
              <w:t xml:space="preserve">(a) Diene with </w:t>
            </w:r>
            <w:r w:rsidR="003830D5" w:rsidRPr="005246F1">
              <w:rPr>
                <w:sz w:val="20"/>
                <w:szCs w:val="24"/>
                <w:lang w:val="en-GB"/>
              </w:rPr>
              <w:sym w:font="Symbol" w:char="F061"/>
            </w:r>
            <w:r w:rsidR="003830D5" w:rsidRPr="005246F1">
              <w:rPr>
                <w:sz w:val="20"/>
                <w:szCs w:val="24"/>
                <w:lang w:val="en-GB"/>
              </w:rPr>
              <w:t>-diazosulfoxides</w:t>
            </w:r>
          </w:p>
        </w:tc>
      </w:tr>
      <w:tr w:rsidR="001E3E15" w:rsidRPr="005246F1" w14:paraId="05047D86" w14:textId="77777777" w:rsidTr="001C787B">
        <w:trPr>
          <w:gridAfter w:val="2"/>
          <w:wAfter w:w="345" w:type="dxa"/>
          <w:cantSplit/>
          <w:trHeight w:val="235"/>
        </w:trPr>
        <w:tc>
          <w:tcPr>
            <w:tcW w:w="945" w:type="dxa"/>
            <w:tcBorders>
              <w:top w:val="single" w:sz="4" w:space="0" w:color="auto"/>
              <w:bottom w:val="single" w:sz="4" w:space="0" w:color="FFFFFF" w:themeColor="background1"/>
              <w:right w:val="single" w:sz="4" w:space="0" w:color="auto"/>
            </w:tcBorders>
            <w:textDirection w:val="btLr"/>
          </w:tcPr>
          <w:p w14:paraId="6695BF00" w14:textId="77777777" w:rsidR="001E3E15" w:rsidRPr="005246F1" w:rsidRDefault="001E3E15" w:rsidP="006A2CE0">
            <w:pPr>
              <w:spacing w:line="240" w:lineRule="auto"/>
              <w:jc w:val="center"/>
              <w:rPr>
                <w:b/>
                <w:sz w:val="20"/>
              </w:rPr>
            </w:pPr>
          </w:p>
        </w:tc>
        <w:tc>
          <w:tcPr>
            <w:tcW w:w="1389" w:type="dxa"/>
            <w:tcBorders>
              <w:top w:val="single" w:sz="4" w:space="0" w:color="auto"/>
              <w:left w:val="single" w:sz="4" w:space="0" w:color="auto"/>
              <w:bottom w:val="single" w:sz="4" w:space="0" w:color="auto"/>
              <w:right w:val="single" w:sz="4" w:space="0" w:color="auto"/>
            </w:tcBorders>
            <w:vAlign w:val="center"/>
          </w:tcPr>
          <w:p w14:paraId="19CD5D36" w14:textId="474872BF" w:rsidR="001E3E15" w:rsidRPr="005246F1" w:rsidRDefault="001C787B" w:rsidP="006A2CE0">
            <w:pPr>
              <w:spacing w:line="240" w:lineRule="auto"/>
              <w:jc w:val="center"/>
              <w:rPr>
                <w:b/>
                <w:sz w:val="20"/>
                <w:szCs w:val="20"/>
              </w:rPr>
            </w:pPr>
            <w:r w:rsidRPr="005246F1">
              <w:rPr>
                <w:b/>
                <w:sz w:val="20"/>
                <w:szCs w:val="20"/>
              </w:rPr>
              <w:t>101</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767D9DE8" w14:textId="59E5CD44" w:rsidR="001E3E15" w:rsidRPr="005246F1" w:rsidRDefault="001C787B" w:rsidP="006A2CE0">
            <w:pPr>
              <w:spacing w:line="240" w:lineRule="auto"/>
              <w:jc w:val="center"/>
              <w:rPr>
                <w:b/>
                <w:sz w:val="20"/>
                <w:szCs w:val="20"/>
              </w:rPr>
            </w:pPr>
            <w:r w:rsidRPr="005246F1">
              <w:rPr>
                <w:b/>
                <w:sz w:val="20"/>
                <w:szCs w:val="20"/>
              </w:rPr>
              <w:t>41</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4C1FBD73" w14:textId="75C969A3" w:rsidR="001E3E15" w:rsidRPr="005246F1" w:rsidRDefault="001C787B" w:rsidP="006A2CE0">
            <w:pPr>
              <w:spacing w:line="240" w:lineRule="auto"/>
              <w:jc w:val="center"/>
              <w:rPr>
                <w:b/>
                <w:sz w:val="20"/>
                <w:szCs w:val="20"/>
              </w:rPr>
            </w:pPr>
            <w:r w:rsidRPr="005246F1">
              <w:rPr>
                <w:b/>
                <w:sz w:val="20"/>
                <w:szCs w:val="20"/>
              </w:rPr>
              <w:t>125</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78B3BB77" w14:textId="37C87946" w:rsidR="001E3E15" w:rsidRPr="005246F1" w:rsidRDefault="001C787B" w:rsidP="006A2CE0">
            <w:pPr>
              <w:spacing w:line="240" w:lineRule="auto"/>
              <w:jc w:val="center"/>
              <w:rPr>
                <w:sz w:val="20"/>
                <w:szCs w:val="20"/>
              </w:rPr>
            </w:pPr>
            <w:r w:rsidRPr="005246F1">
              <w:rPr>
                <w:b/>
                <w:sz w:val="20"/>
                <w:szCs w:val="20"/>
              </w:rPr>
              <w:t>127</w:t>
            </w:r>
          </w:p>
        </w:tc>
        <w:tc>
          <w:tcPr>
            <w:tcW w:w="1496" w:type="dxa"/>
            <w:gridSpan w:val="2"/>
            <w:tcBorders>
              <w:top w:val="single" w:sz="4" w:space="0" w:color="auto"/>
              <w:left w:val="single" w:sz="4" w:space="0" w:color="auto"/>
              <w:bottom w:val="single" w:sz="4" w:space="0" w:color="auto"/>
            </w:tcBorders>
            <w:vAlign w:val="center"/>
          </w:tcPr>
          <w:p w14:paraId="222BCA81" w14:textId="745830D6" w:rsidR="001E3E15" w:rsidRPr="005246F1" w:rsidRDefault="001C787B" w:rsidP="006A2CE0">
            <w:pPr>
              <w:spacing w:line="240" w:lineRule="auto"/>
              <w:jc w:val="center"/>
              <w:rPr>
                <w:b/>
                <w:sz w:val="20"/>
                <w:szCs w:val="20"/>
              </w:rPr>
            </w:pPr>
            <w:r w:rsidRPr="005246F1">
              <w:rPr>
                <w:b/>
                <w:sz w:val="20"/>
                <w:szCs w:val="20"/>
              </w:rPr>
              <w:t>126</w:t>
            </w:r>
          </w:p>
        </w:tc>
      </w:tr>
      <w:tr w:rsidR="003830D5" w:rsidRPr="005246F1" w14:paraId="24647F18" w14:textId="77777777" w:rsidTr="001C787B">
        <w:trPr>
          <w:gridAfter w:val="2"/>
          <w:wAfter w:w="345" w:type="dxa"/>
          <w:cantSplit/>
          <w:trHeight w:val="783"/>
        </w:trPr>
        <w:tc>
          <w:tcPr>
            <w:tcW w:w="945" w:type="dxa"/>
            <w:tcBorders>
              <w:top w:val="single" w:sz="4" w:space="0" w:color="auto"/>
              <w:bottom w:val="single" w:sz="4" w:space="0" w:color="auto"/>
              <w:right w:val="single" w:sz="4" w:space="0" w:color="auto"/>
            </w:tcBorders>
          </w:tcPr>
          <w:p w14:paraId="59212A31" w14:textId="6E772549" w:rsidR="003830D5" w:rsidRPr="005246F1" w:rsidRDefault="003830D5" w:rsidP="006A2CE0">
            <w:pPr>
              <w:spacing w:line="240" w:lineRule="auto"/>
              <w:jc w:val="center"/>
              <w:rPr>
                <w:b/>
                <w:sz w:val="20"/>
              </w:rPr>
            </w:pPr>
            <w:r w:rsidRPr="005246F1">
              <w:rPr>
                <w:b/>
                <w:sz w:val="20"/>
              </w:rPr>
              <w:t>Crude ratio</w:t>
            </w:r>
          </w:p>
        </w:tc>
        <w:tc>
          <w:tcPr>
            <w:tcW w:w="1389" w:type="dxa"/>
            <w:tcBorders>
              <w:top w:val="single" w:sz="4" w:space="0" w:color="auto"/>
              <w:left w:val="single" w:sz="4" w:space="0" w:color="auto"/>
              <w:bottom w:val="single" w:sz="4" w:space="0" w:color="auto"/>
              <w:right w:val="single" w:sz="4" w:space="0" w:color="auto"/>
            </w:tcBorders>
            <w:vAlign w:val="center"/>
          </w:tcPr>
          <w:p w14:paraId="685C7B35" w14:textId="77777777" w:rsidR="003830D5" w:rsidRPr="005246F1" w:rsidRDefault="003830D5" w:rsidP="006A2CE0">
            <w:pPr>
              <w:spacing w:line="240" w:lineRule="auto"/>
              <w:jc w:val="center"/>
            </w:pPr>
            <w:r w:rsidRPr="005246F1">
              <w:t>-</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3EEF7F30" w14:textId="77777777" w:rsidR="003830D5" w:rsidRPr="005246F1" w:rsidRDefault="003830D5" w:rsidP="006A2CE0">
            <w:pPr>
              <w:spacing w:line="240" w:lineRule="auto"/>
              <w:jc w:val="center"/>
              <w:rPr>
                <w:sz w:val="20"/>
              </w:rPr>
            </w:pPr>
            <w:r w:rsidRPr="005246F1">
              <w:rPr>
                <w:sz w:val="20"/>
              </w:rPr>
              <w:t xml:space="preserve">Major component </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679B4248" w14:textId="5C3431C2" w:rsidR="003830D5" w:rsidRPr="005246F1" w:rsidRDefault="003830D5" w:rsidP="006A2CE0">
            <w:pPr>
              <w:spacing w:line="240" w:lineRule="auto"/>
              <w:jc w:val="center"/>
              <w:rPr>
                <w:sz w:val="20"/>
              </w:rPr>
            </w:pPr>
            <w:r w:rsidRPr="005246F1">
              <w:rPr>
                <w:sz w:val="20"/>
              </w:rPr>
              <w:t xml:space="preserve">Minor </w:t>
            </w:r>
            <w:r w:rsidRPr="005246F1">
              <w:rPr>
                <w:sz w:val="20"/>
              </w:rPr>
              <w:br/>
              <w:t>reaction pathway</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4A4AABDB" w14:textId="77777777" w:rsidR="003830D5" w:rsidRPr="005246F1" w:rsidRDefault="003830D5" w:rsidP="006A2CE0">
            <w:pPr>
              <w:spacing w:line="240" w:lineRule="auto"/>
              <w:jc w:val="center"/>
              <w:rPr>
                <w:sz w:val="20"/>
              </w:rPr>
            </w:pPr>
            <w:r w:rsidRPr="005246F1">
              <w:rPr>
                <w:sz w:val="20"/>
              </w:rPr>
              <w:t>-</w:t>
            </w:r>
          </w:p>
        </w:tc>
        <w:tc>
          <w:tcPr>
            <w:tcW w:w="1496" w:type="dxa"/>
            <w:gridSpan w:val="2"/>
            <w:tcBorders>
              <w:top w:val="single" w:sz="4" w:space="0" w:color="auto"/>
              <w:left w:val="single" w:sz="4" w:space="0" w:color="auto"/>
              <w:bottom w:val="single" w:sz="4" w:space="0" w:color="auto"/>
            </w:tcBorders>
            <w:vAlign w:val="center"/>
          </w:tcPr>
          <w:p w14:paraId="4E3362DC" w14:textId="0072AB34" w:rsidR="003830D5" w:rsidRPr="005246F1" w:rsidRDefault="003830D5" w:rsidP="006A2CE0">
            <w:pPr>
              <w:spacing w:line="240" w:lineRule="auto"/>
              <w:jc w:val="center"/>
              <w:rPr>
                <w:sz w:val="20"/>
              </w:rPr>
            </w:pPr>
            <w:r w:rsidRPr="005246F1">
              <w:rPr>
                <w:sz w:val="20"/>
              </w:rPr>
              <w:t>Minor</w:t>
            </w:r>
            <w:r w:rsidRPr="005246F1">
              <w:rPr>
                <w:sz w:val="20"/>
              </w:rPr>
              <w:br/>
              <w:t>reaction pathway</w:t>
            </w:r>
          </w:p>
        </w:tc>
      </w:tr>
      <w:tr w:rsidR="003830D5" w:rsidRPr="005246F1" w14:paraId="2D89A9E7" w14:textId="77777777" w:rsidTr="001C787B">
        <w:trPr>
          <w:gridAfter w:val="2"/>
          <w:wAfter w:w="345" w:type="dxa"/>
        </w:trPr>
        <w:tc>
          <w:tcPr>
            <w:tcW w:w="945" w:type="dxa"/>
            <w:tcBorders>
              <w:top w:val="single" w:sz="4" w:space="0" w:color="auto"/>
              <w:bottom w:val="single" w:sz="4" w:space="0" w:color="auto"/>
              <w:right w:val="single" w:sz="4" w:space="0" w:color="auto"/>
            </w:tcBorders>
          </w:tcPr>
          <w:p w14:paraId="64AFD7C5" w14:textId="77777777" w:rsidR="003830D5" w:rsidRPr="005246F1" w:rsidRDefault="003830D5" w:rsidP="006A2CE0">
            <w:pPr>
              <w:spacing w:line="240" w:lineRule="auto"/>
              <w:jc w:val="center"/>
              <w:rPr>
                <w:b/>
                <w:sz w:val="20"/>
              </w:rPr>
            </w:pPr>
            <w:r w:rsidRPr="005246F1">
              <w:rPr>
                <w:b/>
                <w:sz w:val="20"/>
              </w:rPr>
              <w:t>Isolated yield</w:t>
            </w:r>
          </w:p>
        </w:tc>
        <w:tc>
          <w:tcPr>
            <w:tcW w:w="1389" w:type="dxa"/>
            <w:tcBorders>
              <w:top w:val="single" w:sz="4" w:space="0" w:color="auto"/>
              <w:left w:val="single" w:sz="4" w:space="0" w:color="auto"/>
              <w:bottom w:val="single" w:sz="4" w:space="0" w:color="auto"/>
              <w:right w:val="single" w:sz="4" w:space="0" w:color="auto"/>
            </w:tcBorders>
            <w:vAlign w:val="center"/>
          </w:tcPr>
          <w:p w14:paraId="48F582B9" w14:textId="77777777" w:rsidR="003830D5" w:rsidRPr="005246F1" w:rsidRDefault="003830D5" w:rsidP="006A2CE0">
            <w:pPr>
              <w:spacing w:line="240" w:lineRule="auto"/>
              <w:jc w:val="center"/>
            </w:pPr>
            <w:r w:rsidRPr="005246F1">
              <w:t>-</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0DA4CB1A" w14:textId="77777777" w:rsidR="003830D5" w:rsidRPr="005246F1" w:rsidRDefault="003830D5" w:rsidP="006A2CE0">
            <w:pPr>
              <w:spacing w:line="240" w:lineRule="auto"/>
              <w:jc w:val="center"/>
              <w:rPr>
                <w:sz w:val="20"/>
              </w:rPr>
            </w:pPr>
            <w:r w:rsidRPr="005246F1">
              <w:rPr>
                <w:sz w:val="20"/>
              </w:rPr>
              <w:t>56%</w:t>
            </w:r>
            <w:r w:rsidRPr="005246F1">
              <w:rPr>
                <w:sz w:val="20"/>
                <w:vertAlign w:val="superscript"/>
              </w:rPr>
              <w:t>a</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06105A66" w14:textId="77777777" w:rsidR="003830D5" w:rsidRPr="005246F1" w:rsidRDefault="003830D5" w:rsidP="006A2CE0">
            <w:pPr>
              <w:spacing w:line="240" w:lineRule="auto"/>
              <w:jc w:val="center"/>
              <w:rPr>
                <w:sz w:val="20"/>
              </w:rPr>
            </w:pPr>
            <w:r w:rsidRPr="005246F1">
              <w:rPr>
                <w:sz w:val="20"/>
              </w:rPr>
              <w:t>-</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3C68A624" w14:textId="77777777" w:rsidR="003830D5" w:rsidRPr="005246F1" w:rsidRDefault="003830D5" w:rsidP="006A2CE0">
            <w:pPr>
              <w:spacing w:line="240" w:lineRule="auto"/>
              <w:jc w:val="center"/>
              <w:rPr>
                <w:sz w:val="20"/>
              </w:rPr>
            </w:pPr>
            <w:r w:rsidRPr="005246F1">
              <w:rPr>
                <w:sz w:val="20"/>
              </w:rPr>
              <w:t>-</w:t>
            </w:r>
          </w:p>
        </w:tc>
        <w:tc>
          <w:tcPr>
            <w:tcW w:w="1496" w:type="dxa"/>
            <w:gridSpan w:val="2"/>
            <w:tcBorders>
              <w:top w:val="single" w:sz="4" w:space="0" w:color="auto"/>
              <w:left w:val="single" w:sz="4" w:space="0" w:color="auto"/>
              <w:bottom w:val="single" w:sz="4" w:space="0" w:color="auto"/>
            </w:tcBorders>
            <w:vAlign w:val="center"/>
          </w:tcPr>
          <w:p w14:paraId="15BA7791" w14:textId="77777777" w:rsidR="003830D5" w:rsidRPr="005246F1" w:rsidRDefault="003830D5" w:rsidP="006A2CE0">
            <w:pPr>
              <w:spacing w:line="240" w:lineRule="auto"/>
              <w:jc w:val="center"/>
              <w:rPr>
                <w:sz w:val="20"/>
              </w:rPr>
            </w:pPr>
            <w:r w:rsidRPr="005246F1">
              <w:rPr>
                <w:sz w:val="20"/>
              </w:rPr>
              <w:t>-</w:t>
            </w:r>
          </w:p>
        </w:tc>
      </w:tr>
      <w:tr w:rsidR="001E3E15" w:rsidRPr="005246F1" w14:paraId="7EA54A66" w14:textId="77777777" w:rsidTr="001C787B">
        <w:trPr>
          <w:gridAfter w:val="3"/>
          <w:wAfter w:w="531" w:type="dxa"/>
        </w:trPr>
        <w:tc>
          <w:tcPr>
            <w:tcW w:w="8540" w:type="dxa"/>
            <w:gridSpan w:val="9"/>
            <w:tcBorders>
              <w:top w:val="single" w:sz="4" w:space="0" w:color="auto"/>
              <w:bottom w:val="single" w:sz="4" w:space="0" w:color="auto"/>
            </w:tcBorders>
            <w:vAlign w:val="center"/>
          </w:tcPr>
          <w:p w14:paraId="51469D10" w14:textId="41903C89" w:rsidR="002579CD" w:rsidRPr="005246F1" w:rsidRDefault="00D47F02" w:rsidP="006A2CE0">
            <w:pPr>
              <w:spacing w:line="240" w:lineRule="auto"/>
              <w:jc w:val="center"/>
              <w:rPr>
                <w:bCs/>
                <w:sz w:val="20"/>
                <w:u w:val="single"/>
              </w:rPr>
            </w:pPr>
            <w:r>
              <w:rPr>
                <w:sz w:val="20"/>
                <w:u w:val="single"/>
              </w:rPr>
              <w:t>Entry 2</w:t>
            </w:r>
            <w:r w:rsidR="001E3E15" w:rsidRPr="005246F1">
              <w:rPr>
                <w:sz w:val="20"/>
                <w:u w:val="single"/>
              </w:rPr>
              <w:t>.</w:t>
            </w:r>
            <w:r w:rsidR="001E3E15" w:rsidRPr="005246F1">
              <w:rPr>
                <w:bCs/>
                <w:sz w:val="20"/>
                <w:u w:val="single"/>
              </w:rPr>
              <w:t xml:space="preserve"> </w:t>
            </w:r>
          </w:p>
          <w:p w14:paraId="1547CD8D" w14:textId="21A4FB3A" w:rsidR="001E3E15" w:rsidRPr="005246F1" w:rsidRDefault="001E3E15" w:rsidP="006A2CE0">
            <w:pPr>
              <w:spacing w:line="240" w:lineRule="auto"/>
              <w:jc w:val="center"/>
              <w:rPr>
                <w:bCs/>
                <w:sz w:val="20"/>
              </w:rPr>
            </w:pPr>
            <w:r w:rsidRPr="005246F1">
              <w:rPr>
                <w:sz w:val="20"/>
              </w:rPr>
              <w:t xml:space="preserve">Concentration of </w:t>
            </w:r>
            <w:r w:rsidRPr="005246F1">
              <w:rPr>
                <w:b/>
                <w:sz w:val="20"/>
                <w:szCs w:val="24"/>
                <w:lang w:val="en-GB"/>
              </w:rPr>
              <w:fldChar w:fldCharType="begin" w:fldLock="1"/>
            </w:r>
            <w:r w:rsidR="00582BE6" w:rsidRPr="005246F1">
              <w:rPr>
                <w:b/>
                <w:sz w:val="20"/>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sz w:val="20"/>
                <w:szCs w:val="24"/>
                <w:lang w:val="en-GB"/>
              </w:rPr>
              <w:fldChar w:fldCharType="separate"/>
            </w:r>
            <w:r w:rsidR="002F45E7" w:rsidRPr="005246F1">
              <w:rPr>
                <w:b/>
                <w:noProof/>
                <w:sz w:val="20"/>
                <w:szCs w:val="24"/>
                <w:lang w:val="en-GB"/>
              </w:rPr>
              <w:t>38,39</w:t>
            </w:r>
            <w:r w:rsidRPr="005246F1">
              <w:rPr>
                <w:b/>
                <w:sz w:val="20"/>
                <w:szCs w:val="24"/>
                <w:lang w:val="en-GB"/>
              </w:rPr>
              <w:fldChar w:fldCharType="end"/>
            </w:r>
            <w:r w:rsidRPr="005246F1">
              <w:rPr>
                <w:sz w:val="20"/>
                <w:szCs w:val="24"/>
                <w:lang w:val="en-GB"/>
              </w:rPr>
              <w:t>: 0.03 M. Diene</w:t>
            </w:r>
            <w:r w:rsidRPr="005246F1">
              <w:rPr>
                <w:sz w:val="20"/>
              </w:rPr>
              <w:t xml:space="preserve"> </w:t>
            </w:r>
            <w:r w:rsidRPr="005246F1">
              <w:rPr>
                <w:b/>
                <w:sz w:val="20"/>
              </w:rPr>
              <w:fldChar w:fldCharType="begin" w:fldLock="1"/>
            </w:r>
            <w:r w:rsidR="00582BE6" w:rsidRPr="005246F1">
              <w:rPr>
                <w:b/>
                <w:sz w:val="20"/>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b/>
                <w:sz w:val="20"/>
              </w:rPr>
              <w:fldChar w:fldCharType="separate"/>
            </w:r>
            <w:r w:rsidR="002F45E7" w:rsidRPr="005246F1">
              <w:rPr>
                <w:b/>
                <w:noProof/>
                <w:sz w:val="20"/>
              </w:rPr>
              <w:t>113</w:t>
            </w:r>
            <w:r w:rsidRPr="005246F1">
              <w:rPr>
                <w:b/>
                <w:sz w:val="20"/>
              </w:rPr>
              <w:fldChar w:fldCharType="end"/>
            </w:r>
            <w:r w:rsidR="00693E10" w:rsidRPr="005246F1">
              <w:rPr>
                <w:sz w:val="20"/>
              </w:rPr>
              <w:t xml:space="preserve"> with the Rh</w:t>
            </w:r>
            <w:r w:rsidR="00693E10" w:rsidRPr="005246F1">
              <w:rPr>
                <w:sz w:val="20"/>
                <w:vertAlign w:val="subscript"/>
              </w:rPr>
              <w:t>2</w:t>
            </w:r>
            <w:r w:rsidR="00693E10" w:rsidRPr="005246F1">
              <w:rPr>
                <w:sz w:val="20"/>
              </w:rPr>
              <w:t>(OAc)</w:t>
            </w:r>
            <w:r w:rsidR="00693E10" w:rsidRPr="005246F1">
              <w:rPr>
                <w:sz w:val="20"/>
                <w:vertAlign w:val="subscript"/>
              </w:rPr>
              <w:t>4</w:t>
            </w:r>
            <w:r w:rsidR="003830D5" w:rsidRPr="005246F1">
              <w:rPr>
                <w:sz w:val="20"/>
              </w:rPr>
              <w:br/>
              <w:t>(b) Diene with Rh</w:t>
            </w:r>
            <w:r w:rsidR="003830D5" w:rsidRPr="005246F1">
              <w:rPr>
                <w:sz w:val="20"/>
                <w:vertAlign w:val="subscript"/>
              </w:rPr>
              <w:t>2</w:t>
            </w:r>
            <w:r w:rsidR="003830D5" w:rsidRPr="005246F1">
              <w:rPr>
                <w:sz w:val="20"/>
              </w:rPr>
              <w:t>(OAc)</w:t>
            </w:r>
            <w:r w:rsidR="003830D5" w:rsidRPr="005246F1">
              <w:rPr>
                <w:sz w:val="20"/>
                <w:vertAlign w:val="subscript"/>
              </w:rPr>
              <w:t>4</w:t>
            </w:r>
          </w:p>
        </w:tc>
      </w:tr>
      <w:tr w:rsidR="003830D5" w:rsidRPr="005246F1" w14:paraId="03FCAB35" w14:textId="77777777" w:rsidTr="001C787B">
        <w:trPr>
          <w:gridAfter w:val="1"/>
          <w:wAfter w:w="193" w:type="dxa"/>
          <w:cantSplit/>
          <w:trHeight w:val="673"/>
        </w:trPr>
        <w:tc>
          <w:tcPr>
            <w:tcW w:w="945" w:type="dxa"/>
            <w:tcBorders>
              <w:top w:val="single" w:sz="4" w:space="0" w:color="auto"/>
              <w:bottom w:val="single" w:sz="4" w:space="0" w:color="auto"/>
              <w:right w:val="single" w:sz="4" w:space="0" w:color="auto"/>
            </w:tcBorders>
          </w:tcPr>
          <w:p w14:paraId="40A58F40" w14:textId="77777777" w:rsidR="00AE6BC7" w:rsidRPr="005246F1" w:rsidRDefault="00AE6BC7" w:rsidP="006A2CE0">
            <w:pPr>
              <w:spacing w:line="240" w:lineRule="auto"/>
              <w:jc w:val="center"/>
              <w:rPr>
                <w:b/>
                <w:sz w:val="20"/>
              </w:rPr>
            </w:pPr>
          </w:p>
          <w:p w14:paraId="536E8260" w14:textId="78C88BBB" w:rsidR="003830D5" w:rsidRPr="005246F1" w:rsidRDefault="003830D5" w:rsidP="006A2CE0">
            <w:pPr>
              <w:spacing w:line="240" w:lineRule="auto"/>
              <w:jc w:val="center"/>
              <w:rPr>
                <w:b/>
                <w:sz w:val="20"/>
              </w:rPr>
            </w:pPr>
            <w:r w:rsidRPr="005246F1">
              <w:rPr>
                <w:b/>
                <w:sz w:val="20"/>
              </w:rPr>
              <w:t>Crude ratio</w:t>
            </w:r>
            <w:r w:rsidRPr="005246F1">
              <w:rPr>
                <w:b/>
                <w:sz w:val="20"/>
                <w:vertAlign w:val="superscript"/>
              </w:rPr>
              <w:t>b</w:t>
            </w:r>
          </w:p>
        </w:tc>
        <w:tc>
          <w:tcPr>
            <w:tcW w:w="1389" w:type="dxa"/>
            <w:tcBorders>
              <w:top w:val="single" w:sz="4" w:space="0" w:color="auto"/>
              <w:left w:val="single" w:sz="4" w:space="0" w:color="auto"/>
              <w:bottom w:val="single" w:sz="4" w:space="0" w:color="auto"/>
              <w:right w:val="single" w:sz="4" w:space="0" w:color="auto"/>
            </w:tcBorders>
            <w:vAlign w:val="center"/>
          </w:tcPr>
          <w:p w14:paraId="518C8EEA" w14:textId="77777777" w:rsidR="003830D5" w:rsidRPr="005246F1" w:rsidRDefault="003830D5" w:rsidP="006A2CE0">
            <w:pPr>
              <w:spacing w:line="240" w:lineRule="auto"/>
              <w:jc w:val="center"/>
              <w:rPr>
                <w:sz w:val="20"/>
              </w:rPr>
            </w:pPr>
            <w:r w:rsidRPr="005246F1">
              <w:rPr>
                <w:sz w:val="20"/>
              </w:rPr>
              <w:t xml:space="preserve">Major component </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18539262" w14:textId="77777777" w:rsidR="003830D5" w:rsidRPr="005246F1" w:rsidRDefault="003830D5" w:rsidP="006A2CE0">
            <w:pPr>
              <w:spacing w:line="240" w:lineRule="auto"/>
              <w:jc w:val="center"/>
              <w:rPr>
                <w:sz w:val="20"/>
              </w:rPr>
            </w:pPr>
            <w:r w:rsidRPr="005246F1">
              <w:rPr>
                <w:sz w:val="20"/>
              </w:rPr>
              <w:t>-</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5923783E" w14:textId="77777777" w:rsidR="003830D5" w:rsidRPr="005246F1" w:rsidRDefault="003830D5" w:rsidP="006A2CE0">
            <w:pPr>
              <w:spacing w:line="240" w:lineRule="auto"/>
              <w:jc w:val="center"/>
              <w:rPr>
                <w:sz w:val="20"/>
              </w:rPr>
            </w:pPr>
            <w:r w:rsidRPr="005246F1">
              <w:rPr>
                <w:sz w:val="20"/>
              </w:rPr>
              <w:t>Trace amounts in crude material</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40C8B6AB" w14:textId="77777777" w:rsidR="003830D5" w:rsidRPr="005246F1" w:rsidRDefault="003830D5" w:rsidP="006A2CE0">
            <w:pPr>
              <w:spacing w:line="240" w:lineRule="auto"/>
              <w:jc w:val="center"/>
            </w:pPr>
            <w:r w:rsidRPr="005246F1">
              <w:t>-</w:t>
            </w:r>
          </w:p>
        </w:tc>
        <w:tc>
          <w:tcPr>
            <w:tcW w:w="1648" w:type="dxa"/>
            <w:gridSpan w:val="3"/>
            <w:tcBorders>
              <w:top w:val="single" w:sz="4" w:space="0" w:color="auto"/>
              <w:left w:val="single" w:sz="4" w:space="0" w:color="auto"/>
              <w:bottom w:val="single" w:sz="4" w:space="0" w:color="auto"/>
            </w:tcBorders>
            <w:vAlign w:val="center"/>
          </w:tcPr>
          <w:p w14:paraId="6F149749" w14:textId="77777777" w:rsidR="003830D5" w:rsidRPr="005246F1" w:rsidRDefault="003830D5" w:rsidP="006A2CE0">
            <w:pPr>
              <w:spacing w:line="240" w:lineRule="auto"/>
              <w:jc w:val="center"/>
            </w:pPr>
            <w:r w:rsidRPr="005246F1">
              <w:t>-</w:t>
            </w:r>
          </w:p>
        </w:tc>
      </w:tr>
      <w:tr w:rsidR="001E3E15" w:rsidRPr="005246F1" w14:paraId="42627173" w14:textId="77777777" w:rsidTr="001C787B">
        <w:trPr>
          <w:gridAfter w:val="3"/>
          <w:wAfter w:w="531" w:type="dxa"/>
          <w:trHeight w:val="3580"/>
        </w:trPr>
        <w:tc>
          <w:tcPr>
            <w:tcW w:w="8540" w:type="dxa"/>
            <w:gridSpan w:val="9"/>
            <w:tcBorders>
              <w:top w:val="single" w:sz="4" w:space="0" w:color="auto"/>
            </w:tcBorders>
            <w:vAlign w:val="center"/>
          </w:tcPr>
          <w:p w14:paraId="0F40C216" w14:textId="223298DC" w:rsidR="001E3E15" w:rsidRPr="005246F1" w:rsidRDefault="001E3E15" w:rsidP="006A2CE0">
            <w:pPr>
              <w:spacing w:line="240" w:lineRule="auto"/>
              <w:jc w:val="center"/>
              <w:rPr>
                <w:b/>
                <w:bCs/>
              </w:rPr>
            </w:pPr>
            <w:r w:rsidRPr="005246F1">
              <w:rPr>
                <w:sz w:val="20"/>
                <w:u w:val="single"/>
              </w:rPr>
              <w:lastRenderedPageBreak/>
              <w:t>Entry 3.</w:t>
            </w:r>
            <w:r w:rsidRPr="005246F1">
              <w:t xml:space="preserve"> </w:t>
            </w:r>
            <w:r w:rsidRPr="005246F1">
              <w:rPr>
                <w:sz w:val="20"/>
              </w:rPr>
              <w:t>5 minutes to generate sulfine, followed by introduction of diene</w:t>
            </w:r>
            <w:r w:rsidRPr="005246F1">
              <w:rPr>
                <w:bCs/>
              </w:rPr>
              <w:t xml:space="preserve"> </w:t>
            </w:r>
            <w:r w:rsidR="001C787B" w:rsidRPr="005246F1">
              <w:rPr>
                <w:b/>
                <w:bCs/>
              </w:rPr>
              <w:object w:dxaOrig="10607" w:dyaOrig="4672" w14:anchorId="49129718">
                <v:shape id="_x0000_i1137" type="#_x0000_t75" style="width:343.65pt;height:155.6pt" o:ole="">
                  <v:imagedata r:id="rId255" o:title=""/>
                </v:shape>
                <o:OLEObject Type="Embed" ProgID="ChemDraw.Document.6.0" ShapeID="_x0000_i1137" DrawAspect="Content" ObjectID="_1596897987" r:id="rId256"/>
              </w:object>
            </w:r>
          </w:p>
        </w:tc>
      </w:tr>
      <w:tr w:rsidR="001E3E15" w:rsidRPr="005246F1" w14:paraId="43F2E57A" w14:textId="77777777" w:rsidTr="001C787B">
        <w:trPr>
          <w:cantSplit/>
          <w:trHeight w:val="416"/>
        </w:trPr>
        <w:tc>
          <w:tcPr>
            <w:tcW w:w="945" w:type="dxa"/>
            <w:tcBorders>
              <w:top w:val="single" w:sz="4" w:space="0" w:color="auto"/>
              <w:bottom w:val="single" w:sz="4" w:space="0" w:color="auto"/>
              <w:right w:val="single" w:sz="4" w:space="0" w:color="auto"/>
            </w:tcBorders>
            <w:textDirection w:val="btLr"/>
          </w:tcPr>
          <w:p w14:paraId="55A7301A" w14:textId="77777777" w:rsidR="001E3E15" w:rsidRPr="005246F1" w:rsidRDefault="001E3E15" w:rsidP="006A2CE0">
            <w:pPr>
              <w:spacing w:line="240" w:lineRule="auto"/>
              <w:jc w:val="center"/>
              <w:rPr>
                <w:b/>
                <w:sz w:val="20"/>
              </w:rPr>
            </w:pPr>
          </w:p>
        </w:tc>
        <w:tc>
          <w:tcPr>
            <w:tcW w:w="1389" w:type="dxa"/>
            <w:tcBorders>
              <w:top w:val="single" w:sz="4" w:space="0" w:color="auto"/>
              <w:left w:val="single" w:sz="4" w:space="0" w:color="auto"/>
              <w:bottom w:val="single" w:sz="4" w:space="0" w:color="auto"/>
              <w:right w:val="single" w:sz="4" w:space="0" w:color="auto"/>
            </w:tcBorders>
            <w:vAlign w:val="center"/>
          </w:tcPr>
          <w:p w14:paraId="09ED41CC" w14:textId="6F3C6337" w:rsidR="001E3E15" w:rsidRPr="005246F1" w:rsidRDefault="001C787B" w:rsidP="006A2CE0">
            <w:pPr>
              <w:spacing w:line="240" w:lineRule="auto"/>
              <w:jc w:val="center"/>
              <w:rPr>
                <w:b/>
                <w:sz w:val="20"/>
                <w:szCs w:val="20"/>
              </w:rPr>
            </w:pPr>
            <w:r w:rsidRPr="005246F1">
              <w:rPr>
                <w:b/>
                <w:sz w:val="20"/>
                <w:szCs w:val="20"/>
              </w:rPr>
              <w:t>101</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6E01D53F" w14:textId="708373A7" w:rsidR="001E3E15" w:rsidRPr="005246F1" w:rsidRDefault="001C787B" w:rsidP="006A2CE0">
            <w:pPr>
              <w:spacing w:line="240" w:lineRule="auto"/>
              <w:jc w:val="center"/>
              <w:rPr>
                <w:b/>
                <w:sz w:val="20"/>
                <w:szCs w:val="20"/>
              </w:rPr>
            </w:pPr>
            <w:r w:rsidRPr="005246F1">
              <w:rPr>
                <w:b/>
                <w:sz w:val="20"/>
                <w:szCs w:val="20"/>
              </w:rPr>
              <w:t>41</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575EBD2F" w14:textId="61664680" w:rsidR="001E3E15" w:rsidRPr="005246F1" w:rsidRDefault="001C787B" w:rsidP="006A2CE0">
            <w:pPr>
              <w:spacing w:line="240" w:lineRule="auto"/>
              <w:jc w:val="center"/>
              <w:rPr>
                <w:b/>
                <w:sz w:val="20"/>
                <w:szCs w:val="20"/>
              </w:rPr>
            </w:pPr>
            <w:r w:rsidRPr="005246F1">
              <w:rPr>
                <w:b/>
                <w:sz w:val="20"/>
                <w:szCs w:val="20"/>
              </w:rPr>
              <w:t>125</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688C921B" w14:textId="395EBC96" w:rsidR="001E3E15" w:rsidRPr="005246F1" w:rsidRDefault="001C787B" w:rsidP="006A2CE0">
            <w:pPr>
              <w:spacing w:line="240" w:lineRule="auto"/>
              <w:jc w:val="center"/>
              <w:rPr>
                <w:sz w:val="20"/>
                <w:szCs w:val="20"/>
              </w:rPr>
            </w:pPr>
            <w:r w:rsidRPr="005246F1">
              <w:rPr>
                <w:b/>
                <w:sz w:val="20"/>
                <w:szCs w:val="20"/>
              </w:rPr>
              <w:t>127</w:t>
            </w:r>
          </w:p>
        </w:tc>
        <w:tc>
          <w:tcPr>
            <w:tcW w:w="1841" w:type="dxa"/>
            <w:gridSpan w:val="4"/>
            <w:tcBorders>
              <w:top w:val="single" w:sz="4" w:space="0" w:color="auto"/>
              <w:left w:val="single" w:sz="4" w:space="0" w:color="auto"/>
              <w:bottom w:val="single" w:sz="4" w:space="0" w:color="auto"/>
            </w:tcBorders>
            <w:vAlign w:val="center"/>
          </w:tcPr>
          <w:p w14:paraId="73CE146F" w14:textId="4BD27729" w:rsidR="001E3E15" w:rsidRPr="005246F1" w:rsidRDefault="001C787B" w:rsidP="006A2CE0">
            <w:pPr>
              <w:spacing w:line="240" w:lineRule="auto"/>
              <w:jc w:val="center"/>
              <w:rPr>
                <w:b/>
                <w:sz w:val="20"/>
                <w:szCs w:val="20"/>
              </w:rPr>
            </w:pPr>
            <w:r w:rsidRPr="005246F1">
              <w:rPr>
                <w:b/>
                <w:sz w:val="20"/>
                <w:szCs w:val="20"/>
              </w:rPr>
              <w:t>126</w:t>
            </w:r>
          </w:p>
        </w:tc>
      </w:tr>
      <w:tr w:rsidR="003830D5" w:rsidRPr="005246F1" w14:paraId="1039C315" w14:textId="77777777" w:rsidTr="001C787B">
        <w:trPr>
          <w:cantSplit/>
          <w:trHeight w:val="623"/>
        </w:trPr>
        <w:tc>
          <w:tcPr>
            <w:tcW w:w="945" w:type="dxa"/>
            <w:tcBorders>
              <w:top w:val="single" w:sz="4" w:space="0" w:color="auto"/>
              <w:bottom w:val="single" w:sz="4" w:space="0" w:color="auto"/>
              <w:right w:val="single" w:sz="4" w:space="0" w:color="auto"/>
            </w:tcBorders>
            <w:vAlign w:val="center"/>
          </w:tcPr>
          <w:p w14:paraId="1D9F4D46" w14:textId="69D18AA4" w:rsidR="003830D5" w:rsidRPr="005246F1" w:rsidRDefault="003830D5" w:rsidP="006A2CE0">
            <w:pPr>
              <w:spacing w:line="240" w:lineRule="auto"/>
              <w:jc w:val="center"/>
              <w:rPr>
                <w:b/>
                <w:sz w:val="20"/>
              </w:rPr>
            </w:pPr>
            <w:r w:rsidRPr="005246F1">
              <w:rPr>
                <w:b/>
                <w:sz w:val="20"/>
              </w:rPr>
              <w:t>Crude ratio</w:t>
            </w:r>
          </w:p>
        </w:tc>
        <w:tc>
          <w:tcPr>
            <w:tcW w:w="1389" w:type="dxa"/>
            <w:tcBorders>
              <w:top w:val="single" w:sz="4" w:space="0" w:color="auto"/>
              <w:left w:val="single" w:sz="4" w:space="0" w:color="auto"/>
              <w:bottom w:val="single" w:sz="4" w:space="0" w:color="auto"/>
              <w:right w:val="single" w:sz="4" w:space="0" w:color="auto"/>
            </w:tcBorders>
            <w:vAlign w:val="center"/>
          </w:tcPr>
          <w:p w14:paraId="03643B4B" w14:textId="77777777" w:rsidR="003830D5" w:rsidRPr="005246F1" w:rsidRDefault="003830D5" w:rsidP="006A2CE0">
            <w:pPr>
              <w:spacing w:line="240" w:lineRule="auto"/>
              <w:jc w:val="center"/>
              <w:rPr>
                <w:sz w:val="20"/>
              </w:rPr>
            </w:pPr>
            <w:r w:rsidRPr="005246F1">
              <w:rPr>
                <w:sz w:val="20"/>
              </w:rPr>
              <w:t>3.8</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37435CF3" w14:textId="77777777" w:rsidR="003830D5" w:rsidRPr="005246F1" w:rsidRDefault="003830D5" w:rsidP="006A2CE0">
            <w:pPr>
              <w:spacing w:line="240" w:lineRule="auto"/>
              <w:jc w:val="center"/>
              <w:rPr>
                <w:sz w:val="20"/>
              </w:rPr>
            </w:pPr>
            <w:r w:rsidRPr="005246F1">
              <w:rPr>
                <w:sz w:val="20"/>
              </w:rPr>
              <w:t>-</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2E51B2AA" w14:textId="77777777" w:rsidR="003830D5" w:rsidRPr="005246F1" w:rsidRDefault="003830D5" w:rsidP="006A2CE0">
            <w:pPr>
              <w:spacing w:line="240" w:lineRule="auto"/>
              <w:jc w:val="center"/>
              <w:rPr>
                <w:sz w:val="20"/>
              </w:rPr>
            </w:pPr>
            <w:r w:rsidRPr="005246F1">
              <w:rPr>
                <w:sz w:val="20"/>
              </w:rPr>
              <w:t>3.3</w:t>
            </w:r>
          </w:p>
        </w:tc>
        <w:tc>
          <w:tcPr>
            <w:tcW w:w="1630" w:type="dxa"/>
            <w:gridSpan w:val="2"/>
            <w:tcBorders>
              <w:top w:val="single" w:sz="4" w:space="0" w:color="auto"/>
              <w:left w:val="single" w:sz="4" w:space="0" w:color="auto"/>
              <w:bottom w:val="single" w:sz="4" w:space="0" w:color="auto"/>
              <w:right w:val="single" w:sz="4" w:space="0" w:color="auto"/>
            </w:tcBorders>
            <w:vAlign w:val="center"/>
          </w:tcPr>
          <w:p w14:paraId="0F3FFC2D" w14:textId="77777777" w:rsidR="003830D5" w:rsidRPr="005246F1" w:rsidRDefault="003830D5" w:rsidP="006A2CE0">
            <w:pPr>
              <w:spacing w:line="240" w:lineRule="auto"/>
              <w:jc w:val="center"/>
              <w:rPr>
                <w:sz w:val="20"/>
              </w:rPr>
            </w:pPr>
            <w:r w:rsidRPr="005246F1">
              <w:rPr>
                <w:sz w:val="20"/>
              </w:rPr>
              <w:t>1</w:t>
            </w:r>
          </w:p>
        </w:tc>
        <w:tc>
          <w:tcPr>
            <w:tcW w:w="1841" w:type="dxa"/>
            <w:gridSpan w:val="4"/>
            <w:tcBorders>
              <w:top w:val="single" w:sz="4" w:space="0" w:color="auto"/>
              <w:left w:val="single" w:sz="4" w:space="0" w:color="auto"/>
              <w:bottom w:val="single" w:sz="4" w:space="0" w:color="auto"/>
            </w:tcBorders>
            <w:vAlign w:val="center"/>
          </w:tcPr>
          <w:p w14:paraId="24BA0AB7" w14:textId="77777777" w:rsidR="003830D5" w:rsidRPr="005246F1" w:rsidRDefault="003830D5" w:rsidP="006A2CE0">
            <w:pPr>
              <w:spacing w:line="240" w:lineRule="auto"/>
              <w:jc w:val="center"/>
              <w:rPr>
                <w:sz w:val="20"/>
              </w:rPr>
            </w:pPr>
            <w:r w:rsidRPr="005246F1">
              <w:rPr>
                <w:sz w:val="20"/>
              </w:rPr>
              <w:t>0.6</w:t>
            </w:r>
          </w:p>
        </w:tc>
      </w:tr>
      <w:tr w:rsidR="003830D5" w:rsidRPr="005246F1" w14:paraId="1EF2D35A" w14:textId="77777777" w:rsidTr="001C787B">
        <w:tc>
          <w:tcPr>
            <w:tcW w:w="945" w:type="dxa"/>
            <w:tcBorders>
              <w:top w:val="single" w:sz="4" w:space="0" w:color="auto"/>
              <w:bottom w:val="single" w:sz="4" w:space="0" w:color="auto"/>
              <w:right w:val="single" w:sz="4" w:space="0" w:color="auto"/>
            </w:tcBorders>
          </w:tcPr>
          <w:p w14:paraId="2C4AEB99" w14:textId="77777777" w:rsidR="003830D5" w:rsidRPr="005246F1" w:rsidRDefault="003830D5" w:rsidP="006A2CE0">
            <w:pPr>
              <w:spacing w:line="240" w:lineRule="auto"/>
              <w:jc w:val="center"/>
              <w:rPr>
                <w:b/>
                <w:sz w:val="20"/>
              </w:rPr>
            </w:pPr>
            <w:r w:rsidRPr="005246F1">
              <w:rPr>
                <w:b/>
                <w:sz w:val="20"/>
              </w:rPr>
              <w:t>Isolated Yield</w:t>
            </w:r>
          </w:p>
        </w:tc>
        <w:tc>
          <w:tcPr>
            <w:tcW w:w="1389" w:type="dxa"/>
            <w:tcBorders>
              <w:top w:val="single" w:sz="4" w:space="0" w:color="auto"/>
              <w:left w:val="single" w:sz="4" w:space="0" w:color="auto"/>
              <w:bottom w:val="single" w:sz="4" w:space="0" w:color="auto"/>
              <w:right w:val="single" w:sz="4" w:space="0" w:color="auto"/>
            </w:tcBorders>
            <w:vAlign w:val="center"/>
          </w:tcPr>
          <w:p w14:paraId="513D206D" w14:textId="77777777" w:rsidR="003830D5" w:rsidRPr="005246F1" w:rsidRDefault="003830D5" w:rsidP="006A2CE0">
            <w:pPr>
              <w:spacing w:line="240" w:lineRule="auto"/>
              <w:jc w:val="center"/>
              <w:rPr>
                <w:sz w:val="20"/>
              </w:rPr>
            </w:pPr>
            <w:r w:rsidRPr="005246F1">
              <w:rPr>
                <w:sz w:val="20"/>
              </w:rPr>
              <w:t>-</w:t>
            </w:r>
          </w:p>
        </w:tc>
        <w:tc>
          <w:tcPr>
            <w:tcW w:w="1614" w:type="dxa"/>
            <w:gridSpan w:val="2"/>
            <w:tcBorders>
              <w:top w:val="single" w:sz="4" w:space="0" w:color="auto"/>
              <w:left w:val="single" w:sz="4" w:space="0" w:color="auto"/>
              <w:bottom w:val="single" w:sz="4" w:space="0" w:color="auto"/>
              <w:right w:val="single" w:sz="4" w:space="0" w:color="auto"/>
            </w:tcBorders>
            <w:vAlign w:val="center"/>
          </w:tcPr>
          <w:p w14:paraId="3111D941" w14:textId="77777777" w:rsidR="003830D5" w:rsidRPr="005246F1" w:rsidRDefault="003830D5" w:rsidP="006A2CE0">
            <w:pPr>
              <w:spacing w:line="240" w:lineRule="auto"/>
              <w:jc w:val="center"/>
              <w:rPr>
                <w:sz w:val="20"/>
              </w:rPr>
            </w:pPr>
            <w:r w:rsidRPr="005246F1">
              <w:rPr>
                <w:sz w:val="20"/>
              </w:rPr>
              <w:t xml:space="preserve">18% </w:t>
            </w:r>
          </w:p>
        </w:tc>
        <w:tc>
          <w:tcPr>
            <w:tcW w:w="1652" w:type="dxa"/>
            <w:gridSpan w:val="2"/>
            <w:tcBorders>
              <w:top w:val="single" w:sz="4" w:space="0" w:color="auto"/>
              <w:left w:val="single" w:sz="4" w:space="0" w:color="auto"/>
              <w:bottom w:val="single" w:sz="4" w:space="0" w:color="auto"/>
              <w:right w:val="single" w:sz="4" w:space="0" w:color="auto"/>
            </w:tcBorders>
            <w:vAlign w:val="center"/>
          </w:tcPr>
          <w:p w14:paraId="14C85C6C" w14:textId="77777777" w:rsidR="003830D5" w:rsidRPr="005246F1" w:rsidRDefault="003830D5" w:rsidP="006A2CE0">
            <w:pPr>
              <w:spacing w:line="240" w:lineRule="auto"/>
              <w:jc w:val="center"/>
              <w:rPr>
                <w:sz w:val="20"/>
              </w:rPr>
            </w:pPr>
            <w:r w:rsidRPr="005246F1">
              <w:rPr>
                <w:sz w:val="20"/>
              </w:rPr>
              <w:t>6%</w:t>
            </w:r>
          </w:p>
        </w:tc>
        <w:tc>
          <w:tcPr>
            <w:tcW w:w="3471" w:type="dxa"/>
            <w:gridSpan w:val="6"/>
            <w:tcBorders>
              <w:top w:val="single" w:sz="4" w:space="0" w:color="auto"/>
              <w:left w:val="single" w:sz="4" w:space="0" w:color="auto"/>
              <w:bottom w:val="single" w:sz="4" w:space="0" w:color="auto"/>
            </w:tcBorders>
            <w:vAlign w:val="center"/>
          </w:tcPr>
          <w:p w14:paraId="658E4B7C" w14:textId="4F822A19" w:rsidR="003830D5" w:rsidRPr="005246F1" w:rsidRDefault="003830D5" w:rsidP="006A2CE0">
            <w:pPr>
              <w:spacing w:line="240" w:lineRule="auto"/>
              <w:jc w:val="center"/>
              <w:rPr>
                <w:sz w:val="20"/>
              </w:rPr>
            </w:pPr>
            <w:r w:rsidRPr="005246F1">
              <w:rPr>
                <w:sz w:val="20"/>
              </w:rPr>
              <w:t xml:space="preserve">26 % (2 : 1, </w:t>
            </w:r>
            <w:r w:rsidR="001C787B" w:rsidRPr="005246F1">
              <w:rPr>
                <w:b/>
                <w:sz w:val="20"/>
              </w:rPr>
              <w:t>127 : 126</w:t>
            </w:r>
            <w:r w:rsidRPr="005246F1">
              <w:rPr>
                <w:sz w:val="20"/>
              </w:rPr>
              <w:t>)</w:t>
            </w:r>
          </w:p>
        </w:tc>
      </w:tr>
    </w:tbl>
    <w:p w14:paraId="64A2EE79" w14:textId="77777777" w:rsidR="001E3E15" w:rsidRPr="005246F1" w:rsidRDefault="001E3E15" w:rsidP="001E3E15">
      <w:pPr>
        <w:spacing w:line="240" w:lineRule="auto"/>
        <w:rPr>
          <w:sz w:val="18"/>
        </w:rPr>
      </w:pPr>
      <w:r w:rsidRPr="005246F1">
        <w:rPr>
          <w:sz w:val="18"/>
          <w:vertAlign w:val="superscript"/>
        </w:rPr>
        <w:t xml:space="preserve">a </w:t>
      </w:r>
      <w:r w:rsidRPr="005246F1">
        <w:rPr>
          <w:sz w:val="18"/>
        </w:rPr>
        <w:t>Isolated yield after column chromatography on silica gel.</w:t>
      </w:r>
      <w:r w:rsidRPr="005246F1">
        <w:rPr>
          <w:sz w:val="18"/>
        </w:rPr>
        <w:br/>
      </w:r>
      <w:r w:rsidRPr="005246F1">
        <w:rPr>
          <w:sz w:val="18"/>
          <w:vertAlign w:val="superscript"/>
        </w:rPr>
        <w:t>b</w:t>
      </w:r>
      <w:r w:rsidRPr="005246F1">
        <w:rPr>
          <w:sz w:val="18"/>
        </w:rPr>
        <w:t xml:space="preserve"> The crude material was not purified.</w:t>
      </w:r>
    </w:p>
    <w:p w14:paraId="59A37C6F" w14:textId="2735D8E9" w:rsidR="001E3E15" w:rsidRPr="005246F1" w:rsidRDefault="001E3E15" w:rsidP="001E3E15">
      <w:pPr>
        <w:spacing w:line="360" w:lineRule="auto"/>
        <w:jc w:val="both"/>
        <w:rPr>
          <w:lang w:val="en-GB"/>
        </w:rPr>
      </w:pPr>
      <w:r w:rsidRPr="005246F1">
        <w:t xml:space="preserve">Ultimately increasing the concentration of the </w:t>
      </w:r>
      <w:r w:rsidRPr="005246F1">
        <w:rPr>
          <w:lang w:val="en-GB"/>
        </w:rPr>
        <w:sym w:font="Symbol" w:char="F061"/>
      </w:r>
      <w:r w:rsidRPr="005246F1">
        <w:rPr>
          <w:lang w:val="en-GB"/>
        </w:rPr>
        <w:t>-diazosulfoxides</w:t>
      </w:r>
      <w:r w:rsidRPr="005246F1">
        <w:rPr>
          <w:szCs w:val="24"/>
          <w:lang w:val="en-GB"/>
        </w:rPr>
        <w:t xml:space="preserve"> </w:t>
      </w:r>
      <w:r w:rsidRPr="005246F1">
        <w:rPr>
          <w:b/>
          <w:szCs w:val="24"/>
          <w:lang w:val="en-GB"/>
        </w:rPr>
        <w:fldChar w:fldCharType="begin" w:fldLock="1"/>
      </w:r>
      <w:r w:rsidR="00582BE6" w:rsidRPr="005246F1">
        <w:rPr>
          <w:b/>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szCs w:val="24"/>
          <w:lang w:val="en-GB"/>
        </w:rPr>
        <w:fldChar w:fldCharType="separate"/>
      </w:r>
      <w:r w:rsidR="002F45E7" w:rsidRPr="005246F1">
        <w:rPr>
          <w:b/>
          <w:noProof/>
          <w:szCs w:val="24"/>
          <w:lang w:val="en-GB"/>
        </w:rPr>
        <w:t>38,39</w:t>
      </w:r>
      <w:r w:rsidRPr="005246F1">
        <w:rPr>
          <w:b/>
          <w:szCs w:val="24"/>
          <w:lang w:val="en-GB"/>
        </w:rPr>
        <w:fldChar w:fldCharType="end"/>
      </w:r>
      <w:r w:rsidRPr="005246F1">
        <w:rPr>
          <w:szCs w:val="24"/>
          <w:lang w:val="en-GB"/>
        </w:rPr>
        <w:t xml:space="preserve"> and the diene</w:t>
      </w:r>
      <w:r w:rsidRPr="005246F1">
        <w:rPr>
          <w:b/>
          <w:szCs w:val="24"/>
          <w:lang w:val="en-GB"/>
        </w:rPr>
        <w:t xml:space="preserve"> </w:t>
      </w:r>
      <w:r w:rsidRPr="005246F1">
        <w:rPr>
          <w:szCs w:val="24"/>
        </w:rPr>
        <w:fldChar w:fldCharType="begin" w:fldLock="1"/>
      </w:r>
      <w:r w:rsidR="00582BE6" w:rsidRPr="005246F1">
        <w:rPr>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szCs w:val="24"/>
        </w:rPr>
        <w:fldChar w:fldCharType="separate"/>
      </w:r>
      <w:r w:rsidR="002F45E7" w:rsidRPr="005246F1">
        <w:rPr>
          <w:b/>
          <w:noProof/>
          <w:szCs w:val="24"/>
        </w:rPr>
        <w:t>113</w:t>
      </w:r>
      <w:r w:rsidRPr="005246F1">
        <w:rPr>
          <w:szCs w:val="24"/>
        </w:rPr>
        <w:fldChar w:fldCharType="end"/>
      </w:r>
      <w:r w:rsidRPr="005246F1">
        <w:rPr>
          <w:szCs w:val="24"/>
        </w:rPr>
        <w:t xml:space="preserve"> resulted in efficient cycloadduct formation as summarised in </w:t>
      </w:r>
      <w:r w:rsidRPr="005246F1">
        <w:rPr>
          <w:szCs w:val="24"/>
        </w:rPr>
        <w:fldChar w:fldCharType="begin" w:fldLock="1"/>
      </w:r>
      <w:r w:rsidRPr="005246F1">
        <w:rPr>
          <w:szCs w:val="24"/>
        </w:rPr>
        <w:instrText xml:space="preserve"> REF _Ref487458972 \h  \* MERGEFORMAT </w:instrText>
      </w:r>
      <w:r w:rsidRPr="005246F1">
        <w:rPr>
          <w:szCs w:val="24"/>
        </w:rPr>
      </w:r>
      <w:r w:rsidRPr="005246F1">
        <w:rPr>
          <w:szCs w:val="24"/>
        </w:rPr>
        <w:fldChar w:fldCharType="separate"/>
      </w:r>
      <w:r w:rsidR="006D04BB" w:rsidRPr="005246F1">
        <w:t xml:space="preserve">Scheme </w:t>
      </w:r>
      <w:r w:rsidR="006D04BB">
        <w:rPr>
          <w:noProof/>
        </w:rPr>
        <w:t>51</w:t>
      </w:r>
      <w:r w:rsidRPr="005246F1">
        <w:rPr>
          <w:szCs w:val="24"/>
        </w:rPr>
        <w:fldChar w:fldCharType="end"/>
      </w:r>
      <w:r w:rsidRPr="005246F1">
        <w:rPr>
          <w:szCs w:val="24"/>
        </w:rPr>
        <w:t xml:space="preserve">. Notably the batch reactions were typically conducted at 0.03 M for </w:t>
      </w:r>
      <w:r w:rsidRPr="005246F1">
        <w:rPr>
          <w:b/>
          <w:szCs w:val="24"/>
          <w:lang w:val="en-GB"/>
        </w:rPr>
        <w:fldChar w:fldCharType="begin" w:fldLock="1"/>
      </w:r>
      <w:r w:rsidR="00582BE6" w:rsidRPr="005246F1">
        <w:rPr>
          <w:b/>
          <w:szCs w:val="24"/>
          <w:lang w:val="en-GB"/>
        </w:rPr>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szCs w:val="24"/>
          <w:lang w:val="en-GB"/>
        </w:rPr>
        <w:fldChar w:fldCharType="separate"/>
      </w:r>
      <w:r w:rsidR="002F45E7" w:rsidRPr="005246F1">
        <w:rPr>
          <w:b/>
          <w:noProof/>
          <w:szCs w:val="24"/>
          <w:lang w:val="en-GB"/>
        </w:rPr>
        <w:t>38,39</w:t>
      </w:r>
      <w:r w:rsidRPr="005246F1">
        <w:rPr>
          <w:b/>
          <w:szCs w:val="24"/>
          <w:lang w:val="en-GB"/>
        </w:rPr>
        <w:fldChar w:fldCharType="end"/>
      </w:r>
      <w:r w:rsidRPr="005246F1">
        <w:rPr>
          <w:szCs w:val="24"/>
          <w:lang w:val="en-GB"/>
        </w:rPr>
        <w:t xml:space="preserve"> and in dichloromethane only, and 0.3 M of diene </w:t>
      </w:r>
      <w:r w:rsidRPr="005246F1">
        <w:rPr>
          <w:szCs w:val="24"/>
        </w:rPr>
        <w:fldChar w:fldCharType="begin" w:fldLock="1"/>
      </w:r>
      <w:r w:rsidR="00582BE6" w:rsidRPr="005246F1">
        <w:rPr>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szCs w:val="24"/>
        </w:rPr>
        <w:fldChar w:fldCharType="separate"/>
      </w:r>
      <w:r w:rsidR="002F45E7" w:rsidRPr="005246F1">
        <w:rPr>
          <w:b/>
          <w:noProof/>
          <w:szCs w:val="24"/>
        </w:rPr>
        <w:t>113</w:t>
      </w:r>
      <w:r w:rsidRPr="005246F1">
        <w:rPr>
          <w:szCs w:val="24"/>
        </w:rPr>
        <w:fldChar w:fldCharType="end"/>
      </w:r>
      <w:r w:rsidRPr="005246F1">
        <w:rPr>
          <w:szCs w:val="24"/>
        </w:rPr>
        <w:t xml:space="preserve"> which led to efficient diene trapping.</w:t>
      </w:r>
      <w:r w:rsidRPr="005246F1">
        <w:rPr>
          <w:lang w:val="en-GB"/>
        </w:rPr>
        <w:t xml:space="preserve"> C</w:t>
      </w:r>
      <w:r w:rsidRPr="005246F1">
        <w:rPr>
          <w:szCs w:val="24"/>
        </w:rPr>
        <w:t>onducting the same process in continuous flow with the addition of acetonitrile to the medium clearly reduced the efficiency of the diene trapping which is not easily rationalised. Medium effects (polarity, volatility of the diene, high surface area, etc.) may contribute.  However, at this high</w:t>
      </w:r>
      <w:r w:rsidR="001C787B" w:rsidRPr="005246F1">
        <w:rPr>
          <w:szCs w:val="24"/>
        </w:rPr>
        <w:t>er</w:t>
      </w:r>
      <w:r w:rsidRPr="005246F1">
        <w:rPr>
          <w:szCs w:val="24"/>
        </w:rPr>
        <w:t xml:space="preserve"> concentration</w:t>
      </w:r>
      <w:r w:rsidR="001C787B" w:rsidRPr="005246F1">
        <w:rPr>
          <w:szCs w:val="24"/>
        </w:rPr>
        <w:t xml:space="preserve"> in flow (0.4 M)</w:t>
      </w:r>
      <w:r w:rsidRPr="005246F1">
        <w:rPr>
          <w:szCs w:val="24"/>
        </w:rPr>
        <w:t>, t</w:t>
      </w:r>
      <w:r w:rsidRPr="005246F1">
        <w:rPr>
          <w:lang w:val="en-GB"/>
        </w:rPr>
        <w:t xml:space="preserve">he desired cycloadduct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generated from trapping of the kinetic Z sulfine, </w:t>
      </w:r>
      <w:r w:rsidRPr="005246F1">
        <w:rPr>
          <w:lang w:val="en-GB"/>
        </w:rPr>
        <w:t xml:space="preserve">was isolated in a yield of 56% indicating that successful cycloaddition occurs in continuous flow when high concentrations of the </w:t>
      </w:r>
      <w:r w:rsidRPr="005246F1">
        <w:rPr>
          <w:lang w:val="en-GB"/>
        </w:rPr>
        <w:sym w:font="Symbol" w:char="F061"/>
      </w:r>
      <w:r w:rsidRPr="005246F1">
        <w:rPr>
          <w:lang w:val="en-GB"/>
        </w:rPr>
        <w:t xml:space="preserve">-diazosulfoxides and corresponding diene are present. It is not clear if both components need to be concentrated.  </w:t>
      </w:r>
    </w:p>
    <w:p w14:paraId="6FE99E6A" w14:textId="505AF1AF" w:rsidR="001E3E15" w:rsidRPr="005246F1" w:rsidRDefault="00693E10" w:rsidP="001E3E15">
      <w:pPr>
        <w:keepNext/>
        <w:spacing w:line="360" w:lineRule="auto"/>
        <w:jc w:val="center"/>
      </w:pPr>
      <w:r w:rsidRPr="005246F1">
        <w:object w:dxaOrig="11992" w:dyaOrig="5025" w14:anchorId="693B5679">
          <v:shape id="_x0000_i1138" type="#_x0000_t75" style="width:461.1pt;height:189.45pt" o:ole="">
            <v:imagedata r:id="rId257" o:title=""/>
          </v:shape>
          <o:OLEObject Type="Embed" ProgID="ChemDraw.Document.6.0" ShapeID="_x0000_i1138" DrawAspect="Content" ObjectID="_1596897988" r:id="rId258"/>
        </w:object>
      </w:r>
    </w:p>
    <w:p w14:paraId="706F3E84" w14:textId="02517BDA" w:rsidR="001E3E15" w:rsidRPr="005246F1" w:rsidRDefault="001E3E15" w:rsidP="001E3E15">
      <w:pPr>
        <w:pStyle w:val="Caption"/>
        <w:jc w:val="center"/>
        <w:rPr>
          <w:noProof/>
        </w:rPr>
      </w:pPr>
      <w:bookmarkStart w:id="209" w:name="_Ref48745897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51</w:t>
      </w:r>
      <w:r w:rsidR="00947012">
        <w:rPr>
          <w:noProof/>
        </w:rPr>
        <w:fldChar w:fldCharType="end"/>
      </w:r>
      <w:bookmarkEnd w:id="209"/>
    </w:p>
    <w:p w14:paraId="76BE5173" w14:textId="77777777" w:rsidR="001E3E15" w:rsidRPr="005246F1" w:rsidRDefault="001E3E15" w:rsidP="001E3E15"/>
    <w:p w14:paraId="1F531524" w14:textId="77777777" w:rsidR="001E3E15" w:rsidRPr="005246F1" w:rsidRDefault="001E3E15" w:rsidP="001E3E15">
      <w:pPr>
        <w:pStyle w:val="Heading2"/>
        <w:rPr>
          <w:lang w:val="en-GB"/>
        </w:rPr>
      </w:pPr>
      <w:bookmarkStart w:id="210" w:name="_Toc505089564"/>
      <w:bookmarkStart w:id="211" w:name="_Toc506311621"/>
      <w:bookmarkStart w:id="212" w:name="_Toc523135217"/>
      <w:r w:rsidRPr="005246F1">
        <w:rPr>
          <w:lang w:val="en-GB"/>
        </w:rPr>
        <w:t>2.5.3 Diels-Alder cycloaddition under photochemical continuous flow conditions</w:t>
      </w:r>
      <w:bookmarkEnd w:id="210"/>
      <w:bookmarkEnd w:id="211"/>
      <w:bookmarkEnd w:id="212"/>
    </w:p>
    <w:p w14:paraId="515ED38E" w14:textId="631ABFE5" w:rsidR="001E3E15" w:rsidRPr="005246F1" w:rsidRDefault="001E3E15" w:rsidP="001E3E15">
      <w:pPr>
        <w:spacing w:line="360" w:lineRule="auto"/>
        <w:jc w:val="both"/>
      </w:pPr>
      <w:r w:rsidRPr="005246F1">
        <w:rPr>
          <w:lang w:val="en-GB"/>
        </w:rPr>
        <w:t xml:space="preserve">Previously within the group, Diels-Alder cycloadditions of </w:t>
      </w:r>
      <w:r w:rsidRPr="005246F1">
        <w:rPr>
          <w:lang w:val="en-GB"/>
        </w:rPr>
        <w:sym w:font="Symbol" w:char="F061"/>
      </w:r>
      <w:r w:rsidRPr="005246F1">
        <w:rPr>
          <w:lang w:val="en-GB"/>
        </w:rPr>
        <w:t>-oxo sulfines have been achieved using photochemical conditions to promote the hetero-Wolff rearrangement.</w:t>
      </w:r>
      <w:r w:rsidRPr="005246F1">
        <w:rPr>
          <w:lang w:val="en-GB"/>
        </w:rPr>
        <w:fldChar w:fldCharType="begin" w:fldLock="1"/>
      </w:r>
      <w:r w:rsidRPr="005246F1">
        <w:rPr>
          <w:lang w:val="en-GB"/>
        </w:rPr>
        <w:instrText xml:space="preserve"> ADDIN EN.CITE &lt;EndNote&gt;&lt;Cite&gt;&lt;Author&gt;Collins&lt;/Author&gt;&lt;Year&gt;2006&lt;/Year&gt;&lt;RecNum&gt;2&lt;/RecNum&gt;&lt;DisplayText&gt;&lt;style face="superscript"&gt;14&lt;/style&gt;&lt;/DisplayText&gt;&lt;record&gt;&lt;rec-number&gt;2&lt;/rec-number&gt;&lt;foreign-keys&gt;&lt;key app="EN" db-id="a5vp0f0fka2dvne0s5f5xptbtfdxsdxz5ste" timestamp="1504267400"&gt;2&lt;/key&gt;&lt;/foreign-keys&gt;&lt;ref-type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lang w:val="en-GB"/>
        </w:rPr>
        <w:fldChar w:fldCharType="separate"/>
      </w:r>
      <w:r w:rsidRPr="005246F1">
        <w:rPr>
          <w:noProof/>
          <w:vertAlign w:val="superscript"/>
          <w:lang w:val="en-GB"/>
        </w:rPr>
        <w:t>14</w:t>
      </w:r>
      <w:r w:rsidRPr="005246F1">
        <w:rPr>
          <w:lang w:val="en-GB"/>
        </w:rPr>
        <w:fldChar w:fldCharType="end"/>
      </w:r>
      <w:r w:rsidRPr="005246F1">
        <w:rPr>
          <w:lang w:val="en-GB"/>
        </w:rPr>
        <w:t xml:space="preserve"> The Vapourtec UV-150 photochemical reactor was again used for inducing the hetero-Wolff rearrangement and under the described conditions (</w:t>
      </w:r>
      <w:r w:rsidRPr="005246F1">
        <w:fldChar w:fldCharType="begin" w:fldLock="1"/>
      </w:r>
      <w:r w:rsidRPr="005246F1">
        <w:instrText xml:space="preserve"> REF _Ref492374393 \h </w:instrText>
      </w:r>
      <w:r w:rsidR="00890018" w:rsidRPr="005246F1">
        <w:instrText xml:space="preserve"> \* MERGEFORMAT </w:instrText>
      </w:r>
      <w:r w:rsidRPr="005246F1">
        <w:fldChar w:fldCharType="separate"/>
      </w:r>
      <w:r w:rsidR="006D04BB" w:rsidRPr="005246F1">
        <w:t xml:space="preserve">Table </w:t>
      </w:r>
      <w:r w:rsidR="006D04BB">
        <w:rPr>
          <w:noProof/>
        </w:rPr>
        <w:t>18</w:t>
      </w:r>
      <w:r w:rsidRPr="005246F1">
        <w:fldChar w:fldCharType="end"/>
      </w:r>
      <w:r w:rsidRPr="005246F1">
        <w:rPr>
          <w:lang w:val="en-GB"/>
        </w:rPr>
        <w:t xml:space="preserve">) resulted in successful Diels-Alder cycloaddition. </w:t>
      </w:r>
      <w:r w:rsidRPr="005246F1">
        <w:t xml:space="preserve">Following chromatography of the crude reaction mixture on silica gel the major cycloadduct isolated was </w:t>
      </w:r>
      <w:r w:rsidR="00324586" w:rsidRPr="005246F1">
        <w:rPr>
          <w:b/>
        </w:rPr>
        <w:t>126</w:t>
      </w:r>
      <w:r w:rsidRPr="005246F1">
        <w:t xml:space="preserve"> in 14% yield.</w:t>
      </w:r>
      <w:r w:rsidR="00890018" w:rsidRPr="005246F1">
        <w:rPr>
          <w:b/>
          <w:sz w:val="20"/>
        </w:rPr>
        <w:t xml:space="preserve"> </w:t>
      </w:r>
      <w:r w:rsidR="00324586" w:rsidRPr="005246F1">
        <w:rPr>
          <w:b/>
        </w:rPr>
        <w:t>126</w:t>
      </w:r>
      <w:r w:rsidRPr="005246F1">
        <w:t xml:space="preserve"> is formed by addition of the diene </w:t>
      </w:r>
      <w:r w:rsidRPr="005246F1">
        <w:rPr>
          <w:szCs w:val="24"/>
        </w:rPr>
        <w:fldChar w:fldCharType="begin" w:fldLock="1"/>
      </w:r>
      <w:r w:rsidR="00582BE6" w:rsidRPr="005246F1">
        <w:rPr>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szCs w:val="24"/>
        </w:rPr>
        <w:fldChar w:fldCharType="separate"/>
      </w:r>
      <w:r w:rsidR="002F45E7" w:rsidRPr="005246F1">
        <w:rPr>
          <w:b/>
          <w:noProof/>
          <w:szCs w:val="24"/>
        </w:rPr>
        <w:t>113</w:t>
      </w:r>
      <w:r w:rsidRPr="005246F1">
        <w:rPr>
          <w:szCs w:val="24"/>
        </w:rPr>
        <w:fldChar w:fldCharType="end"/>
      </w:r>
      <w:r w:rsidRPr="005246F1">
        <w:rPr>
          <w:szCs w:val="24"/>
        </w:rPr>
        <w:t xml:space="preserve"> to the thermodynamic </w:t>
      </w:r>
      <w:r w:rsidRPr="005246F1">
        <w:rPr>
          <w:i/>
          <w:szCs w:val="24"/>
        </w:rPr>
        <w:t>E</w:t>
      </w:r>
      <w:r w:rsidRPr="005246F1">
        <w:rPr>
          <w:szCs w:val="24"/>
        </w:rPr>
        <w:t xml:space="preserv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w:t>
      </w:r>
      <w:r w:rsidRPr="005246F1">
        <w:rPr>
          <w:lang w:val="en-GB"/>
        </w:rPr>
        <w:fldChar w:fldCharType="begin" w:fldLock="1"/>
      </w:r>
      <w:r w:rsidRPr="005246F1">
        <w:rPr>
          <w:lang w:val="en-GB"/>
        </w:rPr>
        <w:instrText xml:space="preserve"> REF _Ref493497813 \h </w:instrText>
      </w:r>
      <w:r w:rsidR="00890018" w:rsidRP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52</w:t>
      </w:r>
      <w:r w:rsidRPr="005246F1">
        <w:rPr>
          <w:lang w:val="en-GB"/>
        </w:rPr>
        <w:fldChar w:fldCharType="end"/>
      </w:r>
      <w:r w:rsidRPr="005246F1">
        <w:rPr>
          <w:lang w:val="en-GB"/>
        </w:rPr>
        <w:t xml:space="preserve">). </w:t>
      </w:r>
      <w:r w:rsidRPr="005246F1">
        <w:t xml:space="preserve">The cycloadduct </w:t>
      </w:r>
      <w:r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rPr>
          <w:b/>
        </w:rPr>
        <w:fldChar w:fldCharType="separate"/>
      </w:r>
      <w:r w:rsidR="002F45E7" w:rsidRPr="005246F1">
        <w:rPr>
          <w:b/>
          <w:noProof/>
        </w:rPr>
        <w:t>125</w:t>
      </w:r>
      <w:r w:rsidRPr="005246F1">
        <w:rPr>
          <w:b/>
        </w:rPr>
        <w:fldChar w:fldCharType="end"/>
      </w:r>
      <w:r w:rsidRPr="005246F1">
        <w:t>, formed by trapping of the</w:t>
      </w:r>
      <w:r w:rsidRPr="005246F1">
        <w:rPr>
          <w:szCs w:val="24"/>
        </w:rPr>
        <w:t xml:space="preserve"> kinetic </w:t>
      </w:r>
      <w:r w:rsidRPr="005246F1">
        <w:rPr>
          <w:i/>
          <w:szCs w:val="24"/>
        </w:rPr>
        <w:t>Z</w:t>
      </w:r>
      <w:r w:rsidRPr="005246F1">
        <w:rPr>
          <w:szCs w:val="24"/>
        </w:rPr>
        <w:t xml:space="preserve"> </w:t>
      </w:r>
      <w:r w:rsidRPr="005246F1">
        <w:sym w:font="Symbol" w:char="F061"/>
      </w:r>
      <w:r w:rsidRPr="005246F1">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t xml:space="preserve"> was also isolated in 6% yield (</w:t>
      </w:r>
      <w:r w:rsidRPr="005246F1">
        <w:fldChar w:fldCharType="begin" w:fldLock="1"/>
      </w:r>
      <w:r w:rsidRPr="005246F1">
        <w:instrText xml:space="preserve"> REF _Ref492374393 \h </w:instrText>
      </w:r>
      <w:r w:rsidR="00890018" w:rsidRPr="005246F1">
        <w:instrText xml:space="preserve"> \* MERGEFORMAT </w:instrText>
      </w:r>
      <w:r w:rsidRPr="005246F1">
        <w:fldChar w:fldCharType="separate"/>
      </w:r>
      <w:r w:rsidR="006D04BB" w:rsidRPr="005246F1">
        <w:t xml:space="preserve">Table </w:t>
      </w:r>
      <w:r w:rsidR="006D04BB">
        <w:rPr>
          <w:noProof/>
        </w:rPr>
        <w:t>18</w:t>
      </w:r>
      <w:r w:rsidRPr="005246F1">
        <w:fldChar w:fldCharType="end"/>
      </w:r>
      <w:r w:rsidRPr="005246F1">
        <w:t xml:space="preserve">). </w:t>
      </w:r>
    </w:p>
    <w:p w14:paraId="3DE6C162" w14:textId="0B6C5409" w:rsidR="001E3E15" w:rsidRPr="005246F1" w:rsidRDefault="00324586" w:rsidP="001E3E15">
      <w:pPr>
        <w:keepNext/>
        <w:spacing w:line="360" w:lineRule="auto"/>
        <w:jc w:val="center"/>
      </w:pPr>
      <w:r w:rsidRPr="005246F1">
        <w:object w:dxaOrig="6544" w:dyaOrig="6834" w14:anchorId="2471493C">
          <v:shape id="_x0000_i1139" type="#_x0000_t75" style="width:294.8pt;height:307.55pt" o:ole="">
            <v:imagedata r:id="rId259" o:title=""/>
          </v:shape>
          <o:OLEObject Type="Embed" ProgID="ChemDraw.Document.6.0" ShapeID="_x0000_i1139" DrawAspect="Content" ObjectID="_1596897989" r:id="rId260"/>
        </w:object>
      </w:r>
    </w:p>
    <w:p w14:paraId="58959B6D" w14:textId="63FC031D" w:rsidR="001E3E15" w:rsidRPr="005246F1" w:rsidRDefault="001E3E15" w:rsidP="001E3E15">
      <w:pPr>
        <w:pStyle w:val="Caption"/>
        <w:jc w:val="center"/>
      </w:pPr>
      <w:bookmarkStart w:id="213" w:name="_Ref49349781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52</w:t>
      </w:r>
      <w:r w:rsidR="00947012">
        <w:rPr>
          <w:noProof/>
        </w:rPr>
        <w:fldChar w:fldCharType="end"/>
      </w:r>
      <w:bookmarkEnd w:id="213"/>
    </w:p>
    <w:p w14:paraId="7E7881BB" w14:textId="1701DF39" w:rsidR="001E3E15" w:rsidRPr="005246F1" w:rsidRDefault="001E3E15" w:rsidP="001E3E15">
      <w:pPr>
        <w:spacing w:line="360" w:lineRule="auto"/>
        <w:jc w:val="both"/>
      </w:pPr>
      <w:r w:rsidRPr="005246F1">
        <w:t xml:space="preserve">Of the portion of </w:t>
      </w:r>
      <w:r w:rsidRPr="005246F1">
        <w:sym w:font="Symbol" w:char="F061"/>
      </w:r>
      <w:r w:rsidRPr="005246F1">
        <w:t xml:space="preserve">-oxo sulfine which did undergo cycloaddition, the results mirror the batch photochemical reactions in which trapping of the thermodynamic </w:t>
      </w:r>
      <w:r w:rsidRPr="005246F1">
        <w:rPr>
          <w:i/>
        </w:rPr>
        <w:t xml:space="preserve">E </w:t>
      </w:r>
      <w:r w:rsidRPr="005246F1">
        <w:sym w:font="Symbol" w:char="F061"/>
      </w:r>
      <w:r w:rsidRPr="005246F1">
        <w:t xml:space="preserve">-oxo sulfine was favoured over the kinetic </w:t>
      </w:r>
      <w:r w:rsidRPr="005246F1">
        <w:rPr>
          <w:i/>
        </w:rPr>
        <w:t xml:space="preserve">Z </w:t>
      </w:r>
      <w:r w:rsidRPr="005246F1">
        <w:sym w:font="Symbol" w:char="F061"/>
      </w:r>
      <w:r w:rsidRPr="005246F1">
        <w:t>-oxo sulfine. However, it appears that formation of the enol</w:t>
      </w:r>
      <w:r w:rsidRPr="005246F1">
        <w:rPr>
          <w:b/>
        </w:rPr>
        <w:t xml:space="preserve">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is the major reaction pathway in these photochemical conditions at this concentration with 16% isolated yield. </w:t>
      </w:r>
    </w:p>
    <w:p w14:paraId="7015DAAB" w14:textId="77777777" w:rsidR="001E3E15" w:rsidRPr="005246F1" w:rsidRDefault="001E3E15" w:rsidP="001E3E15">
      <w:pPr>
        <w:spacing w:line="360" w:lineRule="auto"/>
        <w:jc w:val="both"/>
      </w:pPr>
      <w:r w:rsidRPr="005246F1">
        <w:t xml:space="preserve"> </w:t>
      </w:r>
    </w:p>
    <w:p w14:paraId="1172B627" w14:textId="77777777" w:rsidR="001E3E15" w:rsidRPr="005246F1" w:rsidRDefault="001E3E15" w:rsidP="001E3E15">
      <w:r w:rsidRPr="005246F1">
        <w:br w:type="page"/>
      </w:r>
    </w:p>
    <w:p w14:paraId="78C2BC86" w14:textId="657D3E08" w:rsidR="001E3E15" w:rsidRPr="005246F1" w:rsidRDefault="001E3E15" w:rsidP="001E3E15">
      <w:pPr>
        <w:pStyle w:val="Caption"/>
        <w:keepNext/>
      </w:pPr>
      <w:bookmarkStart w:id="214" w:name="_Ref492374393"/>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18</w:t>
      </w:r>
      <w:r w:rsidR="00947012">
        <w:rPr>
          <w:noProof/>
        </w:rPr>
        <w:fldChar w:fldCharType="end"/>
      </w:r>
      <w:bookmarkEnd w:id="214"/>
      <w:r w:rsidRPr="005246F1">
        <w:rPr>
          <w:noProof/>
        </w:rPr>
        <w:t>: Comparison of batch and continuous flow photolysis results.</w:t>
      </w:r>
    </w:p>
    <w:tbl>
      <w:tblPr>
        <w:tblW w:w="0" w:type="auto"/>
        <w:tblLook w:val="06A0" w:firstRow="1" w:lastRow="0" w:firstColumn="1" w:lastColumn="0" w:noHBand="1" w:noVBand="1"/>
      </w:tblPr>
      <w:tblGrid>
        <w:gridCol w:w="1518"/>
        <w:gridCol w:w="2377"/>
        <w:gridCol w:w="2386"/>
        <w:gridCol w:w="2385"/>
      </w:tblGrid>
      <w:tr w:rsidR="001E3E15" w:rsidRPr="005246F1" w14:paraId="069362B6" w14:textId="77777777" w:rsidTr="00693E10">
        <w:trPr>
          <w:trHeight w:val="1640"/>
        </w:trPr>
        <w:tc>
          <w:tcPr>
            <w:tcW w:w="1586" w:type="dxa"/>
            <w:tcBorders>
              <w:bottom w:val="single" w:sz="4" w:space="0" w:color="auto"/>
              <w:right w:val="single" w:sz="4" w:space="0" w:color="auto"/>
            </w:tcBorders>
            <w:vAlign w:val="center"/>
          </w:tcPr>
          <w:p w14:paraId="61C75005" w14:textId="77777777" w:rsidR="001E3E15" w:rsidRPr="005246F1" w:rsidRDefault="001E3E15" w:rsidP="00181A52">
            <w:pPr>
              <w:spacing w:line="240" w:lineRule="auto"/>
              <w:jc w:val="center"/>
              <w:rPr>
                <w:b/>
              </w:rPr>
            </w:pPr>
            <w:r w:rsidRPr="005246F1">
              <w:rPr>
                <w:b/>
              </w:rPr>
              <w:t>Product</w:t>
            </w:r>
          </w:p>
        </w:tc>
        <w:tc>
          <w:tcPr>
            <w:tcW w:w="2492" w:type="dxa"/>
            <w:tcBorders>
              <w:left w:val="single" w:sz="4" w:space="0" w:color="auto"/>
              <w:bottom w:val="single" w:sz="4" w:space="0" w:color="auto"/>
            </w:tcBorders>
          </w:tcPr>
          <w:p w14:paraId="3655CD06" w14:textId="00D77740" w:rsidR="001E3E15" w:rsidRPr="005246F1" w:rsidRDefault="001E3E15" w:rsidP="00181A52">
            <w:pPr>
              <w:spacing w:line="240" w:lineRule="auto"/>
              <w:jc w:val="center"/>
              <w:rPr>
                <w:b/>
              </w:rPr>
            </w:pPr>
            <w:r w:rsidRPr="005246F1">
              <w:rPr>
                <w:b/>
              </w:rPr>
              <w:fldChar w:fldCharType="begin" w:fldLock="1"/>
            </w:r>
            <w:r w:rsidR="00582BE6" w:rsidRPr="005246F1">
              <w:rPr>
                <w:b/>
              </w:rPr>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rPr>
                <w:b/>
              </w:rPr>
              <w:fldChar w:fldCharType="separate"/>
            </w:r>
            <w:r w:rsidR="002F45E7" w:rsidRPr="005246F1">
              <w:rPr>
                <w:b/>
                <w:noProof/>
              </w:rPr>
              <w:t>42</w:t>
            </w:r>
            <w:r w:rsidRPr="005246F1">
              <w:rPr>
                <w:b/>
              </w:rPr>
              <w:fldChar w:fldCharType="end"/>
            </w:r>
          </w:p>
          <w:p w14:paraId="14A726AA" w14:textId="083B9D5E" w:rsidR="001E3E15" w:rsidRPr="005246F1" w:rsidRDefault="00693E10" w:rsidP="00181A52">
            <w:pPr>
              <w:spacing w:line="240" w:lineRule="auto"/>
              <w:jc w:val="center"/>
              <w:rPr>
                <w:b/>
              </w:rPr>
            </w:pPr>
            <w:r w:rsidRPr="005246F1">
              <w:rPr>
                <w:b/>
                <w:bCs/>
              </w:rPr>
              <w:object w:dxaOrig="1382" w:dyaOrig="979" w14:anchorId="29133E24">
                <v:shape id="_x0000_i1140" type="#_x0000_t75" style="width:55pt;height:37.35pt" o:ole="">
                  <v:imagedata r:id="rId261" o:title=""/>
                </v:shape>
                <o:OLEObject Type="Embed" ProgID="ChemDraw.Document.6.0" ShapeID="_x0000_i1140" DrawAspect="Content" ObjectID="_1596897990" r:id="rId262"/>
              </w:object>
            </w:r>
          </w:p>
        </w:tc>
        <w:tc>
          <w:tcPr>
            <w:tcW w:w="2492" w:type="dxa"/>
            <w:tcBorders>
              <w:bottom w:val="single" w:sz="4" w:space="0" w:color="auto"/>
            </w:tcBorders>
          </w:tcPr>
          <w:p w14:paraId="6B83062C" w14:textId="07D624A9" w:rsidR="001E3E15" w:rsidRPr="005246F1" w:rsidRDefault="001E3E15" w:rsidP="00181A52">
            <w:pPr>
              <w:spacing w:line="240" w:lineRule="auto"/>
              <w:jc w:val="center"/>
              <w:rPr>
                <w:b/>
              </w:rPr>
            </w:pPr>
            <w:r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rPr>
                <w:b/>
              </w:rPr>
              <w:fldChar w:fldCharType="separate"/>
            </w:r>
            <w:r w:rsidR="002F45E7" w:rsidRPr="005246F1">
              <w:rPr>
                <w:b/>
                <w:noProof/>
              </w:rPr>
              <w:t>125</w:t>
            </w:r>
            <w:r w:rsidRPr="005246F1">
              <w:rPr>
                <w:b/>
              </w:rPr>
              <w:fldChar w:fldCharType="end"/>
            </w:r>
          </w:p>
          <w:p w14:paraId="1C90AB97" w14:textId="4694781A" w:rsidR="001E3E15" w:rsidRPr="005246F1" w:rsidRDefault="00693E10" w:rsidP="00181A52">
            <w:pPr>
              <w:spacing w:line="240" w:lineRule="auto"/>
              <w:jc w:val="center"/>
              <w:rPr>
                <w:b/>
              </w:rPr>
            </w:pPr>
            <w:r w:rsidRPr="005246F1">
              <w:rPr>
                <w:b/>
                <w:bCs/>
              </w:rPr>
              <w:object w:dxaOrig="1500" w:dyaOrig="1447" w14:anchorId="6243BF85">
                <v:shape id="_x0000_i1141" type="#_x0000_t75" style="width:60.45pt;height:58.4pt" o:ole="">
                  <v:imagedata r:id="rId263" o:title=""/>
                </v:shape>
                <o:OLEObject Type="Embed" ProgID="ChemDraw.Document.6.0" ShapeID="_x0000_i1141" DrawAspect="Content" ObjectID="_1596897991" r:id="rId264"/>
              </w:object>
            </w:r>
          </w:p>
        </w:tc>
        <w:tc>
          <w:tcPr>
            <w:tcW w:w="2492" w:type="dxa"/>
            <w:tcBorders>
              <w:bottom w:val="single" w:sz="4" w:space="0" w:color="auto"/>
            </w:tcBorders>
          </w:tcPr>
          <w:p w14:paraId="01E515B9" w14:textId="7CD43178" w:rsidR="00890018" w:rsidRPr="005246F1" w:rsidRDefault="00181A52" w:rsidP="00181A52">
            <w:pPr>
              <w:spacing w:line="240" w:lineRule="auto"/>
              <w:jc w:val="center"/>
              <w:rPr>
                <w:b/>
              </w:rPr>
            </w:pPr>
            <w:r w:rsidRPr="005246F1">
              <w:rPr>
                <w:b/>
              </w:rPr>
              <w:t>126</w:t>
            </w:r>
          </w:p>
          <w:p w14:paraId="07FCC161" w14:textId="093FF969" w:rsidR="001E3E15" w:rsidRPr="005246F1" w:rsidRDefault="00693E10" w:rsidP="00181A52">
            <w:pPr>
              <w:spacing w:line="240" w:lineRule="auto"/>
              <w:jc w:val="center"/>
              <w:rPr>
                <w:b/>
              </w:rPr>
            </w:pPr>
            <w:r w:rsidRPr="005246F1">
              <w:rPr>
                <w:b/>
                <w:bCs/>
              </w:rPr>
              <w:object w:dxaOrig="1499" w:dyaOrig="1449" w14:anchorId="5C17465A">
                <v:shape id="_x0000_i1142" type="#_x0000_t75" style="width:60.5pt;height:58.4pt" o:ole="">
                  <v:imagedata r:id="rId265" o:title=""/>
                </v:shape>
                <o:OLEObject Type="Embed" ProgID="ChemDraw.Document.6.0" ShapeID="_x0000_i1142" DrawAspect="Content" ObjectID="_1596897992" r:id="rId266"/>
              </w:object>
            </w:r>
          </w:p>
        </w:tc>
      </w:tr>
      <w:tr w:rsidR="001E3E15" w:rsidRPr="005246F1" w14:paraId="137AA415" w14:textId="77777777" w:rsidTr="001E3E15">
        <w:tc>
          <w:tcPr>
            <w:tcW w:w="1586" w:type="dxa"/>
            <w:tcBorders>
              <w:top w:val="single" w:sz="4" w:space="0" w:color="auto"/>
              <w:right w:val="single" w:sz="4" w:space="0" w:color="auto"/>
            </w:tcBorders>
            <w:vAlign w:val="center"/>
          </w:tcPr>
          <w:p w14:paraId="5F3E83A2" w14:textId="77777777" w:rsidR="001E3E15" w:rsidRPr="005246F1" w:rsidRDefault="001E3E15" w:rsidP="00181A52">
            <w:pPr>
              <w:spacing w:line="240" w:lineRule="auto"/>
              <w:jc w:val="center"/>
              <w:rPr>
                <w:u w:val="single"/>
              </w:rPr>
            </w:pPr>
            <w:r w:rsidRPr="005246F1">
              <w:rPr>
                <w:u w:val="single"/>
              </w:rPr>
              <w:t>Batch Results</w:t>
            </w:r>
            <w:r w:rsidRPr="005246F1">
              <w:rPr>
                <w:u w:val="single"/>
                <w:vertAlign w:val="superscript"/>
              </w:rPr>
              <w:t>a</w:t>
            </w:r>
            <w:r w:rsidRPr="005246F1">
              <w:rPr>
                <w:u w:val="single"/>
              </w:rPr>
              <w:t xml:space="preserve"> </w:t>
            </w:r>
          </w:p>
          <w:p w14:paraId="7C4CBB6F" w14:textId="77777777" w:rsidR="001E3E15" w:rsidRPr="005246F1" w:rsidRDefault="001E3E15" w:rsidP="00181A52">
            <w:pPr>
              <w:spacing w:line="240" w:lineRule="auto"/>
              <w:jc w:val="center"/>
              <w:rPr>
                <w:b/>
              </w:rPr>
            </w:pPr>
            <w:r w:rsidRPr="005246F1">
              <w:rPr>
                <w:b/>
              </w:rPr>
              <w:t>Crude Ratio</w:t>
            </w:r>
          </w:p>
        </w:tc>
        <w:tc>
          <w:tcPr>
            <w:tcW w:w="2492" w:type="dxa"/>
            <w:tcBorders>
              <w:top w:val="single" w:sz="4" w:space="0" w:color="auto"/>
              <w:left w:val="single" w:sz="4" w:space="0" w:color="auto"/>
            </w:tcBorders>
            <w:shd w:val="clear" w:color="auto" w:fill="FFFFFF" w:themeFill="background1"/>
          </w:tcPr>
          <w:p w14:paraId="26BF8C82" w14:textId="77777777" w:rsidR="001E3E15" w:rsidRPr="005246F1" w:rsidRDefault="001E3E15" w:rsidP="00181A52">
            <w:pPr>
              <w:spacing w:line="240" w:lineRule="auto"/>
              <w:jc w:val="center"/>
            </w:pPr>
          </w:p>
          <w:p w14:paraId="1D7E2262" w14:textId="77777777" w:rsidR="001E3E15" w:rsidRPr="005246F1" w:rsidRDefault="001E3E15" w:rsidP="00181A52">
            <w:pPr>
              <w:spacing w:line="240" w:lineRule="auto"/>
              <w:jc w:val="center"/>
            </w:pPr>
            <w:r w:rsidRPr="005246F1">
              <w:t>-</w:t>
            </w:r>
          </w:p>
        </w:tc>
        <w:tc>
          <w:tcPr>
            <w:tcW w:w="2492" w:type="dxa"/>
            <w:tcBorders>
              <w:top w:val="single" w:sz="4" w:space="0" w:color="auto"/>
            </w:tcBorders>
            <w:shd w:val="clear" w:color="auto" w:fill="FFFFFF" w:themeFill="background1"/>
          </w:tcPr>
          <w:p w14:paraId="0AF9C433" w14:textId="77777777" w:rsidR="001E3E15" w:rsidRPr="005246F1" w:rsidRDefault="001E3E15" w:rsidP="00181A52">
            <w:pPr>
              <w:spacing w:line="240" w:lineRule="auto"/>
              <w:jc w:val="center"/>
            </w:pPr>
          </w:p>
          <w:p w14:paraId="2AE88DA7" w14:textId="77777777" w:rsidR="001E3E15" w:rsidRPr="005246F1" w:rsidRDefault="001E3E15" w:rsidP="00181A52">
            <w:pPr>
              <w:spacing w:line="240" w:lineRule="auto"/>
              <w:jc w:val="center"/>
            </w:pPr>
            <w:r w:rsidRPr="005246F1">
              <w:t>1</w:t>
            </w:r>
          </w:p>
        </w:tc>
        <w:tc>
          <w:tcPr>
            <w:tcW w:w="2492" w:type="dxa"/>
            <w:tcBorders>
              <w:top w:val="single" w:sz="4" w:space="0" w:color="auto"/>
            </w:tcBorders>
            <w:shd w:val="clear" w:color="auto" w:fill="FFFFFF" w:themeFill="background1"/>
          </w:tcPr>
          <w:p w14:paraId="368F1131" w14:textId="77777777" w:rsidR="001E3E15" w:rsidRPr="005246F1" w:rsidRDefault="001E3E15" w:rsidP="00181A52">
            <w:pPr>
              <w:spacing w:line="240" w:lineRule="auto"/>
              <w:jc w:val="center"/>
            </w:pPr>
          </w:p>
          <w:p w14:paraId="29935041" w14:textId="77777777" w:rsidR="001E3E15" w:rsidRPr="005246F1" w:rsidRDefault="001E3E15" w:rsidP="00181A52">
            <w:pPr>
              <w:spacing w:line="240" w:lineRule="auto"/>
              <w:jc w:val="center"/>
            </w:pPr>
            <w:r w:rsidRPr="005246F1">
              <w:t>1.5</w:t>
            </w:r>
          </w:p>
        </w:tc>
      </w:tr>
      <w:tr w:rsidR="001E3E15" w:rsidRPr="005246F1" w14:paraId="03C3487B" w14:textId="77777777" w:rsidTr="00181A52">
        <w:trPr>
          <w:trHeight w:val="265"/>
        </w:trPr>
        <w:tc>
          <w:tcPr>
            <w:tcW w:w="1586" w:type="dxa"/>
            <w:tcBorders>
              <w:bottom w:val="single" w:sz="4" w:space="0" w:color="auto"/>
              <w:right w:val="single" w:sz="4" w:space="0" w:color="auto"/>
            </w:tcBorders>
            <w:vAlign w:val="center"/>
          </w:tcPr>
          <w:p w14:paraId="62F584A1" w14:textId="77777777" w:rsidR="001E3E15" w:rsidRPr="005246F1" w:rsidRDefault="001E3E15" w:rsidP="00181A52">
            <w:pPr>
              <w:spacing w:line="240" w:lineRule="auto"/>
              <w:jc w:val="center"/>
              <w:rPr>
                <w:b/>
              </w:rPr>
            </w:pPr>
            <w:r w:rsidRPr="005246F1">
              <w:rPr>
                <w:b/>
              </w:rPr>
              <w:t>Isolated Yield</w:t>
            </w:r>
          </w:p>
        </w:tc>
        <w:tc>
          <w:tcPr>
            <w:tcW w:w="2492" w:type="dxa"/>
            <w:tcBorders>
              <w:left w:val="single" w:sz="4" w:space="0" w:color="auto"/>
              <w:bottom w:val="single" w:sz="4" w:space="0" w:color="auto"/>
            </w:tcBorders>
            <w:shd w:val="clear" w:color="auto" w:fill="FFFFFF" w:themeFill="background1"/>
          </w:tcPr>
          <w:p w14:paraId="7FEE0DDE" w14:textId="77777777" w:rsidR="001E3E15" w:rsidRPr="005246F1" w:rsidRDefault="001E3E15" w:rsidP="00181A52">
            <w:pPr>
              <w:spacing w:line="240" w:lineRule="auto"/>
              <w:jc w:val="center"/>
            </w:pPr>
            <w:r w:rsidRPr="005246F1">
              <w:t>-</w:t>
            </w:r>
          </w:p>
        </w:tc>
        <w:tc>
          <w:tcPr>
            <w:tcW w:w="2492" w:type="dxa"/>
            <w:tcBorders>
              <w:bottom w:val="single" w:sz="4" w:space="0" w:color="auto"/>
            </w:tcBorders>
            <w:shd w:val="clear" w:color="auto" w:fill="FFFFFF" w:themeFill="background1"/>
          </w:tcPr>
          <w:p w14:paraId="6A9707BD" w14:textId="77777777" w:rsidR="001E3E15" w:rsidRPr="005246F1" w:rsidRDefault="001E3E15" w:rsidP="00181A52">
            <w:pPr>
              <w:spacing w:line="240" w:lineRule="auto"/>
              <w:jc w:val="center"/>
            </w:pPr>
            <w:r w:rsidRPr="005246F1">
              <w:t>19%</w:t>
            </w:r>
          </w:p>
        </w:tc>
        <w:tc>
          <w:tcPr>
            <w:tcW w:w="2492" w:type="dxa"/>
            <w:tcBorders>
              <w:bottom w:val="single" w:sz="4" w:space="0" w:color="auto"/>
            </w:tcBorders>
            <w:shd w:val="clear" w:color="auto" w:fill="FFFFFF" w:themeFill="background1"/>
          </w:tcPr>
          <w:p w14:paraId="3F10D4DF" w14:textId="77777777" w:rsidR="001E3E15" w:rsidRPr="005246F1" w:rsidRDefault="001E3E15" w:rsidP="00181A52">
            <w:pPr>
              <w:spacing w:line="240" w:lineRule="auto"/>
              <w:jc w:val="center"/>
            </w:pPr>
            <w:r w:rsidRPr="005246F1">
              <w:t>42%</w:t>
            </w:r>
          </w:p>
        </w:tc>
      </w:tr>
      <w:tr w:rsidR="001E3E15" w:rsidRPr="005246F1" w14:paraId="5BB39BA6" w14:textId="77777777" w:rsidTr="001E3E15">
        <w:tc>
          <w:tcPr>
            <w:tcW w:w="1586" w:type="dxa"/>
            <w:tcBorders>
              <w:bottom w:val="single" w:sz="4" w:space="0" w:color="FFFFFF" w:themeColor="background1"/>
              <w:right w:val="single" w:sz="4" w:space="0" w:color="auto"/>
            </w:tcBorders>
            <w:vAlign w:val="center"/>
          </w:tcPr>
          <w:p w14:paraId="75C04583" w14:textId="77777777" w:rsidR="001E3E15" w:rsidRPr="005246F1" w:rsidRDefault="001E3E15" w:rsidP="00181A52">
            <w:pPr>
              <w:spacing w:line="240" w:lineRule="auto"/>
              <w:jc w:val="center"/>
              <w:rPr>
                <w:u w:val="single"/>
              </w:rPr>
            </w:pPr>
            <w:r w:rsidRPr="005246F1">
              <w:rPr>
                <w:u w:val="single"/>
              </w:rPr>
              <w:t>Batch Results</w:t>
            </w:r>
            <w:r w:rsidRPr="005246F1">
              <w:rPr>
                <w:u w:val="single"/>
                <w:vertAlign w:val="superscript"/>
              </w:rPr>
              <w:t>b</w:t>
            </w:r>
            <w:r w:rsidRPr="005246F1">
              <w:rPr>
                <w:u w:val="single"/>
              </w:rPr>
              <w:t xml:space="preserve"> </w:t>
            </w:r>
          </w:p>
          <w:p w14:paraId="6C37A095" w14:textId="77777777" w:rsidR="001E3E15" w:rsidRPr="005246F1" w:rsidRDefault="001E3E15" w:rsidP="00181A52">
            <w:pPr>
              <w:spacing w:line="240" w:lineRule="auto"/>
              <w:jc w:val="center"/>
              <w:rPr>
                <w:b/>
              </w:rPr>
            </w:pPr>
            <w:r w:rsidRPr="005246F1">
              <w:rPr>
                <w:b/>
              </w:rPr>
              <w:t>Crude Ratio</w:t>
            </w:r>
          </w:p>
        </w:tc>
        <w:tc>
          <w:tcPr>
            <w:tcW w:w="2492" w:type="dxa"/>
            <w:tcBorders>
              <w:left w:val="single" w:sz="4" w:space="0" w:color="auto"/>
              <w:bottom w:val="single" w:sz="4" w:space="0" w:color="FFFFFF" w:themeColor="background1"/>
            </w:tcBorders>
            <w:shd w:val="clear" w:color="auto" w:fill="FFFFFF" w:themeFill="background1"/>
          </w:tcPr>
          <w:p w14:paraId="2D1866D8" w14:textId="77777777" w:rsidR="001E3E15" w:rsidRPr="005246F1" w:rsidRDefault="001E3E15" w:rsidP="00181A52">
            <w:pPr>
              <w:spacing w:line="240" w:lineRule="auto"/>
              <w:jc w:val="center"/>
            </w:pPr>
          </w:p>
          <w:p w14:paraId="1C2E49E8" w14:textId="77777777" w:rsidR="001E3E15" w:rsidRPr="005246F1" w:rsidRDefault="001E3E15" w:rsidP="00181A52">
            <w:pPr>
              <w:spacing w:line="240" w:lineRule="auto"/>
              <w:jc w:val="center"/>
            </w:pPr>
            <w:r w:rsidRPr="005246F1">
              <w:t>-</w:t>
            </w:r>
          </w:p>
        </w:tc>
        <w:tc>
          <w:tcPr>
            <w:tcW w:w="2492" w:type="dxa"/>
            <w:tcBorders>
              <w:top w:val="single" w:sz="4" w:space="0" w:color="auto"/>
              <w:bottom w:val="single" w:sz="4" w:space="0" w:color="FFFFFF" w:themeColor="background1"/>
            </w:tcBorders>
            <w:shd w:val="clear" w:color="auto" w:fill="FFFFFF" w:themeFill="background1"/>
          </w:tcPr>
          <w:p w14:paraId="36D6102A" w14:textId="77777777" w:rsidR="001E3E15" w:rsidRPr="005246F1" w:rsidRDefault="001E3E15" w:rsidP="00181A52">
            <w:pPr>
              <w:spacing w:line="240" w:lineRule="auto"/>
              <w:jc w:val="center"/>
            </w:pPr>
          </w:p>
          <w:p w14:paraId="4D36EEA7" w14:textId="77777777" w:rsidR="001E3E15" w:rsidRPr="005246F1" w:rsidRDefault="001E3E15" w:rsidP="00181A52">
            <w:pPr>
              <w:spacing w:line="240" w:lineRule="auto"/>
              <w:jc w:val="center"/>
            </w:pPr>
            <w:r w:rsidRPr="005246F1">
              <w:t>1</w:t>
            </w:r>
          </w:p>
        </w:tc>
        <w:tc>
          <w:tcPr>
            <w:tcW w:w="2492" w:type="dxa"/>
            <w:tcBorders>
              <w:top w:val="single" w:sz="4" w:space="0" w:color="auto"/>
            </w:tcBorders>
            <w:shd w:val="clear" w:color="auto" w:fill="FFFFFF" w:themeFill="background1"/>
          </w:tcPr>
          <w:p w14:paraId="4F6E5CE0" w14:textId="77777777" w:rsidR="001E3E15" w:rsidRPr="005246F1" w:rsidRDefault="001E3E15" w:rsidP="00181A52">
            <w:pPr>
              <w:spacing w:line="240" w:lineRule="auto"/>
              <w:jc w:val="center"/>
            </w:pPr>
          </w:p>
          <w:p w14:paraId="57EDDFE8" w14:textId="77777777" w:rsidR="001E3E15" w:rsidRPr="005246F1" w:rsidRDefault="001E3E15" w:rsidP="00181A52">
            <w:pPr>
              <w:spacing w:line="240" w:lineRule="auto"/>
              <w:jc w:val="center"/>
            </w:pPr>
            <w:r w:rsidRPr="005246F1">
              <w:t>5</w:t>
            </w:r>
          </w:p>
        </w:tc>
      </w:tr>
      <w:tr w:rsidR="001E3E15" w:rsidRPr="005246F1" w14:paraId="69E3CE88" w14:textId="77777777" w:rsidTr="001E3E15">
        <w:tc>
          <w:tcPr>
            <w:tcW w:w="1586" w:type="dxa"/>
            <w:tcBorders>
              <w:top w:val="single" w:sz="4" w:space="0" w:color="FFFFFF" w:themeColor="background1"/>
              <w:bottom w:val="single" w:sz="4" w:space="0" w:color="auto"/>
              <w:right w:val="single" w:sz="4" w:space="0" w:color="auto"/>
            </w:tcBorders>
            <w:vAlign w:val="center"/>
          </w:tcPr>
          <w:p w14:paraId="14671D61" w14:textId="77777777" w:rsidR="001E3E15" w:rsidRPr="005246F1" w:rsidRDefault="001E3E15" w:rsidP="00181A52">
            <w:pPr>
              <w:spacing w:line="240" w:lineRule="auto"/>
              <w:jc w:val="center"/>
              <w:rPr>
                <w:b/>
              </w:rPr>
            </w:pPr>
            <w:r w:rsidRPr="005246F1">
              <w:rPr>
                <w:b/>
              </w:rPr>
              <w:t>Isolated Yield</w:t>
            </w:r>
          </w:p>
        </w:tc>
        <w:tc>
          <w:tcPr>
            <w:tcW w:w="2492" w:type="dxa"/>
            <w:tcBorders>
              <w:top w:val="single" w:sz="4" w:space="0" w:color="FFFFFF" w:themeColor="background1"/>
              <w:left w:val="single" w:sz="4" w:space="0" w:color="auto"/>
              <w:bottom w:val="single" w:sz="4" w:space="0" w:color="auto"/>
            </w:tcBorders>
            <w:shd w:val="clear" w:color="auto" w:fill="FFFFFF" w:themeFill="background1"/>
          </w:tcPr>
          <w:p w14:paraId="52DEBF32" w14:textId="77777777" w:rsidR="001E3E15" w:rsidRPr="005246F1" w:rsidRDefault="001E3E15" w:rsidP="00181A52">
            <w:pPr>
              <w:spacing w:line="240" w:lineRule="auto"/>
              <w:jc w:val="center"/>
            </w:pPr>
            <w:r w:rsidRPr="005246F1">
              <w:t>-</w:t>
            </w:r>
          </w:p>
        </w:tc>
        <w:tc>
          <w:tcPr>
            <w:tcW w:w="2492" w:type="dxa"/>
            <w:tcBorders>
              <w:top w:val="single" w:sz="4" w:space="0" w:color="FFFFFF" w:themeColor="background1"/>
              <w:bottom w:val="single" w:sz="4" w:space="0" w:color="auto"/>
            </w:tcBorders>
            <w:shd w:val="clear" w:color="auto" w:fill="FFFFFF" w:themeFill="background1"/>
          </w:tcPr>
          <w:p w14:paraId="4659BA67" w14:textId="77777777" w:rsidR="001E3E15" w:rsidRPr="005246F1" w:rsidRDefault="001E3E15" w:rsidP="00181A52">
            <w:pPr>
              <w:spacing w:line="240" w:lineRule="auto"/>
              <w:jc w:val="center"/>
            </w:pPr>
            <w:r w:rsidRPr="005246F1">
              <w:t>6%</w:t>
            </w:r>
          </w:p>
        </w:tc>
        <w:tc>
          <w:tcPr>
            <w:tcW w:w="2492" w:type="dxa"/>
            <w:shd w:val="clear" w:color="auto" w:fill="FFFFFF" w:themeFill="background1"/>
          </w:tcPr>
          <w:p w14:paraId="7B50E811" w14:textId="77777777" w:rsidR="001E3E15" w:rsidRPr="005246F1" w:rsidRDefault="001E3E15" w:rsidP="00181A52">
            <w:pPr>
              <w:spacing w:line="240" w:lineRule="auto"/>
              <w:jc w:val="center"/>
            </w:pPr>
            <w:r w:rsidRPr="005246F1">
              <w:t>35%</w:t>
            </w:r>
          </w:p>
        </w:tc>
      </w:tr>
      <w:tr w:rsidR="001E3E15" w:rsidRPr="005246F1" w14:paraId="6A852391" w14:textId="77777777" w:rsidTr="001E3E15">
        <w:tc>
          <w:tcPr>
            <w:tcW w:w="1586" w:type="dxa"/>
            <w:tcBorders>
              <w:top w:val="single" w:sz="4" w:space="0" w:color="auto"/>
              <w:right w:val="single" w:sz="4" w:space="0" w:color="auto"/>
            </w:tcBorders>
            <w:vAlign w:val="center"/>
          </w:tcPr>
          <w:p w14:paraId="63772912" w14:textId="77777777" w:rsidR="001E3E15" w:rsidRPr="005246F1" w:rsidRDefault="001E3E15" w:rsidP="00181A52">
            <w:pPr>
              <w:spacing w:line="240" w:lineRule="auto"/>
              <w:jc w:val="center"/>
              <w:rPr>
                <w:u w:val="single"/>
              </w:rPr>
            </w:pPr>
            <w:r w:rsidRPr="005246F1">
              <w:rPr>
                <w:u w:val="single"/>
              </w:rPr>
              <w:t>Flow Results</w:t>
            </w:r>
          </w:p>
        </w:tc>
        <w:tc>
          <w:tcPr>
            <w:tcW w:w="7476" w:type="dxa"/>
            <w:gridSpan w:val="3"/>
            <w:tcBorders>
              <w:top w:val="single" w:sz="4" w:space="0" w:color="auto"/>
              <w:left w:val="single" w:sz="4" w:space="0" w:color="auto"/>
            </w:tcBorders>
          </w:tcPr>
          <w:p w14:paraId="6D6F866E" w14:textId="61B98F2D" w:rsidR="001E3E15" w:rsidRPr="005246F1" w:rsidRDefault="00181A52" w:rsidP="00181A52">
            <w:pPr>
              <w:spacing w:line="240" w:lineRule="auto"/>
              <w:jc w:val="center"/>
            </w:pPr>
            <w:r w:rsidRPr="005246F1">
              <w:object w:dxaOrig="6158" w:dyaOrig="3799" w14:anchorId="03F2E043">
                <v:shape id="_x0000_i1143" type="#_x0000_t75" style="width:207.85pt;height:123.65pt" o:ole="">
                  <v:imagedata r:id="rId267" o:title=""/>
                </v:shape>
                <o:OLEObject Type="Embed" ProgID="ChemDraw.Document.6.0" ShapeID="_x0000_i1143" DrawAspect="Content" ObjectID="_1596897993" r:id="rId268"/>
              </w:object>
            </w:r>
          </w:p>
        </w:tc>
      </w:tr>
      <w:tr w:rsidR="001E3E15" w:rsidRPr="005246F1" w14:paraId="3BA0AD7E" w14:textId="77777777" w:rsidTr="001E3E15">
        <w:tc>
          <w:tcPr>
            <w:tcW w:w="1586" w:type="dxa"/>
            <w:tcBorders>
              <w:right w:val="single" w:sz="4" w:space="0" w:color="auto"/>
            </w:tcBorders>
            <w:shd w:val="clear" w:color="auto" w:fill="auto"/>
            <w:vAlign w:val="center"/>
          </w:tcPr>
          <w:p w14:paraId="10B26A63" w14:textId="77777777" w:rsidR="001E3E15" w:rsidRPr="005246F1" w:rsidRDefault="001E3E15" w:rsidP="00181A52">
            <w:pPr>
              <w:spacing w:line="240" w:lineRule="auto"/>
              <w:jc w:val="center"/>
              <w:rPr>
                <w:b/>
              </w:rPr>
            </w:pPr>
            <w:r w:rsidRPr="005246F1">
              <w:rPr>
                <w:b/>
              </w:rPr>
              <w:t>Crude ratio</w:t>
            </w:r>
            <w:r w:rsidRPr="005246F1">
              <w:rPr>
                <w:b/>
                <w:vertAlign w:val="superscript"/>
              </w:rPr>
              <w:t>c</w:t>
            </w:r>
          </w:p>
        </w:tc>
        <w:tc>
          <w:tcPr>
            <w:tcW w:w="2492" w:type="dxa"/>
            <w:tcBorders>
              <w:left w:val="single" w:sz="4" w:space="0" w:color="auto"/>
            </w:tcBorders>
            <w:shd w:val="clear" w:color="auto" w:fill="auto"/>
          </w:tcPr>
          <w:p w14:paraId="27A82358" w14:textId="77777777" w:rsidR="001E3E15" w:rsidRPr="005246F1" w:rsidRDefault="001E3E15" w:rsidP="00181A52">
            <w:pPr>
              <w:spacing w:line="240" w:lineRule="auto"/>
              <w:jc w:val="center"/>
            </w:pPr>
            <w:r w:rsidRPr="005246F1">
              <w:t>1</w:t>
            </w:r>
          </w:p>
        </w:tc>
        <w:tc>
          <w:tcPr>
            <w:tcW w:w="2492" w:type="dxa"/>
            <w:shd w:val="clear" w:color="auto" w:fill="auto"/>
          </w:tcPr>
          <w:p w14:paraId="7860B677" w14:textId="77777777" w:rsidR="001E3E15" w:rsidRPr="005246F1" w:rsidRDefault="001E3E15" w:rsidP="00181A52">
            <w:pPr>
              <w:spacing w:line="240" w:lineRule="auto"/>
              <w:jc w:val="center"/>
            </w:pPr>
            <w:r w:rsidRPr="005246F1">
              <w:t>1</w:t>
            </w:r>
          </w:p>
        </w:tc>
        <w:tc>
          <w:tcPr>
            <w:tcW w:w="2492" w:type="dxa"/>
            <w:shd w:val="clear" w:color="auto" w:fill="auto"/>
          </w:tcPr>
          <w:p w14:paraId="3144E8B8" w14:textId="77777777" w:rsidR="001E3E15" w:rsidRPr="005246F1" w:rsidRDefault="001E3E15" w:rsidP="00181A52">
            <w:pPr>
              <w:spacing w:line="240" w:lineRule="auto"/>
              <w:jc w:val="center"/>
            </w:pPr>
            <w:r w:rsidRPr="005246F1">
              <w:t>2</w:t>
            </w:r>
          </w:p>
        </w:tc>
      </w:tr>
      <w:tr w:rsidR="001E3E15" w:rsidRPr="005246F1" w14:paraId="2D6CA813" w14:textId="77777777" w:rsidTr="00181A52">
        <w:tc>
          <w:tcPr>
            <w:tcW w:w="1586" w:type="dxa"/>
            <w:tcBorders>
              <w:bottom w:val="single" w:sz="4" w:space="0" w:color="auto"/>
              <w:right w:val="single" w:sz="4" w:space="0" w:color="auto"/>
            </w:tcBorders>
            <w:vAlign w:val="center"/>
          </w:tcPr>
          <w:p w14:paraId="1E2C7BAA" w14:textId="77777777" w:rsidR="001E3E15" w:rsidRPr="005246F1" w:rsidRDefault="001E3E15" w:rsidP="00181A52">
            <w:pPr>
              <w:spacing w:line="240" w:lineRule="auto"/>
              <w:jc w:val="center"/>
              <w:rPr>
                <w:b/>
                <w:vertAlign w:val="superscript"/>
              </w:rPr>
            </w:pPr>
            <w:r w:rsidRPr="005246F1">
              <w:rPr>
                <w:b/>
              </w:rPr>
              <w:t>Isolated Yield</w:t>
            </w:r>
            <w:r w:rsidRPr="005246F1">
              <w:rPr>
                <w:b/>
                <w:vertAlign w:val="superscript"/>
              </w:rPr>
              <w:t>d</w:t>
            </w:r>
          </w:p>
        </w:tc>
        <w:tc>
          <w:tcPr>
            <w:tcW w:w="2492" w:type="dxa"/>
            <w:tcBorders>
              <w:left w:val="single" w:sz="4" w:space="0" w:color="auto"/>
              <w:bottom w:val="single" w:sz="4" w:space="0" w:color="auto"/>
            </w:tcBorders>
          </w:tcPr>
          <w:p w14:paraId="2B90E7C6" w14:textId="77777777" w:rsidR="001E3E15" w:rsidRPr="005246F1" w:rsidRDefault="001E3E15" w:rsidP="00181A52">
            <w:pPr>
              <w:spacing w:line="240" w:lineRule="auto"/>
              <w:jc w:val="center"/>
            </w:pPr>
            <w:r w:rsidRPr="005246F1">
              <w:t>16%</w:t>
            </w:r>
          </w:p>
        </w:tc>
        <w:tc>
          <w:tcPr>
            <w:tcW w:w="2492" w:type="dxa"/>
            <w:tcBorders>
              <w:bottom w:val="single" w:sz="4" w:space="0" w:color="auto"/>
            </w:tcBorders>
          </w:tcPr>
          <w:p w14:paraId="7118678D" w14:textId="77777777" w:rsidR="001E3E15" w:rsidRPr="005246F1" w:rsidRDefault="001E3E15" w:rsidP="00181A52">
            <w:pPr>
              <w:spacing w:line="240" w:lineRule="auto"/>
              <w:jc w:val="center"/>
            </w:pPr>
            <w:r w:rsidRPr="005246F1">
              <w:t>6%</w:t>
            </w:r>
          </w:p>
        </w:tc>
        <w:tc>
          <w:tcPr>
            <w:tcW w:w="2492" w:type="dxa"/>
            <w:tcBorders>
              <w:bottom w:val="single" w:sz="4" w:space="0" w:color="auto"/>
            </w:tcBorders>
          </w:tcPr>
          <w:p w14:paraId="50497725" w14:textId="77777777" w:rsidR="001E3E15" w:rsidRPr="005246F1" w:rsidRDefault="001E3E15" w:rsidP="00181A52">
            <w:pPr>
              <w:spacing w:line="240" w:lineRule="auto"/>
              <w:jc w:val="center"/>
            </w:pPr>
            <w:r w:rsidRPr="005246F1">
              <w:t>14%</w:t>
            </w:r>
          </w:p>
        </w:tc>
      </w:tr>
    </w:tbl>
    <w:p w14:paraId="3C78AE61" w14:textId="4EA46876" w:rsidR="001E3E15" w:rsidRPr="005246F1" w:rsidRDefault="001E3E15" w:rsidP="001E3E15">
      <w:pPr>
        <w:spacing w:after="0" w:line="240" w:lineRule="auto"/>
        <w:rPr>
          <w:sz w:val="18"/>
          <w:szCs w:val="18"/>
        </w:rPr>
      </w:pPr>
      <w:r w:rsidRPr="005246F1">
        <w:rPr>
          <w:sz w:val="18"/>
          <w:szCs w:val="18"/>
          <w:vertAlign w:val="superscript"/>
        </w:rPr>
        <w:t>a</w:t>
      </w:r>
      <w:r w:rsidRPr="005246F1">
        <w:rPr>
          <w:sz w:val="18"/>
          <w:szCs w:val="18"/>
        </w:rPr>
        <w:t xml:space="preserve"> Work carried out by O’Sullivan with a reaction time of 6 hours exposed to photolytic conditions and a further 48 hours stirring at room temperature. The </w:t>
      </w:r>
      <w:r w:rsidRPr="005246F1">
        <w:rPr>
          <w:sz w:val="18"/>
          <w:szCs w:val="18"/>
        </w:rPr>
        <w:sym w:font="Symbol" w:char="F061"/>
      </w:r>
      <w:r w:rsidRPr="005246F1">
        <w:rPr>
          <w:sz w:val="18"/>
          <w:szCs w:val="18"/>
        </w:rPr>
        <w:t xml:space="preserve">-diazosulfoxides </w:t>
      </w:r>
      <w:r w:rsidR="004E3FE9" w:rsidRPr="005246F1">
        <w:rPr>
          <w:b/>
          <w:sz w:val="18"/>
          <w:szCs w:val="18"/>
        </w:rPr>
        <w:t>38</w:t>
      </w:r>
      <w:r w:rsidRPr="005246F1">
        <w:rPr>
          <w:b/>
          <w:sz w:val="18"/>
          <w:szCs w:val="18"/>
        </w:rPr>
        <w:t xml:space="preserve"> </w:t>
      </w:r>
      <w:r w:rsidR="004E3FE9" w:rsidRPr="005246F1">
        <w:rPr>
          <w:sz w:val="18"/>
          <w:szCs w:val="18"/>
        </w:rPr>
        <w:t>(axial</w:t>
      </w:r>
      <w:r w:rsidRPr="005246F1">
        <w:rPr>
          <w:sz w:val="18"/>
          <w:szCs w:val="18"/>
        </w:rPr>
        <w:t>) and</w:t>
      </w:r>
      <w:r w:rsidR="004E3FE9" w:rsidRPr="005246F1">
        <w:rPr>
          <w:b/>
          <w:sz w:val="18"/>
          <w:szCs w:val="18"/>
        </w:rPr>
        <w:t xml:space="preserve"> 39</w:t>
      </w:r>
      <w:r w:rsidR="004E3FE9" w:rsidRPr="005246F1">
        <w:rPr>
          <w:sz w:val="18"/>
          <w:szCs w:val="18"/>
        </w:rPr>
        <w:t xml:space="preserve"> (equatorial</w:t>
      </w:r>
      <w:r w:rsidRPr="005246F1">
        <w:rPr>
          <w:sz w:val="18"/>
          <w:szCs w:val="18"/>
        </w:rPr>
        <w:t>) were used in a ratio of 1 : 5.6</w:t>
      </w:r>
      <w:r w:rsidRPr="005246F1">
        <w:rPr>
          <w:b/>
          <w:sz w:val="18"/>
          <w:szCs w:val="18"/>
        </w:rPr>
        <w:t xml:space="preserve"> </w:t>
      </w:r>
      <w:r w:rsidRPr="005246F1">
        <w:rPr>
          <w:sz w:val="18"/>
          <w:szCs w:val="18"/>
          <w:lang w:val="en-GB"/>
        </w:rPr>
        <w:fldChar w:fldCharType="begin" w:fldLock="1"/>
      </w:r>
      <w:r w:rsidRPr="005246F1">
        <w:rPr>
          <w:sz w:val="18"/>
          <w:szCs w:val="18"/>
          <w:lang w:val="en-GB"/>
        </w:rPr>
        <w:instrText xml:space="preserve"> ADDIN EN.CITE &lt;EndNote&gt;&lt;Cite&gt;&lt;Author&gt;Collins&lt;/Author&gt;&lt;Year&gt;2006&lt;/Year&gt;&lt;RecNum&gt;2&lt;/RecNum&gt;&lt;DisplayText&gt;&lt;style face="superscript"&gt;14&lt;/style&gt;&lt;/DisplayText&gt;&lt;record&gt;&lt;rec-number&gt;2&lt;/rec-number&gt;&lt;foreign-keys&gt;&lt;key app="EN" db-id="sxaft90prfzws7ep0agpwerwx0rt5pve2wwp" timestamp="1504606953"&gt;2&lt;/key&gt;&lt;/foreign-keys&gt;&lt;ref-type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sz w:val="18"/>
          <w:szCs w:val="18"/>
          <w:lang w:val="en-GB"/>
        </w:rPr>
        <w:fldChar w:fldCharType="separate"/>
      </w:r>
      <w:r w:rsidRPr="005246F1">
        <w:rPr>
          <w:noProof/>
          <w:sz w:val="18"/>
          <w:szCs w:val="18"/>
          <w:vertAlign w:val="superscript"/>
          <w:lang w:val="en-GB"/>
        </w:rPr>
        <w:t>14</w:t>
      </w:r>
      <w:r w:rsidRPr="005246F1">
        <w:rPr>
          <w:sz w:val="18"/>
          <w:szCs w:val="18"/>
          <w:lang w:val="en-GB"/>
        </w:rPr>
        <w:fldChar w:fldCharType="end"/>
      </w:r>
      <w:r w:rsidRPr="005246F1">
        <w:rPr>
          <w:sz w:val="18"/>
          <w:szCs w:val="18"/>
          <w:lang w:val="en-GB"/>
        </w:rPr>
        <w:t xml:space="preserve"> </w:t>
      </w:r>
      <w:r w:rsidRPr="005246F1">
        <w:rPr>
          <w:sz w:val="18"/>
          <w:szCs w:val="18"/>
          <w:lang w:val="en-GB"/>
        </w:rPr>
        <w:br/>
      </w:r>
      <w:r w:rsidRPr="005246F1">
        <w:rPr>
          <w:sz w:val="18"/>
          <w:szCs w:val="18"/>
          <w:vertAlign w:val="superscript"/>
          <w:lang w:val="en-GB"/>
        </w:rPr>
        <w:t>b</w:t>
      </w:r>
      <w:r w:rsidRPr="005246F1">
        <w:rPr>
          <w:sz w:val="18"/>
          <w:szCs w:val="18"/>
          <w:lang w:val="en-GB"/>
        </w:rPr>
        <w:t xml:space="preserve"> Work carried out by Collins with a reaction time of 6 hours. The </w:t>
      </w:r>
      <w:r w:rsidRPr="005246F1">
        <w:rPr>
          <w:sz w:val="18"/>
          <w:szCs w:val="18"/>
          <w:lang w:val="en-GB"/>
        </w:rPr>
        <w:sym w:font="Symbol" w:char="F061"/>
      </w:r>
      <w:r w:rsidRPr="005246F1">
        <w:rPr>
          <w:sz w:val="18"/>
          <w:szCs w:val="18"/>
          <w:lang w:val="en-GB"/>
        </w:rPr>
        <w:t xml:space="preserve">-diazosulfoxides </w:t>
      </w:r>
      <w:r w:rsidRPr="005246F1">
        <w:rPr>
          <w:b/>
          <w:sz w:val="18"/>
          <w:szCs w:val="18"/>
        </w:rPr>
        <w:t xml:space="preserve">39 </w:t>
      </w:r>
      <w:r w:rsidRPr="005246F1">
        <w:rPr>
          <w:sz w:val="18"/>
          <w:szCs w:val="18"/>
        </w:rPr>
        <w:t>(equatorial) only was used.</w:t>
      </w:r>
    </w:p>
    <w:p w14:paraId="7CC69208" w14:textId="77777777" w:rsidR="001E3E15" w:rsidRPr="005246F1" w:rsidRDefault="001E3E15" w:rsidP="001E3E15">
      <w:pPr>
        <w:spacing w:after="0" w:line="240" w:lineRule="auto"/>
        <w:rPr>
          <w:sz w:val="18"/>
          <w:szCs w:val="18"/>
        </w:rPr>
      </w:pPr>
      <w:r w:rsidRPr="005246F1">
        <w:rPr>
          <w:sz w:val="18"/>
          <w:szCs w:val="18"/>
          <w:vertAlign w:val="superscript"/>
        </w:rPr>
        <w:t>c</w:t>
      </w:r>
      <w:r w:rsidRPr="005246F1">
        <w:rPr>
          <w:sz w:val="18"/>
          <w:szCs w:val="18"/>
        </w:rPr>
        <w:t xml:space="preserve"> Crude ratio as determined by integration of the key signals in the </w:t>
      </w:r>
      <w:r w:rsidRPr="005246F1">
        <w:rPr>
          <w:sz w:val="18"/>
          <w:szCs w:val="18"/>
          <w:vertAlign w:val="superscript"/>
        </w:rPr>
        <w:t>1</w:t>
      </w:r>
      <w:r w:rsidRPr="005246F1">
        <w:rPr>
          <w:sz w:val="18"/>
          <w:szCs w:val="18"/>
        </w:rPr>
        <w:t>H NMR spectra.</w:t>
      </w:r>
      <w:r w:rsidRPr="005246F1">
        <w:rPr>
          <w:sz w:val="18"/>
          <w:szCs w:val="18"/>
        </w:rPr>
        <w:br/>
      </w:r>
      <w:r w:rsidRPr="005246F1">
        <w:rPr>
          <w:sz w:val="18"/>
          <w:szCs w:val="18"/>
          <w:vertAlign w:val="superscript"/>
        </w:rPr>
        <w:t>d</w:t>
      </w:r>
      <w:r w:rsidRPr="005246F1">
        <w:rPr>
          <w:sz w:val="18"/>
          <w:szCs w:val="18"/>
        </w:rPr>
        <w:t xml:space="preserve"> Isolated yields are those of the pure material recovered after column chromatography on silica gel. </w:t>
      </w:r>
    </w:p>
    <w:p w14:paraId="68DD3218" w14:textId="77777777" w:rsidR="001E3E15" w:rsidRPr="005246F1" w:rsidRDefault="001E3E15" w:rsidP="001E3E15">
      <w:pPr>
        <w:spacing w:after="0" w:line="240" w:lineRule="auto"/>
        <w:rPr>
          <w:sz w:val="18"/>
          <w:szCs w:val="18"/>
        </w:rPr>
      </w:pPr>
    </w:p>
    <w:p w14:paraId="08D79FDC" w14:textId="1180B7E4" w:rsidR="001E3E15" w:rsidRPr="005246F1" w:rsidRDefault="001E3E15" w:rsidP="001E3E15">
      <w:pPr>
        <w:spacing w:line="360" w:lineRule="auto"/>
        <w:jc w:val="both"/>
        <w:rPr>
          <w:color w:val="FF0000"/>
          <w:lang w:val="en-GB"/>
        </w:rPr>
      </w:pPr>
      <w:r w:rsidRPr="005246F1">
        <w:rPr>
          <w:lang w:val="en-GB"/>
        </w:rPr>
        <w:t xml:space="preserve">Interestingly when the </w:t>
      </w:r>
      <w:r w:rsidRPr="005246F1">
        <w:rPr>
          <w:lang w:val="en-GB"/>
        </w:rPr>
        <w:sym w:font="Symbol" w:char="F061"/>
      </w:r>
      <w:r w:rsidRPr="005246F1">
        <w:rPr>
          <w:lang w:val="en-GB"/>
        </w:rPr>
        <w:t xml:space="preserve">-oxo sulfine does undergo cycloaddition, the results from this photochemical continuous flow reaction, mirror the results from the batch photochemical reactions much more closely, than the continuous flow transition metal catalysed results mirror the transition metal catalysed batch results. Once again, the recovery of the enol </w:t>
      </w:r>
      <w:r w:rsidR="00181A52" w:rsidRPr="005246F1">
        <w:rPr>
          <w:b/>
          <w:lang w:val="en-GB"/>
        </w:rPr>
        <w:t>42</w:t>
      </w:r>
      <w:r w:rsidRPr="005246F1">
        <w:rPr>
          <w:lang w:val="en-GB"/>
        </w:rPr>
        <w:t xml:space="preserve"> as a significant component of crude reaction mixture indicates that the cycloaddition on the flow system is significantly less efficient than in the corresponding batch process, where the enol was only seen in the absence of a diene trap. Notably the reactions were conducted at the lower concentration of 0.06 M, which as seen above in the transition metal catalysed processes led to equally inefficient trapping. </w:t>
      </w:r>
    </w:p>
    <w:p w14:paraId="531C65EE" w14:textId="77777777" w:rsidR="001E3E15" w:rsidRPr="005246F1" w:rsidRDefault="001E3E15" w:rsidP="001E3E15">
      <w:pPr>
        <w:pStyle w:val="Heading2"/>
        <w:rPr>
          <w:lang w:val="en-GB"/>
        </w:rPr>
      </w:pPr>
      <w:bookmarkStart w:id="215" w:name="_Toc505089565"/>
      <w:bookmarkStart w:id="216" w:name="_Toc506311622"/>
      <w:bookmarkStart w:id="217" w:name="_Toc523135218"/>
      <w:r w:rsidRPr="005246F1">
        <w:rPr>
          <w:lang w:val="en-GB"/>
        </w:rPr>
        <w:lastRenderedPageBreak/>
        <w:t>2.5.4 Thermolysis reactions carried out in continuous flow</w:t>
      </w:r>
      <w:bookmarkEnd w:id="215"/>
      <w:bookmarkEnd w:id="216"/>
      <w:bookmarkEnd w:id="217"/>
    </w:p>
    <w:p w14:paraId="037F3F58" w14:textId="77777777" w:rsidR="001E3E15" w:rsidRPr="005246F1" w:rsidRDefault="001E3E15" w:rsidP="001E3E15">
      <w:pPr>
        <w:pStyle w:val="Heading3"/>
        <w:rPr>
          <w:lang w:val="en-GB"/>
        </w:rPr>
      </w:pPr>
      <w:bookmarkStart w:id="218" w:name="_Toc505089566"/>
      <w:bookmarkStart w:id="219" w:name="_Toc506311623"/>
      <w:bookmarkStart w:id="220" w:name="_Toc523135219"/>
      <w:r w:rsidRPr="005246F1">
        <w:rPr>
          <w:lang w:val="en-GB"/>
        </w:rPr>
        <w:t>2.5.4.1 Background</w:t>
      </w:r>
      <w:bookmarkEnd w:id="218"/>
      <w:bookmarkEnd w:id="219"/>
      <w:bookmarkEnd w:id="220"/>
    </w:p>
    <w:p w14:paraId="43ADCB51" w14:textId="02A88805" w:rsidR="001E3E15" w:rsidRPr="005246F1" w:rsidRDefault="001E3E15" w:rsidP="001E3E15">
      <w:pPr>
        <w:spacing w:line="360" w:lineRule="auto"/>
        <w:jc w:val="both"/>
        <w:rPr>
          <w:lang w:val="en-GB"/>
        </w:rPr>
      </w:pPr>
      <w:r w:rsidRPr="005246F1">
        <w:rPr>
          <w:lang w:val="en-GB"/>
        </w:rPr>
        <w:t>Multiple advantages exist in transferring reactions which would traditionally be carried out in batch conditions and carrying them out under continuous flow reaction conditions. The benefits of this include shorter reactions times, higher selectivities of reaction products, greater control of reaction intermediates and development of greener processes.</w:t>
      </w:r>
      <w:r w:rsidRPr="005246F1">
        <w:rPr>
          <w:lang w:val="en-GB"/>
        </w:rPr>
        <w:fldChar w:fldCharType="begin" w:fldLock="1">
          <w:fldData xml:space="preserve">PEVuZE5vdGU+PENpdGU+PEF1dGhvcj5Qb3J0YTwvQXV0aG9yPjxZZWFyPjIwMTY8L1llYXI+PFJl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</w:fldData>
        </w:fldChar>
      </w:r>
      <w:r w:rsidRPr="005246F1">
        <w:rPr>
          <w:lang w:val="en-GB"/>
        </w:rPr>
        <w:instrText xml:space="preserve"> ADDIN EN.CITE </w:instrText>
      </w:r>
      <w:r w:rsidRPr="005246F1">
        <w:rPr>
          <w:lang w:val="en-GB"/>
        </w:rPr>
        <w:fldChar w:fldCharType="begin" w:fldLock="1">
          <w:fldData xml:space="preserve">PEVuZE5vdGU+PENpdGU+PEF1dGhvcj5Qb3J0YTwvQXV0aG9yPjxZZWFyPjIwMTY8L1llYXI+PFJl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</w:fldData>
        </w:fldChar>
      </w:r>
      <w:r w:rsidRPr="005246F1">
        <w:rPr>
          <w:lang w:val="en-GB"/>
        </w:rPr>
        <w:instrText xml:space="preserve"> ADDIN EN.CITE.DATA </w:instrText>
      </w:r>
      <w:r w:rsidRPr="005246F1">
        <w:rPr>
          <w:lang w:val="en-GB"/>
        </w:rPr>
      </w:r>
      <w:r w:rsidRPr="005246F1">
        <w:rPr>
          <w:lang w:val="en-GB"/>
        </w:rPr>
        <w:fldChar w:fldCharType="end"/>
      </w:r>
      <w:r w:rsidRPr="005246F1">
        <w:rPr>
          <w:lang w:val="en-GB"/>
        </w:rPr>
      </w:r>
      <w:r w:rsidRPr="005246F1">
        <w:rPr>
          <w:lang w:val="en-GB"/>
        </w:rPr>
        <w:fldChar w:fldCharType="separate"/>
      </w:r>
      <w:r w:rsidRPr="005246F1">
        <w:rPr>
          <w:noProof/>
          <w:vertAlign w:val="superscript"/>
          <w:lang w:val="en-GB"/>
        </w:rPr>
        <w:t>74-76</w:t>
      </w:r>
      <w:r w:rsidRPr="005246F1">
        <w:rPr>
          <w:lang w:val="en-GB"/>
        </w:rPr>
        <w:fldChar w:fldCharType="end"/>
      </w:r>
      <w:r w:rsidRPr="005246F1">
        <w:rPr>
          <w:lang w:val="en-GB"/>
        </w:rPr>
        <w:t xml:space="preserve"> Our aim in this work was to successfully carry out the hetero-Wolff rearrangement under continuous flow conditions by causing the loss of molecular nitrogen with thermolysis. This would induce the Hetero-Wolff rearrangement and subsequent [4+2] cycloaddition in a rapid manner. Recent reports detail the use of thermolysis in flow for the generation of ketenes, by the thermal sigmatropic rearrangement of alkoxyalkynes and then introduction of both nitrogen and oxygen nucleophiles to efficiently induce a useful chemical transformation (</w:t>
      </w:r>
      <w:r w:rsidRPr="005246F1">
        <w:rPr>
          <w:lang w:val="en-GB"/>
        </w:rPr>
        <w:fldChar w:fldCharType="begin" w:fldLock="1"/>
      </w:r>
      <w:r w:rsidRPr="005246F1">
        <w:rPr>
          <w:lang w:val="en-GB"/>
        </w:rPr>
        <w:instrText xml:space="preserve"> REF _Ref484171927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53</w:t>
      </w:r>
      <w:r w:rsidRPr="005246F1">
        <w:rPr>
          <w:lang w:val="en-GB"/>
        </w:rPr>
        <w:fldChar w:fldCharType="end"/>
      </w:r>
      <w:r w:rsidRPr="005246F1">
        <w:rPr>
          <w:lang w:val="en-GB"/>
        </w:rPr>
        <w:t>).</w:t>
      </w:r>
      <w:r w:rsidRPr="005246F1">
        <w:rPr>
          <w:lang w:val="en-GB"/>
        </w:rPr>
        <w:fldChar w:fldCharType="begin" w:fldLock="1">
          <w:fldData xml:space="preserve">PEVuZE5vdGU+PENpdGU+PEF1dGhvcj5IZW5yeTwvQXV0aG9yPjxZZWFyPjIwMTU8L1llYXI+PFJl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</w:fldData>
        </w:fldChar>
      </w:r>
      <w:r w:rsidRPr="005246F1">
        <w:rPr>
          <w:lang w:val="en-GB"/>
        </w:rPr>
        <w:instrText xml:space="preserve"> ADDIN EN.CITE </w:instrText>
      </w:r>
      <w:r w:rsidRPr="005246F1">
        <w:rPr>
          <w:lang w:val="en-GB"/>
        </w:rPr>
        <w:fldChar w:fldCharType="begin" w:fldLock="1">
          <w:fldData xml:space="preserve">PEVuZE5vdGU+PENpdGU+PEF1dGhvcj5IZW5yeTwvQXV0aG9yPjxZZWFyPjIwMTU8L1llYXI+PFJl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</w:fldData>
        </w:fldChar>
      </w:r>
      <w:r w:rsidRPr="005246F1">
        <w:rPr>
          <w:lang w:val="en-GB"/>
        </w:rPr>
        <w:instrText xml:space="preserve"> ADDIN EN.CITE.DATA </w:instrText>
      </w:r>
      <w:r w:rsidRPr="005246F1">
        <w:rPr>
          <w:lang w:val="en-GB"/>
        </w:rPr>
      </w:r>
      <w:r w:rsidRPr="005246F1">
        <w:rPr>
          <w:lang w:val="en-GB"/>
        </w:rPr>
        <w:fldChar w:fldCharType="end"/>
      </w:r>
      <w:r w:rsidRPr="005246F1">
        <w:rPr>
          <w:lang w:val="en-GB"/>
        </w:rPr>
      </w:r>
      <w:r w:rsidRPr="005246F1">
        <w:rPr>
          <w:lang w:val="en-GB"/>
        </w:rPr>
        <w:fldChar w:fldCharType="separate"/>
      </w:r>
      <w:r w:rsidRPr="005246F1">
        <w:rPr>
          <w:noProof/>
          <w:vertAlign w:val="superscript"/>
          <w:lang w:val="en-GB"/>
        </w:rPr>
        <w:t>77,78</w:t>
      </w:r>
      <w:r w:rsidRPr="005246F1">
        <w:rPr>
          <w:lang w:val="en-GB"/>
        </w:rPr>
        <w:fldChar w:fldCharType="end"/>
      </w:r>
      <w:r w:rsidRPr="005246F1">
        <w:rPr>
          <w:lang w:val="en-GB"/>
        </w:rPr>
        <w:t xml:space="preserve"> </w:t>
      </w:r>
      <w:r w:rsidRPr="005246F1">
        <w:t>This is a scalable method for the generation of these reactive intermediates which subsequently undergo trapping with oxygen and nitrogen nucleophiles in short reaction times and in moderate to good yields. This process has the added advantage that no work-up is needed so it could be envisaged to be incorporated in to a multistep sequence of reactions in continuous flow.</w:t>
      </w:r>
    </w:p>
    <w:p w14:paraId="7D5DACAD" w14:textId="77777777" w:rsidR="001E3E15" w:rsidRPr="005246F1" w:rsidRDefault="001E3E15" w:rsidP="001E3E15">
      <w:pPr>
        <w:keepNext/>
        <w:spacing w:line="360" w:lineRule="auto"/>
        <w:jc w:val="center"/>
      </w:pPr>
      <w:r w:rsidRPr="005246F1">
        <w:object w:dxaOrig="4982" w:dyaOrig="2767" w14:anchorId="17921D98">
          <v:shape id="_x0000_i1144" type="#_x0000_t75" style="width:249.85pt;height:139.3pt" o:ole="">
            <v:imagedata r:id="rId269" o:title=""/>
          </v:shape>
          <o:OLEObject Type="Embed" ProgID="ChemDraw.Document.6.0" ShapeID="_x0000_i1144" DrawAspect="Content" ObjectID="_1596897994" r:id="rId270"/>
        </w:object>
      </w:r>
    </w:p>
    <w:p w14:paraId="0DB66947" w14:textId="712DC336" w:rsidR="001E3E15" w:rsidRPr="005246F1" w:rsidRDefault="001E3E15" w:rsidP="001E3E15">
      <w:pPr>
        <w:pStyle w:val="Caption"/>
        <w:jc w:val="center"/>
      </w:pPr>
      <w:bookmarkStart w:id="221" w:name="_Ref484171927"/>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53</w:t>
      </w:r>
      <w:r w:rsidR="00947012">
        <w:rPr>
          <w:noProof/>
        </w:rPr>
        <w:fldChar w:fldCharType="end"/>
      </w:r>
      <w:bookmarkEnd w:id="221"/>
    </w:p>
    <w:p w14:paraId="29F18928" w14:textId="1B1E5385" w:rsidR="001E3E15" w:rsidRPr="005246F1" w:rsidRDefault="001E3E15" w:rsidP="001E3E15">
      <w:pPr>
        <w:spacing w:line="360" w:lineRule="auto"/>
        <w:jc w:val="both"/>
        <w:rPr>
          <w:lang w:val="en-GB"/>
        </w:rPr>
      </w:pPr>
      <w:r w:rsidRPr="005246F1">
        <w:rPr>
          <w:lang w:val="en-GB"/>
        </w:rPr>
        <w:t xml:space="preserve">Another recent example of thermolytically induced reactions in continuous flow is the </w:t>
      </w:r>
      <w:r w:rsidRPr="005246F1">
        <w:rPr>
          <w:i/>
          <w:lang w:val="en-GB"/>
        </w:rPr>
        <w:t>syn</w:t>
      </w:r>
      <w:r w:rsidRPr="005246F1">
        <w:rPr>
          <w:lang w:val="en-GB"/>
        </w:rPr>
        <w:t xml:space="preserve"> sulfoxide elimination for the generation of vinylglycine derivatives (</w:t>
      </w:r>
      <w:r w:rsidRPr="005246F1">
        <w:rPr>
          <w:lang w:val="en-GB"/>
        </w:rPr>
        <w:fldChar w:fldCharType="begin" w:fldLock="1"/>
      </w:r>
      <w:r w:rsidRPr="005246F1">
        <w:rPr>
          <w:lang w:val="en-GB"/>
        </w:rPr>
        <w:instrText xml:space="preserve"> REF _Ref484171944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Scheme </w:t>
      </w:r>
      <w:r w:rsidR="006D04BB">
        <w:rPr>
          <w:noProof/>
        </w:rPr>
        <w:t>54</w:t>
      </w:r>
      <w:r w:rsidRPr="005246F1">
        <w:rPr>
          <w:lang w:val="en-GB"/>
        </w:rPr>
        <w:fldChar w:fldCharType="end"/>
      </w:r>
      <w:r w:rsidRPr="005246F1">
        <w:rPr>
          <w:lang w:val="en-GB"/>
        </w:rPr>
        <w:t xml:space="preserve">). The reaction is carried out in superheated toluene at high pressure and resulted in high selectivities and high ee’s (97%) of the desired product. </w:t>
      </w:r>
      <w:r w:rsidRPr="005246F1">
        <w:rPr>
          <w:lang w:val="en-GB"/>
        </w:rPr>
        <w:fldChar w:fldCharType="begin" w:fldLock="1"/>
      </w:r>
      <w:r w:rsidRPr="005246F1">
        <w:rPr>
          <w:lang w:val="en-GB"/>
        </w:rPr>
        <w:instrText xml:space="preserve"> ADDIN EN.CITE &lt;EndNote&gt;&lt;Cite&gt;&lt;Author&gt;Lamborelle&lt;/Author&gt;&lt;Year&gt;2015&lt;/Year&gt;&lt;RecNum&gt;345&lt;/RecNum&gt;&lt;DisplayText&gt;&lt;style face="superscript"&gt;78&lt;/style&gt;&lt;/DisplayText&gt;&lt;record&gt;&lt;rec-number&gt;345&lt;/rec-number&gt;&lt;foreign-keys&gt;&lt;key app="EN" db-id="9rw5swv9qxp9fpe5zxqxpv045er252pfzxds" timestamp="1452503236"&gt;345&lt;/key&gt;&lt;/foreign-keys&gt;&lt;ref-type name="Journal Article"&gt;17&lt;/ref-type&gt;&lt;contributors&gt;&lt;authors&gt;&lt;author&gt;Lamborelle, Nicolas&lt;/author&gt;&lt;author&gt;Simon, Justine F.&lt;/author&gt;&lt;author&gt;Luxen, Andre&lt;/author&gt;&lt;author&gt;Monbaliu, Jean-Christophe M.&lt;/author&gt;&lt;/authors&gt;&lt;/contributors&gt;&lt;titles&gt;&lt;title&gt;Continuous-flow thermolysis for the preparation of vinylglycine derivatives&lt;/title&gt;&lt;secondary-title&gt;Org. &amp;amp; Bio. Chem.&lt;/secondary-title&gt;&lt;/titles&gt;&lt;pages&gt;11602-11606&lt;/pages&gt;&lt;volume&gt;13&lt;/volume&gt;&lt;number&gt;48&lt;/number&gt;&lt;dates&gt;&lt;year&gt;2015&lt;/year&gt;&lt;/dates&gt;&lt;publisher&gt;The Royal Society of Chemistry&lt;/publisher&gt;&lt;isbn&gt;1477-0520&lt;/isbn&gt;&lt;work-type&gt;10.1039/C5OB02036K&lt;/work-type&gt;&lt;urls&gt;&lt;related-urls&gt;&lt;url&gt;http://dx.doi.org/10.1039/C5OB02036K&lt;/url&gt;&lt;/related-urls&gt;&lt;/urls&gt;&lt;electronic-resource-num&gt;10.1039/C5OB02036K&lt;/electronic-resource-num&gt;&lt;/record&gt;&lt;/Cite&gt;&lt;/EndNote&gt;</w:instrText>
      </w:r>
      <w:r w:rsidRPr="005246F1">
        <w:rPr>
          <w:lang w:val="en-GB"/>
        </w:rPr>
        <w:fldChar w:fldCharType="separate"/>
      </w:r>
      <w:r w:rsidRPr="005246F1">
        <w:rPr>
          <w:noProof/>
          <w:vertAlign w:val="superscript"/>
          <w:lang w:val="en-GB"/>
        </w:rPr>
        <w:t>78</w:t>
      </w:r>
      <w:r w:rsidRPr="005246F1">
        <w:rPr>
          <w:lang w:val="en-GB"/>
        </w:rPr>
        <w:fldChar w:fldCharType="end"/>
      </w:r>
    </w:p>
    <w:p w14:paraId="32279E7F" w14:textId="77777777" w:rsidR="001E3E15" w:rsidRPr="005246F1" w:rsidRDefault="001E3E15" w:rsidP="001E3E15">
      <w:pPr>
        <w:keepNext/>
        <w:spacing w:line="360" w:lineRule="auto"/>
        <w:jc w:val="center"/>
      </w:pPr>
      <w:r w:rsidRPr="005246F1">
        <w:object w:dxaOrig="6209" w:dyaOrig="1493" w14:anchorId="5B860CFC">
          <v:shape id="_x0000_i1145" type="#_x0000_t75" style="width:310.45pt;height:74.05pt" o:ole="">
            <v:imagedata r:id="rId271" o:title=""/>
          </v:shape>
          <o:OLEObject Type="Embed" ProgID="ChemDraw.Document.6.0" ShapeID="_x0000_i1145" DrawAspect="Content" ObjectID="_1596897995" r:id="rId272"/>
        </w:object>
      </w:r>
    </w:p>
    <w:p w14:paraId="34F8353F" w14:textId="09587772" w:rsidR="001E3E15" w:rsidRPr="005246F1" w:rsidRDefault="001E3E15" w:rsidP="001E3E15">
      <w:pPr>
        <w:pStyle w:val="Caption"/>
        <w:jc w:val="center"/>
      </w:pPr>
      <w:bookmarkStart w:id="222" w:name="_Ref48417194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54</w:t>
      </w:r>
      <w:r w:rsidR="00947012">
        <w:rPr>
          <w:noProof/>
        </w:rPr>
        <w:fldChar w:fldCharType="end"/>
      </w:r>
      <w:bookmarkEnd w:id="222"/>
    </w:p>
    <w:p w14:paraId="311F73D3" w14:textId="77777777" w:rsidR="001E3E15" w:rsidRPr="005246F1" w:rsidRDefault="001E3E15" w:rsidP="001E3E15">
      <w:pPr>
        <w:spacing w:line="360" w:lineRule="auto"/>
        <w:jc w:val="both"/>
        <w:rPr>
          <w:color w:val="FF0000"/>
        </w:rPr>
      </w:pPr>
      <w:r w:rsidRPr="005246F1">
        <w:lastRenderedPageBreak/>
        <w:t>Recently, there have also been examples of Diels-Alder cycloadditions carried out in flow with excellent yields, efficiency</w:t>
      </w:r>
      <w:r w:rsidRPr="005246F1">
        <w:fldChar w:fldCharType="begin" w:fldLock="1"/>
      </w:r>
      <w:r w:rsidRPr="005246F1">
        <w:instrText xml:space="preserve"> ADDIN EN.CITE &lt;EndNote&gt;&lt;Cite&gt;&lt;Author&gt;Nakashima&lt;/Author&gt;&lt;Year&gt;2015&lt;/Year&gt;&lt;RecNum&gt;390&lt;/RecNum&gt;&lt;DisplayText&gt;&lt;style face="superscript"&gt;79&lt;/style&gt;&lt;/DisplayText&gt;&lt;record&gt;&lt;rec-number&gt;390&lt;/rec-number&gt;&lt;foreign-keys&gt;&lt;key app="EN" db-id="9rw5swv9qxp9fpe5zxqxpv045er252pfzxds" timestamp="1470144830"&gt;390&lt;/key&gt;&lt;/foreign-keys&gt;&lt;ref-type name="Journal Article"&gt;17&lt;/ref-type&gt;&lt;contributors&gt;&lt;authors&gt;&lt;author&gt;Nakashima, Erika&lt;/author&gt;&lt;author&gt;Yamamoto, Hisashi&lt;/author&gt;&lt;/authors&gt;&lt;/contributors&gt;&lt;titles&gt;&lt;title&gt;Continuous flow of nitroso Diels-Alder reaction&lt;/title&gt;&lt;secondary-title&gt;Chemical Communications&lt;/secondary-title&gt;&lt;/titles&gt;&lt;periodical&gt;&lt;full-title&gt;Chemical Communications&lt;/full-title&gt;&lt;abbr-1&gt;Chem. Commun.&lt;/abbr-1&gt;&lt;abbr-2&gt;Chem Commun&lt;/abbr-2&gt;&lt;/periodical&gt;&lt;pages&gt;12309-12312&lt;/pages&gt;&lt;volume&gt;51&lt;/volume&gt;&lt;number&gt;61&lt;/number&gt;&lt;dates&gt;&lt;year&gt;2015&lt;/year&gt;&lt;/dates&gt;&lt;publisher&gt;The Royal Society of Chemistry&lt;/publisher&gt;&lt;isbn&gt;1359-7345&lt;/isbn&gt;&lt;work-type&gt;10.1039/C5CC03458B&lt;/work-type&gt;&lt;urls&gt;&lt;related-urls&gt;&lt;url&gt;http://dx.doi.org/10.1039/C5CC03458B&lt;/url&gt;&lt;/related-urls&gt;&lt;/urls&gt;&lt;electronic-resource-num&gt;10.1039/C5CC03458B&lt;/electronic-resource-num&gt;&lt;/record&gt;&lt;/Cite&gt;&lt;/EndNote&gt;</w:instrText>
      </w:r>
      <w:r w:rsidRPr="005246F1">
        <w:fldChar w:fldCharType="separate"/>
      </w:r>
      <w:r w:rsidRPr="005246F1">
        <w:rPr>
          <w:noProof/>
          <w:vertAlign w:val="superscript"/>
        </w:rPr>
        <w:t>79</w:t>
      </w:r>
      <w:r w:rsidRPr="005246F1">
        <w:fldChar w:fldCharType="end"/>
      </w:r>
      <w:r w:rsidRPr="005246F1">
        <w:t xml:space="preserve"> and diastereoselectivity.</w:t>
      </w:r>
      <w:r w:rsidRPr="005246F1">
        <w:fldChar w:fldCharType="begin" w:fldLock="1"/>
      </w:r>
      <w:r w:rsidRPr="005246F1">
        <w:instrText xml:space="preserve"> ADDIN EN.CITE &lt;EndNote&gt;&lt;Cite&gt;&lt;Author&gt;Chiroli&lt;/Author&gt;&lt;Year&gt;2013&lt;/Year&gt;&lt;RecNum&gt;392&lt;/RecNum&gt;&lt;DisplayText&gt;&lt;style face="superscript"&gt;80&lt;/style&gt;&lt;/DisplayText&gt;&lt;record&gt;&lt;rec-number&gt;392&lt;/rec-number&gt;&lt;foreign-keys&gt;&lt;key app="EN" db-id="9rw5swv9qxp9fpe5zxqxpv045er252pfzxds" timestamp="1470145235"&gt;392&lt;/key&gt;&lt;/foreign-keys&gt;&lt;ref-type name="Journal Article"&gt;17&lt;/ref-type&gt;&lt;contributors&gt;&lt;authors&gt;&lt;author&gt;Chiroli, Valerio&lt;/author&gt;&lt;author&gt;Benaglia, Maurizio&lt;/author&gt;&lt;author&gt;Cozzi, Franco&lt;/author&gt;&lt;author&gt;Puglisi, Alessandra&lt;/author&gt;&lt;author&gt;Annunziata, Rita&lt;/author&gt;&lt;author&gt;Celentano, Giuseppe&lt;/author&gt;&lt;/authors&gt;&lt;/contributors&gt;&lt;titles&gt;&lt;title&gt;Continuous-Flow Stereoselective Organocatalyzed Diels–Alder Reactions in a Chiral Catalytic “Homemade” HPLC Column&lt;/title&gt;&lt;secondary-title&gt;Organic letters&lt;/secondary-title&gt;&lt;/titles&gt;&lt;periodical&gt;&lt;full-title&gt;Organic Letters&lt;/full-title&gt;&lt;abbr-1&gt;Org. Lett.&lt;/abbr-1&gt;&lt;abbr-2&gt;Org Lett&lt;/abbr-2&gt;&lt;/periodical&gt;&lt;pages&gt;3590-3593&lt;/pages&gt;&lt;volume&gt;15&lt;/volume&gt;&lt;number&gt;14&lt;/number&gt;&lt;dates&gt;&lt;year&gt;2013&lt;/year&gt;&lt;/dates&gt;&lt;isbn&gt;1523-7060&lt;/isbn&gt;&lt;urls&gt;&lt;/urls&gt;&lt;/record&gt;&lt;/Cite&gt;&lt;/EndNote&gt;</w:instrText>
      </w:r>
      <w:r w:rsidRPr="005246F1">
        <w:fldChar w:fldCharType="separate"/>
      </w:r>
      <w:r w:rsidRPr="005246F1">
        <w:rPr>
          <w:noProof/>
          <w:vertAlign w:val="superscript"/>
        </w:rPr>
        <w:t>80</w:t>
      </w:r>
      <w:r w:rsidRPr="005246F1">
        <w:fldChar w:fldCharType="end"/>
      </w:r>
      <w:r w:rsidRPr="005246F1">
        <w:t xml:space="preserve"> These reactions have shown great success and increased efficiency when scaled up.</w:t>
      </w:r>
      <w:r w:rsidRPr="005246F1">
        <w:fldChar w:fldCharType="begin" w:fldLock="1"/>
      </w:r>
      <w:r w:rsidRPr="005246F1">
        <w:instrText xml:space="preserve"> ADDIN EN.CITE &lt;EndNote&gt;&lt;Cite&gt;&lt;Author&gt;Abele&lt;/Author&gt;&lt;Year&gt;2011&lt;/Year&gt;&lt;RecNum&gt;393&lt;/RecNum&gt;&lt;DisplayText&gt;&lt;style face="superscript"&gt;81&lt;/style&gt;&lt;/DisplayText&gt;&lt;record&gt;&lt;rec-number&gt;393&lt;/rec-number&gt;&lt;foreign-keys&gt;&lt;key app="EN" db-id="9rw5swv9qxp9fpe5zxqxpv045er252pfzxds" timestamp="1470145430"&gt;393&lt;/key&gt;&lt;/foreign-keys&gt;&lt;ref-type name="Journal Article"&gt;17&lt;/ref-type&gt;&lt;contributors&gt;&lt;authors&gt;&lt;author&gt;Abele, Stefan&lt;/author&gt;&lt;author&gt;Höck, Stefan&lt;/author&gt;&lt;author&gt;Schmidt, Gunther&lt;/author&gt;&lt;author&gt;Funel, Jacques-Alexis&lt;/author&gt;&lt;author&gt;Marti, Roger&lt;/author&gt;&lt;/authors&gt;&lt;/contributors&gt;&lt;titles&gt;&lt;title&gt;High-Temperature Diels–Alder Reactions: Transfer from Batch to Continuous Mode&lt;/title&gt;&lt;secondary-title&gt;Org. Pro. Res. Dev.&lt;/secondary-title&gt;&lt;/titles&gt;&lt;pages&gt;1114-1120&lt;/pages&gt;&lt;volume&gt;16&lt;/volume&gt;&lt;number&gt;5&lt;/number&gt;&lt;dates&gt;&lt;year&gt;2011&lt;/year&gt;&lt;/dates&gt;&lt;isbn&gt;1083-6160&lt;/isbn&gt;&lt;urls&gt;&lt;/urls&gt;&lt;/record&gt;&lt;/Cite&gt;&lt;/EndNote&gt;</w:instrText>
      </w:r>
      <w:r w:rsidRPr="005246F1">
        <w:fldChar w:fldCharType="separate"/>
      </w:r>
      <w:r w:rsidRPr="005246F1">
        <w:rPr>
          <w:noProof/>
          <w:vertAlign w:val="superscript"/>
        </w:rPr>
        <w:t>81</w:t>
      </w:r>
      <w:r w:rsidRPr="005246F1">
        <w:fldChar w:fldCharType="end"/>
      </w:r>
      <w:r w:rsidRPr="005246F1">
        <w:t xml:space="preserve"> With precedent in the literature for the effective generation of reactive intermediates in continuous flow using thermolysis and this leading to efficient and selective reactions, our aim was to induce similar reactivity with the </w:t>
      </w:r>
      <w:r w:rsidRPr="005246F1">
        <w:sym w:font="Symbol" w:char="F061"/>
      </w:r>
      <w:r w:rsidRPr="005246F1">
        <w:t xml:space="preserve">-diazosulfoxides to generate the </w:t>
      </w:r>
      <w:r w:rsidRPr="005246F1">
        <w:sym w:font="Symbol" w:char="F061"/>
      </w:r>
      <w:r w:rsidRPr="005246F1">
        <w:t xml:space="preserve">-oxo sulfine intermediates, and subsequent [4+2] Diels-Alder cycloaddition. </w:t>
      </w:r>
    </w:p>
    <w:p w14:paraId="1EAB3980" w14:textId="77777777" w:rsidR="001E3E15" w:rsidRPr="005246F1" w:rsidRDefault="001E3E15" w:rsidP="001E3E15">
      <w:pPr>
        <w:pStyle w:val="Heading2"/>
      </w:pPr>
      <w:bookmarkStart w:id="223" w:name="_Toc505089567"/>
      <w:bookmarkStart w:id="224" w:name="_Toc506311624"/>
      <w:bookmarkStart w:id="225" w:name="_Toc523135220"/>
      <w:r w:rsidRPr="005246F1">
        <w:t xml:space="preserve">2.5.5 Diels-Alder cycloaddition reactions of lactone derived </w:t>
      </w:r>
      <w:r w:rsidRPr="005246F1">
        <w:sym w:font="Symbol" w:char="F061"/>
      </w:r>
      <w:r w:rsidRPr="005246F1">
        <w:t>-diazosulfoxides in continuous flow</w:t>
      </w:r>
      <w:bookmarkEnd w:id="223"/>
      <w:bookmarkEnd w:id="224"/>
      <w:bookmarkEnd w:id="225"/>
      <w:r w:rsidRPr="005246F1">
        <w:t xml:space="preserve"> </w:t>
      </w:r>
    </w:p>
    <w:p w14:paraId="7A02A97F" w14:textId="77777777" w:rsidR="004E3FE9" w:rsidRPr="005246F1" w:rsidRDefault="001E3E15" w:rsidP="001E3E15">
      <w:pPr>
        <w:spacing w:line="360" w:lineRule="auto"/>
        <w:jc w:val="both"/>
      </w:pPr>
      <w:r w:rsidRPr="005246F1">
        <w:t xml:space="preserve">O’Sullivan had demonstrated the </w:t>
      </w:r>
      <w:r w:rsidRPr="005246F1">
        <w:sym w:font="Symbol" w:char="F061"/>
      </w:r>
      <w:r w:rsidRPr="005246F1">
        <w:t xml:space="preserve">-diazosulfoxides </w:t>
      </w:r>
      <w:r w:rsidRPr="005246F1">
        <w:rPr>
          <w:b/>
        </w:rPr>
        <w:t>3</w:t>
      </w:r>
      <w:r w:rsidR="004E3FE9" w:rsidRPr="005246F1">
        <w:rPr>
          <w:b/>
        </w:rPr>
        <w:t>8</w:t>
      </w:r>
      <w:r w:rsidR="004E3FE9" w:rsidRPr="005246F1">
        <w:t>,</w:t>
      </w:r>
      <w:r w:rsidR="004E3FE9" w:rsidRPr="005246F1">
        <w:rPr>
          <w:b/>
        </w:rPr>
        <w:t>39</w:t>
      </w:r>
      <w:r w:rsidRPr="005246F1">
        <w:rPr>
          <w:b/>
        </w:rPr>
        <w:t xml:space="preserve"> </w:t>
      </w:r>
      <w:r w:rsidRPr="005246F1">
        <w:t xml:space="preserve">could be transformed to the </w:t>
      </w:r>
      <w:r w:rsidRPr="005246F1">
        <w:sym w:font="Symbol" w:char="F061"/>
      </w:r>
      <w:r w:rsidRPr="005246F1">
        <w:t xml:space="preserve">-oxo sulfine </w:t>
      </w:r>
      <w:r w:rsidRPr="005246F1">
        <w:rPr>
          <w:b/>
        </w:rPr>
        <w:t>10</w:t>
      </w:r>
      <w:r w:rsidR="004E3FE9" w:rsidRPr="005246F1">
        <w:rPr>
          <w:b/>
        </w:rPr>
        <w:t>1</w:t>
      </w:r>
      <w:r w:rsidRPr="005246F1">
        <w:t xml:space="preserve"> through thermolysis under metal free conditions and, accordingly, thermolysis of </w:t>
      </w:r>
      <w:r w:rsidR="004E3FE9" w:rsidRPr="005246F1">
        <w:rPr>
          <w:b/>
        </w:rPr>
        <w:t>38</w:t>
      </w:r>
      <w:r w:rsidR="004E3FE9" w:rsidRPr="005246F1">
        <w:t>,</w:t>
      </w:r>
      <w:r w:rsidR="004E3FE9" w:rsidRPr="005246F1">
        <w:rPr>
          <w:b/>
        </w:rPr>
        <w:t>39</w:t>
      </w:r>
      <w:r w:rsidRPr="005246F1">
        <w:t xml:space="preserve"> was explored under continuous flow conditions with a view to generation and trapping of the </w:t>
      </w:r>
      <w:r w:rsidRPr="005246F1">
        <w:sym w:font="Symbol" w:char="F061"/>
      </w:r>
      <w:r w:rsidRPr="005246F1">
        <w:t>-oxo sulfine. The clear advantage of using a flow process for thermolysis is rapid and efficient heating of a portion of the reaction mixture can be achieved much more easily than under batch conditions, along with the added advantages of the increased safety profile, being scalable and metal free. The cycloadducts formed are stable in all cases, and most previously characterised e</w:t>
      </w:r>
      <w:r w:rsidR="004E3FE9" w:rsidRPr="005246F1">
        <w:t xml:space="preserve">xamples are crystalline solids. </w:t>
      </w:r>
    </w:p>
    <w:p w14:paraId="58EA86DF" w14:textId="77777777" w:rsidR="004E3FE9" w:rsidRPr="005246F1" w:rsidRDefault="001E3E15" w:rsidP="001E3E15">
      <w:pPr>
        <w:spacing w:line="360" w:lineRule="auto"/>
        <w:jc w:val="both"/>
      </w:pPr>
      <w:r w:rsidRPr="005246F1">
        <w:t xml:space="preserve">With thermogravimetric analysis carried out on two model substrates, both the lactones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w:t>
      </w:r>
      <w:r w:rsidR="002F45E7" w:rsidRPr="005246F1">
        <w:rPr>
          <w:noProof/>
        </w:rPr>
        <w:t>,</w:t>
      </w:r>
      <w:r w:rsidR="002F45E7" w:rsidRPr="005246F1">
        <w:rPr>
          <w:b/>
          <w:noProof/>
        </w:rPr>
        <w:t>39</w:t>
      </w:r>
      <w:r w:rsidRPr="005246F1">
        <w:fldChar w:fldCharType="end"/>
      </w:r>
      <w:r w:rsidRPr="005246F1">
        <w:t xml:space="preserve"> (1:1) and the ketone derivative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an approximate temperature necessary for generation of the intermediate </w:t>
      </w:r>
      <w:r w:rsidRPr="005246F1">
        <w:sym w:font="Symbol" w:char="F061"/>
      </w:r>
      <w:r w:rsidRPr="005246F1">
        <w:t xml:space="preserve">-oxo sulfine was known for both lactone and ketone derived </w:t>
      </w:r>
      <w:r w:rsidRPr="005246F1">
        <w:sym w:font="Symbol" w:char="F061"/>
      </w:r>
      <w:r w:rsidR="004E3FE9" w:rsidRPr="005246F1">
        <w:t xml:space="preserve">-diazosulfoxides. </w:t>
      </w:r>
    </w:p>
    <w:p w14:paraId="6E20D8D6" w14:textId="1939C941" w:rsidR="001E3E15" w:rsidRPr="005246F1" w:rsidRDefault="001E3E15" w:rsidP="001E3E15">
      <w:pPr>
        <w:spacing w:line="360" w:lineRule="auto"/>
        <w:jc w:val="both"/>
      </w:pPr>
      <w:r w:rsidRPr="005246F1">
        <w:t xml:space="preserve">Based on the earlier results use of concentrated solutions of the </w:t>
      </w:r>
      <w:r w:rsidRPr="005246F1">
        <w:sym w:font="Symbol" w:char="F061"/>
      </w:r>
      <w:r w:rsidRPr="005246F1">
        <w:t xml:space="preserve">-diazosulfoxide (0.2 M) and diene (4 M) was undertaken to maximise efficiency. For each of the cycloaddition reations, the reaction mixture was pumped through a heated 10 mL reactor coil at 120°C with a residence time of 30 minutes. </w:t>
      </w:r>
    </w:p>
    <w:p w14:paraId="7D2B890B" w14:textId="1C210693" w:rsidR="001E3E15" w:rsidRPr="005246F1" w:rsidRDefault="00181A52" w:rsidP="001E3E15">
      <w:pPr>
        <w:keepNext/>
        <w:spacing w:line="360" w:lineRule="auto"/>
        <w:jc w:val="center"/>
      </w:pPr>
      <w:r w:rsidRPr="005246F1">
        <w:object w:dxaOrig="9266" w:dyaOrig="3324" w14:anchorId="40AD054D">
          <v:shape id="_x0000_i1146" type="#_x0000_t75" style="width:379pt;height:135.8pt" o:ole="">
            <v:imagedata r:id="rId273" o:title=""/>
          </v:shape>
          <o:OLEObject Type="Embed" ProgID="ChemDraw.Document.6.0" ShapeID="_x0000_i1146" DrawAspect="Content" ObjectID="_1596897996" r:id="rId274"/>
        </w:object>
      </w:r>
    </w:p>
    <w:p w14:paraId="0A355C37" w14:textId="3AC5461C" w:rsidR="001E3E15" w:rsidRPr="005246F1" w:rsidRDefault="001E3E15" w:rsidP="001E3E15">
      <w:pPr>
        <w:pStyle w:val="Caption"/>
        <w:jc w:val="center"/>
      </w:pPr>
      <w:bookmarkStart w:id="226" w:name="_Ref49315925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55</w:t>
      </w:r>
      <w:r w:rsidR="00947012">
        <w:rPr>
          <w:noProof/>
        </w:rPr>
        <w:fldChar w:fldCharType="end"/>
      </w:r>
      <w:bookmarkEnd w:id="226"/>
    </w:p>
    <w:p w14:paraId="3C1F6F24" w14:textId="623814D8" w:rsidR="001E3E15" w:rsidRPr="005246F1" w:rsidRDefault="001E3E15" w:rsidP="001E3E15">
      <w:pPr>
        <w:spacing w:line="360" w:lineRule="auto"/>
        <w:jc w:val="both"/>
      </w:pPr>
      <w:r w:rsidRPr="005246F1">
        <w:lastRenderedPageBreak/>
        <w:t xml:space="preserve">The solvent used for these reactions was a mixture of toluene and dichloromethane in a ratio of 4:1. Toluene was selected to achieve the high temperatures in continuous flow, but without generating excessive pressure within the system. However, due to the sparingly soluble nature of the series of lactone derived </w:t>
      </w:r>
      <w:r w:rsidRPr="005246F1">
        <w:sym w:font="Symbol" w:char="F061"/>
      </w:r>
      <w:r w:rsidRPr="005246F1">
        <w:t xml:space="preserve">-diazosulfoxides in toluene addition of 20% of dichloromethane to the solvent was required for sufficient solubility. It was found that with 20% dichloromethane in the solvent system there was no issue with back pressure regulation, or over pressure in the system. </w:t>
      </w:r>
    </w:p>
    <w:p w14:paraId="1CF784A8" w14:textId="43ECB06E" w:rsidR="001E3E15" w:rsidRPr="005246F1" w:rsidRDefault="001E3E15" w:rsidP="001E3E15">
      <w:pPr>
        <w:pStyle w:val="Caption"/>
        <w:keepNext/>
        <w:jc w:val="both"/>
      </w:pPr>
      <w:bookmarkStart w:id="227" w:name="_Ref493159609"/>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19</w:t>
      </w:r>
      <w:r w:rsidR="00947012">
        <w:rPr>
          <w:noProof/>
        </w:rPr>
        <w:fldChar w:fldCharType="end"/>
      </w:r>
      <w:bookmarkEnd w:id="227"/>
      <w:r w:rsidRPr="005246F1">
        <w:rPr>
          <w:noProof/>
        </w:rPr>
        <w:t xml:space="preserve">: Isolated products after column chromatography on silica gel following thermolysis of the corresponding </w:t>
      </w:r>
      <w:r w:rsidRPr="005246F1">
        <w:rPr>
          <w:noProof/>
        </w:rPr>
        <w:sym w:font="Symbol" w:char="F061"/>
      </w:r>
      <w:r w:rsidRPr="005246F1">
        <w:rPr>
          <w:noProof/>
        </w:rPr>
        <w:t>-diazosulfoxides in continuous flow (</w:t>
      </w:r>
      <w:r w:rsidRPr="005246F1">
        <w:rPr>
          <w:noProof/>
        </w:rPr>
        <w:fldChar w:fldCharType="begin" w:fldLock="1"/>
      </w:r>
      <w:r w:rsidRPr="005246F1">
        <w:rPr>
          <w:noProof/>
        </w:rPr>
        <w:instrText xml:space="preserve"> REF _Ref493159251 \h  \* MERGEFORMAT </w:instrText>
      </w:r>
      <w:r w:rsidRPr="005246F1">
        <w:rPr>
          <w:noProof/>
        </w:rPr>
      </w:r>
      <w:r w:rsidRPr="005246F1">
        <w:rPr>
          <w:noProof/>
        </w:rPr>
        <w:fldChar w:fldCharType="separate"/>
      </w:r>
      <w:r w:rsidR="006D04BB" w:rsidRPr="005246F1">
        <w:t xml:space="preserve">Scheme </w:t>
      </w:r>
      <w:r w:rsidR="006D04BB">
        <w:rPr>
          <w:noProof/>
        </w:rPr>
        <w:t>55</w:t>
      </w:r>
      <w:r w:rsidRPr="005246F1">
        <w:rPr>
          <w:noProof/>
        </w:rPr>
        <w:fldChar w:fldCharType="end"/>
      </w:r>
      <w:r w:rsidRPr="005246F1">
        <w:rPr>
          <w:noProof/>
        </w:rPr>
        <w:t xml:space="preserve"> above shows the reaction setup). The results from transition metal catalysed and microwave batch reaction carried out by other members of the research group are presented for comparison. </w:t>
      </w:r>
    </w:p>
    <w:tbl>
      <w:tblPr>
        <w:tblW w:w="0" w:type="auto"/>
        <w:tblLook w:val="0620" w:firstRow="1" w:lastRow="0" w:firstColumn="0" w:lastColumn="0" w:noHBand="1" w:noVBand="1"/>
      </w:tblPr>
      <w:tblGrid>
        <w:gridCol w:w="350"/>
        <w:gridCol w:w="1062"/>
        <w:gridCol w:w="1466"/>
        <w:gridCol w:w="1425"/>
        <w:gridCol w:w="1511"/>
        <w:gridCol w:w="2852"/>
      </w:tblGrid>
      <w:tr w:rsidR="001E3E15" w:rsidRPr="005246F1" w14:paraId="52F01B4B" w14:textId="77777777" w:rsidTr="00977559">
        <w:trPr>
          <w:trHeight w:val="473"/>
        </w:trPr>
        <w:tc>
          <w:tcPr>
            <w:tcW w:w="0" w:type="auto"/>
            <w:tcBorders>
              <w:top w:val="single" w:sz="4" w:space="0" w:color="auto"/>
              <w:bottom w:val="single" w:sz="4" w:space="0" w:color="auto"/>
              <w:right w:val="single" w:sz="4" w:space="0" w:color="auto"/>
            </w:tcBorders>
          </w:tcPr>
          <w:p w14:paraId="5EA8ECEF" w14:textId="77777777" w:rsidR="001E3E15" w:rsidRPr="005246F1" w:rsidRDefault="001E3E15" w:rsidP="00514E0A">
            <w:pPr>
              <w:spacing w:after="0" w:line="240" w:lineRule="auto"/>
              <w:jc w:val="center"/>
            </w:pPr>
          </w:p>
        </w:tc>
        <w:tc>
          <w:tcPr>
            <w:tcW w:w="0" w:type="auto"/>
            <w:tcBorders>
              <w:top w:val="single" w:sz="4" w:space="0" w:color="auto"/>
              <w:bottom w:val="single" w:sz="4" w:space="0" w:color="auto"/>
              <w:right w:val="single" w:sz="4" w:space="0" w:color="auto"/>
            </w:tcBorders>
          </w:tcPr>
          <w:p w14:paraId="119666BE" w14:textId="77777777" w:rsidR="001E3E15" w:rsidRPr="005246F1" w:rsidRDefault="001E3E15" w:rsidP="00514E0A">
            <w:pPr>
              <w:spacing w:after="0" w:line="240" w:lineRule="auto"/>
              <w:jc w:val="center"/>
              <w:rPr>
                <w:b/>
              </w:rPr>
            </w:pPr>
            <w:r w:rsidRPr="005246F1">
              <w:rPr>
                <w:b/>
              </w:rPr>
              <w:t>Entry</w:t>
            </w:r>
          </w:p>
        </w:tc>
        <w:tc>
          <w:tcPr>
            <w:tcW w:w="0" w:type="auto"/>
            <w:tcBorders>
              <w:top w:val="single" w:sz="4" w:space="0" w:color="auto"/>
              <w:left w:val="single" w:sz="4" w:space="0" w:color="auto"/>
              <w:bottom w:val="single" w:sz="4" w:space="0" w:color="auto"/>
            </w:tcBorders>
          </w:tcPr>
          <w:p w14:paraId="51F0394D" w14:textId="77777777" w:rsidR="001E3E15" w:rsidRPr="005246F1" w:rsidRDefault="001E3E15" w:rsidP="00514E0A">
            <w:pPr>
              <w:spacing w:after="0" w:line="240" w:lineRule="auto"/>
              <w:jc w:val="center"/>
              <w:rPr>
                <w:b/>
              </w:rPr>
            </w:pPr>
            <w:r w:rsidRPr="005246F1">
              <w:rPr>
                <w:b/>
              </w:rPr>
              <w:t>1</w:t>
            </w:r>
          </w:p>
        </w:tc>
        <w:tc>
          <w:tcPr>
            <w:tcW w:w="0" w:type="auto"/>
            <w:tcBorders>
              <w:top w:val="single" w:sz="4" w:space="0" w:color="auto"/>
              <w:bottom w:val="single" w:sz="4" w:space="0" w:color="auto"/>
            </w:tcBorders>
          </w:tcPr>
          <w:p w14:paraId="07D3143F" w14:textId="77777777" w:rsidR="001E3E15" w:rsidRPr="005246F1" w:rsidRDefault="001E3E15" w:rsidP="00514E0A">
            <w:pPr>
              <w:spacing w:after="0" w:line="240" w:lineRule="auto"/>
              <w:jc w:val="center"/>
              <w:rPr>
                <w:b/>
              </w:rPr>
            </w:pPr>
            <w:r w:rsidRPr="005246F1">
              <w:rPr>
                <w:b/>
              </w:rPr>
              <w:t>2</w:t>
            </w:r>
          </w:p>
        </w:tc>
        <w:tc>
          <w:tcPr>
            <w:tcW w:w="0" w:type="auto"/>
            <w:tcBorders>
              <w:top w:val="single" w:sz="4" w:space="0" w:color="auto"/>
              <w:bottom w:val="single" w:sz="4" w:space="0" w:color="auto"/>
            </w:tcBorders>
          </w:tcPr>
          <w:p w14:paraId="47BC5D20" w14:textId="77777777" w:rsidR="001E3E15" w:rsidRPr="005246F1" w:rsidRDefault="001E3E15" w:rsidP="00514E0A">
            <w:pPr>
              <w:spacing w:after="0" w:line="240" w:lineRule="auto"/>
              <w:jc w:val="center"/>
              <w:rPr>
                <w:b/>
              </w:rPr>
            </w:pPr>
            <w:r w:rsidRPr="005246F1">
              <w:rPr>
                <w:b/>
              </w:rPr>
              <w:t>3</w:t>
            </w:r>
          </w:p>
        </w:tc>
        <w:tc>
          <w:tcPr>
            <w:tcW w:w="0" w:type="auto"/>
            <w:tcBorders>
              <w:top w:val="single" w:sz="4" w:space="0" w:color="auto"/>
              <w:bottom w:val="single" w:sz="4" w:space="0" w:color="auto"/>
            </w:tcBorders>
          </w:tcPr>
          <w:p w14:paraId="204D5CDC" w14:textId="77777777" w:rsidR="001E3E15" w:rsidRPr="005246F1" w:rsidRDefault="001E3E15" w:rsidP="00514E0A">
            <w:pPr>
              <w:spacing w:after="0" w:line="240" w:lineRule="auto"/>
              <w:jc w:val="center"/>
              <w:rPr>
                <w:b/>
              </w:rPr>
            </w:pPr>
            <w:r w:rsidRPr="005246F1">
              <w:rPr>
                <w:b/>
              </w:rPr>
              <w:t>4</w:t>
            </w:r>
            <w:r w:rsidRPr="005246F1">
              <w:rPr>
                <w:b/>
                <w:vertAlign w:val="superscript"/>
              </w:rPr>
              <w:t>f</w:t>
            </w:r>
          </w:p>
        </w:tc>
      </w:tr>
      <w:tr w:rsidR="001E3E15" w:rsidRPr="005246F1" w14:paraId="070F7298" w14:textId="77777777" w:rsidTr="00977559">
        <w:trPr>
          <w:trHeight w:val="1740"/>
        </w:trPr>
        <w:tc>
          <w:tcPr>
            <w:tcW w:w="0" w:type="auto"/>
            <w:tcBorders>
              <w:top w:val="single" w:sz="4" w:space="0" w:color="auto"/>
              <w:right w:val="single" w:sz="4" w:space="0" w:color="auto"/>
            </w:tcBorders>
          </w:tcPr>
          <w:p w14:paraId="6053EF00" w14:textId="77777777" w:rsidR="001E3E15" w:rsidRPr="005246F1" w:rsidRDefault="001E3E15" w:rsidP="00181A52">
            <w:pPr>
              <w:spacing w:line="240" w:lineRule="auto"/>
              <w:jc w:val="center"/>
              <w:rPr>
                <w:b/>
              </w:rPr>
            </w:pPr>
          </w:p>
        </w:tc>
        <w:tc>
          <w:tcPr>
            <w:tcW w:w="0" w:type="auto"/>
            <w:tcBorders>
              <w:top w:val="single" w:sz="4" w:space="0" w:color="auto"/>
              <w:right w:val="single" w:sz="4" w:space="0" w:color="auto"/>
            </w:tcBorders>
            <w:hideMark/>
          </w:tcPr>
          <w:p w14:paraId="0F04BC47" w14:textId="77777777" w:rsidR="001E3E15" w:rsidRPr="005246F1" w:rsidRDefault="001E3E15" w:rsidP="00181A52">
            <w:pPr>
              <w:spacing w:line="240" w:lineRule="auto"/>
              <w:jc w:val="center"/>
              <w:rPr>
                <w:b/>
              </w:rPr>
            </w:pPr>
            <w:r w:rsidRPr="005246F1">
              <w:rPr>
                <w:b/>
              </w:rPr>
              <w:t>Major Product</w:t>
            </w:r>
          </w:p>
        </w:tc>
        <w:tc>
          <w:tcPr>
            <w:tcW w:w="0" w:type="auto"/>
            <w:tcBorders>
              <w:top w:val="single" w:sz="4" w:space="0" w:color="auto"/>
              <w:left w:val="single" w:sz="4" w:space="0" w:color="auto"/>
            </w:tcBorders>
          </w:tcPr>
          <w:p w14:paraId="43B7AB23" w14:textId="25020710" w:rsidR="001E3E15" w:rsidRPr="005246F1" w:rsidRDefault="00181A52" w:rsidP="00181A52">
            <w:pPr>
              <w:spacing w:line="240" w:lineRule="auto"/>
              <w:jc w:val="center"/>
            </w:pPr>
            <w:r w:rsidRPr="005246F1">
              <w:object w:dxaOrig="1500" w:dyaOrig="1816" w14:anchorId="48B12813">
                <v:shape id="_x0000_i1147" type="#_x0000_t75" style="width:62.45pt;height:74.75pt" o:ole="">
                  <v:imagedata r:id="rId275" o:title=""/>
                </v:shape>
                <o:OLEObject Type="Embed" ProgID="ChemDraw.Document.6.0" ShapeID="_x0000_i1147" DrawAspect="Content" ObjectID="_1596897997" r:id="rId276"/>
              </w:object>
            </w:r>
          </w:p>
        </w:tc>
        <w:tc>
          <w:tcPr>
            <w:tcW w:w="0" w:type="auto"/>
            <w:tcBorders>
              <w:top w:val="single" w:sz="4" w:space="0" w:color="auto"/>
            </w:tcBorders>
            <w:hideMark/>
          </w:tcPr>
          <w:p w14:paraId="782D3228" w14:textId="4BA96AAA" w:rsidR="001E3E15" w:rsidRPr="005246F1" w:rsidRDefault="00514E0A" w:rsidP="00181A52">
            <w:pPr>
              <w:spacing w:line="240" w:lineRule="auto"/>
              <w:jc w:val="center"/>
            </w:pPr>
            <w:r w:rsidRPr="005246F1">
              <w:object w:dxaOrig="1476" w:dyaOrig="1913" w14:anchorId="4F5B3738">
                <v:shape id="_x0000_i1148" type="#_x0000_t75" style="width:60.45pt;height:83.5pt" o:ole="">
                  <v:imagedata r:id="rId277" o:title=""/>
                </v:shape>
                <o:OLEObject Type="Embed" ProgID="ChemDraw.Document.6.0" ShapeID="_x0000_i1148" DrawAspect="Content" ObjectID="_1596897998" r:id="rId278"/>
              </w:object>
            </w:r>
          </w:p>
        </w:tc>
        <w:tc>
          <w:tcPr>
            <w:tcW w:w="0" w:type="auto"/>
            <w:tcBorders>
              <w:top w:val="single" w:sz="4" w:space="0" w:color="auto"/>
            </w:tcBorders>
            <w:hideMark/>
          </w:tcPr>
          <w:p w14:paraId="78EA1D91" w14:textId="24D1AD10" w:rsidR="001E3E15" w:rsidRPr="005246F1" w:rsidRDefault="004E3FE9" w:rsidP="00181A52">
            <w:pPr>
              <w:spacing w:line="240" w:lineRule="auto"/>
              <w:jc w:val="center"/>
            </w:pPr>
            <w:r w:rsidRPr="005246F1">
              <w:object w:dxaOrig="1310" w:dyaOrig="1778" w14:anchorId="796242C5">
                <v:shape id="_x0000_i1149" type="#_x0000_t75" style="width:57.05pt;height:76.7pt" o:ole="">
                  <v:imagedata r:id="rId279" o:title=""/>
                </v:shape>
                <o:OLEObject Type="Embed" ProgID="ChemDraw.Document.6.0" ShapeID="_x0000_i1149" DrawAspect="Content" ObjectID="_1596897999" r:id="rId280"/>
              </w:object>
            </w:r>
          </w:p>
        </w:tc>
        <w:tc>
          <w:tcPr>
            <w:tcW w:w="0" w:type="auto"/>
            <w:tcBorders>
              <w:top w:val="single" w:sz="4" w:space="0" w:color="auto"/>
            </w:tcBorders>
            <w:hideMark/>
          </w:tcPr>
          <w:p w14:paraId="487D3963" w14:textId="422766E8" w:rsidR="001E3E15" w:rsidRPr="005246F1" w:rsidRDefault="00514E0A" w:rsidP="00181A52">
            <w:pPr>
              <w:spacing w:line="240" w:lineRule="auto"/>
              <w:jc w:val="center"/>
            </w:pPr>
            <w:r w:rsidRPr="005246F1">
              <w:object w:dxaOrig="3258" w:dyaOrig="1944" w14:anchorId="49A88131">
                <v:shape id="_x0000_i1150" type="#_x0000_t75" style="width:131.8pt;height:78.85pt" o:ole="">
                  <v:imagedata r:id="rId281" o:title=""/>
                </v:shape>
                <o:OLEObject Type="Embed" ProgID="ChemDraw.Document.6.0" ShapeID="_x0000_i1150" DrawAspect="Content" ObjectID="_1596898000" r:id="rId282"/>
              </w:object>
            </w:r>
          </w:p>
        </w:tc>
      </w:tr>
      <w:tr w:rsidR="001E3E15" w:rsidRPr="005246F1" w14:paraId="0D3425AD" w14:textId="77777777" w:rsidTr="00977559">
        <w:trPr>
          <w:trHeight w:val="1740"/>
        </w:trPr>
        <w:tc>
          <w:tcPr>
            <w:tcW w:w="0" w:type="auto"/>
            <w:tcBorders>
              <w:bottom w:val="single" w:sz="4" w:space="0" w:color="auto"/>
              <w:right w:val="single" w:sz="4" w:space="0" w:color="auto"/>
            </w:tcBorders>
          </w:tcPr>
          <w:p w14:paraId="76ABECB5" w14:textId="77777777" w:rsidR="001E3E15" w:rsidRPr="005246F1" w:rsidRDefault="001E3E15" w:rsidP="00181A52">
            <w:pPr>
              <w:spacing w:line="240" w:lineRule="auto"/>
              <w:jc w:val="center"/>
              <w:rPr>
                <w:b/>
              </w:rPr>
            </w:pPr>
          </w:p>
        </w:tc>
        <w:tc>
          <w:tcPr>
            <w:tcW w:w="0" w:type="auto"/>
            <w:tcBorders>
              <w:bottom w:val="single" w:sz="4" w:space="0" w:color="auto"/>
              <w:right w:val="single" w:sz="4" w:space="0" w:color="auto"/>
            </w:tcBorders>
          </w:tcPr>
          <w:p w14:paraId="3CA4E480" w14:textId="77777777" w:rsidR="001E3E15" w:rsidRPr="005246F1" w:rsidRDefault="001E3E15" w:rsidP="00181A52">
            <w:pPr>
              <w:spacing w:line="240" w:lineRule="auto"/>
              <w:jc w:val="center"/>
              <w:rPr>
                <w:b/>
              </w:rPr>
            </w:pPr>
            <w:r w:rsidRPr="005246F1">
              <w:rPr>
                <w:b/>
              </w:rPr>
              <w:t>Minor Product</w:t>
            </w:r>
          </w:p>
        </w:tc>
        <w:tc>
          <w:tcPr>
            <w:tcW w:w="0" w:type="auto"/>
            <w:tcBorders>
              <w:left w:val="single" w:sz="4" w:space="0" w:color="auto"/>
              <w:bottom w:val="single" w:sz="4" w:space="0" w:color="auto"/>
            </w:tcBorders>
          </w:tcPr>
          <w:p w14:paraId="1CDEC903" w14:textId="44CD0FB3" w:rsidR="001E3E15" w:rsidRPr="005246F1" w:rsidRDefault="00181A52" w:rsidP="00181A52">
            <w:pPr>
              <w:spacing w:line="240" w:lineRule="auto"/>
              <w:jc w:val="center"/>
            </w:pPr>
            <w:r w:rsidRPr="005246F1">
              <w:object w:dxaOrig="1500" w:dyaOrig="1816" w14:anchorId="607117EE">
                <v:shape id="_x0000_i1151" type="#_x0000_t75" style="width:62.45pt;height:74.75pt" o:ole="">
                  <v:imagedata r:id="rId283" o:title=""/>
                </v:shape>
                <o:OLEObject Type="Embed" ProgID="ChemDraw.Document.6.0" ShapeID="_x0000_i1151" DrawAspect="Content" ObjectID="_1596898001" r:id="rId284"/>
              </w:object>
            </w:r>
          </w:p>
        </w:tc>
        <w:tc>
          <w:tcPr>
            <w:tcW w:w="0" w:type="auto"/>
            <w:tcBorders>
              <w:bottom w:val="single" w:sz="4" w:space="0" w:color="auto"/>
            </w:tcBorders>
          </w:tcPr>
          <w:p w14:paraId="29D228A5" w14:textId="3C504D9C" w:rsidR="001E3E15" w:rsidRPr="005246F1" w:rsidRDefault="00514E0A" w:rsidP="00181A52">
            <w:pPr>
              <w:spacing w:line="240" w:lineRule="auto"/>
              <w:jc w:val="center"/>
            </w:pPr>
            <w:r w:rsidRPr="005246F1">
              <w:object w:dxaOrig="1476" w:dyaOrig="1913" w14:anchorId="6DAFEB36">
                <v:shape id="_x0000_i1152" type="#_x0000_t75" style="width:60.45pt;height:83.5pt" o:ole="">
                  <v:imagedata r:id="rId285" o:title=""/>
                </v:shape>
                <o:OLEObject Type="Embed" ProgID="ChemDraw.Document.6.0" ShapeID="_x0000_i1152" DrawAspect="Content" ObjectID="_1596898002" r:id="rId286"/>
              </w:object>
            </w:r>
          </w:p>
        </w:tc>
        <w:tc>
          <w:tcPr>
            <w:tcW w:w="0" w:type="auto"/>
            <w:tcBorders>
              <w:bottom w:val="single" w:sz="4" w:space="0" w:color="auto"/>
            </w:tcBorders>
          </w:tcPr>
          <w:p w14:paraId="7E6E1063" w14:textId="4999680D" w:rsidR="001E3E15" w:rsidRPr="005246F1" w:rsidRDefault="004E3FE9" w:rsidP="00181A52">
            <w:pPr>
              <w:spacing w:line="240" w:lineRule="auto"/>
              <w:jc w:val="center"/>
            </w:pPr>
            <w:r w:rsidRPr="005246F1">
              <w:object w:dxaOrig="1310" w:dyaOrig="1749" w14:anchorId="10DF6A16">
                <v:shape id="_x0000_i1153" type="#_x0000_t75" style="width:52.25pt;height:72.65pt" o:ole="">
                  <v:imagedata r:id="rId287" o:title=""/>
                </v:shape>
                <o:OLEObject Type="Embed" ProgID="ChemDraw.Document.6.0" ShapeID="_x0000_i1153" DrawAspect="Content" ObjectID="_1596898003" r:id="rId288"/>
              </w:object>
            </w:r>
          </w:p>
        </w:tc>
        <w:tc>
          <w:tcPr>
            <w:tcW w:w="0" w:type="auto"/>
            <w:tcBorders>
              <w:bottom w:val="single" w:sz="4" w:space="0" w:color="auto"/>
            </w:tcBorders>
          </w:tcPr>
          <w:p w14:paraId="5F77ACFC" w14:textId="1DCD34F1" w:rsidR="001E3E15" w:rsidRPr="005246F1" w:rsidRDefault="00514E0A" w:rsidP="00181A52">
            <w:pPr>
              <w:spacing w:line="240" w:lineRule="auto"/>
              <w:jc w:val="center"/>
            </w:pPr>
            <w:r w:rsidRPr="005246F1">
              <w:object w:dxaOrig="1415" w:dyaOrig="2128" w14:anchorId="65F57E05">
                <v:shape id="_x0000_i1154" type="#_x0000_t75" style="width:60.4pt;height:90.95pt" o:ole="">
                  <v:imagedata r:id="rId289" o:title=""/>
                </v:shape>
                <o:OLEObject Type="Embed" ProgID="ChemDraw.Document.6.0" ShapeID="_x0000_i1154" DrawAspect="Content" ObjectID="_1596898004" r:id="rId290"/>
              </w:object>
            </w:r>
          </w:p>
        </w:tc>
      </w:tr>
      <w:tr w:rsidR="00977559" w:rsidRPr="005246F1" w14:paraId="2074CABC" w14:textId="77777777" w:rsidTr="00977559">
        <w:trPr>
          <w:trHeight w:val="180"/>
        </w:trPr>
        <w:tc>
          <w:tcPr>
            <w:tcW w:w="0" w:type="auto"/>
            <w:gridSpan w:val="6"/>
            <w:tcBorders>
              <w:top w:val="single" w:sz="4" w:space="0" w:color="auto"/>
              <w:bottom w:val="single" w:sz="4" w:space="0" w:color="auto"/>
            </w:tcBorders>
          </w:tcPr>
          <w:p w14:paraId="13DD00CF" w14:textId="62813737" w:rsidR="00977559" w:rsidRPr="005246F1" w:rsidRDefault="00977559" w:rsidP="00514E0A">
            <w:pPr>
              <w:spacing w:after="0" w:line="240" w:lineRule="auto"/>
              <w:jc w:val="center"/>
              <w:rPr>
                <w:b/>
              </w:rPr>
            </w:pPr>
            <w:r w:rsidRPr="005246F1">
              <w:rPr>
                <w:b/>
              </w:rPr>
              <w:t xml:space="preserve">Flow </w:t>
            </w:r>
            <w:r w:rsidRPr="005246F1">
              <w:t>[</w:t>
            </w:r>
            <w:r w:rsidRPr="005246F1">
              <w:sym w:font="Symbol" w:char="F044"/>
            </w:r>
            <w:r w:rsidRPr="005246F1">
              <w:t xml:space="preserve"> in Toluene : DCM, 4: 1 ]</w:t>
            </w:r>
          </w:p>
        </w:tc>
      </w:tr>
      <w:tr w:rsidR="001E3E15" w:rsidRPr="005246F1" w14:paraId="610F7763" w14:textId="77777777" w:rsidTr="00977559">
        <w:trPr>
          <w:trHeight w:val="671"/>
        </w:trPr>
        <w:tc>
          <w:tcPr>
            <w:tcW w:w="0" w:type="auto"/>
            <w:tcBorders>
              <w:top w:val="single" w:sz="4" w:space="0" w:color="auto"/>
              <w:right w:val="single" w:sz="4" w:space="0" w:color="auto"/>
            </w:tcBorders>
          </w:tcPr>
          <w:p w14:paraId="3B92575A" w14:textId="77777777" w:rsidR="001E3E15" w:rsidRPr="005246F1" w:rsidRDefault="001E3E15" w:rsidP="00181A52">
            <w:pPr>
              <w:spacing w:line="240" w:lineRule="auto"/>
              <w:jc w:val="center"/>
              <w:rPr>
                <w:b/>
              </w:rPr>
            </w:pPr>
            <w:r w:rsidRPr="005246F1">
              <w:rPr>
                <w:b/>
              </w:rPr>
              <w:t>A</w:t>
            </w:r>
          </w:p>
        </w:tc>
        <w:tc>
          <w:tcPr>
            <w:tcW w:w="0" w:type="auto"/>
            <w:tcBorders>
              <w:top w:val="single" w:sz="4" w:space="0" w:color="auto"/>
              <w:right w:val="single" w:sz="4" w:space="0" w:color="auto"/>
            </w:tcBorders>
            <w:hideMark/>
          </w:tcPr>
          <w:p w14:paraId="162A7FD9" w14:textId="77777777" w:rsidR="001E3E15" w:rsidRPr="005246F1" w:rsidRDefault="001E3E15" w:rsidP="00181A52">
            <w:pPr>
              <w:spacing w:line="240" w:lineRule="auto"/>
              <w:jc w:val="center"/>
            </w:pPr>
            <w:r w:rsidRPr="005246F1">
              <w:rPr>
                <w:b/>
              </w:rPr>
              <w:t>Crude</w:t>
            </w:r>
          </w:p>
          <w:p w14:paraId="77776EF0" w14:textId="77777777" w:rsidR="001E3E15" w:rsidRPr="005246F1" w:rsidRDefault="001E3E15" w:rsidP="00181A52">
            <w:pPr>
              <w:spacing w:line="240" w:lineRule="auto"/>
              <w:jc w:val="center"/>
              <w:rPr>
                <w:b/>
              </w:rPr>
            </w:pPr>
            <w:r w:rsidRPr="005246F1">
              <w:t>dr</w:t>
            </w:r>
          </w:p>
        </w:tc>
        <w:tc>
          <w:tcPr>
            <w:tcW w:w="0" w:type="auto"/>
            <w:tcBorders>
              <w:top w:val="single" w:sz="4" w:space="0" w:color="auto"/>
              <w:left w:val="single" w:sz="4" w:space="0" w:color="auto"/>
            </w:tcBorders>
            <w:vAlign w:val="center"/>
          </w:tcPr>
          <w:p w14:paraId="410ED145" w14:textId="63A15E09" w:rsidR="001E3E15" w:rsidRPr="005246F1" w:rsidRDefault="001E3E15" w:rsidP="00181A52">
            <w:pPr>
              <w:spacing w:line="240" w:lineRule="auto"/>
              <w:jc w:val="center"/>
            </w:pPr>
            <w:r w:rsidRPr="005246F1">
              <w:t>84 : 16</w:t>
            </w:r>
          </w:p>
          <w:p w14:paraId="707F0DDE" w14:textId="4342AFB1" w:rsidR="001E3E15" w:rsidRPr="005246F1" w:rsidRDefault="00181A52" w:rsidP="00181A52">
            <w:pPr>
              <w:spacing w:line="240" w:lineRule="auto"/>
              <w:jc w:val="center"/>
              <w:rPr>
                <w:b/>
              </w:rPr>
            </w:pPr>
            <w:r w:rsidRPr="005246F1">
              <w:fldChar w:fldCharType="begin" w:fldLock="1"/>
            </w:r>
            <w:r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Pr="005246F1">
              <w:rPr>
                <w:b/>
                <w:noProof/>
              </w:rPr>
              <w:t>125</w:t>
            </w:r>
            <w:r w:rsidRPr="005246F1">
              <w:fldChar w:fldCharType="end"/>
            </w:r>
            <w:r w:rsidR="001E3E15" w:rsidRPr="005246F1">
              <w:rPr>
                <w:b/>
              </w:rPr>
              <w:t xml:space="preserve"> : </w:t>
            </w:r>
            <w:r w:rsidRPr="005246F1">
              <w:rPr>
                <w:lang w:val="en-GB"/>
              </w:rPr>
              <w:fldChar w:fldCharType="begin" w:fldLock="1"/>
            </w:r>
            <w:r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Pr="005246F1">
              <w:rPr>
                <w:b/>
                <w:noProof/>
                <w:lang w:val="en-GB"/>
              </w:rPr>
              <w:t>126</w:t>
            </w:r>
            <w:r w:rsidRPr="005246F1">
              <w:rPr>
                <w:lang w:val="en-GB"/>
              </w:rPr>
              <w:fldChar w:fldCharType="end"/>
            </w:r>
          </w:p>
        </w:tc>
        <w:tc>
          <w:tcPr>
            <w:tcW w:w="0" w:type="auto"/>
            <w:tcBorders>
              <w:top w:val="single" w:sz="4" w:space="0" w:color="auto"/>
            </w:tcBorders>
            <w:vAlign w:val="center"/>
            <w:hideMark/>
          </w:tcPr>
          <w:p w14:paraId="1C7305BE" w14:textId="2FCC4A19" w:rsidR="001E3E15" w:rsidRPr="005246F1" w:rsidRDefault="004E3FE9" w:rsidP="00181A52">
            <w:pPr>
              <w:spacing w:line="240" w:lineRule="auto"/>
              <w:jc w:val="center"/>
            </w:pPr>
            <w:r w:rsidRPr="005246F1">
              <w:t>97</w:t>
            </w:r>
            <w:r w:rsidR="001E3E15" w:rsidRPr="005246F1">
              <w:t xml:space="preserve"> : </w:t>
            </w:r>
            <w:r w:rsidRPr="005246F1">
              <w:t>3</w:t>
            </w:r>
          </w:p>
          <w:p w14:paraId="03B00825" w14:textId="7D2CF275" w:rsidR="001E3E15" w:rsidRPr="005246F1" w:rsidRDefault="00181A52" w:rsidP="00181A52">
            <w:pPr>
              <w:spacing w:line="240" w:lineRule="auto"/>
              <w:jc w:val="center"/>
              <w:rPr>
                <w:b/>
              </w:rPr>
            </w:pPr>
            <w:r w:rsidRPr="005246F1">
              <w:fldChar w:fldCharType="begin" w:fldLock="1"/>
            </w:r>
            <w:r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Pr="005246F1">
              <w:rPr>
                <w:b/>
                <w:noProof/>
              </w:rPr>
              <w:t>114</w:t>
            </w:r>
            <w:r w:rsidRPr="005246F1">
              <w:fldChar w:fldCharType="end"/>
            </w:r>
            <w:r w:rsidR="001E3E15" w:rsidRPr="005246F1">
              <w:rPr>
                <w:b/>
              </w:rPr>
              <w:t xml:space="preserve"> : </w:t>
            </w:r>
            <w:r w:rsidR="00514E0A" w:rsidRPr="005246F1">
              <w:fldChar w:fldCharType="begin" w:fldLock="1"/>
            </w:r>
            <w:r w:rsidR="00514E0A"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00514E0A" w:rsidRPr="005246F1">
              <w:fldChar w:fldCharType="separate"/>
            </w:r>
            <w:r w:rsidR="00514E0A" w:rsidRPr="005246F1">
              <w:rPr>
                <w:b/>
                <w:noProof/>
              </w:rPr>
              <w:t>115</w:t>
            </w:r>
            <w:r w:rsidR="00514E0A" w:rsidRPr="005246F1">
              <w:fldChar w:fldCharType="end"/>
            </w:r>
          </w:p>
        </w:tc>
        <w:tc>
          <w:tcPr>
            <w:tcW w:w="0" w:type="auto"/>
            <w:tcBorders>
              <w:top w:val="single" w:sz="4" w:space="0" w:color="auto"/>
            </w:tcBorders>
            <w:vAlign w:val="center"/>
            <w:hideMark/>
          </w:tcPr>
          <w:p w14:paraId="2B7DABE5" w14:textId="04B07F17" w:rsidR="001E3E15" w:rsidRPr="005246F1" w:rsidRDefault="001E3E15" w:rsidP="00181A52">
            <w:pPr>
              <w:spacing w:line="240" w:lineRule="auto"/>
              <w:jc w:val="center"/>
            </w:pPr>
            <w:r w:rsidRPr="005246F1">
              <w:t>72 : 28</w:t>
            </w:r>
          </w:p>
          <w:p w14:paraId="0F383AC0" w14:textId="369B6D2E" w:rsidR="001E3E15" w:rsidRPr="005246F1" w:rsidRDefault="00181A52" w:rsidP="00181A52">
            <w:pPr>
              <w:spacing w:line="240" w:lineRule="auto"/>
              <w:jc w:val="center"/>
              <w:rPr>
                <w:b/>
              </w:rPr>
            </w:pPr>
            <w:r w:rsidRPr="005246F1">
              <w:rPr>
                <w:b/>
              </w:rPr>
              <w:fldChar w:fldCharType="begin" w:fldLock="1"/>
            </w:r>
            <w:r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Pr="005246F1">
              <w:rPr>
                <w:b/>
                <w:noProof/>
              </w:rPr>
              <w:t>128</w:t>
            </w:r>
            <w:r w:rsidRPr="005246F1">
              <w:rPr>
                <w:b/>
              </w:rPr>
              <w:fldChar w:fldCharType="end"/>
            </w:r>
            <w:r w:rsidRPr="005246F1">
              <w:rPr>
                <w:b/>
              </w:rPr>
              <w:t xml:space="preserve"> : </w:t>
            </w:r>
            <w:r w:rsidRPr="005246F1">
              <w:fldChar w:fldCharType="begin" w:fldLock="1"/>
            </w:r>
            <w:r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Pr="005246F1">
              <w:fldChar w:fldCharType="separate"/>
            </w:r>
            <w:r w:rsidRPr="005246F1">
              <w:rPr>
                <w:b/>
                <w:noProof/>
              </w:rPr>
              <w:t>129</w:t>
            </w:r>
            <w:r w:rsidRPr="005246F1">
              <w:fldChar w:fldCharType="end"/>
            </w:r>
          </w:p>
        </w:tc>
        <w:tc>
          <w:tcPr>
            <w:tcW w:w="0" w:type="auto"/>
            <w:tcBorders>
              <w:top w:val="single" w:sz="4" w:space="0" w:color="auto"/>
            </w:tcBorders>
            <w:vAlign w:val="center"/>
            <w:hideMark/>
          </w:tcPr>
          <w:p w14:paraId="5FE50477" w14:textId="2CA88215" w:rsidR="001E3E15" w:rsidRPr="005246F1" w:rsidRDefault="001E3E15" w:rsidP="00181A52">
            <w:pPr>
              <w:spacing w:line="240" w:lineRule="auto"/>
              <w:jc w:val="center"/>
            </w:pPr>
            <w:r w:rsidRPr="005246F1">
              <w:t>50 : 50</w:t>
            </w:r>
          </w:p>
          <w:p w14:paraId="6FE937D2" w14:textId="65EBDEFE" w:rsidR="001E3E15" w:rsidRPr="005246F1" w:rsidRDefault="00181A52" w:rsidP="00181A52">
            <w:pPr>
              <w:spacing w:line="240" w:lineRule="auto"/>
              <w:jc w:val="center"/>
              <w:rPr>
                <w:b/>
              </w:rPr>
            </w:pPr>
            <w:r w:rsidRPr="005246F1">
              <w:fldChar w:fldCharType="begin" w:fldLock="1"/>
            </w:r>
            <w:r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Pr="005246F1">
              <w:rPr>
                <w:b/>
                <w:noProof/>
              </w:rPr>
              <w:t>130</w:t>
            </w:r>
            <w:r w:rsidRPr="005246F1">
              <w:fldChar w:fldCharType="end"/>
            </w:r>
            <w:r w:rsidRPr="005246F1">
              <w:t xml:space="preserve"> : </w:t>
            </w:r>
            <w:r w:rsidRPr="005246F1">
              <w:fldChar w:fldCharType="begin" w:fldLock="1"/>
            </w:r>
            <w:r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Pr="005246F1">
              <w:rPr>
                <w:b/>
                <w:noProof/>
              </w:rPr>
              <w:t>131</w:t>
            </w:r>
            <w:r w:rsidRPr="005246F1">
              <w:fldChar w:fldCharType="end"/>
            </w:r>
          </w:p>
        </w:tc>
      </w:tr>
      <w:tr w:rsidR="001E3E15" w:rsidRPr="005246F1" w14:paraId="2E6C2A48" w14:textId="77777777" w:rsidTr="00181A52">
        <w:trPr>
          <w:trHeight w:val="1575"/>
        </w:trPr>
        <w:tc>
          <w:tcPr>
            <w:tcW w:w="0" w:type="auto"/>
            <w:tcBorders>
              <w:bottom w:val="single" w:sz="4" w:space="0" w:color="auto"/>
              <w:right w:val="single" w:sz="4" w:space="0" w:color="auto"/>
            </w:tcBorders>
          </w:tcPr>
          <w:p w14:paraId="2963F3CC" w14:textId="77777777" w:rsidR="001E3E15" w:rsidRPr="005246F1" w:rsidRDefault="001E3E15" w:rsidP="00181A52">
            <w:pPr>
              <w:spacing w:line="240" w:lineRule="auto"/>
              <w:jc w:val="center"/>
              <w:rPr>
                <w:b/>
              </w:rPr>
            </w:pPr>
          </w:p>
        </w:tc>
        <w:tc>
          <w:tcPr>
            <w:tcW w:w="0" w:type="auto"/>
            <w:tcBorders>
              <w:bottom w:val="single" w:sz="4" w:space="0" w:color="auto"/>
              <w:right w:val="single" w:sz="4" w:space="0" w:color="auto"/>
            </w:tcBorders>
            <w:hideMark/>
          </w:tcPr>
          <w:p w14:paraId="7A8CA2FC" w14:textId="77777777" w:rsidR="001E3E15" w:rsidRPr="005246F1" w:rsidRDefault="001E3E15" w:rsidP="00181A52">
            <w:pPr>
              <w:spacing w:line="240" w:lineRule="auto"/>
              <w:jc w:val="center"/>
              <w:rPr>
                <w:b/>
              </w:rPr>
            </w:pPr>
          </w:p>
          <w:p w14:paraId="0055A180" w14:textId="77777777" w:rsidR="001E3E15" w:rsidRPr="005246F1" w:rsidRDefault="001E3E15" w:rsidP="00181A52">
            <w:pPr>
              <w:spacing w:line="240" w:lineRule="auto"/>
              <w:jc w:val="center"/>
              <w:rPr>
                <w:b/>
              </w:rPr>
            </w:pPr>
            <w:r w:rsidRPr="005246F1">
              <w:rPr>
                <w:b/>
              </w:rPr>
              <w:t>Pure</w:t>
            </w:r>
          </w:p>
          <w:p w14:paraId="4A87B707" w14:textId="7CABA380" w:rsidR="001E3E15" w:rsidRPr="005246F1" w:rsidRDefault="001E3E15" w:rsidP="00181A52">
            <w:pPr>
              <w:spacing w:line="240" w:lineRule="auto"/>
              <w:jc w:val="center"/>
            </w:pPr>
            <w:r w:rsidRPr="005246F1">
              <w:t>Yield and dr</w:t>
            </w:r>
          </w:p>
        </w:tc>
        <w:tc>
          <w:tcPr>
            <w:tcW w:w="0" w:type="auto"/>
            <w:tcBorders>
              <w:left w:val="single" w:sz="4" w:space="0" w:color="auto"/>
              <w:bottom w:val="single" w:sz="4" w:space="0" w:color="auto"/>
            </w:tcBorders>
          </w:tcPr>
          <w:p w14:paraId="538572C4" w14:textId="77777777" w:rsidR="001E3E15" w:rsidRPr="005246F1" w:rsidRDefault="001E3E15" w:rsidP="00181A52">
            <w:pPr>
              <w:spacing w:line="240" w:lineRule="auto"/>
              <w:jc w:val="center"/>
            </w:pPr>
          </w:p>
          <w:p w14:paraId="64615373" w14:textId="17CF5042" w:rsidR="001E3E15" w:rsidRPr="005246F1" w:rsidRDefault="001E3E15" w:rsidP="00181A52">
            <w:pPr>
              <w:spacing w:line="240" w:lineRule="auto"/>
              <w:jc w:val="center"/>
              <w:rPr>
                <w:vertAlign w:val="superscript"/>
              </w:rPr>
            </w:pPr>
            <w:r w:rsidRPr="005246F1">
              <w:t>74%</w:t>
            </w:r>
            <w:r w:rsidRPr="005246F1">
              <w:rPr>
                <w:vertAlign w:val="superscript"/>
              </w:rPr>
              <w:t>a</w:t>
            </w:r>
          </w:p>
          <w:p w14:paraId="04CB618F" w14:textId="45B58B79" w:rsidR="001E3E15" w:rsidRPr="005246F1" w:rsidRDefault="001E3E15" w:rsidP="00181A52">
            <w:pPr>
              <w:spacing w:line="240" w:lineRule="auto"/>
              <w:jc w:val="center"/>
            </w:pPr>
            <w:r w:rsidRPr="005246F1">
              <w:t>(</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only)</w:t>
            </w:r>
          </w:p>
        </w:tc>
        <w:tc>
          <w:tcPr>
            <w:tcW w:w="0" w:type="auto"/>
            <w:tcBorders>
              <w:bottom w:val="single" w:sz="4" w:space="0" w:color="auto"/>
            </w:tcBorders>
            <w:hideMark/>
          </w:tcPr>
          <w:p w14:paraId="096A6B51" w14:textId="77777777" w:rsidR="001E3E15" w:rsidRPr="005246F1" w:rsidRDefault="001E3E15" w:rsidP="00181A52">
            <w:pPr>
              <w:spacing w:line="240" w:lineRule="auto"/>
              <w:jc w:val="center"/>
            </w:pPr>
          </w:p>
          <w:p w14:paraId="6DB14EA6" w14:textId="2FBCDD1C" w:rsidR="001E3E15" w:rsidRPr="005246F1" w:rsidRDefault="001E3E15" w:rsidP="00181A52">
            <w:pPr>
              <w:spacing w:line="240" w:lineRule="auto"/>
              <w:jc w:val="center"/>
            </w:pPr>
            <w:r w:rsidRPr="005246F1">
              <w:t>62%</w:t>
            </w:r>
            <w:r w:rsidRPr="005246F1">
              <w:rPr>
                <w:vertAlign w:val="superscript"/>
              </w:rPr>
              <w:t>a</w:t>
            </w:r>
          </w:p>
          <w:p w14:paraId="46231E9B" w14:textId="5C6EFC24" w:rsidR="001E3E15" w:rsidRPr="005246F1" w:rsidRDefault="001E3E15" w:rsidP="00181A52">
            <w:pPr>
              <w:spacing w:line="240" w:lineRule="auto"/>
              <w:jc w:val="center"/>
            </w:pPr>
            <w:r w:rsidRPr="005246F1">
              <w:t>(</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only)</w:t>
            </w:r>
          </w:p>
        </w:tc>
        <w:tc>
          <w:tcPr>
            <w:tcW w:w="0" w:type="auto"/>
            <w:tcBorders>
              <w:bottom w:val="single" w:sz="4" w:space="0" w:color="auto"/>
            </w:tcBorders>
            <w:hideMark/>
          </w:tcPr>
          <w:p w14:paraId="4C59F427" w14:textId="77777777" w:rsidR="001E3E15" w:rsidRPr="005246F1" w:rsidRDefault="001E3E15" w:rsidP="00181A52">
            <w:pPr>
              <w:spacing w:line="240" w:lineRule="auto"/>
              <w:jc w:val="center"/>
            </w:pPr>
          </w:p>
          <w:p w14:paraId="2080EB75" w14:textId="39803233" w:rsidR="001E3E15" w:rsidRPr="005246F1" w:rsidRDefault="001E3E15" w:rsidP="00181A52">
            <w:pPr>
              <w:spacing w:line="240" w:lineRule="auto"/>
              <w:jc w:val="center"/>
              <w:rPr>
                <w:b/>
              </w:rPr>
            </w:pPr>
            <w:r w:rsidRPr="005246F1">
              <w:t>30%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w:t>
            </w:r>
            <w:r w:rsidRPr="005246F1">
              <w:t>only)</w:t>
            </w:r>
          </w:p>
          <w:p w14:paraId="0CD5BE20" w14:textId="4D768E47" w:rsidR="001E3E15" w:rsidRPr="005246F1" w:rsidRDefault="001E3E15" w:rsidP="00181A52">
            <w:pPr>
              <w:spacing w:line="240" w:lineRule="auto"/>
              <w:jc w:val="center"/>
            </w:pPr>
            <w:r w:rsidRPr="005246F1">
              <w:t xml:space="preserve">30% (8 : 1,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 </w:t>
            </w:r>
            <w:r w:rsidRPr="005246F1">
              <w:fldChar w:fldCharType="begin" w:fldLock="1"/>
            </w:r>
            <w:r w:rsidR="00582BE6"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Pr="005246F1">
              <w:fldChar w:fldCharType="separate"/>
            </w:r>
            <w:r w:rsidR="002F45E7" w:rsidRPr="005246F1">
              <w:rPr>
                <w:b/>
                <w:noProof/>
              </w:rPr>
              <w:t>129</w:t>
            </w:r>
            <w:r w:rsidRPr="005246F1">
              <w:fldChar w:fldCharType="end"/>
            </w:r>
            <w:r w:rsidRPr="005246F1">
              <w:t>)</w:t>
            </w:r>
          </w:p>
        </w:tc>
        <w:tc>
          <w:tcPr>
            <w:tcW w:w="0" w:type="auto"/>
            <w:tcBorders>
              <w:bottom w:val="single" w:sz="4" w:space="0" w:color="auto"/>
            </w:tcBorders>
            <w:hideMark/>
          </w:tcPr>
          <w:p w14:paraId="7EEB8433" w14:textId="77777777" w:rsidR="001E3E15" w:rsidRPr="005246F1" w:rsidRDefault="001E3E15" w:rsidP="00181A52">
            <w:pPr>
              <w:spacing w:line="240" w:lineRule="auto"/>
              <w:jc w:val="center"/>
            </w:pPr>
          </w:p>
          <w:p w14:paraId="031D49C1" w14:textId="3F1EE153" w:rsidR="001E3E15" w:rsidRPr="005246F1" w:rsidRDefault="001E3E15" w:rsidP="00181A52">
            <w:pPr>
              <w:spacing w:line="240" w:lineRule="auto"/>
              <w:jc w:val="center"/>
              <w:rPr>
                <w:vertAlign w:val="superscript"/>
              </w:rPr>
            </w:pPr>
            <w:r w:rsidRPr="005246F1">
              <w:t>60%</w:t>
            </w:r>
            <w:r w:rsidRPr="005246F1">
              <w:rPr>
                <w:vertAlign w:val="superscript"/>
              </w:rPr>
              <w:t>b</w:t>
            </w:r>
          </w:p>
          <w:p w14:paraId="15A3226B" w14:textId="7D3B7790" w:rsidR="001E3E15" w:rsidRPr="005246F1" w:rsidRDefault="001E3E15" w:rsidP="00181A52">
            <w:pPr>
              <w:spacing w:line="240" w:lineRule="auto"/>
              <w:jc w:val="center"/>
            </w:pPr>
            <w:r w:rsidRPr="005246F1">
              <w:t xml:space="preserve">(1 : 1, </w:t>
            </w:r>
            <w:r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r w:rsidRPr="005246F1">
              <w:t>)</w:t>
            </w:r>
          </w:p>
        </w:tc>
      </w:tr>
      <w:tr w:rsidR="00977559" w:rsidRPr="005246F1" w14:paraId="32E3C5FC" w14:textId="77777777" w:rsidTr="00514E0A">
        <w:trPr>
          <w:trHeight w:val="284"/>
        </w:trPr>
        <w:tc>
          <w:tcPr>
            <w:tcW w:w="0" w:type="auto"/>
            <w:gridSpan w:val="6"/>
            <w:tcBorders>
              <w:top w:val="single" w:sz="4" w:space="0" w:color="auto"/>
            </w:tcBorders>
          </w:tcPr>
          <w:p w14:paraId="7A0BD47D" w14:textId="5664ED77" w:rsidR="00977559" w:rsidRPr="005246F1" w:rsidRDefault="00977559" w:rsidP="00514E0A">
            <w:pPr>
              <w:spacing w:after="0" w:line="240" w:lineRule="auto"/>
              <w:jc w:val="center"/>
              <w:rPr>
                <w:b/>
              </w:rPr>
            </w:pPr>
            <w:r w:rsidRPr="005246F1">
              <w:rPr>
                <w:b/>
              </w:rPr>
              <w:t xml:space="preserve">Batch  </w:t>
            </w:r>
            <w:r w:rsidRPr="005246F1">
              <w:t>[MW in DCM]</w:t>
            </w:r>
          </w:p>
        </w:tc>
      </w:tr>
      <w:tr w:rsidR="004E3FE9" w:rsidRPr="005246F1" w14:paraId="581E16AD" w14:textId="77777777" w:rsidTr="00575750">
        <w:trPr>
          <w:trHeight w:val="871"/>
        </w:trPr>
        <w:tc>
          <w:tcPr>
            <w:tcW w:w="0" w:type="auto"/>
            <w:tcBorders>
              <w:top w:val="single" w:sz="4" w:space="0" w:color="auto"/>
              <w:right w:val="single" w:sz="4" w:space="0" w:color="auto"/>
            </w:tcBorders>
          </w:tcPr>
          <w:p w14:paraId="672F10B6" w14:textId="77777777" w:rsidR="004E3FE9" w:rsidRPr="005246F1" w:rsidRDefault="004E3FE9" w:rsidP="00181A52">
            <w:pPr>
              <w:spacing w:line="240" w:lineRule="auto"/>
              <w:jc w:val="center"/>
              <w:rPr>
                <w:b/>
              </w:rPr>
            </w:pPr>
            <w:r w:rsidRPr="005246F1">
              <w:rPr>
                <w:b/>
              </w:rPr>
              <w:t>B</w:t>
            </w:r>
          </w:p>
        </w:tc>
        <w:tc>
          <w:tcPr>
            <w:tcW w:w="0" w:type="auto"/>
            <w:tcBorders>
              <w:top w:val="single" w:sz="4" w:space="0" w:color="auto"/>
              <w:right w:val="single" w:sz="4" w:space="0" w:color="auto"/>
            </w:tcBorders>
            <w:vAlign w:val="center"/>
          </w:tcPr>
          <w:p w14:paraId="13A110DA" w14:textId="77777777" w:rsidR="004E3FE9" w:rsidRPr="005246F1" w:rsidRDefault="004E3FE9" w:rsidP="00181A52">
            <w:pPr>
              <w:spacing w:line="240" w:lineRule="auto"/>
              <w:jc w:val="center"/>
            </w:pPr>
            <w:r w:rsidRPr="005246F1">
              <w:rPr>
                <w:b/>
              </w:rPr>
              <w:t>Crude</w:t>
            </w:r>
          </w:p>
          <w:p w14:paraId="251042E7" w14:textId="77777777" w:rsidR="004E3FE9" w:rsidRPr="005246F1" w:rsidRDefault="004E3FE9" w:rsidP="00181A52">
            <w:pPr>
              <w:spacing w:line="240" w:lineRule="auto"/>
              <w:jc w:val="center"/>
              <w:rPr>
                <w:b/>
              </w:rPr>
            </w:pPr>
            <w:r w:rsidRPr="005246F1">
              <w:t>dr</w:t>
            </w:r>
            <w:r w:rsidRPr="005246F1">
              <w:rPr>
                <w:vertAlign w:val="superscript"/>
              </w:rPr>
              <w:t>c</w:t>
            </w:r>
          </w:p>
        </w:tc>
        <w:tc>
          <w:tcPr>
            <w:tcW w:w="0" w:type="auto"/>
            <w:tcBorders>
              <w:top w:val="single" w:sz="4" w:space="0" w:color="auto"/>
              <w:left w:val="single" w:sz="4" w:space="0" w:color="auto"/>
            </w:tcBorders>
            <w:vAlign w:val="bottom"/>
          </w:tcPr>
          <w:p w14:paraId="06317818" w14:textId="77777777" w:rsidR="00977559" w:rsidRPr="005246F1" w:rsidRDefault="00977559" w:rsidP="00181A52">
            <w:pPr>
              <w:spacing w:line="240" w:lineRule="auto"/>
              <w:jc w:val="center"/>
            </w:pPr>
            <w:r w:rsidRPr="005246F1">
              <w:t>85 : 15</w:t>
            </w:r>
          </w:p>
          <w:p w14:paraId="2E77A29F" w14:textId="48067E4F" w:rsidR="004E3FE9" w:rsidRPr="005246F1" w:rsidRDefault="00181A52" w:rsidP="00181A52">
            <w:pPr>
              <w:spacing w:line="240" w:lineRule="auto"/>
              <w:jc w:val="center"/>
            </w:pPr>
            <w:r w:rsidRPr="005246F1">
              <w:fldChar w:fldCharType="begin" w:fldLock="1"/>
            </w:r>
            <w:r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Pr="005246F1">
              <w:rPr>
                <w:b/>
                <w:noProof/>
              </w:rPr>
              <w:t>125</w:t>
            </w:r>
            <w:r w:rsidRPr="005246F1">
              <w:fldChar w:fldCharType="end"/>
            </w:r>
            <w:r w:rsidR="00977559" w:rsidRPr="005246F1">
              <w:rPr>
                <w:b/>
              </w:rPr>
              <w:t xml:space="preserve"> : </w:t>
            </w:r>
            <w:r w:rsidRPr="005246F1">
              <w:rPr>
                <w:lang w:val="en-GB"/>
              </w:rPr>
              <w:fldChar w:fldCharType="begin" w:fldLock="1"/>
            </w:r>
            <w:r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Pr="005246F1">
              <w:rPr>
                <w:b/>
                <w:noProof/>
                <w:lang w:val="en-GB"/>
              </w:rPr>
              <w:t>126</w:t>
            </w:r>
            <w:r w:rsidRPr="005246F1">
              <w:rPr>
                <w:lang w:val="en-GB"/>
              </w:rPr>
              <w:fldChar w:fldCharType="end"/>
            </w:r>
          </w:p>
        </w:tc>
        <w:tc>
          <w:tcPr>
            <w:tcW w:w="0" w:type="auto"/>
            <w:tcBorders>
              <w:top w:val="single" w:sz="4" w:space="0" w:color="auto"/>
            </w:tcBorders>
            <w:vAlign w:val="bottom"/>
          </w:tcPr>
          <w:p w14:paraId="12DE50F4" w14:textId="166BCFA5" w:rsidR="004E3FE9" w:rsidRPr="005246F1" w:rsidRDefault="004E3FE9" w:rsidP="00181A52">
            <w:pPr>
              <w:spacing w:line="240" w:lineRule="auto"/>
              <w:jc w:val="center"/>
            </w:pPr>
            <w:r w:rsidRPr="005246F1">
              <w:t>94 : 6</w:t>
            </w:r>
          </w:p>
          <w:p w14:paraId="6CC5DEEA" w14:textId="078E872F" w:rsidR="004E3FE9" w:rsidRPr="005246F1" w:rsidRDefault="00181A52" w:rsidP="00181A52">
            <w:pPr>
              <w:spacing w:line="240" w:lineRule="auto"/>
              <w:jc w:val="center"/>
              <w:rPr>
                <w:vertAlign w:val="superscript"/>
              </w:rPr>
            </w:pPr>
            <w:r w:rsidRPr="005246F1">
              <w:fldChar w:fldCharType="begin" w:fldLock="1"/>
            </w:r>
            <w:r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Pr="005246F1">
              <w:rPr>
                <w:b/>
                <w:noProof/>
              </w:rPr>
              <w:t>114</w:t>
            </w:r>
            <w:r w:rsidRPr="005246F1">
              <w:fldChar w:fldCharType="end"/>
            </w:r>
            <w:r w:rsidR="004E3FE9" w:rsidRPr="005246F1">
              <w:rPr>
                <w:b/>
              </w:rPr>
              <w:t xml:space="preserve"> : </w:t>
            </w:r>
            <w:r w:rsidR="00514E0A" w:rsidRPr="005246F1">
              <w:fldChar w:fldCharType="begin" w:fldLock="1"/>
            </w:r>
            <w:r w:rsidR="00514E0A"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00514E0A" w:rsidRPr="005246F1">
              <w:fldChar w:fldCharType="separate"/>
            </w:r>
            <w:r w:rsidR="00514E0A" w:rsidRPr="005246F1">
              <w:rPr>
                <w:b/>
                <w:noProof/>
              </w:rPr>
              <w:t>115</w:t>
            </w:r>
            <w:r w:rsidR="00514E0A" w:rsidRPr="005246F1">
              <w:fldChar w:fldCharType="end"/>
            </w:r>
          </w:p>
        </w:tc>
        <w:tc>
          <w:tcPr>
            <w:tcW w:w="0" w:type="auto"/>
            <w:tcBorders>
              <w:top w:val="single" w:sz="4" w:space="0" w:color="auto"/>
            </w:tcBorders>
            <w:vAlign w:val="bottom"/>
          </w:tcPr>
          <w:p w14:paraId="6D917365" w14:textId="09C226C7" w:rsidR="004E3FE9" w:rsidRPr="005246F1" w:rsidRDefault="00977559" w:rsidP="00181A52">
            <w:pPr>
              <w:spacing w:line="240" w:lineRule="auto"/>
              <w:jc w:val="center"/>
            </w:pPr>
            <w:r w:rsidRPr="005246F1">
              <w:t>-</w:t>
            </w:r>
          </w:p>
        </w:tc>
        <w:tc>
          <w:tcPr>
            <w:tcW w:w="0" w:type="auto"/>
            <w:tcBorders>
              <w:top w:val="single" w:sz="4" w:space="0" w:color="auto"/>
            </w:tcBorders>
            <w:vAlign w:val="bottom"/>
          </w:tcPr>
          <w:p w14:paraId="55D5FBCD" w14:textId="3DE3A71D" w:rsidR="004E3FE9" w:rsidRPr="005246F1" w:rsidRDefault="004E3FE9" w:rsidP="00181A52">
            <w:pPr>
              <w:spacing w:line="240" w:lineRule="auto"/>
              <w:jc w:val="center"/>
            </w:pPr>
            <w:r w:rsidRPr="005246F1">
              <w:t>4 :  58 : 38</w:t>
            </w:r>
          </w:p>
          <w:p w14:paraId="14B0A7B2" w14:textId="253FF375" w:rsidR="004E3FE9" w:rsidRPr="005246F1" w:rsidRDefault="004E3FE9" w:rsidP="00181A52">
            <w:pPr>
              <w:spacing w:line="240" w:lineRule="auto"/>
              <w:jc w:val="center"/>
            </w:pPr>
            <w:r w:rsidRPr="005246F1">
              <w:fldChar w:fldCharType="begin" w:fldLock="1"/>
            </w:r>
            <w:r w:rsidRPr="005246F1">
              <w:instrText>ADDIN CSL_CITATION { "citationItems" : [ { "id" : "ITEM-1", "itemData" : { "id" : "ITEM-1", "issued" : { "date-parts" : [ [ "0" ] ] }, "title" : "cis diphenyl o o s minor mw", "type" : "article-journal" }, "uris" : [ "http://www.mendeley.com/documents/?uuid=0175efae-bf9d-4c26-a30d-5ae148c25af6" ] } ], "mendeley" : { "formattedCitation" : "&lt;span style=\"baseline\"&gt;&lt;b&gt;132&lt;/b&gt;&lt;/span&gt;", "plainTextFormattedCitation" : "132", "previouslyFormattedCitation" : "&lt;span style=\"baseline\"&gt;&lt;b&gt;132&lt;/b&gt;&lt;/span&gt;" }, "properties" : { "noteIndex" : 0 }, "schema" : "https://github.com/citation-style-language/schema/raw/master/csl-citation.json" }</w:instrText>
            </w:r>
            <w:r w:rsidRPr="005246F1">
              <w:fldChar w:fldCharType="separate"/>
            </w:r>
            <w:r w:rsidRPr="005246F1">
              <w:rPr>
                <w:b/>
                <w:noProof/>
              </w:rPr>
              <w:t>132</w:t>
            </w:r>
            <w:r w:rsidRPr="005246F1">
              <w:fldChar w:fldCharType="end"/>
            </w:r>
            <w:r w:rsidRPr="005246F1">
              <w:t xml:space="preserve"> : </w:t>
            </w:r>
            <w:r w:rsidRPr="005246F1">
              <w:fldChar w:fldCharType="begin" w:fldLock="1"/>
            </w:r>
            <w:r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Pr="005246F1">
              <w:rPr>
                <w:b/>
                <w:noProof/>
              </w:rPr>
              <w:t>130</w:t>
            </w:r>
            <w:r w:rsidRPr="005246F1">
              <w:fldChar w:fldCharType="end"/>
            </w:r>
            <w:r w:rsidRPr="005246F1">
              <w:t xml:space="preserve"> : </w:t>
            </w:r>
            <w:r w:rsidRPr="005246F1">
              <w:fldChar w:fldCharType="begin" w:fldLock="1"/>
            </w:r>
            <w:r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Pr="005246F1">
              <w:rPr>
                <w:b/>
                <w:noProof/>
              </w:rPr>
              <w:t>131</w:t>
            </w:r>
            <w:r w:rsidRPr="005246F1">
              <w:fldChar w:fldCharType="end"/>
            </w:r>
          </w:p>
        </w:tc>
      </w:tr>
      <w:tr w:rsidR="001E3E15" w:rsidRPr="005246F1" w14:paraId="57453984" w14:textId="77777777" w:rsidTr="00514E0A">
        <w:trPr>
          <w:trHeight w:val="301"/>
        </w:trPr>
        <w:tc>
          <w:tcPr>
            <w:tcW w:w="0" w:type="auto"/>
            <w:tcBorders>
              <w:bottom w:val="single" w:sz="4" w:space="0" w:color="auto"/>
              <w:right w:val="single" w:sz="4" w:space="0" w:color="auto"/>
            </w:tcBorders>
          </w:tcPr>
          <w:p w14:paraId="1558E1D6" w14:textId="77777777" w:rsidR="001E3E15" w:rsidRPr="005246F1" w:rsidRDefault="001E3E15" w:rsidP="00181A52">
            <w:pPr>
              <w:spacing w:line="240" w:lineRule="auto"/>
              <w:jc w:val="center"/>
              <w:rPr>
                <w:b/>
              </w:rPr>
            </w:pPr>
          </w:p>
        </w:tc>
        <w:tc>
          <w:tcPr>
            <w:tcW w:w="0" w:type="auto"/>
            <w:tcBorders>
              <w:bottom w:val="single" w:sz="4" w:space="0" w:color="auto"/>
              <w:right w:val="single" w:sz="4" w:space="0" w:color="auto"/>
            </w:tcBorders>
            <w:vAlign w:val="center"/>
          </w:tcPr>
          <w:p w14:paraId="0DDC934E" w14:textId="77777777" w:rsidR="001E3E15" w:rsidRPr="005246F1" w:rsidRDefault="001E3E15" w:rsidP="00181A52">
            <w:pPr>
              <w:spacing w:line="240" w:lineRule="auto"/>
              <w:jc w:val="center"/>
              <w:rPr>
                <w:b/>
              </w:rPr>
            </w:pPr>
            <w:r w:rsidRPr="005246F1">
              <w:rPr>
                <w:b/>
              </w:rPr>
              <w:t>Yield</w:t>
            </w:r>
            <w:r w:rsidRPr="005246F1">
              <w:rPr>
                <w:vertAlign w:val="superscript"/>
              </w:rPr>
              <w:t>c</w:t>
            </w:r>
          </w:p>
        </w:tc>
        <w:tc>
          <w:tcPr>
            <w:tcW w:w="0" w:type="auto"/>
            <w:tcBorders>
              <w:left w:val="single" w:sz="4" w:space="0" w:color="auto"/>
              <w:bottom w:val="single" w:sz="4" w:space="0" w:color="auto"/>
            </w:tcBorders>
            <w:vAlign w:val="center"/>
            <w:hideMark/>
          </w:tcPr>
          <w:p w14:paraId="620BD287" w14:textId="77777777" w:rsidR="001E3E15" w:rsidRPr="005246F1" w:rsidRDefault="001E3E15" w:rsidP="00181A52">
            <w:pPr>
              <w:spacing w:line="240" w:lineRule="auto"/>
              <w:jc w:val="center"/>
            </w:pPr>
            <w:r w:rsidRPr="005246F1">
              <w:t>-</w:t>
            </w:r>
          </w:p>
        </w:tc>
        <w:tc>
          <w:tcPr>
            <w:tcW w:w="0" w:type="auto"/>
            <w:tcBorders>
              <w:bottom w:val="single" w:sz="4" w:space="0" w:color="auto"/>
            </w:tcBorders>
            <w:vAlign w:val="center"/>
          </w:tcPr>
          <w:p w14:paraId="7A9871E9" w14:textId="77777777" w:rsidR="001E3E15" w:rsidRPr="005246F1" w:rsidRDefault="001E3E15" w:rsidP="00181A52">
            <w:pPr>
              <w:spacing w:line="240" w:lineRule="auto"/>
              <w:jc w:val="center"/>
            </w:pPr>
            <w:r w:rsidRPr="005246F1">
              <w:t>-</w:t>
            </w:r>
            <w:r w:rsidRPr="005246F1">
              <w:rPr>
                <w:vertAlign w:val="superscript"/>
              </w:rPr>
              <w:t>e</w:t>
            </w:r>
          </w:p>
        </w:tc>
        <w:tc>
          <w:tcPr>
            <w:tcW w:w="0" w:type="auto"/>
            <w:tcBorders>
              <w:bottom w:val="single" w:sz="4" w:space="0" w:color="auto"/>
            </w:tcBorders>
            <w:vAlign w:val="center"/>
          </w:tcPr>
          <w:p w14:paraId="4556F4ED" w14:textId="77777777" w:rsidR="001E3E15" w:rsidRPr="005246F1" w:rsidRDefault="001E3E15" w:rsidP="00181A52">
            <w:pPr>
              <w:spacing w:line="240" w:lineRule="auto"/>
              <w:jc w:val="center"/>
            </w:pPr>
            <w:r w:rsidRPr="005246F1">
              <w:t>-</w:t>
            </w:r>
          </w:p>
        </w:tc>
        <w:tc>
          <w:tcPr>
            <w:tcW w:w="0" w:type="auto"/>
            <w:tcBorders>
              <w:bottom w:val="single" w:sz="4" w:space="0" w:color="auto"/>
            </w:tcBorders>
            <w:vAlign w:val="center"/>
          </w:tcPr>
          <w:p w14:paraId="33FEF68C" w14:textId="77777777" w:rsidR="001E3E15" w:rsidRPr="005246F1" w:rsidRDefault="001E3E15" w:rsidP="00181A52">
            <w:pPr>
              <w:spacing w:line="240" w:lineRule="auto"/>
              <w:jc w:val="center"/>
            </w:pPr>
            <w:r w:rsidRPr="005246F1">
              <w:t>72%</w:t>
            </w:r>
            <w:r w:rsidRPr="005246F1">
              <w:rPr>
                <w:vertAlign w:val="superscript"/>
              </w:rPr>
              <w:t>b</w:t>
            </w:r>
          </w:p>
        </w:tc>
      </w:tr>
      <w:tr w:rsidR="00977559" w:rsidRPr="005246F1" w14:paraId="1928BCE1" w14:textId="77777777" w:rsidTr="00514E0A">
        <w:trPr>
          <w:trHeight w:val="236"/>
        </w:trPr>
        <w:tc>
          <w:tcPr>
            <w:tcW w:w="0" w:type="auto"/>
            <w:gridSpan w:val="6"/>
            <w:tcBorders>
              <w:top w:val="single" w:sz="4" w:space="0" w:color="auto"/>
            </w:tcBorders>
          </w:tcPr>
          <w:p w14:paraId="7E1C279D" w14:textId="56CF4E7E" w:rsidR="00977559" w:rsidRPr="005246F1" w:rsidRDefault="00977559" w:rsidP="00514E0A">
            <w:pPr>
              <w:spacing w:after="0" w:line="240" w:lineRule="auto"/>
              <w:jc w:val="center"/>
            </w:pPr>
            <w:r w:rsidRPr="005246F1">
              <w:rPr>
                <w:b/>
              </w:rPr>
              <w:t xml:space="preserve">Batch </w:t>
            </w:r>
            <w:r w:rsidRPr="005246F1">
              <w:t>[Rh(II)(OAc)</w:t>
            </w:r>
            <w:r w:rsidRPr="005246F1">
              <w:rPr>
                <w:vertAlign w:val="subscript"/>
              </w:rPr>
              <w:t>4</w:t>
            </w:r>
            <w:r w:rsidRPr="005246F1">
              <w:t xml:space="preserve"> in DCM]</w:t>
            </w:r>
          </w:p>
        </w:tc>
      </w:tr>
      <w:tr w:rsidR="001E3E15" w:rsidRPr="005246F1" w14:paraId="2B4BBFFC" w14:textId="77777777" w:rsidTr="00977559">
        <w:trPr>
          <w:trHeight w:val="574"/>
        </w:trPr>
        <w:tc>
          <w:tcPr>
            <w:tcW w:w="0" w:type="auto"/>
            <w:tcBorders>
              <w:top w:val="single" w:sz="4" w:space="0" w:color="auto"/>
              <w:right w:val="single" w:sz="4" w:space="0" w:color="auto"/>
            </w:tcBorders>
          </w:tcPr>
          <w:p w14:paraId="4AE2CD8B" w14:textId="77777777" w:rsidR="001E3E15" w:rsidRPr="005246F1" w:rsidRDefault="001E3E15" w:rsidP="00181A52">
            <w:pPr>
              <w:spacing w:line="240" w:lineRule="auto"/>
              <w:jc w:val="center"/>
              <w:rPr>
                <w:b/>
              </w:rPr>
            </w:pPr>
            <w:r w:rsidRPr="005246F1">
              <w:rPr>
                <w:b/>
              </w:rPr>
              <w:t>C</w:t>
            </w:r>
          </w:p>
        </w:tc>
        <w:tc>
          <w:tcPr>
            <w:tcW w:w="0" w:type="auto"/>
            <w:tcBorders>
              <w:top w:val="single" w:sz="4" w:space="0" w:color="auto"/>
              <w:right w:val="single" w:sz="4" w:space="0" w:color="auto"/>
            </w:tcBorders>
          </w:tcPr>
          <w:p w14:paraId="79F4241C" w14:textId="77777777" w:rsidR="001E3E15" w:rsidRPr="005246F1" w:rsidRDefault="001E3E15" w:rsidP="00181A52">
            <w:pPr>
              <w:spacing w:line="240" w:lineRule="auto"/>
              <w:jc w:val="center"/>
              <w:rPr>
                <w:b/>
              </w:rPr>
            </w:pPr>
            <w:r w:rsidRPr="005246F1">
              <w:rPr>
                <w:b/>
              </w:rPr>
              <w:t>Crude</w:t>
            </w:r>
          </w:p>
          <w:p w14:paraId="261A457A" w14:textId="77777777" w:rsidR="001E3E15" w:rsidRPr="005246F1" w:rsidRDefault="001E3E15" w:rsidP="00181A52">
            <w:pPr>
              <w:spacing w:line="240" w:lineRule="auto"/>
              <w:jc w:val="center"/>
              <w:rPr>
                <w:vertAlign w:val="superscript"/>
              </w:rPr>
            </w:pPr>
            <w:r w:rsidRPr="005246F1">
              <w:lastRenderedPageBreak/>
              <w:t>dr</w:t>
            </w:r>
            <w:r w:rsidRPr="005246F1">
              <w:rPr>
                <w:vertAlign w:val="superscript"/>
              </w:rPr>
              <w:t>d</w:t>
            </w:r>
          </w:p>
        </w:tc>
        <w:tc>
          <w:tcPr>
            <w:tcW w:w="0" w:type="auto"/>
            <w:tcBorders>
              <w:top w:val="single" w:sz="4" w:space="0" w:color="auto"/>
              <w:left w:val="single" w:sz="4" w:space="0" w:color="auto"/>
            </w:tcBorders>
          </w:tcPr>
          <w:p w14:paraId="58E8242C" w14:textId="77777777" w:rsidR="001E3E15" w:rsidRPr="005246F1" w:rsidRDefault="001E3E15" w:rsidP="00181A52">
            <w:pPr>
              <w:spacing w:line="240" w:lineRule="auto"/>
              <w:jc w:val="center"/>
            </w:pPr>
            <w:r w:rsidRPr="005246F1">
              <w:lastRenderedPageBreak/>
              <w:t>84 : 16</w:t>
            </w:r>
          </w:p>
          <w:p w14:paraId="5CC0976E" w14:textId="0E84F962" w:rsidR="001E3E15" w:rsidRPr="005246F1" w:rsidRDefault="00181A52" w:rsidP="00181A52">
            <w:pPr>
              <w:spacing w:line="240" w:lineRule="auto"/>
              <w:jc w:val="center"/>
            </w:pPr>
            <w:r w:rsidRPr="005246F1">
              <w:lastRenderedPageBreak/>
              <w:fldChar w:fldCharType="begin" w:fldLock="1"/>
            </w:r>
            <w:r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Pr="005246F1">
              <w:rPr>
                <w:b/>
                <w:noProof/>
              </w:rPr>
              <w:t>125</w:t>
            </w:r>
            <w:r w:rsidRPr="005246F1">
              <w:fldChar w:fldCharType="end"/>
            </w:r>
            <w:r w:rsidR="001E3E15" w:rsidRPr="005246F1">
              <w:rPr>
                <w:b/>
              </w:rPr>
              <w:t xml:space="preserve"> : </w:t>
            </w:r>
            <w:r w:rsidRPr="005246F1">
              <w:rPr>
                <w:lang w:val="en-GB"/>
              </w:rPr>
              <w:fldChar w:fldCharType="begin" w:fldLock="1"/>
            </w:r>
            <w:r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Pr="005246F1">
              <w:rPr>
                <w:b/>
                <w:noProof/>
                <w:lang w:val="en-GB"/>
              </w:rPr>
              <w:t>126</w:t>
            </w:r>
            <w:r w:rsidRPr="005246F1">
              <w:rPr>
                <w:lang w:val="en-GB"/>
              </w:rPr>
              <w:fldChar w:fldCharType="end"/>
            </w:r>
          </w:p>
        </w:tc>
        <w:tc>
          <w:tcPr>
            <w:tcW w:w="0" w:type="auto"/>
            <w:tcBorders>
              <w:top w:val="single" w:sz="4" w:space="0" w:color="auto"/>
            </w:tcBorders>
          </w:tcPr>
          <w:p w14:paraId="637E42EE" w14:textId="77777777" w:rsidR="001E3E15" w:rsidRPr="005246F1" w:rsidRDefault="001E3E15" w:rsidP="00181A52">
            <w:pPr>
              <w:spacing w:line="240" w:lineRule="auto"/>
              <w:jc w:val="center"/>
            </w:pPr>
            <w:r w:rsidRPr="005246F1">
              <w:lastRenderedPageBreak/>
              <w:t>83 : 17</w:t>
            </w:r>
          </w:p>
          <w:p w14:paraId="7DDA9AD8" w14:textId="11DBA5FF" w:rsidR="001E3E15" w:rsidRPr="005246F1" w:rsidRDefault="00181A52" w:rsidP="00181A52">
            <w:pPr>
              <w:spacing w:line="240" w:lineRule="auto"/>
              <w:jc w:val="center"/>
            </w:pPr>
            <w:r w:rsidRPr="005246F1">
              <w:lastRenderedPageBreak/>
              <w:fldChar w:fldCharType="begin" w:fldLock="1"/>
            </w:r>
            <w:r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Pr="005246F1">
              <w:rPr>
                <w:b/>
                <w:noProof/>
              </w:rPr>
              <w:t>114</w:t>
            </w:r>
            <w:r w:rsidRPr="005246F1">
              <w:fldChar w:fldCharType="end"/>
            </w:r>
            <w:r w:rsidR="001E3E15" w:rsidRPr="005246F1">
              <w:rPr>
                <w:b/>
              </w:rPr>
              <w:t xml:space="preserve"> : </w:t>
            </w:r>
            <w:r w:rsidR="00514E0A" w:rsidRPr="005246F1">
              <w:fldChar w:fldCharType="begin" w:fldLock="1"/>
            </w:r>
            <w:r w:rsidR="00514E0A"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00514E0A" w:rsidRPr="005246F1">
              <w:fldChar w:fldCharType="separate"/>
            </w:r>
            <w:r w:rsidR="00514E0A" w:rsidRPr="005246F1">
              <w:rPr>
                <w:b/>
                <w:noProof/>
              </w:rPr>
              <w:t>115</w:t>
            </w:r>
            <w:r w:rsidR="00514E0A" w:rsidRPr="005246F1">
              <w:fldChar w:fldCharType="end"/>
            </w:r>
          </w:p>
          <w:p w14:paraId="4673505F" w14:textId="77777777" w:rsidR="001E3E15" w:rsidRPr="005246F1" w:rsidRDefault="001E3E15" w:rsidP="00181A52">
            <w:pPr>
              <w:spacing w:line="240" w:lineRule="auto"/>
              <w:jc w:val="center"/>
            </w:pPr>
          </w:p>
        </w:tc>
        <w:tc>
          <w:tcPr>
            <w:tcW w:w="0" w:type="auto"/>
            <w:tcBorders>
              <w:top w:val="single" w:sz="4" w:space="0" w:color="auto"/>
            </w:tcBorders>
          </w:tcPr>
          <w:p w14:paraId="50DF28BF" w14:textId="77777777" w:rsidR="001E3E15" w:rsidRPr="005246F1" w:rsidRDefault="001E3E15" w:rsidP="00181A52">
            <w:pPr>
              <w:spacing w:line="240" w:lineRule="auto"/>
              <w:jc w:val="center"/>
            </w:pPr>
            <w:r w:rsidRPr="005246F1">
              <w:lastRenderedPageBreak/>
              <w:t>78 : 22</w:t>
            </w:r>
          </w:p>
          <w:p w14:paraId="1C2B183B" w14:textId="53B4CB3C" w:rsidR="001E3E15" w:rsidRPr="005246F1" w:rsidRDefault="001E3E15" w:rsidP="00181A52">
            <w:pPr>
              <w:spacing w:line="240" w:lineRule="auto"/>
              <w:jc w:val="center"/>
            </w:pPr>
            <w:r w:rsidRPr="005246F1">
              <w:rPr>
                <w:b/>
              </w:rPr>
              <w:lastRenderedPageBreak/>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 </w:t>
            </w:r>
            <w:r w:rsidRPr="005246F1">
              <w:fldChar w:fldCharType="begin" w:fldLock="1"/>
            </w:r>
            <w:r w:rsidR="00582BE6"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Pr="005246F1">
              <w:fldChar w:fldCharType="separate"/>
            </w:r>
            <w:r w:rsidR="002F45E7" w:rsidRPr="005246F1">
              <w:rPr>
                <w:b/>
                <w:noProof/>
              </w:rPr>
              <w:t>129</w:t>
            </w:r>
            <w:r w:rsidRPr="005246F1">
              <w:fldChar w:fldCharType="end"/>
            </w:r>
          </w:p>
        </w:tc>
        <w:tc>
          <w:tcPr>
            <w:tcW w:w="0" w:type="auto"/>
            <w:tcBorders>
              <w:top w:val="single" w:sz="4" w:space="0" w:color="auto"/>
            </w:tcBorders>
          </w:tcPr>
          <w:p w14:paraId="3C4D580A" w14:textId="77777777" w:rsidR="001E3E15" w:rsidRPr="005246F1" w:rsidRDefault="001E3E15" w:rsidP="00181A52">
            <w:pPr>
              <w:spacing w:line="240" w:lineRule="auto"/>
              <w:jc w:val="center"/>
            </w:pPr>
            <w:r w:rsidRPr="005246F1">
              <w:lastRenderedPageBreak/>
              <w:t>55 : 45</w:t>
            </w:r>
          </w:p>
          <w:p w14:paraId="7E3751D8" w14:textId="6C7B2E7A" w:rsidR="001E3E15" w:rsidRPr="005246F1" w:rsidRDefault="001E3E15" w:rsidP="00181A52">
            <w:pPr>
              <w:spacing w:line="240" w:lineRule="auto"/>
              <w:jc w:val="center"/>
            </w:pPr>
            <w:r w:rsidRPr="005246F1">
              <w:lastRenderedPageBreak/>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p>
        </w:tc>
      </w:tr>
      <w:tr w:rsidR="001E3E15" w:rsidRPr="005246F1" w14:paraId="5A9912B9" w14:textId="77777777" w:rsidTr="004E3FE9">
        <w:trPr>
          <w:trHeight w:val="574"/>
        </w:trPr>
        <w:tc>
          <w:tcPr>
            <w:tcW w:w="0" w:type="auto"/>
            <w:tcBorders>
              <w:bottom w:val="single" w:sz="4" w:space="0" w:color="auto"/>
              <w:right w:val="single" w:sz="4" w:space="0" w:color="auto"/>
            </w:tcBorders>
          </w:tcPr>
          <w:p w14:paraId="1410EB69" w14:textId="77777777" w:rsidR="001E3E15" w:rsidRPr="005246F1" w:rsidRDefault="001E3E15" w:rsidP="00514E0A">
            <w:pPr>
              <w:spacing w:after="0" w:line="240" w:lineRule="auto"/>
              <w:jc w:val="center"/>
              <w:rPr>
                <w:b/>
              </w:rPr>
            </w:pPr>
          </w:p>
        </w:tc>
        <w:tc>
          <w:tcPr>
            <w:tcW w:w="0" w:type="auto"/>
            <w:tcBorders>
              <w:bottom w:val="single" w:sz="4" w:space="0" w:color="auto"/>
              <w:right w:val="single" w:sz="4" w:space="0" w:color="auto"/>
            </w:tcBorders>
          </w:tcPr>
          <w:p w14:paraId="6823CBD9" w14:textId="77777777" w:rsidR="001E3E15" w:rsidRPr="005246F1" w:rsidRDefault="001E3E15" w:rsidP="00514E0A">
            <w:pPr>
              <w:spacing w:after="0" w:line="240" w:lineRule="auto"/>
              <w:jc w:val="center"/>
              <w:rPr>
                <w:b/>
                <w:vertAlign w:val="superscript"/>
              </w:rPr>
            </w:pPr>
            <w:r w:rsidRPr="005246F1">
              <w:rPr>
                <w:b/>
              </w:rPr>
              <w:t>Yield</w:t>
            </w:r>
            <w:r w:rsidRPr="005246F1">
              <w:rPr>
                <w:b/>
                <w:vertAlign w:val="superscript"/>
              </w:rPr>
              <w:t>d</w:t>
            </w:r>
          </w:p>
        </w:tc>
        <w:tc>
          <w:tcPr>
            <w:tcW w:w="0" w:type="auto"/>
            <w:tcBorders>
              <w:left w:val="single" w:sz="4" w:space="0" w:color="auto"/>
              <w:bottom w:val="single" w:sz="4" w:space="0" w:color="auto"/>
            </w:tcBorders>
          </w:tcPr>
          <w:p w14:paraId="40502038" w14:textId="77777777" w:rsidR="001E3E15" w:rsidRPr="005246F1" w:rsidRDefault="001E3E15" w:rsidP="00514E0A">
            <w:pPr>
              <w:spacing w:after="0" w:line="240" w:lineRule="auto"/>
              <w:jc w:val="center"/>
            </w:pPr>
            <w:r w:rsidRPr="005246F1">
              <w:t>40%</w:t>
            </w:r>
          </w:p>
          <w:p w14:paraId="5CF0DCC2" w14:textId="3BF52A8B" w:rsidR="001E3E15" w:rsidRPr="005246F1" w:rsidRDefault="001E3E15" w:rsidP="00514E0A">
            <w:pPr>
              <w:spacing w:after="0" w:line="240" w:lineRule="auto"/>
              <w:jc w:val="center"/>
            </w:pPr>
            <w:r w:rsidRPr="005246F1">
              <w:t>(</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only)</w:t>
            </w:r>
          </w:p>
        </w:tc>
        <w:tc>
          <w:tcPr>
            <w:tcW w:w="0" w:type="auto"/>
            <w:tcBorders>
              <w:bottom w:val="single" w:sz="4" w:space="0" w:color="auto"/>
            </w:tcBorders>
          </w:tcPr>
          <w:p w14:paraId="1F51E535" w14:textId="77777777" w:rsidR="001E3E15" w:rsidRPr="005246F1" w:rsidRDefault="001E3E15" w:rsidP="00514E0A">
            <w:pPr>
              <w:spacing w:after="0" w:line="240" w:lineRule="auto"/>
              <w:jc w:val="center"/>
            </w:pPr>
            <w:r w:rsidRPr="005246F1">
              <w:t>48%</w:t>
            </w:r>
          </w:p>
          <w:p w14:paraId="23D2D6DB" w14:textId="6595C6AB" w:rsidR="001E3E15" w:rsidRPr="005246F1" w:rsidRDefault="001E3E15" w:rsidP="00514E0A">
            <w:pPr>
              <w:spacing w:after="0" w:line="240" w:lineRule="auto"/>
              <w:jc w:val="center"/>
            </w:pPr>
            <w:r w:rsidRPr="005246F1">
              <w:t xml:space="preserve">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only)</w:t>
            </w:r>
          </w:p>
        </w:tc>
        <w:tc>
          <w:tcPr>
            <w:tcW w:w="0" w:type="auto"/>
            <w:tcBorders>
              <w:bottom w:val="single" w:sz="4" w:space="0" w:color="auto"/>
            </w:tcBorders>
          </w:tcPr>
          <w:p w14:paraId="6A8956AA" w14:textId="77777777" w:rsidR="001E3E15" w:rsidRPr="005246F1" w:rsidRDefault="001E3E15" w:rsidP="00514E0A">
            <w:pPr>
              <w:spacing w:after="0" w:line="240" w:lineRule="auto"/>
              <w:jc w:val="center"/>
            </w:pPr>
            <w:r w:rsidRPr="005246F1">
              <w:t xml:space="preserve">41% </w:t>
            </w:r>
          </w:p>
          <w:p w14:paraId="31CEA00F" w14:textId="76636673" w:rsidR="001E3E15" w:rsidRPr="005246F1" w:rsidRDefault="001E3E15" w:rsidP="00514E0A">
            <w:pPr>
              <w:spacing w:after="0" w:line="240" w:lineRule="auto"/>
              <w:jc w:val="center"/>
            </w:pPr>
            <w:r w:rsidRPr="005246F1">
              <w:t>(</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w:t>
            </w:r>
            <w:r w:rsidRPr="005246F1">
              <w:t>only)</w:t>
            </w:r>
          </w:p>
        </w:tc>
        <w:tc>
          <w:tcPr>
            <w:tcW w:w="0" w:type="auto"/>
            <w:tcBorders>
              <w:bottom w:val="single" w:sz="4" w:space="0" w:color="auto"/>
            </w:tcBorders>
          </w:tcPr>
          <w:p w14:paraId="5EDF334B" w14:textId="77777777" w:rsidR="001E3E15" w:rsidRPr="005246F1" w:rsidRDefault="001E3E15" w:rsidP="00514E0A">
            <w:pPr>
              <w:spacing w:after="0" w:line="240" w:lineRule="auto"/>
              <w:jc w:val="center"/>
            </w:pPr>
            <w:r w:rsidRPr="005246F1">
              <w:t>51%</w:t>
            </w:r>
          </w:p>
          <w:p w14:paraId="33BFA7E7" w14:textId="5FEB1A68" w:rsidR="001E3E15" w:rsidRPr="005246F1" w:rsidRDefault="001E3E15" w:rsidP="00514E0A">
            <w:pPr>
              <w:spacing w:after="0" w:line="240" w:lineRule="auto"/>
              <w:jc w:val="center"/>
            </w:pPr>
            <w:r w:rsidRPr="005246F1">
              <w:t xml:space="preserve">(1.9 : 1, </w:t>
            </w:r>
            <w:r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r w:rsidRPr="005246F1">
              <w:t>)</w:t>
            </w:r>
          </w:p>
        </w:tc>
      </w:tr>
    </w:tbl>
    <w:p w14:paraId="3D7019D3" w14:textId="77777777" w:rsidR="001E3E15" w:rsidRPr="005246F1" w:rsidRDefault="001E3E15" w:rsidP="001E3E15">
      <w:pPr>
        <w:rPr>
          <w:sz w:val="18"/>
        </w:rPr>
      </w:pPr>
      <w:r w:rsidRPr="005246F1">
        <w:rPr>
          <w:sz w:val="18"/>
          <w:vertAlign w:val="superscript"/>
        </w:rPr>
        <w:t>a</w:t>
      </w:r>
      <w:r w:rsidRPr="005246F1">
        <w:rPr>
          <w:sz w:val="18"/>
        </w:rPr>
        <w:t>Isolated yield of major diastereomer</w:t>
      </w:r>
      <w:r w:rsidRPr="005246F1">
        <w:rPr>
          <w:sz w:val="18"/>
        </w:rPr>
        <w:br/>
      </w:r>
      <w:r w:rsidRPr="005246F1">
        <w:rPr>
          <w:sz w:val="18"/>
          <w:vertAlign w:val="superscript"/>
        </w:rPr>
        <w:t>b</w:t>
      </w:r>
      <w:r w:rsidRPr="005246F1">
        <w:rPr>
          <w:sz w:val="18"/>
        </w:rPr>
        <w:t>Isolated yield of all diastereomers</w:t>
      </w:r>
      <w:r w:rsidRPr="005246F1">
        <w:rPr>
          <w:sz w:val="18"/>
        </w:rPr>
        <w:br/>
      </w:r>
      <w:r w:rsidRPr="005246F1">
        <w:rPr>
          <w:sz w:val="18"/>
          <w:vertAlign w:val="superscript"/>
        </w:rPr>
        <w:t xml:space="preserve">c </w:t>
      </w:r>
      <w:r w:rsidRPr="005246F1">
        <w:rPr>
          <w:sz w:val="18"/>
        </w:rPr>
        <w:t xml:space="preserve">Microwave reactions were previously carried out without a transition metal catalyst present, by other members of the research group. </w:t>
      </w:r>
      <w:r w:rsidRPr="005246F1">
        <w:rPr>
          <w:sz w:val="18"/>
        </w:rPr>
        <w:fldChar w:fldCharType="begin" w:fldLock="1"/>
      </w:r>
      <w:r w:rsidRPr="005246F1">
        <w:rPr>
          <w:sz w:val="18"/>
        </w:rPr>
        <w:instrText xml:space="preserve"> ADDIN EN.CITE &lt;EndNote&gt;&lt;Cite&gt;&lt;Author&gt;Collins&lt;/Author&gt;&lt;Year&gt;2006&lt;/Year&gt;&lt;RecNum&gt;4&lt;/RecNum&gt;&lt;DisplayText&gt;&lt;style face="superscript"&gt;14,15&lt;/style&gt;&lt;/DisplayText&gt;&lt;record&gt;&lt;rec-number&gt;4&lt;/rec-number&gt;&lt;foreign-keys&gt;&lt;key app="EN" db-id="xes9tzfs1rdrtjev5ea5atv9wszt0wwttvfe" timestamp="1498497546"&gt;4&lt;/key&gt;&lt;/foreign-keys&gt;&lt;ref-type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Cork&lt;/publisher&gt;&lt;urls&gt;&lt;/urls&gt;&lt;/record&gt;&lt;/Cite&gt;&lt;Cite&gt;&lt;Author&gt;O&amp;apos;Sullivan&lt;/Author&gt;&lt;Year&gt;2009&lt;/Year&gt;&lt;RecNum&gt;461&lt;/RecNum&gt;&lt;record&gt;&lt;rec-number&gt;461&lt;/rec-number&gt;&lt;foreign-keys&gt;&lt;key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sz w:val="18"/>
        </w:rPr>
        <w:fldChar w:fldCharType="separate"/>
      </w:r>
      <w:r w:rsidRPr="005246F1">
        <w:rPr>
          <w:noProof/>
          <w:sz w:val="18"/>
          <w:vertAlign w:val="superscript"/>
        </w:rPr>
        <w:t>14,15</w:t>
      </w:r>
      <w:r w:rsidRPr="005246F1">
        <w:rPr>
          <w:sz w:val="18"/>
        </w:rPr>
        <w:fldChar w:fldCharType="end"/>
      </w:r>
      <w:r w:rsidRPr="005246F1">
        <w:rPr>
          <w:sz w:val="18"/>
        </w:rPr>
        <w:t xml:space="preserve"> The reactions was heated to 135°C in a sealed 10 mL vessel.</w:t>
      </w:r>
      <w:r w:rsidRPr="005246F1">
        <w:rPr>
          <w:sz w:val="18"/>
        </w:rPr>
        <w:br/>
      </w:r>
      <w:r w:rsidRPr="005246F1">
        <w:rPr>
          <w:sz w:val="18"/>
          <w:vertAlign w:val="superscript"/>
        </w:rPr>
        <w:t>d</w:t>
      </w:r>
      <w:r w:rsidRPr="005246F1">
        <w:rPr>
          <w:sz w:val="18"/>
        </w:rPr>
        <w:t xml:space="preserve"> Work carried out previously within the group using Rh(II) as transition metal catalyst, the presence of the diene </w:t>
      </w:r>
      <w:r w:rsidRPr="005246F1">
        <w:rPr>
          <w:i/>
          <w:sz w:val="18"/>
        </w:rPr>
        <w:t>in situ</w:t>
      </w:r>
      <w:r w:rsidRPr="005246F1">
        <w:rPr>
          <w:sz w:val="18"/>
        </w:rPr>
        <w:t xml:space="preserve"> and dichloromethane as solvent. </w:t>
      </w:r>
      <w:r w:rsidRPr="005246F1">
        <w:rPr>
          <w:sz w:val="18"/>
        </w:rPr>
        <w:fldChar w:fldCharType="begin" w:fldLock="1"/>
      </w:r>
      <w:r w:rsidRPr="005246F1">
        <w:rPr>
          <w:sz w:val="18"/>
        </w:rPr>
        <w:instrText xml:space="preserve"> ADDIN EN.CITE &lt;EndNote&gt;&lt;Cite&gt;&lt;Author&gt;Collins&lt;/Author&gt;&lt;Year&gt;2006&lt;/Year&gt;&lt;RecNum&gt;4&lt;/RecNum&gt;&lt;DisplayText&gt;&lt;style face="superscript"&gt;14,15&lt;/style&gt;&lt;/DisplayText&gt;&lt;record&gt;&lt;rec-number&gt;4&lt;/rec-number&gt;&lt;foreign-keys&gt;&lt;key app="EN" db-id="xes9tzfs1rdrtjev5ea5atv9wszt0wwttvfe" timestamp="1498497546"&gt;4&lt;/key&gt;&lt;/foreign-keys&gt;&lt;ref-type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Cork&lt;/publisher&gt;&lt;urls&gt;&lt;/urls&gt;&lt;/record&gt;&lt;/Cite&gt;&lt;Cite&gt;&lt;Author&gt;O&amp;apos;Sullivan&lt;/Author&gt;&lt;Year&gt;2009&lt;/Year&gt;&lt;RecNum&gt;461&lt;/RecNum&gt;&lt;record&gt;&lt;rec-number&gt;461&lt;/rec-number&gt;&lt;foreign-keys&gt;&lt;key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sz w:val="18"/>
        </w:rPr>
        <w:fldChar w:fldCharType="separate"/>
      </w:r>
      <w:r w:rsidRPr="005246F1">
        <w:rPr>
          <w:noProof/>
          <w:sz w:val="18"/>
          <w:vertAlign w:val="superscript"/>
        </w:rPr>
        <w:t>14,15</w:t>
      </w:r>
      <w:r w:rsidRPr="005246F1">
        <w:rPr>
          <w:sz w:val="18"/>
        </w:rPr>
        <w:fldChar w:fldCharType="end"/>
      </w:r>
      <w:r w:rsidRPr="005246F1">
        <w:rPr>
          <w:sz w:val="18"/>
        </w:rPr>
        <w:br/>
      </w:r>
      <w:r w:rsidRPr="005246F1">
        <w:rPr>
          <w:sz w:val="18"/>
          <w:vertAlign w:val="superscript"/>
        </w:rPr>
        <w:t>e</w:t>
      </w:r>
      <w:r w:rsidRPr="005246F1">
        <w:rPr>
          <w:sz w:val="18"/>
        </w:rPr>
        <w:t xml:space="preserve"> The crude reaction mixture was not purified. </w:t>
      </w:r>
      <w:r w:rsidRPr="005246F1">
        <w:rPr>
          <w:sz w:val="18"/>
        </w:rPr>
        <w:br/>
      </w:r>
      <w:r w:rsidRPr="005246F1">
        <w:rPr>
          <w:sz w:val="18"/>
          <w:vertAlign w:val="superscript"/>
        </w:rPr>
        <w:t>f</w:t>
      </w:r>
      <w:r w:rsidRPr="005246F1">
        <w:rPr>
          <w:sz w:val="18"/>
        </w:rPr>
        <w:t xml:space="preserve"> The diazosulfoxide starting material had a molarity of 0.1 M compared to 0.2 M for all other substrates. </w:t>
      </w:r>
    </w:p>
    <w:p w14:paraId="109B8C98" w14:textId="7EA3E854" w:rsidR="001E3E15" w:rsidRPr="005246F1" w:rsidRDefault="001E3E15" w:rsidP="001E3E15">
      <w:pPr>
        <w:spacing w:line="360" w:lineRule="auto"/>
        <w:jc w:val="both"/>
        <w:rPr>
          <w:color w:val="FF0000"/>
        </w:rPr>
      </w:pPr>
      <w:r w:rsidRPr="005246F1">
        <w:t xml:space="preserve">On subjecting the </w:t>
      </w:r>
      <w:r w:rsidRPr="005246F1">
        <w:sym w:font="Symbol" w:char="F061"/>
      </w:r>
      <w:r w:rsidRPr="005246F1">
        <w:t xml:space="preserve">-diazosulfoxides </w:t>
      </w:r>
      <w:r w:rsidRPr="005246F1">
        <w:rPr>
          <w:b/>
        </w:rPr>
        <w:fldChar w:fldCharType="begin" w:fldLock="1"/>
      </w:r>
      <w:r w:rsidR="00582BE6" w:rsidRPr="005246F1">
        <w:rPr>
          <w: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b/>
        </w:rPr>
        <w:fldChar w:fldCharType="separate"/>
      </w:r>
      <w:r w:rsidR="002F45E7" w:rsidRPr="005246F1">
        <w:rPr>
          <w:b/>
          <w:noProof/>
        </w:rPr>
        <w:t>38,39</w:t>
      </w:r>
      <w:r w:rsidRPr="005246F1">
        <w:rPr>
          <w:b/>
        </w:rPr>
        <w:fldChar w:fldCharType="end"/>
      </w:r>
      <w:r w:rsidRPr="005246F1">
        <w:rPr>
          <w:b/>
        </w:rPr>
        <w:t xml:space="preserve"> </w:t>
      </w:r>
      <w:r w:rsidRPr="005246F1">
        <w:t>to the reaction conditions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00514E0A" w:rsidRPr="005246F1">
        <w:t>, E</w:t>
      </w:r>
      <w:r w:rsidRPr="005246F1">
        <w:t xml:space="preserve">ntry 1A) and subsequent analysis by </w:t>
      </w:r>
      <w:r w:rsidRPr="005246F1">
        <w:rPr>
          <w:vertAlign w:val="superscript"/>
        </w:rPr>
        <w:t>1</w:t>
      </w:r>
      <w:r w:rsidRPr="005246F1">
        <w:t xml:space="preserve">H NMR spectroscopy, the absence of the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disulfide dimer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b/>
          <w:noProof/>
        </w:rPr>
        <w:t>40</w:t>
      </w:r>
      <w:r w:rsidRPr="005246F1">
        <w:fldChar w:fldCharType="end"/>
      </w:r>
      <w:r w:rsidRPr="005246F1">
        <w:t xml:space="preserve"> and 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b/>
          <w:noProof/>
        </w:rPr>
        <w:t>42</w:t>
      </w:r>
      <w:r w:rsidRPr="005246F1">
        <w:fldChar w:fldCharType="end"/>
      </w:r>
      <w:r w:rsidRPr="005246F1">
        <w:t xml:space="preserve"> was noted as well as 100% consumption of the </w:t>
      </w:r>
      <w:r w:rsidRPr="005246F1">
        <w:sym w:font="Symbol" w:char="F061"/>
      </w:r>
      <w:r w:rsidRPr="005246F1">
        <w:t>-diazosulfoxide starting material and a very clean transformation to the cycloaddition product</w:t>
      </w:r>
      <w:r w:rsidR="00977559" w:rsidRPr="005246F1">
        <w:t xml:space="preserve"> </w:t>
      </w:r>
      <w:r w:rsidR="00977559" w:rsidRPr="005246F1">
        <w:fldChar w:fldCharType="begin" w:fldLock="1"/>
      </w:r>
      <w:r w:rsidR="00977559"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977559" w:rsidRPr="005246F1">
        <w:fldChar w:fldCharType="separate"/>
      </w:r>
      <w:r w:rsidR="00977559" w:rsidRPr="005246F1">
        <w:rPr>
          <w:b/>
          <w:noProof/>
        </w:rPr>
        <w:t>125</w:t>
      </w:r>
      <w:r w:rsidR="00977559" w:rsidRPr="005246F1">
        <w:fldChar w:fldCharType="end"/>
      </w:r>
      <w:r w:rsidRPr="005246F1">
        <w:t xml:space="preserve"> (</w:t>
      </w:r>
      <w:r w:rsidRPr="005246F1">
        <w:fldChar w:fldCharType="begin" w:fldLock="1"/>
      </w:r>
      <w:r w:rsidRPr="005246F1">
        <w:instrText xml:space="preserve"> REF _Ref485388198 \h </w:instrText>
      </w:r>
      <w:r w:rsidR="005246F1">
        <w:instrText xml:space="preserve"> \* MERGEFORMAT </w:instrText>
      </w:r>
      <w:r w:rsidRPr="005246F1">
        <w:fldChar w:fldCharType="separate"/>
      </w:r>
      <w:r w:rsidR="006D04BB" w:rsidRPr="005246F1">
        <w:t xml:space="preserve">Figure </w:t>
      </w:r>
      <w:r w:rsidR="006D04BB">
        <w:rPr>
          <w:noProof/>
        </w:rPr>
        <w:t>25</w:t>
      </w:r>
      <w:r w:rsidRPr="005246F1">
        <w:fldChar w:fldCharType="end"/>
      </w:r>
      <w:r w:rsidRPr="005246F1">
        <w:t xml:space="preserve">).  A dr of 84 : 16 was recorded which is essentially the same as the microwave reaction with a dr of 85 : 15. The cycloadduct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which is formed by successful trapping of the kinetic </w:t>
      </w:r>
      <w:r w:rsidRPr="005246F1">
        <w:rPr>
          <w:i/>
        </w:rPr>
        <w:t>Z</w:t>
      </w:r>
      <w:r w:rsidRPr="005246F1">
        <w:t xml:space="preserve"> </w:t>
      </w:r>
      <w:r w:rsidRPr="005246F1">
        <w:sym w:font="Symbol" w:char="F061"/>
      </w:r>
      <w:r w:rsidRPr="005246F1">
        <w:t>-oxo sulfine was the major product and was isolated in 74% yield after chromatography, compared to 36% yield reported by O’Sullivan from the comparable microwave reaction.</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w:t>
      </w:r>
      <w:r w:rsidRPr="005246F1">
        <w:rPr>
          <w:lang w:val="en-GB"/>
        </w:rPr>
        <w:t xml:space="preserve">This reaction was the first successful generation and trapping of the </w:t>
      </w:r>
      <w:r w:rsidRPr="005246F1">
        <w:rPr>
          <w:lang w:val="en-GB"/>
        </w:rPr>
        <w:sym w:font="Symbol" w:char="F061"/>
      </w:r>
      <w:r w:rsidRPr="005246F1">
        <w:rPr>
          <w:lang w:val="en-GB"/>
        </w:rPr>
        <w:t xml:space="preserve">-oxo sulfine </w:t>
      </w:r>
      <w:r w:rsidRPr="005246F1">
        <w:rPr>
          <w:lang w:val="en-GB"/>
        </w:rPr>
        <w:fldChar w:fldCharType="begin" w:fldLock="1"/>
      </w:r>
      <w:r w:rsidR="00582BE6" w:rsidRPr="005246F1">
        <w:rPr>
          <w:lang w:val="en-G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101</w:t>
      </w:r>
      <w:r w:rsidRPr="005246F1">
        <w:rPr>
          <w:lang w:val="en-GB"/>
        </w:rPr>
        <w:fldChar w:fldCharType="end"/>
      </w:r>
      <w:r w:rsidRPr="005246F1">
        <w:rPr>
          <w:lang w:val="en-GB"/>
        </w:rPr>
        <w:t xml:space="preserve"> in a continuous flow manner with high selectivity and efficiency in trapping of the kinetic isomer of the </w:t>
      </w:r>
      <w:r w:rsidRPr="005246F1">
        <w:rPr>
          <w:lang w:val="en-GB"/>
        </w:rPr>
        <w:sym w:font="Symbol" w:char="F061"/>
      </w:r>
      <w:r w:rsidRPr="005246F1">
        <w:rPr>
          <w:lang w:val="en-GB"/>
        </w:rPr>
        <w:t xml:space="preserve">-oxo sulfine. Although the trapped form of the thermodynamic sulfine was not visible in the </w:t>
      </w:r>
      <w:r w:rsidRPr="005246F1">
        <w:rPr>
          <w:vertAlign w:val="superscript"/>
          <w:lang w:val="en-GB"/>
        </w:rPr>
        <w:t>1</w:t>
      </w:r>
      <w:r w:rsidRPr="005246F1">
        <w:rPr>
          <w:lang w:val="en-GB"/>
        </w:rPr>
        <w:t xml:space="preserve">H NMR spectra of the crude material, trace amounts of the cycloadduct </w:t>
      </w:r>
      <w:r w:rsidRPr="005246F1">
        <w:rPr>
          <w:lang w:val="en-GB"/>
        </w:rPr>
        <w:fldChar w:fldCharType="begin" w:fldLock="1"/>
      </w:r>
      <w:r w:rsidR="00582BE6"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126</w:t>
      </w:r>
      <w:r w:rsidRPr="005246F1">
        <w:rPr>
          <w:lang w:val="en-GB"/>
        </w:rPr>
        <w:fldChar w:fldCharType="end"/>
      </w:r>
      <w:r w:rsidRPr="005246F1">
        <w:rPr>
          <w:lang w:val="en-GB"/>
        </w:rPr>
        <w:t xml:space="preserve"> were isolated in the most polar fraction after the purification process. Notably</w:t>
      </w:r>
      <w:r w:rsidR="00977559" w:rsidRPr="005246F1">
        <w:rPr>
          <w:lang w:val="en-GB"/>
        </w:rPr>
        <w:t>,</w:t>
      </w:r>
      <w:r w:rsidRPr="005246F1">
        <w:rPr>
          <w:lang w:val="en-GB"/>
        </w:rPr>
        <w:t xml:space="preserve"> the stereochemical outcome both in terms of the </w:t>
      </w:r>
      <w:r w:rsidRPr="005246F1">
        <w:rPr>
          <w:lang w:val="en-GB"/>
        </w:rPr>
        <w:sym w:font="Symbol" w:char="F061"/>
      </w:r>
      <w:r w:rsidRPr="005246F1">
        <w:rPr>
          <w:lang w:val="en-GB"/>
        </w:rPr>
        <w:t>-oxo sulfine trapped and the facial selectivity of the cycloaddition are essentially the same for thermolysis in flow, microwave irradiation or exposure to Rh</w:t>
      </w:r>
      <w:r w:rsidRPr="005246F1">
        <w:rPr>
          <w:vertAlign w:val="subscript"/>
          <w:lang w:val="en-GB"/>
        </w:rPr>
        <w:t>2</w:t>
      </w:r>
      <w:r w:rsidRPr="005246F1">
        <w:rPr>
          <w:lang w:val="en-GB"/>
        </w:rPr>
        <w:t>(OAc)</w:t>
      </w:r>
      <w:r w:rsidRPr="005246F1">
        <w:rPr>
          <w:vertAlign w:val="subscript"/>
          <w:lang w:val="en-GB"/>
        </w:rPr>
        <w:t>4</w:t>
      </w:r>
      <w:r w:rsidRPr="005246F1">
        <w:rPr>
          <w:lang w:val="en-GB"/>
        </w:rPr>
        <w:t xml:space="preserve">. Significantly, isolation of 74% of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is undoubtedly the most efficient formation of this cycloadduct over two decades and renders this process synthetically useful for the first time. </w:t>
      </w:r>
    </w:p>
    <w:p w14:paraId="3A6D6DFF" w14:textId="77777777" w:rsidR="001E3E15" w:rsidRPr="005246F1" w:rsidRDefault="001E3E15" w:rsidP="001E3E15">
      <w:pPr>
        <w:keepNext/>
        <w:spacing w:line="360" w:lineRule="auto"/>
        <w:jc w:val="right"/>
      </w:pPr>
      <w:r w:rsidRPr="005246F1">
        <w:rPr>
          <w:noProof/>
          <w:lang w:eastAsia="en-IE"/>
        </w:rPr>
        <w:lastRenderedPageBreak/>
        <mc:AlternateContent>
          <mc:Choice Requires="wps">
            <w:drawing>
              <wp:anchor distT="45720" distB="45720" distL="114300" distR="114300" simplePos="0" relativeHeight="252017664" behindDoc="0" locked="0" layoutInCell="1" allowOverlap="1" wp14:anchorId="41EDDA48" wp14:editId="18F0D148">
                <wp:simplePos x="0" y="0"/>
                <wp:positionH relativeFrom="column">
                  <wp:posOffset>1436370</wp:posOffset>
                </wp:positionH>
                <wp:positionV relativeFrom="paragraph">
                  <wp:posOffset>136534</wp:posOffset>
                </wp:positionV>
                <wp:extent cx="1000125" cy="266700"/>
                <wp:effectExtent l="0" t="0" r="9525" b="0"/>
                <wp:wrapNone/>
                <wp:docPr id="4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266700"/>
                        </a:xfrm>
                        <a:prstGeom prst="rect">
                          <a:avLst/>
                        </a:prstGeom>
                        <a:solidFill>
                          <a:srgbClr val="FFFFFF"/>
                        </a:solidFill>
                        <a:ln w="9525">
                          <a:noFill/>
                          <a:miter lim="800000"/>
                          <a:headEnd/>
                          <a:tailEnd/>
                        </a:ln>
                      </wps:spPr>
                      <wps:txbx>
                        <w:txbxContent>
                          <w:p w14:paraId="6CEB0EC1" w14:textId="77777777" w:rsidR="00075764" w:rsidRPr="00706945" w:rsidRDefault="00075764" w:rsidP="001E3E15">
                            <w:pPr>
                              <w:rPr>
                                <w:sz w:val="20"/>
                              </w:rPr>
                            </w:pPr>
                            <w:r w:rsidRPr="00706945">
                              <w:rPr>
                                <w:sz w:val="20"/>
                              </w:rPr>
                              <w:t>Crude Material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EDDA48" id="_x0000_s1040" type="#_x0000_t202" style="position:absolute;left:0;text-align:left;margin-left:113.1pt;margin-top:10.75pt;width:78.75pt;height:21pt;z-index:252017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" stroked="f">
                <v:textbox>
                  <w:txbxContent>
                    <w:p w14:paraId="6CEB0EC1" w14:textId="77777777" w:rsidR="00075764" w:rsidRPr="00706945" w:rsidRDefault="00075764" w:rsidP="001E3E15">
                      <w:pPr>
                        <w:rPr>
                          <w:sz w:val="20"/>
                        </w:rPr>
                      </w:pPr>
                      <w:r w:rsidRPr="00706945">
                        <w:rPr>
                          <w:sz w:val="20"/>
                        </w:rPr>
                        <w:t>Crude Material</w:t>
                      </w:r>
                    </w:p>
                  </w:txbxContent>
                </v:textbox>
              </v:shape>
            </w:pict>
          </mc:Fallback>
        </mc:AlternateContent>
      </w:r>
      <w:r w:rsidRPr="005246F1">
        <w:rPr>
          <w:noProof/>
          <w:lang w:eastAsia="en-IE"/>
        </w:rPr>
        <mc:AlternateContent>
          <mc:Choice Requires="wps">
            <w:drawing>
              <wp:anchor distT="45720" distB="45720" distL="114300" distR="114300" simplePos="0" relativeHeight="252018688" behindDoc="0" locked="0" layoutInCell="1" allowOverlap="1" wp14:anchorId="75D34A28" wp14:editId="699968D5">
                <wp:simplePos x="0" y="0"/>
                <wp:positionH relativeFrom="column">
                  <wp:posOffset>1569720</wp:posOffset>
                </wp:positionH>
                <wp:positionV relativeFrom="paragraph">
                  <wp:posOffset>1343025</wp:posOffset>
                </wp:positionV>
                <wp:extent cx="657225" cy="266700"/>
                <wp:effectExtent l="0" t="0" r="9525" b="0"/>
                <wp:wrapNone/>
                <wp:docPr id="4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 cy="266700"/>
                        </a:xfrm>
                        <a:prstGeom prst="rect">
                          <a:avLst/>
                        </a:prstGeom>
                        <a:solidFill>
                          <a:srgbClr val="FFFFFF"/>
                        </a:solidFill>
                        <a:ln w="9525">
                          <a:noFill/>
                          <a:miter lim="800000"/>
                          <a:headEnd/>
                          <a:tailEnd/>
                        </a:ln>
                      </wps:spPr>
                      <wps:txbx>
                        <w:txbxContent>
                          <w:p w14:paraId="31E6931C" w14:textId="77777777" w:rsidR="00075764" w:rsidRPr="00706945" w:rsidRDefault="00075764" w:rsidP="001E3E15">
                            <w:pPr>
                              <w:rPr>
                                <w:sz w:val="20"/>
                              </w:rPr>
                            </w:pPr>
                            <w:r w:rsidRPr="00706945">
                              <w:rPr>
                                <w:sz w:val="20"/>
                              </w:rPr>
                              <w:t>Purified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D34A28" id="_x0000_s1041" type="#_x0000_t202" style="position:absolute;left:0;text-align:left;margin-left:123.6pt;margin-top:105.75pt;width:51.75pt;height:21pt;z-index:252018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" stroked="f">
                <v:textbox>
                  <w:txbxContent>
                    <w:p w14:paraId="31E6931C" w14:textId="77777777" w:rsidR="00075764" w:rsidRPr="00706945" w:rsidRDefault="00075764" w:rsidP="001E3E15">
                      <w:pPr>
                        <w:rPr>
                          <w:sz w:val="20"/>
                        </w:rPr>
                      </w:pPr>
                      <w:r w:rsidRPr="00706945">
                        <w:rPr>
                          <w:sz w:val="20"/>
                        </w:rPr>
                        <w:t>Purified</w:t>
                      </w:r>
                    </w:p>
                  </w:txbxContent>
                </v:textbox>
              </v:shape>
            </w:pict>
          </mc:Fallback>
        </mc:AlternateContent>
      </w:r>
      <w:r w:rsidR="00075764">
        <w:rPr>
          <w:noProof/>
        </w:rPr>
        <w:object w:dxaOrig="0" w:dyaOrig="0" w14:anchorId="2E8EA497">
          <v:shape id="_x0000_s7939" type="#_x0000_t75" style="position:absolute;left:0;text-align:left;margin-left:20.1pt;margin-top:107.6pt;width:63.95pt;height:68.2pt;z-index:252026880;mso-position-horizontal-relative:text;mso-position-vertical-relative:text">
            <v:imagedata r:id="rId291" o:title=""/>
          </v:shape>
          <o:OLEObject Type="Embed" ProgID="ChemDraw.Document.6.0" ShapeID="_x0000_s7939" DrawAspect="Content" ObjectID="_1596898273" r:id="rId292"/>
        </w:object>
      </w:r>
      <w:r w:rsidRPr="005246F1">
        <w:rPr>
          <w:noProof/>
          <w:lang w:eastAsia="en-IE"/>
        </w:rPr>
        <w:drawing>
          <wp:inline distT="0" distB="0" distL="0" distR="0" wp14:anchorId="751D0E26" wp14:editId="3D579DA1">
            <wp:extent cx="5591175" cy="2569845"/>
            <wp:effectExtent l="19050" t="19050" r="28575" b="20955"/>
            <wp:docPr id="438" name="Pict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1"/>
                    <pic:cNvPicPr>
                      <a:picLocks noChangeAspect="1" noChangeArrowheads="1"/>
                    </pic:cNvPicPr>
                  </pic:nvPicPr>
                  <pic:blipFill rotWithShape="1">
                    <a:blip r:embed="rId293">
                      <a:extLst>
                        <a:ext uri="{28A0092B-C50C-407E-A947-70E740481C1C}">
                          <a14:useLocalDpi xmlns:a14="http://schemas.microsoft.com/office/drawing/2010/main" val="0"/>
                        </a:ext>
                      </a:extLst>
                    </a:blip>
                    <a:srcRect l="3643" t="11027" r="7781"/>
                    <a:stretch/>
                  </pic:blipFill>
                  <pic:spPr bwMode="auto">
                    <a:xfrm>
                      <a:off x="0" y="0"/>
                      <a:ext cx="5609652" cy="257833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321B41E" w14:textId="3E733061" w:rsidR="001E3E15" w:rsidRPr="005246F1" w:rsidRDefault="001E3E15" w:rsidP="001E3E15">
      <w:pPr>
        <w:pStyle w:val="Caption"/>
        <w:jc w:val="center"/>
        <w:rPr>
          <w:lang w:val="en-GB"/>
        </w:rPr>
      </w:pPr>
      <w:bookmarkStart w:id="228" w:name="_Ref48538819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25</w:t>
      </w:r>
      <w:r w:rsidR="00947012">
        <w:rPr>
          <w:noProof/>
        </w:rPr>
        <w:fldChar w:fldCharType="end"/>
      </w:r>
      <w:bookmarkEnd w:id="228"/>
      <w:r w:rsidRPr="005246F1">
        <w:rPr>
          <w:noProof/>
        </w:rPr>
        <w:t xml:space="preserve">: Comparison of the </w:t>
      </w:r>
      <w:r w:rsidRPr="005246F1">
        <w:rPr>
          <w:noProof/>
          <w:vertAlign w:val="superscript"/>
        </w:rPr>
        <w:t>1</w:t>
      </w:r>
      <w:r w:rsidRPr="005246F1">
        <w:rPr>
          <w:noProof/>
        </w:rPr>
        <w:t xml:space="preserve">H NMR spectrum of the crude material (top) and the purified cycloadduct (bottom). </w:t>
      </w:r>
    </w:p>
    <w:p w14:paraId="0F07ACA2" w14:textId="11B7DAD1" w:rsidR="00BA01AD" w:rsidRPr="005246F1" w:rsidRDefault="001E3E15" w:rsidP="001E3E15">
      <w:pPr>
        <w:spacing w:line="360" w:lineRule="auto"/>
        <w:jc w:val="both"/>
      </w:pPr>
      <w:r w:rsidRPr="005246F1">
        <w:t xml:space="preserve">This continuous flow thermolysis result can also be compared to the rhodium acetate catalysed reaction in continuous flow and the photolysis reaction in continuous flow. The highest yielding process is the thermolysis; however it has the added advantage of not generating the alkene dimer </w:t>
      </w:r>
      <w:r w:rsidR="00514E0A" w:rsidRPr="005246F1">
        <w:rPr>
          <w:b/>
        </w:rPr>
        <w:t>41</w:t>
      </w:r>
      <w:r w:rsidRPr="005246F1">
        <w:t xml:space="preserve"> or enol </w:t>
      </w:r>
      <w:r w:rsidR="00514E0A" w:rsidRPr="005246F1">
        <w:rPr>
          <w:b/>
        </w:rPr>
        <w:t>42</w:t>
      </w:r>
      <w:r w:rsidRPr="005246F1">
        <w:t xml:space="preserve">, which are present in the photolysis and transition metal catalysed reactions. </w:t>
      </w:r>
    </w:p>
    <w:p w14:paraId="34766C23" w14:textId="3BB46EBF" w:rsidR="001E3E15" w:rsidRPr="005246F1" w:rsidRDefault="001E3E15" w:rsidP="001E3E15">
      <w:pPr>
        <w:pStyle w:val="Caption"/>
        <w:keepNext/>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20</w:t>
      </w:r>
      <w:r w:rsidR="00947012">
        <w:rPr>
          <w:noProof/>
        </w:rPr>
        <w:fldChar w:fldCharType="end"/>
      </w:r>
      <w:r w:rsidRPr="005246F1">
        <w:t xml:space="preserve">: Comparison of Diels-Alder cycloaddition results for the </w:t>
      </w:r>
      <w:r w:rsidRPr="005246F1">
        <w:sym w:font="Symbol" w:char="F061"/>
      </w:r>
      <w:r w:rsidRPr="005246F1">
        <w:t xml:space="preserve">-diazosulfoxides </w:t>
      </w:r>
      <w:r w:rsidR="00977559" w:rsidRPr="005246F1">
        <w:rPr>
          <w:b/>
        </w:rPr>
        <w:t>38</w:t>
      </w:r>
      <w:r w:rsidRPr="005246F1">
        <w:t xml:space="preserve">, </w:t>
      </w:r>
      <w:r w:rsidR="00977559" w:rsidRPr="005246F1">
        <w:rPr>
          <w:b/>
        </w:rPr>
        <w:t>39</w:t>
      </w:r>
      <w:r w:rsidRPr="005246F1">
        <w:rPr>
          <w:b/>
        </w:rPr>
        <w:t xml:space="preserve"> </w:t>
      </w:r>
      <w:r w:rsidRPr="005246F1">
        <w:t xml:space="preserve"> under a range of continuous flow conditions. </w:t>
      </w:r>
    </w:p>
    <w:tbl>
      <w:tblPr>
        <w:tblStyle w:val="ListTable6Colorful"/>
        <w:tblW w:w="0" w:type="auto"/>
        <w:jc w:val="center"/>
        <w:tblLook w:val="06A0" w:firstRow="1" w:lastRow="0" w:firstColumn="1" w:lastColumn="0" w:noHBand="1" w:noVBand="1"/>
      </w:tblPr>
      <w:tblGrid>
        <w:gridCol w:w="2683"/>
        <w:gridCol w:w="2253"/>
        <w:gridCol w:w="3282"/>
      </w:tblGrid>
      <w:tr w:rsidR="001E3E15" w:rsidRPr="005246F1" w14:paraId="1FA08FAB" w14:textId="77777777" w:rsidTr="008E6198">
        <w:trPr>
          <w:cnfStyle w:val="100000000000" w:firstRow="1" w:lastRow="0" w:firstColumn="0" w:lastColumn="0" w:oddVBand="0" w:evenVBand="0" w:oddHBand="0" w:evenHBand="0" w:firstRowFirstColumn="0" w:firstRowLastColumn="0" w:lastRowFirstColumn="0" w:lastRowLastColumn="0"/>
          <w:trHeight w:val="1717"/>
          <w:jc w:val="center"/>
        </w:trPr>
        <w:tc>
          <w:tcPr>
            <w:cnfStyle w:val="001000000000" w:firstRow="0" w:lastRow="0" w:firstColumn="1" w:lastColumn="0" w:oddVBand="0" w:evenVBand="0" w:oddHBand="0" w:evenHBand="0" w:firstRowFirstColumn="0" w:firstRowLastColumn="0" w:lastRowFirstColumn="0" w:lastRowLastColumn="0"/>
            <w:tcW w:w="2683" w:type="dxa"/>
            <w:tcBorders>
              <w:bottom w:val="single" w:sz="4" w:space="0" w:color="auto"/>
              <w:right w:val="single" w:sz="4" w:space="0" w:color="auto"/>
            </w:tcBorders>
            <w:vAlign w:val="center"/>
          </w:tcPr>
          <w:p w14:paraId="3E1F57C7" w14:textId="77777777" w:rsidR="001E3E15" w:rsidRPr="005246F1" w:rsidRDefault="001E3E15" w:rsidP="00514E0A">
            <w:pPr>
              <w:jc w:val="center"/>
            </w:pPr>
            <w:r w:rsidRPr="005246F1">
              <w:t>Entry</w:t>
            </w:r>
          </w:p>
        </w:tc>
        <w:tc>
          <w:tcPr>
            <w:tcW w:w="5535" w:type="dxa"/>
            <w:gridSpan w:val="2"/>
            <w:tcBorders>
              <w:left w:val="single" w:sz="4" w:space="0" w:color="auto"/>
            </w:tcBorders>
          </w:tcPr>
          <w:p w14:paraId="537737B2" w14:textId="3215E324" w:rsidR="001E3E15" w:rsidRPr="005246F1" w:rsidRDefault="00075764" w:rsidP="008E6198">
            <w:pPr>
              <w:jc w:val="center"/>
              <w:cnfStyle w:val="100000000000" w:firstRow="1" w:lastRow="0" w:firstColumn="0" w:lastColumn="0" w:oddVBand="0" w:evenVBand="0" w:oddHBand="0" w:evenHBand="0" w:firstRowFirstColumn="0" w:firstRowLastColumn="0" w:lastRowFirstColumn="0" w:lastRowLastColumn="0"/>
            </w:pPr>
            <w:r>
              <w:rPr>
                <w:noProof/>
                <w:lang w:eastAsia="en-IE"/>
              </w:rPr>
              <w:object w:dxaOrig="0" w:dyaOrig="0" w14:anchorId="314D0F98">
                <v:shape id="_x0000_s7947" type="#_x0000_t75" style="position:absolute;left:0;text-align:left;margin-left:209.6pt;margin-top:11.45pt;width:55.8pt;height:76.5pt;z-index:252069888;mso-position-horizontal-relative:text;mso-position-vertical-relative:text">
                  <v:imagedata r:id="rId294" o:title=""/>
                  <w10:wrap type="square"/>
                </v:shape>
                <o:OLEObject Type="Embed" ProgID="ChemDraw.Document.6.0" ShapeID="_x0000_s7947" DrawAspect="Content" ObjectID="_1596898274" r:id="rId295"/>
              </w:object>
            </w:r>
            <w:r w:rsidR="00276064" w:rsidRPr="005246F1">
              <w:rPr>
                <w:b w:val="0"/>
                <w:bCs w:val="0"/>
                <w:color w:val="auto"/>
              </w:rPr>
              <w:object w:dxaOrig="1500" w:dyaOrig="1816" w14:anchorId="15F07038">
                <v:shape id="_x0000_i1157" type="#_x0000_t75" style="width:60.45pt;height:74.75pt" o:ole="">
                  <v:imagedata r:id="rId296" o:title=""/>
                </v:shape>
                <o:OLEObject Type="Embed" ProgID="ChemDraw.Document.6.0" ShapeID="_x0000_i1157" DrawAspect="Content" ObjectID="_1596898005" r:id="rId297"/>
              </w:object>
            </w:r>
            <w:r w:rsidR="001E3E15" w:rsidRPr="005246F1">
              <w:t xml:space="preserve"> </w:t>
            </w:r>
            <w:r w:rsidR="00276064" w:rsidRPr="005246F1">
              <w:rPr>
                <w:b w:val="0"/>
                <w:bCs w:val="0"/>
                <w:color w:val="auto"/>
              </w:rPr>
              <w:object w:dxaOrig="1500" w:dyaOrig="1816" w14:anchorId="440DC51F">
                <v:shape id="_x0000_i1158" type="#_x0000_t75" style="width:60.45pt;height:74.75pt" o:ole="">
                  <v:imagedata r:id="rId298" o:title=""/>
                </v:shape>
                <o:OLEObject Type="Embed" ProgID="ChemDraw.Document.6.0" ShapeID="_x0000_i1158" DrawAspect="Content" ObjectID="_1596898006" r:id="rId299"/>
              </w:object>
            </w:r>
            <w:r w:rsidR="008E6198" w:rsidRPr="005246F1">
              <w:t xml:space="preserve">  </w:t>
            </w:r>
            <w:r w:rsidR="00276064" w:rsidRPr="005246F1">
              <w:rPr>
                <w:b w:val="0"/>
                <w:bCs w:val="0"/>
                <w:color w:val="auto"/>
              </w:rPr>
              <w:object w:dxaOrig="1382" w:dyaOrig="1240" w14:anchorId="5F50199D">
                <v:shape id="_x0000_i1159" type="#_x0000_t75" style="width:60.45pt;height:54.35pt" o:ole="">
                  <v:imagedata r:id="rId300" o:title=""/>
                </v:shape>
                <o:OLEObject Type="Embed" ProgID="ChemDraw.Document.6.0" ShapeID="_x0000_i1159" DrawAspect="Content" ObjectID="_1596898007" r:id="rId301"/>
              </w:object>
            </w:r>
          </w:p>
        </w:tc>
      </w:tr>
      <w:tr w:rsidR="001E3E15" w:rsidRPr="005246F1" w14:paraId="73DDB07E" w14:textId="77777777" w:rsidTr="00514E0A">
        <w:trPr>
          <w:jc w:val="center"/>
        </w:trPr>
        <w:tc>
          <w:tcPr>
            <w:cnfStyle w:val="001000000000" w:firstRow="0" w:lastRow="0" w:firstColumn="1" w:lastColumn="0" w:oddVBand="0" w:evenVBand="0" w:oddHBand="0" w:evenHBand="0" w:firstRowFirstColumn="0" w:firstRowLastColumn="0" w:lastRowFirstColumn="0" w:lastRowLastColumn="0"/>
            <w:tcW w:w="2683" w:type="dxa"/>
            <w:tcBorders>
              <w:top w:val="single" w:sz="4" w:space="0" w:color="auto"/>
              <w:right w:val="single" w:sz="4" w:space="0" w:color="auto"/>
            </w:tcBorders>
          </w:tcPr>
          <w:p w14:paraId="6DB44B17" w14:textId="77777777" w:rsidR="001E3E15" w:rsidRPr="005246F1" w:rsidRDefault="001E3E15" w:rsidP="00514E0A">
            <w:pPr>
              <w:jc w:val="center"/>
            </w:pPr>
          </w:p>
        </w:tc>
        <w:tc>
          <w:tcPr>
            <w:tcW w:w="2253" w:type="dxa"/>
            <w:tcBorders>
              <w:top w:val="single" w:sz="4" w:space="0" w:color="auto"/>
              <w:left w:val="single" w:sz="4" w:space="0" w:color="auto"/>
            </w:tcBorders>
          </w:tcPr>
          <w:p w14:paraId="38B1A57F"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pPr>
            <w:r w:rsidRPr="005246F1">
              <w:t>Crude ratio</w:t>
            </w:r>
            <w:r w:rsidRPr="005246F1">
              <w:rPr>
                <w:vertAlign w:val="superscript"/>
              </w:rPr>
              <w:t>a</w:t>
            </w:r>
          </w:p>
        </w:tc>
        <w:tc>
          <w:tcPr>
            <w:tcW w:w="3282" w:type="dxa"/>
          </w:tcPr>
          <w:p w14:paraId="1226C198"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Isolated yields</w:t>
            </w:r>
            <w:r w:rsidRPr="005246F1">
              <w:rPr>
                <w:vertAlign w:val="superscript"/>
              </w:rPr>
              <w:t>b</w:t>
            </w:r>
          </w:p>
        </w:tc>
      </w:tr>
      <w:tr w:rsidR="001E3E15" w:rsidRPr="005246F1" w14:paraId="61A9F075" w14:textId="77777777" w:rsidTr="00514E0A">
        <w:trPr>
          <w:jc w:val="center"/>
        </w:trPr>
        <w:tc>
          <w:tcPr>
            <w:cnfStyle w:val="001000000000" w:firstRow="0" w:lastRow="0" w:firstColumn="1" w:lastColumn="0" w:oddVBand="0" w:evenVBand="0" w:oddHBand="0" w:evenHBand="0" w:firstRowFirstColumn="0" w:firstRowLastColumn="0" w:lastRowFirstColumn="0" w:lastRowLastColumn="0"/>
            <w:tcW w:w="2683" w:type="dxa"/>
            <w:tcBorders>
              <w:right w:val="single" w:sz="4" w:space="0" w:color="auto"/>
            </w:tcBorders>
          </w:tcPr>
          <w:p w14:paraId="1AC8CE88" w14:textId="77777777" w:rsidR="001E3E15" w:rsidRPr="005246F1" w:rsidRDefault="001E3E15" w:rsidP="00514E0A">
            <w:pPr>
              <w:jc w:val="center"/>
            </w:pPr>
            <w:r w:rsidRPr="005246F1">
              <w:t>1.</w:t>
            </w:r>
          </w:p>
          <w:p w14:paraId="24A7FB85" w14:textId="77777777" w:rsidR="001E3E15" w:rsidRPr="005246F1" w:rsidRDefault="001E3E15" w:rsidP="00514E0A">
            <w:pPr>
              <w:jc w:val="center"/>
              <w:rPr>
                <w:b w:val="0"/>
              </w:rPr>
            </w:pPr>
            <w:r w:rsidRPr="005246F1">
              <w:rPr>
                <w:b w:val="0"/>
              </w:rPr>
              <w:t>[</w:t>
            </w:r>
            <w:r w:rsidRPr="005246F1">
              <w:rPr>
                <w:b w:val="0"/>
              </w:rPr>
              <w:sym w:font="Symbol" w:char="F044"/>
            </w:r>
            <w:r w:rsidRPr="005246F1">
              <w:rPr>
                <w:b w:val="0"/>
              </w:rPr>
              <w:t>]</w:t>
            </w:r>
          </w:p>
          <w:p w14:paraId="5B68D510" w14:textId="77777777" w:rsidR="001E3E15" w:rsidRPr="005246F1" w:rsidRDefault="001E3E15" w:rsidP="00514E0A">
            <w:pPr>
              <w:jc w:val="center"/>
              <w:rPr>
                <w:b w:val="0"/>
              </w:rPr>
            </w:pPr>
            <w:r w:rsidRPr="005246F1">
              <w:rPr>
                <w:b w:val="0"/>
              </w:rPr>
              <w:t>Toluene : DCM</w:t>
            </w:r>
          </w:p>
          <w:p w14:paraId="5FC2A60B" w14:textId="77777777" w:rsidR="001E3E15" w:rsidRPr="005246F1" w:rsidRDefault="001E3E15" w:rsidP="00514E0A">
            <w:pPr>
              <w:jc w:val="center"/>
              <w:rPr>
                <w:b w:val="0"/>
              </w:rPr>
            </w:pPr>
            <w:r w:rsidRPr="005246F1">
              <w:rPr>
                <w:b w:val="0"/>
              </w:rPr>
              <w:t>4:1</w:t>
            </w:r>
          </w:p>
          <w:p w14:paraId="4968EF07" w14:textId="77777777" w:rsidR="001E3E15" w:rsidRPr="005246F1" w:rsidRDefault="001E3E15" w:rsidP="00514E0A">
            <w:pPr>
              <w:jc w:val="center"/>
            </w:pPr>
            <w:r w:rsidRPr="005246F1">
              <w:rPr>
                <w:b w:val="0"/>
              </w:rPr>
              <w:t>120°C, 30 min, 0.2 M</w:t>
            </w:r>
          </w:p>
        </w:tc>
        <w:tc>
          <w:tcPr>
            <w:tcW w:w="2253" w:type="dxa"/>
            <w:tcBorders>
              <w:left w:val="single" w:sz="4" w:space="0" w:color="auto"/>
            </w:tcBorders>
          </w:tcPr>
          <w:p w14:paraId="59A6C31F"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6D986575" w14:textId="43D2E885"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r w:rsidRPr="005246F1">
              <w:rPr>
                <w:b/>
              </w:rPr>
              <w:t>12</w:t>
            </w:r>
            <w:r w:rsidR="00276064" w:rsidRPr="005246F1">
              <w:rPr>
                <w:b/>
              </w:rPr>
              <w:t>5</w:t>
            </w:r>
            <w:r w:rsidRPr="005246F1">
              <w:t xml:space="preserve"> : </w:t>
            </w:r>
            <w:r w:rsidR="00276064" w:rsidRPr="005246F1">
              <w:rPr>
                <w:b/>
              </w:rPr>
              <w:t>126</w:t>
            </w:r>
          </w:p>
          <w:p w14:paraId="0A793A9C"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pPr>
            <w:r w:rsidRPr="005246F1">
              <w:t>(84 : 16)</w:t>
            </w:r>
          </w:p>
        </w:tc>
        <w:tc>
          <w:tcPr>
            <w:tcW w:w="3282" w:type="dxa"/>
          </w:tcPr>
          <w:p w14:paraId="67CA24F2"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50F8538C" w14:textId="07FD5F16"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pPr>
            <w:r w:rsidRPr="005246F1">
              <w:rPr>
                <w:b/>
              </w:rPr>
              <w:t>125</w:t>
            </w:r>
            <w:r w:rsidR="001E3E15" w:rsidRPr="005246F1">
              <w:t xml:space="preserve"> (74%)</w:t>
            </w:r>
          </w:p>
        </w:tc>
      </w:tr>
      <w:tr w:rsidR="001E3E15" w:rsidRPr="005246F1" w14:paraId="6ECEA0CF" w14:textId="77777777" w:rsidTr="00514E0A">
        <w:trPr>
          <w:jc w:val="center"/>
        </w:trPr>
        <w:tc>
          <w:tcPr>
            <w:cnfStyle w:val="001000000000" w:firstRow="0" w:lastRow="0" w:firstColumn="1" w:lastColumn="0" w:oddVBand="0" w:evenVBand="0" w:oddHBand="0" w:evenHBand="0" w:firstRowFirstColumn="0" w:firstRowLastColumn="0" w:lastRowFirstColumn="0" w:lastRowLastColumn="0"/>
            <w:tcW w:w="2683" w:type="dxa"/>
            <w:tcBorders>
              <w:right w:val="single" w:sz="4" w:space="0" w:color="auto"/>
            </w:tcBorders>
          </w:tcPr>
          <w:p w14:paraId="4F7AA719" w14:textId="77777777" w:rsidR="001E3E15" w:rsidRPr="005246F1" w:rsidRDefault="001E3E15" w:rsidP="00514E0A">
            <w:pPr>
              <w:jc w:val="center"/>
            </w:pPr>
          </w:p>
          <w:p w14:paraId="2F6947D2" w14:textId="77777777" w:rsidR="001E3E15" w:rsidRPr="005246F1" w:rsidRDefault="001E3E15" w:rsidP="00514E0A">
            <w:pPr>
              <w:jc w:val="center"/>
            </w:pPr>
            <w:r w:rsidRPr="005246F1">
              <w:t>2.</w:t>
            </w:r>
          </w:p>
          <w:p w14:paraId="74F4FFAE" w14:textId="77777777" w:rsidR="001E3E15" w:rsidRPr="005246F1" w:rsidRDefault="001E3E15" w:rsidP="00514E0A">
            <w:pPr>
              <w:jc w:val="center"/>
              <w:rPr>
                <w:rFonts w:cstheme="minorHAnsi"/>
                <w:b w:val="0"/>
              </w:rPr>
            </w:pPr>
            <w:r w:rsidRPr="005246F1">
              <w:rPr>
                <w:b w:val="0"/>
              </w:rPr>
              <w:t>[h</w:t>
            </w:r>
            <w:r w:rsidRPr="005246F1">
              <w:rPr>
                <w:rFonts w:cstheme="minorHAnsi"/>
                <w:b w:val="0"/>
              </w:rPr>
              <w:t>ν]</w:t>
            </w:r>
          </w:p>
          <w:p w14:paraId="76019F7B" w14:textId="77777777" w:rsidR="001E3E15" w:rsidRPr="005246F1" w:rsidRDefault="001E3E15" w:rsidP="00514E0A">
            <w:pPr>
              <w:jc w:val="center"/>
              <w:rPr>
                <w:b w:val="0"/>
              </w:rPr>
            </w:pPr>
            <w:r w:rsidRPr="005246F1">
              <w:rPr>
                <w:b w:val="0"/>
              </w:rPr>
              <w:t>CH</w:t>
            </w:r>
            <w:r w:rsidRPr="005246F1">
              <w:rPr>
                <w:b w:val="0"/>
                <w:vertAlign w:val="subscript"/>
              </w:rPr>
              <w:t>3</w:t>
            </w:r>
            <w:r w:rsidRPr="005246F1">
              <w:rPr>
                <w:b w:val="0"/>
              </w:rPr>
              <w:t>CN : DCM, (4:1)</w:t>
            </w:r>
          </w:p>
          <w:p w14:paraId="375039D4" w14:textId="77777777" w:rsidR="001E3E15" w:rsidRPr="005246F1" w:rsidRDefault="001E3E15" w:rsidP="00514E0A">
            <w:pPr>
              <w:jc w:val="center"/>
            </w:pPr>
            <w:r w:rsidRPr="005246F1">
              <w:rPr>
                <w:b w:val="0"/>
              </w:rPr>
              <w:t>45°C, 30 min, 0.06 M</w:t>
            </w:r>
          </w:p>
        </w:tc>
        <w:tc>
          <w:tcPr>
            <w:tcW w:w="2253" w:type="dxa"/>
            <w:tcBorders>
              <w:left w:val="single" w:sz="4" w:space="0" w:color="auto"/>
            </w:tcBorders>
          </w:tcPr>
          <w:p w14:paraId="1BC75581"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49280763"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1FB02C6C" w14:textId="45393A58"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rPr>
                <w:b/>
              </w:rPr>
            </w:pPr>
            <w:r w:rsidRPr="005246F1">
              <w:rPr>
                <w:b/>
              </w:rPr>
              <w:t>125</w:t>
            </w:r>
            <w:r w:rsidR="001E3E15" w:rsidRPr="005246F1">
              <w:t xml:space="preserve"> : </w:t>
            </w:r>
            <w:r w:rsidRPr="005246F1">
              <w:rPr>
                <w:b/>
              </w:rPr>
              <w:t>126</w:t>
            </w:r>
            <w:r w:rsidR="001E3E15" w:rsidRPr="005246F1">
              <w:t xml:space="preserve"> : </w:t>
            </w:r>
            <w:r w:rsidRPr="005246F1">
              <w:rPr>
                <w:b/>
              </w:rPr>
              <w:t>42</w:t>
            </w:r>
          </w:p>
          <w:p w14:paraId="44A4DB57"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pPr>
            <w:r w:rsidRPr="005246F1">
              <w:t>(25 : 50 : 25)</w:t>
            </w:r>
          </w:p>
        </w:tc>
        <w:tc>
          <w:tcPr>
            <w:tcW w:w="3282" w:type="dxa"/>
          </w:tcPr>
          <w:p w14:paraId="037F639D"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491D2AB1"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7EFBAC07" w14:textId="6C0FE813"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pPr>
            <w:r w:rsidRPr="005246F1">
              <w:rPr>
                <w:b/>
              </w:rPr>
              <w:t>125</w:t>
            </w:r>
            <w:r w:rsidR="001E3E15" w:rsidRPr="005246F1">
              <w:rPr>
                <w:b/>
              </w:rPr>
              <w:t xml:space="preserve"> </w:t>
            </w:r>
            <w:r w:rsidR="001E3E15" w:rsidRPr="005246F1">
              <w:t xml:space="preserve"> (6%)</w:t>
            </w:r>
          </w:p>
          <w:p w14:paraId="18037FAF" w14:textId="26D71E28"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pPr>
            <w:r w:rsidRPr="005246F1">
              <w:rPr>
                <w:b/>
              </w:rPr>
              <w:t>126</w:t>
            </w:r>
            <w:r w:rsidR="001E3E15" w:rsidRPr="005246F1">
              <w:rPr>
                <w:b/>
              </w:rPr>
              <w:t xml:space="preserve"> </w:t>
            </w:r>
            <w:r w:rsidR="001E3E15" w:rsidRPr="005246F1">
              <w:t>(14%)</w:t>
            </w:r>
          </w:p>
          <w:p w14:paraId="594608DB" w14:textId="725A0FE7"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pPr>
            <w:r w:rsidRPr="005246F1">
              <w:rPr>
                <w:b/>
              </w:rPr>
              <w:t>42</w:t>
            </w:r>
            <w:r w:rsidR="001E3E15" w:rsidRPr="005246F1">
              <w:rPr>
                <w:b/>
              </w:rPr>
              <w:t xml:space="preserve"> </w:t>
            </w:r>
            <w:r w:rsidR="001E3E15" w:rsidRPr="005246F1">
              <w:t>(16%)</w:t>
            </w:r>
          </w:p>
        </w:tc>
      </w:tr>
      <w:tr w:rsidR="001E3E15" w:rsidRPr="005246F1" w14:paraId="7BD736DD" w14:textId="77777777" w:rsidTr="00514E0A">
        <w:trPr>
          <w:jc w:val="center"/>
        </w:trPr>
        <w:tc>
          <w:tcPr>
            <w:cnfStyle w:val="001000000000" w:firstRow="0" w:lastRow="0" w:firstColumn="1" w:lastColumn="0" w:oddVBand="0" w:evenVBand="0" w:oddHBand="0" w:evenHBand="0" w:firstRowFirstColumn="0" w:firstRowLastColumn="0" w:lastRowFirstColumn="0" w:lastRowLastColumn="0"/>
            <w:tcW w:w="2683" w:type="dxa"/>
            <w:tcBorders>
              <w:right w:val="single" w:sz="4" w:space="0" w:color="auto"/>
            </w:tcBorders>
          </w:tcPr>
          <w:p w14:paraId="07FC0A95" w14:textId="77777777" w:rsidR="001E3E15" w:rsidRPr="005246F1" w:rsidRDefault="001E3E15" w:rsidP="00514E0A">
            <w:pPr>
              <w:jc w:val="center"/>
            </w:pPr>
          </w:p>
          <w:p w14:paraId="6B2EA076" w14:textId="77777777" w:rsidR="001E3E15" w:rsidRPr="005246F1" w:rsidRDefault="001E3E15" w:rsidP="00514E0A">
            <w:pPr>
              <w:jc w:val="center"/>
            </w:pPr>
            <w:r w:rsidRPr="005246F1">
              <w:t>3.</w:t>
            </w:r>
          </w:p>
          <w:p w14:paraId="74C5AFE9" w14:textId="77777777" w:rsidR="001E3E15" w:rsidRPr="005246F1" w:rsidRDefault="001E3E15" w:rsidP="00514E0A">
            <w:pPr>
              <w:jc w:val="center"/>
              <w:rPr>
                <w:b w:val="0"/>
              </w:rPr>
            </w:pPr>
            <w:r w:rsidRPr="005246F1">
              <w:rPr>
                <w:b w:val="0"/>
              </w:rPr>
              <w:t>[Rh</w:t>
            </w:r>
            <w:r w:rsidRPr="005246F1">
              <w:rPr>
                <w:b w:val="0"/>
                <w:vertAlign w:val="subscript"/>
              </w:rPr>
              <w:t>2</w:t>
            </w:r>
            <w:r w:rsidRPr="005246F1">
              <w:rPr>
                <w:b w:val="0"/>
              </w:rPr>
              <w:t>(OAc)</w:t>
            </w:r>
            <w:r w:rsidRPr="005246F1">
              <w:rPr>
                <w:b w:val="0"/>
                <w:vertAlign w:val="subscript"/>
              </w:rPr>
              <w:t>4</w:t>
            </w:r>
            <w:r w:rsidRPr="005246F1">
              <w:rPr>
                <w:b w:val="0"/>
              </w:rPr>
              <w:t>]</w:t>
            </w:r>
          </w:p>
          <w:p w14:paraId="5EFA6AF7" w14:textId="77777777" w:rsidR="001E3E15" w:rsidRPr="005246F1" w:rsidRDefault="001E3E15" w:rsidP="00514E0A">
            <w:pPr>
              <w:jc w:val="center"/>
              <w:rPr>
                <w:b w:val="0"/>
              </w:rPr>
            </w:pPr>
            <w:r w:rsidRPr="005246F1">
              <w:rPr>
                <w:b w:val="0"/>
              </w:rPr>
              <w:t xml:space="preserve"> CH</w:t>
            </w:r>
            <w:r w:rsidRPr="005246F1">
              <w:rPr>
                <w:b w:val="0"/>
                <w:vertAlign w:val="subscript"/>
              </w:rPr>
              <w:t>3</w:t>
            </w:r>
            <w:r w:rsidRPr="005246F1">
              <w:rPr>
                <w:b w:val="0"/>
              </w:rPr>
              <w:t>CN : DCM, (4:1)</w:t>
            </w:r>
          </w:p>
          <w:p w14:paraId="47E6602B" w14:textId="77777777" w:rsidR="001E3E15" w:rsidRPr="005246F1" w:rsidRDefault="001E3E15" w:rsidP="00514E0A">
            <w:pPr>
              <w:jc w:val="center"/>
              <w:rPr>
                <w:b w:val="0"/>
              </w:rPr>
            </w:pPr>
            <w:r w:rsidRPr="005246F1">
              <w:rPr>
                <w:b w:val="0"/>
              </w:rPr>
              <w:t>r.t., 30 min, 0.4 M</w:t>
            </w:r>
          </w:p>
        </w:tc>
        <w:tc>
          <w:tcPr>
            <w:tcW w:w="2253" w:type="dxa"/>
            <w:tcBorders>
              <w:left w:val="single" w:sz="4" w:space="0" w:color="auto"/>
            </w:tcBorders>
          </w:tcPr>
          <w:p w14:paraId="6C0434AD"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700FAB25"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2425ADCB" w14:textId="14368261"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rPr>
                <w:b/>
              </w:rPr>
            </w:pPr>
            <w:r w:rsidRPr="005246F1">
              <w:rPr>
                <w:b/>
              </w:rPr>
              <w:t>125 : 126 : 41</w:t>
            </w:r>
          </w:p>
          <w:p w14:paraId="54890841"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pPr>
            <w:r w:rsidRPr="005246F1">
              <w:t>(63 : 12 : 25)</w:t>
            </w:r>
          </w:p>
        </w:tc>
        <w:tc>
          <w:tcPr>
            <w:tcW w:w="3282" w:type="dxa"/>
          </w:tcPr>
          <w:p w14:paraId="280E98B4"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53050B3B" w14:textId="77777777" w:rsidR="001E3E15" w:rsidRPr="005246F1" w:rsidRDefault="001E3E15" w:rsidP="00514E0A">
            <w:pPr>
              <w:jc w:val="center"/>
              <w:cnfStyle w:val="000000000000" w:firstRow="0" w:lastRow="0" w:firstColumn="0" w:lastColumn="0" w:oddVBand="0" w:evenVBand="0" w:oddHBand="0" w:evenHBand="0" w:firstRowFirstColumn="0" w:firstRowLastColumn="0" w:lastRowFirstColumn="0" w:lastRowLastColumn="0"/>
              <w:rPr>
                <w:b/>
              </w:rPr>
            </w:pPr>
          </w:p>
          <w:p w14:paraId="4619ED33" w14:textId="7FD888DD"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pPr>
            <w:r w:rsidRPr="005246F1">
              <w:rPr>
                <w:b/>
              </w:rPr>
              <w:t>125</w:t>
            </w:r>
            <w:r w:rsidR="001E3E15" w:rsidRPr="005246F1">
              <w:t xml:space="preserve"> (56%)</w:t>
            </w:r>
          </w:p>
          <w:p w14:paraId="6BAD8BC0" w14:textId="6655B5EF" w:rsidR="001E3E15" w:rsidRPr="005246F1" w:rsidRDefault="00276064" w:rsidP="00514E0A">
            <w:pPr>
              <w:jc w:val="center"/>
              <w:cnfStyle w:val="000000000000" w:firstRow="0" w:lastRow="0" w:firstColumn="0" w:lastColumn="0" w:oddVBand="0" w:evenVBand="0" w:oddHBand="0" w:evenHBand="0" w:firstRowFirstColumn="0" w:firstRowLastColumn="0" w:lastRowFirstColumn="0" w:lastRowLastColumn="0"/>
              <w:rPr>
                <w:b/>
              </w:rPr>
            </w:pPr>
            <w:r w:rsidRPr="005246F1">
              <w:rPr>
                <w:b/>
              </w:rPr>
              <w:t>41</w:t>
            </w:r>
            <w:r w:rsidR="001E3E15" w:rsidRPr="005246F1">
              <w:t xml:space="preserve">  (19%)</w:t>
            </w:r>
          </w:p>
        </w:tc>
      </w:tr>
    </w:tbl>
    <w:p w14:paraId="0A60AEB4" w14:textId="77777777" w:rsidR="001E3E15" w:rsidRPr="005246F1" w:rsidRDefault="001E3E15" w:rsidP="001E3E15">
      <w:pPr>
        <w:spacing w:after="0" w:line="240" w:lineRule="auto"/>
        <w:rPr>
          <w:sz w:val="18"/>
        </w:rPr>
      </w:pPr>
      <w:r w:rsidRPr="005246F1">
        <w:rPr>
          <w:sz w:val="18"/>
          <w:vertAlign w:val="superscript"/>
        </w:rPr>
        <w:t>a</w:t>
      </w:r>
      <w:r w:rsidRPr="005246F1">
        <w:rPr>
          <w:sz w:val="18"/>
        </w:rPr>
        <w:t xml:space="preserve"> The crude ratio of products is determined by analysis of the key signals in the </w:t>
      </w:r>
      <w:r w:rsidRPr="005246F1">
        <w:rPr>
          <w:sz w:val="18"/>
          <w:vertAlign w:val="superscript"/>
        </w:rPr>
        <w:t>1</w:t>
      </w:r>
      <w:r w:rsidRPr="005246F1">
        <w:rPr>
          <w:sz w:val="18"/>
        </w:rPr>
        <w:t>H NMR spectrum of the crude material.</w:t>
      </w:r>
    </w:p>
    <w:p w14:paraId="3A1AF0F4" w14:textId="77777777" w:rsidR="001E3E15" w:rsidRPr="005246F1" w:rsidRDefault="001E3E15" w:rsidP="001E3E15">
      <w:pPr>
        <w:spacing w:after="0" w:line="240" w:lineRule="auto"/>
        <w:rPr>
          <w:sz w:val="18"/>
        </w:rPr>
      </w:pPr>
      <w:r w:rsidRPr="005246F1">
        <w:rPr>
          <w:sz w:val="18"/>
          <w:vertAlign w:val="superscript"/>
        </w:rPr>
        <w:lastRenderedPageBreak/>
        <w:t>b</w:t>
      </w:r>
      <w:r w:rsidRPr="005246F1">
        <w:rPr>
          <w:sz w:val="18"/>
        </w:rPr>
        <w:t xml:space="preserve"> The isolated yield is the amount of pure product isolated after column chromatography on silica gel. </w:t>
      </w:r>
    </w:p>
    <w:p w14:paraId="369A9802" w14:textId="77777777" w:rsidR="001E3E15" w:rsidRPr="005246F1" w:rsidRDefault="001E3E15" w:rsidP="001E3E15">
      <w:pPr>
        <w:spacing w:after="0" w:line="240" w:lineRule="auto"/>
      </w:pPr>
    </w:p>
    <w:p w14:paraId="63C6569F" w14:textId="54A3DB82" w:rsidR="001E3E15" w:rsidRPr="005246F1" w:rsidRDefault="001E3E15" w:rsidP="001E3E15">
      <w:pPr>
        <w:spacing w:line="360" w:lineRule="auto"/>
        <w:jc w:val="both"/>
      </w:pPr>
      <w:r w:rsidRPr="005246F1">
        <w:t xml:space="preserve">For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00F03726" w:rsidRPr="005246F1">
        <w:t>, e</w:t>
      </w:r>
      <w:r w:rsidRPr="005246F1">
        <w:t>ntry 2</w:t>
      </w:r>
      <w:r w:rsidR="00977559" w:rsidRPr="005246F1">
        <w:t>A</w:t>
      </w:r>
      <w:r w:rsidRPr="005246F1">
        <w:t xml:space="preserve">, the </w:t>
      </w:r>
      <w:r w:rsidRPr="005246F1">
        <w:rPr>
          <w:vertAlign w:val="superscript"/>
        </w:rPr>
        <w:t>1</w:t>
      </w:r>
      <w:r w:rsidRPr="005246F1">
        <w:t>H NMR spectrum of the crude reaction material showed a diastereomeric ratio of 97:3. When the reaction is carried out in batch conditions with Rh</w:t>
      </w:r>
      <w:r w:rsidRPr="005246F1">
        <w:rPr>
          <w:vertAlign w:val="subscript"/>
        </w:rPr>
        <w:t>2</w:t>
      </w:r>
      <w:r w:rsidRPr="005246F1">
        <w:t>(OAc)</w:t>
      </w:r>
      <w:r w:rsidRPr="005246F1">
        <w:rPr>
          <w:vertAlign w:val="subscript"/>
        </w:rPr>
        <w:t>4</w:t>
      </w:r>
      <w:r w:rsidR="00514E0A" w:rsidRPr="005246F1">
        <w:t>,</w:t>
      </w:r>
      <w:r w:rsidRPr="005246F1">
        <w:t xml:space="preserve"> </w:t>
      </w:r>
      <w:r w:rsidR="00977559" w:rsidRPr="005246F1">
        <w:t>(</w:t>
      </w:r>
      <w:r w:rsidR="00977559" w:rsidRPr="005246F1">
        <w:fldChar w:fldCharType="begin" w:fldLock="1"/>
      </w:r>
      <w:r w:rsidR="00977559" w:rsidRPr="005246F1">
        <w:instrText xml:space="preserve"> REF _Ref493159609 \h  \* MERGEFORMAT </w:instrText>
      </w:r>
      <w:r w:rsidR="00977559" w:rsidRPr="005246F1">
        <w:fldChar w:fldCharType="separate"/>
      </w:r>
      <w:r w:rsidR="006D04BB" w:rsidRPr="005246F1">
        <w:t xml:space="preserve">Table </w:t>
      </w:r>
      <w:r w:rsidR="006D04BB">
        <w:rPr>
          <w:noProof/>
        </w:rPr>
        <w:t>19</w:t>
      </w:r>
      <w:r w:rsidR="00977559" w:rsidRPr="005246F1">
        <w:fldChar w:fldCharType="end"/>
      </w:r>
      <w:r w:rsidR="00F03726" w:rsidRPr="005246F1">
        <w:t>, E</w:t>
      </w:r>
      <w:r w:rsidR="00977559" w:rsidRPr="005246F1">
        <w:t xml:space="preserve">ntry </w:t>
      </w:r>
      <w:r w:rsidR="00575750" w:rsidRPr="005246F1">
        <w:t>2C</w:t>
      </w:r>
      <w:r w:rsidR="00977559" w:rsidRPr="005246F1">
        <w:t xml:space="preserve">) </w:t>
      </w:r>
      <w:r w:rsidRPr="005246F1">
        <w:t xml:space="preserve">the dr is 83 : 17. Following purification the desired cycloadduct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was isolated as one diastereomer in a yield of 62%, with an additional fraction isolated containing the disulfide </w:t>
      </w:r>
      <w:r w:rsidRPr="005246F1">
        <w:fldChar w:fldCharType="begin" w:fldLock="1"/>
      </w:r>
      <w:r w:rsidR="00582BE6" w:rsidRPr="005246F1">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fldChar w:fldCharType="separate"/>
      </w:r>
      <w:r w:rsidR="002F45E7" w:rsidRPr="005246F1">
        <w:rPr>
          <w:b/>
          <w:noProof/>
        </w:rPr>
        <w:t>117</w:t>
      </w:r>
      <w:r w:rsidRPr="005246F1">
        <w:fldChar w:fldCharType="end"/>
      </w:r>
      <w:r w:rsidRPr="005246F1">
        <w:t xml:space="preserve"> (</w:t>
      </w:r>
      <w:r w:rsidRPr="005246F1">
        <w:fldChar w:fldCharType="begin" w:fldLock="1"/>
      </w:r>
      <w:r w:rsidRPr="005246F1">
        <w:instrText xml:space="preserve"> REF _Ref493420399 \h </w:instrText>
      </w:r>
      <w:r w:rsidR="005246F1">
        <w:instrText xml:space="preserve"> \* MERGEFORMAT </w:instrText>
      </w:r>
      <w:r w:rsidRPr="005246F1">
        <w:fldChar w:fldCharType="separate"/>
      </w:r>
      <w:r w:rsidR="006D04BB" w:rsidRPr="005246F1">
        <w:t xml:space="preserve">Figure </w:t>
      </w:r>
      <w:r w:rsidR="006D04BB">
        <w:rPr>
          <w:noProof/>
        </w:rPr>
        <w:t>26</w:t>
      </w:r>
      <w:r w:rsidRPr="005246F1">
        <w:fldChar w:fldCharType="end"/>
      </w:r>
      <w:r w:rsidRPr="005246F1">
        <w:t xml:space="preserve">). </w:t>
      </w:r>
    </w:p>
    <w:p w14:paraId="4AF6000E" w14:textId="6F712AEE" w:rsidR="001E3E15" w:rsidRPr="005246F1" w:rsidRDefault="00514E0A" w:rsidP="00514E0A">
      <w:pPr>
        <w:keepNext/>
        <w:spacing w:line="240" w:lineRule="auto"/>
        <w:jc w:val="center"/>
      </w:pPr>
      <w:r w:rsidRPr="005246F1">
        <w:object w:dxaOrig="1468" w:dyaOrig="1727" w14:anchorId="1EF396B2">
          <v:shape id="_x0000_i1160" type="#_x0000_t75" style="width:66.55pt;height:78.85pt" o:ole="">
            <v:imagedata r:id="rId302" o:title=""/>
          </v:shape>
          <o:OLEObject Type="Embed" ProgID="ChemDraw.Document.6.0" ShapeID="_x0000_i1160" DrawAspect="Content" ObjectID="_1596898008" r:id="rId303"/>
        </w:object>
      </w:r>
    </w:p>
    <w:p w14:paraId="5A6D014F" w14:textId="25DC358B" w:rsidR="001E3E15" w:rsidRPr="005246F1" w:rsidRDefault="001E3E15" w:rsidP="00514E0A">
      <w:pPr>
        <w:pStyle w:val="Caption"/>
        <w:jc w:val="center"/>
      </w:pPr>
      <w:bookmarkStart w:id="229" w:name="_Ref49342039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26</w:t>
      </w:r>
      <w:r w:rsidR="00947012">
        <w:rPr>
          <w:noProof/>
        </w:rPr>
        <w:fldChar w:fldCharType="end"/>
      </w:r>
      <w:bookmarkEnd w:id="229"/>
      <w:r w:rsidRPr="005246F1">
        <w:t xml:space="preserve">: Disulfide </w:t>
      </w:r>
      <w:r w:rsidR="00575750" w:rsidRPr="005246F1">
        <w:fldChar w:fldCharType="begin" w:fldLock="1"/>
      </w:r>
      <w:r w:rsidR="00575750" w:rsidRPr="005246F1">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00575750" w:rsidRPr="005246F1">
        <w:fldChar w:fldCharType="separate"/>
      </w:r>
      <w:r w:rsidR="00575750" w:rsidRPr="005246F1">
        <w:rPr>
          <w:b/>
          <w:noProof/>
        </w:rPr>
        <w:t>117</w:t>
      </w:r>
      <w:r w:rsidR="00575750" w:rsidRPr="005246F1">
        <w:fldChar w:fldCharType="end"/>
      </w:r>
    </w:p>
    <w:p w14:paraId="22D826F1" w14:textId="6D598C1E" w:rsidR="001E3E15" w:rsidRPr="005246F1" w:rsidRDefault="001E3E15" w:rsidP="001E3E15">
      <w:pPr>
        <w:spacing w:line="360" w:lineRule="auto"/>
        <w:jc w:val="both"/>
      </w:pPr>
      <w:r w:rsidRPr="005246F1">
        <w:t xml:space="preserve">Cycloadduct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is formed by addition of the diene from below to the </w:t>
      </w:r>
      <w:r w:rsidRPr="005246F1">
        <w:rPr>
          <w:i/>
        </w:rPr>
        <w:t>E</w:t>
      </w:r>
      <w:r w:rsidRPr="005246F1">
        <w:t xml:space="preserve"> </w:t>
      </w:r>
      <w:r w:rsidRPr="005246F1">
        <w:sym w:font="Symbol" w:char="F061"/>
      </w:r>
      <w:r w:rsidRPr="005246F1">
        <w:t xml:space="preserve">-oxo sulfine, whereas the minor diastereomer </w:t>
      </w:r>
      <w:r w:rsidRPr="005246F1">
        <w:fldChar w:fldCharType="begin" w:fldLock="1"/>
      </w:r>
      <w:r w:rsidR="00582BE6"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Pr="005246F1">
        <w:fldChar w:fldCharType="separate"/>
      </w:r>
      <w:r w:rsidR="002F45E7" w:rsidRPr="005246F1">
        <w:rPr>
          <w:b/>
          <w:noProof/>
        </w:rPr>
        <w:t>115</w:t>
      </w:r>
      <w:r w:rsidRPr="005246F1">
        <w:fldChar w:fldCharType="end"/>
      </w:r>
      <w:r w:rsidRPr="005246F1">
        <w:t xml:space="preserve"> is formed by addition of the diene from below to the </w:t>
      </w:r>
      <w:r w:rsidRPr="005246F1">
        <w:rPr>
          <w:i/>
        </w:rPr>
        <w:t xml:space="preserve">Z </w:t>
      </w:r>
      <w:r w:rsidRPr="005246F1">
        <w:sym w:font="Symbol" w:char="F061"/>
      </w:r>
      <w:r w:rsidRPr="005246F1">
        <w:t>-oxo sulfine (</w:t>
      </w:r>
      <w:r w:rsidRPr="005246F1">
        <w:fldChar w:fldCharType="begin" w:fldLock="1"/>
      </w:r>
      <w:r w:rsidRPr="005246F1">
        <w:instrText xml:space="preserve"> REF _Ref493499286 \h </w:instrText>
      </w:r>
      <w:r w:rsidR="005246F1">
        <w:instrText xml:space="preserve"> \* MERGEFORMAT </w:instrText>
      </w:r>
      <w:r w:rsidRPr="005246F1">
        <w:fldChar w:fldCharType="separate"/>
      </w:r>
      <w:r w:rsidR="006D04BB" w:rsidRPr="005246F1">
        <w:t xml:space="preserve">Scheme </w:t>
      </w:r>
      <w:r w:rsidR="006D04BB">
        <w:rPr>
          <w:noProof/>
        </w:rPr>
        <w:t>56</w:t>
      </w:r>
      <w:r w:rsidRPr="005246F1">
        <w:fldChar w:fldCharType="end"/>
      </w:r>
      <w:r w:rsidRPr="005246F1">
        <w:t xml:space="preserve">). </w:t>
      </w:r>
    </w:p>
    <w:p w14:paraId="595AACF6" w14:textId="4B8763D3" w:rsidR="001E3E15" w:rsidRPr="005246F1" w:rsidRDefault="00514E0A" w:rsidP="001E3E15">
      <w:pPr>
        <w:keepNext/>
        <w:spacing w:line="360" w:lineRule="auto"/>
        <w:jc w:val="center"/>
      </w:pPr>
      <w:r w:rsidRPr="005246F1">
        <w:object w:dxaOrig="6414" w:dyaOrig="7588" w14:anchorId="01E8EB68">
          <v:shape id="_x0000_i1161" type="#_x0000_t75" style="width:289.9pt;height:340.3pt" o:ole="">
            <v:imagedata r:id="rId304" o:title=""/>
          </v:shape>
          <o:OLEObject Type="Embed" ProgID="ChemDraw.Document.6.0" ShapeID="_x0000_i1161" DrawAspect="Content" ObjectID="_1596898009" r:id="rId305"/>
        </w:object>
      </w:r>
    </w:p>
    <w:p w14:paraId="06AA492A" w14:textId="628BA578" w:rsidR="001E3E15" w:rsidRPr="005246F1" w:rsidRDefault="001E3E15" w:rsidP="001E3E15">
      <w:pPr>
        <w:pStyle w:val="Caption"/>
        <w:jc w:val="center"/>
      </w:pPr>
      <w:bookmarkStart w:id="230" w:name="_Ref49349928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56</w:t>
      </w:r>
      <w:r w:rsidR="00947012">
        <w:rPr>
          <w:noProof/>
        </w:rPr>
        <w:fldChar w:fldCharType="end"/>
      </w:r>
      <w:bookmarkEnd w:id="230"/>
    </w:p>
    <w:p w14:paraId="4DC58408" w14:textId="73FC34C3" w:rsidR="001E3E15" w:rsidRPr="005246F1" w:rsidRDefault="001E3E15" w:rsidP="001E3E15">
      <w:pPr>
        <w:spacing w:line="360" w:lineRule="auto"/>
        <w:jc w:val="both"/>
      </w:pPr>
      <w:r w:rsidRPr="005246F1">
        <w:lastRenderedPageBreak/>
        <w:t>When comparable trapping reactions are carried out using microwave irradiation</w:t>
      </w:r>
      <w:r w:rsidR="00575750" w:rsidRPr="005246F1">
        <w:t xml:space="preserve">  (</w:t>
      </w:r>
      <w:r w:rsidR="00575750" w:rsidRPr="005246F1">
        <w:fldChar w:fldCharType="begin" w:fldLock="1"/>
      </w:r>
      <w:r w:rsidR="00575750" w:rsidRPr="005246F1">
        <w:instrText xml:space="preserve"> REF _Ref493159609 \h  \* MERGEFORMAT </w:instrText>
      </w:r>
      <w:r w:rsidR="00575750" w:rsidRPr="005246F1">
        <w:fldChar w:fldCharType="separate"/>
      </w:r>
      <w:r w:rsidR="006D04BB" w:rsidRPr="005246F1">
        <w:t xml:space="preserve">Table </w:t>
      </w:r>
      <w:r w:rsidR="006D04BB">
        <w:rPr>
          <w:noProof/>
        </w:rPr>
        <w:t>19</w:t>
      </w:r>
      <w:r w:rsidR="00575750" w:rsidRPr="005246F1">
        <w:fldChar w:fldCharType="end"/>
      </w:r>
      <w:r w:rsidR="00F03726" w:rsidRPr="005246F1">
        <w:t>, E</w:t>
      </w:r>
      <w:r w:rsidR="00575750" w:rsidRPr="005246F1">
        <w:t xml:space="preserve">ntry 2B) </w:t>
      </w:r>
      <w:r w:rsidRPr="005246F1">
        <w:t xml:space="preserve"> with the diene </w:t>
      </w:r>
      <w:r w:rsidRPr="005246F1">
        <w:rPr>
          <w:i/>
        </w:rPr>
        <w:t>in situ</w:t>
      </w:r>
      <w:r w:rsidR="00575750" w:rsidRPr="005246F1">
        <w:rPr>
          <w:i/>
        </w:rPr>
        <w:t>,</w:t>
      </w:r>
      <w:r w:rsidRPr="005246F1">
        <w:rPr>
          <w:i/>
        </w:rPr>
        <w:t xml:space="preserve">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is the major product when dichloromethane is used as solvent (94 : 6 dr) or with toluene as solvent (92 : 8 dr). </w:t>
      </w:r>
      <w:r w:rsidRPr="005246F1">
        <w:rPr>
          <w:rStyle w:val="FootnoteReference"/>
        </w:rPr>
        <w:footnoteReference w:id="5"/>
      </w:r>
      <w:r w:rsidRPr="005246F1">
        <w:t xml:space="preserve"> </w:t>
      </w:r>
    </w:p>
    <w:p w14:paraId="2D671474" w14:textId="2087264A" w:rsidR="001E3E15" w:rsidRPr="005246F1" w:rsidRDefault="001E3E15" w:rsidP="001E3E15">
      <w:pPr>
        <w:spacing w:line="360" w:lineRule="auto"/>
        <w:jc w:val="both"/>
        <w:rPr>
          <w:color w:val="FF0000"/>
        </w:rPr>
      </w:pPr>
      <w:r w:rsidRPr="005246F1">
        <w:t xml:space="preserve">For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xml:space="preserve">, entry 3, when the same reaction conditions were applied to the axial </w:t>
      </w:r>
      <w:r w:rsidRPr="005246F1">
        <w:rPr>
          <w:i/>
        </w:rPr>
        <w:t>trans</w:t>
      </w:r>
      <w:r w:rsidRPr="005246F1">
        <w:t xml:space="preserve">-dimethyl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2F45E7" w:rsidRPr="005246F1">
        <w:rPr>
          <w:b/>
          <w:noProof/>
        </w:rPr>
        <w:t>78</w:t>
      </w:r>
      <w:r w:rsidRPr="005246F1">
        <w:fldChar w:fldCharType="end"/>
      </w:r>
      <w:r w:rsidRPr="005246F1">
        <w:t xml:space="preserve">, with a concentration of 0.2 M, successful formation of the cycloadducts </w:t>
      </w:r>
      <w:r w:rsidRPr="005246F1">
        <w:fldChar w:fldCharType="begin" w:fldLock="1"/>
      </w:r>
      <w:r w:rsidR="00582BE6" w:rsidRPr="005246F1">
        <w:instrText>ADDIN CSL_CITATION { "citationItems" : [ { "id" : "ITEM-1", "itemData" : { "id" : "ITEM-1", "issued" : { "date-parts" : [ [ "0" ] ] }, "title" : "trans di methyl in situ major", "type" : "article-journal" }, "uris" : [ "http://www.mendeley.com/documents/?uuid=89b528dc-eb47-4323-be1c-501eb81ed6b1" ] }, { "id" : "ITEM-2", "itemData" : { "id" : "ITEM-2", "issued" : { "date-parts" : [ [ "0" ] ] }, "title" : "trans di methyl in situ minor", "type" : "article-journal" }, "uris" : [ "http://www.mendeley.com/documents/?uuid=a2836393-1c78-4159-9bb2-119893132b84" ] } ], "mendeley" : { "formattedCitation" : "&lt;span style=\"baseline\"&gt;&lt;b&gt;128,129&lt;/b&gt;&lt;/span&gt;", "plainTextFormattedCitation" : "128,129", "previouslyFormattedCitation" : "&lt;span style=\"baseline\"&gt;&lt;b&gt;128,129&lt;/b&gt;&lt;/span&gt;" }, "properties" : { "noteIndex" : 0 }, "schema" : "https://github.com/citation-style-language/schema/raw/master/csl-citation.json" }</w:instrText>
      </w:r>
      <w:r w:rsidRPr="005246F1">
        <w:fldChar w:fldCharType="separate"/>
      </w:r>
      <w:r w:rsidR="002F45E7" w:rsidRPr="005246F1">
        <w:rPr>
          <w:b/>
          <w:noProof/>
        </w:rPr>
        <w:t>128,129</w:t>
      </w:r>
      <w:r w:rsidRPr="005246F1">
        <w:fldChar w:fldCharType="end"/>
      </w:r>
      <w:r w:rsidRPr="005246F1">
        <w:t xml:space="preserve"> was achieved. Interestingly, the </w:t>
      </w:r>
      <w:r w:rsidRPr="005246F1">
        <w:rPr>
          <w:vertAlign w:val="superscript"/>
        </w:rPr>
        <w:t>1</w:t>
      </w:r>
      <w:r w:rsidRPr="005246F1">
        <w:t>H NMR spectrum of the crude material showed a dr of 72</w:t>
      </w:r>
      <w:r w:rsidR="00F03726" w:rsidRPr="005246F1">
        <w:t xml:space="preserve"> </w:t>
      </w:r>
      <w:r w:rsidRPr="005246F1">
        <w:t>:</w:t>
      </w:r>
      <w:r w:rsidR="00F03726" w:rsidRPr="005246F1">
        <w:t xml:space="preserve"> </w:t>
      </w:r>
      <w:r w:rsidRPr="005246F1">
        <w:t>28</w:t>
      </w:r>
      <w:r w:rsidR="00575750" w:rsidRPr="005246F1">
        <w:t xml:space="preserve"> (</w:t>
      </w:r>
      <w:r w:rsidR="00575750" w:rsidRPr="005246F1">
        <w:fldChar w:fldCharType="begin" w:fldLock="1"/>
      </w:r>
      <w:r w:rsidR="00575750" w:rsidRPr="005246F1">
        <w:instrText xml:space="preserve"> REF _Ref493159609 \h  \* MERGEFORMAT </w:instrText>
      </w:r>
      <w:r w:rsidR="00575750" w:rsidRPr="005246F1">
        <w:fldChar w:fldCharType="separate"/>
      </w:r>
      <w:r w:rsidR="006D04BB" w:rsidRPr="005246F1">
        <w:t xml:space="preserve">Table </w:t>
      </w:r>
      <w:r w:rsidR="006D04BB">
        <w:rPr>
          <w:noProof/>
        </w:rPr>
        <w:t>19</w:t>
      </w:r>
      <w:r w:rsidR="00575750" w:rsidRPr="005246F1">
        <w:fldChar w:fldCharType="end"/>
      </w:r>
      <w:r w:rsidR="00F03726" w:rsidRPr="005246F1">
        <w:t>, E</w:t>
      </w:r>
      <w:r w:rsidR="00575750" w:rsidRPr="005246F1">
        <w:t>ntry 3A)</w:t>
      </w:r>
      <w:r w:rsidRPr="005246F1">
        <w:t xml:space="preserve">. The lower dr is due to the increased flexibility of the monocyclic ring system along with reduced steric hindrance, and so addition from both faces, to the intermediate </w:t>
      </w:r>
      <w:r w:rsidRPr="005246F1">
        <w:sym w:font="Symbol" w:char="F061"/>
      </w:r>
      <w:r w:rsidRPr="005246F1">
        <w:t xml:space="preserve">-oxo sulfine, occurs. The major cycloadduct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w:t>
      </w:r>
      <w:r w:rsidRPr="005246F1">
        <w:t xml:space="preserve">formed by addition of the diene </w:t>
      </w:r>
      <w:r w:rsidRPr="005246F1">
        <w:rPr>
          <w:b/>
        </w:rPr>
        <w:t>114</w:t>
      </w:r>
      <w:r w:rsidRPr="005246F1">
        <w:t xml:space="preserve"> to the kinetic </w:t>
      </w:r>
      <w:r w:rsidRPr="005246F1">
        <w:rPr>
          <w:i/>
        </w:rPr>
        <w:t>Z</w:t>
      </w:r>
      <w:r w:rsidRPr="005246F1">
        <w:t xml:space="preserve">-sulfine </w:t>
      </w:r>
      <w:r w:rsidR="005C7324" w:rsidRPr="005246F1">
        <w:rPr>
          <w:lang w:val="en-GB"/>
        </w:rPr>
        <w:fldChar w:fldCharType="begin" w:fldLock="1"/>
      </w:r>
      <w:r w:rsidR="005C7324"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005C7324" w:rsidRPr="005246F1">
        <w:rPr>
          <w:lang w:val="en-GB"/>
        </w:rPr>
        <w:fldChar w:fldCharType="separate"/>
      </w:r>
      <w:r w:rsidR="005C7324" w:rsidRPr="005246F1">
        <w:rPr>
          <w:b/>
          <w:noProof/>
          <w:lang w:val="en-GB"/>
        </w:rPr>
        <w:t>118</w:t>
      </w:r>
      <w:r w:rsidR="005C7324" w:rsidRPr="005246F1">
        <w:rPr>
          <w:lang w:val="en-GB"/>
        </w:rPr>
        <w:fldChar w:fldCharType="end"/>
      </w:r>
      <w:r w:rsidRPr="005246F1">
        <w:rPr>
          <w:b/>
        </w:rPr>
        <w:t xml:space="preserve"> </w:t>
      </w:r>
      <w:r w:rsidRPr="005246F1">
        <w:t>is cleanly isolated after purification by column chromatography in 30% yield (</w:t>
      </w:r>
      <w:r w:rsidR="00575750" w:rsidRPr="005246F1">
        <w:fldChar w:fldCharType="begin" w:fldLock="1"/>
      </w:r>
      <w:r w:rsidR="00575750" w:rsidRPr="005246F1">
        <w:instrText xml:space="preserve"> REF _Ref493159609 \h  \* MERGEFORMAT </w:instrText>
      </w:r>
      <w:r w:rsidR="00575750" w:rsidRPr="005246F1">
        <w:fldChar w:fldCharType="separate"/>
      </w:r>
      <w:r w:rsidR="006D04BB" w:rsidRPr="005246F1">
        <w:t xml:space="preserve">Table </w:t>
      </w:r>
      <w:r w:rsidR="006D04BB">
        <w:rPr>
          <w:noProof/>
        </w:rPr>
        <w:t>19</w:t>
      </w:r>
      <w:r w:rsidR="00575750" w:rsidRPr="005246F1">
        <w:fldChar w:fldCharType="end"/>
      </w:r>
      <w:r w:rsidR="00F03726" w:rsidRPr="005246F1">
        <w:t>, E</w:t>
      </w:r>
      <w:r w:rsidR="00575750" w:rsidRPr="005246F1">
        <w:t>ntry 3A</w:t>
      </w:r>
      <w:r w:rsidRPr="005246F1">
        <w:t xml:space="preserve">). A second fraction, containing an additional 30% of the cycloaddition material, consisted of the two diastereomers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w:t>
      </w:r>
      <w:r w:rsidRPr="005246F1">
        <w:t>and</w:t>
      </w:r>
      <w:r w:rsidRPr="005246F1">
        <w:rPr>
          <w:b/>
        </w:rPr>
        <w:t xml:space="preserve"> </w:t>
      </w:r>
      <w:r w:rsidRPr="005246F1">
        <w:fldChar w:fldCharType="begin" w:fldLock="1"/>
      </w:r>
      <w:r w:rsidR="00582BE6"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Pr="005246F1">
        <w:fldChar w:fldCharType="separate"/>
      </w:r>
      <w:r w:rsidR="002F45E7" w:rsidRPr="005246F1">
        <w:rPr>
          <w:b/>
          <w:noProof/>
        </w:rPr>
        <w:t>129</w:t>
      </w:r>
      <w:r w:rsidRPr="005246F1">
        <w:fldChar w:fldCharType="end"/>
      </w:r>
      <w:r w:rsidRPr="005246F1">
        <w:t xml:space="preserve"> in a ratio of 8:1. The stereochemistry of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rPr>
          <w:b/>
        </w:rPr>
        <w:t xml:space="preserve"> </w:t>
      </w:r>
      <w:r w:rsidRPr="005246F1">
        <w:t xml:space="preserve">has been assigned by Collins, by comparison of its spectroscopic data to to the spectroscopic data of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which was confirmed crystallographically. The data obtained here for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 xml:space="preserve"> is in good agreement to that data previously obtained for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 xml:space="preserve">, although the structure has not been structurally confirmed in either case. The stereochemistry of </w:t>
      </w:r>
      <w:r w:rsidRPr="005246F1">
        <w:fldChar w:fldCharType="begin" w:fldLock="1"/>
      </w:r>
      <w:r w:rsidR="00582BE6"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Pr="005246F1">
        <w:fldChar w:fldCharType="separate"/>
      </w:r>
      <w:r w:rsidR="002F45E7" w:rsidRPr="005246F1">
        <w:rPr>
          <w:b/>
          <w:noProof/>
        </w:rPr>
        <w:t>129</w:t>
      </w:r>
      <w:r w:rsidRPr="005246F1">
        <w:fldChar w:fldCharType="end"/>
      </w:r>
      <w:r w:rsidRPr="005246F1">
        <w:t xml:space="preserve"> is tentatively assigned based on characteristic signals in the </w:t>
      </w:r>
      <w:r w:rsidRPr="005246F1">
        <w:rPr>
          <w:vertAlign w:val="superscript"/>
        </w:rPr>
        <w:t>1</w:t>
      </w:r>
      <w:r w:rsidRPr="005246F1">
        <w:t xml:space="preserve">H NMR spectrum of the crude material. </w:t>
      </w:r>
    </w:p>
    <w:p w14:paraId="66886F0B" w14:textId="0BED2929" w:rsidR="001E3E15" w:rsidRPr="005246F1" w:rsidRDefault="005C7324" w:rsidP="001E3E15">
      <w:pPr>
        <w:keepNext/>
        <w:spacing w:line="360" w:lineRule="auto"/>
        <w:jc w:val="center"/>
      </w:pPr>
      <w:r w:rsidRPr="005246F1">
        <w:object w:dxaOrig="6301" w:dyaOrig="7816" w14:anchorId="5F9BA5DC">
          <v:shape id="_x0000_i1162" type="#_x0000_t75" style="width:283.25pt;height:351.7pt" o:ole="">
            <v:imagedata r:id="rId306" o:title=""/>
          </v:shape>
          <o:OLEObject Type="Embed" ProgID="ChemDraw.Document.6.0" ShapeID="_x0000_i1162" DrawAspect="Content" ObjectID="_1596898010" r:id="rId307"/>
        </w:object>
      </w:r>
    </w:p>
    <w:p w14:paraId="1B18EF16" w14:textId="123CE120"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57</w:t>
      </w:r>
      <w:r w:rsidR="00947012">
        <w:rPr>
          <w:noProof/>
        </w:rPr>
        <w:fldChar w:fldCharType="end"/>
      </w:r>
    </w:p>
    <w:p w14:paraId="2698DCA9" w14:textId="1564EBB3" w:rsidR="001E3E15" w:rsidRPr="005246F1" w:rsidRDefault="001E3E15" w:rsidP="001E3E15">
      <w:pPr>
        <w:spacing w:line="360" w:lineRule="auto"/>
        <w:jc w:val="both"/>
      </w:pPr>
      <w:r w:rsidRPr="005246F1">
        <w:t xml:space="preserve">For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00575750" w:rsidRPr="005246F1">
        <w:t>, entry 4, t</w:t>
      </w:r>
      <w:r w:rsidRPr="005246F1">
        <w:t xml:space="preserve">he final lactone derived </w:t>
      </w:r>
      <w:r w:rsidRPr="005246F1">
        <w:sym w:font="Symbol" w:char="F061"/>
      </w:r>
      <w:r w:rsidRPr="005246F1">
        <w:t xml:space="preserve">-diazosulfoxide subjected to the new methodology was the </w:t>
      </w:r>
      <w:r w:rsidRPr="005246F1">
        <w:rPr>
          <w:i/>
        </w:rPr>
        <w:t>cis</w:t>
      </w:r>
      <w:r w:rsidRPr="005246F1">
        <w:t xml:space="preserve">-diphenyl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fldChar w:fldCharType="separate"/>
      </w:r>
      <w:r w:rsidR="002F45E7" w:rsidRPr="005246F1">
        <w:rPr>
          <w:b/>
          <w:noProof/>
        </w:rPr>
        <w:t>77</w:t>
      </w:r>
      <w:r w:rsidRPr="005246F1">
        <w:fldChar w:fldCharType="end"/>
      </w:r>
      <w:r w:rsidRPr="005246F1">
        <w:t xml:space="preserve"> which was previously described by Kelleher</w:t>
      </w:r>
      <w:r w:rsidRPr="005246F1">
        <w:fldChar w:fldCharType="begin" w:fldLock="1">
          <w:fldData xml:space="preserve">PEVuZE5vdGU+PENpdGU+PEF1dGhvcj5NYWd1aXJlPC9BdXRob3I+PFllYXI+MTk5ODwvWWVhcj48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</w:fldData>
        </w:fldChar>
      </w:r>
      <w:r w:rsidRPr="005246F1">
        <w:instrText xml:space="preserve"> ADDIN EN.CITE </w:instrText>
      </w:r>
      <w:r w:rsidRPr="005246F1">
        <w:fldChar w:fldCharType="begin" w:fldLock="1">
          <w:fldData xml:space="preserve">PEVuZE5vdGU+PENpdGU+PEF1dGhvcj5NYWd1aXJlPC9BdXRob3I+PFllYXI+MTk5ODwvWWVhcj48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</w:fldData>
        </w:fldChar>
      </w:r>
      <w:r w:rsidRPr="005246F1">
        <w:instrText xml:space="preserve"> ADDIN EN.CITE.DATA </w:instrText>
      </w:r>
      <w:r w:rsidRPr="005246F1">
        <w:fldChar w:fldCharType="end"/>
      </w:r>
      <w:r w:rsidRPr="005246F1">
        <w:fldChar w:fldCharType="separate"/>
      </w:r>
      <w:r w:rsidRPr="005246F1">
        <w:rPr>
          <w:noProof/>
          <w:vertAlign w:val="superscript"/>
        </w:rPr>
        <w:t>1,2</w:t>
      </w:r>
      <w:r w:rsidRPr="005246F1">
        <w:fldChar w:fldCharType="end"/>
      </w:r>
      <w:r w:rsidRPr="005246F1">
        <w:t xml:space="preserve"> and O’Sullivan.</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This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fldChar w:fldCharType="separate"/>
      </w:r>
      <w:r w:rsidR="002F45E7" w:rsidRPr="005246F1">
        <w:rPr>
          <w:b/>
          <w:noProof/>
        </w:rPr>
        <w:t>77</w:t>
      </w:r>
      <w:r w:rsidRPr="005246F1">
        <w:fldChar w:fldCharType="end"/>
      </w:r>
      <w:r w:rsidRPr="005246F1">
        <w:t xml:space="preserve"> had previously been investigated under microwave irradiation and transition metal catalysis reaction conditions. When investigated under thermal conditions in continuous flow, the crude material consisted of 2 diastereomers (</w:t>
      </w:r>
      <w:r w:rsidRPr="005246F1">
        <w:fldChar w:fldCharType="begin" w:fldLock="1"/>
      </w:r>
      <w:r w:rsidRPr="005246F1">
        <w:instrText xml:space="preserve"> REF _Ref493502196 \h </w:instrText>
      </w:r>
      <w:r w:rsidR="005246F1">
        <w:instrText xml:space="preserve"> \* MERGEFORMAT </w:instrText>
      </w:r>
      <w:r w:rsidRPr="005246F1">
        <w:fldChar w:fldCharType="separate"/>
      </w:r>
      <w:r w:rsidR="006D04BB" w:rsidRPr="005246F1">
        <w:t xml:space="preserve">Scheme </w:t>
      </w:r>
      <w:r w:rsidR="006D04BB">
        <w:rPr>
          <w:noProof/>
        </w:rPr>
        <w:t>58</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r w:rsidRPr="005246F1">
        <w:t xml:space="preserve"> in a dr of 50:50 respectively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xml:space="preserve">). The stereochemistry of the cycloadducts </w:t>
      </w:r>
      <w:r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r w:rsidRPr="005246F1">
        <w:t xml:space="preserve"> is based on the work done by O’Sullivan who tentatively assigned stereochemistry to the four isolable cycloadducts.</w:t>
      </w:r>
      <w:r w:rsidRPr="005246F1">
        <w:fldChar w:fldCharType="begin" w:fldLock="1"/>
      </w:r>
      <w:r w:rsidRPr="005246F1">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15</w:t>
      </w:r>
      <w:r w:rsidRPr="005246F1">
        <w:fldChar w:fldCharType="end"/>
      </w:r>
      <w:r w:rsidRPr="005246F1">
        <w:t xml:space="preserve"> This dr is even lower than the dimethyl cycloadducts and may be due to the flexibility of the monocyclic ring system allowing addition from above and below to the intermediate sulfine. After purification both diastereomers </w:t>
      </w:r>
      <w:r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Pr="005246F1">
        <w:fldChar w:fldCharType="separate"/>
      </w:r>
      <w:r w:rsidR="002F45E7" w:rsidRPr="005246F1">
        <w:rPr>
          <w:b/>
          <w:noProof/>
        </w:rPr>
        <w:t>130</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Pr="005246F1">
        <w:fldChar w:fldCharType="separate"/>
      </w:r>
      <w:r w:rsidR="002F45E7" w:rsidRPr="005246F1">
        <w:rPr>
          <w:b/>
          <w:noProof/>
        </w:rPr>
        <w:t>131</w:t>
      </w:r>
      <w:r w:rsidRPr="005246F1">
        <w:fldChar w:fldCharType="end"/>
      </w:r>
      <w:r w:rsidRPr="005246F1">
        <w:t xml:space="preserve"> were isolated as a mixture in 60% yield. </w:t>
      </w:r>
    </w:p>
    <w:p w14:paraId="515605AD" w14:textId="1045A0AE" w:rsidR="001E3E15" w:rsidRPr="005246F1" w:rsidRDefault="005C7324" w:rsidP="001E3E15">
      <w:pPr>
        <w:keepNext/>
        <w:spacing w:line="360" w:lineRule="auto"/>
        <w:jc w:val="center"/>
      </w:pPr>
      <w:r w:rsidRPr="005246F1">
        <w:object w:dxaOrig="4298" w:dyaOrig="8097" w14:anchorId="7136C1C9">
          <v:shape id="_x0000_i1163" type="#_x0000_t75" style="width:193.65pt;height:363.55pt" o:ole="">
            <v:imagedata r:id="rId308" o:title=""/>
          </v:shape>
          <o:OLEObject Type="Embed" ProgID="ChemDraw.Document.6.0" ShapeID="_x0000_i1163" DrawAspect="Content" ObjectID="_1596898011" r:id="rId309"/>
        </w:object>
      </w:r>
    </w:p>
    <w:p w14:paraId="6C24A638" w14:textId="73CE9126" w:rsidR="001E3E15" w:rsidRPr="005246F1" w:rsidRDefault="001E3E15" w:rsidP="001E3E15">
      <w:pPr>
        <w:pStyle w:val="Caption"/>
        <w:jc w:val="center"/>
      </w:pPr>
      <w:bookmarkStart w:id="231" w:name="_Ref49350219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58</w:t>
      </w:r>
      <w:r w:rsidR="00947012">
        <w:rPr>
          <w:noProof/>
        </w:rPr>
        <w:fldChar w:fldCharType="end"/>
      </w:r>
      <w:bookmarkEnd w:id="231"/>
    </w:p>
    <w:p w14:paraId="5509B385" w14:textId="63C16CE6" w:rsidR="001E3E15" w:rsidRPr="005246F1" w:rsidRDefault="001E3E15" w:rsidP="001E3E15">
      <w:pPr>
        <w:spacing w:line="360" w:lineRule="auto"/>
        <w:jc w:val="both"/>
      </w:pPr>
      <w:r w:rsidRPr="005246F1">
        <w:t>What is noteworthy abou</w:t>
      </w:r>
      <w:r w:rsidR="00575750" w:rsidRPr="005246F1">
        <w:t>t carrying out these reaction in</w:t>
      </w:r>
      <w:r w:rsidRPr="005246F1">
        <w:t xml:space="preserve"> continuous flow is that the dr results obtained are comparable to that when carried out with transition metal catalysis or microwave irradiation in batch reaction conditions. The batch results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are those previously reported by Collins and 0’Sullivan.</w:t>
      </w:r>
      <w:r w:rsidRPr="005246F1">
        <w:fldChar w:fldCharType="begin" w:fldLock="1"/>
      </w:r>
      <w:r w:rsidRPr="005246F1">
        <w:instrText xml:space="preserve"> ADDIN EN.CITE &lt;EndNote&gt;&lt;Cite&gt;&lt;Author&gt;O&amp;apos;Sullivan&lt;/Author&gt;&lt;Year&gt;2009&lt;/Year&gt;&lt;RecNum&gt;461&lt;/RecNum&gt;&lt;DisplayText&gt;&lt;style face="superscript"&gt;14,15&lt;/style&gt;&lt;/DisplayText&gt;&lt;record&gt;&lt;rec-number&gt;461&lt;/rec-number&gt;&lt;foreign-keys&gt;&lt;key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Cork&lt;/publisher&gt;&lt;urls&gt;&lt;/urls&gt;&lt;/record&gt;&lt;/Cite&gt;&lt;Cite&gt;&lt;Author&gt;Collins&lt;/Author&gt;&lt;Year&gt;2006&lt;/Year&gt;&lt;RecNum&gt;7&lt;/RecNum&gt;&lt;record&gt;&lt;rec-number&gt;7&lt;/rec-number&gt;&lt;foreign-keys&gt;&lt;key app="EN" db-id="5dzzvda5ctxa0me5a0hvpwxpdwwzftrzxts0" timestamp="1492687775"&gt;7&lt;/key&gt;&lt;/foreign-keys&gt;&lt;ref-type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Pr="005246F1">
        <w:rPr>
          <w:noProof/>
          <w:vertAlign w:val="superscript"/>
        </w:rPr>
        <w:t>14,15</w:t>
      </w:r>
      <w:r w:rsidRPr="005246F1">
        <w:fldChar w:fldCharType="end"/>
      </w:r>
      <w:r w:rsidRPr="005246F1">
        <w:t xml:space="preserve"> Overall, the best result for thermolysis induced Diels-Alder cycloaddition of a lactone derived </w:t>
      </w:r>
      <w:r w:rsidRPr="005246F1">
        <w:sym w:font="Symbol" w:char="F061"/>
      </w:r>
      <w:r w:rsidRPr="005246F1">
        <w:t xml:space="preserve">-oxo sulfine is achieved with the methyl bridgehead derived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with an increase in selectivity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xml:space="preserve">, entry 2). The result achieved with the cyclohexyl 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mirrors the analogous batch reaction for the </w:t>
      </w:r>
      <w:r w:rsidRPr="005246F1">
        <w:rPr>
          <w:i/>
        </w:rPr>
        <w:t>in situ</w:t>
      </w:r>
      <w:r w:rsidRPr="005246F1">
        <w:t xml:space="preserve"> trapping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entry 1). For both the diphenyl and the dimethyl derivatives (</w:t>
      </w:r>
      <w:r w:rsidRPr="005246F1">
        <w:fldChar w:fldCharType="begin" w:fldLock="1"/>
      </w:r>
      <w:r w:rsidRPr="005246F1">
        <w:instrText xml:space="preserve"> REF _Ref493159609 \h </w:instrText>
      </w:r>
      <w:r w:rsidR="005246F1">
        <w:instrText xml:space="preserve"> \* MERGEFORMAT </w:instrText>
      </w:r>
      <w:r w:rsidRPr="005246F1">
        <w:fldChar w:fldCharType="separate"/>
      </w:r>
      <w:r w:rsidR="006D04BB" w:rsidRPr="005246F1">
        <w:t xml:space="preserve">Table </w:t>
      </w:r>
      <w:r w:rsidR="006D04BB">
        <w:rPr>
          <w:noProof/>
        </w:rPr>
        <w:t>19</w:t>
      </w:r>
      <w:r w:rsidRPr="005246F1">
        <w:fldChar w:fldCharType="end"/>
      </w:r>
      <w:r w:rsidRPr="005246F1">
        <w:t xml:space="preserve">, entries 3 and 4) the dr’s obtained in continuous flow are similar or lower than those in the comparable batch reaction. However, this methodology has multiple distinct advantages over the batch reactions. Through generation of the sulfine under thermal conditions, the use of expensive transition metal catalysis is avoided and the isolated yields of the desired cycloadducts are consistently higher, most notable for the cyclohexyl derived cycloadduct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00D31646" w:rsidRPr="005246F1">
        <w:t xml:space="preserve"> with an isolated yield </w:t>
      </w:r>
      <w:r w:rsidRPr="005246F1">
        <w:t xml:space="preserve">of 40% </w:t>
      </w:r>
      <w:r w:rsidR="00D31646" w:rsidRPr="005246F1">
        <w:t xml:space="preserve">in batch </w:t>
      </w:r>
      <w:r w:rsidRPr="005246F1">
        <w:t>compared to 74% fro</w:t>
      </w:r>
      <w:r w:rsidR="00D31646" w:rsidRPr="005246F1">
        <w:t>m the continuous flow reaction.</w:t>
      </w:r>
      <w:r w:rsidRPr="005246F1">
        <w:t xml:space="preserve"> These metal free reactions </w:t>
      </w:r>
      <w:r w:rsidRPr="005246F1">
        <w:lastRenderedPageBreak/>
        <w:t xml:space="preserve">were found to be highly diastereoselective reactions which were efficient at high temperatures and easily scalable. Short reaction times and the added safety benefit are all advantages of the thermolytic methodology for the cycloaddition the </w:t>
      </w:r>
      <w:r w:rsidRPr="005246F1">
        <w:sym w:font="Symbol" w:char="F061"/>
      </w:r>
      <w:r w:rsidRPr="005246F1">
        <w:t xml:space="preserve">-oxo sulfines in continuous flow. The potential to couple the thermolysis with the diazo transfer in continuous flow is clear, enabling the use of this methodology without ever handling or isolating the diazo intermediate (see section 2.5.6). </w:t>
      </w:r>
    </w:p>
    <w:p w14:paraId="7038D4D9" w14:textId="77777777" w:rsidR="001E3E15" w:rsidRPr="005246F1" w:rsidRDefault="001E3E15" w:rsidP="001E3E15"/>
    <w:p w14:paraId="4F4A7960" w14:textId="77777777" w:rsidR="001E3E15" w:rsidRPr="005246F1" w:rsidRDefault="001E3E15" w:rsidP="001E3E15">
      <w:pPr>
        <w:pStyle w:val="Heading3"/>
      </w:pPr>
      <w:bookmarkStart w:id="232" w:name="_Toc505089568"/>
      <w:bookmarkStart w:id="233" w:name="_Toc506311625"/>
      <w:bookmarkStart w:id="234" w:name="_Toc523135221"/>
      <w:r w:rsidRPr="005246F1">
        <w:t xml:space="preserve">2.5.5.1 Thermolytic reactions of ketone derived </w:t>
      </w:r>
      <w:r w:rsidRPr="005246F1">
        <w:sym w:font="Symbol" w:char="F061"/>
      </w:r>
      <w:r w:rsidRPr="005246F1">
        <w:t>-diazosulfoxides in continuous flow conditions</w:t>
      </w:r>
      <w:bookmarkEnd w:id="232"/>
      <w:bookmarkEnd w:id="233"/>
      <w:bookmarkEnd w:id="234"/>
    </w:p>
    <w:p w14:paraId="771F2B1E" w14:textId="63189106" w:rsidR="001E3E15" w:rsidRPr="005246F1" w:rsidRDefault="001E3E15" w:rsidP="001E3E15">
      <w:pPr>
        <w:keepNext/>
        <w:spacing w:line="360" w:lineRule="auto"/>
        <w:jc w:val="both"/>
      </w:pPr>
      <w:r w:rsidRPr="005246F1">
        <w:t xml:space="preserve">With success in achieving metal free, diastereoselective [4+2] cycloadditions of the lactone derived </w:t>
      </w:r>
      <w:r w:rsidRPr="005246F1">
        <w:sym w:font="Symbol" w:char="F061"/>
      </w:r>
      <w:r w:rsidRPr="005246F1">
        <w:t xml:space="preserve">-oxo sulfines we aimed to extend this selectivity and reactivity to the ketone derived </w:t>
      </w:r>
      <w:r w:rsidRPr="005246F1">
        <w:sym w:font="Symbol" w:char="F061"/>
      </w:r>
      <w:r w:rsidRPr="005246F1">
        <w:t>-diazosulfoxides.  With the TGA analysis obtained (section 2.5.3.2) promotion of the hetero-Wolff rearrangement at lower temperatures (approx. 100°C) was anticipated, and accordingly acetonitrile was employed in place of toluene</w:t>
      </w:r>
      <w:r w:rsidRPr="005246F1">
        <w:rPr>
          <w:szCs w:val="24"/>
        </w:rPr>
        <w:t xml:space="preserve"> without back pressure issues. To achieve high concentrations for efficient cycloaddition, use of 4 : 1, acetonitrile : dichloromethane was employed as the diazosulfoxide substrates are more soluble in dichloromethane. The reaction conditions were subsequenty applied to each of the </w:t>
      </w:r>
      <w:r w:rsidRPr="005246F1">
        <w:rPr>
          <w:szCs w:val="24"/>
        </w:rPr>
        <w:sym w:font="Symbol" w:char="F061"/>
      </w:r>
      <w:r w:rsidRPr="005246F1">
        <w:rPr>
          <w:szCs w:val="24"/>
        </w:rPr>
        <w:t>-diazosulfoxide substrates</w:t>
      </w:r>
      <w:r w:rsidR="00D31646" w:rsidRPr="005246F1">
        <w:rPr>
          <w:szCs w:val="24"/>
        </w:rPr>
        <w:t xml:space="preserve"> </w:t>
      </w:r>
      <w:r w:rsidR="00D31646" w:rsidRPr="005246F1">
        <w:rPr>
          <w:b/>
          <w:szCs w:val="24"/>
        </w:rPr>
        <w:t>14</w:t>
      </w:r>
      <w:r w:rsidR="00D31646" w:rsidRPr="005246F1">
        <w:rPr>
          <w:szCs w:val="24"/>
        </w:rPr>
        <w:t xml:space="preserve">, </w:t>
      </w:r>
      <w:r w:rsidR="00D31646" w:rsidRPr="005246F1">
        <w:rPr>
          <w:b/>
          <w:szCs w:val="24"/>
        </w:rPr>
        <w:t>80</w:t>
      </w:r>
      <w:r w:rsidR="00D31646" w:rsidRPr="005246F1">
        <w:rPr>
          <w:szCs w:val="24"/>
        </w:rPr>
        <w:t xml:space="preserve">, </w:t>
      </w:r>
      <w:r w:rsidR="00D31646" w:rsidRPr="005246F1">
        <w:rPr>
          <w:b/>
          <w:szCs w:val="24"/>
        </w:rPr>
        <w:t>81</w:t>
      </w:r>
      <w:r w:rsidRPr="005246F1">
        <w:rPr>
          <w:szCs w:val="24"/>
        </w:rPr>
        <w:t xml:space="preserve"> </w:t>
      </w:r>
      <w:r w:rsidRPr="005246F1">
        <w:t>and</w:t>
      </w:r>
      <w:r w:rsidR="00D31646" w:rsidRPr="005246F1">
        <w:t xml:space="preserve"> </w:t>
      </w:r>
      <w:r w:rsidR="00D31646" w:rsidRPr="005246F1">
        <w:rPr>
          <w:b/>
        </w:rPr>
        <w:t>83</w:t>
      </w:r>
      <w:r w:rsidRPr="005246F1">
        <w:rPr>
          <w:b/>
        </w:rPr>
        <w:t xml:space="preserve"> </w:t>
      </w:r>
      <w:r w:rsidRPr="005246F1">
        <w:t>(</w:t>
      </w:r>
      <w:r w:rsidRPr="005246F1">
        <w:fldChar w:fldCharType="begin" w:fldLock="1"/>
      </w:r>
      <w:r w:rsidRPr="005246F1">
        <w:instrText xml:space="preserve"> REF _Ref495334941 \h </w:instrText>
      </w:r>
      <w:r w:rsidR="00D31646" w:rsidRPr="005246F1">
        <w:instrText xml:space="preserve"> \* MERGEFORMAT </w:instrText>
      </w:r>
      <w:r w:rsidRPr="005246F1">
        <w:fldChar w:fldCharType="separate"/>
      </w:r>
      <w:r w:rsidR="006D04BB" w:rsidRPr="005246F1">
        <w:t xml:space="preserve">Figure </w:t>
      </w:r>
      <w:r w:rsidR="006D04BB">
        <w:rPr>
          <w:noProof/>
        </w:rPr>
        <w:t>27</w:t>
      </w:r>
      <w:r w:rsidRPr="005246F1">
        <w:fldChar w:fldCharType="end"/>
      </w:r>
      <w:r w:rsidRPr="005246F1">
        <w:t xml:space="preserve">) and results are summarised in </w:t>
      </w:r>
      <w:r w:rsidRPr="005246F1">
        <w:fldChar w:fldCharType="begin" w:fldLock="1"/>
      </w:r>
      <w:r w:rsidRPr="005246F1">
        <w:instrText xml:space="preserve"> REF _Ref492461479 \h </w:instrText>
      </w:r>
      <w:r w:rsidR="005246F1">
        <w:instrText xml:space="preserve"> \* MERGEFORMAT </w:instrText>
      </w:r>
      <w:r w:rsidRPr="005246F1">
        <w:fldChar w:fldCharType="separate"/>
      </w:r>
      <w:r w:rsidR="006D04BB" w:rsidRPr="005246F1">
        <w:t xml:space="preserve">Table </w:t>
      </w:r>
      <w:r w:rsidR="006D04BB">
        <w:rPr>
          <w:noProof/>
        </w:rPr>
        <w:t>21</w:t>
      </w:r>
      <w:r w:rsidRPr="005246F1">
        <w:fldChar w:fldCharType="end"/>
      </w:r>
      <w:r w:rsidRPr="005246F1">
        <w:t>.</w:t>
      </w:r>
    </w:p>
    <w:p w14:paraId="01C6168A" w14:textId="2EAB6450" w:rsidR="001E3E15" w:rsidRPr="005246F1" w:rsidRDefault="00D31646" w:rsidP="001E3E15">
      <w:pPr>
        <w:keepNext/>
        <w:spacing w:line="360" w:lineRule="auto"/>
        <w:jc w:val="center"/>
      </w:pPr>
      <w:r w:rsidRPr="005246F1">
        <w:object w:dxaOrig="7192" w:dyaOrig="1802" w14:anchorId="5CB53D32">
          <v:shape id="_x0000_i1164" type="#_x0000_t75" style="width:323.3pt;height:79.45pt" o:ole="">
            <v:imagedata r:id="rId310" o:title=""/>
          </v:shape>
          <o:OLEObject Type="Embed" ProgID="ChemDraw.Document.6.0" ShapeID="_x0000_i1164" DrawAspect="Content" ObjectID="_1596898012" r:id="rId311"/>
        </w:object>
      </w:r>
    </w:p>
    <w:p w14:paraId="275B4A55" w14:textId="4A9B8B20" w:rsidR="001E3E15" w:rsidRPr="005246F1" w:rsidRDefault="001E3E15" w:rsidP="001E3E15">
      <w:pPr>
        <w:pStyle w:val="Caption"/>
        <w:jc w:val="center"/>
        <w:rPr>
          <w:szCs w:val="24"/>
        </w:rPr>
      </w:pPr>
      <w:bookmarkStart w:id="235" w:name="_Ref49533494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27</w:t>
      </w:r>
      <w:r w:rsidR="00947012">
        <w:rPr>
          <w:noProof/>
        </w:rPr>
        <w:fldChar w:fldCharType="end"/>
      </w:r>
      <w:bookmarkEnd w:id="235"/>
      <w:r w:rsidRPr="005246F1">
        <w:t xml:space="preserve">: Range of ketone derived </w:t>
      </w:r>
      <w:r w:rsidRPr="005246F1">
        <w:sym w:font="Symbol" w:char="F061"/>
      </w:r>
      <w:r w:rsidRPr="005246F1">
        <w:t>-diazosulfoxides used.</w:t>
      </w:r>
    </w:p>
    <w:p w14:paraId="255CF8A4" w14:textId="77777777" w:rsidR="001E3E15" w:rsidRPr="005246F1" w:rsidRDefault="001E3E15" w:rsidP="001E3E15">
      <w:pPr>
        <w:rPr>
          <w:sz w:val="24"/>
          <w:szCs w:val="24"/>
        </w:rPr>
      </w:pPr>
      <w:r w:rsidRPr="005246F1">
        <w:rPr>
          <w:sz w:val="24"/>
          <w:szCs w:val="24"/>
        </w:rPr>
        <w:br w:type="page"/>
      </w:r>
    </w:p>
    <w:p w14:paraId="7ABB6319" w14:textId="79F64CA2" w:rsidR="001E3E15" w:rsidRPr="005246F1" w:rsidRDefault="001E3E15" w:rsidP="001E3E15">
      <w:pPr>
        <w:pStyle w:val="Caption"/>
        <w:keepNext/>
      </w:pPr>
      <w:bookmarkStart w:id="236" w:name="_Ref492461479"/>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21</w:t>
      </w:r>
      <w:r w:rsidR="00947012">
        <w:rPr>
          <w:noProof/>
        </w:rPr>
        <w:fldChar w:fldCharType="end"/>
      </w:r>
      <w:bookmarkEnd w:id="236"/>
      <w:r w:rsidRPr="005246F1">
        <w:t xml:space="preserve">:Comparison of cycloadditions under continuous flow thermolysis, microwave, and batch transition metal catalysis. </w:t>
      </w:r>
    </w:p>
    <w:tbl>
      <w:tblPr>
        <w:tblW w:w="0" w:type="auto"/>
        <w:tblLook w:val="06A0" w:firstRow="1" w:lastRow="0" w:firstColumn="1" w:lastColumn="0" w:noHBand="1" w:noVBand="1"/>
      </w:tblPr>
      <w:tblGrid>
        <w:gridCol w:w="335"/>
        <w:gridCol w:w="1496"/>
        <w:gridCol w:w="1607"/>
        <w:gridCol w:w="1607"/>
        <w:gridCol w:w="1899"/>
        <w:gridCol w:w="1722"/>
      </w:tblGrid>
      <w:tr w:rsidR="001E3E15" w:rsidRPr="005246F1" w14:paraId="7C6BDAF5" w14:textId="77777777" w:rsidTr="00615E38">
        <w:tc>
          <w:tcPr>
            <w:tcW w:w="0" w:type="auto"/>
            <w:gridSpan w:val="6"/>
          </w:tcPr>
          <w:p w14:paraId="01D5A6C7" w14:textId="358D8B92" w:rsidR="001E3E15" w:rsidRPr="005246F1" w:rsidRDefault="00615E38" w:rsidP="00615E38">
            <w:pPr>
              <w:spacing w:line="240" w:lineRule="auto"/>
            </w:pPr>
            <w:r w:rsidRPr="005246F1">
              <w:rPr>
                <w:b/>
                <w:bCs/>
                <w:sz w:val="24"/>
                <w:szCs w:val="24"/>
              </w:rPr>
              <w:object w:dxaOrig="12059" w:dyaOrig="3885" w14:anchorId="2FF986B3">
                <v:shape id="_x0000_i1165" type="#_x0000_t75" style="width:449.8pt;height:148pt" o:ole="">
                  <v:imagedata r:id="rId312" o:title=""/>
                </v:shape>
                <o:OLEObject Type="Embed" ProgID="ChemDraw.Document.6.0" ShapeID="_x0000_i1165" DrawAspect="Content" ObjectID="_1596898013" r:id="rId313"/>
              </w:object>
            </w:r>
          </w:p>
        </w:tc>
      </w:tr>
      <w:tr w:rsidR="001E3E15" w:rsidRPr="005246F1" w14:paraId="058BAF5F" w14:textId="77777777" w:rsidTr="00615E38">
        <w:tc>
          <w:tcPr>
            <w:tcW w:w="0" w:type="auto"/>
            <w:tcBorders>
              <w:top w:val="single" w:sz="4" w:space="0" w:color="auto"/>
              <w:bottom w:val="single" w:sz="4" w:space="0" w:color="auto"/>
              <w:right w:val="single" w:sz="4" w:space="0" w:color="auto"/>
            </w:tcBorders>
          </w:tcPr>
          <w:p w14:paraId="50BBF1D3" w14:textId="77777777" w:rsidR="001E3E15" w:rsidRPr="005246F1" w:rsidRDefault="001E3E15" w:rsidP="00615E38">
            <w:pPr>
              <w:spacing w:line="240" w:lineRule="auto"/>
              <w:jc w:val="center"/>
            </w:pPr>
          </w:p>
        </w:tc>
        <w:tc>
          <w:tcPr>
            <w:tcW w:w="0" w:type="auto"/>
            <w:tcBorders>
              <w:top w:val="single" w:sz="4" w:space="0" w:color="auto"/>
              <w:bottom w:val="single" w:sz="4" w:space="0" w:color="auto"/>
              <w:right w:val="single" w:sz="4" w:space="0" w:color="auto"/>
            </w:tcBorders>
          </w:tcPr>
          <w:p w14:paraId="55391021" w14:textId="77777777" w:rsidR="001E3E15" w:rsidRPr="005246F1" w:rsidRDefault="001E3E15" w:rsidP="00615E38">
            <w:pPr>
              <w:spacing w:line="240" w:lineRule="auto"/>
              <w:jc w:val="center"/>
              <w:rPr>
                <w:b/>
              </w:rPr>
            </w:pPr>
            <w:r w:rsidRPr="005246F1">
              <w:rPr>
                <w:b/>
              </w:rPr>
              <w:t>Entry</w:t>
            </w:r>
          </w:p>
        </w:tc>
        <w:tc>
          <w:tcPr>
            <w:tcW w:w="0" w:type="auto"/>
            <w:tcBorders>
              <w:top w:val="single" w:sz="4" w:space="0" w:color="auto"/>
              <w:left w:val="single" w:sz="4" w:space="0" w:color="auto"/>
              <w:bottom w:val="single" w:sz="4" w:space="0" w:color="auto"/>
            </w:tcBorders>
          </w:tcPr>
          <w:p w14:paraId="092CB216" w14:textId="77777777" w:rsidR="001E3E15" w:rsidRPr="005246F1" w:rsidRDefault="001E3E15" w:rsidP="00615E38">
            <w:pPr>
              <w:spacing w:line="240" w:lineRule="auto"/>
              <w:jc w:val="center"/>
            </w:pPr>
            <w:r w:rsidRPr="005246F1">
              <w:t>1</w:t>
            </w:r>
          </w:p>
        </w:tc>
        <w:tc>
          <w:tcPr>
            <w:tcW w:w="0" w:type="auto"/>
            <w:tcBorders>
              <w:top w:val="single" w:sz="4" w:space="0" w:color="auto"/>
              <w:bottom w:val="single" w:sz="4" w:space="0" w:color="auto"/>
            </w:tcBorders>
          </w:tcPr>
          <w:p w14:paraId="12B89F48" w14:textId="77777777" w:rsidR="001E3E15" w:rsidRPr="005246F1" w:rsidRDefault="001E3E15" w:rsidP="00615E38">
            <w:pPr>
              <w:spacing w:line="240" w:lineRule="auto"/>
              <w:jc w:val="center"/>
            </w:pPr>
            <w:r w:rsidRPr="005246F1">
              <w:t>2</w:t>
            </w:r>
            <w:r w:rsidRPr="005246F1">
              <w:rPr>
                <w:vertAlign w:val="superscript"/>
              </w:rPr>
              <w:t>d</w:t>
            </w:r>
          </w:p>
        </w:tc>
        <w:tc>
          <w:tcPr>
            <w:tcW w:w="0" w:type="auto"/>
            <w:tcBorders>
              <w:top w:val="single" w:sz="4" w:space="0" w:color="auto"/>
              <w:bottom w:val="single" w:sz="4" w:space="0" w:color="auto"/>
            </w:tcBorders>
          </w:tcPr>
          <w:p w14:paraId="4FC343DA" w14:textId="77777777" w:rsidR="001E3E15" w:rsidRPr="005246F1" w:rsidRDefault="001E3E15" w:rsidP="00615E38">
            <w:pPr>
              <w:spacing w:line="240" w:lineRule="auto"/>
              <w:jc w:val="center"/>
            </w:pPr>
            <w:r w:rsidRPr="005246F1">
              <w:t>3</w:t>
            </w:r>
          </w:p>
        </w:tc>
        <w:tc>
          <w:tcPr>
            <w:tcW w:w="0" w:type="auto"/>
            <w:tcBorders>
              <w:top w:val="single" w:sz="4" w:space="0" w:color="auto"/>
              <w:bottom w:val="single" w:sz="4" w:space="0" w:color="auto"/>
            </w:tcBorders>
          </w:tcPr>
          <w:p w14:paraId="110EF2F7" w14:textId="77777777" w:rsidR="001E3E15" w:rsidRPr="005246F1" w:rsidRDefault="001E3E15" w:rsidP="00615E38">
            <w:pPr>
              <w:spacing w:line="240" w:lineRule="auto"/>
              <w:jc w:val="center"/>
            </w:pPr>
            <w:r w:rsidRPr="005246F1">
              <w:t>4</w:t>
            </w:r>
          </w:p>
        </w:tc>
      </w:tr>
      <w:tr w:rsidR="001E3E15" w:rsidRPr="005246F1" w14:paraId="10087C10" w14:textId="77777777" w:rsidTr="00615E38">
        <w:tc>
          <w:tcPr>
            <w:tcW w:w="0" w:type="auto"/>
            <w:tcBorders>
              <w:top w:val="single" w:sz="4" w:space="0" w:color="auto"/>
              <w:bottom w:val="single" w:sz="4" w:space="0" w:color="auto"/>
              <w:right w:val="single" w:sz="4" w:space="0" w:color="auto"/>
            </w:tcBorders>
          </w:tcPr>
          <w:p w14:paraId="5AD3877B" w14:textId="77777777" w:rsidR="001E3E15" w:rsidRPr="005246F1" w:rsidRDefault="001E3E15" w:rsidP="00615E38">
            <w:pPr>
              <w:spacing w:line="240" w:lineRule="auto"/>
              <w:jc w:val="center"/>
            </w:pPr>
          </w:p>
        </w:tc>
        <w:tc>
          <w:tcPr>
            <w:tcW w:w="0" w:type="auto"/>
            <w:tcBorders>
              <w:top w:val="single" w:sz="4" w:space="0" w:color="auto"/>
              <w:bottom w:val="single" w:sz="4" w:space="0" w:color="auto"/>
              <w:right w:val="single" w:sz="4" w:space="0" w:color="auto"/>
            </w:tcBorders>
          </w:tcPr>
          <w:p w14:paraId="00016DD4" w14:textId="77777777" w:rsidR="001E3E15" w:rsidRPr="005246F1" w:rsidRDefault="001E3E15" w:rsidP="00615E38">
            <w:pPr>
              <w:spacing w:line="240" w:lineRule="auto"/>
              <w:jc w:val="center"/>
            </w:pPr>
          </w:p>
          <w:p w14:paraId="51DEFFF5" w14:textId="77777777" w:rsidR="001E3E15" w:rsidRPr="005246F1" w:rsidRDefault="001E3E15" w:rsidP="00615E38">
            <w:pPr>
              <w:spacing w:line="240" w:lineRule="auto"/>
              <w:jc w:val="center"/>
            </w:pPr>
            <w:r w:rsidRPr="005246F1">
              <w:t>Major Product</w:t>
            </w:r>
          </w:p>
        </w:tc>
        <w:tc>
          <w:tcPr>
            <w:tcW w:w="0" w:type="auto"/>
            <w:tcBorders>
              <w:top w:val="single" w:sz="4" w:space="0" w:color="auto"/>
              <w:left w:val="single" w:sz="4" w:space="0" w:color="auto"/>
              <w:bottom w:val="single" w:sz="4" w:space="0" w:color="auto"/>
            </w:tcBorders>
            <w:vAlign w:val="bottom"/>
          </w:tcPr>
          <w:p w14:paraId="730E3EB5" w14:textId="1C4FB46E" w:rsidR="001E3E15" w:rsidRPr="005246F1" w:rsidRDefault="00615E38" w:rsidP="00615E38">
            <w:pPr>
              <w:spacing w:line="240" w:lineRule="auto"/>
              <w:jc w:val="center"/>
            </w:pPr>
            <w:r w:rsidRPr="005246F1">
              <w:object w:dxaOrig="1881" w:dyaOrig="1596" w14:anchorId="12B14B36">
                <v:shape id="_x0000_i1166" type="#_x0000_t75" style="width:74.7pt;height:63.85pt" o:ole="">
                  <v:imagedata r:id="rId314" o:title=""/>
                </v:shape>
                <o:OLEObject Type="Embed" ProgID="ChemDraw.Document.6.0" ShapeID="_x0000_i1166" DrawAspect="Content" ObjectID="_1596898014" r:id="rId315"/>
              </w:object>
            </w:r>
          </w:p>
        </w:tc>
        <w:tc>
          <w:tcPr>
            <w:tcW w:w="0" w:type="auto"/>
            <w:tcBorders>
              <w:top w:val="single" w:sz="4" w:space="0" w:color="auto"/>
              <w:bottom w:val="single" w:sz="4" w:space="0" w:color="auto"/>
            </w:tcBorders>
            <w:vAlign w:val="bottom"/>
          </w:tcPr>
          <w:p w14:paraId="04889241" w14:textId="27567B48" w:rsidR="001E3E15" w:rsidRPr="005246F1" w:rsidRDefault="00615E38" w:rsidP="00615E38">
            <w:pPr>
              <w:spacing w:line="240" w:lineRule="auto"/>
              <w:jc w:val="center"/>
            </w:pPr>
            <w:r w:rsidRPr="005246F1">
              <w:object w:dxaOrig="1881" w:dyaOrig="1396" w14:anchorId="369F035A">
                <v:shape id="_x0000_i1167" type="#_x0000_t75" style="width:74.7pt;height:59.75pt" o:ole="">
                  <v:imagedata r:id="rId316" o:title=""/>
                </v:shape>
                <o:OLEObject Type="Embed" ProgID="ChemDraw.Document.6.0" ShapeID="_x0000_i1167" DrawAspect="Content" ObjectID="_1596898015" r:id="rId317"/>
              </w:object>
            </w:r>
          </w:p>
        </w:tc>
        <w:tc>
          <w:tcPr>
            <w:tcW w:w="0" w:type="auto"/>
            <w:tcBorders>
              <w:top w:val="single" w:sz="4" w:space="0" w:color="auto"/>
              <w:bottom w:val="single" w:sz="4" w:space="0" w:color="auto"/>
            </w:tcBorders>
            <w:vAlign w:val="bottom"/>
          </w:tcPr>
          <w:p w14:paraId="065F7BB1" w14:textId="69D242C1" w:rsidR="001E3E15" w:rsidRPr="005246F1" w:rsidRDefault="00615E38" w:rsidP="00615E38">
            <w:pPr>
              <w:spacing w:line="240" w:lineRule="auto"/>
              <w:jc w:val="center"/>
            </w:pPr>
            <w:r w:rsidRPr="005246F1">
              <w:object w:dxaOrig="2126" w:dyaOrig="1476" w14:anchorId="0D505809">
                <v:shape id="_x0000_i1168" type="#_x0000_t75" style="width:90.35pt;height:60.45pt" o:ole="">
                  <v:imagedata r:id="rId318" o:title=""/>
                </v:shape>
                <o:OLEObject Type="Embed" ProgID="ChemDraw.Document.6.0" ShapeID="_x0000_i1168" DrawAspect="Content" ObjectID="_1596898016" r:id="rId319"/>
              </w:object>
            </w:r>
          </w:p>
        </w:tc>
        <w:tc>
          <w:tcPr>
            <w:tcW w:w="0" w:type="auto"/>
            <w:tcBorders>
              <w:top w:val="single" w:sz="4" w:space="0" w:color="auto"/>
              <w:bottom w:val="single" w:sz="4" w:space="0" w:color="auto"/>
            </w:tcBorders>
            <w:vAlign w:val="bottom"/>
          </w:tcPr>
          <w:p w14:paraId="1818F1FF" w14:textId="23CBD39B" w:rsidR="001E3E15" w:rsidRPr="005246F1" w:rsidRDefault="00615E38" w:rsidP="00615E38">
            <w:pPr>
              <w:spacing w:line="240" w:lineRule="auto"/>
              <w:jc w:val="center"/>
            </w:pPr>
            <w:r w:rsidRPr="005246F1">
              <w:object w:dxaOrig="2128" w:dyaOrig="1735" w14:anchorId="5E4DF78E">
                <v:shape id="_x0000_i1169" type="#_x0000_t75" style="width:80.85pt;height:69.3pt" o:ole="">
                  <v:imagedata r:id="rId320" o:title=""/>
                </v:shape>
                <o:OLEObject Type="Embed" ProgID="ChemDraw.Document.6.0" ShapeID="_x0000_i1169" DrawAspect="Content" ObjectID="_1596898017" r:id="rId321"/>
              </w:object>
            </w:r>
          </w:p>
        </w:tc>
      </w:tr>
      <w:tr w:rsidR="001E3E15" w:rsidRPr="005246F1" w14:paraId="5BE66451" w14:textId="77777777" w:rsidTr="00615E38">
        <w:tc>
          <w:tcPr>
            <w:tcW w:w="0" w:type="auto"/>
            <w:tcBorders>
              <w:bottom w:val="single" w:sz="4" w:space="0" w:color="auto"/>
              <w:right w:val="single" w:sz="4" w:space="0" w:color="auto"/>
            </w:tcBorders>
          </w:tcPr>
          <w:p w14:paraId="308C1CAC" w14:textId="77777777" w:rsidR="001E3E15" w:rsidRPr="005246F1" w:rsidRDefault="001E3E15" w:rsidP="00615E38">
            <w:pPr>
              <w:spacing w:line="240" w:lineRule="auto"/>
              <w:jc w:val="center"/>
            </w:pPr>
          </w:p>
        </w:tc>
        <w:tc>
          <w:tcPr>
            <w:tcW w:w="0" w:type="auto"/>
            <w:tcBorders>
              <w:bottom w:val="single" w:sz="4" w:space="0" w:color="auto"/>
              <w:right w:val="single" w:sz="4" w:space="0" w:color="auto"/>
            </w:tcBorders>
          </w:tcPr>
          <w:p w14:paraId="0A34C86E" w14:textId="77777777" w:rsidR="001E3E15" w:rsidRPr="005246F1" w:rsidRDefault="001E3E15" w:rsidP="00615E38">
            <w:pPr>
              <w:spacing w:line="240" w:lineRule="auto"/>
              <w:jc w:val="center"/>
            </w:pPr>
            <w:r w:rsidRPr="005246F1">
              <w:t xml:space="preserve">Minor </w:t>
            </w:r>
          </w:p>
          <w:p w14:paraId="25F9E48D" w14:textId="77777777" w:rsidR="001E3E15" w:rsidRPr="005246F1" w:rsidRDefault="001E3E15" w:rsidP="00615E38">
            <w:pPr>
              <w:spacing w:line="240" w:lineRule="auto"/>
              <w:jc w:val="center"/>
            </w:pPr>
            <w:r w:rsidRPr="005246F1">
              <w:t>Product</w:t>
            </w:r>
          </w:p>
        </w:tc>
        <w:tc>
          <w:tcPr>
            <w:tcW w:w="0" w:type="auto"/>
            <w:tcBorders>
              <w:left w:val="single" w:sz="4" w:space="0" w:color="auto"/>
              <w:bottom w:val="single" w:sz="4" w:space="0" w:color="auto"/>
            </w:tcBorders>
            <w:vAlign w:val="bottom"/>
          </w:tcPr>
          <w:p w14:paraId="7EC1BEB9" w14:textId="45336AB0" w:rsidR="001E3E15" w:rsidRPr="005246F1" w:rsidRDefault="00615E38" w:rsidP="00615E38">
            <w:pPr>
              <w:spacing w:line="240" w:lineRule="auto"/>
              <w:jc w:val="center"/>
            </w:pPr>
            <w:r w:rsidRPr="005246F1">
              <w:object w:dxaOrig="1850" w:dyaOrig="1706" w14:anchorId="701EFBD1">
                <v:shape id="_x0000_i1170" type="#_x0000_t75" style="width:69.3pt;height:62.5pt" o:ole="">
                  <v:imagedata r:id="rId322" o:title=""/>
                </v:shape>
                <o:OLEObject Type="Embed" ProgID="ChemDraw.Document.6.0" ShapeID="_x0000_i1170" DrawAspect="Content" ObjectID="_1596898018" r:id="rId323"/>
              </w:object>
            </w:r>
          </w:p>
        </w:tc>
        <w:tc>
          <w:tcPr>
            <w:tcW w:w="0" w:type="auto"/>
            <w:tcBorders>
              <w:bottom w:val="single" w:sz="4" w:space="0" w:color="auto"/>
            </w:tcBorders>
            <w:vAlign w:val="bottom"/>
          </w:tcPr>
          <w:p w14:paraId="69BEC6AD" w14:textId="716E9CA0" w:rsidR="001E3E15" w:rsidRPr="005246F1" w:rsidRDefault="00615E38" w:rsidP="00615E38">
            <w:pPr>
              <w:spacing w:line="240" w:lineRule="auto"/>
              <w:jc w:val="center"/>
            </w:pPr>
            <w:r w:rsidRPr="005246F1">
              <w:object w:dxaOrig="1852" w:dyaOrig="1672" w14:anchorId="6FAF7D14">
                <v:shape id="_x0000_i1171" type="#_x0000_t75" style="width:67.25pt;height:64.55pt" o:ole="">
                  <v:imagedata r:id="rId324" o:title=""/>
                </v:shape>
                <o:OLEObject Type="Embed" ProgID="ChemDraw.Document.6.0" ShapeID="_x0000_i1171" DrawAspect="Content" ObjectID="_1596898019" r:id="rId325"/>
              </w:object>
            </w:r>
          </w:p>
        </w:tc>
        <w:tc>
          <w:tcPr>
            <w:tcW w:w="0" w:type="auto"/>
            <w:tcBorders>
              <w:bottom w:val="single" w:sz="4" w:space="0" w:color="auto"/>
            </w:tcBorders>
            <w:vAlign w:val="bottom"/>
          </w:tcPr>
          <w:p w14:paraId="56D8C445" w14:textId="0F1BE73F" w:rsidR="001E3E15" w:rsidRPr="005246F1" w:rsidRDefault="00615E38" w:rsidP="00615E38">
            <w:pPr>
              <w:spacing w:line="240" w:lineRule="auto"/>
              <w:jc w:val="center"/>
            </w:pPr>
            <w:r w:rsidRPr="005246F1">
              <w:object w:dxaOrig="2126" w:dyaOrig="1437" w14:anchorId="3A5E67B8">
                <v:shape id="_x0000_i1172" type="#_x0000_t75" style="width:83.55pt;height:57.05pt" o:ole="">
                  <v:imagedata r:id="rId326" o:title=""/>
                </v:shape>
                <o:OLEObject Type="Embed" ProgID="ChemDraw.Document.6.0" ShapeID="_x0000_i1172" DrawAspect="Content" ObjectID="_1596898020" r:id="rId327"/>
              </w:object>
            </w:r>
          </w:p>
        </w:tc>
        <w:tc>
          <w:tcPr>
            <w:tcW w:w="0" w:type="auto"/>
            <w:tcBorders>
              <w:bottom w:val="single" w:sz="4" w:space="0" w:color="auto"/>
            </w:tcBorders>
            <w:vAlign w:val="bottom"/>
          </w:tcPr>
          <w:p w14:paraId="54EE7AB5" w14:textId="7B4E3436" w:rsidR="001E3E15" w:rsidRPr="005246F1" w:rsidRDefault="00615E38" w:rsidP="00615E38">
            <w:pPr>
              <w:spacing w:line="240" w:lineRule="auto"/>
              <w:jc w:val="center"/>
            </w:pPr>
            <w:r w:rsidRPr="005246F1">
              <w:object w:dxaOrig="2128" w:dyaOrig="1795" w14:anchorId="52BDD6A2">
                <v:shape id="_x0000_i1173" type="#_x0000_t75" style="width:80.85pt;height:67.2pt" o:ole="">
                  <v:imagedata r:id="rId328" o:title=""/>
                </v:shape>
                <o:OLEObject Type="Embed" ProgID="ChemDraw.Document.6.0" ShapeID="_x0000_i1173" DrawAspect="Content" ObjectID="_1596898021" r:id="rId329"/>
              </w:object>
            </w:r>
          </w:p>
        </w:tc>
      </w:tr>
      <w:tr w:rsidR="001E3E15" w:rsidRPr="005246F1" w14:paraId="59261985" w14:textId="77777777" w:rsidTr="00615E38">
        <w:tc>
          <w:tcPr>
            <w:tcW w:w="0" w:type="auto"/>
            <w:tcBorders>
              <w:top w:val="single" w:sz="4" w:space="0" w:color="auto"/>
              <w:right w:val="single" w:sz="4" w:space="0" w:color="auto"/>
            </w:tcBorders>
            <w:vAlign w:val="center"/>
          </w:tcPr>
          <w:p w14:paraId="30A36D37" w14:textId="77777777" w:rsidR="001E3E15" w:rsidRPr="005246F1" w:rsidRDefault="001E3E15" w:rsidP="00615E38">
            <w:pPr>
              <w:spacing w:line="240" w:lineRule="auto"/>
              <w:jc w:val="center"/>
            </w:pPr>
            <w:r w:rsidRPr="005246F1">
              <w:t>A</w:t>
            </w:r>
          </w:p>
        </w:tc>
        <w:tc>
          <w:tcPr>
            <w:tcW w:w="0" w:type="auto"/>
            <w:tcBorders>
              <w:top w:val="single" w:sz="4" w:space="0" w:color="auto"/>
              <w:right w:val="single" w:sz="4" w:space="0" w:color="auto"/>
            </w:tcBorders>
          </w:tcPr>
          <w:p w14:paraId="08A19F24" w14:textId="77777777" w:rsidR="001E3E15" w:rsidRPr="005246F1" w:rsidRDefault="001E3E15" w:rsidP="00615E38">
            <w:pPr>
              <w:spacing w:line="240" w:lineRule="auto"/>
              <w:jc w:val="center"/>
            </w:pPr>
            <w:r w:rsidRPr="005246F1">
              <w:t>Flow dr</w:t>
            </w:r>
            <w:r w:rsidRPr="005246F1">
              <w:rPr>
                <w:vertAlign w:val="superscript"/>
              </w:rPr>
              <w:t>e</w:t>
            </w:r>
            <w:r w:rsidRPr="005246F1">
              <w:t xml:space="preserve"> </w:t>
            </w:r>
          </w:p>
          <w:p w14:paraId="4AE7C8AD" w14:textId="77777777" w:rsidR="00D31646" w:rsidRPr="005246F1" w:rsidRDefault="001E3E15" w:rsidP="00615E38">
            <w:pPr>
              <w:spacing w:line="240" w:lineRule="auto"/>
              <w:jc w:val="center"/>
              <w:rPr>
                <w:b/>
                <w:sz w:val="20"/>
              </w:rPr>
            </w:pPr>
            <w:r w:rsidRPr="005246F1">
              <w:rPr>
                <w:b/>
                <w:sz w:val="20"/>
              </w:rPr>
              <w:sym w:font="Symbol" w:char="F044"/>
            </w:r>
            <w:r w:rsidRPr="005246F1">
              <w:rPr>
                <w:b/>
                <w:sz w:val="20"/>
              </w:rPr>
              <w:t xml:space="preserve"> in CH</w:t>
            </w:r>
            <w:r w:rsidRPr="005246F1">
              <w:rPr>
                <w:b/>
                <w:sz w:val="20"/>
                <w:vertAlign w:val="subscript"/>
              </w:rPr>
              <w:t>3</w:t>
            </w:r>
            <w:r w:rsidR="00D31646" w:rsidRPr="005246F1">
              <w:rPr>
                <w:b/>
                <w:sz w:val="20"/>
              </w:rPr>
              <w:t>CN : DCM</w:t>
            </w:r>
          </w:p>
          <w:p w14:paraId="3B62D87B" w14:textId="52315DC9" w:rsidR="001E3E15" w:rsidRPr="005246F1" w:rsidRDefault="001E3E15" w:rsidP="00615E38">
            <w:pPr>
              <w:spacing w:line="240" w:lineRule="auto"/>
              <w:jc w:val="center"/>
              <w:rPr>
                <w:b/>
              </w:rPr>
            </w:pPr>
            <w:r w:rsidRPr="005246F1">
              <w:rPr>
                <w:sz w:val="20"/>
              </w:rPr>
              <w:t xml:space="preserve"> 4 : 1 </w:t>
            </w:r>
          </w:p>
        </w:tc>
        <w:tc>
          <w:tcPr>
            <w:tcW w:w="0" w:type="auto"/>
            <w:tcBorders>
              <w:top w:val="single" w:sz="4" w:space="0" w:color="auto"/>
              <w:left w:val="single" w:sz="4" w:space="0" w:color="auto"/>
            </w:tcBorders>
          </w:tcPr>
          <w:p w14:paraId="5A17CD8F" w14:textId="77777777" w:rsidR="001E3E15" w:rsidRPr="005246F1" w:rsidRDefault="001E3E15" w:rsidP="00615E38">
            <w:pPr>
              <w:spacing w:line="240" w:lineRule="auto"/>
              <w:jc w:val="center"/>
            </w:pPr>
            <w:r w:rsidRPr="005246F1">
              <w:t>95 : 5</w:t>
            </w:r>
          </w:p>
          <w:p w14:paraId="5E35CFD9" w14:textId="35EBE7E2" w:rsidR="001E3E15" w:rsidRPr="005246F1" w:rsidRDefault="001E3E15" w:rsidP="00615E38">
            <w:pPr>
              <w:spacing w:line="240" w:lineRule="auto"/>
              <w:jc w:val="center"/>
              <w:rPr>
                <w:b/>
              </w:rPr>
            </w:pP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p>
        </w:tc>
        <w:tc>
          <w:tcPr>
            <w:tcW w:w="0" w:type="auto"/>
            <w:tcBorders>
              <w:top w:val="single" w:sz="4" w:space="0" w:color="auto"/>
            </w:tcBorders>
          </w:tcPr>
          <w:p w14:paraId="51739D0F" w14:textId="77777777" w:rsidR="001E3E15" w:rsidRPr="005246F1" w:rsidRDefault="001E3E15" w:rsidP="00615E38">
            <w:pPr>
              <w:spacing w:line="240" w:lineRule="auto"/>
              <w:jc w:val="center"/>
            </w:pPr>
            <w:r w:rsidRPr="005246F1">
              <w:t>95 : 5</w:t>
            </w:r>
          </w:p>
          <w:p w14:paraId="5B5D317F" w14:textId="463D2153" w:rsidR="001E3E15" w:rsidRPr="005246F1" w:rsidRDefault="001E3E15" w:rsidP="00615E38">
            <w:pPr>
              <w:spacing w:line="240" w:lineRule="auto"/>
              <w:jc w:val="center"/>
            </w:pP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rPr>
                <w:b/>
              </w:rPr>
              <w:t xml:space="preserve"> :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p>
        </w:tc>
        <w:tc>
          <w:tcPr>
            <w:tcW w:w="0" w:type="auto"/>
            <w:tcBorders>
              <w:top w:val="single" w:sz="4" w:space="0" w:color="auto"/>
            </w:tcBorders>
          </w:tcPr>
          <w:p w14:paraId="2140C84E" w14:textId="77777777" w:rsidR="001E3E15" w:rsidRPr="005246F1" w:rsidRDefault="001E3E15" w:rsidP="00615E38">
            <w:pPr>
              <w:spacing w:line="240" w:lineRule="auto"/>
              <w:jc w:val="center"/>
            </w:pPr>
            <w:r w:rsidRPr="005246F1">
              <w:t>99 : 1</w:t>
            </w:r>
          </w:p>
          <w:p w14:paraId="4D5112C8" w14:textId="7E1ED7D0" w:rsidR="001E3E15" w:rsidRPr="005246F1" w:rsidRDefault="001E3E15" w:rsidP="00615E38">
            <w:pPr>
              <w:spacing w:line="240" w:lineRule="auto"/>
              <w:jc w:val="center"/>
              <w:rPr>
                <w:b/>
              </w:rP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p>
        </w:tc>
        <w:tc>
          <w:tcPr>
            <w:tcW w:w="0" w:type="auto"/>
            <w:tcBorders>
              <w:top w:val="single" w:sz="4" w:space="0" w:color="auto"/>
            </w:tcBorders>
          </w:tcPr>
          <w:p w14:paraId="3A4A5035" w14:textId="77777777" w:rsidR="001E3E15" w:rsidRPr="005246F1" w:rsidRDefault="001E3E15" w:rsidP="00615E38">
            <w:pPr>
              <w:spacing w:line="240" w:lineRule="auto"/>
              <w:jc w:val="center"/>
            </w:pPr>
            <w:r w:rsidRPr="005246F1">
              <w:t>73 : 27</w:t>
            </w:r>
          </w:p>
          <w:p w14:paraId="4FF3DB04" w14:textId="74CF6CAC"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noProof/>
              </w:rPr>
              <w:t>140</w:t>
            </w:r>
            <w:r w:rsidRPr="005246F1">
              <w:fldChar w:fldCharType="end"/>
            </w:r>
          </w:p>
        </w:tc>
      </w:tr>
      <w:tr w:rsidR="001E3E15" w:rsidRPr="005246F1" w14:paraId="30BD4B4E" w14:textId="77777777" w:rsidTr="00615E38">
        <w:trPr>
          <w:trHeight w:val="892"/>
        </w:trPr>
        <w:tc>
          <w:tcPr>
            <w:tcW w:w="0" w:type="auto"/>
            <w:tcBorders>
              <w:bottom w:val="single" w:sz="4" w:space="0" w:color="auto"/>
              <w:right w:val="single" w:sz="4" w:space="0" w:color="auto"/>
            </w:tcBorders>
            <w:vAlign w:val="center"/>
          </w:tcPr>
          <w:p w14:paraId="25ADE0D4" w14:textId="77777777" w:rsidR="001E3E15" w:rsidRPr="005246F1" w:rsidRDefault="001E3E15" w:rsidP="00615E38">
            <w:pPr>
              <w:spacing w:line="240" w:lineRule="auto"/>
              <w:jc w:val="center"/>
            </w:pPr>
          </w:p>
        </w:tc>
        <w:tc>
          <w:tcPr>
            <w:tcW w:w="0" w:type="auto"/>
            <w:tcBorders>
              <w:bottom w:val="single" w:sz="4" w:space="0" w:color="auto"/>
              <w:right w:val="single" w:sz="4" w:space="0" w:color="auto"/>
            </w:tcBorders>
          </w:tcPr>
          <w:p w14:paraId="2BEFFDED" w14:textId="38521456" w:rsidR="001E3E15" w:rsidRPr="005246F1" w:rsidRDefault="001E3E15" w:rsidP="00615E38">
            <w:pPr>
              <w:spacing w:line="240" w:lineRule="auto"/>
              <w:jc w:val="center"/>
            </w:pPr>
            <w:r w:rsidRPr="005246F1">
              <w:t>Isolated Yield</w:t>
            </w:r>
            <w:r w:rsidRPr="005246F1">
              <w:rPr>
                <w:vertAlign w:val="superscript"/>
              </w:rPr>
              <w:t>f</w:t>
            </w:r>
            <w:r w:rsidRPr="005246F1">
              <w:t xml:space="preserve"> (%)</w:t>
            </w:r>
          </w:p>
        </w:tc>
        <w:tc>
          <w:tcPr>
            <w:tcW w:w="0" w:type="auto"/>
            <w:tcBorders>
              <w:left w:val="single" w:sz="4" w:space="0" w:color="auto"/>
              <w:bottom w:val="single" w:sz="4" w:space="0" w:color="auto"/>
            </w:tcBorders>
          </w:tcPr>
          <w:p w14:paraId="30ED2751" w14:textId="2A533283"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only (64%)</w:t>
            </w:r>
          </w:p>
        </w:tc>
        <w:tc>
          <w:tcPr>
            <w:tcW w:w="0" w:type="auto"/>
            <w:tcBorders>
              <w:bottom w:val="single" w:sz="4" w:space="0" w:color="auto"/>
            </w:tcBorders>
          </w:tcPr>
          <w:p w14:paraId="150A2D70" w14:textId="200A6E23" w:rsidR="001E3E15" w:rsidRPr="005246F1" w:rsidRDefault="001E3E15" w:rsidP="00615E38">
            <w:pPr>
              <w:spacing w:line="240" w:lineRule="auto"/>
              <w:jc w:val="center"/>
            </w:pP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only</w:t>
            </w:r>
          </w:p>
          <w:p w14:paraId="427DE174" w14:textId="77777777" w:rsidR="001E3E15" w:rsidRPr="005246F1" w:rsidRDefault="001E3E15" w:rsidP="00615E38">
            <w:pPr>
              <w:spacing w:line="240" w:lineRule="auto"/>
              <w:jc w:val="center"/>
            </w:pPr>
            <w:r w:rsidRPr="005246F1">
              <w:t>(63%)</w:t>
            </w:r>
          </w:p>
        </w:tc>
        <w:tc>
          <w:tcPr>
            <w:tcW w:w="0" w:type="auto"/>
            <w:tcBorders>
              <w:bottom w:val="single" w:sz="4" w:space="0" w:color="auto"/>
            </w:tcBorders>
          </w:tcPr>
          <w:p w14:paraId="723EE8B8" w14:textId="272FAC20"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only</w:t>
            </w:r>
          </w:p>
          <w:p w14:paraId="7272C2EB" w14:textId="77777777" w:rsidR="001E3E15" w:rsidRPr="005246F1" w:rsidRDefault="001E3E15" w:rsidP="00615E38">
            <w:pPr>
              <w:spacing w:line="240" w:lineRule="auto"/>
              <w:jc w:val="center"/>
            </w:pPr>
            <w:r w:rsidRPr="005246F1">
              <w:t>(78%)</w:t>
            </w:r>
          </w:p>
        </w:tc>
        <w:tc>
          <w:tcPr>
            <w:tcW w:w="0" w:type="auto"/>
            <w:tcBorders>
              <w:bottom w:val="single" w:sz="4" w:space="0" w:color="auto"/>
            </w:tcBorders>
          </w:tcPr>
          <w:p w14:paraId="37AC96C0" w14:textId="7D825F26"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(34%)</w:t>
            </w:r>
          </w:p>
          <w:p w14:paraId="73201472" w14:textId="002EFDCE" w:rsidR="001E3E15" w:rsidRPr="005246F1" w:rsidRDefault="001E3E15" w:rsidP="00615E38">
            <w:pPr>
              <w:spacing w:line="240" w:lineRule="auto"/>
              <w:jc w:val="center"/>
              <w:rPr>
                <w:vertAlign w:val="superscript"/>
              </w:rPr>
            </w:pP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noProof/>
              </w:rPr>
              <w:t>140</w:t>
            </w:r>
            <w:r w:rsidRPr="005246F1">
              <w:fldChar w:fldCharType="end"/>
            </w:r>
            <w:r w:rsidRPr="005246F1">
              <w:t xml:space="preserve"> (20%)</w:t>
            </w:r>
          </w:p>
        </w:tc>
      </w:tr>
      <w:tr w:rsidR="001E3E15" w:rsidRPr="005246F1" w14:paraId="1ED2937B" w14:textId="77777777" w:rsidTr="00615E38">
        <w:trPr>
          <w:trHeight w:val="2018"/>
        </w:trPr>
        <w:tc>
          <w:tcPr>
            <w:tcW w:w="0" w:type="auto"/>
            <w:tcBorders>
              <w:bottom w:val="single" w:sz="4" w:space="0" w:color="FFFFFF" w:themeColor="background1"/>
              <w:right w:val="single" w:sz="4" w:space="0" w:color="auto"/>
            </w:tcBorders>
            <w:vAlign w:val="center"/>
          </w:tcPr>
          <w:p w14:paraId="68FECCC5" w14:textId="77777777" w:rsidR="001E3E15" w:rsidRPr="005246F1" w:rsidRDefault="001E3E15" w:rsidP="00615E38">
            <w:pPr>
              <w:spacing w:line="240" w:lineRule="auto"/>
              <w:jc w:val="center"/>
            </w:pPr>
            <w:r w:rsidRPr="005246F1">
              <w:t>B</w:t>
            </w:r>
          </w:p>
        </w:tc>
        <w:tc>
          <w:tcPr>
            <w:tcW w:w="0" w:type="auto"/>
            <w:tcBorders>
              <w:bottom w:val="single" w:sz="4" w:space="0" w:color="FFFFFF" w:themeColor="background1"/>
              <w:right w:val="single" w:sz="4" w:space="0" w:color="auto"/>
            </w:tcBorders>
            <w:vAlign w:val="center"/>
          </w:tcPr>
          <w:p w14:paraId="12028ED1" w14:textId="77777777" w:rsidR="001E3E15" w:rsidRPr="005246F1" w:rsidRDefault="001E3E15" w:rsidP="00615E38">
            <w:pPr>
              <w:spacing w:line="240" w:lineRule="auto"/>
              <w:jc w:val="center"/>
              <w:rPr>
                <w:vertAlign w:val="superscript"/>
              </w:rPr>
            </w:pPr>
            <w:r w:rsidRPr="005246F1">
              <w:t>Microwave dr</w:t>
            </w:r>
            <w:r w:rsidRPr="005246F1">
              <w:rPr>
                <w:vertAlign w:val="superscript"/>
              </w:rPr>
              <w:t>a</w:t>
            </w:r>
          </w:p>
          <w:p w14:paraId="7AB85B35" w14:textId="24BB8D35" w:rsidR="001E3E15" w:rsidRPr="005246F1" w:rsidRDefault="001E3E15" w:rsidP="00615E38">
            <w:pPr>
              <w:spacing w:line="240" w:lineRule="auto"/>
              <w:jc w:val="center"/>
              <w:rPr>
                <w:b/>
                <w:sz w:val="20"/>
              </w:rPr>
            </w:pPr>
            <w:r w:rsidRPr="005246F1">
              <w:rPr>
                <w:b/>
                <w:sz w:val="20"/>
              </w:rPr>
              <w:t>135°C for 2-3 min at 300W in DCM</w:t>
            </w:r>
            <w:r w:rsidR="00D31646" w:rsidRPr="005246F1">
              <w:rPr>
                <w:b/>
                <w:sz w:val="20"/>
              </w:rPr>
              <w:br/>
            </w:r>
            <w:r w:rsidRPr="005246F1">
              <w:rPr>
                <w:b/>
                <w:sz w:val="20"/>
              </w:rPr>
              <w:t>(No Rhodium present)</w:t>
            </w:r>
          </w:p>
        </w:tc>
        <w:tc>
          <w:tcPr>
            <w:tcW w:w="0" w:type="auto"/>
            <w:tcBorders>
              <w:left w:val="single" w:sz="4" w:space="0" w:color="auto"/>
              <w:bottom w:val="single" w:sz="4" w:space="0" w:color="FFFFFF" w:themeColor="background1"/>
            </w:tcBorders>
          </w:tcPr>
          <w:p w14:paraId="504A85A7" w14:textId="75904D4F" w:rsidR="00D31646" w:rsidRPr="005246F1" w:rsidRDefault="00D31646" w:rsidP="00615E38">
            <w:pPr>
              <w:spacing w:line="240" w:lineRule="auto"/>
              <w:jc w:val="center"/>
            </w:pPr>
            <w:r w:rsidRPr="005246F1">
              <w:fldChar w:fldCharType="begin" w:fldLock="1"/>
            </w:r>
            <w:r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Pr="005246F1">
              <w:rPr>
                <w:b/>
                <w:noProof/>
              </w:rPr>
              <w:t>133</w:t>
            </w:r>
            <w:r w:rsidRPr="005246F1">
              <w:fldChar w:fldCharType="end"/>
            </w:r>
            <w:r w:rsidRPr="005246F1">
              <w:t xml:space="preserve"> only</w:t>
            </w:r>
          </w:p>
          <w:p w14:paraId="770770D0" w14:textId="77777777" w:rsidR="00D31646" w:rsidRPr="005246F1" w:rsidRDefault="00D31646" w:rsidP="00615E38">
            <w:pPr>
              <w:spacing w:line="240" w:lineRule="auto"/>
              <w:jc w:val="center"/>
            </w:pPr>
          </w:p>
          <w:p w14:paraId="0D900927" w14:textId="3135BC94" w:rsidR="001E3E15" w:rsidRPr="005246F1" w:rsidRDefault="001E3E15" w:rsidP="00615E38">
            <w:pPr>
              <w:spacing w:line="240" w:lineRule="auto"/>
              <w:jc w:val="center"/>
            </w:pPr>
          </w:p>
        </w:tc>
        <w:tc>
          <w:tcPr>
            <w:tcW w:w="0" w:type="auto"/>
            <w:tcBorders>
              <w:bottom w:val="single" w:sz="4" w:space="0" w:color="FFFFFF" w:themeColor="background1"/>
            </w:tcBorders>
          </w:tcPr>
          <w:p w14:paraId="2D2DACFF" w14:textId="77777777" w:rsidR="00D31646" w:rsidRPr="005246F1" w:rsidRDefault="001E3E15" w:rsidP="00615E38">
            <w:pPr>
              <w:spacing w:line="240" w:lineRule="auto"/>
              <w:jc w:val="center"/>
            </w:pPr>
            <w:r w:rsidRPr="005246F1">
              <w:t>96 : 4</w:t>
            </w:r>
          </w:p>
          <w:p w14:paraId="4E4D1B66" w14:textId="77777777" w:rsidR="00D31646" w:rsidRPr="005246F1" w:rsidRDefault="00D31646" w:rsidP="00615E38">
            <w:pPr>
              <w:spacing w:line="240" w:lineRule="auto"/>
              <w:jc w:val="center"/>
            </w:pPr>
          </w:p>
          <w:p w14:paraId="63A2674C" w14:textId="2EF6D4C3" w:rsidR="001E3E15" w:rsidRPr="005246F1" w:rsidRDefault="001E3E15" w:rsidP="00615E38">
            <w:pPr>
              <w:spacing w:line="240" w:lineRule="auto"/>
              <w:jc w:val="center"/>
            </w:pP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rPr>
                <w:b/>
              </w:rPr>
              <w:t xml:space="preserve"> :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p>
        </w:tc>
        <w:tc>
          <w:tcPr>
            <w:tcW w:w="0" w:type="auto"/>
            <w:tcBorders>
              <w:bottom w:val="single" w:sz="4" w:space="0" w:color="FFFFFF" w:themeColor="background1"/>
            </w:tcBorders>
          </w:tcPr>
          <w:p w14:paraId="6861A839" w14:textId="37383167" w:rsidR="001E3E15" w:rsidRPr="005246F1" w:rsidRDefault="001E3E15" w:rsidP="00615E38">
            <w:pPr>
              <w:spacing w:line="240" w:lineRule="auto"/>
              <w:jc w:val="center"/>
            </w:pPr>
            <w:r w:rsidRPr="005246F1">
              <w:t>90 : 10</w:t>
            </w:r>
          </w:p>
          <w:p w14:paraId="01CC0002" w14:textId="77777777" w:rsidR="00D31646" w:rsidRPr="005246F1" w:rsidRDefault="00D31646" w:rsidP="00615E38">
            <w:pPr>
              <w:spacing w:line="240" w:lineRule="auto"/>
              <w:jc w:val="center"/>
            </w:pPr>
          </w:p>
          <w:p w14:paraId="05D87880" w14:textId="487D1456"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p>
        </w:tc>
        <w:tc>
          <w:tcPr>
            <w:tcW w:w="0" w:type="auto"/>
            <w:tcBorders>
              <w:bottom w:val="single" w:sz="4" w:space="0" w:color="FFFFFF" w:themeColor="background1"/>
            </w:tcBorders>
          </w:tcPr>
          <w:p w14:paraId="5C936D3D" w14:textId="77777777" w:rsidR="001E3E15" w:rsidRPr="005246F1" w:rsidRDefault="001E3E15" w:rsidP="00615E38">
            <w:pPr>
              <w:spacing w:line="240" w:lineRule="auto"/>
              <w:jc w:val="center"/>
            </w:pPr>
            <w:r w:rsidRPr="005246F1">
              <w:t>-</w:t>
            </w:r>
          </w:p>
        </w:tc>
      </w:tr>
      <w:tr w:rsidR="001E3E15" w:rsidRPr="005246F1" w14:paraId="2811A55D" w14:textId="77777777" w:rsidTr="00615E38">
        <w:trPr>
          <w:trHeight w:val="70"/>
        </w:trPr>
        <w:tc>
          <w:tcPr>
            <w:tcW w:w="0" w:type="auto"/>
            <w:tcBorders>
              <w:top w:val="single" w:sz="4" w:space="0" w:color="FFFFFF" w:themeColor="background1"/>
              <w:bottom w:val="single" w:sz="4" w:space="0" w:color="auto"/>
              <w:right w:val="single" w:sz="4" w:space="0" w:color="auto"/>
            </w:tcBorders>
            <w:vAlign w:val="center"/>
          </w:tcPr>
          <w:p w14:paraId="0F7092C1" w14:textId="77777777" w:rsidR="001E3E15" w:rsidRPr="005246F1" w:rsidRDefault="001E3E15" w:rsidP="00615E38">
            <w:pPr>
              <w:spacing w:line="240" w:lineRule="auto"/>
              <w:jc w:val="center"/>
            </w:pPr>
          </w:p>
        </w:tc>
        <w:tc>
          <w:tcPr>
            <w:tcW w:w="0" w:type="auto"/>
            <w:tcBorders>
              <w:top w:val="single" w:sz="4" w:space="0" w:color="FFFFFF" w:themeColor="background1"/>
              <w:bottom w:val="single" w:sz="4" w:space="0" w:color="auto"/>
              <w:right w:val="single" w:sz="4" w:space="0" w:color="auto"/>
            </w:tcBorders>
            <w:vAlign w:val="center"/>
          </w:tcPr>
          <w:p w14:paraId="6CBAAB03" w14:textId="4746E15B" w:rsidR="001E3E15" w:rsidRPr="005246F1" w:rsidRDefault="001E3E15" w:rsidP="00615E38">
            <w:pPr>
              <w:spacing w:line="240" w:lineRule="auto"/>
              <w:jc w:val="center"/>
            </w:pPr>
            <w:r w:rsidRPr="005246F1">
              <w:t>Isolated Yield</w:t>
            </w:r>
            <w:r w:rsidRPr="005246F1">
              <w:rPr>
                <w:vertAlign w:val="superscript"/>
              </w:rPr>
              <w:t>f</w:t>
            </w:r>
            <w:r w:rsidRPr="005246F1">
              <w:t xml:space="preserve"> (%)</w:t>
            </w:r>
          </w:p>
        </w:tc>
        <w:tc>
          <w:tcPr>
            <w:tcW w:w="0" w:type="auto"/>
            <w:tcBorders>
              <w:top w:val="single" w:sz="4" w:space="0" w:color="FFFFFF" w:themeColor="background1"/>
              <w:left w:val="single" w:sz="4" w:space="0" w:color="auto"/>
              <w:bottom w:val="single" w:sz="4" w:space="0" w:color="auto"/>
            </w:tcBorders>
          </w:tcPr>
          <w:p w14:paraId="2D7B0B6E" w14:textId="424236E7" w:rsidR="001E3E15" w:rsidRPr="005246F1" w:rsidRDefault="00D31646" w:rsidP="00615E38">
            <w:pPr>
              <w:spacing w:line="240" w:lineRule="auto"/>
              <w:jc w:val="center"/>
            </w:pPr>
            <w:r w:rsidRPr="005246F1">
              <w:t>-</w:t>
            </w:r>
          </w:p>
        </w:tc>
        <w:tc>
          <w:tcPr>
            <w:tcW w:w="0" w:type="auto"/>
            <w:tcBorders>
              <w:top w:val="single" w:sz="4" w:space="0" w:color="FFFFFF" w:themeColor="background1"/>
              <w:bottom w:val="single" w:sz="4" w:space="0" w:color="auto"/>
            </w:tcBorders>
          </w:tcPr>
          <w:p w14:paraId="118AE9E1" w14:textId="0717137C" w:rsidR="001E3E15" w:rsidRPr="005246F1" w:rsidRDefault="00D31646" w:rsidP="00615E38">
            <w:pPr>
              <w:spacing w:line="240" w:lineRule="auto"/>
              <w:jc w:val="center"/>
            </w:pPr>
            <w:r w:rsidRPr="005246F1">
              <w:t>-</w:t>
            </w:r>
          </w:p>
        </w:tc>
        <w:tc>
          <w:tcPr>
            <w:tcW w:w="0" w:type="auto"/>
            <w:tcBorders>
              <w:top w:val="single" w:sz="4" w:space="0" w:color="FFFFFF" w:themeColor="background1"/>
              <w:bottom w:val="single" w:sz="4" w:space="0" w:color="auto"/>
            </w:tcBorders>
          </w:tcPr>
          <w:p w14:paraId="0C76624C" w14:textId="1A2D573E" w:rsidR="001E3E15" w:rsidRPr="005246F1" w:rsidRDefault="00D31646" w:rsidP="00615E38">
            <w:pPr>
              <w:spacing w:line="240" w:lineRule="auto"/>
              <w:jc w:val="center"/>
            </w:pPr>
            <w:r w:rsidRPr="005246F1">
              <w:t>-</w:t>
            </w:r>
          </w:p>
        </w:tc>
        <w:tc>
          <w:tcPr>
            <w:tcW w:w="0" w:type="auto"/>
            <w:tcBorders>
              <w:top w:val="single" w:sz="4" w:space="0" w:color="FFFFFF" w:themeColor="background1"/>
              <w:bottom w:val="single" w:sz="4" w:space="0" w:color="auto"/>
            </w:tcBorders>
          </w:tcPr>
          <w:p w14:paraId="56FFA2B4" w14:textId="7454BFB1" w:rsidR="001E3E15" w:rsidRPr="005246F1" w:rsidRDefault="00D31646" w:rsidP="00615E38">
            <w:pPr>
              <w:spacing w:line="240" w:lineRule="auto"/>
              <w:jc w:val="center"/>
            </w:pPr>
            <w:r w:rsidRPr="005246F1">
              <w:t>-</w:t>
            </w:r>
          </w:p>
        </w:tc>
      </w:tr>
      <w:tr w:rsidR="001E3E15" w:rsidRPr="005246F1" w14:paraId="6582D29A" w14:textId="77777777" w:rsidTr="00615E38">
        <w:trPr>
          <w:trHeight w:val="504"/>
        </w:trPr>
        <w:tc>
          <w:tcPr>
            <w:tcW w:w="0" w:type="auto"/>
            <w:tcBorders>
              <w:top w:val="single" w:sz="4" w:space="0" w:color="auto"/>
              <w:right w:val="single" w:sz="4" w:space="0" w:color="auto"/>
            </w:tcBorders>
            <w:vAlign w:val="center"/>
          </w:tcPr>
          <w:p w14:paraId="4801AFAF" w14:textId="77777777" w:rsidR="001E3E15" w:rsidRPr="005246F1" w:rsidRDefault="001E3E15" w:rsidP="00615E38">
            <w:pPr>
              <w:spacing w:line="240" w:lineRule="auto"/>
              <w:jc w:val="center"/>
            </w:pPr>
            <w:r w:rsidRPr="005246F1">
              <w:t>C</w:t>
            </w:r>
          </w:p>
        </w:tc>
        <w:tc>
          <w:tcPr>
            <w:tcW w:w="0" w:type="auto"/>
            <w:tcBorders>
              <w:top w:val="single" w:sz="4" w:space="0" w:color="auto"/>
              <w:right w:val="single" w:sz="4" w:space="0" w:color="auto"/>
            </w:tcBorders>
          </w:tcPr>
          <w:p w14:paraId="03BDB0AF" w14:textId="77777777" w:rsidR="001E3E15" w:rsidRPr="005246F1" w:rsidRDefault="001E3E15" w:rsidP="00615E38">
            <w:pPr>
              <w:spacing w:line="240" w:lineRule="auto"/>
              <w:jc w:val="center"/>
              <w:rPr>
                <w:vertAlign w:val="superscript"/>
              </w:rPr>
            </w:pPr>
            <w:r w:rsidRPr="005246F1">
              <w:t>Batch dr</w:t>
            </w:r>
            <w:r w:rsidRPr="005246F1">
              <w:rPr>
                <w:vertAlign w:val="superscript"/>
              </w:rPr>
              <w:t>e</w:t>
            </w:r>
          </w:p>
          <w:p w14:paraId="1F2FD077" w14:textId="77777777" w:rsidR="001E3E15" w:rsidRPr="005246F1" w:rsidRDefault="001E3E15" w:rsidP="00615E38">
            <w:pPr>
              <w:spacing w:line="240" w:lineRule="auto"/>
              <w:jc w:val="center"/>
            </w:pPr>
            <w:r w:rsidRPr="005246F1">
              <w:rPr>
                <w:b/>
                <w:sz w:val="20"/>
              </w:rPr>
              <w:t>Rh</w:t>
            </w:r>
            <w:r w:rsidRPr="005246F1">
              <w:rPr>
                <w:b/>
                <w:sz w:val="20"/>
                <w:vertAlign w:val="subscript"/>
              </w:rPr>
              <w:t>2</w:t>
            </w:r>
            <w:r w:rsidRPr="005246F1">
              <w:rPr>
                <w:b/>
                <w:sz w:val="20"/>
              </w:rPr>
              <w:t>(OAc</w:t>
            </w:r>
            <w:r w:rsidRPr="005246F1">
              <w:rPr>
                <w:b/>
                <w:sz w:val="20"/>
                <w:vertAlign w:val="subscript"/>
              </w:rPr>
              <w:t>4</w:t>
            </w:r>
            <w:r w:rsidRPr="005246F1">
              <w:rPr>
                <w:b/>
                <w:sz w:val="20"/>
              </w:rPr>
              <w:t>) in DCM</w:t>
            </w:r>
          </w:p>
        </w:tc>
        <w:tc>
          <w:tcPr>
            <w:tcW w:w="0" w:type="auto"/>
            <w:tcBorders>
              <w:top w:val="single" w:sz="4" w:space="0" w:color="auto"/>
              <w:left w:val="single" w:sz="4" w:space="0" w:color="auto"/>
            </w:tcBorders>
          </w:tcPr>
          <w:p w14:paraId="085D2320" w14:textId="77777777" w:rsidR="001E3E15" w:rsidRPr="005246F1" w:rsidRDefault="001E3E15" w:rsidP="00615E38">
            <w:pPr>
              <w:spacing w:line="240" w:lineRule="auto"/>
              <w:jc w:val="center"/>
            </w:pPr>
            <w:r w:rsidRPr="005246F1">
              <w:t>96 : 4</w:t>
            </w:r>
            <w:r w:rsidRPr="005246F1">
              <w:rPr>
                <w:vertAlign w:val="superscript"/>
              </w:rPr>
              <w:t>a</w:t>
            </w:r>
          </w:p>
          <w:p w14:paraId="78193772" w14:textId="77777777" w:rsidR="001E3E15" w:rsidRPr="005246F1" w:rsidRDefault="001E3E15" w:rsidP="00615E38">
            <w:pPr>
              <w:spacing w:line="240" w:lineRule="auto"/>
              <w:jc w:val="center"/>
            </w:pPr>
            <w:r w:rsidRPr="005246F1">
              <w:t>81 : 19</w:t>
            </w:r>
          </w:p>
          <w:p w14:paraId="7A7112C9" w14:textId="3B46FA7B"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p>
        </w:tc>
        <w:tc>
          <w:tcPr>
            <w:tcW w:w="0" w:type="auto"/>
            <w:tcBorders>
              <w:top w:val="single" w:sz="4" w:space="0" w:color="auto"/>
            </w:tcBorders>
          </w:tcPr>
          <w:p w14:paraId="5EEAAB51" w14:textId="77777777" w:rsidR="001E3E15" w:rsidRPr="005246F1" w:rsidRDefault="001E3E15" w:rsidP="00615E38">
            <w:pPr>
              <w:spacing w:line="240" w:lineRule="auto"/>
              <w:jc w:val="center"/>
              <w:rPr>
                <w:vertAlign w:val="superscript"/>
              </w:rPr>
            </w:pPr>
            <w:r w:rsidRPr="005246F1">
              <w:t>85 : 15</w:t>
            </w:r>
            <w:r w:rsidRPr="005246F1">
              <w:rPr>
                <w:vertAlign w:val="superscript"/>
              </w:rPr>
              <w:t>a</w:t>
            </w:r>
          </w:p>
          <w:p w14:paraId="6BBB3DD5" w14:textId="77777777" w:rsidR="001E3E15" w:rsidRPr="005246F1" w:rsidRDefault="001E3E15" w:rsidP="00615E38">
            <w:pPr>
              <w:spacing w:line="240" w:lineRule="auto"/>
              <w:jc w:val="center"/>
              <w:rPr>
                <w:b/>
              </w:rPr>
            </w:pPr>
            <w:r w:rsidRPr="005246F1">
              <w:rPr>
                <w:b/>
              </w:rPr>
              <w:t>-</w:t>
            </w:r>
          </w:p>
          <w:p w14:paraId="093FF471" w14:textId="7102BD26" w:rsidR="001E3E15" w:rsidRPr="005246F1" w:rsidRDefault="001E3E15" w:rsidP="00615E38">
            <w:pPr>
              <w:spacing w:line="240" w:lineRule="auto"/>
              <w:jc w:val="center"/>
            </w:pP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rPr>
                <w:b/>
              </w:rPr>
              <w:t xml:space="preserve"> :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r w:rsidRPr="005246F1">
              <w:rPr>
                <w:b/>
              </w:rPr>
              <w:t xml:space="preserve"> </w:t>
            </w:r>
          </w:p>
        </w:tc>
        <w:tc>
          <w:tcPr>
            <w:tcW w:w="0" w:type="auto"/>
            <w:tcBorders>
              <w:top w:val="single" w:sz="4" w:space="0" w:color="auto"/>
            </w:tcBorders>
          </w:tcPr>
          <w:p w14:paraId="7591416E" w14:textId="77777777" w:rsidR="001E3E15" w:rsidRPr="005246F1" w:rsidRDefault="001E3E15" w:rsidP="00615E38">
            <w:pPr>
              <w:spacing w:line="240" w:lineRule="auto"/>
              <w:jc w:val="center"/>
              <w:rPr>
                <w:vertAlign w:val="superscript"/>
              </w:rPr>
            </w:pPr>
            <w:r w:rsidRPr="005246F1">
              <w:t>71 : 29</w:t>
            </w:r>
            <w:r w:rsidRPr="005246F1">
              <w:rPr>
                <w:vertAlign w:val="superscript"/>
              </w:rPr>
              <w:t>a</w:t>
            </w:r>
          </w:p>
          <w:p w14:paraId="60880382" w14:textId="77777777" w:rsidR="001E3E15" w:rsidRPr="005246F1" w:rsidRDefault="001E3E15" w:rsidP="00615E38">
            <w:pPr>
              <w:spacing w:line="240" w:lineRule="auto"/>
              <w:jc w:val="center"/>
            </w:pPr>
            <w:r w:rsidRPr="005246F1">
              <w:t>-</w:t>
            </w:r>
          </w:p>
          <w:p w14:paraId="5CFB7774" w14:textId="788249F4"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p>
        </w:tc>
        <w:tc>
          <w:tcPr>
            <w:tcW w:w="0" w:type="auto"/>
            <w:tcBorders>
              <w:top w:val="single" w:sz="4" w:space="0" w:color="auto"/>
            </w:tcBorders>
          </w:tcPr>
          <w:p w14:paraId="36228631" w14:textId="77777777" w:rsidR="001E3E15" w:rsidRPr="005246F1" w:rsidRDefault="001E3E15" w:rsidP="00615E38">
            <w:pPr>
              <w:spacing w:line="240" w:lineRule="auto"/>
              <w:jc w:val="center"/>
            </w:pPr>
            <w:r w:rsidRPr="005246F1">
              <w:t>-</w:t>
            </w:r>
          </w:p>
        </w:tc>
      </w:tr>
      <w:tr w:rsidR="001E3E15" w:rsidRPr="005246F1" w14:paraId="1A133209" w14:textId="77777777" w:rsidTr="00615E38">
        <w:tc>
          <w:tcPr>
            <w:tcW w:w="0" w:type="auto"/>
            <w:tcBorders>
              <w:bottom w:val="single" w:sz="4" w:space="0" w:color="auto"/>
              <w:right w:val="single" w:sz="4" w:space="0" w:color="auto"/>
            </w:tcBorders>
          </w:tcPr>
          <w:p w14:paraId="66D63EC0" w14:textId="77777777" w:rsidR="001E3E15" w:rsidRPr="005246F1" w:rsidRDefault="001E3E15" w:rsidP="00615E38">
            <w:pPr>
              <w:spacing w:line="240" w:lineRule="auto"/>
              <w:jc w:val="center"/>
            </w:pPr>
          </w:p>
        </w:tc>
        <w:tc>
          <w:tcPr>
            <w:tcW w:w="0" w:type="auto"/>
            <w:tcBorders>
              <w:bottom w:val="single" w:sz="4" w:space="0" w:color="auto"/>
              <w:right w:val="single" w:sz="4" w:space="0" w:color="auto"/>
            </w:tcBorders>
          </w:tcPr>
          <w:p w14:paraId="44323FAA" w14:textId="77777777" w:rsidR="001E3E15" w:rsidRPr="005246F1" w:rsidRDefault="001E3E15" w:rsidP="00615E38">
            <w:pPr>
              <w:spacing w:line="240" w:lineRule="auto"/>
              <w:jc w:val="center"/>
              <w:rPr>
                <w:vertAlign w:val="superscript"/>
              </w:rPr>
            </w:pPr>
            <w:r w:rsidRPr="005246F1">
              <w:t>Yield (%)</w:t>
            </w:r>
            <w:r w:rsidRPr="005246F1">
              <w:rPr>
                <w:vertAlign w:val="superscript"/>
              </w:rPr>
              <w:t>b,f</w:t>
            </w:r>
          </w:p>
        </w:tc>
        <w:tc>
          <w:tcPr>
            <w:tcW w:w="0" w:type="auto"/>
            <w:tcBorders>
              <w:left w:val="single" w:sz="4" w:space="0" w:color="auto"/>
              <w:bottom w:val="single" w:sz="4" w:space="0" w:color="auto"/>
            </w:tcBorders>
          </w:tcPr>
          <w:p w14:paraId="56C13685" w14:textId="77777777" w:rsidR="001E3E15" w:rsidRPr="005246F1" w:rsidRDefault="001E3E15" w:rsidP="00615E38">
            <w:pPr>
              <w:spacing w:line="240" w:lineRule="auto"/>
              <w:jc w:val="center"/>
            </w:pPr>
            <w:r w:rsidRPr="005246F1">
              <w:t>29%</w:t>
            </w:r>
            <w:r w:rsidRPr="005246F1">
              <w:rPr>
                <w:vertAlign w:val="superscript"/>
              </w:rPr>
              <w:t>a</w:t>
            </w:r>
          </w:p>
          <w:p w14:paraId="4D557D62" w14:textId="687A4F0C" w:rsidR="001E3E15" w:rsidRPr="005246F1" w:rsidRDefault="001E3E15" w:rsidP="00615E38">
            <w:pPr>
              <w:spacing w:line="240" w:lineRule="auto"/>
              <w:jc w:val="center"/>
            </w:pPr>
            <w:r w:rsidRPr="005246F1">
              <w:t>(</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only)</w:t>
            </w:r>
          </w:p>
        </w:tc>
        <w:tc>
          <w:tcPr>
            <w:tcW w:w="0" w:type="auto"/>
            <w:tcBorders>
              <w:bottom w:val="single" w:sz="4" w:space="0" w:color="auto"/>
            </w:tcBorders>
          </w:tcPr>
          <w:p w14:paraId="63B7F61C" w14:textId="77777777" w:rsidR="001E3E15" w:rsidRPr="005246F1" w:rsidRDefault="001E3E15" w:rsidP="00615E38">
            <w:pPr>
              <w:spacing w:line="240" w:lineRule="auto"/>
              <w:jc w:val="center"/>
            </w:pPr>
            <w:r w:rsidRPr="005246F1">
              <w:t>35%</w:t>
            </w:r>
            <w:r w:rsidRPr="005246F1">
              <w:rPr>
                <w:vertAlign w:val="superscript"/>
              </w:rPr>
              <w:t>a</w:t>
            </w:r>
            <w:r w:rsidRPr="005246F1">
              <w:t xml:space="preserve"> </w:t>
            </w:r>
          </w:p>
          <w:p w14:paraId="23698463" w14:textId="7F09E885" w:rsidR="001E3E15" w:rsidRPr="005246F1" w:rsidRDefault="001E3E15" w:rsidP="00615E38">
            <w:pPr>
              <w:spacing w:line="240" w:lineRule="auto"/>
              <w:jc w:val="center"/>
            </w:pPr>
            <w:r w:rsidRPr="005246F1">
              <w:t>(</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only)</w:t>
            </w:r>
          </w:p>
        </w:tc>
        <w:tc>
          <w:tcPr>
            <w:tcW w:w="0" w:type="auto"/>
            <w:tcBorders>
              <w:bottom w:val="single" w:sz="4" w:space="0" w:color="auto"/>
            </w:tcBorders>
          </w:tcPr>
          <w:p w14:paraId="2208993E" w14:textId="5C5E4C6F" w:rsidR="001E3E15" w:rsidRPr="005246F1" w:rsidRDefault="001E3E15" w:rsidP="00615E38">
            <w:pPr>
              <w:spacing w:line="240" w:lineRule="auto"/>
              <w:jc w:val="cente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only</w:t>
            </w:r>
            <w:r w:rsidRPr="005246F1">
              <w:rPr>
                <w:vertAlign w:val="superscript"/>
              </w:rPr>
              <w:t>a</w:t>
            </w:r>
            <w:r w:rsidRPr="005246F1">
              <w:t xml:space="preserve"> </w:t>
            </w:r>
          </w:p>
          <w:p w14:paraId="3EEB99BE" w14:textId="77777777" w:rsidR="001E3E15" w:rsidRPr="005246F1" w:rsidRDefault="001E3E15" w:rsidP="00615E38">
            <w:pPr>
              <w:spacing w:line="240" w:lineRule="auto"/>
              <w:jc w:val="center"/>
            </w:pPr>
            <w:r w:rsidRPr="005246F1">
              <w:t>(impure)</w:t>
            </w:r>
          </w:p>
        </w:tc>
        <w:tc>
          <w:tcPr>
            <w:tcW w:w="0" w:type="auto"/>
            <w:tcBorders>
              <w:bottom w:val="single" w:sz="4" w:space="0" w:color="auto"/>
            </w:tcBorders>
          </w:tcPr>
          <w:p w14:paraId="6F75ED08" w14:textId="77777777" w:rsidR="001E3E15" w:rsidRPr="005246F1" w:rsidRDefault="001E3E15" w:rsidP="00615E38">
            <w:pPr>
              <w:spacing w:line="240" w:lineRule="auto"/>
              <w:jc w:val="center"/>
            </w:pPr>
            <w:r w:rsidRPr="005246F1">
              <w:t>-</w:t>
            </w:r>
          </w:p>
        </w:tc>
      </w:tr>
    </w:tbl>
    <w:p w14:paraId="6D734CEC" w14:textId="1AACC28F" w:rsidR="001E3E15" w:rsidRPr="005246F1" w:rsidRDefault="001E3E15" w:rsidP="000E3954">
      <w:pPr>
        <w:spacing w:line="240" w:lineRule="auto"/>
        <w:rPr>
          <w:sz w:val="18"/>
          <w:szCs w:val="18"/>
        </w:rPr>
      </w:pPr>
      <w:r w:rsidRPr="005246F1">
        <w:rPr>
          <w:sz w:val="18"/>
          <w:szCs w:val="18"/>
          <w:vertAlign w:val="superscript"/>
        </w:rPr>
        <w:t>a</w:t>
      </w:r>
      <w:r w:rsidRPr="005246F1">
        <w:rPr>
          <w:sz w:val="18"/>
          <w:szCs w:val="18"/>
        </w:rPr>
        <w:t>Results reported by Buckley.</w:t>
      </w:r>
      <w:r w:rsidRPr="005246F1">
        <w:rPr>
          <w:sz w:val="18"/>
          <w:szCs w:val="18"/>
        </w:rPr>
        <w:fldChar w:fldCharType="begin" w:fldLock="1"/>
      </w:r>
      <w:r w:rsidRPr="005246F1">
        <w:rPr>
          <w:sz w:val="18"/>
          <w:szCs w:val="18"/>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sz w:val="18"/>
          <w:szCs w:val="18"/>
        </w:rPr>
        <w:fldChar w:fldCharType="separate"/>
      </w:r>
      <w:r w:rsidRPr="005246F1">
        <w:rPr>
          <w:noProof/>
          <w:sz w:val="18"/>
          <w:szCs w:val="18"/>
          <w:vertAlign w:val="superscript"/>
        </w:rPr>
        <w:t>16</w:t>
      </w:r>
      <w:r w:rsidRPr="005246F1">
        <w:rPr>
          <w:sz w:val="18"/>
          <w:szCs w:val="18"/>
        </w:rPr>
        <w:fldChar w:fldCharType="end"/>
      </w:r>
      <w:r w:rsidRPr="005246F1">
        <w:rPr>
          <w:sz w:val="18"/>
          <w:szCs w:val="18"/>
        </w:rPr>
        <w:t xml:space="preserve"> </w:t>
      </w:r>
      <w:r w:rsidRPr="005246F1">
        <w:rPr>
          <w:sz w:val="18"/>
          <w:szCs w:val="18"/>
        </w:rPr>
        <w:br/>
      </w:r>
      <w:r w:rsidRPr="005246F1">
        <w:rPr>
          <w:sz w:val="18"/>
          <w:szCs w:val="18"/>
          <w:vertAlign w:val="superscript"/>
        </w:rPr>
        <w:t>b</w:t>
      </w:r>
      <w:r w:rsidRPr="005246F1">
        <w:rPr>
          <w:sz w:val="18"/>
          <w:szCs w:val="18"/>
        </w:rPr>
        <w:t xml:space="preserve">Generation of the </w:t>
      </w:r>
      <w:r w:rsidRPr="005246F1">
        <w:rPr>
          <w:sz w:val="18"/>
          <w:szCs w:val="18"/>
        </w:rPr>
        <w:sym w:font="Symbol" w:char="F061"/>
      </w:r>
      <w:r w:rsidRPr="005246F1">
        <w:rPr>
          <w:sz w:val="18"/>
          <w:szCs w:val="18"/>
        </w:rPr>
        <w:t>-oxo sulfine was achieved using Rh</w:t>
      </w:r>
      <w:r w:rsidRPr="005246F1">
        <w:rPr>
          <w:sz w:val="18"/>
          <w:szCs w:val="18"/>
          <w:vertAlign w:val="subscript"/>
        </w:rPr>
        <w:t>2</w:t>
      </w:r>
      <w:r w:rsidRPr="005246F1">
        <w:rPr>
          <w:sz w:val="18"/>
          <w:szCs w:val="18"/>
        </w:rPr>
        <w:t>(OAc)</w:t>
      </w:r>
      <w:r w:rsidRPr="005246F1">
        <w:rPr>
          <w:sz w:val="18"/>
          <w:szCs w:val="18"/>
          <w:vertAlign w:val="subscript"/>
        </w:rPr>
        <w:t>4</w:t>
      </w:r>
      <w:r w:rsidRPr="005246F1">
        <w:rPr>
          <w:sz w:val="18"/>
          <w:szCs w:val="18"/>
        </w:rPr>
        <w:t xml:space="preserve"> </w:t>
      </w:r>
      <w:r w:rsidRPr="005246F1">
        <w:rPr>
          <w:i/>
          <w:sz w:val="18"/>
          <w:szCs w:val="18"/>
        </w:rPr>
        <w:t>in situ</w:t>
      </w:r>
      <w:r w:rsidRPr="005246F1">
        <w:rPr>
          <w:sz w:val="18"/>
          <w:szCs w:val="18"/>
        </w:rPr>
        <w:t xml:space="preserve"> with the diene trap, in dichloromethane.</w:t>
      </w:r>
      <w:r w:rsidRPr="005246F1">
        <w:rPr>
          <w:sz w:val="18"/>
          <w:szCs w:val="18"/>
        </w:rPr>
        <w:br/>
      </w:r>
      <w:r w:rsidRPr="005246F1">
        <w:rPr>
          <w:sz w:val="18"/>
          <w:szCs w:val="18"/>
          <w:vertAlign w:val="superscript"/>
        </w:rPr>
        <w:t>c</w:t>
      </w:r>
      <w:r w:rsidRPr="005246F1">
        <w:rPr>
          <w:sz w:val="18"/>
          <w:szCs w:val="18"/>
        </w:rPr>
        <w:t xml:space="preserve"> The relative stereochemistry of </w:t>
      </w:r>
      <w:r w:rsidR="000E3954" w:rsidRPr="005246F1">
        <w:rPr>
          <w:b/>
          <w:sz w:val="18"/>
          <w:szCs w:val="18"/>
        </w:rPr>
        <w:t>133</w:t>
      </w:r>
      <w:r w:rsidRPr="005246F1">
        <w:rPr>
          <w:b/>
          <w:sz w:val="18"/>
          <w:szCs w:val="18"/>
        </w:rPr>
        <w:t xml:space="preserve"> </w:t>
      </w:r>
      <w:r w:rsidR="008A3D24" w:rsidRPr="005246F1">
        <w:rPr>
          <w:sz w:val="18"/>
          <w:szCs w:val="18"/>
        </w:rPr>
        <w:t>was</w:t>
      </w:r>
      <w:r w:rsidRPr="005246F1">
        <w:rPr>
          <w:sz w:val="18"/>
          <w:szCs w:val="18"/>
        </w:rPr>
        <w:t xml:space="preserve"> unambiguously confirmed with a single crystal X-ray structure as part of this research.</w:t>
      </w:r>
      <w:r w:rsidRPr="005246F1">
        <w:rPr>
          <w:sz w:val="18"/>
          <w:szCs w:val="18"/>
        </w:rPr>
        <w:br/>
      </w:r>
      <w:r w:rsidRPr="005246F1">
        <w:rPr>
          <w:sz w:val="18"/>
          <w:szCs w:val="18"/>
          <w:vertAlign w:val="superscript"/>
        </w:rPr>
        <w:t>d</w:t>
      </w:r>
      <w:r w:rsidRPr="005246F1">
        <w:rPr>
          <w:sz w:val="18"/>
          <w:szCs w:val="18"/>
        </w:rPr>
        <w:t xml:space="preserve"> The relative stereochemistry </w:t>
      </w:r>
      <w:r w:rsidR="008A3D24" w:rsidRPr="005246F1">
        <w:rPr>
          <w:sz w:val="18"/>
          <w:szCs w:val="18"/>
        </w:rPr>
        <w:t xml:space="preserve">of </w:t>
      </w:r>
      <w:r w:rsidRPr="005246F1">
        <w:rPr>
          <w:b/>
          <w:sz w:val="18"/>
          <w:szCs w:val="18"/>
        </w:rPr>
        <w:fldChar w:fldCharType="begin" w:fldLock="1"/>
      </w:r>
      <w:r w:rsidR="00582BE6" w:rsidRPr="005246F1">
        <w:rPr>
          <w:b/>
          <w:sz w:val="18"/>
          <w:szCs w:val="18"/>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sz w:val="18"/>
          <w:szCs w:val="18"/>
        </w:rPr>
        <w:fldChar w:fldCharType="separate"/>
      </w:r>
      <w:r w:rsidR="002F45E7" w:rsidRPr="005246F1">
        <w:rPr>
          <w:b/>
          <w:noProof/>
          <w:sz w:val="18"/>
          <w:szCs w:val="18"/>
        </w:rPr>
        <w:t>135</w:t>
      </w:r>
      <w:r w:rsidRPr="005246F1">
        <w:rPr>
          <w:b/>
          <w:sz w:val="18"/>
          <w:szCs w:val="18"/>
        </w:rPr>
        <w:fldChar w:fldCharType="end"/>
      </w:r>
      <w:r w:rsidR="008A3D24" w:rsidRPr="005246F1">
        <w:rPr>
          <w:sz w:val="18"/>
          <w:szCs w:val="18"/>
        </w:rPr>
        <w:t xml:space="preserve"> and</w:t>
      </w:r>
      <w:r w:rsidR="008A3D24" w:rsidRPr="005246F1">
        <w:rPr>
          <w:b/>
          <w:sz w:val="18"/>
          <w:szCs w:val="18"/>
        </w:rPr>
        <w:t xml:space="preserve"> </w:t>
      </w:r>
      <w:r w:rsidR="008A3D24" w:rsidRPr="005246F1">
        <w:rPr>
          <w:b/>
          <w:sz w:val="18"/>
          <w:szCs w:val="18"/>
        </w:rPr>
        <w:fldChar w:fldCharType="begin" w:fldLock="1"/>
      </w:r>
      <w:r w:rsidR="008A3D24" w:rsidRPr="005246F1">
        <w:rPr>
          <w:b/>
          <w:sz w:val="18"/>
          <w:szCs w:val="18"/>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008A3D24" w:rsidRPr="005246F1">
        <w:rPr>
          <w:b/>
          <w:sz w:val="18"/>
          <w:szCs w:val="18"/>
        </w:rPr>
        <w:fldChar w:fldCharType="separate"/>
      </w:r>
      <w:r w:rsidR="008A3D24" w:rsidRPr="005246F1">
        <w:rPr>
          <w:b/>
          <w:noProof/>
          <w:sz w:val="18"/>
          <w:szCs w:val="18"/>
        </w:rPr>
        <w:t>136</w:t>
      </w:r>
      <w:r w:rsidR="008A3D24" w:rsidRPr="005246F1">
        <w:rPr>
          <w:b/>
          <w:sz w:val="18"/>
          <w:szCs w:val="18"/>
        </w:rPr>
        <w:fldChar w:fldCharType="end"/>
      </w:r>
      <w:r w:rsidR="008A3D24" w:rsidRPr="005246F1">
        <w:rPr>
          <w:sz w:val="18"/>
          <w:szCs w:val="18"/>
        </w:rPr>
        <w:t xml:space="preserve"> </w:t>
      </w:r>
      <w:r w:rsidRPr="005246F1">
        <w:rPr>
          <w:sz w:val="18"/>
          <w:szCs w:val="18"/>
        </w:rPr>
        <w:t xml:space="preserve">were unambiguously confirmed with a single crystal X-ray structure as part of the research carried out by Buckley. </w:t>
      </w:r>
      <w:r w:rsidRPr="005246F1">
        <w:rPr>
          <w:sz w:val="18"/>
          <w:szCs w:val="18"/>
        </w:rPr>
        <w:fldChar w:fldCharType="begin" w:fldLock="1"/>
      </w:r>
      <w:r w:rsidRPr="005246F1">
        <w:rPr>
          <w:sz w:val="18"/>
          <w:szCs w:val="18"/>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sz w:val="18"/>
          <w:szCs w:val="18"/>
        </w:rPr>
        <w:fldChar w:fldCharType="separate"/>
      </w:r>
      <w:r w:rsidRPr="005246F1">
        <w:rPr>
          <w:noProof/>
          <w:sz w:val="18"/>
          <w:szCs w:val="18"/>
          <w:vertAlign w:val="superscript"/>
        </w:rPr>
        <w:t>16</w:t>
      </w:r>
      <w:r w:rsidRPr="005246F1">
        <w:rPr>
          <w:sz w:val="18"/>
          <w:szCs w:val="18"/>
        </w:rPr>
        <w:fldChar w:fldCharType="end"/>
      </w:r>
      <w:r w:rsidRPr="005246F1">
        <w:rPr>
          <w:sz w:val="18"/>
          <w:szCs w:val="18"/>
        </w:rPr>
        <w:t xml:space="preserve">  </w:t>
      </w:r>
      <w:r w:rsidRPr="005246F1">
        <w:rPr>
          <w:sz w:val="18"/>
          <w:szCs w:val="18"/>
        </w:rPr>
        <w:br/>
      </w:r>
      <w:r w:rsidRPr="005246F1">
        <w:rPr>
          <w:sz w:val="18"/>
          <w:szCs w:val="18"/>
          <w:vertAlign w:val="superscript"/>
        </w:rPr>
        <w:t>e</w:t>
      </w:r>
      <w:r w:rsidRPr="005246F1">
        <w:rPr>
          <w:sz w:val="18"/>
          <w:szCs w:val="18"/>
        </w:rPr>
        <w:t xml:space="preserve"> The dr values are determined by integration of the characteristic signals in the </w:t>
      </w:r>
      <w:r w:rsidRPr="005246F1">
        <w:rPr>
          <w:sz w:val="18"/>
          <w:szCs w:val="18"/>
          <w:vertAlign w:val="superscript"/>
        </w:rPr>
        <w:t>1</w:t>
      </w:r>
      <w:r w:rsidRPr="005246F1">
        <w:rPr>
          <w:sz w:val="18"/>
          <w:szCs w:val="18"/>
        </w:rPr>
        <w:t>H NMR spectra of the crude material.</w:t>
      </w:r>
      <w:r w:rsidRPr="005246F1">
        <w:rPr>
          <w:sz w:val="18"/>
          <w:szCs w:val="18"/>
        </w:rPr>
        <w:br/>
      </w:r>
      <w:r w:rsidRPr="005246F1">
        <w:rPr>
          <w:sz w:val="18"/>
          <w:szCs w:val="18"/>
          <w:vertAlign w:val="superscript"/>
        </w:rPr>
        <w:t>f</w:t>
      </w:r>
      <w:r w:rsidRPr="005246F1">
        <w:rPr>
          <w:sz w:val="18"/>
          <w:szCs w:val="18"/>
        </w:rPr>
        <w:t xml:space="preserve"> The yields describe the isolated yields of the products obtained after column chromatography on silica gel. </w:t>
      </w:r>
    </w:p>
    <w:p w14:paraId="7B5AE8C6" w14:textId="77777777" w:rsidR="001E3E15" w:rsidRPr="005246F1" w:rsidRDefault="001E3E15" w:rsidP="001E3E15">
      <w:pPr>
        <w:rPr>
          <w:sz w:val="24"/>
          <w:szCs w:val="24"/>
        </w:rPr>
      </w:pPr>
    </w:p>
    <w:p w14:paraId="69A0FB9F" w14:textId="4FB05B4A" w:rsidR="001E3E15" w:rsidRPr="005246F1" w:rsidRDefault="001E3E15" w:rsidP="001E3E15">
      <w:pPr>
        <w:spacing w:line="360" w:lineRule="auto"/>
        <w:jc w:val="both"/>
      </w:pPr>
      <w:r w:rsidRPr="005246F1">
        <w:t xml:space="preserve">When the trapping of the </w:t>
      </w:r>
      <w:r w:rsidRPr="005246F1">
        <w:sym w:font="Symbol" w:char="F061"/>
      </w:r>
      <w:r w:rsidRPr="005246F1">
        <w:t xml:space="preserve">-diazosulfoxide </w:t>
      </w:r>
      <w:r w:rsidR="00BB659E" w:rsidRPr="005246F1">
        <w:rPr>
          <w:b/>
        </w:rPr>
        <w:t>80</w:t>
      </w:r>
      <w:r w:rsidRPr="005246F1">
        <w:t xml:space="preserve"> is carried out in batch reaction conditions in this work [(Rh</w:t>
      </w:r>
      <w:r w:rsidRPr="005246F1">
        <w:rPr>
          <w:vertAlign w:val="subscript"/>
        </w:rPr>
        <w:t>2</w:t>
      </w:r>
      <w:r w:rsidRPr="005246F1">
        <w:t>(OAc)</w:t>
      </w:r>
      <w:r w:rsidRPr="005246F1">
        <w:rPr>
          <w:vertAlign w:val="subscript"/>
        </w:rPr>
        <w:t>4</w:t>
      </w:r>
      <w:r w:rsidRPr="005246F1">
        <w:t xml:space="preserve">, diene </w:t>
      </w:r>
      <w:r w:rsidRPr="005246F1">
        <w:rPr>
          <w:i/>
        </w:rPr>
        <w:t>in situ</w:t>
      </w:r>
      <w:r w:rsidRPr="005246F1">
        <w:t xml:space="preserve">, dichloromethane as solvent] the crude ratio, for the major and minor diastereomers,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xml:space="preserve"> was 81 : 19 respectively.  Previously, and in comparison to this, Buckley had reported the crude ratio for this reaction as being 96 : 4 from the rhodium catalysed batch reaction (</w:t>
      </w:r>
      <w:r w:rsidRPr="005246F1">
        <w:fldChar w:fldCharType="begin" w:fldLock="1"/>
      </w:r>
      <w:r w:rsidRPr="005246F1">
        <w:instrText xml:space="preserve"> REF _Ref492461479 \h  \* MERGEFORMAT </w:instrText>
      </w:r>
      <w:r w:rsidRPr="005246F1">
        <w:fldChar w:fldCharType="separate"/>
      </w:r>
      <w:r w:rsidR="006D04BB" w:rsidRPr="005246F1">
        <w:t xml:space="preserve">Table </w:t>
      </w:r>
      <w:r w:rsidR="006D04BB">
        <w:rPr>
          <w:noProof/>
        </w:rPr>
        <w:t>21</w:t>
      </w:r>
      <w:r w:rsidRPr="005246F1">
        <w:fldChar w:fldCharType="end"/>
      </w:r>
      <w:r w:rsidR="00BB659E" w:rsidRPr="005246F1">
        <w:t>, E</w:t>
      </w:r>
      <w:r w:rsidRPr="005246F1">
        <w:t xml:space="preserve">ntry 1C). Additionally in the work by Buckley, only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was formed in the microwave (diene </w:t>
      </w:r>
      <w:r w:rsidRPr="005246F1">
        <w:rPr>
          <w:i/>
        </w:rPr>
        <w:t>in situ</w:t>
      </w:r>
      <w:r w:rsidRPr="005246F1">
        <w:t>) reaction (</w:t>
      </w:r>
      <w:r w:rsidRPr="005246F1">
        <w:fldChar w:fldCharType="begin" w:fldLock="1"/>
      </w:r>
      <w:r w:rsidRPr="005246F1">
        <w:instrText xml:space="preserve"> REF _Ref492461479 \h  \* MERGEFORMAT </w:instrText>
      </w:r>
      <w:r w:rsidRPr="005246F1">
        <w:fldChar w:fldCharType="separate"/>
      </w:r>
      <w:r w:rsidR="006D04BB" w:rsidRPr="005246F1">
        <w:t xml:space="preserve">Table </w:t>
      </w:r>
      <w:r w:rsidR="006D04BB">
        <w:rPr>
          <w:noProof/>
        </w:rPr>
        <w:t>21</w:t>
      </w:r>
      <w:r w:rsidRPr="005246F1">
        <w:fldChar w:fldCharType="end"/>
      </w:r>
      <w:r w:rsidR="00BB659E" w:rsidRPr="005246F1">
        <w:t>, E</w:t>
      </w:r>
      <w:r w:rsidRPr="005246F1">
        <w:t xml:space="preserve">ntry 1B). Buckley established that if the </w:t>
      </w:r>
      <w:r w:rsidRPr="005246F1">
        <w:sym w:font="Symbol" w:char="F061"/>
      </w:r>
      <w:r w:rsidRPr="005246F1">
        <w:t>-oxo sulfine was generated in the absence of a diene trap using Rh</w:t>
      </w:r>
      <w:r w:rsidRPr="005246F1">
        <w:rPr>
          <w:vertAlign w:val="subscript"/>
        </w:rPr>
        <w:t>2</w:t>
      </w:r>
      <w:r w:rsidRPr="005246F1">
        <w:t>(OAc)</w:t>
      </w:r>
      <w:r w:rsidRPr="005246F1">
        <w:rPr>
          <w:vertAlign w:val="subscript"/>
        </w:rPr>
        <w:t>4</w:t>
      </w:r>
      <w:r w:rsidRPr="005246F1">
        <w:t xml:space="preserve"> and subsequently trapped, the diastereomer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xml:space="preserve"> could be formed as the major product. This is due to isomerisation of the kinetic </w:t>
      </w:r>
      <w:r w:rsidRPr="005246F1">
        <w:sym w:font="Symbol" w:char="F061"/>
      </w:r>
      <w:r w:rsidRPr="005246F1">
        <w:t>-oxo sulfine</w:t>
      </w:r>
      <w:r w:rsidRPr="005246F1">
        <w:rPr>
          <w:i/>
        </w:rPr>
        <w:t xml:space="preserve"> Z</w:t>
      </w:r>
      <w:r w:rsidRPr="005246F1">
        <w:t>-</w:t>
      </w:r>
      <w:r w:rsidRPr="005246F1">
        <w:fldChar w:fldCharType="begin" w:fldLock="1"/>
      </w:r>
      <w:r w:rsidR="00582BE6" w:rsidRPr="005246F1">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fldChar w:fldCharType="separate"/>
      </w:r>
      <w:r w:rsidR="002F45E7" w:rsidRPr="005246F1">
        <w:rPr>
          <w:b/>
          <w:noProof/>
        </w:rPr>
        <w:t>141</w:t>
      </w:r>
      <w:r w:rsidRPr="005246F1">
        <w:fldChar w:fldCharType="end"/>
      </w:r>
      <w:r w:rsidRPr="005246F1">
        <w:t xml:space="preserve"> to the thermodynamic</w:t>
      </w:r>
      <w:r w:rsidRPr="005246F1">
        <w:rPr>
          <w:i/>
        </w:rPr>
        <w:t xml:space="preserve"> </w:t>
      </w:r>
      <w:r w:rsidRPr="005246F1">
        <w:t xml:space="preserve">isomer </w:t>
      </w:r>
      <w:r w:rsidRPr="005246F1">
        <w:rPr>
          <w:i/>
        </w:rPr>
        <w:t>E</w:t>
      </w:r>
      <w:r w:rsidRPr="005246F1">
        <w:t>-</w:t>
      </w:r>
      <w:r w:rsidRPr="005246F1">
        <w:fldChar w:fldCharType="begin" w:fldLock="1"/>
      </w:r>
      <w:r w:rsidR="00582BE6" w:rsidRPr="005246F1">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fldChar w:fldCharType="separate"/>
      </w:r>
      <w:r w:rsidR="002F45E7" w:rsidRPr="005246F1">
        <w:rPr>
          <w:b/>
          <w:noProof/>
        </w:rPr>
        <w:t>141</w:t>
      </w:r>
      <w:r w:rsidRPr="005246F1">
        <w:fldChar w:fldCharType="end"/>
      </w:r>
      <w:r w:rsidRPr="005246F1">
        <w:t xml:space="preserve"> (</w:t>
      </w:r>
      <w:r w:rsidRPr="005246F1">
        <w:fldChar w:fldCharType="begin" w:fldLock="1"/>
      </w:r>
      <w:r w:rsidRPr="005246F1">
        <w:instrText xml:space="preserve"> REF _Ref495486063 \h </w:instrText>
      </w:r>
      <w:r w:rsidR="005246F1">
        <w:instrText xml:space="preserve"> \* MERGEFORMAT </w:instrText>
      </w:r>
      <w:r w:rsidRPr="005246F1">
        <w:fldChar w:fldCharType="separate"/>
      </w:r>
      <w:r w:rsidR="006D04BB" w:rsidRPr="005246F1">
        <w:t xml:space="preserve">Scheme </w:t>
      </w:r>
      <w:r w:rsidR="006D04BB">
        <w:rPr>
          <w:noProof/>
        </w:rPr>
        <w:t>59</w:t>
      </w:r>
      <w:r w:rsidRPr="005246F1">
        <w:fldChar w:fldCharType="end"/>
      </w:r>
      <w:r w:rsidRPr="005246F1">
        <w:t>).</w:t>
      </w:r>
    </w:p>
    <w:p w14:paraId="5FE2012A" w14:textId="2D96D783" w:rsidR="001E3E15" w:rsidRPr="005246F1" w:rsidRDefault="00F03726" w:rsidP="001E3E15">
      <w:pPr>
        <w:keepNext/>
        <w:spacing w:line="360" w:lineRule="auto"/>
        <w:jc w:val="center"/>
      </w:pPr>
      <w:r w:rsidRPr="005246F1">
        <w:object w:dxaOrig="10565" w:dyaOrig="1768" w14:anchorId="57DFE80E">
          <v:shape id="_x0000_i1174" type="#_x0000_t75" style="width:437.4pt;height:71.35pt" o:ole="">
            <v:imagedata r:id="rId330" o:title=""/>
          </v:shape>
          <o:OLEObject Type="Embed" ProgID="ChemDraw.Document.6.0" ShapeID="_x0000_i1174" DrawAspect="Content" ObjectID="_1596898022" r:id="rId331"/>
        </w:object>
      </w:r>
    </w:p>
    <w:p w14:paraId="7C539281" w14:textId="4914E248" w:rsidR="001E3E15" w:rsidRPr="005246F1" w:rsidRDefault="001E3E15" w:rsidP="001E3E15">
      <w:pPr>
        <w:pStyle w:val="Caption"/>
        <w:jc w:val="center"/>
      </w:pPr>
      <w:bookmarkStart w:id="237" w:name="_Ref49548606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59</w:t>
      </w:r>
      <w:r w:rsidR="00947012">
        <w:rPr>
          <w:noProof/>
        </w:rPr>
        <w:fldChar w:fldCharType="end"/>
      </w:r>
      <w:bookmarkEnd w:id="237"/>
    </w:p>
    <w:p w14:paraId="2D284E6F" w14:textId="33F2B6D4" w:rsidR="001E3E15" w:rsidRPr="005246F1" w:rsidRDefault="001E3E15" w:rsidP="001E3E15">
      <w:pPr>
        <w:spacing w:line="360" w:lineRule="auto"/>
        <w:jc w:val="both"/>
      </w:pPr>
      <w:r w:rsidRPr="005246F1">
        <w:t xml:space="preserve">On analysis of the dr for Diels-Alder cycloaddition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fldChar w:fldCharType="separate"/>
      </w:r>
      <w:r w:rsidR="002F45E7" w:rsidRPr="005246F1">
        <w:rPr>
          <w:b/>
          <w:noProof/>
        </w:rPr>
        <w:t>141</w:t>
      </w:r>
      <w:r w:rsidRPr="005246F1">
        <w:fldChar w:fldCharType="end"/>
      </w:r>
      <w:r w:rsidRPr="005246F1">
        <w:t xml:space="preserve">, generated from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under thermolytic conditions (</w:t>
      </w:r>
      <w:r w:rsidRPr="005246F1">
        <w:fldChar w:fldCharType="begin" w:fldLock="1"/>
      </w:r>
      <w:r w:rsidRPr="005246F1">
        <w:instrText xml:space="preserve"> REF _Ref492461479 \h  \* MERGEFORMAT </w:instrText>
      </w:r>
      <w:r w:rsidRPr="005246F1">
        <w:fldChar w:fldCharType="separate"/>
      </w:r>
      <w:r w:rsidR="006D04BB" w:rsidRPr="005246F1">
        <w:t xml:space="preserve">Table </w:t>
      </w:r>
      <w:r w:rsidR="006D04BB">
        <w:rPr>
          <w:noProof/>
        </w:rPr>
        <w:t>21</w:t>
      </w:r>
      <w:r w:rsidRPr="005246F1">
        <w:fldChar w:fldCharType="end"/>
      </w:r>
      <w:r w:rsidR="00BB659E" w:rsidRPr="005246F1">
        <w:t>, E</w:t>
      </w:r>
      <w:r w:rsidRPr="005246F1">
        <w:t>ntry 1A) the ratio was found to be 95</w:t>
      </w:r>
      <w:r w:rsidR="008A3D24" w:rsidRPr="005246F1">
        <w:t xml:space="preserve"> </w:t>
      </w:r>
      <w:r w:rsidRPr="005246F1">
        <w:t>:</w:t>
      </w:r>
      <w:r w:rsidR="008A3D24" w:rsidRPr="005246F1">
        <w:t xml:space="preserve"> </w:t>
      </w:r>
      <w:r w:rsidRPr="005246F1">
        <w:t xml:space="preserve">5 of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This highlights the efficiency and diastereoselectivity of the continuous flow procedure. Additionally due to  the minor quantitites present,</w:t>
      </w:r>
      <w:r w:rsidR="00BB659E" w:rsidRPr="005246F1">
        <w:t xml:space="preserve"> </w:t>
      </w:r>
      <w:r w:rsidRPr="005246F1">
        <w:t xml:space="preserve">the minor diastereomer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xml:space="preserve"> was not recovered from the reaction mixture. Notably, Buckley had recovered this diastereomer from the reaction where the sulfine was allowed to equilibrate prior to cycloaddition, accordingly there is no evidence that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xml:space="preserve"> is unstable for example through syn elimination of the sulfoxide.  The ratio of the crude products from this continuous flow protocol was consistent in scales varying from 50 mg up to 300 mg for both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and </w:t>
      </w:r>
      <w:r w:rsidRPr="005246F1">
        <w:rPr>
          <w:b/>
        </w:rPr>
        <w:t>14</w:t>
      </w:r>
      <w:r w:rsidRPr="005246F1">
        <w:t xml:space="preserve">.  Similar to the other continuous flow reactions, the dr of the cycloaddition of the </w:t>
      </w:r>
      <w:r w:rsidRPr="005246F1">
        <w:sym w:font="Symbol" w:char="F061"/>
      </w:r>
      <w:r w:rsidRPr="005246F1">
        <w:t xml:space="preserve">-oxo sulfine generated from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is in line with the batch reaction, however the isolated yield after flash chromatography is much higher, 64% in this </w:t>
      </w:r>
      <w:r w:rsidRPr="005246F1">
        <w:lastRenderedPageBreak/>
        <w:t xml:space="preserve">work, compared to 29% for the analogous batch reactions. A single crystal of the major cycloadduct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formed by trapping of the kinetic Z sulfine </w:t>
      </w:r>
      <w:r w:rsidRPr="005246F1">
        <w:fldChar w:fldCharType="begin" w:fldLock="1"/>
      </w:r>
      <w:r w:rsidR="00582BE6" w:rsidRPr="005246F1">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fldChar w:fldCharType="separate"/>
      </w:r>
      <w:r w:rsidR="002F45E7" w:rsidRPr="005246F1">
        <w:rPr>
          <w:b/>
          <w:noProof/>
        </w:rPr>
        <w:t>141</w:t>
      </w:r>
      <w:r w:rsidRPr="005246F1">
        <w:fldChar w:fldCharType="end"/>
      </w:r>
      <w:r w:rsidRPr="005246F1">
        <w:t xml:space="preserve"> with 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xml:space="preserve">, was grown from dichloromethane and hexane (from a sample not containing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and the structure and relative stereochemistry was unambiguously confirmed by single crystal X-ray diffraction (</w:t>
      </w:r>
      <w:r w:rsidRPr="005246F1">
        <w:fldChar w:fldCharType="begin" w:fldLock="1"/>
      </w:r>
      <w:r w:rsidRPr="005246F1">
        <w:instrText xml:space="preserve"> REF _Ref492462203 \h  \* MERGEFORMAT </w:instrText>
      </w:r>
      <w:r w:rsidRPr="005246F1">
        <w:fldChar w:fldCharType="separate"/>
      </w:r>
      <w:r w:rsidR="006D04BB" w:rsidRPr="005246F1">
        <w:t xml:space="preserve">Figure </w:t>
      </w:r>
      <w:r w:rsidR="006D04BB">
        <w:rPr>
          <w:noProof/>
        </w:rPr>
        <w:t>28</w:t>
      </w:r>
      <w:r w:rsidRPr="005246F1">
        <w:fldChar w:fldCharType="end"/>
      </w:r>
      <w:r w:rsidRPr="005246F1">
        <w:t xml:space="preserve">). </w:t>
      </w:r>
    </w:p>
    <w:p w14:paraId="7E55BDA1" w14:textId="179AB82B" w:rsidR="001E3E15" w:rsidRPr="005246F1" w:rsidRDefault="00AB10CA" w:rsidP="001E3E15">
      <w:pPr>
        <w:spacing w:line="360" w:lineRule="auto"/>
        <w:jc w:val="center"/>
      </w:pPr>
      <w:r w:rsidRPr="005246F1">
        <w:rPr>
          <w:noProof/>
          <w:lang w:eastAsia="en-IE"/>
        </w:rPr>
        <w:drawing>
          <wp:anchor distT="0" distB="0" distL="114300" distR="114300" simplePos="0" relativeHeight="252068864" behindDoc="0" locked="0" layoutInCell="1" allowOverlap="1" wp14:anchorId="112A5DE3" wp14:editId="067D93EE">
            <wp:simplePos x="0" y="0"/>
            <wp:positionH relativeFrom="column">
              <wp:posOffset>1722755</wp:posOffset>
            </wp:positionH>
            <wp:positionV relativeFrom="paragraph">
              <wp:posOffset>3701415</wp:posOffset>
            </wp:positionV>
            <wp:extent cx="2326005" cy="1250315"/>
            <wp:effectExtent l="0" t="0" r="0" b="6985"/>
            <wp:wrapSquare wrapText="bothSides"/>
            <wp:docPr id="439" name="Pict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2">
                      <a:extLst>
                        <a:ext uri="{28A0092B-C50C-407E-A947-70E740481C1C}">
                          <a14:useLocalDpi xmlns:a14="http://schemas.microsoft.com/office/drawing/2010/main" val="0"/>
                        </a:ext>
                      </a:extLst>
                    </a:blip>
                    <a:srcRect l="23995" t="22918" r="29474" b="25931"/>
                    <a:stretch/>
                  </pic:blipFill>
                  <pic:spPr bwMode="auto">
                    <a:xfrm>
                      <a:off x="0" y="0"/>
                      <a:ext cx="2326005" cy="12503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246F1">
        <w:object w:dxaOrig="4879" w:dyaOrig="6460" w14:anchorId="43D64DCF">
          <v:shape id="_x0000_i1175" type="#_x0000_t75" style="width:209.8pt;height:277.8pt" o:ole="">
            <v:imagedata r:id="rId333" o:title=""/>
          </v:shape>
          <o:OLEObject Type="Embed" ProgID="ChemDraw.Document.6.0" ShapeID="_x0000_i1175" DrawAspect="Content" ObjectID="_1596898023" r:id="rId334"/>
        </w:object>
      </w:r>
    </w:p>
    <w:p w14:paraId="3A58CA5E" w14:textId="6E8C4E0A" w:rsidR="001E3E15" w:rsidRPr="005246F1" w:rsidRDefault="001E3E15" w:rsidP="001E3E15">
      <w:pPr>
        <w:keepNext/>
        <w:spacing w:line="360" w:lineRule="auto"/>
      </w:pPr>
      <w:r w:rsidRPr="005246F1">
        <w:rPr>
          <w:noProof/>
          <w:lang w:eastAsia="en-IE"/>
        </w:rPr>
        <w:t xml:space="preserve"> </w:t>
      </w:r>
    </w:p>
    <w:p w14:paraId="7B583BCE" w14:textId="77777777" w:rsidR="001E3E15" w:rsidRPr="005246F1" w:rsidRDefault="001E3E15" w:rsidP="001E3E15">
      <w:bookmarkStart w:id="238" w:name="_Ref484185671"/>
    </w:p>
    <w:p w14:paraId="02FB4EDE" w14:textId="77777777" w:rsidR="001E3E15" w:rsidRPr="005246F1" w:rsidRDefault="001E3E15" w:rsidP="001E3E15"/>
    <w:p w14:paraId="7E0D4607" w14:textId="77777777" w:rsidR="001E3E15" w:rsidRPr="005246F1" w:rsidRDefault="001E3E15" w:rsidP="001E3E15"/>
    <w:p w14:paraId="5E448144" w14:textId="77777777" w:rsidR="001E3E15" w:rsidRPr="005246F1" w:rsidRDefault="001E3E15" w:rsidP="001E3E15">
      <w:pPr>
        <w:pStyle w:val="Caption"/>
        <w:spacing w:line="360" w:lineRule="auto"/>
        <w:jc w:val="center"/>
      </w:pPr>
    </w:p>
    <w:p w14:paraId="351C447F" w14:textId="2EDFA76E" w:rsidR="001E3E15" w:rsidRPr="005246F1" w:rsidRDefault="001E3E15" w:rsidP="001E3E15">
      <w:pPr>
        <w:pStyle w:val="Caption"/>
        <w:spacing w:line="360" w:lineRule="auto"/>
        <w:jc w:val="center"/>
        <w:rPr>
          <w:noProof/>
        </w:rPr>
      </w:pPr>
      <w:bookmarkStart w:id="239" w:name="_Ref49246220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28</w:t>
      </w:r>
      <w:r w:rsidR="00947012">
        <w:rPr>
          <w:noProof/>
        </w:rPr>
        <w:fldChar w:fldCharType="end"/>
      </w:r>
      <w:bookmarkEnd w:id="238"/>
      <w:bookmarkEnd w:id="239"/>
      <w:r w:rsidRPr="005246F1">
        <w:rPr>
          <w:noProof/>
        </w:rPr>
        <w:t xml:space="preserve">:  The crystal structure of the cycloadduct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i w:val="0"/>
          <w:noProof/>
        </w:rPr>
        <w:t>133</w:t>
      </w:r>
      <w:r w:rsidRPr="005246F1">
        <w:fldChar w:fldCharType="end"/>
      </w:r>
      <w:r w:rsidRPr="005246F1">
        <w:t xml:space="preserve"> </w:t>
      </w:r>
      <w:r w:rsidRPr="005246F1">
        <w:rPr>
          <w:noProof/>
        </w:rPr>
        <w:t>unambiguously</w:t>
      </w:r>
      <w:r w:rsidRPr="005246F1">
        <w:t xml:space="preserve"> </w:t>
      </w:r>
      <w:r w:rsidRPr="005246F1">
        <w:rPr>
          <w:noProof/>
        </w:rPr>
        <w:t xml:space="preserve">confirmed the relative stereochemistry. </w:t>
      </w:r>
    </w:p>
    <w:p w14:paraId="187C814C" w14:textId="5803D676" w:rsidR="001E3E15" w:rsidRPr="005246F1" w:rsidRDefault="001E3E15" w:rsidP="001E3E15">
      <w:pPr>
        <w:spacing w:line="360" w:lineRule="auto"/>
        <w:jc w:val="both"/>
      </w:pPr>
      <w:r w:rsidRPr="005246F1">
        <w:t xml:space="preserve">When the same reaction conditions are applied to </w:t>
      </w:r>
      <w:r w:rsidRPr="005246F1">
        <w:sym w:font="Symbol" w:char="F061"/>
      </w:r>
      <w:r w:rsidRPr="005246F1">
        <w:t xml:space="preserve">-diazosulfoxide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t xml:space="preserve"> (</w:t>
      </w:r>
      <w:r w:rsidRPr="005246F1">
        <w:fldChar w:fldCharType="begin" w:fldLock="1"/>
      </w:r>
      <w:r w:rsidRPr="005246F1">
        <w:instrText xml:space="preserve"> REF _Ref492461479 \h </w:instrText>
      </w:r>
      <w:r w:rsidR="005246F1">
        <w:instrText xml:space="preserve"> \* MERGEFORMAT </w:instrText>
      </w:r>
      <w:r w:rsidRPr="005246F1">
        <w:fldChar w:fldCharType="separate"/>
      </w:r>
      <w:r w:rsidR="006D04BB" w:rsidRPr="005246F1">
        <w:t xml:space="preserve">Table </w:t>
      </w:r>
      <w:r w:rsidR="006D04BB">
        <w:rPr>
          <w:noProof/>
        </w:rPr>
        <w:t>21</w:t>
      </w:r>
      <w:r w:rsidRPr="005246F1">
        <w:fldChar w:fldCharType="end"/>
      </w:r>
      <w:r w:rsidRPr="005246F1">
        <w:t xml:space="preserve">, entry 2) conversion occurs efficiently and cleanly using the thermolytic conditions, as shown by the </w:t>
      </w:r>
      <w:r w:rsidRPr="005246F1">
        <w:rPr>
          <w:vertAlign w:val="superscript"/>
        </w:rPr>
        <w:t>1</w:t>
      </w:r>
      <w:r w:rsidRPr="005246F1">
        <w:t>H NMR spectrum of the crude material (</w:t>
      </w:r>
      <w:fldSimple w:instr=" REF _Ref484185778  \* MERGEFORMAT " w:fldLock="1">
        <w:r w:rsidR="006D04BB">
          <w:t xml:space="preserve">Figure </w:t>
        </w:r>
        <w:r w:rsidR="006D04BB">
          <w:rPr>
            <w:noProof/>
          </w:rPr>
          <w:t>29</w:t>
        </w:r>
      </w:fldSimple>
      <w:r w:rsidRPr="005246F1">
        <w:t>). The crude dr of 95</w:t>
      </w:r>
      <w:r w:rsidR="008A3D24" w:rsidRPr="005246F1">
        <w:t xml:space="preserve"> </w:t>
      </w:r>
      <w:r w:rsidRPr="005246F1">
        <w:t>:</w:t>
      </w:r>
      <w:r w:rsidR="008A3D24" w:rsidRPr="005246F1">
        <w:t xml:space="preserve"> </w:t>
      </w:r>
      <w:r w:rsidRPr="005246F1">
        <w:t xml:space="preserve">5 for the products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r w:rsidRPr="005246F1">
        <w:t xml:space="preserve"> was an improvement over the analogous transition metal catalysed batch reaction for trapping of the kinetic sulfine which was 85</w:t>
      </w:r>
      <w:r w:rsidR="008A3D24" w:rsidRPr="005246F1">
        <w:t xml:space="preserve"> </w:t>
      </w:r>
      <w:r w:rsidRPr="005246F1">
        <w:t>:</w:t>
      </w:r>
      <w:r w:rsidR="008A3D24" w:rsidRPr="005246F1">
        <w:t xml:space="preserve"> </w:t>
      </w:r>
      <w:r w:rsidRPr="005246F1">
        <w:t>15, and in line with the microwave reaction which was 96</w:t>
      </w:r>
      <w:r w:rsidR="008A3D24" w:rsidRPr="005246F1">
        <w:t xml:space="preserve"> </w:t>
      </w:r>
      <w:r w:rsidRPr="005246F1">
        <w:t>:</w:t>
      </w:r>
      <w:r w:rsidR="008A3D24" w:rsidRPr="005246F1">
        <w:t xml:space="preserve"> </w:t>
      </w:r>
      <w:r w:rsidRPr="005246F1">
        <w:t>4 as reported by Buckley.</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Buckley has reported the isolated yield from the transition metal catalysed batch reaction as being 35%.</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After purification of the continuous flow thermolysis reaction mixture, the pure diastereomer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was isolated in 63% yield. Although the </w:t>
      </w:r>
      <w:r w:rsidRPr="005246F1">
        <w:rPr>
          <w:vertAlign w:val="superscript"/>
        </w:rPr>
        <w:lastRenderedPageBreak/>
        <w:t>1</w:t>
      </w:r>
      <w:r w:rsidRPr="005246F1">
        <w:t>H NMR spectrum of the crude material (</w:t>
      </w:r>
      <w:r w:rsidRPr="005246F1">
        <w:fldChar w:fldCharType="begin" w:fldLock="1"/>
      </w:r>
      <w:r w:rsidRPr="005246F1">
        <w:instrText xml:space="preserve"> REF _Ref484185778 \h </w:instrText>
      </w:r>
      <w:r w:rsidR="005246F1">
        <w:instrText xml:space="preserve"> \* MERGEFORMAT </w:instrText>
      </w:r>
      <w:r w:rsidRPr="005246F1">
        <w:fldChar w:fldCharType="separate"/>
      </w:r>
      <w:r w:rsidR="006D04BB">
        <w:t xml:space="preserve">Figure </w:t>
      </w:r>
      <w:r w:rsidR="006D04BB">
        <w:rPr>
          <w:noProof/>
        </w:rPr>
        <w:t>29</w:t>
      </w:r>
      <w:r w:rsidRPr="005246F1">
        <w:fldChar w:fldCharType="end"/>
      </w:r>
      <w:r w:rsidRPr="005246F1">
        <w:t xml:space="preserve">) only shows minor impurities, the loss of mass may be due to loss of the polar cycloadduct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on silica gel as well as careful combination of the isolated fractions. However the </w:t>
      </w:r>
      <w:r w:rsidRPr="005246F1">
        <w:rPr>
          <w:vertAlign w:val="superscript"/>
        </w:rPr>
        <w:t>1</w:t>
      </w:r>
      <w:r w:rsidRPr="005246F1">
        <w:t xml:space="preserve">H NMR spectra highlight the remarkably clean transformation </w:t>
      </w:r>
      <w:r w:rsidR="00075764" w:rsidRPr="005246F1">
        <w:rPr>
          <w:noProof/>
          <w:lang w:eastAsia="en-IE"/>
        </w:rPr>
        <mc:AlternateContent>
          <mc:Choice Requires="wps">
            <w:drawing>
              <wp:anchor distT="0" distB="0" distL="114300" distR="114300" simplePos="0" relativeHeight="252072960" behindDoc="0" locked="0" layoutInCell="1" allowOverlap="1" wp14:anchorId="0F2564E1" wp14:editId="06D59FB4">
                <wp:simplePos x="0" y="0"/>
                <wp:positionH relativeFrom="column">
                  <wp:posOffset>4245734</wp:posOffset>
                </wp:positionH>
                <wp:positionV relativeFrom="paragraph">
                  <wp:posOffset>2420208</wp:posOffset>
                </wp:positionV>
                <wp:extent cx="95250" cy="0"/>
                <wp:effectExtent l="0" t="0" r="19050" b="19050"/>
                <wp:wrapNone/>
                <wp:docPr id="471" name="Straight Connector 471"/>
                <wp:cNvGraphicFramePr/>
                <a:graphic xmlns:a="http://schemas.openxmlformats.org/drawingml/2006/main">
                  <a:graphicData uri="http://schemas.microsoft.com/office/word/2010/wordprocessingShape">
                    <wps:wsp>
                      <wps:cNvCnPr/>
                      <wps:spPr>
                        <a:xfrm flipV="1">
                          <a:off x="0" y="0"/>
                          <a:ext cx="95250" cy="0"/>
                        </a:xfrm>
                        <a:prstGeom prst="line">
                          <a:avLst/>
                        </a:prstGeom>
                        <a:ln w="1270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D75F0A" id="Straight Connector 471" o:spid="_x0000_s1026" style="position:absolute;flip:y;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3pt,190.55pt" to="341.8pt,19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" strokecolor="red" strokeweight="1pt">
                <v:stroke joinstyle="miter"/>
              </v:line>
            </w:pict>
          </mc:Fallback>
        </mc:AlternateContent>
      </w:r>
      <w:r w:rsidR="00075764" w:rsidRPr="005246F1">
        <w:rPr>
          <w:noProof/>
          <w:lang w:eastAsia="en-IE"/>
        </w:rPr>
        <mc:AlternateContent>
          <mc:Choice Requires="wps">
            <w:drawing>
              <wp:anchor distT="0" distB="0" distL="114300" distR="114300" simplePos="0" relativeHeight="252073984" behindDoc="0" locked="0" layoutInCell="1" allowOverlap="1" wp14:anchorId="172738B6" wp14:editId="704CBC70">
                <wp:simplePos x="0" y="0"/>
                <wp:positionH relativeFrom="column">
                  <wp:posOffset>3667884</wp:posOffset>
                </wp:positionH>
                <wp:positionV relativeFrom="paragraph">
                  <wp:posOffset>2421255</wp:posOffset>
                </wp:positionV>
                <wp:extent cx="95459" cy="0"/>
                <wp:effectExtent l="0" t="0" r="19050" b="19050"/>
                <wp:wrapNone/>
                <wp:docPr id="472" name="Straight Connector 472"/>
                <wp:cNvGraphicFramePr/>
                <a:graphic xmlns:a="http://schemas.openxmlformats.org/drawingml/2006/main">
                  <a:graphicData uri="http://schemas.microsoft.com/office/word/2010/wordprocessingShape">
                    <wps:wsp>
                      <wps:cNvCnPr/>
                      <wps:spPr>
                        <a:xfrm flipV="1">
                          <a:off x="0" y="0"/>
                          <a:ext cx="95459" cy="0"/>
                        </a:xfrm>
                        <a:prstGeom prst="line">
                          <a:avLst/>
                        </a:prstGeom>
                        <a:ln w="12700">
                          <a:solidFill>
                            <a:schemeClr val="accent1">
                              <a:lumMod val="75000"/>
                            </a:schemeClr>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E1496E" id="Straight Connector 472" o:spid="_x0000_s1026" style="position:absolute;flip:y;z-index:25207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8pt,190.65pt" to="296.3pt,1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" strokecolor="#2e74b5 [2404]" strokeweight="1pt">
                <v:stroke joinstyle="miter"/>
              </v:line>
            </w:pict>
          </mc:Fallback>
        </mc:AlternateContent>
      </w:r>
      <w:r w:rsidR="00075764">
        <w:rPr>
          <w:noProof/>
          <w:lang w:eastAsia="en-IE"/>
        </w:rPr>
        <w:drawing>
          <wp:anchor distT="0" distB="0" distL="114300" distR="114300" simplePos="0" relativeHeight="251579389" behindDoc="0" locked="0" layoutInCell="1" allowOverlap="1" wp14:anchorId="559FCA8E" wp14:editId="43C6D8A3">
            <wp:simplePos x="0" y="0"/>
            <wp:positionH relativeFrom="column">
              <wp:posOffset>397139</wp:posOffset>
            </wp:positionH>
            <wp:positionV relativeFrom="paragraph">
              <wp:posOffset>1120775</wp:posOffset>
            </wp:positionV>
            <wp:extent cx="5089525" cy="2026920"/>
            <wp:effectExtent l="0" t="0" r="0" b="0"/>
            <wp:wrapTopAndBottom/>
            <wp:docPr id="570" name="Pict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6"/>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5089525" cy="2026920"/>
                    </a:xfrm>
                    <a:prstGeom prst="rect">
                      <a:avLst/>
                    </a:prstGeom>
                    <a:noFill/>
                    <a:ln>
                      <a:noFill/>
                    </a:ln>
                  </pic:spPr>
                </pic:pic>
              </a:graphicData>
            </a:graphic>
          </wp:anchor>
        </w:drawing>
      </w:r>
      <w:r w:rsidRPr="005246F1">
        <w:t xml:space="preserve">obtained from the labile precursors under these conditions. </w:t>
      </w:r>
    </w:p>
    <w:p w14:paraId="7B790D2F" w14:textId="600C6ECF" w:rsidR="001E3E15" w:rsidRPr="005246F1" w:rsidRDefault="00075764" w:rsidP="001E3E15">
      <w:pPr>
        <w:spacing w:line="360" w:lineRule="auto"/>
        <w:jc w:val="center"/>
      </w:pPr>
      <w:r>
        <w:rPr>
          <w:noProof/>
        </w:rPr>
        <w:object w:dxaOrig="0" w:dyaOrig="0" w14:anchorId="1BD5E52A">
          <v:shape id="_x0000_s8580" type="#_x0000_t75" style="position:absolute;left:0;text-align:left;margin-left:113.35pt;margin-top:10.35pt;width:75.65pt;height:60.05pt;z-index:252224512;mso-position-horizontal-relative:text;mso-position-vertical-relative:text">
            <v:imagedata r:id="rId336" o:title=""/>
          </v:shape>
          <o:OLEObject Type="Embed" ProgID="ChemDraw.Document.6.0" ShapeID="_x0000_s8580" DrawAspect="Content" ObjectID="_1596898275" r:id="rId337"/>
        </w:object>
      </w:r>
      <w:r w:rsidR="001E3E15" w:rsidRPr="005246F1">
        <w:rPr>
          <w:noProof/>
          <w:lang w:eastAsia="en-IE"/>
        </w:rPr>
        <mc:AlternateContent>
          <mc:Choice Requires="wps">
            <w:drawing>
              <wp:anchor distT="0" distB="0" distL="114300" distR="114300" simplePos="0" relativeHeight="252071936" behindDoc="0" locked="0" layoutInCell="1" allowOverlap="1" wp14:anchorId="7C481886" wp14:editId="15A65A55">
                <wp:simplePos x="0" y="0"/>
                <wp:positionH relativeFrom="column">
                  <wp:posOffset>3945255</wp:posOffset>
                </wp:positionH>
                <wp:positionV relativeFrom="paragraph">
                  <wp:posOffset>1297305</wp:posOffset>
                </wp:positionV>
                <wp:extent cx="95459" cy="0"/>
                <wp:effectExtent l="0" t="0" r="19050" b="19050"/>
                <wp:wrapNone/>
                <wp:docPr id="458" name="Straight Connector 458"/>
                <wp:cNvGraphicFramePr/>
                <a:graphic xmlns:a="http://schemas.openxmlformats.org/drawingml/2006/main">
                  <a:graphicData uri="http://schemas.microsoft.com/office/word/2010/wordprocessingShape">
                    <wps:wsp>
                      <wps:cNvCnPr/>
                      <wps:spPr>
                        <a:xfrm flipV="1">
                          <a:off x="0" y="0"/>
                          <a:ext cx="95459" cy="0"/>
                        </a:xfrm>
                        <a:prstGeom prst="line">
                          <a:avLst/>
                        </a:prstGeom>
                        <a:ln w="1270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D329A2" id="Straight Connector 458" o:spid="_x0000_s1026" style="position:absolute;flip:y;z-index:25207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0.65pt,102.15pt" to="318.15pt,1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" strokecolor="red" strokeweight="1pt">
                <v:stroke joinstyle="miter"/>
              </v:line>
            </w:pict>
          </mc:Fallback>
        </mc:AlternateContent>
      </w:r>
      <w:r w:rsidR="001E3E15" w:rsidRPr="005246F1">
        <w:rPr>
          <w:noProof/>
          <w:lang w:eastAsia="en-IE"/>
        </w:rPr>
        <mc:AlternateContent>
          <mc:Choice Requires="wps">
            <w:drawing>
              <wp:anchor distT="0" distB="0" distL="114300" distR="114300" simplePos="0" relativeHeight="252075008" behindDoc="0" locked="0" layoutInCell="1" allowOverlap="1" wp14:anchorId="535473C9" wp14:editId="16ACEE3C">
                <wp:simplePos x="0" y="0"/>
                <wp:positionH relativeFrom="column">
                  <wp:posOffset>2957195</wp:posOffset>
                </wp:positionH>
                <wp:positionV relativeFrom="paragraph">
                  <wp:posOffset>1296035</wp:posOffset>
                </wp:positionV>
                <wp:extent cx="95459" cy="0"/>
                <wp:effectExtent l="0" t="0" r="19050" b="19050"/>
                <wp:wrapNone/>
                <wp:docPr id="473" name="Straight Connector 473"/>
                <wp:cNvGraphicFramePr/>
                <a:graphic xmlns:a="http://schemas.openxmlformats.org/drawingml/2006/main">
                  <a:graphicData uri="http://schemas.microsoft.com/office/word/2010/wordprocessingShape">
                    <wps:wsp>
                      <wps:cNvCnPr/>
                      <wps:spPr>
                        <a:xfrm flipV="1">
                          <a:off x="0" y="0"/>
                          <a:ext cx="95459" cy="0"/>
                        </a:xfrm>
                        <a:prstGeom prst="line">
                          <a:avLst/>
                        </a:prstGeom>
                        <a:ln w="12700">
                          <a:solidFill>
                            <a:schemeClr val="accent1">
                              <a:lumMod val="75000"/>
                            </a:schemeClr>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8737ED" id="Straight Connector 473" o:spid="_x0000_s1026" style="position:absolute;flip:y;z-index:25207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85pt,102.05pt" to="240.35pt,1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" strokecolor="#2e74b5 [2404]" strokeweight="1pt">
                <v:stroke joinstyle="miter"/>
              </v:line>
            </w:pict>
          </mc:Fallback>
        </mc:AlternateContent>
      </w:r>
      <w:r w:rsidR="001E3E15" w:rsidRPr="005246F1">
        <w:rPr>
          <w:noProof/>
          <w:lang w:eastAsia="en-IE"/>
        </w:rPr>
        <mc:AlternateContent>
          <mc:Choice Requires="wps">
            <w:drawing>
              <wp:anchor distT="0" distB="0" distL="114300" distR="114300" simplePos="0" relativeHeight="252070912" behindDoc="0" locked="0" layoutInCell="1" allowOverlap="1" wp14:anchorId="6D846FF4" wp14:editId="3EABCE40">
                <wp:simplePos x="0" y="0"/>
                <wp:positionH relativeFrom="column">
                  <wp:posOffset>3086100</wp:posOffset>
                </wp:positionH>
                <wp:positionV relativeFrom="paragraph">
                  <wp:posOffset>1294765</wp:posOffset>
                </wp:positionV>
                <wp:extent cx="477297" cy="0"/>
                <wp:effectExtent l="0" t="0" r="37465" b="19050"/>
                <wp:wrapNone/>
                <wp:docPr id="459" name="Straight Connector 459"/>
                <wp:cNvGraphicFramePr/>
                <a:graphic xmlns:a="http://schemas.openxmlformats.org/drawingml/2006/main">
                  <a:graphicData uri="http://schemas.microsoft.com/office/word/2010/wordprocessingShape">
                    <wps:wsp>
                      <wps:cNvCnPr/>
                      <wps:spPr>
                        <a:xfrm>
                          <a:off x="0" y="0"/>
                          <a:ext cx="477297" cy="0"/>
                        </a:xfrm>
                        <a:prstGeom prst="line">
                          <a:avLst/>
                        </a:prstGeom>
                        <a:ln w="12700">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line w14:anchorId="6F361901" id="Straight Connector 459" o:spid="_x0000_s1026" style="position:absolute;z-index:252070912;visibility:visible;mso-wrap-style:square;mso-wrap-distance-left:9pt;mso-wrap-distance-top:0;mso-wrap-distance-right:9pt;mso-wrap-distance-bottom:0;mso-position-horizontal:absolute;mso-position-horizontal-relative:text;mso-position-vertical:absolute;mso-position-vertical-relative:text" from="243pt,101.95pt" to="280.6pt,1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" strokecolor="red" strokeweight="1pt">
                <v:stroke joinstyle="miter"/>
              </v:line>
            </w:pict>
          </mc:Fallback>
        </mc:AlternateContent>
      </w:r>
    </w:p>
    <w:p w14:paraId="6DFBB656" w14:textId="0B6AE588" w:rsidR="001E3E15" w:rsidRPr="005246F1" w:rsidRDefault="008523BF" w:rsidP="001E3E15">
      <w:pPr>
        <w:spacing w:line="360" w:lineRule="auto"/>
        <w:jc w:val="both"/>
      </w:pPr>
      <w:r w:rsidRPr="005246F1">
        <w:rPr>
          <w:noProof/>
          <w:lang w:eastAsia="en-IE"/>
        </w:rPr>
        <mc:AlternateContent>
          <mc:Choice Requires="wps">
            <w:drawing>
              <wp:anchor distT="0" distB="0" distL="114300" distR="114300" simplePos="0" relativeHeight="252261376" behindDoc="0" locked="0" layoutInCell="1" allowOverlap="1" wp14:anchorId="3CFE6FC7" wp14:editId="2FAC4C2D">
                <wp:simplePos x="0" y="0"/>
                <wp:positionH relativeFrom="column">
                  <wp:posOffset>-8080</wp:posOffset>
                </wp:positionH>
                <wp:positionV relativeFrom="paragraph">
                  <wp:posOffset>-55114</wp:posOffset>
                </wp:positionV>
                <wp:extent cx="5745480" cy="635"/>
                <wp:effectExtent l="0" t="0" r="7620" b="6985"/>
                <wp:wrapNone/>
                <wp:docPr id="460" name="Text Box 460"/>
                <wp:cNvGraphicFramePr/>
                <a:graphic xmlns:a="http://schemas.openxmlformats.org/drawingml/2006/main">
                  <a:graphicData uri="http://schemas.microsoft.com/office/word/2010/wordprocessingShape">
                    <wps:wsp>
                      <wps:cNvSpPr txBox="1"/>
                      <wps:spPr>
                        <a:xfrm>
                          <a:off x="0" y="0"/>
                          <a:ext cx="5745480" cy="635"/>
                        </a:xfrm>
                        <a:prstGeom prst="rect">
                          <a:avLst/>
                        </a:prstGeom>
                        <a:solidFill>
                          <a:prstClr val="white"/>
                        </a:solidFill>
                        <a:ln>
                          <a:noFill/>
                        </a:ln>
                      </wps:spPr>
                      <wps:txbx>
                        <w:txbxContent>
                          <w:p w14:paraId="6D060FD4" w14:textId="72093D2B" w:rsidR="00075764" w:rsidRPr="001A0A66" w:rsidRDefault="00075764" w:rsidP="008E6198">
                            <w:pPr>
                              <w:pStyle w:val="Caption"/>
                              <w:jc w:val="both"/>
                              <w:rPr>
                                <w:noProof/>
                              </w:rPr>
                            </w:pPr>
                            <w:bookmarkStart w:id="240" w:name="_Ref484185778"/>
                            <w:r>
                              <w:t xml:space="preserve">Figure </w:t>
                            </w:r>
                            <w:r>
                              <w:rPr>
                                <w:noProof/>
                              </w:rPr>
                              <w:fldChar w:fldCharType="begin"/>
                            </w:r>
                            <w:r>
                              <w:rPr>
                                <w:noProof/>
                              </w:rPr>
                              <w:instrText xml:space="preserve"> SEQ Figure \* ARABIC </w:instrText>
                            </w:r>
                            <w:r>
                              <w:rPr>
                                <w:noProof/>
                              </w:rPr>
                              <w:fldChar w:fldCharType="separate"/>
                            </w:r>
                            <w:r>
                              <w:rPr>
                                <w:noProof/>
                              </w:rPr>
                              <w:t>29</w:t>
                            </w:r>
                            <w:r>
                              <w:rPr>
                                <w:noProof/>
                              </w:rPr>
                              <w:fldChar w:fldCharType="end"/>
                            </w:r>
                            <w:bookmarkEnd w:id="240"/>
                            <w:r>
                              <w:rPr>
                                <w:noProof/>
                              </w:rPr>
                              <w:t xml:space="preserve">: The </w:t>
                            </w:r>
                            <w:r>
                              <w:rPr>
                                <w:noProof/>
                                <w:vertAlign w:val="superscript"/>
                              </w:rPr>
                              <w:t>1</w:t>
                            </w:r>
                            <w:r>
                              <w:rPr>
                                <w:noProof/>
                              </w:rPr>
                              <w:t xml:space="preserve">H NMR spectrum of the crude material from the continuous flow thermolysis cycloaddition. The major peaks (underlined red) correspond to the cycloadduct </w:t>
                            </w:r>
                            <w:r w:rsidRPr="00C412B5">
                              <w:rPr>
                                <w:b/>
                              </w:rPr>
                              <w:fldChar w:fldCharType="begin" w:fldLock="1"/>
                            </w:r>
                            <w:r>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C412B5">
                              <w:rPr>
                                <w:b/>
                              </w:rPr>
                              <w:fldChar w:fldCharType="separate"/>
                            </w:r>
                            <w:r w:rsidRPr="00582BE6">
                              <w:rPr>
                                <w:b/>
                                <w:i w:val="0"/>
                                <w:noProof/>
                              </w:rPr>
                              <w:t>135</w:t>
                            </w:r>
                            <w:r w:rsidRPr="00C412B5">
                              <w:rPr>
                                <w:b/>
                              </w:rPr>
                              <w:fldChar w:fldCharType="end"/>
                            </w:r>
                            <w:r>
                              <w:rPr>
                                <w:b/>
                              </w:rPr>
                              <w:t xml:space="preserve"> </w:t>
                            </w:r>
                            <w:r w:rsidRPr="008B2D63">
                              <w:t xml:space="preserve">while the minor cycloadduct </w:t>
                            </w:r>
                            <w:r w:rsidRPr="00C412B5">
                              <w:rPr>
                                <w:b/>
                              </w:rPr>
                              <w:fldChar w:fldCharType="begin" w:fldLock="1"/>
                            </w:r>
                            <w:r>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C412B5">
                              <w:rPr>
                                <w:b/>
                              </w:rPr>
                              <w:fldChar w:fldCharType="separate"/>
                            </w:r>
                            <w:r w:rsidRPr="00582BE6">
                              <w:rPr>
                                <w:b/>
                                <w:i w:val="0"/>
                                <w:noProof/>
                              </w:rPr>
                              <w:t>136</w:t>
                            </w:r>
                            <w:r w:rsidRPr="00C412B5">
                              <w:rPr>
                                <w:b/>
                              </w:rPr>
                              <w:fldChar w:fldCharType="end"/>
                            </w:r>
                            <w:r>
                              <w:rPr>
                                <w:b/>
                              </w:rPr>
                              <w:t xml:space="preserve"> </w:t>
                            </w:r>
                            <w:r w:rsidRPr="008B2D63">
                              <w:t>is also present</w:t>
                            </w:r>
                            <w:r>
                              <w:t xml:space="preserve"> in &lt;5%</w:t>
                            </w:r>
                            <w:r w:rsidRPr="008B2D63">
                              <w:t xml:space="preserve"> (underlined blue)</w:t>
                            </w:r>
                            <w:r>
                              <w:t xml:space="preserve">. See </w:t>
                            </w:r>
                            <w:r>
                              <w:fldChar w:fldCharType="begin"/>
                            </w:r>
                            <w:r>
                              <w:instrText xml:space="preserve"> REF _Ref492461479 \h </w:instrText>
                            </w:r>
                            <w:r>
                              <w:fldChar w:fldCharType="separate"/>
                            </w:r>
                            <w:r w:rsidRPr="005246F1">
                              <w:t xml:space="preserve">Table </w:t>
                            </w:r>
                            <w:r>
                              <w:rPr>
                                <w:noProof/>
                              </w:rPr>
                              <w:t>21</w:t>
                            </w:r>
                            <w:r>
                              <w:fldChar w:fldCharType="end"/>
                            </w:r>
                            <w:r>
                              <w:t>, entry 2A.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CFE6FC7" id="Text Box 460" o:spid="_x0000_s1042" type="#_x0000_t202" style="position:absolute;left:0;text-align:left;margin-left:-.65pt;margin-top:-4.35pt;width:452.4pt;height:.05pt;z-index:252261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" stroked="f">
                <v:textbox style="mso-fit-shape-to-text:t" inset="0,0,0,0">
                  <w:txbxContent>
                    <w:p w14:paraId="6D060FD4" w14:textId="72093D2B" w:rsidR="00075764" w:rsidRPr="001A0A66" w:rsidRDefault="00075764" w:rsidP="008E6198">
                      <w:pPr>
                        <w:pStyle w:val="Caption"/>
                        <w:jc w:val="both"/>
                        <w:rPr>
                          <w:noProof/>
                        </w:rPr>
                      </w:pPr>
                      <w:bookmarkStart w:id="241" w:name="_Ref484185778"/>
                      <w:r>
                        <w:t xml:space="preserve">Figure </w:t>
                      </w:r>
                      <w:r>
                        <w:rPr>
                          <w:noProof/>
                        </w:rPr>
                        <w:fldChar w:fldCharType="begin"/>
                      </w:r>
                      <w:r>
                        <w:rPr>
                          <w:noProof/>
                        </w:rPr>
                        <w:instrText xml:space="preserve"> SEQ Figure \* ARABIC </w:instrText>
                      </w:r>
                      <w:r>
                        <w:rPr>
                          <w:noProof/>
                        </w:rPr>
                        <w:fldChar w:fldCharType="separate"/>
                      </w:r>
                      <w:r>
                        <w:rPr>
                          <w:noProof/>
                        </w:rPr>
                        <w:t>29</w:t>
                      </w:r>
                      <w:r>
                        <w:rPr>
                          <w:noProof/>
                        </w:rPr>
                        <w:fldChar w:fldCharType="end"/>
                      </w:r>
                      <w:bookmarkEnd w:id="241"/>
                      <w:r>
                        <w:rPr>
                          <w:noProof/>
                        </w:rPr>
                        <w:t xml:space="preserve">: The </w:t>
                      </w:r>
                      <w:r>
                        <w:rPr>
                          <w:noProof/>
                          <w:vertAlign w:val="superscript"/>
                        </w:rPr>
                        <w:t>1</w:t>
                      </w:r>
                      <w:r>
                        <w:rPr>
                          <w:noProof/>
                        </w:rPr>
                        <w:t xml:space="preserve">H NMR spectrum of the crude material from the continuous flow thermolysis cycloaddition. The major peaks (underlined red) correspond to the cycloadduct </w:t>
                      </w:r>
                      <w:r w:rsidRPr="00C412B5">
                        <w:rPr>
                          <w:b/>
                        </w:rPr>
                        <w:fldChar w:fldCharType="begin" w:fldLock="1"/>
                      </w:r>
                      <w:r>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C412B5">
                        <w:rPr>
                          <w:b/>
                        </w:rPr>
                        <w:fldChar w:fldCharType="separate"/>
                      </w:r>
                      <w:r w:rsidRPr="00582BE6">
                        <w:rPr>
                          <w:b/>
                          <w:i w:val="0"/>
                          <w:noProof/>
                        </w:rPr>
                        <w:t>135</w:t>
                      </w:r>
                      <w:r w:rsidRPr="00C412B5">
                        <w:rPr>
                          <w:b/>
                        </w:rPr>
                        <w:fldChar w:fldCharType="end"/>
                      </w:r>
                      <w:r>
                        <w:rPr>
                          <w:b/>
                        </w:rPr>
                        <w:t xml:space="preserve"> </w:t>
                      </w:r>
                      <w:r w:rsidRPr="008B2D63">
                        <w:t xml:space="preserve">while the minor cycloadduct </w:t>
                      </w:r>
                      <w:r w:rsidRPr="00C412B5">
                        <w:rPr>
                          <w:b/>
                        </w:rPr>
                        <w:fldChar w:fldCharType="begin" w:fldLock="1"/>
                      </w:r>
                      <w:r>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C412B5">
                        <w:rPr>
                          <w:b/>
                        </w:rPr>
                        <w:fldChar w:fldCharType="separate"/>
                      </w:r>
                      <w:r w:rsidRPr="00582BE6">
                        <w:rPr>
                          <w:b/>
                          <w:i w:val="0"/>
                          <w:noProof/>
                        </w:rPr>
                        <w:t>136</w:t>
                      </w:r>
                      <w:r w:rsidRPr="00C412B5">
                        <w:rPr>
                          <w:b/>
                        </w:rPr>
                        <w:fldChar w:fldCharType="end"/>
                      </w:r>
                      <w:r>
                        <w:rPr>
                          <w:b/>
                        </w:rPr>
                        <w:t xml:space="preserve"> </w:t>
                      </w:r>
                      <w:r w:rsidRPr="008B2D63">
                        <w:t>is also present</w:t>
                      </w:r>
                      <w:r>
                        <w:t xml:space="preserve"> in &lt;5%</w:t>
                      </w:r>
                      <w:r w:rsidRPr="008B2D63">
                        <w:t xml:space="preserve"> (underlined blue)</w:t>
                      </w:r>
                      <w:r>
                        <w:t xml:space="preserve">. See </w:t>
                      </w:r>
                      <w:r>
                        <w:fldChar w:fldCharType="begin"/>
                      </w:r>
                      <w:r>
                        <w:instrText xml:space="preserve"> REF _Ref492461479 \h </w:instrText>
                      </w:r>
                      <w:r>
                        <w:fldChar w:fldCharType="separate"/>
                      </w:r>
                      <w:r w:rsidRPr="005246F1">
                        <w:t xml:space="preserve">Table </w:t>
                      </w:r>
                      <w:r>
                        <w:rPr>
                          <w:noProof/>
                        </w:rPr>
                        <w:t>21</w:t>
                      </w:r>
                      <w:r>
                        <w:fldChar w:fldCharType="end"/>
                      </w:r>
                      <w:r>
                        <w:t>, entry 2A.</w:t>
                      </w:r>
                    </w:p>
                  </w:txbxContent>
                </v:textbox>
              </v:shape>
            </w:pict>
          </mc:Fallback>
        </mc:AlternateContent>
      </w:r>
    </w:p>
    <w:p w14:paraId="10E6C0FF" w14:textId="77777777" w:rsidR="008E6198" w:rsidRPr="005246F1" w:rsidRDefault="008E6198" w:rsidP="001E3E15">
      <w:pPr>
        <w:spacing w:line="360" w:lineRule="auto"/>
        <w:jc w:val="both"/>
      </w:pPr>
    </w:p>
    <w:p w14:paraId="6C8F0198" w14:textId="75C9707B" w:rsidR="001E3E15" w:rsidRPr="005246F1" w:rsidRDefault="001E3E15" w:rsidP="001E3E15">
      <w:pPr>
        <w:spacing w:line="360" w:lineRule="auto"/>
        <w:jc w:val="both"/>
      </w:pPr>
      <w:r w:rsidRPr="005246F1">
        <w:t xml:space="preserve">Interestingly, on undertaking purification of the crude material and on analysis of the first fraction isolated from the column, the </w:t>
      </w:r>
      <w:r w:rsidRPr="005246F1">
        <w:rPr>
          <w:vertAlign w:val="superscript"/>
        </w:rPr>
        <w:t>1</w:t>
      </w:r>
      <w:r w:rsidRPr="005246F1">
        <w:t xml:space="preserve">H NMR spectra showed evidence of trace amounts of the indanone </w:t>
      </w:r>
      <w:r w:rsidR="00591B34" w:rsidRPr="005246F1">
        <w:rPr>
          <w:szCs w:val="20"/>
        </w:rPr>
        <w:t xml:space="preserve"> </w:t>
      </w:r>
      <w:r w:rsidR="00591B34" w:rsidRPr="005246F1">
        <w:rPr>
          <w:szCs w:val="20"/>
        </w:rPr>
        <w:fldChar w:fldCharType="begin" w:fldLock="1"/>
      </w:r>
      <w:r w:rsidR="00DE234C" w:rsidRPr="005246F1">
        <w:rPr>
          <w:szCs w:val="20"/>
        </w:rPr>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00591B34" w:rsidRPr="005246F1">
        <w:rPr>
          <w:szCs w:val="20"/>
        </w:rPr>
        <w:fldChar w:fldCharType="separate"/>
      </w:r>
      <w:r w:rsidR="00E57E5E" w:rsidRPr="005246F1">
        <w:rPr>
          <w:b/>
          <w:noProof/>
          <w:szCs w:val="20"/>
        </w:rPr>
        <w:t>142</w:t>
      </w:r>
      <w:r w:rsidR="00591B34" w:rsidRPr="005246F1">
        <w:rPr>
          <w:szCs w:val="20"/>
        </w:rPr>
        <w:fldChar w:fldCharType="end"/>
      </w:r>
      <w:r w:rsidRPr="005246F1">
        <w:t xml:space="preserve">, presumably caused by rearrangement from the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to the intermediate oxathiirane </w:t>
      </w:r>
      <w:r w:rsidRPr="005246F1">
        <w:fldChar w:fldCharType="begin" w:fldLock="1"/>
      </w:r>
      <w:r w:rsidR="00582BE6" w:rsidRPr="005246F1">
        <w:instrText>ADDIN CSL_CITATION { "citationItems" : [ { "id" : "ITEM-1", "itemData" : { "id" : "ITEM-1", "issued" : { "date-parts" : [ [ "0" ] ] }, "title" : "unsub ketone oxathiirane", "type" : "article-journal" }, "uris" : [ "http://www.mendeley.com/documents/?uuid=74a89dd3-f946-4599-b395-31750b0cf99c" ] } ], "mendeley" : { "formattedCitation" : "&lt;span style=\"baseline\"&gt;&lt;b&gt;143&lt;/b&gt;&lt;/span&gt;", "plainTextFormattedCitation" : "143", "previouslyFormattedCitation" : "&lt;span style=\"baseline\"&gt;&lt;b&gt;143&lt;/b&gt;&lt;/span&gt;" }, "properties" : { "noteIndex" : 0 }, "schema" : "https://github.com/citation-style-language/schema/raw/master/csl-citation.json" }</w:instrText>
      </w:r>
      <w:r w:rsidRPr="005246F1">
        <w:fldChar w:fldCharType="separate"/>
      </w:r>
      <w:r w:rsidR="002F45E7" w:rsidRPr="005246F1">
        <w:rPr>
          <w:b/>
          <w:noProof/>
        </w:rPr>
        <w:t>143</w:t>
      </w:r>
      <w:r w:rsidRPr="005246F1">
        <w:fldChar w:fldCharType="end"/>
      </w:r>
      <w:r w:rsidRPr="005246F1">
        <w:t xml:space="preserve"> and subsequent sulfur elimination (</w:t>
      </w:r>
      <w:r w:rsidRPr="005246F1">
        <w:fldChar w:fldCharType="begin" w:fldLock="1"/>
      </w:r>
      <w:r w:rsidRPr="005246F1">
        <w:instrText xml:space="preserve"> REF _Ref484185939 \h </w:instrText>
      </w:r>
      <w:r w:rsidR="005246F1">
        <w:instrText xml:space="preserve"> \* MERGEFORMAT </w:instrText>
      </w:r>
      <w:r w:rsidRPr="005246F1">
        <w:fldChar w:fldCharType="separate"/>
      </w:r>
      <w:r w:rsidR="006D04BB" w:rsidRPr="005246F1">
        <w:t xml:space="preserve">Scheme </w:t>
      </w:r>
      <w:r w:rsidR="006D04BB">
        <w:rPr>
          <w:noProof/>
        </w:rPr>
        <w:t>60</w:t>
      </w:r>
      <w:r w:rsidRPr="005246F1">
        <w:fldChar w:fldCharType="end"/>
      </w:r>
      <w:r w:rsidRPr="005246F1">
        <w:t xml:space="preserve">). However these signals are not apparent in the </w:t>
      </w:r>
      <w:r w:rsidRPr="005246F1">
        <w:rPr>
          <w:vertAlign w:val="superscript"/>
        </w:rPr>
        <w:t>1</w:t>
      </w:r>
      <w:r w:rsidRPr="005246F1">
        <w:t xml:space="preserve">H NMR spectrum of the crude material. In previous work, this indanone is only observed in the absence of a diene trap, suggesting that the efficiency of the trapping in continuous flow is less compared to batch, a result which is also seen in earlier work in this project (see section 2.5). </w:t>
      </w:r>
    </w:p>
    <w:p w14:paraId="453D03E7" w14:textId="029D62A2" w:rsidR="001E3E15" w:rsidRPr="005246F1" w:rsidRDefault="006C3CE8" w:rsidP="006C3CE8">
      <w:pPr>
        <w:keepNext/>
        <w:spacing w:line="360" w:lineRule="auto"/>
        <w:jc w:val="center"/>
      </w:pPr>
      <w:r w:rsidRPr="005246F1">
        <w:object w:dxaOrig="9143" w:dyaOrig="1643" w14:anchorId="0F73C72F">
          <v:shape id="_x0000_i1177" type="#_x0000_t75" style="width:411.45pt;height:74pt" o:ole="">
            <v:imagedata r:id="rId338" o:title=""/>
          </v:shape>
          <o:OLEObject Type="Embed" ProgID="ChemDraw.Document.6.0" ShapeID="_x0000_i1177" DrawAspect="Content" ObjectID="_1596898024" r:id="rId339"/>
        </w:object>
      </w:r>
    </w:p>
    <w:p w14:paraId="50CB8D1C" w14:textId="03C94AFC" w:rsidR="001E3E15" w:rsidRPr="005246F1" w:rsidRDefault="001E3E15" w:rsidP="001E3E15">
      <w:pPr>
        <w:pStyle w:val="Caption"/>
        <w:jc w:val="center"/>
      </w:pPr>
      <w:bookmarkStart w:id="242" w:name="_Ref48418593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60</w:t>
      </w:r>
      <w:r w:rsidR="00947012">
        <w:rPr>
          <w:noProof/>
        </w:rPr>
        <w:fldChar w:fldCharType="end"/>
      </w:r>
      <w:bookmarkEnd w:id="242"/>
    </w:p>
    <w:p w14:paraId="2BF13CFF" w14:textId="250E6FFD" w:rsidR="001E3E15" w:rsidRPr="005246F1" w:rsidRDefault="001E3E15" w:rsidP="001E3E15">
      <w:pPr>
        <w:spacing w:line="360" w:lineRule="auto"/>
        <w:jc w:val="both"/>
        <w:rPr>
          <w:b/>
        </w:rPr>
      </w:pPr>
      <w:r w:rsidRPr="005246F1">
        <w:t xml:space="preserve">On application of the cycloaddition in flow protocol to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noProof/>
        </w:rPr>
        <w:t>83</w:t>
      </w:r>
      <w:r w:rsidRPr="005246F1">
        <w:fldChar w:fldCharType="end"/>
      </w:r>
      <w:r w:rsidRPr="005246F1">
        <w:t xml:space="preserve"> (</w:t>
      </w:r>
      <w:r w:rsidRPr="005246F1">
        <w:fldChar w:fldCharType="begin" w:fldLock="1"/>
      </w:r>
      <w:r w:rsidRPr="005246F1">
        <w:instrText xml:space="preserve"> REF _Ref492461479 \h </w:instrText>
      </w:r>
      <w:r w:rsidR="005246F1">
        <w:instrText xml:space="preserve"> \* MERGEFORMAT </w:instrText>
      </w:r>
      <w:r w:rsidRPr="005246F1">
        <w:fldChar w:fldCharType="separate"/>
      </w:r>
      <w:r w:rsidR="006D04BB" w:rsidRPr="005246F1">
        <w:t xml:space="preserve">Table </w:t>
      </w:r>
      <w:r w:rsidR="006D04BB">
        <w:rPr>
          <w:noProof/>
        </w:rPr>
        <w:t>21</w:t>
      </w:r>
      <w:r w:rsidRPr="005246F1">
        <w:fldChar w:fldCharType="end"/>
      </w:r>
      <w:r w:rsidR="006C3CE8" w:rsidRPr="005246F1">
        <w:t>, E</w:t>
      </w:r>
      <w:r w:rsidRPr="005246F1">
        <w:t xml:space="preserve">ntry 3A) successful Diels-Alder cycloaddition with a high dr is achieved again. Less than 1% of a minor diastereomer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r w:rsidRPr="005246F1">
        <w:t xml:space="preserve"> is observed in the </w:t>
      </w:r>
      <w:r w:rsidRPr="005246F1">
        <w:rPr>
          <w:vertAlign w:val="superscript"/>
        </w:rPr>
        <w:t>1</w:t>
      </w:r>
      <w:r w:rsidRPr="005246F1">
        <w:t xml:space="preserve">H NMR spectrum of the crude material alongside the major cycloadduct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This is in comparison to the result from the transition metal catalysed batch </w:t>
      </w:r>
      <w:r w:rsidRPr="005246F1">
        <w:lastRenderedPageBreak/>
        <w:t>reaction which was 71</w:t>
      </w:r>
      <w:r w:rsidR="000571FC" w:rsidRPr="005246F1">
        <w:t xml:space="preserve"> </w:t>
      </w:r>
      <w:r w:rsidRPr="005246F1">
        <w:t>:</w:t>
      </w:r>
      <w:r w:rsidR="000571FC" w:rsidRPr="005246F1">
        <w:t xml:space="preserve"> </w:t>
      </w:r>
      <w:r w:rsidRPr="005246F1">
        <w:t xml:space="preserve">29, and the microwave reaction which formed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r w:rsidRPr="005246F1">
        <w:t xml:space="preserve"> in a ratio of 90 : 10, as reported by Buckley (</w:t>
      </w:r>
      <w:r w:rsidRPr="005246F1">
        <w:fldChar w:fldCharType="begin" w:fldLock="1"/>
      </w:r>
      <w:r w:rsidRPr="005246F1">
        <w:instrText xml:space="preserve"> REF _Ref492461479 \h </w:instrText>
      </w:r>
      <w:r w:rsidR="005246F1">
        <w:instrText xml:space="preserve"> \* MERGEFORMAT </w:instrText>
      </w:r>
      <w:r w:rsidRPr="005246F1">
        <w:fldChar w:fldCharType="separate"/>
      </w:r>
      <w:r w:rsidR="006D04BB" w:rsidRPr="005246F1">
        <w:t xml:space="preserve">Table </w:t>
      </w:r>
      <w:r w:rsidR="006D04BB">
        <w:rPr>
          <w:noProof/>
        </w:rPr>
        <w:t>21</w:t>
      </w:r>
      <w:r w:rsidRPr="005246F1">
        <w:fldChar w:fldCharType="end"/>
      </w:r>
      <w:r w:rsidR="006C3CE8" w:rsidRPr="005246F1">
        <w:t>, E</w:t>
      </w:r>
      <w:r w:rsidRPr="005246F1">
        <w:t>ntry 3B and 3C).</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Again, purification of a reaction using 200 mg of the starting material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noProof/>
        </w:rPr>
        <w:t>83</w:t>
      </w:r>
      <w:r w:rsidRPr="005246F1">
        <w:fldChar w:fldCharType="end"/>
      </w:r>
      <w:r w:rsidRPr="005246F1">
        <w:t xml:space="preserve">, led to isolation of the pure diastereomer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in a high yield of 78%. This is the first time a pure sample of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has been isolated and characterised. </w:t>
      </w:r>
    </w:p>
    <w:p w14:paraId="60BDC399" w14:textId="03A27531" w:rsidR="001E3E15" w:rsidRPr="005246F1" w:rsidRDefault="001E3E15" w:rsidP="001E3E15">
      <w:pPr>
        <w:spacing w:line="360" w:lineRule="auto"/>
        <w:jc w:val="both"/>
      </w:pPr>
      <w:r w:rsidRPr="005246F1">
        <w:t xml:space="preserve">As discussed in section 2.3.4, the use of continuous flow chemistry to make labile </w:t>
      </w:r>
      <w:r w:rsidRPr="005246F1">
        <w:sym w:font="Symbol" w:char="F061"/>
      </w:r>
      <w:r w:rsidRPr="005246F1">
        <w:t xml:space="preserve">-diazosulfoxides in greater yields enabled access for the first time to the naphthalene derived </w:t>
      </w:r>
      <w:r w:rsidRPr="005246F1">
        <w:sym w:font="Symbol" w:char="F061"/>
      </w:r>
      <w:r w:rsidRPr="005246F1">
        <w:t xml:space="preserve">-diazosulfoxide </w:t>
      </w:r>
      <w:r w:rsidR="006C3CE8" w:rsidRPr="005246F1">
        <w:rPr>
          <w:b/>
        </w:rPr>
        <w:t>81</w:t>
      </w:r>
      <w:r w:rsidRPr="005246F1">
        <w:rPr>
          <w:b/>
        </w:rPr>
        <w:t>,</w:t>
      </w:r>
      <w:r w:rsidRPr="005246F1">
        <w:t xml:space="preserve"> therefore the continuous flow cycloaddition protocol was next applied to this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w:t>
      </w:r>
      <w:r w:rsidRPr="005246F1">
        <w:fldChar w:fldCharType="begin" w:fldLock="1"/>
      </w:r>
      <w:r w:rsidRPr="005246F1">
        <w:instrText xml:space="preserve"> REF _Ref493497431 \h </w:instrText>
      </w:r>
      <w:r w:rsidR="005246F1">
        <w:instrText xml:space="preserve"> \* MERGEFORMAT </w:instrText>
      </w:r>
      <w:r w:rsidRPr="005246F1">
        <w:fldChar w:fldCharType="separate"/>
      </w:r>
      <w:r w:rsidR="006D04BB" w:rsidRPr="005246F1">
        <w:t xml:space="preserve">Scheme </w:t>
      </w:r>
      <w:r w:rsidR="006D04BB">
        <w:rPr>
          <w:noProof/>
        </w:rPr>
        <w:t>61</w:t>
      </w:r>
      <w:r w:rsidRPr="005246F1">
        <w:fldChar w:fldCharType="end"/>
      </w:r>
      <w:r w:rsidRPr="005246F1">
        <w:t xml:space="preserve">). On analysis of the crude reaction mixture by </w:t>
      </w:r>
      <w:r w:rsidRPr="005246F1">
        <w:rPr>
          <w:vertAlign w:val="superscript"/>
        </w:rPr>
        <w:t>1</w:t>
      </w:r>
      <w:r w:rsidRPr="005246F1">
        <w:t>H NMR spectroscopy, a complex mixture of products was obtained (</w:t>
      </w:r>
      <w:r w:rsidRPr="005246F1">
        <w:fldChar w:fldCharType="begin" w:fldLock="1"/>
      </w:r>
      <w:r w:rsidRPr="005246F1">
        <w:instrText xml:space="preserve"> REF _Ref484186014 \h </w:instrText>
      </w:r>
      <w:r w:rsidR="005246F1">
        <w:instrText xml:space="preserve"> \* MERGEFORMAT </w:instrText>
      </w:r>
      <w:r w:rsidRPr="005246F1">
        <w:fldChar w:fldCharType="separate"/>
      </w:r>
      <w:r w:rsidR="006D04BB" w:rsidRPr="005246F1">
        <w:t xml:space="preserve">Figure </w:t>
      </w:r>
      <w:r w:rsidR="006D04BB">
        <w:rPr>
          <w:noProof/>
        </w:rPr>
        <w:t>30</w:t>
      </w:r>
      <w:r w:rsidRPr="005246F1">
        <w:fldChar w:fldCharType="end"/>
      </w:r>
      <w:r w:rsidRPr="005246F1">
        <w:t xml:space="preserve">). Amongst the complex mixture were two diastereomeric cycloadducts,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noProof/>
        </w:rPr>
        <w:t>140</w:t>
      </w:r>
      <w:r w:rsidRPr="005246F1">
        <w:fldChar w:fldCharType="end"/>
      </w:r>
      <w:r w:rsidRPr="005246F1">
        <w:t xml:space="preserve"> present in a ratio of 73</w:t>
      </w:r>
      <w:r w:rsidR="00E4767D" w:rsidRPr="005246F1">
        <w:t xml:space="preserve"> </w:t>
      </w:r>
      <w:r w:rsidRPr="005246F1">
        <w:t>:</w:t>
      </w:r>
      <w:r w:rsidR="00E4767D" w:rsidRPr="005246F1">
        <w:t xml:space="preserve"> </w:t>
      </w:r>
      <w:r w:rsidRPr="005246F1">
        <w:t xml:space="preserve">27. The major diastereomer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formed in the thermolysis reaction is believed to come from addition of the 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xml:space="preserve"> to the kinetic Z-sulfine and the minor diastereomer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noProof/>
        </w:rPr>
        <w:t>140</w:t>
      </w:r>
      <w:r w:rsidRPr="005246F1">
        <w:fldChar w:fldCharType="end"/>
      </w:r>
      <w:r w:rsidRPr="005246F1">
        <w:t xml:space="preserve"> is believed to form by addition to the thermodynamic </w:t>
      </w:r>
      <w:r w:rsidRPr="005246F1">
        <w:rPr>
          <w:i/>
        </w:rPr>
        <w:t xml:space="preserve">E </w:t>
      </w:r>
      <w:r w:rsidRPr="005246F1">
        <w:t xml:space="preserve">sulfine. After undertaking purification of the crude reaction mixture by column chromatography on silica gel, the major and minor cycloadducts were isolated and characterised in yields of 34% for the major product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and 20% for the minor product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noProof/>
        </w:rPr>
        <w:t>140</w:t>
      </w:r>
      <w:r w:rsidRPr="005246F1">
        <w:fldChar w:fldCharType="end"/>
      </w:r>
      <w:r w:rsidRPr="005246F1">
        <w:t xml:space="preserve"> (each containing up to 10% of the other diastereomer). </w:t>
      </w:r>
    </w:p>
    <w:p w14:paraId="6B05B0ED" w14:textId="77777777" w:rsidR="001E3E15" w:rsidRPr="005246F1" w:rsidRDefault="001E3E15" w:rsidP="001E3E15">
      <w:pPr>
        <w:spacing w:line="360" w:lineRule="auto"/>
        <w:jc w:val="both"/>
      </w:pPr>
    </w:p>
    <w:p w14:paraId="546166F6" w14:textId="30BAA26D" w:rsidR="001E3E15" w:rsidRPr="005246F1" w:rsidRDefault="006C3CE8" w:rsidP="001E3E15">
      <w:pPr>
        <w:keepNext/>
        <w:spacing w:line="360" w:lineRule="auto"/>
        <w:jc w:val="center"/>
      </w:pPr>
      <w:r w:rsidRPr="005246F1">
        <w:object w:dxaOrig="5128" w:dyaOrig="6487" w14:anchorId="67AD0667">
          <v:shape id="_x0000_i1178" type="#_x0000_t75" style="width:209.2pt;height:265pt" o:ole="">
            <v:imagedata r:id="rId340" o:title=""/>
          </v:shape>
          <o:OLEObject Type="Embed" ProgID="ChemDraw.Document.6.0" ShapeID="_x0000_i1178" DrawAspect="Content" ObjectID="_1596898025" r:id="rId341"/>
        </w:object>
      </w:r>
    </w:p>
    <w:p w14:paraId="37B7D6BE" w14:textId="2521B3C4" w:rsidR="001E3E15" w:rsidRPr="005246F1" w:rsidRDefault="001E3E15" w:rsidP="001E3E15">
      <w:pPr>
        <w:pStyle w:val="Caption"/>
        <w:jc w:val="center"/>
      </w:pPr>
      <w:bookmarkStart w:id="243" w:name="_Ref49349743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61</w:t>
      </w:r>
      <w:r w:rsidR="00947012">
        <w:rPr>
          <w:noProof/>
        </w:rPr>
        <w:fldChar w:fldCharType="end"/>
      </w:r>
      <w:bookmarkEnd w:id="243"/>
    </w:p>
    <w:p w14:paraId="399E4EE7" w14:textId="77777777" w:rsidR="001E3E15" w:rsidRPr="005246F1" w:rsidRDefault="00075764" w:rsidP="001E3E15">
      <w:pPr>
        <w:keepNext/>
        <w:spacing w:line="360" w:lineRule="auto"/>
        <w:jc w:val="center"/>
      </w:pPr>
      <w:r>
        <w:rPr>
          <w:noProof/>
        </w:rPr>
        <w:lastRenderedPageBreak/>
        <w:object w:dxaOrig="0" w:dyaOrig="0" w14:anchorId="0B497753">
          <v:shape id="_x0000_s7950" type="#_x0000_t75" style="position:absolute;left:0;text-align:left;margin-left:43.4pt;margin-top:174.75pt;width:81.55pt;height:69pt;z-index:252089344">
            <v:imagedata r:id="rId342" o:title=""/>
          </v:shape>
          <o:OLEObject Type="Embed" ProgID="ChemDraw.Document.6.0" ShapeID="_x0000_s7950" DrawAspect="Content" ObjectID="_1596898276" r:id="rId343"/>
        </w:object>
      </w:r>
      <w:r>
        <w:rPr>
          <w:noProof/>
        </w:rPr>
        <w:object w:dxaOrig="0" w:dyaOrig="0" w14:anchorId="1C735796">
          <v:shape id="_x0000_s7941" type="#_x0000_t75" style="position:absolute;left:0;text-align:left;margin-left:43.4pt;margin-top:90.9pt;width:86.55pt;height:67.65pt;z-index:252028928">
            <v:imagedata r:id="rId344" o:title=""/>
          </v:shape>
          <o:OLEObject Type="Embed" ProgID="ChemDraw.Document.6.0" ShapeID="_x0000_s7941" DrawAspect="Content" ObjectID="_1596898277" r:id="rId345"/>
        </w:object>
      </w:r>
      <w:r w:rsidR="001E3E15" w:rsidRPr="005246F1">
        <w:rPr>
          <w:noProof/>
          <w:lang w:eastAsia="en-IE"/>
        </w:rPr>
        <w:drawing>
          <wp:inline distT="0" distB="0" distL="0" distR="0" wp14:anchorId="0C7015D3" wp14:editId="068DCF0C">
            <wp:extent cx="5705475" cy="3429000"/>
            <wp:effectExtent l="0" t="0" r="9525" b="0"/>
            <wp:docPr id="441" name="Pict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52"/>
                    <pic:cNvPicPr>
                      <a:picLocks noChangeAspect="1" noChangeArrowheads="1"/>
                    </pic:cNvPicPr>
                  </pic:nvPicPr>
                  <pic:blipFill rotWithShape="1">
                    <a:blip r:embed="rId346">
                      <a:extLst>
                        <a:ext uri="{28A0092B-C50C-407E-A947-70E740481C1C}">
                          <a14:useLocalDpi xmlns:a14="http://schemas.microsoft.com/office/drawing/2010/main" val="0"/>
                        </a:ext>
                      </a:extLst>
                    </a:blip>
                    <a:srcRect r="19835"/>
                    <a:stretch/>
                  </pic:blipFill>
                  <pic:spPr bwMode="auto">
                    <a:xfrm>
                      <a:off x="0" y="0"/>
                      <a:ext cx="5705475" cy="3429000"/>
                    </a:xfrm>
                    <a:prstGeom prst="rect">
                      <a:avLst/>
                    </a:prstGeom>
                    <a:noFill/>
                    <a:ln>
                      <a:noFill/>
                    </a:ln>
                    <a:extLst>
                      <a:ext uri="{53640926-AAD7-44D8-BBD7-CCE9431645EC}">
                        <a14:shadowObscured xmlns:a14="http://schemas.microsoft.com/office/drawing/2010/main"/>
                      </a:ext>
                    </a:extLst>
                  </pic:spPr>
                </pic:pic>
              </a:graphicData>
            </a:graphic>
          </wp:inline>
        </w:drawing>
      </w:r>
      <w:r w:rsidR="001E3E15" w:rsidRPr="005246F1">
        <w:t xml:space="preserve"> </w:t>
      </w:r>
    </w:p>
    <w:p w14:paraId="0945CD16" w14:textId="0F608F0A" w:rsidR="001E3E15" w:rsidRPr="005246F1" w:rsidRDefault="001E3E15" w:rsidP="006C3CE8">
      <w:pPr>
        <w:pStyle w:val="Caption"/>
        <w:jc w:val="both"/>
      </w:pPr>
      <w:bookmarkStart w:id="244" w:name="_Ref484186014"/>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30</w:t>
      </w:r>
      <w:r w:rsidR="00947012">
        <w:rPr>
          <w:noProof/>
        </w:rPr>
        <w:fldChar w:fldCharType="end"/>
      </w:r>
      <w:bookmarkEnd w:id="244"/>
      <w:r w:rsidRPr="005246F1">
        <w:rPr>
          <w:noProof/>
        </w:rPr>
        <w:t xml:space="preserve">: </w:t>
      </w:r>
      <w:r w:rsidRPr="005246F1">
        <w:rPr>
          <w:noProof/>
          <w:vertAlign w:val="superscript"/>
        </w:rPr>
        <w:t>1</w:t>
      </w:r>
      <w:r w:rsidRPr="005246F1">
        <w:rPr>
          <w:noProof/>
        </w:rPr>
        <w:t xml:space="preserve">H NMR spectrum of the crude material (top) showing the formation of two cycloadducts in a ratio of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i w:val="0"/>
          <w:noProof/>
        </w:rPr>
        <w:t>139</w:t>
      </w:r>
      <w:r w:rsidRPr="005246F1">
        <w:fldChar w:fldCharType="end"/>
      </w:r>
      <w:r w:rsidRPr="005246F1">
        <w:rPr>
          <w:noProof/>
        </w:rPr>
        <w:t xml:space="preserve"> :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i w:val="0"/>
          <w:noProof/>
        </w:rPr>
        <w:t>140</w:t>
      </w:r>
      <w:r w:rsidRPr="005246F1">
        <w:fldChar w:fldCharType="end"/>
      </w:r>
      <w:r w:rsidRPr="005246F1">
        <w:rPr>
          <w:noProof/>
        </w:rPr>
        <w:t xml:space="preserve">, 73 : 27,   and multiple unknown decomposition products. The </w:t>
      </w:r>
      <w:r w:rsidRPr="005246F1">
        <w:rPr>
          <w:noProof/>
          <w:vertAlign w:val="superscript"/>
        </w:rPr>
        <w:t>1</w:t>
      </w:r>
      <w:r w:rsidRPr="005246F1">
        <w:rPr>
          <w:noProof/>
        </w:rPr>
        <w:t xml:space="preserve">H NMR spectra (centre) shows the major diasteromer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i w:val="0"/>
          <w:noProof/>
        </w:rPr>
        <w:t>139</w:t>
      </w:r>
      <w:r w:rsidRPr="005246F1">
        <w:fldChar w:fldCharType="end"/>
      </w:r>
      <w:r w:rsidRPr="005246F1">
        <w:t xml:space="preserve"> on the </w:t>
      </w:r>
      <w:r w:rsidRPr="005246F1">
        <w:rPr>
          <w:vertAlign w:val="superscript"/>
        </w:rPr>
        <w:t>1</w:t>
      </w:r>
      <w:r w:rsidRPr="005246F1">
        <w:t xml:space="preserve">H NMR spectra (bottom) shows the minor diastereomer </w:t>
      </w:r>
      <w:r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fldChar w:fldCharType="separate"/>
      </w:r>
      <w:r w:rsidR="002F45E7" w:rsidRPr="005246F1">
        <w:rPr>
          <w:b/>
          <w:i w:val="0"/>
          <w:noProof/>
        </w:rPr>
        <w:t>140</w:t>
      </w:r>
      <w:r w:rsidRPr="005246F1">
        <w:fldChar w:fldCharType="end"/>
      </w:r>
      <w:r w:rsidR="00FE03E4">
        <w:t xml:space="preserve"> (contains some ethyl acetate)</w:t>
      </w:r>
      <w:r w:rsidRPr="005246F1">
        <w:t xml:space="preserve">. Both spectra contain up to 10% of the opposite diastereomer. </w:t>
      </w:r>
    </w:p>
    <w:p w14:paraId="55D97E50" w14:textId="77777777" w:rsidR="001E3E15" w:rsidRPr="005246F1" w:rsidRDefault="001E3E15" w:rsidP="001E3E15">
      <w:pPr>
        <w:spacing w:line="360" w:lineRule="auto"/>
        <w:jc w:val="both"/>
      </w:pPr>
    </w:p>
    <w:p w14:paraId="13CF9B2E" w14:textId="4BEAB73D" w:rsidR="001E3E15" w:rsidRPr="005246F1" w:rsidRDefault="001E3E15" w:rsidP="001E3E15">
      <w:pPr>
        <w:spacing w:line="360" w:lineRule="auto"/>
        <w:jc w:val="both"/>
      </w:pPr>
      <w:r w:rsidRPr="005246F1">
        <w:t xml:space="preserve">At this point it is difficult to rationalise the low dr in this system. The complex </w:t>
      </w:r>
      <w:r w:rsidRPr="005246F1">
        <w:rPr>
          <w:vertAlign w:val="superscript"/>
        </w:rPr>
        <w:t>1</w:t>
      </w:r>
      <w:r w:rsidRPr="005246F1">
        <w:t xml:space="preserve">H NMR spectrum of the crude material contains signals for unidentified decomposition products and this is consistent with the labile nature of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which Buckley had been unable to access from batch reactions. It is possible that some of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had rearranged to the corresponding </w:t>
      </w:r>
      <w:r w:rsidRPr="005246F1">
        <w:sym w:font="Symbol" w:char="F061"/>
      </w:r>
      <w:r w:rsidRPr="005246F1">
        <w:t xml:space="preserve">-oxo sulfine on storage prior to reaction, which would explain the enhanced trapping of the </w:t>
      </w:r>
      <w:r w:rsidRPr="005246F1">
        <w:rPr>
          <w:i/>
        </w:rPr>
        <w:t>E</w:t>
      </w:r>
      <w:r w:rsidRPr="005246F1">
        <w:t xml:space="preserve"> </w:t>
      </w:r>
      <w:r w:rsidRPr="005246F1">
        <w:sym w:font="Symbol" w:char="F061"/>
      </w:r>
      <w:r w:rsidRPr="005246F1">
        <w:t xml:space="preserve">-oxo sulfine. It was noted, that on storage of the labile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in the freezer over a period of 2 months, loss of the diazo moiety (shown by disappearance of the diazo stretch in the infrared spectrum at 2126 cm</w:t>
      </w:r>
      <w:r w:rsidRPr="005246F1">
        <w:rPr>
          <w:vertAlign w:val="superscript"/>
        </w:rPr>
        <w:t>-1</w:t>
      </w:r>
      <w:r w:rsidRPr="005246F1">
        <w:t xml:space="preserve">) and formation of an unidentified decomposition product occurred as the major component present. The physical appearance of the sample was not significantly altered. This aged sample showed a singlet at 4.54 ppm in the </w:t>
      </w:r>
      <w:r w:rsidRPr="005246F1">
        <w:rPr>
          <w:vertAlign w:val="superscript"/>
        </w:rPr>
        <w:t>1</w:t>
      </w:r>
      <w:r w:rsidRPr="005246F1">
        <w:t xml:space="preserve">H NMR spectrum and two key signals in the </w:t>
      </w:r>
      <w:r w:rsidRPr="005246F1">
        <w:rPr>
          <w:vertAlign w:val="superscript"/>
        </w:rPr>
        <w:t>13</w:t>
      </w:r>
      <w:r w:rsidRPr="005246F1">
        <w:t>C NMR spectrum at 183.8 and 188.4 ppm. Two possible structures were co</w:t>
      </w:r>
      <w:r w:rsidR="00591B34" w:rsidRPr="005246F1">
        <w:t>nsidered, either the indanedione</w:t>
      </w:r>
      <w:r w:rsidRPr="005246F1">
        <w:t xml:space="preserve"> </w:t>
      </w:r>
      <w:r w:rsidR="003723B7" w:rsidRPr="005246F1">
        <w:fldChar w:fldCharType="begin" w:fldLock="1"/>
      </w:r>
      <w:r w:rsidR="003723B7" w:rsidRPr="005246F1">
        <w:instrText>ADDIN CSL_CITATION { "citationItems" : [ { "id" : "ITEM-1", "itemData" : { "id" : "ITEM-1", "issued" : { "date-parts" : [ [ "0" ] ] }, "title" : "naph diketone", "type" : "article-journal" }, "uris" : [ "http://www.mendeley.com/documents/?uuid=55d6851e-2b7e-4e0d-bc2e-aeb108d3b098" ] } ], "mendeley" : { "formattedCitation" : "&lt;span style=\"baseline\"&gt;&lt;b&gt;144&lt;/b&gt;&lt;/span&gt;", "plainTextFormattedCitation" : "144", "previouslyFormattedCitation" : "&lt;span style=\"baseline\"&gt;&lt;b&gt;144&lt;/b&gt;&lt;/span&gt;" }, "properties" : { "noteIndex" : 0 }, "schema" : "https://github.com/citation-style-language/schema/raw/master/csl-citation.json" }</w:instrText>
      </w:r>
      <w:r w:rsidR="003723B7" w:rsidRPr="005246F1">
        <w:fldChar w:fldCharType="separate"/>
      </w:r>
      <w:r w:rsidR="003723B7" w:rsidRPr="005246F1">
        <w:rPr>
          <w:b/>
          <w:noProof/>
        </w:rPr>
        <w:t>144</w:t>
      </w:r>
      <w:r w:rsidR="003723B7" w:rsidRPr="005246F1">
        <w:fldChar w:fldCharType="end"/>
      </w:r>
      <w:r w:rsidRPr="005246F1">
        <w:t xml:space="preserve"> or the sulfine </w:t>
      </w:r>
      <w:r w:rsidR="003723B7" w:rsidRPr="005246F1">
        <w:fldChar w:fldCharType="begin" w:fldLock="1"/>
      </w:r>
      <w:r w:rsidR="003723B7"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003723B7" w:rsidRPr="005246F1">
        <w:fldChar w:fldCharType="separate"/>
      </w:r>
      <w:r w:rsidR="003723B7" w:rsidRPr="005246F1">
        <w:rPr>
          <w:b/>
          <w:noProof/>
        </w:rPr>
        <w:t>145</w:t>
      </w:r>
      <w:r w:rsidR="003723B7" w:rsidRPr="005246F1">
        <w:fldChar w:fldCharType="end"/>
      </w:r>
      <w:r w:rsidRPr="005246F1">
        <w:t>. Previously Buckley had synthesised and characterised a range of sulfines (using rhodium acetate catalysis with a short reaction time) and indanediones</w:t>
      </w:r>
      <w:r w:rsidR="00591B34" w:rsidRPr="005246F1">
        <w:t xml:space="preserve">, such as </w:t>
      </w:r>
      <w:r w:rsidR="00591B34"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591B34" w:rsidRPr="005246F1">
        <w:fldChar w:fldCharType="separate"/>
      </w:r>
      <w:r w:rsidR="00E57E5E" w:rsidRPr="005246F1">
        <w:rPr>
          <w:b/>
          <w:noProof/>
        </w:rPr>
        <w:t>146</w:t>
      </w:r>
      <w:r w:rsidR="00591B34" w:rsidRPr="005246F1">
        <w:fldChar w:fldCharType="end"/>
      </w:r>
      <w:r w:rsidR="00591B34" w:rsidRPr="005246F1">
        <w:rPr>
          <w:sz w:val="18"/>
        </w:rPr>
        <w:t>,</w:t>
      </w:r>
      <w:r w:rsidR="00591B34" w:rsidRPr="005246F1">
        <w:t xml:space="preserve"> </w:t>
      </w:r>
      <w:r w:rsidRPr="005246F1">
        <w:t>(using rhodium acetate catalysis with a long reaction time) (</w:t>
      </w:r>
      <w:r w:rsidRPr="005246F1">
        <w:fldChar w:fldCharType="begin" w:fldLock="1"/>
      </w:r>
      <w:r w:rsidRPr="005246F1">
        <w:instrText xml:space="preserve"> REF _Ref496028823 \h </w:instrText>
      </w:r>
      <w:r w:rsidR="0013728C" w:rsidRPr="005246F1">
        <w:instrText xml:space="preserve"> \* MERGEFORMAT </w:instrText>
      </w:r>
      <w:r w:rsidRPr="005246F1">
        <w:fldChar w:fldCharType="separate"/>
      </w:r>
      <w:r w:rsidR="006D04BB" w:rsidRPr="005246F1">
        <w:t xml:space="preserve">Figure </w:t>
      </w:r>
      <w:r w:rsidR="006D04BB">
        <w:rPr>
          <w:noProof/>
        </w:rPr>
        <w:t>31</w:t>
      </w:r>
      <w:r w:rsidRPr="005246F1">
        <w:fldChar w:fldCharType="end"/>
      </w:r>
      <w:r w:rsidRPr="005246F1">
        <w:t xml:space="preserve">) and by comparison of the spectroscopic characteristics the material was assigned as the 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It appears the thermal rearrangement of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occurs </w:t>
      </w:r>
      <w:r w:rsidRPr="005246F1">
        <w:lastRenderedPageBreak/>
        <w:t xml:space="preserve">even on storage in the freezer, this explains why Buckley had not managed to isolate this compound. </w:t>
      </w:r>
    </w:p>
    <w:p w14:paraId="1E80FE91" w14:textId="4B090CB1" w:rsidR="001E3E15" w:rsidRPr="005246F1" w:rsidRDefault="003723B7" w:rsidP="001E3E15">
      <w:pPr>
        <w:keepNext/>
        <w:spacing w:line="360" w:lineRule="auto"/>
        <w:jc w:val="center"/>
      </w:pPr>
      <w:r w:rsidRPr="005246F1">
        <w:object w:dxaOrig="10101" w:dyaOrig="6017" w14:anchorId="3F0E9256">
          <v:shape id="_x0000_i1181" type="#_x0000_t75" style="width:430.8pt;height:256.65pt" o:ole="">
            <v:imagedata r:id="rId347" o:title=""/>
          </v:shape>
          <o:OLEObject Type="Embed" ProgID="ChemDraw.Document.6.0" ShapeID="_x0000_i1181" DrawAspect="Content" ObjectID="_1596898026" r:id="rId348"/>
        </w:object>
      </w:r>
    </w:p>
    <w:p w14:paraId="55B2C5C2" w14:textId="2E724101" w:rsidR="001E3E15" w:rsidRPr="005246F1" w:rsidRDefault="001E3E15" w:rsidP="001E3E15">
      <w:pPr>
        <w:pStyle w:val="Caption"/>
        <w:jc w:val="center"/>
        <w:rPr>
          <w:vertAlign w:val="superscript"/>
        </w:rPr>
      </w:pPr>
      <w:bookmarkStart w:id="245" w:name="_Ref49602882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31</w:t>
      </w:r>
      <w:r w:rsidR="00947012">
        <w:rPr>
          <w:noProof/>
        </w:rPr>
        <w:fldChar w:fldCharType="end"/>
      </w:r>
      <w:bookmarkEnd w:id="245"/>
      <w:r w:rsidRPr="005246F1">
        <w:t>:</w:t>
      </w:r>
      <w:r w:rsidR="0013728C" w:rsidRPr="005246F1">
        <w:t xml:space="preserve">Comparison of spectroscopic characteristics of </w:t>
      </w:r>
      <w:r w:rsidR="0013728C" w:rsidRPr="005246F1">
        <w:fldChar w:fldCharType="begin" w:fldLock="1"/>
      </w:r>
      <w:r w:rsidR="0013728C"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0013728C" w:rsidRPr="005246F1">
        <w:fldChar w:fldCharType="separate"/>
      </w:r>
      <w:r w:rsidR="0013728C" w:rsidRPr="005246F1">
        <w:rPr>
          <w:b/>
          <w:noProof/>
        </w:rPr>
        <w:t>145</w:t>
      </w:r>
      <w:r w:rsidR="0013728C" w:rsidRPr="005246F1">
        <w:fldChar w:fldCharType="end"/>
      </w:r>
      <w:r w:rsidR="0013728C" w:rsidRPr="005246F1">
        <w:t xml:space="preserve"> to s</w:t>
      </w:r>
      <w:r w:rsidRPr="005246F1">
        <w:t>ulfines and Indanediones characterised by Buckley.</w:t>
      </w:r>
      <w:r w:rsidRPr="005246F1">
        <w:rPr>
          <w:vertAlign w:val="superscript"/>
        </w:rPr>
        <w:t>19</w:t>
      </w:r>
    </w:p>
    <w:p w14:paraId="46598F73" w14:textId="37C15464" w:rsidR="001E3E15" w:rsidRPr="005246F1" w:rsidRDefault="001E3E15" w:rsidP="001E3E15">
      <w:pPr>
        <w:spacing w:line="360" w:lineRule="auto"/>
        <w:jc w:val="both"/>
      </w:pPr>
      <w:r w:rsidRPr="005246F1">
        <w:t xml:space="preserve">Initially it was thought that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had decomposed to the indanedione </w:t>
      </w:r>
      <w:r w:rsidRPr="005246F1">
        <w:fldChar w:fldCharType="begin" w:fldLock="1"/>
      </w:r>
      <w:r w:rsidR="00582BE6" w:rsidRPr="005246F1">
        <w:instrText>ADDIN CSL_CITATION { "citationItems" : [ { "id" : "ITEM-1", "itemData" : { "id" : "ITEM-1", "issued" : { "date-parts" : [ [ "0" ] ] }, "title" : "naph diketone", "type" : "article-journal" }, "uris" : [ "http://www.mendeley.com/documents/?uuid=55d6851e-2b7e-4e0d-bc2e-aeb108d3b098" ] } ], "mendeley" : { "formattedCitation" : "&lt;span style=\"baseline\"&gt;&lt;b&gt;144&lt;/b&gt;&lt;/span&gt;", "plainTextFormattedCitation" : "144", "previouslyFormattedCitation" : "&lt;span style=\"baseline\"&gt;&lt;b&gt;144&lt;/b&gt;&lt;/span&gt;" }, "properties" : { "noteIndex" : 0 }, "schema" : "https://github.com/citation-style-language/schema/raw/master/csl-citation.json" }</w:instrText>
      </w:r>
      <w:r w:rsidRPr="005246F1">
        <w:fldChar w:fldCharType="separate"/>
      </w:r>
      <w:r w:rsidR="002F45E7" w:rsidRPr="005246F1">
        <w:rPr>
          <w:b/>
          <w:noProof/>
        </w:rPr>
        <w:t>144</w:t>
      </w:r>
      <w:r w:rsidRPr="005246F1">
        <w:fldChar w:fldCharType="end"/>
      </w:r>
      <w:r w:rsidRPr="005246F1">
        <w:t xml:space="preserve"> on storage, to confirm this the aged sample was reacted with  </w:t>
      </w:r>
      <w:r w:rsidRPr="005246F1">
        <w:rPr>
          <w:i/>
        </w:rPr>
        <w:t>ortho</w:t>
      </w:r>
      <w:r w:rsidRPr="005246F1">
        <w:rPr>
          <w:i/>
        </w:rPr>
        <w:softHyphen/>
        <w:t>-</w:t>
      </w:r>
      <w:r w:rsidRPr="005246F1">
        <w:t xml:space="preserve">phenylenediamine, and interestingly the quinoxazoline condensation product </w:t>
      </w:r>
      <w:r w:rsidRPr="005246F1">
        <w:fldChar w:fldCharType="begin" w:fldLock="1"/>
      </w:r>
      <w:r w:rsidR="00DE234C" w:rsidRPr="005246F1">
        <w:instrText>ADDIN CSL_CITATION { "citationItems" : [ { "id" : "ITEM-1", "itemData" : { "id" : "ITEM-1", "issued" : { "date-parts" : [ [ "0" ] ] }, "title" : "naphth diamine cycloadduct", "type" : "article-journal" }, "uris" : [ "http://www.mendeley.com/documents/?uuid=712e12ce-be28-4eae-be9d-fcae29a273a8" ] } ], "mendeley" : { "formattedCitation" : "&lt;span style=\"baseline\"&gt;&lt;b&gt;147&lt;/b&gt;&lt;/span&gt;", "plainTextFormattedCitation" : "147", "previouslyFormattedCitation" : "&lt;span style=\"baseline\"&gt;&lt;b&gt;147&lt;/b&gt;&lt;/span&gt;" }, "properties" : { "noteIndex" : 0 }, "schema" : "https://github.com/citation-style-language/schema/raw/master/csl-citation.json" }</w:instrText>
      </w:r>
      <w:r w:rsidRPr="005246F1">
        <w:fldChar w:fldCharType="separate"/>
      </w:r>
      <w:r w:rsidR="00E57E5E" w:rsidRPr="005246F1">
        <w:rPr>
          <w:b/>
          <w:noProof/>
        </w:rPr>
        <w:t>147</w:t>
      </w:r>
      <w:r w:rsidRPr="005246F1">
        <w:fldChar w:fldCharType="end"/>
      </w:r>
      <w:r w:rsidRPr="005246F1">
        <w:t xml:space="preserve"> was tentatively identified as the major component of the crude mixture. This reaction was carried out on a small scale and therefore purification of the material was not carried out.  The signals corresponding to the tentatively assigned product </w:t>
      </w:r>
      <w:r w:rsidRPr="005246F1">
        <w:fldChar w:fldCharType="begin" w:fldLock="1"/>
      </w:r>
      <w:r w:rsidR="00DE234C" w:rsidRPr="005246F1">
        <w:instrText>ADDIN CSL_CITATION { "citationItems" : [ { "id" : "ITEM-1", "itemData" : { "id" : "ITEM-1", "issued" : { "date-parts" : [ [ "0" ] ] }, "title" : "naphth diamine cycloadduct", "type" : "article-journal" }, "uris" : [ "http://www.mendeley.com/documents/?uuid=712e12ce-be28-4eae-be9d-fcae29a273a8" ] } ], "mendeley" : { "formattedCitation" : "&lt;span style=\"baseline\"&gt;&lt;b&gt;147&lt;/b&gt;&lt;/span&gt;", "plainTextFormattedCitation" : "147", "previouslyFormattedCitation" : "&lt;span style=\"baseline\"&gt;&lt;b&gt;147&lt;/b&gt;&lt;/span&gt;" }, "properties" : { "noteIndex" : 0 }, "schema" : "https://github.com/citation-style-language/schema/raw/master/csl-citation.json" }</w:instrText>
      </w:r>
      <w:r w:rsidRPr="005246F1">
        <w:fldChar w:fldCharType="separate"/>
      </w:r>
      <w:r w:rsidR="00E57E5E" w:rsidRPr="005246F1">
        <w:rPr>
          <w:b/>
          <w:noProof/>
        </w:rPr>
        <w:t>147</w:t>
      </w:r>
      <w:r w:rsidRPr="005246F1">
        <w:fldChar w:fldCharType="end"/>
      </w:r>
      <w:r w:rsidRPr="005246F1">
        <w:t xml:space="preserve"> were a singlet at 4.39 ppm in the </w:t>
      </w:r>
      <w:r w:rsidRPr="005246F1">
        <w:rPr>
          <w:vertAlign w:val="superscript"/>
        </w:rPr>
        <w:t>1</w:t>
      </w:r>
      <w:r w:rsidRPr="005246F1">
        <w:t xml:space="preserve">H NMR spectrum and the characteristic signals for the C=N were present at 155.5 and 159.8 ppm in the </w:t>
      </w:r>
      <w:r w:rsidRPr="005246F1">
        <w:rPr>
          <w:vertAlign w:val="superscript"/>
        </w:rPr>
        <w:t>13</w:t>
      </w:r>
      <w:r w:rsidRPr="005246F1">
        <w:t>C NMR spectrum. These characteristic signals  are in line with literature precedent for quinoxazolines.</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0013728C" w:rsidRPr="005246F1">
        <w:rPr>
          <w:vertAlign w:val="superscript"/>
        </w:rPr>
        <w:t>,</w:t>
      </w:r>
      <w:r w:rsidRPr="005246F1">
        <w:fldChar w:fldCharType="begin" w:fldLock="1"/>
      </w:r>
      <w:r w:rsidRPr="005246F1">
        <w:instrText xml:space="preserve"> ADDIN EN.CITE &lt;EndNote&gt;&lt;Cite&gt;&lt;Author&gt;Chang&lt;/Author&gt;&lt;Year&gt;2011&lt;/Year&gt;&lt;RecNum&gt;539&lt;/RecNum&gt;&lt;DisplayText&gt;&lt;style face="superscript"&gt;82&lt;/style&gt;&lt;/DisplayText&gt;&lt;record&gt;&lt;rec-number&gt;539&lt;/rec-number&gt;&lt;foreign-keys&gt;&lt;key app="EN" db-id="9rw5swv9qxp9fpe5zxqxpv045er252pfzxds" timestamp="1507726272"&gt;539&lt;/key&gt;&lt;/foreign-keys&gt;&lt;ref-type name="Journal Article"&gt;17&lt;/ref-type&gt;&lt;contributors&gt;&lt;authors&gt;&lt;author&gt;Chang, Meng-Yang&lt;/author&gt;&lt;author&gt;Lee, Tein-Wei&lt;/author&gt;&lt;author&gt;Hsu, Ru-Ting&lt;/author&gt;&lt;author&gt;Yen, Tzu-Lin&lt;/author&gt;&lt;/authors&gt;&lt;/contributors&gt;&lt;titles&gt;&lt;title&gt;Synthesis of Quinoxaline Analogues&lt;/title&gt;&lt;secondary-title&gt;Synthesis&lt;/secondary-title&gt;&lt;/titles&gt;&lt;periodical&gt;&lt;full-title&gt;Synthesis&lt;/full-title&gt;&lt;/periodical&gt;&lt;pages&gt;3143-3151&lt;/pages&gt;&lt;volume&gt;2011&lt;/volume&gt;&lt;number&gt;19&lt;/number&gt;&lt;edition&gt;01.08.2011&lt;/edition&gt;&lt;section&gt;3143&lt;/section&gt;&lt;dates&gt;&lt;year&gt;2011&lt;/year&gt;&lt;pub-dates&gt;&lt;date&gt;//&amp;#xD;22.09.2011&lt;/date&gt;&lt;/pub-dates&gt;&lt;/dates&gt;&lt;isbn&gt;0039-7881&lt;/isbn&gt;&lt;urls&gt;&lt;/urls&gt;&lt;electronic-resource-num&gt;10.1055/s-0030-1260147&lt;/electronic-resource-num&gt;&lt;language&gt;En&lt;/language&gt;&lt;/record&gt;&lt;/Cite&gt;&lt;/EndNote&gt;</w:instrText>
      </w:r>
      <w:r w:rsidRPr="005246F1">
        <w:fldChar w:fldCharType="separate"/>
      </w:r>
      <w:r w:rsidRPr="005246F1">
        <w:rPr>
          <w:noProof/>
          <w:vertAlign w:val="superscript"/>
        </w:rPr>
        <w:t>82</w:t>
      </w:r>
      <w:r w:rsidRPr="005246F1">
        <w:fldChar w:fldCharType="end"/>
      </w:r>
      <w:r w:rsidRPr="005246F1">
        <w:t xml:space="preserve">  It appears that the 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can react with </w:t>
      </w:r>
      <w:r w:rsidRPr="005246F1">
        <w:rPr>
          <w:i/>
        </w:rPr>
        <w:t>ortho</w:t>
      </w:r>
      <w:r w:rsidRPr="005246F1">
        <w:rPr>
          <w:i/>
        </w:rPr>
        <w:softHyphen/>
        <w:t>-</w:t>
      </w:r>
      <w:r w:rsidRPr="005246F1">
        <w:t xml:space="preserve">phenylenediamine in a similar manner to a 1,2-diketone.  </w:t>
      </w:r>
    </w:p>
    <w:p w14:paraId="74E0FECC" w14:textId="556175E0" w:rsidR="001E3E15" w:rsidRPr="005246F1" w:rsidRDefault="002E46E6" w:rsidP="001E3E15">
      <w:pPr>
        <w:keepNext/>
        <w:spacing w:line="360" w:lineRule="auto"/>
        <w:jc w:val="center"/>
      </w:pPr>
      <w:r w:rsidRPr="005246F1">
        <w:object w:dxaOrig="12117" w:dyaOrig="4838" w14:anchorId="4663C62C">
          <v:shape id="_x0000_i1182" type="#_x0000_t75" style="width:442.9pt;height:176.6pt" o:ole="">
            <v:imagedata r:id="rId349" o:title=""/>
          </v:shape>
          <o:OLEObject Type="Embed" ProgID="ChemDraw.Document.6.0" ShapeID="_x0000_i1182" DrawAspect="Content" ObjectID="_1596898027" r:id="rId350"/>
        </w:object>
      </w:r>
    </w:p>
    <w:p w14:paraId="769BD802" w14:textId="6062C457"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62</w:t>
      </w:r>
      <w:r w:rsidR="00947012">
        <w:rPr>
          <w:noProof/>
        </w:rPr>
        <w:fldChar w:fldCharType="end"/>
      </w:r>
    </w:p>
    <w:p w14:paraId="53BAC753" w14:textId="19287709" w:rsidR="001E3E15" w:rsidRPr="005246F1" w:rsidRDefault="001E3E15" w:rsidP="001E3E15">
      <w:pPr>
        <w:spacing w:line="360" w:lineRule="auto"/>
        <w:jc w:val="both"/>
      </w:pPr>
      <w:r w:rsidRPr="005246F1">
        <w:t xml:space="preserve">Subsequently, an authentic fresh sample of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was reacted with Rh</w:t>
      </w:r>
      <w:r w:rsidRPr="005246F1">
        <w:rPr>
          <w:vertAlign w:val="subscript"/>
        </w:rPr>
        <w:t>2</w:t>
      </w:r>
      <w:r w:rsidRPr="005246F1">
        <w:t>(OAc)</w:t>
      </w:r>
      <w:r w:rsidRPr="005246F1">
        <w:rPr>
          <w:vertAlign w:val="subscript"/>
        </w:rPr>
        <w:t>4</w:t>
      </w:r>
      <w:r w:rsidRPr="005246F1">
        <w:t xml:space="preserve">, for five minutes in dichloromethane at room temperature. Analysis of this reaction mixture showed a compound which possessed the same spectral characteristics as observed for the aged sample. Mass spectrometry indicated the presence of the molecular 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On chromatographic purification a sample was recovered with characteristic 2H signals at 2.82 and 3.41 ppm, tentatively assigned as the indanone </w:t>
      </w:r>
      <w:r w:rsidRPr="005246F1">
        <w:fldChar w:fldCharType="begin" w:fldLock="1"/>
      </w:r>
      <w:r w:rsidR="00DE234C" w:rsidRPr="005246F1">
        <w:instrText>ADDIN CSL_CITATION { "citationItems" : [ { "id" : "ITEM-1", "itemData" : { "id" : "ITEM-1", "issued" : { "date-parts" : [ [ "0" ] ] }, "title" : "Naph indanone", "type" : "article-journal" }, "uris" : [ "http://www.mendeley.com/documents/?uuid=34e6b3b2-9492-4de1-a472-ef67f1919c75" ] } ], "mendeley" : { "formattedCitation" : "&lt;span style=\"baseline\"&gt;&lt;b&gt;148&lt;/b&gt;&lt;/span&gt;", "plainTextFormattedCitation" : "148", "previouslyFormattedCitation" : "&lt;span style=\"baseline\"&gt;&lt;b&gt;148&lt;/b&gt;&lt;/span&gt;" }, "properties" : { "noteIndex" : 0 }, "schema" : "https://github.com/citation-style-language/schema/raw/master/csl-citation.json" }</w:instrText>
      </w:r>
      <w:r w:rsidRPr="005246F1">
        <w:fldChar w:fldCharType="separate"/>
      </w:r>
      <w:r w:rsidR="00E57E5E" w:rsidRPr="005246F1">
        <w:rPr>
          <w:b/>
          <w:noProof/>
        </w:rPr>
        <w:t>148</w:t>
      </w:r>
      <w:r w:rsidRPr="005246F1">
        <w:fldChar w:fldCharType="end"/>
      </w:r>
      <w:r w:rsidRPr="005246F1">
        <w:t xml:space="preserve"> (</w:t>
      </w:r>
      <w:r w:rsidRPr="005246F1">
        <w:fldChar w:fldCharType="begin" w:fldLock="1"/>
      </w:r>
      <w:r w:rsidRPr="005246F1">
        <w:instrText xml:space="preserve"> REF _Ref496010219 \h </w:instrText>
      </w:r>
      <w:r w:rsidR="005246F1">
        <w:instrText xml:space="preserve"> \* MERGEFORMAT </w:instrText>
      </w:r>
      <w:r w:rsidRPr="005246F1">
        <w:fldChar w:fldCharType="separate"/>
      </w:r>
      <w:r w:rsidR="006D04BB" w:rsidRPr="005246F1">
        <w:t xml:space="preserve">Figure </w:t>
      </w:r>
      <w:r w:rsidR="006D04BB">
        <w:rPr>
          <w:noProof/>
        </w:rPr>
        <w:t>32</w:t>
      </w:r>
      <w:r w:rsidRPr="005246F1">
        <w:fldChar w:fldCharType="end"/>
      </w:r>
      <w:r w:rsidRPr="005246F1">
        <w:t xml:space="preserve">). Previously, Buckley demonstrated conversion of </w:t>
      </w:r>
      <w:r w:rsidRPr="005246F1">
        <w:sym w:font="Symbol" w:char="F061"/>
      </w:r>
      <w:r w:rsidRPr="005246F1">
        <w:t xml:space="preserve">-oxo sulfines to indanones on chromatographic purification. This result suggests the unknown compound characterised earlier was indeed the 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and not the indanedione </w:t>
      </w:r>
      <w:r w:rsidRPr="005246F1">
        <w:fldChar w:fldCharType="begin" w:fldLock="1"/>
      </w:r>
      <w:r w:rsidR="00582BE6" w:rsidRPr="005246F1">
        <w:instrText>ADDIN CSL_CITATION { "citationItems" : [ { "id" : "ITEM-1", "itemData" : { "id" : "ITEM-1", "issued" : { "date-parts" : [ [ "0" ] ] }, "title" : "naph diketone", "type" : "article-journal" }, "uris" : [ "http://www.mendeley.com/documents/?uuid=55d6851e-2b7e-4e0d-bc2e-aeb108d3b098" ] } ], "mendeley" : { "formattedCitation" : "&lt;span style=\"baseline\"&gt;&lt;b&gt;144&lt;/b&gt;&lt;/span&gt;", "plainTextFormattedCitation" : "144", "previouslyFormattedCitation" : "&lt;span style=\"baseline\"&gt;&lt;b&gt;144&lt;/b&gt;&lt;/span&gt;" }, "properties" : { "noteIndex" : 0 }, "schema" : "https://github.com/citation-style-language/schema/raw/master/csl-citation.json" }</w:instrText>
      </w:r>
      <w:r w:rsidRPr="005246F1">
        <w:fldChar w:fldCharType="separate"/>
      </w:r>
      <w:r w:rsidR="002F45E7" w:rsidRPr="005246F1">
        <w:rPr>
          <w:b/>
          <w:noProof/>
        </w:rPr>
        <w:t>144</w:t>
      </w:r>
      <w:r w:rsidRPr="005246F1">
        <w:fldChar w:fldCharType="end"/>
      </w:r>
      <w:r w:rsidRPr="005246F1">
        <w:t xml:space="preserve"> as conversion of the dione </w:t>
      </w:r>
      <w:r w:rsidRPr="005246F1">
        <w:fldChar w:fldCharType="begin" w:fldLock="1"/>
      </w:r>
      <w:r w:rsidR="00582BE6" w:rsidRPr="005246F1">
        <w:instrText>ADDIN CSL_CITATION { "citationItems" : [ { "id" : "ITEM-1", "itemData" : { "id" : "ITEM-1", "issued" : { "date-parts" : [ [ "0" ] ] }, "title" : "naph diketone", "type" : "article-journal" }, "uris" : [ "http://www.mendeley.com/documents/?uuid=55d6851e-2b7e-4e0d-bc2e-aeb108d3b098" ] } ], "mendeley" : { "formattedCitation" : "&lt;span style=\"baseline\"&gt;&lt;b&gt;144&lt;/b&gt;&lt;/span&gt;", "plainTextFormattedCitation" : "144", "previouslyFormattedCitation" : "&lt;span style=\"baseline\"&gt;&lt;b&gt;144&lt;/b&gt;&lt;/span&gt;" }, "properties" : { "noteIndex" : 0 }, "schema" : "https://github.com/citation-style-language/schema/raw/master/csl-citation.json" }</w:instrText>
      </w:r>
      <w:r w:rsidRPr="005246F1">
        <w:fldChar w:fldCharType="separate"/>
      </w:r>
      <w:r w:rsidR="002F45E7" w:rsidRPr="005246F1">
        <w:rPr>
          <w:b/>
          <w:noProof/>
        </w:rPr>
        <w:t>144</w:t>
      </w:r>
      <w:r w:rsidRPr="005246F1">
        <w:fldChar w:fldCharType="end"/>
      </w:r>
      <w:r w:rsidRPr="005246F1">
        <w:t xml:space="preserve"> to the indanone </w:t>
      </w:r>
      <w:r w:rsidRPr="005246F1">
        <w:fldChar w:fldCharType="begin" w:fldLock="1"/>
      </w:r>
      <w:r w:rsidR="00DE234C" w:rsidRPr="005246F1">
        <w:instrText>ADDIN CSL_CITATION { "citationItems" : [ { "id" : "ITEM-1", "itemData" : { "id" : "ITEM-1", "issued" : { "date-parts" : [ [ "0" ] ] }, "title" : "Naph indanone", "type" : "article-journal" }, "uris" : [ "http://www.mendeley.com/documents/?uuid=34e6b3b2-9492-4de1-a472-ef67f1919c75" ] } ], "mendeley" : { "formattedCitation" : "&lt;span style=\"baseline\"&gt;&lt;b&gt;148&lt;/b&gt;&lt;/span&gt;", "plainTextFormattedCitation" : "148", "previouslyFormattedCitation" : "&lt;span style=\"baseline\"&gt;&lt;b&gt;148&lt;/b&gt;&lt;/span&gt;" }, "properties" : { "noteIndex" : 0 }, "schema" : "https://github.com/citation-style-language/schema/raw/master/csl-citation.json" }</w:instrText>
      </w:r>
      <w:r w:rsidRPr="005246F1">
        <w:fldChar w:fldCharType="separate"/>
      </w:r>
      <w:r w:rsidR="00E57E5E" w:rsidRPr="005246F1">
        <w:rPr>
          <w:b/>
          <w:noProof/>
        </w:rPr>
        <w:t>148</w:t>
      </w:r>
      <w:r w:rsidRPr="005246F1">
        <w:fldChar w:fldCharType="end"/>
      </w:r>
      <w:r w:rsidRPr="005246F1">
        <w:t xml:space="preserve"> on silica gel is not easily rationalised. Additionally, o</w:t>
      </w:r>
      <w:r w:rsidRPr="005246F1">
        <w:rPr>
          <w:i/>
        </w:rPr>
        <w:softHyphen/>
        <w:t>rtho-</w:t>
      </w:r>
      <w:r w:rsidRPr="005246F1">
        <w:t xml:space="preserve">phenylenediamine reacted with the sulfine in a condensation reaction, in a similar manner to what would have been expected with the indanedione </w:t>
      </w:r>
      <w:r w:rsidRPr="005246F1">
        <w:fldChar w:fldCharType="begin" w:fldLock="1"/>
      </w:r>
      <w:r w:rsidR="00582BE6" w:rsidRPr="005246F1">
        <w:instrText>ADDIN CSL_CITATION { "citationItems" : [ { "id" : "ITEM-1", "itemData" : { "id" : "ITEM-1", "issued" : { "date-parts" : [ [ "0" ] ] }, "title" : "naph diketone", "type" : "article-journal" }, "uris" : [ "http://www.mendeley.com/documents/?uuid=55d6851e-2b7e-4e0d-bc2e-aeb108d3b098" ] } ], "mendeley" : { "formattedCitation" : "&lt;span style=\"baseline\"&gt;&lt;b&gt;144&lt;/b&gt;&lt;/span&gt;", "plainTextFormattedCitation" : "144", "previouslyFormattedCitation" : "&lt;span style=\"baseline\"&gt;&lt;b&gt;144&lt;/b&gt;&lt;/span&gt;" }, "properties" : { "noteIndex" : 0 }, "schema" : "https://github.com/citation-style-language/schema/raw/master/csl-citation.json" }</w:instrText>
      </w:r>
      <w:r w:rsidRPr="005246F1">
        <w:fldChar w:fldCharType="separate"/>
      </w:r>
      <w:r w:rsidR="002F45E7" w:rsidRPr="005246F1">
        <w:rPr>
          <w:b/>
          <w:noProof/>
        </w:rPr>
        <w:t>144</w:t>
      </w:r>
      <w:r w:rsidRPr="005246F1">
        <w:fldChar w:fldCharType="end"/>
      </w:r>
      <w:r w:rsidRPr="005246F1">
        <w:t>.</w:t>
      </w:r>
    </w:p>
    <w:p w14:paraId="3F7DAC12" w14:textId="421C0E1D" w:rsidR="001E3E15" w:rsidRPr="005246F1" w:rsidRDefault="003723B7" w:rsidP="003723B7">
      <w:pPr>
        <w:keepNext/>
        <w:spacing w:line="240" w:lineRule="auto"/>
        <w:jc w:val="center"/>
      </w:pPr>
      <w:r w:rsidRPr="005246F1">
        <w:object w:dxaOrig="3078" w:dyaOrig="1641" w14:anchorId="7CB66AE9">
          <v:shape id="_x0000_i1183" type="#_x0000_t75" style="width:137.15pt;height:74pt" o:ole="">
            <v:imagedata r:id="rId351" o:title=""/>
          </v:shape>
          <o:OLEObject Type="Embed" ProgID="ChemDraw.Document.6.0" ShapeID="_x0000_i1183" DrawAspect="Content" ObjectID="_1596898028" r:id="rId352"/>
        </w:object>
      </w:r>
    </w:p>
    <w:p w14:paraId="533EFE1D" w14:textId="6C9F614E" w:rsidR="001E3E15" w:rsidRPr="005246F1" w:rsidRDefault="001E3E15" w:rsidP="003723B7">
      <w:pPr>
        <w:pStyle w:val="Caption"/>
        <w:jc w:val="center"/>
      </w:pPr>
      <w:bookmarkStart w:id="246" w:name="_Ref49601021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32</w:t>
      </w:r>
      <w:r w:rsidR="00947012">
        <w:rPr>
          <w:noProof/>
        </w:rPr>
        <w:fldChar w:fldCharType="end"/>
      </w:r>
      <w:bookmarkEnd w:id="246"/>
      <w:r w:rsidRPr="005246F1">
        <w:t xml:space="preserve">: Indanone </w:t>
      </w:r>
      <w:r w:rsidRPr="005246F1">
        <w:rPr>
          <w:b/>
        </w:rPr>
        <w:t>148</w:t>
      </w:r>
    </w:p>
    <w:p w14:paraId="32A774A1" w14:textId="77777777" w:rsidR="001E3E15" w:rsidRPr="005246F1" w:rsidRDefault="001E3E15" w:rsidP="001E3E15">
      <w:pPr>
        <w:pStyle w:val="Heading3"/>
      </w:pPr>
      <w:bookmarkStart w:id="247" w:name="_Toc505089569"/>
      <w:bookmarkStart w:id="248" w:name="_Toc506311626"/>
      <w:bookmarkStart w:id="249" w:name="_Toc523135222"/>
      <w:r w:rsidRPr="005246F1">
        <w:t xml:space="preserve">2.5.4.2 Thermogravimetric analysis (TGA) of </w:t>
      </w:r>
      <w:r w:rsidRPr="005246F1">
        <w:sym w:font="Symbol" w:char="F061"/>
      </w:r>
      <w:r w:rsidRPr="005246F1">
        <w:t>-diazosulfoxides</w:t>
      </w:r>
      <w:bookmarkEnd w:id="247"/>
      <w:bookmarkEnd w:id="248"/>
      <w:bookmarkEnd w:id="249"/>
    </w:p>
    <w:p w14:paraId="5D321303" w14:textId="32604E14" w:rsidR="001E3E15" w:rsidRPr="005246F1" w:rsidRDefault="001E3E15" w:rsidP="001E3E15">
      <w:pPr>
        <w:spacing w:line="360" w:lineRule="auto"/>
        <w:jc w:val="both"/>
      </w:pPr>
      <w:r w:rsidRPr="005246F1">
        <w:t xml:space="preserve">Research from within our group has shown that dediazotisation of </w:t>
      </w:r>
      <w:r w:rsidRPr="005246F1">
        <w:sym w:font="Symbol" w:char="F061"/>
      </w:r>
      <w:r w:rsidRPr="005246F1">
        <w:t>-diazosulfoxides leads to a hetero-Wolff rearrangement, and it can be induced through various methods including thermolysis.</w:t>
      </w:r>
      <w:r w:rsidRPr="005246F1">
        <w:fldChar w:fldCharType="begin" w:fldLock="1">
          <w:fldData xml:space="preserve">PEVuZE5vdGU+PENpdGU+PEF1dGhvcj5P4oCZU3VsbGl2YW48L0F1dGhvcj48WWVhcj4yMDA2PC9Z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</w:fldData>
        </w:fldChar>
      </w:r>
      <w:r w:rsidRPr="005246F1">
        <w:instrText xml:space="preserve"> ADDIN EN.CITE </w:instrText>
      </w:r>
      <w:r w:rsidRPr="005246F1">
        <w:fldChar w:fldCharType="begin" w:fldLock="1">
          <w:fldData xml:space="preserve">PEVuZE5vdGU+PENpdGU+PEF1dGhvcj5P4oCZU3VsbGl2YW48L0F1dGhvcj48WWVhcj4yMDA2PC9Z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</w:fldData>
        </w:fldChar>
      </w:r>
      <w:r w:rsidRPr="005246F1">
        <w:instrText xml:space="preserve"> ADDIN EN.CITE.DATA </w:instrText>
      </w:r>
      <w:r w:rsidRPr="005246F1">
        <w:fldChar w:fldCharType="end"/>
      </w:r>
      <w:r w:rsidRPr="005246F1">
        <w:fldChar w:fldCharType="separate"/>
      </w:r>
      <w:r w:rsidRPr="005246F1">
        <w:rPr>
          <w:noProof/>
          <w:vertAlign w:val="superscript"/>
        </w:rPr>
        <w:t>4,5,50,62</w:t>
      </w:r>
      <w:r w:rsidRPr="005246F1">
        <w:fldChar w:fldCharType="end"/>
      </w:r>
      <w:r w:rsidRPr="005246F1">
        <w:t xml:space="preserve"> A thermogravimetric analysis (TGA) was carried out on a lactone derived </w:t>
      </w:r>
      <w:r w:rsidRPr="005246F1">
        <w:sym w:font="Symbol" w:char="F061"/>
      </w:r>
      <w:r w:rsidRPr="005246F1">
        <w:t>-diazosulfoxide (</w:t>
      </w:r>
      <w:r w:rsidRPr="005246F1">
        <w:fldChar w:fldCharType="begin" w:fldLock="1"/>
      </w:r>
      <w:r w:rsidRPr="005246F1">
        <w:instrText xml:space="preserve"> REF _Ref494711686 \h </w:instrText>
      </w:r>
      <w:r w:rsidR="005246F1">
        <w:instrText xml:space="preserve"> \* MERGEFORMAT </w:instrText>
      </w:r>
      <w:r w:rsidRPr="005246F1">
        <w:fldChar w:fldCharType="separate"/>
      </w:r>
      <w:r w:rsidR="006D04BB" w:rsidRPr="005246F1">
        <w:t xml:space="preserve">Figure </w:t>
      </w:r>
      <w:r w:rsidR="006D04BB">
        <w:rPr>
          <w:noProof/>
        </w:rPr>
        <w:t>33</w:t>
      </w:r>
      <w:r w:rsidRPr="005246F1">
        <w:fldChar w:fldCharType="end"/>
      </w:r>
      <w:r w:rsidRPr="005246F1">
        <w:t xml:space="preserve">, see section 2.4.2) so in an extension of that work a TGA on the ketone derived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was also carried out (</w:t>
      </w:r>
      <w:r w:rsidR="0049726D" w:rsidRPr="005246F1">
        <w:fldChar w:fldCharType="begin" w:fldLock="1"/>
      </w:r>
      <w:r w:rsidR="0049726D" w:rsidRPr="005246F1">
        <w:instrText xml:space="preserve"> REF _Ref480449646 </w:instrText>
      </w:r>
      <w:r w:rsidR="005246F1">
        <w:instrText xml:space="preserve"> \* MERGEFORMAT </w:instrText>
      </w:r>
      <w:r w:rsidR="0049726D" w:rsidRPr="005246F1">
        <w:fldChar w:fldCharType="separate"/>
      </w:r>
      <w:r w:rsidR="006D04BB" w:rsidRPr="005246F1">
        <w:t xml:space="preserve">Figure </w:t>
      </w:r>
      <w:r w:rsidR="006D04BB">
        <w:rPr>
          <w:noProof/>
        </w:rPr>
        <w:t>34</w:t>
      </w:r>
      <w:r w:rsidR="0049726D" w:rsidRPr="005246F1">
        <w:rPr>
          <w:noProof/>
        </w:rPr>
        <w:fldChar w:fldCharType="end"/>
      </w:r>
      <w:r w:rsidRPr="005246F1">
        <w:t>).</w:t>
      </w:r>
    </w:p>
    <w:p w14:paraId="651041B7" w14:textId="77777777" w:rsidR="001E3E15" w:rsidRPr="005246F1" w:rsidRDefault="00075764" w:rsidP="001E3E15">
      <w:pPr>
        <w:keepNext/>
        <w:spacing w:line="360" w:lineRule="auto"/>
        <w:jc w:val="center"/>
      </w:pPr>
      <w:r>
        <w:rPr>
          <w:noProof/>
        </w:rPr>
        <w:lastRenderedPageBreak/>
        <w:object w:dxaOrig="0" w:dyaOrig="0" w14:anchorId="0FF3E452">
          <v:shape id="_x0000_s7949" type="#_x0000_t75" style="position:absolute;left:0;text-align:left;margin-left:159.1pt;margin-top:27.05pt;width:68.2pt;height:83.6pt;z-index:252088320">
            <v:imagedata r:id="rId353" o:title=""/>
          </v:shape>
          <o:OLEObject Type="Embed" ProgID="ChemDraw.Document.6.0" ShapeID="_x0000_s7949" DrawAspect="Content" ObjectID="_1596898278" r:id="rId354"/>
        </w:object>
      </w:r>
      <w:r w:rsidR="001E3E15" w:rsidRPr="005246F1">
        <w:rPr>
          <w:noProof/>
          <w:lang w:eastAsia="en-IE"/>
        </w:rPr>
        <w:drawing>
          <wp:inline distT="0" distB="0" distL="0" distR="0" wp14:anchorId="3DDE9EE4" wp14:editId="094CBB9B">
            <wp:extent cx="2508885" cy="1804035"/>
            <wp:effectExtent l="0" t="0" r="5715" b="5715"/>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9" cstate="print">
                      <a:extLst>
                        <a:ext uri="{28A0092B-C50C-407E-A947-70E740481C1C}">
                          <a14:useLocalDpi xmlns:a14="http://schemas.microsoft.com/office/drawing/2010/main" val="0"/>
                        </a:ext>
                      </a:extLst>
                    </a:blip>
                    <a:srcRect l="55708" t="22833" r="14561" b="9380"/>
                    <a:stretch/>
                  </pic:blipFill>
                  <pic:spPr bwMode="auto">
                    <a:xfrm>
                      <a:off x="0" y="0"/>
                      <a:ext cx="2508885" cy="1804035"/>
                    </a:xfrm>
                    <a:prstGeom prst="rect">
                      <a:avLst/>
                    </a:prstGeom>
                    <a:ln>
                      <a:noFill/>
                    </a:ln>
                    <a:extLst>
                      <a:ext uri="{53640926-AAD7-44D8-BBD7-CCE9431645EC}">
                        <a14:shadowObscured xmlns:a14="http://schemas.microsoft.com/office/drawing/2010/main"/>
                      </a:ext>
                    </a:extLst>
                  </pic:spPr>
                </pic:pic>
              </a:graphicData>
            </a:graphic>
          </wp:inline>
        </w:drawing>
      </w:r>
    </w:p>
    <w:p w14:paraId="3BB5EB56" w14:textId="5957AEAD" w:rsidR="001E3E15" w:rsidRPr="005246F1" w:rsidRDefault="001E3E15" w:rsidP="001E3E15">
      <w:pPr>
        <w:pStyle w:val="Caption"/>
        <w:jc w:val="center"/>
        <w:rPr>
          <w:b/>
        </w:rPr>
      </w:pPr>
      <w:bookmarkStart w:id="250" w:name="_Ref49471168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33</w:t>
      </w:r>
      <w:r w:rsidR="00947012">
        <w:rPr>
          <w:noProof/>
        </w:rPr>
        <w:fldChar w:fldCharType="end"/>
      </w:r>
      <w:bookmarkEnd w:id="250"/>
      <w:r w:rsidRPr="005246F1">
        <w:t xml:space="preserve">: TGA of </w:t>
      </w:r>
      <w:r w:rsidRPr="005246F1">
        <w:rPr>
          <w:rFonts w:eastAsia="MingLiU-ExtB" w:cs="MingLiU-ExtB"/>
        </w:rPr>
        <w:sym w:font="Symbol" w:char="F061"/>
      </w:r>
      <w:r w:rsidRPr="005246F1">
        <w:rPr>
          <w:rFonts w:eastAsia="MingLiU-ExtB" w:cs="MingLiU-ExtB"/>
        </w:rPr>
        <w:t xml:space="preserve">-diazosulfoxides </w:t>
      </w:r>
      <w:r w:rsidR="0013728C" w:rsidRPr="005246F1">
        <w:rPr>
          <w:rFonts w:eastAsia="MingLiU-ExtB" w:cs="MingLiU-ExtB"/>
          <w:b/>
        </w:rPr>
        <w:t>38,39</w:t>
      </w:r>
      <w:r w:rsidRPr="005246F1">
        <w:rPr>
          <w:rFonts w:eastAsia="MingLiU-ExtB" w:cs="MingLiU-ExtB"/>
          <w:b/>
        </w:rPr>
        <w:t>.</w:t>
      </w:r>
    </w:p>
    <w:p w14:paraId="4D12249F" w14:textId="5900FAF9" w:rsidR="001E3E15" w:rsidRPr="005246F1" w:rsidRDefault="001E3E15" w:rsidP="001E3E15">
      <w:pPr>
        <w:spacing w:line="360" w:lineRule="auto"/>
        <w:jc w:val="both"/>
        <w:rPr>
          <w:rFonts w:eastAsia="MingLiU-ExtB" w:cs="MingLiU-ExtB"/>
          <w:color w:val="FF0000"/>
        </w:rPr>
      </w:pPr>
      <w:r w:rsidRPr="005246F1">
        <w:t>As expected, t</w:t>
      </w:r>
      <w:r w:rsidRPr="005246F1">
        <w:rPr>
          <w:rFonts w:eastAsia="MingLiU-ExtB" w:cs="MingLiU-ExtB"/>
        </w:rPr>
        <w:t xml:space="preserve">he labile ketone derived </w:t>
      </w:r>
      <w:r w:rsidRPr="005246F1">
        <w:rPr>
          <w:rFonts w:eastAsia="MingLiU-ExtB" w:cs="MingLiU-ExtB"/>
        </w:rPr>
        <w:sym w:font="Symbol" w:char="F061"/>
      </w:r>
      <w:r w:rsidRPr="005246F1">
        <w:rPr>
          <w:rFonts w:eastAsia="MingLiU-ExtB" w:cs="MingLiU-ExtB"/>
        </w:rPr>
        <w:t xml:space="preserve">-diazosulfoxide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rPr>
          <w:rFonts w:eastAsia="MingLiU-ExtB" w:cs="MingLiU-ExtB"/>
        </w:rPr>
        <w:t xml:space="preserve"> shows a sudden and extreme loss of mass at approximately 110°C, much more distinct than in the lactone derivative, highlighting the increased sensitivity of the ketone derivatives to thermal conditions relative to the lactone, making them an excellent candidate for thermolytic conditions for induction of the hetero-Wolff rearrangement. This results agrees with literature precedent that the Wolff rearrangement is more efficient process for </w:t>
      </w:r>
      <w:r w:rsidRPr="005246F1">
        <w:rPr>
          <w:rFonts w:eastAsia="MingLiU-ExtB" w:cs="MingLiU-ExtB"/>
        </w:rPr>
        <w:sym w:font="Symbol" w:char="F061"/>
      </w:r>
      <w:r w:rsidRPr="005246F1">
        <w:rPr>
          <w:rFonts w:eastAsia="MingLiU-ExtB" w:cs="MingLiU-ExtB"/>
        </w:rPr>
        <w:t xml:space="preserve">-diazo ketone excited states than for the </w:t>
      </w:r>
      <w:r w:rsidRPr="005246F1">
        <w:rPr>
          <w:rFonts w:eastAsia="MingLiU-ExtB" w:cs="MingLiU-ExtB"/>
        </w:rPr>
        <w:sym w:font="Symbol" w:char="F061"/>
      </w:r>
      <w:r w:rsidRPr="005246F1">
        <w:rPr>
          <w:rFonts w:eastAsia="MingLiU-ExtB" w:cs="MingLiU-ExtB"/>
        </w:rPr>
        <w:t xml:space="preserve">-diazo esters, due to enhanced stability of the carbene derived from  </w:t>
      </w:r>
      <w:r w:rsidRPr="005246F1">
        <w:rPr>
          <w:rFonts w:eastAsia="MingLiU-ExtB" w:cs="MingLiU-ExtB"/>
        </w:rPr>
        <w:sym w:font="Symbol" w:char="F061"/>
      </w:r>
      <w:r w:rsidRPr="005246F1">
        <w:rPr>
          <w:rFonts w:eastAsia="MingLiU-ExtB" w:cs="MingLiU-ExtB"/>
        </w:rPr>
        <w:t>-diazo esters, which is caused by ester resonance.</w:t>
      </w:r>
      <w:r w:rsidRPr="005246F1">
        <w:rPr>
          <w:rFonts w:eastAsia="MingLiU-ExtB" w:cs="MingLiU-ExtB"/>
        </w:rPr>
        <w:fldChar w:fldCharType="begin" w:fldLock="1"/>
      </w:r>
      <w:r w:rsidRPr="005246F1">
        <w:rPr>
          <w:rFonts w:eastAsia="MingLiU-ExtB" w:cs="MingLiU-ExtB"/>
        </w:rPr>
        <w:instrText xml:space="preserve"> ADDIN EN.CITE &lt;EndNote&gt;&lt;Cite&gt;&lt;Author&gt;Platz&lt;/Author&gt;&lt;Year&gt;2014&lt;/Year&gt;&lt;RecNum&gt;537&lt;/RecNum&gt;&lt;DisplayText&gt;&lt;style face="superscript"&gt;83,84&lt;/style&gt;&lt;/DisplayText&gt;&lt;record&gt;&lt;rec-number&gt;537&lt;/rec-number&gt;&lt;foreign-keys&gt;&lt;key app="EN" db-id="9rw5swv9qxp9fpe5zxqxpv045er252pfzxds" timestamp="1505648065"&gt;537&lt;/key&gt;&lt;/foreign-keys&gt;&lt;ref-type name="Journal Article"&gt;17&lt;/ref-type&gt;&lt;contributors&gt;&lt;authors&gt;&lt;author&gt;Platz, Matthew S&lt;/author&gt;&lt;/authors&gt;&lt;/contributors&gt;&lt;titles&gt;&lt;title&gt;A Perspective on Physical Organic Chemistry&lt;/title&gt;&lt;secondary-title&gt; J. Org. Chem. &lt;/secondary-title&gt;&lt;/titles&gt;&lt;pages&gt;2341-2353&lt;/pages&gt;&lt;volume&gt;79&lt;/volume&gt;&lt;number&gt;6&lt;/number&gt;&lt;dates&gt;&lt;year&gt;2014&lt;/year&gt;&lt;/dates&gt;&lt;isbn&gt;0022-3263&lt;/isbn&gt;&lt;urls&gt;&lt;/urls&gt;&lt;/record&gt;&lt;/Cite&gt;&lt;Cite&gt;&lt;Author&gt;Burdzinski&lt;/Author&gt;&lt;Year&gt;2008&lt;/Year&gt;&lt;RecNum&gt;538&lt;/RecNum&gt;&lt;record&gt;&lt;rec-number&gt;538&lt;/rec-number&gt;&lt;foreign-keys&gt;&lt;key app="EN" db-id="9rw5swv9qxp9fpe5zxqxpv045er252pfzxds" timestamp="1505648559"&gt;538&lt;/key&gt;&lt;/foreign-keys&gt;&lt;ref-type name="Journal Article"&gt;17&lt;/ref-type&gt;&lt;contributors&gt;&lt;authors&gt;&lt;author&gt;Burdzinski, Gotard T&lt;/author&gt;&lt;author&gt;Wang, Jin&lt;/author&gt;&lt;author&gt;Gustafson, Terry L&lt;/author&gt;&lt;author&gt;Platz, Matthew S&lt;/author&gt;&lt;/authors&gt;&lt;/contributors&gt;&lt;titles&gt;&lt;title&gt;Study of Concerted and Sequential Photochemical Wolff Rearrangement by Femtosecond UV− vis and IR Spectroscopy&lt;/title&gt;&lt;secondary-title&gt;J. Am. Chem. Soc.&lt;/secondary-title&gt;&lt;/titles&gt;&lt;periodical&gt;&lt;full-title&gt;J. Am. Chem. Soc.&lt;/full-title&gt;&lt;abbr-1&gt;J. Am. Chem. Soc.&lt;/abbr-1&gt;&lt;abbr-2&gt;J Am Chem Soc&lt;/abbr-2&gt;&lt;/periodical&gt;&lt;pages&gt;3746-3747&lt;/pages&gt;&lt;volume&gt;130&lt;/volume&gt;&lt;number&gt;12&lt;/number&gt;&lt;dates&gt;&lt;year&gt;2008&lt;/year&gt;&lt;/dates&gt;&lt;isbn&gt;0002-7863&lt;/isbn&gt;&lt;urls&gt;&lt;/urls&gt;&lt;/record&gt;&lt;/Cite&gt;&lt;/EndNote&gt;</w:instrText>
      </w:r>
      <w:r w:rsidRPr="005246F1">
        <w:rPr>
          <w:rFonts w:eastAsia="MingLiU-ExtB" w:cs="MingLiU-ExtB"/>
        </w:rPr>
        <w:fldChar w:fldCharType="separate"/>
      </w:r>
      <w:r w:rsidRPr="005246F1">
        <w:rPr>
          <w:rFonts w:eastAsia="MingLiU-ExtB" w:cs="MingLiU-ExtB"/>
          <w:noProof/>
          <w:vertAlign w:val="superscript"/>
        </w:rPr>
        <w:t>83,84</w:t>
      </w:r>
      <w:r w:rsidRPr="005246F1">
        <w:rPr>
          <w:rFonts w:eastAsia="MingLiU-ExtB" w:cs="MingLiU-ExtB"/>
        </w:rPr>
        <w:fldChar w:fldCharType="end"/>
      </w:r>
    </w:p>
    <w:p w14:paraId="4C13D48F" w14:textId="77777777" w:rsidR="001E3E15" w:rsidRPr="005246F1" w:rsidRDefault="001E3E15" w:rsidP="001E3E15">
      <w:pPr>
        <w:pStyle w:val="Caption"/>
        <w:jc w:val="center"/>
      </w:pPr>
    </w:p>
    <w:p w14:paraId="2FCE41E6" w14:textId="77777777" w:rsidR="001E3E15" w:rsidRPr="005246F1" w:rsidRDefault="00075764" w:rsidP="001E3E15">
      <w:pPr>
        <w:keepNext/>
        <w:spacing w:line="360" w:lineRule="auto"/>
        <w:jc w:val="center"/>
      </w:pPr>
      <w:r>
        <w:rPr>
          <w:noProof/>
        </w:rPr>
        <w:object w:dxaOrig="0" w:dyaOrig="0" w14:anchorId="1A8AD490">
          <v:shape id="_x0000_s7948" type="#_x0000_t75" style="position:absolute;left:0;text-align:left;margin-left:256.05pt;margin-top:50.2pt;width:74.05pt;height:75.9pt;z-index:252087296">
            <v:imagedata r:id="rId355" o:title=""/>
          </v:shape>
          <o:OLEObject Type="Embed" ProgID="ChemDraw.Document.6.0" ShapeID="_x0000_s7948" DrawAspect="Content" ObjectID="_1596898279" r:id="rId356"/>
        </w:object>
      </w:r>
      <w:r w:rsidR="001E3E15" w:rsidRPr="005246F1">
        <w:rPr>
          <w:noProof/>
          <w:lang w:eastAsia="en-IE"/>
        </w:rPr>
        <w:drawing>
          <wp:inline distT="0" distB="0" distL="0" distR="0" wp14:anchorId="477C45B2" wp14:editId="5FC5DE48">
            <wp:extent cx="3629025" cy="2490928"/>
            <wp:effectExtent l="0" t="0" r="0" b="5080"/>
            <wp:docPr id="442" name="Pict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7">
                      <a:extLst>
                        <a:ext uri="{BEBA8EAE-BF5A-486C-A8C5-ECC9F3942E4B}">
                          <a14:imgProps xmlns:a14="http://schemas.microsoft.com/office/drawing/2010/main">
                            <a14:imgLayer r:embed="rId358">
                              <a14:imgEffect>
                                <a14:saturation sat="0"/>
                              </a14:imgEffect>
                            </a14:imgLayer>
                          </a14:imgProps>
                        </a:ext>
                      </a:extLst>
                    </a:blip>
                    <a:srcRect l="60486" t="26005" r="11432" b="5437"/>
                    <a:stretch/>
                  </pic:blipFill>
                  <pic:spPr bwMode="auto">
                    <a:xfrm>
                      <a:off x="0" y="0"/>
                      <a:ext cx="3633567" cy="2494046"/>
                    </a:xfrm>
                    <a:prstGeom prst="rect">
                      <a:avLst/>
                    </a:prstGeom>
                    <a:ln>
                      <a:noFill/>
                    </a:ln>
                    <a:extLst>
                      <a:ext uri="{53640926-AAD7-44D8-BBD7-CCE9431645EC}">
                        <a14:shadowObscured xmlns:a14="http://schemas.microsoft.com/office/drawing/2010/main"/>
                      </a:ext>
                    </a:extLst>
                  </pic:spPr>
                </pic:pic>
              </a:graphicData>
            </a:graphic>
          </wp:inline>
        </w:drawing>
      </w:r>
    </w:p>
    <w:p w14:paraId="16C2E721" w14:textId="56E38842" w:rsidR="001E3E15" w:rsidRPr="005246F1" w:rsidRDefault="001E3E15" w:rsidP="001E3E15">
      <w:pPr>
        <w:pStyle w:val="Caption"/>
        <w:jc w:val="center"/>
      </w:pPr>
      <w:bookmarkStart w:id="251" w:name="_Ref48044964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34</w:t>
      </w:r>
      <w:r w:rsidR="00947012">
        <w:rPr>
          <w:noProof/>
        </w:rPr>
        <w:fldChar w:fldCharType="end"/>
      </w:r>
      <w:bookmarkEnd w:id="251"/>
      <w:r w:rsidRPr="005246F1">
        <w:t xml:space="preserve">: </w:t>
      </w:r>
      <w:r w:rsidRPr="005246F1">
        <w:rPr>
          <w:noProof/>
        </w:rPr>
        <w:t xml:space="preserve">Thermogravimetric analysis of the ketone derived </w:t>
      </w:r>
      <w:r w:rsidRPr="005246F1">
        <w:rPr>
          <w:noProof/>
        </w:rPr>
        <w:sym w:font="Symbol" w:char="F061"/>
      </w:r>
      <w:r w:rsidRPr="005246F1">
        <w:rPr>
          <w:noProof/>
        </w:rPr>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t>
      </w:r>
      <w:r w:rsidRPr="005246F1">
        <w:rPr>
          <w:noProof/>
        </w:rPr>
        <w:t>showing mass loss versus temperature.</w:t>
      </w:r>
    </w:p>
    <w:p w14:paraId="4E2996E8" w14:textId="77777777" w:rsidR="001E3E15" w:rsidRPr="005246F1" w:rsidRDefault="001E3E15" w:rsidP="001E3E15">
      <w:pPr>
        <w:pStyle w:val="Heading3"/>
      </w:pPr>
      <w:bookmarkStart w:id="252" w:name="_Toc505089570"/>
      <w:bookmarkStart w:id="253" w:name="_Toc506311627"/>
      <w:bookmarkStart w:id="254" w:name="_Toc523135223"/>
      <w:r w:rsidRPr="005246F1">
        <w:t>2.5.5.2 Spectral characteristics of the naphthalene derived cycloadducts</w:t>
      </w:r>
      <w:bookmarkEnd w:id="252"/>
      <w:bookmarkEnd w:id="253"/>
      <w:bookmarkEnd w:id="254"/>
    </w:p>
    <w:p w14:paraId="2C8F2BC8" w14:textId="73E110FD" w:rsidR="001E3E15" w:rsidRPr="005246F1" w:rsidRDefault="001E3E15" w:rsidP="001E3E15">
      <w:pPr>
        <w:spacing w:line="360" w:lineRule="auto"/>
        <w:jc w:val="both"/>
      </w:pPr>
      <w:r w:rsidRPr="005246F1">
        <w:t xml:space="preserve">With access to the novel naphthalene derived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Pr="005246F1">
        <w:fldChar w:fldCharType="separate"/>
      </w:r>
      <w:r w:rsidR="002F45E7" w:rsidRPr="005246F1">
        <w:rPr>
          <w:b/>
          <w:noProof/>
        </w:rPr>
        <w:t>81</w:t>
      </w:r>
      <w:r w:rsidRPr="005246F1">
        <w:fldChar w:fldCharType="end"/>
      </w:r>
      <w:r w:rsidRPr="005246F1">
        <w:t xml:space="preserve">, and having successfully carried out the Diels-Alder cycloaddition reaction in continuous flow under thermal conditions, two diastereomeric products,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"id" : "ITEM-2", "itemData" : { "id" : "ITEM-2", "issued" : { "date-parts" : [ [ "0" ] ] }, "title" : "naph trap minor", "type" : "article-journal" }, "uris" : [ "http://www.mendeley.com/documents/?uuid=fb1c36ca-e5c9-4cdb-a758-4bc6cbdcc00f" ] } ], "mendeley" : { "formattedCitation" : "&lt;span style=\"baseline\"&gt;&lt;b&gt;139,140&lt;/b&gt;&lt;/span&gt;", "plainTextFormattedCitation" : "139,140", "previouslyFormattedCitation" : "&lt;span style=\"baseline\"&gt;&lt;b&gt;139,140&lt;/b&gt;&lt;/span&gt;" }, "properties" : { "noteIndex" : 0 }, "schema" : "https://github.com/citation-style-language/schema/raw/master/csl-citation.json" }</w:instrText>
      </w:r>
      <w:r w:rsidRPr="005246F1">
        <w:fldChar w:fldCharType="separate"/>
      </w:r>
      <w:r w:rsidR="002F45E7" w:rsidRPr="005246F1">
        <w:rPr>
          <w:b/>
          <w:noProof/>
        </w:rPr>
        <w:t>139,140</w:t>
      </w:r>
      <w:r w:rsidRPr="005246F1">
        <w:fldChar w:fldCharType="end"/>
      </w:r>
      <w:r w:rsidRPr="005246F1">
        <w:t xml:space="preserve"> were isolated and characterised. The distinguishing signals </w:t>
      </w:r>
      <w:r w:rsidRPr="005246F1">
        <w:lastRenderedPageBreak/>
        <w:t>which are characteristic in this set of compounds are the newly formed sp</w:t>
      </w:r>
      <w:r w:rsidRPr="005246F1">
        <w:rPr>
          <w:vertAlign w:val="superscript"/>
        </w:rPr>
        <w:t>3</w:t>
      </w:r>
      <w:r w:rsidRPr="005246F1">
        <w:t xml:space="preserve"> hybridised spiro centres and the diastereotopic protons alpha to the sulfoxide. By comparison with other cycloadducts described by Buckley we have concluded that the major diastereomer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formed in the thermolysis reaction comes from addition of the 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xml:space="preserve"> to the kinetic </w:t>
      </w:r>
      <w:r w:rsidRPr="005246F1">
        <w:rPr>
          <w:i/>
        </w:rPr>
        <w:t>Z</w:t>
      </w:r>
      <w:r w:rsidRPr="005246F1">
        <w:t xml:space="preserve">-sulfine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w:t>
      </w:r>
      <w:r w:rsidRPr="005246F1">
        <w:fldChar w:fldCharType="begin" w:fldLock="1"/>
      </w:r>
      <w:r w:rsidRPr="005246F1">
        <w:instrText xml:space="preserve"> REF _Ref493497431 \h </w:instrText>
      </w:r>
      <w:r w:rsidR="005246F1">
        <w:instrText xml:space="preserve"> \* MERGEFORMAT </w:instrText>
      </w:r>
      <w:r w:rsidRPr="005246F1">
        <w:fldChar w:fldCharType="separate"/>
      </w:r>
      <w:r w:rsidR="006D04BB" w:rsidRPr="005246F1">
        <w:t xml:space="preserve">Scheme </w:t>
      </w:r>
      <w:r w:rsidR="006D04BB">
        <w:rPr>
          <w:noProof/>
        </w:rPr>
        <w:t>61</w:t>
      </w:r>
      <w:r w:rsidRPr="005246F1">
        <w:fldChar w:fldCharType="end"/>
      </w:r>
      <w:r w:rsidRPr="005246F1">
        <w:t xml:space="preserve"> and </w:t>
      </w:r>
      <w:r w:rsidRPr="005246F1">
        <w:fldChar w:fldCharType="begin" w:fldLock="1"/>
      </w:r>
      <w:r w:rsidRPr="005246F1">
        <w:instrText xml:space="preserve"> REF _Ref484186639 \h </w:instrText>
      </w:r>
      <w:r w:rsidR="005246F1">
        <w:instrText xml:space="preserve"> \* MERGEFORMAT </w:instrText>
      </w:r>
      <w:r w:rsidRPr="005246F1">
        <w:fldChar w:fldCharType="separate"/>
      </w:r>
      <w:r w:rsidR="006D04BB" w:rsidRPr="005246F1">
        <w:t xml:space="preserve">Table </w:t>
      </w:r>
      <w:r w:rsidR="006D04BB">
        <w:rPr>
          <w:noProof/>
        </w:rPr>
        <w:t>22</w:t>
      </w:r>
      <w:r w:rsidRPr="005246F1">
        <w:fldChar w:fldCharType="end"/>
      </w:r>
      <w:r w:rsidRPr="005246F1">
        <w:t xml:space="preserve">). The spiro centre is affected by the electronic and steric effects of the relative stereochemistry at the sulfoxide and this is illustrated in the </w:t>
      </w:r>
      <w:r w:rsidRPr="005246F1">
        <w:rPr>
          <w:vertAlign w:val="superscript"/>
        </w:rPr>
        <w:t>13</w:t>
      </w:r>
      <w:r w:rsidRPr="005246F1">
        <w:t>C NMR spectrum (</w:t>
      </w:r>
      <w:r w:rsidRPr="005246F1">
        <w:fldChar w:fldCharType="begin" w:fldLock="1"/>
      </w:r>
      <w:r w:rsidRPr="005246F1">
        <w:instrText xml:space="preserve"> REF _Ref492465210 \h </w:instrText>
      </w:r>
      <w:r w:rsidR="005246F1">
        <w:instrText xml:space="preserve"> \* MERGEFORMAT </w:instrText>
      </w:r>
      <w:r w:rsidRPr="005246F1">
        <w:fldChar w:fldCharType="separate"/>
      </w:r>
      <w:r w:rsidR="006D04BB" w:rsidRPr="005246F1">
        <w:t xml:space="preserve">Figure </w:t>
      </w:r>
      <w:r w:rsidR="006D04BB">
        <w:rPr>
          <w:noProof/>
        </w:rPr>
        <w:t>35</w:t>
      </w:r>
      <w:r w:rsidRPr="005246F1">
        <w:fldChar w:fldCharType="end"/>
      </w:r>
      <w:r w:rsidRPr="005246F1">
        <w:t>).</w:t>
      </w:r>
    </w:p>
    <w:p w14:paraId="7A2A9120" w14:textId="24E47D75" w:rsidR="001E3E15" w:rsidRPr="005246F1" w:rsidRDefault="001E3E15" w:rsidP="001E3E15">
      <w:pPr>
        <w:pStyle w:val="Caption"/>
        <w:keepNext/>
      </w:pPr>
      <w:bookmarkStart w:id="255" w:name="_Ref484186639"/>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22</w:t>
      </w:r>
      <w:r w:rsidR="00947012">
        <w:rPr>
          <w:noProof/>
        </w:rPr>
        <w:fldChar w:fldCharType="end"/>
      </w:r>
      <w:bookmarkEnd w:id="255"/>
      <w:r w:rsidRPr="005246F1">
        <w:rPr>
          <w:noProof/>
        </w:rPr>
        <w:t xml:space="preserve">: Comparison of the characeristic </w:t>
      </w:r>
      <w:r w:rsidRPr="005246F1">
        <w:rPr>
          <w:noProof/>
          <w:vertAlign w:val="superscript"/>
        </w:rPr>
        <w:t>1</w:t>
      </w:r>
      <w:r w:rsidRPr="005246F1">
        <w:rPr>
          <w:noProof/>
        </w:rPr>
        <w:t xml:space="preserve">H NMR signals and the </w:t>
      </w:r>
      <w:r w:rsidRPr="005246F1">
        <w:rPr>
          <w:noProof/>
          <w:vertAlign w:val="superscript"/>
        </w:rPr>
        <w:t>13</w:t>
      </w:r>
      <w:r w:rsidRPr="005246F1">
        <w:rPr>
          <w:noProof/>
        </w:rPr>
        <w:t xml:space="preserve">C NMR signals of the novel cycloadducts </w:t>
      </w:r>
      <w:r w:rsidRPr="005246F1">
        <w:rPr>
          <w:b/>
        </w:rPr>
        <w:fldChar w:fldCharType="begin" w:fldLock="1"/>
      </w:r>
      <w:r w:rsidR="00582BE6" w:rsidRPr="005246F1">
        <w:rPr>
          <w:b/>
        </w:rPr>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rPr>
          <w:b/>
        </w:rPr>
        <w:fldChar w:fldCharType="separate"/>
      </w:r>
      <w:r w:rsidR="002F45E7" w:rsidRPr="005246F1">
        <w:rPr>
          <w:b/>
          <w:i w:val="0"/>
          <w:noProof/>
        </w:rPr>
        <w:t>139</w:t>
      </w:r>
      <w:r w:rsidRPr="005246F1">
        <w:rPr>
          <w:b/>
        </w:rPr>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rPr>
          <w:b/>
        </w:rPr>
        <w:fldChar w:fldCharType="separate"/>
      </w:r>
      <w:r w:rsidR="002F45E7" w:rsidRPr="005246F1">
        <w:rPr>
          <w:b/>
          <w:i w:val="0"/>
          <w:noProof/>
        </w:rPr>
        <w:t>140</w:t>
      </w:r>
      <w:r w:rsidRPr="005246F1">
        <w:rPr>
          <w:b/>
        </w:rPr>
        <w:fldChar w:fldCharType="end"/>
      </w:r>
      <w:r w:rsidRPr="005246F1">
        <w:rPr>
          <w:b/>
        </w:rPr>
        <w:t xml:space="preserve"> </w:t>
      </w:r>
      <w:r w:rsidRPr="005246F1">
        <w:t xml:space="preserve">with the known cycloadducts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i w:val="0"/>
          <w:noProof/>
        </w:rPr>
        <w:t>135</w:t>
      </w:r>
      <w:r w:rsidRPr="005246F1">
        <w:rPr>
          <w:b/>
        </w:rPr>
        <w:fldChar w:fldCharType="end"/>
      </w:r>
      <w:r w:rsidRPr="005246F1">
        <w:t xml:space="preserve"> and</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i w:val="0"/>
          <w:noProof/>
        </w:rPr>
        <w:t>136</w:t>
      </w:r>
      <w:r w:rsidRPr="005246F1">
        <w:rPr>
          <w:b/>
        </w:rPr>
        <w:fldChar w:fldCharType="end"/>
      </w:r>
      <w:r w:rsidRPr="005246F1">
        <w:rPr>
          <w:b/>
        </w:rPr>
        <w:t>.</w:t>
      </w:r>
    </w:p>
    <w:tbl>
      <w:tblPr>
        <w:tblW w:w="0" w:type="auto"/>
        <w:jc w:val="center"/>
        <w:tblLook w:val="06A0" w:firstRow="1" w:lastRow="0" w:firstColumn="1" w:lastColumn="0" w:noHBand="1" w:noVBand="1"/>
      </w:tblPr>
      <w:tblGrid>
        <w:gridCol w:w="3686"/>
        <w:gridCol w:w="4678"/>
      </w:tblGrid>
      <w:tr w:rsidR="001E3E15" w:rsidRPr="005246F1" w14:paraId="0DAAA190" w14:textId="77777777" w:rsidTr="003723B7">
        <w:trPr>
          <w:trHeight w:val="668"/>
          <w:jc w:val="center"/>
        </w:trPr>
        <w:tc>
          <w:tcPr>
            <w:tcW w:w="3686" w:type="dxa"/>
            <w:tcBorders>
              <w:bottom w:val="single" w:sz="4" w:space="0" w:color="auto"/>
              <w:right w:val="single" w:sz="4" w:space="0" w:color="auto"/>
            </w:tcBorders>
          </w:tcPr>
          <w:p w14:paraId="4E0E6126" w14:textId="4F123708" w:rsidR="001E3E15" w:rsidRPr="005246F1" w:rsidRDefault="001E3E15" w:rsidP="002F45E7">
            <w:pPr>
              <w:jc w:val="center"/>
              <w:rPr>
                <w:noProof/>
                <w:lang w:eastAsia="en-IE"/>
              </w:rPr>
            </w:pPr>
            <w:r w:rsidRPr="005246F1">
              <w:rPr>
                <w:b/>
                <w:noProof/>
                <w:lang w:eastAsia="en-IE"/>
              </w:rPr>
              <w:t xml:space="preserve">Trapping of kinetic </w:t>
            </w:r>
            <w:r w:rsidRPr="005246F1">
              <w:rPr>
                <w:b/>
                <w:i/>
                <w:noProof/>
                <w:lang w:eastAsia="en-IE"/>
              </w:rPr>
              <w:t>Z</w:t>
            </w:r>
            <w:r w:rsidRPr="005246F1">
              <w:rPr>
                <w:b/>
                <w:noProof/>
                <w:lang w:eastAsia="en-IE"/>
              </w:rPr>
              <w:t xml:space="preserve"> </w:t>
            </w:r>
            <w:r w:rsidRPr="005246F1">
              <w:rPr>
                <w:b/>
                <w:noProof/>
                <w:lang w:eastAsia="en-IE"/>
              </w:rPr>
              <w:sym w:font="Symbol" w:char="F061"/>
            </w:r>
            <w:r w:rsidRPr="005246F1">
              <w:rPr>
                <w:b/>
                <w:noProof/>
                <w:lang w:eastAsia="en-IE"/>
              </w:rPr>
              <w:t xml:space="preserve">-oxo sulfine </w:t>
            </w:r>
            <w:r w:rsidRPr="005246F1">
              <w:fldChar w:fldCharType="begin" w:fldLock="1"/>
            </w:r>
            <w:r w:rsidR="00582BE6" w:rsidRPr="005246F1">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fldChar w:fldCharType="separate"/>
            </w:r>
            <w:r w:rsidR="002F45E7" w:rsidRPr="005246F1">
              <w:rPr>
                <w:b/>
                <w:noProof/>
              </w:rPr>
              <w:t>145</w:t>
            </w:r>
            <w:r w:rsidRPr="005246F1">
              <w:fldChar w:fldCharType="end"/>
            </w:r>
            <w:r w:rsidRPr="005246F1">
              <w:t xml:space="preserve"> </w:t>
            </w:r>
            <w:r w:rsidRPr="005246F1">
              <w:rPr>
                <w:b/>
                <w:noProof/>
                <w:lang w:eastAsia="en-IE"/>
              </w:rPr>
              <w:t xml:space="preserve">with diene </w:t>
            </w:r>
            <w:r w:rsidRPr="005246F1">
              <w:rPr>
                <w:b/>
                <w:szCs w:val="24"/>
              </w:rPr>
              <w:fldChar w:fldCharType="begin" w:fldLock="1"/>
            </w:r>
            <w:r w:rsidR="00582BE6" w:rsidRPr="005246F1">
              <w:rPr>
                <w:b/>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113</w:t>
            </w:r>
            <w:r w:rsidRPr="005246F1">
              <w:rPr>
                <w:b/>
                <w:szCs w:val="24"/>
              </w:rPr>
              <w:fldChar w:fldCharType="end"/>
            </w:r>
          </w:p>
        </w:tc>
        <w:tc>
          <w:tcPr>
            <w:tcW w:w="4678" w:type="dxa"/>
            <w:tcBorders>
              <w:left w:val="single" w:sz="4" w:space="0" w:color="auto"/>
              <w:bottom w:val="single" w:sz="4" w:space="0" w:color="auto"/>
            </w:tcBorders>
          </w:tcPr>
          <w:p w14:paraId="79AA19BF" w14:textId="501EDE7D" w:rsidR="001E3E15" w:rsidRPr="005246F1" w:rsidRDefault="001E3E15" w:rsidP="003723B7">
            <w:pPr>
              <w:jc w:val="center"/>
              <w:rPr>
                <w:b/>
                <w:noProof/>
                <w:lang w:eastAsia="en-IE"/>
              </w:rPr>
            </w:pPr>
            <w:r w:rsidRPr="005246F1">
              <w:rPr>
                <w:b/>
                <w:noProof/>
                <w:lang w:eastAsia="en-IE"/>
              </w:rPr>
              <w:t xml:space="preserve">Trapping of  thermodynamic </w:t>
            </w:r>
            <w:r w:rsidRPr="005246F1">
              <w:rPr>
                <w:b/>
                <w:i/>
                <w:noProof/>
                <w:lang w:eastAsia="en-IE"/>
              </w:rPr>
              <w:t xml:space="preserve">E </w:t>
            </w:r>
            <w:r w:rsidRPr="005246F1">
              <w:rPr>
                <w:b/>
                <w:i/>
                <w:noProof/>
                <w:lang w:eastAsia="en-IE"/>
              </w:rPr>
              <w:sym w:font="Symbol" w:char="F061"/>
            </w:r>
            <w:r w:rsidRPr="005246F1">
              <w:rPr>
                <w:b/>
                <w:i/>
                <w:noProof/>
                <w:lang w:eastAsia="en-IE"/>
              </w:rPr>
              <w:t>-</w:t>
            </w:r>
            <w:r w:rsidRPr="005246F1">
              <w:rPr>
                <w:b/>
                <w:noProof/>
                <w:lang w:eastAsia="en-IE"/>
              </w:rPr>
              <w:t xml:space="preserve">oxo sulfine </w:t>
            </w:r>
            <w:r w:rsidRPr="005246F1">
              <w:rPr>
                <w:b/>
              </w:rPr>
              <w:fldChar w:fldCharType="begin" w:fldLock="1"/>
            </w:r>
            <w:r w:rsidR="00582BE6" w:rsidRPr="005246F1">
              <w:rPr>
                <w:b/>
              </w:rPr>
              <w:instrText>ADDIN CSL_CITATION { "citationItems" : [ { "id" : "ITEM-1", "itemData" : { "id" : "ITEM-1", "issued" : { "date-parts" : [ [ "0" ] ] }, "title" : "naph sulfine", "type" : "article-journal" }, "uris" : [ "http://www.mendeley.com/documents/?uuid=8d91a89d-1e3c-41d4-88e0-9470b89399e7" ] } ], "mendeley" : { "formattedCitation" : "&lt;span style=\"baseline\"&gt;&lt;b&gt;145&lt;/b&gt;&lt;/span&gt;", "plainTextFormattedCitation" : "145", "previouslyFormattedCitation" : "&lt;span style=\"baseline\"&gt;&lt;b&gt;145&lt;/b&gt;&lt;/span&gt;" }, "properties" : { "noteIndex" : 0 }, "schema" : "https://github.com/citation-style-language/schema/raw/master/csl-citation.json" }</w:instrText>
            </w:r>
            <w:r w:rsidRPr="005246F1">
              <w:rPr>
                <w:b/>
              </w:rPr>
              <w:fldChar w:fldCharType="separate"/>
            </w:r>
            <w:r w:rsidR="002F45E7" w:rsidRPr="005246F1">
              <w:rPr>
                <w:b/>
                <w:noProof/>
              </w:rPr>
              <w:t>145</w:t>
            </w:r>
            <w:r w:rsidRPr="005246F1">
              <w:rPr>
                <w:b/>
              </w:rPr>
              <w:fldChar w:fldCharType="end"/>
            </w:r>
            <w:r w:rsidRPr="005246F1">
              <w:rPr>
                <w:b/>
                <w:noProof/>
                <w:lang w:eastAsia="en-IE"/>
              </w:rPr>
              <w:t xml:space="preserve"> with diene </w:t>
            </w:r>
            <w:r w:rsidRPr="005246F1">
              <w:rPr>
                <w:b/>
                <w:szCs w:val="24"/>
              </w:rPr>
              <w:fldChar w:fldCharType="begin" w:fldLock="1"/>
            </w:r>
            <w:r w:rsidR="00582BE6" w:rsidRPr="005246F1">
              <w:rPr>
                <w:b/>
                <w:szCs w:val="24"/>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b/>
                <w:szCs w:val="24"/>
              </w:rPr>
              <w:fldChar w:fldCharType="separate"/>
            </w:r>
            <w:r w:rsidR="002F45E7" w:rsidRPr="005246F1">
              <w:rPr>
                <w:b/>
                <w:noProof/>
                <w:szCs w:val="24"/>
              </w:rPr>
              <w:t>113</w:t>
            </w:r>
            <w:r w:rsidRPr="005246F1">
              <w:rPr>
                <w:b/>
                <w:szCs w:val="24"/>
              </w:rPr>
              <w:fldChar w:fldCharType="end"/>
            </w:r>
          </w:p>
        </w:tc>
      </w:tr>
      <w:tr w:rsidR="001E3E15" w:rsidRPr="005246F1" w14:paraId="27D07DEF" w14:textId="77777777" w:rsidTr="00BA01AD">
        <w:trPr>
          <w:jc w:val="center"/>
        </w:trPr>
        <w:tc>
          <w:tcPr>
            <w:tcW w:w="3686" w:type="dxa"/>
            <w:tcBorders>
              <w:top w:val="single" w:sz="4" w:space="0" w:color="auto"/>
              <w:right w:val="single" w:sz="4" w:space="0" w:color="auto"/>
            </w:tcBorders>
          </w:tcPr>
          <w:p w14:paraId="6604B773" w14:textId="77777777" w:rsidR="001E3E15" w:rsidRPr="005246F1" w:rsidRDefault="001E3E15" w:rsidP="001E3E15">
            <w:pPr>
              <w:jc w:val="center"/>
            </w:pPr>
            <w:r w:rsidRPr="005246F1">
              <w:rPr>
                <w:b/>
                <w:bCs/>
              </w:rPr>
              <w:object w:dxaOrig="3199" w:dyaOrig="2320" w14:anchorId="7D30602E">
                <v:shape id="_x0000_i1186" type="#_x0000_t75" style="width:159pt;height:114.85pt" o:ole="">
                  <v:imagedata r:id="rId359" o:title=""/>
                </v:shape>
                <o:OLEObject Type="Embed" ProgID="ChemDraw.Document.6.0" ShapeID="_x0000_i1186" DrawAspect="Content" ObjectID="_1596898029" r:id="rId360"/>
              </w:object>
            </w:r>
          </w:p>
          <w:p w14:paraId="5DFEA213" w14:textId="3AF57855" w:rsidR="001E3E15" w:rsidRPr="005246F1" w:rsidRDefault="001E3E15" w:rsidP="002F45E7">
            <w:pPr>
              <w:jc w:val="center"/>
              <w:rPr>
                <w:b/>
              </w:rPr>
            </w:pPr>
            <w:r w:rsidRPr="005246F1">
              <w:t>Major</w:t>
            </w:r>
            <w:r w:rsidRPr="005246F1">
              <w:rPr>
                <w:b/>
              </w:rPr>
              <w:t xml:space="preserve">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rPr>
                <w:b/>
              </w:rPr>
              <w:t xml:space="preserve">  – </w:t>
            </w:r>
            <w:r w:rsidRPr="005246F1">
              <w:t>more polar</w:t>
            </w:r>
          </w:p>
        </w:tc>
        <w:tc>
          <w:tcPr>
            <w:tcW w:w="4678" w:type="dxa"/>
            <w:tcBorders>
              <w:top w:val="single" w:sz="4" w:space="0" w:color="auto"/>
              <w:left w:val="single" w:sz="4" w:space="0" w:color="auto"/>
            </w:tcBorders>
          </w:tcPr>
          <w:p w14:paraId="0C9C90F1" w14:textId="77777777" w:rsidR="001E3E15" w:rsidRPr="005246F1" w:rsidRDefault="001E3E15" w:rsidP="001E3E15">
            <w:pPr>
              <w:jc w:val="center"/>
            </w:pPr>
            <w:r w:rsidRPr="005246F1">
              <w:object w:dxaOrig="2976" w:dyaOrig="2274" w14:anchorId="43E6C883">
                <v:shape id="_x0000_i1187" type="#_x0000_t75" style="width:148.05pt;height:110.75pt" o:ole="">
                  <v:imagedata r:id="rId361" o:title=""/>
                </v:shape>
                <o:OLEObject Type="Embed" ProgID="ChemDraw.Document.6.0" ShapeID="_x0000_i1187" DrawAspect="Content" ObjectID="_1596898030" r:id="rId362"/>
              </w:object>
            </w:r>
          </w:p>
          <w:p w14:paraId="6D711F73" w14:textId="11F3B926" w:rsidR="001E3E15" w:rsidRPr="005246F1" w:rsidRDefault="001E3E15" w:rsidP="002F45E7">
            <w:pPr>
              <w:jc w:val="center"/>
            </w:pPr>
            <w:r w:rsidRPr="005246F1">
              <w:t xml:space="preserve">Minor </w:t>
            </w:r>
            <w:r w:rsidRPr="005246F1">
              <w:rPr>
                <w:b/>
              </w:rPr>
              <w:fldChar w:fldCharType="begin" w:fldLock="1"/>
            </w:r>
            <w:r w:rsidR="00582BE6" w:rsidRPr="005246F1">
              <w:rPr>
                <w:b/>
              </w:rP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rPr>
                <w:b/>
              </w:rPr>
              <w:fldChar w:fldCharType="separate"/>
            </w:r>
            <w:r w:rsidR="002F45E7" w:rsidRPr="005246F1">
              <w:rPr>
                <w:b/>
                <w:noProof/>
              </w:rPr>
              <w:t>140</w:t>
            </w:r>
            <w:r w:rsidRPr="005246F1">
              <w:rPr>
                <w:b/>
              </w:rPr>
              <w:fldChar w:fldCharType="end"/>
            </w:r>
            <w:r w:rsidRPr="005246F1">
              <w:rPr>
                <w:b/>
              </w:rPr>
              <w:t xml:space="preserve"> </w:t>
            </w:r>
            <w:r w:rsidRPr="005246F1">
              <w:t>– less polar</w:t>
            </w:r>
          </w:p>
        </w:tc>
      </w:tr>
      <w:tr w:rsidR="001E3E15" w:rsidRPr="005246F1" w14:paraId="2D6ED58E" w14:textId="77777777" w:rsidTr="003723B7">
        <w:trPr>
          <w:trHeight w:val="80"/>
          <w:jc w:val="center"/>
        </w:trPr>
        <w:tc>
          <w:tcPr>
            <w:tcW w:w="3686" w:type="dxa"/>
            <w:tcBorders>
              <w:right w:val="single" w:sz="4" w:space="0" w:color="auto"/>
            </w:tcBorders>
          </w:tcPr>
          <w:p w14:paraId="047BF6BF" w14:textId="77777777" w:rsidR="001E3E15" w:rsidRPr="005246F1" w:rsidRDefault="001E3E15" w:rsidP="001E3E15">
            <w:pPr>
              <w:jc w:val="center"/>
            </w:pPr>
            <w:r w:rsidRPr="005246F1">
              <w:rPr>
                <w:vertAlign w:val="superscript"/>
              </w:rPr>
              <w:t>13</w:t>
            </w:r>
            <w:r w:rsidRPr="005246F1">
              <w:t xml:space="preserve">C NMR signal of </w:t>
            </w:r>
            <w:r w:rsidRPr="005246F1">
              <w:rPr>
                <w:color w:val="FF0000"/>
              </w:rPr>
              <w:t>C</w:t>
            </w:r>
            <w:r w:rsidRPr="005246F1">
              <w:rPr>
                <w:color w:val="FF0000"/>
                <w:vertAlign w:val="subscript"/>
              </w:rPr>
              <w:t xml:space="preserve">Q-spiro </w:t>
            </w:r>
            <w:r w:rsidRPr="005246F1">
              <w:t xml:space="preserve"> - 63.5 ppm</w:t>
            </w:r>
          </w:p>
        </w:tc>
        <w:tc>
          <w:tcPr>
            <w:tcW w:w="4678" w:type="dxa"/>
            <w:tcBorders>
              <w:left w:val="single" w:sz="4" w:space="0" w:color="auto"/>
            </w:tcBorders>
          </w:tcPr>
          <w:p w14:paraId="22B5A45A" w14:textId="77777777" w:rsidR="001E3E15" w:rsidRPr="005246F1" w:rsidRDefault="001E3E15" w:rsidP="001E3E15">
            <w:pPr>
              <w:jc w:val="center"/>
            </w:pPr>
            <w:r w:rsidRPr="005246F1">
              <w:rPr>
                <w:vertAlign w:val="superscript"/>
              </w:rPr>
              <w:t>13</w:t>
            </w:r>
            <w:r w:rsidRPr="005246F1">
              <w:t xml:space="preserve">C NMR signal of </w:t>
            </w:r>
            <w:r w:rsidRPr="005246F1">
              <w:rPr>
                <w:color w:val="FF0000"/>
              </w:rPr>
              <w:t>C</w:t>
            </w:r>
            <w:r w:rsidRPr="005246F1">
              <w:rPr>
                <w:color w:val="FF0000"/>
                <w:vertAlign w:val="subscript"/>
              </w:rPr>
              <w:t>Q-spiro</w:t>
            </w:r>
            <w:r w:rsidRPr="005246F1">
              <w:t xml:space="preserve"> - 68.4 ppm</w:t>
            </w:r>
          </w:p>
        </w:tc>
      </w:tr>
      <w:tr w:rsidR="001E3E15" w:rsidRPr="005246F1" w14:paraId="05F3583B" w14:textId="77777777" w:rsidTr="001E3E15">
        <w:trPr>
          <w:trHeight w:val="1636"/>
          <w:jc w:val="center"/>
        </w:trPr>
        <w:tc>
          <w:tcPr>
            <w:tcW w:w="3686" w:type="dxa"/>
            <w:tcBorders>
              <w:right w:val="single" w:sz="4" w:space="0" w:color="auto"/>
            </w:tcBorders>
          </w:tcPr>
          <w:p w14:paraId="10037FA8" w14:textId="77777777" w:rsidR="001E3E15" w:rsidRPr="005246F1" w:rsidRDefault="001E3E15" w:rsidP="001E3E15">
            <w:pPr>
              <w:jc w:val="center"/>
            </w:pPr>
          </w:p>
          <w:p w14:paraId="7145060D" w14:textId="77777777" w:rsidR="001E3E15" w:rsidRPr="005246F1" w:rsidRDefault="001E3E15" w:rsidP="001E3E15">
            <w:pPr>
              <w:jc w:val="center"/>
            </w:pPr>
            <w:r w:rsidRPr="005246F1">
              <w:rPr>
                <w:b/>
                <w:bCs/>
              </w:rPr>
              <w:object w:dxaOrig="3170" w:dyaOrig="2183" w14:anchorId="07A7108D">
                <v:shape id="_x0000_i1188" type="#_x0000_t75" style="width:158.2pt;height:107.3pt" o:ole="">
                  <v:imagedata r:id="rId363" o:title=""/>
                </v:shape>
                <o:OLEObject Type="Embed" ProgID="ChemDraw.Document.6.0" ShapeID="_x0000_i1188" DrawAspect="Content" ObjectID="_1596898031" r:id="rId364"/>
              </w:object>
            </w:r>
          </w:p>
        </w:tc>
        <w:tc>
          <w:tcPr>
            <w:tcW w:w="4678" w:type="dxa"/>
            <w:tcBorders>
              <w:left w:val="single" w:sz="4" w:space="0" w:color="auto"/>
            </w:tcBorders>
            <w:vAlign w:val="center"/>
          </w:tcPr>
          <w:p w14:paraId="00061F81" w14:textId="77777777" w:rsidR="001E3E15" w:rsidRPr="005246F1" w:rsidRDefault="001E3E15" w:rsidP="001E3E15">
            <w:pPr>
              <w:jc w:val="center"/>
            </w:pPr>
            <w:r w:rsidRPr="005246F1">
              <w:object w:dxaOrig="2563" w:dyaOrig="2042" w14:anchorId="2F32A539">
                <v:shape id="_x0000_i1189" type="#_x0000_t75" style="width:129.05pt;height:99.85pt" o:ole="">
                  <v:imagedata r:id="rId365" o:title=""/>
                </v:shape>
                <o:OLEObject Type="Embed" ProgID="ChemDraw.Document.6.0" ShapeID="_x0000_i1189" DrawAspect="Content" ObjectID="_1596898032" r:id="rId366"/>
              </w:object>
            </w:r>
          </w:p>
        </w:tc>
      </w:tr>
      <w:tr w:rsidR="001E3E15" w:rsidRPr="005246F1" w14:paraId="6F1E6D41" w14:textId="77777777" w:rsidTr="003723B7">
        <w:trPr>
          <w:trHeight w:val="979"/>
          <w:jc w:val="center"/>
        </w:trPr>
        <w:tc>
          <w:tcPr>
            <w:tcW w:w="3686" w:type="dxa"/>
            <w:tcBorders>
              <w:right w:val="single" w:sz="4" w:space="0" w:color="auto"/>
            </w:tcBorders>
          </w:tcPr>
          <w:p w14:paraId="638C8408" w14:textId="4EA021C5" w:rsidR="001E3E15" w:rsidRPr="005246F1" w:rsidRDefault="001E3E15" w:rsidP="001E3E15">
            <w:pPr>
              <w:jc w:val="center"/>
              <w:rPr>
                <w:vertAlign w:val="superscript"/>
              </w:rPr>
            </w:pP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rPr>
                <w:b/>
                <w:vertAlign w:val="superscript"/>
              </w:rPr>
              <w:t xml:space="preserve">* </w:t>
            </w:r>
            <w:r w:rsidRPr="005246F1">
              <w:rPr>
                <w:b/>
              </w:rPr>
              <w:t xml:space="preserve"> - </w:t>
            </w:r>
            <w:r w:rsidRPr="005246F1">
              <w:t xml:space="preserve">more polar </w:t>
            </w:r>
          </w:p>
          <w:p w14:paraId="20B22209" w14:textId="77777777" w:rsidR="001E3E15" w:rsidRPr="005246F1" w:rsidRDefault="001E3E15" w:rsidP="001E3E15">
            <w:pPr>
              <w:jc w:val="center"/>
            </w:pPr>
            <w:r w:rsidRPr="005246F1">
              <w:rPr>
                <w:vertAlign w:val="superscript"/>
              </w:rPr>
              <w:t>13</w:t>
            </w:r>
            <w:r w:rsidRPr="005246F1">
              <w:t xml:space="preserve">C NMR signal of </w:t>
            </w:r>
            <w:r w:rsidRPr="005246F1">
              <w:rPr>
                <w:color w:val="FF0000"/>
              </w:rPr>
              <w:t>C</w:t>
            </w:r>
            <w:r w:rsidRPr="005246F1">
              <w:rPr>
                <w:color w:val="FF0000"/>
                <w:vertAlign w:val="subscript"/>
              </w:rPr>
              <w:t>Q-spiro</w:t>
            </w:r>
            <w:r w:rsidRPr="005246F1">
              <w:t xml:space="preserve"> - 63.7 ppm</w:t>
            </w:r>
          </w:p>
        </w:tc>
        <w:tc>
          <w:tcPr>
            <w:tcW w:w="4678" w:type="dxa"/>
            <w:tcBorders>
              <w:left w:val="single" w:sz="4" w:space="0" w:color="auto"/>
            </w:tcBorders>
          </w:tcPr>
          <w:p w14:paraId="6CD06F96" w14:textId="6F70289C" w:rsidR="001E3E15" w:rsidRPr="005246F1" w:rsidRDefault="001E3E15" w:rsidP="001E3E15">
            <w:pPr>
              <w:jc w:val="center"/>
            </w:pP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r w:rsidRPr="005246F1">
              <w:rPr>
                <w:vertAlign w:val="superscript"/>
              </w:rPr>
              <w:t>*</w:t>
            </w:r>
            <w:r w:rsidRPr="005246F1">
              <w:t xml:space="preserve"> - less polar</w:t>
            </w:r>
          </w:p>
          <w:p w14:paraId="59460AF0" w14:textId="04BDC97D" w:rsidR="001E3E15" w:rsidRPr="005246F1" w:rsidRDefault="001E3E15" w:rsidP="003723B7">
            <w:pPr>
              <w:jc w:val="center"/>
            </w:pPr>
            <w:r w:rsidRPr="005246F1">
              <w:rPr>
                <w:vertAlign w:val="superscript"/>
              </w:rPr>
              <w:t>13</w:t>
            </w:r>
            <w:r w:rsidRPr="005246F1">
              <w:t xml:space="preserve">C NMR signal of </w:t>
            </w:r>
            <w:r w:rsidRPr="005246F1">
              <w:rPr>
                <w:color w:val="FF0000"/>
              </w:rPr>
              <w:t>C</w:t>
            </w:r>
            <w:r w:rsidRPr="005246F1">
              <w:rPr>
                <w:color w:val="FF0000"/>
                <w:vertAlign w:val="subscript"/>
              </w:rPr>
              <w:t>Q-spiro</w:t>
            </w:r>
            <w:r w:rsidRPr="005246F1">
              <w:t xml:space="preserve"> - 68.5 ppm</w:t>
            </w:r>
          </w:p>
        </w:tc>
      </w:tr>
    </w:tbl>
    <w:p w14:paraId="7D524F2B" w14:textId="0E23CC2C" w:rsidR="001E3E15" w:rsidRPr="005246F1" w:rsidRDefault="001E3E15" w:rsidP="001E3E15">
      <w:pPr>
        <w:rPr>
          <w:noProof/>
          <w:lang w:eastAsia="en-IE"/>
        </w:rPr>
      </w:pPr>
      <w:r w:rsidRPr="005246F1">
        <w:rPr>
          <w:sz w:val="18"/>
        </w:rPr>
        <w:t xml:space="preserve">*The structure and stereochemistry of </w:t>
      </w:r>
      <w:r w:rsidRPr="005246F1">
        <w:rPr>
          <w:sz w:val="18"/>
        </w:rPr>
        <w:fldChar w:fldCharType="begin" w:fldLock="1"/>
      </w:r>
      <w:r w:rsidR="00582BE6" w:rsidRPr="005246F1">
        <w:rPr>
          <w:sz w:val="18"/>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sz w:val="18"/>
        </w:rPr>
        <w:fldChar w:fldCharType="separate"/>
      </w:r>
      <w:r w:rsidR="002F45E7" w:rsidRPr="005246F1">
        <w:rPr>
          <w:b/>
          <w:noProof/>
          <w:sz w:val="18"/>
        </w:rPr>
        <w:t>135</w:t>
      </w:r>
      <w:r w:rsidRPr="005246F1">
        <w:rPr>
          <w:sz w:val="18"/>
        </w:rPr>
        <w:fldChar w:fldCharType="end"/>
      </w:r>
      <w:r w:rsidRPr="005246F1">
        <w:rPr>
          <w:sz w:val="18"/>
        </w:rPr>
        <w:t xml:space="preserve"> and </w:t>
      </w:r>
      <w:r w:rsidRPr="005246F1">
        <w:rPr>
          <w:sz w:val="18"/>
        </w:rPr>
        <w:fldChar w:fldCharType="begin" w:fldLock="1"/>
      </w:r>
      <w:r w:rsidR="00582BE6" w:rsidRPr="005246F1">
        <w:rPr>
          <w:sz w:val="18"/>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sz w:val="18"/>
        </w:rPr>
        <w:fldChar w:fldCharType="separate"/>
      </w:r>
      <w:r w:rsidR="002F45E7" w:rsidRPr="005246F1">
        <w:rPr>
          <w:b/>
          <w:noProof/>
          <w:sz w:val="18"/>
        </w:rPr>
        <w:t>136</w:t>
      </w:r>
      <w:r w:rsidRPr="005246F1">
        <w:rPr>
          <w:sz w:val="18"/>
        </w:rPr>
        <w:fldChar w:fldCharType="end"/>
      </w:r>
      <w:r w:rsidRPr="005246F1">
        <w:rPr>
          <w:sz w:val="18"/>
        </w:rPr>
        <w:t xml:space="preserve"> were unambiguously confirmed in work by Buckley.</w:t>
      </w:r>
      <w:r w:rsidRPr="005246F1">
        <w:rPr>
          <w:sz w:val="18"/>
        </w:rPr>
        <w:fldChar w:fldCharType="begin" w:fldLock="1"/>
      </w:r>
      <w:r w:rsidRPr="005246F1">
        <w:rPr>
          <w:sz w:val="18"/>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sz w:val="18"/>
        </w:rPr>
        <w:fldChar w:fldCharType="separate"/>
      </w:r>
      <w:r w:rsidRPr="005246F1">
        <w:rPr>
          <w:noProof/>
          <w:sz w:val="18"/>
          <w:vertAlign w:val="superscript"/>
        </w:rPr>
        <w:t>16</w:t>
      </w:r>
      <w:r w:rsidRPr="005246F1">
        <w:rPr>
          <w:sz w:val="18"/>
        </w:rPr>
        <w:fldChar w:fldCharType="end"/>
      </w:r>
      <w:r w:rsidRPr="005246F1">
        <w:rPr>
          <w:noProof/>
          <w:lang w:eastAsia="en-IE"/>
        </w:rPr>
        <w:t xml:space="preserve"> </w:t>
      </w:r>
    </w:p>
    <w:p w14:paraId="59B42EDD" w14:textId="77777777" w:rsidR="001E3E15" w:rsidRPr="005246F1" w:rsidRDefault="001E3E15" w:rsidP="001E3E15">
      <w:pPr>
        <w:keepNext/>
      </w:pPr>
      <w:r w:rsidRPr="005246F1">
        <w:rPr>
          <w:noProof/>
          <w:lang w:eastAsia="en-IE"/>
        </w:rPr>
        <w:lastRenderedPageBreak/>
        <w:drawing>
          <wp:anchor distT="0" distB="0" distL="114300" distR="114300" simplePos="0" relativeHeight="252076032" behindDoc="0" locked="0" layoutInCell="1" allowOverlap="1" wp14:anchorId="327E0F0B" wp14:editId="44ED5A1B">
            <wp:simplePos x="0" y="0"/>
            <wp:positionH relativeFrom="column">
              <wp:posOffset>4566654</wp:posOffset>
            </wp:positionH>
            <wp:positionV relativeFrom="paragraph">
              <wp:posOffset>33655</wp:posOffset>
            </wp:positionV>
            <wp:extent cx="936625" cy="627380"/>
            <wp:effectExtent l="0" t="0" r="0" b="1270"/>
            <wp:wrapNone/>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1"/>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936625" cy="6273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46F1">
        <w:rPr>
          <w:noProof/>
          <w:lang w:eastAsia="en-IE"/>
        </w:rPr>
        <w:drawing>
          <wp:anchor distT="0" distB="0" distL="114300" distR="114300" simplePos="0" relativeHeight="252077056" behindDoc="0" locked="0" layoutInCell="1" allowOverlap="1" wp14:anchorId="7B32C61D" wp14:editId="60A69180">
            <wp:simplePos x="0" y="0"/>
            <wp:positionH relativeFrom="column">
              <wp:posOffset>4566654</wp:posOffset>
            </wp:positionH>
            <wp:positionV relativeFrom="paragraph">
              <wp:posOffset>1608794</wp:posOffset>
            </wp:positionV>
            <wp:extent cx="980440" cy="656590"/>
            <wp:effectExtent l="0" t="0" r="0" b="0"/>
            <wp:wrapNone/>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2"/>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980440" cy="656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246F1">
        <w:rPr>
          <w:noProof/>
          <w:lang w:eastAsia="en-IE"/>
        </w:rPr>
        <mc:AlternateContent>
          <mc:Choice Requires="wps">
            <w:drawing>
              <wp:anchor distT="45720" distB="45720" distL="114300" distR="114300" simplePos="0" relativeHeight="252080128" behindDoc="0" locked="0" layoutInCell="1" allowOverlap="1" wp14:anchorId="71BA5333" wp14:editId="7128D794">
                <wp:simplePos x="0" y="0"/>
                <wp:positionH relativeFrom="column">
                  <wp:posOffset>45720</wp:posOffset>
                </wp:positionH>
                <wp:positionV relativeFrom="paragraph">
                  <wp:posOffset>1771650</wp:posOffset>
                </wp:positionV>
                <wp:extent cx="1725295" cy="266700"/>
                <wp:effectExtent l="0" t="0" r="8255" b="0"/>
                <wp:wrapNone/>
                <wp:docPr id="16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5295" cy="266700"/>
                        </a:xfrm>
                        <a:prstGeom prst="rect">
                          <a:avLst/>
                        </a:prstGeom>
                        <a:solidFill>
                          <a:srgbClr val="FFFFFF"/>
                        </a:solidFill>
                        <a:ln w="9525">
                          <a:noFill/>
                          <a:miter lim="800000"/>
                          <a:headEnd/>
                          <a:tailEnd/>
                        </a:ln>
                      </wps:spPr>
                      <wps:txbx>
                        <w:txbxContent>
                          <w:p w14:paraId="1CBA5BC4" w14:textId="77174E2D" w:rsidR="00075764" w:rsidRDefault="00075764" w:rsidP="001E3E15">
                            <w:r>
                              <w:t xml:space="preserve">Major Cycloadduct </w:t>
                            </w:r>
                            <w:r>
                              <w:fldChar w:fldCharType="begin" w:fldLock="1"/>
                            </w:r>
                            <w:r>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fldChar w:fldCharType="separate"/>
                            </w:r>
                            <w:r w:rsidRPr="00582BE6">
                              <w:rPr>
                                <w:b/>
                                <w:noProof/>
                              </w:rPr>
                              <w:t>139</w:t>
                            </w:r>
                            <w:r>
                              <w:fldChar w:fldCharType="end"/>
                            </w:r>
                            <w:r w:rsidRPr="00A86365">
                              <w:rPr>
                                <w:noProof/>
                                <w:lang w:eastAsia="en-IE"/>
                              </w:rPr>
                              <w:drawing>
                                <wp:inline distT="0" distB="0" distL="0" distR="0" wp14:anchorId="43D7BCA3" wp14:editId="466C9500">
                                  <wp:extent cx="855980" cy="217886"/>
                                  <wp:effectExtent l="0" t="0" r="1270" b="0"/>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BA5333" id="_x0000_s1043" type="#_x0000_t202" style="position:absolute;margin-left:3.6pt;margin-top:139.5pt;width:135.85pt;height:21pt;z-index:252080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" stroked="f">
                <v:textbox>
                  <w:txbxContent>
                    <w:p w14:paraId="1CBA5BC4" w14:textId="77174E2D" w:rsidR="00075764" w:rsidRDefault="00075764" w:rsidP="001E3E15">
                      <w:r>
                        <w:t xml:space="preserve">Major Cycloadduct </w:t>
                      </w:r>
                      <w:r>
                        <w:fldChar w:fldCharType="begin" w:fldLock="1"/>
                      </w:r>
                      <w:r>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fldChar w:fldCharType="separate"/>
                      </w:r>
                      <w:r w:rsidRPr="00582BE6">
                        <w:rPr>
                          <w:b/>
                          <w:noProof/>
                        </w:rPr>
                        <w:t>139</w:t>
                      </w:r>
                      <w:r>
                        <w:fldChar w:fldCharType="end"/>
                      </w:r>
                      <w:r w:rsidRPr="00A86365">
                        <w:rPr>
                          <w:noProof/>
                          <w:lang w:eastAsia="en-IE"/>
                        </w:rPr>
                        <w:drawing>
                          <wp:inline distT="0" distB="0" distL="0" distR="0" wp14:anchorId="43D7BCA3" wp14:editId="466C9500">
                            <wp:extent cx="855980" cy="217886"/>
                            <wp:effectExtent l="0" t="0" r="1270" b="0"/>
                            <wp:docPr id="642" name="Pict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v:textbox>
              </v:shape>
            </w:pict>
          </mc:Fallback>
        </mc:AlternateContent>
      </w:r>
      <w:r w:rsidRPr="005246F1">
        <w:rPr>
          <w:noProof/>
          <w:lang w:eastAsia="en-IE"/>
        </w:rPr>
        <mc:AlternateContent>
          <mc:Choice Requires="wps">
            <w:drawing>
              <wp:anchor distT="45720" distB="45720" distL="114300" distR="114300" simplePos="0" relativeHeight="252081152" behindDoc="0" locked="0" layoutInCell="1" allowOverlap="1" wp14:anchorId="46DDD5EC" wp14:editId="46E3412D">
                <wp:simplePos x="0" y="0"/>
                <wp:positionH relativeFrom="column">
                  <wp:posOffset>45719</wp:posOffset>
                </wp:positionH>
                <wp:positionV relativeFrom="paragraph">
                  <wp:posOffset>561975</wp:posOffset>
                </wp:positionV>
                <wp:extent cx="1909445" cy="266700"/>
                <wp:effectExtent l="0" t="0" r="0" b="0"/>
                <wp:wrapNone/>
                <wp:docPr id="1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9445" cy="266700"/>
                        </a:xfrm>
                        <a:prstGeom prst="rect">
                          <a:avLst/>
                        </a:prstGeom>
                        <a:solidFill>
                          <a:srgbClr val="FFFFFF"/>
                        </a:solidFill>
                        <a:ln w="9525">
                          <a:noFill/>
                          <a:miter lim="800000"/>
                          <a:headEnd/>
                          <a:tailEnd/>
                        </a:ln>
                      </wps:spPr>
                      <wps:txbx>
                        <w:txbxContent>
                          <w:p w14:paraId="4E9D0E65" w14:textId="2CA2FDEA" w:rsidR="00075764" w:rsidRDefault="00075764" w:rsidP="001E3E15">
                            <w:r>
                              <w:t xml:space="preserve">Minor Cycloadduct  </w:t>
                            </w:r>
                            <w:r>
                              <w:fldChar w:fldCharType="begin" w:fldLock="1"/>
                            </w:r>
                            <w: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fldChar w:fldCharType="separate"/>
                            </w:r>
                            <w:r w:rsidRPr="00582BE6">
                              <w:rPr>
                                <w:b/>
                                <w:noProof/>
                              </w:rPr>
                              <w:t>140</w:t>
                            </w:r>
                            <w:r>
                              <w:fldChar w:fldCharType="end"/>
                            </w:r>
                            <w:r w:rsidRPr="00A86365">
                              <w:rPr>
                                <w:noProof/>
                                <w:lang w:eastAsia="en-IE"/>
                              </w:rPr>
                              <w:drawing>
                                <wp:inline distT="0" distB="0" distL="0" distR="0" wp14:anchorId="3B793025" wp14:editId="3338DEDF">
                                  <wp:extent cx="855980" cy="217886"/>
                                  <wp:effectExtent l="0" t="0" r="1270" b="0"/>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DDD5EC" id="_x0000_s1044" type="#_x0000_t202" style="position:absolute;margin-left:3.6pt;margin-top:44.25pt;width:150.35pt;height:21pt;z-index:2520811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" stroked="f">
                <v:textbox>
                  <w:txbxContent>
                    <w:p w14:paraId="4E9D0E65" w14:textId="2CA2FDEA" w:rsidR="00075764" w:rsidRDefault="00075764" w:rsidP="001E3E15">
                      <w:r>
                        <w:t xml:space="preserve">Minor Cycloadduct  </w:t>
                      </w:r>
                      <w:r>
                        <w:fldChar w:fldCharType="begin" w:fldLock="1"/>
                      </w:r>
                      <w: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fldChar w:fldCharType="separate"/>
                      </w:r>
                      <w:r w:rsidRPr="00582BE6">
                        <w:rPr>
                          <w:b/>
                          <w:noProof/>
                        </w:rPr>
                        <w:t>140</w:t>
                      </w:r>
                      <w:r>
                        <w:fldChar w:fldCharType="end"/>
                      </w:r>
                      <w:r w:rsidRPr="00A86365">
                        <w:rPr>
                          <w:noProof/>
                          <w:lang w:eastAsia="en-IE"/>
                        </w:rPr>
                        <w:drawing>
                          <wp:inline distT="0" distB="0" distL="0" distR="0" wp14:anchorId="3B793025" wp14:editId="3338DEDF">
                            <wp:extent cx="855980" cy="217886"/>
                            <wp:effectExtent l="0" t="0" r="1270" b="0"/>
                            <wp:docPr id="643" name="Pict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v:textbox>
              </v:shape>
            </w:pict>
          </mc:Fallback>
        </mc:AlternateContent>
      </w:r>
      <w:r w:rsidRPr="005246F1">
        <w:rPr>
          <w:noProof/>
          <w:lang w:eastAsia="en-IE"/>
        </w:rPr>
        <mc:AlternateContent>
          <mc:Choice Requires="wps">
            <w:drawing>
              <wp:anchor distT="0" distB="0" distL="114300" distR="114300" simplePos="0" relativeHeight="252078080" behindDoc="0" locked="0" layoutInCell="1" allowOverlap="1" wp14:anchorId="7A9FA12A" wp14:editId="1748314B">
                <wp:simplePos x="0" y="0"/>
                <wp:positionH relativeFrom="column">
                  <wp:posOffset>3355229</wp:posOffset>
                </wp:positionH>
                <wp:positionV relativeFrom="paragraph">
                  <wp:posOffset>596265</wp:posOffset>
                </wp:positionV>
                <wp:extent cx="94697" cy="723265"/>
                <wp:effectExtent l="0" t="0" r="19685" b="19685"/>
                <wp:wrapNone/>
                <wp:docPr id="462" name="Rectangle 462"/>
                <wp:cNvGraphicFramePr/>
                <a:graphic xmlns:a="http://schemas.openxmlformats.org/drawingml/2006/main">
                  <a:graphicData uri="http://schemas.microsoft.com/office/word/2010/wordprocessingShape">
                    <wps:wsp>
                      <wps:cNvSpPr/>
                      <wps:spPr>
                        <a:xfrm>
                          <a:off x="0" y="0"/>
                          <a:ext cx="94697" cy="72326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68B287E" id="Rectangle 462" o:spid="_x0000_s1026" style="position:absolute;margin-left:264.2pt;margin-top:46.95pt;width:7.45pt;height:56.95pt;z-index:252078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" filled="f" strokecolor="red" strokeweight="1pt"/>
            </w:pict>
          </mc:Fallback>
        </mc:AlternateContent>
      </w:r>
      <w:r w:rsidRPr="005246F1">
        <w:rPr>
          <w:noProof/>
          <w:lang w:eastAsia="en-IE"/>
        </w:rPr>
        <mc:AlternateContent>
          <mc:Choice Requires="wps">
            <w:drawing>
              <wp:anchor distT="0" distB="0" distL="114300" distR="114300" simplePos="0" relativeHeight="252079104" behindDoc="0" locked="0" layoutInCell="1" allowOverlap="1" wp14:anchorId="0D2A976A" wp14:editId="4797CAD6">
                <wp:simplePos x="0" y="0"/>
                <wp:positionH relativeFrom="column">
                  <wp:posOffset>3473726</wp:posOffset>
                </wp:positionH>
                <wp:positionV relativeFrom="paragraph">
                  <wp:posOffset>1884459</wp:posOffset>
                </wp:positionV>
                <wp:extent cx="103367" cy="882595"/>
                <wp:effectExtent l="0" t="0" r="11430" b="13335"/>
                <wp:wrapNone/>
                <wp:docPr id="463" name="Rectangle 463"/>
                <wp:cNvGraphicFramePr/>
                <a:graphic xmlns:a="http://schemas.openxmlformats.org/drawingml/2006/main">
                  <a:graphicData uri="http://schemas.microsoft.com/office/word/2010/wordprocessingShape">
                    <wps:wsp>
                      <wps:cNvSpPr/>
                      <wps:spPr>
                        <a:xfrm>
                          <a:off x="0" y="0"/>
                          <a:ext cx="103367" cy="88259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EE3324" id="Rectangle 463" o:spid="_x0000_s1026" style="position:absolute;margin-left:273.5pt;margin-top:148.4pt;width:8.15pt;height:69.5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" filled="f" strokecolor="red" strokeweight="1pt"/>
            </w:pict>
          </mc:Fallback>
        </mc:AlternateContent>
      </w:r>
      <w:r w:rsidRPr="005246F1">
        <w:rPr>
          <w:rFonts w:asciiTheme="majorHAnsi" w:eastAsiaTheme="majorEastAsia" w:hAnsiTheme="majorHAnsi" w:cstheme="majorBidi"/>
          <w:noProof/>
          <w:color w:val="2E74B5" w:themeColor="accent1" w:themeShade="BF"/>
          <w:sz w:val="26"/>
          <w:szCs w:val="26"/>
          <w:lang w:eastAsia="en-IE"/>
        </w:rPr>
        <w:drawing>
          <wp:inline distT="0" distB="0" distL="0" distR="0" wp14:anchorId="25954E97" wp14:editId="254D3D40">
            <wp:extent cx="5597525" cy="3045322"/>
            <wp:effectExtent l="19050" t="19050" r="22225" b="22225"/>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38"/>
                    <pic:cNvPicPr>
                      <a:picLocks noChangeAspect="1" noChangeArrowheads="1"/>
                    </pic:cNvPicPr>
                  </pic:nvPicPr>
                  <pic:blipFill rotWithShape="1">
                    <a:blip r:embed="rId370">
                      <a:extLst>
                        <a:ext uri="{28A0092B-C50C-407E-A947-70E740481C1C}">
                          <a14:useLocalDpi xmlns:a14="http://schemas.microsoft.com/office/drawing/2010/main" val="0"/>
                        </a:ext>
                      </a:extLst>
                    </a:blip>
                    <a:srcRect t="21031"/>
                    <a:stretch/>
                  </pic:blipFill>
                  <pic:spPr bwMode="auto">
                    <a:xfrm>
                      <a:off x="0" y="0"/>
                      <a:ext cx="5597525" cy="304532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076B311" w14:textId="4F2EC425" w:rsidR="001E3E15" w:rsidRPr="005246F1" w:rsidRDefault="001E3E15" w:rsidP="001E3E15">
      <w:pPr>
        <w:pStyle w:val="Caption"/>
        <w:jc w:val="center"/>
      </w:pPr>
      <w:bookmarkStart w:id="256" w:name="_Ref49246521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35</w:t>
      </w:r>
      <w:r w:rsidR="00947012">
        <w:rPr>
          <w:noProof/>
        </w:rPr>
        <w:fldChar w:fldCharType="end"/>
      </w:r>
      <w:bookmarkEnd w:id="256"/>
      <w:r w:rsidRPr="005246F1">
        <w:rPr>
          <w:noProof/>
        </w:rPr>
        <w:t xml:space="preserve">: Comparison of the </w:t>
      </w:r>
      <w:r w:rsidRPr="005246F1">
        <w:rPr>
          <w:noProof/>
          <w:vertAlign w:val="superscript"/>
        </w:rPr>
        <w:t>13</w:t>
      </w:r>
      <w:r w:rsidRPr="005246F1">
        <w:rPr>
          <w:noProof/>
        </w:rPr>
        <w:t xml:space="preserve">C NMR spectrum of two diastereomeric cycloadducts.  </w:t>
      </w:r>
    </w:p>
    <w:p w14:paraId="14C08AC4" w14:textId="187C3732" w:rsidR="001E3E15" w:rsidRPr="005246F1" w:rsidRDefault="001E3E15" w:rsidP="001E3E15">
      <w:pPr>
        <w:spacing w:line="360" w:lineRule="auto"/>
        <w:jc w:val="both"/>
      </w:pPr>
      <w:r w:rsidRPr="005246F1">
        <w:t xml:space="preserve">The pattern of the signals in the </w:t>
      </w:r>
      <w:r w:rsidRPr="005246F1">
        <w:rPr>
          <w:vertAlign w:val="superscript"/>
        </w:rPr>
        <w:t>13</w:t>
      </w:r>
      <w:r w:rsidRPr="005246F1">
        <w:t xml:space="preserve">C NMR spectra shown in </w:t>
      </w:r>
      <w:r w:rsidRPr="005246F1">
        <w:fldChar w:fldCharType="begin" w:fldLock="1"/>
      </w:r>
      <w:r w:rsidRPr="005246F1">
        <w:instrText xml:space="preserve"> REF _Ref492465210 \h </w:instrText>
      </w:r>
      <w:r w:rsidR="005246F1">
        <w:instrText xml:space="preserve"> \* MERGEFORMAT </w:instrText>
      </w:r>
      <w:r w:rsidRPr="005246F1">
        <w:fldChar w:fldCharType="separate"/>
      </w:r>
      <w:r w:rsidR="006D04BB" w:rsidRPr="005246F1">
        <w:t xml:space="preserve">Figure </w:t>
      </w:r>
      <w:r w:rsidR="006D04BB">
        <w:rPr>
          <w:noProof/>
        </w:rPr>
        <w:t>35</w:t>
      </w:r>
      <w:r w:rsidRPr="005246F1">
        <w:fldChar w:fldCharType="end"/>
      </w:r>
      <w:r w:rsidRPr="005246F1">
        <w:t xml:space="preserve">, are consistent with the signals previously described </w:t>
      </w:r>
      <w:r w:rsidR="00A60B60" w:rsidRPr="005246F1">
        <w:t>for the diastereomers</w:t>
      </w:r>
      <w:r w:rsidRPr="005246F1">
        <w:t xml:space="preserve">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fldChar w:fldCharType="separate"/>
      </w:r>
      <w:r w:rsidR="002F45E7" w:rsidRPr="005246F1">
        <w:rPr>
          <w:b/>
          <w:noProof/>
        </w:rPr>
        <w:t>136</w:t>
      </w:r>
      <w:r w:rsidRPr="005246F1">
        <w:fldChar w:fldCharType="end"/>
      </w:r>
      <w:r w:rsidRPr="005246F1">
        <w:t xml:space="preserve">, both of which have had their stereochemistry confirmed by single crystal X-ray diffraction. The similarities are highlighted in </w:t>
      </w:r>
      <w:r w:rsidRPr="005246F1">
        <w:fldChar w:fldCharType="begin" w:fldLock="1"/>
      </w:r>
      <w:r w:rsidRPr="005246F1">
        <w:instrText xml:space="preserve"> REF _Ref494888921 \h </w:instrText>
      </w:r>
      <w:r w:rsidR="005246F1">
        <w:instrText xml:space="preserve"> \* MERGEFORMAT </w:instrText>
      </w:r>
      <w:r w:rsidRPr="005246F1">
        <w:fldChar w:fldCharType="separate"/>
      </w:r>
      <w:r w:rsidR="006D04BB" w:rsidRPr="005246F1">
        <w:t xml:space="preserve">Table </w:t>
      </w:r>
      <w:r w:rsidR="006D04BB">
        <w:rPr>
          <w:noProof/>
        </w:rPr>
        <w:t>23</w:t>
      </w:r>
      <w:r w:rsidRPr="005246F1">
        <w:fldChar w:fldCharType="end"/>
      </w:r>
      <w:r w:rsidRPr="005246F1">
        <w:t>.</w:t>
      </w:r>
    </w:p>
    <w:p w14:paraId="399830C9" w14:textId="20CB18E8" w:rsidR="001E3E15" w:rsidRPr="005246F1" w:rsidRDefault="001E3E15" w:rsidP="001E3E15">
      <w:pPr>
        <w:pStyle w:val="Caption"/>
        <w:keepNext/>
      </w:pPr>
      <w:bookmarkStart w:id="257" w:name="_Ref494888921"/>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23</w:t>
      </w:r>
      <w:r w:rsidR="00947012">
        <w:rPr>
          <w:noProof/>
        </w:rPr>
        <w:fldChar w:fldCharType="end"/>
      </w:r>
      <w:bookmarkEnd w:id="257"/>
      <w:r w:rsidRPr="005246F1">
        <w:t xml:space="preserve">: Similarities between the </w:t>
      </w:r>
      <w:r w:rsidRPr="005246F1">
        <w:rPr>
          <w:vertAlign w:val="superscript"/>
        </w:rPr>
        <w:t>13</w:t>
      </w:r>
      <w:r w:rsidRPr="005246F1">
        <w:t xml:space="preserve">C NMR spectra of the cycloadducts </w:t>
      </w:r>
      <w:r w:rsidR="003723B7" w:rsidRPr="005246F1">
        <w:rPr>
          <w:b/>
        </w:rPr>
        <w:t>135</w:t>
      </w:r>
      <w:r w:rsidRPr="005246F1">
        <w:rPr>
          <w:b/>
        </w:rPr>
        <w:t xml:space="preserve"> </w:t>
      </w:r>
      <w:r w:rsidRPr="005246F1">
        <w:t>and</w:t>
      </w:r>
      <w:r w:rsidR="003723B7" w:rsidRPr="005246F1">
        <w:rPr>
          <w:b/>
        </w:rPr>
        <w:t xml:space="preserve"> 136</w:t>
      </w:r>
      <w:r w:rsidRPr="005246F1">
        <w:rPr>
          <w:b/>
        </w:rPr>
        <w:t xml:space="preserve"> </w:t>
      </w:r>
      <w:r w:rsidRPr="005246F1">
        <w:t>which were confirmed by single crystal analysis</w:t>
      </w:r>
      <w:r w:rsidRPr="005246F1">
        <w:rPr>
          <w:b/>
        </w:rPr>
        <w:t xml:space="preserve"> </w:t>
      </w:r>
      <w:r w:rsidRPr="005246F1">
        <w:t>and the novel naphthalene derived cycloadducts</w:t>
      </w:r>
      <w:r w:rsidR="003723B7" w:rsidRPr="005246F1">
        <w:rPr>
          <w:b/>
        </w:rPr>
        <w:t xml:space="preserve"> 139</w:t>
      </w:r>
      <w:r w:rsidRPr="005246F1">
        <w:t xml:space="preserve"> and</w:t>
      </w:r>
      <w:r w:rsidR="003723B7" w:rsidRPr="005246F1">
        <w:rPr>
          <w:b/>
        </w:rPr>
        <w:t xml:space="preserve"> 140</w:t>
      </w:r>
      <w:r w:rsidRPr="005246F1">
        <w:rPr>
          <w:b/>
        </w:rPr>
        <w:t xml:space="preserve">, </w:t>
      </w:r>
      <w:r w:rsidRPr="005246F1">
        <w:t>leading to assignment of stereochemistry. CDCl</w:t>
      </w:r>
      <w:r w:rsidRPr="005246F1">
        <w:rPr>
          <w:vertAlign w:val="subscript"/>
        </w:rPr>
        <w:t>3</w:t>
      </w:r>
      <w:r w:rsidRPr="005246F1">
        <w:t xml:space="preserve"> was the solvent in all cases.</w:t>
      </w:r>
    </w:p>
    <w:tbl>
      <w:tblPr>
        <w:tblStyle w:val="ListTable6Colorful"/>
        <w:tblW w:w="0" w:type="auto"/>
        <w:tblLook w:val="06A0" w:firstRow="1" w:lastRow="0" w:firstColumn="1" w:lastColumn="0" w:noHBand="1" w:noVBand="1"/>
      </w:tblPr>
      <w:tblGrid>
        <w:gridCol w:w="1769"/>
        <w:gridCol w:w="3999"/>
        <w:gridCol w:w="2898"/>
      </w:tblGrid>
      <w:tr w:rsidR="001E3E15" w:rsidRPr="005246F1" w14:paraId="46DD9391" w14:textId="77777777" w:rsidTr="00BA01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1E944F9C" w14:textId="77777777" w:rsidR="001E3E15" w:rsidRPr="005246F1" w:rsidRDefault="001E3E15" w:rsidP="001E3E15">
            <w:pPr>
              <w:jc w:val="center"/>
            </w:pPr>
          </w:p>
        </w:tc>
        <w:tc>
          <w:tcPr>
            <w:tcW w:w="4203" w:type="dxa"/>
          </w:tcPr>
          <w:p w14:paraId="3ABEDD2D" w14:textId="3D703437" w:rsidR="001E3E15" w:rsidRPr="005246F1" w:rsidRDefault="001E3E15" w:rsidP="002F45E7">
            <w:pPr>
              <w:jc w:val="center"/>
              <w:cnfStyle w:val="100000000000" w:firstRow="1" w:lastRow="0" w:firstColumn="0" w:lastColumn="0" w:oddVBand="0" w:evenVBand="0" w:oddHBand="0" w:evenHBand="0" w:firstRowFirstColumn="0" w:firstRowLastColumn="0" w:lastRowFirstColumn="0" w:lastRowLastColumn="0"/>
            </w:pPr>
            <w:r w:rsidRPr="005246F1">
              <w:t xml:space="preserve">Compound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noProof/>
              </w:rPr>
              <w:t>139</w:t>
            </w:r>
            <w:r w:rsidRPr="005246F1">
              <w:fldChar w:fldCharType="end"/>
            </w:r>
          </w:p>
        </w:tc>
        <w:tc>
          <w:tcPr>
            <w:tcW w:w="3021" w:type="dxa"/>
          </w:tcPr>
          <w:p w14:paraId="4737E874" w14:textId="751546AD" w:rsidR="001E3E15" w:rsidRPr="005246F1" w:rsidRDefault="001E3E15" w:rsidP="002F45E7">
            <w:pPr>
              <w:jc w:val="center"/>
              <w:cnfStyle w:val="100000000000" w:firstRow="1" w:lastRow="0" w:firstColumn="0" w:lastColumn="0" w:oddVBand="0" w:evenVBand="0" w:oddHBand="0" w:evenHBand="0" w:firstRowFirstColumn="0" w:firstRowLastColumn="0" w:lastRowFirstColumn="0" w:lastRowLastColumn="0"/>
            </w:pPr>
            <w:r w:rsidRPr="005246F1">
              <w:t xml:space="preserve">Compound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noProof/>
              </w:rPr>
              <w:t>135</w:t>
            </w:r>
            <w:r w:rsidRPr="005246F1">
              <w:fldChar w:fldCharType="end"/>
            </w:r>
          </w:p>
        </w:tc>
      </w:tr>
      <w:tr w:rsidR="001E3E15" w:rsidRPr="005246F1" w14:paraId="2E94C14C" w14:textId="77777777" w:rsidTr="00BA01AD">
        <w:tc>
          <w:tcPr>
            <w:cnfStyle w:val="001000000000" w:firstRow="0" w:lastRow="0" w:firstColumn="1" w:lastColumn="0" w:oddVBand="0" w:evenVBand="0" w:oddHBand="0" w:evenHBand="0" w:firstRowFirstColumn="0" w:firstRowLastColumn="0" w:lastRowFirstColumn="0" w:lastRowLastColumn="0"/>
            <w:tcW w:w="1838" w:type="dxa"/>
          </w:tcPr>
          <w:p w14:paraId="3D72EAF5" w14:textId="77777777" w:rsidR="001E3E15" w:rsidRPr="005246F1" w:rsidRDefault="001E3E15" w:rsidP="001E3E15">
            <w:pPr>
              <w:jc w:val="center"/>
            </w:pPr>
            <w:r w:rsidRPr="005246F1">
              <w:rPr>
                <w:vertAlign w:val="superscript"/>
              </w:rPr>
              <w:t>13</w:t>
            </w:r>
            <w:r w:rsidRPr="005246F1">
              <w:t>C NMR signals (ppm)</w:t>
            </w:r>
          </w:p>
        </w:tc>
        <w:tc>
          <w:tcPr>
            <w:tcW w:w="4203" w:type="dxa"/>
          </w:tcPr>
          <w:p w14:paraId="7CAC8534"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19.9</w:t>
            </w:r>
          </w:p>
          <w:p w14:paraId="017F11A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20.0</w:t>
            </w:r>
          </w:p>
          <w:p w14:paraId="02D6085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35.3</w:t>
            </w:r>
          </w:p>
          <w:p w14:paraId="680BD4EA"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35.7</w:t>
            </w:r>
          </w:p>
          <w:p w14:paraId="28F40763"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50.5</w:t>
            </w:r>
          </w:p>
          <w:p w14:paraId="34CC1B2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63.5</w:t>
            </w:r>
          </w:p>
        </w:tc>
        <w:tc>
          <w:tcPr>
            <w:tcW w:w="3021" w:type="dxa"/>
          </w:tcPr>
          <w:p w14:paraId="153BB916"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19.8</w:t>
            </w:r>
          </w:p>
          <w:p w14:paraId="2F3840C2"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19.9</w:t>
            </w:r>
          </w:p>
          <w:p w14:paraId="1C191C0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35.2</w:t>
            </w:r>
          </w:p>
          <w:p w14:paraId="0A562D2A"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37.2</w:t>
            </w:r>
          </w:p>
          <w:p w14:paraId="270F6333"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50.5</w:t>
            </w:r>
          </w:p>
          <w:p w14:paraId="145D652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63.7</w:t>
            </w:r>
          </w:p>
          <w:p w14:paraId="5DFF84C1"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p>
        </w:tc>
      </w:tr>
      <w:tr w:rsidR="001E3E15" w:rsidRPr="005246F1" w14:paraId="20A3BD37" w14:textId="77777777" w:rsidTr="00BA01AD">
        <w:tc>
          <w:tcPr>
            <w:cnfStyle w:val="001000000000" w:firstRow="0" w:lastRow="0" w:firstColumn="1" w:lastColumn="0" w:oddVBand="0" w:evenVBand="0" w:oddHBand="0" w:evenHBand="0" w:firstRowFirstColumn="0" w:firstRowLastColumn="0" w:lastRowFirstColumn="0" w:lastRowLastColumn="0"/>
            <w:tcW w:w="1838" w:type="dxa"/>
          </w:tcPr>
          <w:p w14:paraId="1BC84AA4" w14:textId="77777777" w:rsidR="001E3E15" w:rsidRPr="005246F1" w:rsidRDefault="001E3E15" w:rsidP="001E3E15">
            <w:pPr>
              <w:jc w:val="center"/>
            </w:pPr>
          </w:p>
        </w:tc>
        <w:tc>
          <w:tcPr>
            <w:tcW w:w="4203" w:type="dxa"/>
          </w:tcPr>
          <w:p w14:paraId="6DE43ABC" w14:textId="3B484F8B" w:rsidR="001E3E15" w:rsidRPr="005246F1" w:rsidRDefault="001E3E15" w:rsidP="002F45E7">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Compound </w:t>
            </w:r>
            <w:r w:rsidRPr="005246F1">
              <w:rPr>
                <w:b/>
              </w:rPr>
              <w:fldChar w:fldCharType="begin" w:fldLock="1"/>
            </w:r>
            <w:r w:rsidR="00582BE6" w:rsidRPr="005246F1">
              <w:rPr>
                <w:b/>
              </w:rP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rPr>
                <w:b/>
              </w:rPr>
              <w:fldChar w:fldCharType="separate"/>
            </w:r>
            <w:r w:rsidR="002F45E7" w:rsidRPr="005246F1">
              <w:rPr>
                <w:b/>
                <w:noProof/>
              </w:rPr>
              <w:t>140</w:t>
            </w:r>
            <w:r w:rsidRPr="005246F1">
              <w:rPr>
                <w:b/>
              </w:rPr>
              <w:fldChar w:fldCharType="end"/>
            </w:r>
          </w:p>
        </w:tc>
        <w:tc>
          <w:tcPr>
            <w:tcW w:w="3021" w:type="dxa"/>
          </w:tcPr>
          <w:p w14:paraId="67AE313C" w14:textId="5D8C3DEA" w:rsidR="001E3E15" w:rsidRPr="005246F1" w:rsidRDefault="001E3E15" w:rsidP="002F45E7">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Compound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p>
        </w:tc>
      </w:tr>
      <w:tr w:rsidR="001E3E15" w:rsidRPr="005246F1" w14:paraId="7D9F305C" w14:textId="77777777" w:rsidTr="00BA01AD">
        <w:tc>
          <w:tcPr>
            <w:cnfStyle w:val="001000000000" w:firstRow="0" w:lastRow="0" w:firstColumn="1" w:lastColumn="0" w:oddVBand="0" w:evenVBand="0" w:oddHBand="0" w:evenHBand="0" w:firstRowFirstColumn="0" w:firstRowLastColumn="0" w:lastRowFirstColumn="0" w:lastRowLastColumn="0"/>
            <w:tcW w:w="1838" w:type="dxa"/>
          </w:tcPr>
          <w:p w14:paraId="449EA878" w14:textId="77777777" w:rsidR="001E3E15" w:rsidRPr="005246F1" w:rsidRDefault="001E3E15" w:rsidP="001E3E15">
            <w:pPr>
              <w:jc w:val="center"/>
            </w:pPr>
            <w:r w:rsidRPr="005246F1">
              <w:rPr>
                <w:vertAlign w:val="superscript"/>
              </w:rPr>
              <w:t>13</w:t>
            </w:r>
            <w:r w:rsidRPr="005246F1">
              <w:t>C NMR signals (ppm)</w:t>
            </w:r>
          </w:p>
        </w:tc>
        <w:tc>
          <w:tcPr>
            <w:tcW w:w="4203" w:type="dxa"/>
          </w:tcPr>
          <w:p w14:paraId="15B1D3F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19.5</w:t>
            </w:r>
          </w:p>
          <w:p w14:paraId="621E8D4A"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19.9</w:t>
            </w:r>
          </w:p>
          <w:p w14:paraId="491F3DCD"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30.1</w:t>
            </w:r>
          </w:p>
          <w:p w14:paraId="4E92CD38"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39.2</w:t>
            </w:r>
          </w:p>
          <w:p w14:paraId="70D7BED3"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52.4</w:t>
            </w:r>
          </w:p>
          <w:p w14:paraId="1FC08A8F"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68.4</w:t>
            </w:r>
          </w:p>
        </w:tc>
        <w:tc>
          <w:tcPr>
            <w:tcW w:w="3021" w:type="dxa"/>
          </w:tcPr>
          <w:p w14:paraId="389044A0"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19.5</w:t>
            </w:r>
          </w:p>
          <w:p w14:paraId="11A57C34"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19.8</w:t>
            </w:r>
          </w:p>
          <w:p w14:paraId="149A94B6"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31.3</w:t>
            </w:r>
          </w:p>
          <w:p w14:paraId="0947B7FA"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39.1</w:t>
            </w:r>
          </w:p>
          <w:p w14:paraId="1F69AB98"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52.3</w:t>
            </w:r>
          </w:p>
          <w:p w14:paraId="33E89B6B"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68.5</w:t>
            </w:r>
          </w:p>
        </w:tc>
      </w:tr>
    </w:tbl>
    <w:p w14:paraId="5F0F271E" w14:textId="77777777" w:rsidR="001E3E15" w:rsidRPr="005246F1" w:rsidRDefault="001E3E15" w:rsidP="001E3E15">
      <w:r w:rsidRPr="005246F1">
        <w:t xml:space="preserve"> </w:t>
      </w:r>
    </w:p>
    <w:p w14:paraId="635C80BD" w14:textId="39D7925B" w:rsidR="001E3E15" w:rsidRPr="005246F1" w:rsidRDefault="001E3E15" w:rsidP="001E3E15">
      <w:pPr>
        <w:spacing w:line="360" w:lineRule="auto"/>
        <w:jc w:val="both"/>
        <w:rPr>
          <w:b/>
        </w:rPr>
      </w:pPr>
      <w:r w:rsidRPr="005246F1">
        <w:t xml:space="preserve">Overall, application of the new cycloaddition methodology to these ketone derivatives shows enhanced efficiency and higher dr in the new continuous flow thermolysis conditions as opposed to the standard transition metal catalysed batch reactions. It now provides access to the sulfoxide </w:t>
      </w:r>
      <w:r w:rsidRPr="005246F1">
        <w:lastRenderedPageBreak/>
        <w:t xml:space="preserve">cycloadducts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"id" : "ITEM-2", "itemData" : { "id" : "ITEM-2", "issued" : { "date-parts" : [ [ "0" ] ] }, "title" : "2 me trap butadiene major", "type" : "article-journal" }, "uris" : [ "http://www.mendeley.com/documents/?uuid=7db12e2e-4043-462d-ae21-bdb369801524" ] }, { "id" : "ITEM-3", "itemData" : { "id" : "ITEM-3", "issued" : { "date-parts" : [ [ "0" ] ] }, "title" : "4 me major cycloadduct", "type" : "article-journal" }, "uris" : [ "http://www.mendeley.com/documents/?uuid=82552112-7675-4f56-a27d-cd3063385237" ] }, { "id" : "ITEM-4", "itemData" : { "id" : "ITEM-4", "issued" : { "date-parts" : [ [ "0" ] ] }, "title" : "naph trap major", "type" : "article-journal" }, "uris" : [ "http://www.mendeley.com/documents/?uuid=30b62ec4-25d6-49f4-ac54-7a9c936ac9fa" ] } ], "mendeley" : { "formattedCitation" : "&lt;span style=\"baseline\"&gt;&lt;b&gt;133,135,137,139&lt;/b&gt;&lt;/span&gt;", "plainTextFormattedCitation" : "133,135,137,139", "previouslyFormattedCitation" : "&lt;span style=\"baseline\"&gt;&lt;b&gt;133,135,137,139&lt;/b&gt;&lt;/span&gt;" }, "properties" : { "noteIndex" : 0 }, "schema" : "https://github.com/citation-style-language/schema/raw/master/csl-citation.json" }</w:instrText>
      </w:r>
      <w:r w:rsidRPr="005246F1">
        <w:fldChar w:fldCharType="separate"/>
      </w:r>
      <w:r w:rsidR="002F45E7" w:rsidRPr="005246F1">
        <w:rPr>
          <w:b/>
          <w:noProof/>
        </w:rPr>
        <w:t>133,135,137,139</w:t>
      </w:r>
      <w:r w:rsidRPr="005246F1">
        <w:fldChar w:fldCharType="end"/>
      </w:r>
      <w:r w:rsidRPr="005246F1">
        <w:t xml:space="preserve"> in synthetically useful amounts with simple purification through recrystallisation, or flash chromatography if necessary. Of these,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w:t>
      </w:r>
      <w:r w:rsidRPr="005246F1">
        <w:rPr>
          <w:b/>
        </w:rPr>
        <w:fldChar w:fldCharType="begin" w:fldLock="1"/>
      </w:r>
      <w:r w:rsidR="00582BE6" w:rsidRPr="005246F1">
        <w:rPr>
          <w:b/>
        </w:rPr>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rPr>
          <w:b/>
        </w:rPr>
        <w:fldChar w:fldCharType="separate"/>
      </w:r>
      <w:r w:rsidR="002F45E7" w:rsidRPr="005246F1">
        <w:rPr>
          <w:b/>
          <w:noProof/>
        </w:rPr>
        <w:t>139</w:t>
      </w:r>
      <w:r w:rsidRPr="005246F1">
        <w:rPr>
          <w:b/>
        </w:rPr>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Pr="005246F1">
        <w:rPr>
          <w:b/>
        </w:rPr>
        <w:fldChar w:fldCharType="separate"/>
      </w:r>
      <w:r w:rsidR="002F45E7" w:rsidRPr="005246F1">
        <w:rPr>
          <w:b/>
          <w:noProof/>
        </w:rPr>
        <w:t>140</w:t>
      </w:r>
      <w:r w:rsidRPr="005246F1">
        <w:rPr>
          <w:b/>
        </w:rPr>
        <w:fldChar w:fldCharType="end"/>
      </w:r>
      <w:r w:rsidRPr="005246F1">
        <w:t xml:space="preserve"> were isolated and fully characterised for the first time. While the diastereoselectivities obtained is more or less in line with the microwave batch reactions, the increased yields and ability to scale and isolate the products as pure compounds is far easier from the continuous flow process. </w:t>
      </w:r>
    </w:p>
    <w:p w14:paraId="6EC3C081" w14:textId="3C58F3DE" w:rsidR="001E3E15" w:rsidRPr="005246F1" w:rsidRDefault="001E3E15" w:rsidP="001E3E15">
      <w:pPr>
        <w:spacing w:line="360" w:lineRule="auto"/>
        <w:jc w:val="both"/>
      </w:pPr>
      <w:r w:rsidRPr="005246F1">
        <w:t xml:space="preserve">In summary, use of this methodology for the Diels-Alder cycloadditions of lactone and ketone derived </w:t>
      </w:r>
      <w:r w:rsidRPr="005246F1">
        <w:sym w:font="Symbol" w:char="F061"/>
      </w:r>
      <w:r w:rsidRPr="005246F1">
        <w:t>-oxo sulfines in continuous flow has resulted in excellent diasteroselectivity and yield when compared to the transition metal catalysed batch reactions. The diastereoselectivity of the reactions is comparable (or better) across the series but consistently higher yields of both lactone and ketone derived cycloadducts are obtained. In some cases, this methodology has the added advantage of purification by recrystallisation or reslurry of the desired cycloadducts rather than column chromatography. As well as this, the ease of scale up, high yields, efficiency, reproducibility, metal free conditions and safety are all advantages of the continuous flow procedure. Indeed, this high yielding step allows access to the thiopyran-</w:t>
      </w:r>
      <w:r w:rsidRPr="005246F1">
        <w:rPr>
          <w:i/>
        </w:rPr>
        <w:t>S</w:t>
      </w:r>
      <w:r w:rsidRPr="005246F1">
        <w:t xml:space="preserve">-oxides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in synthetically useful yields for the first time, promoting our interest in further derivatisation of these compounds (section 2.5.7).</w:t>
      </w:r>
    </w:p>
    <w:p w14:paraId="3B9059F3" w14:textId="77777777" w:rsidR="003723B7" w:rsidRPr="005246F1" w:rsidRDefault="003723B7" w:rsidP="001E3E15">
      <w:pPr>
        <w:spacing w:line="360" w:lineRule="auto"/>
        <w:jc w:val="both"/>
      </w:pPr>
    </w:p>
    <w:p w14:paraId="7AC1EE41" w14:textId="77777777" w:rsidR="001E3E15" w:rsidRPr="005246F1" w:rsidRDefault="001E3E15" w:rsidP="001E3E15">
      <w:pPr>
        <w:pStyle w:val="Heading3"/>
      </w:pPr>
      <w:bookmarkStart w:id="258" w:name="_Toc505089571"/>
      <w:bookmarkStart w:id="259" w:name="_Toc506311628"/>
      <w:bookmarkStart w:id="260" w:name="_Toc523135224"/>
      <w:r w:rsidRPr="005246F1">
        <w:t>2.5.5.3 Extension to the use of cyclopentadiene as a diene trap.</w:t>
      </w:r>
      <w:bookmarkEnd w:id="258"/>
      <w:bookmarkEnd w:id="259"/>
      <w:bookmarkEnd w:id="260"/>
      <w:r w:rsidRPr="005246F1">
        <w:t xml:space="preserve"> </w:t>
      </w:r>
    </w:p>
    <w:p w14:paraId="535E5DDA" w14:textId="77777777" w:rsidR="00BA01AD" w:rsidRPr="005246F1" w:rsidRDefault="00BA01AD" w:rsidP="001E3E15">
      <w:pPr>
        <w:keepNext/>
        <w:spacing w:line="360" w:lineRule="auto"/>
        <w:jc w:val="both"/>
      </w:pPr>
    </w:p>
    <w:p w14:paraId="5C8E1B7A" w14:textId="227591C2" w:rsidR="00BB4A5A" w:rsidRPr="005246F1" w:rsidRDefault="001E3E15" w:rsidP="001E3E15">
      <w:pPr>
        <w:keepNext/>
        <w:spacing w:line="360" w:lineRule="auto"/>
        <w:jc w:val="both"/>
      </w:pPr>
      <w:r w:rsidRPr="005246F1">
        <w:t xml:space="preserve">Having demonstrated effective cycloaddition with 2,3-dimethyl-1,3-butadiene, extension to the use of cyclopentadiene was next explored. Previously, Kelleher had undertaken a brief investigation of the cycloaddition of </w:t>
      </w:r>
      <w:r w:rsidRPr="005246F1">
        <w:sym w:font="Symbol" w:char="F061"/>
      </w:r>
      <w:r w:rsidRPr="005246F1">
        <w:t xml:space="preserve">-oxo sulfine </w:t>
      </w:r>
      <w:r w:rsidR="007333E2" w:rsidRPr="005246F1">
        <w:rPr>
          <w:b/>
        </w:rPr>
        <w:t>101</w:t>
      </w:r>
      <w:r w:rsidRPr="005246F1">
        <w:rPr>
          <w:b/>
        </w:rPr>
        <w:t xml:space="preserve"> </w:t>
      </w:r>
      <w:r w:rsidRPr="005246F1">
        <w:t>with cyclopentadiene (</w:t>
      </w:r>
      <w:r w:rsidRPr="005246F1">
        <w:fldChar w:fldCharType="begin" w:fldLock="1"/>
      </w:r>
      <w:r w:rsidRPr="005246F1">
        <w:instrText xml:space="preserve"> REF _Ref495574771 \h </w:instrText>
      </w:r>
      <w:r w:rsidR="005246F1">
        <w:instrText xml:space="preserve"> \* MERGEFORMAT </w:instrText>
      </w:r>
      <w:r w:rsidRPr="005246F1">
        <w:fldChar w:fldCharType="separate"/>
      </w:r>
      <w:r w:rsidR="006D04BB" w:rsidRPr="005246F1">
        <w:t xml:space="preserve">Scheme </w:t>
      </w:r>
      <w:r w:rsidR="006D04BB">
        <w:rPr>
          <w:noProof/>
        </w:rPr>
        <w:t>63</w:t>
      </w:r>
      <w:r w:rsidRPr="005246F1">
        <w:fldChar w:fldCharType="end"/>
      </w:r>
      <w:r w:rsidRPr="005246F1">
        <w:t xml:space="preserve">). When the axial </w:t>
      </w:r>
      <w:r w:rsidR="0013728C" w:rsidRPr="005246F1">
        <w:sym w:font="Symbol" w:char="F061"/>
      </w:r>
      <w:r w:rsidR="0013728C" w:rsidRPr="005246F1">
        <w:t>-</w:t>
      </w:r>
      <w:r w:rsidRPr="005246F1">
        <w:t xml:space="preserve">diazosulfoxide </w:t>
      </w:r>
      <w:r w:rsidR="009C51A7" w:rsidRPr="005246F1">
        <w:rPr>
          <w:b/>
        </w:rPr>
        <w:t>38</w:t>
      </w:r>
      <w:r w:rsidRPr="005246F1">
        <w:t xml:space="preserve"> was used as starting material two diastereomers were formed in a ratio of 2 : 1. When the equatorial diazosulfoxide </w:t>
      </w:r>
      <w:r w:rsidR="009C51A7" w:rsidRPr="005246F1">
        <w:rPr>
          <w:b/>
        </w:rPr>
        <w:t>39</w:t>
      </w:r>
      <w:r w:rsidRPr="005246F1">
        <w:t xml:space="preserve"> was used as starting material, the diastereomeric products were formed in a ratio </w:t>
      </w:r>
      <w:r w:rsidR="0013728C" w:rsidRPr="005246F1">
        <w:t xml:space="preserve">of </w:t>
      </w:r>
      <w:r w:rsidRPr="005246F1">
        <w:t xml:space="preserve">3 : 2. In both cases, only one diastereomer was isolated and characterised; in 35% yield from </w:t>
      </w:r>
      <w:r w:rsidR="009C51A7" w:rsidRPr="005246F1">
        <w:rPr>
          <w:b/>
        </w:rPr>
        <w:t>38</w:t>
      </w:r>
      <w:r w:rsidRPr="005246F1">
        <w:t xml:space="preserve"> and 14% yield from </w:t>
      </w:r>
      <w:r w:rsidR="009C51A7" w:rsidRPr="005246F1">
        <w:rPr>
          <w:b/>
        </w:rPr>
        <w:t>39</w:t>
      </w:r>
      <w:r w:rsidRPr="005246F1">
        <w:t xml:space="preserve">. The stereochemistry of the cycloadducts was not defined. </w:t>
      </w:r>
    </w:p>
    <w:p w14:paraId="03D5EE4D" w14:textId="77777777" w:rsidR="00BB4A5A" w:rsidRPr="005246F1" w:rsidRDefault="00BB4A5A">
      <w:r w:rsidRPr="005246F1">
        <w:br w:type="page"/>
      </w:r>
    </w:p>
    <w:p w14:paraId="7082AC9C" w14:textId="6B93CF98" w:rsidR="001E3E15" w:rsidRPr="005246F1" w:rsidRDefault="003723B7" w:rsidP="001E3E15">
      <w:pPr>
        <w:keepNext/>
        <w:spacing w:line="360" w:lineRule="auto"/>
        <w:jc w:val="center"/>
      </w:pPr>
      <w:r w:rsidRPr="005246F1">
        <w:object w:dxaOrig="7166" w:dyaOrig="4067" w14:anchorId="44F957CB">
          <v:shape id="_x0000_i1190" type="#_x0000_t75" style="width:321.4pt;height:182.6pt" o:ole="">
            <v:imagedata r:id="rId371" o:title=""/>
          </v:shape>
          <o:OLEObject Type="Embed" ProgID="ChemDraw.Document.6.0" ShapeID="_x0000_i1190" DrawAspect="Content" ObjectID="_1596898033" r:id="rId372"/>
        </w:object>
      </w:r>
    </w:p>
    <w:p w14:paraId="6024BFCD" w14:textId="64B869F1" w:rsidR="001E3E15" w:rsidRPr="005246F1" w:rsidRDefault="001E3E15" w:rsidP="001E3E15">
      <w:pPr>
        <w:pStyle w:val="Caption"/>
        <w:jc w:val="center"/>
      </w:pPr>
      <w:bookmarkStart w:id="261" w:name="_Ref49557477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63</w:t>
      </w:r>
      <w:r w:rsidR="00947012">
        <w:rPr>
          <w:noProof/>
        </w:rPr>
        <w:fldChar w:fldCharType="end"/>
      </w:r>
      <w:bookmarkEnd w:id="261"/>
    </w:p>
    <w:p w14:paraId="7CDF014C" w14:textId="7FAF4A6C" w:rsidR="001E3E15" w:rsidRPr="005246F1" w:rsidRDefault="001E3E15" w:rsidP="001E3E15">
      <w:pPr>
        <w:spacing w:line="360" w:lineRule="auto"/>
        <w:jc w:val="both"/>
        <w:rPr>
          <w:lang w:val="en-GB"/>
        </w:rPr>
      </w:pPr>
      <w:r w:rsidRPr="005246F1">
        <w:t xml:space="preserve">The initial reactions of the ketone derived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with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w:t>
      </w:r>
      <w:r w:rsidRPr="005246F1">
        <w:fldChar w:fldCharType="begin" w:fldLock="1"/>
      </w:r>
      <w:r w:rsidRPr="005246F1">
        <w:instrText xml:space="preserve"> REF _Ref492550558 \h  \* MERGEFORMAT </w:instrText>
      </w:r>
      <w:r w:rsidRPr="005246F1">
        <w:fldChar w:fldCharType="separate"/>
      </w:r>
      <w:r w:rsidR="006D04BB" w:rsidRPr="005246F1">
        <w:t xml:space="preserve">Table </w:t>
      </w:r>
      <w:r w:rsidR="006D04BB">
        <w:rPr>
          <w:noProof/>
        </w:rPr>
        <w:t>24</w:t>
      </w:r>
      <w:r w:rsidRPr="005246F1">
        <w:fldChar w:fldCharType="end"/>
      </w:r>
      <w:r w:rsidRPr="005246F1">
        <w:t xml:space="preserve">, entry 1) were carried out using the same conditions as had been used previously for the cycloadditions with 2,3-dimethyl-1,3-butadiene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xml:space="preserve">. The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was freshly prepared by cracking dicyclopentadiene </w:t>
      </w:r>
      <w:r w:rsidRPr="005246F1">
        <w:fldChar w:fldCharType="begin" w:fldLock="1"/>
      </w:r>
      <w:r w:rsidR="00DE234C" w:rsidRPr="005246F1">
        <w:instrText>ADDIN CSL_CITATION { "citationItems" : [ { "id" : "ITEM-1", "itemData" : { "id" : "ITEM-1", "issued" : { "date-parts" : [ [ "0" ] ] }, "title" : "dicyclopentadiene", "type" : "article-journal" }, "uris" : [ "http://www.mendeley.com/documents/?uuid=27116d94-c93d-4b35-b8fa-8771e9ba29ab" ] } ], "mendeley" : { "formattedCitation" : "&lt;span style=\"baseline\"&gt;&lt;b&gt;150&lt;/b&gt;&lt;/span&gt;", "plainTextFormattedCitation" : "150", "previouslyFormattedCitation" : "&lt;span style=\"baseline\"&gt;&lt;b&gt;150&lt;/b&gt;&lt;/span&gt;" }, "properties" : { "noteIndex" : 0 }, "schema" : "https://github.com/citation-style-language/schema/raw/master/csl-citation.json" }</w:instrText>
      </w:r>
      <w:r w:rsidRPr="005246F1">
        <w:fldChar w:fldCharType="separate"/>
      </w:r>
      <w:r w:rsidR="00E57E5E" w:rsidRPr="005246F1">
        <w:rPr>
          <w:b/>
          <w:noProof/>
        </w:rPr>
        <w:t>150</w:t>
      </w:r>
      <w:r w:rsidRPr="005246F1">
        <w:fldChar w:fldCharType="end"/>
      </w:r>
      <w:r w:rsidRPr="005246F1">
        <w:t xml:space="preserve"> at high temperature</w:t>
      </w:r>
      <w:r w:rsidRPr="005246F1">
        <w:fldChar w:fldCharType="begin" w:fldLock="1"/>
      </w:r>
      <w:r w:rsidRPr="005246F1">
        <w:instrText xml:space="preserve"> ADDIN EN.CITE &lt;EndNote&gt;&lt;Cite&gt;&lt;Author&gt;Dickson&lt;/Author&gt;&lt;Year&gt;1987&lt;/Year&gt;&lt;RecNum&gt;540&lt;/RecNum&gt;&lt;DisplayText&gt;&lt;style face="superscript"&gt;85&lt;/style&gt;&lt;/DisplayText&gt;&lt;record&gt;&lt;rec-number&gt;540&lt;/rec-number&gt;&lt;foreign-keys&gt;&lt;key app="EN" db-id="9rw5swv9qxp9fpe5zxqxpv045er252pfzxds" timestamp="1508245575"&gt;540&lt;/key&gt;&lt;/foreign-keys&gt;&lt;ref-type name="Journal Article"&gt;17&lt;/ref-type&gt;&lt;contributors&gt;&lt;authors&gt;&lt;author&gt;Dickson, Ronald S.&lt;/author&gt;&lt;author&gt;Dobney, Bruce J.&lt;/author&gt;&lt;author&gt;Eastwood, Frank W.&lt;/author&gt;&lt;/authors&gt;&lt;/contributors&gt;&lt;titles&gt;&lt;title&gt;Preparation of cyclopentadiene from its dimer&lt;/title&gt;&lt;secondary-title&gt;Journal of Chemical Education&lt;/secondary-title&gt;&lt;/titles&gt;&lt;periodical&gt;&lt;full-title&gt;Journal of Chemical Education&lt;/full-title&gt;&lt;abbr-1&gt;J. Chem. Educ.&lt;/abbr-1&gt;&lt;abbr-2&gt;J Chem Educ&lt;/abbr-2&gt;&lt;/periodical&gt;&lt;pages&gt;898&lt;/pages&gt;&lt;volume&gt;64&lt;/volume&gt;&lt;number&gt;10&lt;/number&gt;&lt;dates&gt;&lt;year&gt;1987&lt;/year&gt;&lt;pub-dates&gt;&lt;date&gt;1987/10/01&lt;/date&gt;&lt;/pub-dates&gt;&lt;/dates&gt;&lt;publisher&gt;American Chemical Society&lt;/publisher&gt;&lt;isbn&gt;0021-9584&lt;/isbn&gt;&lt;urls&gt;&lt;related-urls&gt;&lt;url&gt;http://dx.doi.org/10.1021/ed064p898&lt;/url&gt;&lt;/related-urls&gt;&lt;/urls&gt;&lt;electronic-resource-num&gt;10.1021/ed064p898&lt;/electronic-resource-num&gt;&lt;/record&gt;&lt;/Cite&gt;&lt;/EndNote&gt;</w:instrText>
      </w:r>
      <w:r w:rsidRPr="005246F1">
        <w:fldChar w:fldCharType="separate"/>
      </w:r>
      <w:r w:rsidRPr="005246F1">
        <w:rPr>
          <w:noProof/>
          <w:vertAlign w:val="superscript"/>
        </w:rPr>
        <w:t>85</w:t>
      </w:r>
      <w:r w:rsidRPr="005246F1">
        <w:fldChar w:fldCharType="end"/>
      </w:r>
      <w:r w:rsidRPr="005246F1">
        <w:t xml:space="preserve"> and each of the Diels-Alder cycloaddition reactions were carried out within 48 h. However, it was found that sustained heating of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in the continuous flow setup under back pressure (8 bar, 120°C for 30 minutes) resulted in a complex mixture. The two products, diastereomer A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and diastereomer B</w:t>
      </w:r>
      <w:r w:rsidRPr="005246F1">
        <w:rPr>
          <w:b/>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b/>
          <w:lang w:val="en-GB"/>
        </w:rPr>
        <w:t xml:space="preserve"> </w:t>
      </w:r>
      <w:r w:rsidRPr="005246F1">
        <w:rPr>
          <w:lang w:val="en-GB"/>
        </w:rPr>
        <w:t>were minor components of the reacton mixture</w:t>
      </w:r>
      <w:r w:rsidRPr="005246F1">
        <w:rPr>
          <w:b/>
          <w:lang w:val="en-GB"/>
        </w:rPr>
        <w:t xml:space="preserve">. </w:t>
      </w:r>
      <w:r w:rsidRPr="005246F1">
        <w:rPr>
          <w:lang w:val="en-GB"/>
        </w:rPr>
        <w:t xml:space="preserve">Although purification was challenging, </w:t>
      </w:r>
      <w:r w:rsidRPr="005246F1">
        <w:t xml:space="preserve">an impure fraction of diastereomer B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b/>
          <w:lang w:val="en-GB"/>
        </w:rPr>
        <w:t xml:space="preserve"> </w:t>
      </w:r>
      <w:r w:rsidRPr="005246F1">
        <w:rPr>
          <w:lang w:val="en-GB"/>
        </w:rPr>
        <w:t xml:space="preserve">was isolated in 18% yield. At this point, it is believed that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and</w:t>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are the most likely structures of the major and minor cycloadducts but this has not been confirmed. </w:t>
      </w:r>
    </w:p>
    <w:p w14:paraId="1241BB0C" w14:textId="6FEBB3DA" w:rsidR="00E95183" w:rsidRPr="005246F1" w:rsidRDefault="001E3E15" w:rsidP="001E3E15">
      <w:pPr>
        <w:spacing w:line="360" w:lineRule="auto"/>
        <w:jc w:val="both"/>
      </w:pPr>
      <w:r w:rsidRPr="005246F1">
        <w:t xml:space="preserve">In an attempt to reduce the complexity of the crude material the residence time of the cycloaddition reaction in flow was reduced to 5 minutes, much shorter than the previously used 30 minutes. Notably, when a 30 minute residence time was used with 2,3-dimethyl-1,3-butadiene no problems were encountered. </w:t>
      </w:r>
    </w:p>
    <w:p w14:paraId="405FA223" w14:textId="77777777" w:rsidR="00E95183" w:rsidRPr="005246F1" w:rsidRDefault="00E95183">
      <w:r w:rsidRPr="005246F1">
        <w:br w:type="page"/>
      </w:r>
    </w:p>
    <w:p w14:paraId="7EB16757" w14:textId="7C61A37B" w:rsidR="001E3E15" w:rsidRPr="005246F1" w:rsidRDefault="001E3E15" w:rsidP="001E3E15">
      <w:pPr>
        <w:pStyle w:val="Caption"/>
        <w:keepNext/>
      </w:pPr>
      <w:bookmarkStart w:id="262" w:name="_Ref492550558"/>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24</w:t>
      </w:r>
      <w:r w:rsidR="00947012">
        <w:rPr>
          <w:noProof/>
        </w:rPr>
        <w:fldChar w:fldCharType="end"/>
      </w:r>
      <w:bookmarkEnd w:id="262"/>
      <w:r w:rsidRPr="005246F1">
        <w:t xml:space="preserve">: Continuous flow thermolysis cycloaddition reactions with cyclopentadiene. </w:t>
      </w:r>
    </w:p>
    <w:tbl>
      <w:tblPr>
        <w:tblW w:w="0" w:type="auto"/>
        <w:jc w:val="center"/>
        <w:tblLook w:val="06A0" w:firstRow="1" w:lastRow="0" w:firstColumn="1" w:lastColumn="0" w:noHBand="1" w:noVBand="1"/>
      </w:tblPr>
      <w:tblGrid>
        <w:gridCol w:w="1430"/>
        <w:gridCol w:w="3570"/>
        <w:gridCol w:w="3666"/>
      </w:tblGrid>
      <w:tr w:rsidR="001E3E15" w:rsidRPr="005246F1" w14:paraId="1A2133FC" w14:textId="77777777" w:rsidTr="00E95183">
        <w:trPr>
          <w:jc w:val="center"/>
        </w:trPr>
        <w:tc>
          <w:tcPr>
            <w:tcW w:w="0" w:type="auto"/>
            <w:gridSpan w:val="3"/>
            <w:tcBorders>
              <w:top w:val="single" w:sz="4" w:space="0" w:color="auto"/>
              <w:bottom w:val="single" w:sz="4" w:space="0" w:color="auto"/>
            </w:tcBorders>
          </w:tcPr>
          <w:p w14:paraId="76D66658" w14:textId="52A9257E" w:rsidR="001E3E15" w:rsidRPr="005246F1" w:rsidRDefault="00DF0A51" w:rsidP="001E3E15">
            <w:pPr>
              <w:spacing w:line="360" w:lineRule="auto"/>
              <w:jc w:val="center"/>
            </w:pPr>
            <w:r w:rsidRPr="005246F1">
              <w:rPr>
                <w:b/>
                <w:bCs/>
              </w:rPr>
              <w:object w:dxaOrig="8258" w:dyaOrig="3376" w14:anchorId="2CA9E9A7">
                <v:shape id="_x0000_i1191" type="#_x0000_t75" style="width:292.75pt;height:120.2pt" o:ole="">
                  <v:imagedata r:id="rId373" o:title=""/>
                </v:shape>
                <o:OLEObject Type="Embed" ProgID="ChemDraw.Document.6.0" ShapeID="_x0000_i1191" DrawAspect="Content" ObjectID="_1596898034" r:id="rId374"/>
              </w:object>
            </w:r>
          </w:p>
        </w:tc>
      </w:tr>
      <w:tr w:rsidR="00E57E5E" w:rsidRPr="005246F1" w14:paraId="4ED5AAA3" w14:textId="77777777" w:rsidTr="00E95183">
        <w:trPr>
          <w:jc w:val="center"/>
        </w:trPr>
        <w:tc>
          <w:tcPr>
            <w:tcW w:w="0" w:type="auto"/>
            <w:tcBorders>
              <w:top w:val="single" w:sz="4" w:space="0" w:color="auto"/>
              <w:bottom w:val="single" w:sz="4" w:space="0" w:color="auto"/>
              <w:right w:val="single" w:sz="4" w:space="0" w:color="auto"/>
            </w:tcBorders>
          </w:tcPr>
          <w:p w14:paraId="06D40153" w14:textId="77777777" w:rsidR="001E3E15" w:rsidRPr="005246F1" w:rsidRDefault="001E3E15" w:rsidP="001E3E15">
            <w:pPr>
              <w:spacing w:line="360" w:lineRule="auto"/>
              <w:jc w:val="center"/>
            </w:pPr>
            <w:r w:rsidRPr="005246F1">
              <w:t>Entry</w:t>
            </w:r>
          </w:p>
        </w:tc>
        <w:tc>
          <w:tcPr>
            <w:tcW w:w="0" w:type="auto"/>
            <w:tcBorders>
              <w:top w:val="single" w:sz="4" w:space="0" w:color="auto"/>
              <w:left w:val="single" w:sz="4" w:space="0" w:color="auto"/>
              <w:bottom w:val="single" w:sz="4" w:space="0" w:color="auto"/>
            </w:tcBorders>
          </w:tcPr>
          <w:p w14:paraId="0E43782A" w14:textId="77777777" w:rsidR="001E3E15" w:rsidRPr="005246F1" w:rsidRDefault="001E3E15" w:rsidP="001E3E15">
            <w:pPr>
              <w:spacing w:line="360" w:lineRule="auto"/>
              <w:jc w:val="center"/>
              <w:rPr>
                <w:b/>
                <w:vertAlign w:val="superscript"/>
              </w:rPr>
            </w:pPr>
            <w:r w:rsidRPr="005246F1">
              <w:rPr>
                <w:b/>
              </w:rPr>
              <w:t>1</w:t>
            </w:r>
            <w:r w:rsidRPr="005246F1">
              <w:rPr>
                <w:b/>
                <w:vertAlign w:val="superscript"/>
              </w:rPr>
              <w:t>a</w:t>
            </w:r>
          </w:p>
        </w:tc>
        <w:tc>
          <w:tcPr>
            <w:tcW w:w="0" w:type="auto"/>
            <w:tcBorders>
              <w:top w:val="single" w:sz="4" w:space="0" w:color="auto"/>
              <w:bottom w:val="single" w:sz="4" w:space="0" w:color="auto"/>
            </w:tcBorders>
          </w:tcPr>
          <w:p w14:paraId="4D65A0C6" w14:textId="7ECF1A78" w:rsidR="001E3E15" w:rsidRPr="005246F1" w:rsidRDefault="001E3E15" w:rsidP="001E3E15">
            <w:pPr>
              <w:spacing w:line="360" w:lineRule="auto"/>
              <w:jc w:val="center"/>
              <w:rPr>
                <w:b/>
                <w:vertAlign w:val="superscript"/>
              </w:rPr>
            </w:pPr>
            <w:r w:rsidRPr="005246F1">
              <w:rPr>
                <w:b/>
              </w:rPr>
              <w:t>2</w:t>
            </w:r>
            <w:r w:rsidRPr="005246F1">
              <w:rPr>
                <w:b/>
                <w:vertAlign w:val="superscript"/>
              </w:rPr>
              <w:t>a</w:t>
            </w:r>
            <w:r w:rsidR="00E95183" w:rsidRPr="005246F1">
              <w:rPr>
                <w:b/>
                <w:vertAlign w:val="superscript"/>
              </w:rPr>
              <w:t>,</w:t>
            </w:r>
            <w:r w:rsidR="00E95183" w:rsidRPr="005246F1">
              <w:rPr>
                <w:rStyle w:val="FootnoteReference"/>
                <w:b/>
              </w:rPr>
              <w:footnoteReference w:id="6"/>
            </w:r>
          </w:p>
        </w:tc>
      </w:tr>
      <w:tr w:rsidR="00E57E5E" w:rsidRPr="005246F1" w14:paraId="346F5655" w14:textId="77777777" w:rsidTr="001E3E15">
        <w:trPr>
          <w:jc w:val="center"/>
        </w:trPr>
        <w:tc>
          <w:tcPr>
            <w:tcW w:w="0" w:type="auto"/>
            <w:tcBorders>
              <w:top w:val="single" w:sz="4" w:space="0" w:color="auto"/>
              <w:bottom w:val="single" w:sz="4" w:space="0" w:color="auto"/>
              <w:right w:val="single" w:sz="4" w:space="0" w:color="auto"/>
            </w:tcBorders>
          </w:tcPr>
          <w:p w14:paraId="76001FD4" w14:textId="77777777" w:rsidR="001E3E15" w:rsidRPr="005246F1" w:rsidRDefault="001E3E15" w:rsidP="001E3E15">
            <w:pPr>
              <w:spacing w:line="360" w:lineRule="auto"/>
              <w:jc w:val="center"/>
            </w:pPr>
            <w:r w:rsidRPr="005246F1">
              <w:t>Diastereomer A</w:t>
            </w:r>
          </w:p>
        </w:tc>
        <w:tc>
          <w:tcPr>
            <w:tcW w:w="0" w:type="auto"/>
            <w:tcBorders>
              <w:top w:val="single" w:sz="4" w:space="0" w:color="auto"/>
              <w:left w:val="single" w:sz="4" w:space="0" w:color="auto"/>
              <w:bottom w:val="single" w:sz="4" w:space="0" w:color="auto"/>
            </w:tcBorders>
            <w:vAlign w:val="bottom"/>
          </w:tcPr>
          <w:p w14:paraId="7DD20870" w14:textId="77777777" w:rsidR="001E3E15" w:rsidRPr="005246F1" w:rsidRDefault="001E3E15" w:rsidP="001E3E15">
            <w:pPr>
              <w:spacing w:line="360" w:lineRule="auto"/>
              <w:jc w:val="center"/>
            </w:pPr>
            <w:r w:rsidRPr="005246F1">
              <w:object w:dxaOrig="1332" w:dyaOrig="1637" w14:anchorId="0D757C85">
                <v:shape id="_x0000_i1192" type="#_x0000_t75" style="width:66.55pt;height:83.55pt" o:ole="">
                  <v:imagedata r:id="rId375" o:title=""/>
                </v:shape>
                <o:OLEObject Type="Embed" ProgID="ChemDraw.Document.6.0" ShapeID="_x0000_i1192" DrawAspect="Content" ObjectID="_1596898035" r:id="rId376"/>
              </w:object>
            </w:r>
          </w:p>
        </w:tc>
        <w:tc>
          <w:tcPr>
            <w:tcW w:w="0" w:type="auto"/>
            <w:tcBorders>
              <w:top w:val="single" w:sz="4" w:space="0" w:color="auto"/>
              <w:bottom w:val="single" w:sz="4" w:space="0" w:color="auto"/>
            </w:tcBorders>
            <w:vAlign w:val="bottom"/>
          </w:tcPr>
          <w:p w14:paraId="7D9ABDC6" w14:textId="77777777" w:rsidR="001E3E15" w:rsidRPr="005246F1" w:rsidRDefault="001E3E15" w:rsidP="001E3E15">
            <w:pPr>
              <w:spacing w:line="360" w:lineRule="auto"/>
              <w:jc w:val="center"/>
            </w:pPr>
            <w:r w:rsidRPr="005246F1">
              <w:object w:dxaOrig="1370" w:dyaOrig="1581" w14:anchorId="6F36AD6A">
                <v:shape id="_x0000_i1193" type="#_x0000_t75" style="width:67.25pt;height:79.45pt" o:ole="">
                  <v:imagedata r:id="rId377" o:title=""/>
                </v:shape>
                <o:OLEObject Type="Embed" ProgID="ChemDraw.Document.6.0" ShapeID="_x0000_i1193" DrawAspect="Content" ObjectID="_1596898036" r:id="rId378"/>
              </w:object>
            </w:r>
          </w:p>
        </w:tc>
      </w:tr>
      <w:tr w:rsidR="00E57E5E" w:rsidRPr="005246F1" w14:paraId="0D134391" w14:textId="77777777" w:rsidTr="001E3E15">
        <w:trPr>
          <w:jc w:val="center"/>
        </w:trPr>
        <w:tc>
          <w:tcPr>
            <w:tcW w:w="0" w:type="auto"/>
            <w:tcBorders>
              <w:bottom w:val="single" w:sz="4" w:space="0" w:color="auto"/>
              <w:right w:val="single" w:sz="4" w:space="0" w:color="auto"/>
            </w:tcBorders>
          </w:tcPr>
          <w:p w14:paraId="2E4FC908" w14:textId="77777777" w:rsidR="001E3E15" w:rsidRPr="005246F1" w:rsidRDefault="001E3E15" w:rsidP="001E3E15">
            <w:pPr>
              <w:spacing w:line="360" w:lineRule="auto"/>
              <w:jc w:val="center"/>
            </w:pPr>
            <w:r w:rsidRPr="005246F1">
              <w:t>Diastereomer B</w:t>
            </w:r>
          </w:p>
        </w:tc>
        <w:tc>
          <w:tcPr>
            <w:tcW w:w="0" w:type="auto"/>
            <w:tcBorders>
              <w:left w:val="single" w:sz="4" w:space="0" w:color="auto"/>
              <w:bottom w:val="single" w:sz="4" w:space="0" w:color="auto"/>
            </w:tcBorders>
          </w:tcPr>
          <w:p w14:paraId="45DFFCB1" w14:textId="77777777" w:rsidR="001E3E15" w:rsidRPr="005246F1" w:rsidRDefault="001E3E15" w:rsidP="001E3E15">
            <w:pPr>
              <w:spacing w:line="360" w:lineRule="auto"/>
              <w:jc w:val="center"/>
            </w:pPr>
            <w:r w:rsidRPr="005246F1">
              <w:object w:dxaOrig="3345" w:dyaOrig="1778" w14:anchorId="1FA7B711">
                <v:shape id="_x0000_i1194" type="#_x0000_t75" style="width:169.1pt;height:89pt" o:ole="">
                  <v:imagedata r:id="rId379" o:title=""/>
                </v:shape>
                <o:OLEObject Type="Embed" ProgID="ChemDraw.Document.6.0" ShapeID="_x0000_i1194" DrawAspect="Content" ObjectID="_1596898037" r:id="rId380"/>
              </w:object>
            </w:r>
          </w:p>
        </w:tc>
        <w:tc>
          <w:tcPr>
            <w:tcW w:w="0" w:type="auto"/>
            <w:tcBorders>
              <w:bottom w:val="single" w:sz="4" w:space="0" w:color="auto"/>
            </w:tcBorders>
          </w:tcPr>
          <w:p w14:paraId="3CEDE266" w14:textId="77777777" w:rsidR="001E3E15" w:rsidRPr="005246F1" w:rsidRDefault="001E3E15" w:rsidP="001E3E15">
            <w:pPr>
              <w:spacing w:line="360" w:lineRule="auto"/>
              <w:jc w:val="center"/>
            </w:pPr>
            <w:r w:rsidRPr="005246F1">
              <w:object w:dxaOrig="3496" w:dyaOrig="1843" w14:anchorId="0026CEE3">
                <v:shape id="_x0000_i1195" type="#_x0000_t75" style="width:173.95pt;height:91.7pt" o:ole="">
                  <v:imagedata r:id="rId381" o:title=""/>
                </v:shape>
                <o:OLEObject Type="Embed" ProgID="ChemDraw.Document.6.0" ShapeID="_x0000_i1195" DrawAspect="Content" ObjectID="_1596898038" r:id="rId382"/>
              </w:object>
            </w:r>
          </w:p>
        </w:tc>
      </w:tr>
      <w:tr w:rsidR="00E57E5E" w:rsidRPr="005246F1" w14:paraId="5F94087E" w14:textId="77777777" w:rsidTr="001E3E15">
        <w:trPr>
          <w:jc w:val="center"/>
        </w:trPr>
        <w:tc>
          <w:tcPr>
            <w:tcW w:w="0" w:type="auto"/>
            <w:tcBorders>
              <w:bottom w:val="single" w:sz="4" w:space="0" w:color="auto"/>
              <w:right w:val="single" w:sz="4" w:space="0" w:color="auto"/>
            </w:tcBorders>
          </w:tcPr>
          <w:p w14:paraId="3713C35B" w14:textId="77777777" w:rsidR="001E3E15" w:rsidRPr="005246F1" w:rsidRDefault="001E3E15" w:rsidP="001E3E15">
            <w:pPr>
              <w:spacing w:line="360" w:lineRule="auto"/>
              <w:jc w:val="center"/>
              <w:rPr>
                <w:vertAlign w:val="superscript"/>
              </w:rPr>
            </w:pPr>
            <w:r w:rsidRPr="005246F1">
              <w:t>Conversion</w:t>
            </w:r>
            <w:r w:rsidRPr="005246F1">
              <w:rPr>
                <w:vertAlign w:val="superscript"/>
              </w:rPr>
              <w:t>b</w:t>
            </w:r>
          </w:p>
        </w:tc>
        <w:tc>
          <w:tcPr>
            <w:tcW w:w="0" w:type="auto"/>
            <w:tcBorders>
              <w:left w:val="single" w:sz="4" w:space="0" w:color="auto"/>
              <w:bottom w:val="single" w:sz="4" w:space="0" w:color="auto"/>
            </w:tcBorders>
          </w:tcPr>
          <w:p w14:paraId="0C3A3DF2" w14:textId="77777777" w:rsidR="001E3E15" w:rsidRPr="005246F1" w:rsidRDefault="001E3E15" w:rsidP="001E3E15">
            <w:pPr>
              <w:spacing w:line="360" w:lineRule="auto"/>
              <w:jc w:val="center"/>
              <w:rPr>
                <w:noProof/>
                <w:lang w:eastAsia="en-IE"/>
              </w:rPr>
            </w:pPr>
            <w:r w:rsidRPr="005246F1">
              <w:rPr>
                <w:noProof/>
                <w:lang w:eastAsia="en-IE"/>
              </w:rPr>
              <w:t>100%</w:t>
            </w:r>
          </w:p>
        </w:tc>
        <w:tc>
          <w:tcPr>
            <w:tcW w:w="0" w:type="auto"/>
            <w:tcBorders>
              <w:bottom w:val="single" w:sz="4" w:space="0" w:color="auto"/>
            </w:tcBorders>
          </w:tcPr>
          <w:p w14:paraId="3167361F" w14:textId="77777777" w:rsidR="001E3E15" w:rsidRPr="005246F1" w:rsidRDefault="001E3E15" w:rsidP="001E3E15">
            <w:pPr>
              <w:spacing w:line="360" w:lineRule="auto"/>
              <w:jc w:val="center"/>
            </w:pPr>
            <w:r w:rsidRPr="005246F1">
              <w:t>100%</w:t>
            </w:r>
          </w:p>
        </w:tc>
      </w:tr>
      <w:tr w:rsidR="00E57E5E" w:rsidRPr="005246F1" w14:paraId="219EFEBF" w14:textId="77777777" w:rsidTr="001E3E15">
        <w:trPr>
          <w:jc w:val="center"/>
        </w:trPr>
        <w:tc>
          <w:tcPr>
            <w:tcW w:w="0" w:type="auto"/>
            <w:tcBorders>
              <w:top w:val="single" w:sz="4" w:space="0" w:color="auto"/>
              <w:right w:val="single" w:sz="4" w:space="0" w:color="auto"/>
            </w:tcBorders>
          </w:tcPr>
          <w:p w14:paraId="4D16C3AE" w14:textId="77777777" w:rsidR="001E3E15" w:rsidRPr="005246F1" w:rsidRDefault="001E3E15" w:rsidP="001E3E15">
            <w:pPr>
              <w:spacing w:line="360" w:lineRule="auto"/>
              <w:jc w:val="center"/>
            </w:pPr>
            <w:r w:rsidRPr="005246F1">
              <w:t>Product dr (flow)</w:t>
            </w:r>
          </w:p>
          <w:p w14:paraId="7D5DD85A" w14:textId="77777777" w:rsidR="001E3E15" w:rsidRPr="005246F1" w:rsidRDefault="001E3E15" w:rsidP="001E3E15">
            <w:pPr>
              <w:spacing w:line="360" w:lineRule="auto"/>
              <w:jc w:val="center"/>
            </w:pPr>
          </w:p>
        </w:tc>
        <w:tc>
          <w:tcPr>
            <w:tcW w:w="0" w:type="auto"/>
            <w:tcBorders>
              <w:top w:val="single" w:sz="4" w:space="0" w:color="auto"/>
              <w:left w:val="single" w:sz="4" w:space="0" w:color="auto"/>
            </w:tcBorders>
          </w:tcPr>
          <w:p w14:paraId="1441F55A" w14:textId="77777777" w:rsidR="001E3E15" w:rsidRPr="005246F1" w:rsidRDefault="001E3E15" w:rsidP="001E3E15">
            <w:pPr>
              <w:spacing w:line="360" w:lineRule="auto"/>
              <w:jc w:val="center"/>
            </w:pPr>
            <w:r w:rsidRPr="005246F1">
              <w:t>51 : 49</w:t>
            </w:r>
          </w:p>
          <w:p w14:paraId="416E2C87" w14:textId="6DA3AE19" w:rsidR="001E3E15" w:rsidRPr="005246F1" w:rsidRDefault="001E3E15" w:rsidP="001E3E15">
            <w:pPr>
              <w:spacing w:line="360" w:lineRule="auto"/>
              <w:jc w:val="center"/>
              <w:rPr>
                <w:b/>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b/>
                <w:lang w:val="en-GB"/>
              </w:rPr>
              <w:t xml:space="preserve"> </w:t>
            </w:r>
          </w:p>
          <w:p w14:paraId="3AAEFEAD" w14:textId="77777777" w:rsidR="001E3E15" w:rsidRPr="005246F1" w:rsidRDefault="001E3E15" w:rsidP="001E3E15">
            <w:pPr>
              <w:spacing w:line="360" w:lineRule="auto"/>
              <w:jc w:val="center"/>
              <w:rPr>
                <w:b/>
              </w:rPr>
            </w:pPr>
          </w:p>
        </w:tc>
        <w:tc>
          <w:tcPr>
            <w:tcW w:w="0" w:type="auto"/>
            <w:tcBorders>
              <w:top w:val="single" w:sz="4" w:space="0" w:color="auto"/>
            </w:tcBorders>
          </w:tcPr>
          <w:p w14:paraId="666CFF33" w14:textId="77777777" w:rsidR="001E3E15" w:rsidRPr="005246F1" w:rsidRDefault="001E3E15" w:rsidP="001E3E15">
            <w:pPr>
              <w:spacing w:line="360" w:lineRule="auto"/>
              <w:jc w:val="center"/>
            </w:pPr>
            <w:r w:rsidRPr="005246F1">
              <w:t>65 : 35</w:t>
            </w:r>
          </w:p>
          <w:p w14:paraId="7E8724E2" w14:textId="345C0264" w:rsidR="001E3E15" w:rsidRPr="005246F1" w:rsidRDefault="001E3E15" w:rsidP="00E57E5E">
            <w:pPr>
              <w:spacing w:line="360" w:lineRule="auto"/>
              <w:jc w:val="center"/>
              <w:rPr>
                <w:b/>
              </w:rPr>
            </w:pP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w:t>
            </w:r>
          </w:p>
        </w:tc>
      </w:tr>
      <w:tr w:rsidR="00E57E5E" w:rsidRPr="005246F1" w14:paraId="2F67C90E" w14:textId="77777777" w:rsidTr="001E3E15">
        <w:trPr>
          <w:trHeight w:val="898"/>
          <w:jc w:val="center"/>
        </w:trPr>
        <w:tc>
          <w:tcPr>
            <w:tcW w:w="0" w:type="auto"/>
            <w:tcBorders>
              <w:bottom w:val="single" w:sz="4" w:space="0" w:color="auto"/>
              <w:right w:val="single" w:sz="4" w:space="0" w:color="auto"/>
            </w:tcBorders>
          </w:tcPr>
          <w:p w14:paraId="6B9F969D" w14:textId="77777777" w:rsidR="001E3E15" w:rsidRPr="005246F1" w:rsidRDefault="001E3E15" w:rsidP="001E3E15">
            <w:pPr>
              <w:spacing w:line="360" w:lineRule="auto"/>
              <w:jc w:val="center"/>
            </w:pPr>
            <w:r w:rsidRPr="005246F1">
              <w:t>Isolated Yield</w:t>
            </w:r>
            <w:r w:rsidRPr="005246F1">
              <w:rPr>
                <w:vertAlign w:val="superscript"/>
              </w:rPr>
              <w:t>c</w:t>
            </w:r>
            <w:r w:rsidRPr="005246F1">
              <w:t xml:space="preserve"> (%)</w:t>
            </w:r>
          </w:p>
        </w:tc>
        <w:tc>
          <w:tcPr>
            <w:tcW w:w="0" w:type="auto"/>
            <w:tcBorders>
              <w:left w:val="single" w:sz="4" w:space="0" w:color="auto"/>
              <w:bottom w:val="single" w:sz="4" w:space="0" w:color="auto"/>
            </w:tcBorders>
          </w:tcPr>
          <w:p w14:paraId="6461EBD6" w14:textId="037B6D1A" w:rsidR="001E3E15" w:rsidRPr="005246F1" w:rsidRDefault="00C81263" w:rsidP="00E57E5E">
            <w:pPr>
              <w:spacing w:line="360" w:lineRule="auto"/>
              <w:jc w:val="center"/>
            </w:pPr>
            <w:r w:rsidRPr="005246F1">
              <w:rPr>
                <w:b/>
                <w:lang w:val="en-GB"/>
              </w:rPr>
              <w:fldChar w:fldCharType="begin" w:fldLock="1"/>
            </w:r>
            <w:r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Pr="005246F1">
              <w:rPr>
                <w:b/>
                <w:noProof/>
                <w:lang w:val="en-GB"/>
              </w:rPr>
              <w:t>153</w:t>
            </w:r>
            <w:r w:rsidRPr="005246F1">
              <w:rPr>
                <w:lang w:val="en-GB"/>
              </w:rPr>
              <w:fldChar w:fldCharType="end"/>
            </w:r>
            <w:r w:rsidR="001E3E15" w:rsidRPr="005246F1">
              <w:rPr>
                <w:b/>
                <w:lang w:val="en-GB"/>
              </w:rPr>
              <w:t xml:space="preserve"> </w:t>
            </w:r>
            <w:r w:rsidR="001E3E15" w:rsidRPr="005246F1">
              <w:rPr>
                <w:lang w:val="en-GB"/>
              </w:rPr>
              <w:t>(</w:t>
            </w:r>
            <w:r w:rsidR="001E3E15" w:rsidRPr="005246F1">
              <w:t>35%)</w:t>
            </w:r>
          </w:p>
        </w:tc>
        <w:tc>
          <w:tcPr>
            <w:tcW w:w="0" w:type="auto"/>
            <w:tcBorders>
              <w:bottom w:val="single" w:sz="4" w:space="0" w:color="auto"/>
            </w:tcBorders>
          </w:tcPr>
          <w:p w14:paraId="1BA152AD" w14:textId="776A71C3" w:rsidR="001E3E15" w:rsidRPr="005246F1" w:rsidRDefault="001E3E15" w:rsidP="001E3E15">
            <w:pPr>
              <w:spacing w:line="360" w:lineRule="auto"/>
              <w:jc w:val="center"/>
            </w:pP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rPr>
                <w:b/>
              </w:rPr>
              <w:t xml:space="preserve"> </w:t>
            </w:r>
            <w:r w:rsidRPr="005246F1">
              <w:t>(14%)</w:t>
            </w:r>
          </w:p>
          <w:p w14:paraId="16ED79D6" w14:textId="680817C1" w:rsidR="001E3E15" w:rsidRPr="005246F1" w:rsidRDefault="001E3E15" w:rsidP="00E57E5E">
            <w:pPr>
              <w:spacing w:line="360" w:lineRule="auto"/>
              <w:jc w:val="center"/>
            </w:pP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00462A93" w:rsidRPr="005246F1">
              <w:t>/</w:t>
            </w:r>
            <w:r w:rsidR="00462A93"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00462A93" w:rsidRPr="005246F1">
              <w:fldChar w:fldCharType="separate"/>
            </w:r>
            <w:r w:rsidR="00E57E5E" w:rsidRPr="005246F1">
              <w:rPr>
                <w:b/>
                <w:noProof/>
              </w:rPr>
              <w:t>156</w:t>
            </w:r>
            <w:r w:rsidR="00462A93" w:rsidRPr="005246F1">
              <w:fldChar w:fldCharType="end"/>
            </w:r>
            <w:r w:rsidRPr="005246F1">
              <w:t xml:space="preserve"> (25%)</w:t>
            </w:r>
          </w:p>
        </w:tc>
      </w:tr>
    </w:tbl>
    <w:p w14:paraId="3B98EE69" w14:textId="77777777" w:rsidR="001E3E15" w:rsidRPr="005246F1" w:rsidRDefault="001E3E15" w:rsidP="001E3E15">
      <w:pPr>
        <w:spacing w:after="0" w:line="240" w:lineRule="auto"/>
        <w:rPr>
          <w:sz w:val="18"/>
        </w:rPr>
      </w:pPr>
      <w:r w:rsidRPr="005246F1">
        <w:rPr>
          <w:sz w:val="18"/>
          <w:vertAlign w:val="superscript"/>
        </w:rPr>
        <w:t>a</w:t>
      </w:r>
      <w:r w:rsidRPr="005246F1">
        <w:rPr>
          <w:sz w:val="18"/>
        </w:rPr>
        <w:t xml:space="preserve"> The reaction was carried out at 100°C.</w:t>
      </w:r>
    </w:p>
    <w:p w14:paraId="74FF0131" w14:textId="77777777" w:rsidR="001E3E15" w:rsidRPr="005246F1" w:rsidRDefault="001E3E15" w:rsidP="001E3E15">
      <w:pPr>
        <w:spacing w:after="0" w:line="240" w:lineRule="auto"/>
        <w:rPr>
          <w:sz w:val="18"/>
        </w:rPr>
      </w:pPr>
      <w:r w:rsidRPr="005246F1">
        <w:rPr>
          <w:sz w:val="18"/>
          <w:vertAlign w:val="superscript"/>
        </w:rPr>
        <w:t xml:space="preserve">b  </w:t>
      </w:r>
      <w:r w:rsidRPr="005246F1">
        <w:rPr>
          <w:sz w:val="18"/>
        </w:rPr>
        <w:t xml:space="preserve">The percentage conversion and dr of the crude material were determined by analysis of the characteristic signals of each component in the </w:t>
      </w:r>
      <w:r w:rsidRPr="005246F1">
        <w:rPr>
          <w:sz w:val="18"/>
          <w:vertAlign w:val="superscript"/>
        </w:rPr>
        <w:t>1</w:t>
      </w:r>
      <w:r w:rsidRPr="005246F1">
        <w:rPr>
          <w:sz w:val="18"/>
        </w:rPr>
        <w:t>H NMR spectrum.</w:t>
      </w:r>
      <w:r w:rsidRPr="005246F1">
        <w:rPr>
          <w:sz w:val="18"/>
        </w:rPr>
        <w:br/>
      </w:r>
      <w:r w:rsidRPr="005246F1">
        <w:rPr>
          <w:sz w:val="18"/>
          <w:vertAlign w:val="superscript"/>
        </w:rPr>
        <w:t>c</w:t>
      </w:r>
      <w:r w:rsidRPr="005246F1">
        <w:rPr>
          <w:sz w:val="18"/>
        </w:rPr>
        <w:t xml:space="preserve"> The isolated yield refers to the amount of product isolated after column chromatography on silica gel. </w:t>
      </w:r>
      <w:r w:rsidRPr="005246F1">
        <w:rPr>
          <w:sz w:val="18"/>
        </w:rPr>
        <w:br/>
      </w:r>
    </w:p>
    <w:p w14:paraId="75DDA6D7" w14:textId="3E7A78CD" w:rsidR="001E3E15" w:rsidRPr="005246F1" w:rsidRDefault="001E3E15" w:rsidP="001E3E15">
      <w:pPr>
        <w:spacing w:after="0" w:line="240" w:lineRule="auto"/>
        <w:rPr>
          <w:i/>
          <w:sz w:val="18"/>
        </w:rPr>
      </w:pPr>
    </w:p>
    <w:p w14:paraId="01F609F4" w14:textId="29AD1B1E" w:rsidR="001E3E15" w:rsidRPr="005246F1" w:rsidRDefault="00462A93" w:rsidP="001E3E15">
      <w:pPr>
        <w:spacing w:line="360" w:lineRule="auto"/>
        <w:jc w:val="both"/>
      </w:pPr>
      <w:r w:rsidRPr="005246F1">
        <w:lastRenderedPageBreak/>
        <w:t xml:space="preserve">           </w:t>
      </w:r>
      <w:r w:rsidR="001E3E15" w:rsidRPr="005246F1">
        <w:object w:dxaOrig="10158" w:dyaOrig="2549" w14:anchorId="6BDB876B">
          <v:shape id="_x0000_i1196" type="#_x0000_t75" style="width:456.6pt;height:112.8pt" o:ole="">
            <v:imagedata r:id="rId383" o:title=""/>
          </v:shape>
          <o:OLEObject Type="Embed" ProgID="ChemDraw.Document.6.0" ShapeID="_x0000_i1196" DrawAspect="Content" ObjectID="_1596898039" r:id="rId384"/>
        </w:object>
      </w:r>
    </w:p>
    <w:p w14:paraId="56E88512" w14:textId="77777777" w:rsidR="001E3E15" w:rsidRPr="005246F1" w:rsidRDefault="001E3E15" w:rsidP="001E3E15">
      <w:pPr>
        <w:spacing w:line="360" w:lineRule="auto"/>
        <w:jc w:val="both"/>
      </w:pPr>
    </w:p>
    <w:p w14:paraId="3145DC8F" w14:textId="77777777" w:rsidR="001E3E15" w:rsidRPr="005246F1" w:rsidRDefault="001E3E15" w:rsidP="001E3E15">
      <w:r w:rsidRPr="005246F1">
        <w:rPr>
          <w:noProof/>
          <w:lang w:eastAsia="en-IE"/>
        </w:rPr>
        <mc:AlternateContent>
          <mc:Choice Requires="wps">
            <w:drawing>
              <wp:anchor distT="0" distB="0" distL="114300" distR="114300" simplePos="0" relativeHeight="252084224" behindDoc="0" locked="0" layoutInCell="1" allowOverlap="1" wp14:anchorId="254E2402" wp14:editId="1F337AFF">
                <wp:simplePos x="0" y="0"/>
                <wp:positionH relativeFrom="column">
                  <wp:posOffset>1833887</wp:posOffset>
                </wp:positionH>
                <wp:positionV relativeFrom="paragraph">
                  <wp:posOffset>1638342</wp:posOffset>
                </wp:positionV>
                <wp:extent cx="120371" cy="363031"/>
                <wp:effectExtent l="0" t="0" r="13335" b="18415"/>
                <wp:wrapNone/>
                <wp:docPr id="480" name="Rounded Rectangle 480"/>
                <wp:cNvGraphicFramePr/>
                <a:graphic xmlns:a="http://schemas.openxmlformats.org/drawingml/2006/main">
                  <a:graphicData uri="http://schemas.microsoft.com/office/word/2010/wordprocessingShape">
                    <wps:wsp>
                      <wps:cNvSpPr/>
                      <wps:spPr>
                        <a:xfrm>
                          <a:off x="0" y="0"/>
                          <a:ext cx="120371" cy="363031"/>
                        </a:xfrm>
                        <a:prstGeom prst="round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8F6DCB" id="Rounded Rectangle 480" o:spid="_x0000_s1026" style="position:absolute;margin-left:144.4pt;margin-top:129pt;width:9.5pt;height:28.6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" filled="f" strokecolor="#7030a0" strokeweight="1pt">
                <v:stroke joinstyle="miter"/>
              </v:roundrect>
            </w:pict>
          </mc:Fallback>
        </mc:AlternateContent>
      </w:r>
      <w:r w:rsidRPr="005246F1">
        <w:rPr>
          <w:noProof/>
          <w:lang w:eastAsia="en-IE"/>
        </w:rPr>
        <mc:AlternateContent>
          <mc:Choice Requires="wps">
            <w:drawing>
              <wp:anchor distT="0" distB="0" distL="114300" distR="114300" simplePos="0" relativeHeight="252083200" behindDoc="0" locked="0" layoutInCell="1" allowOverlap="1" wp14:anchorId="37033ACD" wp14:editId="15024BB3">
                <wp:simplePos x="0" y="0"/>
                <wp:positionH relativeFrom="column">
                  <wp:posOffset>1798717</wp:posOffset>
                </wp:positionH>
                <wp:positionV relativeFrom="paragraph">
                  <wp:posOffset>1467520</wp:posOffset>
                </wp:positionV>
                <wp:extent cx="66431" cy="534035"/>
                <wp:effectExtent l="0" t="0" r="10160" b="18415"/>
                <wp:wrapNone/>
                <wp:docPr id="477" name="Rounded Rectangle 477"/>
                <wp:cNvGraphicFramePr/>
                <a:graphic xmlns:a="http://schemas.openxmlformats.org/drawingml/2006/main">
                  <a:graphicData uri="http://schemas.microsoft.com/office/word/2010/wordprocessingShape">
                    <wps:wsp>
                      <wps:cNvSpPr/>
                      <wps:spPr>
                        <a:xfrm>
                          <a:off x="0" y="0"/>
                          <a:ext cx="66431" cy="534035"/>
                        </a:xfrm>
                        <a:prstGeom prst="roundRect">
                          <a:avLst/>
                        </a:prstGeom>
                        <a:no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E1D429C" id="Rounded Rectangle 477" o:spid="_x0000_s1026" style="position:absolute;margin-left:141.65pt;margin-top:115.55pt;width:5.25pt;height:42.05pt;z-index:252083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" filled="f" strokecolor="#1f4d78 [1604]" strokeweight="1pt">
                <v:stroke joinstyle="miter"/>
              </v:roundrect>
            </w:pict>
          </mc:Fallback>
        </mc:AlternateContent>
      </w:r>
      <w:r w:rsidRPr="005246F1">
        <w:rPr>
          <w:noProof/>
          <w:lang w:eastAsia="en-IE"/>
        </w:rPr>
        <mc:AlternateContent>
          <mc:Choice Requires="wps">
            <w:drawing>
              <wp:anchor distT="0" distB="0" distL="114300" distR="114300" simplePos="0" relativeHeight="252090368" behindDoc="0" locked="0" layoutInCell="1" allowOverlap="1" wp14:anchorId="48C5BBD3" wp14:editId="141EDB4F">
                <wp:simplePos x="0" y="0"/>
                <wp:positionH relativeFrom="column">
                  <wp:posOffset>2093595</wp:posOffset>
                </wp:positionH>
                <wp:positionV relativeFrom="paragraph">
                  <wp:posOffset>2456815</wp:posOffset>
                </wp:positionV>
                <wp:extent cx="142875" cy="1085850"/>
                <wp:effectExtent l="0" t="0" r="28575" b="19050"/>
                <wp:wrapNone/>
                <wp:docPr id="468" name="Rounded Rectangle 468"/>
                <wp:cNvGraphicFramePr/>
                <a:graphic xmlns:a="http://schemas.openxmlformats.org/drawingml/2006/main">
                  <a:graphicData uri="http://schemas.microsoft.com/office/word/2010/wordprocessingShape">
                    <wps:wsp>
                      <wps:cNvSpPr/>
                      <wps:spPr>
                        <a:xfrm>
                          <a:off x="0" y="0"/>
                          <a:ext cx="142875" cy="108585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CDB1692" id="Rounded Rectangle 468" o:spid="_x0000_s1026" style="position:absolute;margin-left:164.85pt;margin-top:193.45pt;width:11.25pt;height:85.5pt;z-index:25209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" filled="f" strokecolor="red" strokeweight="1pt">
                <v:stroke joinstyle="miter"/>
              </v:roundrect>
            </w:pict>
          </mc:Fallback>
        </mc:AlternateContent>
      </w:r>
      <w:r w:rsidRPr="005246F1">
        <w:rPr>
          <w:noProof/>
          <w:lang w:eastAsia="en-IE"/>
        </w:rPr>
        <mc:AlternateContent>
          <mc:Choice Requires="wps">
            <w:drawing>
              <wp:anchor distT="0" distB="0" distL="114300" distR="114300" simplePos="0" relativeHeight="252082176" behindDoc="0" locked="0" layoutInCell="1" allowOverlap="1" wp14:anchorId="366929D4" wp14:editId="7ED031E6">
                <wp:simplePos x="0" y="0"/>
                <wp:positionH relativeFrom="column">
                  <wp:posOffset>2066925</wp:posOffset>
                </wp:positionH>
                <wp:positionV relativeFrom="paragraph">
                  <wp:posOffset>1139190</wp:posOffset>
                </wp:positionV>
                <wp:extent cx="117043" cy="870509"/>
                <wp:effectExtent l="0" t="0" r="16510" b="25400"/>
                <wp:wrapNone/>
                <wp:docPr id="476" name="Rounded Rectangle 476"/>
                <wp:cNvGraphicFramePr/>
                <a:graphic xmlns:a="http://schemas.openxmlformats.org/drawingml/2006/main">
                  <a:graphicData uri="http://schemas.microsoft.com/office/word/2010/wordprocessingShape">
                    <wps:wsp>
                      <wps:cNvSpPr/>
                      <wps:spPr>
                        <a:xfrm>
                          <a:off x="0" y="0"/>
                          <a:ext cx="117043" cy="870509"/>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7210129" id="Rounded Rectangle 476" o:spid="_x0000_s1026" style="position:absolute;margin-left:162.75pt;margin-top:89.7pt;width:9.2pt;height:68.55pt;z-index:252082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" filled="f" strokecolor="red" strokeweight="1pt">
                <v:stroke joinstyle="miter"/>
              </v:roundrect>
            </w:pict>
          </mc:Fallback>
        </mc:AlternateContent>
      </w:r>
      <w:r w:rsidRPr="005246F1">
        <w:rPr>
          <w:noProof/>
          <w:lang w:eastAsia="en-IE"/>
        </w:rPr>
        <mc:AlternateContent>
          <mc:Choice Requires="wps">
            <w:drawing>
              <wp:anchor distT="0" distB="0" distL="114300" distR="114300" simplePos="0" relativeHeight="252085248" behindDoc="0" locked="0" layoutInCell="1" allowOverlap="1" wp14:anchorId="09771F39" wp14:editId="14173A58">
                <wp:simplePos x="0" y="0"/>
                <wp:positionH relativeFrom="column">
                  <wp:posOffset>1509755</wp:posOffset>
                </wp:positionH>
                <wp:positionV relativeFrom="paragraph">
                  <wp:posOffset>1477783</wp:posOffset>
                </wp:positionV>
                <wp:extent cx="157894" cy="534035"/>
                <wp:effectExtent l="0" t="0" r="13970" b="18415"/>
                <wp:wrapNone/>
                <wp:docPr id="483" name="Rounded Rectangle 483"/>
                <wp:cNvGraphicFramePr/>
                <a:graphic xmlns:a="http://schemas.openxmlformats.org/drawingml/2006/main">
                  <a:graphicData uri="http://schemas.microsoft.com/office/word/2010/wordprocessingShape">
                    <wps:wsp>
                      <wps:cNvSpPr/>
                      <wps:spPr>
                        <a:xfrm>
                          <a:off x="0" y="0"/>
                          <a:ext cx="157894" cy="534035"/>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F83FC65" id="Rounded Rectangle 483" o:spid="_x0000_s1026" style="position:absolute;margin-left:118.9pt;margin-top:116.35pt;width:12.45pt;height:42.05pt;z-index:252085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" filled="f" strokecolor="#ed7d31 [3205]" strokeweight="1pt">
                <v:stroke joinstyle="miter"/>
              </v:roundrect>
            </w:pict>
          </mc:Fallback>
        </mc:AlternateContent>
      </w:r>
      <w:r w:rsidRPr="005246F1">
        <w:rPr>
          <w:noProof/>
          <w:lang w:eastAsia="en-IE"/>
        </w:rPr>
        <mc:AlternateContent>
          <mc:Choice Requires="wps">
            <w:drawing>
              <wp:anchor distT="0" distB="0" distL="114300" distR="114300" simplePos="0" relativeHeight="252086272" behindDoc="0" locked="0" layoutInCell="1" allowOverlap="1" wp14:anchorId="18C04CE4" wp14:editId="5A260A20">
                <wp:simplePos x="0" y="0"/>
                <wp:positionH relativeFrom="column">
                  <wp:posOffset>3322651</wp:posOffset>
                </wp:positionH>
                <wp:positionV relativeFrom="paragraph">
                  <wp:posOffset>1469832</wp:posOffset>
                </wp:positionV>
                <wp:extent cx="143124" cy="534154"/>
                <wp:effectExtent l="0" t="0" r="28575" b="18415"/>
                <wp:wrapNone/>
                <wp:docPr id="484" name="Rounded Rectangle 484"/>
                <wp:cNvGraphicFramePr/>
                <a:graphic xmlns:a="http://schemas.openxmlformats.org/drawingml/2006/main">
                  <a:graphicData uri="http://schemas.microsoft.com/office/word/2010/wordprocessingShape">
                    <wps:wsp>
                      <wps:cNvSpPr/>
                      <wps:spPr>
                        <a:xfrm>
                          <a:off x="0" y="0"/>
                          <a:ext cx="143124" cy="534154"/>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2860276" id="Rounded Rectangle 484" o:spid="_x0000_s1026" style="position:absolute;margin-left:261.65pt;margin-top:115.75pt;width:11.25pt;height:42.05pt;z-index:2520862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" filled="f" strokecolor="black [3213]" strokeweight="1pt">
                <v:stroke joinstyle="miter"/>
              </v:roundrect>
            </w:pict>
          </mc:Fallback>
        </mc:AlternateContent>
      </w:r>
      <w:r w:rsidRPr="005246F1">
        <w:rPr>
          <w:noProof/>
          <w:lang w:eastAsia="en-IE"/>
        </w:rPr>
        <mc:AlternateContent>
          <mc:Choice Requires="wps">
            <w:drawing>
              <wp:anchor distT="45720" distB="45720" distL="114300" distR="114300" simplePos="0" relativeHeight="252021760" behindDoc="0" locked="0" layoutInCell="1" allowOverlap="1" wp14:anchorId="0A841B83" wp14:editId="005F4465">
                <wp:simplePos x="0" y="0"/>
                <wp:positionH relativeFrom="column">
                  <wp:posOffset>2365375</wp:posOffset>
                </wp:positionH>
                <wp:positionV relativeFrom="paragraph">
                  <wp:posOffset>71755</wp:posOffset>
                </wp:positionV>
                <wp:extent cx="1430020" cy="266700"/>
                <wp:effectExtent l="0" t="0" r="0" b="0"/>
                <wp:wrapNone/>
                <wp:docPr id="17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020" cy="266700"/>
                        </a:xfrm>
                        <a:prstGeom prst="rect">
                          <a:avLst/>
                        </a:prstGeom>
                        <a:solidFill>
                          <a:srgbClr val="FFFFFF"/>
                        </a:solidFill>
                        <a:ln w="9525">
                          <a:noFill/>
                          <a:miter lim="800000"/>
                          <a:headEnd/>
                          <a:tailEnd/>
                        </a:ln>
                      </wps:spPr>
                      <wps:txbx>
                        <w:txbxContent>
                          <w:p w14:paraId="27CAEC47" w14:textId="77777777" w:rsidR="00075764" w:rsidRDefault="00075764" w:rsidP="001E3E15">
                            <w:r>
                              <w:t>30 minutes</w:t>
                            </w:r>
                            <w:r w:rsidRPr="00A86365">
                              <w:rPr>
                                <w:noProof/>
                                <w:lang w:eastAsia="en-IE"/>
                              </w:rPr>
                              <w:drawing>
                                <wp:inline distT="0" distB="0" distL="0" distR="0" wp14:anchorId="0D69BFF7" wp14:editId="2CF615B6">
                                  <wp:extent cx="855980" cy="217886"/>
                                  <wp:effectExtent l="0" t="0" r="1270" b="0"/>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841B83" id="_x0000_s1045" type="#_x0000_t202" style="position:absolute;margin-left:186.25pt;margin-top:5.65pt;width:112.6pt;height:21pt;z-index:2520217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" stroked="f">
                <v:textbox>
                  <w:txbxContent>
                    <w:p w14:paraId="27CAEC47" w14:textId="77777777" w:rsidR="00075764" w:rsidRDefault="00075764" w:rsidP="001E3E15">
                      <w:r>
                        <w:t>30 minutes</w:t>
                      </w:r>
                      <w:r w:rsidRPr="00A86365">
                        <w:rPr>
                          <w:noProof/>
                          <w:lang w:eastAsia="en-IE"/>
                        </w:rPr>
                        <w:drawing>
                          <wp:inline distT="0" distB="0" distL="0" distR="0" wp14:anchorId="0D69BFF7" wp14:editId="2CF615B6">
                            <wp:extent cx="855980" cy="217886"/>
                            <wp:effectExtent l="0" t="0" r="1270" b="0"/>
                            <wp:docPr id="644" name="Pict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v:textbox>
              </v:shape>
            </w:pict>
          </mc:Fallback>
        </mc:AlternateContent>
      </w:r>
      <w:r w:rsidRPr="005246F1">
        <w:rPr>
          <w:noProof/>
          <w:lang w:eastAsia="en-IE"/>
        </w:rPr>
        <mc:AlternateContent>
          <mc:Choice Requires="wps">
            <w:drawing>
              <wp:anchor distT="45720" distB="45720" distL="114300" distR="114300" simplePos="0" relativeHeight="252022784" behindDoc="0" locked="0" layoutInCell="1" allowOverlap="1" wp14:anchorId="3256635D" wp14:editId="61CF9734">
                <wp:simplePos x="0" y="0"/>
                <wp:positionH relativeFrom="column">
                  <wp:posOffset>2374418</wp:posOffset>
                </wp:positionH>
                <wp:positionV relativeFrom="paragraph">
                  <wp:posOffset>1087032</wp:posOffset>
                </wp:positionV>
                <wp:extent cx="1430020" cy="266700"/>
                <wp:effectExtent l="0" t="0" r="0" b="0"/>
                <wp:wrapNone/>
                <wp:docPr id="1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020" cy="266700"/>
                        </a:xfrm>
                        <a:prstGeom prst="rect">
                          <a:avLst/>
                        </a:prstGeom>
                        <a:solidFill>
                          <a:srgbClr val="FFFFFF"/>
                        </a:solidFill>
                        <a:ln w="9525">
                          <a:noFill/>
                          <a:miter lim="800000"/>
                          <a:headEnd/>
                          <a:tailEnd/>
                        </a:ln>
                      </wps:spPr>
                      <wps:txbx>
                        <w:txbxContent>
                          <w:p w14:paraId="77ABBCAF" w14:textId="77777777" w:rsidR="00075764" w:rsidRDefault="00075764" w:rsidP="001E3E15">
                            <w:r>
                              <w:t>5 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56635D" id="_x0000_s1046" type="#_x0000_t202" style="position:absolute;margin-left:186.95pt;margin-top:85.6pt;width:112.6pt;height:21pt;z-index:252022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" stroked="f">
                <v:textbox>
                  <w:txbxContent>
                    <w:p w14:paraId="77ABBCAF" w14:textId="77777777" w:rsidR="00075764" w:rsidRDefault="00075764" w:rsidP="001E3E15">
                      <w:r>
                        <w:t>5 minutes</w:t>
                      </w:r>
                    </w:p>
                  </w:txbxContent>
                </v:textbox>
              </v:shape>
            </w:pict>
          </mc:Fallback>
        </mc:AlternateContent>
      </w:r>
      <w:r w:rsidRPr="005246F1">
        <w:rPr>
          <w:noProof/>
          <w:lang w:eastAsia="en-IE"/>
        </w:rPr>
        <w:drawing>
          <wp:inline distT="0" distB="0" distL="0" distR="0" wp14:anchorId="17614EA5" wp14:editId="73E88ECA">
            <wp:extent cx="5654650" cy="2337349"/>
            <wp:effectExtent l="0" t="0" r="3810" b="6350"/>
            <wp:docPr id="443" name="Pict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rotWithShape="1">
                    <a:blip r:embed="rId385">
                      <a:extLst>
                        <a:ext uri="{28A0092B-C50C-407E-A947-70E740481C1C}">
                          <a14:useLocalDpi xmlns:a14="http://schemas.microsoft.com/office/drawing/2010/main" val="0"/>
                        </a:ext>
                      </a:extLst>
                    </a:blip>
                    <a:srcRect l="1987" r="15682"/>
                    <a:stretch/>
                  </pic:blipFill>
                  <pic:spPr bwMode="auto">
                    <a:xfrm>
                      <a:off x="0" y="0"/>
                      <a:ext cx="5698456" cy="2355456"/>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bookmarkStart w:id="263" w:name="_Ref480539288"/>
    <w:p w14:paraId="602B1C56" w14:textId="77777777" w:rsidR="001E3E15" w:rsidRPr="005246F1" w:rsidRDefault="001E3E15" w:rsidP="001E3E15">
      <w:r w:rsidRPr="005246F1">
        <w:rPr>
          <w:noProof/>
          <w:lang w:eastAsia="en-IE"/>
        </w:rPr>
        <mc:AlternateContent>
          <mc:Choice Requires="wps">
            <w:drawing>
              <wp:anchor distT="0" distB="0" distL="114300" distR="114300" simplePos="0" relativeHeight="252097536" behindDoc="0" locked="0" layoutInCell="1" allowOverlap="1" wp14:anchorId="6BE51A43" wp14:editId="3BBACEFF">
                <wp:simplePos x="0" y="0"/>
                <wp:positionH relativeFrom="column">
                  <wp:posOffset>4956810</wp:posOffset>
                </wp:positionH>
                <wp:positionV relativeFrom="paragraph">
                  <wp:posOffset>1059180</wp:posOffset>
                </wp:positionV>
                <wp:extent cx="320040" cy="0"/>
                <wp:effectExtent l="0" t="0" r="22860" b="19050"/>
                <wp:wrapNone/>
                <wp:docPr id="464" name="Straight Connector 464"/>
                <wp:cNvGraphicFramePr/>
                <a:graphic xmlns:a="http://schemas.openxmlformats.org/drawingml/2006/main">
                  <a:graphicData uri="http://schemas.microsoft.com/office/word/2010/wordprocessingShape">
                    <wps:wsp>
                      <wps:cNvCnPr/>
                      <wps:spPr>
                        <a:xfrm>
                          <a:off x="0" y="0"/>
                          <a:ext cx="32004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EB3D852" id="Straight Connector 464" o:spid="_x0000_s1026" style="position:absolute;z-index:252097536;visibility:visible;mso-wrap-style:square;mso-wrap-distance-left:9pt;mso-wrap-distance-top:0;mso-wrap-distance-right:9pt;mso-wrap-distance-bottom:0;mso-position-horizontal:absolute;mso-position-horizontal-relative:text;mso-position-vertical:absolute;mso-position-vertical-relative:text" from="390.3pt,83.4pt" to="415.5pt,8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" strokecolor="#5b9bd5 [3204]" strokeweight="1.5pt">
                <v:stroke joinstyle="miter"/>
              </v:line>
            </w:pict>
          </mc:Fallback>
        </mc:AlternateContent>
      </w:r>
      <w:r w:rsidRPr="005246F1">
        <w:rPr>
          <w:noProof/>
          <w:lang w:eastAsia="en-IE"/>
        </w:rPr>
        <mc:AlternateContent>
          <mc:Choice Requires="wps">
            <w:drawing>
              <wp:anchor distT="0" distB="0" distL="114300" distR="114300" simplePos="0" relativeHeight="252103680" behindDoc="0" locked="0" layoutInCell="1" allowOverlap="1" wp14:anchorId="1D100944" wp14:editId="08A3F0F8">
                <wp:simplePos x="0" y="0"/>
                <wp:positionH relativeFrom="column">
                  <wp:posOffset>4705350</wp:posOffset>
                </wp:positionH>
                <wp:positionV relativeFrom="paragraph">
                  <wp:posOffset>1057275</wp:posOffset>
                </wp:positionV>
                <wp:extent cx="137160" cy="1905"/>
                <wp:effectExtent l="0" t="0" r="34290" b="36195"/>
                <wp:wrapNone/>
                <wp:docPr id="469" name="Straight Connector 469"/>
                <wp:cNvGraphicFramePr/>
                <a:graphic xmlns:a="http://schemas.openxmlformats.org/drawingml/2006/main">
                  <a:graphicData uri="http://schemas.microsoft.com/office/word/2010/wordprocessingShape">
                    <wps:wsp>
                      <wps:cNvCnPr/>
                      <wps:spPr>
                        <a:xfrm flipV="1">
                          <a:off x="0" y="0"/>
                          <a:ext cx="137160" cy="190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6C76839" id="Straight Connector 469" o:spid="_x0000_s1026" style="position:absolute;flip:y;z-index:252103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0.5pt,83.25pt" to="381.3pt,8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" strokecolor="red" strokeweight="1.5pt">
                <v:stroke joinstyle="miter"/>
              </v:line>
            </w:pict>
          </mc:Fallback>
        </mc:AlternateContent>
      </w:r>
      <w:r w:rsidRPr="005246F1">
        <w:rPr>
          <w:noProof/>
          <w:lang w:eastAsia="en-IE"/>
        </w:rPr>
        <mc:AlternateContent>
          <mc:Choice Requires="wps">
            <w:drawing>
              <wp:anchor distT="0" distB="0" distL="114300" distR="114300" simplePos="0" relativeHeight="252102656" behindDoc="0" locked="0" layoutInCell="1" allowOverlap="1" wp14:anchorId="3924E81D" wp14:editId="146015E4">
                <wp:simplePos x="0" y="0"/>
                <wp:positionH relativeFrom="column">
                  <wp:posOffset>4114800</wp:posOffset>
                </wp:positionH>
                <wp:positionV relativeFrom="paragraph">
                  <wp:posOffset>1057275</wp:posOffset>
                </wp:positionV>
                <wp:extent cx="137160" cy="1905"/>
                <wp:effectExtent l="0" t="0" r="34290" b="36195"/>
                <wp:wrapNone/>
                <wp:docPr id="466" name="Straight Connector 466"/>
                <wp:cNvGraphicFramePr/>
                <a:graphic xmlns:a="http://schemas.openxmlformats.org/drawingml/2006/main">
                  <a:graphicData uri="http://schemas.microsoft.com/office/word/2010/wordprocessingShape">
                    <wps:wsp>
                      <wps:cNvCnPr/>
                      <wps:spPr>
                        <a:xfrm flipV="1">
                          <a:off x="0" y="0"/>
                          <a:ext cx="137160" cy="190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170B660B" id="Straight Connector 466" o:spid="_x0000_s1026" style="position:absolute;flip:y;z-index:252102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4pt,83.25pt" to="334.8pt,8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" strokecolor="red" strokeweight="1.5pt">
                <v:stroke joinstyle="miter"/>
              </v:line>
            </w:pict>
          </mc:Fallback>
        </mc:AlternateContent>
      </w:r>
      <w:r w:rsidRPr="005246F1">
        <w:rPr>
          <w:noProof/>
          <w:lang w:eastAsia="en-IE"/>
        </w:rPr>
        <mc:AlternateContent>
          <mc:Choice Requires="wps">
            <w:drawing>
              <wp:anchor distT="0" distB="0" distL="114300" distR="114300" simplePos="0" relativeHeight="252101632" behindDoc="0" locked="0" layoutInCell="1" allowOverlap="1" wp14:anchorId="32EEA7B6" wp14:editId="45347D5B">
                <wp:simplePos x="0" y="0"/>
                <wp:positionH relativeFrom="column">
                  <wp:posOffset>4648200</wp:posOffset>
                </wp:positionH>
                <wp:positionV relativeFrom="paragraph">
                  <wp:posOffset>2066925</wp:posOffset>
                </wp:positionV>
                <wp:extent cx="137160" cy="1905"/>
                <wp:effectExtent l="0" t="0" r="34290" b="36195"/>
                <wp:wrapNone/>
                <wp:docPr id="467" name="Straight Connector 467"/>
                <wp:cNvGraphicFramePr/>
                <a:graphic xmlns:a="http://schemas.openxmlformats.org/drawingml/2006/main">
                  <a:graphicData uri="http://schemas.microsoft.com/office/word/2010/wordprocessingShape">
                    <wps:wsp>
                      <wps:cNvCnPr/>
                      <wps:spPr>
                        <a:xfrm flipV="1">
                          <a:off x="0" y="0"/>
                          <a:ext cx="137160" cy="190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259CA43" id="Straight Connector 467" o:spid="_x0000_s1026" style="position:absolute;flip:y;z-index:252101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66pt,162.75pt" to="376.8pt,16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" strokecolor="red" strokeweight="1.5pt">
                <v:stroke joinstyle="miter"/>
              </v:line>
            </w:pict>
          </mc:Fallback>
        </mc:AlternateContent>
      </w:r>
      <w:r w:rsidRPr="005246F1">
        <w:rPr>
          <w:noProof/>
          <w:lang w:eastAsia="en-IE"/>
        </w:rPr>
        <mc:AlternateContent>
          <mc:Choice Requires="wps">
            <w:drawing>
              <wp:anchor distT="0" distB="0" distL="114300" distR="114300" simplePos="0" relativeHeight="252100608" behindDoc="0" locked="0" layoutInCell="1" allowOverlap="1" wp14:anchorId="34C8CDA7" wp14:editId="09B9E860">
                <wp:simplePos x="0" y="0"/>
                <wp:positionH relativeFrom="column">
                  <wp:posOffset>4335780</wp:posOffset>
                </wp:positionH>
                <wp:positionV relativeFrom="paragraph">
                  <wp:posOffset>2059305</wp:posOffset>
                </wp:positionV>
                <wp:extent cx="137160" cy="1905"/>
                <wp:effectExtent l="0" t="0" r="34290" b="36195"/>
                <wp:wrapNone/>
                <wp:docPr id="470" name="Straight Connector 470"/>
                <wp:cNvGraphicFramePr/>
                <a:graphic xmlns:a="http://schemas.openxmlformats.org/drawingml/2006/main">
                  <a:graphicData uri="http://schemas.microsoft.com/office/word/2010/wordprocessingShape">
                    <wps:wsp>
                      <wps:cNvCnPr/>
                      <wps:spPr>
                        <a:xfrm flipV="1">
                          <a:off x="0" y="0"/>
                          <a:ext cx="137160" cy="1905"/>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4FFAD28" id="Straight Connector 470" o:spid="_x0000_s1026" style="position:absolute;flip:y;z-index:252100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4pt,162.15pt" to="352.2pt,16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" strokecolor="red" strokeweight="1.5pt">
                <v:stroke joinstyle="miter"/>
              </v:line>
            </w:pict>
          </mc:Fallback>
        </mc:AlternateContent>
      </w:r>
      <w:r w:rsidRPr="005246F1">
        <w:rPr>
          <w:noProof/>
          <w:lang w:eastAsia="en-IE"/>
        </w:rPr>
        <mc:AlternateContent>
          <mc:Choice Requires="wps">
            <w:drawing>
              <wp:anchor distT="0" distB="0" distL="114300" distR="114300" simplePos="0" relativeHeight="252099584" behindDoc="0" locked="0" layoutInCell="1" allowOverlap="1" wp14:anchorId="380865B9" wp14:editId="3C1455F6">
                <wp:simplePos x="0" y="0"/>
                <wp:positionH relativeFrom="column">
                  <wp:posOffset>4080510</wp:posOffset>
                </wp:positionH>
                <wp:positionV relativeFrom="paragraph">
                  <wp:posOffset>2055495</wp:posOffset>
                </wp:positionV>
                <wp:extent cx="137160" cy="1905"/>
                <wp:effectExtent l="0" t="0" r="34290" b="36195"/>
                <wp:wrapNone/>
                <wp:docPr id="478" name="Straight Connector 478"/>
                <wp:cNvGraphicFramePr/>
                <a:graphic xmlns:a="http://schemas.openxmlformats.org/drawingml/2006/main">
                  <a:graphicData uri="http://schemas.microsoft.com/office/word/2010/wordprocessingShape">
                    <wps:wsp>
                      <wps:cNvCnPr/>
                      <wps:spPr>
                        <a:xfrm flipV="1">
                          <a:off x="0" y="0"/>
                          <a:ext cx="137160" cy="190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D858A0A" id="Straight Connector 478" o:spid="_x0000_s1026" style="position:absolute;flip:y;z-index:252099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21.3pt,161.85pt" to="332.1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" strokecolor="#5b9bd5 [3204]" strokeweight="1.5pt">
                <v:stroke joinstyle="miter"/>
              </v:line>
            </w:pict>
          </mc:Fallback>
        </mc:AlternateContent>
      </w:r>
      <w:r w:rsidRPr="005246F1">
        <w:rPr>
          <w:noProof/>
          <w:lang w:eastAsia="en-IE"/>
        </w:rPr>
        <mc:AlternateContent>
          <mc:Choice Requires="wps">
            <w:drawing>
              <wp:anchor distT="0" distB="0" distL="114300" distR="114300" simplePos="0" relativeHeight="252098560" behindDoc="0" locked="0" layoutInCell="1" allowOverlap="1" wp14:anchorId="094DC2FA" wp14:editId="733282D9">
                <wp:simplePos x="0" y="0"/>
                <wp:positionH relativeFrom="column">
                  <wp:posOffset>5276850</wp:posOffset>
                </wp:positionH>
                <wp:positionV relativeFrom="paragraph">
                  <wp:posOffset>2066290</wp:posOffset>
                </wp:positionV>
                <wp:extent cx="137160" cy="1905"/>
                <wp:effectExtent l="0" t="0" r="34290" b="36195"/>
                <wp:wrapNone/>
                <wp:docPr id="256" name="Straight Connector 256"/>
                <wp:cNvGraphicFramePr/>
                <a:graphic xmlns:a="http://schemas.openxmlformats.org/drawingml/2006/main">
                  <a:graphicData uri="http://schemas.microsoft.com/office/word/2010/wordprocessingShape">
                    <wps:wsp>
                      <wps:cNvCnPr/>
                      <wps:spPr>
                        <a:xfrm flipV="1">
                          <a:off x="0" y="0"/>
                          <a:ext cx="137160" cy="1905"/>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089A37E" id="Straight Connector 256" o:spid="_x0000_s1026" style="position:absolute;flip:y;z-index:252098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15.5pt,162.7pt" to="426.3pt,16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" strokecolor="#5b9bd5 [3204]" strokeweight="1.5pt">
                <v:stroke joinstyle="miter"/>
              </v:line>
            </w:pict>
          </mc:Fallback>
        </mc:AlternateContent>
      </w:r>
      <w:r w:rsidRPr="005246F1">
        <w:rPr>
          <w:noProof/>
          <w:lang w:eastAsia="en-IE"/>
        </w:rPr>
        <mc:AlternateContent>
          <mc:Choice Requires="wps">
            <w:drawing>
              <wp:anchor distT="45720" distB="45720" distL="114300" distR="114300" simplePos="0" relativeHeight="252096512" behindDoc="0" locked="0" layoutInCell="1" allowOverlap="1" wp14:anchorId="632DE545" wp14:editId="73D2BFC8">
                <wp:simplePos x="0" y="0"/>
                <wp:positionH relativeFrom="column">
                  <wp:posOffset>2350770</wp:posOffset>
                </wp:positionH>
                <wp:positionV relativeFrom="paragraph">
                  <wp:posOffset>1244600</wp:posOffset>
                </wp:positionV>
                <wp:extent cx="714375" cy="485775"/>
                <wp:effectExtent l="0" t="0" r="9525" b="9525"/>
                <wp:wrapNone/>
                <wp:docPr id="2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485775"/>
                        </a:xfrm>
                        <a:prstGeom prst="rect">
                          <a:avLst/>
                        </a:prstGeom>
                        <a:solidFill>
                          <a:srgbClr val="FFFFFF"/>
                        </a:solidFill>
                        <a:ln w="9525">
                          <a:noFill/>
                          <a:miter lim="800000"/>
                          <a:headEnd/>
                          <a:tailEnd/>
                        </a:ln>
                      </wps:spPr>
                      <wps:txbx>
                        <w:txbxContent>
                          <w:p w14:paraId="4B415A8B" w14:textId="77777777" w:rsidR="00075764" w:rsidRDefault="00075764" w:rsidP="001E3E15">
                            <w:r>
                              <w:rPr>
                                <w:b/>
                              </w:rPr>
                              <w:t>152/153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DE545" id="_x0000_s1047" type="#_x0000_t202" style="position:absolute;margin-left:185.1pt;margin-top:98pt;width:56.25pt;height:38.25pt;z-index:252096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" stroked="f">
                <v:textbox>
                  <w:txbxContent>
                    <w:p w14:paraId="4B415A8B" w14:textId="77777777" w:rsidR="00075764" w:rsidRDefault="00075764" w:rsidP="001E3E15">
                      <w:r>
                        <w:rPr>
                          <w:b/>
                        </w:rPr>
                        <w:t>152/153</w:t>
                      </w:r>
                    </w:p>
                  </w:txbxContent>
                </v:textbox>
              </v:shape>
            </w:pict>
          </mc:Fallback>
        </mc:AlternateContent>
      </w:r>
      <w:r w:rsidRPr="005246F1">
        <w:rPr>
          <w:noProof/>
          <w:lang w:eastAsia="en-IE"/>
        </w:rPr>
        <mc:AlternateContent>
          <mc:Choice Requires="wps">
            <w:drawing>
              <wp:anchor distT="45720" distB="45720" distL="114300" distR="114300" simplePos="0" relativeHeight="252095488" behindDoc="0" locked="0" layoutInCell="1" allowOverlap="1" wp14:anchorId="039E8760" wp14:editId="77144CB8">
                <wp:simplePos x="0" y="0"/>
                <wp:positionH relativeFrom="column">
                  <wp:posOffset>2369820</wp:posOffset>
                </wp:positionH>
                <wp:positionV relativeFrom="paragraph">
                  <wp:posOffset>36194</wp:posOffset>
                </wp:positionV>
                <wp:extent cx="1430020" cy="485775"/>
                <wp:effectExtent l="0" t="0" r="0" b="9525"/>
                <wp:wrapNone/>
                <wp:docPr id="25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0020" cy="485775"/>
                        </a:xfrm>
                        <a:prstGeom prst="rect">
                          <a:avLst/>
                        </a:prstGeom>
                        <a:solidFill>
                          <a:srgbClr val="FFFFFF"/>
                        </a:solidFill>
                        <a:ln w="9525">
                          <a:noFill/>
                          <a:miter lim="800000"/>
                          <a:headEnd/>
                          <a:tailEnd/>
                        </a:ln>
                      </wps:spPr>
                      <wps:txbx>
                        <w:txbxContent>
                          <w:p w14:paraId="73C5DF93" w14:textId="77777777" w:rsidR="00075764" w:rsidRDefault="00075764" w:rsidP="001E3E15">
                            <w:r>
                              <w:rPr>
                                <w:b/>
                              </w:rPr>
                              <w:t>151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9E8760" id="_x0000_s1048" type="#_x0000_t202" style="position:absolute;margin-left:186.6pt;margin-top:2.85pt;width:112.6pt;height:38.25pt;z-index:252095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" stroked="f">
                <v:textbox>
                  <w:txbxContent>
                    <w:p w14:paraId="73C5DF93" w14:textId="77777777" w:rsidR="00075764" w:rsidRDefault="00075764" w:rsidP="001E3E15">
                      <w:r>
                        <w:rPr>
                          <w:b/>
                        </w:rPr>
                        <w:t>151</w:t>
                      </w:r>
                    </w:p>
                  </w:txbxContent>
                </v:textbox>
              </v:shape>
            </w:pict>
          </mc:Fallback>
        </mc:AlternateContent>
      </w:r>
      <w:r w:rsidRPr="005246F1">
        <w:rPr>
          <w:noProof/>
          <w:lang w:eastAsia="en-IE"/>
        </w:rPr>
        <mc:AlternateContent>
          <mc:Choice Requires="wps">
            <w:drawing>
              <wp:anchor distT="0" distB="0" distL="114300" distR="114300" simplePos="0" relativeHeight="252092416" behindDoc="0" locked="0" layoutInCell="1" allowOverlap="1" wp14:anchorId="1221D956" wp14:editId="60D032CA">
                <wp:simplePos x="0" y="0"/>
                <wp:positionH relativeFrom="column">
                  <wp:posOffset>3617595</wp:posOffset>
                </wp:positionH>
                <wp:positionV relativeFrom="paragraph">
                  <wp:posOffset>1285875</wp:posOffset>
                </wp:positionV>
                <wp:extent cx="142875" cy="742950"/>
                <wp:effectExtent l="0" t="0" r="28575" b="19050"/>
                <wp:wrapNone/>
                <wp:docPr id="486" name="Rounded Rectangle 486"/>
                <wp:cNvGraphicFramePr/>
                <a:graphic xmlns:a="http://schemas.openxmlformats.org/drawingml/2006/main">
                  <a:graphicData uri="http://schemas.microsoft.com/office/word/2010/wordprocessingShape">
                    <wps:wsp>
                      <wps:cNvSpPr/>
                      <wps:spPr>
                        <a:xfrm>
                          <a:off x="0" y="0"/>
                          <a:ext cx="142875" cy="742950"/>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DCAA707" id="Rounded Rectangle 486" o:spid="_x0000_s1026" style="position:absolute;margin-left:284.85pt;margin-top:101.25pt;width:11.25pt;height:58.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" filled="f" strokecolor="black [3213]" strokeweight="1pt">
                <v:stroke joinstyle="miter"/>
              </v:roundrect>
            </w:pict>
          </mc:Fallback>
        </mc:AlternateContent>
      </w:r>
      <w:r w:rsidRPr="005246F1">
        <w:rPr>
          <w:noProof/>
          <w:lang w:eastAsia="en-IE"/>
        </w:rPr>
        <mc:AlternateContent>
          <mc:Choice Requires="wps">
            <w:drawing>
              <wp:anchor distT="0" distB="0" distL="114300" distR="114300" simplePos="0" relativeHeight="252094464" behindDoc="0" locked="0" layoutInCell="1" allowOverlap="1" wp14:anchorId="63EA1C33" wp14:editId="2E396AA4">
                <wp:simplePos x="0" y="0"/>
                <wp:positionH relativeFrom="column">
                  <wp:posOffset>1416685</wp:posOffset>
                </wp:positionH>
                <wp:positionV relativeFrom="paragraph">
                  <wp:posOffset>1438275</wp:posOffset>
                </wp:positionV>
                <wp:extent cx="161925" cy="638175"/>
                <wp:effectExtent l="0" t="0" r="28575" b="28575"/>
                <wp:wrapNone/>
                <wp:docPr id="488" name="Rounded Rectangle 488"/>
                <wp:cNvGraphicFramePr/>
                <a:graphic xmlns:a="http://schemas.openxmlformats.org/drawingml/2006/main">
                  <a:graphicData uri="http://schemas.microsoft.com/office/word/2010/wordprocessingShape">
                    <wps:wsp>
                      <wps:cNvSpPr/>
                      <wps:spPr>
                        <a:xfrm>
                          <a:off x="0" y="0"/>
                          <a:ext cx="161925" cy="638175"/>
                        </a:xfrm>
                        <a:prstGeom prst="round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CA68E9" id="Rounded Rectangle 488" o:spid="_x0000_s1026" style="position:absolute;margin-left:111.55pt;margin-top:113.25pt;width:12.75pt;height:50.25pt;z-index:25209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" filled="f" strokecolor="#ed7d31 [3205]" strokeweight="1pt">
                <v:stroke joinstyle="miter"/>
              </v:roundrect>
            </w:pict>
          </mc:Fallback>
        </mc:AlternateContent>
      </w:r>
      <w:r w:rsidRPr="005246F1">
        <w:rPr>
          <w:noProof/>
          <w:lang w:eastAsia="en-IE"/>
        </w:rPr>
        <mc:AlternateContent>
          <mc:Choice Requires="wps">
            <w:drawing>
              <wp:anchor distT="0" distB="0" distL="114300" distR="114300" simplePos="0" relativeHeight="252093440" behindDoc="0" locked="0" layoutInCell="1" allowOverlap="1" wp14:anchorId="2BA553D6" wp14:editId="6BBCE7B2">
                <wp:simplePos x="0" y="0"/>
                <wp:positionH relativeFrom="column">
                  <wp:posOffset>1756410</wp:posOffset>
                </wp:positionH>
                <wp:positionV relativeFrom="paragraph">
                  <wp:posOffset>1438275</wp:posOffset>
                </wp:positionV>
                <wp:extent cx="161925" cy="638175"/>
                <wp:effectExtent l="0" t="0" r="28575" b="28575"/>
                <wp:wrapNone/>
                <wp:docPr id="487" name="Rounded Rectangle 487"/>
                <wp:cNvGraphicFramePr/>
                <a:graphic xmlns:a="http://schemas.openxmlformats.org/drawingml/2006/main">
                  <a:graphicData uri="http://schemas.microsoft.com/office/word/2010/wordprocessingShape">
                    <wps:wsp>
                      <wps:cNvSpPr/>
                      <wps:spPr>
                        <a:xfrm>
                          <a:off x="0" y="0"/>
                          <a:ext cx="161925" cy="638175"/>
                        </a:xfrm>
                        <a:prstGeom prst="roundRect">
                          <a:avLst/>
                        </a:prstGeom>
                        <a:no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FFE39D" id="Rounded Rectangle 487" o:spid="_x0000_s1026" style="position:absolute;margin-left:138.3pt;margin-top:113.25pt;width:12.75pt;height:50.25pt;z-index:25209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" filled="f" strokecolor="#7030a0" strokeweight="1pt">
                <v:stroke joinstyle="miter"/>
              </v:roundrect>
            </w:pict>
          </mc:Fallback>
        </mc:AlternateContent>
      </w:r>
      <w:r w:rsidRPr="005246F1">
        <w:rPr>
          <w:noProof/>
          <w:lang w:eastAsia="en-IE"/>
        </w:rPr>
        <mc:AlternateContent>
          <mc:Choice Requires="wps">
            <w:drawing>
              <wp:anchor distT="0" distB="0" distL="114300" distR="114300" simplePos="0" relativeHeight="252091392" behindDoc="0" locked="0" layoutInCell="1" allowOverlap="1" wp14:anchorId="63D941E8" wp14:editId="49119ADD">
                <wp:simplePos x="0" y="0"/>
                <wp:positionH relativeFrom="column">
                  <wp:posOffset>1712595</wp:posOffset>
                </wp:positionH>
                <wp:positionV relativeFrom="paragraph">
                  <wp:posOffset>304800</wp:posOffset>
                </wp:positionV>
                <wp:extent cx="152400" cy="800100"/>
                <wp:effectExtent l="0" t="0" r="19050" b="19050"/>
                <wp:wrapNone/>
                <wp:docPr id="485" name="Rounded Rectangle 485"/>
                <wp:cNvGraphicFramePr/>
                <a:graphic xmlns:a="http://schemas.openxmlformats.org/drawingml/2006/main">
                  <a:graphicData uri="http://schemas.microsoft.com/office/word/2010/wordprocessingShape">
                    <wps:wsp>
                      <wps:cNvSpPr/>
                      <wps:spPr>
                        <a:xfrm>
                          <a:off x="0" y="0"/>
                          <a:ext cx="152400" cy="800100"/>
                        </a:xfrm>
                        <a:prstGeom prst="roundRect">
                          <a:avLst/>
                        </a:prstGeom>
                        <a:noFill/>
                        <a:ln>
                          <a:solidFill>
                            <a:schemeClr val="accent1">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73853F" id="Rounded Rectangle 485" o:spid="_x0000_s1026" style="position:absolute;margin-left:134.85pt;margin-top:24pt;width:12pt;height:63pt;z-index:25209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" filled="f" strokecolor="#1f4d78 [1604]" strokeweight="1pt">
                <v:stroke joinstyle="miter"/>
              </v:roundrect>
            </w:pict>
          </mc:Fallback>
        </mc:AlternateContent>
      </w:r>
      <w:r w:rsidRPr="005246F1">
        <w:rPr>
          <w:noProof/>
          <w:lang w:eastAsia="en-IE"/>
        </w:rPr>
        <w:drawing>
          <wp:inline distT="0" distB="0" distL="0" distR="0" wp14:anchorId="568B2F96" wp14:editId="436EEC39">
            <wp:extent cx="5867400" cy="2247900"/>
            <wp:effectExtent l="0" t="0" r="0" b="0"/>
            <wp:docPr id="444" name="Pict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79"/>
                    <pic:cNvPicPr>
                      <a:picLocks noChangeAspect="1" noChangeArrowheads="1"/>
                    </pic:cNvPicPr>
                  </pic:nvPicPr>
                  <pic:blipFill rotWithShape="1">
                    <a:blip r:embed="rId386">
                      <a:extLst>
                        <a:ext uri="{28A0092B-C50C-407E-A947-70E740481C1C}">
                          <a14:useLocalDpi xmlns:a14="http://schemas.microsoft.com/office/drawing/2010/main" val="0"/>
                        </a:ext>
                      </a:extLst>
                    </a:blip>
                    <a:srcRect l="5960" t="14286" r="14239" b="9667"/>
                    <a:stretch/>
                  </pic:blipFill>
                  <pic:spPr bwMode="auto">
                    <a:xfrm>
                      <a:off x="0" y="0"/>
                      <a:ext cx="5869841" cy="2248835"/>
                    </a:xfrm>
                    <a:prstGeom prst="rect">
                      <a:avLst/>
                    </a:prstGeom>
                    <a:noFill/>
                    <a:ln w="9525"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0EAE688" w14:textId="2096A9B0" w:rsidR="001E3E15" w:rsidRPr="005246F1" w:rsidRDefault="001E3E15" w:rsidP="009C51A7">
      <w:pPr>
        <w:pStyle w:val="Caption"/>
        <w:jc w:val="both"/>
      </w:pPr>
      <w:bookmarkStart w:id="264" w:name="_Ref49599285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36</w:t>
      </w:r>
      <w:r w:rsidR="00947012">
        <w:rPr>
          <w:noProof/>
        </w:rPr>
        <w:fldChar w:fldCharType="end"/>
      </w:r>
      <w:bookmarkEnd w:id="263"/>
      <w:bookmarkEnd w:id="264"/>
      <w:r w:rsidRPr="005246F1">
        <w:rPr>
          <w:noProof/>
        </w:rPr>
        <w:t xml:space="preserve">: Comparison of the </w:t>
      </w:r>
      <w:r w:rsidRPr="005246F1">
        <w:rPr>
          <w:noProof/>
          <w:vertAlign w:val="superscript"/>
        </w:rPr>
        <w:t>1</w:t>
      </w:r>
      <w:r w:rsidRPr="005246F1">
        <w:rPr>
          <w:noProof/>
        </w:rPr>
        <w:t xml:space="preserve">H NMR spectrum of a 30 minute residence time versus a 5 minute residence time. Key signals corresponding to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151</w:t>
      </w:r>
      <w:r w:rsidRPr="005246F1">
        <w:rPr>
          <w:b/>
          <w:lang w:val="en-GB"/>
        </w:rPr>
        <w:fldChar w:fldCharType="end"/>
      </w:r>
      <w:r w:rsidRPr="005246F1">
        <w:rPr>
          <w:noProof/>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153</w:t>
      </w:r>
      <w:r w:rsidRPr="005246F1">
        <w:rPr>
          <w:lang w:val="en-GB"/>
        </w:rPr>
        <w:fldChar w:fldCharType="end"/>
      </w:r>
      <w:r w:rsidRPr="005246F1">
        <w:rPr>
          <w:b/>
          <w:lang w:val="en-GB"/>
        </w:rPr>
        <w:t xml:space="preserve"> </w:t>
      </w:r>
      <w:r w:rsidRPr="005246F1">
        <w:rPr>
          <w:lang w:val="en-GB"/>
        </w:rPr>
        <w:t>are highlighted in both the</w:t>
      </w:r>
      <w:r w:rsidRPr="005246F1">
        <w:rPr>
          <w:noProof/>
        </w:rPr>
        <w:t xml:space="preserve"> crude and pure spectra shown. In the pure spectra of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151</w:t>
      </w:r>
      <w:r w:rsidRPr="005246F1">
        <w:rPr>
          <w:b/>
          <w:lang w:val="en-GB"/>
        </w:rPr>
        <w:fldChar w:fldCharType="end"/>
      </w:r>
      <w:r w:rsidRPr="005246F1">
        <w:rPr>
          <w:noProof/>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153</w:t>
      </w:r>
      <w:r w:rsidRPr="005246F1">
        <w:rPr>
          <w:lang w:val="en-GB"/>
        </w:rPr>
        <w:fldChar w:fldCharType="end"/>
      </w:r>
      <w:r w:rsidRPr="005246F1">
        <w:rPr>
          <w:b/>
          <w:lang w:val="en-GB"/>
        </w:rPr>
        <w:t xml:space="preserve">, </w:t>
      </w:r>
      <w:r w:rsidRPr="005246F1">
        <w:rPr>
          <w:lang w:val="en-GB"/>
        </w:rPr>
        <w:t>the ArCH</w:t>
      </w:r>
      <w:r w:rsidRPr="005246F1">
        <w:rPr>
          <w:vertAlign w:val="subscript"/>
          <w:lang w:val="en-GB"/>
        </w:rPr>
        <w:t>2</w:t>
      </w:r>
      <w:r w:rsidRPr="005246F1">
        <w:rPr>
          <w:lang w:val="en-GB"/>
        </w:rPr>
        <w:t xml:space="preserve"> AB </w:t>
      </w:r>
      <w:r w:rsidRPr="005246F1">
        <w:rPr>
          <w:noProof/>
        </w:rPr>
        <w:t>quartet system is underlined red and the cyclopentadiene CH</w:t>
      </w:r>
      <w:r w:rsidRPr="005246F1">
        <w:rPr>
          <w:noProof/>
          <w:vertAlign w:val="subscript"/>
        </w:rPr>
        <w:t>2</w:t>
      </w:r>
      <w:r w:rsidRPr="005246F1">
        <w:rPr>
          <w:noProof/>
        </w:rPr>
        <w:t xml:space="preserve"> signals are underlined blue.  </w:t>
      </w:r>
    </w:p>
    <w:p w14:paraId="7E9AE0B2" w14:textId="548BD4A0" w:rsidR="001E3E15" w:rsidRPr="005246F1" w:rsidRDefault="001E3E15" w:rsidP="001E3E15">
      <w:pPr>
        <w:keepNext/>
        <w:spacing w:line="360" w:lineRule="auto"/>
        <w:jc w:val="both"/>
      </w:pPr>
      <w:r w:rsidRPr="005246F1">
        <w:t xml:space="preserve">On comparison of the spectrum observed for a 30 minute residence time and a 5 minute residence time it appears the diastereomer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is not apparent in the crude reaction mixture from a 30 minute residence time. This may be due to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not surviving the longer reaction conditons or alternatively, reacting further in a second Diels-Alder cycloaddition pathway.  </w:t>
      </w:r>
      <w:r w:rsidRPr="005246F1">
        <w:t xml:space="preserve">A similar outcome </w:t>
      </w:r>
      <w:r w:rsidRPr="005246F1">
        <w:lastRenderedPageBreak/>
        <w:t xml:space="preserve">was subsequently observed when the 30 minute residence time reaction conditions were applied to the </w:t>
      </w:r>
      <w:r w:rsidRPr="005246F1">
        <w:sym w:font="Symbol" w:char="F061"/>
      </w:r>
      <w:r w:rsidRPr="005246F1">
        <w:t xml:space="preserve">-diazosulfoxide </w:t>
      </w:r>
      <w:r w:rsidRPr="005246F1">
        <w:rPr>
          <w:b/>
        </w:rPr>
        <w:t>81</w:t>
      </w:r>
      <w:r w:rsidRPr="005246F1">
        <w:t xml:space="preserve"> resulting in a complex mixture of crude products. </w:t>
      </w:r>
      <w:r w:rsidRPr="005246F1">
        <w:rPr>
          <w:lang w:val="en-GB"/>
        </w:rPr>
        <w:t xml:space="preserve">Notably, from the 5 minute residence time reaction, diastereomer A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noProof/>
        </w:rPr>
        <w:t xml:space="preserve"> and diasteromer B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can be isolated and characterised separately each exhibiting interesting spectroscopic characteristics (</w:t>
      </w:r>
      <w:r w:rsidRPr="005246F1">
        <w:rPr>
          <w:lang w:val="en-GB"/>
        </w:rPr>
        <w:fldChar w:fldCharType="begin" w:fldLock="1"/>
      </w:r>
      <w:r w:rsidRPr="005246F1">
        <w:rPr>
          <w:lang w:val="en-GB"/>
        </w:rPr>
        <w:instrText xml:space="preserve"> REF _Ref495992858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Figure </w:t>
      </w:r>
      <w:r w:rsidR="006D04BB">
        <w:rPr>
          <w:noProof/>
        </w:rPr>
        <w:t>36</w:t>
      </w:r>
      <w:r w:rsidRPr="005246F1">
        <w:rPr>
          <w:lang w:val="en-GB"/>
        </w:rPr>
        <w:fldChar w:fldCharType="end"/>
      </w:r>
      <w:r w:rsidRPr="005246F1">
        <w:rPr>
          <w:lang w:val="en-GB"/>
        </w:rPr>
        <w:t xml:space="preserve">). For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the bridgehead proton alpha to the sulfoxide appears at 5.83 – 5.84 ppm in the </w:t>
      </w:r>
      <w:r w:rsidRPr="005246F1">
        <w:rPr>
          <w:vertAlign w:val="superscript"/>
          <w:lang w:val="en-GB"/>
        </w:rPr>
        <w:t>1</w:t>
      </w:r>
      <w:r w:rsidRPr="005246F1">
        <w:rPr>
          <w:lang w:val="en-GB"/>
        </w:rPr>
        <w:t xml:space="preserve">H NMR spectrum, and the corresponding carbon at 98.3 ppm in the </w:t>
      </w:r>
      <w:r w:rsidRPr="005246F1">
        <w:rPr>
          <w:vertAlign w:val="superscript"/>
          <w:lang w:val="en-GB"/>
        </w:rPr>
        <w:t>13</w:t>
      </w:r>
      <w:r w:rsidRPr="005246F1">
        <w:rPr>
          <w:lang w:val="en-GB"/>
        </w:rPr>
        <w:t xml:space="preserve">C NMR. The signal for the spiro carbon is apparent at 70.4 ppm. In contrast to this, these signals for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appear at 4.15 ppm in the </w:t>
      </w:r>
      <w:r w:rsidRPr="005246F1">
        <w:rPr>
          <w:vertAlign w:val="superscript"/>
        </w:rPr>
        <w:t>1</w:t>
      </w:r>
      <w:r w:rsidRPr="005246F1">
        <w:t xml:space="preserve">H NMR spectrum and 70.6 ppm in the </w:t>
      </w:r>
      <w:r w:rsidRPr="005246F1">
        <w:rPr>
          <w:vertAlign w:val="superscript"/>
        </w:rPr>
        <w:t>13</w:t>
      </w:r>
      <w:r w:rsidRPr="005246F1">
        <w:t>C NMR spectrum, and the spiro signal is observed at 75.7 ppm. The substantial difference between the  diastereomers A and B is presumably caused by the relative stereochemistry of the sulfoxide and ketone moieties. The shorter 5 minute residence time led to cleaner cycloaddition reactions (</w:t>
      </w:r>
      <w:r w:rsidRPr="005246F1">
        <w:fldChar w:fldCharType="begin" w:fldLock="1"/>
      </w:r>
      <w:r w:rsidRPr="005246F1">
        <w:instrText xml:space="preserve"> REF _Ref492550558 \h </w:instrText>
      </w:r>
      <w:r w:rsidR="005246F1">
        <w:instrText xml:space="preserve"> \* MERGEFORMAT </w:instrText>
      </w:r>
      <w:r w:rsidRPr="005246F1">
        <w:fldChar w:fldCharType="separate"/>
      </w:r>
      <w:r w:rsidR="006D04BB" w:rsidRPr="005246F1">
        <w:t xml:space="preserve">Table </w:t>
      </w:r>
      <w:r w:rsidR="006D04BB">
        <w:rPr>
          <w:noProof/>
        </w:rPr>
        <w:t>24</w:t>
      </w:r>
      <w:r w:rsidRPr="005246F1">
        <w:fldChar w:fldCharType="end"/>
      </w:r>
      <w:r w:rsidRPr="005246F1">
        <w:t xml:space="preserve">). </w:t>
      </w:r>
    </w:p>
    <w:p w14:paraId="16AAFF15" w14:textId="04BEA9B5" w:rsidR="001E3E15" w:rsidRPr="005246F1" w:rsidRDefault="001E3E15" w:rsidP="001E3E15">
      <w:pPr>
        <w:keepNext/>
        <w:spacing w:line="360" w:lineRule="auto"/>
        <w:jc w:val="both"/>
      </w:pPr>
      <w:r w:rsidRPr="005246F1">
        <w:t xml:space="preserve">The formation of two diastereomers can be interpreted in two ways – the first being formation from cyclopentadiene addition to the </w:t>
      </w:r>
      <w:r w:rsidRPr="005246F1">
        <w:rPr>
          <w:i/>
        </w:rPr>
        <w:t>Z-</w:t>
      </w:r>
      <w:r w:rsidRPr="005246F1">
        <w:t xml:space="preserve">sulfine giving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and the </w:t>
      </w:r>
      <w:r w:rsidRPr="005246F1">
        <w:rPr>
          <w:i/>
          <w:lang w:val="en-GB"/>
        </w:rPr>
        <w:t>E</w:t>
      </w:r>
      <w:r w:rsidRPr="005246F1">
        <w:rPr>
          <w:lang w:val="en-GB"/>
        </w:rPr>
        <w:t xml:space="preserve"> sulfine giving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 xml:space="preserve">, </w:t>
      </w:r>
      <w:r w:rsidRPr="005246F1">
        <w:rPr>
          <w:lang w:val="en-GB"/>
        </w:rPr>
        <w:t xml:space="preserve">assuming maximum orbital overlap in the transition states resulting in the endo ketone. Alternatively, the two diastereomers could both be formed from the </w:t>
      </w:r>
      <w:r w:rsidRPr="005246F1">
        <w:rPr>
          <w:lang w:val="en-GB"/>
        </w:rPr>
        <w:softHyphen/>
      </w:r>
      <w:r w:rsidRPr="005246F1">
        <w:rPr>
          <w:i/>
          <w:lang w:val="en-GB"/>
        </w:rPr>
        <w:t xml:space="preserve">Z </w:t>
      </w:r>
      <w:r w:rsidRPr="005246F1">
        <w:rPr>
          <w:lang w:val="en-GB"/>
        </w:rPr>
        <w:t xml:space="preserve">sulfine only, the endo-endo product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and the exo-exo product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Distinguishing between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lang w:val="en-GB"/>
        </w:rPr>
        <w:t xml:space="preserve"> and</w:t>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by spectral details is not evident, although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is more likely on the basis of the diastereomer ratio observed and the higher reactivity of cyclopentadiene relative to the 2,3-dimethyl-1,3-butadiene.  </w:t>
      </w:r>
    </w:p>
    <w:p w14:paraId="39088A31" w14:textId="25C02D43" w:rsidR="001E3E15" w:rsidRPr="005246F1" w:rsidRDefault="001E3E15" w:rsidP="001E3E15">
      <w:pPr>
        <w:keepNext/>
        <w:spacing w:line="360" w:lineRule="auto"/>
        <w:jc w:val="both"/>
      </w:pPr>
      <w:r w:rsidRPr="005246F1">
        <w:t xml:space="preserve">Utilising these conditions the cycloadditions with cyclopentadiene were carried out using both ketone and lactone derived </w:t>
      </w:r>
      <w:r w:rsidRPr="005246F1">
        <w:sym w:font="Symbol" w:char="F061"/>
      </w:r>
      <w:r w:rsidRPr="005246F1">
        <w:t xml:space="preserve">-diazosulfoxides </w:t>
      </w:r>
      <w:r w:rsidR="00462A93" w:rsidRPr="005246F1">
        <w:rPr>
          <w:b/>
        </w:rPr>
        <w:t>14, 80</w:t>
      </w:r>
      <w:r w:rsidRPr="005246F1">
        <w:t>,</w:t>
      </w:r>
      <w:r w:rsidRPr="005246F1">
        <w:rPr>
          <w:b/>
        </w:rPr>
        <w:t xml:space="preserve"> </w:t>
      </w:r>
      <w:r w:rsidR="00462A93" w:rsidRPr="005246F1">
        <w:rPr>
          <w:b/>
        </w:rPr>
        <w:t>77</w:t>
      </w:r>
      <w:r w:rsidRPr="005246F1">
        <w:rPr>
          <w:b/>
        </w:rPr>
        <w:t xml:space="preserve"> </w:t>
      </w:r>
      <w:r w:rsidRPr="005246F1">
        <w:t xml:space="preserve">and </w:t>
      </w:r>
      <w:r w:rsidR="00462A93" w:rsidRPr="005246F1">
        <w:rPr>
          <w:b/>
        </w:rPr>
        <w:t>38</w:t>
      </w:r>
      <w:r w:rsidR="00462A93" w:rsidRPr="005246F1">
        <w:t>,</w:t>
      </w:r>
      <w:r w:rsidR="009C51A7" w:rsidRPr="005246F1">
        <w:t xml:space="preserve"> </w:t>
      </w:r>
      <w:r w:rsidR="00462A93" w:rsidRPr="005246F1">
        <w:rPr>
          <w:b/>
        </w:rPr>
        <w:t>39</w:t>
      </w:r>
      <w:r w:rsidRPr="005246F1">
        <w:t xml:space="preserve"> to enable further exploration.</w:t>
      </w:r>
    </w:p>
    <w:p w14:paraId="17AA512C" w14:textId="7559A114" w:rsidR="001E3E15" w:rsidRPr="005246F1" w:rsidRDefault="00462A93" w:rsidP="001E3E15">
      <w:pPr>
        <w:keepNext/>
        <w:spacing w:line="360" w:lineRule="auto"/>
        <w:jc w:val="both"/>
      </w:pPr>
      <w:r w:rsidRPr="005246F1">
        <w:object w:dxaOrig="8584" w:dyaOrig="1682" w14:anchorId="5FE71379">
          <v:shape id="_x0000_i1197" type="#_x0000_t75" style="width:430.05pt;height:85.6pt" o:ole="">
            <v:imagedata r:id="rId387" o:title=""/>
          </v:shape>
          <o:OLEObject Type="Embed" ProgID="ChemDraw.Document.6.0" ShapeID="_x0000_i1197" DrawAspect="Content" ObjectID="_1596898040" r:id="rId388"/>
        </w:object>
      </w:r>
    </w:p>
    <w:p w14:paraId="7BF8B084" w14:textId="78331E89"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37</w:t>
      </w:r>
      <w:r w:rsidR="00947012">
        <w:rPr>
          <w:noProof/>
        </w:rPr>
        <w:fldChar w:fldCharType="end"/>
      </w:r>
      <w:r w:rsidRPr="005246F1">
        <w:t xml:space="preserve">: Lactone and ketone derived </w:t>
      </w:r>
      <w:r w:rsidRPr="005246F1">
        <w:sym w:font="Symbol" w:char="F061"/>
      </w:r>
      <w:r w:rsidRPr="005246F1">
        <w:t>-diazosulfoxides utilised in these reaction conditions.</w:t>
      </w:r>
    </w:p>
    <w:p w14:paraId="0E98A640" w14:textId="77777777" w:rsidR="001E3E15" w:rsidRPr="005246F1" w:rsidRDefault="001E3E15" w:rsidP="001E3E15"/>
    <w:p w14:paraId="112EA71D" w14:textId="77777777" w:rsidR="001E3E15" w:rsidRPr="005246F1" w:rsidRDefault="001E3E15" w:rsidP="001E3E15"/>
    <w:p w14:paraId="45CDD069" w14:textId="77777777" w:rsidR="001E3E15" w:rsidRPr="005246F1" w:rsidRDefault="001E3E15" w:rsidP="001E3E15"/>
    <w:p w14:paraId="03C133ED" w14:textId="77777777" w:rsidR="001E3E15" w:rsidRPr="005246F1" w:rsidRDefault="001E3E15" w:rsidP="001E3E15"/>
    <w:p w14:paraId="25F1AE2B" w14:textId="77777777" w:rsidR="001E3E15" w:rsidRPr="005246F1" w:rsidRDefault="001E3E15" w:rsidP="001E3E15"/>
    <w:p w14:paraId="43B35B66" w14:textId="77777777" w:rsidR="001E3E15" w:rsidRPr="005246F1" w:rsidRDefault="001E3E15" w:rsidP="001E3E15"/>
    <w:p w14:paraId="52C61F3C" w14:textId="5755BC88" w:rsidR="001E3E15" w:rsidRPr="005246F1" w:rsidRDefault="001E3E15" w:rsidP="001E3E15">
      <w:pPr>
        <w:spacing w:line="360" w:lineRule="auto"/>
        <w:jc w:val="both"/>
        <w:rPr>
          <w:lang w:val="en-GB"/>
        </w:rPr>
      </w:pPr>
      <w:r w:rsidRPr="005246F1">
        <w:rPr>
          <w:lang w:val="en-GB"/>
        </w:rPr>
        <w:lastRenderedPageBreak/>
        <w:t xml:space="preserve">For </w:t>
      </w:r>
      <w:r w:rsidRPr="005246F1">
        <w:rPr>
          <w:lang w:val="en-GB"/>
        </w:rPr>
        <w:fldChar w:fldCharType="begin" w:fldLock="1"/>
      </w:r>
      <w:r w:rsidRPr="005246F1">
        <w:rPr>
          <w:lang w:val="en-GB"/>
        </w:rPr>
        <w:instrText xml:space="preserve"> REF _Ref492550558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24</w:t>
      </w:r>
      <w:r w:rsidRPr="005246F1">
        <w:rPr>
          <w:lang w:val="en-GB"/>
        </w:rPr>
        <w:fldChar w:fldCharType="end"/>
      </w:r>
      <w:r w:rsidRPr="005246F1">
        <w:rPr>
          <w:lang w:val="en-GB"/>
        </w:rPr>
        <w:t xml:space="preserve">, entry 1, the 5 minute residence time leads to successful generation of two diastereomeric products,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and</w:t>
      </w:r>
      <w:r w:rsidRPr="005246F1">
        <w:rPr>
          <w:b/>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with the isolation of</w:t>
      </w:r>
      <w:r w:rsidRPr="005246F1">
        <w:rPr>
          <w:b/>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w:t>
      </w:r>
      <w:r w:rsidRPr="005246F1">
        <w:t xml:space="preserve">in a moderate yield of 35% </w:t>
      </w:r>
      <w:r w:rsidRPr="005246F1">
        <w:rPr>
          <w:lang w:val="en-GB"/>
        </w:rPr>
        <w:t>after column chromatography on silica gel. As described earlier a 30 minute residence time (</w:t>
      </w:r>
      <w:r w:rsidRPr="005246F1">
        <w:rPr>
          <w:lang w:val="en-GB"/>
        </w:rPr>
        <w:fldChar w:fldCharType="begin" w:fldLock="1"/>
      </w:r>
      <w:r w:rsidRPr="005246F1">
        <w:rPr>
          <w:lang w:val="en-GB"/>
        </w:rPr>
        <w:instrText xml:space="preserve"> REF _Ref495992858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Figure </w:t>
      </w:r>
      <w:r w:rsidR="006D04BB">
        <w:rPr>
          <w:noProof/>
        </w:rPr>
        <w:t>36</w:t>
      </w:r>
      <w:r w:rsidRPr="005246F1">
        <w:rPr>
          <w:lang w:val="en-GB"/>
        </w:rPr>
        <w:fldChar w:fldCharType="end"/>
      </w:r>
      <w:r w:rsidRPr="005246F1">
        <w:rPr>
          <w:lang w:val="en-GB"/>
        </w:rPr>
        <w:t>) results in formation of a complex mixture.</w:t>
      </w:r>
    </w:p>
    <w:p w14:paraId="15A93011" w14:textId="319A11B6" w:rsidR="001E3E15" w:rsidRPr="005246F1" w:rsidRDefault="001E3E15" w:rsidP="001E3E15">
      <w:pPr>
        <w:spacing w:line="360" w:lineRule="auto"/>
        <w:jc w:val="both"/>
        <w:rPr>
          <w:lang w:val="en-GB"/>
        </w:rPr>
      </w:pPr>
      <w:r w:rsidRPr="005246F1">
        <w:rPr>
          <w:lang w:val="en-GB"/>
        </w:rPr>
        <w:t xml:space="preserve">For </w:t>
      </w:r>
      <w:r w:rsidRPr="005246F1">
        <w:rPr>
          <w:lang w:val="en-GB"/>
        </w:rPr>
        <w:fldChar w:fldCharType="begin" w:fldLock="1"/>
      </w:r>
      <w:r w:rsidRPr="005246F1">
        <w:rPr>
          <w:lang w:val="en-GB"/>
        </w:rPr>
        <w:instrText xml:space="preserve"> REF _Ref492550558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24</w:t>
      </w:r>
      <w:r w:rsidRPr="005246F1">
        <w:rPr>
          <w:lang w:val="en-GB"/>
        </w:rPr>
        <w:fldChar w:fldCharType="end"/>
      </w:r>
      <w:r w:rsidRPr="005246F1">
        <w:rPr>
          <w:lang w:val="en-GB"/>
        </w:rPr>
        <w:t xml:space="preserve">, entry 2, on investigation of the cycloaddition reaction of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rPr>
          <w:lang w:val="en-GB"/>
        </w:rPr>
        <w:t xml:space="preserve"> with the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80</w:t>
      </w:r>
      <w:r w:rsidRPr="005246F1">
        <w:rPr>
          <w:lang w:val="en-GB"/>
        </w:rPr>
        <w:fldChar w:fldCharType="end"/>
      </w:r>
      <w:r w:rsidRPr="005246F1">
        <w:rPr>
          <w:lang w:val="en-GB"/>
        </w:rPr>
        <w:t>, with a long residence time of 30 minutes, the same pattern of a complex crude mixture is seen.</w:t>
      </w:r>
      <w:r w:rsidRPr="005246F1">
        <w:t xml:space="preserve"> With a reduced residence time of 5 minutes and a temperature of 100°C, complete consumption of the </w:t>
      </w:r>
      <w:r w:rsidRPr="005246F1">
        <w:sym w:font="Symbol" w:char="F061"/>
      </w:r>
      <w:r w:rsidRPr="005246F1">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80</w:t>
      </w:r>
      <w:r w:rsidRPr="005246F1">
        <w:rPr>
          <w:lang w:val="en-GB"/>
        </w:rPr>
        <w:fldChar w:fldCharType="end"/>
      </w:r>
      <w:r w:rsidRPr="005246F1">
        <w:t xml:space="preserve"> is achieved with clean conversion to the desired diastereomers A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and B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Purification of the reaction material led to isolation and characterisation of both diastereomers,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in separate fractions with a combined yield of 39%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rPr>
          <w:b/>
        </w:rPr>
        <w:t xml:space="preserve"> </w:t>
      </w:r>
      <w:r w:rsidRPr="005246F1">
        <w:t xml:space="preserve">(14%)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(25%)]. </w:t>
      </w:r>
      <w:r w:rsidRPr="005246F1">
        <w:rPr>
          <w:lang w:val="en-GB"/>
        </w:rPr>
        <w:t xml:space="preserve">The patterns observed in the </w:t>
      </w:r>
      <w:r w:rsidRPr="005246F1">
        <w:rPr>
          <w:vertAlign w:val="superscript"/>
          <w:lang w:val="en-GB"/>
        </w:rPr>
        <w:t>1</w:t>
      </w:r>
      <w:r w:rsidRPr="005246F1">
        <w:rPr>
          <w:lang w:val="en-GB"/>
        </w:rPr>
        <w:t xml:space="preserve">H and </w:t>
      </w:r>
      <w:r w:rsidRPr="005246F1">
        <w:rPr>
          <w:vertAlign w:val="superscript"/>
          <w:lang w:val="en-GB"/>
        </w:rPr>
        <w:t>13</w:t>
      </w:r>
      <w:r w:rsidRPr="005246F1">
        <w:rPr>
          <w:lang w:val="en-GB"/>
        </w:rPr>
        <w:t xml:space="preserve">C NMR spectra for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are </w:t>
      </w:r>
      <w:r w:rsidR="00DF0A51">
        <w:t xml:space="preserve">very similar to those seen </w:t>
      </w:r>
      <w:r w:rsidR="00DF0A51" w:rsidRPr="005246F1">
        <w:t xml:space="preserve">for </w:t>
      </w:r>
      <w:r w:rsidR="00DF0A51" w:rsidRPr="005246F1">
        <w:rPr>
          <w:b/>
          <w:lang w:val="en-GB"/>
        </w:rPr>
        <w:fldChar w:fldCharType="begin" w:fldLock="1"/>
      </w:r>
      <w:r w:rsidR="00DF0A51"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00DF0A51" w:rsidRPr="005246F1">
        <w:rPr>
          <w:b/>
          <w:lang w:val="en-GB"/>
        </w:rPr>
        <w:fldChar w:fldCharType="separate"/>
      </w:r>
      <w:r w:rsidR="00DF0A51" w:rsidRPr="005246F1">
        <w:rPr>
          <w:b/>
          <w:noProof/>
          <w:lang w:val="en-GB"/>
        </w:rPr>
        <w:t>151</w:t>
      </w:r>
      <w:r w:rsidR="00DF0A51" w:rsidRPr="005246F1">
        <w:rPr>
          <w:b/>
          <w:lang w:val="en-GB"/>
        </w:rPr>
        <w:fldChar w:fldCharType="end"/>
      </w:r>
      <w:r w:rsidR="00DF0A51" w:rsidRPr="005246F1">
        <w:rPr>
          <w:lang w:val="en-GB"/>
        </w:rPr>
        <w:t xml:space="preserve"> and </w:t>
      </w:r>
      <w:r w:rsidR="00DF0A51" w:rsidRPr="005246F1">
        <w:rPr>
          <w:b/>
          <w:lang w:val="en-GB"/>
        </w:rPr>
        <w:fldChar w:fldCharType="begin" w:fldLock="1"/>
      </w:r>
      <w:r w:rsidR="00DF0A51"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DF0A51" w:rsidRPr="005246F1">
        <w:rPr>
          <w:b/>
          <w:lang w:val="en-GB"/>
        </w:rPr>
        <w:fldChar w:fldCharType="separate"/>
      </w:r>
      <w:r w:rsidR="00DF0A51" w:rsidRPr="005246F1">
        <w:rPr>
          <w:b/>
          <w:noProof/>
          <w:lang w:val="en-GB"/>
        </w:rPr>
        <w:t>152</w:t>
      </w:r>
      <w:r w:rsidR="00DF0A51" w:rsidRPr="005246F1">
        <w:rPr>
          <w:b/>
          <w:lang w:val="en-GB"/>
        </w:rPr>
        <w:fldChar w:fldCharType="end"/>
      </w:r>
      <w:r w:rsidR="00DF0A51">
        <w:rPr>
          <w:b/>
          <w:lang w:val="en-GB"/>
        </w:rPr>
        <w:t>/</w:t>
      </w:r>
      <w:r w:rsidR="00DF0A51" w:rsidRPr="00DF0A51">
        <w:rPr>
          <w:b/>
          <w:lang w:val="en-GB"/>
        </w:rPr>
        <w:t>153</w:t>
      </w:r>
      <w:r w:rsidR="00DF0A51" w:rsidRPr="005246F1">
        <w:rPr>
          <w:lang w:val="en-GB"/>
        </w:rPr>
        <w:t xml:space="preserve"> shown earlier (</w:t>
      </w:r>
      <w:r w:rsidR="00DF0A51" w:rsidRPr="005246F1">
        <w:rPr>
          <w:lang w:val="en-GB"/>
        </w:rPr>
        <w:fldChar w:fldCharType="begin" w:fldLock="1"/>
      </w:r>
      <w:r w:rsidR="00DF0A51" w:rsidRPr="005246F1">
        <w:rPr>
          <w:lang w:val="en-GB"/>
        </w:rPr>
        <w:instrText xml:space="preserve"> REF _Ref495992858 \h  \* MERGEFORMAT </w:instrText>
      </w:r>
      <w:r w:rsidR="00DF0A51" w:rsidRPr="005246F1">
        <w:rPr>
          <w:lang w:val="en-GB"/>
        </w:rPr>
      </w:r>
      <w:r w:rsidR="00DF0A51" w:rsidRPr="005246F1">
        <w:rPr>
          <w:lang w:val="en-GB"/>
        </w:rPr>
        <w:fldChar w:fldCharType="separate"/>
      </w:r>
      <w:r w:rsidR="00DF0A51" w:rsidRPr="005246F1">
        <w:t xml:space="preserve">Figure </w:t>
      </w:r>
      <w:r w:rsidR="00DF0A51">
        <w:rPr>
          <w:noProof/>
        </w:rPr>
        <w:t>36</w:t>
      </w:r>
      <w:r w:rsidR="00DF0A51" w:rsidRPr="005246F1">
        <w:rPr>
          <w:lang w:val="en-GB"/>
        </w:rPr>
        <w:fldChar w:fldCharType="end"/>
      </w:r>
      <w:r w:rsidR="00DF0A51" w:rsidRPr="005246F1">
        <w:rPr>
          <w:lang w:val="en-GB"/>
        </w:rPr>
        <w:t>)</w:t>
      </w:r>
      <w:r w:rsidR="00DF0A51">
        <w:t xml:space="preserve"> </w:t>
      </w:r>
      <w:r w:rsidRPr="005246F1">
        <w:t>with characteristic shifts and coupling for the</w:t>
      </w:r>
      <w:r w:rsidR="00DF0A51">
        <w:t xml:space="preserve"> allylic and bridgehead protons</w:t>
      </w:r>
      <w:r w:rsidRPr="005246F1">
        <w:rPr>
          <w:lang w:val="en-GB"/>
        </w:rPr>
        <w:t xml:space="preserve">. </w:t>
      </w:r>
    </w:p>
    <w:p w14:paraId="16A5CBE7" w14:textId="77777777" w:rsidR="001E3E15" w:rsidRPr="005246F1" w:rsidRDefault="001E3E15" w:rsidP="001E3E15">
      <w:pPr>
        <w:keepNext/>
        <w:spacing w:line="360" w:lineRule="auto"/>
        <w:jc w:val="center"/>
      </w:pPr>
      <w:r w:rsidRPr="005246F1">
        <w:rPr>
          <w:noProof/>
          <w:lang w:eastAsia="en-IE"/>
        </w:rPr>
        <w:drawing>
          <wp:inline distT="0" distB="0" distL="0" distR="0" wp14:anchorId="7CF74750" wp14:editId="11691BAE">
            <wp:extent cx="5400675" cy="2590800"/>
            <wp:effectExtent l="0" t="0" r="9525" b="0"/>
            <wp:docPr id="446" name="Pict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389">
                      <a:extLst>
                        <a:ext uri="{28A0092B-C50C-407E-A947-70E740481C1C}">
                          <a14:useLocalDpi xmlns:a14="http://schemas.microsoft.com/office/drawing/2010/main" val="0"/>
                        </a:ext>
                      </a:extLst>
                    </a:blip>
                    <a:srcRect/>
                    <a:stretch>
                      <a:fillRect/>
                    </a:stretch>
                  </pic:blipFill>
                  <pic:spPr bwMode="auto">
                    <a:xfrm>
                      <a:off x="0" y="0"/>
                      <a:ext cx="5403583" cy="2592195"/>
                    </a:xfrm>
                    <a:prstGeom prst="rect">
                      <a:avLst/>
                    </a:prstGeom>
                    <a:noFill/>
                    <a:ln>
                      <a:noFill/>
                    </a:ln>
                  </pic:spPr>
                </pic:pic>
              </a:graphicData>
            </a:graphic>
          </wp:inline>
        </w:drawing>
      </w:r>
    </w:p>
    <w:p w14:paraId="718C1A95" w14:textId="7782C9CC" w:rsidR="001E3E15" w:rsidRPr="005246F1" w:rsidRDefault="001E3E15" w:rsidP="001E3E15">
      <w:pPr>
        <w:pStyle w:val="Caption"/>
        <w:jc w:val="center"/>
        <w:rPr>
          <w:lang w:val="en-GB"/>
        </w:rP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38</w:t>
      </w:r>
      <w:r w:rsidR="00947012">
        <w:rPr>
          <w:noProof/>
        </w:rPr>
        <w:fldChar w:fldCharType="end"/>
      </w:r>
      <w:r w:rsidRPr="005246F1">
        <w:t xml:space="preserve">: Stacked </w:t>
      </w:r>
      <w:r w:rsidRPr="005246F1">
        <w:rPr>
          <w:vertAlign w:val="superscript"/>
        </w:rPr>
        <w:t>1</w:t>
      </w:r>
      <w:r w:rsidRPr="005246F1">
        <w:t xml:space="preserve">H NMR spectra of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i w:val="0"/>
          <w:noProof/>
        </w:rPr>
        <w:t>154</w:t>
      </w:r>
      <w:r w:rsidRPr="005246F1">
        <w:fldChar w:fldCharType="end"/>
      </w:r>
      <w:r w:rsidRPr="005246F1">
        <w:t xml:space="preserve"> (top)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i w:val="0"/>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i w:val="0"/>
          <w:noProof/>
        </w:rPr>
        <w:t>156</w:t>
      </w:r>
      <w:r w:rsidRPr="005246F1">
        <w:fldChar w:fldCharType="end"/>
      </w:r>
      <w:r w:rsidRPr="005246F1">
        <w:t xml:space="preserve"> (bottom) showing comparable characteristic peaks to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151</w:t>
      </w:r>
      <w:r w:rsidRPr="005246F1">
        <w:rPr>
          <w:b/>
          <w:lang w:val="en-GB"/>
        </w:rPr>
        <w:fldChar w:fldCharType="end"/>
      </w:r>
      <w:r w:rsidRPr="005246F1">
        <w:rPr>
          <w:b/>
          <w:lang w:val="en-GB"/>
        </w:rPr>
        <w:t xml:space="preserve"> </w:t>
      </w:r>
      <w:r w:rsidRPr="005246F1">
        <w:rPr>
          <w:lang w:val="en-GB"/>
        </w:rPr>
        <w:t>and</w:t>
      </w:r>
      <w:r w:rsidRPr="005246F1">
        <w:rPr>
          <w:b/>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153</w:t>
      </w:r>
      <w:r w:rsidRPr="005246F1">
        <w:rPr>
          <w:lang w:val="en-GB"/>
        </w:rPr>
        <w:fldChar w:fldCharType="end"/>
      </w:r>
      <w:r w:rsidRPr="005246F1">
        <w:rPr>
          <w:b/>
          <w:lang w:val="en-GB"/>
        </w:rPr>
        <w:t xml:space="preserve"> </w:t>
      </w:r>
      <w:r w:rsidRPr="005246F1">
        <w:rPr>
          <w:lang w:val="en-GB"/>
        </w:rPr>
        <w:t xml:space="preserve">in Figure 35. </w:t>
      </w:r>
    </w:p>
    <w:p w14:paraId="26E4B2C7" w14:textId="6C601DE8" w:rsidR="001E3E15" w:rsidRPr="005246F1" w:rsidRDefault="001E3E15" w:rsidP="001E3E15">
      <w:pPr>
        <w:spacing w:line="360" w:lineRule="auto"/>
        <w:jc w:val="both"/>
      </w:pPr>
      <w:r w:rsidRPr="005246F1">
        <w:rPr>
          <w:lang w:val="en-GB"/>
        </w:rPr>
        <w:t xml:space="preserve">For </w:t>
      </w:r>
      <w:r w:rsidRPr="005246F1">
        <w:rPr>
          <w:lang w:val="en-GB"/>
        </w:rPr>
        <w:fldChar w:fldCharType="begin" w:fldLock="1"/>
      </w:r>
      <w:r w:rsidRPr="005246F1">
        <w:rPr>
          <w:lang w:val="en-GB"/>
        </w:rPr>
        <w:instrText xml:space="preserve"> REF _Ref492550558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24</w:t>
      </w:r>
      <w:r w:rsidRPr="005246F1">
        <w:rPr>
          <w:lang w:val="en-GB"/>
        </w:rPr>
        <w:fldChar w:fldCharType="end"/>
      </w:r>
      <w:r w:rsidRPr="005246F1">
        <w:rPr>
          <w:lang w:val="en-GB"/>
        </w:rPr>
        <w:t>, entry 2,</w:t>
      </w:r>
      <w:r w:rsidRPr="005246F1">
        <w:t xml:space="preserve"> the major product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formed from trapping of the kinetic </w:t>
      </w:r>
      <w:r w:rsidRPr="005246F1">
        <w:rPr>
          <w:i/>
        </w:rPr>
        <w:t>Z</w:t>
      </w:r>
      <w:r w:rsidRPr="005246F1">
        <w:t xml:space="preserve"> </w:t>
      </w:r>
      <w:r w:rsidRPr="005246F1">
        <w:sym w:font="Symbol" w:char="F061"/>
      </w:r>
      <w:r w:rsidRPr="005246F1">
        <w:t xml:space="preserve">-oxo sulfine, had the spiro carbon signal at 70.2 ppm and the minor diastereomer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(from trapping of the thermodynamic </w:t>
      </w:r>
      <w:r w:rsidRPr="005246F1">
        <w:rPr>
          <w:i/>
        </w:rPr>
        <w:t>E</w:t>
      </w:r>
      <w:r w:rsidRPr="005246F1">
        <w:t xml:space="preserve"> </w:t>
      </w:r>
      <w:r w:rsidRPr="005246F1">
        <w:sym w:font="Symbol" w:char="F061"/>
      </w:r>
      <w:r w:rsidRPr="005246F1">
        <w:t xml:space="preserve">-oxo sulfine or minimum orbital overlap of the </w:t>
      </w:r>
      <w:r w:rsidRPr="005246F1">
        <w:rPr>
          <w:i/>
        </w:rPr>
        <w:t>Z</w:t>
      </w:r>
      <w:r w:rsidRPr="005246F1">
        <w:t xml:space="preserve"> sulfine) from the crude material had the spiro carbon signal of 75.4 ppm. </w:t>
      </w:r>
      <w:r w:rsidRPr="005246F1">
        <w:rPr>
          <w:lang w:val="en-GB"/>
        </w:rPr>
        <w:t xml:space="preserve">The major cycloaddition products,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and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have stereochemistry tentatively assigned based on these data, and the assumption that they arise from trapping of the kinetic Z isomer of the sulfine. The diastereomer B</w:t>
      </w:r>
      <w:r w:rsidRPr="005246F1">
        <w:rPr>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is derived from either the alternative approach (minimum orbital overlap) to the </w:t>
      </w:r>
      <w:r w:rsidRPr="005246F1">
        <w:rPr>
          <w:i/>
        </w:rPr>
        <w:t>Z</w:t>
      </w:r>
      <w:r w:rsidRPr="005246F1">
        <w:t xml:space="preserve"> sulfine, or approach to the </w:t>
      </w:r>
      <w:r w:rsidRPr="005246F1">
        <w:rPr>
          <w:i/>
        </w:rPr>
        <w:t>E-</w:t>
      </w:r>
      <w:r w:rsidRPr="005246F1">
        <w:t>sulfine</w:t>
      </w:r>
      <w:r w:rsidRPr="005246F1">
        <w:rPr>
          <w:i/>
        </w:rPr>
        <w:t xml:space="preserve"> </w:t>
      </w:r>
      <w:r w:rsidRPr="005246F1">
        <w:t>(</w:t>
      </w:r>
      <w:r w:rsidRPr="005246F1">
        <w:fldChar w:fldCharType="begin" w:fldLock="1"/>
      </w:r>
      <w:r w:rsidRPr="005246F1">
        <w:instrText xml:space="preserve"> REF _Ref493597719 \h </w:instrText>
      </w:r>
      <w:r w:rsidR="005246F1">
        <w:instrText xml:space="preserve"> \* MERGEFORMAT </w:instrText>
      </w:r>
      <w:r w:rsidRPr="005246F1">
        <w:fldChar w:fldCharType="separate"/>
      </w:r>
      <w:r w:rsidR="006D04BB" w:rsidRPr="005246F1">
        <w:t xml:space="preserve">Scheme </w:t>
      </w:r>
      <w:r w:rsidR="006D04BB">
        <w:rPr>
          <w:noProof/>
        </w:rPr>
        <w:t>64</w:t>
      </w:r>
      <w:r w:rsidRPr="005246F1">
        <w:fldChar w:fldCharType="end"/>
      </w:r>
      <w:r w:rsidRPr="005246F1">
        <w:t>).</w:t>
      </w:r>
    </w:p>
    <w:p w14:paraId="2EAB3E75" w14:textId="40451AF7" w:rsidR="001E3E15" w:rsidRPr="005246F1" w:rsidRDefault="001E3E15" w:rsidP="001E3E15">
      <w:pPr>
        <w:spacing w:line="360" w:lineRule="auto"/>
        <w:jc w:val="both"/>
        <w:rPr>
          <w:b/>
        </w:rPr>
      </w:pPr>
      <w:r w:rsidRPr="005246F1">
        <w:lastRenderedPageBreak/>
        <w:t xml:space="preserve">In these cycloaddition reactions there is the potential to form four diastereomeric products, however in all cases, only two are seen. Diasteromer A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00462A93" w:rsidRPr="005246F1">
        <w:t xml:space="preserve"> and D</w:t>
      </w:r>
      <w:r w:rsidRPr="005246F1">
        <w:t xml:space="preserve">iastereomer B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 xml:space="preserve"> </w:t>
      </w:r>
      <w:r w:rsidRPr="005246F1">
        <w:rPr>
          <w:lang w:val="en-GB"/>
        </w:rPr>
        <w:t xml:space="preserve">can be envisaged to form from addition to the </w:t>
      </w:r>
      <w:r w:rsidRPr="005246F1">
        <w:rPr>
          <w:i/>
          <w:lang w:val="en-GB"/>
        </w:rPr>
        <w:t>Z</w:t>
      </w:r>
      <w:r w:rsidRPr="005246F1">
        <w:rPr>
          <w:lang w:val="en-GB"/>
        </w:rPr>
        <w:t xml:space="preserve"> and </w:t>
      </w:r>
      <w:r w:rsidRPr="005246F1">
        <w:rPr>
          <w:i/>
          <w:lang w:val="en-GB"/>
        </w:rPr>
        <w:t>E</w:t>
      </w:r>
      <w:r w:rsidRPr="005246F1">
        <w:rPr>
          <w:lang w:val="en-GB"/>
        </w:rPr>
        <w:t xml:space="preserve"> sulfines respectively, with maximum orbital overlap in the transition state to provide the endo ketone, or alternatively both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and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are formed by trapping of the </w:t>
      </w:r>
      <w:r w:rsidRPr="005246F1">
        <w:rPr>
          <w:i/>
          <w:lang w:val="en-GB"/>
        </w:rPr>
        <w:t>Z</w:t>
      </w:r>
      <w:r w:rsidRPr="005246F1">
        <w:rPr>
          <w:lang w:val="en-GB"/>
        </w:rPr>
        <w:t xml:space="preserve"> sulfine (both maximum and minimum orbital overlap) to give the endo-endo or exo-exo diastereomers. </w:t>
      </w:r>
    </w:p>
    <w:p w14:paraId="7A87D0E3" w14:textId="3A77469B" w:rsidR="001E3E15" w:rsidRPr="005246F1" w:rsidRDefault="00462A93" w:rsidP="001E3E15">
      <w:pPr>
        <w:keepNext/>
        <w:spacing w:line="360" w:lineRule="auto"/>
        <w:jc w:val="center"/>
      </w:pPr>
      <w:r w:rsidRPr="005246F1">
        <w:object w:dxaOrig="8846" w:dyaOrig="5865" w14:anchorId="3EE2FE12">
          <v:shape id="_x0000_i1198" type="#_x0000_t75" style="width:378.15pt;height:250.75pt" o:ole="">
            <v:imagedata r:id="rId390" o:title=""/>
          </v:shape>
          <o:OLEObject Type="Embed" ProgID="ChemDraw.Document.6.0" ShapeID="_x0000_i1198" DrawAspect="Content" ObjectID="_1596898041" r:id="rId391"/>
        </w:object>
      </w:r>
    </w:p>
    <w:p w14:paraId="4765921F" w14:textId="147DECF8" w:rsidR="001E3E15" w:rsidRPr="005246F1" w:rsidRDefault="001E3E15" w:rsidP="001E3E15">
      <w:pPr>
        <w:pStyle w:val="Caption"/>
        <w:jc w:val="center"/>
        <w:rPr>
          <w:lang w:val="en-GB"/>
        </w:rPr>
      </w:pPr>
      <w:bookmarkStart w:id="265" w:name="_Ref49359771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64</w:t>
      </w:r>
      <w:r w:rsidR="00947012">
        <w:rPr>
          <w:noProof/>
        </w:rPr>
        <w:fldChar w:fldCharType="end"/>
      </w:r>
      <w:bookmarkEnd w:id="265"/>
    </w:p>
    <w:p w14:paraId="1EA37A44" w14:textId="743B527E" w:rsidR="001E3E15" w:rsidRPr="005246F1" w:rsidRDefault="001E3E15" w:rsidP="001E3E15">
      <w:pPr>
        <w:spacing w:line="360" w:lineRule="auto"/>
        <w:jc w:val="both"/>
        <w:rPr>
          <w:lang w:val="en-GB"/>
        </w:rPr>
      </w:pPr>
      <w:r w:rsidRPr="005246F1">
        <w:rPr>
          <w:lang w:val="en-GB"/>
        </w:rPr>
        <w:t xml:space="preserve">At this time, the exact stereochemistry of the cycloadducts has not been structurally confirmed, but by comparing the experimental data of the cycloadducts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and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w:t>
      </w:r>
      <w:r w:rsidRPr="005246F1">
        <w:rPr>
          <w:b/>
          <w:lang w:val="en-GB"/>
        </w:rPr>
        <w:t xml:space="preserve"> </w:t>
      </w:r>
      <w:r w:rsidRPr="005246F1">
        <w:rPr>
          <w:lang w:val="en-GB"/>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rPr>
          <w:lang w:val="en-GB"/>
        </w:rPr>
        <w:t xml:space="preserve"> it is clear that these are structurally related. The splitting patterns and chemical shift (</w:t>
      </w:r>
      <w:r w:rsidRPr="005246F1">
        <w:rPr>
          <w:rFonts w:cstheme="minorHAnsi"/>
          <w:lang w:val="en-GB"/>
        </w:rPr>
        <w:t>δ</w:t>
      </w:r>
      <w:r w:rsidRPr="005246F1">
        <w:rPr>
          <w:rFonts w:cstheme="minorHAnsi"/>
          <w:vertAlign w:val="subscript"/>
          <w:lang w:val="en-GB"/>
        </w:rPr>
        <w:t xml:space="preserve">H </w:t>
      </w:r>
      <w:r w:rsidRPr="005246F1">
        <w:rPr>
          <w:rFonts w:cstheme="minorHAnsi"/>
          <w:lang w:val="en-GB"/>
        </w:rPr>
        <w:t>and</w:t>
      </w:r>
      <w:r w:rsidRPr="005246F1">
        <w:rPr>
          <w:rFonts w:cstheme="minorHAnsi"/>
          <w:vertAlign w:val="subscript"/>
          <w:lang w:val="en-GB"/>
        </w:rPr>
        <w:t xml:space="preserve"> </w:t>
      </w:r>
      <w:r w:rsidRPr="005246F1">
        <w:rPr>
          <w:rFonts w:cstheme="minorHAnsi"/>
          <w:lang w:val="en-GB"/>
        </w:rPr>
        <w:t>δ</w:t>
      </w:r>
      <w:r w:rsidRPr="005246F1">
        <w:rPr>
          <w:rFonts w:cstheme="minorHAnsi"/>
          <w:vertAlign w:val="subscript"/>
          <w:lang w:val="en-GB"/>
        </w:rPr>
        <w:t>C</w:t>
      </w:r>
      <w:r w:rsidRPr="005246F1">
        <w:rPr>
          <w:rFonts w:cstheme="minorHAnsi"/>
          <w:lang w:val="en-GB"/>
        </w:rPr>
        <w:t>)</w:t>
      </w:r>
      <w:r w:rsidRPr="005246F1">
        <w:rPr>
          <w:lang w:val="en-GB"/>
        </w:rPr>
        <w:t xml:space="preserve"> for the aryl CH</w:t>
      </w:r>
      <w:r w:rsidRPr="005246F1">
        <w:rPr>
          <w:vertAlign w:val="subscript"/>
          <w:lang w:val="en-GB"/>
        </w:rPr>
        <w:t>2</w:t>
      </w:r>
      <w:r w:rsidRPr="005246F1">
        <w:rPr>
          <w:lang w:val="en-GB"/>
        </w:rPr>
        <w:t xml:space="preserve"> and the bridgehead CH</w:t>
      </w:r>
      <w:r w:rsidRPr="005246F1">
        <w:rPr>
          <w:vertAlign w:val="subscript"/>
          <w:lang w:val="en-GB"/>
        </w:rPr>
        <w:t xml:space="preserve">2 </w:t>
      </w:r>
      <w:r w:rsidRPr="005246F1">
        <w:rPr>
          <w:lang w:val="en-GB"/>
        </w:rPr>
        <w:t xml:space="preserve">were very characteristic with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and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essentially identical, and likewise</w:t>
      </w:r>
      <w:r w:rsidRPr="005246F1">
        <w:rPr>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b/>
          <w:lang w:val="en-GB"/>
        </w:rPr>
        <w:t xml:space="preserve"> </w:t>
      </w:r>
      <w:r w:rsidRPr="005246F1">
        <w:rPr>
          <w:lang w:val="en-GB"/>
        </w:rPr>
        <w:t>and</w:t>
      </w:r>
      <w:r w:rsidRPr="005246F1">
        <w:rPr>
          <w:b/>
          <w:lang w:val="en-GB"/>
        </w:rPr>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were very similar.</w:t>
      </w:r>
      <w:r w:rsidRPr="005246F1">
        <w:rPr>
          <w:lang w:val="en-GB"/>
        </w:rPr>
        <w:t xml:space="preserve"> The relative polarity is also the same with diastereomer A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w:t>
      </w:r>
      <w:r w:rsidRPr="005246F1">
        <w:rPr>
          <w:lang w:val="en-GB"/>
        </w:rPr>
        <w:t xml:space="preserve">  being less polar and diastereomer B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b/>
          <w:lang w:val="en-GB"/>
        </w:rPr>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w:t>
      </w:r>
      <w:r w:rsidRPr="005246F1">
        <w:rPr>
          <w:lang w:val="en-GB"/>
        </w:rPr>
        <w:t xml:space="preserve"> being more polar. </w:t>
      </w:r>
    </w:p>
    <w:p w14:paraId="009655BA" w14:textId="77777777" w:rsidR="001E3E15" w:rsidRPr="005246F1" w:rsidRDefault="001E3E15" w:rsidP="001E3E15">
      <w:pPr>
        <w:spacing w:line="360" w:lineRule="auto"/>
        <w:jc w:val="both"/>
        <w:rPr>
          <w:lang w:val="en-GB"/>
        </w:rPr>
      </w:pPr>
    </w:p>
    <w:p w14:paraId="22637DF0" w14:textId="77777777" w:rsidR="001E3E15" w:rsidRPr="005246F1" w:rsidRDefault="001E3E15" w:rsidP="001E3E15">
      <w:pPr>
        <w:rPr>
          <w:lang w:val="en-GB"/>
        </w:rPr>
      </w:pPr>
      <w:r w:rsidRPr="005246F1">
        <w:rPr>
          <w:lang w:val="en-GB"/>
        </w:rPr>
        <w:br w:type="page"/>
      </w:r>
    </w:p>
    <w:p w14:paraId="5DE330F6" w14:textId="4CF735BD" w:rsidR="001E3E15" w:rsidRPr="005246F1" w:rsidRDefault="001E3E15" w:rsidP="001E3E15">
      <w:pPr>
        <w:pStyle w:val="Caption"/>
        <w:keepNext/>
      </w:pPr>
      <w:bookmarkStart w:id="266" w:name="_Ref49365984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25</w:t>
      </w:r>
      <w:r w:rsidR="00947012">
        <w:rPr>
          <w:noProof/>
        </w:rPr>
        <w:fldChar w:fldCharType="end"/>
      </w:r>
      <w:bookmarkEnd w:id="266"/>
      <w:r w:rsidRPr="005246F1">
        <w:rPr>
          <w:noProof/>
        </w:rPr>
        <w:t xml:space="preserve">: Comparison of the </w:t>
      </w:r>
      <w:r w:rsidRPr="005246F1">
        <w:rPr>
          <w:noProof/>
          <w:vertAlign w:val="superscript"/>
        </w:rPr>
        <w:t>13</w:t>
      </w:r>
      <w:r w:rsidRPr="005246F1">
        <w:rPr>
          <w:noProof/>
        </w:rPr>
        <w:t xml:space="preserve">C NMR spectral data of the cycloadducts </w:t>
      </w:r>
      <w:r w:rsidR="00E95183"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00E95183" w:rsidRPr="005246F1">
        <w:rPr>
          <w:b/>
          <w:lang w:val="en-GB"/>
        </w:rPr>
        <w:fldChar w:fldCharType="separate"/>
      </w:r>
      <w:r w:rsidR="00E57E5E" w:rsidRPr="005246F1">
        <w:rPr>
          <w:b/>
          <w:i w:val="0"/>
          <w:noProof/>
          <w:lang w:val="en-GB"/>
        </w:rPr>
        <w:t>151</w:t>
      </w:r>
      <w:r w:rsidR="00E95183" w:rsidRPr="005246F1">
        <w:rPr>
          <w:b/>
          <w:lang w:val="en-GB"/>
        </w:rPr>
        <w:fldChar w:fldCharType="end"/>
      </w:r>
      <w:r w:rsidR="00E95183" w:rsidRPr="005246F1">
        <w:rPr>
          <w:b/>
          <w:lang w:val="en-GB"/>
        </w:rPr>
        <w:t xml:space="preserve"> </w:t>
      </w:r>
      <w:r w:rsidRPr="005246F1">
        <w:rPr>
          <w:noProof/>
        </w:rPr>
        <w:t>and</w:t>
      </w:r>
      <w:r w:rsidR="00E95183" w:rsidRPr="005246F1">
        <w:rPr>
          <w:noProof/>
        </w:rPr>
        <w:t xml:space="preserve"> </w:t>
      </w:r>
      <w:r w:rsidR="00E95183"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00E95183" w:rsidRPr="005246F1">
        <w:fldChar w:fldCharType="separate"/>
      </w:r>
      <w:r w:rsidR="00E57E5E" w:rsidRPr="005246F1">
        <w:rPr>
          <w:b/>
          <w:i w:val="0"/>
          <w:noProof/>
        </w:rPr>
        <w:t>154</w:t>
      </w:r>
      <w:r w:rsidR="00E95183" w:rsidRPr="005246F1">
        <w:fldChar w:fldCharType="end"/>
      </w:r>
      <w:r w:rsidR="00E95183" w:rsidRPr="005246F1">
        <w:t xml:space="preserve"> </w:t>
      </w:r>
      <w:r w:rsidRPr="005246F1">
        <w:rPr>
          <w:noProof/>
        </w:rPr>
        <w:t>and</w:t>
      </w:r>
      <w:r w:rsidR="00E95183" w:rsidRPr="005246F1">
        <w:rPr>
          <w:b/>
          <w:noProof/>
        </w:rPr>
        <w:t>151/152</w:t>
      </w:r>
      <w:r w:rsidRPr="005246F1">
        <w:rPr>
          <w:b/>
          <w:noProof/>
        </w:rPr>
        <w:t xml:space="preserve"> </w:t>
      </w:r>
      <w:r w:rsidRPr="005246F1">
        <w:rPr>
          <w:noProof/>
        </w:rPr>
        <w:t xml:space="preserve">and </w:t>
      </w:r>
      <w:r w:rsidR="00E95183" w:rsidRPr="005246F1">
        <w:rPr>
          <w:b/>
          <w:noProof/>
        </w:rPr>
        <w:t>154/155</w:t>
      </w:r>
      <w:r w:rsidRPr="005246F1">
        <w:rPr>
          <w:noProof/>
        </w:rPr>
        <w:t xml:space="preserve">. </w:t>
      </w:r>
    </w:p>
    <w:tbl>
      <w:tblPr>
        <w:tblStyle w:val="ListTable6Colorful"/>
        <w:tblW w:w="0" w:type="auto"/>
        <w:tblLayout w:type="fixed"/>
        <w:tblLook w:val="06A0" w:firstRow="1" w:lastRow="0" w:firstColumn="1" w:lastColumn="0" w:noHBand="1" w:noVBand="1"/>
      </w:tblPr>
      <w:tblGrid>
        <w:gridCol w:w="851"/>
        <w:gridCol w:w="4111"/>
        <w:gridCol w:w="4109"/>
      </w:tblGrid>
      <w:tr w:rsidR="001E3E15" w:rsidRPr="005246F1" w14:paraId="6EEEFFD5" w14:textId="77777777" w:rsidTr="00E95183">
        <w:trPr>
          <w:cnfStyle w:val="100000000000" w:firstRow="1" w:lastRow="0" w:firstColumn="0" w:lastColumn="0" w:oddVBand="0" w:evenVBand="0" w:oddHBand="0" w:evenHBand="0" w:firstRowFirstColumn="0" w:firstRowLastColumn="0" w:lastRowFirstColumn="0" w:lastRowLastColumn="0"/>
          <w:cantSplit/>
          <w:trHeight w:val="368"/>
        </w:trPr>
        <w:tc>
          <w:tcPr>
            <w:cnfStyle w:val="001000000000" w:firstRow="0" w:lastRow="0" w:firstColumn="1" w:lastColumn="0" w:oddVBand="0" w:evenVBand="0" w:oddHBand="0" w:evenHBand="0" w:firstRowFirstColumn="0" w:firstRowLastColumn="0" w:lastRowFirstColumn="0" w:lastRowLastColumn="0"/>
            <w:tcW w:w="851" w:type="dxa"/>
          </w:tcPr>
          <w:p w14:paraId="6FDA2B5D" w14:textId="77777777" w:rsidR="001E3E15" w:rsidRPr="005246F1" w:rsidRDefault="001E3E15" w:rsidP="00E95183">
            <w:pPr>
              <w:spacing w:line="360" w:lineRule="auto"/>
              <w:jc w:val="center"/>
              <w:rPr>
                <w:lang w:val="en-GB"/>
              </w:rPr>
            </w:pPr>
            <w:r w:rsidRPr="005246F1">
              <w:rPr>
                <w:lang w:val="en-GB"/>
              </w:rPr>
              <w:t>Entry</w:t>
            </w:r>
          </w:p>
        </w:tc>
        <w:tc>
          <w:tcPr>
            <w:tcW w:w="4111" w:type="dxa"/>
          </w:tcPr>
          <w:p w14:paraId="1FBE76CA" w14:textId="7777777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rPr>
                <w:vertAlign w:val="superscript"/>
                <w:lang w:val="en-GB"/>
              </w:rPr>
            </w:pPr>
            <w:r w:rsidRPr="005246F1">
              <w:rPr>
                <w:i/>
                <w:lang w:val="en-GB"/>
              </w:rPr>
              <w:t>Diastereomer A</w:t>
            </w:r>
            <w:r w:rsidRPr="005246F1">
              <w:rPr>
                <w:lang w:val="en-GB"/>
              </w:rPr>
              <w:t xml:space="preserve"> </w:t>
            </w:r>
          </w:p>
        </w:tc>
        <w:tc>
          <w:tcPr>
            <w:tcW w:w="4109" w:type="dxa"/>
          </w:tcPr>
          <w:p w14:paraId="68DFDB5A" w14:textId="77777777" w:rsidR="001E3E15" w:rsidRPr="005246F1" w:rsidRDefault="001E3E15" w:rsidP="001E3E15">
            <w:pPr>
              <w:spacing w:line="360" w:lineRule="auto"/>
              <w:jc w:val="center"/>
              <w:cnfStyle w:val="100000000000" w:firstRow="1" w:lastRow="0" w:firstColumn="0" w:lastColumn="0" w:oddVBand="0" w:evenVBand="0" w:oddHBand="0" w:evenHBand="0" w:firstRowFirstColumn="0" w:firstRowLastColumn="0" w:lastRowFirstColumn="0" w:lastRowLastColumn="0"/>
              <w:rPr>
                <w:vertAlign w:val="superscript"/>
                <w:lang w:val="en-GB"/>
              </w:rPr>
            </w:pPr>
            <w:r w:rsidRPr="005246F1">
              <w:rPr>
                <w:i/>
                <w:lang w:val="en-GB"/>
              </w:rPr>
              <w:t>Diastereomer B</w:t>
            </w:r>
          </w:p>
        </w:tc>
      </w:tr>
      <w:tr w:rsidR="001E3E15" w:rsidRPr="005246F1" w14:paraId="0A098AC8" w14:textId="77777777" w:rsidTr="00E95183">
        <w:tc>
          <w:tcPr>
            <w:cnfStyle w:val="001000000000" w:firstRow="0" w:lastRow="0" w:firstColumn="1" w:lastColumn="0" w:oddVBand="0" w:evenVBand="0" w:oddHBand="0" w:evenHBand="0" w:firstRowFirstColumn="0" w:firstRowLastColumn="0" w:lastRowFirstColumn="0" w:lastRowLastColumn="0"/>
            <w:tcW w:w="851" w:type="dxa"/>
            <w:tcBorders>
              <w:bottom w:val="single" w:sz="4" w:space="0" w:color="auto"/>
            </w:tcBorders>
          </w:tcPr>
          <w:p w14:paraId="61D97D0C" w14:textId="77777777" w:rsidR="001E3E15" w:rsidRPr="005246F1" w:rsidRDefault="001E3E15" w:rsidP="001E3E15">
            <w:pPr>
              <w:spacing w:line="360" w:lineRule="auto"/>
              <w:jc w:val="center"/>
              <w:rPr>
                <w:lang w:val="en-GB"/>
              </w:rPr>
            </w:pPr>
            <w:r w:rsidRPr="005246F1">
              <w:rPr>
                <w:rFonts w:cstheme="minorHAnsi"/>
                <w:lang w:val="en-GB"/>
              </w:rPr>
              <w:t>1.</w:t>
            </w:r>
          </w:p>
        </w:tc>
        <w:tc>
          <w:tcPr>
            <w:tcW w:w="4111" w:type="dxa"/>
            <w:tcBorders>
              <w:bottom w:val="single" w:sz="4" w:space="0" w:color="auto"/>
            </w:tcBorders>
          </w:tcPr>
          <w:p w14:paraId="6F9F1A23" w14:textId="3EDAF0BC"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color w:val="auto"/>
              </w:rPr>
              <w:object w:dxaOrig="3846" w:dyaOrig="2251" w14:anchorId="2539CEB5">
                <v:shape id="_x0000_i1199" type="#_x0000_t75" style="width:193.65pt;height:110.75pt" o:ole="">
                  <v:imagedata r:id="rId392" o:title=""/>
                </v:shape>
                <o:OLEObject Type="Embed" ProgID="ChemDraw.Document.6.0" ShapeID="_x0000_i1199" DrawAspect="Content" ObjectID="_1596898042" r:id="rId393"/>
              </w:objec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p>
        </w:tc>
        <w:tc>
          <w:tcPr>
            <w:tcW w:w="4109" w:type="dxa"/>
            <w:tcBorders>
              <w:bottom w:val="single" w:sz="4" w:space="0" w:color="auto"/>
            </w:tcBorders>
          </w:tcPr>
          <w:p w14:paraId="45BA9651" w14:textId="351D2034"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vertAlign w:val="superscript"/>
                <w:lang w:val="en-GB"/>
              </w:rPr>
            </w:pPr>
            <w:r w:rsidRPr="005246F1">
              <w:rPr>
                <w:color w:val="auto"/>
              </w:rPr>
              <w:object w:dxaOrig="4089" w:dyaOrig="2409" w14:anchorId="35BBCB3F">
                <v:shape id="_x0000_i1200" type="#_x0000_t75" style="width:202.4pt;height:121.65pt" o:ole="">
                  <v:imagedata r:id="rId394" o:title=""/>
                </v:shape>
                <o:OLEObject Type="Embed" ProgID="ChemDraw.Document.6.0" ShapeID="_x0000_i1200" DrawAspect="Content" ObjectID="_1596898043" r:id="rId395"/>
              </w:objec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vertAlign w:val="superscript"/>
                <w:lang w:val="en-GB"/>
              </w:rPr>
              <w:t xml:space="preserve"> </w:t>
            </w:r>
          </w:p>
          <w:p w14:paraId="222586F5"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t>or</w:t>
            </w:r>
          </w:p>
          <w:p w14:paraId="14B71D34"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620" w:dyaOrig="1337" w14:anchorId="00711365">
                <v:shape id="_x0000_i1201" type="#_x0000_t75" style="width:82.85pt;height:66.6pt" o:ole="">
                  <v:imagedata r:id="rId396" o:title=""/>
                </v:shape>
                <o:OLEObject Type="Embed" ProgID="ChemDraw.Document.6.0" ShapeID="_x0000_i1201" DrawAspect="Content" ObjectID="_1596898044" r:id="rId397"/>
              </w:object>
            </w:r>
          </w:p>
          <w:p w14:paraId="14C2A390" w14:textId="46292BF9"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p>
        </w:tc>
      </w:tr>
      <w:tr w:rsidR="001E3E15" w:rsidRPr="005246F1" w14:paraId="76DEB2A6" w14:textId="77777777" w:rsidTr="00E95183">
        <w:trPr>
          <w:trHeight w:val="127"/>
        </w:trPr>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auto"/>
              <w:bottom w:val="single" w:sz="4" w:space="0" w:color="auto"/>
            </w:tcBorders>
          </w:tcPr>
          <w:p w14:paraId="2B1DC85D" w14:textId="77777777" w:rsidR="001E3E15" w:rsidRPr="005246F1" w:rsidRDefault="001E3E15" w:rsidP="001E3E15">
            <w:pPr>
              <w:spacing w:line="360" w:lineRule="auto"/>
              <w:jc w:val="center"/>
              <w:rPr>
                <w:lang w:val="en-GB"/>
              </w:rPr>
            </w:pPr>
          </w:p>
        </w:tc>
        <w:tc>
          <w:tcPr>
            <w:tcW w:w="4111" w:type="dxa"/>
            <w:tcBorders>
              <w:top w:val="single" w:sz="4" w:space="0" w:color="auto"/>
              <w:bottom w:val="single" w:sz="4" w:space="0" w:color="auto"/>
            </w:tcBorders>
          </w:tcPr>
          <w:p w14:paraId="309C69F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i/>
                <w:lang w:val="en-GB"/>
              </w:rPr>
              <w:t>Diastereomer A</w:t>
            </w:r>
          </w:p>
        </w:tc>
        <w:tc>
          <w:tcPr>
            <w:tcW w:w="4109" w:type="dxa"/>
            <w:tcBorders>
              <w:top w:val="single" w:sz="4" w:space="0" w:color="auto"/>
              <w:bottom w:val="single" w:sz="4" w:space="0" w:color="auto"/>
            </w:tcBorders>
          </w:tcPr>
          <w:p w14:paraId="7B9AA5F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i/>
                <w:lang w:val="en-GB"/>
              </w:rPr>
              <w:t>Diastereomer B</w:t>
            </w:r>
          </w:p>
        </w:tc>
      </w:tr>
      <w:tr w:rsidR="001E3E15" w:rsidRPr="005246F1" w14:paraId="4B57BC10" w14:textId="77777777" w:rsidTr="00E95183">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auto"/>
            </w:tcBorders>
          </w:tcPr>
          <w:p w14:paraId="58787F1E" w14:textId="77777777" w:rsidR="001E3E15" w:rsidRPr="005246F1" w:rsidRDefault="001E3E15" w:rsidP="001E3E15">
            <w:pPr>
              <w:spacing w:line="360" w:lineRule="auto"/>
              <w:jc w:val="center"/>
              <w:rPr>
                <w:rFonts w:cstheme="minorHAnsi"/>
                <w:lang w:val="en-GB"/>
              </w:rPr>
            </w:pPr>
            <w:r w:rsidRPr="005246F1">
              <w:rPr>
                <w:rFonts w:cstheme="minorHAnsi"/>
                <w:lang w:val="en-GB"/>
              </w:rPr>
              <w:t>2.</w:t>
            </w:r>
          </w:p>
        </w:tc>
        <w:tc>
          <w:tcPr>
            <w:tcW w:w="4111" w:type="dxa"/>
            <w:tcBorders>
              <w:top w:val="single" w:sz="4" w:space="0" w:color="auto"/>
            </w:tcBorders>
          </w:tcPr>
          <w:p w14:paraId="21B182A2" w14:textId="7D8F0860"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rPr>
                <w:color w:val="auto"/>
              </w:rPr>
              <w:object w:dxaOrig="4046" w:dyaOrig="2380" w14:anchorId="0D01C590">
                <v:shape id="_x0000_i1202" type="#_x0000_t75" style="width:206.55pt;height:120.3pt" o:ole="">
                  <v:imagedata r:id="rId398" o:title=""/>
                </v:shape>
                <o:OLEObject Type="Embed" ProgID="ChemDraw.Document.6.0" ShapeID="_x0000_i1202" DrawAspect="Content" ObjectID="_1596898045" r:id="rId399"/>
              </w:objec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p>
        </w:tc>
        <w:tc>
          <w:tcPr>
            <w:tcW w:w="4109" w:type="dxa"/>
            <w:tcBorders>
              <w:top w:val="single" w:sz="4" w:space="0" w:color="auto"/>
            </w:tcBorders>
          </w:tcPr>
          <w:p w14:paraId="31ED476F" w14:textId="06739ACD"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4189" w:dyaOrig="2349" w14:anchorId="1804DDD0">
                <v:shape id="_x0000_i1203" type="#_x0000_t75" style="width:211.35pt;height:120.25pt" o:ole="">
                  <v:imagedata r:id="rId400" o:title=""/>
                </v:shape>
                <o:OLEObject Type="Embed" ProgID="ChemDraw.Document.6.0" ShapeID="_x0000_i1203" DrawAspect="Content" ObjectID="_1596898046" r:id="rId401"/>
              </w:objec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p>
          <w:p w14:paraId="76DA4B35"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or</w:t>
            </w:r>
          </w:p>
          <w:p w14:paraId="2F8420F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620" w:dyaOrig="1540" w14:anchorId="0DBE31E5">
                <v:shape id="_x0000_i1204" type="#_x0000_t75" style="width:82.85pt;height:77.45pt" o:ole="">
                  <v:imagedata r:id="rId402" o:title=""/>
                </v:shape>
                <o:OLEObject Type="Embed" ProgID="ChemDraw.Document.6.0" ShapeID="_x0000_i1204" DrawAspect="Content" ObjectID="_1596898047" r:id="rId403"/>
              </w:object>
            </w:r>
          </w:p>
          <w:p w14:paraId="7AF0C4F1" w14:textId="63F70FC8"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p>
          <w:p w14:paraId="01C05A6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vertAlign w:val="superscript"/>
              </w:rPr>
            </w:pPr>
          </w:p>
        </w:tc>
      </w:tr>
    </w:tbl>
    <w:p w14:paraId="7FD68B93" w14:textId="77777777" w:rsidR="001E3E15" w:rsidRPr="005246F1" w:rsidRDefault="001E3E15" w:rsidP="001E3E15">
      <w:pPr>
        <w:spacing w:line="360" w:lineRule="auto"/>
        <w:jc w:val="both"/>
        <w:rPr>
          <w:lang w:val="en-GB"/>
        </w:rPr>
      </w:pPr>
    </w:p>
    <w:p w14:paraId="64B58E78" w14:textId="39232851" w:rsidR="001E3E15" w:rsidRPr="005246F1" w:rsidRDefault="001E3E15" w:rsidP="001E3E15">
      <w:pPr>
        <w:spacing w:line="360" w:lineRule="auto"/>
        <w:jc w:val="both"/>
      </w:pPr>
      <w:r w:rsidRPr="005246F1">
        <w:rPr>
          <w:lang w:val="en-GB"/>
        </w:rPr>
        <w:lastRenderedPageBreak/>
        <w:t>With this success in achieving the synthesis of the these novel cycloadducts in continuous flow using a 5 minute residence time, batch reactions was explored for comparison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xml:space="preserve">) utilising the same solvent system across the series. </w:t>
      </w:r>
    </w:p>
    <w:p w14:paraId="24278C67" w14:textId="2B1A0CFB" w:rsidR="001E3E15" w:rsidRPr="005246F1" w:rsidRDefault="001E3E15" w:rsidP="001E3E15">
      <w:pPr>
        <w:pStyle w:val="Caption"/>
        <w:keepNext/>
      </w:pPr>
      <w:bookmarkStart w:id="267" w:name="_Ref493166857"/>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26</w:t>
      </w:r>
      <w:r w:rsidR="00947012">
        <w:rPr>
          <w:noProof/>
        </w:rPr>
        <w:fldChar w:fldCharType="end"/>
      </w:r>
      <w:bookmarkEnd w:id="267"/>
      <w:r w:rsidRPr="005246F1">
        <w:rPr>
          <w:noProof/>
        </w:rPr>
        <w:t xml:space="preserve">: Cycloaddition reactions of </w:t>
      </w:r>
      <w:r w:rsidRPr="005246F1">
        <w:rPr>
          <w:noProof/>
        </w:rPr>
        <w:sym w:font="Symbol" w:char="F061"/>
      </w:r>
      <w:r w:rsidRPr="005246F1">
        <w:rPr>
          <w:noProof/>
        </w:rPr>
        <w:t xml:space="preserve">-diazosulfoxide </w:t>
      </w:r>
      <w:r w:rsidRPr="005246F1">
        <w:rPr>
          <w:b/>
          <w:noProof/>
        </w:rPr>
        <w:t>14</w:t>
      </w:r>
      <w:r w:rsidRPr="005246F1">
        <w:rPr>
          <w:noProof/>
        </w:rPr>
        <w:t xml:space="preserve"> with cyclopentadiene </w:t>
      </w:r>
      <w:r w:rsidR="00E95183"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00E95183" w:rsidRPr="005246F1">
        <w:fldChar w:fldCharType="separate"/>
      </w:r>
      <w:r w:rsidR="00E57E5E" w:rsidRPr="005246F1">
        <w:rPr>
          <w:b/>
          <w:i w:val="0"/>
          <w:noProof/>
        </w:rPr>
        <w:t>149</w:t>
      </w:r>
      <w:r w:rsidR="00E95183" w:rsidRPr="005246F1">
        <w:fldChar w:fldCharType="end"/>
      </w:r>
      <w:r w:rsidRPr="005246F1">
        <w:rPr>
          <w:noProof/>
        </w:rPr>
        <w:t xml:space="preserve">. </w:t>
      </w:r>
    </w:p>
    <w:tbl>
      <w:tblPr>
        <w:tblStyle w:val="ListTable6Colorful"/>
        <w:tblpPr w:leftFromText="180" w:rightFromText="180" w:vertAnchor="text" w:horzAnchor="margin" w:tblpXSpec="right" w:tblpY="45"/>
        <w:tblW w:w="0" w:type="auto"/>
        <w:tblLook w:val="06A0" w:firstRow="1" w:lastRow="0" w:firstColumn="1" w:lastColumn="0" w:noHBand="1" w:noVBand="1"/>
      </w:tblPr>
      <w:tblGrid>
        <w:gridCol w:w="748"/>
        <w:gridCol w:w="115"/>
        <w:gridCol w:w="2370"/>
        <w:gridCol w:w="2533"/>
        <w:gridCol w:w="2900"/>
      </w:tblGrid>
      <w:tr w:rsidR="001E3E15" w:rsidRPr="005246F1" w14:paraId="2EEFD9EB" w14:textId="77777777" w:rsidTr="00BA01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2" w:type="dxa"/>
            <w:gridSpan w:val="5"/>
          </w:tcPr>
          <w:p w14:paraId="1C421A18" w14:textId="4DD04B3A" w:rsidR="001E3E15" w:rsidRPr="005246F1" w:rsidRDefault="00B53C20" w:rsidP="00B53C20">
            <w:pPr>
              <w:rPr>
                <w:lang w:val="en-GB"/>
              </w:rPr>
            </w:pPr>
            <w:r w:rsidRPr="005246F1">
              <w:rPr>
                <w:b w:val="0"/>
                <w:bCs w:val="0"/>
                <w:color w:val="auto"/>
              </w:rPr>
              <w:object w:dxaOrig="9551" w:dyaOrig="2923" w14:anchorId="548CD84C">
                <v:shape id="_x0000_i1205" type="#_x0000_t75" style="width:428.35pt;height:129.8pt" o:ole="">
                  <v:imagedata r:id="rId404" o:title=""/>
                </v:shape>
                <o:OLEObject Type="Embed" ProgID="ChemDraw.Document.6.0" ShapeID="_x0000_i1205" DrawAspect="Content" ObjectID="_1596898048" r:id="rId405"/>
              </w:object>
            </w:r>
          </w:p>
        </w:tc>
      </w:tr>
      <w:tr w:rsidR="00E57E5E" w:rsidRPr="005246F1" w14:paraId="7CCA347D" w14:textId="77777777" w:rsidTr="00B53C20">
        <w:tc>
          <w:tcPr>
            <w:cnfStyle w:val="001000000000" w:firstRow="0" w:lastRow="0" w:firstColumn="1" w:lastColumn="0" w:oddVBand="0" w:evenVBand="0" w:oddHBand="0" w:evenHBand="0" w:firstRowFirstColumn="0" w:firstRowLastColumn="0" w:lastRowFirstColumn="0" w:lastRowLastColumn="0"/>
            <w:tcW w:w="759" w:type="dxa"/>
            <w:gridSpan w:val="2"/>
          </w:tcPr>
          <w:p w14:paraId="4287E5FC" w14:textId="77777777" w:rsidR="001E3E15" w:rsidRPr="005246F1" w:rsidRDefault="001E3E15" w:rsidP="00B53C20">
            <w:pPr>
              <w:jc w:val="center"/>
              <w:rPr>
                <w:lang w:val="en-GB"/>
              </w:rPr>
            </w:pPr>
            <w:r w:rsidRPr="005246F1">
              <w:rPr>
                <w:lang w:val="en-GB"/>
              </w:rPr>
              <w:t>Entry</w:t>
            </w:r>
          </w:p>
        </w:tc>
        <w:tc>
          <w:tcPr>
            <w:tcW w:w="2962" w:type="dxa"/>
          </w:tcPr>
          <w:p w14:paraId="728ED7AD"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tc>
        <w:tc>
          <w:tcPr>
            <w:tcW w:w="0" w:type="auto"/>
          </w:tcPr>
          <w:p w14:paraId="6CF4ED99" w14:textId="77777777" w:rsidR="001E3E15" w:rsidRPr="005246F1" w:rsidRDefault="001E3E15" w:rsidP="00B53C20">
            <w:pP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t>Crude Ratio of Products</w:t>
            </w:r>
          </w:p>
        </w:tc>
        <w:tc>
          <w:tcPr>
            <w:tcW w:w="0" w:type="auto"/>
          </w:tcPr>
          <w:p w14:paraId="0B4BFA33"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t>Isolated Products</w:t>
            </w:r>
          </w:p>
        </w:tc>
      </w:tr>
      <w:tr w:rsidR="00E57E5E" w:rsidRPr="005246F1" w14:paraId="2B22DFAA" w14:textId="77777777" w:rsidTr="00B53C20">
        <w:tc>
          <w:tcPr>
            <w:cnfStyle w:val="001000000000" w:firstRow="0" w:lastRow="0" w:firstColumn="1" w:lastColumn="0" w:oddVBand="0" w:evenVBand="0" w:oddHBand="0" w:evenHBand="0" w:firstRowFirstColumn="0" w:firstRowLastColumn="0" w:lastRowFirstColumn="0" w:lastRowLastColumn="0"/>
            <w:tcW w:w="614" w:type="dxa"/>
          </w:tcPr>
          <w:p w14:paraId="744CA7ED" w14:textId="77777777" w:rsidR="001E3E15" w:rsidRPr="005246F1" w:rsidRDefault="001E3E15" w:rsidP="00B53C20">
            <w:pPr>
              <w:jc w:val="center"/>
              <w:rPr>
                <w:lang w:val="en-GB"/>
              </w:rPr>
            </w:pPr>
          </w:p>
          <w:p w14:paraId="3BD32D81" w14:textId="77777777" w:rsidR="001E3E15" w:rsidRPr="005246F1" w:rsidRDefault="001E3E15" w:rsidP="00B53C20">
            <w:pPr>
              <w:jc w:val="center"/>
              <w:rPr>
                <w:vertAlign w:val="superscript"/>
                <w:lang w:val="en-GB"/>
              </w:rPr>
            </w:pPr>
            <w:r w:rsidRPr="005246F1">
              <w:rPr>
                <w:lang w:val="en-GB"/>
              </w:rPr>
              <w:t>1.</w:t>
            </w:r>
          </w:p>
          <w:p w14:paraId="2F8571D3" w14:textId="77777777" w:rsidR="001E3E15" w:rsidRPr="005246F1" w:rsidRDefault="001E3E15" w:rsidP="00B53C20">
            <w:pPr>
              <w:jc w:val="center"/>
              <w:rPr>
                <w:lang w:val="en-GB"/>
              </w:rPr>
            </w:pPr>
          </w:p>
        </w:tc>
        <w:tc>
          <w:tcPr>
            <w:tcW w:w="3107" w:type="dxa"/>
            <w:gridSpan w:val="2"/>
          </w:tcPr>
          <w:p w14:paraId="2D6C7BD4"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p w14:paraId="35D73521"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Continuous flow thermolysis (</w:t>
            </w:r>
            <w:r w:rsidRPr="005246F1">
              <w:rPr>
                <w:lang w:val="en-GB"/>
              </w:rPr>
              <w:sym w:font="Symbol" w:char="F044"/>
            </w:r>
            <w:r w:rsidRPr="005246F1">
              <w:rPr>
                <w:lang w:val="en-GB"/>
              </w:rPr>
              <w:t>)</w:t>
            </w:r>
          </w:p>
          <w:p w14:paraId="1C1E06E9"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30 min.</w:t>
            </w:r>
          </w:p>
        </w:tc>
        <w:tc>
          <w:tcPr>
            <w:tcW w:w="0" w:type="auto"/>
          </w:tcPr>
          <w:p w14:paraId="46FBDCE7"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p>
          <w:p w14:paraId="475675F7"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Complex Mixture</w:t>
            </w:r>
          </w:p>
        </w:tc>
        <w:tc>
          <w:tcPr>
            <w:tcW w:w="0" w:type="auto"/>
          </w:tcPr>
          <w:p w14:paraId="5AF85BB9"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p>
          <w:p w14:paraId="04E39DA1" w14:textId="72767A50"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(18% - impure)</w:t>
            </w:r>
          </w:p>
        </w:tc>
      </w:tr>
      <w:tr w:rsidR="00E57E5E" w:rsidRPr="005246F1" w14:paraId="2C27187C" w14:textId="77777777" w:rsidTr="00B53C20">
        <w:tc>
          <w:tcPr>
            <w:cnfStyle w:val="001000000000" w:firstRow="0" w:lastRow="0" w:firstColumn="1" w:lastColumn="0" w:oddVBand="0" w:evenVBand="0" w:oddHBand="0" w:evenHBand="0" w:firstRowFirstColumn="0" w:firstRowLastColumn="0" w:lastRowFirstColumn="0" w:lastRowLastColumn="0"/>
            <w:tcW w:w="614" w:type="dxa"/>
          </w:tcPr>
          <w:p w14:paraId="73EB3CBE" w14:textId="77777777" w:rsidR="001E3E15" w:rsidRPr="005246F1" w:rsidRDefault="001E3E15" w:rsidP="00B53C20">
            <w:pPr>
              <w:jc w:val="center"/>
              <w:rPr>
                <w:lang w:val="en-GB"/>
              </w:rPr>
            </w:pPr>
          </w:p>
          <w:p w14:paraId="228649E0" w14:textId="77777777" w:rsidR="001E3E15" w:rsidRPr="005246F1" w:rsidRDefault="001E3E15" w:rsidP="00B53C20">
            <w:pPr>
              <w:jc w:val="center"/>
              <w:rPr>
                <w:vertAlign w:val="superscript"/>
                <w:lang w:val="en-GB"/>
              </w:rPr>
            </w:pPr>
            <w:r w:rsidRPr="005246F1">
              <w:rPr>
                <w:lang w:val="en-GB"/>
              </w:rPr>
              <w:t>2.</w:t>
            </w:r>
          </w:p>
          <w:p w14:paraId="14CCCBCD" w14:textId="77777777" w:rsidR="001E3E15" w:rsidRPr="005246F1" w:rsidRDefault="001E3E15" w:rsidP="00B53C20">
            <w:pPr>
              <w:jc w:val="center"/>
              <w:rPr>
                <w:lang w:val="en-GB"/>
              </w:rPr>
            </w:pPr>
          </w:p>
        </w:tc>
        <w:tc>
          <w:tcPr>
            <w:tcW w:w="3107" w:type="dxa"/>
            <w:gridSpan w:val="2"/>
          </w:tcPr>
          <w:p w14:paraId="0FB33E82"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p w14:paraId="6A71BC31"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Continuous flow thermolysis (</w:t>
            </w:r>
            <w:r w:rsidRPr="005246F1">
              <w:rPr>
                <w:lang w:val="en-GB"/>
              </w:rPr>
              <w:sym w:font="Symbol" w:char="F044"/>
            </w:r>
            <w:r w:rsidRPr="005246F1">
              <w:rPr>
                <w:lang w:val="en-GB"/>
              </w:rPr>
              <w:t>)</w:t>
            </w:r>
          </w:p>
          <w:p w14:paraId="284DA222"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 min.</w:t>
            </w:r>
          </w:p>
        </w:tc>
        <w:tc>
          <w:tcPr>
            <w:tcW w:w="0" w:type="auto"/>
          </w:tcPr>
          <w:p w14:paraId="4551AF45"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p>
          <w:p w14:paraId="69BDB764" w14:textId="40978F23"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p>
          <w:p w14:paraId="2E31628D"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t>51 : 49</w:t>
            </w:r>
          </w:p>
        </w:tc>
        <w:tc>
          <w:tcPr>
            <w:tcW w:w="0" w:type="auto"/>
          </w:tcPr>
          <w:p w14:paraId="379E924A"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p w14:paraId="595EFD45" w14:textId="1E54B6D3"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152</w:t>
            </w:r>
            <w:r w:rsidRPr="005246F1">
              <w:rPr>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(35%)</w:t>
            </w:r>
          </w:p>
        </w:tc>
      </w:tr>
      <w:tr w:rsidR="00E57E5E" w:rsidRPr="005246F1" w14:paraId="061AF437" w14:textId="77777777" w:rsidTr="00B53C20">
        <w:tc>
          <w:tcPr>
            <w:cnfStyle w:val="001000000000" w:firstRow="0" w:lastRow="0" w:firstColumn="1" w:lastColumn="0" w:oddVBand="0" w:evenVBand="0" w:oddHBand="0" w:evenHBand="0" w:firstRowFirstColumn="0" w:firstRowLastColumn="0" w:lastRowFirstColumn="0" w:lastRowLastColumn="0"/>
            <w:tcW w:w="614" w:type="dxa"/>
          </w:tcPr>
          <w:p w14:paraId="72E30D68" w14:textId="77777777" w:rsidR="001E3E15" w:rsidRPr="005246F1" w:rsidRDefault="001E3E15" w:rsidP="00B53C20">
            <w:pPr>
              <w:jc w:val="center"/>
              <w:rPr>
                <w:vertAlign w:val="superscript"/>
                <w:lang w:val="en-GB"/>
              </w:rPr>
            </w:pPr>
          </w:p>
          <w:p w14:paraId="0B86501C" w14:textId="77777777" w:rsidR="001E3E15" w:rsidRPr="005246F1" w:rsidRDefault="001E3E15" w:rsidP="00B53C20">
            <w:pPr>
              <w:jc w:val="center"/>
              <w:rPr>
                <w:lang w:val="en-GB"/>
              </w:rPr>
            </w:pPr>
            <w:r w:rsidRPr="005246F1">
              <w:rPr>
                <w:lang w:val="en-GB"/>
              </w:rPr>
              <w:t>3.</w:t>
            </w:r>
          </w:p>
        </w:tc>
        <w:tc>
          <w:tcPr>
            <w:tcW w:w="3107" w:type="dxa"/>
            <w:gridSpan w:val="2"/>
          </w:tcPr>
          <w:p w14:paraId="3ABC096E"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p w14:paraId="5AC290D5"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Batch thermolysis (</w:t>
            </w:r>
            <w:r w:rsidRPr="005246F1">
              <w:rPr>
                <w:lang w:val="en-GB"/>
              </w:rPr>
              <w:sym w:font="Symbol" w:char="F044"/>
            </w:r>
            <w:r w:rsidRPr="005246F1">
              <w:rPr>
                <w:lang w:val="en-GB"/>
              </w:rPr>
              <w:t>)</w:t>
            </w:r>
          </w:p>
          <w:p w14:paraId="753B2D58"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30 min.</w:t>
            </w:r>
          </w:p>
        </w:tc>
        <w:tc>
          <w:tcPr>
            <w:tcW w:w="0" w:type="auto"/>
          </w:tcPr>
          <w:p w14:paraId="7A476D5F"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p>
          <w:p w14:paraId="213BBEA3" w14:textId="25643151"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p>
          <w:p w14:paraId="0C0D4710"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66 : 34</w:t>
            </w:r>
          </w:p>
          <w:p w14:paraId="746BEE1A"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tc>
        <w:tc>
          <w:tcPr>
            <w:tcW w:w="0" w:type="auto"/>
          </w:tcPr>
          <w:p w14:paraId="6B9A4B9C"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p>
          <w:p w14:paraId="19539CBB" w14:textId="4CFE4EEC"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(63%)</w:t>
            </w:r>
          </w:p>
          <w:p w14:paraId="37B06B8E"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p>
        </w:tc>
      </w:tr>
      <w:tr w:rsidR="00E57E5E" w:rsidRPr="005246F1" w14:paraId="6320B001" w14:textId="77777777" w:rsidTr="00B53C20">
        <w:tc>
          <w:tcPr>
            <w:cnfStyle w:val="001000000000" w:firstRow="0" w:lastRow="0" w:firstColumn="1" w:lastColumn="0" w:oddVBand="0" w:evenVBand="0" w:oddHBand="0" w:evenHBand="0" w:firstRowFirstColumn="0" w:firstRowLastColumn="0" w:lastRowFirstColumn="0" w:lastRowLastColumn="0"/>
            <w:tcW w:w="614" w:type="dxa"/>
          </w:tcPr>
          <w:p w14:paraId="53179C59" w14:textId="77777777" w:rsidR="001E3E15" w:rsidRPr="005246F1" w:rsidRDefault="001E3E15" w:rsidP="00B53C20">
            <w:pPr>
              <w:jc w:val="center"/>
              <w:rPr>
                <w:vertAlign w:val="superscript"/>
                <w:lang w:val="en-GB"/>
              </w:rPr>
            </w:pPr>
            <w:r w:rsidRPr="005246F1">
              <w:rPr>
                <w:lang w:val="en-GB"/>
              </w:rPr>
              <w:t>4.</w:t>
            </w:r>
          </w:p>
          <w:p w14:paraId="4BD5EF47" w14:textId="77777777" w:rsidR="001E3E15" w:rsidRPr="005246F1" w:rsidRDefault="001E3E15" w:rsidP="00B53C20">
            <w:pPr>
              <w:jc w:val="center"/>
              <w:rPr>
                <w:lang w:val="en-GB"/>
              </w:rPr>
            </w:pPr>
          </w:p>
        </w:tc>
        <w:tc>
          <w:tcPr>
            <w:tcW w:w="3107" w:type="dxa"/>
            <w:gridSpan w:val="2"/>
          </w:tcPr>
          <w:p w14:paraId="694954AD"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Batch [Rh</w:t>
            </w:r>
            <w:r w:rsidRPr="005246F1">
              <w:rPr>
                <w:vertAlign w:val="subscript"/>
                <w:lang w:val="en-GB"/>
              </w:rPr>
              <w:t>2</w:t>
            </w:r>
            <w:r w:rsidRPr="005246F1">
              <w:rPr>
                <w:lang w:val="en-GB"/>
              </w:rPr>
              <w:t>(OAc)</w:t>
            </w:r>
            <w:r w:rsidRPr="005246F1">
              <w:rPr>
                <w:vertAlign w:val="subscript"/>
                <w:lang w:val="en-GB"/>
              </w:rPr>
              <w:t>4</w:t>
            </w:r>
            <w:r w:rsidRPr="005246F1">
              <w:rPr>
                <w:lang w:val="en-GB"/>
              </w:rPr>
              <w:t>, 1 mol %].</w:t>
            </w:r>
          </w:p>
          <w:p w14:paraId="3D42618A" w14:textId="1BAB87DF"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60 min, r</w:t>
            </w:r>
            <w:r w:rsidR="00B53C20" w:rsidRPr="005246F1">
              <w:rPr>
                <w:lang w:val="en-GB"/>
              </w:rPr>
              <w:t>.</w:t>
            </w:r>
            <w:r w:rsidRPr="005246F1">
              <w:rPr>
                <w:lang w:val="en-GB"/>
              </w:rPr>
              <w:t>t.</w:t>
            </w:r>
          </w:p>
        </w:tc>
        <w:tc>
          <w:tcPr>
            <w:tcW w:w="0" w:type="auto"/>
          </w:tcPr>
          <w:p w14:paraId="36A4CC2A" w14:textId="062A0341"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p>
          <w:p w14:paraId="6B3949B6" w14:textId="77777777"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60 : 40</w:t>
            </w:r>
          </w:p>
        </w:tc>
        <w:tc>
          <w:tcPr>
            <w:tcW w:w="0" w:type="auto"/>
          </w:tcPr>
          <w:p w14:paraId="0FCDBEE2" w14:textId="4A691176" w:rsidR="001E3E15" w:rsidRPr="005246F1" w:rsidRDefault="001E3E15" w:rsidP="00B53C20">
            <w:pPr>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152</w:t>
            </w:r>
            <w:r w:rsidRPr="005246F1">
              <w:rPr>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(22%)</w:t>
            </w:r>
          </w:p>
        </w:tc>
      </w:tr>
    </w:tbl>
    <w:p w14:paraId="780CF046" w14:textId="77777777" w:rsidR="001E3E15" w:rsidRPr="005246F1" w:rsidRDefault="001E3E15" w:rsidP="001E3E15">
      <w:pPr>
        <w:spacing w:line="360" w:lineRule="auto"/>
        <w:jc w:val="both"/>
        <w:rPr>
          <w:lang w:val="en-GB"/>
        </w:rPr>
      </w:pPr>
    </w:p>
    <w:p w14:paraId="236AAC6F" w14:textId="18B45CD1" w:rsidR="001E3E15" w:rsidRPr="005246F1" w:rsidRDefault="001E3E15" w:rsidP="001E3E15">
      <w:pPr>
        <w:spacing w:line="360" w:lineRule="auto"/>
        <w:jc w:val="both"/>
        <w:rPr>
          <w:lang w:val="en-GB"/>
        </w:rPr>
      </w:pPr>
      <w:r w:rsidRPr="005246F1">
        <w:rPr>
          <w:lang w:val="en-GB"/>
        </w:rPr>
        <w:t xml:space="preserve">For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xml:space="preserve">, </w:t>
      </w:r>
      <w:r w:rsidR="00B53C20" w:rsidRPr="005246F1">
        <w:rPr>
          <w:lang w:val="en-GB"/>
        </w:rPr>
        <w:t>E</w:t>
      </w:r>
      <w:r w:rsidRPr="005246F1">
        <w:rPr>
          <w:lang w:val="en-GB"/>
        </w:rPr>
        <w:t xml:space="preserve">ntry 3, the </w:t>
      </w:r>
      <w:r w:rsidRPr="005246F1">
        <w:rPr>
          <w:lang w:val="en-GB"/>
        </w:rPr>
        <w:sym w:font="Symbol" w:char="F061"/>
      </w:r>
      <w:r w:rsidRPr="005246F1">
        <w:rPr>
          <w:lang w:val="en-GB"/>
        </w:rPr>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rPr>
          <w:lang w:val="en-GB"/>
        </w:rPr>
        <w:t xml:space="preserve"> and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rPr>
          <w:lang w:val="en-GB"/>
        </w:rPr>
        <w:t xml:space="preserve"> were reacted in acetonitrile : dichloromethane (4 : 1) for 30 minutes under batch reflux conditions with the oil bath set to 100°C. This time, on analysis of the crude reaction mixture, the </w:t>
      </w:r>
      <w:r w:rsidRPr="005246F1">
        <w:rPr>
          <w:vertAlign w:val="superscript"/>
          <w:lang w:val="en-GB"/>
        </w:rPr>
        <w:t>1</w:t>
      </w:r>
      <w:r w:rsidRPr="005246F1">
        <w:rPr>
          <w:lang w:val="en-GB"/>
        </w:rPr>
        <w:t>H NMR spectrum of the crude material showed a 66 : 34 ratio of major to minor diastereomers. (Although up until now, microwave batch reactions have been compared against thermolysis reactions in continuous flow, the increased pressure in the microwave would most likely cause dimerization of the cyclopentadiene, therefore the flow thermolysis reaction was compared to a batch thermolysis reaction at atmospheric pressure.)  After purification of the batch thermolysis reaction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xml:space="preserve">, entry 3), diastereomer A </w:t>
      </w: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151</w:t>
      </w:r>
      <w:r w:rsidRPr="005246F1">
        <w:rPr>
          <w:lang w:val="en-GB"/>
        </w:rPr>
        <w:fldChar w:fldCharType="end"/>
      </w:r>
      <w:r w:rsidRPr="005246F1">
        <w:rPr>
          <w:lang w:val="en-GB"/>
        </w:rPr>
        <w:t xml:space="preserve"> is isolated in 63% yield.  Interestingly, only minor amounts of the dicyclopentadiene dimer </w:t>
      </w:r>
      <w:r w:rsidRPr="005246F1">
        <w:fldChar w:fldCharType="begin" w:fldLock="1"/>
      </w:r>
      <w:r w:rsidR="00DE234C" w:rsidRPr="005246F1">
        <w:instrText>ADDIN CSL_CITATION { "citationItems" : [ { "id" : "ITEM-1", "itemData" : { "id" : "ITEM-1", "issued" : { "date-parts" : [ [ "0" ] ] }, "title" : "dicyclopentadiene", "type" : "article-journal" }, "uris" : [ "http://www.mendeley.com/documents/?uuid=27116d94-c93d-4b35-b8fa-8771e9ba29ab" ] } ], "mendeley" : { "formattedCitation" : "&lt;span style=\"baseline\"&gt;&lt;b&gt;150&lt;/b&gt;&lt;/span&gt;", "plainTextFormattedCitation" : "150", "previouslyFormattedCitation" : "&lt;span style=\"baseline\"&gt;&lt;b&gt;150&lt;/b&gt;&lt;/span&gt;" }, "properties" : { "noteIndex" : 0 }, "schema" : "https://github.com/citation-style-language/schema/raw/master/csl-citation.json" }</w:instrText>
      </w:r>
      <w:r w:rsidRPr="005246F1">
        <w:fldChar w:fldCharType="separate"/>
      </w:r>
      <w:r w:rsidR="00E57E5E" w:rsidRPr="005246F1">
        <w:rPr>
          <w:b/>
          <w:noProof/>
        </w:rPr>
        <w:t>150</w:t>
      </w:r>
      <w:r w:rsidRPr="005246F1">
        <w:fldChar w:fldCharType="end"/>
      </w:r>
      <w:r w:rsidRPr="005246F1">
        <w:rPr>
          <w:lang w:val="en-GB"/>
        </w:rPr>
        <w:t xml:space="preserve"> were observed. This is likely due to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rPr>
          <w:lang w:val="en-GB"/>
        </w:rPr>
        <w:t xml:space="preserve"> being heated to reflux. In continuous flow the reaction mixture is at increased pressure and temperature </w:t>
      </w:r>
      <w:r w:rsidRPr="005246F1">
        <w:rPr>
          <w:lang w:val="en-GB"/>
        </w:rPr>
        <w:lastRenderedPageBreak/>
        <w:t xml:space="preserve">promoting dimerization, however in the analogous batch reaction the 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rPr>
          <w:lang w:val="en-GB"/>
        </w:rPr>
        <w:t xml:space="preserve"> can continually evaporate and re-condense without dimerisation. Previously within the group, batch thermolysis reactions have been rarely used. O’Sullivan noted that reflux conditions in chlorobenzene were required to induce the hetero-Wolff rearrangement of lactone derived </w:t>
      </w:r>
      <w:r w:rsidRPr="005246F1">
        <w:rPr>
          <w:lang w:val="en-GB"/>
        </w:rPr>
        <w:sym w:font="Symbol" w:char="F061"/>
      </w:r>
      <w:r w:rsidRPr="005246F1">
        <w:rPr>
          <w:lang w:val="en-GB"/>
        </w:rPr>
        <w:t>-diazosulfoxides</w:t>
      </w:r>
      <w:r w:rsidRPr="005246F1">
        <w:rPr>
          <w:lang w:val="en-GB"/>
        </w:rPr>
        <w:fldChar w:fldCharType="begin" w:fldLock="1"/>
      </w:r>
      <w:r w:rsidRPr="005246F1">
        <w:rPr>
          <w:lang w:val="en-GB"/>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15</w:t>
      </w:r>
      <w:r w:rsidRPr="005246F1">
        <w:rPr>
          <w:lang w:val="en-GB"/>
        </w:rPr>
        <w:fldChar w:fldCharType="end"/>
      </w:r>
      <w:r w:rsidRPr="005246F1">
        <w:rPr>
          <w:lang w:val="en-GB"/>
        </w:rPr>
        <w:t xml:space="preserve"> and Buckley noted that reflux conditions with dichloromethane as solvent were not sufficient to generate the sulfine from ketone derived </w:t>
      </w:r>
      <w:r w:rsidRPr="005246F1">
        <w:rPr>
          <w:lang w:val="en-GB"/>
        </w:rPr>
        <w:sym w:font="Symbol" w:char="F061"/>
      </w:r>
      <w:r w:rsidRPr="005246F1">
        <w:rPr>
          <w:lang w:val="en-GB"/>
        </w:rPr>
        <w:t>-diazosulfoxides.</w:t>
      </w:r>
      <w:r w:rsidRPr="005246F1">
        <w:rPr>
          <w:lang w:val="en-GB"/>
        </w:rPr>
        <w:fldChar w:fldCharType="begin" w:fldLock="1"/>
      </w:r>
      <w:r w:rsidRPr="005246F1">
        <w:rPr>
          <w:lang w:val="en-GB"/>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16</w:t>
      </w:r>
      <w:r w:rsidRPr="005246F1">
        <w:rPr>
          <w:lang w:val="en-GB"/>
        </w:rPr>
        <w:fldChar w:fldCharType="end"/>
      </w:r>
      <w:r w:rsidRPr="005246F1">
        <w:rPr>
          <w:lang w:val="en-GB"/>
        </w:rPr>
        <w:t xml:space="preserve">  </w:t>
      </w:r>
    </w:p>
    <w:p w14:paraId="4E65F3AB" w14:textId="2CD186A8" w:rsidR="001E3E15" w:rsidRPr="005246F1" w:rsidRDefault="001E3E15" w:rsidP="001E3E15">
      <w:pPr>
        <w:spacing w:line="360" w:lineRule="auto"/>
        <w:jc w:val="both"/>
        <w:rPr>
          <w:lang w:val="en-GB"/>
        </w:rPr>
      </w:pPr>
      <w:r w:rsidRPr="005246F1">
        <w:rPr>
          <w:lang w:val="en-GB"/>
        </w:rPr>
        <w:t xml:space="preserve">To compare to the batch and continuous flow thermolysis reactions, a batch reaction was carried out whereby generation of the intermediate </w:t>
      </w:r>
      <w:r w:rsidRPr="005246F1">
        <w:rPr>
          <w:lang w:val="en-GB"/>
        </w:rPr>
        <w:sym w:font="Symbol" w:char="F061"/>
      </w:r>
      <w:r w:rsidRPr="005246F1">
        <w:rPr>
          <w:lang w:val="en-GB"/>
        </w:rPr>
        <w:t>-oxo sulfine was achieved using rhodium acetate at room temperature in the presence of a cyclopentadiene trap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xml:space="preserve">, entry 4). </w:t>
      </w:r>
    </w:p>
    <w:p w14:paraId="3841BCB1" w14:textId="3AEC65D2" w:rsidR="001E3E15" w:rsidRPr="005246F1" w:rsidRDefault="001E3E15" w:rsidP="001E3E15">
      <w:pPr>
        <w:spacing w:line="360" w:lineRule="auto"/>
        <w:jc w:val="both"/>
        <w:rPr>
          <w:lang w:val="en-GB"/>
        </w:rPr>
      </w:pPr>
      <w:r w:rsidRPr="005246F1">
        <w:rPr>
          <w:lang w:val="en-GB"/>
        </w:rPr>
        <w:t xml:space="preserve">The two diastereomers, A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and B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were formed in a ratio of 60 : 40, with a significant amount of impurities which were not apparent in the thermolysis reactions. Purification of the reaction mixture led to successful isolation of the diastereomer B, </w:t>
      </w: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152</w:t>
      </w:r>
      <w:r w:rsidRPr="005246F1">
        <w:rPr>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only, in a yield of 22%. Notably, the dr of the batch thermolysis reaction was the most selective whereas the continuous flow reaction and the transition metal catalysed batch reaction were less selective. However, when compared to the dr’s obtained with 2,3-dimethyl-1,3-butadiene, the selectivity is much lower e.g. a crude dr of 95:5 is obtained with the thermolysis of </w:t>
      </w:r>
      <w:r w:rsidRPr="005246F1">
        <w:rPr>
          <w:b/>
          <w:lang w:val="en-GB"/>
        </w:rPr>
        <w:t>14</w:t>
      </w:r>
      <w:r w:rsidRPr="005246F1">
        <w:rPr>
          <w:lang w:val="en-GB"/>
        </w:rPr>
        <w:t xml:space="preserve"> and 2,3-dimethyl-1,3-butadiene, whereas it is 51 : 49 for </w:t>
      </w:r>
      <w:r w:rsidRPr="005246F1">
        <w:rPr>
          <w:b/>
          <w:lang w:val="en-GB"/>
        </w:rPr>
        <w:t>14</w:t>
      </w:r>
      <w:r w:rsidRPr="005246F1">
        <w:rPr>
          <w:lang w:val="en-GB"/>
        </w:rPr>
        <w:t xml:space="preserve"> and cyclopentadiene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entry 2). When the reactions are carried out using rhodium acetate the crude dr’s are 85 : 15 and 60 : 40 respectively (</w:t>
      </w:r>
      <w:r w:rsidRPr="005246F1">
        <w:rPr>
          <w:lang w:val="en-GB"/>
        </w:rPr>
        <w:fldChar w:fldCharType="begin" w:fldLock="1"/>
      </w:r>
      <w:r w:rsidRPr="005246F1">
        <w:rPr>
          <w:lang w:val="en-GB"/>
        </w:rPr>
        <w:instrText xml:space="preserve"> REF _Ref493166857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Table </w:t>
      </w:r>
      <w:r w:rsidR="006D04BB">
        <w:rPr>
          <w:noProof/>
        </w:rPr>
        <w:t>26</w:t>
      </w:r>
      <w:r w:rsidRPr="005246F1">
        <w:rPr>
          <w:lang w:val="en-GB"/>
        </w:rPr>
        <w:fldChar w:fldCharType="end"/>
      </w:r>
      <w:r w:rsidRPr="005246F1">
        <w:rPr>
          <w:lang w:val="en-GB"/>
        </w:rPr>
        <w:t xml:space="preserve">, entry 4). The most likely interpretations of these observations is that the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w:t>
      </w:r>
      <w:r w:rsidRPr="005246F1">
        <w:rPr>
          <w:lang w:val="en-GB"/>
        </w:rPr>
        <w:t>trapping of the sulfine intermediate is faster than the trapping with butadiene due to the s-</w:t>
      </w:r>
      <w:r w:rsidRPr="005246F1">
        <w:rPr>
          <w:i/>
          <w:lang w:val="en-GB"/>
        </w:rPr>
        <w:t>cis</w:t>
      </w:r>
      <w:r w:rsidRPr="005246F1">
        <w:rPr>
          <w:lang w:val="en-GB"/>
        </w:rPr>
        <w:t xml:space="preserve"> conformation and therefore isomerisation to the </w:t>
      </w:r>
      <w:r w:rsidRPr="005246F1">
        <w:rPr>
          <w:i/>
          <w:lang w:val="en-GB"/>
        </w:rPr>
        <w:t>E</w:t>
      </w:r>
      <w:r w:rsidRPr="005246F1">
        <w:rPr>
          <w:lang w:val="en-GB"/>
        </w:rPr>
        <w:t xml:space="preserve"> isomer does not occur prior to trapping, The highly reactive cyclopentadiene can trap from either approach to give the endo-endo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b/>
          <w:lang w:val="en-GB"/>
        </w:rPr>
        <w:t xml:space="preserve"> </w:t>
      </w:r>
      <w:r w:rsidRPr="005246F1">
        <w:rPr>
          <w:lang w:val="en-GB"/>
        </w:rPr>
        <w:t xml:space="preserve">or exo-exo </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With the butadiene the diastereomers are formed in a different way due to trapping of the </w:t>
      </w:r>
      <w:r w:rsidRPr="005246F1">
        <w:rPr>
          <w:i/>
          <w:lang w:val="en-GB"/>
        </w:rPr>
        <w:t>E</w:t>
      </w:r>
      <w:r w:rsidRPr="005246F1">
        <w:rPr>
          <w:lang w:val="en-GB"/>
        </w:rPr>
        <w:t xml:space="preserve"> sulfine in addition to the </w:t>
      </w:r>
      <w:r w:rsidRPr="005246F1">
        <w:rPr>
          <w:i/>
          <w:lang w:val="en-GB"/>
        </w:rPr>
        <w:t>Z</w:t>
      </w:r>
      <w:r w:rsidRPr="005246F1">
        <w:rPr>
          <w:lang w:val="en-GB"/>
        </w:rPr>
        <w:t xml:space="preserve"> sulfine. </w:t>
      </w:r>
    </w:p>
    <w:p w14:paraId="4CF09669" w14:textId="50760500" w:rsidR="001E3E15" w:rsidRPr="005246F1" w:rsidRDefault="001E3E15" w:rsidP="001E3E15">
      <w:pPr>
        <w:keepNext/>
        <w:spacing w:line="360" w:lineRule="auto"/>
        <w:jc w:val="both"/>
        <w:rPr>
          <w:lang w:val="en-GB"/>
        </w:rPr>
      </w:pPr>
      <w:r w:rsidRPr="005246F1">
        <w:t xml:space="preserve">Overall, this methodology for the generation and cycloaddition of </w:t>
      </w:r>
      <w:r w:rsidRPr="005246F1">
        <w:sym w:font="Symbol" w:char="F061"/>
      </w:r>
      <w:r w:rsidRPr="005246F1">
        <w:t xml:space="preserve">-oxo sulfines in continuous flow was successfully applied to ketone derived </w:t>
      </w:r>
      <w:r w:rsidRPr="005246F1">
        <w:sym w:font="Symbol" w:char="F061"/>
      </w:r>
      <w:r w:rsidRPr="005246F1">
        <w:t xml:space="preserve">-diazosulfoxides </w:t>
      </w:r>
      <w:r w:rsidRPr="005246F1">
        <w:rPr>
          <w:b/>
          <w:i/>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i/>
        </w:rPr>
        <w:fldChar w:fldCharType="separate"/>
      </w:r>
      <w:r w:rsidRPr="005246F1">
        <w:rPr>
          <w:b/>
          <w:noProof/>
        </w:rPr>
        <w:t>14</w:t>
      </w:r>
      <w:r w:rsidRPr="005246F1">
        <w:rPr>
          <w:b/>
          <w:i/>
        </w:rPr>
        <w:fldChar w:fldCharType="end"/>
      </w:r>
      <w:r w:rsidRPr="005246F1">
        <w:rPr>
          <w:i/>
        </w:rPr>
        <w:t xml:space="preserve"> </w:t>
      </w:r>
      <w:r w:rsidRPr="005246F1">
        <w:t xml:space="preserve">and </w:t>
      </w:r>
      <w:r w:rsidRPr="005246F1">
        <w:rPr>
          <w:lang w:val="en-GB"/>
        </w:rPr>
        <w:fldChar w:fldCharType="begin" w:fldLock="1"/>
      </w:r>
      <w:r w:rsidR="00582BE6" w:rsidRPr="005246F1">
        <w:rPr>
          <w:lang w:val="en-G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80</w:t>
      </w:r>
      <w:r w:rsidRPr="005246F1">
        <w:rPr>
          <w:lang w:val="en-GB"/>
        </w:rPr>
        <w:fldChar w:fldCharType="end"/>
      </w:r>
      <w:r w:rsidRPr="005246F1">
        <w:t xml:space="preserve"> with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Although it required optimisation, through modification of the residence time, successful cycloaddition was achieved to isolate novel cyclopentadiene cycloadducts with preferential </w:t>
      </w:r>
      <w:r w:rsidRPr="005246F1">
        <w:rPr>
          <w:i/>
        </w:rPr>
        <w:t>in situ</w:t>
      </w:r>
      <w:r w:rsidRPr="005246F1">
        <w:t xml:space="preserve"> trapping of the kinetic </w:t>
      </w:r>
      <w:r w:rsidRPr="005246F1">
        <w:rPr>
          <w:i/>
        </w:rPr>
        <w:t>Z</w:t>
      </w:r>
      <w:r w:rsidRPr="005246F1">
        <w:t xml:space="preserve"> </w:t>
      </w:r>
      <w:r w:rsidRPr="005246F1">
        <w:sym w:font="Symbol" w:char="F061"/>
      </w:r>
      <w:r w:rsidRPr="005246F1">
        <w:t xml:space="preserve">-oxo sulfine. However, this methodology led to novel, cycloadducts in a scalable, safe, metal-free and efficient methodology. </w:t>
      </w:r>
      <w:r w:rsidRPr="005246F1">
        <w:rPr>
          <w:lang w:val="en-GB"/>
        </w:rPr>
        <w:t xml:space="preserve">Building on the preliminary investigation </w:t>
      </w:r>
      <w:r w:rsidRPr="005246F1">
        <w:rPr>
          <w:lang w:val="en-GB"/>
        </w:rPr>
        <w:lastRenderedPageBreak/>
        <w:t>carried out by Kelleher</w:t>
      </w:r>
      <w:r w:rsidR="0096002C" w:rsidRPr="005246F1">
        <w:rPr>
          <w:lang w:val="en-GB"/>
        </w:rPr>
        <w:t xml:space="preserve"> (</w:t>
      </w:r>
      <w:r w:rsidR="0096002C" w:rsidRPr="005246F1">
        <w:rPr>
          <w:lang w:val="en-GB"/>
        </w:rPr>
        <w:fldChar w:fldCharType="begin" w:fldLock="1"/>
      </w:r>
      <w:r w:rsidR="0096002C" w:rsidRPr="005246F1">
        <w:rPr>
          <w:lang w:val="en-GB"/>
        </w:rPr>
        <w:instrText xml:space="preserve"> REF _Ref495574771 \h </w:instrText>
      </w:r>
      <w:r w:rsidR="005246F1">
        <w:rPr>
          <w:lang w:val="en-GB"/>
        </w:rPr>
        <w:instrText xml:space="preserve"> \* MERGEFORMAT </w:instrText>
      </w:r>
      <w:r w:rsidR="0096002C" w:rsidRPr="005246F1">
        <w:rPr>
          <w:lang w:val="en-GB"/>
        </w:rPr>
      </w:r>
      <w:r w:rsidR="0096002C" w:rsidRPr="005246F1">
        <w:rPr>
          <w:lang w:val="en-GB"/>
        </w:rPr>
        <w:fldChar w:fldCharType="separate"/>
      </w:r>
      <w:r w:rsidR="006D04BB" w:rsidRPr="005246F1">
        <w:t xml:space="preserve">Scheme </w:t>
      </w:r>
      <w:r w:rsidR="006D04BB">
        <w:rPr>
          <w:noProof/>
        </w:rPr>
        <w:t>63</w:t>
      </w:r>
      <w:r w:rsidR="0096002C" w:rsidRPr="005246F1">
        <w:rPr>
          <w:lang w:val="en-GB"/>
        </w:rPr>
        <w:fldChar w:fldCharType="end"/>
      </w:r>
      <w:r w:rsidR="0096002C" w:rsidRPr="005246F1">
        <w:rPr>
          <w:lang w:val="en-GB"/>
        </w:rPr>
        <w:t xml:space="preserve">) </w:t>
      </w:r>
      <w:r w:rsidRPr="005246F1">
        <w:rPr>
          <w:lang w:val="en-GB"/>
        </w:rPr>
        <w:t xml:space="preserve">extension of this methodology to the </w:t>
      </w:r>
      <w:r w:rsidRPr="005246F1">
        <w:rPr>
          <w:i/>
          <w:lang w:val="en-GB"/>
        </w:rPr>
        <w:t>cis</w:t>
      </w:r>
      <w:r w:rsidRPr="005246F1">
        <w:rPr>
          <w:lang w:val="en-GB"/>
        </w:rPr>
        <w:t xml:space="preserve"> diphenyl derived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77</w:t>
      </w:r>
      <w:r w:rsidRPr="005246F1">
        <w:rPr>
          <w:lang w:val="en-GB"/>
        </w:rPr>
        <w:fldChar w:fldCharType="end"/>
      </w:r>
      <w:r w:rsidRPr="005246F1">
        <w:rPr>
          <w:lang w:val="en-GB"/>
        </w:rPr>
        <w:t xml:space="preserve"> and the cyclohexyl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was next explored.</w:t>
      </w:r>
    </w:p>
    <w:p w14:paraId="44C71841" w14:textId="4EEB6D2B" w:rsidR="001E3E15" w:rsidRPr="005246F1" w:rsidRDefault="00E95183" w:rsidP="001E3E15">
      <w:pPr>
        <w:keepNext/>
        <w:spacing w:line="360" w:lineRule="auto"/>
        <w:jc w:val="center"/>
      </w:pPr>
      <w:r w:rsidRPr="005246F1">
        <w:object w:dxaOrig="5054" w:dyaOrig="2042" w14:anchorId="3A52C359">
          <v:shape id="_x0000_i1206" type="#_x0000_t75" style="width:251.95pt;height:102.5pt" o:ole="">
            <v:imagedata r:id="rId406" o:title=""/>
          </v:shape>
          <o:OLEObject Type="Embed" ProgID="ChemDraw.Document.6.0" ShapeID="_x0000_i1206" DrawAspect="Content" ObjectID="_1596898049" r:id="rId407"/>
        </w:object>
      </w:r>
    </w:p>
    <w:p w14:paraId="24FA54D9" w14:textId="1625CDDC" w:rsidR="001E3E15" w:rsidRPr="005246F1" w:rsidRDefault="001E3E15" w:rsidP="001E3E15">
      <w:pPr>
        <w:pStyle w:val="Caption"/>
        <w:jc w:val="center"/>
        <w:rPr>
          <w:lang w:val="en-GB"/>
        </w:rP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39</w:t>
      </w:r>
      <w:r w:rsidR="00947012">
        <w:rPr>
          <w:noProof/>
        </w:rPr>
        <w:fldChar w:fldCharType="end"/>
      </w:r>
      <w:r w:rsidRPr="005246F1">
        <w:t xml:space="preserve">: Lactone derived </w:t>
      </w:r>
      <w:r w:rsidRPr="005246F1">
        <w:sym w:font="Symbol" w:char="F061"/>
      </w:r>
      <w:r w:rsidRPr="005246F1">
        <w:t>-diazosulfoxides used in the cycloaddition reactions with cyclopentadiene.</w:t>
      </w:r>
    </w:p>
    <w:p w14:paraId="08704E44" w14:textId="2C620C95" w:rsidR="00BA01AD" w:rsidRPr="005246F1" w:rsidRDefault="001E3E15" w:rsidP="00BA01AD">
      <w:pPr>
        <w:pStyle w:val="Caption"/>
        <w:keepNext/>
      </w:pPr>
      <w:bookmarkStart w:id="268" w:name="_Ref496016000"/>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27</w:t>
      </w:r>
      <w:r w:rsidR="00947012">
        <w:rPr>
          <w:noProof/>
        </w:rPr>
        <w:fldChar w:fldCharType="end"/>
      </w:r>
      <w:bookmarkEnd w:id="268"/>
      <w:r w:rsidRPr="005246F1">
        <w:t xml:space="preserve">: Cycloadditions of lactone derived </w:t>
      </w:r>
      <w:r w:rsidRPr="005246F1">
        <w:sym w:font="Symbol" w:char="F061"/>
      </w:r>
      <w:r w:rsidRPr="005246F1">
        <w:t xml:space="preserve">-diazosulfoxides with cyclopentadiene. </w:t>
      </w:r>
    </w:p>
    <w:tbl>
      <w:tblPr>
        <w:tblW w:w="0" w:type="auto"/>
        <w:jc w:val="center"/>
        <w:tblLook w:val="06A0" w:firstRow="1" w:lastRow="0" w:firstColumn="1" w:lastColumn="0" w:noHBand="1" w:noVBand="1"/>
      </w:tblPr>
      <w:tblGrid>
        <w:gridCol w:w="1706"/>
        <w:gridCol w:w="3080"/>
        <w:gridCol w:w="3880"/>
      </w:tblGrid>
      <w:tr w:rsidR="001E3E15" w:rsidRPr="005246F1" w14:paraId="7735F776" w14:textId="77777777" w:rsidTr="00756CBD">
        <w:trPr>
          <w:jc w:val="center"/>
        </w:trPr>
        <w:tc>
          <w:tcPr>
            <w:tcW w:w="8737" w:type="dxa"/>
            <w:gridSpan w:val="3"/>
            <w:tcBorders>
              <w:top w:val="single" w:sz="4" w:space="0" w:color="auto"/>
              <w:bottom w:val="single" w:sz="4" w:space="0" w:color="auto"/>
            </w:tcBorders>
          </w:tcPr>
          <w:p w14:paraId="3A5F5B15" w14:textId="6F1CF0EA" w:rsidR="001E3E15" w:rsidRPr="005246F1" w:rsidRDefault="009C51A7" w:rsidP="00B53C20">
            <w:pPr>
              <w:spacing w:line="240" w:lineRule="auto"/>
              <w:jc w:val="center"/>
            </w:pPr>
            <w:r w:rsidRPr="005246F1">
              <w:rPr>
                <w:b/>
                <w:bCs/>
              </w:rPr>
              <w:object w:dxaOrig="7677" w:dyaOrig="3503" w14:anchorId="141D0680">
                <v:shape id="_x0000_i1207" type="#_x0000_t75" style="width:272.55pt;height:121.55pt" o:ole="">
                  <v:imagedata r:id="rId408" o:title=""/>
                </v:shape>
                <o:OLEObject Type="Embed" ProgID="ChemDraw.Document.6.0" ShapeID="_x0000_i1207" DrawAspect="Content" ObjectID="_1596898050" r:id="rId409"/>
              </w:object>
            </w:r>
          </w:p>
        </w:tc>
      </w:tr>
      <w:tr w:rsidR="001E3E15" w:rsidRPr="005246F1" w14:paraId="79AF6A25" w14:textId="77777777" w:rsidTr="00756CBD">
        <w:trPr>
          <w:jc w:val="center"/>
        </w:trPr>
        <w:tc>
          <w:tcPr>
            <w:tcW w:w="0" w:type="auto"/>
            <w:tcBorders>
              <w:top w:val="single" w:sz="4" w:space="0" w:color="auto"/>
              <w:bottom w:val="single" w:sz="4" w:space="0" w:color="auto"/>
              <w:right w:val="single" w:sz="4" w:space="0" w:color="auto"/>
            </w:tcBorders>
          </w:tcPr>
          <w:p w14:paraId="6C636AF7" w14:textId="77777777" w:rsidR="001E3E15" w:rsidRPr="005246F1" w:rsidRDefault="001E3E15" w:rsidP="00B53C20">
            <w:pPr>
              <w:spacing w:line="240" w:lineRule="auto"/>
              <w:jc w:val="center"/>
            </w:pPr>
            <w:r w:rsidRPr="005246F1">
              <w:t>Entry</w:t>
            </w:r>
          </w:p>
        </w:tc>
        <w:tc>
          <w:tcPr>
            <w:tcW w:w="3038" w:type="dxa"/>
            <w:tcBorders>
              <w:top w:val="single" w:sz="4" w:space="0" w:color="auto"/>
              <w:bottom w:val="single" w:sz="4" w:space="0" w:color="auto"/>
              <w:right w:val="single" w:sz="4" w:space="0" w:color="auto"/>
            </w:tcBorders>
          </w:tcPr>
          <w:p w14:paraId="3D0B84BC" w14:textId="77777777" w:rsidR="001E3E15" w:rsidRPr="005246F1" w:rsidRDefault="001E3E15" w:rsidP="00B53C20">
            <w:pPr>
              <w:spacing w:line="240" w:lineRule="auto"/>
              <w:jc w:val="center"/>
              <w:rPr>
                <w:b/>
                <w:vertAlign w:val="superscript"/>
              </w:rPr>
            </w:pPr>
            <w:r w:rsidRPr="005246F1">
              <w:rPr>
                <w:b/>
              </w:rPr>
              <w:t>1</w:t>
            </w:r>
          </w:p>
        </w:tc>
        <w:tc>
          <w:tcPr>
            <w:tcW w:w="3827" w:type="dxa"/>
            <w:tcBorders>
              <w:top w:val="single" w:sz="4" w:space="0" w:color="auto"/>
              <w:left w:val="single" w:sz="4" w:space="0" w:color="auto"/>
              <w:bottom w:val="single" w:sz="4" w:space="0" w:color="auto"/>
            </w:tcBorders>
          </w:tcPr>
          <w:p w14:paraId="7DEFF5A3" w14:textId="77777777" w:rsidR="001E3E15" w:rsidRPr="005246F1" w:rsidRDefault="001E3E15" w:rsidP="00B53C20">
            <w:pPr>
              <w:spacing w:line="240" w:lineRule="auto"/>
              <w:jc w:val="center"/>
              <w:rPr>
                <w:b/>
                <w:vertAlign w:val="superscript"/>
              </w:rPr>
            </w:pPr>
            <w:r w:rsidRPr="005246F1">
              <w:rPr>
                <w:b/>
              </w:rPr>
              <w:t>2</w:t>
            </w:r>
          </w:p>
        </w:tc>
      </w:tr>
      <w:tr w:rsidR="00E57E5E" w:rsidRPr="005246F1" w14:paraId="691434F1" w14:textId="77777777" w:rsidTr="001E3E15">
        <w:trPr>
          <w:jc w:val="center"/>
        </w:trPr>
        <w:tc>
          <w:tcPr>
            <w:tcW w:w="0" w:type="auto"/>
            <w:tcBorders>
              <w:bottom w:val="single" w:sz="4" w:space="0" w:color="auto"/>
              <w:right w:val="single" w:sz="4" w:space="0" w:color="auto"/>
            </w:tcBorders>
          </w:tcPr>
          <w:p w14:paraId="5987F810" w14:textId="77777777" w:rsidR="001E3E15" w:rsidRPr="005246F1" w:rsidRDefault="001E3E15" w:rsidP="00B53C20">
            <w:pPr>
              <w:spacing w:line="240" w:lineRule="auto"/>
              <w:jc w:val="center"/>
            </w:pPr>
            <w:r w:rsidRPr="005246F1">
              <w:t>Diastereomer A</w:t>
            </w:r>
          </w:p>
        </w:tc>
        <w:tc>
          <w:tcPr>
            <w:tcW w:w="3038" w:type="dxa"/>
            <w:tcBorders>
              <w:bottom w:val="single" w:sz="4" w:space="0" w:color="auto"/>
              <w:right w:val="single" w:sz="4" w:space="0" w:color="auto"/>
            </w:tcBorders>
          </w:tcPr>
          <w:p w14:paraId="504469EF" w14:textId="77777777" w:rsidR="001E3E15" w:rsidRPr="005246F1" w:rsidRDefault="001E3E15" w:rsidP="00B53C20">
            <w:pPr>
              <w:spacing w:line="240" w:lineRule="auto"/>
              <w:jc w:val="center"/>
            </w:pPr>
            <w:r w:rsidRPr="005246F1">
              <w:object w:dxaOrig="1672" w:dyaOrig="1372" w14:anchorId="388F15D2">
                <v:shape id="_x0000_i1208" type="#_x0000_t75" style="width:72.75pt;height:59.75pt" o:ole="">
                  <v:imagedata r:id="rId410" o:title=""/>
                </v:shape>
                <o:OLEObject Type="Embed" ProgID="ChemDraw.Document.6.0" ShapeID="_x0000_i1208" DrawAspect="Content" ObjectID="_1596898051" r:id="rId411"/>
              </w:object>
            </w:r>
          </w:p>
          <w:p w14:paraId="6BA0D3C8" w14:textId="34B46E36" w:rsidR="001E3E15" w:rsidRPr="005246F1" w:rsidRDefault="001E3E15" w:rsidP="00B53C20">
            <w:pPr>
              <w:spacing w:line="240" w:lineRule="auto"/>
              <w:jc w:val="center"/>
              <w:rPr>
                <w:b/>
              </w:rPr>
            </w:pP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minor", "type" : "article-journal" }, "uris" : [ "http://www.mendeley.com/documents/?uuid=2463a307-df06-4bda-ac3d-0bb1c6c408cd" ] } ], "mendeley" : { "formattedCitation" : "&lt;span style=\"baseline\"&gt;&lt;b&gt;157&lt;/b&gt;&lt;/span&gt;", "plainTextFormattedCitation" : "157", "previouslyFormattedCitation" : "&lt;span style=\"baseline\"&gt;&lt;b&gt;157&lt;/b&gt;&lt;/span&gt;"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157</w:t>
            </w:r>
            <w:r w:rsidRPr="005246F1">
              <w:rPr>
                <w:lang w:val="en-GB"/>
              </w:rPr>
              <w:fldChar w:fldCharType="end"/>
            </w:r>
          </w:p>
        </w:tc>
        <w:tc>
          <w:tcPr>
            <w:tcW w:w="3827" w:type="dxa"/>
            <w:tcBorders>
              <w:left w:val="single" w:sz="4" w:space="0" w:color="auto"/>
              <w:bottom w:val="single" w:sz="4" w:space="0" w:color="auto"/>
            </w:tcBorders>
          </w:tcPr>
          <w:p w14:paraId="13E99752" w14:textId="77777777" w:rsidR="001E3E15" w:rsidRPr="005246F1" w:rsidRDefault="001E3E15" w:rsidP="00B53C20">
            <w:pPr>
              <w:spacing w:line="240" w:lineRule="auto"/>
              <w:jc w:val="center"/>
            </w:pPr>
            <w:r w:rsidRPr="005246F1">
              <w:object w:dxaOrig="1617" w:dyaOrig="1372" w14:anchorId="6444F167">
                <v:shape id="_x0000_i1209" type="#_x0000_t75" style="width:69.95pt;height:59.75pt" o:ole="">
                  <v:imagedata r:id="rId412" o:title=""/>
                </v:shape>
                <o:OLEObject Type="Embed" ProgID="ChemDraw.Document.6.0" ShapeID="_x0000_i1209" DrawAspect="Content" ObjectID="_1596898052" r:id="rId413"/>
              </w:object>
            </w:r>
          </w:p>
          <w:p w14:paraId="035EDB6A" w14:textId="2CE96462" w:rsidR="001E3E15" w:rsidRPr="005246F1" w:rsidRDefault="001E3E15" w:rsidP="00B53C20">
            <w:pPr>
              <w:spacing w:line="240" w:lineRule="auto"/>
              <w:jc w:val="center"/>
              <w:rPr>
                <w: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p>
        </w:tc>
      </w:tr>
      <w:tr w:rsidR="00E57E5E" w:rsidRPr="005246F1" w14:paraId="2A4DAFA6" w14:textId="77777777" w:rsidTr="001E3E15">
        <w:trPr>
          <w:trHeight w:val="1764"/>
          <w:jc w:val="center"/>
        </w:trPr>
        <w:tc>
          <w:tcPr>
            <w:tcW w:w="0" w:type="auto"/>
            <w:tcBorders>
              <w:top w:val="single" w:sz="4" w:space="0" w:color="auto"/>
              <w:right w:val="single" w:sz="4" w:space="0" w:color="auto"/>
            </w:tcBorders>
          </w:tcPr>
          <w:p w14:paraId="473FEDAC" w14:textId="77777777" w:rsidR="001E3E15" w:rsidRPr="005246F1" w:rsidRDefault="001E3E15" w:rsidP="00B53C20">
            <w:pPr>
              <w:spacing w:line="240" w:lineRule="auto"/>
              <w:jc w:val="center"/>
            </w:pPr>
            <w:r w:rsidRPr="005246F1">
              <w:t>Diastereomer B</w:t>
            </w:r>
          </w:p>
        </w:tc>
        <w:tc>
          <w:tcPr>
            <w:tcW w:w="3038" w:type="dxa"/>
            <w:tcBorders>
              <w:top w:val="single" w:sz="4" w:space="0" w:color="auto"/>
              <w:right w:val="single" w:sz="4" w:space="0" w:color="auto"/>
            </w:tcBorders>
            <w:vAlign w:val="bottom"/>
          </w:tcPr>
          <w:p w14:paraId="7A8DBD71" w14:textId="77777777" w:rsidR="001E3E15" w:rsidRPr="005246F1" w:rsidRDefault="001E3E15" w:rsidP="00B53C20">
            <w:pPr>
              <w:spacing w:line="240" w:lineRule="auto"/>
              <w:jc w:val="center"/>
            </w:pPr>
            <w:r w:rsidRPr="005246F1">
              <w:object w:dxaOrig="3424" w:dyaOrig="1597" w14:anchorId="43EDEDA2">
                <v:shape id="_x0000_i1210" type="#_x0000_t75" style="width:139.2pt;height:66.5pt" o:ole="">
                  <v:imagedata r:id="rId414" o:title=""/>
                </v:shape>
                <o:OLEObject Type="Embed" ProgID="ChemDraw.Document.6.0" ShapeID="_x0000_i1210" DrawAspect="Content" ObjectID="_1596898053" r:id="rId415"/>
              </w:object>
            </w:r>
          </w:p>
          <w:p w14:paraId="2AA98FB7" w14:textId="4E89879B"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159</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160</w:t>
            </w:r>
            <w:r w:rsidRPr="005246F1">
              <w:rPr>
                <w:lang w:val="en-GB"/>
              </w:rPr>
              <w:fldChar w:fldCharType="end"/>
            </w:r>
          </w:p>
        </w:tc>
        <w:tc>
          <w:tcPr>
            <w:tcW w:w="3827" w:type="dxa"/>
            <w:tcBorders>
              <w:top w:val="single" w:sz="4" w:space="0" w:color="auto"/>
              <w:left w:val="single" w:sz="4" w:space="0" w:color="auto"/>
            </w:tcBorders>
            <w:vAlign w:val="bottom"/>
          </w:tcPr>
          <w:p w14:paraId="45FB161A" w14:textId="77777777" w:rsidR="001E3E15" w:rsidRPr="005246F1" w:rsidRDefault="001E3E15" w:rsidP="00B53C20">
            <w:pPr>
              <w:spacing w:line="240" w:lineRule="auto"/>
              <w:jc w:val="center"/>
            </w:pPr>
            <w:r w:rsidRPr="005246F1">
              <w:object w:dxaOrig="3479" w:dyaOrig="1679" w14:anchorId="19C24B4D">
                <v:shape id="_x0000_i1211" type="#_x0000_t75" style="width:144.75pt;height:67.25pt" o:ole="">
                  <v:imagedata r:id="rId416" o:title=""/>
                </v:shape>
                <o:OLEObject Type="Embed" ProgID="ChemDraw.Document.6.0" ShapeID="_x0000_i1211" DrawAspect="Content" ObjectID="_1596898054" r:id="rId417"/>
              </w:object>
            </w:r>
            <w:r w:rsidRPr="005246F1">
              <w:t xml:space="preserve"> </w:t>
            </w:r>
          </w:p>
          <w:p w14:paraId="4C8BCD3E" w14:textId="4562E0AD"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p>
        </w:tc>
      </w:tr>
      <w:tr w:rsidR="001E3E15" w:rsidRPr="005246F1" w14:paraId="476F8429" w14:textId="77777777" w:rsidTr="001E3E15">
        <w:trPr>
          <w:jc w:val="center"/>
        </w:trPr>
        <w:tc>
          <w:tcPr>
            <w:tcW w:w="0" w:type="auto"/>
            <w:tcBorders>
              <w:bottom w:val="single" w:sz="4" w:space="0" w:color="auto"/>
              <w:right w:val="single" w:sz="4" w:space="0" w:color="auto"/>
            </w:tcBorders>
          </w:tcPr>
          <w:p w14:paraId="01582AE8" w14:textId="77777777" w:rsidR="001E3E15" w:rsidRPr="005246F1" w:rsidRDefault="001E3E15" w:rsidP="00B53C20">
            <w:pPr>
              <w:spacing w:line="240" w:lineRule="auto"/>
              <w:jc w:val="center"/>
              <w:rPr>
                <w:vertAlign w:val="superscript"/>
              </w:rPr>
            </w:pPr>
            <w:r w:rsidRPr="005246F1">
              <w:t>Conversion</w:t>
            </w:r>
          </w:p>
        </w:tc>
        <w:tc>
          <w:tcPr>
            <w:tcW w:w="3038" w:type="dxa"/>
            <w:tcBorders>
              <w:bottom w:val="single" w:sz="4" w:space="0" w:color="auto"/>
              <w:right w:val="single" w:sz="4" w:space="0" w:color="auto"/>
            </w:tcBorders>
          </w:tcPr>
          <w:p w14:paraId="2E72B137" w14:textId="77777777" w:rsidR="001E3E15" w:rsidRPr="005246F1" w:rsidRDefault="001E3E15" w:rsidP="00B53C20">
            <w:pPr>
              <w:spacing w:line="240" w:lineRule="auto"/>
              <w:jc w:val="center"/>
            </w:pPr>
            <w:r w:rsidRPr="005246F1">
              <w:t>20%</w:t>
            </w:r>
          </w:p>
        </w:tc>
        <w:tc>
          <w:tcPr>
            <w:tcW w:w="3827" w:type="dxa"/>
            <w:tcBorders>
              <w:left w:val="single" w:sz="4" w:space="0" w:color="auto"/>
              <w:bottom w:val="single" w:sz="4" w:space="0" w:color="auto"/>
            </w:tcBorders>
          </w:tcPr>
          <w:p w14:paraId="010567E6" w14:textId="77777777" w:rsidR="001E3E15" w:rsidRPr="005246F1" w:rsidRDefault="001E3E15" w:rsidP="00B53C20">
            <w:pPr>
              <w:spacing w:line="240" w:lineRule="auto"/>
              <w:jc w:val="center"/>
            </w:pPr>
            <w:r w:rsidRPr="005246F1">
              <w:t>63%</w:t>
            </w:r>
          </w:p>
        </w:tc>
      </w:tr>
      <w:tr w:rsidR="00E57E5E" w:rsidRPr="005246F1" w14:paraId="2AAA66C4" w14:textId="77777777" w:rsidTr="001E3E15">
        <w:trPr>
          <w:jc w:val="center"/>
        </w:trPr>
        <w:tc>
          <w:tcPr>
            <w:tcW w:w="0" w:type="auto"/>
            <w:tcBorders>
              <w:top w:val="single" w:sz="4" w:space="0" w:color="auto"/>
              <w:right w:val="single" w:sz="4" w:space="0" w:color="auto"/>
            </w:tcBorders>
          </w:tcPr>
          <w:p w14:paraId="1C2DF16D" w14:textId="77777777" w:rsidR="001E3E15" w:rsidRPr="005246F1" w:rsidRDefault="001E3E15" w:rsidP="00B53C20">
            <w:pPr>
              <w:spacing w:line="240" w:lineRule="auto"/>
              <w:jc w:val="center"/>
            </w:pPr>
            <w:r w:rsidRPr="005246F1">
              <w:t>Product dr (flow)</w:t>
            </w:r>
          </w:p>
          <w:p w14:paraId="2993A5BC" w14:textId="77777777" w:rsidR="001E3E15" w:rsidRPr="005246F1" w:rsidRDefault="001E3E15" w:rsidP="00B53C20">
            <w:pPr>
              <w:spacing w:line="240" w:lineRule="auto"/>
              <w:jc w:val="center"/>
            </w:pPr>
          </w:p>
        </w:tc>
        <w:tc>
          <w:tcPr>
            <w:tcW w:w="3038" w:type="dxa"/>
            <w:tcBorders>
              <w:top w:val="single" w:sz="4" w:space="0" w:color="auto"/>
              <w:right w:val="single" w:sz="4" w:space="0" w:color="auto"/>
            </w:tcBorders>
          </w:tcPr>
          <w:p w14:paraId="2049ED8C" w14:textId="77777777" w:rsidR="001E3E15" w:rsidRPr="005246F1" w:rsidRDefault="001E3E15" w:rsidP="00B53C20">
            <w:pPr>
              <w:spacing w:line="240" w:lineRule="auto"/>
              <w:jc w:val="center"/>
            </w:pPr>
            <w:r w:rsidRPr="005246F1">
              <w:t>50 : 50</w:t>
            </w:r>
          </w:p>
          <w:p w14:paraId="4F2ADBF1" w14:textId="77777777" w:rsidR="001E3E15" w:rsidRPr="005246F1" w:rsidRDefault="001E3E15" w:rsidP="00B53C20">
            <w:pPr>
              <w:spacing w:line="240" w:lineRule="auto"/>
              <w:jc w:val="center"/>
              <w:rPr>
                <w:b/>
              </w:rPr>
            </w:pPr>
            <w:r w:rsidRPr="005246F1">
              <w:rPr>
                <w:b/>
              </w:rPr>
              <w:t>A : B</w:t>
            </w:r>
          </w:p>
          <w:p w14:paraId="3A447C5A" w14:textId="0C14882E"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minor", "type" : "article-journal" }, "uris" : [ "http://www.mendeley.com/documents/?uuid=2463a307-df06-4bda-ac3d-0bb1c6c408cd" ] } ], "mendeley" : { "formattedCitation" : "&lt;span style=\"baseline\"&gt;&lt;b&gt;157&lt;/b&gt;&lt;/span&gt;", "plainTextFormattedCitation" : "157", "previouslyFormattedCitation" : "&lt;span style=\"baseline\"&gt;&lt;b&gt;157&lt;/b&gt;&lt;/span&gt;"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157</w:t>
            </w:r>
            <w:r w:rsidRPr="005246F1">
              <w:rPr>
                <w:lang w:val="en-GB"/>
              </w:rPr>
              <w:fldChar w:fldCharType="end"/>
            </w:r>
            <w:r w:rsidRPr="005246F1">
              <w:rPr>
                <w:lang w:val="en-GB"/>
              </w:rPr>
              <w:t xml:space="preserve"> : </w:t>
            </w: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159</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160</w:t>
            </w:r>
            <w:r w:rsidRPr="005246F1">
              <w:rPr>
                <w:lang w:val="en-GB"/>
              </w:rPr>
              <w:fldChar w:fldCharType="end"/>
            </w:r>
            <w:r w:rsidRPr="005246F1">
              <w:rPr>
                <w:lang w:val="en-GB"/>
              </w:rPr>
              <w:t xml:space="preserve">  </w:t>
            </w:r>
          </w:p>
        </w:tc>
        <w:tc>
          <w:tcPr>
            <w:tcW w:w="3827" w:type="dxa"/>
            <w:tcBorders>
              <w:top w:val="single" w:sz="4" w:space="0" w:color="auto"/>
              <w:left w:val="single" w:sz="4" w:space="0" w:color="auto"/>
            </w:tcBorders>
          </w:tcPr>
          <w:p w14:paraId="70634D54" w14:textId="77777777" w:rsidR="001E3E15" w:rsidRPr="005246F1" w:rsidRDefault="001E3E15" w:rsidP="00B53C20">
            <w:pPr>
              <w:spacing w:line="240" w:lineRule="auto"/>
              <w:jc w:val="center"/>
            </w:pPr>
            <w:r w:rsidRPr="005246F1">
              <w:t>45 : 55</w:t>
            </w:r>
          </w:p>
          <w:p w14:paraId="2C9A780B" w14:textId="77777777" w:rsidR="001E3E15" w:rsidRPr="005246F1" w:rsidRDefault="001E3E15" w:rsidP="00B53C20">
            <w:pPr>
              <w:spacing w:line="240" w:lineRule="auto"/>
              <w:jc w:val="center"/>
              <w:rPr>
                <w:b/>
              </w:rPr>
            </w:pPr>
            <w:r w:rsidRPr="005246F1">
              <w:rPr>
                <w:b/>
              </w:rPr>
              <w:t>A : B</w:t>
            </w:r>
          </w:p>
          <w:p w14:paraId="3CFC0075" w14:textId="76F69624"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w:t>
            </w:r>
          </w:p>
        </w:tc>
      </w:tr>
      <w:tr w:rsidR="00E57E5E" w:rsidRPr="005246F1" w14:paraId="5CB30BF4" w14:textId="77777777" w:rsidTr="001E3E15">
        <w:trPr>
          <w:trHeight w:val="898"/>
          <w:jc w:val="center"/>
        </w:trPr>
        <w:tc>
          <w:tcPr>
            <w:tcW w:w="0" w:type="auto"/>
            <w:tcBorders>
              <w:bottom w:val="single" w:sz="4" w:space="0" w:color="auto"/>
              <w:right w:val="single" w:sz="4" w:space="0" w:color="auto"/>
            </w:tcBorders>
          </w:tcPr>
          <w:p w14:paraId="66353402" w14:textId="77777777" w:rsidR="001E3E15" w:rsidRPr="005246F1" w:rsidRDefault="001E3E15" w:rsidP="00B53C20">
            <w:pPr>
              <w:spacing w:line="240" w:lineRule="auto"/>
              <w:jc w:val="center"/>
            </w:pPr>
            <w:r w:rsidRPr="005246F1">
              <w:t>Isolated Yield (%)</w:t>
            </w:r>
          </w:p>
        </w:tc>
        <w:tc>
          <w:tcPr>
            <w:tcW w:w="3038" w:type="dxa"/>
            <w:tcBorders>
              <w:bottom w:val="single" w:sz="4" w:space="0" w:color="auto"/>
              <w:right w:val="single" w:sz="4" w:space="0" w:color="auto"/>
            </w:tcBorders>
          </w:tcPr>
          <w:p w14:paraId="22192385" w14:textId="618C1840"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159</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160</w:t>
            </w:r>
            <w:r w:rsidRPr="005246F1">
              <w:rPr>
                <w:lang w:val="en-GB"/>
              </w:rPr>
              <w:fldChar w:fldCharType="end"/>
            </w:r>
            <w:r w:rsidRPr="005246F1">
              <w:rPr>
                <w:lang w:val="en-GB"/>
              </w:rPr>
              <w:t xml:space="preserve"> (</w:t>
            </w:r>
            <w:r w:rsidRPr="005246F1">
              <w:t>11%)</w:t>
            </w:r>
          </w:p>
        </w:tc>
        <w:tc>
          <w:tcPr>
            <w:tcW w:w="3827" w:type="dxa"/>
            <w:tcBorders>
              <w:left w:val="single" w:sz="4" w:space="0" w:color="auto"/>
              <w:bottom w:val="single" w:sz="4" w:space="0" w:color="auto"/>
            </w:tcBorders>
          </w:tcPr>
          <w:p w14:paraId="39746348" w14:textId="0C5A819E" w:rsidR="001E3E15" w:rsidRPr="005246F1" w:rsidRDefault="001E3E15" w:rsidP="00B53C20">
            <w:pPr>
              <w:spacing w:line="240" w:lineRule="auto"/>
              <w:jc w:val="center"/>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(19%)</w:t>
            </w:r>
          </w:p>
          <w:p w14:paraId="4111A350" w14:textId="3CD826E7" w:rsidR="001E3E15" w:rsidRPr="005246F1" w:rsidRDefault="001E3E15" w:rsidP="00B53C20">
            <w:pPr>
              <w:spacing w:line="240" w:lineRule="auto"/>
              <w:jc w:val="cente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b/>
                <w:lang w:val="en-GB"/>
              </w:rPr>
              <w:t xml:space="preserve"> </w:t>
            </w:r>
            <w:r w:rsidRPr="005246F1">
              <w:rPr>
                <w:lang w:val="en-GB"/>
              </w:rPr>
              <w:t>(24%)</w:t>
            </w:r>
          </w:p>
        </w:tc>
      </w:tr>
    </w:tbl>
    <w:p w14:paraId="5BDE6BF3" w14:textId="08890231" w:rsidR="001E3E15" w:rsidRPr="005246F1" w:rsidRDefault="001E3E15" w:rsidP="00CD3CB5">
      <w:pPr>
        <w:spacing w:line="360" w:lineRule="auto"/>
        <w:jc w:val="both"/>
        <w:rPr>
          <w:color w:val="FF0000"/>
        </w:rPr>
      </w:pPr>
      <w:r w:rsidRPr="005246F1">
        <w:rPr>
          <w:lang w:val="en-GB"/>
        </w:rPr>
        <w:lastRenderedPageBreak/>
        <w:t xml:space="preserve">Initially, the residence time used for the lactones was the same used for both ketone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80</w:t>
      </w:r>
      <w:r w:rsidRPr="005246F1">
        <w:rPr>
          <w:lang w:val="en-GB"/>
        </w:rPr>
        <w:fldChar w:fldCharType="end"/>
      </w:r>
      <w:r w:rsidRPr="005246F1">
        <w:rPr>
          <w:lang w:val="en-GB"/>
        </w:rPr>
        <w:t xml:space="preserve"> and</w:t>
      </w:r>
      <w:r w:rsidRPr="005246F1">
        <w:t xml:space="preserv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rPr>
          <w:lang w:val="en-GB"/>
        </w:rPr>
        <w:t>, however due to solubility issues and the higher temperature required (120°C compared to 100°C) to achieve the hetero-Wolff rearrangement of these derivatives, the solvent mixture used was a 4 : 1 combination of toluene and dichloromethane, the same as used previously with 2,3-dimethyl-1,3-butadiene (section 2.5.4). The initial results, as shown above (</w:t>
      </w:r>
      <w:r w:rsidR="00CD3CB5" w:rsidRPr="005246F1">
        <w:rPr>
          <w:lang w:val="en-GB"/>
        </w:rPr>
        <w:t>Table 27</w:t>
      </w:r>
      <w:r w:rsidRPr="005246F1">
        <w:rPr>
          <w:lang w:val="en-GB"/>
        </w:rPr>
        <w:t xml:space="preserve">) show reduced consumption of the </w:t>
      </w:r>
      <w:r w:rsidRPr="005246F1">
        <w:rPr>
          <w:lang w:val="en-GB"/>
        </w:rPr>
        <w:sym w:font="Symbol" w:char="F061"/>
      </w:r>
      <w:r w:rsidRPr="005246F1">
        <w:rPr>
          <w:lang w:val="en-GB"/>
        </w:rPr>
        <w:t xml:space="preserve">-diazosulfoxide starting materials (20% for </w:t>
      </w:r>
      <w:r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77</w:t>
      </w:r>
      <w:r w:rsidRPr="005246F1">
        <w:rPr>
          <w:lang w:val="en-GB"/>
        </w:rPr>
        <w:fldChar w:fldCharType="end"/>
      </w:r>
      <w:r w:rsidRPr="005246F1">
        <w:rPr>
          <w:lang w:val="en-GB"/>
        </w:rPr>
        <w:t xml:space="preserve"> and 63% for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and lower diastereoselectivity. Notably, in the case of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the equatorial </w:t>
      </w:r>
      <w:r w:rsidRPr="005246F1">
        <w:rPr>
          <w:lang w:val="en-GB"/>
        </w:rPr>
        <w:sym w:font="Symbol" w:char="F061"/>
      </w:r>
      <w:r w:rsidRPr="005246F1">
        <w:rPr>
          <w:lang w:val="en-GB"/>
        </w:rPr>
        <w:t xml:space="preserve">-diazosulfoxide </w:t>
      </w:r>
      <w:r w:rsidRPr="005246F1">
        <w:rPr>
          <w:b/>
          <w:lang w:val="en-GB"/>
        </w:rPr>
        <w:t xml:space="preserve">39 </w:t>
      </w:r>
      <w:r w:rsidRPr="005246F1">
        <w:rPr>
          <w:lang w:val="en-GB"/>
        </w:rPr>
        <w:t xml:space="preserve">reacted selectively, with the presence of unreacted axial </w:t>
      </w:r>
      <w:r w:rsidRPr="005246F1">
        <w:rPr>
          <w:lang w:val="en-GB"/>
        </w:rPr>
        <w:sym w:font="Symbol" w:char="F061"/>
      </w:r>
      <w:r w:rsidRPr="005246F1">
        <w:rPr>
          <w:lang w:val="en-GB"/>
        </w:rPr>
        <w:t xml:space="preserve">-diazosulfoxide </w:t>
      </w:r>
      <w:r w:rsidR="00756CBD" w:rsidRPr="005246F1">
        <w:rPr>
          <w:b/>
          <w:lang w:val="en-GB"/>
        </w:rPr>
        <w:t>38</w:t>
      </w:r>
      <w:r w:rsidRPr="005246F1">
        <w:rPr>
          <w:lang w:val="en-GB"/>
        </w:rPr>
        <w:t xml:space="preserve"> only, observed in the </w:t>
      </w:r>
      <w:r w:rsidRPr="005246F1">
        <w:rPr>
          <w:vertAlign w:val="superscript"/>
          <w:lang w:val="en-GB"/>
        </w:rPr>
        <w:t>1</w:t>
      </w:r>
      <w:r w:rsidRPr="005246F1">
        <w:rPr>
          <w:lang w:val="en-GB"/>
        </w:rPr>
        <w:t xml:space="preserve">H NMR spectrum of the crude material. This increased stability of axial </w:t>
      </w:r>
      <w:r w:rsidRPr="005246F1">
        <w:rPr>
          <w:lang w:val="en-GB"/>
        </w:rPr>
        <w:sym w:font="Symbol" w:char="F061"/>
      </w:r>
      <w:r w:rsidRPr="005246F1">
        <w:rPr>
          <w:lang w:val="en-GB"/>
        </w:rPr>
        <w:t>-diazosulfoxides has previously been observed by both Collins and Kelleher.</w:t>
      </w:r>
      <w:r w:rsidRPr="005246F1">
        <w:rPr>
          <w:lang w:val="en-GB"/>
        </w:rPr>
        <w:fldChar w:fldCharType="begin" w:fldLock="1"/>
      </w:r>
      <w:r w:rsidRPr="005246F1">
        <w:rPr>
          <w:lang w:val="en-GB"/>
        </w:rPr>
        <w:instrText xml:space="preserve"> ADDIN EN.CITE &lt;EndNote&gt;&lt;Cite&gt;&lt;Author&gt;Collins&lt;/Author&gt;&lt;Year&gt;2006&lt;/Year&gt;&lt;RecNum&gt;2&lt;/RecNum&gt;&lt;DisplayText&gt;&lt;style face="superscript"&gt;12,14&lt;/style&gt;&lt;/DisplayText&gt;&lt;record&gt;&lt;rec-number&gt;2&lt;/rec-number&gt;&lt;foreign-keys&gt;&lt;key app="EN" db-id="2wsztfaeo9s0v5eszabxa9wtw29reav0tt9t" timestamp="1510071006"&gt;2&lt;/key&gt;&lt;/foreign-keys&gt;&lt;ref-type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Cork&lt;/publisher&gt;&lt;urls&gt;&lt;/urls&gt;&lt;/record&gt;&lt;/Cite&gt;&lt;Cite&gt;&lt;Author&gt;Kelleher&lt;/Author&gt;&lt;Year&gt;2000&lt;/Year&gt;&lt;RecNum&gt;1&lt;/RecNum&gt;&lt;record&gt;&lt;rec-number&gt;1&lt;/rec-number&gt;&lt;foreign-keys&gt;&lt;key app="EN" db-id="2wsztfaeo9s0v5eszabxa9wtw29reav0tt9t" timestamp="1510071006"&gt;1&lt;/key&gt;&lt;/foreign-keys&gt;&lt;ref-type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12,14</w:t>
      </w:r>
      <w:r w:rsidRPr="005246F1">
        <w:rPr>
          <w:lang w:val="en-GB"/>
        </w:rPr>
        <w:fldChar w:fldCharType="end"/>
      </w:r>
      <w:r w:rsidRPr="005246F1">
        <w:rPr>
          <w:lang w:val="en-GB"/>
        </w:rPr>
        <w:t xml:space="preserve"> </w:t>
      </w:r>
    </w:p>
    <w:p w14:paraId="7EE04116" w14:textId="08BA7EC5" w:rsidR="001E3E15" w:rsidRPr="005246F1" w:rsidRDefault="001E3E15" w:rsidP="00CD3CB5">
      <w:pPr>
        <w:spacing w:line="360" w:lineRule="auto"/>
        <w:jc w:val="both"/>
        <w:rPr>
          <w:i/>
          <w:iCs/>
          <w:sz w:val="18"/>
          <w:szCs w:val="18"/>
        </w:rPr>
      </w:pPr>
      <w:r w:rsidRPr="005246F1">
        <w:rPr>
          <w:lang w:val="en-GB"/>
        </w:rPr>
        <w:t xml:space="preserve">In attempting to increase the percentage conversion of the cyclohexyl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the residence time was increased from 5 minutes to 10 minutes. Although the conversion increased to 100%, the diastereoselectivity became 50:50. In another experiment (</w:t>
      </w:r>
      <w:r w:rsidR="00756CBD" w:rsidRPr="005246F1">
        <w:rPr>
          <w:lang w:val="en-GB"/>
        </w:rPr>
        <w:t>Table 28</w:t>
      </w:r>
      <w:r w:rsidR="00B53C20" w:rsidRPr="005246F1">
        <w:rPr>
          <w:lang w:val="en-GB"/>
        </w:rPr>
        <w:t>, E</w:t>
      </w:r>
      <w:r w:rsidRPr="005246F1">
        <w:rPr>
          <w:lang w:val="en-GB"/>
        </w:rPr>
        <w:t xml:space="preserve">ntry 3), the temperature was increased allowing a shorter residence time to also achieve 100% conversion. </w:t>
      </w:r>
    </w:p>
    <w:p w14:paraId="7C2DD3D6" w14:textId="0635DB3D" w:rsidR="001E3E15" w:rsidRPr="005246F1" w:rsidRDefault="001E3E15" w:rsidP="001E3E15">
      <w:pPr>
        <w:pStyle w:val="Caption"/>
        <w:keepNext/>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28</w:t>
      </w:r>
      <w:r w:rsidR="00947012">
        <w:rPr>
          <w:noProof/>
        </w:rPr>
        <w:fldChar w:fldCharType="end"/>
      </w:r>
      <w:r w:rsidRPr="005246F1">
        <w:t>: Variation of conditions used for the Diels-Alder cycloaddition for lactone derivatives.</w:t>
      </w:r>
    </w:p>
    <w:tbl>
      <w:tblPr>
        <w:tblStyle w:val="ListTable6Colorful"/>
        <w:tblW w:w="0" w:type="auto"/>
        <w:tblLook w:val="06A0" w:firstRow="1" w:lastRow="0" w:firstColumn="1" w:lastColumn="0" w:noHBand="1" w:noVBand="1"/>
      </w:tblPr>
      <w:tblGrid>
        <w:gridCol w:w="2597"/>
        <w:gridCol w:w="1750"/>
        <w:gridCol w:w="2157"/>
        <w:gridCol w:w="2162"/>
      </w:tblGrid>
      <w:tr w:rsidR="001E3E15" w:rsidRPr="005246F1" w14:paraId="6CFA6C1B" w14:textId="77777777" w:rsidTr="00A269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7" w:type="dxa"/>
            <w:gridSpan w:val="4"/>
          </w:tcPr>
          <w:p w14:paraId="0524B9D9" w14:textId="2F2270A8" w:rsidR="001E3E15" w:rsidRPr="005246F1" w:rsidRDefault="00B53C20" w:rsidP="00B53C20">
            <w:pPr>
              <w:spacing w:line="360" w:lineRule="auto"/>
              <w:jc w:val="center"/>
              <w:rPr>
                <w:lang w:val="en-GB"/>
              </w:rPr>
            </w:pPr>
            <w:r w:rsidRPr="005246F1">
              <w:rPr>
                <w:b w:val="0"/>
                <w:bCs w:val="0"/>
                <w:color w:val="auto"/>
              </w:rPr>
              <w:object w:dxaOrig="1617" w:dyaOrig="1804" w14:anchorId="6A49DFFA">
                <v:shape id="_x0000_i1212" type="#_x0000_t75" style="width:67.25pt;height:77.5pt" o:ole="">
                  <v:imagedata r:id="rId418" o:title=""/>
                </v:shape>
                <o:OLEObject Type="Embed" ProgID="ChemDraw.Document.6.0" ShapeID="_x0000_i1212" DrawAspect="Content" ObjectID="_1596898055" r:id="rId419"/>
              </w:object>
            </w:r>
            <w:r w:rsidR="001E3E15" w:rsidRPr="005246F1">
              <w:rPr>
                <w:b w:val="0"/>
                <w:bCs w:val="0"/>
                <w:color w:val="auto"/>
              </w:rPr>
              <w:object w:dxaOrig="1619" w:dyaOrig="1811" w14:anchorId="4DCF8E95">
                <v:shape id="_x0000_i1213" type="#_x0000_t75" style="width:67.25pt;height:76.8pt" o:ole="">
                  <v:imagedata r:id="rId420" o:title=""/>
                </v:shape>
                <o:OLEObject Type="Embed" ProgID="ChemDraw.Document.6.0" ShapeID="_x0000_i1213" DrawAspect="Content" ObjectID="_1596898056" r:id="rId421"/>
              </w:object>
            </w:r>
            <w:r w:rsidR="001E3E15" w:rsidRPr="005246F1">
              <w:rPr>
                <w:b w:val="0"/>
                <w:bCs w:val="0"/>
              </w:rPr>
              <w:t xml:space="preserve">       </w:t>
            </w:r>
            <w:r w:rsidR="001E3E15" w:rsidRPr="005246F1">
              <w:rPr>
                <w:b w:val="0"/>
                <w:bCs w:val="0"/>
                <w:color w:val="auto"/>
              </w:rPr>
              <w:object w:dxaOrig="1809" w:dyaOrig="1980" w14:anchorId="2E9DBA27">
                <v:shape id="_x0000_i1214" type="#_x0000_t75" style="width:74.7pt;height:83.55pt" o:ole="">
                  <v:imagedata r:id="rId422" o:title=""/>
                </v:shape>
                <o:OLEObject Type="Embed" ProgID="ChemDraw.Document.6.0" ShapeID="_x0000_i1214" DrawAspect="Content" ObjectID="_1596898057" r:id="rId423"/>
              </w:object>
            </w:r>
            <w:r w:rsidR="001E3E15" w:rsidRPr="005246F1">
              <w:rPr>
                <w:b w:val="0"/>
                <w:bCs w:val="0"/>
              </w:rPr>
              <w:t xml:space="preserve">   </w:t>
            </w:r>
            <w:r w:rsidRPr="005246F1">
              <w:rPr>
                <w:b w:val="0"/>
                <w:bCs w:val="0"/>
              </w:rPr>
              <w:t xml:space="preserve"> </w:t>
            </w:r>
            <w:r w:rsidR="001E3E15" w:rsidRPr="005246F1">
              <w:rPr>
                <w:b w:val="0"/>
                <w:bCs w:val="0"/>
              </w:rPr>
              <w:t xml:space="preserve">                   </w:t>
            </w:r>
          </w:p>
        </w:tc>
      </w:tr>
      <w:tr w:rsidR="00E57E5E" w:rsidRPr="005246F1" w14:paraId="04655CCA"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5E124370" w14:textId="77777777" w:rsidR="001E3E15" w:rsidRPr="005246F1" w:rsidRDefault="001E3E15" w:rsidP="001E3E15">
            <w:pPr>
              <w:spacing w:line="360" w:lineRule="auto"/>
              <w:jc w:val="center"/>
              <w:rPr>
                <w:lang w:val="en-GB"/>
              </w:rPr>
            </w:pPr>
            <w:r w:rsidRPr="005246F1">
              <w:rPr>
                <w:lang w:val="en-GB"/>
              </w:rPr>
              <w:t>Entry</w:t>
            </w:r>
          </w:p>
        </w:tc>
        <w:tc>
          <w:tcPr>
            <w:tcW w:w="1814" w:type="dxa"/>
          </w:tcPr>
          <w:p w14:paraId="7DB214C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b/>
                <w:lang w:val="en-GB"/>
              </w:rPr>
              <w:t>1</w:t>
            </w:r>
          </w:p>
        </w:tc>
        <w:tc>
          <w:tcPr>
            <w:tcW w:w="2254" w:type="dxa"/>
          </w:tcPr>
          <w:p w14:paraId="33D4D2A4"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vertAlign w:val="superscript"/>
                <w:lang w:val="en-GB"/>
              </w:rPr>
            </w:pPr>
            <w:r w:rsidRPr="005246F1">
              <w:rPr>
                <w:b/>
                <w:lang w:val="en-GB"/>
              </w:rPr>
              <w:t>2</w:t>
            </w:r>
            <w:r w:rsidRPr="005246F1">
              <w:rPr>
                <w:b/>
                <w:vertAlign w:val="superscript"/>
                <w:lang w:val="en-GB"/>
              </w:rPr>
              <w:t>a</w:t>
            </w:r>
          </w:p>
        </w:tc>
        <w:tc>
          <w:tcPr>
            <w:tcW w:w="2255" w:type="dxa"/>
          </w:tcPr>
          <w:p w14:paraId="06A1B33A"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vertAlign w:val="superscript"/>
                <w:lang w:val="en-GB"/>
              </w:rPr>
            </w:pPr>
            <w:r w:rsidRPr="005246F1">
              <w:rPr>
                <w:b/>
                <w:lang w:val="en-GB"/>
              </w:rPr>
              <w:t>3</w:t>
            </w:r>
            <w:r w:rsidRPr="005246F1">
              <w:rPr>
                <w:b/>
                <w:vertAlign w:val="superscript"/>
                <w:lang w:val="en-GB"/>
              </w:rPr>
              <w:t>a</w:t>
            </w:r>
          </w:p>
        </w:tc>
      </w:tr>
      <w:tr w:rsidR="00E57E5E" w:rsidRPr="005246F1" w14:paraId="58B1D90B"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3FA56502" w14:textId="77777777" w:rsidR="001E3E15" w:rsidRPr="005246F1" w:rsidRDefault="001E3E15" w:rsidP="001E3E15">
            <w:pPr>
              <w:spacing w:line="360" w:lineRule="auto"/>
              <w:jc w:val="center"/>
              <w:rPr>
                <w:lang w:val="en-GB"/>
              </w:rPr>
            </w:pPr>
            <w:r w:rsidRPr="005246F1">
              <w:rPr>
                <w:lang w:val="en-GB"/>
              </w:rPr>
              <w:t>Residence time</w:t>
            </w:r>
          </w:p>
        </w:tc>
        <w:tc>
          <w:tcPr>
            <w:tcW w:w="1814" w:type="dxa"/>
          </w:tcPr>
          <w:p w14:paraId="4720DD5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w:t>
            </w:r>
          </w:p>
        </w:tc>
        <w:tc>
          <w:tcPr>
            <w:tcW w:w="2254" w:type="dxa"/>
          </w:tcPr>
          <w:p w14:paraId="52D7FD64"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10</w:t>
            </w:r>
          </w:p>
        </w:tc>
        <w:tc>
          <w:tcPr>
            <w:tcW w:w="2255" w:type="dxa"/>
          </w:tcPr>
          <w:p w14:paraId="4320B44D"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w:t>
            </w:r>
          </w:p>
        </w:tc>
      </w:tr>
      <w:tr w:rsidR="00E57E5E" w:rsidRPr="005246F1" w14:paraId="33F48CCA"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39E06A7D" w14:textId="77777777" w:rsidR="001E3E15" w:rsidRPr="005246F1" w:rsidRDefault="001E3E15" w:rsidP="001E3E15">
            <w:pPr>
              <w:spacing w:line="360" w:lineRule="auto"/>
              <w:jc w:val="center"/>
              <w:rPr>
                <w:lang w:val="en-GB"/>
              </w:rPr>
            </w:pPr>
            <w:r w:rsidRPr="005246F1">
              <w:rPr>
                <w:lang w:val="en-GB"/>
              </w:rPr>
              <w:t>Temperature</w:t>
            </w:r>
          </w:p>
        </w:tc>
        <w:tc>
          <w:tcPr>
            <w:tcW w:w="1814" w:type="dxa"/>
          </w:tcPr>
          <w:p w14:paraId="71622209"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120</w:t>
            </w:r>
          </w:p>
        </w:tc>
        <w:tc>
          <w:tcPr>
            <w:tcW w:w="2254" w:type="dxa"/>
          </w:tcPr>
          <w:p w14:paraId="5CC0B14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120</w:t>
            </w:r>
          </w:p>
        </w:tc>
        <w:tc>
          <w:tcPr>
            <w:tcW w:w="2255" w:type="dxa"/>
          </w:tcPr>
          <w:p w14:paraId="675E9E8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130</w:t>
            </w:r>
          </w:p>
        </w:tc>
      </w:tr>
      <w:tr w:rsidR="00E57E5E" w:rsidRPr="005246F1" w14:paraId="000426E0"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47CA02DD" w14:textId="341D0A78" w:rsidR="001E3E15" w:rsidRPr="005246F1" w:rsidRDefault="001E3E15" w:rsidP="00E57E5E">
            <w:pPr>
              <w:spacing w:line="360" w:lineRule="auto"/>
              <w:jc w:val="center"/>
              <w:rPr>
                <w:lang w:val="en-GB"/>
              </w:rPr>
            </w:pPr>
            <w:r w:rsidRPr="005246F1">
              <w:rPr>
                <w:lang w:val="en-GB"/>
              </w:rPr>
              <w:t xml:space="preserve">Equivalents of 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noProof/>
              </w:rPr>
              <w:t>149</w:t>
            </w:r>
            <w:r w:rsidRPr="005246F1">
              <w:fldChar w:fldCharType="end"/>
            </w:r>
          </w:p>
        </w:tc>
        <w:tc>
          <w:tcPr>
            <w:tcW w:w="1814" w:type="dxa"/>
          </w:tcPr>
          <w:p w14:paraId="2BDCBE3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20</w:t>
            </w:r>
          </w:p>
        </w:tc>
        <w:tc>
          <w:tcPr>
            <w:tcW w:w="2254" w:type="dxa"/>
          </w:tcPr>
          <w:p w14:paraId="4E79127A"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20</w:t>
            </w:r>
          </w:p>
        </w:tc>
        <w:tc>
          <w:tcPr>
            <w:tcW w:w="2255" w:type="dxa"/>
          </w:tcPr>
          <w:p w14:paraId="15C6A06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20</w:t>
            </w:r>
          </w:p>
        </w:tc>
      </w:tr>
      <w:tr w:rsidR="00E57E5E" w:rsidRPr="005246F1" w14:paraId="0A90D5C7"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3A540D3B" w14:textId="77777777" w:rsidR="001E3E15" w:rsidRPr="005246F1" w:rsidRDefault="001E3E15" w:rsidP="001E3E15">
            <w:pPr>
              <w:spacing w:line="360" w:lineRule="auto"/>
              <w:jc w:val="center"/>
              <w:rPr>
                <w:lang w:val="en-GB"/>
              </w:rPr>
            </w:pPr>
            <w:r w:rsidRPr="005246F1">
              <w:rPr>
                <w:lang w:val="en-GB"/>
              </w:rPr>
              <w:t>Conversion</w:t>
            </w:r>
          </w:p>
        </w:tc>
        <w:tc>
          <w:tcPr>
            <w:tcW w:w="1814" w:type="dxa"/>
          </w:tcPr>
          <w:p w14:paraId="458C7091"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63%</w:t>
            </w:r>
          </w:p>
        </w:tc>
        <w:tc>
          <w:tcPr>
            <w:tcW w:w="2254" w:type="dxa"/>
          </w:tcPr>
          <w:p w14:paraId="37C7541A"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100%</w:t>
            </w:r>
          </w:p>
        </w:tc>
        <w:tc>
          <w:tcPr>
            <w:tcW w:w="2255" w:type="dxa"/>
          </w:tcPr>
          <w:p w14:paraId="74F232B9"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100%</w:t>
            </w:r>
          </w:p>
        </w:tc>
      </w:tr>
      <w:tr w:rsidR="00E57E5E" w:rsidRPr="005246F1" w14:paraId="1930868D"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7165DC6D" w14:textId="77777777" w:rsidR="001E3E15" w:rsidRPr="005246F1" w:rsidRDefault="001E3E15" w:rsidP="001E3E15">
            <w:pPr>
              <w:spacing w:line="360" w:lineRule="auto"/>
              <w:jc w:val="center"/>
              <w:rPr>
                <w:lang w:val="en-GB"/>
              </w:rPr>
            </w:pPr>
            <w:r w:rsidRPr="005246F1">
              <w:rPr>
                <w:lang w:val="en-GB"/>
              </w:rPr>
              <w:t>dr</w:t>
            </w:r>
          </w:p>
        </w:tc>
        <w:tc>
          <w:tcPr>
            <w:tcW w:w="1814" w:type="dxa"/>
          </w:tcPr>
          <w:p w14:paraId="6BC63715"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55:45</w:t>
            </w:r>
          </w:p>
          <w:p w14:paraId="2E3C19A4" w14:textId="3A3D295A"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b/>
                <w:lang w:val="en-GB"/>
              </w:rPr>
              <w:t xml:space="preserve"> :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p>
        </w:tc>
        <w:tc>
          <w:tcPr>
            <w:tcW w:w="2254" w:type="dxa"/>
          </w:tcPr>
          <w:p w14:paraId="52B0698A"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50:50</w:t>
            </w:r>
          </w:p>
          <w:p w14:paraId="54CDBF7A" w14:textId="33EDA3FF"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b/>
                <w:lang w:val="en-GB"/>
              </w:rPr>
              <w:t xml:space="preserve"> :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p>
        </w:tc>
        <w:tc>
          <w:tcPr>
            <w:tcW w:w="2255" w:type="dxa"/>
          </w:tcPr>
          <w:p w14:paraId="74379E2F"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50:50</w:t>
            </w:r>
          </w:p>
          <w:p w14:paraId="14BC5C60" w14:textId="56E5362F"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p>
        </w:tc>
      </w:tr>
      <w:tr w:rsidR="00E57E5E" w:rsidRPr="005246F1" w14:paraId="6C113BE2" w14:textId="77777777" w:rsidTr="00A26979">
        <w:tc>
          <w:tcPr>
            <w:cnfStyle w:val="001000000000" w:firstRow="0" w:lastRow="0" w:firstColumn="1" w:lastColumn="0" w:oddVBand="0" w:evenVBand="0" w:oddHBand="0" w:evenHBand="0" w:firstRowFirstColumn="0" w:firstRowLastColumn="0" w:lastRowFirstColumn="0" w:lastRowLastColumn="0"/>
            <w:tcW w:w="2694" w:type="dxa"/>
          </w:tcPr>
          <w:p w14:paraId="75A6811F" w14:textId="77777777" w:rsidR="001E3E15" w:rsidRPr="005246F1" w:rsidRDefault="001E3E15" w:rsidP="001E3E15">
            <w:pPr>
              <w:spacing w:line="360" w:lineRule="auto"/>
              <w:jc w:val="center"/>
              <w:rPr>
                <w:lang w:val="en-GB"/>
              </w:rPr>
            </w:pPr>
            <w:r w:rsidRPr="005246F1">
              <w:rPr>
                <w:lang w:val="en-GB"/>
              </w:rPr>
              <w:t>Yield</w:t>
            </w:r>
          </w:p>
        </w:tc>
        <w:tc>
          <w:tcPr>
            <w:tcW w:w="1814" w:type="dxa"/>
          </w:tcPr>
          <w:p w14:paraId="0FB4816B" w14:textId="6CBFBF1B"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lang w:val="en-GB"/>
              </w:rPr>
            </w:pP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b/>
                <w:lang w:val="en-GB"/>
              </w:rPr>
              <w:t xml:space="preserve"> </w:t>
            </w:r>
            <w:r w:rsidRPr="005246F1">
              <w:rPr>
                <w:lang w:val="en-GB"/>
              </w:rPr>
              <w:t>(24%)</w:t>
            </w:r>
          </w:p>
          <w:p w14:paraId="1AD5A2CA" w14:textId="2BD13107"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b/>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(19%)</w:t>
            </w:r>
          </w:p>
        </w:tc>
        <w:tc>
          <w:tcPr>
            <w:tcW w:w="2254" w:type="dxa"/>
          </w:tcPr>
          <w:p w14:paraId="10D2ECB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w:t>
            </w:r>
          </w:p>
        </w:tc>
        <w:tc>
          <w:tcPr>
            <w:tcW w:w="2255" w:type="dxa"/>
          </w:tcPr>
          <w:p w14:paraId="06CFC6FB"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246F1">
              <w:rPr>
                <w:lang w:val="en-GB"/>
              </w:rPr>
              <w:t>-</w:t>
            </w:r>
          </w:p>
        </w:tc>
      </w:tr>
    </w:tbl>
    <w:p w14:paraId="6C334FD9" w14:textId="77777777" w:rsidR="001E3E15" w:rsidRPr="005246F1" w:rsidRDefault="001E3E15" w:rsidP="001E3E15">
      <w:pPr>
        <w:spacing w:line="240" w:lineRule="auto"/>
        <w:jc w:val="both"/>
        <w:rPr>
          <w:sz w:val="18"/>
          <w:lang w:val="en-GB"/>
        </w:rPr>
      </w:pPr>
      <w:r w:rsidRPr="005246F1">
        <w:rPr>
          <w:sz w:val="18"/>
          <w:vertAlign w:val="superscript"/>
          <w:lang w:val="en-GB"/>
        </w:rPr>
        <w:t>a</w:t>
      </w:r>
      <w:r w:rsidRPr="005246F1">
        <w:rPr>
          <w:sz w:val="18"/>
          <w:lang w:val="en-GB"/>
        </w:rPr>
        <w:t xml:space="preserve">Entries 2 and 3 were not purified, due to the low diastereoselectivity and excessive amounts of dicyclopentadiene dimer formed in the reaction. </w:t>
      </w:r>
    </w:p>
    <w:p w14:paraId="078B36B0" w14:textId="00915F0A" w:rsidR="001E3E15" w:rsidRPr="005246F1" w:rsidRDefault="001E3E15" w:rsidP="001E3E15">
      <w:pPr>
        <w:spacing w:line="360" w:lineRule="auto"/>
        <w:jc w:val="both"/>
      </w:pPr>
      <w:r w:rsidRPr="005246F1">
        <w:rPr>
          <w:lang w:val="en-GB"/>
        </w:rPr>
        <w:t xml:space="preserve">Additionally, dimerisation of the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rPr>
          <w:lang w:val="en-GB"/>
        </w:rPr>
        <w:t xml:space="preserve"> at the elevated temperatures became a major issue with the dicyclopentadiene dimer </w:t>
      </w:r>
      <w:r w:rsidRPr="005246F1">
        <w:fldChar w:fldCharType="begin" w:fldLock="1"/>
      </w:r>
      <w:r w:rsidR="00DE234C" w:rsidRPr="005246F1">
        <w:instrText>ADDIN CSL_CITATION { "citationItems" : [ { "id" : "ITEM-1", "itemData" : { "id" : "ITEM-1", "issued" : { "date-parts" : [ [ "0" ] ] }, "title" : "dicyclopentadiene", "type" : "article-journal" }, "uris" : [ "http://www.mendeley.com/documents/?uuid=27116d94-c93d-4b35-b8fa-8771e9ba29ab" ] } ], "mendeley" : { "formattedCitation" : "&lt;span style=\"baseline\"&gt;&lt;b&gt;150&lt;/b&gt;&lt;/span&gt;", "plainTextFormattedCitation" : "150", "previouslyFormattedCitation" : "&lt;span style=\"baseline\"&gt;&lt;b&gt;150&lt;/b&gt;&lt;/span&gt;" }, "properties" : { "noteIndex" : 0 }, "schema" : "https://github.com/citation-style-language/schema/raw/master/csl-citation.json" }</w:instrText>
      </w:r>
      <w:r w:rsidRPr="005246F1">
        <w:fldChar w:fldCharType="separate"/>
      </w:r>
      <w:r w:rsidR="00E57E5E" w:rsidRPr="005246F1">
        <w:rPr>
          <w:b/>
          <w:noProof/>
        </w:rPr>
        <w:t>150</w:t>
      </w:r>
      <w:r w:rsidRPr="005246F1">
        <w:fldChar w:fldCharType="end"/>
      </w:r>
      <w:r w:rsidRPr="005246F1">
        <w:rPr>
          <w:lang w:val="en-GB"/>
        </w:rPr>
        <w:t xml:space="preserve"> being the major component of the crude reaction mixture. Therefore to optimise the outcome of the cycloaddition reactions with </w:t>
      </w:r>
      <w:r w:rsidRPr="005246F1">
        <w:rPr>
          <w:lang w:val="en-GB"/>
        </w:rPr>
        <w:lastRenderedPageBreak/>
        <w:t xml:space="preserve">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consumption of the </w:t>
      </w:r>
      <w:r w:rsidRPr="005246F1">
        <w:sym w:font="Symbol" w:char="F061"/>
      </w:r>
      <w:r w:rsidRPr="005246F1">
        <w:t xml:space="preserve">-diazosulfoxide starting material and dimerization of </w:t>
      </w:r>
      <w:r w:rsidRPr="005246F1">
        <w:rPr>
          <w:lang w:val="en-GB"/>
        </w:rPr>
        <w:t xml:space="preserve">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must be carefully balanced. </w:t>
      </w:r>
    </w:p>
    <w:p w14:paraId="02BDC559" w14:textId="6DA6E84F" w:rsidR="001E3E15" w:rsidRPr="005246F1" w:rsidRDefault="001E3E15" w:rsidP="001E3E15">
      <w:pPr>
        <w:spacing w:line="360" w:lineRule="auto"/>
        <w:jc w:val="both"/>
        <w:rPr>
          <w:color w:val="FF0000"/>
        </w:rPr>
      </w:pPr>
      <w:r w:rsidRPr="005246F1">
        <w:rPr>
          <w:lang w:val="en-GB"/>
        </w:rPr>
        <w:t xml:space="preserve">Although the cycloaddition reactions of the </w:t>
      </w:r>
      <w:r w:rsidRPr="005246F1">
        <w:rPr>
          <w:lang w:val="en-GB"/>
        </w:rPr>
        <w:sym w:font="Symbol" w:char="F061"/>
      </w:r>
      <w:r w:rsidRPr="005246F1">
        <w:rPr>
          <w:lang w:val="en-GB"/>
        </w:rPr>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77</w:t>
      </w:r>
      <w:r w:rsidRPr="005246F1">
        <w:rPr>
          <w:lang w:val="en-GB"/>
        </w:rPr>
        <w:fldChar w:fldCharType="end"/>
      </w:r>
      <w:r w:rsidRPr="005246F1">
        <w:rPr>
          <w:lang w:val="en-GB"/>
        </w:rPr>
        <w:t xml:space="preserve"> and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have the potential to form eight diastereomeric cycloadducts in both cases (four from the </w:t>
      </w:r>
      <w:r w:rsidRPr="005246F1">
        <w:rPr>
          <w:i/>
          <w:lang w:val="en-GB"/>
        </w:rPr>
        <w:t>Z</w:t>
      </w:r>
      <w:r w:rsidRPr="005246F1">
        <w:rPr>
          <w:lang w:val="en-GB"/>
        </w:rPr>
        <w:t xml:space="preserve"> sulfine and four from the </w:t>
      </w:r>
      <w:r w:rsidRPr="005246F1">
        <w:rPr>
          <w:i/>
          <w:lang w:val="en-GB"/>
        </w:rPr>
        <w:t>E</w:t>
      </w:r>
      <w:r w:rsidRPr="005246F1">
        <w:rPr>
          <w:lang w:val="en-GB"/>
        </w:rPr>
        <w:t xml:space="preserve"> sulfine), only two diastereomers are present in the </w:t>
      </w:r>
      <w:r w:rsidRPr="005246F1">
        <w:rPr>
          <w:vertAlign w:val="superscript"/>
          <w:lang w:val="en-GB"/>
        </w:rPr>
        <w:t>1</w:t>
      </w:r>
      <w:r w:rsidRPr="005246F1">
        <w:rPr>
          <w:lang w:val="en-GB"/>
        </w:rPr>
        <w:t xml:space="preserve">H NMR spectrum of the crude material in both cases. For the </w:t>
      </w:r>
      <w:r w:rsidRPr="005246F1">
        <w:rPr>
          <w:i/>
          <w:lang w:val="en-GB"/>
        </w:rPr>
        <w:t>cis</w:t>
      </w:r>
      <w:r w:rsidRPr="005246F1">
        <w:rPr>
          <w:lang w:val="en-GB"/>
        </w:rPr>
        <w:t xml:space="preserve">-diphenyl diazosulfoxide </w:t>
      </w:r>
      <w:r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77</w:t>
      </w:r>
      <w:r w:rsidRPr="005246F1">
        <w:rPr>
          <w:lang w:val="en-GB"/>
        </w:rPr>
        <w:fldChar w:fldCharType="end"/>
      </w:r>
      <w:r w:rsidRPr="005246F1">
        <w:rPr>
          <w:lang w:val="en-GB"/>
        </w:rPr>
        <w:t xml:space="preserve"> the dr is 50 : 50 for </w:t>
      </w: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159</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160</w:t>
      </w:r>
      <w:r w:rsidRPr="005246F1">
        <w:rPr>
          <w:lang w:val="en-GB"/>
        </w:rPr>
        <w:fldChar w:fldCharType="end"/>
      </w:r>
      <w:r w:rsidRPr="005246F1">
        <w:rPr>
          <w:lang w:val="en-GB"/>
        </w:rPr>
        <w:t xml:space="preserve"> and </w:t>
      </w: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minor", "type" : "article-journal" }, "uris" : [ "http://www.mendeley.com/documents/?uuid=2463a307-df06-4bda-ac3d-0bb1c6c408cd" ] } ], "mendeley" : { "formattedCitation" : "&lt;span style=\"baseline\"&gt;&lt;b&gt;157&lt;/b&gt;&lt;/span&gt;", "plainTextFormattedCitation" : "157", "previouslyFormattedCitation" : "&lt;span style=\"baseline\"&gt;&lt;b&gt;157&lt;/b&gt;&lt;/span&gt;"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157</w:t>
      </w:r>
      <w:r w:rsidRPr="005246F1">
        <w:rPr>
          <w:lang w:val="en-GB"/>
        </w:rPr>
        <w:fldChar w:fldCharType="end"/>
      </w:r>
      <w:r w:rsidRPr="005246F1">
        <w:rPr>
          <w:lang w:val="en-GB"/>
        </w:rPr>
        <w:t xml:space="preserve">. For the cyclohexyl derived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the ratio of the two cycloadducts formed is 55 : 45 (Table 27) for the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These dr’s are much lower when compared to the cycloadditions of lactone derived </w:t>
      </w:r>
      <w:r w:rsidRPr="005246F1">
        <w:rPr>
          <w:lang w:val="en-GB"/>
        </w:rPr>
        <w:sym w:font="Symbol" w:char="F061"/>
      </w:r>
      <w:r w:rsidRPr="005246F1">
        <w:rPr>
          <w:lang w:val="en-GB"/>
        </w:rPr>
        <w:t xml:space="preserve">-oxo sulfines with the 1,3-dimethyl-2,3-butadiene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lang w:val="en-GB"/>
        </w:rPr>
        <w:t xml:space="preserve">, however they are in line with the dr results achieved for the cycloadditions of the ketone derived </w:t>
      </w:r>
      <w:r w:rsidRPr="005246F1">
        <w:rPr>
          <w:lang w:val="en-GB"/>
        </w:rPr>
        <w:sym w:font="Symbol" w:char="F061"/>
      </w:r>
      <w:r w:rsidRPr="005246F1">
        <w:rPr>
          <w:lang w:val="en-GB"/>
        </w:rPr>
        <w:t xml:space="preserve">-oxo sulfines with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once again indicating addition to the the </w:t>
      </w:r>
      <w:r w:rsidRPr="005246F1">
        <w:rPr>
          <w:i/>
        </w:rPr>
        <w:t xml:space="preserve">Z </w:t>
      </w:r>
      <w:r w:rsidRPr="005246F1">
        <w:t xml:space="preserve">sulfine. </w:t>
      </w:r>
    </w:p>
    <w:p w14:paraId="45489EC7" w14:textId="01D0AA8F" w:rsidR="001E3E15" w:rsidRPr="005246F1" w:rsidRDefault="001E3E15" w:rsidP="001E3E15">
      <w:pPr>
        <w:spacing w:line="360" w:lineRule="auto"/>
        <w:jc w:val="both"/>
        <w:rPr>
          <w:lang w:val="en-GB"/>
        </w:rPr>
      </w:pPr>
      <w:r w:rsidRPr="005246F1">
        <w:rPr>
          <w:lang w:val="en-GB"/>
        </w:rPr>
        <w:t xml:space="preserve">In addition, the spectral features of the lactone cycloadducts are very similar to the ketone derivatives. Therefore, it is most likely that two cycloadducts are formed from the </w:t>
      </w:r>
      <w:r w:rsidRPr="005246F1">
        <w:rPr>
          <w:i/>
          <w:lang w:val="en-GB"/>
        </w:rPr>
        <w:t>Z</w:t>
      </w:r>
      <w:r w:rsidRPr="005246F1">
        <w:rPr>
          <w:lang w:val="en-GB"/>
        </w:rPr>
        <w:t xml:space="preserve"> sulfine giving both the exo-exo and endo-endo cycloadducts. At this point the relative stereochemistry at the fused bridgeheads is unknown. An alternative explanation is that one of the cycloadducts is from the </w:t>
      </w:r>
      <w:r w:rsidRPr="005246F1">
        <w:rPr>
          <w:i/>
          <w:lang w:val="en-GB"/>
        </w:rPr>
        <w:t>E</w:t>
      </w:r>
      <w:r w:rsidRPr="005246F1">
        <w:rPr>
          <w:lang w:val="en-GB"/>
        </w:rPr>
        <w:t xml:space="preserve"> sulfine to form the exo-endo cycloadduct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 xml:space="preserve"> and in the absence of crystallographic data, distinguishing between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 xml:space="preserve"> and exo-exo </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is not possible, although </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is more likely (</w:t>
      </w:r>
      <w:r w:rsidRPr="005246F1">
        <w:rPr>
          <w:lang w:val="en-GB"/>
        </w:rPr>
        <w:fldChar w:fldCharType="begin" w:fldLock="1"/>
      </w:r>
      <w:r w:rsidRPr="005246F1">
        <w:rPr>
          <w:lang w:val="en-GB"/>
        </w:rPr>
        <w:instrText xml:space="preserve"> REF _Ref495926021 \h </w:instrText>
      </w:r>
      <w:r w:rsidR="005246F1">
        <w:rPr>
          <w:lang w:val="en-GB"/>
        </w:rPr>
        <w:instrText xml:space="preserve"> \* MERGEFORMAT </w:instrText>
      </w:r>
      <w:r w:rsidRPr="005246F1">
        <w:rPr>
          <w:lang w:val="en-GB"/>
        </w:rPr>
      </w:r>
      <w:r w:rsidRPr="005246F1">
        <w:rPr>
          <w:lang w:val="en-GB"/>
        </w:rPr>
        <w:fldChar w:fldCharType="separate"/>
      </w:r>
      <w:r w:rsidR="006D04BB" w:rsidRPr="005246F1">
        <w:t xml:space="preserve">Figure </w:t>
      </w:r>
      <w:r w:rsidR="006D04BB">
        <w:rPr>
          <w:noProof/>
        </w:rPr>
        <w:t>40</w:t>
      </w:r>
      <w:r w:rsidRPr="005246F1">
        <w:rPr>
          <w:lang w:val="en-GB"/>
        </w:rPr>
        <w:fldChar w:fldCharType="end"/>
      </w:r>
      <w:r w:rsidRPr="005246F1">
        <w:rPr>
          <w:lang w:val="en-GB"/>
        </w:rPr>
        <w:t xml:space="preserve">). </w:t>
      </w:r>
    </w:p>
    <w:p w14:paraId="0E002206" w14:textId="5B140134" w:rsidR="001E3E15" w:rsidRPr="005246F1" w:rsidRDefault="001E3E15" w:rsidP="001E3E15">
      <w:pPr>
        <w:spacing w:line="360" w:lineRule="auto"/>
        <w:jc w:val="both"/>
        <w:rPr>
          <w:lang w:val="en-GB"/>
        </w:rPr>
      </w:pPr>
      <w:r w:rsidRPr="005246F1">
        <w:rPr>
          <w:lang w:val="en-GB"/>
        </w:rPr>
        <w:t>Kelleher</w:t>
      </w:r>
      <w:r w:rsidRPr="005246F1">
        <w:rPr>
          <w:lang w:val="en-GB"/>
        </w:rPr>
        <w:fldChar w:fldCharType="begin" w:fldLock="1"/>
      </w:r>
      <w:r w:rsidRPr="005246F1">
        <w:rPr>
          <w:lang w:val="en-GB"/>
        </w:rPr>
        <w:instrText xml:space="preserve"> ADDIN EN.CITE &lt;EndNote&gt;&lt;Cite&gt;&lt;Author&gt;Kelleher&lt;/Author&gt;&lt;Year&gt;2000&lt;/Year&gt;&lt;RecNum&gt;1&lt;/RecNum&gt;&lt;DisplayText&gt;&lt;style face="superscript"&gt;12&lt;/style&gt;&lt;/DisplayText&gt;&lt;record&gt;&lt;rec-number&gt;1&lt;/rec-number&gt;&lt;foreign-keys&gt;&lt;key app="EN" db-id="pa5fv5r9qf9xz0e0v22vere3stwtpp9ddd5t" timestamp="1505832030"&gt;1&lt;/key&gt;&lt;/foreign-keys&gt;&lt;ref-type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rPr>
          <w:lang w:val="en-GB"/>
        </w:rPr>
        <w:fldChar w:fldCharType="separate"/>
      </w:r>
      <w:r w:rsidRPr="005246F1">
        <w:rPr>
          <w:noProof/>
          <w:vertAlign w:val="superscript"/>
          <w:lang w:val="en-GB"/>
        </w:rPr>
        <w:t>12</w:t>
      </w:r>
      <w:r w:rsidRPr="005246F1">
        <w:rPr>
          <w:lang w:val="en-GB"/>
        </w:rPr>
        <w:fldChar w:fldCharType="end"/>
      </w:r>
      <w:r w:rsidRPr="005246F1">
        <w:rPr>
          <w:lang w:val="en-GB"/>
        </w:rPr>
        <w:t xml:space="preserve"> had previously carried out cycloaddition reactions of the </w:t>
      </w:r>
      <w:r w:rsidRPr="005246F1">
        <w:rPr>
          <w:lang w:val="en-GB"/>
        </w:rPr>
        <w:sym w:font="Symbol" w:char="F061"/>
      </w:r>
      <w:r w:rsidRPr="005246F1">
        <w:rPr>
          <w:lang w:val="en-GB"/>
        </w:rPr>
        <w:t xml:space="preserve">-diazosulfoxides </w:t>
      </w:r>
      <w:r w:rsidRPr="005246F1">
        <w:rPr>
          <w:lang w:val="en-GB"/>
        </w:rPr>
        <w:fldChar w:fldCharType="begin" w:fldLock="1"/>
      </w:r>
      <w:r w:rsidR="00582BE6" w:rsidRPr="005246F1">
        <w:rPr>
          <w:lang w:val="en-G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38,39</w:t>
      </w:r>
      <w:r w:rsidRPr="005246F1">
        <w:rPr>
          <w:lang w:val="en-GB"/>
        </w:rPr>
        <w:fldChar w:fldCharType="end"/>
      </w:r>
      <w:r w:rsidRPr="005246F1">
        <w:rPr>
          <w:lang w:val="en-GB"/>
        </w:rPr>
        <w:t xml:space="preserve"> with </w:t>
      </w:r>
      <w:r w:rsidRPr="005246F1">
        <w:t xml:space="preserve">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and had isolated one diastereomer as the product. Comparison of the spectral data confirms it was indeed </w:t>
      </w:r>
      <w:r w:rsidRPr="005246F1">
        <w:rPr>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w:t>
      </w:r>
      <w:r w:rsidRPr="005246F1">
        <w:t xml:space="preserve"> however assignment of stereochemistry to the only isolated product,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w:t>
      </w:r>
      <w:r w:rsidRPr="005246F1">
        <w:t xml:space="preserve"> was not possible at that time. In this work, the inability to grow single crystals of these cycloadducts</w:t>
      </w:r>
      <w:r w:rsidRPr="005246F1">
        <w:rPr>
          <w:lang w:val="en-GB"/>
        </w:rPr>
        <w:t xml:space="preserve"> also hindered the assignment of stereochemistry. </w:t>
      </w:r>
    </w:p>
    <w:p w14:paraId="3625EF9C" w14:textId="6188DCC5" w:rsidR="001E3E15" w:rsidRPr="005246F1" w:rsidRDefault="001E3E15" w:rsidP="001E3E15">
      <w:pPr>
        <w:spacing w:line="360" w:lineRule="auto"/>
        <w:jc w:val="both"/>
      </w:pPr>
      <w:r w:rsidRPr="005246F1">
        <w:rPr>
          <w:lang w:val="en-GB"/>
        </w:rPr>
        <w:t xml:space="preserve">When the </w:t>
      </w:r>
      <w:r w:rsidRPr="005246F1">
        <w:rPr>
          <w:lang w:val="en-GB"/>
        </w:rPr>
        <w:sym w:font="Symbol" w:char="F061"/>
      </w:r>
      <w:r w:rsidRPr="005246F1">
        <w:rPr>
          <w:lang w:val="en-GB"/>
        </w:rPr>
        <w:t xml:space="preserve">-oxo sulfine </w:t>
      </w:r>
      <w:r w:rsidR="00756CBD" w:rsidRPr="005246F1">
        <w:rPr>
          <w:b/>
          <w:lang w:val="en-GB"/>
        </w:rPr>
        <w:t>101</w:t>
      </w:r>
      <w:r w:rsidRPr="005246F1">
        <w:rPr>
          <w:lang w:val="en-GB"/>
        </w:rPr>
        <w:t xml:space="preserve"> is trapped with butadiene </w:t>
      </w:r>
      <w:r w:rsidR="00B53C20" w:rsidRPr="005246F1">
        <w:rPr>
          <w:b/>
          <w:lang w:val="en-GB"/>
        </w:rPr>
        <w:t>113</w:t>
      </w:r>
      <w:r w:rsidRPr="005246F1">
        <w:rPr>
          <w:lang w:val="en-GB"/>
        </w:rPr>
        <w:t xml:space="preserve">, the major products are formed from addition to the kinetic </w:t>
      </w:r>
      <w:r w:rsidRPr="005246F1">
        <w:rPr>
          <w:i/>
          <w:lang w:val="en-GB"/>
        </w:rPr>
        <w:t>Z</w:t>
      </w:r>
      <w:r w:rsidRPr="005246F1">
        <w:rPr>
          <w:lang w:val="en-GB"/>
        </w:rPr>
        <w:t xml:space="preserve"> sulfine from above and the thermodynamic </w:t>
      </w:r>
      <w:r w:rsidRPr="005246F1">
        <w:rPr>
          <w:i/>
          <w:lang w:val="en-GB"/>
        </w:rPr>
        <w:t>E</w:t>
      </w:r>
      <w:r w:rsidRPr="005246F1">
        <w:rPr>
          <w:lang w:val="en-GB"/>
        </w:rPr>
        <w:t xml:space="preserve"> sulfine from below, confirmed by crystallography. </w:t>
      </w:r>
      <w:r w:rsidRPr="005246F1">
        <w:t xml:space="preserve">At this stage the relative stereochemistry of the fusion in the lactone is not defined although it is clear that only one is formed in each case. </w:t>
      </w:r>
    </w:p>
    <w:p w14:paraId="68660CAF" w14:textId="77777777" w:rsidR="001E3E15" w:rsidRPr="005246F1" w:rsidRDefault="001E3E15" w:rsidP="001E3E15">
      <w:pPr>
        <w:spacing w:line="360" w:lineRule="auto"/>
        <w:jc w:val="both"/>
        <w:rPr>
          <w:lang w:val="en-GB"/>
        </w:rPr>
      </w:pPr>
    </w:p>
    <w:p w14:paraId="2E018DB0" w14:textId="65FF589A" w:rsidR="001E3E15" w:rsidRPr="005246F1" w:rsidRDefault="00B53C20" w:rsidP="001E3E15">
      <w:pPr>
        <w:keepNext/>
        <w:tabs>
          <w:tab w:val="left" w:pos="910"/>
        </w:tabs>
        <w:spacing w:line="360" w:lineRule="auto"/>
        <w:jc w:val="center"/>
      </w:pPr>
      <w:r w:rsidRPr="005246F1">
        <w:object w:dxaOrig="9883" w:dyaOrig="5632" w14:anchorId="096152EB">
          <v:shape id="_x0000_i1215" type="#_x0000_t75" style="width:441.3pt;height:252.05pt" o:ole="">
            <v:imagedata r:id="rId424" o:title=""/>
          </v:shape>
          <o:OLEObject Type="Embed" ProgID="ChemDraw.Document.6.0" ShapeID="_x0000_i1215" DrawAspect="Content" ObjectID="_1596898058" r:id="rId425"/>
        </w:object>
      </w:r>
    </w:p>
    <w:p w14:paraId="0CA552EF" w14:textId="501D1329" w:rsidR="001E3E15" w:rsidRPr="005246F1" w:rsidRDefault="001E3E15" w:rsidP="001E3E15">
      <w:pPr>
        <w:pStyle w:val="Caption"/>
        <w:jc w:val="both"/>
      </w:pPr>
      <w:bookmarkStart w:id="269" w:name="_Ref49592602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40</w:t>
      </w:r>
      <w:r w:rsidR="00947012">
        <w:rPr>
          <w:noProof/>
        </w:rPr>
        <w:fldChar w:fldCharType="end"/>
      </w:r>
      <w:bookmarkEnd w:id="269"/>
      <w:r w:rsidRPr="005246F1">
        <w:t xml:space="preserve">: Possible modes of addition of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i w:val="0"/>
          <w:noProof/>
        </w:rPr>
        <w:t>149</w:t>
      </w:r>
      <w:r w:rsidRPr="005246F1">
        <w:fldChar w:fldCharType="end"/>
      </w:r>
      <w:r w:rsidRPr="005246F1">
        <w:t xml:space="preserve"> with the </w:t>
      </w:r>
      <w:r w:rsidRPr="005246F1">
        <w:sym w:font="Symbol" w:char="F061"/>
      </w:r>
      <w:r w:rsidRPr="005246F1">
        <w:t xml:space="preserve">-oxo sulfine </w:t>
      </w:r>
      <w:r w:rsidR="00756CBD" w:rsidRPr="005246F1">
        <w:rPr>
          <w:b/>
        </w:rPr>
        <w:t>101</w:t>
      </w:r>
      <w:r w:rsidRPr="005246F1">
        <w:rPr>
          <w:b/>
        </w:rPr>
        <w:t xml:space="preserve"> </w:t>
      </w:r>
      <w:r w:rsidRPr="005246F1">
        <w:t xml:space="preserve">when maximum orbital overlap occurs. </w:t>
      </w:r>
    </w:p>
    <w:p w14:paraId="3D6B64EE" w14:textId="3BB1E042" w:rsidR="001E3E15" w:rsidRPr="005246F1" w:rsidRDefault="001E3E15" w:rsidP="001E3E15">
      <w:pPr>
        <w:spacing w:line="360" w:lineRule="auto"/>
        <w:jc w:val="both"/>
        <w:rPr>
          <w:lang w:val="en-GB"/>
        </w:rPr>
      </w:pPr>
      <w:r w:rsidRPr="005246F1">
        <w:t xml:space="preserve">The product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is the less polar of the two diastereomers. Significantly, in the ketone series, the </w:t>
      </w:r>
      <w:r w:rsidRPr="005246F1">
        <w:rPr>
          <w:i/>
          <w:lang w:val="en-GB"/>
        </w:rPr>
        <w:t>endo</w:t>
      </w:r>
      <w:r w:rsidRPr="005246F1">
        <w:rPr>
          <w:lang w:val="en-GB"/>
        </w:rPr>
        <w:t xml:space="preserve"> sulfoxides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rPr>
          <w:lang w:val="en-GB"/>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were also less polar than the </w:t>
      </w:r>
      <w:r w:rsidRPr="005246F1">
        <w:rPr>
          <w:i/>
          <w:lang w:val="en-GB"/>
        </w:rPr>
        <w:t xml:space="preserve">exo </w:t>
      </w:r>
      <w:r w:rsidRPr="005246F1">
        <w:rPr>
          <w:lang w:val="en-GB"/>
        </w:rPr>
        <w:t>sulfoxides</w:t>
      </w:r>
      <w:r w:rsidRPr="005246F1">
        <w:rPr>
          <w:b/>
          <w:lang w:val="en-GB"/>
        </w:rPr>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rPr>
          <w:lang w:val="en-GB"/>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Furthermore, the carbon signal for the methylene unit in the bridge is very distinctive in the cycloadducts; thus in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rPr>
          <w:lang w:val="en-GB"/>
        </w:rPr>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151</w:t>
      </w:r>
      <w:r w:rsidRPr="005246F1">
        <w:rPr>
          <w:b/>
          <w:lang w:val="en-GB"/>
        </w:rPr>
        <w:fldChar w:fldCharType="end"/>
      </w:r>
      <w:r w:rsidRPr="005246F1">
        <w:rPr>
          <w:lang w:val="en-GB"/>
        </w:rPr>
        <w:t xml:space="preserve"> it appears at </w:t>
      </w:r>
      <w:r w:rsidRPr="005246F1">
        <w:rPr>
          <w:rFonts w:cstheme="minorHAnsi"/>
          <w:lang w:val="en-GB"/>
        </w:rPr>
        <w:t>δ</w:t>
      </w:r>
      <w:r w:rsidRPr="005246F1">
        <w:rPr>
          <w:rFonts w:cstheme="minorHAnsi"/>
          <w:vertAlign w:val="subscript"/>
          <w:lang w:val="en-GB"/>
        </w:rPr>
        <w:t>C</w:t>
      </w:r>
      <w:r w:rsidRPr="005246F1">
        <w:rPr>
          <w:lang w:val="en-GB"/>
        </w:rPr>
        <w:t xml:space="preserve"> 36.0 ppm while in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rPr>
          <w:lang w:val="en-GB"/>
        </w:rPr>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rPr>
          <w:lang w:val="en-GB"/>
        </w:rPr>
        <w:t xml:space="preserve"> the same carbon appears at </w:t>
      </w:r>
      <w:r w:rsidRPr="005246F1">
        <w:rPr>
          <w:rFonts w:cstheme="minorHAnsi"/>
          <w:lang w:val="en-GB"/>
        </w:rPr>
        <w:t>δ</w:t>
      </w:r>
      <w:r w:rsidRPr="005246F1">
        <w:rPr>
          <w:rFonts w:cstheme="minorHAnsi"/>
          <w:vertAlign w:val="subscript"/>
          <w:lang w:val="en-GB"/>
        </w:rPr>
        <w:t>C</w:t>
      </w:r>
      <w:r w:rsidRPr="005246F1">
        <w:rPr>
          <w:lang w:val="en-GB"/>
        </w:rPr>
        <w:t xml:space="preserve"> 45.7 and 45.8 ppm respectively. Clearly the relative orientation of the sulfoxide oxygen substantially deshields this carbon when the oxygen is </w:t>
      </w:r>
      <w:r w:rsidRPr="005246F1">
        <w:rPr>
          <w:i/>
          <w:lang w:val="en-GB"/>
        </w:rPr>
        <w:t xml:space="preserve">exo. </w:t>
      </w:r>
      <w:r w:rsidRPr="005246F1">
        <w:rPr>
          <w:lang w:val="en-GB"/>
        </w:rPr>
        <w:t xml:space="preserve">Similarly in the cycloadducts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this carbon appears at </w:t>
      </w:r>
      <w:r w:rsidRPr="005246F1">
        <w:rPr>
          <w:rFonts w:cstheme="minorHAnsi"/>
          <w:lang w:val="en-GB"/>
        </w:rPr>
        <w:t>δ</w:t>
      </w:r>
      <w:r w:rsidRPr="005246F1">
        <w:rPr>
          <w:rFonts w:cstheme="minorHAnsi"/>
          <w:vertAlign w:val="subscript"/>
          <w:lang w:val="en-GB"/>
        </w:rPr>
        <w:t>C</w:t>
      </w:r>
      <w:r w:rsidRPr="005246F1">
        <w:rPr>
          <w:lang w:val="en-GB"/>
        </w:rPr>
        <w:t xml:space="preserve"> 45.5 ppm in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and </w:t>
      </w:r>
      <w:r w:rsidRPr="005246F1">
        <w:rPr>
          <w:rFonts w:cstheme="minorHAnsi"/>
          <w:lang w:val="en-GB"/>
        </w:rPr>
        <w:t>δ</w:t>
      </w:r>
      <w:r w:rsidRPr="005246F1">
        <w:rPr>
          <w:rFonts w:cstheme="minorHAnsi"/>
          <w:vertAlign w:val="subscript"/>
          <w:lang w:val="en-GB"/>
        </w:rPr>
        <w:t>C</w:t>
      </w:r>
      <w:r w:rsidRPr="005246F1">
        <w:rPr>
          <w:lang w:val="en-GB"/>
        </w:rPr>
        <w:t xml:space="preserve"> 33.5 ppm in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It is believed that </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rPr>
          <w:lang w:val="en-GB"/>
        </w:rPr>
        <w:t xml:space="preserve">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are formed both from the </w:t>
      </w:r>
      <w:r w:rsidRPr="005246F1">
        <w:rPr>
          <w:i/>
          <w:lang w:val="en-GB"/>
        </w:rPr>
        <w:t>Z</w:t>
      </w:r>
      <w:r w:rsidRPr="005246F1">
        <w:rPr>
          <w:lang w:val="en-GB"/>
        </w:rPr>
        <w:t xml:space="preserve"> sulfine. </w:t>
      </w:r>
    </w:p>
    <w:p w14:paraId="5C0BCA96" w14:textId="77777777" w:rsidR="001E3E15" w:rsidRPr="005246F1" w:rsidRDefault="001E3E15" w:rsidP="001E3E15">
      <w:pPr>
        <w:spacing w:line="360" w:lineRule="auto"/>
        <w:jc w:val="both"/>
      </w:pPr>
      <w:r w:rsidRPr="005246F1">
        <w:rPr>
          <w:lang w:val="en-GB"/>
        </w:rPr>
        <w:t xml:space="preserve">Interestingly, the chemical shift of the CH next to the carbonyl is not sensitive to alteration of stereochemistry of the carbonyl (exo/endo). Alternatively, it is possible that all stereoisomers are endo carbonyl (formed from maximum orbital overlap). </w:t>
      </w:r>
    </w:p>
    <w:p w14:paraId="4B67CB50" w14:textId="77777777" w:rsidR="001E3E15" w:rsidRPr="005246F1" w:rsidRDefault="001E3E15" w:rsidP="001E3E15">
      <w:pPr>
        <w:keepNext/>
        <w:spacing w:line="360" w:lineRule="auto"/>
        <w:jc w:val="center"/>
      </w:pPr>
      <w:r w:rsidRPr="005246F1">
        <w:object w:dxaOrig="10579" w:dyaOrig="14075" w14:anchorId="75B6C507">
          <v:shape id="_x0000_i1216" type="#_x0000_t75" style="width:453.3pt;height:603.1pt" o:ole="">
            <v:imagedata r:id="rId426" o:title=""/>
          </v:shape>
          <o:OLEObject Type="Embed" ProgID="ChemDraw.Document.6.0" ShapeID="_x0000_i1216" DrawAspect="Content" ObjectID="_1596898059" r:id="rId427"/>
        </w:object>
      </w:r>
    </w:p>
    <w:p w14:paraId="67EF8856" w14:textId="45FF18A9" w:rsidR="001E3E15" w:rsidRPr="005246F1" w:rsidRDefault="001E3E15" w:rsidP="001E3E15">
      <w:pPr>
        <w:pStyle w:val="Caption"/>
        <w:jc w:val="center"/>
      </w:pPr>
      <w:bookmarkStart w:id="270" w:name="_Ref498427922"/>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41</w:t>
      </w:r>
      <w:r w:rsidR="00947012">
        <w:rPr>
          <w:noProof/>
        </w:rPr>
        <w:fldChar w:fldCharType="end"/>
      </w:r>
      <w:bookmarkEnd w:id="270"/>
      <w:r w:rsidRPr="005246F1">
        <w:t>: The endo cycloadducts</w:t>
      </w:r>
      <w:r w:rsidRPr="005246F1">
        <w:rPr>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151</w:t>
      </w:r>
      <w:r w:rsidRPr="005246F1">
        <w:rPr>
          <w:b/>
          <w:lang w:val="en-GB"/>
        </w:rPr>
        <w:fldChar w:fldCharType="end"/>
      </w:r>
      <w:r w:rsidRPr="005246F1">
        <w:rPr>
          <w:b/>
          <w:lang w:val="en-GB"/>
        </w:rPr>
        <w:t>,</w:t>
      </w:r>
      <w:r w:rsidRPr="005246F1">
        <w:rPr>
          <w:lang w:val="en-GB"/>
        </w:rPr>
        <w:t xml:space="preserv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i w:val="0"/>
          <w:noProof/>
        </w:rPr>
        <w:t>154</w:t>
      </w:r>
      <w:r w:rsidRPr="005246F1">
        <w:fldChar w:fldCharType="end"/>
      </w:r>
      <w:r w:rsidRPr="005246F1">
        <w:t xml:space="preserve"> </w:t>
      </w:r>
      <w:r w:rsidRPr="005246F1">
        <w:rPr>
          <w:lang w:val="en-GB"/>
        </w:rPr>
        <w:t xml:space="preserve">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158</w:t>
      </w:r>
      <w:r w:rsidRPr="005246F1">
        <w:rPr>
          <w:lang w:val="en-GB"/>
        </w:rPr>
        <w:fldChar w:fldCharType="end"/>
      </w:r>
      <w:r w:rsidRPr="005246F1">
        <w:rPr>
          <w:lang w:val="en-GB"/>
        </w:rPr>
        <w:t xml:space="preserve"> </w:t>
      </w:r>
      <w:r w:rsidRPr="005246F1">
        <w:t xml:space="preserve">and the exo cycloadducts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153</w:t>
      </w:r>
      <w:r w:rsidRPr="005246F1">
        <w:rPr>
          <w:lang w:val="en-GB"/>
        </w:rPr>
        <w:fldChar w:fldCharType="end"/>
      </w:r>
      <w:r w:rsidRPr="005246F1">
        <w:rPr>
          <w:b/>
          <w:lang w:val="en-GB"/>
        </w:rPr>
        <w:t>,</w:t>
      </w:r>
      <w:r w:rsidRPr="005246F1">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i w:val="0"/>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i w:val="0"/>
          <w:noProof/>
        </w:rPr>
        <w:t>156</w:t>
      </w:r>
      <w:r w:rsidRPr="005246F1">
        <w:fldChar w:fldCharType="end"/>
      </w:r>
      <w:r w:rsidRPr="005246F1">
        <w:t xml:space="preserve">,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162</w:t>
      </w:r>
      <w:r w:rsidRPr="005246F1">
        <w:rPr>
          <w:lang w:val="en-GB"/>
        </w:rPr>
        <w:fldChar w:fldCharType="end"/>
      </w:r>
      <w:r w:rsidRPr="005246F1">
        <w:rPr>
          <w:lang w:val="en-GB"/>
        </w:rPr>
        <w:t>.</w:t>
      </w:r>
      <w:r w:rsidRPr="005246F1">
        <w:rPr>
          <w:b/>
          <w:lang w:val="en-GB"/>
        </w:rPr>
        <w:t xml:space="preserve"> </w:t>
      </w:r>
    </w:p>
    <w:p w14:paraId="6B4E47FF" w14:textId="77777777" w:rsidR="001E3E15" w:rsidRPr="005246F1" w:rsidRDefault="001E3E15" w:rsidP="001E3E15">
      <w:pPr>
        <w:spacing w:line="360" w:lineRule="auto"/>
        <w:jc w:val="both"/>
      </w:pPr>
      <w:r w:rsidRPr="005246F1">
        <w:t xml:space="preserve">The butadiene cycloaddition has clearly shown that addition to the </w:t>
      </w:r>
      <w:r w:rsidRPr="005246F1">
        <w:rPr>
          <w:i/>
        </w:rPr>
        <w:t>Z</w:t>
      </w:r>
      <w:r w:rsidRPr="005246F1">
        <w:t xml:space="preserve"> sulfine occurs from the alpha face of the bicyclic lactone and addition to the </w:t>
      </w:r>
      <w:r w:rsidRPr="005246F1">
        <w:rPr>
          <w:i/>
        </w:rPr>
        <w:t>E</w:t>
      </w:r>
      <w:r w:rsidRPr="005246F1">
        <w:t xml:space="preserve"> occurs from the beta face. While it reasonable to </w:t>
      </w:r>
      <w:r w:rsidRPr="005246F1">
        <w:lastRenderedPageBreak/>
        <w:t xml:space="preserve">assume similar facial discrimination with the cyclopentadiene the decreased diastereoselectivity is difficult to rationalise and therefore at this point further investigation is required to definitively determine the </w:t>
      </w:r>
      <w:r w:rsidR="00075764">
        <w:rPr>
          <w:noProof/>
        </w:rPr>
        <w:object w:dxaOrig="0" w:dyaOrig="0" w14:anchorId="5B0969AF">
          <v:shape id="_x0000_s7951" type="#_x0000_t75" style="position:absolute;left:0;text-align:left;margin-left:155.25pt;margin-top:66.45pt;width:67pt;height:61.1pt;z-index:252104704;mso-position-horizontal-relative:text;mso-position-vertical-relative:text">
            <v:imagedata r:id="rId428" o:title=""/>
          </v:shape>
          <o:OLEObject Type="Embed" ProgID="ChemDraw.Document.6.0" ShapeID="_x0000_s7951" DrawAspect="Content" ObjectID="_1596898280" r:id="rId429"/>
        </w:object>
      </w:r>
      <w:r w:rsidRPr="005246F1">
        <w:t xml:space="preserve">relative stereochemistry in the cycloadducts. </w:t>
      </w:r>
    </w:p>
    <w:p w14:paraId="352CEC09" w14:textId="77777777" w:rsidR="001E3E15" w:rsidRPr="005246F1" w:rsidRDefault="00075764" w:rsidP="001E3E15">
      <w:pPr>
        <w:keepNext/>
        <w:spacing w:line="360" w:lineRule="auto"/>
        <w:jc w:val="both"/>
      </w:pPr>
      <w:r>
        <w:rPr>
          <w:noProof/>
        </w:rPr>
        <w:object w:dxaOrig="0" w:dyaOrig="0" w14:anchorId="13284275">
          <v:shape id="_x0000_s7953" type="#_x0000_t75" style="position:absolute;left:0;text-align:left;margin-left:167.85pt;margin-top:186.95pt;width:64.45pt;height:55.25pt;z-index:252106752">
            <v:imagedata r:id="rId430" o:title=""/>
          </v:shape>
          <o:OLEObject Type="Embed" ProgID="ChemDraw.Document.6.0" ShapeID="_x0000_s7953" DrawAspect="Content" ObjectID="_1596898281" r:id="rId431"/>
        </w:object>
      </w:r>
      <w:r>
        <w:rPr>
          <w:noProof/>
        </w:rPr>
        <w:object w:dxaOrig="0" w:dyaOrig="0" w14:anchorId="0A8A3ADB">
          <v:shape id="_x0000_s7952" type="#_x0000_t75" style="position:absolute;left:0;text-align:left;margin-left:161.95pt;margin-top:94.85pt;width:70.35pt;height:61.1pt;z-index:252105728">
            <v:imagedata r:id="rId432" o:title=""/>
          </v:shape>
          <o:OLEObject Type="Embed" ProgID="ChemDraw.Document.6.0" ShapeID="_x0000_s7952" DrawAspect="Content" ObjectID="_1596898282" r:id="rId433"/>
        </w:object>
      </w:r>
      <w:r w:rsidR="001E3E15" w:rsidRPr="005246F1">
        <w:rPr>
          <w:noProof/>
          <w:lang w:eastAsia="en-IE"/>
        </w:rPr>
        <w:drawing>
          <wp:inline distT="0" distB="0" distL="0" distR="0" wp14:anchorId="4E61D500" wp14:editId="085794F1">
            <wp:extent cx="5667375" cy="3457575"/>
            <wp:effectExtent l="0" t="0" r="9525" b="9525"/>
            <wp:docPr id="544" name="Pict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
                    <pic:cNvPicPr>
                      <a:picLocks noChangeAspect="1" noChangeArrowheads="1"/>
                    </pic:cNvPicPr>
                  </pic:nvPicPr>
                  <pic:blipFill rotWithShape="1">
                    <a:blip r:embed="rId434">
                      <a:extLst>
                        <a:ext uri="{28A0092B-C50C-407E-A947-70E740481C1C}">
                          <a14:useLocalDpi xmlns:a14="http://schemas.microsoft.com/office/drawing/2010/main" val="0"/>
                        </a:ext>
                      </a:extLst>
                    </a:blip>
                    <a:srcRect l="2649" t="4907" r="10596"/>
                    <a:stretch/>
                  </pic:blipFill>
                  <pic:spPr bwMode="auto">
                    <a:xfrm>
                      <a:off x="0" y="0"/>
                      <a:ext cx="5667375" cy="3457575"/>
                    </a:xfrm>
                    <a:prstGeom prst="rect">
                      <a:avLst/>
                    </a:prstGeom>
                    <a:noFill/>
                    <a:ln>
                      <a:noFill/>
                    </a:ln>
                    <a:extLst>
                      <a:ext uri="{53640926-AAD7-44D8-BBD7-CCE9431645EC}">
                        <a14:shadowObscured xmlns:a14="http://schemas.microsoft.com/office/drawing/2010/main"/>
                      </a:ext>
                    </a:extLst>
                  </pic:spPr>
                </pic:pic>
              </a:graphicData>
            </a:graphic>
          </wp:inline>
        </w:drawing>
      </w:r>
    </w:p>
    <w:p w14:paraId="1767EC6A" w14:textId="644A44DA" w:rsidR="001E3E15" w:rsidRPr="005246F1" w:rsidRDefault="001E3E15" w:rsidP="001E3E15">
      <w:pPr>
        <w:pStyle w:val="Caption"/>
        <w:jc w:val="center"/>
        <w:rPr>
          <w:lang w:val="en-GB"/>
        </w:rP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42</w:t>
      </w:r>
      <w:r w:rsidR="00947012">
        <w:rPr>
          <w:noProof/>
        </w:rPr>
        <w:fldChar w:fldCharType="end"/>
      </w:r>
      <w:r w:rsidRPr="005246F1">
        <w:t xml:space="preserve">: Stacked </w:t>
      </w:r>
      <w:r w:rsidRPr="005246F1">
        <w:rPr>
          <w:vertAlign w:val="superscript"/>
        </w:rPr>
        <w:t>1</w:t>
      </w:r>
      <w:r w:rsidRPr="005246F1">
        <w:t>H NMR spectra of diastereomers A:</w:t>
      </w:r>
      <w:r w:rsidRPr="005246F1">
        <w:rPr>
          <w:lang w:val="en-GB"/>
        </w:rPr>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151</w:t>
      </w:r>
      <w:r w:rsidRPr="005246F1">
        <w:rPr>
          <w:b/>
          <w:lang w:val="en-GB"/>
        </w:rPr>
        <w:fldChar w:fldCharType="end"/>
      </w:r>
      <w:r w:rsidRPr="005246F1">
        <w:rPr>
          <w:b/>
          <w:lang w:val="en-GB"/>
        </w:rPr>
        <w:t xml:space="preserve"> </w:t>
      </w:r>
      <w:r w:rsidRPr="005246F1">
        <w:rPr>
          <w:lang w:val="en-GB"/>
        </w:rPr>
        <w:t xml:space="preserve">(top),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i w:val="0"/>
          <w:noProof/>
        </w:rPr>
        <w:t>154</w:t>
      </w:r>
      <w:r w:rsidRPr="005246F1">
        <w:fldChar w:fldCharType="end"/>
      </w:r>
      <w:r w:rsidRPr="005246F1">
        <w:t xml:space="preserve"> (centre) </w:t>
      </w:r>
      <w:r w:rsidRPr="005246F1">
        <w:rPr>
          <w:lang w:val="en-GB"/>
        </w:rPr>
        <w:t xml:space="preserve">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158</w:t>
      </w:r>
      <w:r w:rsidRPr="005246F1">
        <w:rPr>
          <w:lang w:val="en-GB"/>
        </w:rPr>
        <w:fldChar w:fldCharType="end"/>
      </w:r>
      <w:r w:rsidRPr="005246F1">
        <w:rPr>
          <w:lang w:val="en-GB"/>
        </w:rPr>
        <w:t xml:space="preserve"> (bottom).</w:t>
      </w:r>
    </w:p>
    <w:p w14:paraId="08E55B81" w14:textId="77777777" w:rsidR="001E3E15" w:rsidRPr="005246F1" w:rsidRDefault="00075764" w:rsidP="001E3E15">
      <w:pPr>
        <w:keepNext/>
      </w:pPr>
      <w:r>
        <w:rPr>
          <w:noProof/>
        </w:rPr>
        <w:object w:dxaOrig="0" w:dyaOrig="0" w14:anchorId="74008772">
          <v:shape id="_x0000_s7955" type="#_x0000_t75" style="position:absolute;margin-left:167.85pt;margin-top:99.5pt;width:64.45pt;height:62pt;z-index:252108800">
            <v:imagedata r:id="rId435" o:title=""/>
          </v:shape>
          <o:OLEObject Type="Embed" ProgID="ChemDraw.Document.6.0" ShapeID="_x0000_s7955" DrawAspect="Content" ObjectID="_1596898283" r:id="rId436"/>
        </w:object>
      </w:r>
      <w:r>
        <w:rPr>
          <w:noProof/>
        </w:rPr>
        <w:object w:dxaOrig="0" w:dyaOrig="0" w14:anchorId="535920D7">
          <v:shape id="_x0000_s7954" type="#_x0000_t75" style="position:absolute;margin-left:162.9pt;margin-top:14.1pt;width:66.15pt;height:56.65pt;z-index:252107776">
            <v:imagedata r:id="rId437" o:title=""/>
          </v:shape>
          <o:OLEObject Type="Embed" ProgID="ChemDraw.Document.6.0" ShapeID="_x0000_s7954" DrawAspect="Content" ObjectID="_1596898284" r:id="rId438"/>
        </w:object>
      </w:r>
      <w:r>
        <w:rPr>
          <w:noProof/>
        </w:rPr>
        <w:object w:dxaOrig="0" w:dyaOrig="0" w14:anchorId="1D4DBED6">
          <v:shape id="_x0000_s7956" type="#_x0000_t75" style="position:absolute;margin-left:162.9pt;margin-top:183.2pt;width:52pt;height:64.25pt;z-index:252109824">
            <v:imagedata r:id="rId439" o:title=""/>
          </v:shape>
          <o:OLEObject Type="Embed" ProgID="ChemDraw.Document.6.0" ShapeID="_x0000_s7956" DrawAspect="Content" ObjectID="_1596898285" r:id="rId440"/>
        </w:object>
      </w:r>
      <w:r w:rsidR="001E3E15" w:rsidRPr="005246F1">
        <w:rPr>
          <w:noProof/>
          <w:lang w:eastAsia="en-IE"/>
        </w:rPr>
        <w:drawing>
          <wp:inline distT="0" distB="0" distL="0" distR="0" wp14:anchorId="076CB84A" wp14:editId="22F993E8">
            <wp:extent cx="5652000" cy="3493536"/>
            <wp:effectExtent l="0" t="0" r="6350" b="0"/>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9"/>
                    <pic:cNvPicPr>
                      <a:picLocks noChangeAspect="1" noChangeArrowheads="1"/>
                    </pic:cNvPicPr>
                  </pic:nvPicPr>
                  <pic:blipFill rotWithShape="1">
                    <a:blip r:embed="rId441">
                      <a:extLst>
                        <a:ext uri="{28A0092B-C50C-407E-A947-70E740481C1C}">
                          <a14:useLocalDpi xmlns:a14="http://schemas.microsoft.com/office/drawing/2010/main" val="0"/>
                        </a:ext>
                      </a:extLst>
                    </a:blip>
                    <a:srcRect r="10415"/>
                    <a:stretch/>
                  </pic:blipFill>
                  <pic:spPr bwMode="auto">
                    <a:xfrm>
                      <a:off x="0" y="0"/>
                      <a:ext cx="5652000" cy="3493536"/>
                    </a:xfrm>
                    <a:prstGeom prst="rect">
                      <a:avLst/>
                    </a:prstGeom>
                    <a:noFill/>
                    <a:ln>
                      <a:noFill/>
                    </a:ln>
                    <a:extLst>
                      <a:ext uri="{53640926-AAD7-44D8-BBD7-CCE9431645EC}">
                        <a14:shadowObscured xmlns:a14="http://schemas.microsoft.com/office/drawing/2010/main"/>
                      </a:ext>
                    </a:extLst>
                  </pic:spPr>
                </pic:pic>
              </a:graphicData>
            </a:graphic>
          </wp:inline>
        </w:drawing>
      </w:r>
    </w:p>
    <w:p w14:paraId="61F411CB" w14:textId="1EC12675" w:rsidR="001E3E15" w:rsidRPr="005246F1" w:rsidRDefault="001E3E15" w:rsidP="001E3E15">
      <w:pPr>
        <w:pStyle w:val="Caption"/>
        <w:jc w:val="center"/>
        <w:rPr>
          <w:lang w:val="en-GB"/>
        </w:rPr>
      </w:pPr>
      <w:bookmarkStart w:id="271" w:name="_Ref50146970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43</w:t>
      </w:r>
      <w:r w:rsidR="00947012">
        <w:rPr>
          <w:noProof/>
        </w:rPr>
        <w:fldChar w:fldCharType="end"/>
      </w:r>
      <w:bookmarkEnd w:id="271"/>
      <w:r w:rsidRPr="005246F1">
        <w:t xml:space="preserve">: Stacked </w:t>
      </w:r>
      <w:r w:rsidRPr="005246F1">
        <w:rPr>
          <w:vertAlign w:val="superscript"/>
        </w:rPr>
        <w:t>1</w:t>
      </w:r>
      <w:r w:rsidRPr="005246F1">
        <w:t xml:space="preserve">H NMR spectra of diastereomers B:  of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i w:val="0"/>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153</w:t>
      </w:r>
      <w:r w:rsidRPr="005246F1">
        <w:rPr>
          <w:lang w:val="en-GB"/>
        </w:rPr>
        <w:fldChar w:fldCharType="end"/>
      </w:r>
      <w:r w:rsidRPr="005246F1">
        <w:rPr>
          <w:b/>
          <w:lang w:val="en-GB"/>
        </w:rPr>
        <w:t xml:space="preserve"> </w:t>
      </w:r>
      <w:r w:rsidRPr="005246F1">
        <w:rPr>
          <w:lang w:val="en-GB"/>
        </w:rPr>
        <w:t>(top)</w:t>
      </w:r>
      <w:r w:rsidRPr="005246F1">
        <w:rPr>
          <w:b/>
          <w:lang w:val="en-GB"/>
        </w:rPr>
        <w:t>,</w:t>
      </w:r>
      <w:r w:rsidRPr="005246F1">
        <w:rPr>
          <w:lang w:val="en-GB"/>
        </w:rPr>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i w:val="0"/>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i w:val="0"/>
          <w:noProof/>
        </w:rPr>
        <w:t>156</w:t>
      </w:r>
      <w:r w:rsidRPr="005246F1">
        <w:fldChar w:fldCharType="end"/>
      </w:r>
      <w:r w:rsidRPr="005246F1">
        <w:t xml:space="preserve"> (centre),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i w:val="0"/>
          <w:noProof/>
          <w:lang w:val="en-GB"/>
        </w:rPr>
        <w:t>162</w:t>
      </w:r>
      <w:r w:rsidRPr="005246F1">
        <w:rPr>
          <w:lang w:val="en-GB"/>
        </w:rPr>
        <w:fldChar w:fldCharType="end"/>
      </w:r>
      <w:r w:rsidRPr="005246F1">
        <w:rPr>
          <w:lang w:val="en-GB"/>
        </w:rPr>
        <w:t xml:space="preserve"> (bottom).</w:t>
      </w:r>
      <w:r w:rsidRPr="005246F1">
        <w:t xml:space="preserve">  </w:t>
      </w:r>
    </w:p>
    <w:p w14:paraId="6B5B7FD8" w14:textId="696DDBAA" w:rsidR="001E3E15" w:rsidRPr="005246F1" w:rsidRDefault="001E3E15" w:rsidP="001E3E15">
      <w:pPr>
        <w:spacing w:line="360" w:lineRule="auto"/>
        <w:jc w:val="both"/>
      </w:pPr>
      <w:r w:rsidRPr="005246F1">
        <w:rPr>
          <w:lang w:val="en-GB"/>
        </w:rPr>
        <w:lastRenderedPageBreak/>
        <w:t>The orientation of the sulfoxide moiety has a significant effect of the NMR shift of both the CH signal alpha to the sulfoxide, and the cyclopentadiene CH</w:t>
      </w:r>
      <w:r w:rsidRPr="005246F1">
        <w:rPr>
          <w:vertAlign w:val="subscript"/>
          <w:lang w:val="en-GB"/>
        </w:rPr>
        <w:t>2</w:t>
      </w:r>
      <w:r w:rsidRPr="005246F1">
        <w:rPr>
          <w:lang w:val="en-GB"/>
        </w:rPr>
        <w:t xml:space="preserve"> bridgehead when the oxygen is near these in space leading to significant deshielding, an effect of sulfoxides known in the literature.</w:t>
      </w:r>
      <w:r w:rsidRPr="005246F1">
        <w:rPr>
          <w:lang w:val="en-GB"/>
        </w:rPr>
        <w:fldChar w:fldCharType="begin" w:fldLock="1"/>
      </w:r>
      <w:r w:rsidRPr="005246F1">
        <w:rPr>
          <w:lang w:val="en-GB"/>
        </w:rPr>
        <w:instrText xml:space="preserve"> ADDIN EN.CITE &lt;EndNote&gt;&lt;Cite&gt;&lt;Author&gt;J.K.&lt;/Author&gt;&lt;Year&gt;1984&lt;/Year&gt;&lt;RecNum&gt;6&lt;/RecNum&gt;&lt;DisplayText&gt;&lt;style face="superscript"&gt;17&lt;/style&gt;&lt;/DisplayText&gt;&lt;record&gt;&lt;rec-number&gt;6&lt;/rec-number&gt;&lt;foreign-keys&gt;&lt;key app="EN" db-id="9dtdwpaa45zxeqezdxkvzd2zsw9dzrxedzw9" timestamp="1508595669"&gt;6&lt;/key&gt;&lt;/foreign-keys&gt;&lt;ref-type name="Journal Article"&gt;17&lt;/ref-type&gt;&lt;contributors&gt;&lt;authors&gt;&lt;author&gt;Koskimies J.K.&lt;/author&gt;&lt;/authors&gt;&lt;/contributors&gt;&lt;titles&gt;&lt;secondary-title&gt;Acta. Chem. Scand. Ser. B&lt;/secondary-title&gt;&lt;/titles&gt;&lt;pages&gt;101&lt;/pages&gt;&lt;volume&gt;38&lt;/volume&gt;&lt;section&gt;108&lt;/section&gt;&lt;dates&gt;&lt;year&gt;1984&lt;/year&gt;&lt;/dates&gt;&lt;urls&gt;&lt;/urls&gt;&lt;/record&gt;&lt;/Cite&gt;&lt;/EndNote&gt;</w:instrText>
      </w:r>
      <w:r w:rsidRPr="005246F1">
        <w:rPr>
          <w:lang w:val="en-GB"/>
        </w:rPr>
        <w:fldChar w:fldCharType="separate"/>
      </w:r>
      <w:r w:rsidRPr="005246F1">
        <w:rPr>
          <w:noProof/>
          <w:vertAlign w:val="superscript"/>
          <w:lang w:val="en-GB"/>
        </w:rPr>
        <w:t>17</w:t>
      </w:r>
      <w:r w:rsidRPr="005246F1">
        <w:rPr>
          <w:lang w:val="en-GB"/>
        </w:rPr>
        <w:fldChar w:fldCharType="end"/>
      </w:r>
      <w:r w:rsidRPr="005246F1">
        <w:rPr>
          <w:lang w:val="en-GB"/>
        </w:rPr>
        <w:t xml:space="preserve"> The signi</w:t>
      </w:r>
      <w:r w:rsidR="00F70A2E" w:rsidRPr="005246F1">
        <w:rPr>
          <w:lang w:val="en-GB"/>
        </w:rPr>
        <w:t>fi</w:t>
      </w:r>
      <w:r w:rsidRPr="005246F1">
        <w:rPr>
          <w:lang w:val="en-GB"/>
        </w:rPr>
        <w:t xml:space="preserve">cant deshielding from the sulfinyl oxygen affecting the NMR characteristics is identical to the ketone derived product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Further evidence for the presumed stereochemistry are the spectroscopic characteristics of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158</w:t>
      </w:r>
      <w:r w:rsidRPr="005246F1">
        <w:rPr>
          <w:lang w:val="en-GB"/>
        </w:rPr>
        <w:fldChar w:fldCharType="end"/>
      </w:r>
      <w:r w:rsidRPr="005246F1">
        <w:rPr>
          <w:lang w:val="en-GB"/>
        </w:rPr>
        <w:t xml:space="preserv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and </w:t>
      </w:r>
      <w:r w:rsidRPr="005246F1">
        <w:rPr>
          <w:b/>
        </w:rPr>
        <w:t>151</w:t>
      </w:r>
      <w:r w:rsidRPr="005246F1">
        <w:t xml:space="preserve"> are similar and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r w:rsidRPr="005246F1">
        <w:t>/</w:t>
      </w:r>
      <w:r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Pr="005246F1">
        <w:fldChar w:fldCharType="separate"/>
      </w:r>
      <w:r w:rsidR="00E57E5E" w:rsidRPr="005246F1">
        <w:rPr>
          <w:b/>
          <w:noProof/>
        </w:rPr>
        <w:t>156</w:t>
      </w:r>
      <w:r w:rsidRPr="005246F1">
        <w:fldChar w:fldCharType="end"/>
      </w:r>
      <w:r w:rsidRPr="005246F1">
        <w:t xml:space="preserve"> and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r w:rsidRPr="005246F1">
        <w:t xml:space="preserve"> are similar with regards to the pattern in the </w:t>
      </w:r>
      <w:r w:rsidRPr="005246F1">
        <w:rPr>
          <w:vertAlign w:val="superscript"/>
        </w:rPr>
        <w:t>1</w:t>
      </w:r>
      <w:r w:rsidRPr="005246F1">
        <w:t xml:space="preserve">H and </w:t>
      </w:r>
      <w:r w:rsidRPr="005246F1">
        <w:rPr>
          <w:vertAlign w:val="superscript"/>
        </w:rPr>
        <w:t>13</w:t>
      </w:r>
      <w:r w:rsidRPr="005246F1">
        <w:t>C NMR spectra (</w:t>
      </w:r>
      <w:r w:rsidRPr="005246F1">
        <w:fldChar w:fldCharType="begin" w:fldLock="1"/>
      </w:r>
      <w:r w:rsidRPr="005246F1">
        <w:instrText xml:space="preserve"> REF _Ref498427922 \h </w:instrText>
      </w:r>
      <w:r w:rsidR="00F70A2E" w:rsidRPr="005246F1">
        <w:instrText xml:space="preserve"> \* MERGEFORMAT </w:instrText>
      </w:r>
      <w:r w:rsidRPr="005246F1">
        <w:fldChar w:fldCharType="separate"/>
      </w:r>
      <w:r w:rsidR="006D04BB" w:rsidRPr="005246F1">
        <w:t xml:space="preserve">Figure </w:t>
      </w:r>
      <w:r w:rsidR="006D04BB">
        <w:rPr>
          <w:noProof/>
        </w:rPr>
        <w:t>41</w:t>
      </w:r>
      <w:r w:rsidRPr="005246F1">
        <w:fldChar w:fldCharType="end"/>
      </w:r>
      <w:r w:rsidR="00F70A2E" w:rsidRPr="005246F1">
        <w:t>,</w:t>
      </w:r>
      <w:r w:rsidRPr="005246F1">
        <w:t xml:space="preserve"> 42</w:t>
      </w:r>
      <w:r w:rsidR="00F70A2E" w:rsidRPr="005246F1">
        <w:t xml:space="preserve"> and 43</w:t>
      </w:r>
      <w:r w:rsidRPr="005246F1">
        <w:t xml:space="preserve">).  </w:t>
      </w:r>
    </w:p>
    <w:p w14:paraId="30447F46" w14:textId="3C0DE901" w:rsidR="001E3E15" w:rsidRPr="005246F1" w:rsidRDefault="001E3E15" w:rsidP="001E3E15">
      <w:pPr>
        <w:spacing w:line="360" w:lineRule="auto"/>
        <w:jc w:val="both"/>
      </w:pPr>
      <w:r w:rsidRPr="005246F1">
        <w:t xml:space="preserve">Through modification of the reaction conditions (shorter residence time for ketone derivatives) a series of novel cyclopentadiene cycloadducts were isolated and characterised for the first time. Interestingly diastereoselectivites were different using cyclopentadiene or 2,3-dimethyl-1,3-butadiene as the trap. At this stage it appears that with 2,3-dimethyl-1,3-butadiene traping of both </w:t>
      </w:r>
      <w:r w:rsidRPr="005246F1">
        <w:rPr>
          <w:i/>
        </w:rPr>
        <w:t>E</w:t>
      </w:r>
      <w:r w:rsidRPr="005246F1">
        <w:t xml:space="preserve"> and</w:t>
      </w:r>
      <w:r w:rsidRPr="005246F1">
        <w:rPr>
          <w:i/>
        </w:rPr>
        <w:t xml:space="preserve"> Z</w:t>
      </w:r>
      <w:r w:rsidRPr="005246F1">
        <w:t xml:space="preserve"> sulfines is seen, while with the more reactive cyclopentadiene trapping with the </w:t>
      </w:r>
      <w:r w:rsidRPr="005246F1">
        <w:rPr>
          <w:i/>
        </w:rPr>
        <w:t>Z</w:t>
      </w:r>
      <w:r w:rsidRPr="005246F1">
        <w:t xml:space="preserve"> sulfine occu</w:t>
      </w:r>
      <w:r w:rsidR="00DF0A51">
        <w:t>r</w:t>
      </w:r>
      <w:r w:rsidRPr="005246F1">
        <w:t xml:space="preserve">s faster than isomerisation to the  </w:t>
      </w:r>
      <w:r w:rsidRPr="005246F1">
        <w:rPr>
          <w:i/>
        </w:rPr>
        <w:t>E</w:t>
      </w:r>
      <w:r w:rsidRPr="005246F1">
        <w:t xml:space="preserve"> sulfine, in this case, resulting in the formation of both exo and endo diastereomers. Further work is required to definitively establish the relative stereochemistry of the cycloadducts. </w:t>
      </w:r>
    </w:p>
    <w:p w14:paraId="4ED3795E" w14:textId="77777777" w:rsidR="001E3E15" w:rsidRPr="005246F1" w:rsidRDefault="001E3E15" w:rsidP="001E3E15">
      <w:pPr>
        <w:spacing w:line="360" w:lineRule="auto"/>
        <w:jc w:val="both"/>
      </w:pPr>
      <w:r w:rsidRPr="005246F1">
        <w:t xml:space="preserve">Having established conditions for the synthesis of the </w:t>
      </w:r>
      <w:r w:rsidRPr="005246F1">
        <w:sym w:font="Symbol" w:char="F061"/>
      </w:r>
      <w:r w:rsidRPr="005246F1">
        <w:t xml:space="preserve">-diazosulfoxides in continuous flow (section 2.3.4) and having established conditions for the successful thermal Diels-Alder cycloadditions (section 2.5.5) telescoping these two chemical transformations in continuous flow was carried out. </w:t>
      </w:r>
    </w:p>
    <w:p w14:paraId="21E3FC4B" w14:textId="77777777" w:rsidR="001E3E15" w:rsidRPr="005246F1" w:rsidRDefault="001E3E15" w:rsidP="001E3E15">
      <w:r w:rsidRPr="005246F1">
        <w:br w:type="page"/>
      </w:r>
    </w:p>
    <w:p w14:paraId="4252875D" w14:textId="77777777" w:rsidR="001E3E15" w:rsidRPr="005246F1" w:rsidRDefault="001E3E15" w:rsidP="001E3E15">
      <w:pPr>
        <w:pStyle w:val="Heading1"/>
      </w:pPr>
      <w:bookmarkStart w:id="272" w:name="_Toc505089572"/>
      <w:bookmarkStart w:id="273" w:name="_Toc506311629"/>
      <w:bookmarkStart w:id="274" w:name="_Toc523135225"/>
      <w:r w:rsidRPr="005246F1">
        <w:lastRenderedPageBreak/>
        <w:t>2.5.6 Telescoping of the diazo transfer and Diels-Alder cycloaddition reactions</w:t>
      </w:r>
      <w:bookmarkEnd w:id="272"/>
      <w:bookmarkEnd w:id="273"/>
      <w:bookmarkEnd w:id="274"/>
    </w:p>
    <w:p w14:paraId="731FC483" w14:textId="77777777" w:rsidR="001E3E15" w:rsidRPr="005246F1" w:rsidRDefault="001E3E15" w:rsidP="001E3E15"/>
    <w:p w14:paraId="24C2CB9B" w14:textId="2AC47156" w:rsidR="001E3E15" w:rsidRPr="005246F1" w:rsidRDefault="001E3E15" w:rsidP="001E3E15">
      <w:pPr>
        <w:spacing w:line="360" w:lineRule="auto"/>
        <w:jc w:val="both"/>
        <w:rPr>
          <w:rFonts w:cstheme="minorHAnsi"/>
        </w:rPr>
      </w:pPr>
      <w:r w:rsidRPr="005246F1">
        <w:t xml:space="preserve">Having achieved success in the optimisation of the diazo transfer protocol to </w:t>
      </w:r>
      <w:r w:rsidRPr="005246F1">
        <w:rPr>
          <w:rFonts w:cstheme="minorHAnsi"/>
        </w:rPr>
        <w:sym w:font="Symbol" w:char="F061"/>
      </w:r>
      <w:r w:rsidRPr="005246F1">
        <w:rPr>
          <w:rFonts w:cstheme="minorHAnsi"/>
        </w:rPr>
        <w:t xml:space="preserve">-diazosulfoxides  in continuous flow (section 2.3.4), and success in achieving cycloaddition of </w:t>
      </w:r>
      <w:r w:rsidRPr="005246F1">
        <w:rPr>
          <w:rFonts w:cstheme="minorHAnsi"/>
        </w:rPr>
        <w:sym w:font="Symbol" w:char="F061"/>
      </w:r>
      <w:r w:rsidRPr="005246F1">
        <w:rPr>
          <w:rFonts w:cstheme="minorHAnsi"/>
        </w:rPr>
        <w:t>-oxo sulfines in continuous flow (section 2.5), demonstrating proof of concept that the processes could be telescoped was a priority (</w:t>
      </w:r>
      <w:r w:rsidRPr="005246F1">
        <w:rPr>
          <w:rFonts w:cstheme="minorHAnsi"/>
        </w:rPr>
        <w:fldChar w:fldCharType="begin" w:fldLock="1"/>
      </w:r>
      <w:r w:rsidRPr="005246F1">
        <w:rPr>
          <w:rFonts w:cstheme="minorHAnsi"/>
        </w:rPr>
        <w:instrText xml:space="preserve"> REF _Ref491089685 \h </w:instrText>
      </w:r>
      <w:r w:rsidR="005246F1">
        <w:rPr>
          <w:rFonts w:cstheme="minorHAnsi"/>
        </w:rPr>
        <w:instrText xml:space="preserve"> \* MERGEFORMAT </w:instrText>
      </w:r>
      <w:r w:rsidRPr="005246F1">
        <w:rPr>
          <w:rFonts w:cstheme="minorHAnsi"/>
        </w:rPr>
      </w:r>
      <w:r w:rsidRPr="005246F1">
        <w:rPr>
          <w:rFonts w:cstheme="minorHAnsi"/>
        </w:rPr>
        <w:fldChar w:fldCharType="separate"/>
      </w:r>
      <w:r w:rsidR="006D04BB" w:rsidRPr="005246F1">
        <w:t xml:space="preserve">Scheme </w:t>
      </w:r>
      <w:r w:rsidR="006D04BB">
        <w:rPr>
          <w:noProof/>
        </w:rPr>
        <w:t>65</w:t>
      </w:r>
      <w:r w:rsidRPr="005246F1">
        <w:rPr>
          <w:rFonts w:cstheme="minorHAnsi"/>
        </w:rPr>
        <w:fldChar w:fldCharType="end"/>
      </w:r>
      <w:r w:rsidRPr="005246F1">
        <w:rPr>
          <w:rFonts w:cstheme="minorHAnsi"/>
        </w:rPr>
        <w:t xml:space="preserve">). </w:t>
      </w:r>
    </w:p>
    <w:p w14:paraId="6009B014" w14:textId="4EED9FC1" w:rsidR="001E3E15" w:rsidRPr="005246F1" w:rsidRDefault="003A0C68" w:rsidP="001E3E15">
      <w:pPr>
        <w:keepNext/>
        <w:spacing w:line="360" w:lineRule="auto"/>
        <w:jc w:val="center"/>
      </w:pPr>
      <w:r w:rsidRPr="005246F1">
        <w:object w:dxaOrig="11383" w:dyaOrig="3186" w14:anchorId="7FB19E91">
          <v:shape id="_x0000_i1223" type="#_x0000_t75" style="width:420.05pt;height:117.55pt" o:ole="">
            <v:imagedata r:id="rId442" o:title=""/>
          </v:shape>
          <o:OLEObject Type="Embed" ProgID="ChemDraw.Document.6.0" ShapeID="_x0000_i1223" DrawAspect="Content" ObjectID="_1596898060" r:id="rId443"/>
        </w:object>
      </w:r>
    </w:p>
    <w:p w14:paraId="6EB4E700" w14:textId="450C0AA3" w:rsidR="001E3E15" w:rsidRPr="005246F1" w:rsidRDefault="001E3E15" w:rsidP="001E3E15">
      <w:pPr>
        <w:pStyle w:val="Caption"/>
        <w:jc w:val="center"/>
        <w:rPr>
          <w:rFonts w:cstheme="minorHAnsi"/>
        </w:rPr>
      </w:pPr>
      <w:bookmarkStart w:id="275" w:name="_Ref491089685"/>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65</w:t>
      </w:r>
      <w:r w:rsidR="00947012">
        <w:rPr>
          <w:noProof/>
        </w:rPr>
        <w:fldChar w:fldCharType="end"/>
      </w:r>
      <w:bookmarkEnd w:id="275"/>
    </w:p>
    <w:p w14:paraId="2D0ECEE2" w14:textId="076FF665" w:rsidR="001E3E15" w:rsidRPr="005246F1" w:rsidRDefault="001E3E15" w:rsidP="001E3E15">
      <w:pPr>
        <w:spacing w:line="360" w:lineRule="auto"/>
        <w:jc w:val="both"/>
        <w:rPr>
          <w:rFonts w:cstheme="minorHAnsi"/>
        </w:rPr>
      </w:pPr>
      <w:r w:rsidRPr="005246F1">
        <w:rPr>
          <w:rFonts w:cstheme="minorHAnsi"/>
        </w:rPr>
        <w:t xml:space="preserve">The objective was to telescope the generation of the labile </w:t>
      </w:r>
      <w:r w:rsidRPr="005246F1">
        <w:rPr>
          <w:rFonts w:cstheme="minorHAnsi"/>
        </w:rPr>
        <w:sym w:font="Symbol" w:char="F061"/>
      </w:r>
      <w:r w:rsidRPr="005246F1">
        <w:rPr>
          <w:rFonts w:cstheme="minorHAnsi"/>
        </w:rPr>
        <w:t xml:space="preserve">-diazosulfoxide with the hetero-Wolff rearrangement to form the reactive </w:t>
      </w:r>
      <w:r w:rsidRPr="005246F1">
        <w:rPr>
          <w:rFonts w:cstheme="minorHAnsi"/>
        </w:rPr>
        <w:sym w:font="Symbol" w:char="F061"/>
      </w:r>
      <w:r w:rsidRPr="005246F1">
        <w:rPr>
          <w:rFonts w:cstheme="minorHAnsi"/>
        </w:rPr>
        <w:t xml:space="preserve">-oxo sulfine, and subsequent Diels-Alder cycloaddition to form a stable, isolable, crystalline cycloadduct. The first attempt at this consisted of a 4.5 minutes residence time of the ketone derived sulfoxide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66</w:t>
      </w:r>
      <w:r w:rsidRPr="005246F1">
        <w:rPr>
          <w:rFonts w:cstheme="minorHAnsi"/>
        </w:rPr>
        <w:fldChar w:fldCharType="end"/>
      </w:r>
      <w:r w:rsidRPr="005246F1">
        <w:rPr>
          <w:rFonts w:cstheme="minorHAnsi"/>
        </w:rPr>
        <w:t xml:space="preserve">, on 20 equivalents of Amberlyst A21 with 1 equivalent of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w:t>
      </w:r>
      <w:r w:rsidRPr="005246F1">
        <w:rPr>
          <w:rFonts w:cstheme="minorHAnsi"/>
        </w:rPr>
        <w:fldChar w:fldCharType="begin" w:fldLock="1"/>
      </w:r>
      <w:r w:rsidRPr="005246F1">
        <w:rPr>
          <w:rFonts w:cstheme="minorHAnsi"/>
        </w:rPr>
        <w:instrText xml:space="preserve"> REF _Ref482004961 \h </w:instrText>
      </w:r>
      <w:r w:rsidR="005246F1">
        <w:rPr>
          <w:rFonts w:cstheme="minorHAnsi"/>
        </w:rPr>
        <w:instrText xml:space="preserve"> \* MERGEFORMAT </w:instrText>
      </w:r>
      <w:r w:rsidRPr="005246F1">
        <w:rPr>
          <w:rFonts w:cstheme="minorHAnsi"/>
        </w:rPr>
      </w:r>
      <w:r w:rsidRPr="005246F1">
        <w:rPr>
          <w:rFonts w:cstheme="minorHAnsi"/>
        </w:rPr>
        <w:fldChar w:fldCharType="separate"/>
      </w:r>
      <w:r w:rsidR="006D04BB" w:rsidRPr="005246F1">
        <w:t xml:space="preserve">Scheme </w:t>
      </w:r>
      <w:r w:rsidR="006D04BB">
        <w:rPr>
          <w:noProof/>
        </w:rPr>
        <w:t>66</w:t>
      </w:r>
      <w:r w:rsidRPr="005246F1">
        <w:rPr>
          <w:rFonts w:cstheme="minorHAnsi"/>
        </w:rPr>
        <w:fldChar w:fldCharType="end"/>
      </w:r>
      <w:r w:rsidRPr="005246F1">
        <w:rPr>
          <w:rFonts w:cstheme="minorHAnsi"/>
        </w:rPr>
        <w:t xml:space="preserve">). One equivalent of the sulfonyl azide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was used so that on achieving complete conversion to the </w:t>
      </w:r>
      <w:r w:rsidRPr="005246F1">
        <w:rPr>
          <w:rFonts w:cstheme="minorHAnsi"/>
        </w:rPr>
        <w:sym w:font="Symbol" w:char="F061"/>
      </w:r>
      <w:r w:rsidRPr="005246F1">
        <w:rPr>
          <w:rFonts w:cstheme="minorHAnsi"/>
        </w:rPr>
        <w:t xml:space="preserve">-diazosulfoxide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80</w:t>
      </w:r>
      <w:r w:rsidRPr="005246F1">
        <w:rPr>
          <w:rFonts w:cstheme="minorHAnsi"/>
        </w:rPr>
        <w:fldChar w:fldCharType="end"/>
      </w:r>
      <w:r w:rsidRPr="005246F1">
        <w:rPr>
          <w:rFonts w:cstheme="minorHAnsi"/>
        </w:rPr>
        <w:t xml:space="preserve">, excess sulfonyl azide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would not be heated (</w:t>
      </w:r>
      <w:r w:rsidRPr="005246F1">
        <w:rPr>
          <w:rFonts w:cstheme="minorHAnsi"/>
        </w:rPr>
        <w:fldChar w:fldCharType="begin" w:fldLock="1"/>
      </w:r>
      <w:r w:rsidRPr="005246F1">
        <w:rPr>
          <w:rFonts w:cstheme="minorHAnsi"/>
        </w:rPr>
        <w:instrText xml:space="preserve"> REF _Ref482004961 \h </w:instrText>
      </w:r>
      <w:r w:rsidR="005246F1">
        <w:rPr>
          <w:rFonts w:cstheme="minorHAnsi"/>
        </w:rPr>
        <w:instrText xml:space="preserve"> \* MERGEFORMAT </w:instrText>
      </w:r>
      <w:r w:rsidRPr="005246F1">
        <w:rPr>
          <w:rFonts w:cstheme="minorHAnsi"/>
        </w:rPr>
      </w:r>
      <w:r w:rsidRPr="005246F1">
        <w:rPr>
          <w:rFonts w:cstheme="minorHAnsi"/>
        </w:rPr>
        <w:fldChar w:fldCharType="separate"/>
      </w:r>
      <w:r w:rsidR="006D04BB" w:rsidRPr="005246F1">
        <w:t xml:space="preserve">Scheme </w:t>
      </w:r>
      <w:r w:rsidR="006D04BB">
        <w:rPr>
          <w:noProof/>
        </w:rPr>
        <w:t>66</w:t>
      </w:r>
      <w:r w:rsidRPr="005246F1">
        <w:rPr>
          <w:rFonts w:cstheme="minorHAnsi"/>
        </w:rPr>
        <w:fldChar w:fldCharType="end"/>
      </w:r>
      <w:r w:rsidRPr="005246F1">
        <w:rPr>
          <w:rFonts w:cstheme="minorHAnsi"/>
        </w:rPr>
        <w:t xml:space="preserve">). </w:t>
      </w:r>
    </w:p>
    <w:p w14:paraId="2C236C86" w14:textId="54CFE0C8" w:rsidR="001E3E15" w:rsidRPr="005246F1" w:rsidRDefault="00C00790" w:rsidP="001E3E15">
      <w:pPr>
        <w:keepNext/>
        <w:spacing w:line="360" w:lineRule="auto"/>
        <w:jc w:val="center"/>
      </w:pPr>
      <w:r w:rsidRPr="005246F1">
        <w:object w:dxaOrig="11169" w:dyaOrig="6474" w14:anchorId="5C1D18C9">
          <v:shape id="_x0000_i1224" type="#_x0000_t75" style="width:422.75pt;height:239.85pt" o:ole="">
            <v:imagedata r:id="rId444" o:title=""/>
          </v:shape>
          <o:OLEObject Type="Embed" ProgID="ChemDraw.Document.6.0" ShapeID="_x0000_i1224" DrawAspect="Content" ObjectID="_1596898061" r:id="rId445"/>
        </w:object>
      </w:r>
    </w:p>
    <w:p w14:paraId="660721E6" w14:textId="101D0A31" w:rsidR="001E3E15" w:rsidRPr="005246F1" w:rsidRDefault="001E3E15" w:rsidP="001E3E15">
      <w:pPr>
        <w:pStyle w:val="Caption"/>
        <w:jc w:val="center"/>
        <w:rPr>
          <w:rFonts w:cstheme="minorHAnsi"/>
        </w:rPr>
      </w:pPr>
      <w:bookmarkStart w:id="276" w:name="_Ref48200496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66</w:t>
      </w:r>
      <w:r w:rsidR="00947012">
        <w:rPr>
          <w:noProof/>
        </w:rPr>
        <w:fldChar w:fldCharType="end"/>
      </w:r>
      <w:bookmarkEnd w:id="276"/>
    </w:p>
    <w:p w14:paraId="3AAC70DD" w14:textId="61944B2A" w:rsidR="001E3E15" w:rsidRPr="005246F1" w:rsidRDefault="001E3E15" w:rsidP="001E3E15">
      <w:pPr>
        <w:spacing w:line="360" w:lineRule="auto"/>
        <w:jc w:val="both"/>
        <w:rPr>
          <w:rFonts w:cstheme="minorHAnsi"/>
        </w:rPr>
      </w:pPr>
      <w:r w:rsidRPr="005246F1">
        <w:rPr>
          <w:rFonts w:cstheme="minorHAnsi"/>
        </w:rPr>
        <w:t xml:space="preserve">The output from the column reactor was combined with the 1,3-dimethyl-2,3-butadiene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rFonts w:cstheme="minorHAnsi"/>
        </w:rPr>
        <w:t xml:space="preserve"> input at a T-piece and heated to 100°C for 10 minutes in the reactor coil, to induce the hetero-Wolff rearrangement, resulting in formation of the intermediate </w:t>
      </w:r>
      <w:r w:rsidRPr="005246F1">
        <w:rPr>
          <w:rFonts w:cstheme="minorHAnsi"/>
        </w:rPr>
        <w:sym w:font="Symbol" w:char="F061"/>
      </w:r>
      <w:r w:rsidRPr="005246F1">
        <w:rPr>
          <w:rFonts w:cstheme="minorHAnsi"/>
        </w:rPr>
        <w:t xml:space="preserve">-oxo sulfine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141</w:t>
      </w:r>
      <w:r w:rsidRPr="005246F1">
        <w:rPr>
          <w:rFonts w:cstheme="minorHAnsi"/>
        </w:rPr>
        <w:fldChar w:fldCharType="end"/>
      </w:r>
      <w:r w:rsidRPr="005246F1">
        <w:rPr>
          <w:rFonts w:cstheme="minorHAnsi"/>
        </w:rPr>
        <w:t xml:space="preserve"> and subsequent Diels-Alder cycloaddition (</w:t>
      </w:r>
      <w:r w:rsidRPr="005246F1">
        <w:rPr>
          <w:rFonts w:cstheme="minorHAnsi"/>
        </w:rPr>
        <w:fldChar w:fldCharType="begin" w:fldLock="1"/>
      </w:r>
      <w:r w:rsidRPr="005246F1">
        <w:rPr>
          <w:rFonts w:cstheme="minorHAnsi"/>
        </w:rPr>
        <w:instrText xml:space="preserve"> REF _Ref482004961 \h </w:instrText>
      </w:r>
      <w:r w:rsidR="005246F1">
        <w:rPr>
          <w:rFonts w:cstheme="minorHAnsi"/>
        </w:rPr>
        <w:instrText xml:space="preserve"> \* MERGEFORMAT </w:instrText>
      </w:r>
      <w:r w:rsidRPr="005246F1">
        <w:rPr>
          <w:rFonts w:cstheme="minorHAnsi"/>
        </w:rPr>
      </w:r>
      <w:r w:rsidRPr="005246F1">
        <w:rPr>
          <w:rFonts w:cstheme="minorHAnsi"/>
        </w:rPr>
        <w:fldChar w:fldCharType="separate"/>
      </w:r>
      <w:r w:rsidR="006D04BB" w:rsidRPr="005246F1">
        <w:t xml:space="preserve">Scheme </w:t>
      </w:r>
      <w:r w:rsidR="006D04BB">
        <w:rPr>
          <w:noProof/>
        </w:rPr>
        <w:t>66</w:t>
      </w:r>
      <w:r w:rsidRPr="005246F1">
        <w:rPr>
          <w:rFonts w:cstheme="minorHAnsi"/>
        </w:rPr>
        <w:fldChar w:fldCharType="end"/>
      </w:r>
      <w:r w:rsidRPr="005246F1">
        <w:rPr>
          <w:rFonts w:cstheme="minorHAnsi"/>
        </w:rPr>
        <w:t xml:space="preserve">). On analysis of the crude reaction mixture, 18% of the desired cycloadduct product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133</w:t>
      </w:r>
      <w:r w:rsidRPr="005246F1">
        <w:rPr>
          <w:rFonts w:cstheme="minorHAnsi"/>
        </w:rPr>
        <w:fldChar w:fldCharType="end"/>
      </w:r>
      <w:r w:rsidRPr="005246F1">
        <w:rPr>
          <w:rFonts w:cstheme="minorHAnsi"/>
        </w:rPr>
        <w:t xml:space="preserve"> was formed along with 82% residual starting material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66</w:t>
      </w:r>
      <w:r w:rsidRPr="005246F1">
        <w:rPr>
          <w:rFonts w:cstheme="minorHAnsi"/>
        </w:rPr>
        <w:fldChar w:fldCharType="end"/>
      </w:r>
      <w:r w:rsidRPr="005246F1">
        <w:rPr>
          <w:rFonts w:cstheme="minorHAnsi"/>
        </w:rPr>
        <w:t xml:space="preserve"> </w:t>
      </w:r>
      <w:r w:rsidR="0044190D" w:rsidRPr="005246F1">
        <w:t>(</w:t>
      </w:r>
      <w:r w:rsidR="0044190D" w:rsidRPr="005246F1">
        <w:fldChar w:fldCharType="begin" w:fldLock="1"/>
      </w:r>
      <w:r w:rsidR="0044190D" w:rsidRPr="005246F1">
        <w:instrText xml:space="preserve"> REF _Ref505966469 \h  \* MERGEFORMAT </w:instrText>
      </w:r>
      <w:r w:rsidR="0044190D" w:rsidRPr="005246F1">
        <w:fldChar w:fldCharType="separate"/>
      </w:r>
      <w:r w:rsidR="006D04BB" w:rsidRPr="005246F1">
        <w:t xml:space="preserve">Figure </w:t>
      </w:r>
      <w:r w:rsidR="006D04BB">
        <w:rPr>
          <w:noProof/>
        </w:rPr>
        <w:t>44</w:t>
      </w:r>
      <w:r w:rsidR="0044190D" w:rsidRPr="005246F1">
        <w:fldChar w:fldCharType="end"/>
      </w:r>
      <w:r w:rsidR="0044190D" w:rsidRPr="005246F1">
        <w:t>).</w:t>
      </w:r>
      <w:r w:rsidRPr="005246F1">
        <w:rPr>
          <w:rFonts w:cstheme="minorHAnsi"/>
        </w:rPr>
        <w:t xml:space="preserve"> This low consumption of starting material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66</w:t>
      </w:r>
      <w:r w:rsidRPr="005246F1">
        <w:rPr>
          <w:rFonts w:cstheme="minorHAnsi"/>
        </w:rPr>
        <w:fldChar w:fldCharType="end"/>
      </w:r>
      <w:r w:rsidRPr="005246F1">
        <w:rPr>
          <w:rFonts w:cstheme="minorHAnsi"/>
        </w:rPr>
        <w:t xml:space="preserve"> may be due to using only one equivalent of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Our earlier investigation had shown on reduction of the equivalents of the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below 2 equivalents, there is a significant decrease in the percentage conversion to the desired </w:t>
      </w:r>
      <w:r w:rsidRPr="005246F1">
        <w:rPr>
          <w:rFonts w:cstheme="minorHAnsi"/>
        </w:rPr>
        <w:sym w:font="Symbol" w:char="F061"/>
      </w:r>
      <w:r w:rsidRPr="005246F1">
        <w:rPr>
          <w:rFonts w:cstheme="minorHAnsi"/>
        </w:rPr>
        <w:t xml:space="preserve">-diazosulfoxide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80</w:t>
      </w:r>
      <w:r w:rsidRPr="005246F1">
        <w:rPr>
          <w:rFonts w:cstheme="minorHAnsi"/>
        </w:rPr>
        <w:fldChar w:fldCharType="end"/>
      </w:r>
      <w:r w:rsidRPr="005246F1">
        <w:rPr>
          <w:rFonts w:cstheme="minorHAnsi"/>
        </w:rPr>
        <w:t xml:space="preserve">. Heating the reaction mixture which, in retrospect, contained residual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did not pose any problem in practice, within the continuous flow system; although, as it has an initiation temperature of 151°C,</w:t>
      </w:r>
      <w:r w:rsidRPr="005246F1">
        <w:rPr>
          <w:rFonts w:cstheme="minorHAnsi"/>
        </w:rPr>
        <w:fldChar w:fldCharType="begin" w:fldLock="1"/>
      </w:r>
      <w:r w:rsidRPr="005246F1">
        <w:rPr>
          <w:rFonts w:cstheme="minorHAnsi"/>
        </w:rPr>
        <w:instrText xml:space="preserve"> ADDIN EN.CITE &lt;EndNote&gt;&lt;Cite&gt;&lt;Author&gt;Hazen&lt;/Author&gt;&lt;Year&gt;1981&lt;/Year&gt;&lt;RecNum&gt;351&lt;/RecNum&gt;&lt;DisplayText&gt;&lt;style face="superscript"&gt;33,34&lt;/style&gt;&lt;/DisplayText&gt;&lt;record&gt;&lt;rec-number&gt;351&lt;/rec-number&gt;&lt;foreign-keys&gt;&lt;key app="EN" db-id="9rw5swv9qxp9fpe5zxqxpv045er252pfzxds" timestamp="1453480279"&gt;351&lt;/key&gt;&lt;/foreign-keys&gt;&lt;ref-type name="Journal Article"&gt;17&lt;/ref-type&gt;&lt;contributors&gt;&lt;authors&gt;&lt;author&gt;Hazen, George G.&lt;/author&gt;&lt;author&gt;Weinstock, Leonard M.&lt;/author&gt;&lt;author&gt;Connell, Robert&lt;/author&gt;&lt;author&gt;Bollinger, Frederick W.&lt;/author&gt;&lt;/authors&gt;&lt;/contributors&gt;&lt;titles&gt;&lt;title&gt;A Safer Diazotransfer Reagent&lt;/title&gt;&lt;secondary-title&gt;Synthetic Communications&lt;/secondary-title&gt;&lt;/titles&gt;&lt;periodical&gt;&lt;full-title&gt;Synthetic Communications&lt;/full-title&gt;&lt;abbr-1&gt;Synth. Commun.&lt;/abbr-1&gt;&lt;abbr-2&gt;Synth Commun&lt;/abbr-2&gt;&lt;/periodical&gt;&lt;pages&gt;947-956&lt;/pages&gt;&lt;volume&gt;11&lt;/volume&gt;&lt;number&gt;12&lt;/number&gt;&lt;dates&gt;&lt;year&gt;1981&lt;/year&gt;&lt;pub-dates&gt;&lt;date&gt;1981/01/01&lt;/date&gt;&lt;/pub-dates&gt;&lt;/dates&gt;&lt;publisher&gt;Taylor &amp;amp; Francis&lt;/publisher&gt;&lt;isbn&gt;0039-7911&lt;/isbn&gt;&lt;urls&gt;&lt;related-urls&gt;&lt;url&gt;http://dx.doi.org/10.1080/00397918108065754&lt;/url&gt;&lt;/related-urls&gt;&lt;/urls&gt;&lt;electronic-resource-num&gt;10.1080/00397918108065754&lt;/electronic-resource-num&gt;&lt;/record&gt;&lt;/Cite&gt;&lt;Cite&gt;&lt;Author&gt;Bollinger&lt;/Author&gt;&lt;Year&gt;1996&lt;/Year&gt;&lt;RecNum&gt;12&lt;/RecNum&gt;&lt;record&gt;&lt;rec-number&gt;12&lt;/rec-number&gt;&lt;foreign-keys&gt;&lt;key app="EN" db-id="99wzxe9x22dtp7eavwa5zera0e9xx0f5ad9v" timestamp="1496420787"&gt;12&lt;/key&gt;&lt;/foreign-keys&gt;&lt;ref-type name="Journal Article"&gt;17&lt;/ref-type&gt;&lt;contributors&gt;&lt;authors&gt;&lt;author&gt;Bollinger, Frederick W.&lt;/author&gt;&lt;author&gt;Tuma, Linda D.&lt;/author&gt;&lt;/authors&gt;&lt;/contributors&gt;&lt;titles&gt;&lt;title&gt;Diazotransfer Reagents1&lt;/title&gt;&lt;secondary-title&gt;Synlett&lt;/secondary-title&gt;&lt;/titles&gt;&lt;pages&gt;407-413&lt;/pages&gt;&lt;volume&gt;1996&lt;/volume&gt;&lt;number&gt;05&lt;/number&gt;&lt;section&gt;407&lt;/section&gt;&lt;dates&gt;&lt;year&gt;1996&lt;/year&gt;&lt;pub-dates&gt;&lt;date&gt;//&amp;#xD;31.12.2001&lt;/date&gt;&lt;/pub-dates&gt;&lt;/dates&gt;&lt;isbn&gt;0936-5214&lt;/isbn&gt;&lt;urls&gt;&lt;/urls&gt;&lt;electronic-resource-num&gt;10.1055/s-1996-5440&lt;/electronic-resource-num&gt;&lt;language&gt;En&lt;/language&gt;&lt;/record&gt;&lt;/Cite&gt;&lt;/EndNote&gt;</w:instrText>
      </w:r>
      <w:r w:rsidRPr="005246F1">
        <w:rPr>
          <w:rFonts w:cstheme="minorHAnsi"/>
        </w:rPr>
        <w:fldChar w:fldCharType="separate"/>
      </w:r>
      <w:r w:rsidRPr="005246F1">
        <w:rPr>
          <w:rFonts w:cstheme="minorHAnsi"/>
          <w:noProof/>
          <w:vertAlign w:val="superscript"/>
        </w:rPr>
        <w:t>33,34</w:t>
      </w:r>
      <w:r w:rsidRPr="005246F1">
        <w:rPr>
          <w:rFonts w:cstheme="minorHAnsi"/>
        </w:rPr>
        <w:fldChar w:fldCharType="end"/>
      </w:r>
      <w:r w:rsidRPr="005246F1">
        <w:rPr>
          <w:rFonts w:cstheme="minorHAnsi"/>
        </w:rPr>
        <w:t xml:space="preserve"> 51°C higher then the temperature in the reactor coil this explains this observation.  </w:t>
      </w:r>
    </w:p>
    <w:p w14:paraId="04728EE1" w14:textId="5D93169E" w:rsidR="001E3E15" w:rsidRPr="005246F1" w:rsidRDefault="001E3E15" w:rsidP="001E3E15">
      <w:pPr>
        <w:spacing w:line="360" w:lineRule="auto"/>
        <w:jc w:val="both"/>
      </w:pPr>
      <w:r w:rsidRPr="005246F1">
        <w:t xml:space="preserve">To achieve higher percentage conversion to our desired </w:t>
      </w:r>
      <w:r w:rsidRPr="005246F1">
        <w:sym w:font="Symbol" w:char="F061"/>
      </w:r>
      <w:r w:rsidRPr="005246F1">
        <w:t xml:space="preserve">-diazosulfoxide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80</w:t>
      </w:r>
      <w:r w:rsidRPr="005246F1">
        <w:rPr>
          <w:rFonts w:cstheme="minorHAnsi"/>
        </w:rPr>
        <w:fldChar w:fldCharType="end"/>
      </w:r>
      <w:r w:rsidRPr="005246F1">
        <w:t xml:space="preserve"> inline two equivalents of the diazo transfer reagent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were used</w:t>
      </w:r>
      <w:r w:rsidRPr="005246F1">
        <w:t>, with the s</w:t>
      </w:r>
      <w:r w:rsidR="00835F36" w:rsidRPr="005246F1">
        <w:t>ulfoxide starting material</w:t>
      </w:r>
      <w:r w:rsidRPr="005246F1">
        <w:rPr>
          <w:rFonts w:cstheme="minorHAnsi"/>
        </w:rPr>
        <w:t xml:space="preserv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66</w:t>
      </w:r>
      <w:r w:rsidRPr="005246F1">
        <w:rPr>
          <w:rFonts w:cstheme="minorHAnsi"/>
        </w:rPr>
        <w:fldChar w:fldCharType="end"/>
      </w:r>
      <w:r w:rsidRPr="005246F1">
        <w:t xml:space="preserve">. A 15 minute residence time over 20 equivalents of Amberlyst A21 was followed by combination with the butadiene </w:t>
      </w:r>
      <w:r w:rsidRPr="005246F1">
        <w:rPr>
          <w:lang w:val="en-GB"/>
        </w:rPr>
        <w:fldChar w:fldCharType="begin" w:fldLock="1"/>
      </w:r>
      <w:r w:rsidR="00582BE6" w:rsidRPr="005246F1">
        <w:rPr>
          <w:lang w:val="en-G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113</w:t>
      </w:r>
      <w:r w:rsidRPr="005246F1">
        <w:rPr>
          <w:lang w:val="en-GB"/>
        </w:rPr>
        <w:fldChar w:fldCharType="end"/>
      </w:r>
      <w:r w:rsidRPr="005246F1">
        <w:rPr>
          <w:lang w:val="en-GB"/>
        </w:rPr>
        <w:t xml:space="preserve"> </w:t>
      </w:r>
      <w:r w:rsidRPr="005246F1">
        <w:t>stream leading to sulfine formation under thermolytic conditions followed by cycloaddition (</w:t>
      </w:r>
      <w:r w:rsidRPr="005246F1">
        <w:fldChar w:fldCharType="begin" w:fldLock="1"/>
      </w:r>
      <w:r w:rsidRPr="005246F1">
        <w:instrText xml:space="preserve"> REF _Ref482005692 \h </w:instrText>
      </w:r>
      <w:r w:rsidR="005246F1">
        <w:instrText xml:space="preserve"> \* MERGEFORMAT </w:instrText>
      </w:r>
      <w:r w:rsidRPr="005246F1">
        <w:fldChar w:fldCharType="separate"/>
      </w:r>
      <w:r w:rsidR="006D04BB" w:rsidRPr="005246F1">
        <w:t xml:space="preserve">Scheme </w:t>
      </w:r>
      <w:r w:rsidR="006D04BB">
        <w:rPr>
          <w:noProof/>
        </w:rPr>
        <w:t>67</w:t>
      </w:r>
      <w:r w:rsidRPr="005246F1">
        <w:fldChar w:fldCharType="end"/>
      </w:r>
      <w:r w:rsidRPr="005246F1">
        <w:t xml:space="preserve">). </w:t>
      </w:r>
    </w:p>
    <w:p w14:paraId="39DFF0E1" w14:textId="07FB800F" w:rsidR="001E3E15" w:rsidRPr="005246F1" w:rsidRDefault="003A0C68" w:rsidP="001E3E15">
      <w:pPr>
        <w:keepNext/>
        <w:spacing w:line="360" w:lineRule="auto"/>
        <w:jc w:val="center"/>
      </w:pPr>
      <w:r w:rsidRPr="005246F1">
        <w:object w:dxaOrig="10538" w:dyaOrig="6280" w14:anchorId="634CB773">
          <v:shape id="_x0000_i1225" type="#_x0000_t75" style="width:429.95pt;height:249.3pt" o:ole="">
            <v:imagedata r:id="rId446" o:title=""/>
          </v:shape>
          <o:OLEObject Type="Embed" ProgID="ChemDraw.Document.6.0" ShapeID="_x0000_i1225" DrawAspect="Content" ObjectID="_1596898062" r:id="rId447"/>
        </w:object>
      </w:r>
    </w:p>
    <w:p w14:paraId="5F28C8D8" w14:textId="63705201" w:rsidR="001E3E15" w:rsidRPr="005246F1" w:rsidRDefault="001E3E15" w:rsidP="001E3E15">
      <w:pPr>
        <w:pStyle w:val="Caption"/>
        <w:jc w:val="center"/>
      </w:pPr>
      <w:bookmarkStart w:id="277" w:name="_Ref48200569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67</w:t>
      </w:r>
      <w:r w:rsidR="00947012">
        <w:rPr>
          <w:noProof/>
        </w:rPr>
        <w:fldChar w:fldCharType="end"/>
      </w:r>
      <w:bookmarkEnd w:id="277"/>
    </w:p>
    <w:p w14:paraId="0C6C72C8" w14:textId="21F3AE18" w:rsidR="0044190D" w:rsidRPr="005246F1" w:rsidRDefault="0044190D" w:rsidP="0044190D">
      <w:pPr>
        <w:keepNext/>
        <w:spacing w:line="360" w:lineRule="auto"/>
        <w:jc w:val="both"/>
      </w:pPr>
      <w:r w:rsidRPr="005246F1">
        <w:t xml:space="preserve">Analysis of the crude material by </w:t>
      </w:r>
      <w:r w:rsidRPr="005246F1">
        <w:rPr>
          <w:vertAlign w:val="superscript"/>
        </w:rPr>
        <w:t>1</w:t>
      </w:r>
      <w:r w:rsidRPr="005246F1">
        <w:t xml:space="preserve">H NMR spectroscopy showed 45% of the desired cycloadduct </w:t>
      </w:r>
      <w:r w:rsidRPr="005246F1">
        <w:rPr>
          <w:rFonts w:cstheme="minorHAnsi"/>
        </w:rPr>
        <w:fldChar w:fldCharType="begin" w:fldLock="1"/>
      </w:r>
      <w:r w:rsidRPr="005246F1">
        <w:rPr>
          <w:rFonts w:cstheme="minorHAnsi"/>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rFonts w:cstheme="minorHAnsi"/>
        </w:rPr>
        <w:fldChar w:fldCharType="separate"/>
      </w:r>
      <w:r w:rsidRPr="005246F1">
        <w:rPr>
          <w:rFonts w:cstheme="minorHAnsi"/>
          <w:b/>
          <w:noProof/>
        </w:rPr>
        <w:t>133</w:t>
      </w:r>
      <w:r w:rsidRPr="005246F1">
        <w:rPr>
          <w:rFonts w:cstheme="minorHAnsi"/>
        </w:rPr>
        <w:fldChar w:fldCharType="end"/>
      </w:r>
      <w:r w:rsidRPr="005246F1">
        <w:t xml:space="preserve">, which is formed from trapping of the kinetically favoured </w:t>
      </w:r>
      <w:r w:rsidRPr="005246F1">
        <w:rPr>
          <w:i/>
        </w:rPr>
        <w:t xml:space="preserve">Z </w:t>
      </w:r>
      <w:r w:rsidRPr="005246F1">
        <w:rPr>
          <w:i/>
        </w:rPr>
        <w:sym w:font="Symbol" w:char="F061"/>
      </w:r>
      <w:r w:rsidRPr="005246F1">
        <w:rPr>
          <w:i/>
        </w:rPr>
        <w:t>-</w:t>
      </w:r>
      <w:r w:rsidRPr="005246F1">
        <w:t>oxo</w:t>
      </w:r>
      <w:r w:rsidRPr="005246F1">
        <w:rPr>
          <w:i/>
        </w:rPr>
        <w:t xml:space="preserve"> </w:t>
      </w:r>
      <w:r w:rsidRPr="005246F1">
        <w:t xml:space="preserve">sulfine </w:t>
      </w:r>
      <w:r w:rsidRPr="005246F1">
        <w:rPr>
          <w:i/>
        </w:rPr>
        <w:t xml:space="preserve">in situ, </w:t>
      </w:r>
      <w:r w:rsidRPr="005246F1">
        <w:t xml:space="preserve">alongside 55% of the residual starting material </w:t>
      </w:r>
      <w:r w:rsidRPr="005246F1">
        <w:rPr>
          <w:rFonts w:cstheme="minorHAnsi"/>
        </w:rPr>
        <w:fldChar w:fldCharType="begin" w:fldLock="1"/>
      </w:r>
      <w:r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Pr="005246F1">
        <w:rPr>
          <w:rFonts w:cstheme="minorHAnsi"/>
          <w:b/>
          <w:noProof/>
        </w:rPr>
        <w:t>66</w:t>
      </w:r>
      <w:r w:rsidRPr="005246F1">
        <w:rPr>
          <w:rFonts w:cstheme="minorHAnsi"/>
        </w:rPr>
        <w:fldChar w:fldCharType="end"/>
      </w:r>
      <w:r w:rsidRPr="005246F1">
        <w:t xml:space="preserve"> (</w:t>
      </w:r>
      <w:r w:rsidRPr="005246F1">
        <w:fldChar w:fldCharType="begin" w:fldLock="1"/>
      </w:r>
      <w:r w:rsidRPr="005246F1">
        <w:instrText xml:space="preserve"> REF _Ref505966469 \h </w:instrText>
      </w:r>
      <w:r w:rsidR="005246F1">
        <w:instrText xml:space="preserve"> \* MERGEFORMAT </w:instrText>
      </w:r>
      <w:r w:rsidRPr="005246F1">
        <w:fldChar w:fldCharType="separate"/>
      </w:r>
      <w:r w:rsidR="006D04BB" w:rsidRPr="005246F1">
        <w:t xml:space="preserve">Figure </w:t>
      </w:r>
      <w:r w:rsidR="006D04BB">
        <w:rPr>
          <w:noProof/>
        </w:rPr>
        <w:t>44</w:t>
      </w:r>
      <w:r w:rsidRPr="005246F1">
        <w:fldChar w:fldCharType="end"/>
      </w:r>
      <w:r w:rsidRPr="005246F1">
        <w:t xml:space="preserve">). </w:t>
      </w:r>
    </w:p>
    <w:p w14:paraId="3AADEFE5" w14:textId="77777777" w:rsidR="001E3E15" w:rsidRPr="005246F1" w:rsidRDefault="001E3E15" w:rsidP="001E3E15">
      <w:pPr>
        <w:spacing w:line="360" w:lineRule="auto"/>
        <w:jc w:val="both"/>
      </w:pPr>
    </w:p>
    <w:p w14:paraId="7818BFB9" w14:textId="4A04F3D0" w:rsidR="0044190D" w:rsidRPr="005246F1" w:rsidRDefault="0044190D" w:rsidP="0044190D">
      <w:pPr>
        <w:keepNext/>
        <w:spacing w:line="360" w:lineRule="auto"/>
        <w:jc w:val="both"/>
      </w:pPr>
      <w:r w:rsidRPr="005246F1">
        <w:rPr>
          <w:noProof/>
          <w:lang w:eastAsia="en-IE"/>
        </w:rPr>
        <w:lastRenderedPageBreak/>
        <mc:AlternateContent>
          <mc:Choice Requires="wpg">
            <w:drawing>
              <wp:anchor distT="0" distB="0" distL="114300" distR="114300" simplePos="0" relativeHeight="252119040" behindDoc="0" locked="0" layoutInCell="1" allowOverlap="1" wp14:anchorId="3B0A4522" wp14:editId="6A7307DA">
                <wp:simplePos x="0" y="0"/>
                <wp:positionH relativeFrom="column">
                  <wp:posOffset>3253740</wp:posOffset>
                </wp:positionH>
                <wp:positionV relativeFrom="paragraph">
                  <wp:posOffset>234942</wp:posOffset>
                </wp:positionV>
                <wp:extent cx="2344429" cy="3065039"/>
                <wp:effectExtent l="0" t="0" r="17780" b="21590"/>
                <wp:wrapNone/>
                <wp:docPr id="566" name="Group 566"/>
                <wp:cNvGraphicFramePr/>
                <a:graphic xmlns:a="http://schemas.openxmlformats.org/drawingml/2006/main">
                  <a:graphicData uri="http://schemas.microsoft.com/office/word/2010/wordprocessingGroup">
                    <wpg:wgp>
                      <wpg:cNvGrpSpPr/>
                      <wpg:grpSpPr>
                        <a:xfrm>
                          <a:off x="0" y="0"/>
                          <a:ext cx="2344429" cy="3065039"/>
                          <a:chOff x="0" y="47617"/>
                          <a:chExt cx="2344429" cy="3065039"/>
                        </a:xfrm>
                      </wpg:grpSpPr>
                      <wps:wsp>
                        <wps:cNvPr id="490" name="Rectangle 490"/>
                        <wps:cNvSpPr/>
                        <wps:spPr>
                          <a:xfrm>
                            <a:off x="47625" y="771525"/>
                            <a:ext cx="115570" cy="47053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2" name="Rectangle 492"/>
                        <wps:cNvSpPr/>
                        <wps:spPr>
                          <a:xfrm>
                            <a:off x="981075" y="47619"/>
                            <a:ext cx="144780" cy="119443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3" name="Rectangle 493"/>
                        <wps:cNvSpPr/>
                        <wps:spPr>
                          <a:xfrm>
                            <a:off x="1245870" y="47617"/>
                            <a:ext cx="144780" cy="119443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4" name="Rectangle 494"/>
                        <wps:cNvSpPr/>
                        <wps:spPr>
                          <a:xfrm>
                            <a:off x="952500" y="1447800"/>
                            <a:ext cx="171450" cy="166433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5" name="Rectangle 495"/>
                        <wps:cNvSpPr/>
                        <wps:spPr>
                          <a:xfrm>
                            <a:off x="1219200" y="1447800"/>
                            <a:ext cx="171450" cy="166433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6" name="Rectangle 496"/>
                        <wps:cNvSpPr/>
                        <wps:spPr>
                          <a:xfrm>
                            <a:off x="0" y="2609850"/>
                            <a:ext cx="115570" cy="49720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7" name="Rectangle 497"/>
                        <wps:cNvSpPr/>
                        <wps:spPr>
                          <a:xfrm>
                            <a:off x="1476375" y="895350"/>
                            <a:ext cx="868045" cy="340360"/>
                          </a:xfrm>
                          <a:prstGeom prst="rect">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8" name="Rectangle 498"/>
                        <wps:cNvSpPr/>
                        <wps:spPr>
                          <a:xfrm>
                            <a:off x="1476375" y="2771775"/>
                            <a:ext cx="868054" cy="340881"/>
                          </a:xfrm>
                          <a:prstGeom prst="rect">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01E7F05A" id="Group 566" o:spid="_x0000_s1026" style="position:absolute;margin-left:256.2pt;margin-top:18.5pt;width:184.6pt;height:241.35pt;z-index:252119040;mso-height-relative:margin" coordorigin=",476" coordsize="23444,30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">
                <v:rect id="Rectangle 490" o:spid="_x0000_s1027" style="position:absolute;left:476;top:7715;width:1155;height:47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" filled="f" strokecolor="#1f4d78 [1604]" strokeweight="1pt"/>
                <v:rect id="Rectangle 492" o:spid="_x0000_s1028" style="position:absolute;left:9810;top:476;width:1448;height:11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" filled="f" strokecolor="red" strokeweight="1pt"/>
                <v:rect id="Rectangle 493" o:spid="_x0000_s1029" style="position:absolute;left:12458;top:476;width:1448;height:11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" filled="f" strokecolor="red" strokeweight="1pt"/>
                <v:rect id="Rectangle 494" o:spid="_x0000_s1030" style="position:absolute;left:9525;top:14478;width:1714;height:166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" filled="f" strokecolor="red" strokeweight="1pt"/>
                <v:rect id="Rectangle 495" o:spid="_x0000_s1031" style="position:absolute;left:12192;top:14478;width:1714;height:166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" filled="f" strokecolor="red" strokeweight="1pt"/>
                <v:rect id="Rectangle 496" o:spid="_x0000_s1032" style="position:absolute;top:26098;width:1155;height:4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" filled="f" strokecolor="#1f4d78 [1604]" strokeweight="1pt"/>
                <v:rect id="Rectangle 497" o:spid="_x0000_s1033" style="position:absolute;left:14763;top:8953;width:8681;height:3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" filled="f" strokecolor="#00b050" strokeweight="1pt"/>
                <v:rect id="Rectangle 498" o:spid="_x0000_s1034" style="position:absolute;left:14763;top:27717;width:8681;height:3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" filled="f" strokecolor="#00b050" strokeweight="1pt"/>
              </v:group>
            </w:pict>
          </mc:Fallback>
        </mc:AlternateContent>
      </w:r>
      <w:r w:rsidR="001E3E15" w:rsidRPr="005246F1">
        <w:rPr>
          <w:noProof/>
          <w:lang w:eastAsia="en-IE"/>
        </w:rPr>
        <mc:AlternateContent>
          <mc:Choice Requires="wps">
            <w:drawing>
              <wp:anchor distT="45720" distB="45720" distL="114300" distR="114300" simplePos="0" relativeHeight="252024832" behindDoc="0" locked="0" layoutInCell="1" allowOverlap="1" wp14:anchorId="624C1E80" wp14:editId="734D24D7">
                <wp:simplePos x="0" y="0"/>
                <wp:positionH relativeFrom="column">
                  <wp:posOffset>1544320</wp:posOffset>
                </wp:positionH>
                <wp:positionV relativeFrom="paragraph">
                  <wp:posOffset>422275</wp:posOffset>
                </wp:positionV>
                <wp:extent cx="1219200" cy="266700"/>
                <wp:effectExtent l="0" t="0" r="0" b="0"/>
                <wp:wrapNone/>
                <wp:docPr id="1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66700"/>
                        </a:xfrm>
                        <a:prstGeom prst="rect">
                          <a:avLst/>
                        </a:prstGeom>
                        <a:solidFill>
                          <a:srgbClr val="FFFFFF"/>
                        </a:solidFill>
                        <a:ln w="9525">
                          <a:noFill/>
                          <a:miter lim="800000"/>
                          <a:headEnd/>
                          <a:tailEnd/>
                        </a:ln>
                      </wps:spPr>
                      <wps:txbx>
                        <w:txbxContent>
                          <w:p w14:paraId="02AAFEE4" w14:textId="77777777" w:rsidR="00075764" w:rsidRDefault="00075764" w:rsidP="001E3E15">
                            <w:r>
                              <w:t>45% Conversion</w:t>
                            </w:r>
                            <w:r w:rsidRPr="00A86365">
                              <w:rPr>
                                <w:noProof/>
                                <w:lang w:eastAsia="en-IE"/>
                              </w:rPr>
                              <w:drawing>
                                <wp:inline distT="0" distB="0" distL="0" distR="0" wp14:anchorId="46FD3FF8" wp14:editId="7C8BE189">
                                  <wp:extent cx="855980" cy="217886"/>
                                  <wp:effectExtent l="0" t="0" r="1270" b="0"/>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4C1E80" id="_x0000_s1049" type="#_x0000_t202" style="position:absolute;left:0;text-align:left;margin-left:121.6pt;margin-top:33.25pt;width:96pt;height:21pt;z-index:252024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" stroked="f">
                <v:textbox>
                  <w:txbxContent>
                    <w:p w14:paraId="02AAFEE4" w14:textId="77777777" w:rsidR="00075764" w:rsidRDefault="00075764" w:rsidP="001E3E15">
                      <w:r>
                        <w:t>45% Conversion</w:t>
                      </w:r>
                      <w:r w:rsidRPr="00A86365">
                        <w:rPr>
                          <w:noProof/>
                          <w:lang w:eastAsia="en-IE"/>
                        </w:rPr>
                        <w:drawing>
                          <wp:inline distT="0" distB="0" distL="0" distR="0" wp14:anchorId="46FD3FF8" wp14:editId="7C8BE189">
                            <wp:extent cx="855980" cy="217886"/>
                            <wp:effectExtent l="0" t="0" r="1270" b="0"/>
                            <wp:docPr id="645" name="Pict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023808" behindDoc="0" locked="0" layoutInCell="1" allowOverlap="1" wp14:anchorId="7D541D8B" wp14:editId="718B38C0">
                <wp:simplePos x="0" y="0"/>
                <wp:positionH relativeFrom="column">
                  <wp:posOffset>1620629</wp:posOffset>
                </wp:positionH>
                <wp:positionV relativeFrom="paragraph">
                  <wp:posOffset>2223989</wp:posOffset>
                </wp:positionV>
                <wp:extent cx="1219200" cy="266700"/>
                <wp:effectExtent l="0" t="0" r="0" b="0"/>
                <wp:wrapNone/>
                <wp:docPr id="1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66700"/>
                        </a:xfrm>
                        <a:prstGeom prst="rect">
                          <a:avLst/>
                        </a:prstGeom>
                        <a:solidFill>
                          <a:srgbClr val="FFFFFF"/>
                        </a:solidFill>
                        <a:ln w="9525">
                          <a:noFill/>
                          <a:miter lim="800000"/>
                          <a:headEnd/>
                          <a:tailEnd/>
                        </a:ln>
                      </wps:spPr>
                      <wps:txbx>
                        <w:txbxContent>
                          <w:p w14:paraId="1D5839CF" w14:textId="77777777" w:rsidR="00075764" w:rsidRDefault="00075764" w:rsidP="001E3E15">
                            <w:r>
                              <w:t>18% Conversion</w:t>
                            </w:r>
                            <w:r w:rsidRPr="00A86365">
                              <w:rPr>
                                <w:noProof/>
                                <w:lang w:eastAsia="en-IE"/>
                              </w:rPr>
                              <w:drawing>
                                <wp:inline distT="0" distB="0" distL="0" distR="0" wp14:anchorId="2EDFA769" wp14:editId="55264208">
                                  <wp:extent cx="855980" cy="217886"/>
                                  <wp:effectExtent l="0" t="0" r="1270" b="0"/>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541D8B" id="_x0000_s1050" type="#_x0000_t202" style="position:absolute;left:0;text-align:left;margin-left:127.6pt;margin-top:175.1pt;width:96pt;height:21pt;z-index:252023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" stroked="f">
                <v:textbox>
                  <w:txbxContent>
                    <w:p w14:paraId="1D5839CF" w14:textId="77777777" w:rsidR="00075764" w:rsidRDefault="00075764" w:rsidP="001E3E15">
                      <w:r>
                        <w:t>18% Conversion</w:t>
                      </w:r>
                      <w:r w:rsidRPr="00A86365">
                        <w:rPr>
                          <w:noProof/>
                          <w:lang w:eastAsia="en-IE"/>
                        </w:rPr>
                        <w:drawing>
                          <wp:inline distT="0" distB="0" distL="0" distR="0" wp14:anchorId="2EDFA769" wp14:editId="55264208">
                            <wp:extent cx="855980" cy="217886"/>
                            <wp:effectExtent l="0" t="0" r="1270" b="0"/>
                            <wp:docPr id="646" name="Pict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771"/>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855980" cy="217886"/>
                                    </a:xfrm>
                                    <a:prstGeom prst="rect">
                                      <a:avLst/>
                                    </a:prstGeom>
                                    <a:noFill/>
                                    <a:ln>
                                      <a:noFill/>
                                    </a:ln>
                                  </pic:spPr>
                                </pic:pic>
                              </a:graphicData>
                            </a:graphic>
                          </wp:inline>
                        </w:drawing>
                      </w:r>
                    </w:p>
                  </w:txbxContent>
                </v:textbox>
              </v:shape>
            </w:pict>
          </mc:Fallback>
        </mc:AlternateContent>
      </w:r>
      <w:r w:rsidR="001E3E15" w:rsidRPr="005246F1">
        <w:rPr>
          <w:noProof/>
          <w:lang w:eastAsia="en-IE"/>
        </w:rPr>
        <w:drawing>
          <wp:inline distT="0" distB="0" distL="0" distR="0" wp14:anchorId="1F7A2C7C" wp14:editId="03F36EA3">
            <wp:extent cx="5759450" cy="3541104"/>
            <wp:effectExtent l="0" t="0" r="0" b="2540"/>
            <wp:docPr id="545" name="Pict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rotWithShape="1">
                    <a:blip r:embed="rId448">
                      <a:extLst>
                        <a:ext uri="{28A0092B-C50C-407E-A947-70E740481C1C}">
                          <a14:useLocalDpi xmlns:a14="http://schemas.microsoft.com/office/drawing/2010/main" val="0"/>
                        </a:ext>
                      </a:extLst>
                    </a:blip>
                    <a:srcRect t="9274"/>
                    <a:stretch/>
                  </pic:blipFill>
                  <pic:spPr bwMode="auto">
                    <a:xfrm>
                      <a:off x="0" y="0"/>
                      <a:ext cx="5759880" cy="3541368"/>
                    </a:xfrm>
                    <a:prstGeom prst="rect">
                      <a:avLst/>
                    </a:prstGeom>
                    <a:noFill/>
                    <a:ln>
                      <a:noFill/>
                    </a:ln>
                    <a:extLst>
                      <a:ext uri="{53640926-AAD7-44D8-BBD7-CCE9431645EC}">
                        <a14:shadowObscured xmlns:a14="http://schemas.microsoft.com/office/drawing/2010/main"/>
                      </a:ext>
                    </a:extLst>
                  </pic:spPr>
                </pic:pic>
              </a:graphicData>
            </a:graphic>
          </wp:inline>
        </w:drawing>
      </w:r>
    </w:p>
    <w:p w14:paraId="461B0729" w14:textId="04BBC8DD" w:rsidR="001E3E15" w:rsidRPr="005246F1" w:rsidRDefault="0044190D" w:rsidP="0044190D">
      <w:pPr>
        <w:pStyle w:val="Caption"/>
        <w:jc w:val="both"/>
        <w:rPr>
          <w:rStyle w:val="CaptionChar"/>
          <w:i/>
          <w:iCs/>
        </w:rPr>
      </w:pPr>
      <w:bookmarkStart w:id="278" w:name="_Ref50596646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44</w:t>
      </w:r>
      <w:r w:rsidR="00947012">
        <w:rPr>
          <w:noProof/>
        </w:rPr>
        <w:fldChar w:fldCharType="end"/>
      </w:r>
      <w:bookmarkEnd w:id="278"/>
      <w:r w:rsidRPr="005246F1">
        <w:t xml:space="preserve">: </w:t>
      </w:r>
      <w:r w:rsidRPr="005246F1">
        <w:rPr>
          <w:rStyle w:val="CaptionChar"/>
        </w:rPr>
        <w:t xml:space="preserve">Comparison of 1H NMR spectra of the crude material from the telecoped reactions in scheme 67 (top)  and scheme 66 (bottom). Characteristics signals of the dodecylbenzenesulfonyl amide are in blue,  signals of the sulfoxide starting material </w:t>
      </w:r>
      <w:r w:rsidRPr="005246F1">
        <w:rPr>
          <w:rStyle w:val="CaptionChar"/>
          <w:b/>
        </w:rPr>
        <w:fldChar w:fldCharType="begin" w:fldLock="1"/>
      </w:r>
      <w:r w:rsidRPr="005246F1">
        <w:rPr>
          <w:rStyle w:val="CaptionCha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Style w:val="CaptionChar"/>
          <w:b/>
        </w:rPr>
        <w:fldChar w:fldCharType="separate"/>
      </w:r>
      <w:r w:rsidRPr="005246F1">
        <w:rPr>
          <w:rStyle w:val="CaptionChar"/>
          <w:b/>
          <w:noProof/>
        </w:rPr>
        <w:t>66</w:t>
      </w:r>
      <w:r w:rsidRPr="005246F1">
        <w:rPr>
          <w:rStyle w:val="CaptionChar"/>
          <w:b/>
        </w:rPr>
        <w:fldChar w:fldCharType="end"/>
      </w:r>
      <w:r w:rsidRPr="005246F1">
        <w:rPr>
          <w:rStyle w:val="CaptionChar"/>
        </w:rPr>
        <w:t xml:space="preserve"> are in red and the cycloadduct product</w:t>
      </w:r>
      <w:r w:rsidRPr="005246F1">
        <w:rPr>
          <w:rStyle w:val="CaptionChar"/>
          <w:b/>
        </w:rPr>
        <w:t xml:space="preserve"> </w:t>
      </w:r>
      <w:r w:rsidRPr="005246F1">
        <w:rPr>
          <w:rStyle w:val="CaptionChar"/>
          <w:b/>
        </w:rPr>
        <w:fldChar w:fldCharType="begin" w:fldLock="1"/>
      </w:r>
      <w:r w:rsidRPr="005246F1">
        <w:rPr>
          <w:rStyle w:val="CaptionCha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rStyle w:val="CaptionChar"/>
          <w:b/>
        </w:rPr>
        <w:fldChar w:fldCharType="separate"/>
      </w:r>
      <w:r w:rsidRPr="005246F1">
        <w:rPr>
          <w:rStyle w:val="CaptionChar"/>
          <w:b/>
          <w:noProof/>
        </w:rPr>
        <w:t>133</w:t>
      </w:r>
      <w:r w:rsidRPr="005246F1">
        <w:rPr>
          <w:rStyle w:val="CaptionChar"/>
          <w:b/>
        </w:rPr>
        <w:fldChar w:fldCharType="end"/>
      </w:r>
      <w:r w:rsidRPr="005246F1">
        <w:rPr>
          <w:rStyle w:val="CaptionChar"/>
        </w:rPr>
        <w:t xml:space="preserve"> is highlighed in green.</w:t>
      </w:r>
    </w:p>
    <w:p w14:paraId="799734F1" w14:textId="2713775F" w:rsidR="001E3E15" w:rsidRPr="005246F1" w:rsidRDefault="001E3E15" w:rsidP="001E3E15">
      <w:pPr>
        <w:spacing w:line="360" w:lineRule="auto"/>
        <w:jc w:val="both"/>
      </w:pPr>
      <w:r w:rsidRPr="005246F1">
        <w:t xml:space="preserve">This was a significant result as it highlights the potential </w:t>
      </w:r>
      <w:r w:rsidR="0044190D" w:rsidRPr="005246F1">
        <w:t>to go from the stable sulfoxide</w:t>
      </w:r>
      <w:r w:rsidRPr="005246F1">
        <w:t xml:space="preserv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66</w:t>
      </w:r>
      <w:r w:rsidRPr="005246F1">
        <w:rPr>
          <w:rFonts w:cstheme="minorHAnsi"/>
        </w:rPr>
        <w:fldChar w:fldCharType="end"/>
      </w:r>
      <w:r w:rsidRPr="005246F1">
        <w:t xml:space="preserve"> through to a labile </w:t>
      </w:r>
      <w:r w:rsidRPr="005246F1">
        <w:sym w:font="Symbol" w:char="F061"/>
      </w:r>
      <w:r w:rsidRPr="005246F1">
        <w:t xml:space="preserve">-diazosulfoxide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80</w:t>
      </w:r>
      <w:r w:rsidRPr="005246F1">
        <w:rPr>
          <w:rFonts w:cstheme="minorHAnsi"/>
        </w:rPr>
        <w:fldChar w:fldCharType="end"/>
      </w:r>
      <w:r w:rsidRPr="005246F1">
        <w:t xml:space="preserve">, through to reactive </w:t>
      </w:r>
      <w:r w:rsidRPr="005246F1">
        <w:sym w:font="Symbol" w:char="F061"/>
      </w:r>
      <w:r w:rsidRPr="005246F1">
        <w:t xml:space="preserve">-oxo sulfine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141</w:t>
      </w:r>
      <w:r w:rsidRPr="005246F1">
        <w:rPr>
          <w:rFonts w:cstheme="minorHAnsi"/>
        </w:rPr>
        <w:fldChar w:fldCharType="end"/>
      </w:r>
      <w:r w:rsidRPr="005246F1">
        <w:t xml:space="preserve"> and finally to a stable cycloadduct product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133</w:t>
      </w:r>
      <w:r w:rsidRPr="005246F1">
        <w:rPr>
          <w:rFonts w:cstheme="minorHAnsi"/>
        </w:rPr>
        <w:fldChar w:fldCharType="end"/>
      </w:r>
      <w:r w:rsidRPr="005246F1">
        <w:rPr>
          <w:rFonts w:cstheme="minorHAnsi"/>
        </w:rPr>
        <w:t xml:space="preserve"> without isolation at any point</w:t>
      </w:r>
      <w:r w:rsidRPr="005246F1">
        <w:t xml:space="preserve">. Although this telescoped reaction sequence will require further optimisation, it establishes proof of concept and is a scalable process. This process can be compared to the previously used batch processes which would require a 8 to 16 hour reaction time for diazo transfer </w:t>
      </w:r>
      <w:r w:rsidR="00C00790" w:rsidRPr="005246F1">
        <w:t>resulting in</w:t>
      </w:r>
      <w:r w:rsidRPr="005246F1">
        <w:t xml:space="preserve"> a yield between 25% and 35% after colu</w:t>
      </w:r>
      <w:r w:rsidR="00C00790" w:rsidRPr="005246F1">
        <w:t>mn chromatography on silica gel,</w:t>
      </w:r>
      <w:r w:rsidRPr="005246F1">
        <w:t xml:space="preserve"> </w:t>
      </w:r>
      <w:r w:rsidR="00C00790" w:rsidRPr="005246F1">
        <w:t>t</w:t>
      </w:r>
      <w:r w:rsidRPr="005246F1">
        <w:t>he</w:t>
      </w:r>
      <w:r w:rsidR="0044190D" w:rsidRPr="005246F1">
        <w:t>n</w:t>
      </w:r>
      <w:r w:rsidRPr="005246F1">
        <w:t xml:space="preserve"> is subsequently followed by the Diels-Alder cycloaddition (reaction time 3 min in microwave, 30 min in batch) with moderate yields (</w:t>
      </w:r>
      <w:r w:rsidR="00DF0A51" w:rsidRPr="005246F1">
        <w:t>29% in batch</w:t>
      </w:r>
      <w:r w:rsidR="00DF0A51">
        <w:t xml:space="preserve"> and </w:t>
      </w:r>
      <w:r w:rsidRPr="005246F1">
        <w:t>q</w:t>
      </w:r>
      <w:r w:rsidR="00DF0A51">
        <w:t>uantitative in microwave</w:t>
      </w:r>
      <w:r w:rsidRPr="005246F1">
        <w:t xml:space="preserve">). </w:t>
      </w:r>
    </w:p>
    <w:p w14:paraId="38D6FEAF" w14:textId="74CD16F9" w:rsidR="001E3E15" w:rsidRPr="005246F1" w:rsidRDefault="00C00790" w:rsidP="001E3E15">
      <w:pPr>
        <w:keepNext/>
        <w:spacing w:line="360" w:lineRule="auto"/>
        <w:jc w:val="center"/>
      </w:pPr>
      <w:r w:rsidRPr="005246F1">
        <w:object w:dxaOrig="9261" w:dyaOrig="5848" w14:anchorId="1126AE37">
          <v:shape id="_x0000_i1226" type="#_x0000_t75" style="width:408.85pt;height:258.2pt" o:ole="">
            <v:imagedata r:id="rId449" o:title=""/>
          </v:shape>
          <o:OLEObject Type="Embed" ProgID="ChemDraw.Document.6.0" ShapeID="_x0000_i1226" DrawAspect="Content" ObjectID="_1596898063" r:id="rId450"/>
        </w:object>
      </w:r>
    </w:p>
    <w:p w14:paraId="2AF5403D" w14:textId="422C143E"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68</w:t>
      </w:r>
      <w:r w:rsidR="00947012">
        <w:rPr>
          <w:noProof/>
        </w:rPr>
        <w:fldChar w:fldCharType="end"/>
      </w:r>
    </w:p>
    <w:p w14:paraId="1DAE34A3" w14:textId="0C050776" w:rsidR="001E3E15" w:rsidRPr="005246F1" w:rsidRDefault="001E3E15" w:rsidP="001E3E15">
      <w:pPr>
        <w:spacing w:line="360" w:lineRule="auto"/>
        <w:jc w:val="both"/>
      </w:pPr>
      <w:r w:rsidRPr="005246F1">
        <w:t xml:space="preserve">This comparison highlights the benefits of the scalable telescoped process which generated the desired cycloadduct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133</w:t>
      </w:r>
      <w:r w:rsidRPr="005246F1">
        <w:rPr>
          <w:rFonts w:cstheme="minorHAnsi"/>
        </w:rPr>
        <w:fldChar w:fldCharType="end"/>
      </w:r>
      <w:r w:rsidRPr="005246F1">
        <w:t xml:space="preserve"> within 14.5 minutes (18% conversion) or 48 minutes (45% conversion). Having shown proof of concept for telescoping the reaction sequence under thermolytic conditions, telescoping the reactions under photochemical conditions was also investigated. These photochemical conditions would be more desirable than thermal conditions, as heating the excess of the diazo transfer reagent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rPr>
          <w:rFonts w:cstheme="minorHAnsi"/>
        </w:rPr>
        <w:t xml:space="preserve"> </w:t>
      </w:r>
      <w:r w:rsidRPr="005246F1">
        <w:t>is avoided.</w:t>
      </w:r>
      <w:r w:rsidRPr="005246F1">
        <w:rPr>
          <w:rStyle w:val="FootnoteReference"/>
        </w:rPr>
        <w:footnoteReference w:id="7"/>
      </w:r>
      <w:r w:rsidRPr="005246F1">
        <w:t xml:space="preserve"> Using the optimum conditions for diazo transfer in continuous flow (5 equivalents Amberlyst A21, 9 minute residence time, 2 equivalents DBSA </w:t>
      </w:r>
      <w:r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rFonts w:cstheme="minorHAnsi"/>
        </w:rPr>
        <w:fldChar w:fldCharType="separate"/>
      </w:r>
      <w:r w:rsidR="002F45E7" w:rsidRPr="005246F1">
        <w:rPr>
          <w:rFonts w:cstheme="minorHAnsi"/>
          <w:b/>
          <w:noProof/>
        </w:rPr>
        <w:t>87</w:t>
      </w:r>
      <w:r w:rsidRPr="005246F1">
        <w:rPr>
          <w:rFonts w:cstheme="minorHAnsi"/>
        </w:rPr>
        <w:fldChar w:fldCharType="end"/>
      </w:r>
      <w:r w:rsidRPr="005246F1">
        <w:t xml:space="preserve">) and filter number 1 in the UV-150 reactor, these conditions were trialled with sulfoxide </w:t>
      </w:r>
      <w:r w:rsidRPr="005246F1">
        <w:fldChar w:fldCharType="begin" w:fldLock="1"/>
      </w:r>
      <w:r w:rsidR="00582BE6" w:rsidRPr="005246F1">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fldChar w:fldCharType="separate"/>
      </w:r>
      <w:r w:rsidR="002F45E7" w:rsidRPr="005246F1">
        <w:rPr>
          <w:b/>
          <w:noProof/>
        </w:rPr>
        <w:t>64</w:t>
      </w:r>
      <w:r w:rsidRPr="005246F1">
        <w:fldChar w:fldCharType="end"/>
      </w:r>
      <w:r w:rsidRPr="005246F1">
        <w:t xml:space="preserve"> (</w:t>
      </w:r>
      <w:r w:rsidRPr="005246F1">
        <w:fldChar w:fldCharType="begin" w:fldLock="1"/>
      </w:r>
      <w:r w:rsidRPr="005246F1">
        <w:instrText xml:space="preserve"> REF _Ref482006643 \h </w:instrText>
      </w:r>
      <w:r w:rsidR="005246F1">
        <w:instrText xml:space="preserve"> \* MERGEFORMAT </w:instrText>
      </w:r>
      <w:r w:rsidRPr="005246F1">
        <w:fldChar w:fldCharType="separate"/>
      </w:r>
      <w:r w:rsidR="006D04BB" w:rsidRPr="005246F1">
        <w:t xml:space="preserve">Scheme </w:t>
      </w:r>
      <w:r w:rsidR="006D04BB">
        <w:rPr>
          <w:noProof/>
        </w:rPr>
        <w:t>69</w:t>
      </w:r>
      <w:r w:rsidRPr="005246F1">
        <w:fldChar w:fldCharType="end"/>
      </w:r>
      <w:r w:rsidRPr="005246F1">
        <w:t>). As described earlier (</w:t>
      </w:r>
      <w:r w:rsidRPr="005246F1">
        <w:fldChar w:fldCharType="begin" w:fldLock="1"/>
      </w:r>
      <w:r w:rsidRPr="005246F1">
        <w:instrText xml:space="preserve"> REF _Ref491092480 \h </w:instrText>
      </w:r>
      <w:r w:rsidR="005246F1">
        <w:instrText xml:space="preserve"> \* MERGEFORMAT </w:instrText>
      </w:r>
      <w:r w:rsidRPr="005246F1">
        <w:fldChar w:fldCharType="separate"/>
      </w:r>
      <w:r w:rsidR="006D04BB" w:rsidRPr="005246F1">
        <w:t xml:space="preserve">Table </w:t>
      </w:r>
      <w:r w:rsidR="006D04BB">
        <w:rPr>
          <w:noProof/>
        </w:rPr>
        <w:t>16</w:t>
      </w:r>
      <w:r w:rsidRPr="005246F1">
        <w:fldChar w:fldCharType="end"/>
      </w:r>
      <w:r w:rsidRPr="005246F1">
        <w:t xml:space="preserve">) filter number 1 removes infrared light but has good transmission in the region of 190 – 2000 nm. </w:t>
      </w:r>
    </w:p>
    <w:p w14:paraId="3F2607D7" w14:textId="2679BF97" w:rsidR="001E3E15" w:rsidRPr="005246F1" w:rsidRDefault="009D67C6" w:rsidP="001E3E15">
      <w:pPr>
        <w:keepNext/>
        <w:spacing w:line="360" w:lineRule="auto"/>
        <w:jc w:val="center"/>
      </w:pPr>
      <w:r w:rsidRPr="005246F1">
        <w:object w:dxaOrig="10423" w:dyaOrig="6566" w14:anchorId="13F63BFD">
          <v:shape id="_x0000_i1227" type="#_x0000_t75" style="width:399.2pt;height:245.9pt" o:ole="">
            <v:imagedata r:id="rId451" o:title=""/>
          </v:shape>
          <o:OLEObject Type="Embed" ProgID="ChemDraw.Document.6.0" ShapeID="_x0000_i1227" DrawAspect="Content" ObjectID="_1596898064" r:id="rId452"/>
        </w:object>
      </w:r>
    </w:p>
    <w:p w14:paraId="3107868B" w14:textId="33F7ABDA" w:rsidR="001E3E15" w:rsidRPr="005246F1" w:rsidRDefault="001E3E15" w:rsidP="001E3E15">
      <w:pPr>
        <w:pStyle w:val="Caption"/>
        <w:jc w:val="center"/>
      </w:pPr>
      <w:bookmarkStart w:id="279" w:name="_Ref48200664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69</w:t>
      </w:r>
      <w:r w:rsidR="00947012">
        <w:rPr>
          <w:noProof/>
        </w:rPr>
        <w:fldChar w:fldCharType="end"/>
      </w:r>
      <w:bookmarkEnd w:id="279"/>
    </w:p>
    <w:p w14:paraId="08C14842" w14:textId="04CFDFB7" w:rsidR="001E3E15" w:rsidRPr="005246F1" w:rsidRDefault="001E3E15" w:rsidP="001E3E15">
      <w:pPr>
        <w:spacing w:line="360" w:lineRule="auto"/>
        <w:jc w:val="both"/>
      </w:pPr>
      <w:r w:rsidRPr="005246F1">
        <w:t xml:space="preserve">Analysis of the crude reaction mixture by </w:t>
      </w:r>
      <w:r w:rsidRPr="005246F1">
        <w:rPr>
          <w:vertAlign w:val="superscript"/>
        </w:rPr>
        <w:t>1</w:t>
      </w:r>
      <w:r w:rsidRPr="005246F1">
        <w:t xml:space="preserve">H NMR spectroscopy did not show the presence of the sulfoxide starting material </w:t>
      </w:r>
      <w:r w:rsidRPr="005246F1">
        <w:fldChar w:fldCharType="begin" w:fldLock="1"/>
      </w:r>
      <w:r w:rsidR="00582BE6" w:rsidRPr="005246F1">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fldChar w:fldCharType="separate"/>
      </w:r>
      <w:r w:rsidR="002F45E7" w:rsidRPr="005246F1">
        <w:rPr>
          <w:b/>
          <w:noProof/>
        </w:rPr>
        <w:t>64</w:t>
      </w:r>
      <w:r w:rsidRPr="005246F1">
        <w:fldChar w:fldCharType="end"/>
      </w:r>
      <w:r w:rsidRPr="005246F1">
        <w:t xml:space="preserv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desired cycloadduct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or any rearrangement products formed from the intermediate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which had been previously isolated and characterised by Buckley.</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The complex mixture of unidentifiable products believed to be due to over exposure to the UV light reaction conditions (residence time of 50 minutes) which caused significant decomposition to form a complex mixture of unidentifiable components, and may be associated with the excess DBSA going in to the photoreactor. </w:t>
      </w:r>
    </w:p>
    <w:p w14:paraId="79FDC392" w14:textId="77777777" w:rsidR="001E3E15" w:rsidRPr="005246F1" w:rsidRDefault="001E3E15" w:rsidP="001E3E15">
      <w:pPr>
        <w:rPr>
          <w:rFonts w:asciiTheme="majorHAnsi" w:eastAsiaTheme="majorEastAsia" w:hAnsiTheme="majorHAnsi" w:cstheme="majorBidi"/>
          <w:color w:val="2E74B5" w:themeColor="accent1" w:themeShade="BF"/>
          <w:sz w:val="26"/>
          <w:szCs w:val="26"/>
        </w:rPr>
      </w:pPr>
      <w:bookmarkStart w:id="280" w:name="_Ref491081794"/>
      <w:r w:rsidRPr="005246F1">
        <w:br w:type="page"/>
      </w:r>
    </w:p>
    <w:p w14:paraId="1744AFB4" w14:textId="77777777" w:rsidR="001E3E15" w:rsidRPr="005246F1" w:rsidRDefault="001E3E15" w:rsidP="001E3E15">
      <w:pPr>
        <w:pStyle w:val="Heading1"/>
      </w:pPr>
      <w:bookmarkStart w:id="281" w:name="_Toc505089573"/>
      <w:bookmarkStart w:id="282" w:name="_Toc506311630"/>
      <w:bookmarkStart w:id="283" w:name="_Toc523135226"/>
      <w:r w:rsidRPr="005246F1">
        <w:lastRenderedPageBreak/>
        <w:t>2.5.7 Further functionalisation of sulfoxide cycloadducts</w:t>
      </w:r>
      <w:bookmarkEnd w:id="281"/>
      <w:bookmarkEnd w:id="282"/>
      <w:bookmarkEnd w:id="283"/>
      <w:r w:rsidRPr="005246F1">
        <w:t xml:space="preserve"> </w:t>
      </w:r>
      <w:bookmarkEnd w:id="280"/>
    </w:p>
    <w:p w14:paraId="41154303" w14:textId="77777777" w:rsidR="001E3E15" w:rsidRPr="005246F1" w:rsidRDefault="001E3E15" w:rsidP="001E3E15"/>
    <w:p w14:paraId="67B8B3E3" w14:textId="763BE97B" w:rsidR="001E3E15" w:rsidRPr="005246F1" w:rsidRDefault="001E3E15" w:rsidP="001E3E15">
      <w:pPr>
        <w:spacing w:line="360" w:lineRule="auto"/>
        <w:jc w:val="both"/>
      </w:pPr>
      <w:r w:rsidRPr="005246F1">
        <w:t xml:space="preserve">As the yields of </w:t>
      </w:r>
      <w:r w:rsidRPr="005246F1">
        <w:sym w:font="Symbol" w:char="F061"/>
      </w:r>
      <w:r w:rsidRPr="005246F1">
        <w:t>-diazosulfoxides have been substantially enhanced during this work which enabled access to synthetically useful amounts of the sulfoxide cycloadducts in high diastereocontrol and good to excellent yields, a systematic investigation of the reactivity of these cycloadducts was possible for the first time. Previously, isolated experiments were conducted at small scale by Kelleher on a lactone derived sulfoxide cycloadduct.</w:t>
      </w:r>
      <w:r w:rsidRPr="005246F1">
        <w:fldChar w:fldCharType="begin" w:fldLock="1"/>
      </w:r>
      <w:r w:rsidRPr="005246F1">
        <w:instrText xml:space="preserve"> ADDIN EN.CITE &lt;EndNote&gt;&lt;Cite&gt;&lt;Author&gt;Kelleher&lt;/Author&gt;&lt;Year&gt;2000&lt;/Year&gt;&lt;RecNum&gt;1&lt;/RecNum&gt;&lt;DisplayText&gt;&lt;style face="superscript"&gt;12&lt;/style&gt;&lt;/DisplayText&gt;&lt;record&gt;&lt;rec-number&gt;1&lt;/rec-number&gt;&lt;foreign-keys&gt;&lt;key app="EN" db-id="w55ssww9ftwtwoezp0spzdr8fp0w2dzwtz9z" timestamp="1512562088"&gt;1&lt;/key&gt;&lt;/foreign-keys&gt;&lt;ref-type name="Thesis"&gt;32&lt;/ref-type&gt;&lt;contributors&gt;&lt;authors&gt;&lt;author&gt;Patrick G. Kelleher&lt;/author&gt;&lt;/authors&gt;&lt;tertiary-authors&gt;&lt;author&gt;Prof. Anita Maguire&lt;/author&gt;&lt;/tertiary-authors&gt;&lt;/contributors&gt;&lt;titles&gt;&lt;secondary-title&gt;Chemistry&lt;/secondary-title&gt;&lt;/titles&gt;&lt;volume&gt;PhD.&lt;/volume&gt;&lt;dates&gt;&lt;year&gt;2000&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12</w:t>
      </w:r>
      <w:r w:rsidRPr="005246F1">
        <w:fldChar w:fldCharType="end"/>
      </w:r>
      <w:r w:rsidRPr="005246F1">
        <w:t xml:space="preserve"> The functionality present in the cycloadducts, namely the sulfoxide and the tetrasubstituted alkene provide opportunity for synthetically useful transformations without altering the carbon skeleton of the cycloadduct, hence a series of oxidation, reduction and rearrangement reactions were carried out to explore the broad range of synthetic transformations available. Interestingly, earlier work from our team has demonstrated activity in anticancer screens for structurally related cycloadducts to those synthesised in this w</w:t>
      </w:r>
      <w:r w:rsidRPr="00D53CAF">
        <w:t>ork.</w:t>
      </w:r>
      <w:r w:rsidR="00BD4BB7" w:rsidRPr="00D53CAF">
        <w:fldChar w:fldCharType="begin"/>
      </w:r>
      <w:r w:rsidR="00BD4BB7" w:rsidRPr="00D53CAF">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BD4BB7" w:rsidRPr="00D53CAF">
        <w:fldChar w:fldCharType="separate"/>
      </w:r>
      <w:r w:rsidR="00BD4BB7" w:rsidRPr="00D53CAF">
        <w:rPr>
          <w:noProof/>
          <w:vertAlign w:val="superscript"/>
        </w:rPr>
        <w:t>16</w:t>
      </w:r>
      <w:r w:rsidR="00BD4BB7" w:rsidRPr="00D53CAF">
        <w:fldChar w:fldCharType="end"/>
      </w:r>
      <w:r w:rsidRPr="005246F1">
        <w:t xml:space="preserve"> </w:t>
      </w:r>
    </w:p>
    <w:p w14:paraId="33D9F796" w14:textId="77777777" w:rsidR="001E3E15" w:rsidRPr="005246F1" w:rsidRDefault="001E3E15" w:rsidP="001E3E15">
      <w:pPr>
        <w:pStyle w:val="Heading3"/>
      </w:pPr>
      <w:bookmarkStart w:id="284" w:name="_Toc505089574"/>
      <w:bookmarkStart w:id="285" w:name="_Toc506311631"/>
      <w:bookmarkStart w:id="286" w:name="_Toc523135227"/>
      <w:r w:rsidRPr="005246F1">
        <w:t>2.5.7.1 Oxidation of the sulfoxide moiety to sulfone</w:t>
      </w:r>
      <w:bookmarkEnd w:id="284"/>
      <w:bookmarkEnd w:id="285"/>
      <w:bookmarkEnd w:id="286"/>
    </w:p>
    <w:p w14:paraId="4BFC1374" w14:textId="35CDD764" w:rsidR="001E3E15" w:rsidRPr="005246F1" w:rsidRDefault="001E3E15" w:rsidP="001E3E15">
      <w:pPr>
        <w:spacing w:line="360" w:lineRule="auto"/>
        <w:jc w:val="both"/>
      </w:pPr>
      <w:r w:rsidRPr="005246F1">
        <w:t xml:space="preserve">Oxidation of the sulfoxide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with </w:t>
      </w:r>
      <w:r w:rsidRPr="005246F1">
        <w:rPr>
          <w:i/>
        </w:rPr>
        <w:t>m</w:t>
      </w:r>
      <w:r w:rsidRPr="005246F1">
        <w:t xml:space="preserve">-CPBA was first explored at room temperature over four hours.  The major product was the sulfone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and interestingly, two </w:t>
      </w:r>
      <w:r w:rsidRPr="005246F1">
        <w:rPr>
          <w:rFonts w:cstheme="minorHAnsi"/>
        </w:rPr>
        <w:t>β</w:t>
      </w:r>
      <w:r w:rsidRPr="005246F1">
        <w:t xml:space="preserve">-epoxy sulfones over oxidation side products, </w:t>
      </w:r>
      <w:r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Pr="005246F1">
        <w:fldChar w:fldCharType="separate"/>
      </w:r>
      <w:r w:rsidR="00E57E5E" w:rsidRPr="005246F1">
        <w:rPr>
          <w:b/>
          <w:noProof/>
        </w:rPr>
        <w:t>164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epoxy sulfone minor", "type" : "article-journal" }, "uris" : [ "http://www.mendeley.com/documents/?uuid=63e4eb3c-f68e-41e4-a00f-1eb189aeec33" ] } ], "mendeley" : { "formattedCitation" : "&lt;span style=\"baseline\"&gt;&lt;b&gt;165&lt;/b&gt;&lt;/span&gt;", "plainTextFormattedCitation" : "165", "previouslyFormattedCitation" : "&lt;span style=\"baseline\"&gt;&lt;b&gt;165&lt;/b&gt;&lt;/span&gt;" }, "properties" : { "noteIndex" : 0 }, "schema" : "https://github.com/citation-style-language/schema/raw/master/csl-citation.json" }</w:instrText>
      </w:r>
      <w:r w:rsidRPr="005246F1">
        <w:fldChar w:fldCharType="separate"/>
      </w:r>
      <w:r w:rsidR="00E57E5E" w:rsidRPr="005246F1">
        <w:rPr>
          <w:b/>
          <w:noProof/>
        </w:rPr>
        <w:t>165</w:t>
      </w:r>
      <w:r w:rsidRPr="005246F1">
        <w:fldChar w:fldCharType="end"/>
      </w:r>
      <w:r w:rsidRPr="005246F1">
        <w:t xml:space="preserve">, were also observed in the crude material in a ratio of 3 : 1. No evidence for the </w:t>
      </w:r>
      <w:r w:rsidRPr="005246F1">
        <w:rPr>
          <w:rFonts w:cstheme="minorHAnsi"/>
        </w:rPr>
        <w:t xml:space="preserve">β-epoxy sulfoxide is observed. </w:t>
      </w:r>
      <w:r w:rsidRPr="005246F1">
        <w:t xml:space="preserve"> This high degree of chemoselectivity for the oxidation provided the desired sulfone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in 75% isolated yield after column chromatography. The epoxidation products were not isolated from the reaction mixture after purification.  With success in generation and isolation of the novel sulfone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in a good yield, these reaction conditions were also applied to the sulfoxide cycloadducts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Pr="005246F1">
        <w:t>).</w:t>
      </w:r>
    </w:p>
    <w:p w14:paraId="20831A71" w14:textId="77777777" w:rsidR="001E3E15" w:rsidRPr="005246F1" w:rsidRDefault="001E3E15" w:rsidP="001E3E15">
      <w:r w:rsidRPr="005246F1">
        <w:br w:type="page"/>
      </w:r>
    </w:p>
    <w:p w14:paraId="609A1799" w14:textId="02D82DE0" w:rsidR="001E3E15" w:rsidRPr="005246F1" w:rsidRDefault="001E3E15" w:rsidP="001E3E15">
      <w:pPr>
        <w:pStyle w:val="Caption"/>
        <w:keepNext/>
      </w:pPr>
      <w:bookmarkStart w:id="287" w:name="_Ref500075061"/>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29</w:t>
      </w:r>
      <w:r w:rsidR="00947012">
        <w:rPr>
          <w:noProof/>
        </w:rPr>
        <w:fldChar w:fldCharType="end"/>
      </w:r>
      <w:bookmarkEnd w:id="287"/>
      <w:r w:rsidRPr="005246F1">
        <w:rPr>
          <w:noProof/>
        </w:rPr>
        <w:t>: Results of sul</w:t>
      </w:r>
      <w:r w:rsidR="008D2DDF" w:rsidRPr="005246F1">
        <w:rPr>
          <w:noProof/>
        </w:rPr>
        <w:t>fonylation oxidation reactions.</w:t>
      </w:r>
    </w:p>
    <w:tbl>
      <w:tblPr>
        <w:tblStyle w:val="ListTable6Colorful"/>
        <w:tblW w:w="0" w:type="auto"/>
        <w:tblLook w:val="06A0" w:firstRow="1" w:lastRow="0" w:firstColumn="1" w:lastColumn="0" w:noHBand="1" w:noVBand="1"/>
      </w:tblPr>
      <w:tblGrid>
        <w:gridCol w:w="2172"/>
        <w:gridCol w:w="2206"/>
        <w:gridCol w:w="2128"/>
        <w:gridCol w:w="2160"/>
      </w:tblGrid>
      <w:tr w:rsidR="001E3E15" w:rsidRPr="005246F1" w14:paraId="0CF64B64" w14:textId="77777777" w:rsidTr="008D2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4"/>
          </w:tcPr>
          <w:p w14:paraId="12882B6A" w14:textId="13CDDE55" w:rsidR="001E3E15" w:rsidRPr="005246F1" w:rsidRDefault="00DF1A2A" w:rsidP="001E3E15">
            <w:pPr>
              <w:spacing w:line="360" w:lineRule="auto"/>
              <w:jc w:val="center"/>
            </w:pPr>
            <w:r w:rsidRPr="005246F1">
              <w:rPr>
                <w:b w:val="0"/>
                <w:bCs w:val="0"/>
                <w:color w:val="auto"/>
              </w:rPr>
              <w:object w:dxaOrig="7905" w:dyaOrig="2862" w14:anchorId="686821BD">
                <v:shape id="_x0000_i1228" type="#_x0000_t75" style="width:325.3pt;height:118.2pt" o:ole="">
                  <v:imagedata r:id="rId453" o:title=""/>
                </v:shape>
                <o:OLEObject Type="Embed" ProgID="ChemDraw.Document.6.0" ShapeID="_x0000_i1228" DrawAspect="Content" ObjectID="_1596898065" r:id="rId454"/>
              </w:object>
            </w:r>
          </w:p>
        </w:tc>
      </w:tr>
      <w:tr w:rsidR="00E57E5E" w:rsidRPr="005246F1" w14:paraId="3AEC3754" w14:textId="77777777" w:rsidTr="008D2DDF">
        <w:tc>
          <w:tcPr>
            <w:cnfStyle w:val="001000000000" w:firstRow="0" w:lastRow="0" w:firstColumn="1" w:lastColumn="0" w:oddVBand="0" w:evenVBand="0" w:oddHBand="0" w:evenHBand="0" w:firstRowFirstColumn="0" w:firstRowLastColumn="0" w:lastRowFirstColumn="0" w:lastRowLastColumn="0"/>
            <w:tcW w:w="2265" w:type="dxa"/>
          </w:tcPr>
          <w:p w14:paraId="5FB6F28C" w14:textId="77777777" w:rsidR="001E3E15" w:rsidRPr="005246F1" w:rsidRDefault="001E3E15" w:rsidP="001E3E15">
            <w:pPr>
              <w:spacing w:line="360" w:lineRule="auto"/>
              <w:jc w:val="center"/>
            </w:pPr>
            <w:r w:rsidRPr="005246F1">
              <w:t>Entry</w:t>
            </w:r>
          </w:p>
        </w:tc>
        <w:tc>
          <w:tcPr>
            <w:tcW w:w="2265" w:type="dxa"/>
          </w:tcPr>
          <w:p w14:paraId="0883E00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Reaction Time</w:t>
            </w:r>
          </w:p>
        </w:tc>
        <w:tc>
          <w:tcPr>
            <w:tcW w:w="2266" w:type="dxa"/>
          </w:tcPr>
          <w:p w14:paraId="4636D12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Crude Ratio</w:t>
            </w:r>
          </w:p>
        </w:tc>
        <w:tc>
          <w:tcPr>
            <w:tcW w:w="2266" w:type="dxa"/>
          </w:tcPr>
          <w:p w14:paraId="40027FC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Isolated products</w:t>
            </w:r>
          </w:p>
        </w:tc>
      </w:tr>
      <w:tr w:rsidR="00E57E5E" w:rsidRPr="005246F1" w14:paraId="17372CD7" w14:textId="77777777" w:rsidTr="009D3748">
        <w:trPr>
          <w:trHeight w:val="1270"/>
        </w:trPr>
        <w:tc>
          <w:tcPr>
            <w:cnfStyle w:val="001000000000" w:firstRow="0" w:lastRow="0" w:firstColumn="1" w:lastColumn="0" w:oddVBand="0" w:evenVBand="0" w:oddHBand="0" w:evenHBand="0" w:firstRowFirstColumn="0" w:firstRowLastColumn="0" w:lastRowFirstColumn="0" w:lastRowLastColumn="0"/>
            <w:tcW w:w="2265" w:type="dxa"/>
          </w:tcPr>
          <w:p w14:paraId="1313630A" w14:textId="77777777" w:rsidR="001E3E15" w:rsidRPr="005246F1" w:rsidRDefault="001E3E15" w:rsidP="001E3E15">
            <w:pPr>
              <w:spacing w:line="360" w:lineRule="auto"/>
              <w:jc w:val="center"/>
            </w:pPr>
            <w:r w:rsidRPr="005246F1">
              <w:t>1</w:t>
            </w:r>
          </w:p>
          <w:p w14:paraId="69CB4215" w14:textId="77777777" w:rsidR="001E3E15" w:rsidRPr="005246F1" w:rsidRDefault="001E3E15" w:rsidP="001E3E15">
            <w:pPr>
              <w:spacing w:line="360" w:lineRule="auto"/>
              <w:jc w:val="center"/>
              <w:rPr>
                <w:b w:val="0"/>
              </w:rPr>
            </w:pPr>
            <w:r w:rsidRPr="005246F1">
              <w:rPr>
                <w:b w:val="0"/>
              </w:rPr>
              <w:t>R = 2-Me</w:t>
            </w:r>
          </w:p>
        </w:tc>
        <w:tc>
          <w:tcPr>
            <w:tcW w:w="2265" w:type="dxa"/>
          </w:tcPr>
          <w:p w14:paraId="35B31C76"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3357A5DF"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 h</w:t>
            </w:r>
          </w:p>
        </w:tc>
        <w:tc>
          <w:tcPr>
            <w:tcW w:w="2266" w:type="dxa"/>
          </w:tcPr>
          <w:p w14:paraId="44832F0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77B029A2" w14:textId="23175473"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Pr="005246F1">
              <w:fldChar w:fldCharType="separate"/>
            </w:r>
            <w:r w:rsidR="00E57E5E" w:rsidRPr="005246F1">
              <w:rPr>
                <w:b/>
                <w:noProof/>
              </w:rPr>
              <w:t>164</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"2 me epoxy sulfone minor", "type" : "article-journal" }, "uris" : [ "http://www.mendeley.com/documents/?uuid=63e4eb3c-f68e-41e4-a00f-1eb189aeec33" ] } ], "mendeley" : { "formattedCitation" : "&lt;span style=\"baseline\"&gt;&lt;b&gt;165&lt;/b&gt;&lt;/span&gt;", "plainTextFormattedCitation" : "165", "previouslyFormattedCitation" : "&lt;span style=\"baseline\"&gt;&lt;b&gt;165&lt;/b&gt;&lt;/span&gt;" }, "properties" : { "noteIndex" : 0 }, "schema" : "https://github.com/citation-style-language/schema/raw/master/csl-citation.json" }</w:instrText>
            </w:r>
            <w:r w:rsidRPr="005246F1">
              <w:fldChar w:fldCharType="separate"/>
            </w:r>
            <w:r w:rsidR="00E57E5E" w:rsidRPr="005246F1">
              <w:rPr>
                <w:b/>
                <w:noProof/>
              </w:rPr>
              <w:t>165</w:t>
            </w:r>
            <w:r w:rsidRPr="005246F1">
              <w:fldChar w:fldCharType="end"/>
            </w:r>
          </w:p>
          <w:p w14:paraId="3C3A22FD"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84 : 12 : 4</w:t>
            </w:r>
          </w:p>
        </w:tc>
        <w:tc>
          <w:tcPr>
            <w:tcW w:w="2266" w:type="dxa"/>
          </w:tcPr>
          <w:p w14:paraId="20F95567" w14:textId="77777777" w:rsidR="009D3748" w:rsidRPr="005246F1" w:rsidRDefault="009D3748" w:rsidP="002F45E7">
            <w:pPr>
              <w:spacing w:line="360" w:lineRule="auto"/>
              <w:jc w:val="center"/>
              <w:cnfStyle w:val="000000000000" w:firstRow="0" w:lastRow="0" w:firstColumn="0" w:lastColumn="0" w:oddVBand="0" w:evenVBand="0" w:oddHBand="0" w:evenHBand="0" w:firstRowFirstColumn="0" w:firstRowLastColumn="0" w:lastRowFirstColumn="0" w:lastRowLastColumn="0"/>
            </w:pPr>
          </w:p>
          <w:p w14:paraId="1D5D168F" w14:textId="2E9EE410"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(75%)</w:t>
            </w:r>
          </w:p>
        </w:tc>
      </w:tr>
      <w:tr w:rsidR="00E57E5E" w:rsidRPr="005246F1" w14:paraId="387D0ACB" w14:textId="77777777" w:rsidTr="008D2DDF">
        <w:tc>
          <w:tcPr>
            <w:cnfStyle w:val="001000000000" w:firstRow="0" w:lastRow="0" w:firstColumn="1" w:lastColumn="0" w:oddVBand="0" w:evenVBand="0" w:oddHBand="0" w:evenHBand="0" w:firstRowFirstColumn="0" w:firstRowLastColumn="0" w:lastRowFirstColumn="0" w:lastRowLastColumn="0"/>
            <w:tcW w:w="2265" w:type="dxa"/>
          </w:tcPr>
          <w:p w14:paraId="3ABFF31F" w14:textId="77777777" w:rsidR="001E3E15" w:rsidRPr="005246F1" w:rsidRDefault="001E3E15" w:rsidP="001E3E15">
            <w:pPr>
              <w:spacing w:line="360" w:lineRule="auto"/>
              <w:jc w:val="center"/>
            </w:pPr>
            <w:r w:rsidRPr="005246F1">
              <w:t>2</w:t>
            </w:r>
          </w:p>
          <w:p w14:paraId="70DEBCE2" w14:textId="77777777" w:rsidR="001E3E15" w:rsidRPr="005246F1" w:rsidRDefault="001E3E15" w:rsidP="001E3E15">
            <w:pPr>
              <w:spacing w:line="360" w:lineRule="auto"/>
              <w:jc w:val="center"/>
              <w:rPr>
                <w:b w:val="0"/>
              </w:rPr>
            </w:pPr>
            <w:r w:rsidRPr="005246F1">
              <w:rPr>
                <w:b w:val="0"/>
              </w:rPr>
              <w:t>R = H</w:t>
            </w:r>
          </w:p>
        </w:tc>
        <w:tc>
          <w:tcPr>
            <w:tcW w:w="2265" w:type="dxa"/>
          </w:tcPr>
          <w:p w14:paraId="2C01150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409068D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 h</w:t>
            </w:r>
          </w:p>
        </w:tc>
        <w:tc>
          <w:tcPr>
            <w:tcW w:w="2266" w:type="dxa"/>
          </w:tcPr>
          <w:p w14:paraId="7F11C109"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67276F6D" w14:textId="19799618"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p>
          <w:p w14:paraId="6EEA9DD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84 : 10 : 6</w:t>
            </w:r>
          </w:p>
        </w:tc>
        <w:tc>
          <w:tcPr>
            <w:tcW w:w="2266" w:type="dxa"/>
          </w:tcPr>
          <w:p w14:paraId="636AE7B7" w14:textId="77777777" w:rsidR="009D3748" w:rsidRPr="005246F1" w:rsidRDefault="009D3748" w:rsidP="002F45E7">
            <w:pPr>
              <w:spacing w:line="360" w:lineRule="auto"/>
              <w:jc w:val="center"/>
              <w:cnfStyle w:val="000000000000" w:firstRow="0" w:lastRow="0" w:firstColumn="0" w:lastColumn="0" w:oddVBand="0" w:evenVBand="0" w:oddHBand="0" w:evenHBand="0" w:firstRowFirstColumn="0" w:firstRowLastColumn="0" w:lastRowFirstColumn="0" w:lastRowLastColumn="0"/>
            </w:pPr>
          </w:p>
          <w:p w14:paraId="39B6E507" w14:textId="3BF85540"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(72%)</w:t>
            </w:r>
          </w:p>
        </w:tc>
      </w:tr>
      <w:tr w:rsidR="00E57E5E" w:rsidRPr="005246F1" w14:paraId="7D921437" w14:textId="77777777" w:rsidTr="008D2DDF">
        <w:tc>
          <w:tcPr>
            <w:cnfStyle w:val="001000000000" w:firstRow="0" w:lastRow="0" w:firstColumn="1" w:lastColumn="0" w:oddVBand="0" w:evenVBand="0" w:oddHBand="0" w:evenHBand="0" w:firstRowFirstColumn="0" w:firstRowLastColumn="0" w:lastRowFirstColumn="0" w:lastRowLastColumn="0"/>
            <w:tcW w:w="2265" w:type="dxa"/>
          </w:tcPr>
          <w:p w14:paraId="3013F200" w14:textId="77777777" w:rsidR="001E3E15" w:rsidRPr="005246F1" w:rsidRDefault="001E3E15" w:rsidP="001E3E15">
            <w:pPr>
              <w:spacing w:line="360" w:lineRule="auto"/>
              <w:jc w:val="center"/>
            </w:pPr>
            <w:r w:rsidRPr="005246F1">
              <w:t>3</w:t>
            </w:r>
          </w:p>
          <w:p w14:paraId="0837C531" w14:textId="77777777" w:rsidR="001E3E15" w:rsidRPr="005246F1" w:rsidRDefault="001E3E15" w:rsidP="001E3E15">
            <w:pPr>
              <w:spacing w:line="360" w:lineRule="auto"/>
              <w:jc w:val="center"/>
              <w:rPr>
                <w:b w:val="0"/>
              </w:rPr>
            </w:pPr>
            <w:r w:rsidRPr="005246F1">
              <w:rPr>
                <w:b w:val="0"/>
              </w:rPr>
              <w:t>R = 4-Me</w:t>
            </w:r>
          </w:p>
        </w:tc>
        <w:tc>
          <w:tcPr>
            <w:tcW w:w="2265" w:type="dxa"/>
          </w:tcPr>
          <w:p w14:paraId="5E949E7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068F7DB8"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16 h</w:t>
            </w:r>
          </w:p>
        </w:tc>
        <w:tc>
          <w:tcPr>
            <w:tcW w:w="2266" w:type="dxa"/>
          </w:tcPr>
          <w:p w14:paraId="49D6AA73"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4B55D6DE" w14:textId="127FB832"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p>
          <w:p w14:paraId="3720DB5D"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52 : 37 :12</w:t>
            </w:r>
          </w:p>
        </w:tc>
        <w:tc>
          <w:tcPr>
            <w:tcW w:w="2266" w:type="dxa"/>
          </w:tcPr>
          <w:p w14:paraId="028C5B0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p>
          <w:p w14:paraId="5D8CBFA8" w14:textId="4C51D31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(48%)</w:t>
            </w:r>
          </w:p>
          <w:p w14:paraId="7BA17F00" w14:textId="14F9F36D"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1 : 0.7 (10%)</w:t>
            </w:r>
          </w:p>
        </w:tc>
      </w:tr>
    </w:tbl>
    <w:p w14:paraId="681E6D80" w14:textId="77777777" w:rsidR="001E3E15" w:rsidRPr="005246F1" w:rsidRDefault="001E3E15" w:rsidP="001E3E15">
      <w:pPr>
        <w:spacing w:line="360" w:lineRule="auto"/>
        <w:jc w:val="both"/>
      </w:pPr>
    </w:p>
    <w:p w14:paraId="725BBA83" w14:textId="4BA1781D" w:rsidR="001E3E15" w:rsidRPr="005246F1" w:rsidRDefault="001E3E15" w:rsidP="001E3E15">
      <w:pPr>
        <w:spacing w:line="360" w:lineRule="auto"/>
        <w:jc w:val="both"/>
      </w:pPr>
      <w:r w:rsidRPr="005246F1">
        <w:t xml:space="preserve">The crude ratio of products observed after subjecting sulfoxide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to the oxidation reaction conditions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Pr="005246F1">
        <w:t xml:space="preserve">, </w:t>
      </w:r>
      <w:r w:rsidR="00763563" w:rsidRPr="005246F1">
        <w:t>E</w:t>
      </w:r>
      <w:r w:rsidRPr="005246F1">
        <w:t xml:space="preserve">ntry 2) was consistent with that recorded for oxidation of sulfoxide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r w:rsidRPr="005246F1">
        <w:t xml:space="preserve">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00763563" w:rsidRPr="005246F1">
        <w:t>, E</w:t>
      </w:r>
      <w:r w:rsidR="009D3748" w:rsidRPr="005246F1">
        <w:t>ntry 1).</w:t>
      </w:r>
      <w:r w:rsidRPr="005246F1">
        <w:t xml:space="preserve"> The sulfone was the major component (84% of the crude material) while the major </w:t>
      </w:r>
      <w:r w:rsidRPr="005246F1">
        <w:rPr>
          <w:rFonts w:cstheme="minorHAnsi"/>
        </w:rPr>
        <w:t>β</w:t>
      </w:r>
      <w:r w:rsidRPr="005246F1">
        <w:t xml:space="preserve">-epoxy sulfone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and the minor </w:t>
      </w:r>
      <w:r w:rsidRPr="005246F1">
        <w:rPr>
          <w:rFonts w:cstheme="minorHAnsi"/>
        </w:rPr>
        <w:t>β</w:t>
      </w:r>
      <w:r w:rsidRPr="005246F1">
        <w:t xml:space="preserve">-epoxy sulfone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r w:rsidRPr="005246F1">
        <w:t xml:space="preserve"> were present in a ratio of ~ 2 : 1. Notably, the characteristic signal for the methyl groups of the </w:t>
      </w:r>
      <w:r w:rsidRPr="005246F1">
        <w:rPr>
          <w:rFonts w:cstheme="minorHAnsi"/>
        </w:rPr>
        <w:t>β</w:t>
      </w:r>
      <w:r w:rsidRPr="005246F1">
        <w:t xml:space="preserve">-epoxy sulfones are sharp singlets, compared to broader singlets for the allylic methyl groups present in sulfone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w:t>
      </w:r>
      <w:r w:rsidRPr="005246F1">
        <w:fldChar w:fldCharType="begin" w:fldLock="1"/>
      </w:r>
      <w:r w:rsidRPr="005246F1">
        <w:instrText xml:space="preserve"> REF _Ref484082958 \h </w:instrText>
      </w:r>
      <w:r w:rsidR="005246F1">
        <w:instrText xml:space="preserve"> \* MERGEFORMAT </w:instrText>
      </w:r>
      <w:r w:rsidRPr="005246F1">
        <w:fldChar w:fldCharType="separate"/>
      </w:r>
      <w:r w:rsidR="006D04BB" w:rsidRPr="005246F1">
        <w:t xml:space="preserve">Figure </w:t>
      </w:r>
      <w:r w:rsidR="006D04BB">
        <w:rPr>
          <w:noProof/>
        </w:rPr>
        <w:t>45</w:t>
      </w:r>
      <w:r w:rsidRPr="005246F1">
        <w:fldChar w:fldCharType="end"/>
      </w:r>
      <w:r w:rsidRPr="005246F1">
        <w:t xml:space="preserve">) and the sulfoxide analogue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w:t>
      </w:r>
    </w:p>
    <w:p w14:paraId="440F2CD3" w14:textId="6DF4FCF4" w:rsidR="001E3E15" w:rsidRPr="005246F1" w:rsidRDefault="001E3E15" w:rsidP="001E3E15">
      <w:pPr>
        <w:spacing w:line="360" w:lineRule="auto"/>
        <w:jc w:val="both"/>
      </w:pPr>
      <w:r w:rsidRPr="005246F1">
        <w:t xml:space="preserve">On subjecting sulfoxide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to the reaction conditions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00763563" w:rsidRPr="005246F1">
        <w:t>, E</w:t>
      </w:r>
      <w:r w:rsidRPr="005246F1">
        <w:t xml:space="preserve">ntry 3), complete consumption of the starting material was not achieved after 5 h and so the reaction </w:t>
      </w:r>
      <w:r w:rsidR="00C95349">
        <w:t>was stirred for</w:t>
      </w:r>
      <w:r w:rsidRPr="005246F1">
        <w:t xml:space="preserve"> 16 h</w:t>
      </w:r>
      <w:r w:rsidR="00C95349">
        <w:t xml:space="preserve"> in total</w:t>
      </w:r>
      <w:r w:rsidRPr="005246F1">
        <w:t xml:space="preserve">. Following </w:t>
      </w:r>
      <w:r w:rsidRPr="005246F1">
        <w:rPr>
          <w:vertAlign w:val="superscript"/>
        </w:rPr>
        <w:t>1</w:t>
      </w:r>
      <w:r w:rsidRPr="005246F1">
        <w:t xml:space="preserve">H NMR analysis of the crude reaction mixture, sulfone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and </w:t>
      </w:r>
      <w:r w:rsidRPr="005246F1">
        <w:rPr>
          <w:rFonts w:cstheme="minorHAnsi"/>
        </w:rPr>
        <w:t>β</w:t>
      </w:r>
      <w:r w:rsidRPr="005246F1">
        <w:t xml:space="preserve">-epoxy sulfones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xml:space="preserve"> were present in a ratio  of 52 : 37 : 12  . Following purification, sulfone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was isolated in a moderate yield of 48% and another fraction consisted of a 1 : 0.7 mixture of </w:t>
      </w:r>
      <w:r w:rsidRPr="005246F1">
        <w:rPr>
          <w:rFonts w:cstheme="minorHAnsi"/>
        </w:rPr>
        <w:t>β</w:t>
      </w:r>
      <w:r w:rsidRPr="005246F1">
        <w:t xml:space="preserve">-epoxy sulfone diastereomers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xml:space="preserve">. Interestingly, this highlights the reactivity of the sulfoxide moiety towards sulfonylation and preferential oxidation to sulfone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in the first instance, followed by </w:t>
      </w:r>
      <w:r w:rsidRPr="005246F1">
        <w:lastRenderedPageBreak/>
        <w:t xml:space="preserve">subsequent oxidation of the sulfone to the </w:t>
      </w:r>
      <w:r w:rsidRPr="005246F1">
        <w:rPr>
          <w:rFonts w:cstheme="minorHAnsi"/>
        </w:rPr>
        <w:t>β</w:t>
      </w:r>
      <w:r w:rsidRPr="005246F1">
        <w:t xml:space="preserve">-epoxy sulfone. The difficulty in isolating the minor amounts of the </w:t>
      </w:r>
      <w:r w:rsidRPr="005246F1">
        <w:rPr>
          <w:rFonts w:cstheme="minorHAnsi"/>
        </w:rPr>
        <w:t>β</w:t>
      </w:r>
      <w:r w:rsidRPr="005246F1">
        <w:t xml:space="preserve">-epoxy sulfones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xml:space="preserve"> should also be noted. Although signals corresponding to the </w:t>
      </w:r>
      <w:r w:rsidRPr="005246F1">
        <w:rPr>
          <w:rFonts w:cstheme="minorHAnsi"/>
        </w:rPr>
        <w:t>β</w:t>
      </w:r>
      <w:r w:rsidRPr="005246F1">
        <w:t xml:space="preserve">-epoxy sulfones </w:t>
      </w:r>
      <w:r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Pr="005246F1">
        <w:fldChar w:fldCharType="separate"/>
      </w:r>
      <w:r w:rsidR="00E57E5E" w:rsidRPr="005246F1">
        <w:rPr>
          <w:b/>
          <w:noProof/>
        </w:rPr>
        <w:t>164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xml:space="preserve"> were present in the </w:t>
      </w:r>
      <w:r w:rsidRPr="005246F1">
        <w:rPr>
          <w:vertAlign w:val="superscript"/>
        </w:rPr>
        <w:t>1</w:t>
      </w:r>
      <w:r w:rsidRPr="005246F1">
        <w:t xml:space="preserve">H NMR spectra of the crude material at a level of approximately 10%, the corresponding </w:t>
      </w:r>
      <w:r w:rsidRPr="005246F1">
        <w:rPr>
          <w:rFonts w:cstheme="minorHAnsi"/>
        </w:rPr>
        <w:t>β</w:t>
      </w:r>
      <w:r w:rsidRPr="005246F1">
        <w:t xml:space="preserve">-epoxy sulfones </w:t>
      </w:r>
      <w:r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Pr="005246F1">
        <w:fldChar w:fldCharType="separate"/>
      </w:r>
      <w:r w:rsidR="00E57E5E" w:rsidRPr="005246F1">
        <w:rPr>
          <w:b/>
          <w:noProof/>
        </w:rPr>
        <w:t>164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were not isolated, and for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t xml:space="preserve">, present at about 50% of the crude material, an isolated yield of 10% was achieved suggesting this series of compounds is sensitive to the purification conditions, and possibly labile on silica gel. When the epoxidation of the sulfone to the </w:t>
      </w:r>
      <w:r w:rsidRPr="005246F1">
        <w:rPr>
          <w:rFonts w:cstheme="minorHAnsi"/>
        </w:rPr>
        <w:t xml:space="preserve">β-epoxy sulfone occurs the diastereomers are formed in a similar ratio in all cases, 3 : 1 for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Pr="005246F1">
        <w:t xml:space="preserve">, entries 1 and 3, and 2 : 1 for </w:t>
      </w:r>
      <w:r w:rsidRPr="005246F1">
        <w:fldChar w:fldCharType="begin" w:fldLock="1"/>
      </w:r>
      <w:r w:rsidRPr="005246F1">
        <w:instrText xml:space="preserve"> REF _Ref500075061 \h </w:instrText>
      </w:r>
      <w:r w:rsidR="005246F1">
        <w:instrText xml:space="preserve"> \* MERGEFORMAT </w:instrText>
      </w:r>
      <w:r w:rsidRPr="005246F1">
        <w:fldChar w:fldCharType="separate"/>
      </w:r>
      <w:r w:rsidR="006D04BB" w:rsidRPr="005246F1">
        <w:t xml:space="preserve">Table </w:t>
      </w:r>
      <w:r w:rsidR="006D04BB">
        <w:rPr>
          <w:noProof/>
        </w:rPr>
        <w:t>29</w:t>
      </w:r>
      <w:r w:rsidRPr="005246F1">
        <w:fldChar w:fldCharType="end"/>
      </w:r>
      <w:r w:rsidRPr="005246F1">
        <w:t>, entry 2. The relative stereochemistry of the major and minor epoxide diastereomers is consistent across the series, with the same NMR signals for the CH</w:t>
      </w:r>
      <w:r w:rsidRPr="005246F1">
        <w:rPr>
          <w:vertAlign w:val="subscript"/>
        </w:rPr>
        <w:t xml:space="preserve">3 </w:t>
      </w:r>
      <w:r w:rsidRPr="005246F1">
        <w:t xml:space="preserve">groups of the major and minor diastereomer appearing in the same pattern in all three entries. </w:t>
      </w:r>
    </w:p>
    <w:p w14:paraId="15377099" w14:textId="720C9D06" w:rsidR="001E3E15" w:rsidRPr="005246F1" w:rsidRDefault="001E3E15" w:rsidP="001E3E15">
      <w:pPr>
        <w:spacing w:line="360" w:lineRule="auto"/>
        <w:jc w:val="both"/>
      </w:pPr>
      <w:r w:rsidRPr="005246F1">
        <w:t xml:space="preserve">To confirm the preferred order of reactivity, an authentic sample of sulfone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was isolated and subjected to 1.5 equivalents of </w:t>
      </w:r>
      <w:r w:rsidRPr="005246F1">
        <w:rPr>
          <w:i/>
        </w:rPr>
        <w:t>m</w:t>
      </w:r>
      <w:r w:rsidRPr="005246F1">
        <w:t xml:space="preserve">-CPBA over a period of 16 h, after which time complete consumption of the sulfone starting material was achieved. In the </w:t>
      </w:r>
      <w:r w:rsidRPr="005246F1">
        <w:rPr>
          <w:vertAlign w:val="superscript"/>
        </w:rPr>
        <w:t>1</w:t>
      </w:r>
      <w:r w:rsidRPr="005246F1">
        <w:t xml:space="preserve">H NMR spectrum of the crude material, two diastereomeric epoxides,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r w:rsidRPr="005246F1">
        <w:t xml:space="preserve"> were present in a ratio of 5:1 (</w:t>
      </w:r>
      <w:r w:rsidRPr="005246F1">
        <w:fldChar w:fldCharType="begin" w:fldLock="1"/>
      </w:r>
      <w:r w:rsidRPr="005246F1">
        <w:instrText xml:space="preserve"> REF _Ref499910848 \h </w:instrText>
      </w:r>
      <w:r w:rsidR="005246F1">
        <w:instrText xml:space="preserve"> \* MERGEFORMAT </w:instrText>
      </w:r>
      <w:r w:rsidRPr="005246F1">
        <w:fldChar w:fldCharType="separate"/>
      </w:r>
      <w:r w:rsidR="006D04BB" w:rsidRPr="005246F1">
        <w:t xml:space="preserve">Scheme </w:t>
      </w:r>
      <w:r w:rsidR="006D04BB">
        <w:rPr>
          <w:noProof/>
        </w:rPr>
        <w:t>70</w:t>
      </w:r>
      <w:r w:rsidRPr="005246F1">
        <w:fldChar w:fldCharType="end"/>
      </w:r>
      <w:r w:rsidRPr="005246F1">
        <w:t xml:space="preserve">). </w:t>
      </w:r>
    </w:p>
    <w:p w14:paraId="0AE75E2C" w14:textId="6B2F4621" w:rsidR="001E3E15" w:rsidRPr="005246F1" w:rsidRDefault="00835F36" w:rsidP="001E3E15">
      <w:pPr>
        <w:keepNext/>
        <w:spacing w:line="360" w:lineRule="auto"/>
        <w:jc w:val="center"/>
      </w:pPr>
      <w:r w:rsidRPr="005246F1">
        <w:object w:dxaOrig="6712" w:dyaOrig="3494" w14:anchorId="7DE33EC6">
          <v:shape id="_x0000_i1229" type="#_x0000_t75" style="width:334.95pt;height:173.85pt" o:ole="">
            <v:imagedata r:id="rId455" o:title=""/>
          </v:shape>
          <o:OLEObject Type="Embed" ProgID="ChemDraw.Document.6.0" ShapeID="_x0000_i1229" DrawAspect="Content" ObjectID="_1596898066" r:id="rId456"/>
        </w:object>
      </w:r>
    </w:p>
    <w:p w14:paraId="6914877D" w14:textId="71FEB828" w:rsidR="001E3E15" w:rsidRPr="005246F1" w:rsidRDefault="001E3E15" w:rsidP="001E3E15">
      <w:pPr>
        <w:pStyle w:val="Caption"/>
        <w:jc w:val="center"/>
      </w:pPr>
      <w:bookmarkStart w:id="288" w:name="_Ref49991084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70</w:t>
      </w:r>
      <w:r w:rsidR="00947012">
        <w:rPr>
          <w:noProof/>
        </w:rPr>
        <w:fldChar w:fldCharType="end"/>
      </w:r>
      <w:bookmarkEnd w:id="288"/>
    </w:p>
    <w:p w14:paraId="539EA784" w14:textId="0DF41E8D" w:rsidR="001E3E15" w:rsidRPr="005246F1" w:rsidRDefault="001E3E15" w:rsidP="001E3E15">
      <w:pPr>
        <w:spacing w:line="360" w:lineRule="auto"/>
        <w:jc w:val="both"/>
      </w:pPr>
      <w:r w:rsidRPr="005246F1">
        <w:t xml:space="preserve">Following purification, the less polar, major epoxide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and the more polar, minor epoxide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r w:rsidRPr="005246F1">
        <w:t xml:space="preserve"> were isolated in a combined yield of 69% after chromatography (</w:t>
      </w:r>
      <w:r w:rsidRPr="005246F1">
        <w:fldChar w:fldCharType="begin" w:fldLock="1"/>
      </w:r>
      <w:r w:rsidRPr="005246F1">
        <w:instrText xml:space="preserve"> REF _Ref484082958 \h </w:instrText>
      </w:r>
      <w:r w:rsidR="005246F1">
        <w:instrText xml:space="preserve"> \* MERGEFORMAT </w:instrText>
      </w:r>
      <w:r w:rsidRPr="005246F1">
        <w:fldChar w:fldCharType="separate"/>
      </w:r>
      <w:r w:rsidR="006D04BB" w:rsidRPr="005246F1">
        <w:t xml:space="preserve">Figure </w:t>
      </w:r>
      <w:r w:rsidR="006D04BB">
        <w:rPr>
          <w:noProof/>
        </w:rPr>
        <w:t>45</w:t>
      </w:r>
      <w:r w:rsidRPr="005246F1">
        <w:fldChar w:fldCharType="end"/>
      </w:r>
      <w:r w:rsidRPr="005246F1">
        <w:t xml:space="preserve">). </w:t>
      </w:r>
    </w:p>
    <w:p w14:paraId="088D5C62" w14:textId="77777777" w:rsidR="001E3E15" w:rsidRPr="005246F1" w:rsidRDefault="001E3E15" w:rsidP="001E3E15">
      <w:pPr>
        <w:spacing w:line="360" w:lineRule="auto"/>
        <w:jc w:val="both"/>
      </w:pPr>
    </w:p>
    <w:p w14:paraId="321DBE85" w14:textId="77777777" w:rsidR="001E3E15" w:rsidRPr="005246F1" w:rsidRDefault="001E3E15" w:rsidP="001E3E15">
      <w:pPr>
        <w:spacing w:line="360" w:lineRule="auto"/>
        <w:jc w:val="both"/>
      </w:pPr>
    </w:p>
    <w:p w14:paraId="3A22C085" w14:textId="77777777" w:rsidR="001E3E15" w:rsidRPr="005246F1" w:rsidRDefault="001E3E15" w:rsidP="001E3E15">
      <w:pPr>
        <w:spacing w:line="360" w:lineRule="auto"/>
        <w:jc w:val="both"/>
      </w:pPr>
    </w:p>
    <w:p w14:paraId="62407DBD" w14:textId="77777777" w:rsidR="001E3E15" w:rsidRPr="005246F1" w:rsidRDefault="001E3E15" w:rsidP="001E3E15">
      <w:pPr>
        <w:spacing w:line="360" w:lineRule="auto"/>
        <w:jc w:val="both"/>
      </w:pPr>
    </w:p>
    <w:p w14:paraId="5F24AA2E" w14:textId="77777777" w:rsidR="001E3E15" w:rsidRPr="005246F1" w:rsidRDefault="001E3E15" w:rsidP="001E3E15">
      <w:pPr>
        <w:spacing w:line="360" w:lineRule="auto"/>
        <w:jc w:val="both"/>
      </w:pPr>
      <w:r w:rsidRPr="005246F1">
        <w:rPr>
          <w:noProof/>
          <w:lang w:eastAsia="en-IE"/>
        </w:rPr>
        <mc:AlternateContent>
          <mc:Choice Requires="wps">
            <w:drawing>
              <wp:anchor distT="45720" distB="45720" distL="114300" distR="114300" simplePos="0" relativeHeight="252016640" behindDoc="0" locked="0" layoutInCell="1" allowOverlap="1" wp14:anchorId="58237403" wp14:editId="5BA304D5">
                <wp:simplePos x="0" y="0"/>
                <wp:positionH relativeFrom="column">
                  <wp:posOffset>145774</wp:posOffset>
                </wp:positionH>
                <wp:positionV relativeFrom="paragraph">
                  <wp:posOffset>4692650</wp:posOffset>
                </wp:positionV>
                <wp:extent cx="1127937" cy="266700"/>
                <wp:effectExtent l="0" t="0" r="0" b="0"/>
                <wp:wrapNone/>
                <wp:docPr id="2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937" cy="266700"/>
                        </a:xfrm>
                        <a:prstGeom prst="rect">
                          <a:avLst/>
                        </a:prstGeom>
                        <a:solidFill>
                          <a:srgbClr val="FFFFFF"/>
                        </a:solidFill>
                        <a:ln w="9525">
                          <a:noFill/>
                          <a:miter lim="800000"/>
                          <a:headEnd/>
                          <a:tailEnd/>
                        </a:ln>
                      </wps:spPr>
                      <wps:txbx>
                        <w:txbxContent>
                          <w:p w14:paraId="37C01369" w14:textId="4EBFAC8B" w:rsidR="00075764" w:rsidRPr="0097029B" w:rsidRDefault="00075764" w:rsidP="001E3E15">
                            <w:pPr>
                              <w:rPr>
                                <w:b/>
                                <w:sz w:val="18"/>
                              </w:rPr>
                            </w:pPr>
                            <w:r w:rsidRPr="005C2776">
                              <w:rPr>
                                <w:sz w:val="18"/>
                              </w:rPr>
                              <w:t>Minor prod</w:t>
                            </w:r>
                            <w:r w:rsidRPr="00763563">
                              <w:rPr>
                                <w:sz w:val="18"/>
                              </w:rPr>
                              <w:t xml:space="preserve">uct </w:t>
                            </w:r>
                            <w:r w:rsidRPr="00763563">
                              <w:rPr>
                                <w:b/>
                                <w:sz w:val="18"/>
                              </w:rPr>
                              <w:t>168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237403" id="_x0000_s1051" type="#_x0000_t202" style="position:absolute;left:0;text-align:left;margin-left:11.5pt;margin-top:369.5pt;width:88.8pt;height:21pt;z-index:2520166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" stroked="f">
                <v:textbox>
                  <w:txbxContent>
                    <w:p w14:paraId="37C01369" w14:textId="4EBFAC8B" w:rsidR="00075764" w:rsidRPr="0097029B" w:rsidRDefault="00075764" w:rsidP="001E3E15">
                      <w:pPr>
                        <w:rPr>
                          <w:b/>
                          <w:sz w:val="18"/>
                        </w:rPr>
                      </w:pPr>
                      <w:r w:rsidRPr="005C2776">
                        <w:rPr>
                          <w:sz w:val="18"/>
                        </w:rPr>
                        <w:t>Minor prod</w:t>
                      </w:r>
                      <w:r w:rsidRPr="00763563">
                        <w:rPr>
                          <w:sz w:val="18"/>
                        </w:rPr>
                        <w:t xml:space="preserve">uct </w:t>
                      </w:r>
                      <w:r w:rsidRPr="00763563">
                        <w:rPr>
                          <w:b/>
                          <w:sz w:val="18"/>
                        </w:rPr>
                        <w:t>168</w:t>
                      </w:r>
                    </w:p>
                  </w:txbxContent>
                </v:textbox>
              </v:shape>
            </w:pict>
          </mc:Fallback>
        </mc:AlternateContent>
      </w:r>
      <w:r w:rsidRPr="005246F1">
        <w:rPr>
          <w:noProof/>
          <w:lang w:eastAsia="en-IE"/>
        </w:rPr>
        <mc:AlternateContent>
          <mc:Choice Requires="wps">
            <w:drawing>
              <wp:anchor distT="0" distB="0" distL="114300" distR="114300" simplePos="0" relativeHeight="252142592" behindDoc="0" locked="0" layoutInCell="1" allowOverlap="1" wp14:anchorId="58F19C27" wp14:editId="17FD4D61">
                <wp:simplePos x="0" y="0"/>
                <wp:positionH relativeFrom="column">
                  <wp:posOffset>3780790</wp:posOffset>
                </wp:positionH>
                <wp:positionV relativeFrom="paragraph">
                  <wp:posOffset>4345829</wp:posOffset>
                </wp:positionV>
                <wp:extent cx="66040" cy="0"/>
                <wp:effectExtent l="0" t="19050" r="29210" b="19050"/>
                <wp:wrapNone/>
                <wp:docPr id="185" name="Straight Connector 185"/>
                <wp:cNvGraphicFramePr/>
                <a:graphic xmlns:a="http://schemas.openxmlformats.org/drawingml/2006/main">
                  <a:graphicData uri="http://schemas.microsoft.com/office/word/2010/wordprocessingShape">
                    <wps:wsp>
                      <wps:cNvCnPr/>
                      <wps:spPr>
                        <a:xfrm flipV="1">
                          <a:off x="0" y="0"/>
                          <a:ext cx="66040" cy="0"/>
                        </a:xfrm>
                        <a:prstGeom prst="line">
                          <a:avLst/>
                        </a:prstGeom>
                        <a:ln w="285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D82599" id="Straight Connector 185" o:spid="_x0000_s1026" style="position:absolute;flip:y;z-index:25214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7.7pt,342.2pt" to="302.9pt,34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" strokecolor="#2e74b5 [2404]" strokeweight="2.25pt">
                <v:stroke joinstyle="miter"/>
              </v:line>
            </w:pict>
          </mc:Fallback>
        </mc:AlternateContent>
      </w:r>
      <w:r w:rsidRPr="005246F1">
        <w:rPr>
          <w:noProof/>
          <w:lang w:eastAsia="en-IE"/>
        </w:rPr>
        <mc:AlternateContent>
          <mc:Choice Requires="wps">
            <w:drawing>
              <wp:anchor distT="0" distB="0" distL="114300" distR="114300" simplePos="0" relativeHeight="252140544" behindDoc="0" locked="0" layoutInCell="1" allowOverlap="1" wp14:anchorId="51E99B79" wp14:editId="6B8E3F3A">
                <wp:simplePos x="0" y="0"/>
                <wp:positionH relativeFrom="column">
                  <wp:posOffset>3707130</wp:posOffset>
                </wp:positionH>
                <wp:positionV relativeFrom="paragraph">
                  <wp:posOffset>3063987</wp:posOffset>
                </wp:positionV>
                <wp:extent cx="130175" cy="0"/>
                <wp:effectExtent l="0" t="19050" r="22225" b="19050"/>
                <wp:wrapNone/>
                <wp:docPr id="259" name="Straight Connector 259"/>
                <wp:cNvGraphicFramePr/>
                <a:graphic xmlns:a="http://schemas.openxmlformats.org/drawingml/2006/main">
                  <a:graphicData uri="http://schemas.microsoft.com/office/word/2010/wordprocessingShape">
                    <wps:wsp>
                      <wps:cNvCnPr/>
                      <wps:spPr>
                        <a:xfrm flipV="1">
                          <a:off x="0" y="0"/>
                          <a:ext cx="130175" cy="0"/>
                        </a:xfrm>
                        <a:prstGeom prst="line">
                          <a:avLst/>
                        </a:prstGeom>
                        <a:ln w="285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812134" id="Straight Connector 259" o:spid="_x0000_s1026" style="position:absolute;flip:y;z-index:252140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9pt,241.25pt" to="302.15pt,24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" strokecolor="#2e74b5 [2404]" strokeweight="2.25pt">
                <v:stroke joinstyle="miter"/>
              </v:line>
            </w:pict>
          </mc:Fallback>
        </mc:AlternateContent>
      </w:r>
      <w:r w:rsidRPr="005246F1">
        <w:rPr>
          <w:noProof/>
          <w:lang w:eastAsia="en-IE"/>
        </w:rPr>
        <mc:AlternateContent>
          <mc:Choice Requires="wps">
            <w:drawing>
              <wp:anchor distT="0" distB="0" distL="114300" distR="114300" simplePos="0" relativeHeight="252143616" behindDoc="0" locked="0" layoutInCell="1" allowOverlap="1" wp14:anchorId="7ED83FA0" wp14:editId="4B1C8EBA">
                <wp:simplePos x="0" y="0"/>
                <wp:positionH relativeFrom="column">
                  <wp:posOffset>3650728</wp:posOffset>
                </wp:positionH>
                <wp:positionV relativeFrom="paragraph">
                  <wp:posOffset>5623840</wp:posOffset>
                </wp:positionV>
                <wp:extent cx="95367" cy="0"/>
                <wp:effectExtent l="0" t="19050" r="19050" b="19050"/>
                <wp:wrapNone/>
                <wp:docPr id="188" name="Straight Connector 188"/>
                <wp:cNvGraphicFramePr/>
                <a:graphic xmlns:a="http://schemas.openxmlformats.org/drawingml/2006/main">
                  <a:graphicData uri="http://schemas.microsoft.com/office/word/2010/wordprocessingShape">
                    <wps:wsp>
                      <wps:cNvCnPr/>
                      <wps:spPr>
                        <a:xfrm>
                          <a:off x="0" y="0"/>
                          <a:ext cx="95367"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B98E05" id="Straight Connector 188" o:spid="_x0000_s1026" style="position:absolute;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45pt,442.8pt" to="294.95pt,4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" strokecolor="red" strokeweight="2.25pt">
                <v:stroke joinstyle="miter"/>
              </v:line>
            </w:pict>
          </mc:Fallback>
        </mc:AlternateContent>
      </w:r>
      <w:r w:rsidRPr="005246F1">
        <w:rPr>
          <w:noProof/>
          <w:lang w:eastAsia="en-IE"/>
        </w:rPr>
        <mc:AlternateContent>
          <mc:Choice Requires="wps">
            <w:drawing>
              <wp:anchor distT="0" distB="0" distL="114300" distR="114300" simplePos="0" relativeHeight="252144640" behindDoc="0" locked="0" layoutInCell="1" allowOverlap="1" wp14:anchorId="35A87D67" wp14:editId="219C5CC0">
                <wp:simplePos x="0" y="0"/>
                <wp:positionH relativeFrom="column">
                  <wp:posOffset>3837940</wp:posOffset>
                </wp:positionH>
                <wp:positionV relativeFrom="paragraph">
                  <wp:posOffset>5622290</wp:posOffset>
                </wp:positionV>
                <wp:extent cx="90488" cy="0"/>
                <wp:effectExtent l="0" t="19050" r="24130" b="19050"/>
                <wp:wrapNone/>
                <wp:docPr id="198" name="Straight Connector 198"/>
                <wp:cNvGraphicFramePr/>
                <a:graphic xmlns:a="http://schemas.openxmlformats.org/drawingml/2006/main">
                  <a:graphicData uri="http://schemas.microsoft.com/office/word/2010/wordprocessingShape">
                    <wps:wsp>
                      <wps:cNvCnPr/>
                      <wps:spPr>
                        <a:xfrm>
                          <a:off x="0" y="0"/>
                          <a:ext cx="90488"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A6B9FC" id="Straight Connector 198" o:spid="_x0000_s1026" style="position:absolute;z-index:25214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2pt,442.7pt" to="309.35pt,44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" strokecolor="red" strokeweight="2.25pt">
                <v:stroke joinstyle="miter"/>
              </v:line>
            </w:pict>
          </mc:Fallback>
        </mc:AlternateContent>
      </w:r>
      <w:r w:rsidRPr="005246F1">
        <w:rPr>
          <w:noProof/>
          <w:lang w:eastAsia="en-IE"/>
        </w:rPr>
        <mc:AlternateContent>
          <mc:Choice Requires="wps">
            <w:drawing>
              <wp:anchor distT="0" distB="0" distL="114300" distR="114300" simplePos="0" relativeHeight="252135424" behindDoc="0" locked="0" layoutInCell="1" allowOverlap="1" wp14:anchorId="6D341D43" wp14:editId="069EE9CD">
                <wp:simplePos x="0" y="0"/>
                <wp:positionH relativeFrom="column">
                  <wp:posOffset>2418080</wp:posOffset>
                </wp:positionH>
                <wp:positionV relativeFrom="paragraph">
                  <wp:posOffset>2864291</wp:posOffset>
                </wp:positionV>
                <wp:extent cx="173753" cy="202693"/>
                <wp:effectExtent l="0" t="0" r="0" b="0"/>
                <wp:wrapNone/>
                <wp:docPr id="260" name="Rectangle 260"/>
                <wp:cNvGraphicFramePr/>
                <a:graphic xmlns:a="http://schemas.openxmlformats.org/drawingml/2006/main">
                  <a:graphicData uri="http://schemas.microsoft.com/office/word/2010/wordprocessingShape">
                    <wps:wsp>
                      <wps:cNvSpPr/>
                      <wps:spPr>
                        <a:xfrm>
                          <a:off x="0" y="0"/>
                          <a:ext cx="173753" cy="202693"/>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2297F6" id="Rectangle 260" o:spid="_x0000_s1026" style="position:absolute;margin-left:190.4pt;margin-top:225.55pt;width:13.7pt;height:15.95pt;z-index:2521354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" filled="f" strokecolor="red" strokeweight="1.5pt"/>
            </w:pict>
          </mc:Fallback>
        </mc:AlternateContent>
      </w:r>
      <w:r w:rsidRPr="005246F1">
        <w:rPr>
          <w:noProof/>
          <w:lang w:eastAsia="en-IE"/>
        </w:rPr>
        <mc:AlternateContent>
          <mc:Choice Requires="wps">
            <w:drawing>
              <wp:anchor distT="0" distB="0" distL="114300" distR="114300" simplePos="0" relativeHeight="252139520" behindDoc="0" locked="0" layoutInCell="1" allowOverlap="1" wp14:anchorId="35F18875" wp14:editId="197C0BDB">
                <wp:simplePos x="0" y="0"/>
                <wp:positionH relativeFrom="column">
                  <wp:posOffset>3836035</wp:posOffset>
                </wp:positionH>
                <wp:positionV relativeFrom="paragraph">
                  <wp:posOffset>3066415</wp:posOffset>
                </wp:positionV>
                <wp:extent cx="55880" cy="0"/>
                <wp:effectExtent l="0" t="19050" r="20320" b="19050"/>
                <wp:wrapNone/>
                <wp:docPr id="261" name="Straight Connector 261"/>
                <wp:cNvGraphicFramePr/>
                <a:graphic xmlns:a="http://schemas.openxmlformats.org/drawingml/2006/main">
                  <a:graphicData uri="http://schemas.microsoft.com/office/word/2010/wordprocessingShape">
                    <wps:wsp>
                      <wps:cNvCnPr/>
                      <wps:spPr>
                        <a:xfrm>
                          <a:off x="0" y="0"/>
                          <a:ext cx="5588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7DB52C" id="Straight Connector 261" o:spid="_x0000_s1026" style="position:absolute;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2.05pt,241.45pt" to="306.45pt,2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" strokecolor="red" strokeweight="2.25pt">
                <v:stroke joinstyle="miter"/>
              </v:line>
            </w:pict>
          </mc:Fallback>
        </mc:AlternateContent>
      </w:r>
      <w:r w:rsidRPr="005246F1">
        <w:rPr>
          <w:noProof/>
          <w:lang w:eastAsia="en-IE"/>
        </w:rPr>
        <mc:AlternateContent>
          <mc:Choice Requires="wps">
            <w:drawing>
              <wp:anchor distT="0" distB="0" distL="114300" distR="114300" simplePos="0" relativeHeight="252138496" behindDoc="0" locked="0" layoutInCell="1" allowOverlap="1" wp14:anchorId="19BEB189" wp14:editId="46DF94BE">
                <wp:simplePos x="0" y="0"/>
                <wp:positionH relativeFrom="column">
                  <wp:posOffset>3648710</wp:posOffset>
                </wp:positionH>
                <wp:positionV relativeFrom="paragraph">
                  <wp:posOffset>3066415</wp:posOffset>
                </wp:positionV>
                <wp:extent cx="66040" cy="0"/>
                <wp:effectExtent l="0" t="19050" r="29210" b="19050"/>
                <wp:wrapNone/>
                <wp:docPr id="262" name="Straight Connector 262"/>
                <wp:cNvGraphicFramePr/>
                <a:graphic xmlns:a="http://schemas.openxmlformats.org/drawingml/2006/main">
                  <a:graphicData uri="http://schemas.microsoft.com/office/word/2010/wordprocessingShape">
                    <wps:wsp>
                      <wps:cNvCnPr/>
                      <wps:spPr>
                        <a:xfrm>
                          <a:off x="0" y="0"/>
                          <a:ext cx="66040" cy="0"/>
                        </a:xfrm>
                        <a:prstGeom prst="line">
                          <a:avLst/>
                        </a:prstGeom>
                        <a:ln w="28575">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CD75B1B" id="Straight Connector 262" o:spid="_x0000_s1026" style="position:absolute;z-index:252138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87.3pt,241.45pt" to="292.5pt,2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" strokecolor="red" strokeweight="2.25pt">
                <v:stroke joinstyle="miter"/>
              </v:line>
            </w:pict>
          </mc:Fallback>
        </mc:AlternateContent>
      </w:r>
      <w:r w:rsidRPr="005246F1">
        <w:rPr>
          <w:noProof/>
          <w:lang w:eastAsia="en-IE"/>
        </w:rPr>
        <mc:AlternateContent>
          <mc:Choice Requires="wps">
            <w:drawing>
              <wp:anchor distT="0" distB="0" distL="114300" distR="114300" simplePos="0" relativeHeight="252141568" behindDoc="0" locked="0" layoutInCell="1" allowOverlap="1" wp14:anchorId="77B777DC" wp14:editId="0A5A221B">
                <wp:simplePos x="0" y="0"/>
                <wp:positionH relativeFrom="column">
                  <wp:posOffset>3654773</wp:posOffset>
                </wp:positionH>
                <wp:positionV relativeFrom="paragraph">
                  <wp:posOffset>4342688</wp:posOffset>
                </wp:positionV>
                <wp:extent cx="66040" cy="0"/>
                <wp:effectExtent l="0" t="19050" r="29210" b="19050"/>
                <wp:wrapNone/>
                <wp:docPr id="184" name="Straight Connector 184"/>
                <wp:cNvGraphicFramePr/>
                <a:graphic xmlns:a="http://schemas.openxmlformats.org/drawingml/2006/main">
                  <a:graphicData uri="http://schemas.microsoft.com/office/word/2010/wordprocessingShape">
                    <wps:wsp>
                      <wps:cNvCnPr/>
                      <wps:spPr>
                        <a:xfrm flipV="1">
                          <a:off x="0" y="0"/>
                          <a:ext cx="66040" cy="0"/>
                        </a:xfrm>
                        <a:prstGeom prst="line">
                          <a:avLst/>
                        </a:prstGeom>
                        <a:ln w="28575">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F2CF39" id="Straight Connector 184" o:spid="_x0000_s1026" style="position:absolute;flip:y;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8pt,341.95pt" to="293pt,3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" strokecolor="#2e74b5 [2404]" strokeweight="2.25pt">
                <v:stroke joinstyle="miter"/>
              </v:line>
            </w:pict>
          </mc:Fallback>
        </mc:AlternateContent>
      </w:r>
      <w:r w:rsidRPr="005246F1">
        <w:rPr>
          <w:noProof/>
          <w:lang w:eastAsia="en-IE"/>
        </w:rPr>
        <mc:AlternateContent>
          <mc:Choice Requires="wps">
            <w:drawing>
              <wp:anchor distT="0" distB="0" distL="114300" distR="114300" simplePos="0" relativeHeight="252136448" behindDoc="0" locked="0" layoutInCell="1" allowOverlap="1" wp14:anchorId="07C9EC65" wp14:editId="3EDB1A8F">
                <wp:simplePos x="0" y="0"/>
                <wp:positionH relativeFrom="column">
                  <wp:posOffset>2428875</wp:posOffset>
                </wp:positionH>
                <wp:positionV relativeFrom="paragraph">
                  <wp:posOffset>5271135</wp:posOffset>
                </wp:positionV>
                <wp:extent cx="173355" cy="346075"/>
                <wp:effectExtent l="0" t="0" r="17145" b="15875"/>
                <wp:wrapNone/>
                <wp:docPr id="263" name="Rectangle 263"/>
                <wp:cNvGraphicFramePr/>
                <a:graphic xmlns:a="http://schemas.openxmlformats.org/drawingml/2006/main">
                  <a:graphicData uri="http://schemas.microsoft.com/office/word/2010/wordprocessingShape">
                    <wps:wsp>
                      <wps:cNvSpPr/>
                      <wps:spPr>
                        <a:xfrm>
                          <a:off x="0" y="0"/>
                          <a:ext cx="173355" cy="3460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3671989" id="Rectangle 263" o:spid="_x0000_s1026" style="position:absolute;margin-left:191.25pt;margin-top:415.05pt;width:13.65pt;height:27.25pt;z-index:252136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" filled="f" strokecolor="red" strokeweight="1.5pt"/>
            </w:pict>
          </mc:Fallback>
        </mc:AlternateContent>
      </w:r>
      <w:r w:rsidRPr="005246F1">
        <w:rPr>
          <w:noProof/>
          <w:lang w:eastAsia="en-IE"/>
        </w:rPr>
        <mc:AlternateContent>
          <mc:Choice Requires="wps">
            <w:drawing>
              <wp:anchor distT="0" distB="0" distL="114300" distR="114300" simplePos="0" relativeHeight="252137472" behindDoc="0" locked="0" layoutInCell="1" allowOverlap="1" wp14:anchorId="59C0388B" wp14:editId="7696B4FD">
                <wp:simplePos x="0" y="0"/>
                <wp:positionH relativeFrom="column">
                  <wp:posOffset>1793875</wp:posOffset>
                </wp:positionH>
                <wp:positionV relativeFrom="paragraph">
                  <wp:posOffset>5272405</wp:posOffset>
                </wp:positionV>
                <wp:extent cx="173355" cy="346075"/>
                <wp:effectExtent l="0" t="0" r="17145" b="15875"/>
                <wp:wrapNone/>
                <wp:docPr id="264" name="Rectangle 264"/>
                <wp:cNvGraphicFramePr/>
                <a:graphic xmlns:a="http://schemas.openxmlformats.org/drawingml/2006/main">
                  <a:graphicData uri="http://schemas.microsoft.com/office/word/2010/wordprocessingShape">
                    <wps:wsp>
                      <wps:cNvSpPr/>
                      <wps:spPr>
                        <a:xfrm>
                          <a:off x="0" y="0"/>
                          <a:ext cx="173355" cy="3460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ACEACA2" id="Rectangle 264" o:spid="_x0000_s1026" style="position:absolute;margin-left:141.25pt;margin-top:415.15pt;width:13.65pt;height:27.25pt;z-index:252137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" filled="f" strokecolor="red" strokeweight="1.5pt"/>
            </w:pict>
          </mc:Fallback>
        </mc:AlternateContent>
      </w:r>
      <w:r w:rsidRPr="005246F1">
        <w:rPr>
          <w:noProof/>
          <w:lang w:eastAsia="en-IE"/>
        </w:rPr>
        <mc:AlternateContent>
          <mc:Choice Requires="wps">
            <w:drawing>
              <wp:anchor distT="45720" distB="45720" distL="114300" distR="114300" simplePos="0" relativeHeight="252015616" behindDoc="0" locked="0" layoutInCell="1" allowOverlap="1" wp14:anchorId="21596CCD" wp14:editId="0EAA5456">
                <wp:simplePos x="0" y="0"/>
                <wp:positionH relativeFrom="column">
                  <wp:posOffset>147955</wp:posOffset>
                </wp:positionH>
                <wp:positionV relativeFrom="paragraph">
                  <wp:posOffset>3312795</wp:posOffset>
                </wp:positionV>
                <wp:extent cx="1127760" cy="266700"/>
                <wp:effectExtent l="0" t="0" r="0" b="0"/>
                <wp:wrapNone/>
                <wp:docPr id="2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266700"/>
                        </a:xfrm>
                        <a:prstGeom prst="rect">
                          <a:avLst/>
                        </a:prstGeom>
                        <a:solidFill>
                          <a:srgbClr val="FFFFFF"/>
                        </a:solidFill>
                        <a:ln w="9525">
                          <a:noFill/>
                          <a:miter lim="800000"/>
                          <a:headEnd/>
                          <a:tailEnd/>
                        </a:ln>
                      </wps:spPr>
                      <wps:txbx>
                        <w:txbxContent>
                          <w:p w14:paraId="7091C35C" w14:textId="4F7EDF33" w:rsidR="00075764" w:rsidRPr="0097029B" w:rsidRDefault="00075764" w:rsidP="001E3E15">
                            <w:pPr>
                              <w:rPr>
                                <w:b/>
                                <w:sz w:val="18"/>
                              </w:rPr>
                            </w:pPr>
                            <w:r w:rsidRPr="005C2776">
                              <w:rPr>
                                <w:sz w:val="18"/>
                              </w:rPr>
                              <w:t>Major pro</w:t>
                            </w:r>
                            <w:r w:rsidRPr="00763563">
                              <w:rPr>
                                <w:sz w:val="18"/>
                              </w:rPr>
                              <w:t xml:space="preserve">duct </w:t>
                            </w:r>
                            <w:r w:rsidRPr="00763563">
                              <w:rPr>
                                <w:b/>
                                <w:sz w:val="18"/>
                              </w:rPr>
                              <w:t>167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596CCD" id="_x0000_s1052" type="#_x0000_t202" style="position:absolute;left:0;text-align:left;margin-left:11.65pt;margin-top:260.85pt;width:88.8pt;height:21pt;z-index:252015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" stroked="f">
                <v:textbox>
                  <w:txbxContent>
                    <w:p w14:paraId="7091C35C" w14:textId="4F7EDF33" w:rsidR="00075764" w:rsidRPr="0097029B" w:rsidRDefault="00075764" w:rsidP="001E3E15">
                      <w:pPr>
                        <w:rPr>
                          <w:b/>
                          <w:sz w:val="18"/>
                        </w:rPr>
                      </w:pPr>
                      <w:r w:rsidRPr="005C2776">
                        <w:rPr>
                          <w:sz w:val="18"/>
                        </w:rPr>
                        <w:t>Major pro</w:t>
                      </w:r>
                      <w:r w:rsidRPr="00763563">
                        <w:rPr>
                          <w:sz w:val="18"/>
                        </w:rPr>
                        <w:t xml:space="preserve">duct </w:t>
                      </w:r>
                      <w:r w:rsidRPr="00763563">
                        <w:rPr>
                          <w:b/>
                          <w:sz w:val="18"/>
                        </w:rPr>
                        <w:t>167</w:t>
                      </w:r>
                    </w:p>
                  </w:txbxContent>
                </v:textbox>
              </v:shape>
            </w:pict>
          </mc:Fallback>
        </mc:AlternateContent>
      </w:r>
      <w:r w:rsidRPr="005246F1">
        <w:rPr>
          <w:noProof/>
          <w:lang w:eastAsia="en-IE"/>
        </w:rPr>
        <mc:AlternateContent>
          <mc:Choice Requires="wps">
            <w:drawing>
              <wp:anchor distT="45720" distB="45720" distL="114300" distR="114300" simplePos="0" relativeHeight="252145664" behindDoc="0" locked="0" layoutInCell="1" allowOverlap="1" wp14:anchorId="375A1DF4" wp14:editId="377215A0">
                <wp:simplePos x="0" y="0"/>
                <wp:positionH relativeFrom="column">
                  <wp:posOffset>97790</wp:posOffset>
                </wp:positionH>
                <wp:positionV relativeFrom="paragraph">
                  <wp:posOffset>1852295</wp:posOffset>
                </wp:positionV>
                <wp:extent cx="1127760" cy="640715"/>
                <wp:effectExtent l="0" t="0" r="0" b="6985"/>
                <wp:wrapNone/>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640715"/>
                        </a:xfrm>
                        <a:prstGeom prst="rect">
                          <a:avLst/>
                        </a:prstGeom>
                        <a:solidFill>
                          <a:srgbClr val="FFFFFF"/>
                        </a:solidFill>
                        <a:ln w="9525">
                          <a:noFill/>
                          <a:miter lim="800000"/>
                          <a:headEnd/>
                          <a:tailEnd/>
                        </a:ln>
                      </wps:spPr>
                      <wps:txbx>
                        <w:txbxContent>
                          <w:p w14:paraId="665ED711" w14:textId="77777777" w:rsidR="00075764" w:rsidRDefault="00075764" w:rsidP="001E3E15">
                            <w:pPr>
                              <w:rPr>
                                <w:sz w:val="18"/>
                              </w:rPr>
                            </w:pPr>
                            <w:r>
                              <w:rPr>
                                <w:sz w:val="18"/>
                              </w:rPr>
                              <w:t xml:space="preserve">Crude epoxidation </w:t>
                            </w:r>
                          </w:p>
                          <w:p w14:paraId="5F6D82E3" w14:textId="77777777" w:rsidR="00075764" w:rsidRPr="0097029B" w:rsidRDefault="00075764" w:rsidP="001E3E15">
                            <w:pPr>
                              <w:rPr>
                                <w:b/>
                                <w:sz w:val="18"/>
                              </w:rPr>
                            </w:pPr>
                            <w:r>
                              <w:rPr>
                                <w:sz w:val="18"/>
                              </w:rPr>
                              <w:t>reaction mixture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5A1DF4" id="_x0000_s1053" type="#_x0000_t202" style="position:absolute;left:0;text-align:left;margin-left:7.7pt;margin-top:145.85pt;width:88.8pt;height:50.45pt;z-index:252145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" stroked="f">
                <v:textbox>
                  <w:txbxContent>
                    <w:p w14:paraId="665ED711" w14:textId="77777777" w:rsidR="00075764" w:rsidRDefault="00075764" w:rsidP="001E3E15">
                      <w:pPr>
                        <w:rPr>
                          <w:sz w:val="18"/>
                        </w:rPr>
                      </w:pPr>
                      <w:r>
                        <w:rPr>
                          <w:sz w:val="18"/>
                        </w:rPr>
                        <w:t xml:space="preserve">Crude epoxidation </w:t>
                      </w:r>
                    </w:p>
                    <w:p w14:paraId="5F6D82E3" w14:textId="77777777" w:rsidR="00075764" w:rsidRPr="0097029B" w:rsidRDefault="00075764" w:rsidP="001E3E15">
                      <w:pPr>
                        <w:rPr>
                          <w:b/>
                          <w:sz w:val="18"/>
                        </w:rPr>
                      </w:pPr>
                      <w:r>
                        <w:rPr>
                          <w:sz w:val="18"/>
                        </w:rPr>
                        <w:t>reaction mixture</w:t>
                      </w:r>
                    </w:p>
                  </w:txbxContent>
                </v:textbox>
              </v:shape>
            </w:pict>
          </mc:Fallback>
        </mc:AlternateContent>
      </w:r>
      <w:r w:rsidRPr="005246F1">
        <w:rPr>
          <w:noProof/>
          <w:lang w:eastAsia="en-IE"/>
        </w:rPr>
        <mc:AlternateContent>
          <mc:Choice Requires="wpg">
            <w:drawing>
              <wp:anchor distT="0" distB="0" distL="114300" distR="114300" simplePos="0" relativeHeight="252120064" behindDoc="0" locked="0" layoutInCell="1" allowOverlap="1" wp14:anchorId="719C8B7E" wp14:editId="2EB45F50">
                <wp:simplePos x="0" y="0"/>
                <wp:positionH relativeFrom="column">
                  <wp:posOffset>996315</wp:posOffset>
                </wp:positionH>
                <wp:positionV relativeFrom="paragraph">
                  <wp:posOffset>2611755</wp:posOffset>
                </wp:positionV>
                <wp:extent cx="981852" cy="1764370"/>
                <wp:effectExtent l="0" t="0" r="27940" b="26670"/>
                <wp:wrapNone/>
                <wp:docPr id="265" name="Group 10"/>
                <wp:cNvGraphicFramePr/>
                <a:graphic xmlns:a="http://schemas.openxmlformats.org/drawingml/2006/main">
                  <a:graphicData uri="http://schemas.microsoft.com/office/word/2010/wordprocessingGroup">
                    <wpg:wgp>
                      <wpg:cNvGrpSpPr/>
                      <wpg:grpSpPr>
                        <a:xfrm>
                          <a:off x="0" y="0"/>
                          <a:ext cx="981852" cy="1764370"/>
                          <a:chOff x="3747093" y="841660"/>
                          <a:chExt cx="1250776" cy="3071212"/>
                        </a:xfrm>
                      </wpg:grpSpPr>
                      <wps:wsp>
                        <wps:cNvPr id="266" name="Rectangle 266"/>
                        <wps:cNvSpPr/>
                        <wps:spPr>
                          <a:xfrm>
                            <a:off x="3747095" y="841660"/>
                            <a:ext cx="555338" cy="795841"/>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7" name="Rectangle 267"/>
                        <wps:cNvSpPr/>
                        <wps:spPr>
                          <a:xfrm>
                            <a:off x="3747093" y="3247015"/>
                            <a:ext cx="555317" cy="665857"/>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68" name="Rectangle 268"/>
                        <wps:cNvSpPr/>
                        <wps:spPr>
                          <a:xfrm>
                            <a:off x="4776494" y="1284616"/>
                            <a:ext cx="221375" cy="352893"/>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5480D3" id="Group 10" o:spid="_x0000_s1026" style="position:absolute;margin-left:78.45pt;margin-top:205.65pt;width:77.3pt;height:138.95pt;z-index:252120064;mso-width-relative:margin;mso-height-relative:margin" coordorigin="37470,8416" coordsize="12507,30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">
                <v:rect id="Rectangle 266" o:spid="_x0000_s1027" style="position:absolute;left:37470;top:8416;width:5554;height:79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" filled="f" strokecolor="#1f4d78 [1604]" strokeweight="1.5pt"/>
                <v:rect id="Rectangle 267" o:spid="_x0000_s1028" style="position:absolute;left:37470;top:32470;width:5554;height:66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" filled="f" strokecolor="#1f4d78 [1604]" strokeweight="1.5pt"/>
                <v:rect id="Rectangle 268" o:spid="_x0000_s1029" style="position:absolute;left:47764;top:12846;width:2214;height:3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" filled="f" strokecolor="red" strokeweight="1.5pt"/>
              </v:group>
            </w:pict>
          </mc:Fallback>
        </mc:AlternateContent>
      </w:r>
      <w:r w:rsidRPr="005246F1">
        <w:rPr>
          <w:noProof/>
          <w:lang w:eastAsia="en-IE"/>
        </w:rPr>
        <mc:AlternateContent>
          <mc:Choice Requires="wps">
            <w:drawing>
              <wp:anchor distT="45720" distB="45720" distL="114300" distR="114300" simplePos="0" relativeHeight="252146688" behindDoc="0" locked="0" layoutInCell="1" allowOverlap="1" wp14:anchorId="29680E97" wp14:editId="58B93EC7">
                <wp:simplePos x="0" y="0"/>
                <wp:positionH relativeFrom="column">
                  <wp:posOffset>93345</wp:posOffset>
                </wp:positionH>
                <wp:positionV relativeFrom="paragraph">
                  <wp:posOffset>57150</wp:posOffset>
                </wp:positionV>
                <wp:extent cx="1127760" cy="640715"/>
                <wp:effectExtent l="0" t="0" r="0" b="6985"/>
                <wp:wrapNone/>
                <wp:docPr id="26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760" cy="640715"/>
                        </a:xfrm>
                        <a:prstGeom prst="rect">
                          <a:avLst/>
                        </a:prstGeom>
                        <a:solidFill>
                          <a:srgbClr val="FFFFFF"/>
                        </a:solidFill>
                        <a:ln w="9525">
                          <a:noFill/>
                          <a:miter lim="800000"/>
                          <a:headEnd/>
                          <a:tailEnd/>
                        </a:ln>
                      </wps:spPr>
                      <wps:txbx>
                        <w:txbxContent>
                          <w:p w14:paraId="35EB2448" w14:textId="19E0833F" w:rsidR="00075764" w:rsidRPr="0097029B" w:rsidRDefault="00075764" w:rsidP="001E3E15">
                            <w:pPr>
                              <w:rPr>
                                <w:b/>
                                <w:sz w:val="18"/>
                              </w:rPr>
                            </w:pPr>
                            <w:r>
                              <w:rPr>
                                <w:sz w:val="18"/>
                              </w:rPr>
                              <w:t>Sulfone starting mater</w:t>
                            </w:r>
                            <w:r w:rsidRPr="003B17D7">
                              <w:rPr>
                                <w:sz w:val="18"/>
                                <w:szCs w:val="18"/>
                              </w:rPr>
                              <w:t xml:space="preserve">ial </w:t>
                            </w:r>
                            <w:r w:rsidRPr="003B17D7">
                              <w:rPr>
                                <w:sz w:val="18"/>
                                <w:szCs w:val="18"/>
                              </w:rPr>
                              <w:fldChar w:fldCharType="begin" w:fldLock="1"/>
                            </w:r>
                            <w:r>
                              <w:rPr>
                                <w:sz w:val="18"/>
                                <w:szCs w:val="18"/>
                              </w:rPr>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3B17D7">
                              <w:rPr>
                                <w:sz w:val="18"/>
                                <w:szCs w:val="18"/>
                              </w:rPr>
                              <w:fldChar w:fldCharType="separate"/>
                            </w:r>
                            <w:r w:rsidRPr="00E57E5E">
                              <w:rPr>
                                <w:b/>
                                <w:noProof/>
                                <w:sz w:val="18"/>
                                <w:szCs w:val="18"/>
                              </w:rPr>
                              <w:t>166</w:t>
                            </w:r>
                            <w:r w:rsidRPr="003B17D7">
                              <w:rPr>
                                <w:sz w:val="18"/>
                                <w:szCs w:val="18"/>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680E97" id="_x0000_s1054" type="#_x0000_t202" style="position:absolute;left:0;text-align:left;margin-left:7.35pt;margin-top:4.5pt;width:88.8pt;height:50.45pt;z-index:252146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" stroked="f">
                <v:textbox>
                  <w:txbxContent>
                    <w:p w14:paraId="35EB2448" w14:textId="19E0833F" w:rsidR="00075764" w:rsidRPr="0097029B" w:rsidRDefault="00075764" w:rsidP="001E3E15">
                      <w:pPr>
                        <w:rPr>
                          <w:b/>
                          <w:sz w:val="18"/>
                        </w:rPr>
                      </w:pPr>
                      <w:r>
                        <w:rPr>
                          <w:sz w:val="18"/>
                        </w:rPr>
                        <w:t>Sulfone starting mater</w:t>
                      </w:r>
                      <w:r w:rsidRPr="003B17D7">
                        <w:rPr>
                          <w:sz w:val="18"/>
                          <w:szCs w:val="18"/>
                        </w:rPr>
                        <w:t xml:space="preserve">ial </w:t>
                      </w:r>
                      <w:r w:rsidRPr="003B17D7">
                        <w:rPr>
                          <w:sz w:val="18"/>
                          <w:szCs w:val="18"/>
                        </w:rPr>
                        <w:fldChar w:fldCharType="begin" w:fldLock="1"/>
                      </w:r>
                      <w:r>
                        <w:rPr>
                          <w:sz w:val="18"/>
                          <w:szCs w:val="18"/>
                        </w:rPr>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3B17D7">
                        <w:rPr>
                          <w:sz w:val="18"/>
                          <w:szCs w:val="18"/>
                        </w:rPr>
                        <w:fldChar w:fldCharType="separate"/>
                      </w:r>
                      <w:r w:rsidRPr="00E57E5E">
                        <w:rPr>
                          <w:b/>
                          <w:noProof/>
                          <w:sz w:val="18"/>
                          <w:szCs w:val="18"/>
                        </w:rPr>
                        <w:t>166</w:t>
                      </w:r>
                      <w:r w:rsidRPr="003B17D7">
                        <w:rPr>
                          <w:sz w:val="18"/>
                          <w:szCs w:val="18"/>
                        </w:rPr>
                        <w:fldChar w:fldCharType="end"/>
                      </w:r>
                    </w:p>
                  </w:txbxContent>
                </v:textbox>
              </v:shape>
            </w:pict>
          </mc:Fallback>
        </mc:AlternateContent>
      </w:r>
      <w:r w:rsidRPr="005246F1">
        <w:rPr>
          <w:noProof/>
          <w:lang w:eastAsia="en-IE"/>
        </w:rPr>
        <w:drawing>
          <wp:anchor distT="0" distB="0" distL="114300" distR="114300" simplePos="0" relativeHeight="252003328" behindDoc="0" locked="0" layoutInCell="1" allowOverlap="1" wp14:anchorId="00C2BEC4" wp14:editId="55AA3368">
            <wp:simplePos x="0" y="0"/>
            <wp:positionH relativeFrom="column">
              <wp:posOffset>-1905</wp:posOffset>
            </wp:positionH>
            <wp:positionV relativeFrom="paragraph">
              <wp:posOffset>0</wp:posOffset>
            </wp:positionV>
            <wp:extent cx="5760720" cy="1846580"/>
            <wp:effectExtent l="0" t="0" r="0" b="1270"/>
            <wp:wrapTopAndBottom/>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5"/>
                    <pic:cNvPicPr>
                      <a:picLocks noChangeAspect="1" noChangeArrowheads="1"/>
                    </pic:cNvPicPr>
                  </pic:nvPicPr>
                  <pic:blipFill rotWithShape="1">
                    <a:blip r:embed="rId457">
                      <a:extLst>
                        <a:ext uri="{28A0092B-C50C-407E-A947-70E740481C1C}">
                          <a14:useLocalDpi xmlns:a14="http://schemas.microsoft.com/office/drawing/2010/main" val="0"/>
                        </a:ext>
                      </a:extLst>
                    </a:blip>
                    <a:srcRect l="1820" t="18427" b="23899"/>
                    <a:stretch/>
                  </pic:blipFill>
                  <pic:spPr bwMode="auto">
                    <a:xfrm>
                      <a:off x="0" y="0"/>
                      <a:ext cx="5760720" cy="18465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246F1">
        <w:rPr>
          <w:noProof/>
          <w:lang w:eastAsia="en-IE"/>
        </w:rPr>
        <w:drawing>
          <wp:inline distT="0" distB="0" distL="0" distR="0" wp14:anchorId="57295553" wp14:editId="7D82F1D2">
            <wp:extent cx="5760720" cy="4023360"/>
            <wp:effectExtent l="0" t="0" r="0" b="0"/>
            <wp:docPr id="546" name="Pict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4"/>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0" y="0"/>
                      <a:ext cx="5760720" cy="4023360"/>
                    </a:xfrm>
                    <a:prstGeom prst="rect">
                      <a:avLst/>
                    </a:prstGeom>
                    <a:noFill/>
                    <a:ln>
                      <a:noFill/>
                    </a:ln>
                  </pic:spPr>
                </pic:pic>
              </a:graphicData>
            </a:graphic>
          </wp:inline>
        </w:drawing>
      </w:r>
    </w:p>
    <w:p w14:paraId="1CA17D7B" w14:textId="0B7018F9" w:rsidR="001E3E15" w:rsidRPr="005246F1" w:rsidRDefault="001E3E15" w:rsidP="001E3E15">
      <w:pPr>
        <w:pStyle w:val="Caption"/>
        <w:jc w:val="center"/>
        <w:rPr>
          <w:noProof/>
        </w:rPr>
      </w:pPr>
      <w:bookmarkStart w:id="289" w:name="_Ref48408295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45</w:t>
      </w:r>
      <w:r w:rsidR="00947012">
        <w:rPr>
          <w:noProof/>
        </w:rPr>
        <w:fldChar w:fldCharType="end"/>
      </w:r>
      <w:bookmarkEnd w:id="289"/>
      <w:r w:rsidRPr="005246F1">
        <w:rPr>
          <w:noProof/>
        </w:rPr>
        <w:t xml:space="preserve">: Comparison of the </w:t>
      </w:r>
      <w:r w:rsidRPr="005246F1">
        <w:rPr>
          <w:noProof/>
          <w:vertAlign w:val="superscript"/>
        </w:rPr>
        <w:t>1</w:t>
      </w:r>
      <w:r w:rsidRPr="005246F1">
        <w:rPr>
          <w:noProof/>
        </w:rPr>
        <w:t xml:space="preserve">H NMR spectra of the crude material from oxidation of sulfone </w:t>
      </w:r>
      <w:r w:rsidR="002F7C86" w:rsidRPr="005246F1">
        <w:fldChar w:fldCharType="begin" w:fldLock="1"/>
      </w:r>
      <w:r w:rsidR="002F7C86"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002F7C86" w:rsidRPr="005246F1">
        <w:fldChar w:fldCharType="separate"/>
      </w:r>
      <w:r w:rsidR="002F7C86" w:rsidRPr="005246F1">
        <w:rPr>
          <w:b/>
          <w:noProof/>
        </w:rPr>
        <w:t>166</w:t>
      </w:r>
      <w:r w:rsidR="002F7C86" w:rsidRPr="005246F1">
        <w:fldChar w:fldCharType="end"/>
      </w:r>
      <w:r w:rsidRPr="005246F1">
        <w:t xml:space="preserve"> with 1.5 equivalents of m-CPBA </w:t>
      </w:r>
      <w:r w:rsidRPr="005246F1">
        <w:rPr>
          <w:noProof/>
        </w:rPr>
        <w:t xml:space="preserve">, the major </w:t>
      </w:r>
      <w:r w:rsidRPr="005246F1">
        <w:rPr>
          <w:rFonts w:cstheme="minorHAnsi"/>
          <w:i w:val="0"/>
          <w:noProof/>
        </w:rPr>
        <w:t>β</w:t>
      </w:r>
      <w:r w:rsidRPr="005246F1">
        <w:rPr>
          <w:noProof/>
        </w:rPr>
        <w:t xml:space="preserve">-epoxy sulfone isomer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i w:val="0"/>
          <w:noProof/>
        </w:rPr>
        <w:t>167</w:t>
      </w:r>
      <w:r w:rsidRPr="005246F1">
        <w:fldChar w:fldCharType="end"/>
      </w:r>
      <w:r w:rsidRPr="005246F1">
        <w:rPr>
          <w:noProof/>
        </w:rPr>
        <w:t xml:space="preserve"> and the minor </w:t>
      </w:r>
      <w:r w:rsidRPr="005246F1">
        <w:rPr>
          <w:rFonts w:cstheme="minorHAnsi"/>
          <w:i w:val="0"/>
          <w:noProof/>
        </w:rPr>
        <w:t>β</w:t>
      </w:r>
      <w:r w:rsidRPr="005246F1">
        <w:rPr>
          <w:noProof/>
        </w:rPr>
        <w:t xml:space="preserve">-epoxy sulfone isomer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i w:val="0"/>
          <w:noProof/>
        </w:rPr>
        <w:t>168</w:t>
      </w:r>
      <w:r w:rsidRPr="005246F1">
        <w:fldChar w:fldCharType="end"/>
      </w:r>
      <w:r w:rsidRPr="005246F1">
        <w:t xml:space="preserve">. </w:t>
      </w:r>
    </w:p>
    <w:p w14:paraId="7A579832" w14:textId="77777777" w:rsidR="001E3E15" w:rsidRPr="005246F1" w:rsidRDefault="001E3E15" w:rsidP="001E3E15">
      <w:pPr>
        <w:pStyle w:val="Heading3"/>
      </w:pPr>
      <w:bookmarkStart w:id="290" w:name="_Toc505089575"/>
      <w:bookmarkStart w:id="291" w:name="_Toc506311632"/>
      <w:bookmarkStart w:id="292" w:name="_Toc523135228"/>
      <w:r w:rsidRPr="005246F1">
        <w:t>2.5.7.2 Reduction of the sulfoxide moiety to sulfide.</w:t>
      </w:r>
      <w:bookmarkEnd w:id="290"/>
      <w:bookmarkEnd w:id="291"/>
      <w:bookmarkEnd w:id="292"/>
    </w:p>
    <w:p w14:paraId="0D769F11" w14:textId="35B6DD17" w:rsidR="001E3E15" w:rsidRPr="005246F1" w:rsidRDefault="001E3E15" w:rsidP="001E3E15">
      <w:pPr>
        <w:spacing w:line="360" w:lineRule="auto"/>
        <w:jc w:val="both"/>
      </w:pPr>
      <w:r w:rsidRPr="005246F1">
        <w:t>An important synthetic transformation of sulfoxides is reduction to the corresponding sulfide.</w:t>
      </w:r>
      <w:r w:rsidRPr="005246F1">
        <w:fldChar w:fldCharType="begin" w:fldLock="1"/>
      </w:r>
      <w:r w:rsidRPr="005246F1">
        <w:instrText xml:space="preserve"> ADDIN EN.CITE &lt;EndNote&gt;&lt;Cite&gt;&lt;Author&gt;Shiri&lt;/Author&gt;&lt;Year&gt;2017&lt;/Year&gt;&lt;RecNum&gt;511&lt;/RecNum&gt;&lt;DisplayText&gt;&lt;style face="superscript"&gt;86&lt;/style&gt;&lt;/DisplayText&gt;&lt;record&gt;&lt;rec-number&gt;511&lt;/rec-number&gt;&lt;foreign-keys&gt;&lt;key app="EN" db-id="9rw5swv9qxp9fpe5zxqxpv045er252pfzxds" timestamp="1497870667"&gt;511&lt;/key&gt;&lt;/foreign-keys&gt;&lt;ref-type name="Journal Article"&gt;17&lt;/ref-type&gt;&lt;contributors&gt;&lt;authors&gt;&lt;author&gt;Shiri, Lotfi&lt;/author&gt;&lt;author&gt;Kazemi, Mosstafa&lt;/author&gt;&lt;/authors&gt;&lt;/contributors&gt;&lt;titles&gt;&lt;title&gt;Deoxygenation of sulfoxides&lt;/title&gt;&lt;secondary-title&gt;Research on Chemical Intermediates&lt;/secondary-title&gt;&lt;/titles&gt;&lt;periodical&gt;&lt;full-title&gt;Research on Chemical Intermediates&lt;/full-title&gt;&lt;abbr-1&gt;Res. Chem. Intermed.&lt;/abbr-1&gt;&lt;abbr-2&gt;Res Chem Intermed&lt;/abbr-2&gt;&lt;/periodical&gt;&lt;pages&gt;1-35&lt;/pages&gt;&lt;dates&gt;&lt;year&gt;2017&lt;/year&gt;&lt;pub-dates&gt;&lt;date&gt;2017//&lt;/date&gt;&lt;/pub-dates&gt;&lt;/dates&gt;&lt;isbn&gt;1568-5675&lt;/isbn&gt;&lt;urls&gt;&lt;related-urls&gt;&lt;url&gt;http://dx.doi.org/10.1007/s11164-017-2976-6&lt;/url&gt;&lt;/related-urls&gt;&lt;/urls&gt;&lt;electronic-resource-num&gt;10.1007/s11164-017-2976-6&lt;/electronic-resource-num&gt;&lt;/record&gt;&lt;/Cite&gt;&lt;/EndNote&gt;</w:instrText>
      </w:r>
      <w:r w:rsidRPr="005246F1">
        <w:fldChar w:fldCharType="separate"/>
      </w:r>
      <w:r w:rsidRPr="005246F1">
        <w:rPr>
          <w:noProof/>
          <w:vertAlign w:val="superscript"/>
        </w:rPr>
        <w:t>86</w:t>
      </w:r>
      <w:r w:rsidRPr="005246F1">
        <w:fldChar w:fldCharType="end"/>
      </w:r>
      <w:r w:rsidRPr="005246F1">
        <w:t xml:space="preserve"> This transformation can be achieved under a variety of conditions, employing transition metal complexes, electrophilic reagents or Lewis acids.</w:t>
      </w:r>
      <w:r w:rsidRPr="005246F1">
        <w:fldChar w:fldCharType="begin" w:fldLock="1">
          <w:fldData xml:space="preserve">PEVuZE5vdGU+PENpdGU+PEF1dGhvcj5TaGlyaTwvQXV0aG9yPjxZZWFyPjIwMTc8L1llYXI+PFJl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</w:fldData>
        </w:fldChar>
      </w:r>
      <w:r w:rsidRPr="005246F1">
        <w:instrText xml:space="preserve"> ADDIN EN.CITE </w:instrText>
      </w:r>
      <w:r w:rsidRPr="005246F1">
        <w:fldChar w:fldCharType="begin" w:fldLock="1">
          <w:fldData xml:space="preserve">PEVuZE5vdGU+PENpdGU+PEF1dGhvcj5TaGlyaTwvQXV0aG9yPjxZZWFyPjIwMTc8L1llYXI+PFJl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</w:fldData>
        </w:fldChar>
      </w:r>
      <w:r w:rsidRPr="005246F1">
        <w:instrText xml:space="preserve"> ADDIN EN.CITE.DATA </w:instrText>
      </w:r>
      <w:r w:rsidRPr="005246F1">
        <w:fldChar w:fldCharType="end"/>
      </w:r>
      <w:r w:rsidRPr="005246F1">
        <w:fldChar w:fldCharType="separate"/>
      </w:r>
      <w:r w:rsidRPr="005246F1">
        <w:rPr>
          <w:noProof/>
          <w:vertAlign w:val="superscript"/>
        </w:rPr>
        <w:t>86-90</w:t>
      </w:r>
      <w:r w:rsidRPr="005246F1">
        <w:fldChar w:fldCharType="end"/>
      </w:r>
      <w:r w:rsidRPr="005246F1">
        <w:t xml:space="preserve"> The conditions used in this work, to achieve this transformation are those first described by Drabowicz </w:t>
      </w:r>
      <w:r w:rsidRPr="005246F1">
        <w:rPr>
          <w:i/>
        </w:rPr>
        <w:t>et al.,</w:t>
      </w:r>
      <w:r w:rsidRPr="005246F1">
        <w:t xml:space="preserve"> utilizing trifluoroacetic anhydride and sodium iodide in acetone.</w:t>
      </w:r>
      <w:r w:rsidRPr="005246F1">
        <w:fldChar w:fldCharType="begin" w:fldLock="1"/>
      </w:r>
      <w:r w:rsidRPr="005246F1">
        <w:instrText xml:space="preserve"> ADDIN EN.CITE &lt;EndNote&gt;&lt;Cite&gt;&lt;Author&gt;Drabowicz&lt;/Author&gt;&lt;Year&gt;1977&lt;/Year&gt;&lt;RecNum&gt;411&lt;/RecNum&gt;&lt;DisplayText&gt;&lt;style face="superscript"&gt;91&lt;/style&gt;&lt;/DisplayText&gt;&lt;record&gt;&lt;rec-number&gt;411&lt;/rec-number&gt;&lt;foreign-keys&gt;&lt;key app="EN" db-id="9rw5swv9qxp9fpe5zxqxpv045er252pfzxds" timestamp="1473937746"&gt;411&lt;/key&gt;&lt;/foreign-keys&gt;&lt;ref-type name="Journal Article"&gt;17&lt;/ref-type&gt;&lt;contributors&gt;&lt;authors&gt;&lt;author&gt;Drabowicz, J&lt;/author&gt;&lt;author&gt;Oae, S&lt;/author&gt;&lt;/authors&gt;&lt;/contributors&gt;&lt;titles&gt;&lt;title&gt;Mild reductions of sulfoxides with trifluoroacetic anhydride/sodium iodide system&lt;/title&gt;&lt;secondary-title&gt;Synthesis&lt;/secondary-title&gt;&lt;/titles&gt;&lt;periodical&gt;&lt;full-title&gt;Synthesis&lt;/full-title&gt;&lt;/periodical&gt;&lt;pages&gt;404-405&lt;/pages&gt;&lt;volume&gt;1977&lt;/volume&gt;&lt;number&gt;06&lt;/number&gt;&lt;dates&gt;&lt;year&gt;1977&lt;/year&gt;&lt;/dates&gt;&lt;isbn&gt;0039-7881&lt;/isbn&gt;&lt;urls&gt;&lt;/urls&gt;&lt;/record&gt;&lt;/Cite&gt;&lt;/EndNote&gt;</w:instrText>
      </w:r>
      <w:r w:rsidRPr="005246F1">
        <w:fldChar w:fldCharType="separate"/>
      </w:r>
      <w:r w:rsidRPr="005246F1">
        <w:rPr>
          <w:noProof/>
          <w:vertAlign w:val="superscript"/>
        </w:rPr>
        <w:t>91</w:t>
      </w:r>
      <w:r w:rsidRPr="005246F1">
        <w:fldChar w:fldCharType="end"/>
      </w:r>
      <w:r w:rsidRPr="005246F1">
        <w:t xml:space="preserve"> The report details how the use of mild reaction conditions and readily available reagents achieves successful reduction in short reaction times. The reduction proceeds through an intermediate acyloxysulfonium salt, which will react with the iodide anion to </w:t>
      </w:r>
      <w:r w:rsidRPr="005246F1">
        <w:lastRenderedPageBreak/>
        <w:t>form either a sulfonium salt or a sulfurane intermediate (</w:t>
      </w:r>
      <w:r w:rsidRPr="005246F1">
        <w:fldChar w:fldCharType="begin" w:fldLock="1"/>
      </w:r>
      <w:r w:rsidRPr="005246F1">
        <w:instrText xml:space="preserve"> REF _Ref500162229 \h </w:instrText>
      </w:r>
      <w:r w:rsidR="005246F1">
        <w:instrText xml:space="preserve"> \* MERGEFORMAT </w:instrText>
      </w:r>
      <w:r w:rsidRPr="005246F1">
        <w:fldChar w:fldCharType="separate"/>
      </w:r>
      <w:r w:rsidR="006D04BB" w:rsidRPr="005246F1">
        <w:t xml:space="preserve">Scheme </w:t>
      </w:r>
      <w:r w:rsidR="006D04BB">
        <w:rPr>
          <w:noProof/>
        </w:rPr>
        <w:t>71</w:t>
      </w:r>
      <w:r w:rsidRPr="005246F1">
        <w:fldChar w:fldCharType="end"/>
      </w:r>
      <w:r w:rsidRPr="005246F1">
        <w:t xml:space="preserve">); decomposition promoted by another iodide anion results in the desired reduction products, resulting in the formation of by-products which are removed during the aqueous workup. The desired sulfide is recovered from the organic layer in high yield. </w:t>
      </w:r>
    </w:p>
    <w:p w14:paraId="1AC10E0B" w14:textId="6F49E5DB" w:rsidR="001E3E15" w:rsidRPr="005246F1" w:rsidRDefault="00835F36" w:rsidP="001E3E15">
      <w:pPr>
        <w:keepNext/>
        <w:spacing w:line="360" w:lineRule="auto"/>
        <w:jc w:val="center"/>
      </w:pPr>
      <w:r w:rsidRPr="005246F1">
        <w:object w:dxaOrig="10137" w:dyaOrig="4300" w14:anchorId="11EC4072">
          <v:shape id="_x0000_i1230" type="#_x0000_t75" style="width:403.45pt;height:171.15pt" o:ole="">
            <v:imagedata r:id="rId459" o:title=""/>
          </v:shape>
          <o:OLEObject Type="Embed" ProgID="ChemDraw.Document.6.0" ShapeID="_x0000_i1230" DrawAspect="Content" ObjectID="_1596898067" r:id="rId460"/>
        </w:object>
      </w:r>
    </w:p>
    <w:p w14:paraId="7B447EAE" w14:textId="2094FE96" w:rsidR="001E3E15" w:rsidRPr="005246F1" w:rsidRDefault="001E3E15" w:rsidP="001E3E15">
      <w:pPr>
        <w:pStyle w:val="Caption"/>
        <w:jc w:val="center"/>
      </w:pPr>
      <w:bookmarkStart w:id="293" w:name="_Ref50016222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71</w:t>
      </w:r>
      <w:r w:rsidR="00947012">
        <w:rPr>
          <w:noProof/>
        </w:rPr>
        <w:fldChar w:fldCharType="end"/>
      </w:r>
      <w:bookmarkEnd w:id="293"/>
    </w:p>
    <w:p w14:paraId="0DBCCC61" w14:textId="5FEB838D" w:rsidR="001E3E15" w:rsidRPr="005246F1" w:rsidRDefault="001E3E15" w:rsidP="001E3E15">
      <w:pPr>
        <w:spacing w:line="360" w:lineRule="auto"/>
        <w:jc w:val="both"/>
      </w:pPr>
      <w:r w:rsidRPr="005246F1">
        <w:t xml:space="preserve">When these reaction conditions (2.4 eq. NaI, 1.9 eq. trifluoroacetic anhydride in acetone) were applied to our substrate </w:t>
      </w:r>
      <w:r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b/>
        </w:rPr>
        <w:fldChar w:fldCharType="separate"/>
      </w:r>
      <w:r w:rsidR="002F45E7" w:rsidRPr="005246F1">
        <w:rPr>
          <w:b/>
          <w:noProof/>
        </w:rPr>
        <w:t>133</w:t>
      </w:r>
      <w:r w:rsidRPr="005246F1">
        <w:rPr>
          <w:b/>
        </w:rPr>
        <w:fldChar w:fldCharType="end"/>
      </w:r>
      <w:r w:rsidRPr="005246F1">
        <w:rPr>
          <w:b/>
        </w:rPr>
        <w:t xml:space="preserve"> </w:t>
      </w:r>
      <w:r w:rsidRPr="005246F1">
        <w:t>(</w:t>
      </w:r>
      <w:r w:rsidRPr="005246F1">
        <w:fldChar w:fldCharType="begin" w:fldLock="1"/>
      </w:r>
      <w:r w:rsidRPr="005246F1">
        <w:instrText xml:space="preserve"> REF _Ref500324829 \h </w:instrText>
      </w:r>
      <w:r w:rsidR="005246F1">
        <w:instrText xml:space="preserve"> \* MERGEFORMAT </w:instrText>
      </w:r>
      <w:r w:rsidRPr="005246F1">
        <w:fldChar w:fldCharType="separate"/>
      </w:r>
      <w:r w:rsidR="006D04BB" w:rsidRPr="005246F1">
        <w:t xml:space="preserve">Table </w:t>
      </w:r>
      <w:r w:rsidR="006D04BB">
        <w:rPr>
          <w:noProof/>
        </w:rPr>
        <w:t>30</w:t>
      </w:r>
      <w:r w:rsidRPr="005246F1">
        <w:fldChar w:fldCharType="end"/>
      </w:r>
      <w:r w:rsidR="00BB4678" w:rsidRPr="005246F1">
        <w:t>, E</w:t>
      </w:r>
      <w:r w:rsidRPr="005246F1">
        <w:t xml:space="preserve">ntry 1), the reaction was complete after 20 minutes at 0°C, with aqueous work up providing the pure sulfide </w:t>
      </w:r>
      <w:r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Pr="005246F1">
        <w:fldChar w:fldCharType="separate"/>
      </w:r>
      <w:r w:rsidR="00E57E5E" w:rsidRPr="005246F1">
        <w:rPr>
          <w:b/>
          <w:noProof/>
        </w:rPr>
        <w:t>172</w:t>
      </w:r>
      <w:r w:rsidRPr="005246F1">
        <w:fldChar w:fldCharType="end"/>
      </w:r>
      <w:r w:rsidRPr="005246F1">
        <w:t xml:space="preserve"> in a high yield of 84%, without the need for further purification. The aqueous workup includes a sodium thiosulfate wash for removal of any residual iodine formed during the reduction reaction. </w:t>
      </w:r>
    </w:p>
    <w:p w14:paraId="1EF95FC2" w14:textId="669EE118" w:rsidR="001E3E15" w:rsidRPr="005246F1" w:rsidRDefault="001E3E15" w:rsidP="001E3E15">
      <w:pPr>
        <w:pStyle w:val="Caption"/>
        <w:keepNext/>
        <w:jc w:val="center"/>
      </w:pPr>
      <w:bookmarkStart w:id="294" w:name="_Ref500324829"/>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30</w:t>
      </w:r>
      <w:r w:rsidR="00947012">
        <w:rPr>
          <w:noProof/>
        </w:rPr>
        <w:fldChar w:fldCharType="end"/>
      </w:r>
      <w:bookmarkEnd w:id="294"/>
      <w:r w:rsidRPr="005246F1">
        <w:rPr>
          <w:noProof/>
        </w:rPr>
        <w:t xml:space="preserve">: Results of sulfide reduction reactions. </w:t>
      </w:r>
    </w:p>
    <w:tbl>
      <w:tblPr>
        <w:tblStyle w:val="ListTable6Colorful"/>
        <w:tblW w:w="0" w:type="auto"/>
        <w:jc w:val="center"/>
        <w:tblLook w:val="06A0" w:firstRow="1" w:lastRow="0" w:firstColumn="1" w:lastColumn="0" w:noHBand="1" w:noVBand="1"/>
      </w:tblPr>
      <w:tblGrid>
        <w:gridCol w:w="2265"/>
        <w:gridCol w:w="2265"/>
        <w:gridCol w:w="2266"/>
      </w:tblGrid>
      <w:tr w:rsidR="001E3E15" w:rsidRPr="005246F1" w14:paraId="7F7E3147" w14:textId="77777777" w:rsidTr="008D2DD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796" w:type="dxa"/>
            <w:gridSpan w:val="3"/>
          </w:tcPr>
          <w:p w14:paraId="5FDB69FE" w14:textId="7C95E007" w:rsidR="001E3E15" w:rsidRPr="005246F1" w:rsidRDefault="00763563" w:rsidP="001E3E15">
            <w:pPr>
              <w:spacing w:line="360" w:lineRule="auto"/>
              <w:jc w:val="center"/>
            </w:pPr>
            <w:r w:rsidRPr="005246F1">
              <w:rPr>
                <w:b w:val="0"/>
                <w:bCs w:val="0"/>
                <w:color w:val="auto"/>
              </w:rPr>
              <w:object w:dxaOrig="6573" w:dyaOrig="2971" w14:anchorId="2F711B79">
                <v:shape id="_x0000_i1231" type="#_x0000_t75" style="width:275.75pt;height:121.65pt" o:ole="">
                  <v:imagedata r:id="rId461" o:title=""/>
                </v:shape>
                <o:OLEObject Type="Embed" ProgID="ChemDraw.Document.6.0" ShapeID="_x0000_i1231" DrawAspect="Content" ObjectID="_1596898068" r:id="rId462"/>
              </w:object>
            </w:r>
          </w:p>
        </w:tc>
      </w:tr>
      <w:tr w:rsidR="001E3E15" w:rsidRPr="005246F1" w14:paraId="437FC46B" w14:textId="77777777" w:rsidTr="008D2DDF">
        <w:trPr>
          <w:jc w:val="center"/>
        </w:trPr>
        <w:tc>
          <w:tcPr>
            <w:cnfStyle w:val="001000000000" w:firstRow="0" w:lastRow="0" w:firstColumn="1" w:lastColumn="0" w:oddVBand="0" w:evenVBand="0" w:oddHBand="0" w:evenHBand="0" w:firstRowFirstColumn="0" w:firstRowLastColumn="0" w:lastRowFirstColumn="0" w:lastRowLastColumn="0"/>
            <w:tcW w:w="2265" w:type="dxa"/>
          </w:tcPr>
          <w:p w14:paraId="2735623C" w14:textId="77777777" w:rsidR="001E3E15" w:rsidRPr="005246F1" w:rsidRDefault="001E3E15" w:rsidP="001E3E15">
            <w:pPr>
              <w:spacing w:line="360" w:lineRule="auto"/>
              <w:jc w:val="center"/>
            </w:pPr>
            <w:r w:rsidRPr="005246F1">
              <w:t>Entry</w:t>
            </w:r>
          </w:p>
        </w:tc>
        <w:tc>
          <w:tcPr>
            <w:tcW w:w="2265" w:type="dxa"/>
          </w:tcPr>
          <w:p w14:paraId="460671F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Time</w:t>
            </w:r>
          </w:p>
        </w:tc>
        <w:tc>
          <w:tcPr>
            <w:tcW w:w="2266" w:type="dxa"/>
          </w:tcPr>
          <w:p w14:paraId="004DCB6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Isolated Products</w:t>
            </w:r>
          </w:p>
        </w:tc>
      </w:tr>
      <w:tr w:rsidR="001E3E15" w:rsidRPr="005246F1" w14:paraId="2783A767" w14:textId="77777777" w:rsidTr="008D2DDF">
        <w:trPr>
          <w:jc w:val="center"/>
        </w:trPr>
        <w:tc>
          <w:tcPr>
            <w:cnfStyle w:val="001000000000" w:firstRow="0" w:lastRow="0" w:firstColumn="1" w:lastColumn="0" w:oddVBand="0" w:evenVBand="0" w:oddHBand="0" w:evenHBand="0" w:firstRowFirstColumn="0" w:firstRowLastColumn="0" w:lastRowFirstColumn="0" w:lastRowLastColumn="0"/>
            <w:tcW w:w="2265" w:type="dxa"/>
          </w:tcPr>
          <w:p w14:paraId="179F0C99" w14:textId="77777777" w:rsidR="001E3E15" w:rsidRPr="005246F1" w:rsidRDefault="001E3E15" w:rsidP="00226DA7">
            <w:pPr>
              <w:jc w:val="center"/>
              <w:rPr>
                <w:b w:val="0"/>
              </w:rPr>
            </w:pPr>
            <w:r w:rsidRPr="005246F1">
              <w:rPr>
                <w:b w:val="0"/>
              </w:rPr>
              <w:t>1</w:t>
            </w:r>
          </w:p>
          <w:p w14:paraId="4BB315A2" w14:textId="77777777" w:rsidR="001E3E15" w:rsidRPr="005246F1" w:rsidRDefault="001E3E15" w:rsidP="00226DA7">
            <w:pPr>
              <w:jc w:val="center"/>
            </w:pPr>
            <w:r w:rsidRPr="005246F1">
              <w:t>R = 2-Me</w:t>
            </w:r>
          </w:p>
        </w:tc>
        <w:tc>
          <w:tcPr>
            <w:tcW w:w="2265" w:type="dxa"/>
          </w:tcPr>
          <w:p w14:paraId="0A6380B8"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3051CFB4" w14:textId="5599DA96"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t>20 min</w:t>
            </w:r>
          </w:p>
        </w:tc>
        <w:tc>
          <w:tcPr>
            <w:tcW w:w="2266" w:type="dxa"/>
          </w:tcPr>
          <w:p w14:paraId="75E8EFA3"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4D99FCCA" w14:textId="2FEB6E08"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Pr="005246F1">
              <w:fldChar w:fldCharType="separate"/>
            </w:r>
            <w:r w:rsidR="00E57E5E" w:rsidRPr="005246F1">
              <w:rPr>
                <w:b/>
                <w:noProof/>
              </w:rPr>
              <w:t>172</w:t>
            </w:r>
            <w:r w:rsidRPr="005246F1">
              <w:fldChar w:fldCharType="end"/>
            </w:r>
            <w:r w:rsidRPr="005246F1">
              <w:t xml:space="preserve"> (84%)</w:t>
            </w:r>
          </w:p>
        </w:tc>
      </w:tr>
      <w:tr w:rsidR="001E3E15" w:rsidRPr="005246F1" w14:paraId="131B8C81" w14:textId="77777777" w:rsidTr="008D2DDF">
        <w:trPr>
          <w:jc w:val="center"/>
        </w:trPr>
        <w:tc>
          <w:tcPr>
            <w:cnfStyle w:val="001000000000" w:firstRow="0" w:lastRow="0" w:firstColumn="1" w:lastColumn="0" w:oddVBand="0" w:evenVBand="0" w:oddHBand="0" w:evenHBand="0" w:firstRowFirstColumn="0" w:firstRowLastColumn="0" w:lastRowFirstColumn="0" w:lastRowLastColumn="0"/>
            <w:tcW w:w="2265" w:type="dxa"/>
          </w:tcPr>
          <w:p w14:paraId="00B9E1FB" w14:textId="77777777" w:rsidR="001E3E15" w:rsidRPr="005246F1" w:rsidRDefault="001E3E15" w:rsidP="00226DA7">
            <w:pPr>
              <w:jc w:val="center"/>
              <w:rPr>
                <w:b w:val="0"/>
              </w:rPr>
            </w:pPr>
            <w:r w:rsidRPr="005246F1">
              <w:rPr>
                <w:b w:val="0"/>
              </w:rPr>
              <w:t>2</w:t>
            </w:r>
          </w:p>
          <w:p w14:paraId="761EF933" w14:textId="77777777" w:rsidR="001E3E15" w:rsidRPr="005246F1" w:rsidRDefault="001E3E15" w:rsidP="00226DA7">
            <w:pPr>
              <w:jc w:val="center"/>
            </w:pPr>
            <w:r w:rsidRPr="005246F1">
              <w:t>R = H</w:t>
            </w:r>
          </w:p>
        </w:tc>
        <w:tc>
          <w:tcPr>
            <w:tcW w:w="2265" w:type="dxa"/>
          </w:tcPr>
          <w:p w14:paraId="1E4543B4"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1D4B2160" w14:textId="6A140D0B"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t>20 min</w:t>
            </w:r>
          </w:p>
        </w:tc>
        <w:tc>
          <w:tcPr>
            <w:tcW w:w="2266" w:type="dxa"/>
          </w:tcPr>
          <w:p w14:paraId="10222CAD"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664C2B07" w14:textId="144AAED7"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reduced sulfide", "type" : "article-journal" }, "uris" : [ "http://www.mendeley.com/documents/?uuid=a6d5b0b6-c8ae-43f9-8549-edb101b6a424" ] } ], "mendeley" : { "formattedCitation" : "&lt;span style=\"baseline\"&gt;&lt;b&gt;173&lt;/b&gt;&lt;/span&gt;", "plainTextFormattedCitation" : "173", "previouslyFormattedCitation" : "&lt;span style=\"baseline\"&gt;&lt;b&gt;173&lt;/b&gt;&lt;/span&gt;" }, "properties" : { "noteIndex" : 0 }, "schema" : "https://github.com/citation-style-language/schema/raw/master/csl-citation.json" }</w:instrText>
            </w:r>
            <w:r w:rsidRPr="005246F1">
              <w:fldChar w:fldCharType="separate"/>
            </w:r>
            <w:r w:rsidR="00E57E5E" w:rsidRPr="005246F1">
              <w:rPr>
                <w:b/>
                <w:noProof/>
              </w:rPr>
              <w:t>173</w:t>
            </w:r>
            <w:r w:rsidRPr="005246F1">
              <w:fldChar w:fldCharType="end"/>
            </w:r>
            <w:r w:rsidRPr="005246F1">
              <w:t xml:space="preserve"> (81%)</w:t>
            </w:r>
          </w:p>
        </w:tc>
      </w:tr>
      <w:tr w:rsidR="001E3E15" w:rsidRPr="005246F1" w14:paraId="2C5953EC" w14:textId="77777777" w:rsidTr="008D2DDF">
        <w:trPr>
          <w:jc w:val="center"/>
        </w:trPr>
        <w:tc>
          <w:tcPr>
            <w:cnfStyle w:val="001000000000" w:firstRow="0" w:lastRow="0" w:firstColumn="1" w:lastColumn="0" w:oddVBand="0" w:evenVBand="0" w:oddHBand="0" w:evenHBand="0" w:firstRowFirstColumn="0" w:firstRowLastColumn="0" w:lastRowFirstColumn="0" w:lastRowLastColumn="0"/>
            <w:tcW w:w="2265" w:type="dxa"/>
          </w:tcPr>
          <w:p w14:paraId="22E9E5FD" w14:textId="77777777" w:rsidR="001E3E15" w:rsidRPr="005246F1" w:rsidRDefault="001E3E15" w:rsidP="00226DA7">
            <w:pPr>
              <w:jc w:val="center"/>
              <w:rPr>
                <w:b w:val="0"/>
              </w:rPr>
            </w:pPr>
            <w:r w:rsidRPr="005246F1">
              <w:rPr>
                <w:b w:val="0"/>
              </w:rPr>
              <w:t>3</w:t>
            </w:r>
          </w:p>
          <w:p w14:paraId="0228EC70" w14:textId="77777777" w:rsidR="001E3E15" w:rsidRPr="005246F1" w:rsidRDefault="001E3E15" w:rsidP="00226DA7">
            <w:pPr>
              <w:jc w:val="center"/>
            </w:pPr>
            <w:r w:rsidRPr="005246F1">
              <w:t>R = 4-Me</w:t>
            </w:r>
          </w:p>
        </w:tc>
        <w:tc>
          <w:tcPr>
            <w:tcW w:w="2265" w:type="dxa"/>
          </w:tcPr>
          <w:p w14:paraId="7341289C"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770329C6" w14:textId="36C65F42"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t>50 min</w:t>
            </w:r>
          </w:p>
        </w:tc>
        <w:tc>
          <w:tcPr>
            <w:tcW w:w="2266" w:type="dxa"/>
          </w:tcPr>
          <w:p w14:paraId="174B0AA6" w14:textId="77777777" w:rsidR="00226DA7" w:rsidRPr="005246F1" w:rsidRDefault="00226DA7" w:rsidP="00226DA7">
            <w:pPr>
              <w:jc w:val="center"/>
              <w:cnfStyle w:val="000000000000" w:firstRow="0" w:lastRow="0" w:firstColumn="0" w:lastColumn="0" w:oddVBand="0" w:evenVBand="0" w:oddHBand="0" w:evenHBand="0" w:firstRowFirstColumn="0" w:firstRowLastColumn="0" w:lastRowFirstColumn="0" w:lastRowLastColumn="0"/>
            </w:pPr>
          </w:p>
          <w:p w14:paraId="4F668DC3" w14:textId="13FE212A" w:rsidR="001E3E15" w:rsidRPr="005246F1" w:rsidRDefault="001E3E15" w:rsidP="00226DA7">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reduced sulfide", "type" : "article-journal" }, "uris" : [ "http://www.mendeley.com/documents/?uuid=b158db2c-2275-4cf8-ba83-4abcebdfd45d" ] } ], "mendeley" : { "formattedCitation" : "&lt;span style=\"baseline\"&gt;&lt;b&gt;174&lt;/b&gt;&lt;/span&gt;", "plainTextFormattedCitation" : "174", "previouslyFormattedCitation" : "&lt;span style=\"baseline\"&gt;&lt;b&gt;174&lt;/b&gt;&lt;/span&gt;" }, "properties" : { "noteIndex" : 0 }, "schema" : "https://github.com/citation-style-language/schema/raw/master/csl-citation.json" }</w:instrText>
            </w:r>
            <w:r w:rsidRPr="005246F1">
              <w:fldChar w:fldCharType="separate"/>
            </w:r>
            <w:r w:rsidR="00E57E5E" w:rsidRPr="005246F1">
              <w:rPr>
                <w:b/>
                <w:noProof/>
              </w:rPr>
              <w:t>174</w:t>
            </w:r>
            <w:r w:rsidRPr="005246F1">
              <w:fldChar w:fldCharType="end"/>
            </w:r>
            <w:r w:rsidRPr="005246F1">
              <w:t xml:space="preserve"> (75%)</w:t>
            </w:r>
          </w:p>
        </w:tc>
      </w:tr>
    </w:tbl>
    <w:p w14:paraId="79F555A7" w14:textId="77777777" w:rsidR="001E3E15" w:rsidRPr="005246F1" w:rsidRDefault="001E3E15" w:rsidP="001E3E15">
      <w:pPr>
        <w:spacing w:line="360" w:lineRule="auto"/>
        <w:jc w:val="both"/>
      </w:pPr>
    </w:p>
    <w:p w14:paraId="53E3EE77" w14:textId="22208A1A" w:rsidR="001E3E15" w:rsidRPr="005246F1" w:rsidRDefault="001E3E15" w:rsidP="001E3E15">
      <w:pPr>
        <w:spacing w:line="360" w:lineRule="auto"/>
        <w:jc w:val="both"/>
      </w:pPr>
      <w:r w:rsidRPr="005246F1">
        <w:lastRenderedPageBreak/>
        <w:t xml:space="preserve">The same reaction conditions were applied to the two sulfoxide substrates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with the desired sulfides </w:t>
      </w:r>
      <w:r w:rsidRPr="005246F1">
        <w:fldChar w:fldCharType="begin" w:fldLock="1"/>
      </w:r>
      <w:r w:rsidR="00DE234C" w:rsidRPr="005246F1">
        <w:instrText>ADDIN CSL_CITATION { "citationItems" : [ { "id" : "ITEM-1", "itemData" : { "id" : "ITEM-1", "issued" : { "date-parts" : [ [ "0" ] ] }, "title" : "unsub reduced sulfide", "type" : "article-journal" }, "uris" : [ "http://www.mendeley.com/documents/?uuid=a6d5b0b6-c8ae-43f9-8549-edb101b6a424" ] } ], "mendeley" : { "formattedCitation" : "&lt;span style=\"baseline\"&gt;&lt;b&gt;173&lt;/b&gt;&lt;/span&gt;", "plainTextFormattedCitation" : "173", "previouslyFormattedCitation" : "&lt;span style=\"baseline\"&gt;&lt;b&gt;173&lt;/b&gt;&lt;/span&gt;" }, "properties" : { "noteIndex" : 0 }, "schema" : "https://github.com/citation-style-language/schema/raw/master/csl-citation.json" }</w:instrText>
      </w:r>
      <w:r w:rsidRPr="005246F1">
        <w:fldChar w:fldCharType="separate"/>
      </w:r>
      <w:r w:rsidR="00E57E5E" w:rsidRPr="005246F1">
        <w:rPr>
          <w:b/>
          <w:noProof/>
        </w:rPr>
        <w:t>173</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reduced sulfide", "type" : "article-journal" }, "uris" : [ "http://www.mendeley.com/documents/?uuid=b158db2c-2275-4cf8-ba83-4abcebdfd45d" ] } ], "mendeley" : { "formattedCitation" : "&lt;span style=\"baseline\"&gt;&lt;b&gt;174&lt;/b&gt;&lt;/span&gt;", "plainTextFormattedCitation" : "174", "previouslyFormattedCitation" : "&lt;span style=\"baseline\"&gt;&lt;b&gt;174&lt;/b&gt;&lt;/span&gt;" }, "properties" : { "noteIndex" : 0 }, "schema" : "https://github.com/citation-style-language/schema/raw/master/csl-citation.json" }</w:instrText>
      </w:r>
      <w:r w:rsidRPr="005246F1">
        <w:fldChar w:fldCharType="separate"/>
      </w:r>
      <w:r w:rsidR="00E57E5E" w:rsidRPr="005246F1">
        <w:rPr>
          <w:b/>
          <w:noProof/>
        </w:rPr>
        <w:t>174</w:t>
      </w:r>
      <w:r w:rsidRPr="005246F1">
        <w:fldChar w:fldCharType="end"/>
      </w:r>
      <w:r w:rsidRPr="005246F1">
        <w:t xml:space="preserve"> isolated in yields of 81% and 75% respectively (</w:t>
      </w:r>
      <w:r w:rsidRPr="005246F1">
        <w:fldChar w:fldCharType="begin" w:fldLock="1"/>
      </w:r>
      <w:r w:rsidRPr="005246F1">
        <w:instrText xml:space="preserve"> REF _Ref500324829 \h </w:instrText>
      </w:r>
      <w:r w:rsidR="005246F1">
        <w:instrText xml:space="preserve"> \* MERGEFORMAT </w:instrText>
      </w:r>
      <w:r w:rsidRPr="005246F1">
        <w:fldChar w:fldCharType="separate"/>
      </w:r>
      <w:r w:rsidR="006D04BB" w:rsidRPr="005246F1">
        <w:t xml:space="preserve">Table </w:t>
      </w:r>
      <w:r w:rsidR="006D04BB">
        <w:rPr>
          <w:noProof/>
        </w:rPr>
        <w:t>30</w:t>
      </w:r>
      <w:r w:rsidRPr="005246F1">
        <w:fldChar w:fldCharType="end"/>
      </w:r>
      <w:r w:rsidRPr="005246F1">
        <w:t xml:space="preserve">), as exceptionally clean crude poducts. Sulfoxide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required a reaction time of 20 minutes whereas the methyl substituted sulfoxide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required a reaction time of 50 minutes for successful reduction. This longer reaction time was also noted with the sulfonylation reaction of sulfoxide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suggesting a retarding effect on the reactivity of the sulfoxide when the methyl group is present in this position. Interestingly, by reduction of the sulfoxide cycloadducts to the corresponding sulfides, the </w:t>
      </w:r>
      <w:r w:rsidRPr="005246F1">
        <w:sym w:font="Symbol" w:char="F061"/>
      </w:r>
      <w:r w:rsidRPr="005246F1">
        <w:t xml:space="preserve">-oxo sulfine, which was generated </w:t>
      </w:r>
      <w:r w:rsidRPr="005246F1">
        <w:rPr>
          <w:i/>
        </w:rPr>
        <w:t xml:space="preserve">in situ, </w:t>
      </w:r>
      <w:r w:rsidRPr="005246F1">
        <w:t xml:space="preserve">and acted as a dienophile in the Diels-Alder cycloaddition, has been used as a synthetic equivalent for an </w:t>
      </w:r>
      <w:r w:rsidRPr="005246F1">
        <w:sym w:font="Symbol" w:char="F061"/>
      </w:r>
      <w:r w:rsidRPr="005246F1">
        <w:t xml:space="preserve">-oxo thiones - a class of compounds which are often challenging to access; either generated </w:t>
      </w:r>
      <w:r w:rsidRPr="005246F1">
        <w:rPr>
          <w:i/>
        </w:rPr>
        <w:t>in situ</w:t>
      </w:r>
      <w:r w:rsidRPr="005246F1">
        <w:fldChar w:fldCharType="begin" w:fldLock="1"/>
      </w:r>
      <w:r w:rsidRPr="005246F1">
        <w:instrText xml:space="preserve"> ADDIN EN.CITE &lt;EndNote&gt;&lt;Cite&gt;&lt;Author&gt;Legnani&lt;/Author&gt;&lt;Year&gt;2007&lt;/Year&gt;&lt;RecNum&gt;546&lt;/RecNum&gt;&lt;DisplayText&gt;&lt;style face="superscript"&gt;92&lt;/style&gt;&lt;/DisplayText&gt;&lt;record&gt;&lt;rec-number&gt;546&lt;/rec-number&gt;&lt;foreign-keys&gt;&lt;key app="EN" db-id="9rw5swv9qxp9fpe5zxqxpv045er252pfzxds" timestamp="1512582156"&gt;546&lt;/key&gt;&lt;/foreign-keys&gt;&lt;ref-type name="Journal Article"&gt;17&lt;/ref-type&gt;&lt;contributors&gt;&lt;authors&gt;&lt;author&gt;Legnani, Laura&lt;/author&gt;&lt;author&gt;Lunghi, Carlotta&lt;/author&gt;&lt;author&gt;Albini, Franca Marinone&lt;/author&gt;&lt;author&gt;Nativi, Cristina&lt;/author&gt;&lt;author&gt;Richichi, Barbara&lt;/author&gt;&lt;author&gt;Toma, Lucio&lt;/author&gt;&lt;/authors&gt;&lt;/contributors&gt;&lt;titles&gt;&lt;title&gt;Alternative Mechanistic Paths in the Hetero-Diels–Alder Reaction of α-Oxothiones: A Theoretical Study&lt;/title&gt;&lt;secondary-title&gt;European Journal of Organic Chemistry&lt;/secondary-title&gt;&lt;/titles&gt;&lt;periodical&gt;&lt;full-title&gt;European Journal of Organic Chemistry&lt;/full-title&gt;&lt;abbr-1&gt;Eur. J. Org. Chem.&lt;/abbr-1&gt;&lt;abbr-2&gt;Eur J Org Chem&lt;/abbr-2&gt;&lt;/periodical&gt;&lt;pages&gt;3547-3554&lt;/pages&gt;&lt;volume&gt;2007&lt;/volume&gt;&lt;number&gt;21&lt;/number&gt;&lt;keywords&gt;&lt;keyword&gt;Cycloaddition&lt;/keyword&gt;&lt;keyword&gt;Density functional calculations&lt;/keyword&gt;&lt;keyword&gt;Transition states&lt;/keyword&gt;&lt;keyword&gt;Charge transfer&lt;/keyword&gt;&lt;/keywords&gt;&lt;dates&gt;&lt;year&gt;2007&lt;/year&gt;&lt;/dates&gt;&lt;publisher&gt;WILEY-VCH Verlag&lt;/publisher&gt;&lt;isbn&gt;1099-0690&lt;/isbn&gt;&lt;urls&gt;&lt;related-urls&gt;&lt;url&gt;http://dx.doi.org/10.1002/ejoc.200700112&lt;/url&gt;&lt;/related-urls&gt;&lt;/urls&gt;&lt;electronic-resource-num&gt;10.1002/ejoc.200700112&lt;/electronic-resource-num&gt;&lt;/record&gt;&lt;/Cite&gt;&lt;/EndNote&gt;</w:instrText>
      </w:r>
      <w:r w:rsidRPr="005246F1">
        <w:fldChar w:fldCharType="separate"/>
      </w:r>
      <w:r w:rsidRPr="005246F1">
        <w:rPr>
          <w:noProof/>
          <w:vertAlign w:val="superscript"/>
        </w:rPr>
        <w:t>92</w:t>
      </w:r>
      <w:r w:rsidRPr="005246F1">
        <w:fldChar w:fldCharType="end"/>
      </w:r>
      <w:r w:rsidRPr="005246F1">
        <w:t xml:space="preserve"> or </w:t>
      </w:r>
      <w:r w:rsidRPr="005246F1">
        <w:rPr>
          <w:i/>
        </w:rPr>
        <w:t>via</w:t>
      </w:r>
      <w:r w:rsidRPr="005246F1">
        <w:t xml:space="preserve"> flash vacuum pyrolysis.</w:t>
      </w:r>
      <w:r w:rsidRPr="005246F1">
        <w:fldChar w:fldCharType="begin" w:fldLock="1"/>
      </w:r>
      <w:r w:rsidRPr="005246F1">
        <w:instrText xml:space="preserve"> ADDIN EN.CITE &lt;EndNote&gt;&lt;Cite&gt;&lt;Author&gt;Bourdon&lt;/Author&gt;&lt;Year&gt;1990&lt;/Year&gt;&lt;RecNum&gt;545&lt;/RecNum&gt;&lt;DisplayText&gt;&lt;style face="superscript"&gt;93&lt;/style&gt;&lt;/DisplayText&gt;&lt;record&gt;&lt;rec-number&gt;545&lt;/rec-number&gt;&lt;foreign-keys&gt;&lt;key app="EN" db-id="9rw5swv9qxp9fpe5zxqxpv045er252pfzxds" timestamp="1512581850"&gt;545&lt;/key&gt;&lt;/foreign-keys&gt;&lt;ref-type name="Journal Article"&gt;17&lt;/ref-type&gt;&lt;contributors&gt;&lt;authors&gt;&lt;author&gt;Bourdon, François&lt;/author&gt;&lt;author&gt;Ripoll, Jean-Louis&lt;/author&gt;&lt;author&gt;Vallée, Yannick&lt;/author&gt;&lt;/authors&gt;&lt;/contributors&gt;&lt;titles&gt;&lt;title&gt;Synthesis of enethiolisable α-oxothiones by flash vacuum thermolysis&lt;/title&gt;&lt;secondary-title&gt;Tetrahedron Letters&lt;/secondary-title&gt;&lt;/titles&gt;&lt;periodical&gt;&lt;full-title&gt;Tetrahedron Letters&lt;/full-title&gt;&lt;abbr-1&gt;Tetrahedron Lett.&lt;/abbr-1&gt;&lt;abbr-2&gt;Tetrahedron Lett&lt;/abbr-2&gt;&lt;/periodical&gt;&lt;pages&gt;6183-6184&lt;/pages&gt;&lt;volume&gt;31&lt;/volume&gt;&lt;number&gt;43&lt;/number&gt;&lt;dates&gt;&lt;year&gt;1990&lt;/year&gt;&lt;pub-dates&gt;&lt;date&gt;1990/01/01/&lt;/date&gt;&lt;/pub-dates&gt;&lt;/dates&gt;&lt;isbn&gt;0040-4039&lt;/isbn&gt;&lt;urls&gt;&lt;related-urls&gt;&lt;url&gt;http://www.sciencedirect.com/science/article/pii/S0040403900970199&lt;/url&gt;&lt;/related-urls&gt;&lt;/urls&gt;&lt;electronic-resource-num&gt;https://doi.org/10.1016/S0040-4039(00)97019-9&lt;/electronic-resource-num&gt;&lt;/record&gt;&lt;/Cite&gt;&lt;/EndNote&gt;</w:instrText>
      </w:r>
      <w:r w:rsidRPr="005246F1">
        <w:fldChar w:fldCharType="separate"/>
      </w:r>
      <w:r w:rsidRPr="005246F1">
        <w:rPr>
          <w:noProof/>
          <w:vertAlign w:val="superscript"/>
        </w:rPr>
        <w:t>93</w:t>
      </w:r>
      <w:r w:rsidRPr="005246F1">
        <w:fldChar w:fldCharType="end"/>
      </w:r>
      <w:r w:rsidRPr="005246F1">
        <w:t xml:space="preserve"> </w:t>
      </w:r>
    </w:p>
    <w:p w14:paraId="6A401C60" w14:textId="77777777" w:rsidR="001E3E15" w:rsidRPr="005246F1" w:rsidRDefault="001E3E15" w:rsidP="001E3E15">
      <w:pPr>
        <w:pStyle w:val="Heading3"/>
      </w:pPr>
      <w:bookmarkStart w:id="295" w:name="_Toc505089576"/>
      <w:bookmarkStart w:id="296" w:name="_Toc506311633"/>
      <w:bookmarkStart w:id="297" w:name="_Toc523135229"/>
      <w:r w:rsidRPr="005246F1">
        <w:t>2.5.7.3 Pummerer rearrangement type reactions</w:t>
      </w:r>
      <w:bookmarkEnd w:id="295"/>
      <w:bookmarkEnd w:id="296"/>
      <w:bookmarkEnd w:id="297"/>
    </w:p>
    <w:p w14:paraId="388D8437" w14:textId="39BC5C12" w:rsidR="001E3E15" w:rsidRPr="005246F1" w:rsidRDefault="001E3E15" w:rsidP="001E3E15">
      <w:pPr>
        <w:spacing w:line="360" w:lineRule="auto"/>
        <w:jc w:val="both"/>
      </w:pPr>
      <w:r w:rsidRPr="005246F1">
        <w:t xml:space="preserve">The Pummerer rearrangement and its effectiveness at promoting novel transformations has been reviewed by Procter </w:t>
      </w:r>
      <w:r w:rsidRPr="005246F1">
        <w:rPr>
          <w:i/>
        </w:rPr>
        <w:t xml:space="preserve">et al. </w:t>
      </w:r>
      <w:r w:rsidRPr="005246F1">
        <w:t>in 2010.</w:t>
      </w:r>
      <w:r w:rsidRPr="005246F1">
        <w:fldChar w:fldCharType="begin" w:fldLock="1"/>
      </w:r>
      <w:r w:rsidRPr="005246F1">
        <w:instrText xml:space="preserve"> ADDIN EN.CITE &lt;EndNote&gt;&lt;Cite&gt;&lt;Author&gt;Smith&lt;/Author&gt;&lt;Year&gt;2010&lt;/Year&gt;&lt;RecNum&gt;400&lt;/RecNum&gt;&lt;DisplayText&gt;&lt;style face="superscript"&gt;73&lt;/style&gt;&lt;/DisplayText&gt;&lt;record&gt;&lt;rec-number&gt;400&lt;/rec-number&gt;&lt;foreign-keys&gt;&lt;key app="EN" db-id="9rw5swv9qxp9fpe5zxqxpv045er252pfzxds" timestamp="1471445045"&gt;400&lt;/key&gt;&lt;/foreign-keys&gt;&lt;ref-type name="Journal Article"&gt;17&lt;/ref-type&gt;&lt;contributors&gt;&lt;authors&gt;&lt;author&gt;Smith, Laura HS&lt;/author&gt;&lt;author&gt;Coote, Susannah C&lt;/author&gt;&lt;author&gt;Sneddon, Helen F&lt;/author&gt;&lt;author&gt;Procter, David J&lt;/author&gt;&lt;/authors&gt;&lt;/contributors&gt;&lt;titles&gt;&lt;title&gt;Beyond the Pummerer reaction: recent developments in thionium ion chemistry&lt;/title&gt;&lt;secondary-title&gt;Angewandte Chemie International Edition&lt;/secondary-title&gt;&lt;/titles&gt;&lt;periodical&gt;&lt;full-title&gt;Angewandte Chemie International Edition&lt;/full-title&gt;&lt;abbr-1&gt;Angew. Chem. Int. Ed.&lt;/abbr-1&gt;&lt;abbr-2&gt;Angew Chem Int Ed&lt;/abbr-2&gt;&lt;/periodical&gt;&lt;pages&gt;5832-5844&lt;/pages&gt;&lt;volume&gt;49&lt;/volume&gt;&lt;number&gt;34&lt;/number&gt;&lt;dates&gt;&lt;year&gt;2010&lt;/year&gt;&lt;/dates&gt;&lt;isbn&gt;1521-3773&lt;/isbn&gt;&lt;urls&gt;&lt;/urls&gt;&lt;/record&gt;&lt;/Cite&gt;&lt;/EndNote&gt;</w:instrText>
      </w:r>
      <w:r w:rsidRPr="005246F1">
        <w:fldChar w:fldCharType="separate"/>
      </w:r>
      <w:r w:rsidRPr="005246F1">
        <w:rPr>
          <w:noProof/>
          <w:vertAlign w:val="superscript"/>
        </w:rPr>
        <w:t>73</w:t>
      </w:r>
      <w:r w:rsidRPr="005246F1">
        <w:fldChar w:fldCharType="end"/>
      </w:r>
      <w:r w:rsidRPr="005246F1">
        <w:t xml:space="preserve"> This review highlights the applicability of six membered cyclic sulfoxides as substrates for the Pummerer rearrangement, with an aim of generating bioactive molecules such as thioglycosides</w:t>
      </w:r>
      <w:r w:rsidRPr="005246F1">
        <w:fldChar w:fldCharType="begin" w:fldLock="1">
          <w:fldData xml:space="preserve">PEVuZE5vdGU+PENpdGU+PEF1dGhvcj5GdWppdGE8L0F1dGhvcj48WWVhcj4yMDA0PC9ZZWFyPjxS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</w:fldData>
        </w:fldChar>
      </w:r>
      <w:r w:rsidRPr="005246F1">
        <w:instrText xml:space="preserve"> ADDIN EN.CITE </w:instrText>
      </w:r>
      <w:r w:rsidRPr="005246F1">
        <w:fldChar w:fldCharType="begin" w:fldLock="1">
          <w:fldData xml:space="preserve">PEVuZE5vdGU+PENpdGU+PEF1dGhvcj5GdWppdGE8L0F1dGhvcj48WWVhcj4yMDA0PC9ZZWFyPjxS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</w:fldData>
        </w:fldChar>
      </w:r>
      <w:r w:rsidRPr="005246F1">
        <w:instrText xml:space="preserve"> ADDIN EN.CITE.DATA </w:instrText>
      </w:r>
      <w:r w:rsidRPr="005246F1">
        <w:fldChar w:fldCharType="end"/>
      </w:r>
      <w:r w:rsidRPr="005246F1">
        <w:fldChar w:fldCharType="separate"/>
      </w:r>
      <w:r w:rsidRPr="005246F1">
        <w:rPr>
          <w:noProof/>
          <w:vertAlign w:val="superscript"/>
        </w:rPr>
        <w:t>94,95</w:t>
      </w:r>
      <w:r w:rsidRPr="005246F1">
        <w:fldChar w:fldCharType="end"/>
      </w:r>
      <w:r w:rsidRPr="005246F1">
        <w:t xml:space="preserve"> and thionucleosides.</w:t>
      </w:r>
      <w:r w:rsidRPr="005246F1">
        <w:fldChar w:fldCharType="begin" w:fldLock="1"/>
      </w:r>
      <w:r w:rsidRPr="005246F1">
        <w:instrText xml:space="preserve"> ADDIN EN.CITE &lt;EndNote&gt;&lt;Cite&gt;&lt;Author&gt;Yoshimura&lt;/Author&gt;&lt;Year&gt;2007&lt;/Year&gt;&lt;RecNum&gt;290&lt;/RecNum&gt;&lt;DisplayText&gt;&lt;style face="superscript"&gt;72&lt;/style&gt;&lt;/DisplayText&gt;&lt;record&gt;&lt;rec-number&gt;290&lt;/rec-number&gt;&lt;foreign-keys&gt;&lt;key app="EN" db-id="9rw5swv9qxp9fpe5zxqxpv045er252pfzxds" timestamp="1436982988"&gt;290&lt;/key&gt;&lt;/foreign-keys&gt;&lt;ref-type name="Journal Article"&gt;17&lt;/ref-type&gt;&lt;contributors&gt;&lt;authors&gt;&lt;author&gt;Yoshimura, Yuichi&lt;/author&gt;&lt;author&gt;Yamazaki, Yoshiko&lt;/author&gt;&lt;author&gt;Kawahata, Masatoshi&lt;/author&gt;&lt;author&gt;Yamaguchi, Kentaro&lt;/author&gt;&lt;author&gt;Takahata, Hiroki&lt;/author&gt;&lt;/authors&gt;&lt;/contributors&gt;&lt;titles&gt;&lt;title&gt;Design and synthesis of a novel ring-expanded 4′-thio-apio-nucleoside derivatives&lt;/title&gt;&lt;secondary-title&gt;Tetrahedron Lett.&lt;/secondary-title&gt;&lt;/titles&gt;&lt;periodical&gt;&lt;full-title&gt;Tetrahedron Letters&lt;/full-title&gt;&lt;abbr-1&gt;Tetrahedron Lett.&lt;/abbr-1&gt;&lt;abbr-2&gt;Tetrahedron Lett&lt;/abbr-2&gt;&lt;/periodical&gt;&lt;pages&gt;4519-4522&lt;/pages&gt;&lt;volume&gt;48&lt;/volume&gt;&lt;number&gt;26&lt;/number&gt;&lt;dates&gt;&lt;year&gt;2007&lt;/year&gt;&lt;pub-dates&gt;&lt;date&gt;6/25/&lt;/date&gt;&lt;/pub-dates&gt;&lt;/dates&gt;&lt;isbn&gt;0040-4039&lt;/isbn&gt;&lt;urls&gt;&lt;related-urls&gt;&lt;url&gt;http://www.sciencedirect.com/science/article/pii/S0040403907008295&lt;/url&gt;&lt;url&gt;http://ac.els-cdn.com/S0040403907008295/1-s2.0-S0040403907008295-main.pdf?_tid=72bd5438-9369-11e5-9047-00000aab0f01&amp;amp;acdnat=1448451861_f56d33da430176b309ba5e573f3a528f&lt;/url&gt;&lt;/related-urls&gt;&lt;/urls&gt;&lt;electronic-resource-num&gt;http://dx.doi.org/10.1016/j.tetlet.2007.04.139&lt;/electronic-resource-num&gt;&lt;/record&gt;&lt;/Cite&gt;&lt;/EndNote&gt;</w:instrText>
      </w:r>
      <w:r w:rsidRPr="005246F1">
        <w:fldChar w:fldCharType="separate"/>
      </w:r>
      <w:r w:rsidRPr="005246F1">
        <w:rPr>
          <w:noProof/>
          <w:vertAlign w:val="superscript"/>
        </w:rPr>
        <w:t>72</w:t>
      </w:r>
      <w:r w:rsidRPr="005246F1">
        <w:fldChar w:fldCharType="end"/>
      </w:r>
      <w:r w:rsidRPr="005246F1">
        <w:t xml:space="preserve"> In the literature, Weichsel </w:t>
      </w:r>
      <w:r w:rsidRPr="005246F1">
        <w:rPr>
          <w:i/>
        </w:rPr>
        <w:t>et al.</w:t>
      </w:r>
      <w:r w:rsidRPr="005246F1">
        <w:rPr>
          <w:i/>
        </w:rPr>
        <w:fldChar w:fldCharType="begin" w:fldLock="1"/>
      </w:r>
      <w:r w:rsidRPr="005246F1">
        <w:rPr>
          <w:i/>
        </w:rPr>
        <w:instrText xml:space="preserve"> ADDIN EN.CITE &lt;EndNote&gt;&lt;Cite&gt;&lt;Author&gt;Praefcke&lt;/Author&gt;&lt;Year&gt;1979&lt;/Year&gt;&lt;RecNum&gt;547&lt;/RecNum&gt;&lt;DisplayText&gt;&lt;style face="superscript"&gt;96&lt;/style&gt;&lt;/DisplayText&gt;&lt;record&gt;&lt;rec-number&gt;547&lt;/rec-number&gt;&lt;foreign-keys&gt;&lt;key app="EN" db-id="9rw5swv9qxp9fpe5zxqxpv045er252pfzxds" timestamp="1512644866"&gt;547&lt;/key&gt;&lt;/foreign-keys&gt;&lt;ref-type name="Journal Article"&gt;17&lt;/ref-type&gt;&lt;contributors&gt;&lt;authors&gt;&lt;author&gt;Praefcke, Klaus&lt;/author&gt;&lt;author&gt;Weichsel, Christian&lt;/author&gt;&lt;/authors&gt;&lt;/contributors&gt;&lt;titles&gt;&lt;title&gt;Organische Schwefelverbindungen, XXXII. Thiopyrane durch vinyloge Pummerer-Reaktion aus Dihydrothiopyran-S-oxiden&lt;/title&gt;&lt;secondary-title&gt;Liebigs Annalen der Chemie&lt;/secondary-title&gt;&lt;/titles&gt;&lt;periodical&gt;&lt;full-title&gt;Liebigs Annalen der Chemie&lt;/full-title&gt;&lt;abbr-1&gt;Liebigs Ann. Chem.&lt;/abbr-1&gt;&lt;abbr-2&gt;Liebigs Ann Chem&lt;/abbr-2&gt;&lt;/periodical&gt;&lt;pages&gt;784-795&lt;/pages&gt;&lt;volume&gt;1979&lt;/volume&gt;&lt;number&gt;6&lt;/number&gt;&lt;dates&gt;&lt;year&gt;1979&lt;/year&gt;&lt;/dates&gt;&lt;publisher&gt;WILEY-VCH Verlag&lt;/publisher&gt;&lt;isbn&gt;1099-0690&lt;/isbn&gt;&lt;urls&gt;&lt;related-urls&gt;&lt;url&gt;http://dx.doi.org/10.1002/jlac.197919790608&lt;/url&gt;&lt;/related-urls&gt;&lt;/urls&gt;&lt;electronic-resource-num&gt;10.1002/jlac.197919790608&lt;/electronic-resource-num&gt;&lt;/record&gt;&lt;/Cite&gt;&lt;/EndNote&gt;</w:instrText>
      </w:r>
      <w:r w:rsidRPr="005246F1">
        <w:rPr>
          <w:i/>
        </w:rPr>
        <w:fldChar w:fldCharType="separate"/>
      </w:r>
      <w:r w:rsidRPr="005246F1">
        <w:rPr>
          <w:i/>
          <w:noProof/>
          <w:vertAlign w:val="superscript"/>
        </w:rPr>
        <w:t>96</w:t>
      </w:r>
      <w:r w:rsidRPr="005246F1">
        <w:rPr>
          <w:i/>
        </w:rPr>
        <w:fldChar w:fldCharType="end"/>
      </w:r>
      <w:r w:rsidRPr="005246F1">
        <w:rPr>
          <w:i/>
        </w:rPr>
        <w:t xml:space="preserve"> </w:t>
      </w:r>
      <w:r w:rsidRPr="005246F1">
        <w:t>describe the synthesis of thiopyrans from dihydrothiopyran-</w:t>
      </w:r>
      <w:r w:rsidRPr="005246F1">
        <w:rPr>
          <w:i/>
        </w:rPr>
        <w:t>S</w:t>
      </w:r>
      <w:r w:rsidRPr="005246F1">
        <w:t xml:space="preserve">-oxides by vinylogous Pummerer reactions (using acetic anhydride) with the formation of endocyclic alkenes in most case, except for one specific case in which an “exocyclic” alkene </w:t>
      </w:r>
      <w:r w:rsidRPr="005246F1">
        <w:fldChar w:fldCharType="begin" w:fldLock="1"/>
      </w:r>
      <w:r w:rsidR="00DE234C" w:rsidRPr="005246F1">
        <w:instrText>ADDIN CSL_CITATION { "citationItems" : [ { "id" : "ITEM-1", "itemData" : { "id" : "ITEM-1", "issued" : { "date-parts" : [ [ "0" ] ] }, "title" : "exocyclic isomer", "type" : "article-journal" }, "uris" : [ "http://www.mendeley.com/documents/?uuid=c6daa035-1c1a-4d51-9cdf-5d331825cfe8" ] } ], "mendeley" : { "formattedCitation" : "&lt;span style=\"baseline\"&gt;&lt;b&gt;175&lt;/b&gt;&lt;/span&gt;", "plainTextFormattedCitation" : "175", "previouslyFormattedCitation" : "&lt;span style=\"baseline\"&gt;&lt;b&gt;175&lt;/b&gt;&lt;/span&gt;" }, "properties" : { "noteIndex" : 0 }, "schema" : "https://github.com/citation-style-language/schema/raw/master/csl-citation.json" }</w:instrText>
      </w:r>
      <w:r w:rsidRPr="005246F1">
        <w:fldChar w:fldCharType="separate"/>
      </w:r>
      <w:r w:rsidR="00E57E5E" w:rsidRPr="005246F1">
        <w:rPr>
          <w:b/>
          <w:noProof/>
        </w:rPr>
        <w:t>175</w:t>
      </w:r>
      <w:r w:rsidRPr="005246F1">
        <w:fldChar w:fldCharType="end"/>
      </w:r>
      <w:r w:rsidRPr="005246F1">
        <w:t xml:space="preserve"> was formed with no evidence for the “endocyclic” isomer </w:t>
      </w:r>
      <w:r w:rsidRPr="005246F1">
        <w:fldChar w:fldCharType="begin" w:fldLock="1"/>
      </w:r>
      <w:r w:rsidR="00DE234C" w:rsidRPr="005246F1">
        <w:instrText>ADDIN CSL_CITATION { "citationItems" : [ { "id" : "ITEM-1", "itemData" : { "id" : "ITEM-1", "issued" : { "date-parts" : [ [ "0" ] ] }, "title" : "endocyclic isomer", "type" : "article-journal" }, "uris" : [ "http://www.mendeley.com/documents/?uuid=f7faf718-f104-455d-8fce-4a031c941253" ] } ], "mendeley" : { "formattedCitation" : "&lt;span style=\"baseline\"&gt;&lt;b&gt;176&lt;/b&gt;&lt;/span&gt;", "plainTextFormattedCitation" : "176", "previouslyFormattedCitation" : "&lt;span style=\"baseline\"&gt;&lt;b&gt;176&lt;/b&gt;&lt;/span&gt;" }, "properties" : { "noteIndex" : 0 }, "schema" : "https://github.com/citation-style-language/schema/raw/master/csl-citation.json" }</w:instrText>
      </w:r>
      <w:r w:rsidRPr="005246F1">
        <w:fldChar w:fldCharType="separate"/>
      </w:r>
      <w:r w:rsidR="00E57E5E" w:rsidRPr="005246F1">
        <w:rPr>
          <w:b/>
          <w:noProof/>
        </w:rPr>
        <w:t>176</w:t>
      </w:r>
      <w:r w:rsidRPr="005246F1">
        <w:fldChar w:fldCharType="end"/>
      </w:r>
      <w:r w:rsidRPr="005246F1">
        <w:t xml:space="preserve">. </w:t>
      </w:r>
    </w:p>
    <w:p w14:paraId="2815F6B1" w14:textId="451D9E41" w:rsidR="001E3E15" w:rsidRPr="005246F1" w:rsidRDefault="00C95349" w:rsidP="001E3E15">
      <w:pPr>
        <w:keepNext/>
        <w:spacing w:line="360" w:lineRule="auto"/>
        <w:jc w:val="center"/>
      </w:pPr>
      <w:r w:rsidRPr="005246F1">
        <w:object w:dxaOrig="8934" w:dyaOrig="3801" w14:anchorId="2137C46E">
          <v:shape id="_x0000_i1232" type="#_x0000_t75" style="width:402.05pt;height:173.15pt" o:ole="">
            <v:imagedata r:id="rId463" o:title=""/>
          </v:shape>
          <o:OLEObject Type="Embed" ProgID="ChemDraw.Document.6.0" ShapeID="_x0000_i1232" DrawAspect="Content" ObjectID="_1596898069" r:id="rId464"/>
        </w:object>
      </w:r>
    </w:p>
    <w:p w14:paraId="6DA5AD6E" w14:textId="594243F1"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72</w:t>
      </w:r>
      <w:r w:rsidR="00947012">
        <w:rPr>
          <w:noProof/>
        </w:rPr>
        <w:fldChar w:fldCharType="end"/>
      </w:r>
    </w:p>
    <w:p w14:paraId="07FB3998" w14:textId="33FB247A" w:rsidR="001E3E15" w:rsidRPr="005246F1" w:rsidRDefault="001E3E15" w:rsidP="001E3E15">
      <w:pPr>
        <w:spacing w:line="360" w:lineRule="auto"/>
        <w:jc w:val="both"/>
      </w:pPr>
      <w:r w:rsidRPr="005246F1">
        <w:t>Additional to this, thiopyran-</w:t>
      </w:r>
      <w:r w:rsidRPr="005246F1">
        <w:rPr>
          <w:i/>
        </w:rPr>
        <w:t>S</w:t>
      </w:r>
      <w:r w:rsidRPr="005246F1">
        <w:t xml:space="preserve">-oxide type compounds such as </w:t>
      </w:r>
      <w:r w:rsidRPr="005246F1">
        <w:fldChar w:fldCharType="begin" w:fldLock="1"/>
      </w:r>
      <w:r w:rsidR="00DE234C" w:rsidRPr="005246F1">
        <w:instrText>ADDIN CSL_CITATION { "citationItems" : [ { "id" : "ITEM-1", "itemData" : { "id" : "ITEM-1", "issued" : { "date-parts" : [ [ "0" ] ] }, "title" : "literature pummer s.m.", "type" : "article-journal" }, "uris" : [ "http://www.mendeley.com/documents/?uuid=0033d133-d1f8-4d27-91cc-a0bacf5d91d0" ] } ], "mendeley" : { "formattedCitation" : "&lt;span style=\"baseline\"&gt;&lt;b&gt;177&lt;/b&gt;&lt;/span&gt;", "plainTextFormattedCitation" : "177", "previouslyFormattedCitation" : "&lt;span style=\"baseline\"&gt;&lt;b&gt;177&lt;/b&gt;&lt;/span&gt;" }, "properties" : { "noteIndex" : 0 }, "schema" : "https://github.com/citation-style-language/schema/raw/master/csl-citation.json" }</w:instrText>
      </w:r>
      <w:r w:rsidRPr="005246F1">
        <w:fldChar w:fldCharType="separate"/>
      </w:r>
      <w:r w:rsidR="00E57E5E" w:rsidRPr="005246F1">
        <w:rPr>
          <w:b/>
          <w:noProof/>
        </w:rPr>
        <w:t>177</w:t>
      </w:r>
      <w:r w:rsidRPr="005246F1">
        <w:fldChar w:fldCharType="end"/>
      </w:r>
      <w:r w:rsidRPr="005246F1">
        <w:t xml:space="preserve"> have been subjected to Pummerer rearrangement conditions (using trifluoroacetic anhydride), resulting in the formation of the exocyclic alkene </w:t>
      </w:r>
      <w:r w:rsidRPr="005246F1">
        <w:fldChar w:fldCharType="begin" w:fldLock="1"/>
      </w:r>
      <w:r w:rsidR="00DE234C" w:rsidRPr="005246F1">
        <w:instrText>ADDIN CSL_CITATION { "citationItems" : [ { "id" : "ITEM-1", "itemData" : { "id" : "ITEM-1", "issued" : { "date-parts" : [ [ "0" ] ] }, "title" : "literature terminal alkene", "type" : "article-journal" }, "uris" : [ "http://www.mendeley.com/documents/?uuid=02d7d0db-7eb8-401a-91a5-b8677c56e715" ] } ], "mendeley" : { "formattedCitation" : "&lt;span style=\"baseline\"&gt;&lt;b&gt;178&lt;/b&gt;&lt;/span&gt;", "plainTextFormattedCitation" : "178", "previouslyFormattedCitation" : "&lt;span style=\"baseline\"&gt;&lt;b&gt;178&lt;/b&gt;&lt;/span&gt;" }, "properties" : { "noteIndex" : 0 }, "schema" : "https://github.com/citation-style-language/schema/raw/master/csl-citation.json" }</w:instrText>
      </w:r>
      <w:r w:rsidRPr="005246F1">
        <w:fldChar w:fldCharType="separate"/>
      </w:r>
      <w:r w:rsidR="00E57E5E" w:rsidRPr="005246F1">
        <w:rPr>
          <w:b/>
          <w:noProof/>
        </w:rPr>
        <w:t>178</w:t>
      </w:r>
      <w:r w:rsidRPr="005246F1">
        <w:fldChar w:fldCharType="end"/>
      </w:r>
      <w:r w:rsidRPr="005246F1">
        <w:t xml:space="preserve"> and the trifluoroacetyl derivative </w:t>
      </w:r>
      <w:r w:rsidRPr="005246F1">
        <w:fldChar w:fldCharType="begin" w:fldLock="1"/>
      </w:r>
      <w:r w:rsidR="00DE234C" w:rsidRPr="005246F1">
        <w:instrText>ADDIN CSL_CITATION { "citationItems" : [ { "id" : "ITEM-1", "itemData" : { "id" : "ITEM-1", "issued" : { "date-parts" : [ [ "0" ] ] }, "title" : "literature trifluoror acetyl", "type" : "article-journal" }, "uris" : [ "http://www.mendeley.com/documents/?uuid=51613209-376d-4117-a5e2-92b3244ad486" ] } ], "mendeley" : { "formattedCitation" : "&lt;span style=\"baseline\"&gt;&lt;b&gt;179&lt;/b&gt;&lt;/span&gt;", "plainTextFormattedCitation" : "179", "previouslyFormattedCitation" : "&lt;span style=\"baseline\"&gt;&lt;b&gt;179&lt;/b&gt;&lt;/span&gt;" }, "properties" : { "noteIndex" : 0 }, "schema" : "https://github.com/citation-style-language/schema/raw/master/csl-citation.json" }</w:instrText>
      </w:r>
      <w:r w:rsidRPr="005246F1">
        <w:fldChar w:fldCharType="separate"/>
      </w:r>
      <w:r w:rsidR="00E57E5E" w:rsidRPr="005246F1">
        <w:rPr>
          <w:b/>
          <w:noProof/>
        </w:rPr>
        <w:t>179</w:t>
      </w:r>
      <w:r w:rsidRPr="005246F1">
        <w:fldChar w:fldCharType="end"/>
      </w:r>
      <w:r w:rsidRPr="005246F1">
        <w:t xml:space="preserve"> (</w:t>
      </w:r>
      <w:r w:rsidRPr="005246F1">
        <w:fldChar w:fldCharType="begin" w:fldLock="1"/>
      </w:r>
      <w:r w:rsidRPr="005246F1">
        <w:instrText xml:space="preserve"> REF _Ref481003001 \h </w:instrText>
      </w:r>
      <w:r w:rsidR="005246F1">
        <w:instrText xml:space="preserve"> \* MERGEFORMAT </w:instrText>
      </w:r>
      <w:r w:rsidRPr="005246F1">
        <w:fldChar w:fldCharType="separate"/>
      </w:r>
      <w:r w:rsidR="006D04BB" w:rsidRPr="005246F1">
        <w:t xml:space="preserve">Scheme </w:t>
      </w:r>
      <w:r w:rsidR="006D04BB">
        <w:rPr>
          <w:noProof/>
        </w:rPr>
        <w:t>73</w:t>
      </w:r>
      <w:r w:rsidRPr="005246F1">
        <w:fldChar w:fldCharType="end"/>
      </w:r>
      <w:r w:rsidRPr="005246F1">
        <w:t xml:space="preserve">). </w:t>
      </w:r>
      <w:r w:rsidRPr="005246F1">
        <w:fldChar w:fldCharType="begin" w:fldLock="1"/>
      </w:r>
      <w:r w:rsidRPr="005246F1">
        <w:instrText xml:space="preserve"> ADDIN EN.CITE &lt;EndNote&gt;&lt;Cite&gt;&lt;Author&gt;Denancé&lt;/Author&gt;&lt;Year&gt;2008&lt;/Year&gt;&lt;RecNum&gt;401&lt;/RecNum&gt;&lt;DisplayText&gt;&lt;style face="superscript"&gt;71&lt;/style&gt;&lt;/DisplayText&gt;&lt;record&gt;&lt;rec-number&gt;401&lt;/rec-number&gt;&lt;foreign-keys&gt;&lt;key app="EN" db-id="9rw5swv9qxp9fpe5zxqxpv045er252pfzxds" timestamp="1471445077"&gt;401&lt;/key&gt;&lt;/foreign-keys&gt;&lt;ref-type name="Journal Article"&gt;17&lt;/ref-type&gt;&lt;contributors&gt;&lt;authors&gt;&lt;author&gt;Denancé, Mickael&lt;/author&gt;&lt;author&gt;Legay, Remi&lt;/author&gt;&lt;author&gt;Gaumont, Annie-Claude&lt;/author&gt;&lt;author&gt;Gulea, Mihaela&lt;/author&gt;&lt;/authors&gt;&lt;/contributors&gt;&lt;titles&gt;&lt;title&gt;Pummerer-type reactions in the (2-methylsulfanyl-2-phosphonyl) thiopyran 1-oxide series&lt;/title&gt;&lt;secondary-title&gt;Tetrahedron Letters&lt;/secondary-title&gt;&lt;/titles&gt;&lt;periodical&gt;&lt;full-title&gt;Tetrahedron Letters&lt;/full-title&gt;&lt;abbr-1&gt;Tetrahedron Lett.&lt;/abbr-1&gt;&lt;abbr-2&gt;Tetrahedron Lett&lt;/abbr-2&gt;&lt;/periodical&gt;&lt;pages&gt;4329-4332&lt;/pages&gt;&lt;volume&gt;49&lt;/volume&gt;&lt;number&gt;28&lt;/number&gt;&lt;dates&gt;&lt;year&gt;2008&lt;/year&gt;&lt;/dates&gt;&lt;isbn&gt;0040-4039&lt;/isbn&gt;&lt;urls&gt;&lt;/urls&gt;&lt;/record&gt;&lt;/Cite&gt;&lt;/EndNote&gt;</w:instrText>
      </w:r>
      <w:r w:rsidRPr="005246F1">
        <w:fldChar w:fldCharType="separate"/>
      </w:r>
      <w:r w:rsidRPr="005246F1">
        <w:rPr>
          <w:noProof/>
          <w:vertAlign w:val="superscript"/>
        </w:rPr>
        <w:t>71</w:t>
      </w:r>
      <w:r w:rsidRPr="005246F1">
        <w:fldChar w:fldCharType="end"/>
      </w:r>
    </w:p>
    <w:p w14:paraId="4BDD2D99" w14:textId="77777777" w:rsidR="001E3E15" w:rsidRPr="005246F1" w:rsidRDefault="001E3E15" w:rsidP="001E3E15">
      <w:pPr>
        <w:keepNext/>
        <w:spacing w:line="360" w:lineRule="auto"/>
        <w:jc w:val="center"/>
      </w:pPr>
      <w:r w:rsidRPr="005246F1">
        <w:object w:dxaOrig="8195" w:dyaOrig="2505" w14:anchorId="737770C5">
          <v:shape id="_x0000_i1233" type="#_x0000_t75" style="width:364.7pt;height:110.7pt" o:ole="">
            <v:imagedata r:id="rId465" o:title=""/>
          </v:shape>
          <o:OLEObject Type="Embed" ProgID="ChemDraw.Document.6.0" ShapeID="_x0000_i1233" DrawAspect="Content" ObjectID="_1596898070" r:id="rId466"/>
        </w:object>
      </w:r>
    </w:p>
    <w:p w14:paraId="7F2B14F4" w14:textId="32808C1C" w:rsidR="001E3E15" w:rsidRPr="005246F1" w:rsidRDefault="001E3E15" w:rsidP="001E3E15">
      <w:pPr>
        <w:pStyle w:val="Caption"/>
        <w:jc w:val="center"/>
      </w:pPr>
      <w:bookmarkStart w:id="298" w:name="_Ref48100300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73</w:t>
      </w:r>
      <w:r w:rsidR="00947012">
        <w:rPr>
          <w:noProof/>
        </w:rPr>
        <w:fldChar w:fldCharType="end"/>
      </w:r>
      <w:bookmarkEnd w:id="298"/>
    </w:p>
    <w:p w14:paraId="32CFD4B2" w14:textId="1E0916BB" w:rsidR="001E3E15" w:rsidRPr="005246F1" w:rsidRDefault="001E3E15" w:rsidP="001E3E15">
      <w:pPr>
        <w:spacing w:line="360" w:lineRule="auto"/>
        <w:jc w:val="both"/>
      </w:pPr>
      <w:r w:rsidRPr="005246F1">
        <w:t>Gulea</w:t>
      </w:r>
      <w:r w:rsidRPr="005246F1">
        <w:rPr>
          <w:i/>
        </w:rPr>
        <w:fldChar w:fldCharType="begin" w:fldLock="1"/>
      </w:r>
      <w:r w:rsidRPr="005246F1">
        <w:rPr>
          <w:i/>
        </w:rPr>
        <w:instrText xml:space="preserve"> ADDIN EN.CITE &lt;EndNote&gt;&lt;Cite&gt;&lt;Author&gt;Denancé&lt;/Author&gt;&lt;Year&gt;2008&lt;/Year&gt;&lt;RecNum&gt;401&lt;/RecNum&gt;&lt;DisplayText&gt;&lt;style face="superscript"&gt;71&lt;/style&gt;&lt;/DisplayText&gt;&lt;record&gt;&lt;rec-number&gt;401&lt;/rec-number&gt;&lt;foreign-keys&gt;&lt;key app="EN" db-id="9rw5swv9qxp9fpe5zxqxpv045er252pfzxds" timestamp="1471445077"&gt;401&lt;/key&gt;&lt;/foreign-keys&gt;&lt;ref-type name="Journal Article"&gt;17&lt;/ref-type&gt;&lt;contributors&gt;&lt;authors&gt;&lt;author&gt;Denancé, Mickael&lt;/author&gt;&lt;author&gt;Legay, Remi&lt;/author&gt;&lt;author&gt;Gaumont, Annie-Claude&lt;/author&gt;&lt;author&gt;Gulea, Mihaela&lt;/author&gt;&lt;/authors&gt;&lt;/contributors&gt;&lt;titles&gt;&lt;title&gt;Pummerer-type reactions in the (2-methylsulfanyl-2-phosphonyl) thiopyran 1-oxide series&lt;/title&gt;&lt;secondary-title&gt;Tetrahedron Letters&lt;/secondary-title&gt;&lt;/titles&gt;&lt;periodical&gt;&lt;full-title&gt;Tetrahedron Letters&lt;/full-title&gt;&lt;abbr-1&gt;Tetrahedron Lett.&lt;/abbr-1&gt;&lt;abbr-2&gt;Tetrahedron Lett&lt;/abbr-2&gt;&lt;/periodical&gt;&lt;pages&gt;4329-4332&lt;/pages&gt;&lt;volume&gt;49&lt;/volume&gt;&lt;number&gt;28&lt;/number&gt;&lt;dates&gt;&lt;year&gt;2008&lt;/year&gt;&lt;/dates&gt;&lt;isbn&gt;0040-4039&lt;/isbn&gt;&lt;urls&gt;&lt;/urls&gt;&lt;/record&gt;&lt;/Cite&gt;&lt;/EndNote&gt;</w:instrText>
      </w:r>
      <w:r w:rsidRPr="005246F1">
        <w:rPr>
          <w:i/>
        </w:rPr>
        <w:fldChar w:fldCharType="separate"/>
      </w:r>
      <w:r w:rsidRPr="005246F1">
        <w:rPr>
          <w:i/>
          <w:noProof/>
          <w:vertAlign w:val="superscript"/>
        </w:rPr>
        <w:t>71</w:t>
      </w:r>
      <w:r w:rsidRPr="005246F1">
        <w:rPr>
          <w:i/>
        </w:rPr>
        <w:fldChar w:fldCharType="end"/>
      </w:r>
      <w:r w:rsidRPr="005246F1">
        <w:t xml:space="preserve"> describes reaction conditions for this Pummerer rearrangement affording a 1 : 1 mixture of isomeric products upon analysis of the reaction material. These conditions consist of exposure of the sulfoxide substrate to excess trifluoroacetic anhydride in tetrahydrofuran at 0°C.  An investigation of use of these reaction conditions with sulfoxide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was undertaken leading to two isomeric products </w:t>
      </w:r>
      <w:r w:rsidRPr="005246F1">
        <w:rPr>
          <w:i/>
        </w:rPr>
        <w:fldChar w:fldCharType="begin" w:fldLock="1"/>
      </w:r>
      <w:r w:rsidR="00DE234C" w:rsidRPr="005246F1">
        <w:rPr>
          <w:i/>
        </w:rPr>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rPr>
          <w:i/>
        </w:rPr>
        <w:fldChar w:fldCharType="separate"/>
      </w:r>
      <w:r w:rsidR="00E57E5E" w:rsidRPr="005246F1">
        <w:rPr>
          <w:b/>
          <w:noProof/>
        </w:rPr>
        <w:t>180</w:t>
      </w:r>
      <w:r w:rsidRPr="005246F1">
        <w:rPr>
          <w:i/>
        </w:rPr>
        <w:fldChar w:fldCharType="end"/>
      </w:r>
      <w:r w:rsidRPr="005246F1">
        <w:rPr>
          <w:i/>
        </w:rPr>
        <w:t xml:space="preserve"> </w:t>
      </w:r>
      <w:r w:rsidRPr="005246F1">
        <w:t>and</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rPr>
          <w:i/>
        </w:rPr>
        <w:fldChar w:fldCharType="separate"/>
      </w:r>
      <w:r w:rsidR="00E57E5E" w:rsidRPr="005246F1">
        <w:rPr>
          <w:b/>
          <w:noProof/>
        </w:rPr>
        <w:t>181</w:t>
      </w:r>
      <w:r w:rsidRPr="005246F1">
        <w:rPr>
          <w:i/>
        </w:rPr>
        <w:fldChar w:fldCharType="end"/>
      </w:r>
      <w:r w:rsidRPr="005246F1">
        <w:rPr>
          <w:i/>
        </w:rPr>
        <w:t xml:space="preserve"> </w:t>
      </w:r>
      <w:r w:rsidRPr="005246F1">
        <w:t xml:space="preserve">in a 1 : 1 ratio after 1 hour, with 10% starting material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r w:rsidRPr="005246F1">
        <w:t xml:space="preserve"> still present by </w:t>
      </w:r>
      <w:r w:rsidRPr="005246F1">
        <w:rPr>
          <w:vertAlign w:val="superscript"/>
        </w:rPr>
        <w:t>1</w:t>
      </w:r>
      <w:r w:rsidRPr="005246F1">
        <w:t>H NMR analysis. After purification, the two desired isomers were isolated and characterised — both the endocyclic alkene</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rPr>
          <w:i/>
        </w:rPr>
        <w:fldChar w:fldCharType="separate"/>
      </w:r>
      <w:r w:rsidR="00E57E5E" w:rsidRPr="005246F1">
        <w:rPr>
          <w:b/>
          <w:noProof/>
        </w:rPr>
        <w:t>181</w:t>
      </w:r>
      <w:r w:rsidRPr="005246F1">
        <w:rPr>
          <w:i/>
        </w:rPr>
        <w:fldChar w:fldCharType="end"/>
      </w:r>
      <w:r w:rsidRPr="005246F1">
        <w:rPr>
          <w:i/>
        </w:rPr>
        <w:t xml:space="preserve"> </w:t>
      </w:r>
      <w:r w:rsidRPr="005246F1">
        <w:t>and exocyclic alkene</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rPr>
          <w:i/>
        </w:rPr>
        <w:fldChar w:fldCharType="separate"/>
      </w:r>
      <w:r w:rsidR="00E57E5E" w:rsidRPr="005246F1">
        <w:rPr>
          <w:b/>
          <w:noProof/>
        </w:rPr>
        <w:t>180</w:t>
      </w:r>
      <w:r w:rsidRPr="005246F1">
        <w:rPr>
          <w:i/>
        </w:rPr>
        <w:fldChar w:fldCharType="end"/>
      </w:r>
      <w:r w:rsidRPr="005246F1">
        <w:t xml:space="preserve">. No evidence was observed for the formation of a trifluoroacetyl derivative, similar to </w:t>
      </w:r>
      <w:r w:rsidRPr="005246F1">
        <w:fldChar w:fldCharType="begin" w:fldLock="1"/>
      </w:r>
      <w:r w:rsidR="00DE234C" w:rsidRPr="005246F1">
        <w:instrText>ADDIN CSL_CITATION { "citationItems" : [ { "id" : "ITEM-1", "itemData" : { "id" : "ITEM-1", "issued" : { "date-parts" : [ [ "0" ] ] }, "title" : "literature trifluoror acetyl", "type" : "article-journal" }, "uris" : [ "http://www.mendeley.com/documents/?uuid=51613209-376d-4117-a5e2-92b3244ad486" ] } ], "mendeley" : { "formattedCitation" : "&lt;span style=\"baseline\"&gt;&lt;b&gt;179&lt;/b&gt;&lt;/span&gt;", "plainTextFormattedCitation" : "179", "previouslyFormattedCitation" : "&lt;span style=\"baseline\"&gt;&lt;b&gt;179&lt;/b&gt;&lt;/span&gt;" }, "properties" : { "noteIndex" : 0 }, "schema" : "https://github.com/citation-style-language/schema/raw/master/csl-citation.json" }</w:instrText>
      </w:r>
      <w:r w:rsidRPr="005246F1">
        <w:fldChar w:fldCharType="separate"/>
      </w:r>
      <w:r w:rsidR="00E57E5E" w:rsidRPr="005246F1">
        <w:rPr>
          <w:b/>
          <w:noProof/>
        </w:rPr>
        <w:t>179</w:t>
      </w:r>
      <w:r w:rsidRPr="005246F1">
        <w:fldChar w:fldCharType="end"/>
      </w:r>
      <w:r w:rsidRPr="005246F1">
        <w:t xml:space="preserve"> in </w:t>
      </w:r>
      <w:r w:rsidRPr="005246F1">
        <w:fldChar w:fldCharType="begin" w:fldLock="1"/>
      </w:r>
      <w:r w:rsidRPr="005246F1">
        <w:instrText xml:space="preserve"> REF _Ref481003001 \h </w:instrText>
      </w:r>
      <w:r w:rsidR="005246F1">
        <w:instrText xml:space="preserve"> \* MERGEFORMAT </w:instrText>
      </w:r>
      <w:r w:rsidRPr="005246F1">
        <w:fldChar w:fldCharType="separate"/>
      </w:r>
      <w:r w:rsidR="006D04BB" w:rsidRPr="005246F1">
        <w:t xml:space="preserve">Scheme </w:t>
      </w:r>
      <w:r w:rsidR="006D04BB">
        <w:rPr>
          <w:noProof/>
        </w:rPr>
        <w:t>73</w:t>
      </w:r>
      <w:r w:rsidRPr="005246F1">
        <w:fldChar w:fldCharType="end"/>
      </w:r>
      <w:r w:rsidRPr="005246F1">
        <w:t xml:space="preserve">, as described in the literature. </w:t>
      </w:r>
    </w:p>
    <w:p w14:paraId="6A1F7479" w14:textId="77777777" w:rsidR="001E3E15" w:rsidRPr="005246F1" w:rsidRDefault="001E3E15" w:rsidP="001E3E15">
      <w:pPr>
        <w:spacing w:line="360" w:lineRule="auto"/>
        <w:jc w:val="both"/>
      </w:pPr>
    </w:p>
    <w:p w14:paraId="53C42E8E" w14:textId="77777777" w:rsidR="001E3E15" w:rsidRPr="005246F1" w:rsidRDefault="001E3E15" w:rsidP="001E3E15">
      <w:pPr>
        <w:spacing w:line="360" w:lineRule="auto"/>
        <w:jc w:val="both"/>
      </w:pPr>
    </w:p>
    <w:p w14:paraId="283AED4E" w14:textId="77777777" w:rsidR="001E3E15" w:rsidRPr="005246F1" w:rsidRDefault="001E3E15" w:rsidP="001E3E15">
      <w:pPr>
        <w:spacing w:line="360" w:lineRule="auto"/>
        <w:jc w:val="both"/>
      </w:pPr>
    </w:p>
    <w:p w14:paraId="77AE9C81" w14:textId="77777777" w:rsidR="001E3E15" w:rsidRPr="005246F1" w:rsidRDefault="001E3E15" w:rsidP="001E3E15">
      <w:pPr>
        <w:spacing w:line="360" w:lineRule="auto"/>
        <w:jc w:val="both"/>
      </w:pPr>
    </w:p>
    <w:p w14:paraId="00B6F289" w14:textId="77777777" w:rsidR="001E3E15" w:rsidRPr="005246F1" w:rsidRDefault="001E3E15" w:rsidP="001E3E15">
      <w:pPr>
        <w:spacing w:line="360" w:lineRule="auto"/>
        <w:jc w:val="both"/>
      </w:pPr>
    </w:p>
    <w:p w14:paraId="05831404" w14:textId="77777777" w:rsidR="001E3E15" w:rsidRPr="005246F1" w:rsidRDefault="001E3E15" w:rsidP="001E3E15">
      <w:pPr>
        <w:spacing w:line="360" w:lineRule="auto"/>
        <w:jc w:val="both"/>
      </w:pPr>
    </w:p>
    <w:p w14:paraId="10A3914F" w14:textId="77777777" w:rsidR="001E3E15" w:rsidRPr="005246F1" w:rsidRDefault="001E3E15" w:rsidP="001E3E15">
      <w:pPr>
        <w:spacing w:line="360" w:lineRule="auto"/>
        <w:jc w:val="both"/>
      </w:pPr>
    </w:p>
    <w:p w14:paraId="6E0A36FB" w14:textId="77777777" w:rsidR="001E3E15" w:rsidRPr="005246F1" w:rsidRDefault="001E3E15" w:rsidP="001E3E15">
      <w:pPr>
        <w:spacing w:line="360" w:lineRule="auto"/>
        <w:jc w:val="both"/>
      </w:pPr>
    </w:p>
    <w:p w14:paraId="18EC2D5C" w14:textId="77777777" w:rsidR="001E3E15" w:rsidRPr="005246F1" w:rsidRDefault="001E3E15" w:rsidP="001E3E15">
      <w:pPr>
        <w:spacing w:line="360" w:lineRule="auto"/>
        <w:jc w:val="both"/>
      </w:pPr>
    </w:p>
    <w:p w14:paraId="3794D6F3" w14:textId="77777777" w:rsidR="001E3E15" w:rsidRPr="005246F1" w:rsidRDefault="001E3E15" w:rsidP="001E3E15">
      <w:pPr>
        <w:spacing w:line="360" w:lineRule="auto"/>
        <w:jc w:val="both"/>
      </w:pPr>
    </w:p>
    <w:p w14:paraId="6406E86A" w14:textId="5BEAC0DD" w:rsidR="001E3E15" w:rsidRPr="005246F1" w:rsidRDefault="001E3E15" w:rsidP="001E3E15">
      <w:pPr>
        <w:pStyle w:val="Caption"/>
        <w:keepNext/>
      </w:pPr>
      <w:bookmarkStart w:id="299" w:name="_Ref484085765"/>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31</w:t>
      </w:r>
      <w:r w:rsidR="00947012">
        <w:rPr>
          <w:noProof/>
        </w:rPr>
        <w:fldChar w:fldCharType="end"/>
      </w:r>
      <w:bookmarkEnd w:id="299"/>
      <w:r w:rsidRPr="005246F1">
        <w:t xml:space="preserve">: Crude ratios and yields of Pummerer rearrangement reactions. </w:t>
      </w:r>
    </w:p>
    <w:tbl>
      <w:tblPr>
        <w:tblW w:w="9072" w:type="dxa"/>
        <w:jc w:val="center"/>
        <w:tblLook w:val="06A0" w:firstRow="1" w:lastRow="0" w:firstColumn="1" w:lastColumn="0" w:noHBand="1" w:noVBand="1"/>
      </w:tblPr>
      <w:tblGrid>
        <w:gridCol w:w="1196"/>
        <w:gridCol w:w="3270"/>
        <w:gridCol w:w="395"/>
        <w:gridCol w:w="4211"/>
      </w:tblGrid>
      <w:tr w:rsidR="001E3E15" w:rsidRPr="005246F1" w14:paraId="75EF7BEE" w14:textId="77777777" w:rsidTr="001E3E15">
        <w:trPr>
          <w:jc w:val="center"/>
        </w:trPr>
        <w:tc>
          <w:tcPr>
            <w:tcW w:w="9072" w:type="dxa"/>
            <w:gridSpan w:val="4"/>
            <w:tcBorders>
              <w:top w:val="single" w:sz="4" w:space="0" w:color="000000" w:themeColor="text1"/>
            </w:tcBorders>
            <w:vAlign w:val="center"/>
          </w:tcPr>
          <w:p w14:paraId="780F16ED" w14:textId="77777777" w:rsidR="001E3E15" w:rsidRPr="005246F1" w:rsidRDefault="001E3E15" w:rsidP="00763563">
            <w:pPr>
              <w:spacing w:line="240" w:lineRule="auto"/>
              <w:jc w:val="center"/>
            </w:pPr>
            <w:r w:rsidRPr="005246F1">
              <w:rPr>
                <w:b/>
                <w:bCs/>
              </w:rPr>
              <w:object w:dxaOrig="8385" w:dyaOrig="1447" w14:anchorId="482E3A57">
                <v:shape id="_x0000_i1234" type="#_x0000_t75" style="width:417.55pt;height:72.7pt" o:ole="">
                  <v:imagedata r:id="rId467" o:title=""/>
                </v:shape>
                <o:OLEObject Type="Embed" ProgID="ChemDraw.Document.6.0" ShapeID="_x0000_i1234" DrawAspect="Content" ObjectID="_1596898071" r:id="rId468"/>
              </w:object>
            </w:r>
          </w:p>
        </w:tc>
      </w:tr>
      <w:tr w:rsidR="001E3E15" w:rsidRPr="005246F1" w14:paraId="01FE5414" w14:textId="77777777" w:rsidTr="003B17D7">
        <w:trPr>
          <w:trHeight w:val="450"/>
          <w:jc w:val="center"/>
        </w:trPr>
        <w:tc>
          <w:tcPr>
            <w:tcW w:w="0" w:type="auto"/>
            <w:tcBorders>
              <w:top w:val="single" w:sz="4" w:space="0" w:color="000000" w:themeColor="text1"/>
            </w:tcBorders>
            <w:vAlign w:val="center"/>
          </w:tcPr>
          <w:p w14:paraId="7F7240C9" w14:textId="77777777" w:rsidR="001E3E15" w:rsidRPr="005246F1" w:rsidRDefault="001E3E15" w:rsidP="00763563">
            <w:pPr>
              <w:spacing w:line="240" w:lineRule="auto"/>
              <w:jc w:val="center"/>
              <w:rPr>
                <w:b/>
              </w:rPr>
            </w:pPr>
            <w:r w:rsidRPr="005246F1">
              <w:rPr>
                <w:b/>
              </w:rPr>
              <w:t>Entry</w:t>
            </w:r>
          </w:p>
        </w:tc>
        <w:tc>
          <w:tcPr>
            <w:tcW w:w="0" w:type="auto"/>
            <w:tcBorders>
              <w:top w:val="single" w:sz="4" w:space="0" w:color="000000" w:themeColor="text1"/>
            </w:tcBorders>
            <w:vAlign w:val="center"/>
          </w:tcPr>
          <w:p w14:paraId="5D2C4B70" w14:textId="77777777" w:rsidR="001E3E15" w:rsidRPr="005246F1" w:rsidRDefault="001E3E15" w:rsidP="00763563">
            <w:pPr>
              <w:spacing w:line="240" w:lineRule="auto"/>
              <w:jc w:val="center"/>
              <w:rPr>
                <w:b/>
              </w:rPr>
            </w:pPr>
            <w:r w:rsidRPr="005246F1">
              <w:rPr>
                <w:b/>
              </w:rPr>
              <w:t>Starting Material</w:t>
            </w:r>
          </w:p>
        </w:tc>
        <w:tc>
          <w:tcPr>
            <w:tcW w:w="4357" w:type="dxa"/>
            <w:gridSpan w:val="2"/>
            <w:tcBorders>
              <w:top w:val="single" w:sz="4" w:space="0" w:color="000000" w:themeColor="text1"/>
            </w:tcBorders>
            <w:vAlign w:val="center"/>
          </w:tcPr>
          <w:p w14:paraId="2FE5125D" w14:textId="3F3B9602" w:rsidR="001E3E15" w:rsidRPr="005246F1" w:rsidRDefault="001E3E15" w:rsidP="00763563">
            <w:pPr>
              <w:spacing w:line="240" w:lineRule="auto"/>
              <w:jc w:val="center"/>
              <w:rPr>
                <w:b/>
              </w:rPr>
            </w:pPr>
            <w:r w:rsidRPr="005246F1">
              <w:rPr>
                <w:b/>
              </w:rPr>
              <w:t xml:space="preserve">Exocyclic Isomer               Endocyclic Isomers </w:t>
            </w:r>
          </w:p>
        </w:tc>
      </w:tr>
      <w:tr w:rsidR="001E3E15" w:rsidRPr="005246F1" w14:paraId="4ABBE20C" w14:textId="77777777" w:rsidTr="003B17D7">
        <w:trPr>
          <w:trHeight w:val="2023"/>
          <w:jc w:val="center"/>
        </w:trPr>
        <w:tc>
          <w:tcPr>
            <w:tcW w:w="0" w:type="auto"/>
            <w:tcBorders>
              <w:top w:val="single" w:sz="4" w:space="0" w:color="000000" w:themeColor="text1"/>
            </w:tcBorders>
            <w:vAlign w:val="center"/>
          </w:tcPr>
          <w:p w14:paraId="14EC3206" w14:textId="77777777" w:rsidR="001E3E15" w:rsidRPr="005246F1" w:rsidRDefault="001E3E15" w:rsidP="00763563">
            <w:pPr>
              <w:spacing w:line="240" w:lineRule="auto"/>
              <w:jc w:val="center"/>
              <w:rPr>
                <w:b/>
              </w:rPr>
            </w:pPr>
            <w:r w:rsidRPr="005246F1">
              <w:rPr>
                <w:b/>
              </w:rPr>
              <w:t>1</w:t>
            </w:r>
          </w:p>
        </w:tc>
        <w:tc>
          <w:tcPr>
            <w:tcW w:w="0" w:type="auto"/>
            <w:tcBorders>
              <w:top w:val="single" w:sz="4" w:space="0" w:color="000000" w:themeColor="text1"/>
            </w:tcBorders>
            <w:vAlign w:val="center"/>
          </w:tcPr>
          <w:p w14:paraId="4447D0D8" w14:textId="77777777" w:rsidR="001E3E15" w:rsidRPr="005246F1" w:rsidRDefault="001E3E15" w:rsidP="00763563">
            <w:pPr>
              <w:spacing w:line="240" w:lineRule="auto"/>
              <w:jc w:val="center"/>
            </w:pPr>
            <w:r w:rsidRPr="005246F1">
              <w:object w:dxaOrig="1768" w:dyaOrig="1384" w14:anchorId="3080F05A">
                <v:shape id="_x0000_i1235" type="#_x0000_t75" style="width:89.65pt;height:67.25pt" o:ole="">
                  <v:imagedata r:id="rId469" o:title=""/>
                </v:shape>
                <o:OLEObject Type="Embed" ProgID="ChemDraw.Document.6.0" ShapeID="_x0000_i1235" DrawAspect="Content" ObjectID="_1596898072" r:id="rId470"/>
              </w:object>
            </w:r>
          </w:p>
          <w:p w14:paraId="1223D5F3" w14:textId="14CE1E12" w:rsidR="001E3E15" w:rsidRPr="005246F1" w:rsidRDefault="001E3E15" w:rsidP="00763563">
            <w:pPr>
              <w:spacing w:line="240" w:lineRule="auto"/>
              <w:jc w:val="center"/>
            </w:pP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noProof/>
              </w:rPr>
              <w:t>135</w:t>
            </w:r>
            <w:r w:rsidRPr="005246F1">
              <w:fldChar w:fldCharType="end"/>
            </w:r>
          </w:p>
        </w:tc>
        <w:tc>
          <w:tcPr>
            <w:tcW w:w="4357" w:type="dxa"/>
            <w:gridSpan w:val="2"/>
            <w:tcBorders>
              <w:top w:val="single" w:sz="4" w:space="0" w:color="000000" w:themeColor="text1"/>
            </w:tcBorders>
            <w:vAlign w:val="center"/>
          </w:tcPr>
          <w:p w14:paraId="03D378D6" w14:textId="77777777" w:rsidR="001E3E15" w:rsidRPr="005246F1" w:rsidRDefault="001E3E15" w:rsidP="00763563">
            <w:pPr>
              <w:spacing w:line="240" w:lineRule="auto"/>
              <w:jc w:val="center"/>
            </w:pPr>
            <w:r w:rsidRPr="005246F1">
              <w:object w:dxaOrig="4182" w:dyaOrig="1384" w14:anchorId="5D9170E1">
                <v:shape id="_x0000_i1236" type="#_x0000_t75" style="width:208.45pt;height:69.95pt" o:ole="">
                  <v:imagedata r:id="rId471" o:title=""/>
                </v:shape>
                <o:OLEObject Type="Embed" ProgID="ChemDraw.Document.6.0" ShapeID="_x0000_i1236" DrawAspect="Content" ObjectID="_1596898073" r:id="rId472"/>
              </w:object>
            </w:r>
          </w:p>
          <w:p w14:paraId="62CF6E00" w14:textId="2A4D0E24" w:rsidR="001E3E15" w:rsidRPr="005246F1" w:rsidRDefault="001E3E15" w:rsidP="00763563">
            <w:pPr>
              <w:spacing w:line="240" w:lineRule="auto"/>
              <w:jc w:val="center"/>
            </w:pPr>
            <w:r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fldChar w:fldCharType="separate"/>
            </w:r>
            <w:r w:rsidR="00E57E5E" w:rsidRPr="005246F1">
              <w:rPr>
                <w:b/>
                <w:noProof/>
              </w:rPr>
              <w:t>180</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fldChar w:fldCharType="separate"/>
            </w:r>
            <w:r w:rsidR="00E57E5E" w:rsidRPr="005246F1">
              <w:rPr>
                <w:b/>
                <w:noProof/>
              </w:rPr>
              <w:t>181</w:t>
            </w:r>
            <w:r w:rsidRPr="005246F1">
              <w:fldChar w:fldCharType="end"/>
            </w:r>
          </w:p>
        </w:tc>
      </w:tr>
      <w:tr w:rsidR="001E3E15" w:rsidRPr="005246F1" w14:paraId="346E69C7" w14:textId="77777777" w:rsidTr="003B17D7">
        <w:trPr>
          <w:trHeight w:val="642"/>
          <w:jc w:val="center"/>
        </w:trPr>
        <w:tc>
          <w:tcPr>
            <w:tcW w:w="0" w:type="auto"/>
            <w:tcBorders>
              <w:top w:val="single" w:sz="4" w:space="0" w:color="000000" w:themeColor="text1"/>
              <w:bottom w:val="single" w:sz="4" w:space="0" w:color="auto"/>
            </w:tcBorders>
            <w:vAlign w:val="center"/>
          </w:tcPr>
          <w:p w14:paraId="24DBBD5A" w14:textId="77777777" w:rsidR="001E3E15" w:rsidRPr="005246F1" w:rsidRDefault="001E3E15" w:rsidP="00763563">
            <w:pPr>
              <w:spacing w:line="240" w:lineRule="auto"/>
              <w:jc w:val="center"/>
            </w:pPr>
          </w:p>
          <w:p w14:paraId="1CFBFB1E" w14:textId="77777777" w:rsidR="001E3E15" w:rsidRPr="005246F1" w:rsidRDefault="001E3E15" w:rsidP="00763563">
            <w:pPr>
              <w:spacing w:line="240" w:lineRule="auto"/>
              <w:jc w:val="center"/>
            </w:pPr>
            <w:r w:rsidRPr="005246F1">
              <w:rPr>
                <w:b/>
              </w:rPr>
              <w:t>Yield</w:t>
            </w:r>
            <w:r w:rsidRPr="005246F1">
              <w:rPr>
                <w:vertAlign w:val="superscript"/>
              </w:rPr>
              <w:t>a</w:t>
            </w:r>
          </w:p>
        </w:tc>
        <w:tc>
          <w:tcPr>
            <w:tcW w:w="0" w:type="auto"/>
            <w:tcBorders>
              <w:top w:val="single" w:sz="4" w:space="0" w:color="000000" w:themeColor="text1"/>
              <w:bottom w:val="single" w:sz="4" w:space="0" w:color="auto"/>
            </w:tcBorders>
            <w:vAlign w:val="center"/>
          </w:tcPr>
          <w:p w14:paraId="09DD6413" w14:textId="77777777" w:rsidR="001E3E15" w:rsidRPr="005246F1" w:rsidRDefault="001E3E15" w:rsidP="00763563">
            <w:pPr>
              <w:spacing w:line="240" w:lineRule="auto"/>
              <w:jc w:val="center"/>
            </w:pPr>
          </w:p>
        </w:tc>
        <w:tc>
          <w:tcPr>
            <w:tcW w:w="4357" w:type="dxa"/>
            <w:gridSpan w:val="2"/>
            <w:tcBorders>
              <w:top w:val="single" w:sz="4" w:space="0" w:color="000000" w:themeColor="text1"/>
              <w:bottom w:val="single" w:sz="4" w:space="0" w:color="auto"/>
            </w:tcBorders>
            <w:vAlign w:val="center"/>
          </w:tcPr>
          <w:p w14:paraId="0D54ECE5" w14:textId="77777777" w:rsidR="001E3E15" w:rsidRPr="005246F1" w:rsidRDefault="001E3E15" w:rsidP="00763563">
            <w:pPr>
              <w:spacing w:line="240" w:lineRule="auto"/>
              <w:jc w:val="center"/>
              <w:rPr>
                <w:vertAlign w:val="superscript"/>
              </w:rPr>
            </w:pPr>
            <w:r w:rsidRPr="005246F1">
              <w:t>Crude ratio 1 : 1</w:t>
            </w:r>
            <w:r w:rsidRPr="005246F1">
              <w:rPr>
                <w:vertAlign w:val="superscript"/>
              </w:rPr>
              <w:t>b</w:t>
            </w:r>
          </w:p>
          <w:p w14:paraId="0E10C551" w14:textId="77777777" w:rsidR="001E3E15" w:rsidRPr="005246F1" w:rsidRDefault="001E3E15" w:rsidP="00763563">
            <w:pPr>
              <w:spacing w:line="240" w:lineRule="auto"/>
              <w:jc w:val="center"/>
            </w:pPr>
            <w:r w:rsidRPr="005246F1">
              <w:t>23 %                                     25%</w:t>
            </w:r>
          </w:p>
        </w:tc>
      </w:tr>
      <w:tr w:rsidR="001E3E15" w:rsidRPr="005246F1" w14:paraId="1310A1AB" w14:textId="77777777" w:rsidTr="001E3E15">
        <w:trPr>
          <w:trHeight w:val="1459"/>
          <w:jc w:val="center"/>
        </w:trPr>
        <w:tc>
          <w:tcPr>
            <w:tcW w:w="0" w:type="auto"/>
            <w:tcBorders>
              <w:top w:val="single" w:sz="4" w:space="0" w:color="auto"/>
              <w:bottom w:val="single" w:sz="4" w:space="0" w:color="auto"/>
            </w:tcBorders>
            <w:vAlign w:val="center"/>
          </w:tcPr>
          <w:p w14:paraId="0ADCB75C" w14:textId="77777777" w:rsidR="001E3E15" w:rsidRPr="005246F1" w:rsidRDefault="001E3E15" w:rsidP="00763563">
            <w:pPr>
              <w:spacing w:line="240" w:lineRule="auto"/>
              <w:jc w:val="center"/>
              <w:rPr>
                <w:b/>
              </w:rPr>
            </w:pPr>
            <w:r w:rsidRPr="005246F1">
              <w:rPr>
                <w:b/>
              </w:rPr>
              <w:t>2</w:t>
            </w:r>
          </w:p>
        </w:tc>
        <w:tc>
          <w:tcPr>
            <w:tcW w:w="0" w:type="auto"/>
            <w:tcBorders>
              <w:top w:val="single" w:sz="4" w:space="0" w:color="auto"/>
              <w:bottom w:val="single" w:sz="4" w:space="0" w:color="auto"/>
            </w:tcBorders>
            <w:vAlign w:val="center"/>
          </w:tcPr>
          <w:p w14:paraId="50730383" w14:textId="77777777" w:rsidR="001E3E15" w:rsidRPr="005246F1" w:rsidRDefault="001E3E15" w:rsidP="00763563">
            <w:pPr>
              <w:spacing w:line="240" w:lineRule="auto"/>
              <w:jc w:val="center"/>
            </w:pPr>
            <w:r w:rsidRPr="005246F1">
              <w:object w:dxaOrig="1768" w:dyaOrig="1384" w14:anchorId="2FA44CD1">
                <v:shape id="_x0000_i1237" type="#_x0000_t75" style="width:89.65pt;height:67.25pt" o:ole="">
                  <v:imagedata r:id="rId473" o:title=""/>
                </v:shape>
                <o:OLEObject Type="Embed" ProgID="ChemDraw.Document.6.0" ShapeID="_x0000_i1237" DrawAspect="Content" ObjectID="_1596898074" r:id="rId474"/>
              </w:object>
            </w:r>
          </w:p>
          <w:p w14:paraId="675A902E" w14:textId="310F02FA" w:rsidR="001E3E15" w:rsidRPr="005246F1" w:rsidRDefault="001E3E15" w:rsidP="00763563">
            <w:pPr>
              <w:spacing w:line="240" w:lineRule="auto"/>
              <w:jc w:val="center"/>
            </w:pP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noProof/>
              </w:rPr>
              <w:t>133</w:t>
            </w:r>
            <w:r w:rsidRPr="005246F1">
              <w:fldChar w:fldCharType="end"/>
            </w:r>
          </w:p>
        </w:tc>
        <w:tc>
          <w:tcPr>
            <w:tcW w:w="4357" w:type="dxa"/>
            <w:gridSpan w:val="2"/>
            <w:tcBorders>
              <w:top w:val="single" w:sz="4" w:space="0" w:color="auto"/>
              <w:bottom w:val="single" w:sz="4" w:space="0" w:color="auto"/>
            </w:tcBorders>
            <w:vAlign w:val="center"/>
          </w:tcPr>
          <w:p w14:paraId="185A1B84" w14:textId="77777777" w:rsidR="001E3E15" w:rsidRPr="005246F1" w:rsidRDefault="001E3E15" w:rsidP="00763563">
            <w:pPr>
              <w:spacing w:line="240" w:lineRule="auto"/>
              <w:jc w:val="center"/>
            </w:pPr>
            <w:r w:rsidRPr="005246F1">
              <w:object w:dxaOrig="4182" w:dyaOrig="1384" w14:anchorId="4D23C90A">
                <v:shape id="_x0000_i1238" type="#_x0000_t75" style="width:208.45pt;height:69.95pt" o:ole="">
                  <v:imagedata r:id="rId475" o:title=""/>
                </v:shape>
                <o:OLEObject Type="Embed" ProgID="ChemDraw.Document.6.0" ShapeID="_x0000_i1238" DrawAspect="Content" ObjectID="_1596898075" r:id="rId476"/>
              </w:object>
            </w:r>
          </w:p>
          <w:p w14:paraId="53DE5285" w14:textId="05DF3C3A" w:rsidR="001E3E15" w:rsidRPr="005246F1" w:rsidRDefault="001E3E15" w:rsidP="00763563">
            <w:pPr>
              <w:spacing w:line="240" w:lineRule="auto"/>
              <w:jc w:val="center"/>
            </w:pPr>
            <w:r w:rsidRPr="005246F1">
              <w:fldChar w:fldCharType="begin" w:fldLock="1"/>
            </w:r>
            <w:r w:rsidR="00DE234C" w:rsidRPr="005246F1">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Pr="005246F1">
              <w:fldChar w:fldCharType="separate"/>
            </w:r>
            <w:r w:rsidR="00E57E5E" w:rsidRPr="005246F1">
              <w:rPr>
                <w:b/>
                <w:noProof/>
              </w:rPr>
              <w:t>182</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Pr="005246F1">
              <w:fldChar w:fldCharType="separate"/>
            </w:r>
            <w:r w:rsidR="00E57E5E" w:rsidRPr="005246F1">
              <w:rPr>
                <w:b/>
                <w:noProof/>
              </w:rPr>
              <w:t>183</w:t>
            </w:r>
            <w:r w:rsidRPr="005246F1">
              <w:fldChar w:fldCharType="end"/>
            </w:r>
          </w:p>
        </w:tc>
      </w:tr>
      <w:tr w:rsidR="001E3E15" w:rsidRPr="005246F1" w14:paraId="556158BB" w14:textId="77777777" w:rsidTr="003B17D7">
        <w:trPr>
          <w:trHeight w:val="498"/>
          <w:jc w:val="center"/>
        </w:trPr>
        <w:tc>
          <w:tcPr>
            <w:tcW w:w="0" w:type="auto"/>
            <w:tcBorders>
              <w:top w:val="single" w:sz="4" w:space="0" w:color="auto"/>
              <w:bottom w:val="single" w:sz="4" w:space="0" w:color="auto"/>
            </w:tcBorders>
            <w:vAlign w:val="center"/>
          </w:tcPr>
          <w:p w14:paraId="0016DF70" w14:textId="77777777" w:rsidR="001E3E15" w:rsidRPr="005246F1" w:rsidRDefault="001E3E15" w:rsidP="00763563">
            <w:pPr>
              <w:spacing w:line="240" w:lineRule="auto"/>
              <w:jc w:val="center"/>
            </w:pPr>
          </w:p>
          <w:p w14:paraId="088675A7" w14:textId="77777777" w:rsidR="001E3E15" w:rsidRPr="005246F1" w:rsidRDefault="001E3E15" w:rsidP="00763563">
            <w:pPr>
              <w:spacing w:line="240" w:lineRule="auto"/>
              <w:jc w:val="center"/>
              <w:rPr>
                <w:vertAlign w:val="superscript"/>
              </w:rPr>
            </w:pPr>
            <w:r w:rsidRPr="005246F1">
              <w:rPr>
                <w:b/>
              </w:rPr>
              <w:t>Yield</w:t>
            </w:r>
            <w:r w:rsidRPr="005246F1">
              <w:rPr>
                <w:vertAlign w:val="superscript"/>
              </w:rPr>
              <w:t>a</w:t>
            </w:r>
          </w:p>
        </w:tc>
        <w:tc>
          <w:tcPr>
            <w:tcW w:w="0" w:type="auto"/>
            <w:tcBorders>
              <w:top w:val="single" w:sz="4" w:space="0" w:color="auto"/>
              <w:bottom w:val="single" w:sz="4" w:space="0" w:color="auto"/>
            </w:tcBorders>
            <w:vAlign w:val="center"/>
          </w:tcPr>
          <w:p w14:paraId="295C305B" w14:textId="77777777" w:rsidR="001E3E15" w:rsidRPr="005246F1" w:rsidRDefault="001E3E15" w:rsidP="00763563">
            <w:pPr>
              <w:spacing w:line="240" w:lineRule="auto"/>
              <w:jc w:val="center"/>
            </w:pPr>
          </w:p>
        </w:tc>
        <w:tc>
          <w:tcPr>
            <w:tcW w:w="4357" w:type="dxa"/>
            <w:gridSpan w:val="2"/>
            <w:tcBorders>
              <w:top w:val="single" w:sz="4" w:space="0" w:color="auto"/>
              <w:bottom w:val="single" w:sz="4" w:space="0" w:color="auto"/>
            </w:tcBorders>
            <w:vAlign w:val="center"/>
          </w:tcPr>
          <w:p w14:paraId="50B7EC64" w14:textId="77777777" w:rsidR="001E3E15" w:rsidRPr="005246F1" w:rsidRDefault="001E3E15" w:rsidP="00763563">
            <w:pPr>
              <w:spacing w:line="240" w:lineRule="auto"/>
              <w:jc w:val="center"/>
            </w:pPr>
            <w:r w:rsidRPr="005246F1">
              <w:t xml:space="preserve">Crude ratio 1 : 1             </w:t>
            </w:r>
          </w:p>
          <w:p w14:paraId="3AF49E15" w14:textId="77777777" w:rsidR="001E3E15" w:rsidRPr="005246F1" w:rsidRDefault="001E3E15" w:rsidP="00763563">
            <w:pPr>
              <w:spacing w:line="240" w:lineRule="auto"/>
            </w:pPr>
            <w:r w:rsidRPr="005246F1">
              <w:t xml:space="preserve">                 27%                                       20%</w:t>
            </w:r>
          </w:p>
        </w:tc>
      </w:tr>
      <w:tr w:rsidR="001E3E15" w:rsidRPr="005246F1" w14:paraId="4057D6B5" w14:textId="77777777" w:rsidTr="001E3E15">
        <w:trPr>
          <w:trHeight w:val="1569"/>
          <w:jc w:val="center"/>
        </w:trPr>
        <w:tc>
          <w:tcPr>
            <w:tcW w:w="0" w:type="auto"/>
            <w:tcBorders>
              <w:top w:val="single" w:sz="4" w:space="0" w:color="auto"/>
              <w:bottom w:val="single" w:sz="4" w:space="0" w:color="auto"/>
            </w:tcBorders>
            <w:vAlign w:val="center"/>
          </w:tcPr>
          <w:p w14:paraId="1295D441" w14:textId="77777777" w:rsidR="001E3E15" w:rsidRPr="005246F1" w:rsidRDefault="001E3E15" w:rsidP="00763563">
            <w:pPr>
              <w:spacing w:line="240" w:lineRule="auto"/>
              <w:jc w:val="center"/>
              <w:rPr>
                <w:b/>
              </w:rPr>
            </w:pPr>
            <w:r w:rsidRPr="005246F1">
              <w:rPr>
                <w:b/>
              </w:rPr>
              <w:t>3</w:t>
            </w:r>
          </w:p>
        </w:tc>
        <w:tc>
          <w:tcPr>
            <w:tcW w:w="0" w:type="auto"/>
            <w:tcBorders>
              <w:top w:val="single" w:sz="4" w:space="0" w:color="auto"/>
              <w:bottom w:val="single" w:sz="4" w:space="0" w:color="auto"/>
            </w:tcBorders>
            <w:vAlign w:val="center"/>
          </w:tcPr>
          <w:p w14:paraId="18FC7EAF" w14:textId="77777777" w:rsidR="001E3E15" w:rsidRPr="005246F1" w:rsidRDefault="001E3E15" w:rsidP="00763563">
            <w:pPr>
              <w:spacing w:line="240" w:lineRule="auto"/>
              <w:jc w:val="center"/>
            </w:pPr>
            <w:r w:rsidRPr="005246F1">
              <w:object w:dxaOrig="2013" w:dyaOrig="1384" w14:anchorId="70E459AC">
                <v:shape id="_x0000_i1239" type="#_x0000_t75" style="width:86.95pt;height:60.5pt" o:ole="">
                  <v:imagedata r:id="rId477" o:title=""/>
                </v:shape>
                <o:OLEObject Type="Embed" ProgID="ChemDraw.Document.6.0" ShapeID="_x0000_i1239" DrawAspect="Content" ObjectID="_1596898076" r:id="rId478"/>
              </w:object>
            </w:r>
          </w:p>
          <w:p w14:paraId="2994B47A" w14:textId="11AE6F0D" w:rsidR="001E3E15" w:rsidRPr="005246F1" w:rsidRDefault="001E3E15" w:rsidP="00763563">
            <w:pPr>
              <w:spacing w:line="240" w:lineRule="auto"/>
              <w:jc w:val="center"/>
              <w:rPr>
                <w:b/>
              </w:rPr>
            </w:pP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p>
        </w:tc>
        <w:tc>
          <w:tcPr>
            <w:tcW w:w="4357" w:type="dxa"/>
            <w:gridSpan w:val="2"/>
            <w:tcBorders>
              <w:top w:val="single" w:sz="4" w:space="0" w:color="auto"/>
              <w:bottom w:val="single" w:sz="4" w:space="0" w:color="auto"/>
            </w:tcBorders>
            <w:vAlign w:val="center"/>
          </w:tcPr>
          <w:p w14:paraId="48DC68F0" w14:textId="77777777" w:rsidR="001E3E15" w:rsidRPr="005246F1" w:rsidRDefault="001E3E15" w:rsidP="00763563">
            <w:pPr>
              <w:spacing w:line="240" w:lineRule="auto"/>
              <w:jc w:val="center"/>
            </w:pPr>
            <w:r w:rsidRPr="005246F1">
              <w:object w:dxaOrig="4429" w:dyaOrig="1384" w14:anchorId="035121E9">
                <v:shape id="_x0000_i1240" type="#_x0000_t75" style="width:219.45pt;height:69.95pt" o:ole="">
                  <v:imagedata r:id="rId479" o:title=""/>
                </v:shape>
                <o:OLEObject Type="Embed" ProgID="ChemDraw.Document.6.0" ShapeID="_x0000_i1240" DrawAspect="Content" ObjectID="_1596898077" r:id="rId480"/>
              </w:object>
            </w:r>
          </w:p>
          <w:p w14:paraId="4AB29701" w14:textId="582AB922" w:rsidR="001E3E15" w:rsidRPr="005246F1" w:rsidRDefault="001E3E15" w:rsidP="00763563">
            <w:pPr>
              <w:spacing w:line="240" w:lineRule="auto"/>
            </w:pPr>
            <w:r w:rsidRPr="005246F1">
              <w:t xml:space="preserve">                    </w:t>
            </w:r>
            <w:r w:rsidRPr="005246F1">
              <w:fldChar w:fldCharType="begin" w:fldLock="1"/>
            </w:r>
            <w:r w:rsidR="00DE234C" w:rsidRPr="005246F1">
              <w:instrText>ADDIN CSL_CITATION { "citationItems" : [ { "id" : "ITEM-1", "itemData" : { "id" : "ITEM-1", "issued" : { "date-parts" : [ [ "0" ] ] }, "title" : "4 me terminal alkene", "type" : "article-journal" }, "uris" : [ "http://www.mendeley.com/documents/?uuid=245cd85d-b0fa-4779-8441-f8532a6c7381" ] } ], "mendeley" : { "formattedCitation" : "&lt;span style=\"baseline\"&gt;&lt;b&gt;184&lt;/b&gt;&lt;/span&gt;", "plainTextFormattedCitation" : "184", "previouslyFormattedCitation" : "&lt;span style=\"baseline\"&gt;&lt;b&gt;184&lt;/b&gt;&lt;/span&gt;" }, "properties" : { "noteIndex" : 0 }, "schema" : "https://github.com/citation-style-language/schema/raw/master/csl-citation.json" }</w:instrText>
            </w:r>
            <w:r w:rsidRPr="005246F1">
              <w:fldChar w:fldCharType="separate"/>
            </w:r>
            <w:r w:rsidR="00E57E5E" w:rsidRPr="005246F1">
              <w:rPr>
                <w:b/>
                <w:noProof/>
              </w:rPr>
              <w:t>184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Pr="005246F1">
              <w:fldChar w:fldCharType="separate"/>
            </w:r>
            <w:r w:rsidR="00E57E5E" w:rsidRPr="005246F1">
              <w:rPr>
                <w:b/>
                <w:noProof/>
              </w:rPr>
              <w:t>185</w:t>
            </w:r>
            <w:r w:rsidRPr="005246F1">
              <w:fldChar w:fldCharType="end"/>
            </w:r>
          </w:p>
        </w:tc>
      </w:tr>
      <w:tr w:rsidR="001E3E15" w:rsidRPr="005246F1" w14:paraId="141DAD4A" w14:textId="77777777" w:rsidTr="003B17D7">
        <w:trPr>
          <w:trHeight w:val="482"/>
          <w:jc w:val="center"/>
        </w:trPr>
        <w:tc>
          <w:tcPr>
            <w:tcW w:w="0" w:type="auto"/>
            <w:tcBorders>
              <w:top w:val="single" w:sz="4" w:space="0" w:color="auto"/>
              <w:bottom w:val="single" w:sz="4" w:space="0" w:color="auto"/>
            </w:tcBorders>
            <w:vAlign w:val="center"/>
          </w:tcPr>
          <w:p w14:paraId="04D4B353" w14:textId="77777777" w:rsidR="001E3E15" w:rsidRPr="005246F1" w:rsidRDefault="001E3E15" w:rsidP="00763563">
            <w:pPr>
              <w:spacing w:line="240" w:lineRule="auto"/>
              <w:jc w:val="center"/>
            </w:pPr>
          </w:p>
          <w:p w14:paraId="6EF03B42" w14:textId="77777777" w:rsidR="001E3E15" w:rsidRPr="005246F1" w:rsidRDefault="001E3E15" w:rsidP="00763563">
            <w:pPr>
              <w:spacing w:line="240" w:lineRule="auto"/>
              <w:jc w:val="center"/>
              <w:rPr>
                <w:vertAlign w:val="superscript"/>
              </w:rPr>
            </w:pPr>
            <w:r w:rsidRPr="005246F1">
              <w:rPr>
                <w:b/>
              </w:rPr>
              <w:t>Yield</w:t>
            </w:r>
            <w:r w:rsidRPr="005246F1">
              <w:rPr>
                <w:vertAlign w:val="superscript"/>
              </w:rPr>
              <w:t>a</w:t>
            </w:r>
          </w:p>
        </w:tc>
        <w:tc>
          <w:tcPr>
            <w:tcW w:w="0" w:type="auto"/>
            <w:tcBorders>
              <w:top w:val="single" w:sz="4" w:space="0" w:color="auto"/>
              <w:bottom w:val="single" w:sz="4" w:space="0" w:color="auto"/>
            </w:tcBorders>
            <w:vAlign w:val="center"/>
          </w:tcPr>
          <w:p w14:paraId="111E5774" w14:textId="77777777" w:rsidR="001E3E15" w:rsidRPr="005246F1" w:rsidRDefault="001E3E15" w:rsidP="00763563">
            <w:pPr>
              <w:spacing w:line="240" w:lineRule="auto"/>
              <w:jc w:val="center"/>
              <w:rPr>
                <w:b/>
              </w:rPr>
            </w:pPr>
          </w:p>
        </w:tc>
        <w:tc>
          <w:tcPr>
            <w:tcW w:w="0" w:type="auto"/>
            <w:tcBorders>
              <w:top w:val="single" w:sz="4" w:space="0" w:color="auto"/>
              <w:bottom w:val="single" w:sz="4" w:space="0" w:color="auto"/>
            </w:tcBorders>
            <w:vAlign w:val="center"/>
          </w:tcPr>
          <w:p w14:paraId="540DB603" w14:textId="77777777" w:rsidR="001E3E15" w:rsidRPr="005246F1" w:rsidRDefault="001E3E15" w:rsidP="00763563">
            <w:pPr>
              <w:spacing w:line="240" w:lineRule="auto"/>
              <w:jc w:val="center"/>
            </w:pPr>
          </w:p>
        </w:tc>
        <w:tc>
          <w:tcPr>
            <w:tcW w:w="3866" w:type="dxa"/>
            <w:tcBorders>
              <w:top w:val="single" w:sz="4" w:space="0" w:color="auto"/>
              <w:bottom w:val="single" w:sz="4" w:space="0" w:color="auto"/>
            </w:tcBorders>
            <w:vAlign w:val="center"/>
          </w:tcPr>
          <w:p w14:paraId="2D0C65C3" w14:textId="77777777" w:rsidR="001E3E15" w:rsidRPr="005246F1" w:rsidRDefault="001E3E15" w:rsidP="00763563">
            <w:pPr>
              <w:spacing w:line="240" w:lineRule="auto"/>
              <w:jc w:val="center"/>
            </w:pPr>
            <w:r w:rsidRPr="005246F1">
              <w:t xml:space="preserve">  Crude ratio 1 : 1</w:t>
            </w:r>
          </w:p>
          <w:p w14:paraId="4FA8A70E" w14:textId="77777777" w:rsidR="001E3E15" w:rsidRPr="005246F1" w:rsidRDefault="001E3E15" w:rsidP="00763563">
            <w:pPr>
              <w:spacing w:line="240" w:lineRule="auto"/>
            </w:pPr>
            <w:r w:rsidRPr="005246F1">
              <w:t xml:space="preserve">               32%                                       21%</w:t>
            </w:r>
          </w:p>
        </w:tc>
      </w:tr>
    </w:tbl>
    <w:p w14:paraId="518DA442" w14:textId="2D6F7482" w:rsidR="001E3E15" w:rsidRPr="005246F1" w:rsidRDefault="001E3E15" w:rsidP="001E3E15">
      <w:pPr>
        <w:spacing w:line="240" w:lineRule="auto"/>
        <w:rPr>
          <w:sz w:val="18"/>
          <w:szCs w:val="18"/>
        </w:rPr>
      </w:pPr>
      <w:r w:rsidRPr="005246F1">
        <w:rPr>
          <w:sz w:val="18"/>
          <w:szCs w:val="18"/>
          <w:vertAlign w:val="superscript"/>
        </w:rPr>
        <w:t>a</w:t>
      </w:r>
      <w:r w:rsidRPr="005246F1">
        <w:rPr>
          <w:sz w:val="18"/>
          <w:szCs w:val="18"/>
        </w:rPr>
        <w:t xml:space="preserve"> After purification by column chromatography on silica gel. </w:t>
      </w:r>
      <w:r w:rsidRPr="005246F1">
        <w:rPr>
          <w:sz w:val="18"/>
          <w:szCs w:val="18"/>
        </w:rPr>
        <w:br/>
      </w:r>
      <w:r w:rsidRPr="005246F1">
        <w:rPr>
          <w:sz w:val="18"/>
          <w:szCs w:val="18"/>
          <w:vertAlign w:val="superscript"/>
        </w:rPr>
        <w:t xml:space="preserve">b </w:t>
      </w:r>
      <w:r w:rsidRPr="005246F1">
        <w:rPr>
          <w:sz w:val="18"/>
          <w:szCs w:val="18"/>
        </w:rPr>
        <w:t xml:space="preserve">10%  of the starting material </w:t>
      </w:r>
      <w:r w:rsidRPr="005246F1">
        <w:rPr>
          <w:sz w:val="18"/>
          <w:szCs w:val="18"/>
        </w:rPr>
        <w:fldChar w:fldCharType="begin" w:fldLock="1"/>
      </w:r>
      <w:r w:rsidR="00582BE6" w:rsidRPr="005246F1">
        <w:rPr>
          <w:sz w:val="18"/>
          <w:szCs w:val="18"/>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sz w:val="18"/>
          <w:szCs w:val="18"/>
        </w:rPr>
        <w:fldChar w:fldCharType="separate"/>
      </w:r>
      <w:r w:rsidR="002F45E7" w:rsidRPr="005246F1">
        <w:rPr>
          <w:b/>
          <w:noProof/>
          <w:sz w:val="18"/>
          <w:szCs w:val="18"/>
        </w:rPr>
        <w:t>135</w:t>
      </w:r>
      <w:r w:rsidRPr="005246F1">
        <w:rPr>
          <w:sz w:val="18"/>
          <w:szCs w:val="18"/>
        </w:rPr>
        <w:fldChar w:fldCharType="end"/>
      </w:r>
      <w:r w:rsidRPr="005246F1">
        <w:rPr>
          <w:sz w:val="18"/>
          <w:szCs w:val="18"/>
        </w:rPr>
        <w:t xml:space="preserve"> was present in the </w:t>
      </w:r>
      <w:r w:rsidRPr="005246F1">
        <w:rPr>
          <w:sz w:val="18"/>
          <w:szCs w:val="18"/>
          <w:vertAlign w:val="superscript"/>
        </w:rPr>
        <w:t>1</w:t>
      </w:r>
      <w:r w:rsidRPr="005246F1">
        <w:rPr>
          <w:sz w:val="18"/>
          <w:szCs w:val="18"/>
        </w:rPr>
        <w:t>H NMR spectrum of the crude material.</w:t>
      </w:r>
    </w:p>
    <w:p w14:paraId="41E3508B" w14:textId="3526AF30" w:rsidR="001E3E15" w:rsidRPr="005246F1" w:rsidRDefault="001E3E15" w:rsidP="001E3E15">
      <w:pPr>
        <w:spacing w:line="360" w:lineRule="auto"/>
        <w:jc w:val="both"/>
      </w:pPr>
      <w:r w:rsidRPr="005246F1">
        <w:t>When the Pummerer rearrangement reaction conditions were applied to the sulfoxides</w:t>
      </w:r>
      <w:r w:rsidR="003B17D7" w:rsidRPr="005246F1">
        <w:t xml:space="preserve"> </w:t>
      </w:r>
      <w:r w:rsidR="003B17D7" w:rsidRPr="005246F1">
        <w:fldChar w:fldCharType="begin" w:fldLock="1"/>
      </w:r>
      <w:r w:rsidR="003B17D7"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3B17D7" w:rsidRPr="005246F1">
        <w:fldChar w:fldCharType="separate"/>
      </w:r>
      <w:r w:rsidR="003B17D7" w:rsidRPr="005246F1">
        <w:rPr>
          <w:b/>
          <w:noProof/>
        </w:rPr>
        <w:t>133</w:t>
      </w:r>
      <w:r w:rsidR="003B17D7" w:rsidRPr="005246F1">
        <w:fldChar w:fldCharType="end"/>
      </w:r>
      <w:r w:rsidR="003B17D7" w:rsidRPr="005246F1">
        <w:t xml:space="preserve"> and </w:t>
      </w:r>
      <w:r w:rsidR="003B17D7" w:rsidRPr="005246F1">
        <w:fldChar w:fldCharType="begin" w:fldLock="1"/>
      </w:r>
      <w:r w:rsidR="003B17D7"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3B17D7" w:rsidRPr="005246F1">
        <w:fldChar w:fldCharType="separate"/>
      </w:r>
      <w:r w:rsidR="003B17D7" w:rsidRPr="005246F1">
        <w:rPr>
          <w:b/>
          <w:noProof/>
        </w:rPr>
        <w:t>137</w:t>
      </w:r>
      <w:r w:rsidR="003B17D7" w:rsidRPr="005246F1">
        <w:fldChar w:fldCharType="end"/>
      </w:r>
      <w:r w:rsidR="003B17D7" w:rsidRPr="005246F1">
        <w:t xml:space="preserve"> </w:t>
      </w:r>
      <w:r w:rsidRPr="005246F1">
        <w:t xml:space="preserve">  the analogous diene products </w:t>
      </w:r>
      <w:r w:rsidRPr="005246F1">
        <w:fldChar w:fldCharType="begin" w:fldLock="1"/>
      </w:r>
      <w:r w:rsidR="00DE234C" w:rsidRPr="005246F1">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Pr="005246F1">
        <w:fldChar w:fldCharType="separate"/>
      </w:r>
      <w:r w:rsidR="00E57E5E" w:rsidRPr="005246F1">
        <w:rPr>
          <w:b/>
          <w:noProof/>
        </w:rPr>
        <w:t>182</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Pr="005246F1">
        <w:fldChar w:fldCharType="separate"/>
      </w:r>
      <w:r w:rsidR="00E57E5E" w:rsidRPr="005246F1">
        <w:rPr>
          <w:b/>
          <w:noProof/>
        </w:rPr>
        <w:t>185</w:t>
      </w:r>
      <w:r w:rsidRPr="005246F1">
        <w:fldChar w:fldCharType="end"/>
      </w:r>
      <w:r w:rsidRPr="005246F1">
        <w:t xml:space="preserve"> were similarly observed, again in an equimolar ratio in each case. Complete separation of the dienes was challenging however </w:t>
      </w:r>
      <w:r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fldChar w:fldCharType="separate"/>
      </w:r>
      <w:r w:rsidR="00E57E5E" w:rsidRPr="005246F1">
        <w:rPr>
          <w:b/>
          <w:noProof/>
        </w:rPr>
        <w:t>181</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Pr="005246F1">
        <w:fldChar w:fldCharType="separate"/>
      </w:r>
      <w:r w:rsidR="00E57E5E" w:rsidRPr="005246F1">
        <w:rPr>
          <w:b/>
          <w:noProof/>
        </w:rPr>
        <w:t>185</w:t>
      </w:r>
      <w:r w:rsidRPr="005246F1">
        <w:fldChar w:fldCharType="end"/>
      </w:r>
      <w:r w:rsidRPr="005246F1">
        <w:t xml:space="preserve"> were isolated cleanly. The other dienes, </w:t>
      </w:r>
      <w:r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fldChar w:fldCharType="separate"/>
      </w:r>
      <w:r w:rsidR="00E57E5E" w:rsidRPr="005246F1">
        <w:rPr>
          <w:b/>
          <w:noProof/>
        </w:rPr>
        <w:t>180</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Pr="005246F1">
        <w:fldChar w:fldCharType="separate"/>
      </w:r>
      <w:r w:rsidR="00E57E5E" w:rsidRPr="005246F1">
        <w:rPr>
          <w:b/>
          <w:noProof/>
        </w:rPr>
        <w:t>182</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Pr="005246F1">
        <w:fldChar w:fldCharType="separate"/>
      </w:r>
      <w:r w:rsidR="00E57E5E" w:rsidRPr="005246F1">
        <w:rPr>
          <w:b/>
          <w:noProof/>
        </w:rPr>
        <w:t>183</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terminal alkene", "type" : "article-journal" }, "uris" : [ "http://www.mendeley.com/documents/?uuid=245cd85d-b0fa-4779-8441-f8532a6c7381" ] } ], "mendeley" : { "formattedCitation" : "&lt;span style=\"baseline\"&gt;&lt;b&gt;184&lt;/b&gt;&lt;/span&gt;", "plainTextFormattedCitation" : "184", "previouslyFormattedCitation" : "&lt;span style=\"baseline\"&gt;&lt;b&gt;184&lt;/b&gt;&lt;/span&gt;" }, "properties" : { "noteIndex" : 0 }, "schema" : "https://github.com/citation-style-language/schema/raw/master/csl-citation.json" }</w:instrText>
      </w:r>
      <w:r w:rsidRPr="005246F1">
        <w:fldChar w:fldCharType="separate"/>
      </w:r>
      <w:r w:rsidR="00E57E5E" w:rsidRPr="005246F1">
        <w:rPr>
          <w:b/>
          <w:noProof/>
        </w:rPr>
        <w:t>184</w:t>
      </w:r>
      <w:r w:rsidRPr="005246F1">
        <w:fldChar w:fldCharType="end"/>
      </w:r>
      <w:r w:rsidRPr="005246F1">
        <w:t xml:space="preserve"> were isolated with &lt;10% of the other isomer present in each case. </w:t>
      </w:r>
    </w:p>
    <w:p w14:paraId="4895B2CC" w14:textId="1D77CC4C" w:rsidR="001E3E15" w:rsidRPr="005246F1" w:rsidRDefault="001E3E15" w:rsidP="001E3E15">
      <w:pPr>
        <w:spacing w:line="360" w:lineRule="auto"/>
        <w:jc w:val="both"/>
      </w:pPr>
      <w:r w:rsidRPr="005246F1">
        <w:lastRenderedPageBreak/>
        <w:t>A mechanism for the formation of the described products is proposed (</w:t>
      </w:r>
      <w:r w:rsidRPr="005246F1">
        <w:fldChar w:fldCharType="begin" w:fldLock="1"/>
      </w:r>
      <w:r w:rsidRPr="005246F1">
        <w:instrText xml:space="preserve"> REF _Ref484085580 \h </w:instrText>
      </w:r>
      <w:r w:rsidR="005246F1">
        <w:instrText xml:space="preserve"> \* MERGEFORMAT </w:instrText>
      </w:r>
      <w:r w:rsidRPr="005246F1">
        <w:fldChar w:fldCharType="separate"/>
      </w:r>
      <w:r w:rsidR="006D04BB" w:rsidRPr="005246F1">
        <w:t xml:space="preserve">Scheme </w:t>
      </w:r>
      <w:r w:rsidR="006D04BB">
        <w:rPr>
          <w:noProof/>
        </w:rPr>
        <w:t>74</w:t>
      </w:r>
      <w:r w:rsidRPr="005246F1">
        <w:fldChar w:fldCharType="end"/>
      </w:r>
      <w:r w:rsidRPr="005246F1">
        <w:t>)</w:t>
      </w:r>
      <w:r w:rsidRPr="005246F1">
        <w:fldChar w:fldCharType="begin" w:fldLock="1"/>
      </w:r>
      <w:r w:rsidRPr="005246F1">
        <w:instrText xml:space="preserve"> ADDIN EN.CITE &lt;EndNote&gt;&lt;Cite&gt;&lt;Author&gt;Denancé&lt;/Author&gt;&lt;Year&gt;2008&lt;/Year&gt;&lt;RecNum&gt;401&lt;/RecNum&gt;&lt;DisplayText&gt;&lt;style face="superscript"&gt;71&lt;/style&gt;&lt;/DisplayText&gt;&lt;record&gt;&lt;rec-number&gt;401&lt;/rec-number&gt;&lt;foreign-keys&gt;&lt;key app="EN" db-id="9rw5swv9qxp9fpe5zxqxpv045er252pfzxds" timestamp="1471445077"&gt;401&lt;/key&gt;&lt;/foreign-keys&gt;&lt;ref-type name="Journal Article"&gt;17&lt;/ref-type&gt;&lt;contributors&gt;&lt;authors&gt;&lt;author&gt;Denancé, Mickael&lt;/author&gt;&lt;author&gt;Legay, Remi&lt;/author&gt;&lt;author&gt;Gaumont, Annie-Claude&lt;/author&gt;&lt;author&gt;Gulea, Mihaela&lt;/author&gt;&lt;/authors&gt;&lt;/contributors&gt;&lt;titles&gt;&lt;title&gt;Pummerer-type reactions in the (2-methylsulfanyl-2-phosphonyl) thiopyran 1-oxide series&lt;/title&gt;&lt;secondary-title&gt;Tetrahedron Letters&lt;/secondary-title&gt;&lt;/titles&gt;&lt;periodical&gt;&lt;full-title&gt;Tetrahedron Letters&lt;/full-title&gt;&lt;abbr-1&gt;Tetrahedron Lett.&lt;/abbr-1&gt;&lt;abbr-2&gt;Tetrahedron Lett&lt;/abbr-2&gt;&lt;/periodical&gt;&lt;pages&gt;4329-4332&lt;/pages&gt;&lt;volume&gt;49&lt;/volume&gt;&lt;number&gt;28&lt;/number&gt;&lt;dates&gt;&lt;year&gt;2008&lt;/year&gt;&lt;/dates&gt;&lt;isbn&gt;0040-4039&lt;/isbn&gt;&lt;urls&gt;&lt;/urls&gt;&lt;/record&gt;&lt;/Cite&gt;&lt;/EndNote&gt;</w:instrText>
      </w:r>
      <w:r w:rsidRPr="005246F1">
        <w:fldChar w:fldCharType="separate"/>
      </w:r>
      <w:r w:rsidRPr="005246F1">
        <w:rPr>
          <w:noProof/>
          <w:vertAlign w:val="superscript"/>
        </w:rPr>
        <w:t>71</w:t>
      </w:r>
      <w:r w:rsidRPr="005246F1">
        <w:fldChar w:fldCharType="end"/>
      </w:r>
      <w:r w:rsidRPr="005246F1">
        <w:t xml:space="preserve">; one possibility is elimination from the intermediate </w:t>
      </w:r>
      <w:r w:rsidRPr="005246F1">
        <w:fldChar w:fldCharType="begin" w:fldLock="1"/>
      </w:r>
      <w:r w:rsidR="00DE234C" w:rsidRPr="005246F1">
        <w:instrText>ADDIN CSL_CITATION { "citationItems" : [ { "id" : "ITEM-1", "itemData" : { "id" : "ITEM-1", "issued" : { "date-parts" : [ [ "0" ] ] }, "title" : "intermediate sulfide", "type" : "article-journal" }, "uris" : [ "http://www.mendeley.com/documents/?uuid=39e126fe-19fd-417f-a4d6-ed1f705968d5" ] } ], "mendeley" : { "formattedCitation" : "&lt;span style=\"baseline\"&gt;&lt;b&gt;186&lt;/b&gt;&lt;/span&gt;", "plainTextFormattedCitation" : "186", "previouslyFormattedCitation" : "&lt;span style=\"baseline\"&gt;&lt;b&gt;186&lt;/b&gt;&lt;/span&gt;" }, "properties" : { "noteIndex" : 0 }, "schema" : "https://github.com/citation-style-language/schema/raw/master/csl-citation.json" }</w:instrText>
      </w:r>
      <w:r w:rsidRPr="005246F1">
        <w:fldChar w:fldCharType="separate"/>
      </w:r>
      <w:r w:rsidR="00E57E5E" w:rsidRPr="005246F1">
        <w:rPr>
          <w:b/>
          <w:noProof/>
        </w:rPr>
        <w:t>186</w:t>
      </w:r>
      <w:r w:rsidRPr="005246F1">
        <w:fldChar w:fldCharType="end"/>
      </w:r>
      <w:r w:rsidRPr="005246F1">
        <w:t xml:space="preserve"> to form a thionium cation </w:t>
      </w:r>
      <w:r w:rsidRPr="005246F1">
        <w:fldChar w:fldCharType="begin" w:fldLock="1"/>
      </w:r>
      <w:r w:rsidR="00DE234C" w:rsidRPr="005246F1">
        <w:instrText>ADDIN CSL_CITATION { "citationItems" : [ { "id" : "ITEM-1", "itemData" : { "id" : "ITEM-1", "issued" : { "date-parts" : [ [ "0" ] ] }, "title" : "thionium cation", "type" : "article-journal" }, "uris" : [ "http://www.mendeley.com/documents/?uuid=4e46bc38-fcdb-4f83-9fa2-1bd9b2732a09" ] } ], "mendeley" : { "formattedCitation" : "&lt;span style=\"baseline\"&gt;&lt;b&gt;187&lt;/b&gt;&lt;/span&gt;", "plainTextFormattedCitation" : "187", "previouslyFormattedCitation" : "&lt;span style=\"baseline\"&gt;&lt;b&gt;187&lt;/b&gt;&lt;/span&gt;" }, "properties" : { "noteIndex" : 0 }, "schema" : "https://github.com/citation-style-language/schema/raw/master/csl-citation.json" }</w:instrText>
      </w:r>
      <w:r w:rsidRPr="005246F1">
        <w:fldChar w:fldCharType="separate"/>
      </w:r>
      <w:r w:rsidR="00E57E5E" w:rsidRPr="005246F1">
        <w:rPr>
          <w:b/>
          <w:noProof/>
        </w:rPr>
        <w:t>187</w:t>
      </w:r>
      <w:r w:rsidRPr="005246F1">
        <w:fldChar w:fldCharType="end"/>
      </w:r>
      <w:r w:rsidRPr="005246F1">
        <w:t xml:space="preserve">, followed by deprotonation by a trifluoroacetate anion </w:t>
      </w:r>
      <w:r w:rsidRPr="005246F1">
        <w:fldChar w:fldCharType="begin" w:fldLock="1"/>
      </w:r>
      <w:r w:rsidR="00DE234C" w:rsidRPr="005246F1">
        <w:instrText>ADDIN CSL_CITATION { "citationItems" : [ { "id" : "ITEM-1", "itemData" : { "id" : "ITEM-1", "issued" : { "date-parts" : [ [ "0" ] ] }, "title" : "trifluoroactate anion", "type" : "article-journal" }, "uris" : [ "http://www.mendeley.com/documents/?uuid=ac5decb7-535c-4137-9c64-6210eb7cf166" ] } ], "mendeley" : { "formattedCitation" : "&lt;span style=\"baseline\"&gt;&lt;b&gt;188&lt;/b&gt;&lt;/span&gt;", "plainTextFormattedCitation" : "188", "previouslyFormattedCitation" : "&lt;span style=\"baseline\"&gt;&lt;b&gt;188&lt;/b&gt;&lt;/span&gt;" }, "properties" : { "noteIndex" : 0 }, "schema" : "https://github.com/citation-style-language/schema/raw/master/csl-citation.json" }</w:instrText>
      </w:r>
      <w:r w:rsidRPr="005246F1">
        <w:fldChar w:fldCharType="separate"/>
      </w:r>
      <w:r w:rsidR="00E57E5E" w:rsidRPr="005246F1">
        <w:rPr>
          <w:b/>
          <w:noProof/>
        </w:rPr>
        <w:t>188</w:t>
      </w:r>
      <w:r w:rsidRPr="005246F1">
        <w:fldChar w:fldCharType="end"/>
      </w:r>
      <w:r w:rsidRPr="005246F1">
        <w:t xml:space="preserve"> to lead to either the endocyclic or exocyclic product (</w:t>
      </w:r>
      <w:r w:rsidRPr="005246F1">
        <w:fldChar w:fldCharType="begin" w:fldLock="1"/>
      </w:r>
      <w:r w:rsidRPr="005246F1">
        <w:instrText xml:space="preserve"> REF _Ref484085580 \h </w:instrText>
      </w:r>
      <w:r w:rsidR="005246F1">
        <w:instrText xml:space="preserve"> \* MERGEFORMAT </w:instrText>
      </w:r>
      <w:r w:rsidRPr="005246F1">
        <w:fldChar w:fldCharType="separate"/>
      </w:r>
      <w:r w:rsidR="006D04BB" w:rsidRPr="005246F1">
        <w:t xml:space="preserve">Scheme </w:t>
      </w:r>
      <w:r w:rsidR="006D04BB">
        <w:rPr>
          <w:noProof/>
        </w:rPr>
        <w:t>74</w:t>
      </w:r>
      <w:r w:rsidRPr="005246F1">
        <w:fldChar w:fldCharType="end"/>
      </w:r>
      <w:r w:rsidRPr="005246F1">
        <w:t>). Interestingly, the rates of formation of the two isomers appear to be the same. No evidence was seen for the interconversion of the isomers although this was not systematically examined.</w:t>
      </w:r>
    </w:p>
    <w:p w14:paraId="31F90ED5" w14:textId="33F4C337" w:rsidR="001E3E15" w:rsidRPr="005246F1" w:rsidRDefault="00226DA7" w:rsidP="001E3E15">
      <w:pPr>
        <w:keepNext/>
        <w:spacing w:line="360" w:lineRule="auto"/>
        <w:jc w:val="center"/>
      </w:pPr>
      <w:r w:rsidRPr="005246F1">
        <w:object w:dxaOrig="9232" w:dyaOrig="5647" w14:anchorId="5A8E9606">
          <v:shape id="_x0000_i1241" type="#_x0000_t75" style="width:393.75pt;height:238.3pt" o:ole="">
            <v:imagedata r:id="rId481" o:title=""/>
          </v:shape>
          <o:OLEObject Type="Embed" ProgID="ChemDraw.Document.6.0" ShapeID="_x0000_i1241" DrawAspect="Content" ObjectID="_1596898078" r:id="rId482"/>
        </w:object>
      </w:r>
    </w:p>
    <w:p w14:paraId="3ABAC93C" w14:textId="68947337" w:rsidR="001E3E15" w:rsidRPr="005246F1" w:rsidRDefault="001E3E15" w:rsidP="001E3E15">
      <w:pPr>
        <w:pStyle w:val="Caption"/>
        <w:jc w:val="center"/>
        <w:rPr>
          <w:noProof/>
        </w:rPr>
      </w:pPr>
      <w:bookmarkStart w:id="300" w:name="_Ref48408558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74</w:t>
      </w:r>
      <w:r w:rsidR="00947012">
        <w:rPr>
          <w:noProof/>
        </w:rPr>
        <w:fldChar w:fldCharType="end"/>
      </w:r>
      <w:bookmarkEnd w:id="300"/>
    </w:p>
    <w:p w14:paraId="2AC6E40E" w14:textId="77777777" w:rsidR="001E3E15" w:rsidRPr="005246F1" w:rsidRDefault="001E3E15" w:rsidP="001E3E15">
      <w:pPr>
        <w:spacing w:line="360" w:lineRule="auto"/>
        <w:jc w:val="both"/>
      </w:pPr>
      <w:r w:rsidRPr="005246F1">
        <w:t>As the substrates for these reactions are now readily available, this sequence may become of interest as it provides a method for cleanly accessing these novel, highly functionalised thiopyran derivatives.</w:t>
      </w:r>
    </w:p>
    <w:p w14:paraId="2B27BE16" w14:textId="77777777" w:rsidR="001E3E15" w:rsidRPr="005246F1" w:rsidRDefault="001E3E15" w:rsidP="001E3E15">
      <w:pPr>
        <w:pStyle w:val="Heading3"/>
      </w:pPr>
      <w:bookmarkStart w:id="301" w:name="_Toc505089577"/>
      <w:bookmarkStart w:id="302" w:name="_Toc506311634"/>
      <w:bookmarkStart w:id="303" w:name="_Toc523135230"/>
      <w:r w:rsidRPr="005246F1">
        <w:t>2.5.7.4 Attempted generation of a sulfoximine from the cycloadduct.</w:t>
      </w:r>
      <w:bookmarkEnd w:id="301"/>
      <w:bookmarkEnd w:id="302"/>
      <w:bookmarkEnd w:id="303"/>
      <w:r w:rsidRPr="005246F1">
        <w:t xml:space="preserve"> </w:t>
      </w:r>
    </w:p>
    <w:p w14:paraId="2EB41308" w14:textId="35F20DF8" w:rsidR="001E3E15" w:rsidRPr="005246F1" w:rsidRDefault="001E3E15" w:rsidP="001E3E15">
      <w:pPr>
        <w:spacing w:line="360" w:lineRule="auto"/>
        <w:jc w:val="both"/>
      </w:pPr>
      <w:r w:rsidRPr="005246F1">
        <w:t>Sulfoximines have been shown to be an important motif present in some biologically active molecules</w:t>
      </w:r>
      <w:r w:rsidRPr="005246F1">
        <w:fldChar w:fldCharType="begin" w:fldLock="1">
          <w:fldData xml:space="preserve">PEVuZE5vdGU+PENpdGU+PEF1dGhvcj5DaGVuPC9BdXRob3I+PFllYXI+MjAxMjwvWWVhcj48UmVj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</w:fldData>
        </w:fldChar>
      </w:r>
      <w:r w:rsidRPr="005246F1">
        <w:instrText xml:space="preserve"> ADDIN EN.CITE </w:instrText>
      </w:r>
      <w:r w:rsidRPr="005246F1">
        <w:fldChar w:fldCharType="begin" w:fldLock="1">
          <w:fldData xml:space="preserve">PEVuZE5vdGU+PENpdGU+PEF1dGhvcj5DaGVuPC9BdXRob3I+PFllYXI+MjAxMjwvWWVhcj48UmVj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</w:fldData>
        </w:fldChar>
      </w:r>
      <w:r w:rsidRPr="005246F1">
        <w:instrText xml:space="preserve"> ADDIN EN.CITE.DATA </w:instrText>
      </w:r>
      <w:r w:rsidRPr="005246F1">
        <w:fldChar w:fldCharType="end"/>
      </w:r>
      <w:r w:rsidRPr="005246F1">
        <w:fldChar w:fldCharType="separate"/>
      </w:r>
      <w:r w:rsidRPr="005246F1">
        <w:rPr>
          <w:noProof/>
          <w:vertAlign w:val="superscript"/>
        </w:rPr>
        <w:t>97,98</w:t>
      </w:r>
      <w:r w:rsidRPr="005246F1">
        <w:fldChar w:fldCharType="end"/>
      </w:r>
      <w:r w:rsidRPr="005246F1">
        <w:t xml:space="preserve"> and as such generation of these compounds in an enantiomerically controlled manner could be extremely beneficial. A literature procedure using transition metal catalysis for nitrene transfer to a range of sulfoxides, including alkyl, aryl, vinyl, allylic, cyclic and acyclic derivatives under mild reaction conditions was attempted during this work for generation of BOC protected sulfoximines (</w:t>
      </w:r>
      <w:r w:rsidRPr="005246F1">
        <w:fldChar w:fldCharType="begin" w:fldLock="1"/>
      </w:r>
      <w:r w:rsidRPr="005246F1">
        <w:instrText xml:space="preserve"> REF _Ref484086036 \h </w:instrText>
      </w:r>
      <w:r w:rsidR="005246F1">
        <w:instrText xml:space="preserve"> \* MERGEFORMAT </w:instrText>
      </w:r>
      <w:r w:rsidRPr="005246F1">
        <w:fldChar w:fldCharType="separate"/>
      </w:r>
      <w:r w:rsidR="006D04BB" w:rsidRPr="005246F1">
        <w:t xml:space="preserve">Scheme </w:t>
      </w:r>
      <w:r w:rsidR="006D04BB">
        <w:rPr>
          <w:noProof/>
        </w:rPr>
        <w:t>75</w:t>
      </w:r>
      <w:r w:rsidRPr="005246F1">
        <w:fldChar w:fldCharType="end"/>
      </w:r>
      <w:r w:rsidRPr="005246F1">
        <w:t>).</w:t>
      </w:r>
      <w:r w:rsidRPr="005246F1">
        <w:fldChar w:fldCharType="begin" w:fldLock="1"/>
      </w:r>
      <w:r w:rsidRPr="005246F1">
        <w:instrText xml:space="preserve"> ADDIN EN.CITE &lt;EndNote&gt;&lt;Cite&gt;&lt;Author&gt;Zenzola&lt;/Author&gt;&lt;Year&gt;2015&lt;/Year&gt;&lt;RecNum&gt;459&lt;/RecNum&gt;&lt;DisplayText&gt;&lt;style face="superscript"&gt;99&lt;/style&gt;&lt;/DisplayText&gt;&lt;record&gt;&lt;rec-number&gt;459&lt;/rec-number&gt;&lt;foreign-keys&gt;&lt;key app="EN" db-id="9rw5swv9qxp9fpe5zxqxpv045er252pfzxds" timestamp="1487343606"&gt;459&lt;/key&gt;&lt;/foreign-keys&gt;&lt;ref-type name="Journal Article"&gt;17&lt;/ref-type&gt;&lt;contributors&gt;&lt;authors&gt;&lt;author&gt;Zenzola, Marina&lt;/author&gt;&lt;author&gt;Doran, Robert&lt;/author&gt;&lt;author&gt;Luisi, Renzo&lt;/author&gt;&lt;author&gt;Bull, James A.&lt;/author&gt;&lt;/authors&gt;&lt;/contributors&gt;&lt;titles&gt;&lt;title&gt;Synthesis of Sulfoximine Carbamates by Rhodium-Catalyzed Nitrene Transfer of Carbamates to Sulfoxides&lt;/title&gt;&lt;secondary-title&gt;J. Org. Chem.&lt;/secondary-title&gt;&lt;/titles&gt;&lt;periodical&gt;&lt;full-title&gt;Journal of Organic Chemistry&lt;/full-title&gt;&lt;abbr-1&gt;J. Org. Chem.&lt;/abbr-1&gt;&lt;abbr-2&gt;J Org Chem&lt;/abbr-2&gt;&lt;/periodical&gt;&lt;pages&gt;6391-6399&lt;/pages&gt;&lt;volume&gt;80&lt;/volume&gt;&lt;number&gt;12&lt;/number&gt;&lt;dates&gt;&lt;year&gt;2015&lt;/year&gt;&lt;pub-dates&gt;&lt;date&gt;2015/06/19&lt;/date&gt;&lt;/pub-dates&gt;&lt;/dates&gt;&lt;publisher&gt;American Chemical Society&lt;/publisher&gt;&lt;isbn&gt;0022-3263&lt;/isbn&gt;&lt;urls&gt;&lt;related-urls&gt;&lt;url&gt;http://dx.doi.org/10.1021/acs.joc.5b00844&lt;/url&gt;&lt;/related-urls&gt;&lt;/urls&gt;&lt;electronic-resource-num&gt;10.1021/acs.joc.5b00844&lt;/electronic-resource-num&gt;&lt;/record&gt;&lt;/Cite&gt;&lt;/EndNote&gt;</w:instrText>
      </w:r>
      <w:r w:rsidRPr="005246F1">
        <w:fldChar w:fldCharType="separate"/>
      </w:r>
      <w:r w:rsidRPr="005246F1">
        <w:rPr>
          <w:noProof/>
          <w:vertAlign w:val="superscript"/>
        </w:rPr>
        <w:t>99</w:t>
      </w:r>
      <w:r w:rsidRPr="005246F1">
        <w:fldChar w:fldCharType="end"/>
      </w:r>
      <w:r w:rsidRPr="005246F1">
        <w:t xml:space="preserve"> </w:t>
      </w:r>
    </w:p>
    <w:p w14:paraId="4D4AE6DB" w14:textId="77777777" w:rsidR="001E3E15" w:rsidRPr="005246F1" w:rsidRDefault="001E3E15" w:rsidP="001E3E15">
      <w:pPr>
        <w:keepNext/>
        <w:spacing w:line="360" w:lineRule="auto"/>
        <w:jc w:val="center"/>
      </w:pPr>
      <w:r w:rsidRPr="005246F1">
        <w:object w:dxaOrig="8351" w:dyaOrig="1720" w14:anchorId="2B1E4EBB">
          <v:shape id="_x0000_i1242" type="#_x0000_t75" style="width:390.4pt;height:80.15pt" o:ole="">
            <v:imagedata r:id="rId483" o:title=""/>
          </v:shape>
          <o:OLEObject Type="Embed" ProgID="ChemDraw.Document.6.0" ShapeID="_x0000_i1242" DrawAspect="Content" ObjectID="_1596898079" r:id="rId484"/>
        </w:object>
      </w:r>
    </w:p>
    <w:p w14:paraId="4D874E4D" w14:textId="1BE025CF" w:rsidR="001E3E15" w:rsidRPr="005246F1" w:rsidRDefault="001E3E15" w:rsidP="001E3E15">
      <w:pPr>
        <w:pStyle w:val="Caption"/>
        <w:jc w:val="center"/>
      </w:pPr>
      <w:bookmarkStart w:id="304" w:name="_Ref48408603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75</w:t>
      </w:r>
      <w:r w:rsidR="00947012">
        <w:rPr>
          <w:noProof/>
        </w:rPr>
        <w:fldChar w:fldCharType="end"/>
      </w:r>
      <w:bookmarkEnd w:id="304"/>
    </w:p>
    <w:p w14:paraId="5AD3CBA5" w14:textId="77CAAA21" w:rsidR="001E3E15" w:rsidRPr="005246F1" w:rsidRDefault="001E3E15" w:rsidP="001E3E15">
      <w:pPr>
        <w:spacing w:line="360" w:lineRule="auto"/>
        <w:jc w:val="both"/>
      </w:pPr>
      <w:r w:rsidRPr="005246F1">
        <w:t>The conditions in this report, described as extremely efficient,</w:t>
      </w:r>
      <w:r w:rsidRPr="005246F1">
        <w:fldChar w:fldCharType="begin" w:fldLock="1"/>
      </w:r>
      <w:r w:rsidRPr="005246F1">
        <w:instrText xml:space="preserve"> ADDIN EN.CITE &lt;EndNote&gt;&lt;Cite&gt;&lt;Author&gt;Zenzola&lt;/Author&gt;&lt;Year&gt;2015&lt;/Year&gt;&lt;RecNum&gt;459&lt;/RecNum&gt;&lt;DisplayText&gt;&lt;style face="superscript"&gt;99&lt;/style&gt;&lt;/DisplayText&gt;&lt;record&gt;&lt;rec-number&gt;459&lt;/rec-number&gt;&lt;foreign-keys&gt;&lt;key app="EN" db-id="9rw5swv9qxp9fpe5zxqxpv045er252pfzxds" timestamp="1487343606"&gt;459&lt;/key&gt;&lt;/foreign-keys&gt;&lt;ref-type name="Journal Article"&gt;17&lt;/ref-type&gt;&lt;contributors&gt;&lt;authors&gt;&lt;author&gt;Zenzola, Marina&lt;/author&gt;&lt;author&gt;Doran, Robert&lt;/author&gt;&lt;author&gt;Luisi, Renzo&lt;/author&gt;&lt;author&gt;Bull, James A.&lt;/author&gt;&lt;/authors&gt;&lt;/contributors&gt;&lt;titles&gt;&lt;title&gt;Synthesis of Sulfoximine Carbamates by Rhodium-Catalyzed Nitrene Transfer of Carbamates to Sulfoxides&lt;/title&gt;&lt;secondary-title&gt;J. Org. Chem.&lt;/secondary-title&gt;&lt;/titles&gt;&lt;periodical&gt;&lt;full-title&gt;Journal of Organic Chemistry&lt;/full-title&gt;&lt;abbr-1&gt;J. Org. Chem.&lt;/abbr-1&gt;&lt;abbr-2&gt;J Org Chem&lt;/abbr-2&gt;&lt;/periodical&gt;&lt;pages&gt;6391-6399&lt;/pages&gt;&lt;volume&gt;80&lt;/volume&gt;&lt;number&gt;12&lt;/number&gt;&lt;dates&gt;&lt;year&gt;2015&lt;/year&gt;&lt;pub-dates&gt;&lt;date&gt;2015/06/19&lt;/date&gt;&lt;/pub-dates&gt;&lt;/dates&gt;&lt;publisher&gt;American Chemical Society&lt;/publisher&gt;&lt;isbn&gt;0022-3263&lt;/isbn&gt;&lt;urls&gt;&lt;related-urls&gt;&lt;url&gt;http://dx.doi.org/10.1021/acs.joc.5b00844&lt;/url&gt;&lt;/related-urls&gt;&lt;/urls&gt;&lt;electronic-resource-num&gt;10.1021/acs.joc.5b00844&lt;/electronic-resource-num&gt;&lt;/record&gt;&lt;/Cite&gt;&lt;/EndNote&gt;</w:instrText>
      </w:r>
      <w:r w:rsidRPr="005246F1">
        <w:fldChar w:fldCharType="separate"/>
      </w:r>
      <w:r w:rsidRPr="005246F1">
        <w:rPr>
          <w:noProof/>
          <w:vertAlign w:val="superscript"/>
        </w:rPr>
        <w:t>99</w:t>
      </w:r>
      <w:r w:rsidRPr="005246F1">
        <w:fldChar w:fldCharType="end"/>
      </w:r>
      <w:r w:rsidRPr="005246F1">
        <w:t xml:space="preserve">  were applied to the substrate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and led only to isolation of the recovered sulfoxide starting material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w:t>
      </w:r>
      <w:r w:rsidRPr="005246F1">
        <w:fldChar w:fldCharType="begin" w:fldLock="1"/>
      </w:r>
      <w:r w:rsidRPr="005246F1">
        <w:instrText xml:space="preserve"> REF _Ref484086074 \h </w:instrText>
      </w:r>
      <w:r w:rsidR="005246F1">
        <w:instrText xml:space="preserve"> \* MERGEFORMAT </w:instrText>
      </w:r>
      <w:r w:rsidRPr="005246F1">
        <w:fldChar w:fldCharType="separate"/>
      </w:r>
      <w:r w:rsidR="006D04BB" w:rsidRPr="005246F1">
        <w:t xml:space="preserve">Scheme </w:t>
      </w:r>
      <w:r w:rsidR="006D04BB">
        <w:rPr>
          <w:noProof/>
        </w:rPr>
        <w:t>76</w:t>
      </w:r>
      <w:r w:rsidRPr="005246F1">
        <w:fldChar w:fldCharType="end"/>
      </w:r>
      <w:r w:rsidRPr="005246F1">
        <w:t xml:space="preserve">) and BOC carbamate </w:t>
      </w:r>
      <w:r w:rsidRPr="005246F1">
        <w:fldChar w:fldCharType="begin" w:fldLock="1"/>
      </w:r>
      <w:r w:rsidR="00DE234C" w:rsidRPr="005246F1">
        <w:instrText>ADDIN CSL_CITATION { "citationItems" : [ { "id" : "ITEM-1", "itemData" : { "id" : "ITEM-1", "issued" : { "date-parts" : [ [ "0" ] ] }, "title" : "boc carbamate", "type" : "article-journal" }, "uris" : [ "http://www.mendeley.com/documents/?uuid=a082beee-c158-4125-a84d-5d7542a029c1" ] } ], "mendeley" : { "formattedCitation" : "&lt;span style=\"baseline\"&gt;&lt;b&gt;189&lt;/b&gt;&lt;/span&gt;", "plainTextFormattedCitation" : "189", "previouslyFormattedCitation" : "&lt;span style=\"baseline\"&gt;&lt;b&gt;189&lt;/b&gt;&lt;/span&gt;" }, "properties" : { "noteIndex" : 0 }, "schema" : "https://github.com/citation-style-language/schema/raw/master/csl-citation.json" }</w:instrText>
      </w:r>
      <w:r w:rsidRPr="005246F1">
        <w:fldChar w:fldCharType="separate"/>
      </w:r>
      <w:r w:rsidR="00E57E5E" w:rsidRPr="005246F1">
        <w:rPr>
          <w:b/>
          <w:noProof/>
        </w:rPr>
        <w:t>189</w:t>
      </w:r>
      <w:r w:rsidRPr="005246F1">
        <w:fldChar w:fldCharType="end"/>
      </w:r>
      <w:r w:rsidRPr="005246F1">
        <w:t xml:space="preserve"> after chromatography of the crude reaction material. Possible reasons for the unsuccessful synthesis of the sulfoximine </w:t>
      </w:r>
      <w:r w:rsidRPr="005246F1">
        <w:fldChar w:fldCharType="begin" w:fldLock="1"/>
      </w:r>
      <w:r w:rsidR="00DE234C" w:rsidRPr="005246F1">
        <w:instrText>ADDIN CSL_CITATION { "citationItems" : [ { "id" : "ITEM-1", "itemData" : { "id" : "ITEM-1", "issued" : { "date-parts" : [ [ "0" ] ] }, "title" : "sulfoximine", "type" : "article-journal" }, "uris" : [ "http://www.mendeley.com/documents/?uuid=d9d13c64-ad23-40e4-8a33-b1fef16d48d4" ] } ], "mendeley" : { "formattedCitation" : "&lt;span style=\"baseline\"&gt;&lt;b&gt;190&lt;/b&gt;&lt;/span&gt;", "plainTextFormattedCitation" : "190", "previouslyFormattedCitation" : "&lt;span style=\"baseline\"&gt;&lt;b&gt;190&lt;/b&gt;&lt;/span&gt;" }, "properties" : { "noteIndex" : 0 }, "schema" : "https://github.com/citation-style-language/schema/raw/master/csl-citation.json" }</w:instrText>
      </w:r>
      <w:r w:rsidRPr="005246F1">
        <w:fldChar w:fldCharType="separate"/>
      </w:r>
      <w:r w:rsidR="00E57E5E" w:rsidRPr="005246F1">
        <w:rPr>
          <w:b/>
          <w:noProof/>
        </w:rPr>
        <w:t>190</w:t>
      </w:r>
      <w:r w:rsidRPr="005246F1">
        <w:fldChar w:fldCharType="end"/>
      </w:r>
      <w:r w:rsidRPr="005246F1">
        <w:t xml:space="preserve"> may be due to steric hindrance around the sulfoxide moiety of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noProof/>
        </w:rPr>
        <w:t>137</w:t>
      </w:r>
      <w:r w:rsidRPr="005246F1">
        <w:fldChar w:fldCharType="end"/>
      </w:r>
      <w:r w:rsidRPr="005246F1">
        <w:t xml:space="preserve">. </w:t>
      </w:r>
    </w:p>
    <w:p w14:paraId="0A385375" w14:textId="0173C8F0" w:rsidR="001E3E15" w:rsidRPr="005246F1" w:rsidRDefault="006E335F" w:rsidP="006E335F">
      <w:pPr>
        <w:keepNext/>
        <w:spacing w:line="240" w:lineRule="auto"/>
        <w:jc w:val="center"/>
      </w:pPr>
      <w:r w:rsidRPr="005246F1">
        <w:object w:dxaOrig="7125" w:dyaOrig="3827" w14:anchorId="44BF31A7">
          <v:shape id="_x0000_i1243" type="#_x0000_t75" style="width:323.85pt;height:177.4pt" o:ole="">
            <v:imagedata r:id="rId485" o:title=""/>
          </v:shape>
          <o:OLEObject Type="Embed" ProgID="ChemDraw.Document.6.0" ShapeID="_x0000_i1243" DrawAspect="Content" ObjectID="_1596898080" r:id="rId486"/>
        </w:object>
      </w:r>
    </w:p>
    <w:p w14:paraId="2DE6732A" w14:textId="2707EEC4" w:rsidR="001E3E15" w:rsidRPr="005246F1" w:rsidRDefault="001E3E15" w:rsidP="006E335F">
      <w:pPr>
        <w:pStyle w:val="Caption"/>
        <w:jc w:val="center"/>
      </w:pPr>
      <w:bookmarkStart w:id="305" w:name="_Ref48408607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76</w:t>
      </w:r>
      <w:r w:rsidR="00947012">
        <w:rPr>
          <w:noProof/>
        </w:rPr>
        <w:fldChar w:fldCharType="end"/>
      </w:r>
      <w:bookmarkEnd w:id="305"/>
    </w:p>
    <w:p w14:paraId="7CDCECEB" w14:textId="77777777" w:rsidR="001E3E15" w:rsidRPr="005246F1" w:rsidRDefault="001E3E15" w:rsidP="001E3E15">
      <w:pPr>
        <w:pStyle w:val="Heading3"/>
      </w:pPr>
      <w:bookmarkStart w:id="306" w:name="_Toc505089578"/>
      <w:bookmarkStart w:id="307" w:name="_Toc506311635"/>
      <w:bookmarkStart w:id="308" w:name="_Toc523135231"/>
      <w:r w:rsidRPr="005246F1">
        <w:t>2.5.7.5 Spectral Characteristics of products formed from these oxidation, reduction, and Pummerer rearrangement transformations</w:t>
      </w:r>
      <w:bookmarkEnd w:id="306"/>
      <w:bookmarkEnd w:id="307"/>
      <w:bookmarkEnd w:id="308"/>
    </w:p>
    <w:p w14:paraId="4279EB55" w14:textId="77777777" w:rsidR="001E3E15" w:rsidRPr="005246F1" w:rsidRDefault="001E3E15" w:rsidP="001E3E15">
      <w:pPr>
        <w:spacing w:line="360" w:lineRule="auto"/>
        <w:jc w:val="both"/>
      </w:pPr>
    </w:p>
    <w:p w14:paraId="5A45EE60" w14:textId="658C4221" w:rsidR="001E3E15" w:rsidRPr="005246F1" w:rsidRDefault="001E3E15" w:rsidP="001E3E15">
      <w:pPr>
        <w:spacing w:line="360" w:lineRule="auto"/>
        <w:jc w:val="both"/>
      </w:pPr>
      <w:r w:rsidRPr="005246F1">
        <w:t xml:space="preserve">Comparison of the spectroscopic features of the sulfides, sulfoxides and sulfones is very interesting with a clear impact of the level of sulfur oxidation on both the </w:t>
      </w:r>
      <w:r w:rsidRPr="005246F1">
        <w:rPr>
          <w:vertAlign w:val="superscript"/>
        </w:rPr>
        <w:t>1</w:t>
      </w:r>
      <w:r w:rsidRPr="005246F1">
        <w:t xml:space="preserve">H and </w:t>
      </w:r>
      <w:r w:rsidRPr="005246F1">
        <w:rPr>
          <w:vertAlign w:val="superscript"/>
        </w:rPr>
        <w:t>13</w:t>
      </w:r>
      <w:r w:rsidRPr="005246F1">
        <w:t>C NMR spectra (</w:t>
      </w:r>
      <w:r w:rsidRPr="005246F1">
        <w:fldChar w:fldCharType="begin" w:fldLock="1"/>
      </w:r>
      <w:r w:rsidRPr="005246F1">
        <w:instrText xml:space="preserve"> REF _Ref499908849 \h </w:instrText>
      </w:r>
      <w:r w:rsidR="005246F1">
        <w:instrText xml:space="preserve"> \* MERGEFORMAT </w:instrText>
      </w:r>
      <w:r w:rsidRPr="005246F1">
        <w:fldChar w:fldCharType="separate"/>
      </w:r>
      <w:r w:rsidR="006D04BB" w:rsidRPr="005246F1">
        <w:t xml:space="preserve">Figure </w:t>
      </w:r>
      <w:r w:rsidR="006D04BB">
        <w:rPr>
          <w:noProof/>
        </w:rPr>
        <w:t>46</w:t>
      </w:r>
      <w:r w:rsidRPr="005246F1">
        <w:fldChar w:fldCharType="end"/>
      </w:r>
      <w:r w:rsidRPr="005246F1">
        <w:t xml:space="preserve">). In the </w:t>
      </w:r>
      <w:r w:rsidRPr="005246F1">
        <w:rPr>
          <w:vertAlign w:val="superscript"/>
        </w:rPr>
        <w:t>1</w:t>
      </w:r>
      <w:r w:rsidRPr="005246F1">
        <w:t>H NMR spectra of the pure compounds, each of the methylene groups appears as a characteristic AB quartet system, due to geminal coupling, of the diastereotopic hydrogens. Interestingly, in general the ABq of C(10)H</w:t>
      </w:r>
      <w:r w:rsidRPr="005246F1">
        <w:rPr>
          <w:vertAlign w:val="subscript"/>
        </w:rPr>
        <w:t xml:space="preserve">2  </w:t>
      </w:r>
      <w:r w:rsidRPr="005246F1">
        <w:t xml:space="preserve">was very sharp in the </w:t>
      </w:r>
      <w:r w:rsidRPr="005246F1">
        <w:rPr>
          <w:vertAlign w:val="superscript"/>
        </w:rPr>
        <w:t>1</w:t>
      </w:r>
      <w:r w:rsidRPr="005246F1">
        <w:t>H NMR spectra, while the ABq of the two allylic CH</w:t>
      </w:r>
      <w:r w:rsidRPr="005246F1">
        <w:rPr>
          <w:vertAlign w:val="subscript"/>
        </w:rPr>
        <w:t>2</w:t>
      </w:r>
      <w:r w:rsidRPr="005246F1">
        <w:t xml:space="preserve">’s were broadened somewhat due to unresolved </w:t>
      </w:r>
      <w:r w:rsidRPr="005246F1">
        <w:rPr>
          <w:vertAlign w:val="superscript"/>
        </w:rPr>
        <w:t>4</w:t>
      </w:r>
      <w:r w:rsidRPr="005246F1">
        <w:t xml:space="preserve">J coupling; this was one of the features that helped in establishing the </w:t>
      </w:r>
      <w:r w:rsidRPr="005246F1">
        <w:rPr>
          <w:vertAlign w:val="superscript"/>
        </w:rPr>
        <w:t>1</w:t>
      </w:r>
      <w:r w:rsidRPr="005246F1">
        <w:t>H NMR assignments. In the spectra of the sulfide dervatives, the ArCH</w:t>
      </w:r>
      <w:r w:rsidRPr="005246F1">
        <w:rPr>
          <w:vertAlign w:val="subscript"/>
        </w:rPr>
        <w:t xml:space="preserve">2 </w:t>
      </w:r>
      <w:r w:rsidRPr="005246F1">
        <w:t xml:space="preserve">signal appears as a compact ABq system, however, for the sulfoxide and sulfone derivatves the analogous signal is a distinct ABq with a greater separation between the </w:t>
      </w:r>
      <w:r w:rsidRPr="005246F1">
        <w:lastRenderedPageBreak/>
        <w:t>doublets (</w:t>
      </w:r>
      <w:r w:rsidR="00E57E5E" w:rsidRPr="005246F1">
        <w:fldChar w:fldCharType="begin" w:fldLock="1"/>
      </w:r>
      <w:r w:rsidR="00E57E5E" w:rsidRPr="005246F1">
        <w:instrText xml:space="preserve"> REF _Ref499908849 \h </w:instrText>
      </w:r>
      <w:r w:rsidR="00B91CB1" w:rsidRPr="005246F1">
        <w:instrText xml:space="preserve"> \* MERGEFORMAT </w:instrText>
      </w:r>
      <w:r w:rsidR="00E57E5E" w:rsidRPr="005246F1">
        <w:fldChar w:fldCharType="separate"/>
      </w:r>
      <w:r w:rsidR="006D04BB" w:rsidRPr="005246F1">
        <w:t xml:space="preserve">Figure </w:t>
      </w:r>
      <w:r w:rsidR="006D04BB">
        <w:rPr>
          <w:noProof/>
        </w:rPr>
        <w:t>46</w:t>
      </w:r>
      <w:r w:rsidR="00E57E5E" w:rsidRPr="005246F1">
        <w:fldChar w:fldCharType="end"/>
      </w:r>
      <w:r w:rsidRPr="005246F1">
        <w:t>). Clearly, the presence of oxygens on the sulfur has a significant impact on the environment of one of the diastereotopic protons of the ArCH</w:t>
      </w:r>
      <w:r w:rsidRPr="005246F1">
        <w:rPr>
          <w:vertAlign w:val="subscript"/>
        </w:rPr>
        <w:t>2</w:t>
      </w:r>
      <w:r w:rsidRPr="005246F1">
        <w:t xml:space="preserve"> moiety.</w:t>
      </w:r>
    </w:p>
    <w:p w14:paraId="47D6B230" w14:textId="77777777" w:rsidR="001E3E15" w:rsidRPr="005246F1" w:rsidRDefault="00075764" w:rsidP="001E3E15">
      <w:pPr>
        <w:spacing w:line="360" w:lineRule="auto"/>
        <w:jc w:val="both"/>
      </w:pPr>
      <w:r>
        <w:rPr>
          <w:noProof/>
          <w:lang w:eastAsia="en-IE"/>
        </w:rPr>
        <w:object w:dxaOrig="0" w:dyaOrig="0" w14:anchorId="4A9ECC57">
          <v:shape id="_x0000_s7959" type="#_x0000_t75" style="position:absolute;left:0;text-align:left;margin-left:324.5pt;margin-top:26.75pt;width:97.1pt;height:255.15pt;z-index:252147712">
            <v:imagedata r:id="rId487" o:title=""/>
          </v:shape>
          <o:OLEObject Type="Embed" ProgID="ChemDraw.Document.6.0" ShapeID="_x0000_s7959" DrawAspect="Content" ObjectID="_1596898286" r:id="rId488"/>
        </w:object>
      </w:r>
      <w:r w:rsidR="001E3E15" w:rsidRPr="005246F1">
        <w:rPr>
          <w:noProof/>
          <w:lang w:eastAsia="en-IE"/>
        </w:rPr>
        <mc:AlternateContent>
          <mc:Choice Requires="wps">
            <w:drawing>
              <wp:anchor distT="0" distB="0" distL="114300" distR="114300" simplePos="0" relativeHeight="252165120" behindDoc="0" locked="0" layoutInCell="1" allowOverlap="1" wp14:anchorId="15D13CE4" wp14:editId="23840BB6">
                <wp:simplePos x="0" y="0"/>
                <wp:positionH relativeFrom="column">
                  <wp:posOffset>1976845</wp:posOffset>
                </wp:positionH>
                <wp:positionV relativeFrom="paragraph">
                  <wp:posOffset>3860534</wp:posOffset>
                </wp:positionV>
                <wp:extent cx="131108" cy="0"/>
                <wp:effectExtent l="0" t="0" r="21590" b="19050"/>
                <wp:wrapNone/>
                <wp:docPr id="535" name="Straight Connector 535"/>
                <wp:cNvGraphicFramePr/>
                <a:graphic xmlns:a="http://schemas.openxmlformats.org/drawingml/2006/main">
                  <a:graphicData uri="http://schemas.microsoft.com/office/word/2010/wordprocessingShape">
                    <wps:wsp>
                      <wps:cNvCnPr/>
                      <wps:spPr>
                        <a:xfrm flipH="1" flipV="1">
                          <a:off x="0" y="0"/>
                          <a:ext cx="131108"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8FB8FA" id="Straight Connector 535" o:spid="_x0000_s1026" style="position:absolute;flip:x y;z-index:252165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65pt,304pt" to="165.95pt,3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" strokecolor="#70ad47 [3209]"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64096" behindDoc="0" locked="0" layoutInCell="1" allowOverlap="1" wp14:anchorId="51CC1FCC" wp14:editId="1BC219DD">
                <wp:simplePos x="0" y="0"/>
                <wp:positionH relativeFrom="column">
                  <wp:posOffset>2206736</wp:posOffset>
                </wp:positionH>
                <wp:positionV relativeFrom="paragraph">
                  <wp:posOffset>3837716</wp:posOffset>
                </wp:positionV>
                <wp:extent cx="131108" cy="0"/>
                <wp:effectExtent l="0" t="0" r="21590" b="19050"/>
                <wp:wrapNone/>
                <wp:docPr id="534" name="Straight Connector 534"/>
                <wp:cNvGraphicFramePr/>
                <a:graphic xmlns:a="http://schemas.openxmlformats.org/drawingml/2006/main">
                  <a:graphicData uri="http://schemas.microsoft.com/office/word/2010/wordprocessingShape">
                    <wps:wsp>
                      <wps:cNvCnPr/>
                      <wps:spPr>
                        <a:xfrm flipH="1" flipV="1">
                          <a:off x="0" y="0"/>
                          <a:ext cx="131108"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1143CD" id="Straight Connector 534" o:spid="_x0000_s1026" style="position:absolute;flip:x y;z-index:252164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75pt,302.2pt" to="184.05pt,3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" strokecolor="#70ad47 [3209]"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63072" behindDoc="0" locked="0" layoutInCell="1" allowOverlap="1" wp14:anchorId="787C37E5" wp14:editId="0066F779">
                <wp:simplePos x="0" y="0"/>
                <wp:positionH relativeFrom="column">
                  <wp:posOffset>1995515</wp:posOffset>
                </wp:positionH>
                <wp:positionV relativeFrom="paragraph">
                  <wp:posOffset>3837150</wp:posOffset>
                </wp:positionV>
                <wp:extent cx="115575" cy="0"/>
                <wp:effectExtent l="0" t="0" r="17780" b="19050"/>
                <wp:wrapNone/>
                <wp:docPr id="533" name="Straight Connector 533"/>
                <wp:cNvGraphicFramePr/>
                <a:graphic xmlns:a="http://schemas.openxmlformats.org/drawingml/2006/main">
                  <a:graphicData uri="http://schemas.microsoft.com/office/word/2010/wordprocessingShape">
                    <wps:wsp>
                      <wps:cNvCnPr/>
                      <wps:spPr>
                        <a:xfrm flipH="1" flipV="1">
                          <a:off x="0" y="0"/>
                          <a:ext cx="115575" cy="0"/>
                        </a:xfrm>
                        <a:prstGeom prst="line">
                          <a:avLst/>
                        </a:prstGeom>
                        <a:ln w="1905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00AF9F" id="Straight Connector 533" o:spid="_x0000_s1026" style="position:absolute;flip:x y;z-index:252163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7.15pt,302.15pt" to="166.25pt,3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" strokecolor="#2e74b5 [2404]"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62048" behindDoc="0" locked="0" layoutInCell="1" allowOverlap="1" wp14:anchorId="580D1518" wp14:editId="09309BAD">
                <wp:simplePos x="0" y="0"/>
                <wp:positionH relativeFrom="column">
                  <wp:posOffset>720612</wp:posOffset>
                </wp:positionH>
                <wp:positionV relativeFrom="paragraph">
                  <wp:posOffset>3840452</wp:posOffset>
                </wp:positionV>
                <wp:extent cx="115575" cy="0"/>
                <wp:effectExtent l="0" t="0" r="17780" b="19050"/>
                <wp:wrapNone/>
                <wp:docPr id="532" name="Straight Connector 532"/>
                <wp:cNvGraphicFramePr/>
                <a:graphic xmlns:a="http://schemas.openxmlformats.org/drawingml/2006/main">
                  <a:graphicData uri="http://schemas.microsoft.com/office/word/2010/wordprocessingShape">
                    <wps:wsp>
                      <wps:cNvCnPr/>
                      <wps:spPr>
                        <a:xfrm flipH="1" flipV="1">
                          <a:off x="0" y="0"/>
                          <a:ext cx="115575" cy="0"/>
                        </a:xfrm>
                        <a:prstGeom prst="line">
                          <a:avLst/>
                        </a:prstGeom>
                        <a:ln w="1905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E31306" id="Straight Connector 532" o:spid="_x0000_s1026" style="position:absolute;flip:x y;z-index:25216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75pt,302.4pt" to="65.85pt,3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" strokecolor="#2e74b5 [2404]"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61024" behindDoc="0" locked="0" layoutInCell="1" allowOverlap="1" wp14:anchorId="5704C42A" wp14:editId="28D0F09A">
                <wp:simplePos x="0" y="0"/>
                <wp:positionH relativeFrom="column">
                  <wp:posOffset>428248</wp:posOffset>
                </wp:positionH>
                <wp:positionV relativeFrom="paragraph">
                  <wp:posOffset>3837149</wp:posOffset>
                </wp:positionV>
                <wp:extent cx="165100" cy="0"/>
                <wp:effectExtent l="0" t="0" r="25400" b="19050"/>
                <wp:wrapNone/>
                <wp:docPr id="531" name="Straight Connector 531"/>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36087B5" id="Straight Connector 531" o:spid="_x0000_s1026" style="position:absolute;flip:x y;z-index:252161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3.7pt,302.15pt" to="46.7pt,30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60000" behindDoc="0" locked="0" layoutInCell="1" allowOverlap="1" wp14:anchorId="5BA7493F" wp14:editId="72AB0100">
                <wp:simplePos x="0" y="0"/>
                <wp:positionH relativeFrom="column">
                  <wp:posOffset>1291661</wp:posOffset>
                </wp:positionH>
                <wp:positionV relativeFrom="paragraph">
                  <wp:posOffset>3840489</wp:posOffset>
                </wp:positionV>
                <wp:extent cx="165100" cy="0"/>
                <wp:effectExtent l="0" t="0" r="25400" b="19050"/>
                <wp:wrapNone/>
                <wp:docPr id="530" name="Straight Connector 530"/>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E152B6D" id="Straight Connector 530" o:spid="_x0000_s1026" style="position:absolute;flip:x y;z-index:252160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1.7pt,302.4pt" to="114.7pt,30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8976" behindDoc="0" locked="0" layoutInCell="1" allowOverlap="1" wp14:anchorId="2ED9EB7C" wp14:editId="25524F61">
                <wp:simplePos x="0" y="0"/>
                <wp:positionH relativeFrom="column">
                  <wp:posOffset>1234336</wp:posOffset>
                </wp:positionH>
                <wp:positionV relativeFrom="paragraph">
                  <wp:posOffset>2541839</wp:posOffset>
                </wp:positionV>
                <wp:extent cx="165100" cy="0"/>
                <wp:effectExtent l="0" t="0" r="25400" b="19050"/>
                <wp:wrapNone/>
                <wp:docPr id="529" name="Straight Connector 529"/>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A9CCEAE" id="Straight Connector 529" o:spid="_x0000_s1026" style="position:absolute;flip:x y;z-index:252158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97.2pt,200.15pt" to="110.2pt,20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7952" behindDoc="0" locked="0" layoutInCell="1" allowOverlap="1" wp14:anchorId="208C0EE1" wp14:editId="61BC0D89">
                <wp:simplePos x="0" y="0"/>
                <wp:positionH relativeFrom="column">
                  <wp:posOffset>945453</wp:posOffset>
                </wp:positionH>
                <wp:positionV relativeFrom="paragraph">
                  <wp:posOffset>2541539</wp:posOffset>
                </wp:positionV>
                <wp:extent cx="165100" cy="0"/>
                <wp:effectExtent l="0" t="0" r="25400" b="19050"/>
                <wp:wrapNone/>
                <wp:docPr id="528" name="Straight Connector 528"/>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4D59D272" id="Straight Connector 528" o:spid="_x0000_s1026" style="position:absolute;flip:x y;z-index:252157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4.45pt,200.1pt" to="87.45pt,20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6928" behindDoc="0" locked="0" layoutInCell="1" allowOverlap="1" wp14:anchorId="49933970" wp14:editId="06601DAF">
                <wp:simplePos x="0" y="0"/>
                <wp:positionH relativeFrom="column">
                  <wp:posOffset>1747187</wp:posOffset>
                </wp:positionH>
                <wp:positionV relativeFrom="paragraph">
                  <wp:posOffset>2552134</wp:posOffset>
                </wp:positionV>
                <wp:extent cx="115575" cy="0"/>
                <wp:effectExtent l="0" t="0" r="17780" b="19050"/>
                <wp:wrapNone/>
                <wp:docPr id="527" name="Straight Connector 527"/>
                <wp:cNvGraphicFramePr/>
                <a:graphic xmlns:a="http://schemas.openxmlformats.org/drawingml/2006/main">
                  <a:graphicData uri="http://schemas.microsoft.com/office/word/2010/wordprocessingShape">
                    <wps:wsp>
                      <wps:cNvCnPr/>
                      <wps:spPr>
                        <a:xfrm flipH="1" flipV="1">
                          <a:off x="0" y="0"/>
                          <a:ext cx="115575" cy="0"/>
                        </a:xfrm>
                        <a:prstGeom prst="line">
                          <a:avLst/>
                        </a:prstGeom>
                        <a:ln w="1905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839BC8" id="Straight Connector 527" o:spid="_x0000_s1026" style="position:absolute;flip:x y;z-index:25215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55pt,200.95pt" to="146.65pt,2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" strokecolor="#2e74b5 [2404]"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5904" behindDoc="0" locked="0" layoutInCell="1" allowOverlap="1" wp14:anchorId="5A32C9F8" wp14:editId="305F7F0B">
                <wp:simplePos x="0" y="0"/>
                <wp:positionH relativeFrom="column">
                  <wp:posOffset>1513774</wp:posOffset>
                </wp:positionH>
                <wp:positionV relativeFrom="paragraph">
                  <wp:posOffset>2552842</wp:posOffset>
                </wp:positionV>
                <wp:extent cx="115575" cy="0"/>
                <wp:effectExtent l="0" t="0" r="17780" b="19050"/>
                <wp:wrapNone/>
                <wp:docPr id="526" name="Straight Connector 526"/>
                <wp:cNvGraphicFramePr/>
                <a:graphic xmlns:a="http://schemas.openxmlformats.org/drawingml/2006/main">
                  <a:graphicData uri="http://schemas.microsoft.com/office/word/2010/wordprocessingShape">
                    <wps:wsp>
                      <wps:cNvCnPr/>
                      <wps:spPr>
                        <a:xfrm flipH="1" flipV="1">
                          <a:off x="0" y="0"/>
                          <a:ext cx="115575" cy="0"/>
                        </a:xfrm>
                        <a:prstGeom prst="line">
                          <a:avLst/>
                        </a:prstGeom>
                        <a:ln w="1905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C9E7DC" id="Straight Connector 526" o:spid="_x0000_s1026" style="position:absolute;flip:x y;z-index:25215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9.2pt,201pt" to="128.3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" strokecolor="#2e74b5 [2404]"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4880" behindDoc="0" locked="0" layoutInCell="1" allowOverlap="1" wp14:anchorId="31B077E0" wp14:editId="5A9992E0">
                <wp:simplePos x="0" y="0"/>
                <wp:positionH relativeFrom="column">
                  <wp:posOffset>1858029</wp:posOffset>
                </wp:positionH>
                <wp:positionV relativeFrom="paragraph">
                  <wp:posOffset>2554339</wp:posOffset>
                </wp:positionV>
                <wp:extent cx="165100" cy="0"/>
                <wp:effectExtent l="0" t="0" r="25400" b="19050"/>
                <wp:wrapNone/>
                <wp:docPr id="525" name="Straight Connector 525"/>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6BA82E1" id="Straight Connector 525" o:spid="_x0000_s1026" style="position:absolute;flip:x y;z-index:25215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6.3pt,201.15pt" to="159.3pt,20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" strokecolor="#70ad47 [3209]"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3856" behindDoc="0" locked="0" layoutInCell="1" allowOverlap="1" wp14:anchorId="70793D77" wp14:editId="50A478F6">
                <wp:simplePos x="0" y="0"/>
                <wp:positionH relativeFrom="column">
                  <wp:posOffset>2676439</wp:posOffset>
                </wp:positionH>
                <wp:positionV relativeFrom="paragraph">
                  <wp:posOffset>2554216</wp:posOffset>
                </wp:positionV>
                <wp:extent cx="165100" cy="0"/>
                <wp:effectExtent l="0" t="0" r="25400" b="19050"/>
                <wp:wrapNone/>
                <wp:docPr id="524" name="Straight Connector 524"/>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08CE8822" id="Straight Connector 524" o:spid="_x0000_s1026" style="position:absolute;flip:x y;z-index:252153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0.75pt,201.1pt" to="223.75pt,20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" strokecolor="#70ad47 [3209]"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2832" behindDoc="0" locked="0" layoutInCell="1" allowOverlap="1" wp14:anchorId="59CA60DE" wp14:editId="50C14A2F">
                <wp:simplePos x="0" y="0"/>
                <wp:positionH relativeFrom="column">
                  <wp:posOffset>1680336</wp:posOffset>
                </wp:positionH>
                <wp:positionV relativeFrom="paragraph">
                  <wp:posOffset>1288318</wp:posOffset>
                </wp:positionV>
                <wp:extent cx="280675" cy="0"/>
                <wp:effectExtent l="0" t="0" r="24130" b="19050"/>
                <wp:wrapNone/>
                <wp:docPr id="523" name="Straight Connector 523"/>
                <wp:cNvGraphicFramePr/>
                <a:graphic xmlns:a="http://schemas.openxmlformats.org/drawingml/2006/main">
                  <a:graphicData uri="http://schemas.microsoft.com/office/word/2010/wordprocessingShape">
                    <wps:wsp>
                      <wps:cNvCnPr/>
                      <wps:spPr>
                        <a:xfrm flipH="1" flipV="1">
                          <a:off x="0" y="0"/>
                          <a:ext cx="280675" cy="0"/>
                        </a:xfrm>
                        <a:prstGeom prst="line">
                          <a:avLst/>
                        </a:prstGeom>
                        <a:ln w="1905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665A579" id="Straight Connector 523" o:spid="_x0000_s1026" style="position:absolute;flip:x y;z-index:252152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3pt,101.45pt" to="154.4pt,1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" strokecolor="#2e74b5 [2404]"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1808" behindDoc="0" locked="0" layoutInCell="1" allowOverlap="1" wp14:anchorId="5E6438B3" wp14:editId="2247DE98">
                <wp:simplePos x="0" y="0"/>
                <wp:positionH relativeFrom="column">
                  <wp:posOffset>1795267</wp:posOffset>
                </wp:positionH>
                <wp:positionV relativeFrom="paragraph">
                  <wp:posOffset>1263418</wp:posOffset>
                </wp:positionV>
                <wp:extent cx="165100" cy="0"/>
                <wp:effectExtent l="0" t="0" r="25400" b="19050"/>
                <wp:wrapNone/>
                <wp:docPr id="522" name="Straight Connector 522"/>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101F99E" id="Straight Connector 522" o:spid="_x0000_s1026" style="position:absolute;flip:x y;z-index:2521518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1.35pt,99.5pt" to="154.35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50784" behindDoc="0" locked="0" layoutInCell="1" allowOverlap="1" wp14:anchorId="3E94C568" wp14:editId="3A3327D0">
                <wp:simplePos x="0" y="0"/>
                <wp:positionH relativeFrom="column">
                  <wp:posOffset>1380490</wp:posOffset>
                </wp:positionH>
                <wp:positionV relativeFrom="paragraph">
                  <wp:posOffset>1287294</wp:posOffset>
                </wp:positionV>
                <wp:extent cx="165100" cy="0"/>
                <wp:effectExtent l="0" t="0" r="25400" b="19050"/>
                <wp:wrapNone/>
                <wp:docPr id="521" name="Straight Connector 521"/>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FE90C35" id="Straight Connector 521" o:spid="_x0000_s1026" style="position:absolute;flip:x y;z-index:252150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8.7pt,101.35pt" to="121.7pt,10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" strokecolor="red"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48736" behindDoc="0" locked="0" layoutInCell="1" allowOverlap="1" wp14:anchorId="1FA8ABA5" wp14:editId="578B320D">
                <wp:simplePos x="0" y="0"/>
                <wp:positionH relativeFrom="column">
                  <wp:posOffset>2737506</wp:posOffset>
                </wp:positionH>
                <wp:positionV relativeFrom="paragraph">
                  <wp:posOffset>1281520</wp:posOffset>
                </wp:positionV>
                <wp:extent cx="165100" cy="0"/>
                <wp:effectExtent l="0" t="0" r="25400" b="19050"/>
                <wp:wrapNone/>
                <wp:docPr id="519" name="Straight Connector 519"/>
                <wp:cNvGraphicFramePr/>
                <a:graphic xmlns:a="http://schemas.openxmlformats.org/drawingml/2006/main">
                  <a:graphicData uri="http://schemas.microsoft.com/office/word/2010/wordprocessingShape">
                    <wps:wsp>
                      <wps:cNvCnPr/>
                      <wps:spPr>
                        <a:xfrm flipH="1" flipV="1">
                          <a:off x="0" y="0"/>
                          <a:ext cx="165100"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31671C2D" id="Straight Connector 519" o:spid="_x0000_s1026" style="position:absolute;flip:x y;z-index:252148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5.55pt,100.9pt" to="228.55pt,10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" strokecolor="#70ad47 [3209]" strokeweight="1.5pt">
                <v:stroke joinstyle="miter"/>
              </v:line>
            </w:pict>
          </mc:Fallback>
        </mc:AlternateContent>
      </w:r>
      <w:r w:rsidR="001E3E15" w:rsidRPr="005246F1">
        <w:rPr>
          <w:noProof/>
          <w:lang w:eastAsia="en-IE"/>
        </w:rPr>
        <mc:AlternateContent>
          <mc:Choice Requires="wps">
            <w:drawing>
              <wp:anchor distT="0" distB="0" distL="114300" distR="114300" simplePos="0" relativeHeight="252149760" behindDoc="0" locked="0" layoutInCell="1" allowOverlap="1" wp14:anchorId="7D6B2CB6" wp14:editId="120BEE3F">
                <wp:simplePos x="0" y="0"/>
                <wp:positionH relativeFrom="column">
                  <wp:posOffset>2386989</wp:posOffset>
                </wp:positionH>
                <wp:positionV relativeFrom="paragraph">
                  <wp:posOffset>1287780</wp:posOffset>
                </wp:positionV>
                <wp:extent cx="165100" cy="448"/>
                <wp:effectExtent l="0" t="0" r="25400" b="19050"/>
                <wp:wrapNone/>
                <wp:docPr id="520" name="Straight Connector 520"/>
                <wp:cNvGraphicFramePr/>
                <a:graphic xmlns:a="http://schemas.openxmlformats.org/drawingml/2006/main">
                  <a:graphicData uri="http://schemas.microsoft.com/office/word/2010/wordprocessingShape">
                    <wps:wsp>
                      <wps:cNvCnPr/>
                      <wps:spPr>
                        <a:xfrm flipH="1">
                          <a:off x="0" y="0"/>
                          <a:ext cx="165100" cy="448"/>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79FFB88" id="Straight Connector 520" o:spid="_x0000_s1026" style="position:absolute;flip:x;z-index:252149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7.95pt,101.4pt" to="200.95pt,10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" strokecolor="#70ad47 [3209]" strokeweight="1.5pt">
                <v:stroke joinstyle="miter"/>
              </v:line>
            </w:pict>
          </mc:Fallback>
        </mc:AlternateContent>
      </w:r>
      <w:r w:rsidR="001E3E15" w:rsidRPr="005246F1">
        <w:rPr>
          <w:noProof/>
          <w:lang w:eastAsia="en-IE"/>
        </w:rPr>
        <w:drawing>
          <wp:inline distT="0" distB="0" distL="0" distR="0" wp14:anchorId="5EBD612C" wp14:editId="6EBFB256">
            <wp:extent cx="5753735" cy="4088765"/>
            <wp:effectExtent l="0" t="0" r="0" b="6985"/>
            <wp:docPr id="547" name="Pict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88"/>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0" y="0"/>
                      <a:ext cx="5753735" cy="4088765"/>
                    </a:xfrm>
                    <a:prstGeom prst="rect">
                      <a:avLst/>
                    </a:prstGeom>
                    <a:noFill/>
                    <a:ln>
                      <a:noFill/>
                    </a:ln>
                  </pic:spPr>
                </pic:pic>
              </a:graphicData>
            </a:graphic>
          </wp:inline>
        </w:drawing>
      </w:r>
    </w:p>
    <w:p w14:paraId="127EC910" w14:textId="37605EBC" w:rsidR="001E3E15" w:rsidRPr="005246F1" w:rsidRDefault="001E3E15" w:rsidP="001E3E15">
      <w:pPr>
        <w:pStyle w:val="Caption"/>
        <w:rPr>
          <w:u w:val="single"/>
        </w:rPr>
      </w:pPr>
      <w:bookmarkStart w:id="309" w:name="_Ref49990884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46</w:t>
      </w:r>
      <w:r w:rsidR="00947012">
        <w:rPr>
          <w:noProof/>
        </w:rPr>
        <w:fldChar w:fldCharType="end"/>
      </w:r>
      <w:bookmarkEnd w:id="309"/>
      <w:r w:rsidRPr="005246F1">
        <w:t xml:space="preserve">: </w:t>
      </w:r>
      <w:r w:rsidRPr="005246F1">
        <w:rPr>
          <w:vertAlign w:val="superscript"/>
        </w:rPr>
        <w:t>1</w:t>
      </w:r>
      <w:r w:rsidRPr="005246F1">
        <w:t>H NMR spectra of the sulfoxide</w:t>
      </w:r>
      <w:r w:rsidRPr="005246F1">
        <w:rPr>
          <w:noProof/>
        </w:rPr>
        <w:t xml:space="preserve">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i w:val="0"/>
          <w:noProof/>
        </w:rPr>
        <w:t>133</w:t>
      </w:r>
      <w:r w:rsidRPr="005246F1">
        <w:fldChar w:fldCharType="end"/>
      </w:r>
      <w:r w:rsidRPr="005246F1">
        <w:t xml:space="preserve">, the sulfone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i w:val="0"/>
          <w:noProof/>
        </w:rPr>
        <w:t>163</w:t>
      </w:r>
      <w:r w:rsidRPr="005246F1">
        <w:fldChar w:fldCharType="end"/>
      </w:r>
      <w:r w:rsidRPr="005246F1">
        <w:t xml:space="preserve">, and the sulfide </w:t>
      </w:r>
      <w:r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Pr="005246F1">
        <w:fldChar w:fldCharType="separate"/>
      </w:r>
      <w:r w:rsidR="00E57E5E" w:rsidRPr="005246F1">
        <w:rPr>
          <w:b/>
          <w:i w:val="0"/>
          <w:noProof/>
        </w:rPr>
        <w:t>172</w:t>
      </w:r>
      <w:r w:rsidRPr="005246F1">
        <w:fldChar w:fldCharType="end"/>
      </w:r>
      <w:r w:rsidRPr="005246F1">
        <w:t>. The ArCH</w:t>
      </w:r>
      <w:r w:rsidRPr="005246F1">
        <w:rPr>
          <w:vertAlign w:val="subscript"/>
        </w:rPr>
        <w:t>2</w:t>
      </w:r>
      <w:r w:rsidRPr="005246F1">
        <w:t xml:space="preserve"> signal is underlined blue, the SCH</w:t>
      </w:r>
      <w:r w:rsidRPr="005246F1">
        <w:rPr>
          <w:vertAlign w:val="subscript"/>
        </w:rPr>
        <w:t xml:space="preserve">2 </w:t>
      </w:r>
      <w:r w:rsidRPr="005246F1">
        <w:t>signal is underlined red and the CqCH</w:t>
      </w:r>
      <w:r w:rsidRPr="005246F1">
        <w:rPr>
          <w:vertAlign w:val="subscript"/>
        </w:rPr>
        <w:t>2</w:t>
      </w:r>
      <w:r w:rsidRPr="005246F1">
        <w:t xml:space="preserve"> signal is underlined green.</w:t>
      </w:r>
    </w:p>
    <w:p w14:paraId="24F41453" w14:textId="4819A372" w:rsidR="001E3E15" w:rsidRPr="005246F1" w:rsidRDefault="001E3E15" w:rsidP="001E3E15">
      <w:pPr>
        <w:spacing w:line="360" w:lineRule="auto"/>
        <w:jc w:val="both"/>
      </w:pPr>
      <w:r w:rsidRPr="005246F1">
        <w:t xml:space="preserve">In the infrared spectra of the three sulfones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the carbonyl absorption was consistently observed between 1706 and 1712 cm</w:t>
      </w:r>
      <w:r w:rsidRPr="005246F1">
        <w:rPr>
          <w:vertAlign w:val="superscript"/>
        </w:rPr>
        <w:t>-1</w:t>
      </w:r>
      <w:r w:rsidRPr="005246F1">
        <w:t>, while the characteristic absorption of the sulfone was consistently between 1117 and 1119 cm</w:t>
      </w:r>
      <w:r w:rsidRPr="005246F1">
        <w:rPr>
          <w:vertAlign w:val="superscript"/>
        </w:rPr>
        <w:t>-1</w:t>
      </w:r>
      <w:r w:rsidRPr="005246F1">
        <w:t xml:space="preserve"> for each derivative. For the sulfoxides, the characteristic carbonyl absorption appears between 1704 and 1708 cm</w:t>
      </w:r>
      <w:r w:rsidRPr="005246F1">
        <w:rPr>
          <w:vertAlign w:val="superscript"/>
        </w:rPr>
        <w:t xml:space="preserve">-1 </w:t>
      </w:r>
      <w:r w:rsidRPr="005246F1">
        <w:t>with the S-O bands at 1048 – 1051 cm</w:t>
      </w:r>
      <w:r w:rsidRPr="005246F1">
        <w:rPr>
          <w:vertAlign w:val="superscript"/>
        </w:rPr>
        <w:t>-1</w:t>
      </w:r>
      <w:r w:rsidRPr="005246F1">
        <w:t xml:space="preserve">, and for the sulfide derivatives, the characteristic absorptions are between 1705 and 1708 cm </w:t>
      </w:r>
      <w:r w:rsidRPr="005246F1">
        <w:rPr>
          <w:vertAlign w:val="superscript"/>
        </w:rPr>
        <w:t xml:space="preserve">-1 </w:t>
      </w:r>
      <w:r w:rsidRPr="005246F1">
        <w:t xml:space="preserve">and 1270 – 1281 cm </w:t>
      </w:r>
      <w:r w:rsidR="006E335F" w:rsidRPr="005246F1">
        <w:rPr>
          <w:vertAlign w:val="superscript"/>
        </w:rPr>
        <w:t>-1</w:t>
      </w:r>
      <w:r w:rsidRPr="005246F1">
        <w:t xml:space="preserve">. Overall, each of the sulfones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and the sulfoxides were high melting point crystalline solids while the sulfides were generally oils. The characteristic signals of the sulfones (</w:t>
      </w:r>
      <w:r w:rsidRPr="005246F1">
        <w:fldChar w:fldCharType="begin" w:fldLock="1"/>
      </w:r>
      <w:r w:rsidRPr="005246F1">
        <w:instrText xml:space="preserve"> REF _Ref484081759 \h </w:instrText>
      </w:r>
      <w:r w:rsidR="005246F1">
        <w:instrText xml:space="preserve"> \* MERGEFORMAT </w:instrText>
      </w:r>
      <w:r w:rsidRPr="005246F1">
        <w:fldChar w:fldCharType="separate"/>
      </w:r>
      <w:r w:rsidR="006D04BB" w:rsidRPr="005246F1">
        <w:t xml:space="preserve">Figure </w:t>
      </w:r>
      <w:r w:rsidR="006D04BB">
        <w:rPr>
          <w:noProof/>
        </w:rPr>
        <w:t>47</w:t>
      </w:r>
      <w:r w:rsidRPr="005246F1">
        <w:fldChar w:fldCharType="end"/>
      </w:r>
      <w:r w:rsidRPr="005246F1">
        <w:t>), sulfoxides (</w:t>
      </w:r>
      <w:r w:rsidRPr="005246F1">
        <w:fldChar w:fldCharType="begin" w:fldLock="1"/>
      </w:r>
      <w:r w:rsidRPr="005246F1">
        <w:instrText xml:space="preserve"> REF _Ref500497863 \h  \* MERGEFORMAT </w:instrText>
      </w:r>
      <w:r w:rsidRPr="005246F1">
        <w:fldChar w:fldCharType="separate"/>
      </w:r>
      <w:r w:rsidR="006D04BB" w:rsidRPr="005246F1">
        <w:t xml:space="preserve">Figure </w:t>
      </w:r>
      <w:r w:rsidR="006D04BB">
        <w:rPr>
          <w:noProof/>
        </w:rPr>
        <w:t>48</w:t>
      </w:r>
      <w:r w:rsidRPr="005246F1">
        <w:fldChar w:fldCharType="end"/>
      </w:r>
      <w:r w:rsidRPr="005246F1">
        <w:t>) and sulfides (</w:t>
      </w:r>
      <w:r w:rsidRPr="005246F1">
        <w:fldChar w:fldCharType="begin" w:fldLock="1"/>
      </w:r>
      <w:r w:rsidRPr="005246F1">
        <w:instrText xml:space="preserve"> REF _Ref484085165 \h </w:instrText>
      </w:r>
      <w:r w:rsidR="005246F1">
        <w:instrText xml:space="preserve"> \* MERGEFORMAT </w:instrText>
      </w:r>
      <w:r w:rsidRPr="005246F1">
        <w:fldChar w:fldCharType="separate"/>
      </w:r>
      <w:r w:rsidR="006D04BB" w:rsidRPr="005246F1">
        <w:t xml:space="preserve">Figure </w:t>
      </w:r>
      <w:r w:rsidR="006D04BB">
        <w:rPr>
          <w:noProof/>
        </w:rPr>
        <w:t>49</w:t>
      </w:r>
      <w:r w:rsidRPr="005246F1">
        <w:fldChar w:fldCharType="end"/>
      </w:r>
      <w:r w:rsidRPr="005246F1">
        <w:t>) are summarised below</w:t>
      </w:r>
    </w:p>
    <w:p w14:paraId="42BC7FC1" w14:textId="77777777" w:rsidR="001E3E15" w:rsidRPr="005246F1" w:rsidRDefault="001E3E15" w:rsidP="001E3E15">
      <w:pPr>
        <w:spacing w:line="360" w:lineRule="auto"/>
        <w:jc w:val="both"/>
      </w:pPr>
    </w:p>
    <w:p w14:paraId="547DF384" w14:textId="079D42FE" w:rsidR="001E3E15" w:rsidRPr="005246F1" w:rsidRDefault="002F3970" w:rsidP="001E3E15">
      <w:pPr>
        <w:spacing w:line="360" w:lineRule="auto"/>
        <w:jc w:val="both"/>
      </w:pPr>
      <w:r w:rsidRPr="005246F1">
        <w:object w:dxaOrig="10067" w:dyaOrig="3540" w14:anchorId="75E0A5B6">
          <v:shape id="_x0000_i1245" type="#_x0000_t75" style="width:402.2pt;height:142.65pt" o:ole="">
            <v:imagedata r:id="rId490" o:title=""/>
          </v:shape>
          <o:OLEObject Type="Embed" ProgID="ChemDraw.Document.6.0" ShapeID="_x0000_i1245" DrawAspect="Content" ObjectID="_1596898081" r:id="rId491"/>
        </w:object>
      </w:r>
    </w:p>
    <w:p w14:paraId="7EF3F813" w14:textId="0DB6DAB2" w:rsidR="001E3E15" w:rsidRPr="005246F1" w:rsidRDefault="001E3E15" w:rsidP="001E3E15">
      <w:pPr>
        <w:pStyle w:val="Caption"/>
        <w:jc w:val="center"/>
      </w:pPr>
      <w:bookmarkStart w:id="310" w:name="_Ref48408175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47</w:t>
      </w:r>
      <w:r w:rsidR="00947012">
        <w:rPr>
          <w:noProof/>
        </w:rPr>
        <w:fldChar w:fldCharType="end"/>
      </w:r>
      <w:bookmarkEnd w:id="310"/>
      <w:r w:rsidRPr="005246F1">
        <w:rPr>
          <w:noProof/>
        </w:rPr>
        <w:t xml:space="preserve">: Characteristic </w:t>
      </w:r>
      <w:r w:rsidRPr="005246F1">
        <w:rPr>
          <w:noProof/>
          <w:vertAlign w:val="superscript"/>
        </w:rPr>
        <w:t>1</w:t>
      </w:r>
      <w:r w:rsidRPr="005246F1">
        <w:rPr>
          <w:noProof/>
        </w:rPr>
        <w:t xml:space="preserve">H NMR signals of the </w:t>
      </w:r>
      <w:r w:rsidRPr="005246F1">
        <w:rPr>
          <w:rFonts w:cstheme="minorHAnsi"/>
          <w:i w:val="0"/>
          <w:noProof/>
        </w:rPr>
        <w:t>β</w:t>
      </w:r>
      <w:r w:rsidRPr="005246F1">
        <w:rPr>
          <w:noProof/>
        </w:rPr>
        <w:t xml:space="preserve">-keto sulfones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i w:val="0"/>
          <w:noProof/>
        </w:rPr>
        <w:t>166</w:t>
      </w:r>
      <w:r w:rsidRPr="005246F1">
        <w:fldChar w:fldCharType="end"/>
      </w:r>
      <w:r w:rsidRPr="005246F1">
        <w:t>,</w:t>
      </w:r>
      <w:r w:rsidRPr="005246F1">
        <w:rPr>
          <w:noProof/>
        </w:rPr>
        <w:t xml:space="preserve">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i w:val="0"/>
          <w:noProof/>
        </w:rPr>
        <w:t>169</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i w:val="0"/>
          <w:noProof/>
        </w:rPr>
        <w:t>163</w:t>
      </w:r>
      <w:r w:rsidRPr="005246F1">
        <w:fldChar w:fldCharType="end"/>
      </w:r>
      <w:r w:rsidRPr="005246F1">
        <w:t>.</w:t>
      </w:r>
    </w:p>
    <w:p w14:paraId="7080EB08" w14:textId="77777777" w:rsidR="001E3E15" w:rsidRPr="005246F1" w:rsidRDefault="001E3E15" w:rsidP="001E3E15">
      <w:pPr>
        <w:pStyle w:val="Caption"/>
        <w:jc w:val="center"/>
        <w:rPr>
          <w:u w:val="single"/>
        </w:rPr>
      </w:pPr>
      <w:r w:rsidRPr="005246F1">
        <w:rPr>
          <w:noProof/>
        </w:rPr>
        <w:t xml:space="preserve">. </w:t>
      </w:r>
    </w:p>
    <w:p w14:paraId="1CC5951C" w14:textId="04F147C6" w:rsidR="001E3E15" w:rsidRPr="005246F1" w:rsidRDefault="00E57E5E" w:rsidP="001E3E15">
      <w:pPr>
        <w:keepNext/>
        <w:spacing w:line="360" w:lineRule="auto"/>
        <w:jc w:val="both"/>
      </w:pPr>
      <w:r w:rsidRPr="005246F1">
        <w:object w:dxaOrig="11769" w:dyaOrig="3885" w14:anchorId="46423359">
          <v:shape id="_x0000_i1246" type="#_x0000_t75" style="width:450.15pt;height:148pt" o:ole="">
            <v:imagedata r:id="rId492" o:title=""/>
          </v:shape>
          <o:OLEObject Type="Embed" ProgID="ChemDraw.Document.6.0" ShapeID="_x0000_i1246" DrawAspect="Content" ObjectID="_1596898082" r:id="rId493"/>
        </w:object>
      </w:r>
    </w:p>
    <w:p w14:paraId="62F608BE" w14:textId="4C627D2A" w:rsidR="001E3E15" w:rsidRPr="005246F1" w:rsidRDefault="001E3E15" w:rsidP="001E3E15">
      <w:pPr>
        <w:pStyle w:val="Caption"/>
        <w:jc w:val="center"/>
      </w:pPr>
      <w:bookmarkStart w:id="311" w:name="_Ref50049786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48</w:t>
      </w:r>
      <w:r w:rsidR="00947012">
        <w:rPr>
          <w:noProof/>
        </w:rPr>
        <w:fldChar w:fldCharType="end"/>
      </w:r>
      <w:bookmarkEnd w:id="311"/>
      <w:r w:rsidRPr="005246F1">
        <w:t xml:space="preserve">: Characteristic </w:t>
      </w:r>
      <w:r w:rsidRPr="005246F1">
        <w:rPr>
          <w:vertAlign w:val="superscript"/>
        </w:rPr>
        <w:t>1</w:t>
      </w:r>
      <w:r w:rsidRPr="005246F1">
        <w:t xml:space="preserve">H NMR signals of the </w:t>
      </w:r>
      <w:r w:rsidRPr="005246F1">
        <w:rPr>
          <w:rFonts w:cstheme="minorHAnsi"/>
          <w:i w:val="0"/>
          <w:noProof/>
        </w:rPr>
        <w:t>β</w:t>
      </w:r>
      <w:r w:rsidRPr="005246F1">
        <w:t xml:space="preserve">-keto sulfoxides </w:t>
      </w:r>
      <w:r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fldChar w:fldCharType="separate"/>
      </w:r>
      <w:r w:rsidR="002F45E7" w:rsidRPr="005246F1">
        <w:rPr>
          <w:b/>
          <w:i w:val="0"/>
          <w:noProof/>
        </w:rPr>
        <w:t>135</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Pr="005246F1">
        <w:fldChar w:fldCharType="separate"/>
      </w:r>
      <w:r w:rsidR="002F45E7" w:rsidRPr="005246F1">
        <w:rPr>
          <w:b/>
          <w:i w:val="0"/>
          <w:noProof/>
        </w:rPr>
        <w:t>137</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i w:val="0"/>
          <w:noProof/>
        </w:rPr>
        <w:t>133</w:t>
      </w:r>
      <w:r w:rsidRPr="005246F1">
        <w:fldChar w:fldCharType="end"/>
      </w:r>
      <w:r w:rsidRPr="005246F1">
        <w:t>.</w:t>
      </w:r>
    </w:p>
    <w:p w14:paraId="13BA5C5C" w14:textId="77777777" w:rsidR="001E3E15" w:rsidRPr="005246F1" w:rsidRDefault="001E3E15" w:rsidP="001E3E15">
      <w:pPr>
        <w:pStyle w:val="Caption"/>
        <w:jc w:val="center"/>
      </w:pPr>
      <w:r w:rsidRPr="005246F1">
        <w:t>,</w:t>
      </w:r>
    </w:p>
    <w:p w14:paraId="6F75E825" w14:textId="40DD9EA9" w:rsidR="001E3E15" w:rsidRPr="005246F1" w:rsidRDefault="002F3970" w:rsidP="001E3E15">
      <w:pPr>
        <w:keepNext/>
        <w:jc w:val="center"/>
      </w:pPr>
      <w:r w:rsidRPr="005246F1">
        <w:object w:dxaOrig="10737" w:dyaOrig="3888" w14:anchorId="74B8BD76">
          <v:shape id="_x0000_i1247" type="#_x0000_t75" style="width:453.65pt;height:162.9pt" o:ole="">
            <v:imagedata r:id="rId494" o:title=""/>
          </v:shape>
          <o:OLEObject Type="Embed" ProgID="ChemDraw.Document.6.0" ShapeID="_x0000_i1247" DrawAspect="Content" ObjectID="_1596898083" r:id="rId495"/>
        </w:object>
      </w:r>
    </w:p>
    <w:p w14:paraId="1957D286" w14:textId="1EB882AC" w:rsidR="001E3E15" w:rsidRPr="005246F1" w:rsidRDefault="001E3E15" w:rsidP="001E3E15">
      <w:pPr>
        <w:pStyle w:val="Caption"/>
        <w:jc w:val="center"/>
        <w:rPr>
          <w:noProof/>
        </w:rPr>
      </w:pPr>
      <w:bookmarkStart w:id="312" w:name="_Ref484085165"/>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49</w:t>
      </w:r>
      <w:r w:rsidR="00947012">
        <w:rPr>
          <w:noProof/>
        </w:rPr>
        <w:fldChar w:fldCharType="end"/>
      </w:r>
      <w:bookmarkEnd w:id="312"/>
      <w:r w:rsidRPr="005246F1">
        <w:rPr>
          <w:noProof/>
        </w:rPr>
        <w:t xml:space="preserve">: Characteristic </w:t>
      </w:r>
      <w:r w:rsidRPr="005246F1">
        <w:rPr>
          <w:noProof/>
          <w:vertAlign w:val="superscript"/>
        </w:rPr>
        <w:t>1</w:t>
      </w:r>
      <w:r w:rsidRPr="005246F1">
        <w:rPr>
          <w:noProof/>
        </w:rPr>
        <w:t>H NMR signals of the sufides</w:t>
      </w:r>
      <w:r w:rsidR="002F3970" w:rsidRPr="005246F1">
        <w:rPr>
          <w:noProof/>
        </w:rPr>
        <w:t xml:space="preserve"> </w:t>
      </w:r>
      <w:r w:rsidR="002F3970" w:rsidRPr="005246F1">
        <w:rPr>
          <w:b/>
          <w:noProof/>
        </w:rPr>
        <w:t>173</w:t>
      </w:r>
      <w:r w:rsidR="002F3970" w:rsidRPr="005246F1">
        <w:rPr>
          <w:noProof/>
        </w:rPr>
        <w:t xml:space="preserve">, </w:t>
      </w:r>
      <w:r w:rsidR="002F3970" w:rsidRPr="005246F1">
        <w:rPr>
          <w:b/>
          <w:noProof/>
        </w:rPr>
        <w:t>174</w:t>
      </w:r>
      <w:r w:rsidR="002F3970" w:rsidRPr="005246F1">
        <w:rPr>
          <w:noProof/>
        </w:rPr>
        <w:t xml:space="preserve">, and </w:t>
      </w:r>
      <w:r w:rsidR="002F3970" w:rsidRPr="005246F1">
        <w:rPr>
          <w:b/>
          <w:noProof/>
        </w:rPr>
        <w:t>172</w:t>
      </w:r>
      <w:r w:rsidR="002F3970" w:rsidRPr="005246F1">
        <w:rPr>
          <w:noProof/>
        </w:rPr>
        <w:t>.</w:t>
      </w:r>
    </w:p>
    <w:p w14:paraId="5934148D" w14:textId="77777777" w:rsidR="001E3E15" w:rsidRPr="005246F1" w:rsidRDefault="001E3E15" w:rsidP="001E3E15">
      <w:pPr>
        <w:spacing w:line="360" w:lineRule="auto"/>
        <w:jc w:val="both"/>
        <w:rPr>
          <w:sz w:val="18"/>
        </w:rPr>
      </w:pPr>
      <w:r w:rsidRPr="005246F1">
        <w:rPr>
          <w:b/>
          <w:sz w:val="18"/>
          <w:u w:val="single"/>
        </w:rPr>
        <w:t>*Note:</w:t>
      </w:r>
      <w:r w:rsidRPr="005246F1">
        <w:rPr>
          <w:sz w:val="18"/>
          <w:u w:val="single"/>
        </w:rPr>
        <w:t xml:space="preserve"> </w:t>
      </w:r>
      <w:r w:rsidRPr="005246F1">
        <w:rPr>
          <w:sz w:val="18"/>
        </w:rPr>
        <w:t>The ArCH</w:t>
      </w:r>
      <w:r w:rsidRPr="005246F1">
        <w:rPr>
          <w:sz w:val="18"/>
          <w:vertAlign w:val="subscript"/>
        </w:rPr>
        <w:t>2</w:t>
      </w:r>
      <w:r w:rsidRPr="005246F1">
        <w:rPr>
          <w:sz w:val="18"/>
        </w:rPr>
        <w:t xml:space="preserve"> signals are much sharper than the other CH</w:t>
      </w:r>
      <w:r w:rsidRPr="005246F1">
        <w:rPr>
          <w:sz w:val="18"/>
          <w:vertAlign w:val="subscript"/>
        </w:rPr>
        <w:t>2</w:t>
      </w:r>
      <w:r w:rsidRPr="005246F1">
        <w:rPr>
          <w:sz w:val="18"/>
        </w:rPr>
        <w:t xml:space="preserve"> signals which have long range coupling to the CH</w:t>
      </w:r>
      <w:r w:rsidRPr="005246F1">
        <w:rPr>
          <w:sz w:val="18"/>
          <w:vertAlign w:val="subscript"/>
        </w:rPr>
        <w:t>3</w:t>
      </w:r>
      <w:r w:rsidRPr="005246F1">
        <w:rPr>
          <w:sz w:val="18"/>
        </w:rPr>
        <w:t xml:space="preserve"> groups. </w:t>
      </w:r>
    </w:p>
    <w:p w14:paraId="3E055611" w14:textId="72F814AE" w:rsidR="001E3E15" w:rsidRPr="005246F1" w:rsidRDefault="001E3E15" w:rsidP="001E3E15">
      <w:pPr>
        <w:spacing w:line="360" w:lineRule="auto"/>
        <w:jc w:val="both"/>
      </w:pPr>
      <w:r w:rsidRPr="005246F1">
        <w:t xml:space="preserve">The shift of the spiro centre in the </w:t>
      </w:r>
      <w:r w:rsidRPr="005246F1">
        <w:rPr>
          <w:vertAlign w:val="superscript"/>
        </w:rPr>
        <w:t>13</w:t>
      </w:r>
      <w:r w:rsidRPr="005246F1">
        <w:t xml:space="preserve">C NMR spectra is also consistent across the three sulfones. Shifts of 67.8 ppm for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67.7 ppm for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and 68.2 ppm for </w:t>
      </w:r>
      <w:r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Pr="005246F1">
        <w:fldChar w:fldCharType="separate"/>
      </w:r>
      <w:r w:rsidR="00E57E5E" w:rsidRPr="005246F1">
        <w:rPr>
          <w:b/>
          <w:noProof/>
        </w:rPr>
        <w:t>169</w:t>
      </w:r>
      <w:r w:rsidRPr="005246F1">
        <w:fldChar w:fldCharType="end"/>
      </w:r>
      <w:r w:rsidRPr="005246F1">
        <w:t xml:space="preserve"> show the similarity of electronic environments experienced by each of the spiro centres. This is compared to a range of between </w:t>
      </w:r>
      <w:r w:rsidRPr="005246F1">
        <w:lastRenderedPageBreak/>
        <w:t>63.5 – 64.0 ppm observed for the corresponding sulfoxides and 49.8 – 50.3 ppm for the sulfide derivatives (</w:t>
      </w:r>
      <w:r w:rsidRPr="005246F1">
        <w:fldChar w:fldCharType="begin" w:fldLock="1"/>
      </w:r>
      <w:r w:rsidRPr="005246F1">
        <w:instrText xml:space="preserve"> REF _Ref484085118 \h </w:instrText>
      </w:r>
      <w:r w:rsidR="005246F1">
        <w:instrText xml:space="preserve"> \* MERGEFORMAT </w:instrText>
      </w:r>
      <w:r w:rsidRPr="005246F1">
        <w:fldChar w:fldCharType="separate"/>
      </w:r>
      <w:r w:rsidR="006D04BB" w:rsidRPr="005246F1">
        <w:t xml:space="preserve">Figure </w:t>
      </w:r>
      <w:r w:rsidR="006D04BB">
        <w:rPr>
          <w:noProof/>
        </w:rPr>
        <w:t>50</w:t>
      </w:r>
      <w:r w:rsidRPr="005246F1">
        <w:fldChar w:fldCharType="end"/>
      </w:r>
      <w:r w:rsidRPr="005246F1">
        <w:t>). Similaraly, the CH</w:t>
      </w:r>
      <w:r w:rsidRPr="005246F1">
        <w:rPr>
          <w:vertAlign w:val="subscript"/>
        </w:rPr>
        <w:t>2</w:t>
      </w:r>
      <w:r w:rsidRPr="005246F1">
        <w:t xml:space="preserve"> next to the sulfur is impacted by the extent of oxidation at sulfur. </w:t>
      </w:r>
    </w:p>
    <w:p w14:paraId="6DC392C7" w14:textId="77777777" w:rsidR="001E3E15" w:rsidRPr="005246F1" w:rsidRDefault="001E3E15" w:rsidP="001E3E15">
      <w:pPr>
        <w:keepNext/>
        <w:spacing w:line="360" w:lineRule="auto"/>
        <w:jc w:val="both"/>
      </w:pPr>
      <w:r w:rsidRPr="005246F1">
        <w:rPr>
          <w:noProof/>
          <w:lang w:eastAsia="en-IE"/>
        </w:rPr>
        <mc:AlternateContent>
          <mc:Choice Requires="wps">
            <w:drawing>
              <wp:anchor distT="0" distB="0" distL="114300" distR="114300" simplePos="0" relativeHeight="252166144" behindDoc="0" locked="0" layoutInCell="1" allowOverlap="1" wp14:anchorId="6B21CED7" wp14:editId="4B298A13">
                <wp:simplePos x="0" y="0"/>
                <wp:positionH relativeFrom="column">
                  <wp:posOffset>3527108</wp:posOffset>
                </wp:positionH>
                <wp:positionV relativeFrom="paragraph">
                  <wp:posOffset>2919730</wp:posOffset>
                </wp:positionV>
                <wp:extent cx="135890" cy="849948"/>
                <wp:effectExtent l="0" t="0" r="16510" b="26670"/>
                <wp:wrapNone/>
                <wp:docPr id="270" name="Rectangle 270"/>
                <wp:cNvGraphicFramePr/>
                <a:graphic xmlns:a="http://schemas.openxmlformats.org/drawingml/2006/main">
                  <a:graphicData uri="http://schemas.microsoft.com/office/word/2010/wordprocessingShape">
                    <wps:wsp>
                      <wps:cNvSpPr/>
                      <wps:spPr>
                        <a:xfrm>
                          <a:off x="0" y="0"/>
                          <a:ext cx="135890" cy="849948"/>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29CC222" id="Rectangle 270" o:spid="_x0000_s1026" style="position:absolute;margin-left:277.75pt;margin-top:229.9pt;width:10.7pt;height:66.95pt;z-index:252166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" filled="f" strokecolor="#1f4d78 [1604]" strokeweight="1pt"/>
            </w:pict>
          </mc:Fallback>
        </mc:AlternateContent>
      </w:r>
      <w:r w:rsidRPr="005246F1">
        <w:rPr>
          <w:noProof/>
          <w:lang w:eastAsia="en-IE"/>
        </w:rPr>
        <mc:AlternateContent>
          <mc:Choice Requires="wps">
            <w:drawing>
              <wp:anchor distT="0" distB="0" distL="114300" distR="114300" simplePos="0" relativeHeight="252122112" behindDoc="0" locked="0" layoutInCell="1" allowOverlap="1" wp14:anchorId="74E9E4DB" wp14:editId="13A2C60F">
                <wp:simplePos x="0" y="0"/>
                <wp:positionH relativeFrom="column">
                  <wp:posOffset>3608070</wp:posOffset>
                </wp:positionH>
                <wp:positionV relativeFrom="paragraph">
                  <wp:posOffset>1843404</wp:posOffset>
                </wp:positionV>
                <wp:extent cx="135890" cy="726123"/>
                <wp:effectExtent l="0" t="0" r="16510" b="17145"/>
                <wp:wrapNone/>
                <wp:docPr id="271" name="Rectangle 271"/>
                <wp:cNvGraphicFramePr/>
                <a:graphic xmlns:a="http://schemas.openxmlformats.org/drawingml/2006/main">
                  <a:graphicData uri="http://schemas.microsoft.com/office/word/2010/wordprocessingShape">
                    <wps:wsp>
                      <wps:cNvSpPr/>
                      <wps:spPr>
                        <a:xfrm>
                          <a:off x="0" y="0"/>
                          <a:ext cx="135890" cy="726123"/>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37F241" id="Rectangle 271" o:spid="_x0000_s1026" style="position:absolute;margin-left:284.1pt;margin-top:145.15pt;width:10.7pt;height:57.2pt;z-index:252122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" filled="f" strokecolor="#1f4d78 [1604]" strokeweight="1pt"/>
            </w:pict>
          </mc:Fallback>
        </mc:AlternateContent>
      </w:r>
      <w:r w:rsidRPr="005246F1">
        <w:rPr>
          <w:noProof/>
          <w:lang w:eastAsia="en-IE"/>
        </w:rPr>
        <mc:AlternateContent>
          <mc:Choice Requires="wps">
            <w:drawing>
              <wp:anchor distT="0" distB="0" distL="114300" distR="114300" simplePos="0" relativeHeight="252173312" behindDoc="0" locked="0" layoutInCell="1" allowOverlap="1" wp14:anchorId="5A96B523" wp14:editId="6694E80B">
                <wp:simplePos x="0" y="0"/>
                <wp:positionH relativeFrom="column">
                  <wp:posOffset>3936683</wp:posOffset>
                </wp:positionH>
                <wp:positionV relativeFrom="paragraph">
                  <wp:posOffset>1557655</wp:posOffset>
                </wp:positionV>
                <wp:extent cx="76200" cy="1013460"/>
                <wp:effectExtent l="0" t="0" r="19050" b="15240"/>
                <wp:wrapNone/>
                <wp:docPr id="491" name="Rectangle 491"/>
                <wp:cNvGraphicFramePr/>
                <a:graphic xmlns:a="http://schemas.openxmlformats.org/drawingml/2006/main">
                  <a:graphicData uri="http://schemas.microsoft.com/office/word/2010/wordprocessingShape">
                    <wps:wsp>
                      <wps:cNvSpPr/>
                      <wps:spPr>
                        <a:xfrm>
                          <a:off x="0" y="0"/>
                          <a:ext cx="76200" cy="10134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E7149D" id="Rectangle 491" o:spid="_x0000_s1026" style="position:absolute;margin-left:310pt;margin-top:122.65pt;width:6pt;height:79.8pt;z-index:252173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" filled="f" strokecolor="red" strokeweight="1pt"/>
            </w:pict>
          </mc:Fallback>
        </mc:AlternateContent>
      </w:r>
      <w:r w:rsidRPr="005246F1">
        <w:rPr>
          <w:noProof/>
          <w:lang w:eastAsia="en-IE"/>
        </w:rPr>
        <mc:AlternateContent>
          <mc:Choice Requires="wps">
            <w:drawing>
              <wp:anchor distT="0" distB="0" distL="114300" distR="114300" simplePos="0" relativeHeight="252171264" behindDoc="0" locked="0" layoutInCell="1" allowOverlap="1" wp14:anchorId="122DEC40" wp14:editId="7996C97B">
                <wp:simplePos x="0" y="0"/>
                <wp:positionH relativeFrom="column">
                  <wp:posOffset>3908108</wp:posOffset>
                </wp:positionH>
                <wp:positionV relativeFrom="paragraph">
                  <wp:posOffset>2772093</wp:posOffset>
                </wp:positionV>
                <wp:extent cx="78105" cy="1000760"/>
                <wp:effectExtent l="0" t="0" r="17145" b="27940"/>
                <wp:wrapNone/>
                <wp:docPr id="286" name="Rectangle 286"/>
                <wp:cNvGraphicFramePr/>
                <a:graphic xmlns:a="http://schemas.openxmlformats.org/drawingml/2006/main">
                  <a:graphicData uri="http://schemas.microsoft.com/office/word/2010/wordprocessingShape">
                    <wps:wsp>
                      <wps:cNvSpPr/>
                      <wps:spPr>
                        <a:xfrm>
                          <a:off x="0" y="0"/>
                          <a:ext cx="78105" cy="10007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1372EE" id="Rectangle 286" o:spid="_x0000_s1026" style="position:absolute;margin-left:307.75pt;margin-top:218.3pt;width:6.15pt;height:78.8pt;z-index:252171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" filled="f" strokecolor="red" strokeweight="1pt"/>
            </w:pict>
          </mc:Fallback>
        </mc:AlternateContent>
      </w:r>
      <w:r w:rsidRPr="005246F1">
        <w:rPr>
          <w:noProof/>
          <w:lang w:eastAsia="en-IE"/>
        </w:rPr>
        <mc:AlternateContent>
          <mc:Choice Requires="wps">
            <w:drawing>
              <wp:anchor distT="0" distB="0" distL="114300" distR="114300" simplePos="0" relativeHeight="252172288" behindDoc="0" locked="0" layoutInCell="1" allowOverlap="1" wp14:anchorId="0103D0B5" wp14:editId="28BC6B92">
                <wp:simplePos x="0" y="0"/>
                <wp:positionH relativeFrom="column">
                  <wp:posOffset>4136708</wp:posOffset>
                </wp:positionH>
                <wp:positionV relativeFrom="paragraph">
                  <wp:posOffset>190818</wp:posOffset>
                </wp:positionV>
                <wp:extent cx="49847" cy="1089660"/>
                <wp:effectExtent l="0" t="0" r="26670" b="15240"/>
                <wp:wrapNone/>
                <wp:docPr id="287" name="Rectangle 287"/>
                <wp:cNvGraphicFramePr/>
                <a:graphic xmlns:a="http://schemas.openxmlformats.org/drawingml/2006/main">
                  <a:graphicData uri="http://schemas.microsoft.com/office/word/2010/wordprocessingShape">
                    <wps:wsp>
                      <wps:cNvSpPr/>
                      <wps:spPr>
                        <a:xfrm>
                          <a:off x="0" y="0"/>
                          <a:ext cx="49847" cy="10896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000D81" id="Rectangle 287" o:spid="_x0000_s1026" style="position:absolute;margin-left:325.75pt;margin-top:15.05pt;width:3.9pt;height:85.8pt;z-index:252172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" filled="f" strokecolor="red" strokeweight="1pt"/>
            </w:pict>
          </mc:Fallback>
        </mc:AlternateContent>
      </w:r>
      <w:r w:rsidR="00075764">
        <w:rPr>
          <w:noProof/>
          <w:lang w:eastAsia="en-IE"/>
        </w:rPr>
        <w:object w:dxaOrig="0" w:dyaOrig="0" w14:anchorId="49121313">
          <v:shape id="_x0000_s7960" type="#_x0000_t75" style="position:absolute;left:0;text-align:left;margin-left:41.05pt;margin-top:32.05pt;width:97.1pt;height:255.15pt;z-index:252167168;mso-position-horizontal-relative:text;mso-position-vertical-relative:text">
            <v:imagedata r:id="rId496" o:title=""/>
          </v:shape>
          <o:OLEObject Type="Embed" ProgID="ChemDraw.Document.6.0" ShapeID="_x0000_s7960" DrawAspect="Content" ObjectID="_1596898287" r:id="rId497"/>
        </w:object>
      </w:r>
      <w:r w:rsidRPr="005246F1">
        <w:rPr>
          <w:noProof/>
          <w:lang w:eastAsia="en-IE"/>
        </w:rPr>
        <mc:AlternateContent>
          <mc:Choice Requires="wps">
            <w:drawing>
              <wp:anchor distT="0" distB="0" distL="114300" distR="114300" simplePos="0" relativeHeight="252121088" behindDoc="0" locked="0" layoutInCell="1" allowOverlap="1" wp14:anchorId="2B7F61DD" wp14:editId="5F778B7E">
                <wp:simplePos x="0" y="0"/>
                <wp:positionH relativeFrom="column">
                  <wp:posOffset>3907706</wp:posOffset>
                </wp:positionH>
                <wp:positionV relativeFrom="paragraph">
                  <wp:posOffset>375153</wp:posOffset>
                </wp:positionV>
                <wp:extent cx="143301" cy="903767"/>
                <wp:effectExtent l="0" t="0" r="28575" b="10795"/>
                <wp:wrapNone/>
                <wp:docPr id="272" name="Rectangle 272"/>
                <wp:cNvGraphicFramePr/>
                <a:graphic xmlns:a="http://schemas.openxmlformats.org/drawingml/2006/main">
                  <a:graphicData uri="http://schemas.microsoft.com/office/word/2010/wordprocessingShape">
                    <wps:wsp>
                      <wps:cNvSpPr/>
                      <wps:spPr>
                        <a:xfrm>
                          <a:off x="0" y="0"/>
                          <a:ext cx="143301" cy="90376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008C862" id="Rectangle 272" o:spid="_x0000_s1026" style="position:absolute;margin-left:307.7pt;margin-top:29.55pt;width:11.3pt;height:71.15pt;z-index:2521210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" filled="f" strokecolor="#1f4d78 [1604]" strokeweight="1pt"/>
            </w:pict>
          </mc:Fallback>
        </mc:AlternateContent>
      </w:r>
      <w:r w:rsidRPr="005246F1">
        <w:rPr>
          <w:noProof/>
          <w:lang w:eastAsia="en-IE"/>
        </w:rPr>
        <w:drawing>
          <wp:inline distT="0" distB="0" distL="0" distR="0" wp14:anchorId="5A53BAFA" wp14:editId="082F373F">
            <wp:extent cx="5753735" cy="4028440"/>
            <wp:effectExtent l="0" t="0" r="0" b="0"/>
            <wp:docPr id="548" name="Pict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498">
                      <a:extLst>
                        <a:ext uri="{28A0092B-C50C-407E-A947-70E740481C1C}">
                          <a14:useLocalDpi xmlns:a14="http://schemas.microsoft.com/office/drawing/2010/main" val="0"/>
                        </a:ext>
                      </a:extLst>
                    </a:blip>
                    <a:srcRect/>
                    <a:stretch>
                      <a:fillRect/>
                    </a:stretch>
                  </pic:blipFill>
                  <pic:spPr bwMode="auto">
                    <a:xfrm>
                      <a:off x="0" y="0"/>
                      <a:ext cx="5753735" cy="4028440"/>
                    </a:xfrm>
                    <a:prstGeom prst="rect">
                      <a:avLst/>
                    </a:prstGeom>
                    <a:noFill/>
                    <a:ln>
                      <a:noFill/>
                    </a:ln>
                  </pic:spPr>
                </pic:pic>
              </a:graphicData>
            </a:graphic>
          </wp:inline>
        </w:drawing>
      </w:r>
    </w:p>
    <w:p w14:paraId="02E2DCE0" w14:textId="11E19275" w:rsidR="001E3E15" w:rsidRPr="005246F1" w:rsidRDefault="001E3E15" w:rsidP="001E3E15">
      <w:pPr>
        <w:pStyle w:val="Caption"/>
        <w:jc w:val="center"/>
      </w:pPr>
      <w:bookmarkStart w:id="313" w:name="_Ref48408511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50</w:t>
      </w:r>
      <w:r w:rsidR="00947012">
        <w:rPr>
          <w:noProof/>
        </w:rPr>
        <w:fldChar w:fldCharType="end"/>
      </w:r>
      <w:bookmarkEnd w:id="313"/>
      <w:r w:rsidRPr="005246F1">
        <w:rPr>
          <w:noProof/>
        </w:rPr>
        <w:t xml:space="preserve">: Comparison of the </w:t>
      </w:r>
      <w:r w:rsidRPr="005246F1">
        <w:rPr>
          <w:noProof/>
          <w:vertAlign w:val="superscript"/>
        </w:rPr>
        <w:t>13</w:t>
      </w:r>
      <w:r w:rsidRPr="005246F1">
        <w:rPr>
          <w:noProof/>
        </w:rPr>
        <w:t xml:space="preserve">C NMR spectra of the sulfide product </w:t>
      </w:r>
      <w:r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Pr="005246F1">
        <w:fldChar w:fldCharType="separate"/>
      </w:r>
      <w:r w:rsidR="00E57E5E" w:rsidRPr="005246F1">
        <w:rPr>
          <w:b/>
          <w:i w:val="0"/>
          <w:noProof/>
        </w:rPr>
        <w:t>172</w:t>
      </w:r>
      <w:r w:rsidRPr="005246F1">
        <w:fldChar w:fldCharType="end"/>
      </w:r>
      <w:r w:rsidRPr="005246F1">
        <w:t xml:space="preserve">, the </w:t>
      </w:r>
      <w:r w:rsidRPr="005246F1">
        <w:rPr>
          <w:noProof/>
        </w:rPr>
        <w:t xml:space="preserve">sulfoxide starting material </w:t>
      </w:r>
      <w:r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fldChar w:fldCharType="separate"/>
      </w:r>
      <w:r w:rsidR="002F45E7" w:rsidRPr="005246F1">
        <w:rPr>
          <w:b/>
          <w:i w:val="0"/>
          <w:noProof/>
        </w:rPr>
        <w:t>133</w:t>
      </w:r>
      <w:r w:rsidRPr="005246F1">
        <w:fldChar w:fldCharType="end"/>
      </w:r>
      <w:r w:rsidRPr="005246F1">
        <w:t>,</w:t>
      </w:r>
      <w:r w:rsidRPr="005246F1">
        <w:rPr>
          <w:noProof/>
        </w:rPr>
        <w:t xml:space="preserve"> and the sulfone </w:t>
      </w:r>
      <w:r w:rsidRPr="005246F1">
        <w:t xml:space="preserv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i w:val="0"/>
          <w:noProof/>
        </w:rPr>
        <w:t>163</w:t>
      </w:r>
      <w:r w:rsidRPr="005246F1">
        <w:fldChar w:fldCharType="end"/>
      </w:r>
      <w:r w:rsidRPr="005246F1">
        <w:t>,</w:t>
      </w:r>
      <w:r w:rsidRPr="005246F1">
        <w:rPr>
          <w:noProof/>
        </w:rPr>
        <w:t xml:space="preserve"> with the most notable change at the spiro centre highlighted in blue.</w:t>
      </w:r>
    </w:p>
    <w:p w14:paraId="54402529" w14:textId="4690AC06" w:rsidR="001E3E15" w:rsidRPr="005246F1" w:rsidRDefault="001E3E15" w:rsidP="001E3E15">
      <w:pPr>
        <w:spacing w:line="360" w:lineRule="auto"/>
        <w:jc w:val="both"/>
      </w:pPr>
      <w:r w:rsidRPr="005246F1">
        <w:t>The spectral ch</w:t>
      </w:r>
      <w:r w:rsidR="002F3970" w:rsidRPr="005246F1">
        <w:t>aracteristics of the endocyclic products</w:t>
      </w:r>
      <w:r w:rsidRPr="005246F1">
        <w:t xml:space="preserve"> </w:t>
      </w:r>
      <w:r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fldChar w:fldCharType="separate"/>
      </w:r>
      <w:r w:rsidR="00E57E5E" w:rsidRPr="005246F1">
        <w:rPr>
          <w:b/>
          <w:noProof/>
        </w:rPr>
        <w:t>181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Pr="005246F1">
        <w:fldChar w:fldCharType="separate"/>
      </w:r>
      <w:r w:rsidR="00E57E5E" w:rsidRPr="005246F1">
        <w:rPr>
          <w:b/>
          <w:noProof/>
        </w:rPr>
        <w:t>183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Pr="005246F1">
        <w:fldChar w:fldCharType="separate"/>
      </w:r>
      <w:r w:rsidR="00E57E5E" w:rsidRPr="005246F1">
        <w:rPr>
          <w:b/>
          <w:noProof/>
        </w:rPr>
        <w:t>185</w:t>
      </w:r>
      <w:r w:rsidRPr="005246F1">
        <w:fldChar w:fldCharType="end"/>
      </w:r>
      <w:r w:rsidR="00E57E5E" w:rsidRPr="005246F1">
        <w:t xml:space="preserve"> </w:t>
      </w:r>
      <w:r w:rsidRPr="005246F1">
        <w:t xml:space="preserve">and exocyclic products </w:t>
      </w:r>
      <w:r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fldChar w:fldCharType="separate"/>
      </w:r>
      <w:r w:rsidR="00E57E5E" w:rsidRPr="005246F1">
        <w:rPr>
          <w:b/>
          <w:noProof/>
        </w:rPr>
        <w:t>180</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Pr="005246F1">
        <w:fldChar w:fldCharType="separate"/>
      </w:r>
      <w:r w:rsidR="00E57E5E" w:rsidRPr="005246F1">
        <w:rPr>
          <w:b/>
          <w:noProof/>
        </w:rPr>
        <w:t>182</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terminal alkene", "type" : "article-journal" }, "uris" : [ "http://www.mendeley.com/documents/?uuid=245cd85d-b0fa-4779-8441-f8532a6c7381" ] } ], "mendeley" : { "formattedCitation" : "&lt;span style=\"baseline\"&gt;&lt;b&gt;184&lt;/b&gt;&lt;/span&gt;", "plainTextFormattedCitation" : "184", "previouslyFormattedCitation" : "&lt;span style=\"baseline\"&gt;&lt;b&gt;184&lt;/b&gt;&lt;/span&gt;" }, "properties" : { "noteIndex" : 0 }, "schema" : "https://github.com/citation-style-language/schema/raw/master/csl-citation.json" }</w:instrText>
      </w:r>
      <w:r w:rsidRPr="005246F1">
        <w:fldChar w:fldCharType="separate"/>
      </w:r>
      <w:r w:rsidR="00E57E5E" w:rsidRPr="005246F1">
        <w:rPr>
          <w:b/>
          <w:noProof/>
        </w:rPr>
        <w:t>184</w:t>
      </w:r>
      <w:r w:rsidRPr="005246F1">
        <w:fldChar w:fldCharType="end"/>
      </w:r>
      <w:r w:rsidRPr="005246F1">
        <w:t xml:space="preserve"> from the Pummerer reaction are also interesting. Characteristic peaks for the endocyclic alkene </w:t>
      </w:r>
      <w:r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fldChar w:fldCharType="separate"/>
      </w:r>
      <w:r w:rsidR="00E57E5E" w:rsidRPr="005246F1">
        <w:rPr>
          <w:b/>
          <w:noProof/>
        </w:rPr>
        <w:t>181</w:t>
      </w:r>
      <w:r w:rsidRPr="005246F1">
        <w:fldChar w:fldCharType="end"/>
      </w:r>
      <w:r w:rsidRPr="005246F1">
        <w:t xml:space="preserve"> include two vinylic singlets corresponding to the alkene protons, whereas characteristic peaks of the exocyclic alkene </w:t>
      </w:r>
      <w:r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fldChar w:fldCharType="separate"/>
      </w:r>
      <w:r w:rsidR="00E57E5E" w:rsidRPr="005246F1">
        <w:rPr>
          <w:b/>
          <w:noProof/>
        </w:rPr>
        <w:t>180</w:t>
      </w:r>
      <w:r w:rsidRPr="005246F1">
        <w:fldChar w:fldCharType="end"/>
      </w:r>
      <w:r w:rsidRPr="005246F1">
        <w:t xml:space="preserve"> include three singlets for the three vinylic protons (</w:t>
      </w:r>
      <w:r w:rsidRPr="005246F1">
        <w:fldChar w:fldCharType="begin" w:fldLock="1"/>
      </w:r>
      <w:r w:rsidRPr="005246F1">
        <w:instrText xml:space="preserve"> REF _Ref485639687 \h </w:instrText>
      </w:r>
      <w:r w:rsidR="005246F1">
        <w:instrText xml:space="preserve"> \* MERGEFORMAT </w:instrText>
      </w:r>
      <w:r w:rsidRPr="005246F1">
        <w:fldChar w:fldCharType="separate"/>
      </w:r>
      <w:r w:rsidR="006D04BB" w:rsidRPr="005246F1">
        <w:t xml:space="preserve">Figure </w:t>
      </w:r>
      <w:r w:rsidR="006D04BB">
        <w:rPr>
          <w:noProof/>
        </w:rPr>
        <w:t>51</w:t>
      </w:r>
      <w:r w:rsidRPr="005246F1">
        <w:fldChar w:fldCharType="end"/>
      </w:r>
      <w:r w:rsidRPr="005246F1">
        <w:t xml:space="preserve">). The CH signal alpha to the sulfur, which is observed at 6.0 – 6.1 ppm, is similar for each isomer. Both products are easily identifiable in the </w:t>
      </w:r>
      <w:r w:rsidRPr="005246F1">
        <w:rPr>
          <w:vertAlign w:val="superscript"/>
        </w:rPr>
        <w:t>1</w:t>
      </w:r>
      <w:r w:rsidRPr="005246F1">
        <w:t>H NMR spectrum of the crude reaction material (</w:t>
      </w:r>
      <w:r w:rsidRPr="005246F1">
        <w:fldChar w:fldCharType="begin" w:fldLock="1"/>
      </w:r>
      <w:r w:rsidRPr="005246F1">
        <w:instrText xml:space="preserve"> REF _Ref485639687 \h </w:instrText>
      </w:r>
      <w:r w:rsidR="005246F1">
        <w:instrText xml:space="preserve"> \* MERGEFORMAT </w:instrText>
      </w:r>
      <w:r w:rsidRPr="005246F1">
        <w:fldChar w:fldCharType="separate"/>
      </w:r>
      <w:r w:rsidR="006D04BB" w:rsidRPr="005246F1">
        <w:t xml:space="preserve">Figure </w:t>
      </w:r>
      <w:r w:rsidR="006D04BB">
        <w:rPr>
          <w:noProof/>
        </w:rPr>
        <w:t>51</w:t>
      </w:r>
      <w:r w:rsidRPr="005246F1">
        <w:fldChar w:fldCharType="end"/>
      </w:r>
      <w:r w:rsidRPr="005246F1">
        <w:t>).</w:t>
      </w:r>
    </w:p>
    <w:p w14:paraId="3BDE810B" w14:textId="77777777" w:rsidR="001E3E15" w:rsidRPr="005246F1" w:rsidRDefault="001E3E15" w:rsidP="001E3E15">
      <w:pPr>
        <w:keepNext/>
        <w:spacing w:line="360" w:lineRule="auto"/>
      </w:pPr>
      <w:r w:rsidRPr="005246F1">
        <w:rPr>
          <w:noProof/>
          <w:lang w:eastAsia="en-IE"/>
        </w:rPr>
        <w:lastRenderedPageBreak/>
        <mc:AlternateContent>
          <mc:Choice Requires="wps">
            <w:drawing>
              <wp:anchor distT="0" distB="0" distL="114300" distR="114300" simplePos="0" relativeHeight="252128256" behindDoc="0" locked="0" layoutInCell="1" allowOverlap="1" wp14:anchorId="79D4771A" wp14:editId="16671088">
                <wp:simplePos x="0" y="0"/>
                <wp:positionH relativeFrom="column">
                  <wp:posOffset>2909570</wp:posOffset>
                </wp:positionH>
                <wp:positionV relativeFrom="paragraph">
                  <wp:posOffset>1232535</wp:posOffset>
                </wp:positionV>
                <wp:extent cx="87630" cy="657860"/>
                <wp:effectExtent l="0" t="0" r="26670" b="27940"/>
                <wp:wrapNone/>
                <wp:docPr id="431" name="Rectangle 431"/>
                <wp:cNvGraphicFramePr/>
                <a:graphic xmlns:a="http://schemas.openxmlformats.org/drawingml/2006/main">
                  <a:graphicData uri="http://schemas.microsoft.com/office/word/2010/wordprocessingShape">
                    <wps:wsp>
                      <wps:cNvSpPr/>
                      <wps:spPr>
                        <a:xfrm>
                          <a:off x="0" y="0"/>
                          <a:ext cx="87630" cy="6578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FC6FBB" id="Rectangle 431" o:spid="_x0000_s1026" style="position:absolute;margin-left:229.1pt;margin-top:97.05pt;width:6.9pt;height:51.8pt;z-index:252128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" filled="f" strokecolor="red" strokeweight="1pt"/>
            </w:pict>
          </mc:Fallback>
        </mc:AlternateContent>
      </w:r>
      <w:r w:rsidRPr="005246F1">
        <w:rPr>
          <w:noProof/>
          <w:lang w:eastAsia="en-IE"/>
        </w:rPr>
        <mc:AlternateContent>
          <mc:Choice Requires="wps">
            <w:drawing>
              <wp:anchor distT="0" distB="0" distL="114300" distR="114300" simplePos="0" relativeHeight="252127232" behindDoc="0" locked="0" layoutInCell="1" allowOverlap="1" wp14:anchorId="3DC57FB5" wp14:editId="0AF1DE11">
                <wp:simplePos x="0" y="0"/>
                <wp:positionH relativeFrom="column">
                  <wp:posOffset>2573655</wp:posOffset>
                </wp:positionH>
                <wp:positionV relativeFrom="paragraph">
                  <wp:posOffset>1085850</wp:posOffset>
                </wp:positionV>
                <wp:extent cx="127635" cy="810895"/>
                <wp:effectExtent l="0" t="0" r="24765" b="27305"/>
                <wp:wrapNone/>
                <wp:docPr id="430" name="Rectangle 430"/>
                <wp:cNvGraphicFramePr/>
                <a:graphic xmlns:a="http://schemas.openxmlformats.org/drawingml/2006/main">
                  <a:graphicData uri="http://schemas.microsoft.com/office/word/2010/wordprocessingShape">
                    <wps:wsp>
                      <wps:cNvSpPr/>
                      <wps:spPr>
                        <a:xfrm>
                          <a:off x="0" y="0"/>
                          <a:ext cx="127635" cy="81089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91C239" id="Rectangle 430" o:spid="_x0000_s1026" style="position:absolute;margin-left:202.65pt;margin-top:85.5pt;width:10.05pt;height:63.85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" filled="f" strokecolor="red" strokeweight="1pt"/>
            </w:pict>
          </mc:Fallback>
        </mc:AlternateContent>
      </w:r>
      <w:r w:rsidRPr="005246F1">
        <w:rPr>
          <w:noProof/>
          <w:lang w:eastAsia="en-IE"/>
        </w:rPr>
        <mc:AlternateContent>
          <mc:Choice Requires="wps">
            <w:drawing>
              <wp:anchor distT="0" distB="0" distL="114300" distR="114300" simplePos="0" relativeHeight="252169216" behindDoc="0" locked="0" layoutInCell="1" allowOverlap="1" wp14:anchorId="75537D55" wp14:editId="7BE0EF8A">
                <wp:simplePos x="0" y="0"/>
                <wp:positionH relativeFrom="column">
                  <wp:posOffset>1699260</wp:posOffset>
                </wp:positionH>
                <wp:positionV relativeFrom="paragraph">
                  <wp:posOffset>153213</wp:posOffset>
                </wp:positionV>
                <wp:extent cx="87783" cy="775411"/>
                <wp:effectExtent l="0" t="0" r="26670" b="24765"/>
                <wp:wrapNone/>
                <wp:docPr id="273" name="Rectangle 273"/>
                <wp:cNvGraphicFramePr/>
                <a:graphic xmlns:a="http://schemas.openxmlformats.org/drawingml/2006/main">
                  <a:graphicData uri="http://schemas.microsoft.com/office/word/2010/wordprocessingShape">
                    <wps:wsp>
                      <wps:cNvSpPr/>
                      <wps:spPr>
                        <a:xfrm>
                          <a:off x="0" y="0"/>
                          <a:ext cx="87783" cy="775411"/>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C19EF6" id="Rectangle 273" o:spid="_x0000_s1026" style="position:absolute;margin-left:133.8pt;margin-top:12.05pt;width:6.9pt;height:61.05pt;z-index:252169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" filled="f" strokecolor="#1f4d78 [1604]" strokeweight="1pt"/>
            </w:pict>
          </mc:Fallback>
        </mc:AlternateContent>
      </w:r>
      <w:r w:rsidRPr="005246F1">
        <w:rPr>
          <w:noProof/>
          <w:lang w:eastAsia="en-IE"/>
        </w:rPr>
        <mc:AlternateContent>
          <mc:Choice Requires="wps">
            <w:drawing>
              <wp:anchor distT="0" distB="0" distL="114300" distR="114300" simplePos="0" relativeHeight="252170240" behindDoc="0" locked="0" layoutInCell="1" allowOverlap="1" wp14:anchorId="463A543F" wp14:editId="7F527844">
                <wp:simplePos x="0" y="0"/>
                <wp:positionH relativeFrom="column">
                  <wp:posOffset>1867396</wp:posOffset>
                </wp:positionH>
                <wp:positionV relativeFrom="paragraph">
                  <wp:posOffset>160045</wp:posOffset>
                </wp:positionV>
                <wp:extent cx="117044" cy="771405"/>
                <wp:effectExtent l="0" t="0" r="16510" b="10160"/>
                <wp:wrapNone/>
                <wp:docPr id="274" name="Rectangle 274"/>
                <wp:cNvGraphicFramePr/>
                <a:graphic xmlns:a="http://schemas.openxmlformats.org/drawingml/2006/main">
                  <a:graphicData uri="http://schemas.microsoft.com/office/word/2010/wordprocessingShape">
                    <wps:wsp>
                      <wps:cNvSpPr/>
                      <wps:spPr>
                        <a:xfrm>
                          <a:off x="0" y="0"/>
                          <a:ext cx="117044" cy="77140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C00D57" id="Rectangle 274" o:spid="_x0000_s1026" style="position:absolute;margin-left:147.05pt;margin-top:12.6pt;width:9.2pt;height:60.75pt;z-index:252170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" filled="f" strokecolor="#1f4d78 [1604]" strokeweight="1pt"/>
            </w:pict>
          </mc:Fallback>
        </mc:AlternateContent>
      </w:r>
      <w:r w:rsidRPr="005246F1">
        <w:rPr>
          <w:noProof/>
          <w:lang w:eastAsia="en-IE"/>
        </w:rPr>
        <mc:AlternateContent>
          <mc:Choice Requires="wps">
            <w:drawing>
              <wp:anchor distT="0" distB="0" distL="114300" distR="114300" simplePos="0" relativeHeight="252175360" behindDoc="0" locked="0" layoutInCell="1" allowOverlap="1" wp14:anchorId="20F3A869" wp14:editId="19DCC1B7">
                <wp:simplePos x="0" y="0"/>
                <wp:positionH relativeFrom="column">
                  <wp:posOffset>2880901</wp:posOffset>
                </wp:positionH>
                <wp:positionV relativeFrom="paragraph">
                  <wp:posOffset>301405</wp:posOffset>
                </wp:positionV>
                <wp:extent cx="87782" cy="658292"/>
                <wp:effectExtent l="0" t="0" r="26670" b="27940"/>
                <wp:wrapNone/>
                <wp:docPr id="500" name="Rectangle 500"/>
                <wp:cNvGraphicFramePr/>
                <a:graphic xmlns:a="http://schemas.openxmlformats.org/drawingml/2006/main">
                  <a:graphicData uri="http://schemas.microsoft.com/office/word/2010/wordprocessingShape">
                    <wps:wsp>
                      <wps:cNvSpPr/>
                      <wps:spPr>
                        <a:xfrm>
                          <a:off x="0" y="0"/>
                          <a:ext cx="87782" cy="65829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73D78E" id="Rectangle 500" o:spid="_x0000_s1026" style="position:absolute;margin-left:226.85pt;margin-top:23.75pt;width:6.9pt;height:51.85pt;z-index:252175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" filled="f" strokecolor="red" strokeweight="1pt"/>
            </w:pict>
          </mc:Fallback>
        </mc:AlternateContent>
      </w:r>
      <w:r w:rsidRPr="005246F1">
        <w:rPr>
          <w:noProof/>
          <w:lang w:eastAsia="en-IE"/>
        </w:rPr>
        <mc:AlternateContent>
          <mc:Choice Requires="wps">
            <w:drawing>
              <wp:anchor distT="0" distB="0" distL="114300" distR="114300" simplePos="0" relativeHeight="252168192" behindDoc="0" locked="0" layoutInCell="1" allowOverlap="1" wp14:anchorId="4707C368" wp14:editId="45004A71">
                <wp:simplePos x="0" y="0"/>
                <wp:positionH relativeFrom="column">
                  <wp:posOffset>2489023</wp:posOffset>
                </wp:positionH>
                <wp:positionV relativeFrom="paragraph">
                  <wp:posOffset>144855</wp:posOffset>
                </wp:positionV>
                <wp:extent cx="68479" cy="784860"/>
                <wp:effectExtent l="0" t="0" r="27305" b="15240"/>
                <wp:wrapNone/>
                <wp:docPr id="275" name="Rectangle 275"/>
                <wp:cNvGraphicFramePr/>
                <a:graphic xmlns:a="http://schemas.openxmlformats.org/drawingml/2006/main">
                  <a:graphicData uri="http://schemas.microsoft.com/office/word/2010/wordprocessingShape">
                    <wps:wsp>
                      <wps:cNvSpPr/>
                      <wps:spPr>
                        <a:xfrm>
                          <a:off x="0" y="0"/>
                          <a:ext cx="68479" cy="784860"/>
                        </a:xfrm>
                        <a:prstGeom prst="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52AD24" id="Rectangle 275" o:spid="_x0000_s1026" style="position:absolute;margin-left:196pt;margin-top:11.4pt;width:5.4pt;height:61.8pt;z-index:25216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" filled="f" strokecolor="#70ad47 [3209]" strokeweight="1pt"/>
            </w:pict>
          </mc:Fallback>
        </mc:AlternateContent>
      </w:r>
      <w:r w:rsidRPr="005246F1">
        <w:rPr>
          <w:noProof/>
          <w:lang w:eastAsia="en-IE"/>
        </w:rPr>
        <mc:AlternateContent>
          <mc:Choice Requires="wps">
            <w:drawing>
              <wp:anchor distT="0" distB="0" distL="114300" distR="114300" simplePos="0" relativeHeight="252174336" behindDoc="0" locked="0" layoutInCell="1" allowOverlap="1" wp14:anchorId="2CA5950B" wp14:editId="3734BD66">
                <wp:simplePos x="0" y="0"/>
                <wp:positionH relativeFrom="column">
                  <wp:posOffset>2564627</wp:posOffset>
                </wp:positionH>
                <wp:positionV relativeFrom="paragraph">
                  <wp:posOffset>123825</wp:posOffset>
                </wp:positionV>
                <wp:extent cx="127635" cy="810895"/>
                <wp:effectExtent l="0" t="0" r="24765" b="27305"/>
                <wp:wrapNone/>
                <wp:docPr id="499" name="Rectangle 499"/>
                <wp:cNvGraphicFramePr/>
                <a:graphic xmlns:a="http://schemas.openxmlformats.org/drawingml/2006/main">
                  <a:graphicData uri="http://schemas.microsoft.com/office/word/2010/wordprocessingShape">
                    <wps:wsp>
                      <wps:cNvSpPr/>
                      <wps:spPr>
                        <a:xfrm>
                          <a:off x="0" y="0"/>
                          <a:ext cx="127635" cy="81089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97B3A7" id="Rectangle 499" o:spid="_x0000_s1026" style="position:absolute;margin-left:201.95pt;margin-top:9.75pt;width:10.05pt;height:63.85pt;z-index:25217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" filled="f" strokecolor="red" strokeweight="1pt"/>
            </w:pict>
          </mc:Fallback>
        </mc:AlternateContent>
      </w:r>
      <w:r w:rsidRPr="005246F1">
        <w:rPr>
          <w:noProof/>
          <w:lang w:eastAsia="en-IE"/>
        </w:rPr>
        <mc:AlternateContent>
          <mc:Choice Requires="wps">
            <w:drawing>
              <wp:anchor distT="0" distB="0" distL="114300" distR="114300" simplePos="0" relativeHeight="252124160" behindDoc="0" locked="0" layoutInCell="1" allowOverlap="1" wp14:anchorId="0CD5745C" wp14:editId="7D52BE8E">
                <wp:simplePos x="0" y="0"/>
                <wp:positionH relativeFrom="column">
                  <wp:posOffset>1875107</wp:posOffset>
                </wp:positionH>
                <wp:positionV relativeFrom="paragraph">
                  <wp:posOffset>1973580</wp:posOffset>
                </wp:positionV>
                <wp:extent cx="117044" cy="892455"/>
                <wp:effectExtent l="0" t="0" r="16510" b="22225"/>
                <wp:wrapNone/>
                <wp:docPr id="427" name="Rectangle 427"/>
                <wp:cNvGraphicFramePr/>
                <a:graphic xmlns:a="http://schemas.openxmlformats.org/drawingml/2006/main">
                  <a:graphicData uri="http://schemas.microsoft.com/office/word/2010/wordprocessingShape">
                    <wps:wsp>
                      <wps:cNvSpPr/>
                      <wps:spPr>
                        <a:xfrm>
                          <a:off x="0" y="0"/>
                          <a:ext cx="117044" cy="89245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760EC2" id="Rectangle 427" o:spid="_x0000_s1026" style="position:absolute;margin-left:147.65pt;margin-top:155.4pt;width:9.2pt;height:70.25pt;z-index:252124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" filled="f" strokecolor="#1f4d78 [1604]" strokeweight="1pt"/>
            </w:pict>
          </mc:Fallback>
        </mc:AlternateContent>
      </w:r>
      <w:r w:rsidRPr="005246F1">
        <w:rPr>
          <w:noProof/>
          <w:lang w:eastAsia="en-IE"/>
        </w:rPr>
        <mc:AlternateContent>
          <mc:Choice Requires="wps">
            <w:drawing>
              <wp:anchor distT="0" distB="0" distL="114300" distR="114300" simplePos="0" relativeHeight="252126208" behindDoc="0" locked="0" layoutInCell="1" allowOverlap="1" wp14:anchorId="18CB8538" wp14:editId="6A6538E2">
                <wp:simplePos x="0" y="0"/>
                <wp:positionH relativeFrom="column">
                  <wp:posOffset>2490985</wp:posOffset>
                </wp:positionH>
                <wp:positionV relativeFrom="paragraph">
                  <wp:posOffset>1972310</wp:posOffset>
                </wp:positionV>
                <wp:extent cx="109474" cy="892175"/>
                <wp:effectExtent l="0" t="0" r="24130" b="22225"/>
                <wp:wrapNone/>
                <wp:docPr id="429" name="Rectangle 429"/>
                <wp:cNvGraphicFramePr/>
                <a:graphic xmlns:a="http://schemas.openxmlformats.org/drawingml/2006/main">
                  <a:graphicData uri="http://schemas.microsoft.com/office/word/2010/wordprocessingShape">
                    <wps:wsp>
                      <wps:cNvSpPr/>
                      <wps:spPr>
                        <a:xfrm>
                          <a:off x="0" y="0"/>
                          <a:ext cx="109474" cy="892175"/>
                        </a:xfrm>
                        <a:prstGeom prst="rect">
                          <a:avLst/>
                        </a:prstGeom>
                        <a:noFill/>
                        <a:ln>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670AFF" id="Rectangle 429" o:spid="_x0000_s1026" style="position:absolute;margin-left:196.15pt;margin-top:155.3pt;width:8.6pt;height:70.25pt;z-index:252126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" filled="f" strokecolor="#70ad47 [3209]" strokeweight="1pt"/>
            </w:pict>
          </mc:Fallback>
        </mc:AlternateContent>
      </w:r>
      <w:r w:rsidR="00075764">
        <w:rPr>
          <w:noProof/>
        </w:rPr>
        <w:object w:dxaOrig="0" w:dyaOrig="0" w14:anchorId="5572A834">
          <v:shape id="_x0000_s7957" type="#_x0000_t75" style="position:absolute;margin-left:245.3pt;margin-top:74.75pt;width:67.3pt;height:146.2pt;z-index:252123136;mso-position-horizontal-relative:text;mso-position-vertical-relative:text" o:allowoverlap="f">
            <v:imagedata r:id="rId499" o:title=""/>
          </v:shape>
          <o:OLEObject Type="Embed" ProgID="ChemDraw.Document.6.0" ShapeID="_x0000_s7957" DrawAspect="Content" ObjectID="_1596898288" r:id="rId500"/>
        </w:object>
      </w:r>
      <w:r w:rsidRPr="005246F1">
        <w:rPr>
          <w:noProof/>
          <w:lang w:eastAsia="en-IE"/>
        </w:rPr>
        <mc:AlternateContent>
          <mc:Choice Requires="wps">
            <w:drawing>
              <wp:anchor distT="0" distB="0" distL="114300" distR="114300" simplePos="0" relativeHeight="252125184" behindDoc="0" locked="0" layoutInCell="1" allowOverlap="1" wp14:anchorId="0B07A641" wp14:editId="48441423">
                <wp:simplePos x="0" y="0"/>
                <wp:positionH relativeFrom="column">
                  <wp:posOffset>1712278</wp:posOffset>
                </wp:positionH>
                <wp:positionV relativeFrom="paragraph">
                  <wp:posOffset>1117918</wp:posOffset>
                </wp:positionV>
                <wp:extent cx="87783" cy="775411"/>
                <wp:effectExtent l="0" t="0" r="26670" b="24765"/>
                <wp:wrapNone/>
                <wp:docPr id="428" name="Rectangle 428"/>
                <wp:cNvGraphicFramePr/>
                <a:graphic xmlns:a="http://schemas.openxmlformats.org/drawingml/2006/main">
                  <a:graphicData uri="http://schemas.microsoft.com/office/word/2010/wordprocessingShape">
                    <wps:wsp>
                      <wps:cNvSpPr/>
                      <wps:spPr>
                        <a:xfrm>
                          <a:off x="0" y="0"/>
                          <a:ext cx="87783" cy="775411"/>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2B5DAC" id="Rectangle 428" o:spid="_x0000_s1026" style="position:absolute;margin-left:134.85pt;margin-top:88.05pt;width:6.9pt;height:61.05pt;z-index:252125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" filled="f" strokecolor="#1f4d78 [1604]" strokeweight="1pt"/>
            </w:pict>
          </mc:Fallback>
        </mc:AlternateContent>
      </w:r>
      <w:r w:rsidRPr="005246F1">
        <w:rPr>
          <w:noProof/>
          <w:lang w:eastAsia="en-IE"/>
        </w:rPr>
        <w:drawing>
          <wp:inline distT="0" distB="0" distL="0" distR="0" wp14:anchorId="6DB53C3C" wp14:editId="76C55AFA">
            <wp:extent cx="5874589" cy="3012440"/>
            <wp:effectExtent l="0" t="0" r="0" b="0"/>
            <wp:docPr id="426" name="Pict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20"/>
                    <pic:cNvPicPr>
                      <a:picLocks noChangeAspect="1" noChangeArrowheads="1"/>
                    </pic:cNvPicPr>
                  </pic:nvPicPr>
                  <pic:blipFill rotWithShape="1">
                    <a:blip r:embed="rId501">
                      <a:extLst>
                        <a:ext uri="{28A0092B-C50C-407E-A947-70E740481C1C}">
                          <a14:useLocalDpi xmlns:a14="http://schemas.microsoft.com/office/drawing/2010/main" val="0"/>
                        </a:ext>
                      </a:extLst>
                    </a:blip>
                    <a:srcRect l="3378" r="3737"/>
                    <a:stretch/>
                  </pic:blipFill>
                  <pic:spPr bwMode="auto">
                    <a:xfrm>
                      <a:off x="0" y="0"/>
                      <a:ext cx="5915552" cy="3033446"/>
                    </a:xfrm>
                    <a:prstGeom prst="rect">
                      <a:avLst/>
                    </a:prstGeom>
                    <a:noFill/>
                    <a:ln>
                      <a:noFill/>
                    </a:ln>
                    <a:extLst>
                      <a:ext uri="{53640926-AAD7-44D8-BBD7-CCE9431645EC}">
                        <a14:shadowObscured xmlns:a14="http://schemas.microsoft.com/office/drawing/2010/main"/>
                      </a:ext>
                    </a:extLst>
                  </pic:spPr>
                </pic:pic>
              </a:graphicData>
            </a:graphic>
          </wp:inline>
        </w:drawing>
      </w:r>
    </w:p>
    <w:p w14:paraId="62096A18" w14:textId="12AEB511" w:rsidR="001E3E15" w:rsidRPr="005246F1" w:rsidRDefault="001E3E15" w:rsidP="006E335F">
      <w:pPr>
        <w:pStyle w:val="Caption"/>
        <w:jc w:val="center"/>
      </w:pPr>
      <w:bookmarkStart w:id="314" w:name="_Ref48563968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51</w:t>
      </w:r>
      <w:r w:rsidR="00947012">
        <w:rPr>
          <w:noProof/>
        </w:rPr>
        <w:fldChar w:fldCharType="end"/>
      </w:r>
      <w:bookmarkEnd w:id="314"/>
      <w:r w:rsidRPr="005246F1">
        <w:t xml:space="preserve">: Comparison of crude </w:t>
      </w:r>
      <w:r w:rsidRPr="005246F1">
        <w:rPr>
          <w:vertAlign w:val="superscript"/>
        </w:rPr>
        <w:t>1</w:t>
      </w:r>
      <w:r w:rsidRPr="005246F1">
        <w:t>H NMR spectrum (top) with external alkene product (centre) and internal alkene product (bottom).</w:t>
      </w:r>
    </w:p>
    <w:p w14:paraId="1E381887" w14:textId="14970C9E" w:rsidR="001E3E15" w:rsidRPr="005246F1" w:rsidRDefault="001E3E15" w:rsidP="001E3E15">
      <w:pPr>
        <w:spacing w:line="360" w:lineRule="auto"/>
        <w:jc w:val="both"/>
      </w:pPr>
      <w:r w:rsidRPr="005246F1">
        <w:t xml:space="preserve">The isomeric dienes are readily identified by differences in the </w:t>
      </w:r>
      <w:r w:rsidRPr="005246F1">
        <w:rPr>
          <w:vertAlign w:val="superscript"/>
        </w:rPr>
        <w:t>13</w:t>
      </w:r>
      <w:r w:rsidRPr="005246F1">
        <w:t>C NMR spectra reflecting the endocyclic and exocyclic nature of the dienes (</w:t>
      </w:r>
      <w:r w:rsidRPr="005246F1">
        <w:fldChar w:fldCharType="begin" w:fldLock="1"/>
      </w:r>
      <w:r w:rsidRPr="005246F1">
        <w:instrText xml:space="preserve"> REF _Ref484085991 \h </w:instrText>
      </w:r>
      <w:r w:rsidR="005246F1">
        <w:instrText xml:space="preserve"> \* MERGEFORMAT </w:instrText>
      </w:r>
      <w:r w:rsidRPr="005246F1">
        <w:fldChar w:fldCharType="separate"/>
      </w:r>
      <w:r w:rsidR="006D04BB" w:rsidRPr="005246F1">
        <w:t xml:space="preserve">Figure </w:t>
      </w:r>
      <w:r w:rsidR="006D04BB">
        <w:rPr>
          <w:noProof/>
        </w:rPr>
        <w:t>52</w:t>
      </w:r>
      <w:r w:rsidRPr="005246F1">
        <w:fldChar w:fldCharType="end"/>
      </w:r>
      <w:r w:rsidRPr="005246F1">
        <w:t>). The pattern of reactivity was consistent across each of the three substrates and similar characteristic NMR signals were observed for the recovered products. HSQC and HMBC spectra were vital in establishing the assignments due to the large number of sp</w:t>
      </w:r>
      <w:r w:rsidRPr="005246F1">
        <w:rPr>
          <w:vertAlign w:val="superscript"/>
        </w:rPr>
        <w:t>2</w:t>
      </w:r>
      <w:r w:rsidRPr="005246F1">
        <w:t xml:space="preserve"> hybridised carbons. A summary of the identifying features and characteristic signals of each isomer is described in </w:t>
      </w:r>
      <w:r w:rsidRPr="005246F1">
        <w:fldChar w:fldCharType="begin" w:fldLock="1"/>
      </w:r>
      <w:r w:rsidRPr="005246F1">
        <w:instrText xml:space="preserve"> REF _Ref481160493 \h </w:instrText>
      </w:r>
      <w:r w:rsidR="005246F1">
        <w:instrText xml:space="preserve"> \* MERGEFORMAT </w:instrText>
      </w:r>
      <w:r w:rsidRPr="005246F1">
        <w:fldChar w:fldCharType="separate"/>
      </w:r>
      <w:r w:rsidR="006D04BB" w:rsidRPr="005246F1">
        <w:t xml:space="preserve">Figure </w:t>
      </w:r>
      <w:r w:rsidR="006D04BB">
        <w:rPr>
          <w:noProof/>
        </w:rPr>
        <w:t>53</w:t>
      </w:r>
      <w:r w:rsidRPr="005246F1">
        <w:fldChar w:fldCharType="end"/>
      </w:r>
      <w:r w:rsidRPr="005246F1">
        <w:t xml:space="preserve">. </w:t>
      </w:r>
    </w:p>
    <w:p w14:paraId="6911A58B" w14:textId="77777777" w:rsidR="001E3E15" w:rsidRPr="005246F1" w:rsidRDefault="001E3E15" w:rsidP="001E3E15">
      <w:pPr>
        <w:spacing w:line="360" w:lineRule="auto"/>
        <w:jc w:val="both"/>
      </w:pPr>
    </w:p>
    <w:p w14:paraId="6508AFAB" w14:textId="77777777" w:rsidR="001E3E15" w:rsidRPr="005246F1" w:rsidRDefault="00075764" w:rsidP="001E3E15">
      <w:pPr>
        <w:keepNext/>
        <w:spacing w:line="360" w:lineRule="auto"/>
        <w:jc w:val="both"/>
      </w:pPr>
      <w:r>
        <w:rPr>
          <w:noProof/>
          <w:lang w:eastAsia="en-IE"/>
        </w:rPr>
        <w:lastRenderedPageBreak/>
        <w:object w:dxaOrig="0" w:dyaOrig="0" w14:anchorId="2AABA6BD">
          <v:shape id="_x0000_s7958" type="#_x0000_t75" style="position:absolute;left:0;text-align:left;margin-left:372.05pt;margin-top:27.45pt;width:71.1pt;height:178.65pt;z-index:252129280" o:allowoverlap="f">
            <v:imagedata r:id="rId502" o:title=""/>
          </v:shape>
          <o:OLEObject Type="Embed" ProgID="ChemDraw.Document.6.0" ShapeID="_x0000_s7958" DrawAspect="Content" ObjectID="_1596898289" r:id="rId503"/>
        </w:object>
      </w:r>
      <w:r w:rsidR="001E3E15" w:rsidRPr="005246F1">
        <w:rPr>
          <w:noProof/>
          <w:lang w:eastAsia="en-IE"/>
        </w:rPr>
        <mc:AlternateContent>
          <mc:Choice Requires="wps">
            <w:drawing>
              <wp:anchor distT="0" distB="0" distL="114300" distR="114300" simplePos="0" relativeHeight="252133376" behindDoc="0" locked="0" layoutInCell="1" allowOverlap="1" wp14:anchorId="68118DDE" wp14:editId="0C4027FA">
                <wp:simplePos x="0" y="0"/>
                <wp:positionH relativeFrom="column">
                  <wp:posOffset>1228555</wp:posOffset>
                </wp:positionH>
                <wp:positionV relativeFrom="paragraph">
                  <wp:posOffset>1728388</wp:posOffset>
                </wp:positionV>
                <wp:extent cx="82231" cy="1190693"/>
                <wp:effectExtent l="0" t="0" r="13335" b="28575"/>
                <wp:wrapNone/>
                <wp:docPr id="436" name="Rectangle 436"/>
                <wp:cNvGraphicFramePr/>
                <a:graphic xmlns:a="http://schemas.openxmlformats.org/drawingml/2006/main">
                  <a:graphicData uri="http://schemas.microsoft.com/office/word/2010/wordprocessingShape">
                    <wps:wsp>
                      <wps:cNvSpPr/>
                      <wps:spPr>
                        <a:xfrm>
                          <a:off x="0" y="0"/>
                          <a:ext cx="82231" cy="1190693"/>
                        </a:xfrm>
                        <a:prstGeom prst="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C9A3FE" id="Rectangle 436" o:spid="_x0000_s1026" style="position:absolute;margin-left:96.75pt;margin-top:136.1pt;width:6.45pt;height:93.75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" filled="f" strokecolor="#ed7d31 [3205]" strokeweight="1pt"/>
            </w:pict>
          </mc:Fallback>
        </mc:AlternateContent>
      </w:r>
      <w:r w:rsidR="001E3E15" w:rsidRPr="005246F1">
        <w:rPr>
          <w:noProof/>
          <w:lang w:eastAsia="en-IE"/>
        </w:rPr>
        <mc:AlternateContent>
          <mc:Choice Requires="wps">
            <w:drawing>
              <wp:anchor distT="0" distB="0" distL="114300" distR="114300" simplePos="0" relativeHeight="252132352" behindDoc="0" locked="0" layoutInCell="1" allowOverlap="1" wp14:anchorId="36344E88" wp14:editId="144A5EBD">
                <wp:simplePos x="0" y="0"/>
                <wp:positionH relativeFrom="column">
                  <wp:posOffset>1375448</wp:posOffset>
                </wp:positionH>
                <wp:positionV relativeFrom="paragraph">
                  <wp:posOffset>1729212</wp:posOffset>
                </wp:positionV>
                <wp:extent cx="104115" cy="1195897"/>
                <wp:effectExtent l="0" t="0" r="10795" b="23495"/>
                <wp:wrapNone/>
                <wp:docPr id="435" name="Rectangle 435"/>
                <wp:cNvGraphicFramePr/>
                <a:graphic xmlns:a="http://schemas.openxmlformats.org/drawingml/2006/main">
                  <a:graphicData uri="http://schemas.microsoft.com/office/word/2010/wordprocessingShape">
                    <wps:wsp>
                      <wps:cNvSpPr/>
                      <wps:spPr>
                        <a:xfrm>
                          <a:off x="0" y="0"/>
                          <a:ext cx="104115" cy="1195897"/>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57161F" id="Rectangle 435" o:spid="_x0000_s1026" style="position:absolute;margin-left:108.3pt;margin-top:136.15pt;width:8.2pt;height:94.15pt;z-index:25213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" filled="f" strokecolor="#0070c0" strokeweight="1pt"/>
            </w:pict>
          </mc:Fallback>
        </mc:AlternateContent>
      </w:r>
      <w:r w:rsidR="001E3E15" w:rsidRPr="005246F1">
        <w:rPr>
          <w:noProof/>
          <w:lang w:eastAsia="en-IE"/>
        </w:rPr>
        <mc:AlternateContent>
          <mc:Choice Requires="wps">
            <w:drawing>
              <wp:anchor distT="0" distB="0" distL="114300" distR="114300" simplePos="0" relativeHeight="252131328" behindDoc="0" locked="0" layoutInCell="1" allowOverlap="1" wp14:anchorId="44A30346" wp14:editId="042145FD">
                <wp:simplePos x="0" y="0"/>
                <wp:positionH relativeFrom="column">
                  <wp:posOffset>1233087</wp:posOffset>
                </wp:positionH>
                <wp:positionV relativeFrom="paragraph">
                  <wp:posOffset>95885</wp:posOffset>
                </wp:positionV>
                <wp:extent cx="65837" cy="1404518"/>
                <wp:effectExtent l="0" t="0" r="10795" b="24765"/>
                <wp:wrapNone/>
                <wp:docPr id="434" name="Rectangle 434"/>
                <wp:cNvGraphicFramePr/>
                <a:graphic xmlns:a="http://schemas.openxmlformats.org/drawingml/2006/main">
                  <a:graphicData uri="http://schemas.microsoft.com/office/word/2010/wordprocessingShape">
                    <wps:wsp>
                      <wps:cNvSpPr/>
                      <wps:spPr>
                        <a:xfrm>
                          <a:off x="0" y="0"/>
                          <a:ext cx="65837" cy="1404518"/>
                        </a:xfrm>
                        <a:prstGeom prst="rect">
                          <a:avLst/>
                        </a:prstGeom>
                        <a:noFill/>
                        <a:ln>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E9E7EC" id="Rectangle 434" o:spid="_x0000_s1026" style="position:absolute;margin-left:97.1pt;margin-top:7.55pt;width:5.2pt;height:110.6pt;z-index:2521313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" filled="f" strokecolor="#0070c0" strokeweight="1pt"/>
            </w:pict>
          </mc:Fallback>
        </mc:AlternateContent>
      </w:r>
      <w:r w:rsidR="001E3E15" w:rsidRPr="005246F1">
        <w:rPr>
          <w:noProof/>
          <w:lang w:eastAsia="en-IE"/>
        </w:rPr>
        <mc:AlternateContent>
          <mc:Choice Requires="wps">
            <w:drawing>
              <wp:anchor distT="0" distB="0" distL="114300" distR="114300" simplePos="0" relativeHeight="252130304" behindDoc="0" locked="0" layoutInCell="1" allowOverlap="1" wp14:anchorId="62710D17" wp14:editId="0B86BFC6">
                <wp:simplePos x="0" y="0"/>
                <wp:positionH relativeFrom="column">
                  <wp:posOffset>1343605</wp:posOffset>
                </wp:positionH>
                <wp:positionV relativeFrom="paragraph">
                  <wp:posOffset>94615</wp:posOffset>
                </wp:positionV>
                <wp:extent cx="65837" cy="1404518"/>
                <wp:effectExtent l="0" t="0" r="10795" b="24765"/>
                <wp:wrapNone/>
                <wp:docPr id="433" name="Rectangle 433"/>
                <wp:cNvGraphicFramePr/>
                <a:graphic xmlns:a="http://schemas.openxmlformats.org/drawingml/2006/main">
                  <a:graphicData uri="http://schemas.microsoft.com/office/word/2010/wordprocessingShape">
                    <wps:wsp>
                      <wps:cNvSpPr/>
                      <wps:spPr>
                        <a:xfrm>
                          <a:off x="0" y="0"/>
                          <a:ext cx="65837" cy="1404518"/>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9DBD0A5" id="Rectangle 433" o:spid="_x0000_s1026" style="position:absolute;margin-left:105.8pt;margin-top:7.45pt;width:5.2pt;height:110.6pt;z-index:252130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" filled="f" strokecolor="red" strokeweight="1pt"/>
            </w:pict>
          </mc:Fallback>
        </mc:AlternateContent>
      </w:r>
      <w:r w:rsidR="001E3E15" w:rsidRPr="005246F1">
        <w:rPr>
          <w:noProof/>
          <w:lang w:eastAsia="en-IE"/>
        </w:rPr>
        <mc:AlternateContent>
          <mc:Choice Requires="wps">
            <w:drawing>
              <wp:anchor distT="0" distB="0" distL="114300" distR="114300" simplePos="0" relativeHeight="252134400" behindDoc="0" locked="0" layoutInCell="1" allowOverlap="1" wp14:anchorId="54E28471" wp14:editId="4B77BFA2">
                <wp:simplePos x="0" y="0"/>
                <wp:positionH relativeFrom="column">
                  <wp:posOffset>3820215</wp:posOffset>
                </wp:positionH>
                <wp:positionV relativeFrom="paragraph">
                  <wp:posOffset>97735</wp:posOffset>
                </wp:positionV>
                <wp:extent cx="65837" cy="1404518"/>
                <wp:effectExtent l="0" t="0" r="10795" b="24765"/>
                <wp:wrapNone/>
                <wp:docPr id="282" name="Rectangle 282"/>
                <wp:cNvGraphicFramePr/>
                <a:graphic xmlns:a="http://schemas.openxmlformats.org/drawingml/2006/main">
                  <a:graphicData uri="http://schemas.microsoft.com/office/word/2010/wordprocessingShape">
                    <wps:wsp>
                      <wps:cNvSpPr/>
                      <wps:spPr>
                        <a:xfrm>
                          <a:off x="0" y="0"/>
                          <a:ext cx="65837" cy="1404518"/>
                        </a:xfrm>
                        <a:prstGeom prst="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2A79BD0" id="Rectangle 282" o:spid="_x0000_s1026" style="position:absolute;margin-left:300.8pt;margin-top:7.7pt;width:5.2pt;height:110.6pt;z-index:252134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" filled="f" strokecolor="#ed7d31 [3205]" strokeweight="1pt"/>
            </w:pict>
          </mc:Fallback>
        </mc:AlternateContent>
      </w:r>
      <w:r w:rsidR="001E3E15" w:rsidRPr="005246F1">
        <w:rPr>
          <w:noProof/>
          <w:lang w:eastAsia="en-IE"/>
        </w:rPr>
        <w:drawing>
          <wp:inline distT="0" distB="0" distL="0" distR="0" wp14:anchorId="3CF8B445" wp14:editId="4BFF863D">
            <wp:extent cx="5677231" cy="2978406"/>
            <wp:effectExtent l="0" t="0" r="0" b="0"/>
            <wp:docPr id="432" name="Pict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29"/>
                    <pic:cNvPicPr>
                      <a:picLocks noChangeAspect="1" noChangeArrowheads="1"/>
                    </pic:cNvPicPr>
                  </pic:nvPicPr>
                  <pic:blipFill rotWithShape="1">
                    <a:blip r:embed="rId504">
                      <a:extLst>
                        <a:ext uri="{28A0092B-C50C-407E-A947-70E740481C1C}">
                          <a14:useLocalDpi xmlns:a14="http://schemas.microsoft.com/office/drawing/2010/main" val="0"/>
                        </a:ext>
                      </a:extLst>
                    </a:blip>
                    <a:srcRect l="29051" r="6803"/>
                    <a:stretch/>
                  </pic:blipFill>
                  <pic:spPr bwMode="auto">
                    <a:xfrm>
                      <a:off x="0" y="0"/>
                      <a:ext cx="5721331" cy="3001542"/>
                    </a:xfrm>
                    <a:prstGeom prst="rect">
                      <a:avLst/>
                    </a:prstGeom>
                    <a:noFill/>
                    <a:ln>
                      <a:noFill/>
                    </a:ln>
                    <a:extLst>
                      <a:ext uri="{53640926-AAD7-44D8-BBD7-CCE9431645EC}">
                        <a14:shadowObscured xmlns:a14="http://schemas.microsoft.com/office/drawing/2010/main"/>
                      </a:ext>
                    </a:extLst>
                  </pic:spPr>
                </pic:pic>
              </a:graphicData>
            </a:graphic>
          </wp:inline>
        </w:drawing>
      </w:r>
    </w:p>
    <w:p w14:paraId="19481BB9" w14:textId="0DF437BE" w:rsidR="001E3E15" w:rsidRPr="005246F1" w:rsidRDefault="001E3E15" w:rsidP="001E3E15">
      <w:pPr>
        <w:pStyle w:val="Caption"/>
        <w:jc w:val="center"/>
      </w:pPr>
      <w:bookmarkStart w:id="315" w:name="_Ref48408599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52</w:t>
      </w:r>
      <w:r w:rsidR="00947012">
        <w:rPr>
          <w:noProof/>
        </w:rPr>
        <w:fldChar w:fldCharType="end"/>
      </w:r>
      <w:bookmarkEnd w:id="315"/>
      <w:r w:rsidRPr="005246F1">
        <w:rPr>
          <w:noProof/>
        </w:rPr>
        <w:t xml:space="preserve">: Comparison of the exocyclic </w:t>
      </w:r>
      <w:r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Pr="005246F1">
        <w:fldChar w:fldCharType="separate"/>
      </w:r>
      <w:r w:rsidR="00E57E5E" w:rsidRPr="005246F1">
        <w:rPr>
          <w:b/>
          <w:i w:val="0"/>
          <w:noProof/>
        </w:rPr>
        <w:t>180</w:t>
      </w:r>
      <w:r w:rsidRPr="005246F1">
        <w:fldChar w:fldCharType="end"/>
      </w:r>
      <w:r w:rsidR="006E335F" w:rsidRPr="005246F1">
        <w:rPr>
          <w:noProof/>
        </w:rPr>
        <w:t xml:space="preserve"> (top) and endocyclic </w:t>
      </w:r>
      <w:r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Pr="005246F1">
        <w:fldChar w:fldCharType="separate"/>
      </w:r>
      <w:r w:rsidR="00E57E5E" w:rsidRPr="005246F1">
        <w:rPr>
          <w:b/>
          <w:i w:val="0"/>
          <w:noProof/>
        </w:rPr>
        <w:t>181</w:t>
      </w:r>
      <w:r w:rsidRPr="005246F1">
        <w:fldChar w:fldCharType="end"/>
      </w:r>
      <w:r w:rsidRPr="005246F1">
        <w:rPr>
          <w:noProof/>
        </w:rPr>
        <w:t xml:space="preserve"> (bottom) isomers of the Pummerer rearrangement products. </w:t>
      </w:r>
    </w:p>
    <w:p w14:paraId="7E5C518F" w14:textId="77777777" w:rsidR="001E3E15" w:rsidRPr="005246F1" w:rsidRDefault="001E3E15" w:rsidP="001E3E15">
      <w:pPr>
        <w:keepNext/>
        <w:jc w:val="center"/>
      </w:pPr>
      <w:r w:rsidRPr="005246F1">
        <w:object w:dxaOrig="8059" w:dyaOrig="5025" w14:anchorId="6E4959CA">
          <v:shape id="_x0000_i1251" type="#_x0000_t75" style="width:364.25pt;height:223.35pt" o:ole="">
            <v:imagedata r:id="rId505" o:title=""/>
          </v:shape>
          <o:OLEObject Type="Embed" ProgID="ChemDraw.Document.6.0" ShapeID="_x0000_i1251" DrawAspect="Content" ObjectID="_1596898084" r:id="rId506"/>
        </w:object>
      </w:r>
    </w:p>
    <w:p w14:paraId="36B1D47C" w14:textId="765413B5" w:rsidR="001E3E15" w:rsidRPr="005246F1" w:rsidRDefault="001E3E15" w:rsidP="001E3E15">
      <w:pPr>
        <w:pStyle w:val="Caption"/>
        <w:jc w:val="center"/>
      </w:pPr>
      <w:bookmarkStart w:id="316" w:name="_Ref48116049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53</w:t>
      </w:r>
      <w:r w:rsidR="00947012">
        <w:rPr>
          <w:noProof/>
        </w:rPr>
        <w:fldChar w:fldCharType="end"/>
      </w:r>
      <w:bookmarkEnd w:id="316"/>
      <w:r w:rsidRPr="005246F1">
        <w:rPr>
          <w:noProof/>
        </w:rPr>
        <w:t xml:space="preserve">: Comparison of </w:t>
      </w:r>
      <w:r w:rsidRPr="005246F1">
        <w:rPr>
          <w:noProof/>
          <w:vertAlign w:val="superscript"/>
        </w:rPr>
        <w:t>13</w:t>
      </w:r>
      <w:r w:rsidRPr="005246F1">
        <w:rPr>
          <w:noProof/>
        </w:rPr>
        <w:t>C NMR shifts for the Pummerer rearrangement products.</w:t>
      </w:r>
    </w:p>
    <w:p w14:paraId="5F316480" w14:textId="77777777" w:rsidR="001E3E15" w:rsidRPr="005246F1" w:rsidRDefault="001E3E15" w:rsidP="001E3E15"/>
    <w:p w14:paraId="04E958F9" w14:textId="77777777" w:rsidR="001E3E15" w:rsidRPr="005246F1" w:rsidRDefault="001E3E15" w:rsidP="001E3E15">
      <w:pPr>
        <w:rPr>
          <w:rFonts w:asciiTheme="majorHAnsi" w:eastAsiaTheme="majorEastAsia" w:hAnsiTheme="majorHAnsi" w:cstheme="majorBidi"/>
          <w:b/>
          <w:sz w:val="24"/>
          <w:szCs w:val="32"/>
        </w:rPr>
      </w:pPr>
    </w:p>
    <w:p w14:paraId="0706ED1A" w14:textId="77777777" w:rsidR="001E3E15" w:rsidRPr="005246F1" w:rsidRDefault="001E3E15" w:rsidP="001E3E15"/>
    <w:p w14:paraId="2FC2AB1B" w14:textId="77777777" w:rsidR="001E3E15" w:rsidRPr="005246F1" w:rsidRDefault="001E3E15" w:rsidP="001E3E15"/>
    <w:p w14:paraId="5A2AE82C" w14:textId="77777777" w:rsidR="001E3E15" w:rsidRPr="005246F1" w:rsidRDefault="001E3E15" w:rsidP="001E3E15"/>
    <w:p w14:paraId="3B19D71F" w14:textId="77777777" w:rsidR="001E3E15" w:rsidRPr="005246F1" w:rsidRDefault="001E3E15" w:rsidP="001E3E15"/>
    <w:p w14:paraId="695E92C1" w14:textId="77777777" w:rsidR="001E3E15" w:rsidRPr="005246F1" w:rsidRDefault="001E3E15" w:rsidP="001E3E15">
      <w:pPr>
        <w:pStyle w:val="Heading1"/>
      </w:pPr>
      <w:bookmarkStart w:id="317" w:name="_Toc505089579"/>
      <w:bookmarkStart w:id="318" w:name="_Toc506311636"/>
      <w:bookmarkStart w:id="319" w:name="_Toc523135232"/>
      <w:r w:rsidRPr="005246F1">
        <w:lastRenderedPageBreak/>
        <w:t>2.6 1,3-Dipolar cycloaddition reactions</w:t>
      </w:r>
      <w:bookmarkEnd w:id="317"/>
      <w:bookmarkEnd w:id="318"/>
      <w:bookmarkEnd w:id="319"/>
    </w:p>
    <w:p w14:paraId="6C30F5CA" w14:textId="77777777" w:rsidR="001E3E15" w:rsidRPr="005246F1" w:rsidRDefault="001E3E15" w:rsidP="001E3E15">
      <w:pPr>
        <w:ind w:left="720"/>
      </w:pPr>
    </w:p>
    <w:p w14:paraId="2D523401" w14:textId="77777777" w:rsidR="001E3E15" w:rsidRPr="005246F1" w:rsidRDefault="001E3E15" w:rsidP="001E3E15">
      <w:pPr>
        <w:pStyle w:val="Heading2"/>
      </w:pPr>
      <w:bookmarkStart w:id="320" w:name="_Toc505089580"/>
      <w:bookmarkStart w:id="321" w:name="_Toc506311637"/>
      <w:bookmarkStart w:id="322" w:name="_Toc523135233"/>
      <w:r w:rsidRPr="005246F1">
        <w:t>2.6.1 General background</w:t>
      </w:r>
      <w:bookmarkEnd w:id="320"/>
      <w:bookmarkEnd w:id="321"/>
      <w:bookmarkEnd w:id="322"/>
    </w:p>
    <w:p w14:paraId="45A1DA50" w14:textId="232C44ED" w:rsidR="001E3E15" w:rsidRPr="005246F1" w:rsidRDefault="001E3E15" w:rsidP="001E3E15">
      <w:pPr>
        <w:pStyle w:val="BodyText"/>
        <w:spacing w:before="160"/>
        <w:ind w:right="134"/>
        <w:rPr>
          <w:rFonts w:asciiTheme="minorHAnsi" w:hAnsiTheme="minorHAnsi" w:cstheme="minorHAnsi"/>
          <w:sz w:val="22"/>
          <w:szCs w:val="22"/>
        </w:rPr>
      </w:pPr>
      <w:r w:rsidRPr="005246F1">
        <w:rPr>
          <w:rFonts w:asciiTheme="minorHAnsi" w:hAnsiTheme="minorHAnsi" w:cstheme="minorHAnsi"/>
          <w:sz w:val="22"/>
          <w:szCs w:val="22"/>
        </w:rPr>
        <w:t>The</w:t>
      </w:r>
      <w:r w:rsidRPr="005246F1">
        <w:rPr>
          <w:rFonts w:asciiTheme="minorHAnsi" w:hAnsiTheme="minorHAnsi" w:cstheme="minorHAnsi"/>
          <w:spacing w:val="17"/>
          <w:sz w:val="22"/>
          <w:szCs w:val="22"/>
        </w:rPr>
        <w:t xml:space="preserve"> </w:t>
      </w:r>
      <w:r w:rsidRPr="005246F1">
        <w:rPr>
          <w:rFonts w:asciiTheme="minorHAnsi" w:hAnsiTheme="minorHAnsi" w:cstheme="minorHAnsi"/>
          <w:spacing w:val="-1"/>
          <w:sz w:val="22"/>
          <w:szCs w:val="22"/>
        </w:rPr>
        <w:t>most</w:t>
      </w:r>
      <w:r w:rsidRPr="005246F1">
        <w:rPr>
          <w:rFonts w:asciiTheme="minorHAnsi" w:hAnsiTheme="minorHAnsi" w:cstheme="minorHAnsi"/>
          <w:spacing w:val="17"/>
          <w:sz w:val="22"/>
          <w:szCs w:val="22"/>
        </w:rPr>
        <w:t xml:space="preserve"> </w:t>
      </w:r>
      <w:r w:rsidRPr="005246F1">
        <w:rPr>
          <w:rFonts w:asciiTheme="minorHAnsi" w:hAnsiTheme="minorHAnsi" w:cstheme="minorHAnsi"/>
          <w:spacing w:val="-1"/>
          <w:sz w:val="22"/>
          <w:szCs w:val="22"/>
        </w:rPr>
        <w:t>widely</w:t>
      </w:r>
      <w:r w:rsidRPr="005246F1">
        <w:rPr>
          <w:rFonts w:asciiTheme="minorHAnsi" w:hAnsiTheme="minorHAnsi" w:cstheme="minorHAnsi"/>
          <w:spacing w:val="17"/>
          <w:sz w:val="22"/>
          <w:szCs w:val="22"/>
        </w:rPr>
        <w:t xml:space="preserve"> </w:t>
      </w:r>
      <w:r w:rsidRPr="005246F1">
        <w:rPr>
          <w:rFonts w:asciiTheme="minorHAnsi" w:hAnsiTheme="minorHAnsi" w:cstheme="minorHAnsi"/>
          <w:spacing w:val="-1"/>
          <w:sz w:val="22"/>
          <w:szCs w:val="22"/>
        </w:rPr>
        <w:t>accepted</w:t>
      </w:r>
      <w:r w:rsidRPr="005246F1">
        <w:rPr>
          <w:rFonts w:asciiTheme="minorHAnsi" w:hAnsiTheme="minorHAnsi" w:cstheme="minorHAnsi"/>
          <w:spacing w:val="20"/>
          <w:sz w:val="22"/>
          <w:szCs w:val="22"/>
        </w:rPr>
        <w:t xml:space="preserve"> </w:t>
      </w:r>
      <w:r w:rsidRPr="005246F1">
        <w:rPr>
          <w:rFonts w:asciiTheme="minorHAnsi" w:hAnsiTheme="minorHAnsi" w:cstheme="minorHAnsi"/>
          <w:spacing w:val="-1"/>
          <w:sz w:val="22"/>
          <w:szCs w:val="22"/>
        </w:rPr>
        <w:t>mechanism</w:t>
      </w:r>
      <w:r w:rsidRPr="005246F1">
        <w:rPr>
          <w:rFonts w:asciiTheme="minorHAnsi" w:hAnsiTheme="minorHAnsi" w:cstheme="minorHAnsi"/>
          <w:spacing w:val="14"/>
          <w:sz w:val="22"/>
          <w:szCs w:val="22"/>
        </w:rPr>
        <w:t xml:space="preserve"> </w:t>
      </w:r>
      <w:r w:rsidRPr="005246F1">
        <w:rPr>
          <w:rFonts w:asciiTheme="minorHAnsi" w:hAnsiTheme="minorHAnsi" w:cstheme="minorHAnsi"/>
          <w:spacing w:val="-1"/>
          <w:sz w:val="22"/>
          <w:szCs w:val="22"/>
        </w:rPr>
        <w:t>for</w:t>
      </w:r>
      <w:r w:rsidRPr="005246F1">
        <w:rPr>
          <w:rFonts w:asciiTheme="minorHAnsi" w:hAnsiTheme="minorHAnsi" w:cstheme="minorHAnsi"/>
          <w:spacing w:val="18"/>
          <w:sz w:val="22"/>
          <w:szCs w:val="22"/>
        </w:rPr>
        <w:t xml:space="preserve"> </w:t>
      </w:r>
      <w:r w:rsidRPr="005246F1">
        <w:rPr>
          <w:rFonts w:asciiTheme="minorHAnsi" w:hAnsiTheme="minorHAnsi" w:cstheme="minorHAnsi"/>
          <w:spacing w:val="-1"/>
          <w:sz w:val="22"/>
          <w:szCs w:val="22"/>
        </w:rPr>
        <w:t>1,3-dipolar</w:t>
      </w:r>
      <w:r w:rsidRPr="005246F1">
        <w:rPr>
          <w:rFonts w:asciiTheme="minorHAnsi" w:hAnsiTheme="minorHAnsi" w:cstheme="minorHAnsi"/>
          <w:spacing w:val="17"/>
          <w:sz w:val="22"/>
          <w:szCs w:val="22"/>
        </w:rPr>
        <w:t xml:space="preserve"> </w:t>
      </w:r>
      <w:r w:rsidRPr="005246F1">
        <w:rPr>
          <w:rFonts w:asciiTheme="minorHAnsi" w:hAnsiTheme="minorHAnsi" w:cstheme="minorHAnsi"/>
          <w:spacing w:val="-1"/>
          <w:sz w:val="22"/>
          <w:szCs w:val="22"/>
        </w:rPr>
        <w:t>cycloadditions</w:t>
      </w:r>
      <w:r w:rsidRPr="005246F1">
        <w:rPr>
          <w:rFonts w:asciiTheme="minorHAnsi" w:hAnsiTheme="minorHAnsi" w:cstheme="minorHAnsi"/>
          <w:spacing w:val="16"/>
          <w:sz w:val="22"/>
          <w:szCs w:val="22"/>
        </w:rPr>
        <w:t xml:space="preserve"> </w:t>
      </w:r>
      <w:r w:rsidRPr="005246F1">
        <w:rPr>
          <w:rFonts w:asciiTheme="minorHAnsi" w:hAnsiTheme="minorHAnsi" w:cstheme="minorHAnsi"/>
          <w:sz w:val="22"/>
          <w:szCs w:val="22"/>
        </w:rPr>
        <w:t>is</w:t>
      </w:r>
      <w:r w:rsidRPr="005246F1">
        <w:rPr>
          <w:rFonts w:asciiTheme="minorHAnsi" w:hAnsiTheme="minorHAnsi" w:cstheme="minorHAnsi"/>
          <w:spacing w:val="19"/>
          <w:sz w:val="22"/>
          <w:szCs w:val="22"/>
        </w:rPr>
        <w:t xml:space="preserve"> </w:t>
      </w:r>
      <w:r w:rsidRPr="005246F1">
        <w:rPr>
          <w:rFonts w:asciiTheme="minorHAnsi" w:hAnsiTheme="minorHAnsi" w:cstheme="minorHAnsi"/>
          <w:spacing w:val="-1"/>
          <w:sz w:val="22"/>
          <w:szCs w:val="22"/>
        </w:rPr>
        <w:t>currently</w:t>
      </w:r>
      <w:r w:rsidRPr="005246F1">
        <w:rPr>
          <w:rFonts w:asciiTheme="minorHAnsi" w:hAnsiTheme="minorHAnsi" w:cstheme="minorHAnsi"/>
          <w:spacing w:val="16"/>
          <w:sz w:val="22"/>
          <w:szCs w:val="22"/>
        </w:rPr>
        <w:t xml:space="preserve"> </w:t>
      </w:r>
      <w:r w:rsidRPr="005246F1">
        <w:rPr>
          <w:rFonts w:asciiTheme="minorHAnsi" w:hAnsiTheme="minorHAnsi" w:cstheme="minorHAnsi"/>
          <w:spacing w:val="-1"/>
          <w:sz w:val="22"/>
          <w:szCs w:val="22"/>
        </w:rPr>
        <w:t>that</w:t>
      </w:r>
      <w:r w:rsidRPr="005246F1">
        <w:rPr>
          <w:rFonts w:asciiTheme="minorHAnsi" w:hAnsiTheme="minorHAnsi" w:cstheme="minorHAnsi"/>
          <w:spacing w:val="18"/>
          <w:sz w:val="22"/>
          <w:szCs w:val="22"/>
        </w:rPr>
        <w:t xml:space="preserve"> </w:t>
      </w:r>
      <w:r w:rsidRPr="005246F1">
        <w:rPr>
          <w:rFonts w:asciiTheme="minorHAnsi" w:hAnsiTheme="minorHAnsi" w:cstheme="minorHAnsi"/>
          <w:spacing w:val="-1"/>
          <w:sz w:val="22"/>
          <w:szCs w:val="22"/>
        </w:rPr>
        <w:t>of</w:t>
      </w:r>
      <w:r w:rsidRPr="005246F1">
        <w:rPr>
          <w:rFonts w:asciiTheme="minorHAnsi" w:hAnsiTheme="minorHAnsi" w:cstheme="minorHAnsi"/>
          <w:spacing w:val="18"/>
          <w:sz w:val="22"/>
          <w:szCs w:val="22"/>
        </w:rPr>
        <w:t xml:space="preserve"> </w:t>
      </w:r>
      <w:r w:rsidRPr="005246F1">
        <w:rPr>
          <w:rFonts w:asciiTheme="minorHAnsi" w:hAnsiTheme="minorHAnsi" w:cstheme="minorHAnsi"/>
          <w:spacing w:val="-2"/>
          <w:sz w:val="22"/>
          <w:szCs w:val="22"/>
        </w:rPr>
        <w:t>an</w:t>
      </w:r>
      <w:r w:rsidRPr="005246F1">
        <w:rPr>
          <w:rFonts w:asciiTheme="minorHAnsi" w:hAnsiTheme="minorHAnsi" w:cstheme="minorHAnsi"/>
          <w:spacing w:val="91"/>
          <w:sz w:val="22"/>
          <w:szCs w:val="22"/>
        </w:rPr>
        <w:t xml:space="preserve"> </w:t>
      </w:r>
      <w:r w:rsidRPr="005246F1">
        <w:rPr>
          <w:rFonts w:asciiTheme="minorHAnsi" w:hAnsiTheme="minorHAnsi" w:cstheme="minorHAnsi"/>
          <w:spacing w:val="-1"/>
          <w:sz w:val="22"/>
          <w:szCs w:val="22"/>
        </w:rPr>
        <w:t>asynchronous</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concerted</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 xml:space="preserve">process resulting in the formation of a five membered heterocycle. The </w:t>
      </w:r>
      <w:r w:rsidRPr="005246F1">
        <w:rPr>
          <w:rFonts w:asciiTheme="minorHAnsi" w:hAnsiTheme="minorHAnsi" w:cstheme="minorHAnsi"/>
          <w:spacing w:val="-1"/>
          <w:sz w:val="22"/>
          <w:szCs w:val="22"/>
        </w:rPr>
        <w:sym w:font="Symbol" w:char="F061"/>
      </w:r>
      <w:r w:rsidRPr="005246F1">
        <w:rPr>
          <w:rFonts w:asciiTheme="minorHAnsi" w:hAnsiTheme="minorHAnsi" w:cstheme="minorHAnsi"/>
          <w:spacing w:val="-1"/>
          <w:sz w:val="22"/>
          <w:szCs w:val="22"/>
        </w:rPr>
        <w:t>-oxo sulfine is the dipolarophile and the nitrile oxide or nitrone is used as the corresponding dipole. 1,3-Dipoles (a=b</w:t>
      </w:r>
      <w:r w:rsidRPr="005246F1">
        <w:rPr>
          <w:rFonts w:asciiTheme="minorHAnsi" w:hAnsiTheme="minorHAnsi" w:cstheme="minorHAnsi"/>
          <w:spacing w:val="-1"/>
          <w:sz w:val="22"/>
          <w:szCs w:val="22"/>
          <w:vertAlign w:val="superscript"/>
        </w:rPr>
        <w:t>+</w:t>
      </w:r>
      <w:r w:rsidRPr="005246F1">
        <w:rPr>
          <w:rFonts w:asciiTheme="minorHAnsi" w:hAnsiTheme="minorHAnsi" w:cstheme="minorHAnsi"/>
          <w:spacing w:val="-1"/>
          <w:sz w:val="22"/>
          <w:szCs w:val="22"/>
        </w:rPr>
        <w:t>-c</w:t>
      </w:r>
      <w:r w:rsidRPr="005246F1">
        <w:rPr>
          <w:rFonts w:asciiTheme="minorHAnsi" w:hAnsiTheme="minorHAnsi" w:cstheme="minorHAnsi"/>
          <w:spacing w:val="-1"/>
          <w:sz w:val="22"/>
          <w:szCs w:val="22"/>
          <w:vertAlign w:val="superscript"/>
        </w:rPr>
        <w:t xml:space="preserve">- </w:t>
      </w:r>
      <w:r w:rsidRPr="005246F1">
        <w:rPr>
          <w:rFonts w:asciiTheme="minorHAnsi" w:hAnsiTheme="minorHAnsi" w:cstheme="minorHAnsi"/>
          <w:spacing w:val="-1"/>
          <w:sz w:val="22"/>
          <w:szCs w:val="22"/>
        </w:rPr>
        <w:t>or a</w:t>
      </w:r>
      <w:r w:rsidRPr="005246F1">
        <w:rPr>
          <w:rFonts w:asciiTheme="minorHAnsi" w:hAnsiTheme="minorHAnsi" w:cstheme="minorHAnsi"/>
          <w:spacing w:val="-1"/>
          <w:sz w:val="22"/>
          <w:szCs w:val="22"/>
          <w:vertAlign w:val="superscript"/>
        </w:rPr>
        <w:t>+</w:t>
      </w:r>
      <w:r w:rsidRPr="005246F1">
        <w:rPr>
          <w:rFonts w:asciiTheme="minorHAnsi" w:hAnsiTheme="minorHAnsi" w:cstheme="minorHAnsi"/>
          <w:spacing w:val="-1"/>
          <w:sz w:val="22"/>
          <w:szCs w:val="22"/>
        </w:rPr>
        <w:t>-b-c</w:t>
      </w:r>
      <w:r w:rsidRPr="005246F1">
        <w:rPr>
          <w:rFonts w:asciiTheme="minorHAnsi" w:hAnsiTheme="minorHAnsi" w:cstheme="minorHAnsi"/>
          <w:spacing w:val="-1"/>
          <w:sz w:val="22"/>
          <w:szCs w:val="22"/>
          <w:vertAlign w:val="superscript"/>
        </w:rPr>
        <w:t>-</w:t>
      </w:r>
      <w:r w:rsidRPr="005246F1">
        <w:rPr>
          <w:rFonts w:asciiTheme="minorHAnsi" w:hAnsiTheme="minorHAnsi" w:cstheme="minorHAnsi"/>
          <w:spacing w:val="-1"/>
          <w:sz w:val="22"/>
          <w:szCs w:val="22"/>
        </w:rPr>
        <w:t>) (</w:t>
      </w:r>
      <w:r w:rsidRPr="005246F1">
        <w:rPr>
          <w:rFonts w:asciiTheme="minorHAnsi" w:hAnsiTheme="minorHAnsi" w:cstheme="minorHAnsi"/>
          <w:spacing w:val="-1"/>
          <w:sz w:val="22"/>
          <w:szCs w:val="22"/>
        </w:rPr>
        <w:fldChar w:fldCharType="begin" w:fldLock="1"/>
      </w:r>
      <w:r w:rsidRPr="005246F1">
        <w:rPr>
          <w:rFonts w:asciiTheme="minorHAnsi" w:hAnsiTheme="minorHAnsi" w:cstheme="minorHAnsi"/>
          <w:spacing w:val="-1"/>
          <w:sz w:val="22"/>
          <w:szCs w:val="22"/>
        </w:rPr>
        <w:instrText xml:space="preserve"> REF _Ref489256484 \h  \* MERGEFORMAT </w:instrText>
      </w:r>
      <w:r w:rsidRPr="005246F1">
        <w:rPr>
          <w:rFonts w:asciiTheme="minorHAnsi" w:hAnsiTheme="minorHAnsi" w:cstheme="minorHAnsi"/>
          <w:spacing w:val="-1"/>
          <w:sz w:val="22"/>
          <w:szCs w:val="22"/>
        </w:rPr>
      </w:r>
      <w:r w:rsidRPr="005246F1">
        <w:rPr>
          <w:rFonts w:asciiTheme="minorHAnsi" w:hAnsiTheme="minorHAnsi" w:cstheme="minorHAnsi"/>
          <w:spacing w:val="-1"/>
          <w:sz w:val="22"/>
          <w:szCs w:val="22"/>
        </w:rPr>
        <w:fldChar w:fldCharType="separate"/>
      </w:r>
      <w:r w:rsidR="006D04BB" w:rsidRPr="006D04BB">
        <w:rPr>
          <w:rFonts w:asciiTheme="minorHAnsi" w:hAnsiTheme="minorHAnsi" w:cstheme="minorHAnsi"/>
          <w:sz w:val="22"/>
          <w:szCs w:val="22"/>
        </w:rPr>
        <w:t xml:space="preserve">Scheme </w:t>
      </w:r>
      <w:r w:rsidR="006D04BB" w:rsidRPr="006D04BB">
        <w:rPr>
          <w:rFonts w:asciiTheme="minorHAnsi" w:hAnsiTheme="minorHAnsi" w:cstheme="minorHAnsi"/>
          <w:noProof/>
          <w:sz w:val="22"/>
          <w:szCs w:val="22"/>
        </w:rPr>
        <w:t>77</w:t>
      </w:r>
      <w:r w:rsidRPr="005246F1">
        <w:rPr>
          <w:rFonts w:asciiTheme="minorHAnsi" w:hAnsiTheme="minorHAnsi" w:cstheme="minorHAnsi"/>
          <w:spacing w:val="-1"/>
          <w:sz w:val="22"/>
          <w:szCs w:val="22"/>
        </w:rPr>
        <w:fldChar w:fldCharType="end"/>
      </w:r>
      <w:r w:rsidRPr="005246F1">
        <w:rPr>
          <w:rFonts w:asciiTheme="minorHAnsi" w:hAnsiTheme="minorHAnsi" w:cstheme="minorHAnsi"/>
          <w:spacing w:val="-1"/>
          <w:sz w:val="22"/>
          <w:szCs w:val="22"/>
        </w:rPr>
        <w:t>) have been defined by Huisgen</w:t>
      </w:r>
      <w:r w:rsidRPr="005246F1">
        <w:rPr>
          <w:rFonts w:asciiTheme="minorHAnsi" w:hAnsiTheme="minorHAnsi" w:cstheme="minorHAnsi"/>
          <w:spacing w:val="-1"/>
          <w:sz w:val="22"/>
          <w:szCs w:val="22"/>
        </w:rPr>
        <w:fldChar w:fldCharType="begin" w:fldLock="1"/>
      </w:r>
      <w:r w:rsidRPr="005246F1">
        <w:rPr>
          <w:rFonts w:asciiTheme="minorHAnsi" w:hAnsiTheme="minorHAnsi" w:cstheme="minorHAnsi"/>
          <w:spacing w:val="-1"/>
          <w:sz w:val="22"/>
          <w:szCs w:val="22"/>
        </w:rPr>
        <w:instrText xml:space="preserve"> ADDIN EN.CITE &lt;EndNote&gt;&lt;Cite&gt;&lt;Author&gt;Huisgen&lt;/Author&gt;&lt;Year&gt;1963&lt;/Year&gt;&lt;RecNum&gt;531&lt;/RecNum&gt;&lt;DisplayText&gt;&lt;style face="superscript"&gt;100&lt;/style&gt;&lt;/DisplayText&gt;&lt;record&gt;&lt;rec-number&gt;531&lt;/rec-number&gt;&lt;foreign-keys&gt;&lt;key app="EN" db-id="9rw5swv9qxp9fpe5zxqxpv045er252pfzxds" timestamp="1502717696"&gt;531&lt;/key&gt;&lt;/foreign-keys&gt;&lt;ref-type name="Journal Article"&gt;17&lt;/ref-type&gt;&lt;contributors&gt;&lt;authors&gt;&lt;author&gt;Huisgen, Rolf&lt;/author&gt;&lt;/authors&gt;&lt;/contributors&gt;&lt;titles&gt;&lt;title&gt;1, 3‐dipolar cycloadditions. Past and future&lt;/title&gt;&lt;secondary-title&gt;Angewandte Chemie International Edition&lt;/secondary-title&gt;&lt;/titles&gt;&lt;periodical&gt;&lt;full-title&gt;Angewandte Chemie International Edition&lt;/full-title&gt;&lt;abbr-1&gt;Angew. Chem. Int. Ed.&lt;/abbr-1&gt;&lt;abbr-2&gt;Angew Chem Int Ed&lt;/abbr-2&gt;&lt;/periodical&gt;&lt;pages&gt;565-598&lt;/pages&gt;&lt;volume&gt;2&lt;/volume&gt;&lt;number&gt;10&lt;/number&gt;&lt;dates&gt;&lt;year&gt;1963&lt;/year&gt;&lt;/dates&gt;&lt;isbn&gt;1521-3773&lt;/isbn&gt;&lt;urls&gt;&lt;/urls&gt;&lt;/record&gt;&lt;/Cite&gt;&lt;/EndNote&gt;</w:instrText>
      </w:r>
      <w:r w:rsidRPr="005246F1">
        <w:rPr>
          <w:rFonts w:asciiTheme="minorHAnsi" w:hAnsiTheme="minorHAnsi" w:cstheme="minorHAnsi"/>
          <w:spacing w:val="-1"/>
          <w:sz w:val="22"/>
          <w:szCs w:val="22"/>
        </w:rPr>
        <w:fldChar w:fldCharType="separate"/>
      </w:r>
      <w:r w:rsidRPr="005246F1">
        <w:rPr>
          <w:rFonts w:asciiTheme="minorHAnsi" w:hAnsiTheme="minorHAnsi" w:cstheme="minorHAnsi"/>
          <w:noProof/>
          <w:spacing w:val="-1"/>
          <w:sz w:val="22"/>
          <w:szCs w:val="22"/>
          <w:vertAlign w:val="superscript"/>
        </w:rPr>
        <w:t>100</w:t>
      </w:r>
      <w:r w:rsidRPr="005246F1">
        <w:rPr>
          <w:rFonts w:asciiTheme="minorHAnsi" w:hAnsiTheme="minorHAnsi" w:cstheme="minorHAnsi"/>
          <w:spacing w:val="-1"/>
          <w:sz w:val="22"/>
          <w:szCs w:val="22"/>
        </w:rPr>
        <w:fldChar w:fldCharType="end"/>
      </w:r>
      <w:r w:rsidRPr="005246F1">
        <w:rPr>
          <w:rFonts w:asciiTheme="minorHAnsi" w:hAnsiTheme="minorHAnsi" w:cstheme="minorHAnsi"/>
          <w:spacing w:val="-1"/>
          <w:sz w:val="22"/>
          <w:szCs w:val="22"/>
        </w:rPr>
        <w:t xml:space="preserve"> such that </w:t>
      </w:r>
      <w:r w:rsidRPr="005246F1">
        <w:rPr>
          <w:rFonts w:asciiTheme="minorHAnsi" w:hAnsiTheme="minorHAnsi" w:cstheme="minorHAnsi"/>
          <w:i/>
          <w:spacing w:val="-1"/>
          <w:sz w:val="22"/>
          <w:szCs w:val="22"/>
        </w:rPr>
        <w:t>a</w:t>
      </w:r>
      <w:r w:rsidRPr="005246F1">
        <w:rPr>
          <w:rFonts w:asciiTheme="minorHAnsi" w:hAnsiTheme="minorHAnsi" w:cstheme="minorHAnsi"/>
          <w:spacing w:val="-1"/>
          <w:sz w:val="22"/>
          <w:szCs w:val="22"/>
        </w:rPr>
        <w:t xml:space="preserve"> possesses an electron sextet </w:t>
      </w:r>
      <w:r w:rsidRPr="005246F1">
        <w:rPr>
          <w:rFonts w:asciiTheme="minorHAnsi" w:hAnsiTheme="minorHAnsi" w:cstheme="minorHAnsi"/>
          <w:i/>
          <w:spacing w:val="-1"/>
          <w:sz w:val="22"/>
          <w:szCs w:val="22"/>
        </w:rPr>
        <w:t>i.e.</w:t>
      </w:r>
      <w:r w:rsidRPr="005246F1">
        <w:rPr>
          <w:rFonts w:asciiTheme="minorHAnsi" w:hAnsiTheme="minorHAnsi" w:cstheme="minorHAnsi"/>
          <w:spacing w:val="-1"/>
          <w:sz w:val="22"/>
          <w:szCs w:val="22"/>
        </w:rPr>
        <w:t xml:space="preserve"> an incomplete valence shell, and that </w:t>
      </w:r>
      <w:r w:rsidRPr="005246F1">
        <w:rPr>
          <w:rFonts w:asciiTheme="minorHAnsi" w:hAnsiTheme="minorHAnsi" w:cstheme="minorHAnsi"/>
          <w:i/>
          <w:spacing w:val="-1"/>
          <w:sz w:val="22"/>
          <w:szCs w:val="22"/>
        </w:rPr>
        <w:t>c</w:t>
      </w:r>
      <w:r w:rsidRPr="005246F1">
        <w:rPr>
          <w:rFonts w:asciiTheme="minorHAnsi" w:hAnsiTheme="minorHAnsi" w:cstheme="minorHAnsi"/>
          <w:spacing w:val="-1"/>
          <w:sz w:val="22"/>
          <w:szCs w:val="22"/>
        </w:rPr>
        <w:t xml:space="preserve"> possess an unshared electron pair. Combination of a charged 1,3-dipole with a dipolarophile (such as any double or triple bond) results in the extinction of the formal charges and formation of a neutral species. Based</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on</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this</w:t>
      </w:r>
      <w:r w:rsidRPr="005246F1">
        <w:rPr>
          <w:rFonts w:asciiTheme="minorHAnsi" w:hAnsiTheme="minorHAnsi" w:cstheme="minorHAnsi"/>
          <w:spacing w:val="5"/>
          <w:sz w:val="22"/>
          <w:szCs w:val="22"/>
        </w:rPr>
        <w:t xml:space="preserve"> </w:t>
      </w:r>
      <w:r w:rsidRPr="005246F1">
        <w:rPr>
          <w:rFonts w:asciiTheme="minorHAnsi" w:hAnsiTheme="minorHAnsi" w:cstheme="minorHAnsi"/>
          <w:spacing w:val="-1"/>
          <w:sz w:val="22"/>
          <w:szCs w:val="22"/>
        </w:rPr>
        <w:t>mechanistic</w:t>
      </w:r>
      <w:r w:rsidRPr="005246F1">
        <w:rPr>
          <w:rFonts w:asciiTheme="minorHAnsi" w:hAnsiTheme="minorHAnsi" w:cstheme="minorHAnsi"/>
          <w:spacing w:val="5"/>
          <w:sz w:val="22"/>
          <w:szCs w:val="22"/>
        </w:rPr>
        <w:t xml:space="preserve"> </w:t>
      </w:r>
      <w:r w:rsidRPr="005246F1">
        <w:rPr>
          <w:rFonts w:asciiTheme="minorHAnsi" w:hAnsiTheme="minorHAnsi" w:cstheme="minorHAnsi"/>
          <w:spacing w:val="-1"/>
          <w:sz w:val="22"/>
          <w:szCs w:val="22"/>
        </w:rPr>
        <w:t>approach,</w:t>
      </w:r>
      <w:r w:rsidRPr="005246F1">
        <w:rPr>
          <w:rFonts w:asciiTheme="minorHAnsi" w:hAnsiTheme="minorHAnsi" w:cstheme="minorHAnsi"/>
          <w:spacing w:val="5"/>
          <w:sz w:val="22"/>
          <w:szCs w:val="22"/>
        </w:rPr>
        <w:t xml:space="preserve"> </w:t>
      </w:r>
      <w:r w:rsidRPr="005246F1">
        <w:rPr>
          <w:rFonts w:asciiTheme="minorHAnsi" w:hAnsiTheme="minorHAnsi" w:cstheme="minorHAnsi"/>
          <w:spacing w:val="-1"/>
          <w:sz w:val="22"/>
          <w:szCs w:val="22"/>
        </w:rPr>
        <w:t>the</w:t>
      </w:r>
      <w:r w:rsidRPr="005246F1">
        <w:rPr>
          <w:rFonts w:asciiTheme="minorHAnsi" w:hAnsiTheme="minorHAnsi" w:cstheme="minorHAnsi"/>
          <w:spacing w:val="4"/>
          <w:sz w:val="22"/>
          <w:szCs w:val="22"/>
        </w:rPr>
        <w:t xml:space="preserve"> </w:t>
      </w:r>
      <w:r w:rsidRPr="005246F1">
        <w:rPr>
          <w:rFonts w:asciiTheme="minorHAnsi" w:hAnsiTheme="minorHAnsi" w:cstheme="minorHAnsi"/>
          <w:sz w:val="22"/>
          <w:szCs w:val="22"/>
        </w:rPr>
        <w:t>1,3-dipolar</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 xml:space="preserve">cycloaddition </w:t>
      </w:r>
      <w:r w:rsidRPr="005246F1">
        <w:rPr>
          <w:rFonts w:asciiTheme="minorHAnsi" w:hAnsiTheme="minorHAnsi" w:cstheme="minorHAnsi"/>
          <w:sz w:val="22"/>
          <w:szCs w:val="22"/>
        </w:rPr>
        <w:t>reaction</w:t>
      </w:r>
      <w:r w:rsidRPr="005246F1">
        <w:rPr>
          <w:rFonts w:asciiTheme="minorHAnsi" w:hAnsiTheme="minorHAnsi" w:cstheme="minorHAnsi"/>
          <w:spacing w:val="-13"/>
          <w:sz w:val="22"/>
          <w:szCs w:val="22"/>
        </w:rPr>
        <w:t xml:space="preserve"> </w:t>
      </w:r>
      <w:r w:rsidRPr="005246F1">
        <w:rPr>
          <w:rFonts w:asciiTheme="minorHAnsi" w:hAnsiTheme="minorHAnsi" w:cstheme="minorHAnsi"/>
          <w:spacing w:val="-1"/>
          <w:sz w:val="22"/>
          <w:szCs w:val="22"/>
        </w:rPr>
        <w:t>can</w:t>
      </w:r>
      <w:r w:rsidRPr="005246F1">
        <w:rPr>
          <w:rFonts w:asciiTheme="minorHAnsi" w:hAnsiTheme="minorHAnsi" w:cstheme="minorHAnsi"/>
          <w:spacing w:val="-16"/>
          <w:sz w:val="22"/>
          <w:szCs w:val="22"/>
        </w:rPr>
        <w:t xml:space="preserve"> </w:t>
      </w:r>
      <w:r w:rsidRPr="005246F1">
        <w:rPr>
          <w:rFonts w:asciiTheme="minorHAnsi" w:hAnsiTheme="minorHAnsi" w:cstheme="minorHAnsi"/>
          <w:sz w:val="22"/>
          <w:szCs w:val="22"/>
        </w:rPr>
        <w:t>be</w:t>
      </w:r>
      <w:r w:rsidRPr="005246F1">
        <w:rPr>
          <w:rFonts w:asciiTheme="minorHAnsi" w:hAnsiTheme="minorHAnsi" w:cstheme="minorHAnsi"/>
          <w:spacing w:val="-14"/>
          <w:sz w:val="22"/>
          <w:szCs w:val="22"/>
        </w:rPr>
        <w:t xml:space="preserve"> </w:t>
      </w:r>
      <w:r w:rsidRPr="005246F1">
        <w:rPr>
          <w:rFonts w:asciiTheme="minorHAnsi" w:hAnsiTheme="minorHAnsi" w:cstheme="minorHAnsi"/>
          <w:spacing w:val="-1"/>
          <w:sz w:val="22"/>
          <w:szCs w:val="22"/>
        </w:rPr>
        <w:t>represented</w:t>
      </w:r>
      <w:r w:rsidRPr="005246F1">
        <w:rPr>
          <w:rFonts w:asciiTheme="minorHAnsi" w:hAnsiTheme="minorHAnsi" w:cstheme="minorHAnsi"/>
          <w:spacing w:val="-13"/>
          <w:sz w:val="22"/>
          <w:szCs w:val="22"/>
        </w:rPr>
        <w:t xml:space="preserve"> </w:t>
      </w:r>
      <w:r w:rsidRPr="005246F1">
        <w:rPr>
          <w:rFonts w:asciiTheme="minorHAnsi" w:hAnsiTheme="minorHAnsi" w:cstheme="minorHAnsi"/>
          <w:sz w:val="22"/>
          <w:szCs w:val="22"/>
        </w:rPr>
        <w:t>as</w:t>
      </w:r>
      <w:r w:rsidRPr="005246F1">
        <w:rPr>
          <w:rFonts w:asciiTheme="minorHAnsi" w:hAnsiTheme="minorHAnsi" w:cstheme="minorHAnsi"/>
          <w:spacing w:val="-14"/>
          <w:sz w:val="22"/>
          <w:szCs w:val="22"/>
        </w:rPr>
        <w:t xml:space="preserve"> </w:t>
      </w:r>
      <w:r w:rsidRPr="005246F1">
        <w:rPr>
          <w:rFonts w:asciiTheme="minorHAnsi" w:hAnsiTheme="minorHAnsi" w:cstheme="minorHAnsi"/>
          <w:spacing w:val="-1"/>
          <w:sz w:val="22"/>
          <w:szCs w:val="22"/>
        </w:rPr>
        <w:t>proceeding</w:t>
      </w:r>
      <w:r w:rsidRPr="005246F1">
        <w:rPr>
          <w:rFonts w:asciiTheme="minorHAnsi" w:hAnsiTheme="minorHAnsi" w:cstheme="minorHAnsi"/>
          <w:spacing w:val="-15"/>
          <w:sz w:val="22"/>
          <w:szCs w:val="22"/>
        </w:rPr>
        <w:t xml:space="preserve"> </w:t>
      </w:r>
      <w:r w:rsidRPr="005246F1">
        <w:rPr>
          <w:rFonts w:asciiTheme="minorHAnsi" w:hAnsiTheme="minorHAnsi" w:cstheme="minorHAnsi"/>
          <w:spacing w:val="-1"/>
          <w:sz w:val="22"/>
          <w:szCs w:val="22"/>
        </w:rPr>
        <w:t>through</w:t>
      </w:r>
      <w:r w:rsidRPr="005246F1">
        <w:rPr>
          <w:rFonts w:asciiTheme="minorHAnsi" w:hAnsiTheme="minorHAnsi" w:cstheme="minorHAnsi"/>
          <w:spacing w:val="-11"/>
          <w:sz w:val="22"/>
          <w:szCs w:val="22"/>
        </w:rPr>
        <w:t xml:space="preserve"> </w:t>
      </w:r>
      <w:r w:rsidRPr="005246F1">
        <w:rPr>
          <w:rFonts w:asciiTheme="minorHAnsi" w:hAnsiTheme="minorHAnsi" w:cstheme="minorHAnsi"/>
          <w:sz w:val="22"/>
          <w:szCs w:val="22"/>
        </w:rPr>
        <w:t>a</w:t>
      </w:r>
      <w:r w:rsidRPr="005246F1">
        <w:rPr>
          <w:rFonts w:asciiTheme="minorHAnsi" w:hAnsiTheme="minorHAnsi" w:cstheme="minorHAnsi"/>
          <w:spacing w:val="-14"/>
          <w:sz w:val="22"/>
          <w:szCs w:val="22"/>
        </w:rPr>
        <w:t xml:space="preserve"> </w:t>
      </w:r>
      <w:r w:rsidRPr="005246F1">
        <w:rPr>
          <w:rFonts w:asciiTheme="minorHAnsi" w:hAnsiTheme="minorHAnsi" w:cstheme="minorHAnsi"/>
          <w:spacing w:val="-1"/>
          <w:sz w:val="22"/>
          <w:szCs w:val="22"/>
        </w:rPr>
        <w:t>transition</w:t>
      </w:r>
      <w:r w:rsidRPr="005246F1">
        <w:rPr>
          <w:rFonts w:asciiTheme="minorHAnsi" w:hAnsiTheme="minorHAnsi" w:cstheme="minorHAnsi"/>
          <w:spacing w:val="-12"/>
          <w:sz w:val="22"/>
          <w:szCs w:val="22"/>
        </w:rPr>
        <w:t xml:space="preserve"> </w:t>
      </w:r>
      <w:r w:rsidRPr="005246F1">
        <w:rPr>
          <w:rFonts w:asciiTheme="minorHAnsi" w:hAnsiTheme="minorHAnsi" w:cstheme="minorHAnsi"/>
          <w:spacing w:val="-1"/>
          <w:sz w:val="22"/>
          <w:szCs w:val="22"/>
        </w:rPr>
        <w:t>state</w:t>
      </w:r>
      <w:r w:rsidRPr="005246F1">
        <w:rPr>
          <w:rFonts w:asciiTheme="minorHAnsi" w:hAnsiTheme="minorHAnsi" w:cstheme="minorHAnsi"/>
          <w:spacing w:val="-14"/>
          <w:sz w:val="22"/>
          <w:szCs w:val="22"/>
        </w:rPr>
        <w:t xml:space="preserve"> </w:t>
      </w:r>
      <w:r w:rsidRPr="005246F1">
        <w:rPr>
          <w:rFonts w:asciiTheme="minorHAnsi" w:hAnsiTheme="minorHAnsi" w:cstheme="minorHAnsi"/>
          <w:sz w:val="22"/>
          <w:szCs w:val="22"/>
        </w:rPr>
        <w:t>in</w:t>
      </w:r>
      <w:r w:rsidRPr="005246F1">
        <w:rPr>
          <w:rFonts w:asciiTheme="minorHAnsi" w:hAnsiTheme="minorHAnsi" w:cstheme="minorHAnsi"/>
          <w:spacing w:val="-13"/>
          <w:sz w:val="22"/>
          <w:szCs w:val="22"/>
        </w:rPr>
        <w:t xml:space="preserve"> </w:t>
      </w:r>
      <w:r w:rsidRPr="005246F1">
        <w:rPr>
          <w:rFonts w:asciiTheme="minorHAnsi" w:hAnsiTheme="minorHAnsi" w:cstheme="minorHAnsi"/>
          <w:spacing w:val="-2"/>
          <w:sz w:val="22"/>
          <w:szCs w:val="22"/>
        </w:rPr>
        <w:t>which</w:t>
      </w:r>
      <w:r w:rsidRPr="005246F1">
        <w:rPr>
          <w:rFonts w:asciiTheme="minorHAnsi" w:hAnsiTheme="minorHAnsi" w:cstheme="minorHAnsi"/>
          <w:spacing w:val="-11"/>
          <w:sz w:val="22"/>
          <w:szCs w:val="22"/>
        </w:rPr>
        <w:t xml:space="preserve"> </w:t>
      </w:r>
      <w:r w:rsidRPr="005246F1">
        <w:rPr>
          <w:rFonts w:asciiTheme="minorHAnsi" w:hAnsiTheme="minorHAnsi" w:cstheme="minorHAnsi"/>
          <w:spacing w:val="-1"/>
          <w:sz w:val="22"/>
          <w:szCs w:val="22"/>
        </w:rPr>
        <w:t>the</w:t>
      </w:r>
      <w:r w:rsidRPr="005246F1">
        <w:rPr>
          <w:rFonts w:asciiTheme="minorHAnsi" w:hAnsiTheme="minorHAnsi" w:cstheme="minorHAnsi"/>
          <w:spacing w:val="-14"/>
          <w:sz w:val="22"/>
          <w:szCs w:val="22"/>
        </w:rPr>
        <w:t xml:space="preserve"> </w:t>
      </w:r>
      <w:r w:rsidRPr="005246F1">
        <w:rPr>
          <w:rFonts w:asciiTheme="minorHAnsi" w:hAnsiTheme="minorHAnsi" w:cstheme="minorHAnsi"/>
          <w:sz w:val="22"/>
          <w:szCs w:val="22"/>
        </w:rPr>
        <w:t xml:space="preserve">4π-electron </w:t>
      </w:r>
      <w:r w:rsidRPr="005246F1">
        <w:rPr>
          <w:rFonts w:asciiTheme="minorHAnsi" w:hAnsiTheme="minorHAnsi" w:cstheme="minorHAnsi"/>
          <w:spacing w:val="-1"/>
          <w:sz w:val="22"/>
          <w:szCs w:val="22"/>
        </w:rPr>
        <w:t>component</w:t>
      </w:r>
      <w:r w:rsidRPr="005246F1">
        <w:rPr>
          <w:rFonts w:asciiTheme="minorHAnsi" w:hAnsiTheme="minorHAnsi" w:cstheme="minorHAnsi"/>
          <w:spacing w:val="4"/>
          <w:sz w:val="22"/>
          <w:szCs w:val="22"/>
        </w:rPr>
        <w:t xml:space="preserve"> </w:t>
      </w:r>
      <w:r w:rsidRPr="005246F1">
        <w:rPr>
          <w:rFonts w:asciiTheme="minorHAnsi" w:hAnsiTheme="minorHAnsi" w:cstheme="minorHAnsi"/>
          <w:spacing w:val="-1"/>
          <w:sz w:val="22"/>
          <w:szCs w:val="22"/>
        </w:rPr>
        <w:t>of</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the</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1,3-dipole</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interacts</w:t>
      </w:r>
      <w:r w:rsidRPr="005246F1">
        <w:rPr>
          <w:rFonts w:asciiTheme="minorHAnsi" w:hAnsiTheme="minorHAnsi" w:cstheme="minorHAnsi"/>
          <w:spacing w:val="8"/>
          <w:sz w:val="22"/>
          <w:szCs w:val="22"/>
        </w:rPr>
        <w:t xml:space="preserve"> </w:t>
      </w:r>
      <w:r w:rsidRPr="005246F1">
        <w:rPr>
          <w:rFonts w:asciiTheme="minorHAnsi" w:hAnsiTheme="minorHAnsi" w:cstheme="minorHAnsi"/>
          <w:spacing w:val="-1"/>
          <w:sz w:val="22"/>
          <w:szCs w:val="22"/>
        </w:rPr>
        <w:t>with</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the</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2π-electron</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component</w:t>
      </w:r>
      <w:r w:rsidRPr="005246F1">
        <w:rPr>
          <w:rFonts w:asciiTheme="minorHAnsi" w:hAnsiTheme="minorHAnsi" w:cstheme="minorHAnsi"/>
          <w:spacing w:val="7"/>
          <w:sz w:val="22"/>
          <w:szCs w:val="22"/>
        </w:rPr>
        <w:t xml:space="preserve"> </w:t>
      </w:r>
      <w:r w:rsidRPr="005246F1">
        <w:rPr>
          <w:rFonts w:asciiTheme="minorHAnsi" w:hAnsiTheme="minorHAnsi" w:cstheme="minorHAnsi"/>
          <w:spacing w:val="-1"/>
          <w:sz w:val="22"/>
          <w:szCs w:val="22"/>
        </w:rPr>
        <w:t>of</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the</w:t>
      </w:r>
      <w:r w:rsidRPr="005246F1">
        <w:rPr>
          <w:rFonts w:asciiTheme="minorHAnsi" w:hAnsiTheme="minorHAnsi" w:cstheme="minorHAnsi"/>
          <w:spacing w:val="6"/>
          <w:sz w:val="22"/>
          <w:szCs w:val="22"/>
        </w:rPr>
        <w:t xml:space="preserve"> </w:t>
      </w:r>
      <w:r w:rsidRPr="005246F1">
        <w:rPr>
          <w:rFonts w:asciiTheme="minorHAnsi" w:hAnsiTheme="minorHAnsi" w:cstheme="minorHAnsi"/>
          <w:spacing w:val="-1"/>
          <w:sz w:val="22"/>
          <w:szCs w:val="22"/>
        </w:rPr>
        <w:t xml:space="preserve">dipolarophile in a one-step reaction. The activation energy profile of this reaction would contain one activation peak, and therefore this is similar to Diels-Alder cycloadditions, and Claisen and Cope rearrangements. </w:t>
      </w:r>
      <w:r w:rsidRPr="005246F1">
        <w:rPr>
          <w:rFonts w:asciiTheme="minorHAnsi" w:hAnsiTheme="minorHAnsi" w:cstheme="minorHAnsi"/>
          <w:spacing w:val="-1"/>
          <w:sz w:val="22"/>
          <w:szCs w:val="22"/>
        </w:rPr>
        <w:fldChar w:fldCharType="begin" w:fldLock="1"/>
      </w:r>
      <w:r w:rsidRPr="005246F1">
        <w:rPr>
          <w:rFonts w:asciiTheme="minorHAnsi" w:hAnsiTheme="minorHAnsi" w:cstheme="minorHAnsi"/>
          <w:spacing w:val="-1"/>
          <w:sz w:val="22"/>
          <w:szCs w:val="22"/>
        </w:rPr>
        <w:instrText xml:space="preserve"> ADDIN EN.CITE &lt;EndNote&gt;&lt;Cite&gt;&lt;Author&gt;Huisgen&lt;/Author&gt;&lt;Year&gt;1963&lt;/Year&gt;&lt;RecNum&gt;532&lt;/RecNum&gt;&lt;DisplayText&gt;&lt;style face="superscript"&gt;101&lt;/style&gt;&lt;/DisplayText&gt;&lt;record&gt;&lt;rec-number&gt;532&lt;/rec-number&gt;&lt;foreign-keys&gt;&lt;key app="EN" db-id="9rw5swv9qxp9fpe5zxqxpv045er252pfzxds" timestamp="1502718405"&gt;532&lt;/key&gt;&lt;/foreign-keys&gt;&lt;ref-type name="Journal Article"&gt;17&lt;/ref-type&gt;&lt;contributors&gt;&lt;authors&gt;&lt;author&gt;Huisgen, Rolf&lt;/author&gt;&lt;/authors&gt;&lt;/contributors&gt;&lt;titles&gt;&lt;title&gt;Kinetics and mechanism of 1, 3‐dipolar cycloadditions&lt;/title&gt;&lt;secondary-title&gt;Angewandte Chemie International Edition&lt;/secondary-title&gt;&lt;/titles&gt;&lt;periodical&gt;&lt;full-title&gt;Angewandte Chemie International Edition&lt;/full-title&gt;&lt;abbr-1&gt;Angew. Chem. Int. Ed.&lt;/abbr-1&gt;&lt;abbr-2&gt;Angew Chem Int Ed&lt;/abbr-2&gt;&lt;/periodical&gt;&lt;pages&gt;633-645&lt;/pages&gt;&lt;volume&gt;2&lt;/volume&gt;&lt;number&gt;11&lt;/number&gt;&lt;dates&gt;&lt;year&gt;1963&lt;/year&gt;&lt;/dates&gt;&lt;isbn&gt;1521-3773&lt;/isbn&gt;&lt;urls&gt;&lt;/urls&gt;&lt;/record&gt;&lt;/Cite&gt;&lt;/EndNote&gt;</w:instrText>
      </w:r>
      <w:r w:rsidRPr="005246F1">
        <w:rPr>
          <w:rFonts w:asciiTheme="minorHAnsi" w:hAnsiTheme="minorHAnsi" w:cstheme="minorHAnsi"/>
          <w:spacing w:val="-1"/>
          <w:sz w:val="22"/>
          <w:szCs w:val="22"/>
        </w:rPr>
        <w:fldChar w:fldCharType="separate"/>
      </w:r>
      <w:r w:rsidRPr="005246F1">
        <w:rPr>
          <w:rFonts w:asciiTheme="minorHAnsi" w:hAnsiTheme="minorHAnsi" w:cstheme="minorHAnsi"/>
          <w:noProof/>
          <w:spacing w:val="-1"/>
          <w:sz w:val="22"/>
          <w:szCs w:val="22"/>
          <w:vertAlign w:val="superscript"/>
        </w:rPr>
        <w:t>101</w:t>
      </w:r>
      <w:r w:rsidRPr="005246F1">
        <w:rPr>
          <w:rFonts w:asciiTheme="minorHAnsi" w:hAnsiTheme="minorHAnsi" w:cstheme="minorHAnsi"/>
          <w:spacing w:val="-1"/>
          <w:sz w:val="22"/>
          <w:szCs w:val="22"/>
        </w:rPr>
        <w:fldChar w:fldCharType="end"/>
      </w:r>
      <w:r w:rsidRPr="005246F1">
        <w:rPr>
          <w:rFonts w:asciiTheme="minorHAnsi" w:hAnsiTheme="minorHAnsi" w:cstheme="minorHAnsi"/>
          <w:spacing w:val="-1"/>
          <w:sz w:val="22"/>
          <w:szCs w:val="22"/>
          <w:vertAlign w:val="superscript"/>
        </w:rPr>
        <w:t>,</w:t>
      </w:r>
      <w:r w:rsidRPr="005246F1">
        <w:rPr>
          <w:rFonts w:asciiTheme="minorHAnsi" w:hAnsiTheme="minorHAnsi" w:cstheme="minorHAnsi"/>
          <w:spacing w:val="-1"/>
          <w:sz w:val="22"/>
          <w:szCs w:val="22"/>
        </w:rPr>
        <w:fldChar w:fldCharType="begin" w:fldLock="1"/>
      </w:r>
      <w:r w:rsidRPr="005246F1">
        <w:rPr>
          <w:rFonts w:asciiTheme="minorHAnsi" w:hAnsiTheme="minorHAnsi" w:cstheme="minorHAnsi"/>
          <w:spacing w:val="-1"/>
          <w:sz w:val="22"/>
          <w:szCs w:val="22"/>
        </w:rPr>
        <w:instrText xml:space="preserve"> ADDIN EN.CITE &lt;EndNote&gt;&lt;Cite&gt;&lt;Author&gt;Carruthers&lt;/Author&gt;&lt;Year&gt;1990&lt;/Year&gt;&lt;RecNum&gt;553&lt;/RecNum&gt;&lt;DisplayText&gt;&lt;style face="superscript"&gt;102&lt;/style&gt;&lt;/DisplayText&gt;&lt;record&gt;&lt;rec-number&gt;553&lt;/rec-number&gt;&lt;foreign-keys&gt;&lt;key app="EN" db-id="9rw5swv9qxp9fpe5zxqxpv045er252pfzxds" timestamp="1513711323"&gt;553&lt;/key&gt;&lt;/foreign-keys&gt;&lt;ref-type name="Book"&gt;6&lt;/ref-type&gt;&lt;contributors&gt;&lt;authors&gt;&lt;author&gt;W. Carruthers&lt;/author&gt;&lt;/authors&gt;&lt;/contributors&gt;&lt;titles&gt;&lt;title&gt;Cycloaddition Reactions in Organic Synthesis&lt;/title&gt;&lt;/titles&gt;&lt;dates&gt;&lt;year&gt;1990&lt;/year&gt;&lt;/dates&gt;&lt;publisher&gt;Elsevier&lt;/publisher&gt;&lt;isbn&gt;9780080347127&lt;/isbn&gt;&lt;urls&gt;&lt;related-urls&gt;&lt;url&gt;https://books.google.ie/books?id=NwYpAQAAMAAJ&lt;/url&gt;&lt;/related-urls&gt;&lt;/urls&gt;&lt;/record&gt;&lt;/Cite&gt;&lt;/EndNote&gt;</w:instrText>
      </w:r>
      <w:r w:rsidRPr="005246F1">
        <w:rPr>
          <w:rFonts w:asciiTheme="minorHAnsi" w:hAnsiTheme="minorHAnsi" w:cstheme="minorHAnsi"/>
          <w:spacing w:val="-1"/>
          <w:sz w:val="22"/>
          <w:szCs w:val="22"/>
        </w:rPr>
        <w:fldChar w:fldCharType="separate"/>
      </w:r>
      <w:r w:rsidRPr="005246F1">
        <w:rPr>
          <w:rFonts w:asciiTheme="minorHAnsi" w:hAnsiTheme="minorHAnsi" w:cstheme="minorHAnsi"/>
          <w:noProof/>
          <w:spacing w:val="-1"/>
          <w:sz w:val="22"/>
          <w:szCs w:val="22"/>
          <w:vertAlign w:val="superscript"/>
        </w:rPr>
        <w:t>102</w:t>
      </w:r>
      <w:r w:rsidRPr="005246F1">
        <w:rPr>
          <w:rFonts w:asciiTheme="minorHAnsi" w:hAnsiTheme="minorHAnsi" w:cstheme="minorHAnsi"/>
          <w:spacing w:val="-1"/>
          <w:sz w:val="22"/>
          <w:szCs w:val="22"/>
        </w:rPr>
        <w:fldChar w:fldCharType="end"/>
      </w:r>
      <w:r w:rsidRPr="005246F1">
        <w:rPr>
          <w:rFonts w:asciiTheme="minorHAnsi" w:hAnsiTheme="minorHAnsi" w:cstheme="minorHAnsi"/>
          <w:spacing w:val="75"/>
          <w:w w:val="99"/>
          <w:sz w:val="22"/>
          <w:szCs w:val="22"/>
        </w:rPr>
        <w:t xml:space="preserve"> </w:t>
      </w:r>
      <w:r w:rsidRPr="005246F1">
        <w:rPr>
          <w:rFonts w:asciiTheme="minorHAnsi" w:hAnsiTheme="minorHAnsi" w:cstheme="minorHAnsi"/>
          <w:sz w:val="22"/>
          <w:szCs w:val="22"/>
        </w:rPr>
        <w:t xml:space="preserve">The cycloaddition reaction is reported to proceed </w:t>
      </w:r>
      <w:r w:rsidRPr="005246F1">
        <w:rPr>
          <w:rFonts w:asciiTheme="minorHAnsi" w:hAnsiTheme="minorHAnsi" w:cstheme="minorHAnsi"/>
          <w:i/>
          <w:sz w:val="22"/>
          <w:szCs w:val="22"/>
        </w:rPr>
        <w:t>via</w:t>
      </w:r>
      <w:r w:rsidRPr="005246F1">
        <w:rPr>
          <w:rFonts w:asciiTheme="minorHAnsi" w:hAnsiTheme="minorHAnsi" w:cstheme="minorHAnsi"/>
          <w:sz w:val="22"/>
          <w:szCs w:val="22"/>
        </w:rPr>
        <w:t xml:space="preserve"> a concerted mechanism, and as mentioned earlier, stereochemistry is retained in the product.</w:t>
      </w:r>
    </w:p>
    <w:p w14:paraId="6D4101A2" w14:textId="77777777" w:rsidR="001E3E15" w:rsidRPr="005246F1" w:rsidRDefault="001E3E15" w:rsidP="001E3E15">
      <w:pPr>
        <w:keepNext/>
        <w:tabs>
          <w:tab w:val="left" w:pos="3645"/>
          <w:tab w:val="left" w:pos="4841"/>
          <w:tab w:val="left" w:pos="6312"/>
        </w:tabs>
        <w:spacing w:line="360" w:lineRule="auto"/>
        <w:jc w:val="center"/>
      </w:pPr>
      <w:r w:rsidRPr="005246F1">
        <w:object w:dxaOrig="2759" w:dyaOrig="762" w14:anchorId="0F069964">
          <v:shape id="_x0000_i1252" type="#_x0000_t75" style="width:154.25pt;height:44.15pt" o:ole="">
            <v:imagedata r:id="rId507" o:title=""/>
          </v:shape>
          <o:OLEObject Type="Embed" ProgID="ChemDraw.Document.6.0" ShapeID="_x0000_i1252" DrawAspect="Content" ObjectID="_1596898085" r:id="rId508"/>
        </w:object>
      </w:r>
    </w:p>
    <w:p w14:paraId="71E88422" w14:textId="06B3EAB1" w:rsidR="001E3E15" w:rsidRPr="005246F1" w:rsidRDefault="001E3E15" w:rsidP="001E3E15">
      <w:pPr>
        <w:pStyle w:val="Caption"/>
        <w:jc w:val="center"/>
        <w:rPr>
          <w:rFonts w:ascii="Calibri" w:eastAsia="Calibri" w:hAnsi="Calibri" w:cs="Calibri"/>
          <w:sz w:val="20"/>
          <w:szCs w:val="20"/>
        </w:rPr>
      </w:pPr>
      <w:bookmarkStart w:id="323" w:name="_Ref48925648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77</w:t>
      </w:r>
      <w:r w:rsidR="00947012">
        <w:rPr>
          <w:noProof/>
        </w:rPr>
        <w:fldChar w:fldCharType="end"/>
      </w:r>
      <w:bookmarkEnd w:id="323"/>
    </w:p>
    <w:p w14:paraId="0021F5EE" w14:textId="77777777" w:rsidR="001E3E15" w:rsidRPr="005246F1" w:rsidRDefault="001E3E15" w:rsidP="001E3E15">
      <w:pPr>
        <w:spacing w:line="360" w:lineRule="auto"/>
        <w:jc w:val="both"/>
      </w:pPr>
      <w:r w:rsidRPr="005246F1">
        <w:t xml:space="preserve">Of these 6π-electron reactions for sulfines and </w:t>
      </w:r>
      <w:r w:rsidRPr="005246F1">
        <w:sym w:font="Symbol" w:char="F061"/>
      </w:r>
      <w:r w:rsidRPr="005246F1">
        <w:t xml:space="preserve">-oxo sulfines the Diels-Alder cycloaddition is the most widely reported. </w:t>
      </w:r>
      <w:r w:rsidRPr="005246F1">
        <w:fldChar w:fldCharType="begin" w:fldLock="1">
          <w:fldData xml:space="preserve">PEVuZE5vdGU+PENpdGU+PEF1dGhvcj5NY0NhdzwvQXV0aG9yPjxZZWFyPjIwMTY8L1llYXI+PFJl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</w:fldData>
        </w:fldChar>
      </w:r>
      <w:r w:rsidRPr="005246F1">
        <w:instrText xml:space="preserve"> ADDIN EN.CITE </w:instrText>
      </w:r>
      <w:r w:rsidRPr="005246F1">
        <w:fldChar w:fldCharType="begin" w:fldLock="1">
          <w:fldData xml:space="preserve">PEVuZE5vdGU+PENpdGU+PEF1dGhvcj5NY0NhdzwvQXV0aG9yPjxZZWFyPjIwMTY8L1llYXI+PFJl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</w:fldData>
        </w:fldChar>
      </w:r>
      <w:r w:rsidRPr="005246F1">
        <w:instrText xml:space="preserve"> ADDIN EN.CITE.DATA </w:instrText>
      </w:r>
      <w:r w:rsidRPr="005246F1">
        <w:fldChar w:fldCharType="end"/>
      </w:r>
      <w:r w:rsidRPr="005246F1">
        <w:fldChar w:fldCharType="separate"/>
      </w:r>
      <w:r w:rsidRPr="005246F1">
        <w:rPr>
          <w:noProof/>
          <w:vertAlign w:val="superscript"/>
        </w:rPr>
        <w:t>7,63</w:t>
      </w:r>
      <w:r w:rsidRPr="005246F1">
        <w:fldChar w:fldCharType="end"/>
      </w:r>
      <w:r w:rsidRPr="005246F1">
        <w:t xml:space="preserve"> Work within the group has shown the Diels-Alder cycloaddition reaction of ketone derived </w:t>
      </w:r>
      <w:r w:rsidRPr="005246F1">
        <w:sym w:font="Symbol" w:char="F061"/>
      </w:r>
      <w:r w:rsidRPr="005246F1">
        <w:t>-oxo sulfines to be highly diastereoselective,</w:t>
      </w:r>
      <w:r w:rsidRPr="005246F1">
        <w:fldChar w:fldCharType="begin" w:fldLock="1">
          <w:fldData xml:space="preserve">PEVuZE5vdGU+PENpdGU+PEF1dGhvcj5CdWNrbGV5PC9BdXRob3I+PFllYXI+MjAxMzwvWWVhcj48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</w:fldData>
        </w:fldChar>
      </w:r>
      <w:r w:rsidRPr="005246F1">
        <w:instrText xml:space="preserve"> ADDIN EN.CITE </w:instrText>
      </w:r>
      <w:r w:rsidRPr="005246F1">
        <w:fldChar w:fldCharType="begin" w:fldLock="1">
          <w:fldData xml:space="preserve">PEVuZE5vdGU+PENpdGU+PEF1dGhvcj5CdWNrbGV5PC9BdXRob3I+PFllYXI+MjAxMzwvWWVhcj48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</w:fldData>
        </w:fldChar>
      </w:r>
      <w:r w:rsidRPr="005246F1">
        <w:instrText xml:space="preserve"> ADDIN EN.CITE.DATA </w:instrText>
      </w:r>
      <w:r w:rsidRPr="005246F1">
        <w:fldChar w:fldCharType="end"/>
      </w:r>
      <w:r w:rsidRPr="005246F1">
        <w:fldChar w:fldCharType="separate"/>
      </w:r>
      <w:r w:rsidRPr="005246F1">
        <w:rPr>
          <w:noProof/>
          <w:vertAlign w:val="superscript"/>
        </w:rPr>
        <w:t>14-16</w:t>
      </w:r>
      <w:r w:rsidRPr="005246F1">
        <w:fldChar w:fldCharType="end"/>
      </w:r>
      <w:r w:rsidRPr="005246F1">
        <w:t xml:space="preserve"> with on-going research into the novelty, range and further functionalisation of these cycloadducts.</w:t>
      </w:r>
      <w:r w:rsidRPr="005246F1">
        <w:fldChar w:fldCharType="begin" w:fldLock="1">
          <w:fldData xml:space="preserve">PEVuZE5vdGU+PENpdGU+PEF1dGhvcj5MZW56PC9BdXRob3I+PFllYXI+MTk4NDwvWWVhcj48UmVj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</w:fldData>
        </w:fldChar>
      </w:r>
      <w:r w:rsidRPr="005246F1">
        <w:instrText xml:space="preserve"> ADDIN EN.CITE </w:instrText>
      </w:r>
      <w:r w:rsidRPr="005246F1">
        <w:fldChar w:fldCharType="begin" w:fldLock="1">
          <w:fldData xml:space="preserve">PEVuZE5vdGU+PENpdGU+PEF1dGhvcj5MZW56PC9BdXRob3I+PFllYXI+MTk4NDwvWWVhcj48UmVj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</w:fldData>
        </w:fldChar>
      </w:r>
      <w:r w:rsidRPr="005246F1">
        <w:instrText xml:space="preserve"> ADDIN EN.CITE.DATA </w:instrText>
      </w:r>
      <w:r w:rsidRPr="005246F1">
        <w:fldChar w:fldCharType="end"/>
      </w:r>
      <w:r w:rsidRPr="005246F1">
        <w:fldChar w:fldCharType="separate"/>
      </w:r>
      <w:r w:rsidRPr="005246F1">
        <w:rPr>
          <w:noProof/>
          <w:vertAlign w:val="superscript"/>
        </w:rPr>
        <w:t>64-67</w:t>
      </w:r>
      <w:r w:rsidRPr="005246F1">
        <w:fldChar w:fldCharType="end"/>
      </w:r>
      <w:r w:rsidRPr="005246F1">
        <w:t xml:space="preserve"> </w:t>
      </w:r>
    </w:p>
    <w:p w14:paraId="31E45C64" w14:textId="77777777" w:rsidR="001E3E15" w:rsidRPr="005246F1" w:rsidRDefault="001E3E15" w:rsidP="001E3E15">
      <w:pPr>
        <w:pStyle w:val="Heading3"/>
        <w:jc w:val="both"/>
      </w:pPr>
      <w:bookmarkStart w:id="324" w:name="_Toc505089581"/>
      <w:bookmarkStart w:id="325" w:name="_Toc506311638"/>
      <w:bookmarkStart w:id="326" w:name="_Toc523135234"/>
      <w:r w:rsidRPr="005246F1">
        <w:t>2.6.1.1 Sulfines as dipoles</w:t>
      </w:r>
      <w:bookmarkEnd w:id="324"/>
      <w:bookmarkEnd w:id="325"/>
      <w:bookmarkEnd w:id="326"/>
    </w:p>
    <w:p w14:paraId="20B93343" w14:textId="77777777" w:rsidR="001E3E15" w:rsidRPr="005246F1" w:rsidRDefault="001E3E15" w:rsidP="001E3E15"/>
    <w:p w14:paraId="7BF04569" w14:textId="557EE0EE" w:rsidR="001E3E15" w:rsidRPr="005246F1" w:rsidRDefault="001E3E15" w:rsidP="001E3E15">
      <w:pPr>
        <w:spacing w:line="360" w:lineRule="auto"/>
        <w:jc w:val="both"/>
      </w:pPr>
      <w:r w:rsidRPr="005246F1">
        <w:t>As discussed in Chapter 1 Section 1.4.4., sulfines most commonly act as dipolarophiles but have been used as dipoles when used with a “superdipolarophile” thione.</w:t>
      </w:r>
      <w:r w:rsidRPr="005246F1">
        <w:fldChar w:fldCharType="begin" w:fldLock="1"/>
      </w:r>
      <w:r w:rsidRPr="005246F1">
        <w:instrText xml:space="preserve"> ADDIN EN.CITE &lt;EndNote&gt;&lt;Cite&gt;&lt;Author&gt;Huisgen&lt;/Author&gt;&lt;Year&gt;1996&lt;/Year&gt;&lt;RecNum&gt;203&lt;/RecNum&gt;&lt;DisplayText&gt;&lt;style face="superscript"&gt;103&lt;/style&gt;&lt;/DisplayText&gt;&lt;record&gt;&lt;rec-number&gt;203&lt;/rec-number&gt;&lt;foreign-keys&gt;&lt;key app="EN" db-id="9rw5swv9qxp9fpe5zxqxpv045er252pfzxds" timestamp="1431443297"&gt;203&lt;/key&gt;&lt;/foreign-keys&gt;&lt;ref-type name="Journal Article"&gt;17&lt;/ref-type&gt;&lt;contributors&gt;&lt;authors&gt;&lt;author&gt;Huisgen, Rolf&lt;/author&gt;&lt;author&gt;Mloston, Grzegorz&lt;/author&gt;&lt;author&gt;Polborn, Kurt&lt;/author&gt;&lt;/authors&gt;&lt;/contributors&gt;&lt;titles&gt;&lt;title&gt;1,3-Dipolar Activity in Cycloadditions of an Aliphatic Sulfine † , 1&lt;/title&gt;&lt;secondary-title&gt;J. Org. Chem.&lt;/secondary-title&gt;&lt;/titles&gt;&lt;periodical&gt;&lt;full-title&gt;Journal of Organic Chemistry&lt;/full-title&gt;&lt;abbr-1&gt;J. Org. Chem.&lt;/abbr-1&gt;&lt;abbr-2&gt;J Org Chem&lt;/abbr-2&gt;&lt;/periodical&gt;&lt;pages&gt;6570-6574&lt;/pages&gt;&lt;volume&gt;61&lt;/volume&gt;&lt;number&gt;19&lt;/number&gt;&lt;dates&gt;&lt;year&gt;1996&lt;/year&gt;&lt;pub-dates&gt;&lt;date&gt;1996/01&lt;/date&gt;&lt;/pub-dates&gt;&lt;/dates&gt;&lt;publisher&gt;American Chemical Society (ACS)&lt;/publisher&gt;&lt;isbn&gt;0022-3263&amp;#xD;1520-6904&lt;/isbn&gt;&lt;urls&gt;&lt;related-urls&gt;&lt;url&gt;http://dx.doi.org/10.1021/jo9607424&lt;/url&gt;&lt;url&gt;http://pubs.acs.org/doi/pdfplus/10.1021/jo9607424&lt;/url&gt;&lt;/related-urls&gt;&lt;/urls&gt;&lt;electronic-resource-num&gt;10.1021/jo9607424&lt;/electronic-resource-num&gt;&lt;/record&gt;&lt;/Cite&gt;&lt;/EndNote&gt;</w:instrText>
      </w:r>
      <w:r w:rsidRPr="005246F1">
        <w:fldChar w:fldCharType="separate"/>
      </w:r>
      <w:r w:rsidRPr="005246F1">
        <w:rPr>
          <w:noProof/>
          <w:vertAlign w:val="superscript"/>
        </w:rPr>
        <w:t>103</w:t>
      </w:r>
      <w:r w:rsidRPr="005246F1">
        <w:fldChar w:fldCharType="end"/>
      </w:r>
      <w:r w:rsidRPr="005246F1">
        <w:t xml:space="preserve"> The first report of sulfines acting as dipoles instead of as dipolarophiles in a 1,3 dipolar cycloaddition was in 1996, by Huisgen where an aliphatic sulfine acted as a dipole with three distinct thioketones (</w:t>
      </w:r>
      <w:r w:rsidRPr="005246F1">
        <w:fldChar w:fldCharType="begin" w:fldLock="1"/>
      </w:r>
      <w:r w:rsidRPr="005246F1">
        <w:instrText xml:space="preserve"> REF _Ref486780741 \h </w:instrText>
      </w:r>
      <w:r w:rsidR="005246F1">
        <w:instrText xml:space="preserve"> \* MERGEFORMAT </w:instrText>
      </w:r>
      <w:r w:rsidRPr="005246F1">
        <w:fldChar w:fldCharType="separate"/>
      </w:r>
      <w:r w:rsidR="006D04BB" w:rsidRPr="005246F1">
        <w:t xml:space="preserve">Scheme </w:t>
      </w:r>
      <w:r w:rsidR="006D04BB">
        <w:rPr>
          <w:noProof/>
        </w:rPr>
        <w:t>78</w:t>
      </w:r>
      <w:r w:rsidRPr="005246F1">
        <w:fldChar w:fldCharType="end"/>
      </w:r>
      <w:r w:rsidRPr="005246F1">
        <w:t>).</w:t>
      </w:r>
      <w:r w:rsidRPr="005246F1">
        <w:fldChar w:fldCharType="begin" w:fldLock="1"/>
      </w:r>
      <w:r w:rsidRPr="005246F1">
        <w:instrText xml:space="preserve"> ADDIN EN.CITE &lt;EndNote&gt;&lt;Cite&gt;&lt;Author&gt;Huisgen&lt;/Author&gt;&lt;Year&gt;1996&lt;/Year&gt;&lt;RecNum&gt;203&lt;/RecNum&gt;&lt;DisplayText&gt;&lt;style face="superscript"&gt;103&lt;/style&gt;&lt;/DisplayText&gt;&lt;record&gt;&lt;rec-number&gt;203&lt;/rec-number&gt;&lt;foreign-keys&gt;&lt;key app="EN" db-id="9rw5swv9qxp9fpe5zxqxpv045er252pfzxds" timestamp="1431443297"&gt;203&lt;/key&gt;&lt;/foreign-keys&gt;&lt;ref-type name="Journal Article"&gt;17&lt;/ref-type&gt;&lt;contributors&gt;&lt;authors&gt;&lt;author&gt;Huisgen, Rolf&lt;/author&gt;&lt;author&gt;Mloston, Grzegorz&lt;/author&gt;&lt;author&gt;Polborn, Kurt&lt;/author&gt;&lt;/authors&gt;&lt;/contributors&gt;&lt;titles&gt;&lt;title&gt;1,3-Dipolar Activity in Cycloadditions of an Aliphatic Sulfine † , 1&lt;/title&gt;&lt;secondary-title&gt;J. Org. Chem.&lt;/secondary-title&gt;&lt;/titles&gt;&lt;periodical&gt;&lt;full-title&gt;Journal of Organic Chemistry&lt;/full-title&gt;&lt;abbr-1&gt;J. Org. Chem.&lt;/abbr-1&gt;&lt;abbr-2&gt;J Org Chem&lt;/abbr-2&gt;&lt;/periodical&gt;&lt;pages&gt;6570-6574&lt;/pages&gt;&lt;volume&gt;61&lt;/volume&gt;&lt;number&gt;19&lt;/number&gt;&lt;dates&gt;&lt;year&gt;1996&lt;/year&gt;&lt;pub-dates&gt;&lt;date&gt;1996/01&lt;/date&gt;&lt;/pub-dates&gt;&lt;/dates&gt;&lt;publisher&gt;American Chemical Society (ACS)&lt;/publisher&gt;&lt;isbn&gt;0022-3263&amp;#xD;1520-6904&lt;/isbn&gt;&lt;urls&gt;&lt;related-urls&gt;&lt;url&gt;http://dx.doi.org/10.1021/jo9607424&lt;/url&gt;&lt;url&gt;http://pubs.acs.org/doi/pdfplus/10.1021/jo9607424&lt;/url&gt;&lt;/related-urls&gt;&lt;/urls&gt;&lt;electronic-resource-num&gt;10.1021/jo9607424&lt;/electronic-resource-num&gt;&lt;/record&gt;&lt;/Cite&gt;&lt;/EndNote&gt;</w:instrText>
      </w:r>
      <w:r w:rsidRPr="005246F1">
        <w:fldChar w:fldCharType="separate"/>
      </w:r>
      <w:r w:rsidRPr="005246F1">
        <w:rPr>
          <w:noProof/>
          <w:vertAlign w:val="superscript"/>
        </w:rPr>
        <w:t>103</w:t>
      </w:r>
      <w:r w:rsidRPr="005246F1">
        <w:fldChar w:fldCharType="end"/>
      </w:r>
      <w:r w:rsidRPr="005246F1">
        <w:t xml:space="preserve"> The corresponding cycloadducts were isolated in moderate yields, with the rationale for this being the ease of cycloreversion of the cycloadducts.</w:t>
      </w:r>
    </w:p>
    <w:p w14:paraId="4BA3D690" w14:textId="77777777" w:rsidR="001E3E15" w:rsidRPr="005246F1" w:rsidRDefault="001E3E15" w:rsidP="001E3E15">
      <w:pPr>
        <w:keepNext/>
        <w:spacing w:line="360" w:lineRule="auto"/>
        <w:jc w:val="center"/>
      </w:pPr>
      <w:r w:rsidRPr="005246F1">
        <w:object w:dxaOrig="5863" w:dyaOrig="1396" w14:anchorId="0B374050">
          <v:shape id="_x0000_i1253" type="#_x0000_t75" style="width:254.75pt;height:59.75pt" o:ole="">
            <v:imagedata r:id="rId509" o:title=""/>
          </v:shape>
          <o:OLEObject Type="Embed" ProgID="ChemDraw.Document.6.0" ShapeID="_x0000_i1253" DrawAspect="Content" ObjectID="_1596898086" r:id="rId510"/>
        </w:object>
      </w:r>
    </w:p>
    <w:p w14:paraId="676B313F" w14:textId="074F8B80" w:rsidR="001E3E15" w:rsidRPr="005246F1" w:rsidRDefault="001E3E15" w:rsidP="001E3E15">
      <w:pPr>
        <w:pStyle w:val="Caption"/>
        <w:jc w:val="center"/>
      </w:pPr>
      <w:bookmarkStart w:id="327" w:name="_Ref48678074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78</w:t>
      </w:r>
      <w:r w:rsidR="00947012">
        <w:rPr>
          <w:noProof/>
        </w:rPr>
        <w:fldChar w:fldCharType="end"/>
      </w:r>
      <w:bookmarkEnd w:id="327"/>
    </w:p>
    <w:p w14:paraId="164D1D0C" w14:textId="77777777" w:rsidR="001E3E15" w:rsidRPr="005246F1" w:rsidRDefault="001E3E15" w:rsidP="001E3E15">
      <w:pPr>
        <w:pStyle w:val="Heading3"/>
      </w:pPr>
      <w:bookmarkStart w:id="328" w:name="_Toc505089582"/>
      <w:bookmarkStart w:id="329" w:name="_Toc506311639"/>
      <w:bookmarkStart w:id="330" w:name="_Toc523135235"/>
      <w:r w:rsidRPr="005246F1">
        <w:t>2.6.1.2 Sulfines as dipolarophiles; 1,3-dipolar cycloadditions of sulfines with nitrile oxides</w:t>
      </w:r>
      <w:bookmarkEnd w:id="328"/>
      <w:bookmarkEnd w:id="329"/>
      <w:bookmarkEnd w:id="330"/>
    </w:p>
    <w:p w14:paraId="27602310" w14:textId="77777777" w:rsidR="001E3E15" w:rsidRPr="005246F1" w:rsidRDefault="001E3E15" w:rsidP="001E3E15"/>
    <w:p w14:paraId="2E2DDE27" w14:textId="06A0DCD3" w:rsidR="001E3E15" w:rsidRPr="005246F1" w:rsidRDefault="001E3E15" w:rsidP="001E3E15">
      <w:pPr>
        <w:spacing w:line="360" w:lineRule="auto"/>
        <w:jc w:val="both"/>
      </w:pPr>
      <w:r w:rsidRPr="005246F1">
        <w:t>In the majority of 1,3-dipolar cycloaddition reaction of sulfines and nitrile oxides, the 1,4,2-oxathiazole-</w:t>
      </w:r>
      <w:r w:rsidRPr="005246F1">
        <w:rPr>
          <w:i/>
        </w:rPr>
        <w:t>S</w:t>
      </w:r>
      <w:r w:rsidRPr="005246F1">
        <w:rPr>
          <w:i/>
        </w:rPr>
        <w:softHyphen/>
        <w:t>-</w:t>
      </w:r>
      <w:r w:rsidRPr="005246F1">
        <w:t xml:space="preserve">oxide is the major regiosiomer, and the </w:t>
      </w:r>
      <w:r w:rsidR="00B0048A">
        <w:t>1,2,5</w:t>
      </w:r>
      <w:r w:rsidRPr="005246F1">
        <w:t>-oxathiazole-</w:t>
      </w:r>
      <w:r w:rsidRPr="005246F1">
        <w:rPr>
          <w:i/>
        </w:rPr>
        <w:t>S</w:t>
      </w:r>
      <w:r w:rsidRPr="005246F1">
        <w:rPr>
          <w:i/>
        </w:rPr>
        <w:softHyphen/>
        <w:t>-</w:t>
      </w:r>
      <w:r w:rsidRPr="005246F1">
        <w:t>oxide is a minor regioisomer.</w:t>
      </w:r>
      <w:r w:rsidRPr="005246F1">
        <w:fldChar w:fldCharType="begin" w:fldLock="1"/>
      </w:r>
      <w:r w:rsidRPr="005246F1">
        <w:instrText xml:space="preserve"> ADDIN EN.CITE &lt;EndNote&gt;&lt;Cite&gt;&lt;Author&gt;Bonini&lt;/Author&gt;&lt;Year&gt;1977&lt;/Year&gt;&lt;RecNum&gt;440&lt;/RecNum&gt;&lt;DisplayText&gt;&lt;style face="superscript"&gt;104&lt;/style&gt;&lt;/DisplayText&gt;&lt;record&gt;&lt;rec-number&gt;440&lt;/rec-number&gt;&lt;foreign-keys&gt;&lt;key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Pr="005246F1">
        <w:fldChar w:fldCharType="separate"/>
      </w:r>
      <w:r w:rsidRPr="005246F1">
        <w:rPr>
          <w:noProof/>
          <w:vertAlign w:val="superscript"/>
        </w:rPr>
        <w:t>104</w:t>
      </w:r>
      <w:r w:rsidRPr="005246F1">
        <w:fldChar w:fldCharType="end"/>
      </w:r>
      <w:r w:rsidRPr="005246F1">
        <w:t xml:space="preserve">  1,3-Dipolar cycloadditions of diaryl substituted sulfines progress in a regio and stereospecific manner (</w:t>
      </w:r>
      <w:r w:rsidRPr="005246F1">
        <w:fldChar w:fldCharType="begin" w:fldLock="1"/>
      </w:r>
      <w:r w:rsidRPr="005246F1">
        <w:instrText xml:space="preserve"> REF _Ref501528498 \h </w:instrText>
      </w:r>
      <w:r w:rsidR="005246F1">
        <w:instrText xml:space="preserve"> \* MERGEFORMAT </w:instrText>
      </w:r>
      <w:r w:rsidRPr="005246F1">
        <w:fldChar w:fldCharType="separate"/>
      </w:r>
      <w:r w:rsidR="006D04BB" w:rsidRPr="005246F1">
        <w:t xml:space="preserve">Scheme </w:t>
      </w:r>
      <w:r w:rsidR="006D04BB">
        <w:rPr>
          <w:noProof/>
        </w:rPr>
        <w:t>79</w:t>
      </w:r>
      <w:r w:rsidRPr="005246F1">
        <w:fldChar w:fldCharType="end"/>
      </w:r>
      <w:r w:rsidRPr="005246F1">
        <w:t>)</w:t>
      </w:r>
      <w:r w:rsidRPr="005246F1">
        <w:fldChar w:fldCharType="begin" w:fldLock="1"/>
      </w:r>
      <w:r w:rsidRPr="005246F1">
        <w:instrText xml:space="preserve"> ADDIN EN.CITE &lt;EndNote&gt;&lt;Cite&gt;&lt;Author&gt;Zwanenburg&lt;/Author&gt;&lt;Year&gt;1982&lt;/Year&gt;&lt;RecNum&gt;78&lt;/RecNum&gt;&lt;DisplayText&gt;&lt;style face="superscript"&gt;105&lt;/style&gt;&lt;/DisplayText&gt;&lt;record&gt;&lt;rec-number&gt;78&lt;/rec-number&gt;&lt;foreign-keys&gt;&lt;key app="EN" db-id="pvsfepz5g02d5te5d515xfs9xwss2st2prwv" timestamp="1410276648"&gt;78&lt;/key&gt;&lt;/foreign-keys&gt;&lt;ref-type name="Journal Article"&gt;17&lt;/ref-type&gt;&lt;contributors&gt;&lt;authors&gt;&lt;author&gt;Binne Zwanenburg&lt;/author&gt;&lt;/authors&gt;&lt;/contributors&gt;&lt;titles&gt;&lt;secondary-title&gt;Rec. Trav. Chim. Pays-Bas&lt;/secondary-title&gt;&lt;/titles&gt;&lt;periodical&gt;&lt;full-title&gt;Rec. Trav. Chim. Pays-Bas&lt;/full-title&gt;&lt;/periodical&gt;&lt;volume&gt;101&lt;/volume&gt;&lt;number&gt;1&lt;/number&gt;&lt;dates&gt;&lt;year&gt;1982&lt;/year&gt;&lt;pub-dates&gt;&lt;date&gt;1982&lt;/date&gt;&lt;/pub-dates&gt;&lt;/dates&gt;&lt;urls&gt;&lt;/urls&gt;&lt;/record&gt;&lt;/Cite&gt;&lt;/EndNote&gt;</w:instrText>
      </w:r>
      <w:r w:rsidRPr="005246F1">
        <w:fldChar w:fldCharType="separate"/>
      </w:r>
      <w:r w:rsidRPr="005246F1">
        <w:rPr>
          <w:noProof/>
          <w:vertAlign w:val="superscript"/>
        </w:rPr>
        <w:t>105</w:t>
      </w:r>
      <w:r w:rsidRPr="005246F1">
        <w:fldChar w:fldCharType="end"/>
      </w:r>
      <w:r w:rsidRPr="005246F1">
        <w:t xml:space="preserve"> with the exception of 9</w:t>
      </w:r>
      <w:r w:rsidRPr="005246F1">
        <w:rPr>
          <w:i/>
        </w:rPr>
        <w:t>H</w:t>
      </w:r>
      <w:r w:rsidRPr="005246F1">
        <w:t>-fluorene-9-thione-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"fluorine thione s oxide", "type" : "article-journal" }, "uris" : [ "http://www.mendeley.com/documents/?uuid=d02f0955-4a69-49f3-a410-cb7b4100873b" ] } ], "mendeley" : { "formattedCitation" : "&lt;span style=\"baseline\"&gt;&lt;b&gt;191&lt;/b&gt;&lt;/span&gt;", "plainTextFormattedCitation" : "191", "previouslyFormattedCitation" : "&lt;span style=\"baseline\"&gt;&lt;b&gt;191&lt;/b&gt;&lt;/span&gt;" }, "properties" : { "noteIndex" : 0 }, "schema" : "https://github.com/citation-style-language/schema/raw/master/csl-citation.json" }</w:instrText>
      </w:r>
      <w:r w:rsidRPr="005246F1">
        <w:fldChar w:fldCharType="separate"/>
      </w:r>
      <w:r w:rsidR="00E57E5E" w:rsidRPr="005246F1">
        <w:rPr>
          <w:b/>
          <w:noProof/>
        </w:rPr>
        <w:t>191</w:t>
      </w:r>
      <w:r w:rsidRPr="005246F1">
        <w:fldChar w:fldCharType="end"/>
      </w:r>
      <w:r w:rsidRPr="005246F1">
        <w:rPr>
          <w:b/>
        </w:rPr>
        <w:t xml:space="preserve"> </w:t>
      </w:r>
      <w:r w:rsidRPr="005246F1">
        <w:t xml:space="preserve">which reacts with benzonitrile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generated </w:t>
      </w:r>
      <w:r w:rsidRPr="005246F1">
        <w:rPr>
          <w:i/>
        </w:rPr>
        <w:t>in situ</w:t>
      </w:r>
      <w:r w:rsidRPr="005246F1">
        <w:t xml:space="preserve"> from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giving the regioisomeric </w:t>
      </w:r>
      <w:r w:rsidR="00B0048A">
        <w:t>1,2,5</w:t>
      </w:r>
      <w:r w:rsidRPr="005246F1">
        <w:t xml:space="preserve"> 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"fluroine thione s oxide regioisomer", "type" : "article-journal" }, "uris" : [ "http://www.mendeley.com/documents/?uuid=5418e6f3-3fb6-453c-bc80-76fd909e413b" ] } ], "mendeley" : { "formattedCitation" : "&lt;span style=\"baseline\"&gt;&lt;b&gt;194&lt;/b&gt;&lt;/span&gt;", "plainTextFormattedCitation" : "194", "previouslyFormattedCitation" : "&lt;span style=\"baseline\"&gt;&lt;b&gt;194&lt;/b&gt;&lt;/span&gt;" }, "properties" : { "noteIndex" : 0 }, "schema" : "https://github.com/citation-style-language/schema/raw/master/csl-citation.json" }</w:instrText>
      </w:r>
      <w:r w:rsidRPr="005246F1">
        <w:fldChar w:fldCharType="separate"/>
      </w:r>
      <w:r w:rsidR="00E57E5E" w:rsidRPr="005246F1">
        <w:rPr>
          <w:b/>
          <w:noProof/>
        </w:rPr>
        <w:t>194</w:t>
      </w:r>
      <w:r w:rsidRPr="005246F1">
        <w:fldChar w:fldCharType="end"/>
      </w:r>
      <w:r w:rsidRPr="005246F1">
        <w:t xml:space="preserve"> as opposed to a 1,4,2 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"regio lit 142", "type" : "article-journal" }, "uris" : [ "http://www.mendeley.com/documents/?uuid=445db23f-d511-4ddb-98a4-82edb9be41eb" ] } ], "mendeley" : { "formattedCitation" : "&lt;span style=\"baseline\"&gt;&lt;b&gt;195&lt;/b&gt;&lt;/span&gt;", "plainTextFormattedCitation" : "195", "previouslyFormattedCitation" : "&lt;span style=\"baseline\"&gt;&lt;b&gt;195&lt;/b&gt;&lt;/span&gt;" }, "properties" : { "noteIndex" : 0 }, "schema" : "https://github.com/citation-style-language/schema/raw/master/csl-citation.json" }</w:instrText>
      </w:r>
      <w:r w:rsidRPr="005246F1">
        <w:fldChar w:fldCharType="separate"/>
      </w:r>
      <w:r w:rsidR="00E57E5E" w:rsidRPr="005246F1">
        <w:rPr>
          <w:b/>
          <w:noProof/>
        </w:rPr>
        <w:t>195</w:t>
      </w:r>
      <w:r w:rsidRPr="005246F1">
        <w:fldChar w:fldCharType="end"/>
      </w:r>
      <w:r w:rsidRPr="005246F1">
        <w:rPr>
          <w:b/>
        </w:rPr>
        <w:t xml:space="preserve"> </w:t>
      </w:r>
      <w:r w:rsidRPr="005246F1">
        <w:t>(</w:t>
      </w:r>
      <w:r w:rsidRPr="005246F1">
        <w:fldChar w:fldCharType="begin" w:fldLock="1"/>
      </w:r>
      <w:r w:rsidRPr="005246F1">
        <w:instrText xml:space="preserve"> REF _Ref486856916 \h </w:instrText>
      </w:r>
      <w:r w:rsidR="005246F1">
        <w:instrText xml:space="preserve"> \* MERGEFORMAT </w:instrText>
      </w:r>
      <w:r w:rsidRPr="005246F1">
        <w:fldChar w:fldCharType="separate"/>
      </w:r>
      <w:r w:rsidR="006D04BB" w:rsidRPr="005246F1">
        <w:t xml:space="preserve">Scheme </w:t>
      </w:r>
      <w:r w:rsidR="006D04BB">
        <w:rPr>
          <w:noProof/>
        </w:rPr>
        <w:t>80</w:t>
      </w:r>
      <w:r w:rsidRPr="005246F1">
        <w:fldChar w:fldCharType="end"/>
      </w:r>
      <w:r w:rsidRPr="005246F1">
        <w:t>).</w:t>
      </w:r>
    </w:p>
    <w:p w14:paraId="30B040A1" w14:textId="5B88F7FA" w:rsidR="001E3E15" w:rsidRPr="005246F1" w:rsidRDefault="00B314E8" w:rsidP="001E3E15">
      <w:pPr>
        <w:keepNext/>
        <w:spacing w:line="360" w:lineRule="auto"/>
        <w:jc w:val="center"/>
      </w:pPr>
      <w:r w:rsidRPr="005246F1">
        <w:object w:dxaOrig="8736" w:dyaOrig="2928" w14:anchorId="61AAEC44">
          <v:shape id="_x0000_i1254" type="#_x0000_t75" style="width:406.65pt;height:136.6pt" o:ole="">
            <v:imagedata r:id="rId511" o:title=""/>
          </v:shape>
          <o:OLEObject Type="Embed" ProgID="ChemDraw.Document.6.0" ShapeID="_x0000_i1254" DrawAspect="Content" ObjectID="_1596898087" r:id="rId512"/>
        </w:object>
      </w:r>
    </w:p>
    <w:p w14:paraId="74AC3EBF" w14:textId="3CC4EE48" w:rsidR="001E3E15" w:rsidRPr="005246F1" w:rsidRDefault="001E3E15" w:rsidP="001E3E15">
      <w:pPr>
        <w:pStyle w:val="Caption"/>
        <w:jc w:val="center"/>
      </w:pPr>
      <w:bookmarkStart w:id="331" w:name="_Ref50152849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79</w:t>
      </w:r>
      <w:r w:rsidR="00947012">
        <w:rPr>
          <w:noProof/>
        </w:rPr>
        <w:fldChar w:fldCharType="end"/>
      </w:r>
      <w:bookmarkEnd w:id="331"/>
    </w:p>
    <w:p w14:paraId="0EF01290" w14:textId="688F86A1" w:rsidR="001E3E15" w:rsidRPr="005246F1" w:rsidRDefault="00DB5FC7" w:rsidP="001E3E15">
      <w:pPr>
        <w:keepNext/>
        <w:spacing w:after="100" w:afterAutospacing="1" w:line="360" w:lineRule="auto"/>
        <w:jc w:val="center"/>
      </w:pPr>
      <w:r w:rsidRPr="005246F1">
        <w:object w:dxaOrig="10351" w:dyaOrig="3338" w14:anchorId="7536D72C">
          <v:shape id="_x0000_i1255" type="#_x0000_t75" style="width:443.55pt;height:143.35pt" o:ole="">
            <v:imagedata r:id="rId513" o:title=""/>
          </v:shape>
          <o:OLEObject Type="Embed" ProgID="ChemDraw.Document.6.0" ShapeID="_x0000_i1255" DrawAspect="Content" ObjectID="_1596898088" r:id="rId514"/>
        </w:object>
      </w:r>
    </w:p>
    <w:p w14:paraId="2B04C474" w14:textId="7A0003BD" w:rsidR="001E3E15" w:rsidRPr="005246F1" w:rsidRDefault="001E3E15" w:rsidP="001E3E15">
      <w:pPr>
        <w:pStyle w:val="Caption"/>
        <w:jc w:val="center"/>
      </w:pPr>
      <w:bookmarkStart w:id="332" w:name="_Ref48685691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80</w:t>
      </w:r>
      <w:r w:rsidR="00947012">
        <w:rPr>
          <w:noProof/>
        </w:rPr>
        <w:fldChar w:fldCharType="end"/>
      </w:r>
      <w:bookmarkEnd w:id="332"/>
    </w:p>
    <w:p w14:paraId="70F15B12" w14:textId="77777777" w:rsidR="001E3E15" w:rsidRPr="005246F1" w:rsidRDefault="001E3E15" w:rsidP="001E3E15">
      <w:pPr>
        <w:spacing w:line="360" w:lineRule="auto"/>
        <w:jc w:val="both"/>
      </w:pPr>
    </w:p>
    <w:p w14:paraId="763FC5EF" w14:textId="2A672A9A" w:rsidR="001E3E15" w:rsidRPr="005246F1" w:rsidRDefault="001E3E15" w:rsidP="001E3E15">
      <w:pPr>
        <w:spacing w:line="360" w:lineRule="auto"/>
        <w:jc w:val="both"/>
      </w:pPr>
      <w:r w:rsidRPr="005246F1">
        <w:lastRenderedPageBreak/>
        <w:t xml:space="preserve">There are only two example of </w:t>
      </w:r>
      <w:r w:rsidR="00B0048A">
        <w:t>1,2,5</w:t>
      </w:r>
      <w:r w:rsidRPr="005246F1">
        <w:t>-oxathiazole-</w:t>
      </w:r>
      <w:r w:rsidRPr="005246F1">
        <w:rPr>
          <w:i/>
        </w:rPr>
        <w:t>S</w:t>
      </w:r>
      <w:r w:rsidRPr="005246F1">
        <w:t xml:space="preserve">-oxides in the literature, and in both cases they are described as an unexpected product formed from the 1,3-dipolar cycloaddition reaction of </w:t>
      </w:r>
      <w:r w:rsidRPr="005246F1">
        <w:sym w:font="Symbol" w:char="F061"/>
      </w:r>
      <w:r w:rsidRPr="005246F1">
        <w:t>-oxo sulfines.</w:t>
      </w:r>
      <w:r w:rsidRPr="005246F1">
        <w:fldChar w:fldCharType="begin" w:fldLock="1">
          <w:fldData xml:space="preserve">PEVuZE5vdGU+PENpdGU+PEF1dGhvcj5Cb25pbmk8L0F1dGhvcj48WWVhcj4xOTgzPC9ZZWFyPjxS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</w:fldData>
        </w:fldChar>
      </w:r>
      <w:r w:rsidRPr="005246F1">
        <w:instrText xml:space="preserve"> ADDIN EN.CITE </w:instrText>
      </w:r>
      <w:r w:rsidRPr="005246F1">
        <w:fldChar w:fldCharType="begin" w:fldLock="1">
          <w:fldData xml:space="preserve">PEVuZE5vdGU+PENpdGU+PEF1dGhvcj5Cb25pbmk8L0F1dGhvcj48WWVhcj4xOTgzPC9ZZWFyPjxS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104,106,107</w:t>
      </w:r>
      <w:r w:rsidRPr="005246F1">
        <w:fldChar w:fldCharType="end"/>
      </w:r>
      <w:r w:rsidRPr="005246F1">
        <w:t xml:space="preserve"> The two reported </w:t>
      </w:r>
      <w:r w:rsidR="00B0048A">
        <w:t>1,2,5</w:t>
      </w:r>
      <w:r w:rsidRPr="005246F1">
        <w:t>-oxathiazole-</w:t>
      </w:r>
      <w:r w:rsidRPr="005246F1">
        <w:rPr>
          <w:i/>
        </w:rPr>
        <w:t>S</w:t>
      </w:r>
      <w:r w:rsidRPr="005246F1">
        <w:t xml:space="preserve">-oxides in the literature are </w:t>
      </w:r>
      <w:r w:rsidRPr="005246F1">
        <w:fldChar w:fldCharType="begin" w:fldLock="1"/>
      </w:r>
      <w:r w:rsidR="00DE234C" w:rsidRPr="005246F1">
        <w:instrText>ADDIN CSL_CITATION { "citationItems" : [ { "id" : "ITEM-1", "itemData" : { "id" : "ITEM-1", "issued" : { "date-parts" : [ [ "0" ] ] }, "title" : "fluroine thione s oxide regioisomer", "type" : "article-journal" }, "uris" : [ "http://www.mendeley.com/documents/?uuid=5418e6f3-3fb6-453c-bc80-76fd909e413b" ] } ], "mendeley" : { "formattedCitation" : "&lt;span style=\"baseline\"&gt;&lt;b&gt;194&lt;/b&gt;&lt;/span&gt;", "plainTextFormattedCitation" : "194", "previouslyFormattedCitation" : "&lt;span style=\"baseline\"&gt;&lt;b&gt;194&lt;/b&gt;&lt;/span&gt;" }, "properties" : { "noteIndex" : 0 }, "schema" : "https://github.com/citation-style-language/schema/raw/master/csl-citation.json" }</w:instrText>
      </w:r>
      <w:r w:rsidRPr="005246F1">
        <w:fldChar w:fldCharType="separate"/>
      </w:r>
      <w:r w:rsidR="00E57E5E" w:rsidRPr="005246F1">
        <w:rPr>
          <w:b/>
          <w:noProof/>
        </w:rPr>
        <w:t>194</w:t>
      </w:r>
      <w:r w:rsidRPr="005246F1">
        <w:fldChar w:fldCharType="end"/>
      </w:r>
      <w:r w:rsidRPr="005246F1">
        <w:t xml:space="preserve"> (</w:t>
      </w:r>
      <w:r w:rsidRPr="005246F1">
        <w:fldChar w:fldCharType="begin" w:fldLock="1"/>
      </w:r>
      <w:r w:rsidRPr="005246F1">
        <w:instrText xml:space="preserve"> REF _Ref486856916 \h </w:instrText>
      </w:r>
      <w:r w:rsidR="005246F1">
        <w:instrText xml:space="preserve"> \* MERGEFORMAT </w:instrText>
      </w:r>
      <w:r w:rsidRPr="005246F1">
        <w:fldChar w:fldCharType="separate"/>
      </w:r>
      <w:r w:rsidR="006D04BB" w:rsidRPr="005246F1">
        <w:t xml:space="preserve">Scheme </w:t>
      </w:r>
      <w:r w:rsidR="006D04BB">
        <w:rPr>
          <w:noProof/>
        </w:rPr>
        <w:t>80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"1,5,2 2nd in lit", "type" : "article-journal" }, "uris" : [ "http://www.mendeley.com/documents/?uuid=f77afe7a-713a-493c-838e-89c7dc4b9710" ] } ], "mendeley" : { "formattedCitation" : "&lt;span style=\"baseline\"&gt;&lt;b&gt;196&lt;/b&gt;&lt;/span&gt;", "plainTextFormattedCitation" : "196", "previouslyFormattedCitation" : "&lt;span style=\"baseline\"&gt;&lt;b&gt;196&lt;/b&gt;&lt;/span&gt;" }, "properties" : { "noteIndex" : 0 }, "schema" : "https://github.com/citation-style-language/schema/raw/master/csl-citation.json" }</w:instrText>
      </w:r>
      <w:r w:rsidRPr="005246F1">
        <w:fldChar w:fldCharType="separate"/>
      </w:r>
      <w:r w:rsidR="00E57E5E" w:rsidRPr="005246F1">
        <w:rPr>
          <w:b/>
          <w:noProof/>
        </w:rPr>
        <w:t>196</w:t>
      </w:r>
      <w:r w:rsidRPr="005246F1">
        <w:fldChar w:fldCharType="end"/>
      </w:r>
      <w:r w:rsidRPr="005246F1">
        <w:t xml:space="preserve"> (</w:t>
      </w:r>
      <w:r w:rsidRPr="005246F1">
        <w:fldChar w:fldCharType="begin" w:fldLock="1"/>
      </w:r>
      <w:r w:rsidRPr="005246F1">
        <w:instrText xml:space="preserve"> REF _Ref490298761 \h </w:instrText>
      </w:r>
      <w:r w:rsidR="005246F1">
        <w:instrText xml:space="preserve"> \* MERGEFORMAT </w:instrText>
      </w:r>
      <w:r w:rsidRPr="005246F1">
        <w:fldChar w:fldCharType="separate"/>
      </w:r>
      <w:r w:rsidR="006D04BB" w:rsidRPr="005246F1">
        <w:t xml:space="preserve">Scheme </w:t>
      </w:r>
      <w:r w:rsidR="006D04BB">
        <w:rPr>
          <w:noProof/>
        </w:rPr>
        <w:t>81</w:t>
      </w:r>
      <w:r w:rsidRPr="005246F1">
        <w:fldChar w:fldCharType="end"/>
      </w:r>
      <w:r w:rsidRPr="005246F1">
        <w:t xml:space="preserve">) formed from the </w:t>
      </w:r>
      <w:r w:rsidRPr="005246F1">
        <w:sym w:font="Symbol" w:char="F061"/>
      </w:r>
      <w:r w:rsidRPr="005246F1">
        <w:t xml:space="preserve">-oxo sulfine </w:t>
      </w:r>
      <w:r w:rsidRPr="005246F1">
        <w:fldChar w:fldCharType="begin" w:fldLock="1"/>
      </w:r>
      <w:r w:rsidR="00DE234C" w:rsidRPr="005246F1">
        <w:instrText>ADDIN CSL_CITATION { "citationItems" : [ { "id" : "ITEM-1", "itemData" : { "id" : "ITEM-1", "issued" : { "date-parts" : [ [ "0" ] ] }, "title" : "aliphatic sulfine", "type" : "article-journal" }, "uris" : [ "http://www.mendeley.com/documents/?uuid=b4214d08-c201-414c-b968-4ced74cda456" ] } ], "mendeley" : { "formattedCitation" : "&lt;span style=\"baseline\"&gt;&lt;b&gt;197&lt;/b&gt;&lt;/span&gt;", "plainTextFormattedCitation" : "197", "previouslyFormattedCitation" : "&lt;span style=\"baseline\"&gt;&lt;b&gt;197&lt;/b&gt;&lt;/span&gt;" }, "properties" : { "noteIndex" : 0 }, "schema" : "https://github.com/citation-style-language/schema/raw/master/csl-citation.json" }</w:instrText>
      </w:r>
      <w:r w:rsidRPr="005246F1">
        <w:fldChar w:fldCharType="separate"/>
      </w:r>
      <w:r w:rsidR="00E57E5E" w:rsidRPr="005246F1">
        <w:rPr>
          <w:b/>
          <w:noProof/>
        </w:rPr>
        <w:t>197</w:t>
      </w:r>
      <w:r w:rsidRPr="005246F1">
        <w:fldChar w:fldCharType="end"/>
      </w:r>
      <w:r w:rsidRPr="005246F1">
        <w:t>.</w:t>
      </w:r>
    </w:p>
    <w:p w14:paraId="07996088" w14:textId="3C4EFCE9" w:rsidR="001E3E15" w:rsidRPr="005246F1" w:rsidRDefault="006E335F" w:rsidP="001E3E15">
      <w:pPr>
        <w:keepNext/>
        <w:spacing w:line="360" w:lineRule="auto"/>
        <w:ind w:firstLine="720"/>
        <w:jc w:val="center"/>
      </w:pPr>
      <w:r w:rsidRPr="005246F1">
        <w:rPr>
          <w:i/>
        </w:rPr>
        <w:object w:dxaOrig="9103" w:dyaOrig="2035" w14:anchorId="53E9B775">
          <v:shape id="_x0000_i1256" type="#_x0000_t75" style="width:341.8pt;height:74.7pt" o:ole="">
            <v:imagedata r:id="rId515" o:title=""/>
          </v:shape>
          <o:OLEObject Type="Embed" ProgID="ChemDraw.Document.6.0" ShapeID="_x0000_i1256" DrawAspect="Content" ObjectID="_1596898089" r:id="rId516"/>
        </w:object>
      </w:r>
    </w:p>
    <w:p w14:paraId="2218FAE1" w14:textId="3F9810CB" w:rsidR="001E3E15" w:rsidRPr="005246F1" w:rsidRDefault="001E3E15" w:rsidP="001E3E15">
      <w:pPr>
        <w:pStyle w:val="Caption"/>
        <w:jc w:val="center"/>
      </w:pPr>
      <w:bookmarkStart w:id="333" w:name="_Ref49029876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81</w:t>
      </w:r>
      <w:r w:rsidR="00947012">
        <w:rPr>
          <w:noProof/>
        </w:rPr>
        <w:fldChar w:fldCharType="end"/>
      </w:r>
      <w:bookmarkEnd w:id="333"/>
    </w:p>
    <w:p w14:paraId="335D496E" w14:textId="6FF5D169" w:rsidR="001E3E15" w:rsidRPr="005246F1" w:rsidRDefault="001E3E15" w:rsidP="001E3E15">
      <w:pPr>
        <w:spacing w:line="360" w:lineRule="auto"/>
        <w:jc w:val="both"/>
      </w:pPr>
      <w:r w:rsidRPr="005246F1">
        <w:t xml:space="preserve">Zwanenburg has investigated the thermal fragmentation of the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"fluroine thione s oxide regioisomer", "type" : "article-journal" }, "uris" : [ "http://www.mendeley.com/documents/?uuid=5418e6f3-3fb6-453c-bc80-76fd909e413b" ] } ], "mendeley" : { "formattedCitation" : "&lt;span style=\"baseline\"&gt;&lt;b&gt;194&lt;/b&gt;&lt;/span&gt;", "plainTextFormattedCitation" : "194", "previouslyFormattedCitation" : "&lt;span style=\"baseline\"&gt;&lt;b&gt;194&lt;/b&gt;&lt;/span&gt;" }, "properties" : { "noteIndex" : 0 }, "schema" : "https://github.com/citation-style-language/schema/raw/master/csl-citation.json" }</w:instrText>
      </w:r>
      <w:r w:rsidRPr="005246F1">
        <w:fldChar w:fldCharType="separate"/>
      </w:r>
      <w:r w:rsidR="00E57E5E" w:rsidRPr="005246F1">
        <w:rPr>
          <w:b/>
          <w:noProof/>
        </w:rPr>
        <w:t>194</w:t>
      </w:r>
      <w:r w:rsidRPr="005246F1">
        <w:fldChar w:fldCharType="end"/>
      </w:r>
      <w:r w:rsidRPr="005246F1">
        <w:t xml:space="preserve"> which was isolated as an unexpected regioisomer from the cycloaddition of flourenethione-S-oxide </w:t>
      </w:r>
      <w:r w:rsidRPr="005246F1">
        <w:fldChar w:fldCharType="begin" w:fldLock="1"/>
      </w:r>
      <w:r w:rsidR="00DE234C" w:rsidRPr="005246F1">
        <w:instrText>ADDIN CSL_CITATION { "citationItems" : [ { "id" : "ITEM-1", "itemData" : { "id" : "ITEM-1", "issued" : { "date-parts" : [ [ "0" ] ] }, "title" : "fluorine thione s oxide", "type" : "article-journal" }, "uris" : [ "http://www.mendeley.com/documents/?uuid=d02f0955-4a69-49f3-a410-cb7b4100873b" ] } ], "mendeley" : { "formattedCitation" : "&lt;span style=\"baseline\"&gt;&lt;b&gt;191&lt;/b&gt;&lt;/span&gt;", "plainTextFormattedCitation" : "191", "previouslyFormattedCitation" : "&lt;span style=\"baseline\"&gt;&lt;b&gt;191&lt;/b&gt;&lt;/span&gt;" }, "properties" : { "noteIndex" : 0 }, "schema" : "https://github.com/citation-style-language/schema/raw/master/csl-citation.json" }</w:instrText>
      </w:r>
      <w:r w:rsidRPr="005246F1">
        <w:fldChar w:fldCharType="separate"/>
      </w:r>
      <w:r w:rsidR="00E57E5E" w:rsidRPr="005246F1">
        <w:rPr>
          <w:b/>
          <w:noProof/>
        </w:rPr>
        <w:t>191</w:t>
      </w:r>
      <w:r w:rsidRPr="005246F1">
        <w:fldChar w:fldCharType="end"/>
      </w:r>
      <w:r w:rsidRPr="005246F1">
        <w:t xml:space="preserve"> and benzonitrile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to give the thiazole </w:t>
      </w:r>
      <w:r w:rsidRPr="005246F1">
        <w:fldChar w:fldCharType="begin" w:fldLock="1"/>
      </w:r>
      <w:r w:rsidR="00DE234C" w:rsidRPr="005246F1">
        <w:instrText>ADDIN CSL_CITATION { "citationItems" : [ { "id" : "ITEM-1", "itemData" : { "id" : "ITEM-1", "issued" : { "date-parts" : [ [ "0" ] ] }, "title" : "thermal frag adduct", "type" : "article-journal" }, "uris" : [ "http://www.mendeley.com/documents/?uuid=d8b54f42-be33-47f4-89ba-19b942a3cbe4" ] } ], "mendeley" : { "formattedCitation" : "&lt;span style=\"baseline\"&gt;&lt;b&gt;198&lt;/b&gt;&lt;/span&gt;", "plainTextFormattedCitation" : "198", "previouslyFormattedCitation" : "&lt;span style=\"baseline\"&gt;&lt;b&gt;198&lt;/b&gt;&lt;/span&gt;" }, "properties" : { "noteIndex" : 0 }, "schema" : "https://github.com/citation-style-language/schema/raw/master/csl-citation.json" }</w:instrText>
      </w:r>
      <w:r w:rsidRPr="005246F1">
        <w:fldChar w:fldCharType="separate"/>
      </w:r>
      <w:r w:rsidR="00E57E5E" w:rsidRPr="005246F1">
        <w:rPr>
          <w:b/>
          <w:noProof/>
        </w:rPr>
        <w:t>198</w:t>
      </w:r>
      <w:r w:rsidRPr="005246F1">
        <w:fldChar w:fldCharType="end"/>
      </w:r>
      <w:r w:rsidRPr="005246F1">
        <w:t xml:space="preserve"> through reaction of an intermediate sulfene </w:t>
      </w:r>
      <w:r w:rsidRPr="005246F1">
        <w:fldChar w:fldCharType="begin" w:fldLock="1"/>
      </w:r>
      <w:r w:rsidR="00DE234C" w:rsidRPr="005246F1">
        <w:instrText>ADDIN CSL_CITATION { "citationItems" : [ { "id" : "ITEM-1", "itemData" : { "id" : "ITEM-1", "issued" : { "date-parts" : [ [ "0" ] ] }, "title" : "sulfene", "type" : "article-journal" }, "uris" : [ "http://www.mendeley.com/documents/?uuid=6d39022a-035e-48ef-8653-f2ebddd25d38" ] } ], "mendeley" : { "formattedCitation" : "&lt;span style=\"baseline\"&gt;&lt;b&gt;199&lt;/b&gt;&lt;/span&gt;", "plainTextFormattedCitation" : "199", "previouslyFormattedCitation" : "&lt;span style=\"baseline\"&gt;&lt;b&gt;199&lt;/b&gt;&lt;/span&gt;" }, "properties" : { "noteIndex" : 0 }, "schema" : "https://github.com/citation-style-language/schema/raw/master/csl-citation.json" }</w:instrText>
      </w:r>
      <w:r w:rsidRPr="005246F1">
        <w:fldChar w:fldCharType="separate"/>
      </w:r>
      <w:r w:rsidR="00E57E5E" w:rsidRPr="005246F1">
        <w:rPr>
          <w:b/>
          <w:noProof/>
        </w:rPr>
        <w:t>199</w:t>
      </w:r>
      <w:r w:rsidRPr="005246F1">
        <w:fldChar w:fldCharType="end"/>
      </w:r>
      <w:r w:rsidRPr="005246F1">
        <w:t xml:space="preserve"> and intermediate nitrene </w:t>
      </w:r>
      <w:r w:rsidRPr="005246F1">
        <w:fldChar w:fldCharType="begin" w:fldLock="1"/>
      </w:r>
      <w:r w:rsidR="00DE234C" w:rsidRPr="005246F1">
        <w:instrText>ADDIN CSL_CITATION { "citationItems" : [ { "id" : "ITEM-1", "itemData" : { "id" : "ITEM-1", "issued" : { "date-parts" : [ [ "0" ] ] }, "title" : "nitrene", "type" : "article-journal" }, "uris" : [ "http://www.mendeley.com/documents/?uuid=3b12ac8e-4283-4df3-bfdd-5b699e7b4018" ] } ], "mendeley" : { "formattedCitation" : "&lt;span style=\"baseline\"&gt;&lt;b&gt;200&lt;/b&gt;&lt;/span&gt;", "plainTextFormattedCitation" : "200", "previouslyFormattedCitation" : "&lt;span style=\"baseline\"&gt;&lt;b&gt;200&lt;/b&gt;&lt;/span&gt;" }, "properties" : { "noteIndex" : 0 }, "schema" : "https://github.com/citation-style-language/schema/raw/master/csl-citation.json" }</w:instrText>
      </w:r>
      <w:r w:rsidRPr="005246F1">
        <w:fldChar w:fldCharType="separate"/>
      </w:r>
      <w:r w:rsidR="00E57E5E" w:rsidRPr="005246F1">
        <w:rPr>
          <w:b/>
          <w:noProof/>
        </w:rPr>
        <w:t>200</w:t>
      </w:r>
      <w:r w:rsidRPr="005246F1">
        <w:fldChar w:fldCharType="end"/>
      </w:r>
      <w:r w:rsidRPr="005246F1">
        <w:t xml:space="preserve"> (</w:t>
      </w:r>
      <w:r w:rsidRPr="005246F1">
        <w:fldChar w:fldCharType="begin" w:fldLock="1"/>
      </w:r>
      <w:r w:rsidRPr="005246F1">
        <w:instrText xml:space="preserve"> REF _Ref503202332 \h  \* MERGEFORMAT </w:instrText>
      </w:r>
      <w:r w:rsidRPr="005246F1">
        <w:fldChar w:fldCharType="separate"/>
      </w:r>
      <w:r w:rsidR="006D04BB" w:rsidRPr="005246F1">
        <w:t xml:space="preserve">Scheme </w:t>
      </w:r>
      <w:r w:rsidR="006D04BB">
        <w:rPr>
          <w:noProof/>
        </w:rPr>
        <w:t>82</w:t>
      </w:r>
      <w:r w:rsidRPr="005246F1">
        <w:fldChar w:fldCharType="end"/>
      </w:r>
      <w:r w:rsidRPr="005246F1">
        <w:t>).</w:t>
      </w:r>
      <w:r w:rsidRPr="005246F1">
        <w:fldChar w:fldCharType="begin" w:fldLock="1">
          <w:fldData xml:space="preserve">PEVuZE5vdGU+PENpdGU+PEF1dGhvcj5Cb25pbmk8L0F1dGhvcj48WWVhcj4xOTgzPC9ZZWFyPjxS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</w:fldData>
        </w:fldChar>
      </w:r>
      <w:r w:rsidRPr="005246F1">
        <w:instrText xml:space="preserve"> ADDIN EN.CITE </w:instrText>
      </w:r>
      <w:r w:rsidRPr="005246F1">
        <w:fldChar w:fldCharType="begin" w:fldLock="1">
          <w:fldData xml:space="preserve">PEVuZE5vdGU+PENpdGU+PEF1dGhvcj5Cb25pbmk8L0F1dGhvcj48WWVhcj4xOTgzPC9ZZWFyPjxS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104,106</w:t>
      </w:r>
      <w:r w:rsidRPr="005246F1">
        <w:fldChar w:fldCharType="end"/>
      </w:r>
      <w:r w:rsidR="00B314E8" w:rsidRPr="005246F1">
        <w:t xml:space="preserve">  The structure of the</w:t>
      </w:r>
      <w:r w:rsidRPr="005246F1">
        <w:t xml:space="preserve"> thiazole </w:t>
      </w:r>
      <w:r w:rsidRPr="005246F1">
        <w:fldChar w:fldCharType="begin" w:fldLock="1"/>
      </w:r>
      <w:r w:rsidR="00DE234C" w:rsidRPr="005246F1">
        <w:instrText>ADDIN CSL_CITATION { "citationItems" : [ { "id" : "ITEM-1", "itemData" : { "id" : "ITEM-1", "issued" : { "date-parts" : [ [ "0" ] ] }, "title" : "thermal frag adduct", "type" : "article-journal" }, "uris" : [ "http://www.mendeley.com/documents/?uuid=d8b54f42-be33-47f4-89ba-19b942a3cbe4" ] } ], "mendeley" : { "formattedCitation" : "&lt;span style=\"baseline\"&gt;&lt;b&gt;198&lt;/b&gt;&lt;/span&gt;", "plainTextFormattedCitation" : "198", "previouslyFormattedCitation" : "&lt;span style=\"baseline\"&gt;&lt;b&gt;198&lt;/b&gt;&lt;/span&gt;" }, "properties" : { "noteIndex" : 0 }, "schema" : "https://github.com/citation-style-language/schema/raw/master/csl-citation.json" }</w:instrText>
      </w:r>
      <w:r w:rsidRPr="005246F1">
        <w:fldChar w:fldCharType="separate"/>
      </w:r>
      <w:r w:rsidR="00E57E5E" w:rsidRPr="005246F1">
        <w:rPr>
          <w:b/>
          <w:noProof/>
        </w:rPr>
        <w:t>198</w:t>
      </w:r>
      <w:r w:rsidRPr="005246F1">
        <w:fldChar w:fldCharType="end"/>
      </w:r>
      <w:r w:rsidRPr="005246F1">
        <w:t xml:space="preserve"> was confirmed by single crystal analysis. </w:t>
      </w:r>
    </w:p>
    <w:p w14:paraId="1CD6C393" w14:textId="77777777" w:rsidR="001E3E15" w:rsidRPr="005246F1" w:rsidRDefault="001E3E15" w:rsidP="001E3E15">
      <w:pPr>
        <w:keepNext/>
        <w:spacing w:line="360" w:lineRule="auto"/>
        <w:jc w:val="center"/>
      </w:pPr>
      <w:r w:rsidRPr="005246F1">
        <w:t xml:space="preserve"> </w:t>
      </w:r>
      <w:r w:rsidRPr="005246F1">
        <w:object w:dxaOrig="8735" w:dyaOrig="4014" w14:anchorId="482FE2BD">
          <v:shape id="_x0000_i1257" type="#_x0000_t75" style="width:412.3pt;height:188.85pt" o:ole="">
            <v:imagedata r:id="rId517" o:title=""/>
          </v:shape>
          <o:OLEObject Type="Embed" ProgID="ChemDraw.Document.6.0" ShapeID="_x0000_i1257" DrawAspect="Content" ObjectID="_1596898090" r:id="rId518"/>
        </w:object>
      </w:r>
    </w:p>
    <w:p w14:paraId="7619A43C" w14:textId="53AF9B66" w:rsidR="001E3E15" w:rsidRPr="005246F1" w:rsidRDefault="001E3E15" w:rsidP="001E3E15">
      <w:pPr>
        <w:pStyle w:val="Caption"/>
        <w:jc w:val="center"/>
      </w:pPr>
      <w:bookmarkStart w:id="334" w:name="_Ref50320233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82</w:t>
      </w:r>
      <w:r w:rsidR="00947012">
        <w:rPr>
          <w:noProof/>
        </w:rPr>
        <w:fldChar w:fldCharType="end"/>
      </w:r>
      <w:bookmarkEnd w:id="334"/>
    </w:p>
    <w:p w14:paraId="50BE76B9" w14:textId="5643D727" w:rsidR="001E3E15" w:rsidRPr="005246F1" w:rsidRDefault="001E3E15" w:rsidP="001E3E15">
      <w:pPr>
        <w:spacing w:line="360" w:lineRule="auto"/>
        <w:jc w:val="both"/>
      </w:pPr>
      <w:r w:rsidRPr="005246F1">
        <w:t>Reports of cycloadditions of sulfines exist in the literature, describing successful cycloadditions and immediate rearrangement to more stable species.</w:t>
      </w:r>
      <w:r w:rsidRPr="005246F1">
        <w:fldChar w:fldCharType="begin" w:fldLock="1">
          <w:fldData xml:space="preserve">PEVuZE5vdGU+PENpdGU+PEF1dGhvcj5Cb25pbmk8L0F1dGhvcj48WWVhcj4xOTcyPC9ZZWFyPjxS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</w:fldData>
        </w:fldChar>
      </w:r>
      <w:r w:rsidRPr="005246F1">
        <w:instrText xml:space="preserve"> ADDIN EN.CITE </w:instrText>
      </w:r>
      <w:r w:rsidRPr="005246F1">
        <w:fldChar w:fldCharType="begin" w:fldLock="1">
          <w:fldData xml:space="preserve">PEVuZE5vdGU+PENpdGU+PEF1dGhvcj5Cb25pbmk8L0F1dGhvcj48WWVhcj4xOTcyPC9ZZWFyPjxS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104,108-110</w:t>
      </w:r>
      <w:r w:rsidRPr="005246F1">
        <w:fldChar w:fldCharType="end"/>
      </w:r>
      <w:r w:rsidRPr="005246F1">
        <w:t xml:space="preserve"> In fact, this rearr</w:t>
      </w:r>
      <w:r w:rsidR="006E335F" w:rsidRPr="005246F1">
        <w:t xml:space="preserve">angement to more stable species </w:t>
      </w:r>
      <w:r w:rsidRPr="005246F1">
        <w:t>is highlighted by the fact that 1,4,2-oxathiazoles have been used as precursors of isothiocyanates with the rearrangement occurring under mild thermal conditions (</w:t>
      </w:r>
      <w:r w:rsidRPr="005246F1">
        <w:fldChar w:fldCharType="begin" w:fldLock="1"/>
      </w:r>
      <w:r w:rsidRPr="005246F1">
        <w:instrText xml:space="preserve"> REF _Ref501528236 \h </w:instrText>
      </w:r>
      <w:r w:rsidR="005246F1">
        <w:instrText xml:space="preserve"> \* MERGEFORMAT </w:instrText>
      </w:r>
      <w:r w:rsidRPr="005246F1">
        <w:fldChar w:fldCharType="separate"/>
      </w:r>
      <w:r w:rsidR="006D04BB" w:rsidRPr="005246F1">
        <w:t xml:space="preserve">Scheme </w:t>
      </w:r>
      <w:r w:rsidR="006D04BB">
        <w:rPr>
          <w:noProof/>
        </w:rPr>
        <w:t>83</w:t>
      </w:r>
      <w:r w:rsidRPr="005246F1">
        <w:fldChar w:fldCharType="end"/>
      </w:r>
      <w:r w:rsidRPr="005246F1">
        <w:t>).</w:t>
      </w:r>
      <w:r w:rsidRPr="005246F1">
        <w:fldChar w:fldCharType="begin" w:fldLock="1">
          <w:fldData xml:space="preserve">PEVuZE5vdGU+PENpdGU+PEF1dGhvcj5MaW08L0F1dGhvcj48WWVhcj4yMDE1PC9ZZWFyPjxSZWNO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</w:fldData>
        </w:fldChar>
      </w:r>
      <w:r w:rsidRPr="005246F1">
        <w:instrText xml:space="preserve"> ADDIN EN.CITE </w:instrText>
      </w:r>
      <w:r w:rsidRPr="005246F1">
        <w:fldChar w:fldCharType="begin" w:fldLock="1">
          <w:fldData xml:space="preserve">PEVuZE5vdGU+PENpdGU+PEF1dGhvcj5MaW08L0F1dGhvcj48WWVhcj4yMDE1PC9ZZWFyPjxSZWNO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</w:fldData>
        </w:fldChar>
      </w:r>
      <w:r w:rsidRPr="005246F1">
        <w:instrText xml:space="preserve"> ADDIN EN.CITE.DATA </w:instrText>
      </w:r>
      <w:r w:rsidRPr="005246F1">
        <w:fldChar w:fldCharType="end"/>
      </w:r>
      <w:r w:rsidRPr="005246F1">
        <w:fldChar w:fldCharType="separate"/>
      </w:r>
      <w:r w:rsidRPr="005246F1">
        <w:rPr>
          <w:noProof/>
          <w:vertAlign w:val="superscript"/>
        </w:rPr>
        <w:t>111,112</w:t>
      </w:r>
      <w:r w:rsidRPr="005246F1">
        <w:fldChar w:fldCharType="end"/>
      </w:r>
      <w:r w:rsidRPr="005246F1">
        <w:t xml:space="preserve"> </w:t>
      </w:r>
    </w:p>
    <w:p w14:paraId="35DD8AD3" w14:textId="77777777" w:rsidR="001E3E15" w:rsidRPr="005246F1" w:rsidRDefault="001E3E15" w:rsidP="001E3E15">
      <w:pPr>
        <w:keepNext/>
        <w:spacing w:line="360" w:lineRule="auto"/>
        <w:jc w:val="center"/>
      </w:pPr>
      <w:r w:rsidRPr="005246F1">
        <w:object w:dxaOrig="4003" w:dyaOrig="1253" w14:anchorId="701A4154">
          <v:shape id="_x0000_i1258" type="#_x0000_t75" style="width:200.95pt;height:62.5pt" o:ole="">
            <v:imagedata r:id="rId519" o:title=""/>
          </v:shape>
          <o:OLEObject Type="Embed" ProgID="ChemDraw.Document.6.0" ShapeID="_x0000_i1258" DrawAspect="Content" ObjectID="_1596898091" r:id="rId520"/>
        </w:object>
      </w:r>
    </w:p>
    <w:p w14:paraId="0F237E8C" w14:textId="4E259FF5" w:rsidR="001E3E15" w:rsidRPr="005246F1" w:rsidRDefault="001E3E15" w:rsidP="001E3E15">
      <w:pPr>
        <w:pStyle w:val="Caption"/>
        <w:jc w:val="center"/>
      </w:pPr>
      <w:bookmarkStart w:id="335" w:name="_Ref50152823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83</w:t>
      </w:r>
      <w:r w:rsidR="00947012">
        <w:rPr>
          <w:noProof/>
        </w:rPr>
        <w:fldChar w:fldCharType="end"/>
      </w:r>
      <w:bookmarkEnd w:id="335"/>
    </w:p>
    <w:p w14:paraId="5FBA75AF" w14:textId="21180EC3" w:rsidR="001E3E15" w:rsidRPr="005246F1" w:rsidRDefault="001E3E15" w:rsidP="001E3E15">
      <w:pPr>
        <w:spacing w:line="360" w:lineRule="auto"/>
        <w:jc w:val="both"/>
      </w:pPr>
      <w:r w:rsidRPr="005246F1">
        <w:t>There are no current</w:t>
      </w:r>
      <w:r w:rsidR="00B314E8" w:rsidRPr="005246F1">
        <w:t xml:space="preserve"> examples in the literature of</w:t>
      </w:r>
      <w:r w:rsidRPr="005246F1">
        <w:t xml:space="preserve"> methodology to access </w:t>
      </w:r>
      <w:r w:rsidR="00B0048A">
        <w:t>1,2,5</w:t>
      </w:r>
      <w:r w:rsidRPr="005246F1">
        <w:t xml:space="preserve">-oxathiazoles or the corresponding </w:t>
      </w:r>
      <w:r w:rsidR="00B0048A">
        <w:t>1,2,5</w:t>
      </w:r>
      <w:r w:rsidRPr="005246F1">
        <w:t>-oxathiazole-</w:t>
      </w:r>
      <w:r w:rsidRPr="005246F1">
        <w:rPr>
          <w:i/>
        </w:rPr>
        <w:t>S</w:t>
      </w:r>
      <w:r w:rsidRPr="005246F1">
        <w:t xml:space="preserve">-oxides; this, combined with the absence of a reported series of these compounds, highlights their rarity. </w:t>
      </w:r>
    </w:p>
    <w:p w14:paraId="0F419697" w14:textId="740BB978" w:rsidR="001E3E15" w:rsidRPr="005246F1" w:rsidRDefault="00DB5FC7" w:rsidP="001E3E15">
      <w:pPr>
        <w:keepNext/>
        <w:spacing w:line="360" w:lineRule="auto"/>
        <w:ind w:firstLine="720"/>
        <w:jc w:val="center"/>
      </w:pPr>
      <w:r w:rsidRPr="005246F1">
        <w:object w:dxaOrig="8440" w:dyaOrig="1646" w14:anchorId="3A491719">
          <v:shape id="_x0000_i1259" type="#_x0000_t75" style="width:389.95pt;height:77.45pt" o:ole="">
            <v:imagedata r:id="rId521" o:title=""/>
          </v:shape>
          <o:OLEObject Type="Embed" ProgID="ChemDraw.Document.6.0" ShapeID="_x0000_i1259" DrawAspect="Content" ObjectID="_1596898092" r:id="rId522"/>
        </w:object>
      </w:r>
    </w:p>
    <w:p w14:paraId="623AD46D" w14:textId="27989771" w:rsidR="001E3E15" w:rsidRPr="005246F1" w:rsidRDefault="001E3E15" w:rsidP="001E3E15">
      <w:pPr>
        <w:pStyle w:val="Caption"/>
        <w:jc w:val="center"/>
      </w:pPr>
      <w:bookmarkStart w:id="336" w:name="_Ref48687063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54</w:t>
      </w:r>
      <w:r w:rsidR="00947012">
        <w:rPr>
          <w:noProof/>
        </w:rPr>
        <w:fldChar w:fldCharType="end"/>
      </w:r>
      <w:bookmarkEnd w:id="336"/>
      <w:r w:rsidRPr="005246F1">
        <w:rPr>
          <w:noProof/>
        </w:rPr>
        <w:t xml:space="preserve">: A range of oxathiazole heterocycles. </w:t>
      </w:r>
    </w:p>
    <w:p w14:paraId="05F454EF" w14:textId="0991F374" w:rsidR="001E3E15" w:rsidRPr="005246F1" w:rsidRDefault="001E3E15" w:rsidP="001E3E15">
      <w:pPr>
        <w:spacing w:line="360" w:lineRule="auto"/>
        <w:jc w:val="both"/>
      </w:pPr>
      <w:r w:rsidRPr="005246F1">
        <w:t>Showcasing the interest in these types of compounds is a recent effort by Pierce which focused on the synthesis of the related compounds, 1,4,2-oxathiazoles, through oxidative cyclisation of thiohydroximic acids</w:t>
      </w:r>
      <w:r w:rsidRPr="005246F1">
        <w:fldChar w:fldCharType="begin" w:fldLock="1"/>
      </w:r>
      <w:r w:rsidRPr="005246F1">
        <w:instrText xml:space="preserve"> ADDIN EN.CITE &lt;EndNote&gt;&lt;Cite&gt;&lt;Author&gt;Lemercier&lt;/Author&gt;&lt;Year&gt;2015&lt;/Year&gt;&lt;RecNum&gt;482&lt;/RecNum&gt;&lt;DisplayText&gt;&lt;style face="superscript"&gt;113&lt;/style&gt;&lt;/DisplayText&gt;&lt;record&gt;&lt;rec-number&gt;482&lt;/rec-number&gt;&lt;foreign-keys&gt;&lt;key app="EN" db-id="9rw5swv9qxp9fpe5zxqxpv045er252pfzxds" timestamp="1491220582"&gt;482&lt;/key&gt;&lt;/foreign-keys&gt;&lt;ref-type name="Journal Article"&gt;17&lt;/ref-type&gt;&lt;contributors&gt;&lt;authors&gt;&lt;author&gt;Lemercier, Bérénice C.&lt;/author&gt;&lt;author&gt;Pierce, Joshua G.&lt;/author&gt;&lt;/authors&gt;&lt;/contributors&gt;&lt;titles&gt;&lt;title&gt;Synthesis of 1,4,2-Oxathiazoles via Oxidative Cyclization of Thiohydroximic Acids&lt;/title&gt;&lt;secondary-title&gt;Organic Letters&lt;/secondary-title&gt;&lt;/titles&gt;&lt;periodical&gt;&lt;full-title&gt;Organic Letters&lt;/full-title&gt;&lt;abbr-1&gt;Org. Lett.&lt;/abbr-1&gt;&lt;abbr-2&gt;Org Lett&lt;/abbr-2&gt;&lt;/periodical&gt;&lt;pages&gt;4542-4545&lt;/pages&gt;&lt;volume&gt;17&lt;/volume&gt;&lt;number&gt;18&lt;/number&gt;&lt;dates&gt;&lt;year&gt;2015&lt;/year&gt;&lt;pub-dates&gt;&lt;date&gt;2015/09/18&lt;/date&gt;&lt;/pub-dates&gt;&lt;/dates&gt;&lt;publisher&gt;American Chemical Society&lt;/publisher&gt;&lt;isbn&gt;1523-7060&lt;/isbn&gt;&lt;urls&gt;&lt;related-urls&gt;&lt;url&gt;http://dx.doi.org/10.1021/acs.orglett.5b02256&lt;/url&gt;&lt;/related-urls&gt;&lt;/urls&gt;&lt;electronic-resource-num&gt;10.1021/acs.orglett.5b02256&lt;/electronic-resource-num&gt;&lt;/record&gt;&lt;/Cite&gt;&lt;/EndNote&gt;</w:instrText>
      </w:r>
      <w:r w:rsidRPr="005246F1">
        <w:fldChar w:fldCharType="separate"/>
      </w:r>
      <w:r w:rsidRPr="005246F1">
        <w:rPr>
          <w:noProof/>
          <w:vertAlign w:val="superscript"/>
        </w:rPr>
        <w:t>113</w:t>
      </w:r>
      <w:r w:rsidRPr="005246F1">
        <w:fldChar w:fldCharType="end"/>
      </w:r>
      <w:r w:rsidRPr="005246F1">
        <w:t xml:space="preserve"> (</w:t>
      </w:r>
      <w:r w:rsidRPr="005246F1">
        <w:fldChar w:fldCharType="begin" w:fldLock="1"/>
      </w:r>
      <w:r w:rsidRPr="005246F1">
        <w:instrText xml:space="preserve"> REF _Ref501529082 \h </w:instrText>
      </w:r>
      <w:r w:rsidR="005246F1">
        <w:instrText xml:space="preserve"> \* MERGEFORMAT </w:instrText>
      </w:r>
      <w:r w:rsidRPr="005246F1">
        <w:fldChar w:fldCharType="separate"/>
      </w:r>
      <w:r w:rsidR="006D04BB" w:rsidRPr="005246F1">
        <w:t xml:space="preserve">Scheme </w:t>
      </w:r>
      <w:r w:rsidR="006D04BB">
        <w:rPr>
          <w:noProof/>
        </w:rPr>
        <w:t>84</w:t>
      </w:r>
      <w:r w:rsidRPr="005246F1">
        <w:fldChar w:fldCharType="end"/>
      </w:r>
      <w:r w:rsidRPr="005246F1">
        <w:t>) as well as an effort by Mloston who generated fluorinated 1,4,2-oxathiazoles (</w:t>
      </w:r>
      <w:r w:rsidRPr="005246F1">
        <w:fldChar w:fldCharType="begin" w:fldLock="1"/>
      </w:r>
      <w:r w:rsidRPr="005246F1">
        <w:instrText xml:space="preserve"> REF _Ref501529438 \h </w:instrText>
      </w:r>
      <w:r w:rsidR="005246F1">
        <w:instrText xml:space="preserve"> \* MERGEFORMAT </w:instrText>
      </w:r>
      <w:r w:rsidRPr="005246F1">
        <w:fldChar w:fldCharType="separate"/>
      </w:r>
      <w:r w:rsidR="006D04BB" w:rsidRPr="005246F1">
        <w:t xml:space="preserve">Scheme </w:t>
      </w:r>
      <w:r w:rsidR="006D04BB">
        <w:rPr>
          <w:noProof/>
        </w:rPr>
        <w:t>85</w:t>
      </w:r>
      <w:r w:rsidRPr="005246F1">
        <w:fldChar w:fldCharType="end"/>
      </w:r>
      <w:r w:rsidRPr="005246F1">
        <w:t>) through regioselective cycloaddition reactions of fluorinated nitrile oxide with thioketones.</w:t>
      </w:r>
      <w:r w:rsidRPr="005246F1">
        <w:fldChar w:fldCharType="begin" w:fldLock="1">
          <w:fldData xml:space="preserve">PEVuZE5vdGU+PENpdGU+PEF1dGhvcj5NbG9zdG9uPC9BdXRob3I+PFllYXI+MjAxNzwvWWVhcj48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</w:fldData>
        </w:fldChar>
      </w:r>
      <w:r w:rsidRPr="005246F1">
        <w:instrText xml:space="preserve"> ADDIN EN.CITE </w:instrText>
      </w:r>
      <w:r w:rsidRPr="005246F1">
        <w:fldChar w:fldCharType="begin" w:fldLock="1">
          <w:fldData xml:space="preserve">PEVuZE5vdGU+PENpdGU+PEF1dGhvcj5NbG9zdG9uPC9BdXRob3I+PFllYXI+MjAxNzwvWWVhcj48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</w:fldData>
        </w:fldChar>
      </w:r>
      <w:r w:rsidRPr="005246F1">
        <w:instrText xml:space="preserve"> ADDIN EN.CITE.DATA </w:instrText>
      </w:r>
      <w:r w:rsidRPr="005246F1">
        <w:fldChar w:fldCharType="end"/>
      </w:r>
      <w:r w:rsidRPr="005246F1">
        <w:fldChar w:fldCharType="separate"/>
      </w:r>
      <w:r w:rsidRPr="005246F1">
        <w:rPr>
          <w:noProof/>
          <w:vertAlign w:val="superscript"/>
        </w:rPr>
        <w:t>114</w:t>
      </w:r>
      <w:r w:rsidRPr="005246F1">
        <w:fldChar w:fldCharType="end"/>
      </w:r>
      <w:r w:rsidRPr="005246F1">
        <w:t xml:space="preserve"> </w:t>
      </w:r>
    </w:p>
    <w:p w14:paraId="6A0D84EF" w14:textId="529C0FE6" w:rsidR="001E3E15" w:rsidRPr="005246F1" w:rsidRDefault="00003C0D" w:rsidP="001E3E15">
      <w:pPr>
        <w:keepNext/>
        <w:spacing w:line="360" w:lineRule="auto"/>
        <w:jc w:val="center"/>
      </w:pPr>
      <w:r w:rsidRPr="005246F1">
        <w:object w:dxaOrig="5978" w:dyaOrig="1216" w14:anchorId="2107DCFF">
          <v:shape id="_x0000_i1260" type="#_x0000_t75" style="width:298.9pt;height:60.45pt" o:ole="">
            <v:imagedata r:id="rId523" o:title=""/>
          </v:shape>
          <o:OLEObject Type="Embed" ProgID="ChemDraw.Document.6.0" ShapeID="_x0000_i1260" DrawAspect="Content" ObjectID="_1596898093" r:id="rId524"/>
        </w:object>
      </w:r>
    </w:p>
    <w:p w14:paraId="23B1C76D" w14:textId="01AD6B80" w:rsidR="001E3E15" w:rsidRPr="005246F1" w:rsidRDefault="001E3E15" w:rsidP="001E3E15">
      <w:pPr>
        <w:pStyle w:val="Caption"/>
        <w:jc w:val="center"/>
      </w:pPr>
      <w:bookmarkStart w:id="337" w:name="_Ref50152908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84</w:t>
      </w:r>
      <w:r w:rsidR="00947012">
        <w:rPr>
          <w:noProof/>
        </w:rPr>
        <w:fldChar w:fldCharType="end"/>
      </w:r>
      <w:bookmarkEnd w:id="337"/>
    </w:p>
    <w:p w14:paraId="763C6B13" w14:textId="10AEB273" w:rsidR="001E3E15" w:rsidRPr="005246F1" w:rsidRDefault="00B314E8" w:rsidP="001E3E15">
      <w:pPr>
        <w:keepNext/>
        <w:jc w:val="center"/>
      </w:pPr>
      <w:r w:rsidRPr="005246F1">
        <w:object w:dxaOrig="4574" w:dyaOrig="2214" w14:anchorId="45B5DDFB">
          <v:shape id="_x0000_i1261" type="#_x0000_t75" style="width:230.3pt;height:110.7pt" o:ole="">
            <v:imagedata r:id="rId525" o:title=""/>
          </v:shape>
          <o:OLEObject Type="Embed" ProgID="ChemDraw.Document.6.0" ShapeID="_x0000_i1261" DrawAspect="Content" ObjectID="_1596898094" r:id="rId526"/>
        </w:object>
      </w:r>
    </w:p>
    <w:p w14:paraId="06E4A6E0" w14:textId="5DAD892C" w:rsidR="001E3E15" w:rsidRPr="005246F1" w:rsidRDefault="001E3E15" w:rsidP="001E3E15">
      <w:pPr>
        <w:pStyle w:val="Caption"/>
        <w:jc w:val="center"/>
      </w:pPr>
      <w:bookmarkStart w:id="338" w:name="_Ref50152943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85</w:t>
      </w:r>
      <w:r w:rsidR="00947012">
        <w:rPr>
          <w:noProof/>
        </w:rPr>
        <w:fldChar w:fldCharType="end"/>
      </w:r>
      <w:bookmarkEnd w:id="338"/>
    </w:p>
    <w:p w14:paraId="0CE2934E" w14:textId="77777777" w:rsidR="001E3E15" w:rsidRPr="005246F1" w:rsidRDefault="001E3E15" w:rsidP="001E3E15">
      <w:pPr>
        <w:spacing w:line="360" w:lineRule="auto"/>
        <w:jc w:val="both"/>
      </w:pPr>
      <w:r w:rsidRPr="005246F1">
        <w:t>Routes to these types of cycloadducts are typically from dipolar cycloaddition of thioketones or thioaldehydes which are often unstable or challenging to access.</w:t>
      </w:r>
      <w:r w:rsidRPr="005246F1">
        <w:rPr>
          <w:i/>
        </w:rPr>
        <w:t xml:space="preserve"> </w:t>
      </w:r>
      <w:r w:rsidRPr="005246F1">
        <w:t xml:space="preserve">In the reported examples of dipolar cycloadditions, dehydrohalogenation in basic environments or strong oxidising agents are </w:t>
      </w:r>
      <w:r w:rsidRPr="005246F1">
        <w:lastRenderedPageBreak/>
        <w:t>used for generation of the sulfines which subsequently undergo cycloadditions – conditions which would be incompatible with our substrates (see section 2.6.3).</w:t>
      </w:r>
    </w:p>
    <w:p w14:paraId="6B39C617" w14:textId="77777777" w:rsidR="001E3E15" w:rsidRPr="005246F1" w:rsidRDefault="001E3E15" w:rsidP="001E3E15"/>
    <w:p w14:paraId="22714762" w14:textId="3812C004" w:rsidR="001E3E15" w:rsidRPr="005246F1" w:rsidRDefault="001E3E15" w:rsidP="001E3E15">
      <w:pPr>
        <w:pStyle w:val="Heading3"/>
      </w:pPr>
      <w:bookmarkStart w:id="339" w:name="_Toc505089583"/>
      <w:bookmarkStart w:id="340" w:name="_Toc506311640"/>
      <w:bookmarkStart w:id="341" w:name="_Toc523135236"/>
      <w:r w:rsidRPr="005246F1">
        <w:t>2.6</w:t>
      </w:r>
      <w:r w:rsidR="00003C0D" w:rsidRPr="005246F1">
        <w:t>.1.3 Sulfines as dipolarophiles:</w:t>
      </w:r>
      <w:r w:rsidRPr="005246F1">
        <w:t xml:space="preserve"> Background of 1,3-dipolar cycloadditions of sulfines with nitrones</w:t>
      </w:r>
      <w:bookmarkEnd w:id="339"/>
      <w:bookmarkEnd w:id="340"/>
      <w:bookmarkEnd w:id="341"/>
    </w:p>
    <w:p w14:paraId="6ECC4B26" w14:textId="77777777" w:rsidR="001E3E15" w:rsidRPr="005246F1" w:rsidRDefault="001E3E15" w:rsidP="001E3E15"/>
    <w:p w14:paraId="2E6BD4C3" w14:textId="70061C68" w:rsidR="001E3E15" w:rsidRPr="005246F1" w:rsidRDefault="001E3E15" w:rsidP="001E3E15">
      <w:pPr>
        <w:spacing w:line="360" w:lineRule="auto"/>
        <w:jc w:val="both"/>
      </w:pPr>
      <w:r w:rsidRPr="005246F1">
        <w:t>The cycloadducts formed from a successful 1,3-dipolar cycloaddition of sulfines and a nitrone are extremely rare, illustrated by the lack of corresponding products in the literature (</w:t>
      </w:r>
      <w:r w:rsidRPr="005246F1">
        <w:fldChar w:fldCharType="begin" w:fldLock="1"/>
      </w:r>
      <w:r w:rsidRPr="005246F1">
        <w:instrText xml:space="preserve"> REF _Ref490061766 \h </w:instrText>
      </w:r>
      <w:r w:rsidR="005246F1">
        <w:instrText xml:space="preserve"> \* MERGEFORMAT </w:instrText>
      </w:r>
      <w:r w:rsidRPr="005246F1">
        <w:fldChar w:fldCharType="separate"/>
      </w:r>
      <w:r w:rsidR="006D04BB" w:rsidRPr="005246F1">
        <w:t xml:space="preserve">Figure </w:t>
      </w:r>
      <w:r w:rsidR="006D04BB">
        <w:rPr>
          <w:noProof/>
        </w:rPr>
        <w:t>55</w:t>
      </w:r>
      <w:r w:rsidRPr="005246F1">
        <w:fldChar w:fldCharType="end"/>
      </w:r>
      <w:r w:rsidRPr="005246F1">
        <w:t xml:space="preserve"> - one report of heterocycle type A, </w:t>
      </w:r>
      <w:r w:rsidRPr="005246F1">
        <w:fldChar w:fldCharType="begin" w:fldLock="1"/>
      </w:r>
      <w:r w:rsidRPr="005246F1">
        <w:instrText xml:space="preserve"> ADDIN EN.CITE &lt;EndNote&gt;&lt;Cite&gt;&lt;Author&gt;Bonini&lt;/Author&gt;&lt;Year&gt;1978&lt;/Year&gt;&lt;RecNum&gt;509&lt;/RecNum&gt;&lt;DisplayText&gt;&lt;style face="superscript"&gt;115&lt;/style&gt;&lt;/DisplayText&gt;&lt;record&gt;&lt;rec-number&gt;509&lt;/rec-number&gt;&lt;foreign-keys&gt;&lt;key app="EN" db-id="9rw5swv9qxp9fpe5zxqxpv045er252pfzxds" timestamp="1495624769"&gt;509&lt;/key&gt;&lt;/foreign-keys&gt;&lt;ref-type name="Journal Article"&gt;17&lt;/ref-type&gt;&lt;contributors&gt;&lt;authors&gt;&lt;author&gt;Bonini, BF&lt;/author&gt;&lt;author&gt;Maccagnani, G&lt;/author&gt;&lt;author&gt;Mazzanti, G&lt;/author&gt;&lt;author&gt;Pedrini, P&lt;/author&gt;&lt;author&gt;Zwanenburg, B&lt;/author&gt;&lt;/authors&gt;&lt;/contributors&gt;&lt;titles&gt;&lt;title&gt;SULFINES. XI. THE REACTION OF SULFINES WITH C‐PHENYL‐N‐METHYLNITRONE&lt;/title&gt;&lt;secondary-title&gt;Chem. Info.&lt;/secondary-title&gt;&lt;/titles&gt;&lt;volume&gt;9&lt;/volume&gt;&lt;number&gt;4&lt;/number&gt;&lt;dates&gt;&lt;year&gt;1978&lt;/year&gt;&lt;/dates&gt;&lt;isbn&gt;2199-2924&lt;/isbn&gt;&lt;urls&gt;&lt;/urls&gt;&lt;/record&gt;&lt;/Cite&gt;&lt;/EndNote&gt;</w:instrText>
      </w:r>
      <w:r w:rsidRPr="005246F1">
        <w:fldChar w:fldCharType="separate"/>
      </w:r>
      <w:r w:rsidRPr="005246F1">
        <w:rPr>
          <w:noProof/>
          <w:vertAlign w:val="superscript"/>
        </w:rPr>
        <w:t>115</w:t>
      </w:r>
      <w:r w:rsidRPr="005246F1">
        <w:fldChar w:fldCharType="end"/>
      </w:r>
      <w:r w:rsidRPr="005246F1">
        <w:t xml:space="preserve"> none of type B). In the report by Zwanenburg of a successful cycloaddition of </w:t>
      </w:r>
      <w:r w:rsidRPr="005246F1">
        <w:rPr>
          <w:i/>
        </w:rPr>
        <w:t>C</w:t>
      </w:r>
      <w:r w:rsidRPr="005246F1">
        <w:t>-phenyl-</w:t>
      </w:r>
      <w:r w:rsidRPr="005246F1">
        <w:rPr>
          <w:i/>
        </w:rPr>
        <w:t>N</w:t>
      </w:r>
      <w:r w:rsidRPr="005246F1">
        <w:t xml:space="preserve">-methyl nitrone </w:t>
      </w:r>
      <w:r w:rsidRPr="005246F1">
        <w:fldChar w:fldCharType="begin" w:fldLock="1"/>
      </w:r>
      <w:r w:rsidR="00DE234C" w:rsidRPr="005246F1">
        <w:instrText>ADDIN CSL_CITATION { "citationItems" : [ { "id" : "ITEM-1", "itemData" : { "id" : "ITEM-1", "issued" : { "date-parts" : [ [ "0" ] ] }, "title" : "c phenyl n methyl nitrone", "type" : "article-journal" }, "uris" : [ "http://www.mendeley.com/documents/?uuid=0ea0dbff-a6f2-47af-bb14-cfab6bdf8c83" ] } ], "mendeley" : { "formattedCitation" : "&lt;span style=\"baseline\"&gt;&lt;b&gt;201&lt;/b&gt;&lt;/span&gt;", "plainTextFormattedCitation" : "201", "previouslyFormattedCitation" : "&lt;span style=\"baseline\"&gt;&lt;b&gt;201&lt;/b&gt;&lt;/span&gt;" }, "properties" : { "noteIndex" : 0 }, "schema" : "https://github.com/citation-style-language/schema/raw/master/csl-citation.json" }</w:instrText>
      </w:r>
      <w:r w:rsidRPr="005246F1">
        <w:fldChar w:fldCharType="separate"/>
      </w:r>
      <w:r w:rsidR="00E57E5E" w:rsidRPr="005246F1">
        <w:rPr>
          <w:b/>
          <w:noProof/>
        </w:rPr>
        <w:t>201</w:t>
      </w:r>
      <w:r w:rsidRPr="005246F1">
        <w:fldChar w:fldCharType="end"/>
      </w:r>
      <w:r w:rsidRPr="005246F1">
        <w:t xml:space="preserve"> with a sulfine </w:t>
      </w:r>
      <w:r w:rsidRPr="005246F1">
        <w:fldChar w:fldCharType="begin" w:fldLock="1"/>
      </w:r>
      <w:r w:rsidR="00DE234C" w:rsidRPr="005246F1">
        <w:instrText>ADDIN CSL_CITATION { "citationItems" : [ { "id" : "ITEM-1", "itemData" : { "id" : "ITEM-1", "issued" : { "date-parts" : [ [ "0" ] ] }, "title" : "zwanenburgs sulfine", "type" : "article-journal" }, "uris" : [ "http://www.mendeley.com/documents/?uuid=10a930f4-2cd5-4436-9228-b3877defec1a" ] } ], "mendeley" : { "formattedCitation" : "&lt;span style=\"baseline\"&gt;&lt;b&gt;202&lt;/b&gt;&lt;/span&gt;", "plainTextFormattedCitation" : "202", "previouslyFormattedCitation" : "&lt;span style=\"baseline\"&gt;&lt;b&gt;202&lt;/b&gt;&lt;/span&gt;" }, "properties" : { "noteIndex" : 0 }, "schema" : "https://github.com/citation-style-language/schema/raw/master/csl-citation.json" }</w:instrText>
      </w:r>
      <w:r w:rsidRPr="005246F1">
        <w:fldChar w:fldCharType="separate"/>
      </w:r>
      <w:r w:rsidR="00E57E5E" w:rsidRPr="005246F1">
        <w:rPr>
          <w:b/>
          <w:noProof/>
        </w:rPr>
        <w:t>202</w:t>
      </w:r>
      <w:r w:rsidRPr="005246F1">
        <w:fldChar w:fldCharType="end"/>
      </w:r>
      <w:r w:rsidRPr="005246F1">
        <w:t>,</w:t>
      </w:r>
      <w:r w:rsidRPr="005246F1">
        <w:fldChar w:fldCharType="begin" w:fldLock="1"/>
      </w:r>
      <w:r w:rsidRPr="005246F1">
        <w:instrText xml:space="preserve"> ADDIN EN.CITE &lt;EndNote&gt;&lt;Cite&gt;&lt;Author&gt;Bonini&lt;/Author&gt;&lt;Year&gt;1978&lt;/Year&gt;&lt;RecNum&gt;509&lt;/RecNum&gt;&lt;DisplayText&gt;&lt;style face="superscript"&gt;115&lt;/style&gt;&lt;/DisplayText&gt;&lt;record&gt;&lt;rec-number&gt;509&lt;/rec-number&gt;&lt;foreign-keys&gt;&lt;key app="EN" db-id="9rw5swv9qxp9fpe5zxqxpv045er252pfzxds" timestamp="1495624769"&gt;509&lt;/key&gt;&lt;/foreign-keys&gt;&lt;ref-type name="Journal Article"&gt;17&lt;/ref-type&gt;&lt;contributors&gt;&lt;authors&gt;&lt;author&gt;Bonini, BF&lt;/author&gt;&lt;author&gt;Maccagnani, G&lt;/author&gt;&lt;author&gt;Mazzanti, G&lt;/author&gt;&lt;author&gt;Pedrini, P&lt;/author&gt;&lt;author&gt;Zwanenburg, B&lt;/author&gt;&lt;/authors&gt;&lt;/contributors&gt;&lt;titles&gt;&lt;title&gt;SULFINES. XI. THE REACTION OF SULFINES WITH C‐PHENYL‐N‐METHYLNITRONE&lt;/title&gt;&lt;secondary-title&gt;Chem. Info.&lt;/secondary-title&gt;&lt;/titles&gt;&lt;volume&gt;9&lt;/volume&gt;&lt;number&gt;4&lt;/number&gt;&lt;dates&gt;&lt;year&gt;1978&lt;/year&gt;&lt;/dates&gt;&lt;isbn&gt;2199-2924&lt;/isbn&gt;&lt;urls&gt;&lt;/urls&gt;&lt;/record&gt;&lt;/Cite&gt;&lt;/EndNote&gt;</w:instrText>
      </w:r>
      <w:r w:rsidRPr="005246F1">
        <w:fldChar w:fldCharType="separate"/>
      </w:r>
      <w:r w:rsidRPr="005246F1">
        <w:rPr>
          <w:noProof/>
          <w:vertAlign w:val="superscript"/>
        </w:rPr>
        <w:t>115</w:t>
      </w:r>
      <w:r w:rsidRPr="005246F1">
        <w:fldChar w:fldCharType="end"/>
      </w:r>
      <w:r w:rsidRPr="005246F1">
        <w:t xml:space="preserve"> the desired </w:t>
      </w:r>
      <w:r w:rsidR="00B0048A">
        <w:t>1,2,5</w:t>
      </w:r>
      <w:r w:rsidRPr="005246F1">
        <w:t>-oxathiazolidine-</w:t>
      </w:r>
      <w:r w:rsidRPr="005246F1">
        <w:rPr>
          <w:i/>
        </w:rPr>
        <w:t>S</w:t>
      </w:r>
      <w:r w:rsidRPr="005246F1">
        <w:rPr>
          <w:i/>
        </w:rPr>
        <w:softHyphen/>
      </w:r>
      <w:r w:rsidRPr="005246F1">
        <w:t xml:space="preserve">-oxide </w:t>
      </w:r>
      <w:r w:rsidRPr="005246F1">
        <w:fldChar w:fldCharType="begin" w:fldLock="1"/>
      </w:r>
      <w:r w:rsidR="00DE234C" w:rsidRPr="005246F1">
        <w:instrText>ADDIN CSL_CITATION { "citationItems" : [ { "id" : "ITEM-1", "itemData" : { "id" : "ITEM-1", "issued" : { "date-parts" : [ [ "0" ] ] }, "title" : "zwanenburgs oxazolidinones", "type" : "article-journal" }, "uris" : [ "http://www.mendeley.com/documents/?uuid=06073e3d-beb2-4659-9dd0-3593aa78b014" ] } ], "mendeley" : { "formattedCitation" : "&lt;span style=\"baseline\"&gt;&lt;b&gt;203&lt;/b&gt;&lt;/span&gt;", "plainTextFormattedCitation" : "203", "previouslyFormattedCitation" : "&lt;span style=\"baseline\"&gt;&lt;b&gt;203&lt;/b&gt;&lt;/span&gt;" }, "properties" : { "noteIndex" : 0 }, "schema" : "https://github.com/citation-style-language/schema/raw/master/csl-citation.json" }</w:instrText>
      </w:r>
      <w:r w:rsidRPr="005246F1">
        <w:fldChar w:fldCharType="separate"/>
      </w:r>
      <w:r w:rsidR="00E57E5E" w:rsidRPr="005246F1">
        <w:rPr>
          <w:b/>
          <w:noProof/>
        </w:rPr>
        <w:t>203</w:t>
      </w:r>
      <w:r w:rsidRPr="005246F1">
        <w:fldChar w:fldCharType="end"/>
      </w:r>
      <w:r w:rsidRPr="005246F1">
        <w:t xml:space="preserve"> was isolated in just 6 – 10 % yield along with “other products” which were unidentified (</w:t>
      </w:r>
      <w:r w:rsidRPr="005246F1">
        <w:fldChar w:fldCharType="begin" w:fldLock="1"/>
      </w:r>
      <w:r w:rsidRPr="005246F1">
        <w:instrText xml:space="preserve"> REF _Ref490061788 \h </w:instrText>
      </w:r>
      <w:r w:rsidR="005246F1">
        <w:instrText xml:space="preserve"> \* MERGEFORMAT </w:instrText>
      </w:r>
      <w:r w:rsidRPr="005246F1">
        <w:fldChar w:fldCharType="separate"/>
      </w:r>
      <w:r w:rsidR="006D04BB" w:rsidRPr="005246F1">
        <w:t xml:space="preserve">Scheme </w:t>
      </w:r>
      <w:r w:rsidR="006D04BB">
        <w:rPr>
          <w:noProof/>
        </w:rPr>
        <w:t>86</w:t>
      </w:r>
      <w:r w:rsidRPr="005246F1">
        <w:fldChar w:fldCharType="end"/>
      </w:r>
      <w:r w:rsidRPr="005246F1">
        <w:t xml:space="preserve">). </w:t>
      </w:r>
    </w:p>
    <w:p w14:paraId="79CDFC4D" w14:textId="77777777" w:rsidR="001E3E15" w:rsidRPr="005246F1" w:rsidRDefault="001E3E15" w:rsidP="001E3E15">
      <w:pPr>
        <w:keepNext/>
        <w:spacing w:line="360" w:lineRule="auto"/>
        <w:jc w:val="center"/>
      </w:pPr>
      <w:r w:rsidRPr="005246F1">
        <w:object w:dxaOrig="3636" w:dyaOrig="1631" w14:anchorId="6D11BAA0">
          <v:shape id="_x0000_i1262" type="#_x0000_t75" style="width:166.35pt;height:74.05pt" o:ole="">
            <v:imagedata r:id="rId527" o:title=""/>
          </v:shape>
          <o:OLEObject Type="Embed" ProgID="ChemDraw.Document.6.0" ShapeID="_x0000_i1262" DrawAspect="Content" ObjectID="_1596898095" r:id="rId528"/>
        </w:object>
      </w:r>
    </w:p>
    <w:p w14:paraId="6E551067" w14:textId="1AB7F547" w:rsidR="001E3E15" w:rsidRPr="005246F1" w:rsidRDefault="001E3E15" w:rsidP="001E3E15">
      <w:pPr>
        <w:pStyle w:val="Caption"/>
        <w:jc w:val="center"/>
      </w:pPr>
      <w:bookmarkStart w:id="342" w:name="_Ref49006176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55</w:t>
      </w:r>
      <w:r w:rsidR="00947012">
        <w:rPr>
          <w:noProof/>
        </w:rPr>
        <w:fldChar w:fldCharType="end"/>
      </w:r>
      <w:bookmarkEnd w:id="342"/>
    </w:p>
    <w:p w14:paraId="50633820" w14:textId="28532852" w:rsidR="001E3E15" w:rsidRPr="005246F1" w:rsidRDefault="00003C0D" w:rsidP="001E3E15">
      <w:pPr>
        <w:keepNext/>
        <w:tabs>
          <w:tab w:val="left" w:pos="4253"/>
        </w:tabs>
        <w:spacing w:line="360" w:lineRule="auto"/>
        <w:jc w:val="center"/>
      </w:pPr>
      <w:r w:rsidRPr="005246F1">
        <w:object w:dxaOrig="4871" w:dyaOrig="2020" w14:anchorId="5C318129">
          <v:shape id="_x0000_i1263" type="#_x0000_t75" style="width:218pt;height:93pt" o:ole="">
            <v:imagedata r:id="rId529" o:title=""/>
          </v:shape>
          <o:OLEObject Type="Embed" ProgID="ChemDraw.Document.6.0" ShapeID="_x0000_i1263" DrawAspect="Content" ObjectID="_1596898096" r:id="rId530"/>
        </w:object>
      </w:r>
    </w:p>
    <w:p w14:paraId="096D1572" w14:textId="6CD2437A" w:rsidR="001E3E15" w:rsidRPr="005246F1" w:rsidRDefault="001E3E15" w:rsidP="001E3E15">
      <w:pPr>
        <w:pStyle w:val="Caption"/>
        <w:jc w:val="center"/>
        <w:rPr>
          <w:noProof/>
        </w:rPr>
      </w:pPr>
      <w:bookmarkStart w:id="343" w:name="_Ref49006178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86</w:t>
      </w:r>
      <w:r w:rsidR="00947012">
        <w:rPr>
          <w:noProof/>
        </w:rPr>
        <w:fldChar w:fldCharType="end"/>
      </w:r>
      <w:bookmarkEnd w:id="343"/>
    </w:p>
    <w:p w14:paraId="7A55C751" w14:textId="77777777" w:rsidR="001E3E15" w:rsidRPr="005246F1" w:rsidRDefault="001E3E15" w:rsidP="001E3E15">
      <w:pPr>
        <w:pStyle w:val="Heading3"/>
      </w:pPr>
      <w:bookmarkStart w:id="344" w:name="_Toc505089584"/>
      <w:bookmarkStart w:id="345" w:name="_Toc506311641"/>
      <w:bookmarkStart w:id="346" w:name="_Toc523135237"/>
      <w:r w:rsidRPr="005246F1">
        <w:t>2.6.1.4 Lability of the cycloadduct products</w:t>
      </w:r>
      <w:bookmarkEnd w:id="344"/>
      <w:bookmarkEnd w:id="345"/>
      <w:bookmarkEnd w:id="346"/>
    </w:p>
    <w:p w14:paraId="47CC67CF" w14:textId="77777777" w:rsidR="001E3E15" w:rsidRPr="005246F1" w:rsidRDefault="001E3E15" w:rsidP="001E3E15">
      <w:pPr>
        <w:spacing w:line="360" w:lineRule="auto"/>
        <w:jc w:val="both"/>
      </w:pPr>
    </w:p>
    <w:p w14:paraId="07B753EF" w14:textId="0F40E499" w:rsidR="001E3E15" w:rsidRPr="005246F1" w:rsidRDefault="001E3E15" w:rsidP="001E3E15">
      <w:pPr>
        <w:spacing w:line="360" w:lineRule="auto"/>
        <w:jc w:val="both"/>
      </w:pPr>
      <w:r w:rsidRPr="005246F1">
        <w:t>In the literature reports of cycloadditions of sulfines in 1,3-dipolar cycloaddition reactions, formation of unstable cycloadducts which undergo losses of volatile gases in subsequent rearrangements is often described. One such example in the literature describes the reaction of an oxazolium-</w:t>
      </w:r>
      <w:r w:rsidRPr="005246F1">
        <w:rPr>
          <w:i/>
        </w:rPr>
        <w:t>S</w:t>
      </w:r>
      <w:r w:rsidRPr="005246F1">
        <w:t xml:space="preserve">-olate </w:t>
      </w:r>
      <w:r w:rsidRPr="005246F1">
        <w:fldChar w:fldCharType="begin" w:fldLock="1"/>
      </w:r>
      <w:r w:rsidR="00DE234C" w:rsidRPr="005246F1">
        <w:instrText>ADDIN CSL_CITATION { "citationItems" : [ { "id" : "ITEM-1", "itemData" : { "id" : "ITEM-1", "issued" : { "date-parts" : [ [ "0" ] ] }, "title" : "oxazolium s olate", "type" : "article-journal" }, "uris" : [ "http://www.mendeley.com/documents/?uuid=52765278-8cd4-431e-b4f3-7a7c466303ef" ] } ], "mendeley" : { "formattedCitation" : "&lt;span style=\"baseline\"&gt;&lt;b&gt;204&lt;/b&gt;&lt;/span&gt;", "plainTextFormattedCitation" : "204", "previouslyFormattedCitation" : "&lt;span style=\"baseline\"&gt;&lt;b&gt;204&lt;/b&gt;&lt;/span&gt;" }, "properties" : { "noteIndex" : 0 }, "schema" : "https://github.com/citation-style-language/schema/raw/master/csl-citation.json" }</w:instrText>
      </w:r>
      <w:r w:rsidRPr="005246F1">
        <w:fldChar w:fldCharType="separate"/>
      </w:r>
      <w:r w:rsidR="00E57E5E" w:rsidRPr="005246F1">
        <w:rPr>
          <w:b/>
          <w:noProof/>
        </w:rPr>
        <w:t>204</w:t>
      </w:r>
      <w:r w:rsidRPr="005246F1">
        <w:fldChar w:fldCharType="end"/>
      </w:r>
      <w:r w:rsidR="00B314E8" w:rsidRPr="005246F1">
        <w:t xml:space="preserve"> with the </w:t>
      </w:r>
      <w:r w:rsidRPr="005246F1">
        <w:t xml:space="preserve">sulfine </w:t>
      </w:r>
      <w:r w:rsidRPr="005246F1">
        <w:fldChar w:fldCharType="begin" w:fldLock="1"/>
      </w:r>
      <w:r w:rsidR="00DE234C" w:rsidRPr="005246F1">
        <w:instrText>ADDIN CSL_CITATION { "citationItems" : [ { "id" : "ITEM-1", "itemData" : { "id" : "ITEM-1", "issued" : { "date-parts" : [ [ "0" ] ] }, "title" : "arylchlorosulfine y", "type" : "article-journal" }, "uris" : [ "http://www.mendeley.com/documents/?uuid=0c808c65-cc6f-44b7-ab01-6c0766298d3b" ] } ], "mendeley" : { "formattedCitation" : "&lt;span style=\"baseline\"&gt;&lt;b&gt;205&lt;/b&gt;&lt;/span&gt;", "plainTextFormattedCitation" : "205", "previouslyFormattedCitation" : "&lt;span style=\"baseline\"&gt;&lt;b&gt;205&lt;/b&gt;&lt;/span&gt;" }, "properties" : { "noteIndex" : 0 }, "schema" : "https://github.com/citation-style-language/schema/raw/master/csl-citation.json" }</w:instrText>
      </w:r>
      <w:r w:rsidRPr="005246F1">
        <w:fldChar w:fldCharType="separate"/>
      </w:r>
      <w:r w:rsidR="00E57E5E" w:rsidRPr="005246F1">
        <w:rPr>
          <w:b/>
          <w:noProof/>
        </w:rPr>
        <w:t>205</w:t>
      </w:r>
      <w:r w:rsidRPr="005246F1">
        <w:fldChar w:fldCharType="end"/>
      </w:r>
      <w:r w:rsidRPr="005246F1">
        <w:t xml:space="preserve">, the cycloadduct initially formed expels carbon dioxide generating a new dipolar species </w:t>
      </w:r>
      <w:r w:rsidRPr="005246F1">
        <w:fldChar w:fldCharType="begin" w:fldLock="1"/>
      </w:r>
      <w:r w:rsidR="00DE234C" w:rsidRPr="005246F1">
        <w:instrText>ADDIN CSL_CITATION { "citationItems" : [ { "id" : "ITEM-1", "itemData" : { "id" : "ITEM-1", "issued" : { "date-parts" : [ [ "0" ] ] }, "title" : "new dipolar species", "type" : "article-journal" }, "uris" : [ "http://www.mendeley.com/documents/?uuid=9e376c84-cd00-400b-8df2-73004d0b8665" ] } ], "mendeley" : { "formattedCitation" : "&lt;span style=\"baseline\"&gt;&lt;b&gt;206&lt;/b&gt;&lt;/span&gt;", "plainTextFormattedCitation" : "206", "previouslyFormattedCitation" : "&lt;span style=\"baseline\"&gt;&lt;b&gt;206&lt;/b&gt;&lt;/span&gt;" }, "properties" : { "noteIndex" : 0 }, "schema" : "https://github.com/citation-style-language/schema/raw/master/csl-citation.json" }</w:instrText>
      </w:r>
      <w:r w:rsidRPr="005246F1">
        <w:fldChar w:fldCharType="separate"/>
      </w:r>
      <w:r w:rsidR="00E57E5E" w:rsidRPr="005246F1">
        <w:rPr>
          <w:b/>
          <w:noProof/>
        </w:rPr>
        <w:t>206</w:t>
      </w:r>
      <w:r w:rsidRPr="005246F1">
        <w:fldChar w:fldCharType="end"/>
      </w:r>
      <w:r w:rsidRPr="005246F1">
        <w:t xml:space="preserve">, which rearranges to the product </w:t>
      </w:r>
      <w:r w:rsidRPr="005246F1">
        <w:fldChar w:fldCharType="begin" w:fldLock="1"/>
      </w:r>
      <w:r w:rsidR="00DE234C" w:rsidRPr="005246F1">
        <w:instrText>ADDIN CSL_CITATION { "citationItems" : [ { "id" : "ITEM-1", "itemData" : { "id" : "ITEM-1", "issued" : { "date-parts" : [ [ "0" ] ] }, "title" : "isolated sulfoxide product", "type" : "article-journal" }, "uris" : [ "http://www.mendeley.com/documents/?uuid=28a89606-2c4c-48be-a3c6-7ca268e65c0c" ] } ], "mendeley" : { "formattedCitation" : "&lt;span style=\"baseline\"&gt;&lt;b&gt;207&lt;/b&gt;&lt;/span&gt;", "plainTextFormattedCitation" : "207", "previouslyFormattedCitation" : "&lt;span style=\"baseline\"&gt;&lt;b&gt;207&lt;/b&gt;&lt;/span&gt;" }, "properties" : { "noteIndex" : 0 }, "schema" : "https://github.com/citation-style-language/schema/raw/master/csl-citation.json" }</w:instrText>
      </w:r>
      <w:r w:rsidRPr="005246F1">
        <w:fldChar w:fldCharType="separate"/>
      </w:r>
      <w:r w:rsidR="00E57E5E" w:rsidRPr="005246F1">
        <w:rPr>
          <w:b/>
          <w:noProof/>
        </w:rPr>
        <w:t>207</w:t>
      </w:r>
      <w:r w:rsidRPr="005246F1">
        <w:fldChar w:fldCharType="end"/>
      </w:r>
      <w:r w:rsidRPr="005246F1">
        <w:t xml:space="preserve"> isolated in 40% yield (</w:t>
      </w:r>
      <w:r w:rsidRPr="005246F1">
        <w:fldChar w:fldCharType="begin" w:fldLock="1"/>
      </w:r>
      <w:r w:rsidRPr="005246F1">
        <w:instrText xml:space="preserve"> REF _Ref490061833 \h </w:instrText>
      </w:r>
      <w:r w:rsidR="005246F1">
        <w:instrText xml:space="preserve"> \* MERGEFORMAT </w:instrText>
      </w:r>
      <w:r w:rsidRPr="005246F1">
        <w:fldChar w:fldCharType="separate"/>
      </w:r>
      <w:r w:rsidR="006D04BB" w:rsidRPr="005246F1">
        <w:t xml:space="preserve">Scheme </w:t>
      </w:r>
      <w:r w:rsidR="006D04BB">
        <w:rPr>
          <w:noProof/>
        </w:rPr>
        <w:t>87</w:t>
      </w:r>
      <w:r w:rsidRPr="005246F1">
        <w:fldChar w:fldCharType="end"/>
      </w:r>
      <w:r w:rsidRPr="005246F1">
        <w:t xml:space="preserve">). </w:t>
      </w:r>
      <w:r w:rsidRPr="005246F1">
        <w:fldChar w:fldCharType="begin" w:fldLock="1"/>
      </w:r>
      <w:r w:rsidRPr="005246F1">
        <w:instrText xml:space="preserve"> ADDIN EN.CITE &lt;EndNote&gt;&lt;Cite&gt;&lt;Author&gt;Bonini&lt;/Author&gt;&lt;Year&gt;1978&lt;/Year&gt;&lt;RecNum&gt;509&lt;/RecNum&gt;&lt;DisplayText&gt;&lt;style face="superscript"&gt;115&lt;/style&gt;&lt;/DisplayText&gt;&lt;record&gt;&lt;rec-number&gt;509&lt;/rec-number&gt;&lt;foreign-keys&gt;&lt;key app="EN" db-id="9rw5swv9qxp9fpe5zxqxpv045er252pfzxds" timestamp="1495624769"&gt;509&lt;/key&gt;&lt;/foreign-keys&gt;&lt;ref-type name="Journal Article"&gt;17&lt;/ref-type&gt;&lt;contributors&gt;&lt;authors&gt;&lt;author&gt;Bonini, BF&lt;/author&gt;&lt;author&gt;Maccagnani, G&lt;/author&gt;&lt;author&gt;Mazzanti, G&lt;/author&gt;&lt;author&gt;Pedrini, P&lt;/author&gt;&lt;author&gt;Zwanenburg, B&lt;/author&gt;&lt;/authors&gt;&lt;/contributors&gt;&lt;titles&gt;&lt;title&gt;SULFINES. XI. THE REACTION OF SULFINES WITH C‐PHENYL‐N‐METHYLNITRONE&lt;/title&gt;&lt;secondary-title&gt;Chem. Info.&lt;/secondary-title&gt;&lt;/titles&gt;&lt;volume&gt;9&lt;/volume&gt;&lt;number&gt;4&lt;/number&gt;&lt;dates&gt;&lt;year&gt;1978&lt;/year&gt;&lt;/dates&gt;&lt;isbn&gt;2199-2924&lt;/isbn&gt;&lt;urls&gt;&lt;/urls&gt;&lt;/record&gt;&lt;/Cite&gt;&lt;/EndNote&gt;</w:instrText>
      </w:r>
      <w:r w:rsidRPr="005246F1">
        <w:fldChar w:fldCharType="separate"/>
      </w:r>
      <w:r w:rsidRPr="005246F1">
        <w:rPr>
          <w:noProof/>
          <w:vertAlign w:val="superscript"/>
        </w:rPr>
        <w:t>115</w:t>
      </w:r>
      <w:r w:rsidRPr="005246F1">
        <w:fldChar w:fldCharType="end"/>
      </w:r>
    </w:p>
    <w:p w14:paraId="1F1BA23C" w14:textId="77777777" w:rsidR="001E3E15" w:rsidRPr="005246F1" w:rsidRDefault="001E3E15" w:rsidP="001E3E15">
      <w:pPr>
        <w:keepNext/>
        <w:spacing w:line="360" w:lineRule="auto"/>
        <w:jc w:val="center"/>
      </w:pPr>
      <w:r w:rsidRPr="005246F1">
        <w:object w:dxaOrig="8615" w:dyaOrig="1972" w14:anchorId="7234F79B">
          <v:shape id="_x0000_i1264" type="#_x0000_t75" style="width:367.45pt;height:83.5pt" o:ole="">
            <v:imagedata r:id="rId531" o:title=""/>
          </v:shape>
          <o:OLEObject Type="Embed" ProgID="ChemDraw.Document.6.0" ShapeID="_x0000_i1264" DrawAspect="Content" ObjectID="_1596898097" r:id="rId532"/>
        </w:object>
      </w:r>
    </w:p>
    <w:p w14:paraId="022BAA4C" w14:textId="5F30DA47" w:rsidR="001E3E15" w:rsidRPr="005246F1" w:rsidRDefault="001E3E15" w:rsidP="001E3E15">
      <w:pPr>
        <w:pStyle w:val="Caption"/>
        <w:jc w:val="center"/>
        <w:rPr>
          <w:noProof/>
        </w:rPr>
      </w:pPr>
      <w:bookmarkStart w:id="347" w:name="_Ref49006183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87</w:t>
      </w:r>
      <w:r w:rsidR="00947012">
        <w:rPr>
          <w:noProof/>
        </w:rPr>
        <w:fldChar w:fldCharType="end"/>
      </w:r>
      <w:bookmarkEnd w:id="347"/>
    </w:p>
    <w:p w14:paraId="6030D88F" w14:textId="0BFE5CAE" w:rsidR="001E3E15" w:rsidRPr="005246F1" w:rsidRDefault="001E3E15" w:rsidP="001E3E15">
      <w:pPr>
        <w:keepNext/>
        <w:spacing w:line="360" w:lineRule="auto"/>
        <w:jc w:val="both"/>
      </w:pPr>
      <w:r w:rsidRPr="005246F1">
        <w:t xml:space="preserve">Similar to this is the 1,3-dipolar cycloaddition of an azlactone </w:t>
      </w:r>
      <w:r w:rsidRPr="005246F1">
        <w:fldChar w:fldCharType="begin" w:fldLock="1"/>
      </w:r>
      <w:r w:rsidR="00DE234C" w:rsidRPr="005246F1">
        <w:instrText>ADDIN CSL_CITATION { "citationItems" : [ { "id" : "ITEM-1", "itemData" : { "id" : "ITEM-1", "issued" : { "date-parts" : [ [ "0" ] ] }, "title" : "azlactone", "type" : "article-journal" }, "uris" : [ "http://www.mendeley.com/documents/?uuid=57054224-fe4c-4fcf-bd92-6184ff804319" ] } ], "mendeley" : { "formattedCitation" : "&lt;span style=\"baseline\"&gt;&lt;b&gt;208&lt;/b&gt;&lt;/span&gt;", "plainTextFormattedCitation" : "208", "previouslyFormattedCitation" : "&lt;span style=\"baseline\"&gt;&lt;b&gt;208&lt;/b&gt;&lt;/span&gt;" }, "properties" : { "noteIndex" : 0 }, "schema" : "https://github.com/citation-style-language/schema/raw/master/csl-citation.json" }</w:instrText>
      </w:r>
      <w:r w:rsidRPr="005246F1">
        <w:fldChar w:fldCharType="separate"/>
      </w:r>
      <w:r w:rsidR="00E57E5E" w:rsidRPr="005246F1">
        <w:rPr>
          <w:b/>
          <w:noProof/>
        </w:rPr>
        <w:t>208</w:t>
      </w:r>
      <w:r w:rsidRPr="005246F1">
        <w:fldChar w:fldCharType="end"/>
      </w:r>
      <w:r w:rsidRPr="005246F1">
        <w:t xml:space="preserve"> with chlorophenylsulfine </w:t>
      </w:r>
      <w:r w:rsidRPr="005246F1">
        <w:fldChar w:fldCharType="begin" w:fldLock="1"/>
      </w:r>
      <w:r w:rsidR="00DE234C" w:rsidRPr="005246F1">
        <w:instrText>ADDIN CSL_CITATION { "citationItems" : [ { "id" : "ITEM-1", "itemData" : { "id" : "ITEM-1", "issued" : { "date-parts" : [ [ "0" ] ] }, "title" : "chlorophenyl sulfine", "type" : "article-journal" }, "uris" : [ "http://www.mendeley.com/documents/?uuid=11dba547-bdfb-4e30-98a5-1c6adb20b7ca" ] } ], "mendeley" : { "formattedCitation" : "&lt;span style=\"baseline\"&gt;&lt;b&gt;209&lt;/b&gt;&lt;/span&gt;", "plainTextFormattedCitation" : "209", "previouslyFormattedCitation" : "&lt;span style=\"baseline\"&gt;&lt;b&gt;209&lt;/b&gt;&lt;/span&gt;" }, "properties" : { "noteIndex" : 0 }, "schema" : "https://github.com/citation-style-language/schema/raw/master/csl-citation.json" }</w:instrText>
      </w:r>
      <w:r w:rsidRPr="005246F1">
        <w:fldChar w:fldCharType="separate"/>
      </w:r>
      <w:r w:rsidR="00E57E5E" w:rsidRPr="005246F1">
        <w:rPr>
          <w:b/>
          <w:noProof/>
        </w:rPr>
        <w:t>209</w:t>
      </w:r>
      <w:r w:rsidRPr="005246F1">
        <w:fldChar w:fldCharType="end"/>
      </w:r>
      <w:r w:rsidRPr="005246F1">
        <w:t xml:space="preserve"> forming an intermediate cycloadduct which loses carbon dioxide and hydrogen chloride to form the isolated product </w:t>
      </w:r>
      <w:r w:rsidRPr="005246F1">
        <w:fldChar w:fldCharType="begin" w:fldLock="1"/>
      </w:r>
      <w:r w:rsidR="00DE234C" w:rsidRPr="005246F1">
        <w:instrText>ADDIN CSL_CITATION { "citationItems" : [ { "id" : "ITEM-1", "itemData" : { "id" : "ITEM-1", "issued" : { "date-parts" : [ [ "0" ] ] }, "title" : "chlorosulfine isolated product", "type" : "article-journal" }, "uris" : [ "http://www.mendeley.com/documents/?uuid=7ac99cc4-0ffe-4277-9fb5-e2f846a4436e" ] } ], "mendeley" : { "formattedCitation" : "&lt;span style=\"baseline\"&gt;&lt;b&gt;210&lt;/b&gt;&lt;/span&gt;", "plainTextFormattedCitation" : "210", "previouslyFormattedCitation" : "&lt;span style=\"baseline\"&gt;&lt;b&gt;210&lt;/b&gt;&lt;/span&gt;" }, "properties" : { "noteIndex" : 0 }, "schema" : "https://github.com/citation-style-language/schema/raw/master/csl-citation.json" }</w:instrText>
      </w:r>
      <w:r w:rsidRPr="005246F1">
        <w:fldChar w:fldCharType="separate"/>
      </w:r>
      <w:r w:rsidR="00E57E5E" w:rsidRPr="005246F1">
        <w:rPr>
          <w:b/>
          <w:noProof/>
        </w:rPr>
        <w:t>210</w:t>
      </w:r>
      <w:r w:rsidRPr="005246F1">
        <w:fldChar w:fldCharType="end"/>
      </w:r>
      <w:r w:rsidRPr="005246F1">
        <w:t xml:space="preserve"> (</w:t>
      </w:r>
      <w:r w:rsidRPr="005246F1">
        <w:fldChar w:fldCharType="begin" w:fldLock="1"/>
      </w:r>
      <w:r w:rsidRPr="005246F1">
        <w:instrText xml:space="preserve"> REF _Ref490061847 \h </w:instrText>
      </w:r>
      <w:r w:rsidR="005246F1">
        <w:instrText xml:space="preserve"> \* MERGEFORMAT </w:instrText>
      </w:r>
      <w:r w:rsidRPr="005246F1">
        <w:fldChar w:fldCharType="separate"/>
      </w:r>
      <w:r w:rsidR="006D04BB" w:rsidRPr="005246F1">
        <w:t xml:space="preserve">Scheme </w:t>
      </w:r>
      <w:r w:rsidR="006D04BB">
        <w:rPr>
          <w:noProof/>
        </w:rPr>
        <w:t>88</w:t>
      </w:r>
      <w:r w:rsidRPr="005246F1">
        <w:fldChar w:fldCharType="end"/>
      </w:r>
      <w:r w:rsidRPr="005246F1">
        <w:t>).</w:t>
      </w:r>
      <w:r w:rsidRPr="005246F1">
        <w:fldChar w:fldCharType="begin" w:fldLock="1"/>
      </w:r>
      <w:r w:rsidRPr="005246F1">
        <w:instrText xml:space="preserve"> ADDIN EN.CITE &lt;EndNote&gt;&lt;Cite&gt;&lt;Author&gt;Handels&lt;/Author&gt;&lt;Year&gt;1979&lt;/Year&gt;&lt;RecNum&gt;508&lt;/RecNum&gt;&lt;DisplayText&gt;&lt;style face="superscript"&gt;116&lt;/style&gt;&lt;/DisplayText&gt;&lt;record&gt;&lt;rec-number&gt;508&lt;/rec-number&gt;&lt;foreign-keys&gt;&lt;key app="EN" db-id="9rw5swv9qxp9fpe5zxqxpv045er252pfzxds" timestamp="1495624477"&gt;508&lt;/key&gt;&lt;/foreign-keys&gt;&lt;ref-type name="Thesis"&gt;32&lt;/ref-type&gt;&lt;contributors&gt;&lt;authors&gt;&lt;author&gt;J.W.H. Handels&lt;/author&gt;&lt;/authors&gt;&lt;/contributors&gt;&lt;titles&gt;&lt;/titles&gt;&lt;volume&gt;PhD.&lt;/volume&gt;&lt;dates&gt;&lt;year&gt;1979&lt;/year&gt;&lt;/dates&gt;&lt;pub-location&gt;Nijmegen, The Netherlands&lt;/pub-location&gt;&lt;publisher&gt;University of Nijmegen&lt;/publisher&gt;&lt;urls&gt;&lt;/urls&gt;&lt;/record&gt;&lt;/Cite&gt;&lt;/EndNote&gt;</w:instrText>
      </w:r>
      <w:r w:rsidRPr="005246F1">
        <w:fldChar w:fldCharType="separate"/>
      </w:r>
      <w:r w:rsidRPr="005246F1">
        <w:rPr>
          <w:noProof/>
          <w:vertAlign w:val="superscript"/>
        </w:rPr>
        <w:t>116</w:t>
      </w:r>
      <w:r w:rsidRPr="005246F1">
        <w:fldChar w:fldCharType="end"/>
      </w:r>
      <w:r w:rsidRPr="005246F1">
        <w:t xml:space="preserve"> </w:t>
      </w:r>
    </w:p>
    <w:p w14:paraId="4CF0D392" w14:textId="77777777" w:rsidR="001E3E15" w:rsidRPr="005246F1" w:rsidRDefault="001E3E15" w:rsidP="001E3E15">
      <w:pPr>
        <w:keepNext/>
        <w:jc w:val="center"/>
      </w:pPr>
      <w:r w:rsidRPr="005246F1">
        <w:object w:dxaOrig="7422" w:dyaOrig="1514" w14:anchorId="750BDCDB">
          <v:shape id="_x0000_i1265" type="#_x0000_t75" style="width:337.7pt;height:65.2pt" o:ole="">
            <v:imagedata r:id="rId533" o:title=""/>
          </v:shape>
          <o:OLEObject Type="Embed" ProgID="ChemDraw.Document.6.0" ShapeID="_x0000_i1265" DrawAspect="Content" ObjectID="_1596898098" r:id="rId534"/>
        </w:object>
      </w:r>
    </w:p>
    <w:p w14:paraId="4DF16EEA" w14:textId="2B3350A3" w:rsidR="001E3E15" w:rsidRPr="005246F1" w:rsidRDefault="001E3E15" w:rsidP="001E3E15">
      <w:pPr>
        <w:pStyle w:val="Caption"/>
        <w:jc w:val="center"/>
        <w:rPr>
          <w:noProof/>
        </w:rPr>
      </w:pPr>
      <w:bookmarkStart w:id="348" w:name="_Ref490061847"/>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88</w:t>
      </w:r>
      <w:r w:rsidR="00947012">
        <w:rPr>
          <w:noProof/>
        </w:rPr>
        <w:fldChar w:fldCharType="end"/>
      </w:r>
      <w:bookmarkEnd w:id="348"/>
    </w:p>
    <w:p w14:paraId="4238EFE8" w14:textId="77777777" w:rsidR="001E3E15" w:rsidRPr="005246F1" w:rsidRDefault="001E3E15" w:rsidP="001E3E15">
      <w:pPr>
        <w:spacing w:line="360" w:lineRule="auto"/>
        <w:jc w:val="both"/>
      </w:pPr>
      <w:r w:rsidRPr="005246F1">
        <w:t xml:space="preserve">With the broad synthetic versatility of sulfines and </w:t>
      </w:r>
      <w:r w:rsidRPr="005246F1">
        <w:sym w:font="Symbol" w:char="F061"/>
      </w:r>
      <w:r w:rsidRPr="005246F1">
        <w:t>-oxo sulfines, the potential for the formation of regioisomers and diastereomers from dipolar cycloaddition reactions leading to product mixtures is an issue. However, building on the success of the study of [4+2] Diels-Alder cycloadditions in this work and previously undertaken within our research group,</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and with limited research on 1,3-dipolar cycloadditions of sulfines in the literature, exploration of these dipolar cycloadditions was a significant objective of this research. The regioselectivity, diastereoselectivity, and nature of the isolated products were of significant interest. In this section of the work we aimed to explore the reactivity of </w:t>
      </w:r>
      <w:r w:rsidRPr="005246F1">
        <w:sym w:font="Symbol" w:char="F061"/>
      </w:r>
      <w:r w:rsidRPr="005246F1">
        <w:t xml:space="preserve">-oxo sulfines derived from both ketones and lactones with both nitrones and nitrile oxides. </w:t>
      </w:r>
    </w:p>
    <w:p w14:paraId="1D587C83" w14:textId="77777777" w:rsidR="001E3E15" w:rsidRPr="005246F1" w:rsidRDefault="001E3E15" w:rsidP="001E3E15">
      <w:pPr>
        <w:spacing w:line="360" w:lineRule="auto"/>
        <w:jc w:val="both"/>
      </w:pPr>
      <w:r w:rsidRPr="005246F1">
        <w:t xml:space="preserve">The initial challenge was to find the conditions which would enable generation of both the </w:t>
      </w:r>
      <w:r w:rsidRPr="005246F1">
        <w:sym w:font="Symbol" w:char="F061"/>
      </w:r>
      <w:r w:rsidRPr="005246F1">
        <w:t xml:space="preserve">-oxo sulfines and 1,3-dipole, both of which are highly reactive species. From our earlier work we know that the </w:t>
      </w:r>
      <w:r w:rsidRPr="005246F1">
        <w:sym w:font="Symbol" w:char="F061"/>
      </w:r>
      <w:r w:rsidRPr="005246F1">
        <w:t xml:space="preserve">-oxo sulfine can be accessed thermally, photochemically or using rhodium catalysis. Establishing which approach was most compatible with the nitrile oxide and nitrones was the first step. </w:t>
      </w:r>
    </w:p>
    <w:p w14:paraId="66AD7046" w14:textId="3946009B" w:rsidR="001E3E15" w:rsidRPr="005246F1" w:rsidRDefault="001E3E15" w:rsidP="001E3E15">
      <w:pPr>
        <w:spacing w:line="360" w:lineRule="auto"/>
        <w:jc w:val="both"/>
      </w:pPr>
      <w:r w:rsidRPr="005246F1">
        <w:t xml:space="preserve">While the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is a stable, isolable species,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must be freshly prepared for use to avoid dimerization to form the tricyclic dioxadiazinane </w:t>
      </w:r>
      <w:r w:rsidRPr="005246F1">
        <w:fldChar w:fldCharType="begin" w:fldLock="1"/>
      </w:r>
      <w:r w:rsidR="00DE234C" w:rsidRPr="005246F1">
        <w:instrText>ADDIN CSL_CITATION { "citationItems" : [ { "id" : "ITEM-1", "itemData" : { "id" : "ITEM-1", "issued" : { "date-parts" : [ [ "0" ] ] }, "title" : "nitrone dimer", "type" : "article-journal" }, "uris" : [ "http://www.mendeley.com/documents/?uuid=cf81b7e4-80be-4ce3-bae7-364b5afa2e05" ] } ], "mendeley" : { "formattedCitation" : "&lt;span style=\"baseline\"&gt;&lt;b&gt;213&lt;/b&gt;&lt;/span&gt;", "plainTextFormattedCitation" : "213", "previouslyFormattedCitation" : "&lt;span style=\"baseline\"&gt;&lt;b&gt;213&lt;/b&gt;&lt;/span&gt;" }, "properties" : { "noteIndex" : 0 }, "schema" : "https://github.com/citation-style-language/schema/raw/master/csl-citation.json" }</w:instrText>
      </w:r>
      <w:r w:rsidRPr="005246F1">
        <w:fldChar w:fldCharType="separate"/>
      </w:r>
      <w:r w:rsidR="00E57E5E" w:rsidRPr="005246F1">
        <w:rPr>
          <w:b/>
          <w:noProof/>
        </w:rPr>
        <w:t>213</w:t>
      </w:r>
      <w:r w:rsidRPr="005246F1">
        <w:fldChar w:fldCharType="end"/>
      </w:r>
      <w:r w:rsidRPr="005246F1">
        <w:t xml:space="preserve"> (</w:t>
      </w:r>
      <w:r w:rsidRPr="005246F1">
        <w:fldChar w:fldCharType="begin" w:fldLock="1"/>
      </w:r>
      <w:r w:rsidRPr="005246F1">
        <w:instrText xml:space="preserve"> REF _Ref503249204 \h  \* MERGEFORMAT </w:instrText>
      </w:r>
      <w:r w:rsidRPr="005246F1">
        <w:fldChar w:fldCharType="separate"/>
      </w:r>
      <w:r w:rsidR="006D04BB" w:rsidRPr="005246F1">
        <w:t xml:space="preserve">Scheme </w:t>
      </w:r>
      <w:r w:rsidR="006D04BB">
        <w:rPr>
          <w:noProof/>
        </w:rPr>
        <w:t>89</w:t>
      </w:r>
      <w:r w:rsidRPr="005246F1">
        <w:fldChar w:fldCharType="end"/>
      </w:r>
      <w:r w:rsidRPr="005246F1">
        <w:t>).</w:t>
      </w:r>
      <w:r w:rsidRPr="005246F1">
        <w:fldChar w:fldCharType="begin" w:fldLock="1"/>
      </w:r>
      <w:r w:rsidRPr="005246F1">
        <w:instrText xml:space="preserve"> ADDIN EN.CITE &lt;EndNote&gt;&lt;Cite&gt;&lt;Author&gt;Roca-Lopez&lt;/Author&gt;&lt;Year&gt;2014&lt;/Year&gt;&lt;RecNum&gt;554&lt;/RecNum&gt;&lt;DisplayText&gt;&lt;style face="superscript"&gt;118&lt;/style&gt;&lt;/DisplayText&gt;&lt;record&gt;&lt;rec-number&gt;554&lt;/rec-number&gt;&lt;foreign-keys&gt;&lt;key app="EN" db-id="9rw5swv9qxp9fpe5zxqxpv045er252pfzxds" timestamp="1515440046"&gt;554&lt;/key&gt;&lt;/foreign-keys&gt;&lt;ref-type name="Journal Article"&gt;17&lt;/ref-type&gt;&lt;contributors&gt;&lt;authors&gt;&lt;author&gt;Roca-Lopez, David&lt;/author&gt;&lt;author&gt;Tejero, Tomas&lt;/author&gt;&lt;author&gt;Caramella, Pierluigi&lt;/author&gt;&lt;author&gt;Merino, Pedro&lt;/author&gt;&lt;/authors&gt;&lt;/contributors&gt;&lt;titles&gt;&lt;title&gt;[2n2[small pi] + 2n2[small pi]] Cycloadditions: an alternative to forbidden [4[small pi] + 4[small pi]] processes. The case of nitrone dimerization&lt;/title&gt;&lt;secondary-title&gt;Org. Biomol. Chem.&lt;/secondary-title&gt;&lt;/titles&gt;&lt;pages&gt;517-525&lt;/pages&gt;&lt;volume&gt;12&lt;/volume&gt;&lt;number&gt;3&lt;/number&gt;&lt;dates&gt;&lt;year&gt;2014&lt;/year&gt;&lt;/dates&gt;&lt;publisher&gt;The Royal Society of Chemistry&lt;/publisher&gt;&lt;isbn&gt;1477-0520&lt;/isbn&gt;&lt;work-type&gt;10.1039/C3OB42014K&lt;/work-type&gt;&lt;urls&gt;&lt;related-urls&gt;&lt;url&gt;http://dx.doi.org/10.1039/C3OB42014K&lt;/url&gt;&lt;/related-urls&gt;&lt;/urls&gt;&lt;electronic-resource-num&gt;10.1039/C3OB42014K&lt;/electronic-resource-num&gt;&lt;/record&gt;&lt;/Cite&gt;&lt;/EndNote&gt;</w:instrText>
      </w:r>
      <w:r w:rsidRPr="005246F1">
        <w:fldChar w:fldCharType="separate"/>
      </w:r>
      <w:r w:rsidRPr="005246F1">
        <w:rPr>
          <w:noProof/>
          <w:vertAlign w:val="superscript"/>
        </w:rPr>
        <w:t>118</w:t>
      </w:r>
      <w:r w:rsidRPr="005246F1">
        <w:fldChar w:fldCharType="end"/>
      </w:r>
      <w:r w:rsidRPr="005246F1">
        <w:t xml:space="preserve"> In contrast nitrile oxides are generally generated </w:t>
      </w:r>
      <w:r w:rsidRPr="005246F1">
        <w:rPr>
          <w:i/>
        </w:rPr>
        <w:t>in situ</w:t>
      </w:r>
      <w:r w:rsidRPr="005246F1">
        <w:t xml:space="preserve"> by base mediated elimination from imidoyl chlorides. Clearly, this would not be compatible with labile </w:t>
      </w:r>
      <w:r w:rsidRPr="005246F1">
        <w:sym w:font="Symbol" w:char="F061"/>
      </w:r>
      <w:r w:rsidRPr="005246F1">
        <w:t xml:space="preserve">-diazosulfoxides and/or </w:t>
      </w:r>
      <w:r w:rsidRPr="005246F1">
        <w:sym w:font="Symbol" w:char="F061"/>
      </w:r>
      <w:r w:rsidRPr="005246F1">
        <w:t xml:space="preserve">-oxo sulfines.   </w:t>
      </w:r>
    </w:p>
    <w:p w14:paraId="27244807" w14:textId="36BE5456" w:rsidR="001E3E15" w:rsidRPr="005246F1" w:rsidRDefault="001E3E15" w:rsidP="001E3E15"/>
    <w:p w14:paraId="35EC0218" w14:textId="77777777" w:rsidR="001E3E15" w:rsidRPr="005246F1" w:rsidRDefault="001E3E15" w:rsidP="001E3E15">
      <w:pPr>
        <w:pStyle w:val="Heading2"/>
      </w:pPr>
      <w:bookmarkStart w:id="349" w:name="_Toc505089585"/>
      <w:bookmarkStart w:id="350" w:name="_Toc506311642"/>
      <w:bookmarkStart w:id="351" w:name="_Toc523135238"/>
      <w:r w:rsidRPr="005246F1">
        <w:lastRenderedPageBreak/>
        <w:t>2.6.2 Synthesis of nitrones</w:t>
      </w:r>
      <w:bookmarkEnd w:id="349"/>
      <w:bookmarkEnd w:id="350"/>
      <w:bookmarkEnd w:id="351"/>
      <w:r w:rsidRPr="005246F1">
        <w:t xml:space="preserve"> </w:t>
      </w:r>
    </w:p>
    <w:p w14:paraId="3A192C7C" w14:textId="77777777" w:rsidR="001E3E15" w:rsidRPr="005246F1" w:rsidRDefault="001E3E15" w:rsidP="001E3E15"/>
    <w:p w14:paraId="72CC5BBF" w14:textId="496887AD" w:rsidR="001E3E15" w:rsidRPr="005246F1" w:rsidRDefault="001E3E15" w:rsidP="001E3E15">
      <w:pPr>
        <w:spacing w:line="360" w:lineRule="auto"/>
        <w:jc w:val="both"/>
      </w:pPr>
      <w:r w:rsidRPr="005246F1">
        <w:t xml:space="preserve">To explore the novel reactivity patterns of </w:t>
      </w:r>
      <w:r w:rsidRPr="005246F1">
        <w:sym w:font="Symbol" w:char="F061"/>
      </w:r>
      <w:r w:rsidRPr="005246F1">
        <w:t xml:space="preserve">-oxo sulfines generated </w:t>
      </w:r>
      <w:r w:rsidRPr="005246F1">
        <w:rPr>
          <w:i/>
        </w:rPr>
        <w:t xml:space="preserve">in situ </w:t>
      </w:r>
      <w:r w:rsidRPr="005246F1">
        <w:t>from</w:t>
      </w:r>
      <w:r w:rsidRPr="005246F1">
        <w:rPr>
          <w:i/>
        </w:rPr>
        <w:t xml:space="preserve"> </w:t>
      </w:r>
      <w:r w:rsidRPr="005246F1">
        <w:sym w:font="Symbol" w:char="F061"/>
      </w:r>
      <w:r w:rsidRPr="005246F1">
        <w:t>-diazosulfoxides,</w:t>
      </w:r>
      <w:r w:rsidRPr="005246F1">
        <w:rPr>
          <w:i/>
        </w:rPr>
        <w:t xml:space="preserve"> </w:t>
      </w:r>
      <w:r w:rsidRPr="005246F1">
        <w:t xml:space="preserve">with nitrone dipoles in 1,3-dipolar cycloaddition reactions, the symmetrical nitrones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fldChar w:fldCharType="begin" w:fldLock="1"/>
      </w:r>
      <w:r w:rsidRPr="005246F1">
        <w:instrText xml:space="preserve"> ADDIN EN.CITE &lt;EndNote&gt;&lt;Cite&gt;&lt;Author&gt;Kissane&lt;/Author&gt;&lt;Year&gt;2009&lt;/Year&gt;&lt;RecNum&gt;479&lt;/RecNum&gt;&lt;DisplayText&gt;&lt;style face="superscript"&gt;119,120&lt;/style&gt;&lt;/DisplayText&gt;&lt;record&gt;&lt;rec-number&gt;479&lt;/rec-number&gt;&lt;foreign-keys&gt;&lt;key app="EN" db-id="9rw5swv9qxp9fpe5zxqxpv045er252pfzxds" timestamp="1490886733"&gt;479&lt;/key&gt;&lt;/foreign-keys&gt;&lt;ref-type name="Thesis"&gt;32&lt;/ref-type&gt;&lt;contributors&gt;&lt;authors&gt;&lt;author&gt;Marie Kissane&lt;/author&gt;&lt;/authors&gt;&lt;/contributors&gt;&lt;titles&gt;&lt;secondary-title&gt;Chemistry&lt;/secondary-title&gt;&lt;/titles&gt;&lt;volume&gt;Ph. D.&lt;/volume&gt;&lt;dates&gt;&lt;year&gt;2009&lt;/year&gt;&lt;/dates&gt;&lt;pub-location&gt;Cork&lt;/pub-location&gt;&lt;publisher&gt;University College Cork&lt;/publisher&gt;&lt;urls&gt;&lt;/urls&gt;&lt;/record&gt;&lt;/Cite&gt;&lt;Cite&gt;&lt;Author&gt;Louis&lt;/Author&gt;&lt;Year&gt;1997&lt;/Year&gt;&lt;RecNum&gt;555&lt;/RecNum&gt;&lt;record&gt;&lt;rec-number&gt;555&lt;/rec-number&gt;&lt;foreign-keys&gt;&lt;key app="EN" db-id="9rw5swv9qxp9fpe5zxqxpv045er252pfzxds" timestamp="1515487124"&gt;555&lt;/key&gt;&lt;/foreign-keys&gt;&lt;ref-type name="Journal Article"&gt;17&lt;/ref-type&gt;&lt;contributors&gt;&lt;authors&gt;&lt;author&gt;Louis, Chantal&lt;/author&gt;&lt;author&gt;Hootelé, Claude&lt;/author&gt;&lt;/authors&gt;&lt;/contributors&gt;&lt;titles&gt;&lt;title&gt;Asymmetric nitrone-vinyl sulfoxide cycloadditions&lt;/title&gt;&lt;secondary-title&gt;Tetrahedron: Asym.&lt;/secondary-title&gt;&lt;/titles&gt;&lt;pages&gt;109-131&lt;/pages&gt;&lt;volume&gt;8&lt;/volume&gt;&lt;number&gt;1&lt;/number&gt;&lt;dates&gt;&lt;year&gt;1997&lt;/year&gt;&lt;pub-dates&gt;&lt;date&gt;1997/01/09/&lt;/date&gt;&lt;/pub-dates&gt;&lt;/dates&gt;&lt;isbn&gt;0957-4166&lt;/isbn&gt;&lt;urls&gt;&lt;related-urls&gt;&lt;url&gt;http://www.sciencedirect.com/science/article/pii/S0957416696004806&lt;/url&gt;&lt;/related-urls&gt;&lt;/urls&gt;&lt;electronic-resource-num&gt;https://doi.org/10.1016/S0957-4166(96)00480-6&lt;/electronic-resource-num&gt;&lt;/record&gt;&lt;/Cite&gt;&lt;/EndNote&gt;</w:instrText>
      </w:r>
      <w:r w:rsidRPr="005246F1">
        <w:fldChar w:fldCharType="separate"/>
      </w:r>
      <w:r w:rsidRPr="005246F1">
        <w:rPr>
          <w:noProof/>
          <w:vertAlign w:val="superscript"/>
        </w:rPr>
        <w:t>119,120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were synthesised in this work as they avoid the potential for the formation of regioisomers. To the best of our knowledge, no reports exist on the cycloaddition of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with sulfines. </w:t>
      </w:r>
    </w:p>
    <w:p w14:paraId="24E8B243" w14:textId="77777777" w:rsidR="001E3E15" w:rsidRPr="005246F1" w:rsidRDefault="001E3E15" w:rsidP="001E3E15">
      <w:pPr>
        <w:keepNext/>
        <w:spacing w:line="360" w:lineRule="auto"/>
        <w:jc w:val="center"/>
      </w:pPr>
      <w:r w:rsidRPr="005246F1">
        <w:object w:dxaOrig="7199" w:dyaOrig="3235" w14:anchorId="6324BEF5">
          <v:shape id="_x0000_i1266" type="#_x0000_t75" style="width:359.95pt;height:163.05pt" o:ole="">
            <v:imagedata r:id="rId535" o:title=""/>
          </v:shape>
          <o:OLEObject Type="Embed" ProgID="ChemDraw.Document.6.0" ShapeID="_x0000_i1266" DrawAspect="Content" ObjectID="_1596898099" r:id="rId536"/>
        </w:object>
      </w:r>
    </w:p>
    <w:p w14:paraId="0E0B8232" w14:textId="26E2EE10" w:rsidR="001E3E15" w:rsidRPr="005246F1" w:rsidRDefault="001E3E15" w:rsidP="001E3E15">
      <w:pPr>
        <w:pStyle w:val="Caption"/>
        <w:jc w:val="center"/>
      </w:pPr>
      <w:bookmarkStart w:id="352" w:name="_Ref50324920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89</w:t>
      </w:r>
      <w:r w:rsidR="00947012">
        <w:rPr>
          <w:noProof/>
        </w:rPr>
        <w:fldChar w:fldCharType="end"/>
      </w:r>
      <w:bookmarkEnd w:id="352"/>
    </w:p>
    <w:p w14:paraId="6A8E6113" w14:textId="7B23B7C5" w:rsidR="001E3E15" w:rsidRPr="005246F1" w:rsidRDefault="001E3E15" w:rsidP="001E3E15">
      <w:pPr>
        <w:spacing w:line="360" w:lineRule="auto"/>
        <w:jc w:val="both"/>
      </w:pPr>
      <w:r w:rsidRPr="005246F1">
        <w:t xml:space="preserve">Generation of the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is carried out by oxidation of 1-hydroxypiperidine </w:t>
      </w:r>
      <w:r w:rsidRPr="005246F1">
        <w:fldChar w:fldCharType="begin" w:fldLock="1"/>
      </w:r>
      <w:r w:rsidR="00DE234C" w:rsidRPr="005246F1">
        <w:instrText>ADDIN CSL_CITATION { "citationItems" : [ { "id" : "ITEM-1", "itemData" : { "id" : "ITEM-1", "issued" : { "date-parts" : [ [ "0" ] ] }, "title" : "1 hydroxy piperidine", "type" : "article-journal" }, "uris" : [ "http://www.mendeley.com/documents/?uuid=8dd999b0-48bd-47a2-97f1-74e5d740ff62" ] } ], "mendeley" : { "formattedCitation" : "&lt;span style=\"baseline\"&gt;&lt;b&gt;214&lt;/b&gt;&lt;/span&gt;", "plainTextFormattedCitation" : "214", "previouslyFormattedCitation" : "&lt;span style=\"baseline\"&gt;&lt;b&gt;214&lt;/b&gt;&lt;/span&gt;" }, "properties" : { "noteIndex" : 0 }, "schema" : "https://github.com/citation-style-language/schema/raw/master/csl-citation.json" }</w:instrText>
      </w:r>
      <w:r w:rsidRPr="005246F1">
        <w:fldChar w:fldCharType="separate"/>
      </w:r>
      <w:r w:rsidR="00E57E5E" w:rsidRPr="005246F1">
        <w:rPr>
          <w:b/>
          <w:noProof/>
        </w:rPr>
        <w:t>214</w:t>
      </w:r>
      <w:r w:rsidRPr="005246F1">
        <w:fldChar w:fldCharType="end"/>
      </w:r>
      <w:r w:rsidRPr="005246F1">
        <w:t xml:space="preserve"> with yellow mercuric oxide (</w:t>
      </w:r>
      <w:r w:rsidRPr="005246F1">
        <w:fldChar w:fldCharType="begin" w:fldLock="1"/>
      </w:r>
      <w:r w:rsidRPr="005246F1">
        <w:instrText xml:space="preserve"> REF _Ref482001796 \h </w:instrText>
      </w:r>
      <w:r w:rsidR="005246F1">
        <w:instrText xml:space="preserve"> \* MERGEFORMAT </w:instrText>
      </w:r>
      <w:r w:rsidRPr="005246F1">
        <w:fldChar w:fldCharType="separate"/>
      </w:r>
      <w:r w:rsidR="006D04BB" w:rsidRPr="005246F1">
        <w:t xml:space="preserve">Scheme </w:t>
      </w:r>
      <w:r w:rsidR="006D04BB">
        <w:rPr>
          <w:noProof/>
        </w:rPr>
        <w:t>90</w:t>
      </w:r>
      <w:r w:rsidRPr="005246F1">
        <w:fldChar w:fldCharType="end"/>
      </w:r>
      <w:r w:rsidRPr="005246F1">
        <w:t>).</w:t>
      </w:r>
      <w:r w:rsidRPr="005246F1">
        <w:fldChar w:fldCharType="begin" w:fldLock="1"/>
      </w:r>
      <w:r w:rsidRPr="005246F1">
        <w:instrText xml:space="preserve"> ADDIN EN.CITE &lt;EndNote&gt;&lt;Cite&gt;&lt;Author&gt;Kissane&lt;/Author&gt;&lt;Year&gt;2009&lt;/Year&gt;&lt;RecNum&gt;479&lt;/RecNum&gt;&lt;DisplayText&gt;&lt;style face="superscript"&gt;119&lt;/style&gt;&lt;/DisplayText&gt;&lt;record&gt;&lt;rec-number&gt;479&lt;/rec-number&gt;&lt;foreign-keys&gt;&lt;key app="EN" db-id="9rw5swv9qxp9fpe5zxqxpv045er252pfzxds" timestamp="1490886733"&gt;479&lt;/key&gt;&lt;/foreign-keys&gt;&lt;ref-type name="Thesis"&gt;32&lt;/ref-type&gt;&lt;contributors&gt;&lt;authors&gt;&lt;author&gt;Marie Kissane&lt;/author&gt;&lt;/authors&gt;&lt;/contributors&gt;&lt;titles&gt;&lt;secondary-title&gt;Chemistry&lt;/secondary-title&gt;&lt;/titles&gt;&lt;volume&gt;Ph.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Pr="005246F1">
        <w:rPr>
          <w:noProof/>
          <w:vertAlign w:val="superscript"/>
        </w:rPr>
        <w:t>119</w:t>
      </w:r>
      <w:r w:rsidRPr="005246F1">
        <w:fldChar w:fldCharType="end"/>
      </w:r>
      <w:r w:rsidRPr="005246F1">
        <w:t xml:space="preserve"> The hydroxylamine reacts with the mercuric oxide forming a nitroxyl radical. This undergoes a disproportionation reaction with an excess of the oxidant giving the desired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rPr>
          <w:b/>
        </w:rPr>
        <w:t xml:space="preserve"> </w:t>
      </w:r>
      <w:r w:rsidRPr="005246F1">
        <w:t xml:space="preserve">as the final product. The reaction changes from the bright yellow of the mercuric oxide to a dark green/black as the reaction proceeds. This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was freshly prepared each time it was used, and generation of the nitrone was carefully monitored by TLC analysis to ensure complete consumption of </w:t>
      </w:r>
      <w:r w:rsidRPr="005246F1">
        <w:fldChar w:fldCharType="begin" w:fldLock="1"/>
      </w:r>
      <w:r w:rsidR="00DE234C" w:rsidRPr="005246F1">
        <w:instrText>ADDIN CSL_CITATION { "citationItems" : [ { "id" : "ITEM-1", "itemData" : { "id" : "ITEM-1", "issued" : { "date-parts" : [ [ "0" ] ] }, "title" : "1 hydroxy piperidine", "type" : "article-journal" }, "uris" : [ "http://www.mendeley.com/documents/?uuid=8dd999b0-48bd-47a2-97f1-74e5d740ff62" ] } ], "mendeley" : { "formattedCitation" : "&lt;span style=\"baseline\"&gt;&lt;b&gt;214&lt;/b&gt;&lt;/span&gt;", "plainTextFormattedCitation" : "214", "previouslyFormattedCitation" : "&lt;span style=\"baseline\"&gt;&lt;b&gt;214&lt;/b&gt;&lt;/span&gt;" }, "properties" : { "noteIndex" : 0 }, "schema" : "https://github.com/citation-style-language/schema/raw/master/csl-citation.json" }</w:instrText>
      </w:r>
      <w:r w:rsidRPr="005246F1">
        <w:fldChar w:fldCharType="separate"/>
      </w:r>
      <w:r w:rsidR="00E57E5E" w:rsidRPr="005246F1">
        <w:rPr>
          <w:b/>
          <w:noProof/>
        </w:rPr>
        <w:t>214</w:t>
      </w:r>
      <w:r w:rsidRPr="005246F1">
        <w:fldChar w:fldCharType="end"/>
      </w:r>
      <w:r w:rsidRPr="005246F1">
        <w:t xml:space="preserve">, as reaction times varied from 10 to 40 minutes, depending on scale. </w:t>
      </w:r>
      <w:r w:rsidRPr="005246F1">
        <w:rPr>
          <w:vertAlign w:val="superscript"/>
        </w:rPr>
        <w:t>1</w:t>
      </w:r>
      <w:r w:rsidRPr="005246F1">
        <w:t xml:space="preserve">H NMR spectroscopy confirmed the formation of the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with the characteristic [C(6)H] signal at 7.19 ppm. Dimerisation is indicated by </w:t>
      </w:r>
      <w:r w:rsidRPr="005246F1">
        <w:rPr>
          <w:rFonts w:cstheme="minorHAnsi"/>
        </w:rPr>
        <w:t>δ</w:t>
      </w:r>
      <w:r w:rsidRPr="005246F1">
        <w:rPr>
          <w:rFonts w:cstheme="minorHAnsi"/>
          <w:vertAlign w:val="subscript"/>
        </w:rPr>
        <w:t xml:space="preserve">H </w:t>
      </w:r>
      <w:r w:rsidRPr="005246F1">
        <w:rPr>
          <w:rFonts w:cstheme="minorHAnsi"/>
        </w:rPr>
        <w:t>for C</w:t>
      </w:r>
      <w:r w:rsidRPr="005246F1">
        <w:rPr>
          <w:rFonts w:cstheme="minorHAnsi"/>
          <w:i/>
        </w:rPr>
        <w:t>H</w:t>
      </w:r>
      <w:r w:rsidRPr="005246F1">
        <w:rPr>
          <w:rFonts w:cstheme="minorHAnsi"/>
        </w:rPr>
        <w:t xml:space="preserve">NO at 4.33 ppm as a 2H doublet of doublets. </w:t>
      </w:r>
      <w:r w:rsidRPr="005246F1">
        <w:rPr>
          <w:rFonts w:cstheme="minorHAnsi"/>
        </w:rPr>
        <w:fldChar w:fldCharType="begin" w:fldLock="1"/>
      </w:r>
      <w:r w:rsidRPr="005246F1">
        <w:rPr>
          <w:rFonts w:cstheme="minorHAnsi"/>
        </w:rPr>
        <w:instrText xml:space="preserve"> ADDIN EN.CITE &lt;EndNote&gt;&lt;Cite&gt;&lt;Author&gt;Alsbaiee&lt;/Author&gt;&lt;Year&gt;2008&lt;/Year&gt;&lt;RecNum&gt;558&lt;/RecNum&gt;&lt;DisplayText&gt;&lt;style face="superscript"&gt;121&lt;/style&gt;&lt;/DisplayText&gt;&lt;record&gt;&lt;rec-number&gt;558&lt;/rec-number&gt;&lt;foreign-keys&gt;&lt;key app="EN" db-id="9rw5swv9qxp9fpe5zxqxpv045er252pfzxds" timestamp="1515657114"&gt;558&lt;/key&gt;&lt;/foreign-keys&gt;&lt;ref-type name="Journal Article"&gt;17&lt;/ref-type&gt;&lt;contributors&gt;&lt;authors&gt;&lt;author&gt;Alsbaiee, Alaaeddin&lt;/author&gt;&lt;author&gt;Ali, Shaikh A.&lt;/author&gt;&lt;/authors&gt;&lt;/contributors&gt;&lt;titles&gt;&lt;title&gt;The face selectivity of 1,3-dipolar cycloaddition reactions of 4-butyloxycarbonyl-3,4,5,6-tetrahydropyridine 1-oxide&lt;/title&gt;&lt;secondary-title&gt;Tetrahedron&lt;/secondary-title&gt;&lt;/titles&gt;&lt;periodical&gt;&lt;full-title&gt;Tetrahedron&lt;/full-title&gt;&lt;/periodical&gt;&lt;pages&gt;6635-6644&lt;/pages&gt;&lt;volume&gt;64&lt;/volume&gt;&lt;number&gt;28&lt;/number&gt;&lt;keywords&gt;&lt;keyword&gt;Nitrone cycloddition&lt;/keyword&gt;&lt;keyword&gt;Stereoselectivity&lt;/keyword&gt;&lt;keyword&gt;Face selectiviy&lt;/keyword&gt;&lt;keyword&gt;Micellar media&lt;/keyword&gt;&lt;keyword&gt;Diastereoselection&lt;/keyword&gt;&lt;/keywords&gt;&lt;dates&gt;&lt;year&gt;2008&lt;/year&gt;&lt;pub-dates&gt;&lt;date&gt;2008/07/07/&lt;/date&gt;&lt;/pub-dates&gt;&lt;/dates&gt;&lt;isbn&gt;0040-4020&lt;/isbn&gt;&lt;urls&gt;&lt;related-urls&gt;&lt;url&gt;http://www.sciencedirect.com/science/article/pii/S0040402008009265&lt;/url&gt;&lt;/related-urls&gt;&lt;/urls&gt;&lt;electronic-resource-num&gt;https://doi.org/10.1016/j.tet.2008.05.036&lt;/electronic-resource-num&gt;&lt;/record&gt;&lt;/Cite&gt;&lt;/EndNote&gt;</w:instrText>
      </w:r>
      <w:r w:rsidRPr="005246F1">
        <w:rPr>
          <w:rFonts w:cstheme="minorHAnsi"/>
        </w:rPr>
        <w:fldChar w:fldCharType="separate"/>
      </w:r>
      <w:r w:rsidRPr="005246F1">
        <w:rPr>
          <w:rFonts w:cstheme="minorHAnsi"/>
          <w:noProof/>
          <w:vertAlign w:val="superscript"/>
        </w:rPr>
        <w:t>121</w:t>
      </w:r>
      <w:r w:rsidRPr="005246F1">
        <w:rPr>
          <w:rFonts w:cstheme="minorHAnsi"/>
        </w:rPr>
        <w:fldChar w:fldCharType="end"/>
      </w:r>
    </w:p>
    <w:p w14:paraId="732EF67B" w14:textId="7C6A1170" w:rsidR="001E3E15" w:rsidRPr="005246F1" w:rsidRDefault="00B314E8" w:rsidP="001E3E15">
      <w:pPr>
        <w:keepNext/>
        <w:spacing w:after="100" w:afterAutospacing="1" w:line="360" w:lineRule="auto"/>
        <w:jc w:val="center"/>
      </w:pPr>
      <w:r w:rsidRPr="005246F1">
        <w:object w:dxaOrig="3016" w:dyaOrig="1413" w14:anchorId="13BEB185">
          <v:shape id="_x0000_i1267" type="#_x0000_t75" style="width:152.15pt;height:72.7pt" o:ole="">
            <v:imagedata r:id="rId537" o:title=""/>
          </v:shape>
          <o:OLEObject Type="Embed" ProgID="ChemDraw.Document.6.0" ShapeID="_x0000_i1267" DrawAspect="Content" ObjectID="_1596898100" r:id="rId538"/>
        </w:object>
      </w:r>
    </w:p>
    <w:p w14:paraId="6BB2D20E" w14:textId="70214457" w:rsidR="001E3E15" w:rsidRPr="005246F1" w:rsidRDefault="001E3E15" w:rsidP="001E3E15">
      <w:pPr>
        <w:pStyle w:val="Caption"/>
        <w:jc w:val="center"/>
      </w:pPr>
      <w:bookmarkStart w:id="353" w:name="_Ref48200179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90</w:t>
      </w:r>
      <w:r w:rsidR="00947012">
        <w:rPr>
          <w:noProof/>
        </w:rPr>
        <w:fldChar w:fldCharType="end"/>
      </w:r>
      <w:bookmarkEnd w:id="353"/>
    </w:p>
    <w:p w14:paraId="46314937" w14:textId="3844D200" w:rsidR="001E3E15" w:rsidRPr="005246F1" w:rsidRDefault="001E3E15" w:rsidP="001E3E15">
      <w:pPr>
        <w:spacing w:after="100" w:afterAutospacing="1" w:line="360" w:lineRule="auto"/>
        <w:jc w:val="both"/>
      </w:pPr>
      <w:r w:rsidRPr="005246F1">
        <w:t xml:space="preserve">The acyclic dibenzyl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was generated through the oxidation of dibenzylamine </w:t>
      </w:r>
      <w:r w:rsidRPr="005246F1">
        <w:fldChar w:fldCharType="begin" w:fldLock="1"/>
      </w:r>
      <w:r w:rsidR="00DE234C" w:rsidRPr="005246F1">
        <w:instrText>ADDIN CSL_CITATION { "citationItems" : [ { "id" : "ITEM-1", "itemData" : { "id" : "ITEM-1", "issued" : { "date-parts" : [ [ "0" ] ] }, "title" : "dibenzylamine", "type" : "article-journal" }, "uris" : [ "http://www.mendeley.com/documents/?uuid=00364236-17ae-4ba2-afdf-4fc7dc922ac8" ] } ], "mendeley" : { "formattedCitation" : "&lt;span style=\"baseline\"&gt;&lt;b&gt;215&lt;/b&gt;&lt;/span&gt;", "plainTextFormattedCitation" : "215", "previouslyFormattedCitation" : "&lt;span style=\"baseline\"&gt;&lt;b&gt;215&lt;/b&gt;&lt;/span&gt;" }, "properties" : { "noteIndex" : 0 }, "schema" : "https://github.com/citation-style-language/schema/raw/master/csl-citation.json" }</w:instrText>
      </w:r>
      <w:r w:rsidRPr="005246F1">
        <w:fldChar w:fldCharType="separate"/>
      </w:r>
      <w:r w:rsidR="00E57E5E" w:rsidRPr="005246F1">
        <w:rPr>
          <w:b/>
          <w:noProof/>
        </w:rPr>
        <w:t>215</w:t>
      </w:r>
      <w:r w:rsidRPr="005246F1">
        <w:fldChar w:fldCharType="end"/>
      </w:r>
      <w:r w:rsidRPr="005246F1">
        <w:t xml:space="preserve"> using Oxone</w:t>
      </w:r>
      <w:r w:rsidRPr="005246F1">
        <w:rPr>
          <w:rFonts w:cstheme="minorHAnsi"/>
        </w:rPr>
        <w:t>®</w:t>
      </w:r>
      <w:r w:rsidRPr="005246F1">
        <w:t xml:space="preserve"> as the sole oxidant in a biphasic basic medium. </w:t>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This procedure from Font </w:t>
      </w:r>
      <w:r w:rsidRPr="005246F1">
        <w:rPr>
          <w:i/>
        </w:rPr>
        <w:t>et al.</w:t>
      </w:r>
      <w:r w:rsidRPr="005246F1">
        <w:t xml:space="preserve"> is an </w:t>
      </w:r>
      <w:r w:rsidRPr="005246F1">
        <w:lastRenderedPageBreak/>
        <w:t>efficient and metal-free route to nitrones from secondary amines.</w:t>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The reaction mixture was kept at or below 5°C at all times as the author describes this temperature control is necessary to avoid decomposition of the Oxone</w:t>
      </w:r>
      <w:r w:rsidRPr="005246F1">
        <w:rPr>
          <w:rFonts w:cstheme="minorHAnsi"/>
        </w:rPr>
        <w:t>®</w:t>
      </w:r>
      <w:r w:rsidRPr="005246F1">
        <w:t xml:space="preserve">. The oxidation reaction was monitored by TLC and was complete within three hours. The work up provided the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in a yield of 74% and sufficient purity to be carried through to the cycloaddition with the </w:t>
      </w:r>
      <w:r w:rsidRPr="005246F1">
        <w:sym w:font="Symbol" w:char="F061"/>
      </w:r>
      <w:r w:rsidRPr="005246F1">
        <w:t xml:space="preserve">-oxo sulfine. The stable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can be stored in the freezer for months at a time, without loss of quality or dimerisation. </w:t>
      </w:r>
    </w:p>
    <w:p w14:paraId="6BD28CA2" w14:textId="77777777" w:rsidR="001E3E15" w:rsidRPr="005246F1" w:rsidRDefault="001E3E15" w:rsidP="00F94E78">
      <w:pPr>
        <w:spacing w:after="100" w:afterAutospacing="1" w:line="240" w:lineRule="auto"/>
        <w:jc w:val="center"/>
      </w:pPr>
      <w:r w:rsidRPr="005246F1">
        <w:object w:dxaOrig="7195" w:dyaOrig="2421" w14:anchorId="15AD001A">
          <v:shape id="_x0000_i1268" type="#_x0000_t75" style="width:348.6pt;height:109.3pt" o:ole="">
            <v:imagedata r:id="rId539" o:title=""/>
          </v:shape>
          <o:OLEObject Type="Embed" ProgID="ChemDraw.Document.6.0" ShapeID="_x0000_i1268" DrawAspect="Content" ObjectID="_1596898101" r:id="rId540"/>
        </w:object>
      </w:r>
    </w:p>
    <w:p w14:paraId="076A11E6" w14:textId="23F09BF5" w:rsidR="001E3E15" w:rsidRPr="005246F1" w:rsidRDefault="001E3E15" w:rsidP="00F94E78">
      <w:pPr>
        <w:pStyle w:val="Caption"/>
        <w:jc w:val="center"/>
        <w:rPr>
          <w:noProof/>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91</w:t>
      </w:r>
      <w:r w:rsidR="00947012">
        <w:rPr>
          <w:noProof/>
        </w:rPr>
        <w:fldChar w:fldCharType="end"/>
      </w:r>
    </w:p>
    <w:p w14:paraId="0B3D5F87" w14:textId="77777777" w:rsidR="001E3E15" w:rsidRPr="005246F1" w:rsidRDefault="001E3E15" w:rsidP="001E3E15">
      <w:pPr>
        <w:pStyle w:val="Heading2"/>
      </w:pPr>
      <w:bookmarkStart w:id="354" w:name="_Toc505089586"/>
      <w:bookmarkStart w:id="355" w:name="_Toc506311643"/>
      <w:bookmarkStart w:id="356" w:name="_Toc523135239"/>
      <w:r w:rsidRPr="005246F1">
        <w:t>2.6.3 Synthesis of nitrile oxides – experimental design</w:t>
      </w:r>
      <w:bookmarkEnd w:id="354"/>
      <w:bookmarkEnd w:id="355"/>
      <w:bookmarkEnd w:id="356"/>
    </w:p>
    <w:p w14:paraId="4C866FA5" w14:textId="77777777" w:rsidR="001E3E15" w:rsidRPr="005246F1" w:rsidRDefault="001E3E15" w:rsidP="001E3E15"/>
    <w:p w14:paraId="5C75F038" w14:textId="77777777" w:rsidR="001E3E15" w:rsidRPr="005246F1" w:rsidRDefault="001E3E15" w:rsidP="001E3E15">
      <w:pPr>
        <w:spacing w:line="360" w:lineRule="auto"/>
        <w:jc w:val="both"/>
      </w:pPr>
      <w:r w:rsidRPr="005246F1">
        <w:t xml:space="preserve">In the relevant literature, nitrile oxide dipoles are most often generated </w:t>
      </w:r>
      <w:r w:rsidRPr="005246F1">
        <w:rPr>
          <w:i/>
        </w:rPr>
        <w:t>in situ</w:t>
      </w:r>
      <w:r w:rsidRPr="005246F1">
        <w:t xml:space="preserve"> from the parent imidoyl chloride using a non nucleophilc base such as triethylamine. In this work, it was important to avoid </w:t>
      </w:r>
      <w:r w:rsidRPr="005246F1">
        <w:rPr>
          <w:i/>
        </w:rPr>
        <w:t>in situ</w:t>
      </w:r>
      <w:r w:rsidRPr="005246F1">
        <w:t xml:space="preserve"> base mediated dehydrohalogenation to generate the nitrile oxide due to the lability of the </w:t>
      </w:r>
      <w:r w:rsidRPr="005246F1">
        <w:sym w:font="Symbol" w:char="F061"/>
      </w:r>
      <w:r w:rsidRPr="005246F1">
        <w:t xml:space="preserve">-oxo sulfines and/or their </w:t>
      </w:r>
      <w:r w:rsidRPr="005246F1">
        <w:sym w:font="Symbol" w:char="F061"/>
      </w:r>
      <w:r w:rsidRPr="005246F1">
        <w:t xml:space="preserve">-diazosulfoxide precursors. Previously within our group, in another research project,  we have described the pre-generation of nitrile oxide dipoles, with the aim of preventing nucleophilic attack of the oxyanion </w:t>
      </w:r>
      <w:r w:rsidRPr="005246F1">
        <w:rPr>
          <w:i/>
        </w:rPr>
        <w:t>in situ</w:t>
      </w:r>
      <w:r w:rsidRPr="005246F1">
        <w:t>.</w:t>
      </w:r>
      <w:r w:rsidRPr="005246F1">
        <w:fldChar w:fldCharType="begin" w:fldLock="1"/>
      </w:r>
      <w:r w:rsidRPr="005246F1">
        <w:instrText xml:space="preserve"> ADDIN EN.CITE &lt;EndNote&gt;&lt;Cite&gt;&lt;Author&gt;Kissane&lt;/Author&gt;&lt;Year&gt;2010&lt;/Year&gt;&lt;RecNum&gt;458&lt;/RecNum&gt;&lt;DisplayText&gt;&lt;style face="superscript"&gt;122&lt;/style&gt;&lt;/DisplayText&gt;&lt;record&gt;&lt;rec-number&gt;458&lt;/rec-number&gt;&lt;foreign-keys&gt;&lt;key app="EN" db-id="9rw5swv9qxp9fpe5zxqxpv045er252pfzxds" timestamp="1487180833"&gt;458&lt;/key&gt;&lt;/foreign-keys&gt;&lt;ref-type name="Journal Article"&gt;17&lt;/ref-type&gt;&lt;contributors&gt;&lt;authors&gt;&lt;author&gt;Kissane, Marie&lt;/author&gt;&lt;author&gt;Lawrence, Simon E.&lt;/author&gt;&lt;author&gt;Maguire, Anita R.&lt;/author&gt;&lt;/authors&gt;&lt;/contributors&gt;&lt;titles&gt;&lt;title&gt;1,3-Dipolar cycloadditions of 2-thio-3-chloroacrylamides with nitrile oxides and nitrones&lt;/title&gt;&lt;secondary-title&gt;Tetrahedron&lt;/secondary-title&gt;&lt;/titles&gt;&lt;periodical&gt;&lt;full-title&gt;Tetrahedron&lt;/full-title&gt;&lt;/periodical&gt;&lt;pages&gt;4564-4572&lt;/pages&gt;&lt;volume&gt;66&lt;/volume&gt;&lt;number&gt;25&lt;/number&gt;&lt;dates&gt;&lt;year&gt;2010&lt;/year&gt;&lt;pub-dates&gt;&lt;date&gt;6/19/&lt;/date&gt;&lt;/pub-dates&gt;&lt;/dates&gt;&lt;isbn&gt;0040-4020&lt;/isbn&gt;&lt;urls&gt;&lt;related-urls&gt;&lt;url&gt;http://www.sciencedirect.com/science/article/pii/S0040402010006101&lt;/url&gt;&lt;/related-urls&gt;&lt;/urls&gt;&lt;electronic-resource-num&gt;http://dx.doi.org/10.1016/j.tet.2010.04.057&lt;/electronic-resource-num&gt;&lt;/record&gt;&lt;/Cite&gt;&lt;/EndNote&gt;</w:instrText>
      </w:r>
      <w:r w:rsidRPr="005246F1">
        <w:fldChar w:fldCharType="separate"/>
      </w:r>
      <w:r w:rsidRPr="005246F1">
        <w:rPr>
          <w:noProof/>
          <w:vertAlign w:val="superscript"/>
        </w:rPr>
        <w:t>122</w:t>
      </w:r>
      <w:r w:rsidRPr="005246F1">
        <w:fldChar w:fldCharType="end"/>
      </w:r>
      <w:r w:rsidRPr="005246F1">
        <w:t xml:space="preserve"> In this instance, we chose to once again pre-form the nitrile oxide dipole to prevent exposure of the </w:t>
      </w:r>
      <w:r w:rsidRPr="005246F1">
        <w:sym w:font="Symbol" w:char="F061"/>
      </w:r>
      <w:r w:rsidRPr="005246F1">
        <w:t xml:space="preserve">-diazosulfoxide and </w:t>
      </w:r>
      <w:r w:rsidRPr="005246F1">
        <w:sym w:font="Symbol" w:char="F061"/>
      </w:r>
      <w:r w:rsidRPr="005246F1">
        <w:t>-oxo sulfine to conditions for generation of the nitrile oxide.</w:t>
      </w:r>
      <w:r w:rsidRPr="005246F1">
        <w:fldChar w:fldCharType="begin" w:fldLock="1"/>
      </w:r>
      <w:r w:rsidRPr="005246F1">
        <w:instrText xml:space="preserve"> ADDIN EN.CITE &lt;EndNote&gt;&lt;Cite&gt;&lt;Author&gt;McCaw&lt;/Author&gt;&lt;Year&gt;2016&lt;/Year&gt;&lt;RecNum&gt;441&lt;/RecNum&gt;&lt;DisplayText&gt;&lt;style face="superscript"&gt;24&lt;/style&gt;&lt;/DisplayText&gt;&lt;record&gt;&lt;rec-number&gt;441&lt;/rec-number&gt;&lt;foreign-keys&gt;&lt;key app="EN" db-id="9rw5swv9qxp9fpe5zxqxpv045er252pfzxds" timestamp="1476714836"&gt;441&lt;/key&gt;&lt;/foreign-keys&gt;&lt;ref-type name="Journal Article"&gt;17&lt;/ref-type&gt;&lt;contributors&gt;&lt;authors&gt;&lt;author&gt;Patrick G. McCaw&lt;/author&gt;&lt;author&gt;Benjamin J. Deadman&lt;/author&gt;&lt;author&gt;Anita R. Maguire&lt;/author&gt;&lt;author&gt;Stuart G. Collins&lt;/author&gt;&lt;/authors&gt;&lt;/contributors&gt;&lt;titles&gt;&lt;title&gt;Delivering enhanced efficiency in the synthesis of α-diazosulfoxides by exploiting the process control enabled in flow&lt;/title&gt;&lt;secondary-title&gt;J. Flow Chem.&lt;/secondary-title&gt;&lt;/titles&gt;&lt;pages&gt;226-233&lt;/pages&gt;&lt;volume&gt;6&lt;/volume&gt;&lt;number&gt;3&lt;/number&gt;&lt;keywords&gt;&lt;keyword&gt;diazo transfer,sulfoxides,continuous flow,immobilized base,solid-phase synthesis,residence time control&lt;/keyword&gt;&lt;/keywords&gt;&lt;dates&gt;&lt;year&gt;2016&lt;/year&gt;&lt;/dates&gt;&lt;urls&gt;&lt;related-urls&gt;&lt;url&gt;http://www.akademiai.com/doi/abs/10.1556/1846.2016.00013&lt;/url&gt;&lt;/related-urls&gt;&lt;/urls&gt;&lt;electronic-resource-num&gt;doi:10.1556/1846.2016.00013&lt;/electronic-resource-num&gt;&lt;/record&gt;&lt;/Cite&gt;&lt;/EndNote&gt;</w:instrText>
      </w:r>
      <w:r w:rsidRPr="005246F1">
        <w:fldChar w:fldCharType="separate"/>
      </w:r>
      <w:r w:rsidRPr="005246F1">
        <w:rPr>
          <w:noProof/>
          <w:vertAlign w:val="superscript"/>
        </w:rPr>
        <w:t>24</w:t>
      </w:r>
      <w:r w:rsidRPr="005246F1">
        <w:fldChar w:fldCharType="end"/>
      </w:r>
      <w:r w:rsidRPr="005246F1">
        <w:t xml:space="preserve"> In this method described initially by Chopra and subsequently by Kissane,</w:t>
      </w:r>
      <w:r w:rsidRPr="005246F1">
        <w:fldChar w:fldCharType="begin" w:fldLock="1"/>
      </w:r>
      <w:r w:rsidRPr="005246F1">
        <w:instrText xml:space="preserve"> ADDIN EN.CITE &lt;EndNote&gt;&lt;Cite&gt;&lt;Author&gt;Kissane&lt;/Author&gt;&lt;Year&gt;2009&lt;/Year&gt;&lt;RecNum&gt;13&lt;/RecNum&gt;&lt;DisplayText&gt;&lt;style face="superscript"&gt;123&lt;/style&gt;&lt;/DisplayText&gt;&lt;record&gt;&lt;rec-number&gt;13&lt;/rec-number&gt;&lt;foreign-keys&gt;&lt;key app="EN" db-id="fpd2dfrrk9tawbexst3vaa2restf95zr2ppr" timestamp="1493298910"&gt;13&lt;/key&gt;&lt;/foreign-keys&gt;&lt;ref-type name="Thesis"&gt;32&lt;/ref-type&gt;&lt;contributors&gt;&lt;authors&gt;&lt;author&gt;Marie Kissane&lt;/author&gt;&lt;/authors&gt;&lt;/contributors&gt;&lt;titles&gt;&lt;title&gt;Cycloaddition with 2-thio-3-chloroacrylamides: a useful synthetic method.&lt;/title&gt;&lt;secondary-title&gt;Chemistry&lt;/secondary-title&gt;&lt;/titles&gt;&lt;volume&gt;PhD.&lt;/volume&gt;&lt;dates&gt;&lt;year&gt;2009&lt;/year&gt;&lt;/dates&gt;&lt;publisher&gt;University College Cork&lt;/publisher&gt;&lt;urls&gt;&lt;/urls&gt;&lt;/record&gt;&lt;/Cite&gt;&lt;/EndNote&gt;</w:instrText>
      </w:r>
      <w:r w:rsidRPr="005246F1">
        <w:fldChar w:fldCharType="separate"/>
      </w:r>
      <w:r w:rsidRPr="005246F1">
        <w:rPr>
          <w:noProof/>
          <w:vertAlign w:val="superscript"/>
        </w:rPr>
        <w:t>123</w:t>
      </w:r>
      <w:r w:rsidRPr="005246F1">
        <w:fldChar w:fldCharType="end"/>
      </w:r>
      <w:r w:rsidRPr="005246F1">
        <w:t xml:space="preserve"> the dipole is generated separately, and then added to the dipolarophile. In this work the dipole is added to the </w:t>
      </w:r>
      <w:r w:rsidRPr="005246F1">
        <w:sym w:font="Symbol" w:char="F061"/>
      </w:r>
      <w:r w:rsidRPr="005246F1">
        <w:t xml:space="preserve">-diazosulfoxide starting material which is then converted without delay to the </w:t>
      </w:r>
      <w:r w:rsidRPr="005246F1">
        <w:sym w:font="Symbol" w:char="F061"/>
      </w:r>
      <w:r w:rsidRPr="005246F1">
        <w:t xml:space="preserve">-oxo sulfine dipolarophile </w:t>
      </w:r>
      <w:r w:rsidRPr="005246F1">
        <w:rPr>
          <w:i/>
        </w:rPr>
        <w:t xml:space="preserve">in situ, </w:t>
      </w:r>
      <w:r w:rsidRPr="005246F1">
        <w:t>either by thermolysis, rhodium acetate dimer  as a transition metal catalyst or microwave irradiation.</w:t>
      </w:r>
    </w:p>
    <w:p w14:paraId="338D8809" w14:textId="0C76A5D8" w:rsidR="001E3E15" w:rsidRPr="005246F1" w:rsidRDefault="001E3E15" w:rsidP="001E3E15">
      <w:pPr>
        <w:spacing w:line="360" w:lineRule="auto"/>
        <w:jc w:val="both"/>
      </w:pPr>
      <w:r w:rsidRPr="005246F1">
        <w:t xml:space="preserve">This protocol was designed to enable trapping of the kinetic </w:t>
      </w:r>
      <w:r w:rsidRPr="005246F1">
        <w:rPr>
          <w:i/>
        </w:rPr>
        <w:t>Z</w:t>
      </w:r>
      <w:r w:rsidRPr="005246F1">
        <w:t xml:space="preserve"> </w:t>
      </w:r>
      <w:r w:rsidRPr="005246F1">
        <w:sym w:font="Symbol" w:char="F061"/>
      </w:r>
      <w:r w:rsidRPr="005246F1">
        <w:t xml:space="preserve">-oxo sulfine based on our earlier investigations as the preliminary investigation into the feasibility of heterocycle generation through this route. In this work, pre-generation of the thermodynamic </w:t>
      </w:r>
      <w:r w:rsidRPr="005246F1">
        <w:rPr>
          <w:i/>
        </w:rPr>
        <w:t>E</w:t>
      </w:r>
      <w:r w:rsidRPr="005246F1">
        <w:t xml:space="preserve"> </w:t>
      </w:r>
      <w:r w:rsidRPr="005246F1">
        <w:sym w:font="Symbol" w:char="F061"/>
      </w:r>
      <w:r w:rsidRPr="005246F1">
        <w:t xml:space="preserve">-oxo sulfine with subsequent cycloaddition has not been investigated to date and is warranted in further studies. Evidently it was not clear at the outset whether the presence of the nitrile oxide would impact on the interconversion of the </w:t>
      </w:r>
      <w:r w:rsidRPr="005246F1">
        <w:sym w:font="Symbol" w:char="F061"/>
      </w:r>
      <w:r w:rsidRPr="005246F1">
        <w:t xml:space="preserve">-diazosulfoxide to the </w:t>
      </w:r>
      <w:r w:rsidRPr="005246F1">
        <w:sym w:font="Symbol" w:char="F061"/>
      </w:r>
      <w:r w:rsidRPr="005246F1">
        <w:t xml:space="preserve">-oxo sulfine, for example, through poisoning </w:t>
      </w:r>
      <w:r w:rsidRPr="005246F1">
        <w:lastRenderedPageBreak/>
        <w:t xml:space="preserve">of the rhodium catalyst, or direct reaction of the </w:t>
      </w:r>
      <w:r w:rsidRPr="005246F1">
        <w:sym w:font="Symbol" w:char="F061"/>
      </w:r>
      <w:r w:rsidRPr="005246F1">
        <w:t xml:space="preserve">-diazosulfoxide with the dipole through an alternative pathway. In later work, which involved heating a reaction mixture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with the 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[in dichloromethane : ethyl acetate, (1 : 1)],  to a temperature (130°C) that was insufficient to induce the hetero-Wolff rearrangement, the two starting materials were evident on analysis of the crude material without substantial degradation (</w:t>
      </w:r>
      <w:r w:rsidRPr="005246F1">
        <w:fldChar w:fldCharType="begin" w:fldLock="1"/>
      </w:r>
      <w:r w:rsidRPr="005246F1">
        <w:instrText xml:space="preserve"> REF _Ref503357031 \h  \* MERGEFORMAT </w:instrText>
      </w:r>
      <w:r w:rsidRPr="005246F1">
        <w:fldChar w:fldCharType="separate"/>
      </w:r>
      <w:r w:rsidR="006D04BB" w:rsidRPr="005246F1">
        <w:t xml:space="preserve">Scheme </w:t>
      </w:r>
      <w:r w:rsidR="006D04BB">
        <w:rPr>
          <w:noProof/>
        </w:rPr>
        <w:t>92</w:t>
      </w:r>
      <w:r w:rsidRPr="005246F1">
        <w:fldChar w:fldCharType="end"/>
      </w:r>
      <w:r w:rsidRPr="005246F1">
        <w:t xml:space="preserve">).  This established that a competing reaction does not occur between the </w:t>
      </w:r>
      <w:r w:rsidR="006B7FA6" w:rsidRPr="005246F1">
        <w:sym w:font="Symbol" w:char="F061"/>
      </w:r>
      <w:r w:rsidR="006B7FA6" w:rsidRPr="005246F1">
        <w:t>-</w:t>
      </w:r>
      <w:r w:rsidRPr="005246F1">
        <w:t xml:space="preserve">diazosulfoxide starting material and nitrile oxide dipole without generation of the reactive </w:t>
      </w:r>
      <w:r w:rsidRPr="005246F1">
        <w:sym w:font="Symbol" w:char="F061"/>
      </w:r>
      <w:r w:rsidRPr="005246F1">
        <w:t xml:space="preserve">-oxo sulfine species. </w:t>
      </w:r>
    </w:p>
    <w:p w14:paraId="57A88621" w14:textId="337D5F0B" w:rsidR="001E3E15" w:rsidRPr="005246F1" w:rsidRDefault="00513A51" w:rsidP="001E3E15">
      <w:pPr>
        <w:keepNext/>
        <w:spacing w:line="360" w:lineRule="auto"/>
        <w:jc w:val="center"/>
      </w:pPr>
      <w:r w:rsidRPr="005246F1">
        <w:object w:dxaOrig="8941" w:dyaOrig="1864" w14:anchorId="28E9B58C">
          <v:shape id="_x0000_i1269" type="#_x0000_t75" style="width:380.9pt;height:78.1pt" o:ole="">
            <v:imagedata r:id="rId541" o:title=""/>
          </v:shape>
          <o:OLEObject Type="Embed" ProgID="ChemDraw.Document.6.0" ShapeID="_x0000_i1269" DrawAspect="Content" ObjectID="_1596898102" r:id="rId542"/>
        </w:object>
      </w:r>
    </w:p>
    <w:p w14:paraId="772E770D" w14:textId="5994FFFA" w:rsidR="001E3E15" w:rsidRPr="005246F1" w:rsidRDefault="001E3E15" w:rsidP="001E3E15">
      <w:pPr>
        <w:pStyle w:val="Caption"/>
        <w:jc w:val="center"/>
      </w:pPr>
      <w:bookmarkStart w:id="357" w:name="_Ref50335703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92</w:t>
      </w:r>
      <w:r w:rsidR="00947012">
        <w:rPr>
          <w:noProof/>
        </w:rPr>
        <w:fldChar w:fldCharType="end"/>
      </w:r>
      <w:bookmarkEnd w:id="357"/>
    </w:p>
    <w:p w14:paraId="52426A72" w14:textId="312CF03B" w:rsidR="001E3E15" w:rsidRPr="005246F1" w:rsidRDefault="001E3E15" w:rsidP="001E3E15">
      <w:pPr>
        <w:spacing w:line="360" w:lineRule="auto"/>
        <w:jc w:val="both"/>
      </w:pPr>
      <w:r w:rsidRPr="005246F1">
        <w:t xml:space="preserve">The selected nitrile oxides were generated from the corresponding imidoyl chlorides which were synthesised through chlorination of the corresponding oximes </w:t>
      </w:r>
      <w:r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"id" : "ITEM-2", "itemData" : { "id" : "ITEM-2", "issued" : { "date-parts" : [ [ "0" ] ] }, "title" : "nitro oxime", "type" : "article-journal" }, "uris" : [ "http://www.mendeley.com/documents/?uuid=254b7452-3f86-497e-b3de-4a2f009d9601" ] }, { "id" : "ITEM-3", "itemData" : { "id" : "ITEM-3", "issued" : { "date-parts" : [ [ "0" ] ] }, "title" : "4 f oxime", "type" : "article-journal" }, "uris" : [ "http://www.mendeley.com/documents/?uuid=ca19e73c-dfd3-4888-8acb-d840d85e12e6" ] }, { "id" : "ITEM-4", "itemData" : { "id" : "ITEM-4", "issued" : { "date-parts" : [ [ "0" ] ] }, "title" : "2,5 di F oxime", "type" : "article-journal" }, "uris" : [ "http://www.mendeley.com/documents/?uuid=a9f9f1ec-d8e2-41fe-a961-9f6faf4d797c" ] }, { "id" : "ITEM-5", "itemData" : { "id" : "ITEM-5", "issued" : { "date-parts" : [ [ "0" ] ] }, "title" : "tBu oxime", "type" : "article-journal" }, "uris" : [ "http://www.mendeley.com/documents/?uuid=baff7b67-b325-4139-ba77-c06b9682aa72" ] }, { "id" : "ITEM-6", "itemData" : { "id" : "ITEM-6", "issued" : { "date-parts" : [ [ "0" ] ] }, "title" : "isonicotinaldehyde oxime", "type" : "article-journal" }, "uris" : [ "http://www.mendeley.com/documents/?uuid=c494b246-366e-4b6e-b366-36f2ed7faece" ] } ], "mendeley" : { "formattedCitation" : "&lt;span style=\"baseline\"&gt;&lt;b&gt;216\u2013221&lt;/b&gt;&lt;/span&gt;", "plainTextFormattedCitation" : "216\u2013221", "previouslyFormattedCitation" : "&lt;span style=\"baseline\"&gt;&lt;b&gt;216\u2013221&lt;/b&gt;&lt;/span&gt;" }, "properties" : { "noteIndex" : 0 }, "schema" : "https://github.com/citation-style-language/schema/raw/master/csl-citation.json" }</w:instrText>
      </w:r>
      <w:r w:rsidRPr="005246F1">
        <w:fldChar w:fldCharType="separate"/>
      </w:r>
      <w:r w:rsidR="00E57E5E" w:rsidRPr="005246F1">
        <w:rPr>
          <w:b/>
          <w:noProof/>
        </w:rPr>
        <w:t>216–221</w:t>
      </w:r>
      <w:r w:rsidRPr="005246F1">
        <w:fldChar w:fldCharType="end"/>
      </w:r>
      <w:r w:rsidRPr="005246F1">
        <w:t xml:space="preserve"> following established literature procedures (</w:t>
      </w:r>
      <w:r w:rsidRPr="005246F1">
        <w:fldChar w:fldCharType="begin" w:fldLock="1"/>
      </w:r>
      <w:r w:rsidRPr="005246F1">
        <w:instrText xml:space="preserve"> REF _Ref479699252 \h  \* MERGEFORMAT </w:instrText>
      </w:r>
      <w:r w:rsidRPr="005246F1">
        <w:fldChar w:fldCharType="separate"/>
      </w:r>
      <w:r w:rsidR="006D04BB" w:rsidRPr="005246F1">
        <w:t xml:space="preserve">Table </w:t>
      </w:r>
      <w:r w:rsidR="006D04BB">
        <w:rPr>
          <w:noProof/>
        </w:rPr>
        <w:t>32</w:t>
      </w:r>
      <w:r w:rsidRPr="005246F1">
        <w:fldChar w:fldCharType="end"/>
      </w:r>
      <w:r w:rsidRPr="005246F1">
        <w:t>).</w:t>
      </w:r>
      <w:r w:rsidRPr="005246F1">
        <w:fldChar w:fldCharType="begin" w:fldLock="1"/>
      </w:r>
      <w:r w:rsidRPr="005246F1">
        <w:instrText xml:space="preserve"> ADDIN EN.CITE &lt;EndNote&gt;&lt;Cite&gt;&lt;Author&gt;Hogan&lt;/Author&gt;&lt;RecNum&gt;549&lt;/RecNum&gt;&lt;DisplayText&gt;&lt;style face="superscript"&gt;124,125&lt;/style&gt;&lt;/DisplayText&gt;&lt;record&gt;&lt;rec-number&gt;549&lt;/rec-number&gt;&lt;foreign-keys&gt;&lt;key app="EN" db-id="9rw5swv9qxp9fpe5zxqxpv045er252pfzxds" timestamp="1513079518"&gt;549&lt;/key&gt;&lt;/foreign-keys&gt;&lt;ref-type name="Thesis"&gt;32&lt;/ref-type&gt;&lt;contributors&gt;&lt;authors&gt;&lt;author&gt;David Hogan&lt;/author&gt;&lt;/authors&gt;&lt;/contributors&gt;&lt;titles&gt;&lt;secondary-title&gt;Chemistry&lt;/secondary-title&gt;&lt;/titles&gt;&lt;volume&gt;Ph.D. &lt;/volume&gt;&lt;dates&gt;&lt;/dates&gt;&lt;pub-location&gt;Cork&lt;/pub-location&gt;&lt;publisher&gt;University College Cork&lt;/publisher&gt;&lt;urls&gt;&lt;/urls&gt;&lt;/record&gt;&lt;/Cite&gt;&lt;Cite&gt;&lt;Author&gt;Liu&lt;/Author&gt;&lt;Year&gt;1980&lt;/Year&gt;&lt;RecNum&gt;548&lt;/RecNum&gt;&lt;record&gt;&lt;rec-number&gt;548&lt;/rec-number&gt;&lt;foreign-keys&gt;&lt;key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Pr="005246F1">
        <w:fldChar w:fldCharType="separate"/>
      </w:r>
      <w:r w:rsidRPr="005246F1">
        <w:rPr>
          <w:noProof/>
          <w:vertAlign w:val="superscript"/>
        </w:rPr>
        <w:t>124,125</w:t>
      </w:r>
      <w:r w:rsidRPr="005246F1">
        <w:fldChar w:fldCharType="end"/>
      </w:r>
      <w:r w:rsidRPr="005246F1">
        <w:t xml:space="preserve">  A range of oximes were synthesised from the corresponding aldehydes.</w:t>
      </w:r>
      <w:r w:rsidRPr="005246F1">
        <w:fldChar w:fldCharType="begin" w:fldLock="1">
          <w:fldData xml:space="preserve">PEVuZE5vdGU+PENpdGU+PEF1dGhvcj5TY2h3YXJ6PC9BdXRob3I+PFllYXI+MjAxNDwvWWVhcj48
UmVjTnVtPjQ3ODwvUmVjTnVtPjxEaXNwbGF5VGV4dD48c3R5bGUgZmFjZT0ic3VwZXJzY3JpcHQi
PjEyNiwxMjc8L3N0eWxlPjwvRGlzcGxheVRleHQ+PHJlY29yZD48cmVjLW51bWJlcj40Nzg8L3Jl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Q2l0ZT48Q2l0ZT48QXV0aG9yPlpoYW5nPC9BdXRob3I+PFllYXI+MjAxNTwvWWVhcj48UmVjTnVt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</w:fldData>
        </w:fldChar>
      </w:r>
      <w:r w:rsidRPr="005246F1">
        <w:instrText xml:space="preserve"> ADDIN EN.CITE </w:instrText>
      </w:r>
      <w:r w:rsidRPr="005246F1">
        <w:fldChar w:fldCharType="begin" w:fldLock="1">
          <w:fldData xml:space="preserve">PEVuZE5vdGU+PENpdGU+PEF1dGhvcj5TY2h3YXJ6PC9BdXRob3I+PFllYXI+MjAxNDwvWWVhcj48
UmVjTnVtPjQ3ODwvUmVjTnVtPjxEaXNwbGF5VGV4dD48c3R5bGUgZmFjZT0ic3VwZXJzY3JpcHQi
PjEyNiwxMjc8L3N0eWxlPjwvRGlzcGxheVRleHQ+PHJlY29yZD48cmVjLW51bWJlcj40Nzg8L3Jl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Q2l0ZT48Q2l0ZT48QXV0aG9yPlpoYW5nPC9BdXRob3I+PFllYXI+MjAxNTwvWWVhcj48UmVjTnVt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126,127</w:t>
      </w:r>
      <w:r w:rsidRPr="005246F1">
        <w:fldChar w:fldCharType="end"/>
      </w:r>
      <w:r w:rsidRPr="005246F1">
        <w:t xml:space="preserve"> Benzaldoxime </w:t>
      </w:r>
      <w:r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"mendeley" : { "formattedCitation" : "&lt;span style=\"baseline\"&gt;&lt;b&gt;216&lt;/b&gt;&lt;/span&gt;", "plainTextFormattedCitation" : "216", "previouslyFormattedCitation" : "&lt;span style=\"baseline\"&gt;&lt;b&gt;216&lt;/b&gt;&lt;/span&gt;" }, "properties" : { "noteIndex" : 0 }, "schema" : "https://github.com/citation-style-language/schema/raw/master/csl-citation.json" }</w:instrText>
      </w:r>
      <w:r w:rsidRPr="005246F1">
        <w:fldChar w:fldCharType="separate"/>
      </w:r>
      <w:r w:rsidR="00E57E5E" w:rsidRPr="005246F1">
        <w:rPr>
          <w:b/>
          <w:noProof/>
        </w:rPr>
        <w:t>216</w:t>
      </w:r>
      <w:r w:rsidRPr="005246F1">
        <w:fldChar w:fldCharType="end"/>
      </w:r>
      <w:r w:rsidRPr="005246F1">
        <w:t xml:space="preserve"> was commercially available, however, to access the other substituted oximes </w:t>
      </w:r>
      <w:r w:rsidRPr="005246F1">
        <w:fldChar w:fldCharType="begin" w:fldLock="1"/>
      </w:r>
      <w:r w:rsidR="00DE234C" w:rsidRPr="005246F1">
        <w:instrText>ADDIN CSL_CITATION { "citationItems" : [ { "id" : "ITEM-1", "itemData" : { "id" : "ITEM-1", "issued" : { "date-parts" : [ [ "0" ] ] }, "title" : "nitro oxime", "type" : "article-journal" }, "uris" : [ "http://www.mendeley.com/documents/?uuid=254b7452-3f86-497e-b3de-4a2f009d9601" ] }, { "id" : "ITEM-2", "itemData" : { "id" : "ITEM-2", "issued" : { "date-parts" : [ [ "0" ] ] }, "title" : "4 f oxime", "type" : "article-journal" }, "uris" : [ "http://www.mendeley.com/documents/?uuid=ca19e73c-dfd3-4888-8acb-d840d85e12e6" ] }, { "id" : "ITEM-3", "itemData" : { "id" : "ITEM-3", "issued" : { "date-parts" : [ [ "0" ] ] }, "title" : "2,5 di F oxime", "type" : "article-journal" }, "uris" : [ "http://www.mendeley.com/documents/?uuid=a9f9f1ec-d8e2-41fe-a961-9f6faf4d797c" ] }, { "id" : "ITEM-4", "itemData" : { "id" : "ITEM-4", "issued" : { "date-parts" : [ [ "0" ] ] }, "title" : "tBu oxime", "type" : "article-journal" }, "uris" : [ "http://www.mendeley.com/documents/?uuid=baff7b67-b325-4139-ba77-c06b9682aa72" ] }, { "id" : "ITEM-5", "itemData" : { "id" : "ITEM-5", "issued" : { "date-parts" : [ [ "0" ] ] }, "title" : "isonicotinaldehyde oxime", "type" : "article-journal" }, "uris" : [ "http://www.mendeley.com/documents/?uuid=c494b246-366e-4b6e-b366-36f2ed7faece" ] } ], "mendeley" : { "formattedCitation" : "&lt;span style=\"baseline\"&gt;&lt;b&gt;217\u2013221&lt;/b&gt;&lt;/span&gt;", "plainTextFormattedCitation" : "217\u2013221", "previouslyFormattedCitation" : "&lt;span style=\"baseline\"&gt;&lt;b&gt;217\u2013221&lt;/b&gt;&lt;/span&gt;" }, "properties" : { "noteIndex" : 0 }, "schema" : "https://github.com/citation-style-language/schema/raw/master/csl-citation.json" }</w:instrText>
      </w:r>
      <w:r w:rsidRPr="005246F1">
        <w:fldChar w:fldCharType="separate"/>
      </w:r>
      <w:r w:rsidR="00E57E5E" w:rsidRPr="005246F1">
        <w:rPr>
          <w:b/>
          <w:noProof/>
        </w:rPr>
        <w:t>217–221</w:t>
      </w:r>
      <w:r w:rsidRPr="005246F1">
        <w:fldChar w:fldCharType="end"/>
      </w:r>
      <w:r w:rsidRPr="005246F1">
        <w:t xml:space="preserve">, condensation reactions were carried out with hydroxylamine hydrochloride and the respective aldehydes, </w:t>
      </w:r>
      <w:r w:rsidRPr="005246F1">
        <w:fldChar w:fldCharType="begin" w:fldLock="1"/>
      </w:r>
      <w:r w:rsidR="00DE234C" w:rsidRPr="005246F1">
        <w:instrText>ADDIN CSL_CITATION { "citationItems" : [ { "id" : "ITEM-1", "itemData" : { "id" : "ITEM-1", "issued" : { "date-parts" : [ [ "0" ] ] }, "title" : "benzaldehyde", "type" : "article-journal" }, "uris" : [ "http://www.mendeley.com/documents/?uuid=1fdd6335-6d93-47eb-be66-a644926ab442" ] }, { "id" : "ITEM-2", "itemData" : { "id" : "ITEM-2", "issued" : { "date-parts" : [ [ "0" ] ] }, "title" : "nitro benzaldehyde", "type" : "article-journal" }, "uris" : [ "http://www.mendeley.com/documents/?uuid=51b88ff6-449f-4bdc-988b-f8cb8d66c0ea" ] }, { "id" : "ITEM-3", "itemData" : { "id" : "ITEM-3", "issued" : { "date-parts" : [ [ "0" ] ] }, "title" : "4 F benzaldehyde", "type" : "article-journal" }, "uris" : [ "http://www.mendeley.com/documents/?uuid=c70dfb87-a386-45ff-bcd8-2a92a234dc85" ] }, { "id" : "ITEM-4", "itemData" : { "id" : "ITEM-4", "issued" : { "date-parts" : [ [ "0" ] ] }, "title" : "2,5, di F benzaldehyde", "type" : "article-journal" }, "uris" : [ "http://www.mendeley.com/documents/?uuid=be504b8a-f1c6-41df-8833-c81ca02dd61c" ] }, { "id" : "ITEM-5", "itemData" : { "id" : "ITEM-5", "issued" : { "date-parts" : [ [ "0" ] ] }, "title" : "4 tBu benzaldehyde", "type" : "article-journal" }, "uris" : [ "http://www.mendeley.com/documents/?uuid=05bbef6e-460b-4601-9fb2-d38c8898b9fd" ] }, { "id" : "ITEM-6", "itemData" : { "id" : "ITEM-6", "issued" : { "date-parts" : [ [ "0" ] ] }, "title" : "isonicotinbenzaldehyde", "type" : "article-journal" }, "uris" : [ "http://www.mendeley.com/documents/?uuid=8a050750-7ae6-4abf-a48b-17513a8a002b" ] } ], "mendeley" : { "formattedCitation" : "&lt;span style=\"baseline\"&gt;&lt;b&gt;222\u2013227&lt;/b&gt;&lt;/span&gt;", "plainTextFormattedCitation" : "222\u2013227", "previouslyFormattedCitation" : "&lt;span style=\"baseline\"&gt;&lt;b&gt;222\u2013227&lt;/b&gt;&lt;/span&gt;" }, "properties" : { "noteIndex" : 0 }, "schema" : "https://github.com/citation-style-language/schema/raw/master/csl-citation.json" }</w:instrText>
      </w:r>
      <w:r w:rsidRPr="005246F1">
        <w:fldChar w:fldCharType="separate"/>
      </w:r>
      <w:r w:rsidR="00E57E5E" w:rsidRPr="005246F1">
        <w:rPr>
          <w:b/>
          <w:noProof/>
        </w:rPr>
        <w:t>222–227</w:t>
      </w:r>
      <w:r w:rsidRPr="005246F1">
        <w:fldChar w:fldCharType="end"/>
      </w:r>
      <w:r w:rsidRPr="005246F1">
        <w:t>, in the prese</w:t>
      </w:r>
      <w:r w:rsidR="006B7FA6" w:rsidRPr="005246F1">
        <w:t xml:space="preserve">nce of excess sodium hydroxide. </w:t>
      </w:r>
      <w:r w:rsidRPr="005246F1">
        <w:t xml:space="preserve">The nitrile oxides were selected to enable investigation of the impact of electronic effects on the aryl substituents, on the outcome of the cycloaddition reactions.  </w:t>
      </w:r>
    </w:p>
    <w:p w14:paraId="58FA851C" w14:textId="342F589E" w:rsidR="001E3E15" w:rsidRPr="005246F1" w:rsidRDefault="001E3E15" w:rsidP="001E3E15">
      <w:pPr>
        <w:spacing w:line="360" w:lineRule="auto"/>
        <w:jc w:val="both"/>
      </w:pPr>
      <w:r w:rsidRPr="005246F1">
        <w:t xml:space="preserve">Using this procedure, the oximes </w:t>
      </w:r>
      <w:r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"id" : "ITEM-2", "itemData" : { "id" : "ITEM-2", "issued" : { "date-parts" : [ [ "0" ] ] }, "title" : "nitro oxime", "type" : "article-journal" }, "uris" : [ "http://www.mendeley.com/documents/?uuid=254b7452-3f86-497e-b3de-4a2f009d9601" ] }, { "id" : "ITEM-3", "itemData" : { "id" : "ITEM-3", "issued" : { "date-parts" : [ [ "0" ] ] }, "title" : "4 f oxime", "type" : "article-journal" }, "uris" : [ "http://www.mendeley.com/documents/?uuid=ca19e73c-dfd3-4888-8acb-d840d85e12e6" ] }, { "id" : "ITEM-4", "itemData" : { "id" : "ITEM-4", "issued" : { "date-parts" : [ [ "0" ] ] }, "title" : "2,5 di F oxime", "type" : "article-journal" }, "uris" : [ "http://www.mendeley.com/documents/?uuid=a9f9f1ec-d8e2-41fe-a961-9f6faf4d797c" ] }, { "id" : "ITEM-5", "itemData" : { "id" : "ITEM-5", "issued" : { "date-parts" : [ [ "0" ] ] }, "title" : "tBu oxime", "type" : "article-journal" }, "uris" : [ "http://www.mendeley.com/documents/?uuid=baff7b67-b325-4139-ba77-c06b9682aa72" ] }, { "id" : "ITEM-6", "itemData" : { "id" : "ITEM-6", "issued" : { "date-parts" : [ [ "0" ] ] }, "title" : "isonicotinaldehyde oxime", "type" : "article-journal" }, "uris" : [ "http://www.mendeley.com/documents/?uuid=c494b246-366e-4b6e-b366-36f2ed7faece" ] } ], "mendeley" : { "formattedCitation" : "&lt;span style=\"baseline\"&gt;&lt;b&gt;216\u2013221&lt;/b&gt;&lt;/span&gt;", "plainTextFormattedCitation" : "216\u2013221", "previouslyFormattedCitation" : "&lt;span style=\"baseline\"&gt;&lt;b&gt;216\u2013221&lt;/b&gt;&lt;/span&gt;" }, "properties" : { "noteIndex" : 0 }, "schema" : "https://github.com/citation-style-language/schema/raw/master/csl-citation.json" }</w:instrText>
      </w:r>
      <w:r w:rsidRPr="005246F1">
        <w:fldChar w:fldCharType="separate"/>
      </w:r>
      <w:r w:rsidR="00E57E5E" w:rsidRPr="005246F1">
        <w:rPr>
          <w:b/>
          <w:noProof/>
        </w:rPr>
        <w:t>216–221</w:t>
      </w:r>
      <w:r w:rsidRPr="005246F1">
        <w:fldChar w:fldCharType="end"/>
      </w:r>
      <w:r w:rsidRPr="005246F1">
        <w:t xml:space="preserve"> were isolated in good to excellent yields across a range of derivatives bearing electron withdrawing and electron donating substituents, and the isonicotinaldehyde derivative </w:t>
      </w:r>
      <w:r w:rsidRPr="005246F1">
        <w:fldChar w:fldCharType="begin" w:fldLock="1"/>
      </w:r>
      <w:r w:rsidR="00DE234C" w:rsidRPr="005246F1">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Pr="005246F1">
        <w:fldChar w:fldCharType="separate"/>
      </w:r>
      <w:r w:rsidR="00E57E5E" w:rsidRPr="005246F1">
        <w:rPr>
          <w:b/>
          <w:noProof/>
        </w:rPr>
        <w:t>221</w:t>
      </w:r>
      <w:r w:rsidRPr="005246F1">
        <w:fldChar w:fldCharType="end"/>
      </w:r>
      <w:r w:rsidRPr="005246F1">
        <w:t xml:space="preserve">. The exception to this is the 2,5-difluoro derivative </w:t>
      </w:r>
      <w:r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Pr="005246F1">
        <w:fldChar w:fldCharType="separate"/>
      </w:r>
      <w:r w:rsidR="00E57E5E" w:rsidRPr="005246F1">
        <w:rPr>
          <w:b/>
          <w:noProof/>
        </w:rPr>
        <w:t>219</w:t>
      </w:r>
      <w:r w:rsidRPr="005246F1">
        <w:fldChar w:fldCharType="end"/>
      </w:r>
      <w:r w:rsidRPr="005246F1">
        <w:t xml:space="preserve">; this substrate required a reaction time of 16 h, which is in comparison to the 1 – 2 h for the other substrates and was isolated in a much lower yield of 47%. In most cases, the oximes are isolated as the pure compounds without purification. However, the isonicotinaldehyde oxime </w:t>
      </w:r>
      <w:r w:rsidRPr="005246F1">
        <w:fldChar w:fldCharType="begin" w:fldLock="1"/>
      </w:r>
      <w:r w:rsidR="00DE234C" w:rsidRPr="005246F1">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Pr="005246F1">
        <w:fldChar w:fldCharType="separate"/>
      </w:r>
      <w:r w:rsidR="00E57E5E" w:rsidRPr="005246F1">
        <w:rPr>
          <w:b/>
          <w:noProof/>
        </w:rPr>
        <w:t>221</w:t>
      </w:r>
      <w:r w:rsidRPr="005246F1">
        <w:fldChar w:fldCharType="end"/>
      </w:r>
      <w:r w:rsidRPr="005246F1">
        <w:t xml:space="preserve"> was 90% pure, and was subsequently carried through to the chlorination reaction without purification. Additionally, while the </w:t>
      </w:r>
      <w:r w:rsidRPr="005246F1">
        <w:rPr>
          <w:i/>
        </w:rPr>
        <w:t>p</w:t>
      </w:r>
      <w:r w:rsidRPr="005246F1">
        <w:t xml:space="preserve">-nitro oxime </w:t>
      </w:r>
      <w:r w:rsidRPr="005246F1">
        <w:fldChar w:fldCharType="begin" w:fldLock="1"/>
      </w:r>
      <w:r w:rsidR="00DE234C" w:rsidRPr="005246F1">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Pr="005246F1">
        <w:fldChar w:fldCharType="separate"/>
      </w:r>
      <w:r w:rsidR="00E57E5E" w:rsidRPr="005246F1">
        <w:rPr>
          <w:b/>
          <w:noProof/>
        </w:rPr>
        <w:t>217</w:t>
      </w:r>
      <w:r w:rsidRPr="005246F1">
        <w:fldChar w:fldCharType="end"/>
      </w:r>
      <w:r w:rsidRPr="005246F1">
        <w:t xml:space="preserve"> required purification by recrystallisation to remove minor impurities, it was  isolated as a pure compound in 84% yield. </w:t>
      </w:r>
    </w:p>
    <w:p w14:paraId="1DD15A04" w14:textId="73C261EA" w:rsidR="001E3E15" w:rsidRPr="005246F1" w:rsidRDefault="001E3E15" w:rsidP="001E3E15">
      <w:pPr>
        <w:spacing w:line="360" w:lineRule="auto"/>
        <w:jc w:val="both"/>
      </w:pPr>
      <w:r w:rsidRPr="005246F1">
        <w:t xml:space="preserve">A range of aromatic substituted imidoyl chlorides,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"id" : "ITEM-2", "itemData" : { "id" : "ITEM-2", "issued" : { "date-parts" : [ [ "0" ] ] }, "title" : "nitro imidoyl choride", "type" : "article-journal" }, "uris" : [ "http://www.mendeley.com/documents/?uuid=51aa8a26-ebe6-4739-955c-511f0b9c61b3" ] }, { "id" : "ITEM-3", "itemData" : { "id" : "ITEM-3", "issued" : { "date-parts" : [ [ "0" ] ] }, "title" : "4 f imidoyl chloride", "type" : "article-journal" }, "uris" : [ "http://www.mendeley.com/documents/?uuid=c1a04016-c72a-4e78-939d-35e7f70e05ac" ] }, { "id" : "ITEM-4", "itemData" : { "id" : "ITEM-4", "issued" : { "date-parts" : [ [ "0" ] ] }, "title" : "2,5 di F imidoyl chloride", "type" : "article-journal" }, "uris" : [ "http://www.mendeley.com/documents/?uuid=cccf435e-b397-4eca-a2da-40e997159f21" ] }, { "id" : "ITEM-5", "itemData" : { "id" : "ITEM-5", "issued" : { "date-parts" : [ [ "0" ] ] }, "title" : "4 tBu imidoyl chloride", "type" : "article-journal" }, "uris" : [ "http://www.mendeley.com/documents/?uuid=9f974a81-d421-4bec-89e6-cfb83b8590e1" ] }, { "id" : "ITEM-6", "itemData" : { "id" : "ITEM-6", "issued" : { "date-parts" : [ [ "0" ] ] }, "title" : "isonicotinadlhey imidoyl chloride", "type" : "article-journal" }, "uris" : [ "http://www.mendeley.com/documents/?uuid=08c82e77-4553-491e-a656-baef421931fc" ] } ], "mendeley" : { "formattedCitation" : "&lt;span style=\"baseline\"&gt;&lt;b&gt;193,228\u2013232&lt;/b&gt;&lt;/span&gt;", "plainTextFormattedCitation" : "193,228\u2013232", "previouslyFormattedCitation" : "&lt;span style=\"baseline\"&gt;&lt;b&gt;193,228\u2013232&lt;/b&gt;&lt;/span&gt;" }, "properties" : { "noteIndex" : 0 }, "schema" : "https://github.com/citation-style-language/schema/raw/master/csl-citation.json" }</w:instrText>
      </w:r>
      <w:r w:rsidRPr="005246F1">
        <w:fldChar w:fldCharType="separate"/>
      </w:r>
      <w:r w:rsidR="00E57E5E" w:rsidRPr="005246F1">
        <w:rPr>
          <w:b/>
          <w:noProof/>
        </w:rPr>
        <w:t>193,228–232</w:t>
      </w:r>
      <w:r w:rsidRPr="005246F1">
        <w:fldChar w:fldCharType="end"/>
      </w:r>
      <w:r w:rsidRPr="005246F1">
        <w:t xml:space="preserve"> was prepared from the corresponding oximes </w:t>
      </w:r>
      <w:r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"id" : "ITEM-2", "itemData" : { "id" : "ITEM-2", "issued" : { "date-parts" : [ [ "0" ] ] }, "title" : "nitro oxime", "type" : "article-journal" }, "uris" : [ "http://www.mendeley.com/documents/?uuid=254b7452-3f86-497e-b3de-4a2f009d9601" ] }, { "id" : "ITEM-3", "itemData" : { "id" : "ITEM-3", "issued" : { "date-parts" : [ [ "0" ] ] }, "title" : "4 f oxime", "type" : "article-journal" }, "uris" : [ "http://www.mendeley.com/documents/?uuid=ca19e73c-dfd3-4888-8acb-d840d85e12e6" ] }, { "id" : "ITEM-4", "itemData" : { "id" : "ITEM-4", "issued" : { "date-parts" : [ [ "0" ] ] }, "title" : "2,5 di F oxime", "type" : "article-journal" }, "uris" : [ "http://www.mendeley.com/documents/?uuid=a9f9f1ec-d8e2-41fe-a961-9f6faf4d797c" ] }, { "id" : "ITEM-5", "itemData" : { "id" : "ITEM-5", "issued" : { "date-parts" : [ [ "0" ] ] }, "title" : "tBu oxime", "type" : "article-journal" }, "uris" : [ "http://www.mendeley.com/documents/?uuid=baff7b67-b325-4139-ba77-c06b9682aa72" ] }, { "id" : "ITEM-6", "itemData" : { "id" : "ITEM-6", "issued" : { "date-parts" : [ [ "0" ] ] }, "title" : "isonicotinaldehyde oxime", "type" : "article-journal" }, "uris" : [ "http://www.mendeley.com/documents/?uuid=c494b246-366e-4b6e-b366-36f2ed7faece" ] } ], "mendeley" : { "formattedCitation" : "&lt;span style=\"baseline\"&gt;&lt;b&gt;216\u2013221&lt;/b&gt;&lt;/span&gt;", "plainTextFormattedCitation" : "216\u2013221", "previouslyFormattedCitation" : "&lt;span style=\"baseline\"&gt;&lt;b&gt;216\u2013221&lt;/b&gt;&lt;/span&gt;" }, "properties" : { "noteIndex" : 0 }, "schema" : "https://github.com/citation-style-language/schema/raw/master/csl-citation.json" }</w:instrText>
      </w:r>
      <w:r w:rsidRPr="005246F1">
        <w:fldChar w:fldCharType="separate"/>
      </w:r>
      <w:r w:rsidR="00E57E5E" w:rsidRPr="005246F1">
        <w:rPr>
          <w:b/>
          <w:noProof/>
        </w:rPr>
        <w:t>216–221</w:t>
      </w:r>
      <w:r w:rsidRPr="005246F1">
        <w:fldChar w:fldCharType="end"/>
      </w:r>
      <w:r w:rsidRPr="005246F1">
        <w:t xml:space="preserve"> (</w:t>
      </w:r>
      <w:r w:rsidRPr="005246F1">
        <w:fldChar w:fldCharType="begin" w:fldLock="1"/>
      </w:r>
      <w:r w:rsidRPr="005246F1">
        <w:instrText xml:space="preserve"> REF _Ref479699252 \h </w:instrText>
      </w:r>
      <w:r w:rsidR="005246F1">
        <w:instrText xml:space="preserve"> \* MERGEFORMAT </w:instrText>
      </w:r>
      <w:r w:rsidRPr="005246F1">
        <w:fldChar w:fldCharType="separate"/>
      </w:r>
      <w:r w:rsidR="006D04BB" w:rsidRPr="005246F1">
        <w:t xml:space="preserve">Table </w:t>
      </w:r>
      <w:r w:rsidR="006D04BB">
        <w:rPr>
          <w:noProof/>
        </w:rPr>
        <w:t>32</w:t>
      </w:r>
      <w:r w:rsidRPr="005246F1">
        <w:fldChar w:fldCharType="end"/>
      </w:r>
      <w:r w:rsidRPr="005246F1">
        <w:t xml:space="preserve">). For the electron deficient oximes </w:t>
      </w:r>
      <w:r w:rsidRPr="005246F1">
        <w:fldChar w:fldCharType="begin" w:fldLock="1"/>
      </w:r>
      <w:r w:rsidR="00DE234C" w:rsidRPr="005246F1">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Pr="005246F1">
        <w:fldChar w:fldCharType="separate"/>
      </w:r>
      <w:r w:rsidR="00E57E5E" w:rsidRPr="005246F1">
        <w:rPr>
          <w:b/>
          <w:noProof/>
        </w:rPr>
        <w:t>217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Pr="005246F1">
        <w:fldChar w:fldCharType="separate"/>
      </w:r>
      <w:r w:rsidR="00E57E5E" w:rsidRPr="005246F1">
        <w:rPr>
          <w:b/>
          <w:noProof/>
        </w:rPr>
        <w:t>218</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Pr="005246F1">
        <w:fldChar w:fldCharType="separate"/>
      </w:r>
      <w:r w:rsidR="00E57E5E" w:rsidRPr="005246F1">
        <w:rPr>
          <w:b/>
          <w:noProof/>
        </w:rPr>
        <w:t>219</w:t>
      </w:r>
      <w:r w:rsidRPr="005246F1">
        <w:fldChar w:fldCharType="end"/>
      </w:r>
      <w:r w:rsidRPr="005246F1">
        <w:t xml:space="preserve"> and </w:t>
      </w:r>
      <w:r w:rsidRPr="005246F1">
        <w:lastRenderedPageBreak/>
        <w:fldChar w:fldCharType="begin" w:fldLock="1"/>
      </w:r>
      <w:r w:rsidR="00DE234C" w:rsidRPr="005246F1">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Pr="005246F1">
        <w:fldChar w:fldCharType="separate"/>
      </w:r>
      <w:r w:rsidR="00E57E5E" w:rsidRPr="005246F1">
        <w:rPr>
          <w:b/>
          <w:noProof/>
        </w:rPr>
        <w:t>221</w:t>
      </w:r>
      <w:r w:rsidRPr="005246F1">
        <w:fldChar w:fldCharType="end"/>
      </w:r>
      <w:r w:rsidRPr="005246F1">
        <w:rPr>
          <w:b/>
          <w:noProof/>
        </w:rPr>
        <w:t>,</w:t>
      </w:r>
      <w:r w:rsidRPr="005246F1">
        <w:t xml:space="preserve"> if the chlorination was slow to start, the reaction was heated to 40°C. With monitoring by TLC, if the reaction was deemed to not have initiated, or no visible colour change is observed, HCl vapour drawn from the headspace of a concentrated HCl bottle, with a glass syringe, was bubbled through the reaction mixture.</w:t>
      </w:r>
      <w:r w:rsidRPr="005246F1">
        <w:fldChar w:fldCharType="begin" w:fldLock="1"/>
      </w:r>
      <w:r w:rsidRPr="005246F1">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Pr="005246F1">
        <w:fldChar w:fldCharType="separate"/>
      </w:r>
      <w:r w:rsidRPr="005246F1">
        <w:rPr>
          <w:noProof/>
          <w:vertAlign w:val="superscript"/>
        </w:rPr>
        <w:t>125</w:t>
      </w:r>
      <w:r w:rsidRPr="005246F1">
        <w:fldChar w:fldCharType="end"/>
      </w:r>
      <w:r w:rsidRPr="005246F1">
        <w:t xml:space="preserve">  These reaction conditions led to the isolation and characterisation of a range of substituted aromatic imidoyl chlorides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"id" : "ITEM-2", "itemData" : { "id" : "ITEM-2", "issued" : { "date-parts" : [ [ "0" ] ] }, "title" : "nitro imidoyl choride", "type" : "article-journal" }, "uris" : [ "http://www.mendeley.com/documents/?uuid=51aa8a26-ebe6-4739-955c-511f0b9c61b3" ] }, { "id" : "ITEM-3", "itemData" : { "id" : "ITEM-3", "issued" : { "date-parts" : [ [ "0" ] ] }, "title" : "4 f imidoyl chloride", "type" : "article-journal" }, "uris" : [ "http://www.mendeley.com/documents/?uuid=c1a04016-c72a-4e78-939d-35e7f70e05ac" ] }, { "id" : "ITEM-4", "itemData" : { "id" : "ITEM-4", "issued" : { "date-parts" : [ [ "0" ] ] }, "title" : "2,5 di F imidoyl chloride", "type" : "article-journal" }, "uris" : [ "http://www.mendeley.com/documents/?uuid=cccf435e-b397-4eca-a2da-40e997159f21" ] }, { "id" : "ITEM-5", "itemData" : { "id" : "ITEM-5", "issued" : { "date-parts" : [ [ "0" ] ] }, "title" : "4 tBu imidoyl chloride", "type" : "article-journal" }, "uris" : [ "http://www.mendeley.com/documents/?uuid=9f974a81-d421-4bec-89e6-cfb83b8590e1" ] }, { "id" : "ITEM-6", "itemData" : { "id" : "ITEM-6", "issued" : { "date-parts" : [ [ "0" ] ] }, "title" : "isonicotinadlhey imidoyl chloride", "type" : "article-journal" }, "uris" : [ "http://www.mendeley.com/documents/?uuid=08c82e77-4553-491e-a656-baef421931fc" ] } ], "mendeley" : { "formattedCitation" : "&lt;span style=\"baseline\"&gt;&lt;b&gt;193,228\u2013232&lt;/b&gt;&lt;/span&gt;", "plainTextFormattedCitation" : "193,228\u2013232", "previouslyFormattedCitation" : "&lt;span style=\"baseline\"&gt;&lt;b&gt;193,228\u2013232&lt;/b&gt;&lt;/span&gt;" }, "properties" : { "noteIndex" : 0 }, "schema" : "https://github.com/citation-style-language/schema/raw/master/csl-citation.json" }</w:instrText>
      </w:r>
      <w:r w:rsidRPr="005246F1">
        <w:fldChar w:fldCharType="separate"/>
      </w:r>
      <w:r w:rsidR="00E57E5E" w:rsidRPr="005246F1">
        <w:rPr>
          <w:b/>
          <w:noProof/>
        </w:rPr>
        <w:t>193,228–232</w:t>
      </w:r>
      <w:r w:rsidRPr="005246F1">
        <w:fldChar w:fldCharType="end"/>
      </w:r>
      <w:r w:rsidRPr="005246F1">
        <w:t xml:space="preserve">  which needed no further purification except for the 2,5-difluoro derivative </w:t>
      </w:r>
      <w:r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Pr="005246F1">
        <w:fldChar w:fldCharType="separate"/>
      </w:r>
      <w:r w:rsidR="00E57E5E" w:rsidRPr="005246F1">
        <w:rPr>
          <w:b/>
          <w:noProof/>
        </w:rPr>
        <w:t>230</w:t>
      </w:r>
      <w:r w:rsidRPr="005246F1">
        <w:fldChar w:fldCharType="end"/>
      </w:r>
      <w:r w:rsidRPr="005246F1">
        <w:t xml:space="preserve"> which was recrystallized from dichloromethane and hexane. The isonicotinaldehyde imidoyl chloride </w:t>
      </w:r>
      <w:r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Pr="005246F1">
        <w:fldChar w:fldCharType="separate"/>
      </w:r>
      <w:r w:rsidR="00E57E5E" w:rsidRPr="005246F1">
        <w:rPr>
          <w:b/>
          <w:noProof/>
        </w:rPr>
        <w:t>232</w:t>
      </w:r>
      <w:r w:rsidRPr="005246F1">
        <w:fldChar w:fldCharType="end"/>
      </w:r>
      <w:r w:rsidRPr="005246F1">
        <w:t xml:space="preserve"> and </w:t>
      </w:r>
      <w:r w:rsidRPr="005246F1">
        <w:rPr>
          <w:i/>
        </w:rPr>
        <w:t>p-</w:t>
      </w:r>
      <w:r w:rsidRPr="005246F1">
        <w:t xml:space="preserve">fluoro derivative </w:t>
      </w:r>
      <w:r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Pr="005246F1">
        <w:fldChar w:fldCharType="separate"/>
      </w:r>
      <w:r w:rsidR="00E57E5E" w:rsidRPr="005246F1">
        <w:rPr>
          <w:b/>
          <w:noProof/>
        </w:rPr>
        <w:t>229</w:t>
      </w:r>
      <w:r w:rsidRPr="005246F1">
        <w:fldChar w:fldCharType="end"/>
      </w:r>
      <w:r w:rsidRPr="005246F1">
        <w:t xml:space="preserve"> were lower yielding in comparison to the other substrates. This range of imidoyl chlorides can be readily converted to the corresponding nitrile oxide dipole. </w:t>
      </w:r>
    </w:p>
    <w:p w14:paraId="037712F0" w14:textId="1A769203" w:rsidR="001E3E15" w:rsidRPr="005246F1" w:rsidRDefault="001E3E15" w:rsidP="001E3E15">
      <w:pPr>
        <w:pStyle w:val="Caption"/>
        <w:keepNext/>
      </w:pPr>
      <w:bookmarkStart w:id="358" w:name="_Ref479699252"/>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32</w:t>
      </w:r>
      <w:r w:rsidR="00947012">
        <w:rPr>
          <w:noProof/>
        </w:rPr>
        <w:fldChar w:fldCharType="end"/>
      </w:r>
      <w:bookmarkEnd w:id="358"/>
      <w:r w:rsidRPr="005246F1">
        <w:t xml:space="preserve">: Conditions and yields for the sequence of reactions to generate the range of nitrile oxide dipoles. </w:t>
      </w:r>
    </w:p>
    <w:tbl>
      <w:tblPr>
        <w:tblStyle w:val="ListTable6Colorful"/>
        <w:tblpPr w:leftFromText="180" w:rightFromText="180" w:vertAnchor="text" w:horzAnchor="margin" w:tblpY="-81"/>
        <w:tblW w:w="0" w:type="auto"/>
        <w:tblLook w:val="06A0" w:firstRow="1" w:lastRow="0" w:firstColumn="1" w:lastColumn="0" w:noHBand="1" w:noVBand="1"/>
      </w:tblPr>
      <w:tblGrid>
        <w:gridCol w:w="3282"/>
        <w:gridCol w:w="3201"/>
        <w:gridCol w:w="2183"/>
      </w:tblGrid>
      <w:tr w:rsidR="001E3E15" w:rsidRPr="005246F1" w14:paraId="638CD086" w14:textId="77777777" w:rsidTr="001E3E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56" w:type="dxa"/>
            <w:gridSpan w:val="3"/>
            <w:tcBorders>
              <w:top w:val="single" w:sz="4" w:space="0" w:color="auto"/>
            </w:tcBorders>
          </w:tcPr>
          <w:p w14:paraId="0A1E3F9B" w14:textId="77777777" w:rsidR="001E3E15" w:rsidRPr="005246F1" w:rsidRDefault="001E3E15" w:rsidP="00513A51">
            <w:pPr>
              <w:spacing w:line="276" w:lineRule="auto"/>
              <w:jc w:val="center"/>
              <w:rPr>
                <w:b w:val="0"/>
                <w:bCs w:val="0"/>
                <w:i/>
                <w:iCs/>
              </w:rPr>
            </w:pPr>
          </w:p>
          <w:p w14:paraId="457ADC8C" w14:textId="77777777" w:rsidR="001E3E15" w:rsidRPr="005246F1" w:rsidRDefault="001E3E15" w:rsidP="00513A51">
            <w:pPr>
              <w:spacing w:line="276" w:lineRule="auto"/>
              <w:jc w:val="center"/>
              <w:rPr>
                <w:b w:val="0"/>
                <w:bCs w:val="0"/>
                <w:i/>
                <w:iCs/>
              </w:rPr>
            </w:pPr>
            <w:r w:rsidRPr="005246F1">
              <w:rPr>
                <w:b w:val="0"/>
                <w:bCs w:val="0"/>
                <w:i/>
                <w:iCs/>
                <w:color w:val="auto"/>
              </w:rPr>
              <w:object w:dxaOrig="10116" w:dyaOrig="1557" w14:anchorId="28E67601">
                <v:shape id="_x0000_i1270" type="#_x0000_t75" style="width:449.15pt;height:70pt" o:ole="">
                  <v:imagedata r:id="rId543" o:title=""/>
                </v:shape>
                <o:OLEObject Type="Embed" ProgID="ChemDraw.Document.6.0" ShapeID="_x0000_i1270" DrawAspect="Content" ObjectID="_1596898103" r:id="rId544"/>
              </w:object>
            </w:r>
          </w:p>
          <w:p w14:paraId="156BCC64" w14:textId="77777777" w:rsidR="001E3E15" w:rsidRPr="005246F1" w:rsidRDefault="001E3E15" w:rsidP="00513A51">
            <w:pPr>
              <w:spacing w:line="276" w:lineRule="auto"/>
              <w:jc w:val="center"/>
              <w:rPr>
                <w:b w:val="0"/>
              </w:rPr>
            </w:pPr>
          </w:p>
        </w:tc>
      </w:tr>
      <w:tr w:rsidR="001E3E15" w:rsidRPr="005246F1" w14:paraId="5E9B941F" w14:textId="77777777" w:rsidTr="001E3E15">
        <w:tc>
          <w:tcPr>
            <w:cnfStyle w:val="001000000000" w:firstRow="0" w:lastRow="0" w:firstColumn="1" w:lastColumn="0" w:oddVBand="0" w:evenVBand="0" w:oddHBand="0" w:evenHBand="0" w:firstRowFirstColumn="0" w:firstRowLastColumn="0" w:lastRowFirstColumn="0" w:lastRowLastColumn="0"/>
            <w:tcW w:w="3486" w:type="dxa"/>
            <w:tcBorders>
              <w:bottom w:val="single" w:sz="4" w:space="0" w:color="auto"/>
            </w:tcBorders>
          </w:tcPr>
          <w:p w14:paraId="2C28875D" w14:textId="77777777" w:rsidR="001E3E15" w:rsidRPr="005246F1" w:rsidRDefault="001E3E15" w:rsidP="00513A51">
            <w:pPr>
              <w:spacing w:line="276" w:lineRule="auto"/>
              <w:jc w:val="center"/>
            </w:pPr>
            <w:r w:rsidRPr="005246F1">
              <w:t>R</w:t>
            </w:r>
          </w:p>
        </w:tc>
        <w:tc>
          <w:tcPr>
            <w:tcW w:w="3485" w:type="dxa"/>
            <w:tcBorders>
              <w:bottom w:val="single" w:sz="4" w:space="0" w:color="auto"/>
              <w:right w:val="single" w:sz="4" w:space="0" w:color="auto"/>
            </w:tcBorders>
          </w:tcPr>
          <w:p w14:paraId="29DDB6BB" w14:textId="77777777"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rPr>
                <w:b/>
                <w:vertAlign w:val="superscript"/>
              </w:rPr>
            </w:pPr>
            <w:r w:rsidRPr="005246F1">
              <w:rPr>
                <w:b/>
              </w:rPr>
              <w:t>Oxime (%)</w:t>
            </w:r>
            <w:r w:rsidRPr="005246F1">
              <w:rPr>
                <w:b/>
                <w:vertAlign w:val="superscript"/>
              </w:rPr>
              <w:t>a</w:t>
            </w:r>
          </w:p>
        </w:tc>
        <w:tc>
          <w:tcPr>
            <w:tcW w:w="3485" w:type="dxa"/>
            <w:tcBorders>
              <w:left w:val="single" w:sz="4" w:space="0" w:color="auto"/>
              <w:bottom w:val="single" w:sz="4" w:space="0" w:color="auto"/>
            </w:tcBorders>
          </w:tcPr>
          <w:p w14:paraId="39B7E366" w14:textId="77777777"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Imidoyl Chloride (%)</w:t>
            </w:r>
          </w:p>
        </w:tc>
      </w:tr>
      <w:tr w:rsidR="001E3E15" w:rsidRPr="005246F1" w14:paraId="21074E3F" w14:textId="77777777" w:rsidTr="00513A51">
        <w:trPr>
          <w:trHeight w:val="313"/>
        </w:trPr>
        <w:tc>
          <w:tcPr>
            <w:cnfStyle w:val="001000000000" w:firstRow="0" w:lastRow="0" w:firstColumn="1" w:lastColumn="0" w:oddVBand="0" w:evenVBand="0" w:oddHBand="0" w:evenHBand="0" w:firstRowFirstColumn="0" w:firstRowLastColumn="0" w:lastRowFirstColumn="0" w:lastRowLastColumn="0"/>
            <w:tcW w:w="3486" w:type="dxa"/>
            <w:tcBorders>
              <w:top w:val="single" w:sz="4" w:space="0" w:color="auto"/>
            </w:tcBorders>
          </w:tcPr>
          <w:p w14:paraId="118E61D3" w14:textId="77777777" w:rsidR="001E3E15" w:rsidRPr="005246F1" w:rsidRDefault="001E3E15" w:rsidP="00513A51">
            <w:pPr>
              <w:spacing w:line="276" w:lineRule="auto"/>
              <w:jc w:val="center"/>
              <w:rPr>
                <w:rFonts w:cstheme="minorHAnsi"/>
                <w:b w:val="0"/>
              </w:rPr>
            </w:pPr>
            <w:r w:rsidRPr="005246F1">
              <w:rPr>
                <w:rFonts w:cstheme="minorHAnsi"/>
                <w:b w:val="0"/>
              </w:rPr>
              <w:t>H</w:t>
            </w:r>
          </w:p>
        </w:tc>
        <w:tc>
          <w:tcPr>
            <w:tcW w:w="3485" w:type="dxa"/>
            <w:tcBorders>
              <w:top w:val="single" w:sz="4" w:space="0" w:color="auto"/>
              <w:right w:val="single" w:sz="4" w:space="0" w:color="auto"/>
            </w:tcBorders>
          </w:tcPr>
          <w:p w14:paraId="1E4B9919" w14:textId="2481D727" w:rsidR="001E3E15" w:rsidRPr="005246F1" w:rsidRDefault="001E3E15" w:rsidP="00513A51">
            <w:pPr>
              <w:pStyle w:val="ListParagraph"/>
              <w:numPr>
                <w:ilvl w:val="0"/>
                <w:numId w:val="16"/>
              </w:num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"mendeley" : { "formattedCitation" : "&lt;span style=\"baseline\"&gt;&lt;b&gt;216&lt;/b&gt;&lt;/span&gt;", "plainTextFormattedCitation" : "216", "previouslyFormattedCitation" : "&lt;span style=\"baseline\"&gt;&lt;b&gt;216&lt;/b&gt;&lt;/span&gt;" }, "properties" : { "noteIndex" : 0 }, "schema" : "https://github.com/citation-style-language/schema/raw/master/csl-citation.json" }</w:instrText>
            </w:r>
            <w:r w:rsidRPr="005246F1">
              <w:fldChar w:fldCharType="separate"/>
            </w:r>
            <w:r w:rsidR="00E57E5E" w:rsidRPr="005246F1">
              <w:rPr>
                <w:b/>
                <w:noProof/>
              </w:rPr>
              <w:t>216</w:t>
            </w:r>
            <w:r w:rsidRPr="005246F1">
              <w:fldChar w:fldCharType="end"/>
            </w:r>
            <w:r w:rsidRPr="005246F1">
              <w:rPr>
                <w:b/>
                <w:noProof/>
                <w:vertAlign w:val="superscript"/>
              </w:rPr>
              <w:t>b</w:t>
            </w:r>
          </w:p>
        </w:tc>
        <w:tc>
          <w:tcPr>
            <w:tcW w:w="3485" w:type="dxa"/>
            <w:tcBorders>
              <w:top w:val="single" w:sz="4" w:space="0" w:color="auto"/>
              <w:left w:val="single" w:sz="4" w:space="0" w:color="auto"/>
            </w:tcBorders>
          </w:tcPr>
          <w:p w14:paraId="553D0575" w14:textId="16FFAFED" w:rsidR="001E3E15" w:rsidRPr="005246F1" w:rsidRDefault="001E3E15" w:rsidP="00720B66">
            <w:pPr>
              <w:spacing w:line="276" w:lineRule="auto"/>
              <w:jc w:val="center"/>
              <w:cnfStyle w:val="000000000000" w:firstRow="0" w:lastRow="0" w:firstColumn="0" w:lastColumn="0" w:oddVBand="0" w:evenVBand="0" w:oddHBand="0" w:evenHBand="0" w:firstRowFirstColumn="0" w:firstRowLastColumn="0" w:lastRowFirstColumn="0" w:lastRowLastColumn="0"/>
              <w:rPr>
                <w:b/>
              </w:rPr>
            </w:pPr>
            <w:r w:rsidRPr="005246F1">
              <w:t xml:space="preserve">54%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006B7FA6" w:rsidRPr="005246F1">
              <w:rPr>
                <w:vertAlign w:val="superscript"/>
              </w:rPr>
              <w:t xml:space="preserve">ref. </w:t>
            </w:r>
            <w:r w:rsidRPr="005246F1">
              <w:fldChar w:fldCharType="begin" w:fldLock="1"/>
            </w:r>
            <w:r w:rsidR="00720B66">
              <w:instrText xml:space="preserve"> ADDIN EN.CITE &lt;EndNote&gt;&lt;Cite&gt;&lt;Author&gt;Kissane&lt;/Author&gt;&lt;Year&gt;2009&lt;/Year&gt;&lt;RecNum&gt;479&lt;/RecNum&gt;&lt;DisplayText&gt;&lt;style face="superscript"&gt;119,128&lt;/style&gt;&lt;/DisplayText&gt;&lt;record&gt;&lt;rec-number&gt;479&lt;/rec-number&gt;&lt;foreign-keys&gt;&lt;key app="EN" db-id="9rw5swv9qxp9fpe5zxqxpv045er252pfzxds" timestamp="1490886733"&gt;479&lt;/key&gt;&lt;/foreign-keys&gt;&lt;ref-type name="Thesis"&gt;32&lt;/ref-type&gt;&lt;contributors&gt;&lt;authors&gt;&lt;author&gt;Marie Kissane&lt;/author&gt;&lt;/authors&gt;&lt;/contributors&gt;&lt;titles&gt;&lt;secondary-title&gt;Chemistry&lt;/secondary-title&gt;&lt;/titles&gt;&lt;volume&gt;Ph. D.&lt;/volume&gt;&lt;dates&gt;&lt;year&gt;2009&lt;/year&gt;&lt;/dates&gt;&lt;pub-location&gt;Cork&lt;/pub-location&gt;&lt;publisher&gt;University College Cork&lt;/publisher&gt;&lt;urls&gt;&lt;/urls&gt;&lt;/record&gt;&lt;/Cite&gt;&lt;Cite&gt;&lt;Author&gt;Heinrich&lt;/Author&gt;&lt;Year&gt;1907&lt;/Year&gt;&lt;RecNum&gt;565&lt;/RecNum&gt;&lt;record&gt;&lt;rec-number&gt;565&lt;/rec-number&gt;&lt;foreign-keys&gt;&lt;key app="EN" db-id="9rw5swv9qxp9fpe5zxqxpv045er252pfzxds" timestamp="1531658647"&gt;565&lt;/key&gt;&lt;/foreign-keys&gt;&lt;ref-type name="Journal Article"&gt;17&lt;/ref-type&gt;&lt;contributors&gt;&lt;authors&gt;&lt;author&gt;Wieland Heinrich&lt;/author&gt;&lt;/authors&gt;&lt;/contributors&gt;&lt;titles&gt;&lt;title&gt;Zur Kenntnis der Nitriloxyde&lt;/title&gt;&lt;secondary-title&gt;Ber. Chem.&lt;/secondary-title&gt;&lt;/titles&gt;&lt;pages&gt;1667-1676&lt;/pages&gt;&lt;volume&gt;40&lt;/volume&gt;&lt;number&gt;2&lt;/number&gt;&lt;dates&gt;&lt;year&gt;1907&lt;/year&gt;&lt;/dates&gt;&lt;urls&gt;&lt;related-urls&gt;&lt;url&gt;https://onlinelibrary.wiley.com/doi/abs/10.1002/cber.19070400263&lt;/url&gt;&lt;/related-urls&gt;&lt;/urls&gt;&lt;electronic-resource-num&gt;doi:10.1002/cber.19070400263&lt;/electronic-resource-num&gt;&lt;/record&gt;&lt;/Cite&gt;&lt;/EndNote&gt;</w:instrText>
            </w:r>
            <w:r w:rsidRPr="005246F1">
              <w:fldChar w:fldCharType="separate"/>
            </w:r>
            <w:r w:rsidR="00720B66" w:rsidRPr="00720B66">
              <w:rPr>
                <w:noProof/>
                <w:vertAlign w:val="superscript"/>
              </w:rPr>
              <w:t>119,128</w:t>
            </w:r>
            <w:r w:rsidRPr="005246F1">
              <w:fldChar w:fldCharType="end"/>
            </w:r>
          </w:p>
        </w:tc>
      </w:tr>
      <w:tr w:rsidR="001E3E15" w:rsidRPr="005246F1" w14:paraId="1F6BA703" w14:textId="77777777" w:rsidTr="001E3E15">
        <w:tc>
          <w:tcPr>
            <w:cnfStyle w:val="001000000000" w:firstRow="0" w:lastRow="0" w:firstColumn="1" w:lastColumn="0" w:oddVBand="0" w:evenVBand="0" w:oddHBand="0" w:evenHBand="0" w:firstRowFirstColumn="0" w:firstRowLastColumn="0" w:lastRowFirstColumn="0" w:lastRowLastColumn="0"/>
            <w:tcW w:w="3486" w:type="dxa"/>
          </w:tcPr>
          <w:p w14:paraId="30517A37" w14:textId="77777777" w:rsidR="001E3E15" w:rsidRPr="005246F1" w:rsidRDefault="001E3E15" w:rsidP="00513A51">
            <w:pPr>
              <w:spacing w:line="276" w:lineRule="auto"/>
              <w:jc w:val="center"/>
              <w:rPr>
                <w:rFonts w:cstheme="minorHAnsi"/>
                <w:b w:val="0"/>
              </w:rPr>
            </w:pPr>
            <w:r w:rsidRPr="005246F1">
              <w:rPr>
                <w:rFonts w:cstheme="minorHAnsi"/>
                <w:b w:val="0"/>
              </w:rPr>
              <w:t>4-NO</w:t>
            </w:r>
            <w:r w:rsidRPr="005246F1">
              <w:rPr>
                <w:rFonts w:cstheme="minorHAnsi"/>
                <w:b w:val="0"/>
                <w:vertAlign w:val="subscript"/>
              </w:rPr>
              <w:t>2</w:t>
            </w:r>
          </w:p>
        </w:tc>
        <w:tc>
          <w:tcPr>
            <w:tcW w:w="3485" w:type="dxa"/>
            <w:tcBorders>
              <w:right w:val="single" w:sz="4" w:space="0" w:color="auto"/>
            </w:tcBorders>
          </w:tcPr>
          <w:p w14:paraId="40CA53B7" w14:textId="37BA71C6"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84% </w:t>
            </w:r>
            <w:r w:rsidRPr="005246F1">
              <w:fldChar w:fldCharType="begin" w:fldLock="1"/>
            </w:r>
            <w:r w:rsidR="00DE234C" w:rsidRPr="005246F1">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Pr="005246F1">
              <w:fldChar w:fldCharType="separate"/>
            </w:r>
            <w:r w:rsidR="00E57E5E" w:rsidRPr="005246F1">
              <w:rPr>
                <w:b/>
                <w:noProof/>
              </w:rPr>
              <w:t>217</w:t>
            </w:r>
            <w:r w:rsidRPr="005246F1">
              <w:fldChar w:fldCharType="end"/>
            </w:r>
            <w:r w:rsidR="006B7FA6" w:rsidRPr="005246F1">
              <w:rPr>
                <w:vertAlign w:val="superscript"/>
              </w:rPr>
              <w:t>c</w:t>
            </w:r>
          </w:p>
        </w:tc>
        <w:tc>
          <w:tcPr>
            <w:tcW w:w="3485" w:type="dxa"/>
            <w:tcBorders>
              <w:left w:val="single" w:sz="4" w:space="0" w:color="auto"/>
            </w:tcBorders>
          </w:tcPr>
          <w:p w14:paraId="2CFA751D" w14:textId="64C028E7"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79%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006B7FA6" w:rsidRPr="005246F1">
              <w:rPr>
                <w:vertAlign w:val="superscript"/>
              </w:rPr>
              <w:t xml:space="preserve"> ref. </w:t>
            </w:r>
            <w:r w:rsidRPr="005246F1">
              <w:fldChar w:fldCharType="begin" w:fldLock="1"/>
            </w:r>
            <w:r w:rsidRPr="005246F1">
              <w:instrText xml:space="preserve"> ADDIN EN.CITE &lt;EndNote&gt;&lt;Cite&gt;&lt;Author&gt;Hogan&lt;/Author&gt;&lt;RecNum&gt;549&lt;/RecNum&gt;&lt;DisplayText&gt;&lt;style face="superscript"&gt;124&lt;/style&gt;&lt;/DisplayText&gt;&lt;record&gt;&lt;rec-number&gt;549&lt;/rec-number&gt;&lt;foreign-keys&gt;&lt;key app="EN" db-id="9rw5swv9qxp9fpe5zxqxpv045er252pfzxds" timestamp="1513079518"&gt;549&lt;/key&gt;&lt;/foreign-keys&gt;&lt;ref-type name="Thesis"&gt;32&lt;/ref-type&gt;&lt;contributors&gt;&lt;authors&gt;&lt;author&gt;David Hogan&lt;/author&gt;&lt;/authors&gt;&lt;/contributors&gt;&lt;titles&gt;&lt;secondary-title&gt;Chemistry&lt;/secondary-title&gt;&lt;/titles&gt;&lt;volume&gt;Ph.D. &lt;/volume&gt;&lt;dates&gt;&lt;/dates&gt;&lt;pub-location&gt;Cork&lt;/pub-location&gt;&lt;publisher&gt;University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124</w:t>
            </w:r>
            <w:r w:rsidRPr="005246F1">
              <w:fldChar w:fldCharType="end"/>
            </w:r>
          </w:p>
        </w:tc>
      </w:tr>
      <w:tr w:rsidR="001E3E15" w:rsidRPr="005246F1" w14:paraId="72C29030" w14:textId="77777777" w:rsidTr="001E3E15">
        <w:tc>
          <w:tcPr>
            <w:cnfStyle w:val="001000000000" w:firstRow="0" w:lastRow="0" w:firstColumn="1" w:lastColumn="0" w:oddVBand="0" w:evenVBand="0" w:oddHBand="0" w:evenHBand="0" w:firstRowFirstColumn="0" w:firstRowLastColumn="0" w:lastRowFirstColumn="0" w:lastRowLastColumn="0"/>
            <w:tcW w:w="3486" w:type="dxa"/>
          </w:tcPr>
          <w:p w14:paraId="7FF2F0E2" w14:textId="77777777" w:rsidR="001E3E15" w:rsidRPr="005246F1" w:rsidRDefault="001E3E15" w:rsidP="00513A51">
            <w:pPr>
              <w:spacing w:line="276" w:lineRule="auto"/>
              <w:jc w:val="center"/>
              <w:rPr>
                <w:rFonts w:cstheme="minorHAnsi"/>
                <w:b w:val="0"/>
              </w:rPr>
            </w:pPr>
            <w:r w:rsidRPr="005246F1">
              <w:rPr>
                <w:rFonts w:cstheme="minorHAnsi"/>
                <w:b w:val="0"/>
              </w:rPr>
              <w:t>4-F</w:t>
            </w:r>
          </w:p>
        </w:tc>
        <w:tc>
          <w:tcPr>
            <w:tcW w:w="3485" w:type="dxa"/>
            <w:tcBorders>
              <w:right w:val="single" w:sz="4" w:space="0" w:color="auto"/>
            </w:tcBorders>
          </w:tcPr>
          <w:p w14:paraId="2610034B" w14:textId="2B1533AF"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98% </w:t>
            </w:r>
            <w:r w:rsidRPr="005246F1">
              <w:fldChar w:fldCharType="begin" w:fldLock="1"/>
            </w:r>
            <w:r w:rsidR="00DE234C" w:rsidRPr="005246F1">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Pr="005246F1">
              <w:fldChar w:fldCharType="separate"/>
            </w:r>
            <w:r w:rsidR="00E57E5E" w:rsidRPr="005246F1">
              <w:rPr>
                <w:b/>
                <w:noProof/>
              </w:rPr>
              <w:t>218</w:t>
            </w:r>
            <w:r w:rsidRPr="005246F1">
              <w:fldChar w:fldCharType="end"/>
            </w:r>
          </w:p>
        </w:tc>
        <w:tc>
          <w:tcPr>
            <w:tcW w:w="3485" w:type="dxa"/>
            <w:tcBorders>
              <w:left w:val="single" w:sz="4" w:space="0" w:color="auto"/>
            </w:tcBorders>
          </w:tcPr>
          <w:p w14:paraId="4F5B0B05" w14:textId="054F0146" w:rsidR="001E3E15" w:rsidRPr="005246F1" w:rsidRDefault="006B7FA6" w:rsidP="00720B66">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36</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001E3E15" w:rsidRPr="005246F1">
              <w:fldChar w:fldCharType="separate"/>
            </w:r>
            <w:r w:rsidR="00E57E5E" w:rsidRPr="005246F1">
              <w:rPr>
                <w:b/>
                <w:noProof/>
              </w:rPr>
              <w:t>229</w:t>
            </w:r>
            <w:r w:rsidR="001E3E15" w:rsidRPr="005246F1">
              <w:fldChar w:fldCharType="end"/>
            </w:r>
            <w:r w:rsidRPr="005246F1">
              <w:rPr>
                <w:vertAlign w:val="superscript"/>
              </w:rPr>
              <w:t xml:space="preserve"> ref. </w:t>
            </w:r>
            <w:r w:rsidR="001E3E15" w:rsidRPr="005246F1">
              <w:fldChar w:fldCharType="begin" w:fldLock="1">
                <w:fldData xml:space="preserve">PEVuZE5vdGU+PENpdGU+PEF1dGhvcj5SYXRjbGlmZmU8L0F1dGhvcj48WWVhcj4yMDExPC9ZZWFy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</w:fldData>
              </w:fldChar>
            </w:r>
            <w:r w:rsidR="00720B66">
              <w:instrText xml:space="preserve"> ADDIN EN.CITE </w:instrText>
            </w:r>
            <w:r w:rsidR="00720B66">
              <w:fldChar w:fldCharType="begin">
                <w:fldData xml:space="preserve">PEVuZE5vdGU+PENpdGU+PEF1dGhvcj5SYXRjbGlmZmU8L0F1dGhvcj48WWVhcj4yMDExPC9ZZWFy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</w:fldData>
              </w:fldChar>
            </w:r>
            <w:r w:rsidR="00720B66">
              <w:instrText xml:space="preserve"> ADDIN EN.CITE.DATA </w:instrText>
            </w:r>
            <w:r w:rsidR="00720B66">
              <w:fldChar w:fldCharType="end"/>
            </w:r>
            <w:r w:rsidR="001E3E15" w:rsidRPr="005246F1">
              <w:fldChar w:fldCharType="separate"/>
            </w:r>
            <w:r w:rsidR="00720B66" w:rsidRPr="00720B66">
              <w:rPr>
                <w:noProof/>
                <w:vertAlign w:val="superscript"/>
              </w:rPr>
              <w:t>129</w:t>
            </w:r>
            <w:r w:rsidR="001E3E15" w:rsidRPr="005246F1">
              <w:fldChar w:fldCharType="end"/>
            </w:r>
          </w:p>
        </w:tc>
      </w:tr>
      <w:tr w:rsidR="001E3E15" w:rsidRPr="005246F1" w14:paraId="46E5E10C" w14:textId="77777777" w:rsidTr="001E3E15">
        <w:tc>
          <w:tcPr>
            <w:cnfStyle w:val="001000000000" w:firstRow="0" w:lastRow="0" w:firstColumn="1" w:lastColumn="0" w:oddVBand="0" w:evenVBand="0" w:oddHBand="0" w:evenHBand="0" w:firstRowFirstColumn="0" w:firstRowLastColumn="0" w:lastRowFirstColumn="0" w:lastRowLastColumn="0"/>
            <w:tcW w:w="3486" w:type="dxa"/>
          </w:tcPr>
          <w:p w14:paraId="2D226552" w14:textId="77777777" w:rsidR="001E3E15" w:rsidRPr="005246F1" w:rsidRDefault="001E3E15" w:rsidP="00513A51">
            <w:pPr>
              <w:spacing w:line="276" w:lineRule="auto"/>
              <w:jc w:val="center"/>
              <w:rPr>
                <w:rFonts w:cstheme="minorHAnsi"/>
                <w:b w:val="0"/>
              </w:rPr>
            </w:pPr>
            <w:r w:rsidRPr="005246F1">
              <w:rPr>
                <w:rFonts w:cstheme="minorHAnsi"/>
                <w:b w:val="0"/>
              </w:rPr>
              <w:t>2,5-difluoro</w:t>
            </w:r>
          </w:p>
        </w:tc>
        <w:tc>
          <w:tcPr>
            <w:tcW w:w="3485" w:type="dxa"/>
            <w:tcBorders>
              <w:right w:val="single" w:sz="4" w:space="0" w:color="auto"/>
            </w:tcBorders>
          </w:tcPr>
          <w:p w14:paraId="1B95B336" w14:textId="05A2352E"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47% </w:t>
            </w:r>
            <w:r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Pr="005246F1">
              <w:fldChar w:fldCharType="separate"/>
            </w:r>
            <w:r w:rsidR="00E57E5E" w:rsidRPr="005246F1">
              <w:rPr>
                <w:b/>
                <w:noProof/>
              </w:rPr>
              <w:t>219</w:t>
            </w:r>
            <w:r w:rsidRPr="005246F1">
              <w:fldChar w:fldCharType="end"/>
            </w:r>
          </w:p>
        </w:tc>
        <w:tc>
          <w:tcPr>
            <w:tcW w:w="3485" w:type="dxa"/>
            <w:tcBorders>
              <w:left w:val="single" w:sz="4" w:space="0" w:color="auto"/>
            </w:tcBorders>
          </w:tcPr>
          <w:p w14:paraId="5908EFD7" w14:textId="7E655285"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93% </w:t>
            </w:r>
            <w:r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Pr="005246F1">
              <w:fldChar w:fldCharType="separate"/>
            </w:r>
            <w:r w:rsidR="00E57E5E" w:rsidRPr="005246F1">
              <w:rPr>
                <w:b/>
                <w:noProof/>
              </w:rPr>
              <w:t>230</w:t>
            </w:r>
            <w:r w:rsidRPr="005246F1">
              <w:fldChar w:fldCharType="end"/>
            </w:r>
            <w:r w:rsidR="006B7FA6" w:rsidRPr="005246F1">
              <w:rPr>
                <w:vertAlign w:val="superscript"/>
              </w:rPr>
              <w:t xml:space="preserve"> ref. </w:t>
            </w:r>
            <w:r w:rsidRPr="005246F1">
              <w:fldChar w:fldCharType="begin" w:fldLock="1"/>
            </w:r>
            <w:r w:rsidRPr="005246F1">
              <w:instrText xml:space="preserve"> ADDIN EN.CITE &lt;EndNote&gt;&lt;Cite&gt;&lt;Author&gt;Zhang&lt;/Author&gt;&lt;Year&gt;2015&lt;/Year&gt;&lt;RecNum&gt;552&lt;/RecNum&gt;&lt;DisplayText&gt;&lt;style face="superscript"&gt;127&lt;/style&gt;&lt;/DisplayText&gt;&lt;record&gt;&lt;rec-number&gt;552&lt;/rec-number&gt;&lt;foreign-keys&gt;&lt;key app="EN" db-id="9rw5swv9qxp9fpe5zxqxpv045er252pfzxds" timestamp="1513157598"&gt;552&lt;/key&gt;&lt;/foreign-keys&gt;&lt;ref-type name="Generic"&gt;13&lt;/ref-type&gt;&lt;contributors&gt;&lt;authors&gt;&lt;author&gt;Zhang, Da-Wei&lt;/author&gt;&lt;author&gt;Lin, Feng&lt;/author&gt;&lt;author&gt;Li, Bo-Chao&lt;/author&gt;&lt;author&gt;Liu, Hong-Wei&lt;/author&gt;&lt;author&gt;Zhao, Tian-Qi&lt;/author&gt;&lt;author&gt;Zhang, Yu-Min&lt;/author&gt;&lt;author&gt;Gu, Qiang&lt;/author&gt;&lt;/authors&gt;&lt;/contributors&gt;&lt;titles&gt;&lt;title&gt;Efficient synthesis of bis-isoxazole ethers via 1,3-dipolar cycloaddition catalysed by Zn/Zn2+ and their antifungal activities&lt;/title&gt;&lt;secondary-title&gt;Chem. Pap.&lt;/secondary-title&gt;&lt;alt-title&gt;chempap&lt;/alt-title&gt;&lt;/titles&gt;&lt;pages&gt;1500&lt;/pages&gt;&lt;volume&gt;69&lt;/volume&gt;&lt;number&gt;11&lt;/number&gt;&lt;dates&gt;&lt;year&gt;2015&lt;/year&gt;&lt;/dates&gt;&lt;isbn&gt;13369075&lt;/isbn&gt;&lt;urls&gt;&lt;related-urls&gt;&lt;url&gt;https://www.degruyter.com/view/j/chempap.2015.69.issue-11/chempap-2015-0161/chempap-2015-0161.xml&lt;/url&gt;&lt;/related-urls&gt;&lt;/urls&gt;&lt;electronic-resource-num&gt;10.1515/chempap-2015-0161&lt;/electronic-resource-num&gt;&lt;access-date&gt;2017-12-13t10:33:10.179+01:00&lt;/access-date&gt;&lt;/record&gt;&lt;/Cite&gt;&lt;/EndNote&gt;</w:instrText>
            </w:r>
            <w:r w:rsidRPr="005246F1">
              <w:fldChar w:fldCharType="separate"/>
            </w:r>
            <w:r w:rsidRPr="005246F1">
              <w:rPr>
                <w:noProof/>
                <w:vertAlign w:val="superscript"/>
              </w:rPr>
              <w:t>127</w:t>
            </w:r>
            <w:r w:rsidRPr="005246F1">
              <w:fldChar w:fldCharType="end"/>
            </w:r>
          </w:p>
        </w:tc>
      </w:tr>
      <w:tr w:rsidR="001E3E15" w:rsidRPr="005246F1" w14:paraId="6FB8B6F3" w14:textId="77777777" w:rsidTr="001E3E15">
        <w:tc>
          <w:tcPr>
            <w:cnfStyle w:val="001000000000" w:firstRow="0" w:lastRow="0" w:firstColumn="1" w:lastColumn="0" w:oddVBand="0" w:evenVBand="0" w:oddHBand="0" w:evenHBand="0" w:firstRowFirstColumn="0" w:firstRowLastColumn="0" w:lastRowFirstColumn="0" w:lastRowLastColumn="0"/>
            <w:tcW w:w="3486" w:type="dxa"/>
          </w:tcPr>
          <w:p w14:paraId="7BF7704F" w14:textId="77777777" w:rsidR="001E3E15" w:rsidRPr="005246F1" w:rsidRDefault="001E3E15" w:rsidP="00513A51">
            <w:pPr>
              <w:spacing w:line="276" w:lineRule="auto"/>
              <w:jc w:val="center"/>
              <w:rPr>
                <w:rFonts w:cstheme="minorHAnsi"/>
                <w:b w:val="0"/>
              </w:rPr>
            </w:pPr>
            <w:r w:rsidRPr="005246F1">
              <w:rPr>
                <w:rFonts w:cstheme="minorHAnsi"/>
                <w:b w:val="0"/>
              </w:rPr>
              <w:t>4-</w:t>
            </w:r>
            <w:r w:rsidRPr="00C95349">
              <w:rPr>
                <w:rFonts w:cstheme="minorHAnsi"/>
                <w:b w:val="0"/>
                <w:i/>
              </w:rPr>
              <w:t>t</w:t>
            </w:r>
            <w:r w:rsidRPr="005246F1">
              <w:rPr>
                <w:rFonts w:cstheme="minorHAnsi"/>
                <w:b w:val="0"/>
              </w:rPr>
              <w:t>-Butyl</w:t>
            </w:r>
          </w:p>
        </w:tc>
        <w:tc>
          <w:tcPr>
            <w:tcW w:w="3485" w:type="dxa"/>
            <w:tcBorders>
              <w:right w:val="single" w:sz="4" w:space="0" w:color="auto"/>
            </w:tcBorders>
          </w:tcPr>
          <w:p w14:paraId="5E9C7691" w14:textId="1A2207A6"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89% </w:t>
            </w:r>
            <w:r w:rsidRPr="005246F1">
              <w:fldChar w:fldCharType="begin" w:fldLock="1"/>
            </w:r>
            <w:r w:rsidR="00DE234C" w:rsidRPr="005246F1">
              <w:instrText>ADDIN CSL_CITATION { "citationItems" : [ { "id" : "ITEM-1", "itemData" : { "id" : "ITEM-1", "issued" : { "date-parts" : [ [ "0" ] ] }, "title" : "tBu oxime", "type" : "article-journal" }, "uris" : [ "http://www.mendeley.com/documents/?uuid=baff7b67-b325-4139-ba77-c06b9682aa72" ] } ], "mendeley" : { "formattedCitation" : "&lt;span style=\"baseline\"&gt;&lt;b&gt;220&lt;/b&gt;&lt;/span&gt;", "plainTextFormattedCitation" : "220", "previouslyFormattedCitation" : "&lt;span style=\"baseline\"&gt;&lt;b&gt;220&lt;/b&gt;&lt;/span&gt;" }, "properties" : { "noteIndex" : 0 }, "schema" : "https://github.com/citation-style-language/schema/raw/master/csl-citation.json" }</w:instrText>
            </w:r>
            <w:r w:rsidRPr="005246F1">
              <w:fldChar w:fldCharType="separate"/>
            </w:r>
            <w:r w:rsidR="00E57E5E" w:rsidRPr="005246F1">
              <w:rPr>
                <w:b/>
                <w:noProof/>
              </w:rPr>
              <w:t>220</w:t>
            </w:r>
            <w:r w:rsidRPr="005246F1">
              <w:fldChar w:fldCharType="end"/>
            </w:r>
          </w:p>
        </w:tc>
        <w:tc>
          <w:tcPr>
            <w:tcW w:w="3485" w:type="dxa"/>
            <w:tcBorders>
              <w:left w:val="single" w:sz="4" w:space="0" w:color="auto"/>
            </w:tcBorders>
          </w:tcPr>
          <w:p w14:paraId="337D79DC" w14:textId="4C71695B"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73% </w:t>
            </w:r>
            <w:r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Pr="005246F1">
              <w:fldChar w:fldCharType="separate"/>
            </w:r>
            <w:r w:rsidR="00E57E5E" w:rsidRPr="005246F1">
              <w:rPr>
                <w:b/>
                <w:noProof/>
              </w:rPr>
              <w:t>231</w:t>
            </w:r>
            <w:r w:rsidRPr="005246F1">
              <w:fldChar w:fldCharType="end"/>
            </w:r>
            <w:r w:rsidR="006B7FA6" w:rsidRPr="005246F1">
              <w:rPr>
                <w:vertAlign w:val="superscript"/>
              </w:rPr>
              <w:t xml:space="preserve"> ref. </w:t>
            </w:r>
            <w:r w:rsidRPr="005246F1">
              <w:fldChar w:fldCharType="begin" w:fldLock="1"/>
            </w:r>
            <w:r w:rsidRPr="005246F1">
              <w:instrText xml:space="preserve"> ADDIN EN.CITE &lt;EndNote&gt;&lt;Cite&gt;&lt;Author&gt;Zhang&lt;/Author&gt;&lt;Year&gt;2015&lt;/Year&gt;&lt;RecNum&gt;552&lt;/RecNum&gt;&lt;DisplayText&gt;&lt;style face="superscript"&gt;127&lt;/style&gt;&lt;/DisplayText&gt;&lt;record&gt;&lt;rec-number&gt;552&lt;/rec-number&gt;&lt;foreign-keys&gt;&lt;key app="EN" db-id="9rw5swv9qxp9fpe5zxqxpv045er252pfzxds" timestamp="1513157598"&gt;552&lt;/key&gt;&lt;/foreign-keys&gt;&lt;ref-type name="Generic"&gt;13&lt;/ref-type&gt;&lt;contributors&gt;&lt;authors&gt;&lt;author&gt;Zhang, Da-Wei&lt;/author&gt;&lt;author&gt;Lin, Feng&lt;/author&gt;&lt;author&gt;Li, Bo-Chao&lt;/author&gt;&lt;author&gt;Liu, Hong-Wei&lt;/author&gt;&lt;author&gt;Zhao, Tian-Qi&lt;/author&gt;&lt;author&gt;Zhang, Yu-Min&lt;/author&gt;&lt;author&gt;Gu, Qiang&lt;/author&gt;&lt;/authors&gt;&lt;/contributors&gt;&lt;titles&gt;&lt;title&gt;Efficient synthesis of bis-isoxazole ethers via 1,3-dipolar cycloaddition catalysed by Zn/Zn2+ and their antifungal activities&lt;/title&gt;&lt;secondary-title&gt;Chem. Pap.&lt;/secondary-title&gt;&lt;alt-title&gt;chempap&lt;/alt-title&gt;&lt;/titles&gt;&lt;pages&gt;1500&lt;/pages&gt;&lt;volume&gt;69&lt;/volume&gt;&lt;number&gt;11&lt;/number&gt;&lt;dates&gt;&lt;year&gt;2015&lt;/year&gt;&lt;/dates&gt;&lt;isbn&gt;13369075&lt;/isbn&gt;&lt;urls&gt;&lt;related-urls&gt;&lt;url&gt;https://www.degruyter.com/view/j/chempap.2015.69.issue-11/chempap-2015-0161/chempap-2015-0161.xml&lt;/url&gt;&lt;/related-urls&gt;&lt;/urls&gt;&lt;electronic-resource-num&gt;10.1515/chempap-2015-0161&lt;/electronic-resource-num&gt;&lt;access-date&gt;2017-12-13t10:33:10.179+01:00&lt;/access-date&gt;&lt;/record&gt;&lt;/Cite&gt;&lt;/EndNote&gt;</w:instrText>
            </w:r>
            <w:r w:rsidRPr="005246F1">
              <w:fldChar w:fldCharType="separate"/>
            </w:r>
            <w:r w:rsidRPr="005246F1">
              <w:rPr>
                <w:noProof/>
                <w:vertAlign w:val="superscript"/>
              </w:rPr>
              <w:t>127</w:t>
            </w:r>
            <w:r w:rsidRPr="005246F1">
              <w:fldChar w:fldCharType="end"/>
            </w:r>
          </w:p>
        </w:tc>
      </w:tr>
      <w:tr w:rsidR="001E3E15" w:rsidRPr="005246F1" w14:paraId="27BBEFEE" w14:textId="77777777" w:rsidTr="001E3E15">
        <w:trPr>
          <w:trHeight w:val="1719"/>
        </w:trPr>
        <w:tc>
          <w:tcPr>
            <w:cnfStyle w:val="001000000000" w:firstRow="0" w:lastRow="0" w:firstColumn="1" w:lastColumn="0" w:oddVBand="0" w:evenVBand="0" w:oddHBand="0" w:evenHBand="0" w:firstRowFirstColumn="0" w:firstRowLastColumn="0" w:lastRowFirstColumn="0" w:lastRowLastColumn="0"/>
            <w:tcW w:w="3486" w:type="dxa"/>
            <w:tcBorders>
              <w:bottom w:val="single" w:sz="4" w:space="0" w:color="auto"/>
            </w:tcBorders>
          </w:tcPr>
          <w:p w14:paraId="1C4F73CD" w14:textId="77777777" w:rsidR="001E3E15" w:rsidRPr="005246F1" w:rsidRDefault="001E3E15" w:rsidP="00513A51">
            <w:pPr>
              <w:spacing w:line="276" w:lineRule="auto"/>
              <w:ind w:left="720" w:hanging="720"/>
              <w:jc w:val="center"/>
              <w:rPr>
                <w:i/>
              </w:rPr>
            </w:pPr>
            <w:r w:rsidRPr="005246F1">
              <w:rPr>
                <w:noProof/>
                <w:lang w:eastAsia="en-IE"/>
              </w:rPr>
              <w:drawing>
                <wp:anchor distT="0" distB="0" distL="114300" distR="114300" simplePos="0" relativeHeight="252180480" behindDoc="0" locked="0" layoutInCell="1" allowOverlap="1" wp14:anchorId="2A89899A" wp14:editId="24CDAA94">
                  <wp:simplePos x="0" y="0"/>
                  <wp:positionH relativeFrom="column">
                    <wp:posOffset>725805</wp:posOffset>
                  </wp:positionH>
                  <wp:positionV relativeFrom="paragraph">
                    <wp:posOffset>99695</wp:posOffset>
                  </wp:positionV>
                  <wp:extent cx="561975" cy="1022350"/>
                  <wp:effectExtent l="0" t="0" r="9525" b="6350"/>
                  <wp:wrapSquare wrapText="right"/>
                  <wp:docPr id="510" name="Pict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92"/>
                          <pic:cNvPicPr>
                            <a:picLocks noChangeAspect="1" noChangeArrowheads="1"/>
                          </pic:cNvPicPr>
                        </pic:nvPicPr>
                        <pic:blipFill>
                          <a:blip r:embed="rId545">
                            <a:extLst>
                              <a:ext uri="{28A0092B-C50C-407E-A947-70E740481C1C}">
                                <a14:useLocalDpi xmlns:a14="http://schemas.microsoft.com/office/drawing/2010/main" val="0"/>
                              </a:ext>
                            </a:extLst>
                          </a:blip>
                          <a:srcRect/>
                          <a:stretch>
                            <a:fillRect/>
                          </a:stretch>
                        </pic:blipFill>
                        <pic:spPr bwMode="auto">
                          <a:xfrm>
                            <a:off x="0" y="0"/>
                            <a:ext cx="561975" cy="1022350"/>
                          </a:xfrm>
                          <a:prstGeom prst="rect">
                            <a:avLst/>
                          </a:prstGeom>
                          <a:noFill/>
                        </pic:spPr>
                      </pic:pic>
                    </a:graphicData>
                  </a:graphic>
                  <wp14:sizeRelH relativeFrom="page">
                    <wp14:pctWidth>0</wp14:pctWidth>
                  </wp14:sizeRelH>
                  <wp14:sizeRelV relativeFrom="page">
                    <wp14:pctHeight>0</wp14:pctHeight>
                  </wp14:sizeRelV>
                </wp:anchor>
              </w:drawing>
            </w:r>
          </w:p>
        </w:tc>
        <w:tc>
          <w:tcPr>
            <w:tcW w:w="3485" w:type="dxa"/>
            <w:tcBorders>
              <w:bottom w:val="single" w:sz="4" w:space="0" w:color="auto"/>
              <w:right w:val="single" w:sz="4" w:space="0" w:color="auto"/>
            </w:tcBorders>
          </w:tcPr>
          <w:p w14:paraId="2F1A4C20" w14:textId="0071FA7D" w:rsidR="001E3E15" w:rsidRPr="005246F1" w:rsidRDefault="001E3E15" w:rsidP="00513A51">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70% </w:t>
            </w:r>
            <w:r w:rsidRPr="005246F1">
              <w:fldChar w:fldCharType="begin" w:fldLock="1"/>
            </w:r>
            <w:r w:rsidR="00DE234C" w:rsidRPr="005246F1">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Pr="005246F1">
              <w:fldChar w:fldCharType="separate"/>
            </w:r>
            <w:r w:rsidR="00E57E5E" w:rsidRPr="005246F1">
              <w:rPr>
                <w:b/>
                <w:noProof/>
              </w:rPr>
              <w:t>221</w:t>
            </w:r>
            <w:r w:rsidRPr="005246F1">
              <w:fldChar w:fldCharType="end"/>
            </w:r>
          </w:p>
        </w:tc>
        <w:tc>
          <w:tcPr>
            <w:tcW w:w="3485" w:type="dxa"/>
            <w:tcBorders>
              <w:left w:val="single" w:sz="4" w:space="0" w:color="auto"/>
              <w:bottom w:val="single" w:sz="4" w:space="0" w:color="auto"/>
            </w:tcBorders>
          </w:tcPr>
          <w:p w14:paraId="1EE73A7F" w14:textId="215F6E4B" w:rsidR="001E3E15" w:rsidRPr="005246F1" w:rsidRDefault="001E3E15" w:rsidP="00720B66">
            <w:pPr>
              <w:spacing w:line="276" w:lineRule="auto"/>
              <w:jc w:val="center"/>
              <w:cnfStyle w:val="000000000000" w:firstRow="0" w:lastRow="0" w:firstColumn="0" w:lastColumn="0" w:oddVBand="0" w:evenVBand="0" w:oddHBand="0" w:evenHBand="0" w:firstRowFirstColumn="0" w:firstRowLastColumn="0" w:lastRowFirstColumn="0" w:lastRowLastColumn="0"/>
            </w:pPr>
            <w:r w:rsidRPr="005246F1">
              <w:t xml:space="preserve">40% </w:t>
            </w:r>
            <w:r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Pr="005246F1">
              <w:fldChar w:fldCharType="separate"/>
            </w:r>
            <w:r w:rsidR="00E57E5E" w:rsidRPr="005246F1">
              <w:rPr>
                <w:b/>
                <w:noProof/>
              </w:rPr>
              <w:t>232</w:t>
            </w:r>
            <w:r w:rsidRPr="005246F1">
              <w:fldChar w:fldCharType="end"/>
            </w:r>
            <w:r w:rsidR="006B7FA6" w:rsidRPr="005246F1">
              <w:rPr>
                <w:vertAlign w:val="superscript"/>
              </w:rPr>
              <w:t xml:space="preserve"> ref. </w:t>
            </w:r>
            <w:r w:rsidRPr="005246F1">
              <w:fldChar w:fldCharType="begin" w:fldLock="1"/>
            </w:r>
            <w:r w:rsidR="00720B66">
              <w:instrText xml:space="preserve"> ADDIN EN.CITE &lt;EndNote&gt;&lt;Cite&gt;&lt;Author&gt;Zhu&lt;/Author&gt;&lt;Year&gt;2013&lt;/Year&gt;&lt;RecNum&gt;453&lt;/RecNum&gt;&lt;DisplayText&gt;&lt;style face="superscript"&gt;130&lt;/style&gt;&lt;/DisplayText&gt;&lt;record&gt;&lt;rec-number&gt;453&lt;/rec-number&gt;&lt;foreign-keys&gt;&lt;key app="EN" db-id="9rw5swv9qxp9fpe5zxqxpv045er252pfzxds" timestamp="1481731484"&gt;453&lt;/key&gt;&lt;/foreign-keys&gt;&lt;ref-type name="Journal Article"&gt;17&lt;/ref-type&gt;&lt;contributors&gt;&lt;authors&gt;&lt;author&gt;Zhu, Junjie&lt;/author&gt;&lt;author&gt;Ye, Yangliang&lt;/author&gt;&lt;author&gt;Ning, Mengmeng&lt;/author&gt;&lt;author&gt;Mándi, Attila&lt;/author&gt;&lt;author&gt;Feng, Ying&lt;/author&gt;&lt;author&gt;Zou, Qingan&lt;/author&gt;&lt;author&gt;Kurtán, Tibor&lt;/author&gt;&lt;author&gt;Leng, Ying&lt;/author&gt;&lt;author&gt;Shen, Jianhua&lt;/author&gt;&lt;/authors&gt;&lt;/contributors&gt;&lt;titles&gt;&lt;title&gt;Design, Synthesis, and Structure–Activity Relationships of 3, 4, 5‐Trisubstituted 4, 5‐Dihydro‐1, 2, 4‐oxadiazoles as TGR5 Agonists&lt;/title&gt;&lt;secondary-title&gt;ChemMedChem&lt;/secondary-title&gt;&lt;/titles&gt;&lt;pages&gt;1210-1223&lt;/pages&gt;&lt;volume&gt;8&lt;/volume&gt;&lt;number&gt;7&lt;/number&gt;&lt;dates&gt;&lt;year&gt;2013&lt;/year&gt;&lt;/dates&gt;&lt;isbn&gt;1860-7187&lt;/isbn&gt;&lt;urls&gt;&lt;/urls&gt;&lt;/record&gt;&lt;/Cite&gt;&lt;/EndNote&gt;</w:instrText>
            </w:r>
            <w:r w:rsidRPr="005246F1">
              <w:fldChar w:fldCharType="separate"/>
            </w:r>
            <w:r w:rsidR="00720B66" w:rsidRPr="00720B66">
              <w:rPr>
                <w:noProof/>
                <w:vertAlign w:val="superscript"/>
              </w:rPr>
              <w:t>130</w:t>
            </w:r>
            <w:r w:rsidRPr="005246F1">
              <w:fldChar w:fldCharType="end"/>
            </w:r>
          </w:p>
        </w:tc>
      </w:tr>
    </w:tbl>
    <w:p w14:paraId="6FF05679" w14:textId="0AA7558A" w:rsidR="001E3E15" w:rsidRPr="005246F1" w:rsidRDefault="001E3E15" w:rsidP="001E3E15">
      <w:pPr>
        <w:rPr>
          <w:sz w:val="18"/>
        </w:rPr>
      </w:pPr>
      <w:r w:rsidRPr="005246F1">
        <w:rPr>
          <w:sz w:val="18"/>
        </w:rPr>
        <w:t>(i) NH</w:t>
      </w:r>
      <w:r w:rsidRPr="005246F1">
        <w:rPr>
          <w:sz w:val="18"/>
          <w:vertAlign w:val="subscript"/>
        </w:rPr>
        <w:t>2</w:t>
      </w:r>
      <w:r w:rsidRPr="005246F1">
        <w:rPr>
          <w:sz w:val="18"/>
        </w:rPr>
        <w:t>OH.HCl, NaOH, H</w:t>
      </w:r>
      <w:r w:rsidRPr="005246F1">
        <w:rPr>
          <w:sz w:val="18"/>
          <w:vertAlign w:val="subscript"/>
        </w:rPr>
        <w:t>2</w:t>
      </w:r>
      <w:r w:rsidRPr="005246F1">
        <w:rPr>
          <w:sz w:val="18"/>
        </w:rPr>
        <w:t>O/Ethanol 1:1, 1 - 2 h in most cases, except for the 2,5-difluoro derivative for which 16 h were needed.</w:t>
      </w:r>
      <w:r w:rsidRPr="005246F1">
        <w:rPr>
          <w:sz w:val="18"/>
        </w:rPr>
        <w:br/>
        <w:t>(ii) NCS, DMF, rt, 1 - 5 hr. If the chlorination reactions were slow to start for the electron deficient oximes (as evidenced by the absence of a colour change) the reaction was heated to 40°C. If the reaction still did not start HCl vapour from the headspace of a bottle of conc. HCl was bubbled through the reaction mixture from a glass syringe.</w:t>
      </w:r>
      <w:r w:rsidRPr="005246F1">
        <w:rPr>
          <w:sz w:val="18"/>
        </w:rPr>
        <w:br/>
      </w:r>
      <w:r w:rsidRPr="005246F1">
        <w:rPr>
          <w:sz w:val="18"/>
          <w:vertAlign w:val="superscript"/>
        </w:rPr>
        <w:t>a</w:t>
      </w:r>
      <w:r w:rsidRPr="005246F1">
        <w:rPr>
          <w:sz w:val="18"/>
        </w:rPr>
        <w:t xml:space="preserve"> Oximes were used without purification except f</w:t>
      </w:r>
      <w:r w:rsidRPr="005246F1">
        <w:rPr>
          <w:sz w:val="18"/>
          <w:szCs w:val="18"/>
        </w:rPr>
        <w:t xml:space="preserve">or </w:t>
      </w:r>
      <w:r w:rsidRPr="005246F1">
        <w:rPr>
          <w:sz w:val="18"/>
          <w:szCs w:val="18"/>
        </w:rPr>
        <w:fldChar w:fldCharType="begin" w:fldLock="1"/>
      </w:r>
      <w:r w:rsidR="00DE234C" w:rsidRPr="005246F1">
        <w:rPr>
          <w:sz w:val="18"/>
          <w:szCs w:val="18"/>
        </w:rPr>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Pr="005246F1">
        <w:rPr>
          <w:sz w:val="18"/>
          <w:szCs w:val="18"/>
        </w:rPr>
        <w:fldChar w:fldCharType="separate"/>
      </w:r>
      <w:r w:rsidR="00E57E5E" w:rsidRPr="005246F1">
        <w:rPr>
          <w:b/>
          <w:noProof/>
          <w:sz w:val="18"/>
          <w:szCs w:val="18"/>
        </w:rPr>
        <w:t>217</w:t>
      </w:r>
      <w:r w:rsidRPr="005246F1">
        <w:rPr>
          <w:sz w:val="18"/>
          <w:szCs w:val="18"/>
        </w:rPr>
        <w:fldChar w:fldCharType="end"/>
      </w:r>
      <w:r w:rsidRPr="005246F1">
        <w:rPr>
          <w:sz w:val="18"/>
          <w:szCs w:val="18"/>
        </w:rPr>
        <w:t xml:space="preserve"> which was recrystallized from ethanol : water, 3: 1.</w:t>
      </w:r>
      <w:r w:rsidRPr="005246F1">
        <w:rPr>
          <w:sz w:val="18"/>
          <w:szCs w:val="18"/>
        </w:rPr>
        <w:fldChar w:fldCharType="begin" w:fldLock="1"/>
      </w:r>
      <w:r w:rsidRPr="005246F1">
        <w:rPr>
          <w:sz w:val="18"/>
          <w:szCs w:val="18"/>
        </w:rPr>
        <w:instrText xml:space="preserve"> ADDIN EN.CITE &lt;EndNote&gt;&lt;Cite&gt;&lt;Author&gt;Hogan&lt;/Author&gt;&lt;RecNum&gt;549&lt;/RecNum&gt;&lt;DisplayText&gt;&lt;style face="superscript"&gt;124&lt;/style&gt;&lt;/DisplayText&gt;&lt;record&gt;&lt;rec-number&gt;549&lt;/rec-number&gt;&lt;foreign-keys&gt;&lt;key app="EN" db-id="9rw5swv9qxp9fpe5zxqxpv045er252pfzxds" timestamp="1513079518"&gt;549&lt;/key&gt;&lt;/foreign-keys&gt;&lt;ref-type name="Thesis"&gt;32&lt;/ref-type&gt;&lt;contributors&gt;&lt;authors&gt;&lt;author&gt;David Hogan&lt;/author&gt;&lt;/authors&gt;&lt;/contributors&gt;&lt;titles&gt;&lt;secondary-title&gt;Chemistry&lt;/secondary-title&gt;&lt;/titles&gt;&lt;volume&gt;Ph.D. &lt;/volume&gt;&lt;dates&gt;&lt;/dates&gt;&lt;pub-location&gt;Cork&lt;/pub-location&gt;&lt;publisher&gt;University College Cork&lt;/publisher&gt;&lt;urls&gt;&lt;/urls&gt;&lt;/record&gt;&lt;/Cite&gt;&lt;/EndNote&gt;</w:instrText>
      </w:r>
      <w:r w:rsidRPr="005246F1">
        <w:rPr>
          <w:sz w:val="18"/>
          <w:szCs w:val="18"/>
        </w:rPr>
        <w:fldChar w:fldCharType="separate"/>
      </w:r>
      <w:r w:rsidRPr="005246F1">
        <w:rPr>
          <w:noProof/>
          <w:sz w:val="18"/>
          <w:szCs w:val="18"/>
          <w:vertAlign w:val="superscript"/>
        </w:rPr>
        <w:t>124</w:t>
      </w:r>
      <w:r w:rsidRPr="005246F1">
        <w:rPr>
          <w:sz w:val="18"/>
          <w:szCs w:val="18"/>
        </w:rPr>
        <w:fldChar w:fldCharType="end"/>
      </w:r>
      <w:r w:rsidRPr="005246F1">
        <w:rPr>
          <w:sz w:val="18"/>
          <w:szCs w:val="18"/>
        </w:rPr>
        <w:t xml:space="preserve"> Yields are reported for crude products.</w:t>
      </w:r>
      <w:r w:rsidRPr="005246F1">
        <w:rPr>
          <w:sz w:val="18"/>
          <w:vertAlign w:val="superscript"/>
        </w:rPr>
        <w:br/>
        <w:t>b</w:t>
      </w:r>
      <w:r w:rsidRPr="005246F1">
        <w:rPr>
          <w:sz w:val="18"/>
        </w:rPr>
        <w:t xml:space="preserve"> Benzaldoxime was commercially available from Sigma-Aldrich.</w:t>
      </w:r>
      <w:r w:rsidR="006B7FA6" w:rsidRPr="005246F1">
        <w:rPr>
          <w:sz w:val="18"/>
        </w:rPr>
        <w:br/>
      </w:r>
      <w:r w:rsidR="006B7FA6" w:rsidRPr="005246F1">
        <w:rPr>
          <w:sz w:val="18"/>
          <w:vertAlign w:val="superscript"/>
        </w:rPr>
        <w:t>c</w:t>
      </w:r>
      <w:r w:rsidR="006B7FA6" w:rsidRPr="005246F1">
        <w:rPr>
          <w:sz w:val="18"/>
        </w:rPr>
        <w:t xml:space="preserve"> </w:t>
      </w:r>
      <w:r w:rsidR="006B7FA6" w:rsidRPr="005246F1">
        <w:rPr>
          <w:sz w:val="18"/>
        </w:rPr>
        <w:fldChar w:fldCharType="begin" w:fldLock="1"/>
      </w:r>
      <w:r w:rsidR="00DE234C" w:rsidRPr="005246F1">
        <w:rPr>
          <w:sz w:val="18"/>
        </w:rPr>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006B7FA6" w:rsidRPr="005246F1">
        <w:rPr>
          <w:sz w:val="18"/>
        </w:rPr>
        <w:fldChar w:fldCharType="separate"/>
      </w:r>
      <w:r w:rsidR="006B7FA6" w:rsidRPr="005246F1">
        <w:rPr>
          <w:b/>
          <w:noProof/>
          <w:sz w:val="18"/>
        </w:rPr>
        <w:t>217</w:t>
      </w:r>
      <w:r w:rsidR="006B7FA6" w:rsidRPr="005246F1">
        <w:rPr>
          <w:sz w:val="18"/>
        </w:rPr>
        <w:fldChar w:fldCharType="end"/>
      </w:r>
      <w:r w:rsidR="006B7FA6" w:rsidRPr="005246F1">
        <w:rPr>
          <w:sz w:val="18"/>
        </w:rPr>
        <w:t xml:space="preserve"> was synthesised using sodium acetate (2.5 eq) as base</w:t>
      </w:r>
      <w:r w:rsidR="00F94E78" w:rsidRPr="005246F1">
        <w:rPr>
          <w:sz w:val="18"/>
        </w:rPr>
        <w:t>,</w:t>
      </w:r>
      <w:r w:rsidR="006B7FA6" w:rsidRPr="005246F1">
        <w:rPr>
          <w:sz w:val="18"/>
        </w:rPr>
        <w:t xml:space="preserve"> and heated to reflux in ethanol for 24 h.</w:t>
      </w:r>
    </w:p>
    <w:p w14:paraId="034D66C1" w14:textId="77777777" w:rsidR="006B7FA6" w:rsidRPr="005246F1" w:rsidRDefault="006B7FA6" w:rsidP="001E3E15">
      <w:pPr>
        <w:spacing w:line="360" w:lineRule="auto"/>
        <w:jc w:val="both"/>
      </w:pPr>
    </w:p>
    <w:p w14:paraId="364585D2" w14:textId="0C1AF23C" w:rsidR="001E3E15" w:rsidRPr="005246F1" w:rsidRDefault="001E3E15" w:rsidP="001E3E15">
      <w:pPr>
        <w:spacing w:line="360" w:lineRule="auto"/>
        <w:jc w:val="both"/>
      </w:pPr>
      <w:r w:rsidRPr="005246F1">
        <w:t>While a few isolated examples of the generation of nitrile oxide dipoles in the absence of base have been recently described,</w:t>
      </w:r>
      <w:r w:rsidRPr="005246F1">
        <w:fldChar w:fldCharType="begin" w:fldLock="1"/>
      </w:r>
      <w:r w:rsidR="00720B66">
        <w:instrText xml:space="preserve"> ADDIN EN.CITE &lt;EndNote&gt;&lt;Cite&gt;&lt;Author&gt;Harding&lt;/Author&gt;&lt;Year&gt;2012&lt;/Year&gt;&lt;RecNum&gt;460&lt;/RecNum&gt;&lt;DisplayText&gt;&lt;style face="superscript"&gt;131&lt;/style&gt;&lt;/DisplayText&gt;&lt;record&gt;&lt;rec-number&gt;460&lt;/rec-number&gt;&lt;foreign-keys&gt;&lt;key app="EN" db-id="9rw5swv9qxp9fpe5zxqxpv045er252pfzxds" timestamp="1487367276"&gt;460&lt;/key&gt;&lt;/foreign-keys&gt;&lt;ref-type name="Journal Article"&gt;17&lt;/ref-type&gt;&lt;contributors&gt;&lt;authors&gt;&lt;author&gt;Harding, Sarah L.&lt;/author&gt;&lt;author&gt;Marcuccio, Sebastian M.&lt;/author&gt;&lt;author&gt;Savage, G. Paul&lt;/author&gt;&lt;/authors&gt;&lt;/contributors&gt;&lt;titles&gt;&lt;title&gt;Aryl nitrile oxide cycloaddition reactions in the presence of pinacol boronic acid ester&lt;/title&gt;&lt;secondary-title&gt;Beilstein J. Org. Chem.&lt;/secondary-title&gt;&lt;/titles&gt;&lt;pages&gt;606-612&lt;/pages&gt;&lt;volume&gt;8&lt;/volume&gt;&lt;dates&gt;&lt;year&gt;2012&lt;/year&gt;&lt;/dates&gt;&lt;isbn&gt;1860-5397&lt;/isbn&gt;&lt;urls&gt;&lt;/urls&gt;&lt;electronic-resource-num&gt;10.3762/bjoc.8.67&lt;/electronic-resource-num&gt;&lt;/record&gt;&lt;/Cite&gt;&lt;/EndNote&gt;</w:instrText>
      </w:r>
      <w:r w:rsidRPr="005246F1">
        <w:fldChar w:fldCharType="separate"/>
      </w:r>
      <w:r w:rsidR="00720B66" w:rsidRPr="00720B66">
        <w:rPr>
          <w:noProof/>
          <w:vertAlign w:val="superscript"/>
        </w:rPr>
        <w:t>131</w:t>
      </w:r>
      <w:r w:rsidRPr="005246F1">
        <w:fldChar w:fldCharType="end"/>
      </w:r>
      <w:r w:rsidRPr="005246F1">
        <w:t xml:space="preserve"> in this work our previous strategy for pre-generation of the dipole proved successful. The imidoyl chloride is added to a biphasic mixture of dichloromethane and </w:t>
      </w:r>
      <w:r w:rsidRPr="005246F1">
        <w:lastRenderedPageBreak/>
        <w:t xml:space="preserve">NaOH [1 : 1, (1M NaOH)] at room temperature. Successful dehydrohalogenation is achieved in approx. 10 minutes at which point, following phase separation, the nitrile oxide in dichloromethane can be added to the </w:t>
      </w:r>
      <w:r w:rsidRPr="005246F1">
        <w:sym w:font="Symbol" w:char="F061"/>
      </w:r>
      <w:r w:rsidRPr="005246F1">
        <w:t xml:space="preserve">-diazosulfoxide without isolation. The transformation to the </w:t>
      </w:r>
      <w:r w:rsidRPr="005246F1">
        <w:sym w:font="Symbol" w:char="F061"/>
      </w:r>
      <w:r w:rsidRPr="005246F1">
        <w:t xml:space="preserve">-oxo sulfine by thermolysis, photolysis, microwave irradiation or rhodium catalysis is undertaken immediately following dipole addition. Dimerization of the nitrile oxide dipoles, such as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00947012">
        <w:fldChar w:fldCharType="begin"/>
      </w:r>
      <w:r w:rsidR="00720B66">
        <w:instrText xml:space="preserve"> ADDIN EN.CITE &lt;EndNote&gt;&lt;Cite&gt;&lt;Author&gt;Heinrich&lt;/Author&gt;&lt;Year&gt;1907&lt;/Year&gt;&lt;RecNum&gt;565&lt;/RecNum&gt;&lt;DisplayText&gt;&lt;style face="superscript"&gt;128&lt;/style&gt;&lt;/DisplayText&gt;&lt;record&gt;&lt;rec-number&gt;565&lt;/rec-number&gt;&lt;foreign-keys&gt;&lt;key app="EN" db-id="9rw5swv9qxp9fpe5zxqxpv045er252pfzxds" timestamp="1531658647"&gt;565&lt;/key&gt;&lt;/foreign-keys&gt;&lt;ref-type name="Journal Article"&gt;17&lt;/ref-type&gt;&lt;contributors&gt;&lt;authors&gt;&lt;author&gt;Wieland Heinrich&lt;/author&gt;&lt;/authors&gt;&lt;/contributors&gt;&lt;titles&gt;&lt;title&gt;Zur Kenntnis der Nitriloxyde&lt;/title&gt;&lt;secondary-title&gt;Ber. Chem.&lt;/secondary-title&gt;&lt;/titles&gt;&lt;pages&gt;1667-1676&lt;/pages&gt;&lt;volume&gt;40&lt;/volume&gt;&lt;number&gt;2&lt;/number&gt;&lt;dates&gt;&lt;year&gt;1907&lt;/year&gt;&lt;/dates&gt;&lt;urls&gt;&lt;related-urls&gt;&lt;url&gt;https://onlinelibrary.wiley.com/doi/abs/10.1002/cber.19070400263&lt;/url&gt;&lt;/related-urls&gt;&lt;/urls&gt;&lt;electronic-resource-num&gt;doi:10.1002/cber.19070400263&lt;/electronic-resource-num&gt;&lt;/record&gt;&lt;/Cite&gt;&lt;/EndNote&gt;</w:instrText>
      </w:r>
      <w:r w:rsidR="00947012">
        <w:fldChar w:fldCharType="separate"/>
      </w:r>
      <w:r w:rsidR="00720B66" w:rsidRPr="00720B66">
        <w:rPr>
          <w:noProof/>
          <w:vertAlign w:val="superscript"/>
        </w:rPr>
        <w:t>128</w:t>
      </w:r>
      <w:r w:rsidR="00947012">
        <w:fldChar w:fldCharType="end"/>
      </w:r>
      <w:r w:rsidRPr="005246F1">
        <w:t xml:space="preserve"> to the corresponding furoxans, such as </w:t>
      </w:r>
      <w:r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Pr="005246F1">
        <w:fldChar w:fldCharType="separate"/>
      </w:r>
      <w:r w:rsidR="00E57E5E" w:rsidRPr="005246F1">
        <w:rPr>
          <w:b/>
          <w:noProof/>
        </w:rPr>
        <w:t>233</w:t>
      </w:r>
      <w:r w:rsidRPr="005246F1">
        <w:fldChar w:fldCharType="end"/>
      </w:r>
      <w:r w:rsidRPr="005246F1">
        <w:t xml:space="preserve">, </w:t>
      </w:r>
      <w:r w:rsidRPr="005246F1">
        <w:fldChar w:fldCharType="begin" w:fldLock="1"/>
      </w:r>
      <w:r w:rsidR="00F04266">
        <w:instrText xml:space="preserve"> ADDIN EN.CITE &lt;EndNote&gt;&lt;Cite&gt;&lt;Author&gt;Yu&lt;/Author&gt;&lt;Year&gt;2003&lt;/Year&gt;&lt;RecNum&gt;556&lt;/RecNum&gt;&lt;DisplayText&gt;&lt;style face="superscript"&gt;132&lt;/style&gt;&lt;/DisplayText&gt;&lt;record&gt;&lt;rec-number&gt;556&lt;/rec-number&gt;&lt;foreign-keys&gt;&lt;key app="EN" db-id="9rw5swv9qxp9fpe5zxqxpv045er252pfzxds" timestamp="1515491203"&gt;556&lt;/key&gt;&lt;/foreign-keys&gt;&lt;ref-type name="Journal Article"&gt;17&lt;/ref-type&gt;&lt;contributors&gt;&lt;authors&gt;&lt;author&gt;Yu, Zhi-Xiang&lt;/author&gt;&lt;author&gt;Caramella, Pierluigi&lt;/author&gt;&lt;author&gt;Houk, K. N.&lt;/author&gt;&lt;/authors&gt;&lt;/contributors&gt;&lt;titles&gt;&lt;title&gt;Dimerizations of Nitrile Oxides to Furoxans Are Stepwise via Dinitrosoalkene Diradicals:  A Density Functional Theory Study&lt;/title&gt;&lt;secondary-title&gt;J Amer. Chem. Soc.&lt;/secondary-title&gt;&lt;/titles&gt;&lt;pages&gt;15420-15425&lt;/pages&gt;&lt;volume&gt;125&lt;/volume&gt;&lt;number&gt;50&lt;/number&gt;&lt;dates&gt;&lt;year&gt;2003&lt;/year&gt;&lt;pub-dates&gt;&lt;date&gt;2003/12/01&lt;/date&gt;&lt;/pub-dates&gt;&lt;/dates&gt;&lt;publisher&gt;American Chemical Society&lt;/publisher&gt;&lt;isbn&gt;0002-7863&lt;/isbn&gt;&lt;urls&gt;&lt;related-urls&gt;&lt;url&gt;http://dx.doi.org/10.1021/ja037325a&lt;/url&gt;&lt;/related-urls&gt;&lt;/urls&gt;&lt;electronic-resource-num&gt;10.1021/ja037325a&lt;/electronic-resource-num&gt;&lt;/record&gt;&lt;/Cite&gt;&lt;/EndNote&gt;</w:instrText>
      </w:r>
      <w:r w:rsidRPr="005246F1">
        <w:fldChar w:fldCharType="separate"/>
      </w:r>
      <w:r w:rsidR="00F04266" w:rsidRPr="00F04266">
        <w:rPr>
          <w:noProof/>
          <w:vertAlign w:val="superscript"/>
        </w:rPr>
        <w:t>132</w:t>
      </w:r>
      <w:r w:rsidRPr="005246F1">
        <w:fldChar w:fldCharType="end"/>
      </w:r>
      <w:r w:rsidR="00F04266" w:rsidRPr="00720B66">
        <w:rPr>
          <w:noProof/>
          <w:vertAlign w:val="superscript"/>
        </w:rPr>
        <w:t>128</w:t>
      </w:r>
      <w:r w:rsidRPr="005246F1">
        <w:t xml:space="preserve"> (</w:t>
      </w:r>
      <w:r w:rsidRPr="005246F1">
        <w:fldChar w:fldCharType="begin" w:fldLock="1"/>
      </w:r>
      <w:r w:rsidRPr="005246F1">
        <w:instrText xml:space="preserve"> REF _Ref489966580 \h </w:instrText>
      </w:r>
      <w:r w:rsidR="005246F1">
        <w:instrText xml:space="preserve"> \* MERGEFORMAT </w:instrText>
      </w:r>
      <w:r w:rsidRPr="005246F1">
        <w:fldChar w:fldCharType="separate"/>
      </w:r>
      <w:r w:rsidR="006D04BB" w:rsidRPr="005246F1">
        <w:t xml:space="preserve">Scheme </w:t>
      </w:r>
      <w:r w:rsidR="006D04BB">
        <w:rPr>
          <w:noProof/>
        </w:rPr>
        <w:t>93</w:t>
      </w:r>
      <w:r w:rsidRPr="005246F1">
        <w:fldChar w:fldCharType="end"/>
      </w:r>
      <w:r w:rsidRPr="005246F1">
        <w:t xml:space="preserve">) did not prove to be a problem in practice, although in a number of experiments, the furoxan derivatives were observed by </w:t>
      </w:r>
      <w:r w:rsidRPr="005246F1">
        <w:rPr>
          <w:vertAlign w:val="superscript"/>
        </w:rPr>
        <w:t>1</w:t>
      </w:r>
      <w:r w:rsidRPr="005246F1">
        <w:t xml:space="preserve">H NMR of the crude products. No attempts were made to characterise the nitrile oxides or monitor their stability – addition to the reaction mixture was carried out directly after generation.  </w:t>
      </w:r>
    </w:p>
    <w:p w14:paraId="242B9844" w14:textId="77777777" w:rsidR="001E3E15" w:rsidRPr="005246F1" w:rsidRDefault="001E3E15" w:rsidP="001E3E15">
      <w:pPr>
        <w:keepNext/>
        <w:spacing w:after="100" w:afterAutospacing="1" w:line="360" w:lineRule="auto"/>
        <w:jc w:val="center"/>
      </w:pPr>
      <w:r w:rsidRPr="005246F1">
        <w:object w:dxaOrig="3971" w:dyaOrig="1312" w14:anchorId="2C49DC68">
          <v:shape id="_x0000_i1271" type="#_x0000_t75" style="width:196.35pt;height:65.2pt" o:ole="">
            <v:imagedata r:id="rId546" o:title=""/>
          </v:shape>
          <o:OLEObject Type="Embed" ProgID="ChemDraw.Document.6.0" ShapeID="_x0000_i1271" DrawAspect="Content" ObjectID="_1596898104" r:id="rId547"/>
        </w:object>
      </w:r>
    </w:p>
    <w:p w14:paraId="377D2D6A" w14:textId="3789B4D3" w:rsidR="001E3E15" w:rsidRPr="005246F1" w:rsidRDefault="001E3E15" w:rsidP="001E3E15">
      <w:pPr>
        <w:pStyle w:val="Caption"/>
        <w:jc w:val="center"/>
      </w:pPr>
      <w:bookmarkStart w:id="359" w:name="_Ref48996658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93</w:t>
      </w:r>
      <w:r w:rsidR="00947012">
        <w:rPr>
          <w:noProof/>
        </w:rPr>
        <w:fldChar w:fldCharType="end"/>
      </w:r>
      <w:bookmarkEnd w:id="359"/>
    </w:p>
    <w:p w14:paraId="584404A3" w14:textId="5B0E145B" w:rsidR="001E3E15" w:rsidRPr="005246F1" w:rsidRDefault="001E3E15" w:rsidP="001E3E15">
      <w:pPr>
        <w:spacing w:line="360" w:lineRule="auto"/>
        <w:jc w:val="both"/>
      </w:pPr>
      <w:r w:rsidRPr="005246F1">
        <w:t xml:space="preserve">While nitrile oxide dipoles are commonly generated </w:t>
      </w:r>
      <w:r w:rsidRPr="005246F1">
        <w:rPr>
          <w:i/>
        </w:rPr>
        <w:t>in situ</w:t>
      </w:r>
      <w:r w:rsidRPr="005246F1">
        <w:t xml:space="preserve"> by base mediated dehydrohalogenation, these conditions would not be compatible with base sensitive </w:t>
      </w:r>
      <w:r w:rsidRPr="005246F1">
        <w:sym w:font="Symbol" w:char="F061"/>
      </w:r>
      <w:r w:rsidRPr="005246F1">
        <w:t xml:space="preserve">-diazosulfoxides and their transformation to </w:t>
      </w:r>
      <w:r w:rsidRPr="005246F1">
        <w:sym w:font="Symbol" w:char="F061"/>
      </w:r>
      <w:r w:rsidRPr="005246F1">
        <w:t xml:space="preserve">-oxo sulfines. Our experimental design of generation of the nitrile oxide followed by immediate addition, and subsequent generation of the </w:t>
      </w:r>
      <w:r w:rsidRPr="005246F1">
        <w:sym w:font="Symbol" w:char="F061"/>
      </w:r>
      <w:r w:rsidRPr="005246F1">
        <w:t>-oxo sulfine (either through rhodium catalysis, phtolysis, thermolysis or microwave irradiation) enables the ability to access to two reactive species at the same time,  resulting in a 1,3-dipolar cycloaddition (</w:t>
      </w:r>
      <w:r w:rsidRPr="005246F1">
        <w:fldChar w:fldCharType="begin" w:fldLock="1"/>
      </w:r>
      <w:r w:rsidRPr="005246F1">
        <w:instrText xml:space="preserve"> REF _Ref503256869 \h  \* MERGEFORMAT </w:instrText>
      </w:r>
      <w:r w:rsidRPr="005246F1">
        <w:fldChar w:fldCharType="separate"/>
      </w:r>
      <w:r w:rsidR="006D04BB" w:rsidRPr="005246F1">
        <w:t xml:space="preserve">Scheme </w:t>
      </w:r>
      <w:r w:rsidR="006D04BB">
        <w:rPr>
          <w:noProof/>
        </w:rPr>
        <w:t>94</w:t>
      </w:r>
      <w:r w:rsidRPr="005246F1">
        <w:fldChar w:fldCharType="end"/>
      </w:r>
      <w:r w:rsidRPr="005246F1">
        <w:t xml:space="preserve">). </w:t>
      </w:r>
    </w:p>
    <w:p w14:paraId="4472C5D8" w14:textId="10E2FC51" w:rsidR="001E3E15" w:rsidRPr="005246F1" w:rsidRDefault="00513A51" w:rsidP="001E3E15">
      <w:pPr>
        <w:keepNext/>
        <w:spacing w:line="360" w:lineRule="auto"/>
        <w:jc w:val="center"/>
      </w:pPr>
      <w:r w:rsidRPr="005246F1">
        <w:object w:dxaOrig="9552" w:dyaOrig="4682" w14:anchorId="289945AB">
          <v:shape id="_x0000_i1272" type="#_x0000_t75" style="width:442.75pt;height:216.05pt" o:ole="">
            <v:imagedata r:id="rId548" o:title=""/>
          </v:shape>
          <o:OLEObject Type="Embed" ProgID="ChemDraw.Document.6.0" ShapeID="_x0000_i1272" DrawAspect="Content" ObjectID="_1596898105" r:id="rId549"/>
        </w:object>
      </w:r>
    </w:p>
    <w:p w14:paraId="021CC724" w14:textId="4E251755" w:rsidR="001E3E15" w:rsidRPr="005246F1" w:rsidRDefault="001E3E15" w:rsidP="001E3E15">
      <w:pPr>
        <w:pStyle w:val="Caption"/>
        <w:jc w:val="center"/>
        <w:rPr>
          <w:noProof/>
        </w:rPr>
      </w:pPr>
      <w:bookmarkStart w:id="360" w:name="_Ref50325686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94</w:t>
      </w:r>
      <w:r w:rsidR="00947012">
        <w:rPr>
          <w:noProof/>
        </w:rPr>
        <w:fldChar w:fldCharType="end"/>
      </w:r>
      <w:bookmarkEnd w:id="360"/>
    </w:p>
    <w:p w14:paraId="25105120" w14:textId="77777777" w:rsidR="001E3E15" w:rsidRPr="005246F1" w:rsidRDefault="001E3E15" w:rsidP="001E3E15">
      <w:pPr>
        <w:pStyle w:val="Heading1"/>
      </w:pPr>
      <w:bookmarkStart w:id="361" w:name="_Ref490727310"/>
      <w:bookmarkStart w:id="362" w:name="_Toc505089587"/>
      <w:bookmarkStart w:id="363" w:name="_Toc506311644"/>
      <w:bookmarkStart w:id="364" w:name="_Toc523135240"/>
      <w:r w:rsidRPr="005246F1">
        <w:lastRenderedPageBreak/>
        <w:t xml:space="preserve">2.7 1,3-Dipolar Cycloaddition reaction of ketone derived </w:t>
      </w:r>
      <w:r w:rsidRPr="005246F1">
        <w:sym w:font="Symbol" w:char="F061"/>
      </w:r>
      <w:r w:rsidRPr="005246F1">
        <w:t>-oxo sulfines</w:t>
      </w:r>
      <w:bookmarkEnd w:id="361"/>
      <w:r w:rsidRPr="005246F1">
        <w:t xml:space="preserve"> with nitrile oxides</w:t>
      </w:r>
      <w:bookmarkEnd w:id="362"/>
      <w:bookmarkEnd w:id="363"/>
      <w:bookmarkEnd w:id="364"/>
    </w:p>
    <w:p w14:paraId="7E04F012" w14:textId="77777777" w:rsidR="001E3E15" w:rsidRPr="005246F1" w:rsidRDefault="001E3E15" w:rsidP="001E3E15"/>
    <w:p w14:paraId="1E7AE345" w14:textId="77777777" w:rsidR="001E3E15" w:rsidRPr="005246F1" w:rsidRDefault="001E3E15" w:rsidP="001E3E15">
      <w:pPr>
        <w:pStyle w:val="Heading2"/>
      </w:pPr>
      <w:bookmarkStart w:id="365" w:name="_Toc505089588"/>
      <w:bookmarkStart w:id="366" w:name="_Toc506311645"/>
      <w:bookmarkStart w:id="367" w:name="_Toc523135241"/>
      <w:r w:rsidRPr="005246F1">
        <w:t>2.7.1 Initial investigation</w:t>
      </w:r>
      <w:bookmarkEnd w:id="365"/>
      <w:bookmarkEnd w:id="366"/>
      <w:bookmarkEnd w:id="367"/>
    </w:p>
    <w:p w14:paraId="6B6D83F0" w14:textId="182F017C" w:rsidR="001E3E15" w:rsidRPr="005246F1" w:rsidRDefault="001E3E15" w:rsidP="001E3E15">
      <w:pPr>
        <w:spacing w:line="360" w:lineRule="auto"/>
        <w:jc w:val="both"/>
      </w:pPr>
      <w:r w:rsidRPr="005246F1">
        <w:t xml:space="preserve">On 1,3-dipolar cycloaddition of the ketone derived </w:t>
      </w:r>
      <w:r w:rsidRPr="005246F1">
        <w:sym w:font="Symbol" w:char="F061"/>
      </w:r>
      <w:r w:rsidRPr="005246F1">
        <w:t xml:space="preserve">-oxo sulfine and nitrile oxide, two possible regioisomers can be envisaged, a </w:t>
      </w:r>
      <w:r w:rsidR="00B0048A">
        <w:t>1,2,5</w:t>
      </w:r>
      <w:r w:rsidRPr="005246F1">
        <w:t>-oxathiazole-</w:t>
      </w:r>
      <w:r w:rsidRPr="005246F1">
        <w:rPr>
          <w:i/>
        </w:rPr>
        <w:t>S</w:t>
      </w:r>
      <w:r w:rsidRPr="005246F1">
        <w:t>-oxide or a 1,4,2-oxathiazole-</w:t>
      </w:r>
      <w:r w:rsidRPr="005246F1">
        <w:rPr>
          <w:i/>
        </w:rPr>
        <w:t>S</w:t>
      </w:r>
      <w:r w:rsidRPr="005246F1">
        <w:t>-oxide. Both of these regioisomers have the potential to form two diastereomers. Literature precedent would suggest that formation of the 1,4,2-oxathiazole-</w:t>
      </w:r>
      <w:r w:rsidRPr="005246F1">
        <w:rPr>
          <w:i/>
        </w:rPr>
        <w:t>S</w:t>
      </w:r>
      <w:r w:rsidRPr="005246F1">
        <w:t xml:space="preserve">-oxide is more likely. In this work, evidence for the formation of all four isomers by </w:t>
      </w:r>
      <w:r w:rsidRPr="005246F1">
        <w:rPr>
          <w:vertAlign w:val="superscript"/>
        </w:rPr>
        <w:t>1</w:t>
      </w:r>
      <w:r w:rsidRPr="005246F1">
        <w:t>H NMR spectroscopy was observed.  It was also found that under transition metal catalysed reaction conditions, another product formed in some cases, a 1,4,2-oxathiazole (</w:t>
      </w:r>
      <w:r w:rsidRPr="005246F1">
        <w:fldChar w:fldCharType="begin" w:fldLock="1"/>
      </w:r>
      <w:r w:rsidRPr="005246F1">
        <w:instrText xml:space="preserve"> REF _Ref501112161 \h </w:instrText>
      </w:r>
      <w:r w:rsidR="005246F1">
        <w:instrText xml:space="preserve"> \* MERGEFORMAT </w:instrText>
      </w:r>
      <w:r w:rsidRPr="005246F1">
        <w:fldChar w:fldCharType="separate"/>
      </w:r>
      <w:r w:rsidR="006D04BB" w:rsidRPr="005246F1">
        <w:t xml:space="preserve">Figure </w:t>
      </w:r>
      <w:r w:rsidR="006D04BB">
        <w:rPr>
          <w:noProof/>
        </w:rPr>
        <w:t>56</w:t>
      </w:r>
      <w:r w:rsidRPr="005246F1">
        <w:fldChar w:fldCharType="end"/>
      </w:r>
      <w:r w:rsidRPr="005246F1">
        <w:t xml:space="preserve">). </w:t>
      </w:r>
    </w:p>
    <w:p w14:paraId="636B7F07" w14:textId="57D0A298" w:rsidR="001E3E15" w:rsidRPr="005246F1" w:rsidRDefault="001E3E15" w:rsidP="001E3E15">
      <w:pPr>
        <w:spacing w:line="360" w:lineRule="auto"/>
        <w:jc w:val="both"/>
      </w:pPr>
      <w:r w:rsidRPr="005246F1">
        <w:t xml:space="preserve">The main product in all cases is the </w:t>
      </w:r>
      <w:r w:rsidR="00B0048A">
        <w:t>1,2</w:t>
      </w:r>
      <w:r w:rsidR="00B0048A" w:rsidRPr="00D53CAF">
        <w:t>,5</w:t>
      </w:r>
      <w:r w:rsidRPr="00D53CAF">
        <w:t>-oxathiazole-</w:t>
      </w:r>
      <w:r w:rsidRPr="00D53CAF">
        <w:rPr>
          <w:i/>
        </w:rPr>
        <w:t>S</w:t>
      </w:r>
      <w:r w:rsidRPr="00D53CAF">
        <w:t xml:space="preserve">-oxide, and the two diastereomers formed will be referred to as the </w:t>
      </w:r>
      <w:r w:rsidR="00B0048A" w:rsidRPr="00D53CAF">
        <w:t>kinetic diastereomer</w:t>
      </w:r>
      <w:r w:rsidRPr="00D53CAF">
        <w:t xml:space="preserve"> and the </w:t>
      </w:r>
      <w:r w:rsidR="00B0048A" w:rsidRPr="00D53CAF">
        <w:t>thermodynamic diastereomer</w:t>
      </w:r>
      <w:r w:rsidRPr="00D53CAF">
        <w:t>.</w:t>
      </w:r>
      <w:r w:rsidRPr="00D53CAF">
        <w:rPr>
          <w:rStyle w:val="FootnoteReference"/>
        </w:rPr>
        <w:footnoteReference w:id="8"/>
      </w:r>
      <w:r w:rsidRPr="00D53CAF">
        <w:t xml:space="preserve"> For the minor regioisomeric products, the 1,4,2-oxathiazole-</w:t>
      </w:r>
      <w:r w:rsidRPr="00D53CAF">
        <w:rPr>
          <w:i/>
        </w:rPr>
        <w:t>S</w:t>
      </w:r>
      <w:r w:rsidRPr="00D53CAF">
        <w:t>-oxides, these two diastereomers will be referred to as Regioisomer A and Regiosiomer B. The red</w:t>
      </w:r>
      <w:r w:rsidR="00504DA8" w:rsidRPr="00D53CAF">
        <w:t>uction product of these regioisomers</w:t>
      </w:r>
      <w:r w:rsidR="008A0721" w:rsidRPr="00D53CAF">
        <w:t>,</w:t>
      </w:r>
      <w:r w:rsidR="00504DA8" w:rsidRPr="00D53CAF">
        <w:t xml:space="preserve"> is </w:t>
      </w:r>
      <w:r w:rsidR="008A0721" w:rsidRPr="00D53CAF">
        <w:t xml:space="preserve">referred to as </w:t>
      </w:r>
      <w:r w:rsidR="00504DA8" w:rsidRPr="00D53CAF">
        <w:t>product C,</w:t>
      </w:r>
      <w:r w:rsidR="00305BB0" w:rsidRPr="00D53CAF">
        <w:t xml:space="preserve"> and is</w:t>
      </w:r>
      <w:r w:rsidR="00504DA8" w:rsidRPr="00D53CAF">
        <w:t xml:space="preserve"> a 1,4,2-oxathiazole </w:t>
      </w:r>
      <w:r w:rsidRPr="00D53CAF">
        <w:t>(See section 2.7.4 for spectroscopic characteristics).</w:t>
      </w:r>
    </w:p>
    <w:p w14:paraId="2DF51EAA" w14:textId="0629AA36" w:rsidR="001E3E15" w:rsidRPr="005246F1" w:rsidRDefault="00F91AB5" w:rsidP="00C27474">
      <w:pPr>
        <w:keepNext/>
        <w:spacing w:line="360" w:lineRule="auto"/>
        <w:jc w:val="center"/>
      </w:pPr>
      <w:r w:rsidRPr="005246F1">
        <w:object w:dxaOrig="10516" w:dyaOrig="6232" w14:anchorId="1B127A54">
          <v:shape id="_x0000_i1273" type="#_x0000_t75" style="width:420.65pt;height:249.9pt" o:ole="">
            <v:imagedata r:id="rId550" o:title=""/>
          </v:shape>
          <o:OLEObject Type="Embed" ProgID="ChemDraw.Document.6.0" ShapeID="_x0000_i1273" DrawAspect="Content" ObjectID="_1596898106" r:id="rId551"/>
        </w:object>
      </w:r>
    </w:p>
    <w:p w14:paraId="2FA6218C" w14:textId="73194667" w:rsidR="001E3E15" w:rsidRPr="005246F1" w:rsidRDefault="001E3E15" w:rsidP="001E3E15">
      <w:pPr>
        <w:pStyle w:val="Caption"/>
        <w:jc w:val="center"/>
      </w:pPr>
      <w:bookmarkStart w:id="368" w:name="_Ref50111216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56</w:t>
      </w:r>
      <w:r w:rsidR="00947012">
        <w:rPr>
          <w:noProof/>
        </w:rPr>
        <w:fldChar w:fldCharType="end"/>
      </w:r>
      <w:bookmarkEnd w:id="368"/>
      <w:r w:rsidRPr="005246F1">
        <w:t xml:space="preserve">: Range of possible products from the 1,3-dipolar cycloaddition of </w:t>
      </w:r>
      <w:r w:rsidRPr="005246F1">
        <w:sym w:font="Symbol" w:char="F061"/>
      </w:r>
      <w:r w:rsidRPr="005246F1">
        <w:t xml:space="preserve">-oxo sulfines with nitrile oxides. </w:t>
      </w:r>
    </w:p>
    <w:p w14:paraId="1361BDC5" w14:textId="42F00654" w:rsidR="001E3E15" w:rsidRPr="005246F1" w:rsidRDefault="001E3E15" w:rsidP="001E3E15">
      <w:pPr>
        <w:spacing w:line="360" w:lineRule="auto"/>
        <w:jc w:val="both"/>
      </w:pPr>
      <w:r w:rsidRPr="005246F1">
        <w:t xml:space="preserve">The first challenge in this work was to induce the hetero-Wolff rearrangement of the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to form the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t>
      </w:r>
      <w:r w:rsidRPr="005246F1">
        <w:rPr>
          <w:i/>
        </w:rPr>
        <w:t>in situ</w:t>
      </w:r>
      <w:r w:rsidRPr="005246F1">
        <w:t xml:space="preserve"> and investigate whether this reactive species would undergo cycloaddition with a nitrile oxide. The </w:t>
      </w:r>
      <w:r w:rsidRPr="005246F1">
        <w:sym w:font="Symbol" w:char="F061"/>
      </w:r>
      <w:r w:rsidRPr="005246F1">
        <w:t xml:space="preserve">-diazosulfoxides </w:t>
      </w:r>
      <w:r w:rsidRPr="005246F1">
        <w:rPr>
          <w:b/>
          <w:bCs/>
        </w:rPr>
        <w:fldChar w:fldCharType="begin" w:fldLock="1"/>
      </w:r>
      <w:r w:rsidRPr="005246F1">
        <w:rPr>
          <w:b/>
          <w:bCs/>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bCs/>
        </w:rPr>
        <w:fldChar w:fldCharType="separate"/>
      </w:r>
      <w:r w:rsidRPr="005246F1">
        <w:rPr>
          <w:b/>
          <w:bCs/>
          <w:noProof/>
        </w:rPr>
        <w:t>14</w:t>
      </w:r>
      <w:r w:rsidRPr="005246F1">
        <w:rPr>
          <w:b/>
          <w:bCs/>
        </w:rPr>
        <w:fldChar w:fldCharType="end"/>
      </w:r>
      <w:r w:rsidRPr="005246F1">
        <w:rPr>
          <w:b/>
          <w:bCs/>
        </w:rPr>
        <w:t xml:space="preserve">, </w:t>
      </w:r>
      <w:r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b/>
        </w:rPr>
        <w:fldChar w:fldCharType="separate"/>
      </w:r>
      <w:r w:rsidR="002F45E7" w:rsidRPr="005246F1">
        <w:rPr>
          <w:b/>
          <w:noProof/>
        </w:rPr>
        <w:t>80</w:t>
      </w:r>
      <w:r w:rsidRPr="005246F1">
        <w:rPr>
          <w:b/>
        </w:rPr>
        <w:fldChar w:fldCharType="end"/>
      </w:r>
      <w:r w:rsidRPr="005246F1">
        <w:t xml:space="preserve">, and </w:t>
      </w:r>
      <w:r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rPr>
          <w:b/>
        </w:rPr>
        <w:fldChar w:fldCharType="separate"/>
      </w:r>
      <w:r w:rsidR="002F45E7" w:rsidRPr="005246F1">
        <w:rPr>
          <w:b/>
          <w:noProof/>
        </w:rPr>
        <w:t>83</w:t>
      </w:r>
      <w:r w:rsidRPr="005246F1">
        <w:rPr>
          <w:b/>
        </w:rPr>
        <w:fldChar w:fldCharType="end"/>
      </w:r>
      <w:r w:rsidRPr="005246F1">
        <w:t xml:space="preserve">  were synthesised according to the work described earlier (section 2.3) and after undergoing the hetero-Wolff rearrangement, result in the corresponding </w:t>
      </w:r>
      <w:r w:rsidRPr="005246F1">
        <w:sym w:font="Symbol" w:char="F061"/>
      </w:r>
      <w:r w:rsidRPr="005246F1">
        <w:t xml:space="preserve">-oxo sulfines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fldChar w:fldCharType="separate"/>
      </w:r>
      <w:r w:rsidR="002F45E7" w:rsidRPr="005246F1">
        <w:rPr>
          <w:b/>
          <w:noProof/>
        </w:rPr>
        <w:t>141</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sulfine", "type" : "article-journal" }, "uris" : [ "http://www.mendeley.com/documents/?uuid=79a66196-5582-47af-8aa9-d573c632d500" ] } ], "mendeley" : { "formattedCitation" : "&lt;span style=\"baseline\"&gt;&lt;b&gt;234&lt;/b&gt;&lt;/span&gt;", "plainTextFormattedCitation" : "234", "previouslyFormattedCitation" : "&lt;span style=\"baseline\"&gt;&lt;b&gt;234&lt;/b&gt;&lt;/span&gt;" }, "properties" : { "noteIndex" : 0 }, "schema" : "https://github.com/citation-style-language/schema/raw/master/csl-citation.json" }</w:instrText>
      </w:r>
      <w:r w:rsidRPr="005246F1">
        <w:fldChar w:fldCharType="separate"/>
      </w:r>
      <w:r w:rsidR="00E57E5E" w:rsidRPr="005246F1">
        <w:rPr>
          <w:b/>
          <w:noProof/>
        </w:rPr>
        <w:t>234</w:t>
      </w:r>
      <w:r w:rsidRPr="005246F1">
        <w:fldChar w:fldCharType="end"/>
      </w:r>
      <w:r w:rsidRPr="005246F1">
        <w:t xml:space="preserve"> (</w:t>
      </w:r>
      <w:r w:rsidRPr="005246F1">
        <w:fldChar w:fldCharType="begin" w:fldLock="1"/>
      </w:r>
      <w:r w:rsidRPr="005246F1">
        <w:instrText xml:space="preserve"> REF _Ref503359968 \h </w:instrText>
      </w:r>
      <w:r w:rsidR="005246F1">
        <w:instrText xml:space="preserve"> \* MERGEFORMAT </w:instrText>
      </w:r>
      <w:r w:rsidRPr="005246F1">
        <w:fldChar w:fldCharType="separate"/>
      </w:r>
      <w:r w:rsidR="006D04BB" w:rsidRPr="005246F1">
        <w:t xml:space="preserve">Scheme </w:t>
      </w:r>
      <w:r w:rsidR="006D04BB">
        <w:rPr>
          <w:noProof/>
        </w:rPr>
        <w:t>95</w:t>
      </w:r>
      <w:r w:rsidRPr="005246F1">
        <w:fldChar w:fldCharType="end"/>
      </w:r>
      <w:r w:rsidRPr="005246F1">
        <w:t>) .</w:t>
      </w:r>
      <w:r w:rsidRPr="005246F1">
        <w:fldChar w:fldCharType="begin" w:fldLock="1"/>
      </w:r>
      <w:r w:rsidRPr="005246F1">
        <w:instrText xml:space="preserve"> ADDIN EN.CITE &lt;EndNote&gt;&lt;Cite&gt;&lt;Author&gt;McCaw&lt;/Author&gt;&lt;Year&gt;2016&lt;/Year&gt;&lt;RecNum&gt;441&lt;/RecNum&gt;&lt;DisplayText&gt;&lt;style face="superscript"&gt;24&lt;/style&gt;&lt;/DisplayText&gt;&lt;record&gt;&lt;rec-number&gt;441&lt;/rec-number&gt;&lt;foreign-keys&gt;&lt;key app="EN" db-id="9rw5swv9qxp9fpe5zxqxpv045er252pfzxds" timestamp="1476714836"&gt;441&lt;/key&gt;&lt;/foreign-keys&gt;&lt;ref-type name="Journal Article"&gt;17&lt;/ref-type&gt;&lt;contributors&gt;&lt;authors&gt;&lt;author&gt;Patrick G. McCaw&lt;/author&gt;&lt;author&gt;Benjamin J. Deadman&lt;/author&gt;&lt;author&gt;Anita R. Maguire&lt;/author&gt;&lt;author&gt;Stuart G. Collins&lt;/author&gt;&lt;/authors&gt;&lt;/contributors&gt;&lt;titles&gt;&lt;title&gt;Delivering enhanced efficiency in the synthesis of α-diazosulfoxides by exploiting the process control enabled in flow&lt;/title&gt;&lt;secondary-title&gt;J. Flow Chem.&lt;/secondary-title&gt;&lt;/titles&gt;&lt;pages&gt;226-233&lt;/pages&gt;&lt;volume&gt;6&lt;/volume&gt;&lt;number&gt;3&lt;/number&gt;&lt;keywords&gt;&lt;keyword&gt;diazo transfer,sulfoxides,continuous flow,immobilized base,solid-phase synthesis,residence time control&lt;/keyword&gt;&lt;/keywords&gt;&lt;dates&gt;&lt;year&gt;2016&lt;/year&gt;&lt;/dates&gt;&lt;urls&gt;&lt;related-urls&gt;&lt;url&gt;http://www.akademiai.com/doi/abs/10.1556/1846.2016.00013&lt;/url&gt;&lt;/related-urls&gt;&lt;/urls&gt;&lt;electronic-resource-num&gt;doi:10.1556/1846.2016.00013&lt;/electronic-resource-num&gt;&lt;/record&gt;&lt;/Cite&gt;&lt;/EndNote&gt;</w:instrText>
      </w:r>
      <w:r w:rsidRPr="005246F1">
        <w:fldChar w:fldCharType="separate"/>
      </w:r>
      <w:r w:rsidRPr="005246F1">
        <w:rPr>
          <w:noProof/>
          <w:vertAlign w:val="superscript"/>
        </w:rPr>
        <w:t>24</w:t>
      </w:r>
      <w:r w:rsidRPr="005246F1">
        <w:fldChar w:fldCharType="end"/>
      </w:r>
      <w:r w:rsidRPr="005246F1">
        <w:rPr>
          <w:vertAlign w:val="superscript"/>
        </w:rPr>
        <w:t>,</w:t>
      </w:r>
      <w:r w:rsidRPr="005246F1">
        <w:fldChar w:fldCharType="begin" w:fldLock="1">
          <w:fldData xml:space="preserve">PEVuZE5vdGU+PENpdGU+PEF1dGhvcj5Db2xsaW5zPC9BdXRob3I+PFllYXI+MjAxMzwvWWVhcj48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</w:fldData>
        </w:fldChar>
      </w:r>
      <w:r w:rsidRPr="005246F1">
        <w:instrText xml:space="preserve"> ADDIN EN.CITE </w:instrText>
      </w:r>
      <w:r w:rsidRPr="005246F1">
        <w:fldChar w:fldCharType="begin" w:fldLock="1">
          <w:fldData xml:space="preserve">PEVuZE5vdGU+PENpdGU+PEF1dGhvcj5Db2xsaW5zPC9BdXRob3I+PFllYXI+MjAxMzwvWWVhcj48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</w:fldData>
        </w:fldChar>
      </w:r>
      <w:r w:rsidRPr="005246F1">
        <w:instrText xml:space="preserve"> ADDIN EN.CITE.DATA </w:instrText>
      </w:r>
      <w:r w:rsidRPr="005246F1">
        <w:fldChar w:fldCharType="end"/>
      </w:r>
      <w:r w:rsidRPr="005246F1">
        <w:fldChar w:fldCharType="separate"/>
      </w:r>
      <w:r w:rsidRPr="005246F1">
        <w:rPr>
          <w:noProof/>
          <w:vertAlign w:val="superscript"/>
        </w:rPr>
        <w:t>13,25</w:t>
      </w:r>
      <w:r w:rsidRPr="005246F1">
        <w:fldChar w:fldCharType="end"/>
      </w:r>
      <w:r w:rsidRPr="005246F1">
        <w:t xml:space="preserve"> </w:t>
      </w:r>
    </w:p>
    <w:p w14:paraId="27B9F41A" w14:textId="3F56CC91" w:rsidR="001E3E15" w:rsidRPr="005246F1" w:rsidRDefault="00DC48D3" w:rsidP="001E3E15">
      <w:pPr>
        <w:pStyle w:val="Caption"/>
        <w:keepNext/>
        <w:jc w:val="center"/>
      </w:pPr>
      <w:r w:rsidRPr="005246F1">
        <w:object w:dxaOrig="6407" w:dyaOrig="4996" w14:anchorId="2EEBADC0">
          <v:shape id="_x0000_i1274" type="#_x0000_t75" style="width:287.35pt;height:227.55pt" o:ole="">
            <v:imagedata r:id="rId552" o:title=""/>
          </v:shape>
          <o:OLEObject Type="Embed" ProgID="ChemDraw.Document.6.0" ShapeID="_x0000_i1274" DrawAspect="Content" ObjectID="_1596898107" r:id="rId553"/>
        </w:object>
      </w:r>
    </w:p>
    <w:p w14:paraId="23D65281" w14:textId="10C5F5D9" w:rsidR="001E3E15" w:rsidRPr="005246F1" w:rsidRDefault="001E3E15" w:rsidP="001E3E15">
      <w:pPr>
        <w:pStyle w:val="Caption"/>
        <w:jc w:val="center"/>
      </w:pPr>
      <w:bookmarkStart w:id="369" w:name="_Ref503359968"/>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95</w:t>
      </w:r>
      <w:r w:rsidR="00947012">
        <w:rPr>
          <w:noProof/>
        </w:rPr>
        <w:fldChar w:fldCharType="end"/>
      </w:r>
      <w:bookmarkEnd w:id="369"/>
    </w:p>
    <w:p w14:paraId="41EC40C1" w14:textId="77777777" w:rsidR="00A774A2" w:rsidRDefault="00A774A2" w:rsidP="001E3E15">
      <w:pPr>
        <w:spacing w:line="360" w:lineRule="auto"/>
        <w:jc w:val="both"/>
      </w:pPr>
    </w:p>
    <w:p w14:paraId="434FBEAF" w14:textId="3D472690" w:rsidR="001E3E15" w:rsidRPr="005246F1" w:rsidRDefault="001E3E15" w:rsidP="001E3E15">
      <w:pPr>
        <w:spacing w:line="360" w:lineRule="auto"/>
        <w:jc w:val="both"/>
      </w:pPr>
      <w:r w:rsidRPr="005246F1">
        <w:lastRenderedPageBreak/>
        <w:t xml:space="preserve">The reaction of the </w:t>
      </w:r>
      <w:r w:rsidRPr="005246F1">
        <w:rPr>
          <w:rFonts w:cstheme="minorHAnsi"/>
        </w:rPr>
        <w:sym w:font="Symbol" w:char="F061"/>
      </w:r>
      <w:r w:rsidRPr="005246F1">
        <w:rPr>
          <w:rFonts w:cstheme="minorHAnsi"/>
        </w:rPr>
        <w:t xml:space="preserve">-oxo sulfine </w:t>
      </w:r>
      <w:r w:rsidRPr="005246F1">
        <w:rPr>
          <w:rFonts w:cstheme="minorHAnsi"/>
        </w:rPr>
        <w:fldChar w:fldCharType="begin" w:fldLock="1"/>
      </w:r>
      <w:r w:rsidRPr="005246F1">
        <w:rPr>
          <w:rFonts w:cstheme="minorHAnsi"/>
        </w:rPr>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rPr>
          <w:rFonts w:cstheme="minorHAnsi"/>
        </w:rPr>
        <w:fldChar w:fldCharType="separate"/>
      </w:r>
      <w:r w:rsidRPr="005246F1">
        <w:rPr>
          <w:rFonts w:cstheme="minorHAnsi"/>
          <w:b/>
          <w:noProof/>
        </w:rPr>
        <w:t>13</w:t>
      </w:r>
      <w:r w:rsidRPr="005246F1">
        <w:rPr>
          <w:rFonts w:cstheme="minorHAnsi"/>
        </w:rPr>
        <w:fldChar w:fldCharType="end"/>
      </w:r>
      <w:r w:rsidRPr="005246F1">
        <w:rPr>
          <w:rFonts w:cstheme="minorHAnsi"/>
        </w:rPr>
        <w:t xml:space="preserve"> with </w:t>
      </w:r>
      <w:r w:rsidRPr="005246F1">
        <w:rPr>
          <w:rFonts w:cstheme="minorHAnsi"/>
          <w:i/>
        </w:rPr>
        <w:t>p-</w:t>
      </w:r>
      <w:r w:rsidRPr="005246F1">
        <w:rPr>
          <w:rFonts w:cstheme="minorHAnsi"/>
        </w:rPr>
        <w:t xml:space="preserve">nitrobenzonitrile oxide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rPr>
          <w:rFonts w:cstheme="minorHAnsi"/>
        </w:rPr>
        <w:t xml:space="preserve"> as an </w:t>
      </w:r>
      <w:r w:rsidRPr="005246F1">
        <w:rPr>
          <w:rFonts w:cstheme="minorHAnsi"/>
          <w:i/>
        </w:rPr>
        <w:t>in situ</w:t>
      </w:r>
      <w:r w:rsidRPr="005246F1">
        <w:rPr>
          <w:rFonts w:cstheme="minorHAnsi"/>
        </w:rPr>
        <w:t xml:space="preserve"> trap was first explored, in batch reaction conditions, with induction of the hetero-Wolff rearrangement achieved through the use of rhodium acetate dimer (</w:t>
      </w:r>
      <w:r w:rsidRPr="005246F1">
        <w:rPr>
          <w:rFonts w:cstheme="minorHAnsi"/>
        </w:rPr>
        <w:fldChar w:fldCharType="begin" w:fldLock="1"/>
      </w:r>
      <w:r w:rsidRPr="005246F1">
        <w:rPr>
          <w:rFonts w:cstheme="minorHAnsi"/>
        </w:rPr>
        <w:instrText xml:space="preserve"> REF _Ref486871122 \h  \* MERGEFORMAT </w:instrText>
      </w:r>
      <w:r w:rsidRPr="005246F1">
        <w:rPr>
          <w:rFonts w:cstheme="minorHAnsi"/>
        </w:rPr>
      </w:r>
      <w:r w:rsidRPr="005246F1">
        <w:rPr>
          <w:rFonts w:cstheme="minorHAnsi"/>
        </w:rPr>
        <w:fldChar w:fldCharType="separate"/>
      </w:r>
      <w:r w:rsidR="006D04BB" w:rsidRPr="005246F1">
        <w:t xml:space="preserve">Scheme </w:t>
      </w:r>
      <w:r w:rsidR="006D04BB">
        <w:rPr>
          <w:noProof/>
        </w:rPr>
        <w:t>96</w:t>
      </w:r>
      <w:r w:rsidRPr="005246F1">
        <w:rPr>
          <w:rFonts w:cstheme="minorHAnsi"/>
        </w:rPr>
        <w:fldChar w:fldCharType="end"/>
      </w:r>
      <w:r w:rsidRPr="005246F1">
        <w:rPr>
          <w:rFonts w:cstheme="minorHAnsi"/>
        </w:rPr>
        <w:t>). On a</w:t>
      </w:r>
      <w:r w:rsidRPr="005246F1">
        <w:t xml:space="preserve">nalysis of an aliquot withdrawn from the reaction mixture by </w:t>
      </w:r>
      <w:r w:rsidRPr="005246F1">
        <w:rPr>
          <w:vertAlign w:val="superscript"/>
        </w:rPr>
        <w:t>1</w:t>
      </w:r>
      <w:r w:rsidRPr="005246F1">
        <w:t xml:space="preserve">H NMR spectroscopy, after 1 hour, complete consumption of both the </w:t>
      </w:r>
      <w:r w:rsidRPr="005246F1">
        <w:sym w:font="Symbol" w:char="F061"/>
      </w:r>
      <w:r w:rsidRPr="005246F1">
        <w:t xml:space="preserve">-diazosulfoxide </w:t>
      </w:r>
      <w:r w:rsidRPr="005246F1">
        <w:rPr>
          <w:b/>
          <w:bCs/>
        </w:rPr>
        <w:fldChar w:fldCharType="begin" w:fldLock="1"/>
      </w:r>
      <w:r w:rsidRPr="005246F1">
        <w:rPr>
          <w:b/>
          <w:bCs/>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bCs/>
        </w:rPr>
        <w:fldChar w:fldCharType="separate"/>
      </w:r>
      <w:r w:rsidRPr="005246F1">
        <w:rPr>
          <w:b/>
          <w:bCs/>
          <w:noProof/>
        </w:rPr>
        <w:t>14</w:t>
      </w:r>
      <w:r w:rsidRPr="005246F1">
        <w:rPr>
          <w:b/>
          <w:bCs/>
        </w:rPr>
        <w:fldChar w:fldCharType="end"/>
      </w:r>
      <w:r w:rsidRPr="005246F1">
        <w:rPr>
          <w:b/>
          <w:bCs/>
        </w:rPr>
        <w:t xml:space="preserve"> </w:t>
      </w:r>
      <w:r w:rsidRPr="005246F1">
        <w:t xml:space="preserve">and intermediate </w:t>
      </w:r>
      <w:r w:rsidRPr="005246F1">
        <w:sym w:font="Symbol" w:char="F061"/>
      </w:r>
      <w:r w:rsidRPr="005246F1">
        <w:t xml:space="preserve">-oxo sulfine </w:t>
      </w:r>
      <w:r w:rsidRPr="005246F1">
        <w:rPr>
          <w:rFonts w:cstheme="minorHAnsi"/>
        </w:rPr>
        <w:fldChar w:fldCharType="begin" w:fldLock="1"/>
      </w:r>
      <w:r w:rsidRPr="005246F1">
        <w:rPr>
          <w:rFonts w:cstheme="minorHAnsi"/>
        </w:rPr>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rPr>
          <w:rFonts w:cstheme="minorHAnsi"/>
        </w:rPr>
        <w:fldChar w:fldCharType="separate"/>
      </w:r>
      <w:r w:rsidRPr="005246F1">
        <w:rPr>
          <w:rFonts w:cstheme="minorHAnsi"/>
          <w:b/>
          <w:noProof/>
        </w:rPr>
        <w:t>13</w:t>
      </w:r>
      <w:r w:rsidRPr="005246F1">
        <w:rPr>
          <w:rFonts w:cstheme="minorHAnsi"/>
        </w:rPr>
        <w:fldChar w:fldCharType="end"/>
      </w:r>
      <w:r w:rsidRPr="005246F1">
        <w:t xml:space="preserve"> had occurred. The crude reaction mixture, on concentration, consisted a mixture of diastereomers and regioisomers. These components were later identified as the </w:t>
      </w:r>
      <w:r w:rsidR="00B0048A">
        <w:t>kinetic</w:t>
      </w:r>
      <w:r w:rsidRPr="005246F1">
        <w:t xml:space="preserve"> </w:t>
      </w:r>
      <w:r w:rsidR="00B0048A">
        <w:t>1,2,5</w:t>
      </w:r>
      <w:r w:rsidRPr="005246F1">
        <w:t>-oxathiazole-</w:t>
      </w:r>
      <w:r w:rsidRPr="007613E0">
        <w:rPr>
          <w:i/>
        </w:rPr>
        <w:t>S</w:t>
      </w:r>
      <w:r w:rsidRPr="005246F1">
        <w:t xml:space="preserve">-oxide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the </w:t>
      </w:r>
      <w:r w:rsidR="00B0048A">
        <w:t>thermodynamic 1,2,5</w:t>
      </w:r>
      <w:r w:rsidRPr="005246F1">
        <w:t>-oxathiazole-</w:t>
      </w:r>
      <w:r w:rsidRPr="007613E0">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a 1,4,2-oxathiazole-</w:t>
      </w:r>
      <w:r w:rsidRPr="005246F1">
        <w:rPr>
          <w:i/>
        </w:rPr>
        <w:t>S</w:t>
      </w:r>
      <w:r w:rsidRPr="005246F1">
        <w:t>-</w:t>
      </w:r>
      <w:r w:rsidRPr="005246F1">
        <w:softHyphen/>
        <w:t xml:space="preserve">oxide Regioisomer 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and a 1,4,2-oxathiazole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in the ratio of 40 : 29 : 22 : 9. No evidence was observed for the Regioisomer A</w:t>
      </w:r>
      <w:r w:rsidRPr="005246F1">
        <w:rPr>
          <w:sz w:val="24"/>
        </w:rPr>
        <w:t xml:space="preserve"> </w:t>
      </w:r>
      <w:r w:rsidRPr="005246F1">
        <w:rPr>
          <w:szCs w:val="20"/>
        </w:rPr>
        <w:fldChar w:fldCharType="begin" w:fldLock="1"/>
      </w:r>
      <w:r w:rsidR="00DE234C" w:rsidRPr="005246F1">
        <w:rPr>
          <w:szCs w:val="20"/>
        </w:rPr>
        <w:instrText>ADDIN CSL_CITATION { "citationItems" : [ { "id" : "ITEM-1", "itemData" : { "id" : "ITEM-1", "issued" : { "date-parts" : [ [ "0" ] ] }, "title" : "unsub nitro regio A", "type" : "article-journal" }, "uris" : [ "http://www.mendeley.com/documents/?uuid=aeab1128-4119-4885-a9bf-8334155c5b9a" ] } ], "mendeley" : { "formattedCitation" : "&lt;span style=\"baseline\"&gt;&lt;b&gt;240&lt;/b&gt;&lt;/span&gt;", "plainTextFormattedCitation" : "240", "previouslyFormattedCitation" : "&lt;span style=\"baseline\"&gt;&lt;b&gt;240&lt;/b&gt;&lt;/span&gt;" }, "properties" : { "noteIndex" : 0 }, "schema" : "https://github.com/citation-style-language/schema/raw/master/csl-citation.json" }</w:instrText>
      </w:r>
      <w:r w:rsidRPr="005246F1">
        <w:rPr>
          <w:szCs w:val="20"/>
        </w:rPr>
        <w:fldChar w:fldCharType="separate"/>
      </w:r>
      <w:r w:rsidR="00E57E5E" w:rsidRPr="005246F1">
        <w:rPr>
          <w:b/>
          <w:noProof/>
          <w:szCs w:val="20"/>
        </w:rPr>
        <w:t>240</w:t>
      </w:r>
      <w:r w:rsidRPr="005246F1">
        <w:rPr>
          <w:szCs w:val="20"/>
        </w:rPr>
        <w:fldChar w:fldCharType="end"/>
      </w:r>
      <w:r w:rsidRPr="005246F1">
        <w:rPr>
          <w:szCs w:val="20"/>
        </w:rPr>
        <w:t xml:space="preserve">. </w:t>
      </w:r>
    </w:p>
    <w:p w14:paraId="655306AE" w14:textId="00454752" w:rsidR="001E3E15" w:rsidRPr="005246F1" w:rsidRDefault="00DB5FC7" w:rsidP="001E3E15">
      <w:pPr>
        <w:keepNext/>
        <w:spacing w:line="360" w:lineRule="auto"/>
        <w:jc w:val="center"/>
      </w:pPr>
      <w:r w:rsidRPr="005246F1">
        <w:object w:dxaOrig="9367" w:dyaOrig="8025" w14:anchorId="2275724C">
          <v:shape id="_x0000_i1275" type="#_x0000_t75" style="width:404.65pt;height:348.3pt" o:ole="">
            <v:imagedata r:id="rId554" o:title=""/>
          </v:shape>
          <o:OLEObject Type="Embed" ProgID="ChemDraw.Document.6.0" ShapeID="_x0000_i1275" DrawAspect="Content" ObjectID="_1596898108" r:id="rId555"/>
        </w:object>
      </w:r>
    </w:p>
    <w:p w14:paraId="3D342983" w14:textId="3D9A19FB" w:rsidR="001E3E15" w:rsidRPr="005246F1" w:rsidRDefault="001E3E15" w:rsidP="001E3E15">
      <w:pPr>
        <w:pStyle w:val="Caption"/>
        <w:jc w:val="center"/>
      </w:pPr>
      <w:bookmarkStart w:id="370" w:name="_Ref486871122"/>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96</w:t>
      </w:r>
      <w:r w:rsidR="00947012">
        <w:rPr>
          <w:noProof/>
        </w:rPr>
        <w:fldChar w:fldCharType="end"/>
      </w:r>
      <w:bookmarkEnd w:id="370"/>
    </w:p>
    <w:p w14:paraId="15295A70" w14:textId="346B5C39" w:rsidR="001E3E15" w:rsidRPr="005246F1" w:rsidRDefault="001E3E15" w:rsidP="001E3E15">
      <w:pPr>
        <w:spacing w:line="360" w:lineRule="auto"/>
        <w:jc w:val="both"/>
      </w:pPr>
      <w:r w:rsidRPr="005246F1">
        <w:t xml:space="preserve">Purification of the crude reaction mixture led to the isolation of two pure cycloadducts; the </w:t>
      </w:r>
      <w:r w:rsidR="00B0048A">
        <w:t>kinetic diastereomer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and the </w:t>
      </w:r>
      <w:r w:rsidR="00504DA8">
        <w:t>1,4,2-oxathiazole</w:t>
      </w:r>
      <w:r w:rsidRPr="005246F1">
        <w:t xml:space="preserv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both of which had been observed in the </w:t>
      </w:r>
      <w:r w:rsidRPr="005246F1">
        <w:rPr>
          <w:vertAlign w:val="superscript"/>
        </w:rPr>
        <w:t>1</w:t>
      </w:r>
      <w:r w:rsidRPr="005246F1">
        <w:t xml:space="preserve">H NMR spectrum of the crude material.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not isolated as a pure compound.  With successful isolation of the major cycloadduct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unambiguous definition of the stereochemistry and regiochemistry was required.</w:t>
      </w:r>
      <w:r w:rsidR="00DB5FC7">
        <w:t xml:space="preserve">  The structure of</w:t>
      </w:r>
      <w:r w:rsidRPr="005246F1">
        <w:t xml:space="preserv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rPr>
          <w:b/>
        </w:rPr>
        <w:t xml:space="preserve"> </w:t>
      </w:r>
      <w:r w:rsidRPr="005246F1">
        <w:t xml:space="preserve">was assigned by </w:t>
      </w:r>
      <w:r w:rsidRPr="005246F1">
        <w:lastRenderedPageBreak/>
        <w:t xml:space="preserve">comparison to spectroscopic data of 1,4,2-oxathiazoles reported in the literature, and was confirmed by a crystal structure of an analogous compound in the series,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obtained during this work</w:t>
      </w:r>
      <w:r w:rsidR="00D60640" w:rsidRPr="005246F1">
        <w:t xml:space="preserve"> (</w:t>
      </w:r>
      <w:r w:rsidR="00D60640" w:rsidRPr="005246F1">
        <w:fldChar w:fldCharType="begin" w:fldLock="1"/>
      </w:r>
      <w:r w:rsidR="00D60640" w:rsidRPr="005246F1">
        <w:instrText xml:space="preserve"> REF _Ref505971697 \h </w:instrText>
      </w:r>
      <w:r w:rsidR="005246F1">
        <w:instrText xml:space="preserve"> \* MERGEFORMAT </w:instrText>
      </w:r>
      <w:r w:rsidR="00D60640" w:rsidRPr="005246F1">
        <w:fldChar w:fldCharType="separate"/>
      </w:r>
      <w:r w:rsidR="006D04BB" w:rsidRPr="005246F1">
        <w:t xml:space="preserve">Figure </w:t>
      </w:r>
      <w:r w:rsidR="006D04BB">
        <w:rPr>
          <w:noProof/>
        </w:rPr>
        <w:t>57</w:t>
      </w:r>
      <w:r w:rsidR="00D60640" w:rsidRPr="005246F1">
        <w:fldChar w:fldCharType="end"/>
      </w:r>
      <w:r w:rsidR="00D60640" w:rsidRPr="005246F1">
        <w:t>)</w:t>
      </w:r>
      <w:r w:rsidRPr="005246F1">
        <w:t xml:space="preserve">, which will be discussed further in section 2.7.4. </w:t>
      </w:r>
      <w:r w:rsidRPr="005246F1">
        <w:fldChar w:fldCharType="begin" w:fldLock="1">
          <w:fldData xml:space="preserve">PEVuZE5vdGU+PENpdGU+PEF1dGhvcj5NbG9zdG9uPC9BdXRob3I+PFllYXI+MjAxNzwvWWVhcj48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</w:fldData>
        </w:fldChar>
      </w:r>
      <w:r w:rsidRPr="005246F1">
        <w:instrText xml:space="preserve"> ADDIN EN.CITE </w:instrText>
      </w:r>
      <w:r w:rsidRPr="005246F1">
        <w:fldChar w:fldCharType="begin" w:fldLock="1">
          <w:fldData xml:space="preserve">PEVuZE5vdGU+PENpdGU+PEF1dGhvcj5NbG9zdG9uPC9BdXRob3I+PFllYXI+MjAxNzwvWWVhcj48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</w:fldData>
        </w:fldChar>
      </w:r>
      <w:r w:rsidRPr="005246F1">
        <w:instrText xml:space="preserve"> ADDIN EN.CITE.DATA </w:instrText>
      </w:r>
      <w:r w:rsidRPr="005246F1">
        <w:fldChar w:fldCharType="end"/>
      </w:r>
      <w:r w:rsidRPr="005246F1">
        <w:fldChar w:fldCharType="separate"/>
      </w:r>
      <w:r w:rsidRPr="005246F1">
        <w:rPr>
          <w:noProof/>
          <w:vertAlign w:val="superscript"/>
        </w:rPr>
        <w:t>113,114</w:t>
      </w:r>
      <w:r w:rsidRPr="005246F1">
        <w:fldChar w:fldCharType="end"/>
      </w:r>
      <w:r w:rsidRPr="005246F1">
        <w:t xml:space="preserve"> </w:t>
      </w:r>
    </w:p>
    <w:p w14:paraId="448D2C6D" w14:textId="77777777" w:rsidR="00D60640" w:rsidRPr="005246F1" w:rsidRDefault="00D60640" w:rsidP="00D60640">
      <w:pPr>
        <w:keepNext/>
        <w:spacing w:line="360" w:lineRule="auto"/>
        <w:jc w:val="center"/>
      </w:pPr>
      <w:r w:rsidRPr="005246F1">
        <w:object w:dxaOrig="2323" w:dyaOrig="1607" w14:anchorId="7990DDFD">
          <v:shape id="_x0000_i1276" type="#_x0000_t75" style="width:105.35pt;height:72.7pt" o:ole="">
            <v:imagedata r:id="rId556" o:title=""/>
          </v:shape>
          <o:OLEObject Type="Embed" ProgID="ChemDraw.Document.6.0" ShapeID="_x0000_i1276" DrawAspect="Content" ObjectID="_1596898109" r:id="rId557"/>
        </w:object>
      </w:r>
    </w:p>
    <w:p w14:paraId="54D39D38" w14:textId="1BE5C28C" w:rsidR="00D60640" w:rsidRPr="005246F1" w:rsidRDefault="00D60640" w:rsidP="00D60640">
      <w:pPr>
        <w:pStyle w:val="Caption"/>
        <w:jc w:val="center"/>
      </w:pPr>
      <w:bookmarkStart w:id="371" w:name="_Ref50597169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57</w:t>
      </w:r>
      <w:r w:rsidR="00947012">
        <w:rPr>
          <w:noProof/>
        </w:rPr>
        <w:fldChar w:fldCharType="end"/>
      </w:r>
      <w:bookmarkEnd w:id="371"/>
      <w:r w:rsidRPr="005246F1">
        <w:t xml:space="preserve">: 1,4,2-oxathiazole </w:t>
      </w:r>
      <w:r w:rsidRPr="005246F1">
        <w:rPr>
          <w:b/>
        </w:rPr>
        <w:t>241</w:t>
      </w:r>
    </w:p>
    <w:p w14:paraId="6E7F37FA" w14:textId="3A13234B" w:rsidR="001E3E15" w:rsidRPr="005246F1" w:rsidRDefault="003F48EF" w:rsidP="001E3E15">
      <w:pPr>
        <w:spacing w:line="360" w:lineRule="auto"/>
        <w:jc w:val="both"/>
      </w:pPr>
      <w:r w:rsidRPr="005246F1">
        <w:t xml:space="preserve">An isolated fraction </w:t>
      </w:r>
      <w:r w:rsidR="00D60640" w:rsidRPr="005246F1">
        <w:t>which was clearly</w:t>
      </w:r>
      <w:r w:rsidR="001E3E15" w:rsidRPr="005246F1">
        <w:t xml:space="preserve"> one diastereomerically pure component by </w:t>
      </w:r>
      <w:r w:rsidR="001E3E15" w:rsidRPr="005246F1">
        <w:rPr>
          <w:vertAlign w:val="superscript"/>
        </w:rPr>
        <w:t>1</w:t>
      </w:r>
      <w:r w:rsidR="001E3E15" w:rsidRPr="005246F1">
        <w:t>H NMR spectroscopy was recrystallised from dichloro</w:t>
      </w:r>
      <w:r w:rsidR="00D60640" w:rsidRPr="005246F1">
        <w:t>methane/toluene and t</w:t>
      </w:r>
      <w:r w:rsidR="001E3E15" w:rsidRPr="005246F1">
        <w:t>he regiochemistry and relative stereochemistry</w:t>
      </w:r>
      <w:r w:rsidR="00D60640" w:rsidRPr="005246F1">
        <w:t xml:space="preserve"> of a </w:t>
      </w:r>
      <w:r w:rsidRPr="005246F1">
        <w:t>single crystal from this sample</w:t>
      </w:r>
      <w:r w:rsidR="00D60640" w:rsidRPr="005246F1">
        <w:t xml:space="preserve"> was</w:t>
      </w:r>
      <w:r w:rsidR="001E3E15" w:rsidRPr="005246F1">
        <w:t xml:space="preserve"> unambiguously defined as the </w:t>
      </w:r>
      <w:r w:rsidR="00B0048A">
        <w:t>1,2,5</w:t>
      </w:r>
      <w:r w:rsidR="001E3E15" w:rsidRPr="005246F1">
        <w:t>-oxathiazole-</w:t>
      </w:r>
      <w:r w:rsidR="001E3E15" w:rsidRPr="005246F1">
        <w:rPr>
          <w:i/>
        </w:rPr>
        <w:t>S</w:t>
      </w:r>
      <w:r w:rsidR="001E3E15" w:rsidRPr="005246F1">
        <w:t>-oxide</w:t>
      </w:r>
      <w:r w:rsidR="00D60640" w:rsidRPr="005246F1">
        <w:t xml:space="preserve"> </w:t>
      </w:r>
      <w:r w:rsidR="00D60640"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00D60640" w:rsidRPr="005246F1">
        <w:fldChar w:fldCharType="separate"/>
      </w:r>
      <w:r w:rsidR="00D60640" w:rsidRPr="005246F1">
        <w:rPr>
          <w:b/>
          <w:noProof/>
        </w:rPr>
        <w:t>237</w:t>
      </w:r>
      <w:r w:rsidR="00D60640" w:rsidRPr="005246F1">
        <w:fldChar w:fldCharType="end"/>
      </w:r>
      <w:r w:rsidR="00D60640" w:rsidRPr="005246F1">
        <w:t xml:space="preserve">, </w:t>
      </w:r>
      <w:r w:rsidR="001E3E15" w:rsidRPr="005246F1">
        <w:t xml:space="preserve">illustrated in </w:t>
      </w:r>
      <w:r w:rsidR="001E3E15" w:rsidRPr="005246F1">
        <w:fldChar w:fldCharType="begin" w:fldLock="1"/>
      </w:r>
      <w:r w:rsidR="001E3E15" w:rsidRPr="005246F1">
        <w:instrText xml:space="preserve"> REF _Ref486871045 \h  \* MERGEFORMAT </w:instrText>
      </w:r>
      <w:r w:rsidR="001E3E15" w:rsidRPr="005246F1">
        <w:fldChar w:fldCharType="separate"/>
      </w:r>
      <w:r w:rsidR="006D04BB" w:rsidRPr="005246F1">
        <w:t>Figure</w:t>
      </w:r>
      <w:r w:rsidR="006D04BB" w:rsidRPr="005246F1">
        <w:rPr>
          <w:noProof/>
        </w:rPr>
        <w:t xml:space="preserve"> </w:t>
      </w:r>
      <w:r w:rsidR="006D04BB">
        <w:rPr>
          <w:noProof/>
        </w:rPr>
        <w:t>58</w:t>
      </w:r>
      <w:r w:rsidR="001E3E15" w:rsidRPr="005246F1">
        <w:fldChar w:fldCharType="end"/>
      </w:r>
      <w:r w:rsidR="001E3E15" w:rsidRPr="005246F1">
        <w:t>. The</w:t>
      </w:r>
      <w:r w:rsidRPr="005246F1">
        <w:t xml:space="preserve"> regiochemistry</w:t>
      </w:r>
      <w:r w:rsidR="001E3E15" w:rsidRPr="005246F1">
        <w:t xml:space="preserve"> of this </w:t>
      </w:r>
      <w:r w:rsidR="00B0048A">
        <w:t>1,2,5</w:t>
      </w:r>
      <w:r w:rsidR="001E3E15" w:rsidRPr="005246F1">
        <w:t>-oxathiazole-</w:t>
      </w:r>
      <w:r w:rsidR="001E3E15" w:rsidRPr="005246F1">
        <w:rPr>
          <w:i/>
        </w:rPr>
        <w:t>S</w:t>
      </w:r>
      <w:r w:rsidR="001E3E15" w:rsidRPr="005246F1">
        <w:t>-oxide was unexpected, as it is the less reported regioisomer compared to the 1,4,2-oxathiazole-</w:t>
      </w:r>
      <w:r w:rsidR="001E3E15" w:rsidRPr="005246F1">
        <w:rPr>
          <w:i/>
        </w:rPr>
        <w:t>S</w:t>
      </w:r>
      <w:r w:rsidR="001E3E15" w:rsidRPr="005246F1">
        <w:t xml:space="preserve">-oxides. Furthermore in the lactone derived </w:t>
      </w:r>
      <w:r w:rsidR="001E3E15" w:rsidRPr="005246F1">
        <w:sym w:font="Symbol" w:char="F061"/>
      </w:r>
      <w:r w:rsidR="001E3E15" w:rsidRPr="005246F1">
        <w:t>-oxo sulfine studies (which will be discussed later) the 1,4,2-oxathiazole-</w:t>
      </w:r>
      <w:r w:rsidR="001E3E15" w:rsidRPr="005246F1">
        <w:rPr>
          <w:i/>
        </w:rPr>
        <w:t>S</w:t>
      </w:r>
      <w:r w:rsidR="001E3E15" w:rsidRPr="005246F1">
        <w:t xml:space="preserve">-oxide was isolated, characterised and confirmed by single crystal analysis from the cycloaddition reaction of the lactone derived </w:t>
      </w:r>
      <w:r w:rsidR="001E3E15" w:rsidRPr="005246F1">
        <w:sym w:font="Symbol" w:char="F061"/>
      </w:r>
      <w:r w:rsidR="001E3E15" w:rsidRPr="005246F1">
        <w:t xml:space="preserve">-oxo sulfine with benzonitrile oxide </w:t>
      </w:r>
      <w:r w:rsidR="001E3E15"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001E3E15" w:rsidRPr="005246F1">
        <w:fldChar w:fldCharType="separate"/>
      </w:r>
      <w:r w:rsidR="00E57E5E" w:rsidRPr="005246F1">
        <w:rPr>
          <w:b/>
          <w:noProof/>
        </w:rPr>
        <w:t>192</w:t>
      </w:r>
      <w:r w:rsidR="001E3E15" w:rsidRPr="005246F1">
        <w:fldChar w:fldCharType="end"/>
      </w:r>
      <w:r w:rsidR="001E3E15" w:rsidRPr="005246F1">
        <w:t xml:space="preserve"> (see section 2.8). </w:t>
      </w:r>
    </w:p>
    <w:p w14:paraId="219361FD" w14:textId="3C7C824C" w:rsidR="001E3E15" w:rsidRPr="005246F1" w:rsidRDefault="001E3E15" w:rsidP="001E3E15">
      <w:pPr>
        <w:spacing w:line="360" w:lineRule="auto"/>
        <w:jc w:val="both"/>
      </w:pPr>
      <w:r w:rsidRPr="005246F1">
        <w:t xml:space="preserve">                           </w:t>
      </w:r>
      <w:r w:rsidRPr="005246F1">
        <w:rPr>
          <w:noProof/>
          <w:lang w:eastAsia="en-IE"/>
        </w:rPr>
        <w:drawing>
          <wp:inline distT="0" distB="0" distL="0" distR="0" wp14:anchorId="73737B98" wp14:editId="0115B022">
            <wp:extent cx="2256285" cy="1531917"/>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8"/>
                    <a:srcRect l="28239" t="16109" r="30416" b="13910"/>
                    <a:stretch/>
                  </pic:blipFill>
                  <pic:spPr bwMode="auto">
                    <a:xfrm>
                      <a:off x="0" y="0"/>
                      <a:ext cx="2269552" cy="1540925"/>
                    </a:xfrm>
                    <a:prstGeom prst="rect">
                      <a:avLst/>
                    </a:prstGeom>
                    <a:ln>
                      <a:noFill/>
                    </a:ln>
                    <a:extLst>
                      <a:ext uri="{53640926-AAD7-44D8-BBD7-CCE9431645EC}">
                        <a14:shadowObscured xmlns:a14="http://schemas.microsoft.com/office/drawing/2010/main"/>
                      </a:ext>
                    </a:extLst>
                  </pic:spPr>
                </pic:pic>
              </a:graphicData>
            </a:graphic>
          </wp:inline>
        </w:drawing>
      </w:r>
      <w:r w:rsidR="003F48EF" w:rsidRPr="005246F1">
        <w:object w:dxaOrig="1536" w:dyaOrig="2520" w14:anchorId="0EAE9565">
          <v:shape id="_x0000_i1277" type="#_x0000_t75" style="width:77.4pt;height:127pt" o:ole="">
            <v:imagedata r:id="rId559" o:title=""/>
          </v:shape>
          <o:OLEObject Type="Embed" ProgID="ChemDraw.Document.6.0" ShapeID="_x0000_i1277" DrawAspect="Content" ObjectID="_1596898110" r:id="rId560"/>
        </w:object>
      </w:r>
    </w:p>
    <w:p w14:paraId="2E22FD9B" w14:textId="652896DE" w:rsidR="001E3E15" w:rsidRPr="005246F1" w:rsidRDefault="001E3E15" w:rsidP="001E3E15">
      <w:pPr>
        <w:pStyle w:val="Caption"/>
        <w:jc w:val="center"/>
      </w:pPr>
      <w:bookmarkStart w:id="372" w:name="_Ref486871045"/>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58</w:t>
      </w:r>
      <w:r w:rsidR="00947012">
        <w:rPr>
          <w:noProof/>
        </w:rPr>
        <w:fldChar w:fldCharType="end"/>
      </w:r>
      <w:bookmarkEnd w:id="372"/>
      <w:r w:rsidRPr="005246F1">
        <w:rPr>
          <w:noProof/>
        </w:rPr>
        <w:t xml:space="preserve">: Unambiguous confirmation of the relative stereochemistry of the </w:t>
      </w:r>
      <w:r w:rsidR="00B0048A">
        <w:rPr>
          <w:noProof/>
        </w:rPr>
        <w:t>1,2,5</w:t>
      </w:r>
      <w:r w:rsidRPr="005246F1">
        <w:rPr>
          <w:noProof/>
        </w:rPr>
        <w:t xml:space="preserve">-oxathiazole-S-oxide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i w:val="0"/>
          <w:noProof/>
        </w:rPr>
        <w:t>237</w:t>
      </w:r>
      <w:r w:rsidRPr="005246F1">
        <w:fldChar w:fldCharType="end"/>
      </w:r>
      <w:r w:rsidRPr="005246F1">
        <w:t>.</w:t>
      </w:r>
    </w:p>
    <w:p w14:paraId="0F67DCDB" w14:textId="0F367E5E" w:rsidR="001E3E15" w:rsidRPr="005246F1" w:rsidRDefault="001E3E15" w:rsidP="001E3E15">
      <w:pPr>
        <w:spacing w:line="360" w:lineRule="auto"/>
        <w:jc w:val="both"/>
        <w:rPr>
          <w:u w:val="single"/>
        </w:rPr>
      </w:pPr>
      <w:r w:rsidRPr="005246F1">
        <w:t xml:space="preserve">Following crystal structure determination the single crystal used was recovered from the crystallographic pin and analysed by </w:t>
      </w:r>
      <w:r w:rsidRPr="005246F1">
        <w:rPr>
          <w:vertAlign w:val="superscript"/>
        </w:rPr>
        <w:t>1</w:t>
      </w:r>
      <w:r w:rsidRPr="005246F1">
        <w:t>H NMR spectroscopy (600 MHz) to unambiguously confirm the relative stereochemistry. Surprisingly</w:t>
      </w:r>
      <w:r w:rsidR="003F48EF" w:rsidRPr="005246F1">
        <w:t>,</w:t>
      </w:r>
      <w:r w:rsidRPr="005246F1">
        <w:t xml:space="preserve"> it was clear that the compound present was no longer</w:t>
      </w:r>
      <w:r w:rsidR="003F48EF" w:rsidRPr="005246F1">
        <w:t xml:space="preserve"> the compound originally isolated,</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003F48EF" w:rsidRPr="005246F1">
        <w:t>,</w:t>
      </w:r>
      <w:r w:rsidRPr="005246F1">
        <w:t xml:space="preserve"> but had rearranged completely to compound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during the crystallisation process. Following this unanticipated observation, the conversion of the initially isolated </w:t>
      </w:r>
      <w:r w:rsidR="00B0048A">
        <w:t>kinetic diastereomer</w:t>
      </w:r>
      <w:r w:rsidRPr="005246F1">
        <w:t xml:space="preserve"> to the more stable </w:t>
      </w:r>
      <w:r w:rsidR="00B0048A">
        <w:t>thermodynamic diastereomer</w:t>
      </w:r>
      <w:r w:rsidRPr="005246F1">
        <w:t xml:space="preserve"> was seen across this series of compounds. Having confirmed</w:t>
      </w:r>
      <w:r w:rsidR="003F48EF" w:rsidRPr="005246F1">
        <w:t xml:space="preserve"> the</w:t>
      </w:r>
      <w:r w:rsidRPr="005246F1">
        <w:t xml:space="preserve"> stereochemistry of </w:t>
      </w:r>
      <w:r w:rsidRPr="005246F1">
        <w:rPr>
          <w:noProof/>
        </w:rPr>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the stereochemistry of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can be assigned as there are just two possible diastereomers. Formation of the major </w:t>
      </w:r>
      <w:r w:rsidR="00B0048A">
        <w:t xml:space="preserve">kinetic </w:t>
      </w:r>
      <w:r w:rsidR="00B0048A">
        <w:lastRenderedPageBreak/>
        <w:t>diastereomer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can be envisaged from cycloaddition of the nitrile oxide to the </w:t>
      </w:r>
      <w:r w:rsidRPr="005246F1">
        <w:rPr>
          <w:i/>
        </w:rPr>
        <w:softHyphen/>
        <w:t>Z</w:t>
      </w:r>
      <w:r w:rsidRPr="005246F1">
        <w:softHyphen/>
        <w:t xml:space="preserve"> sulfine as illustrated in </w:t>
      </w:r>
      <w:r w:rsidRPr="005246F1">
        <w:fldChar w:fldCharType="begin" w:fldLock="1"/>
      </w:r>
      <w:r w:rsidRPr="005246F1">
        <w:instrText xml:space="preserve"> REF _Ref503361623 \h  \* MERGEFORMAT </w:instrText>
      </w:r>
      <w:r w:rsidRPr="005246F1">
        <w:fldChar w:fldCharType="separate"/>
      </w:r>
      <w:r w:rsidR="006D04BB" w:rsidRPr="005246F1">
        <w:t xml:space="preserve">Scheme </w:t>
      </w:r>
      <w:r w:rsidR="006D04BB">
        <w:rPr>
          <w:noProof/>
        </w:rPr>
        <w:t>97</w:t>
      </w:r>
      <w:r w:rsidRPr="005246F1">
        <w:fldChar w:fldCharType="end"/>
      </w:r>
      <w:r w:rsidRPr="005246F1">
        <w:t xml:space="preserve">. Notably, the formation of the cycloadduct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can be envisaged by two pathways; either cycloaddition to the </w:t>
      </w:r>
      <w:r w:rsidRPr="005246F1">
        <w:rPr>
          <w:i/>
        </w:rPr>
        <w:t xml:space="preserve">E </w:t>
      </w:r>
      <w:r w:rsidRPr="005246F1">
        <w:sym w:font="Symbol" w:char="F061"/>
      </w:r>
      <w:r w:rsidRPr="005246F1">
        <w:t xml:space="preserve">-oxo sulfine or by interconversion from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as evidenced by crystallographic and spectroscopic studies. </w:t>
      </w:r>
      <w:r w:rsidRPr="005246F1">
        <w:rPr>
          <w:i/>
        </w:rPr>
        <w:t xml:space="preserve"> </w:t>
      </w:r>
      <w:r w:rsidRPr="005246F1">
        <w:t xml:space="preserve">As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is seen as a product in the </w:t>
      </w:r>
      <w:r w:rsidRPr="005246F1">
        <w:rPr>
          <w:vertAlign w:val="superscript"/>
        </w:rPr>
        <w:t>1</w:t>
      </w:r>
      <w:r w:rsidRPr="005246F1">
        <w:t xml:space="preserve">H NMR spectrum of the crude material it is not possible at this stage to rule out some cycloaddition as a pathway to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however it is very clear that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does interconvert to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From our earlier studies with diene traps, trapping of the </w:t>
      </w:r>
      <w:r w:rsidRPr="005246F1">
        <w:rPr>
          <w:i/>
        </w:rPr>
        <w:t>Z</w:t>
      </w:r>
      <w:r w:rsidRPr="005246F1">
        <w:t xml:space="preserve"> </w:t>
      </w:r>
      <w:r w:rsidRPr="005246F1">
        <w:sym w:font="Symbol" w:char="F061"/>
      </w:r>
      <w:r w:rsidRPr="005246F1">
        <w:t xml:space="preserve">-oxo sulfine was anticipated, although we can not be definitive that the nitrile oxide trapping is as fast as the diene trapping and therefore some </w:t>
      </w:r>
      <w:r w:rsidRPr="005246F1">
        <w:rPr>
          <w:i/>
        </w:rPr>
        <w:t xml:space="preserve">Z </w:t>
      </w:r>
      <w:r w:rsidRPr="005246F1">
        <w:sym w:font="Symbol" w:char="F061"/>
      </w:r>
      <w:r w:rsidRPr="005246F1">
        <w:t xml:space="preserve">-oxo sulfine to </w:t>
      </w:r>
      <w:r w:rsidRPr="005246F1">
        <w:rPr>
          <w:i/>
        </w:rPr>
        <w:t xml:space="preserve">E </w:t>
      </w:r>
      <w:r w:rsidRPr="005246F1">
        <w:sym w:font="Symbol" w:char="F061"/>
      </w:r>
      <w:r w:rsidRPr="005246F1">
        <w:t xml:space="preserve">-oxo sulfine conversion may be happening. Notably, as sulfine trapping with a nitrile oxide was slower than with a diene in this work, some </w:t>
      </w:r>
      <w:r w:rsidRPr="005246F1">
        <w:rPr>
          <w:i/>
        </w:rPr>
        <w:t>Z</w:t>
      </w:r>
      <w:r w:rsidRPr="005246F1">
        <w:t xml:space="preserve"> to </w:t>
      </w:r>
      <w:r w:rsidRPr="005246F1">
        <w:rPr>
          <w:i/>
        </w:rPr>
        <w:t>E</w:t>
      </w:r>
      <w:r w:rsidRPr="005246F1">
        <w:t xml:space="preserve"> sulfine interconversion can be envisaged prior to trapping. Additionally, while cycloreversion to the sulfine </w:t>
      </w:r>
      <w:r w:rsidRPr="005246F1">
        <w:rPr>
          <w:rFonts w:cstheme="minorHAnsi"/>
        </w:rPr>
        <w:fldChar w:fldCharType="begin" w:fldLock="1"/>
      </w:r>
      <w:r w:rsidRPr="005246F1">
        <w:rPr>
          <w:rFonts w:cstheme="minorHAnsi"/>
        </w:rPr>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rPr>
          <w:rFonts w:cstheme="minorHAnsi"/>
        </w:rPr>
        <w:fldChar w:fldCharType="separate"/>
      </w:r>
      <w:r w:rsidRPr="005246F1">
        <w:rPr>
          <w:rFonts w:cstheme="minorHAnsi"/>
          <w:b/>
          <w:noProof/>
        </w:rPr>
        <w:t>13</w:t>
      </w:r>
      <w:r w:rsidRPr="005246F1">
        <w:rPr>
          <w:rFonts w:cstheme="minorHAnsi"/>
        </w:rPr>
        <w:fldChar w:fldCharType="end"/>
      </w:r>
      <w:r w:rsidRPr="005246F1">
        <w:rPr>
          <w:rFonts w:cstheme="minorHAnsi"/>
        </w:rPr>
        <w:t xml:space="preserve"> is a possible mechanistic pathway in this instance, the absence of the characteristic decomposition products e.g. diketone, does not support this pathway. </w:t>
      </w:r>
    </w:p>
    <w:p w14:paraId="1E908438" w14:textId="7FA7501D" w:rsidR="001E3E15" w:rsidRPr="005246F1" w:rsidRDefault="00C27474" w:rsidP="001E3E15">
      <w:pPr>
        <w:keepNext/>
        <w:spacing w:line="360" w:lineRule="auto"/>
        <w:jc w:val="center"/>
      </w:pPr>
      <w:r w:rsidRPr="005246F1">
        <w:object w:dxaOrig="8164" w:dyaOrig="6333" w14:anchorId="5AA5F79E">
          <v:shape id="_x0000_i1278" type="#_x0000_t75" style="width:322.05pt;height:252.05pt" o:ole="">
            <v:imagedata r:id="rId561" o:title=""/>
          </v:shape>
          <o:OLEObject Type="Embed" ProgID="ChemDraw.Document.6.0" ShapeID="_x0000_i1278" DrawAspect="Content" ObjectID="_1596898111" r:id="rId562"/>
        </w:object>
      </w:r>
    </w:p>
    <w:p w14:paraId="292D16D6" w14:textId="4514D48A" w:rsidR="001E3E15" w:rsidRPr="005246F1" w:rsidRDefault="001E3E15" w:rsidP="001E3E15">
      <w:pPr>
        <w:pStyle w:val="Caption"/>
        <w:jc w:val="center"/>
      </w:pPr>
      <w:bookmarkStart w:id="373" w:name="_Ref50336162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97</w:t>
      </w:r>
      <w:r w:rsidR="00947012">
        <w:rPr>
          <w:noProof/>
        </w:rPr>
        <w:fldChar w:fldCharType="end"/>
      </w:r>
      <w:bookmarkEnd w:id="373"/>
    </w:p>
    <w:p w14:paraId="41D1D5F3" w14:textId="2A94423C" w:rsidR="001E3E15" w:rsidRPr="005246F1" w:rsidRDefault="001E3E15" w:rsidP="001E3E15">
      <w:pPr>
        <w:spacing w:line="360" w:lineRule="auto"/>
        <w:jc w:val="both"/>
      </w:pPr>
      <w:r w:rsidRPr="005246F1">
        <w:fldChar w:fldCharType="begin" w:fldLock="1"/>
      </w:r>
      <w:r w:rsidRPr="005246F1">
        <w:instrText xml:space="preserve"> REF _Ref503364471 \h </w:instrText>
      </w:r>
      <w:r w:rsidR="005246F1">
        <w:instrText xml:space="preserve"> \* MERGEFORMAT </w:instrText>
      </w:r>
      <w:r w:rsidRPr="005246F1">
        <w:fldChar w:fldCharType="separate"/>
      </w:r>
      <w:r w:rsidR="006D04BB" w:rsidRPr="005246F1">
        <w:t xml:space="preserve">Figure </w:t>
      </w:r>
      <w:r w:rsidR="006D04BB">
        <w:rPr>
          <w:noProof/>
        </w:rPr>
        <w:t>59</w:t>
      </w:r>
      <w:r w:rsidRPr="005246F1">
        <w:fldChar w:fldCharType="end"/>
      </w:r>
      <w:r w:rsidRPr="005246F1">
        <w:t xml:space="preserve"> highlights the differences in </w:t>
      </w:r>
      <w:r w:rsidRPr="005246F1">
        <w:rPr>
          <w:vertAlign w:val="superscript"/>
        </w:rPr>
        <w:t>1</w:t>
      </w:r>
      <w:r w:rsidRPr="005246F1">
        <w:t xml:space="preserve">H NMR spectrum between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which was originally isolated [Figure 39, (i)] and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to which it converted [Figure 39, (iii)]. Analysis of the remaining solid sample that the crystal was chosen from, showed approximately a 1 : 1 ratio of the diastereomers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[Figure 39, (ii)], even though this had originally been  recrystallized from a sample which was excusively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by </w:t>
      </w:r>
      <w:r w:rsidRPr="005246F1">
        <w:rPr>
          <w:vertAlign w:val="superscript"/>
        </w:rPr>
        <w:t>1</w:t>
      </w:r>
      <w:r w:rsidRPr="005246F1">
        <w:t>H NMR spectroscopy.</w:t>
      </w:r>
    </w:p>
    <w:p w14:paraId="2A09ACB0" w14:textId="25C39BE2" w:rsidR="001E3E15" w:rsidRPr="005246F1" w:rsidRDefault="00075764" w:rsidP="001E3E15">
      <w:pPr>
        <w:spacing w:line="360" w:lineRule="auto"/>
        <w:jc w:val="both"/>
      </w:pPr>
      <w:r>
        <w:rPr>
          <w:noProof/>
          <w:lang w:eastAsia="en-IE"/>
        </w:rPr>
        <w:lastRenderedPageBreak/>
        <w:object w:dxaOrig="0" w:dyaOrig="0" w14:anchorId="5C3893AB">
          <v:shape id="_x0000_s10623" type="#_x0000_t75" style="position:absolute;left:0;text-align:left;margin-left:360.55pt;margin-top:64.9pt;width:62.2pt;height:101.2pt;z-index:252255232;mso-position-horizontal-relative:text;mso-position-vertical-relative:text">
            <v:imagedata r:id="rId563" o:title=""/>
          </v:shape>
          <o:OLEObject Type="Embed" ProgID="ChemDraw.Document.6.0" ShapeID="_x0000_s10623" DrawAspect="Content" ObjectID="_1596898290" r:id="rId564"/>
        </w:object>
      </w:r>
      <w:r w:rsidR="001E3E15" w:rsidRPr="005246F1">
        <w:t>Previously, low yields of cycloadducts from dipolar additions of sulfines had been rationalised by the ability to easily undergo cycloreversion reaction,</w:t>
      </w:r>
      <w:r w:rsidR="001E3E15" w:rsidRPr="005246F1">
        <w:fldChar w:fldCharType="begin" w:fldLock="1">
          <w:fldData xml:space="preserve">PEVuZE5vdGU+PENpdGU+PEF1dGhvcj5NY0NhdzwvQXV0aG9yPjxZZWFyPjIwMTY8L1llYXI+PFJl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</w:fldData>
        </w:fldChar>
      </w:r>
      <w:r w:rsidR="00F04266">
        <w:instrText xml:space="preserve"> ADDIN EN.CITE </w:instrText>
      </w:r>
      <w:r w:rsidR="00F04266">
        <w:fldChar w:fldCharType="begin">
          <w:fldData xml:space="preserve">PEVuZE5vdGU+PENpdGU+PEF1dGhvcj5NY0NhdzwvQXV0aG9yPjxZZWFyPjIwMTY8L1llYXI+PFJl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</w:fldData>
        </w:fldChar>
      </w:r>
      <w:r w:rsidR="00F04266">
        <w:instrText xml:space="preserve"> ADDIN EN.CITE.DATA </w:instrText>
      </w:r>
      <w:r w:rsidR="00F04266">
        <w:fldChar w:fldCharType="end"/>
      </w:r>
      <w:r w:rsidR="001E3E15" w:rsidRPr="005246F1">
        <w:fldChar w:fldCharType="separate"/>
      </w:r>
      <w:r w:rsidR="00F04266" w:rsidRPr="00F04266">
        <w:rPr>
          <w:noProof/>
          <w:vertAlign w:val="superscript"/>
        </w:rPr>
        <w:t>7,63,103,108,133,134</w:t>
      </w:r>
      <w:r w:rsidR="001E3E15" w:rsidRPr="005246F1">
        <w:fldChar w:fldCharType="end"/>
      </w:r>
      <w:r w:rsidR="001E3E15" w:rsidRPr="005246F1">
        <w:t xml:space="preserve"> however, this ability to switch from a kinetic diastereomer to a more stable thermodynamic diastereomer was an unexpected and unforeseen property of these heterocyclic compounds.</w:t>
      </w:r>
    </w:p>
    <w:p w14:paraId="7E3289A9" w14:textId="37FDC3AA" w:rsidR="001E3E15" w:rsidRPr="005246F1" w:rsidRDefault="00075764" w:rsidP="001E3E15">
      <w:pPr>
        <w:keepNext/>
        <w:spacing w:line="360" w:lineRule="auto"/>
        <w:jc w:val="center"/>
      </w:pPr>
      <w:r>
        <w:rPr>
          <w:noProof/>
          <w:lang w:eastAsia="en-IE"/>
        </w:rPr>
        <w:object w:dxaOrig="0" w:dyaOrig="0" w14:anchorId="7D10D0E1">
          <v:shape id="_x0000_s10624" type="#_x0000_t75" style="position:absolute;left:0;text-align:left;margin-left:371.35pt;margin-top:208.05pt;width:63.25pt;height:85.1pt;z-index:252256256;mso-position-horizontal-relative:text;mso-position-vertical-relative:text">
            <v:imagedata r:id="rId565" o:title=""/>
          </v:shape>
          <o:OLEObject Type="Embed" ProgID="ChemDraw.Document.6.0" ShapeID="_x0000_s10624" DrawAspect="Content" ObjectID="_1596898291" r:id="rId566"/>
        </w:object>
      </w:r>
      <w:r w:rsidR="001E3E15" w:rsidRPr="005246F1">
        <w:rPr>
          <w:noProof/>
          <w:lang w:eastAsia="en-IE"/>
        </w:rPr>
        <mc:AlternateContent>
          <mc:Choice Requires="wps">
            <w:drawing>
              <wp:anchor distT="45720" distB="45720" distL="114300" distR="114300" simplePos="0" relativeHeight="252181504" behindDoc="0" locked="0" layoutInCell="1" allowOverlap="1" wp14:anchorId="71A5700D" wp14:editId="3812BCF4">
                <wp:simplePos x="0" y="0"/>
                <wp:positionH relativeFrom="column">
                  <wp:posOffset>-137795</wp:posOffset>
                </wp:positionH>
                <wp:positionV relativeFrom="paragraph">
                  <wp:posOffset>66675</wp:posOffset>
                </wp:positionV>
                <wp:extent cx="371475" cy="266400"/>
                <wp:effectExtent l="0" t="0" r="9525" b="635"/>
                <wp:wrapNone/>
                <wp:docPr id="5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400"/>
                        </a:xfrm>
                        <a:prstGeom prst="rect">
                          <a:avLst/>
                        </a:prstGeom>
                        <a:solidFill>
                          <a:srgbClr val="FFFFFF"/>
                        </a:solidFill>
                        <a:ln w="9525">
                          <a:noFill/>
                          <a:miter lim="800000"/>
                          <a:headEnd/>
                          <a:tailEnd/>
                        </a:ln>
                      </wps:spPr>
                      <wps:txbx>
                        <w:txbxContent>
                          <w:p w14:paraId="3FD84730" w14:textId="77777777" w:rsidR="00075764" w:rsidRDefault="00075764" w:rsidP="001E3E15">
                            <w:r>
                              <w: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A5700D" id="_x0000_s1055" type="#_x0000_t202" style="position:absolute;left:0;text-align:left;margin-left:-10.85pt;margin-top:5.25pt;width:29.25pt;height:21pt;z-index:252181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" stroked="f">
                <v:textbox>
                  <w:txbxContent>
                    <w:p w14:paraId="3FD84730" w14:textId="77777777" w:rsidR="00075764" w:rsidRDefault="00075764" w:rsidP="001E3E15">
                      <w:r>
                        <w:t>(i)</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3552" behindDoc="0" locked="0" layoutInCell="1" allowOverlap="1" wp14:anchorId="1261FAFD" wp14:editId="41E7A3C0">
                <wp:simplePos x="0" y="0"/>
                <wp:positionH relativeFrom="column">
                  <wp:posOffset>-70485</wp:posOffset>
                </wp:positionH>
                <wp:positionV relativeFrom="paragraph">
                  <wp:posOffset>2686050</wp:posOffset>
                </wp:positionV>
                <wp:extent cx="400050" cy="266400"/>
                <wp:effectExtent l="0" t="0" r="0" b="635"/>
                <wp:wrapNone/>
                <wp:docPr id="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266400"/>
                        </a:xfrm>
                        <a:prstGeom prst="rect">
                          <a:avLst/>
                        </a:prstGeom>
                        <a:solidFill>
                          <a:srgbClr val="FFFFFF"/>
                        </a:solidFill>
                        <a:ln w="9525">
                          <a:noFill/>
                          <a:miter lim="800000"/>
                          <a:headEnd/>
                          <a:tailEnd/>
                        </a:ln>
                      </wps:spPr>
                      <wps:txbx>
                        <w:txbxContent>
                          <w:p w14:paraId="3272A580" w14:textId="77777777" w:rsidR="00075764" w:rsidRDefault="00075764" w:rsidP="001E3E15">
                            <w:r>
                              <w:t>(iii)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61FAFD" id="_x0000_s1056" type="#_x0000_t202" style="position:absolute;left:0;text-align:left;margin-left:-5.55pt;margin-top:211.5pt;width:31.5pt;height:21pt;z-index:252183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" stroked="f">
                <v:textbox>
                  <w:txbxContent>
                    <w:p w14:paraId="3272A580" w14:textId="77777777" w:rsidR="00075764" w:rsidRDefault="00075764" w:rsidP="001E3E15">
                      <w:r>
                        <w:t>(iii)</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2528" behindDoc="0" locked="0" layoutInCell="1" allowOverlap="1" wp14:anchorId="4B03F25C" wp14:editId="6E81CA26">
                <wp:simplePos x="0" y="0"/>
                <wp:positionH relativeFrom="column">
                  <wp:posOffset>-118745</wp:posOffset>
                </wp:positionH>
                <wp:positionV relativeFrom="paragraph">
                  <wp:posOffset>1332865</wp:posOffset>
                </wp:positionV>
                <wp:extent cx="371475" cy="266400"/>
                <wp:effectExtent l="0" t="0" r="9525" b="635"/>
                <wp:wrapNone/>
                <wp:docPr id="5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 cy="266400"/>
                        </a:xfrm>
                        <a:prstGeom prst="rect">
                          <a:avLst/>
                        </a:prstGeom>
                        <a:solidFill>
                          <a:srgbClr val="FFFFFF"/>
                        </a:solidFill>
                        <a:ln w="9525">
                          <a:noFill/>
                          <a:miter lim="800000"/>
                          <a:headEnd/>
                          <a:tailEnd/>
                        </a:ln>
                      </wps:spPr>
                      <wps:txbx>
                        <w:txbxContent>
                          <w:p w14:paraId="0E3AB8E4" w14:textId="77777777" w:rsidR="00075764" w:rsidRDefault="00075764" w:rsidP="001E3E15">
                            <w:r>
                              <w:t>(ii)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B03F25C" id="_x0000_s1057" type="#_x0000_t202" style="position:absolute;left:0;text-align:left;margin-left:-9.35pt;margin-top:104.95pt;width:29.25pt;height:21pt;z-index:252182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" stroked="f">
                <v:textbox>
                  <w:txbxContent>
                    <w:p w14:paraId="0E3AB8E4" w14:textId="77777777" w:rsidR="00075764" w:rsidRDefault="00075764" w:rsidP="001E3E15">
                      <w:r>
                        <w:t>(ii)</w:t>
                      </w:r>
                    </w:p>
                  </w:txbxContent>
                </v:textbox>
              </v:shape>
            </w:pict>
          </mc:Fallback>
        </mc:AlternateContent>
      </w:r>
      <w:r w:rsidR="001E3E15" w:rsidRPr="005246F1">
        <w:rPr>
          <w:noProof/>
          <w:lang w:eastAsia="en-IE"/>
        </w:rPr>
        <w:drawing>
          <wp:inline distT="0" distB="0" distL="0" distR="0" wp14:anchorId="465FCD83" wp14:editId="75A61C88">
            <wp:extent cx="5753100" cy="4143375"/>
            <wp:effectExtent l="0" t="0" r="0" b="9525"/>
            <wp:docPr id="517" name="Pict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10"/>
                    <pic:cNvPicPr>
                      <a:picLocks noChangeAspect="1" noChangeArrowheads="1"/>
                    </pic:cNvPicPr>
                  </pic:nvPicPr>
                  <pic:blipFill>
                    <a:blip r:embed="rId567">
                      <a:extLst>
                        <a:ext uri="{28A0092B-C50C-407E-A947-70E740481C1C}">
                          <a14:useLocalDpi xmlns:a14="http://schemas.microsoft.com/office/drawing/2010/main" val="0"/>
                        </a:ext>
                      </a:extLst>
                    </a:blip>
                    <a:srcRect/>
                    <a:stretch>
                      <a:fillRect/>
                    </a:stretch>
                  </pic:blipFill>
                  <pic:spPr bwMode="auto">
                    <a:xfrm>
                      <a:off x="0" y="0"/>
                      <a:ext cx="5753100" cy="4143375"/>
                    </a:xfrm>
                    <a:prstGeom prst="rect">
                      <a:avLst/>
                    </a:prstGeom>
                    <a:noFill/>
                    <a:ln>
                      <a:noFill/>
                    </a:ln>
                  </pic:spPr>
                </pic:pic>
              </a:graphicData>
            </a:graphic>
          </wp:inline>
        </w:drawing>
      </w:r>
    </w:p>
    <w:p w14:paraId="73D82675" w14:textId="0CA68635" w:rsidR="001E3E15" w:rsidRPr="005246F1" w:rsidRDefault="001E3E15" w:rsidP="00F16CB8">
      <w:pPr>
        <w:pStyle w:val="Caption"/>
        <w:jc w:val="both"/>
      </w:pPr>
      <w:bookmarkStart w:id="374" w:name="_Ref50336447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59</w:t>
      </w:r>
      <w:r w:rsidR="00947012">
        <w:rPr>
          <w:noProof/>
        </w:rPr>
        <w:fldChar w:fldCharType="end"/>
      </w:r>
      <w:bookmarkEnd w:id="374"/>
      <w:r w:rsidRPr="005246F1">
        <w:rPr>
          <w:noProof/>
        </w:rPr>
        <w:t xml:space="preserve">: Conversion of the </w:t>
      </w:r>
      <w:r w:rsidR="00B0048A">
        <w:rPr>
          <w:noProof/>
        </w:rPr>
        <w:t>1,2,5</w:t>
      </w:r>
      <w:r w:rsidRPr="005246F1">
        <w:rPr>
          <w:noProof/>
        </w:rPr>
        <w:t xml:space="preserve">-oxathiazole-S-oxide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i w:val="0"/>
          <w:noProof/>
        </w:rPr>
        <w:t>236</w:t>
      </w:r>
      <w:r w:rsidRPr="005246F1">
        <w:fldChar w:fldCharType="end"/>
      </w:r>
      <w:r w:rsidRPr="005246F1">
        <w:t xml:space="preserve"> </w:t>
      </w:r>
      <w:r w:rsidRPr="005246F1">
        <w:rPr>
          <w:noProof/>
        </w:rPr>
        <w:t>isolated after purification (top – 400 MHz</w:t>
      </w:r>
      <w:r w:rsidR="0050433F">
        <w:rPr>
          <w:noProof/>
        </w:rPr>
        <w:t>, contains ethyl acetate</w:t>
      </w:r>
      <w:r w:rsidRPr="005246F1">
        <w:rPr>
          <w:noProof/>
        </w:rPr>
        <w:t xml:space="preserve">), to the </w:t>
      </w:r>
      <w:r w:rsidR="00B0048A">
        <w:rPr>
          <w:noProof/>
        </w:rPr>
        <w:t>1,2,5</w:t>
      </w:r>
      <w:r w:rsidRPr="005246F1">
        <w:rPr>
          <w:noProof/>
        </w:rPr>
        <w:t xml:space="preserve">-oxathiazole-S-oxide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i w:val="0"/>
          <w:noProof/>
        </w:rPr>
        <w:t>237</w:t>
      </w:r>
      <w:r w:rsidRPr="005246F1">
        <w:fldChar w:fldCharType="end"/>
      </w:r>
      <w:r w:rsidRPr="005246F1">
        <w:rPr>
          <w:noProof/>
        </w:rPr>
        <w:t xml:space="preserve"> identified after obtaining a crystal structure (bottom – 600 MHz). A 1 : 1 mixture of the remaining material highlights the ability to interconvert (centre – 400 MHz</w:t>
      </w:r>
      <w:r w:rsidR="0050433F">
        <w:rPr>
          <w:noProof/>
        </w:rPr>
        <w:t>, contains DCM</w:t>
      </w:r>
      <w:r w:rsidRPr="005246F1">
        <w:rPr>
          <w:noProof/>
        </w:rPr>
        <w:t>).</w:t>
      </w:r>
      <w:r w:rsidR="0050433F">
        <w:rPr>
          <w:noProof/>
        </w:rPr>
        <w:t xml:space="preserve"> </w:t>
      </w:r>
      <w:r w:rsidRPr="005246F1">
        <w:rPr>
          <w:noProof/>
        </w:rPr>
        <w:t xml:space="preserve"> </w:t>
      </w:r>
    </w:p>
    <w:p w14:paraId="46483F54" w14:textId="77777777" w:rsidR="001E3E15" w:rsidRPr="005246F1" w:rsidRDefault="001E3E15" w:rsidP="001E3E15">
      <w:pPr>
        <w:spacing w:line="360" w:lineRule="auto"/>
        <w:jc w:val="both"/>
      </w:pPr>
    </w:p>
    <w:p w14:paraId="5CB257D9" w14:textId="7EC45EAC" w:rsidR="001E3E15" w:rsidRPr="005246F1" w:rsidRDefault="001E3E15" w:rsidP="001E3E15">
      <w:pPr>
        <w:spacing w:after="0" w:line="360" w:lineRule="auto"/>
        <w:jc w:val="both"/>
      </w:pPr>
      <w:r w:rsidRPr="005246F1">
        <w:t xml:space="preserve">To confirm the two diastereomers of the cycloadducts interconvert, a rhodium acetate catalysed batch reaction was carried out for 30 minutes (in acetonitrile : DCM, 1 : 1) at room temperature, generating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and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a relative ratio of 1 : 1.2 respectively in addition to other products.</w:t>
      </w:r>
      <w:r w:rsidRPr="005246F1">
        <w:rPr>
          <w:rStyle w:val="FootnoteReference"/>
        </w:rPr>
        <w:footnoteReference w:id="9"/>
      </w:r>
      <w:r w:rsidRPr="005246F1">
        <w:t xml:space="preserve"> The remaining reaction material was subsequently heated to reflux for a further 7 h converting much of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into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a relative ratio to 1 : 3.3. In this instance the thermodynamic </w:t>
      </w:r>
      <w:r w:rsidR="00B0048A">
        <w:t>1,2,5</w:t>
      </w:r>
      <w:r w:rsidRPr="005246F1">
        <w:t>-oxathiazole-</w:t>
      </w:r>
      <w:r w:rsidRPr="005246F1">
        <w:rPr>
          <w:i/>
        </w:rPr>
        <w:t>S</w:t>
      </w:r>
      <w:r w:rsidRPr="005246F1">
        <w:rPr>
          <w:i/>
        </w:rPr>
        <w:softHyphen/>
      </w:r>
      <w:r w:rsidRPr="005246F1">
        <w:t xml:space="preserve">-oxide cycloadduct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isolated as a pure compound in a yield of 25% after column chromatography on silica gel, however, the major </w:t>
      </w:r>
      <w:r w:rsidRPr="005246F1">
        <w:lastRenderedPageBreak/>
        <w:t xml:space="preserve">product isolated was the oxadiazole </w:t>
      </w:r>
      <w:r w:rsidRPr="005246F1">
        <w:fldChar w:fldCharType="begin" w:fldLock="1"/>
      </w:r>
      <w:r w:rsidR="00DE234C" w:rsidRPr="005246F1">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fldChar w:fldCharType="separate"/>
      </w:r>
      <w:r w:rsidR="00E57E5E" w:rsidRPr="005246F1">
        <w:rPr>
          <w:b/>
          <w:noProof/>
        </w:rPr>
        <w:t>242</w:t>
      </w:r>
      <w:r w:rsidRPr="005246F1">
        <w:fldChar w:fldCharType="end"/>
      </w:r>
      <w:r w:rsidRPr="005246F1">
        <w:t xml:space="preserve"> in 42% yield (</w:t>
      </w:r>
      <w:r w:rsidRPr="005246F1">
        <w:fldChar w:fldCharType="begin" w:fldLock="1"/>
      </w:r>
      <w:r w:rsidRPr="005246F1">
        <w:instrText xml:space="preserve"> REF _Ref502846800 \h  \* MERGEFORMAT </w:instrText>
      </w:r>
      <w:r w:rsidRPr="005246F1">
        <w:fldChar w:fldCharType="separate"/>
      </w:r>
      <w:r w:rsidR="006D04BB" w:rsidRPr="005246F1">
        <w:t xml:space="preserve">Figure </w:t>
      </w:r>
      <w:r w:rsidR="006D04BB">
        <w:rPr>
          <w:noProof/>
        </w:rPr>
        <w:t>60</w:t>
      </w:r>
      <w:r w:rsidRPr="005246F1">
        <w:fldChar w:fldCharType="end"/>
      </w:r>
      <w:r w:rsidRPr="005246F1">
        <w:t>), formed by the cycloaddition of the nitrile oxide dipole and acetonitrile. In subsequent reactions acetonitrile was not used as solvent, to avoid this side reaction.</w:t>
      </w:r>
    </w:p>
    <w:p w14:paraId="40E113F9" w14:textId="77777777" w:rsidR="001E3E15" w:rsidRPr="005246F1" w:rsidRDefault="001E3E15" w:rsidP="001E3E15">
      <w:pPr>
        <w:keepNext/>
        <w:spacing w:after="0" w:line="360" w:lineRule="auto"/>
        <w:jc w:val="center"/>
      </w:pPr>
      <w:r w:rsidRPr="005246F1">
        <w:object w:dxaOrig="2118" w:dyaOrig="1201" w14:anchorId="2C193D85">
          <v:shape id="_x0000_i1281" type="#_x0000_t75" style="width:106.65pt;height:59.75pt" o:ole="">
            <v:imagedata r:id="rId568" o:title=""/>
          </v:shape>
          <o:OLEObject Type="Embed" ProgID="ChemDraw.Document.6.0" ShapeID="_x0000_i1281" DrawAspect="Content" ObjectID="_1596898112" r:id="rId569"/>
        </w:object>
      </w:r>
    </w:p>
    <w:p w14:paraId="15C7FFC4" w14:textId="1359C817" w:rsidR="001E3E15" w:rsidRPr="005246F1" w:rsidRDefault="001E3E15" w:rsidP="001E3E15">
      <w:pPr>
        <w:pStyle w:val="Caption"/>
        <w:jc w:val="center"/>
      </w:pPr>
      <w:bookmarkStart w:id="375" w:name="_Ref50284680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60</w:t>
      </w:r>
      <w:r w:rsidR="00947012">
        <w:rPr>
          <w:noProof/>
        </w:rPr>
        <w:fldChar w:fldCharType="end"/>
      </w:r>
      <w:bookmarkEnd w:id="375"/>
      <w:r w:rsidRPr="005246F1">
        <w:t xml:space="preserve">: Oxadiazole </w:t>
      </w:r>
      <w:r w:rsidRPr="005246F1">
        <w:rPr>
          <w:b/>
        </w:rPr>
        <w:fldChar w:fldCharType="begin" w:fldLock="1"/>
      </w:r>
      <w:r w:rsidR="00DE234C" w:rsidRPr="005246F1">
        <w:rPr>
          <w:b/>
        </w:rPr>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rPr>
          <w:b/>
        </w:rPr>
        <w:fldChar w:fldCharType="separate"/>
      </w:r>
      <w:r w:rsidR="00E57E5E" w:rsidRPr="005246F1">
        <w:rPr>
          <w:b/>
          <w:i w:val="0"/>
          <w:noProof/>
        </w:rPr>
        <w:t>242</w:t>
      </w:r>
      <w:r w:rsidRPr="005246F1">
        <w:rPr>
          <w:b/>
        </w:rPr>
        <w:fldChar w:fldCharType="end"/>
      </w:r>
    </w:p>
    <w:p w14:paraId="34ABC08B" w14:textId="64AC40CA" w:rsidR="001E3E15" w:rsidRPr="005246F1" w:rsidRDefault="001E3E15" w:rsidP="001E3E15">
      <w:pPr>
        <w:spacing w:after="0" w:line="360" w:lineRule="auto"/>
        <w:jc w:val="both"/>
      </w:pPr>
      <w:r w:rsidRPr="005246F1">
        <w:t xml:space="preserve">A tentatively proposed mechanism for the interconversion is shown below (section 2.7.1.3). Notably, the kinetically formed product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epimerises to the thermodynamic isomer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at elevated temperature, during crystallisation (</w:t>
      </w:r>
      <w:r w:rsidRPr="005246F1">
        <w:fldChar w:fldCharType="begin" w:fldLock="1"/>
      </w:r>
      <w:r w:rsidRPr="005246F1">
        <w:instrText xml:space="preserve"> REF _Ref503364471 \h  \* MERGEFORMAT </w:instrText>
      </w:r>
      <w:r w:rsidRPr="005246F1">
        <w:fldChar w:fldCharType="separate"/>
      </w:r>
      <w:r w:rsidR="006D04BB" w:rsidRPr="005246F1">
        <w:t xml:space="preserve">Figure </w:t>
      </w:r>
      <w:r w:rsidR="006D04BB">
        <w:rPr>
          <w:noProof/>
        </w:rPr>
        <w:t>59</w:t>
      </w:r>
      <w:r w:rsidRPr="005246F1">
        <w:fldChar w:fldCharType="end"/>
      </w:r>
      <w:r w:rsidRPr="005246F1">
        <w:t>) or while in solution.</w:t>
      </w:r>
    </w:p>
    <w:p w14:paraId="3C067322" w14:textId="77777777" w:rsidR="001E3E15" w:rsidRPr="005246F1" w:rsidRDefault="001E3E15" w:rsidP="001E3E15">
      <w:pPr>
        <w:spacing w:after="0" w:line="360" w:lineRule="auto"/>
        <w:jc w:val="both"/>
        <w:rPr>
          <w:sz w:val="18"/>
        </w:rPr>
      </w:pPr>
    </w:p>
    <w:p w14:paraId="5E7BA2A3" w14:textId="77777777" w:rsidR="001E3E15" w:rsidRPr="005246F1" w:rsidRDefault="001E3E15" w:rsidP="001E3E15">
      <w:pPr>
        <w:pStyle w:val="Heading3"/>
      </w:pPr>
      <w:bookmarkStart w:id="376" w:name="_Toc505089589"/>
      <w:bookmarkStart w:id="377" w:name="_Toc506311646"/>
      <w:bookmarkStart w:id="378" w:name="_Toc523135242"/>
      <w:r w:rsidRPr="005246F1">
        <w:t>2.7.1.1 Optimisation of reaction conditions</w:t>
      </w:r>
      <w:bookmarkEnd w:id="376"/>
      <w:bookmarkEnd w:id="377"/>
      <w:bookmarkEnd w:id="378"/>
    </w:p>
    <w:p w14:paraId="481B2566" w14:textId="03D1E37E" w:rsidR="001E3E15" w:rsidRPr="005246F1" w:rsidRDefault="001E3E15" w:rsidP="001E3E15">
      <w:pPr>
        <w:spacing w:line="360" w:lineRule="auto"/>
        <w:jc w:val="both"/>
      </w:pPr>
      <w:r w:rsidRPr="005246F1">
        <w:br/>
        <w:t xml:space="preserve">With the crystal structure of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hand, a series of reaction conditions was investigated to establish the optimum conditions for the preferential formation of either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or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t>
      </w:r>
      <w:r w:rsidRPr="005246F1">
        <w:fldChar w:fldCharType="begin" w:fldLock="1"/>
      </w:r>
      <w:r w:rsidRPr="005246F1">
        <w:instrText xml:space="preserve"> REF _Ref486871122 \h  \* MERGEFORMAT </w:instrText>
      </w:r>
      <w:r w:rsidRPr="005246F1">
        <w:fldChar w:fldCharType="separate"/>
      </w:r>
      <w:r w:rsidR="006D04BB" w:rsidRPr="005246F1">
        <w:t xml:space="preserve">Scheme </w:t>
      </w:r>
      <w:r w:rsidR="006D04BB">
        <w:rPr>
          <w:noProof/>
        </w:rPr>
        <w:t>96</w:t>
      </w:r>
      <w:r w:rsidRPr="005246F1">
        <w:fldChar w:fldCharType="end"/>
      </w:r>
      <w:r w:rsidRPr="005246F1">
        <w:t>) in a synthetically viable process. As summarised in</w:t>
      </w:r>
      <w:r w:rsidR="00F16CB8" w:rsidRPr="005246F1">
        <w:t xml:space="preserve"> </w:t>
      </w:r>
      <w:r w:rsidR="00F16CB8" w:rsidRPr="005246F1">
        <w:fldChar w:fldCharType="begin" w:fldLock="1"/>
      </w:r>
      <w:r w:rsidR="00F16CB8" w:rsidRPr="005246F1">
        <w:instrText xml:space="preserve"> REF _Ref503515641 \h  \* MERGEFORMAT </w:instrText>
      </w:r>
      <w:r w:rsidR="00F16CB8" w:rsidRPr="005246F1">
        <w:fldChar w:fldCharType="separate"/>
      </w:r>
      <w:r w:rsidR="006D04BB" w:rsidRPr="005246F1">
        <w:t xml:space="preserve">Table </w:t>
      </w:r>
      <w:r w:rsidR="006D04BB">
        <w:rPr>
          <w:noProof/>
        </w:rPr>
        <w:t>33</w:t>
      </w:r>
      <w:r w:rsidR="00F16CB8" w:rsidRPr="005246F1">
        <w:fldChar w:fldCharType="end"/>
      </w:r>
      <w:r w:rsidRPr="005246F1">
        <w:t xml:space="preserve">, the rhodium catalysed sulfine generation in either ethyl acetate/dichloromethane (1:1) or acetonitrile/dichloromethane (1:1) leads to mixtures of up to five cycloadducts and in general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is the major component, followed by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and then the regioisomeric 1,4,2-oxathiazole-</w:t>
      </w:r>
      <w:r w:rsidRPr="005246F1">
        <w:rPr>
          <w:i/>
        </w:rPr>
        <w:t>S</w:t>
      </w:r>
      <w:r w:rsidRPr="005246F1">
        <w:t>-oxides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fldChar w:fldCharType="begin" w:fldLock="1"/>
      </w:r>
      <w:r w:rsidRPr="005246F1">
        <w:instrText xml:space="preserve"> REF _Ref475191325 \h  \* MERGEFORMAT </w:instrText>
      </w:r>
      <w:r w:rsidRPr="005246F1">
        <w:fldChar w:fldCharType="separate"/>
      </w:r>
      <w:r w:rsidR="006D04BB" w:rsidRPr="005246F1">
        <w:t xml:space="preserve"> </w:t>
      </w:r>
      <w:r w:rsidRPr="005246F1">
        <w:fldChar w:fldCharType="end"/>
      </w:r>
      <w:r w:rsidRPr="005246F1">
        <w:t xml:space="preserve">, entries 1-3). In acetonitrile, cycloaddition to form  </w:t>
      </w:r>
      <w:r w:rsidRPr="005246F1">
        <w:fldChar w:fldCharType="begin" w:fldLock="1"/>
      </w:r>
      <w:r w:rsidR="00DE234C" w:rsidRPr="005246F1">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fldChar w:fldCharType="separate"/>
      </w:r>
      <w:r w:rsidR="00E57E5E" w:rsidRPr="005246F1">
        <w:rPr>
          <w:b/>
          <w:noProof/>
        </w:rPr>
        <w:t>242</w:t>
      </w:r>
      <w:r w:rsidRPr="005246F1">
        <w:fldChar w:fldCharType="end"/>
      </w:r>
      <w:r w:rsidRPr="005246F1">
        <w:t xml:space="preserve"> is the dominant process. The best conditions for formation of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is rhodium catalysed batch reactions at 0°C. Using microwave irradiation to induce the hetero-Wolff rearrangement had previously been proven and widely studied within the group.</w:t>
      </w:r>
      <w:r w:rsidRPr="005246F1">
        <w:fldChar w:fldCharType="begin" w:fldLock="1"/>
      </w:r>
      <w:r w:rsidRPr="005246F1">
        <w:instrText xml:space="preserve"> ADDIN EN.CITE &lt;EndNote&gt;&lt;Cite&gt;&lt;Author&gt;O&amp;apos;Sullivan&lt;/Author&gt;&lt;Year&gt;2009&lt;/Year&gt;&lt;RecNum&gt;461&lt;/RecNum&gt;&lt;DisplayText&gt;&lt;style face="superscript"&gt;5,15&lt;/style&gt;&lt;/DisplayText&gt;&lt;record&gt;&lt;rec-number&gt;461&lt;/rec-number&gt;&lt;foreign-keys&gt;&lt;key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Cork&lt;/publisher&gt;&lt;urls&gt;&lt;/urls&gt;&lt;/record&gt;&lt;/Cite&gt;&lt;Cite&gt;&lt;Author&gt;O’Sullivan&lt;/Author&gt;&lt;Year&gt;2008&lt;/Year&gt;&lt;RecNum&gt;172&lt;/RecNum&gt;&lt;record&gt;&lt;rec-number&gt;172&lt;/rec-number&gt;&lt;foreign-keys&gt;&lt;key app="EN" db-id="9rw5swv9qxp9fpe5zxqxpv045er252pfzxds" timestamp="1431443297"&gt;172&lt;/key&gt;&lt;/foreign-keys&gt;&lt;ref-type name="Journal Article"&gt;17&lt;/ref-type&gt;&lt;contributors&gt;&lt;authors&gt;&lt;author&gt;O’Sullivan, Orlagh&lt;/author&gt;&lt;author&gt;Collins, Stuart&lt;/author&gt;&lt;author&gt;Maguire, Anita&lt;/author&gt;&lt;/authors&gt;&lt;/contributors&gt;&lt;titles&gt;&lt;title&gt;Microwave-Assisted Reactions of α-Diazosulfoxides to Form α-Oxosulfines&lt;/title&gt;&lt;secondary-title&gt;Synlett&lt;/secondary-title&gt;&lt;/titles&gt;&lt;periodical&gt;&lt;full-title&gt;Synlett&lt;/full-title&gt;&lt;/periodical&gt;&lt;pages&gt;659-662&lt;/pages&gt;&lt;number&gt;5&lt;/number&gt;&lt;dates&gt;&lt;year&gt;2008&lt;/year&gt;&lt;pub-dates&gt;&lt;date&gt;2008/03&lt;/date&gt;&lt;/pub-dates&gt;&lt;/dates&gt;&lt;publisher&gt;Thieme Publishing Group&lt;/publisher&gt;&lt;isbn&gt;0936-5214&amp;#xD;1437-2096&lt;/isbn&gt;&lt;urls&gt;&lt;related-urls&gt;&lt;url&gt;http://dx.doi.org/10.1055/s-2008-1032105&lt;/url&gt;&lt;url&gt;https://www.thieme-connect.de/products/ejournals/pdf/10.1055/s-2008-1032105.pdf&lt;/url&gt;&lt;/related-urls&gt;&lt;/urls&gt;&lt;electronic-resource-num&gt;10.1055/s-2008-1032105&lt;/electronic-resource-num&gt;&lt;/record&gt;&lt;/Cite&gt;&lt;/EndNote&gt;</w:instrText>
      </w:r>
      <w:r w:rsidRPr="005246F1">
        <w:fldChar w:fldCharType="separate"/>
      </w:r>
      <w:r w:rsidRPr="005246F1">
        <w:rPr>
          <w:noProof/>
          <w:vertAlign w:val="superscript"/>
        </w:rPr>
        <w:t>5,15</w:t>
      </w:r>
      <w:r w:rsidRPr="005246F1">
        <w:fldChar w:fldCharType="end"/>
      </w:r>
      <w:r w:rsidRPr="005246F1">
        <w:t xml:space="preserve">  Generation of the sulfine </w:t>
      </w:r>
      <w:r w:rsidRPr="005246F1">
        <w:rPr>
          <w:i/>
        </w:rPr>
        <w:t>via</w:t>
      </w:r>
      <w:r w:rsidRPr="005246F1">
        <w:t xml:space="preserve"> microwave heating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t xml:space="preserve">, entry 4) showed promise with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being the dominant cycloadduct in the crude product mixture. The recovered yield of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low from this reaction and therefore this process is not a synthetically viable route. Thermal interconversion of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into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can be envisaged under these conditions, however, as the scale is limited in microwave reactions, continuous flow conditions were investigated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fldChar w:fldCharType="begin" w:fldLock="1"/>
      </w:r>
      <w:r w:rsidRPr="005246F1">
        <w:instrText xml:space="preserve"> REF _Ref475191325 \h  \* MERGEFORMAT </w:instrText>
      </w:r>
      <w:r w:rsidRPr="005246F1">
        <w:fldChar w:fldCharType="separate"/>
      </w:r>
      <w:r w:rsidR="006D04BB" w:rsidRPr="005246F1">
        <w:t xml:space="preserve"> </w:t>
      </w:r>
      <w:r w:rsidRPr="005246F1">
        <w:fldChar w:fldCharType="end"/>
      </w:r>
      <w:r w:rsidRPr="005246F1">
        <w:t>, entries 5, 7, 8 - 10). The use of thermolysis in continuous flow proved successful in leading to moderate yields of the thermodynamic isomer confirming thermolysis in flow as a more controlled process. Literature precedent exists for this transformation as thermolysis reactions in continuous flow have recently been used for the generation of various reactive intermediates including ketenes and nitrenes.</w:t>
      </w:r>
      <w:r w:rsidRPr="005246F1">
        <w:fldChar w:fldCharType="begin" w:fldLock="1">
          <w:fldData xml:space="preserve">PEVuZE5vdGU+PENpdGU+PEF1dGhvcj5IZW5yeTwvQXV0aG9yPjxZZWFyPjIwMTU8L1llYXI+PFJl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</w:fldData>
        </w:fldChar>
      </w:r>
      <w:r w:rsidR="00F04266">
        <w:instrText xml:space="preserve"> ADDIN EN.CITE </w:instrText>
      </w:r>
      <w:r w:rsidR="00F04266">
        <w:fldChar w:fldCharType="begin">
          <w:fldData xml:space="preserve">PEVuZE5vdGU+PENpdGU+PEF1dGhvcj5IZW5yeTwvQXV0aG9yPjxZZWFyPjIwMTU8L1llYXI+PFJl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</w:fldData>
        </w:fldChar>
      </w:r>
      <w:r w:rsidR="00F04266">
        <w:instrText xml:space="preserve"> ADDIN EN.CITE.DATA </w:instrText>
      </w:r>
      <w:r w:rsidR="00F04266">
        <w:fldChar w:fldCharType="end"/>
      </w:r>
      <w:r w:rsidRPr="005246F1">
        <w:fldChar w:fldCharType="separate"/>
      </w:r>
      <w:r w:rsidR="00F04266" w:rsidRPr="00F04266">
        <w:rPr>
          <w:noProof/>
          <w:vertAlign w:val="superscript"/>
        </w:rPr>
        <w:t>77,78,135</w:t>
      </w:r>
      <w:r w:rsidRPr="005246F1">
        <w:fldChar w:fldCharType="end"/>
      </w:r>
      <w:r w:rsidRPr="005246F1">
        <w:t xml:space="preserve"> Transition metal catalysis and </w:t>
      </w:r>
      <w:r w:rsidRPr="005246F1">
        <w:lastRenderedPageBreak/>
        <w:t>thermolysis were both trialled in continuous flow, with a much cleaner transformation occurring in the absence of the rhodium acetate dimer catalyst.</w:t>
      </w:r>
    </w:p>
    <w:p w14:paraId="5476A042" w14:textId="3F355A98" w:rsidR="001E3E15" w:rsidRPr="005246F1" w:rsidRDefault="001E3E15" w:rsidP="001E3E15">
      <w:pPr>
        <w:spacing w:line="360" w:lineRule="auto"/>
        <w:jc w:val="both"/>
      </w:pPr>
      <w:r w:rsidRPr="005246F1">
        <w:t>A related report in the literature in the area of continuous flow dipolar cycloadditions, suggests that a column reactor loaded with a neutral alumina bed can be used for the removal of excess nitrile oxide and furoxan dimers.</w:t>
      </w:r>
      <w:r w:rsidRPr="005246F1">
        <w:fldChar w:fldCharType="begin" w:fldLock="1"/>
      </w:r>
      <w:r w:rsidR="00F04266">
        <w:instrText xml:space="preserve"> ADDIN EN.CITE &lt;EndNote&gt;&lt;Cite&gt;&lt;Author&gt;Brasholz&lt;/Author&gt;&lt;Year&gt;2011&lt;/Year&gt;&lt;RecNum&gt;465&lt;/RecNum&gt;&lt;DisplayText&gt;&lt;style face="superscript"&gt;136&lt;/style&gt;&lt;/DisplayText&gt;&lt;record&gt;&lt;rec-number&gt;465&lt;/rec-number&gt;&lt;foreign-keys&gt;&lt;key app="EN" db-id="9rw5swv9qxp9fpe5zxqxpv045er252pfzxds" timestamp="1488893888"&gt;465&lt;/key&gt;&lt;/foreign-keys&gt;&lt;ref-type name="Journal Article"&gt;17&lt;/ref-type&gt;&lt;contributors&gt;&lt;authors&gt;&lt;author&gt;Brasholz, Malte&lt;/author&gt;&lt;author&gt;Saubern, Simon&lt;/author&gt;&lt;author&gt;Savage, G. Paul&lt;/author&gt;&lt;/authors&gt;&lt;/contributors&gt;&lt;titles&gt;&lt;title&gt;Nitrile Oxide 1,3-Dipolar Cycloaddition by Dehydration of Nitromethane Derivatives Under Continuous Flow Conditions&lt;/title&gt;&lt;secondary-title&gt;Australian Journal of Chemistry&lt;/secondary-title&gt;&lt;/titles&gt;&lt;periodical&gt;&lt;full-title&gt;Australian Journal of Chemistry&lt;/full-title&gt;&lt;abbr-1&gt;Aust. J. Chem.&lt;/abbr-1&gt;&lt;abbr-2&gt;Aust J Chem&lt;/abbr-2&gt;&lt;/periodical&gt;&lt;pages&gt;1397-1401&lt;/pages&gt;&lt;volume&gt;64&lt;/volume&gt;&lt;number&gt;10&lt;/number&gt;&lt;dates&gt;&lt;year&gt;2011&lt;/year&gt;&lt;/dates&gt;&lt;urls&gt;&lt;related-urls&gt;&lt;url&gt;http://www.publish.csiro.au/paper/CH11079&lt;/url&gt;&lt;/related-urls&gt;&lt;/urls&gt;&lt;electronic-resource-num&gt;https://doi.org/10.1071/CH11079&lt;/electronic-resource-num&gt;&lt;/record&gt;&lt;/Cite&gt;&lt;/EndNote&gt;</w:instrText>
      </w:r>
      <w:r w:rsidRPr="005246F1">
        <w:fldChar w:fldCharType="separate"/>
      </w:r>
      <w:r w:rsidR="00F04266" w:rsidRPr="00F04266">
        <w:rPr>
          <w:noProof/>
          <w:vertAlign w:val="superscript"/>
        </w:rPr>
        <w:t>136</w:t>
      </w:r>
      <w:r w:rsidRPr="005246F1">
        <w:fldChar w:fldCharType="end"/>
      </w:r>
      <w:r w:rsidRPr="005246F1">
        <w:t xml:space="preserve"> When two equivalents of the dipole were used, the crude material was recrystallised from ether and hexane to give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52% yield. When four equivalents were used (</w:t>
      </w:r>
      <w:r w:rsidRPr="005246F1">
        <w:fldChar w:fldCharType="begin" w:fldLock="1"/>
      </w:r>
      <w:r w:rsidRPr="005246F1">
        <w:instrText xml:space="preserve"> REF _Ref503515641 \h </w:instrText>
      </w:r>
      <w:r w:rsidR="005246F1">
        <w:instrText xml:space="preserve"> \* MERGEFORMAT </w:instrText>
      </w:r>
      <w:r w:rsidRPr="005246F1">
        <w:fldChar w:fldCharType="separate"/>
      </w:r>
      <w:r w:rsidR="006D04BB" w:rsidRPr="005246F1">
        <w:t xml:space="preserve">Table </w:t>
      </w:r>
      <w:r w:rsidR="006D04BB">
        <w:rPr>
          <w:noProof/>
        </w:rPr>
        <w:t>33</w:t>
      </w:r>
      <w:r w:rsidRPr="005246F1">
        <w:fldChar w:fldCharType="end"/>
      </w:r>
      <w:r w:rsidRPr="005246F1">
        <w:t>, entry 5), not all of the residual dipole and furoxan dimer was removed. Additionally, it was established that only a slight excess of 2 equivalents of the dipole were necessary for a clean transformation to occur.</w:t>
      </w:r>
      <w:bookmarkStart w:id="379" w:name="_Ref475191325"/>
      <w:r w:rsidRPr="005246F1">
        <w:t xml:space="preserve"> </w:t>
      </w:r>
      <w:bookmarkEnd w:id="379"/>
    </w:p>
    <w:p w14:paraId="65EED486" w14:textId="79BC7F46" w:rsidR="001E3E15" w:rsidRPr="005246F1" w:rsidRDefault="001E3E15" w:rsidP="001E3E15">
      <w:pPr>
        <w:pStyle w:val="Caption"/>
        <w:keepNext/>
      </w:pPr>
      <w:bookmarkStart w:id="380" w:name="_Ref503515641"/>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33</w:t>
      </w:r>
      <w:r w:rsidR="00947012">
        <w:rPr>
          <w:noProof/>
        </w:rPr>
        <w:fldChar w:fldCharType="end"/>
      </w:r>
      <w:bookmarkEnd w:id="380"/>
      <w:r w:rsidRPr="005246F1">
        <w:t>:  Investigation of the impact of reaction conditions on the 1,3-dipolar cycloaddition</w:t>
      </w:r>
    </w:p>
    <w:tbl>
      <w:tblPr>
        <w:tblW w:w="9616" w:type="dxa"/>
        <w:tblBorders>
          <w:top w:val="single" w:sz="4" w:space="0" w:color="000000" w:themeColor="text1"/>
          <w:bottom w:val="single" w:sz="4" w:space="0" w:color="000000" w:themeColor="text1"/>
          <w:insideH w:val="single" w:sz="4" w:space="0" w:color="auto"/>
        </w:tblBorders>
        <w:tblLook w:val="06A0" w:firstRow="1" w:lastRow="0" w:firstColumn="1" w:lastColumn="0" w:noHBand="1" w:noVBand="1"/>
      </w:tblPr>
      <w:tblGrid>
        <w:gridCol w:w="938"/>
        <w:gridCol w:w="1461"/>
        <w:gridCol w:w="1907"/>
        <w:gridCol w:w="1485"/>
        <w:gridCol w:w="105"/>
        <w:gridCol w:w="841"/>
        <w:gridCol w:w="2879"/>
      </w:tblGrid>
      <w:tr w:rsidR="001E3E15" w:rsidRPr="005246F1" w14:paraId="61F7B887" w14:textId="77777777" w:rsidTr="001E3E15">
        <w:tc>
          <w:tcPr>
            <w:tcW w:w="9616" w:type="dxa"/>
            <w:gridSpan w:val="7"/>
          </w:tcPr>
          <w:p w14:paraId="165BFCA3" w14:textId="60BC3952" w:rsidR="001E3E15" w:rsidRPr="005246F1" w:rsidRDefault="00F62B86" w:rsidP="00323D68">
            <w:pPr>
              <w:spacing w:line="240" w:lineRule="auto"/>
              <w:jc w:val="center"/>
              <w:rPr>
                <w:i/>
                <w:sz w:val="20"/>
                <w:szCs w:val="20"/>
              </w:rPr>
            </w:pPr>
            <w:r w:rsidRPr="005246F1">
              <w:rPr>
                <w:b/>
                <w:bCs/>
              </w:rPr>
              <w:object w:dxaOrig="11562" w:dyaOrig="2956" w14:anchorId="5F59D7FA">
                <v:shape id="_x0000_i1282" type="#_x0000_t75" style="width:469.4pt;height:120.9pt" o:ole="">
                  <v:imagedata r:id="rId570" o:title=""/>
                </v:shape>
                <o:OLEObject Type="Embed" ProgID="ChemDraw.Document.6.0" ShapeID="_x0000_i1282" DrawAspect="Content" ObjectID="_1596898113" r:id="rId571"/>
              </w:object>
            </w:r>
          </w:p>
        </w:tc>
      </w:tr>
      <w:tr w:rsidR="001E3E15" w:rsidRPr="005246F1" w14:paraId="784E2B91" w14:textId="77777777" w:rsidTr="001E3E15">
        <w:tc>
          <w:tcPr>
            <w:tcW w:w="9616" w:type="dxa"/>
            <w:gridSpan w:val="7"/>
          </w:tcPr>
          <w:p w14:paraId="776EFF89" w14:textId="6BF41BBE" w:rsidR="001E3E15" w:rsidRPr="005246F1" w:rsidRDefault="001E3E15" w:rsidP="00323D68">
            <w:pPr>
              <w:spacing w:line="240" w:lineRule="auto"/>
              <w:rPr>
                <w:bCs/>
                <w:sz w:val="20"/>
                <w:szCs w:val="20"/>
              </w:rPr>
            </w:pP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rPr>
                <w:bCs/>
                <w:sz w:val="20"/>
                <w:szCs w:val="20"/>
              </w:rPr>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rPr>
                <w:szCs w:val="20"/>
              </w:rPr>
              <w:t xml:space="preserve">                               </w:t>
            </w:r>
            <w:r w:rsidRPr="005246F1">
              <w:rPr>
                <w:szCs w:val="20"/>
              </w:rPr>
              <w:fldChar w:fldCharType="begin" w:fldLock="1"/>
            </w:r>
            <w:r w:rsidR="00DE234C" w:rsidRPr="005246F1">
              <w:rPr>
                <w:szCs w:val="20"/>
              </w:rPr>
              <w:instrText>ADDIN CSL_CITATION { "citationItems" : [ { "id" : "ITEM-1", "itemData" : { "id" : "ITEM-1", "issued" : { "date-parts" : [ [ "0" ] ] }, "title" : "unsub nitro regio A", "type" : "article-journal" }, "uris" : [ "http://www.mendeley.com/documents/?uuid=aeab1128-4119-4885-a9bf-8334155c5b9a" ] } ], "mendeley" : { "formattedCitation" : "&lt;span style=\"baseline\"&gt;&lt;b&gt;240&lt;/b&gt;&lt;/span&gt;", "plainTextFormattedCitation" : "240", "previouslyFormattedCitation" : "&lt;span style=\"baseline\"&gt;&lt;b&gt;240&lt;/b&gt;&lt;/span&gt;" }, "properties" : { "noteIndex" : 0 }, "schema" : "https://github.com/citation-style-language/schema/raw/master/csl-citation.json" }</w:instrText>
            </w:r>
            <w:r w:rsidRPr="005246F1">
              <w:rPr>
                <w:szCs w:val="20"/>
              </w:rPr>
              <w:fldChar w:fldCharType="separate"/>
            </w:r>
            <w:r w:rsidR="00E57E5E" w:rsidRPr="005246F1">
              <w:rPr>
                <w:b/>
                <w:noProof/>
                <w:szCs w:val="20"/>
              </w:rPr>
              <w:t>240</w:t>
            </w:r>
            <w:r w:rsidRPr="005246F1">
              <w:rPr>
                <w:szCs w:val="20"/>
              </w:rPr>
              <w:fldChar w:fldCharType="end"/>
            </w:r>
            <w:r w:rsidRPr="005246F1">
              <w:rPr>
                <w:sz w:val="20"/>
                <w:szCs w:val="20"/>
              </w:rPr>
              <w:t xml:space="preserve">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rPr>
                <w:sz w:val="20"/>
                <w:szCs w:val="20"/>
              </w:rPr>
              <w:t xml:space="preserv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p>
        </w:tc>
      </w:tr>
      <w:tr w:rsidR="001E3E15" w:rsidRPr="005246F1" w14:paraId="596934D9" w14:textId="77777777" w:rsidTr="001E3E15">
        <w:tc>
          <w:tcPr>
            <w:tcW w:w="938" w:type="dxa"/>
          </w:tcPr>
          <w:p w14:paraId="69EA632B" w14:textId="77777777" w:rsidR="001E3E15" w:rsidRPr="005246F1" w:rsidRDefault="001E3E15" w:rsidP="00323D68">
            <w:pPr>
              <w:spacing w:line="240" w:lineRule="auto"/>
              <w:jc w:val="center"/>
              <w:rPr>
                <w:b/>
                <w:sz w:val="20"/>
                <w:szCs w:val="20"/>
              </w:rPr>
            </w:pPr>
            <w:r w:rsidRPr="005246F1">
              <w:rPr>
                <w:b/>
                <w:sz w:val="20"/>
                <w:szCs w:val="20"/>
              </w:rPr>
              <w:t>Entry</w:t>
            </w:r>
          </w:p>
        </w:tc>
        <w:tc>
          <w:tcPr>
            <w:tcW w:w="1461" w:type="dxa"/>
          </w:tcPr>
          <w:p w14:paraId="5FEB4E72" w14:textId="77777777" w:rsidR="001E3E15" w:rsidRPr="005246F1" w:rsidRDefault="001E3E15" w:rsidP="00323D68">
            <w:pPr>
              <w:spacing w:line="240" w:lineRule="auto"/>
              <w:jc w:val="center"/>
              <w:rPr>
                <w:b/>
                <w:sz w:val="20"/>
                <w:szCs w:val="20"/>
              </w:rPr>
            </w:pPr>
            <w:r w:rsidRPr="005246F1">
              <w:rPr>
                <w:b/>
                <w:sz w:val="20"/>
                <w:szCs w:val="20"/>
              </w:rPr>
              <w:t>Method</w:t>
            </w:r>
          </w:p>
          <w:p w14:paraId="612D65D8" w14:textId="77777777" w:rsidR="001E3E15" w:rsidRPr="005246F1" w:rsidRDefault="001E3E15" w:rsidP="00323D68">
            <w:pPr>
              <w:spacing w:line="240" w:lineRule="auto"/>
              <w:jc w:val="center"/>
              <w:rPr>
                <w:sz w:val="20"/>
                <w:szCs w:val="20"/>
              </w:rPr>
            </w:pPr>
            <w:r w:rsidRPr="005246F1">
              <w:rPr>
                <w:sz w:val="20"/>
                <w:szCs w:val="20"/>
              </w:rPr>
              <w:t>(Solvent)</w:t>
            </w:r>
          </w:p>
        </w:tc>
        <w:tc>
          <w:tcPr>
            <w:tcW w:w="1907" w:type="dxa"/>
          </w:tcPr>
          <w:p w14:paraId="25A90808" w14:textId="77777777" w:rsidR="001E3E15" w:rsidRPr="005246F1" w:rsidRDefault="001E3E15" w:rsidP="00323D68">
            <w:pPr>
              <w:spacing w:line="240" w:lineRule="auto"/>
              <w:jc w:val="center"/>
              <w:rPr>
                <w:b/>
                <w:sz w:val="20"/>
                <w:szCs w:val="20"/>
              </w:rPr>
            </w:pPr>
            <w:r w:rsidRPr="005246F1">
              <w:rPr>
                <w:b/>
                <w:sz w:val="20"/>
                <w:szCs w:val="20"/>
              </w:rPr>
              <w:t xml:space="preserve">Generation </w:t>
            </w:r>
          </w:p>
          <w:p w14:paraId="60A5D859" w14:textId="77777777" w:rsidR="001E3E15" w:rsidRPr="005246F1" w:rsidRDefault="001E3E15" w:rsidP="00323D68">
            <w:pPr>
              <w:spacing w:line="240" w:lineRule="auto"/>
              <w:jc w:val="center"/>
              <w:rPr>
                <w:b/>
                <w:sz w:val="20"/>
                <w:szCs w:val="20"/>
              </w:rPr>
            </w:pPr>
            <w:r w:rsidRPr="005246F1">
              <w:rPr>
                <w:b/>
                <w:sz w:val="20"/>
                <w:szCs w:val="20"/>
              </w:rPr>
              <w:t>of</w:t>
            </w:r>
          </w:p>
          <w:p w14:paraId="5569A612" w14:textId="77777777" w:rsidR="001E3E15" w:rsidRPr="005246F1" w:rsidRDefault="001E3E15" w:rsidP="00323D68">
            <w:pPr>
              <w:spacing w:line="240" w:lineRule="auto"/>
              <w:jc w:val="center"/>
              <w:rPr>
                <w:b/>
                <w:sz w:val="20"/>
                <w:szCs w:val="20"/>
              </w:rPr>
            </w:pPr>
            <w:r w:rsidRPr="005246F1">
              <w:rPr>
                <w:b/>
                <w:sz w:val="20"/>
                <w:szCs w:val="20"/>
              </w:rPr>
              <w:t xml:space="preserve"> </w:t>
            </w:r>
            <w:r w:rsidRPr="005246F1">
              <w:rPr>
                <w:b/>
                <w:sz w:val="20"/>
                <w:szCs w:val="20"/>
              </w:rPr>
              <w:sym w:font="Symbol" w:char="F061"/>
            </w:r>
            <w:r w:rsidRPr="005246F1">
              <w:rPr>
                <w:b/>
                <w:sz w:val="20"/>
                <w:szCs w:val="20"/>
              </w:rPr>
              <w:t>-oxo sulfine</w:t>
            </w:r>
          </w:p>
        </w:tc>
        <w:tc>
          <w:tcPr>
            <w:tcW w:w="1485" w:type="dxa"/>
          </w:tcPr>
          <w:p w14:paraId="5114F547" w14:textId="77777777" w:rsidR="001E3E15" w:rsidRPr="005246F1" w:rsidRDefault="001E3E15" w:rsidP="00323D68">
            <w:pPr>
              <w:spacing w:line="240" w:lineRule="auto"/>
              <w:jc w:val="center"/>
              <w:rPr>
                <w:b/>
                <w:sz w:val="20"/>
                <w:szCs w:val="20"/>
              </w:rPr>
            </w:pPr>
            <w:r w:rsidRPr="005246F1">
              <w:rPr>
                <w:b/>
                <w:sz w:val="20"/>
                <w:szCs w:val="20"/>
              </w:rPr>
              <w:t xml:space="preserve">Reaction </w:t>
            </w:r>
          </w:p>
          <w:p w14:paraId="2C127E7C" w14:textId="77777777" w:rsidR="001E3E15" w:rsidRPr="005246F1" w:rsidRDefault="001E3E15" w:rsidP="00323D68">
            <w:pPr>
              <w:spacing w:line="240" w:lineRule="auto"/>
              <w:jc w:val="center"/>
              <w:rPr>
                <w:b/>
                <w:sz w:val="20"/>
                <w:szCs w:val="20"/>
              </w:rPr>
            </w:pPr>
            <w:r w:rsidRPr="005246F1">
              <w:rPr>
                <w:b/>
                <w:sz w:val="20"/>
                <w:szCs w:val="20"/>
              </w:rPr>
              <w:t xml:space="preserve">Time </w:t>
            </w:r>
          </w:p>
          <w:p w14:paraId="5C8B1EC8" w14:textId="77777777" w:rsidR="001E3E15" w:rsidRPr="005246F1" w:rsidRDefault="001E3E15" w:rsidP="00323D68">
            <w:pPr>
              <w:spacing w:line="240" w:lineRule="auto"/>
              <w:jc w:val="center"/>
              <w:rPr>
                <w:sz w:val="20"/>
                <w:szCs w:val="20"/>
              </w:rPr>
            </w:pPr>
            <w:r w:rsidRPr="005246F1">
              <w:rPr>
                <w:sz w:val="20"/>
                <w:szCs w:val="20"/>
              </w:rPr>
              <w:t>(min)</w:t>
            </w:r>
          </w:p>
        </w:tc>
        <w:tc>
          <w:tcPr>
            <w:tcW w:w="946" w:type="dxa"/>
            <w:gridSpan w:val="2"/>
          </w:tcPr>
          <w:p w14:paraId="6028C049" w14:textId="77777777" w:rsidR="001E3E15" w:rsidRPr="005246F1" w:rsidRDefault="001E3E15" w:rsidP="00323D68">
            <w:pPr>
              <w:spacing w:line="240" w:lineRule="auto"/>
              <w:jc w:val="center"/>
              <w:rPr>
                <w:b/>
                <w:sz w:val="20"/>
                <w:szCs w:val="20"/>
              </w:rPr>
            </w:pPr>
            <w:r w:rsidRPr="005246F1">
              <w:rPr>
                <w:b/>
                <w:sz w:val="20"/>
                <w:szCs w:val="20"/>
              </w:rPr>
              <w:t>Dipole Eq.</w:t>
            </w:r>
          </w:p>
        </w:tc>
        <w:tc>
          <w:tcPr>
            <w:tcW w:w="2879" w:type="dxa"/>
          </w:tcPr>
          <w:p w14:paraId="1665A45D" w14:textId="77777777" w:rsidR="001E3E15" w:rsidRPr="005246F1" w:rsidRDefault="001E3E15" w:rsidP="00323D68">
            <w:pPr>
              <w:spacing w:line="240" w:lineRule="auto"/>
              <w:jc w:val="center"/>
              <w:rPr>
                <w:b/>
                <w:sz w:val="20"/>
                <w:szCs w:val="20"/>
              </w:rPr>
            </w:pPr>
            <w:r w:rsidRPr="005246F1">
              <w:rPr>
                <w:b/>
                <w:sz w:val="20"/>
                <w:szCs w:val="20"/>
              </w:rPr>
              <w:t>Ratio</w:t>
            </w:r>
          </w:p>
          <w:p w14:paraId="545F3037" w14:textId="77777777" w:rsidR="001E3E15" w:rsidRPr="005246F1" w:rsidRDefault="001E3E15" w:rsidP="00323D68">
            <w:pPr>
              <w:spacing w:line="240" w:lineRule="auto"/>
              <w:jc w:val="center"/>
              <w:rPr>
                <w:b/>
                <w:sz w:val="20"/>
                <w:szCs w:val="20"/>
              </w:rPr>
            </w:pPr>
            <w:r w:rsidRPr="005246F1">
              <w:rPr>
                <w:b/>
                <w:sz w:val="20"/>
                <w:szCs w:val="20"/>
              </w:rPr>
              <w:t xml:space="preserve">K </w:t>
            </w:r>
            <w:r w:rsidRPr="005246F1">
              <w:rPr>
                <w:sz w:val="20"/>
                <w:szCs w:val="20"/>
              </w:rPr>
              <w:t>:</w:t>
            </w:r>
            <w:r w:rsidRPr="005246F1">
              <w:rPr>
                <w:b/>
                <w:sz w:val="20"/>
                <w:szCs w:val="20"/>
              </w:rPr>
              <w:t xml:space="preserve"> T</w:t>
            </w:r>
            <w:r w:rsidRPr="005246F1">
              <w:rPr>
                <w:sz w:val="20"/>
                <w:szCs w:val="20"/>
              </w:rPr>
              <w:t xml:space="preserve"> : </w:t>
            </w:r>
            <w:r w:rsidRPr="005246F1">
              <w:rPr>
                <w:b/>
                <w:sz w:val="20"/>
                <w:szCs w:val="20"/>
              </w:rPr>
              <w:t>A</w:t>
            </w:r>
            <w:r w:rsidRPr="005246F1">
              <w:rPr>
                <w:b/>
                <w:sz w:val="18"/>
                <w:szCs w:val="20"/>
              </w:rPr>
              <w:t xml:space="preserve"> </w:t>
            </w:r>
            <w:r w:rsidRPr="005246F1">
              <w:rPr>
                <w:sz w:val="20"/>
                <w:szCs w:val="20"/>
              </w:rPr>
              <w:t>:</w:t>
            </w:r>
            <w:r w:rsidRPr="005246F1">
              <w:rPr>
                <w:b/>
                <w:sz w:val="20"/>
                <w:szCs w:val="20"/>
              </w:rPr>
              <w:t xml:space="preserve"> B </w:t>
            </w:r>
            <w:r w:rsidRPr="005246F1">
              <w:rPr>
                <w:sz w:val="20"/>
                <w:szCs w:val="20"/>
              </w:rPr>
              <w:t xml:space="preserve">: </w:t>
            </w:r>
            <w:r w:rsidRPr="005246F1">
              <w:rPr>
                <w:b/>
                <w:sz w:val="20"/>
                <w:szCs w:val="20"/>
              </w:rPr>
              <w:t>C</w:t>
            </w:r>
          </w:p>
          <w:p w14:paraId="62C9A32B" w14:textId="15457B5B" w:rsidR="001E3E15" w:rsidRPr="005246F1" w:rsidRDefault="001E3E15" w:rsidP="00323D68">
            <w:pPr>
              <w:spacing w:line="240" w:lineRule="auto"/>
              <w:jc w:val="center"/>
              <w:rPr>
                <w:b/>
                <w:sz w:val="20"/>
                <w:szCs w:val="20"/>
              </w:rPr>
            </w:pPr>
            <w:r w:rsidRPr="005246F1">
              <w:rPr>
                <w:sz w:val="20"/>
                <w:szCs w:val="20"/>
              </w:rPr>
              <w:fldChar w:fldCharType="begin" w:fldLock="1"/>
            </w:r>
            <w:r w:rsidR="00DE234C" w:rsidRPr="005246F1">
              <w:rPr>
                <w:sz w:val="20"/>
                <w:szCs w:val="20"/>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236</w:t>
            </w:r>
            <w:r w:rsidRPr="005246F1">
              <w:rPr>
                <w:sz w:val="20"/>
                <w:szCs w:val="20"/>
              </w:rPr>
              <w:fldChar w:fldCharType="end"/>
            </w:r>
            <w:r w:rsidRPr="005246F1">
              <w:rPr>
                <w:sz w:val="20"/>
                <w:szCs w:val="20"/>
              </w:rPr>
              <w:t xml:space="preserve"> : </w:t>
            </w:r>
            <w:r w:rsidRPr="005246F1">
              <w:rPr>
                <w:sz w:val="20"/>
                <w:szCs w:val="20"/>
              </w:rPr>
              <w:fldChar w:fldCharType="begin" w:fldLock="1"/>
            </w:r>
            <w:r w:rsidR="00DE234C" w:rsidRPr="005246F1">
              <w:rPr>
                <w:sz w:val="20"/>
                <w:szCs w:val="20"/>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237</w:t>
            </w:r>
            <w:r w:rsidRPr="005246F1">
              <w:rPr>
                <w:sz w:val="20"/>
                <w:szCs w:val="20"/>
              </w:rPr>
              <w:fldChar w:fldCharType="end"/>
            </w:r>
            <w:r w:rsidRPr="005246F1">
              <w:rPr>
                <w:sz w:val="20"/>
                <w:szCs w:val="20"/>
              </w:rPr>
              <w:t xml:space="preserve"> : </w:t>
            </w:r>
            <w:r w:rsidRPr="005246F1">
              <w:rPr>
                <w:b/>
                <w:sz w:val="20"/>
                <w:szCs w:val="20"/>
              </w:rPr>
              <w:fldChar w:fldCharType="begin" w:fldLock="1"/>
            </w:r>
            <w:r w:rsidR="00DE234C" w:rsidRPr="005246F1">
              <w:rPr>
                <w:b/>
                <w:sz w:val="20"/>
                <w:szCs w:val="20"/>
              </w:rPr>
              <w:instrText>ADDIN CSL_CITATION { "citationItems" : [ { "id" : "ITEM-1", "itemData" : { "id" : "ITEM-1", "issued" : { "date-parts" : [ [ "0" ] ] }, "title" : "unsub nitro regio A", "type" : "article-journal" }, "uris" : [ "http://www.mendeley.com/documents/?uuid=aeab1128-4119-4885-a9bf-8334155c5b9a" ] } ], "mendeley" : { "formattedCitation" : "&lt;span style=\"baseline\"&gt;&lt;b&gt;240&lt;/b&gt;&lt;/span&gt;", "plainTextFormattedCitation" : "240", "previouslyFormattedCitation" : "&lt;span style=\"baseline\"&gt;&lt;b&gt;240&lt;/b&gt;&lt;/span&gt;" }, "properties" : { "noteIndex" : 0 }, "schema" : "https://github.com/citation-style-language/schema/raw/master/csl-citation.json" }</w:instrText>
            </w:r>
            <w:r w:rsidRPr="005246F1">
              <w:rPr>
                <w:b/>
                <w:sz w:val="20"/>
                <w:szCs w:val="20"/>
              </w:rPr>
              <w:fldChar w:fldCharType="separate"/>
            </w:r>
            <w:r w:rsidR="00E57E5E" w:rsidRPr="005246F1">
              <w:rPr>
                <w:b/>
                <w:noProof/>
                <w:sz w:val="20"/>
                <w:szCs w:val="20"/>
              </w:rPr>
              <w:t>240</w:t>
            </w:r>
            <w:r w:rsidRPr="005246F1">
              <w:rPr>
                <w:b/>
                <w:sz w:val="20"/>
                <w:szCs w:val="20"/>
              </w:rPr>
              <w:fldChar w:fldCharType="end"/>
            </w:r>
            <w:r w:rsidRPr="005246F1">
              <w:rPr>
                <w:sz w:val="20"/>
                <w:szCs w:val="20"/>
              </w:rPr>
              <w:t xml:space="preserve"> : </w:t>
            </w:r>
            <w:r w:rsidRPr="005246F1">
              <w:rPr>
                <w:sz w:val="20"/>
                <w:szCs w:val="20"/>
              </w:rPr>
              <w:fldChar w:fldCharType="begin" w:fldLock="1"/>
            </w:r>
            <w:r w:rsidR="00DE234C" w:rsidRPr="005246F1">
              <w:rPr>
                <w:sz w:val="20"/>
                <w:szCs w:val="20"/>
              </w:rPr>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238</w:t>
            </w:r>
            <w:r w:rsidRPr="005246F1">
              <w:rPr>
                <w:sz w:val="20"/>
                <w:szCs w:val="20"/>
              </w:rPr>
              <w:fldChar w:fldCharType="end"/>
            </w:r>
            <w:r w:rsidRPr="005246F1">
              <w:rPr>
                <w:sz w:val="20"/>
                <w:szCs w:val="20"/>
              </w:rPr>
              <w:t xml:space="preserve"> : </w:t>
            </w:r>
            <w:r w:rsidRPr="005246F1">
              <w:rPr>
                <w:sz w:val="20"/>
                <w:szCs w:val="20"/>
              </w:rPr>
              <w:fldChar w:fldCharType="begin" w:fldLock="1"/>
            </w:r>
            <w:r w:rsidR="00DE234C" w:rsidRPr="005246F1">
              <w:rPr>
                <w:sz w:val="20"/>
                <w:szCs w:val="20"/>
              </w:rPr>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239</w:t>
            </w:r>
            <w:r w:rsidRPr="005246F1">
              <w:rPr>
                <w:sz w:val="20"/>
                <w:szCs w:val="20"/>
              </w:rPr>
              <w:fldChar w:fldCharType="end"/>
            </w:r>
          </w:p>
          <w:p w14:paraId="6C8585C1" w14:textId="77777777" w:rsidR="001E3E15" w:rsidRPr="005246F1" w:rsidRDefault="001E3E15" w:rsidP="00323D68">
            <w:pPr>
              <w:spacing w:line="240" w:lineRule="auto"/>
              <w:jc w:val="center"/>
              <w:rPr>
                <w:i/>
                <w:sz w:val="20"/>
                <w:szCs w:val="20"/>
              </w:rPr>
            </w:pPr>
            <w:r w:rsidRPr="005246F1">
              <w:rPr>
                <w:i/>
                <w:sz w:val="20"/>
                <w:szCs w:val="20"/>
              </w:rPr>
              <w:t>(yield)</w:t>
            </w:r>
          </w:p>
        </w:tc>
      </w:tr>
      <w:tr w:rsidR="001E3E15" w:rsidRPr="005246F1" w14:paraId="5B25374D" w14:textId="77777777" w:rsidTr="001E3E15">
        <w:trPr>
          <w:trHeight w:val="836"/>
        </w:trPr>
        <w:tc>
          <w:tcPr>
            <w:tcW w:w="938" w:type="dxa"/>
          </w:tcPr>
          <w:p w14:paraId="341D4CDD" w14:textId="77777777" w:rsidR="001E3E15" w:rsidRPr="005246F1" w:rsidRDefault="001E3E15" w:rsidP="00323D68">
            <w:pPr>
              <w:spacing w:line="240" w:lineRule="auto"/>
              <w:jc w:val="center"/>
              <w:rPr>
                <w:sz w:val="20"/>
                <w:szCs w:val="20"/>
              </w:rPr>
            </w:pPr>
            <w:r w:rsidRPr="005246F1">
              <w:rPr>
                <w:sz w:val="20"/>
                <w:szCs w:val="20"/>
              </w:rPr>
              <w:t>1</w:t>
            </w:r>
          </w:p>
        </w:tc>
        <w:tc>
          <w:tcPr>
            <w:tcW w:w="1461" w:type="dxa"/>
          </w:tcPr>
          <w:p w14:paraId="631A8091" w14:textId="77777777" w:rsidR="001E3E15" w:rsidRPr="005246F1" w:rsidRDefault="001E3E15" w:rsidP="00323D68">
            <w:pPr>
              <w:spacing w:line="240" w:lineRule="auto"/>
              <w:jc w:val="center"/>
              <w:rPr>
                <w:sz w:val="20"/>
                <w:szCs w:val="20"/>
              </w:rPr>
            </w:pPr>
            <w:r w:rsidRPr="005246F1">
              <w:rPr>
                <w:sz w:val="20"/>
                <w:szCs w:val="20"/>
              </w:rPr>
              <w:t>Batch</w:t>
            </w:r>
          </w:p>
          <w:p w14:paraId="0AC3230E"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7B248488"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42FD5B4E" w14:textId="77777777" w:rsidR="001E3E15" w:rsidRPr="005246F1" w:rsidRDefault="001E3E15" w:rsidP="00323D68">
            <w:pPr>
              <w:spacing w:line="240" w:lineRule="auto"/>
              <w:jc w:val="center"/>
              <w:rPr>
                <w:sz w:val="20"/>
                <w:szCs w:val="20"/>
              </w:rPr>
            </w:pPr>
            <w:r w:rsidRPr="005246F1">
              <w:rPr>
                <w:sz w:val="20"/>
                <w:szCs w:val="20"/>
              </w:rPr>
              <w:t xml:space="preserve">60 </w:t>
            </w:r>
          </w:p>
        </w:tc>
        <w:tc>
          <w:tcPr>
            <w:tcW w:w="841" w:type="dxa"/>
          </w:tcPr>
          <w:p w14:paraId="0CA48998" w14:textId="77777777" w:rsidR="001E3E15" w:rsidRPr="005246F1" w:rsidRDefault="001E3E15" w:rsidP="00323D68">
            <w:pPr>
              <w:spacing w:line="240" w:lineRule="auto"/>
              <w:jc w:val="center"/>
              <w:rPr>
                <w:sz w:val="20"/>
                <w:szCs w:val="20"/>
              </w:rPr>
            </w:pPr>
            <w:r w:rsidRPr="005246F1">
              <w:rPr>
                <w:sz w:val="20"/>
                <w:szCs w:val="20"/>
              </w:rPr>
              <w:t>2.3</w:t>
            </w:r>
          </w:p>
        </w:tc>
        <w:tc>
          <w:tcPr>
            <w:tcW w:w="2879" w:type="dxa"/>
          </w:tcPr>
          <w:p w14:paraId="1F3F3FEC" w14:textId="77777777" w:rsidR="001E3E15" w:rsidRPr="005246F1" w:rsidRDefault="001E3E15" w:rsidP="00323D68">
            <w:pPr>
              <w:spacing w:line="240" w:lineRule="auto"/>
              <w:jc w:val="center"/>
              <w:rPr>
                <w:b/>
                <w:sz w:val="20"/>
                <w:szCs w:val="20"/>
              </w:rPr>
            </w:pPr>
            <w:r w:rsidRPr="005246F1">
              <w:rPr>
                <w:b/>
                <w:sz w:val="20"/>
                <w:szCs w:val="20"/>
              </w:rPr>
              <w:t>40 : 29 : 0 : 22 : 9</w:t>
            </w:r>
          </w:p>
          <w:p w14:paraId="588400F2" w14:textId="77777777" w:rsidR="001E3E15" w:rsidRPr="005246F1" w:rsidRDefault="001E3E15" w:rsidP="00323D68">
            <w:pPr>
              <w:spacing w:line="240" w:lineRule="auto"/>
              <w:jc w:val="center"/>
              <w:rPr>
                <w:i/>
                <w:sz w:val="20"/>
                <w:szCs w:val="20"/>
              </w:rPr>
            </w:pPr>
            <w:r w:rsidRPr="005246F1">
              <w:rPr>
                <w:sz w:val="20"/>
                <w:szCs w:val="20"/>
              </w:rPr>
              <w:t>24% : 0 : 0 : 0 : 15%</w:t>
            </w:r>
          </w:p>
        </w:tc>
      </w:tr>
      <w:tr w:rsidR="001E3E15" w:rsidRPr="005246F1" w14:paraId="0A559055" w14:textId="77777777" w:rsidTr="001E3E15">
        <w:tc>
          <w:tcPr>
            <w:tcW w:w="938" w:type="dxa"/>
          </w:tcPr>
          <w:p w14:paraId="3DC77AAF" w14:textId="77777777" w:rsidR="001E3E15" w:rsidRPr="005246F1" w:rsidRDefault="001E3E15" w:rsidP="00323D68">
            <w:pPr>
              <w:spacing w:line="240" w:lineRule="auto"/>
              <w:jc w:val="center"/>
              <w:rPr>
                <w:sz w:val="20"/>
                <w:szCs w:val="20"/>
              </w:rPr>
            </w:pPr>
            <w:r w:rsidRPr="005246F1">
              <w:rPr>
                <w:sz w:val="20"/>
                <w:szCs w:val="20"/>
              </w:rPr>
              <w:t>2</w:t>
            </w:r>
          </w:p>
        </w:tc>
        <w:tc>
          <w:tcPr>
            <w:tcW w:w="1461" w:type="dxa"/>
          </w:tcPr>
          <w:p w14:paraId="28BA7320" w14:textId="77777777" w:rsidR="001E3E15" w:rsidRPr="005246F1" w:rsidRDefault="001E3E15" w:rsidP="00323D68">
            <w:pPr>
              <w:spacing w:line="240" w:lineRule="auto"/>
              <w:jc w:val="center"/>
              <w:rPr>
                <w:sz w:val="20"/>
                <w:szCs w:val="20"/>
              </w:rPr>
            </w:pPr>
            <w:r w:rsidRPr="005246F1">
              <w:rPr>
                <w:sz w:val="20"/>
                <w:szCs w:val="20"/>
              </w:rPr>
              <w:t>Batch</w:t>
            </w:r>
          </w:p>
          <w:p w14:paraId="13DF6D84" w14:textId="77777777" w:rsidR="001E3E15" w:rsidRPr="005246F1" w:rsidRDefault="001E3E15" w:rsidP="00323D68">
            <w:pPr>
              <w:spacing w:line="240" w:lineRule="auto"/>
              <w:jc w:val="center"/>
              <w:rPr>
                <w:sz w:val="20"/>
                <w:szCs w:val="20"/>
              </w:rPr>
            </w:pPr>
            <w:r w:rsidRPr="005246F1">
              <w:rPr>
                <w:sz w:val="20"/>
                <w:szCs w:val="20"/>
              </w:rPr>
              <w:t>(CH</w:t>
            </w:r>
            <w:r w:rsidRPr="005246F1">
              <w:rPr>
                <w:sz w:val="20"/>
                <w:szCs w:val="20"/>
                <w:vertAlign w:val="subscript"/>
              </w:rPr>
              <w:t>3</w:t>
            </w:r>
            <w:r w:rsidRPr="005246F1">
              <w:rPr>
                <w:sz w:val="20"/>
                <w:szCs w:val="20"/>
              </w:rPr>
              <w:t>CN/DCM)</w:t>
            </w:r>
          </w:p>
        </w:tc>
        <w:tc>
          <w:tcPr>
            <w:tcW w:w="1907" w:type="dxa"/>
          </w:tcPr>
          <w:p w14:paraId="7D792117"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p w14:paraId="2AF75BC7" w14:textId="77777777" w:rsidR="001E3E15" w:rsidRPr="005246F1" w:rsidRDefault="001E3E15" w:rsidP="00323D68">
            <w:pPr>
              <w:spacing w:line="240" w:lineRule="auto"/>
              <w:jc w:val="center"/>
              <w:rPr>
                <w:sz w:val="20"/>
                <w:szCs w:val="20"/>
              </w:rPr>
            </w:pPr>
          </w:p>
        </w:tc>
        <w:tc>
          <w:tcPr>
            <w:tcW w:w="1590" w:type="dxa"/>
            <w:gridSpan w:val="2"/>
          </w:tcPr>
          <w:p w14:paraId="6E88B4D6" w14:textId="77777777" w:rsidR="001E3E15" w:rsidRPr="005246F1" w:rsidRDefault="001E3E15" w:rsidP="00323D68">
            <w:pPr>
              <w:spacing w:line="240" w:lineRule="auto"/>
              <w:jc w:val="center"/>
              <w:rPr>
                <w:sz w:val="20"/>
                <w:szCs w:val="20"/>
              </w:rPr>
            </w:pPr>
            <w:r w:rsidRPr="005246F1">
              <w:rPr>
                <w:sz w:val="20"/>
                <w:szCs w:val="20"/>
              </w:rPr>
              <w:t>30 (r.t.)</w:t>
            </w:r>
          </w:p>
          <w:p w14:paraId="0D8E63E4" w14:textId="77777777" w:rsidR="001E3E15" w:rsidRPr="005246F1" w:rsidRDefault="001E3E15" w:rsidP="00323D68">
            <w:pPr>
              <w:spacing w:line="240" w:lineRule="auto"/>
              <w:jc w:val="center"/>
              <w:rPr>
                <w:sz w:val="20"/>
                <w:szCs w:val="20"/>
              </w:rPr>
            </w:pPr>
            <w:r w:rsidRPr="005246F1">
              <w:rPr>
                <w:sz w:val="20"/>
                <w:szCs w:val="20"/>
              </w:rPr>
              <w:t>390 (100°C)</w:t>
            </w:r>
          </w:p>
        </w:tc>
        <w:tc>
          <w:tcPr>
            <w:tcW w:w="841" w:type="dxa"/>
          </w:tcPr>
          <w:p w14:paraId="2A9AD5E8" w14:textId="77777777" w:rsidR="001E3E15" w:rsidRPr="005246F1" w:rsidRDefault="001E3E15" w:rsidP="00323D68">
            <w:pPr>
              <w:spacing w:line="240" w:lineRule="auto"/>
              <w:jc w:val="center"/>
              <w:rPr>
                <w:sz w:val="20"/>
                <w:szCs w:val="20"/>
              </w:rPr>
            </w:pPr>
            <w:r w:rsidRPr="005246F1">
              <w:rPr>
                <w:sz w:val="20"/>
                <w:szCs w:val="20"/>
              </w:rPr>
              <w:t>4</w:t>
            </w:r>
          </w:p>
        </w:tc>
        <w:tc>
          <w:tcPr>
            <w:tcW w:w="2879" w:type="dxa"/>
          </w:tcPr>
          <w:p w14:paraId="110CE1FA" w14:textId="7338E89E" w:rsidR="001E3E15" w:rsidRPr="005246F1" w:rsidRDefault="001E3E15" w:rsidP="00323D68">
            <w:pPr>
              <w:spacing w:line="240" w:lineRule="auto"/>
              <w:jc w:val="center"/>
              <w:rPr>
                <w:b/>
                <w:sz w:val="20"/>
                <w:szCs w:val="20"/>
                <w:vertAlign w:val="superscript"/>
              </w:rPr>
            </w:pPr>
            <w:r w:rsidRPr="005246F1">
              <w:rPr>
                <w:b/>
                <w:sz w:val="20"/>
                <w:szCs w:val="20"/>
              </w:rPr>
              <w:t>1 : 1.2 : 0 : 0 : 0 : 5.3(</w:t>
            </w:r>
            <w:r w:rsidRPr="005246F1">
              <w:rPr>
                <w:sz w:val="20"/>
                <w:szCs w:val="20"/>
              </w:rPr>
              <w:fldChar w:fldCharType="begin" w:fldLock="1"/>
            </w:r>
            <w:r w:rsidR="00DE234C" w:rsidRPr="005246F1">
              <w:rPr>
                <w:sz w:val="20"/>
                <w:szCs w:val="20"/>
              </w:rPr>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242</w:t>
            </w:r>
            <w:r w:rsidRPr="005246F1">
              <w:rPr>
                <w:sz w:val="20"/>
                <w:szCs w:val="20"/>
              </w:rPr>
              <w:fldChar w:fldCharType="end"/>
            </w:r>
            <w:r w:rsidRPr="005246F1">
              <w:rPr>
                <w:sz w:val="20"/>
                <w:szCs w:val="20"/>
              </w:rPr>
              <w:t>)</w:t>
            </w:r>
            <w:r w:rsidRPr="005246F1">
              <w:rPr>
                <w:b/>
                <w:sz w:val="20"/>
                <w:szCs w:val="20"/>
                <w:vertAlign w:val="superscript"/>
              </w:rPr>
              <w:t>g</w:t>
            </w:r>
          </w:p>
          <w:p w14:paraId="3645EC3E" w14:textId="5AA3B4B1" w:rsidR="001E3E15" w:rsidRPr="005246F1" w:rsidRDefault="001E3E15" w:rsidP="00323D68">
            <w:pPr>
              <w:spacing w:line="240" w:lineRule="auto"/>
              <w:jc w:val="center"/>
              <w:rPr>
                <w:b/>
                <w:sz w:val="20"/>
                <w:szCs w:val="20"/>
                <w:vertAlign w:val="superscript"/>
              </w:rPr>
            </w:pPr>
            <w:r w:rsidRPr="005246F1">
              <w:rPr>
                <w:b/>
                <w:sz w:val="20"/>
                <w:szCs w:val="20"/>
              </w:rPr>
              <w:t>1 : 3.3 : 0 : 0 : 0 : 11.3(</w:t>
            </w:r>
            <w:r w:rsidRPr="005246F1">
              <w:rPr>
                <w:sz w:val="20"/>
                <w:szCs w:val="20"/>
              </w:rPr>
              <w:fldChar w:fldCharType="begin" w:fldLock="1"/>
            </w:r>
            <w:r w:rsidR="00DE234C" w:rsidRPr="005246F1">
              <w:rPr>
                <w:sz w:val="20"/>
                <w:szCs w:val="20"/>
              </w:rPr>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rPr>
                <w:sz w:val="20"/>
                <w:szCs w:val="20"/>
              </w:rPr>
              <w:fldChar w:fldCharType="separate"/>
            </w:r>
            <w:r w:rsidR="00E57E5E" w:rsidRPr="005246F1">
              <w:rPr>
                <w:b/>
                <w:noProof/>
                <w:sz w:val="20"/>
                <w:szCs w:val="20"/>
              </w:rPr>
              <w:t>242</w:t>
            </w:r>
            <w:r w:rsidRPr="005246F1">
              <w:rPr>
                <w:sz w:val="20"/>
                <w:szCs w:val="20"/>
              </w:rPr>
              <w:fldChar w:fldCharType="end"/>
            </w:r>
            <w:r w:rsidRPr="005246F1">
              <w:rPr>
                <w:sz w:val="20"/>
                <w:szCs w:val="20"/>
              </w:rPr>
              <w:t>)</w:t>
            </w:r>
            <w:r w:rsidRPr="005246F1">
              <w:rPr>
                <w:b/>
                <w:sz w:val="20"/>
                <w:szCs w:val="20"/>
                <w:vertAlign w:val="superscript"/>
              </w:rPr>
              <w:t>g</w:t>
            </w:r>
          </w:p>
          <w:p w14:paraId="3384D7BF" w14:textId="77777777" w:rsidR="001E3E15" w:rsidRPr="005246F1" w:rsidRDefault="001E3E15" w:rsidP="00323D68">
            <w:pPr>
              <w:spacing w:line="240" w:lineRule="auto"/>
              <w:jc w:val="center"/>
              <w:rPr>
                <w:sz w:val="20"/>
                <w:szCs w:val="20"/>
              </w:rPr>
            </w:pPr>
            <w:r w:rsidRPr="005246F1">
              <w:rPr>
                <w:sz w:val="20"/>
                <w:szCs w:val="20"/>
              </w:rPr>
              <w:t>0 : 25% : 0 : 0 : 0 : 42%</w:t>
            </w:r>
            <w:r w:rsidRPr="005246F1">
              <w:rPr>
                <w:b/>
                <w:sz w:val="20"/>
                <w:szCs w:val="20"/>
                <w:vertAlign w:val="superscript"/>
              </w:rPr>
              <w:t xml:space="preserve"> g</w:t>
            </w:r>
          </w:p>
        </w:tc>
      </w:tr>
      <w:tr w:rsidR="001E3E15" w:rsidRPr="005246F1" w14:paraId="35429C47" w14:textId="77777777" w:rsidTr="001E3E15">
        <w:tc>
          <w:tcPr>
            <w:tcW w:w="938" w:type="dxa"/>
          </w:tcPr>
          <w:p w14:paraId="0F8ECD78" w14:textId="77777777" w:rsidR="001E3E15" w:rsidRPr="005246F1" w:rsidRDefault="001E3E15" w:rsidP="00323D68">
            <w:pPr>
              <w:spacing w:line="240" w:lineRule="auto"/>
              <w:jc w:val="center"/>
              <w:rPr>
                <w:sz w:val="20"/>
                <w:szCs w:val="20"/>
              </w:rPr>
            </w:pPr>
            <w:r w:rsidRPr="005246F1">
              <w:rPr>
                <w:sz w:val="20"/>
                <w:szCs w:val="20"/>
              </w:rPr>
              <w:t>3</w:t>
            </w:r>
          </w:p>
        </w:tc>
        <w:tc>
          <w:tcPr>
            <w:tcW w:w="1461" w:type="dxa"/>
          </w:tcPr>
          <w:p w14:paraId="746D3E18" w14:textId="77777777" w:rsidR="001E3E15" w:rsidRPr="005246F1" w:rsidRDefault="001E3E15" w:rsidP="00323D68">
            <w:pPr>
              <w:spacing w:line="240" w:lineRule="auto"/>
              <w:jc w:val="center"/>
              <w:rPr>
                <w:sz w:val="20"/>
                <w:szCs w:val="20"/>
              </w:rPr>
            </w:pPr>
            <w:r w:rsidRPr="005246F1">
              <w:rPr>
                <w:sz w:val="20"/>
                <w:szCs w:val="20"/>
              </w:rPr>
              <w:t>Batch</w:t>
            </w:r>
          </w:p>
          <w:p w14:paraId="1DF42631"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3A69E8DD" w14:textId="77777777" w:rsidR="001E3E15" w:rsidRPr="005246F1" w:rsidRDefault="001E3E15" w:rsidP="00323D68">
            <w:pPr>
              <w:spacing w:line="240" w:lineRule="auto"/>
              <w:jc w:val="center"/>
              <w:rPr>
                <w:b/>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0C172F92" w14:textId="77777777" w:rsidR="001E3E15" w:rsidRPr="005246F1" w:rsidRDefault="001E3E15" w:rsidP="00323D68">
            <w:pPr>
              <w:spacing w:line="240" w:lineRule="auto"/>
              <w:jc w:val="center"/>
              <w:rPr>
                <w:sz w:val="20"/>
                <w:szCs w:val="20"/>
              </w:rPr>
            </w:pPr>
            <w:r w:rsidRPr="005246F1">
              <w:rPr>
                <w:sz w:val="20"/>
                <w:szCs w:val="20"/>
              </w:rPr>
              <w:t xml:space="preserve">90 </w:t>
            </w:r>
          </w:p>
        </w:tc>
        <w:tc>
          <w:tcPr>
            <w:tcW w:w="841" w:type="dxa"/>
          </w:tcPr>
          <w:p w14:paraId="708899E0" w14:textId="77777777" w:rsidR="001E3E15" w:rsidRPr="005246F1" w:rsidRDefault="001E3E15" w:rsidP="00323D68">
            <w:pPr>
              <w:spacing w:line="240" w:lineRule="auto"/>
              <w:jc w:val="center"/>
              <w:rPr>
                <w:sz w:val="20"/>
                <w:szCs w:val="20"/>
              </w:rPr>
            </w:pPr>
            <w:r w:rsidRPr="005246F1">
              <w:rPr>
                <w:sz w:val="20"/>
                <w:szCs w:val="20"/>
              </w:rPr>
              <w:t>4</w:t>
            </w:r>
          </w:p>
        </w:tc>
        <w:tc>
          <w:tcPr>
            <w:tcW w:w="2879" w:type="dxa"/>
          </w:tcPr>
          <w:p w14:paraId="43841C2A" w14:textId="77777777" w:rsidR="001E3E15" w:rsidRPr="005246F1" w:rsidRDefault="001E3E15" w:rsidP="00323D68">
            <w:pPr>
              <w:spacing w:line="240" w:lineRule="auto"/>
              <w:jc w:val="center"/>
              <w:rPr>
                <w:b/>
                <w:i/>
                <w:sz w:val="20"/>
                <w:szCs w:val="20"/>
              </w:rPr>
            </w:pPr>
            <w:r w:rsidRPr="005246F1">
              <w:rPr>
                <w:b/>
                <w:sz w:val="20"/>
                <w:szCs w:val="20"/>
              </w:rPr>
              <w:t xml:space="preserve">4 : 3 : 0 : trace : </w:t>
            </w:r>
            <w:r w:rsidRPr="005246F1">
              <w:rPr>
                <w:b/>
                <w:i/>
                <w:sz w:val="20"/>
                <w:szCs w:val="20"/>
              </w:rPr>
              <w:t>0</w:t>
            </w:r>
          </w:p>
          <w:p w14:paraId="3E393F6A" w14:textId="77777777" w:rsidR="001E3E15" w:rsidRPr="005246F1" w:rsidRDefault="001E3E15" w:rsidP="00323D68">
            <w:pPr>
              <w:spacing w:line="240" w:lineRule="auto"/>
              <w:jc w:val="center"/>
              <w:rPr>
                <w:i/>
                <w:sz w:val="20"/>
                <w:szCs w:val="20"/>
              </w:rPr>
            </w:pPr>
            <w:r w:rsidRPr="005246F1">
              <w:rPr>
                <w:i/>
                <w:sz w:val="20"/>
                <w:szCs w:val="20"/>
              </w:rPr>
              <w:t xml:space="preserve">0 : 17% : 0 : 0 : 0 </w:t>
            </w:r>
          </w:p>
        </w:tc>
      </w:tr>
      <w:tr w:rsidR="001E3E15" w:rsidRPr="005246F1" w14:paraId="2CA51B83" w14:textId="77777777" w:rsidTr="001E3E15">
        <w:tc>
          <w:tcPr>
            <w:tcW w:w="938" w:type="dxa"/>
          </w:tcPr>
          <w:p w14:paraId="5772104E" w14:textId="77777777" w:rsidR="001E3E15" w:rsidRPr="005246F1" w:rsidRDefault="001E3E15" w:rsidP="00323D68">
            <w:pPr>
              <w:spacing w:line="240" w:lineRule="auto"/>
              <w:jc w:val="center"/>
              <w:rPr>
                <w:sz w:val="20"/>
                <w:szCs w:val="20"/>
              </w:rPr>
            </w:pPr>
            <w:r w:rsidRPr="005246F1">
              <w:rPr>
                <w:sz w:val="20"/>
                <w:szCs w:val="20"/>
              </w:rPr>
              <w:t>4</w:t>
            </w:r>
          </w:p>
        </w:tc>
        <w:tc>
          <w:tcPr>
            <w:tcW w:w="1461" w:type="dxa"/>
          </w:tcPr>
          <w:p w14:paraId="4DE8693C" w14:textId="77777777" w:rsidR="001E3E15" w:rsidRPr="005246F1" w:rsidRDefault="001E3E15" w:rsidP="00323D68">
            <w:pPr>
              <w:spacing w:line="240" w:lineRule="auto"/>
              <w:jc w:val="center"/>
              <w:rPr>
                <w:sz w:val="20"/>
                <w:szCs w:val="20"/>
              </w:rPr>
            </w:pPr>
            <w:r w:rsidRPr="005246F1">
              <w:rPr>
                <w:sz w:val="20"/>
                <w:szCs w:val="20"/>
              </w:rPr>
              <w:t>Microwave</w:t>
            </w:r>
          </w:p>
          <w:p w14:paraId="681A0806" w14:textId="77777777" w:rsidR="001E3E15" w:rsidRPr="005246F1" w:rsidRDefault="001E3E15" w:rsidP="00323D68">
            <w:pPr>
              <w:spacing w:line="240" w:lineRule="auto"/>
              <w:jc w:val="center"/>
              <w:rPr>
                <w:sz w:val="20"/>
                <w:szCs w:val="20"/>
              </w:rPr>
            </w:pPr>
            <w:r w:rsidRPr="005246F1">
              <w:rPr>
                <w:sz w:val="20"/>
                <w:szCs w:val="20"/>
              </w:rPr>
              <w:t>(DCM)</w:t>
            </w:r>
          </w:p>
        </w:tc>
        <w:tc>
          <w:tcPr>
            <w:tcW w:w="1907" w:type="dxa"/>
          </w:tcPr>
          <w:p w14:paraId="49B2B73B" w14:textId="77777777" w:rsidR="001E3E15" w:rsidRPr="005246F1" w:rsidRDefault="001E3E15" w:rsidP="00323D68">
            <w:pPr>
              <w:spacing w:line="240" w:lineRule="auto"/>
              <w:jc w:val="center"/>
              <w:rPr>
                <w:sz w:val="20"/>
                <w:szCs w:val="20"/>
              </w:rPr>
            </w:pPr>
            <w:r w:rsidRPr="005246F1">
              <w:rPr>
                <w:sz w:val="20"/>
                <w:szCs w:val="20"/>
              </w:rPr>
              <w:t>MW</w:t>
            </w:r>
          </w:p>
        </w:tc>
        <w:tc>
          <w:tcPr>
            <w:tcW w:w="1590" w:type="dxa"/>
            <w:gridSpan w:val="2"/>
          </w:tcPr>
          <w:p w14:paraId="682C1F3C" w14:textId="77777777" w:rsidR="001E3E15" w:rsidRPr="005246F1" w:rsidRDefault="001E3E15" w:rsidP="00323D68">
            <w:pPr>
              <w:spacing w:line="240" w:lineRule="auto"/>
              <w:jc w:val="center"/>
              <w:rPr>
                <w:sz w:val="20"/>
                <w:szCs w:val="20"/>
              </w:rPr>
            </w:pPr>
            <w:r w:rsidRPr="005246F1">
              <w:rPr>
                <w:sz w:val="20"/>
                <w:szCs w:val="20"/>
              </w:rPr>
              <w:t>10</w:t>
            </w:r>
          </w:p>
        </w:tc>
        <w:tc>
          <w:tcPr>
            <w:tcW w:w="841" w:type="dxa"/>
          </w:tcPr>
          <w:p w14:paraId="7FB7219A" w14:textId="77777777" w:rsidR="001E3E15" w:rsidRPr="005246F1" w:rsidRDefault="001E3E15" w:rsidP="00323D68">
            <w:pPr>
              <w:spacing w:line="240" w:lineRule="auto"/>
              <w:jc w:val="center"/>
              <w:rPr>
                <w:sz w:val="20"/>
                <w:szCs w:val="20"/>
              </w:rPr>
            </w:pPr>
            <w:r w:rsidRPr="005246F1">
              <w:rPr>
                <w:sz w:val="20"/>
                <w:szCs w:val="20"/>
              </w:rPr>
              <w:t>2.5</w:t>
            </w:r>
          </w:p>
        </w:tc>
        <w:tc>
          <w:tcPr>
            <w:tcW w:w="2879" w:type="dxa"/>
          </w:tcPr>
          <w:p w14:paraId="2F9104DC" w14:textId="77777777" w:rsidR="001E3E15" w:rsidRPr="005246F1" w:rsidRDefault="001E3E15" w:rsidP="00323D68">
            <w:pPr>
              <w:spacing w:line="240" w:lineRule="auto"/>
              <w:jc w:val="center"/>
              <w:rPr>
                <w:b/>
                <w:sz w:val="20"/>
                <w:szCs w:val="20"/>
              </w:rPr>
            </w:pPr>
            <w:r w:rsidRPr="005246F1">
              <w:rPr>
                <w:b/>
                <w:sz w:val="20"/>
                <w:szCs w:val="20"/>
              </w:rPr>
              <w:t>9 : 81 : 0 : 9 : 0</w:t>
            </w:r>
          </w:p>
          <w:p w14:paraId="697445C2" w14:textId="77777777" w:rsidR="001E3E15" w:rsidRPr="005246F1" w:rsidRDefault="001E3E15" w:rsidP="00323D68">
            <w:pPr>
              <w:spacing w:line="240" w:lineRule="auto"/>
              <w:jc w:val="center"/>
              <w:rPr>
                <w:sz w:val="20"/>
                <w:szCs w:val="20"/>
              </w:rPr>
            </w:pPr>
            <w:r w:rsidRPr="005246F1">
              <w:rPr>
                <w:sz w:val="20"/>
                <w:szCs w:val="20"/>
              </w:rPr>
              <w:t xml:space="preserve">0 : 18% : 0 : 0 : 0 </w:t>
            </w:r>
          </w:p>
        </w:tc>
      </w:tr>
      <w:tr w:rsidR="001E3E15" w:rsidRPr="005246F1" w14:paraId="71F12CF6" w14:textId="77777777" w:rsidTr="001E3E15">
        <w:tc>
          <w:tcPr>
            <w:tcW w:w="938" w:type="dxa"/>
          </w:tcPr>
          <w:p w14:paraId="551D49FA" w14:textId="77777777" w:rsidR="001E3E15" w:rsidRPr="005246F1" w:rsidRDefault="001E3E15" w:rsidP="00323D68">
            <w:pPr>
              <w:spacing w:line="240" w:lineRule="auto"/>
              <w:jc w:val="center"/>
              <w:rPr>
                <w:sz w:val="20"/>
                <w:szCs w:val="20"/>
              </w:rPr>
            </w:pPr>
            <w:r w:rsidRPr="005246F1">
              <w:rPr>
                <w:sz w:val="20"/>
                <w:szCs w:val="20"/>
              </w:rPr>
              <w:t>5</w:t>
            </w:r>
          </w:p>
        </w:tc>
        <w:tc>
          <w:tcPr>
            <w:tcW w:w="1461" w:type="dxa"/>
          </w:tcPr>
          <w:p w14:paraId="5FABF068" w14:textId="77777777" w:rsidR="001E3E15" w:rsidRPr="005246F1" w:rsidRDefault="001E3E15" w:rsidP="00323D68">
            <w:pPr>
              <w:spacing w:line="240" w:lineRule="auto"/>
              <w:jc w:val="center"/>
              <w:rPr>
                <w:sz w:val="20"/>
                <w:szCs w:val="20"/>
                <w:vertAlign w:val="superscript"/>
              </w:rPr>
            </w:pPr>
            <w:r w:rsidRPr="005246F1">
              <w:rPr>
                <w:sz w:val="20"/>
                <w:szCs w:val="20"/>
              </w:rPr>
              <w:t>Flow</w:t>
            </w:r>
            <w:r w:rsidRPr="005246F1">
              <w:rPr>
                <w:sz w:val="20"/>
                <w:szCs w:val="20"/>
                <w:vertAlign w:val="superscript"/>
              </w:rPr>
              <w:t>b</w:t>
            </w:r>
          </w:p>
          <w:p w14:paraId="6232B7E5" w14:textId="77777777" w:rsidR="001E3E15" w:rsidRPr="005246F1" w:rsidRDefault="001E3E15" w:rsidP="00323D68">
            <w:pPr>
              <w:spacing w:line="240" w:lineRule="auto"/>
              <w:jc w:val="center"/>
              <w:rPr>
                <w:sz w:val="20"/>
                <w:szCs w:val="20"/>
              </w:rPr>
            </w:pPr>
            <w:r w:rsidRPr="005246F1">
              <w:rPr>
                <w:sz w:val="20"/>
                <w:szCs w:val="20"/>
              </w:rPr>
              <w:t>(DCM)</w:t>
            </w:r>
          </w:p>
        </w:tc>
        <w:tc>
          <w:tcPr>
            <w:tcW w:w="1907" w:type="dxa"/>
          </w:tcPr>
          <w:p w14:paraId="4EC5BE88" w14:textId="77777777" w:rsidR="001E3E15" w:rsidRPr="005246F1" w:rsidRDefault="001E3E15" w:rsidP="00323D68">
            <w:pPr>
              <w:spacing w:line="240" w:lineRule="auto"/>
              <w:jc w:val="center"/>
              <w:rPr>
                <w:sz w:val="20"/>
                <w:szCs w:val="20"/>
                <w:vertAlign w:val="superscript"/>
              </w:rPr>
            </w:pPr>
            <w:r w:rsidRPr="005246F1">
              <w:rPr>
                <w:sz w:val="20"/>
                <w:szCs w:val="20"/>
              </w:rPr>
              <w:t>Thermolysis</w:t>
            </w:r>
            <w:r w:rsidRPr="005246F1">
              <w:rPr>
                <w:sz w:val="20"/>
                <w:szCs w:val="20"/>
                <w:vertAlign w:val="superscript"/>
              </w:rPr>
              <w:t>a</w:t>
            </w:r>
          </w:p>
        </w:tc>
        <w:tc>
          <w:tcPr>
            <w:tcW w:w="1590" w:type="dxa"/>
            <w:gridSpan w:val="2"/>
          </w:tcPr>
          <w:p w14:paraId="132B484B" w14:textId="77777777" w:rsidR="001E3E15" w:rsidRPr="005246F1" w:rsidRDefault="001E3E15" w:rsidP="00323D68">
            <w:pPr>
              <w:spacing w:line="240" w:lineRule="auto"/>
              <w:jc w:val="center"/>
              <w:rPr>
                <w:sz w:val="20"/>
                <w:szCs w:val="20"/>
              </w:rPr>
            </w:pPr>
            <w:r w:rsidRPr="005246F1">
              <w:rPr>
                <w:sz w:val="20"/>
                <w:szCs w:val="20"/>
              </w:rPr>
              <w:t>10</w:t>
            </w:r>
          </w:p>
        </w:tc>
        <w:tc>
          <w:tcPr>
            <w:tcW w:w="841" w:type="dxa"/>
          </w:tcPr>
          <w:p w14:paraId="7E811366" w14:textId="77777777" w:rsidR="001E3E15" w:rsidRPr="005246F1" w:rsidRDefault="001E3E15" w:rsidP="00323D68">
            <w:pPr>
              <w:spacing w:line="240" w:lineRule="auto"/>
              <w:jc w:val="center"/>
              <w:rPr>
                <w:sz w:val="20"/>
                <w:szCs w:val="20"/>
              </w:rPr>
            </w:pPr>
            <w:r w:rsidRPr="005246F1">
              <w:rPr>
                <w:sz w:val="20"/>
                <w:szCs w:val="20"/>
              </w:rPr>
              <w:t>4</w:t>
            </w:r>
          </w:p>
        </w:tc>
        <w:tc>
          <w:tcPr>
            <w:tcW w:w="2879" w:type="dxa"/>
          </w:tcPr>
          <w:p w14:paraId="38D22C10" w14:textId="77777777" w:rsidR="001E3E15" w:rsidRPr="005246F1" w:rsidRDefault="001E3E15" w:rsidP="00323D68">
            <w:pPr>
              <w:spacing w:line="240" w:lineRule="auto"/>
              <w:jc w:val="center"/>
              <w:rPr>
                <w:b/>
                <w:sz w:val="20"/>
                <w:szCs w:val="20"/>
                <w:vertAlign w:val="superscript"/>
              </w:rPr>
            </w:pPr>
            <w:r w:rsidRPr="005246F1">
              <w:rPr>
                <w:b/>
                <w:sz w:val="20"/>
                <w:szCs w:val="20"/>
              </w:rPr>
              <w:t>25 : 50 : 0 : 0 : 0</w:t>
            </w:r>
            <w:r w:rsidRPr="005246F1">
              <w:rPr>
                <w:b/>
                <w:sz w:val="20"/>
                <w:szCs w:val="20"/>
                <w:vertAlign w:val="superscript"/>
              </w:rPr>
              <w:t>f</w:t>
            </w:r>
          </w:p>
        </w:tc>
      </w:tr>
      <w:tr w:rsidR="001E3E15" w:rsidRPr="005246F1" w14:paraId="57C17A7A" w14:textId="77777777" w:rsidTr="001E3E15">
        <w:trPr>
          <w:trHeight w:val="456"/>
        </w:trPr>
        <w:tc>
          <w:tcPr>
            <w:tcW w:w="938" w:type="dxa"/>
          </w:tcPr>
          <w:p w14:paraId="4C56E0B0" w14:textId="77777777" w:rsidR="001E3E15" w:rsidRPr="005246F1" w:rsidRDefault="001E3E15" w:rsidP="00323D68">
            <w:pPr>
              <w:spacing w:line="240" w:lineRule="auto"/>
              <w:jc w:val="center"/>
              <w:rPr>
                <w:sz w:val="20"/>
                <w:szCs w:val="20"/>
              </w:rPr>
            </w:pPr>
            <w:r w:rsidRPr="005246F1">
              <w:rPr>
                <w:sz w:val="20"/>
                <w:szCs w:val="20"/>
              </w:rPr>
              <w:lastRenderedPageBreak/>
              <w:t>6</w:t>
            </w:r>
          </w:p>
        </w:tc>
        <w:tc>
          <w:tcPr>
            <w:tcW w:w="1461" w:type="dxa"/>
          </w:tcPr>
          <w:p w14:paraId="3BF69B93" w14:textId="77777777" w:rsidR="001E3E15" w:rsidRPr="005246F1" w:rsidRDefault="001E3E15" w:rsidP="00323D68">
            <w:pPr>
              <w:spacing w:line="240" w:lineRule="auto"/>
              <w:jc w:val="center"/>
              <w:rPr>
                <w:sz w:val="20"/>
                <w:szCs w:val="20"/>
                <w:vertAlign w:val="superscript"/>
              </w:rPr>
            </w:pPr>
            <w:r w:rsidRPr="005246F1">
              <w:rPr>
                <w:sz w:val="20"/>
                <w:szCs w:val="20"/>
              </w:rPr>
              <w:t>Batch</w:t>
            </w:r>
            <w:r w:rsidRPr="005246F1">
              <w:rPr>
                <w:sz w:val="20"/>
                <w:szCs w:val="20"/>
                <w:vertAlign w:val="superscript"/>
              </w:rPr>
              <w:t>d</w:t>
            </w:r>
          </w:p>
          <w:p w14:paraId="7EBB35DC" w14:textId="77777777" w:rsidR="001E3E15" w:rsidRPr="005246F1" w:rsidRDefault="001E3E15" w:rsidP="00323D68">
            <w:pPr>
              <w:spacing w:line="240" w:lineRule="auto"/>
              <w:jc w:val="center"/>
              <w:rPr>
                <w:sz w:val="20"/>
                <w:szCs w:val="20"/>
              </w:rPr>
            </w:pPr>
            <w:r w:rsidRPr="005246F1">
              <w:rPr>
                <w:sz w:val="20"/>
                <w:szCs w:val="20"/>
              </w:rPr>
              <w:t>(Et</w:t>
            </w:r>
            <w:r w:rsidRPr="005246F1">
              <w:rPr>
                <w:sz w:val="20"/>
                <w:szCs w:val="20"/>
                <w:vertAlign w:val="subscript"/>
              </w:rPr>
              <w:t>2</w:t>
            </w:r>
            <w:r w:rsidRPr="005246F1">
              <w:rPr>
                <w:sz w:val="20"/>
                <w:szCs w:val="20"/>
              </w:rPr>
              <w:t>O)</w:t>
            </w:r>
          </w:p>
        </w:tc>
        <w:tc>
          <w:tcPr>
            <w:tcW w:w="1907" w:type="dxa"/>
          </w:tcPr>
          <w:p w14:paraId="6F0E227E"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0C4E396F" w14:textId="77777777" w:rsidR="001E3E15" w:rsidRPr="005246F1" w:rsidRDefault="001E3E15" w:rsidP="00323D68">
            <w:pPr>
              <w:spacing w:line="240" w:lineRule="auto"/>
              <w:jc w:val="center"/>
              <w:rPr>
                <w:sz w:val="20"/>
                <w:szCs w:val="20"/>
              </w:rPr>
            </w:pPr>
            <w:r w:rsidRPr="005246F1">
              <w:rPr>
                <w:sz w:val="20"/>
                <w:szCs w:val="20"/>
              </w:rPr>
              <w:t>180</w:t>
            </w:r>
          </w:p>
        </w:tc>
        <w:tc>
          <w:tcPr>
            <w:tcW w:w="841" w:type="dxa"/>
          </w:tcPr>
          <w:p w14:paraId="2FFDFBF7" w14:textId="77777777" w:rsidR="001E3E15" w:rsidRPr="005246F1" w:rsidRDefault="001E3E15" w:rsidP="00323D68">
            <w:pPr>
              <w:spacing w:line="240" w:lineRule="auto"/>
              <w:jc w:val="center"/>
              <w:rPr>
                <w:sz w:val="20"/>
                <w:szCs w:val="20"/>
              </w:rPr>
            </w:pPr>
            <w:r w:rsidRPr="005246F1">
              <w:rPr>
                <w:sz w:val="20"/>
                <w:szCs w:val="20"/>
              </w:rPr>
              <w:t>1</w:t>
            </w:r>
          </w:p>
        </w:tc>
        <w:tc>
          <w:tcPr>
            <w:tcW w:w="2879" w:type="dxa"/>
          </w:tcPr>
          <w:p w14:paraId="3DB805C0" w14:textId="77777777" w:rsidR="001E3E15" w:rsidRPr="005246F1" w:rsidRDefault="001E3E15" w:rsidP="00323D68">
            <w:pPr>
              <w:spacing w:line="240" w:lineRule="auto"/>
              <w:jc w:val="center"/>
              <w:rPr>
                <w:sz w:val="20"/>
                <w:szCs w:val="20"/>
              </w:rPr>
            </w:pPr>
            <w:r w:rsidRPr="005246F1">
              <w:rPr>
                <w:i/>
                <w:sz w:val="20"/>
                <w:szCs w:val="20"/>
              </w:rPr>
              <w:t>Complex Mixture</w:t>
            </w:r>
            <w:r w:rsidRPr="005246F1">
              <w:rPr>
                <w:i/>
                <w:sz w:val="20"/>
                <w:szCs w:val="20"/>
                <w:vertAlign w:val="superscript"/>
              </w:rPr>
              <w:t>e</w:t>
            </w:r>
          </w:p>
        </w:tc>
      </w:tr>
      <w:tr w:rsidR="001E3E15" w:rsidRPr="005246F1" w14:paraId="467E653C" w14:textId="77777777" w:rsidTr="001E3E15">
        <w:trPr>
          <w:trHeight w:val="748"/>
        </w:trPr>
        <w:tc>
          <w:tcPr>
            <w:tcW w:w="938" w:type="dxa"/>
          </w:tcPr>
          <w:p w14:paraId="34849175" w14:textId="77777777" w:rsidR="001E3E15" w:rsidRPr="005246F1" w:rsidRDefault="001E3E15" w:rsidP="00323D68">
            <w:pPr>
              <w:spacing w:line="240" w:lineRule="auto"/>
              <w:jc w:val="center"/>
              <w:rPr>
                <w:sz w:val="20"/>
                <w:szCs w:val="20"/>
              </w:rPr>
            </w:pPr>
            <w:r w:rsidRPr="005246F1">
              <w:rPr>
                <w:sz w:val="20"/>
                <w:szCs w:val="20"/>
              </w:rPr>
              <w:t>7</w:t>
            </w:r>
          </w:p>
        </w:tc>
        <w:tc>
          <w:tcPr>
            <w:tcW w:w="1461" w:type="dxa"/>
          </w:tcPr>
          <w:p w14:paraId="5CCD0800" w14:textId="77777777" w:rsidR="001E3E15" w:rsidRPr="005246F1" w:rsidRDefault="001E3E15" w:rsidP="00323D68">
            <w:pPr>
              <w:spacing w:line="240" w:lineRule="auto"/>
              <w:jc w:val="center"/>
              <w:rPr>
                <w:sz w:val="20"/>
                <w:szCs w:val="20"/>
                <w:vertAlign w:val="superscript"/>
              </w:rPr>
            </w:pPr>
            <w:r w:rsidRPr="005246F1">
              <w:rPr>
                <w:sz w:val="20"/>
                <w:szCs w:val="20"/>
              </w:rPr>
              <w:t>Flow</w:t>
            </w:r>
            <w:r w:rsidRPr="005246F1">
              <w:rPr>
                <w:sz w:val="20"/>
                <w:szCs w:val="20"/>
                <w:vertAlign w:val="superscript"/>
              </w:rPr>
              <w:t>b,c</w:t>
            </w:r>
          </w:p>
          <w:p w14:paraId="40B8C151" w14:textId="77777777" w:rsidR="001E3E15" w:rsidRPr="005246F1" w:rsidRDefault="001E3E15" w:rsidP="00323D68">
            <w:pPr>
              <w:spacing w:line="240" w:lineRule="auto"/>
              <w:jc w:val="center"/>
              <w:rPr>
                <w:sz w:val="20"/>
                <w:szCs w:val="20"/>
                <w:vertAlign w:val="superscript"/>
              </w:rPr>
            </w:pPr>
            <w:r w:rsidRPr="005246F1">
              <w:rPr>
                <w:sz w:val="20"/>
                <w:szCs w:val="20"/>
              </w:rPr>
              <w:t>(EtOAc/DCM)</w:t>
            </w:r>
          </w:p>
        </w:tc>
        <w:tc>
          <w:tcPr>
            <w:tcW w:w="1907" w:type="dxa"/>
          </w:tcPr>
          <w:p w14:paraId="0ADD07B0" w14:textId="77777777" w:rsidR="001E3E15" w:rsidRPr="005246F1" w:rsidRDefault="001E3E15" w:rsidP="00323D68">
            <w:pPr>
              <w:spacing w:line="240" w:lineRule="auto"/>
              <w:jc w:val="center"/>
              <w:rPr>
                <w:sz w:val="20"/>
                <w:szCs w:val="20"/>
              </w:rPr>
            </w:pPr>
            <w:r w:rsidRPr="005246F1">
              <w:rPr>
                <w:sz w:val="20"/>
                <w:szCs w:val="20"/>
              </w:rPr>
              <w:t>Thermolysis</w:t>
            </w:r>
            <w:r w:rsidRPr="005246F1">
              <w:rPr>
                <w:sz w:val="20"/>
                <w:szCs w:val="20"/>
                <w:vertAlign w:val="superscript"/>
              </w:rPr>
              <w:t>a</w:t>
            </w:r>
          </w:p>
        </w:tc>
        <w:tc>
          <w:tcPr>
            <w:tcW w:w="1590" w:type="dxa"/>
            <w:gridSpan w:val="2"/>
          </w:tcPr>
          <w:p w14:paraId="5C7C9472" w14:textId="77777777" w:rsidR="001E3E15" w:rsidRPr="005246F1" w:rsidRDefault="001E3E15" w:rsidP="00323D68">
            <w:pPr>
              <w:spacing w:line="240" w:lineRule="auto"/>
              <w:jc w:val="center"/>
              <w:rPr>
                <w:sz w:val="20"/>
                <w:szCs w:val="20"/>
              </w:rPr>
            </w:pPr>
            <w:r w:rsidRPr="005246F1">
              <w:rPr>
                <w:sz w:val="20"/>
                <w:szCs w:val="20"/>
              </w:rPr>
              <w:t>10</w:t>
            </w:r>
          </w:p>
        </w:tc>
        <w:tc>
          <w:tcPr>
            <w:tcW w:w="841" w:type="dxa"/>
          </w:tcPr>
          <w:p w14:paraId="3257CB62" w14:textId="77777777" w:rsidR="001E3E15" w:rsidRPr="005246F1" w:rsidRDefault="001E3E15" w:rsidP="00323D68">
            <w:pPr>
              <w:spacing w:line="240" w:lineRule="auto"/>
              <w:jc w:val="center"/>
              <w:rPr>
                <w:sz w:val="20"/>
                <w:szCs w:val="20"/>
              </w:rPr>
            </w:pPr>
            <w:r w:rsidRPr="005246F1">
              <w:rPr>
                <w:sz w:val="20"/>
                <w:szCs w:val="20"/>
              </w:rPr>
              <w:t>2</w:t>
            </w:r>
          </w:p>
        </w:tc>
        <w:tc>
          <w:tcPr>
            <w:tcW w:w="2879" w:type="dxa"/>
          </w:tcPr>
          <w:p w14:paraId="6D222CA4" w14:textId="77777777" w:rsidR="001E3E15" w:rsidRPr="005246F1" w:rsidRDefault="001E3E15" w:rsidP="00323D68">
            <w:pPr>
              <w:spacing w:line="240" w:lineRule="auto"/>
              <w:jc w:val="center"/>
              <w:rPr>
                <w:b/>
                <w:sz w:val="20"/>
                <w:szCs w:val="20"/>
                <w:vertAlign w:val="superscript"/>
              </w:rPr>
            </w:pPr>
            <w:r w:rsidRPr="005246F1">
              <w:rPr>
                <w:b/>
                <w:sz w:val="20"/>
                <w:szCs w:val="20"/>
              </w:rPr>
              <w:t>10 : 56 : 0 : 14 : 0</w:t>
            </w:r>
            <w:r w:rsidRPr="005246F1">
              <w:rPr>
                <w:b/>
                <w:sz w:val="20"/>
                <w:szCs w:val="20"/>
                <w:vertAlign w:val="superscript"/>
              </w:rPr>
              <w:t>f</w:t>
            </w:r>
          </w:p>
          <w:p w14:paraId="531778B4" w14:textId="77777777" w:rsidR="001E3E15" w:rsidRPr="005246F1" w:rsidRDefault="001E3E15" w:rsidP="00323D68">
            <w:pPr>
              <w:spacing w:line="240" w:lineRule="auto"/>
              <w:jc w:val="center"/>
              <w:rPr>
                <w:i/>
                <w:sz w:val="20"/>
                <w:szCs w:val="20"/>
                <w:vertAlign w:val="superscript"/>
              </w:rPr>
            </w:pPr>
            <w:r w:rsidRPr="005246F1">
              <w:rPr>
                <w:sz w:val="20"/>
                <w:szCs w:val="20"/>
              </w:rPr>
              <w:t>0 : 52% : 0 : 0 : 0</w:t>
            </w:r>
          </w:p>
        </w:tc>
      </w:tr>
      <w:tr w:rsidR="001E3E15" w:rsidRPr="005246F1" w14:paraId="05E76F9D" w14:textId="77777777" w:rsidTr="001E3E15">
        <w:tc>
          <w:tcPr>
            <w:tcW w:w="938" w:type="dxa"/>
          </w:tcPr>
          <w:p w14:paraId="79FE9273" w14:textId="77777777" w:rsidR="001E3E15" w:rsidRPr="005246F1" w:rsidRDefault="001E3E15" w:rsidP="00323D68">
            <w:pPr>
              <w:spacing w:line="240" w:lineRule="auto"/>
              <w:jc w:val="center"/>
              <w:rPr>
                <w:sz w:val="20"/>
                <w:szCs w:val="20"/>
              </w:rPr>
            </w:pPr>
            <w:r w:rsidRPr="005246F1">
              <w:rPr>
                <w:sz w:val="20"/>
                <w:szCs w:val="20"/>
              </w:rPr>
              <w:t>8</w:t>
            </w:r>
          </w:p>
        </w:tc>
        <w:tc>
          <w:tcPr>
            <w:tcW w:w="1461" w:type="dxa"/>
          </w:tcPr>
          <w:p w14:paraId="364535F2" w14:textId="77777777" w:rsidR="001E3E15" w:rsidRPr="005246F1" w:rsidRDefault="001E3E15" w:rsidP="00323D68">
            <w:pPr>
              <w:spacing w:line="240" w:lineRule="auto"/>
              <w:jc w:val="center"/>
              <w:rPr>
                <w:sz w:val="20"/>
                <w:szCs w:val="20"/>
                <w:vertAlign w:val="superscript"/>
              </w:rPr>
            </w:pPr>
            <w:r w:rsidRPr="005246F1">
              <w:rPr>
                <w:sz w:val="20"/>
                <w:szCs w:val="20"/>
              </w:rPr>
              <w:t>Flow</w:t>
            </w:r>
            <w:r w:rsidRPr="005246F1">
              <w:rPr>
                <w:sz w:val="20"/>
                <w:szCs w:val="20"/>
                <w:vertAlign w:val="superscript"/>
              </w:rPr>
              <w:t>b,c</w:t>
            </w:r>
          </w:p>
          <w:p w14:paraId="18335B9C"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054E2939" w14:textId="77777777" w:rsidR="001E3E15" w:rsidRPr="005246F1" w:rsidRDefault="001E3E15" w:rsidP="00323D68">
            <w:pPr>
              <w:spacing w:line="240" w:lineRule="auto"/>
              <w:jc w:val="center"/>
              <w:rPr>
                <w:sz w:val="20"/>
                <w:szCs w:val="20"/>
              </w:rPr>
            </w:pPr>
            <w:r w:rsidRPr="005246F1">
              <w:rPr>
                <w:sz w:val="20"/>
                <w:szCs w:val="20"/>
              </w:rPr>
              <w:t>Thermolysis</w:t>
            </w:r>
            <w:r w:rsidRPr="005246F1">
              <w:rPr>
                <w:sz w:val="20"/>
                <w:szCs w:val="20"/>
                <w:vertAlign w:val="superscript"/>
              </w:rPr>
              <w:t>a</w:t>
            </w:r>
          </w:p>
        </w:tc>
        <w:tc>
          <w:tcPr>
            <w:tcW w:w="1590" w:type="dxa"/>
            <w:gridSpan w:val="2"/>
          </w:tcPr>
          <w:p w14:paraId="22901001" w14:textId="77777777" w:rsidR="001E3E15" w:rsidRPr="005246F1" w:rsidRDefault="001E3E15" w:rsidP="00323D68">
            <w:pPr>
              <w:spacing w:line="240" w:lineRule="auto"/>
              <w:jc w:val="center"/>
              <w:rPr>
                <w:sz w:val="20"/>
                <w:szCs w:val="20"/>
              </w:rPr>
            </w:pPr>
            <w:r w:rsidRPr="005246F1">
              <w:rPr>
                <w:sz w:val="20"/>
                <w:szCs w:val="20"/>
              </w:rPr>
              <w:t xml:space="preserve">30 </w:t>
            </w:r>
          </w:p>
        </w:tc>
        <w:tc>
          <w:tcPr>
            <w:tcW w:w="841" w:type="dxa"/>
          </w:tcPr>
          <w:p w14:paraId="0BC2B4DB" w14:textId="77777777" w:rsidR="001E3E15" w:rsidRPr="005246F1" w:rsidRDefault="001E3E15" w:rsidP="00323D68">
            <w:pPr>
              <w:spacing w:line="240" w:lineRule="auto"/>
              <w:jc w:val="center"/>
              <w:rPr>
                <w:sz w:val="20"/>
                <w:szCs w:val="20"/>
              </w:rPr>
            </w:pPr>
            <w:r w:rsidRPr="005246F1">
              <w:rPr>
                <w:sz w:val="20"/>
                <w:szCs w:val="20"/>
              </w:rPr>
              <w:t>2</w:t>
            </w:r>
          </w:p>
        </w:tc>
        <w:tc>
          <w:tcPr>
            <w:tcW w:w="2879" w:type="dxa"/>
          </w:tcPr>
          <w:p w14:paraId="47A0FBC4" w14:textId="77777777" w:rsidR="001E3E15" w:rsidRPr="005246F1" w:rsidRDefault="001E3E15" w:rsidP="00323D68">
            <w:pPr>
              <w:spacing w:line="240" w:lineRule="auto"/>
              <w:jc w:val="center"/>
              <w:rPr>
                <w:b/>
                <w:i/>
                <w:sz w:val="20"/>
                <w:szCs w:val="20"/>
              </w:rPr>
            </w:pPr>
            <w:r w:rsidRPr="005246F1">
              <w:rPr>
                <w:b/>
                <w:i/>
                <w:sz w:val="20"/>
                <w:szCs w:val="20"/>
              </w:rPr>
              <w:t>10 : 83 : 0 : 7 : 0</w:t>
            </w:r>
            <w:r w:rsidRPr="005246F1">
              <w:rPr>
                <w:i/>
                <w:sz w:val="20"/>
                <w:szCs w:val="20"/>
                <w:vertAlign w:val="superscript"/>
              </w:rPr>
              <w:t>e</w:t>
            </w:r>
          </w:p>
        </w:tc>
      </w:tr>
      <w:tr w:rsidR="001E3E15" w:rsidRPr="005246F1" w14:paraId="01D624ED" w14:textId="77777777" w:rsidTr="001E3E15">
        <w:tc>
          <w:tcPr>
            <w:tcW w:w="938" w:type="dxa"/>
          </w:tcPr>
          <w:p w14:paraId="1AB1929C" w14:textId="77777777" w:rsidR="001E3E15" w:rsidRPr="005246F1" w:rsidRDefault="001E3E15" w:rsidP="00323D68">
            <w:pPr>
              <w:spacing w:line="240" w:lineRule="auto"/>
              <w:jc w:val="center"/>
              <w:rPr>
                <w:sz w:val="20"/>
                <w:szCs w:val="20"/>
              </w:rPr>
            </w:pPr>
            <w:r w:rsidRPr="005246F1">
              <w:rPr>
                <w:sz w:val="20"/>
                <w:szCs w:val="20"/>
              </w:rPr>
              <w:t>9</w:t>
            </w:r>
          </w:p>
        </w:tc>
        <w:tc>
          <w:tcPr>
            <w:tcW w:w="1461" w:type="dxa"/>
          </w:tcPr>
          <w:p w14:paraId="29522378" w14:textId="77777777" w:rsidR="001E3E15" w:rsidRPr="005246F1" w:rsidRDefault="001E3E15" w:rsidP="00323D68">
            <w:pPr>
              <w:spacing w:line="240" w:lineRule="auto"/>
              <w:jc w:val="center"/>
              <w:rPr>
                <w:sz w:val="20"/>
                <w:szCs w:val="20"/>
                <w:vertAlign w:val="superscript"/>
              </w:rPr>
            </w:pPr>
            <w:r w:rsidRPr="005246F1">
              <w:rPr>
                <w:sz w:val="20"/>
                <w:szCs w:val="20"/>
              </w:rPr>
              <w:t>Flow</w:t>
            </w:r>
            <w:r w:rsidRPr="005246F1">
              <w:rPr>
                <w:sz w:val="20"/>
                <w:szCs w:val="20"/>
                <w:vertAlign w:val="superscript"/>
              </w:rPr>
              <w:t>b,c</w:t>
            </w:r>
          </w:p>
          <w:p w14:paraId="4F27804B" w14:textId="77777777" w:rsidR="001E3E15" w:rsidRPr="005246F1" w:rsidRDefault="001E3E15" w:rsidP="00323D68">
            <w:pPr>
              <w:spacing w:line="240" w:lineRule="auto"/>
              <w:jc w:val="center"/>
              <w:rPr>
                <w:color w:val="FF0000"/>
                <w:sz w:val="20"/>
                <w:szCs w:val="20"/>
              </w:rPr>
            </w:pPr>
            <w:r w:rsidRPr="005246F1">
              <w:rPr>
                <w:sz w:val="20"/>
                <w:szCs w:val="20"/>
              </w:rPr>
              <w:t>(EtOAc/DCM)</w:t>
            </w:r>
          </w:p>
        </w:tc>
        <w:tc>
          <w:tcPr>
            <w:tcW w:w="1907" w:type="dxa"/>
          </w:tcPr>
          <w:p w14:paraId="3971A4F3" w14:textId="77777777" w:rsidR="001E3E15" w:rsidRPr="005246F1" w:rsidRDefault="001E3E15" w:rsidP="00323D68">
            <w:pPr>
              <w:spacing w:line="240" w:lineRule="auto"/>
              <w:jc w:val="center"/>
              <w:rPr>
                <w:sz w:val="20"/>
                <w:szCs w:val="20"/>
              </w:rPr>
            </w:pPr>
            <w:r w:rsidRPr="005246F1">
              <w:rPr>
                <w:sz w:val="20"/>
                <w:szCs w:val="20"/>
              </w:rPr>
              <w:t>Thermolysis</w:t>
            </w:r>
            <w:r w:rsidRPr="005246F1">
              <w:rPr>
                <w:sz w:val="20"/>
                <w:szCs w:val="20"/>
                <w:vertAlign w:val="superscript"/>
              </w:rPr>
              <w:t>a</w:t>
            </w:r>
          </w:p>
        </w:tc>
        <w:tc>
          <w:tcPr>
            <w:tcW w:w="1590" w:type="dxa"/>
            <w:gridSpan w:val="2"/>
          </w:tcPr>
          <w:p w14:paraId="57D1C0BD" w14:textId="77777777" w:rsidR="001E3E15" w:rsidRPr="005246F1" w:rsidRDefault="001E3E15" w:rsidP="00323D68">
            <w:pPr>
              <w:spacing w:line="240" w:lineRule="auto"/>
              <w:jc w:val="center"/>
              <w:rPr>
                <w:sz w:val="20"/>
                <w:szCs w:val="20"/>
              </w:rPr>
            </w:pPr>
            <w:r w:rsidRPr="005246F1">
              <w:rPr>
                <w:sz w:val="20"/>
                <w:szCs w:val="20"/>
              </w:rPr>
              <w:t xml:space="preserve">10 </w:t>
            </w:r>
          </w:p>
        </w:tc>
        <w:tc>
          <w:tcPr>
            <w:tcW w:w="841" w:type="dxa"/>
          </w:tcPr>
          <w:p w14:paraId="24DBF0EC" w14:textId="77777777" w:rsidR="001E3E15" w:rsidRPr="005246F1" w:rsidRDefault="001E3E15" w:rsidP="00323D68">
            <w:pPr>
              <w:spacing w:line="240" w:lineRule="auto"/>
              <w:jc w:val="center"/>
              <w:rPr>
                <w:color w:val="FF0000"/>
                <w:sz w:val="20"/>
                <w:szCs w:val="20"/>
              </w:rPr>
            </w:pPr>
            <w:r w:rsidRPr="005246F1">
              <w:rPr>
                <w:sz w:val="20"/>
                <w:szCs w:val="20"/>
              </w:rPr>
              <w:t>4</w:t>
            </w:r>
          </w:p>
        </w:tc>
        <w:tc>
          <w:tcPr>
            <w:tcW w:w="2879" w:type="dxa"/>
          </w:tcPr>
          <w:p w14:paraId="24B6548B" w14:textId="77777777" w:rsidR="001E3E15" w:rsidRPr="005246F1" w:rsidRDefault="001E3E15" w:rsidP="00323D68">
            <w:pPr>
              <w:spacing w:line="240" w:lineRule="auto"/>
              <w:jc w:val="center"/>
              <w:rPr>
                <w:i/>
                <w:color w:val="FF0000"/>
                <w:sz w:val="20"/>
                <w:szCs w:val="20"/>
              </w:rPr>
            </w:pPr>
            <w:r w:rsidRPr="005246F1">
              <w:rPr>
                <w:b/>
                <w:i/>
                <w:sz w:val="20"/>
                <w:szCs w:val="20"/>
              </w:rPr>
              <w:t>17 : 72 : 0 : 11 :0</w:t>
            </w:r>
            <w:r w:rsidRPr="005246F1">
              <w:rPr>
                <w:i/>
                <w:sz w:val="20"/>
                <w:szCs w:val="20"/>
                <w:vertAlign w:val="superscript"/>
              </w:rPr>
              <w:t>e</w:t>
            </w:r>
          </w:p>
        </w:tc>
      </w:tr>
      <w:tr w:rsidR="001E3E15" w:rsidRPr="005246F1" w14:paraId="0718DB42" w14:textId="77777777" w:rsidTr="001E3E15">
        <w:tc>
          <w:tcPr>
            <w:tcW w:w="938" w:type="dxa"/>
          </w:tcPr>
          <w:p w14:paraId="0F535611" w14:textId="77777777" w:rsidR="001E3E15" w:rsidRPr="005246F1" w:rsidRDefault="001E3E15" w:rsidP="00323D68">
            <w:pPr>
              <w:spacing w:line="240" w:lineRule="auto"/>
              <w:jc w:val="center"/>
              <w:rPr>
                <w:sz w:val="20"/>
                <w:szCs w:val="20"/>
              </w:rPr>
            </w:pPr>
            <w:r w:rsidRPr="005246F1">
              <w:rPr>
                <w:sz w:val="20"/>
                <w:szCs w:val="20"/>
              </w:rPr>
              <w:t>10</w:t>
            </w:r>
          </w:p>
        </w:tc>
        <w:tc>
          <w:tcPr>
            <w:tcW w:w="1461" w:type="dxa"/>
          </w:tcPr>
          <w:p w14:paraId="0B1985F9" w14:textId="77777777" w:rsidR="001E3E15" w:rsidRPr="005246F1" w:rsidRDefault="001E3E15" w:rsidP="00323D68">
            <w:pPr>
              <w:spacing w:line="240" w:lineRule="auto"/>
              <w:jc w:val="center"/>
              <w:rPr>
                <w:sz w:val="20"/>
                <w:szCs w:val="20"/>
                <w:vertAlign w:val="superscript"/>
              </w:rPr>
            </w:pPr>
            <w:r w:rsidRPr="005246F1">
              <w:rPr>
                <w:sz w:val="20"/>
                <w:szCs w:val="20"/>
              </w:rPr>
              <w:t>Flow</w:t>
            </w:r>
            <w:r w:rsidRPr="005246F1">
              <w:rPr>
                <w:sz w:val="20"/>
                <w:szCs w:val="20"/>
                <w:vertAlign w:val="superscript"/>
              </w:rPr>
              <w:t>b,c</w:t>
            </w:r>
          </w:p>
          <w:p w14:paraId="6D3569FC"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352FE228"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0903EAE2" w14:textId="77777777" w:rsidR="001E3E15" w:rsidRPr="005246F1" w:rsidRDefault="001E3E15" w:rsidP="00323D68">
            <w:pPr>
              <w:spacing w:line="240" w:lineRule="auto"/>
              <w:jc w:val="center"/>
              <w:rPr>
                <w:sz w:val="20"/>
                <w:szCs w:val="20"/>
              </w:rPr>
            </w:pPr>
            <w:r w:rsidRPr="005246F1">
              <w:rPr>
                <w:sz w:val="20"/>
                <w:szCs w:val="20"/>
              </w:rPr>
              <w:t>60</w:t>
            </w:r>
          </w:p>
        </w:tc>
        <w:tc>
          <w:tcPr>
            <w:tcW w:w="841" w:type="dxa"/>
          </w:tcPr>
          <w:p w14:paraId="7656851D" w14:textId="77777777" w:rsidR="001E3E15" w:rsidRPr="005246F1" w:rsidRDefault="001E3E15" w:rsidP="00323D68">
            <w:pPr>
              <w:spacing w:line="240" w:lineRule="auto"/>
              <w:jc w:val="center"/>
              <w:rPr>
                <w:sz w:val="20"/>
                <w:szCs w:val="20"/>
              </w:rPr>
            </w:pPr>
            <w:r w:rsidRPr="005246F1">
              <w:rPr>
                <w:sz w:val="20"/>
                <w:szCs w:val="20"/>
              </w:rPr>
              <w:t>2</w:t>
            </w:r>
          </w:p>
        </w:tc>
        <w:tc>
          <w:tcPr>
            <w:tcW w:w="2879" w:type="dxa"/>
          </w:tcPr>
          <w:p w14:paraId="703D9F65" w14:textId="77777777" w:rsidR="001E3E15" w:rsidRPr="005246F1" w:rsidRDefault="001E3E15" w:rsidP="00323D68">
            <w:pPr>
              <w:spacing w:line="240" w:lineRule="auto"/>
              <w:jc w:val="center"/>
              <w:rPr>
                <w:b/>
                <w:i/>
                <w:sz w:val="20"/>
                <w:szCs w:val="20"/>
              </w:rPr>
            </w:pPr>
            <w:r w:rsidRPr="005246F1">
              <w:rPr>
                <w:b/>
                <w:i/>
                <w:sz w:val="20"/>
                <w:szCs w:val="20"/>
              </w:rPr>
              <w:t>52 : 38 : 0 : 10 : 0</w:t>
            </w:r>
            <w:r w:rsidRPr="005246F1">
              <w:rPr>
                <w:i/>
                <w:sz w:val="20"/>
                <w:szCs w:val="20"/>
                <w:vertAlign w:val="superscript"/>
              </w:rPr>
              <w:t>e</w:t>
            </w:r>
            <w:r w:rsidRPr="005246F1">
              <w:rPr>
                <w:b/>
                <w:i/>
                <w:sz w:val="20"/>
                <w:szCs w:val="20"/>
              </w:rPr>
              <w:t xml:space="preserve"> </w:t>
            </w:r>
          </w:p>
        </w:tc>
      </w:tr>
      <w:tr w:rsidR="001E3E15" w:rsidRPr="005246F1" w14:paraId="441B10D6" w14:textId="77777777" w:rsidTr="001E3E15">
        <w:tc>
          <w:tcPr>
            <w:tcW w:w="938" w:type="dxa"/>
          </w:tcPr>
          <w:p w14:paraId="5FA0264D" w14:textId="77777777" w:rsidR="001E3E15" w:rsidRPr="005246F1" w:rsidRDefault="001E3E15" w:rsidP="00323D68">
            <w:pPr>
              <w:spacing w:line="240" w:lineRule="auto"/>
              <w:jc w:val="center"/>
              <w:rPr>
                <w:sz w:val="20"/>
                <w:szCs w:val="20"/>
              </w:rPr>
            </w:pPr>
            <w:r w:rsidRPr="005246F1">
              <w:rPr>
                <w:sz w:val="20"/>
                <w:szCs w:val="20"/>
              </w:rPr>
              <w:t>11</w:t>
            </w:r>
          </w:p>
        </w:tc>
        <w:tc>
          <w:tcPr>
            <w:tcW w:w="1461" w:type="dxa"/>
          </w:tcPr>
          <w:p w14:paraId="1DEA4213" w14:textId="77777777" w:rsidR="001E3E15" w:rsidRPr="005246F1" w:rsidRDefault="001E3E15" w:rsidP="00323D68">
            <w:pPr>
              <w:spacing w:line="240" w:lineRule="auto"/>
              <w:jc w:val="center"/>
              <w:rPr>
                <w:sz w:val="20"/>
                <w:szCs w:val="20"/>
              </w:rPr>
            </w:pPr>
            <w:r w:rsidRPr="005246F1">
              <w:rPr>
                <w:sz w:val="20"/>
                <w:szCs w:val="20"/>
              </w:rPr>
              <w:t>Batch (r.t.)</w:t>
            </w:r>
          </w:p>
          <w:p w14:paraId="3EF58E2C"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6D5BFB75"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7CCAB0A9" w14:textId="77777777" w:rsidR="001E3E15" w:rsidRPr="005246F1" w:rsidRDefault="001E3E15" w:rsidP="00323D68">
            <w:pPr>
              <w:spacing w:line="240" w:lineRule="auto"/>
              <w:jc w:val="center"/>
              <w:rPr>
                <w:sz w:val="20"/>
                <w:szCs w:val="20"/>
              </w:rPr>
            </w:pPr>
            <w:r w:rsidRPr="005246F1">
              <w:rPr>
                <w:sz w:val="20"/>
                <w:szCs w:val="20"/>
              </w:rPr>
              <w:t>30</w:t>
            </w:r>
          </w:p>
        </w:tc>
        <w:tc>
          <w:tcPr>
            <w:tcW w:w="841" w:type="dxa"/>
          </w:tcPr>
          <w:p w14:paraId="06E838A9" w14:textId="77777777" w:rsidR="001E3E15" w:rsidRPr="005246F1" w:rsidRDefault="001E3E15" w:rsidP="00323D68">
            <w:pPr>
              <w:spacing w:line="240" w:lineRule="auto"/>
              <w:jc w:val="center"/>
              <w:rPr>
                <w:sz w:val="20"/>
                <w:szCs w:val="20"/>
              </w:rPr>
            </w:pPr>
            <w:r w:rsidRPr="005246F1">
              <w:rPr>
                <w:sz w:val="20"/>
                <w:szCs w:val="20"/>
              </w:rPr>
              <w:t>2</w:t>
            </w:r>
          </w:p>
        </w:tc>
        <w:tc>
          <w:tcPr>
            <w:tcW w:w="2879" w:type="dxa"/>
          </w:tcPr>
          <w:p w14:paraId="15D26937" w14:textId="77777777" w:rsidR="001E3E15" w:rsidRPr="005246F1" w:rsidRDefault="001E3E15" w:rsidP="00323D68">
            <w:pPr>
              <w:spacing w:line="240" w:lineRule="auto"/>
              <w:rPr>
                <w:b/>
                <w:i/>
                <w:sz w:val="20"/>
                <w:szCs w:val="20"/>
              </w:rPr>
            </w:pPr>
            <w:r w:rsidRPr="005246F1">
              <w:rPr>
                <w:b/>
                <w:i/>
                <w:sz w:val="20"/>
                <w:szCs w:val="20"/>
              </w:rPr>
              <w:t xml:space="preserve">                57 : 43 : 0 : 18 : 0</w:t>
            </w:r>
            <w:r w:rsidRPr="005246F1">
              <w:rPr>
                <w:i/>
                <w:sz w:val="20"/>
                <w:szCs w:val="20"/>
                <w:vertAlign w:val="superscript"/>
              </w:rPr>
              <w:t>e</w:t>
            </w:r>
          </w:p>
        </w:tc>
      </w:tr>
      <w:tr w:rsidR="001E3E15" w:rsidRPr="005246F1" w14:paraId="747C492B" w14:textId="77777777" w:rsidTr="001E3E15">
        <w:tc>
          <w:tcPr>
            <w:tcW w:w="938" w:type="dxa"/>
          </w:tcPr>
          <w:p w14:paraId="5D61C1E0" w14:textId="77777777" w:rsidR="001E3E15" w:rsidRPr="005246F1" w:rsidRDefault="001E3E15" w:rsidP="00323D68">
            <w:pPr>
              <w:spacing w:line="240" w:lineRule="auto"/>
              <w:jc w:val="center"/>
              <w:rPr>
                <w:sz w:val="20"/>
                <w:szCs w:val="20"/>
              </w:rPr>
            </w:pPr>
            <w:r w:rsidRPr="005246F1">
              <w:rPr>
                <w:sz w:val="20"/>
                <w:szCs w:val="20"/>
              </w:rPr>
              <w:t>12</w:t>
            </w:r>
          </w:p>
        </w:tc>
        <w:tc>
          <w:tcPr>
            <w:tcW w:w="1461" w:type="dxa"/>
          </w:tcPr>
          <w:p w14:paraId="0A5789F1" w14:textId="77777777" w:rsidR="001E3E15" w:rsidRPr="005246F1" w:rsidRDefault="001E3E15" w:rsidP="00323D68">
            <w:pPr>
              <w:spacing w:line="240" w:lineRule="auto"/>
              <w:jc w:val="center"/>
              <w:rPr>
                <w:sz w:val="20"/>
                <w:szCs w:val="20"/>
              </w:rPr>
            </w:pPr>
            <w:r w:rsidRPr="005246F1">
              <w:rPr>
                <w:sz w:val="20"/>
                <w:szCs w:val="20"/>
              </w:rPr>
              <w:t>Batch  (0°C)</w:t>
            </w:r>
          </w:p>
          <w:p w14:paraId="5B5394AD" w14:textId="77777777" w:rsidR="001E3E15" w:rsidRPr="005246F1" w:rsidRDefault="001E3E15" w:rsidP="00323D68">
            <w:pPr>
              <w:spacing w:line="240" w:lineRule="auto"/>
              <w:jc w:val="center"/>
              <w:rPr>
                <w:sz w:val="20"/>
                <w:szCs w:val="20"/>
              </w:rPr>
            </w:pPr>
            <w:r w:rsidRPr="005246F1">
              <w:rPr>
                <w:sz w:val="20"/>
                <w:szCs w:val="20"/>
              </w:rPr>
              <w:t>(EtOAc/DCM)</w:t>
            </w:r>
          </w:p>
        </w:tc>
        <w:tc>
          <w:tcPr>
            <w:tcW w:w="1907" w:type="dxa"/>
          </w:tcPr>
          <w:p w14:paraId="307B9E8B" w14:textId="77777777" w:rsidR="001E3E15" w:rsidRPr="005246F1" w:rsidRDefault="001E3E15" w:rsidP="00323D68">
            <w:pPr>
              <w:spacing w:line="240" w:lineRule="auto"/>
              <w:jc w:val="center"/>
              <w:rPr>
                <w:sz w:val="20"/>
                <w:szCs w:val="20"/>
              </w:rPr>
            </w:pPr>
            <w:r w:rsidRPr="005246F1">
              <w:rPr>
                <w:sz w:val="20"/>
                <w:szCs w:val="20"/>
              </w:rPr>
              <w:t>Rh</w:t>
            </w:r>
            <w:r w:rsidRPr="005246F1">
              <w:rPr>
                <w:sz w:val="20"/>
                <w:szCs w:val="20"/>
                <w:vertAlign w:val="subscript"/>
              </w:rPr>
              <w:t>2</w:t>
            </w:r>
            <w:r w:rsidRPr="005246F1">
              <w:rPr>
                <w:sz w:val="20"/>
                <w:szCs w:val="20"/>
              </w:rPr>
              <w:t>(OAc)</w:t>
            </w:r>
            <w:r w:rsidRPr="005246F1">
              <w:rPr>
                <w:sz w:val="20"/>
                <w:szCs w:val="20"/>
                <w:vertAlign w:val="subscript"/>
              </w:rPr>
              <w:t>4</w:t>
            </w:r>
          </w:p>
        </w:tc>
        <w:tc>
          <w:tcPr>
            <w:tcW w:w="1590" w:type="dxa"/>
            <w:gridSpan w:val="2"/>
          </w:tcPr>
          <w:p w14:paraId="117E1157" w14:textId="77777777" w:rsidR="001E3E15" w:rsidRPr="005246F1" w:rsidRDefault="001E3E15" w:rsidP="00323D68">
            <w:pPr>
              <w:spacing w:line="240" w:lineRule="auto"/>
              <w:jc w:val="center"/>
              <w:rPr>
                <w:sz w:val="20"/>
                <w:szCs w:val="20"/>
              </w:rPr>
            </w:pPr>
            <w:r w:rsidRPr="005246F1">
              <w:rPr>
                <w:sz w:val="20"/>
                <w:szCs w:val="20"/>
              </w:rPr>
              <w:t>30</w:t>
            </w:r>
          </w:p>
        </w:tc>
        <w:tc>
          <w:tcPr>
            <w:tcW w:w="841" w:type="dxa"/>
          </w:tcPr>
          <w:p w14:paraId="2C6BFE17" w14:textId="77777777" w:rsidR="001E3E15" w:rsidRPr="005246F1" w:rsidRDefault="001E3E15" w:rsidP="00323D68">
            <w:pPr>
              <w:spacing w:line="240" w:lineRule="auto"/>
              <w:jc w:val="center"/>
              <w:rPr>
                <w:sz w:val="20"/>
                <w:szCs w:val="20"/>
              </w:rPr>
            </w:pPr>
            <w:r w:rsidRPr="005246F1">
              <w:rPr>
                <w:sz w:val="20"/>
                <w:szCs w:val="20"/>
              </w:rPr>
              <w:t>2</w:t>
            </w:r>
          </w:p>
        </w:tc>
        <w:tc>
          <w:tcPr>
            <w:tcW w:w="2879" w:type="dxa"/>
          </w:tcPr>
          <w:p w14:paraId="45FF76C5" w14:textId="77777777" w:rsidR="001E3E15" w:rsidRPr="005246F1" w:rsidRDefault="001E3E15" w:rsidP="00323D68">
            <w:pPr>
              <w:spacing w:line="240" w:lineRule="auto"/>
              <w:rPr>
                <w:b/>
                <w:i/>
                <w:sz w:val="20"/>
                <w:szCs w:val="20"/>
              </w:rPr>
            </w:pPr>
            <w:r w:rsidRPr="005246F1">
              <w:rPr>
                <w:b/>
                <w:i/>
                <w:sz w:val="20"/>
                <w:szCs w:val="20"/>
              </w:rPr>
              <w:t xml:space="preserve">               58 : 29 : 0 : 3 : 10</w:t>
            </w:r>
            <w:r w:rsidRPr="005246F1">
              <w:rPr>
                <w:i/>
                <w:sz w:val="20"/>
                <w:szCs w:val="20"/>
                <w:vertAlign w:val="superscript"/>
              </w:rPr>
              <w:t>e</w:t>
            </w:r>
          </w:p>
        </w:tc>
      </w:tr>
    </w:tbl>
    <w:p w14:paraId="5F0FDC26" w14:textId="77777777" w:rsidR="001E3E15" w:rsidRPr="005246F1" w:rsidRDefault="001E3E15" w:rsidP="001E3E15">
      <w:pPr>
        <w:spacing w:after="0" w:line="240" w:lineRule="auto"/>
        <w:rPr>
          <w:sz w:val="18"/>
        </w:rPr>
      </w:pPr>
      <w:r w:rsidRPr="005246F1">
        <w:rPr>
          <w:sz w:val="18"/>
          <w:vertAlign w:val="superscript"/>
        </w:rPr>
        <w:t>a</w:t>
      </w:r>
      <w:r w:rsidRPr="005246F1">
        <w:rPr>
          <w:sz w:val="18"/>
        </w:rPr>
        <w:t>Thermolysis reactions were carried out at 100°C in continuous flow.</w:t>
      </w:r>
    </w:p>
    <w:p w14:paraId="7E7D7C70" w14:textId="77777777" w:rsidR="001E3E15" w:rsidRPr="005246F1" w:rsidRDefault="001E3E15" w:rsidP="001E3E15">
      <w:pPr>
        <w:spacing w:after="0" w:line="240" w:lineRule="auto"/>
        <w:rPr>
          <w:sz w:val="18"/>
        </w:rPr>
      </w:pPr>
      <w:r w:rsidRPr="005246F1">
        <w:rPr>
          <w:sz w:val="18"/>
          <w:vertAlign w:val="superscript"/>
        </w:rPr>
        <w:t>b</w:t>
      </w:r>
      <w:r w:rsidRPr="005246F1">
        <w:rPr>
          <w:sz w:val="18"/>
        </w:rPr>
        <w:t>All continuous flow reaction were carried out with an 8 bar back pressure regulator fitted to the system.</w:t>
      </w:r>
    </w:p>
    <w:p w14:paraId="2F1BBE56" w14:textId="77777777" w:rsidR="001E3E15" w:rsidRPr="005246F1" w:rsidRDefault="001E3E15" w:rsidP="001E3E15">
      <w:pPr>
        <w:spacing w:after="0" w:line="240" w:lineRule="auto"/>
        <w:rPr>
          <w:sz w:val="18"/>
        </w:rPr>
      </w:pPr>
      <w:r w:rsidRPr="005246F1">
        <w:rPr>
          <w:sz w:val="18"/>
          <w:vertAlign w:val="superscript"/>
        </w:rPr>
        <w:t>c</w:t>
      </w:r>
      <w:r w:rsidRPr="005246F1">
        <w:rPr>
          <w:sz w:val="18"/>
        </w:rPr>
        <w:t>A packed bed of alumina was used in a 10 mm id omnifit</w:t>
      </w:r>
      <w:r w:rsidRPr="005246F1">
        <w:rPr>
          <w:rFonts w:cstheme="minorHAnsi"/>
          <w:sz w:val="18"/>
        </w:rPr>
        <w:t>®</w:t>
      </w:r>
      <w:r w:rsidRPr="005246F1">
        <w:rPr>
          <w:sz w:val="18"/>
        </w:rPr>
        <w:t xml:space="preserve"> glass column.</w:t>
      </w:r>
    </w:p>
    <w:p w14:paraId="5661C793" w14:textId="2DC134ED" w:rsidR="001E3E15" w:rsidRPr="005246F1" w:rsidRDefault="001E3E15" w:rsidP="001E3E15">
      <w:pPr>
        <w:spacing w:after="0" w:line="240" w:lineRule="auto"/>
        <w:rPr>
          <w:sz w:val="18"/>
        </w:rPr>
      </w:pPr>
      <w:r w:rsidRPr="005246F1">
        <w:rPr>
          <w:sz w:val="18"/>
          <w:vertAlign w:val="superscript"/>
        </w:rPr>
        <w:t xml:space="preserve">d </w:t>
      </w:r>
      <w:r w:rsidRPr="005246F1">
        <w:rPr>
          <w:sz w:val="18"/>
        </w:rPr>
        <w:t>Following</w:t>
      </w:r>
      <w:r w:rsidRPr="005246F1">
        <w:rPr>
          <w:sz w:val="18"/>
          <w:vertAlign w:val="superscript"/>
        </w:rPr>
        <w:t xml:space="preserve"> </w:t>
      </w:r>
      <w:r w:rsidRPr="005246F1">
        <w:rPr>
          <w:sz w:val="18"/>
        </w:rPr>
        <w:t xml:space="preserve">literature procedure for one of the other times a </w:t>
      </w:r>
      <w:r w:rsidR="00B0048A">
        <w:rPr>
          <w:sz w:val="18"/>
        </w:rPr>
        <w:t>1,2,5</w:t>
      </w:r>
      <w:r w:rsidRPr="005246F1">
        <w:rPr>
          <w:sz w:val="18"/>
        </w:rPr>
        <w:t>-oxathiazole-</w:t>
      </w:r>
      <w:r w:rsidRPr="005246F1">
        <w:rPr>
          <w:i/>
          <w:sz w:val="18"/>
        </w:rPr>
        <w:t>S</w:t>
      </w:r>
      <w:r w:rsidRPr="005246F1">
        <w:rPr>
          <w:sz w:val="18"/>
        </w:rPr>
        <w:t>-oxide was isolated.</w:t>
      </w:r>
      <w:r w:rsidRPr="005246F1">
        <w:fldChar w:fldCharType="begin" w:fldLock="1"/>
      </w:r>
      <w:r w:rsidR="00F04266">
        <w:instrText xml:space="preserve"> ADDIN EN.CITE &lt;EndNote&gt;&lt;Cite&gt;&lt;Author&gt;Schwab&lt;/Author&gt;&lt;Year&gt;1988&lt;/Year&gt;&lt;RecNum&gt;439&lt;/RecNum&gt;&lt;DisplayText&gt;&lt;style face="superscript"&gt;137&lt;/style&gt;&lt;/DisplayText&gt;&lt;record&gt;&lt;rec-number&gt;439&lt;/rec-number&gt;&lt;foreign-keys&gt;&lt;key app="EN" db-id="9rw5swv9qxp9fpe5zxqxpv045er252pfzxds" timestamp="1475248617"&gt;439&lt;/key&gt;&lt;/foreign-keys&gt;&lt;ref-type name="Journal Article"&gt;17&lt;/ref-type&gt;&lt;contributors&gt;&lt;authors&gt;&lt;author&gt;Schwab, Michael&lt;/author&gt;&lt;author&gt;Sundermeyer, Wolfgang&lt;/author&gt;&lt;/authors&gt;&lt;/contributors&gt;&lt;titles&gt;&lt;title&gt;Bis(trifluormethyl)sulfin, (CF3)2CSO: Additionsreaktionen mit Thiolen, Amin-N-oxiden, Ethern und 1,3-Dipolen&lt;/title&gt;&lt;secondary-title&gt;Chemische Berichte&lt;/secondary-title&gt;&lt;/titles&gt;&lt;periodical&gt;&lt;full-title&gt;Chemische Berichte&lt;/full-title&gt;&lt;abbr-1&gt;Chem. Ber.&lt;/abbr-1&gt;&lt;abbr-2&gt;Chem Ber&lt;/abbr-2&gt;&lt;/periodical&gt;&lt;pages&gt;75-79&lt;/pages&gt;&lt;volume&gt;121&lt;/volume&gt;&lt;number&gt;1&lt;/number&gt;&lt;dates&gt;&lt;year&gt;1988&lt;/year&gt;&lt;/dates&gt;&lt;publisher&gt;WILEY-VCH Verlag&lt;/publisher&gt;&lt;isbn&gt;1099-0682&lt;/isbn&gt;&lt;urls&gt;&lt;related-urls&gt;&lt;url&gt;http://dx.doi.org/10.1002/cber.19881210112&lt;/url&gt;&lt;/related-urls&gt;&lt;/urls&gt;&lt;electronic-resource-num&gt;10.1002/cber.19881210112&lt;/electronic-resource-num&gt;&lt;/record&gt;&lt;/Cite&gt;&lt;/EndNote&gt;</w:instrText>
      </w:r>
      <w:r w:rsidRPr="005246F1">
        <w:fldChar w:fldCharType="separate"/>
      </w:r>
      <w:r w:rsidR="00F04266" w:rsidRPr="00F04266">
        <w:rPr>
          <w:noProof/>
          <w:vertAlign w:val="superscript"/>
        </w:rPr>
        <w:t>137</w:t>
      </w:r>
      <w:r w:rsidRPr="005246F1">
        <w:fldChar w:fldCharType="end"/>
      </w:r>
      <w:r w:rsidRPr="005246F1">
        <w:rPr>
          <w:b/>
        </w:rPr>
        <w:t xml:space="preserve"> </w:t>
      </w:r>
      <w:r w:rsidRPr="005246F1">
        <w:rPr>
          <w:sz w:val="18"/>
        </w:rPr>
        <w:t>Carried out at -20°C.</w:t>
      </w:r>
    </w:p>
    <w:p w14:paraId="0032468C" w14:textId="10AE4B09" w:rsidR="001E3E15" w:rsidRPr="005246F1" w:rsidRDefault="001E3E15" w:rsidP="001E3E15">
      <w:pPr>
        <w:spacing w:after="0" w:line="240" w:lineRule="auto"/>
        <w:rPr>
          <w:sz w:val="18"/>
        </w:rPr>
      </w:pPr>
      <w:r w:rsidRPr="005246F1">
        <w:rPr>
          <w:sz w:val="18"/>
          <w:vertAlign w:val="superscript"/>
        </w:rPr>
        <w:t>e</w:t>
      </w:r>
      <w:r w:rsidRPr="005246F1">
        <w:rPr>
          <w:sz w:val="18"/>
        </w:rPr>
        <w:t>The crude reaction mixture was not purified</w:t>
      </w:r>
      <w:r w:rsidRPr="005246F1">
        <w:rPr>
          <w:sz w:val="18"/>
        </w:rPr>
        <w:br/>
      </w:r>
      <w:r w:rsidRPr="005246F1">
        <w:rPr>
          <w:sz w:val="18"/>
          <w:vertAlign w:val="superscript"/>
        </w:rPr>
        <w:t>f</w:t>
      </w:r>
      <w:r w:rsidRPr="005246F1">
        <w:rPr>
          <w:sz w:val="18"/>
        </w:rPr>
        <w:t xml:space="preserve"> Anoth</w:t>
      </w:r>
      <w:r w:rsidRPr="005246F1">
        <w:rPr>
          <w:sz w:val="18"/>
          <w:szCs w:val="18"/>
        </w:rPr>
        <w:t>er unknown impurity was present and made up the remainder of the material.</w:t>
      </w:r>
      <w:r w:rsidRPr="005246F1">
        <w:rPr>
          <w:sz w:val="18"/>
          <w:szCs w:val="18"/>
        </w:rPr>
        <w:br/>
      </w:r>
      <w:r w:rsidRPr="005246F1">
        <w:rPr>
          <w:sz w:val="18"/>
          <w:szCs w:val="18"/>
          <w:vertAlign w:val="superscript"/>
        </w:rPr>
        <w:t>g</w:t>
      </w:r>
      <w:r w:rsidRPr="005246F1">
        <w:rPr>
          <w:sz w:val="18"/>
          <w:szCs w:val="18"/>
        </w:rPr>
        <w:t xml:space="preserve"> The major product was the oxadiazole </w:t>
      </w:r>
      <w:r w:rsidRPr="005246F1">
        <w:rPr>
          <w:sz w:val="18"/>
        </w:rPr>
        <w:fldChar w:fldCharType="begin" w:fldLock="1"/>
      </w:r>
      <w:r w:rsidR="00DE234C" w:rsidRPr="005246F1">
        <w:rPr>
          <w:sz w:val="18"/>
        </w:rPr>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rPr>
          <w:sz w:val="18"/>
        </w:rPr>
        <w:fldChar w:fldCharType="separate"/>
      </w:r>
      <w:r w:rsidR="00E57E5E" w:rsidRPr="005246F1">
        <w:rPr>
          <w:b/>
          <w:noProof/>
          <w:sz w:val="18"/>
        </w:rPr>
        <w:t>242</w:t>
      </w:r>
      <w:r w:rsidRPr="005246F1">
        <w:rPr>
          <w:sz w:val="18"/>
        </w:rPr>
        <w:fldChar w:fldCharType="end"/>
      </w:r>
      <w:r w:rsidRPr="005246F1">
        <w:t xml:space="preserve"> </w:t>
      </w:r>
      <w:r w:rsidRPr="005246F1">
        <w:rPr>
          <w:sz w:val="18"/>
          <w:szCs w:val="18"/>
        </w:rPr>
        <w:t xml:space="preserve">from the cycloaddition of the nitrile oxide dipole and the solvent, acetonitrile. </w:t>
      </w:r>
    </w:p>
    <w:p w14:paraId="23C90ACE" w14:textId="77777777" w:rsidR="001E3E15" w:rsidRPr="005246F1" w:rsidRDefault="001E3E15" w:rsidP="001E3E15">
      <w:pPr>
        <w:spacing w:after="0" w:line="240" w:lineRule="auto"/>
        <w:rPr>
          <w:sz w:val="18"/>
        </w:rPr>
      </w:pPr>
      <w:r w:rsidRPr="005246F1">
        <w:rPr>
          <w:sz w:val="18"/>
        </w:rPr>
        <w:t xml:space="preserve"> </w:t>
      </w:r>
    </w:p>
    <w:p w14:paraId="72B03F2D" w14:textId="59C4A99F" w:rsidR="001E3E15" w:rsidRPr="005246F1" w:rsidRDefault="001E3E15" w:rsidP="001E3E15">
      <w:pPr>
        <w:spacing w:after="0" w:line="360" w:lineRule="auto"/>
        <w:jc w:val="both"/>
      </w:pPr>
      <w:r w:rsidRPr="005246F1">
        <w:t xml:space="preserve">As seen in entry 7,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is formed as the major product when the cycloaddition is conducted for 10 minutes thermolysis at 100°C in flow leading to isolation of the compound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52% yield. In addition,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can be formed as a major product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t xml:space="preserve">, entries 1,11,12), although these reaction conditions resulted in the additional formation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and the </w:t>
      </w:r>
      <w:r w:rsidR="00504DA8">
        <w:t xml:space="preserve">1,4,2-oxathiazole </w:t>
      </w:r>
      <w:r w:rsidRPr="005246F1">
        <w:rPr>
          <w:szCs w:val="20"/>
        </w:rPr>
        <w:fldChar w:fldCharType="begin" w:fldLock="1"/>
      </w:r>
      <w:r w:rsidR="00DE234C" w:rsidRPr="005246F1">
        <w:rPr>
          <w:szCs w:val="20"/>
        </w:rPr>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rPr>
          <w:szCs w:val="20"/>
        </w:rPr>
        <w:fldChar w:fldCharType="separate"/>
      </w:r>
      <w:r w:rsidR="00E57E5E" w:rsidRPr="005246F1">
        <w:rPr>
          <w:b/>
          <w:noProof/>
          <w:szCs w:val="20"/>
        </w:rPr>
        <w:t>239</w:t>
      </w:r>
      <w:r w:rsidRPr="005246F1">
        <w:rPr>
          <w:szCs w:val="20"/>
        </w:rPr>
        <w:fldChar w:fldCharType="end"/>
      </w:r>
      <w:r w:rsidRPr="005246F1">
        <w:t xml:space="preserve">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t xml:space="preserve">, entries 1 and 12). Entry 12 (rhodium acetate at 0°C) shows preferential formation of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over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a ratio of 2 : 1. Thus, two different sets of reaction conditions for the preferential formation of two different diastereomeric products had been established, and subsequent application of these conditions to a range of substrates was carried out.</w:t>
      </w:r>
      <w:r w:rsidRPr="005246F1">
        <w:rPr>
          <w:sz w:val="18"/>
        </w:rPr>
        <w:t xml:space="preserve"> </w:t>
      </w:r>
      <w:r w:rsidRPr="005246F1">
        <w:t>Essentially,</w:t>
      </w:r>
      <w:r w:rsidRPr="005246F1">
        <w:rPr>
          <w:sz w:val="18"/>
        </w:rPr>
        <w:t xml:space="preserve"> </w:t>
      </w:r>
      <w:r w:rsidRPr="005246F1">
        <w:t xml:space="preserve">a viable and predictable synthetic process leading to the </w:t>
      </w:r>
      <w:r w:rsidR="00B0048A">
        <w:t>thermodynamic isomer</w:t>
      </w:r>
      <w:r w:rsidRPr="005246F1">
        <w:t xml:space="preserve"> </w:t>
      </w:r>
      <w:r w:rsidRPr="005246F1">
        <w:rPr>
          <w:i/>
        </w:rPr>
        <w:t>via</w:t>
      </w:r>
      <w:r w:rsidRPr="005246F1">
        <w:t xml:space="preserve"> a metal-free thermolysis in flow was established.</w:t>
      </w:r>
    </w:p>
    <w:p w14:paraId="6E748E5E" w14:textId="77777777" w:rsidR="001E3E15" w:rsidRPr="005246F1" w:rsidRDefault="001E3E15" w:rsidP="001E3E15">
      <w:pPr>
        <w:spacing w:after="0" w:line="240" w:lineRule="auto"/>
        <w:rPr>
          <w:sz w:val="18"/>
        </w:rPr>
      </w:pPr>
    </w:p>
    <w:p w14:paraId="08869115" w14:textId="344070EA" w:rsidR="001E3E15" w:rsidRPr="005246F1" w:rsidRDefault="001E3E15" w:rsidP="001E3E15">
      <w:pPr>
        <w:pStyle w:val="Heading3"/>
      </w:pPr>
      <w:bookmarkStart w:id="381" w:name="_Toc505089590"/>
      <w:bookmarkStart w:id="382" w:name="_Toc506311647"/>
      <w:bookmarkStart w:id="383" w:name="_Toc523135243"/>
      <w:r w:rsidRPr="005246F1">
        <w:t xml:space="preserve">2.7.1.2 Transition metal catalysed batch reactions – isolation of </w:t>
      </w:r>
      <w:r w:rsidR="00B0048A">
        <w:t>kinetic isomer</w:t>
      </w:r>
      <w:r w:rsidRPr="005246F1">
        <w:t>s</w:t>
      </w:r>
      <w:bookmarkEnd w:id="381"/>
      <w:bookmarkEnd w:id="382"/>
      <w:bookmarkEnd w:id="383"/>
      <w:r w:rsidRPr="005246F1">
        <w:t xml:space="preserve"> </w:t>
      </w:r>
    </w:p>
    <w:p w14:paraId="2D787985" w14:textId="77777777" w:rsidR="001E3E15" w:rsidRPr="005246F1" w:rsidRDefault="001E3E15" w:rsidP="001E3E15"/>
    <w:p w14:paraId="01DAA136" w14:textId="59FF90F4" w:rsidR="001E3E15" w:rsidRPr="005246F1" w:rsidRDefault="001E3E15" w:rsidP="001E3E15">
      <w:pPr>
        <w:spacing w:line="360" w:lineRule="auto"/>
        <w:jc w:val="both"/>
      </w:pPr>
      <w:r w:rsidRPr="005246F1">
        <w:lastRenderedPageBreak/>
        <w:t xml:space="preserve">With reaction conditions also established for the preferential formation and isolation of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in pure form, we aimed to generate and isolate a series of related </w:t>
      </w:r>
      <w:r w:rsidR="00B0048A">
        <w:t>kinetic isomer</w:t>
      </w:r>
      <w:r w:rsidRPr="005246F1">
        <w:t xml:space="preserve">s using a series of nitrile oxide dipoles,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to confirm that the unanticipated conversion to the more stable </w:t>
      </w:r>
      <w:r w:rsidR="00B0048A">
        <w:t>thermodynamic isomer</w:t>
      </w:r>
      <w:r w:rsidRPr="005246F1">
        <w:t xml:space="preserve"> is consistent across the series. The </w:t>
      </w:r>
      <w:r w:rsidR="00B0048A">
        <w:t>kinetic isomer</w:t>
      </w:r>
      <w:r w:rsidRPr="005246F1">
        <w:t xml:space="preserve">s were generated in batch reaction conditions, at 0°C with 2 equivalents of the dipole in each case. Each of the nitrile oxide dipoles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were pre-generated as a solution in dichloromethane</w:t>
      </w:r>
      <w:r w:rsidR="00F16CB8" w:rsidRPr="005246F1">
        <w:t xml:space="preserve"> and added to the corresponding</w:t>
      </w:r>
      <w:r w:rsidRPr="005246F1">
        <w:t xml:space="preserve"> </w:t>
      </w:r>
      <w:r w:rsidRPr="005246F1">
        <w:sym w:font="Symbol" w:char="F061"/>
      </w:r>
      <w:r w:rsidRPr="005246F1">
        <w:t>-diazosulfoxide (</w:t>
      </w:r>
      <w:r w:rsidRPr="005246F1">
        <w:fldChar w:fldCharType="begin" w:fldLock="1"/>
      </w:r>
      <w:r w:rsidRPr="005246F1">
        <w:instrText xml:space="preserve"> REF _Ref482695441 \h  \* MERGEFORMAT </w:instrText>
      </w:r>
      <w:r w:rsidRPr="005246F1">
        <w:fldChar w:fldCharType="separate"/>
      </w:r>
      <w:r w:rsidR="006D04BB" w:rsidRPr="005246F1">
        <w:t xml:space="preserve">Scheme </w:t>
      </w:r>
      <w:r w:rsidR="006D04BB">
        <w:rPr>
          <w:noProof/>
        </w:rPr>
        <w:t>98</w:t>
      </w:r>
      <w:r w:rsidRPr="005246F1">
        <w:fldChar w:fldCharType="end"/>
      </w:r>
      <w:r w:rsidRPr="005246F1">
        <w:t xml:space="preserve">). This was followed directly by addition of rhodium acetate dimer to promote the hetero-Wolff rearrangement to form the reactive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t>
      </w:r>
      <w:r w:rsidRPr="005246F1">
        <w:rPr>
          <w:i/>
        </w:rPr>
        <w:t>in situ</w:t>
      </w:r>
      <w:r w:rsidRPr="005246F1">
        <w:t xml:space="preserve"> which is efficiently trapped with each of the nitrile oxides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w:t>
      </w:r>
    </w:p>
    <w:p w14:paraId="3B674971" w14:textId="77777777" w:rsidR="001E3E15" w:rsidRPr="005246F1" w:rsidRDefault="001E3E15" w:rsidP="00323D68">
      <w:pPr>
        <w:keepNext/>
        <w:spacing w:line="240" w:lineRule="auto"/>
        <w:jc w:val="center"/>
      </w:pPr>
      <w:r w:rsidRPr="005246F1">
        <w:object w:dxaOrig="9928" w:dyaOrig="3897" w14:anchorId="14BF88A9">
          <v:shape id="_x0000_i1283" type="#_x0000_t75" style="width:423.95pt;height:167.2pt" o:ole="">
            <v:imagedata r:id="rId572" o:title=""/>
          </v:shape>
          <o:OLEObject Type="Embed" ProgID="ChemDraw.Document.6.0" ShapeID="_x0000_i1283" DrawAspect="Content" ObjectID="_1596898114" r:id="rId573"/>
        </w:object>
      </w:r>
    </w:p>
    <w:p w14:paraId="04795012" w14:textId="1EBC891E" w:rsidR="001E3E15" w:rsidRPr="005246F1" w:rsidRDefault="001E3E15" w:rsidP="00323D68">
      <w:pPr>
        <w:pStyle w:val="Caption"/>
        <w:jc w:val="center"/>
      </w:pPr>
      <w:bookmarkStart w:id="384" w:name="_Ref48269544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98</w:t>
      </w:r>
      <w:r w:rsidR="00947012">
        <w:rPr>
          <w:noProof/>
        </w:rPr>
        <w:fldChar w:fldCharType="end"/>
      </w:r>
      <w:bookmarkEnd w:id="384"/>
    </w:p>
    <w:p w14:paraId="3D0168C1" w14:textId="36530E56" w:rsidR="001E3E15" w:rsidRPr="005246F1" w:rsidRDefault="001E3E15" w:rsidP="001E3E15">
      <w:pPr>
        <w:spacing w:line="360" w:lineRule="auto"/>
        <w:jc w:val="both"/>
      </w:pPr>
      <w:r w:rsidRPr="005246F1">
        <w:t xml:space="preserve">These reaction conditions were applied to the </w:t>
      </w:r>
      <w:r w:rsidRPr="005246F1">
        <w:sym w:font="Symbol" w:char="F061"/>
      </w:r>
      <w:r w:rsidRPr="005246F1">
        <w:t xml:space="preserve">-diazosulfoxide </w:t>
      </w:r>
      <w:r w:rsidRPr="005246F1">
        <w:rPr>
          <w:b/>
          <w:bCs/>
        </w:rPr>
        <w:fldChar w:fldCharType="begin" w:fldLock="1"/>
      </w:r>
      <w:r w:rsidRPr="005246F1">
        <w:rPr>
          <w:b/>
          <w:bCs/>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bCs/>
        </w:rPr>
        <w:fldChar w:fldCharType="separate"/>
      </w:r>
      <w:r w:rsidRPr="005246F1">
        <w:rPr>
          <w:b/>
          <w:bCs/>
          <w:noProof/>
        </w:rPr>
        <w:t>14</w:t>
      </w:r>
      <w:r w:rsidRPr="005246F1">
        <w:rPr>
          <w:b/>
          <w:bCs/>
        </w:rPr>
        <w:fldChar w:fldCharType="end"/>
      </w:r>
      <w:r w:rsidRPr="005246F1">
        <w:t xml:space="preserve"> combined with a series of five nitrile oxides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w:t>
      </w:r>
      <w:r w:rsidRPr="005246F1">
        <w:fldChar w:fldCharType="begin" w:fldLock="1"/>
      </w:r>
      <w:r w:rsidRPr="005246F1">
        <w:instrText xml:space="preserve"> REF _Ref486944198 \h </w:instrText>
      </w:r>
      <w:r w:rsidR="005246F1">
        <w:instrText xml:space="preserve">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w:t>
      </w:r>
    </w:p>
    <w:p w14:paraId="7A1C8003" w14:textId="38AB19BF" w:rsidR="001E3E15" w:rsidRPr="005246F1" w:rsidRDefault="001E3E15" w:rsidP="001E3E15">
      <w:pPr>
        <w:pStyle w:val="Caption"/>
        <w:keepNext/>
      </w:pPr>
      <w:bookmarkStart w:id="385" w:name="_Ref486944198"/>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34</w:t>
      </w:r>
      <w:r w:rsidR="00947012">
        <w:rPr>
          <w:noProof/>
        </w:rPr>
        <w:fldChar w:fldCharType="end"/>
      </w:r>
      <w:bookmarkEnd w:id="385"/>
      <w:r w:rsidRPr="005246F1">
        <w:rPr>
          <w:noProof/>
        </w:rPr>
        <w:t xml:space="preserve">: Summary of crude ratios and isolated yields of 1,3-dipolar cycloaddition reactions under rhodium catalysed batch reaction conditions. </w:t>
      </w:r>
    </w:p>
    <w:tbl>
      <w:tblPr>
        <w:tblStyle w:val="ListTable6Colorful"/>
        <w:tblW w:w="0" w:type="auto"/>
        <w:tblLook w:val="06A0" w:firstRow="1" w:lastRow="0" w:firstColumn="1" w:lastColumn="0" w:noHBand="1" w:noVBand="1"/>
      </w:tblPr>
      <w:tblGrid>
        <w:gridCol w:w="510"/>
        <w:gridCol w:w="958"/>
        <w:gridCol w:w="1704"/>
        <w:gridCol w:w="1272"/>
        <w:gridCol w:w="2116"/>
        <w:gridCol w:w="2106"/>
      </w:tblGrid>
      <w:tr w:rsidR="001E3E15" w:rsidRPr="005246F1" w14:paraId="67702B86" w14:textId="77777777" w:rsidTr="00305BB0">
        <w:trPr>
          <w:cnfStyle w:val="100000000000" w:firstRow="1" w:lastRow="0" w:firstColumn="0" w:lastColumn="0" w:oddVBand="0" w:evenVBand="0" w:oddHBand="0" w:evenHBand="0" w:firstRowFirstColumn="0" w:firstRowLastColumn="0" w:lastRowFirstColumn="0" w:lastRowLastColumn="0"/>
          <w:cantSplit/>
          <w:trHeight w:val="2265"/>
        </w:trPr>
        <w:tc>
          <w:tcPr>
            <w:cnfStyle w:val="001000000000" w:firstRow="0" w:lastRow="0" w:firstColumn="1" w:lastColumn="0" w:oddVBand="0" w:evenVBand="0" w:oddHBand="0" w:evenHBand="0" w:firstRowFirstColumn="0" w:firstRowLastColumn="0" w:lastRowFirstColumn="0" w:lastRowLastColumn="0"/>
            <w:tcW w:w="701" w:type="dxa"/>
            <w:textDirection w:val="btLr"/>
          </w:tcPr>
          <w:p w14:paraId="3267F35E" w14:textId="77777777" w:rsidR="001E3E15" w:rsidRPr="005246F1" w:rsidRDefault="001E3E15" w:rsidP="00305BB0">
            <w:pPr>
              <w:ind w:left="113" w:right="113"/>
              <w:jc w:val="center"/>
            </w:pPr>
            <w:bookmarkStart w:id="386" w:name="_Ref482693434"/>
            <w:r w:rsidRPr="005246F1">
              <w:t>Entry</w:t>
            </w:r>
          </w:p>
        </w:tc>
        <w:tc>
          <w:tcPr>
            <w:tcW w:w="1284" w:type="dxa"/>
          </w:tcPr>
          <w:p w14:paraId="58F035CA"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t>Dipole</w:t>
            </w:r>
          </w:p>
          <w:p w14:paraId="124C5BA8"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664" w:dyaOrig="1833" w14:anchorId="12EA7205">
                <v:shape id="_x0000_i1284" type="#_x0000_t75" style="width:29.9pt;height:81.5pt" o:ole="">
                  <v:imagedata r:id="rId574" o:title=""/>
                </v:shape>
                <o:OLEObject Type="Embed" ProgID="ChemDraw.Document.6.0" ShapeID="_x0000_i1284" DrawAspect="Content" ObjectID="_1596898115" r:id="rId575"/>
              </w:object>
            </w:r>
          </w:p>
        </w:tc>
        <w:tc>
          <w:tcPr>
            <w:tcW w:w="1471" w:type="dxa"/>
          </w:tcPr>
          <w:p w14:paraId="1664E445"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rPr>
                <w:bCs w:val="0"/>
              </w:rPr>
            </w:pPr>
            <w:r w:rsidRPr="005246F1">
              <w:rPr>
                <w:bCs w:val="0"/>
              </w:rPr>
              <w:t xml:space="preserve">Thermodynamic </w:t>
            </w:r>
          </w:p>
          <w:p w14:paraId="3795F34C"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rPr>
                <w:bCs w:val="0"/>
              </w:rPr>
            </w:pPr>
            <w:r w:rsidRPr="005246F1">
              <w:rPr>
                <w:bCs w:val="0"/>
              </w:rPr>
              <w:t>Product</w:t>
            </w:r>
          </w:p>
          <w:p w14:paraId="0EA38859"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531" w:dyaOrig="1936" w14:anchorId="4724ED40">
                <v:shape id="_x0000_i1285" type="#_x0000_t75" style="width:52.3pt;height:66.6pt" o:ole="">
                  <v:imagedata r:id="rId576" o:title=""/>
                </v:shape>
                <o:OLEObject Type="Embed" ProgID="ChemDraw.Document.6.0" ShapeID="_x0000_i1285" DrawAspect="Content" ObjectID="_1596898116" r:id="rId577"/>
              </w:object>
            </w:r>
          </w:p>
        </w:tc>
        <w:tc>
          <w:tcPr>
            <w:tcW w:w="1372" w:type="dxa"/>
          </w:tcPr>
          <w:p w14:paraId="32B27ABA"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t>Kinetic Product</w:t>
            </w:r>
            <w:r w:rsidRPr="005246F1">
              <w:rPr>
                <w:b w:val="0"/>
                <w:bCs w:val="0"/>
                <w:color w:val="auto"/>
              </w:rPr>
              <w:object w:dxaOrig="1531" w:dyaOrig="1936" w14:anchorId="6EAE9C5E">
                <v:shape id="_x0000_i1286" type="#_x0000_t75" style="width:52.3pt;height:66.6pt" o:ole="">
                  <v:imagedata r:id="rId578" o:title=""/>
                </v:shape>
                <o:OLEObject Type="Embed" ProgID="ChemDraw.Document.6.0" ShapeID="_x0000_i1286" DrawAspect="Content" ObjectID="_1596898117" r:id="rId579"/>
              </w:object>
            </w:r>
          </w:p>
        </w:tc>
        <w:tc>
          <w:tcPr>
            <w:tcW w:w="2212" w:type="dxa"/>
          </w:tcPr>
          <w:p w14:paraId="041AF47C"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t>Regioisomer A/B</w:t>
            </w:r>
          </w:p>
          <w:p w14:paraId="1921F465"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p>
          <w:p w14:paraId="46A974C6"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p>
          <w:p w14:paraId="6DF19E9A"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2560" w:dyaOrig="1156" w14:anchorId="3BB1C679">
                <v:shape id="_x0000_i1287" type="#_x0000_t75" style="width:94.45pt;height:42.1pt" o:ole="">
                  <v:imagedata r:id="rId580" o:title=""/>
                </v:shape>
                <o:OLEObject Type="Embed" ProgID="ChemDraw.Document.6.0" ShapeID="_x0000_i1287" DrawAspect="Content" ObjectID="_1596898118" r:id="rId581"/>
              </w:object>
            </w:r>
          </w:p>
        </w:tc>
        <w:tc>
          <w:tcPr>
            <w:tcW w:w="2032" w:type="dxa"/>
          </w:tcPr>
          <w:p w14:paraId="695E6F81" w14:textId="4A9E35B7" w:rsidR="001E3E15" w:rsidRPr="005246F1" w:rsidRDefault="00F62B86" w:rsidP="00C40A0C">
            <w:pPr>
              <w:jc w:val="center"/>
              <w:cnfStyle w:val="100000000000" w:firstRow="1" w:lastRow="0" w:firstColumn="0" w:lastColumn="0" w:oddVBand="0" w:evenVBand="0" w:oddHBand="0" w:evenHBand="0" w:firstRowFirstColumn="0" w:firstRowLastColumn="0" w:lastRowFirstColumn="0" w:lastRowLastColumn="0"/>
              <w:rPr>
                <w:noProof/>
                <w:lang w:eastAsia="en-IE"/>
              </w:rPr>
            </w:pPr>
            <w:r>
              <w:rPr>
                <w:noProof/>
                <w:lang w:eastAsia="en-IE"/>
              </w:rPr>
              <w:t>1,4,2-Oxathiazole</w:t>
            </w:r>
          </w:p>
          <w:p w14:paraId="66E8A7EA"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rPr>
                <w:noProof/>
                <w:lang w:eastAsia="en-IE"/>
              </w:rPr>
            </w:pPr>
          </w:p>
          <w:p w14:paraId="067EA61C"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rPr>
                <w:noProof/>
                <w:lang w:eastAsia="en-IE"/>
              </w:rPr>
            </w:pPr>
          </w:p>
          <w:p w14:paraId="43B73B71" w14:textId="77777777" w:rsidR="001E3E15" w:rsidRPr="005246F1" w:rsidRDefault="001E3E15" w:rsidP="00C40A0C">
            <w:pPr>
              <w:jc w:val="center"/>
              <w:cnfStyle w:val="100000000000" w:firstRow="1" w:lastRow="0" w:firstColumn="0" w:lastColumn="0" w:oddVBand="0" w:evenVBand="0" w:oddHBand="0" w:evenHBand="0" w:firstRowFirstColumn="0" w:firstRowLastColumn="0" w:lastRowFirstColumn="0" w:lastRowLastColumn="0"/>
              <w:rPr>
                <w:b w:val="0"/>
                <w:noProof/>
                <w:lang w:eastAsia="en-IE"/>
              </w:rPr>
            </w:pPr>
            <w:r w:rsidRPr="005246F1">
              <w:rPr>
                <w:b w:val="0"/>
                <w:bCs w:val="0"/>
                <w:color w:val="auto"/>
              </w:rPr>
              <w:object w:dxaOrig="2560" w:dyaOrig="1157" w14:anchorId="2E17E168">
                <v:shape id="_x0000_i1288" type="#_x0000_t75" style="width:94.45pt;height:42.1pt" o:ole="">
                  <v:imagedata r:id="rId582" o:title=""/>
                </v:shape>
                <o:OLEObject Type="Embed" ProgID="ChemDraw.Document.6.0" ShapeID="_x0000_i1288" DrawAspect="Content" ObjectID="_1596898119" r:id="rId583"/>
              </w:object>
            </w:r>
          </w:p>
        </w:tc>
      </w:tr>
      <w:tr w:rsidR="001E3E15" w:rsidRPr="005246F1" w14:paraId="0F95FB01"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5542ACD6" w14:textId="67CA804E" w:rsidR="001E3E15" w:rsidRPr="005246F1" w:rsidRDefault="001E3E15" w:rsidP="00C40A0C">
            <w:pPr>
              <w:jc w:val="center"/>
            </w:pPr>
            <w:r w:rsidRPr="005246F1">
              <w:t>1</w:t>
            </w:r>
            <w:r w:rsidR="003F6260" w:rsidRPr="005246F1">
              <w:rPr>
                <w:vertAlign w:val="superscript"/>
              </w:rPr>
              <w:t>a</w:t>
            </w:r>
          </w:p>
        </w:tc>
        <w:tc>
          <w:tcPr>
            <w:tcW w:w="1284" w:type="dxa"/>
          </w:tcPr>
          <w:p w14:paraId="79ED82ED" w14:textId="16056398"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471" w:type="dxa"/>
          </w:tcPr>
          <w:p w14:paraId="27C4C19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8</w:t>
            </w:r>
          </w:p>
        </w:tc>
        <w:tc>
          <w:tcPr>
            <w:tcW w:w="1372" w:type="dxa"/>
          </w:tcPr>
          <w:p w14:paraId="4243DC0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47</w:t>
            </w:r>
          </w:p>
        </w:tc>
        <w:tc>
          <w:tcPr>
            <w:tcW w:w="2212" w:type="dxa"/>
          </w:tcPr>
          <w:p w14:paraId="405CE36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34 (B only)</w:t>
            </w:r>
          </w:p>
        </w:tc>
        <w:tc>
          <w:tcPr>
            <w:tcW w:w="2032" w:type="dxa"/>
          </w:tcPr>
          <w:p w14:paraId="468C4DE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11</w:t>
            </w:r>
          </w:p>
        </w:tc>
      </w:tr>
      <w:tr w:rsidR="001E3E15" w:rsidRPr="005246F1" w14:paraId="413728BD"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07CB058C" w14:textId="77777777" w:rsidR="001E3E15" w:rsidRPr="005246F1" w:rsidRDefault="001E3E15" w:rsidP="00C40A0C">
            <w:pPr>
              <w:jc w:val="center"/>
            </w:pPr>
          </w:p>
        </w:tc>
        <w:tc>
          <w:tcPr>
            <w:tcW w:w="1284" w:type="dxa"/>
          </w:tcPr>
          <w:p w14:paraId="12A07779" w14:textId="0E5475EC"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w:t>
            </w:r>
          </w:p>
          <w:p w14:paraId="3114057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H</w:t>
            </w:r>
          </w:p>
          <w:p w14:paraId="682396E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471" w:type="dxa"/>
          </w:tcPr>
          <w:p w14:paraId="386002FD" w14:textId="7C3D3DD1" w:rsidR="001E3E15" w:rsidRPr="005246F1" w:rsidRDefault="001E3E15" w:rsidP="00C40A0C">
            <w:pPr>
              <w:jc w:val="both"/>
              <w:cnfStyle w:val="000000000000" w:firstRow="0" w:lastRow="0" w:firstColumn="0" w:lastColumn="0" w:oddVBand="0" w:evenVBand="0" w:oddHBand="0" w:evenHBand="0" w:firstRowFirstColumn="0" w:firstRowLastColumn="0" w:lastRowFirstColumn="0" w:lastRowLastColumn="0"/>
              <w:rPr>
                <w:b/>
                <w:i/>
              </w:rPr>
            </w:pPr>
            <w:r w:rsidRPr="005246F1">
              <w:t xml:space="preserv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p>
          <w:p w14:paraId="565F882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372" w:type="dxa"/>
          </w:tcPr>
          <w:p w14:paraId="29F78E72" w14:textId="62371EE1"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6% - </w:t>
            </w:r>
            <w:r w:rsidRPr="005246F1">
              <w:rPr>
                <w:u w:val="single"/>
              </w:rPr>
              <w:fldChar w:fldCharType="begin" w:fldLock="1"/>
            </w:r>
            <w:r w:rsidR="00DE234C" w:rsidRPr="005246F1">
              <w:rPr>
                <w:u w:val="single"/>
              </w:rPr>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Pr="005246F1">
              <w:rPr>
                <w:u w:val="single"/>
              </w:rPr>
              <w:fldChar w:fldCharType="separate"/>
            </w:r>
            <w:r w:rsidR="00E57E5E" w:rsidRPr="005246F1">
              <w:rPr>
                <w:b/>
                <w:noProof/>
              </w:rPr>
              <w:t>247</w:t>
            </w:r>
            <w:r w:rsidRPr="005246F1">
              <w:rPr>
                <w:u w:val="single"/>
              </w:rPr>
              <w:fldChar w:fldCharType="end"/>
            </w:r>
          </w:p>
        </w:tc>
        <w:tc>
          <w:tcPr>
            <w:tcW w:w="2212" w:type="dxa"/>
          </w:tcPr>
          <w:p w14:paraId="1920876E" w14:textId="473E572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 xml:space="preserve">6%  </w:t>
            </w:r>
            <w:r w:rsidRPr="005246F1">
              <w:rPr>
                <w:u w:val="single"/>
              </w:rPr>
              <w:fldChar w:fldCharType="begin" w:fldLock="1"/>
            </w:r>
            <w:r w:rsidR="00DE234C" w:rsidRPr="005246F1">
              <w:rPr>
                <w:u w:val="single"/>
              </w:rPr>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rPr>
                <w:u w:val="single"/>
              </w:rPr>
              <w:fldChar w:fldCharType="separate"/>
            </w:r>
            <w:r w:rsidR="00E57E5E" w:rsidRPr="005246F1">
              <w:rPr>
                <w:b/>
                <w:noProof/>
              </w:rPr>
              <w:t>248</w:t>
            </w:r>
            <w:r w:rsidRPr="005246F1">
              <w:rPr>
                <w:u w:val="single"/>
              </w:rPr>
              <w:fldChar w:fldCharType="end"/>
            </w:r>
            <w:r w:rsidRPr="005246F1">
              <w:t xml:space="preserve"> B</w:t>
            </w:r>
            <w:r w:rsidRPr="005246F1">
              <w:rPr>
                <w:vertAlign w:val="superscript"/>
              </w:rPr>
              <w:t xml:space="preserve">b </w:t>
            </w:r>
            <w:r w:rsidRPr="005246F1">
              <w:rPr>
                <w:vertAlign w:val="subscript"/>
              </w:rPr>
              <w:t xml:space="preserve">- </w:t>
            </w:r>
          </w:p>
        </w:tc>
        <w:tc>
          <w:tcPr>
            <w:tcW w:w="2032" w:type="dxa"/>
          </w:tcPr>
          <w:p w14:paraId="0FF83C8A" w14:textId="75A7BC51"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unsub regio 101", "type" : "article-journal" }, "uris" : [ "http://www.mendeley.com/documents/?uuid=6cd95a8c-9a42-49d2-93b9-7505609976b1" ] } ], "mendeley" : { "formattedCitation" : "&lt;span style=\"baseline\"&gt;&lt;b&gt;249&lt;/b&gt;&lt;/span&gt;", "plainTextFormattedCitation" : "249", "previouslyFormattedCitation" : "&lt;span style=\"baseline\"&gt;&lt;b&gt;249&lt;/b&gt;&lt;/span&gt;" }, "properties" : { "noteIndex" : 0 }, "schema" : "https://github.com/citation-style-language/schema/raw/master/csl-citation.json" }</w:instrText>
            </w:r>
            <w:r w:rsidRPr="005246F1">
              <w:fldChar w:fldCharType="separate"/>
            </w:r>
            <w:r w:rsidR="00E57E5E" w:rsidRPr="005246F1">
              <w:rPr>
                <w:b/>
                <w:noProof/>
              </w:rPr>
              <w:t>249</w:t>
            </w:r>
            <w:r w:rsidRPr="005246F1">
              <w:fldChar w:fldCharType="end"/>
            </w:r>
            <w:r w:rsidRPr="005246F1">
              <w:t xml:space="preserve"> 9%</w:t>
            </w:r>
          </w:p>
        </w:tc>
      </w:tr>
      <w:tr w:rsidR="001E3E15" w:rsidRPr="005246F1" w14:paraId="758F2733"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7C22B3BF" w14:textId="77777777" w:rsidR="001E3E15" w:rsidRPr="005246F1" w:rsidRDefault="001E3E15" w:rsidP="00C40A0C">
            <w:pPr>
              <w:jc w:val="center"/>
            </w:pPr>
            <w:r w:rsidRPr="005246F1">
              <w:t>2</w:t>
            </w:r>
          </w:p>
        </w:tc>
        <w:tc>
          <w:tcPr>
            <w:tcW w:w="1284" w:type="dxa"/>
          </w:tcPr>
          <w:p w14:paraId="5A56A57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471" w:type="dxa"/>
          </w:tcPr>
          <w:p w14:paraId="4916A27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14</w:t>
            </w:r>
          </w:p>
        </w:tc>
        <w:tc>
          <w:tcPr>
            <w:tcW w:w="1372" w:type="dxa"/>
          </w:tcPr>
          <w:p w14:paraId="0463A01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68</w:t>
            </w:r>
          </w:p>
        </w:tc>
        <w:tc>
          <w:tcPr>
            <w:tcW w:w="2212" w:type="dxa"/>
          </w:tcPr>
          <w:p w14:paraId="7D00C18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 (A only)</w:t>
            </w:r>
          </w:p>
        </w:tc>
        <w:tc>
          <w:tcPr>
            <w:tcW w:w="2032" w:type="dxa"/>
          </w:tcPr>
          <w:p w14:paraId="210C727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763C4DC2"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0FDFBAAE" w14:textId="77777777" w:rsidR="001E3E15" w:rsidRPr="005246F1" w:rsidRDefault="001E3E15" w:rsidP="00C40A0C">
            <w:pPr>
              <w:jc w:val="center"/>
            </w:pPr>
          </w:p>
        </w:tc>
        <w:tc>
          <w:tcPr>
            <w:tcW w:w="1284" w:type="dxa"/>
          </w:tcPr>
          <w:p w14:paraId="15094F19" w14:textId="60D01E9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w:t>
            </w:r>
          </w:p>
          <w:p w14:paraId="212C3A2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lastRenderedPageBreak/>
              <w:t>R</w:t>
            </w:r>
            <w:r w:rsidRPr="005246F1">
              <w:rPr>
                <w:vertAlign w:val="superscript"/>
              </w:rPr>
              <w:t>1</w:t>
            </w:r>
            <w:r w:rsidRPr="005246F1">
              <w:t xml:space="preserve"> = 4-F</w:t>
            </w:r>
          </w:p>
          <w:p w14:paraId="38C02D0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471" w:type="dxa"/>
          </w:tcPr>
          <w:p w14:paraId="3F8D5D15" w14:textId="1EEA0E66"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rPr>
                <w:b/>
                <w:u w:val="single"/>
              </w:rPr>
              <w:lastRenderedPageBreak/>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p>
        </w:tc>
        <w:tc>
          <w:tcPr>
            <w:tcW w:w="1372" w:type="dxa"/>
          </w:tcPr>
          <w:p w14:paraId="2D38D728" w14:textId="6E328C6A"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28% -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p>
        </w:tc>
        <w:tc>
          <w:tcPr>
            <w:tcW w:w="2212" w:type="dxa"/>
          </w:tcPr>
          <w:p w14:paraId="78A2DBEA" w14:textId="10778ACC"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11% -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A</w:t>
            </w:r>
          </w:p>
        </w:tc>
        <w:tc>
          <w:tcPr>
            <w:tcW w:w="2032" w:type="dxa"/>
          </w:tcPr>
          <w:p w14:paraId="1ADB9DA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67977AD8"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028004DD" w14:textId="77777777" w:rsidR="001E3E15" w:rsidRPr="005246F1" w:rsidRDefault="001E3E15" w:rsidP="00C40A0C">
            <w:pPr>
              <w:jc w:val="center"/>
            </w:pPr>
            <w:r w:rsidRPr="005246F1">
              <w:t>3</w:t>
            </w:r>
          </w:p>
        </w:tc>
        <w:tc>
          <w:tcPr>
            <w:tcW w:w="1284" w:type="dxa"/>
          </w:tcPr>
          <w:p w14:paraId="04474FA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471" w:type="dxa"/>
          </w:tcPr>
          <w:p w14:paraId="3EC78A7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c>
          <w:tcPr>
            <w:tcW w:w="1372" w:type="dxa"/>
          </w:tcPr>
          <w:p w14:paraId="0816FA8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80</w:t>
            </w:r>
          </w:p>
        </w:tc>
        <w:tc>
          <w:tcPr>
            <w:tcW w:w="2212" w:type="dxa"/>
          </w:tcPr>
          <w:p w14:paraId="7496677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20 (B only)</w:t>
            </w:r>
          </w:p>
        </w:tc>
        <w:tc>
          <w:tcPr>
            <w:tcW w:w="2032" w:type="dxa"/>
          </w:tcPr>
          <w:p w14:paraId="490BDFD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7B8025E0"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3950A9B4" w14:textId="77777777" w:rsidR="001E3E15" w:rsidRPr="005246F1" w:rsidRDefault="001E3E15" w:rsidP="00C40A0C">
            <w:pPr>
              <w:jc w:val="center"/>
            </w:pPr>
          </w:p>
        </w:tc>
        <w:tc>
          <w:tcPr>
            <w:tcW w:w="1284" w:type="dxa"/>
          </w:tcPr>
          <w:p w14:paraId="668B342E" w14:textId="086554E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w:t>
            </w:r>
          </w:p>
          <w:p w14:paraId="055DC81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w:t>
            </w:r>
            <w:r w:rsidRPr="005246F1">
              <w:rPr>
                <w:i/>
              </w:rPr>
              <w:t>t</w:t>
            </w:r>
            <w:r w:rsidRPr="005246F1">
              <w:t>Bu</w:t>
            </w:r>
          </w:p>
          <w:p w14:paraId="79D1EC1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471" w:type="dxa"/>
          </w:tcPr>
          <w:p w14:paraId="055B81CF" w14:textId="236AB2D3"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p>
        </w:tc>
        <w:tc>
          <w:tcPr>
            <w:tcW w:w="1372" w:type="dxa"/>
          </w:tcPr>
          <w:p w14:paraId="228F8618" w14:textId="22989134"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16% -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p>
        </w:tc>
        <w:tc>
          <w:tcPr>
            <w:tcW w:w="2212" w:type="dxa"/>
          </w:tcPr>
          <w:p w14:paraId="7717FA6B" w14:textId="1B30B92E"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B</w:t>
            </w:r>
          </w:p>
        </w:tc>
        <w:tc>
          <w:tcPr>
            <w:tcW w:w="2032" w:type="dxa"/>
          </w:tcPr>
          <w:p w14:paraId="6DEEC17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19C61BDF"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7E39FF21" w14:textId="77777777" w:rsidR="001E3E15" w:rsidRPr="005246F1" w:rsidRDefault="001E3E15" w:rsidP="00C40A0C">
            <w:pPr>
              <w:jc w:val="center"/>
            </w:pPr>
            <w:r w:rsidRPr="005246F1">
              <w:t>4</w:t>
            </w:r>
          </w:p>
        </w:tc>
        <w:tc>
          <w:tcPr>
            <w:tcW w:w="1284" w:type="dxa"/>
          </w:tcPr>
          <w:p w14:paraId="11FD7F7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471" w:type="dxa"/>
          </w:tcPr>
          <w:p w14:paraId="450FB00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29</w:t>
            </w:r>
          </w:p>
        </w:tc>
        <w:tc>
          <w:tcPr>
            <w:tcW w:w="1372" w:type="dxa"/>
          </w:tcPr>
          <w:p w14:paraId="05E1C8E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40</w:t>
            </w:r>
          </w:p>
        </w:tc>
        <w:tc>
          <w:tcPr>
            <w:tcW w:w="2212" w:type="dxa"/>
          </w:tcPr>
          <w:p w14:paraId="41E5FCA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22 (B only)</w:t>
            </w:r>
          </w:p>
        </w:tc>
        <w:tc>
          <w:tcPr>
            <w:tcW w:w="2032" w:type="dxa"/>
          </w:tcPr>
          <w:p w14:paraId="2F1A29E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9</w:t>
            </w:r>
          </w:p>
        </w:tc>
      </w:tr>
      <w:tr w:rsidR="001E3E15" w:rsidRPr="005246F1" w14:paraId="0E25A183"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60280025" w14:textId="77777777" w:rsidR="001E3E15" w:rsidRPr="005246F1" w:rsidRDefault="001E3E15" w:rsidP="00C40A0C">
            <w:pPr>
              <w:jc w:val="center"/>
            </w:pPr>
          </w:p>
        </w:tc>
        <w:tc>
          <w:tcPr>
            <w:tcW w:w="1284" w:type="dxa"/>
          </w:tcPr>
          <w:p w14:paraId="799A65E0" w14:textId="4FE67432"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w:t>
            </w:r>
          </w:p>
          <w:p w14:paraId="33434BC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R</w:t>
            </w:r>
            <w:r w:rsidRPr="005246F1">
              <w:rPr>
                <w:vertAlign w:val="superscript"/>
              </w:rPr>
              <w:t>1</w:t>
            </w:r>
            <w:r w:rsidRPr="005246F1">
              <w:t xml:space="preserve"> = 4-NO</w:t>
            </w:r>
            <w:r w:rsidRPr="005246F1">
              <w:rPr>
                <w:vertAlign w:val="subscript"/>
              </w:rPr>
              <w:t>2</w:t>
            </w:r>
          </w:p>
          <w:p w14:paraId="37BF89A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471" w:type="dxa"/>
          </w:tcPr>
          <w:p w14:paraId="4A11B75F" w14:textId="168062F4"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p>
        </w:tc>
        <w:tc>
          <w:tcPr>
            <w:tcW w:w="1372" w:type="dxa"/>
          </w:tcPr>
          <w:p w14:paraId="24B48537" w14:textId="7951471F"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24% -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p>
        </w:tc>
        <w:tc>
          <w:tcPr>
            <w:tcW w:w="2212" w:type="dxa"/>
          </w:tcPr>
          <w:p w14:paraId="3C675052" w14:textId="2B55918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B</w:t>
            </w:r>
          </w:p>
        </w:tc>
        <w:tc>
          <w:tcPr>
            <w:tcW w:w="2032" w:type="dxa"/>
          </w:tcPr>
          <w:p w14:paraId="62811C40" w14:textId="07A52675" w:rsidR="001E3E15" w:rsidRPr="005246F1" w:rsidRDefault="001E3E15" w:rsidP="00C40A0C">
            <w:pPr>
              <w:cnfStyle w:val="000000000000" w:firstRow="0" w:lastRow="0" w:firstColumn="0" w:lastColumn="0" w:oddVBand="0" w:evenVBand="0" w:oddHBand="0" w:evenHBand="0" w:firstRowFirstColumn="0" w:firstRowLastColumn="0" w:lastRowFirstColumn="0" w:lastRowLastColumn="0"/>
            </w:pPr>
            <w:r w:rsidRPr="005246F1">
              <w:t xml:space="preserve">          15% -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p>
        </w:tc>
      </w:tr>
      <w:tr w:rsidR="001E3E15" w:rsidRPr="005246F1" w14:paraId="259D03C2"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54B1E565" w14:textId="77777777" w:rsidR="001E3E15" w:rsidRPr="005246F1" w:rsidRDefault="001E3E15" w:rsidP="00C40A0C">
            <w:pPr>
              <w:jc w:val="center"/>
            </w:pPr>
            <w:r w:rsidRPr="005246F1">
              <w:t>5</w:t>
            </w:r>
          </w:p>
        </w:tc>
        <w:tc>
          <w:tcPr>
            <w:tcW w:w="1284" w:type="dxa"/>
          </w:tcPr>
          <w:p w14:paraId="47BA467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471" w:type="dxa"/>
          </w:tcPr>
          <w:p w14:paraId="502EC10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23</w:t>
            </w:r>
          </w:p>
        </w:tc>
        <w:tc>
          <w:tcPr>
            <w:tcW w:w="1372" w:type="dxa"/>
          </w:tcPr>
          <w:p w14:paraId="2CAF723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23</w:t>
            </w:r>
          </w:p>
        </w:tc>
        <w:tc>
          <w:tcPr>
            <w:tcW w:w="2212" w:type="dxa"/>
          </w:tcPr>
          <w:p w14:paraId="61BEB2C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c>
          <w:tcPr>
            <w:tcW w:w="2032" w:type="dxa"/>
          </w:tcPr>
          <w:p w14:paraId="6BDD589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54</w:t>
            </w:r>
          </w:p>
        </w:tc>
      </w:tr>
      <w:tr w:rsidR="001E3E15" w:rsidRPr="005246F1" w14:paraId="0DB09BF8"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13A5EE0A" w14:textId="77777777" w:rsidR="001E3E15" w:rsidRPr="005246F1" w:rsidRDefault="001E3E15" w:rsidP="00C40A0C">
            <w:pPr>
              <w:jc w:val="center"/>
            </w:pPr>
          </w:p>
        </w:tc>
        <w:tc>
          <w:tcPr>
            <w:tcW w:w="1284" w:type="dxa"/>
          </w:tcPr>
          <w:p w14:paraId="5FA9B0D3" w14:textId="6BCDAB62"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Pr="005246F1">
              <w:fldChar w:fldCharType="separate"/>
            </w:r>
            <w:r w:rsidR="00E57E5E" w:rsidRPr="005246F1">
              <w:rPr>
                <w:b/>
                <w:noProof/>
              </w:rPr>
              <w:t>245</w:t>
            </w:r>
            <w:r w:rsidRPr="005246F1">
              <w:fldChar w:fldCharType="end"/>
            </w:r>
            <w:r w:rsidRPr="005246F1">
              <w:t>) R</w:t>
            </w:r>
            <w:r w:rsidRPr="005246F1">
              <w:rPr>
                <w:vertAlign w:val="superscript"/>
              </w:rPr>
              <w:t>1</w:t>
            </w:r>
            <w:r w:rsidRPr="005246F1">
              <w:t xml:space="preserve"> = 2,5-difluoro</w:t>
            </w:r>
          </w:p>
          <w:p w14:paraId="0BF17B8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471" w:type="dxa"/>
          </w:tcPr>
          <w:p w14:paraId="4A1C9A99" w14:textId="49B5793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p>
        </w:tc>
        <w:tc>
          <w:tcPr>
            <w:tcW w:w="1372" w:type="dxa"/>
          </w:tcPr>
          <w:p w14:paraId="4663AE08" w14:textId="5C143AA1"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2,5 di F kinetic", "type" : "article-journal" }, "uris" : [ "http://www.mendeley.com/documents/?uuid=01b952c0-11d0-473f-bf69-c21bfe51b1cd" ] } ], "mendeley" : { "formattedCitation" : "&lt;span style=\"baseline\"&gt;&lt;b&gt;257&lt;/b&gt;&lt;/span&gt;", "plainTextFormattedCitation" : "257", "previouslyFormattedCitation" : "&lt;span style=\"baseline\"&gt;&lt;b&gt;257&lt;/b&gt;&lt;/span&gt;" }, "properties" : { "noteIndex" : 0 }, "schema" : "https://github.com/citation-style-language/schema/raw/master/csl-citation.json" }</w:instrText>
            </w:r>
            <w:r w:rsidRPr="005246F1">
              <w:fldChar w:fldCharType="separate"/>
            </w:r>
            <w:r w:rsidR="00E57E5E" w:rsidRPr="005246F1">
              <w:rPr>
                <w:b/>
                <w:noProof/>
              </w:rPr>
              <w:t>257</w:t>
            </w:r>
            <w:r w:rsidRPr="005246F1">
              <w:fldChar w:fldCharType="end"/>
            </w:r>
          </w:p>
        </w:tc>
        <w:tc>
          <w:tcPr>
            <w:tcW w:w="2212" w:type="dxa"/>
          </w:tcPr>
          <w:p w14:paraId="7918499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c>
          <w:tcPr>
            <w:tcW w:w="2032" w:type="dxa"/>
          </w:tcPr>
          <w:p w14:paraId="33CAFF4A" w14:textId="4719AC0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 xml:space="preserve">8% -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rPr>
                <w:vertAlign w:val="superscript"/>
              </w:rPr>
              <w:t>c</w:t>
            </w:r>
          </w:p>
        </w:tc>
      </w:tr>
    </w:tbl>
    <w:p w14:paraId="4B5C23A7" w14:textId="686A47CE" w:rsidR="001E3E15" w:rsidRPr="005246F1" w:rsidRDefault="001E3E15" w:rsidP="001E3E15">
      <w:pPr>
        <w:rPr>
          <w:sz w:val="18"/>
          <w:szCs w:val="20"/>
        </w:rPr>
      </w:pPr>
      <w:r w:rsidRPr="005246F1">
        <w:rPr>
          <w:sz w:val="18"/>
          <w:szCs w:val="20"/>
        </w:rPr>
        <w:t>*All yields are of pure compounds isolated after column chromatography on silica gel.</w:t>
      </w:r>
      <w:r w:rsidRPr="005246F1">
        <w:rPr>
          <w:sz w:val="18"/>
          <w:szCs w:val="20"/>
        </w:rPr>
        <w:br/>
      </w:r>
      <w:r w:rsidRPr="005246F1">
        <w:rPr>
          <w:sz w:val="18"/>
          <w:szCs w:val="20"/>
          <w:vertAlign w:val="superscript"/>
        </w:rPr>
        <w:t xml:space="preserve">a </w:t>
      </w:r>
      <w:r w:rsidRPr="005246F1">
        <w:rPr>
          <w:sz w:val="18"/>
          <w:szCs w:val="20"/>
        </w:rPr>
        <w:t xml:space="preserve">Minor amounts of the ketone </w:t>
      </w:r>
      <w:r w:rsidRPr="005246F1">
        <w:rPr>
          <w:sz w:val="18"/>
          <w:szCs w:val="20"/>
        </w:rPr>
        <w:fldChar w:fldCharType="begin" w:fldLock="1"/>
      </w:r>
      <w:r w:rsidR="00DE234C" w:rsidRPr="005246F1">
        <w:rPr>
          <w:sz w:val="18"/>
          <w:szCs w:val="20"/>
        </w:rPr>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rPr>
          <w:sz w:val="18"/>
          <w:szCs w:val="20"/>
        </w:rPr>
        <w:fldChar w:fldCharType="separate"/>
      </w:r>
      <w:r w:rsidR="00E57E5E" w:rsidRPr="005246F1">
        <w:rPr>
          <w:b/>
          <w:noProof/>
          <w:sz w:val="18"/>
          <w:szCs w:val="20"/>
        </w:rPr>
        <w:t>142</w:t>
      </w:r>
      <w:r w:rsidRPr="005246F1">
        <w:rPr>
          <w:sz w:val="18"/>
          <w:szCs w:val="20"/>
        </w:rPr>
        <w:fldChar w:fldCharType="end"/>
      </w:r>
      <w:r w:rsidRPr="005246F1">
        <w:rPr>
          <w:sz w:val="18"/>
          <w:szCs w:val="20"/>
        </w:rPr>
        <w:t xml:space="preserve"> and diketon</w:t>
      </w:r>
      <w:r w:rsidRPr="005246F1">
        <w:rPr>
          <w:sz w:val="18"/>
          <w:szCs w:val="18"/>
        </w:rPr>
        <w:t xml:space="preserve">e </w:t>
      </w:r>
      <w:r w:rsidRPr="005246F1">
        <w:rPr>
          <w:sz w:val="18"/>
          <w:szCs w:val="18"/>
        </w:rPr>
        <w:fldChar w:fldCharType="begin" w:fldLock="1"/>
      </w:r>
      <w:r w:rsidR="00DE234C" w:rsidRPr="005246F1">
        <w:rPr>
          <w:sz w:val="18"/>
          <w:szCs w:val="18"/>
        </w:rPr>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rPr>
          <w:sz w:val="18"/>
          <w:szCs w:val="18"/>
        </w:rPr>
        <w:fldChar w:fldCharType="separate"/>
      </w:r>
      <w:r w:rsidR="00E57E5E" w:rsidRPr="005246F1">
        <w:rPr>
          <w:b/>
          <w:noProof/>
          <w:sz w:val="18"/>
          <w:szCs w:val="18"/>
        </w:rPr>
        <w:t>146</w:t>
      </w:r>
      <w:r w:rsidRPr="005246F1">
        <w:rPr>
          <w:sz w:val="18"/>
          <w:szCs w:val="18"/>
        </w:rPr>
        <w:fldChar w:fldCharType="end"/>
      </w:r>
      <w:r w:rsidR="00F11380" w:rsidRPr="005246F1">
        <w:rPr>
          <w:sz w:val="18"/>
          <w:szCs w:val="18"/>
        </w:rPr>
        <w:t xml:space="preserve"> (</w:t>
      </w:r>
      <w:r w:rsidR="00F11380" w:rsidRPr="005246F1">
        <w:rPr>
          <w:sz w:val="18"/>
          <w:szCs w:val="18"/>
        </w:rPr>
        <w:fldChar w:fldCharType="begin" w:fldLock="1"/>
      </w:r>
      <w:r w:rsidR="00F11380" w:rsidRPr="005246F1">
        <w:rPr>
          <w:sz w:val="18"/>
          <w:szCs w:val="18"/>
        </w:rPr>
        <w:instrText xml:space="preserve"> REF _Ref490576418 \h  \* MERGEFORMAT </w:instrText>
      </w:r>
      <w:r w:rsidR="00F11380" w:rsidRPr="005246F1">
        <w:rPr>
          <w:sz w:val="18"/>
          <w:szCs w:val="18"/>
        </w:rPr>
      </w:r>
      <w:r w:rsidR="00F11380" w:rsidRPr="005246F1">
        <w:rPr>
          <w:sz w:val="18"/>
          <w:szCs w:val="18"/>
        </w:rPr>
        <w:fldChar w:fldCharType="separate"/>
      </w:r>
      <w:r w:rsidR="006D04BB" w:rsidRPr="006D04BB">
        <w:rPr>
          <w:sz w:val="18"/>
          <w:szCs w:val="18"/>
        </w:rPr>
        <w:t xml:space="preserve">Figure </w:t>
      </w:r>
      <w:r w:rsidR="006D04BB" w:rsidRPr="006D04BB">
        <w:rPr>
          <w:noProof/>
          <w:sz w:val="18"/>
          <w:szCs w:val="18"/>
        </w:rPr>
        <w:t>61</w:t>
      </w:r>
      <w:r w:rsidR="00F11380" w:rsidRPr="005246F1">
        <w:rPr>
          <w:sz w:val="18"/>
          <w:szCs w:val="18"/>
        </w:rPr>
        <w:fldChar w:fldCharType="end"/>
      </w:r>
      <w:r w:rsidR="00F11380" w:rsidRPr="005246F1">
        <w:rPr>
          <w:sz w:val="18"/>
          <w:szCs w:val="18"/>
        </w:rPr>
        <w:t>)</w:t>
      </w:r>
      <w:r w:rsidRPr="005246F1">
        <w:rPr>
          <w:sz w:val="18"/>
          <w:szCs w:val="20"/>
        </w:rPr>
        <w:t xml:space="preserve"> were also present in the </w:t>
      </w:r>
      <w:r w:rsidRPr="005246F1">
        <w:rPr>
          <w:sz w:val="18"/>
          <w:szCs w:val="20"/>
          <w:vertAlign w:val="superscript"/>
        </w:rPr>
        <w:t>1</w:t>
      </w:r>
      <w:r w:rsidRPr="005246F1">
        <w:rPr>
          <w:sz w:val="18"/>
          <w:szCs w:val="20"/>
        </w:rPr>
        <w:t xml:space="preserve">H NMR spectrum of the crude material. </w:t>
      </w:r>
      <w:r w:rsidRPr="005246F1">
        <w:rPr>
          <w:sz w:val="18"/>
          <w:szCs w:val="20"/>
        </w:rPr>
        <w:br/>
      </w:r>
      <w:r w:rsidRPr="005246F1">
        <w:rPr>
          <w:sz w:val="18"/>
          <w:szCs w:val="20"/>
          <w:vertAlign w:val="superscript"/>
        </w:rPr>
        <w:t>b</w:t>
      </w:r>
      <w:r w:rsidRPr="005246F1">
        <w:rPr>
          <w:sz w:val="18"/>
          <w:szCs w:val="20"/>
        </w:rPr>
        <w:t xml:space="preserve">The Regioisomer B </w:t>
      </w:r>
      <w:r w:rsidRPr="005246F1">
        <w:rPr>
          <w:sz w:val="18"/>
          <w:u w:val="single"/>
        </w:rPr>
        <w:fldChar w:fldCharType="begin" w:fldLock="1"/>
      </w:r>
      <w:r w:rsidR="00DE234C" w:rsidRPr="005246F1">
        <w:rPr>
          <w:sz w:val="18"/>
          <w:u w:val="single"/>
        </w:rPr>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rPr>
          <w:sz w:val="18"/>
          <w:u w:val="single"/>
        </w:rPr>
        <w:fldChar w:fldCharType="separate"/>
      </w:r>
      <w:r w:rsidR="00E57E5E" w:rsidRPr="005246F1">
        <w:rPr>
          <w:b/>
          <w:noProof/>
          <w:sz w:val="18"/>
        </w:rPr>
        <w:t>248</w:t>
      </w:r>
      <w:r w:rsidRPr="005246F1">
        <w:rPr>
          <w:sz w:val="18"/>
          <w:u w:val="single"/>
        </w:rPr>
        <w:fldChar w:fldCharType="end"/>
      </w:r>
      <w:r w:rsidRPr="005246F1">
        <w:rPr>
          <w:sz w:val="18"/>
          <w:szCs w:val="20"/>
        </w:rPr>
        <w:t xml:space="preserve"> was characterised as part of a mixture of 2 components. </w:t>
      </w:r>
      <w:r w:rsidRPr="005246F1">
        <w:rPr>
          <w:sz w:val="18"/>
          <w:szCs w:val="20"/>
        </w:rPr>
        <w:br/>
      </w:r>
      <w:r w:rsidRPr="005246F1">
        <w:rPr>
          <w:sz w:val="18"/>
          <w:szCs w:val="20"/>
          <w:vertAlign w:val="superscript"/>
        </w:rPr>
        <w:t xml:space="preserve">c </w:t>
      </w:r>
      <w:r w:rsidRPr="005246F1">
        <w:rPr>
          <w:sz w:val="18"/>
          <w:szCs w:val="20"/>
        </w:rPr>
        <w:t xml:space="preserve">Repeated careful chromatography to obtain a pure product resulted in this low yield. </w:t>
      </w:r>
    </w:p>
    <w:p w14:paraId="28D09E1A" w14:textId="685484E8" w:rsidR="001E3E15" w:rsidRPr="005246F1" w:rsidRDefault="001E3E15" w:rsidP="001E3E15">
      <w:pPr>
        <w:spacing w:line="360" w:lineRule="auto"/>
        <w:jc w:val="both"/>
      </w:pPr>
      <w:r w:rsidRPr="005246F1">
        <w:t xml:space="preserve">For </w:t>
      </w:r>
      <w:r w:rsidRPr="005246F1">
        <w:fldChar w:fldCharType="begin" w:fldLock="1"/>
      </w:r>
      <w:r w:rsidRPr="005246F1">
        <w:instrText xml:space="preserve"> REF _Ref486944198 \h </w:instrText>
      </w:r>
      <w:r w:rsidR="005246F1">
        <w:instrText xml:space="preserve">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entries 1-4 the targeted </w:t>
      </w:r>
      <w:r w:rsidR="00B0048A">
        <w:t>kinetic isomer</w:t>
      </w:r>
      <w:r w:rsidRPr="005246F1">
        <w:t xml:space="preserve">s were successfully isolated in each case, albeit in poor yields. Although the </w:t>
      </w:r>
      <w:r w:rsidR="00B0048A">
        <w:t>thermodynamic isomer</w:t>
      </w:r>
      <w:r w:rsidRPr="005246F1">
        <w:t xml:space="preserve">s were present in trace amounts in the </w:t>
      </w:r>
      <w:r w:rsidRPr="005246F1">
        <w:rPr>
          <w:vertAlign w:val="superscript"/>
        </w:rPr>
        <w:t>1</w:t>
      </w:r>
      <w:r w:rsidRPr="005246F1">
        <w:t xml:space="preserve">H NMR spectrum of the  crude material, the </w:t>
      </w:r>
      <w:r w:rsidR="00B0048A">
        <w:t>thermodynamic isomer</w:t>
      </w:r>
      <w:r w:rsidRPr="005246F1">
        <w:t xml:space="preserve"> was not isolated after purification, likely due to the minor amounts present. Significantly, while the selectivity for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over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relatively modest, across the series of nitrile oxides, formation of the kinetic cycloadduct</w:t>
      </w:r>
      <w:r w:rsidR="003F6260" w:rsidRPr="005246F1">
        <w:t>s</w:t>
      </w:r>
      <w:r w:rsidRPr="005246F1">
        <w:t xml:space="preserve"> </w:t>
      </w:r>
      <w:r w:rsidRPr="005246F1">
        <w:fldChar w:fldCharType="begin" w:fldLock="1"/>
      </w:r>
      <w:r w:rsidR="00DE234C" w:rsidRPr="005246F1">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Pr="005246F1">
        <w:fldChar w:fldCharType="separate"/>
      </w:r>
      <w:r w:rsidR="00E57E5E" w:rsidRPr="005246F1">
        <w:rPr>
          <w:b/>
          <w:noProof/>
        </w:rPr>
        <w:t>247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w:t>
      </w:r>
      <w:r w:rsidR="003F6260" w:rsidRPr="005246F1">
        <w:t>has a much higher selectivity</w:t>
      </w:r>
      <w:r w:rsidRPr="005246F1">
        <w:t xml:space="preserve">. This may be due to slower interconversion of the cycloadducts and/or more efficient trapping of the </w:t>
      </w:r>
      <w:r w:rsidRPr="005246F1">
        <w:rPr>
          <w:i/>
        </w:rPr>
        <w:t>Z</w:t>
      </w:r>
      <w:r w:rsidRPr="005246F1">
        <w:t xml:space="preserve"> sulfine with the nitrile oxides. Scanning the data in </w:t>
      </w:r>
      <w:r w:rsidRPr="005246F1">
        <w:fldChar w:fldCharType="begin" w:fldLock="1"/>
      </w:r>
      <w:r w:rsidRPr="005246F1">
        <w:instrText xml:space="preserve"> REF _Ref486944198 \h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suggests there may be a relationship between the formation of the 1,4,2-oxathiazole-</w:t>
      </w:r>
      <w:r w:rsidRPr="005246F1">
        <w:rPr>
          <w:i/>
        </w:rPr>
        <w:t>S</w:t>
      </w:r>
      <w:r w:rsidRPr="005246F1">
        <w:t xml:space="preserve">-oxides when the ratio of the </w:t>
      </w:r>
      <w:r w:rsidR="00B0048A">
        <w:t>thermodynamic 1,2,5</w:t>
      </w:r>
      <w:r w:rsidRPr="005246F1">
        <w:t>-oxathiazole-</w:t>
      </w:r>
      <w:r w:rsidRPr="005246F1">
        <w:rPr>
          <w:i/>
        </w:rPr>
        <w:t>S</w:t>
      </w:r>
      <w:r w:rsidRPr="005246F1">
        <w:t xml:space="preserve">-oxide isomers is lower relative to the </w:t>
      </w:r>
      <w:r w:rsidR="00B0048A">
        <w:t>kinetic</w:t>
      </w:r>
      <w:r w:rsidRPr="005246F1">
        <w:t xml:space="preserve"> </w:t>
      </w:r>
      <w:r w:rsidR="00B0048A">
        <w:t>1,2,5</w:t>
      </w:r>
      <w:r w:rsidRPr="005246F1">
        <w:t>-oxathiazole-</w:t>
      </w:r>
      <w:r w:rsidRPr="005246F1">
        <w:rPr>
          <w:i/>
        </w:rPr>
        <w:t>S</w:t>
      </w:r>
      <w:r w:rsidRPr="005246F1">
        <w:t xml:space="preserve">-oxide Isomers.  There is some evidence that formation of Regioisomer B by cycloaddition to the </w:t>
      </w:r>
      <w:r w:rsidRPr="005246F1">
        <w:rPr>
          <w:i/>
        </w:rPr>
        <w:t>E</w:t>
      </w:r>
      <w:r w:rsidRPr="005246F1">
        <w:t xml:space="preserve"> sulfine competes effectively with the </w:t>
      </w:r>
      <w:r w:rsidR="00B0048A">
        <w:t>1,2,5</w:t>
      </w:r>
      <w:r w:rsidRPr="005246F1">
        <w:t>-oxathiazole-</w:t>
      </w:r>
      <w:r w:rsidRPr="005246F1">
        <w:rPr>
          <w:i/>
        </w:rPr>
        <w:t>S</w:t>
      </w:r>
      <w:r w:rsidRPr="005246F1">
        <w:t xml:space="preserve">-oxide cycloaddition pathway to the same sulfine to form the thermodynamic Isomer, especially in </w:t>
      </w:r>
      <w:r w:rsidRPr="005246F1">
        <w:fldChar w:fldCharType="begin" w:fldLock="1"/>
      </w:r>
      <w:r w:rsidRPr="005246F1">
        <w:instrText xml:space="preserve"> REF _Ref486944198 \h  \* MERGEFORMAT </w:instrText>
      </w:r>
      <w:r w:rsidRPr="005246F1">
        <w:fldChar w:fldCharType="separate"/>
      </w:r>
      <w:r w:rsidR="006D04BB" w:rsidRPr="005246F1">
        <w:t xml:space="preserve">Table </w:t>
      </w:r>
      <w:r w:rsidR="006D04BB">
        <w:rPr>
          <w:noProof/>
        </w:rPr>
        <w:t>34</w:t>
      </w:r>
      <w:r w:rsidRPr="005246F1">
        <w:fldChar w:fldCharType="end"/>
      </w:r>
      <w:r w:rsidRPr="005246F1">
        <w:t>, entries 1 and 3, but a definitive conclusion on this would require further investigation. Interestingly, the 1,4,2-oxathiazole-</w:t>
      </w:r>
      <w:r w:rsidRPr="005246F1">
        <w:rPr>
          <w:i/>
        </w:rPr>
        <w:t>S</w:t>
      </w:r>
      <w:r w:rsidRPr="005246F1">
        <w:t xml:space="preserve">-oxide Regioisomers A or B were present in four out of the five reactions in </w:t>
      </w:r>
      <w:r w:rsidRPr="005246F1">
        <w:fldChar w:fldCharType="begin" w:fldLock="1"/>
      </w:r>
      <w:r w:rsidRPr="005246F1">
        <w:instrText xml:space="preserve"> REF _Ref486944198 \h </w:instrText>
      </w:r>
      <w:r w:rsidR="005246F1">
        <w:instrText xml:space="preserve">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whereas was present in three of the five reactions. In the case of </w:t>
      </w:r>
      <w:r w:rsidRPr="005246F1">
        <w:fldChar w:fldCharType="begin" w:fldLock="1"/>
      </w:r>
      <w:r w:rsidRPr="005246F1">
        <w:instrText xml:space="preserve"> REF _Ref486944198 \h </w:instrText>
      </w:r>
      <w:r w:rsidR="005246F1">
        <w:instrText xml:space="preserve">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entry 5, only </w:t>
      </w:r>
      <w:r w:rsidR="00504DA8">
        <w:t xml:space="preserve">1,4,2-oxathiazole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was isolated after repeated chromatography, in 8% yield. This </w:t>
      </w:r>
      <w:r w:rsidR="00504DA8">
        <w:t xml:space="preserve">1,4,2-oxathiazole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is a reduction product and the absence of the sulfinyl oxygen may be due to oxygen transfer within the reaction conditions catalysed by the presence of rhodium or the intermediate carbene,</w:t>
      </w:r>
      <w:r w:rsidRPr="005246F1">
        <w:fldChar w:fldCharType="begin" w:fldLock="1"/>
      </w:r>
      <w:r w:rsidR="00F04266">
        <w:instrText xml:space="preserve"> ADDIN EN.CITE &lt;EndNote&gt;&lt;Cite&gt;&lt;Author&gt;Dyer&lt;/Author&gt;&lt;Year&gt;1980&lt;/Year&gt;&lt;RecNum&gt;559&lt;/RecNum&gt;&lt;DisplayText&gt;&lt;style face="superscript"&gt;138&lt;/style&gt;&lt;/DisplayText&gt;&lt;record&gt;&lt;rec-number&gt;559&lt;/rec-number&gt;&lt;foreign-keys&gt;&lt;key app="EN" db-id="9rw5swv9qxp9fpe5zxqxpv045er252pfzxds" timestamp="1515675718"&gt;559&lt;/key&gt;&lt;/foreign-keys&gt;&lt;ref-type name="Journal Article"&gt;17&lt;/ref-type&gt;&lt;contributors&gt;&lt;authors&gt;&lt;author&gt;Dyer, John C.&lt;/author&gt;&lt;author&gt;Evans, Slayton A.&lt;/author&gt;&lt;/authors&gt;&lt;/contributors&gt;&lt;titles&gt;&lt;title&gt;Phase-transfer-catalyzed oxidation and reduction of organosulfur compounds with dichlorocarbene. Mechanism and synthetic utility&lt;/title&gt;&lt;secondary-title&gt;J. Org. Chem.&lt;/secondary-title&gt;&lt;/titles&gt;&lt;periodical&gt;&lt;full-title&gt;Journal of Organic Chemistry&lt;/full-title&gt;&lt;abbr-1&gt;J. Org. Chem.&lt;/abbr-1&gt;&lt;abbr-2&gt;J Org Chem&lt;/abbr-2&gt;&lt;/periodical&gt;&lt;pages&gt;5350-5355&lt;/pages&gt;&lt;volume&gt;45&lt;/volume&gt;&lt;number&gt;26&lt;/number&gt;&lt;dates&gt;&lt;year&gt;1980&lt;/year&gt;&lt;pub-dates&gt;&lt;date&gt;1980/12/01&lt;/date&gt;&lt;/pub-dates&gt;&lt;/dates&gt;&lt;publisher&gt;American Chemical Society&lt;/publisher&gt;&lt;isbn&gt;0022-3263&lt;/isbn&gt;&lt;urls&gt;&lt;related-urls&gt;&lt;url&gt;http://dx.doi.org/10.1021/jo01314a029&lt;/url&gt;&lt;/related-urls&gt;&lt;/urls&gt;&lt;electronic-resource-num&gt;10.1021/jo01314a029&lt;/electronic-resource-num&gt;&lt;/record&gt;&lt;/Cite&gt;&lt;/EndNote&gt;</w:instrText>
      </w:r>
      <w:r w:rsidRPr="005246F1">
        <w:fldChar w:fldCharType="separate"/>
      </w:r>
      <w:r w:rsidR="00F04266" w:rsidRPr="00F04266">
        <w:rPr>
          <w:noProof/>
          <w:vertAlign w:val="superscript"/>
        </w:rPr>
        <w:t>138</w:t>
      </w:r>
      <w:r w:rsidRPr="005246F1">
        <w:fldChar w:fldCharType="end"/>
      </w:r>
      <w:r w:rsidRPr="005246F1">
        <w:t xml:space="preserve"> or due to intermolecular transfer of </w:t>
      </w:r>
      <w:r w:rsidRPr="005246F1">
        <w:lastRenderedPageBreak/>
        <w:t xml:space="preserve">sulfinyl oxygens. The extent of formation of the </w:t>
      </w:r>
      <w:r w:rsidR="00504DA8">
        <w:t xml:space="preserve">1,4,2-oxathiazole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in </w:t>
      </w:r>
      <w:r w:rsidRPr="005246F1">
        <w:fldChar w:fldCharType="begin" w:fldLock="1"/>
      </w:r>
      <w:r w:rsidRPr="005246F1">
        <w:instrText xml:space="preserve"> REF _Ref486944198 \h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entry 5 is much greater than in any of the other experiments, and this could potentially indicate that the proximity of the 2-fluoro substituent and the sulfoxide oxygen in space facilitates the oxygen transfer in the presence of the rhodium acetate catalyst. It should be noted that this is a once off experiment and further investigation would be required to clarify this effect. </w:t>
      </w:r>
    </w:p>
    <w:p w14:paraId="664E1C84" w14:textId="702BE4A3" w:rsidR="001E3E15" w:rsidRPr="005246F1" w:rsidRDefault="001E3E15" w:rsidP="001E3E15">
      <w:pPr>
        <w:spacing w:line="360" w:lineRule="auto"/>
        <w:jc w:val="both"/>
      </w:pPr>
      <w:r w:rsidRPr="005246F1">
        <w:t xml:space="preserve">In </w:t>
      </w:r>
      <w:r w:rsidRPr="005246F1">
        <w:fldChar w:fldCharType="begin" w:fldLock="1"/>
      </w:r>
      <w:r w:rsidRPr="005246F1">
        <w:instrText xml:space="preserve"> REF _Ref486944198 \h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entry 1 the crude material showed in addition to the products outlined above, the presence of the ketone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noProof/>
        </w:rPr>
        <w:t>142</w:t>
      </w:r>
      <w:r w:rsidRPr="005246F1">
        <w:fldChar w:fldCharType="end"/>
      </w:r>
      <w:r w:rsidRPr="005246F1">
        <w:t xml:space="preserve"> and diketone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as minor products, formed by rearrangement of the intermediate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t>
      </w:r>
      <w:r w:rsidRPr="005246F1">
        <w:fldChar w:fldCharType="begin" w:fldLock="1"/>
      </w:r>
      <w:r w:rsidRPr="005246F1">
        <w:instrText xml:space="preserve"> REF _Ref490576418 \h </w:instrText>
      </w:r>
      <w:r w:rsidR="005246F1">
        <w:instrText xml:space="preserve"> \* MERGEFORMAT </w:instrText>
      </w:r>
      <w:r w:rsidRPr="005246F1">
        <w:fldChar w:fldCharType="separate"/>
      </w:r>
      <w:r w:rsidR="006D04BB" w:rsidRPr="005246F1">
        <w:t xml:space="preserve">Figure </w:t>
      </w:r>
      <w:r w:rsidR="006D04BB">
        <w:rPr>
          <w:noProof/>
        </w:rPr>
        <w:t>61</w:t>
      </w:r>
      <w:r w:rsidRPr="005246F1">
        <w:fldChar w:fldCharType="end"/>
      </w:r>
      <w:r w:rsidRPr="005246F1">
        <w:t xml:space="preserve">). In </w:t>
      </w:r>
      <w:r w:rsidRPr="005246F1">
        <w:fldChar w:fldCharType="begin" w:fldLock="1"/>
      </w:r>
      <w:r w:rsidRPr="005246F1">
        <w:instrText xml:space="preserve"> REF _Ref486944198 \h </w:instrText>
      </w:r>
      <w:r w:rsidR="005246F1">
        <w:instrText xml:space="preserve"> \* MERGEFORMAT </w:instrText>
      </w:r>
      <w:r w:rsidRPr="005246F1">
        <w:fldChar w:fldCharType="separate"/>
      </w:r>
      <w:r w:rsidR="006D04BB" w:rsidRPr="005246F1">
        <w:t xml:space="preserve">Table </w:t>
      </w:r>
      <w:r w:rsidR="006D04BB">
        <w:rPr>
          <w:noProof/>
        </w:rPr>
        <w:t>34</w:t>
      </w:r>
      <w:r w:rsidRPr="005246F1">
        <w:fldChar w:fldCharType="end"/>
      </w:r>
      <w:r w:rsidRPr="005246F1">
        <w:t xml:space="preserve">, entry 2, the diketone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was also present as a minor component in a ratio of 1 : 0.15 with the desired product. The formation of these products is as a result of transformations of the intermediate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as it undergoes either sulfur extrusion, or loss of SO </w:t>
      </w:r>
      <w:r w:rsidRPr="005246F1">
        <w:rPr>
          <w:i/>
        </w:rPr>
        <w:t>via</w:t>
      </w:r>
      <w:r w:rsidRPr="005246F1">
        <w:t xml:space="preserve"> and intermediate oxathiirane </w:t>
      </w:r>
      <w:r w:rsidRPr="005246F1">
        <w:fldChar w:fldCharType="begin" w:fldLock="1"/>
      </w:r>
      <w:r w:rsidR="00582BE6" w:rsidRPr="005246F1">
        <w:instrText>ADDIN CSL_CITATION { "citationItems" : [ { "id" : "ITEM-1", "itemData" : { "id" : "ITEM-1", "issued" : { "date-parts" : [ [ "0" ] ] }, "title" : "unsub ketone oxathiirane", "type" : "article-journal" }, "uris" : [ "http://www.mendeley.com/documents/?uuid=74a89dd3-f946-4599-b395-31750b0cf99c" ] } ], "mendeley" : { "formattedCitation" : "&lt;span style=\"baseline\"&gt;&lt;b&gt;143&lt;/b&gt;&lt;/span&gt;", "plainTextFormattedCitation" : "143", "previouslyFormattedCitation" : "&lt;span style=\"baseline\"&gt;&lt;b&gt;143&lt;/b&gt;&lt;/span&gt;" }, "properties" : { "noteIndex" : 0 }, "schema" : "https://github.com/citation-style-language/schema/raw/master/csl-citation.json" }</w:instrText>
      </w:r>
      <w:r w:rsidRPr="005246F1">
        <w:fldChar w:fldCharType="separate"/>
      </w:r>
      <w:r w:rsidR="002F45E7" w:rsidRPr="005246F1">
        <w:rPr>
          <w:b/>
          <w:noProof/>
        </w:rPr>
        <w:t>143</w:t>
      </w:r>
      <w:r w:rsidRPr="005246F1">
        <w:fldChar w:fldCharType="end"/>
      </w:r>
      <w:r w:rsidRPr="005246F1">
        <w:t xml:space="preserve"> (</w:t>
      </w:r>
      <w:r w:rsidRPr="005246F1">
        <w:fldChar w:fldCharType="begin" w:fldLock="1"/>
      </w:r>
      <w:r w:rsidRPr="005246F1">
        <w:instrText xml:space="preserve"> REF _Ref484086074 \h </w:instrText>
      </w:r>
      <w:r w:rsidR="005246F1">
        <w:instrText xml:space="preserve"> \* MERGEFORMAT </w:instrText>
      </w:r>
      <w:r w:rsidRPr="005246F1">
        <w:fldChar w:fldCharType="separate"/>
      </w:r>
      <w:r w:rsidR="006D04BB" w:rsidRPr="005246F1">
        <w:t xml:space="preserve">Scheme </w:t>
      </w:r>
      <w:r w:rsidR="006D04BB">
        <w:rPr>
          <w:noProof/>
        </w:rPr>
        <w:t>76</w:t>
      </w:r>
      <w:r w:rsidRPr="005246F1">
        <w:fldChar w:fldCharType="end"/>
      </w:r>
      <w:r w:rsidRPr="005246F1">
        <w:t xml:space="preserve">), these reaction pathways and products have been previously confirmed and characterised by Buckley. </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p>
    <w:p w14:paraId="5DA8E252" w14:textId="3DFC5DDA" w:rsidR="001E3E15" w:rsidRPr="005246F1" w:rsidRDefault="00323D68" w:rsidP="001E3E15">
      <w:pPr>
        <w:keepNext/>
        <w:spacing w:line="360" w:lineRule="auto"/>
        <w:jc w:val="center"/>
      </w:pPr>
      <w:r w:rsidRPr="005246F1">
        <w:object w:dxaOrig="4192" w:dyaOrig="3844" w14:anchorId="652F1744">
          <v:shape id="_x0000_i1289" type="#_x0000_t75" style="width:194.3pt;height:173.95pt" o:ole="">
            <v:imagedata r:id="rId584" o:title=""/>
          </v:shape>
          <o:OLEObject Type="Embed" ProgID="ChemDraw.Document.6.0" ShapeID="_x0000_i1289" DrawAspect="Content" ObjectID="_1596898120" r:id="rId585"/>
        </w:object>
      </w:r>
    </w:p>
    <w:p w14:paraId="32FF52FC" w14:textId="43F4BFE7" w:rsidR="001E3E15" w:rsidRPr="005246F1" w:rsidRDefault="001E3E15" w:rsidP="001E3E15">
      <w:pPr>
        <w:pStyle w:val="Caption"/>
        <w:jc w:val="center"/>
      </w:pPr>
      <w:bookmarkStart w:id="387" w:name="_Ref49057641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61</w:t>
      </w:r>
      <w:r w:rsidR="00947012">
        <w:rPr>
          <w:noProof/>
        </w:rPr>
        <w:fldChar w:fldCharType="end"/>
      </w:r>
      <w:bookmarkEnd w:id="387"/>
      <w:r w:rsidRPr="005246F1">
        <w:rPr>
          <w:noProof/>
        </w:rPr>
        <w:t xml:space="preserve">: Conversion of the </w:t>
      </w:r>
      <w:r w:rsidRPr="005246F1">
        <w:rPr>
          <w:noProof/>
        </w:rPr>
        <w:sym w:font="Symbol" w:char="F061"/>
      </w:r>
      <w:r w:rsidRPr="005246F1">
        <w:rPr>
          <w:noProof/>
        </w:rPr>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rPr>
          <w:noProof/>
        </w:rPr>
        <w:t xml:space="preserve"> to the ketone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i w:val="0"/>
          <w:noProof/>
        </w:rPr>
        <w:t>142</w:t>
      </w:r>
      <w:r w:rsidRPr="005246F1">
        <w:fldChar w:fldCharType="end"/>
      </w:r>
      <w:r w:rsidRPr="005246F1">
        <w:rPr>
          <w:noProof/>
        </w:rPr>
        <w:t xml:space="preserve"> or diketone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i w:val="0"/>
          <w:noProof/>
        </w:rPr>
        <w:t>146</w:t>
      </w:r>
      <w:r w:rsidRPr="005246F1">
        <w:fldChar w:fldCharType="end"/>
      </w:r>
      <w:r w:rsidRPr="005246F1">
        <w:t xml:space="preserve"> via the oxathiirane intermediate </w:t>
      </w:r>
      <w:r w:rsidRPr="005246F1">
        <w:fldChar w:fldCharType="begin" w:fldLock="1"/>
      </w:r>
      <w:r w:rsidR="00582BE6" w:rsidRPr="005246F1">
        <w:instrText>ADDIN CSL_CITATION { "citationItems" : [ { "id" : "ITEM-1", "itemData" : { "id" : "ITEM-1", "issued" : { "date-parts" : [ [ "0" ] ] }, "title" : "unsub ketone oxathiirane", "type" : "article-journal" }, "uris" : [ "http://www.mendeley.com/documents/?uuid=74a89dd3-f946-4599-b395-31750b0cf99c" ] } ], "mendeley" : { "formattedCitation" : "&lt;span style=\"baseline\"&gt;&lt;b&gt;143&lt;/b&gt;&lt;/span&gt;", "plainTextFormattedCitation" : "143", "previouslyFormattedCitation" : "&lt;span style=\"baseline\"&gt;&lt;b&gt;143&lt;/b&gt;&lt;/span&gt;" }, "properties" : { "noteIndex" : 0 }, "schema" : "https://github.com/citation-style-language/schema/raw/master/csl-citation.json" }</w:instrText>
      </w:r>
      <w:r w:rsidRPr="005246F1">
        <w:fldChar w:fldCharType="separate"/>
      </w:r>
      <w:r w:rsidR="002F45E7" w:rsidRPr="005246F1">
        <w:rPr>
          <w:b/>
          <w:i w:val="0"/>
          <w:noProof/>
        </w:rPr>
        <w:t>143</w:t>
      </w:r>
      <w:r w:rsidRPr="005246F1">
        <w:fldChar w:fldCharType="end"/>
      </w:r>
      <w:r w:rsidRPr="005246F1">
        <w:t xml:space="preserve"> .</w:t>
      </w:r>
    </w:p>
    <w:p w14:paraId="081F564E" w14:textId="69F5CDBD" w:rsidR="001E3E15" w:rsidRPr="005246F1" w:rsidRDefault="001E3E15" w:rsidP="001E3E15">
      <w:pPr>
        <w:spacing w:line="360" w:lineRule="auto"/>
        <w:jc w:val="both"/>
        <w:rPr>
          <w:rFonts w:asciiTheme="majorHAnsi" w:eastAsiaTheme="majorEastAsia" w:hAnsiTheme="majorHAnsi" w:cstheme="majorBidi"/>
          <w:color w:val="2E74B5" w:themeColor="accent1" w:themeShade="BF"/>
          <w:sz w:val="26"/>
          <w:szCs w:val="26"/>
        </w:rPr>
      </w:pPr>
      <w:r w:rsidRPr="005246F1">
        <w:t xml:space="preserve">This set of reactions confirm that preferential formation of the </w:t>
      </w:r>
      <w:r w:rsidR="00B0048A">
        <w:t>kinetic isomer</w:t>
      </w:r>
      <w:r w:rsidRPr="005246F1">
        <w:t xml:space="preserve"> of </w:t>
      </w:r>
      <w:r w:rsidR="00B0048A">
        <w:t>1,2,5</w:t>
      </w:r>
      <w:r w:rsidRPr="005246F1">
        <w:t>-oxathiazole-</w:t>
      </w:r>
      <w:r w:rsidRPr="005246F1">
        <w:rPr>
          <w:i/>
        </w:rPr>
        <w:t>S</w:t>
      </w:r>
      <w:r w:rsidRPr="005246F1">
        <w:t>-oxides can be achieved using rhodium acetate dimer (5 mol %) at 0°C, and subsequently isolated and characterised as a pure compound in most cases (</w:t>
      </w:r>
      <w:r w:rsidRPr="005246F1">
        <w:fldChar w:fldCharType="begin" w:fldLock="1"/>
      </w:r>
      <w:r w:rsidR="00DE234C" w:rsidRPr="005246F1">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Pr="005246F1">
        <w:fldChar w:fldCharType="separate"/>
      </w:r>
      <w:r w:rsidR="00E57E5E" w:rsidRPr="005246F1">
        <w:rPr>
          <w:b/>
          <w:noProof/>
        </w:rPr>
        <w:t>247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On storage of these isomers, spontaneous interconversion to the thermodynamic isomers is observed over time, as is highlighted in section 2.7.1.3.</w:t>
      </w:r>
    </w:p>
    <w:p w14:paraId="353EB020" w14:textId="224C1E94" w:rsidR="001E3E15" w:rsidRPr="005246F1" w:rsidRDefault="001E3E15" w:rsidP="001E3E15">
      <w:pPr>
        <w:pStyle w:val="Heading3"/>
      </w:pPr>
      <w:bookmarkStart w:id="388" w:name="_Ref482697618"/>
      <w:bookmarkStart w:id="389" w:name="_Toc505089591"/>
      <w:bookmarkStart w:id="390" w:name="_Toc506311648"/>
      <w:bookmarkStart w:id="391" w:name="_Toc523135244"/>
      <w:r w:rsidRPr="005246F1">
        <w:t>2.7.1.3 Evidence of proposed mechanism</w:t>
      </w:r>
      <w:bookmarkEnd w:id="386"/>
      <w:bookmarkEnd w:id="388"/>
      <w:bookmarkEnd w:id="389"/>
      <w:bookmarkEnd w:id="390"/>
      <w:bookmarkEnd w:id="391"/>
    </w:p>
    <w:p w14:paraId="40F78189" w14:textId="77777777" w:rsidR="001E3E15" w:rsidRPr="005246F1" w:rsidRDefault="001E3E15" w:rsidP="001E3E15"/>
    <w:p w14:paraId="72312A4D" w14:textId="55B96376" w:rsidR="001E3E15" w:rsidRPr="005246F1" w:rsidRDefault="001E3E15" w:rsidP="001E3E15">
      <w:pPr>
        <w:spacing w:line="360" w:lineRule="auto"/>
        <w:jc w:val="both"/>
      </w:pPr>
      <w:r w:rsidRPr="005246F1">
        <w:t xml:space="preserve">In the literature, Zwanenburg </w:t>
      </w:r>
      <w:r w:rsidRPr="005246F1">
        <w:rPr>
          <w:i/>
        </w:rPr>
        <w:t>et al</w:t>
      </w:r>
      <w:r w:rsidRPr="005246F1">
        <w:t>.</w:t>
      </w:r>
      <w:r w:rsidRPr="005246F1">
        <w:fldChar w:fldCharType="begin" w:fldLock="1"/>
      </w:r>
      <w:r w:rsidR="00F04266">
        <w:instrText xml:space="preserve"> ADDIN EN.CITE &lt;EndNote&gt;&lt;Cite&gt;&lt;Author&gt;Bonini&lt;/Author&gt;&lt;Year&gt;1978&lt;/Year&gt;&lt;RecNum&gt;313&lt;/RecNum&gt;&lt;DisplayText&gt;&lt;style face="superscript"&gt;133&lt;/style&gt;&lt;/DisplayText&gt;&lt;record&gt;&lt;rec-number&gt;313&lt;/rec-number&gt;&lt;foreign-keys&gt;&lt;key app="EN" db-id="9rw5swv9qxp9fpe5zxqxpv045er252pfzxds" timestamp="1443618806"&gt;313&lt;/key&gt;&lt;/foreign-keys&gt;&lt;ref-type name="Journal Article"&gt;17&lt;/ref-type&gt;&lt;contributors&gt;&lt;authors&gt;&lt;author&gt;Bonini, Bianca F.&lt;/author&gt;&lt;author&gt;Maccagnani, Gaetano&lt;/author&gt;&lt;author&gt;Mazzanti, Germana&lt;/author&gt;&lt;author&gt;Thijs, Lambertus&lt;/author&gt;&lt;author&gt;Veenstra, Gauke E.&lt;/author&gt;&lt;author&gt;Zwanenburg, Binne&lt;/author&gt;&lt;/authors&gt;&lt;/contributors&gt;&lt;titles&gt;&lt;title&gt;Regio- and stereo-specificity of cycloaddition reactions of sulphines with diphenylnitrilimine&lt;/title&gt;&lt;secondary-title&gt;Journal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1&lt;/abbr-2&gt;&lt;/periodical&gt;&lt;pages&gt;1218-1224&lt;/pages&gt;&lt;number&gt;10&lt;/number&gt;&lt;dates&gt;&lt;year&gt;1978&lt;/year&gt;&lt;/dates&gt;&lt;publisher&gt;The Royal Society of Chemistry&lt;/publisher&gt;&lt;isbn&gt;0300-922X&lt;/isbn&gt;&lt;work-type&gt;10.1039/P19780001218&lt;/work-type&gt;&lt;urls&gt;&lt;related-urls&gt;&lt;url&gt;http://dx.doi.org/10.1039/P19780001218&lt;/url&gt;&lt;url&gt;http://pubs.rsc.org/en/content/articlepdf/1978/p1/p19780001218&lt;/url&gt;&lt;/related-urls&gt;&lt;/urls&gt;&lt;electronic-resource-num&gt;10.1039/P19780001218&lt;/electronic-resource-num&gt;&lt;/record&gt;&lt;/Cite&gt;&lt;/EndNote&gt;</w:instrText>
      </w:r>
      <w:r w:rsidRPr="005246F1">
        <w:fldChar w:fldCharType="separate"/>
      </w:r>
      <w:r w:rsidR="00F04266" w:rsidRPr="00F04266">
        <w:rPr>
          <w:noProof/>
          <w:vertAlign w:val="superscript"/>
        </w:rPr>
        <w:t>133</w:t>
      </w:r>
      <w:r w:rsidRPr="005246F1">
        <w:fldChar w:fldCharType="end"/>
      </w:r>
      <w:r w:rsidRPr="005246F1">
        <w:t xml:space="preserve"> have described the 1,3-dipolar cycloaddition of sulfines with diphenylnitrilimine </w:t>
      </w:r>
      <w:r w:rsidRPr="005246F1">
        <w:fldChar w:fldCharType="begin" w:fldLock="1"/>
      </w:r>
      <w:r w:rsidR="00582BE6" w:rsidRPr="005246F1">
        <w:instrText>ADDIN CSL_CITATION { "citationItems" : [ { "id" : "ITEM-1", "itemData" : { "id" : "ITEM-1", "issued" : { "date-parts" : [ [ "0" ] ] }, "title" : "diphenyl nitrileimine", "type" : "article-journal" }, "uris" : [ "http://www.mendeley.com/documents/?uuid=9f804e0c-24e6-43e0-91b4-96e5bf755453" ] } ], "mendeley" : { "formattedCitation" : "&lt;span style=\"baseline\"&gt;&lt;b&gt;258&lt;/b&gt;&lt;/span&gt;", "plainTextFormattedCitation" : "258", "previouslyFormattedCitation" : "&lt;span style=\"baseline\"&gt;&lt;b&gt;258&lt;/b&gt;&lt;/span&gt;" }, "properties" : { "noteIndex" : 0 }, "schema" : "https://github.com/citation-style-language/schema/raw/master/csl-citation.json" }</w:instrText>
      </w:r>
      <w:r w:rsidRPr="005246F1">
        <w:fldChar w:fldCharType="separate"/>
      </w:r>
      <w:r w:rsidR="002F45E7" w:rsidRPr="005246F1">
        <w:rPr>
          <w:b/>
          <w:noProof/>
        </w:rPr>
        <w:t>258</w:t>
      </w:r>
      <w:r w:rsidRPr="005246F1">
        <w:fldChar w:fldCharType="end"/>
      </w:r>
      <w:r w:rsidRPr="005246F1">
        <w:t xml:space="preserve">. This led to a 1 : 1 mixture of </w:t>
      </w:r>
      <w:r w:rsidR="00ED72E7" w:rsidRPr="005246F1">
        <w:t>two</w:t>
      </w:r>
      <w:r w:rsidRPr="005246F1">
        <w:t xml:space="preserve"> 1,3,4-thiadiazoline-</w:t>
      </w:r>
      <w:r w:rsidRPr="005246F1">
        <w:rPr>
          <w:i/>
        </w:rPr>
        <w:t>S</w:t>
      </w:r>
      <w:r w:rsidRPr="005246F1">
        <w:t>-oxides</w:t>
      </w:r>
      <w:r w:rsidR="00ED72E7" w:rsidRPr="005246F1">
        <w:t xml:space="preserve"> diastereomers</w:t>
      </w:r>
      <w:r w:rsidRPr="005246F1">
        <w:t xml:space="preserve"> </w:t>
      </w:r>
      <w:r w:rsidRPr="005246F1">
        <w:fldChar w:fldCharType="begin" w:fldLock="1"/>
      </w:r>
      <w:r w:rsidR="00582BE6" w:rsidRPr="005246F1">
        <w:instrText>ADDIN CSL_CITATION { "citationItems" : [ { "id" : "ITEM-1", "itemData" : { "id" : "ITEM-1", "issued" : { "date-parts" : [ [ "0" ] ] }, "title" : "zwanenburgs reversible adduct 1", "type" : "article-journal" }, "uris" : [ "http://www.mendeley.com/documents/?uuid=ff405698-57ec-4eb7-b2d8-82ca38445b5e" ] } ], "mendeley" : { "formattedCitation" : "&lt;span style=\"baseline\"&gt;&lt;b&gt;259&lt;/b&gt;&lt;/span&gt;", "plainTextFormattedCitation" : "259", "previouslyFormattedCitation" : "&lt;span style=\"baseline\"&gt;&lt;b&gt;259&lt;/b&gt;&lt;/span&gt;" }, "properties" : { "noteIndex" : 0 }, "schema" : "https://github.com/citation-style-language/schema/raw/master/csl-citation.json" }</w:instrText>
      </w:r>
      <w:r w:rsidRPr="005246F1">
        <w:fldChar w:fldCharType="separate"/>
      </w:r>
      <w:r w:rsidR="002F45E7" w:rsidRPr="005246F1">
        <w:rPr>
          <w:b/>
          <w:noProof/>
        </w:rPr>
        <w:t>259</w:t>
      </w:r>
      <w:r w:rsidRPr="005246F1">
        <w:fldChar w:fldCharType="end"/>
      </w:r>
      <w:r w:rsidRPr="005246F1">
        <w:t xml:space="preserve"> </w:t>
      </w:r>
      <w:r w:rsidR="00DE234C" w:rsidRPr="005246F1">
        <w:t xml:space="preserve">and </w:t>
      </w:r>
      <w:r w:rsidR="00DE234C" w:rsidRPr="005246F1">
        <w:fldChar w:fldCharType="begin" w:fldLock="1"/>
      </w:r>
      <w:r w:rsidR="00DE234C" w:rsidRPr="005246F1">
        <w:instrText>ADDIN CSL_CITATION { "citationItems" : [ { "id" : "ITEM-1", "itemData" : { "id" : "ITEM-1", "issued" : { "date-parts" : [ [ "0" ] ] }, "title" : "new fixer", "type" : "article-journal" }, "uris" : [ "http://www.mendeley.com/documents/?uuid=ae767725-d6d2-4df3-9ba1-7aef91e58727" ] } ], "mendeley" : { "formattedCitation" : "&lt;span style=\"baseline\"&gt;&lt;b&gt;260&lt;/b&gt;&lt;/span&gt;", "plainTextFormattedCitation" : "260", "previouslyFormattedCitation" : "&lt;span style=\"baseline\"&gt;&lt;b&gt;261&lt;/b&gt;&lt;/span&gt;" }, "properties" : { "noteIndex" : 0 }, "schema" : "https://github.com/citation-style-language/schema/raw/master/csl-citation.json" }</w:instrText>
      </w:r>
      <w:r w:rsidR="00DE234C" w:rsidRPr="005246F1">
        <w:fldChar w:fldCharType="separate"/>
      </w:r>
      <w:r w:rsidR="00DE234C" w:rsidRPr="005246F1">
        <w:rPr>
          <w:b/>
          <w:noProof/>
        </w:rPr>
        <w:t>260</w:t>
      </w:r>
      <w:r w:rsidR="00DE234C" w:rsidRPr="005246F1">
        <w:fldChar w:fldCharType="end"/>
      </w:r>
      <w:r w:rsidR="00DE234C" w:rsidRPr="005246F1">
        <w:t xml:space="preserve"> </w:t>
      </w:r>
      <w:r w:rsidRPr="005246F1">
        <w:t xml:space="preserve">as the initial products. However, comparable to the </w:t>
      </w:r>
      <w:r w:rsidR="00B0048A">
        <w:t>1,2,5</w:t>
      </w:r>
      <w:r w:rsidRPr="005246F1">
        <w:t>-oxathiazole-</w:t>
      </w:r>
      <w:r w:rsidRPr="005246F1">
        <w:rPr>
          <w:i/>
        </w:rPr>
        <w:t>S</w:t>
      </w:r>
      <w:r w:rsidRPr="005246F1">
        <w:rPr>
          <w:i/>
        </w:rPr>
        <w:softHyphen/>
      </w:r>
      <w:r w:rsidRPr="005246F1">
        <w:t>-oxide products in this work, the diastereomeric 1,3,4-thiadiazoline-</w:t>
      </w:r>
      <w:r w:rsidRPr="005246F1">
        <w:rPr>
          <w:i/>
        </w:rPr>
        <w:t>S</w:t>
      </w:r>
      <w:r w:rsidRPr="005246F1">
        <w:t xml:space="preserve">-oxide products lose their </w:t>
      </w:r>
      <w:r w:rsidRPr="005246F1">
        <w:lastRenderedPageBreak/>
        <w:t xml:space="preserve">stereochemical integrity over time due to interconversion through a ring opened intermediate </w:t>
      </w:r>
      <w:r w:rsidRPr="005246F1">
        <w:fldChar w:fldCharType="begin" w:fldLock="1"/>
      </w:r>
      <w:r w:rsidR="00DE234C" w:rsidRPr="005246F1">
        <w:instrText>ADDIN CSL_CITATION { "citationItems" : [ { "id" : "ITEM-1", "itemData" : { "id" : "ITEM-1", "issued" : { "date-parts" : [ [ "0" ] ] }, "title" : "zwanenburgs reversible adduct 2", "type" : "article-journal" }, "uris" : [ "http://www.mendeley.com/documents/?uuid=d7488d76-69a7-4104-af19-0f4ce9b3136f" ] } ], "mendeley" : { "formattedCitation" : "&lt;span style=\"baseline\"&gt;&lt;b&gt;261&lt;/b&gt;&lt;/span&gt;", "plainTextFormattedCitation" : "261", "previouslyFormattedCitation" : "&lt;span style=\"baseline\"&gt;&lt;b&gt;260&lt;/b&gt;&lt;/span&gt;" }, "properties" : { "noteIndex" : 0 }, "schema" : "https://github.com/citation-style-language/schema/raw/master/csl-citation.json" }</w:instrText>
      </w:r>
      <w:r w:rsidRPr="005246F1">
        <w:fldChar w:fldCharType="separate"/>
      </w:r>
      <w:r w:rsidR="00DE234C" w:rsidRPr="005246F1">
        <w:rPr>
          <w:b/>
          <w:noProof/>
        </w:rPr>
        <w:t>261</w:t>
      </w:r>
      <w:r w:rsidRPr="005246F1">
        <w:fldChar w:fldCharType="end"/>
      </w:r>
      <w:r w:rsidRPr="005246F1">
        <w:t>, resulting in a ratio of 3 : 2 of the diastereomers (</w:t>
      </w:r>
      <w:r w:rsidRPr="005246F1">
        <w:fldChar w:fldCharType="begin" w:fldLock="1"/>
      </w:r>
      <w:r w:rsidRPr="005246F1">
        <w:instrText xml:space="preserve"> REF _Ref486943374 \h  \* MERGEFORMAT </w:instrText>
      </w:r>
      <w:r w:rsidRPr="005246F1">
        <w:fldChar w:fldCharType="separate"/>
      </w:r>
      <w:r w:rsidR="006D04BB" w:rsidRPr="005246F1">
        <w:t xml:space="preserve">Scheme </w:t>
      </w:r>
      <w:r w:rsidR="006D04BB">
        <w:rPr>
          <w:noProof/>
        </w:rPr>
        <w:t>99</w:t>
      </w:r>
      <w:r w:rsidRPr="005246F1">
        <w:fldChar w:fldCharType="end"/>
      </w:r>
      <w:r w:rsidRPr="005246F1">
        <w:t xml:space="preserve">). </w:t>
      </w:r>
    </w:p>
    <w:p w14:paraId="6330BB64" w14:textId="53B4AA86" w:rsidR="001E3E15" w:rsidRPr="005246F1" w:rsidRDefault="00CB2FE4" w:rsidP="001E3E15">
      <w:pPr>
        <w:keepNext/>
        <w:spacing w:line="360" w:lineRule="auto"/>
        <w:jc w:val="center"/>
      </w:pPr>
      <w:r w:rsidRPr="005246F1">
        <w:object w:dxaOrig="6883" w:dyaOrig="4927" w14:anchorId="5A9C664A">
          <v:shape id="_x0000_i1290" type="#_x0000_t75" style="width:343.8pt;height:236.5pt" o:ole="">
            <v:imagedata r:id="rId586" o:title=""/>
          </v:shape>
          <o:OLEObject Type="Embed" ProgID="ChemDraw.Document.6.0" ShapeID="_x0000_i1290" DrawAspect="Content" ObjectID="_1596898121" r:id="rId587"/>
        </w:object>
      </w:r>
    </w:p>
    <w:p w14:paraId="5F91C910" w14:textId="659B9779" w:rsidR="001E3E15" w:rsidRPr="005246F1" w:rsidRDefault="001E3E15" w:rsidP="001E3E15">
      <w:pPr>
        <w:pStyle w:val="Caption"/>
        <w:jc w:val="center"/>
      </w:pPr>
      <w:bookmarkStart w:id="392" w:name="_Ref48694337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99</w:t>
      </w:r>
      <w:r w:rsidR="00947012">
        <w:rPr>
          <w:noProof/>
        </w:rPr>
        <w:fldChar w:fldCharType="end"/>
      </w:r>
      <w:bookmarkEnd w:id="392"/>
    </w:p>
    <w:p w14:paraId="76DB4D91" w14:textId="3BBCFA35" w:rsidR="001E3E15" w:rsidRPr="005246F1" w:rsidRDefault="001E3E15" w:rsidP="001E3E15">
      <w:pPr>
        <w:spacing w:line="360" w:lineRule="auto"/>
        <w:jc w:val="both"/>
      </w:pPr>
      <w:r w:rsidRPr="005246F1">
        <w:t xml:space="preserve">The kinetic cycloadduct </w:t>
      </w:r>
      <w:r w:rsidR="00ED72E7" w:rsidRPr="005246F1">
        <w:fldChar w:fldCharType="begin" w:fldLock="1"/>
      </w:r>
      <w:r w:rsidR="00ED72E7" w:rsidRPr="005246F1">
        <w:instrText>ADDIN CSL_CITATION { "citationItems" : [ { "id" : "ITEM-1", "itemData" : { "id" : "ITEM-1", "issued" : { "date-parts" : [ [ "0" ] ] }, "title" : "new fixer", "type" : "article-journal" }, "uris" : [ "http://www.mendeley.com/documents/?uuid=ae767725-d6d2-4df3-9ba1-7aef91e58727" ] } ], "mendeley" : { "formattedCitation" : "&lt;span style=\"baseline\"&gt;&lt;b&gt;260&lt;/b&gt;&lt;/span&gt;", "plainTextFormattedCitation" : "260", "previouslyFormattedCitation" : "&lt;span style=\"baseline\"&gt;&lt;b&gt;261&lt;/b&gt;&lt;/span&gt;" }, "properties" : { "noteIndex" : 0 }, "schema" : "https://github.com/citation-style-language/schema/raw/master/csl-citation.json" }</w:instrText>
      </w:r>
      <w:r w:rsidR="00ED72E7" w:rsidRPr="005246F1">
        <w:fldChar w:fldCharType="separate"/>
      </w:r>
      <w:r w:rsidR="00ED72E7" w:rsidRPr="005246F1">
        <w:rPr>
          <w:b/>
          <w:noProof/>
        </w:rPr>
        <w:t>260</w:t>
      </w:r>
      <w:r w:rsidR="00ED72E7" w:rsidRPr="005246F1">
        <w:fldChar w:fldCharType="end"/>
      </w:r>
      <w:r w:rsidR="00ED72E7" w:rsidRPr="005246F1">
        <w:t>,</w:t>
      </w:r>
      <w:r w:rsidRPr="005246F1">
        <w:t xml:space="preserve"> undergoes a ring opening-ring closing cycle with the loss of steric integrity</w:t>
      </w:r>
      <w:r w:rsidR="00DE234C" w:rsidRPr="005246F1">
        <w:t xml:space="preserve">, forming </w:t>
      </w:r>
      <w:r w:rsidR="00ED72E7" w:rsidRPr="005246F1">
        <w:fldChar w:fldCharType="begin" w:fldLock="1"/>
      </w:r>
      <w:r w:rsidR="00ED72E7" w:rsidRPr="005246F1">
        <w:instrText>ADDIN CSL_CITATION { "citationItems" : [ { "id" : "ITEM-1", "itemData" : { "id" : "ITEM-1", "issued" : { "date-parts" : [ [ "0" ] ] }, "title" : "zwanenburgs reversible adduct 1", "type" : "article-journal" }, "uris" : [ "http://www.mendeley.com/documents/?uuid=ff405698-57ec-4eb7-b2d8-82ca38445b5e" ] } ], "mendeley" : { "formattedCitation" : "&lt;span style=\"baseline\"&gt;&lt;b&gt;259&lt;/b&gt;&lt;/span&gt;", "plainTextFormattedCitation" : "259", "previouslyFormattedCitation" : "&lt;span style=\"baseline\"&gt;&lt;b&gt;259&lt;/b&gt;&lt;/span&gt;" }, "properties" : { "noteIndex" : 0 }, "schema" : "https://github.com/citation-style-language/schema/raw/master/csl-citation.json" }</w:instrText>
      </w:r>
      <w:r w:rsidR="00ED72E7" w:rsidRPr="005246F1">
        <w:fldChar w:fldCharType="separate"/>
      </w:r>
      <w:r w:rsidR="00ED72E7" w:rsidRPr="005246F1">
        <w:rPr>
          <w:b/>
          <w:noProof/>
        </w:rPr>
        <w:t>259</w:t>
      </w:r>
      <w:r w:rsidR="00ED72E7" w:rsidRPr="005246F1">
        <w:fldChar w:fldCharType="end"/>
      </w:r>
      <w:r w:rsidR="00ED72E7" w:rsidRPr="005246F1">
        <w:t>,</w:t>
      </w:r>
      <w:r w:rsidRPr="005246F1">
        <w:t xml:space="preserve"> </w:t>
      </w:r>
      <w:r w:rsidRPr="005246F1">
        <w:rPr>
          <w:i/>
        </w:rPr>
        <w:t xml:space="preserve">via </w:t>
      </w:r>
      <w:r w:rsidRPr="005246F1">
        <w:fldChar w:fldCharType="begin" w:fldLock="1"/>
      </w:r>
      <w:r w:rsidR="00DE234C" w:rsidRPr="005246F1">
        <w:instrText>ADDIN CSL_CITATION { "citationItems" : [ { "id" : "ITEM-1", "itemData" : { "id" : "ITEM-1", "issued" : { "date-parts" : [ [ "0" ] ] }, "title" : "zwanenburgs reversible adduct 2", "type" : "article-journal" }, "uris" : [ "http://www.mendeley.com/documents/?uuid=d7488d76-69a7-4104-af19-0f4ce9b3136f" ] } ], "mendeley" : { "formattedCitation" : "&lt;span style=\"baseline\"&gt;&lt;b&gt;261&lt;/b&gt;&lt;/span&gt;", "plainTextFormattedCitation" : "261", "previouslyFormattedCitation" : "&lt;span style=\"baseline\"&gt;&lt;b&gt;260&lt;/b&gt;&lt;/span&gt;" }, "properties" : { "noteIndex" : 0 }, "schema" : "https://github.com/citation-style-language/schema/raw/master/csl-citation.json" }</w:instrText>
      </w:r>
      <w:r w:rsidRPr="005246F1">
        <w:fldChar w:fldCharType="separate"/>
      </w:r>
      <w:r w:rsidR="00DE234C" w:rsidRPr="005246F1">
        <w:rPr>
          <w:b/>
          <w:noProof/>
        </w:rPr>
        <w:t>261</w:t>
      </w:r>
      <w:r w:rsidRPr="005246F1">
        <w:fldChar w:fldCharType="end"/>
      </w:r>
      <w:r w:rsidRPr="005246F1">
        <w:t xml:space="preserve">. The authors describe how the loss of stereochemical integrity is not by isomerisation of the sulfine starting material, but by product equilibration afterwards. The authors noted that equilibration happens on standing or heating, and also that inversion of the sulfoxide functionality was highly unlikely seeing as the configurational stability of sulfoxides is usually rather high. </w:t>
      </w:r>
      <w:r w:rsidRPr="005246F1">
        <w:fldChar w:fldCharType="begin" w:fldLock="1"/>
      </w:r>
      <w:r w:rsidR="00F04266">
        <w:instrText xml:space="preserve"> ADDIN EN.CITE &lt;EndNote&gt;&lt;Cite&gt;&lt;Author&gt;Bonini&lt;/Author&gt;&lt;Year&gt;1978&lt;/Year&gt;&lt;RecNum&gt;313&lt;/RecNum&gt;&lt;DisplayText&gt;&lt;style face="superscript"&gt;133&lt;/style&gt;&lt;/DisplayText&gt;&lt;record&gt;&lt;rec-number&gt;313&lt;/rec-number&gt;&lt;foreign-keys&gt;&lt;key app="EN" db-id="9rw5swv9qxp9fpe5zxqxpv045er252pfzxds" timestamp="1443618806"&gt;313&lt;/key&gt;&lt;/foreign-keys&gt;&lt;ref-type name="Journal Article"&gt;17&lt;/ref-type&gt;&lt;contributors&gt;&lt;authors&gt;&lt;author&gt;Bonini, Bianca F.&lt;/author&gt;&lt;author&gt;Maccagnani, Gaetano&lt;/author&gt;&lt;author&gt;Mazzanti, Germana&lt;/author&gt;&lt;author&gt;Thijs, Lambertus&lt;/author&gt;&lt;author&gt;Veenstra, Gauke E.&lt;/author&gt;&lt;author&gt;Zwanenburg, Binne&lt;/author&gt;&lt;/authors&gt;&lt;/contributors&gt;&lt;titles&gt;&lt;title&gt;Regio- and stereo-specificity of cycloaddition reactions of sulphines with diphenylnitrilimine&lt;/title&gt;&lt;secondary-title&gt;Journal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1&lt;/abbr-2&gt;&lt;/periodical&gt;&lt;pages&gt;1218-1224&lt;/pages&gt;&lt;number&gt;10&lt;/number&gt;&lt;dates&gt;&lt;year&gt;1978&lt;/year&gt;&lt;/dates&gt;&lt;publisher&gt;The Royal Society of Chemistry&lt;/publisher&gt;&lt;isbn&gt;0300-922X&lt;/isbn&gt;&lt;work-type&gt;10.1039/P19780001218&lt;/work-type&gt;&lt;urls&gt;&lt;related-urls&gt;&lt;url&gt;http://dx.doi.org/10.1039/P19780001218&lt;/url&gt;&lt;url&gt;http://pubs.rsc.org/en/content/articlepdf/1978/p1/p19780001218&lt;/url&gt;&lt;/related-urls&gt;&lt;/urls&gt;&lt;electronic-resource-num&gt;10.1039/P19780001218&lt;/electronic-resource-num&gt;&lt;/record&gt;&lt;/Cite&gt;&lt;/EndNote&gt;</w:instrText>
      </w:r>
      <w:r w:rsidRPr="005246F1">
        <w:fldChar w:fldCharType="separate"/>
      </w:r>
      <w:r w:rsidR="00F04266" w:rsidRPr="00F04266">
        <w:rPr>
          <w:noProof/>
          <w:vertAlign w:val="superscript"/>
        </w:rPr>
        <w:t>133</w:t>
      </w:r>
      <w:r w:rsidRPr="005246F1">
        <w:fldChar w:fldCharType="end"/>
      </w:r>
    </w:p>
    <w:p w14:paraId="563B9CF3" w14:textId="2EBFF13A" w:rsidR="001E3E15" w:rsidRPr="005246F1" w:rsidRDefault="001E3E15" w:rsidP="001E3E15">
      <w:pPr>
        <w:spacing w:line="360" w:lineRule="auto"/>
        <w:jc w:val="both"/>
      </w:pPr>
      <w:r w:rsidRPr="005246F1">
        <w:t xml:space="preserve">In this work, the observation of the epimerisation of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to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which occurs during crystallisation is comparable to Zwanenburg’s observation.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was isolated originally and characterised as one single component, however on slow solution recrystallisation (four weeks), selecting a single crystal, and obtaining a crystal structure, analysis of the crystal following crystallography by </w:t>
      </w:r>
      <w:r w:rsidRPr="005246F1">
        <w:rPr>
          <w:vertAlign w:val="superscript"/>
        </w:rPr>
        <w:t>1</w:t>
      </w:r>
      <w:r w:rsidRPr="005246F1">
        <w:t xml:space="preserve">H NMR spectroscopy (600 MHz) showed the crystal to be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and the residual sample from the recrystallisation was a 1 : 1 mixture of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by </w:t>
      </w:r>
      <w:r w:rsidRPr="005246F1">
        <w:rPr>
          <w:vertAlign w:val="superscript"/>
        </w:rPr>
        <w:t>1</w:t>
      </w:r>
      <w:r w:rsidRPr="005246F1">
        <w:t>H NMR</w:t>
      </w:r>
      <w:r w:rsidR="00CB2FE4" w:rsidRPr="005246F1">
        <w:t xml:space="preserve"> analysis</w:t>
      </w:r>
      <w:r w:rsidRPr="005246F1">
        <w:t>.  The proposed mechanism for our derivatives is different to the mechanism proposed by Zwanenburg for his 1,3,4-thiadiazoline-</w:t>
      </w:r>
      <w:r w:rsidRPr="005246F1">
        <w:rPr>
          <w:i/>
        </w:rPr>
        <w:t>S</w:t>
      </w:r>
      <w:r w:rsidRPr="005246F1">
        <w:t xml:space="preserve">-oxides. Presumably, epimerisation of our </w:t>
      </w:r>
      <w:r w:rsidR="00B0048A">
        <w:t>1,2,5</w:t>
      </w:r>
      <w:r w:rsidRPr="005246F1">
        <w:t>-oxathiazole-</w:t>
      </w:r>
      <w:r w:rsidRPr="005246F1">
        <w:rPr>
          <w:i/>
        </w:rPr>
        <w:t>S</w:t>
      </w:r>
      <w:r w:rsidRPr="005246F1">
        <w:t xml:space="preserve">-oxides occurs </w:t>
      </w:r>
      <w:r w:rsidRPr="005246F1">
        <w:rPr>
          <w:i/>
        </w:rPr>
        <w:t>via</w:t>
      </w:r>
      <w:r w:rsidRPr="005246F1">
        <w:t xml:space="preserve"> ring opening of the </w:t>
      </w:r>
      <w:r w:rsidR="00B0048A">
        <w:t>kinetic</w:t>
      </w:r>
      <w:r w:rsidRPr="005246F1">
        <w:t xml:space="preserve"> </w:t>
      </w:r>
      <w:r w:rsidR="00B0048A">
        <w:t>1,2,5</w:t>
      </w:r>
      <w:r w:rsidRPr="005246F1">
        <w:t>-oxathiazole-</w:t>
      </w:r>
      <w:r w:rsidRPr="005246F1">
        <w:rPr>
          <w:i/>
        </w:rPr>
        <w:t>S</w:t>
      </w:r>
      <w:r w:rsidRPr="005246F1">
        <w:t xml:space="preserve">-oxide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forming an enolate intermediate </w:t>
      </w:r>
      <w:r w:rsidRPr="005246F1">
        <w:fldChar w:fldCharType="begin" w:fldLock="1"/>
      </w:r>
      <w:r w:rsidR="00DE234C" w:rsidRPr="005246F1">
        <w:instrText>ADDIN CSL_CITATION { "citationItems" : [ { "id" : "ITEM-1", "itemData" : { "id" : "ITEM-1", "issued" : { "date-parts" : [ [ "0" ] ] }, "title" : "intermediate enol mechanism", "type" : "article-journal" }, "uris" : [ "http://www.mendeley.com/documents/?uuid=be2e982b-b883-45ef-8e03-782cdeed4cc1" ] } ], "mendeley" : { "formattedCitation" : "&lt;span style=\"baseline\"&gt;&lt;b&gt;262&lt;/b&gt;&lt;/span&gt;", "plainTextFormattedCitation" : "262", "previouslyFormattedCitation" : "&lt;span style=\"baseline\"&gt;&lt;b&gt;262&lt;/b&gt;&lt;/span&gt;" }, "properties" : { "noteIndex" : 0 }, "schema" : "https://github.com/citation-style-language/schema/raw/master/csl-citation.json" }</w:instrText>
      </w:r>
      <w:r w:rsidRPr="005246F1">
        <w:fldChar w:fldCharType="separate"/>
      </w:r>
      <w:r w:rsidR="00DE234C" w:rsidRPr="005246F1">
        <w:rPr>
          <w:b/>
          <w:noProof/>
        </w:rPr>
        <w:t>262</w:t>
      </w:r>
      <w:r w:rsidRPr="005246F1">
        <w:fldChar w:fldCharType="end"/>
      </w:r>
      <w:r w:rsidRPr="005246F1">
        <w:t xml:space="preserve">, which on ring closure can result in inversion of stereochemistry at the spiro carbon and formation </w:t>
      </w:r>
      <w:r w:rsidRPr="005246F1">
        <w:lastRenderedPageBreak/>
        <w:t xml:space="preserve">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t>
      </w:r>
      <w:r w:rsidRPr="005246F1">
        <w:fldChar w:fldCharType="begin" w:fldLock="1"/>
      </w:r>
      <w:r w:rsidRPr="005246F1">
        <w:instrText xml:space="preserve"> REF _Ref490303184 \h  \* MERGEFORMAT </w:instrText>
      </w:r>
      <w:r w:rsidRPr="005246F1">
        <w:fldChar w:fldCharType="separate"/>
      </w:r>
      <w:r w:rsidR="006D04BB" w:rsidRPr="005246F1">
        <w:t xml:space="preserve">Scheme </w:t>
      </w:r>
      <w:r w:rsidR="006D04BB">
        <w:rPr>
          <w:noProof/>
        </w:rPr>
        <w:t>100</w:t>
      </w:r>
      <w:r w:rsidRPr="005246F1">
        <w:fldChar w:fldCharType="end"/>
      </w:r>
      <w:r w:rsidRPr="005246F1">
        <w:t xml:space="preserve">). The conjugation with the indanone provides an electron sink enabling the fragmentation of the </w:t>
      </w:r>
      <w:r w:rsidR="00B0048A">
        <w:t>kinetic</w:t>
      </w:r>
      <w:r w:rsidRPr="005246F1">
        <w:t xml:space="preserve"> </w:t>
      </w:r>
      <w:r w:rsidR="00B0048A">
        <w:t>1,2,5</w:t>
      </w:r>
      <w:r w:rsidRPr="005246F1">
        <w:t>-oxthiazole-</w:t>
      </w:r>
      <w:r w:rsidRPr="005246F1">
        <w:rPr>
          <w:i/>
        </w:rPr>
        <w:t>S</w:t>
      </w:r>
      <w:r w:rsidRPr="005246F1">
        <w:t xml:space="preserve">-oxide Isomer. </w:t>
      </w:r>
    </w:p>
    <w:p w14:paraId="4800F80F" w14:textId="77777777" w:rsidR="001E3E15" w:rsidRPr="005246F1" w:rsidRDefault="001E3E15" w:rsidP="001E3E15">
      <w:pPr>
        <w:keepNext/>
        <w:spacing w:line="360" w:lineRule="auto"/>
        <w:jc w:val="center"/>
      </w:pPr>
      <w:r w:rsidRPr="005246F1">
        <w:object w:dxaOrig="6861" w:dyaOrig="5385" w14:anchorId="3D0D15E0">
          <v:shape id="_x0000_i1291" type="#_x0000_t75" style="width:318.7pt;height:249.85pt" o:ole="">
            <v:imagedata r:id="rId588" o:title=""/>
          </v:shape>
          <o:OLEObject Type="Embed" ProgID="ChemDraw.Document.6.0" ShapeID="_x0000_i1291" DrawAspect="Content" ObjectID="_1596898122" r:id="rId589"/>
        </w:object>
      </w:r>
    </w:p>
    <w:p w14:paraId="683932DC" w14:textId="19542049" w:rsidR="001E3E15" w:rsidRPr="005246F1" w:rsidRDefault="001E3E15" w:rsidP="001E3E15">
      <w:pPr>
        <w:pStyle w:val="Caption"/>
        <w:jc w:val="center"/>
      </w:pPr>
      <w:bookmarkStart w:id="393" w:name="_Ref49030318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100</w:t>
      </w:r>
      <w:r w:rsidR="00947012">
        <w:rPr>
          <w:noProof/>
        </w:rPr>
        <w:fldChar w:fldCharType="end"/>
      </w:r>
      <w:bookmarkEnd w:id="393"/>
    </w:p>
    <w:p w14:paraId="756112D6" w14:textId="74155C60" w:rsidR="001E3E15" w:rsidRPr="005246F1" w:rsidRDefault="001E3E15" w:rsidP="001E3E15">
      <w:pPr>
        <w:spacing w:line="360" w:lineRule="auto"/>
        <w:jc w:val="both"/>
      </w:pPr>
      <w:r w:rsidRPr="005246F1">
        <w:t xml:space="preserve">From the crystal structure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rPr>
          <w:b/>
        </w:rPr>
        <w:t xml:space="preserve"> </w:t>
      </w:r>
      <w:r w:rsidRPr="005246F1">
        <w:t>(</w:t>
      </w:r>
      <w:r w:rsidRPr="005246F1">
        <w:fldChar w:fldCharType="begin" w:fldLock="1"/>
      </w:r>
      <w:r w:rsidRPr="005246F1">
        <w:instrText xml:space="preserve"> REF _Ref486871045 \h </w:instrText>
      </w:r>
      <w:r w:rsidR="005246F1">
        <w:instrText xml:space="preserve"> \* MERGEFORMAT </w:instrText>
      </w:r>
      <w:r w:rsidRPr="005246F1">
        <w:fldChar w:fldCharType="separate"/>
      </w:r>
      <w:r w:rsidR="006D04BB" w:rsidRPr="005246F1">
        <w:t xml:space="preserve">Figure </w:t>
      </w:r>
      <w:r w:rsidR="006D04BB">
        <w:rPr>
          <w:noProof/>
        </w:rPr>
        <w:t>58</w:t>
      </w:r>
      <w:r w:rsidRPr="005246F1">
        <w:fldChar w:fldCharType="end"/>
      </w:r>
      <w:r w:rsidRPr="005246F1">
        <w:t xml:space="preserve">), it is noted that the two electron rich oxygens are pointing away from each other. In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where the relative stereochemistry is the opposite at the spiro centre, the two electron rich oxygen atoms are close in space, leading to a driving force for the rearrangement from the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to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rPr>
          <w:b/>
        </w:rPr>
        <w:t xml:space="preserve">. </w:t>
      </w:r>
      <w:r w:rsidRPr="005246F1">
        <w:t xml:space="preserve"> </w:t>
      </w:r>
    </w:p>
    <w:p w14:paraId="281C91AE" w14:textId="47AACDA6" w:rsidR="001E3E15" w:rsidRPr="005246F1" w:rsidRDefault="001E3E15" w:rsidP="001E3E15">
      <w:pPr>
        <w:spacing w:line="360" w:lineRule="auto"/>
        <w:jc w:val="both"/>
      </w:pPr>
      <w:r w:rsidRPr="005246F1">
        <w:t xml:space="preserve">It is proposed that electron donation from the nitrogen lone pair results in the formation of an enolate intermediate </w:t>
      </w:r>
      <w:r w:rsidRPr="005246F1">
        <w:fldChar w:fldCharType="begin" w:fldLock="1"/>
      </w:r>
      <w:r w:rsidR="00DE234C" w:rsidRPr="005246F1">
        <w:instrText>ADDIN CSL_CITATION { "citationItems" : [ { "id" : "ITEM-1", "itemData" : { "id" : "ITEM-1", "issued" : { "date-parts" : [ [ "0" ] ] }, "title" : "intermediate enol mechanism", "type" : "article-journal" }, "uris" : [ "http://www.mendeley.com/documents/?uuid=be2e982b-b883-45ef-8e03-782cdeed4cc1" ] } ], "mendeley" : { "formattedCitation" : "&lt;span style=\"baseline\"&gt;&lt;b&gt;262&lt;/b&gt;&lt;/span&gt;", "plainTextFormattedCitation" : "262", "previouslyFormattedCitation" : "&lt;span style=\"baseline\"&gt;&lt;b&gt;262&lt;/b&gt;&lt;/span&gt;" }, "properties" : { "noteIndex" : 0 }, "schema" : "https://github.com/citation-style-language/schema/raw/master/csl-citation.json" }</w:instrText>
      </w:r>
      <w:r w:rsidRPr="005246F1">
        <w:fldChar w:fldCharType="separate"/>
      </w:r>
      <w:r w:rsidR="00DE234C" w:rsidRPr="005246F1">
        <w:rPr>
          <w:b/>
          <w:noProof/>
        </w:rPr>
        <w:t>262</w:t>
      </w:r>
      <w:r w:rsidRPr="005246F1">
        <w:fldChar w:fldCharType="end"/>
      </w:r>
      <w:r w:rsidRPr="005246F1">
        <w:t xml:space="preserve"> which subsequently ring closes, neutralising the zwitterion and forming the thermodynamic cycloadduct. Attempts to confirm this reaction mechanism included using transition metal catalysed batch reaction conditions for generation of the kinetic cycloadduct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then adding TBDMSCl or MeI with the objective of trapping the enolate intermediate and thereby confirming its role in the stereochemical interconversion. In this event there was no evidence for trapping of the enolate </w:t>
      </w:r>
      <w:r w:rsidRPr="005246F1">
        <w:fldChar w:fldCharType="begin" w:fldLock="1"/>
      </w:r>
      <w:r w:rsidR="00DE234C" w:rsidRPr="005246F1">
        <w:instrText>ADDIN CSL_CITATION { "citationItems" : [ { "id" : "ITEM-1", "itemData" : { "id" : "ITEM-1", "issued" : { "date-parts" : [ [ "0" ] ] }, "title" : "intermediate enol mechanism", "type" : "article-journal" }, "uris" : [ "http://www.mendeley.com/documents/?uuid=be2e982b-b883-45ef-8e03-782cdeed4cc1" ] } ], "mendeley" : { "formattedCitation" : "&lt;span style=\"baseline\"&gt;&lt;b&gt;262&lt;/b&gt;&lt;/span&gt;", "plainTextFormattedCitation" : "262", "previouslyFormattedCitation" : "&lt;span style=\"baseline\"&gt;&lt;b&gt;262&lt;/b&gt;&lt;/span&gt;" }, "properties" : { "noteIndex" : 0 }, "schema" : "https://github.com/citation-style-language/schema/raw/master/csl-citation.json" }</w:instrText>
      </w:r>
      <w:r w:rsidRPr="005246F1">
        <w:fldChar w:fldCharType="separate"/>
      </w:r>
      <w:r w:rsidR="00DE234C" w:rsidRPr="005246F1">
        <w:rPr>
          <w:b/>
          <w:noProof/>
        </w:rPr>
        <w:t>262</w:t>
      </w:r>
      <w:r w:rsidRPr="005246F1">
        <w:fldChar w:fldCharType="end"/>
      </w:r>
      <w:r w:rsidRPr="005246F1">
        <w:t xml:space="preserve">, and no evidence for any enol ether derivative such as </w:t>
      </w:r>
      <w:r w:rsidRPr="005246F1">
        <w:fldChar w:fldCharType="begin" w:fldLock="1"/>
      </w:r>
      <w:r w:rsidR="00DE234C" w:rsidRPr="005246F1">
        <w:instrText>ADDIN CSL_CITATION { "citationItems" : [ { "id" : "ITEM-1", "itemData" : { "id" : "ITEM-1", "issued" : { "date-parts" : [ [ "0" ] ] }, "title" : "trapped product", "type" : "article-journal" }, "uris" : [ "http://www.mendeley.com/documents/?uuid=17b25e00-bd32-4ee0-ab88-237eddd95452" ] } ], "mendeley" : { "formattedCitation" : "&lt;span style=\"baseline\"&gt;&lt;b&gt;263&lt;/b&gt;&lt;/span&gt;", "plainTextFormattedCitation" : "263", "previouslyFormattedCitation" : "&lt;span style=\"baseline\"&gt;&lt;b&gt;263&lt;/b&gt;&lt;/span&gt;" }, "properties" : { "noteIndex" : 0 }, "schema" : "https://github.com/citation-style-language/schema/raw/master/csl-citation.json" }</w:instrText>
      </w:r>
      <w:r w:rsidRPr="005246F1">
        <w:fldChar w:fldCharType="separate"/>
      </w:r>
      <w:r w:rsidR="00DE234C" w:rsidRPr="005246F1">
        <w:rPr>
          <w:b/>
          <w:noProof/>
        </w:rPr>
        <w:t>263</w:t>
      </w:r>
      <w:r w:rsidRPr="005246F1">
        <w:fldChar w:fldCharType="end"/>
      </w:r>
      <w:r w:rsidRPr="005246F1">
        <w:t xml:space="preserve"> was observed (</w:t>
      </w:r>
      <w:r w:rsidRPr="005246F1">
        <w:fldChar w:fldCharType="begin" w:fldLock="1"/>
      </w:r>
      <w:r w:rsidRPr="005246F1">
        <w:instrText xml:space="preserve"> REF _Ref490303290 \h  \* MERGEFORMAT </w:instrText>
      </w:r>
      <w:r w:rsidRPr="005246F1">
        <w:fldChar w:fldCharType="separate"/>
      </w:r>
      <w:r w:rsidR="006D04BB" w:rsidRPr="005246F1">
        <w:t xml:space="preserve">Scheme </w:t>
      </w:r>
      <w:r w:rsidR="006D04BB">
        <w:rPr>
          <w:noProof/>
        </w:rPr>
        <w:t>101</w:t>
      </w:r>
      <w:r w:rsidRPr="005246F1">
        <w:fldChar w:fldCharType="end"/>
      </w:r>
      <w:r w:rsidR="00B0048A">
        <w:t>), and neither the t</w:t>
      </w:r>
      <w:r w:rsidRPr="005246F1">
        <w:t xml:space="preserve">hermodynamic isomer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nor </w:t>
      </w:r>
      <w:r w:rsidR="00B0048A">
        <w:t>kinetic isomer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was recovered from the reaction. </w:t>
      </w:r>
    </w:p>
    <w:p w14:paraId="6B0D9673" w14:textId="75476AC8" w:rsidR="001E3E15" w:rsidRPr="005246F1" w:rsidRDefault="00ED72E7" w:rsidP="001E3E15">
      <w:pPr>
        <w:keepNext/>
        <w:spacing w:line="360" w:lineRule="auto"/>
        <w:jc w:val="center"/>
      </w:pPr>
      <w:r w:rsidRPr="005246F1">
        <w:object w:dxaOrig="11052" w:dyaOrig="7171" w14:anchorId="3A0D08EB">
          <v:shape id="_x0000_i1292" type="#_x0000_t75" style="width:406.7pt;height:261pt" o:ole="">
            <v:imagedata r:id="rId590" o:title=""/>
          </v:shape>
          <o:OLEObject Type="Embed" ProgID="ChemDraw.Document.6.0" ShapeID="_x0000_i1292" DrawAspect="Content" ObjectID="_1596898123" r:id="rId591"/>
        </w:object>
      </w:r>
    </w:p>
    <w:p w14:paraId="0351BC9B" w14:textId="6AD34D0D" w:rsidR="001E3E15" w:rsidRPr="005246F1" w:rsidRDefault="001E3E15" w:rsidP="001E3E15">
      <w:pPr>
        <w:pStyle w:val="Caption"/>
        <w:jc w:val="center"/>
      </w:pPr>
      <w:bookmarkStart w:id="394" w:name="_Ref490303290"/>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101</w:t>
      </w:r>
      <w:r w:rsidR="00947012">
        <w:rPr>
          <w:noProof/>
        </w:rPr>
        <w:fldChar w:fldCharType="end"/>
      </w:r>
      <w:bookmarkEnd w:id="394"/>
    </w:p>
    <w:p w14:paraId="71BD3F7A" w14:textId="69094BB9" w:rsidR="001E3E15" w:rsidRPr="005246F1" w:rsidRDefault="001E3E15" w:rsidP="001E3E15">
      <w:pPr>
        <w:spacing w:line="360" w:lineRule="auto"/>
        <w:jc w:val="both"/>
      </w:pPr>
      <w:r w:rsidRPr="005246F1">
        <w:t xml:space="preserve">A second possible explanation of the interconversion of the </w:t>
      </w:r>
      <w:r w:rsidR="00B0048A">
        <w:t>kinetic</w:t>
      </w:r>
      <w:r w:rsidRPr="005246F1">
        <w:t xml:space="preserve"> isomer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rPr>
          <w:b/>
        </w:rPr>
        <w:t xml:space="preserve"> </w:t>
      </w:r>
      <w:r w:rsidRPr="005246F1">
        <w:t xml:space="preserve">and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is that the cycloadduct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undergoes a cycloreversion reaction to re-form the </w:t>
      </w:r>
      <w:r w:rsidRPr="005246F1">
        <w:rPr>
          <w:i/>
        </w:rPr>
        <w:t>Z</w:t>
      </w:r>
      <w:r w:rsidRPr="005246F1">
        <w:t xml:space="preserv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which we know can isomerise to the </w:t>
      </w:r>
      <w:r w:rsidRPr="005246F1">
        <w:rPr>
          <w:i/>
        </w:rPr>
        <w:t xml:space="preserve">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and the </w:t>
      </w:r>
      <w:r w:rsidRPr="005246F1">
        <w:rPr>
          <w:i/>
        </w:rPr>
        <w:t xml:space="preserve">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can subsequently undergo a cycloaddition to form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It is believed that the first pathway is more likely as the formation of byproducts (</w:t>
      </w:r>
      <w:r w:rsidRPr="005246F1">
        <w:rPr>
          <w:noProof/>
        </w:rPr>
        <w:t xml:space="preserve">ketone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noProof/>
        </w:rPr>
        <w:t>142</w:t>
      </w:r>
      <w:r w:rsidRPr="005246F1">
        <w:fldChar w:fldCharType="end"/>
      </w:r>
      <w:r w:rsidRPr="005246F1">
        <w:rPr>
          <w:noProof/>
        </w:rPr>
        <w:t xml:space="preserve"> and diketone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of sulfine degradation would be expected if the interconversion is exclusively </w:t>
      </w:r>
      <w:r w:rsidRPr="005246F1">
        <w:rPr>
          <w:i/>
        </w:rPr>
        <w:t>via</w:t>
      </w:r>
      <w:r w:rsidRPr="005246F1">
        <w:t xml:space="preserve"> cycloreversion. This interconversi</w:t>
      </w:r>
      <w:r w:rsidR="00CB2FE4" w:rsidRPr="005246F1">
        <w:t xml:space="preserve">on was also studied across the </w:t>
      </w:r>
      <w:r w:rsidRPr="005246F1">
        <w:t xml:space="preserve">cycloadducts </w:t>
      </w:r>
      <w:r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u w:val="single"/>
        </w:rPr>
        <w:fldChar w:fldCharType="separate"/>
      </w:r>
      <w:r w:rsidR="00E57E5E" w:rsidRPr="005246F1">
        <w:rPr>
          <w:b/>
          <w:noProof/>
        </w:rPr>
        <w:t>251</w:t>
      </w:r>
      <w:r w:rsidRPr="005246F1">
        <w:rPr>
          <w:u w:val="single"/>
        </w:rPr>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monitoring samples of the kinetic isomers which had been stored in solution and/or as solids. Clear evidence for the interconversion was seen for all of the series with appearance of the characteristic </w:t>
      </w:r>
      <w:r w:rsidRPr="005246F1">
        <w:rPr>
          <w:vertAlign w:val="superscript"/>
        </w:rPr>
        <w:t>1</w:t>
      </w:r>
      <w:r w:rsidRPr="005246F1">
        <w:t xml:space="preserve">H NMR signals for the corresponding </w:t>
      </w:r>
      <w:r w:rsidR="00B0048A">
        <w:t>thermodynamic isomer</w:t>
      </w:r>
      <w:r w:rsidRPr="005246F1">
        <w:t xml:space="preserve">s from totally pure samples of the </w:t>
      </w:r>
      <w:r w:rsidR="00B0048A">
        <w:t>kinetic isomer</w:t>
      </w:r>
      <w:r w:rsidRPr="005246F1">
        <w:t xml:space="preserve">s as shown in Figures 61, 62 and 63. It is also noteworthy that the extent of interconversion from the </w:t>
      </w:r>
      <w:r w:rsidR="00B0048A">
        <w:t>kinetic isomer</w:t>
      </w:r>
      <w:r w:rsidRPr="005246F1">
        <w:t xml:space="preserve"> to the </w:t>
      </w:r>
      <w:r w:rsidR="00B0048A">
        <w:t>thermodynamic isomer</w:t>
      </w:r>
      <w:r w:rsidRPr="005246F1">
        <w:t xml:space="preserve"> is relatively significant for the </w:t>
      </w:r>
      <w:r w:rsidRPr="005246F1">
        <w:rPr>
          <w:i/>
        </w:rPr>
        <w:t>p</w:t>
      </w:r>
      <w:r w:rsidRPr="005246F1">
        <w:t xml:space="preserve">-nitro derivative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w:t>
      </w:r>
      <w:r w:rsidRPr="005246F1">
        <w:fldChar w:fldCharType="begin" w:fldLock="1"/>
      </w:r>
      <w:r w:rsidRPr="005246F1">
        <w:instrText xml:space="preserve"> REF _Ref503515883 \h  \* MERGEFORMAT </w:instrText>
      </w:r>
      <w:r w:rsidRPr="005246F1">
        <w:fldChar w:fldCharType="separate"/>
      </w:r>
      <w:r w:rsidR="006D04BB">
        <w:t xml:space="preserve">Figure </w:t>
      </w:r>
      <w:r w:rsidR="006D04BB">
        <w:rPr>
          <w:noProof/>
        </w:rPr>
        <w:t>62</w:t>
      </w:r>
      <w:r w:rsidRPr="005246F1">
        <w:fldChar w:fldCharType="end"/>
      </w:r>
      <w:r w:rsidRPr="005246F1">
        <w:t xml:space="preserve">) and the </w:t>
      </w:r>
      <w:r w:rsidRPr="005246F1">
        <w:rPr>
          <w:i/>
        </w:rPr>
        <w:t>p</w:t>
      </w:r>
      <w:r w:rsidRPr="005246F1">
        <w:t xml:space="preserve">-fluoro derivative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w:t>
      </w:r>
      <w:r w:rsidRPr="005246F1">
        <w:fldChar w:fldCharType="begin" w:fldLock="1"/>
      </w:r>
      <w:r w:rsidRPr="005246F1">
        <w:instrText xml:space="preserve"> REF _Ref486874089 \h  \* MERGEFORMAT </w:instrText>
      </w:r>
      <w:r w:rsidRPr="005246F1">
        <w:fldChar w:fldCharType="separate"/>
      </w:r>
      <w:r w:rsidR="006D04BB" w:rsidRPr="005246F1">
        <w:t xml:space="preserve">Figure </w:t>
      </w:r>
      <w:r w:rsidR="006D04BB">
        <w:rPr>
          <w:noProof/>
        </w:rPr>
        <w:t>63</w:t>
      </w:r>
      <w:r w:rsidRPr="005246F1">
        <w:fldChar w:fldCharType="end"/>
      </w:r>
      <w:r w:rsidRPr="005246F1">
        <w:t>). The extent of interconversion is much less with the 4-</w:t>
      </w:r>
      <w:r w:rsidRPr="005246F1">
        <w:rPr>
          <w:i/>
        </w:rPr>
        <w:t>t</w:t>
      </w:r>
      <w:r w:rsidRPr="005246F1">
        <w:t xml:space="preserve">Bu-substituted cycloadduct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w:t>
      </w:r>
      <w:r w:rsidRPr="005246F1">
        <w:fldChar w:fldCharType="begin" w:fldLock="1"/>
      </w:r>
      <w:r w:rsidRPr="005246F1">
        <w:instrText xml:space="preserve"> REF _Ref490576547 \h  \* MERGEFORMAT </w:instrText>
      </w:r>
      <w:r w:rsidRPr="005246F1">
        <w:fldChar w:fldCharType="separate"/>
      </w:r>
      <w:r w:rsidR="006D04BB" w:rsidRPr="005246F1">
        <w:t xml:space="preserve">Figure </w:t>
      </w:r>
      <w:r w:rsidR="006D04BB">
        <w:rPr>
          <w:noProof/>
        </w:rPr>
        <w:t>64</w:t>
      </w:r>
      <w:r w:rsidRPr="005246F1">
        <w:fldChar w:fldCharType="end"/>
      </w:r>
      <w:r w:rsidRPr="005246F1">
        <w:t xml:space="preserve">), which showed only minor amounts  (&lt;10%) of epimerisation after 6 months,  but the position of equilibrium has not been established with these derivatives. </w:t>
      </w:r>
      <w:r w:rsidRPr="005246F1">
        <w:fldChar w:fldCharType="begin" w:fldLock="1"/>
      </w:r>
      <w:r w:rsidRPr="005246F1">
        <w:instrText xml:space="preserve"> REF _Ref503515883 \h  \* MERGEFORMAT </w:instrText>
      </w:r>
      <w:r w:rsidRPr="005246F1">
        <w:fldChar w:fldCharType="separate"/>
      </w:r>
      <w:r w:rsidR="006D04BB">
        <w:t xml:space="preserve">Figure </w:t>
      </w:r>
      <w:r w:rsidR="006D04BB">
        <w:rPr>
          <w:noProof/>
        </w:rPr>
        <w:t>62</w:t>
      </w:r>
      <w:r w:rsidRPr="005246F1">
        <w:fldChar w:fldCharType="end"/>
      </w:r>
      <w:r w:rsidRPr="005246F1">
        <w:t xml:space="preserve"> shows the conversion over time of the cycloadduct </w:t>
      </w: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r w:rsidRPr="005246F1">
        <w:t xml:space="preserve"> to form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with 10% of the thermodynamic isomer after 2 days, increasing to a 1 : 1 mixture after 4 weeks.</w:t>
      </w:r>
    </w:p>
    <w:p w14:paraId="04391BDE" w14:textId="03DFB082" w:rsidR="001E3E15" w:rsidRPr="005246F1" w:rsidRDefault="00075764" w:rsidP="001E3E15">
      <w:r>
        <w:rPr>
          <w:noProof/>
        </w:rPr>
        <w:lastRenderedPageBreak/>
        <w:object w:dxaOrig="0" w:dyaOrig="0" w14:anchorId="7D10D0E1">
          <v:shape id="_x0000_s8965" type="#_x0000_t75" style="position:absolute;margin-left:363.9pt;margin-top:316.35pt;width:63.2pt;height:100.15pt;z-index:252229632;mso-position-horizontal-relative:text;mso-position-vertical-relative:text">
            <v:imagedata r:id="rId592" o:title=""/>
          </v:shape>
          <o:OLEObject Type="Embed" ProgID="ChemDraw.Document.6.0" ShapeID="_x0000_s8965" DrawAspect="Content" ObjectID="_1596898292" r:id="rId593"/>
        </w:object>
      </w:r>
      <w:r>
        <w:rPr>
          <w:noProof/>
        </w:rPr>
        <w:object w:dxaOrig="0" w:dyaOrig="0" w14:anchorId="5C3893AB">
          <v:shape id="_x0000_s8964" type="#_x0000_t75" style="position:absolute;margin-left:372.35pt;margin-top:-10.05pt;width:62.2pt;height:101.2pt;z-index:252227584;mso-position-horizontal-relative:text;mso-position-vertical-relative:text">
            <v:imagedata r:id="rId563" o:title=""/>
          </v:shape>
          <o:OLEObject Type="Embed" ProgID="ChemDraw.Document.6.0" ShapeID="_x0000_s8964" DrawAspect="Content" ObjectID="_1596898293" r:id="rId594"/>
        </w:object>
      </w:r>
      <w:r w:rsidR="001E3E15" w:rsidRPr="005246F1">
        <w:rPr>
          <w:noProof/>
          <w:lang w:eastAsia="en-IE"/>
        </w:rPr>
        <mc:AlternateContent>
          <mc:Choice Requires="wps">
            <w:drawing>
              <wp:anchor distT="45720" distB="45720" distL="114300" distR="114300" simplePos="0" relativeHeight="252191744" behindDoc="0" locked="0" layoutInCell="1" allowOverlap="1" wp14:anchorId="355881AC" wp14:editId="0133DA96">
                <wp:simplePos x="0" y="0"/>
                <wp:positionH relativeFrom="column">
                  <wp:posOffset>1577695</wp:posOffset>
                </wp:positionH>
                <wp:positionV relativeFrom="paragraph">
                  <wp:posOffset>4114653</wp:posOffset>
                </wp:positionV>
                <wp:extent cx="2041451" cy="523875"/>
                <wp:effectExtent l="0" t="0" r="0" b="9525"/>
                <wp:wrapNone/>
                <wp:docPr id="5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1451" cy="523875"/>
                        </a:xfrm>
                        <a:prstGeom prst="rect">
                          <a:avLst/>
                        </a:prstGeom>
                        <a:solidFill>
                          <a:srgbClr val="FFFFFF"/>
                        </a:solidFill>
                        <a:ln w="9525">
                          <a:noFill/>
                          <a:miter lim="800000"/>
                          <a:headEnd/>
                          <a:tailEnd/>
                        </a:ln>
                      </wps:spPr>
                      <wps:txbx>
                        <w:txbxContent>
                          <w:p w14:paraId="3C67B2A2" w14:textId="77777777" w:rsidR="00075764" w:rsidRPr="00041800" w:rsidRDefault="00075764" w:rsidP="001E3E15">
                            <w:pPr>
                              <w:rPr>
                                <w:sz w:val="18"/>
                              </w:rPr>
                            </w:pPr>
                            <w:r>
                              <w:rPr>
                                <w:sz w:val="18"/>
                              </w:rPr>
                              <w:t xml:space="preserve">(d) </w:t>
                            </w:r>
                            <w:r w:rsidRPr="00041800">
                              <w:rPr>
                                <w:sz w:val="18"/>
                              </w:rPr>
                              <w:t>Analysis of Single Crystal (600 MHz)</w:t>
                            </w:r>
                            <w:r>
                              <w:rPr>
                                <w:sz w:val="18"/>
                              </w:rPr>
                              <w:br/>
                              <w:t>used for XRD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5881AC" id="_x0000_s1058" type="#_x0000_t202" style="position:absolute;margin-left:124.25pt;margin-top:324pt;width:160.75pt;height:41.25pt;z-index:252191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" stroked="f">
                <v:textbox>
                  <w:txbxContent>
                    <w:p w14:paraId="3C67B2A2" w14:textId="77777777" w:rsidR="00075764" w:rsidRPr="00041800" w:rsidRDefault="00075764" w:rsidP="001E3E15">
                      <w:pPr>
                        <w:rPr>
                          <w:sz w:val="18"/>
                        </w:rPr>
                      </w:pPr>
                      <w:r>
                        <w:rPr>
                          <w:sz w:val="18"/>
                        </w:rPr>
                        <w:t xml:space="preserve">(d) </w:t>
                      </w:r>
                      <w:r w:rsidRPr="00041800">
                        <w:rPr>
                          <w:sz w:val="18"/>
                        </w:rPr>
                        <w:t>Analysis of Single Crystal (600 MHz)</w:t>
                      </w:r>
                      <w:r>
                        <w:rPr>
                          <w:sz w:val="18"/>
                        </w:rPr>
                        <w:br/>
                        <w:t>used for XRD</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4576" behindDoc="0" locked="0" layoutInCell="1" allowOverlap="1" wp14:anchorId="28A2189B" wp14:editId="3D5562E4">
                <wp:simplePos x="0" y="0"/>
                <wp:positionH relativeFrom="column">
                  <wp:posOffset>1581106</wp:posOffset>
                </wp:positionH>
                <wp:positionV relativeFrom="paragraph">
                  <wp:posOffset>104775</wp:posOffset>
                </wp:positionV>
                <wp:extent cx="1943100" cy="523875"/>
                <wp:effectExtent l="0" t="0" r="0" b="9525"/>
                <wp:wrapNone/>
                <wp:docPr id="4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523875"/>
                        </a:xfrm>
                        <a:prstGeom prst="rect">
                          <a:avLst/>
                        </a:prstGeom>
                        <a:solidFill>
                          <a:srgbClr val="FFFFFF"/>
                        </a:solidFill>
                        <a:ln w="9525">
                          <a:noFill/>
                          <a:miter lim="800000"/>
                          <a:headEnd/>
                          <a:tailEnd/>
                        </a:ln>
                      </wps:spPr>
                      <wps:txbx>
                        <w:txbxContent>
                          <w:p w14:paraId="411F5DAB" w14:textId="77777777" w:rsidR="00075764" w:rsidRPr="00713B52" w:rsidRDefault="00075764" w:rsidP="001E3E15">
                            <w:pPr>
                              <w:rPr>
                                <w:sz w:val="18"/>
                              </w:rPr>
                            </w:pPr>
                            <w:r>
                              <w:rPr>
                                <w:sz w:val="18"/>
                              </w:rPr>
                              <w:t xml:space="preserve">(a) </w:t>
                            </w:r>
                            <w:r w:rsidRPr="00713B52">
                              <w:rPr>
                                <w:sz w:val="18"/>
                              </w:rPr>
                              <w:t>Immediately after Chromatography (400 MHz)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A2189B" id="_x0000_s1059" type="#_x0000_t202" style="position:absolute;margin-left:124.5pt;margin-top:8.25pt;width:153pt;height:41.25pt;z-index:252184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" stroked="f">
                <v:textbox>
                  <w:txbxContent>
                    <w:p w14:paraId="411F5DAB" w14:textId="77777777" w:rsidR="00075764" w:rsidRPr="00713B52" w:rsidRDefault="00075764" w:rsidP="001E3E15">
                      <w:pPr>
                        <w:rPr>
                          <w:sz w:val="18"/>
                        </w:rPr>
                      </w:pPr>
                      <w:r>
                        <w:rPr>
                          <w:sz w:val="18"/>
                        </w:rPr>
                        <w:t xml:space="preserve">(a) </w:t>
                      </w:r>
                      <w:r w:rsidRPr="00713B52">
                        <w:rPr>
                          <w:sz w:val="18"/>
                        </w:rPr>
                        <w:t>Immediately after Chromatography (400 MHz)</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6624" behindDoc="0" locked="0" layoutInCell="1" allowOverlap="1" wp14:anchorId="4D399E71" wp14:editId="0FBF99BA">
                <wp:simplePos x="0" y="0"/>
                <wp:positionH relativeFrom="column">
                  <wp:posOffset>1577340</wp:posOffset>
                </wp:positionH>
                <wp:positionV relativeFrom="paragraph">
                  <wp:posOffset>2809875</wp:posOffset>
                </wp:positionV>
                <wp:extent cx="1428750" cy="647700"/>
                <wp:effectExtent l="0" t="0" r="0" b="0"/>
                <wp:wrapNone/>
                <wp:docPr id="5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647700"/>
                        </a:xfrm>
                        <a:prstGeom prst="rect">
                          <a:avLst/>
                        </a:prstGeom>
                        <a:solidFill>
                          <a:srgbClr val="FFFFFF"/>
                        </a:solidFill>
                        <a:ln w="9525">
                          <a:noFill/>
                          <a:miter lim="800000"/>
                          <a:headEnd/>
                          <a:tailEnd/>
                        </a:ln>
                      </wps:spPr>
                      <wps:txbx>
                        <w:txbxContent>
                          <w:p w14:paraId="5859C0D5" w14:textId="77777777" w:rsidR="00075764" w:rsidRPr="00041800" w:rsidRDefault="00075764" w:rsidP="001E3E15">
                            <w:pPr>
                              <w:rPr>
                                <w:sz w:val="18"/>
                              </w:rPr>
                            </w:pPr>
                            <w:r>
                              <w:rPr>
                                <w:sz w:val="18"/>
                              </w:rPr>
                              <w:t>(c) 4 weeks later following crystallisation (400 MHz)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399E71" id="_x0000_s1060" type="#_x0000_t202" style="position:absolute;margin-left:124.2pt;margin-top:221.25pt;width:112.5pt;height:51pt;z-index:252186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" stroked="f">
                <v:textbox>
                  <w:txbxContent>
                    <w:p w14:paraId="5859C0D5" w14:textId="77777777" w:rsidR="00075764" w:rsidRPr="00041800" w:rsidRDefault="00075764" w:rsidP="001E3E15">
                      <w:pPr>
                        <w:rPr>
                          <w:sz w:val="18"/>
                        </w:rPr>
                      </w:pPr>
                      <w:r>
                        <w:rPr>
                          <w:sz w:val="18"/>
                        </w:rPr>
                        <w:t>(c) 4 weeks later following crystallisation (400 MHz)</w:t>
                      </w:r>
                    </w:p>
                  </w:txbxContent>
                </v:textbox>
              </v:shape>
            </w:pict>
          </mc:Fallback>
        </mc:AlternateContent>
      </w:r>
      <w:r w:rsidR="001E3E15" w:rsidRPr="005246F1">
        <w:rPr>
          <w:noProof/>
          <w:lang w:eastAsia="en-IE"/>
        </w:rPr>
        <w:drawing>
          <wp:anchor distT="0" distB="0" distL="114300" distR="114300" simplePos="0" relativeHeight="252192768" behindDoc="1" locked="0" layoutInCell="1" allowOverlap="1" wp14:anchorId="6F5729B4" wp14:editId="44792BCB">
            <wp:simplePos x="0" y="0"/>
            <wp:positionH relativeFrom="column">
              <wp:posOffset>-146685</wp:posOffset>
            </wp:positionH>
            <wp:positionV relativeFrom="paragraph">
              <wp:posOffset>4029075</wp:posOffset>
            </wp:positionV>
            <wp:extent cx="5981700" cy="1695450"/>
            <wp:effectExtent l="0" t="0" r="0" b="0"/>
            <wp:wrapNone/>
            <wp:docPr id="514" name="Pict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08"/>
                    <pic:cNvPicPr>
                      <a:picLocks noChangeAspect="1" noChangeArrowheads="1"/>
                    </pic:cNvPicPr>
                  </pic:nvPicPr>
                  <pic:blipFill rotWithShape="1">
                    <a:blip r:embed="rId595">
                      <a:extLst>
                        <a:ext uri="{28A0092B-C50C-407E-A947-70E740481C1C}">
                          <a14:useLocalDpi xmlns:a14="http://schemas.microsoft.com/office/drawing/2010/main" val="0"/>
                        </a:ext>
                      </a:extLst>
                    </a:blip>
                    <a:srcRect t="24385" b="33475"/>
                    <a:stretch/>
                  </pic:blipFill>
                  <pic:spPr bwMode="auto">
                    <a:xfrm>
                      <a:off x="0" y="0"/>
                      <a:ext cx="5981700" cy="1695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1E3E15" w:rsidRPr="005246F1">
        <w:rPr>
          <w:noProof/>
          <w:lang w:eastAsia="en-IE"/>
        </w:rPr>
        <mc:AlternateContent>
          <mc:Choice Requires="wps">
            <w:drawing>
              <wp:anchor distT="45720" distB="45720" distL="114300" distR="114300" simplePos="0" relativeHeight="252185600" behindDoc="0" locked="0" layoutInCell="1" allowOverlap="1" wp14:anchorId="418193EB" wp14:editId="7791DF90">
                <wp:simplePos x="0" y="0"/>
                <wp:positionH relativeFrom="column">
                  <wp:posOffset>1577340</wp:posOffset>
                </wp:positionH>
                <wp:positionV relativeFrom="paragraph">
                  <wp:posOffset>1552575</wp:posOffset>
                </wp:positionV>
                <wp:extent cx="1638300" cy="523875"/>
                <wp:effectExtent l="0" t="0" r="0" b="9525"/>
                <wp:wrapNone/>
                <wp:docPr id="5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0" cy="523875"/>
                        </a:xfrm>
                        <a:prstGeom prst="rect">
                          <a:avLst/>
                        </a:prstGeom>
                        <a:solidFill>
                          <a:srgbClr val="FFFFFF"/>
                        </a:solidFill>
                        <a:ln w="9525">
                          <a:noFill/>
                          <a:miter lim="800000"/>
                          <a:headEnd/>
                          <a:tailEnd/>
                        </a:ln>
                      </wps:spPr>
                      <wps:txbx>
                        <w:txbxContent>
                          <w:p w14:paraId="0529D4D7" w14:textId="77777777" w:rsidR="00075764" w:rsidRPr="00041800" w:rsidRDefault="00075764" w:rsidP="001E3E15">
                            <w:pPr>
                              <w:rPr>
                                <w:sz w:val="18"/>
                              </w:rPr>
                            </w:pPr>
                            <w:r>
                              <w:rPr>
                                <w:sz w:val="18"/>
                              </w:rPr>
                              <w:t>(b) 2 days storage in CDCl</w:t>
                            </w:r>
                            <w:r>
                              <w:rPr>
                                <w:sz w:val="18"/>
                                <w:vertAlign w:val="subscript"/>
                              </w:rPr>
                              <w:t>3</w:t>
                            </w:r>
                            <w:r>
                              <w:rPr>
                                <w:sz w:val="18"/>
                              </w:rPr>
                              <w:t xml:space="preserve"> at r.t. (400 MHz)</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8193EB" id="_x0000_s1061" type="#_x0000_t202" style="position:absolute;margin-left:124.2pt;margin-top:122.25pt;width:129pt;height:41.25pt;z-index:252185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" stroked="f">
                <v:textbox>
                  <w:txbxContent>
                    <w:p w14:paraId="0529D4D7" w14:textId="77777777" w:rsidR="00075764" w:rsidRPr="00041800" w:rsidRDefault="00075764" w:rsidP="001E3E15">
                      <w:pPr>
                        <w:rPr>
                          <w:sz w:val="18"/>
                        </w:rPr>
                      </w:pPr>
                      <w:r>
                        <w:rPr>
                          <w:sz w:val="18"/>
                        </w:rPr>
                        <w:t>(b) 2 days storage in CDCl</w:t>
                      </w:r>
                      <w:r>
                        <w:rPr>
                          <w:sz w:val="18"/>
                          <w:vertAlign w:val="subscript"/>
                        </w:rPr>
                        <w:t>3</w:t>
                      </w:r>
                      <w:r>
                        <w:rPr>
                          <w:sz w:val="18"/>
                        </w:rPr>
                        <w:t xml:space="preserve"> at r.t. (400 MHz)</w:t>
                      </w:r>
                    </w:p>
                  </w:txbxContent>
                </v:textbox>
              </v:shape>
            </w:pict>
          </mc:Fallback>
        </mc:AlternateContent>
      </w:r>
      <w:r w:rsidR="001E3E15" w:rsidRPr="005246F1">
        <w:rPr>
          <w:noProof/>
          <w:lang w:eastAsia="en-IE"/>
        </w:rPr>
        <w:drawing>
          <wp:inline distT="0" distB="0" distL="0" distR="0" wp14:anchorId="60E1DD7B" wp14:editId="323A88D4">
            <wp:extent cx="5756910" cy="4031615"/>
            <wp:effectExtent l="0" t="0" r="0" b="6985"/>
            <wp:docPr id="549" name="Pict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07"/>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0" y="0"/>
                      <a:ext cx="5756910" cy="4031615"/>
                    </a:xfrm>
                    <a:prstGeom prst="rect">
                      <a:avLst/>
                    </a:prstGeom>
                    <a:noFill/>
                    <a:ln>
                      <a:noFill/>
                    </a:ln>
                  </pic:spPr>
                </pic:pic>
              </a:graphicData>
            </a:graphic>
          </wp:inline>
        </w:drawing>
      </w:r>
    </w:p>
    <w:p w14:paraId="1DEED776" w14:textId="77777777" w:rsidR="001E3E15" w:rsidRPr="005246F1" w:rsidRDefault="001E3E15" w:rsidP="001E3E15"/>
    <w:p w14:paraId="6ECC8C1A" w14:textId="77777777" w:rsidR="001E3E15" w:rsidRPr="005246F1" w:rsidRDefault="001E3E15" w:rsidP="001E3E15">
      <w:bookmarkStart w:id="395" w:name="_Ref486872902"/>
    </w:p>
    <w:p w14:paraId="3827B12A" w14:textId="5845ABE1" w:rsidR="001E3E15" w:rsidRPr="005246F1" w:rsidRDefault="001E3E15" w:rsidP="001E3E15"/>
    <w:p w14:paraId="65C46B80" w14:textId="77777777" w:rsidR="001E3E15" w:rsidRPr="005246F1" w:rsidRDefault="001E3E15" w:rsidP="001E3E15"/>
    <w:p w14:paraId="3B5D0623" w14:textId="77777777" w:rsidR="001E3E15" w:rsidRPr="005246F1" w:rsidRDefault="001E3E15" w:rsidP="001E3E15"/>
    <w:p w14:paraId="7AC1311F" w14:textId="77777777" w:rsidR="001E3E15" w:rsidRPr="005246F1" w:rsidRDefault="001E3E15" w:rsidP="001E3E15"/>
    <w:p w14:paraId="60866C3E" w14:textId="77777777" w:rsidR="001E3E15" w:rsidRPr="005246F1" w:rsidRDefault="001E3E15" w:rsidP="001E3E15">
      <w:r w:rsidRPr="005246F1">
        <w:rPr>
          <w:noProof/>
          <w:lang w:eastAsia="en-IE"/>
        </w:rPr>
        <mc:AlternateContent>
          <mc:Choice Requires="wps">
            <w:drawing>
              <wp:inline distT="0" distB="0" distL="0" distR="0" wp14:anchorId="51037873" wp14:editId="0AA00E0D">
                <wp:extent cx="5760720" cy="390775"/>
                <wp:effectExtent l="0" t="0" r="0" b="0"/>
                <wp:docPr id="503" name="Text Box 503"/>
                <wp:cNvGraphicFramePr/>
                <a:graphic xmlns:a="http://schemas.openxmlformats.org/drawingml/2006/main">
                  <a:graphicData uri="http://schemas.microsoft.com/office/word/2010/wordprocessingShape">
                    <wps:wsp>
                      <wps:cNvSpPr txBox="1"/>
                      <wps:spPr>
                        <a:xfrm>
                          <a:off x="0" y="0"/>
                          <a:ext cx="5760720" cy="390775"/>
                        </a:xfrm>
                        <a:prstGeom prst="rect">
                          <a:avLst/>
                        </a:prstGeom>
                        <a:solidFill>
                          <a:prstClr val="white"/>
                        </a:solidFill>
                        <a:ln>
                          <a:noFill/>
                        </a:ln>
                      </wps:spPr>
                      <wps:txbx>
                        <w:txbxContent>
                          <w:p w14:paraId="4278245E" w14:textId="2E81B13A" w:rsidR="00075764" w:rsidRPr="002E5BE8" w:rsidRDefault="00075764" w:rsidP="001E3E15">
                            <w:pPr>
                              <w:pStyle w:val="Caption"/>
                              <w:jc w:val="both"/>
                              <w:rPr>
                                <w:noProof/>
                              </w:rPr>
                            </w:pPr>
                            <w:bookmarkStart w:id="396" w:name="_Ref503515883"/>
                            <w:r>
                              <w:t xml:space="preserve">Figure </w:t>
                            </w:r>
                            <w:r>
                              <w:rPr>
                                <w:noProof/>
                              </w:rPr>
                              <w:fldChar w:fldCharType="begin"/>
                            </w:r>
                            <w:r>
                              <w:rPr>
                                <w:noProof/>
                              </w:rPr>
                              <w:instrText xml:space="preserve"> SEQ Figure \* ARABIC </w:instrText>
                            </w:r>
                            <w:r>
                              <w:rPr>
                                <w:noProof/>
                              </w:rPr>
                              <w:fldChar w:fldCharType="separate"/>
                            </w:r>
                            <w:r>
                              <w:rPr>
                                <w:noProof/>
                              </w:rPr>
                              <w:t>62</w:t>
                            </w:r>
                            <w:r>
                              <w:rPr>
                                <w:noProof/>
                              </w:rPr>
                              <w:fldChar w:fldCharType="end"/>
                            </w:r>
                            <w:bookmarkEnd w:id="396"/>
                            <w:r>
                              <w:t xml:space="preserve">: </w:t>
                            </w:r>
                            <w:r w:rsidRPr="00406D26">
                              <w:t>Continual monitoring of the interconversion of the kinetic oxathiazole-</w:t>
                            </w:r>
                            <w:r>
                              <w:t xml:space="preserve">S-oxide isomer </w:t>
                            </w:r>
                            <w:r w:rsidRPr="007507CA">
                              <w:rPr>
                                <w:b/>
                              </w:rPr>
                              <w:t>236</w:t>
                            </w:r>
                            <w:r>
                              <w:t xml:space="preserve"> (top) to the </w:t>
                            </w:r>
                            <w:r w:rsidRPr="00406D26">
                              <w:t>thermodynamic isomer</w:t>
                            </w:r>
                            <w:r w:rsidRPr="007507CA">
                              <w:rPr>
                                <w:b/>
                              </w:rPr>
                              <w:t xml:space="preserve"> 237</w:t>
                            </w:r>
                            <w:r w:rsidRPr="00406D26">
                              <w:t xml:space="preserve"> (bottom).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w:pict>
              <v:shape w14:anchorId="51037873" id="Text Box 503" o:spid="_x0000_s1062" type="#_x0000_t202" style="width:453.6pt;height:3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" stroked="f">
                <v:textbox style="mso-fit-shape-to-text:t" inset="0,0,0,0">
                  <w:txbxContent>
                    <w:p w14:paraId="4278245E" w14:textId="2E81B13A" w:rsidR="00075764" w:rsidRPr="002E5BE8" w:rsidRDefault="00075764" w:rsidP="001E3E15">
                      <w:pPr>
                        <w:pStyle w:val="Caption"/>
                        <w:jc w:val="both"/>
                        <w:rPr>
                          <w:noProof/>
                        </w:rPr>
                      </w:pPr>
                      <w:bookmarkStart w:id="397" w:name="_Ref503515883"/>
                      <w:r>
                        <w:t xml:space="preserve">Figure </w:t>
                      </w:r>
                      <w:r>
                        <w:rPr>
                          <w:noProof/>
                        </w:rPr>
                        <w:fldChar w:fldCharType="begin"/>
                      </w:r>
                      <w:r>
                        <w:rPr>
                          <w:noProof/>
                        </w:rPr>
                        <w:instrText xml:space="preserve"> SEQ Figure \* ARABIC </w:instrText>
                      </w:r>
                      <w:r>
                        <w:rPr>
                          <w:noProof/>
                        </w:rPr>
                        <w:fldChar w:fldCharType="separate"/>
                      </w:r>
                      <w:r>
                        <w:rPr>
                          <w:noProof/>
                        </w:rPr>
                        <w:t>62</w:t>
                      </w:r>
                      <w:r>
                        <w:rPr>
                          <w:noProof/>
                        </w:rPr>
                        <w:fldChar w:fldCharType="end"/>
                      </w:r>
                      <w:bookmarkEnd w:id="397"/>
                      <w:r>
                        <w:t xml:space="preserve">: </w:t>
                      </w:r>
                      <w:r w:rsidRPr="00406D26">
                        <w:t>Continual monitoring of the interconversion of the kinetic oxathiazole-</w:t>
                      </w:r>
                      <w:r>
                        <w:t xml:space="preserve">S-oxide isomer </w:t>
                      </w:r>
                      <w:r w:rsidRPr="007507CA">
                        <w:rPr>
                          <w:b/>
                        </w:rPr>
                        <w:t>236</w:t>
                      </w:r>
                      <w:r>
                        <w:t xml:space="preserve"> (top) to the </w:t>
                      </w:r>
                      <w:r w:rsidRPr="00406D26">
                        <w:t>thermodynamic isomer</w:t>
                      </w:r>
                      <w:r w:rsidRPr="007507CA">
                        <w:rPr>
                          <w:b/>
                        </w:rPr>
                        <w:t xml:space="preserve"> 237</w:t>
                      </w:r>
                      <w:r w:rsidRPr="00406D26">
                        <w:t xml:space="preserve"> (bottom).</w:t>
                      </w:r>
                    </w:p>
                  </w:txbxContent>
                </v:textbox>
                <w10:anchorlock/>
              </v:shape>
            </w:pict>
          </mc:Fallback>
        </mc:AlternateContent>
      </w:r>
    </w:p>
    <w:bookmarkEnd w:id="395"/>
    <w:p w14:paraId="1FF37BA3" w14:textId="09A8F18A" w:rsidR="001E3E15" w:rsidRPr="005246F1" w:rsidRDefault="001E3E15" w:rsidP="001E3E15">
      <w:pPr>
        <w:spacing w:line="360" w:lineRule="auto"/>
        <w:jc w:val="both"/>
      </w:pPr>
      <w:r w:rsidRPr="005246F1">
        <w:t xml:space="preserve">The same  pattern is seen with the </w:t>
      </w:r>
      <w:r w:rsidRPr="005246F1">
        <w:rPr>
          <w:i/>
        </w:rPr>
        <w:t>p</w:t>
      </w:r>
      <w:r w:rsidRPr="005246F1">
        <w:t xml:space="preserve">-fluoro substituted cycloadduct </w:t>
      </w:r>
      <w:r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u w:val="single"/>
        </w:rPr>
        <w:fldChar w:fldCharType="separate"/>
      </w:r>
      <w:r w:rsidR="00E57E5E" w:rsidRPr="005246F1">
        <w:rPr>
          <w:b/>
          <w:noProof/>
        </w:rPr>
        <w:t>251</w:t>
      </w:r>
      <w:r w:rsidRPr="005246F1">
        <w:rPr>
          <w:u w:val="single"/>
        </w:rPr>
        <w:fldChar w:fldCharType="end"/>
      </w:r>
      <w:r w:rsidRPr="005246F1">
        <w:t xml:space="preserve">. Immediately after purification by column chromatography on silica gel the </w:t>
      </w:r>
      <w:r w:rsidR="00B0048A">
        <w:t>kinetic diastereomer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u w:val="single"/>
        </w:rPr>
        <w:fldChar w:fldCharType="separate"/>
      </w:r>
      <w:r w:rsidR="00E57E5E" w:rsidRPr="005246F1">
        <w:rPr>
          <w:b/>
          <w:noProof/>
        </w:rPr>
        <w:t>251</w:t>
      </w:r>
      <w:r w:rsidRPr="005246F1">
        <w:rPr>
          <w:u w:val="single"/>
        </w:rPr>
        <w:fldChar w:fldCharType="end"/>
      </w:r>
      <w:r w:rsidRPr="005246F1">
        <w:t xml:space="preserve"> was isolated as one compound only. After 6 h, the materi</w:t>
      </w:r>
      <w:r w:rsidR="00B0048A">
        <w:t>al was a 93 : 7 mixture of the kinetic and t</w:t>
      </w:r>
      <w:r w:rsidRPr="005246F1">
        <w:t xml:space="preserve">hermodynamic cycloadducts, </w:t>
      </w:r>
      <w:r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u w:val="single"/>
        </w:rPr>
        <w:fldChar w:fldCharType="separate"/>
      </w:r>
      <w:r w:rsidR="00E57E5E" w:rsidRPr="005246F1">
        <w:rPr>
          <w:b/>
          <w:noProof/>
        </w:rPr>
        <w:t>251</w:t>
      </w:r>
      <w:r w:rsidRPr="005246F1">
        <w:rPr>
          <w:u w:val="single"/>
        </w:rPr>
        <w:fldChar w:fldCharType="end"/>
      </w:r>
      <w:r w:rsidRPr="005246F1">
        <w:t xml:space="preserve"> and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respectively. After 3 days the material had become a 83 : 17 mixture of the </w:t>
      </w:r>
      <w:r w:rsidR="00B0048A">
        <w:t>kinetic</w:t>
      </w:r>
      <w:r w:rsidRPr="005246F1">
        <w:t xml:space="preserve"> and </w:t>
      </w:r>
      <w:r w:rsidR="00B0048A">
        <w:t>thermodynamic isomer</w:t>
      </w:r>
      <w:r w:rsidRPr="005246F1">
        <w:t xml:space="preserve">s and after 5 months, 90% of the initially isolated </w:t>
      </w:r>
      <w:r w:rsidR="00B0048A">
        <w:t>kinetic diastereomer</w:t>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u w:val="single"/>
        </w:rPr>
        <w:fldChar w:fldCharType="separate"/>
      </w:r>
      <w:r w:rsidR="00E57E5E" w:rsidRPr="005246F1">
        <w:rPr>
          <w:b/>
          <w:noProof/>
        </w:rPr>
        <w:t>251</w:t>
      </w:r>
      <w:r w:rsidRPr="005246F1">
        <w:rPr>
          <w:u w:val="single"/>
        </w:rPr>
        <w:fldChar w:fldCharType="end"/>
      </w:r>
      <w:r w:rsidRPr="005246F1">
        <w:t xml:space="preserve"> had converted to the </w:t>
      </w:r>
      <w:r w:rsidR="00B0048A">
        <w:t>thermodynamic diastereomer</w:t>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w:t>
      </w:r>
      <w:r w:rsidRPr="005246F1">
        <w:fldChar w:fldCharType="begin" w:fldLock="1"/>
      </w:r>
      <w:r w:rsidRPr="005246F1">
        <w:instrText xml:space="preserve"> REF _Ref486874089 \h  \* MERGEFORMAT </w:instrText>
      </w:r>
      <w:r w:rsidRPr="005246F1">
        <w:fldChar w:fldCharType="separate"/>
      </w:r>
      <w:r w:rsidR="006D04BB" w:rsidRPr="005246F1">
        <w:t xml:space="preserve">Figure </w:t>
      </w:r>
      <w:r w:rsidR="006D04BB">
        <w:rPr>
          <w:noProof/>
        </w:rPr>
        <w:t>63</w:t>
      </w:r>
      <w:r w:rsidRPr="005246F1">
        <w:fldChar w:fldCharType="end"/>
      </w:r>
      <w:r w:rsidRPr="005246F1">
        <w:t xml:space="preserve">). </w:t>
      </w:r>
    </w:p>
    <w:p w14:paraId="5ADAF262" w14:textId="416C3887" w:rsidR="001E3E15" w:rsidRPr="005246F1" w:rsidRDefault="00075764" w:rsidP="001E3E15">
      <w:pPr>
        <w:keepNext/>
        <w:spacing w:line="360" w:lineRule="auto"/>
        <w:jc w:val="center"/>
      </w:pPr>
      <w:r>
        <w:rPr>
          <w:noProof/>
        </w:rPr>
        <w:lastRenderedPageBreak/>
        <w:object w:dxaOrig="0" w:dyaOrig="0" w14:anchorId="3ADF7C19">
          <v:shape id="_x0000_s9218" type="#_x0000_t75" style="position:absolute;left:0;text-align:left;margin-left:376.2pt;margin-top:-8.15pt;width:62.95pt;height:85.25pt;z-index:252235776;mso-position-horizontal-relative:text;mso-position-vertical-relative:text">
            <v:imagedata r:id="rId597" o:title=""/>
          </v:shape>
          <o:OLEObject Type="Embed" ProgID="ChemDraw.Document.6.0" ShapeID="_x0000_s9218" DrawAspect="Content" ObjectID="_1596898294" r:id="rId598"/>
        </w:object>
      </w:r>
      <w:r>
        <w:rPr>
          <w:noProof/>
        </w:rPr>
        <w:object w:dxaOrig="0" w:dyaOrig="0" w14:anchorId="31F3FAED">
          <v:shape id="_x0000_s9216" type="#_x0000_t75" style="position:absolute;left:0;text-align:left;margin-left:378.45pt;margin-top:115.8pt;width:56.9pt;height:77.05pt;z-index:252231680;mso-position-horizontal-relative:text;mso-position-vertical-relative:text">
            <v:imagedata r:id="rId599" o:title=""/>
          </v:shape>
          <o:OLEObject Type="Embed" ProgID="ChemDraw.Document.6.0" ShapeID="_x0000_s9216" DrawAspect="Content" ObjectID="_1596898295" r:id="rId600"/>
        </w:object>
      </w:r>
      <w:r w:rsidR="001E3E15" w:rsidRPr="005246F1">
        <w:rPr>
          <w:noProof/>
          <w:lang w:eastAsia="en-IE"/>
        </w:rPr>
        <mc:AlternateContent>
          <mc:Choice Requires="wps">
            <w:drawing>
              <wp:anchor distT="45720" distB="45720" distL="114300" distR="114300" simplePos="0" relativeHeight="252188672" behindDoc="0" locked="0" layoutInCell="1" allowOverlap="1" wp14:anchorId="2335ED65" wp14:editId="3947C4D1">
                <wp:simplePos x="0" y="0"/>
                <wp:positionH relativeFrom="column">
                  <wp:posOffset>1805940</wp:posOffset>
                </wp:positionH>
                <wp:positionV relativeFrom="paragraph">
                  <wp:posOffset>1476375</wp:posOffset>
                </wp:positionV>
                <wp:extent cx="1914525" cy="523875"/>
                <wp:effectExtent l="0" t="0" r="9525" b="9525"/>
                <wp:wrapNone/>
                <wp:docPr id="5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523875"/>
                        </a:xfrm>
                        <a:prstGeom prst="rect">
                          <a:avLst/>
                        </a:prstGeom>
                        <a:solidFill>
                          <a:srgbClr val="FFFFFF"/>
                        </a:solidFill>
                        <a:ln w="9525">
                          <a:noFill/>
                          <a:miter lim="800000"/>
                          <a:headEnd/>
                          <a:tailEnd/>
                        </a:ln>
                      </wps:spPr>
                      <wps:txbx>
                        <w:txbxContent>
                          <w:p w14:paraId="3274D18C" w14:textId="77777777" w:rsidR="00075764" w:rsidRPr="002C71F3" w:rsidRDefault="00075764" w:rsidP="001E3E15">
                            <w:pPr>
                              <w:rPr>
                                <w:sz w:val="18"/>
                              </w:rPr>
                            </w:pPr>
                            <w:r w:rsidRPr="002C71F3">
                              <w:rPr>
                                <w:sz w:val="18"/>
                              </w:rPr>
                              <w:t>5 months storage as a solid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35ED65" id="_x0000_s1063" type="#_x0000_t202" style="position:absolute;left:0;text-align:left;margin-left:142.2pt;margin-top:116.25pt;width:150.75pt;height:41.25pt;z-index:252188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" stroked="f">
                <v:textbox>
                  <w:txbxContent>
                    <w:p w14:paraId="3274D18C" w14:textId="77777777" w:rsidR="00075764" w:rsidRPr="002C71F3" w:rsidRDefault="00075764" w:rsidP="001E3E15">
                      <w:pPr>
                        <w:rPr>
                          <w:sz w:val="18"/>
                        </w:rPr>
                      </w:pPr>
                      <w:r w:rsidRPr="002C71F3">
                        <w:rPr>
                          <w:sz w:val="18"/>
                        </w:rPr>
                        <w:t>5 months storage as a solid</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7648" behindDoc="0" locked="0" layoutInCell="1" allowOverlap="1" wp14:anchorId="615D7299" wp14:editId="11565354">
                <wp:simplePos x="0" y="0"/>
                <wp:positionH relativeFrom="column">
                  <wp:posOffset>1748790</wp:posOffset>
                </wp:positionH>
                <wp:positionV relativeFrom="paragraph">
                  <wp:posOffset>133350</wp:posOffset>
                </wp:positionV>
                <wp:extent cx="1914525" cy="523875"/>
                <wp:effectExtent l="0" t="0" r="9525" b="9525"/>
                <wp:wrapNone/>
                <wp:docPr id="5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523875"/>
                        </a:xfrm>
                        <a:prstGeom prst="rect">
                          <a:avLst/>
                        </a:prstGeom>
                        <a:solidFill>
                          <a:srgbClr val="FFFFFF"/>
                        </a:solidFill>
                        <a:ln w="9525">
                          <a:noFill/>
                          <a:miter lim="800000"/>
                          <a:headEnd/>
                          <a:tailEnd/>
                        </a:ln>
                      </wps:spPr>
                      <wps:txbx>
                        <w:txbxContent>
                          <w:p w14:paraId="47AC792A" w14:textId="77777777" w:rsidR="00075764" w:rsidRPr="002C71F3" w:rsidRDefault="00075764" w:rsidP="001E3E15">
                            <w:pPr>
                              <w:rPr>
                                <w:sz w:val="18"/>
                              </w:rPr>
                            </w:pPr>
                            <w:r w:rsidRPr="002C71F3">
                              <w:rPr>
                                <w:sz w:val="18"/>
                              </w:rPr>
                              <w:t>Immediately after Chromatography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5D7299" id="_x0000_s1064" type="#_x0000_t202" style="position:absolute;left:0;text-align:left;margin-left:137.7pt;margin-top:10.5pt;width:150.75pt;height:41.25pt;z-index:252187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" stroked="f">
                <v:textbox>
                  <w:txbxContent>
                    <w:p w14:paraId="47AC792A" w14:textId="77777777" w:rsidR="00075764" w:rsidRPr="002C71F3" w:rsidRDefault="00075764" w:rsidP="001E3E15">
                      <w:pPr>
                        <w:rPr>
                          <w:sz w:val="18"/>
                        </w:rPr>
                      </w:pPr>
                      <w:r w:rsidRPr="002C71F3">
                        <w:rPr>
                          <w:sz w:val="18"/>
                        </w:rPr>
                        <w:t>Immediately after Chromatography</w:t>
                      </w:r>
                    </w:p>
                  </w:txbxContent>
                </v:textbox>
              </v:shape>
            </w:pict>
          </mc:Fallback>
        </mc:AlternateContent>
      </w:r>
      <w:r w:rsidR="001E3E15" w:rsidRPr="005246F1">
        <w:rPr>
          <w:noProof/>
          <w:lang w:eastAsia="en-IE"/>
        </w:rPr>
        <w:drawing>
          <wp:inline distT="0" distB="0" distL="0" distR="0" wp14:anchorId="4622F767" wp14:editId="37C78958">
            <wp:extent cx="5760720" cy="2876550"/>
            <wp:effectExtent l="0" t="0" r="0" b="0"/>
            <wp:docPr id="550" name="Pict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05"/>
                    <pic:cNvPicPr>
                      <a:picLocks noChangeAspect="1" noChangeArrowheads="1"/>
                    </pic:cNvPicPr>
                  </pic:nvPicPr>
                  <pic:blipFill>
                    <a:blip r:embed="rId601">
                      <a:extLst>
                        <a:ext uri="{28A0092B-C50C-407E-A947-70E740481C1C}">
                          <a14:useLocalDpi xmlns:a14="http://schemas.microsoft.com/office/drawing/2010/main" val="0"/>
                        </a:ext>
                      </a:extLst>
                    </a:blip>
                    <a:srcRect/>
                    <a:stretch>
                      <a:fillRect/>
                    </a:stretch>
                  </pic:blipFill>
                  <pic:spPr bwMode="auto">
                    <a:xfrm>
                      <a:off x="0" y="0"/>
                      <a:ext cx="5760720" cy="2876550"/>
                    </a:xfrm>
                    <a:prstGeom prst="rect">
                      <a:avLst/>
                    </a:prstGeom>
                    <a:noFill/>
                    <a:ln>
                      <a:noFill/>
                    </a:ln>
                  </pic:spPr>
                </pic:pic>
              </a:graphicData>
            </a:graphic>
          </wp:inline>
        </w:drawing>
      </w:r>
    </w:p>
    <w:p w14:paraId="1C916F19" w14:textId="7A5EE525" w:rsidR="001E3E15" w:rsidRPr="005246F1" w:rsidRDefault="001E3E15" w:rsidP="00BB17DF">
      <w:pPr>
        <w:pStyle w:val="Caption"/>
        <w:jc w:val="both"/>
      </w:pPr>
      <w:bookmarkStart w:id="398" w:name="_Ref48687408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63</w:t>
      </w:r>
      <w:r w:rsidR="00947012">
        <w:rPr>
          <w:noProof/>
        </w:rPr>
        <w:fldChar w:fldCharType="end"/>
      </w:r>
      <w:bookmarkEnd w:id="398"/>
      <w:r w:rsidRPr="005246F1">
        <w:t xml:space="preserve">: Comparison of the two </w:t>
      </w:r>
      <w:r w:rsidRPr="005246F1">
        <w:rPr>
          <w:vertAlign w:val="superscript"/>
        </w:rPr>
        <w:t>1</w:t>
      </w:r>
      <w:r w:rsidRPr="005246F1">
        <w:t xml:space="preserve">H NMR spectra highlights the conversion of the p-fluoro cycloadducts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i w:val="0"/>
          <w:noProof/>
        </w:rPr>
        <w:t>251</w:t>
      </w:r>
      <w:r w:rsidRPr="005246F1">
        <w:fldChar w:fldCharType="end"/>
      </w:r>
      <w:r w:rsidRPr="005246F1">
        <w:t xml:space="preserve"> to </w:t>
      </w:r>
      <w:r w:rsidRPr="005246F1">
        <w:rPr>
          <w:b/>
        </w:rPr>
        <w:fldChar w:fldCharType="begin" w:fldLock="1"/>
      </w:r>
      <w:r w:rsidR="00DE234C" w:rsidRPr="005246F1">
        <w:rPr>
          <w:b/>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rPr>
        <w:fldChar w:fldCharType="separate"/>
      </w:r>
      <w:r w:rsidR="00E57E5E" w:rsidRPr="005246F1">
        <w:rPr>
          <w:b/>
          <w:i w:val="0"/>
          <w:noProof/>
        </w:rPr>
        <w:t>250</w:t>
      </w:r>
      <w:r w:rsidRPr="005246F1">
        <w:rPr>
          <w:b/>
        </w:rPr>
        <w:fldChar w:fldCharType="end"/>
      </w:r>
      <w:r w:rsidRPr="005246F1">
        <w:t xml:space="preserve"> following a time lapse of 5 months on storage as a solid. </w:t>
      </w:r>
    </w:p>
    <w:p w14:paraId="125FCF3A" w14:textId="37EFFF39" w:rsidR="001E3E15" w:rsidRPr="005246F1" w:rsidRDefault="00075764" w:rsidP="001E3E15">
      <w:pPr>
        <w:spacing w:line="360" w:lineRule="auto"/>
        <w:jc w:val="both"/>
      </w:pPr>
      <w:r>
        <w:rPr>
          <w:noProof/>
        </w:rPr>
        <w:object w:dxaOrig="0" w:dyaOrig="0" w14:anchorId="1C00D5D8">
          <v:shape id="_x0000_s9219" type="#_x0000_t75" style="position:absolute;left:0;text-align:left;margin-left:376.55pt;margin-top:110.65pt;width:62.65pt;height:91.4pt;z-index:252237824;mso-position-horizontal-relative:text;mso-position-vertical-relative:text">
            <v:imagedata r:id="rId602" o:title=""/>
          </v:shape>
          <o:OLEObject Type="Embed" ProgID="ChemDraw.Document.6.0" ShapeID="_x0000_s9219" DrawAspect="Content" ObjectID="_1596898296" r:id="rId603"/>
        </w:object>
      </w:r>
      <w:r w:rsidR="001E3E15" w:rsidRPr="005246F1">
        <w:t>The extent of interconversion is less on storage with the</w:t>
      </w:r>
      <w:r w:rsidR="001E3E15" w:rsidRPr="005246F1">
        <w:rPr>
          <w:i/>
        </w:rPr>
        <w:t xml:space="preserve"> t-</w:t>
      </w:r>
      <w:r w:rsidR="001E3E15" w:rsidRPr="005246F1">
        <w:t xml:space="preserve">butyl substituted </w:t>
      </w:r>
      <w:r w:rsidR="00B0048A">
        <w:t>kinetic diastereomer</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1E3E15" w:rsidRPr="005246F1">
        <w:fldChar w:fldCharType="separate"/>
      </w:r>
      <w:r w:rsidR="00E57E5E" w:rsidRPr="005246F1">
        <w:rPr>
          <w:b/>
          <w:noProof/>
        </w:rPr>
        <w:t>254</w:t>
      </w:r>
      <w:r w:rsidR="001E3E15" w:rsidRPr="005246F1">
        <w:fldChar w:fldCharType="end"/>
      </w:r>
      <w:r w:rsidR="001E3E15" w:rsidRPr="005246F1">
        <w:t xml:space="preserve"> (</w:t>
      </w:r>
      <w:r w:rsidR="001E3E15" w:rsidRPr="005246F1">
        <w:fldChar w:fldCharType="begin" w:fldLock="1"/>
      </w:r>
      <w:r w:rsidR="001E3E15" w:rsidRPr="005246F1">
        <w:instrText xml:space="preserve"> REF _Ref490576547 \h  \* MERGEFORMAT </w:instrText>
      </w:r>
      <w:r w:rsidR="001E3E15" w:rsidRPr="005246F1">
        <w:fldChar w:fldCharType="separate"/>
      </w:r>
      <w:r w:rsidR="006D04BB" w:rsidRPr="005246F1">
        <w:t xml:space="preserve">Figure </w:t>
      </w:r>
      <w:r w:rsidR="006D04BB">
        <w:rPr>
          <w:noProof/>
        </w:rPr>
        <w:t>64</w:t>
      </w:r>
      <w:r w:rsidR="001E3E15" w:rsidRPr="005246F1">
        <w:fldChar w:fldCharType="end"/>
      </w:r>
      <w:r w:rsidR="001E3E15" w:rsidRPr="005246F1">
        <w:t xml:space="preserve">). Consistent with that seen with the other </w:t>
      </w:r>
      <w:r w:rsidR="00B0048A">
        <w:t>kinetic isomer</w:t>
      </w:r>
      <w:r w:rsidR="001E3E15" w:rsidRPr="005246F1">
        <w:t xml:space="preserve">s, the </w:t>
      </w:r>
      <w:r w:rsidR="00B0048A">
        <w:t>kinetic diastereomer</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1E3E15" w:rsidRPr="005246F1">
        <w:fldChar w:fldCharType="separate"/>
      </w:r>
      <w:r w:rsidR="00E57E5E" w:rsidRPr="005246F1">
        <w:rPr>
          <w:b/>
          <w:noProof/>
        </w:rPr>
        <w:t>254</w:t>
      </w:r>
      <w:r w:rsidR="001E3E15" w:rsidRPr="005246F1">
        <w:fldChar w:fldCharType="end"/>
      </w:r>
      <w:r w:rsidR="001E3E15" w:rsidRPr="005246F1">
        <w:t xml:space="preserve"> was isolated as one isomer after chromatography (</w:t>
      </w:r>
      <w:r w:rsidR="001E3E15" w:rsidRPr="005246F1">
        <w:fldChar w:fldCharType="begin" w:fldLock="1"/>
      </w:r>
      <w:r w:rsidR="001E3E15" w:rsidRPr="005246F1">
        <w:instrText xml:space="preserve"> REF _Ref486944198 \h  \* MERGEFORMAT </w:instrText>
      </w:r>
      <w:r w:rsidR="001E3E15" w:rsidRPr="005246F1">
        <w:fldChar w:fldCharType="separate"/>
      </w:r>
      <w:r w:rsidR="006D04BB" w:rsidRPr="005246F1">
        <w:t xml:space="preserve">Table </w:t>
      </w:r>
      <w:r w:rsidR="006D04BB">
        <w:rPr>
          <w:noProof/>
        </w:rPr>
        <w:t>34</w:t>
      </w:r>
      <w:r w:rsidR="001E3E15" w:rsidRPr="005246F1">
        <w:fldChar w:fldCharType="end"/>
      </w:r>
      <w:r w:rsidR="00ED72E7" w:rsidRPr="005246F1">
        <w:t>, E</w:t>
      </w:r>
      <w:r w:rsidR="001E3E15" w:rsidRPr="005246F1">
        <w:t>ntry 3) (</w:t>
      </w:r>
      <w:r w:rsidR="001E3E15" w:rsidRPr="005246F1">
        <w:fldChar w:fldCharType="begin" w:fldLock="1"/>
      </w:r>
      <w:r w:rsidR="001E3E15" w:rsidRPr="005246F1">
        <w:instrText xml:space="preserve"> REF _Ref490576547 \h  \* MERGEFORMAT </w:instrText>
      </w:r>
      <w:r w:rsidR="001E3E15" w:rsidRPr="005246F1">
        <w:fldChar w:fldCharType="separate"/>
      </w:r>
      <w:r w:rsidR="006D04BB" w:rsidRPr="005246F1">
        <w:t xml:space="preserve">Figure </w:t>
      </w:r>
      <w:r w:rsidR="006D04BB">
        <w:rPr>
          <w:noProof/>
        </w:rPr>
        <w:t>64</w:t>
      </w:r>
      <w:r w:rsidR="001E3E15" w:rsidRPr="005246F1">
        <w:fldChar w:fldCharType="end"/>
      </w:r>
      <w:r w:rsidR="001E3E15" w:rsidRPr="005246F1">
        <w:t xml:space="preserve">). However, in contrast to the </w:t>
      </w:r>
      <w:r w:rsidR="001E3E15" w:rsidRPr="005246F1">
        <w:rPr>
          <w:i/>
        </w:rPr>
        <w:t>p</w:t>
      </w:r>
      <w:r w:rsidR="001E3E15" w:rsidRPr="005246F1">
        <w:rPr>
          <w:i/>
        </w:rPr>
        <w:softHyphen/>
      </w:r>
      <w:r w:rsidR="001E3E15" w:rsidRPr="005246F1">
        <w:t xml:space="preserve">-fluoro derivative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251</w:t>
      </w:r>
      <w:r w:rsidR="001E3E15" w:rsidRPr="005246F1">
        <w:rPr>
          <w:u w:val="single"/>
        </w:rPr>
        <w:fldChar w:fldCharType="end"/>
      </w:r>
      <w:r w:rsidR="001E3E15" w:rsidRPr="005246F1">
        <w:t xml:space="preserve"> and the </w:t>
      </w:r>
      <w:r w:rsidR="001E3E15" w:rsidRPr="005246F1">
        <w:rPr>
          <w:i/>
        </w:rPr>
        <w:t>p</w:t>
      </w:r>
      <w:r w:rsidR="001E3E15" w:rsidRPr="005246F1">
        <w:t xml:space="preserve">-nitro derivative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236</w:t>
      </w:r>
      <w:r w:rsidR="001E3E15" w:rsidRPr="005246F1">
        <w:rPr>
          <w:u w:val="single"/>
        </w:rPr>
        <w:fldChar w:fldCharType="end"/>
      </w:r>
      <w:r w:rsidR="001E3E15" w:rsidRPr="005246F1">
        <w:t xml:space="preserve">, the interconversion between this </w:t>
      </w:r>
      <w:r w:rsidR="00B0048A">
        <w:t>kinetic isomer</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1E3E15" w:rsidRPr="005246F1">
        <w:fldChar w:fldCharType="separate"/>
      </w:r>
      <w:r w:rsidR="00E57E5E" w:rsidRPr="005246F1">
        <w:rPr>
          <w:b/>
          <w:noProof/>
        </w:rPr>
        <w:t>254</w:t>
      </w:r>
      <w:r w:rsidR="001E3E15" w:rsidRPr="005246F1">
        <w:fldChar w:fldCharType="end"/>
      </w:r>
      <w:r w:rsidR="001E3E15" w:rsidRPr="005246F1">
        <w:t xml:space="preserve"> to the </w:t>
      </w:r>
      <w:r w:rsidR="00B0048A">
        <w:t>thermodynamic isomer</w:t>
      </w:r>
      <w:r w:rsidR="001E3E15" w:rsidRPr="005246F1">
        <w:t xml:space="preserve">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253</w:t>
      </w:r>
      <w:r w:rsidR="001E3E15" w:rsidRPr="005246F1">
        <w:rPr>
          <w:u w:val="single"/>
        </w:rPr>
        <w:fldChar w:fldCharType="end"/>
      </w:r>
      <w:r w:rsidR="001E3E15" w:rsidRPr="005246F1">
        <w:t xml:space="preserve"> is extremely limited when stored as a solid, with only 10% of the </w:t>
      </w:r>
      <w:r w:rsidR="00B0048A">
        <w:t>thermodynamic isomer</w:t>
      </w:r>
      <w:r w:rsidR="001E3E15" w:rsidRPr="005246F1">
        <w:t xml:space="preserve">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253</w:t>
      </w:r>
      <w:r w:rsidR="001E3E15" w:rsidRPr="005246F1">
        <w:rPr>
          <w:u w:val="single"/>
        </w:rPr>
        <w:fldChar w:fldCharType="end"/>
      </w:r>
      <w:r w:rsidR="001E3E15" w:rsidRPr="005246F1">
        <w:t xml:space="preserve"> present after 6 months. </w:t>
      </w:r>
    </w:p>
    <w:p w14:paraId="009D9FF1" w14:textId="7CAB141C" w:rsidR="001E3E15" w:rsidRPr="005246F1" w:rsidRDefault="00075764" w:rsidP="001E3E15">
      <w:pPr>
        <w:keepNext/>
        <w:spacing w:line="360" w:lineRule="auto"/>
        <w:jc w:val="center"/>
      </w:pPr>
      <w:r>
        <w:rPr>
          <w:noProof/>
        </w:rPr>
        <w:object w:dxaOrig="0" w:dyaOrig="0" w14:anchorId="6C7B7D75">
          <v:shape id="_x0000_s9217" type="#_x0000_t75" style="position:absolute;left:0;text-align:left;margin-left:375.1pt;margin-top:118.3pt;width:60.15pt;height:86.9pt;z-index:252233728;mso-position-horizontal-relative:text;mso-position-vertical-relative:text">
            <v:imagedata r:id="rId604" o:title=""/>
          </v:shape>
          <o:OLEObject Type="Embed" ProgID="ChemDraw.Document.6.0" ShapeID="_x0000_s9217" DrawAspect="Content" ObjectID="_1596898297" r:id="rId605"/>
        </w:object>
      </w:r>
      <w:r w:rsidR="001E3E15" w:rsidRPr="005246F1">
        <w:rPr>
          <w:noProof/>
          <w:lang w:eastAsia="en-IE"/>
        </w:rPr>
        <mc:AlternateContent>
          <mc:Choice Requires="wps">
            <w:drawing>
              <wp:anchor distT="45720" distB="45720" distL="114300" distR="114300" simplePos="0" relativeHeight="252190720" behindDoc="0" locked="0" layoutInCell="1" allowOverlap="1" wp14:anchorId="53B715FD" wp14:editId="7CECC7E9">
                <wp:simplePos x="0" y="0"/>
                <wp:positionH relativeFrom="column">
                  <wp:posOffset>1529715</wp:posOffset>
                </wp:positionH>
                <wp:positionV relativeFrom="paragraph">
                  <wp:posOffset>1619250</wp:posOffset>
                </wp:positionV>
                <wp:extent cx="1914525" cy="523875"/>
                <wp:effectExtent l="0" t="0" r="9525" b="9525"/>
                <wp:wrapNone/>
                <wp:docPr id="5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523875"/>
                        </a:xfrm>
                        <a:prstGeom prst="rect">
                          <a:avLst/>
                        </a:prstGeom>
                        <a:solidFill>
                          <a:srgbClr val="FFFFFF"/>
                        </a:solidFill>
                        <a:ln w="9525">
                          <a:noFill/>
                          <a:miter lim="800000"/>
                          <a:headEnd/>
                          <a:tailEnd/>
                        </a:ln>
                      </wps:spPr>
                      <wps:txbx>
                        <w:txbxContent>
                          <w:p w14:paraId="2AAD897B" w14:textId="77777777" w:rsidR="00075764" w:rsidRPr="002C71F3" w:rsidRDefault="00075764" w:rsidP="001E3E15">
                            <w:pPr>
                              <w:rPr>
                                <w:sz w:val="18"/>
                              </w:rPr>
                            </w:pPr>
                            <w:r w:rsidRPr="002C71F3">
                              <w:rPr>
                                <w:sz w:val="18"/>
                              </w:rPr>
                              <w:t>6 months storage as a solid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B715FD" id="_x0000_s1065" type="#_x0000_t202" style="position:absolute;left:0;text-align:left;margin-left:120.45pt;margin-top:127.5pt;width:150.75pt;height:41.25pt;z-index:252190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" stroked="f">
                <v:textbox>
                  <w:txbxContent>
                    <w:p w14:paraId="2AAD897B" w14:textId="77777777" w:rsidR="00075764" w:rsidRPr="002C71F3" w:rsidRDefault="00075764" w:rsidP="001E3E15">
                      <w:pPr>
                        <w:rPr>
                          <w:sz w:val="18"/>
                        </w:rPr>
                      </w:pPr>
                      <w:r w:rsidRPr="002C71F3">
                        <w:rPr>
                          <w:sz w:val="18"/>
                        </w:rPr>
                        <w:t>6 months storage as a solid</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189696" behindDoc="0" locked="0" layoutInCell="1" allowOverlap="1" wp14:anchorId="19987FB6" wp14:editId="22BE38C5">
                <wp:simplePos x="0" y="0"/>
                <wp:positionH relativeFrom="column">
                  <wp:posOffset>1529715</wp:posOffset>
                </wp:positionH>
                <wp:positionV relativeFrom="paragraph">
                  <wp:posOffset>123825</wp:posOffset>
                </wp:positionV>
                <wp:extent cx="1914525" cy="523875"/>
                <wp:effectExtent l="0" t="0" r="9525" b="9525"/>
                <wp:wrapNone/>
                <wp:docPr id="5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4525" cy="523875"/>
                        </a:xfrm>
                        <a:prstGeom prst="rect">
                          <a:avLst/>
                        </a:prstGeom>
                        <a:solidFill>
                          <a:srgbClr val="FFFFFF"/>
                        </a:solidFill>
                        <a:ln w="9525">
                          <a:noFill/>
                          <a:miter lim="800000"/>
                          <a:headEnd/>
                          <a:tailEnd/>
                        </a:ln>
                      </wps:spPr>
                      <wps:txbx>
                        <w:txbxContent>
                          <w:p w14:paraId="6F20FB8B" w14:textId="77777777" w:rsidR="00075764" w:rsidRPr="002C71F3" w:rsidRDefault="00075764" w:rsidP="001E3E15">
                            <w:pPr>
                              <w:rPr>
                                <w:sz w:val="18"/>
                              </w:rPr>
                            </w:pPr>
                            <w:r w:rsidRPr="002C71F3">
                              <w:rPr>
                                <w:sz w:val="18"/>
                              </w:rPr>
                              <w:t>Immediately after Chromatography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987FB6" id="_x0000_s1066" type="#_x0000_t202" style="position:absolute;left:0;text-align:left;margin-left:120.45pt;margin-top:9.75pt;width:150.75pt;height:41.25pt;z-index:252189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" stroked="f">
                <v:textbox>
                  <w:txbxContent>
                    <w:p w14:paraId="6F20FB8B" w14:textId="77777777" w:rsidR="00075764" w:rsidRPr="002C71F3" w:rsidRDefault="00075764" w:rsidP="001E3E15">
                      <w:pPr>
                        <w:rPr>
                          <w:sz w:val="18"/>
                        </w:rPr>
                      </w:pPr>
                      <w:r w:rsidRPr="002C71F3">
                        <w:rPr>
                          <w:sz w:val="18"/>
                        </w:rPr>
                        <w:t>Immediately after Chromatography</w:t>
                      </w:r>
                    </w:p>
                  </w:txbxContent>
                </v:textbox>
              </v:shape>
            </w:pict>
          </mc:Fallback>
        </mc:AlternateContent>
      </w:r>
      <w:r w:rsidR="001E3E15" w:rsidRPr="005246F1">
        <w:rPr>
          <w:noProof/>
          <w:lang w:eastAsia="en-IE"/>
        </w:rPr>
        <w:drawing>
          <wp:inline distT="0" distB="0" distL="0" distR="0" wp14:anchorId="5B0617E2" wp14:editId="7694B29B">
            <wp:extent cx="5753100" cy="3038475"/>
            <wp:effectExtent l="0" t="0" r="0" b="9525"/>
            <wp:docPr id="551" name="Pict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706"/>
                    <pic:cNvPicPr>
                      <a:picLocks noChangeAspect="1" noChangeArrowheads="1"/>
                    </pic:cNvPicPr>
                  </pic:nvPicPr>
                  <pic:blipFill>
                    <a:blip r:embed="rId606">
                      <a:extLst>
                        <a:ext uri="{28A0092B-C50C-407E-A947-70E740481C1C}">
                          <a14:useLocalDpi xmlns:a14="http://schemas.microsoft.com/office/drawing/2010/main" val="0"/>
                        </a:ext>
                      </a:extLst>
                    </a:blip>
                    <a:srcRect/>
                    <a:stretch>
                      <a:fillRect/>
                    </a:stretch>
                  </pic:blipFill>
                  <pic:spPr bwMode="auto">
                    <a:xfrm>
                      <a:off x="0" y="0"/>
                      <a:ext cx="5753100" cy="3038475"/>
                    </a:xfrm>
                    <a:prstGeom prst="rect">
                      <a:avLst/>
                    </a:prstGeom>
                    <a:noFill/>
                    <a:ln>
                      <a:noFill/>
                    </a:ln>
                  </pic:spPr>
                </pic:pic>
              </a:graphicData>
            </a:graphic>
          </wp:inline>
        </w:drawing>
      </w:r>
    </w:p>
    <w:p w14:paraId="3A0D990C" w14:textId="785AFB28" w:rsidR="001E3E15" w:rsidRPr="005246F1" w:rsidRDefault="001E3E15" w:rsidP="00BB17DF">
      <w:pPr>
        <w:pStyle w:val="Caption"/>
        <w:jc w:val="both"/>
      </w:pPr>
      <w:bookmarkStart w:id="399" w:name="_Ref49057654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64</w:t>
      </w:r>
      <w:r w:rsidR="00947012">
        <w:rPr>
          <w:noProof/>
        </w:rPr>
        <w:fldChar w:fldCharType="end"/>
      </w:r>
      <w:bookmarkEnd w:id="399"/>
      <w:r w:rsidRPr="005246F1">
        <w:rPr>
          <w:noProof/>
        </w:rPr>
        <w:t xml:space="preserve">: Stacked spectra of the </w:t>
      </w:r>
      <w:r w:rsidR="00B0048A">
        <w:rPr>
          <w:noProof/>
        </w:rPr>
        <w:t>kinetic</w:t>
      </w:r>
      <w:r w:rsidRPr="005246F1">
        <w:rPr>
          <w:noProof/>
        </w:rPr>
        <w:t xml:space="preserve"> </w:t>
      </w:r>
      <w:r w:rsidR="00B0048A">
        <w:rPr>
          <w:noProof/>
        </w:rPr>
        <w:t>1,2,5</w:t>
      </w:r>
      <w:r w:rsidRPr="005246F1">
        <w:rPr>
          <w:noProof/>
        </w:rPr>
        <w:t xml:space="preserve">-oxathiazole-S-oxide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i w:val="0"/>
          <w:noProof/>
        </w:rPr>
        <w:t>254</w:t>
      </w:r>
      <w:r w:rsidRPr="005246F1">
        <w:fldChar w:fldCharType="end"/>
      </w:r>
      <w:r w:rsidRPr="005246F1">
        <w:rPr>
          <w:noProof/>
        </w:rPr>
        <w:t xml:space="preserve"> after purification by column chromatography on silica gel (top) with re-analysis of the material after 6 months (bottom), highlighting the slow rate of interconversion to the </w:t>
      </w:r>
      <w:r w:rsidR="00B0048A">
        <w:rPr>
          <w:noProof/>
        </w:rPr>
        <w:t xml:space="preserve">thermodynamic </w:t>
      </w:r>
      <w:r w:rsidRPr="005246F1">
        <w:rPr>
          <w:noProof/>
        </w:rPr>
        <w:t xml:space="preserve"> </w:t>
      </w:r>
      <w:r w:rsidR="00B0048A">
        <w:rPr>
          <w:noProof/>
        </w:rPr>
        <w:t>1,2,5</w:t>
      </w:r>
      <w:r w:rsidRPr="005246F1">
        <w:rPr>
          <w:noProof/>
        </w:rPr>
        <w:t xml:space="preserve">-oxathiazole-S-oxide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i w:val="0"/>
          <w:noProof/>
        </w:rPr>
        <w:t>253</w:t>
      </w:r>
      <w:r w:rsidRPr="005246F1">
        <w:rPr>
          <w:u w:val="single"/>
        </w:rPr>
        <w:fldChar w:fldCharType="end"/>
      </w:r>
      <w:r w:rsidRPr="005246F1">
        <w:rPr>
          <w:noProof/>
        </w:rPr>
        <w:t xml:space="preserve">. </w:t>
      </w:r>
    </w:p>
    <w:p w14:paraId="36B5398D" w14:textId="79F5F175" w:rsidR="001E3E15" w:rsidRPr="005246F1" w:rsidRDefault="001E3E15" w:rsidP="001E3E15">
      <w:pPr>
        <w:spacing w:line="360" w:lineRule="auto"/>
        <w:jc w:val="both"/>
      </w:pPr>
      <w:r w:rsidRPr="005246F1">
        <w:lastRenderedPageBreak/>
        <w:t xml:space="preserve">This limited of interconversion of the </w:t>
      </w:r>
      <w:r w:rsidRPr="005246F1">
        <w:rPr>
          <w:i/>
        </w:rPr>
        <w:t>t-</w:t>
      </w:r>
      <w:r w:rsidRPr="005246F1">
        <w:t xml:space="preserve">butyl substituted cycloadduct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may indicate that in the solid state epimerisatioin is hindered by the sterically demanding </w:t>
      </w:r>
      <w:r w:rsidRPr="005246F1">
        <w:rPr>
          <w:i/>
        </w:rPr>
        <w:t>t</w:t>
      </w:r>
      <w:r w:rsidR="00BB17DF" w:rsidRPr="005246F1">
        <w:t>-b</w:t>
      </w:r>
      <w:r w:rsidRPr="005246F1">
        <w:t xml:space="preserve">utyl group. </w:t>
      </w:r>
    </w:p>
    <w:p w14:paraId="616DB382" w14:textId="310CFCF8" w:rsidR="001E3E15" w:rsidRPr="005246F1" w:rsidRDefault="001E3E15" w:rsidP="001E3E15">
      <w:pPr>
        <w:pStyle w:val="Heading2"/>
      </w:pPr>
      <w:bookmarkStart w:id="400" w:name="_Toc505089592"/>
      <w:bookmarkStart w:id="401" w:name="_Toc506311649"/>
      <w:bookmarkStart w:id="402" w:name="_Toc523135245"/>
      <w:r w:rsidRPr="005246F1">
        <w:t xml:space="preserve">2.7.2 Continuous flow thermolysis reactions – Isolation of </w:t>
      </w:r>
      <w:r w:rsidR="00B0048A">
        <w:t>thermodynamic isomer</w:t>
      </w:r>
      <w:r w:rsidRPr="005246F1">
        <w:t>s</w:t>
      </w:r>
      <w:bookmarkEnd w:id="400"/>
      <w:bookmarkEnd w:id="401"/>
      <w:bookmarkEnd w:id="402"/>
    </w:p>
    <w:p w14:paraId="488C6189" w14:textId="6B944D57" w:rsidR="001E3E15" w:rsidRPr="005246F1" w:rsidRDefault="001E3E15" w:rsidP="001E3E15">
      <w:pPr>
        <w:pStyle w:val="Heading3"/>
      </w:pPr>
      <w:bookmarkStart w:id="403" w:name="_Toc505089593"/>
      <w:bookmarkStart w:id="404" w:name="_Toc506311650"/>
      <w:bookmarkStart w:id="405" w:name="_Toc523135246"/>
      <w:r w:rsidRPr="005246F1">
        <w:t xml:space="preserve">2.7.2.1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with substituted nitrile oxides</w:t>
      </w:r>
      <w:bookmarkEnd w:id="403"/>
      <w:bookmarkEnd w:id="404"/>
      <w:bookmarkEnd w:id="405"/>
    </w:p>
    <w:p w14:paraId="4C86A068" w14:textId="77777777" w:rsidR="001E3E15" w:rsidRPr="005246F1" w:rsidRDefault="001E3E15" w:rsidP="001E3E15"/>
    <w:p w14:paraId="63C4953D" w14:textId="3148FF8F" w:rsidR="001E3E15" w:rsidRPr="005246F1" w:rsidRDefault="001E3E15" w:rsidP="001E3E15">
      <w:pPr>
        <w:spacing w:line="360" w:lineRule="auto"/>
        <w:jc w:val="both"/>
      </w:pPr>
      <w:r w:rsidRPr="005246F1">
        <w:t xml:space="preserve">From the investigations to date it appears that the formation of the </w:t>
      </w:r>
      <w:r w:rsidR="00B0048A">
        <w:t>thermodynamic isomer</w:t>
      </w:r>
      <w:r w:rsidRPr="005246F1">
        <w:t xml:space="preserve"> as the major product from metal free, thermolysis in continuous flow, is due to efficient conversion of the initial kinetic product under these conditions. However some cycloaddition to the </w:t>
      </w:r>
      <w:r w:rsidRPr="005246F1">
        <w:rPr>
          <w:i/>
        </w:rPr>
        <w:t>E</w:t>
      </w:r>
      <w:r w:rsidRPr="005246F1">
        <w:t xml:space="preserve"> </w:t>
      </w:r>
      <w:r w:rsidRPr="005246F1">
        <w:sym w:font="Symbol" w:char="F061"/>
      </w:r>
      <w:r w:rsidRPr="005246F1">
        <w:t>-oxo sulfine under these conditions may also be occurring, as Z</w:t>
      </w:r>
      <w:r w:rsidRPr="005246F1">
        <w:rPr>
          <w:i/>
        </w:rPr>
        <w:t xml:space="preserve"> to E </w:t>
      </w:r>
      <w:r w:rsidRPr="005246F1">
        <w:t xml:space="preserve">sulfine interconversion would be expected under these conditions. </w:t>
      </w:r>
    </w:p>
    <w:p w14:paraId="079E2EBD" w14:textId="69F5745E" w:rsidR="001E3E15" w:rsidRPr="005246F1" w:rsidRDefault="001E3E15" w:rsidP="001E3E15">
      <w:pPr>
        <w:spacing w:line="360" w:lineRule="auto"/>
        <w:jc w:val="both"/>
      </w:pPr>
      <w:r w:rsidRPr="005246F1">
        <w:t xml:space="preserve">The reaction conditions identified for the preferential formation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in good yields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t xml:space="preserve">, entry 8) were used with a range of nitrile oxides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to enable investigation of the influence of substituents. The electronic and steric effects were to be investigated through variation of the substituent on the nitrile oxide aryl ring. In each case the </w:t>
      </w:r>
      <w:r w:rsidR="00B0048A">
        <w:t>thermodynamic</w:t>
      </w:r>
      <w:r w:rsidRPr="005246F1">
        <w:t xml:space="preserve"> </w:t>
      </w:r>
      <w:r w:rsidR="00B0048A">
        <w:t>1,2,5</w:t>
      </w:r>
      <w:r w:rsidRPr="005246F1">
        <w:t>-oxathiazole-</w:t>
      </w:r>
      <w:r w:rsidRPr="005246F1">
        <w:rPr>
          <w:i/>
        </w:rPr>
        <w:t>S</w:t>
      </w:r>
      <w:r w:rsidRPr="005246F1">
        <w:t xml:space="preserve">-oxide is the principal product formed and was isolated in each case as a pure component following chromatography using this synthetically viable process. As summarised in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smaller amounts of the other cycloadducts were seen in the crude product mixtures including the </w:t>
      </w:r>
      <w:r w:rsidR="00B0048A">
        <w:t>kinetic</w:t>
      </w:r>
      <w:r w:rsidRPr="005246F1">
        <w:t xml:space="preserve"> </w:t>
      </w:r>
      <w:r w:rsidR="00B0048A">
        <w:t>1,2,5</w:t>
      </w:r>
      <w:r w:rsidRPr="005246F1">
        <w:t>-oxathiazole-</w:t>
      </w:r>
      <w:r w:rsidRPr="005246F1">
        <w:rPr>
          <w:i/>
        </w:rPr>
        <w:t>S</w:t>
      </w:r>
      <w:r w:rsidRPr="005246F1">
        <w:t>-oxide, the 1,4,2-oxathiazole-</w:t>
      </w:r>
      <w:r w:rsidRPr="005246F1">
        <w:rPr>
          <w:i/>
        </w:rPr>
        <w:t>S</w:t>
      </w:r>
      <w:r w:rsidRPr="005246F1">
        <w:t xml:space="preserve">-oxide Regioisomers A and B, and in some instances samples of these were isolated. Notably </w:t>
      </w:r>
      <w:r w:rsidR="00504DA8">
        <w:t xml:space="preserve">1,4,2-oxathiazole </w:t>
      </w:r>
      <w:r w:rsidRPr="005246F1">
        <w:t xml:space="preserve">was not formed under these conditions in any instance, indicating that the sulfoxide reduction only occurs in the presence of the rhodium catalyst. Spectral details which were employed in assigning the stereochemistry and regiochemistry of the isolated cycloadducts are outlined in section 2.7.4. </w:t>
      </w:r>
    </w:p>
    <w:p w14:paraId="5A73B983" w14:textId="77777777" w:rsidR="001E3E15" w:rsidRPr="005246F1" w:rsidRDefault="001E3E15" w:rsidP="001E3E15">
      <w:pPr>
        <w:spacing w:line="360" w:lineRule="auto"/>
        <w:jc w:val="both"/>
      </w:pPr>
    </w:p>
    <w:p w14:paraId="24A0C0EA" w14:textId="77777777" w:rsidR="001E3E15" w:rsidRPr="005246F1" w:rsidRDefault="001E3E15" w:rsidP="001E3E15">
      <w:pPr>
        <w:spacing w:line="360" w:lineRule="auto"/>
        <w:jc w:val="both"/>
      </w:pPr>
    </w:p>
    <w:p w14:paraId="4615A12E" w14:textId="77777777" w:rsidR="001E3E15" w:rsidRPr="005246F1" w:rsidRDefault="001E3E15" w:rsidP="001E3E15">
      <w:pPr>
        <w:spacing w:line="360" w:lineRule="auto"/>
        <w:jc w:val="both"/>
      </w:pPr>
    </w:p>
    <w:p w14:paraId="46D54930" w14:textId="77777777" w:rsidR="001E3E15" w:rsidRPr="005246F1" w:rsidRDefault="001E3E15" w:rsidP="001E3E15">
      <w:pPr>
        <w:spacing w:line="360" w:lineRule="auto"/>
        <w:jc w:val="both"/>
      </w:pPr>
    </w:p>
    <w:p w14:paraId="7F658A5B" w14:textId="77777777" w:rsidR="001E3E15" w:rsidRPr="005246F1" w:rsidRDefault="001E3E15" w:rsidP="001E3E15">
      <w:pPr>
        <w:spacing w:line="360" w:lineRule="auto"/>
        <w:jc w:val="both"/>
      </w:pPr>
    </w:p>
    <w:p w14:paraId="7579AFAE" w14:textId="67E7F2CF" w:rsidR="001E3E15" w:rsidRPr="005246F1" w:rsidRDefault="001E3E15" w:rsidP="001E3E15">
      <w:pPr>
        <w:pStyle w:val="Caption"/>
        <w:keepNext/>
      </w:pPr>
      <w:bookmarkStart w:id="406" w:name="_Ref50360992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35</w:t>
      </w:r>
      <w:r w:rsidR="00947012">
        <w:rPr>
          <w:noProof/>
        </w:rPr>
        <w:fldChar w:fldCharType="end"/>
      </w:r>
      <w:bookmarkEnd w:id="406"/>
      <w:r w:rsidRPr="005246F1">
        <w:t xml:space="preserve">: Results of the thermolysis in continuous flow cycloaddition reactions with the </w:t>
      </w:r>
      <w:r w:rsidRPr="005246F1">
        <w:sym w:font="Symbol" w:char="F061"/>
      </w:r>
      <w:r w:rsidRPr="005246F1">
        <w:t xml:space="preserve">-oxo sulfine generated from the unsubstituted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t>
      </w:r>
    </w:p>
    <w:tbl>
      <w:tblPr>
        <w:tblStyle w:val="ListTable6Colorful"/>
        <w:tblW w:w="0" w:type="auto"/>
        <w:tblLook w:val="06A0" w:firstRow="1" w:lastRow="0" w:firstColumn="1" w:lastColumn="0" w:noHBand="1" w:noVBand="1"/>
      </w:tblPr>
      <w:tblGrid>
        <w:gridCol w:w="701"/>
        <w:gridCol w:w="842"/>
        <w:gridCol w:w="1743"/>
        <w:gridCol w:w="1297"/>
        <w:gridCol w:w="2163"/>
        <w:gridCol w:w="1920"/>
      </w:tblGrid>
      <w:tr w:rsidR="001E3E15" w:rsidRPr="005246F1" w14:paraId="65DBA4E9" w14:textId="77777777" w:rsidTr="007507CA">
        <w:trPr>
          <w:cnfStyle w:val="100000000000" w:firstRow="1" w:lastRow="0" w:firstColumn="0" w:lastColumn="0" w:oddVBand="0" w:evenVBand="0" w:oddHBand="0" w:evenHBand="0" w:firstRowFirstColumn="0" w:firstRowLastColumn="0" w:lastRowFirstColumn="0" w:lastRowLastColumn="0"/>
          <w:trHeight w:val="2265"/>
        </w:trPr>
        <w:tc>
          <w:tcPr>
            <w:cnfStyle w:val="001000000000" w:firstRow="0" w:lastRow="0" w:firstColumn="1" w:lastColumn="0" w:oddVBand="0" w:evenVBand="0" w:oddHBand="0" w:evenHBand="0" w:firstRowFirstColumn="0" w:firstRowLastColumn="0" w:lastRowFirstColumn="0" w:lastRowLastColumn="0"/>
            <w:tcW w:w="9072" w:type="dxa"/>
            <w:gridSpan w:val="6"/>
          </w:tcPr>
          <w:p w14:paraId="58559255" w14:textId="77777777" w:rsidR="001E3E15" w:rsidRPr="005246F1" w:rsidRDefault="001E3E15" w:rsidP="00C40A0C">
            <w:pPr>
              <w:jc w:val="center"/>
              <w:rPr>
                <w:noProof/>
                <w:lang w:eastAsia="en-IE"/>
              </w:rPr>
            </w:pPr>
            <w:r w:rsidRPr="005246F1">
              <w:rPr>
                <w:b w:val="0"/>
                <w:bCs w:val="0"/>
                <w:color w:val="auto"/>
                <w:sz w:val="24"/>
                <w:szCs w:val="24"/>
              </w:rPr>
              <w:object w:dxaOrig="10272" w:dyaOrig="3247" w14:anchorId="211BF158">
                <v:shape id="_x0000_i1299" type="#_x0000_t75" style="width:409.85pt;height:133.15pt" o:ole="">
                  <v:imagedata r:id="rId607" o:title=""/>
                </v:shape>
                <o:OLEObject Type="Embed" ProgID="ChemDraw.Document.6.0" ShapeID="_x0000_i1299" DrawAspect="Content" ObjectID="_1596898124" r:id="rId608"/>
              </w:object>
            </w:r>
          </w:p>
        </w:tc>
      </w:tr>
      <w:tr w:rsidR="001E3E15" w:rsidRPr="005246F1" w14:paraId="2B82FFB7" w14:textId="77777777" w:rsidTr="007507CA">
        <w:trPr>
          <w:trHeight w:val="2265"/>
        </w:trPr>
        <w:tc>
          <w:tcPr>
            <w:cnfStyle w:val="001000000000" w:firstRow="0" w:lastRow="0" w:firstColumn="1" w:lastColumn="0" w:oddVBand="0" w:evenVBand="0" w:oddHBand="0" w:evenHBand="0" w:firstRowFirstColumn="0" w:firstRowLastColumn="0" w:lastRowFirstColumn="0" w:lastRowLastColumn="0"/>
            <w:tcW w:w="701" w:type="dxa"/>
          </w:tcPr>
          <w:p w14:paraId="36527D46" w14:textId="77777777" w:rsidR="001E3E15" w:rsidRPr="005246F1" w:rsidRDefault="001E3E15" w:rsidP="00C40A0C">
            <w:pPr>
              <w:jc w:val="center"/>
            </w:pPr>
            <w:r w:rsidRPr="005246F1">
              <w:t>Entry</w:t>
            </w:r>
          </w:p>
        </w:tc>
        <w:tc>
          <w:tcPr>
            <w:tcW w:w="921" w:type="dxa"/>
          </w:tcPr>
          <w:p w14:paraId="159CBF3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Dipole</w:t>
            </w:r>
          </w:p>
          <w:p w14:paraId="3960AA8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672" w:dyaOrig="1694" w14:anchorId="48068BDE">
                <v:shape id="_x0000_i1300" type="#_x0000_t75" style="width:29.9pt;height:74.7pt" o:ole="">
                  <v:imagedata r:id="rId609" o:title=""/>
                </v:shape>
                <o:OLEObject Type="Embed" ProgID="ChemDraw.Document.6.0" ShapeID="_x0000_i1300" DrawAspect="Content" ObjectID="_1596898125" r:id="rId610"/>
              </w:object>
            </w:r>
          </w:p>
        </w:tc>
        <w:tc>
          <w:tcPr>
            <w:tcW w:w="1861" w:type="dxa"/>
          </w:tcPr>
          <w:p w14:paraId="4C7BA99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 xml:space="preserve">Thermodynamic </w:t>
            </w:r>
          </w:p>
          <w:p w14:paraId="3F25821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Product</w:t>
            </w:r>
          </w:p>
          <w:p w14:paraId="1CFD42D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531" w:dyaOrig="1936" w14:anchorId="3E30A7C1">
                <v:shape id="_x0000_i1301" type="#_x0000_t75" style="width:52.3pt;height:66.6pt" o:ole="">
                  <v:imagedata r:id="rId611" o:title=""/>
                </v:shape>
                <o:OLEObject Type="Embed" ProgID="ChemDraw.Document.6.0" ShapeID="_x0000_i1301" DrawAspect="Content" ObjectID="_1596898126" r:id="rId612"/>
              </w:object>
            </w:r>
          </w:p>
        </w:tc>
        <w:tc>
          <w:tcPr>
            <w:tcW w:w="1382" w:type="dxa"/>
          </w:tcPr>
          <w:p w14:paraId="3AFAF83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noProof/>
                <w:lang w:eastAsia="en-IE"/>
              </w:rPr>
              <w:drawing>
                <wp:anchor distT="0" distB="0" distL="114300" distR="114300" simplePos="0" relativeHeight="252177408" behindDoc="0" locked="0" layoutInCell="1" allowOverlap="1" wp14:anchorId="0D919123" wp14:editId="4194EABB">
                  <wp:simplePos x="0" y="0"/>
                  <wp:positionH relativeFrom="column">
                    <wp:posOffset>71755</wp:posOffset>
                  </wp:positionH>
                  <wp:positionV relativeFrom="paragraph">
                    <wp:posOffset>517525</wp:posOffset>
                  </wp:positionV>
                  <wp:extent cx="668020" cy="811530"/>
                  <wp:effectExtent l="0" t="0" r="0" b="7620"/>
                  <wp:wrapSquare wrapText="bothSides"/>
                  <wp:docPr id="552" name="Pict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0"/>
                          <pic:cNvPicPr>
                            <a:picLocks noChangeAspect="1" noChangeArrowheads="1"/>
                          </pic:cNvPicPr>
                        </pic:nvPicPr>
                        <pic:blipFill>
                          <a:blip r:embed="rId613">
                            <a:extLst>
                              <a:ext uri="{28A0092B-C50C-407E-A947-70E740481C1C}">
                                <a14:useLocalDpi xmlns:a14="http://schemas.microsoft.com/office/drawing/2010/main" val="0"/>
                              </a:ext>
                            </a:extLst>
                          </a:blip>
                          <a:srcRect/>
                          <a:stretch>
                            <a:fillRect/>
                          </a:stretch>
                        </pic:blipFill>
                        <pic:spPr bwMode="auto">
                          <a:xfrm>
                            <a:off x="0" y="0"/>
                            <a:ext cx="668020" cy="811530"/>
                          </a:xfrm>
                          <a:prstGeom prst="rect">
                            <a:avLst/>
                          </a:prstGeom>
                          <a:noFill/>
                        </pic:spPr>
                      </pic:pic>
                    </a:graphicData>
                  </a:graphic>
                  <wp14:sizeRelH relativeFrom="page">
                    <wp14:pctWidth>0</wp14:pctWidth>
                  </wp14:sizeRelH>
                  <wp14:sizeRelV relativeFrom="page">
                    <wp14:pctHeight>0</wp14:pctHeight>
                  </wp14:sizeRelV>
                </wp:anchor>
              </w:drawing>
            </w:r>
            <w:r w:rsidRPr="005246F1">
              <w:rPr>
                <w:b/>
              </w:rPr>
              <w:t>Kinetic Product</w:t>
            </w:r>
          </w:p>
        </w:tc>
        <w:tc>
          <w:tcPr>
            <w:tcW w:w="2232" w:type="dxa"/>
          </w:tcPr>
          <w:p w14:paraId="49105CD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noProof/>
                <w:lang w:eastAsia="en-IE"/>
              </w:rPr>
              <w:drawing>
                <wp:anchor distT="0" distB="0" distL="114300" distR="114300" simplePos="0" relativeHeight="252178432" behindDoc="0" locked="0" layoutInCell="1" allowOverlap="1" wp14:anchorId="6711012A" wp14:editId="08FDDCAE">
                  <wp:simplePos x="0" y="0"/>
                  <wp:positionH relativeFrom="column">
                    <wp:posOffset>70485</wp:posOffset>
                  </wp:positionH>
                  <wp:positionV relativeFrom="paragraph">
                    <wp:posOffset>517525</wp:posOffset>
                  </wp:positionV>
                  <wp:extent cx="1221740" cy="502920"/>
                  <wp:effectExtent l="0" t="0" r="0" b="0"/>
                  <wp:wrapSquare wrapText="bothSides"/>
                  <wp:docPr id="553" name="Pict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1"/>
                          <pic:cNvPicPr>
                            <a:picLocks noChangeAspect="1" noChangeArrowheads="1"/>
                          </pic:cNvPicPr>
                        </pic:nvPicPr>
                        <pic:blipFill>
                          <a:blip r:embed="rId614">
                            <a:extLst>
                              <a:ext uri="{28A0092B-C50C-407E-A947-70E740481C1C}">
                                <a14:useLocalDpi xmlns:a14="http://schemas.microsoft.com/office/drawing/2010/main" val="0"/>
                              </a:ext>
                            </a:extLst>
                          </a:blip>
                          <a:srcRect/>
                          <a:stretch>
                            <a:fillRect/>
                          </a:stretch>
                        </pic:blipFill>
                        <pic:spPr bwMode="auto">
                          <a:xfrm>
                            <a:off x="0" y="0"/>
                            <a:ext cx="1221740" cy="502920"/>
                          </a:xfrm>
                          <a:prstGeom prst="rect">
                            <a:avLst/>
                          </a:prstGeom>
                          <a:noFill/>
                        </pic:spPr>
                      </pic:pic>
                    </a:graphicData>
                  </a:graphic>
                  <wp14:sizeRelH relativeFrom="page">
                    <wp14:pctWidth>0</wp14:pctWidth>
                  </wp14:sizeRelH>
                  <wp14:sizeRelV relativeFrom="page">
                    <wp14:pctHeight>0</wp14:pctHeight>
                  </wp14:sizeRelV>
                </wp:anchor>
              </w:drawing>
            </w:r>
            <w:r w:rsidRPr="005246F1">
              <w:rPr>
                <w:b/>
              </w:rPr>
              <w:t>Regioisomer A/B</w:t>
            </w:r>
          </w:p>
        </w:tc>
        <w:tc>
          <w:tcPr>
            <w:tcW w:w="1975" w:type="dxa"/>
          </w:tcPr>
          <w:p w14:paraId="13C5C925" w14:textId="28612298" w:rsidR="001E3E15" w:rsidRPr="005246F1" w:rsidRDefault="00F62B86"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Pr>
                <w:b/>
                <w:noProof/>
                <w:lang w:eastAsia="en-IE"/>
              </w:rPr>
              <w:t xml:space="preserve">1,4,2-Oxathiazole </w:t>
            </w:r>
          </w:p>
          <w:p w14:paraId="25C256A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sidRPr="005246F1">
              <w:rPr>
                <w:b/>
                <w:bCs/>
                <w:color w:val="auto"/>
              </w:rPr>
              <w:object w:dxaOrig="2335" w:dyaOrig="1156" w14:anchorId="6BA0645D">
                <v:shape id="_x0000_i1302" type="#_x0000_t75" style="width:84.3pt;height:42.1pt" o:ole="">
                  <v:imagedata r:id="rId615" o:title=""/>
                </v:shape>
                <o:OLEObject Type="Embed" ProgID="ChemDraw.Document.6.0" ShapeID="_x0000_i1302" DrawAspect="Content" ObjectID="_1596898127" r:id="rId616"/>
              </w:object>
            </w:r>
          </w:p>
        </w:tc>
      </w:tr>
      <w:tr w:rsidR="001E3E15" w:rsidRPr="005246F1" w14:paraId="29517505"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5B98C80D" w14:textId="77777777" w:rsidR="001E3E15" w:rsidRPr="005246F1" w:rsidRDefault="001E3E15" w:rsidP="00C40A0C">
            <w:pPr>
              <w:jc w:val="center"/>
            </w:pPr>
            <w:r w:rsidRPr="005246F1">
              <w:t>1</w:t>
            </w:r>
          </w:p>
        </w:tc>
        <w:tc>
          <w:tcPr>
            <w:tcW w:w="921" w:type="dxa"/>
          </w:tcPr>
          <w:p w14:paraId="0F3F79E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r w:rsidRPr="005246F1">
              <w:rPr>
                <w:vertAlign w:val="superscript"/>
              </w:rPr>
              <w:t>a</w:t>
            </w:r>
            <w:r w:rsidRPr="005246F1">
              <w:t>:</w:t>
            </w:r>
          </w:p>
        </w:tc>
        <w:tc>
          <w:tcPr>
            <w:tcW w:w="1861" w:type="dxa"/>
          </w:tcPr>
          <w:p w14:paraId="1133A0C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63</w:t>
            </w:r>
          </w:p>
        </w:tc>
        <w:tc>
          <w:tcPr>
            <w:tcW w:w="1382" w:type="dxa"/>
          </w:tcPr>
          <w:p w14:paraId="04ACC02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12</w:t>
            </w:r>
          </w:p>
        </w:tc>
        <w:tc>
          <w:tcPr>
            <w:tcW w:w="2232" w:type="dxa"/>
          </w:tcPr>
          <w:p w14:paraId="725540C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 – A, 15 - B</w:t>
            </w:r>
          </w:p>
          <w:p w14:paraId="4BA42375" w14:textId="2F43E9F1"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"regioisomer A unsub unsub", "type" : "article-journal" }, "uris" : [ "http://www.mendeley.com/documents/?uuid=6e8cda15-fb9d-497b-a595-2ca8bd087011" ] } ], "mendeley" : { "formattedCitation" : "&lt;span style=\"baseline\"&gt;&lt;b&gt;264&lt;/b&gt;&lt;/span&gt;", "plainTextFormattedCitation" : "264", "previouslyFormattedCitation" : "&lt;span style=\"baseline\"&gt;&lt;b&gt;264&lt;/b&gt;&lt;/span&gt;" }, "properties" : { "noteIndex" : 0 }, "schema" : "https://github.com/citation-style-language/schema/raw/master/csl-citation.json" }</w:instrText>
            </w:r>
            <w:r w:rsidRPr="005246F1">
              <w:fldChar w:fldCharType="separate"/>
            </w:r>
            <w:r w:rsidR="00DE234C" w:rsidRPr="005246F1">
              <w:rPr>
                <w:b/>
                <w:noProof/>
              </w:rPr>
              <w:t>264</w:t>
            </w:r>
            <w:r w:rsidRPr="005246F1">
              <w:fldChar w:fldCharType="end"/>
            </w:r>
            <w:r w:rsidRPr="005246F1">
              <w:t xml:space="preserve"> A</w:t>
            </w:r>
          </w:p>
        </w:tc>
        <w:tc>
          <w:tcPr>
            <w:tcW w:w="1975" w:type="dxa"/>
          </w:tcPr>
          <w:p w14:paraId="72F12CD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r w:rsidRPr="005246F1">
              <w:rPr>
                <w:vertAlign w:val="superscript"/>
              </w:rPr>
              <w:t>a</w:t>
            </w:r>
          </w:p>
        </w:tc>
      </w:tr>
      <w:tr w:rsidR="001E3E15" w:rsidRPr="005246F1" w14:paraId="154D63FE"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3502F6B1" w14:textId="77777777" w:rsidR="001E3E15" w:rsidRPr="005246F1" w:rsidRDefault="001E3E15" w:rsidP="00C40A0C">
            <w:pPr>
              <w:jc w:val="center"/>
            </w:pPr>
          </w:p>
        </w:tc>
        <w:tc>
          <w:tcPr>
            <w:tcW w:w="921" w:type="dxa"/>
          </w:tcPr>
          <w:p w14:paraId="4DBEAEC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H</w:t>
            </w:r>
          </w:p>
        </w:tc>
        <w:tc>
          <w:tcPr>
            <w:tcW w:w="1861" w:type="dxa"/>
          </w:tcPr>
          <w:p w14:paraId="2743F743" w14:textId="3E00201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i/>
              </w:rPr>
            </w:pP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32 %</w:t>
            </w:r>
          </w:p>
          <w:p w14:paraId="75719F8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1382" w:type="dxa"/>
          </w:tcPr>
          <w:p w14:paraId="2302D8BD" w14:textId="5C18C4D4"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rPr>
                <w:u w:val="single"/>
              </w:rPr>
              <w:fldChar w:fldCharType="begin" w:fldLock="1"/>
            </w:r>
            <w:r w:rsidR="00DE234C" w:rsidRPr="005246F1">
              <w:rPr>
                <w:u w:val="single"/>
              </w:rPr>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Pr="005246F1">
              <w:rPr>
                <w:u w:val="single"/>
              </w:rPr>
              <w:fldChar w:fldCharType="separate"/>
            </w:r>
            <w:r w:rsidR="00E57E5E" w:rsidRPr="005246F1">
              <w:rPr>
                <w:b/>
                <w:noProof/>
              </w:rPr>
              <w:t>247</w:t>
            </w:r>
            <w:r w:rsidRPr="005246F1">
              <w:rPr>
                <w:u w:val="single"/>
              </w:rPr>
              <w:fldChar w:fldCharType="end"/>
            </w:r>
          </w:p>
        </w:tc>
        <w:tc>
          <w:tcPr>
            <w:tcW w:w="2232" w:type="dxa"/>
          </w:tcPr>
          <w:p w14:paraId="3F418F85" w14:textId="50FABD4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B</w:t>
            </w:r>
          </w:p>
        </w:tc>
        <w:tc>
          <w:tcPr>
            <w:tcW w:w="1975" w:type="dxa"/>
          </w:tcPr>
          <w:p w14:paraId="512BB86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43F00223"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5501B953" w14:textId="77777777" w:rsidR="001E3E15" w:rsidRPr="005246F1" w:rsidRDefault="001E3E15" w:rsidP="00C40A0C">
            <w:pPr>
              <w:jc w:val="center"/>
            </w:pPr>
            <w:r w:rsidRPr="005246F1">
              <w:t>2</w:t>
            </w:r>
          </w:p>
        </w:tc>
        <w:tc>
          <w:tcPr>
            <w:tcW w:w="921" w:type="dxa"/>
          </w:tcPr>
          <w:p w14:paraId="3E2F8BE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861" w:type="dxa"/>
          </w:tcPr>
          <w:p w14:paraId="411611B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78</w:t>
            </w:r>
          </w:p>
        </w:tc>
        <w:tc>
          <w:tcPr>
            <w:tcW w:w="1382" w:type="dxa"/>
          </w:tcPr>
          <w:p w14:paraId="06B1ED8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12</w:t>
            </w:r>
          </w:p>
        </w:tc>
        <w:tc>
          <w:tcPr>
            <w:tcW w:w="2232" w:type="dxa"/>
          </w:tcPr>
          <w:p w14:paraId="72F1096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1975" w:type="dxa"/>
          </w:tcPr>
          <w:p w14:paraId="2403E18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64D0256C" w14:textId="77777777" w:rsidTr="007507CA">
        <w:trPr>
          <w:trHeight w:val="876"/>
        </w:trPr>
        <w:tc>
          <w:tcPr>
            <w:cnfStyle w:val="001000000000" w:firstRow="0" w:lastRow="0" w:firstColumn="1" w:lastColumn="0" w:oddVBand="0" w:evenVBand="0" w:oddHBand="0" w:evenHBand="0" w:firstRowFirstColumn="0" w:firstRowLastColumn="0" w:lastRowFirstColumn="0" w:lastRowLastColumn="0"/>
            <w:tcW w:w="701" w:type="dxa"/>
          </w:tcPr>
          <w:p w14:paraId="698EC97C" w14:textId="77777777" w:rsidR="001E3E15" w:rsidRPr="005246F1" w:rsidRDefault="001E3E15" w:rsidP="00C40A0C">
            <w:pPr>
              <w:jc w:val="center"/>
            </w:pPr>
          </w:p>
        </w:tc>
        <w:tc>
          <w:tcPr>
            <w:tcW w:w="921" w:type="dxa"/>
          </w:tcPr>
          <w:p w14:paraId="25D492E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w:t>
            </w:r>
            <w:r w:rsidRPr="005246F1">
              <w:rPr>
                <w:i/>
              </w:rPr>
              <w:t>t</w:t>
            </w:r>
            <w:r w:rsidRPr="005246F1">
              <w:t>Bu</w:t>
            </w:r>
          </w:p>
        </w:tc>
        <w:tc>
          <w:tcPr>
            <w:tcW w:w="1861" w:type="dxa"/>
          </w:tcPr>
          <w:p w14:paraId="6714A798" w14:textId="64563EF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30%</w:t>
            </w:r>
          </w:p>
        </w:tc>
        <w:tc>
          <w:tcPr>
            <w:tcW w:w="1382" w:type="dxa"/>
          </w:tcPr>
          <w:p w14:paraId="1E6E5FD7" w14:textId="7CDE7FD5"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w:t>
            </w:r>
          </w:p>
        </w:tc>
        <w:tc>
          <w:tcPr>
            <w:tcW w:w="2232" w:type="dxa"/>
          </w:tcPr>
          <w:p w14:paraId="0B5F8AFC" w14:textId="3B4B4A88"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t xml:space="preserve"> A 5%</w:t>
            </w:r>
          </w:p>
        </w:tc>
        <w:tc>
          <w:tcPr>
            <w:tcW w:w="1975" w:type="dxa"/>
          </w:tcPr>
          <w:p w14:paraId="6B638AC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58EE839C"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2038895C" w14:textId="77777777" w:rsidR="001E3E15" w:rsidRPr="005246F1" w:rsidRDefault="001E3E15" w:rsidP="00C40A0C">
            <w:pPr>
              <w:jc w:val="center"/>
            </w:pPr>
            <w:r w:rsidRPr="005246F1">
              <w:t>3</w:t>
            </w:r>
          </w:p>
        </w:tc>
        <w:tc>
          <w:tcPr>
            <w:tcW w:w="921" w:type="dxa"/>
          </w:tcPr>
          <w:p w14:paraId="33FA623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861" w:type="dxa"/>
          </w:tcPr>
          <w:p w14:paraId="2795CE7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63</w:t>
            </w:r>
          </w:p>
        </w:tc>
        <w:tc>
          <w:tcPr>
            <w:tcW w:w="1382" w:type="dxa"/>
          </w:tcPr>
          <w:p w14:paraId="391F5F5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18</w:t>
            </w:r>
          </w:p>
        </w:tc>
        <w:tc>
          <w:tcPr>
            <w:tcW w:w="2232" w:type="dxa"/>
          </w:tcPr>
          <w:p w14:paraId="03993C7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12</w:t>
            </w:r>
          </w:p>
        </w:tc>
        <w:tc>
          <w:tcPr>
            <w:tcW w:w="1975" w:type="dxa"/>
          </w:tcPr>
          <w:p w14:paraId="28B23D8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r w:rsidRPr="005246F1">
              <w:rPr>
                <w:vertAlign w:val="superscript"/>
              </w:rPr>
              <w:t>a</w:t>
            </w:r>
          </w:p>
        </w:tc>
      </w:tr>
      <w:tr w:rsidR="001E3E15" w:rsidRPr="005246F1" w14:paraId="4BB1287C"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513BDA47" w14:textId="77777777" w:rsidR="001E3E15" w:rsidRPr="005246F1" w:rsidRDefault="001E3E15" w:rsidP="00C40A0C">
            <w:pPr>
              <w:jc w:val="center"/>
            </w:pPr>
          </w:p>
        </w:tc>
        <w:tc>
          <w:tcPr>
            <w:tcW w:w="921" w:type="dxa"/>
          </w:tcPr>
          <w:p w14:paraId="0031B12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4-F</w:t>
            </w:r>
          </w:p>
        </w:tc>
        <w:tc>
          <w:tcPr>
            <w:tcW w:w="1861" w:type="dxa"/>
          </w:tcPr>
          <w:p w14:paraId="0D6528F1" w14:textId="03C1BF7B"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rPr>
                <w:b/>
              </w:rPr>
              <w:fldChar w:fldCharType="begin" w:fldLock="1"/>
            </w:r>
            <w:r w:rsidR="00DE234C" w:rsidRPr="005246F1">
              <w:rPr>
                <w:b/>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rPr>
              <w:fldChar w:fldCharType="separate"/>
            </w:r>
            <w:r w:rsidR="00E57E5E" w:rsidRPr="005246F1">
              <w:rPr>
                <w:b/>
                <w:noProof/>
              </w:rPr>
              <w:t>250</w:t>
            </w:r>
            <w:r w:rsidRPr="005246F1">
              <w:rPr>
                <w:b/>
              </w:rPr>
              <w:fldChar w:fldCharType="end"/>
            </w:r>
            <w:r w:rsidRPr="005246F1">
              <w:rPr>
                <w:b/>
              </w:rPr>
              <w:t xml:space="preserve"> </w:t>
            </w:r>
            <w:r w:rsidRPr="005246F1">
              <w:t>35%</w:t>
            </w:r>
          </w:p>
        </w:tc>
        <w:tc>
          <w:tcPr>
            <w:tcW w:w="1382" w:type="dxa"/>
          </w:tcPr>
          <w:p w14:paraId="7CE052E1" w14:textId="4E5CC034"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12%</w:t>
            </w:r>
          </w:p>
        </w:tc>
        <w:tc>
          <w:tcPr>
            <w:tcW w:w="2232" w:type="dxa"/>
          </w:tcPr>
          <w:p w14:paraId="44D88C30" w14:textId="58B87BD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fldChar w:fldCharType="separate"/>
            </w:r>
            <w:r w:rsidR="00E57E5E" w:rsidRPr="005246F1">
              <w:rPr>
                <w:b/>
                <w:noProof/>
              </w:rPr>
              <w:t>252</w:t>
            </w:r>
            <w:r w:rsidRPr="005246F1">
              <w:fldChar w:fldCharType="end"/>
            </w:r>
            <w:r w:rsidRPr="005246F1">
              <w:t xml:space="preserve"> A 4%</w:t>
            </w:r>
          </w:p>
        </w:tc>
        <w:tc>
          <w:tcPr>
            <w:tcW w:w="1975" w:type="dxa"/>
          </w:tcPr>
          <w:p w14:paraId="4286E2A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1B7F145D"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666AE966" w14:textId="77777777" w:rsidR="001E3E15" w:rsidRPr="005246F1" w:rsidRDefault="001E3E15" w:rsidP="00C40A0C">
            <w:pPr>
              <w:jc w:val="center"/>
            </w:pPr>
          </w:p>
          <w:p w14:paraId="2E88CB6B" w14:textId="77777777" w:rsidR="001E3E15" w:rsidRPr="005246F1" w:rsidRDefault="001E3E15" w:rsidP="00C40A0C">
            <w:pPr>
              <w:jc w:val="center"/>
              <w:rPr>
                <w:vertAlign w:val="superscript"/>
              </w:rPr>
            </w:pPr>
            <w:r w:rsidRPr="005246F1">
              <w:t>4</w:t>
            </w:r>
            <w:r w:rsidRPr="005246F1">
              <w:rPr>
                <w:vertAlign w:val="superscript"/>
              </w:rPr>
              <w:t>d</w:t>
            </w:r>
          </w:p>
        </w:tc>
        <w:tc>
          <w:tcPr>
            <w:tcW w:w="921" w:type="dxa"/>
          </w:tcPr>
          <w:p w14:paraId="50F087C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p w14:paraId="3696018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861" w:type="dxa"/>
          </w:tcPr>
          <w:p w14:paraId="33C5C49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p w14:paraId="45142DF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56</w:t>
            </w:r>
          </w:p>
        </w:tc>
        <w:tc>
          <w:tcPr>
            <w:tcW w:w="1382" w:type="dxa"/>
          </w:tcPr>
          <w:p w14:paraId="3235789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p w14:paraId="4860E4D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2232" w:type="dxa"/>
          </w:tcPr>
          <w:p w14:paraId="4838FD9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p w14:paraId="4D64E3F1" w14:textId="2B46B294" w:rsidR="001E3E15" w:rsidRPr="005246F1" w:rsidRDefault="002C71F3"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14 </w:t>
            </w:r>
          </w:p>
        </w:tc>
        <w:tc>
          <w:tcPr>
            <w:tcW w:w="1975" w:type="dxa"/>
          </w:tcPr>
          <w:p w14:paraId="328971D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p w14:paraId="5DE0FE0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r w:rsidRPr="005246F1">
              <w:rPr>
                <w:vertAlign w:val="superscript"/>
              </w:rPr>
              <w:t>b</w:t>
            </w:r>
          </w:p>
        </w:tc>
      </w:tr>
      <w:tr w:rsidR="001E3E15" w:rsidRPr="005246F1" w14:paraId="3DA2A90A"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753CECE1" w14:textId="77777777" w:rsidR="001E3E15" w:rsidRPr="005246F1" w:rsidRDefault="001E3E15" w:rsidP="00C40A0C">
            <w:pPr>
              <w:jc w:val="center"/>
            </w:pPr>
          </w:p>
        </w:tc>
        <w:tc>
          <w:tcPr>
            <w:tcW w:w="921" w:type="dxa"/>
          </w:tcPr>
          <w:p w14:paraId="17E0140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R</w:t>
            </w:r>
            <w:r w:rsidRPr="005246F1">
              <w:rPr>
                <w:vertAlign w:val="superscript"/>
              </w:rPr>
              <w:t>1</w:t>
            </w:r>
            <w:r w:rsidRPr="005246F1">
              <w:t xml:space="preserve"> = 4-NO</w:t>
            </w:r>
            <w:r w:rsidRPr="005246F1">
              <w:rPr>
                <w:vertAlign w:val="subscript"/>
              </w:rPr>
              <w:t>2</w:t>
            </w:r>
          </w:p>
          <w:p w14:paraId="3D585D50" w14:textId="33BA9482" w:rsidR="00C40A0C" w:rsidRPr="005246F1" w:rsidRDefault="00C40A0C" w:rsidP="00C40A0C">
            <w:pPr>
              <w:jc w:val="center"/>
              <w:cnfStyle w:val="000000000000" w:firstRow="0" w:lastRow="0" w:firstColumn="0" w:lastColumn="0" w:oddVBand="0" w:evenVBand="0" w:oddHBand="0" w:evenHBand="0" w:firstRowFirstColumn="0" w:firstRowLastColumn="0" w:lastRowFirstColumn="0" w:lastRowLastColumn="0"/>
            </w:pPr>
          </w:p>
        </w:tc>
        <w:tc>
          <w:tcPr>
            <w:tcW w:w="1861" w:type="dxa"/>
          </w:tcPr>
          <w:p w14:paraId="02009D5C" w14:textId="43A4CF9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52%</w:t>
            </w:r>
          </w:p>
        </w:tc>
        <w:tc>
          <w:tcPr>
            <w:tcW w:w="1382" w:type="dxa"/>
          </w:tcPr>
          <w:p w14:paraId="6CA176FC" w14:textId="6A146F5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rPr>
                <w:u w:val="single"/>
              </w:rPr>
              <w:fldChar w:fldCharType="begin" w:fldLock="1"/>
            </w:r>
            <w:r w:rsidR="00DE234C" w:rsidRPr="005246F1">
              <w:rPr>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u w:val="single"/>
              </w:rPr>
              <w:fldChar w:fldCharType="separate"/>
            </w:r>
            <w:r w:rsidR="00E57E5E" w:rsidRPr="005246F1">
              <w:rPr>
                <w:b/>
                <w:noProof/>
              </w:rPr>
              <w:t>236</w:t>
            </w:r>
            <w:r w:rsidRPr="005246F1">
              <w:rPr>
                <w:u w:val="single"/>
              </w:rPr>
              <w:fldChar w:fldCharType="end"/>
            </w:r>
          </w:p>
        </w:tc>
        <w:tc>
          <w:tcPr>
            <w:tcW w:w="2232" w:type="dxa"/>
          </w:tcPr>
          <w:p w14:paraId="095E93F8" w14:textId="4C667ED5"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B</w:t>
            </w:r>
          </w:p>
        </w:tc>
        <w:tc>
          <w:tcPr>
            <w:tcW w:w="1975" w:type="dxa"/>
          </w:tcPr>
          <w:p w14:paraId="0C5F433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6609EBE2"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243BBB7A" w14:textId="77777777" w:rsidR="001E3E15" w:rsidRPr="005246F1" w:rsidRDefault="001E3E15" w:rsidP="00C40A0C">
            <w:pPr>
              <w:jc w:val="center"/>
            </w:pPr>
            <w:r w:rsidRPr="005246F1">
              <w:t>5</w:t>
            </w:r>
          </w:p>
        </w:tc>
        <w:tc>
          <w:tcPr>
            <w:tcW w:w="921" w:type="dxa"/>
          </w:tcPr>
          <w:p w14:paraId="2293FEC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1861" w:type="dxa"/>
          </w:tcPr>
          <w:p w14:paraId="22A2E34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62</w:t>
            </w:r>
          </w:p>
        </w:tc>
        <w:tc>
          <w:tcPr>
            <w:tcW w:w="1382" w:type="dxa"/>
          </w:tcPr>
          <w:p w14:paraId="5DF4F3D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c>
          <w:tcPr>
            <w:tcW w:w="2232" w:type="dxa"/>
          </w:tcPr>
          <w:p w14:paraId="193BD7BA" w14:textId="581136D2" w:rsidR="001E3E15" w:rsidRPr="005246F1" w:rsidRDefault="002C71F3"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9 </w:t>
            </w:r>
          </w:p>
        </w:tc>
        <w:tc>
          <w:tcPr>
            <w:tcW w:w="1975" w:type="dxa"/>
          </w:tcPr>
          <w:p w14:paraId="27CFB2C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r w:rsidRPr="005246F1">
              <w:rPr>
                <w:vertAlign w:val="superscript"/>
              </w:rPr>
              <w:t>c</w:t>
            </w:r>
          </w:p>
        </w:tc>
      </w:tr>
      <w:tr w:rsidR="001E3E15" w:rsidRPr="005246F1" w14:paraId="2789E73C" w14:textId="77777777" w:rsidTr="007507CA">
        <w:tc>
          <w:tcPr>
            <w:cnfStyle w:val="001000000000" w:firstRow="0" w:lastRow="0" w:firstColumn="1" w:lastColumn="0" w:oddVBand="0" w:evenVBand="0" w:oddHBand="0" w:evenHBand="0" w:firstRowFirstColumn="0" w:firstRowLastColumn="0" w:lastRowFirstColumn="0" w:lastRowLastColumn="0"/>
            <w:tcW w:w="701" w:type="dxa"/>
          </w:tcPr>
          <w:p w14:paraId="25AB1F69" w14:textId="77777777" w:rsidR="001E3E15" w:rsidRPr="005246F1" w:rsidRDefault="001E3E15" w:rsidP="00C40A0C">
            <w:pPr>
              <w:jc w:val="center"/>
            </w:pPr>
          </w:p>
        </w:tc>
        <w:tc>
          <w:tcPr>
            <w:tcW w:w="921" w:type="dxa"/>
          </w:tcPr>
          <w:p w14:paraId="30E0BE9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2,5-diF</w:t>
            </w:r>
          </w:p>
        </w:tc>
        <w:tc>
          <w:tcPr>
            <w:tcW w:w="1861" w:type="dxa"/>
          </w:tcPr>
          <w:p w14:paraId="38FD3ABE" w14:textId="68B55358"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Pr="005246F1">
              <w:t xml:space="preserve"> 11%</w:t>
            </w:r>
          </w:p>
        </w:tc>
        <w:tc>
          <w:tcPr>
            <w:tcW w:w="1382" w:type="dxa"/>
          </w:tcPr>
          <w:p w14:paraId="65C35D38" w14:textId="35A19DEE"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2,5 di F kinetic", "type" : "article-journal" }, "uris" : [ "http://www.mendeley.com/documents/?uuid=01b952c0-11d0-473f-bf69-c21bfe51b1cd" ] } ], "mendeley" : { "formattedCitation" : "&lt;span style=\"baseline\"&gt;&lt;b&gt;257&lt;/b&gt;&lt;/span&gt;", "plainTextFormattedCitation" : "257", "previouslyFormattedCitation" : "&lt;span style=\"baseline\"&gt;&lt;b&gt;257&lt;/b&gt;&lt;/span&gt;" }, "properties" : { "noteIndex" : 0 }, "schema" : "https://github.com/citation-style-language/schema/raw/master/csl-citation.json" }</w:instrText>
            </w:r>
            <w:r w:rsidRPr="005246F1">
              <w:fldChar w:fldCharType="separate"/>
            </w:r>
            <w:r w:rsidR="00E57E5E" w:rsidRPr="005246F1">
              <w:rPr>
                <w:b/>
                <w:noProof/>
              </w:rPr>
              <w:t>257</w:t>
            </w:r>
            <w:r w:rsidRPr="005246F1">
              <w:fldChar w:fldCharType="end"/>
            </w:r>
          </w:p>
        </w:tc>
        <w:tc>
          <w:tcPr>
            <w:tcW w:w="2232" w:type="dxa"/>
          </w:tcPr>
          <w:p w14:paraId="12DC1127" w14:textId="4743222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B</w:t>
            </w:r>
          </w:p>
        </w:tc>
        <w:tc>
          <w:tcPr>
            <w:tcW w:w="1975" w:type="dxa"/>
          </w:tcPr>
          <w:p w14:paraId="1F8AB68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bl>
    <w:p w14:paraId="7078C27C" w14:textId="23C71D1E" w:rsidR="001E3E15" w:rsidRPr="005246F1" w:rsidRDefault="001E3E15" w:rsidP="001E3E15">
      <w:pPr>
        <w:spacing w:line="240" w:lineRule="auto"/>
        <w:rPr>
          <w:sz w:val="18"/>
        </w:rPr>
      </w:pPr>
      <w:r w:rsidRPr="005246F1">
        <w:rPr>
          <w:sz w:val="18"/>
          <w:vertAlign w:val="superscript"/>
        </w:rPr>
        <w:t>a</w:t>
      </w:r>
      <w:r w:rsidRPr="005246F1">
        <w:rPr>
          <w:sz w:val="18"/>
        </w:rPr>
        <w:t xml:space="preserve"> The diketone </w:t>
      </w:r>
      <w:r w:rsidRPr="005246F1">
        <w:rPr>
          <w:sz w:val="18"/>
        </w:rPr>
        <w:fldChar w:fldCharType="begin" w:fldLock="1"/>
      </w:r>
      <w:r w:rsidR="00DE234C" w:rsidRPr="005246F1">
        <w:rPr>
          <w:sz w:val="18"/>
        </w:rPr>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rPr>
          <w:sz w:val="18"/>
        </w:rPr>
        <w:fldChar w:fldCharType="separate"/>
      </w:r>
      <w:r w:rsidR="00E57E5E" w:rsidRPr="005246F1">
        <w:rPr>
          <w:b/>
          <w:noProof/>
          <w:sz w:val="18"/>
        </w:rPr>
        <w:t>146</w:t>
      </w:r>
      <w:r w:rsidRPr="005246F1">
        <w:rPr>
          <w:sz w:val="18"/>
        </w:rPr>
        <w:fldChar w:fldCharType="end"/>
      </w:r>
      <w:r w:rsidRPr="005246F1">
        <w:rPr>
          <w:sz w:val="18"/>
        </w:rPr>
        <w:t xml:space="preserve"> was present as the remainder of the material. </w:t>
      </w:r>
      <w:r w:rsidRPr="005246F1">
        <w:rPr>
          <w:sz w:val="18"/>
        </w:rPr>
        <w:br/>
      </w:r>
      <w:r w:rsidRPr="005246F1">
        <w:rPr>
          <w:sz w:val="18"/>
          <w:vertAlign w:val="superscript"/>
        </w:rPr>
        <w:t>b</w:t>
      </w:r>
      <w:r w:rsidRPr="005246F1">
        <w:rPr>
          <w:sz w:val="18"/>
        </w:rPr>
        <w:t xml:space="preserve"> An unknown impurity made up the remainder of the material.</w:t>
      </w:r>
      <w:r w:rsidRPr="005246F1">
        <w:rPr>
          <w:sz w:val="18"/>
        </w:rPr>
        <w:br/>
      </w:r>
      <w:r w:rsidRPr="005246F1">
        <w:rPr>
          <w:sz w:val="18"/>
          <w:vertAlign w:val="superscript"/>
        </w:rPr>
        <w:t>c</w:t>
      </w:r>
      <w:r w:rsidR="00BB17DF" w:rsidRPr="005246F1">
        <w:rPr>
          <w:sz w:val="18"/>
        </w:rPr>
        <w:t xml:space="preserve"> The</w:t>
      </w:r>
      <w:r w:rsidRPr="005246F1">
        <w:rPr>
          <w:sz w:val="18"/>
        </w:rPr>
        <w:t xml:space="preserve"> ketone </w:t>
      </w:r>
      <w:r w:rsidRPr="005246F1">
        <w:rPr>
          <w:sz w:val="18"/>
        </w:rPr>
        <w:fldChar w:fldCharType="begin" w:fldLock="1"/>
      </w:r>
      <w:r w:rsidR="00DE234C" w:rsidRPr="005246F1">
        <w:rPr>
          <w:sz w:val="18"/>
        </w:rPr>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rPr>
          <w:sz w:val="18"/>
        </w:rPr>
        <w:fldChar w:fldCharType="separate"/>
      </w:r>
      <w:r w:rsidR="00E57E5E" w:rsidRPr="005246F1">
        <w:rPr>
          <w:b/>
          <w:noProof/>
          <w:sz w:val="18"/>
        </w:rPr>
        <w:t>142</w:t>
      </w:r>
      <w:r w:rsidRPr="005246F1">
        <w:rPr>
          <w:sz w:val="18"/>
        </w:rPr>
        <w:fldChar w:fldCharType="end"/>
      </w:r>
      <w:r w:rsidRPr="005246F1">
        <w:rPr>
          <w:sz w:val="18"/>
        </w:rPr>
        <w:t xml:space="preserve"> and diketone </w:t>
      </w:r>
      <w:r w:rsidRPr="005246F1">
        <w:rPr>
          <w:sz w:val="18"/>
        </w:rPr>
        <w:fldChar w:fldCharType="begin" w:fldLock="1"/>
      </w:r>
      <w:r w:rsidR="00DE234C" w:rsidRPr="005246F1">
        <w:rPr>
          <w:sz w:val="18"/>
        </w:rPr>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rPr>
          <w:sz w:val="18"/>
        </w:rPr>
        <w:fldChar w:fldCharType="separate"/>
      </w:r>
      <w:r w:rsidR="00E57E5E" w:rsidRPr="005246F1">
        <w:rPr>
          <w:b/>
          <w:noProof/>
          <w:sz w:val="18"/>
        </w:rPr>
        <w:t>146</w:t>
      </w:r>
      <w:r w:rsidRPr="005246F1">
        <w:rPr>
          <w:sz w:val="18"/>
        </w:rPr>
        <w:fldChar w:fldCharType="end"/>
      </w:r>
      <w:r w:rsidRPr="005246F1">
        <w:rPr>
          <w:sz w:val="18"/>
        </w:rPr>
        <w:t xml:space="preserve"> were present as the remainder of the material in a ratio of 2 : 1.</w:t>
      </w:r>
      <w:r w:rsidRPr="005246F1">
        <w:rPr>
          <w:sz w:val="18"/>
        </w:rPr>
        <w:br/>
      </w:r>
      <w:r w:rsidRPr="005246F1">
        <w:rPr>
          <w:sz w:val="18"/>
          <w:vertAlign w:val="superscript"/>
        </w:rPr>
        <w:t>d</w:t>
      </w:r>
      <w:r w:rsidRPr="005246F1">
        <w:rPr>
          <w:sz w:val="18"/>
        </w:rPr>
        <w:t xml:space="preserve"> This is the same entry reported in </w:t>
      </w:r>
      <w:r w:rsidRPr="005246F1">
        <w:rPr>
          <w:sz w:val="18"/>
          <w:szCs w:val="18"/>
        </w:rPr>
        <w:fldChar w:fldCharType="begin" w:fldLock="1"/>
      </w:r>
      <w:r w:rsidRPr="005246F1">
        <w:rPr>
          <w:sz w:val="18"/>
          <w:szCs w:val="18"/>
        </w:rPr>
        <w:instrText xml:space="preserve"> REF _Ref503515641 \h  \* MERGEFORMAT </w:instrText>
      </w:r>
      <w:r w:rsidRPr="005246F1">
        <w:rPr>
          <w:sz w:val="18"/>
          <w:szCs w:val="18"/>
        </w:rPr>
      </w:r>
      <w:r w:rsidRPr="005246F1">
        <w:rPr>
          <w:sz w:val="18"/>
          <w:szCs w:val="18"/>
        </w:rPr>
        <w:fldChar w:fldCharType="separate"/>
      </w:r>
      <w:r w:rsidR="006D04BB" w:rsidRPr="006D04BB">
        <w:rPr>
          <w:sz w:val="18"/>
          <w:szCs w:val="18"/>
        </w:rPr>
        <w:t xml:space="preserve">Table </w:t>
      </w:r>
      <w:r w:rsidR="006D04BB" w:rsidRPr="006D04BB">
        <w:rPr>
          <w:noProof/>
          <w:sz w:val="18"/>
          <w:szCs w:val="18"/>
        </w:rPr>
        <w:t>33</w:t>
      </w:r>
      <w:r w:rsidRPr="005246F1">
        <w:rPr>
          <w:sz w:val="18"/>
          <w:szCs w:val="18"/>
        </w:rPr>
        <w:fldChar w:fldCharType="end"/>
      </w:r>
      <w:r w:rsidRPr="005246F1">
        <w:rPr>
          <w:sz w:val="18"/>
          <w:szCs w:val="18"/>
        </w:rPr>
        <w:t>,</w:t>
      </w:r>
      <w:r w:rsidRPr="005246F1">
        <w:rPr>
          <w:sz w:val="18"/>
        </w:rPr>
        <w:t xml:space="preserve"> Entry 7.</w:t>
      </w:r>
    </w:p>
    <w:p w14:paraId="63C9F925" w14:textId="5E0A6CC7" w:rsidR="001E3E15" w:rsidRPr="005246F1" w:rsidRDefault="001E3E15" w:rsidP="001E3E15">
      <w:pPr>
        <w:spacing w:line="360" w:lineRule="auto"/>
        <w:jc w:val="both"/>
      </w:pPr>
      <w:r w:rsidRPr="005246F1">
        <w:t xml:space="preserve">In continuous flow, use of reaction conditions of 100°C for 10 minutes was extremely efficient at inducing the hetero-Wolff rearrangement, as well as promoting the transformation of the </w:t>
      </w:r>
      <w:r w:rsidR="00B0048A">
        <w:t>kinetic diastereomer</w:t>
      </w:r>
      <w:r w:rsidRPr="005246F1">
        <w:t xml:space="preserve">s to the </w:t>
      </w:r>
      <w:r w:rsidR="00B0048A">
        <w:t>thermodynamic diastereomer</w:t>
      </w:r>
      <w:r w:rsidRPr="005246F1">
        <w:t xml:space="preserve">s, with no starting material present on analysis of the </w:t>
      </w:r>
      <w:r w:rsidRPr="005246F1">
        <w:rPr>
          <w:vertAlign w:val="superscript"/>
        </w:rPr>
        <w:t>1</w:t>
      </w:r>
      <w:r w:rsidRPr="005246F1">
        <w:t xml:space="preserve">H NMR spectrum of the crude material in any case. </w:t>
      </w:r>
    </w:p>
    <w:p w14:paraId="5667E212" w14:textId="5F7755E2" w:rsidR="001E3E15" w:rsidRPr="005246F1" w:rsidRDefault="001E3E15" w:rsidP="001E3E15">
      <w:pPr>
        <w:spacing w:line="360" w:lineRule="auto"/>
        <w:jc w:val="both"/>
      </w:pPr>
      <w:r w:rsidRPr="005246F1">
        <w:lastRenderedPageBreak/>
        <w:t xml:space="preserve">When the reaction conditions were applied to the unsubstituted 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and the unsubstituted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the desired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was isolated as one isomer in 32% yield following chromatography. Notably</w:t>
      </w:r>
      <w:r w:rsidR="007507CA" w:rsidRPr="005246F1">
        <w:t xml:space="preserve"> and unusually, both Regioisomer A and R</w:t>
      </w:r>
      <w:r w:rsidRPr="005246F1">
        <w:t>egioisomer B of the 1,4,2-oxathiazole-</w:t>
      </w:r>
      <w:r w:rsidRPr="005246F1">
        <w:rPr>
          <w:i/>
        </w:rPr>
        <w:t>S</w:t>
      </w:r>
      <w:r w:rsidRPr="005246F1">
        <w:t xml:space="preserve">-oxide were present in the </w:t>
      </w:r>
      <w:r w:rsidRPr="005246F1">
        <w:rPr>
          <w:vertAlign w:val="superscript"/>
        </w:rPr>
        <w:t>1</w:t>
      </w:r>
      <w:r w:rsidRPr="005246F1">
        <w:t xml:space="preserve">H NMR of the crude material. Although the </w:t>
      </w:r>
      <w:r w:rsidRPr="005246F1">
        <w:rPr>
          <w:vertAlign w:val="superscript"/>
        </w:rPr>
        <w:t>1</w:t>
      </w:r>
      <w:r w:rsidRPr="005246F1">
        <w:t xml:space="preserve">H NMR spectrum of the crude material showed trace amounts of the diketone product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formed by rearrangement of the intermediate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this product was not isolated from the column after chromatography. </w:t>
      </w:r>
      <w:r w:rsidR="00BB17DF" w:rsidRPr="005246F1">
        <w:t xml:space="preserve">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was isolated as a crystalline solid and a single crystal was slowly grown from dichloromethane and hexane using the vapour diffusion method leading to an unambiguous assignment of th</w:t>
      </w:r>
      <w:r w:rsidR="00550CAF" w:rsidRPr="005246F1">
        <w:t>e regio- and stereochemistry of</w:t>
      </w:r>
      <w:r w:rsidRPr="005246F1">
        <w:rPr>
          <w:b/>
          <w:i/>
        </w:rPr>
        <w:t xml:space="preserv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(see section 2.7.4). Given the observations seen in section 2.7.1, the single crystal of the </w:t>
      </w:r>
      <w:r w:rsidR="00B0048A">
        <w:t>thermodynamic isomer</w:t>
      </w:r>
      <w:r w:rsidRPr="005246F1">
        <w:t xml:space="preserve">s were recovered from the XRD and analysed by </w:t>
      </w:r>
      <w:r w:rsidRPr="005246F1">
        <w:rPr>
          <w:vertAlign w:val="superscript"/>
        </w:rPr>
        <w:t>1</w:t>
      </w:r>
      <w:r w:rsidRPr="005246F1">
        <w:t xml:space="preserve">H NMR; there was no evidence of any alteration of the </w:t>
      </w:r>
      <w:r w:rsidR="00B0048A">
        <w:t>thermodynamic isomer</w:t>
      </w:r>
      <w:r w:rsidRPr="005246F1">
        <w:t xml:space="preserve">, or equilibration with the </w:t>
      </w:r>
      <w:r w:rsidR="00B0048A">
        <w:t>kinetic isomer</w:t>
      </w:r>
      <w:r w:rsidRPr="005246F1">
        <w:t>, in any case.</w:t>
      </w:r>
    </w:p>
    <w:p w14:paraId="6A58C060" w14:textId="66BD0514" w:rsidR="001E3E15" w:rsidRPr="005246F1" w:rsidRDefault="001E3E15" w:rsidP="001E3E15">
      <w:pPr>
        <w:spacing w:line="360" w:lineRule="auto"/>
        <w:jc w:val="both"/>
      </w:pPr>
      <w:r w:rsidRPr="005246F1">
        <w:t xml:space="preserve">When the reaction was carried out using the </w:t>
      </w:r>
      <w:r w:rsidRPr="005246F1">
        <w:rPr>
          <w:i/>
        </w:rPr>
        <w:t>t-</w:t>
      </w:r>
      <w:r w:rsidRPr="005246F1">
        <w:t xml:space="preserve">butyl substituted nitrile oxide </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 xml:space="preserve">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Entry 2) the </w:t>
      </w:r>
      <w:r w:rsidRPr="005246F1">
        <w:rPr>
          <w:vertAlign w:val="superscript"/>
        </w:rPr>
        <w:t>1</w:t>
      </w:r>
      <w:r w:rsidRPr="005246F1">
        <w:t>H NMR spectrum of the crude material similarly showed an efficient</w:t>
      </w:r>
      <w:r w:rsidR="00BB17DF" w:rsidRPr="005246F1">
        <w:t xml:space="preserve"> transformation to the desired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as well as the presence of the Regioisomer A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00BB17DF" w:rsidRPr="005246F1">
        <w:t xml:space="preserve">and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in a ratio of 78 : 10 : 12. After purification by column chromatography on silica gel, the desired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was isolated in 30% yield. In a much more polar fraction, the Regioisomer A</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Pr="005246F1">
        <w:t xml:space="preserve">was isolated in a low yield of 5%. </w:t>
      </w:r>
    </w:p>
    <w:p w14:paraId="69D91C08" w14:textId="77777777" w:rsidR="001E3E15" w:rsidRPr="005246F1" w:rsidRDefault="001E3E15" w:rsidP="001E3E15">
      <w:pPr>
        <w:keepNext/>
        <w:jc w:val="center"/>
      </w:pPr>
      <w:r w:rsidRPr="005246F1">
        <w:object w:dxaOrig="2875" w:dyaOrig="1039" w14:anchorId="0337280B">
          <v:shape id="_x0000_i1303" type="#_x0000_t75" style="width:129.1pt;height:48.9pt" o:ole="">
            <v:imagedata r:id="rId617" o:title=""/>
          </v:shape>
          <o:OLEObject Type="Embed" ProgID="ChemDraw.Document.6.0" ShapeID="_x0000_i1303" DrawAspect="Content" ObjectID="_1596898128" r:id="rId618"/>
        </w:object>
      </w:r>
    </w:p>
    <w:p w14:paraId="49155418" w14:textId="35965E83"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65</w:t>
      </w:r>
      <w:r w:rsidR="00947012">
        <w:rPr>
          <w:noProof/>
        </w:rPr>
        <w:fldChar w:fldCharType="end"/>
      </w:r>
      <w:r w:rsidRPr="005246F1">
        <w:rPr>
          <w:noProof/>
        </w:rPr>
        <w:t xml:space="preserve">: The Regiosiomer A </w:t>
      </w:r>
      <w:r w:rsidRPr="005246F1">
        <w:rPr>
          <w:i w:val="0"/>
        </w:rPr>
        <w:t xml:space="preserve"> </w:t>
      </w:r>
      <w:r w:rsidRPr="005246F1">
        <w:rPr>
          <w:i w:val="0"/>
        </w:rPr>
        <w:fldChar w:fldCharType="begin" w:fldLock="1"/>
      </w:r>
      <w:r w:rsidR="00DE234C" w:rsidRPr="005246F1">
        <w:rPr>
          <w:i w:val="0"/>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val="0"/>
        </w:rPr>
        <w:fldChar w:fldCharType="separate"/>
      </w:r>
      <w:r w:rsidR="00DE234C" w:rsidRPr="005246F1">
        <w:rPr>
          <w:b/>
          <w:i w:val="0"/>
          <w:noProof/>
        </w:rPr>
        <w:t>265</w:t>
      </w:r>
      <w:r w:rsidRPr="005246F1">
        <w:rPr>
          <w:i w:val="0"/>
        </w:rPr>
        <w:fldChar w:fldCharType="end"/>
      </w:r>
      <w:r w:rsidRPr="005246F1">
        <w:rPr>
          <w:noProof/>
        </w:rPr>
        <w:t>.</w:t>
      </w:r>
    </w:p>
    <w:p w14:paraId="5247F9DB" w14:textId="2F8446DB" w:rsidR="001E3E15" w:rsidRPr="005246F1" w:rsidRDefault="001E3E15" w:rsidP="001E3E15">
      <w:pPr>
        <w:spacing w:line="360" w:lineRule="auto"/>
        <w:jc w:val="both"/>
      </w:pPr>
      <w:r w:rsidRPr="005246F1">
        <w:t xml:space="preserve">Using the </w:t>
      </w:r>
      <w:r w:rsidRPr="005246F1">
        <w:rPr>
          <w:i/>
        </w:rPr>
        <w:t>p</w:t>
      </w:r>
      <w:r w:rsidRPr="005246F1">
        <w:t xml:space="preserve">-fluoro nitrile oxide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Entry 3), analysis of the crude material by </w:t>
      </w:r>
      <w:r w:rsidRPr="005246F1">
        <w:rPr>
          <w:vertAlign w:val="superscript"/>
        </w:rPr>
        <w:t>1</w:t>
      </w:r>
      <w:r w:rsidRPr="005246F1">
        <w:t xml:space="preserve">H NMR spectroscopy shows a mixture of the </w:t>
      </w:r>
      <w:r w:rsidR="00B0048A">
        <w:t>thermodynamic isomer</w:t>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the Regiosiomer A </w:t>
      </w:r>
      <w:r w:rsidRPr="005246F1">
        <w:fldChar w:fldCharType="begin" w:fldLock="1"/>
      </w:r>
      <w:r w:rsidR="00DE234C" w:rsidRPr="005246F1">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fldChar w:fldCharType="separate"/>
      </w:r>
      <w:r w:rsidR="00E57E5E" w:rsidRPr="005246F1">
        <w:rPr>
          <w:b/>
          <w:noProof/>
        </w:rPr>
        <w:t>252</w:t>
      </w:r>
      <w:r w:rsidRPr="005246F1">
        <w:fldChar w:fldCharType="end"/>
      </w:r>
      <w:r w:rsidRPr="005246F1">
        <w:t xml:space="preserve"> and the diketone rearrangement product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in a ratio of 63 : 18 : 12 : 7. After purification, the desired </w:t>
      </w:r>
      <w:r w:rsidR="00B0048A">
        <w:t>thermodynamic 1,2,5</w:t>
      </w:r>
      <w:r w:rsidRPr="005246F1">
        <w:t xml:space="preserve">-oxathiazole-S-oxide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was isolated in a yield of 35%. The minor </w:t>
      </w:r>
      <w:r w:rsidR="00B0048A">
        <w:t>kinetic diastereomer</w:t>
      </w:r>
      <w:r w:rsidRPr="005246F1">
        <w:t xml:space="preserve"> of the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was isolated also in 12% yield, suggesting this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did not undergo complete interconversi</w:t>
      </w:r>
      <w:r w:rsidR="00550CAF" w:rsidRPr="005246F1">
        <w:t xml:space="preserve">on to the </w:t>
      </w:r>
      <w:r w:rsidR="00B0048A">
        <w:t>thermodynamic isomer</w:t>
      </w:r>
      <w:r w:rsidR="00550CAF"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in the continuous flow thermolysis conditions (10 minutes at 100°C). </w:t>
      </w:r>
    </w:p>
    <w:p w14:paraId="2E4917EF" w14:textId="648AFFA7" w:rsidR="001E3E15" w:rsidRPr="005246F1" w:rsidRDefault="00BB17DF" w:rsidP="001E3E15">
      <w:pPr>
        <w:keepNext/>
        <w:spacing w:line="360" w:lineRule="auto"/>
        <w:jc w:val="center"/>
      </w:pPr>
      <w:r w:rsidRPr="005246F1">
        <w:object w:dxaOrig="7029" w:dyaOrig="2721" w14:anchorId="7607E2F8">
          <v:shape id="_x0000_i1304" type="#_x0000_t75" style="width:307.85pt;height:120.25pt" o:ole="">
            <v:imagedata r:id="rId619" o:title=""/>
          </v:shape>
          <o:OLEObject Type="Embed" ProgID="ChemDraw.Document.6.0" ShapeID="_x0000_i1304" DrawAspect="Content" ObjectID="_1596898129" r:id="rId620"/>
        </w:object>
      </w:r>
    </w:p>
    <w:p w14:paraId="4527E957" w14:textId="1A90096C" w:rsidR="001E3E15" w:rsidRPr="005246F1" w:rsidRDefault="001E3E15" w:rsidP="001E3E15">
      <w:pPr>
        <w:pStyle w:val="Caption"/>
        <w:jc w:val="center"/>
      </w:pPr>
      <w:bookmarkStart w:id="407" w:name="_Ref49057881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66</w:t>
      </w:r>
      <w:r w:rsidR="00947012">
        <w:rPr>
          <w:noProof/>
        </w:rPr>
        <w:fldChar w:fldCharType="end"/>
      </w:r>
      <w:bookmarkEnd w:id="407"/>
      <w:r w:rsidRPr="005246F1">
        <w:t xml:space="preserve">: Cycloadducts isolated from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Entry 3 after purification by column chromatography. </w:t>
      </w:r>
    </w:p>
    <w:p w14:paraId="272F8D51" w14:textId="4AFF582B" w:rsidR="001E3E15" w:rsidRPr="005246F1" w:rsidRDefault="001E3E15" w:rsidP="001E3E15">
      <w:pPr>
        <w:spacing w:line="360" w:lineRule="auto"/>
        <w:jc w:val="both"/>
        <w:rPr>
          <w:u w:val="single"/>
        </w:rPr>
      </w:pPr>
      <w:r w:rsidRPr="005246F1">
        <w:t>Following this, a third fraction was also isolated from the column. This was assigned as the 1,4,2-oxathiazole-</w:t>
      </w:r>
      <w:r w:rsidRPr="005246F1">
        <w:rPr>
          <w:i/>
        </w:rPr>
        <w:t>S</w:t>
      </w:r>
      <w:r w:rsidRPr="005246F1">
        <w:t xml:space="preserve">-oxide Regiosiomer A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This was a minor component of the reaction mixture and is assigned on comparison of the spectroscopic data to previously characterised 1,4,2-oxathiazoles in the literature and by comparison to our 1,4,2-oxathiazole-</w:t>
      </w:r>
      <w:r w:rsidRPr="005246F1">
        <w:rPr>
          <w:i/>
        </w:rPr>
        <w:t>S</w:t>
      </w:r>
      <w:r w:rsidRPr="005246F1">
        <w:t xml:space="preserve">-oxide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confirmed by single crystal X-ray diffraction (see section 2.8).</w:t>
      </w:r>
      <w:r w:rsidRPr="005246F1">
        <w:fldChar w:fldCharType="begin" w:fldLock="1">
          <w:fldData xml:space="preserve">PEVuZE5vdGU+PENpdGU+PEF1dGhvcj5MZW1lcmNpZXI8L0F1dGhvcj48WWVhcj4yMDE1PC9ZZWFy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</w:fldData>
        </w:fldChar>
      </w:r>
      <w:r w:rsidR="00F04266">
        <w:instrText xml:space="preserve"> ADDIN EN.CITE </w:instrText>
      </w:r>
      <w:r w:rsidR="00F04266">
        <w:fldChar w:fldCharType="begin">
          <w:fldData xml:space="preserve">PEVuZE5vdGU+PENpdGU+PEF1dGhvcj5MZW1lcmNpZXI8L0F1dGhvcj48WWVhcj4yMDE1PC9ZZWFy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</w:fldData>
        </w:fldChar>
      </w:r>
      <w:r w:rsidR="00F04266">
        <w:instrText xml:space="preserve"> ADDIN EN.CITE.DATA </w:instrText>
      </w:r>
      <w:r w:rsidR="00F04266">
        <w:fldChar w:fldCharType="end"/>
      </w:r>
      <w:r w:rsidRPr="005246F1">
        <w:fldChar w:fldCharType="separate"/>
      </w:r>
      <w:r w:rsidR="00F04266" w:rsidRPr="00F04266">
        <w:rPr>
          <w:noProof/>
          <w:vertAlign w:val="superscript"/>
        </w:rPr>
        <w:t>113,139</w:t>
      </w:r>
      <w:r w:rsidRPr="005246F1">
        <w:fldChar w:fldCharType="end"/>
      </w:r>
      <w:r w:rsidRPr="005246F1">
        <w:t xml:space="preserve"> </w:t>
      </w:r>
    </w:p>
    <w:p w14:paraId="664D26AD" w14:textId="661C1584" w:rsidR="001E3E15" w:rsidRPr="005246F1" w:rsidRDefault="001E3E15" w:rsidP="001E3E15">
      <w:pPr>
        <w:spacing w:line="360" w:lineRule="auto"/>
        <w:jc w:val="both"/>
      </w:pPr>
      <w:r w:rsidRPr="005246F1">
        <w:t xml:space="preserve">The 2,5-difluoro nitrile oxide </w:t>
      </w:r>
      <w:r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Pr="005246F1">
        <w:fldChar w:fldCharType="separate"/>
      </w:r>
      <w:r w:rsidR="00E57E5E" w:rsidRPr="005246F1">
        <w:rPr>
          <w:b/>
          <w:noProof/>
        </w:rPr>
        <w:t>245</w:t>
      </w:r>
      <w:r w:rsidRPr="005246F1">
        <w:fldChar w:fldCharType="end"/>
      </w:r>
      <w:r w:rsidRPr="005246F1">
        <w:t xml:space="preserve">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Entry 5) and the unsubstituted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were subjected to the standard continuous flow thermolysis conditions achieving 100% consumption of the starting material and intermediate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as expected. Analysis of the crude reaction mixture by </w:t>
      </w:r>
      <w:r w:rsidRPr="005246F1">
        <w:rPr>
          <w:vertAlign w:val="superscript"/>
        </w:rPr>
        <w:t>1</w:t>
      </w:r>
      <w:r w:rsidRPr="005246F1">
        <w:t xml:space="preserve">H NMR spectroscopy showed the formation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Pr="005246F1">
        <w:t xml:space="preserve">, the ketone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noProof/>
        </w:rPr>
        <w:t>142</w:t>
      </w:r>
      <w:r w:rsidRPr="005246F1">
        <w:fldChar w:fldCharType="end"/>
      </w:r>
      <w:r w:rsidRPr="005246F1">
        <w:t xml:space="preserve">, diketone </w:t>
      </w:r>
      <w:r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Pr="005246F1">
        <w:fldChar w:fldCharType="separate"/>
      </w:r>
      <w:r w:rsidR="00E57E5E" w:rsidRPr="005246F1">
        <w:rPr>
          <w:b/>
          <w:noProof/>
        </w:rPr>
        <w:t>146</w:t>
      </w:r>
      <w:r w:rsidRPr="005246F1">
        <w:fldChar w:fldCharType="end"/>
      </w:r>
      <w:r w:rsidRPr="005246F1">
        <w:t xml:space="preserve"> and the Regioisomer B </w:t>
      </w: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in a ratio of 62 : 20 : 11 : 9.   After repeated purification, the </w:t>
      </w:r>
      <w:r w:rsidR="00B0048A">
        <w:t>1,2,5</w:t>
      </w:r>
      <w:r w:rsidRPr="005246F1">
        <w:t>-oxathiazole-</w:t>
      </w:r>
      <w:r w:rsidRPr="005246F1">
        <w:rPr>
          <w:i/>
        </w:rPr>
        <w:t>S-</w:t>
      </w:r>
      <w:r w:rsidRPr="005246F1">
        <w:t xml:space="preserve">oxide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Pr="005246F1">
        <w:t xml:space="preserve"> was isolated as a pure compound in 11% yield. </w:t>
      </w:r>
    </w:p>
    <w:p w14:paraId="38D1BB47" w14:textId="0CEA94CB" w:rsidR="001E3E15" w:rsidRPr="005246F1" w:rsidRDefault="00C40A0C" w:rsidP="001E3E15">
      <w:pPr>
        <w:keepNext/>
        <w:spacing w:line="360" w:lineRule="auto"/>
        <w:jc w:val="center"/>
      </w:pPr>
      <w:r w:rsidRPr="005246F1">
        <w:rPr>
          <w:sz w:val="24"/>
          <w:szCs w:val="24"/>
        </w:rPr>
        <w:object w:dxaOrig="11584" w:dyaOrig="5037" w14:anchorId="279B2E0C">
          <v:shape id="_x0000_i1305" type="#_x0000_t75" style="width:458.75pt;height:203pt" o:ole="">
            <v:imagedata r:id="rId621" o:title=""/>
          </v:shape>
          <o:OLEObject Type="Embed" ProgID="ChemDraw.Document.6.0" ShapeID="_x0000_i1305" DrawAspect="Content" ObjectID="_1596898130" r:id="rId622"/>
        </w:object>
      </w:r>
    </w:p>
    <w:p w14:paraId="610A5301" w14:textId="5FFD1E67" w:rsidR="001E3E15" w:rsidRPr="005246F1" w:rsidRDefault="001E3E15" w:rsidP="001E3E15">
      <w:pPr>
        <w:pStyle w:val="Caption"/>
        <w:jc w:val="center"/>
        <w:rPr>
          <w:noProof/>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102</w:t>
      </w:r>
      <w:r w:rsidR="00947012">
        <w:rPr>
          <w:noProof/>
        </w:rPr>
        <w:fldChar w:fldCharType="end"/>
      </w:r>
    </w:p>
    <w:p w14:paraId="641F40C0" w14:textId="11E183AA" w:rsidR="001E3E15" w:rsidRPr="005246F1" w:rsidRDefault="001E3E15" w:rsidP="001E3E15">
      <w:pPr>
        <w:spacing w:line="360" w:lineRule="auto"/>
        <w:jc w:val="both"/>
      </w:pPr>
      <w:r w:rsidRPr="005246F1">
        <w:t xml:space="preserve">It is interesting to note from </w:t>
      </w:r>
      <w:r w:rsidRPr="005246F1">
        <w:fldChar w:fldCharType="begin" w:fldLock="1"/>
      </w:r>
      <w:r w:rsidRPr="005246F1">
        <w:instrText xml:space="preserve"> REF _Ref503515641 \h  \* MERGEFORMAT </w:instrText>
      </w:r>
      <w:r w:rsidRPr="005246F1">
        <w:fldChar w:fldCharType="separate"/>
      </w:r>
      <w:r w:rsidR="006D04BB" w:rsidRPr="005246F1">
        <w:t xml:space="preserve">Table </w:t>
      </w:r>
      <w:r w:rsidR="006D04BB">
        <w:rPr>
          <w:noProof/>
        </w:rPr>
        <w:t>33</w:t>
      </w:r>
      <w:r w:rsidRPr="005246F1">
        <w:fldChar w:fldCharType="end"/>
      </w:r>
      <w:r w:rsidRPr="005246F1">
        <w:t xml:space="preserve">, </w:t>
      </w:r>
      <w:r w:rsidR="00550CAF" w:rsidRPr="005246F1">
        <w:t>E</w:t>
      </w:r>
      <w:r w:rsidRPr="005246F1">
        <w:t xml:space="preserve">ntry 5 and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00550CAF" w:rsidRPr="005246F1">
        <w:t>, E</w:t>
      </w:r>
      <w:r w:rsidRPr="005246F1">
        <w:t xml:space="preserve">ntry 5 that it appears the conversion of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2,5 di F kinetic", "type" : "article-journal" }, "uris" : [ "http://www.mendeley.com/documents/?uuid=01b952c0-11d0-473f-bf69-c21bfe51b1cd" ] } ], "mendeley" : { "formattedCitation" : "&lt;span style=\"baseline\"&gt;&lt;b&gt;257&lt;/b&gt;&lt;/span&gt;", "plainTextFormattedCitation" : "257", "previouslyFormattedCitation" : "&lt;span style=\"baseline\"&gt;&lt;b&gt;257&lt;/b&gt;&lt;/span&gt;" }, "properties" : { "noteIndex" : 0 }, "schema" : "https://github.com/citation-style-language/schema/raw/master/csl-citation.json" }</w:instrText>
      </w:r>
      <w:r w:rsidRPr="005246F1">
        <w:fldChar w:fldCharType="separate"/>
      </w:r>
      <w:r w:rsidR="00E57E5E" w:rsidRPr="005246F1">
        <w:rPr>
          <w:b/>
          <w:noProof/>
        </w:rPr>
        <w:t>257</w:t>
      </w:r>
      <w:r w:rsidRPr="005246F1">
        <w:fldChar w:fldCharType="end"/>
      </w:r>
      <w:r w:rsidRPr="005246F1">
        <w:t xml:space="preserve"> with the 2,5-difluoro aryl substituent, to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Pr="005246F1">
        <w:t xml:space="preserve"> </w:t>
      </w:r>
      <w:r w:rsidRPr="005246F1">
        <w:lastRenderedPageBreak/>
        <w:t xml:space="preserve">occurs more easily than in the other derivatives as the extent of the </w:t>
      </w:r>
      <w:r w:rsidR="00B0048A">
        <w:t>kinetic isomer</w:t>
      </w:r>
      <w:r w:rsidRPr="005246F1">
        <w:t>s seen in the crude products is much less than the other derivatives in both tables. It appears that the</w:t>
      </w:r>
      <w:r w:rsidRPr="005246F1">
        <w:rPr>
          <w:i/>
        </w:rPr>
        <w:t xml:space="preserve"> o</w:t>
      </w:r>
      <w:r w:rsidRPr="005246F1">
        <w:t xml:space="preserve">-fluoro enhances the rate of the interconversion from the </w:t>
      </w:r>
      <w:r w:rsidR="00B0048A">
        <w:t>kinetic</w:t>
      </w:r>
      <w:r w:rsidRPr="005246F1">
        <w:t xml:space="preserve"> to </w:t>
      </w:r>
      <w:r w:rsidR="00B0048A">
        <w:t>thermodynamic isomer</w:t>
      </w:r>
      <w:r w:rsidRPr="005246F1">
        <w:t xml:space="preserve">s, probably due to interaction between the fluoro and the sulfinyl oxygen. In addition, in this instance, the chromatographic purification of individual components was more challenging  than for any of the other derivatives in </w:t>
      </w:r>
      <w:r w:rsidRPr="005246F1">
        <w:fldChar w:fldCharType="begin" w:fldLock="1"/>
      </w:r>
      <w:r w:rsidRPr="005246F1">
        <w:instrText xml:space="preserve"> REF _Ref503609926 \h  \* MERGEFORMAT </w:instrText>
      </w:r>
      <w:r w:rsidRPr="005246F1">
        <w:fldChar w:fldCharType="separate"/>
      </w:r>
      <w:r w:rsidR="006D04BB" w:rsidRPr="005246F1">
        <w:t xml:space="preserve">Table </w:t>
      </w:r>
      <w:r w:rsidR="006D04BB">
        <w:rPr>
          <w:noProof/>
        </w:rPr>
        <w:t>35</w:t>
      </w:r>
      <w:r w:rsidRPr="005246F1">
        <w:fldChar w:fldCharType="end"/>
      </w:r>
      <w:r w:rsidRPr="005246F1">
        <w:t xml:space="preserve"> and only after repeated chromatography were small amounts of pure components isolated.   </w:t>
      </w:r>
    </w:p>
    <w:p w14:paraId="1E03FB77" w14:textId="7AB7D651" w:rsidR="001E3E15" w:rsidRPr="005246F1" w:rsidRDefault="001E3E15" w:rsidP="001E3E15">
      <w:pPr>
        <w:pStyle w:val="Heading3"/>
      </w:pPr>
      <w:bookmarkStart w:id="408" w:name="_Toc505089594"/>
      <w:bookmarkStart w:id="409" w:name="_Toc506311651"/>
      <w:bookmarkStart w:id="410" w:name="_Toc523135247"/>
      <w:r w:rsidRPr="005246F1">
        <w:t xml:space="preserve">2.7.2.2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b/>
        </w:rPr>
        <w:fldChar w:fldCharType="separate"/>
      </w:r>
      <w:r w:rsidR="002F45E7" w:rsidRPr="005246F1">
        <w:rPr>
          <w:b/>
          <w:noProof/>
        </w:rPr>
        <w:t>80</w:t>
      </w:r>
      <w:r w:rsidRPr="005246F1">
        <w:rPr>
          <w:b/>
        </w:rPr>
        <w:fldChar w:fldCharType="end"/>
      </w:r>
      <w:r w:rsidRPr="005246F1">
        <w:t xml:space="preserve"> with substituted nitrile oxides</w:t>
      </w:r>
      <w:bookmarkEnd w:id="408"/>
      <w:bookmarkEnd w:id="409"/>
      <w:bookmarkEnd w:id="410"/>
    </w:p>
    <w:p w14:paraId="19D2C56C" w14:textId="33E2463B" w:rsidR="001E3E15" w:rsidRPr="005246F1" w:rsidRDefault="001E3E15" w:rsidP="001E3E15">
      <w:pPr>
        <w:spacing w:line="360" w:lineRule="auto"/>
        <w:jc w:val="both"/>
      </w:pPr>
      <w:r w:rsidRPr="005246F1">
        <w:t xml:space="preserve">With successful cycloadditions achieved with the unsubstituted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in both batch (see section 2.7.1) and continuous flow reaction conditions (see section 2.7.2.1), an understanding of the formation of the kinetic and thermodynamic </w:t>
      </w:r>
      <w:r w:rsidR="00B0048A">
        <w:t>1,2,5</w:t>
      </w:r>
      <w:r w:rsidRPr="005246F1">
        <w:t>-oxathiazole-</w:t>
      </w:r>
      <w:r w:rsidRPr="005246F1">
        <w:rPr>
          <w:i/>
        </w:rPr>
        <w:t>S</w:t>
      </w:r>
      <w:r w:rsidRPr="005246F1">
        <w:t>-oxide products as well as the 1,4,2-oxathiazole-</w:t>
      </w:r>
      <w:r w:rsidRPr="005246F1">
        <w:rPr>
          <w:i/>
        </w:rPr>
        <w:t>S</w:t>
      </w:r>
      <w:r w:rsidRPr="005246F1">
        <w:t xml:space="preserve">-oxide regioisomers had been established. The series of stable, isolable thermodynamic </w:t>
      </w:r>
      <w:r w:rsidR="00B0048A">
        <w:t>1,2,5</w:t>
      </w:r>
      <w:r w:rsidRPr="005246F1">
        <w:t>-oxathiazole-</w:t>
      </w:r>
      <w:r w:rsidRPr="005246F1">
        <w:rPr>
          <w:i/>
        </w:rPr>
        <w:t>S</w:t>
      </w:r>
      <w:r w:rsidRPr="005246F1">
        <w:t xml:space="preserve">-oxide isomers was extended through combination of a range of substituted nitrile oxides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"id" : "ITEM-2", "itemData" : { "id" : "ITEM-2", "issued" : { "date-parts" : [ [ "0" ] ] }, "title" : "4-F nitrile oxide", "type" : "article-journal" }, "uris" : [ "http://www.mendeley.com/documents/?uuid=fbe0cbfa-edb2-4be9-9f00-699e12ca63c5" ] }, { "id" : "ITEM-3", "itemData" : { "id" : "ITEM-3", "issued" : { "date-parts" : [ [ "0" ] ] }, "title" : "p-nitro benzonitrile oxide", "type" : "article-journal" }, "uris" : [ "http://www.mendeley.com/documents/?uuid=10a3a172-9cdc-4ec9-b3ed-c0fcd050d66b" ] }, { "id" : "ITEM-4", "itemData" : { "id" : "ITEM-4", "issued" : { "date-parts" : [ [ "0" ] ] }, "title" : "t butyl nitrile oxide", "type" : "article-journal" }, "uris" : [ "http://www.mendeley.com/documents/?uuid=27f2eb20-4551-420f-974a-58a12ab7db5d" ] }, { "id" : "ITEM-5", "itemData" : { "id" : "ITEM-5", "issued" : { "date-parts" : [ [ "0" ] ] }, "title" : "di F nitrile oxide dipole", "type" : "article-journal" }, "uris" : [ "http://www.mendeley.com/documents/?uuid=2b04e8d6-6d78-4ec3-ad00-257ef2906a58" ] } ], "mendeley" : { "formattedCitation" : "&lt;span style=\"baseline\"&gt;&lt;b&gt;192,235,243\u2013245&lt;/b&gt;&lt;/span&gt;", "plainTextFormattedCitation" : "192,235,243\u2013245", "previouslyFormattedCitation" : "&lt;span style=\"baseline\"&gt;&lt;b&gt;192,235,243\u2013245&lt;/b&gt;&lt;/span&gt;" }, "properties" : { "noteIndex" : 0 }, "schema" : "https://github.com/citation-style-language/schema/raw/master/csl-citation.json" }</w:instrText>
      </w:r>
      <w:r w:rsidRPr="005246F1">
        <w:fldChar w:fldCharType="separate"/>
      </w:r>
      <w:r w:rsidR="00E57E5E" w:rsidRPr="005246F1">
        <w:rPr>
          <w:b/>
          <w:noProof/>
        </w:rPr>
        <w:t>192,235,243–245</w:t>
      </w:r>
      <w:r w:rsidRPr="005246F1">
        <w:fldChar w:fldCharType="end"/>
      </w:r>
      <w:r w:rsidRPr="005246F1">
        <w:t xml:space="preserve"> with the substituted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Once again, the major component present in the crude reaction mixtures in each case in the </w:t>
      </w:r>
      <w:r w:rsidR="00B0048A">
        <w:t>thermodynamic isomer</w:t>
      </w:r>
      <w:r w:rsidRPr="005246F1">
        <w:t xml:space="preserve"> of the </w:t>
      </w:r>
      <w:r w:rsidR="00B0048A">
        <w:t>1,2,5</w:t>
      </w:r>
      <w:r w:rsidRPr="005246F1">
        <w:t>-oxathiazole-</w:t>
      </w:r>
      <w:r w:rsidRPr="005246F1">
        <w:rPr>
          <w:i/>
        </w:rPr>
        <w:t>S</w:t>
      </w:r>
      <w:r w:rsidRPr="005246F1">
        <w:rPr>
          <w:i/>
        </w:rPr>
        <w:softHyphen/>
        <w:t>-</w:t>
      </w:r>
      <w:r w:rsidRPr="005246F1">
        <w:t xml:space="preserve">oxide cycloadduct, with smaller amounts of the </w:t>
      </w:r>
      <w:r w:rsidR="00B0048A">
        <w:t>kinetic isomer</w:t>
      </w:r>
      <w:r w:rsidRPr="005246F1">
        <w:t xml:space="preserve"> and the two 1,4,2-oxathiazole-</w:t>
      </w:r>
      <w:r w:rsidRPr="005246F1">
        <w:rPr>
          <w:i/>
        </w:rPr>
        <w:t>S</w:t>
      </w:r>
      <w:r w:rsidRPr="005246F1">
        <w:rPr>
          <w:i/>
        </w:rPr>
        <w:softHyphen/>
        <w:t>-</w:t>
      </w:r>
      <w:r w:rsidRPr="005246F1">
        <w:t xml:space="preserve">oxide Regioisomers A and B. In each instance the </w:t>
      </w:r>
      <w:r w:rsidR="00B0048A">
        <w:t>thermodynamic 1,2,5</w:t>
      </w:r>
      <w:r w:rsidRPr="005246F1">
        <w:t>-oxathiazole-</w:t>
      </w:r>
      <w:r w:rsidRPr="005246F1">
        <w:rPr>
          <w:i/>
        </w:rPr>
        <w:t>S</w:t>
      </w:r>
      <w:r w:rsidRPr="005246F1">
        <w:rPr>
          <w:i/>
        </w:rPr>
        <w:softHyphen/>
        <w:t>-</w:t>
      </w:r>
      <w:r w:rsidRPr="005246F1">
        <w:t xml:space="preserve">oxide was isolated as a pure component and once again </w:t>
      </w:r>
      <w:r w:rsidR="00504DA8">
        <w:t xml:space="preserve">the 1,4,2-oxathiazole product </w:t>
      </w:r>
      <w:r w:rsidRPr="005246F1">
        <w:t>was not detected in the absence of the</w:t>
      </w:r>
      <w:r w:rsidR="00C40A0C" w:rsidRPr="005246F1">
        <w:t xml:space="preserve"> r</w:t>
      </w:r>
      <w:r w:rsidRPr="005246F1">
        <w:t xml:space="preserve">hodium catalyst. </w:t>
      </w:r>
    </w:p>
    <w:p w14:paraId="45EC74C2" w14:textId="77777777" w:rsidR="001E3E15" w:rsidRPr="005246F1" w:rsidRDefault="001E3E15" w:rsidP="001E3E15">
      <w:pPr>
        <w:keepNext/>
        <w:spacing w:line="360" w:lineRule="auto"/>
        <w:jc w:val="center"/>
      </w:pPr>
      <w:r w:rsidRPr="005246F1">
        <w:rPr>
          <w:sz w:val="24"/>
          <w:szCs w:val="24"/>
        </w:rPr>
        <w:object w:dxaOrig="1475" w:dyaOrig="1310" w14:anchorId="074246C6">
          <v:shape id="_x0000_i1306" type="#_x0000_t75" style="width:60.45pt;height:57.75pt" o:ole="">
            <v:imagedata r:id="rId623" o:title=""/>
          </v:shape>
          <o:OLEObject Type="Embed" ProgID="ChemDraw.Document.6.0" ShapeID="_x0000_i1306" DrawAspect="Content" ObjectID="_1596898131" r:id="rId624"/>
        </w:object>
      </w:r>
    </w:p>
    <w:p w14:paraId="1B481CFB" w14:textId="341C528C"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67</w:t>
      </w:r>
      <w:r w:rsidR="00947012">
        <w:rPr>
          <w:noProof/>
        </w:rPr>
        <w:fldChar w:fldCharType="end"/>
      </w:r>
      <w:r w:rsidRPr="005246F1">
        <w:rPr>
          <w:noProof/>
        </w:rPr>
        <w:t xml:space="preserve">: </w:t>
      </w:r>
      <w:r w:rsidRPr="005246F1">
        <w:rPr>
          <w:noProof/>
        </w:rPr>
        <w:sym w:font="Symbol" w:char="F061"/>
      </w:r>
      <w:r w:rsidRPr="005246F1">
        <w:rPr>
          <w:noProof/>
        </w:rPr>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i w:val="0"/>
          <w:noProof/>
        </w:rPr>
        <w:t>80</w:t>
      </w:r>
      <w:r w:rsidRPr="005246F1">
        <w:fldChar w:fldCharType="end"/>
      </w:r>
    </w:p>
    <w:p w14:paraId="388C8F3E" w14:textId="12BF8FBF" w:rsidR="001E3E15" w:rsidRPr="005246F1" w:rsidRDefault="001E3E15" w:rsidP="001E3E15">
      <w:pPr>
        <w:spacing w:line="360" w:lineRule="auto"/>
        <w:jc w:val="both"/>
      </w:pPr>
      <w:r w:rsidRPr="005246F1">
        <w:t xml:space="preserve">In all cases, as with the earlier reactions, the dipole was freshly generated each time. The dipole, as a solution in dichloromethane, is added to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and subjected to thermolysis under continuous flow. The results of each reaction are outlined below (</w:t>
      </w:r>
      <w:r w:rsidRPr="005246F1">
        <w:fldChar w:fldCharType="begin" w:fldLock="1"/>
      </w:r>
      <w:r w:rsidRPr="005246F1">
        <w:instrText xml:space="preserve"> REF _Ref482693313 \h  \* MERGEFORMAT </w:instrText>
      </w:r>
      <w:r w:rsidRPr="005246F1">
        <w:fldChar w:fldCharType="separate"/>
      </w:r>
      <w:r w:rsidR="006D04BB" w:rsidRPr="005246F1">
        <w:t xml:space="preserve">Table </w:t>
      </w:r>
      <w:r w:rsidR="006D04BB">
        <w:rPr>
          <w:noProof/>
        </w:rPr>
        <w:t>36</w:t>
      </w:r>
      <w:r w:rsidRPr="005246F1">
        <w:fldChar w:fldCharType="end"/>
      </w:r>
      <w:r w:rsidRPr="005246F1">
        <w:t xml:space="preserve">). Under these thermolysis conditions efficient transformation of the </w:t>
      </w:r>
      <w:r w:rsidRPr="005246F1">
        <w:sym w:font="Symbol" w:char="F061"/>
      </w:r>
      <w:r w:rsidRPr="005246F1">
        <w:t xml:space="preserve">-diazosulfoxide to the </w:t>
      </w:r>
      <w:r w:rsidRPr="005246F1">
        <w:sym w:font="Symbol" w:char="F061"/>
      </w:r>
      <w:r w:rsidRPr="005246F1">
        <w:t xml:space="preserve">-oxo sulfine is achieved. Trapping of the </w:t>
      </w:r>
      <w:r w:rsidRPr="005246F1">
        <w:rPr>
          <w:i/>
        </w:rPr>
        <w:t>Z</w:t>
      </w:r>
      <w:r w:rsidRPr="005246F1">
        <w:t xml:space="preserve"> </w:t>
      </w:r>
      <w:r w:rsidRPr="005246F1">
        <w:sym w:font="Symbol" w:char="F061"/>
      </w:r>
      <w:r w:rsidRPr="005246F1">
        <w:t xml:space="preserve">-oxo sulfine to form the </w:t>
      </w:r>
      <w:r w:rsidR="00B0048A">
        <w:t>kinetic</w:t>
      </w:r>
      <w:r w:rsidRPr="005246F1">
        <w:t xml:space="preserve"> </w:t>
      </w:r>
      <w:r w:rsidR="00B0048A">
        <w:t>1,2,5</w:t>
      </w:r>
      <w:r w:rsidRPr="005246F1">
        <w:t>-oxathiazole-</w:t>
      </w:r>
      <w:r w:rsidRPr="005246F1">
        <w:rPr>
          <w:i/>
        </w:rPr>
        <w:t>S</w:t>
      </w:r>
      <w:r w:rsidRPr="005246F1">
        <w:rPr>
          <w:i/>
        </w:rPr>
        <w:softHyphen/>
        <w:t>-</w:t>
      </w:r>
      <w:r w:rsidRPr="005246F1">
        <w:t xml:space="preserve">oxide and the </w:t>
      </w:r>
      <w:r w:rsidRPr="005246F1">
        <w:rPr>
          <w:i/>
        </w:rPr>
        <w:t>E</w:t>
      </w:r>
      <w:r w:rsidRPr="005246F1">
        <w:t xml:space="preserve"> </w:t>
      </w:r>
      <w:r w:rsidRPr="005246F1">
        <w:sym w:font="Symbol" w:char="F061"/>
      </w:r>
      <w:r w:rsidRPr="005246F1">
        <w:t>-oxo su</w:t>
      </w:r>
      <w:r w:rsidR="00550CAF" w:rsidRPr="005246F1">
        <w:t xml:space="preserve">lfine to form the </w:t>
      </w:r>
      <w:r w:rsidR="00B0048A">
        <w:t>thermodynamic 1,2,5</w:t>
      </w:r>
      <w:r w:rsidRPr="005246F1">
        <w:t>-oxathiazole-</w:t>
      </w:r>
      <w:r w:rsidRPr="005246F1">
        <w:rPr>
          <w:i/>
        </w:rPr>
        <w:t>S</w:t>
      </w:r>
      <w:r w:rsidRPr="005246F1">
        <w:rPr>
          <w:i/>
        </w:rPr>
        <w:softHyphen/>
        <w:t>-</w:t>
      </w:r>
      <w:r w:rsidRPr="005246F1">
        <w:t xml:space="preserve">oxide cycloadduct can be envisaged, with subsequent transformation of the </w:t>
      </w:r>
      <w:r w:rsidR="00B0048A">
        <w:t>kinetic isomer</w:t>
      </w:r>
      <w:r w:rsidRPr="005246F1">
        <w:t xml:space="preserve"> to the </w:t>
      </w:r>
      <w:r w:rsidR="00B0048A">
        <w:t>thermodynamic isomer</w:t>
      </w:r>
      <w:r w:rsidRPr="005246F1">
        <w:t xml:space="preserve"> effected at 100°C. With each of the </w:t>
      </w:r>
      <w:r w:rsidRPr="005246F1">
        <w:sym w:font="Symbol" w:char="F061"/>
      </w:r>
      <w:r w:rsidRPr="005246F1">
        <w:t xml:space="preserve">-diazosulfoxides,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noProof/>
        </w:rPr>
        <w:t>83</w:t>
      </w:r>
      <w:r w:rsidRPr="005246F1">
        <w:fldChar w:fldCharType="end"/>
      </w:r>
      <w:r w:rsidRPr="005246F1">
        <w:t xml:space="preserve">, further investigation would be required to clarify how much of the </w:t>
      </w:r>
      <w:r w:rsidR="00B0048A">
        <w:t>thermodynamic 1,2,5</w:t>
      </w:r>
      <w:r w:rsidRPr="005246F1">
        <w:t>-oxathiazole-</w:t>
      </w:r>
      <w:r w:rsidRPr="005246F1">
        <w:rPr>
          <w:i/>
        </w:rPr>
        <w:t>S</w:t>
      </w:r>
      <w:r w:rsidRPr="005246F1">
        <w:rPr>
          <w:i/>
        </w:rPr>
        <w:softHyphen/>
        <w:t>-</w:t>
      </w:r>
      <w:r w:rsidRPr="005246F1">
        <w:t xml:space="preserve">oxide is formed directly from cycloaddition to the </w:t>
      </w:r>
      <w:r w:rsidRPr="005246F1">
        <w:rPr>
          <w:i/>
        </w:rPr>
        <w:t>E</w:t>
      </w:r>
      <w:r w:rsidRPr="005246F1">
        <w:t xml:space="preserve"> </w:t>
      </w:r>
      <w:r w:rsidRPr="005246F1">
        <w:sym w:font="Symbol" w:char="F061"/>
      </w:r>
      <w:r w:rsidRPr="005246F1">
        <w:t xml:space="preserve">-oxo sulfine, and how much from the interconversion of the </w:t>
      </w:r>
      <w:r w:rsidR="00B0048A">
        <w:t>kinetic isomer</w:t>
      </w:r>
      <w:r w:rsidRPr="005246F1">
        <w:t xml:space="preserve">. </w:t>
      </w:r>
    </w:p>
    <w:p w14:paraId="1778C774" w14:textId="3A588E5A" w:rsidR="001E3E15" w:rsidRPr="005246F1" w:rsidRDefault="001E3E15" w:rsidP="001E3E15">
      <w:pPr>
        <w:pStyle w:val="Caption"/>
        <w:keepNext/>
      </w:pPr>
      <w:bookmarkStart w:id="411" w:name="_Ref482693313"/>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36</w:t>
      </w:r>
      <w:r w:rsidR="00947012">
        <w:rPr>
          <w:noProof/>
        </w:rPr>
        <w:fldChar w:fldCharType="end"/>
      </w:r>
      <w:bookmarkEnd w:id="411"/>
      <w:r w:rsidRPr="005246F1">
        <w:rPr>
          <w:noProof/>
        </w:rPr>
        <w:t xml:space="preserve">: Results of cycloaddition reactions of the </w:t>
      </w:r>
      <w:r w:rsidRPr="005246F1">
        <w:rPr>
          <w:noProof/>
        </w:rPr>
        <w:sym w:font="Symbol" w:char="F061"/>
      </w:r>
      <w:r w:rsidRPr="005246F1">
        <w:rPr>
          <w:noProof/>
        </w:rPr>
        <w:t xml:space="preserve">-oxo sulfine </w:t>
      </w:r>
      <w:r w:rsidRPr="005246F1">
        <w:rPr>
          <w:noProof/>
        </w:rPr>
        <w:fldChar w:fldCharType="begin" w:fldLock="1"/>
      </w:r>
      <w:r w:rsidR="00582BE6" w:rsidRPr="005246F1">
        <w:rPr>
          <w:noProof/>
        </w:rPr>
        <w:instrText>ADDIN CSL_CITATION { "citationItems" : [ { "id" : "ITEM-1", "itemData" : { "id" : "ITEM-1", "issued" : { "date-parts" : [ [ "0" ] ] }, "title" : "2 me sulfine", "type" : "article-journal" }, "uris" : [ "http://www.mendeley.com/documents/?uuid=b4444ed9-a0a2-4be8-bb42-948a9418f04e" ] } ], "mendeley" : { "formattedCitation" : "&lt;span style=\"baseline\"&gt;&lt;b&gt;141&lt;/b&gt;&lt;/span&gt;", "plainTextFormattedCitation" : "141", "previouslyFormattedCitation" : "&lt;span style=\"baseline\"&gt;&lt;b&gt;141&lt;/b&gt;&lt;/span&gt;" }, "properties" : { "noteIndex" : 0 }, "schema" : "https://github.com/citation-style-language/schema/raw/master/csl-citation.json" }</w:instrText>
      </w:r>
      <w:r w:rsidRPr="005246F1">
        <w:rPr>
          <w:noProof/>
        </w:rPr>
        <w:fldChar w:fldCharType="separate"/>
      </w:r>
      <w:r w:rsidR="002F45E7" w:rsidRPr="005246F1">
        <w:rPr>
          <w:b/>
          <w:i w:val="0"/>
          <w:noProof/>
        </w:rPr>
        <w:t>141</w:t>
      </w:r>
      <w:r w:rsidRPr="005246F1">
        <w:rPr>
          <w:noProof/>
        </w:rPr>
        <w:fldChar w:fldCharType="end"/>
      </w:r>
      <w:r w:rsidRPr="005246F1">
        <w:rPr>
          <w:noProof/>
        </w:rPr>
        <w:t xml:space="preserve"> derived from </w:t>
      </w:r>
      <w:r w:rsidRPr="005246F1">
        <w:rPr>
          <w:noProof/>
        </w:rPr>
        <w:sym w:font="Symbol" w:char="F061"/>
      </w:r>
      <w:r w:rsidRPr="005246F1">
        <w:rPr>
          <w:noProof/>
        </w:rPr>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i w:val="0"/>
          <w:noProof/>
        </w:rPr>
        <w:t>80</w:t>
      </w:r>
      <w:r w:rsidRPr="005246F1">
        <w:fldChar w:fldCharType="end"/>
      </w:r>
      <w:r w:rsidRPr="005246F1">
        <w:t xml:space="preserve">. </w:t>
      </w:r>
    </w:p>
    <w:tbl>
      <w:tblPr>
        <w:tblStyle w:val="ListTable6Colorful"/>
        <w:tblW w:w="0" w:type="auto"/>
        <w:tblLook w:val="06A0" w:firstRow="1" w:lastRow="0" w:firstColumn="1" w:lastColumn="0" w:noHBand="1" w:noVBand="1"/>
      </w:tblPr>
      <w:tblGrid>
        <w:gridCol w:w="701"/>
        <w:gridCol w:w="810"/>
        <w:gridCol w:w="1704"/>
        <w:gridCol w:w="1641"/>
        <w:gridCol w:w="1902"/>
        <w:gridCol w:w="1908"/>
      </w:tblGrid>
      <w:tr w:rsidR="001E3E15" w:rsidRPr="005246F1" w14:paraId="7E9EB72E" w14:textId="77777777" w:rsidTr="007507CA">
        <w:trPr>
          <w:cnfStyle w:val="100000000000" w:firstRow="1" w:lastRow="0" w:firstColumn="0" w:lastColumn="0" w:oddVBand="0" w:evenVBand="0" w:oddHBand="0" w:evenHBand="0" w:firstRowFirstColumn="0" w:firstRowLastColumn="0" w:lastRowFirstColumn="0" w:lastRowLastColumn="0"/>
          <w:trHeight w:val="1986"/>
        </w:trPr>
        <w:tc>
          <w:tcPr>
            <w:cnfStyle w:val="001000000000" w:firstRow="0" w:lastRow="0" w:firstColumn="1" w:lastColumn="0" w:oddVBand="0" w:evenVBand="0" w:oddHBand="0" w:evenHBand="0" w:firstRowFirstColumn="0" w:firstRowLastColumn="0" w:lastRowFirstColumn="0" w:lastRowLastColumn="0"/>
            <w:tcW w:w="9072" w:type="dxa"/>
            <w:gridSpan w:val="6"/>
          </w:tcPr>
          <w:p w14:paraId="0F886531" w14:textId="77777777" w:rsidR="001E3E15" w:rsidRPr="005246F1" w:rsidRDefault="001E3E15" w:rsidP="00C40A0C">
            <w:pPr>
              <w:jc w:val="center"/>
              <w:rPr>
                <w:b w:val="0"/>
                <w:bCs w:val="0"/>
              </w:rPr>
            </w:pPr>
            <w:r w:rsidRPr="005246F1">
              <w:rPr>
                <w:b w:val="0"/>
                <w:bCs w:val="0"/>
                <w:color w:val="auto"/>
              </w:rPr>
              <w:object w:dxaOrig="12033" w:dyaOrig="3642" w14:anchorId="14A1C730">
                <v:shape id="_x0000_i1307" type="#_x0000_t75" style="width:401.3pt;height:126.4pt" o:ole="">
                  <v:imagedata r:id="rId625" o:title=""/>
                </v:shape>
                <o:OLEObject Type="Embed" ProgID="ChemDraw.Document.6.0" ShapeID="_x0000_i1307" DrawAspect="Content" ObjectID="_1596898132" r:id="rId626"/>
              </w:object>
            </w:r>
          </w:p>
        </w:tc>
      </w:tr>
      <w:tr w:rsidR="001E3E15" w:rsidRPr="005246F1" w14:paraId="11784D5E" w14:textId="77777777" w:rsidTr="007507CA">
        <w:trPr>
          <w:trHeight w:val="1986"/>
        </w:trPr>
        <w:tc>
          <w:tcPr>
            <w:cnfStyle w:val="001000000000" w:firstRow="0" w:lastRow="0" w:firstColumn="1" w:lastColumn="0" w:oddVBand="0" w:evenVBand="0" w:oddHBand="0" w:evenHBand="0" w:firstRowFirstColumn="0" w:firstRowLastColumn="0" w:lastRowFirstColumn="0" w:lastRowLastColumn="0"/>
            <w:tcW w:w="0" w:type="auto"/>
          </w:tcPr>
          <w:p w14:paraId="29E64A43" w14:textId="77777777" w:rsidR="001E3E15" w:rsidRPr="005246F1" w:rsidRDefault="001E3E15" w:rsidP="00C40A0C">
            <w:pPr>
              <w:jc w:val="center"/>
            </w:pPr>
            <w:r w:rsidRPr="005246F1">
              <w:t>Entry</w:t>
            </w:r>
          </w:p>
        </w:tc>
        <w:tc>
          <w:tcPr>
            <w:tcW w:w="0" w:type="auto"/>
          </w:tcPr>
          <w:p w14:paraId="02BBAB3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Dipole</w:t>
            </w:r>
          </w:p>
          <w:p w14:paraId="74A3D2F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672" w:dyaOrig="1694" w14:anchorId="1D634B31">
                <v:shape id="_x0000_i1308" type="#_x0000_t75" style="width:23.75pt;height:60.5pt" o:ole="">
                  <v:imagedata r:id="rId609" o:title=""/>
                </v:shape>
                <o:OLEObject Type="Embed" ProgID="ChemDraw.Document.6.0" ShapeID="_x0000_i1308" DrawAspect="Content" ObjectID="_1596898133" r:id="rId627"/>
              </w:object>
            </w:r>
          </w:p>
        </w:tc>
        <w:tc>
          <w:tcPr>
            <w:tcW w:w="0" w:type="auto"/>
          </w:tcPr>
          <w:p w14:paraId="4BE0345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 xml:space="preserve">Thermodynamic </w:t>
            </w:r>
          </w:p>
          <w:p w14:paraId="7345588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Product</w:t>
            </w:r>
          </w:p>
          <w:p w14:paraId="466137B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533" w:dyaOrig="1936" w14:anchorId="0548469C">
                <v:shape id="_x0000_i1309" type="#_x0000_t75" style="width:63.85pt;height:76.75pt" o:ole="">
                  <v:imagedata r:id="rId628" o:title=""/>
                </v:shape>
                <o:OLEObject Type="Embed" ProgID="ChemDraw.Document.6.0" ShapeID="_x0000_i1309" DrawAspect="Content" ObjectID="_1596898134" r:id="rId629"/>
              </w:object>
            </w:r>
          </w:p>
        </w:tc>
        <w:tc>
          <w:tcPr>
            <w:tcW w:w="2172" w:type="dxa"/>
          </w:tcPr>
          <w:p w14:paraId="1AA31BD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Kinetic </w:t>
            </w:r>
          </w:p>
          <w:p w14:paraId="7E70791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Product</w:t>
            </w:r>
          </w:p>
          <w:p w14:paraId="3BE38EE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533" w:dyaOrig="1936" w14:anchorId="40C97DCD">
                <v:shape id="_x0000_i1310" type="#_x0000_t75" style="width:59.8pt;height:1in" o:ole="">
                  <v:imagedata r:id="rId630" o:title=""/>
                </v:shape>
                <o:OLEObject Type="Embed" ProgID="ChemDraw.Document.6.0" ShapeID="_x0000_i1310" DrawAspect="Content" ObjectID="_1596898135" r:id="rId631"/>
              </w:object>
            </w:r>
          </w:p>
        </w:tc>
        <w:tc>
          <w:tcPr>
            <w:tcW w:w="1762" w:type="dxa"/>
          </w:tcPr>
          <w:p w14:paraId="23EEECE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Regioisomer A/B</w:t>
            </w:r>
          </w:p>
          <w:p w14:paraId="2002DC0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p>
          <w:p w14:paraId="28BF629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p>
          <w:p w14:paraId="51360C3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2335" w:dyaOrig="1418" w14:anchorId="0CEC04FB">
                <v:shape id="_x0000_i1311" type="#_x0000_t75" style="width:84.3pt;height:52.3pt" o:ole="">
                  <v:imagedata r:id="rId632" o:title=""/>
                </v:shape>
                <o:OLEObject Type="Embed" ProgID="ChemDraw.Document.6.0" ShapeID="_x0000_i1311" DrawAspect="Content" ObjectID="_1596898136" r:id="rId633"/>
              </w:object>
            </w:r>
          </w:p>
        </w:tc>
        <w:tc>
          <w:tcPr>
            <w:tcW w:w="1923" w:type="dxa"/>
          </w:tcPr>
          <w:p w14:paraId="217FF0F4" w14:textId="15513B31" w:rsidR="001E3E15" w:rsidRPr="005246F1" w:rsidRDefault="00DB5FC7"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Pr>
                <w:b/>
                <w:noProof/>
                <w:lang w:eastAsia="en-IE"/>
              </w:rPr>
              <w:t>1</w:t>
            </w:r>
            <w:r w:rsidR="00F62B86">
              <w:rPr>
                <w:b/>
                <w:noProof/>
                <w:lang w:eastAsia="en-IE"/>
              </w:rPr>
              <w:t>,4,2-O</w:t>
            </w:r>
            <w:r>
              <w:rPr>
                <w:b/>
                <w:noProof/>
                <w:lang w:eastAsia="en-IE"/>
              </w:rPr>
              <w:t>xathiazole</w:t>
            </w:r>
          </w:p>
          <w:p w14:paraId="444B78F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p>
          <w:p w14:paraId="1E6D4C2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p>
          <w:p w14:paraId="620FC15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sidRPr="005246F1">
              <w:rPr>
                <w:b/>
                <w:bCs/>
                <w:color w:val="auto"/>
              </w:rPr>
              <w:object w:dxaOrig="2335" w:dyaOrig="1418" w14:anchorId="5587CD0D">
                <v:shape id="_x0000_i1312" type="#_x0000_t75" style="width:84.3pt;height:52.3pt" o:ole="">
                  <v:imagedata r:id="rId634" o:title=""/>
                </v:shape>
                <o:OLEObject Type="Embed" ProgID="ChemDraw.Document.6.0" ShapeID="_x0000_i1312" DrawAspect="Content" ObjectID="_1596898137" r:id="rId635"/>
              </w:object>
            </w:r>
          </w:p>
        </w:tc>
      </w:tr>
      <w:tr w:rsidR="001E3E15" w:rsidRPr="005246F1" w14:paraId="5D409EF2"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4F3CDC2D" w14:textId="77777777" w:rsidR="001E3E15" w:rsidRPr="005246F1" w:rsidRDefault="001E3E15" w:rsidP="00C40A0C">
            <w:pPr>
              <w:jc w:val="center"/>
            </w:pPr>
            <w:r w:rsidRPr="005246F1">
              <w:t>1</w:t>
            </w:r>
          </w:p>
        </w:tc>
        <w:tc>
          <w:tcPr>
            <w:tcW w:w="0" w:type="auto"/>
          </w:tcPr>
          <w:p w14:paraId="6CD779B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2164893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78</w:t>
            </w:r>
          </w:p>
        </w:tc>
        <w:tc>
          <w:tcPr>
            <w:tcW w:w="2172" w:type="dxa"/>
          </w:tcPr>
          <w:p w14:paraId="28F0DE0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18</w:t>
            </w:r>
          </w:p>
        </w:tc>
        <w:tc>
          <w:tcPr>
            <w:tcW w:w="1762" w:type="dxa"/>
          </w:tcPr>
          <w:p w14:paraId="3B8233E4" w14:textId="36032E0B" w:rsidR="001E3E15" w:rsidRPr="005246F1" w:rsidRDefault="00C40A0C" w:rsidP="00C40A0C">
            <w:pPr>
              <w:jc w:val="center"/>
              <w:cnfStyle w:val="000000000000" w:firstRow="0" w:lastRow="0" w:firstColumn="0" w:lastColumn="0" w:oddVBand="0" w:evenVBand="0" w:oddHBand="0" w:evenHBand="0" w:firstRowFirstColumn="0" w:firstRowLastColumn="0" w:lastRowFirstColumn="0" w:lastRowLastColumn="0"/>
            </w:pPr>
            <w:r w:rsidRPr="005246F1">
              <w:t>8</w:t>
            </w:r>
          </w:p>
        </w:tc>
        <w:tc>
          <w:tcPr>
            <w:tcW w:w="1923" w:type="dxa"/>
          </w:tcPr>
          <w:p w14:paraId="0D0D960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40BE48C7"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131E8A0D" w14:textId="77777777" w:rsidR="001E3E15" w:rsidRPr="005246F1" w:rsidRDefault="001E3E15" w:rsidP="00C40A0C">
            <w:pPr>
              <w:jc w:val="center"/>
            </w:pPr>
          </w:p>
        </w:tc>
        <w:tc>
          <w:tcPr>
            <w:tcW w:w="0" w:type="auto"/>
          </w:tcPr>
          <w:p w14:paraId="15A2C9E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H</w:t>
            </w:r>
          </w:p>
          <w:p w14:paraId="21293B3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45D1E767" w14:textId="0C31D2B3"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30% -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p>
        </w:tc>
        <w:tc>
          <w:tcPr>
            <w:tcW w:w="2172" w:type="dxa"/>
          </w:tcPr>
          <w:p w14:paraId="20A73143" w14:textId="07458814"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unsub kinetic", "type" : "article-journal" }, "uris" : [ "http://www.mendeley.com/documents/?uuid=1e9e0845-4ff0-4410-af5a-26695644e151" ] } ], "mendeley" : { "formattedCitation" : "&lt;span style=\"baseline\"&gt;&lt;b&gt;269&lt;/b&gt;&lt;/span&gt;", "plainTextFormattedCitation" : "269", "previouslyFormattedCitation" : "&lt;span style=\"baseline\"&gt;&lt;b&gt;269&lt;/b&gt;&lt;/span&gt;" }, "properties" : { "noteIndex" : 0 }, "schema" : "https://github.com/citation-style-language/schema/raw/master/csl-citation.json" }</w:instrText>
            </w:r>
            <w:r w:rsidRPr="005246F1">
              <w:fldChar w:fldCharType="separate"/>
            </w:r>
            <w:r w:rsidR="00DE234C" w:rsidRPr="005246F1">
              <w:rPr>
                <w:b/>
                <w:noProof/>
              </w:rPr>
              <w:t>269</w:t>
            </w:r>
            <w:r w:rsidRPr="005246F1">
              <w:fldChar w:fldCharType="end"/>
            </w:r>
          </w:p>
        </w:tc>
        <w:tc>
          <w:tcPr>
            <w:tcW w:w="1762" w:type="dxa"/>
          </w:tcPr>
          <w:p w14:paraId="49199ED2" w14:textId="0757AE09"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Pr="005246F1">
              <w:fldChar w:fldCharType="separate"/>
            </w:r>
            <w:r w:rsidR="00DE234C" w:rsidRPr="005246F1">
              <w:rPr>
                <w:b/>
                <w:noProof/>
              </w:rPr>
              <w:t>270</w:t>
            </w:r>
            <w:r w:rsidRPr="005246F1">
              <w:fldChar w:fldCharType="end"/>
            </w:r>
            <w:r w:rsidRPr="005246F1">
              <w:t xml:space="preserve"> B</w:t>
            </w:r>
          </w:p>
        </w:tc>
        <w:tc>
          <w:tcPr>
            <w:tcW w:w="1923" w:type="dxa"/>
          </w:tcPr>
          <w:p w14:paraId="76EEC31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0CFC77AA"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5EFADFD2" w14:textId="77777777" w:rsidR="001E3E15" w:rsidRPr="005246F1" w:rsidRDefault="001E3E15" w:rsidP="00C40A0C">
            <w:pPr>
              <w:jc w:val="center"/>
            </w:pPr>
            <w:r w:rsidRPr="005246F1">
              <w:t>2</w:t>
            </w:r>
          </w:p>
        </w:tc>
        <w:tc>
          <w:tcPr>
            <w:tcW w:w="0" w:type="auto"/>
          </w:tcPr>
          <w:p w14:paraId="596959D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39A8BC83"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77</w:t>
            </w:r>
          </w:p>
        </w:tc>
        <w:tc>
          <w:tcPr>
            <w:tcW w:w="2172" w:type="dxa"/>
          </w:tcPr>
          <w:p w14:paraId="1954CFE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11</w:t>
            </w:r>
          </w:p>
        </w:tc>
        <w:tc>
          <w:tcPr>
            <w:tcW w:w="1762" w:type="dxa"/>
          </w:tcPr>
          <w:p w14:paraId="65B86A0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12</w:t>
            </w:r>
          </w:p>
        </w:tc>
        <w:tc>
          <w:tcPr>
            <w:tcW w:w="1923" w:type="dxa"/>
          </w:tcPr>
          <w:p w14:paraId="6EC815E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62EEF045"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4C877246" w14:textId="77777777" w:rsidR="001E3E15" w:rsidRPr="005246F1" w:rsidRDefault="001E3E15" w:rsidP="00C40A0C">
            <w:pPr>
              <w:jc w:val="center"/>
            </w:pPr>
          </w:p>
        </w:tc>
        <w:tc>
          <w:tcPr>
            <w:tcW w:w="0" w:type="auto"/>
          </w:tcPr>
          <w:p w14:paraId="0337C62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4-F</w:t>
            </w:r>
          </w:p>
          <w:p w14:paraId="0DB91D5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11A71FF3" w14:textId="3835785F"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45% -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p>
        </w:tc>
        <w:tc>
          <w:tcPr>
            <w:tcW w:w="2172" w:type="dxa"/>
          </w:tcPr>
          <w:p w14:paraId="53815E21" w14:textId="3B1C259C"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F kinetic", "type" : "article-journal" }, "uris" : [ "http://www.mendeley.com/documents/?uuid=b7a679f9-ab53-4c55-868d-42bdd3970e3b" ] } ], "mendeley" : { "formattedCitation" : "&lt;span style=\"baseline\"&gt;&lt;b&gt;272&lt;/b&gt;&lt;/span&gt;", "plainTextFormattedCitation" : "272", "previouslyFormattedCitation" : "&lt;span style=\"baseline\"&gt;&lt;b&gt;272&lt;/b&gt;&lt;/span&gt;" }, "properties" : { "noteIndex" : 0 }, "schema" : "https://github.com/citation-style-language/schema/raw/master/csl-citation.json" }</w:instrText>
            </w:r>
            <w:r w:rsidRPr="005246F1">
              <w:fldChar w:fldCharType="separate"/>
            </w:r>
            <w:r w:rsidR="00DE234C" w:rsidRPr="005246F1">
              <w:rPr>
                <w:b/>
                <w:noProof/>
              </w:rPr>
              <w:t>272</w:t>
            </w:r>
            <w:r w:rsidRPr="005246F1">
              <w:fldChar w:fldCharType="end"/>
            </w:r>
          </w:p>
        </w:tc>
        <w:tc>
          <w:tcPr>
            <w:tcW w:w="1762" w:type="dxa"/>
          </w:tcPr>
          <w:p w14:paraId="25050250" w14:textId="18720BDF"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12% - </w:t>
            </w:r>
            <w:r w:rsidRPr="005246F1">
              <w:fldChar w:fldCharType="begin" w:fldLock="1"/>
            </w:r>
            <w:r w:rsidR="00DE234C" w:rsidRPr="005246F1">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fldChar w:fldCharType="separate"/>
            </w:r>
            <w:r w:rsidR="00DE234C" w:rsidRPr="005246F1">
              <w:rPr>
                <w:b/>
                <w:noProof/>
              </w:rPr>
              <w:t>273</w:t>
            </w:r>
            <w:r w:rsidRPr="005246F1">
              <w:fldChar w:fldCharType="end"/>
            </w:r>
            <w:r w:rsidRPr="005246F1">
              <w:t xml:space="preserve"> A</w:t>
            </w:r>
          </w:p>
        </w:tc>
        <w:tc>
          <w:tcPr>
            <w:tcW w:w="1923" w:type="dxa"/>
          </w:tcPr>
          <w:p w14:paraId="4C36873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791E01C7"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0384815A" w14:textId="77777777" w:rsidR="001E3E15" w:rsidRPr="005246F1" w:rsidRDefault="001E3E15" w:rsidP="00C40A0C">
            <w:pPr>
              <w:jc w:val="center"/>
            </w:pPr>
            <w:r w:rsidRPr="005246F1">
              <w:t>3</w:t>
            </w:r>
          </w:p>
        </w:tc>
        <w:tc>
          <w:tcPr>
            <w:tcW w:w="0" w:type="auto"/>
          </w:tcPr>
          <w:p w14:paraId="0D631DF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2E8105B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78</w:t>
            </w:r>
          </w:p>
        </w:tc>
        <w:tc>
          <w:tcPr>
            <w:tcW w:w="2172" w:type="dxa"/>
          </w:tcPr>
          <w:p w14:paraId="26C407E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15</w:t>
            </w:r>
          </w:p>
        </w:tc>
        <w:tc>
          <w:tcPr>
            <w:tcW w:w="1762" w:type="dxa"/>
          </w:tcPr>
          <w:p w14:paraId="49710AE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w:t>
            </w:r>
          </w:p>
        </w:tc>
        <w:tc>
          <w:tcPr>
            <w:tcW w:w="1923" w:type="dxa"/>
          </w:tcPr>
          <w:p w14:paraId="10BB364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6082C514"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0F373425" w14:textId="77777777" w:rsidR="001E3E15" w:rsidRPr="005246F1" w:rsidRDefault="001E3E15" w:rsidP="00C40A0C">
            <w:pPr>
              <w:jc w:val="center"/>
            </w:pPr>
          </w:p>
        </w:tc>
        <w:tc>
          <w:tcPr>
            <w:tcW w:w="0" w:type="auto"/>
          </w:tcPr>
          <w:p w14:paraId="53D824D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4-tBu</w:t>
            </w:r>
          </w:p>
          <w:p w14:paraId="260B1FA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13CB378C" w14:textId="5DAB2AFC"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26% -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p>
        </w:tc>
        <w:tc>
          <w:tcPr>
            <w:tcW w:w="2172" w:type="dxa"/>
          </w:tcPr>
          <w:p w14:paraId="761EA775" w14:textId="4243357E"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t butyl kineti c", "type" : "article-journal" }, "uris" : [ "http://www.mendeley.com/documents/?uuid=ede89905-165f-43a3-b730-a12f94a8cc4f" ] } ], "mendeley" : { "formattedCitation" : "&lt;span style=\"baseline\"&gt;&lt;b&gt;275&lt;/b&gt;&lt;/span&gt;", "plainTextFormattedCitation" : "275", "previouslyFormattedCitation" : "&lt;span style=\"baseline\"&gt;&lt;b&gt;275&lt;/b&gt;&lt;/span&gt;" }, "properties" : { "noteIndex" : 0 }, "schema" : "https://github.com/citation-style-language/schema/raw/master/csl-citation.json" }</w:instrText>
            </w:r>
            <w:r w:rsidRPr="005246F1">
              <w:fldChar w:fldCharType="separate"/>
            </w:r>
            <w:r w:rsidR="00DE234C" w:rsidRPr="005246F1">
              <w:rPr>
                <w:b/>
                <w:noProof/>
              </w:rPr>
              <w:t>275</w:t>
            </w:r>
            <w:r w:rsidRPr="005246F1">
              <w:fldChar w:fldCharType="end"/>
            </w:r>
          </w:p>
        </w:tc>
        <w:tc>
          <w:tcPr>
            <w:tcW w:w="1762" w:type="dxa"/>
          </w:tcPr>
          <w:p w14:paraId="110B3D26" w14:textId="08E6145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t butyl regio", "type" : "article-journal" }, "uris" : [ "http://www.mendeley.com/documents/?uuid=cb7095a0-7a54-4c6c-a33e-f3af84b92535" ] } ], "mendeley" : { "formattedCitation" : "&lt;span style=\"baseline\"&gt;&lt;b&gt;276&lt;/b&gt;&lt;/span&gt;", "plainTextFormattedCitation" : "276", "previouslyFormattedCitation" : "&lt;span style=\"baseline\"&gt;&lt;b&gt;276&lt;/b&gt;&lt;/span&gt;" }, "properties" : { "noteIndex" : 0 }, "schema" : "https://github.com/citation-style-language/schema/raw/master/csl-citation.json" }</w:instrText>
            </w:r>
            <w:r w:rsidRPr="005246F1">
              <w:fldChar w:fldCharType="separate"/>
            </w:r>
            <w:r w:rsidR="00DE234C" w:rsidRPr="005246F1">
              <w:rPr>
                <w:b/>
                <w:noProof/>
              </w:rPr>
              <w:t>276</w:t>
            </w:r>
            <w:r w:rsidRPr="005246F1">
              <w:fldChar w:fldCharType="end"/>
            </w:r>
            <w:r w:rsidRPr="005246F1">
              <w:t xml:space="preserve"> A</w:t>
            </w:r>
          </w:p>
        </w:tc>
        <w:tc>
          <w:tcPr>
            <w:tcW w:w="1923" w:type="dxa"/>
          </w:tcPr>
          <w:p w14:paraId="7735A83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335C95E8"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13CF8994" w14:textId="77777777" w:rsidR="001E3E15" w:rsidRPr="005246F1" w:rsidRDefault="001E3E15" w:rsidP="00C40A0C">
            <w:pPr>
              <w:jc w:val="center"/>
            </w:pPr>
            <w:r w:rsidRPr="005246F1">
              <w:t>4</w:t>
            </w:r>
          </w:p>
        </w:tc>
        <w:tc>
          <w:tcPr>
            <w:tcW w:w="0" w:type="auto"/>
          </w:tcPr>
          <w:p w14:paraId="1BDDA92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21AF852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85</w:t>
            </w:r>
          </w:p>
        </w:tc>
        <w:tc>
          <w:tcPr>
            <w:tcW w:w="2172" w:type="dxa"/>
          </w:tcPr>
          <w:p w14:paraId="6593FB4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11</w:t>
            </w:r>
          </w:p>
        </w:tc>
        <w:tc>
          <w:tcPr>
            <w:tcW w:w="1762" w:type="dxa"/>
          </w:tcPr>
          <w:p w14:paraId="791C22B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4</w:t>
            </w:r>
          </w:p>
        </w:tc>
        <w:tc>
          <w:tcPr>
            <w:tcW w:w="1923" w:type="dxa"/>
          </w:tcPr>
          <w:p w14:paraId="476CC8B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04D04169"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01EFAA12" w14:textId="77777777" w:rsidR="001E3E15" w:rsidRPr="005246F1" w:rsidRDefault="001E3E15" w:rsidP="00C40A0C">
            <w:pPr>
              <w:jc w:val="center"/>
            </w:pPr>
          </w:p>
        </w:tc>
        <w:tc>
          <w:tcPr>
            <w:tcW w:w="0" w:type="auto"/>
          </w:tcPr>
          <w:p w14:paraId="625C1E4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4-NO</w:t>
            </w:r>
            <w:r w:rsidRPr="005246F1">
              <w:rPr>
                <w:vertAlign w:val="subscript"/>
              </w:rPr>
              <w:t>2</w:t>
            </w:r>
          </w:p>
        </w:tc>
        <w:tc>
          <w:tcPr>
            <w:tcW w:w="0" w:type="auto"/>
          </w:tcPr>
          <w:p w14:paraId="030243F2" w14:textId="2242FD78"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20% -  </w:t>
            </w:r>
            <w:r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Pr="005246F1">
              <w:fldChar w:fldCharType="separate"/>
            </w:r>
            <w:r w:rsidR="00DE234C" w:rsidRPr="005246F1">
              <w:rPr>
                <w:b/>
                <w:noProof/>
              </w:rPr>
              <w:t>277</w:t>
            </w:r>
            <w:r w:rsidRPr="005246F1">
              <w:fldChar w:fldCharType="end"/>
            </w:r>
          </w:p>
        </w:tc>
        <w:tc>
          <w:tcPr>
            <w:tcW w:w="2172" w:type="dxa"/>
          </w:tcPr>
          <w:p w14:paraId="08F53D3C" w14:textId="745A924A"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"2 me nitro kinetic", "type" : "article-journal" }, "uris" : [ "http://www.mendeley.com/documents/?uuid=02d64994-154c-4237-9fbd-af1175ad2a1f" ] } ], "mendeley" : { "formattedCitation" : "&lt;span style=\"baseline\"&gt;&lt;b&gt;278&lt;/b&gt;&lt;/span&gt;", "plainTextFormattedCitation" : "278", "previouslyFormattedCitation" : "&lt;span style=\"baseline\"&gt;&lt;b&gt;278&lt;/b&gt;&lt;/span&gt;" }, "properties" : { "noteIndex" : 0 }, "schema" : "https://github.com/citation-style-language/schema/raw/master/csl-citation.json" }</w:instrText>
            </w:r>
            <w:r w:rsidRPr="005246F1">
              <w:fldChar w:fldCharType="separate"/>
            </w:r>
            <w:r w:rsidR="00DE234C" w:rsidRPr="005246F1">
              <w:rPr>
                <w:b/>
                <w:noProof/>
              </w:rPr>
              <w:t>278</w:t>
            </w:r>
            <w:r w:rsidRPr="005246F1">
              <w:fldChar w:fldCharType="end"/>
            </w:r>
          </w:p>
        </w:tc>
        <w:tc>
          <w:tcPr>
            <w:tcW w:w="1762" w:type="dxa"/>
          </w:tcPr>
          <w:p w14:paraId="433AE19E" w14:textId="188FC70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Pr="005246F1">
              <w:fldChar w:fldCharType="separate"/>
            </w:r>
            <w:r w:rsidR="00DE234C" w:rsidRPr="005246F1">
              <w:rPr>
                <w:b/>
                <w:noProof/>
              </w:rPr>
              <w:t>279</w:t>
            </w:r>
            <w:r w:rsidRPr="005246F1">
              <w:fldChar w:fldCharType="end"/>
            </w:r>
            <w:r w:rsidRPr="005246F1">
              <w:t xml:space="preserve"> B</w:t>
            </w:r>
          </w:p>
        </w:tc>
        <w:tc>
          <w:tcPr>
            <w:tcW w:w="1923" w:type="dxa"/>
          </w:tcPr>
          <w:p w14:paraId="44EE4B6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bl>
    <w:p w14:paraId="4469FE16" w14:textId="77777777" w:rsidR="001E3E15" w:rsidRPr="005246F1" w:rsidRDefault="001E3E15" w:rsidP="001E3E15">
      <w:pPr>
        <w:spacing w:line="240" w:lineRule="auto"/>
        <w:rPr>
          <w:sz w:val="16"/>
        </w:rPr>
      </w:pPr>
      <w:r w:rsidRPr="005246F1">
        <w:rPr>
          <w:sz w:val="16"/>
        </w:rPr>
        <w:t xml:space="preserve">*All reactions were carried out in continuous flow using the optimum conditions of a 10 minutes residence time at 100°C with 2.6 equivalents of the pre-generated dipole, followed by an inline alumina column. </w:t>
      </w:r>
      <w:r w:rsidRPr="005246F1">
        <w:rPr>
          <w:sz w:val="16"/>
        </w:rPr>
        <w:br/>
        <w:t xml:space="preserve">*Yields of pure compounds isolated after column chromatography on silica gel are given in the table. </w:t>
      </w:r>
    </w:p>
    <w:p w14:paraId="31455A86" w14:textId="31091F5F" w:rsidR="001E3E15" w:rsidRPr="005246F1" w:rsidRDefault="001E3E15" w:rsidP="001E3E15">
      <w:pPr>
        <w:spacing w:line="360" w:lineRule="auto"/>
        <w:jc w:val="both"/>
      </w:pPr>
      <w:r w:rsidRPr="005246F1">
        <w:t xml:space="preserve">In each case the desired thermodynamically stable </w:t>
      </w:r>
      <w:r w:rsidR="00B0048A">
        <w:t>1,2,5</w:t>
      </w:r>
      <w:r w:rsidRPr="005246F1">
        <w:t>-oxathiazole-</w:t>
      </w:r>
      <w:r w:rsidRPr="007613E0">
        <w:rPr>
          <w:i/>
        </w:rPr>
        <w:t>S</w:t>
      </w:r>
      <w:r w:rsidRPr="005246F1">
        <w:t>-oxide cycloadduct was isolated in a yield between 20 and 45%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Pr="005246F1">
        <w:fldChar w:fldCharType="separate"/>
      </w:r>
      <w:r w:rsidR="00DE234C" w:rsidRPr="005246F1">
        <w:rPr>
          <w:b/>
          <w:noProof/>
        </w:rPr>
        <w:t>277</w:t>
      </w:r>
      <w:r w:rsidRPr="005246F1">
        <w:fldChar w:fldCharType="end"/>
      </w:r>
      <w:r w:rsidRPr="005246F1">
        <w:t xml:space="preserve">). It is noted that in one case only, </w:t>
      </w:r>
      <w:r w:rsidRPr="005246F1">
        <w:fldChar w:fldCharType="begin" w:fldLock="1"/>
      </w:r>
      <w:r w:rsidRPr="005246F1">
        <w:instrText xml:space="preserve"> REF _Ref482693313 \h </w:instrText>
      </w:r>
      <w:r w:rsidR="005246F1">
        <w:instrText xml:space="preserve"> \* MERGEFORMAT </w:instrText>
      </w:r>
      <w:r w:rsidRPr="005246F1">
        <w:fldChar w:fldCharType="separate"/>
      </w:r>
      <w:r w:rsidR="006D04BB" w:rsidRPr="005246F1">
        <w:t xml:space="preserve">Table </w:t>
      </w:r>
      <w:r w:rsidR="006D04BB">
        <w:rPr>
          <w:noProof/>
        </w:rPr>
        <w:t>36</w:t>
      </w:r>
      <w:r w:rsidRPr="005246F1">
        <w:fldChar w:fldCharType="end"/>
      </w:r>
      <w:r w:rsidRPr="005246F1">
        <w:t xml:space="preserve">, entry 2, where the </w:t>
      </w:r>
      <w:r w:rsidRPr="005246F1">
        <w:rPr>
          <w:i/>
        </w:rPr>
        <w:t>p</w:t>
      </w:r>
      <w:r w:rsidRPr="005246F1">
        <w:t xml:space="preserve">-fluorobenzonitrile oxide dipole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is used, the 1,4,2-oxathiazole-</w:t>
      </w:r>
      <w:r w:rsidRPr="005246F1">
        <w:rPr>
          <w:i/>
        </w:rPr>
        <w:t>S</w:t>
      </w:r>
      <w:r w:rsidRPr="005246F1">
        <w:t xml:space="preserve">-oxide regiosiomer </w:t>
      </w:r>
      <w:r w:rsidRPr="005246F1">
        <w:rPr>
          <w:u w:val="single"/>
        </w:rPr>
        <w:fldChar w:fldCharType="begin" w:fldLock="1"/>
      </w:r>
      <w:r w:rsidR="00DE234C" w:rsidRPr="005246F1">
        <w:rPr>
          <w:u w:val="single"/>
        </w:rPr>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rPr>
          <w:u w:val="single"/>
        </w:rPr>
        <w:fldChar w:fldCharType="separate"/>
      </w:r>
      <w:r w:rsidR="00DE234C" w:rsidRPr="005246F1">
        <w:rPr>
          <w:b/>
          <w:noProof/>
        </w:rPr>
        <w:t>273</w:t>
      </w:r>
      <w:r w:rsidRPr="005246F1">
        <w:rPr>
          <w:u w:val="single"/>
        </w:rPr>
        <w:fldChar w:fldCharType="end"/>
      </w:r>
      <w:r w:rsidRPr="005246F1">
        <w:t xml:space="preserve"> is isolated in a significant yield of 12%. Each of the isolated cycloadducts was a crystalline solid. For the cycloadduct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a single crystal was grown from dichloromethane and hexane using vapour diffusion method with dichloromethane as solvent and hexane as antisolvent. The structure and stereochemistry were unambiguously defined and will be discussed further in section 2.7.4. Interestingly an investigation into extension of the residence times may be warranted to establish if that would increase the ratio of the </w:t>
      </w:r>
      <w:r w:rsidR="00B0048A">
        <w:t>thermodynamic 1,2,5</w:t>
      </w:r>
      <w:r w:rsidRPr="005246F1">
        <w:t>-oxathiazole-</w:t>
      </w:r>
      <w:r w:rsidRPr="005246F1">
        <w:rPr>
          <w:i/>
        </w:rPr>
        <w:t>S</w:t>
      </w:r>
      <w:r w:rsidRPr="005246F1">
        <w:rPr>
          <w:i/>
        </w:rPr>
        <w:softHyphen/>
        <w:t>-</w:t>
      </w:r>
      <w:r w:rsidRPr="005246F1">
        <w:t xml:space="preserve">oxide  cycloadduct relative to the </w:t>
      </w:r>
      <w:r w:rsidR="00B0048A">
        <w:t>kinetic</w:t>
      </w:r>
      <w:r w:rsidRPr="005246F1">
        <w:t xml:space="preserve"> </w:t>
      </w:r>
      <w:r w:rsidR="00B0048A">
        <w:t>1,2,5</w:t>
      </w:r>
      <w:r w:rsidRPr="005246F1">
        <w:t>-oxathiazole-</w:t>
      </w:r>
      <w:r w:rsidRPr="005246F1">
        <w:rPr>
          <w:i/>
        </w:rPr>
        <w:t>S</w:t>
      </w:r>
      <w:r w:rsidRPr="005246F1">
        <w:rPr>
          <w:i/>
        </w:rPr>
        <w:softHyphen/>
        <w:t>-</w:t>
      </w:r>
      <w:r w:rsidR="00C40A0C" w:rsidRPr="005246F1">
        <w:t xml:space="preserve">oxide </w:t>
      </w:r>
      <w:r w:rsidRPr="005246F1">
        <w:t xml:space="preserve">cycloadduct. </w:t>
      </w:r>
    </w:p>
    <w:p w14:paraId="4CAE99ED" w14:textId="01EC0A71" w:rsidR="001E3E15" w:rsidRPr="005246F1" w:rsidRDefault="001E3E15" w:rsidP="001E3E15">
      <w:pPr>
        <w:spacing w:line="360" w:lineRule="auto"/>
        <w:jc w:val="both"/>
      </w:pPr>
      <w:r w:rsidRPr="005246F1">
        <w:lastRenderedPageBreak/>
        <w:t xml:space="preserve">Reactions of the </w:t>
      </w:r>
      <w:r w:rsidRPr="005246F1">
        <w:sym w:font="Symbol" w:char="F061"/>
      </w:r>
      <w:r w:rsidRPr="005246F1">
        <w:t xml:space="preserve">-oxo sulfines derived from both the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and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with the isonicotinaldehyde derived nitrile oxide </w:t>
      </w:r>
      <w:r w:rsidRPr="005246F1">
        <w:fldChar w:fldCharType="begin" w:fldLock="1"/>
      </w:r>
      <w:r w:rsidR="00DE234C" w:rsidRPr="005246F1">
        <w:instrText>ADDIN CSL_CITATION { "citationItems" : [ { "id" : "ITEM-1", "itemData" : { "id" : "ITEM-1", "issued" : { "date-parts" : [ [ "0" ] ] }, "title" : "isonicotin nitrile oxide", "type" : "article-journal" }, "uris" : [ "http://www.mendeley.com/documents/?uuid=55db7434-93f4-45d4-bf0a-6260113588aa" ] } ], "mendeley" : { "formattedCitation" : "&lt;span style=\"baseline\"&gt;&lt;b&gt;280&lt;/b&gt;&lt;/span&gt;", "plainTextFormattedCitation" : "280", "previouslyFormattedCitation" : "&lt;span style=\"baseline\"&gt;&lt;b&gt;280&lt;/b&gt;&lt;/span&gt;" }, "properties" : { "noteIndex" : 0 }, "schema" : "https://github.com/citation-style-language/schema/raw/master/csl-citation.json" }</w:instrText>
      </w:r>
      <w:r w:rsidRPr="005246F1">
        <w:fldChar w:fldCharType="separate"/>
      </w:r>
      <w:r w:rsidR="00DE234C" w:rsidRPr="005246F1">
        <w:rPr>
          <w:b/>
          <w:noProof/>
        </w:rPr>
        <w:t>280</w:t>
      </w:r>
      <w:r w:rsidRPr="005246F1">
        <w:fldChar w:fldCharType="end"/>
      </w:r>
      <w:r w:rsidRPr="005246F1">
        <w:t xml:space="preserve">, generated from the imidoyl chloride </w:t>
      </w:r>
      <w:r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Pr="005246F1">
        <w:fldChar w:fldCharType="separate"/>
      </w:r>
      <w:r w:rsidR="00E57E5E" w:rsidRPr="005246F1">
        <w:rPr>
          <w:b/>
          <w:noProof/>
        </w:rPr>
        <w:t>232</w:t>
      </w:r>
      <w:r w:rsidRPr="005246F1">
        <w:fldChar w:fldCharType="end"/>
      </w:r>
      <w:r w:rsidRPr="005246F1">
        <w:t xml:space="preserve">, were unsuccessful. Analysis of the crude reaction mixture, in both cases, by </w:t>
      </w:r>
      <w:r w:rsidRPr="005246F1">
        <w:rPr>
          <w:vertAlign w:val="superscript"/>
        </w:rPr>
        <w:t>1</w:t>
      </w:r>
      <w:r w:rsidRPr="005246F1">
        <w:t xml:space="preserve">H NMR spectroscopy showed a complex mixture, with no evidence of the cycloaddition products </w:t>
      </w:r>
      <w:r w:rsidRPr="005246F1">
        <w:rPr>
          <w:b/>
        </w:rPr>
        <w:fldChar w:fldCharType="begin" w:fldLock="1"/>
      </w:r>
      <w:r w:rsidR="00DE234C" w:rsidRPr="005246F1">
        <w:rPr>
          <w:b/>
        </w:rPr>
        <w:instrText>ADDIN CSL_CITATION { "citationItems" : [ { "id" : "ITEM-1", "itemData" : { "id" : "ITEM-1", "issued" : { "date-parts" : [ [ "0" ] ] }, "title" : "pyridine unsub adduct", "type" : "article-journal" }, "uris" : [ "http://www.mendeley.com/documents/?uuid=16ae1faa-eb81-466a-bc20-1a55e704b296" ] } ], "mendeley" : { "formattedCitation" : "&lt;span style=\"baseline\"&gt;&lt;b&gt;281&lt;/b&gt;&lt;/span&gt;", "plainTextFormattedCitation" : "281", "previouslyFormattedCitation" : "&lt;span style=\"baseline\"&gt;&lt;b&gt;281&lt;/b&gt;&lt;/span&gt;" }, "properties" : { "noteIndex" : 0 }, "schema" : "https://github.com/citation-style-language/schema/raw/master/csl-citation.json" }</w:instrText>
      </w:r>
      <w:r w:rsidRPr="005246F1">
        <w:rPr>
          <w:b/>
        </w:rPr>
        <w:fldChar w:fldCharType="separate"/>
      </w:r>
      <w:r w:rsidR="00DE234C" w:rsidRPr="005246F1">
        <w:rPr>
          <w:b/>
          <w:noProof/>
        </w:rPr>
        <w:t>281</w:t>
      </w:r>
      <w:r w:rsidRPr="005246F1">
        <w:rPr>
          <w:b/>
        </w:rPr>
        <w:fldChar w:fldCharType="end"/>
      </w:r>
      <w:r w:rsidRPr="005246F1">
        <w:rPr>
          <w:b/>
        </w:rPr>
        <w:t xml:space="preserve"> </w:t>
      </w:r>
      <w:r w:rsidRPr="005246F1">
        <w:t>or</w:t>
      </w:r>
      <w:r w:rsidRPr="005246F1">
        <w:rPr>
          <w:b/>
        </w:rPr>
        <w:t xml:space="preserve"> </w:t>
      </w:r>
      <w:r w:rsidRPr="005246F1">
        <w:rPr>
          <w:b/>
        </w:rPr>
        <w:fldChar w:fldCharType="begin" w:fldLock="1"/>
      </w:r>
      <w:r w:rsidR="00DE234C" w:rsidRPr="005246F1">
        <w:rPr>
          <w:b/>
        </w:rPr>
        <w:instrText>ADDIN CSL_CITATION { "citationItems" : [ { "id" : "ITEM-1", "itemData" : { "id" : "ITEM-1", "issued" : { "date-parts" : [ [ "0" ] ] }, "title" : "pyridine 2 me adduct", "type" : "article-journal" }, "uris" : [ "http://www.mendeley.com/documents/?uuid=1182c85a-92db-4724-806c-a867bd409954" ] } ], "mendeley" : { "formattedCitation" : "&lt;span style=\"baseline\"&gt;&lt;b&gt;282&lt;/b&gt;&lt;/span&gt;", "plainTextFormattedCitation" : "282", "previouslyFormattedCitation" : "&lt;span style=\"baseline\"&gt;&lt;b&gt;282&lt;/b&gt;&lt;/span&gt;" }, "properties" : { "noteIndex" : 0 }, "schema" : "https://github.com/citation-style-language/schema/raw/master/csl-citation.json" }</w:instrText>
      </w:r>
      <w:r w:rsidRPr="005246F1">
        <w:rPr>
          <w:b/>
        </w:rPr>
        <w:fldChar w:fldCharType="separate"/>
      </w:r>
      <w:r w:rsidR="00DE234C" w:rsidRPr="005246F1">
        <w:rPr>
          <w:b/>
          <w:noProof/>
        </w:rPr>
        <w:t>282</w:t>
      </w:r>
      <w:r w:rsidRPr="005246F1">
        <w:rPr>
          <w:b/>
        </w:rPr>
        <w:fldChar w:fldCharType="end"/>
      </w:r>
      <w:r w:rsidRPr="005246F1">
        <w:t xml:space="preserve"> (</w:t>
      </w:r>
      <w:r w:rsidRPr="005246F1">
        <w:fldChar w:fldCharType="begin" w:fldLock="1"/>
      </w:r>
      <w:r w:rsidRPr="005246F1">
        <w:instrText xml:space="preserve"> REF _Ref505013039 \h </w:instrText>
      </w:r>
      <w:r w:rsidR="005246F1">
        <w:instrText xml:space="preserve"> \* MERGEFORMAT </w:instrText>
      </w:r>
      <w:r w:rsidRPr="005246F1">
        <w:fldChar w:fldCharType="separate"/>
      </w:r>
      <w:r w:rsidR="006D04BB" w:rsidRPr="005246F1">
        <w:t xml:space="preserve">Figure </w:t>
      </w:r>
      <w:r w:rsidR="006D04BB">
        <w:rPr>
          <w:noProof/>
        </w:rPr>
        <w:t>68</w:t>
      </w:r>
      <w:r w:rsidRPr="005246F1">
        <w:fldChar w:fldCharType="end"/>
      </w:r>
      <w:r w:rsidRPr="005246F1">
        <w:t xml:space="preserve">). The preparation of the nitrile oxide </w:t>
      </w:r>
      <w:r w:rsidRPr="005246F1">
        <w:fldChar w:fldCharType="begin" w:fldLock="1"/>
      </w:r>
      <w:r w:rsidR="00DE234C" w:rsidRPr="005246F1">
        <w:instrText>ADDIN CSL_CITATION { "citationItems" : [ { "id" : "ITEM-1", "itemData" : { "id" : "ITEM-1", "issued" : { "date-parts" : [ [ "0" ] ] }, "title" : "isonicotin nitrile oxide", "type" : "article-journal" }, "uris" : [ "http://www.mendeley.com/documents/?uuid=55db7434-93f4-45d4-bf0a-6260113588aa" ] } ], "mendeley" : { "formattedCitation" : "&lt;span style=\"baseline\"&gt;&lt;b&gt;280&lt;/b&gt;&lt;/span&gt;", "plainTextFormattedCitation" : "280", "previouslyFormattedCitation" : "&lt;span style=\"baseline\"&gt;&lt;b&gt;280&lt;/b&gt;&lt;/span&gt;" }, "properties" : { "noteIndex" : 0 }, "schema" : "https://github.com/citation-style-language/schema/raw/master/csl-citation.json" }</w:instrText>
      </w:r>
      <w:r w:rsidRPr="005246F1">
        <w:fldChar w:fldCharType="separate"/>
      </w:r>
      <w:r w:rsidR="00DE234C" w:rsidRPr="005246F1">
        <w:rPr>
          <w:b/>
          <w:noProof/>
        </w:rPr>
        <w:t>280</w:t>
      </w:r>
      <w:r w:rsidRPr="005246F1">
        <w:fldChar w:fldCharType="end"/>
      </w:r>
      <w:r w:rsidRPr="005246F1">
        <w:t xml:space="preserve"> under these conditions has not been confirmed.  </w:t>
      </w:r>
    </w:p>
    <w:p w14:paraId="6153EB5E" w14:textId="77777777" w:rsidR="001E3E15" w:rsidRPr="005246F1" w:rsidRDefault="001E3E15" w:rsidP="002C71F3">
      <w:pPr>
        <w:keepNext/>
        <w:spacing w:line="240" w:lineRule="auto"/>
        <w:jc w:val="center"/>
      </w:pPr>
      <w:r w:rsidRPr="005246F1">
        <w:object w:dxaOrig="1620" w:dyaOrig="2757" w14:anchorId="55D24A95">
          <v:shape id="_x0000_i1313" type="#_x0000_t75" style="width:74.05pt;height:125.05pt" o:ole="">
            <v:imagedata r:id="rId636" o:title=""/>
          </v:shape>
          <o:OLEObject Type="Embed" ProgID="ChemDraw.Document.6.0" ShapeID="_x0000_i1313" DrawAspect="Content" ObjectID="_1596898138" r:id="rId637"/>
        </w:object>
      </w:r>
    </w:p>
    <w:p w14:paraId="6B795FEB" w14:textId="632D2932" w:rsidR="001E3E15" w:rsidRPr="005246F1" w:rsidRDefault="001E3E15" w:rsidP="002C71F3">
      <w:pPr>
        <w:pStyle w:val="Caption"/>
        <w:jc w:val="center"/>
        <w:rPr>
          <w:b/>
        </w:rPr>
      </w:pPr>
      <w:bookmarkStart w:id="412" w:name="_Ref50501303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68</w:t>
      </w:r>
      <w:r w:rsidR="00947012">
        <w:rPr>
          <w:noProof/>
        </w:rPr>
        <w:fldChar w:fldCharType="end"/>
      </w:r>
      <w:bookmarkEnd w:id="412"/>
      <w:r w:rsidRPr="005246F1">
        <w:t xml:space="preserve">: Cycloadducts </w:t>
      </w:r>
      <w:r w:rsidRPr="005246F1">
        <w:rPr>
          <w:b/>
        </w:rPr>
        <w:fldChar w:fldCharType="begin" w:fldLock="1"/>
      </w:r>
      <w:r w:rsidR="00DE234C" w:rsidRPr="005246F1">
        <w:rPr>
          <w:b/>
        </w:rPr>
        <w:instrText>ADDIN CSL_CITATION { "citationItems" : [ { "id" : "ITEM-1", "itemData" : { "id" : "ITEM-1", "issued" : { "date-parts" : [ [ "0" ] ] }, "title" : "pyridine unsub adduct", "type" : "article-journal" }, "uris" : [ "http://www.mendeley.com/documents/?uuid=16ae1faa-eb81-466a-bc20-1a55e704b296" ] } ], "mendeley" : { "formattedCitation" : "&lt;span style=\"baseline\"&gt;&lt;b&gt;281&lt;/b&gt;&lt;/span&gt;", "plainTextFormattedCitation" : "281", "previouslyFormattedCitation" : "&lt;span style=\"baseline\"&gt;&lt;b&gt;281&lt;/b&gt;&lt;/span&gt;" }, "properties" : { "noteIndex" : 0 }, "schema" : "https://github.com/citation-style-language/schema/raw/master/csl-citation.json" }</w:instrText>
      </w:r>
      <w:r w:rsidRPr="005246F1">
        <w:rPr>
          <w:b/>
        </w:rPr>
        <w:fldChar w:fldCharType="separate"/>
      </w:r>
      <w:r w:rsidR="00DE234C" w:rsidRPr="005246F1">
        <w:rPr>
          <w:b/>
          <w:i w:val="0"/>
          <w:noProof/>
        </w:rPr>
        <w:t>281</w:t>
      </w:r>
      <w:r w:rsidRPr="005246F1">
        <w:rPr>
          <w:b/>
        </w:rPr>
        <w:fldChar w:fldCharType="end"/>
      </w:r>
      <w:r w:rsidRPr="005246F1">
        <w:rPr>
          <w:b/>
        </w:rPr>
        <w:t xml:space="preserve"> </w:t>
      </w:r>
      <w:r w:rsidRPr="005246F1">
        <w:t>and</w:t>
      </w:r>
      <w:r w:rsidRPr="005246F1">
        <w:rPr>
          <w:b/>
        </w:rPr>
        <w:t xml:space="preserve"> </w:t>
      </w:r>
      <w:r w:rsidRPr="005246F1">
        <w:rPr>
          <w:b/>
        </w:rPr>
        <w:fldChar w:fldCharType="begin" w:fldLock="1"/>
      </w:r>
      <w:r w:rsidR="00DE234C" w:rsidRPr="005246F1">
        <w:rPr>
          <w:b/>
        </w:rPr>
        <w:instrText>ADDIN CSL_CITATION { "citationItems" : [ { "id" : "ITEM-1", "itemData" : { "id" : "ITEM-1", "issued" : { "date-parts" : [ [ "0" ] ] }, "title" : "pyridine 2 me adduct", "type" : "article-journal" }, "uris" : [ "http://www.mendeley.com/documents/?uuid=1182c85a-92db-4724-806c-a867bd409954" ] } ], "mendeley" : { "formattedCitation" : "&lt;span style=\"baseline\"&gt;&lt;b&gt;282&lt;/b&gt;&lt;/span&gt;", "plainTextFormattedCitation" : "282", "previouslyFormattedCitation" : "&lt;span style=\"baseline\"&gt;&lt;b&gt;282&lt;/b&gt;&lt;/span&gt;" }, "properties" : { "noteIndex" : 0 }, "schema" : "https://github.com/citation-style-language/schema/raw/master/csl-citation.json" }</w:instrText>
      </w:r>
      <w:r w:rsidRPr="005246F1">
        <w:rPr>
          <w:b/>
        </w:rPr>
        <w:fldChar w:fldCharType="separate"/>
      </w:r>
      <w:r w:rsidR="00DE234C" w:rsidRPr="005246F1">
        <w:rPr>
          <w:b/>
          <w:i w:val="0"/>
          <w:noProof/>
        </w:rPr>
        <w:t>282</w:t>
      </w:r>
      <w:r w:rsidRPr="005246F1">
        <w:rPr>
          <w:b/>
        </w:rPr>
        <w:fldChar w:fldCharType="end"/>
      </w:r>
      <w:r w:rsidR="004559D3" w:rsidRPr="005246F1">
        <w:t>.</w:t>
      </w:r>
    </w:p>
    <w:p w14:paraId="2DA79E90" w14:textId="77777777" w:rsidR="004559D3" w:rsidRPr="005246F1" w:rsidRDefault="004559D3" w:rsidP="004559D3"/>
    <w:p w14:paraId="2A61B45B" w14:textId="36982A39" w:rsidR="001E3E15" w:rsidRPr="005246F1" w:rsidRDefault="001E3E15" w:rsidP="001E3E15">
      <w:pPr>
        <w:pStyle w:val="Heading3"/>
      </w:pPr>
      <w:bookmarkStart w:id="413" w:name="_Toc505089595"/>
      <w:bookmarkStart w:id="414" w:name="_Toc506311652"/>
      <w:bookmarkStart w:id="415" w:name="_Toc523135248"/>
      <w:r w:rsidRPr="005246F1">
        <w:t xml:space="preserve">2.7.2.3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rPr>
          <w:b/>
        </w:rPr>
        <w:fldChar w:fldCharType="separate"/>
      </w:r>
      <w:r w:rsidR="002F45E7" w:rsidRPr="005246F1">
        <w:rPr>
          <w:b/>
          <w:noProof/>
        </w:rPr>
        <w:t>83</w:t>
      </w:r>
      <w:r w:rsidRPr="005246F1">
        <w:rPr>
          <w:b/>
        </w:rPr>
        <w:fldChar w:fldCharType="end"/>
      </w:r>
      <w:r w:rsidRPr="005246F1">
        <w:t xml:space="preserve"> with substituted nitrile oxides</w:t>
      </w:r>
      <w:bookmarkEnd w:id="413"/>
      <w:bookmarkEnd w:id="414"/>
      <w:bookmarkEnd w:id="415"/>
    </w:p>
    <w:p w14:paraId="0150D5D0" w14:textId="4AD0BD4D" w:rsidR="001E3E15" w:rsidRPr="005246F1" w:rsidRDefault="001E3E15" w:rsidP="001E3E15">
      <w:pPr>
        <w:spacing w:line="360" w:lineRule="auto"/>
        <w:jc w:val="both"/>
      </w:pPr>
      <w:r w:rsidRPr="005246F1">
        <w:t>The reaction conditions were also applied to the synthesis o</w:t>
      </w:r>
      <w:r w:rsidR="0050433F">
        <w:t xml:space="preserve">f a series of </w:t>
      </w:r>
      <w:r w:rsidR="00B0048A">
        <w:t>1,2,5</w:t>
      </w:r>
      <w:r w:rsidR="0050433F">
        <w:t>-oxathiazole</w:t>
      </w:r>
      <w:r w:rsidRPr="005246F1">
        <w:t>-</w:t>
      </w:r>
      <w:r w:rsidRPr="005246F1">
        <w:rPr>
          <w:i/>
        </w:rPr>
        <w:t>S</w:t>
      </w:r>
      <w:r w:rsidRPr="005246F1">
        <w:t xml:space="preserve">-oxides using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noProof/>
        </w:rPr>
        <w:t>83</w:t>
      </w:r>
      <w:r w:rsidRPr="005246F1">
        <w:fldChar w:fldCharType="end"/>
      </w:r>
      <w:r w:rsidRPr="005246F1">
        <w:t xml:space="preserve"> (</w:t>
      </w:r>
      <w:r w:rsidRPr="005246F1">
        <w:fldChar w:fldCharType="begin" w:fldLock="1"/>
      </w:r>
      <w:r w:rsidRPr="005246F1">
        <w:instrText xml:space="preserve"> REF _Ref490307550 \h </w:instrText>
      </w:r>
      <w:r w:rsidR="005246F1">
        <w:instrText xml:space="preserve"> \* MERGEFORMAT </w:instrText>
      </w:r>
      <w:r w:rsidRPr="005246F1">
        <w:fldChar w:fldCharType="separate"/>
      </w:r>
      <w:r w:rsidR="006D04BB" w:rsidRPr="005246F1">
        <w:t xml:space="preserve">Figure </w:t>
      </w:r>
      <w:r w:rsidR="006D04BB">
        <w:rPr>
          <w:noProof/>
        </w:rPr>
        <w:t>69</w:t>
      </w:r>
      <w:r w:rsidRPr="005246F1">
        <w:fldChar w:fldCharType="end"/>
      </w:r>
      <w:r w:rsidRPr="005246F1">
        <w:t xml:space="preserve">). </w:t>
      </w:r>
    </w:p>
    <w:p w14:paraId="15273C5F" w14:textId="77777777" w:rsidR="001E3E15" w:rsidRPr="005246F1" w:rsidRDefault="001E3E15" w:rsidP="001E3E15">
      <w:pPr>
        <w:keepNext/>
        <w:spacing w:line="360" w:lineRule="auto"/>
        <w:jc w:val="center"/>
      </w:pPr>
      <w:r w:rsidRPr="005246F1">
        <w:rPr>
          <w:sz w:val="24"/>
          <w:szCs w:val="24"/>
        </w:rPr>
        <w:object w:dxaOrig="1722" w:dyaOrig="1102" w14:anchorId="7F840E51">
          <v:shape id="_x0000_i1314" type="#_x0000_t75" style="width:74.05pt;height:45.5pt" o:ole="">
            <v:imagedata r:id="rId638" o:title=""/>
          </v:shape>
          <o:OLEObject Type="Embed" ProgID="ChemDraw.Document.6.0" ShapeID="_x0000_i1314" DrawAspect="Content" ObjectID="_1596898139" r:id="rId639"/>
        </w:object>
      </w:r>
    </w:p>
    <w:p w14:paraId="1D43B7A5" w14:textId="112A3598" w:rsidR="001E3E15" w:rsidRPr="005246F1" w:rsidRDefault="001E3E15" w:rsidP="001E3E15">
      <w:pPr>
        <w:pStyle w:val="Caption"/>
        <w:jc w:val="center"/>
      </w:pPr>
      <w:bookmarkStart w:id="416" w:name="_Ref49030755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69</w:t>
      </w:r>
      <w:r w:rsidR="00947012">
        <w:rPr>
          <w:noProof/>
        </w:rPr>
        <w:fldChar w:fldCharType="end"/>
      </w:r>
      <w:bookmarkEnd w:id="416"/>
      <w:r w:rsidRPr="005246F1">
        <w:rPr>
          <w:noProof/>
        </w:rPr>
        <w:t xml:space="preserve">: </w:t>
      </w:r>
      <w:r w:rsidRPr="005246F1">
        <w:rPr>
          <w:noProof/>
        </w:rPr>
        <w:sym w:font="Symbol" w:char="F061"/>
      </w:r>
      <w:r w:rsidRPr="005246F1">
        <w:rPr>
          <w:noProof/>
        </w:rPr>
        <w:t xml:space="preserve">-Diazosulfoxide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i w:val="0"/>
          <w:noProof/>
        </w:rPr>
        <w:t>83</w:t>
      </w:r>
      <w:r w:rsidRPr="005246F1">
        <w:fldChar w:fldCharType="end"/>
      </w:r>
    </w:p>
    <w:p w14:paraId="49E8FD96" w14:textId="74FA9A30" w:rsidR="001E3E15" w:rsidRPr="005246F1" w:rsidRDefault="001E3E15" w:rsidP="001E3E15">
      <w:pPr>
        <w:spacing w:line="360" w:lineRule="auto"/>
        <w:jc w:val="both"/>
      </w:pPr>
      <w:r w:rsidRPr="005246F1">
        <w:t xml:space="preserve">Consistent with the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the major component in the crude material of these reactions (</w:t>
      </w:r>
      <w:r w:rsidRPr="005246F1">
        <w:fldChar w:fldCharType="begin" w:fldLock="1"/>
      </w:r>
      <w:r w:rsidRPr="005246F1">
        <w:instrText xml:space="preserve"> REF _Ref486874375 \h  \* MERGEFORMAT </w:instrText>
      </w:r>
      <w:r w:rsidRPr="005246F1">
        <w:fldChar w:fldCharType="separate"/>
      </w:r>
      <w:r w:rsidR="006D04BB" w:rsidRPr="005246F1">
        <w:t xml:space="preserve">Table </w:t>
      </w:r>
      <w:r w:rsidR="006D04BB">
        <w:rPr>
          <w:noProof/>
        </w:rPr>
        <w:t>37</w:t>
      </w:r>
      <w:r w:rsidRPr="005246F1">
        <w:fldChar w:fldCharType="end"/>
      </w:r>
      <w:r w:rsidRPr="005246F1">
        <w:t xml:space="preserve">) is the thermodynamic isomer of the </w:t>
      </w:r>
      <w:r w:rsidR="00B0048A">
        <w:t>1,2,5</w:t>
      </w:r>
      <w:r w:rsidRPr="005246F1">
        <w:t>-oxathiazole-S-oxide.</w:t>
      </w:r>
    </w:p>
    <w:p w14:paraId="04024939" w14:textId="18184196" w:rsidR="00C40A0C" w:rsidRPr="005246F1" w:rsidRDefault="00C40A0C" w:rsidP="001E3E15">
      <w:pPr>
        <w:spacing w:line="360" w:lineRule="auto"/>
        <w:jc w:val="both"/>
      </w:pPr>
    </w:p>
    <w:p w14:paraId="7598DB73" w14:textId="77777777" w:rsidR="00C40A0C" w:rsidRPr="005246F1" w:rsidRDefault="00C40A0C" w:rsidP="001E3E15">
      <w:pPr>
        <w:spacing w:line="360" w:lineRule="auto"/>
        <w:jc w:val="both"/>
      </w:pPr>
    </w:p>
    <w:p w14:paraId="04A838D1" w14:textId="605FAC30" w:rsidR="00C40A0C" w:rsidRPr="005246F1" w:rsidRDefault="00C40A0C" w:rsidP="001E3E15">
      <w:pPr>
        <w:spacing w:line="360" w:lineRule="auto"/>
        <w:jc w:val="both"/>
      </w:pPr>
    </w:p>
    <w:p w14:paraId="515D9F2E" w14:textId="77777777" w:rsidR="00C40A0C" w:rsidRPr="005246F1" w:rsidRDefault="00C40A0C" w:rsidP="001E3E15">
      <w:pPr>
        <w:spacing w:line="360" w:lineRule="auto"/>
        <w:jc w:val="both"/>
      </w:pPr>
    </w:p>
    <w:p w14:paraId="0A552E03" w14:textId="22A64901" w:rsidR="001E3E15" w:rsidRPr="005246F1" w:rsidRDefault="001E3E15" w:rsidP="001E3E15">
      <w:pPr>
        <w:pStyle w:val="Caption"/>
        <w:keepNext/>
      </w:pPr>
      <w:bookmarkStart w:id="417" w:name="_Ref486874375"/>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37</w:t>
      </w:r>
      <w:r w:rsidR="00947012">
        <w:rPr>
          <w:noProof/>
        </w:rPr>
        <w:fldChar w:fldCharType="end"/>
      </w:r>
      <w:bookmarkEnd w:id="417"/>
      <w:r w:rsidRPr="005246F1">
        <w:rPr>
          <w:noProof/>
        </w:rPr>
        <w:t xml:space="preserve">: Results of the 1,3-dipolar cycloaddition reaction of the </w:t>
      </w:r>
      <w:r w:rsidRPr="005246F1">
        <w:rPr>
          <w:noProof/>
        </w:rPr>
        <w:sym w:font="Symbol" w:char="F061"/>
      </w:r>
      <w:r w:rsidRPr="005246F1">
        <w:rPr>
          <w:noProof/>
        </w:rPr>
        <w:t xml:space="preserve">-oxo sulfine derived from </w:t>
      </w:r>
      <w:r w:rsidRPr="005246F1">
        <w:rPr>
          <w:noProof/>
        </w:rPr>
        <w:sym w:font="Symbol" w:char="F061"/>
      </w:r>
      <w:r w:rsidRPr="005246F1">
        <w:rPr>
          <w:noProof/>
        </w:rPr>
        <w:t xml:space="preserve">-diazosulfoxide </w:t>
      </w:r>
      <w:r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fldChar w:fldCharType="separate"/>
      </w:r>
      <w:r w:rsidR="002F45E7" w:rsidRPr="005246F1">
        <w:rPr>
          <w:b/>
          <w:i w:val="0"/>
          <w:noProof/>
        </w:rPr>
        <w:t>83</w:t>
      </w:r>
      <w:r w:rsidRPr="005246F1">
        <w:fldChar w:fldCharType="end"/>
      </w:r>
      <w:r w:rsidRPr="005246F1">
        <w:t>.</w:t>
      </w:r>
    </w:p>
    <w:tbl>
      <w:tblPr>
        <w:tblStyle w:val="ListTable6Colorful"/>
        <w:tblW w:w="0" w:type="auto"/>
        <w:tblLook w:val="06A0" w:firstRow="1" w:lastRow="0" w:firstColumn="1" w:lastColumn="0" w:noHBand="1" w:noVBand="1"/>
      </w:tblPr>
      <w:tblGrid>
        <w:gridCol w:w="491"/>
        <w:gridCol w:w="1001"/>
        <w:gridCol w:w="1704"/>
        <w:gridCol w:w="1262"/>
        <w:gridCol w:w="2104"/>
        <w:gridCol w:w="2104"/>
      </w:tblGrid>
      <w:tr w:rsidR="001E3E15" w:rsidRPr="005246F1" w14:paraId="35364EE8" w14:textId="77777777" w:rsidTr="007507CA">
        <w:trPr>
          <w:cnfStyle w:val="100000000000" w:firstRow="1" w:lastRow="0" w:firstColumn="0" w:lastColumn="0" w:oddVBand="0" w:evenVBand="0" w:oddHBand="0" w:evenHBand="0" w:firstRowFirstColumn="0" w:firstRowLastColumn="0" w:lastRowFirstColumn="0" w:lastRowLastColumn="0"/>
          <w:trHeight w:val="1986"/>
        </w:trPr>
        <w:tc>
          <w:tcPr>
            <w:cnfStyle w:val="001000000000" w:firstRow="0" w:lastRow="0" w:firstColumn="1" w:lastColumn="0" w:oddVBand="0" w:evenVBand="0" w:oddHBand="0" w:evenHBand="0" w:firstRowFirstColumn="0" w:firstRowLastColumn="0" w:lastRowFirstColumn="0" w:lastRowLastColumn="0"/>
            <w:tcW w:w="0" w:type="auto"/>
            <w:gridSpan w:val="6"/>
          </w:tcPr>
          <w:p w14:paraId="00D2E20A" w14:textId="77777777" w:rsidR="001E3E15" w:rsidRPr="005246F1" w:rsidRDefault="001E3E15" w:rsidP="00C40A0C">
            <w:pPr>
              <w:jc w:val="center"/>
              <w:rPr>
                <w:b w:val="0"/>
                <w:bCs w:val="0"/>
              </w:rPr>
            </w:pPr>
            <w:r w:rsidRPr="005246F1">
              <w:rPr>
                <w:b w:val="0"/>
                <w:bCs w:val="0"/>
                <w:color w:val="auto"/>
              </w:rPr>
              <w:object w:dxaOrig="12933" w:dyaOrig="3642" w14:anchorId="0826319D">
                <v:shape id="_x0000_i1315" type="#_x0000_t75" style="width:386.7pt;height:112.7pt" o:ole="">
                  <v:imagedata r:id="rId640" o:title=""/>
                </v:shape>
                <o:OLEObject Type="Embed" ProgID="ChemDraw.Document.6.0" ShapeID="_x0000_i1315" DrawAspect="Content" ObjectID="_1596898140" r:id="rId641"/>
              </w:object>
            </w:r>
          </w:p>
        </w:tc>
      </w:tr>
      <w:tr w:rsidR="001E3E15" w:rsidRPr="005246F1" w14:paraId="57D73983" w14:textId="77777777" w:rsidTr="00305BB0">
        <w:trPr>
          <w:cantSplit/>
          <w:trHeight w:val="1986"/>
        </w:trPr>
        <w:tc>
          <w:tcPr>
            <w:cnfStyle w:val="001000000000" w:firstRow="0" w:lastRow="0" w:firstColumn="1" w:lastColumn="0" w:oddVBand="0" w:evenVBand="0" w:oddHBand="0" w:evenHBand="0" w:firstRowFirstColumn="0" w:firstRowLastColumn="0" w:lastRowFirstColumn="0" w:lastRowLastColumn="0"/>
            <w:tcW w:w="0" w:type="auto"/>
            <w:textDirection w:val="btLr"/>
          </w:tcPr>
          <w:p w14:paraId="7F7DF9BD" w14:textId="22E3F3A6" w:rsidR="001E3E15" w:rsidRPr="005246F1" w:rsidRDefault="001E3E15" w:rsidP="00305BB0">
            <w:pPr>
              <w:ind w:left="113" w:right="113"/>
              <w:jc w:val="center"/>
            </w:pPr>
            <w:r w:rsidRPr="005246F1">
              <w:t>Entry</w:t>
            </w:r>
            <w:r w:rsidR="00305BB0">
              <w:rPr>
                <w:vertAlign w:val="superscript"/>
              </w:rPr>
              <w:t>*</w:t>
            </w:r>
            <w:r w:rsidRPr="005246F1">
              <w:rPr>
                <w:vertAlign w:val="superscript"/>
              </w:rPr>
              <w:t>**</w:t>
            </w:r>
          </w:p>
        </w:tc>
        <w:tc>
          <w:tcPr>
            <w:tcW w:w="0" w:type="auto"/>
          </w:tcPr>
          <w:p w14:paraId="1EE2BCB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Dipole</w:t>
            </w:r>
          </w:p>
          <w:p w14:paraId="7B6F5E4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672" w:dyaOrig="1694" w14:anchorId="3C4A1500">
                <v:shape id="_x0000_i1316" type="#_x0000_t75" style="width:23.75pt;height:60.5pt" o:ole="">
                  <v:imagedata r:id="rId609" o:title=""/>
                </v:shape>
                <o:OLEObject Type="Embed" ProgID="ChemDraw.Document.6.0" ShapeID="_x0000_i1316" DrawAspect="Content" ObjectID="_1596898141" r:id="rId642"/>
              </w:object>
            </w:r>
          </w:p>
        </w:tc>
        <w:tc>
          <w:tcPr>
            <w:tcW w:w="0" w:type="auto"/>
          </w:tcPr>
          <w:p w14:paraId="7A80856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 xml:space="preserve">Thermodynamic </w:t>
            </w:r>
          </w:p>
          <w:p w14:paraId="2F8BE3A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bCs/>
              </w:rPr>
            </w:pPr>
            <w:r w:rsidRPr="005246F1">
              <w:rPr>
                <w:b/>
                <w:bCs/>
              </w:rPr>
              <w:t>Product</w:t>
            </w:r>
          </w:p>
          <w:p w14:paraId="24A8EF3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778" w:dyaOrig="1936" w14:anchorId="011466FD">
                <v:shape id="_x0000_i1317" type="#_x0000_t75" style="width:52.25pt;height:57.8pt" o:ole="">
                  <v:imagedata r:id="rId643" o:title=""/>
                </v:shape>
                <o:OLEObject Type="Embed" ProgID="ChemDraw.Document.6.0" ShapeID="_x0000_i1317" DrawAspect="Content" ObjectID="_1596898142" r:id="rId644"/>
              </w:object>
            </w:r>
          </w:p>
        </w:tc>
        <w:tc>
          <w:tcPr>
            <w:tcW w:w="0" w:type="auto"/>
          </w:tcPr>
          <w:p w14:paraId="7FED9BE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Kinetic </w:t>
            </w:r>
          </w:p>
          <w:p w14:paraId="5983742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Product</w:t>
            </w:r>
          </w:p>
          <w:p w14:paraId="230B66F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1778" w:dyaOrig="1936" w14:anchorId="06BF9E0D">
                <v:shape id="_x0000_i1318" type="#_x0000_t75" style="width:52.25pt;height:57.8pt" o:ole="">
                  <v:imagedata r:id="rId645" o:title=""/>
                </v:shape>
                <o:OLEObject Type="Embed" ProgID="ChemDraw.Document.6.0" ShapeID="_x0000_i1318" DrawAspect="Content" ObjectID="_1596898143" r:id="rId646"/>
              </w:object>
            </w:r>
          </w:p>
        </w:tc>
        <w:tc>
          <w:tcPr>
            <w:tcW w:w="0" w:type="auto"/>
          </w:tcPr>
          <w:p w14:paraId="0779DC1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Regioisomer A/B</w:t>
            </w:r>
          </w:p>
          <w:p w14:paraId="68FC0C7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rPr>
            </w:pPr>
            <w:r w:rsidRPr="005246F1">
              <w:rPr>
                <w:b/>
                <w:bCs/>
                <w:color w:val="auto"/>
              </w:rPr>
              <w:object w:dxaOrig="2579" w:dyaOrig="1156" w14:anchorId="001F1DA9">
                <v:shape id="_x0000_i1319" type="#_x0000_t75" style="width:94.4pt;height:42.1pt" o:ole="">
                  <v:imagedata r:id="rId647" o:title=""/>
                </v:shape>
                <o:OLEObject Type="Embed" ProgID="ChemDraw.Document.6.0" ShapeID="_x0000_i1319" DrawAspect="Content" ObjectID="_1596898144" r:id="rId648"/>
              </w:object>
            </w:r>
          </w:p>
        </w:tc>
        <w:tc>
          <w:tcPr>
            <w:tcW w:w="0" w:type="auto"/>
          </w:tcPr>
          <w:p w14:paraId="2877AD24" w14:textId="35DEA8EE" w:rsidR="001E3E15" w:rsidRPr="005246F1" w:rsidRDefault="00DB5FC7"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Pr>
                <w:b/>
                <w:noProof/>
                <w:lang w:eastAsia="en-IE"/>
              </w:rPr>
              <w:t>1</w:t>
            </w:r>
            <w:r w:rsidR="00F62B86">
              <w:rPr>
                <w:b/>
                <w:noProof/>
                <w:lang w:eastAsia="en-IE"/>
              </w:rPr>
              <w:t>,4,2-O</w:t>
            </w:r>
            <w:r>
              <w:rPr>
                <w:b/>
                <w:noProof/>
                <w:lang w:eastAsia="en-IE"/>
              </w:rPr>
              <w:t>xathiazole</w:t>
            </w:r>
          </w:p>
          <w:p w14:paraId="123A0B7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b/>
                <w:noProof/>
                <w:lang w:eastAsia="en-IE"/>
              </w:rPr>
            </w:pPr>
            <w:r w:rsidRPr="005246F1">
              <w:rPr>
                <w:b/>
                <w:bCs/>
                <w:color w:val="auto"/>
              </w:rPr>
              <w:object w:dxaOrig="2579" w:dyaOrig="1156" w14:anchorId="44C19F91">
                <v:shape id="_x0000_i1320" type="#_x0000_t75" style="width:94.4pt;height:42.1pt" o:ole="">
                  <v:imagedata r:id="rId649" o:title=""/>
                </v:shape>
                <o:OLEObject Type="Embed" ProgID="ChemDraw.Document.6.0" ShapeID="_x0000_i1320" DrawAspect="Content" ObjectID="_1596898145" r:id="rId650"/>
              </w:object>
            </w:r>
          </w:p>
        </w:tc>
      </w:tr>
      <w:tr w:rsidR="001E3E15" w:rsidRPr="005246F1" w14:paraId="6F79C383"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76C62988" w14:textId="77777777" w:rsidR="001E3E15" w:rsidRPr="005246F1" w:rsidRDefault="001E3E15" w:rsidP="00C40A0C">
            <w:pPr>
              <w:jc w:val="center"/>
            </w:pPr>
            <w:r w:rsidRPr="005246F1">
              <w:t>1</w:t>
            </w:r>
          </w:p>
        </w:tc>
        <w:tc>
          <w:tcPr>
            <w:tcW w:w="0" w:type="auto"/>
          </w:tcPr>
          <w:p w14:paraId="2B34498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0FF5BB7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64</w:t>
            </w:r>
          </w:p>
        </w:tc>
        <w:tc>
          <w:tcPr>
            <w:tcW w:w="0" w:type="auto"/>
          </w:tcPr>
          <w:p w14:paraId="61250AD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16</w:t>
            </w:r>
          </w:p>
        </w:tc>
        <w:tc>
          <w:tcPr>
            <w:tcW w:w="0" w:type="auto"/>
          </w:tcPr>
          <w:p w14:paraId="651D8856"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11</w:t>
            </w:r>
          </w:p>
        </w:tc>
        <w:tc>
          <w:tcPr>
            <w:tcW w:w="0" w:type="auto"/>
          </w:tcPr>
          <w:p w14:paraId="390427D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0</w:t>
            </w:r>
            <w:r w:rsidRPr="005246F1">
              <w:rPr>
                <w:vertAlign w:val="superscript"/>
              </w:rPr>
              <w:t>a</w:t>
            </w:r>
          </w:p>
        </w:tc>
      </w:tr>
      <w:tr w:rsidR="001E3E15" w:rsidRPr="005246F1" w14:paraId="380A4608"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2D4E7951" w14:textId="77777777" w:rsidR="001E3E15" w:rsidRPr="005246F1" w:rsidRDefault="001E3E15" w:rsidP="00C40A0C">
            <w:pPr>
              <w:jc w:val="center"/>
            </w:pPr>
          </w:p>
        </w:tc>
        <w:tc>
          <w:tcPr>
            <w:tcW w:w="0" w:type="auto"/>
          </w:tcPr>
          <w:p w14:paraId="3690F4A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H</w:t>
            </w:r>
          </w:p>
          <w:p w14:paraId="7206E83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0E0834C5" w14:textId="7AA4CACC"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34% - </w:t>
            </w:r>
            <w:r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Pr="005246F1">
              <w:fldChar w:fldCharType="separate"/>
            </w:r>
            <w:r w:rsidR="00DE234C" w:rsidRPr="005246F1">
              <w:rPr>
                <w:b/>
                <w:noProof/>
              </w:rPr>
              <w:t>283</w:t>
            </w:r>
            <w:r w:rsidRPr="005246F1">
              <w:fldChar w:fldCharType="end"/>
            </w:r>
          </w:p>
        </w:tc>
        <w:tc>
          <w:tcPr>
            <w:tcW w:w="0" w:type="auto"/>
          </w:tcPr>
          <w:p w14:paraId="6BDD1D7D" w14:textId="3B3025A5"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unsub kinetic", "type" : "article-journal" }, "uris" : [ "http://www.mendeley.com/documents/?uuid=51f187b2-8028-4003-9393-6db39df29dd6" ] } ], "mendeley" : { "formattedCitation" : "&lt;span style=\"baseline\"&gt;&lt;b&gt;284&lt;/b&gt;&lt;/span&gt;", "plainTextFormattedCitation" : "284", "previouslyFormattedCitation" : "&lt;span style=\"baseline\"&gt;&lt;b&gt;284&lt;/b&gt;&lt;/span&gt;" }, "properties" : { "noteIndex" : 0 }, "schema" : "https://github.com/citation-style-language/schema/raw/master/csl-citation.json" }</w:instrText>
            </w:r>
            <w:r w:rsidRPr="005246F1">
              <w:fldChar w:fldCharType="separate"/>
            </w:r>
            <w:r w:rsidR="00DE234C" w:rsidRPr="005246F1">
              <w:rPr>
                <w:b/>
                <w:noProof/>
              </w:rPr>
              <w:t>284</w:t>
            </w:r>
            <w:r w:rsidRPr="005246F1">
              <w:fldChar w:fldCharType="end"/>
            </w:r>
          </w:p>
        </w:tc>
        <w:tc>
          <w:tcPr>
            <w:tcW w:w="0" w:type="auto"/>
          </w:tcPr>
          <w:p w14:paraId="1CC13FE5" w14:textId="01EC2135"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25%</w:t>
            </w:r>
            <w:r w:rsidRPr="005246F1">
              <w:rPr>
                <w:vertAlign w:val="superscript"/>
              </w:rPr>
              <w:t>c</w:t>
            </w:r>
            <w:r w:rsidRPr="005246F1">
              <w:t xml:space="preserve"> -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A</w:t>
            </w:r>
          </w:p>
        </w:tc>
        <w:tc>
          <w:tcPr>
            <w:tcW w:w="0" w:type="auto"/>
          </w:tcPr>
          <w:p w14:paraId="3CBCF4DB"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r>
      <w:tr w:rsidR="001E3E15" w:rsidRPr="005246F1" w14:paraId="03A49B43"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7D2D7DE4" w14:textId="77777777" w:rsidR="001E3E15" w:rsidRPr="005246F1" w:rsidRDefault="001E3E15" w:rsidP="00C40A0C">
            <w:pPr>
              <w:jc w:val="center"/>
            </w:pPr>
            <w:r w:rsidRPr="005246F1">
              <w:t>2</w:t>
            </w:r>
          </w:p>
        </w:tc>
        <w:tc>
          <w:tcPr>
            <w:tcW w:w="0" w:type="auto"/>
          </w:tcPr>
          <w:p w14:paraId="55437DA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19374F4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73</w:t>
            </w:r>
          </w:p>
        </w:tc>
        <w:tc>
          <w:tcPr>
            <w:tcW w:w="0" w:type="auto"/>
          </w:tcPr>
          <w:p w14:paraId="79E801D8"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14</w:t>
            </w:r>
          </w:p>
        </w:tc>
        <w:tc>
          <w:tcPr>
            <w:tcW w:w="0" w:type="auto"/>
          </w:tcPr>
          <w:p w14:paraId="549BB32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13</w:t>
            </w:r>
          </w:p>
        </w:tc>
        <w:tc>
          <w:tcPr>
            <w:tcW w:w="0" w:type="auto"/>
          </w:tcPr>
          <w:p w14:paraId="7433D5F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767D7E5E"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5CE4F8BC" w14:textId="77777777" w:rsidR="001E3E15" w:rsidRPr="005246F1" w:rsidRDefault="001E3E15" w:rsidP="00C40A0C">
            <w:pPr>
              <w:jc w:val="center"/>
            </w:pPr>
          </w:p>
        </w:tc>
        <w:tc>
          <w:tcPr>
            <w:tcW w:w="0" w:type="auto"/>
          </w:tcPr>
          <w:p w14:paraId="5727224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4-F</w:t>
            </w:r>
          </w:p>
          <w:p w14:paraId="135A0F4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0108CD58" w14:textId="73D8309B"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36% - </w:t>
            </w:r>
            <w:r w:rsidRPr="005246F1">
              <w:rPr>
                <w:rFonts w:cs="Times New Roman"/>
              </w:rPr>
              <w:t xml:space="preserve">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p>
        </w:tc>
        <w:tc>
          <w:tcPr>
            <w:tcW w:w="0" w:type="auto"/>
          </w:tcPr>
          <w:p w14:paraId="49BA6570" w14:textId="4CE08F8B"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5% -  </w:t>
            </w:r>
            <w:r w:rsidRPr="005246F1">
              <w:fldChar w:fldCharType="begin" w:fldLock="1"/>
            </w:r>
            <w:r w:rsidR="00DE234C" w:rsidRPr="005246F1">
              <w:instrText>ADDIN CSL_CITATION { "citationItems" : [ { "id" : "ITEM-1", "itemData" : { "id" : "ITEM-1", "issued" : { "date-parts" : [ [ "0" ] ] }, "title" : "4 me F kinetic", "type" : "article-journal" }, "uris" : [ "http://www.mendeley.com/documents/?uuid=53018230-9913-411d-a9c1-8de4854cf5ae" ] } ], "mendeley" : { "formattedCitation" : "&lt;span style=\"baseline\"&gt;&lt;b&gt;287&lt;/b&gt;&lt;/span&gt;", "plainTextFormattedCitation" : "287", "previouslyFormattedCitation" : "&lt;span style=\"baseline\"&gt;&lt;b&gt;287&lt;/b&gt;&lt;/span&gt;" }, "properties" : { "noteIndex" : 0 }, "schema" : "https://github.com/citation-style-language/schema/raw/master/csl-citation.json" }</w:instrText>
            </w:r>
            <w:r w:rsidRPr="005246F1">
              <w:fldChar w:fldCharType="separate"/>
            </w:r>
            <w:r w:rsidR="00DE234C" w:rsidRPr="005246F1">
              <w:rPr>
                <w:b/>
                <w:noProof/>
              </w:rPr>
              <w:t>287</w:t>
            </w:r>
            <w:r w:rsidRPr="005246F1">
              <w:fldChar w:fldCharType="end"/>
            </w:r>
          </w:p>
        </w:tc>
        <w:tc>
          <w:tcPr>
            <w:tcW w:w="0" w:type="auto"/>
          </w:tcPr>
          <w:p w14:paraId="0ED24392" w14:textId="40ECC88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t xml:space="preserve">10% -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rPr>
                <w:rFonts w:cstheme="minorHAnsi"/>
              </w:rPr>
              <w:t xml:space="preserve"> A</w:t>
            </w:r>
          </w:p>
        </w:tc>
        <w:tc>
          <w:tcPr>
            <w:tcW w:w="0" w:type="auto"/>
          </w:tcPr>
          <w:p w14:paraId="3376FABA"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511A7B79"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4765E352" w14:textId="77777777" w:rsidR="001E3E15" w:rsidRPr="005246F1" w:rsidRDefault="001E3E15" w:rsidP="00C40A0C">
            <w:pPr>
              <w:jc w:val="center"/>
            </w:pPr>
            <w:r w:rsidRPr="005246F1">
              <w:t>3</w:t>
            </w:r>
          </w:p>
        </w:tc>
        <w:tc>
          <w:tcPr>
            <w:tcW w:w="0" w:type="auto"/>
          </w:tcPr>
          <w:p w14:paraId="2ACE8E5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5137795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80</w:t>
            </w:r>
          </w:p>
        </w:tc>
        <w:tc>
          <w:tcPr>
            <w:tcW w:w="0" w:type="auto"/>
          </w:tcPr>
          <w:p w14:paraId="5837FC37"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20</w:t>
            </w:r>
          </w:p>
        </w:tc>
        <w:tc>
          <w:tcPr>
            <w:tcW w:w="0" w:type="auto"/>
          </w:tcPr>
          <w:p w14:paraId="76D3A77D"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30CD5AA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423903FA"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7FFFB881" w14:textId="77777777" w:rsidR="001E3E15" w:rsidRPr="005246F1" w:rsidRDefault="001E3E15" w:rsidP="00C40A0C">
            <w:pPr>
              <w:jc w:val="center"/>
            </w:pPr>
          </w:p>
        </w:tc>
        <w:tc>
          <w:tcPr>
            <w:tcW w:w="0" w:type="auto"/>
          </w:tcPr>
          <w:p w14:paraId="10562E1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4-tBu</w:t>
            </w:r>
          </w:p>
          <w:p w14:paraId="5533F51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454F2690" w14:textId="359B2A3A"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15% -  </w:t>
            </w:r>
            <w:r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Pr="005246F1">
              <w:fldChar w:fldCharType="separate"/>
            </w:r>
            <w:r w:rsidR="00DE234C" w:rsidRPr="005246F1">
              <w:rPr>
                <w:b/>
                <w:noProof/>
              </w:rPr>
              <w:t>289</w:t>
            </w:r>
            <w:r w:rsidRPr="005246F1">
              <w:fldChar w:fldCharType="end"/>
            </w:r>
          </w:p>
        </w:tc>
        <w:tc>
          <w:tcPr>
            <w:tcW w:w="0" w:type="auto"/>
          </w:tcPr>
          <w:p w14:paraId="088731AA" w14:textId="41E20F7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t butyl kinetic", "type" : "article-journal" }, "uris" : [ "http://www.mendeley.com/documents/?uuid=865a8909-b4c9-4ece-b64f-747f87bcafdd" ] } ], "mendeley" : { "formattedCitation" : "&lt;span style=\"baseline\"&gt;&lt;b&gt;290&lt;/b&gt;&lt;/span&gt;", "plainTextFormattedCitation" : "290", "previouslyFormattedCitation" : "&lt;span style=\"baseline\"&gt;&lt;b&gt;290&lt;/b&gt;&lt;/span&gt;" }, "properties" : { "noteIndex" : 0 }, "schema" : "https://github.com/citation-style-language/schema/raw/master/csl-citation.json" }</w:instrText>
            </w:r>
            <w:r w:rsidRPr="005246F1">
              <w:fldChar w:fldCharType="separate"/>
            </w:r>
            <w:r w:rsidR="00DE234C" w:rsidRPr="005246F1">
              <w:rPr>
                <w:b/>
                <w:noProof/>
              </w:rPr>
              <w:t>290</w:t>
            </w:r>
            <w:r w:rsidRPr="005246F1">
              <w:fldChar w:fldCharType="end"/>
            </w:r>
          </w:p>
        </w:tc>
        <w:tc>
          <w:tcPr>
            <w:tcW w:w="0" w:type="auto"/>
          </w:tcPr>
          <w:p w14:paraId="458907F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c>
          <w:tcPr>
            <w:tcW w:w="0" w:type="auto"/>
          </w:tcPr>
          <w:p w14:paraId="3502A9C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62474EF9"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205A53E1" w14:textId="77777777" w:rsidR="001E3E15" w:rsidRPr="005246F1" w:rsidRDefault="001E3E15" w:rsidP="00C40A0C">
            <w:pPr>
              <w:jc w:val="center"/>
            </w:pPr>
            <w:r w:rsidRPr="005246F1">
              <w:t>4</w:t>
            </w:r>
          </w:p>
        </w:tc>
        <w:tc>
          <w:tcPr>
            <w:tcW w:w="0" w:type="auto"/>
          </w:tcPr>
          <w:p w14:paraId="4450B23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66D1826E"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77</w:t>
            </w:r>
          </w:p>
        </w:tc>
        <w:tc>
          <w:tcPr>
            <w:tcW w:w="0" w:type="auto"/>
          </w:tcPr>
          <w:p w14:paraId="0E85946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17</w:t>
            </w:r>
          </w:p>
        </w:tc>
        <w:tc>
          <w:tcPr>
            <w:tcW w:w="0" w:type="auto"/>
          </w:tcPr>
          <w:p w14:paraId="3599D54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6</w:t>
            </w:r>
          </w:p>
        </w:tc>
        <w:tc>
          <w:tcPr>
            <w:tcW w:w="0" w:type="auto"/>
          </w:tcPr>
          <w:p w14:paraId="6997092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6A249B57"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64AD8191" w14:textId="77777777" w:rsidR="001E3E15" w:rsidRPr="005246F1" w:rsidRDefault="001E3E15" w:rsidP="00C40A0C">
            <w:pPr>
              <w:jc w:val="center"/>
            </w:pPr>
          </w:p>
        </w:tc>
        <w:tc>
          <w:tcPr>
            <w:tcW w:w="0" w:type="auto"/>
          </w:tcPr>
          <w:p w14:paraId="6F50931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bscript"/>
              </w:rPr>
            </w:pPr>
            <w:r w:rsidRPr="005246F1">
              <w:t>R</w:t>
            </w:r>
            <w:r w:rsidRPr="005246F1">
              <w:rPr>
                <w:vertAlign w:val="superscript"/>
              </w:rPr>
              <w:t>1</w:t>
            </w:r>
            <w:r w:rsidRPr="005246F1">
              <w:t xml:space="preserve"> = 4-NO</w:t>
            </w:r>
            <w:r w:rsidRPr="005246F1">
              <w:rPr>
                <w:vertAlign w:val="subscript"/>
              </w:rPr>
              <w:t>2</w:t>
            </w:r>
          </w:p>
          <w:p w14:paraId="01276CB1"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608170AE" w14:textId="7BAF5A6F"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45% - </w:t>
            </w:r>
            <w:r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Pr="005246F1">
              <w:fldChar w:fldCharType="separate"/>
            </w:r>
            <w:r w:rsidR="00DE234C" w:rsidRPr="005246F1">
              <w:rPr>
                <w:b/>
                <w:noProof/>
              </w:rPr>
              <w:t>291</w:t>
            </w:r>
            <w:r w:rsidRPr="005246F1">
              <w:fldChar w:fldCharType="end"/>
            </w:r>
          </w:p>
        </w:tc>
        <w:tc>
          <w:tcPr>
            <w:tcW w:w="0" w:type="auto"/>
          </w:tcPr>
          <w:p w14:paraId="60CCADC2" w14:textId="1632A040"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11% - </w:t>
            </w:r>
            <w:r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Pr="005246F1">
              <w:fldChar w:fldCharType="separate"/>
            </w:r>
            <w:r w:rsidR="00DE234C" w:rsidRPr="005246F1">
              <w:rPr>
                <w:b/>
                <w:noProof/>
              </w:rPr>
              <w:t>292</w:t>
            </w:r>
            <w:r w:rsidRPr="005246F1">
              <w:fldChar w:fldCharType="end"/>
            </w:r>
          </w:p>
        </w:tc>
        <w:tc>
          <w:tcPr>
            <w:tcW w:w="0" w:type="auto"/>
          </w:tcPr>
          <w:p w14:paraId="2732DC05" w14:textId="5213B418"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"4 me nitro", "type" : "article-journal" }, "uris" : [ "http://www.mendeley.com/documents/?uuid=83ea771b-a614-4ef0-bb97-c693f72a6df0" ] } ], "mendeley" : { "formattedCitation" : "&lt;span style=\"baseline\"&gt;&lt;b&gt;293&lt;/b&gt;&lt;/span&gt;", "plainTextFormattedCitation" : "293", "previouslyFormattedCitation" : "&lt;span style=\"baseline\"&gt;&lt;b&gt;293&lt;/b&gt;&lt;/span&gt;" }, "properties" : { "noteIndex" : 0 }, "schema" : "https://github.com/citation-style-language/schema/raw/master/csl-citation.json" }</w:instrText>
            </w:r>
            <w:r w:rsidRPr="005246F1">
              <w:fldChar w:fldCharType="separate"/>
            </w:r>
            <w:r w:rsidR="00DE234C" w:rsidRPr="005246F1">
              <w:rPr>
                <w:b/>
                <w:noProof/>
              </w:rPr>
              <w:t>293</w:t>
            </w:r>
            <w:r w:rsidRPr="005246F1">
              <w:fldChar w:fldCharType="end"/>
            </w:r>
            <w:r w:rsidRPr="005246F1">
              <w:t xml:space="preserve"> A</w:t>
            </w:r>
          </w:p>
        </w:tc>
        <w:tc>
          <w:tcPr>
            <w:tcW w:w="0" w:type="auto"/>
          </w:tcPr>
          <w:p w14:paraId="652F7EE9"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1E3E15" w:rsidRPr="005246F1" w14:paraId="6875A925"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19684BA0" w14:textId="77777777" w:rsidR="001E3E15" w:rsidRPr="005246F1" w:rsidRDefault="001E3E15" w:rsidP="00C40A0C">
            <w:pPr>
              <w:jc w:val="center"/>
            </w:pPr>
            <w:r w:rsidRPr="005246F1">
              <w:t>5</w:t>
            </w:r>
          </w:p>
        </w:tc>
        <w:tc>
          <w:tcPr>
            <w:tcW w:w="0" w:type="auto"/>
          </w:tcPr>
          <w:p w14:paraId="5129E5A2"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Ratio</w:t>
            </w:r>
          </w:p>
        </w:tc>
        <w:tc>
          <w:tcPr>
            <w:tcW w:w="0" w:type="auto"/>
          </w:tcPr>
          <w:p w14:paraId="4F5B4DA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53</w:t>
            </w:r>
          </w:p>
        </w:tc>
        <w:tc>
          <w:tcPr>
            <w:tcW w:w="0" w:type="auto"/>
          </w:tcPr>
          <w:p w14:paraId="7CBE8BF4"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11</w:t>
            </w:r>
          </w:p>
        </w:tc>
        <w:tc>
          <w:tcPr>
            <w:tcW w:w="0" w:type="auto"/>
          </w:tcPr>
          <w:p w14:paraId="350C07C0"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0</w:t>
            </w:r>
            <w:r w:rsidRPr="005246F1">
              <w:rPr>
                <w:vertAlign w:val="superscript"/>
              </w:rPr>
              <w:t>b</w:t>
            </w:r>
          </w:p>
        </w:tc>
        <w:tc>
          <w:tcPr>
            <w:tcW w:w="0" w:type="auto"/>
          </w:tcPr>
          <w:p w14:paraId="2992312F"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0</w:t>
            </w:r>
          </w:p>
        </w:tc>
      </w:tr>
      <w:tr w:rsidR="001E3E15" w:rsidRPr="005246F1" w14:paraId="3AE1C761" w14:textId="77777777" w:rsidTr="007507CA">
        <w:tc>
          <w:tcPr>
            <w:cnfStyle w:val="001000000000" w:firstRow="0" w:lastRow="0" w:firstColumn="1" w:lastColumn="0" w:oddVBand="0" w:evenVBand="0" w:oddHBand="0" w:evenHBand="0" w:firstRowFirstColumn="0" w:firstRowLastColumn="0" w:lastRowFirstColumn="0" w:lastRowLastColumn="0"/>
            <w:tcW w:w="0" w:type="auto"/>
          </w:tcPr>
          <w:p w14:paraId="04E6DED1" w14:textId="77777777" w:rsidR="001E3E15" w:rsidRPr="005246F1" w:rsidRDefault="001E3E15" w:rsidP="00C40A0C">
            <w:pPr>
              <w:jc w:val="center"/>
            </w:pPr>
          </w:p>
        </w:tc>
        <w:tc>
          <w:tcPr>
            <w:tcW w:w="0" w:type="auto"/>
          </w:tcPr>
          <w:p w14:paraId="27FE9A6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R</w:t>
            </w:r>
            <w:r w:rsidRPr="005246F1">
              <w:rPr>
                <w:vertAlign w:val="superscript"/>
              </w:rPr>
              <w:t>1</w:t>
            </w:r>
            <w:r w:rsidRPr="005246F1">
              <w:t xml:space="preserve"> = 2,5-DiF</w:t>
            </w:r>
          </w:p>
        </w:tc>
        <w:tc>
          <w:tcPr>
            <w:tcW w:w="0" w:type="auto"/>
          </w:tcPr>
          <w:p w14:paraId="6D75DD72" w14:textId="6C113F1A"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 xml:space="preserve">16% -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p>
        </w:tc>
        <w:tc>
          <w:tcPr>
            <w:tcW w:w="0" w:type="auto"/>
          </w:tcPr>
          <w:p w14:paraId="5DBD4690" w14:textId="3989AEDD"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"4 me difluoro kinetic", "type" : "article-journal" }, "uris" : [ "http://www.mendeley.com/documents/?uuid=ec341936-b795-4b4b-a2a6-42d46a930e08" ] } ], "mendeley" : { "formattedCitation" : "&lt;span style=\"baseline\"&gt;&lt;b&gt;295&lt;/b&gt;&lt;/span&gt;", "plainTextFormattedCitation" : "295", "previouslyFormattedCitation" : "&lt;span style=\"baseline\"&gt;&lt;b&gt;295&lt;/b&gt;&lt;/span&gt;" }, "properties" : { "noteIndex" : 0 }, "schema" : "https://github.com/citation-style-language/schema/raw/master/csl-citation.json" }</w:instrText>
            </w:r>
            <w:r w:rsidRPr="005246F1">
              <w:fldChar w:fldCharType="separate"/>
            </w:r>
            <w:r w:rsidR="00DE234C" w:rsidRPr="005246F1">
              <w:rPr>
                <w:b/>
                <w:noProof/>
              </w:rPr>
              <w:t>295</w:t>
            </w:r>
            <w:r w:rsidRPr="005246F1">
              <w:fldChar w:fldCharType="end"/>
            </w:r>
          </w:p>
        </w:tc>
        <w:tc>
          <w:tcPr>
            <w:tcW w:w="0" w:type="auto"/>
          </w:tcPr>
          <w:p w14:paraId="4148EEBC"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c>
          <w:tcPr>
            <w:tcW w:w="0" w:type="auto"/>
          </w:tcPr>
          <w:p w14:paraId="25FB75C5" w14:textId="77777777" w:rsidR="001E3E15" w:rsidRPr="005246F1" w:rsidRDefault="001E3E15" w:rsidP="00C40A0C">
            <w:pPr>
              <w:jc w:val="center"/>
              <w:cnfStyle w:val="000000000000" w:firstRow="0" w:lastRow="0" w:firstColumn="0" w:lastColumn="0" w:oddVBand="0" w:evenVBand="0" w:oddHBand="0" w:evenHBand="0" w:firstRowFirstColumn="0" w:firstRowLastColumn="0" w:lastRowFirstColumn="0" w:lastRowLastColumn="0"/>
            </w:pPr>
            <w:r w:rsidRPr="005246F1">
              <w:t>-</w:t>
            </w:r>
          </w:p>
        </w:tc>
      </w:tr>
    </w:tbl>
    <w:p w14:paraId="02AAB2A7" w14:textId="77777777" w:rsidR="001E3E15" w:rsidRPr="005246F1" w:rsidRDefault="001E3E15" w:rsidP="001E3E15">
      <w:pPr>
        <w:spacing w:line="240" w:lineRule="auto"/>
        <w:rPr>
          <w:sz w:val="18"/>
        </w:rPr>
      </w:pPr>
      <w:r w:rsidRPr="005246F1">
        <w:rPr>
          <w:sz w:val="18"/>
          <w:vertAlign w:val="superscript"/>
        </w:rPr>
        <w:t>a</w:t>
      </w:r>
      <w:r w:rsidRPr="005246F1">
        <w:rPr>
          <w:sz w:val="18"/>
        </w:rPr>
        <w:t xml:space="preserve">The remainder of the material consisted of an unknown with a singlet at 3.77 ppm in the </w:t>
      </w:r>
      <w:r w:rsidRPr="005246F1">
        <w:rPr>
          <w:sz w:val="18"/>
          <w:vertAlign w:val="superscript"/>
        </w:rPr>
        <w:t>1</w:t>
      </w:r>
      <w:r w:rsidRPr="005246F1">
        <w:rPr>
          <w:sz w:val="18"/>
        </w:rPr>
        <w:t xml:space="preserve">H NMR spectrum. </w:t>
      </w:r>
      <w:r w:rsidRPr="005246F1">
        <w:rPr>
          <w:sz w:val="18"/>
        </w:rPr>
        <w:br/>
      </w:r>
      <w:r w:rsidRPr="005246F1">
        <w:rPr>
          <w:sz w:val="18"/>
          <w:vertAlign w:val="superscript"/>
        </w:rPr>
        <w:t>b</w:t>
      </w:r>
      <w:r w:rsidRPr="005246F1">
        <w:rPr>
          <w:sz w:val="18"/>
        </w:rPr>
        <w:t xml:space="preserve">The remainder of the material consisted of the </w:t>
      </w:r>
      <w:r w:rsidRPr="005246F1">
        <w:rPr>
          <w:sz w:val="18"/>
        </w:rPr>
        <w:sym w:font="Symbol" w:char="F061"/>
      </w:r>
      <w:r w:rsidRPr="005246F1">
        <w:rPr>
          <w:sz w:val="18"/>
        </w:rPr>
        <w:t xml:space="preserve">-oxo sulfine with the indicative signal being a singlet at 4.21 ppm in the </w:t>
      </w:r>
      <w:r w:rsidRPr="005246F1">
        <w:rPr>
          <w:sz w:val="18"/>
          <w:vertAlign w:val="superscript"/>
        </w:rPr>
        <w:t>1</w:t>
      </w:r>
      <w:r w:rsidRPr="005246F1">
        <w:rPr>
          <w:sz w:val="18"/>
        </w:rPr>
        <w:t>H NMR spectrum.</w:t>
      </w:r>
      <w:r w:rsidRPr="005246F1">
        <w:rPr>
          <w:sz w:val="18"/>
        </w:rPr>
        <w:br/>
      </w:r>
      <w:r w:rsidRPr="005246F1">
        <w:rPr>
          <w:sz w:val="18"/>
          <w:vertAlign w:val="superscript"/>
        </w:rPr>
        <w:t>c</w:t>
      </w:r>
      <w:r w:rsidRPr="005246F1">
        <w:rPr>
          <w:sz w:val="18"/>
        </w:rPr>
        <w:t xml:space="preserve"> Clearly the discrepancy between the recovered yield and the proportion in the crude reaction mixture reflects the accuracy of measurements in a complex mixture. </w:t>
      </w:r>
      <w:r w:rsidRPr="005246F1">
        <w:rPr>
          <w:sz w:val="18"/>
        </w:rPr>
        <w:br/>
        <w:t xml:space="preserve">*All reactions were carried out in continuous flow using the optimum conditions of a 10 minutes residence time at 100°C with 2.6 equivalents of the pre-generated dipole, followed by an inline alumina column. </w:t>
      </w:r>
      <w:r w:rsidRPr="005246F1">
        <w:rPr>
          <w:sz w:val="18"/>
        </w:rPr>
        <w:br/>
        <w:t xml:space="preserve">**Yields of pure compounds isolated after column chromatography on silica gel are given. </w:t>
      </w:r>
    </w:p>
    <w:p w14:paraId="69945F0C" w14:textId="212C3151" w:rsidR="001E3E15" w:rsidRPr="005246F1" w:rsidRDefault="001E3E15" w:rsidP="001E3E15">
      <w:pPr>
        <w:spacing w:line="360" w:lineRule="auto"/>
        <w:jc w:val="both"/>
      </w:pPr>
      <w:r w:rsidRPr="005246F1">
        <w:t xml:space="preserve">In the case of </w:t>
      </w:r>
      <w:r w:rsidRPr="005246F1">
        <w:fldChar w:fldCharType="begin" w:fldLock="1"/>
      </w:r>
      <w:r w:rsidRPr="005246F1">
        <w:instrText xml:space="preserve"> REF _Ref486874375 \h  \* MERGEFORMAT </w:instrText>
      </w:r>
      <w:r w:rsidRPr="005246F1">
        <w:fldChar w:fldCharType="separate"/>
      </w:r>
      <w:r w:rsidR="006D04BB" w:rsidRPr="005246F1">
        <w:t xml:space="preserve">Table </w:t>
      </w:r>
      <w:r w:rsidR="006D04BB">
        <w:rPr>
          <w:noProof/>
        </w:rPr>
        <w:t>37</w:t>
      </w:r>
      <w:r w:rsidRPr="005246F1">
        <w:fldChar w:fldCharType="end"/>
      </w:r>
      <w:r w:rsidRPr="005246F1">
        <w:t xml:space="preserve">, entry 1 a minor component present is the Regiosiomer A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Notably</w:t>
      </w:r>
      <w:r w:rsidR="00305BB0">
        <w:t>,</w:t>
      </w:r>
      <w:r w:rsidRPr="005246F1">
        <w:t xml:space="preserve"> the formation of this regioisomer was not identified when the </w:t>
      </w:r>
      <w:r w:rsidRPr="005246F1">
        <w:sym w:font="Symbol" w:char="F061"/>
      </w:r>
      <w:r w:rsidR="004559D3"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was used. For </w:t>
      </w:r>
      <w:r w:rsidRPr="005246F1">
        <w:fldChar w:fldCharType="begin" w:fldLock="1"/>
      </w:r>
      <w:r w:rsidRPr="005246F1">
        <w:instrText xml:space="preserve"> REF _Ref486874375 \h </w:instrText>
      </w:r>
      <w:r w:rsidR="005246F1">
        <w:instrText xml:space="preserve"> \* MERGEFORMAT </w:instrText>
      </w:r>
      <w:r w:rsidRPr="005246F1">
        <w:fldChar w:fldCharType="separate"/>
      </w:r>
      <w:r w:rsidR="006D04BB" w:rsidRPr="005246F1">
        <w:t xml:space="preserve">Table </w:t>
      </w:r>
      <w:r w:rsidR="006D04BB">
        <w:rPr>
          <w:noProof/>
        </w:rPr>
        <w:t>37</w:t>
      </w:r>
      <w:r w:rsidRPr="005246F1">
        <w:fldChar w:fldCharType="end"/>
      </w:r>
      <w:r w:rsidRPr="005246F1">
        <w:t xml:space="preserve">, entry 2 as well as successful isolation of the desired </w:t>
      </w:r>
      <w:r w:rsidR="00B0048A">
        <w:t>1,2,5</w:t>
      </w:r>
      <w:r w:rsidRPr="005246F1">
        <w:t>-oxathiazole-</w:t>
      </w:r>
      <w:r w:rsidRPr="007613E0">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r w:rsidR="004559D3" w:rsidRPr="005246F1">
        <w:t xml:space="preserve">, the </w:t>
      </w:r>
      <w:r w:rsidR="00B0048A">
        <w:t>kinetic isomer</w:t>
      </w:r>
      <w:r w:rsidRPr="005246F1">
        <w:t xml:space="preserve"> of the </w:t>
      </w:r>
      <w:r w:rsidR="00B0048A">
        <w:t>1,2,5</w:t>
      </w:r>
      <w:r w:rsidRPr="005246F1">
        <w:t>-oxathiazole-</w:t>
      </w:r>
      <w:r w:rsidRPr="005246F1">
        <w:rPr>
          <w:i/>
        </w:rPr>
        <w:t>S</w:t>
      </w:r>
      <w:r w:rsidRPr="005246F1">
        <w:rPr>
          <w:i/>
        </w:rPr>
        <w:softHyphen/>
        <w:t>-</w:t>
      </w:r>
      <w:r w:rsidRPr="005246F1">
        <w:t xml:space="preserve">oxides </w:t>
      </w:r>
      <w:r w:rsidRPr="005246F1">
        <w:fldChar w:fldCharType="begin" w:fldLock="1"/>
      </w:r>
      <w:r w:rsidR="00DE234C" w:rsidRPr="005246F1">
        <w:instrText>ADDIN CSL_CITATION { "citationItems" : [ { "id" : "ITEM-1", "itemData" : { "id" : "ITEM-1", "issued" : { "date-parts" : [ [ "0" ] ] }, "title" : "4 me F kinetic", "type" : "article-journal" }, "uris" : [ "http://www.mendeley.com/documents/?uuid=53018230-9913-411d-a9c1-8de4854cf5ae" ] } ], "mendeley" : { "formattedCitation" : "&lt;span style=\"baseline\"&gt;&lt;b&gt;287&lt;/b&gt;&lt;/span&gt;", "plainTextFormattedCitation" : "287", "previouslyFormattedCitation" : "&lt;span style=\"baseline\"&gt;&lt;b&gt;287&lt;/b&gt;&lt;/span&gt;" }, "properties" : { "noteIndex" : 0 }, "schema" : "https://github.com/citation-style-language/schema/raw/master/csl-citation.json" }</w:instrText>
      </w:r>
      <w:r w:rsidRPr="005246F1">
        <w:fldChar w:fldCharType="separate"/>
      </w:r>
      <w:r w:rsidR="00DE234C" w:rsidRPr="005246F1">
        <w:rPr>
          <w:b/>
          <w:noProof/>
        </w:rPr>
        <w:t>287</w:t>
      </w:r>
      <w:r w:rsidRPr="005246F1">
        <w:fldChar w:fldCharType="end"/>
      </w:r>
      <w:r w:rsidRPr="005246F1">
        <w:t xml:space="preserve"> and the Regioisomer A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rPr>
          <w:rFonts w:cstheme="minorHAnsi"/>
        </w:rPr>
        <w:t xml:space="preserve"> are both isolated</w:t>
      </w:r>
      <w:r w:rsidRPr="005246F1">
        <w:rPr>
          <w:i/>
        </w:rPr>
        <w:t xml:space="preserve">. </w:t>
      </w:r>
      <w:r w:rsidRPr="005246F1">
        <w:t xml:space="preserve">Incomplete conversion of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"2 me F kinetic", "type" : "article-journal" }, "uris" : [ "http://www.mendeley.com/documents/?uuid=b7a679f9-ab53-4c55-868d-42bdd3970e3b" ] } ], "mendeley" : { "formattedCitation" : "&lt;span style=\"baseline\"&gt;&lt;b&gt;272&lt;/b&gt;&lt;/span&gt;", "plainTextFormattedCitation" : "272", "previouslyFormattedCitation" : "&lt;span style=\"baseline\"&gt;&lt;b&gt;272&lt;/b&gt;&lt;/span&gt;" }, "properties" : { "noteIndex" : 0 }, "schema" : "https://github.com/citation-style-language/schema/raw/master/csl-citation.json" }</w:instrText>
      </w:r>
      <w:r w:rsidRPr="005246F1">
        <w:fldChar w:fldCharType="separate"/>
      </w:r>
      <w:r w:rsidR="00DE234C" w:rsidRPr="005246F1">
        <w:rPr>
          <w:b/>
          <w:noProof/>
        </w:rPr>
        <w:t>272</w:t>
      </w:r>
      <w:r w:rsidRPr="005246F1">
        <w:fldChar w:fldCharType="end"/>
      </w:r>
      <w:r w:rsidR="004559D3" w:rsidRPr="005246F1">
        <w:t xml:space="preserve"> to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is achieved in the residence time allowed.</w:t>
      </w:r>
      <w:r w:rsidRPr="005246F1">
        <w:rPr>
          <w:i/>
        </w:rPr>
        <w:t xml:space="preserve"> </w:t>
      </w:r>
      <w:r w:rsidRPr="005246F1">
        <w:t>Interestingly,</w:t>
      </w:r>
      <w:r w:rsidR="00550CAF" w:rsidRPr="005246F1">
        <w:t xml:space="preserve"> </w:t>
      </w:r>
      <w:r w:rsidRPr="005246F1">
        <w:t xml:space="preserve">when the 4-F dipole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is used, the regioisomeric </w:t>
      </w:r>
      <w:r w:rsidRPr="005246F1">
        <w:lastRenderedPageBreak/>
        <w:t xml:space="preserve">byproduct is isolated from all continuous flow thermolysis reactions. For </w:t>
      </w:r>
      <w:r w:rsidRPr="005246F1">
        <w:fldChar w:fldCharType="begin" w:fldLock="1"/>
      </w:r>
      <w:r w:rsidRPr="005246F1">
        <w:instrText xml:space="preserve"> REF _Ref486874375 \h </w:instrText>
      </w:r>
      <w:r w:rsidR="005246F1">
        <w:instrText xml:space="preserve"> \* MERGEFORMAT </w:instrText>
      </w:r>
      <w:r w:rsidRPr="005246F1">
        <w:fldChar w:fldCharType="separate"/>
      </w:r>
      <w:r w:rsidR="006D04BB" w:rsidRPr="005246F1">
        <w:t xml:space="preserve">Table </w:t>
      </w:r>
      <w:r w:rsidR="006D04BB">
        <w:rPr>
          <w:noProof/>
        </w:rPr>
        <w:t>37</w:t>
      </w:r>
      <w:r w:rsidRPr="005246F1">
        <w:fldChar w:fldCharType="end"/>
      </w:r>
      <w:r w:rsidRPr="005246F1">
        <w:t xml:space="preserve">, entry 3, the desired </w:t>
      </w:r>
      <w:r w:rsidR="00B0048A">
        <w:t>1,2,5</w:t>
      </w:r>
      <w:r w:rsidRPr="005246F1">
        <w:t>-oxathiazole-</w:t>
      </w:r>
      <w:r w:rsidRPr="005246F1">
        <w:rPr>
          <w:i/>
        </w:rPr>
        <w:t>S</w:t>
      </w:r>
      <w:r w:rsidRPr="005246F1">
        <w:t xml:space="preserve">-oxide is isolated in a low yield of 15%. This is in contrast to 30% when combined with the </w:t>
      </w:r>
      <w:r w:rsidRPr="005246F1">
        <w:sym w:font="Symbol" w:char="F061"/>
      </w:r>
      <w:r w:rsidRPr="005246F1">
        <w:t xml:space="preserve">-diazosulfoxide </w:t>
      </w:r>
      <w:r w:rsidRPr="005246F1">
        <w:fldChar w:fldCharType="begin" w:fldLock="1"/>
      </w:r>
      <w:r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Pr="005246F1">
        <w:rPr>
          <w:b/>
          <w:noProof/>
        </w:rPr>
        <w:t>14</w:t>
      </w:r>
      <w:r w:rsidRPr="005246F1">
        <w:fldChar w:fldCharType="end"/>
      </w:r>
      <w:r w:rsidRPr="005246F1">
        <w:t xml:space="preserve"> and 26% when reacted with the </w:t>
      </w:r>
      <w:r w:rsidRPr="005246F1">
        <w:sym w:font="Symbol" w:char="F061"/>
      </w:r>
      <w:r w:rsidRPr="005246F1">
        <w:t xml:space="preserve">-oxo sulfine derived from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This lower yield is due to difficulty in purification of the reaction mixture on silica gel and corresponds to a pure isolated fraction only. For </w:t>
      </w:r>
      <w:r w:rsidRPr="005246F1">
        <w:fldChar w:fldCharType="begin" w:fldLock="1"/>
      </w:r>
      <w:r w:rsidRPr="005246F1">
        <w:instrText xml:space="preserve"> REF _Ref486874375 \h </w:instrText>
      </w:r>
      <w:r w:rsidR="005246F1">
        <w:instrText xml:space="preserve"> \* MERGEFORMAT </w:instrText>
      </w:r>
      <w:r w:rsidRPr="005246F1">
        <w:fldChar w:fldCharType="separate"/>
      </w:r>
      <w:r w:rsidR="006D04BB" w:rsidRPr="005246F1">
        <w:t xml:space="preserve">Table </w:t>
      </w:r>
      <w:r w:rsidR="006D04BB">
        <w:rPr>
          <w:noProof/>
        </w:rPr>
        <w:t>37</w:t>
      </w:r>
      <w:r w:rsidRPr="005246F1">
        <w:fldChar w:fldCharType="end"/>
      </w:r>
      <w:r w:rsidR="004559D3" w:rsidRPr="005246F1">
        <w:t>,</w:t>
      </w:r>
      <w:r w:rsidRPr="005246F1">
        <w:t xml:space="preserve"> entry 4</w:t>
      </w:r>
      <w:r w:rsidR="004559D3" w:rsidRPr="005246F1">
        <w:t>,</w:t>
      </w:r>
      <w:r w:rsidRPr="005246F1">
        <w:t xml:space="preserve"> along with successful isolation of </w:t>
      </w:r>
      <w:r w:rsidR="004559D3" w:rsidRPr="005246F1">
        <w:t xml:space="preserve">the </w:t>
      </w:r>
      <w:r w:rsidR="00B0048A">
        <w:t>thermodynamic isomer</w:t>
      </w:r>
      <w:r w:rsidR="004559D3" w:rsidRPr="005246F1">
        <w:t xml:space="preserve">,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Pr="005246F1">
        <w:fldChar w:fldCharType="separate"/>
      </w:r>
      <w:r w:rsidR="00DE234C" w:rsidRPr="005246F1">
        <w:rPr>
          <w:b/>
          <w:noProof/>
        </w:rPr>
        <w:t>292</w:t>
      </w:r>
      <w:r w:rsidRPr="005246F1">
        <w:fldChar w:fldCharType="end"/>
      </w:r>
      <w:r w:rsidRPr="005246F1">
        <w:t xml:space="preserve"> was also isolated. Across the series of five reactions, after purification of the crude reaction material the desired thermodynamic cycloadducts </w:t>
      </w:r>
      <w:r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Pr="005246F1">
        <w:fldChar w:fldCharType="separate"/>
      </w:r>
      <w:r w:rsidR="00DE234C" w:rsidRPr="005246F1">
        <w:rPr>
          <w:b/>
          <w:noProof/>
        </w:rPr>
        <w:t>283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Pr="005246F1">
        <w:fldChar w:fldCharType="separate"/>
      </w:r>
      <w:r w:rsidR="00DE234C" w:rsidRPr="005246F1">
        <w:rPr>
          <w:b/>
          <w:noProof/>
        </w:rPr>
        <w:t>289</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Pr="005246F1">
        <w:fldChar w:fldCharType="separate"/>
      </w:r>
      <w:r w:rsidR="00DE234C" w:rsidRPr="005246F1">
        <w:rPr>
          <w:b/>
          <w:noProof/>
        </w:rPr>
        <w:t>291</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r w:rsidRPr="005246F1">
        <w:t xml:space="preserve">  are isolated in poor to moderate yields principally due to the challenge in isolating pure components from complex mixtures. Interestingly, the </w:t>
      </w:r>
      <w:r w:rsidRPr="005246F1">
        <w:rPr>
          <w:i/>
        </w:rPr>
        <w:t>t</w:t>
      </w:r>
      <w:r w:rsidRPr="005246F1">
        <w:t xml:space="preserve">-butyl substituted derivative </w:t>
      </w:r>
      <w:r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Pr="005246F1">
        <w:fldChar w:fldCharType="separate"/>
      </w:r>
      <w:r w:rsidR="00DE234C" w:rsidRPr="005246F1">
        <w:rPr>
          <w:b/>
          <w:noProof/>
        </w:rPr>
        <w:t>289</w:t>
      </w:r>
      <w:r w:rsidRPr="005246F1">
        <w:fldChar w:fldCharType="end"/>
      </w:r>
      <w:r w:rsidRPr="005246F1">
        <w:t xml:space="preserve"> and the 2,5-difluoro substituted cycloadducts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r w:rsidRPr="005246F1">
        <w:t xml:space="preserve"> were both isolated in low yields and as oils after purification. Each of the other thermodynamic </w:t>
      </w:r>
      <w:r w:rsidR="00B0048A">
        <w:t>1,2,5</w:t>
      </w:r>
      <w:r w:rsidRPr="005246F1">
        <w:t>-oxathiazole-</w:t>
      </w:r>
      <w:r w:rsidRPr="007613E0">
        <w:rPr>
          <w:i/>
        </w:rPr>
        <w:t>S</w:t>
      </w:r>
      <w:r w:rsidRPr="005246F1">
        <w:t xml:space="preserve">-oxides isolated was a crystalline solid. Characterisation data of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r w:rsidRPr="005246F1">
        <w:t xml:space="preserve"> was obtained from a fraction which was 90% pure; as seen with the earlier difluoro derivative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008A5C03" w:rsidRPr="005246F1">
        <w:t>,</w:t>
      </w:r>
      <w:r w:rsidRPr="005246F1">
        <w:t xml:space="preserve"> purification was challenging. The Regiosiomers A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and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t xml:space="preserve"> were isolated for entries 1 and 2 only. </w:t>
      </w:r>
    </w:p>
    <w:p w14:paraId="7C0F39E8" w14:textId="77777777" w:rsidR="001E3E15" w:rsidRPr="005246F1" w:rsidRDefault="001E3E15" w:rsidP="001E3E15">
      <w:pPr>
        <w:pStyle w:val="Heading2"/>
      </w:pPr>
      <w:bookmarkStart w:id="418" w:name="_Toc505089596"/>
      <w:bookmarkStart w:id="419" w:name="_Toc506311653"/>
      <w:bookmarkStart w:id="420" w:name="_Toc523135249"/>
      <w:r w:rsidRPr="005246F1">
        <w:t>2.7.3 Summary of Results</w:t>
      </w:r>
      <w:bookmarkEnd w:id="418"/>
      <w:bookmarkEnd w:id="419"/>
      <w:bookmarkEnd w:id="420"/>
    </w:p>
    <w:p w14:paraId="6F2D755C" w14:textId="77777777" w:rsidR="001E3E15" w:rsidRPr="005246F1" w:rsidRDefault="001E3E15" w:rsidP="001E3E15"/>
    <w:p w14:paraId="3DFC42D5" w14:textId="74DDB504" w:rsidR="001E3E15" w:rsidRPr="005246F1" w:rsidRDefault="001E3E15" w:rsidP="001E3E15">
      <w:pPr>
        <w:spacing w:line="360" w:lineRule="auto"/>
        <w:jc w:val="both"/>
      </w:pPr>
      <w:r w:rsidRPr="005246F1">
        <w:t xml:space="preserve">In conclusion, this part of the work has successfully established two sets of reaction conditions for the preferential formation of either the kinetic isomer or the thermodynamic isomer of a </w:t>
      </w:r>
      <w:r w:rsidR="00B0048A">
        <w:t>1,2,5</w:t>
      </w:r>
      <w:r w:rsidRPr="005246F1">
        <w:t>-oxathiazole-</w:t>
      </w:r>
      <w:r w:rsidRPr="005246F1">
        <w:rPr>
          <w:i/>
        </w:rPr>
        <w:t>S</w:t>
      </w:r>
      <w:r w:rsidRPr="005246F1">
        <w:t xml:space="preserve">-oxide cycloadducts by trapping of </w:t>
      </w:r>
      <w:r w:rsidRPr="005246F1">
        <w:sym w:font="Symbol" w:char="F061"/>
      </w:r>
      <w:r w:rsidRPr="005246F1">
        <w:t>-oxo sulfines with nitrile oxides. These cycloadducts are exceptionally rare in the literature with only two reported examples. Most reports of nitrile oxide cycloadditions are to isolated sulfines and yield the 1,4,2-oxathiazole-</w:t>
      </w:r>
      <w:r w:rsidRPr="005246F1">
        <w:rPr>
          <w:i/>
        </w:rPr>
        <w:t>S</w:t>
      </w:r>
      <w:r w:rsidRPr="005246F1">
        <w:t xml:space="preserve">-oxide regioisomer; we are not aware of a nitrile oxide cycloaddition to an </w:t>
      </w:r>
      <w:r w:rsidRPr="005246F1">
        <w:sym w:font="Symbol" w:char="F061"/>
      </w:r>
      <w:r w:rsidRPr="005246F1">
        <w:t>-oxo sulfine.</w:t>
      </w:r>
      <w:r w:rsidRPr="005246F1">
        <w:fldChar w:fldCharType="begin" w:fldLock="1"/>
      </w:r>
      <w:r w:rsidRPr="005246F1">
        <w:instrText xml:space="preserve"> ADDIN EN.CITE &lt;EndNote&gt;&lt;Cite&gt;&lt;Author&gt;Bonini&lt;/Author&gt;&lt;Year&gt;1977&lt;/Year&gt;&lt;RecNum&gt;440&lt;/RecNum&gt;&lt;DisplayText&gt;&lt;style face="superscript"&gt;104&lt;/style&gt;&lt;/DisplayText&gt;&lt;record&gt;&lt;rec-number&gt;440&lt;/rec-number&gt;&lt;foreign-keys&gt;&lt;key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Pr="005246F1">
        <w:fldChar w:fldCharType="separate"/>
      </w:r>
      <w:r w:rsidRPr="005246F1">
        <w:rPr>
          <w:noProof/>
          <w:vertAlign w:val="superscript"/>
        </w:rPr>
        <w:t>104</w:t>
      </w:r>
      <w:r w:rsidRPr="005246F1">
        <w:fldChar w:fldCharType="end"/>
      </w:r>
      <w:r w:rsidRPr="005246F1">
        <w:t xml:space="preserve"> It is well established that the conjugation in an </w:t>
      </w:r>
      <w:r w:rsidRPr="005246F1">
        <w:sym w:font="Symbol" w:char="F061"/>
      </w:r>
      <w:r w:rsidRPr="005246F1">
        <w:t xml:space="preserve">-oxo sulfine alters the electronic properties and accordingly the reactivity of the sulfine moiety. In Zwanenburg’s analysis of the regioselectivity of cycloaddition of </w:t>
      </w:r>
      <w:r w:rsidRPr="005246F1">
        <w:sym w:font="Symbol" w:char="F061"/>
      </w:r>
      <w:r w:rsidRPr="005246F1">
        <w:t>-oxo sulfines with Danishefsky’s diene, he highlights the impact of the conjugation to the ketone on the orbital coefficients, thus in an isolated sulfine the largest atomic coefficient in the LUMO is on the carbon while in the oxo-sulfine the polarisation is reversed with the largest coefficient now at sulfur.</w:t>
      </w:r>
      <w:r w:rsidRPr="005246F1">
        <w:fldChar w:fldCharType="begin" w:fldLock="1"/>
      </w:r>
      <w:r w:rsidR="00F04266">
        <w:instrText xml:space="preserve"> ADDIN EN.CITE &lt;EndNote&gt;&lt;Cite&gt;&lt;Author&gt;Rewinkel&lt;/Author&gt;&lt;Year&gt;1990&lt;/Year&gt;&lt;RecNum&gt;194&lt;/RecNum&gt;&lt;DisplayText&gt;&lt;style face="superscript"&gt;140&lt;/style&gt;&lt;/DisplayText&gt;&lt;record&gt;&lt;rec-number&gt;194&lt;/rec-number&gt;&lt;foreign-keys&gt;&lt;key app="EN" db-id="9rw5swv9qxp9fpe5zxqxpv045er252pfzxds" timestamp="1431443297"&gt;194&lt;/key&gt;&lt;/foreign-keys&gt;&lt;ref-type name="Journal Article"&gt;17&lt;/ref-type&gt;&lt;contributors&gt;&lt;authors&gt;&lt;author&gt;Rewinkel, J. B. M.&lt;/author&gt;&lt;author&gt;Zwanenburg, B.&lt;/author&gt;&lt;/authors&gt;&lt;/contributors&gt;&lt;titles&gt;&lt;title&gt;The cycloaddition reaction of α-oxo sulfines and 2-trimethylsilyloxy-1,3-butadienes&lt;/title&gt;&lt;secondary-title&gt;Recl. Trav. Chim. Pays-Bas&lt;/secondary-title&gt;&lt;/titles&gt;&lt;periodical&gt;&lt;full-title&gt;Recueil des Travaux Chimiques des Pays-Bas&lt;/full-title&gt;&lt;abbr-1&gt;Recl. Trav. Chim. Pays-Bas&lt;/abbr-1&gt;&lt;abbr-2&gt;Recl Trav Chim Pays-Bas&lt;/abbr-2&gt;&lt;/periodical&gt;&lt;pages&gt;190-196&lt;/pages&gt;&lt;volume&gt;109&lt;/volume&gt;&lt;number&gt;3&lt;/number&gt;&lt;dates&gt;&lt;year&gt;1990&lt;/year&gt;&lt;/dates&gt;&lt;publisher&gt;Wiley-Blackwell&lt;/publisher&gt;&lt;isbn&gt;0165-0513&lt;/isbn&gt;&lt;urls&gt;&lt;related-urls&gt;&lt;url&gt;http://dx.doi.org/10.1002/recl.19901090311&lt;/url&gt;&lt;url&gt;http://onlinelibrary.wiley.com/doi/10.1002/recl.19901090311/abstract&lt;/url&gt;&lt;/related-urls&gt;&lt;/urls&gt;&lt;electronic-resource-num&gt;10.1002/recl.19901090311&lt;/electronic-resource-num&gt;&lt;/record&gt;&lt;/Cite&gt;&lt;/EndNote&gt;</w:instrText>
      </w:r>
      <w:r w:rsidRPr="005246F1">
        <w:fldChar w:fldCharType="separate"/>
      </w:r>
      <w:r w:rsidR="00F04266" w:rsidRPr="00F04266">
        <w:rPr>
          <w:noProof/>
          <w:vertAlign w:val="superscript"/>
        </w:rPr>
        <w:t>140</w:t>
      </w:r>
      <w:r w:rsidRPr="005246F1">
        <w:fldChar w:fldCharType="end"/>
      </w:r>
      <w:r w:rsidRPr="005246F1">
        <w:t xml:space="preserve"> This is supported by the observation that the </w:t>
      </w:r>
      <w:r w:rsidR="00B0048A">
        <w:t>1,2,5</w:t>
      </w:r>
      <w:r w:rsidRPr="005246F1">
        <w:t>-oxathiazole-</w:t>
      </w:r>
      <w:r w:rsidRPr="005246F1">
        <w:rPr>
          <w:i/>
        </w:rPr>
        <w:t>S</w:t>
      </w:r>
      <w:r w:rsidRPr="005246F1">
        <w:rPr>
          <w:i/>
        </w:rPr>
        <w:softHyphen/>
      </w:r>
      <w:r w:rsidRPr="005246F1">
        <w:t xml:space="preserve">-oxide is formed in the nitrile oxide cycloaddition of the highly conjugated sulfine </w:t>
      </w:r>
      <w:r w:rsidRPr="005246F1">
        <w:fldChar w:fldCharType="begin" w:fldLock="1"/>
      </w:r>
      <w:r w:rsidR="00DE234C" w:rsidRPr="005246F1">
        <w:instrText>ADDIN CSL_CITATION { "citationItems" : [ { "id" : "ITEM-1", "itemData" : { "id" : "ITEM-1", "issued" : { "date-parts" : [ [ "0" ] ] }, "title" : "fluorine thione s oxide", "type" : "article-journal" }, "uris" : [ "http://www.mendeley.com/documents/?uuid=d02f0955-4a69-49f3-a410-cb7b4100873b" ] } ], "mendeley" : { "formattedCitation" : "&lt;span style=\"baseline\"&gt;&lt;b&gt;191&lt;/b&gt;&lt;/span&gt;", "plainTextFormattedCitation" : "191", "previouslyFormattedCitation" : "&lt;span style=\"baseline\"&gt;&lt;b&gt;191&lt;/b&gt;&lt;/span&gt;" }, "properties" : { "noteIndex" : 0 }, "schema" : "https://github.com/citation-style-language/schema/raw/master/csl-citation.json" }</w:instrText>
      </w:r>
      <w:r w:rsidRPr="005246F1">
        <w:fldChar w:fldCharType="separate"/>
      </w:r>
      <w:r w:rsidR="00E57E5E" w:rsidRPr="005246F1">
        <w:rPr>
          <w:b/>
          <w:noProof/>
        </w:rPr>
        <w:t>191</w:t>
      </w:r>
      <w:r w:rsidRPr="005246F1">
        <w:fldChar w:fldCharType="end"/>
      </w:r>
      <w:r w:rsidRPr="005246F1">
        <w:t xml:space="preserve"> and also to the trifluoromethyl derivative </w:t>
      </w:r>
      <w:r w:rsidRPr="005246F1">
        <w:fldChar w:fldCharType="begin" w:fldLock="1"/>
      </w:r>
      <w:r w:rsidR="00DE234C" w:rsidRPr="005246F1">
        <w:instrText>ADDIN CSL_CITATION { "citationItems" : [ { "id" : "ITEM-1", "itemData" : { "id" : "ITEM-1", "issued" : { "date-parts" : [ [ "0" ] ] }, "title" : "aliphatic sulfine", "type" : "article-journal" }, "uris" : [ "http://www.mendeley.com/documents/?uuid=b4214d08-c201-414c-b968-4ced74cda456" ] } ], "mendeley" : { "formattedCitation" : "&lt;span style=\"baseline\"&gt;&lt;b&gt;197&lt;/b&gt;&lt;/span&gt;", "plainTextFormattedCitation" : "197", "previouslyFormattedCitation" : "&lt;span style=\"baseline\"&gt;&lt;b&gt;197&lt;/b&gt;&lt;/span&gt;" }, "properties" : { "noteIndex" : 0 }, "schema" : "https://github.com/citation-style-language/schema/raw/master/csl-citation.json" }</w:instrText>
      </w:r>
      <w:r w:rsidRPr="005246F1">
        <w:fldChar w:fldCharType="separate"/>
      </w:r>
      <w:r w:rsidR="00E57E5E" w:rsidRPr="005246F1">
        <w:rPr>
          <w:b/>
          <w:noProof/>
        </w:rPr>
        <w:t>197</w:t>
      </w:r>
      <w:r w:rsidRPr="005246F1">
        <w:fldChar w:fldCharType="end"/>
      </w:r>
      <w:r w:rsidR="004559D3" w:rsidRPr="005246F1">
        <w:t xml:space="preserve"> (see Section 2.6.1)</w:t>
      </w:r>
      <w:r w:rsidRPr="005246F1">
        <w:t xml:space="preserve">. Thus, the formation of the </w:t>
      </w:r>
      <w:r w:rsidR="00B0048A">
        <w:t>1,2,5</w:t>
      </w:r>
      <w:r w:rsidRPr="005246F1">
        <w:t xml:space="preserve">-oxathiazoles as the major product, while not precedented, can be rationalised on the basis of the electronic properties of the </w:t>
      </w:r>
      <w:r w:rsidRPr="005246F1">
        <w:sym w:font="Symbol" w:char="F061"/>
      </w:r>
      <w:r w:rsidRPr="005246F1">
        <w:t xml:space="preserve">-oxo sulfines.  </w:t>
      </w:r>
    </w:p>
    <w:p w14:paraId="119CBB53" w14:textId="77777777" w:rsidR="001E3E15" w:rsidRPr="005246F1" w:rsidRDefault="001E3E15" w:rsidP="001E3E15">
      <w:pPr>
        <w:spacing w:line="360" w:lineRule="auto"/>
        <w:jc w:val="both"/>
      </w:pPr>
      <w:r w:rsidRPr="005246F1">
        <w:lastRenderedPageBreak/>
        <w:t xml:space="preserve">Cycloaddition with nitrile oxides and electron deficient dipolarophiles are normally considered to proceed via LUMO dipole and HOMO dipolarophile. </w:t>
      </w:r>
    </w:p>
    <w:p w14:paraId="44CB1FBE" w14:textId="77777777" w:rsidR="001E3E15" w:rsidRPr="005246F1" w:rsidRDefault="001E3E15" w:rsidP="001E3E15">
      <w:pPr>
        <w:keepNext/>
        <w:spacing w:line="360" w:lineRule="auto"/>
        <w:jc w:val="center"/>
      </w:pPr>
      <w:r w:rsidRPr="005246F1">
        <w:object w:dxaOrig="3271" w:dyaOrig="2454" w14:anchorId="53136497">
          <v:shape id="_x0000_i1321" type="#_x0000_t75" style="width:163.05pt;height:121.6pt" o:ole="">
            <v:imagedata r:id="rId651" o:title=""/>
          </v:shape>
          <o:OLEObject Type="Embed" ProgID="ChemDraw.Document.6.0" ShapeID="_x0000_i1321" DrawAspect="Content" ObjectID="_1596898146" r:id="rId652"/>
        </w:object>
      </w:r>
    </w:p>
    <w:p w14:paraId="3F8D8587" w14:textId="0B0F4F19" w:rsidR="001E3E15" w:rsidRPr="005246F1" w:rsidRDefault="001E3E15" w:rsidP="001E3E15">
      <w:pPr>
        <w:pStyle w:val="Caption"/>
        <w:jc w:val="center"/>
      </w:pPr>
      <w:bookmarkStart w:id="421" w:name="_Ref50378733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70</w:t>
      </w:r>
      <w:r w:rsidR="00947012">
        <w:rPr>
          <w:noProof/>
        </w:rPr>
        <w:fldChar w:fldCharType="end"/>
      </w:r>
      <w:bookmarkEnd w:id="421"/>
      <w:r w:rsidRPr="005246F1">
        <w:t>: Frontier molecular orbital coefficients for the LUMO of benzonitrile oxide</w:t>
      </w:r>
      <w:r w:rsidRPr="005246F1">
        <w:fldChar w:fldCharType="begin" w:fldLock="1"/>
      </w:r>
      <w:r w:rsidR="00F04266">
        <w:instrText xml:space="preserve"> ADDIN EN.CITE &lt;EndNote&gt;&lt;Cite&gt;&lt;Author&gt;Kumar&lt;/Author&gt;&lt;Year&gt;2015&lt;/Year&gt;&lt;RecNum&gt;560&lt;/RecNum&gt;&lt;DisplayText&gt;&lt;style face="superscript"&gt;141&lt;/style&gt;&lt;/DisplayText&gt;&lt;record&gt;&lt;rec-number&gt;560&lt;/rec-number&gt;&lt;foreign-keys&gt;&lt;key app="EN" db-id="9rw5swv9qxp9fpe5zxqxpv045er252pfzxds" timestamp="1516024966"&gt;560&lt;/key&gt;&lt;/foreign-keys&gt;&lt;ref-type name="Book"&gt;6&lt;/ref-type&gt;&lt;contributors&gt;&lt;authors&gt;&lt;author&gt;Kumar, S.&lt;/author&gt;&lt;author&gt;Kumar, V.&lt;/author&gt;&lt;author&gt;Singh, S.P.&lt;/author&gt;&lt;/authors&gt;&lt;/contributors&gt;&lt;titles&gt;&lt;title&gt;Pericyclic Reactions: A Mechanistic and Problem-Solving Approach&lt;/title&gt;&lt;/titles&gt;&lt;dates&gt;&lt;year&gt;2015&lt;/year&gt;&lt;/dates&gt;&lt;publisher&gt;Elsevier Science&lt;/publisher&gt;&lt;isbn&gt;9780128036693&lt;/isbn&gt;&lt;urls&gt;&lt;related-urls&gt;&lt;url&gt;https://books.google.ie/books?id=JrwWBwAAQBAJ&lt;/url&gt;&lt;/related-urls&gt;&lt;/urls&gt;&lt;/record&gt;&lt;/Cite&gt;&lt;/EndNote&gt;</w:instrText>
      </w:r>
      <w:r w:rsidRPr="005246F1">
        <w:fldChar w:fldCharType="separate"/>
      </w:r>
      <w:r w:rsidR="00F04266" w:rsidRPr="00F04266">
        <w:rPr>
          <w:noProof/>
          <w:vertAlign w:val="superscript"/>
        </w:rPr>
        <w:t>141</w:t>
      </w:r>
      <w:r w:rsidRPr="005246F1">
        <w:fldChar w:fldCharType="end"/>
      </w:r>
      <w:r w:rsidRPr="005246F1">
        <w:t xml:space="preserve"> and the HOMO of an </w:t>
      </w:r>
      <w:r w:rsidRPr="005246F1">
        <w:sym w:font="Symbol" w:char="F061"/>
      </w:r>
      <w:r w:rsidRPr="005246F1">
        <w:t>-oxo sulfine</w:t>
      </w:r>
      <w:r w:rsidRPr="005246F1">
        <w:fldChar w:fldCharType="begin" w:fldLock="1"/>
      </w:r>
      <w:r w:rsidR="00F04266">
        <w:instrText xml:space="preserve"> ADDIN EN.CITE &lt;EndNote&gt;&lt;Cite&gt;&lt;Author&gt;Rewinkel&lt;/Author&gt;&lt;Year&gt;1990&lt;/Year&gt;&lt;RecNum&gt;194&lt;/RecNum&gt;&lt;DisplayText&gt;&lt;style face="superscript"&gt;140&lt;/style&gt;&lt;/DisplayText&gt;&lt;record&gt;&lt;rec-number&gt;194&lt;/rec-number&gt;&lt;foreign-keys&gt;&lt;key app="EN" db-id="9rw5swv9qxp9fpe5zxqxpv045er252pfzxds" timestamp="1431443297"&gt;194&lt;/key&gt;&lt;/foreign-keys&gt;&lt;ref-type name="Journal Article"&gt;17&lt;/ref-type&gt;&lt;contributors&gt;&lt;authors&gt;&lt;author&gt;Rewinkel, J. B. M.&lt;/author&gt;&lt;author&gt;Zwanenburg, B.&lt;/author&gt;&lt;/authors&gt;&lt;/contributors&gt;&lt;titles&gt;&lt;title&gt;The cycloaddition reaction of α-oxo sulfines and 2-trimethylsilyloxy-1,3-butadienes&lt;/title&gt;&lt;secondary-title&gt;Recl. Trav. Chim. Pays-Bas&lt;/secondary-title&gt;&lt;/titles&gt;&lt;periodical&gt;&lt;full-title&gt;Recueil des Travaux Chimiques des Pays-Bas&lt;/full-title&gt;&lt;abbr-1&gt;Recl. Trav. Chim. Pays-Bas&lt;/abbr-1&gt;&lt;abbr-2&gt;Recl Trav Chim Pays-Bas&lt;/abbr-2&gt;&lt;/periodical&gt;&lt;pages&gt;190-196&lt;/pages&gt;&lt;volume&gt;109&lt;/volume&gt;&lt;number&gt;3&lt;/number&gt;&lt;dates&gt;&lt;year&gt;1990&lt;/year&gt;&lt;/dates&gt;&lt;publisher&gt;Wiley-Blackwell&lt;/publisher&gt;&lt;isbn&gt;0165-0513&lt;/isbn&gt;&lt;urls&gt;&lt;related-urls&gt;&lt;url&gt;http://dx.doi.org/10.1002/recl.19901090311&lt;/url&gt;&lt;url&gt;http://onlinelibrary.wiley.com/doi/10.1002/recl.19901090311/abstract&lt;/url&gt;&lt;/related-urls&gt;&lt;/urls&gt;&lt;electronic-resource-num&gt;10.1002/recl.19901090311&lt;/electronic-resource-num&gt;&lt;/record&gt;&lt;/Cite&gt;&lt;/EndNote&gt;</w:instrText>
      </w:r>
      <w:r w:rsidRPr="005246F1">
        <w:fldChar w:fldCharType="separate"/>
      </w:r>
      <w:r w:rsidR="00F04266" w:rsidRPr="00F04266">
        <w:rPr>
          <w:noProof/>
          <w:vertAlign w:val="superscript"/>
        </w:rPr>
        <w:t>140</w:t>
      </w:r>
      <w:r w:rsidRPr="005246F1">
        <w:fldChar w:fldCharType="end"/>
      </w:r>
      <w:r w:rsidRPr="005246F1">
        <w:t>.</w:t>
      </w:r>
    </w:p>
    <w:p w14:paraId="33486D27" w14:textId="154B17B3" w:rsidR="001E3E15" w:rsidRPr="005246F1" w:rsidRDefault="001E3E15" w:rsidP="001E3E15">
      <w:pPr>
        <w:spacing w:line="360" w:lineRule="auto"/>
        <w:jc w:val="both"/>
      </w:pPr>
      <w:r w:rsidRPr="005246F1">
        <w:t xml:space="preserve">Interestingly, the </w:t>
      </w:r>
      <w:r w:rsidR="00B0048A">
        <w:t>1,2,5</w:t>
      </w:r>
      <w:r w:rsidRPr="005246F1">
        <w:t>-oxathiazole-</w:t>
      </w:r>
      <w:r w:rsidRPr="005246F1">
        <w:rPr>
          <w:i/>
        </w:rPr>
        <w:t>S</w:t>
      </w:r>
      <w:r w:rsidRPr="005246F1">
        <w:rPr>
          <w:i/>
        </w:rPr>
        <w:softHyphen/>
        <w:t>-</w:t>
      </w:r>
      <w:r w:rsidRPr="005246F1">
        <w:t xml:space="preserve">oxides exhibited an unanticipated ability to interconvert on standing or on heating, between a </w:t>
      </w:r>
      <w:r w:rsidR="00B0048A">
        <w:t>kinetic isomer</w:t>
      </w:r>
      <w:r w:rsidRPr="005246F1">
        <w:t xml:space="preserve"> and a </w:t>
      </w:r>
      <w:r w:rsidR="00B0048A">
        <w:t>thermodynamic isomer</w:t>
      </w:r>
      <w:r w:rsidRPr="005246F1">
        <w:t xml:space="preserve">. This interconversion was studied crystallographically and spectroscopically with significant differences apparent in the </w:t>
      </w:r>
      <w:r w:rsidRPr="005246F1">
        <w:rPr>
          <w:vertAlign w:val="superscript"/>
        </w:rPr>
        <w:t>1</w:t>
      </w:r>
      <w:r w:rsidRPr="005246F1">
        <w:t xml:space="preserve">H and </w:t>
      </w:r>
      <w:r w:rsidRPr="005246F1">
        <w:rPr>
          <w:vertAlign w:val="superscript"/>
        </w:rPr>
        <w:t>13</w:t>
      </w:r>
      <w:r w:rsidRPr="005246F1">
        <w:t xml:space="preserve">C NMR spectra of both isomers. Additionally a proposed driving force and a mechanism for the interconversion are suggested, while monitoring of the interconversion over time for a number of samples was carried out. </w:t>
      </w:r>
    </w:p>
    <w:p w14:paraId="7C90343A" w14:textId="57ECA7F2" w:rsidR="001E3E15" w:rsidRPr="005246F1" w:rsidRDefault="001E3E15" w:rsidP="001E3E15">
      <w:pPr>
        <w:spacing w:line="360" w:lineRule="auto"/>
        <w:jc w:val="both"/>
      </w:pPr>
      <w:r w:rsidRPr="005246F1">
        <w:t>We have generated a series of 14 thermodynamic diastereomers and 4 kinetic diastereomers</w:t>
      </w:r>
      <w:r w:rsidR="008A5C03" w:rsidRPr="005246F1">
        <w:t xml:space="preserve"> (</w:t>
      </w:r>
      <w:r w:rsidR="008A5C03" w:rsidRPr="005246F1">
        <w:fldChar w:fldCharType="begin" w:fldLock="1"/>
      </w:r>
      <w:r w:rsidR="008A5C03" w:rsidRPr="005246F1">
        <w:instrText xml:space="preserve"> REF _Ref506071873 \h  \* MERGEFORMAT </w:instrText>
      </w:r>
      <w:r w:rsidR="008A5C03" w:rsidRPr="005246F1">
        <w:fldChar w:fldCharType="separate"/>
      </w:r>
      <w:r w:rsidR="006D04BB" w:rsidRPr="005246F1">
        <w:t xml:space="preserve">Table </w:t>
      </w:r>
      <w:r w:rsidR="006D04BB">
        <w:rPr>
          <w:noProof/>
        </w:rPr>
        <w:t>38</w:t>
      </w:r>
      <w:r w:rsidR="008A5C03" w:rsidRPr="005246F1">
        <w:fldChar w:fldCharType="end"/>
      </w:r>
      <w:r w:rsidR="008A5C03" w:rsidRPr="005246F1">
        <w:t>)</w:t>
      </w:r>
      <w:r w:rsidRPr="005246F1">
        <w:t xml:space="preserve"> with regiochemistry and stereochemistry confirmed in four cases by single crystal X-ray diffraction. Additional to this novelty, are the 1,4,2-oxathiazole-</w:t>
      </w:r>
      <w:r w:rsidRPr="005246F1">
        <w:rPr>
          <w:i/>
        </w:rPr>
        <w:t>S</w:t>
      </w:r>
      <w:r w:rsidRPr="005246F1">
        <w:rPr>
          <w:i/>
        </w:rPr>
        <w:softHyphen/>
        <w:t>-</w:t>
      </w:r>
      <w:r w:rsidRPr="005246F1">
        <w:t>oxide regioisomers formed as minor by-products in these reactions. Careful chromatography lead to the isolation, identification and characterisation of a series of 1,4,2-oxathiazole-</w:t>
      </w:r>
      <w:r w:rsidRPr="005246F1">
        <w:rPr>
          <w:i/>
        </w:rPr>
        <w:t>S</w:t>
      </w:r>
      <w:r w:rsidRPr="005246F1">
        <w:t>-oxides, both Regioisomer A and Regioisomer B which are diastereomers. Although a few reports of these types of compounds exist in the literature they are described as thermally unstable and quickly undergo cycloreversion reactions.</w:t>
      </w:r>
      <w:r w:rsidRPr="005246F1">
        <w:fldChar w:fldCharType="begin" w:fldLock="1"/>
      </w:r>
      <w:r w:rsidRPr="005246F1">
        <w:instrText xml:space="preserve"> ADDIN EN.CITE &lt;EndNote&gt;&lt;Cite&gt;&lt;Author&gt;Bonini&lt;/Author&gt;&lt;Year&gt;1977&lt;/Year&gt;&lt;RecNum&gt;440&lt;/RecNum&gt;&lt;DisplayText&gt;&lt;style face="superscript"&gt;104&lt;/style&gt;&lt;/DisplayText&gt;&lt;record&gt;&lt;rec-number&gt;440&lt;/rec-number&gt;&lt;foreign-keys&gt;&lt;key app="EN" db-id="9rw5swv9qxp9fpe5zxqxpv045er252pfzxds" timestamp="1475248647"&gt;440&lt;/key&gt;&lt;/foreign-keys&gt;&lt;ref-type name="Journal Article"&gt;17&lt;/ref-type&gt;&lt;contributors&gt;&lt;authors&gt;&lt;author&gt;Bonini, Bianca F.&lt;/author&gt;&lt;author&gt;Maccagnani, Gaetano&lt;/author&gt;&lt;author&gt;Mazzanti, Germana&lt;/author&gt;&lt;author&gt;Thijs, Lambertus&lt;/author&gt;&lt;author&gt;Ambrosius, Hubertus P. M. M.&lt;/author&gt;&lt;author&gt;Zwanenburg, Binne&lt;/author&gt;&lt;/authors&gt;&lt;/contributors&gt;&lt;titles&gt;&lt;title&gt;Cycloaddition reactions of sulphines with benzonitrile oxide&lt;/title&gt;&lt;secondary-title&gt;Journal of the Chemical Society, Perkin Transactions 1&lt;/secondary-title&gt;&lt;/titles&gt;&lt;periodical&gt;&lt;full-title&gt;Journal of the Chemical Society, Perkin Transactions 1&lt;/full-title&gt;&lt;abbr-1&gt;J. Chem. Soc., Perkin Trans. 1&lt;/abbr-1&gt;&lt;abbr-2&gt;J Chem Soc, Perkin Trans 1&lt;/abbr-2&gt;&lt;/periodical&gt;&lt;pages&gt;1468-1471&lt;/pages&gt;&lt;number&gt;12&lt;/number&gt;&lt;dates&gt;&lt;year&gt;1977&lt;/year&gt;&lt;/dates&gt;&lt;publisher&gt;The Royal Society of Chemistry&lt;/publisher&gt;&lt;isbn&gt;0300-922X&lt;/isbn&gt;&lt;work-type&gt;10.1039/P19770001468&lt;/work-type&gt;&lt;urls&gt;&lt;related-urls&gt;&lt;url&gt;http://dx.doi.org/10.1039/P19770001468&lt;/url&gt;&lt;/related-urls&gt;&lt;/urls&gt;&lt;electronic-resource-num&gt;10.1039/P19770001468&lt;/electronic-resource-num&gt;&lt;/record&gt;&lt;/Cite&gt;&lt;/EndNote&gt;</w:instrText>
      </w:r>
      <w:r w:rsidRPr="005246F1">
        <w:fldChar w:fldCharType="separate"/>
      </w:r>
      <w:r w:rsidRPr="005246F1">
        <w:rPr>
          <w:noProof/>
          <w:vertAlign w:val="superscript"/>
        </w:rPr>
        <w:t>104</w:t>
      </w:r>
      <w:r w:rsidRPr="005246F1">
        <w:fldChar w:fldCharType="end"/>
      </w:r>
      <w:r w:rsidRPr="005246F1">
        <w:t xml:space="preserve"> Additionally, three examples of a </w:t>
      </w:r>
      <w:r w:rsidR="00504DA8">
        <w:t xml:space="preserve">1,4,2-oxathiazole </w:t>
      </w:r>
      <w:r w:rsidRPr="005246F1">
        <w:t>were isolated from rhodium acetate catalysed batch reactions in moderate yields as minor byproducts, the structure and regiochemistry of one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of which was confirmed by crystallography</w:t>
      </w:r>
      <w:r w:rsidR="00F428AA" w:rsidRPr="005246F1">
        <w:t xml:space="preserve"> (see Section 2.7.4.3, figure 76)</w:t>
      </w:r>
      <w:r w:rsidRPr="005246F1">
        <w:t xml:space="preserve">. </w:t>
      </w:r>
    </w:p>
    <w:p w14:paraId="6B390188" w14:textId="13E9BAC8" w:rsidR="008D2DDF" w:rsidRPr="005246F1" w:rsidRDefault="008D2DDF" w:rsidP="001E3E15">
      <w:pPr>
        <w:spacing w:line="360" w:lineRule="auto"/>
        <w:jc w:val="both"/>
      </w:pPr>
    </w:p>
    <w:p w14:paraId="08AF5810" w14:textId="27FCE7AF" w:rsidR="008D2DDF" w:rsidRPr="005246F1" w:rsidRDefault="008D2DDF" w:rsidP="001E3E15">
      <w:pPr>
        <w:spacing w:line="360" w:lineRule="auto"/>
        <w:jc w:val="both"/>
      </w:pPr>
    </w:p>
    <w:p w14:paraId="2C50F187" w14:textId="52B0E382" w:rsidR="008D2DDF" w:rsidRPr="005246F1" w:rsidRDefault="008D2DDF" w:rsidP="001E3E15">
      <w:pPr>
        <w:spacing w:line="360" w:lineRule="auto"/>
        <w:jc w:val="both"/>
      </w:pPr>
    </w:p>
    <w:p w14:paraId="6714D189" w14:textId="2AC49535" w:rsidR="008A5C03" w:rsidRPr="005246F1" w:rsidRDefault="008A5C03" w:rsidP="001E3E15">
      <w:pPr>
        <w:spacing w:line="360" w:lineRule="auto"/>
        <w:jc w:val="both"/>
      </w:pPr>
    </w:p>
    <w:p w14:paraId="433084B7" w14:textId="5779ADDB" w:rsidR="001E3E15" w:rsidRPr="005246F1" w:rsidRDefault="001E3E15" w:rsidP="001E3E15">
      <w:pPr>
        <w:pStyle w:val="Caption"/>
        <w:keepNext/>
      </w:pPr>
      <w:bookmarkStart w:id="422" w:name="_Ref506071873"/>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38</w:t>
      </w:r>
      <w:r w:rsidR="00947012">
        <w:rPr>
          <w:noProof/>
        </w:rPr>
        <w:fldChar w:fldCharType="end"/>
      </w:r>
      <w:bookmarkEnd w:id="422"/>
      <w:r w:rsidRPr="005246F1">
        <w:rPr>
          <w:noProof/>
        </w:rPr>
        <w:t>: Summary of isolated cycloadducts from continuous flow 1,3-dipolar cycloaddition reactions under thermolysis conditions.</w:t>
      </w:r>
    </w:p>
    <w:tbl>
      <w:tblPr>
        <w:tblW w:w="9072" w:type="dxa"/>
        <w:tblLayout w:type="fixed"/>
        <w:tblLook w:val="04A0" w:firstRow="1" w:lastRow="0" w:firstColumn="1" w:lastColumn="0" w:noHBand="0" w:noVBand="1"/>
      </w:tblPr>
      <w:tblGrid>
        <w:gridCol w:w="993"/>
        <w:gridCol w:w="1701"/>
        <w:gridCol w:w="2126"/>
        <w:gridCol w:w="1984"/>
        <w:gridCol w:w="2268"/>
      </w:tblGrid>
      <w:tr w:rsidR="001E3E15" w:rsidRPr="005246F1" w14:paraId="54FC28A9" w14:textId="77777777" w:rsidTr="00F428AA">
        <w:trPr>
          <w:trHeight w:val="806"/>
        </w:trPr>
        <w:tc>
          <w:tcPr>
            <w:tcW w:w="993" w:type="dxa"/>
            <w:tcBorders>
              <w:top w:val="single" w:sz="4" w:space="0" w:color="auto"/>
              <w:bottom w:val="single" w:sz="4" w:space="0" w:color="auto"/>
            </w:tcBorders>
          </w:tcPr>
          <w:p w14:paraId="37602CD5" w14:textId="77777777" w:rsidR="001E3E15" w:rsidRPr="005246F1" w:rsidRDefault="001E3E15" w:rsidP="00F428AA">
            <w:pPr>
              <w:spacing w:line="240" w:lineRule="auto"/>
              <w:jc w:val="center"/>
            </w:pPr>
          </w:p>
        </w:tc>
        <w:tc>
          <w:tcPr>
            <w:tcW w:w="1701" w:type="dxa"/>
            <w:tcBorders>
              <w:top w:val="single" w:sz="4" w:space="0" w:color="auto"/>
              <w:bottom w:val="single" w:sz="4" w:space="0" w:color="auto"/>
            </w:tcBorders>
          </w:tcPr>
          <w:p w14:paraId="7FA4C4BC" w14:textId="77777777" w:rsidR="001E3E15" w:rsidRPr="005246F1" w:rsidRDefault="001E3E15" w:rsidP="00F428AA">
            <w:pPr>
              <w:spacing w:line="240" w:lineRule="auto"/>
              <w:jc w:val="center"/>
              <w:rPr>
                <w:b/>
              </w:rPr>
            </w:pPr>
          </w:p>
        </w:tc>
        <w:tc>
          <w:tcPr>
            <w:tcW w:w="2126" w:type="dxa"/>
            <w:tcBorders>
              <w:top w:val="single" w:sz="4" w:space="0" w:color="auto"/>
              <w:bottom w:val="single" w:sz="4" w:space="0" w:color="auto"/>
            </w:tcBorders>
          </w:tcPr>
          <w:p w14:paraId="6F1C6CEF" w14:textId="77777777" w:rsidR="001E3E15" w:rsidRPr="005246F1" w:rsidRDefault="001E3E15" w:rsidP="00F428AA">
            <w:pPr>
              <w:spacing w:line="240" w:lineRule="auto"/>
              <w:jc w:val="center"/>
              <w:rPr>
                <w:b/>
                <w:sz w:val="20"/>
              </w:rPr>
            </w:pPr>
            <w:r w:rsidRPr="005246F1">
              <w:rPr>
                <w:b/>
                <w:sz w:val="20"/>
              </w:rPr>
              <w:t>Thermodynamic Product</w:t>
            </w:r>
          </w:p>
          <w:p w14:paraId="308C0AC8" w14:textId="4E22F6EC" w:rsidR="001E3E15" w:rsidRPr="005246F1" w:rsidRDefault="008A5C03" w:rsidP="00F428AA">
            <w:pPr>
              <w:spacing w:line="240" w:lineRule="auto"/>
              <w:jc w:val="center"/>
              <w:rPr>
                <w:b/>
                <w:sz w:val="20"/>
              </w:rPr>
            </w:pPr>
            <w:r w:rsidRPr="005246F1">
              <w:rPr>
                <w:b/>
                <w:bCs/>
                <w:sz w:val="20"/>
              </w:rPr>
              <w:object w:dxaOrig="1751" w:dyaOrig="1936" w14:anchorId="2A06DC68">
                <v:shape id="_x0000_i1322" type="#_x0000_t75" style="width:71.25pt;height:79.45pt" o:ole="">
                  <v:imagedata r:id="rId653" o:title=""/>
                </v:shape>
                <o:OLEObject Type="Embed" ProgID="ChemDraw.Document.6.0" ShapeID="_x0000_i1322" DrawAspect="Content" ObjectID="_1596898147" r:id="rId654"/>
              </w:object>
            </w:r>
          </w:p>
        </w:tc>
        <w:tc>
          <w:tcPr>
            <w:tcW w:w="1984" w:type="dxa"/>
            <w:tcBorders>
              <w:top w:val="single" w:sz="4" w:space="0" w:color="auto"/>
              <w:bottom w:val="single" w:sz="4" w:space="0" w:color="auto"/>
            </w:tcBorders>
          </w:tcPr>
          <w:p w14:paraId="09E59EA4" w14:textId="77777777" w:rsidR="001E3E15" w:rsidRPr="005246F1" w:rsidRDefault="001E3E15" w:rsidP="00F428AA">
            <w:pPr>
              <w:spacing w:line="240" w:lineRule="auto"/>
              <w:jc w:val="center"/>
              <w:rPr>
                <w:b/>
                <w:sz w:val="20"/>
              </w:rPr>
            </w:pPr>
            <w:r w:rsidRPr="005246F1">
              <w:rPr>
                <w:b/>
                <w:sz w:val="20"/>
              </w:rPr>
              <w:t>Kinetic Product</w:t>
            </w:r>
          </w:p>
          <w:p w14:paraId="07865B2C" w14:textId="7734BFFA" w:rsidR="008A5C03" w:rsidRPr="005246F1" w:rsidRDefault="008A5C03" w:rsidP="00F428AA">
            <w:pPr>
              <w:spacing w:line="240" w:lineRule="auto"/>
              <w:jc w:val="center"/>
              <w:rPr>
                <w:b/>
                <w:sz w:val="20"/>
              </w:rPr>
            </w:pPr>
            <w:r w:rsidRPr="005246F1">
              <w:rPr>
                <w:b/>
                <w:bCs/>
                <w:sz w:val="20"/>
              </w:rPr>
              <w:object w:dxaOrig="1751" w:dyaOrig="1936" w14:anchorId="04AD58F2">
                <v:shape id="_x0000_i1323" type="#_x0000_t75" style="width:71.25pt;height:79.45pt" o:ole="">
                  <v:imagedata r:id="rId655" o:title=""/>
                </v:shape>
                <o:OLEObject Type="Embed" ProgID="ChemDraw.Document.6.0" ShapeID="_x0000_i1323" DrawAspect="Content" ObjectID="_1596898148" r:id="rId656"/>
              </w:object>
            </w:r>
          </w:p>
        </w:tc>
        <w:tc>
          <w:tcPr>
            <w:tcW w:w="2268" w:type="dxa"/>
            <w:tcBorders>
              <w:top w:val="single" w:sz="4" w:space="0" w:color="auto"/>
              <w:bottom w:val="single" w:sz="4" w:space="0" w:color="auto"/>
            </w:tcBorders>
          </w:tcPr>
          <w:p w14:paraId="48646985" w14:textId="77777777" w:rsidR="001E3E15" w:rsidRPr="005246F1" w:rsidRDefault="001E3E15" w:rsidP="00F428AA">
            <w:pPr>
              <w:spacing w:line="240" w:lineRule="auto"/>
              <w:jc w:val="center"/>
              <w:rPr>
                <w:b/>
                <w:sz w:val="20"/>
              </w:rPr>
            </w:pPr>
            <w:r w:rsidRPr="005246F1">
              <w:rPr>
                <w:b/>
                <w:sz w:val="20"/>
              </w:rPr>
              <w:t>Regioisomer</w:t>
            </w:r>
          </w:p>
          <w:p w14:paraId="4F30F88B" w14:textId="77777777" w:rsidR="001E3E15" w:rsidRPr="005246F1" w:rsidRDefault="001E3E15" w:rsidP="00F428AA">
            <w:pPr>
              <w:spacing w:line="240" w:lineRule="auto"/>
              <w:jc w:val="center"/>
              <w:rPr>
                <w:b/>
                <w:sz w:val="20"/>
              </w:rPr>
            </w:pPr>
          </w:p>
          <w:p w14:paraId="24BBD58C" w14:textId="77777777" w:rsidR="001E3E15" w:rsidRPr="005246F1" w:rsidRDefault="001E3E15" w:rsidP="00F428AA">
            <w:pPr>
              <w:spacing w:line="240" w:lineRule="auto"/>
              <w:jc w:val="center"/>
              <w:rPr>
                <w:b/>
                <w:sz w:val="20"/>
              </w:rPr>
            </w:pPr>
            <w:r w:rsidRPr="005246F1">
              <w:object w:dxaOrig="2781" w:dyaOrig="1039" w14:anchorId="64425CAB">
                <v:shape id="_x0000_i1324" type="#_x0000_t75" style="width:107.35pt;height:41.45pt" o:ole="">
                  <v:imagedata r:id="rId657" o:title=""/>
                </v:shape>
                <o:OLEObject Type="Embed" ProgID="ChemDraw.Document.6.0" ShapeID="_x0000_i1324" DrawAspect="Content" ObjectID="_1596898149" r:id="rId658"/>
              </w:object>
            </w:r>
          </w:p>
        </w:tc>
      </w:tr>
      <w:tr w:rsidR="001E3E15" w:rsidRPr="005246F1" w14:paraId="45FCFBB9" w14:textId="77777777" w:rsidTr="00F428AA">
        <w:trPr>
          <w:trHeight w:val="57"/>
        </w:trPr>
        <w:tc>
          <w:tcPr>
            <w:tcW w:w="993" w:type="dxa"/>
            <w:vMerge w:val="restart"/>
            <w:tcBorders>
              <w:top w:val="single" w:sz="4" w:space="0" w:color="auto"/>
              <w:right w:val="single" w:sz="4" w:space="0" w:color="auto"/>
            </w:tcBorders>
            <w:vAlign w:val="center"/>
          </w:tcPr>
          <w:p w14:paraId="68B0BC33" w14:textId="77777777" w:rsidR="001E3E15" w:rsidRPr="005246F1" w:rsidRDefault="001E3E15" w:rsidP="00F428AA">
            <w:pPr>
              <w:spacing w:line="240" w:lineRule="auto"/>
              <w:rPr>
                <w:b/>
                <w:sz w:val="20"/>
              </w:rPr>
            </w:pPr>
            <w:r w:rsidRPr="005246F1">
              <w:rPr>
                <w:b/>
                <w:sz w:val="20"/>
              </w:rPr>
              <w:t>R= H</w:t>
            </w:r>
          </w:p>
        </w:tc>
        <w:tc>
          <w:tcPr>
            <w:tcW w:w="1701" w:type="dxa"/>
            <w:tcBorders>
              <w:top w:val="single" w:sz="4" w:space="0" w:color="auto"/>
              <w:left w:val="single" w:sz="4" w:space="0" w:color="auto"/>
            </w:tcBorders>
            <w:vAlign w:val="center"/>
          </w:tcPr>
          <w:p w14:paraId="5F30E471" w14:textId="77777777" w:rsidR="001E3E15" w:rsidRPr="005246F1" w:rsidRDefault="001E3E15" w:rsidP="00F428AA">
            <w:pPr>
              <w:spacing w:line="240" w:lineRule="auto"/>
              <w:jc w:val="center"/>
            </w:pPr>
            <w:r w:rsidRPr="005246F1">
              <w:t>R</w:t>
            </w:r>
            <w:r w:rsidRPr="005246F1">
              <w:rPr>
                <w:vertAlign w:val="superscript"/>
              </w:rPr>
              <w:t>1</w:t>
            </w:r>
            <w:r w:rsidRPr="005246F1">
              <w:t>=4-NO</w:t>
            </w:r>
            <w:r w:rsidRPr="005246F1">
              <w:rPr>
                <w:vertAlign w:val="subscript"/>
              </w:rPr>
              <w:t>2</w:t>
            </w:r>
          </w:p>
        </w:tc>
        <w:tc>
          <w:tcPr>
            <w:tcW w:w="2126" w:type="dxa"/>
            <w:tcBorders>
              <w:top w:val="single" w:sz="4" w:space="0" w:color="auto"/>
            </w:tcBorders>
            <w:vAlign w:val="center"/>
          </w:tcPr>
          <w:p w14:paraId="71B89CD0" w14:textId="08E82F3A" w:rsidR="001E3E15" w:rsidRPr="005246F1" w:rsidRDefault="001E3E15" w:rsidP="00F428AA">
            <w:pPr>
              <w:spacing w:line="240" w:lineRule="auto"/>
              <w:jc w:val="center"/>
            </w:pPr>
            <w:r w:rsidRPr="005246F1">
              <w:t xml:space="preserve">52% -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p>
        </w:tc>
        <w:tc>
          <w:tcPr>
            <w:tcW w:w="1984" w:type="dxa"/>
            <w:tcBorders>
              <w:top w:val="single" w:sz="4" w:space="0" w:color="auto"/>
            </w:tcBorders>
            <w:vAlign w:val="center"/>
          </w:tcPr>
          <w:p w14:paraId="5264C8A1" w14:textId="77777777" w:rsidR="001E3E15" w:rsidRPr="005246F1" w:rsidRDefault="001E3E15" w:rsidP="00F428AA">
            <w:pPr>
              <w:spacing w:line="240" w:lineRule="auto"/>
              <w:jc w:val="center"/>
            </w:pPr>
            <w:r w:rsidRPr="005246F1">
              <w:t>-</w:t>
            </w:r>
          </w:p>
        </w:tc>
        <w:tc>
          <w:tcPr>
            <w:tcW w:w="2268" w:type="dxa"/>
            <w:tcBorders>
              <w:top w:val="single" w:sz="4" w:space="0" w:color="auto"/>
            </w:tcBorders>
            <w:vAlign w:val="center"/>
          </w:tcPr>
          <w:p w14:paraId="7F71A612" w14:textId="77777777" w:rsidR="001E3E15" w:rsidRPr="005246F1" w:rsidRDefault="001E3E15" w:rsidP="00F428AA">
            <w:pPr>
              <w:spacing w:line="240" w:lineRule="auto"/>
              <w:jc w:val="center"/>
            </w:pPr>
            <w:r w:rsidRPr="005246F1">
              <w:t>-</w:t>
            </w:r>
          </w:p>
        </w:tc>
      </w:tr>
      <w:tr w:rsidR="001E3E15" w:rsidRPr="005246F1" w14:paraId="14B09A58" w14:textId="77777777" w:rsidTr="00F428AA">
        <w:trPr>
          <w:trHeight w:val="57"/>
        </w:trPr>
        <w:tc>
          <w:tcPr>
            <w:tcW w:w="993" w:type="dxa"/>
            <w:vMerge/>
            <w:tcBorders>
              <w:right w:val="single" w:sz="4" w:space="0" w:color="auto"/>
            </w:tcBorders>
          </w:tcPr>
          <w:p w14:paraId="1551B35D" w14:textId="77777777" w:rsidR="001E3E15" w:rsidRPr="005246F1" w:rsidRDefault="001E3E15" w:rsidP="00F428AA">
            <w:pPr>
              <w:spacing w:line="240" w:lineRule="auto"/>
              <w:jc w:val="center"/>
              <w:rPr>
                <w:b/>
                <w:sz w:val="20"/>
              </w:rPr>
            </w:pPr>
          </w:p>
        </w:tc>
        <w:tc>
          <w:tcPr>
            <w:tcW w:w="1701" w:type="dxa"/>
            <w:tcBorders>
              <w:left w:val="single" w:sz="4" w:space="0" w:color="auto"/>
            </w:tcBorders>
            <w:vAlign w:val="center"/>
          </w:tcPr>
          <w:p w14:paraId="7A5AB160" w14:textId="77777777" w:rsidR="001E3E15" w:rsidRPr="005246F1" w:rsidRDefault="001E3E15" w:rsidP="00F428AA">
            <w:pPr>
              <w:spacing w:line="240" w:lineRule="auto"/>
              <w:jc w:val="center"/>
            </w:pPr>
            <w:r w:rsidRPr="005246F1">
              <w:t>R</w:t>
            </w:r>
            <w:r w:rsidRPr="005246F1">
              <w:rPr>
                <w:vertAlign w:val="superscript"/>
              </w:rPr>
              <w:t>1</w:t>
            </w:r>
            <w:r w:rsidRPr="005246F1">
              <w:t>=2,5-difluoro</w:t>
            </w:r>
          </w:p>
        </w:tc>
        <w:tc>
          <w:tcPr>
            <w:tcW w:w="2126" w:type="dxa"/>
            <w:vAlign w:val="center"/>
          </w:tcPr>
          <w:p w14:paraId="0453B1BB" w14:textId="5B4F65FA" w:rsidR="001E3E15" w:rsidRPr="005246F1" w:rsidRDefault="001E3E15" w:rsidP="00F428AA">
            <w:pPr>
              <w:spacing w:line="240" w:lineRule="auto"/>
              <w:jc w:val="center"/>
            </w:pPr>
            <w:r w:rsidRPr="005246F1">
              <w:t xml:space="preserve">11% -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p>
        </w:tc>
        <w:tc>
          <w:tcPr>
            <w:tcW w:w="1984" w:type="dxa"/>
            <w:vAlign w:val="center"/>
          </w:tcPr>
          <w:p w14:paraId="19D5FE2B" w14:textId="77777777" w:rsidR="001E3E15" w:rsidRPr="005246F1" w:rsidRDefault="001E3E15" w:rsidP="00F428AA">
            <w:pPr>
              <w:spacing w:line="240" w:lineRule="auto"/>
              <w:jc w:val="center"/>
            </w:pPr>
            <w:r w:rsidRPr="005246F1">
              <w:t>-</w:t>
            </w:r>
          </w:p>
        </w:tc>
        <w:tc>
          <w:tcPr>
            <w:tcW w:w="2268" w:type="dxa"/>
            <w:vAlign w:val="center"/>
          </w:tcPr>
          <w:p w14:paraId="41848A0B" w14:textId="77777777" w:rsidR="001E3E15" w:rsidRPr="005246F1" w:rsidRDefault="001E3E15" w:rsidP="00F428AA">
            <w:pPr>
              <w:spacing w:line="240" w:lineRule="auto"/>
              <w:jc w:val="center"/>
            </w:pPr>
            <w:r w:rsidRPr="005246F1">
              <w:t>-</w:t>
            </w:r>
          </w:p>
        </w:tc>
      </w:tr>
      <w:tr w:rsidR="001E3E15" w:rsidRPr="005246F1" w14:paraId="3CA3A6B3" w14:textId="77777777" w:rsidTr="00F428AA">
        <w:trPr>
          <w:trHeight w:val="57"/>
        </w:trPr>
        <w:tc>
          <w:tcPr>
            <w:tcW w:w="993" w:type="dxa"/>
            <w:vMerge/>
            <w:tcBorders>
              <w:right w:val="single" w:sz="4" w:space="0" w:color="auto"/>
            </w:tcBorders>
          </w:tcPr>
          <w:p w14:paraId="561DED58" w14:textId="77777777" w:rsidR="001E3E15" w:rsidRPr="005246F1" w:rsidRDefault="001E3E15" w:rsidP="00F428AA">
            <w:pPr>
              <w:spacing w:line="240" w:lineRule="auto"/>
              <w:jc w:val="center"/>
              <w:rPr>
                <w:b/>
                <w:sz w:val="20"/>
              </w:rPr>
            </w:pPr>
          </w:p>
        </w:tc>
        <w:tc>
          <w:tcPr>
            <w:tcW w:w="1701" w:type="dxa"/>
            <w:tcBorders>
              <w:left w:val="single" w:sz="4" w:space="0" w:color="auto"/>
            </w:tcBorders>
            <w:vAlign w:val="center"/>
          </w:tcPr>
          <w:p w14:paraId="55273ED4" w14:textId="77777777" w:rsidR="001E3E15" w:rsidRPr="005246F1" w:rsidRDefault="001E3E15" w:rsidP="00F428AA">
            <w:pPr>
              <w:spacing w:line="240" w:lineRule="auto"/>
              <w:jc w:val="center"/>
            </w:pPr>
            <w:r w:rsidRPr="005246F1">
              <w:t>R</w:t>
            </w:r>
            <w:r w:rsidRPr="005246F1">
              <w:rPr>
                <w:vertAlign w:val="superscript"/>
              </w:rPr>
              <w:t>1</w:t>
            </w:r>
            <w:r w:rsidRPr="005246F1">
              <w:t>=4-</w:t>
            </w:r>
            <w:r w:rsidRPr="005246F1">
              <w:rPr>
                <w:i/>
              </w:rPr>
              <w:t>t</w:t>
            </w:r>
            <w:r w:rsidRPr="005246F1">
              <w:t>Bu</w:t>
            </w:r>
          </w:p>
        </w:tc>
        <w:tc>
          <w:tcPr>
            <w:tcW w:w="2126" w:type="dxa"/>
            <w:vAlign w:val="center"/>
          </w:tcPr>
          <w:p w14:paraId="5DA24080" w14:textId="4BF85C32" w:rsidR="001E3E15" w:rsidRPr="005246F1" w:rsidRDefault="001E3E15" w:rsidP="00F428AA">
            <w:pPr>
              <w:spacing w:line="240" w:lineRule="auto"/>
              <w:jc w:val="center"/>
            </w:pPr>
            <w:r w:rsidRPr="005246F1">
              <w:t xml:space="preserve">30% - </w:t>
            </w:r>
            <w:r w:rsidRPr="005246F1">
              <w:rPr>
                <w:color w:val="FF0000"/>
              </w:rPr>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p>
        </w:tc>
        <w:tc>
          <w:tcPr>
            <w:tcW w:w="1984" w:type="dxa"/>
            <w:vAlign w:val="center"/>
          </w:tcPr>
          <w:p w14:paraId="34916783" w14:textId="77777777" w:rsidR="001E3E15" w:rsidRPr="005246F1" w:rsidRDefault="001E3E15" w:rsidP="00F428AA">
            <w:pPr>
              <w:spacing w:line="240" w:lineRule="auto"/>
              <w:jc w:val="center"/>
            </w:pPr>
            <w:r w:rsidRPr="005246F1">
              <w:t>-</w:t>
            </w:r>
          </w:p>
        </w:tc>
        <w:tc>
          <w:tcPr>
            <w:tcW w:w="2268" w:type="dxa"/>
            <w:vAlign w:val="center"/>
          </w:tcPr>
          <w:p w14:paraId="493CCD7A" w14:textId="33797823" w:rsidR="001E3E15" w:rsidRPr="005246F1" w:rsidRDefault="001E3E15" w:rsidP="00F428AA">
            <w:pPr>
              <w:spacing w:line="240" w:lineRule="auto"/>
              <w:jc w:val="center"/>
            </w:pPr>
            <w:r w:rsidRPr="005246F1">
              <w:t xml:space="preserve">5% - </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Pr="005246F1">
              <w:t>A</w:t>
            </w:r>
          </w:p>
        </w:tc>
      </w:tr>
      <w:tr w:rsidR="001E3E15" w:rsidRPr="005246F1" w14:paraId="5BF3673D" w14:textId="77777777" w:rsidTr="00F428AA">
        <w:trPr>
          <w:trHeight w:val="57"/>
        </w:trPr>
        <w:tc>
          <w:tcPr>
            <w:tcW w:w="993" w:type="dxa"/>
            <w:vMerge/>
            <w:tcBorders>
              <w:right w:val="single" w:sz="4" w:space="0" w:color="auto"/>
            </w:tcBorders>
          </w:tcPr>
          <w:p w14:paraId="6D3EF1A6" w14:textId="77777777" w:rsidR="001E3E15" w:rsidRPr="005246F1" w:rsidRDefault="001E3E15" w:rsidP="00F428AA">
            <w:pPr>
              <w:spacing w:line="240" w:lineRule="auto"/>
              <w:jc w:val="center"/>
              <w:rPr>
                <w:b/>
                <w:sz w:val="20"/>
              </w:rPr>
            </w:pPr>
          </w:p>
        </w:tc>
        <w:tc>
          <w:tcPr>
            <w:tcW w:w="1701" w:type="dxa"/>
            <w:tcBorders>
              <w:left w:val="single" w:sz="4" w:space="0" w:color="auto"/>
            </w:tcBorders>
            <w:vAlign w:val="center"/>
          </w:tcPr>
          <w:p w14:paraId="22C9583B" w14:textId="77777777" w:rsidR="001E3E15" w:rsidRPr="005246F1" w:rsidRDefault="001E3E15" w:rsidP="00F428AA">
            <w:pPr>
              <w:spacing w:line="240" w:lineRule="auto"/>
              <w:jc w:val="center"/>
            </w:pPr>
            <w:r w:rsidRPr="005246F1">
              <w:t>R</w:t>
            </w:r>
            <w:r w:rsidRPr="005246F1">
              <w:rPr>
                <w:vertAlign w:val="superscript"/>
              </w:rPr>
              <w:t>1</w:t>
            </w:r>
            <w:r w:rsidRPr="005246F1">
              <w:t>=4-F</w:t>
            </w:r>
          </w:p>
        </w:tc>
        <w:tc>
          <w:tcPr>
            <w:tcW w:w="2126" w:type="dxa"/>
            <w:vAlign w:val="center"/>
          </w:tcPr>
          <w:p w14:paraId="214A8AB4" w14:textId="68EC7A21" w:rsidR="001E3E15" w:rsidRPr="005246F1" w:rsidRDefault="001E3E15" w:rsidP="00F428AA">
            <w:pPr>
              <w:spacing w:line="240" w:lineRule="auto"/>
              <w:jc w:val="center"/>
            </w:pPr>
            <w:r w:rsidRPr="005246F1">
              <w:t xml:space="preserve">35% -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p>
        </w:tc>
        <w:tc>
          <w:tcPr>
            <w:tcW w:w="1984" w:type="dxa"/>
            <w:vAlign w:val="center"/>
          </w:tcPr>
          <w:p w14:paraId="43B7E8DE" w14:textId="179A2572" w:rsidR="001E3E15" w:rsidRPr="005246F1" w:rsidRDefault="001E3E15" w:rsidP="00F428AA">
            <w:pPr>
              <w:spacing w:line="240" w:lineRule="auto"/>
              <w:jc w:val="center"/>
            </w:pPr>
            <w:r w:rsidRPr="005246F1">
              <w:t xml:space="preserve">12% -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p>
        </w:tc>
        <w:tc>
          <w:tcPr>
            <w:tcW w:w="2268" w:type="dxa"/>
            <w:vAlign w:val="center"/>
          </w:tcPr>
          <w:p w14:paraId="016D5F73" w14:textId="6E0A4EE0" w:rsidR="001E3E15" w:rsidRPr="005246F1" w:rsidRDefault="001E3E15" w:rsidP="00F428AA">
            <w:pPr>
              <w:spacing w:line="240" w:lineRule="auto"/>
              <w:jc w:val="center"/>
            </w:pPr>
            <w:r w:rsidRPr="005246F1">
              <w:t xml:space="preserve">4% -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A</w:t>
            </w:r>
          </w:p>
        </w:tc>
      </w:tr>
      <w:tr w:rsidR="001E3E15" w:rsidRPr="005246F1" w14:paraId="40F63520" w14:textId="77777777" w:rsidTr="00F428AA">
        <w:trPr>
          <w:trHeight w:val="57"/>
        </w:trPr>
        <w:tc>
          <w:tcPr>
            <w:tcW w:w="993" w:type="dxa"/>
            <w:vMerge/>
            <w:tcBorders>
              <w:bottom w:val="single" w:sz="4" w:space="0" w:color="auto"/>
              <w:right w:val="single" w:sz="4" w:space="0" w:color="auto"/>
            </w:tcBorders>
          </w:tcPr>
          <w:p w14:paraId="23CC6C4D" w14:textId="77777777" w:rsidR="001E3E15" w:rsidRPr="005246F1" w:rsidRDefault="001E3E15" w:rsidP="00F428AA">
            <w:pPr>
              <w:spacing w:line="240" w:lineRule="auto"/>
              <w:jc w:val="center"/>
              <w:rPr>
                <w:b/>
                <w:sz w:val="20"/>
              </w:rPr>
            </w:pPr>
          </w:p>
        </w:tc>
        <w:tc>
          <w:tcPr>
            <w:tcW w:w="1701" w:type="dxa"/>
            <w:tcBorders>
              <w:left w:val="single" w:sz="4" w:space="0" w:color="auto"/>
              <w:bottom w:val="single" w:sz="4" w:space="0" w:color="auto"/>
            </w:tcBorders>
            <w:vAlign w:val="center"/>
          </w:tcPr>
          <w:p w14:paraId="74637C71" w14:textId="77777777" w:rsidR="001E3E15" w:rsidRPr="005246F1" w:rsidRDefault="001E3E15" w:rsidP="00F428AA">
            <w:pPr>
              <w:spacing w:line="240" w:lineRule="auto"/>
              <w:jc w:val="center"/>
            </w:pPr>
            <w:r w:rsidRPr="005246F1">
              <w:t>R</w:t>
            </w:r>
            <w:r w:rsidRPr="005246F1">
              <w:rPr>
                <w:vertAlign w:val="superscript"/>
              </w:rPr>
              <w:t>1</w:t>
            </w:r>
            <w:r w:rsidRPr="005246F1">
              <w:t>=H</w:t>
            </w:r>
          </w:p>
        </w:tc>
        <w:tc>
          <w:tcPr>
            <w:tcW w:w="2126" w:type="dxa"/>
            <w:tcBorders>
              <w:bottom w:val="single" w:sz="4" w:space="0" w:color="auto"/>
            </w:tcBorders>
            <w:vAlign w:val="center"/>
          </w:tcPr>
          <w:p w14:paraId="27A9FD47" w14:textId="22165D6B" w:rsidR="001E3E15" w:rsidRPr="005246F1" w:rsidRDefault="001E3E15" w:rsidP="00F428AA">
            <w:pPr>
              <w:spacing w:line="240" w:lineRule="auto"/>
              <w:jc w:val="center"/>
            </w:pPr>
            <w:r w:rsidRPr="005246F1">
              <w:t xml:space="preserve">32% -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p>
        </w:tc>
        <w:tc>
          <w:tcPr>
            <w:tcW w:w="1984" w:type="dxa"/>
            <w:tcBorders>
              <w:bottom w:val="single" w:sz="4" w:space="0" w:color="auto"/>
            </w:tcBorders>
            <w:vAlign w:val="center"/>
          </w:tcPr>
          <w:p w14:paraId="3F665AF2" w14:textId="77777777" w:rsidR="001E3E15" w:rsidRPr="005246F1" w:rsidRDefault="001E3E15" w:rsidP="00F428AA">
            <w:pPr>
              <w:spacing w:line="240" w:lineRule="auto"/>
              <w:jc w:val="center"/>
            </w:pPr>
            <w:r w:rsidRPr="005246F1">
              <w:t>-</w:t>
            </w:r>
          </w:p>
        </w:tc>
        <w:tc>
          <w:tcPr>
            <w:tcW w:w="2268" w:type="dxa"/>
            <w:tcBorders>
              <w:bottom w:val="single" w:sz="4" w:space="0" w:color="auto"/>
            </w:tcBorders>
            <w:vAlign w:val="center"/>
          </w:tcPr>
          <w:p w14:paraId="54BBBAB3" w14:textId="77777777" w:rsidR="001E3E15" w:rsidRPr="005246F1" w:rsidRDefault="001E3E15" w:rsidP="00F428AA">
            <w:pPr>
              <w:spacing w:line="240" w:lineRule="auto"/>
              <w:jc w:val="center"/>
            </w:pPr>
            <w:r w:rsidRPr="005246F1">
              <w:t>-</w:t>
            </w:r>
          </w:p>
        </w:tc>
      </w:tr>
      <w:tr w:rsidR="001E3E15" w:rsidRPr="005246F1" w14:paraId="0A94079E" w14:textId="77777777" w:rsidTr="00F428AA">
        <w:trPr>
          <w:trHeight w:val="57"/>
        </w:trPr>
        <w:tc>
          <w:tcPr>
            <w:tcW w:w="993" w:type="dxa"/>
            <w:vMerge w:val="restart"/>
            <w:tcBorders>
              <w:top w:val="single" w:sz="4" w:space="0" w:color="auto"/>
              <w:right w:val="single" w:sz="4" w:space="0" w:color="auto"/>
            </w:tcBorders>
            <w:vAlign w:val="center"/>
          </w:tcPr>
          <w:p w14:paraId="4060ED22" w14:textId="5D2EA0F3" w:rsidR="001E3E15" w:rsidRPr="005246F1" w:rsidRDefault="001E3E15" w:rsidP="00F428AA">
            <w:pPr>
              <w:spacing w:line="240" w:lineRule="auto"/>
              <w:jc w:val="center"/>
              <w:rPr>
                <w:b/>
                <w:sz w:val="20"/>
              </w:rPr>
            </w:pPr>
            <w:r w:rsidRPr="005246F1">
              <w:rPr>
                <w:b/>
                <w:sz w:val="20"/>
              </w:rPr>
              <w:t>R=</w:t>
            </w:r>
            <w:r w:rsidR="00F428AA" w:rsidRPr="005246F1">
              <w:rPr>
                <w:b/>
                <w:sz w:val="20"/>
              </w:rPr>
              <w:t xml:space="preserve"> </w:t>
            </w:r>
            <w:r w:rsidRPr="005246F1">
              <w:rPr>
                <w:b/>
                <w:sz w:val="20"/>
              </w:rPr>
              <w:t>2-Me</w:t>
            </w:r>
          </w:p>
          <w:p w14:paraId="61760964" w14:textId="77777777" w:rsidR="001E3E15" w:rsidRPr="005246F1" w:rsidRDefault="001E3E15" w:rsidP="00F428AA">
            <w:pPr>
              <w:spacing w:line="240" w:lineRule="auto"/>
              <w:jc w:val="center"/>
              <w:rPr>
                <w:b/>
                <w:sz w:val="20"/>
              </w:rPr>
            </w:pPr>
          </w:p>
        </w:tc>
        <w:tc>
          <w:tcPr>
            <w:tcW w:w="1701" w:type="dxa"/>
            <w:tcBorders>
              <w:top w:val="single" w:sz="4" w:space="0" w:color="auto"/>
              <w:left w:val="single" w:sz="4" w:space="0" w:color="auto"/>
            </w:tcBorders>
          </w:tcPr>
          <w:p w14:paraId="08532B95" w14:textId="77777777" w:rsidR="001E3E15" w:rsidRPr="005246F1" w:rsidRDefault="001E3E15" w:rsidP="00F428AA">
            <w:pPr>
              <w:spacing w:line="240" w:lineRule="auto"/>
              <w:jc w:val="center"/>
            </w:pPr>
            <w:r w:rsidRPr="005246F1">
              <w:t>R</w:t>
            </w:r>
            <w:r w:rsidRPr="005246F1">
              <w:rPr>
                <w:vertAlign w:val="superscript"/>
              </w:rPr>
              <w:t>1</w:t>
            </w:r>
            <w:r w:rsidRPr="005246F1">
              <w:t>= 4-F</w:t>
            </w:r>
          </w:p>
        </w:tc>
        <w:tc>
          <w:tcPr>
            <w:tcW w:w="2126" w:type="dxa"/>
            <w:tcBorders>
              <w:top w:val="single" w:sz="4" w:space="0" w:color="auto"/>
            </w:tcBorders>
          </w:tcPr>
          <w:p w14:paraId="79BB95F8" w14:textId="278C640E" w:rsidR="001E3E15" w:rsidRPr="005246F1" w:rsidRDefault="001E3E15" w:rsidP="00F428AA">
            <w:pPr>
              <w:spacing w:line="240" w:lineRule="auto"/>
              <w:jc w:val="center"/>
            </w:pPr>
            <w:r w:rsidRPr="005246F1">
              <w:t xml:space="preserve">45% -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p>
        </w:tc>
        <w:tc>
          <w:tcPr>
            <w:tcW w:w="1984" w:type="dxa"/>
            <w:tcBorders>
              <w:top w:val="single" w:sz="4" w:space="0" w:color="auto"/>
            </w:tcBorders>
          </w:tcPr>
          <w:p w14:paraId="2C7536B1" w14:textId="77777777" w:rsidR="001E3E15" w:rsidRPr="005246F1" w:rsidRDefault="001E3E15" w:rsidP="00F428AA">
            <w:pPr>
              <w:spacing w:line="240" w:lineRule="auto"/>
              <w:jc w:val="center"/>
            </w:pPr>
            <w:r w:rsidRPr="005246F1">
              <w:t>-</w:t>
            </w:r>
          </w:p>
        </w:tc>
        <w:tc>
          <w:tcPr>
            <w:tcW w:w="2268" w:type="dxa"/>
            <w:tcBorders>
              <w:top w:val="single" w:sz="4" w:space="0" w:color="auto"/>
            </w:tcBorders>
          </w:tcPr>
          <w:p w14:paraId="27BFF7D9" w14:textId="775B64F9" w:rsidR="001E3E15" w:rsidRPr="005246F1" w:rsidRDefault="001E3E15" w:rsidP="00F428AA">
            <w:pPr>
              <w:spacing w:line="240" w:lineRule="auto"/>
              <w:jc w:val="center"/>
            </w:pPr>
            <w:r w:rsidRPr="005246F1">
              <w:t xml:space="preserve">12% - </w:t>
            </w:r>
            <w:r w:rsidRPr="005246F1">
              <w:rPr>
                <w:u w:val="single"/>
              </w:rPr>
              <w:fldChar w:fldCharType="begin" w:fldLock="1"/>
            </w:r>
            <w:r w:rsidR="00DE234C" w:rsidRPr="005246F1">
              <w:rPr>
                <w:u w:val="single"/>
              </w:rPr>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rPr>
                <w:u w:val="single"/>
              </w:rPr>
              <w:fldChar w:fldCharType="separate"/>
            </w:r>
            <w:r w:rsidR="00DE234C" w:rsidRPr="005246F1">
              <w:rPr>
                <w:b/>
                <w:noProof/>
              </w:rPr>
              <w:t>273</w:t>
            </w:r>
            <w:r w:rsidRPr="005246F1">
              <w:rPr>
                <w:u w:val="single"/>
              </w:rPr>
              <w:fldChar w:fldCharType="end"/>
            </w:r>
            <w:r w:rsidRPr="005246F1">
              <w:t xml:space="preserve"> A</w:t>
            </w:r>
          </w:p>
        </w:tc>
      </w:tr>
      <w:tr w:rsidR="001E3E15" w:rsidRPr="005246F1" w14:paraId="10F864D2" w14:textId="77777777" w:rsidTr="00F428AA">
        <w:trPr>
          <w:trHeight w:val="57"/>
        </w:trPr>
        <w:tc>
          <w:tcPr>
            <w:tcW w:w="993" w:type="dxa"/>
            <w:vMerge/>
            <w:tcBorders>
              <w:right w:val="single" w:sz="4" w:space="0" w:color="auto"/>
            </w:tcBorders>
          </w:tcPr>
          <w:p w14:paraId="6BF4EC52" w14:textId="77777777" w:rsidR="001E3E15" w:rsidRPr="005246F1" w:rsidRDefault="001E3E15" w:rsidP="00F428AA">
            <w:pPr>
              <w:spacing w:line="240" w:lineRule="auto"/>
              <w:rPr>
                <w:b/>
                <w:sz w:val="20"/>
              </w:rPr>
            </w:pPr>
          </w:p>
        </w:tc>
        <w:tc>
          <w:tcPr>
            <w:tcW w:w="1701" w:type="dxa"/>
            <w:tcBorders>
              <w:left w:val="single" w:sz="4" w:space="0" w:color="auto"/>
            </w:tcBorders>
          </w:tcPr>
          <w:p w14:paraId="2E1B0146" w14:textId="77777777" w:rsidR="001E3E15" w:rsidRPr="005246F1" w:rsidRDefault="001E3E15" w:rsidP="00F428AA">
            <w:pPr>
              <w:spacing w:line="240" w:lineRule="auto"/>
              <w:jc w:val="center"/>
            </w:pPr>
            <w:r w:rsidRPr="005246F1">
              <w:t>R</w:t>
            </w:r>
            <w:r w:rsidRPr="005246F1">
              <w:rPr>
                <w:vertAlign w:val="superscript"/>
              </w:rPr>
              <w:t>1</w:t>
            </w:r>
            <w:r w:rsidRPr="005246F1">
              <w:t>= 4-</w:t>
            </w:r>
            <w:r w:rsidRPr="005246F1">
              <w:rPr>
                <w:i/>
              </w:rPr>
              <w:t>t</w:t>
            </w:r>
            <w:r w:rsidRPr="005246F1">
              <w:t>Bu</w:t>
            </w:r>
          </w:p>
        </w:tc>
        <w:tc>
          <w:tcPr>
            <w:tcW w:w="2126" w:type="dxa"/>
          </w:tcPr>
          <w:p w14:paraId="5D0C9B17" w14:textId="7B88BE20" w:rsidR="001E3E15" w:rsidRPr="005246F1" w:rsidRDefault="001E3E15" w:rsidP="00F428AA">
            <w:pPr>
              <w:spacing w:line="240" w:lineRule="auto"/>
              <w:jc w:val="center"/>
            </w:pPr>
            <w:r w:rsidRPr="005246F1">
              <w:t xml:space="preserve">26% -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p>
        </w:tc>
        <w:tc>
          <w:tcPr>
            <w:tcW w:w="1984" w:type="dxa"/>
          </w:tcPr>
          <w:p w14:paraId="47A6B831" w14:textId="77777777" w:rsidR="001E3E15" w:rsidRPr="005246F1" w:rsidRDefault="001E3E15" w:rsidP="00F428AA">
            <w:pPr>
              <w:spacing w:line="240" w:lineRule="auto"/>
              <w:jc w:val="center"/>
            </w:pPr>
            <w:r w:rsidRPr="005246F1">
              <w:t>-</w:t>
            </w:r>
          </w:p>
        </w:tc>
        <w:tc>
          <w:tcPr>
            <w:tcW w:w="2268" w:type="dxa"/>
          </w:tcPr>
          <w:p w14:paraId="61F50CC9" w14:textId="77777777" w:rsidR="001E3E15" w:rsidRPr="005246F1" w:rsidRDefault="001E3E15" w:rsidP="00F428AA">
            <w:pPr>
              <w:spacing w:line="240" w:lineRule="auto"/>
              <w:jc w:val="center"/>
            </w:pPr>
            <w:r w:rsidRPr="005246F1">
              <w:t>-</w:t>
            </w:r>
          </w:p>
        </w:tc>
      </w:tr>
      <w:tr w:rsidR="001E3E15" w:rsidRPr="005246F1" w14:paraId="6795F2A1" w14:textId="77777777" w:rsidTr="00F428AA">
        <w:trPr>
          <w:trHeight w:val="57"/>
        </w:trPr>
        <w:tc>
          <w:tcPr>
            <w:tcW w:w="993" w:type="dxa"/>
            <w:vMerge/>
            <w:tcBorders>
              <w:right w:val="single" w:sz="4" w:space="0" w:color="auto"/>
            </w:tcBorders>
            <w:vAlign w:val="center"/>
          </w:tcPr>
          <w:p w14:paraId="2440920D" w14:textId="77777777" w:rsidR="001E3E15" w:rsidRPr="005246F1" w:rsidRDefault="001E3E15" w:rsidP="00F428AA">
            <w:pPr>
              <w:spacing w:line="240" w:lineRule="auto"/>
              <w:rPr>
                <w:b/>
                <w:sz w:val="20"/>
              </w:rPr>
            </w:pPr>
          </w:p>
        </w:tc>
        <w:tc>
          <w:tcPr>
            <w:tcW w:w="1701" w:type="dxa"/>
            <w:tcBorders>
              <w:left w:val="single" w:sz="4" w:space="0" w:color="auto"/>
            </w:tcBorders>
          </w:tcPr>
          <w:p w14:paraId="5C2FB451" w14:textId="77777777" w:rsidR="001E3E15" w:rsidRPr="005246F1" w:rsidRDefault="001E3E15" w:rsidP="00F428AA">
            <w:pPr>
              <w:spacing w:line="240" w:lineRule="auto"/>
              <w:jc w:val="center"/>
            </w:pPr>
            <w:r w:rsidRPr="005246F1">
              <w:t>R</w:t>
            </w:r>
            <w:r w:rsidRPr="005246F1">
              <w:rPr>
                <w:vertAlign w:val="superscript"/>
              </w:rPr>
              <w:t>1</w:t>
            </w:r>
            <w:r w:rsidRPr="005246F1">
              <w:t>= 4- NO</w:t>
            </w:r>
            <w:r w:rsidRPr="005246F1">
              <w:rPr>
                <w:vertAlign w:val="subscript"/>
              </w:rPr>
              <w:t>2</w:t>
            </w:r>
          </w:p>
        </w:tc>
        <w:tc>
          <w:tcPr>
            <w:tcW w:w="2126" w:type="dxa"/>
          </w:tcPr>
          <w:p w14:paraId="2D257F16" w14:textId="7973481C" w:rsidR="001E3E15" w:rsidRPr="005246F1" w:rsidRDefault="001E3E15" w:rsidP="00F428AA">
            <w:pPr>
              <w:spacing w:line="240" w:lineRule="auto"/>
              <w:jc w:val="center"/>
            </w:pPr>
            <w:r w:rsidRPr="005246F1">
              <w:t xml:space="preserve">20% - </w:t>
            </w:r>
            <w:r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Pr="005246F1">
              <w:fldChar w:fldCharType="separate"/>
            </w:r>
            <w:r w:rsidR="00DE234C" w:rsidRPr="005246F1">
              <w:rPr>
                <w:b/>
                <w:noProof/>
              </w:rPr>
              <w:t>277</w:t>
            </w:r>
            <w:r w:rsidRPr="005246F1">
              <w:fldChar w:fldCharType="end"/>
            </w:r>
          </w:p>
        </w:tc>
        <w:tc>
          <w:tcPr>
            <w:tcW w:w="1984" w:type="dxa"/>
          </w:tcPr>
          <w:p w14:paraId="12894BE8" w14:textId="77777777" w:rsidR="001E3E15" w:rsidRPr="005246F1" w:rsidRDefault="001E3E15" w:rsidP="00F428AA">
            <w:pPr>
              <w:spacing w:line="240" w:lineRule="auto"/>
              <w:jc w:val="center"/>
            </w:pPr>
            <w:r w:rsidRPr="005246F1">
              <w:t>-</w:t>
            </w:r>
          </w:p>
        </w:tc>
        <w:tc>
          <w:tcPr>
            <w:tcW w:w="2268" w:type="dxa"/>
          </w:tcPr>
          <w:p w14:paraId="3831BFC0" w14:textId="77777777" w:rsidR="001E3E15" w:rsidRPr="005246F1" w:rsidRDefault="001E3E15" w:rsidP="00F428AA">
            <w:pPr>
              <w:spacing w:line="240" w:lineRule="auto"/>
              <w:jc w:val="center"/>
            </w:pPr>
            <w:r w:rsidRPr="005246F1">
              <w:t>-</w:t>
            </w:r>
          </w:p>
        </w:tc>
      </w:tr>
      <w:tr w:rsidR="001E3E15" w:rsidRPr="005246F1" w14:paraId="6FC31817" w14:textId="77777777" w:rsidTr="00F428AA">
        <w:trPr>
          <w:trHeight w:val="57"/>
        </w:trPr>
        <w:tc>
          <w:tcPr>
            <w:tcW w:w="993" w:type="dxa"/>
            <w:vMerge/>
            <w:tcBorders>
              <w:bottom w:val="single" w:sz="4" w:space="0" w:color="auto"/>
              <w:right w:val="single" w:sz="4" w:space="0" w:color="auto"/>
            </w:tcBorders>
          </w:tcPr>
          <w:p w14:paraId="7E89E812" w14:textId="77777777" w:rsidR="001E3E15" w:rsidRPr="005246F1" w:rsidRDefault="001E3E15" w:rsidP="00F428AA">
            <w:pPr>
              <w:spacing w:line="240" w:lineRule="auto"/>
              <w:jc w:val="center"/>
              <w:rPr>
                <w:b/>
                <w:sz w:val="20"/>
              </w:rPr>
            </w:pPr>
          </w:p>
        </w:tc>
        <w:tc>
          <w:tcPr>
            <w:tcW w:w="1701" w:type="dxa"/>
            <w:tcBorders>
              <w:left w:val="single" w:sz="4" w:space="0" w:color="auto"/>
              <w:bottom w:val="single" w:sz="4" w:space="0" w:color="auto"/>
            </w:tcBorders>
          </w:tcPr>
          <w:p w14:paraId="0B98F5BA" w14:textId="77777777" w:rsidR="001E3E15" w:rsidRPr="005246F1" w:rsidRDefault="001E3E15" w:rsidP="00F428AA">
            <w:pPr>
              <w:spacing w:line="240" w:lineRule="auto"/>
              <w:jc w:val="center"/>
            </w:pPr>
            <w:r w:rsidRPr="005246F1">
              <w:t>R</w:t>
            </w:r>
            <w:r w:rsidRPr="005246F1">
              <w:rPr>
                <w:vertAlign w:val="superscript"/>
              </w:rPr>
              <w:t>1</w:t>
            </w:r>
            <w:r w:rsidRPr="005246F1">
              <w:t>= H</w:t>
            </w:r>
          </w:p>
        </w:tc>
        <w:tc>
          <w:tcPr>
            <w:tcW w:w="2126" w:type="dxa"/>
            <w:tcBorders>
              <w:bottom w:val="single" w:sz="4" w:space="0" w:color="auto"/>
            </w:tcBorders>
          </w:tcPr>
          <w:p w14:paraId="0617855D" w14:textId="53DF91E2" w:rsidR="001E3E15" w:rsidRPr="005246F1" w:rsidRDefault="001E3E15" w:rsidP="00F428AA">
            <w:pPr>
              <w:spacing w:line="240" w:lineRule="auto"/>
              <w:jc w:val="center"/>
            </w:pPr>
            <w:r w:rsidRPr="005246F1">
              <w:t xml:space="preserve">30% -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p>
        </w:tc>
        <w:tc>
          <w:tcPr>
            <w:tcW w:w="1984" w:type="dxa"/>
            <w:tcBorders>
              <w:bottom w:val="single" w:sz="4" w:space="0" w:color="auto"/>
            </w:tcBorders>
          </w:tcPr>
          <w:p w14:paraId="4F63FB61" w14:textId="77777777" w:rsidR="001E3E15" w:rsidRPr="005246F1" w:rsidRDefault="001E3E15" w:rsidP="00F428AA">
            <w:pPr>
              <w:spacing w:line="240" w:lineRule="auto"/>
              <w:jc w:val="center"/>
            </w:pPr>
            <w:r w:rsidRPr="005246F1">
              <w:t>-</w:t>
            </w:r>
          </w:p>
        </w:tc>
        <w:tc>
          <w:tcPr>
            <w:tcW w:w="2268" w:type="dxa"/>
            <w:tcBorders>
              <w:bottom w:val="single" w:sz="4" w:space="0" w:color="auto"/>
            </w:tcBorders>
          </w:tcPr>
          <w:p w14:paraId="49AF93BA" w14:textId="77777777" w:rsidR="001E3E15" w:rsidRPr="005246F1" w:rsidRDefault="001E3E15" w:rsidP="00F428AA">
            <w:pPr>
              <w:spacing w:line="240" w:lineRule="auto"/>
              <w:jc w:val="center"/>
            </w:pPr>
            <w:r w:rsidRPr="005246F1">
              <w:t>-</w:t>
            </w:r>
          </w:p>
        </w:tc>
      </w:tr>
      <w:tr w:rsidR="001E3E15" w:rsidRPr="005246F1" w14:paraId="7E0C8588" w14:textId="77777777" w:rsidTr="00F428AA">
        <w:trPr>
          <w:trHeight w:val="57"/>
        </w:trPr>
        <w:tc>
          <w:tcPr>
            <w:tcW w:w="993" w:type="dxa"/>
            <w:vMerge w:val="restart"/>
            <w:tcBorders>
              <w:right w:val="single" w:sz="4" w:space="0" w:color="auto"/>
            </w:tcBorders>
            <w:vAlign w:val="center"/>
          </w:tcPr>
          <w:p w14:paraId="2A801C2C" w14:textId="15056262" w:rsidR="001E3E15" w:rsidRPr="005246F1" w:rsidRDefault="001E3E15" w:rsidP="00F428AA">
            <w:pPr>
              <w:spacing w:line="240" w:lineRule="auto"/>
              <w:jc w:val="center"/>
              <w:rPr>
                <w:b/>
                <w:sz w:val="20"/>
              </w:rPr>
            </w:pPr>
            <w:r w:rsidRPr="005246F1">
              <w:rPr>
                <w:b/>
                <w:sz w:val="20"/>
              </w:rPr>
              <w:t>R=</w:t>
            </w:r>
            <w:r w:rsidR="00F428AA" w:rsidRPr="005246F1">
              <w:rPr>
                <w:b/>
                <w:sz w:val="20"/>
              </w:rPr>
              <w:t xml:space="preserve"> </w:t>
            </w:r>
            <w:r w:rsidRPr="005246F1">
              <w:rPr>
                <w:b/>
                <w:sz w:val="20"/>
              </w:rPr>
              <w:t>4-Me</w:t>
            </w:r>
          </w:p>
          <w:p w14:paraId="0FC59A88" w14:textId="77777777" w:rsidR="001E3E15" w:rsidRPr="005246F1" w:rsidRDefault="001E3E15" w:rsidP="00F428AA">
            <w:pPr>
              <w:spacing w:line="240" w:lineRule="auto"/>
              <w:jc w:val="center"/>
              <w:rPr>
                <w:b/>
                <w:sz w:val="20"/>
              </w:rPr>
            </w:pPr>
          </w:p>
        </w:tc>
        <w:tc>
          <w:tcPr>
            <w:tcW w:w="1701" w:type="dxa"/>
            <w:tcBorders>
              <w:left w:val="single" w:sz="4" w:space="0" w:color="auto"/>
            </w:tcBorders>
            <w:vAlign w:val="center"/>
          </w:tcPr>
          <w:p w14:paraId="2AC5FF04" w14:textId="77777777" w:rsidR="001E3E15" w:rsidRPr="005246F1" w:rsidRDefault="001E3E15" w:rsidP="00F428AA">
            <w:pPr>
              <w:spacing w:line="240" w:lineRule="auto"/>
              <w:jc w:val="center"/>
            </w:pPr>
            <w:r w:rsidRPr="005246F1">
              <w:t>R</w:t>
            </w:r>
            <w:r w:rsidRPr="005246F1">
              <w:rPr>
                <w:vertAlign w:val="superscript"/>
              </w:rPr>
              <w:t>1</w:t>
            </w:r>
            <w:r w:rsidRPr="005246F1">
              <w:t>=H</w:t>
            </w:r>
          </w:p>
        </w:tc>
        <w:tc>
          <w:tcPr>
            <w:tcW w:w="2126" w:type="dxa"/>
            <w:vAlign w:val="center"/>
          </w:tcPr>
          <w:p w14:paraId="08D50B5B" w14:textId="6ACC5634" w:rsidR="001E3E15" w:rsidRPr="005246F1" w:rsidRDefault="001E3E15" w:rsidP="00F428AA">
            <w:pPr>
              <w:spacing w:line="240" w:lineRule="auto"/>
              <w:jc w:val="center"/>
            </w:pPr>
            <w:r w:rsidRPr="005246F1">
              <w:t xml:space="preserve">34% - </w:t>
            </w:r>
            <w:r w:rsidRPr="005246F1">
              <w:rPr>
                <w:b/>
                <w:i/>
              </w:rPr>
              <w:t xml:space="preserve"> </w:t>
            </w:r>
            <w:r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Pr="005246F1">
              <w:fldChar w:fldCharType="separate"/>
            </w:r>
            <w:r w:rsidR="00DE234C" w:rsidRPr="005246F1">
              <w:rPr>
                <w:b/>
                <w:noProof/>
              </w:rPr>
              <w:t>283</w:t>
            </w:r>
            <w:r w:rsidRPr="005246F1">
              <w:fldChar w:fldCharType="end"/>
            </w:r>
          </w:p>
        </w:tc>
        <w:tc>
          <w:tcPr>
            <w:tcW w:w="1984" w:type="dxa"/>
            <w:vAlign w:val="center"/>
          </w:tcPr>
          <w:p w14:paraId="70215FCC" w14:textId="77777777" w:rsidR="001E3E15" w:rsidRPr="005246F1" w:rsidRDefault="001E3E15" w:rsidP="00F428AA">
            <w:pPr>
              <w:spacing w:line="240" w:lineRule="auto"/>
              <w:jc w:val="center"/>
            </w:pPr>
            <w:r w:rsidRPr="005246F1">
              <w:t>-</w:t>
            </w:r>
          </w:p>
        </w:tc>
        <w:tc>
          <w:tcPr>
            <w:tcW w:w="2268" w:type="dxa"/>
            <w:vAlign w:val="center"/>
          </w:tcPr>
          <w:p w14:paraId="4B6508B9" w14:textId="53C92CE0" w:rsidR="001E3E15" w:rsidRPr="005246F1" w:rsidRDefault="001E3E15" w:rsidP="00F428AA">
            <w:pPr>
              <w:spacing w:line="240" w:lineRule="auto"/>
              <w:jc w:val="center"/>
            </w:pPr>
            <w:r w:rsidRPr="005246F1">
              <w:t xml:space="preserve">25% - </w:t>
            </w:r>
            <w:r w:rsidRPr="005246F1">
              <w:rPr>
                <w:b/>
                <w:i/>
              </w:rPr>
              <w:t xml:space="preserve">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A</w:t>
            </w:r>
          </w:p>
        </w:tc>
      </w:tr>
      <w:tr w:rsidR="001E3E15" w:rsidRPr="005246F1" w14:paraId="78DB90C7" w14:textId="77777777" w:rsidTr="00F428AA">
        <w:trPr>
          <w:trHeight w:val="57"/>
        </w:trPr>
        <w:tc>
          <w:tcPr>
            <w:tcW w:w="993" w:type="dxa"/>
            <w:vMerge/>
            <w:tcBorders>
              <w:right w:val="single" w:sz="4" w:space="0" w:color="auto"/>
            </w:tcBorders>
            <w:vAlign w:val="center"/>
          </w:tcPr>
          <w:p w14:paraId="416BBAED" w14:textId="77777777" w:rsidR="001E3E15" w:rsidRPr="005246F1" w:rsidRDefault="001E3E15" w:rsidP="00F428AA">
            <w:pPr>
              <w:spacing w:line="240" w:lineRule="auto"/>
              <w:rPr>
                <w:b/>
              </w:rPr>
            </w:pPr>
          </w:p>
        </w:tc>
        <w:tc>
          <w:tcPr>
            <w:tcW w:w="1701" w:type="dxa"/>
            <w:tcBorders>
              <w:left w:val="single" w:sz="4" w:space="0" w:color="auto"/>
            </w:tcBorders>
            <w:vAlign w:val="center"/>
          </w:tcPr>
          <w:p w14:paraId="5CEEEE23" w14:textId="77777777" w:rsidR="001E3E15" w:rsidRPr="005246F1" w:rsidRDefault="001E3E15" w:rsidP="00F428AA">
            <w:pPr>
              <w:spacing w:line="240" w:lineRule="auto"/>
              <w:jc w:val="center"/>
            </w:pPr>
            <w:r w:rsidRPr="005246F1">
              <w:t>R</w:t>
            </w:r>
            <w:r w:rsidRPr="005246F1">
              <w:rPr>
                <w:vertAlign w:val="superscript"/>
              </w:rPr>
              <w:t>1</w:t>
            </w:r>
            <w:r w:rsidRPr="005246F1">
              <w:t>= 4-F</w:t>
            </w:r>
          </w:p>
        </w:tc>
        <w:tc>
          <w:tcPr>
            <w:tcW w:w="2126" w:type="dxa"/>
            <w:vAlign w:val="center"/>
          </w:tcPr>
          <w:p w14:paraId="55329EF6" w14:textId="09A1D0D7" w:rsidR="001E3E15" w:rsidRPr="005246F1" w:rsidRDefault="001E3E15" w:rsidP="00F428AA">
            <w:pPr>
              <w:spacing w:line="240" w:lineRule="auto"/>
              <w:jc w:val="center"/>
            </w:pPr>
            <w:r w:rsidRPr="005246F1">
              <w:t xml:space="preserve">36% -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p>
        </w:tc>
        <w:tc>
          <w:tcPr>
            <w:tcW w:w="1984" w:type="dxa"/>
            <w:vAlign w:val="center"/>
          </w:tcPr>
          <w:p w14:paraId="120932F0" w14:textId="1267BD50" w:rsidR="001E3E15" w:rsidRPr="005246F1" w:rsidRDefault="001E3E15" w:rsidP="00F428AA">
            <w:pPr>
              <w:spacing w:line="240" w:lineRule="auto"/>
              <w:jc w:val="center"/>
            </w:pPr>
            <w:r w:rsidRPr="005246F1">
              <w:t xml:space="preserve">5% - </w:t>
            </w:r>
            <w:r w:rsidRPr="005246F1">
              <w:fldChar w:fldCharType="begin" w:fldLock="1"/>
            </w:r>
            <w:r w:rsidR="00DE234C" w:rsidRPr="005246F1">
              <w:instrText>ADDIN CSL_CITATION { "citationItems" : [ { "id" : "ITEM-1", "itemData" : { "id" : "ITEM-1", "issued" : { "date-parts" : [ [ "0" ] ] }, "title" : "4 me F kinetic", "type" : "article-journal" }, "uris" : [ "http://www.mendeley.com/documents/?uuid=53018230-9913-411d-a9c1-8de4854cf5ae" ] } ], "mendeley" : { "formattedCitation" : "&lt;span style=\"baseline\"&gt;&lt;b&gt;287&lt;/b&gt;&lt;/span&gt;", "plainTextFormattedCitation" : "287", "previouslyFormattedCitation" : "&lt;span style=\"baseline\"&gt;&lt;b&gt;287&lt;/b&gt;&lt;/span&gt;" }, "properties" : { "noteIndex" : 0 }, "schema" : "https://github.com/citation-style-language/schema/raw/master/csl-citation.json" }</w:instrText>
            </w:r>
            <w:r w:rsidRPr="005246F1">
              <w:fldChar w:fldCharType="separate"/>
            </w:r>
            <w:r w:rsidR="00DE234C" w:rsidRPr="005246F1">
              <w:rPr>
                <w:b/>
                <w:noProof/>
              </w:rPr>
              <w:t>287</w:t>
            </w:r>
            <w:r w:rsidRPr="005246F1">
              <w:fldChar w:fldCharType="end"/>
            </w:r>
          </w:p>
        </w:tc>
        <w:tc>
          <w:tcPr>
            <w:tcW w:w="2268" w:type="dxa"/>
            <w:vAlign w:val="center"/>
          </w:tcPr>
          <w:p w14:paraId="05F3E66D" w14:textId="34069EB5" w:rsidR="001E3E15" w:rsidRPr="005246F1" w:rsidRDefault="001E3E15" w:rsidP="00F428AA">
            <w:pPr>
              <w:spacing w:line="240" w:lineRule="auto"/>
              <w:jc w:val="center"/>
            </w:pPr>
            <w:r w:rsidRPr="005246F1">
              <w:t xml:space="preserve">10% -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rPr>
                <w:rFonts w:cstheme="minorHAnsi"/>
              </w:rPr>
              <w:t xml:space="preserve"> A</w:t>
            </w:r>
          </w:p>
        </w:tc>
      </w:tr>
      <w:tr w:rsidR="001E3E15" w:rsidRPr="005246F1" w14:paraId="2F55DADE" w14:textId="77777777" w:rsidTr="00F428AA">
        <w:trPr>
          <w:trHeight w:val="57"/>
        </w:trPr>
        <w:tc>
          <w:tcPr>
            <w:tcW w:w="993" w:type="dxa"/>
            <w:vMerge/>
            <w:tcBorders>
              <w:right w:val="single" w:sz="4" w:space="0" w:color="auto"/>
            </w:tcBorders>
          </w:tcPr>
          <w:p w14:paraId="1A4E1071" w14:textId="77777777" w:rsidR="001E3E15" w:rsidRPr="005246F1" w:rsidRDefault="001E3E15" w:rsidP="00F428AA">
            <w:pPr>
              <w:spacing w:line="240" w:lineRule="auto"/>
              <w:jc w:val="center"/>
              <w:rPr>
                <w:b/>
              </w:rPr>
            </w:pPr>
          </w:p>
        </w:tc>
        <w:tc>
          <w:tcPr>
            <w:tcW w:w="1701" w:type="dxa"/>
            <w:tcBorders>
              <w:left w:val="single" w:sz="4" w:space="0" w:color="auto"/>
            </w:tcBorders>
            <w:vAlign w:val="center"/>
          </w:tcPr>
          <w:p w14:paraId="3FD97320" w14:textId="77777777" w:rsidR="001E3E15" w:rsidRPr="005246F1" w:rsidRDefault="001E3E15" w:rsidP="00F428AA">
            <w:pPr>
              <w:spacing w:line="240" w:lineRule="auto"/>
              <w:jc w:val="center"/>
            </w:pPr>
            <w:r w:rsidRPr="005246F1">
              <w:t>R</w:t>
            </w:r>
            <w:r w:rsidRPr="005246F1">
              <w:rPr>
                <w:vertAlign w:val="superscript"/>
              </w:rPr>
              <w:t>1</w:t>
            </w:r>
            <w:r w:rsidRPr="005246F1">
              <w:t>= 4-NO</w:t>
            </w:r>
            <w:r w:rsidRPr="005246F1">
              <w:rPr>
                <w:vertAlign w:val="subscript"/>
              </w:rPr>
              <w:t>2</w:t>
            </w:r>
          </w:p>
        </w:tc>
        <w:tc>
          <w:tcPr>
            <w:tcW w:w="2126" w:type="dxa"/>
            <w:vAlign w:val="center"/>
          </w:tcPr>
          <w:p w14:paraId="142275AF" w14:textId="0887BD72" w:rsidR="001E3E15" w:rsidRPr="005246F1" w:rsidRDefault="001E3E15" w:rsidP="00F428AA">
            <w:pPr>
              <w:spacing w:line="240" w:lineRule="auto"/>
              <w:jc w:val="center"/>
            </w:pPr>
            <w:r w:rsidRPr="005246F1">
              <w:t xml:space="preserve">45% - </w:t>
            </w:r>
            <w:r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Pr="005246F1">
              <w:fldChar w:fldCharType="separate"/>
            </w:r>
            <w:r w:rsidR="00DE234C" w:rsidRPr="005246F1">
              <w:rPr>
                <w:b/>
                <w:noProof/>
              </w:rPr>
              <w:t>291</w:t>
            </w:r>
            <w:r w:rsidRPr="005246F1">
              <w:fldChar w:fldCharType="end"/>
            </w:r>
          </w:p>
        </w:tc>
        <w:tc>
          <w:tcPr>
            <w:tcW w:w="1984" w:type="dxa"/>
            <w:vAlign w:val="center"/>
          </w:tcPr>
          <w:p w14:paraId="09097300" w14:textId="6657C9B7" w:rsidR="001E3E15" w:rsidRPr="005246F1" w:rsidRDefault="001E3E15" w:rsidP="00F428AA">
            <w:pPr>
              <w:spacing w:line="240" w:lineRule="auto"/>
              <w:jc w:val="center"/>
            </w:pPr>
            <w:r w:rsidRPr="005246F1">
              <w:t xml:space="preserve">11% - </w:t>
            </w:r>
            <w:r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Pr="005246F1">
              <w:fldChar w:fldCharType="separate"/>
            </w:r>
            <w:r w:rsidR="00DE234C" w:rsidRPr="005246F1">
              <w:rPr>
                <w:b/>
                <w:noProof/>
              </w:rPr>
              <w:t>292</w:t>
            </w:r>
            <w:r w:rsidRPr="005246F1">
              <w:fldChar w:fldCharType="end"/>
            </w:r>
          </w:p>
        </w:tc>
        <w:tc>
          <w:tcPr>
            <w:tcW w:w="2268" w:type="dxa"/>
            <w:vAlign w:val="center"/>
          </w:tcPr>
          <w:p w14:paraId="4A8D71DC" w14:textId="77777777" w:rsidR="001E3E15" w:rsidRPr="005246F1" w:rsidRDefault="001E3E15" w:rsidP="00F428AA">
            <w:pPr>
              <w:spacing w:line="240" w:lineRule="auto"/>
              <w:jc w:val="center"/>
            </w:pPr>
            <w:r w:rsidRPr="005246F1">
              <w:t>-</w:t>
            </w:r>
          </w:p>
        </w:tc>
      </w:tr>
      <w:tr w:rsidR="001E3E15" w:rsidRPr="005246F1" w14:paraId="32BEA9A1" w14:textId="77777777" w:rsidTr="00F428AA">
        <w:trPr>
          <w:trHeight w:val="57"/>
        </w:trPr>
        <w:tc>
          <w:tcPr>
            <w:tcW w:w="993" w:type="dxa"/>
            <w:vMerge/>
            <w:tcBorders>
              <w:right w:val="single" w:sz="4" w:space="0" w:color="auto"/>
            </w:tcBorders>
          </w:tcPr>
          <w:p w14:paraId="0BBA373D" w14:textId="77777777" w:rsidR="001E3E15" w:rsidRPr="005246F1" w:rsidRDefault="001E3E15" w:rsidP="00F428AA">
            <w:pPr>
              <w:spacing w:line="240" w:lineRule="auto"/>
              <w:jc w:val="center"/>
              <w:rPr>
                <w:b/>
              </w:rPr>
            </w:pPr>
          </w:p>
        </w:tc>
        <w:tc>
          <w:tcPr>
            <w:tcW w:w="1701" w:type="dxa"/>
            <w:tcBorders>
              <w:left w:val="single" w:sz="4" w:space="0" w:color="auto"/>
            </w:tcBorders>
            <w:vAlign w:val="center"/>
          </w:tcPr>
          <w:p w14:paraId="01E5E8AB" w14:textId="77777777" w:rsidR="001E3E15" w:rsidRPr="005246F1" w:rsidRDefault="001E3E15" w:rsidP="00F428AA">
            <w:pPr>
              <w:spacing w:line="240" w:lineRule="auto"/>
              <w:jc w:val="center"/>
            </w:pPr>
            <w:r w:rsidRPr="005246F1">
              <w:t>R</w:t>
            </w:r>
            <w:r w:rsidRPr="005246F1">
              <w:rPr>
                <w:vertAlign w:val="superscript"/>
              </w:rPr>
              <w:t>1</w:t>
            </w:r>
            <w:r w:rsidRPr="005246F1">
              <w:t>= 4-</w:t>
            </w:r>
            <w:r w:rsidRPr="005246F1">
              <w:rPr>
                <w:i/>
              </w:rPr>
              <w:t>t</w:t>
            </w:r>
            <w:r w:rsidRPr="005246F1">
              <w:t>Bu</w:t>
            </w:r>
          </w:p>
        </w:tc>
        <w:tc>
          <w:tcPr>
            <w:tcW w:w="2126" w:type="dxa"/>
            <w:vAlign w:val="center"/>
          </w:tcPr>
          <w:p w14:paraId="6C1BA2DD" w14:textId="129E6A58" w:rsidR="001E3E15" w:rsidRPr="005246F1" w:rsidRDefault="001E3E15" w:rsidP="00F428AA">
            <w:pPr>
              <w:spacing w:line="240" w:lineRule="auto"/>
              <w:jc w:val="center"/>
            </w:pPr>
            <w:r w:rsidRPr="005246F1">
              <w:t xml:space="preserve">15% - </w:t>
            </w:r>
            <w:r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Pr="005246F1">
              <w:fldChar w:fldCharType="separate"/>
            </w:r>
            <w:r w:rsidR="00DE234C" w:rsidRPr="005246F1">
              <w:rPr>
                <w:b/>
                <w:noProof/>
              </w:rPr>
              <w:t>289</w:t>
            </w:r>
            <w:r w:rsidRPr="005246F1">
              <w:fldChar w:fldCharType="end"/>
            </w:r>
          </w:p>
        </w:tc>
        <w:tc>
          <w:tcPr>
            <w:tcW w:w="1984" w:type="dxa"/>
            <w:vAlign w:val="center"/>
          </w:tcPr>
          <w:p w14:paraId="7B43E1B5" w14:textId="77777777" w:rsidR="001E3E15" w:rsidRPr="005246F1" w:rsidRDefault="001E3E15" w:rsidP="00F428AA">
            <w:pPr>
              <w:spacing w:line="240" w:lineRule="auto"/>
              <w:jc w:val="center"/>
            </w:pPr>
            <w:r w:rsidRPr="005246F1">
              <w:t>-</w:t>
            </w:r>
          </w:p>
        </w:tc>
        <w:tc>
          <w:tcPr>
            <w:tcW w:w="2268" w:type="dxa"/>
            <w:vAlign w:val="center"/>
          </w:tcPr>
          <w:p w14:paraId="7636E366" w14:textId="77777777" w:rsidR="001E3E15" w:rsidRPr="005246F1" w:rsidRDefault="001E3E15" w:rsidP="00F428AA">
            <w:pPr>
              <w:spacing w:line="240" w:lineRule="auto"/>
              <w:jc w:val="center"/>
            </w:pPr>
            <w:r w:rsidRPr="005246F1">
              <w:t>-</w:t>
            </w:r>
          </w:p>
        </w:tc>
      </w:tr>
      <w:tr w:rsidR="001E3E15" w:rsidRPr="005246F1" w14:paraId="2CE4C2B2" w14:textId="77777777" w:rsidTr="00F428AA">
        <w:trPr>
          <w:trHeight w:val="57"/>
        </w:trPr>
        <w:tc>
          <w:tcPr>
            <w:tcW w:w="993" w:type="dxa"/>
            <w:vMerge/>
            <w:tcBorders>
              <w:bottom w:val="single" w:sz="4" w:space="0" w:color="auto"/>
              <w:right w:val="single" w:sz="4" w:space="0" w:color="auto"/>
            </w:tcBorders>
          </w:tcPr>
          <w:p w14:paraId="577E5CC7" w14:textId="77777777" w:rsidR="001E3E15" w:rsidRPr="005246F1" w:rsidRDefault="001E3E15" w:rsidP="00F428AA">
            <w:pPr>
              <w:spacing w:line="240" w:lineRule="auto"/>
              <w:jc w:val="center"/>
              <w:rPr>
                <w:b/>
              </w:rPr>
            </w:pPr>
          </w:p>
        </w:tc>
        <w:tc>
          <w:tcPr>
            <w:tcW w:w="1701" w:type="dxa"/>
            <w:tcBorders>
              <w:left w:val="single" w:sz="4" w:space="0" w:color="auto"/>
              <w:bottom w:val="single" w:sz="4" w:space="0" w:color="auto"/>
            </w:tcBorders>
            <w:vAlign w:val="center"/>
          </w:tcPr>
          <w:p w14:paraId="25BA2F96" w14:textId="77777777" w:rsidR="001E3E15" w:rsidRPr="005246F1" w:rsidRDefault="001E3E15" w:rsidP="00F428AA">
            <w:pPr>
              <w:spacing w:line="240" w:lineRule="auto"/>
              <w:jc w:val="center"/>
            </w:pPr>
            <w:r w:rsidRPr="005246F1">
              <w:t>R</w:t>
            </w:r>
            <w:r w:rsidRPr="005246F1">
              <w:rPr>
                <w:vertAlign w:val="superscript"/>
              </w:rPr>
              <w:t>1</w:t>
            </w:r>
            <w:r w:rsidRPr="005246F1">
              <w:t>=2,5-difluoro</w:t>
            </w:r>
          </w:p>
        </w:tc>
        <w:tc>
          <w:tcPr>
            <w:tcW w:w="2126" w:type="dxa"/>
            <w:tcBorders>
              <w:bottom w:val="single" w:sz="4" w:space="0" w:color="auto"/>
            </w:tcBorders>
            <w:vAlign w:val="center"/>
          </w:tcPr>
          <w:p w14:paraId="72C0598B" w14:textId="66180399" w:rsidR="001E3E15" w:rsidRPr="005246F1" w:rsidRDefault="001E3E15" w:rsidP="00F428AA">
            <w:pPr>
              <w:spacing w:line="240" w:lineRule="auto"/>
              <w:jc w:val="center"/>
            </w:pPr>
            <w:r w:rsidRPr="005246F1">
              <w:t xml:space="preserve">16% -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p>
        </w:tc>
        <w:tc>
          <w:tcPr>
            <w:tcW w:w="1984" w:type="dxa"/>
            <w:tcBorders>
              <w:bottom w:val="single" w:sz="4" w:space="0" w:color="auto"/>
            </w:tcBorders>
            <w:vAlign w:val="center"/>
          </w:tcPr>
          <w:p w14:paraId="58381158" w14:textId="77777777" w:rsidR="001E3E15" w:rsidRPr="005246F1" w:rsidRDefault="001E3E15" w:rsidP="00F428AA">
            <w:pPr>
              <w:spacing w:line="240" w:lineRule="auto"/>
              <w:jc w:val="center"/>
            </w:pPr>
            <w:r w:rsidRPr="005246F1">
              <w:t>-</w:t>
            </w:r>
          </w:p>
        </w:tc>
        <w:tc>
          <w:tcPr>
            <w:tcW w:w="2268" w:type="dxa"/>
            <w:tcBorders>
              <w:bottom w:val="single" w:sz="4" w:space="0" w:color="auto"/>
            </w:tcBorders>
            <w:vAlign w:val="center"/>
          </w:tcPr>
          <w:p w14:paraId="79FE53E0" w14:textId="77777777" w:rsidR="001E3E15" w:rsidRPr="005246F1" w:rsidRDefault="001E3E15" w:rsidP="00F428AA">
            <w:pPr>
              <w:spacing w:line="240" w:lineRule="auto"/>
              <w:jc w:val="center"/>
            </w:pPr>
            <w:r w:rsidRPr="005246F1">
              <w:t>-</w:t>
            </w:r>
          </w:p>
        </w:tc>
      </w:tr>
    </w:tbl>
    <w:p w14:paraId="5F0DE620" w14:textId="77777777" w:rsidR="001E3E15" w:rsidRPr="005246F1" w:rsidRDefault="001E3E15" w:rsidP="001E3E15"/>
    <w:p w14:paraId="3342540F" w14:textId="77777777" w:rsidR="001E3E15" w:rsidRPr="005246F1" w:rsidRDefault="001E3E15" w:rsidP="001E3E15">
      <w:pPr>
        <w:pStyle w:val="Heading2"/>
      </w:pPr>
      <w:bookmarkStart w:id="423" w:name="_Ref490577514"/>
      <w:bookmarkStart w:id="424" w:name="_Ref490639835"/>
      <w:bookmarkStart w:id="425" w:name="_Toc505089597"/>
      <w:bookmarkStart w:id="426" w:name="_Toc506311654"/>
      <w:bookmarkStart w:id="427" w:name="_Toc523135250"/>
      <w:r w:rsidRPr="005246F1">
        <w:t>2.7.4 Spectroscopic characteristics of cycloadducts</w:t>
      </w:r>
      <w:bookmarkEnd w:id="423"/>
      <w:bookmarkEnd w:id="424"/>
      <w:bookmarkEnd w:id="425"/>
      <w:bookmarkEnd w:id="426"/>
      <w:bookmarkEnd w:id="427"/>
    </w:p>
    <w:p w14:paraId="129F95A6" w14:textId="697C791A" w:rsidR="001E3E15" w:rsidRPr="005246F1" w:rsidRDefault="001E3E15" w:rsidP="001E3E15">
      <w:pPr>
        <w:pStyle w:val="Heading3"/>
      </w:pPr>
      <w:bookmarkStart w:id="428" w:name="_Toc505089598"/>
      <w:bookmarkStart w:id="429" w:name="_Toc506311655"/>
      <w:bookmarkStart w:id="430" w:name="_Toc523135251"/>
      <w:r w:rsidRPr="005246F1">
        <w:t xml:space="preserve">2.7.4.1 Spectroscopic characteristics of </w:t>
      </w:r>
      <w:r w:rsidR="00B0048A">
        <w:t>1,2,5</w:t>
      </w:r>
      <w:r w:rsidRPr="005246F1">
        <w:t>-oxathiazole-</w:t>
      </w:r>
      <w:r w:rsidRPr="005246F1">
        <w:rPr>
          <w:i/>
        </w:rPr>
        <w:t>S</w:t>
      </w:r>
      <w:r w:rsidRPr="005246F1">
        <w:t>-oxide cycloadducts</w:t>
      </w:r>
      <w:bookmarkEnd w:id="428"/>
      <w:bookmarkEnd w:id="429"/>
      <w:bookmarkEnd w:id="430"/>
    </w:p>
    <w:p w14:paraId="0F3CBEC0" w14:textId="77777777" w:rsidR="001E3E15" w:rsidRPr="005246F1" w:rsidRDefault="001E3E15" w:rsidP="001E3E15"/>
    <w:p w14:paraId="286E7D21" w14:textId="67691262" w:rsidR="001E3E15" w:rsidRPr="005246F1" w:rsidRDefault="001E3E15" w:rsidP="001E3E15">
      <w:pPr>
        <w:spacing w:line="360" w:lineRule="auto"/>
        <w:jc w:val="both"/>
      </w:pPr>
      <w:r w:rsidRPr="005246F1">
        <w:t xml:space="preserve">With transition metal catalysed batch reaction conditions established for the preferential generation of kinetic </w:t>
      </w:r>
      <w:r w:rsidR="00B0048A">
        <w:t>1,2,5</w:t>
      </w:r>
      <w:r w:rsidRPr="005246F1">
        <w:t>-oxathiazole-</w:t>
      </w:r>
      <w:r w:rsidRPr="005246F1">
        <w:rPr>
          <w:i/>
        </w:rPr>
        <w:t>S</w:t>
      </w:r>
      <w:r w:rsidRPr="005246F1">
        <w:rPr>
          <w:i/>
        </w:rPr>
        <w:softHyphen/>
        <w:t>-</w:t>
      </w:r>
      <w:r w:rsidRPr="005246F1">
        <w:t xml:space="preserve">oxide isomers and continuous flow thermolysis conditions to generate the thermodynamic </w:t>
      </w:r>
      <w:r w:rsidR="00B0048A">
        <w:t>1,2,5</w:t>
      </w:r>
      <w:r w:rsidRPr="005246F1">
        <w:t>-oxathiazole-</w:t>
      </w:r>
      <w:r w:rsidRPr="005246F1">
        <w:rPr>
          <w:i/>
        </w:rPr>
        <w:t>S</w:t>
      </w:r>
      <w:r w:rsidRPr="005246F1">
        <w:t xml:space="preserve">-oxide isomers, a series of both diastereomers were generated, isolated and characterised as pure compounds. Single crystal X-ray diffraction and subsequent analysis of the single crystals has confirmed the structure of the thermodynamic series both in terms of regiochemistry and stereochemistry. Characteristic </w:t>
      </w:r>
      <w:r w:rsidRPr="005246F1">
        <w:rPr>
          <w:vertAlign w:val="superscript"/>
        </w:rPr>
        <w:t>1</w:t>
      </w:r>
      <w:r w:rsidRPr="005246F1">
        <w:t xml:space="preserve">H NMR and </w:t>
      </w:r>
      <w:r w:rsidRPr="005246F1">
        <w:rPr>
          <w:vertAlign w:val="superscript"/>
        </w:rPr>
        <w:t>13</w:t>
      </w:r>
      <w:r w:rsidRPr="005246F1">
        <w:t xml:space="preserve">C NMR signals have also been identified for each of the series. </w:t>
      </w:r>
    </w:p>
    <w:p w14:paraId="31C3295D" w14:textId="77777777" w:rsidR="001E3E15" w:rsidRPr="005246F1" w:rsidRDefault="001E3E15" w:rsidP="001E3E15">
      <w:pPr>
        <w:spacing w:line="360" w:lineRule="auto"/>
        <w:jc w:val="both"/>
      </w:pPr>
      <w:r w:rsidRPr="005246F1">
        <w:lastRenderedPageBreak/>
        <w:t xml:space="preserve">The signal in the </w:t>
      </w:r>
      <w:r w:rsidRPr="005246F1">
        <w:rPr>
          <w:vertAlign w:val="superscript"/>
        </w:rPr>
        <w:t>13</w:t>
      </w:r>
      <w:r w:rsidRPr="005246F1">
        <w:t>C NMR spectrum corresponding to the spiro carbon is indicative of both the stereochemistry and regiochemistry of the cycloadduct present. In addition the ArCH</w:t>
      </w:r>
      <w:r w:rsidRPr="005246F1">
        <w:rPr>
          <w:vertAlign w:val="subscript"/>
        </w:rPr>
        <w:t>2</w:t>
      </w:r>
      <w:r w:rsidRPr="005246F1">
        <w:t xml:space="preserve"> signal is very sensitive in both diastereomers and can be used to indicate the relative stereochemistry. </w:t>
      </w:r>
    </w:p>
    <w:p w14:paraId="2716AE7A" w14:textId="12CB3007" w:rsidR="001E3E15" w:rsidRPr="005246F1" w:rsidRDefault="001E3E15" w:rsidP="001E3E15">
      <w:pPr>
        <w:spacing w:line="360" w:lineRule="auto"/>
        <w:jc w:val="both"/>
      </w:pPr>
      <w:r w:rsidRPr="005246F1">
        <w:t xml:space="preserve">The key spectroscopic characteristics of the thermodynamic isomers of the </w:t>
      </w:r>
      <w:r w:rsidR="00B0048A">
        <w:t>1,2,5</w:t>
      </w:r>
      <w:r w:rsidRPr="005246F1">
        <w:t>-oxathiazole-</w:t>
      </w:r>
      <w:r w:rsidRPr="005246F1">
        <w:rPr>
          <w:i/>
        </w:rPr>
        <w:t>S</w:t>
      </w:r>
      <w:r w:rsidRPr="005246F1">
        <w:t xml:space="preserve">-oxides are consistent across the series, presumably suggesting that the stereochemistry at the spiro centre and the sulfoxide is common to the series of compounds. The majority of these compounds are high melting point crystalline solids and the variation at the spiro centre is extremely small at a minimum of 96.5 ppm and a maximum of 97.8 ppm in the </w:t>
      </w:r>
      <w:r w:rsidRPr="005246F1">
        <w:rPr>
          <w:vertAlign w:val="superscript"/>
        </w:rPr>
        <w:t>13</w:t>
      </w:r>
      <w:r w:rsidRPr="005246F1">
        <w:t>C NMR spectrum (</w:t>
      </w:r>
      <w:r w:rsidRPr="005246F1">
        <w:fldChar w:fldCharType="begin" w:fldLock="1"/>
      </w:r>
      <w:r w:rsidRPr="005246F1">
        <w:instrText xml:space="preserve"> REF _Ref482625368 \h </w:instrText>
      </w:r>
      <w:r w:rsidR="005246F1">
        <w:instrText xml:space="preserve"> \* MERGEFORMAT </w:instrText>
      </w:r>
      <w:r w:rsidRPr="005246F1">
        <w:fldChar w:fldCharType="separate"/>
      </w:r>
      <w:r w:rsidR="006D04BB" w:rsidRPr="005246F1">
        <w:t xml:space="preserve">Figure </w:t>
      </w:r>
      <w:r w:rsidR="006D04BB">
        <w:rPr>
          <w:noProof/>
        </w:rPr>
        <w:t>71</w:t>
      </w:r>
      <w:r w:rsidRPr="005246F1">
        <w:fldChar w:fldCharType="end"/>
      </w:r>
      <w:r w:rsidRPr="005246F1">
        <w:t xml:space="preserve">) (compared to 92.5 ppm to 93.4 ppm for the kinetic </w:t>
      </w:r>
      <w:r w:rsidR="00B0048A">
        <w:t>1,2,5</w:t>
      </w:r>
      <w:r w:rsidRPr="005246F1">
        <w:t>-oxathiazole-</w:t>
      </w:r>
      <w:r w:rsidRPr="005246F1">
        <w:rPr>
          <w:i/>
        </w:rPr>
        <w:t>S</w:t>
      </w:r>
      <w:r w:rsidRPr="005246F1">
        <w:t>-oxide isomers). The AB</w:t>
      </w:r>
      <w:r w:rsidRPr="005246F1">
        <w:rPr>
          <w:vertAlign w:val="subscript"/>
        </w:rPr>
        <w:t>q</w:t>
      </w:r>
      <w:r w:rsidRPr="005246F1">
        <w:t xml:space="preserve"> signals for the diastereotopic CH</w:t>
      </w:r>
      <w:r w:rsidRPr="005246F1">
        <w:rPr>
          <w:vertAlign w:val="subscript"/>
        </w:rPr>
        <w:t>2</w:t>
      </w:r>
      <w:r w:rsidRPr="005246F1">
        <w:t xml:space="preserve"> signal, in the </w:t>
      </w:r>
      <w:r w:rsidRPr="005246F1">
        <w:rPr>
          <w:vertAlign w:val="superscript"/>
        </w:rPr>
        <w:t>1</w:t>
      </w:r>
      <w:r w:rsidRPr="005246F1">
        <w:t>H NMR spectrum, are consistently observed between 3.25 and 3.54 ppm for the first doublet, and the second doublet is observed between 3.98 and 4.08 ppm, for all examples. The coupling constants for these signals vary from 18.8 Hz to 19.4 Hz. The characteristic signal of the cycloadducts derived from the unsubstituted indanone moiety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rPr>
        <w:fldChar w:fldCharType="separate"/>
      </w:r>
      <w:r w:rsidR="00E57E5E" w:rsidRPr="005246F1">
        <w:rPr>
          <w:b/>
          <w:noProof/>
        </w:rPr>
        <w:t>250</w:t>
      </w:r>
      <w:r w:rsidRPr="005246F1">
        <w:rPr>
          <w:b/>
        </w:rPr>
        <w:fldChar w:fldCharType="end"/>
      </w:r>
      <w:r w:rsidRPr="005246F1">
        <w:rPr>
          <w:b/>
        </w:rPr>
        <w:t xml:space="preserve"> </w:t>
      </w:r>
      <w:r w:rsidRPr="005246F1">
        <w:t>and</w:t>
      </w:r>
      <w:r w:rsidRPr="005246F1">
        <w:rPr>
          <w:b/>
        </w:rPr>
        <w:t xml:space="preserve"> </w:t>
      </w:r>
      <w:r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Pr="005246F1">
        <w:fldChar w:fldCharType="separate"/>
      </w:r>
      <w:r w:rsidR="00E57E5E" w:rsidRPr="005246F1">
        <w:rPr>
          <w:b/>
          <w:noProof/>
        </w:rPr>
        <w:t>256</w:t>
      </w:r>
      <w:r w:rsidRPr="005246F1">
        <w:fldChar w:fldCharType="end"/>
      </w:r>
      <w:r w:rsidRPr="005246F1">
        <w:t>, highlighted in red), from the 2-Me indanone moiety (</w:t>
      </w:r>
      <w:r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Pr="005246F1">
        <w:fldChar w:fldCharType="separate"/>
      </w:r>
      <w:r w:rsidR="00DE234C" w:rsidRPr="005246F1">
        <w:rPr>
          <w:b/>
          <w:noProof/>
        </w:rPr>
        <w:t>277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highlighted in blue) and the 4-Me indanone moiety (</w:t>
      </w:r>
      <w:r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Pr="005246F1">
        <w:fldChar w:fldCharType="separate"/>
      </w:r>
      <w:r w:rsidR="00DE234C" w:rsidRPr="005246F1">
        <w:rPr>
          <w:b/>
          <w:noProof/>
        </w:rPr>
        <w:t>291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Pr="005246F1">
        <w:fldChar w:fldCharType="separate"/>
      </w:r>
      <w:r w:rsidR="00DE234C" w:rsidRPr="005246F1">
        <w:rPr>
          <w:b/>
          <w:noProof/>
        </w:rPr>
        <w:t>289</w:t>
      </w:r>
      <w:r w:rsidRPr="005246F1">
        <w:fldChar w:fldCharType="end"/>
      </w:r>
      <w:r w:rsidRPr="005246F1">
        <w:t>,</w:t>
      </w:r>
      <w:r w:rsidRPr="005246F1">
        <w:rPr>
          <w:b/>
          <w:i/>
        </w:rPr>
        <w:t xml:space="preserve"> </w:t>
      </w:r>
      <w:r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Pr="005246F1">
        <w:fldChar w:fldCharType="separate"/>
      </w:r>
      <w:r w:rsidR="00DE234C" w:rsidRPr="005246F1">
        <w:rPr>
          <w:b/>
          <w:noProof/>
        </w:rPr>
        <w:t>283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r w:rsidRPr="005246F1">
        <w:t>, highlighted in green) are highlighted below (</w:t>
      </w:r>
      <w:r w:rsidRPr="005246F1">
        <w:fldChar w:fldCharType="begin" w:fldLock="1"/>
      </w:r>
      <w:r w:rsidRPr="005246F1">
        <w:instrText xml:space="preserve"> REF _Ref482625368 \h </w:instrText>
      </w:r>
      <w:r w:rsidR="005246F1">
        <w:instrText xml:space="preserve"> \* MERGEFORMAT </w:instrText>
      </w:r>
      <w:r w:rsidRPr="005246F1">
        <w:fldChar w:fldCharType="separate"/>
      </w:r>
      <w:r w:rsidR="006D04BB" w:rsidRPr="005246F1">
        <w:t xml:space="preserve">Figure </w:t>
      </w:r>
      <w:r w:rsidR="006D04BB">
        <w:rPr>
          <w:noProof/>
        </w:rPr>
        <w:t>71</w:t>
      </w:r>
      <w:r w:rsidRPr="005246F1">
        <w:fldChar w:fldCharType="end"/>
      </w:r>
      <w:r w:rsidRPr="005246F1">
        <w:t xml:space="preserve">). </w:t>
      </w:r>
    </w:p>
    <w:p w14:paraId="2C30420F" w14:textId="69ACCAA7" w:rsidR="001E3E15" w:rsidRPr="005246F1" w:rsidRDefault="0050433F" w:rsidP="001E3E15">
      <w:pPr>
        <w:spacing w:line="360" w:lineRule="auto"/>
        <w:jc w:val="center"/>
      </w:pPr>
      <w:r w:rsidRPr="005246F1">
        <w:object w:dxaOrig="10871" w:dyaOrig="13444" w14:anchorId="60E9F29F">
          <v:shape id="_x0000_i1325" type="#_x0000_t75" style="width:428.85pt;height:532.4pt" o:ole="">
            <v:imagedata r:id="rId659" o:title=""/>
          </v:shape>
          <o:OLEObject Type="Embed" ProgID="ChemDraw.Document.6.0" ShapeID="_x0000_i1325" DrawAspect="Content" ObjectID="_1596898150" r:id="rId660"/>
        </w:object>
      </w:r>
    </w:p>
    <w:p w14:paraId="5262F4B7" w14:textId="00B14A12" w:rsidR="001E3E15" w:rsidRPr="005246F1" w:rsidRDefault="001E3E15" w:rsidP="001E3E15">
      <w:pPr>
        <w:pStyle w:val="Caption"/>
        <w:jc w:val="center"/>
      </w:pPr>
      <w:bookmarkStart w:id="431" w:name="_Ref48262536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71</w:t>
      </w:r>
      <w:r w:rsidR="00947012">
        <w:rPr>
          <w:noProof/>
        </w:rPr>
        <w:fldChar w:fldCharType="end"/>
      </w:r>
      <w:bookmarkEnd w:id="431"/>
      <w:r w:rsidRPr="005246F1">
        <w:rPr>
          <w:noProof/>
        </w:rPr>
        <w:t xml:space="preserve">: Characteristic </w:t>
      </w:r>
      <w:r w:rsidRPr="005246F1">
        <w:rPr>
          <w:noProof/>
          <w:vertAlign w:val="superscript"/>
        </w:rPr>
        <w:t>13</w:t>
      </w:r>
      <w:r w:rsidRPr="005246F1">
        <w:rPr>
          <w:noProof/>
        </w:rPr>
        <w:t xml:space="preserve">C NMR signal of the thermodynamic </w:t>
      </w:r>
      <w:r w:rsidR="00B0048A">
        <w:rPr>
          <w:noProof/>
        </w:rPr>
        <w:t>1,2,5</w:t>
      </w:r>
      <w:r w:rsidRPr="005246F1">
        <w:rPr>
          <w:noProof/>
        </w:rPr>
        <w:t xml:space="preserve">-oxathiazole-S-oxide isomers. </w:t>
      </w:r>
    </w:p>
    <w:p w14:paraId="39530452" w14:textId="114ECC0A" w:rsidR="001E3E15" w:rsidRPr="005246F1" w:rsidRDefault="001E3E15" w:rsidP="001E3E15">
      <w:pPr>
        <w:spacing w:line="360" w:lineRule="auto"/>
        <w:jc w:val="both"/>
      </w:pPr>
      <w:r w:rsidRPr="005246F1">
        <w:t>It appears that there is a minor difference absorption of the sulfinyl moiety i</w:t>
      </w:r>
      <w:r w:rsidR="00EC6D65" w:rsidRPr="005246F1">
        <w:t xml:space="preserve">n the infrared spectrum of the </w:t>
      </w:r>
      <w:r w:rsidR="00B0048A">
        <w:t>kinetic</w:t>
      </w:r>
      <w:r w:rsidR="00EC6D65" w:rsidRPr="005246F1">
        <w:t xml:space="preserve"> and </w:t>
      </w:r>
      <w:r w:rsidR="00B0048A">
        <w:t>thermodynamic 1,2,5</w:t>
      </w:r>
      <w:r w:rsidRPr="005246F1">
        <w:t>-oxathiazole-</w:t>
      </w:r>
      <w:r w:rsidRPr="005246F1">
        <w:rPr>
          <w:i/>
        </w:rPr>
        <w:t>S</w:t>
      </w:r>
      <w:r w:rsidR="00EC6D65" w:rsidRPr="005246F1">
        <w:t xml:space="preserve">-oxides. For the </w:t>
      </w:r>
      <w:r w:rsidR="00B0048A">
        <w:t>thermodynamic isomer</w:t>
      </w:r>
      <w:r w:rsidRPr="005246F1">
        <w:t>s the signal is located between a minimum of 1149 cm</w:t>
      </w:r>
      <w:r w:rsidRPr="005246F1">
        <w:rPr>
          <w:vertAlign w:val="superscript"/>
        </w:rPr>
        <w:t>-1</w:t>
      </w:r>
      <w:r w:rsidRPr="005246F1">
        <w:t xml:space="preserve"> and a maximum of 1162 cm</w:t>
      </w:r>
      <w:r w:rsidRPr="005246F1">
        <w:rPr>
          <w:vertAlign w:val="superscript"/>
        </w:rPr>
        <w:t>-1</w:t>
      </w:r>
      <w:r w:rsidR="00EC6D65" w:rsidRPr="005246F1">
        <w:t xml:space="preserve">, whereas for the </w:t>
      </w:r>
      <w:r w:rsidR="00B0048A">
        <w:t>kinetic isomer</w:t>
      </w:r>
      <w:r w:rsidRPr="005246F1">
        <w:t xml:space="preserve">s the absorption is consistently between 1160 and 1168 cm </w:t>
      </w:r>
      <w:r w:rsidRPr="005246F1">
        <w:rPr>
          <w:vertAlign w:val="superscript"/>
        </w:rPr>
        <w:t>-1</w:t>
      </w:r>
      <w:r w:rsidRPr="005246F1">
        <w:t>. Notably, the absorption is clearly distinct from the standard sulfoxide band (1030 – 1080 cm</w:t>
      </w:r>
      <w:r w:rsidRPr="005246F1">
        <w:rPr>
          <w:vertAlign w:val="superscript"/>
        </w:rPr>
        <w:t>-1</w:t>
      </w:r>
      <w:r w:rsidRPr="005246F1">
        <w:t xml:space="preserve">), </w:t>
      </w:r>
      <w:r w:rsidRPr="005246F1">
        <w:lastRenderedPageBreak/>
        <w:t>and more closely related to a sulfone band  (1120 – 1160 cm</w:t>
      </w:r>
      <w:r w:rsidRPr="005246F1">
        <w:rPr>
          <w:vertAlign w:val="superscript"/>
        </w:rPr>
        <w:t>-1</w:t>
      </w:r>
      <w:r w:rsidRPr="005246F1">
        <w:t xml:space="preserve">), due to the additional oxygen on sulfur. </w:t>
      </w:r>
    </w:p>
    <w:p w14:paraId="40D99096" w14:textId="2D072BB5" w:rsidR="001E3E15" w:rsidRPr="005246F1" w:rsidRDefault="001E3E15" w:rsidP="001E3E15">
      <w:pPr>
        <w:spacing w:line="360" w:lineRule="auto"/>
        <w:jc w:val="both"/>
      </w:pPr>
      <w:r w:rsidRPr="005246F1">
        <w:t>The carbonyl st</w:t>
      </w:r>
      <w:r w:rsidR="00EC6D65" w:rsidRPr="005246F1">
        <w:t xml:space="preserve">retch of these </w:t>
      </w:r>
      <w:r w:rsidR="00B0048A">
        <w:t>thermodynamic 1,2,5</w:t>
      </w:r>
      <w:r w:rsidRPr="005246F1">
        <w:t>-oxathiazole-</w:t>
      </w:r>
      <w:r w:rsidRPr="005246F1">
        <w:rPr>
          <w:i/>
        </w:rPr>
        <w:t>S</w:t>
      </w:r>
      <w:r w:rsidRPr="005246F1">
        <w:t>-oxides can not be used to distingu</w:t>
      </w:r>
      <w:r w:rsidR="00EC6D65" w:rsidRPr="005246F1">
        <w:t xml:space="preserve">ish whether the product is the </w:t>
      </w:r>
      <w:r w:rsidR="00B0048A">
        <w:t>kinetic</w:t>
      </w:r>
      <w:r w:rsidR="00EC6D65" w:rsidRPr="005246F1">
        <w:t xml:space="preserve"> or </w:t>
      </w:r>
      <w:r w:rsidR="00B0048A">
        <w:t>thermodynamic isomer</w:t>
      </w:r>
      <w:r w:rsidRPr="005246F1">
        <w:t>. The stretc</w:t>
      </w:r>
      <w:r w:rsidR="00EC6D65" w:rsidRPr="005246F1">
        <w:t xml:space="preserve">hes recorded for the series of </w:t>
      </w:r>
      <w:r w:rsidR="00B0048A">
        <w:t>kinetic isomer</w:t>
      </w:r>
      <w:r w:rsidRPr="005246F1">
        <w:t>s have a narrow range between 1711 to 1716 cm</w:t>
      </w:r>
      <w:r w:rsidRPr="005246F1">
        <w:rPr>
          <w:vertAlign w:val="superscript"/>
        </w:rPr>
        <w:t>-1</w:t>
      </w:r>
      <w:r w:rsidRPr="005246F1">
        <w:t xml:space="preserve"> for th</w:t>
      </w:r>
      <w:r w:rsidR="00EC6D65" w:rsidRPr="005246F1">
        <w:t xml:space="preserve">e carbonyl. For the </w:t>
      </w:r>
      <w:r w:rsidR="00B0048A">
        <w:t>thermodynamic isomer</w:t>
      </w:r>
      <w:r w:rsidRPr="005246F1">
        <w:t>s, the carbonyl stretch in the infrared spectrum varies between 1707 cm</w:t>
      </w:r>
      <w:r w:rsidRPr="005246F1">
        <w:rPr>
          <w:vertAlign w:val="superscript"/>
        </w:rPr>
        <w:t>-1</w:t>
      </w:r>
      <w:r w:rsidRPr="005246F1">
        <w:t xml:space="preserve"> to 1721 cm</w:t>
      </w:r>
      <w:r w:rsidRPr="005246F1">
        <w:rPr>
          <w:vertAlign w:val="superscript"/>
        </w:rPr>
        <w:t>-1</w:t>
      </w:r>
      <w:r w:rsidRPr="005246F1">
        <w:rPr>
          <w:sz w:val="24"/>
        </w:rPr>
        <w:t xml:space="preserve">.  </w:t>
      </w:r>
      <w:r w:rsidRPr="005246F1">
        <w:t>A number of single crystals of the</w:t>
      </w:r>
      <w:r w:rsidR="00EC6D65" w:rsidRPr="005246F1">
        <w:t xml:space="preserve"> </w:t>
      </w:r>
      <w:r w:rsidR="00B0048A">
        <w:t>thermodynamic isomer</w:t>
      </w:r>
      <w:r w:rsidRPr="005246F1">
        <w:t xml:space="preserve">s of the </w:t>
      </w:r>
      <w:r w:rsidR="00B0048A">
        <w:t>1,2,5</w:t>
      </w:r>
      <w:r w:rsidRPr="005246F1">
        <w:t>-oxathiazole-</w:t>
      </w:r>
      <w:r w:rsidRPr="005246F1">
        <w:rPr>
          <w:i/>
        </w:rPr>
        <w:t>S</w:t>
      </w:r>
      <w:r w:rsidRPr="005246F1">
        <w:rPr>
          <w:i/>
        </w:rPr>
        <w:softHyphen/>
        <w:t>-</w:t>
      </w:r>
      <w:r w:rsidRPr="005246F1">
        <w:t xml:space="preserve">oxides were grown by the slow vapour diffusion method using dichloromethane as solvent and hexane as antisolvent. Slow evaporation resulted in the successful formation of single crystal and these underwent single crystal X-ray analysis. These structures of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are illustrated in </w:t>
      </w:r>
      <w:r w:rsidRPr="005246F1">
        <w:fldChar w:fldCharType="begin" w:fldLock="1"/>
      </w:r>
      <w:r w:rsidRPr="005246F1">
        <w:instrText xml:space="preserve"> REF _Ref490564722 \h </w:instrText>
      </w:r>
      <w:r w:rsidR="005246F1">
        <w:instrText xml:space="preserve"> \* MERGEFORMAT </w:instrText>
      </w:r>
      <w:r w:rsidRPr="005246F1">
        <w:fldChar w:fldCharType="separate"/>
      </w:r>
      <w:r w:rsidR="006D04BB" w:rsidRPr="005246F1">
        <w:t xml:space="preserve">Table </w:t>
      </w:r>
      <w:r w:rsidR="006D04BB">
        <w:rPr>
          <w:noProof/>
        </w:rPr>
        <w:t>39</w:t>
      </w:r>
      <w:r w:rsidRPr="005246F1">
        <w:fldChar w:fldCharType="end"/>
      </w:r>
      <w:r w:rsidRPr="005246F1">
        <w:t xml:space="preserve">. </w:t>
      </w:r>
    </w:p>
    <w:p w14:paraId="758C9950" w14:textId="77777777" w:rsidR="001E3E15" w:rsidRPr="005246F1" w:rsidRDefault="001E3E15" w:rsidP="001E3E15">
      <w:r w:rsidRPr="005246F1">
        <w:br w:type="page"/>
      </w:r>
    </w:p>
    <w:p w14:paraId="2DE29590" w14:textId="2CC0FAA3" w:rsidR="001E3E15" w:rsidRPr="005246F1" w:rsidRDefault="001E3E15" w:rsidP="001E3E15">
      <w:pPr>
        <w:pStyle w:val="Caption"/>
        <w:keepNext/>
      </w:pPr>
      <w:bookmarkStart w:id="432" w:name="_Ref490564722"/>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39</w:t>
      </w:r>
      <w:r w:rsidR="00947012">
        <w:rPr>
          <w:noProof/>
        </w:rPr>
        <w:fldChar w:fldCharType="end"/>
      </w:r>
      <w:bookmarkEnd w:id="432"/>
      <w:r w:rsidRPr="005246F1">
        <w:t xml:space="preserve">: Confirmation of regiochemistry and stereochemistry for a range of thermodynamic </w:t>
      </w:r>
      <w:r w:rsidR="00B0048A">
        <w:t>1,2,5</w:t>
      </w:r>
      <w:r w:rsidRPr="005246F1">
        <w:t>-oxathiazole-S</w:t>
      </w:r>
      <w:r w:rsidRPr="005246F1">
        <w:softHyphen/>
        <w:t xml:space="preserve">-oxides. Structures are displayed using the Mercury 2.7 package. </w:t>
      </w:r>
    </w:p>
    <w:tbl>
      <w:tblPr>
        <w:tblStyle w:val="ListTable6Colorful"/>
        <w:tblW w:w="0" w:type="auto"/>
        <w:jc w:val="center"/>
        <w:tblLook w:val="06A0" w:firstRow="1" w:lastRow="0" w:firstColumn="1" w:lastColumn="0" w:noHBand="1" w:noVBand="1"/>
      </w:tblPr>
      <w:tblGrid>
        <w:gridCol w:w="3799"/>
        <w:gridCol w:w="2557"/>
      </w:tblGrid>
      <w:tr w:rsidR="001E3E15" w:rsidRPr="005246F1" w14:paraId="7B4F69BD" w14:textId="77777777" w:rsidTr="008D2DD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689086C2" w14:textId="77777777" w:rsidR="001E3E15" w:rsidRPr="005246F1" w:rsidRDefault="001E3E15" w:rsidP="00EC6D65">
            <w:pPr>
              <w:jc w:val="center"/>
            </w:pPr>
            <w:r w:rsidRPr="005246F1">
              <w:t>Crystal Structure</w:t>
            </w:r>
          </w:p>
        </w:tc>
        <w:tc>
          <w:tcPr>
            <w:tcW w:w="0" w:type="auto"/>
          </w:tcPr>
          <w:p w14:paraId="0B8EAB54" w14:textId="3599BB3E" w:rsidR="001E3E15" w:rsidRPr="005246F1" w:rsidRDefault="00B0048A" w:rsidP="00EC6D65">
            <w:pPr>
              <w:jc w:val="center"/>
              <w:cnfStyle w:val="100000000000" w:firstRow="1" w:lastRow="0" w:firstColumn="0" w:lastColumn="0" w:oddVBand="0" w:evenVBand="0" w:oddHBand="0" w:evenHBand="0" w:firstRowFirstColumn="0" w:firstRowLastColumn="0" w:lastRowFirstColumn="0" w:lastRowLastColumn="0"/>
            </w:pPr>
            <w:r>
              <w:t>1,2,5</w:t>
            </w:r>
            <w:r w:rsidR="001E3E15" w:rsidRPr="005246F1">
              <w:t>-Oxathiazole-</w:t>
            </w:r>
            <w:r w:rsidR="001E3E15" w:rsidRPr="005246F1">
              <w:rPr>
                <w:i/>
              </w:rPr>
              <w:t>S</w:t>
            </w:r>
            <w:r w:rsidR="001E3E15" w:rsidRPr="005246F1">
              <w:rPr>
                <w:i/>
              </w:rPr>
              <w:softHyphen/>
              <w:t>-</w:t>
            </w:r>
            <w:r w:rsidR="001E3E15" w:rsidRPr="005246F1">
              <w:t>oxide</w:t>
            </w:r>
          </w:p>
        </w:tc>
      </w:tr>
      <w:tr w:rsidR="001E3E15" w:rsidRPr="005246F1" w14:paraId="706FA1C1" w14:textId="77777777" w:rsidTr="00EC6D65">
        <w:trPr>
          <w:trHeight w:val="2544"/>
          <w:jc w:val="center"/>
        </w:trPr>
        <w:tc>
          <w:tcPr>
            <w:cnfStyle w:val="001000000000" w:firstRow="0" w:lastRow="0" w:firstColumn="1" w:lastColumn="0" w:oddVBand="0" w:evenVBand="0" w:oddHBand="0" w:evenHBand="0" w:firstRowFirstColumn="0" w:firstRowLastColumn="0" w:lastRowFirstColumn="0" w:lastRowLastColumn="0"/>
            <w:tcW w:w="0" w:type="auto"/>
          </w:tcPr>
          <w:p w14:paraId="64A7097E" w14:textId="77777777" w:rsidR="00440E9D" w:rsidRDefault="00440E9D" w:rsidP="00EC6D65">
            <w:pPr>
              <w:jc w:val="center"/>
              <w:rPr>
                <w:sz w:val="24"/>
              </w:rPr>
            </w:pPr>
          </w:p>
          <w:p w14:paraId="309868A7" w14:textId="6500A42C" w:rsidR="001E3E15" w:rsidRPr="005246F1" w:rsidRDefault="001E3E15" w:rsidP="00EC6D65">
            <w:pPr>
              <w:jc w:val="center"/>
              <w:rPr>
                <w:sz w:val="24"/>
              </w:rPr>
            </w:pPr>
            <w:r w:rsidRPr="005246F1">
              <w:rPr>
                <w:noProof/>
                <w:lang w:eastAsia="en-IE"/>
              </w:rPr>
              <w:drawing>
                <wp:inline distT="0" distB="0" distL="0" distR="0" wp14:anchorId="57408057" wp14:editId="291AC97F">
                  <wp:extent cx="1789558" cy="1215030"/>
                  <wp:effectExtent l="0" t="0" r="1270" b="4445"/>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8"/>
                          <a:srcRect l="28239" t="16109" r="30416" b="13910"/>
                          <a:stretch/>
                        </pic:blipFill>
                        <pic:spPr bwMode="auto">
                          <a:xfrm>
                            <a:off x="0" y="0"/>
                            <a:ext cx="1800507" cy="1222464"/>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61F3A535" w14:textId="77777777"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562" w:dyaOrig="2116" w14:anchorId="0A0DAA30">
                <v:shape id="_x0000_i1326" type="#_x0000_t75" style="width:77.5pt;height:106.65pt" o:ole="">
                  <v:imagedata r:id="rId661" o:title=""/>
                </v:shape>
                <o:OLEObject Type="Embed" ProgID="ChemDraw.Document.6.0" ShapeID="_x0000_i1326" DrawAspect="Content" ObjectID="_1596898151" r:id="rId662"/>
              </w:object>
            </w:r>
          </w:p>
          <w:p w14:paraId="5B15DA96" w14:textId="79D0C96E"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rPr>
                <w:sz w:val="24"/>
              </w:rPr>
            </w:pP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p>
        </w:tc>
      </w:tr>
      <w:tr w:rsidR="001E3E15" w:rsidRPr="005246F1" w14:paraId="3181164C" w14:textId="77777777" w:rsidTr="008D2DDF">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53339C8" w14:textId="77777777" w:rsidR="008D2DDF" w:rsidRPr="005246F1" w:rsidRDefault="008D2DDF" w:rsidP="00EC6D65">
            <w:pPr>
              <w:jc w:val="center"/>
              <w:rPr>
                <w:sz w:val="24"/>
              </w:rPr>
            </w:pPr>
          </w:p>
          <w:p w14:paraId="059D4D39" w14:textId="4D8B5470" w:rsidR="001E3E15" w:rsidRPr="005246F1" w:rsidRDefault="001E3E15" w:rsidP="00EC6D65">
            <w:pPr>
              <w:jc w:val="center"/>
              <w:rPr>
                <w:sz w:val="24"/>
              </w:rPr>
            </w:pPr>
            <w:r w:rsidRPr="005246F1">
              <w:rPr>
                <w:noProof/>
                <w:lang w:eastAsia="en-IE"/>
              </w:rPr>
              <w:drawing>
                <wp:inline distT="0" distB="0" distL="0" distR="0" wp14:anchorId="6B30C006" wp14:editId="597206AE">
                  <wp:extent cx="1831190" cy="1387483"/>
                  <wp:effectExtent l="0" t="0" r="0" b="3175"/>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3">
                            <a:extLst>
                              <a:ext uri="{28A0092B-C50C-407E-A947-70E740481C1C}">
                                <a14:useLocalDpi xmlns:a14="http://schemas.microsoft.com/office/drawing/2010/main" val="0"/>
                              </a:ext>
                            </a:extLst>
                          </a:blip>
                          <a:srcRect l="30823" t="17490" r="32628" b="13454"/>
                          <a:stretch/>
                        </pic:blipFill>
                        <pic:spPr bwMode="auto">
                          <a:xfrm>
                            <a:off x="0" y="0"/>
                            <a:ext cx="1834903" cy="1390296"/>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7EA82A97" w14:textId="77777777"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633" w:dyaOrig="2135" w14:anchorId="4946A08B">
                <v:shape id="_x0000_i1327" type="#_x0000_t75" style="width:81.5pt;height:107.3pt" o:ole="">
                  <v:imagedata r:id="rId664" o:title=""/>
                </v:shape>
                <o:OLEObject Type="Embed" ProgID="ChemDraw.Document.6.0" ShapeID="_x0000_i1327" DrawAspect="Content" ObjectID="_1596898152" r:id="rId665"/>
              </w:object>
            </w:r>
          </w:p>
          <w:p w14:paraId="72C68A58" w14:textId="77777777"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p>
          <w:p w14:paraId="1476ED7A" w14:textId="13064660" w:rsidR="00EC6D65" w:rsidRPr="005246F1" w:rsidRDefault="00EC6D65" w:rsidP="00EC6D65">
            <w:pPr>
              <w:jc w:val="center"/>
              <w:cnfStyle w:val="000000000000" w:firstRow="0" w:lastRow="0" w:firstColumn="0" w:lastColumn="0" w:oddVBand="0" w:evenVBand="0" w:oddHBand="0" w:evenHBand="0" w:firstRowFirstColumn="0" w:firstRowLastColumn="0" w:lastRowFirstColumn="0" w:lastRowLastColumn="0"/>
              <w:rPr>
                <w:sz w:val="24"/>
              </w:rPr>
            </w:pPr>
          </w:p>
        </w:tc>
      </w:tr>
      <w:tr w:rsidR="001E3E15" w:rsidRPr="005246F1" w14:paraId="1E2530A1" w14:textId="77777777" w:rsidTr="008D2DDF">
        <w:trPr>
          <w:trHeight w:val="2829"/>
          <w:jc w:val="center"/>
        </w:trPr>
        <w:tc>
          <w:tcPr>
            <w:cnfStyle w:val="001000000000" w:firstRow="0" w:lastRow="0" w:firstColumn="1" w:lastColumn="0" w:oddVBand="0" w:evenVBand="0" w:oddHBand="0" w:evenHBand="0" w:firstRowFirstColumn="0" w:firstRowLastColumn="0" w:lastRowFirstColumn="0" w:lastRowLastColumn="0"/>
            <w:tcW w:w="0" w:type="auto"/>
          </w:tcPr>
          <w:p w14:paraId="31AF570F" w14:textId="77777777" w:rsidR="008D2DDF" w:rsidRPr="005246F1" w:rsidRDefault="008D2DDF" w:rsidP="00EC6D65">
            <w:pPr>
              <w:jc w:val="center"/>
              <w:rPr>
                <w:sz w:val="24"/>
              </w:rPr>
            </w:pPr>
          </w:p>
          <w:p w14:paraId="40412532" w14:textId="4A86D53D" w:rsidR="001E3E15" w:rsidRPr="005246F1" w:rsidRDefault="001E3E15" w:rsidP="00EC6D65">
            <w:pPr>
              <w:jc w:val="center"/>
              <w:rPr>
                <w:sz w:val="24"/>
              </w:rPr>
            </w:pPr>
            <w:r w:rsidRPr="005246F1">
              <w:rPr>
                <w:noProof/>
                <w:lang w:eastAsia="en-IE"/>
              </w:rPr>
              <w:drawing>
                <wp:inline distT="0" distB="0" distL="0" distR="0" wp14:anchorId="640589EF" wp14:editId="06771642">
                  <wp:extent cx="2275368" cy="1435241"/>
                  <wp:effectExtent l="0" t="0" r="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6"/>
                          <a:srcRect l="22150" t="5065" r="27648" b="11169"/>
                          <a:stretch/>
                        </pic:blipFill>
                        <pic:spPr bwMode="auto">
                          <a:xfrm>
                            <a:off x="0" y="0"/>
                            <a:ext cx="2281566" cy="1439150"/>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1E3CC2DD" w14:textId="77777777"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557" w:dyaOrig="2205" w14:anchorId="3589DBAC">
                <v:shape id="_x0000_i1328" type="#_x0000_t75" style="width:77.45pt;height:112.8pt" o:ole="">
                  <v:imagedata r:id="rId667" o:title=""/>
                </v:shape>
                <o:OLEObject Type="Embed" ProgID="ChemDraw.Document.6.0" ShapeID="_x0000_i1328" DrawAspect="Content" ObjectID="_1596898153" r:id="rId668"/>
              </w:object>
            </w:r>
          </w:p>
          <w:p w14:paraId="1C0C47A4" w14:textId="1C46AD00"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rPr>
                <w:sz w:val="24"/>
              </w:rPr>
            </w:pP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p>
        </w:tc>
      </w:tr>
      <w:tr w:rsidR="001E3E15" w:rsidRPr="005246F1" w14:paraId="4FF2ECAD" w14:textId="77777777" w:rsidTr="008D2DDF">
        <w:trPr>
          <w:trHeight w:val="2376"/>
          <w:jc w:val="center"/>
        </w:trPr>
        <w:tc>
          <w:tcPr>
            <w:cnfStyle w:val="001000000000" w:firstRow="0" w:lastRow="0" w:firstColumn="1" w:lastColumn="0" w:oddVBand="0" w:evenVBand="0" w:oddHBand="0" w:evenHBand="0" w:firstRowFirstColumn="0" w:firstRowLastColumn="0" w:lastRowFirstColumn="0" w:lastRowLastColumn="0"/>
            <w:tcW w:w="0" w:type="auto"/>
          </w:tcPr>
          <w:p w14:paraId="58B08BF7" w14:textId="77777777" w:rsidR="008D2DDF" w:rsidRPr="005246F1" w:rsidRDefault="008D2DDF" w:rsidP="00EC6D65">
            <w:pPr>
              <w:jc w:val="center"/>
              <w:rPr>
                <w:sz w:val="24"/>
              </w:rPr>
            </w:pPr>
          </w:p>
          <w:p w14:paraId="13C73FFF" w14:textId="0F5C0821" w:rsidR="001E3E15" w:rsidRPr="005246F1" w:rsidRDefault="001E3E15" w:rsidP="00EC6D65">
            <w:pPr>
              <w:jc w:val="center"/>
              <w:rPr>
                <w:sz w:val="24"/>
              </w:rPr>
            </w:pPr>
            <w:r w:rsidRPr="005246F1">
              <w:rPr>
                <w:noProof/>
                <w:lang w:eastAsia="en-IE"/>
              </w:rPr>
              <w:drawing>
                <wp:inline distT="0" distB="0" distL="0" distR="0" wp14:anchorId="0CB2A5BB" wp14:editId="086890E3">
                  <wp:extent cx="2125276" cy="1293930"/>
                  <wp:effectExtent l="0" t="0" r="8890" b="190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69"/>
                          <a:srcRect l="27501" t="15193" r="30048" b="20376"/>
                          <a:stretch/>
                        </pic:blipFill>
                        <pic:spPr bwMode="auto">
                          <a:xfrm>
                            <a:off x="0" y="0"/>
                            <a:ext cx="2134438" cy="1299508"/>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tcPr>
          <w:p w14:paraId="5DEED341" w14:textId="77777777"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633" w:dyaOrig="1785" w14:anchorId="04BD33E6">
                <v:shape id="_x0000_i1329" type="#_x0000_t75" style="width:81.5pt;height:89pt" o:ole="">
                  <v:imagedata r:id="rId670" o:title=""/>
                </v:shape>
                <o:OLEObject Type="Embed" ProgID="ChemDraw.Document.6.0" ShapeID="_x0000_i1329" DrawAspect="Content" ObjectID="_1596898154" r:id="rId671"/>
              </w:object>
            </w:r>
          </w:p>
          <w:p w14:paraId="2E2B589B" w14:textId="2F57CADA" w:rsidR="001E3E15" w:rsidRPr="005246F1" w:rsidRDefault="001E3E15" w:rsidP="00EC6D65">
            <w:pPr>
              <w:jc w:val="center"/>
              <w:cnfStyle w:val="000000000000" w:firstRow="0" w:lastRow="0" w:firstColumn="0" w:lastColumn="0" w:oddVBand="0" w:evenVBand="0" w:oddHBand="0" w:evenHBand="0" w:firstRowFirstColumn="0" w:firstRowLastColumn="0" w:lastRowFirstColumn="0" w:lastRowLastColumn="0"/>
              <w:rPr>
                <w:sz w:val="24"/>
              </w:rPr>
            </w:pP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p>
        </w:tc>
      </w:tr>
    </w:tbl>
    <w:p w14:paraId="356E95CB" w14:textId="77777777" w:rsidR="001E3E15" w:rsidRPr="005246F1" w:rsidRDefault="001E3E15" w:rsidP="001E3E15">
      <w:pPr>
        <w:spacing w:line="360" w:lineRule="auto"/>
        <w:jc w:val="both"/>
      </w:pPr>
    </w:p>
    <w:p w14:paraId="6E756AA1" w14:textId="0AFD37EC" w:rsidR="001E3E15" w:rsidRPr="005246F1" w:rsidRDefault="001E3E15" w:rsidP="001E3E15">
      <w:pPr>
        <w:spacing w:line="360" w:lineRule="auto"/>
        <w:jc w:val="both"/>
      </w:pPr>
      <w:r w:rsidRPr="005246F1">
        <w:t xml:space="preserve">Noteworthy, is the fact that in each of these structures confirmed by single crystal analysis the carbonyl oxygen is located at a maximum distance away from the sulfoxide oxygen, due to electronic repulsion between the two electron rich atoms. This may be a thermodynamic driver for the interconversion from the kinetic diastereomer to the thermodynamic. The relative </w:t>
      </w:r>
      <w:r w:rsidRPr="005246F1">
        <w:lastRenderedPageBreak/>
        <w:t xml:space="preserve">stereochemistry in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is consistent with trapping of the thermodynamic </w:t>
      </w:r>
      <w:r w:rsidRPr="005246F1">
        <w:rPr>
          <w:i/>
        </w:rPr>
        <w:t>E</w:t>
      </w:r>
      <w:r w:rsidRPr="005246F1">
        <w:t xml:space="preserve"> sulfine, although it appears that these isomers can also arise from initial cycloaddition to the </w:t>
      </w:r>
      <w:r w:rsidRPr="005246F1">
        <w:rPr>
          <w:i/>
        </w:rPr>
        <w:t>Z</w:t>
      </w:r>
      <w:r w:rsidRPr="005246F1">
        <w:t xml:space="preserve"> sulfine followed by epimerisation (see section 2.7.1.3). </w:t>
      </w:r>
    </w:p>
    <w:p w14:paraId="2988932F" w14:textId="5559FF18" w:rsidR="001E3E15" w:rsidRPr="005246F1" w:rsidRDefault="00EC6D65" w:rsidP="001E3E15">
      <w:pPr>
        <w:keepNext/>
        <w:spacing w:line="360" w:lineRule="auto"/>
        <w:jc w:val="center"/>
      </w:pPr>
      <w:r w:rsidRPr="005246F1">
        <w:object w:dxaOrig="8164" w:dyaOrig="6333" w14:anchorId="697CACEF">
          <v:shape id="_x0000_i1330" type="#_x0000_t75" style="width:322.05pt;height:252.05pt" o:ole="">
            <v:imagedata r:id="rId672" o:title=""/>
          </v:shape>
          <o:OLEObject Type="Embed" ProgID="ChemDraw.Document.6.0" ShapeID="_x0000_i1330" DrawAspect="Content" ObjectID="_1596898155" r:id="rId673"/>
        </w:object>
      </w:r>
    </w:p>
    <w:p w14:paraId="77832CBD" w14:textId="63FDDEEA"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103</w:t>
      </w:r>
      <w:r w:rsidR="00947012">
        <w:rPr>
          <w:noProof/>
        </w:rPr>
        <w:fldChar w:fldCharType="end"/>
      </w:r>
    </w:p>
    <w:p w14:paraId="7E58577A" w14:textId="7B8F4CDE" w:rsidR="001E3E15" w:rsidRPr="005246F1" w:rsidRDefault="001E3E15" w:rsidP="001E3E15">
      <w:pPr>
        <w:spacing w:line="360" w:lineRule="auto"/>
        <w:jc w:val="both"/>
      </w:pPr>
      <w:r w:rsidRPr="005246F1">
        <w:t xml:space="preserve">In the kinetic </w:t>
      </w:r>
      <w:r w:rsidR="00B0048A">
        <w:t>1,2,5</w:t>
      </w:r>
      <w:r w:rsidRPr="005246F1">
        <w:t>-oxathiazole-</w:t>
      </w:r>
      <w:r w:rsidRPr="005246F1">
        <w:rPr>
          <w:i/>
        </w:rPr>
        <w:t>S</w:t>
      </w:r>
      <w:r w:rsidRPr="005246F1">
        <w:t xml:space="preserve">-oxide diastereomers, the spiro carbon is consistently observed between the narrow range of </w:t>
      </w:r>
      <w:r w:rsidRPr="005246F1">
        <w:rPr>
          <w:rFonts w:cstheme="minorHAnsi"/>
        </w:rPr>
        <w:t>δ</w:t>
      </w:r>
      <w:r w:rsidRPr="005246F1">
        <w:rPr>
          <w:vertAlign w:val="subscript"/>
        </w:rPr>
        <w:t>C</w:t>
      </w:r>
      <w:r w:rsidRPr="005246F1">
        <w:t xml:space="preserve"> 92.5 and 93.4 ppm (</w:t>
      </w:r>
      <w:r w:rsidRPr="005246F1">
        <w:fldChar w:fldCharType="begin" w:fldLock="1"/>
      </w:r>
      <w:r w:rsidRPr="005246F1">
        <w:instrText xml:space="preserve"> REF _Ref490556912 \h  \* MERGEFORMAT </w:instrText>
      </w:r>
      <w:r w:rsidRPr="005246F1">
        <w:fldChar w:fldCharType="separate"/>
      </w:r>
      <w:r w:rsidR="006D04BB" w:rsidRPr="005246F1">
        <w:t xml:space="preserve">Figure </w:t>
      </w:r>
      <w:r w:rsidR="006D04BB">
        <w:rPr>
          <w:noProof/>
        </w:rPr>
        <w:t>72</w:t>
      </w:r>
      <w:r w:rsidRPr="005246F1">
        <w:fldChar w:fldCharType="end"/>
      </w:r>
      <w:r w:rsidRPr="005246F1">
        <w:t>). For the diastereotopic protons alpha to the chiral spiro centre, an AB</w:t>
      </w:r>
      <w:r w:rsidRPr="005246F1">
        <w:rPr>
          <w:vertAlign w:val="subscript"/>
        </w:rPr>
        <w:t>q</w:t>
      </w:r>
      <w:r w:rsidRPr="005246F1">
        <w:t xml:space="preserve"> system is observed in the </w:t>
      </w:r>
      <w:r w:rsidRPr="005246F1">
        <w:rPr>
          <w:vertAlign w:val="superscript"/>
        </w:rPr>
        <w:t>1</w:t>
      </w:r>
      <w:r w:rsidRPr="005246F1">
        <w:t xml:space="preserve">H NMR spectrum. The first doublet signal is consistently observed between 3.53 and 3.64 pm for all examples, and the second is observed between </w:t>
      </w:r>
      <w:r w:rsidRPr="005246F1">
        <w:rPr>
          <w:rFonts w:cstheme="minorHAnsi"/>
        </w:rPr>
        <w:t>δ</w:t>
      </w:r>
      <w:r w:rsidRPr="005246F1">
        <w:rPr>
          <w:rFonts w:cstheme="minorHAnsi"/>
          <w:vertAlign w:val="subscript"/>
        </w:rPr>
        <w:t>H</w:t>
      </w:r>
      <w:r w:rsidRPr="005246F1">
        <w:t xml:space="preserve"> 3.77 and 3.88 ppm for all examples. The coupling constants for these signals vary from 18.0 Hz to 18.5 Hz. Critically, these signals are distinct from the corresponding signals for the thermodynamic diastereomers. </w:t>
      </w:r>
    </w:p>
    <w:p w14:paraId="1E20D73D" w14:textId="40E4AD10" w:rsidR="001E3E15" w:rsidRPr="005246F1" w:rsidRDefault="008A5C03" w:rsidP="001E3E15">
      <w:pPr>
        <w:spacing w:line="360" w:lineRule="auto"/>
        <w:jc w:val="both"/>
      </w:pPr>
      <w:r w:rsidRPr="005246F1">
        <w:t xml:space="preserve">The </w:t>
      </w:r>
      <w:r w:rsidR="00B0048A">
        <w:t>kinetic isomer</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001E3E15" w:rsidRPr="005246F1">
        <w:fldChar w:fldCharType="separate"/>
      </w:r>
      <w:r w:rsidR="00E57E5E" w:rsidRPr="005246F1">
        <w:rPr>
          <w:b/>
          <w:noProof/>
        </w:rPr>
        <w:t>247</w:t>
      </w:r>
      <w:r w:rsidR="001E3E15" w:rsidRPr="005246F1">
        <w:fldChar w:fldCharType="end"/>
      </w:r>
      <w:r w:rsidR="001E3E15" w:rsidRPr="005246F1">
        <w:t xml:space="preserve"> was isolated from a rhodium catalysed batch reaction, however when the </w:t>
      </w:r>
      <w:r w:rsidR="001E3E15" w:rsidRPr="005246F1">
        <w:rPr>
          <w:vertAlign w:val="superscript"/>
        </w:rPr>
        <w:t>13</w:t>
      </w:r>
      <w:r w:rsidR="001E3E15" w:rsidRPr="005246F1">
        <w:t>C NMR was obtained after eight months, t</w:t>
      </w:r>
      <w:r w:rsidRPr="005246F1">
        <w:t xml:space="preserve">he sample had converted to the </w:t>
      </w:r>
      <w:r w:rsidR="00B0048A">
        <w:t>thermodynamic isomer</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1E3E15" w:rsidRPr="005246F1">
        <w:fldChar w:fldCharType="separate"/>
      </w:r>
      <w:r w:rsidR="00E57E5E" w:rsidRPr="005246F1">
        <w:rPr>
          <w:b/>
          <w:noProof/>
        </w:rPr>
        <w:t>246</w:t>
      </w:r>
      <w:r w:rsidR="001E3E15" w:rsidRPr="005246F1">
        <w:fldChar w:fldCharType="end"/>
      </w:r>
      <w:r w:rsidR="001E3E15" w:rsidRPr="005246F1">
        <w:t xml:space="preserve">. The other cycloadducts </w:t>
      </w:r>
      <w:r w:rsidR="001E3E15"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001E3E15" w:rsidRPr="005246F1">
        <w:fldChar w:fldCharType="separate"/>
      </w:r>
      <w:r w:rsidR="00E57E5E" w:rsidRPr="005246F1">
        <w:rPr>
          <w:b/>
          <w:noProof/>
        </w:rPr>
        <w:t>236</w:t>
      </w:r>
      <w:r w:rsidR="001E3E15" w:rsidRPr="005246F1">
        <w:fldChar w:fldCharType="end"/>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1E3E15" w:rsidRPr="005246F1">
        <w:fldChar w:fldCharType="separate"/>
      </w:r>
      <w:r w:rsidR="00E57E5E" w:rsidRPr="005246F1">
        <w:rPr>
          <w:b/>
          <w:noProof/>
        </w:rPr>
        <w:t>254</w:t>
      </w:r>
      <w:r w:rsidR="001E3E15" w:rsidRPr="005246F1">
        <w:fldChar w:fldCharType="end"/>
      </w:r>
      <w:r w:rsidR="001E3E15" w:rsidRPr="005246F1">
        <w:t xml:space="preserve"> and </w:t>
      </w:r>
      <w:r w:rsidR="001E3E15"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001E3E15" w:rsidRPr="005246F1">
        <w:fldChar w:fldCharType="separate"/>
      </w:r>
      <w:r w:rsidR="00E57E5E" w:rsidRPr="005246F1">
        <w:rPr>
          <w:b/>
          <w:noProof/>
        </w:rPr>
        <w:t>251</w:t>
      </w:r>
      <w:r w:rsidR="001E3E15" w:rsidRPr="005246F1">
        <w:fldChar w:fldCharType="end"/>
      </w:r>
      <w:r w:rsidR="001E3E15" w:rsidRPr="005246F1">
        <w:t xml:space="preserve"> were successfully isolated and characterised as the kinetic diastereomer only, from rhodium catalysed reactions (see section 2.7.1.3). O</w:t>
      </w:r>
      <w:r w:rsidR="00EC6D65" w:rsidRPr="005246F1">
        <w:t>ne comparable cycloadduct</w:t>
      </w:r>
      <w:r w:rsidR="001E3E15" w:rsidRPr="005246F1">
        <w:t xml:space="preserve"> </w:t>
      </w:r>
      <w:r w:rsidR="001E3E15"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001E3E15" w:rsidRPr="005246F1">
        <w:fldChar w:fldCharType="separate"/>
      </w:r>
      <w:r w:rsidR="00DE234C" w:rsidRPr="005246F1">
        <w:rPr>
          <w:b/>
          <w:noProof/>
        </w:rPr>
        <w:t>292</w:t>
      </w:r>
      <w:r w:rsidR="001E3E15" w:rsidRPr="005246F1">
        <w:fldChar w:fldCharType="end"/>
      </w:r>
      <w:r w:rsidR="001E3E15" w:rsidRPr="005246F1">
        <w:t>, was isolated from a continuous flow thermolysis reaction (</w:t>
      </w:r>
      <w:r w:rsidR="001E3E15" w:rsidRPr="005246F1">
        <w:fldChar w:fldCharType="begin" w:fldLock="1"/>
      </w:r>
      <w:r w:rsidR="001E3E15" w:rsidRPr="005246F1">
        <w:instrText xml:space="preserve"> REF _Ref490556912 \h </w:instrText>
      </w:r>
      <w:r w:rsidR="005246F1">
        <w:instrText xml:space="preserve"> \* MERGEFORMAT </w:instrText>
      </w:r>
      <w:r w:rsidR="001E3E15" w:rsidRPr="005246F1">
        <w:fldChar w:fldCharType="separate"/>
      </w:r>
      <w:r w:rsidR="006D04BB" w:rsidRPr="005246F1">
        <w:t xml:space="preserve">Figure </w:t>
      </w:r>
      <w:r w:rsidR="006D04BB">
        <w:rPr>
          <w:noProof/>
        </w:rPr>
        <w:t>72</w:t>
      </w:r>
      <w:r w:rsidR="001E3E15" w:rsidRPr="005246F1">
        <w:fldChar w:fldCharType="end"/>
      </w:r>
      <w:r w:rsidR="001E3E15" w:rsidRPr="005246F1">
        <w:t xml:space="preserve">). </w:t>
      </w:r>
    </w:p>
    <w:p w14:paraId="6CEDF2A2" w14:textId="637BAD39" w:rsidR="001E3E15" w:rsidRPr="005246F1" w:rsidRDefault="006644F1" w:rsidP="001E3E15">
      <w:pPr>
        <w:keepNext/>
        <w:spacing w:line="360" w:lineRule="auto"/>
        <w:jc w:val="center"/>
      </w:pPr>
      <w:r w:rsidRPr="005246F1">
        <w:object w:dxaOrig="13286" w:dyaOrig="8135" w14:anchorId="6F03375F">
          <v:shape id="_x0000_i1331" type="#_x0000_t75" style="width:445.1pt;height:272.5pt" o:ole="">
            <v:imagedata r:id="rId674" o:title=""/>
          </v:shape>
          <o:OLEObject Type="Embed" ProgID="ChemDraw.Document.6.0" ShapeID="_x0000_i1331" DrawAspect="Content" ObjectID="_1596898156" r:id="rId675"/>
        </w:object>
      </w:r>
    </w:p>
    <w:p w14:paraId="7F8228E2" w14:textId="3077D2CC" w:rsidR="001E3E15" w:rsidRPr="005246F1" w:rsidRDefault="001E3E15" w:rsidP="001E3E15">
      <w:pPr>
        <w:pStyle w:val="Caption"/>
        <w:jc w:val="center"/>
      </w:pPr>
      <w:bookmarkStart w:id="433" w:name="_Ref490556912"/>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72</w:t>
      </w:r>
      <w:r w:rsidR="00947012">
        <w:rPr>
          <w:noProof/>
        </w:rPr>
        <w:fldChar w:fldCharType="end"/>
      </w:r>
      <w:bookmarkEnd w:id="433"/>
      <w:r w:rsidRPr="005246F1">
        <w:rPr>
          <w:noProof/>
        </w:rPr>
        <w:t xml:space="preserve">: Characteristic signals of the kinetic </w:t>
      </w:r>
      <w:r w:rsidR="00B0048A">
        <w:rPr>
          <w:noProof/>
        </w:rPr>
        <w:t>1,2,5</w:t>
      </w:r>
      <w:r w:rsidRPr="005246F1">
        <w:rPr>
          <w:noProof/>
        </w:rPr>
        <w:t xml:space="preserve">-oxathiazole-S-oxide isomers. </w:t>
      </w:r>
    </w:p>
    <w:p w14:paraId="3F676601" w14:textId="599F5C56" w:rsidR="001E3E15" w:rsidRPr="005246F1" w:rsidRDefault="001E3E15" w:rsidP="001E3E15">
      <w:pPr>
        <w:spacing w:line="360" w:lineRule="auto"/>
        <w:jc w:val="both"/>
      </w:pPr>
      <w:r w:rsidRPr="005246F1">
        <w:t xml:space="preserve">In reaction conditions where both the kinetic and thermodynamic </w:t>
      </w:r>
      <w:r w:rsidR="00B0048A">
        <w:t>1,2,5</w:t>
      </w:r>
      <w:r w:rsidRPr="005246F1">
        <w:t>-oxathiazole-</w:t>
      </w:r>
      <w:r w:rsidRPr="005246F1">
        <w:rPr>
          <w:i/>
        </w:rPr>
        <w:t>S</w:t>
      </w:r>
      <w:r w:rsidRPr="005246F1">
        <w:t xml:space="preserve">-oxide diastereomers are present, the order of relative polarities are consistent across the series. Also, across the series the least polar compound is the 1,4,2-oxathiazole, followed by the thermodynamic </w:t>
      </w:r>
      <w:r w:rsidR="00B0048A">
        <w:t>1,2,5</w:t>
      </w:r>
      <w:r w:rsidRPr="005246F1">
        <w:t>-oxathiazole-</w:t>
      </w:r>
      <w:r w:rsidRPr="005246F1">
        <w:rPr>
          <w:i/>
        </w:rPr>
        <w:t>S</w:t>
      </w:r>
      <w:r w:rsidRPr="005246F1">
        <w:t xml:space="preserve">-oxide, then the kinetic </w:t>
      </w:r>
      <w:r w:rsidR="00B0048A">
        <w:t>1,2,5</w:t>
      </w:r>
      <w:r w:rsidRPr="005246F1">
        <w:t>-oxathiazole-</w:t>
      </w:r>
      <w:r w:rsidRPr="005246F1">
        <w:rPr>
          <w:i/>
        </w:rPr>
        <w:t>S</w:t>
      </w:r>
      <w:r w:rsidRPr="005246F1">
        <w:t>-oxide, and subsequently the 1,4,2-oxathiazole-</w:t>
      </w:r>
      <w:r w:rsidRPr="005246F1">
        <w:rPr>
          <w:i/>
        </w:rPr>
        <w:t>S</w:t>
      </w:r>
      <w:r w:rsidRPr="005246F1">
        <w:t xml:space="preserve">-oxide Regioisomers A and B. As Regioisomer A and Regioisomer B were not both isolated from one single reaction, their respective polarities are not known. </w:t>
      </w:r>
    </w:p>
    <w:p w14:paraId="7CC11099" w14:textId="77777777" w:rsidR="001E3E15" w:rsidRPr="005246F1" w:rsidRDefault="001E3E15" w:rsidP="001E3E15">
      <w:pPr>
        <w:pStyle w:val="Heading3"/>
      </w:pPr>
      <w:bookmarkStart w:id="434" w:name="_Toc505089599"/>
      <w:bookmarkStart w:id="435" w:name="_Toc506311656"/>
      <w:bookmarkStart w:id="436" w:name="_Toc523135252"/>
      <w:r w:rsidRPr="005246F1">
        <w:t>2.7.4.2 Spectroscopic characteristics of 1,4,2-oxathiazole-</w:t>
      </w:r>
      <w:r w:rsidRPr="005246F1">
        <w:rPr>
          <w:i/>
        </w:rPr>
        <w:t>S</w:t>
      </w:r>
      <w:r w:rsidRPr="005246F1">
        <w:t>-oxide cycloadducts.</w:t>
      </w:r>
      <w:bookmarkEnd w:id="434"/>
      <w:bookmarkEnd w:id="435"/>
      <w:bookmarkEnd w:id="436"/>
    </w:p>
    <w:p w14:paraId="15A6AE6D" w14:textId="79B376DD" w:rsidR="001E3E15" w:rsidRPr="005246F1" w:rsidRDefault="001E3E15" w:rsidP="001E3E15">
      <w:pPr>
        <w:spacing w:line="360" w:lineRule="auto"/>
        <w:jc w:val="both"/>
      </w:pPr>
      <w:r w:rsidRPr="005246F1">
        <w:br/>
        <w:t>The formation of the 1,4,2-oxathiazole-</w:t>
      </w:r>
      <w:r w:rsidRPr="005246F1">
        <w:rPr>
          <w:i/>
        </w:rPr>
        <w:t>S</w:t>
      </w:r>
      <w:r w:rsidRPr="005246F1">
        <w:t>-oxide</w:t>
      </w:r>
      <w:r w:rsidR="00003681" w:rsidRPr="005246F1">
        <w:t xml:space="preserve"> R</w:t>
      </w:r>
      <w:r w:rsidRPr="005246F1">
        <w:t>egioisomers A and B, is a minor reaction pathway under all reaction conditions. Characteristic of the 1,4,2-oxathiazole-</w:t>
      </w:r>
      <w:r w:rsidRPr="005246F1">
        <w:rPr>
          <w:i/>
        </w:rPr>
        <w:t>S</w:t>
      </w:r>
      <w:r w:rsidRPr="005246F1">
        <w:t>-oxide regioisomer is the carbonyl absorption at higher wavenumbers, consistently between 1721 cm</w:t>
      </w:r>
      <w:r w:rsidRPr="005246F1">
        <w:rPr>
          <w:vertAlign w:val="superscript"/>
        </w:rPr>
        <w:t>-1</w:t>
      </w:r>
      <w:r w:rsidRPr="005246F1">
        <w:t xml:space="preserve"> at a minimum and 1726 cm</w:t>
      </w:r>
      <w:r w:rsidRPr="005246F1">
        <w:rPr>
          <w:vertAlign w:val="superscript"/>
        </w:rPr>
        <w:t>-1</w:t>
      </w:r>
      <w:r w:rsidRPr="005246F1">
        <w:t xml:space="preserve"> at a maximum. Additionally, on analysis of the spectroscopic characteristics of the regioisomers, the shift of the spiro centre is characteristic of the 1,4,2-oxathiazole-</w:t>
      </w:r>
      <w:r w:rsidRPr="005246F1">
        <w:rPr>
          <w:i/>
        </w:rPr>
        <w:t>S-</w:t>
      </w:r>
      <w:r w:rsidRPr="005246F1">
        <w:rPr>
          <w:i/>
        </w:rPr>
        <w:softHyphen/>
      </w:r>
      <w:r w:rsidRPr="005246F1">
        <w:t xml:space="preserve">oxide regiosiomer, specifically, this signal  is deshielded to </w:t>
      </w:r>
      <w:r w:rsidRPr="005246F1">
        <w:rPr>
          <w:i/>
        </w:rPr>
        <w:t>ca</w:t>
      </w:r>
      <w:r w:rsidRPr="005246F1">
        <w:t xml:space="preserve">. 108 ppm in Regioisomer A and </w:t>
      </w:r>
      <w:r w:rsidRPr="005246F1">
        <w:rPr>
          <w:i/>
        </w:rPr>
        <w:t>ca</w:t>
      </w:r>
      <w:r w:rsidRPr="005246F1">
        <w:t xml:space="preserve">. 110 ppm for Regioisomer B.  In the corresponding sulfide, Regioisomer C, the spiro centre appears </w:t>
      </w:r>
      <w:r w:rsidRPr="005246F1">
        <w:rPr>
          <w:i/>
        </w:rPr>
        <w:t>ca</w:t>
      </w:r>
      <w:r w:rsidRPr="005246F1">
        <w:t xml:space="preserve">. 102 ppm. The key evidence in the switch in regiochemistry is the deshielding of the spiro carbon due to the electronegative oxygen relative to the </w:t>
      </w:r>
      <w:r w:rsidR="00B0048A">
        <w:t>1,2,5</w:t>
      </w:r>
      <w:r w:rsidRPr="005246F1">
        <w:t>-oxathiazole-</w:t>
      </w:r>
      <w:r w:rsidRPr="005246F1">
        <w:rPr>
          <w:i/>
        </w:rPr>
        <w:t>S</w:t>
      </w:r>
      <w:r w:rsidRPr="005246F1">
        <w:t>-oxide. Furthermore, depending on the diastereomer present, the CH</w:t>
      </w:r>
      <w:r w:rsidRPr="005246F1">
        <w:rPr>
          <w:vertAlign w:val="subscript"/>
        </w:rPr>
        <w:t>2</w:t>
      </w:r>
      <w:r w:rsidRPr="005246F1">
        <w:t xml:space="preserve"> signals are very characteristic and distinctive. </w:t>
      </w:r>
      <w:r w:rsidRPr="005246F1">
        <w:lastRenderedPageBreak/>
        <w:t>Analysis of this change, and comparison to similar cycloadducts allows the tentative assignment of relative stereochemistry in the regioisomers (</w:t>
      </w:r>
      <w:r w:rsidRPr="005246F1">
        <w:fldChar w:fldCharType="begin" w:fldLock="1"/>
      </w:r>
      <w:r w:rsidRPr="005246F1">
        <w:instrText xml:space="preserve"> REF _Ref490653898 \h  \* MERGEFORMAT </w:instrText>
      </w:r>
      <w:r w:rsidRPr="005246F1">
        <w:fldChar w:fldCharType="separate"/>
      </w:r>
      <w:r w:rsidR="006D04BB" w:rsidRPr="005246F1">
        <w:t xml:space="preserve">Table </w:t>
      </w:r>
      <w:r w:rsidR="006D04BB">
        <w:rPr>
          <w:noProof/>
        </w:rPr>
        <w:t>40</w:t>
      </w:r>
      <w:r w:rsidRPr="005246F1">
        <w:fldChar w:fldCharType="end"/>
      </w:r>
      <w:r w:rsidRPr="005246F1">
        <w:t xml:space="preserve">). </w:t>
      </w:r>
    </w:p>
    <w:p w14:paraId="367E545B" w14:textId="675C741A" w:rsidR="001E3E15" w:rsidRPr="005246F1" w:rsidRDefault="001E3E15" w:rsidP="001E3E15">
      <w:pPr>
        <w:spacing w:line="360" w:lineRule="auto"/>
        <w:jc w:val="both"/>
      </w:pPr>
      <w:r w:rsidRPr="005246F1">
        <w:t xml:space="preserve">The relative stereochemistry of </w:t>
      </w:r>
      <w:r w:rsidRPr="005246F1">
        <w:fldChar w:fldCharType="begin" w:fldLock="1"/>
      </w:r>
      <w:r w:rsidR="00582BE6" w:rsidRPr="005246F1">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fldChar w:fldCharType="separate"/>
      </w:r>
      <w:r w:rsidR="002F45E7" w:rsidRPr="005246F1">
        <w:rPr>
          <w:b/>
          <w:noProof/>
        </w:rPr>
        <w:t>136</w:t>
      </w:r>
      <w:r w:rsidRPr="005246F1">
        <w:fldChar w:fldCharType="end"/>
      </w:r>
      <w:r w:rsidRPr="005246F1">
        <w:t xml:space="preserve">, </w:t>
      </w: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rPr>
          <w:b/>
        </w:rPr>
        <w:t xml:space="preserve"> </w:t>
      </w:r>
      <w:r w:rsidRPr="005246F1">
        <w:t>and</w:t>
      </w:r>
      <w:r w:rsidRPr="005246F1">
        <w:rPr>
          <w:b/>
        </w:rPr>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are known by single crystal X-ray diffraction. Characteristic signals for the aromatic CH</w:t>
      </w:r>
      <w:r w:rsidRPr="005246F1">
        <w:rPr>
          <w:vertAlign w:val="subscript"/>
        </w:rPr>
        <w:t xml:space="preserve">2 </w:t>
      </w:r>
      <w:r w:rsidRPr="005246F1">
        <w:t xml:space="preserve">are shielded in the </w:t>
      </w:r>
      <w:r w:rsidRPr="005246F1">
        <w:rPr>
          <w:vertAlign w:val="superscript"/>
        </w:rPr>
        <w:t>13</w:t>
      </w:r>
      <w:r w:rsidRPr="005246F1">
        <w:t xml:space="preserve">C NMR spectrum for diastereomer 1 </w:t>
      </w:r>
      <w:r w:rsidRPr="005246F1">
        <w:fldChar w:fldCharType="begin" w:fldLock="1"/>
      </w:r>
      <w:r w:rsidR="00582BE6" w:rsidRPr="005246F1">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fldChar w:fldCharType="separate"/>
      </w:r>
      <w:r w:rsidR="002F45E7" w:rsidRPr="005246F1">
        <w:rPr>
          <w:b/>
          <w:noProof/>
        </w:rPr>
        <w:t>136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while with diastereomer 2, the corresponding </w:t>
      </w:r>
      <w:r w:rsidRPr="005246F1">
        <w:rPr>
          <w:vertAlign w:val="superscript"/>
        </w:rPr>
        <w:t>1</w:t>
      </w:r>
      <w:r w:rsidRPr="005246F1">
        <w:t xml:space="preserve">H NMR signals are more separated. This pattern aligns more closely with the pattern seen for Regioisomer B i.e. </w:t>
      </w:r>
      <w:r w:rsidRPr="005246F1">
        <w:rPr>
          <w:rFonts w:cstheme="minorHAnsi"/>
        </w:rPr>
        <w:t>δ</w:t>
      </w:r>
      <w:r w:rsidRPr="005246F1">
        <w:rPr>
          <w:rFonts w:cstheme="minorHAnsi"/>
          <w:vertAlign w:val="subscript"/>
        </w:rPr>
        <w:t>C</w:t>
      </w:r>
      <w:r w:rsidRPr="005246F1">
        <w:rPr>
          <w:rFonts w:cstheme="minorHAnsi"/>
        </w:rPr>
        <w:t xml:space="preserve"> CH</w:t>
      </w:r>
      <w:r w:rsidRPr="005246F1">
        <w:rPr>
          <w:rFonts w:cstheme="minorHAnsi"/>
          <w:vertAlign w:val="subscript"/>
        </w:rPr>
        <w:t xml:space="preserve">2 </w:t>
      </w:r>
      <w:r w:rsidRPr="005246F1">
        <w:rPr>
          <w:rFonts w:cstheme="minorHAnsi"/>
        </w:rPr>
        <w:t>appears</w:t>
      </w:r>
      <w:r w:rsidRPr="005246F1">
        <w:t xml:space="preserve"> at 28 ppm compared to 33 ppm in Regioisomer A. While X-ray crystallography would be required to definitively confirm the relative stereochemistry, Regioisomer B is tentatively assigned, as outlined in </w:t>
      </w:r>
      <w:r w:rsidRPr="005246F1">
        <w:fldChar w:fldCharType="begin" w:fldLock="1"/>
      </w:r>
      <w:r w:rsidRPr="005246F1">
        <w:instrText xml:space="preserve"> REF _Ref490653898 \h  \* MERGEFORMAT </w:instrText>
      </w:r>
      <w:r w:rsidRPr="005246F1">
        <w:fldChar w:fldCharType="separate"/>
      </w:r>
      <w:r w:rsidR="006D04BB" w:rsidRPr="005246F1">
        <w:t xml:space="preserve">Table </w:t>
      </w:r>
      <w:r w:rsidR="006D04BB">
        <w:rPr>
          <w:noProof/>
        </w:rPr>
        <w:t>40</w:t>
      </w:r>
      <w:r w:rsidRPr="005246F1">
        <w:fldChar w:fldCharType="end"/>
      </w:r>
      <w:r w:rsidRPr="005246F1">
        <w:t xml:space="preserve">. </w:t>
      </w:r>
      <w:r w:rsidRPr="005246F1">
        <w:br w:type="page"/>
      </w:r>
    </w:p>
    <w:p w14:paraId="2776E8D9" w14:textId="44DF2793" w:rsidR="001E3E15" w:rsidRPr="005246F1" w:rsidRDefault="001E3E15" w:rsidP="001E3E15">
      <w:pPr>
        <w:pStyle w:val="Caption"/>
        <w:keepNext/>
      </w:pPr>
      <w:bookmarkStart w:id="437" w:name="_Ref490653898"/>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40</w:t>
      </w:r>
      <w:r w:rsidR="00947012">
        <w:rPr>
          <w:noProof/>
        </w:rPr>
        <w:fldChar w:fldCharType="end"/>
      </w:r>
      <w:bookmarkEnd w:id="437"/>
      <w:r w:rsidRPr="005246F1">
        <w:t>: Comparison of spectral characteristics for determination of stereochemistry of the 1,4,2-oxathiazole-</w:t>
      </w:r>
      <w:r w:rsidRPr="005246F1">
        <w:rPr>
          <w:i w:val="0"/>
        </w:rPr>
        <w:t>S</w:t>
      </w:r>
      <w:r w:rsidRPr="005246F1">
        <w:t xml:space="preserve">-oxides. </w:t>
      </w:r>
    </w:p>
    <w:tbl>
      <w:tblPr>
        <w:tblStyle w:val="ListTable6Colorful"/>
        <w:tblW w:w="0" w:type="auto"/>
        <w:tblLook w:val="06A0" w:firstRow="1" w:lastRow="0" w:firstColumn="1" w:lastColumn="0" w:noHBand="1" w:noVBand="1"/>
      </w:tblPr>
      <w:tblGrid>
        <w:gridCol w:w="701"/>
        <w:gridCol w:w="4409"/>
        <w:gridCol w:w="3334"/>
        <w:gridCol w:w="222"/>
      </w:tblGrid>
      <w:tr w:rsidR="001E3E15" w:rsidRPr="005246F1" w14:paraId="09EA8707" w14:textId="77777777" w:rsidTr="00E26930">
        <w:trPr>
          <w:gridAfter w:val="1"/>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17CF92BE" w14:textId="77777777" w:rsidR="001E3E15" w:rsidRPr="005246F1" w:rsidRDefault="001E3E15" w:rsidP="00003681">
            <w:pPr>
              <w:jc w:val="center"/>
            </w:pPr>
            <w:r w:rsidRPr="005246F1">
              <w:t>Entry</w:t>
            </w:r>
          </w:p>
        </w:tc>
        <w:tc>
          <w:tcPr>
            <w:tcW w:w="0" w:type="auto"/>
          </w:tcPr>
          <w:p w14:paraId="113D488F" w14:textId="77777777" w:rsidR="001E3E15" w:rsidRPr="005246F1" w:rsidRDefault="001E3E15" w:rsidP="00003681">
            <w:pPr>
              <w:jc w:val="center"/>
              <w:cnfStyle w:val="100000000000" w:firstRow="1" w:lastRow="0" w:firstColumn="0" w:lastColumn="0" w:oddVBand="0" w:evenVBand="0" w:oddHBand="0" w:evenHBand="0" w:firstRowFirstColumn="0" w:firstRowLastColumn="0" w:lastRowFirstColumn="0" w:lastRowLastColumn="0"/>
            </w:pPr>
          </w:p>
        </w:tc>
        <w:tc>
          <w:tcPr>
            <w:tcW w:w="0" w:type="auto"/>
          </w:tcPr>
          <w:p w14:paraId="77155F00" w14:textId="77777777" w:rsidR="001E3E15" w:rsidRPr="005246F1" w:rsidRDefault="001E3E15" w:rsidP="00003681">
            <w:pPr>
              <w:jc w:val="center"/>
              <w:cnfStyle w:val="100000000000" w:firstRow="1" w:lastRow="0" w:firstColumn="0" w:lastColumn="0" w:oddVBand="0" w:evenVBand="0" w:oddHBand="0" w:evenHBand="0" w:firstRowFirstColumn="0" w:firstRowLastColumn="0" w:lastRowFirstColumn="0" w:lastRowLastColumn="0"/>
            </w:pPr>
          </w:p>
        </w:tc>
      </w:tr>
      <w:tr w:rsidR="001E3E15" w:rsidRPr="005246F1" w14:paraId="1ECA9F1D"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vMerge w:val="restart"/>
          </w:tcPr>
          <w:p w14:paraId="40665548" w14:textId="77777777" w:rsidR="002C71F3" w:rsidRPr="005246F1" w:rsidRDefault="002C71F3" w:rsidP="00003681">
            <w:pPr>
              <w:jc w:val="center"/>
            </w:pPr>
          </w:p>
          <w:p w14:paraId="73BAA2B4" w14:textId="77777777" w:rsidR="002C71F3" w:rsidRPr="005246F1" w:rsidRDefault="002C71F3" w:rsidP="00003681">
            <w:pPr>
              <w:jc w:val="center"/>
            </w:pPr>
          </w:p>
          <w:p w14:paraId="054ACD1F" w14:textId="0087C5C4" w:rsidR="001E3E15" w:rsidRPr="005246F1" w:rsidRDefault="001E3E15" w:rsidP="00003681">
            <w:pPr>
              <w:jc w:val="center"/>
            </w:pPr>
            <w:r w:rsidRPr="005246F1">
              <w:t>1</w:t>
            </w:r>
          </w:p>
        </w:tc>
        <w:tc>
          <w:tcPr>
            <w:tcW w:w="0" w:type="auto"/>
          </w:tcPr>
          <w:p w14:paraId="21ABCCDF"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Diastereomer 1</w:t>
            </w:r>
          </w:p>
          <w:p w14:paraId="56DF39BD"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882" w:dyaOrig="1184" w14:anchorId="69701C96">
                <v:shape id="_x0000_i1332" type="#_x0000_t75" style="width:94.4pt;height:60.45pt" o:ole="">
                  <v:imagedata r:id="rId676" o:title=""/>
                </v:shape>
                <o:OLEObject Type="Embed" ProgID="ChemDraw.Document.6.0" ShapeID="_x0000_i1332" DrawAspect="Content" ObjectID="_1596898157" r:id="rId677"/>
              </w:object>
            </w:r>
          </w:p>
        </w:tc>
        <w:tc>
          <w:tcPr>
            <w:tcW w:w="0" w:type="auto"/>
          </w:tcPr>
          <w:p w14:paraId="4CB6E060"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Diastereomer 2</w:t>
            </w:r>
            <w:r w:rsidRPr="005246F1">
              <w:rPr>
                <w:color w:val="auto"/>
              </w:rPr>
              <w:object w:dxaOrig="1882" w:dyaOrig="1179" w14:anchorId="0D05A80C">
                <v:shape id="_x0000_i1333" type="#_x0000_t75" style="width:94.4pt;height:60.4pt" o:ole="">
                  <v:imagedata r:id="rId678" o:title=""/>
                </v:shape>
                <o:OLEObject Type="Embed" ProgID="ChemDraw.Document.6.0" ShapeID="_x0000_i1333" DrawAspect="Content" ObjectID="_1596898158" r:id="rId679"/>
              </w:object>
            </w:r>
          </w:p>
        </w:tc>
      </w:tr>
      <w:tr w:rsidR="001E3E15" w:rsidRPr="005246F1" w14:paraId="3746CCE9"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vMerge/>
          </w:tcPr>
          <w:p w14:paraId="5E46E603" w14:textId="77777777" w:rsidR="001E3E15" w:rsidRPr="005246F1" w:rsidRDefault="001E3E15" w:rsidP="00003681">
            <w:pPr>
              <w:jc w:val="center"/>
            </w:pPr>
          </w:p>
        </w:tc>
        <w:tc>
          <w:tcPr>
            <w:tcW w:w="0" w:type="auto"/>
          </w:tcPr>
          <w:p w14:paraId="60F2F00F" w14:textId="385B2B8F"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582BE6" w:rsidRPr="005246F1">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fldChar w:fldCharType="separate"/>
            </w:r>
            <w:r w:rsidR="002F45E7" w:rsidRPr="005246F1">
              <w:rPr>
                <w:b/>
                <w:noProof/>
              </w:rPr>
              <w:t>136</w:t>
            </w:r>
            <w:r w:rsidRPr="005246F1">
              <w:fldChar w:fldCharType="end"/>
            </w:r>
            <w:r w:rsidRPr="005246F1">
              <w:t xml:space="preserve"> </w:t>
            </w:r>
            <w:r w:rsidRPr="005246F1">
              <w:rPr>
                <w:vertAlign w:val="superscript"/>
              </w:rPr>
              <w:t>a</w:t>
            </w: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31.3, </w:t>
            </w:r>
            <w:r w:rsidRPr="005246F1">
              <w:rPr>
                <w:rFonts w:cstheme="minorHAnsi"/>
              </w:rPr>
              <w:t>δ</w:t>
            </w:r>
            <w:r w:rsidRPr="005246F1">
              <w:rPr>
                <w:vertAlign w:val="subscript"/>
              </w:rPr>
              <w:t>C</w:t>
            </w:r>
            <w:r w:rsidRPr="005246F1">
              <w:t xml:space="preserve"> C</w:t>
            </w:r>
            <w:r w:rsidRPr="005246F1">
              <w:rPr>
                <w:vertAlign w:val="subscript"/>
              </w:rPr>
              <w:t>spiro</w:t>
            </w:r>
            <w:r w:rsidRPr="005246F1">
              <w:t>: 68.5</w:t>
            </w:r>
          </w:p>
        </w:tc>
        <w:tc>
          <w:tcPr>
            <w:tcW w:w="0" w:type="auto"/>
          </w:tcPr>
          <w:p w14:paraId="62F049A9" w14:textId="2F9A695D"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Pr="005246F1">
              <w:rPr>
                <w:b/>
              </w:rPr>
              <w:fldChar w:fldCharType="separate"/>
            </w:r>
            <w:r w:rsidR="002F45E7" w:rsidRPr="005246F1">
              <w:rPr>
                <w:b/>
                <w:noProof/>
              </w:rPr>
              <w:t>135</w:t>
            </w:r>
            <w:r w:rsidRPr="005246F1">
              <w:rPr>
                <w:b/>
              </w:rPr>
              <w:fldChar w:fldCharType="end"/>
            </w:r>
            <w:r w:rsidRPr="005246F1">
              <w:rPr>
                <w:vertAlign w:val="superscript"/>
              </w:rPr>
              <w:t xml:space="preserve"> a</w:t>
            </w:r>
            <w:r w:rsidRPr="005246F1">
              <w:rPr>
                <w:b/>
              </w:rPr>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37.2, </w:t>
            </w:r>
            <w:r w:rsidRPr="005246F1">
              <w:rPr>
                <w:rFonts w:cstheme="minorHAnsi"/>
              </w:rPr>
              <w:t>δ</w:t>
            </w:r>
            <w:r w:rsidRPr="005246F1">
              <w:rPr>
                <w:vertAlign w:val="subscript"/>
              </w:rPr>
              <w:t>C</w:t>
            </w:r>
            <w:r w:rsidRPr="005246F1">
              <w:t xml:space="preserve"> C</w:t>
            </w:r>
            <w:r w:rsidRPr="005246F1">
              <w:rPr>
                <w:vertAlign w:val="subscript"/>
              </w:rPr>
              <w:t>spiro</w:t>
            </w:r>
            <w:r w:rsidRPr="005246F1">
              <w:t>:  63.7</w:t>
            </w:r>
          </w:p>
        </w:tc>
      </w:tr>
      <w:tr w:rsidR="001E3E15" w:rsidRPr="005246F1" w14:paraId="6FED750B"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vMerge w:val="restart"/>
          </w:tcPr>
          <w:p w14:paraId="54B7F6C7" w14:textId="77777777" w:rsidR="002C71F3" w:rsidRPr="005246F1" w:rsidRDefault="002C71F3" w:rsidP="00003681">
            <w:pPr>
              <w:jc w:val="center"/>
            </w:pPr>
          </w:p>
          <w:p w14:paraId="322FCB6E" w14:textId="50728728" w:rsidR="001E3E15" w:rsidRPr="005246F1" w:rsidRDefault="001E3E15" w:rsidP="00003681">
            <w:pPr>
              <w:jc w:val="center"/>
            </w:pPr>
            <w:r w:rsidRPr="005246F1">
              <w:t>2</w:t>
            </w:r>
          </w:p>
        </w:tc>
        <w:tc>
          <w:tcPr>
            <w:tcW w:w="0" w:type="auto"/>
          </w:tcPr>
          <w:p w14:paraId="6E9C0B0F"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531" w:dyaOrig="2205" w14:anchorId="2D0C8A02">
                <v:shape id="_x0000_i1334" type="#_x0000_t75" style="width:76.8pt;height:112.8pt" o:ole="">
                  <v:imagedata r:id="rId680" o:title=""/>
                </v:shape>
                <o:OLEObject Type="Embed" ProgID="ChemDraw.Document.6.0" ShapeID="_x0000_i1334" DrawAspect="Content" ObjectID="_1596898159" r:id="rId681"/>
              </w:object>
            </w:r>
          </w:p>
        </w:tc>
        <w:tc>
          <w:tcPr>
            <w:tcW w:w="0" w:type="auto"/>
          </w:tcPr>
          <w:p w14:paraId="73611EF4"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1531" w:dyaOrig="2205" w14:anchorId="55174AAA">
                <v:shape id="_x0000_i1335" type="#_x0000_t75" style="width:76.8pt;height:112.8pt" o:ole="">
                  <v:imagedata r:id="rId682" o:title=""/>
                </v:shape>
                <o:OLEObject Type="Embed" ProgID="ChemDraw.Document.6.0" ShapeID="_x0000_i1335" DrawAspect="Content" ObjectID="_1596898160" r:id="rId683"/>
              </w:object>
            </w:r>
          </w:p>
        </w:tc>
      </w:tr>
      <w:tr w:rsidR="001E3E15" w:rsidRPr="005246F1" w14:paraId="252FA433" w14:textId="77777777" w:rsidTr="00E26930">
        <w:trPr>
          <w:gridAfter w:val="1"/>
          <w:trHeight w:val="714"/>
        </w:trPr>
        <w:tc>
          <w:tcPr>
            <w:cnfStyle w:val="001000000000" w:firstRow="0" w:lastRow="0" w:firstColumn="1" w:lastColumn="0" w:oddVBand="0" w:evenVBand="0" w:oddHBand="0" w:evenHBand="0" w:firstRowFirstColumn="0" w:firstRowLastColumn="0" w:lastRowFirstColumn="0" w:lastRowLastColumn="0"/>
            <w:tcW w:w="0" w:type="auto"/>
            <w:vMerge/>
          </w:tcPr>
          <w:p w14:paraId="03B01153" w14:textId="77777777" w:rsidR="001E3E15" w:rsidRPr="005246F1" w:rsidRDefault="001E3E15" w:rsidP="00003681">
            <w:pPr>
              <w:jc w:val="center"/>
            </w:pPr>
          </w:p>
        </w:tc>
        <w:tc>
          <w:tcPr>
            <w:tcW w:w="0" w:type="auto"/>
          </w:tcPr>
          <w:p w14:paraId="1495470A"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Thermodynamic</w:t>
            </w:r>
          </w:p>
          <w:p w14:paraId="3DD312B7" w14:textId="512B920F"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t>
            </w:r>
            <w:r w:rsidRPr="005246F1">
              <w:rPr>
                <w:vertAlign w:val="superscript"/>
              </w:rPr>
              <w:t>b</w:t>
            </w: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29.0, </w:t>
            </w:r>
            <w:r w:rsidRPr="005246F1">
              <w:rPr>
                <w:rFonts w:cstheme="minorHAnsi"/>
              </w:rPr>
              <w:t>δ</w:t>
            </w:r>
            <w:r w:rsidRPr="005246F1">
              <w:rPr>
                <w:vertAlign w:val="subscript"/>
              </w:rPr>
              <w:t>C</w:t>
            </w:r>
            <w:r w:rsidRPr="005246F1">
              <w:t xml:space="preserve"> C</w:t>
            </w:r>
            <w:r w:rsidRPr="005246F1">
              <w:rPr>
                <w:vertAlign w:val="subscript"/>
              </w:rPr>
              <w:t>spiro</w:t>
            </w:r>
            <w:r w:rsidRPr="005246F1">
              <w:t>:  97.5</w:t>
            </w:r>
          </w:p>
          <w:p w14:paraId="6581C647"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 xml:space="preserve">H </w:t>
            </w:r>
            <w:r w:rsidRPr="005246F1">
              <w:rPr>
                <w:rFonts w:cstheme="minorHAnsi"/>
              </w:rPr>
              <w:t>3.54, 4.08</w:t>
            </w:r>
          </w:p>
        </w:tc>
        <w:tc>
          <w:tcPr>
            <w:tcW w:w="0" w:type="auto"/>
          </w:tcPr>
          <w:p w14:paraId="3EA07CCA"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Kinetic </w:t>
            </w:r>
          </w:p>
          <w:p w14:paraId="2DE039E9" w14:textId="128EC432"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32.0, </w:t>
            </w:r>
            <w:r w:rsidRPr="005246F1">
              <w:rPr>
                <w:rFonts w:cstheme="minorHAnsi"/>
              </w:rPr>
              <w:t>δ</w:t>
            </w:r>
            <w:r w:rsidRPr="005246F1">
              <w:rPr>
                <w:vertAlign w:val="subscript"/>
              </w:rPr>
              <w:t>C</w:t>
            </w:r>
            <w:r w:rsidRPr="005246F1">
              <w:t xml:space="preserve"> C</w:t>
            </w:r>
            <w:r w:rsidRPr="005246F1">
              <w:rPr>
                <w:vertAlign w:val="subscript"/>
              </w:rPr>
              <w:t>spiro</w:t>
            </w:r>
            <w:r w:rsidRPr="005246F1">
              <w:t>:  93.4</w:t>
            </w:r>
          </w:p>
          <w:p w14:paraId="0E1A6209"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 xml:space="preserve">H </w:t>
            </w:r>
            <w:r w:rsidRPr="005246F1">
              <w:rPr>
                <w:rFonts w:cstheme="minorHAnsi"/>
              </w:rPr>
              <w:t>3.62</w:t>
            </w:r>
            <w:r w:rsidRPr="005246F1">
              <w:rPr>
                <w:rFonts w:cstheme="minorHAnsi"/>
                <w:vertAlign w:val="subscript"/>
              </w:rPr>
              <w:t xml:space="preserve">, </w:t>
            </w:r>
            <w:r w:rsidRPr="005246F1">
              <w:t>3.81</w:t>
            </w:r>
          </w:p>
        </w:tc>
      </w:tr>
      <w:tr w:rsidR="001E3E15" w:rsidRPr="005246F1" w14:paraId="6655AF15"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vMerge w:val="restart"/>
          </w:tcPr>
          <w:p w14:paraId="05156EE8" w14:textId="77777777" w:rsidR="002C71F3" w:rsidRPr="005246F1" w:rsidRDefault="002C71F3" w:rsidP="00003681">
            <w:pPr>
              <w:jc w:val="center"/>
            </w:pPr>
          </w:p>
          <w:p w14:paraId="063901E8" w14:textId="77777777" w:rsidR="002C71F3" w:rsidRPr="005246F1" w:rsidRDefault="002C71F3" w:rsidP="00003681">
            <w:pPr>
              <w:jc w:val="center"/>
            </w:pPr>
          </w:p>
          <w:p w14:paraId="6682B055" w14:textId="77777777" w:rsidR="002C71F3" w:rsidRPr="005246F1" w:rsidRDefault="002C71F3" w:rsidP="00003681">
            <w:pPr>
              <w:jc w:val="center"/>
            </w:pPr>
          </w:p>
          <w:p w14:paraId="2FBB0375" w14:textId="74EDEBF9" w:rsidR="001E3E15" w:rsidRPr="005246F1" w:rsidRDefault="001E3E15" w:rsidP="002C71F3">
            <w:r w:rsidRPr="005246F1">
              <w:t>3</w:t>
            </w:r>
          </w:p>
        </w:tc>
        <w:tc>
          <w:tcPr>
            <w:tcW w:w="0" w:type="auto"/>
          </w:tcPr>
          <w:p w14:paraId="34806B8F"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3DAB0E70"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tc>
      </w:tr>
      <w:tr w:rsidR="001E3E15" w:rsidRPr="005246F1" w14:paraId="6DC498F8"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vMerge/>
          </w:tcPr>
          <w:p w14:paraId="002AB504" w14:textId="77777777" w:rsidR="001E3E15" w:rsidRPr="005246F1" w:rsidRDefault="001E3E15" w:rsidP="00003681">
            <w:pPr>
              <w:jc w:val="both"/>
            </w:pPr>
          </w:p>
        </w:tc>
        <w:tc>
          <w:tcPr>
            <w:tcW w:w="0" w:type="auto"/>
          </w:tcPr>
          <w:p w14:paraId="016EFBA7"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2781" w:dyaOrig="1039" w14:anchorId="799830B9">
                <v:shape id="_x0000_i1336" type="#_x0000_t75" style="width:139.2pt;height:52.3pt" o:ole="">
                  <v:imagedata r:id="rId684" o:title=""/>
                </v:shape>
                <o:OLEObject Type="Embed" ProgID="ChemDraw.Document.6.0" ShapeID="_x0000_i1336" DrawAspect="Content" ObjectID="_1596898161" r:id="rId685"/>
              </w:object>
            </w:r>
          </w:p>
          <w:p w14:paraId="19B8D4B1"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p w14:paraId="62C453CA"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Regioisomer B</w:t>
            </w:r>
          </w:p>
          <w:p w14:paraId="20CF6877" w14:textId="59B1A740"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R=H, R</w:t>
            </w:r>
            <w:r w:rsidRPr="005246F1">
              <w:rPr>
                <w:vertAlign w:val="superscript"/>
              </w:rPr>
              <w:t>1</w:t>
            </w:r>
            <w:r w:rsidRPr="005246F1">
              <w:t xml:space="preserve"> = 4-</w:t>
            </w:r>
            <w:r w:rsidRPr="005246F1">
              <w:rPr>
                <w:vertAlign w:val="superscript"/>
              </w:rPr>
              <w:t>t</w:t>
            </w:r>
            <w:r w:rsidRPr="005246F1">
              <w:t>Bu</w:t>
            </w:r>
          </w:p>
          <w:p w14:paraId="4FE76F47"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H</w:t>
            </w:r>
            <w:r w:rsidRPr="005246F1">
              <w:t xml:space="preserve"> 3.44, 4.19</w:t>
            </w:r>
          </w:p>
          <w:p w14:paraId="7CA4CCA8"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Comparable compounds shows  the following pattern:</w:t>
            </w:r>
          </w:p>
          <w:p w14:paraId="594C4F60" w14:textId="4BFFD058"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R=H, R</w:t>
            </w:r>
            <w:r w:rsidRPr="005246F1">
              <w:rPr>
                <w:vertAlign w:val="superscript"/>
              </w:rPr>
              <w:t>1</w:t>
            </w:r>
            <w:r w:rsidRPr="005246F1">
              <w:t xml:space="preserve"> = H </w:t>
            </w:r>
          </w:p>
          <w:p w14:paraId="5F8E09F0"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δ</w:t>
            </w:r>
            <w:r w:rsidRPr="005246F1">
              <w:rPr>
                <w:rFonts w:cstheme="minorHAnsi"/>
                <w:vertAlign w:val="subscript"/>
              </w:rPr>
              <w:t xml:space="preserve">H </w:t>
            </w:r>
            <w:r w:rsidRPr="005246F1">
              <w:rPr>
                <w:rFonts w:cstheme="minorHAnsi"/>
              </w:rPr>
              <w:t>3.66, 4.20</w:t>
            </w:r>
          </w:p>
          <w:p w14:paraId="672023E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28.6, </w:t>
            </w:r>
            <w:r w:rsidRPr="005246F1">
              <w:rPr>
                <w:rFonts w:cstheme="minorHAnsi"/>
              </w:rPr>
              <w:t>δ</w:t>
            </w:r>
            <w:r w:rsidRPr="005246F1">
              <w:rPr>
                <w:vertAlign w:val="subscript"/>
              </w:rPr>
              <w:t>C</w:t>
            </w:r>
            <w:r w:rsidRPr="005246F1">
              <w:t xml:space="preserve"> C</w:t>
            </w:r>
            <w:r w:rsidRPr="005246F1">
              <w:rPr>
                <w:vertAlign w:val="subscript"/>
              </w:rPr>
              <w:t>spiro</w:t>
            </w:r>
            <w:r w:rsidRPr="005246F1">
              <w:t>: 110.8</w:t>
            </w:r>
          </w:p>
          <w:p w14:paraId="570DA44A" w14:textId="4C7FAFD5"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Pr="005246F1">
              <w:fldChar w:fldCharType="separate"/>
            </w:r>
            <w:r w:rsidR="00DE234C" w:rsidRPr="005246F1">
              <w:rPr>
                <w:b/>
                <w:noProof/>
              </w:rPr>
              <w:t>270</w:t>
            </w:r>
            <w:r w:rsidRPr="005246F1">
              <w:fldChar w:fldCharType="end"/>
            </w:r>
            <w:r w:rsidRPr="005246F1">
              <w:t xml:space="preserve">  R= 2-Me, R</w:t>
            </w:r>
            <w:r w:rsidRPr="005246F1">
              <w:rPr>
                <w:vertAlign w:val="superscript"/>
              </w:rPr>
              <w:t>1</w:t>
            </w:r>
            <w:r w:rsidRPr="005246F1">
              <w:t xml:space="preserve"> = H</w:t>
            </w:r>
          </w:p>
          <w:p w14:paraId="41648925"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 xml:space="preserve">H </w:t>
            </w:r>
            <w:r w:rsidRPr="005246F1">
              <w:rPr>
                <w:rFonts w:cstheme="minorHAnsi"/>
              </w:rPr>
              <w:t>3.72, 4.28</w:t>
            </w:r>
          </w:p>
          <w:p w14:paraId="48EE1740" w14:textId="0F7B4A8A"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Pr="005246F1">
              <w:fldChar w:fldCharType="separate"/>
            </w:r>
            <w:r w:rsidR="00DE234C" w:rsidRPr="005246F1">
              <w:rPr>
                <w:b/>
                <w:noProof/>
              </w:rPr>
              <w:t>279</w:t>
            </w:r>
            <w:r w:rsidRPr="005246F1">
              <w:fldChar w:fldCharType="end"/>
            </w:r>
            <w:r w:rsidRPr="005246F1">
              <w:t xml:space="preserve"> R= 2-Me, R</w:t>
            </w:r>
            <w:r w:rsidRPr="005246F1">
              <w:rPr>
                <w:vertAlign w:val="superscript"/>
              </w:rPr>
              <w:t>1</w:t>
            </w:r>
            <w:r w:rsidRPr="005246F1">
              <w:t xml:space="preserve"> = 4-NO</w:t>
            </w:r>
            <w:r w:rsidRPr="005246F1">
              <w:rPr>
                <w:vertAlign w:val="subscript"/>
              </w:rPr>
              <w:t>2</w:t>
            </w:r>
          </w:p>
          <w:p w14:paraId="70FEBEAD"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 xml:space="preserve"> δ</w:t>
            </w:r>
            <w:r w:rsidRPr="005246F1">
              <w:rPr>
                <w:rFonts w:cstheme="minorHAnsi"/>
                <w:vertAlign w:val="subscript"/>
              </w:rPr>
              <w:t xml:space="preserve">H </w:t>
            </w:r>
            <w:r w:rsidRPr="005246F1">
              <w:rPr>
                <w:rFonts w:cstheme="minorHAnsi"/>
              </w:rPr>
              <w:t>3.51, 4.31</w:t>
            </w:r>
          </w:p>
          <w:p w14:paraId="77E5D72C" w14:textId="55878EEB"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R=H, R</w:t>
            </w:r>
            <w:r w:rsidRPr="005246F1">
              <w:rPr>
                <w:vertAlign w:val="superscript"/>
              </w:rPr>
              <w:t>1</w:t>
            </w:r>
            <w:r w:rsidRPr="005246F1">
              <w:t xml:space="preserve"> = 2,5-difluoro</w:t>
            </w:r>
          </w:p>
          <w:p w14:paraId="477CBB94"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rFonts w:cstheme="minorHAnsi"/>
                <w:vertAlign w:val="subscript"/>
              </w:rPr>
              <w:t xml:space="preserve">H </w:t>
            </w:r>
            <w:r w:rsidRPr="005246F1">
              <w:rPr>
                <w:rFonts w:cstheme="minorHAnsi"/>
              </w:rPr>
              <w:t>3.26, 4.21</w:t>
            </w:r>
          </w:p>
          <w:p w14:paraId="1734FBB4"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tc>
        <w:tc>
          <w:tcPr>
            <w:tcW w:w="0" w:type="auto"/>
          </w:tcPr>
          <w:p w14:paraId="66A8E12F"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2781" w:dyaOrig="1039" w14:anchorId="5E9228A9">
                <v:shape id="_x0000_i1337" type="#_x0000_t75" style="width:139.2pt;height:52.3pt" o:ole="">
                  <v:imagedata r:id="rId657" o:title=""/>
                </v:shape>
                <o:OLEObject Type="Embed" ProgID="ChemDraw.Document.6.0" ShapeID="_x0000_i1337" DrawAspect="Content" ObjectID="_1596898162" r:id="rId686"/>
              </w:object>
            </w:r>
          </w:p>
          <w:p w14:paraId="77D3BC2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p w14:paraId="10E5726B"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Regioisomer A</w:t>
            </w:r>
          </w:p>
          <w:p w14:paraId="4D633555" w14:textId="6AF351B8"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Pr="005246F1">
              <w:t>R=H, R</w:t>
            </w:r>
            <w:r w:rsidRPr="005246F1">
              <w:rPr>
                <w:vertAlign w:val="superscript"/>
              </w:rPr>
              <w:t>1</w:t>
            </w:r>
            <w:r w:rsidRPr="005246F1">
              <w:t xml:space="preserve"> = 4-</w:t>
            </w:r>
            <w:r w:rsidRPr="005246F1">
              <w:rPr>
                <w:vertAlign w:val="superscript"/>
              </w:rPr>
              <w:t>t</w:t>
            </w:r>
            <w:r w:rsidRPr="005246F1">
              <w:t>Bu</w:t>
            </w:r>
          </w:p>
          <w:p w14:paraId="7201DC2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33.6, </w:t>
            </w:r>
            <w:r w:rsidRPr="005246F1">
              <w:rPr>
                <w:rFonts w:cstheme="minorHAnsi"/>
              </w:rPr>
              <w:t>δ</w:t>
            </w:r>
            <w:r w:rsidRPr="005246F1">
              <w:rPr>
                <w:vertAlign w:val="subscript"/>
              </w:rPr>
              <w:t>C</w:t>
            </w:r>
            <w:r w:rsidRPr="005246F1">
              <w:t xml:space="preserve"> C</w:t>
            </w:r>
            <w:r w:rsidRPr="005246F1">
              <w:rPr>
                <w:vertAlign w:val="subscript"/>
              </w:rPr>
              <w:t>spiro</w:t>
            </w:r>
            <w:r w:rsidRPr="005246F1">
              <w:t>: 107.9</w:t>
            </w:r>
          </w:p>
          <w:p w14:paraId="4C6717E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δ</w:t>
            </w:r>
            <w:r w:rsidRPr="005246F1">
              <w:rPr>
                <w:rFonts w:cstheme="minorHAnsi"/>
                <w:vertAlign w:val="subscript"/>
              </w:rPr>
              <w:t>H</w:t>
            </w:r>
            <w:r w:rsidRPr="005246F1">
              <w:rPr>
                <w:rFonts w:cstheme="minorHAnsi"/>
              </w:rPr>
              <w:t xml:space="preserve"> 3.31, 3.47</w:t>
            </w:r>
          </w:p>
          <w:p w14:paraId="2A0C2BF8" w14:textId="1A22141D"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R=H, R</w:t>
            </w:r>
            <w:r w:rsidRPr="005246F1">
              <w:rPr>
                <w:vertAlign w:val="superscript"/>
              </w:rPr>
              <w:t>1</w:t>
            </w:r>
            <w:r w:rsidRPr="005246F1">
              <w:t xml:space="preserve"> = 4-F</w:t>
            </w:r>
          </w:p>
          <w:p w14:paraId="2FFF8E07" w14:textId="12269BE9"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33.6, </w:t>
            </w:r>
            <w:r w:rsidRPr="005246F1">
              <w:rPr>
                <w:rFonts w:cstheme="minorHAnsi"/>
              </w:rPr>
              <w:t>δ</w:t>
            </w:r>
            <w:r w:rsidRPr="005246F1">
              <w:rPr>
                <w:vertAlign w:val="subscript"/>
              </w:rPr>
              <w:t>C</w:t>
            </w:r>
            <w:r w:rsidRPr="005246F1">
              <w:t xml:space="preserve"> C</w:t>
            </w:r>
            <w:r w:rsidRPr="005246F1">
              <w:rPr>
                <w:vertAlign w:val="subscript"/>
              </w:rPr>
              <w:t>spiro</w:t>
            </w:r>
            <w:r w:rsidRPr="005246F1">
              <w:t>: 10</w:t>
            </w:r>
            <w:r w:rsidR="002071C0">
              <w:t>8</w:t>
            </w:r>
            <w:r w:rsidRPr="005246F1">
              <w:t>.4</w:t>
            </w:r>
          </w:p>
          <w:p w14:paraId="79F8809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δ</w:t>
            </w:r>
            <w:r w:rsidRPr="005246F1">
              <w:rPr>
                <w:rFonts w:cstheme="minorHAnsi"/>
                <w:vertAlign w:val="subscript"/>
              </w:rPr>
              <w:t>H</w:t>
            </w:r>
            <w:r w:rsidRPr="005246F1">
              <w:rPr>
                <w:rFonts w:cstheme="minorHAnsi"/>
              </w:rPr>
              <w:t xml:space="preserve"> 3.33, 3.51</w:t>
            </w:r>
          </w:p>
          <w:p w14:paraId="4D698608" w14:textId="63D173CE"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u w:val="single"/>
              </w:rPr>
              <w:fldChar w:fldCharType="begin" w:fldLock="1"/>
            </w:r>
            <w:r w:rsidR="00DE234C" w:rsidRPr="005246F1">
              <w:rPr>
                <w:u w:val="single"/>
              </w:rPr>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rPr>
                <w:u w:val="single"/>
              </w:rPr>
              <w:fldChar w:fldCharType="separate"/>
            </w:r>
            <w:r w:rsidR="00DE234C" w:rsidRPr="005246F1">
              <w:rPr>
                <w:b/>
                <w:noProof/>
              </w:rPr>
              <w:t>273</w:t>
            </w:r>
            <w:r w:rsidRPr="005246F1">
              <w:rPr>
                <w:u w:val="single"/>
              </w:rPr>
              <w:fldChar w:fldCharType="end"/>
            </w:r>
            <w:r w:rsidRPr="005246F1">
              <w:t xml:space="preserve"> R= 2-Me, R</w:t>
            </w:r>
            <w:r w:rsidRPr="005246F1">
              <w:rPr>
                <w:vertAlign w:val="superscript"/>
              </w:rPr>
              <w:t>1</w:t>
            </w:r>
            <w:r w:rsidRPr="005246F1">
              <w:t xml:space="preserve"> = 4-F</w:t>
            </w:r>
          </w:p>
          <w:p w14:paraId="6447B9D8" w14:textId="1CE3DF88"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32.4, </w:t>
            </w:r>
            <w:r w:rsidRPr="005246F1">
              <w:rPr>
                <w:rFonts w:cstheme="minorHAnsi"/>
              </w:rPr>
              <w:t>δ</w:t>
            </w:r>
            <w:r w:rsidRPr="005246F1">
              <w:rPr>
                <w:vertAlign w:val="subscript"/>
              </w:rPr>
              <w:t>C</w:t>
            </w:r>
            <w:r w:rsidRPr="005246F1">
              <w:t xml:space="preserve"> C</w:t>
            </w:r>
            <w:r w:rsidRPr="005246F1">
              <w:rPr>
                <w:vertAlign w:val="subscript"/>
              </w:rPr>
              <w:t>spiro</w:t>
            </w:r>
            <w:r w:rsidRPr="005246F1">
              <w:t>: 10</w:t>
            </w:r>
            <w:r w:rsidR="002071C0">
              <w:t>8</w:t>
            </w:r>
            <w:r w:rsidRPr="005246F1">
              <w:t>.2</w:t>
            </w:r>
          </w:p>
          <w:p w14:paraId="2EB1849D"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δ</w:t>
            </w:r>
            <w:r w:rsidRPr="005246F1">
              <w:rPr>
                <w:rFonts w:cstheme="minorHAnsi"/>
                <w:vertAlign w:val="subscript"/>
              </w:rPr>
              <w:t>H</w:t>
            </w:r>
            <w:r w:rsidRPr="005246F1">
              <w:rPr>
                <w:rFonts w:cstheme="minorHAnsi"/>
              </w:rPr>
              <w:t xml:space="preserve"> 3.15, 3.41</w:t>
            </w:r>
          </w:p>
          <w:p w14:paraId="6B393926" w14:textId="4DA70DD0"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rPr>
                <w:rFonts w:cstheme="minorHAnsi"/>
              </w:rPr>
              <w:t xml:space="preserve"> </w:t>
            </w:r>
            <w:r w:rsidRPr="005246F1">
              <w:t>R=4-Me, R</w:t>
            </w:r>
            <w:r w:rsidRPr="005246F1">
              <w:rPr>
                <w:vertAlign w:val="superscript"/>
              </w:rPr>
              <w:t>1</w:t>
            </w:r>
            <w:r w:rsidRPr="005246F1">
              <w:t xml:space="preserve"> = 4-F</w:t>
            </w:r>
          </w:p>
          <w:p w14:paraId="0D5256E7"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 xml:space="preserve"> δ</w:t>
            </w:r>
            <w:r w:rsidRPr="005246F1">
              <w:rPr>
                <w:vertAlign w:val="subscript"/>
              </w:rPr>
              <w:t xml:space="preserve">C </w:t>
            </w:r>
            <w:r w:rsidRPr="005246F1">
              <w:t>CH</w:t>
            </w:r>
            <w:r w:rsidRPr="005246F1">
              <w:rPr>
                <w:vertAlign w:val="subscript"/>
              </w:rPr>
              <w:t>2</w:t>
            </w:r>
            <w:r w:rsidRPr="005246F1">
              <w:t xml:space="preserve">: 33.3, </w:t>
            </w:r>
            <w:r w:rsidRPr="005246F1">
              <w:rPr>
                <w:rFonts w:cstheme="minorHAnsi"/>
              </w:rPr>
              <w:t>δ</w:t>
            </w:r>
            <w:r w:rsidRPr="005246F1">
              <w:rPr>
                <w:vertAlign w:val="subscript"/>
              </w:rPr>
              <w:t>C</w:t>
            </w:r>
            <w:r w:rsidRPr="005246F1">
              <w:t xml:space="preserve"> C</w:t>
            </w:r>
            <w:r w:rsidRPr="005246F1">
              <w:rPr>
                <w:vertAlign w:val="subscript"/>
              </w:rPr>
              <w:t>spiro</w:t>
            </w:r>
            <w:r w:rsidRPr="005246F1">
              <w:t>: 108.7</w:t>
            </w:r>
          </w:p>
          <w:p w14:paraId="2ADC8535"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rPr>
                <w:rFonts w:cstheme="minorHAnsi"/>
              </w:rPr>
            </w:pPr>
            <w:r w:rsidRPr="005246F1">
              <w:rPr>
                <w:rFonts w:cstheme="minorHAnsi"/>
              </w:rPr>
              <w:t>δ</w:t>
            </w:r>
            <w:r w:rsidRPr="005246F1">
              <w:rPr>
                <w:rFonts w:cstheme="minorHAnsi"/>
                <w:vertAlign w:val="subscript"/>
              </w:rPr>
              <w:t>H</w:t>
            </w:r>
            <w:r w:rsidRPr="005246F1">
              <w:rPr>
                <w:rFonts w:cstheme="minorHAnsi"/>
              </w:rPr>
              <w:t xml:space="preserve"> 3.26, 3.45</w:t>
            </w:r>
          </w:p>
          <w:p w14:paraId="68EEF8F3" w14:textId="41ABAAD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R=4-Me, R</w:t>
            </w:r>
            <w:r w:rsidRPr="005246F1">
              <w:rPr>
                <w:vertAlign w:val="superscript"/>
              </w:rPr>
              <w:t>1</w:t>
            </w:r>
            <w:r w:rsidRPr="005246F1">
              <w:t xml:space="preserve"> = H</w:t>
            </w:r>
          </w:p>
          <w:p w14:paraId="32D1730C"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33.3, </w:t>
            </w:r>
            <w:r w:rsidRPr="005246F1">
              <w:rPr>
                <w:rFonts w:cstheme="minorHAnsi"/>
              </w:rPr>
              <w:t>δ</w:t>
            </w:r>
            <w:r w:rsidRPr="005246F1">
              <w:rPr>
                <w:vertAlign w:val="subscript"/>
              </w:rPr>
              <w:t>C</w:t>
            </w:r>
            <w:r w:rsidRPr="005246F1">
              <w:t xml:space="preserve"> C</w:t>
            </w:r>
            <w:r w:rsidRPr="005246F1">
              <w:rPr>
                <w:vertAlign w:val="subscript"/>
              </w:rPr>
              <w:t>spiro</w:t>
            </w:r>
            <w:r w:rsidRPr="005246F1">
              <w:t>: 108.5</w:t>
            </w:r>
          </w:p>
          <w:p w14:paraId="28375500"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H</w:t>
            </w:r>
            <w:r w:rsidRPr="005246F1">
              <w:rPr>
                <w:rFonts w:cstheme="minorHAnsi"/>
              </w:rPr>
              <w:t xml:space="preserve"> 3.26, 3.45</w:t>
            </w:r>
          </w:p>
        </w:tc>
      </w:tr>
      <w:tr w:rsidR="001E3E15" w:rsidRPr="005246F1" w14:paraId="7C0DEA38" w14:textId="77777777" w:rsidTr="00E26930">
        <w:tc>
          <w:tcPr>
            <w:cnfStyle w:val="001000000000" w:firstRow="0" w:lastRow="0" w:firstColumn="1" w:lastColumn="0" w:oddVBand="0" w:evenVBand="0" w:oddHBand="0" w:evenHBand="0" w:firstRowFirstColumn="0" w:firstRowLastColumn="0" w:lastRowFirstColumn="0" w:lastRowLastColumn="0"/>
            <w:tcW w:w="0" w:type="auto"/>
          </w:tcPr>
          <w:p w14:paraId="2A2D563C" w14:textId="77777777" w:rsidR="001E3E15" w:rsidRPr="005246F1" w:rsidRDefault="001E3E15" w:rsidP="00003681">
            <w:pPr>
              <w:jc w:val="both"/>
            </w:pPr>
            <w:r w:rsidRPr="005246F1">
              <w:t>4</w:t>
            </w:r>
          </w:p>
        </w:tc>
        <w:tc>
          <w:tcPr>
            <w:tcW w:w="0" w:type="auto"/>
            <w:gridSpan w:val="2"/>
          </w:tcPr>
          <w:p w14:paraId="28520441" w14:textId="105B83D9" w:rsidR="001E3E15" w:rsidRPr="005246F1" w:rsidRDefault="00003681" w:rsidP="00003681">
            <w:pPr>
              <w:jc w:val="center"/>
              <w:cnfStyle w:val="000000000000" w:firstRow="0" w:lastRow="0" w:firstColumn="0" w:lastColumn="0" w:oddVBand="0" w:evenVBand="0" w:oddHBand="0" w:evenHBand="0" w:firstRowFirstColumn="0" w:firstRowLastColumn="0" w:lastRowFirstColumn="0" w:lastRowLastColumn="0"/>
            </w:pPr>
            <w:r w:rsidRPr="005246F1">
              <w:rPr>
                <w:color w:val="auto"/>
              </w:rPr>
              <w:object w:dxaOrig="2323" w:dyaOrig="1607" w14:anchorId="282EB430">
                <v:shape id="_x0000_i1338" type="#_x0000_t75" style="width:105.35pt;height:74.1pt" o:ole="">
                  <v:imagedata r:id="rId687" o:title=""/>
                </v:shape>
                <o:OLEObject Type="Embed" ProgID="ChemDraw.Document.6.0" ShapeID="_x0000_i1338" DrawAspect="Content" ObjectID="_1596898163" r:id="rId688"/>
              </w:object>
            </w:r>
          </w:p>
        </w:tc>
        <w:tc>
          <w:tcPr>
            <w:tcW w:w="0" w:type="auto"/>
          </w:tcPr>
          <w:p w14:paraId="6D79FDE3"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p>
        </w:tc>
      </w:tr>
      <w:tr w:rsidR="001E3E15" w:rsidRPr="005246F1" w14:paraId="1C0FEE45" w14:textId="77777777" w:rsidTr="00E26930">
        <w:trPr>
          <w:gridAfter w:val="1"/>
        </w:trPr>
        <w:tc>
          <w:tcPr>
            <w:cnfStyle w:val="001000000000" w:firstRow="0" w:lastRow="0" w:firstColumn="1" w:lastColumn="0" w:oddVBand="0" w:evenVBand="0" w:oddHBand="0" w:evenHBand="0" w:firstRowFirstColumn="0" w:firstRowLastColumn="0" w:lastRowFirstColumn="0" w:lastRowLastColumn="0"/>
            <w:tcW w:w="0" w:type="auto"/>
          </w:tcPr>
          <w:p w14:paraId="3CDF50D1" w14:textId="77777777" w:rsidR="001E3E15" w:rsidRPr="005246F1" w:rsidRDefault="001E3E15" w:rsidP="00003681">
            <w:pPr>
              <w:jc w:val="both"/>
            </w:pPr>
          </w:p>
        </w:tc>
        <w:tc>
          <w:tcPr>
            <w:tcW w:w="0" w:type="auto"/>
            <w:gridSpan w:val="2"/>
          </w:tcPr>
          <w:p w14:paraId="5E2C401C" w14:textId="55D761B6" w:rsidR="001E3E15" w:rsidRPr="005246F1" w:rsidRDefault="00AC5EA4" w:rsidP="00003681">
            <w:pPr>
              <w:jc w:val="center"/>
              <w:cnfStyle w:val="000000000000" w:firstRow="0" w:lastRow="0" w:firstColumn="0" w:lastColumn="0" w:oddVBand="0" w:evenVBand="0" w:oddHBand="0" w:evenHBand="0" w:firstRowFirstColumn="0" w:firstRowLastColumn="0" w:lastRowFirstColumn="0" w:lastRowLastColumn="0"/>
            </w:pPr>
            <w:r>
              <w:t>1,4,2-Oxathiazole</w:t>
            </w:r>
          </w:p>
          <w:p w14:paraId="62A4585F" w14:textId="46F02C35"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42.5,  </w:t>
            </w:r>
            <w:r w:rsidRPr="005246F1">
              <w:rPr>
                <w:rFonts w:cstheme="minorHAnsi"/>
              </w:rPr>
              <w:t>δ</w:t>
            </w:r>
            <w:r w:rsidRPr="005246F1">
              <w:rPr>
                <w:vertAlign w:val="subscript"/>
              </w:rPr>
              <w:t>C</w:t>
            </w:r>
            <w:r w:rsidRPr="005246F1">
              <w:t xml:space="preserve"> C</w:t>
            </w:r>
            <w:r w:rsidRPr="005246F1">
              <w:rPr>
                <w:vertAlign w:val="subscript"/>
              </w:rPr>
              <w:t>spiro</w:t>
            </w:r>
            <w:r w:rsidRPr="005246F1">
              <w:t>: 101.1</w:t>
            </w:r>
          </w:p>
          <w:p w14:paraId="55DF2B6C"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lastRenderedPageBreak/>
              <w:t>δ</w:t>
            </w:r>
            <w:r w:rsidRPr="005246F1">
              <w:rPr>
                <w:rFonts w:cstheme="minorHAnsi"/>
                <w:vertAlign w:val="subscript"/>
              </w:rPr>
              <w:t xml:space="preserve">H </w:t>
            </w:r>
            <w:r w:rsidRPr="005246F1">
              <w:rPr>
                <w:rFonts w:cstheme="minorHAnsi"/>
              </w:rPr>
              <w:t>3.78, 3.91</w:t>
            </w:r>
          </w:p>
          <w:p w14:paraId="6D91B230" w14:textId="3B6CC85C"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R=H, R</w:t>
            </w:r>
            <w:r w:rsidRPr="005246F1">
              <w:rPr>
                <w:vertAlign w:val="superscript"/>
              </w:rPr>
              <w:t>1</w:t>
            </w:r>
            <w:r w:rsidRPr="005246F1">
              <w:t xml:space="preserve"> = 4-NO</w:t>
            </w:r>
            <w:r w:rsidRPr="005246F1">
              <w:rPr>
                <w:vertAlign w:val="subscript"/>
              </w:rPr>
              <w:t>2</w:t>
            </w:r>
          </w:p>
          <w:p w14:paraId="096DC11E"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42.3,  </w:t>
            </w:r>
            <w:r w:rsidRPr="005246F1">
              <w:rPr>
                <w:rFonts w:cstheme="minorHAnsi"/>
              </w:rPr>
              <w:t>δ</w:t>
            </w:r>
            <w:r w:rsidRPr="005246F1">
              <w:rPr>
                <w:vertAlign w:val="subscript"/>
              </w:rPr>
              <w:t>C</w:t>
            </w:r>
            <w:r w:rsidRPr="005246F1">
              <w:t xml:space="preserve"> C</w:t>
            </w:r>
            <w:r w:rsidRPr="005246F1">
              <w:rPr>
                <w:vertAlign w:val="subscript"/>
              </w:rPr>
              <w:t>spiro</w:t>
            </w:r>
            <w:r w:rsidRPr="005246F1">
              <w:t>: 102.2</w:t>
            </w:r>
          </w:p>
          <w:p w14:paraId="5296621B"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 xml:space="preserve">H  </w:t>
            </w:r>
            <w:r w:rsidRPr="005246F1">
              <w:rPr>
                <w:rFonts w:cstheme="minorHAnsi"/>
              </w:rPr>
              <w:t>3.82, 3.95</w:t>
            </w:r>
          </w:p>
          <w:p w14:paraId="6E3E8736" w14:textId="18A142FD"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unsub regio 101", "type" : "article-journal" }, "uris" : [ "http://www.mendeley.com/documents/?uuid=6cd95a8c-9a42-49d2-93b9-7505609976b1" ] } ], "mendeley" : { "formattedCitation" : "&lt;span style=\"baseline\"&gt;&lt;b&gt;249&lt;/b&gt;&lt;/span&gt;", "plainTextFormattedCitation" : "249", "previouslyFormattedCitation" : "&lt;span style=\"baseline\"&gt;&lt;b&gt;249&lt;/b&gt;&lt;/span&gt;" }, "properties" : { "noteIndex" : 0 }, "schema" : "https://github.com/citation-style-language/schema/raw/master/csl-citation.json" }</w:instrText>
            </w:r>
            <w:r w:rsidRPr="005246F1">
              <w:fldChar w:fldCharType="separate"/>
            </w:r>
            <w:r w:rsidR="00E57E5E" w:rsidRPr="005246F1">
              <w:rPr>
                <w:b/>
                <w:noProof/>
              </w:rPr>
              <w:t>249</w:t>
            </w:r>
            <w:r w:rsidRPr="005246F1">
              <w:fldChar w:fldCharType="end"/>
            </w:r>
            <w:r w:rsidRPr="005246F1">
              <w:t xml:space="preserve"> R=H, R</w:t>
            </w:r>
            <w:r w:rsidRPr="005246F1">
              <w:rPr>
                <w:vertAlign w:val="superscript"/>
              </w:rPr>
              <w:t>1</w:t>
            </w:r>
            <w:r w:rsidRPr="005246F1">
              <w:t xml:space="preserve"> = H</w:t>
            </w:r>
          </w:p>
          <w:p w14:paraId="6FD627E9" w14:textId="77777777" w:rsidR="001E3E15" w:rsidRPr="005246F1" w:rsidRDefault="001E3E15" w:rsidP="00003681">
            <w:pPr>
              <w:tabs>
                <w:tab w:val="left" w:pos="840"/>
                <w:tab w:val="center" w:pos="1437"/>
              </w:tabs>
              <w:jc w:val="center"/>
              <w:cnfStyle w:val="000000000000" w:firstRow="0" w:lastRow="0" w:firstColumn="0" w:lastColumn="0" w:oddVBand="0" w:evenVBand="0" w:oddHBand="0" w:evenHBand="0" w:firstRowFirstColumn="0" w:firstRowLastColumn="0" w:lastRowFirstColumn="0" w:lastRowLastColumn="0"/>
            </w:pPr>
            <w:r w:rsidRPr="005246F1">
              <w:t xml:space="preserve"> </w:t>
            </w:r>
            <w:r w:rsidRPr="005246F1">
              <w:rPr>
                <w:rFonts w:cstheme="minorHAnsi"/>
              </w:rPr>
              <w:t>δ</w:t>
            </w:r>
            <w:r w:rsidRPr="005246F1">
              <w:rPr>
                <w:vertAlign w:val="subscript"/>
              </w:rPr>
              <w:t xml:space="preserve">C </w:t>
            </w:r>
            <w:r w:rsidRPr="005246F1">
              <w:t>CH</w:t>
            </w:r>
            <w:r w:rsidRPr="005246F1">
              <w:rPr>
                <w:vertAlign w:val="subscript"/>
              </w:rPr>
              <w:t>2</w:t>
            </w:r>
            <w:r w:rsidRPr="005246F1">
              <w:t xml:space="preserve">: 42.7, </w:t>
            </w:r>
            <w:r w:rsidRPr="005246F1">
              <w:rPr>
                <w:rFonts w:cstheme="minorHAnsi"/>
              </w:rPr>
              <w:t>δ</w:t>
            </w:r>
            <w:r w:rsidRPr="005246F1">
              <w:rPr>
                <w:vertAlign w:val="subscript"/>
              </w:rPr>
              <w:t>C</w:t>
            </w:r>
            <w:r w:rsidRPr="005246F1">
              <w:t xml:space="preserve"> C</w:t>
            </w:r>
            <w:r w:rsidRPr="005246F1">
              <w:rPr>
                <w:vertAlign w:val="subscript"/>
              </w:rPr>
              <w:t>spiro</w:t>
            </w:r>
            <w:r w:rsidRPr="005246F1">
              <w:t>:  101.1</w:t>
            </w:r>
          </w:p>
          <w:p w14:paraId="05C61B3F" w14:textId="77777777" w:rsidR="001E3E15" w:rsidRPr="005246F1" w:rsidRDefault="001E3E15" w:rsidP="00003681">
            <w:pPr>
              <w:jc w:val="center"/>
              <w:cnfStyle w:val="000000000000" w:firstRow="0" w:lastRow="0" w:firstColumn="0" w:lastColumn="0" w:oddVBand="0" w:evenVBand="0" w:oddHBand="0" w:evenHBand="0" w:firstRowFirstColumn="0" w:firstRowLastColumn="0" w:lastRowFirstColumn="0" w:lastRowLastColumn="0"/>
            </w:pPr>
            <w:r w:rsidRPr="005246F1">
              <w:rPr>
                <w:rFonts w:cstheme="minorHAnsi"/>
              </w:rPr>
              <w:t>δ</w:t>
            </w:r>
            <w:r w:rsidRPr="005246F1">
              <w:rPr>
                <w:rFonts w:cstheme="minorHAnsi"/>
                <w:vertAlign w:val="subscript"/>
              </w:rPr>
              <w:t xml:space="preserve">H </w:t>
            </w:r>
            <w:r w:rsidRPr="005246F1">
              <w:rPr>
                <w:rFonts w:cstheme="minorHAnsi"/>
              </w:rPr>
              <w:t xml:space="preserve">3.79, </w:t>
            </w:r>
            <w:r w:rsidRPr="005246F1">
              <w:t>3.92</w:t>
            </w:r>
          </w:p>
        </w:tc>
      </w:tr>
    </w:tbl>
    <w:p w14:paraId="2A349141" w14:textId="77777777" w:rsidR="001E3E15" w:rsidRPr="005246F1" w:rsidRDefault="001E3E15" w:rsidP="001E3E15">
      <w:pPr>
        <w:spacing w:line="240" w:lineRule="auto"/>
      </w:pPr>
      <w:r w:rsidRPr="005246F1">
        <w:rPr>
          <w:sz w:val="18"/>
          <w:vertAlign w:val="superscript"/>
        </w:rPr>
        <w:lastRenderedPageBreak/>
        <w:t>a</w:t>
      </w:r>
      <w:r w:rsidRPr="005246F1">
        <w:rPr>
          <w:sz w:val="18"/>
        </w:rPr>
        <w:t>Confirmed by single crystal X-ray diffraction by Buckley.</w:t>
      </w:r>
      <w:r w:rsidRPr="005246F1">
        <w:rPr>
          <w:sz w:val="18"/>
        </w:rPr>
        <w:br/>
      </w:r>
      <w:r w:rsidRPr="005246F1">
        <w:rPr>
          <w:sz w:val="18"/>
          <w:vertAlign w:val="superscript"/>
        </w:rPr>
        <w:t>b</w:t>
      </w:r>
      <w:r w:rsidRPr="005246F1">
        <w:rPr>
          <w:sz w:val="18"/>
        </w:rPr>
        <w:t>Confirmed by single crystal X-ray diffraction in this work.</w:t>
      </w:r>
      <w:r w:rsidRPr="005246F1">
        <w:t xml:space="preserve"> </w:t>
      </w:r>
    </w:p>
    <w:p w14:paraId="3DB52954" w14:textId="62D8CB29" w:rsidR="001E3E15" w:rsidRPr="005246F1" w:rsidRDefault="001E3E15" w:rsidP="001E3E15">
      <w:pPr>
        <w:spacing w:line="360" w:lineRule="auto"/>
        <w:jc w:val="both"/>
      </w:pPr>
      <w:r w:rsidRPr="005246F1">
        <w:t xml:space="preserve">Regioisomers A and B exhibit a shift of the spiro centre in the </w:t>
      </w:r>
      <w:r w:rsidRPr="005246F1">
        <w:rPr>
          <w:vertAlign w:val="superscript"/>
        </w:rPr>
        <w:t>13</w:t>
      </w:r>
      <w:r w:rsidRPr="005246F1">
        <w:t>C NMR region between 107.9 to 108.7  ppm for Regioisomer A (</w:t>
      </w:r>
      <w:r w:rsidRPr="005246F1">
        <w:fldChar w:fldCharType="begin" w:fldLock="1"/>
      </w:r>
      <w:r w:rsidRPr="005246F1">
        <w:instrText xml:space="preserve"> REF _Ref482633649 \h </w:instrText>
      </w:r>
      <w:r w:rsidR="005246F1">
        <w:instrText xml:space="preserve"> \* MERGEFORMAT </w:instrText>
      </w:r>
      <w:r w:rsidRPr="005246F1">
        <w:fldChar w:fldCharType="separate"/>
      </w:r>
      <w:r w:rsidR="006D04BB" w:rsidRPr="005246F1">
        <w:t xml:space="preserve">Figure </w:t>
      </w:r>
      <w:r w:rsidR="006D04BB">
        <w:rPr>
          <w:noProof/>
        </w:rPr>
        <w:t>73</w:t>
      </w:r>
      <w:r w:rsidRPr="005246F1">
        <w:fldChar w:fldCharType="end"/>
      </w:r>
      <w:r w:rsidRPr="005246F1">
        <w:t xml:space="preserve">,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rPr>
          <w:u w:val="single"/>
        </w:rPr>
        <w:fldChar w:fldCharType="separate"/>
      </w:r>
      <w:r w:rsidR="00DE234C" w:rsidRPr="005246F1">
        <w:rPr>
          <w:b/>
          <w:noProof/>
        </w:rPr>
        <w:t>273</w:t>
      </w:r>
      <w:r w:rsidRPr="005246F1">
        <w:rPr>
          <w:u w:val="single"/>
        </w:rPr>
        <w:fldChar w:fldCharType="end"/>
      </w:r>
      <w:r w:rsidRPr="005246F1">
        <w:t xml:space="preserve">,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288</w:t>
      </w:r>
      <w:r w:rsidRPr="005246F1">
        <w:rPr>
          <w:rFonts w:cstheme="minorHAnsi"/>
        </w:rPr>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and </w:t>
      </w:r>
      <w:r w:rsidRPr="005246F1">
        <w:rPr>
          <w:i/>
        </w:rPr>
        <w:t>ca</w:t>
      </w:r>
      <w:r w:rsidRPr="005246F1">
        <w:t>. 110 - 111 ppm for Regioisomer B (</w:t>
      </w:r>
      <w:r w:rsidRPr="005246F1">
        <w:fldChar w:fldCharType="begin" w:fldLock="1"/>
      </w:r>
      <w:r w:rsidRPr="005246F1">
        <w:instrText xml:space="preserve"> REF _Ref501473761 \h </w:instrText>
      </w:r>
      <w:r w:rsidR="005246F1">
        <w:instrText xml:space="preserve"> \* MERGEFORMAT </w:instrText>
      </w:r>
      <w:r w:rsidRPr="005246F1">
        <w:fldChar w:fldCharType="separate"/>
      </w:r>
      <w:r w:rsidR="006D04BB" w:rsidRPr="005246F1">
        <w:t xml:space="preserve">Figure </w:t>
      </w:r>
      <w:r w:rsidR="006D04BB">
        <w:rPr>
          <w:noProof/>
        </w:rPr>
        <w:t>74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Pr="005246F1">
        <w:fldChar w:fldCharType="separate"/>
      </w:r>
      <w:r w:rsidR="00DE234C" w:rsidRPr="005246F1">
        <w:rPr>
          <w:b/>
          <w:noProof/>
        </w:rPr>
        <w:t>270</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Pr="005246F1">
        <w:fldChar w:fldCharType="separate"/>
      </w:r>
      <w:r w:rsidR="00DE234C" w:rsidRPr="005246F1">
        <w:rPr>
          <w:b/>
          <w:noProof/>
        </w:rPr>
        <w:t>279</w:t>
      </w:r>
      <w:r w:rsidRPr="005246F1">
        <w:fldChar w:fldCharType="end"/>
      </w:r>
      <w:r w:rsidRPr="005246F1">
        <w:t xml:space="preserve">). The majority of these regioisomers are isolated as pure compunds from the continuous flow thermolysis reactions. Unambiguous confirmation of the stereochemistry has not been possible to date as these Regioisomers A and B are not readily crystallised. </w:t>
      </w:r>
    </w:p>
    <w:p w14:paraId="69FF56A0" w14:textId="04500B54" w:rsidR="001E3E15" w:rsidRPr="005246F1" w:rsidRDefault="001E3E15" w:rsidP="001E3E15">
      <w:pPr>
        <w:spacing w:line="360" w:lineRule="auto"/>
        <w:jc w:val="both"/>
      </w:pPr>
      <w:r w:rsidRPr="005246F1">
        <w:t>The infrared data is also consistent across the series of Regioisomers A, with strong absorptions for both the sulfoxide moiety (</w:t>
      </w:r>
      <w:r w:rsidRPr="005246F1">
        <w:fldChar w:fldCharType="begin" w:fldLock="1"/>
      </w:r>
      <w:r w:rsidRPr="005246F1">
        <w:instrText xml:space="preserve"> REF _Ref482633649 \h  \* MERGEFORMAT </w:instrText>
      </w:r>
      <w:r w:rsidRPr="005246F1">
        <w:fldChar w:fldCharType="separate"/>
      </w:r>
      <w:r w:rsidR="006D04BB" w:rsidRPr="005246F1">
        <w:t xml:space="preserve">Figure </w:t>
      </w:r>
      <w:r w:rsidR="006D04BB">
        <w:rPr>
          <w:noProof/>
        </w:rPr>
        <w:t>73</w:t>
      </w:r>
      <w:r w:rsidRPr="005246F1">
        <w:fldChar w:fldCharType="end"/>
      </w:r>
      <w:r w:rsidRPr="005246F1">
        <w:t>, blue) and the carbonyl signal (</w:t>
      </w:r>
      <w:r w:rsidRPr="005246F1">
        <w:fldChar w:fldCharType="begin" w:fldLock="1"/>
      </w:r>
      <w:r w:rsidRPr="005246F1">
        <w:instrText xml:space="preserve"> REF _Ref482633649 \h  \* MERGEFORMAT </w:instrText>
      </w:r>
      <w:r w:rsidRPr="005246F1">
        <w:fldChar w:fldCharType="separate"/>
      </w:r>
      <w:r w:rsidR="006D04BB" w:rsidRPr="005246F1">
        <w:t xml:space="preserve">Figure </w:t>
      </w:r>
      <w:r w:rsidR="006D04BB">
        <w:rPr>
          <w:noProof/>
        </w:rPr>
        <w:t>73</w:t>
      </w:r>
      <w:r w:rsidRPr="005246F1">
        <w:fldChar w:fldCharType="end"/>
      </w:r>
      <w:r w:rsidRPr="005246F1">
        <w:t>, red). Additional to this is the strong absorption for the C-O bond which appears consistently between the range of 1238 – 1280 cm</w:t>
      </w:r>
      <w:r w:rsidRPr="005246F1">
        <w:rPr>
          <w:vertAlign w:val="superscript"/>
        </w:rPr>
        <w:t xml:space="preserve">-1 </w:t>
      </w:r>
      <w:r w:rsidRPr="005246F1">
        <w:t>for each of the derivatives. The presence of the strong sulfoxide absorption in the infrared spectra combined with the presence of the molecular ion of each derivative in high resolution mass spectrometry strongly supports the assigned structures. Notably, the infrared absorption for the sulfoxide stretch in these derivatives appears in the expected region of 1030 – 1080 cm</w:t>
      </w:r>
      <w:r w:rsidRPr="005246F1">
        <w:rPr>
          <w:vertAlign w:val="superscript"/>
        </w:rPr>
        <w:t>-1</w:t>
      </w:r>
      <w:r w:rsidRPr="005246F1">
        <w:t xml:space="preserve">, which is in contrast to the </w:t>
      </w:r>
      <w:r w:rsidR="00B0048A">
        <w:t>1,2,5</w:t>
      </w:r>
      <w:r w:rsidRPr="005246F1">
        <w:t>-oxathiazole-</w:t>
      </w:r>
      <w:r w:rsidRPr="005246F1">
        <w:rPr>
          <w:i/>
        </w:rPr>
        <w:t>S</w:t>
      </w:r>
      <w:r w:rsidRPr="005246F1">
        <w:t>-oxide derivatives which appear between 1149 and 1168 cm</w:t>
      </w:r>
      <w:r w:rsidRPr="005246F1">
        <w:rPr>
          <w:vertAlign w:val="superscript"/>
        </w:rPr>
        <w:t>-1</w:t>
      </w:r>
      <w:r w:rsidRPr="005246F1">
        <w:t>.</w:t>
      </w:r>
    </w:p>
    <w:p w14:paraId="03AB3389" w14:textId="77777777" w:rsidR="001E3E15" w:rsidRPr="005246F1" w:rsidRDefault="001E3E15" w:rsidP="001E3E15">
      <w:pPr>
        <w:keepNext/>
        <w:spacing w:line="360" w:lineRule="auto"/>
        <w:jc w:val="center"/>
      </w:pPr>
      <w:r w:rsidRPr="005246F1">
        <w:object w:dxaOrig="11582" w:dyaOrig="6150" w14:anchorId="22C35248">
          <v:shape id="_x0000_i1339" type="#_x0000_t75" style="width:449.4pt;height:239.25pt" o:ole="">
            <v:imagedata r:id="rId689" o:title=""/>
          </v:shape>
          <o:OLEObject Type="Embed" ProgID="ChemDraw.Document.6.0" ShapeID="_x0000_i1339" DrawAspect="Content" ObjectID="_1596898164" r:id="rId690"/>
        </w:object>
      </w:r>
    </w:p>
    <w:p w14:paraId="59E4C877" w14:textId="00AA26B5" w:rsidR="001E3E15" w:rsidRPr="005246F1" w:rsidRDefault="001E3E15" w:rsidP="00003681">
      <w:pPr>
        <w:pStyle w:val="Caption"/>
        <w:jc w:val="both"/>
        <w:rPr>
          <w:noProof/>
        </w:rPr>
      </w:pPr>
      <w:bookmarkStart w:id="438" w:name="_Ref48263364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73</w:t>
      </w:r>
      <w:r w:rsidR="00947012">
        <w:rPr>
          <w:noProof/>
        </w:rPr>
        <w:fldChar w:fldCharType="end"/>
      </w:r>
      <w:bookmarkEnd w:id="438"/>
      <w:r w:rsidRPr="005246F1">
        <w:rPr>
          <w:noProof/>
        </w:rPr>
        <w:t xml:space="preserve">: Characteristic signals in the </w:t>
      </w:r>
      <w:r w:rsidRPr="005246F1">
        <w:rPr>
          <w:noProof/>
          <w:vertAlign w:val="superscript"/>
        </w:rPr>
        <w:t>13</w:t>
      </w:r>
      <w:r w:rsidRPr="005246F1">
        <w:rPr>
          <w:noProof/>
        </w:rPr>
        <w:t>C NMR spectra and infrared spectra of the Regiosiomer A 1,4,2-oxathiazole-S-oxides.</w:t>
      </w:r>
    </w:p>
    <w:p w14:paraId="38EB51D3" w14:textId="00E17762" w:rsidR="001E3E15" w:rsidRPr="005246F1" w:rsidRDefault="001E3E15" w:rsidP="001E3E15">
      <w:pPr>
        <w:spacing w:line="360" w:lineRule="auto"/>
        <w:jc w:val="both"/>
      </w:pPr>
      <w:r w:rsidRPr="005246F1">
        <w:t>These are in contrast to the 1,4,2-oxathiazole-</w:t>
      </w:r>
      <w:r w:rsidRPr="005246F1">
        <w:rPr>
          <w:i/>
        </w:rPr>
        <w:t>S</w:t>
      </w:r>
      <w:r w:rsidRPr="005246F1">
        <w:t xml:space="preserve">-oxides Regioisomers B, where only one example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was isolated and characterised. In other instances, the corresponding signals to the regioisomer B were present in the </w:t>
      </w:r>
      <w:r w:rsidRPr="005246F1">
        <w:rPr>
          <w:vertAlign w:val="superscript"/>
        </w:rPr>
        <w:t>1</w:t>
      </w:r>
      <w:r w:rsidRPr="005246F1">
        <w:t xml:space="preserve">H NMR of the crude material. The one isolated sample, and the analogous compounds –  are highlighted below. The fully characterised Regioisomer B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is from a rhodium catalysed batch reaction, whereas </w:t>
      </w: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Pr="005246F1">
        <w:fldChar w:fldCharType="separate"/>
      </w:r>
      <w:r w:rsidR="00DE234C" w:rsidRPr="005246F1">
        <w:rPr>
          <w:b/>
          <w:noProof/>
        </w:rPr>
        <w:t>270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Pr="005246F1">
        <w:fldChar w:fldCharType="separate"/>
      </w:r>
      <w:r w:rsidR="00DE234C" w:rsidRPr="005246F1">
        <w:rPr>
          <w:b/>
          <w:noProof/>
        </w:rPr>
        <w:t>279</w:t>
      </w:r>
      <w:r w:rsidRPr="005246F1">
        <w:fldChar w:fldCharType="end"/>
      </w:r>
      <w:r w:rsidRPr="005246F1">
        <w:t xml:space="preserve"> were all isolated from continuous flow thermolysis reactions. </w:t>
      </w:r>
    </w:p>
    <w:p w14:paraId="36AEE844" w14:textId="77777777" w:rsidR="001E3E15" w:rsidRPr="005246F1" w:rsidRDefault="001E3E15" w:rsidP="001E3E15">
      <w:pPr>
        <w:keepNext/>
        <w:spacing w:line="360" w:lineRule="auto"/>
        <w:jc w:val="center"/>
      </w:pPr>
      <w:r w:rsidRPr="005246F1">
        <w:object w:dxaOrig="7142" w:dyaOrig="8275" w14:anchorId="3A385A84">
          <v:shape id="_x0000_i1340" type="#_x0000_t75" style="width:292.8pt;height:342.15pt" o:ole="">
            <v:imagedata r:id="rId691" o:title=""/>
          </v:shape>
          <o:OLEObject Type="Embed" ProgID="ChemDraw.Document.6.0" ShapeID="_x0000_i1340" DrawAspect="Content" ObjectID="_1596898165" r:id="rId692"/>
        </w:object>
      </w:r>
    </w:p>
    <w:p w14:paraId="6F113FA8" w14:textId="0971B854" w:rsidR="001E3E15" w:rsidRPr="005246F1" w:rsidRDefault="001E3E15" w:rsidP="001E3E15">
      <w:pPr>
        <w:pStyle w:val="Caption"/>
        <w:jc w:val="center"/>
        <w:rPr>
          <w:noProof/>
        </w:rPr>
      </w:pPr>
      <w:bookmarkStart w:id="439" w:name="_Ref50147376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74</w:t>
      </w:r>
      <w:r w:rsidR="00947012">
        <w:rPr>
          <w:noProof/>
        </w:rPr>
        <w:fldChar w:fldCharType="end"/>
      </w:r>
      <w:bookmarkEnd w:id="439"/>
      <w:r w:rsidRPr="005246F1">
        <w:t xml:space="preserve">: </w:t>
      </w:r>
      <w:r w:rsidRPr="005246F1">
        <w:rPr>
          <w:noProof/>
        </w:rPr>
        <w:t xml:space="preserve">Characteristic signals in the </w:t>
      </w:r>
      <w:r w:rsidRPr="005246F1">
        <w:rPr>
          <w:noProof/>
          <w:vertAlign w:val="superscript"/>
        </w:rPr>
        <w:t>13</w:t>
      </w:r>
      <w:r w:rsidRPr="005246F1">
        <w:rPr>
          <w:noProof/>
        </w:rPr>
        <w:t>C NMR spectra and infrared spectra of the second diasteromer of the Regiosiomer B 1,4,2-oxathiazole-S-oxides.</w:t>
      </w:r>
    </w:p>
    <w:p w14:paraId="03C410C3" w14:textId="77777777" w:rsidR="001E3E15" w:rsidRPr="005246F1" w:rsidRDefault="001E3E15" w:rsidP="001E3E15">
      <w:pPr>
        <w:spacing w:line="360" w:lineRule="auto"/>
        <w:jc w:val="both"/>
      </w:pPr>
      <w:r w:rsidRPr="005246F1">
        <w:t xml:space="preserve">Securing crystallographic data to definitively confirm structural and stereochemical assignments would be useful. </w:t>
      </w:r>
    </w:p>
    <w:p w14:paraId="13C3BEB7" w14:textId="77777777" w:rsidR="001E3E15" w:rsidRPr="005246F1" w:rsidRDefault="001E3E15" w:rsidP="001E3E15">
      <w:pPr>
        <w:pStyle w:val="Heading3"/>
      </w:pPr>
      <w:bookmarkStart w:id="440" w:name="_Toc505089600"/>
      <w:bookmarkStart w:id="441" w:name="_Toc506311657"/>
      <w:bookmarkStart w:id="442" w:name="_Toc523135253"/>
      <w:r w:rsidRPr="005246F1">
        <w:t>2.7.4.3 Spectroscopic characteristics of 1,4,2-oxathiazole cycloadducts.</w:t>
      </w:r>
      <w:bookmarkEnd w:id="440"/>
      <w:bookmarkEnd w:id="441"/>
      <w:bookmarkEnd w:id="442"/>
    </w:p>
    <w:p w14:paraId="57783CF5" w14:textId="77777777" w:rsidR="001E3E15" w:rsidRPr="005246F1" w:rsidRDefault="001E3E15" w:rsidP="001E3E15">
      <w:pPr>
        <w:spacing w:line="360" w:lineRule="auto"/>
        <w:jc w:val="both"/>
      </w:pPr>
    </w:p>
    <w:p w14:paraId="3AC771F9" w14:textId="7CA9E122" w:rsidR="001E3E15" w:rsidRPr="005246F1" w:rsidRDefault="001E3E15" w:rsidP="001E3E15">
      <w:pPr>
        <w:spacing w:line="360" w:lineRule="auto"/>
        <w:jc w:val="both"/>
      </w:pPr>
      <w:r w:rsidRPr="005246F1">
        <w:t>Three derivatives of</w:t>
      </w:r>
      <w:r w:rsidR="00504DA8">
        <w:t xml:space="preserve"> the</w:t>
      </w:r>
      <w:r w:rsidRPr="005246F1">
        <w:t xml:space="preserve"> </w:t>
      </w:r>
      <w:r w:rsidR="00504DA8">
        <w:t xml:space="preserve">1,4,2-oxathiazoles </w:t>
      </w:r>
      <w:r w:rsidRPr="005246F1">
        <w:t>(</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unsub regio 101", "type" : "article-journal" }, "uris" : [ "http://www.mendeley.com/documents/?uuid=6cd95a8c-9a42-49d2-93b9-7505609976b1" ] } ], "mendeley" : { "formattedCitation" : "&lt;span style=\"baseline\"&gt;&lt;b&gt;249&lt;/b&gt;&lt;/span&gt;", "plainTextFormattedCitation" : "249", "previouslyFormattedCitation" : "&lt;span style=\"baseline\"&gt;&lt;b&gt;249&lt;/b&gt;&lt;/span&gt;" }, "properties" : { "noteIndex" : 0 }, "schema" : "https://github.com/citation-style-language/schema/raw/master/csl-citation.json" }</w:instrText>
      </w:r>
      <w:r w:rsidRPr="005246F1">
        <w:fldChar w:fldCharType="separate"/>
      </w:r>
      <w:r w:rsidR="00E57E5E" w:rsidRPr="005246F1">
        <w:rPr>
          <w:b/>
          <w:noProof/>
        </w:rPr>
        <w:t>249</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were isolated, and only from the rhodium catalysed batch reactions. The shift of the spiro centre is consistently observed between a narrow range of 101.1 – 102.2 ppm in the </w:t>
      </w:r>
      <w:r w:rsidRPr="005246F1">
        <w:rPr>
          <w:vertAlign w:val="superscript"/>
        </w:rPr>
        <w:t>13</w:t>
      </w:r>
      <w:r w:rsidRPr="005246F1">
        <w:t>C NMR spectrum for the three compounds (</w:t>
      </w:r>
      <w:r w:rsidRPr="005246F1">
        <w:fldChar w:fldCharType="begin" w:fldLock="1"/>
      </w:r>
      <w:r w:rsidRPr="005246F1">
        <w:instrText xml:space="preserve"> REF _Ref482633516 \h  \* MERGEFORMAT </w:instrText>
      </w:r>
      <w:r w:rsidRPr="005246F1">
        <w:fldChar w:fldCharType="separate"/>
      </w:r>
      <w:r w:rsidR="006D04BB" w:rsidRPr="005246F1">
        <w:t xml:space="preserve">Figure </w:t>
      </w:r>
      <w:r w:rsidR="006D04BB">
        <w:rPr>
          <w:noProof/>
        </w:rPr>
        <w:t>75</w:t>
      </w:r>
      <w:r w:rsidRPr="005246F1">
        <w:fldChar w:fldCharType="end"/>
      </w:r>
      <w:r w:rsidRPr="005246F1">
        <w:t xml:space="preserve">). In the </w:t>
      </w:r>
      <w:r w:rsidRPr="005246F1">
        <w:rPr>
          <w:vertAlign w:val="superscript"/>
        </w:rPr>
        <w:t>1</w:t>
      </w:r>
      <w:r w:rsidRPr="005246F1">
        <w:t>H NMR spectrum, the aromatic-CH</w:t>
      </w:r>
      <w:r w:rsidRPr="005246F1">
        <w:rPr>
          <w:vertAlign w:val="subscript"/>
        </w:rPr>
        <w:t>2</w:t>
      </w:r>
      <w:r w:rsidRPr="005246F1">
        <w:t xml:space="preserve"> AB</w:t>
      </w:r>
      <w:r w:rsidRPr="005246F1">
        <w:rPr>
          <w:vertAlign w:val="subscript"/>
        </w:rPr>
        <w:t>q</w:t>
      </w:r>
      <w:r w:rsidRPr="005246F1">
        <w:t xml:space="preserve"> of these sulfide derivatives, displays much less separation compared to the </w:t>
      </w:r>
      <w:r w:rsidR="00B0048A">
        <w:t>1,2,5</w:t>
      </w:r>
      <w:r w:rsidR="00F62B86">
        <w:t xml:space="preserve">- </w:t>
      </w:r>
      <w:r w:rsidRPr="005246F1">
        <w:t>an</w:t>
      </w:r>
      <w:r w:rsidR="006644F1">
        <w:t>d 1,4,2-</w:t>
      </w:r>
      <w:r w:rsidRPr="005246F1">
        <w:t>oxathiazole-</w:t>
      </w:r>
      <w:r w:rsidRPr="005246F1">
        <w:rPr>
          <w:i/>
        </w:rPr>
        <w:t>S</w:t>
      </w:r>
      <w:r w:rsidRPr="005246F1">
        <w:t xml:space="preserve">-oxide derivatives. This is due to the absence of deshielding on one proton, due to the absence of the sulfinyl oxygen. </w:t>
      </w:r>
    </w:p>
    <w:p w14:paraId="106C37AD" w14:textId="77777777" w:rsidR="001E3E15" w:rsidRPr="005246F1" w:rsidRDefault="001E3E15" w:rsidP="001E3E15">
      <w:pPr>
        <w:keepNext/>
        <w:spacing w:line="360" w:lineRule="auto"/>
        <w:jc w:val="center"/>
      </w:pPr>
      <w:r w:rsidRPr="005246F1">
        <w:object w:dxaOrig="7192" w:dyaOrig="4420" w14:anchorId="1EF542F0">
          <v:shape id="_x0000_i1341" type="#_x0000_t75" style="width:321.85pt;height:201.75pt" o:ole="">
            <v:imagedata r:id="rId693" o:title=""/>
          </v:shape>
          <o:OLEObject Type="Embed" ProgID="ChemDraw.Document.6.0" ShapeID="_x0000_i1341" DrawAspect="Content" ObjectID="_1596898166" r:id="rId694"/>
        </w:object>
      </w:r>
    </w:p>
    <w:p w14:paraId="22A08FA3" w14:textId="13911FBA" w:rsidR="001E3E15" w:rsidRPr="005246F1" w:rsidRDefault="001E3E15" w:rsidP="001E3E15">
      <w:pPr>
        <w:pStyle w:val="Caption"/>
        <w:jc w:val="center"/>
      </w:pPr>
      <w:bookmarkStart w:id="443" w:name="_Ref48263351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75</w:t>
      </w:r>
      <w:r w:rsidR="00947012">
        <w:rPr>
          <w:noProof/>
        </w:rPr>
        <w:fldChar w:fldCharType="end"/>
      </w:r>
      <w:bookmarkEnd w:id="443"/>
      <w:r w:rsidRPr="005246F1">
        <w:rPr>
          <w:noProof/>
        </w:rPr>
        <w:t xml:space="preserve">: Characteristic signal in the </w:t>
      </w:r>
      <w:r w:rsidRPr="005246F1">
        <w:rPr>
          <w:noProof/>
          <w:vertAlign w:val="superscript"/>
        </w:rPr>
        <w:t>13</w:t>
      </w:r>
      <w:r w:rsidRPr="005246F1">
        <w:rPr>
          <w:noProof/>
        </w:rPr>
        <w:t>C NMR sp</w:t>
      </w:r>
      <w:r w:rsidR="00003681" w:rsidRPr="005246F1">
        <w:rPr>
          <w:noProof/>
        </w:rPr>
        <w:t>ectra of the 1,4,2-oxathiazole-S</w:t>
      </w:r>
      <w:r w:rsidRPr="005246F1">
        <w:rPr>
          <w:noProof/>
        </w:rPr>
        <w:t xml:space="preserve">-oxide regioisomer. </w:t>
      </w:r>
    </w:p>
    <w:p w14:paraId="04B32501" w14:textId="308E635D" w:rsidR="001E3E15" w:rsidRPr="005246F1" w:rsidRDefault="001E3E15" w:rsidP="001E3E15">
      <w:pPr>
        <w:spacing w:line="360" w:lineRule="auto"/>
        <w:jc w:val="both"/>
      </w:pPr>
      <w:r w:rsidRPr="005246F1">
        <w:t xml:space="preserve">The regiochemistry and sulfide oxidation level was confirmed on growing a single crystal of the regioisomer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w:t>
      </w:r>
    </w:p>
    <w:p w14:paraId="679F4119" w14:textId="6FF4EDA5" w:rsidR="001E3E15" w:rsidRPr="005246F1" w:rsidRDefault="001E3E15" w:rsidP="001E3E15">
      <w:pPr>
        <w:keepNext/>
        <w:spacing w:line="360" w:lineRule="auto"/>
        <w:jc w:val="both"/>
      </w:pPr>
      <w:r w:rsidRPr="005246F1">
        <w:rPr>
          <w:noProof/>
          <w:lang w:eastAsia="en-IE"/>
        </w:rPr>
        <w:drawing>
          <wp:anchor distT="0" distB="0" distL="114300" distR="114300" simplePos="0" relativeHeight="252179456" behindDoc="0" locked="0" layoutInCell="1" allowOverlap="1" wp14:anchorId="7E2710A5" wp14:editId="3669EA14">
            <wp:simplePos x="0" y="0"/>
            <wp:positionH relativeFrom="column">
              <wp:posOffset>699135</wp:posOffset>
            </wp:positionH>
            <wp:positionV relativeFrom="paragraph">
              <wp:posOffset>67562</wp:posOffset>
            </wp:positionV>
            <wp:extent cx="2363470" cy="949325"/>
            <wp:effectExtent l="0" t="0" r="0" b="3175"/>
            <wp:wrapSquare wrapText="bothSides"/>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5" cstate="print">
                      <a:extLst>
                        <a:ext uri="{28A0092B-C50C-407E-A947-70E740481C1C}">
                          <a14:useLocalDpi xmlns:a14="http://schemas.microsoft.com/office/drawing/2010/main" val="0"/>
                        </a:ext>
                      </a:extLst>
                    </a:blip>
                    <a:srcRect l="6289" t="29313" r="63110" b="26966"/>
                    <a:stretch/>
                  </pic:blipFill>
                  <pic:spPr bwMode="auto">
                    <a:xfrm>
                      <a:off x="0" y="0"/>
                      <a:ext cx="2363470" cy="949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03681" w:rsidRPr="005246F1">
        <w:object w:dxaOrig="2323" w:dyaOrig="1807" w14:anchorId="4215A184">
          <v:shape id="_x0000_i1342" type="#_x0000_t75" style="width:105.35pt;height:80.85pt" o:ole="">
            <v:imagedata r:id="rId696" o:title=""/>
          </v:shape>
          <o:OLEObject Type="Embed" ProgID="ChemDraw.Document.6.0" ShapeID="_x0000_i1342" DrawAspect="Content" ObjectID="_1596898167" r:id="rId697"/>
        </w:object>
      </w:r>
    </w:p>
    <w:p w14:paraId="55CE44E5" w14:textId="623B1FAF" w:rsidR="001E3E15" w:rsidRPr="005246F1" w:rsidRDefault="001E3E15" w:rsidP="00003681">
      <w:pPr>
        <w:pStyle w:val="Caption"/>
        <w:jc w:val="both"/>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76</w:t>
      </w:r>
      <w:r w:rsidR="00947012">
        <w:rPr>
          <w:noProof/>
        </w:rPr>
        <w:fldChar w:fldCharType="end"/>
      </w:r>
      <w:r w:rsidRPr="005246F1">
        <w:t xml:space="preserve">: Single crystal analysis of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i w:val="0"/>
          <w:noProof/>
        </w:rPr>
        <w:t>241</w:t>
      </w:r>
      <w:r w:rsidRPr="005246F1">
        <w:fldChar w:fldCharType="end"/>
      </w:r>
      <w:r w:rsidRPr="005246F1">
        <w:t xml:space="preserve"> confirmed the stereochemistry and regiochemistry of the sulfide, as well as the absence of the sulfinyl oxygen. </w:t>
      </w:r>
    </w:p>
    <w:p w14:paraId="6535EF70" w14:textId="3D104A66" w:rsidR="001E3E15" w:rsidRPr="005246F1" w:rsidRDefault="001E3E15" w:rsidP="001E3E15">
      <w:pPr>
        <w:spacing w:line="360" w:lineRule="auto"/>
        <w:jc w:val="both"/>
      </w:pPr>
      <w:r w:rsidRPr="005246F1">
        <w:t xml:space="preserve">Comparison of </w:t>
      </w:r>
      <w:r w:rsidR="00504DA8">
        <w:t>the 1,4,2-oxathiazoles</w:t>
      </w:r>
      <w:r w:rsidRPr="005246F1">
        <w:t xml:space="preserve"> (only one stereoisomer possible) to the Regioisomers A and B which are 1,4,2-oxathiazole-</w:t>
      </w:r>
      <w:r w:rsidRPr="005246F1">
        <w:rPr>
          <w:i/>
        </w:rPr>
        <w:t>S</w:t>
      </w:r>
      <w:r w:rsidRPr="005246F1">
        <w:t xml:space="preserve">-oxide derivatives is interesting; the sulfoxides are primarily isolated from the continuous flow thermolysis reactions. Notably, the 1,4,2-oxathiazole derivatives (at the sulfide level of oxidation) are the least polar cycloadducts formed in these reactions and consistently elute from the column first on purification.  </w:t>
      </w:r>
    </w:p>
    <w:p w14:paraId="612F8B41" w14:textId="77777777" w:rsidR="001E3E15" w:rsidRPr="005246F1" w:rsidRDefault="001E3E15" w:rsidP="001E3E15">
      <w:pPr>
        <w:spacing w:line="360" w:lineRule="auto"/>
        <w:jc w:val="both"/>
      </w:pPr>
    </w:p>
    <w:p w14:paraId="77FE2835" w14:textId="77777777" w:rsidR="001E3E15" w:rsidRPr="005246F1" w:rsidRDefault="001E3E15" w:rsidP="001E3E15">
      <w:pPr>
        <w:spacing w:line="360" w:lineRule="auto"/>
        <w:jc w:val="both"/>
      </w:pPr>
    </w:p>
    <w:p w14:paraId="6C597329" w14:textId="77777777" w:rsidR="001E3E15" w:rsidRPr="005246F1" w:rsidRDefault="001E3E15" w:rsidP="001E3E15">
      <w:pPr>
        <w:spacing w:line="360" w:lineRule="auto"/>
        <w:jc w:val="both"/>
      </w:pPr>
    </w:p>
    <w:p w14:paraId="3EA3DA1D" w14:textId="77777777" w:rsidR="001E3E15" w:rsidRPr="005246F1" w:rsidRDefault="001E3E15" w:rsidP="001E3E15">
      <w:pPr>
        <w:spacing w:line="360" w:lineRule="auto"/>
        <w:jc w:val="both"/>
      </w:pPr>
    </w:p>
    <w:p w14:paraId="3B2A9951" w14:textId="77777777" w:rsidR="001E3E15" w:rsidRPr="005246F1" w:rsidRDefault="001E3E15" w:rsidP="001E3E15">
      <w:pPr>
        <w:pStyle w:val="Heading1"/>
      </w:pPr>
      <w:bookmarkStart w:id="444" w:name="_Toc505089601"/>
      <w:bookmarkStart w:id="445" w:name="_Toc506311658"/>
      <w:bookmarkStart w:id="446" w:name="_Toc523135254"/>
      <w:r w:rsidRPr="005246F1">
        <w:lastRenderedPageBreak/>
        <w:t xml:space="preserve">2.8 Cycloaddition reactions of lactone derived </w:t>
      </w:r>
      <w:r w:rsidRPr="005246F1">
        <w:sym w:font="Symbol" w:char="F061"/>
      </w:r>
      <w:r w:rsidRPr="005246F1">
        <w:t>-oxo sulfines with nitrile oxides</w:t>
      </w:r>
      <w:bookmarkEnd w:id="444"/>
      <w:bookmarkEnd w:id="445"/>
      <w:bookmarkEnd w:id="446"/>
      <w:r w:rsidRPr="005246F1">
        <w:t xml:space="preserve"> </w:t>
      </w:r>
    </w:p>
    <w:p w14:paraId="6C4885C0" w14:textId="77777777" w:rsidR="001E3E15" w:rsidRPr="005246F1" w:rsidRDefault="001E3E15" w:rsidP="001E3E15"/>
    <w:p w14:paraId="354001F9" w14:textId="77777777" w:rsidR="001E3E15" w:rsidRPr="005246F1" w:rsidRDefault="001E3E15" w:rsidP="001E3E15">
      <w:pPr>
        <w:pStyle w:val="Heading3"/>
      </w:pPr>
      <w:bookmarkStart w:id="447" w:name="_Toc505089602"/>
      <w:bookmarkStart w:id="448" w:name="_Toc506311659"/>
      <w:bookmarkStart w:id="449" w:name="_Toc523135255"/>
      <w:r w:rsidRPr="005246F1">
        <w:t>2.8.1 Initial Investigation</w:t>
      </w:r>
      <w:bookmarkEnd w:id="447"/>
      <w:bookmarkEnd w:id="448"/>
      <w:bookmarkEnd w:id="449"/>
    </w:p>
    <w:p w14:paraId="73988499" w14:textId="77777777" w:rsidR="001E3E15" w:rsidRPr="005246F1" w:rsidRDefault="001E3E15" w:rsidP="001E3E15">
      <w:pPr>
        <w:spacing w:line="360" w:lineRule="auto"/>
        <w:jc w:val="both"/>
      </w:pPr>
      <w:r w:rsidRPr="005246F1">
        <w:t xml:space="preserve">The cycloaddition of a series of lactone derived </w:t>
      </w:r>
      <w:r w:rsidRPr="005246F1">
        <w:sym w:font="Symbol" w:char="F061"/>
      </w:r>
      <w:r w:rsidRPr="005246F1">
        <w:t xml:space="preserve">-oxo sulfines with nitrile oxide dipoles was also explored. The objective of this exploration was to achieve generation and reaction of the reactive lactone derived </w:t>
      </w:r>
      <w:r w:rsidRPr="005246F1">
        <w:sym w:font="Symbol" w:char="F061"/>
      </w:r>
      <w:r w:rsidRPr="005246F1">
        <w:t xml:space="preserve">-oxo sulfines with nitrile oxides </w:t>
      </w:r>
      <w:r w:rsidRPr="005246F1">
        <w:rPr>
          <w:i/>
        </w:rPr>
        <w:t>in situ,</w:t>
      </w:r>
      <w:r w:rsidRPr="005246F1">
        <w:t xml:space="preserve"> using either transition metal catalysis, or thermolysis and to establish the impact of the alteration from a ketone to a lactone on the sulfine reactivity. Notably, the regiochemistry of nitrile oxide cycloaddition with lactone derived </w:t>
      </w:r>
      <w:r w:rsidRPr="005246F1">
        <w:sym w:font="Symbol" w:char="F061"/>
      </w:r>
      <w:r w:rsidRPr="005246F1">
        <w:t>-oxo sulfines leads to 1,4,2-oxathiazole-</w:t>
      </w:r>
      <w:r w:rsidRPr="005246F1">
        <w:rPr>
          <w:i/>
        </w:rPr>
        <w:t>S</w:t>
      </w:r>
      <w:r w:rsidRPr="005246F1">
        <w:t xml:space="preserve">-oxides, which is in contrast to the outcome observed with the ketone derived </w:t>
      </w:r>
      <w:r w:rsidRPr="005246F1">
        <w:sym w:font="Symbol" w:char="F061"/>
      </w:r>
      <w:r w:rsidRPr="005246F1">
        <w:t xml:space="preserve">-oxo sulfines. </w:t>
      </w:r>
    </w:p>
    <w:p w14:paraId="3D23C4F0" w14:textId="2DFEE946" w:rsidR="001E3E15" w:rsidRPr="005246F1" w:rsidRDefault="001E3E15" w:rsidP="001E3E15">
      <w:pPr>
        <w:spacing w:line="360" w:lineRule="auto"/>
        <w:jc w:val="both"/>
      </w:pPr>
      <w:r w:rsidRPr="005246F1">
        <w:t xml:space="preserve">To enable the cycloaddition to occur, the nitrile oxide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was pre-formed from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following the procedure developed by Kissane, as described above.</w:t>
      </w:r>
      <w:r w:rsidRPr="005246F1">
        <w:fldChar w:fldCharType="begin" w:fldLock="1"/>
      </w:r>
      <w:r w:rsidRPr="005246F1">
        <w:instrText xml:space="preserve"> ADDIN EN.CITE &lt;EndNote&gt;&lt;Cite&gt;&lt;Author&gt;Kissane&lt;/Author&gt;&lt;Year&gt;2009&lt;/Year&gt;&lt;RecNum&gt;47&lt;/RecNum&gt;&lt;DisplayText&gt;&lt;style face="superscript"&gt;123&lt;/style&gt;&lt;/DisplayText&gt;&lt;record&gt;&lt;rec-number&gt;47&lt;/rec-number&gt;&lt;foreign-keys&gt;&lt;key app="EN" db-id="pvsfepz5g02d5te5d515xfs9xwss2st2prwv" timestamp="1406278386"&gt;47&lt;/key&gt;&lt;/foreign-keys&gt;&lt;ref-type name="Thesis"&gt;32&lt;/ref-type&gt;&lt;contributors&gt;&lt;authors&gt;&lt;author&gt;Marie Kissane&lt;/author&gt;&lt;/authors&gt;&lt;/contributors&gt;&lt;titles&gt;&lt;title&gt;Cycloaddition with 2-thio-3-chloroacrylamides: a useful synthetic method.&lt;/title&gt;&lt;secondary-title&gt;Chemistry&lt;/secondary-title&gt;&lt;/titles&gt;&lt;volume&gt;PhD.&lt;/volume&gt;&lt;dates&gt;&lt;year&gt;2009&lt;/year&gt;&lt;/dates&gt;&lt;publisher&gt;University College Cork&lt;/publisher&gt;&lt;urls&gt;&lt;/urls&gt;&lt;/record&gt;&lt;/Cite&gt;&lt;/EndNote&gt;</w:instrText>
      </w:r>
      <w:r w:rsidRPr="005246F1">
        <w:fldChar w:fldCharType="separate"/>
      </w:r>
      <w:r w:rsidRPr="005246F1">
        <w:rPr>
          <w:noProof/>
          <w:vertAlign w:val="superscript"/>
        </w:rPr>
        <w:t>123</w:t>
      </w:r>
      <w:r w:rsidRPr="005246F1">
        <w:fldChar w:fldCharType="end"/>
      </w:r>
      <w:r w:rsidRPr="005246F1">
        <w:t xml:space="preserve"> The nitrile oxide is subsequently added as a solution in dichloromethane to the corresponding cyclohexyl α -diazosulfoxide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(1 : 1), or the cycloheptyl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Pr="005246F1">
        <w:rPr>
          <w:b/>
        </w:rPr>
        <w:fldChar w:fldCharType="separate"/>
      </w:r>
      <w:r w:rsidR="002F45E7" w:rsidRPr="005246F1">
        <w:rPr>
          <w:b/>
          <w:noProof/>
        </w:rPr>
        <w:t>75</w:t>
      </w:r>
      <w:r w:rsidRPr="005246F1">
        <w:rPr>
          <w:b/>
        </w:rPr>
        <w:fldChar w:fldCharType="end"/>
      </w:r>
      <w:r w:rsidRPr="005246F1">
        <w:t xml:space="preserve">. This addition is followed directly by the addition of rhodium acetate dimer (1 mol %) to induce the hetero-Wolff rearrangement leading to generation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r w:rsidRPr="005246F1">
        <w:rPr>
          <w:i/>
        </w:rPr>
        <w:t>in situ</w:t>
      </w:r>
      <w:r w:rsidRPr="005246F1">
        <w:t xml:space="preserve"> which provides the dipolarophile for the 1,3-dipolar cycloaddition reaction. The reaction solvent used was a mixture of dichloromethane and ether (1 : 1) and the reaction mixture is stirred at room temperature (</w:t>
      </w:r>
      <w:r w:rsidRPr="005246F1">
        <w:fldChar w:fldCharType="begin" w:fldLock="1"/>
      </w:r>
      <w:r w:rsidRPr="005246F1">
        <w:instrText xml:space="preserve"> REF _Ref504040276 \h  \* MERGEFORMAT </w:instrText>
      </w:r>
      <w:r w:rsidRPr="005246F1">
        <w:fldChar w:fldCharType="separate"/>
      </w:r>
      <w:r w:rsidR="006D04BB" w:rsidRPr="005246F1">
        <w:t xml:space="preserve">Table </w:t>
      </w:r>
      <w:r w:rsidR="006D04BB">
        <w:rPr>
          <w:noProof/>
        </w:rPr>
        <w:t>41</w:t>
      </w:r>
      <w:r w:rsidRPr="005246F1">
        <w:fldChar w:fldCharType="end"/>
      </w:r>
      <w:r w:rsidRPr="005246F1">
        <w:t xml:space="preserve">). </w:t>
      </w:r>
    </w:p>
    <w:p w14:paraId="2046FFA2" w14:textId="77777777" w:rsidR="001E3E15" w:rsidRPr="005246F1" w:rsidRDefault="001E3E15" w:rsidP="001E3E15">
      <w:r w:rsidRPr="005246F1">
        <w:br w:type="page"/>
      </w:r>
    </w:p>
    <w:p w14:paraId="5EC9B886" w14:textId="6C64DDC5" w:rsidR="001E3E15" w:rsidRPr="005246F1" w:rsidRDefault="001E3E15" w:rsidP="001E3E15">
      <w:pPr>
        <w:pStyle w:val="Caption"/>
        <w:keepNext/>
      </w:pPr>
      <w:bookmarkStart w:id="450" w:name="_Ref50404027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41</w:t>
      </w:r>
      <w:r w:rsidR="00947012">
        <w:rPr>
          <w:noProof/>
        </w:rPr>
        <w:fldChar w:fldCharType="end"/>
      </w:r>
      <w:bookmarkEnd w:id="450"/>
      <w:r w:rsidRPr="005246F1">
        <w:t xml:space="preserve">: Results of dipolar cycloaddition of lactone derived </w:t>
      </w:r>
      <w:r w:rsidRPr="005246F1">
        <w:sym w:font="Symbol" w:char="F061"/>
      </w:r>
      <w:r w:rsidRPr="005246F1">
        <w:t xml:space="preserve">-oxo sulfines and nitrile oxides. </w:t>
      </w:r>
    </w:p>
    <w:tbl>
      <w:tblPr>
        <w:tblStyle w:val="ListTable6Colorful"/>
        <w:tblW w:w="0" w:type="auto"/>
        <w:tblLook w:val="06A0" w:firstRow="1" w:lastRow="0" w:firstColumn="1" w:lastColumn="0" w:noHBand="1" w:noVBand="1"/>
      </w:tblPr>
      <w:tblGrid>
        <w:gridCol w:w="426"/>
        <w:gridCol w:w="1842"/>
        <w:gridCol w:w="1701"/>
        <w:gridCol w:w="142"/>
        <w:gridCol w:w="1812"/>
        <w:gridCol w:w="142"/>
        <w:gridCol w:w="2601"/>
      </w:tblGrid>
      <w:tr w:rsidR="001E3E15" w:rsidRPr="005246F1" w14:paraId="7ECC3E22" w14:textId="77777777" w:rsidTr="008D2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72" w:type="dxa"/>
            <w:gridSpan w:val="7"/>
          </w:tcPr>
          <w:p w14:paraId="7BB8E23D" w14:textId="77777777" w:rsidR="001E3E15" w:rsidRPr="005246F1" w:rsidRDefault="001E3E15" w:rsidP="001E3E15">
            <w:pPr>
              <w:jc w:val="center"/>
            </w:pPr>
            <w:r w:rsidRPr="005246F1">
              <w:rPr>
                <w:b w:val="0"/>
                <w:bCs w:val="0"/>
                <w:color w:val="auto"/>
              </w:rPr>
              <w:object w:dxaOrig="9660" w:dyaOrig="6316" w14:anchorId="52E224DC">
                <v:shape id="_x0000_i1343" type="#_x0000_t75" style="width:415.85pt;height:272.55pt" o:ole="">
                  <v:imagedata r:id="rId698" o:title=""/>
                </v:shape>
                <o:OLEObject Type="Embed" ProgID="ChemDraw.Document.6.0" ShapeID="_x0000_i1343" DrawAspect="Content" ObjectID="_1596898168" r:id="rId699"/>
              </w:object>
            </w:r>
          </w:p>
        </w:tc>
      </w:tr>
      <w:tr w:rsidR="001E3E15" w:rsidRPr="005246F1" w14:paraId="4948118A" w14:textId="77777777" w:rsidTr="008D2DDF">
        <w:tc>
          <w:tcPr>
            <w:cnfStyle w:val="001000000000" w:firstRow="0" w:lastRow="0" w:firstColumn="1" w:lastColumn="0" w:oddVBand="0" w:evenVBand="0" w:oddHBand="0" w:evenHBand="0" w:firstRowFirstColumn="0" w:firstRowLastColumn="0" w:lastRowFirstColumn="0" w:lastRowLastColumn="0"/>
            <w:tcW w:w="426" w:type="dxa"/>
          </w:tcPr>
          <w:p w14:paraId="7C78A7D7" w14:textId="77777777" w:rsidR="001E3E15" w:rsidRPr="005246F1" w:rsidRDefault="001E3E15" w:rsidP="001E3E15">
            <w:pPr>
              <w:spacing w:line="360" w:lineRule="auto"/>
              <w:jc w:val="center"/>
              <w:rPr>
                <w:b w:val="0"/>
              </w:rPr>
            </w:pPr>
          </w:p>
        </w:tc>
        <w:tc>
          <w:tcPr>
            <w:tcW w:w="1842" w:type="dxa"/>
          </w:tcPr>
          <w:p w14:paraId="3BCBEF4C"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n =</w:t>
            </w:r>
          </w:p>
        </w:tc>
        <w:tc>
          <w:tcPr>
            <w:tcW w:w="1701" w:type="dxa"/>
          </w:tcPr>
          <w:p w14:paraId="19A80AC2"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R =</w:t>
            </w:r>
          </w:p>
        </w:tc>
        <w:tc>
          <w:tcPr>
            <w:tcW w:w="2268" w:type="dxa"/>
            <w:gridSpan w:val="2"/>
          </w:tcPr>
          <w:p w14:paraId="5EB1674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Isolated Products</w:t>
            </w:r>
          </w:p>
        </w:tc>
        <w:tc>
          <w:tcPr>
            <w:tcW w:w="2835" w:type="dxa"/>
            <w:gridSpan w:val="2"/>
          </w:tcPr>
          <w:p w14:paraId="56D3EE7A"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rPr>
              <w:t xml:space="preserve">Compounds not isolated, but </w:t>
            </w:r>
          </w:p>
          <w:p w14:paraId="1B709670"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b/>
              </w:rPr>
              <w:t>present in crude material</w:t>
            </w:r>
          </w:p>
        </w:tc>
      </w:tr>
      <w:tr w:rsidR="001E3E15" w:rsidRPr="005246F1" w14:paraId="438516BE" w14:textId="77777777" w:rsidTr="008D2DDF">
        <w:tc>
          <w:tcPr>
            <w:cnfStyle w:val="001000000000" w:firstRow="0" w:lastRow="0" w:firstColumn="1" w:lastColumn="0" w:oddVBand="0" w:evenVBand="0" w:oddHBand="0" w:evenHBand="0" w:firstRowFirstColumn="0" w:firstRowLastColumn="0" w:lastRowFirstColumn="0" w:lastRowLastColumn="0"/>
            <w:tcW w:w="426" w:type="dxa"/>
          </w:tcPr>
          <w:p w14:paraId="6CD5C694" w14:textId="77777777" w:rsidR="001E3E15" w:rsidRPr="005246F1" w:rsidRDefault="001E3E15" w:rsidP="001E3E15">
            <w:pPr>
              <w:spacing w:line="360" w:lineRule="auto"/>
              <w:jc w:val="center"/>
              <w:rPr>
                <w:b w:val="0"/>
              </w:rPr>
            </w:pPr>
            <w:r w:rsidRPr="005246F1">
              <w:rPr>
                <w:b w:val="0"/>
              </w:rPr>
              <w:t>1</w:t>
            </w:r>
          </w:p>
        </w:tc>
        <w:tc>
          <w:tcPr>
            <w:tcW w:w="1842" w:type="dxa"/>
          </w:tcPr>
          <w:p w14:paraId="603007BC" w14:textId="6DFD7457" w:rsidR="001E3E15" w:rsidRPr="005246F1" w:rsidRDefault="001E3E15" w:rsidP="00A3631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2 (</w:t>
            </w:r>
            <w:r w:rsidR="00A3631A" w:rsidRPr="005246F1">
              <w:rPr>
                <w:b/>
              </w:rPr>
              <w:t>38</w:t>
            </w:r>
            <w:r w:rsidR="00A3631A" w:rsidRPr="005246F1">
              <w:t xml:space="preserve"> : </w:t>
            </w:r>
            <w:r w:rsidR="00A3631A" w:rsidRPr="005246F1">
              <w:rPr>
                <w:b/>
              </w:rPr>
              <w:t>39</w:t>
            </w:r>
            <w:r w:rsidRPr="005246F1">
              <w:t>,  1 : 1)</w:t>
            </w:r>
          </w:p>
        </w:tc>
        <w:tc>
          <w:tcPr>
            <w:tcW w:w="1843" w:type="dxa"/>
            <w:gridSpan w:val="2"/>
          </w:tcPr>
          <w:p w14:paraId="2DA5ADC3" w14:textId="6CFB201F"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 xml:space="preserve">H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w:t>
            </w:r>
          </w:p>
        </w:tc>
        <w:tc>
          <w:tcPr>
            <w:tcW w:w="2268" w:type="dxa"/>
            <w:gridSpan w:val="2"/>
          </w:tcPr>
          <w:p w14:paraId="4807CBFC" w14:textId="03301C4B"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t xml:space="preserve"> </w:t>
            </w:r>
            <w:r w:rsidRPr="005246F1">
              <w:rPr>
                <w:b/>
              </w:rPr>
              <w:t>A</w:t>
            </w:r>
            <w:r w:rsidRPr="005246F1">
              <w:t>, 10 : 1</w:t>
            </w:r>
            <w:r w:rsidRPr="005246F1">
              <w:rPr>
                <w:b/>
                <w:noProof/>
              </w:rPr>
              <w:t xml:space="preserve"> </w:t>
            </w:r>
            <w:r w:rsidRPr="005246F1">
              <w:rPr>
                <w:noProof/>
              </w:rPr>
              <w:t>(46%)</w:t>
            </w:r>
          </w:p>
        </w:tc>
        <w:tc>
          <w:tcPr>
            <w:tcW w:w="2693" w:type="dxa"/>
          </w:tcPr>
          <w:p w14:paraId="6E295A96" w14:textId="180754B9"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Pr="005246F1">
              <w:fldChar w:fldCharType="separate"/>
            </w:r>
            <w:r w:rsidR="00E57E5E" w:rsidRPr="005246F1">
              <w:rPr>
                <w:b/>
                <w:noProof/>
              </w:rPr>
              <w:t>233</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p>
        </w:tc>
      </w:tr>
      <w:tr w:rsidR="001E3E15" w:rsidRPr="005246F1" w14:paraId="3AAB9E30" w14:textId="77777777" w:rsidTr="008D2DDF">
        <w:tc>
          <w:tcPr>
            <w:cnfStyle w:val="001000000000" w:firstRow="0" w:lastRow="0" w:firstColumn="1" w:lastColumn="0" w:oddVBand="0" w:evenVBand="0" w:oddHBand="0" w:evenHBand="0" w:firstRowFirstColumn="0" w:firstRowLastColumn="0" w:lastRowFirstColumn="0" w:lastRowLastColumn="0"/>
            <w:tcW w:w="426" w:type="dxa"/>
          </w:tcPr>
          <w:p w14:paraId="63C64060" w14:textId="77777777" w:rsidR="001E3E15" w:rsidRPr="005246F1" w:rsidRDefault="001E3E15" w:rsidP="001E3E15">
            <w:pPr>
              <w:spacing w:line="360" w:lineRule="auto"/>
              <w:jc w:val="center"/>
              <w:rPr>
                <w:b w:val="0"/>
              </w:rPr>
            </w:pPr>
            <w:r w:rsidRPr="005246F1">
              <w:rPr>
                <w:b w:val="0"/>
              </w:rPr>
              <w:t>2</w:t>
            </w:r>
          </w:p>
        </w:tc>
        <w:tc>
          <w:tcPr>
            <w:tcW w:w="1842" w:type="dxa"/>
          </w:tcPr>
          <w:p w14:paraId="47A09C69" w14:textId="39DC94F0"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2  (</w:t>
            </w:r>
            <w:r w:rsidR="00A3631A" w:rsidRPr="005246F1">
              <w:rPr>
                <w:b/>
              </w:rPr>
              <w:t>38</w:t>
            </w:r>
            <w:r w:rsidR="00A3631A" w:rsidRPr="005246F1">
              <w:t xml:space="preserve"> : </w:t>
            </w:r>
            <w:r w:rsidR="00A3631A" w:rsidRPr="005246F1">
              <w:rPr>
                <w:b/>
              </w:rPr>
              <w:t>39</w:t>
            </w:r>
            <w:r w:rsidRPr="005246F1">
              <w:t>,  1 : 1)</w:t>
            </w:r>
          </w:p>
        </w:tc>
        <w:tc>
          <w:tcPr>
            <w:tcW w:w="1843" w:type="dxa"/>
            <w:gridSpan w:val="2"/>
          </w:tcPr>
          <w:p w14:paraId="779D3372" w14:textId="62FDB862"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NO</w:t>
            </w:r>
            <w:r w:rsidRPr="005246F1">
              <w:rPr>
                <w:vertAlign w:val="subscript"/>
              </w:rPr>
              <w:t xml:space="preserve">2 </w:t>
            </w:r>
            <w:r w:rsidRPr="005246F1">
              <w:t xml:space="preserve">(dipole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w:t>
            </w:r>
          </w:p>
        </w:tc>
        <w:tc>
          <w:tcPr>
            <w:tcW w:w="2268" w:type="dxa"/>
            <w:gridSpan w:val="2"/>
          </w:tcPr>
          <w:p w14:paraId="64CB8B4E" w14:textId="017EF9B1"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(25%)</w:t>
            </w:r>
          </w:p>
        </w:tc>
        <w:tc>
          <w:tcPr>
            <w:tcW w:w="2693" w:type="dxa"/>
          </w:tcPr>
          <w:p w14:paraId="6FAC28F1" w14:textId="7AC3F828"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p>
        </w:tc>
      </w:tr>
      <w:tr w:rsidR="001E3E15" w:rsidRPr="005246F1" w14:paraId="4824BE4E" w14:textId="77777777" w:rsidTr="008D2DDF">
        <w:tc>
          <w:tcPr>
            <w:cnfStyle w:val="001000000000" w:firstRow="0" w:lastRow="0" w:firstColumn="1" w:lastColumn="0" w:oddVBand="0" w:evenVBand="0" w:oddHBand="0" w:evenHBand="0" w:firstRowFirstColumn="0" w:firstRowLastColumn="0" w:lastRowFirstColumn="0" w:lastRowLastColumn="0"/>
            <w:tcW w:w="426" w:type="dxa"/>
          </w:tcPr>
          <w:p w14:paraId="64E05BFF" w14:textId="77777777" w:rsidR="001E3E15" w:rsidRPr="005246F1" w:rsidRDefault="001E3E15" w:rsidP="001E3E15">
            <w:pPr>
              <w:spacing w:line="360" w:lineRule="auto"/>
              <w:jc w:val="center"/>
              <w:rPr>
                <w:b w:val="0"/>
              </w:rPr>
            </w:pPr>
            <w:r w:rsidRPr="005246F1">
              <w:rPr>
                <w:b w:val="0"/>
              </w:rPr>
              <w:t>3</w:t>
            </w:r>
          </w:p>
        </w:tc>
        <w:tc>
          <w:tcPr>
            <w:tcW w:w="1842" w:type="dxa"/>
          </w:tcPr>
          <w:p w14:paraId="0E362732" w14:textId="113C2562"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 (</w:t>
            </w:r>
            <w:r w:rsidRPr="005246F1">
              <w:rPr>
                <w:b/>
              </w:rPr>
              <w:fldChar w:fldCharType="begin" w:fldLock="1"/>
            </w:r>
            <w:r w:rsidR="00582BE6" w:rsidRPr="005246F1">
              <w:rPr>
                <w:b/>
              </w:rPr>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Pr="005246F1">
              <w:rPr>
                <w:b/>
              </w:rPr>
              <w:fldChar w:fldCharType="separate"/>
            </w:r>
            <w:r w:rsidR="002F45E7" w:rsidRPr="005246F1">
              <w:rPr>
                <w:b/>
                <w:noProof/>
              </w:rPr>
              <w:t>75</w:t>
            </w:r>
            <w:r w:rsidRPr="005246F1">
              <w:rPr>
                <w:b/>
              </w:rPr>
              <w:fldChar w:fldCharType="end"/>
            </w:r>
            <w:r w:rsidRPr="005246F1">
              <w:t>, axial only)</w:t>
            </w:r>
          </w:p>
        </w:tc>
        <w:tc>
          <w:tcPr>
            <w:tcW w:w="1843" w:type="dxa"/>
            <w:gridSpan w:val="2"/>
          </w:tcPr>
          <w:p w14:paraId="4E8A6FAC" w14:textId="2FA1DCE5"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 xml:space="preserve">H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w:t>
            </w:r>
          </w:p>
        </w:tc>
        <w:tc>
          <w:tcPr>
            <w:tcW w:w="2268" w:type="dxa"/>
            <w:gridSpan w:val="2"/>
          </w:tcPr>
          <w:p w14:paraId="2FEAF067" w14:textId="1CDD103E"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fldChar w:fldCharType="separate"/>
            </w:r>
            <w:r w:rsidR="00DE234C" w:rsidRPr="005246F1">
              <w:rPr>
                <w:b/>
                <w:noProof/>
              </w:rPr>
              <w:t>297</w:t>
            </w:r>
            <w:r w:rsidRPr="005246F1">
              <w:fldChar w:fldCharType="end"/>
            </w:r>
            <w:r w:rsidRPr="005246F1">
              <w:t xml:space="preserve"> (21%) </w:t>
            </w:r>
            <w:r w:rsidRPr="005246F1">
              <w:fldChar w:fldCharType="begin" w:fldLock="1"/>
            </w:r>
            <w:r w:rsidR="00DE234C" w:rsidRPr="005246F1">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fldChar w:fldCharType="separate"/>
            </w:r>
            <w:r w:rsidR="00DE234C" w:rsidRPr="005246F1">
              <w:rPr>
                <w:b/>
                <w:noProof/>
              </w:rPr>
              <w:t>298</w:t>
            </w:r>
            <w:r w:rsidRPr="005246F1">
              <w:fldChar w:fldCharType="end"/>
            </w:r>
            <w:r w:rsidRPr="005246F1">
              <w:t xml:space="preserve"> (7%) </w:t>
            </w:r>
          </w:p>
        </w:tc>
        <w:tc>
          <w:tcPr>
            <w:tcW w:w="2693" w:type="dxa"/>
          </w:tcPr>
          <w:p w14:paraId="63156DDE" w14:textId="163EBCA4"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rPr>
                <w:u w:color="000000"/>
              </w:rPr>
              <w:fldChar w:fldCharType="begin" w:fldLock="1"/>
            </w:r>
            <w:r w:rsidR="00DE234C" w:rsidRPr="005246F1">
              <w:rPr>
                <w:u w:color="000000"/>
              </w:rPr>
              <w:instrText>ADDIN CSL_CITATION { "citationItems" : [ { "id" : "ITEM-1", "itemData" : { "id" : "ITEM-1", "issued" : { "date-parts" : [ [ "0" ] ] }, "title" : "cycloheptene with benzonitrile oxide major", "type" : "article-journal" }, "uris" : [ "http://www.mendeley.com/documents/?uuid=0f19b365-d2a8-48f1-b664-9b5088f63214" ] } ], "mendeley" : { "formattedCitation" : "&lt;span style=\"baseline\"&gt;&lt;b&gt;299&lt;/b&gt;&lt;/span&gt;", "plainTextFormattedCitation" : "299", "previouslyFormattedCitation" : "&lt;span style=\"baseline\"&gt;&lt;b&gt;299&lt;/b&gt;&lt;/span&gt;" }, "properties" : { "noteIndex" : 0 }, "schema" : "https://github.com/citation-style-language/schema/raw/master/csl-citation.json" }</w:instrText>
            </w:r>
            <w:r w:rsidRPr="005246F1">
              <w:rPr>
                <w:u w:color="000000"/>
              </w:rPr>
              <w:fldChar w:fldCharType="separate"/>
            </w:r>
            <w:r w:rsidR="00DE234C" w:rsidRPr="005246F1">
              <w:rPr>
                <w:b/>
                <w:noProof/>
                <w:u w:color="000000"/>
              </w:rPr>
              <w:t>299</w:t>
            </w:r>
            <w:r w:rsidRPr="005246F1">
              <w:rPr>
                <w:u w:color="000000"/>
              </w:rPr>
              <w:fldChar w:fldCharType="end"/>
            </w:r>
            <w:r w:rsidRPr="005246F1">
              <w:rPr>
                <w:u w:color="000000"/>
                <w:vertAlign w:val="superscript"/>
              </w:rPr>
              <w:t>a</w:t>
            </w:r>
            <w:r w:rsidRPr="005246F1">
              <w:rPr>
                <w:u w:color="000000"/>
              </w:rPr>
              <w:t xml:space="preserve">, </w:t>
            </w:r>
            <w:r w:rsidRPr="005246F1">
              <w:fldChar w:fldCharType="begin" w:fldLock="1"/>
            </w:r>
            <w:r w:rsidR="00DE234C" w:rsidRPr="005246F1">
              <w:instrText>ADDIN CSL_CITATION { "citationItems" : [ { "id" : "ITEM-1", "itemData" : { "id" : "ITEM-1", "issued" : { "date-parts" : [ [ "0" ] ] }, "title" : "cycloheptene with benzonitrile oxide minor 4.28", "type" : "article-journal" }, "uris" : [ "http://www.mendeley.com/documents/?uuid=35a8d0c9-7b79-4336-bbf0-284c543dd275" ] } ], "mendeley" : { "formattedCitation" : "&lt;span style=\"baseline\"&gt;&lt;b&gt;300&lt;/b&gt;&lt;/span&gt;", "plainTextFormattedCitation" : "300", "previouslyFormattedCitation" : "&lt;span style=\"baseline\"&gt;&lt;b&gt;300&lt;/b&gt;&lt;/span&gt;" }, "properties" : { "noteIndex" : 0 }, "schema" : "https://github.com/citation-style-language/schema/raw/master/csl-citation.json" }</w:instrText>
            </w:r>
            <w:r w:rsidRPr="005246F1">
              <w:fldChar w:fldCharType="separate"/>
            </w:r>
            <w:r w:rsidR="00DE234C" w:rsidRPr="005246F1">
              <w:rPr>
                <w:b/>
                <w:noProof/>
              </w:rPr>
              <w:t>300</w:t>
            </w:r>
            <w:r w:rsidRPr="005246F1">
              <w:fldChar w:fldCharType="end"/>
            </w:r>
            <w:r w:rsidRPr="005246F1">
              <w:rPr>
                <w:vertAlign w:val="superscript"/>
              </w:rPr>
              <w:t>a</w:t>
            </w:r>
            <w:r w:rsidRPr="005246F1">
              <w:t xml:space="preserve">,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p>
        </w:tc>
      </w:tr>
    </w:tbl>
    <w:p w14:paraId="44A59C50" w14:textId="77777777" w:rsidR="001E3E15" w:rsidRPr="005246F1" w:rsidRDefault="001E3E15" w:rsidP="001E3E15">
      <w:pPr>
        <w:spacing w:line="360" w:lineRule="auto"/>
        <w:jc w:val="both"/>
      </w:pPr>
      <w:r w:rsidRPr="005246F1">
        <w:rPr>
          <w:vertAlign w:val="superscript"/>
        </w:rPr>
        <w:t>a</w:t>
      </w:r>
      <w:r w:rsidRPr="005246F1">
        <w:t xml:space="preserve"> </w:t>
      </w:r>
      <w:r w:rsidRPr="005246F1">
        <w:rPr>
          <w:sz w:val="18"/>
        </w:rPr>
        <w:t>Presumably these are two more minor cycloaddition products.</w:t>
      </w:r>
    </w:p>
    <w:p w14:paraId="206A8B12" w14:textId="33334E98" w:rsidR="001E3E15" w:rsidRPr="005246F1" w:rsidRDefault="001E3E15" w:rsidP="001E3E15">
      <w:pPr>
        <w:spacing w:line="360" w:lineRule="auto"/>
        <w:jc w:val="both"/>
        <w:rPr>
          <w:b/>
        </w:rPr>
      </w:pPr>
      <w:r w:rsidRPr="005246F1">
        <w:t xml:space="preserve">In </w:t>
      </w:r>
      <w:r w:rsidRPr="005246F1">
        <w:fldChar w:fldCharType="begin" w:fldLock="1"/>
      </w:r>
      <w:r w:rsidRPr="005246F1">
        <w:instrText xml:space="preserve"> REF _Ref504040276 \h  \* MERGEFORMAT </w:instrText>
      </w:r>
      <w:r w:rsidRPr="005246F1">
        <w:fldChar w:fldCharType="separate"/>
      </w:r>
      <w:r w:rsidR="006D04BB" w:rsidRPr="005246F1">
        <w:t xml:space="preserve">Table </w:t>
      </w:r>
      <w:r w:rsidR="006D04BB">
        <w:rPr>
          <w:noProof/>
        </w:rPr>
        <w:t>41</w:t>
      </w:r>
      <w:r w:rsidRPr="005246F1">
        <w:fldChar w:fldCharType="end"/>
      </w:r>
      <w:r w:rsidRPr="005246F1">
        <w:t xml:space="preserve">, entry 1, three hours after addition of the freshly prepared nitrile oxide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a precipitate started to form, and after sixteen hours this precipitate was isolated by filtration. Analysis of the white precipitate led to the identification of the 1,4,2</w:t>
      </w:r>
      <w:r w:rsidR="006644F1">
        <w:t>-</w:t>
      </w:r>
      <w:r w:rsidRPr="005246F1">
        <w:t>oxathiazole-</w:t>
      </w:r>
      <w:r w:rsidRPr="005246F1">
        <w:rPr>
          <w:i/>
        </w:rPr>
        <w:t>S</w:t>
      </w:r>
      <w:r w:rsidRPr="005246F1">
        <w:t xml:space="preserve">-oxide cycloaddition product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noProof/>
        </w:rPr>
        <w:t>as a single component,</w:t>
      </w:r>
      <w:r w:rsidRPr="005246F1">
        <w:t xml:space="preserve"> in a yield of 46%, with a characteristic CHO signal at 4.35 ppm in the </w:t>
      </w:r>
      <w:r w:rsidRPr="005246F1">
        <w:rPr>
          <w:vertAlign w:val="superscript"/>
        </w:rPr>
        <w:t>1</w:t>
      </w:r>
      <w:r w:rsidRPr="005246F1">
        <w:t>H NMR spectrum.</w:t>
      </w:r>
      <w:r w:rsidRPr="005246F1">
        <w:rPr>
          <w:rStyle w:val="FootnoteReference"/>
        </w:rPr>
        <w:footnoteReference w:id="10"/>
      </w:r>
      <w:r w:rsidRPr="005246F1">
        <w:t xml:space="preserve"> There was evidence for a minor cycloadduct </w:t>
      </w:r>
      <w:r w:rsidRPr="005246F1">
        <w:rPr>
          <w:b/>
        </w:rPr>
        <w:t>A</w:t>
      </w:r>
      <w:r w:rsidRPr="005246F1">
        <w:t xml:space="preserve">, present as &lt;9% of the material, with a characteristic CHO signal present at 4.46 ppm, however the </w:t>
      </w:r>
      <w:r w:rsidRPr="005246F1">
        <w:lastRenderedPageBreak/>
        <w:t xml:space="preserve">regio- and stereochemistry is not known but the compounds is believed to be either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fldChar w:fldCharType="separate"/>
      </w:r>
      <w:r w:rsidR="00DE234C" w:rsidRPr="005246F1">
        <w:rPr>
          <w:b/>
          <w:noProof/>
        </w:rPr>
        <w:t>302</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fldChar w:fldCharType="separate"/>
      </w:r>
      <w:r w:rsidR="00DE234C" w:rsidRPr="005246F1">
        <w:rPr>
          <w:b/>
          <w:noProof/>
        </w:rPr>
        <w:t>303</w:t>
      </w:r>
      <w:r w:rsidRPr="005246F1">
        <w:fldChar w:fldCharType="end"/>
      </w:r>
      <w:r w:rsidR="001A72DB" w:rsidRPr="005246F1">
        <w:t xml:space="preserve"> (</w:t>
      </w:r>
      <w:r w:rsidR="001A72DB" w:rsidRPr="005246F1">
        <w:fldChar w:fldCharType="begin" w:fldLock="1"/>
      </w:r>
      <w:r w:rsidR="001A72DB" w:rsidRPr="005246F1">
        <w:instrText xml:space="preserve"> REF _Ref489265076 \h  \* MERGEFORMAT </w:instrText>
      </w:r>
      <w:r w:rsidR="001A72DB" w:rsidRPr="005246F1">
        <w:fldChar w:fldCharType="separate"/>
      </w:r>
      <w:r w:rsidR="006D04BB" w:rsidRPr="005246F1">
        <w:t xml:space="preserve">Figure </w:t>
      </w:r>
      <w:r w:rsidR="006D04BB">
        <w:rPr>
          <w:noProof/>
        </w:rPr>
        <w:t>77</w:t>
      </w:r>
      <w:r w:rsidR="001A72DB" w:rsidRPr="005246F1">
        <w:fldChar w:fldCharType="end"/>
      </w:r>
      <w:r w:rsidR="001A72DB" w:rsidRPr="005246F1">
        <w:t>)</w:t>
      </w:r>
      <w:r w:rsidRPr="005246F1">
        <w:t>.</w:t>
      </w:r>
      <w:r w:rsidRPr="005246F1">
        <w:rPr>
          <w:rStyle w:val="FootnoteReference"/>
        </w:rPr>
        <w:footnoteReference w:id="11"/>
      </w:r>
    </w:p>
    <w:p w14:paraId="3265FB7F" w14:textId="1EC6E5A2" w:rsidR="001E3E15" w:rsidRPr="005246F1" w:rsidRDefault="001E3E15" w:rsidP="001E3E15">
      <w:pPr>
        <w:spacing w:line="360" w:lineRule="auto"/>
        <w:jc w:val="both"/>
      </w:pPr>
      <w:r w:rsidRPr="005246F1">
        <w:t xml:space="preserve">Analysis of the concentrated mother liquor was also undertaken to provide insight into the other components in the reaction mixture. Due to the use of excess dipole, significant amounts of the furoxan dimer </w:t>
      </w:r>
      <w:r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Pr="005246F1">
        <w:fldChar w:fldCharType="separate"/>
      </w:r>
      <w:r w:rsidR="00E57E5E" w:rsidRPr="005246F1">
        <w:rPr>
          <w:b/>
          <w:noProof/>
        </w:rPr>
        <w:t>233</w:t>
      </w:r>
      <w:r w:rsidRPr="005246F1">
        <w:fldChar w:fldCharType="end"/>
      </w:r>
      <w:r w:rsidRPr="005246F1">
        <w:t xml:space="preserve"> were formed. Both </w:t>
      </w:r>
      <w:r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Pr="005246F1">
        <w:fldChar w:fldCharType="separate"/>
      </w:r>
      <w:r w:rsidR="00E57E5E" w:rsidRPr="005246F1">
        <w:rPr>
          <w:b/>
          <w:noProof/>
        </w:rPr>
        <w:t>233</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were identified by characteristic signals in </w:t>
      </w:r>
      <w:r w:rsidRPr="005246F1">
        <w:rPr>
          <w:vertAlign w:val="superscript"/>
        </w:rPr>
        <w:t>1</w:t>
      </w:r>
      <w:r w:rsidRPr="005246F1">
        <w:t xml:space="preserve">H NMR spectrum of the crude material.  Additionally, dimerization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r w:rsidRPr="005246F1">
        <w:rPr>
          <w:i/>
        </w:rPr>
        <w:t>in situ</w:t>
      </w:r>
      <w:r w:rsidRPr="005246F1">
        <w:t xml:space="preserve"> resulted in the formation of substantial amounts of the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The presence of the furoxan dimer </w:t>
      </w:r>
      <w:r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Pr="005246F1">
        <w:fldChar w:fldCharType="separate"/>
      </w:r>
      <w:r w:rsidR="00E57E5E" w:rsidRPr="005246F1">
        <w:rPr>
          <w:b/>
          <w:noProof/>
        </w:rPr>
        <w:t>233</w:t>
      </w:r>
      <w:r w:rsidRPr="005246F1">
        <w:fldChar w:fldCharType="end"/>
      </w:r>
      <w:r w:rsidRPr="005246F1">
        <w:t xml:space="preserve"> and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made chromatographic purification of the mother liquor challenging and as a result no other components were isolated from the reaction mixture as pure compounds. The presence of both dimers formed from the dipole and dipolarophile highlight that dimerisation competes with dipolar cycloaddition. </w:t>
      </w:r>
    </w:p>
    <w:p w14:paraId="0D6DF555" w14:textId="41AE937B" w:rsidR="001E3E15" w:rsidRPr="005246F1" w:rsidRDefault="001E3E15" w:rsidP="001E3E15">
      <w:pPr>
        <w:spacing w:line="360" w:lineRule="auto"/>
        <w:jc w:val="both"/>
      </w:pPr>
      <w:r w:rsidRPr="005246F1">
        <w:t xml:space="preserve">This 1,3-dipolar cycloaddition has the possibility of forming two regioisomers and four diastereomers per regioisomer. A single crystal of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was recrystallised from the precipitated material using methanol, and allowed confirmation of the regiochemistry and the relative stereochemistry. From the crystal structure it is clear that the cycloadduct is formed from addition of the nitrile oxide to the upper face of the kinetic </w:t>
      </w:r>
      <w:r w:rsidRPr="005246F1">
        <w:rPr>
          <w:i/>
        </w:rPr>
        <w:t>Z</w:t>
      </w:r>
      <w:r w:rsidRPr="005246F1">
        <w:t xml:space="preserve"> </w:t>
      </w:r>
      <w:r w:rsidRPr="005246F1">
        <w:sym w:font="Symbol" w:char="F061"/>
      </w:r>
      <w:r w:rsidRPr="005246F1">
        <w:t xml:space="preserve">-oxo sulfine, as illustrated in </w:t>
      </w:r>
      <w:r w:rsidRPr="005246F1">
        <w:fldChar w:fldCharType="begin" w:fldLock="1"/>
      </w:r>
      <w:r w:rsidRPr="005246F1">
        <w:instrText xml:space="preserve"> REF _Ref489265076 \h  \* MERGEFORMAT </w:instrText>
      </w:r>
      <w:r w:rsidRPr="005246F1">
        <w:fldChar w:fldCharType="separate"/>
      </w:r>
      <w:r w:rsidR="006D04BB" w:rsidRPr="005246F1">
        <w:t xml:space="preserve">Figure </w:t>
      </w:r>
      <w:r w:rsidR="006D04BB">
        <w:rPr>
          <w:noProof/>
        </w:rPr>
        <w:t>77</w:t>
      </w:r>
      <w:r w:rsidRPr="005246F1">
        <w:fldChar w:fldCharType="end"/>
      </w:r>
      <w:r w:rsidRPr="005246F1">
        <w:t xml:space="preserve">. As the sulfine is generated and trapped </w:t>
      </w:r>
      <w:r w:rsidRPr="005246F1">
        <w:rPr>
          <w:i/>
        </w:rPr>
        <w:t>in situ</w:t>
      </w:r>
      <w:r w:rsidRPr="005246F1">
        <w:t xml:space="preserve">, formation of this cycloadduct is entirely in line with our results with dienes where the </w:t>
      </w:r>
      <w:r w:rsidRPr="005246F1">
        <w:rPr>
          <w:i/>
        </w:rPr>
        <w:t>Z</w:t>
      </w:r>
      <w:r w:rsidRPr="005246F1">
        <w:t xml:space="preserve"> </w:t>
      </w:r>
      <w:r w:rsidRPr="005246F1">
        <w:sym w:font="Symbol" w:char="F061"/>
      </w:r>
      <w:r w:rsidRPr="005246F1">
        <w:t xml:space="preserve">-oxo sulfine is the kinetic sulfine. This is in comparison to the Diels Alder cycloaddition with 2,3-dimethyl-1,3-butadiene in which trapping occurs from the </w:t>
      </w:r>
      <w:r w:rsidRPr="005246F1">
        <w:sym w:font="Symbol" w:char="F061"/>
      </w:r>
      <w:r w:rsidRPr="005246F1">
        <w:t xml:space="preserve">-face. </w:t>
      </w:r>
    </w:p>
    <w:p w14:paraId="4E696836" w14:textId="77777777" w:rsidR="001E3E15" w:rsidRPr="005246F1" w:rsidRDefault="001E3E15" w:rsidP="001E3E15">
      <w:pPr>
        <w:spacing w:line="360" w:lineRule="auto"/>
        <w:jc w:val="both"/>
      </w:pPr>
      <w:r w:rsidRPr="005246F1">
        <w:t xml:space="preserve">It seems that the regioselectivity of the dipolar cycloadditions of lactone derived </w:t>
      </w:r>
      <w:r w:rsidRPr="005246F1">
        <w:sym w:font="Symbol" w:char="F061"/>
      </w:r>
      <w:r w:rsidRPr="005246F1">
        <w:t xml:space="preserve">-oxo sulfines and ketone derived  </w:t>
      </w:r>
      <w:r w:rsidRPr="005246F1">
        <w:sym w:font="Symbol" w:char="F061"/>
      </w:r>
      <w:r w:rsidRPr="005246F1">
        <w:t xml:space="preserve">-oxo sulfine is the opposite, suggesting that introduction of the lactone oxygen has a significant effect on the frontier molecular orbital coefficients of the sulfine. This is not unexpected as cycloaddition of electron rich dipolarophiles are dipole LUMO controlled whereas electron deficient dipolarophiles are both dipole HOMO and dipole LUMO controlled. </w:t>
      </w:r>
    </w:p>
    <w:p w14:paraId="3CCFD182" w14:textId="17846CA8" w:rsidR="001E3E15" w:rsidRPr="005246F1" w:rsidRDefault="001E3E15" w:rsidP="001E3E15">
      <w:pPr>
        <w:spacing w:line="360" w:lineRule="auto"/>
        <w:jc w:val="both"/>
      </w:pPr>
      <w:r w:rsidRPr="005246F1">
        <w:t>As reported in the literature and mentioned earlier, in an isolated sulfine the largest atomic coefficient in the LUMO is on the carbon while in the oxo-sulfine the polarisation is reversed with the largest coefficient now at sulfur.</w:t>
      </w:r>
      <w:r w:rsidRPr="005246F1">
        <w:fldChar w:fldCharType="begin" w:fldLock="1"/>
      </w:r>
      <w:r w:rsidR="00F04266">
        <w:instrText xml:space="preserve"> ADDIN EN.CITE &lt;EndNote&gt;&lt;Cite&gt;&lt;Author&gt;Rewinkel&lt;/Author&gt;&lt;Year&gt;1990&lt;/Year&gt;&lt;RecNum&gt;194&lt;/RecNum&gt;&lt;DisplayText&gt;&lt;style face="superscript"&gt;140&lt;/style&gt;&lt;/DisplayText&gt;&lt;record&gt;&lt;rec-number&gt;194&lt;/rec-number&gt;&lt;foreign-keys&gt;&lt;key app="EN" db-id="9rw5swv9qxp9fpe5zxqxpv045er252pfzxds" timestamp="1431443297"&gt;194&lt;/key&gt;&lt;/foreign-keys&gt;&lt;ref-type name="Journal Article"&gt;17&lt;/ref-type&gt;&lt;contributors&gt;&lt;authors&gt;&lt;author&gt;Rewinkel, J. B. M.&lt;/author&gt;&lt;author&gt;Zwanenburg, B.&lt;/author&gt;&lt;/authors&gt;&lt;/contributors&gt;&lt;titles&gt;&lt;title&gt;The cycloaddition reaction of α-oxo sulfines and 2-trimethylsilyloxy-1,3-butadienes&lt;/title&gt;&lt;secondary-title&gt;Recl. Trav. Chim. Pays-Bas&lt;/secondary-title&gt;&lt;/titles&gt;&lt;periodical&gt;&lt;full-title&gt;Recueil des Travaux Chimiques des Pays-Bas&lt;/full-title&gt;&lt;abbr-1&gt;Recl. Trav. Chim. Pays-Bas&lt;/abbr-1&gt;&lt;abbr-2&gt;Recl Trav Chim Pays-Bas&lt;/abbr-2&gt;&lt;/periodical&gt;&lt;pages&gt;190-196&lt;/pages&gt;&lt;volume&gt;109&lt;/volume&gt;&lt;number&gt;3&lt;/number&gt;&lt;dates&gt;&lt;year&gt;1990&lt;/year&gt;&lt;/dates&gt;&lt;publisher&gt;Wiley-Blackwell&lt;/publisher&gt;&lt;isbn&gt;0165-0513&lt;/isbn&gt;&lt;urls&gt;&lt;related-urls&gt;&lt;url&gt;http://dx.doi.org/10.1002/recl.19901090311&lt;/url&gt;&lt;url&gt;http://onlinelibrary.wiley.com/doi/10.1002/recl.19901090311/abstract&lt;/url&gt;&lt;/related-urls&gt;&lt;/urls&gt;&lt;electronic-resource-num&gt;10.1002/recl.19901090311&lt;/electronic-resource-num&gt;&lt;/record&gt;&lt;/Cite&gt;&lt;/EndNote&gt;</w:instrText>
      </w:r>
      <w:r w:rsidRPr="005246F1">
        <w:fldChar w:fldCharType="separate"/>
      </w:r>
      <w:r w:rsidR="00F04266" w:rsidRPr="00F04266">
        <w:rPr>
          <w:noProof/>
          <w:vertAlign w:val="superscript"/>
        </w:rPr>
        <w:t>140</w:t>
      </w:r>
      <w:r w:rsidRPr="005246F1">
        <w:fldChar w:fldCharType="end"/>
      </w:r>
      <w:r w:rsidRPr="005246F1">
        <w:t xml:space="preserve"> It seems introduction of the lactone oxygen reverses the </w:t>
      </w:r>
      <w:r w:rsidRPr="005246F1">
        <w:lastRenderedPageBreak/>
        <w:t>polarisation of the sulfine LUMO again, leading to preferential formation of the 1,4,2-oxathiazole-</w:t>
      </w:r>
      <w:r w:rsidRPr="005246F1">
        <w:rPr>
          <w:i/>
        </w:rPr>
        <w:t>S</w:t>
      </w:r>
      <w:r w:rsidRPr="005246F1">
        <w:rPr>
          <w:i/>
        </w:rPr>
        <w:softHyphen/>
        <w:t>-</w:t>
      </w:r>
      <w:r w:rsidRPr="005246F1">
        <w:t xml:space="preserve">oxide derivatives. </w:t>
      </w:r>
    </w:p>
    <w:p w14:paraId="0BA545AA" w14:textId="740EA66E" w:rsidR="001E3E15" w:rsidRPr="005246F1" w:rsidRDefault="001E3E15" w:rsidP="001E3E15">
      <w:pPr>
        <w:spacing w:line="360" w:lineRule="auto"/>
        <w:jc w:val="both"/>
      </w:pPr>
      <w:r w:rsidRPr="005246F1">
        <w:t>The other 1,4,2-oxathiazole-</w:t>
      </w:r>
      <w:r w:rsidRPr="005246F1">
        <w:rPr>
          <w:i/>
        </w:rPr>
        <w:t>S</w:t>
      </w:r>
      <w:r w:rsidRPr="005246F1">
        <w:t xml:space="preserve">-oxide diastereomers possible are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rPr>
          <w:b/>
        </w:rPr>
        <w:fldChar w:fldCharType="separate"/>
      </w:r>
      <w:r w:rsidR="00DE234C" w:rsidRPr="005246F1">
        <w:rPr>
          <w:b/>
          <w:noProof/>
        </w:rPr>
        <w:t>302</w:t>
      </w:r>
      <w:r w:rsidRPr="005246F1">
        <w:rPr>
          <w:b/>
        </w:rPr>
        <w:fldChar w:fldCharType="end"/>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rPr>
          <w:b/>
        </w:rPr>
        <w:fldChar w:fldCharType="separate"/>
      </w:r>
      <w:r w:rsidR="00DE234C" w:rsidRPr="005246F1">
        <w:rPr>
          <w:b/>
          <w:noProof/>
        </w:rPr>
        <w:t>303</w:t>
      </w:r>
      <w:r w:rsidRPr="005246F1">
        <w:rPr>
          <w:b/>
        </w:rPr>
        <w:fldChar w:fldCharType="end"/>
      </w:r>
      <w:r w:rsidRPr="005246F1">
        <w:rPr>
          <w:b/>
        </w:rPr>
        <w:t xml:space="preserve"> </w:t>
      </w:r>
      <w:r w:rsidRPr="005246F1">
        <w:t>and one of these may correspond to the signal at 4.46 ppm assigned to cycloadduct</w:t>
      </w:r>
      <w:r w:rsidRPr="005246F1">
        <w:rPr>
          <w:b/>
        </w:rPr>
        <w:t xml:space="preserve"> A</w:t>
      </w:r>
      <w:r w:rsidRPr="005246F1">
        <w:t xml:space="preserve">. Notably, in the isolated precipitate and in the concentrated mother liquor there was no evidence for the formation of the opposite regioisomeric products, the </w:t>
      </w:r>
      <w:r w:rsidR="00B0048A">
        <w:t>1,2,5</w:t>
      </w:r>
      <w:r w:rsidRPr="005246F1">
        <w:t>-oxathiazole-</w:t>
      </w:r>
      <w:r w:rsidRPr="005246F1">
        <w:rPr>
          <w:i/>
        </w:rPr>
        <w:t>S</w:t>
      </w:r>
      <w:r w:rsidRPr="005246F1">
        <w:t xml:space="preserve">-oxide. This is in contrast to the cycloadditions of the ketone derived </w:t>
      </w:r>
      <w:r w:rsidRPr="005246F1">
        <w:sym w:font="Symbol" w:char="F061"/>
      </w:r>
      <w:r w:rsidRPr="005246F1">
        <w:t xml:space="preserve">-oxo sulfines in which the </w:t>
      </w:r>
      <w:r w:rsidR="00B0048A">
        <w:t>1,2,5</w:t>
      </w:r>
      <w:r w:rsidRPr="005246F1">
        <w:t>-oxathiazole-</w:t>
      </w:r>
      <w:r w:rsidRPr="005246F1">
        <w:rPr>
          <w:i/>
        </w:rPr>
        <w:t>S</w:t>
      </w:r>
      <w:r w:rsidRPr="005246F1">
        <w:t>-oxide is the major product in all cases.</w:t>
      </w:r>
    </w:p>
    <w:p w14:paraId="5E6E51A3" w14:textId="77777777" w:rsidR="001E3E15" w:rsidRPr="005246F1" w:rsidRDefault="001E3E15" w:rsidP="001E3E15">
      <w:pPr>
        <w:keepNext/>
        <w:spacing w:line="360" w:lineRule="auto"/>
        <w:jc w:val="center"/>
      </w:pPr>
      <w:r w:rsidRPr="005246F1">
        <w:object w:dxaOrig="9686" w:dyaOrig="4351" w14:anchorId="48ACF8F1">
          <v:shape id="_x0000_i1344" type="#_x0000_t75" style="width:449.45pt;height:201pt" o:ole="">
            <v:imagedata r:id="rId700" o:title=""/>
          </v:shape>
          <o:OLEObject Type="Embed" ProgID="ChemDraw.Document.6.0" ShapeID="_x0000_i1344" DrawAspect="Content" ObjectID="_1596898169" r:id="rId701"/>
        </w:object>
      </w:r>
    </w:p>
    <w:p w14:paraId="493ED3F9" w14:textId="2488483B" w:rsidR="001E3E15" w:rsidRPr="005246F1" w:rsidRDefault="001E3E15" w:rsidP="001A72DB">
      <w:pPr>
        <w:pStyle w:val="Caption"/>
        <w:jc w:val="both"/>
      </w:pPr>
      <w:bookmarkStart w:id="451" w:name="_Ref48926507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77</w:t>
      </w:r>
      <w:r w:rsidR="00947012">
        <w:rPr>
          <w:noProof/>
        </w:rPr>
        <w:fldChar w:fldCharType="end"/>
      </w:r>
      <w:bookmarkEnd w:id="451"/>
      <w:r w:rsidRPr="005246F1">
        <w:rPr>
          <w:noProof/>
        </w:rPr>
        <w:t xml:space="preserve">: Four possible approaches for the formation of the diasteromers are possible. Approach of the nitrile oxide from above to the E </w:t>
      </w:r>
      <w:r w:rsidRPr="005246F1">
        <w:rPr>
          <w:noProof/>
        </w:rPr>
        <w:sym w:font="Symbol" w:char="F061"/>
      </w:r>
      <w:r w:rsidRPr="005246F1">
        <w:rPr>
          <w:noProof/>
        </w:rPr>
        <w:t xml:space="preserve">-oxo-sulfine leads to the cycloadduct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i w:val="0"/>
          <w:noProof/>
        </w:rPr>
        <w:t>267</w:t>
      </w:r>
      <w:r w:rsidRPr="005246F1">
        <w:rPr>
          <w:b/>
          <w:noProof/>
        </w:rPr>
        <w:fldChar w:fldCharType="end"/>
      </w:r>
      <w:r w:rsidRPr="005246F1">
        <w:rPr>
          <w:noProof/>
        </w:rPr>
        <w:t xml:space="preserve"> confirmed by single crystal X-ray diffraction. </w:t>
      </w:r>
    </w:p>
    <w:p w14:paraId="0A56D7AB" w14:textId="7A68161E" w:rsidR="001E3E15" w:rsidRPr="005246F1" w:rsidRDefault="001E3E15" w:rsidP="001E3E15">
      <w:pPr>
        <w:keepNext/>
        <w:spacing w:line="360" w:lineRule="auto"/>
        <w:jc w:val="both"/>
      </w:pPr>
      <w:r w:rsidRPr="005246F1">
        <w:t xml:space="preserve">These cycloaddition reaction conditions were subsequently applied to the </w:t>
      </w:r>
      <w:r w:rsidRPr="005246F1">
        <w:rPr>
          <w:i/>
        </w:rPr>
        <w:t>p</w:t>
      </w:r>
      <w:r w:rsidRPr="005246F1">
        <w:t xml:space="preserve">-nitro substituted benzonitrile oxide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with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w:t>
      </w:r>
      <w:r w:rsidRPr="005246F1">
        <w:fldChar w:fldCharType="begin" w:fldLock="1"/>
      </w:r>
      <w:r w:rsidRPr="005246F1">
        <w:instrText xml:space="preserve"> REF _Ref490495006 \h </w:instrText>
      </w:r>
      <w:r w:rsidR="005246F1">
        <w:instrText xml:space="preserve"> \* MERGEFORMAT </w:instrText>
      </w:r>
      <w:r w:rsidRPr="005246F1">
        <w:fldChar w:fldCharType="separate"/>
      </w:r>
      <w:r w:rsidR="006D04BB" w:rsidRPr="005246F1">
        <w:t xml:space="preserve">Table </w:t>
      </w:r>
      <w:r w:rsidR="006D04BB">
        <w:rPr>
          <w:noProof/>
        </w:rPr>
        <w:t>42</w:t>
      </w:r>
      <w:r w:rsidRPr="005246F1">
        <w:fldChar w:fldCharType="end"/>
      </w:r>
      <w:r w:rsidRPr="005246F1">
        <w:t>, entry 2). Once again, the desired 1,4,2-oxathiazole-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was isolated as one diastereomer in a yield of 25% after precipitation from the reaction mixture. </w:t>
      </w:r>
      <w:r w:rsidRPr="005246F1">
        <w:rPr>
          <w:noProof/>
        </w:rPr>
        <w:t xml:space="preserve">Consistent with the previous reaction, dimerisation of the </w:t>
      </w:r>
      <w:r w:rsidRPr="005246F1">
        <w:rPr>
          <w:noProof/>
        </w:rPr>
        <w:sym w:font="Symbol" w:char="F061"/>
      </w:r>
      <w:r w:rsidRPr="005246F1">
        <w:rPr>
          <w:noProof/>
        </w:rPr>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rPr>
          <w:noProof/>
        </w:rPr>
        <w:t xml:space="preserve"> leading to formation of the alkene dimer</w:t>
      </w:r>
      <w:r w:rsidRPr="005246F1">
        <w:rPr>
          <w:b/>
          <w:noProof/>
        </w:rPr>
        <w:t xml:space="preserve">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rPr>
          <w:b/>
          <w:noProof/>
        </w:rPr>
        <w:t xml:space="preserve"> </w:t>
      </w:r>
      <w:r w:rsidRPr="005246F1">
        <w:rPr>
          <w:noProof/>
        </w:rPr>
        <w:t xml:space="preserve">was a major reaction pathway. No other identifiable cycloadducts were recovered from the reaction mixture. </w:t>
      </w:r>
    </w:p>
    <w:p w14:paraId="409C774A" w14:textId="397CAA0D" w:rsidR="001E3E15" w:rsidRPr="005246F1" w:rsidRDefault="001E3E15" w:rsidP="001E3E15">
      <w:pPr>
        <w:spacing w:line="360" w:lineRule="auto"/>
        <w:jc w:val="both"/>
      </w:pPr>
      <w:r w:rsidRPr="005246F1">
        <w:t xml:space="preserve">The cycloheptyl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Pr="005246F1">
        <w:rPr>
          <w:b/>
        </w:rPr>
        <w:fldChar w:fldCharType="separate"/>
      </w:r>
      <w:r w:rsidR="002F45E7" w:rsidRPr="005246F1">
        <w:rPr>
          <w:b/>
          <w:noProof/>
        </w:rPr>
        <w:t>75</w:t>
      </w:r>
      <w:r w:rsidRPr="005246F1">
        <w:rPr>
          <w:b/>
        </w:rPr>
        <w:fldChar w:fldCharType="end"/>
      </w:r>
      <w:r w:rsidRPr="005246F1">
        <w:t xml:space="preserve"> (</w:t>
      </w:r>
      <w:r w:rsidRPr="005246F1">
        <w:fldChar w:fldCharType="begin" w:fldLock="1"/>
      </w:r>
      <w:r w:rsidRPr="005246F1">
        <w:instrText xml:space="preserve"> REF _Ref504040276 \h  \* MERGEFORMAT </w:instrText>
      </w:r>
      <w:r w:rsidRPr="005246F1">
        <w:fldChar w:fldCharType="separate"/>
      </w:r>
      <w:r w:rsidR="006D04BB" w:rsidRPr="005246F1">
        <w:t xml:space="preserve">Table </w:t>
      </w:r>
      <w:r w:rsidR="006D04BB">
        <w:rPr>
          <w:noProof/>
        </w:rPr>
        <w:t>41</w:t>
      </w:r>
      <w:r w:rsidRPr="005246F1">
        <w:fldChar w:fldCharType="end"/>
      </w:r>
      <w:r w:rsidRPr="005246F1">
        <w:t xml:space="preserve">, entry 3) also underwent transformation to the corresponding </w:t>
      </w:r>
      <w:r w:rsidRPr="005246F1">
        <w:sym w:font="Symbol" w:char="F061"/>
      </w:r>
      <w:r w:rsidRPr="005246F1">
        <w:t>-oxo sulfine and subsequent cycloaddition utilising these conditions. After stirring for 16 h in the presence of the dipole and rhodium acetate dimer, a precipitate was isolated from the reaction as one diastereomer only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t xml:space="preserve">) in 21% yield. This result was similar to the earlier cycloaddition reactions, where once again the product precipitated from the reaction mixture as a single diastereomer. Analysis of the remaining mother liquor by </w:t>
      </w:r>
      <w:r w:rsidRPr="005246F1">
        <w:rPr>
          <w:vertAlign w:val="superscript"/>
        </w:rPr>
        <w:t>1</w:t>
      </w:r>
      <w:r w:rsidRPr="005246F1">
        <w:t xml:space="preserve">H NMR spectroscopy indicated the presence of four components, </w:t>
      </w:r>
      <w:r w:rsidRPr="005246F1">
        <w:fldChar w:fldCharType="begin" w:fldLock="1"/>
      </w:r>
      <w:r w:rsidR="00DE234C" w:rsidRPr="005246F1">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fldChar w:fldCharType="separate"/>
      </w:r>
      <w:r w:rsidR="00DE234C" w:rsidRPr="005246F1">
        <w:rPr>
          <w:b/>
          <w:noProof/>
        </w:rPr>
        <w:t>297</w:t>
      </w:r>
      <w:r w:rsidRPr="005246F1">
        <w:fldChar w:fldCharType="end"/>
      </w:r>
      <w:r w:rsidRPr="005246F1">
        <w:t>,</w:t>
      </w:r>
      <w:r w:rsidRPr="005246F1">
        <w:rPr>
          <w:u w:color="000000"/>
        </w:rPr>
        <w:t xml:space="preserve"> </w:t>
      </w:r>
      <w:r w:rsidRPr="005246F1">
        <w:fldChar w:fldCharType="begin" w:fldLock="1"/>
      </w:r>
      <w:r w:rsidR="00DE234C" w:rsidRPr="005246F1">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fldChar w:fldCharType="separate"/>
      </w:r>
      <w:r w:rsidR="00DE234C" w:rsidRPr="005246F1">
        <w:rPr>
          <w:b/>
          <w:noProof/>
        </w:rPr>
        <w:t>298</w:t>
      </w:r>
      <w:r w:rsidRPr="005246F1">
        <w:fldChar w:fldCharType="end"/>
      </w:r>
      <w:r w:rsidRPr="005246F1">
        <w:t>,</w:t>
      </w:r>
      <w:r w:rsidRPr="005246F1">
        <w:rPr>
          <w:u w:color="000000"/>
        </w:rPr>
        <w:t xml:space="preserve"> </w:t>
      </w:r>
      <w:r w:rsidRPr="005246F1">
        <w:rPr>
          <w:u w:color="000000"/>
        </w:rPr>
        <w:fldChar w:fldCharType="begin" w:fldLock="1"/>
      </w:r>
      <w:r w:rsidR="00DE234C" w:rsidRPr="005246F1">
        <w:rPr>
          <w:u w:color="000000"/>
        </w:rPr>
        <w:instrText>ADDIN CSL_CITATION { "citationItems" : [ { "id" : "ITEM-1", "itemData" : { "id" : "ITEM-1", "issued" : { "date-parts" : [ [ "0" ] ] }, "title" : "cycloheptene with benzonitrile oxide major", "type" : "article-journal" }, "uris" : [ "http://www.mendeley.com/documents/?uuid=0f19b365-d2a8-48f1-b664-9b5088f63214" ] } ], "mendeley" : { "formattedCitation" : "&lt;span style=\"baseline\"&gt;&lt;b&gt;299&lt;/b&gt;&lt;/span&gt;", "plainTextFormattedCitation" : "299", "previouslyFormattedCitation" : "&lt;span style=\"baseline\"&gt;&lt;b&gt;299&lt;/b&gt;&lt;/span&gt;" }, "properties" : { "noteIndex" : 0 }, "schema" : "https://github.com/citation-style-language/schema/raw/master/csl-citation.json" }</w:instrText>
      </w:r>
      <w:r w:rsidRPr="005246F1">
        <w:rPr>
          <w:u w:color="000000"/>
        </w:rPr>
        <w:fldChar w:fldCharType="separate"/>
      </w:r>
      <w:r w:rsidR="00DE234C" w:rsidRPr="005246F1">
        <w:rPr>
          <w:b/>
          <w:noProof/>
          <w:u w:color="000000"/>
        </w:rPr>
        <w:t>299</w:t>
      </w:r>
      <w:r w:rsidRPr="005246F1">
        <w:rPr>
          <w:u w:color="000000"/>
        </w:rPr>
        <w:fldChar w:fldCharType="end"/>
      </w:r>
      <w:r w:rsidRPr="005246F1">
        <w:rPr>
          <w:u w:color="000000"/>
        </w:rPr>
        <w:t>,</w:t>
      </w:r>
      <w:r w:rsidRPr="005246F1">
        <w:t xml:space="preserve"> and </w:t>
      </w:r>
      <w:r w:rsidRPr="005246F1">
        <w:fldChar w:fldCharType="begin" w:fldLock="1"/>
      </w:r>
      <w:r w:rsidR="00DE234C" w:rsidRPr="005246F1">
        <w:instrText>ADDIN CSL_CITATION { "citationItems" : [ { "id" : "ITEM-1", "itemData" : { "id" : "ITEM-1", "issued" : { "date-parts" : [ [ "0" ] ] }, "title" : "cycloheptene with benzonitrile oxide minor 4.28", "type" : "article-journal" }, "uris" : [ "http://www.mendeley.com/documents/?uuid=35a8d0c9-7b79-4336-bbf0-284c543dd275" ] } ], "mendeley" : { "formattedCitation" : "&lt;span style=\"baseline\"&gt;&lt;b&gt;300&lt;/b&gt;&lt;/span&gt;", "plainTextFormattedCitation" : "300", "previouslyFormattedCitation" : "&lt;span style=\"baseline\"&gt;&lt;b&gt;300&lt;/b&gt;&lt;/span&gt;" }, "properties" : { "noteIndex" : 0 }, "schema" : "https://github.com/citation-style-language/schema/raw/master/csl-citation.json" }</w:instrText>
      </w:r>
      <w:r w:rsidRPr="005246F1">
        <w:fldChar w:fldCharType="separate"/>
      </w:r>
      <w:r w:rsidR="00DE234C" w:rsidRPr="005246F1">
        <w:rPr>
          <w:b/>
          <w:noProof/>
        </w:rPr>
        <w:t>300</w:t>
      </w:r>
      <w:r w:rsidRPr="005246F1">
        <w:fldChar w:fldCharType="end"/>
      </w:r>
      <w:r w:rsidRPr="005246F1">
        <w:t xml:space="preserve"> in a ratio of  0.26 : 0.12 : 1 : 0.32. The </w:t>
      </w:r>
      <w:r w:rsidRPr="005246F1">
        <w:lastRenderedPageBreak/>
        <w:t xml:space="preserve">components </w:t>
      </w:r>
      <w:r w:rsidRPr="005246F1">
        <w:fldChar w:fldCharType="begin" w:fldLock="1"/>
      </w:r>
      <w:r w:rsidR="00DE234C" w:rsidRPr="005246F1">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fldChar w:fldCharType="separate"/>
      </w:r>
      <w:r w:rsidR="00DE234C" w:rsidRPr="005246F1">
        <w:rPr>
          <w:b/>
          <w:noProof/>
        </w:rPr>
        <w:t>298</w:t>
      </w:r>
      <w:r w:rsidRPr="005246F1">
        <w:fldChar w:fldCharType="end"/>
      </w:r>
      <w:r w:rsidRPr="005246F1">
        <w:t>,</w:t>
      </w:r>
      <w:r w:rsidRPr="005246F1">
        <w:rPr>
          <w:u w:color="000000"/>
        </w:rPr>
        <w:t xml:space="preserve"> </w:t>
      </w:r>
      <w:r w:rsidRPr="005246F1">
        <w:rPr>
          <w:u w:color="000000"/>
        </w:rPr>
        <w:fldChar w:fldCharType="begin" w:fldLock="1"/>
      </w:r>
      <w:r w:rsidR="00DE234C" w:rsidRPr="005246F1">
        <w:rPr>
          <w:u w:color="000000"/>
        </w:rPr>
        <w:instrText>ADDIN CSL_CITATION { "citationItems" : [ { "id" : "ITEM-1", "itemData" : { "id" : "ITEM-1", "issued" : { "date-parts" : [ [ "0" ] ] }, "title" : "cycloheptene with benzonitrile oxide major", "type" : "article-journal" }, "uris" : [ "http://www.mendeley.com/documents/?uuid=0f19b365-d2a8-48f1-b664-9b5088f63214" ] } ], "mendeley" : { "formattedCitation" : "&lt;span style=\"baseline\"&gt;&lt;b&gt;299&lt;/b&gt;&lt;/span&gt;", "plainTextFormattedCitation" : "299", "previouslyFormattedCitation" : "&lt;span style=\"baseline\"&gt;&lt;b&gt;299&lt;/b&gt;&lt;/span&gt;" }, "properties" : { "noteIndex" : 0 }, "schema" : "https://github.com/citation-style-language/schema/raw/master/csl-citation.json" }</w:instrText>
      </w:r>
      <w:r w:rsidRPr="005246F1">
        <w:rPr>
          <w:u w:color="000000"/>
        </w:rPr>
        <w:fldChar w:fldCharType="separate"/>
      </w:r>
      <w:r w:rsidR="00DE234C" w:rsidRPr="005246F1">
        <w:rPr>
          <w:b/>
          <w:noProof/>
          <w:u w:color="000000"/>
        </w:rPr>
        <w:t>299</w:t>
      </w:r>
      <w:r w:rsidRPr="005246F1">
        <w:rPr>
          <w:u w:color="000000"/>
        </w:rPr>
        <w:fldChar w:fldCharType="end"/>
      </w:r>
      <w:r w:rsidRPr="005246F1">
        <w:rPr>
          <w:u w:color="000000"/>
        </w:rPr>
        <w:t>,</w:t>
      </w:r>
      <w:r w:rsidRPr="005246F1">
        <w:t xml:space="preserve"> and </w:t>
      </w:r>
      <w:r w:rsidRPr="005246F1">
        <w:fldChar w:fldCharType="begin" w:fldLock="1"/>
      </w:r>
      <w:r w:rsidR="00DE234C" w:rsidRPr="005246F1">
        <w:instrText>ADDIN CSL_CITATION { "citationItems" : [ { "id" : "ITEM-1", "itemData" : { "id" : "ITEM-1", "issued" : { "date-parts" : [ [ "0" ] ] }, "title" : "cycloheptene with benzonitrile oxide minor 4.28", "type" : "article-journal" }, "uris" : [ "http://www.mendeley.com/documents/?uuid=35a8d0c9-7b79-4336-bbf0-284c543dd275" ] } ], "mendeley" : { "formattedCitation" : "&lt;span style=\"baseline\"&gt;&lt;b&gt;300&lt;/b&gt;&lt;/span&gt;", "plainTextFormattedCitation" : "300", "previouslyFormattedCitation" : "&lt;span style=\"baseline\"&gt;&lt;b&gt;300&lt;/b&gt;&lt;/span&gt;" }, "properties" : { "noteIndex" : 0 }, "schema" : "https://github.com/citation-style-language/schema/raw/master/csl-citation.json" }</w:instrText>
      </w:r>
      <w:r w:rsidRPr="005246F1">
        <w:fldChar w:fldCharType="separate"/>
      </w:r>
      <w:r w:rsidR="00DE234C" w:rsidRPr="005246F1">
        <w:rPr>
          <w:b/>
          <w:noProof/>
        </w:rPr>
        <w:t>300</w:t>
      </w:r>
      <w:r w:rsidRPr="005246F1">
        <w:fldChar w:fldCharType="end"/>
      </w:r>
      <w:r w:rsidRPr="005246F1">
        <w:t xml:space="preserve"> are most likely to be cycloadducts however the corresponding regio- and stereochemistry is unknown. Following concentration of the mother liquor and chromatographic purification on silica gel a minor product,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t xml:space="preserve">, was isolated in 7% yield and characterised by </w:t>
      </w:r>
      <w:r w:rsidRPr="005246F1">
        <w:rPr>
          <w:vertAlign w:val="superscript"/>
        </w:rPr>
        <w:t>1</w:t>
      </w:r>
      <w:r w:rsidRPr="005246F1">
        <w:t xml:space="preserve">H and </w:t>
      </w:r>
      <w:r w:rsidRPr="005246F1">
        <w:rPr>
          <w:vertAlign w:val="superscript"/>
        </w:rPr>
        <w:t>13</w:t>
      </w:r>
      <w:r w:rsidRPr="005246F1">
        <w:t xml:space="preserve">C NMR.  While it may be a cycloadduct the assignment is not confirmed as some spectroscopic details are not easily rationalised for the cycloadduct structure. </w:t>
      </w:r>
    </w:p>
    <w:p w14:paraId="4D992640" w14:textId="6258E572" w:rsidR="001E3E15" w:rsidRPr="005246F1" w:rsidRDefault="00A3631A" w:rsidP="001E3E15">
      <w:pPr>
        <w:keepNext/>
        <w:spacing w:line="360" w:lineRule="auto"/>
        <w:jc w:val="center"/>
      </w:pPr>
      <w:r w:rsidRPr="005246F1">
        <w:object w:dxaOrig="9093" w:dyaOrig="2798" w14:anchorId="2ED71A68">
          <v:shape id="_x0000_i1345" type="#_x0000_t75" style="width:409.65pt;height:123.55pt" o:ole="">
            <v:imagedata r:id="rId702" o:title=""/>
          </v:shape>
          <o:OLEObject Type="Embed" ProgID="ChemDraw.Document.6.0" ShapeID="_x0000_i1345" DrawAspect="Content" ObjectID="_1596898170" r:id="rId703"/>
        </w:object>
      </w:r>
    </w:p>
    <w:p w14:paraId="075D5353" w14:textId="27035461" w:rsidR="001E3E15" w:rsidRPr="005246F1" w:rsidRDefault="001E3E15" w:rsidP="001E3E15">
      <w:pPr>
        <w:pStyle w:val="Caption"/>
        <w:jc w:val="center"/>
        <w:rPr>
          <w:noProof/>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104</w:t>
      </w:r>
      <w:r w:rsidR="00947012">
        <w:rPr>
          <w:noProof/>
        </w:rPr>
        <w:fldChar w:fldCharType="end"/>
      </w:r>
    </w:p>
    <w:p w14:paraId="2252441D" w14:textId="2DF81FA4" w:rsidR="001E3E15" w:rsidRPr="005246F1" w:rsidRDefault="001E3E15" w:rsidP="001E3E15">
      <w:pPr>
        <w:spacing w:line="360" w:lineRule="auto"/>
        <w:jc w:val="both"/>
      </w:pPr>
      <w:r w:rsidRPr="005246F1">
        <w:t xml:space="preserve">While the relative stereochemistry of the </w:t>
      </w:r>
      <w:r w:rsidRPr="005246F1">
        <w:rPr>
          <w:i/>
        </w:rPr>
        <w:t>p</w:t>
      </w:r>
      <w:r w:rsidRPr="005246F1">
        <w:rPr>
          <w:i/>
        </w:rPr>
        <w:softHyphen/>
        <w:t>-</w:t>
      </w:r>
      <w:r w:rsidRPr="005246F1">
        <w:t xml:space="preserve">nitro derivative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and the cycloheptyl derivative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rPr>
          <w:b/>
        </w:rPr>
        <w:t xml:space="preserve"> </w:t>
      </w:r>
      <w:r w:rsidRPr="005246F1">
        <w:t>have not been characterised</w:t>
      </w:r>
      <w:r w:rsidR="00A3631A" w:rsidRPr="005246F1">
        <w:t>,</w:t>
      </w:r>
      <w:r w:rsidRPr="005246F1">
        <w:t xml:space="preserve"> it is reasonable to assume that they have the same relative stereochemistry as the structurally confirmed</w:t>
      </w:r>
      <w:r w:rsidRPr="005246F1">
        <w:rPr>
          <w:b/>
        </w:rPr>
        <w:t xml:space="preserv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noProof/>
        </w:rPr>
        <w:t>on the basis that both form a precipitate in the reaction solvent and all three possess similar spectral characteristics, particularly the δ</w:t>
      </w:r>
      <w:r w:rsidRPr="005246F1">
        <w:rPr>
          <w:noProof/>
          <w:vertAlign w:val="subscript"/>
        </w:rPr>
        <w:t xml:space="preserve">C </w:t>
      </w:r>
      <w:r w:rsidRPr="005246F1">
        <w:t xml:space="preserve">of the quaternary spiro carbon with signals between 101.6 and 103.5 ppm. The assignment of the minor product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rPr>
          <w:b/>
        </w:rPr>
        <w:t xml:space="preserve"> </w:t>
      </w:r>
      <w:r w:rsidRPr="005246F1">
        <w:t xml:space="preserve">is very tentative at this stage. </w:t>
      </w:r>
    </w:p>
    <w:p w14:paraId="490BBF69" w14:textId="77777777" w:rsidR="001E3E15" w:rsidRPr="005246F1" w:rsidRDefault="001E3E15" w:rsidP="001E3E15">
      <w:pPr>
        <w:pStyle w:val="Heading3"/>
      </w:pPr>
      <w:bookmarkStart w:id="452" w:name="_Toc505089603"/>
      <w:bookmarkStart w:id="453" w:name="_Toc506311660"/>
      <w:bookmarkStart w:id="454" w:name="_Toc523135256"/>
      <w:r w:rsidRPr="005246F1">
        <w:t xml:space="preserve">2.8.2 Attempts at dipolar cycloaddition of lactone derived </w:t>
      </w:r>
      <w:r w:rsidRPr="005246F1">
        <w:sym w:font="Symbol" w:char="F061"/>
      </w:r>
      <w:r w:rsidRPr="005246F1">
        <w:t>-oxo sulfines in continuous flow, and comparison to batch thermolysis</w:t>
      </w:r>
      <w:bookmarkEnd w:id="452"/>
      <w:bookmarkEnd w:id="453"/>
      <w:bookmarkEnd w:id="454"/>
    </w:p>
    <w:p w14:paraId="62BB05CB" w14:textId="77777777" w:rsidR="001E3E15" w:rsidRPr="005246F1" w:rsidRDefault="001E3E15" w:rsidP="001E3E15"/>
    <w:p w14:paraId="3BDA371B" w14:textId="184CB0F2" w:rsidR="001E3E15" w:rsidRPr="005246F1" w:rsidRDefault="001E3E15" w:rsidP="001E3E15">
      <w:pPr>
        <w:spacing w:line="360" w:lineRule="auto"/>
        <w:jc w:val="both"/>
      </w:pPr>
      <w:r w:rsidRPr="005246F1">
        <w:t xml:space="preserve">With the success seen with cycloaddition of the ketone derived </w:t>
      </w:r>
      <w:r w:rsidRPr="005246F1">
        <w:sym w:font="Symbol" w:char="F061"/>
      </w:r>
      <w:r w:rsidRPr="005246F1">
        <w:t>-oxo sulfi</w:t>
      </w:r>
      <w:r w:rsidR="001A72DB" w:rsidRPr="005246F1">
        <w:t>n</w:t>
      </w:r>
      <w:r w:rsidRPr="005246F1">
        <w:t xml:space="preserve">es in continuous flow thermolysis conditions, and in an effort to promote more efficient cycloaddition of the lactone derived </w:t>
      </w:r>
      <w:r w:rsidRPr="005246F1">
        <w:sym w:font="Symbol" w:char="F061"/>
      </w:r>
      <w:r w:rsidRPr="005246F1">
        <w:t>-oxo sulfines to form the 1,4,2-oxathiazole-</w:t>
      </w:r>
      <w:r w:rsidRPr="007613E0">
        <w:rPr>
          <w:i/>
        </w:rPr>
        <w:t>S</w:t>
      </w:r>
      <w:r w:rsidRPr="005246F1">
        <w:t xml:space="preserve">-oxide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noProof/>
        </w:rPr>
        <w:t xml:space="preserve"> </w:t>
      </w:r>
      <w:r w:rsidRPr="005246F1">
        <w:t xml:space="preserve">with higher yields and in greater diastereoselectivity, the 1,3-dipolar cycloaddition of lactone derived </w:t>
      </w:r>
      <w:r w:rsidRPr="005246F1">
        <w:sym w:font="Symbol" w:char="F061"/>
      </w:r>
      <w:r w:rsidRPr="005246F1">
        <w:t xml:space="preserve">-oxo sulfines in continuous flow was attempted. A set of three different reaction conditions were utilised to investigate the efficiency of the cycloaddition in continuous flow and these are illustrated in </w:t>
      </w:r>
      <w:r w:rsidRPr="005246F1">
        <w:fldChar w:fldCharType="begin" w:fldLock="1"/>
      </w:r>
      <w:r w:rsidRPr="005246F1">
        <w:instrText xml:space="preserve"> REF _Ref490495006 \h </w:instrText>
      </w:r>
      <w:r w:rsidR="005246F1">
        <w:instrText xml:space="preserve"> \* MERGEFORMAT </w:instrText>
      </w:r>
      <w:r w:rsidRPr="005246F1">
        <w:fldChar w:fldCharType="separate"/>
      </w:r>
      <w:r w:rsidR="006D04BB" w:rsidRPr="005246F1">
        <w:t xml:space="preserve">Table </w:t>
      </w:r>
      <w:r w:rsidR="006D04BB">
        <w:rPr>
          <w:noProof/>
        </w:rPr>
        <w:t>42</w:t>
      </w:r>
      <w:r w:rsidRPr="005246F1">
        <w:fldChar w:fldCharType="end"/>
      </w:r>
      <w:r w:rsidRPr="005246F1">
        <w:t xml:space="preserve">. </w:t>
      </w:r>
    </w:p>
    <w:p w14:paraId="3D80D209" w14:textId="77777777" w:rsidR="001E3E15" w:rsidRPr="005246F1" w:rsidRDefault="001E3E15" w:rsidP="001E3E15">
      <w:r w:rsidRPr="005246F1">
        <w:br w:type="page"/>
      </w:r>
    </w:p>
    <w:p w14:paraId="12068B33" w14:textId="681B1029" w:rsidR="001E3E15" w:rsidRPr="005246F1" w:rsidRDefault="001E3E15" w:rsidP="001E3E15">
      <w:pPr>
        <w:pStyle w:val="Caption"/>
        <w:keepNext/>
      </w:pPr>
      <w:bookmarkStart w:id="455" w:name="_Ref49049500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42</w:t>
      </w:r>
      <w:r w:rsidR="00947012">
        <w:rPr>
          <w:noProof/>
        </w:rPr>
        <w:fldChar w:fldCharType="end"/>
      </w:r>
      <w:bookmarkEnd w:id="455"/>
      <w:r w:rsidRPr="005246F1">
        <w:rPr>
          <w:noProof/>
        </w:rPr>
        <w:t xml:space="preserve">: Results from 1,3-dipolar cycloadditions of the lactone derived </w:t>
      </w:r>
      <w:r w:rsidRPr="005246F1">
        <w:rPr>
          <w:noProof/>
        </w:rPr>
        <w:sym w:font="Symbol" w:char="F061"/>
      </w:r>
      <w:r w:rsidRPr="005246F1">
        <w:rPr>
          <w:noProof/>
        </w:rPr>
        <w:t xml:space="preserve">-oxo sulfine </w:t>
      </w:r>
      <w:r w:rsidR="00A3631A" w:rsidRPr="005246F1">
        <w:rPr>
          <w:b/>
          <w:noProof/>
        </w:rPr>
        <w:t>101</w:t>
      </w:r>
      <w:r w:rsidRPr="005246F1">
        <w:rPr>
          <w:noProof/>
        </w:rPr>
        <w:t xml:space="preserve"> in continuous flow.  </w:t>
      </w:r>
    </w:p>
    <w:tbl>
      <w:tblPr>
        <w:tblStyle w:val="ListTable6Colorful"/>
        <w:tblW w:w="9062" w:type="dxa"/>
        <w:tblLook w:val="06A0" w:firstRow="1" w:lastRow="0" w:firstColumn="1" w:lastColumn="0" w:noHBand="1" w:noVBand="1"/>
      </w:tblPr>
      <w:tblGrid>
        <w:gridCol w:w="421"/>
        <w:gridCol w:w="1832"/>
        <w:gridCol w:w="552"/>
        <w:gridCol w:w="1701"/>
        <w:gridCol w:w="1443"/>
        <w:gridCol w:w="810"/>
        <w:gridCol w:w="2303"/>
      </w:tblGrid>
      <w:tr w:rsidR="001E3E15" w:rsidRPr="005246F1" w14:paraId="26E4374E" w14:textId="77777777" w:rsidTr="008D2DD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7"/>
          </w:tcPr>
          <w:p w14:paraId="2016D488" w14:textId="6965F0F9" w:rsidR="001E3E15" w:rsidRPr="005246F1" w:rsidRDefault="00A3631A" w:rsidP="001A72DB">
            <w:pPr>
              <w:jc w:val="center"/>
            </w:pPr>
            <w:r w:rsidRPr="005246F1">
              <w:rPr>
                <w:b w:val="0"/>
                <w:bCs w:val="0"/>
                <w:color w:val="auto"/>
                <w:sz w:val="24"/>
                <w:szCs w:val="24"/>
              </w:rPr>
              <w:object w:dxaOrig="8421" w:dyaOrig="2877" w14:anchorId="0D1CCDFE">
                <v:shape id="_x0000_i1346" type="#_x0000_t75" style="width:378.95pt;height:129.05pt" o:ole="">
                  <v:imagedata r:id="rId704" o:title=""/>
                </v:shape>
                <o:OLEObject Type="Embed" ProgID="ChemDraw.Document.6.0" ShapeID="_x0000_i1346" DrawAspect="Content" ObjectID="_1596898171" r:id="rId705"/>
              </w:object>
            </w:r>
          </w:p>
        </w:tc>
      </w:tr>
      <w:tr w:rsidR="001E3E15" w:rsidRPr="005246F1" w14:paraId="4D28E5AB" w14:textId="77777777" w:rsidTr="008D2DDF">
        <w:tc>
          <w:tcPr>
            <w:cnfStyle w:val="001000000000" w:firstRow="0" w:lastRow="0" w:firstColumn="1" w:lastColumn="0" w:oddVBand="0" w:evenVBand="0" w:oddHBand="0" w:evenHBand="0" w:firstRowFirstColumn="0" w:firstRowLastColumn="0" w:lastRowFirstColumn="0" w:lastRowLastColumn="0"/>
            <w:tcW w:w="2253" w:type="dxa"/>
            <w:gridSpan w:val="2"/>
          </w:tcPr>
          <w:p w14:paraId="1C2A7345" w14:textId="77777777" w:rsidR="001E3E15" w:rsidRPr="005246F1" w:rsidRDefault="001E3E15" w:rsidP="001A72DB">
            <w:pPr>
              <w:jc w:val="center"/>
              <w:rPr>
                <w:b w:val="0"/>
              </w:rPr>
            </w:pPr>
            <w:r w:rsidRPr="005246F1">
              <w:rPr>
                <w:b w:val="0"/>
                <w:bCs w:val="0"/>
                <w:color w:val="auto"/>
              </w:rPr>
              <w:object w:dxaOrig="1586" w:dyaOrig="1387" w14:anchorId="25174452">
                <v:shape id="_x0000_i1347" type="#_x0000_t75" style="width:74.05pt;height:65.2pt" o:ole="">
                  <v:imagedata r:id="rId706" o:title=""/>
                </v:shape>
                <o:OLEObject Type="Embed" ProgID="ChemDraw.Document.6.0" ShapeID="_x0000_i1347" DrawAspect="Content" ObjectID="_1596898172" r:id="rId707"/>
              </w:object>
            </w:r>
          </w:p>
          <w:p w14:paraId="2394DFEE" w14:textId="7DC6859F" w:rsidR="001E3E15" w:rsidRPr="005246F1" w:rsidRDefault="001E3E15" w:rsidP="001A72DB">
            <w:pPr>
              <w:jc w:val="center"/>
              <w:rPr>
                <w:noProof/>
              </w:rPr>
            </w:pP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noProof/>
              </w:rPr>
              <w:t>267</w:t>
            </w:r>
            <w:r w:rsidRPr="005246F1">
              <w:rPr>
                <w:noProof/>
              </w:rPr>
              <w:fldChar w:fldCharType="end"/>
            </w:r>
          </w:p>
          <w:p w14:paraId="215F7A57" w14:textId="77777777" w:rsidR="001E3E15" w:rsidRPr="005246F1" w:rsidRDefault="001E3E15" w:rsidP="001A72DB">
            <w:pPr>
              <w:jc w:val="center"/>
              <w:rPr>
                <w:b w:val="0"/>
                <w:vertAlign w:val="superscript"/>
              </w:rPr>
            </w:pPr>
            <w:r w:rsidRPr="005246F1">
              <w:rPr>
                <w:b w:val="0"/>
                <w:noProof/>
              </w:rPr>
              <w:t>(4.35 ppm)</w:t>
            </w:r>
            <w:r w:rsidRPr="005246F1">
              <w:rPr>
                <w:b w:val="0"/>
                <w:noProof/>
                <w:vertAlign w:val="superscript"/>
              </w:rPr>
              <w:t>a</w:t>
            </w:r>
          </w:p>
        </w:tc>
        <w:tc>
          <w:tcPr>
            <w:tcW w:w="2253" w:type="dxa"/>
            <w:gridSpan w:val="2"/>
          </w:tcPr>
          <w:p w14:paraId="66E51D04"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color w:val="auto"/>
              </w:rPr>
              <w:object w:dxaOrig="1662" w:dyaOrig="1387" w14:anchorId="08A4B65D">
                <v:shape id="_x0000_i1348" type="#_x0000_t75" style="width:76.8pt;height:62.5pt" o:ole="">
                  <v:imagedata r:id="rId708" o:title=""/>
                </v:shape>
                <o:OLEObject Type="Embed" ProgID="ChemDraw.Document.6.0" ShapeID="_x0000_i1348" DrawAspect="Content" ObjectID="_1596898173" r:id="rId709"/>
              </w:object>
            </w:r>
          </w:p>
          <w:p w14:paraId="7E97123E"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rPr>
              <w:t>A</w:t>
            </w:r>
          </w:p>
          <w:p w14:paraId="04A3D508"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noProof/>
              </w:rPr>
            </w:pPr>
            <w:r w:rsidRPr="005246F1">
              <w:t>(4.46 ppm)</w:t>
            </w:r>
            <w:r w:rsidRPr="005246F1">
              <w:rPr>
                <w:b/>
                <w:noProof/>
                <w:vertAlign w:val="superscript"/>
              </w:rPr>
              <w:t xml:space="preserve"> </w:t>
            </w:r>
            <w:r w:rsidRPr="005246F1">
              <w:rPr>
                <w:noProof/>
                <w:vertAlign w:val="superscript"/>
              </w:rPr>
              <w:t>a</w:t>
            </w:r>
          </w:p>
        </w:tc>
        <w:tc>
          <w:tcPr>
            <w:tcW w:w="2253" w:type="dxa"/>
            <w:gridSpan w:val="2"/>
          </w:tcPr>
          <w:p w14:paraId="1C3034CD"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color w:val="auto"/>
              </w:rPr>
              <w:object w:dxaOrig="1680" w:dyaOrig="1447" w14:anchorId="31F4C695">
                <v:shape id="_x0000_i1349" type="#_x0000_t75" style="width:74.1pt;height:63.9pt" o:ole="">
                  <v:imagedata r:id="rId710" o:title=""/>
                </v:shape>
                <o:OLEObject Type="Embed" ProgID="ChemDraw.Document.6.0" ShapeID="_x0000_i1349" DrawAspect="Content" ObjectID="_1596898174" r:id="rId711"/>
              </w:object>
            </w:r>
          </w:p>
          <w:p w14:paraId="00666C5A"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rPr>
              <w:t>B</w:t>
            </w:r>
          </w:p>
          <w:p w14:paraId="74575DEF"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(4.11 ppm)</w:t>
            </w:r>
            <w:r w:rsidRPr="005246F1">
              <w:rPr>
                <w:b/>
                <w:noProof/>
                <w:vertAlign w:val="superscript"/>
              </w:rPr>
              <w:t xml:space="preserve"> </w:t>
            </w:r>
            <w:r w:rsidRPr="005246F1">
              <w:rPr>
                <w:noProof/>
                <w:vertAlign w:val="superscript"/>
              </w:rPr>
              <w:t>a</w:t>
            </w:r>
          </w:p>
        </w:tc>
        <w:tc>
          <w:tcPr>
            <w:tcW w:w="2303" w:type="dxa"/>
          </w:tcPr>
          <w:p w14:paraId="56BB7E3B"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color w:val="auto"/>
              </w:rPr>
              <w:object w:dxaOrig="1620" w:dyaOrig="1450" w14:anchorId="16730FD5">
                <v:shape id="_x0000_i1350" type="#_x0000_t75" style="width:69.35pt;height:62.5pt" o:ole="">
                  <v:imagedata r:id="rId712" o:title=""/>
                </v:shape>
                <o:OLEObject Type="Embed" ProgID="ChemDraw.Document.6.0" ShapeID="_x0000_i1350" DrawAspect="Content" ObjectID="_1596898175" r:id="rId713"/>
              </w:object>
            </w:r>
          </w:p>
          <w:p w14:paraId="71E66E94"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w:t>
            </w:r>
          </w:p>
          <w:p w14:paraId="302D191B"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(3.77 ppm)</w:t>
            </w:r>
            <w:r w:rsidRPr="005246F1">
              <w:rPr>
                <w:b/>
                <w:noProof/>
                <w:vertAlign w:val="superscript"/>
              </w:rPr>
              <w:t xml:space="preserve"> </w:t>
            </w:r>
            <w:r w:rsidRPr="005246F1">
              <w:rPr>
                <w:noProof/>
                <w:vertAlign w:val="superscript"/>
              </w:rPr>
              <w:t>a</w:t>
            </w:r>
          </w:p>
        </w:tc>
      </w:tr>
      <w:tr w:rsidR="001E3E15" w:rsidRPr="005246F1" w14:paraId="3758BAE2" w14:textId="77777777" w:rsidTr="008D2DDF">
        <w:tc>
          <w:tcPr>
            <w:cnfStyle w:val="001000000000" w:firstRow="0" w:lastRow="0" w:firstColumn="1" w:lastColumn="0" w:oddVBand="0" w:evenVBand="0" w:oddHBand="0" w:evenHBand="0" w:firstRowFirstColumn="0" w:firstRowLastColumn="0" w:lastRowFirstColumn="0" w:lastRowLastColumn="0"/>
            <w:tcW w:w="421" w:type="dxa"/>
          </w:tcPr>
          <w:p w14:paraId="34FFA830" w14:textId="77777777" w:rsidR="001E3E15" w:rsidRPr="005246F1" w:rsidRDefault="001E3E15" w:rsidP="001A72DB">
            <w:pPr>
              <w:jc w:val="center"/>
            </w:pPr>
          </w:p>
        </w:tc>
        <w:tc>
          <w:tcPr>
            <w:tcW w:w="2384" w:type="dxa"/>
            <w:gridSpan w:val="2"/>
          </w:tcPr>
          <w:p w14:paraId="38221E03" w14:textId="77777777" w:rsidR="00A3631A" w:rsidRPr="005246F1" w:rsidRDefault="00A3631A" w:rsidP="001A72DB">
            <w:pPr>
              <w:jc w:val="center"/>
              <w:cnfStyle w:val="000000000000" w:firstRow="0" w:lastRow="0" w:firstColumn="0" w:lastColumn="0" w:oddVBand="0" w:evenVBand="0" w:oddHBand="0" w:evenHBand="0" w:firstRowFirstColumn="0" w:firstRowLastColumn="0" w:lastRowFirstColumn="0" w:lastRowLastColumn="0"/>
              <w:rPr>
                <w:b/>
              </w:rPr>
            </w:pPr>
          </w:p>
          <w:p w14:paraId="69521254" w14:textId="260565E1"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Conditions:</w:t>
            </w:r>
          </w:p>
          <w:p w14:paraId="4EE415D3" w14:textId="07F551DC" w:rsidR="001A72DB" w:rsidRPr="005246F1" w:rsidRDefault="001A72DB" w:rsidP="001A72DB">
            <w:pPr>
              <w:jc w:val="center"/>
              <w:cnfStyle w:val="000000000000" w:firstRow="0" w:lastRow="0" w:firstColumn="0" w:lastColumn="0" w:oddVBand="0" w:evenVBand="0" w:oddHBand="0" w:evenHBand="0" w:firstRowFirstColumn="0" w:firstRowLastColumn="0" w:lastRowFirstColumn="0" w:lastRowLastColumn="0"/>
              <w:rPr>
                <w:b/>
              </w:rPr>
            </w:pPr>
          </w:p>
        </w:tc>
        <w:tc>
          <w:tcPr>
            <w:tcW w:w="3144" w:type="dxa"/>
            <w:gridSpan w:val="2"/>
          </w:tcPr>
          <w:p w14:paraId="5EA079AC" w14:textId="77777777" w:rsidR="00A3631A" w:rsidRPr="005246F1" w:rsidRDefault="00A3631A" w:rsidP="001A72DB">
            <w:pPr>
              <w:jc w:val="center"/>
              <w:cnfStyle w:val="000000000000" w:firstRow="0" w:lastRow="0" w:firstColumn="0" w:lastColumn="0" w:oddVBand="0" w:evenVBand="0" w:oddHBand="0" w:evenHBand="0" w:firstRowFirstColumn="0" w:firstRowLastColumn="0" w:lastRowFirstColumn="0" w:lastRowLastColumn="0"/>
              <w:rPr>
                <w:b/>
              </w:rPr>
            </w:pPr>
          </w:p>
          <w:p w14:paraId="1F261812" w14:textId="54626A9A"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rPr>
              <w:t>Optimum for:</w:t>
            </w:r>
          </w:p>
        </w:tc>
        <w:tc>
          <w:tcPr>
            <w:tcW w:w="3113" w:type="dxa"/>
            <w:gridSpan w:val="2"/>
          </w:tcPr>
          <w:p w14:paraId="3DB12E3B" w14:textId="77777777" w:rsidR="00A3631A" w:rsidRPr="005246F1" w:rsidRDefault="00A3631A" w:rsidP="001A72DB">
            <w:pPr>
              <w:jc w:val="center"/>
              <w:cnfStyle w:val="000000000000" w:firstRow="0" w:lastRow="0" w:firstColumn="0" w:lastColumn="0" w:oddVBand="0" w:evenVBand="0" w:oddHBand="0" w:evenHBand="0" w:firstRowFirstColumn="0" w:firstRowLastColumn="0" w:lastRowFirstColumn="0" w:lastRowLastColumn="0"/>
              <w:rPr>
                <w:b/>
              </w:rPr>
            </w:pPr>
          </w:p>
          <w:p w14:paraId="13762AE8" w14:textId="7A057046"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rPr>
                <w:b/>
              </w:rPr>
              <w:t>Product Ratio</w:t>
            </w:r>
            <w:r w:rsidRPr="005246F1">
              <w:t xml:space="preserve"> (yield)</w:t>
            </w:r>
            <w:r w:rsidRPr="005246F1">
              <w:rPr>
                <w:vertAlign w:val="superscript"/>
              </w:rPr>
              <w:t>c</w:t>
            </w:r>
          </w:p>
        </w:tc>
      </w:tr>
      <w:tr w:rsidR="001E3E15" w:rsidRPr="005246F1" w14:paraId="7BD34263" w14:textId="77777777" w:rsidTr="008D2DDF">
        <w:tc>
          <w:tcPr>
            <w:cnfStyle w:val="001000000000" w:firstRow="0" w:lastRow="0" w:firstColumn="1" w:lastColumn="0" w:oddVBand="0" w:evenVBand="0" w:oddHBand="0" w:evenHBand="0" w:firstRowFirstColumn="0" w:firstRowLastColumn="0" w:lastRowFirstColumn="0" w:lastRowLastColumn="0"/>
            <w:tcW w:w="421" w:type="dxa"/>
          </w:tcPr>
          <w:p w14:paraId="62063735" w14:textId="77777777" w:rsidR="001E3E15" w:rsidRPr="005246F1" w:rsidRDefault="001E3E15" w:rsidP="001A72DB">
            <w:pPr>
              <w:jc w:val="center"/>
            </w:pPr>
            <w:r w:rsidRPr="005246F1">
              <w:t>1</w:t>
            </w:r>
          </w:p>
        </w:tc>
        <w:tc>
          <w:tcPr>
            <w:tcW w:w="2384" w:type="dxa"/>
            <w:gridSpan w:val="2"/>
          </w:tcPr>
          <w:p w14:paraId="2380D48E"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u w:val="single"/>
              </w:rPr>
            </w:pPr>
            <w:r w:rsidRPr="005246F1">
              <w:rPr>
                <w:u w:val="single"/>
              </w:rPr>
              <w:t>2.6 eq. dipole</w:t>
            </w:r>
          </w:p>
          <w:p w14:paraId="20671F6F"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u w:val="single"/>
              </w:rPr>
            </w:pPr>
            <w:r w:rsidRPr="005246F1">
              <w:rPr>
                <w:u w:val="single"/>
              </w:rPr>
              <w:t>Alumina column inline</w:t>
            </w:r>
          </w:p>
          <w:p w14:paraId="2F2DA29E"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u w:val="single"/>
              </w:rPr>
            </w:pPr>
            <w:r w:rsidRPr="005246F1">
              <w:rPr>
                <w:u w:val="single"/>
              </w:rPr>
              <w:t>CH</w:t>
            </w:r>
            <w:r w:rsidRPr="005246F1">
              <w:rPr>
                <w:u w:val="single"/>
                <w:vertAlign w:val="subscript"/>
              </w:rPr>
              <w:t>2</w:t>
            </w:r>
            <w:r w:rsidRPr="005246F1">
              <w:rPr>
                <w:u w:val="single"/>
              </w:rPr>
              <w:t>Cl</w:t>
            </w:r>
            <w:r w:rsidRPr="005246F1">
              <w:rPr>
                <w:u w:val="single"/>
                <w:vertAlign w:val="subscript"/>
              </w:rPr>
              <w:t>2</w:t>
            </w:r>
            <w:r w:rsidRPr="005246F1">
              <w:rPr>
                <w:u w:val="single"/>
              </w:rPr>
              <w:t>/ Ethyl Acetate</w:t>
            </w:r>
          </w:p>
          <w:p w14:paraId="04C45135"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10 min residence time</w:t>
            </w:r>
          </w:p>
          <w:p w14:paraId="7FE01FC7"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100°C</w:t>
            </w:r>
          </w:p>
          <w:p w14:paraId="7A6C0E81" w14:textId="0459B0CB" w:rsidR="001A72DB" w:rsidRPr="005246F1" w:rsidRDefault="001A72DB" w:rsidP="001A72DB">
            <w:pPr>
              <w:jc w:val="center"/>
              <w:cnfStyle w:val="000000000000" w:firstRow="0" w:lastRow="0" w:firstColumn="0" w:lastColumn="0" w:oddVBand="0" w:evenVBand="0" w:oddHBand="0" w:evenHBand="0" w:firstRowFirstColumn="0" w:firstRowLastColumn="0" w:lastRowFirstColumn="0" w:lastRowLastColumn="0"/>
              <w:rPr>
                <w:b/>
              </w:rPr>
            </w:pPr>
          </w:p>
        </w:tc>
        <w:tc>
          <w:tcPr>
            <w:tcW w:w="3144" w:type="dxa"/>
            <w:gridSpan w:val="2"/>
          </w:tcPr>
          <w:p w14:paraId="1E756A2B"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i/>
              </w:rPr>
              <w:t>1,3-Dipolar cycloaddition</w:t>
            </w:r>
            <w:r w:rsidRPr="005246F1">
              <w:t xml:space="preserve"> of ketone derived </w:t>
            </w:r>
            <w:r w:rsidRPr="005246F1">
              <w:sym w:font="Symbol" w:char="F061"/>
            </w:r>
            <w:r w:rsidRPr="005246F1">
              <w:t>-oxo sulfines in continuous flow</w:t>
            </w:r>
          </w:p>
        </w:tc>
        <w:tc>
          <w:tcPr>
            <w:tcW w:w="3113" w:type="dxa"/>
            <w:gridSpan w:val="2"/>
          </w:tcPr>
          <w:p w14:paraId="1976BE7A"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Unchanged starting material (80%)</w:t>
            </w:r>
          </w:p>
          <w:p w14:paraId="7B761367"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t>Unidentifiable decomp. Products (20%)</w:t>
            </w:r>
          </w:p>
        </w:tc>
      </w:tr>
      <w:tr w:rsidR="001E3E15" w:rsidRPr="005246F1" w14:paraId="7F376C5D" w14:textId="77777777" w:rsidTr="008D2DDF">
        <w:trPr>
          <w:trHeight w:val="1623"/>
        </w:trPr>
        <w:tc>
          <w:tcPr>
            <w:cnfStyle w:val="001000000000" w:firstRow="0" w:lastRow="0" w:firstColumn="1" w:lastColumn="0" w:oddVBand="0" w:evenVBand="0" w:oddHBand="0" w:evenHBand="0" w:firstRowFirstColumn="0" w:firstRowLastColumn="0" w:lastRowFirstColumn="0" w:lastRowLastColumn="0"/>
            <w:tcW w:w="421" w:type="dxa"/>
          </w:tcPr>
          <w:p w14:paraId="72A6C66C" w14:textId="77777777" w:rsidR="001E3E15" w:rsidRPr="005246F1" w:rsidRDefault="001E3E15" w:rsidP="001A72DB">
            <w:pPr>
              <w:jc w:val="center"/>
            </w:pPr>
            <w:r w:rsidRPr="005246F1">
              <w:t>2</w:t>
            </w:r>
          </w:p>
        </w:tc>
        <w:tc>
          <w:tcPr>
            <w:tcW w:w="2384" w:type="dxa"/>
            <w:gridSpan w:val="2"/>
          </w:tcPr>
          <w:p w14:paraId="0317242F"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2.6 eq dipole</w:t>
            </w:r>
          </w:p>
          <w:p w14:paraId="29D3D7CC"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Alumina column inline</w:t>
            </w:r>
          </w:p>
          <w:p w14:paraId="3F0A73D8"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CH</w:t>
            </w:r>
            <w:r w:rsidRPr="005246F1">
              <w:rPr>
                <w:vertAlign w:val="subscript"/>
              </w:rPr>
              <w:t>2</w:t>
            </w:r>
            <w:r w:rsidRPr="005246F1">
              <w:t>Cl</w:t>
            </w:r>
            <w:r w:rsidRPr="005246F1">
              <w:rPr>
                <w:vertAlign w:val="subscript"/>
              </w:rPr>
              <w:t>2</w:t>
            </w:r>
            <w:r w:rsidRPr="005246F1">
              <w:t xml:space="preserve">/ Ethyl Acetate </w:t>
            </w:r>
          </w:p>
          <w:p w14:paraId="0F0B01EF"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30 min residence time</w:t>
            </w:r>
          </w:p>
          <w:p w14:paraId="3455E6D8"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u w:val="single"/>
              </w:rPr>
            </w:pPr>
            <w:r w:rsidRPr="005246F1">
              <w:t>120°C</w:t>
            </w:r>
          </w:p>
        </w:tc>
        <w:tc>
          <w:tcPr>
            <w:tcW w:w="3144" w:type="dxa"/>
            <w:gridSpan w:val="2"/>
          </w:tcPr>
          <w:p w14:paraId="5E85CF13"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i/>
              </w:rPr>
            </w:pPr>
            <w:r w:rsidRPr="005246F1">
              <w:rPr>
                <w:i/>
              </w:rPr>
              <w:t xml:space="preserve">1,3-Dipolar cycloaddition of lactone derived </w:t>
            </w:r>
            <w:r w:rsidRPr="005246F1">
              <w:rPr>
                <w:i/>
              </w:rPr>
              <w:sym w:font="Symbol" w:char="F061"/>
            </w:r>
            <w:r w:rsidRPr="005246F1">
              <w:rPr>
                <w:i/>
              </w:rPr>
              <w:t>-oxo sulfines in continuous flow</w:t>
            </w:r>
          </w:p>
        </w:tc>
        <w:tc>
          <w:tcPr>
            <w:tcW w:w="3113" w:type="dxa"/>
            <w:gridSpan w:val="2"/>
          </w:tcPr>
          <w:p w14:paraId="4E65E73D" w14:textId="04EE15B9"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b/>
              </w:rPr>
              <w:t xml:space="preserve">: A: B : C  :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vertAlign w:val="superscript"/>
              </w:rPr>
              <w:t xml:space="preserve"> </w:t>
            </w:r>
            <w:r w:rsidRPr="005246F1">
              <w:rPr>
                <w:vertAlign w:val="superscript"/>
              </w:rPr>
              <w:t>b</w:t>
            </w:r>
          </w:p>
          <w:p w14:paraId="3664F91C"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1.18 : 0.88 : 0.31 : 1.0 : 0 (25%)</w:t>
            </w:r>
          </w:p>
          <w:p w14:paraId="5AB57ADE"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Trace : 1 : 0.6 : trace : 0 (12%)</w:t>
            </w:r>
          </w:p>
        </w:tc>
      </w:tr>
      <w:tr w:rsidR="001E3E15" w:rsidRPr="005246F1" w14:paraId="31ABCF9F" w14:textId="77777777" w:rsidTr="008D2DDF">
        <w:trPr>
          <w:trHeight w:val="1623"/>
        </w:trPr>
        <w:tc>
          <w:tcPr>
            <w:cnfStyle w:val="001000000000" w:firstRow="0" w:lastRow="0" w:firstColumn="1" w:lastColumn="0" w:oddVBand="0" w:evenVBand="0" w:oddHBand="0" w:evenHBand="0" w:firstRowFirstColumn="0" w:firstRowLastColumn="0" w:lastRowFirstColumn="0" w:lastRowLastColumn="0"/>
            <w:tcW w:w="421" w:type="dxa"/>
          </w:tcPr>
          <w:p w14:paraId="0C452433" w14:textId="77777777" w:rsidR="001E3E15" w:rsidRPr="005246F1" w:rsidRDefault="001E3E15" w:rsidP="001A72DB">
            <w:pPr>
              <w:jc w:val="center"/>
            </w:pPr>
            <w:r w:rsidRPr="005246F1">
              <w:t>3</w:t>
            </w:r>
          </w:p>
        </w:tc>
        <w:tc>
          <w:tcPr>
            <w:tcW w:w="2384" w:type="dxa"/>
            <w:gridSpan w:val="2"/>
          </w:tcPr>
          <w:p w14:paraId="538A681B"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2.6 eq. dipole</w:t>
            </w:r>
            <w:r w:rsidRPr="005246F1">
              <w:rPr>
                <w:vertAlign w:val="superscript"/>
              </w:rPr>
              <w:t>d</w:t>
            </w:r>
          </w:p>
          <w:p w14:paraId="7FC8BAC2"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 xml:space="preserve">Toluene </w:t>
            </w:r>
          </w:p>
          <w:p w14:paraId="52B19458"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u w:val="single"/>
              </w:rPr>
            </w:pPr>
            <w:r w:rsidRPr="005246F1">
              <w:rPr>
                <w:u w:val="single"/>
              </w:rPr>
              <w:t>30 min residence time</w:t>
            </w:r>
          </w:p>
          <w:p w14:paraId="0194D528"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rPr>
                <w:u w:val="single"/>
              </w:rPr>
              <w:t>120°C</w:t>
            </w:r>
          </w:p>
        </w:tc>
        <w:tc>
          <w:tcPr>
            <w:tcW w:w="3144" w:type="dxa"/>
            <w:gridSpan w:val="2"/>
          </w:tcPr>
          <w:p w14:paraId="45C20332"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i/>
              </w:rPr>
            </w:pPr>
            <w:r w:rsidRPr="005246F1">
              <w:rPr>
                <w:i/>
              </w:rPr>
              <w:t xml:space="preserve">1,3-Dipolar </w:t>
            </w:r>
            <w:r w:rsidRPr="005246F1">
              <w:t xml:space="preserve">cycloaddition </w:t>
            </w:r>
            <w:r w:rsidRPr="005246F1">
              <w:rPr>
                <w:i/>
              </w:rPr>
              <w:t xml:space="preserve">of lactone derived </w:t>
            </w:r>
            <w:r w:rsidRPr="005246F1">
              <w:rPr>
                <w:i/>
              </w:rPr>
              <w:sym w:font="Symbol" w:char="F061"/>
            </w:r>
            <w:r w:rsidRPr="005246F1">
              <w:rPr>
                <w:i/>
              </w:rPr>
              <w:t>-oxo sulfines in continuous flow</w:t>
            </w:r>
          </w:p>
        </w:tc>
        <w:tc>
          <w:tcPr>
            <w:tcW w:w="3113" w:type="dxa"/>
            <w:gridSpan w:val="2"/>
          </w:tcPr>
          <w:p w14:paraId="3F0180B0" w14:textId="0F0BEFB1"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rPr>
                <w:b/>
              </w:rPr>
            </w:pP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b/>
              </w:rPr>
              <w:t xml:space="preserve">: A : B : C :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vertAlign w:val="superscript"/>
              </w:rPr>
              <w:t xml:space="preserve"> </w:t>
            </w:r>
            <w:r w:rsidRPr="005246F1">
              <w:rPr>
                <w:vertAlign w:val="superscript"/>
              </w:rPr>
              <w:t>b</w:t>
            </w:r>
          </w:p>
          <w:p w14:paraId="37B2B7FB"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0 : 0.9 : 0.3 : 0 : 1 (22%)</w:t>
            </w:r>
          </w:p>
          <w:p w14:paraId="5E48DC11"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r w:rsidRPr="005246F1">
              <w:t>0 : 0.9 : 0 : 0 : 1 (8%)</w:t>
            </w:r>
          </w:p>
          <w:p w14:paraId="2C2F67BF" w14:textId="77777777" w:rsidR="001E3E15" w:rsidRPr="005246F1" w:rsidRDefault="001E3E15" w:rsidP="001A72DB">
            <w:pPr>
              <w:jc w:val="center"/>
              <w:cnfStyle w:val="000000000000" w:firstRow="0" w:lastRow="0" w:firstColumn="0" w:lastColumn="0" w:oddVBand="0" w:evenVBand="0" w:oddHBand="0" w:evenHBand="0" w:firstRowFirstColumn="0" w:firstRowLastColumn="0" w:lastRowFirstColumn="0" w:lastRowLastColumn="0"/>
            </w:pPr>
          </w:p>
        </w:tc>
      </w:tr>
    </w:tbl>
    <w:p w14:paraId="2748DA4F" w14:textId="77777777" w:rsidR="001E3E15" w:rsidRPr="005246F1" w:rsidRDefault="001E3E15" w:rsidP="001E3E15">
      <w:pPr>
        <w:spacing w:after="0" w:line="240" w:lineRule="auto"/>
      </w:pPr>
      <w:r w:rsidRPr="005246F1">
        <w:rPr>
          <w:noProof/>
          <w:vertAlign w:val="superscript"/>
        </w:rPr>
        <w:t xml:space="preserve">a </w:t>
      </w:r>
      <w:r w:rsidRPr="005246F1">
        <w:rPr>
          <w:noProof/>
          <w:sz w:val="18"/>
          <w:vertAlign w:val="subscript"/>
        </w:rPr>
        <w:softHyphen/>
      </w:r>
      <w:r w:rsidRPr="005246F1">
        <w:rPr>
          <w:noProof/>
          <w:sz w:val="18"/>
        </w:rPr>
        <w:t xml:space="preserve">The characteristic signal in the </w:t>
      </w:r>
      <w:r w:rsidRPr="005246F1">
        <w:rPr>
          <w:noProof/>
          <w:sz w:val="18"/>
          <w:vertAlign w:val="superscript"/>
        </w:rPr>
        <w:t>1</w:t>
      </w:r>
      <w:r w:rsidRPr="005246F1">
        <w:rPr>
          <w:noProof/>
          <w:sz w:val="18"/>
        </w:rPr>
        <w:t xml:space="preserve">H NMR spectrum for each compound  is outlined. </w:t>
      </w:r>
      <w:r w:rsidRPr="005246F1">
        <w:rPr>
          <w:noProof/>
        </w:rPr>
        <w:t xml:space="preserve"> </w:t>
      </w:r>
      <w:r w:rsidRPr="005246F1">
        <w:rPr>
          <w:noProof/>
        </w:rPr>
        <w:br/>
      </w:r>
      <w:r w:rsidRPr="005246F1">
        <w:rPr>
          <w:vertAlign w:val="superscript"/>
        </w:rPr>
        <w:t xml:space="preserve">b  </w:t>
      </w:r>
      <w:r w:rsidRPr="005246F1">
        <w:rPr>
          <w:noProof/>
          <w:sz w:val="18"/>
          <w:vertAlign w:val="subscript"/>
        </w:rPr>
        <w:softHyphen/>
      </w:r>
      <w:r w:rsidRPr="005246F1">
        <w:rPr>
          <w:noProof/>
          <w:sz w:val="18"/>
        </w:rPr>
        <w:t xml:space="preserve">The characteristic signal in the </w:t>
      </w:r>
      <w:r w:rsidRPr="005246F1">
        <w:rPr>
          <w:noProof/>
          <w:sz w:val="18"/>
          <w:vertAlign w:val="superscript"/>
        </w:rPr>
        <w:t>1</w:t>
      </w:r>
      <w:r w:rsidRPr="005246F1">
        <w:rPr>
          <w:noProof/>
          <w:sz w:val="18"/>
        </w:rPr>
        <w:t xml:space="preserve">H NMR spectrum is a CHO signal at 4.34 ppm. </w:t>
      </w:r>
      <w:r w:rsidRPr="005246F1">
        <w:rPr>
          <w:noProof/>
          <w:sz w:val="18"/>
        </w:rPr>
        <w:br/>
      </w:r>
      <w:r w:rsidRPr="005246F1">
        <w:rPr>
          <w:noProof/>
          <w:sz w:val="18"/>
          <w:vertAlign w:val="superscript"/>
        </w:rPr>
        <w:t xml:space="preserve">c </w:t>
      </w:r>
      <w:r w:rsidRPr="005246F1">
        <w:rPr>
          <w:noProof/>
          <w:sz w:val="18"/>
        </w:rPr>
        <w:t xml:space="preserve">Crude product ratios were not obtained from the </w:t>
      </w:r>
      <w:r w:rsidRPr="005246F1">
        <w:rPr>
          <w:noProof/>
          <w:sz w:val="18"/>
          <w:vertAlign w:val="superscript"/>
        </w:rPr>
        <w:t>1</w:t>
      </w:r>
      <w:r w:rsidRPr="005246F1">
        <w:rPr>
          <w:noProof/>
          <w:sz w:val="18"/>
        </w:rPr>
        <w:t xml:space="preserve">H NMR spectra due to the complexity of the spectra and overlapping on multiple key signals. </w:t>
      </w:r>
      <w:r w:rsidRPr="005246F1">
        <w:rPr>
          <w:noProof/>
          <w:sz w:val="18"/>
        </w:rPr>
        <w:br/>
      </w:r>
      <w:r w:rsidRPr="005246F1">
        <w:rPr>
          <w:noProof/>
          <w:sz w:val="18"/>
          <w:vertAlign w:val="superscript"/>
        </w:rPr>
        <w:t xml:space="preserve">d </w:t>
      </w:r>
      <w:r w:rsidRPr="005246F1">
        <w:rPr>
          <w:noProof/>
          <w:sz w:val="18"/>
        </w:rPr>
        <w:t xml:space="preserve">20 equivalents of the diene are used in the Diels-Alder cycloaddition that use these reaction parameters. </w:t>
      </w:r>
    </w:p>
    <w:p w14:paraId="30EBD07B" w14:textId="77777777" w:rsidR="001E3E15" w:rsidRPr="005246F1" w:rsidRDefault="001E3E15" w:rsidP="001E3E15">
      <w:pPr>
        <w:spacing w:line="360" w:lineRule="auto"/>
        <w:jc w:val="both"/>
      </w:pPr>
    </w:p>
    <w:p w14:paraId="61A9D8F8" w14:textId="4F8F190A" w:rsidR="001E3E15" w:rsidRPr="005246F1" w:rsidRDefault="001E3E15" w:rsidP="001E3E15">
      <w:pPr>
        <w:spacing w:line="360" w:lineRule="auto"/>
        <w:jc w:val="both"/>
      </w:pPr>
      <w:r w:rsidRPr="005246F1">
        <w:t xml:space="preserve">Using the conditions which were optimum for dipolar cycloaddition of ketone derived </w:t>
      </w:r>
      <w:r w:rsidRPr="005246F1">
        <w:sym w:font="Symbol" w:char="F061"/>
      </w:r>
      <w:r w:rsidRPr="005246F1">
        <w:t>-oxo sulfines (</w:t>
      </w:r>
      <w:r w:rsidRPr="005246F1">
        <w:fldChar w:fldCharType="begin" w:fldLock="1"/>
      </w:r>
      <w:r w:rsidRPr="005246F1">
        <w:instrText xml:space="preserve"> REF _Ref490495006 \h </w:instrText>
      </w:r>
      <w:r w:rsidR="005246F1">
        <w:instrText xml:space="preserve"> \* MERGEFORMAT </w:instrText>
      </w:r>
      <w:r w:rsidRPr="005246F1">
        <w:fldChar w:fldCharType="separate"/>
      </w:r>
      <w:r w:rsidR="006D04BB" w:rsidRPr="005246F1">
        <w:t xml:space="preserve">Table </w:t>
      </w:r>
      <w:r w:rsidR="006D04BB">
        <w:rPr>
          <w:noProof/>
        </w:rPr>
        <w:t>42</w:t>
      </w:r>
      <w:r w:rsidRPr="005246F1">
        <w:fldChar w:fldCharType="end"/>
      </w:r>
      <w:r w:rsidR="00A3631A" w:rsidRPr="005246F1">
        <w:t>, E</w:t>
      </w:r>
      <w:r w:rsidRPr="005246F1">
        <w:t xml:space="preserve">ntry 1), a ten minute residence time, at 100°C, resulted in recovery of starting material (80%) along with unknown unidentifiable decomposition products (20%). The results reaffirms that the lactone derived </w:t>
      </w:r>
      <w:r w:rsidRPr="005246F1">
        <w:sym w:font="Symbol" w:char="F061"/>
      </w:r>
      <w:r w:rsidRPr="005246F1">
        <w:t xml:space="preserve">-diazosulfoxides are more thermally stable compared to the </w:t>
      </w:r>
      <w:r w:rsidRPr="005246F1">
        <w:lastRenderedPageBreak/>
        <w:t xml:space="preserve">ketone derivatives and need to be heated to a higher temperature to induce the hetero-Wolff rearrangement. In each of the following continuous flow reactions, complete consumption of the </w:t>
      </w:r>
      <w:r w:rsidRPr="005246F1">
        <w:sym w:font="Symbol" w:char="F061"/>
      </w:r>
      <w:r w:rsidRPr="005246F1">
        <w:t xml:space="preserve">-diazosulfoxide starting material was achieved due to to higher temperature and longer residence time. </w:t>
      </w:r>
    </w:p>
    <w:p w14:paraId="4BF59D93" w14:textId="4EB74B2E" w:rsidR="001E3E15" w:rsidRPr="005246F1" w:rsidRDefault="001E3E15" w:rsidP="001E3E15">
      <w:pPr>
        <w:spacing w:line="360" w:lineRule="auto"/>
        <w:jc w:val="both"/>
        <w:rPr>
          <w:noProof/>
        </w:rPr>
      </w:pPr>
      <w:r w:rsidRPr="005246F1">
        <w:t xml:space="preserve">Following on from this, the optimum solvent from the 1,3 dipolar cycloaddition conditions of the ketone derived </w:t>
      </w:r>
      <w:r w:rsidRPr="005246F1">
        <w:sym w:font="Symbol" w:char="F061"/>
      </w:r>
      <w:r w:rsidRPr="005246F1">
        <w:t xml:space="preserve">-oxosulfines were used (DCM/Ethyl Acetate, 1 : 1) along with the optimum parameters of residence time and temperature from the Diels-Alder cycloadditions of the lactone derived </w:t>
      </w:r>
      <w:r w:rsidRPr="005246F1">
        <w:sym w:font="Symbol" w:char="F061"/>
      </w:r>
      <w:r w:rsidRPr="005246F1">
        <w:t>-oxo sulfines  (120°C, 30 min), (</w:t>
      </w:r>
      <w:r w:rsidRPr="005246F1">
        <w:fldChar w:fldCharType="begin" w:fldLock="1"/>
      </w:r>
      <w:r w:rsidRPr="005246F1">
        <w:instrText xml:space="preserve"> REF _Ref490495006 \h </w:instrText>
      </w:r>
      <w:r w:rsidR="005246F1">
        <w:instrText xml:space="preserve"> \* MERGEFORMAT </w:instrText>
      </w:r>
      <w:r w:rsidRPr="005246F1">
        <w:fldChar w:fldCharType="separate"/>
      </w:r>
      <w:r w:rsidR="006D04BB" w:rsidRPr="005246F1">
        <w:t xml:space="preserve">Table </w:t>
      </w:r>
      <w:r w:rsidR="006D04BB">
        <w:rPr>
          <w:noProof/>
        </w:rPr>
        <w:t>42</w:t>
      </w:r>
      <w:r w:rsidRPr="005246F1">
        <w:fldChar w:fldCharType="end"/>
      </w:r>
      <w:r w:rsidR="00A3631A" w:rsidRPr="005246F1">
        <w:t>, E</w:t>
      </w:r>
      <w:r w:rsidRPr="005246F1">
        <w:t xml:space="preserve">ntry 2). The higher temperature of 120°C and longer residence time of 30 minutes was needed to ensure complete conversion to the </w:t>
      </w:r>
      <w:r w:rsidRPr="005246F1">
        <w:sym w:font="Symbol" w:char="F061"/>
      </w:r>
      <w:r w:rsidRPr="005246F1">
        <w:t>-oxo sulfine, whereas the small excess of dipole and alumina column inline are necessary to ease purification and enable clean isolation of the desired cycloadducts. These reaction conditions (</w:t>
      </w:r>
      <w:r w:rsidRPr="005246F1">
        <w:fldChar w:fldCharType="begin" w:fldLock="1"/>
      </w:r>
      <w:r w:rsidRPr="005246F1">
        <w:instrText xml:space="preserve"> REF _Ref490495006 \h </w:instrText>
      </w:r>
      <w:r w:rsidR="005246F1">
        <w:instrText xml:space="preserve"> \* MERGEFORMAT </w:instrText>
      </w:r>
      <w:r w:rsidRPr="005246F1">
        <w:fldChar w:fldCharType="separate"/>
      </w:r>
      <w:r w:rsidR="006D04BB" w:rsidRPr="005246F1">
        <w:t xml:space="preserve">Table </w:t>
      </w:r>
      <w:r w:rsidR="006D04BB">
        <w:rPr>
          <w:noProof/>
        </w:rPr>
        <w:t>42</w:t>
      </w:r>
      <w:r w:rsidRPr="005246F1">
        <w:fldChar w:fldCharType="end"/>
      </w:r>
      <w:r w:rsidR="00A3631A" w:rsidRPr="005246F1">
        <w:t>, E</w:t>
      </w:r>
      <w:r w:rsidRPr="005246F1">
        <w:t>ntry 2) resulted in formation of a complex mixture of products containing four cycloadducts. The stereochemistry of the possible cycloadducts to be formed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fldChar w:fldCharType="separate"/>
      </w:r>
      <w:r w:rsidR="00DE234C" w:rsidRPr="005246F1">
        <w:rPr>
          <w:b/>
          <w:noProof/>
        </w:rPr>
        <w:t>302</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fldChar w:fldCharType="separate"/>
      </w:r>
      <w:r w:rsidR="00DE234C" w:rsidRPr="005246F1">
        <w:rPr>
          <w:b/>
          <w:noProof/>
        </w:rPr>
        <w:t>303</w:t>
      </w:r>
      <w:r w:rsidRPr="005246F1">
        <w:fldChar w:fldCharType="end"/>
      </w:r>
      <w:r w:rsidRPr="005246F1">
        <w:t xml:space="preserve">) are highlighted above in </w:t>
      </w:r>
      <w:r w:rsidRPr="005246F1">
        <w:fldChar w:fldCharType="begin" w:fldLock="1"/>
      </w:r>
      <w:r w:rsidRPr="005246F1">
        <w:instrText xml:space="preserve"> REF _Ref489265076 \h </w:instrText>
      </w:r>
      <w:r w:rsidR="005246F1">
        <w:instrText xml:space="preserve"> \* MERGEFORMAT </w:instrText>
      </w:r>
      <w:r w:rsidRPr="005246F1">
        <w:fldChar w:fldCharType="separate"/>
      </w:r>
      <w:r w:rsidR="006D04BB" w:rsidRPr="005246F1">
        <w:t xml:space="preserve">Figure </w:t>
      </w:r>
      <w:r w:rsidR="006D04BB">
        <w:rPr>
          <w:noProof/>
        </w:rPr>
        <w:t>77</w:t>
      </w:r>
      <w:r w:rsidRPr="005246F1">
        <w:fldChar w:fldCharType="end"/>
      </w:r>
      <w:r w:rsidRPr="005246F1">
        <w:t xml:space="preserve">. However, aside from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it is not known which signal corresponds to which cycloadduct and therefore the three cycloadducts with unknown stereochemistry will be referred to as cycloadducts </w:t>
      </w:r>
      <w:r w:rsidRPr="005246F1">
        <w:rPr>
          <w:b/>
          <w:noProof/>
        </w:rPr>
        <w:t>A</w:t>
      </w:r>
      <w:r w:rsidRPr="005246F1">
        <w:rPr>
          <w:noProof/>
        </w:rPr>
        <w:t xml:space="preserve">, </w:t>
      </w:r>
      <w:r w:rsidRPr="005246F1">
        <w:rPr>
          <w:b/>
          <w:noProof/>
        </w:rPr>
        <w:t>B</w:t>
      </w:r>
      <w:r w:rsidRPr="005246F1">
        <w:rPr>
          <w:noProof/>
        </w:rPr>
        <w:t xml:space="preserve"> and</w:t>
      </w:r>
      <w:r w:rsidRPr="005246F1">
        <w:rPr>
          <w:b/>
          <w:noProof/>
        </w:rPr>
        <w:t xml:space="preserve"> C</w:t>
      </w:r>
      <w:r w:rsidRPr="005246F1">
        <w:rPr>
          <w:noProof/>
        </w:rPr>
        <w:t xml:space="preserve">. </w:t>
      </w:r>
      <w:r w:rsidRPr="005246F1">
        <w:rPr>
          <w:b/>
          <w:noProof/>
        </w:rPr>
        <w:t>A</w:t>
      </w:r>
      <w:r w:rsidRPr="005246F1">
        <w:rPr>
          <w:noProof/>
        </w:rPr>
        <w:t xml:space="preserve">, </w:t>
      </w:r>
      <w:r w:rsidRPr="005246F1">
        <w:rPr>
          <w:b/>
          <w:noProof/>
        </w:rPr>
        <w:t>B</w:t>
      </w:r>
      <w:r w:rsidRPr="005246F1">
        <w:rPr>
          <w:noProof/>
        </w:rPr>
        <w:t xml:space="preserve"> and</w:t>
      </w:r>
      <w:r w:rsidRPr="005246F1">
        <w:rPr>
          <w:b/>
          <w:noProof/>
        </w:rPr>
        <w:t xml:space="preserve"> C</w:t>
      </w:r>
      <w:r w:rsidRPr="005246F1">
        <w:rPr>
          <w:noProof/>
        </w:rPr>
        <w:t xml:space="preserve"> are most likely</w:t>
      </w:r>
      <w:r w:rsidRPr="005246F1">
        <w:rPr>
          <w:b/>
          <w:noProof/>
        </w:rPr>
        <w:t xml:space="preserve">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fldChar w:fldCharType="separate"/>
      </w:r>
      <w:r w:rsidR="00DE234C" w:rsidRPr="005246F1">
        <w:rPr>
          <w:b/>
          <w:noProof/>
        </w:rPr>
        <w:t>302</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fldChar w:fldCharType="separate"/>
      </w:r>
      <w:r w:rsidR="00DE234C" w:rsidRPr="005246F1">
        <w:rPr>
          <w:b/>
          <w:noProof/>
        </w:rPr>
        <w:t>303</w:t>
      </w:r>
      <w:r w:rsidRPr="005246F1">
        <w:fldChar w:fldCharType="end"/>
      </w:r>
      <w:r w:rsidRPr="005246F1">
        <w:t xml:space="preserve"> although it is not known which is which. </w:t>
      </w:r>
    </w:p>
    <w:p w14:paraId="28AAF76E" w14:textId="3C507DD7" w:rsidR="001E3E15" w:rsidRPr="005246F1" w:rsidRDefault="001E3E15" w:rsidP="001E3E15">
      <w:pPr>
        <w:spacing w:line="360" w:lineRule="auto"/>
        <w:jc w:val="both"/>
      </w:pPr>
      <w:r w:rsidRPr="005246F1">
        <w:t xml:space="preserve">After purification by column chromatography on silica gel the first fraction isolated contained these four components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 </w:t>
      </w:r>
      <w:r w:rsidRPr="005246F1">
        <w:rPr>
          <w:b/>
        </w:rPr>
        <w:t>A</w:t>
      </w:r>
      <w:r w:rsidRPr="005246F1">
        <w:t xml:space="preserve"> :</w:t>
      </w:r>
      <w:r w:rsidRPr="005246F1">
        <w:rPr>
          <w:noProof/>
        </w:rPr>
        <w:t xml:space="preserve"> </w:t>
      </w:r>
      <w:r w:rsidRPr="005246F1">
        <w:rPr>
          <w:b/>
        </w:rPr>
        <w:t>B</w:t>
      </w:r>
      <w:r w:rsidRPr="005246F1">
        <w:t xml:space="preserve"> : </w:t>
      </w:r>
      <w:r w:rsidRPr="005246F1">
        <w:rPr>
          <w:b/>
        </w:rPr>
        <w:t>C</w:t>
      </w:r>
      <w:r w:rsidRPr="005246F1">
        <w:t xml:space="preserve"> in a ratio of 1.18 : 0.88 : 0.31 : 1.0 and in 25% yield. A second fraction was also isolated in a yield of 12%, which contained the four diastereomers but consisted primarily of the</w:t>
      </w:r>
      <w:r w:rsidR="00A3631A" w:rsidRPr="005246F1">
        <w:t xml:space="preserve"> cycloadducts</w:t>
      </w:r>
      <w:r w:rsidRPr="005246F1">
        <w:t xml:space="preserve"> </w:t>
      </w:r>
      <w:r w:rsidRPr="005246F1">
        <w:rPr>
          <w:b/>
        </w:rPr>
        <w:t>A</w:t>
      </w:r>
      <w:r w:rsidRPr="005246F1">
        <w:t xml:space="preserve"> and </w:t>
      </w:r>
      <w:r w:rsidRPr="005246F1">
        <w:rPr>
          <w:b/>
        </w:rPr>
        <w:t>B</w:t>
      </w:r>
      <w:r w:rsidRPr="005246F1">
        <w:t xml:space="preserve">, in a ratio of 1 : 0.6 with trace amounts of both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and</w:t>
      </w:r>
      <w:r w:rsidRPr="005246F1">
        <w:t xml:space="preserve"> </w:t>
      </w:r>
      <w:r w:rsidRPr="005246F1">
        <w:rPr>
          <w:b/>
        </w:rPr>
        <w:t>C</w:t>
      </w:r>
      <w:r w:rsidRPr="005246F1">
        <w:t xml:space="preserve">. There was no evidence observed for the formation of the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which is in contrast to the batch reactions in which it was a  major component of the crude material. </w:t>
      </w:r>
    </w:p>
    <w:p w14:paraId="41E3076F" w14:textId="693BF139" w:rsidR="001E3E15" w:rsidRPr="005246F1" w:rsidRDefault="001E3E15" w:rsidP="001E3E15">
      <w:pPr>
        <w:spacing w:line="360" w:lineRule="auto"/>
        <w:jc w:val="both"/>
      </w:pPr>
      <w:r w:rsidRPr="005246F1">
        <w:t xml:space="preserve">Additionally, thermolysis in continuous flow was carried out using toluene as the solvent (as is the case for the Diels-Alder cycloaddition reactions of these lactone derived </w:t>
      </w:r>
      <w:r w:rsidRPr="005246F1">
        <w:sym w:font="Symbol" w:char="F061"/>
      </w:r>
      <w:r w:rsidRPr="005246F1">
        <w:t xml:space="preserve">-diazosulfoxides) with 2.6 equivalents of the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which was again, pre-generated. The formation of four diastereomers was apparent in the </w:t>
      </w:r>
      <w:r w:rsidRPr="005246F1">
        <w:rPr>
          <w:vertAlign w:val="superscript"/>
        </w:rPr>
        <w:t>1</w:t>
      </w:r>
      <w:r w:rsidRPr="005246F1">
        <w:t>H NMR spectrum of the crude material. Following chromatographic purification, partial fractionating of the diastereomers occurred, however, as seen earlier, it was not possible to isolate the products as pure compounds. The first fraction (22%) contained a mixture of the 1,4,2-oxathiazole-</w:t>
      </w:r>
      <w:r w:rsidRPr="005246F1">
        <w:rPr>
          <w:i/>
        </w:rPr>
        <w:t>S</w:t>
      </w:r>
      <w:r w:rsidRPr="005246F1">
        <w:rPr>
          <w:i/>
        </w:rPr>
        <w:softHyphen/>
        <w:t>-</w:t>
      </w:r>
      <w:r w:rsidRPr="005246F1">
        <w:t xml:space="preserve">oxides </w:t>
      </w:r>
      <w:r w:rsidRPr="005246F1">
        <w:rPr>
          <w:b/>
        </w:rPr>
        <w:t xml:space="preserve">A </w:t>
      </w:r>
      <w:r w:rsidRPr="005246F1">
        <w:t>and</w:t>
      </w:r>
      <w:r w:rsidRPr="005246F1">
        <w:rPr>
          <w:b/>
        </w:rPr>
        <w:t xml:space="preserve"> B </w:t>
      </w:r>
      <w:r w:rsidRPr="005246F1">
        <w:t xml:space="preserve">and a previously uncharacterised cycloadduct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t xml:space="preserve"> in a ratio of 0.9 : 0.3 : 1.0.  A second fraction isolated from the column contained a mixture of </w:t>
      </w:r>
      <w:r w:rsidRPr="005246F1">
        <w:rPr>
          <w:b/>
        </w:rPr>
        <w:t>A</w:t>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rPr>
        <w:t xml:space="preserve"> </w:t>
      </w:r>
      <w:r w:rsidRPr="005246F1">
        <w:t xml:space="preserve">in a ratio of 0.9 : 1.0 and in 8% yield. The unidentified product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rPr>
        <w:t xml:space="preserve"> </w:t>
      </w:r>
      <w:r w:rsidRPr="005246F1">
        <w:t xml:space="preserve">has a characteristic signal at 4.34 ppm in the </w:t>
      </w:r>
      <w:r w:rsidRPr="005246F1">
        <w:rPr>
          <w:vertAlign w:val="superscript"/>
        </w:rPr>
        <w:t>1</w:t>
      </w:r>
      <w:r w:rsidRPr="005246F1">
        <w:t xml:space="preserve">H NMR spectrum and 45.0 and 84.8 ppm in the </w:t>
      </w:r>
      <w:r w:rsidRPr="005246F1">
        <w:rPr>
          <w:vertAlign w:val="superscript"/>
        </w:rPr>
        <w:t>13</w:t>
      </w:r>
      <w:r w:rsidRPr="005246F1">
        <w:t xml:space="preserve">C NMR </w:t>
      </w:r>
      <w:r w:rsidRPr="005246F1">
        <w:lastRenderedPageBreak/>
        <w:t xml:space="preserve">spectrum. These may correspond to the other regioisomer, a </w:t>
      </w:r>
      <w:r w:rsidR="00B0048A">
        <w:t>1,2,5</w:t>
      </w:r>
      <w:r w:rsidRPr="005246F1">
        <w:t xml:space="preserve">-oxathiazole-S-oxide, however its rare occurance made full characterisation unachievable in this work. Notably this signal corresponding to an previously unseen cycloadduct was not apparent from the other reactions and this may be due to a solvent effect (toluene compared to Ethyl Acetate/DCM). </w:t>
      </w:r>
    </w:p>
    <w:p w14:paraId="3DA10A50" w14:textId="77777777" w:rsidR="001E3E15" w:rsidRPr="005246F1" w:rsidRDefault="001E3E15" w:rsidP="001E3E15">
      <w:pPr>
        <w:keepNext/>
        <w:spacing w:line="360" w:lineRule="auto"/>
        <w:jc w:val="center"/>
      </w:pPr>
      <w:r w:rsidRPr="005246F1">
        <w:object w:dxaOrig="1540" w:dyaOrig="1552" w14:anchorId="57331FB7">
          <v:shape id="_x0000_i1351" type="#_x0000_t75" style="width:77.45pt;height:76.75pt" o:ole="">
            <v:imagedata r:id="rId714" o:title=""/>
          </v:shape>
          <o:OLEObject Type="Embed" ProgID="ChemDraw.Document.6.0" ShapeID="_x0000_i1351" DrawAspect="Content" ObjectID="_1596898176" r:id="rId715"/>
        </w:object>
      </w:r>
    </w:p>
    <w:p w14:paraId="6615627F" w14:textId="3C486529"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78</w:t>
      </w:r>
      <w:r w:rsidR="00947012">
        <w:rPr>
          <w:noProof/>
        </w:rPr>
        <w:fldChar w:fldCharType="end"/>
      </w:r>
    </w:p>
    <w:p w14:paraId="5D708E42" w14:textId="2AC465B9" w:rsidR="001E3E15" w:rsidRPr="005246F1" w:rsidRDefault="001E3E15" w:rsidP="001E3E15">
      <w:pPr>
        <w:spacing w:line="360" w:lineRule="auto"/>
        <w:jc w:val="both"/>
      </w:pPr>
      <w:r w:rsidRPr="005246F1">
        <w:t xml:space="preserve">When the corresponding thermolysis reaction was carried out in batch reaction conditions (30 min, oil bath at 130°C, 2.6 eq. dipole), the crude material was a clean, unreacted combination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and the pre-generated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The inability to reach the suitable temperature in the solvent system of dichloromethane and ethyl acetate leads to boiling and condensing of the solvent, rather than achieving the super-heated temperatures achievable in continuous flow, this results in the hetero-Wolff rearrangement not taking place and recovery of the unchanged starting materials. </w:t>
      </w:r>
    </w:p>
    <w:p w14:paraId="420E57F0" w14:textId="77777777" w:rsidR="001E3E15" w:rsidRPr="005246F1" w:rsidRDefault="001E3E15" w:rsidP="001E3E15">
      <w:r w:rsidRPr="005246F1">
        <w:br w:type="page"/>
      </w:r>
    </w:p>
    <w:p w14:paraId="3B50637C" w14:textId="77777777" w:rsidR="001E3E15" w:rsidRPr="005246F1" w:rsidRDefault="001E3E15" w:rsidP="001E3E15">
      <w:pPr>
        <w:pStyle w:val="Heading3"/>
      </w:pPr>
      <w:bookmarkStart w:id="456" w:name="_Toc505089604"/>
      <w:bookmarkStart w:id="457" w:name="_Toc506311661"/>
      <w:bookmarkStart w:id="458" w:name="_Toc523135257"/>
      <w:r w:rsidRPr="005246F1">
        <w:lastRenderedPageBreak/>
        <w:t>2.8.3 Spectroscopic characteristics of lactone derived 1,4,2-oxathiazole-</w:t>
      </w:r>
      <w:r w:rsidRPr="005246F1">
        <w:rPr>
          <w:i/>
        </w:rPr>
        <w:t>S</w:t>
      </w:r>
      <w:r w:rsidRPr="005246F1">
        <w:t>-oxides</w:t>
      </w:r>
      <w:bookmarkEnd w:id="456"/>
      <w:bookmarkEnd w:id="457"/>
      <w:bookmarkEnd w:id="458"/>
    </w:p>
    <w:p w14:paraId="160568F6" w14:textId="77777777" w:rsidR="001E3E15" w:rsidRPr="005246F1" w:rsidRDefault="001E3E15" w:rsidP="001E3E15"/>
    <w:p w14:paraId="689861D5" w14:textId="081A45B5" w:rsidR="001E3E15" w:rsidRPr="005246F1" w:rsidRDefault="001E3E15" w:rsidP="001E3E15">
      <w:pPr>
        <w:spacing w:line="360" w:lineRule="auto"/>
        <w:jc w:val="both"/>
      </w:pPr>
      <w:r w:rsidRPr="005246F1">
        <w:t>A single crystal of the oxathiazle-</w:t>
      </w:r>
      <w:r w:rsidRPr="005246F1">
        <w:rPr>
          <w:i/>
        </w:rPr>
        <w:t>S</w:t>
      </w:r>
      <w:r w:rsidRPr="005246F1">
        <w:rPr>
          <w:i/>
        </w:rPr>
        <w:softHyphen/>
        <w:t>-</w:t>
      </w:r>
      <w:r w:rsidRPr="005246F1">
        <w:t>oxide</w:t>
      </w:r>
      <w:r w:rsidRPr="005246F1">
        <w:rPr>
          <w:b/>
          <w:i/>
        </w:rPr>
        <w:t xml:space="preserv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was successfully grown from methanol, and the crystal structure has unambiguously confirmed the regiochemistry and relative stereochemistry of the cycloadduct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t xml:space="preserve">illustrated in </w:t>
      </w:r>
      <w:r w:rsidRPr="005246F1">
        <w:fldChar w:fldCharType="begin" w:fldLock="1"/>
      </w:r>
      <w:r w:rsidRPr="005246F1">
        <w:instrText xml:space="preserve"> REF _Ref503879086 \h </w:instrText>
      </w:r>
      <w:r w:rsidR="005246F1">
        <w:instrText xml:space="preserve"> \* MERGEFORMAT </w:instrText>
      </w:r>
      <w:r w:rsidRPr="005246F1">
        <w:fldChar w:fldCharType="separate"/>
      </w:r>
      <w:r w:rsidR="006D04BB" w:rsidRPr="005246F1">
        <w:t xml:space="preserve">Figure </w:t>
      </w:r>
      <w:r w:rsidR="006D04BB">
        <w:rPr>
          <w:noProof/>
        </w:rPr>
        <w:t>79</w:t>
      </w:r>
      <w:r w:rsidRPr="005246F1">
        <w:fldChar w:fldCharType="end"/>
      </w:r>
      <w:r w:rsidRPr="005246F1">
        <w:t>.</w:t>
      </w:r>
    </w:p>
    <w:p w14:paraId="38EE189F" w14:textId="77777777" w:rsidR="001E3E15" w:rsidRPr="005246F1" w:rsidRDefault="00075764" w:rsidP="001E3E15">
      <w:pPr>
        <w:pStyle w:val="Caption"/>
        <w:jc w:val="center"/>
      </w:pPr>
      <w:r>
        <w:rPr>
          <w:noProof/>
        </w:rPr>
        <w:object w:dxaOrig="0" w:dyaOrig="0" w14:anchorId="16285DF4">
          <v:shape id="_x0000_s7961" type="#_x0000_t75" style="position:absolute;left:0;text-align:left;margin-left:42.35pt;margin-top:52pt;width:93.35pt;height:98pt;z-index:252193792;mso-position-horizontal-relative:text;mso-position-vertical-relative:text">
            <v:imagedata r:id="rId716" o:title=""/>
            <w10:wrap type="square"/>
          </v:shape>
          <o:OLEObject Type="Embed" ProgID="ChemDraw.Document.6.0" ShapeID="_x0000_s7961" DrawAspect="Content" ObjectID="_1596898298" r:id="rId717"/>
        </w:object>
      </w:r>
      <w:r w:rsidR="001E3E15" w:rsidRPr="005246F1">
        <w:rPr>
          <w:noProof/>
          <w:lang w:eastAsia="en-IE"/>
        </w:rPr>
        <mc:AlternateContent>
          <mc:Choice Requires="wpg">
            <w:drawing>
              <wp:inline distT="0" distB="0" distL="0" distR="0" wp14:anchorId="657118AA" wp14:editId="1845DDE1">
                <wp:extent cx="3368040" cy="2607945"/>
                <wp:effectExtent l="0" t="0" r="3810" b="1905"/>
                <wp:docPr id="507" name="Group 507"/>
                <wp:cNvGraphicFramePr/>
                <a:graphic xmlns:a="http://schemas.openxmlformats.org/drawingml/2006/main">
                  <a:graphicData uri="http://schemas.microsoft.com/office/word/2010/wordprocessingGroup">
                    <wpg:wgp>
                      <wpg:cNvGrpSpPr/>
                      <wpg:grpSpPr>
                        <a:xfrm>
                          <a:off x="0" y="0"/>
                          <a:ext cx="3368040" cy="2607945"/>
                          <a:chOff x="0" y="0"/>
                          <a:chExt cx="3368084" cy="2608285"/>
                        </a:xfrm>
                      </wpg:grpSpPr>
                      <pic:pic xmlns:pic="http://schemas.openxmlformats.org/drawingml/2006/picture">
                        <pic:nvPicPr>
                          <pic:cNvPr id="508" name="Picture 508"/>
                          <pic:cNvPicPr>
                            <a:picLocks noChangeAspect="1"/>
                          </pic:cNvPicPr>
                        </pic:nvPicPr>
                        <pic:blipFill rotWithShape="1">
                          <a:blip r:embed="rId718" cstate="print">
                            <a:extLst>
                              <a:ext uri="{28A0092B-C50C-407E-A947-70E740481C1C}">
                                <a14:useLocalDpi xmlns:a14="http://schemas.microsoft.com/office/drawing/2010/main" val="0"/>
                              </a:ext>
                            </a:extLst>
                          </a:blip>
                          <a:srcRect l="13062" t="22941" r="70968" b="8824"/>
                          <a:stretch/>
                        </pic:blipFill>
                        <pic:spPr bwMode="auto">
                          <a:xfrm>
                            <a:off x="0" y="0"/>
                            <a:ext cx="1762125" cy="211582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09" name="Picture 509"/>
                          <pic:cNvPicPr>
                            <a:picLocks noChangeAspect="1"/>
                          </pic:cNvPicPr>
                        </pic:nvPicPr>
                        <pic:blipFill rotWithShape="1">
                          <a:blip r:embed="rId719" cstate="print">
                            <a:extLst>
                              <a:ext uri="{28A0092B-C50C-407E-A947-70E740481C1C}">
                                <a14:useLocalDpi xmlns:a14="http://schemas.microsoft.com/office/drawing/2010/main" val="0"/>
                              </a:ext>
                            </a:extLst>
                          </a:blip>
                          <a:srcRect l="16534" t="21765" r="71396" b="8823"/>
                          <a:stretch/>
                        </pic:blipFill>
                        <pic:spPr bwMode="auto">
                          <a:xfrm>
                            <a:off x="2041451" y="116958"/>
                            <a:ext cx="1238250" cy="2001520"/>
                          </a:xfrm>
                          <a:prstGeom prst="rect">
                            <a:avLst/>
                          </a:prstGeom>
                          <a:ln>
                            <a:noFill/>
                          </a:ln>
                          <a:extLst>
                            <a:ext uri="{53640926-AAD7-44D8-BBD7-CCE9431645EC}">
                              <a14:shadowObscured xmlns:a14="http://schemas.microsoft.com/office/drawing/2010/main"/>
                            </a:ext>
                          </a:extLst>
                        </pic:spPr>
                      </pic:pic>
                      <wps:wsp>
                        <wps:cNvPr id="516" name="Text Box 2"/>
                        <wps:cNvSpPr txBox="1">
                          <a:spLocks noChangeArrowheads="1"/>
                        </wps:cNvSpPr>
                        <wps:spPr bwMode="auto">
                          <a:xfrm>
                            <a:off x="329609" y="2222205"/>
                            <a:ext cx="3038475" cy="386080"/>
                          </a:xfrm>
                          <a:prstGeom prst="rect">
                            <a:avLst/>
                          </a:prstGeom>
                          <a:solidFill>
                            <a:srgbClr val="FFFFFF"/>
                          </a:solidFill>
                          <a:ln w="9525">
                            <a:noFill/>
                            <a:miter lim="800000"/>
                            <a:headEnd/>
                            <a:tailEnd/>
                          </a:ln>
                        </wps:spPr>
                        <wps:txbx>
                          <w:txbxContent>
                            <w:p w14:paraId="57B3E317" w14:textId="77777777" w:rsidR="00075764" w:rsidRDefault="00075764" w:rsidP="001E3E15">
                              <w:r>
                                <w:t xml:space="preserve">(Front view)              </w:t>
                              </w:r>
                              <w:r>
                                <w:tab/>
                              </w:r>
                              <w:r>
                                <w:tab/>
                                <w:t>(Side view)</w:t>
                              </w:r>
                            </w:p>
                          </w:txbxContent>
                        </wps:txbx>
                        <wps:bodyPr rot="0" vert="horz" wrap="square" lIns="91440" tIns="45720" rIns="91440" bIns="45720" anchor="t" anchorCtr="0">
                          <a:spAutoFit/>
                        </wps:bodyPr>
                      </wps:wsp>
                    </wpg:wgp>
                  </a:graphicData>
                </a:graphic>
              </wp:inline>
            </w:drawing>
          </mc:Choice>
          <mc:Fallback>
            <w:pict>
              <v:group w14:anchorId="657118AA" id="Group 507" o:spid="_x0000_s1067" style="width:265.2pt;height:205.35pt;mso-position-horizontal-relative:char;mso-position-vertical-relative:line" coordsize="33680,260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">
                <v:shape id="Picture 508" o:spid="_x0000_s1068" type="#_x0000_t75" style="position:absolute;width:17621;height:21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">
                  <v:imagedata r:id="rId720" o:title="" croptop="15035f" cropbottom="5783f" cropleft="8560f" cropright="46510f"/>
                  <v:path arrowok="t"/>
                </v:shape>
                <v:shape id="Picture 509" o:spid="_x0000_s1069" type="#_x0000_t75" style="position:absolute;left:20414;top:1169;width:12383;height:200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">
                  <v:imagedata r:id="rId721" o:title="" croptop="14264f" cropbottom="5782f" cropleft="10836f" cropright="46790f"/>
                  <v:path arrowok="t"/>
                </v:shape>
                <v:shape id="_x0000_s1070" type="#_x0000_t202" style="position:absolute;left:3296;top:22222;width:30384;height:3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" stroked="f">
                  <v:textbox style="mso-fit-shape-to-text:t">
                    <w:txbxContent>
                      <w:p w14:paraId="57B3E317" w14:textId="77777777" w:rsidR="00075764" w:rsidRDefault="00075764" w:rsidP="001E3E15">
                        <w:r>
                          <w:t xml:space="preserve">(Front view)              </w:t>
                        </w:r>
                        <w:r>
                          <w:tab/>
                        </w:r>
                        <w:r>
                          <w:tab/>
                          <w:t>(Side view)</w:t>
                        </w:r>
                      </w:p>
                    </w:txbxContent>
                  </v:textbox>
                </v:shape>
                <w10:anchorlock/>
              </v:group>
            </w:pict>
          </mc:Fallback>
        </mc:AlternateContent>
      </w:r>
    </w:p>
    <w:p w14:paraId="21336959" w14:textId="5EB718DF" w:rsidR="001E3E15" w:rsidRPr="005246F1" w:rsidRDefault="001E3E15" w:rsidP="001E3E15">
      <w:pPr>
        <w:pStyle w:val="Caption"/>
        <w:jc w:val="center"/>
      </w:pPr>
      <w:bookmarkStart w:id="459" w:name="_Ref50387908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79</w:t>
      </w:r>
      <w:r w:rsidR="00947012">
        <w:rPr>
          <w:noProof/>
        </w:rPr>
        <w:fldChar w:fldCharType="end"/>
      </w:r>
      <w:bookmarkEnd w:id="459"/>
      <w:r w:rsidRPr="005246F1">
        <w:rPr>
          <w:noProof/>
        </w:rPr>
        <w:t xml:space="preserve">: Structure of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i w:val="0"/>
          <w:noProof/>
        </w:rPr>
        <w:t>267</w:t>
      </w:r>
      <w:r w:rsidRPr="005246F1">
        <w:rPr>
          <w:b/>
          <w:noProof/>
        </w:rPr>
        <w:fldChar w:fldCharType="end"/>
      </w:r>
      <w:r w:rsidRPr="005246F1">
        <w:rPr>
          <w:noProof/>
        </w:rPr>
        <w:t xml:space="preserve"> unambiguously confirmed by single crystal X-ray diffraction.</w:t>
      </w:r>
    </w:p>
    <w:p w14:paraId="4C5D5027" w14:textId="6E016F2C" w:rsidR="001E3E15" w:rsidRPr="005246F1" w:rsidRDefault="001E3E15" w:rsidP="001E3E15">
      <w:pPr>
        <w:spacing w:line="360" w:lineRule="auto"/>
        <w:jc w:val="both"/>
      </w:pPr>
      <w:r w:rsidRPr="005246F1">
        <w:t xml:space="preserve">Based on this, the regiochemistry and stereochemistry of other derivatives,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fldChar w:fldCharType="separate"/>
      </w:r>
      <w:r w:rsidR="00DE234C" w:rsidRPr="005246F1">
        <w:rPr>
          <w:b/>
          <w:noProof/>
        </w:rPr>
        <w:t>297</w:t>
      </w:r>
      <w:r w:rsidRPr="005246F1">
        <w:fldChar w:fldCharType="end"/>
      </w:r>
      <w:r w:rsidRPr="005246F1">
        <w:t xml:space="preserve">, have been assigned by comparison of their spectroscopic data. Characteristic signals are the spiro centres which are consistently observed between </w:t>
      </w:r>
      <w:r w:rsidRPr="005246F1">
        <w:rPr>
          <w:rFonts w:cstheme="minorHAnsi"/>
        </w:rPr>
        <w:t>δ</w:t>
      </w:r>
      <w:r w:rsidRPr="005246F1">
        <w:rPr>
          <w:vertAlign w:val="subscript"/>
        </w:rPr>
        <w:t>C</w:t>
      </w:r>
      <w:r w:rsidRPr="005246F1">
        <w:t xml:space="preserve"> 101.6 and 103.5 ppm and the CHO proton which is consistenly observed between </w:t>
      </w:r>
      <w:r w:rsidRPr="005246F1">
        <w:rPr>
          <w:rFonts w:cstheme="minorHAnsi"/>
        </w:rPr>
        <w:t>δ</w:t>
      </w:r>
      <w:r w:rsidRPr="005246F1">
        <w:rPr>
          <w:rFonts w:cstheme="minorHAnsi"/>
          <w:vertAlign w:val="subscript"/>
        </w:rPr>
        <w:t>H</w:t>
      </w:r>
      <w:r w:rsidRPr="005246F1">
        <w:t xml:space="preserve"> 4.27 – 4.50 ppm for the three cycloadducts. The second product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rPr>
          <w:i/>
        </w:rPr>
        <w:t>,</w:t>
      </w:r>
      <w:r w:rsidRPr="005246F1">
        <w:t xml:space="preserve"> isolated from the reaction of the cycloheptyl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Pr="005246F1">
        <w:fldChar w:fldCharType="separate"/>
      </w:r>
      <w:r w:rsidR="002F45E7" w:rsidRPr="005246F1">
        <w:rPr>
          <w:b/>
          <w:noProof/>
        </w:rPr>
        <w:t>75</w:t>
      </w:r>
      <w:r w:rsidRPr="005246F1">
        <w:fldChar w:fldCharType="end"/>
      </w:r>
      <w:r w:rsidRPr="005246F1">
        <w:t xml:space="preserve"> has unknown structure and stereochemistry. </w:t>
      </w:r>
    </w:p>
    <w:p w14:paraId="32D8B352" w14:textId="4B06A3E5" w:rsidR="001E3E15" w:rsidRPr="005246F1" w:rsidRDefault="002071C0" w:rsidP="001E3E15">
      <w:pPr>
        <w:keepNext/>
        <w:jc w:val="center"/>
      </w:pPr>
      <w:r w:rsidRPr="005246F1">
        <w:object w:dxaOrig="9991" w:dyaOrig="5675" w14:anchorId="5F54984E">
          <v:shape id="_x0000_i1353" type="#_x0000_t75" style="width:447.1pt;height:255.4pt" o:ole="">
            <v:imagedata r:id="rId722" o:title=""/>
          </v:shape>
          <o:OLEObject Type="Embed" ProgID="ChemDraw.Document.6.0" ShapeID="_x0000_i1353" DrawAspect="Content" ObjectID="_1596898177" r:id="rId723"/>
        </w:object>
      </w:r>
    </w:p>
    <w:p w14:paraId="3E6431BF" w14:textId="3D6FD8D8" w:rsidR="001E3E15" w:rsidRPr="005246F1" w:rsidRDefault="001E3E15" w:rsidP="001E3E15">
      <w:pPr>
        <w:pStyle w:val="Caption"/>
        <w:jc w:val="center"/>
      </w:pPr>
      <w:bookmarkStart w:id="460" w:name="_Ref50404572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80</w:t>
      </w:r>
      <w:r w:rsidR="00947012">
        <w:rPr>
          <w:noProof/>
        </w:rPr>
        <w:fldChar w:fldCharType="end"/>
      </w:r>
      <w:bookmarkEnd w:id="460"/>
      <w:r w:rsidRPr="005246F1">
        <w:rPr>
          <w:noProof/>
        </w:rPr>
        <w:t xml:space="preserve">: Characteristic signals from the </w:t>
      </w:r>
      <w:r w:rsidRPr="005246F1">
        <w:rPr>
          <w:noProof/>
          <w:vertAlign w:val="superscript"/>
        </w:rPr>
        <w:t>1</w:t>
      </w:r>
      <w:r w:rsidRPr="005246F1">
        <w:rPr>
          <w:noProof/>
        </w:rPr>
        <w:t xml:space="preserve">H and </w:t>
      </w:r>
      <w:r w:rsidRPr="005246F1">
        <w:rPr>
          <w:noProof/>
          <w:vertAlign w:val="superscript"/>
        </w:rPr>
        <w:t>13</w:t>
      </w:r>
      <w:r w:rsidRPr="005246F1">
        <w:rPr>
          <w:noProof/>
        </w:rPr>
        <w:t>C NMR spectra of the lactone derived 1,4,2-oxathiazole-</w:t>
      </w:r>
      <w:r w:rsidRPr="005246F1">
        <w:rPr>
          <w:i w:val="0"/>
          <w:noProof/>
        </w:rPr>
        <w:t>S</w:t>
      </w:r>
      <w:r w:rsidRPr="005246F1">
        <w:rPr>
          <w:noProof/>
        </w:rPr>
        <w:t>-oxides.</w:t>
      </w:r>
    </w:p>
    <w:p w14:paraId="24D547E0" w14:textId="5E520532" w:rsidR="001E3E15" w:rsidRPr="002071C0" w:rsidRDefault="001E3E15" w:rsidP="001E3E15">
      <w:pPr>
        <w:spacing w:line="360" w:lineRule="auto"/>
        <w:jc w:val="both"/>
      </w:pPr>
      <w:r w:rsidRPr="005246F1">
        <w:t>Interestingly, the two products</w:t>
      </w:r>
      <w:r w:rsidRPr="005246F1">
        <w:rPr>
          <w:rFonts w:ascii="Calibri" w:eastAsia="Calibri" w:hAnsi="Calibri" w:cs="Calibri"/>
          <w:u w:color="000000"/>
        </w:rPr>
        <w:t xml:space="preser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rPr>
          <w:b/>
        </w:rPr>
        <w:t xml:space="preserve"> </w:t>
      </w:r>
      <w:r w:rsidRPr="005246F1">
        <w:t>and</w:t>
      </w:r>
      <w:r w:rsidRPr="005246F1">
        <w:rPr>
          <w:b/>
        </w:rPr>
        <w:t xml:space="preser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t xml:space="preserve"> were isolated separately.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t xml:space="preserve"> was successfully isolated by precipitation from the reaction mixture while chromatographic purification led to the isolation of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rPr>
          <w:b/>
        </w:rPr>
        <w:t xml:space="preserve"> </w:t>
      </w:r>
      <w:r w:rsidRPr="005246F1">
        <w:t xml:space="preserve">from the mother liquor. Illustrated below in </w:t>
      </w:r>
      <w:r w:rsidRPr="005246F1">
        <w:fldChar w:fldCharType="begin" w:fldLock="1"/>
      </w:r>
      <w:r w:rsidRPr="005246F1">
        <w:instrText xml:space="preserve"> REF _Ref482717599 \h  \* MERGEFORMAT </w:instrText>
      </w:r>
      <w:r w:rsidRPr="005246F1">
        <w:fldChar w:fldCharType="separate"/>
      </w:r>
      <w:r w:rsidR="006D04BB" w:rsidRPr="005246F1">
        <w:t xml:space="preserve">Figure </w:t>
      </w:r>
      <w:r w:rsidR="006D04BB">
        <w:rPr>
          <w:noProof/>
        </w:rPr>
        <w:t>81</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t xml:space="preserve"> is in the top </w:t>
      </w:r>
      <w:r w:rsidRPr="005246F1">
        <w:rPr>
          <w:vertAlign w:val="superscript"/>
        </w:rPr>
        <w:t>13</w:t>
      </w:r>
      <w:r w:rsidRPr="005246F1">
        <w:t xml:space="preserve">C spectra and below is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t xml:space="preserve"> showing the significant differences between the two products, most notable being the spiro centre, outline in blue.  The alteration in the </w:t>
      </w:r>
      <w:r w:rsidRPr="005246F1">
        <w:rPr>
          <w:rFonts w:cstheme="minorHAnsi"/>
        </w:rPr>
        <w:t>δ</w:t>
      </w:r>
      <w:r w:rsidRPr="005246F1">
        <w:rPr>
          <w:rFonts w:cstheme="minorHAnsi"/>
          <w:vertAlign w:val="subscript"/>
        </w:rPr>
        <w:t xml:space="preserve">C </w:t>
      </w:r>
      <w:r w:rsidRPr="005246F1">
        <w:rPr>
          <w:rFonts w:cstheme="minorHAnsi"/>
        </w:rPr>
        <w:t xml:space="preserve">for the carbonyl, one of the methylenes and the spiro centre are difficult to rationalise for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rPr>
          <w:b/>
        </w:rPr>
        <w:t xml:space="preserve">, </w:t>
      </w:r>
      <w:r w:rsidRPr="005246F1">
        <w:t>and it may be a different product other than a diastereomeric cycloadduct.</w:t>
      </w:r>
      <w:r w:rsidR="002071C0">
        <w:t xml:space="preserve"> During discussion at the </w:t>
      </w:r>
      <w:r w:rsidR="002071C0">
        <w:rPr>
          <w:i/>
        </w:rPr>
        <w:t>viva</w:t>
      </w:r>
      <w:r w:rsidR="002071C0">
        <w:t xml:space="preserve"> an alternative structure for </w:t>
      </w:r>
      <w:r w:rsidR="002071C0" w:rsidRPr="005246F1">
        <w:rPr>
          <w:b/>
        </w:rPr>
        <w:fldChar w:fldCharType="begin" w:fldLock="1"/>
      </w:r>
      <w:r w:rsidR="002071C0"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002071C0" w:rsidRPr="005246F1">
        <w:rPr>
          <w:b/>
        </w:rPr>
        <w:fldChar w:fldCharType="separate"/>
      </w:r>
      <w:r w:rsidR="002071C0" w:rsidRPr="005246F1">
        <w:rPr>
          <w:b/>
          <w:noProof/>
        </w:rPr>
        <w:t>298</w:t>
      </w:r>
      <w:r w:rsidR="002071C0" w:rsidRPr="005246F1">
        <w:rPr>
          <w:b/>
        </w:rPr>
        <w:fldChar w:fldCharType="end"/>
      </w:r>
      <w:r w:rsidR="002071C0">
        <w:rPr>
          <w:b/>
        </w:rPr>
        <w:t xml:space="preserve"> </w:t>
      </w:r>
      <w:r w:rsidR="002071C0" w:rsidRPr="002071C0">
        <w:t>was proposed</w:t>
      </w:r>
      <w:r w:rsidR="002071C0">
        <w:t xml:space="preserve"> as illustrated above. </w:t>
      </w:r>
    </w:p>
    <w:p w14:paraId="25332DE6" w14:textId="77777777" w:rsidR="001E3E15" w:rsidRPr="005246F1" w:rsidRDefault="001E3E15" w:rsidP="001E3E15">
      <w:pPr>
        <w:keepNext/>
        <w:spacing w:line="360" w:lineRule="auto"/>
        <w:jc w:val="center"/>
      </w:pPr>
      <w:r w:rsidRPr="005246F1">
        <w:rPr>
          <w:noProof/>
          <w:lang w:eastAsia="en-IE"/>
        </w:rPr>
        <w:lastRenderedPageBreak/>
        <mc:AlternateContent>
          <mc:Choice Requires="wps">
            <w:drawing>
              <wp:anchor distT="0" distB="0" distL="114300" distR="114300" simplePos="0" relativeHeight="252195840" behindDoc="0" locked="0" layoutInCell="1" allowOverlap="1" wp14:anchorId="39EAA472" wp14:editId="4B5DC7B2">
                <wp:simplePos x="0" y="0"/>
                <wp:positionH relativeFrom="column">
                  <wp:posOffset>1869799</wp:posOffset>
                </wp:positionH>
                <wp:positionV relativeFrom="paragraph">
                  <wp:posOffset>2362228</wp:posOffset>
                </wp:positionV>
                <wp:extent cx="222636" cy="739471"/>
                <wp:effectExtent l="0" t="0" r="25400" b="22860"/>
                <wp:wrapNone/>
                <wp:docPr id="518" name="Rectangle 518"/>
                <wp:cNvGraphicFramePr/>
                <a:graphic xmlns:a="http://schemas.openxmlformats.org/drawingml/2006/main">
                  <a:graphicData uri="http://schemas.microsoft.com/office/word/2010/wordprocessingShape">
                    <wps:wsp>
                      <wps:cNvSpPr/>
                      <wps:spPr>
                        <a:xfrm>
                          <a:off x="0" y="0"/>
                          <a:ext cx="222636" cy="739471"/>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EE603" id="Rectangle 518" o:spid="_x0000_s1026" style="position:absolute;margin-left:147.25pt;margin-top:186pt;width:17.55pt;height:58.25pt;z-index:252195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" filled="f" strokecolor="#1f4d78 [1604]" strokeweight="1pt"/>
            </w:pict>
          </mc:Fallback>
        </mc:AlternateContent>
      </w:r>
      <w:r w:rsidRPr="005246F1">
        <w:rPr>
          <w:noProof/>
          <w:lang w:eastAsia="en-IE"/>
        </w:rPr>
        <mc:AlternateContent>
          <mc:Choice Requires="wps">
            <w:drawing>
              <wp:anchor distT="0" distB="0" distL="114300" distR="114300" simplePos="0" relativeHeight="252194816" behindDoc="0" locked="0" layoutInCell="1" allowOverlap="1" wp14:anchorId="76940839" wp14:editId="67C2D207">
                <wp:simplePos x="0" y="0"/>
                <wp:positionH relativeFrom="column">
                  <wp:posOffset>2386634</wp:posOffset>
                </wp:positionH>
                <wp:positionV relativeFrom="paragraph">
                  <wp:posOffset>779918</wp:posOffset>
                </wp:positionV>
                <wp:extent cx="341906" cy="588397"/>
                <wp:effectExtent l="0" t="0" r="20320" b="21590"/>
                <wp:wrapNone/>
                <wp:docPr id="536" name="Rectangle 536"/>
                <wp:cNvGraphicFramePr/>
                <a:graphic xmlns:a="http://schemas.openxmlformats.org/drawingml/2006/main">
                  <a:graphicData uri="http://schemas.microsoft.com/office/word/2010/wordprocessingShape">
                    <wps:wsp>
                      <wps:cNvSpPr/>
                      <wps:spPr>
                        <a:xfrm>
                          <a:off x="0" y="0"/>
                          <a:ext cx="341906" cy="588397"/>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167A3E" id="Rectangle 536" o:spid="_x0000_s1026" style="position:absolute;margin-left:187.9pt;margin-top:61.4pt;width:26.9pt;height:46.35pt;z-index:252194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" filled="f" strokecolor="#1f4d78 [1604]" strokeweight="1pt"/>
            </w:pict>
          </mc:Fallback>
        </mc:AlternateContent>
      </w:r>
      <w:r w:rsidRPr="005246F1">
        <w:rPr>
          <w:noProof/>
          <w:lang w:eastAsia="en-IE"/>
        </w:rPr>
        <w:drawing>
          <wp:inline distT="0" distB="0" distL="0" distR="0" wp14:anchorId="7E56C0C5" wp14:editId="380032A1">
            <wp:extent cx="5604692" cy="3288400"/>
            <wp:effectExtent l="0" t="0" r="0" b="7620"/>
            <wp:docPr id="555" name="Pict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99"/>
                    <pic:cNvPicPr>
                      <a:picLocks noChangeAspect="1" noChangeArrowheads="1"/>
                    </pic:cNvPicPr>
                  </pic:nvPicPr>
                  <pic:blipFill rotWithShape="1">
                    <a:blip r:embed="rId724">
                      <a:extLst>
                        <a:ext uri="{28A0092B-C50C-407E-A947-70E740481C1C}">
                          <a14:useLocalDpi xmlns:a14="http://schemas.microsoft.com/office/drawing/2010/main" val="0"/>
                        </a:ext>
                      </a:extLst>
                    </a:blip>
                    <a:srcRect l="2198" t="5015" r="3497"/>
                    <a:stretch/>
                  </pic:blipFill>
                  <pic:spPr bwMode="auto">
                    <a:xfrm>
                      <a:off x="0" y="0"/>
                      <a:ext cx="5615029" cy="3294465"/>
                    </a:xfrm>
                    <a:prstGeom prst="rect">
                      <a:avLst/>
                    </a:prstGeom>
                    <a:noFill/>
                    <a:ln>
                      <a:noFill/>
                    </a:ln>
                    <a:extLst>
                      <a:ext uri="{53640926-AAD7-44D8-BBD7-CCE9431645EC}">
                        <a14:shadowObscured xmlns:a14="http://schemas.microsoft.com/office/drawing/2010/main"/>
                      </a:ext>
                    </a:extLst>
                  </pic:spPr>
                </pic:pic>
              </a:graphicData>
            </a:graphic>
          </wp:inline>
        </w:drawing>
      </w:r>
    </w:p>
    <w:p w14:paraId="37749C02" w14:textId="73F6320D" w:rsidR="001E3E15" w:rsidRPr="005246F1" w:rsidRDefault="001E3E15" w:rsidP="001E3E15">
      <w:pPr>
        <w:pStyle w:val="Caption"/>
        <w:jc w:val="center"/>
        <w:rPr>
          <w:i w:val="0"/>
          <w:noProof/>
        </w:rPr>
      </w:pPr>
      <w:bookmarkStart w:id="461" w:name="_Ref482717599"/>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81</w:t>
      </w:r>
      <w:r w:rsidR="00947012">
        <w:rPr>
          <w:noProof/>
        </w:rPr>
        <w:fldChar w:fldCharType="end"/>
      </w:r>
      <w:bookmarkEnd w:id="461"/>
      <w:r w:rsidRPr="005246F1">
        <w:rPr>
          <w:noProof/>
        </w:rPr>
        <w:t xml:space="preserve">: Comparison of the </w:t>
      </w:r>
      <w:r w:rsidRPr="005246F1">
        <w:rPr>
          <w:noProof/>
          <w:vertAlign w:val="superscript"/>
        </w:rPr>
        <w:t>13</w:t>
      </w:r>
      <w:r w:rsidRPr="005246F1">
        <w:rPr>
          <w:noProof/>
        </w:rPr>
        <w:t>C NMR spectra of the 1,4,2-oxathiazole-S</w:t>
      </w:r>
      <w:r w:rsidRPr="005246F1">
        <w:rPr>
          <w:i w:val="0"/>
          <w:noProof/>
        </w:rPr>
        <w:t>-</w:t>
      </w:r>
      <w:r w:rsidRPr="005246F1">
        <w:rPr>
          <w:i w:val="0"/>
          <w:noProof/>
        </w:rPr>
        <w:softHyphen/>
        <w:t xml:space="preserve">oxides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i w:val="0"/>
          <w:noProof/>
        </w:rPr>
        <w:t>297</w:t>
      </w:r>
      <w:r w:rsidRPr="005246F1">
        <w:rPr>
          <w:b/>
        </w:rPr>
        <w:fldChar w:fldCharType="end"/>
      </w:r>
      <w:r w:rsidRPr="005246F1">
        <w:rPr>
          <w:b/>
        </w:rPr>
        <w:t xml:space="preserve"> </w:t>
      </w:r>
      <w:r w:rsidRPr="005246F1">
        <w:t xml:space="preserve">(top) and minor product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i w:val="0"/>
          <w:noProof/>
        </w:rPr>
        <w:t>298</w:t>
      </w:r>
      <w:r w:rsidRPr="005246F1">
        <w:rPr>
          <w:b/>
        </w:rPr>
        <w:fldChar w:fldCharType="end"/>
      </w:r>
      <w:r w:rsidRPr="005246F1">
        <w:rPr>
          <w:b/>
        </w:rPr>
        <w:t xml:space="preserve"> </w:t>
      </w:r>
      <w:r w:rsidRPr="005246F1">
        <w:t>(bottom)</w:t>
      </w:r>
      <w:r w:rsidRPr="005246F1">
        <w:rPr>
          <w:i w:val="0"/>
          <w:noProof/>
        </w:rPr>
        <w:t>. The signal for the spiro centre, which does not appear in a DEPT 135, is outlined in blue.</w:t>
      </w:r>
    </w:p>
    <w:p w14:paraId="0F91CF32" w14:textId="4A7C4208" w:rsidR="001E3E15" w:rsidRPr="005246F1" w:rsidRDefault="001E3E15" w:rsidP="001E3E15">
      <w:pPr>
        <w:spacing w:after="100" w:afterAutospacing="1" w:line="360" w:lineRule="auto"/>
        <w:jc w:val="both"/>
        <w:rPr>
          <w:noProof/>
        </w:rPr>
      </w:pPr>
      <w:r w:rsidRPr="005246F1">
        <w:t xml:space="preserve">The characteristic spectroscopic signals of the product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noProof/>
        </w:rPr>
        <w:t>are comparable to the 1,4,2-oxathiazole-</w:t>
      </w:r>
      <w:r w:rsidRPr="005246F1">
        <w:rPr>
          <w:i/>
          <w:noProof/>
        </w:rPr>
        <w:t>S</w:t>
      </w:r>
      <w:r w:rsidRPr="005246F1">
        <w:rPr>
          <w:noProof/>
        </w:rPr>
        <w:t xml:space="preserve">-oxides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Pr="005246F1">
        <w:t>and</w:t>
      </w:r>
      <w:r w:rsidRPr="005246F1">
        <w:rPr>
          <w:noProof/>
        </w:rPr>
        <w:t xml:space="preserve">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rPr>
          <w:noProof/>
        </w:rPr>
        <w:t xml:space="preserve"> isolated from the reactions of the ketone derived </w:t>
      </w:r>
      <w:r w:rsidRPr="005246F1">
        <w:rPr>
          <w:noProof/>
        </w:rPr>
        <w:sym w:font="Symbol" w:char="F061"/>
      </w:r>
      <w:r w:rsidRPr="005246F1">
        <w:rPr>
          <w:noProof/>
        </w:rPr>
        <w:t>-oxo sulfines with the nitrile oxide dipoles. T</w:t>
      </w:r>
      <w:r w:rsidRPr="005246F1">
        <w:t xml:space="preserve">he spiro carbon of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noProof/>
        </w:rPr>
        <w:t xml:space="preserve">is recorded at 101.6 ppm, compared to 107.9 for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Pr="005246F1">
        <w:t xml:space="preserve">and 110.8  in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00F51039" w:rsidRPr="005246F1">
        <w:t xml:space="preserve"> (</w:t>
      </w:r>
      <w:r w:rsidR="00F51039" w:rsidRPr="005246F1">
        <w:fldChar w:fldCharType="begin" w:fldLock="1"/>
      </w:r>
      <w:r w:rsidR="00F51039" w:rsidRPr="005246F1">
        <w:instrText xml:space="preserve"> REF _Ref503107384 \h  \* MERGEFORMAT </w:instrText>
      </w:r>
      <w:r w:rsidR="00F51039" w:rsidRPr="005246F1">
        <w:fldChar w:fldCharType="separate"/>
      </w:r>
      <w:r w:rsidR="006D04BB" w:rsidRPr="005246F1">
        <w:t xml:space="preserve">Figure </w:t>
      </w:r>
      <w:r w:rsidR="006D04BB">
        <w:rPr>
          <w:noProof/>
        </w:rPr>
        <w:t>82</w:t>
      </w:r>
      <w:r w:rsidR="00F51039" w:rsidRPr="005246F1">
        <w:fldChar w:fldCharType="end"/>
      </w:r>
      <w:r w:rsidR="00F51039" w:rsidRPr="005246F1">
        <w:t>)</w:t>
      </w:r>
      <w:r w:rsidRPr="005246F1">
        <w:t xml:space="preserve">. The characteristic signals of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rPr>
          <w:noProof/>
        </w:rPr>
        <w:t>are outlined below inlcuding the distinctive C=N bond which appears at  160.2 ppm and was observed between a minimum of 156.0 and  a maximum of 159.4 ppm for the majority of nitrile oxide cycloadducts discussed earlier (</w:t>
      </w:r>
      <w:r w:rsidRPr="005246F1">
        <w:rPr>
          <w:noProof/>
        </w:rPr>
        <w:fldChar w:fldCharType="begin" w:fldLock="1"/>
      </w:r>
      <w:r w:rsidRPr="005246F1">
        <w:rPr>
          <w:noProof/>
        </w:rPr>
        <w:instrText xml:space="preserve"> REF _Ref503107384 \h </w:instrText>
      </w:r>
      <w:r w:rsidR="005246F1">
        <w:rPr>
          <w:noProof/>
        </w:rPr>
        <w:instrText xml:space="preserve"> \* MERGEFORMAT </w:instrText>
      </w:r>
      <w:r w:rsidRPr="005246F1">
        <w:rPr>
          <w:noProof/>
        </w:rPr>
      </w:r>
      <w:r w:rsidRPr="005246F1">
        <w:rPr>
          <w:noProof/>
        </w:rPr>
        <w:fldChar w:fldCharType="separate"/>
      </w:r>
      <w:r w:rsidR="006D04BB" w:rsidRPr="005246F1">
        <w:t xml:space="preserve">Figure </w:t>
      </w:r>
      <w:r w:rsidR="006D04BB">
        <w:rPr>
          <w:noProof/>
        </w:rPr>
        <w:t>82</w:t>
      </w:r>
      <w:r w:rsidRPr="005246F1">
        <w:rPr>
          <w:noProof/>
        </w:rPr>
        <w:fldChar w:fldCharType="end"/>
      </w:r>
      <w:r w:rsidRPr="005246F1">
        <w:rPr>
          <w:noProof/>
        </w:rPr>
        <w:t>). Notably the infrared absorption of the sulfoxide functionality is also comparable across the ketone and lactone derived 1,4,2-oxathiazole</w:t>
      </w:r>
      <w:r w:rsidRPr="005246F1">
        <w:rPr>
          <w:i/>
          <w:noProof/>
        </w:rPr>
        <w:t>-S</w:t>
      </w:r>
      <w:r w:rsidRPr="005246F1">
        <w:rPr>
          <w:noProof/>
        </w:rPr>
        <w:t>-oxides with a minor difference of 7 cm</w:t>
      </w:r>
      <w:r w:rsidRPr="005246F1">
        <w:rPr>
          <w:noProof/>
          <w:vertAlign w:val="superscript"/>
        </w:rPr>
        <w:t xml:space="preserve">-1 </w:t>
      </w:r>
      <w:r w:rsidRPr="005246F1">
        <w:rPr>
          <w:noProof/>
        </w:rPr>
        <w:t>between the derivatives. Once again, the S-O stretch is very characteristic of the regiochemistry of the cycloadducts with the sulfoxide in the 1,4,2-oxathiazole-</w:t>
      </w:r>
      <w:r w:rsidRPr="005246F1">
        <w:rPr>
          <w:i/>
          <w:noProof/>
        </w:rPr>
        <w:t>S</w:t>
      </w:r>
      <w:r w:rsidRPr="005246F1">
        <w:rPr>
          <w:noProof/>
        </w:rPr>
        <w:t>-oxide isomers appearing at approximately 1080 cm</w:t>
      </w:r>
      <w:r w:rsidRPr="005246F1">
        <w:rPr>
          <w:noProof/>
          <w:vertAlign w:val="superscript"/>
        </w:rPr>
        <w:t>-1</w:t>
      </w:r>
      <w:r w:rsidRPr="005246F1">
        <w:rPr>
          <w:noProof/>
        </w:rPr>
        <w:t xml:space="preserve"> while in the “sulfinate-like” </w:t>
      </w:r>
      <w:r w:rsidR="00B0048A">
        <w:rPr>
          <w:noProof/>
        </w:rPr>
        <w:t>1,2,5</w:t>
      </w:r>
      <w:r w:rsidRPr="005246F1">
        <w:rPr>
          <w:noProof/>
        </w:rPr>
        <w:t>-oxathiazole-</w:t>
      </w:r>
      <w:r w:rsidRPr="005246F1">
        <w:rPr>
          <w:i/>
          <w:noProof/>
        </w:rPr>
        <w:t>S</w:t>
      </w:r>
      <w:r w:rsidRPr="005246F1">
        <w:rPr>
          <w:noProof/>
        </w:rPr>
        <w:t>-oxides isomers, the S-O stretch appears at approximately 1160 cm</w:t>
      </w:r>
      <w:r w:rsidRPr="005246F1">
        <w:rPr>
          <w:noProof/>
          <w:vertAlign w:val="superscript"/>
        </w:rPr>
        <w:t>-1</w:t>
      </w:r>
      <w:r w:rsidRPr="005246F1">
        <w:rPr>
          <w:noProof/>
        </w:rPr>
        <w:t xml:space="preserve">.  </w:t>
      </w:r>
      <w:r w:rsidRPr="005246F1">
        <w:t>Additional evidence for the 1,4,2-oxathiazole-</w:t>
      </w:r>
      <w:r w:rsidRPr="005246F1">
        <w:rPr>
          <w:i/>
        </w:rPr>
        <w:t>S</w:t>
      </w:r>
      <w:r w:rsidRPr="005246F1">
        <w:t xml:space="preserve">-oxide regiochemistry is the contrast seen when compared to the spiro centre of the series of </w:t>
      </w:r>
      <w:r w:rsidR="00B0048A">
        <w:t>1,2,5</w:t>
      </w:r>
      <w:r w:rsidRPr="005246F1">
        <w:t>-oxathiazole-</w:t>
      </w:r>
      <w:r w:rsidRPr="005246F1">
        <w:rPr>
          <w:i/>
        </w:rPr>
        <w:t>S</w:t>
      </w:r>
      <w:r w:rsidRPr="005246F1">
        <w:t xml:space="preserve">-oxide derivatives seen previously (section 2.7.4), both kinetic isomers such as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and thermodynamic isomers such as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The deshielding as a result of sulfur and oxygen connectivity to the spiro centre is much more apparent in the 1,4,2-oxathiazole-</w:t>
      </w:r>
      <w:r w:rsidRPr="005246F1">
        <w:rPr>
          <w:i/>
        </w:rPr>
        <w:t>S</w:t>
      </w:r>
      <w:r w:rsidRPr="005246F1">
        <w:t xml:space="preserve">-oxide derivatives. </w:t>
      </w:r>
    </w:p>
    <w:p w14:paraId="67C67C2A" w14:textId="52BBC402" w:rsidR="001E3E15" w:rsidRPr="005246F1" w:rsidRDefault="00F62B86" w:rsidP="001E3E15">
      <w:pPr>
        <w:spacing w:after="100" w:afterAutospacing="1" w:line="360" w:lineRule="auto"/>
        <w:jc w:val="center"/>
        <w:rPr>
          <w:color w:val="FF0000"/>
        </w:rPr>
      </w:pPr>
      <w:r w:rsidRPr="005246F1">
        <w:object w:dxaOrig="10490" w:dyaOrig="8041" w14:anchorId="4B63C698">
          <v:shape id="_x0000_i1354" type="#_x0000_t75" style="width:462.1pt;height:353pt" o:ole="">
            <v:imagedata r:id="rId725" o:title=""/>
          </v:shape>
          <o:OLEObject Type="Embed" ProgID="ChemDraw.Document.6.0" ShapeID="_x0000_i1354" DrawAspect="Content" ObjectID="_1596898178" r:id="rId726"/>
        </w:object>
      </w:r>
    </w:p>
    <w:p w14:paraId="449650A4" w14:textId="102D073E" w:rsidR="001E3E15" w:rsidRPr="005246F1" w:rsidRDefault="001E3E15" w:rsidP="00F51039">
      <w:pPr>
        <w:pStyle w:val="Caption"/>
        <w:jc w:val="both"/>
      </w:pPr>
      <w:bookmarkStart w:id="462" w:name="_Ref503107384"/>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82</w:t>
      </w:r>
      <w:r w:rsidR="00947012">
        <w:rPr>
          <w:noProof/>
        </w:rPr>
        <w:fldChar w:fldCharType="end"/>
      </w:r>
      <w:bookmarkEnd w:id="462"/>
      <w:r w:rsidRPr="005246F1">
        <w:rPr>
          <w:noProof/>
        </w:rPr>
        <w:t xml:space="preserve">: The structure of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i w:val="0"/>
          <w:noProof/>
        </w:rPr>
        <w:t>267</w:t>
      </w:r>
      <w:r w:rsidRPr="005246F1">
        <w:rPr>
          <w:b/>
          <w:noProof/>
        </w:rPr>
        <w:fldChar w:fldCharType="end"/>
      </w:r>
      <w:r w:rsidRPr="005246F1">
        <w:rPr>
          <w:b/>
          <w:noProof/>
        </w:rPr>
        <w:t xml:space="preserve"> </w:t>
      </w:r>
      <w:r w:rsidRPr="005246F1">
        <w:rPr>
          <w:noProof/>
        </w:rPr>
        <w:t>has been confirmed by X-ray crystallography.</w:t>
      </w:r>
      <w:r w:rsidRPr="005246F1">
        <w:rPr>
          <w:b/>
          <w:noProof/>
        </w:rPr>
        <w:t xml:space="preserve"> </w:t>
      </w:r>
      <w:r w:rsidRPr="005246F1">
        <w:rPr>
          <w:noProof/>
        </w:rPr>
        <w:t>Assignment of the regiochemistry and stereochemistry of the 1,4,2-oxathiazole-</w:t>
      </w:r>
      <w:r w:rsidRPr="005246F1">
        <w:rPr>
          <w:i w:val="0"/>
          <w:noProof/>
        </w:rPr>
        <w:t>S</w:t>
      </w:r>
      <w:r w:rsidRPr="005246F1">
        <w:rPr>
          <w:noProof/>
        </w:rPr>
        <w:t>-oxide cycloadduct</w:t>
      </w:r>
      <w:r w:rsidRPr="005246F1">
        <w:rPr>
          <w:b/>
          <w:noProof/>
        </w:rPr>
        <w:t>,</w:t>
      </w:r>
      <w:r w:rsidRPr="005246F1">
        <w:rPr>
          <w:i w:val="0"/>
        </w:rPr>
        <w:t xml:space="preserve"> </w:t>
      </w:r>
      <w:r w:rsidRPr="005246F1">
        <w:rPr>
          <w:i w:val="0"/>
        </w:rPr>
        <w:fldChar w:fldCharType="begin" w:fldLock="1"/>
      </w:r>
      <w:r w:rsidR="00DE234C" w:rsidRPr="005246F1">
        <w:rPr>
          <w:i w:val="0"/>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val="0"/>
        </w:rPr>
        <w:fldChar w:fldCharType="separate"/>
      </w:r>
      <w:r w:rsidR="00DE234C" w:rsidRPr="005246F1">
        <w:rPr>
          <w:b/>
          <w:i w:val="0"/>
          <w:noProof/>
        </w:rPr>
        <w:t>265</w:t>
      </w:r>
      <w:r w:rsidRPr="005246F1">
        <w:rPr>
          <w:i w:val="0"/>
        </w:rPr>
        <w:fldChar w:fldCharType="end"/>
      </w:r>
      <w:r w:rsidRPr="005246F1">
        <w:rPr>
          <w:i w:val="0"/>
        </w:rPr>
        <w:t xml:space="preserve"> </w:t>
      </w:r>
      <w:r w:rsidRPr="005246F1">
        <w:t>and</w:t>
      </w:r>
      <w:r w:rsidRPr="005246F1">
        <w:rPr>
          <w:noProof/>
        </w:rPr>
        <w:t xml:space="preserve">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i w:val="0"/>
          <w:noProof/>
        </w:rPr>
        <w:t>248</w:t>
      </w:r>
      <w:r w:rsidRPr="005246F1">
        <w:fldChar w:fldCharType="end"/>
      </w:r>
      <w:r w:rsidRPr="005246F1">
        <w:t xml:space="preserve"> is by comparison with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i w:val="0"/>
          <w:noProof/>
        </w:rPr>
        <w:t>267</w:t>
      </w:r>
      <w:r w:rsidRPr="005246F1">
        <w:rPr>
          <w:b/>
          <w:noProof/>
        </w:rPr>
        <w:fldChar w:fldCharType="end"/>
      </w:r>
      <w:r w:rsidRPr="005246F1">
        <w:rPr>
          <w:b/>
          <w:noProof/>
        </w:rPr>
        <w:t>.</w:t>
      </w:r>
      <w:r w:rsidRPr="005246F1">
        <w:t xml:space="preserve"> The contrasting characteristic signals of the </w:t>
      </w:r>
      <w:r w:rsidR="00B0048A">
        <w:t>1,2,5</w:t>
      </w:r>
      <w:r w:rsidRPr="005246F1">
        <w:t>-oxathiazole-</w:t>
      </w:r>
      <w:r w:rsidRPr="005246F1">
        <w:rPr>
          <w:i w:val="0"/>
        </w:rPr>
        <w:t>S</w:t>
      </w:r>
      <w:r w:rsidRPr="005246F1">
        <w:t>-oxide</w:t>
      </w:r>
      <w:r w:rsidRPr="005246F1">
        <w:rPr>
          <w:b/>
          <w:noProof/>
        </w:rPr>
        <w:t xml:space="preserve">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i w:val="0"/>
          <w:noProof/>
        </w:rPr>
        <w:t>246</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i w:val="0"/>
          <w:noProof/>
        </w:rPr>
        <w:t>254</w:t>
      </w:r>
      <w:r w:rsidRPr="005246F1">
        <w:fldChar w:fldCharType="end"/>
      </w:r>
      <w:r w:rsidRPr="005246F1">
        <w:t xml:space="preserve"> are outlined also.</w:t>
      </w:r>
    </w:p>
    <w:p w14:paraId="55A0874F" w14:textId="77777777" w:rsidR="001E3E15" w:rsidRPr="005246F1" w:rsidRDefault="001E3E15" w:rsidP="001E3E15"/>
    <w:p w14:paraId="0A73B27A" w14:textId="77777777" w:rsidR="001E3E15" w:rsidRPr="005246F1" w:rsidRDefault="001E3E15" w:rsidP="001E3E15">
      <w:r w:rsidRPr="005246F1">
        <w:br w:type="page"/>
      </w:r>
    </w:p>
    <w:p w14:paraId="13929E75" w14:textId="77777777" w:rsidR="001E3E15" w:rsidRPr="005246F1" w:rsidRDefault="001E3E15" w:rsidP="001E3E15">
      <w:pPr>
        <w:pStyle w:val="Heading1"/>
      </w:pPr>
      <w:bookmarkStart w:id="463" w:name="_Toc505089605"/>
      <w:bookmarkStart w:id="464" w:name="_Toc506311662"/>
      <w:bookmarkStart w:id="465" w:name="_Toc523135258"/>
      <w:r w:rsidRPr="005246F1">
        <w:lastRenderedPageBreak/>
        <w:t xml:space="preserve">2.9 1,3-Dipolar cycloadditions of lactone derived </w:t>
      </w:r>
      <w:r w:rsidRPr="005246F1">
        <w:sym w:font="Symbol" w:char="F061"/>
      </w:r>
      <w:r w:rsidRPr="005246F1">
        <w:t>-oxo sulfines with nitrones</w:t>
      </w:r>
      <w:bookmarkEnd w:id="463"/>
      <w:bookmarkEnd w:id="464"/>
      <w:bookmarkEnd w:id="465"/>
    </w:p>
    <w:p w14:paraId="7AD5A174" w14:textId="77777777" w:rsidR="001E3E15" w:rsidRPr="005246F1" w:rsidRDefault="001E3E15" w:rsidP="001E3E15"/>
    <w:p w14:paraId="709FCCC2" w14:textId="14086D01" w:rsidR="001E3E15" w:rsidRPr="005246F1" w:rsidRDefault="001E3E15" w:rsidP="001E3E15">
      <w:pPr>
        <w:spacing w:line="360" w:lineRule="auto"/>
        <w:jc w:val="both"/>
      </w:pPr>
      <w:r w:rsidRPr="005246F1">
        <w:t xml:space="preserve">There are limited reports on the reactions of sulfines with nitrone dipoles (see Section 2.6.1.3) and as outlined above, to the best of our knowledge, no reports exist on the cycloaddition of </w:t>
      </w:r>
      <w:r w:rsidR="00F51039" w:rsidRPr="005246F1">
        <w:t xml:space="preserve">nitrones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with sulfines. Having carried out an investigation in to the reaction of lactone derived </w:t>
      </w:r>
      <w:r w:rsidRPr="005246F1">
        <w:sym w:font="Symbol" w:char="F061"/>
      </w:r>
      <w:r w:rsidRPr="005246F1">
        <w:t>-oxo sulfines with nitrile oxides, extension of this work to the reactions with nitrones was carried out. Notably, the dipolar cycloaddition of nitrone is in the same classification as nitrile oxides, Type II.</w:t>
      </w:r>
      <w:r w:rsidRPr="005246F1">
        <w:fldChar w:fldCharType="begin" w:fldLock="1"/>
      </w:r>
      <w:r w:rsidR="00F04266">
        <w:instrText xml:space="preserve"> ADDIN EN.CITE &lt;EndNote&gt;&lt;Cite&gt;&lt;Author&gt;Gothelf&lt;/Author&gt;&lt;Year&gt;1998&lt;/Year&gt;&lt;RecNum&gt;561&lt;/RecNum&gt;&lt;DisplayText&gt;&lt;style face="superscript"&gt;141,142&lt;/style&gt;&lt;/DisplayText&gt;&lt;record&gt;&lt;rec-number&gt;561&lt;/rec-number&gt;&lt;foreign-keys&gt;&lt;key app="EN" db-id="9rw5swv9qxp9fpe5zxqxpv045er252pfzxds" timestamp="1516026258"&gt;561&lt;/key&gt;&lt;/foreign-keys&gt;&lt;ref-type name="Journal Article"&gt;17&lt;/ref-type&gt;&lt;contributors&gt;&lt;authors&gt;&lt;author&gt;Gothelf, Kurt V.&lt;/author&gt;&lt;author&gt;Jørgensen, Karl Anker&lt;/author&gt;&lt;/authors&gt;&lt;/contributors&gt;&lt;titles&gt;&lt;title&gt;Asymmetric 1,3-Dipolar Cycloaddition Reactions&lt;/title&gt;&lt;secondary-title&gt;Chemical Reviews&lt;/secondary-title&gt;&lt;/titles&gt;&lt;periodical&gt;&lt;full-title&gt;Chemical Reviews&lt;/full-title&gt;&lt;abbr-1&gt;Chem. Rev.&lt;/abbr-1&gt;&lt;abbr-2&gt;Chem Rev&lt;/abbr-2&gt;&lt;/periodical&gt;&lt;pages&gt;863-910&lt;/pages&gt;&lt;volume&gt;98&lt;/volume&gt;&lt;number&gt;2&lt;/number&gt;&lt;dates&gt;&lt;year&gt;1998&lt;/year&gt;&lt;pub-dates&gt;&lt;date&gt;1998/04/01&lt;/date&gt;&lt;/pub-dates&gt;&lt;/dates&gt;&lt;publisher&gt;American Chemical Society&lt;/publisher&gt;&lt;isbn&gt;0009-2665&lt;/isbn&gt;&lt;urls&gt;&lt;related-urls&gt;&lt;url&gt;http://dx.doi.org/10.1021/cr970324e&lt;/url&gt;&lt;/related-urls&gt;&lt;/urls&gt;&lt;electronic-resource-num&gt;10.1021/cr970324e&lt;/electronic-resource-num&gt;&lt;/record&gt;&lt;/Cite&gt;&lt;Cite&gt;&lt;Author&gt;Kumar&lt;/Author&gt;&lt;Year&gt;2015&lt;/Year&gt;&lt;RecNum&gt;560&lt;/RecNum&gt;&lt;record&gt;&lt;rec-number&gt;560&lt;/rec-number&gt;&lt;foreign-keys&gt;&lt;key app="EN" db-id="9rw5swv9qxp9fpe5zxqxpv045er252pfzxds" timestamp="1516024966"&gt;560&lt;/key&gt;&lt;/foreign-keys&gt;&lt;ref-type name="Book"&gt;6&lt;/ref-type&gt;&lt;contributors&gt;&lt;authors&gt;&lt;author&gt;Kumar, S.&lt;/author&gt;&lt;author&gt;Kumar, V.&lt;/author&gt;&lt;author&gt;Singh, S.P.&lt;/author&gt;&lt;/authors&gt;&lt;/contributors&gt;&lt;titles&gt;&lt;title&gt;Pericyclic Reactions: A Mechanistic and Problem-Solving Approach&lt;/title&gt;&lt;/titles&gt;&lt;dates&gt;&lt;year&gt;2015&lt;/year&gt;&lt;/dates&gt;&lt;publisher&gt;Elsevier Science&lt;/publisher&gt;&lt;isbn&gt;9780128036693&lt;/isbn&gt;&lt;urls&gt;&lt;related-urls&gt;&lt;url&gt;https://books.google.ie/books?id=JrwWBwAAQBAJ&lt;/url&gt;&lt;/related-urls&gt;&lt;/urls&gt;&lt;/record&gt;&lt;/Cite&gt;&lt;/EndNote&gt;</w:instrText>
      </w:r>
      <w:r w:rsidRPr="005246F1">
        <w:fldChar w:fldCharType="separate"/>
      </w:r>
      <w:r w:rsidR="00F04266" w:rsidRPr="00F04266">
        <w:rPr>
          <w:noProof/>
          <w:vertAlign w:val="superscript"/>
        </w:rPr>
        <w:t>141,142</w:t>
      </w:r>
      <w:r w:rsidRPr="005246F1">
        <w:fldChar w:fldCharType="end"/>
      </w:r>
      <w:r w:rsidRPr="005246F1">
        <w:t xml:space="preserve"> This means that both dipole LUMO controlled cycloaddition, and dipole HOMO controlled cycloadditions can occur.</w:t>
      </w:r>
    </w:p>
    <w:p w14:paraId="3D7F24CA" w14:textId="26748C18" w:rsidR="001E3E15" w:rsidRPr="005246F1" w:rsidRDefault="001E3E15" w:rsidP="001E3E15">
      <w:pPr>
        <w:spacing w:after="100" w:afterAutospacing="1" w:line="360" w:lineRule="auto"/>
        <w:jc w:val="both"/>
      </w:pPr>
      <w:r w:rsidRPr="005246F1">
        <w:t xml:space="preserve">In this work, 1,3-dipolar cycloadditions of a range of lactone derived </w:t>
      </w:r>
      <w:r w:rsidRPr="005246F1">
        <w:sym w:font="Symbol" w:char="F061"/>
      </w:r>
      <w:r w:rsidRPr="005246F1">
        <w:t xml:space="preserve">-oxo sulfines, generated from a range of lactone derived </w:t>
      </w:r>
      <w:r w:rsidRPr="005246F1">
        <w:sym w:font="Symbol" w:char="F061"/>
      </w:r>
      <w:r w:rsidRPr="005246F1">
        <w:t>-diazosulfoxides, with nitrones, resulted in the isolation of a number of heterocyclic compounds. In all cases, the two regioisomeric cycloadducts which were anticipated (</w:t>
      </w:r>
      <w:r w:rsidRPr="005246F1">
        <w:fldChar w:fldCharType="begin" w:fldLock="1"/>
      </w:r>
      <w:r w:rsidRPr="005246F1">
        <w:instrText xml:space="preserve"> REF _Ref490213077 \h  \* MERGEFORMAT </w:instrText>
      </w:r>
      <w:r w:rsidRPr="005246F1">
        <w:fldChar w:fldCharType="separate"/>
      </w:r>
      <w:r w:rsidR="006D04BB" w:rsidRPr="005246F1">
        <w:t xml:space="preserve">Figure </w:t>
      </w:r>
      <w:r w:rsidR="006D04BB">
        <w:rPr>
          <w:noProof/>
        </w:rPr>
        <w:t>83</w:t>
      </w:r>
      <w:r w:rsidRPr="005246F1">
        <w:fldChar w:fldCharType="end"/>
      </w:r>
      <w:r w:rsidRPr="005246F1">
        <w:t xml:space="preserve">) were not isolated. Instead, it is reasonable to assume, that the cycloaddition occurs and the intermediate products undergo subsequent rearrangements. It appears that both regioisomers form in the cycloaddition and each regioisomer subsequently undergoes a different rearrangement process to a stable, isolable product.  </w:t>
      </w:r>
    </w:p>
    <w:p w14:paraId="51B32C07" w14:textId="0514A787" w:rsidR="001E3E15" w:rsidRPr="005246F1" w:rsidRDefault="00F62B86" w:rsidP="003A5D20">
      <w:pPr>
        <w:keepNext/>
        <w:spacing w:after="100" w:afterAutospacing="1" w:line="240" w:lineRule="auto"/>
        <w:jc w:val="center"/>
      </w:pPr>
      <w:r w:rsidRPr="005246F1">
        <w:object w:dxaOrig="5582" w:dyaOrig="1811" w14:anchorId="4DC6A264">
          <v:shape id="_x0000_i1355" type="#_x0000_t75" style="width:277.15pt;height:90.35pt" o:ole="">
            <v:imagedata r:id="rId727" o:title=""/>
          </v:shape>
          <o:OLEObject Type="Embed" ProgID="ChemDraw.Document.6.0" ShapeID="_x0000_i1355" DrawAspect="Content" ObjectID="_1596898179" r:id="rId728"/>
        </w:object>
      </w:r>
    </w:p>
    <w:p w14:paraId="61ACEFCB" w14:textId="165A8B78" w:rsidR="001E3E15" w:rsidRPr="005246F1" w:rsidRDefault="001E3E15" w:rsidP="003A5D20">
      <w:pPr>
        <w:pStyle w:val="Caption"/>
        <w:jc w:val="center"/>
      </w:pPr>
      <w:bookmarkStart w:id="466" w:name="_Ref49021307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83</w:t>
      </w:r>
      <w:r w:rsidR="00947012">
        <w:rPr>
          <w:noProof/>
        </w:rPr>
        <w:fldChar w:fldCharType="end"/>
      </w:r>
      <w:bookmarkEnd w:id="466"/>
      <w:r w:rsidRPr="005246F1">
        <w:t>: Regioisomeric cycloadducts initially formed.</w:t>
      </w:r>
    </w:p>
    <w:p w14:paraId="42782420" w14:textId="7F7F0AC1" w:rsidR="001E3E15" w:rsidRPr="005246F1" w:rsidRDefault="001E3E15" w:rsidP="001E3E15">
      <w:pPr>
        <w:pStyle w:val="Heading3"/>
      </w:pPr>
      <w:bookmarkStart w:id="467" w:name="_Toc506311663"/>
      <w:bookmarkStart w:id="468" w:name="_Toc523135259"/>
      <w:bookmarkStart w:id="469" w:name="_Toc505089606"/>
      <w:r w:rsidRPr="005246F1">
        <w:t xml:space="preserve">2.9.1 1,3-Dipolar Cycloadditions of lactone derived </w:t>
      </w:r>
      <w:r w:rsidRPr="005246F1">
        <w:sym w:font="Symbol" w:char="F061"/>
      </w:r>
      <w:r w:rsidRPr="005246F1">
        <w:t xml:space="preserve">-oxo sulfines with the nitrone 2,3,4,5-tetrahydropyridine 1-oxide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bookmarkEnd w:id="469"/>
      <w:r w:rsidR="00E57E5E" w:rsidRPr="005246F1">
        <w:rPr>
          <w:b/>
          <w:noProof/>
        </w:rPr>
        <w:t>212</w:t>
      </w:r>
      <w:bookmarkEnd w:id="467"/>
      <w:bookmarkEnd w:id="468"/>
      <w:r w:rsidRPr="005246F1">
        <w:fldChar w:fldCharType="end"/>
      </w:r>
    </w:p>
    <w:p w14:paraId="160EB040" w14:textId="77777777" w:rsidR="001E3E15" w:rsidRPr="005246F1" w:rsidRDefault="001E3E15" w:rsidP="001E3E15"/>
    <w:p w14:paraId="4C8C4BCF" w14:textId="2BEB5A11" w:rsidR="001E3E15" w:rsidRPr="005246F1" w:rsidRDefault="001E3E15" w:rsidP="001E3E15">
      <w:pPr>
        <w:spacing w:after="100" w:afterAutospacing="1" w:line="360" w:lineRule="auto"/>
        <w:jc w:val="both"/>
      </w:pPr>
      <w:r w:rsidRPr="005246F1">
        <w:t xml:space="preserve">The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is freshly prepared for each reaction using yellow mercuric oxide and in our initial cycloaddition investigation, the </w:t>
      </w:r>
      <w:r w:rsidRPr="005246F1">
        <w:sym w:font="Symbol" w:char="F061"/>
      </w:r>
      <w:r w:rsidRPr="005246F1">
        <w:t xml:space="preserve">-oxo sulfine dipolarophile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generated </w:t>
      </w:r>
      <w:r w:rsidRPr="005246F1">
        <w:rPr>
          <w:i/>
        </w:rPr>
        <w:t>in situ</w:t>
      </w:r>
      <w:r w:rsidRPr="005246F1">
        <w:t xml:space="preserve"> from the α-diazosulfoxides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(1 : 0.7) by the addition of rhodium acetate dimer, in the presence of the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t>
      </w:r>
      <w:r w:rsidRPr="005246F1">
        <w:fldChar w:fldCharType="begin" w:fldLock="1"/>
      </w:r>
      <w:r w:rsidRPr="005246F1">
        <w:instrText xml:space="preserve"> REF _Ref491429293 \h </w:instrText>
      </w:r>
      <w:r w:rsidR="005246F1">
        <w:instrText xml:space="preserve"> \* MERGEFORMAT </w:instrText>
      </w:r>
      <w:r w:rsidRPr="005246F1">
        <w:fldChar w:fldCharType="separate"/>
      </w:r>
      <w:r w:rsidR="006D04BB" w:rsidRPr="005246F1">
        <w:t xml:space="preserve">Scheme </w:t>
      </w:r>
      <w:r w:rsidR="006D04BB">
        <w:rPr>
          <w:noProof/>
        </w:rPr>
        <w:t>105</w:t>
      </w:r>
      <w:r w:rsidRPr="005246F1">
        <w:fldChar w:fldCharType="end"/>
      </w:r>
      <w:r w:rsidRPr="005246F1">
        <w:t xml:space="preserve">). Following addition of the rhodium acetate dimer, and on the basis of TLC analysis showing no notable changes, the reaction mixture was stirred for four days at room temperature. Two possible regioisomers could be formed,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"cyclic nitrone regio 2 in tact", "type" : "article-journal" }, "uris" : [ "http://www.mendeley.com/documents/?uuid=6f8e4349-3ac9-45d0-8ce7-ca8b7a026e8a" ] } ], "mendeley" : { "formattedCitation" : "&lt;span style=\"baseline\"&gt;&lt;b&gt;306&lt;/b&gt;&lt;/span&gt;", "plainTextFormattedCitation" : "306", "previouslyFormattedCitation" : "&lt;span style=\"baseline\"&gt;&lt;b&gt;306&lt;/b&gt;&lt;/span&gt;" }, "properties" : { "noteIndex" : 0 }, "schema" : "https://github.com/citation-style-language/schema/raw/master/csl-citation.json" }</w:instrText>
      </w:r>
      <w:r w:rsidRPr="005246F1">
        <w:fldChar w:fldCharType="separate"/>
      </w:r>
      <w:r w:rsidR="00DE234C" w:rsidRPr="005246F1">
        <w:rPr>
          <w:b/>
          <w:noProof/>
        </w:rPr>
        <w:t>306</w:t>
      </w:r>
      <w:r w:rsidRPr="005246F1">
        <w:fldChar w:fldCharType="end"/>
      </w:r>
      <w:r w:rsidRPr="005246F1">
        <w:t xml:space="preserve"> from this reaction. </w:t>
      </w:r>
      <w:r w:rsidRPr="005246F1">
        <w:lastRenderedPageBreak/>
        <w:t xml:space="preserve">Following chromatographic purification of the crude reaction mixture, the intact cycloadducts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"cyclic nitrone regio 2 in tact", "type" : "article-journal" }, "uris" : [ "http://www.mendeley.com/documents/?uuid=6f8e4349-3ac9-45d0-8ce7-ca8b7a026e8a" ] } ], "mendeley" : { "formattedCitation" : "&lt;span style=\"baseline\"&gt;&lt;b&gt;306&lt;/b&gt;&lt;/span&gt;", "plainTextFormattedCitation" : "306", "previouslyFormattedCitation" : "&lt;span style=\"baseline\"&gt;&lt;b&gt;306&lt;/b&gt;&lt;/span&gt;" }, "properties" : { "noteIndex" : 0 }, "schema" : "https://github.com/citation-style-language/schema/raw/master/csl-citation.json" }</w:instrText>
      </w:r>
      <w:r w:rsidRPr="005246F1">
        <w:fldChar w:fldCharType="separate"/>
      </w:r>
      <w:r w:rsidR="00DE234C" w:rsidRPr="005246F1">
        <w:rPr>
          <w:b/>
          <w:noProof/>
        </w:rPr>
        <w:t>306</w:t>
      </w:r>
      <w:r w:rsidRPr="005246F1">
        <w:fldChar w:fldCharType="end"/>
      </w:r>
      <w:r w:rsidRPr="005246F1">
        <w:t xml:space="preserve"> were not isolated.</w:t>
      </w:r>
    </w:p>
    <w:p w14:paraId="3D4525C2" w14:textId="103B46A5" w:rsidR="001E3E15" w:rsidRPr="005246F1" w:rsidRDefault="003A5D20" w:rsidP="001E3E15">
      <w:pPr>
        <w:keepNext/>
        <w:spacing w:after="100" w:afterAutospacing="1" w:line="360" w:lineRule="auto"/>
        <w:jc w:val="center"/>
      </w:pPr>
      <w:r w:rsidRPr="005246F1">
        <w:object w:dxaOrig="9038" w:dyaOrig="4636" w14:anchorId="5850A2C1">
          <v:shape id="_x0000_i1356" type="#_x0000_t75" style="width:382.3pt;height:213.25pt" o:ole="">
            <v:imagedata r:id="rId729" o:title=""/>
          </v:shape>
          <o:OLEObject Type="Embed" ProgID="ChemDraw.Document.6.0" ShapeID="_x0000_i1356" DrawAspect="Content" ObjectID="_1596898180" r:id="rId730"/>
        </w:object>
      </w:r>
    </w:p>
    <w:p w14:paraId="20C649FC" w14:textId="63570778" w:rsidR="001E3E15" w:rsidRPr="005246F1" w:rsidRDefault="001E3E15" w:rsidP="001E3E15">
      <w:pPr>
        <w:pStyle w:val="Caption"/>
        <w:jc w:val="center"/>
      </w:pPr>
      <w:bookmarkStart w:id="470" w:name="_Ref491429293"/>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105</w:t>
      </w:r>
      <w:r w:rsidR="00947012">
        <w:rPr>
          <w:noProof/>
        </w:rPr>
        <w:fldChar w:fldCharType="end"/>
      </w:r>
      <w:bookmarkEnd w:id="470"/>
    </w:p>
    <w:p w14:paraId="72111F76" w14:textId="2367650B" w:rsidR="001E3E15" w:rsidRPr="005246F1" w:rsidRDefault="001E3E15" w:rsidP="001E3E15">
      <w:pPr>
        <w:spacing w:after="100" w:afterAutospacing="1" w:line="360" w:lineRule="auto"/>
        <w:jc w:val="both"/>
      </w:pPr>
      <w:r w:rsidRPr="005246F1">
        <w:t xml:space="preserve">The major product in the </w:t>
      </w:r>
      <w:r w:rsidRPr="005246F1">
        <w:rPr>
          <w:vertAlign w:val="superscript"/>
        </w:rPr>
        <w:t>1</w:t>
      </w:r>
      <w:r w:rsidRPr="005246F1">
        <w:t xml:space="preserve">H NMR of the crude material was the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indicating the nitrone cycloaddition reaction was not very efficient. The only isolated product from this reaction following chromatography, has been identified on the basis of </w:t>
      </w:r>
      <w:r w:rsidRPr="005246F1">
        <w:rPr>
          <w:vertAlign w:val="superscript"/>
        </w:rPr>
        <w:t>1</w:t>
      </w:r>
      <w:r w:rsidRPr="005246F1">
        <w:t xml:space="preserve">H NMR, </w:t>
      </w:r>
      <w:r w:rsidRPr="005246F1">
        <w:rPr>
          <w:vertAlign w:val="superscript"/>
        </w:rPr>
        <w:t>13</w:t>
      </w:r>
      <w:r w:rsidRPr="005246F1">
        <w:t xml:space="preserve">C NMR, IR and HRMS analyses, as the rearrangement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a </w:t>
      </w:r>
      <w:r w:rsidRPr="005246F1">
        <w:rPr>
          <w:rFonts w:cstheme="minorHAnsi"/>
        </w:rPr>
        <w:t>β</w:t>
      </w:r>
      <w:r w:rsidRPr="005246F1">
        <w:t xml:space="preserve">-hydroxy imine, formed by rearrangement of the oxathiazolidine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and isolated in 16% yield. The spectral features did not match either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"cyclic nitrone regio 2 in tact", "type" : "article-journal" }, "uris" : [ "http://www.mendeley.com/documents/?uuid=6f8e4349-3ac9-45d0-8ce7-ca8b7a026e8a" ] } ], "mendeley" : { "formattedCitation" : "&lt;span style=\"baseline\"&gt;&lt;b&gt;306&lt;/b&gt;&lt;/span&gt;", "plainTextFormattedCitation" : "306", "previouslyFormattedCitation" : "&lt;span style=\"baseline\"&gt;&lt;b&gt;306&lt;/b&gt;&lt;/span&gt;" }, "properties" : { "noteIndex" : 0 }, "schema" : "https://github.com/citation-style-language/schema/raw/master/csl-citation.json" }</w:instrText>
      </w:r>
      <w:r w:rsidRPr="005246F1">
        <w:fldChar w:fldCharType="separate"/>
      </w:r>
      <w:r w:rsidR="00DE234C" w:rsidRPr="005246F1">
        <w:rPr>
          <w:b/>
          <w:noProof/>
        </w:rPr>
        <w:t>306</w:t>
      </w:r>
      <w:r w:rsidRPr="005246F1">
        <w:fldChar w:fldCharType="end"/>
      </w:r>
      <w:r w:rsidRPr="005246F1">
        <w:t xml:space="preserve"> and the best fit to the recorded spectroscopic data is the ring opened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although confirmation by crystallography is warranted. The low isolated yield is due to dimerization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t>
      </w:r>
      <w:r w:rsidRPr="005246F1">
        <w:rPr>
          <w:i/>
        </w:rPr>
        <w:t>in situ</w:t>
      </w:r>
      <w:r w:rsidRPr="005246F1">
        <w:t xml:space="preserve"> highlighted by a substantial amount of  the 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b/>
          <w:noProof/>
        </w:rPr>
        <w:t>41</w:t>
      </w:r>
      <w:r w:rsidRPr="005246F1">
        <w:fldChar w:fldCharType="end"/>
      </w:r>
      <w:r w:rsidRPr="005246F1">
        <w:t xml:space="preserve"> present in the </w:t>
      </w:r>
      <w:r w:rsidRPr="005246F1">
        <w:rPr>
          <w:vertAlign w:val="superscript"/>
        </w:rPr>
        <w:t>1</w:t>
      </w:r>
      <w:r w:rsidRPr="005246F1">
        <w:t xml:space="preserve">H NMR  spectrum of the crude material. Interestingly, previous work within our group by Kissane, on a different research project, reported that on formation of cycloaddition products with this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subsequent rearrangements to more stable products occurred also.</w:t>
      </w:r>
      <w:r w:rsidRPr="005246F1">
        <w:fldChar w:fldCharType="begin" w:fldLock="1"/>
      </w:r>
      <w:r w:rsidRPr="005246F1">
        <w:instrText xml:space="preserve"> ADDIN EN.CITE &lt;EndNote&gt;&lt;Cite&gt;&lt;Author&gt;Kissane&lt;/Author&gt;&lt;Year&gt;2009&lt;/Year&gt;&lt;RecNum&gt;47&lt;/RecNum&gt;&lt;DisplayText&gt;&lt;style face="superscript"&gt;123&lt;/style&gt;&lt;/DisplayText&gt;&lt;record&gt;&lt;rec-number&gt;47&lt;/rec-number&gt;&lt;foreign-keys&gt;&lt;key app="EN" db-id="pvsfepz5g02d5te5d515xfs9xwss2st2prwv" timestamp="1406278386"&gt;47&lt;/key&gt;&lt;/foreign-keys&gt;&lt;ref-type name="Thesis"&gt;32&lt;/ref-type&gt;&lt;contributors&gt;&lt;authors&gt;&lt;author&gt;Marie Kissane&lt;/author&gt;&lt;/authors&gt;&lt;/contributors&gt;&lt;titles&gt;&lt;title&gt;Cycloaddition with 2-thio-3-chloroacrylamides: a useful synthetic method.&lt;/title&gt;&lt;secondary-title&gt;Chemistry&lt;/secondary-title&gt;&lt;/titles&gt;&lt;volume&gt;PhD.&lt;/volume&gt;&lt;dates&gt;&lt;year&gt;2009&lt;/year&gt;&lt;/dates&gt;&lt;publisher&gt;University College Cork&lt;/publisher&gt;&lt;urls&gt;&lt;/urls&gt;&lt;/record&gt;&lt;/Cite&gt;&lt;/EndNote&gt;</w:instrText>
      </w:r>
      <w:r w:rsidRPr="005246F1">
        <w:fldChar w:fldCharType="separate"/>
      </w:r>
      <w:r w:rsidRPr="005246F1">
        <w:rPr>
          <w:noProof/>
          <w:vertAlign w:val="superscript"/>
        </w:rPr>
        <w:t>123</w:t>
      </w:r>
      <w:r w:rsidRPr="005246F1">
        <w:fldChar w:fldCharType="end"/>
      </w:r>
      <w:r w:rsidRPr="005246F1">
        <w:t xml:space="preserve"> The proposed mechanism for the formation of the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is a deprotonation of the bridgehead proton of the oxathiazolidine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resulting in breaking of the nitrogen-oxygen bond. The alkoxide </w:t>
      </w:r>
      <w:r w:rsidRPr="005246F1">
        <w:fldChar w:fldCharType="begin" w:fldLock="1"/>
      </w:r>
      <w:r w:rsidR="00DE234C" w:rsidRPr="005246F1">
        <w:instrText>ADDIN CSL_CITATION { "citationItems" : [ { "id" : "ITEM-1", "itemData" : { "id" : "ITEM-1", "issued" : { "date-parts" : [ [ "0" ] ] }, "title" : "alkoxide", "type" : "article-journal" }, "uris" : [ "http://www.mendeley.com/documents/?uuid=e49433be-aa27-4cbf-9276-7b9721caad68" ] } ], "mendeley" : { "formattedCitation" : "&lt;span style=\"baseline\"&gt;&lt;b&gt;308&lt;/b&gt;&lt;/span&gt;", "plainTextFormattedCitation" : "308", "previouslyFormattedCitation" : "&lt;span style=\"baseline\"&gt;&lt;b&gt;308&lt;/b&gt;&lt;/span&gt;" }, "properties" : { "noteIndex" : 0 }, "schema" : "https://github.com/citation-style-language/schema/raw/master/csl-citation.json" }</w:instrText>
      </w:r>
      <w:r w:rsidRPr="005246F1">
        <w:fldChar w:fldCharType="separate"/>
      </w:r>
      <w:r w:rsidR="00DE234C" w:rsidRPr="005246F1">
        <w:rPr>
          <w:b/>
          <w:noProof/>
        </w:rPr>
        <w:t>308</w:t>
      </w:r>
      <w:r w:rsidRPr="005246F1">
        <w:fldChar w:fldCharType="end"/>
      </w:r>
      <w:r w:rsidRPr="005246F1">
        <w:t xml:space="preserve"> is reprotonated forming the isolated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w:t>
      </w:r>
      <w:r w:rsidRPr="005246F1">
        <w:rPr>
          <w:b/>
        </w:rPr>
        <w:t xml:space="preserve"> </w:t>
      </w:r>
      <w:r w:rsidRPr="005246F1">
        <w:t>(</w:t>
      </w:r>
      <w:r w:rsidRPr="005246F1">
        <w:fldChar w:fldCharType="begin" w:fldLock="1"/>
      </w:r>
      <w:r w:rsidRPr="005246F1">
        <w:instrText xml:space="preserve"> REF _Ref486857526 \h  \* MERGEFORMAT </w:instrText>
      </w:r>
      <w:r w:rsidRPr="005246F1">
        <w:fldChar w:fldCharType="separate"/>
      </w:r>
      <w:r w:rsidR="006D04BB" w:rsidRPr="005246F1">
        <w:t xml:space="preserve">Scheme </w:t>
      </w:r>
      <w:r w:rsidR="006D04BB">
        <w:rPr>
          <w:noProof/>
        </w:rPr>
        <w:t>106</w:t>
      </w:r>
      <w:r w:rsidRPr="005246F1">
        <w:fldChar w:fldCharType="end"/>
      </w:r>
      <w:r w:rsidRPr="005246F1">
        <w:t xml:space="preserve">). Spectral characteristics of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are outlined in section 2.9.3. </w:t>
      </w:r>
    </w:p>
    <w:p w14:paraId="15F0E6AF" w14:textId="77777777" w:rsidR="001E3E15" w:rsidRPr="005246F1" w:rsidRDefault="001E3E15" w:rsidP="001E3E15">
      <w:pPr>
        <w:keepNext/>
        <w:spacing w:after="100" w:afterAutospacing="1" w:line="360" w:lineRule="auto"/>
        <w:jc w:val="center"/>
      </w:pPr>
      <w:r w:rsidRPr="005246F1">
        <w:object w:dxaOrig="7204" w:dyaOrig="1919" w14:anchorId="2880AA72">
          <v:shape id="_x0000_i1357" type="#_x0000_t75" style="width:340.4pt;height:90.95pt" o:ole="">
            <v:imagedata r:id="rId731" o:title=""/>
          </v:shape>
          <o:OLEObject Type="Embed" ProgID="ChemDraw.Document.6.0" ShapeID="_x0000_i1357" DrawAspect="Content" ObjectID="_1596898181" r:id="rId732"/>
        </w:object>
      </w:r>
    </w:p>
    <w:p w14:paraId="55CE81F1" w14:textId="216B7F28" w:rsidR="001E3E15" w:rsidRPr="005246F1" w:rsidRDefault="001E3E15" w:rsidP="001E3E15">
      <w:pPr>
        <w:pStyle w:val="Caption"/>
        <w:jc w:val="center"/>
      </w:pPr>
      <w:bookmarkStart w:id="471" w:name="_Ref486857526"/>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106</w:t>
      </w:r>
      <w:r w:rsidR="00947012">
        <w:rPr>
          <w:noProof/>
        </w:rPr>
        <w:fldChar w:fldCharType="end"/>
      </w:r>
      <w:bookmarkEnd w:id="471"/>
    </w:p>
    <w:p w14:paraId="6E5BE77E" w14:textId="357FDEB2" w:rsidR="001E3E15" w:rsidRPr="005246F1" w:rsidRDefault="001E3E15" w:rsidP="001E3E15">
      <w:pPr>
        <w:spacing w:after="100" w:afterAutospacing="1" w:line="360" w:lineRule="auto"/>
        <w:jc w:val="both"/>
      </w:pPr>
      <w:r w:rsidRPr="005246F1">
        <w:t xml:space="preserve">It is likely that the intact cycloadducts were not isolated due to inherent instablity either due to the electronic properties of the intermediate heterocycle or due to unfavourable conformational constraint. The absence of any literature reports of stable 1,4,2-oxathiazolidine </w:t>
      </w:r>
      <w:r w:rsidRPr="005246F1">
        <w:rPr>
          <w:i/>
        </w:rPr>
        <w:t>S</w:t>
      </w:r>
      <w:r w:rsidRPr="005246F1">
        <w:t xml:space="preserve">-oxides, and just one report of a </w:t>
      </w:r>
      <w:r w:rsidR="00B0048A">
        <w:t>1,2,5</w:t>
      </w:r>
      <w:r w:rsidRPr="005246F1">
        <w:t xml:space="preserve">-oxathiazolidine </w:t>
      </w:r>
      <w:r w:rsidRPr="005246F1">
        <w:rPr>
          <w:i/>
        </w:rPr>
        <w:t>S</w:t>
      </w:r>
      <w:r w:rsidRPr="005246F1">
        <w:t>-oxide</w:t>
      </w:r>
      <w:r w:rsidRPr="005246F1">
        <w:fldChar w:fldCharType="begin" w:fldLock="1"/>
      </w:r>
      <w:r w:rsidRPr="005246F1">
        <w:instrText xml:space="preserve"> ADDIN EN.CITE &lt;EndNote&gt;&lt;Cite&gt;&lt;Author&gt;Bonini&lt;/Author&gt;&lt;Year&gt;1978&lt;/Year&gt;&lt;RecNum&gt;509&lt;/RecNum&gt;&lt;DisplayText&gt;&lt;style face="superscript"&gt;115&lt;/style&gt;&lt;/DisplayText&gt;&lt;record&gt;&lt;rec-number&gt;509&lt;/rec-number&gt;&lt;foreign-keys&gt;&lt;key app="EN" db-id="9rw5swv9qxp9fpe5zxqxpv045er252pfzxds" timestamp="1495624769"&gt;509&lt;/key&gt;&lt;/foreign-keys&gt;&lt;ref-type name="Journal Article"&gt;17&lt;/ref-type&gt;&lt;contributors&gt;&lt;authors&gt;&lt;author&gt;Bonini, BF&lt;/author&gt;&lt;author&gt;Maccagnani, G&lt;/author&gt;&lt;author&gt;Mazzanti, G&lt;/author&gt;&lt;author&gt;Pedrini, P&lt;/author&gt;&lt;author&gt;Zwanenburg, B&lt;/author&gt;&lt;/authors&gt;&lt;/contributors&gt;&lt;titles&gt;&lt;title&gt;SULFINES. XI. THE REACTION OF SULFINES WITH C‐PHENYL‐N‐METHYLNITRONE&lt;/title&gt;&lt;secondary-title&gt;Chem. Info.&lt;/secondary-title&gt;&lt;/titles&gt;&lt;volume&gt;9&lt;/volume&gt;&lt;number&gt;4&lt;/number&gt;&lt;dates&gt;&lt;year&gt;1978&lt;/year&gt;&lt;/dates&gt;&lt;isbn&gt;2199-2924&lt;/isbn&gt;&lt;urls&gt;&lt;/urls&gt;&lt;/record&gt;&lt;/Cite&gt;&lt;/EndNote&gt;</w:instrText>
      </w:r>
      <w:r w:rsidRPr="005246F1">
        <w:fldChar w:fldCharType="separate"/>
      </w:r>
      <w:r w:rsidRPr="005246F1">
        <w:rPr>
          <w:noProof/>
          <w:vertAlign w:val="superscript"/>
        </w:rPr>
        <w:t>115</w:t>
      </w:r>
      <w:r w:rsidRPr="005246F1">
        <w:fldChar w:fldCharType="end"/>
      </w:r>
      <w:r w:rsidRPr="005246F1">
        <w:t xml:space="preserve"> is consistent with this observation.  With the intermediate cycloadduct </w:t>
      </w:r>
      <w:r w:rsidRPr="005246F1">
        <w:fldChar w:fldCharType="begin" w:fldLock="1"/>
      </w:r>
      <w:r w:rsidR="00DE234C" w:rsidRPr="005246F1">
        <w:instrText>ADDIN CSL_CITATION { "citationItems" : [ { "id" : "ITEM-1", "itemData" : { "id" : "ITEM-1", "issued" : { "date-parts" : [ [ "0" ] ] }, "title" : "cyclohexyl sulfine and piperidine nitrone initial cycloadduct", "type" : "article-journal" }, "uris" : [ "http://www.mendeley.com/documents/?uuid=7dfb7738-e544-4b3e-a027-bada51c3046c" ] } ], "mendeley" : { "formattedCitation" : "&lt;span style=\"baseline\"&gt;&lt;b&gt;305&lt;/b&gt;&lt;/span&gt;", "plainTextFormattedCitation" : "305", "previouslyFormattedCitation" : "&lt;span style=\"baseline\"&gt;&lt;b&gt;305&lt;/b&gt;&lt;/span&gt;" }, "properties" : { "noteIndex" : 0 }, "schema" : "https://github.com/citation-style-language/schema/raw/master/csl-citation.json" }</w:instrText>
      </w:r>
      <w:r w:rsidRPr="005246F1">
        <w:fldChar w:fldCharType="separate"/>
      </w:r>
      <w:r w:rsidR="00DE234C" w:rsidRPr="005246F1">
        <w:rPr>
          <w:b/>
          <w:noProof/>
        </w:rPr>
        <w:t>305</w:t>
      </w:r>
      <w:r w:rsidRPr="005246F1">
        <w:fldChar w:fldCharType="end"/>
      </w:r>
      <w:r w:rsidRPr="005246F1">
        <w:t xml:space="preserve"> not isolable, and the only identifiable product being the </w:t>
      </w:r>
      <w:r w:rsidRPr="005246F1">
        <w:rPr>
          <w:rFonts w:cstheme="minorHAnsi"/>
        </w:rPr>
        <w:t xml:space="preserve">β-hydroxy imine </w:t>
      </w:r>
      <w:r w:rsidRPr="005246F1">
        <w:t xml:space="preserve">rearrangement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it was investigated if changing the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to the acyclic analogue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to reduce the conformational strain in the product, would allow isolation of an intact cycloadduct.  </w:t>
      </w:r>
    </w:p>
    <w:p w14:paraId="56CCD105" w14:textId="41B0140C" w:rsidR="001E3E15" w:rsidRPr="005246F1" w:rsidRDefault="001E3E15" w:rsidP="001E3E15">
      <w:pPr>
        <w:pStyle w:val="Heading3"/>
      </w:pPr>
      <w:bookmarkStart w:id="472" w:name="_Toc506311664"/>
      <w:bookmarkStart w:id="473" w:name="_Toc523135260"/>
      <w:bookmarkStart w:id="474" w:name="_Toc505089607"/>
      <w:r w:rsidRPr="005246F1">
        <w:t xml:space="preserve">2.9.2 1,3-Dipolar Cycloadditions of lactone derived </w:t>
      </w:r>
      <w:r w:rsidRPr="005246F1">
        <w:sym w:font="Symbol" w:char="F061"/>
      </w:r>
      <w:r w:rsidRPr="005246F1">
        <w:t>-oxo sulfines with the nitrone (Z)-</w:t>
      </w:r>
      <w:r w:rsidRPr="00CC202F">
        <w:rPr>
          <w:i/>
        </w:rPr>
        <w:t>N</w:t>
      </w:r>
      <w:r w:rsidRPr="005246F1">
        <w:t xml:space="preserve">-benzyl-1-phenylmethanimine oxide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bookmarkEnd w:id="474"/>
      <w:r w:rsidR="00E57E5E" w:rsidRPr="005246F1">
        <w:rPr>
          <w:b/>
          <w:noProof/>
        </w:rPr>
        <w:t>211</w:t>
      </w:r>
      <w:bookmarkEnd w:id="472"/>
      <w:bookmarkEnd w:id="473"/>
      <w:r w:rsidRPr="005246F1">
        <w:fldChar w:fldCharType="end"/>
      </w:r>
    </w:p>
    <w:p w14:paraId="0A7B9D96" w14:textId="77777777" w:rsidR="001E3E15" w:rsidRPr="005246F1" w:rsidRDefault="001E3E15" w:rsidP="001E3E15"/>
    <w:p w14:paraId="43594521" w14:textId="5DC91A18" w:rsidR="001E3E15" w:rsidRPr="005246F1" w:rsidRDefault="001E3E15" w:rsidP="001E3E15">
      <w:pPr>
        <w:spacing w:after="100" w:afterAutospacing="1" w:line="360" w:lineRule="auto"/>
        <w:jc w:val="both"/>
      </w:pPr>
      <w:r w:rsidRPr="005246F1">
        <w:t>Initially a series of three reactions were carried out to establish whether the intact cycloadducts could be isolated. These reactions varied equivalents of nitrone and additive present (</w:t>
      </w:r>
      <w:r w:rsidRPr="005246F1">
        <w:fldChar w:fldCharType="begin" w:fldLock="1"/>
      </w:r>
      <w:r w:rsidRPr="005246F1">
        <w:instrText xml:space="preserve"> REF _Ref504134451 \h  \* MERGEFORMAT </w:instrText>
      </w:r>
      <w:r w:rsidRPr="005246F1">
        <w:fldChar w:fldCharType="separate"/>
      </w:r>
      <w:r w:rsidR="006D04BB" w:rsidRPr="005246F1">
        <w:t xml:space="preserve">Table </w:t>
      </w:r>
      <w:r w:rsidR="006D04BB">
        <w:rPr>
          <w:noProof/>
        </w:rPr>
        <w:t>43</w:t>
      </w:r>
      <w:r w:rsidRPr="005246F1">
        <w:fldChar w:fldCharType="end"/>
      </w:r>
      <w:r w:rsidRPr="005246F1">
        <w:t xml:space="preserve">) and led to series of isolable compounds. This 1,3-dipolar cycloaddition reaction has the potential to form two regioisomeric cycloadducts, </w:t>
      </w:r>
      <w:r w:rsidRPr="005246F1">
        <w:fldChar w:fldCharType="begin" w:fldLock="1"/>
      </w:r>
      <w:r w:rsidR="00DE234C" w:rsidRPr="005246F1">
        <w:instrText>ADDIN CSL_CITATION { "citationItems" : [ { "id" : "ITEM-1", "itemData" : { "id" : "ITEM-1", "issued" : { "date-parts" : [ [ "0" ] ] }, "title" : "cyclohexyl dibenzyl intact product", "type" : "article-journal" }, "uris" : [ "http://www.mendeley.com/documents/?uuid=37feb618-cace-4883-8f41-5e9cbdb65a15" ] } ], "mendeley" : { "formattedCitation" : "&lt;span style=\"baseline\"&gt;&lt;b&gt;309&lt;/b&gt;&lt;/span&gt;", "plainTextFormattedCitation" : "309", "previouslyFormattedCitation" : "&lt;span style=\"baseline\"&gt;&lt;b&gt;309&lt;/b&gt;&lt;/span&gt;" }, "properties" : { "noteIndex" : 0 }, "schema" : "https://github.com/citation-style-language/schema/raw/master/csl-citation.json" }</w:instrText>
      </w:r>
      <w:r w:rsidRPr="005246F1">
        <w:fldChar w:fldCharType="separate"/>
      </w:r>
      <w:r w:rsidR="00DE234C" w:rsidRPr="005246F1">
        <w:rPr>
          <w:b/>
          <w:noProof/>
        </w:rPr>
        <w:t>309</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with dibenzyl intact regio 2", "type" : "article-journal" }, "uris" : [ "http://www.mendeley.com/documents/?uuid=d897c179-1346-432e-b491-9eb718e0778f" ] } ], "mendeley" : { "formattedCitation" : "&lt;span style=\"baseline\"&gt;&lt;b&gt;310&lt;/b&gt;&lt;/span&gt;", "plainTextFormattedCitation" : "310", "previouslyFormattedCitation" : "&lt;span style=\"baseline\"&gt;&lt;b&gt;310&lt;/b&gt;&lt;/span&gt;" }, "properties" : { "noteIndex" : 0 }, "schema" : "https://github.com/citation-style-language/schema/raw/master/csl-citation.json" }</w:instrText>
      </w:r>
      <w:r w:rsidRPr="005246F1">
        <w:fldChar w:fldCharType="separate"/>
      </w:r>
      <w:r w:rsidR="00DE234C" w:rsidRPr="005246F1">
        <w:rPr>
          <w:b/>
          <w:noProof/>
        </w:rPr>
        <w:t>310</w:t>
      </w:r>
      <w:r w:rsidRPr="005246F1">
        <w:fldChar w:fldCharType="end"/>
      </w:r>
      <w:r w:rsidRPr="005246F1">
        <w:t xml:space="preserve"> and it is believed these undergo spontaneous rearrangement to give the isolated products. The 1,3-dipolar cycloaddition of the </w:t>
      </w:r>
      <w:r w:rsidRPr="005246F1">
        <w:sym w:font="Symbol" w:char="F061"/>
      </w:r>
      <w:r w:rsidRPr="005246F1">
        <w:t xml:space="preserve">-oxo sulfine generated from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with the acyclic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(11 equivalents) was carried out at room temperature with 5 mol % of rhodium acetate dimer (</w:t>
      </w:r>
      <w:r w:rsidRPr="005246F1">
        <w:fldChar w:fldCharType="begin" w:fldLock="1"/>
      </w:r>
      <w:r w:rsidRPr="005246F1">
        <w:instrText xml:space="preserve"> REF _Ref504134451 \h  \* MERGEFORMAT </w:instrText>
      </w:r>
      <w:r w:rsidRPr="005246F1">
        <w:fldChar w:fldCharType="separate"/>
      </w:r>
      <w:r w:rsidR="006D04BB" w:rsidRPr="005246F1">
        <w:t xml:space="preserve">Table </w:t>
      </w:r>
      <w:r w:rsidR="006D04BB">
        <w:rPr>
          <w:noProof/>
        </w:rPr>
        <w:t>43</w:t>
      </w:r>
      <w:r w:rsidRPr="005246F1">
        <w:fldChar w:fldCharType="end"/>
      </w:r>
      <w:r w:rsidRPr="005246F1">
        <w:t xml:space="preserve">, Entry 1).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are dissolve</w:t>
      </w:r>
      <w:r w:rsidR="009F3C66" w:rsidRPr="005246F1">
        <w:t>d in the minimum amount of dichloromethane</w:t>
      </w:r>
      <w:r w:rsidRPr="005246F1">
        <w:t xml:space="preserve"> and the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in dichloromethane was added in one portion, followed by the transition metal catalyst. </w:t>
      </w:r>
    </w:p>
    <w:p w14:paraId="52BDE152" w14:textId="15360C02" w:rsidR="001E3E15" w:rsidRPr="005246F1" w:rsidRDefault="001E3E15" w:rsidP="001E3E15">
      <w:pPr>
        <w:pStyle w:val="Caption"/>
        <w:keepNext/>
        <w:tabs>
          <w:tab w:val="left" w:pos="5670"/>
        </w:tabs>
      </w:pPr>
      <w:bookmarkStart w:id="475" w:name="_Ref504134451"/>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43</w:t>
      </w:r>
      <w:r w:rsidR="00947012">
        <w:rPr>
          <w:noProof/>
        </w:rPr>
        <w:fldChar w:fldCharType="end"/>
      </w:r>
      <w:bookmarkEnd w:id="475"/>
      <w:r w:rsidRPr="005246F1">
        <w:t xml:space="preserve">: Summary of cycloaddition results with the acyclic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i w:val="0"/>
          <w:noProof/>
        </w:rPr>
        <w:t>211</w:t>
      </w:r>
      <w:r w:rsidRPr="005246F1">
        <w:fldChar w:fldCharType="end"/>
      </w:r>
      <w:r w:rsidRPr="005246F1">
        <w:t>.</w:t>
      </w:r>
    </w:p>
    <w:tbl>
      <w:tblPr>
        <w:tblStyle w:val="ListTable6Colorful"/>
        <w:tblpPr w:leftFromText="180" w:rightFromText="180" w:vertAnchor="text" w:tblpY="1"/>
        <w:tblW w:w="0" w:type="auto"/>
        <w:tblLook w:val="06A0" w:firstRow="1" w:lastRow="0" w:firstColumn="1" w:lastColumn="0" w:noHBand="1" w:noVBand="1"/>
      </w:tblPr>
      <w:tblGrid>
        <w:gridCol w:w="701"/>
        <w:gridCol w:w="917"/>
        <w:gridCol w:w="921"/>
        <w:gridCol w:w="2517"/>
        <w:gridCol w:w="669"/>
        <w:gridCol w:w="2941"/>
      </w:tblGrid>
      <w:tr w:rsidR="001E3E15" w:rsidRPr="005246F1" w14:paraId="379C44C5" w14:textId="77777777" w:rsidTr="008D2DDF">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9055" w:type="dxa"/>
            <w:gridSpan w:val="6"/>
          </w:tcPr>
          <w:p w14:paraId="5979FAED" w14:textId="32B61FE1" w:rsidR="001E3E15" w:rsidRPr="005246F1" w:rsidRDefault="009F3C66" w:rsidP="00F51039">
            <w:pPr>
              <w:tabs>
                <w:tab w:val="left" w:pos="5670"/>
              </w:tabs>
              <w:spacing w:after="100" w:afterAutospacing="1"/>
              <w:jc w:val="center"/>
            </w:pPr>
            <w:r w:rsidRPr="005246F1">
              <w:rPr>
                <w:b w:val="0"/>
                <w:bCs w:val="0"/>
                <w:color w:val="auto"/>
              </w:rPr>
              <w:object w:dxaOrig="9974" w:dyaOrig="7585" w14:anchorId="6B179334">
                <v:shape id="_x0000_i1358" type="#_x0000_t75" style="width:408.95pt;height:310.25pt" o:ole="">
                  <v:imagedata r:id="rId733" o:title=""/>
                </v:shape>
                <o:OLEObject Type="Embed" ProgID="ChemDraw.Document.6.0" ShapeID="_x0000_i1358" DrawAspect="Content" ObjectID="_1596898182" r:id="rId734"/>
              </w:object>
            </w:r>
          </w:p>
        </w:tc>
      </w:tr>
      <w:tr w:rsidR="001E3E15" w:rsidRPr="005246F1" w14:paraId="650B7A37" w14:textId="77777777" w:rsidTr="002C1166">
        <w:trPr>
          <w:trHeight w:val="1014"/>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tcPr>
          <w:p w14:paraId="0106F7E9" w14:textId="77777777" w:rsidR="001E3E15" w:rsidRPr="005246F1" w:rsidRDefault="001E3E15" w:rsidP="00F51039">
            <w:pPr>
              <w:tabs>
                <w:tab w:val="left" w:pos="5670"/>
              </w:tabs>
              <w:spacing w:after="100" w:afterAutospacing="1"/>
              <w:jc w:val="center"/>
            </w:pPr>
            <w:r w:rsidRPr="005246F1">
              <w:t>Entry</w:t>
            </w:r>
          </w:p>
        </w:tc>
        <w:tc>
          <w:tcPr>
            <w:tcW w:w="0" w:type="auto"/>
            <w:tcBorders>
              <w:bottom w:val="single" w:sz="4" w:space="0" w:color="auto"/>
            </w:tcBorders>
          </w:tcPr>
          <w:p w14:paraId="03615DEB"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Nitrone</w:t>
            </w:r>
          </w:p>
          <w:p w14:paraId="495CC3A8"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(eq)</w:t>
            </w:r>
          </w:p>
        </w:tc>
        <w:tc>
          <w:tcPr>
            <w:tcW w:w="921" w:type="dxa"/>
            <w:tcBorders>
              <w:bottom w:val="single" w:sz="4" w:space="0" w:color="auto"/>
            </w:tcBorders>
          </w:tcPr>
          <w:p w14:paraId="06CAEDB7"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Rh</w:t>
            </w:r>
          </w:p>
          <w:p w14:paraId="320E4C5D"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(mol %)</w:t>
            </w:r>
          </w:p>
        </w:tc>
        <w:tc>
          <w:tcPr>
            <w:tcW w:w="2517" w:type="dxa"/>
            <w:tcBorders>
              <w:bottom w:val="single" w:sz="4" w:space="0" w:color="auto"/>
            </w:tcBorders>
          </w:tcPr>
          <w:p w14:paraId="69945F2E"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Reaction conditions</w:t>
            </w:r>
          </w:p>
        </w:tc>
        <w:tc>
          <w:tcPr>
            <w:tcW w:w="669" w:type="dxa"/>
            <w:tcBorders>
              <w:bottom w:val="single" w:sz="4" w:space="0" w:color="auto"/>
            </w:tcBorders>
          </w:tcPr>
          <w:p w14:paraId="7C1447EA"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Time</w:t>
            </w:r>
          </w:p>
          <w:p w14:paraId="7CB5465C" w14:textId="71C4C3BC" w:rsidR="001E3E15" w:rsidRPr="005246F1" w:rsidRDefault="001E3E15" w:rsidP="002C1166">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(h)</w:t>
            </w:r>
          </w:p>
        </w:tc>
        <w:tc>
          <w:tcPr>
            <w:tcW w:w="3347" w:type="dxa"/>
            <w:tcBorders>
              <w:bottom w:val="single" w:sz="4" w:space="0" w:color="auto"/>
            </w:tcBorders>
          </w:tcPr>
          <w:p w14:paraId="51592C76"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rPr>
                <w:b/>
              </w:rPr>
            </w:pPr>
            <w:r w:rsidRPr="005246F1">
              <w:rPr>
                <w:b/>
              </w:rPr>
              <w:t>Outcome</w:t>
            </w:r>
          </w:p>
        </w:tc>
      </w:tr>
      <w:tr w:rsidR="001E3E15" w:rsidRPr="005246F1" w14:paraId="7CC35A17" w14:textId="77777777" w:rsidTr="002C1166">
        <w:trPr>
          <w:trHeight w:val="912"/>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tcPr>
          <w:p w14:paraId="045C7789" w14:textId="77777777" w:rsidR="001E3E15" w:rsidRPr="005246F1" w:rsidRDefault="001E3E15" w:rsidP="00F51039">
            <w:pPr>
              <w:tabs>
                <w:tab w:val="left" w:pos="5670"/>
              </w:tabs>
              <w:spacing w:after="100" w:afterAutospacing="1"/>
              <w:jc w:val="center"/>
            </w:pPr>
            <w:r w:rsidRPr="005246F1">
              <w:t>1</w:t>
            </w:r>
          </w:p>
        </w:tc>
        <w:tc>
          <w:tcPr>
            <w:tcW w:w="0" w:type="auto"/>
            <w:tcBorders>
              <w:top w:val="single" w:sz="4" w:space="0" w:color="auto"/>
            </w:tcBorders>
          </w:tcPr>
          <w:p w14:paraId="6A62774B"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11</w:t>
            </w:r>
          </w:p>
        </w:tc>
        <w:tc>
          <w:tcPr>
            <w:tcW w:w="921" w:type="dxa"/>
            <w:tcBorders>
              <w:top w:val="single" w:sz="4" w:space="0" w:color="auto"/>
            </w:tcBorders>
          </w:tcPr>
          <w:p w14:paraId="5E875EBF"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 xml:space="preserve">5 </w:t>
            </w:r>
          </w:p>
        </w:tc>
        <w:tc>
          <w:tcPr>
            <w:tcW w:w="2517" w:type="dxa"/>
            <w:tcBorders>
              <w:top w:val="single" w:sz="4" w:space="0" w:color="auto"/>
            </w:tcBorders>
          </w:tcPr>
          <w:p w14:paraId="0A4AB1D0"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rPr>
                <w:i/>
              </w:rPr>
              <w:t>In situ</w:t>
            </w:r>
            <w:r w:rsidRPr="005246F1">
              <w:t xml:space="preserve"> generation of sulfine. </w:t>
            </w:r>
          </w:p>
        </w:tc>
        <w:tc>
          <w:tcPr>
            <w:tcW w:w="669" w:type="dxa"/>
            <w:tcBorders>
              <w:top w:val="single" w:sz="4" w:space="0" w:color="auto"/>
            </w:tcBorders>
          </w:tcPr>
          <w:p w14:paraId="6E9425AB"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 xml:space="preserve">60 </w:t>
            </w:r>
          </w:p>
        </w:tc>
        <w:tc>
          <w:tcPr>
            <w:tcW w:w="3347" w:type="dxa"/>
            <w:tcBorders>
              <w:top w:val="single" w:sz="4" w:space="0" w:color="auto"/>
            </w:tcBorders>
          </w:tcPr>
          <w:p w14:paraId="4475F84C" w14:textId="77BB6BAE"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 xml:space="preserve">Co-elution of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with byproducts</w:t>
            </w:r>
          </w:p>
        </w:tc>
      </w:tr>
      <w:tr w:rsidR="001E3E15" w:rsidRPr="005246F1" w14:paraId="0C76149B" w14:textId="77777777" w:rsidTr="00F51039">
        <w:trPr>
          <w:trHeight w:val="1293"/>
        </w:trPr>
        <w:tc>
          <w:tcPr>
            <w:cnfStyle w:val="001000000000" w:firstRow="0" w:lastRow="0" w:firstColumn="1" w:lastColumn="0" w:oddVBand="0" w:evenVBand="0" w:oddHBand="0" w:evenHBand="0" w:firstRowFirstColumn="0" w:firstRowLastColumn="0" w:lastRowFirstColumn="0" w:lastRowLastColumn="0"/>
            <w:tcW w:w="0" w:type="auto"/>
          </w:tcPr>
          <w:p w14:paraId="6D64266E" w14:textId="77777777" w:rsidR="001E3E15" w:rsidRPr="005246F1" w:rsidRDefault="001E3E15" w:rsidP="00F51039">
            <w:pPr>
              <w:tabs>
                <w:tab w:val="left" w:pos="5670"/>
              </w:tabs>
              <w:spacing w:after="100" w:afterAutospacing="1"/>
              <w:jc w:val="center"/>
            </w:pPr>
            <w:r w:rsidRPr="005246F1">
              <w:t>2</w:t>
            </w:r>
          </w:p>
        </w:tc>
        <w:tc>
          <w:tcPr>
            <w:tcW w:w="0" w:type="auto"/>
          </w:tcPr>
          <w:p w14:paraId="36233064"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1</w:t>
            </w:r>
          </w:p>
        </w:tc>
        <w:tc>
          <w:tcPr>
            <w:tcW w:w="921" w:type="dxa"/>
          </w:tcPr>
          <w:p w14:paraId="7F042B7D"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1</w:t>
            </w:r>
          </w:p>
        </w:tc>
        <w:tc>
          <w:tcPr>
            <w:tcW w:w="2517" w:type="dxa"/>
          </w:tcPr>
          <w:p w14:paraId="0F2722B6" w14:textId="431B6C15" w:rsidR="001E3E15" w:rsidRPr="005246F1" w:rsidRDefault="001E3E15" w:rsidP="00F51039">
            <w:pPr>
              <w:pStyle w:val="Caption"/>
              <w:keepNext/>
              <w:tabs>
                <w:tab w:val="left" w:pos="5670"/>
              </w:tabs>
              <w:jc w:val="center"/>
              <w:cnfStyle w:val="000000000000" w:firstRow="0" w:lastRow="0" w:firstColumn="0" w:lastColumn="0" w:oddVBand="0" w:evenVBand="0" w:oddHBand="0" w:evenHBand="0" w:firstRowFirstColumn="0" w:firstRowLastColumn="0" w:lastRowFirstColumn="0" w:lastRowLastColumn="0"/>
            </w:pPr>
            <w:r w:rsidRPr="005246F1">
              <w:rPr>
                <w:i w:val="0"/>
                <w:sz w:val="22"/>
              </w:rPr>
              <w:t>Formation of sulfine, sequential addition of 30 mol % MgCl</w:t>
            </w:r>
            <w:r w:rsidRPr="005246F1">
              <w:rPr>
                <w:i w:val="0"/>
                <w:sz w:val="22"/>
                <w:vertAlign w:val="subscript"/>
              </w:rPr>
              <w:t>2</w:t>
            </w:r>
            <w:r w:rsidRPr="005246F1">
              <w:rPr>
                <w:i w:val="0"/>
                <w:sz w:val="22"/>
              </w:rPr>
              <w:t xml:space="preserve">, then nitrone </w:t>
            </w:r>
            <w:r w:rsidRPr="005246F1">
              <w:rPr>
                <w:i w:val="0"/>
                <w:sz w:val="22"/>
              </w:rPr>
              <w:fldChar w:fldCharType="begin" w:fldLock="1"/>
            </w:r>
            <w:r w:rsidR="00DE234C" w:rsidRPr="005246F1">
              <w:rPr>
                <w:i w:val="0"/>
                <w:sz w:val="22"/>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i w:val="0"/>
                <w:sz w:val="22"/>
              </w:rPr>
              <w:fldChar w:fldCharType="separate"/>
            </w:r>
            <w:r w:rsidR="00E57E5E" w:rsidRPr="005246F1">
              <w:rPr>
                <w:b/>
                <w:i w:val="0"/>
                <w:noProof/>
                <w:sz w:val="22"/>
              </w:rPr>
              <w:t>211</w:t>
            </w:r>
            <w:r w:rsidRPr="005246F1">
              <w:rPr>
                <w:i w:val="0"/>
                <w:sz w:val="22"/>
              </w:rPr>
              <w:fldChar w:fldCharType="end"/>
            </w:r>
            <w:r w:rsidRPr="005246F1">
              <w:t>.</w:t>
            </w:r>
          </w:p>
        </w:tc>
        <w:tc>
          <w:tcPr>
            <w:tcW w:w="669" w:type="dxa"/>
          </w:tcPr>
          <w:p w14:paraId="6B6B69FF"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 xml:space="preserve">60 </w:t>
            </w:r>
          </w:p>
        </w:tc>
        <w:tc>
          <w:tcPr>
            <w:tcW w:w="3347" w:type="dxa"/>
          </w:tcPr>
          <w:p w14:paraId="12CE393A"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Complex Mixture of unidentifiable products</w:t>
            </w:r>
          </w:p>
        </w:tc>
      </w:tr>
      <w:tr w:rsidR="001E3E15" w:rsidRPr="005246F1" w14:paraId="2977E4F8" w14:textId="77777777" w:rsidTr="00F51039">
        <w:trPr>
          <w:trHeight w:val="1018"/>
        </w:trPr>
        <w:tc>
          <w:tcPr>
            <w:cnfStyle w:val="001000000000" w:firstRow="0" w:lastRow="0" w:firstColumn="1" w:lastColumn="0" w:oddVBand="0" w:evenVBand="0" w:oddHBand="0" w:evenHBand="0" w:firstRowFirstColumn="0" w:firstRowLastColumn="0" w:lastRowFirstColumn="0" w:lastRowLastColumn="0"/>
            <w:tcW w:w="0" w:type="auto"/>
          </w:tcPr>
          <w:p w14:paraId="29012A12" w14:textId="77777777" w:rsidR="001E3E15" w:rsidRPr="005246F1" w:rsidRDefault="001E3E15" w:rsidP="00F51039">
            <w:pPr>
              <w:tabs>
                <w:tab w:val="left" w:pos="5670"/>
              </w:tabs>
              <w:spacing w:after="100" w:afterAutospacing="1"/>
              <w:jc w:val="center"/>
            </w:pPr>
            <w:r w:rsidRPr="005246F1">
              <w:t>3</w:t>
            </w:r>
          </w:p>
        </w:tc>
        <w:tc>
          <w:tcPr>
            <w:tcW w:w="0" w:type="auto"/>
          </w:tcPr>
          <w:p w14:paraId="2CB7AB03"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0.95</w:t>
            </w:r>
          </w:p>
        </w:tc>
        <w:tc>
          <w:tcPr>
            <w:tcW w:w="921" w:type="dxa"/>
          </w:tcPr>
          <w:p w14:paraId="1D286DF4"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5</w:t>
            </w:r>
          </w:p>
        </w:tc>
        <w:tc>
          <w:tcPr>
            <w:tcW w:w="2517" w:type="dxa"/>
          </w:tcPr>
          <w:p w14:paraId="330EF7A4"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rPr>
                <w:i/>
              </w:rPr>
              <w:t xml:space="preserve">In situ </w:t>
            </w:r>
            <w:r w:rsidRPr="005246F1">
              <w:t xml:space="preserve">formation of sulfine with 0.95 equiv. nitrone. </w:t>
            </w:r>
          </w:p>
        </w:tc>
        <w:tc>
          <w:tcPr>
            <w:tcW w:w="669" w:type="dxa"/>
          </w:tcPr>
          <w:p w14:paraId="603F2BCA" w14:textId="77777777"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60</w:t>
            </w:r>
          </w:p>
        </w:tc>
        <w:tc>
          <w:tcPr>
            <w:tcW w:w="3347" w:type="dxa"/>
          </w:tcPr>
          <w:p w14:paraId="727FBCB8" w14:textId="19DE1DD6" w:rsidR="001E3E15" w:rsidRPr="005246F1" w:rsidRDefault="001E3E15" w:rsidP="00F51039">
            <w:pPr>
              <w:tabs>
                <w:tab w:val="left" w:pos="5670"/>
              </w:tabs>
              <w:spacing w:after="100" w:afterAutospacing="1"/>
              <w:jc w:val="center"/>
              <w:cnfStyle w:val="000000000000" w:firstRow="0" w:lastRow="0" w:firstColumn="0" w:lastColumn="0" w:oddVBand="0" w:evenVBand="0" w:oddHBand="0" w:evenHBand="0" w:firstRowFirstColumn="0" w:firstRowLastColumn="0" w:lastRowFirstColumn="0" w:lastRowLastColumn="0"/>
            </w:pPr>
            <w:r w:rsidRPr="005246F1">
              <w:t xml:space="preserve">aziridine product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(5%)</w:t>
            </w:r>
            <w:r w:rsidRPr="005246F1">
              <w:br/>
              <w:t xml:space="preserve">cycloadduct ring-opened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(7%)</w:t>
            </w:r>
            <w:r w:rsidRPr="005246F1">
              <w:br/>
              <w:t xml:space="preserve">debenzylated aziridine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 xml:space="preserve"> (10%)</w:t>
            </w:r>
          </w:p>
        </w:tc>
      </w:tr>
    </w:tbl>
    <w:p w14:paraId="7797B6F6" w14:textId="77777777" w:rsidR="001E3E15" w:rsidRPr="005246F1" w:rsidRDefault="001E3E15" w:rsidP="001E3E15">
      <w:pPr>
        <w:tabs>
          <w:tab w:val="left" w:pos="5670"/>
        </w:tabs>
        <w:spacing w:after="100" w:afterAutospacing="1" w:line="360" w:lineRule="auto"/>
      </w:pPr>
    </w:p>
    <w:p w14:paraId="1252F667" w14:textId="510745E2" w:rsidR="001E3E15" w:rsidRPr="005246F1" w:rsidRDefault="001E3E15" w:rsidP="001E3E15">
      <w:pPr>
        <w:spacing w:after="100" w:afterAutospacing="1" w:line="360" w:lineRule="auto"/>
        <w:jc w:val="both"/>
      </w:pPr>
      <w:r w:rsidRPr="005246F1">
        <w:t xml:space="preserve">Analysis of a </w:t>
      </w:r>
      <w:r w:rsidRPr="005246F1">
        <w:rPr>
          <w:vertAlign w:val="superscript"/>
        </w:rPr>
        <w:t>1</w:t>
      </w:r>
      <w:r w:rsidRPr="005246F1">
        <w:t>H NMR spectrum of an aliquot of the reaction mixture (</w:t>
      </w:r>
      <w:r w:rsidRPr="005246F1">
        <w:fldChar w:fldCharType="begin" w:fldLock="1"/>
      </w:r>
      <w:r w:rsidRPr="005246F1">
        <w:instrText xml:space="preserve"> REF _Ref504134451 \h </w:instrText>
      </w:r>
      <w:r w:rsidR="005246F1">
        <w:instrText xml:space="preserve"> \* MERGEFORMAT </w:instrText>
      </w:r>
      <w:r w:rsidRPr="005246F1">
        <w:fldChar w:fldCharType="separate"/>
      </w:r>
      <w:r w:rsidR="006D04BB" w:rsidRPr="005246F1">
        <w:t xml:space="preserve">Table </w:t>
      </w:r>
      <w:r w:rsidR="006D04BB">
        <w:rPr>
          <w:noProof/>
        </w:rPr>
        <w:t>43</w:t>
      </w:r>
      <w:r w:rsidRPr="005246F1">
        <w:fldChar w:fldCharType="end"/>
      </w:r>
      <w:r w:rsidRPr="005246F1">
        <w:t xml:space="preserve">, Entry 1), after 24 h, showed the presence of peaks assigned to a significant product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w:t>
      </w:r>
      <w:r w:rsidRPr="005246F1">
        <w:fldChar w:fldCharType="begin" w:fldLock="1"/>
      </w:r>
      <w:r w:rsidRPr="005246F1">
        <w:instrText xml:space="preserve"> REF _Ref482191068 \h </w:instrText>
      </w:r>
      <w:r w:rsidR="005246F1">
        <w:instrText xml:space="preserve"> \* MERGEFORMAT </w:instrText>
      </w:r>
      <w:r w:rsidRPr="005246F1">
        <w:fldChar w:fldCharType="separate"/>
      </w:r>
      <w:r w:rsidR="006D04BB" w:rsidRPr="005246F1">
        <w:t xml:space="preserve">Figure </w:t>
      </w:r>
      <w:r w:rsidR="006D04BB">
        <w:rPr>
          <w:noProof/>
        </w:rPr>
        <w:t>84</w:t>
      </w:r>
      <w:r w:rsidRPr="005246F1">
        <w:fldChar w:fldCharType="end"/>
      </w:r>
      <w:r w:rsidRPr="005246F1">
        <w:t xml:space="preserve">). These signals were apparent for the bridgehead protons at 3.60 ppm (CHO), and at 2.42 ppm (CH). Attempts to precipitate out the product or excess nitrone were made by adding ice cold ether and ice cold hexane to separate portions of the reaction, but both were unsuccessful. The reaction mixture </w:t>
      </w:r>
      <w:r w:rsidRPr="005246F1">
        <w:lastRenderedPageBreak/>
        <w:t xml:space="preserve">was concentrated after a further 36 h and purification by column chromatography led to co-elution of an aziridine rearrangement product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with other unidentifiable products. </w:t>
      </w:r>
    </w:p>
    <w:p w14:paraId="13C38ACA" w14:textId="310F49DD" w:rsidR="001E3E15" w:rsidRPr="005246F1" w:rsidRDefault="001E3E15" w:rsidP="001E3E15">
      <w:pPr>
        <w:spacing w:after="100" w:afterAutospacing="1" w:line="360" w:lineRule="auto"/>
        <w:jc w:val="both"/>
      </w:pPr>
      <w:r w:rsidRPr="005246F1">
        <w:t>Literature precedent had shown that the addition of MgCl</w:t>
      </w:r>
      <w:r w:rsidRPr="005246F1">
        <w:rPr>
          <w:vertAlign w:val="subscript"/>
        </w:rPr>
        <w:t>2</w:t>
      </w:r>
      <w:r w:rsidRPr="005246F1">
        <w:t xml:space="preserve"> to dipolar cycloadditions of nitrones could increase both the rate of reaction and yield of product through activation of the dipolarophile.</w:t>
      </w:r>
      <w:r w:rsidRPr="005246F1">
        <w:fldChar w:fldCharType="begin" w:fldLock="1"/>
      </w:r>
      <w:r w:rsidR="00F04266">
        <w:instrText xml:space="preserve"> ADDIN EN.CITE &lt;EndNote&gt;&lt;Cite&gt;&lt;Author&gt;Zhao&lt;/Author&gt;&lt;Year&gt;2002&lt;/Year&gt;&lt;RecNum&gt;514&lt;/RecNum&gt;&lt;DisplayText&gt;&lt;style face="superscript"&gt;143&lt;/style&gt;&lt;/DisplayText&gt;&lt;record&gt;&lt;rec-number&gt;514&lt;/rec-number&gt;&lt;foreign-keys&gt;&lt;key app="EN" db-id="9rw5swv9qxp9fpe5zxqxpv045er252pfzxds" timestamp="1499093246"&gt;514&lt;/key&gt;&lt;/foreign-keys&gt;&lt;ref-type name="Journal Article"&gt;17&lt;/ref-type&gt;&lt;contributors&gt;&lt;authors&gt;&lt;author&gt;Zhao, Qian&lt;/author&gt;&lt;author&gt;Han, Fusen&lt;/author&gt;&lt;author&gt;Romero, Donna L.&lt;/author&gt;&lt;/authors&gt;&lt;/contributors&gt;&lt;titles&gt;&lt;title&gt;A Stereoselective Intramolecular 1,3-Dipolar Nitrone Cycloaddition for the Synthesis of Substituted Chromanes&lt;/title&gt;&lt;secondary-title&gt;J. Org. Chem. &lt;/secondary-title&gt;&lt;/titles&gt;&lt;periodical&gt;&lt;full-title&gt;Journal of Organic Chemistry&lt;/full-title&gt;&lt;abbr-1&gt;J. Org. Chem.&lt;/abbr-1&gt;&lt;abbr-2&gt;J Org Chem&lt;/abbr-2&gt;&lt;/periodical&gt;&lt;pages&gt;3317-3322&lt;/pages&gt;&lt;volume&gt;67&lt;/volume&gt;&lt;number&gt;10&lt;/number&gt;&lt;dates&gt;&lt;year&gt;2002&lt;/year&gt;&lt;pub-dates&gt;&lt;date&gt;2002/05/01&lt;/date&gt;&lt;/pub-dates&gt;&lt;/dates&gt;&lt;publisher&gt;American Chemical Society&lt;/publisher&gt;&lt;isbn&gt;0022-3263&lt;/isbn&gt;&lt;urls&gt;&lt;related-urls&gt;&lt;url&gt;http://dx.doi.org/10.1021/jo011015y&lt;/url&gt;&lt;/related-urls&gt;&lt;/urls&gt;&lt;electronic-resource-num&gt;10.1021/jo011015y&lt;/electronic-resource-num&gt;&lt;/record&gt;&lt;/Cite&gt;&lt;/EndNote&gt;</w:instrText>
      </w:r>
      <w:r w:rsidRPr="005246F1">
        <w:fldChar w:fldCharType="separate"/>
      </w:r>
      <w:r w:rsidR="00F04266" w:rsidRPr="00F04266">
        <w:rPr>
          <w:noProof/>
          <w:vertAlign w:val="superscript"/>
        </w:rPr>
        <w:t>143</w:t>
      </w:r>
      <w:r w:rsidRPr="005246F1">
        <w:fldChar w:fldCharType="end"/>
      </w:r>
      <w:r w:rsidRPr="005246F1">
        <w:t xml:space="preserve"> In a test reaction (</w:t>
      </w:r>
      <w:r w:rsidRPr="005246F1">
        <w:fldChar w:fldCharType="begin" w:fldLock="1"/>
      </w:r>
      <w:r w:rsidRPr="005246F1">
        <w:instrText xml:space="preserve"> REF _Ref504134451 \h  \* MERGEFORMAT </w:instrText>
      </w:r>
      <w:r w:rsidRPr="005246F1">
        <w:fldChar w:fldCharType="separate"/>
      </w:r>
      <w:r w:rsidR="006D04BB" w:rsidRPr="005246F1">
        <w:t xml:space="preserve">Table </w:t>
      </w:r>
      <w:r w:rsidR="006D04BB">
        <w:rPr>
          <w:noProof/>
        </w:rPr>
        <w:t>43</w:t>
      </w:r>
      <w:r w:rsidRPr="005246F1">
        <w:fldChar w:fldCharType="end"/>
      </w:r>
      <w:r w:rsidRPr="005246F1">
        <w:t xml:space="preserve">, Entry 2),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was pre-generated using rhodium acetate dimer and filtered through a celite plug to remove insoluble rhodium catalyst. 30 mol % Magnesium chloride was added to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b/>
          <w:noProof/>
        </w:rPr>
        <w:t>101</w:t>
      </w:r>
      <w:r w:rsidRPr="005246F1">
        <w:fldChar w:fldCharType="end"/>
      </w:r>
      <w:r w:rsidRPr="005246F1">
        <w:t xml:space="preserve"> followed after a few minutes by one equivalent of the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Analysis of the crude material after 60 h showed no evidence for the products </w:t>
      </w:r>
      <w:r w:rsidRPr="005246F1">
        <w:fldChar w:fldCharType="begin" w:fldLock="1"/>
      </w:r>
      <w:r w:rsidR="00DE234C" w:rsidRPr="005246F1">
        <w:instrText>ADDIN CSL_CITATION { "citationItems" : [ { "id" : "ITEM-1", "itemData" : { "id" : "ITEM-1", "issued" : { "date-parts" : [ [ "0" ] ] }, "title" : "cyclohexyl dibenzyl intact product", "type" : "article-journal" }, "uris" : [ "http://www.mendeley.com/documents/?uuid=37feb618-cace-4883-8f41-5e9cbdb65a15" ] } ], "mendeley" : { "formattedCitation" : "&lt;span style=\"baseline\"&gt;&lt;b&gt;309&lt;/b&gt;&lt;/span&gt;", "plainTextFormattedCitation" : "309", "previouslyFormattedCitation" : "&lt;span style=\"baseline\"&gt;&lt;b&gt;309&lt;/b&gt;&lt;/span&gt;" }, "properties" : { "noteIndex" : 0 }, "schema" : "https://github.com/citation-style-language/schema/raw/master/csl-citation.json" }</w:instrText>
      </w:r>
      <w:r w:rsidRPr="005246F1">
        <w:fldChar w:fldCharType="separate"/>
      </w:r>
      <w:r w:rsidR="00DE234C" w:rsidRPr="005246F1">
        <w:rPr>
          <w:b/>
          <w:noProof/>
        </w:rPr>
        <w:t>309</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with dibenzyl intact regio 2", "type" : "article-journal" }, "uris" : [ "http://www.mendeley.com/documents/?uuid=d897c179-1346-432e-b491-9eb718e0778f" ] } ], "mendeley" : { "formattedCitation" : "&lt;span style=\"baseline\"&gt;&lt;b&gt;310&lt;/b&gt;&lt;/span&gt;", "plainTextFormattedCitation" : "310", "previouslyFormattedCitation" : "&lt;span style=\"baseline\"&gt;&lt;b&gt;310&lt;/b&gt;&lt;/span&gt;" }, "properties" : { "noteIndex" : 0 }, "schema" : "https://github.com/citation-style-language/schema/raw/master/csl-citation.json" }</w:instrText>
      </w:r>
      <w:r w:rsidRPr="005246F1">
        <w:fldChar w:fldCharType="separate"/>
      </w:r>
      <w:r w:rsidR="00DE234C" w:rsidRPr="005246F1">
        <w:rPr>
          <w:b/>
          <w:noProof/>
        </w:rPr>
        <w:t>310</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 xml:space="preserve"> in a complex mixture of unidentifiable components. This complex mixture is likely due to the presence of the MgCl</w:t>
      </w:r>
      <w:r w:rsidRPr="005246F1">
        <w:rPr>
          <w:vertAlign w:val="subscript"/>
        </w:rPr>
        <w:t xml:space="preserve">2 </w:t>
      </w:r>
      <w:r w:rsidRPr="005246F1">
        <w:t xml:space="preserve">which may be causing competing reactions or decompositions to occur. </w:t>
      </w:r>
    </w:p>
    <w:p w14:paraId="4FB011CB" w14:textId="2FD92599" w:rsidR="001E3E15" w:rsidRPr="005246F1" w:rsidRDefault="001E3E15" w:rsidP="001E3E15">
      <w:pPr>
        <w:spacing w:after="100" w:afterAutospacing="1" w:line="360" w:lineRule="auto"/>
        <w:jc w:val="both"/>
      </w:pPr>
      <w:r w:rsidRPr="005246F1">
        <w:t xml:space="preserve">In the initial reaction with excess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w:t>
      </w:r>
      <w:r w:rsidRPr="005246F1">
        <w:fldChar w:fldCharType="begin" w:fldLock="1"/>
      </w:r>
      <w:r w:rsidRPr="005246F1">
        <w:instrText xml:space="preserve"> REF _Ref504134451 \h  \* MERGEFORMAT </w:instrText>
      </w:r>
      <w:r w:rsidRPr="005246F1">
        <w:fldChar w:fldCharType="separate"/>
      </w:r>
      <w:r w:rsidR="006D04BB" w:rsidRPr="005246F1">
        <w:t xml:space="preserve">Table </w:t>
      </w:r>
      <w:r w:rsidR="006D04BB">
        <w:rPr>
          <w:noProof/>
        </w:rPr>
        <w:t>43</w:t>
      </w:r>
      <w:r w:rsidRPr="005246F1">
        <w:fldChar w:fldCharType="end"/>
      </w:r>
      <w:r w:rsidRPr="005246F1">
        <w:t>, Entry 1), substantial amounts of impurities were formed</w:t>
      </w:r>
      <w:r w:rsidR="003A5D20" w:rsidRPr="005246F1">
        <w:t xml:space="preserve"> </w:t>
      </w:r>
      <w:r w:rsidRPr="005246F1">
        <w:t xml:space="preserve">- to avoid this issue, a cycloaddition with just 0.95 equivalents of the pure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were used (</w:t>
      </w:r>
      <w:r w:rsidRPr="005246F1">
        <w:fldChar w:fldCharType="begin" w:fldLock="1"/>
      </w:r>
      <w:r w:rsidRPr="005246F1">
        <w:instrText xml:space="preserve"> REF _Ref504134451 \h </w:instrText>
      </w:r>
      <w:r w:rsidR="005246F1">
        <w:instrText xml:space="preserve"> \* MERGEFORMAT </w:instrText>
      </w:r>
      <w:r w:rsidRPr="005246F1">
        <w:fldChar w:fldCharType="separate"/>
      </w:r>
      <w:r w:rsidR="006D04BB" w:rsidRPr="005246F1">
        <w:t xml:space="preserve">Table </w:t>
      </w:r>
      <w:r w:rsidR="006D04BB">
        <w:rPr>
          <w:noProof/>
        </w:rPr>
        <w:t>43</w:t>
      </w:r>
      <w:r w:rsidRPr="005246F1">
        <w:fldChar w:fldCharType="end"/>
      </w:r>
      <w:r w:rsidRPr="005246F1">
        <w:t xml:space="preserve">, Entry 3). After addition of the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to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in dichloromethane, followed by rhodium acetate dimer, the reaction mixture was stirred for 60 h. The </w:t>
      </w:r>
      <w:r w:rsidRPr="005246F1">
        <w:rPr>
          <w:vertAlign w:val="superscript"/>
        </w:rPr>
        <w:t>1</w:t>
      </w:r>
      <w:r w:rsidRPr="005246F1">
        <w:t xml:space="preserve">H NMR spectrum of the crude material was much cleaner in contrast to to other reaction conditions and showed the presence of multiple components. Following chromatographic purification the isolated fractions were later assigned as the following: the least polar fraction which eluted first was the aziridine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(5%), followed by the </w:t>
      </w:r>
      <w:r w:rsidRPr="005246F1">
        <w:rPr>
          <w:rFonts w:cstheme="minorHAnsi"/>
        </w:rPr>
        <w:t>β</w:t>
      </w:r>
      <w:r w:rsidRPr="005246F1">
        <w:t>-hydroxy imine</w:t>
      </w:r>
      <w:r w:rsidR="00F86431" w:rsidRPr="005246F1">
        <w:t xml:space="preserve"> </w:t>
      </w:r>
      <w:r w:rsidR="00F86431" w:rsidRPr="005246F1">
        <w:fldChar w:fldCharType="begin" w:fldLock="1"/>
      </w:r>
      <w:r w:rsidR="00F86431"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00F86431" w:rsidRPr="005246F1">
        <w:fldChar w:fldCharType="separate"/>
      </w:r>
      <w:r w:rsidR="00F86431" w:rsidRPr="005246F1">
        <w:rPr>
          <w:b/>
          <w:noProof/>
        </w:rPr>
        <w:t>312</w:t>
      </w:r>
      <w:r w:rsidR="00F86431" w:rsidRPr="005246F1">
        <w:fldChar w:fldCharType="end"/>
      </w:r>
      <w:r w:rsidR="00F86431" w:rsidRPr="005246F1">
        <w:t xml:space="preserve"> (7%)</w:t>
      </w:r>
      <w:r w:rsidRPr="005246F1">
        <w:t>, a rearrangement product of the cycloadduct</w:t>
      </w:r>
      <w:r w:rsidR="00F86431" w:rsidRPr="005246F1">
        <w:t xml:space="preserve"> </w:t>
      </w:r>
      <w:r w:rsidR="00F86431" w:rsidRPr="005246F1">
        <w:fldChar w:fldCharType="begin" w:fldLock="1"/>
      </w:r>
      <w:r w:rsidR="00F86431" w:rsidRPr="005246F1">
        <w:instrText>ADDIN CSL_CITATION { "citationItems" : [ { "id" : "ITEM-1", "itemData" : { "id" : "ITEM-1", "issued" : { "date-parts" : [ [ "0" ] ] }, "title" : "cyclohexyl dibenzyl intact product", "type" : "article-journal" }, "uris" : [ "http://www.mendeley.com/documents/?uuid=37feb618-cace-4883-8f41-5e9cbdb65a15" ] } ], "mendeley" : { "formattedCitation" : "&lt;span style=\"baseline\"&gt;&lt;b&gt;309&lt;/b&gt;&lt;/span&gt;", "plainTextFormattedCitation" : "309", "previouslyFormattedCitation" : "&lt;span style=\"baseline\"&gt;&lt;b&gt;309&lt;/b&gt;&lt;/span&gt;" }, "properties" : { "noteIndex" : 0 }, "schema" : "https://github.com/citation-style-language/schema/raw/master/csl-citation.json" }</w:instrText>
      </w:r>
      <w:r w:rsidR="00F86431" w:rsidRPr="005246F1">
        <w:fldChar w:fldCharType="separate"/>
      </w:r>
      <w:r w:rsidR="00F86431" w:rsidRPr="005246F1">
        <w:rPr>
          <w:b/>
          <w:noProof/>
        </w:rPr>
        <w:t>309</w:t>
      </w:r>
      <w:r w:rsidR="00F86431" w:rsidRPr="005246F1">
        <w:fldChar w:fldCharType="end"/>
      </w:r>
      <w:r w:rsidRPr="005246F1">
        <w:t xml:space="preserve">, and lastly the debenzylated-aziridine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 xml:space="preserve"> (10%) (</w:t>
      </w:r>
      <w:r w:rsidRPr="005246F1">
        <w:fldChar w:fldCharType="begin" w:fldLock="1"/>
      </w:r>
      <w:r w:rsidRPr="005246F1">
        <w:instrText xml:space="preserve"> REF _Ref482191068 \h </w:instrText>
      </w:r>
      <w:r w:rsidR="005246F1">
        <w:instrText xml:space="preserve"> \* MERGEFORMAT </w:instrText>
      </w:r>
      <w:r w:rsidRPr="005246F1">
        <w:fldChar w:fldCharType="separate"/>
      </w:r>
      <w:r w:rsidR="006D04BB" w:rsidRPr="005246F1">
        <w:t xml:space="preserve">Figure </w:t>
      </w:r>
      <w:r w:rsidR="006D04BB">
        <w:rPr>
          <w:noProof/>
        </w:rPr>
        <w:t>84</w:t>
      </w:r>
      <w:r w:rsidRPr="005246F1">
        <w:fldChar w:fldCharType="end"/>
      </w:r>
      <w:r w:rsidRPr="005246F1">
        <w:t xml:space="preserve">). </w:t>
      </w:r>
    </w:p>
    <w:p w14:paraId="30A76B3E" w14:textId="0D773056" w:rsidR="001E3E15" w:rsidRPr="005246F1" w:rsidRDefault="00F86431" w:rsidP="001E3E15">
      <w:pPr>
        <w:keepNext/>
        <w:spacing w:after="100" w:afterAutospacing="1" w:line="360" w:lineRule="auto"/>
        <w:jc w:val="center"/>
      </w:pPr>
      <w:r w:rsidRPr="005246F1">
        <w:object w:dxaOrig="5370" w:dyaOrig="1920" w14:anchorId="02773026">
          <v:shape id="_x0000_i1359" type="#_x0000_t75" style="width:243.8pt;height:91pt" o:ole="">
            <v:imagedata r:id="rId735" o:title=""/>
          </v:shape>
          <o:OLEObject Type="Embed" ProgID="ChemDraw.Document.6.0" ShapeID="_x0000_i1359" DrawAspect="Content" ObjectID="_1596898183" r:id="rId736"/>
        </w:object>
      </w:r>
    </w:p>
    <w:p w14:paraId="21CA02D7" w14:textId="21878371" w:rsidR="001E3E15" w:rsidRPr="005246F1" w:rsidRDefault="001E3E15" w:rsidP="001E3E15">
      <w:pPr>
        <w:pStyle w:val="Caption"/>
        <w:jc w:val="center"/>
      </w:pPr>
      <w:bookmarkStart w:id="476" w:name="_Ref48219106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84</w:t>
      </w:r>
      <w:r w:rsidR="00947012">
        <w:rPr>
          <w:noProof/>
        </w:rPr>
        <w:fldChar w:fldCharType="end"/>
      </w:r>
      <w:bookmarkEnd w:id="476"/>
      <w:r w:rsidRPr="005246F1">
        <w:rPr>
          <w:noProof/>
        </w:rPr>
        <w:t xml:space="preserve">: Three tentatively assigned products from the cycloaddition reaction of </w:t>
      </w:r>
      <w:r w:rsidRPr="005246F1">
        <w:rPr>
          <w:noProof/>
        </w:rPr>
        <w:sym w:font="Symbol" w:char="F061"/>
      </w:r>
      <w:r w:rsidRPr="005246F1">
        <w:rPr>
          <w:noProof/>
        </w:rPr>
        <w:t xml:space="preserve">-diazosulfoxide </w:t>
      </w:r>
      <w:r w:rsidR="003A5D20" w:rsidRPr="005246F1">
        <w:rPr>
          <w:b/>
          <w:noProof/>
        </w:rPr>
        <w:t xml:space="preserve">38, 39 </w:t>
      </w:r>
      <w:r w:rsidRPr="005246F1">
        <w:rPr>
          <w:noProof/>
        </w:rPr>
        <w:t>and the nitrone</w:t>
      </w:r>
      <w:r w:rsidRPr="005246F1">
        <w:rPr>
          <w:b/>
          <w:noProof/>
        </w:rPr>
        <w:t>.</w:t>
      </w:r>
    </w:p>
    <w:p w14:paraId="5DDBB95C" w14:textId="6873BF84" w:rsidR="001E3E15" w:rsidRPr="005246F1" w:rsidRDefault="001E3E15" w:rsidP="001E3E15">
      <w:pPr>
        <w:spacing w:after="100" w:afterAutospacing="1" w:line="360" w:lineRule="auto"/>
        <w:jc w:val="both"/>
      </w:pPr>
      <w:r w:rsidRPr="005246F1">
        <w:t xml:space="preserve">Formation of the </w:t>
      </w:r>
      <w:r w:rsidRPr="005246F1">
        <w:rPr>
          <w:rFonts w:cstheme="minorHAnsi"/>
        </w:rPr>
        <w:t>β</w:t>
      </w:r>
      <w:r w:rsidRPr="005246F1">
        <w:t xml:space="preserve">-hydroxy imine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can be rationalised by the rearrangement of Regioisomer 1 </w:t>
      </w:r>
      <w:r w:rsidRPr="005246F1">
        <w:fldChar w:fldCharType="begin" w:fldLock="1"/>
      </w:r>
      <w:r w:rsidR="00DE234C" w:rsidRPr="005246F1">
        <w:instrText>ADDIN CSL_CITATION { "citationItems" : [ { "id" : "ITEM-1", "itemData" : { "id" : "ITEM-1", "issued" : { "date-parts" : [ [ "0" ] ] }, "title" : "cyclohexyl dibenzyl intact product", "type" : "article-journal" }, "uris" : [ "http://www.mendeley.com/documents/?uuid=37feb618-cace-4883-8f41-5e9cbdb65a15" ] } ], "mendeley" : { "formattedCitation" : "&lt;span style=\"baseline\"&gt;&lt;b&gt;309&lt;/b&gt;&lt;/span&gt;", "plainTextFormattedCitation" : "309", "previouslyFormattedCitation" : "&lt;span style=\"baseline\"&gt;&lt;b&gt;309&lt;/b&gt;&lt;/span&gt;" }, "properties" : { "noteIndex" : 0 }, "schema" : "https://github.com/citation-style-language/schema/raw/master/csl-citation.json" }</w:instrText>
      </w:r>
      <w:r w:rsidRPr="005246F1">
        <w:fldChar w:fldCharType="separate"/>
      </w:r>
      <w:r w:rsidR="00DE234C" w:rsidRPr="005246F1">
        <w:rPr>
          <w:b/>
          <w:noProof/>
        </w:rPr>
        <w:t>309</w:t>
      </w:r>
      <w:r w:rsidRPr="005246F1">
        <w:fldChar w:fldCharType="end"/>
      </w:r>
      <w:r w:rsidRPr="005246F1">
        <w:t xml:space="preserve"> (</w:t>
      </w:r>
      <w:r w:rsidRPr="005246F1">
        <w:fldChar w:fldCharType="begin" w:fldLock="1"/>
      </w:r>
      <w:r w:rsidRPr="005246F1">
        <w:instrText xml:space="preserve"> REF _Ref490042051 \h  \* MERGEFORMAT </w:instrText>
      </w:r>
      <w:r w:rsidRPr="005246F1">
        <w:fldChar w:fldCharType="separate"/>
      </w:r>
      <w:r w:rsidR="006D04BB" w:rsidRPr="005246F1">
        <w:t xml:space="preserve">Scheme </w:t>
      </w:r>
      <w:r w:rsidR="006D04BB">
        <w:rPr>
          <w:noProof/>
        </w:rPr>
        <w:t>107</w:t>
      </w:r>
      <w:r w:rsidRPr="005246F1">
        <w:fldChar w:fldCharType="end"/>
      </w:r>
      <w:r w:rsidRPr="005246F1">
        <w:t xml:space="preserve">), in an identical manner to that seen for the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w:t>
      </w:r>
      <w:r w:rsidRPr="005246F1">
        <w:fldChar w:fldCharType="begin" w:fldLock="1"/>
      </w:r>
      <w:r w:rsidRPr="005246F1">
        <w:instrText xml:space="preserve"> REF _Ref486857526 \h </w:instrText>
      </w:r>
      <w:r w:rsidR="005246F1">
        <w:instrText xml:space="preserve"> \* MERGEFORMAT </w:instrText>
      </w:r>
      <w:r w:rsidRPr="005246F1">
        <w:fldChar w:fldCharType="separate"/>
      </w:r>
      <w:r w:rsidR="006D04BB" w:rsidRPr="005246F1">
        <w:t xml:space="preserve">Scheme </w:t>
      </w:r>
      <w:r w:rsidR="006D04BB">
        <w:rPr>
          <w:noProof/>
        </w:rPr>
        <w:t>106</w:t>
      </w:r>
      <w:r w:rsidRPr="005246F1">
        <w:fldChar w:fldCharType="end"/>
      </w:r>
      <w:r w:rsidRPr="005246F1">
        <w:t xml:space="preserve">). Formation of the aziridine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can be rationalised </w:t>
      </w:r>
      <w:r w:rsidRPr="005246F1">
        <w:rPr>
          <w:i/>
        </w:rPr>
        <w:t xml:space="preserve">via </w:t>
      </w:r>
      <w:r w:rsidRPr="005246F1">
        <w:t xml:space="preserve">initial formation of the Regioisomer 2 </w:t>
      </w:r>
      <w:r w:rsidRPr="005246F1">
        <w:fldChar w:fldCharType="begin" w:fldLock="1"/>
      </w:r>
      <w:r w:rsidR="00DE234C" w:rsidRPr="005246F1">
        <w:instrText>ADDIN CSL_CITATION { "citationItems" : [ { "id" : "ITEM-1", "itemData" : { "id" : "ITEM-1", "issued" : { "date-parts" : [ [ "0" ] ] }, "title" : "cyclohexyl with dibenzyl intact regio 2", "type" : "article-journal" }, "uris" : [ "http://www.mendeley.com/documents/?uuid=d897c179-1346-432e-b491-9eb718e0778f" ] } ], "mendeley" : { "formattedCitation" : "&lt;span style=\"baseline\"&gt;&lt;b&gt;310&lt;/b&gt;&lt;/span&gt;", "plainTextFormattedCitation" : "310", "previouslyFormattedCitation" : "&lt;span style=\"baseline\"&gt;&lt;b&gt;310&lt;/b&gt;&lt;/span&gt;" }, "properties" : { "noteIndex" : 0 }, "schema" : "https://github.com/citation-style-language/schema/raw/master/csl-citation.json" }</w:instrText>
      </w:r>
      <w:r w:rsidRPr="005246F1">
        <w:fldChar w:fldCharType="separate"/>
      </w:r>
      <w:r w:rsidR="00DE234C" w:rsidRPr="005246F1">
        <w:rPr>
          <w:b/>
          <w:noProof/>
        </w:rPr>
        <w:t>310</w:t>
      </w:r>
      <w:r w:rsidRPr="005246F1">
        <w:fldChar w:fldCharType="end"/>
      </w:r>
      <w:r w:rsidRPr="005246F1">
        <w:t xml:space="preserve"> (</w:t>
      </w:r>
      <w:r w:rsidRPr="005246F1">
        <w:fldChar w:fldCharType="begin" w:fldLock="1"/>
      </w:r>
      <w:r w:rsidRPr="005246F1">
        <w:instrText xml:space="preserve"> REF _Ref490042051 \h </w:instrText>
      </w:r>
      <w:r w:rsidR="005246F1">
        <w:instrText xml:space="preserve"> \* MERGEFORMAT </w:instrText>
      </w:r>
      <w:r w:rsidRPr="005246F1">
        <w:fldChar w:fldCharType="separate"/>
      </w:r>
      <w:r w:rsidR="006D04BB" w:rsidRPr="005246F1">
        <w:t xml:space="preserve">Scheme </w:t>
      </w:r>
      <w:r w:rsidR="006D04BB">
        <w:rPr>
          <w:noProof/>
        </w:rPr>
        <w:t>107</w:t>
      </w:r>
      <w:r w:rsidRPr="005246F1">
        <w:fldChar w:fldCharType="end"/>
      </w:r>
      <w:r w:rsidRPr="005246F1">
        <w:t>)</w:t>
      </w:r>
      <w:r w:rsidR="00F86431" w:rsidRPr="005246F1">
        <w:t>,</w:t>
      </w:r>
      <w:r w:rsidRPr="005246F1">
        <w:t xml:space="preserve"> followed by subsequent extrusion of sulfur dioxide and ring contraction. It appears </w:t>
      </w:r>
      <w:r w:rsidRPr="005246F1">
        <w:lastRenderedPageBreak/>
        <w:t xml:space="preserve">that on successful cycloaddition of the dibenzyl nitrone with the lactone derived </w:t>
      </w:r>
      <w:r w:rsidRPr="005246F1">
        <w:sym w:font="Symbol" w:char="F061"/>
      </w:r>
      <w:r w:rsidRPr="005246F1">
        <w:t xml:space="preserve">-oxo sulfine, resulting in the formation of an aziridine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a further debenzylation step can occur. This debenzylation of the aziridine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results in the  formation of</w:t>
      </w:r>
      <w:r w:rsidRPr="005246F1">
        <w:rPr>
          <w:b/>
        </w:rPr>
        <w:t xml:space="preserv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w:t>
      </w:r>
    </w:p>
    <w:p w14:paraId="5162F4A8" w14:textId="77777777" w:rsidR="001E3E15" w:rsidRPr="005246F1" w:rsidRDefault="001E3E15" w:rsidP="001E3E15">
      <w:pPr>
        <w:keepNext/>
        <w:spacing w:after="100" w:afterAutospacing="1" w:line="360" w:lineRule="auto"/>
        <w:jc w:val="center"/>
      </w:pPr>
      <w:r w:rsidRPr="005246F1">
        <w:object w:dxaOrig="7670" w:dyaOrig="5704" w14:anchorId="317ED7D4">
          <v:shape id="_x0000_i1360" type="#_x0000_t75" style="width:324.8pt;height:241.85pt" o:ole="">
            <v:imagedata r:id="rId737" o:title=""/>
          </v:shape>
          <o:OLEObject Type="Embed" ProgID="ChemDraw.Document.6.0" ShapeID="_x0000_i1360" DrawAspect="Content" ObjectID="_1596898184" r:id="rId738"/>
        </w:object>
      </w:r>
    </w:p>
    <w:p w14:paraId="5C50C2FF" w14:textId="1BAFD5E7" w:rsidR="001E3E15" w:rsidRPr="005246F1" w:rsidRDefault="001E3E15" w:rsidP="001E3E15">
      <w:pPr>
        <w:pStyle w:val="Caption"/>
        <w:jc w:val="center"/>
      </w:pPr>
      <w:bookmarkStart w:id="477" w:name="_Ref49004205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107</w:t>
      </w:r>
      <w:r w:rsidR="00947012">
        <w:rPr>
          <w:noProof/>
        </w:rPr>
        <w:fldChar w:fldCharType="end"/>
      </w:r>
      <w:bookmarkEnd w:id="477"/>
      <w:r w:rsidRPr="005246F1">
        <w:rPr>
          <w:noProof/>
        </w:rPr>
        <w:t xml:space="preserve"> </w:t>
      </w:r>
    </w:p>
    <w:p w14:paraId="2155950B" w14:textId="1CAA8780" w:rsidR="001E3E15" w:rsidRPr="005246F1" w:rsidRDefault="001E3E15" w:rsidP="001E3E15">
      <w:pPr>
        <w:tabs>
          <w:tab w:val="left" w:pos="5670"/>
        </w:tabs>
        <w:spacing w:after="100" w:afterAutospacing="1" w:line="360" w:lineRule="auto"/>
        <w:jc w:val="both"/>
      </w:pPr>
      <w:r w:rsidRPr="005246F1">
        <w:t xml:space="preserve">In retrospect, the length of time these reactions were left may have contributed to the complexity as it is known that the </w:t>
      </w:r>
      <w:r w:rsidRPr="005246F1">
        <w:sym w:font="Symbol" w:char="F061"/>
      </w:r>
      <w:r w:rsidRPr="005246F1">
        <w:t xml:space="preserve">-diazosulfoxide is transformed rapidly to the labile </w:t>
      </w:r>
      <w:r w:rsidRPr="005246F1">
        <w:sym w:font="Symbol" w:char="F061"/>
      </w:r>
      <w:r w:rsidRPr="005246F1">
        <w:t xml:space="preserve">-oxo sulfine, which is anticipated to be transformed to the known sulfine decomposition products over this period of time. The investigation of the reactivity of </w:t>
      </w:r>
      <w:r w:rsidRPr="005246F1">
        <w:sym w:font="Symbol" w:char="F061"/>
      </w:r>
      <w:r w:rsidRPr="005246F1">
        <w:t xml:space="preserve">-diazosulfoxides with the acyclic nitrone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t xml:space="preserve"> was extended to include the methyl bridgehead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and the axial </w:t>
      </w:r>
      <w:r w:rsidRPr="005246F1">
        <w:rPr>
          <w:i/>
        </w:rPr>
        <w:t>trans-</w:t>
      </w:r>
      <w:r w:rsidRPr="005246F1">
        <w:t xml:space="preserve">dimethyl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2F45E7" w:rsidRPr="005246F1">
        <w:rPr>
          <w:b/>
          <w:noProof/>
        </w:rPr>
        <w:t>78</w:t>
      </w:r>
      <w:r w:rsidRPr="005246F1">
        <w:fldChar w:fldCharType="end"/>
      </w:r>
      <w:r w:rsidRPr="005246F1">
        <w:t xml:space="preserve">, utilising </w:t>
      </w:r>
      <w:r w:rsidRPr="005246F1">
        <w:rPr>
          <w:i/>
        </w:rPr>
        <w:t>in situ</w:t>
      </w:r>
      <w:r w:rsidRPr="005246F1">
        <w:t xml:space="preserve"> generation and trapping with just 0.95 equivalents of the nitrone. </w:t>
      </w:r>
    </w:p>
    <w:p w14:paraId="6B4389C1" w14:textId="775B6666" w:rsidR="001E3E15" w:rsidRPr="005246F1" w:rsidRDefault="001E3E15" w:rsidP="001E3E15">
      <w:pPr>
        <w:tabs>
          <w:tab w:val="left" w:pos="5670"/>
        </w:tabs>
        <w:spacing w:after="100" w:afterAutospacing="1" w:line="360" w:lineRule="auto"/>
        <w:jc w:val="both"/>
      </w:pPr>
      <w:r w:rsidRPr="005246F1">
        <w:t xml:space="preserve">The reaction of the methyl bridgehead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with the nitrone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t xml:space="preserve"> was carried out at room temperature for 60 h to establish whether we could isolate an intact cycloadduct regioisomer, either </w:t>
      </w:r>
      <w:r w:rsidRPr="005246F1">
        <w:fldChar w:fldCharType="begin" w:fldLock="1"/>
      </w:r>
      <w:r w:rsidR="00DE234C" w:rsidRPr="005246F1">
        <w:instrText>ADDIN CSL_CITATION { "citationItems" : [ { "id" : "ITEM-1", "itemData" : { "id" : "ITEM-1", "issued" : { "date-parts" : [ [ "0" ] ] }, "title" : "methyl bh with dibenzyl nitrone in tact cycloadduct", "type" : "article-journal" }, "uris" : [ "http://www.mendeley.com/documents/?uuid=9800e1da-ccf1-4271-8469-47b8da20bae2" ] } ], "mendeley" : { "formattedCitation" : "&lt;span style=\"baseline\"&gt;&lt;b&gt;314&lt;/b&gt;&lt;/span&gt;", "plainTextFormattedCitation" : "314", "previouslyFormattedCitation" : "&lt;span style=\"baseline\"&gt;&lt;b&gt;314&lt;/b&gt;&lt;/span&gt;" }, "properties" : { "noteIndex" : 0 }, "schema" : "https://github.com/citation-style-language/schema/raw/master/csl-citation.json" }</w:instrText>
      </w:r>
      <w:r w:rsidRPr="005246F1">
        <w:fldChar w:fldCharType="separate"/>
      </w:r>
      <w:r w:rsidR="00DE234C" w:rsidRPr="005246F1">
        <w:rPr>
          <w:b/>
          <w:noProof/>
        </w:rPr>
        <w:t>314</w:t>
      </w:r>
      <w:r w:rsidRPr="005246F1">
        <w:fldChar w:fldCharType="end"/>
      </w:r>
      <w:r w:rsidRPr="005246F1">
        <w:t xml:space="preserve"> or </w:t>
      </w:r>
      <w:r w:rsidRPr="005246F1">
        <w:fldChar w:fldCharType="begin" w:fldLock="1"/>
      </w:r>
      <w:r w:rsidR="00DE234C" w:rsidRPr="005246F1">
        <w:instrText>ADDIN CSL_CITATION { "citationItems" : [ { "id" : "ITEM-1", "itemData" : { "id" : "ITEM-1", "issued" : { "date-parts" : [ [ "0" ] ] }, "title" : "methyl bh dibenzyl intact regio 2", "type" : "article-journal" }, "uris" : [ "http://www.mendeley.com/documents/?uuid=f4db1dab-1be8-4c82-b963-170323576afd" ] } ], "mendeley" : { "formattedCitation" : "&lt;span style=\"baseline\"&gt;&lt;b&gt;315&lt;/b&gt;&lt;/span&gt;", "plainTextFormattedCitation" : "315", "previouslyFormattedCitation" : "&lt;span style=\"baseline\"&gt;&lt;b&gt;315&lt;/b&gt;&lt;/span&gt;" }, "properties" : { "noteIndex" : 0 }, "schema" : "https://github.com/citation-style-language/schema/raw/master/csl-citation.json" }</w:instrText>
      </w:r>
      <w:r w:rsidRPr="005246F1">
        <w:fldChar w:fldCharType="separate"/>
      </w:r>
      <w:r w:rsidR="00DE234C" w:rsidRPr="005246F1">
        <w:rPr>
          <w:b/>
          <w:noProof/>
        </w:rPr>
        <w:t>315</w:t>
      </w:r>
      <w:r w:rsidRPr="005246F1">
        <w:fldChar w:fldCharType="end"/>
      </w:r>
      <w:r w:rsidRPr="005246F1">
        <w:t xml:space="preserve"> formed from the [3+2] cycloaddition (</w:t>
      </w:r>
      <w:r w:rsidRPr="005246F1">
        <w:fldChar w:fldCharType="begin" w:fldLock="1"/>
      </w:r>
      <w:r w:rsidRPr="005246F1">
        <w:instrText xml:space="preserve"> REF _Ref490213605 \h  \* MERGEFORMAT </w:instrText>
      </w:r>
      <w:r w:rsidRPr="005246F1">
        <w:fldChar w:fldCharType="separate"/>
      </w:r>
      <w:r w:rsidR="006D04BB" w:rsidRPr="005246F1">
        <w:t xml:space="preserve">Scheme </w:t>
      </w:r>
      <w:r w:rsidR="006D04BB">
        <w:rPr>
          <w:noProof/>
        </w:rPr>
        <w:t>108</w:t>
      </w:r>
      <w:r w:rsidRPr="005246F1">
        <w:fldChar w:fldCharType="end"/>
      </w:r>
      <w:r w:rsidRPr="005246F1">
        <w:t xml:space="preserve">), or if aziridine products would be isolated. Earlier results from the continuous flow decomposition reactions had shown that this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is particularly stable after generation, with dimerisation and other decomposition transformations occurring at a slow rate. The same methodology as the previous reactions was used i.e. addition of 0.95 equivalents of the nitrone dipole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t xml:space="preserve"> to the </w:t>
      </w:r>
      <w:r w:rsidRPr="005246F1">
        <w:sym w:font="Symbol" w:char="F061"/>
      </w:r>
      <w:r w:rsidRPr="005246F1">
        <w:t>-</w:t>
      </w:r>
      <w:r w:rsidRPr="005246F1">
        <w:lastRenderedPageBreak/>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followed by rhodium acetate dimer as the transition metal catalyst to induce the hetero-Wolff rearrangement. </w:t>
      </w:r>
    </w:p>
    <w:p w14:paraId="1908AB40" w14:textId="60D80BB4" w:rsidR="001E3E15" w:rsidRPr="005246F1" w:rsidRDefault="009F3C66" w:rsidP="001E3E15">
      <w:pPr>
        <w:keepNext/>
        <w:tabs>
          <w:tab w:val="left" w:pos="5670"/>
        </w:tabs>
        <w:spacing w:after="100" w:afterAutospacing="1" w:line="360" w:lineRule="auto"/>
        <w:jc w:val="center"/>
      </w:pPr>
      <w:r w:rsidRPr="005246F1">
        <w:object w:dxaOrig="10509" w:dyaOrig="7581" w14:anchorId="6A2AB86E">
          <v:shape id="_x0000_i1361" type="#_x0000_t75" style="width:414.6pt;height:302.85pt" o:ole="">
            <v:imagedata r:id="rId739" o:title=""/>
          </v:shape>
          <o:OLEObject Type="Embed" ProgID="ChemDraw.Document.6.0" ShapeID="_x0000_i1361" DrawAspect="Content" ObjectID="_1596898185" r:id="rId740"/>
        </w:object>
      </w:r>
    </w:p>
    <w:p w14:paraId="7C9E6CB8" w14:textId="31B1A0BB" w:rsidR="001E3E15" w:rsidRPr="005246F1" w:rsidRDefault="001E3E15" w:rsidP="001E3E15">
      <w:pPr>
        <w:pStyle w:val="Caption"/>
        <w:tabs>
          <w:tab w:val="left" w:pos="5670"/>
        </w:tabs>
        <w:jc w:val="center"/>
      </w:pPr>
      <w:bookmarkStart w:id="478" w:name="_Ref490213605"/>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108</w:t>
      </w:r>
      <w:r w:rsidR="00947012">
        <w:rPr>
          <w:noProof/>
        </w:rPr>
        <w:fldChar w:fldCharType="end"/>
      </w:r>
      <w:bookmarkEnd w:id="478"/>
    </w:p>
    <w:p w14:paraId="64BDD111" w14:textId="4011BCD4" w:rsidR="001E3E15" w:rsidRPr="005246F1" w:rsidRDefault="001E3E15" w:rsidP="001E3E15">
      <w:pPr>
        <w:tabs>
          <w:tab w:val="left" w:pos="5670"/>
          <w:tab w:val="left" w:pos="6315"/>
        </w:tabs>
        <w:spacing w:line="360" w:lineRule="auto"/>
        <w:jc w:val="both"/>
        <w:rPr>
          <w:b/>
        </w:rPr>
      </w:pPr>
      <w:r w:rsidRPr="005246F1">
        <w:t xml:space="preserve">On analysis of the crude reaction material a complex mixture was observed. After purification, one product isolated from the reaction was the </w:t>
      </w:r>
      <w:r w:rsidRPr="005246F1">
        <w:rPr>
          <w:rFonts w:cstheme="minorHAnsi"/>
        </w:rPr>
        <w:t>β</w:t>
      </w:r>
      <w:r w:rsidRPr="005246F1">
        <w:t xml:space="preserve">-hydroxy imine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t xml:space="preserve">, the same class of product previously isolated from the reaction of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Also isolated was the debenzylated aziridine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noProof/>
        </w:rPr>
        <w:t>317</w:t>
      </w:r>
      <w:r w:rsidRPr="005246F1">
        <w:rPr>
          <w:b/>
        </w:rPr>
        <w:fldChar w:fldCharType="end"/>
      </w:r>
      <w:r w:rsidRPr="005246F1">
        <w:rPr>
          <w:b/>
        </w:rPr>
        <w:t xml:space="preserve"> </w:t>
      </w:r>
      <w:r w:rsidRPr="005246F1">
        <w:t>(</w:t>
      </w:r>
      <w:r w:rsidRPr="005246F1">
        <w:fldChar w:fldCharType="begin" w:fldLock="1"/>
      </w:r>
      <w:r w:rsidRPr="005246F1">
        <w:instrText xml:space="preserve"> REF _Ref490213605 \h  \* MERGEFORMAT </w:instrText>
      </w:r>
      <w:r w:rsidRPr="005246F1">
        <w:fldChar w:fldCharType="separate"/>
      </w:r>
      <w:r w:rsidR="006D04BB" w:rsidRPr="005246F1">
        <w:t xml:space="preserve">Scheme </w:t>
      </w:r>
      <w:r w:rsidR="006D04BB">
        <w:rPr>
          <w:noProof/>
        </w:rPr>
        <w:t>108</w:t>
      </w:r>
      <w:r w:rsidRPr="005246F1">
        <w:fldChar w:fldCharType="end"/>
      </w:r>
      <w:r w:rsidRPr="005246F1">
        <w:t xml:space="preserve">). Once again, the intact cycloadducts </w:t>
      </w:r>
      <w:r w:rsidRPr="005246F1">
        <w:fldChar w:fldCharType="begin" w:fldLock="1"/>
      </w:r>
      <w:r w:rsidR="00DE234C" w:rsidRPr="005246F1">
        <w:instrText>ADDIN CSL_CITATION { "citationItems" : [ { "id" : "ITEM-1", "itemData" : { "id" : "ITEM-1", "issued" : { "date-parts" : [ [ "0" ] ] }, "title" : "methyl bh with dibenzyl nitrone in tact cycloadduct", "type" : "article-journal" }, "uris" : [ "http://www.mendeley.com/documents/?uuid=9800e1da-ccf1-4271-8469-47b8da20bae2" ] } ], "mendeley" : { "formattedCitation" : "&lt;span style=\"baseline\"&gt;&lt;b&gt;314&lt;/b&gt;&lt;/span&gt;", "plainTextFormattedCitation" : "314", "previouslyFormattedCitation" : "&lt;span style=\"baseline\"&gt;&lt;b&gt;314&lt;/b&gt;&lt;/span&gt;" }, "properties" : { "noteIndex" : 0 }, "schema" : "https://github.com/citation-style-language/schema/raw/master/csl-citation.json" }</w:instrText>
      </w:r>
      <w:r w:rsidRPr="005246F1">
        <w:fldChar w:fldCharType="separate"/>
      </w:r>
      <w:r w:rsidR="00DE234C" w:rsidRPr="005246F1">
        <w:rPr>
          <w:b/>
          <w:noProof/>
        </w:rPr>
        <w:t>314</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"methyl bh dibenzyl intact regio 2", "type" : "article-journal" }, "uris" : [ "http://www.mendeley.com/documents/?uuid=f4db1dab-1be8-4c82-b963-170323576afd" ] } ], "mendeley" : { "formattedCitation" : "&lt;span style=\"baseline\"&gt;&lt;b&gt;315&lt;/b&gt;&lt;/span&gt;", "plainTextFormattedCitation" : "315", "previouslyFormattedCitation" : "&lt;span style=\"baseline\"&gt;&lt;b&gt;315&lt;/b&gt;&lt;/span&gt;" }, "properties" : { "noteIndex" : 0 }, "schema" : "https://github.com/citation-style-language/schema/raw/master/csl-citation.json" }</w:instrText>
      </w:r>
      <w:r w:rsidRPr="005246F1">
        <w:fldChar w:fldCharType="separate"/>
      </w:r>
      <w:r w:rsidR="00DE234C" w:rsidRPr="005246F1">
        <w:rPr>
          <w:b/>
          <w:noProof/>
        </w:rPr>
        <w:t>315</w:t>
      </w:r>
      <w:r w:rsidRPr="005246F1">
        <w:fldChar w:fldCharType="end"/>
      </w:r>
      <w:r w:rsidRPr="005246F1">
        <w:t xml:space="preserve"> were not isolated, supporting the earlier conclusion of the inherent instability of the intermediate heterocycles. The isolation of both the </w:t>
      </w:r>
      <w:r w:rsidRPr="005246F1">
        <w:rPr>
          <w:rFonts w:cstheme="minorHAnsi"/>
        </w:rPr>
        <w:t>β</w:t>
      </w:r>
      <w:r w:rsidRPr="005246F1">
        <w:t xml:space="preserve">-hydroxy imine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rPr>
          <w:b/>
        </w:rPr>
        <w:t xml:space="preserve"> </w:t>
      </w:r>
      <w:r w:rsidRPr="005246F1">
        <w:t xml:space="preserve">and the debenzylated aziridine product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noProof/>
        </w:rPr>
        <w:t>317</w:t>
      </w:r>
      <w:r w:rsidRPr="005246F1">
        <w:rPr>
          <w:b/>
        </w:rPr>
        <w:fldChar w:fldCharType="end"/>
      </w:r>
      <w:r w:rsidRPr="005246F1">
        <w:t xml:space="preserve"> are indicative of the formation of both regioisomers </w:t>
      </w:r>
      <w:r w:rsidRPr="005246F1">
        <w:rPr>
          <w:i/>
        </w:rPr>
        <w:t>in situ</w:t>
      </w:r>
      <w:r w:rsidRPr="005246F1">
        <w:t xml:space="preserve"> with spontaneous decomposition to more thermodynamically stable products. Notably, the </w:t>
      </w:r>
      <w:r w:rsidRPr="005246F1">
        <w:rPr>
          <w:i/>
        </w:rPr>
        <w:t>N</w:t>
      </w:r>
      <w:r w:rsidRPr="005246F1">
        <w:t xml:space="preserve">-benzyl aziridine </w:t>
      </w:r>
      <w:r w:rsidRPr="005246F1">
        <w:fldChar w:fldCharType="begin" w:fldLock="1"/>
      </w:r>
      <w:r w:rsidR="00DE234C" w:rsidRPr="005246F1">
        <w:instrText>ADDIN CSL_CITATION { "citationItems" : [ { "id" : "ITEM-1", "itemData" : { "id" : "ITEM-1", "issued" : { "date-parts" : [ [ "0" ] ] }, "title" : "methyl bh aziridine intact", "type" : "article-journal" }, "uris" : [ "http://www.mendeley.com/documents/?uuid=8dfe685d-36bf-45bd-ad1e-1ea64111f4c2" ] } ], "mendeley" : { "formattedCitation" : "&lt;span style=\"baseline\"&gt;&lt;b&gt;318&lt;/b&gt;&lt;/span&gt;", "plainTextFormattedCitation" : "318", "previouslyFormattedCitation" : "&lt;span style=\"baseline\"&gt;&lt;b&gt;318&lt;/b&gt;&lt;/span&gt;" }, "properties" : { "noteIndex" : 0 }, "schema" : "https://github.com/citation-style-language/schema/raw/master/csl-citation.json" }</w:instrText>
      </w:r>
      <w:r w:rsidRPr="005246F1">
        <w:fldChar w:fldCharType="separate"/>
      </w:r>
      <w:r w:rsidR="00DE234C" w:rsidRPr="005246F1">
        <w:rPr>
          <w:b/>
          <w:noProof/>
        </w:rPr>
        <w:t>318</w:t>
      </w:r>
      <w:r w:rsidRPr="005246F1">
        <w:fldChar w:fldCharType="end"/>
      </w:r>
      <w:r w:rsidRPr="005246F1">
        <w:t xml:space="preserve"> was not isolated from the reaction mixture. Elemental anaylsis and high resolution mass spectrometry confirmed the molecular formula of the heterocycle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noProof/>
        </w:rPr>
        <w:t>317</w:t>
      </w:r>
      <w:r w:rsidRPr="005246F1">
        <w:rPr>
          <w:b/>
        </w:rPr>
        <w:fldChar w:fldCharType="end"/>
      </w:r>
      <w:r w:rsidRPr="005246F1">
        <w:rPr>
          <w:b/>
        </w:rPr>
        <w:t xml:space="preserve"> </w:t>
      </w:r>
      <w:r w:rsidRPr="005246F1">
        <w:t xml:space="preserve">which is a vital result in confirming that in fact these aziridine heterocycles are formed from the cycloaddition of </w:t>
      </w:r>
      <w:r w:rsidRPr="005246F1">
        <w:sym w:font="Symbol" w:char="F061"/>
      </w:r>
      <w:r w:rsidRPr="005246F1">
        <w:t>-oxo sulfines and nitrones.</w:t>
      </w:r>
    </w:p>
    <w:p w14:paraId="610A6DB0" w14:textId="120B159E" w:rsidR="001E3E15" w:rsidRPr="005246F1" w:rsidRDefault="001E3E15" w:rsidP="001E3E15">
      <w:pPr>
        <w:spacing w:line="360" w:lineRule="auto"/>
        <w:jc w:val="both"/>
      </w:pPr>
      <w:r w:rsidRPr="005246F1">
        <w:t xml:space="preserve">When the reaction conditions were applied to the monocyclic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2F45E7" w:rsidRPr="005246F1">
        <w:rPr>
          <w:b/>
          <w:noProof/>
        </w:rPr>
        <w:t>78</w:t>
      </w:r>
      <w:r w:rsidRPr="005246F1">
        <w:fldChar w:fldCharType="end"/>
      </w:r>
      <w:r w:rsidRPr="005246F1">
        <w:t xml:space="preserve"> analysis of the crude reaction material again showed a complex mixture, however, on purification a series of </w:t>
      </w:r>
      <w:r w:rsidRPr="005246F1">
        <w:lastRenderedPageBreak/>
        <w:t xml:space="preserve">products were successfully isolated and characterised. The aziridine product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u w:val="single"/>
        </w:rPr>
        <w:fldChar w:fldCharType="separate"/>
      </w:r>
      <w:r w:rsidR="00DE234C" w:rsidRPr="005246F1">
        <w:rPr>
          <w:b/>
          <w:noProof/>
        </w:rPr>
        <w:t>319</w:t>
      </w:r>
      <w:r w:rsidRPr="005246F1">
        <w:rPr>
          <w:b/>
          <w:u w:val="single"/>
        </w:rPr>
        <w:fldChar w:fldCharType="end"/>
      </w:r>
      <w:r w:rsidRPr="005246F1">
        <w:t xml:space="preserve"> was isolated in 9% yield, and the </w:t>
      </w:r>
      <w:r w:rsidRPr="005246F1">
        <w:rPr>
          <w:rFonts w:cstheme="minorHAnsi"/>
        </w:rPr>
        <w:t>β-hydroxy imine</w:t>
      </w:r>
      <w:r w:rsidRPr="005246F1">
        <w:t xml:space="preserve"> rearrangement product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xml:space="preserve"> was also isolated, albeit in a higher yield of 16% (</w:t>
      </w:r>
      <w:r w:rsidRPr="005246F1">
        <w:fldChar w:fldCharType="begin" w:fldLock="1"/>
      </w:r>
      <w:r w:rsidRPr="005246F1">
        <w:instrText xml:space="preserve"> REF _Ref489256904 \h  \* MERGEFORMAT </w:instrText>
      </w:r>
      <w:r w:rsidRPr="005246F1">
        <w:fldChar w:fldCharType="separate"/>
      </w:r>
      <w:r w:rsidR="006D04BB" w:rsidRPr="005246F1">
        <w:t xml:space="preserve">Scheme </w:t>
      </w:r>
      <w:r w:rsidR="006D04BB">
        <w:rPr>
          <w:noProof/>
        </w:rPr>
        <w:t>109</w:t>
      </w:r>
      <w:r w:rsidRPr="005246F1">
        <w:fldChar w:fldCharType="end"/>
      </w:r>
      <w:r w:rsidRPr="005246F1">
        <w:t xml:space="preserve">). </w:t>
      </w:r>
    </w:p>
    <w:p w14:paraId="681EE415" w14:textId="1B5255AF" w:rsidR="001E3E15" w:rsidRPr="005246F1" w:rsidRDefault="009F3C66" w:rsidP="001E3E15">
      <w:pPr>
        <w:keepNext/>
        <w:tabs>
          <w:tab w:val="left" w:pos="5670"/>
        </w:tabs>
        <w:spacing w:after="100" w:afterAutospacing="1" w:line="360" w:lineRule="auto"/>
        <w:jc w:val="center"/>
      </w:pPr>
      <w:r w:rsidRPr="005246F1">
        <w:object w:dxaOrig="9280" w:dyaOrig="3265" w14:anchorId="03F251B2">
          <v:shape id="_x0000_i1362" type="#_x0000_t75" style="width:429.2pt;height:146.1pt" o:ole="">
            <v:imagedata r:id="rId741" o:title=""/>
          </v:shape>
          <o:OLEObject Type="Embed" ProgID="ChemDraw.Document.6.0" ShapeID="_x0000_i1362" DrawAspect="Content" ObjectID="_1596898186" r:id="rId742"/>
        </w:object>
      </w:r>
    </w:p>
    <w:p w14:paraId="0420F018" w14:textId="2F6F4E60" w:rsidR="001E3E15" w:rsidRPr="005246F1" w:rsidRDefault="001E3E15" w:rsidP="001E3E15">
      <w:pPr>
        <w:pStyle w:val="Caption"/>
        <w:tabs>
          <w:tab w:val="left" w:pos="5670"/>
        </w:tabs>
        <w:jc w:val="center"/>
      </w:pPr>
      <w:bookmarkStart w:id="479" w:name="_Ref489256904"/>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109</w:t>
      </w:r>
      <w:r w:rsidR="00947012">
        <w:rPr>
          <w:noProof/>
        </w:rPr>
        <w:fldChar w:fldCharType="end"/>
      </w:r>
      <w:bookmarkEnd w:id="479"/>
    </w:p>
    <w:p w14:paraId="7EA782DC" w14:textId="365B1072" w:rsidR="001E3E15" w:rsidRPr="005246F1" w:rsidRDefault="001E3E15" w:rsidP="001E3E15">
      <w:pPr>
        <w:keepNext/>
        <w:tabs>
          <w:tab w:val="left" w:pos="5670"/>
        </w:tabs>
        <w:spacing w:after="100" w:afterAutospacing="1" w:line="360" w:lineRule="auto"/>
        <w:jc w:val="both"/>
      </w:pPr>
      <w:r w:rsidRPr="005246F1">
        <w:t xml:space="preserve">Interestingly, the debenzylated cycloaddition product </w:t>
      </w:r>
      <w:r w:rsidRPr="005246F1">
        <w:fldChar w:fldCharType="begin" w:fldLock="1"/>
      </w:r>
      <w:r w:rsidR="00DE234C" w:rsidRPr="005246F1">
        <w:instrText>ADDIN CSL_CITATION { "citationItems" : [ { "id" : "ITEM-1", "itemData" : { "id" : "ITEM-1", "issued" : { "date-parts" : [ [ "0" ] ] }, "title" : "trans dimethyl debenzylated rearr prod", "type" : "article-journal" }, "uris" : [ "http://www.mendeley.com/documents/?uuid=102cf40a-2eef-425f-8025-923e0b8a7f52" ] } ], "mendeley" : { "formattedCitation" : "&lt;span style=\"baseline\"&gt;&lt;b&gt;321&lt;/b&gt;&lt;/span&gt;", "plainTextFormattedCitation" : "321", "previouslyFormattedCitation" : "&lt;span style=\"baseline\"&gt;&lt;b&gt;321&lt;/b&gt;&lt;/span&gt;" }, "properties" : { "noteIndex" : 0 }, "schema" : "https://github.com/citation-style-language/schema/raw/master/csl-citation.json" }</w:instrText>
      </w:r>
      <w:r w:rsidRPr="005246F1">
        <w:fldChar w:fldCharType="separate"/>
      </w:r>
      <w:r w:rsidR="00DE234C" w:rsidRPr="005246F1">
        <w:rPr>
          <w:b/>
          <w:noProof/>
        </w:rPr>
        <w:t>321</w:t>
      </w:r>
      <w:r w:rsidRPr="005246F1">
        <w:fldChar w:fldCharType="end"/>
      </w:r>
      <w:r w:rsidRPr="005246F1">
        <w:t xml:space="preserve"> was not isolated from the reaction mixture,  however, characteristic signals were present in the </w:t>
      </w:r>
      <w:r w:rsidRPr="005246F1">
        <w:rPr>
          <w:vertAlign w:val="superscript"/>
        </w:rPr>
        <w:t>1</w:t>
      </w:r>
      <w:r w:rsidRPr="005246F1">
        <w:t xml:space="preserve">H NMR spectrum of the crude material, with a signal tentatively assigned as the CHO present at 3.88 ppm, and the aziridine CH present as a doublet at 4.04 ppm as a minor product in a complex mixture. </w:t>
      </w:r>
    </w:p>
    <w:p w14:paraId="7B543053" w14:textId="274D1EAC" w:rsidR="001E3E15" w:rsidRPr="005246F1" w:rsidRDefault="001E3E15" w:rsidP="001E3E15">
      <w:pPr>
        <w:tabs>
          <w:tab w:val="left" w:pos="5670"/>
        </w:tabs>
        <w:spacing w:line="360" w:lineRule="auto"/>
        <w:jc w:val="both"/>
      </w:pPr>
      <w:r w:rsidRPr="005246F1">
        <w:t>Most notable across the series of nitrone cycloaddition</w:t>
      </w:r>
      <w:r w:rsidR="00F86431" w:rsidRPr="005246F1">
        <w:t>s</w:t>
      </w:r>
      <w:r w:rsidRPr="005246F1">
        <w:t xml:space="preserve"> is that the </w:t>
      </w:r>
      <w:r w:rsidRPr="005246F1">
        <w:rPr>
          <w:rFonts w:cstheme="minorHAnsi"/>
        </w:rPr>
        <w:t>β-hydroxy imine class of products such as</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t xml:space="preserve"> are consistently formed across the reactions of lactone derived </w:t>
      </w:r>
      <w:r w:rsidRPr="005246F1">
        <w:sym w:font="Symbol" w:char="F061"/>
      </w:r>
      <w:r w:rsidRPr="005246F1">
        <w:t xml:space="preserve">-oxo sulfines with the nitrones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rPr>
          <w:b/>
        </w:rPr>
        <w:t xml:space="preserve"> </w:t>
      </w:r>
      <w:r w:rsidRPr="005246F1">
        <w:t>and</w:t>
      </w:r>
      <w:r w:rsidRPr="005246F1">
        <w:rPr>
          <w:b/>
        </w:rPr>
        <w:t xml:space="preserve"> </w:t>
      </w:r>
      <w:r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rPr>
          <w:b/>
        </w:rPr>
        <w:fldChar w:fldCharType="separate"/>
      </w:r>
      <w:r w:rsidR="00E57E5E" w:rsidRPr="005246F1">
        <w:rPr>
          <w:b/>
          <w:noProof/>
        </w:rPr>
        <w:t>212</w:t>
      </w:r>
      <w:r w:rsidRPr="005246F1">
        <w:rPr>
          <w:b/>
        </w:rPr>
        <w:fldChar w:fldCharType="end"/>
      </w:r>
      <w:r w:rsidRPr="005246F1">
        <w:t xml:space="preserve">. However, the aziridnes and debenzylated aziridines were not consistently isolated after chromatographic purification across the substrates. This may be as a result of challenges in isolating minor components from complex mixtures or maybe due to the different reactivity profiles between the </w:t>
      </w:r>
      <w:r w:rsidRPr="005246F1">
        <w:sym w:font="Symbol" w:char="F061"/>
      </w:r>
      <w:r w:rsidRPr="005246F1">
        <w:t xml:space="preserve">-oxo sulfines. However, formation of the two series of products shows the nitrone cycloaddition occurs with both regiochemical outcomes, in contrast to the nitrile oxides, which is the result expected for Type II 1,3-dipolar cycloadditions. Notably, the isolated products were isolated as a single diastereomer in each case, however as the crude spectra were complex mixtures it is not definitive if another diastereomer was formed. </w:t>
      </w:r>
    </w:p>
    <w:p w14:paraId="67CECA79" w14:textId="77777777" w:rsidR="001E3E15" w:rsidRPr="005246F1" w:rsidRDefault="001E3E15" w:rsidP="001E3E15">
      <w:pPr>
        <w:pStyle w:val="Heading3"/>
      </w:pPr>
      <w:bookmarkStart w:id="480" w:name="_Toc505089608"/>
      <w:bookmarkStart w:id="481" w:name="_Toc506311665"/>
      <w:bookmarkStart w:id="482" w:name="_Toc523135261"/>
      <w:r w:rsidRPr="005246F1">
        <w:t>2.9.3 Spectroscopic characteristics of nitrone cycloaddition products</w:t>
      </w:r>
      <w:bookmarkEnd w:id="480"/>
      <w:bookmarkEnd w:id="481"/>
      <w:bookmarkEnd w:id="482"/>
    </w:p>
    <w:p w14:paraId="033A7A93" w14:textId="77777777" w:rsidR="001E3E15" w:rsidRPr="005246F1" w:rsidRDefault="001E3E15" w:rsidP="001E3E15">
      <w:pPr>
        <w:spacing w:line="360" w:lineRule="auto"/>
        <w:jc w:val="both"/>
      </w:pPr>
    </w:p>
    <w:p w14:paraId="757CFB1E" w14:textId="77777777" w:rsidR="001E3E15" w:rsidRPr="005246F1" w:rsidRDefault="001E3E15" w:rsidP="001E3E15">
      <w:pPr>
        <w:spacing w:line="360" w:lineRule="auto"/>
        <w:jc w:val="both"/>
      </w:pPr>
      <w:r w:rsidRPr="005246F1">
        <w:t xml:space="preserve">In all cases the intact regioisomeric cycloadducts were not isolated, however a series of three types of product were isolated that were consistent to each of the four reactions. The first products which were consistent across the series from the cycloaddition reaction of lactone derived </w:t>
      </w:r>
      <w:r w:rsidRPr="005246F1">
        <w:sym w:font="Symbol" w:char="F061"/>
      </w:r>
      <w:r w:rsidRPr="005246F1">
        <w:t xml:space="preserve">-oxo sulfines with nitrone dipoles are the </w:t>
      </w:r>
      <w:r w:rsidRPr="005246F1">
        <w:rPr>
          <w:rFonts w:cstheme="minorHAnsi"/>
        </w:rPr>
        <w:t>β</w:t>
      </w:r>
      <w:r w:rsidRPr="005246F1">
        <w:t xml:space="preserve">-hydroxy imine class of products. </w:t>
      </w:r>
    </w:p>
    <w:p w14:paraId="56BAA410" w14:textId="2D9F3141" w:rsidR="001E3E15" w:rsidRPr="005246F1" w:rsidRDefault="001E3E15" w:rsidP="001E3E15">
      <w:pPr>
        <w:spacing w:after="100" w:afterAutospacing="1" w:line="360" w:lineRule="auto"/>
        <w:jc w:val="both"/>
      </w:pPr>
      <w:r w:rsidRPr="005246F1">
        <w:lastRenderedPageBreak/>
        <w:t xml:space="preserve">The structure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which was the first derivative isolated, was assigned based on the </w:t>
      </w:r>
      <w:r w:rsidRPr="005246F1">
        <w:rPr>
          <w:vertAlign w:val="superscript"/>
        </w:rPr>
        <w:t>1</w:t>
      </w:r>
      <w:r w:rsidRPr="005246F1">
        <w:t xml:space="preserve">H and </w:t>
      </w:r>
      <w:r w:rsidRPr="005246F1">
        <w:rPr>
          <w:vertAlign w:val="superscript"/>
        </w:rPr>
        <w:t>13</w:t>
      </w:r>
      <w:r w:rsidRPr="005246F1">
        <w:t xml:space="preserve">C NMR data observed. Interestingly,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shows a broad 1H singlet at 8.62 ppm in the </w:t>
      </w:r>
      <w:r w:rsidRPr="005246F1">
        <w:rPr>
          <w:vertAlign w:val="superscript"/>
        </w:rPr>
        <w:t>1</w:t>
      </w:r>
      <w:r w:rsidRPr="005246F1">
        <w:t>H NMR spectrum, which exchanges rapidly in D</w:t>
      </w:r>
      <w:r w:rsidRPr="005246F1">
        <w:rPr>
          <w:vertAlign w:val="subscript"/>
        </w:rPr>
        <w:t>2</w:t>
      </w:r>
      <w:r w:rsidRPr="005246F1">
        <w:t>O. On this basis, and evidence from  a HSQC experiment, we have tentatively assigned the signal as an OH, as this proton is on a heteroatom. A paper by Matysiak</w:t>
      </w:r>
      <w:r w:rsidRPr="005246F1">
        <w:fldChar w:fldCharType="begin" w:fldLock="1"/>
      </w:r>
      <w:r w:rsidR="00F04266">
        <w:instrText xml:space="preserve"> ADDIN EN.CITE &lt;EndNote&gt;&lt;Cite&gt;&lt;Author&gt;Matysiak&lt;/Author&gt;&lt;Year&gt;2006&lt;/Year&gt;&lt;RecNum&gt;510&lt;/RecNum&gt;&lt;DisplayText&gt;&lt;style face="superscript"&gt;144&lt;/style&gt;&lt;/DisplayText&gt;&lt;record&gt;&lt;rec-number&gt;510&lt;/rec-number&gt;&lt;foreign-keys&gt;&lt;key app="EN" db-id="9rw5swv9qxp9fpe5zxqxpv045er252pfzxds" timestamp="1497450330"&gt;510&lt;/key&gt;&lt;/foreign-keys&gt;&lt;ref-type name="Journal Article"&gt;17&lt;/ref-type&gt;&lt;contributors&gt;&lt;authors&gt;&lt;author&gt;Matysiak, Joanna&lt;/author&gt;&lt;/authors&gt;&lt;/contributors&gt;&lt;titles&gt;&lt;title&gt;Synthesis, antiproliferative and antifungal activities of some 2-(2,4-dihydroxyphenyl)-4H-3,1-benzothiazines&lt;/title&gt;&lt;secondary-title&gt;Bioorganic &amp;amp; Medicinal Chemistry&lt;/secondary-title&gt;&lt;/titles&gt;&lt;periodical&gt;&lt;full-title&gt;Bioorganic &amp;amp; Medicinal Chemistry&lt;/full-title&gt;&lt;abbr-1&gt;Biorg. Med. Chem.&lt;/abbr-1&gt;&lt;abbr-2&gt;Biorg Med Chem&lt;/abbr-2&gt;&lt;/periodical&gt;&lt;pages&gt;2613-2619&lt;/pages&gt;&lt;volume&gt;14&lt;/volume&gt;&lt;number&gt;8&lt;/number&gt;&lt;keywords&gt;&lt;keyword&gt;Sulfinylbis(2,4-dihydroxythiobenzoyl)&lt;/keyword&gt;&lt;keyword&gt;4H-3,1-Benzothiazines&lt;/keyword&gt;&lt;keyword&gt;Antiproliferative activity&lt;/keyword&gt;&lt;keyword&gt;Antifungal activity&lt;/keyword&gt;&lt;/keywords&gt;&lt;dates&gt;&lt;year&gt;2006&lt;/year&gt;&lt;pub-dates&gt;&lt;date&gt;4/15/&lt;/date&gt;&lt;/pub-dates&gt;&lt;/dates&gt;&lt;isbn&gt;0968-0896&lt;/isbn&gt;&lt;urls&gt;&lt;related-urls&gt;&lt;url&gt;http://www.sciencedirect.com/science/article/pii/S0968089605011405&lt;/url&gt;&lt;/related-urls&gt;&lt;/urls&gt;&lt;electronic-resource-num&gt;https://doi.org/10.1016/j.bmc.2005.11.053&lt;/electronic-resource-num&gt;&lt;/record&gt;&lt;/Cite&gt;&lt;/EndNote&gt;</w:instrText>
      </w:r>
      <w:r w:rsidRPr="005246F1">
        <w:fldChar w:fldCharType="separate"/>
      </w:r>
      <w:r w:rsidR="00F04266" w:rsidRPr="00F04266">
        <w:rPr>
          <w:noProof/>
          <w:vertAlign w:val="superscript"/>
        </w:rPr>
        <w:t>144</w:t>
      </w:r>
      <w:r w:rsidRPr="005246F1">
        <w:fldChar w:fldCharType="end"/>
      </w:r>
      <w:r w:rsidRPr="005246F1">
        <w:t xml:space="preserve"> has shown protons in a similar system </w:t>
      </w:r>
      <w:r w:rsidRPr="005246F1">
        <w:fldChar w:fldCharType="begin" w:fldLock="1"/>
      </w:r>
      <w:r w:rsidR="00DE234C" w:rsidRPr="005246F1">
        <w:instrText>ADDIN CSL_CITATION { "citationItems" : [ { "id" : "ITEM-1", "itemData" : { "id" : "ITEM-1", "issued" : { "date-parts" : [ [ "0" ] ] }, "title" : "matysiaks sulfide", "type" : "article-journal" }, "uris" : [ "http://www.mendeley.com/documents/?uuid=aa3da8ba-d7c1-41ef-b2aa-c3c005cb527a" ] } ], "mendeley" : { "formattedCitation" : "&lt;span style=\"baseline\"&gt;&lt;b&gt;322&lt;/b&gt;&lt;/span&gt;", "plainTextFormattedCitation" : "322", "previouslyFormattedCitation" : "&lt;span style=\"baseline\"&gt;&lt;b&gt;322&lt;/b&gt;&lt;/span&gt;" }, "properties" : { "noteIndex" : 0 }, "schema" : "https://github.com/citation-style-language/schema/raw/master/csl-citation.json" }</w:instrText>
      </w:r>
      <w:r w:rsidRPr="005246F1">
        <w:fldChar w:fldCharType="separate"/>
      </w:r>
      <w:r w:rsidR="00DE234C" w:rsidRPr="005246F1">
        <w:rPr>
          <w:b/>
          <w:noProof/>
        </w:rPr>
        <w:t>322</w:t>
      </w:r>
      <w:r w:rsidRPr="005246F1">
        <w:fldChar w:fldCharType="end"/>
      </w:r>
      <w:r w:rsidRPr="005246F1">
        <w:t xml:space="preserve"> (a sulfide compared to the sulfoxide in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were observed at 14.26 ppm in DMSO. He also states the conformation of the molecule </w:t>
      </w:r>
      <w:r w:rsidRPr="005246F1">
        <w:fldChar w:fldCharType="begin" w:fldLock="1"/>
      </w:r>
      <w:r w:rsidR="00DE234C" w:rsidRPr="005246F1">
        <w:instrText>ADDIN CSL_CITATION { "citationItems" : [ { "id" : "ITEM-1", "itemData" : { "id" : "ITEM-1", "issued" : { "date-parts" : [ [ "0" ] ] }, "title" : "matysiaks sulfide", "type" : "article-journal" }, "uris" : [ "http://www.mendeley.com/documents/?uuid=aa3da8ba-d7c1-41ef-b2aa-c3c005cb527a" ] } ], "mendeley" : { "formattedCitation" : "&lt;span style=\"baseline\"&gt;&lt;b&gt;322&lt;/b&gt;&lt;/span&gt;", "plainTextFormattedCitation" : "322", "previouslyFormattedCitation" : "&lt;span style=\"baseline\"&gt;&lt;b&gt;322&lt;/b&gt;&lt;/span&gt;" }, "properties" : { "noteIndex" : 0 }, "schema" : "https://github.com/citation-style-language/schema/raw/master/csl-citation.json" }</w:instrText>
      </w:r>
      <w:r w:rsidRPr="005246F1">
        <w:fldChar w:fldCharType="separate"/>
      </w:r>
      <w:r w:rsidR="00DE234C" w:rsidRPr="005246F1">
        <w:rPr>
          <w:b/>
          <w:noProof/>
        </w:rPr>
        <w:t>322</w:t>
      </w:r>
      <w:r w:rsidRPr="005246F1">
        <w:fldChar w:fldCharType="end"/>
      </w:r>
      <w:r w:rsidRPr="005246F1">
        <w:t xml:space="preserve"> is stabilised by an intramolecular hydrogen bond with a distance of 1.77 Ǻ between the OH and N lone pair. Is it possible that a similar interaction in our rearrangement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is occurring, resulting in the deshielding of the OH signal to 8.62 ppm. </w:t>
      </w:r>
    </w:p>
    <w:p w14:paraId="5134D573" w14:textId="77777777" w:rsidR="001E3E15" w:rsidRPr="005246F1" w:rsidRDefault="001E3E15" w:rsidP="001E3E15">
      <w:pPr>
        <w:spacing w:after="100" w:afterAutospacing="1" w:line="360" w:lineRule="auto"/>
        <w:jc w:val="center"/>
      </w:pPr>
      <w:r w:rsidRPr="005246F1">
        <w:object w:dxaOrig="7972" w:dyaOrig="2757" w14:anchorId="0234C534">
          <v:shape id="_x0000_i1363" type="#_x0000_t75" style="width:333.65pt;height:116.2pt" o:ole="">
            <v:imagedata r:id="rId743" o:title=""/>
          </v:shape>
          <o:OLEObject Type="Embed" ProgID="ChemDraw.Document.6.0" ShapeID="_x0000_i1363" DrawAspect="Content" ObjectID="_1596898187" r:id="rId744"/>
        </w:object>
      </w:r>
    </w:p>
    <w:p w14:paraId="72ED7C3C" w14:textId="69A5907F" w:rsidR="001E3E15" w:rsidRPr="005246F1" w:rsidRDefault="001E3E15" w:rsidP="001E3E15">
      <w:pPr>
        <w:pStyle w:val="Caption"/>
        <w:jc w:val="both"/>
      </w:pPr>
      <w:bookmarkStart w:id="483" w:name="_Ref49014701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85</w:t>
      </w:r>
      <w:r w:rsidR="00947012">
        <w:rPr>
          <w:noProof/>
        </w:rPr>
        <w:fldChar w:fldCharType="end"/>
      </w:r>
      <w:bookmarkEnd w:id="483"/>
      <w:r w:rsidRPr="005246F1">
        <w:t xml:space="preserve">: NMR signals of the rearrangement product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i w:val="0"/>
          <w:noProof/>
        </w:rPr>
        <w:t>307</w:t>
      </w:r>
      <w:r w:rsidRPr="005246F1">
        <w:fldChar w:fldCharType="end"/>
      </w:r>
      <w:r w:rsidRPr="005246F1">
        <w:t xml:space="preserve">, and the heterocycle </w:t>
      </w:r>
      <w:r w:rsidRPr="005246F1">
        <w:fldChar w:fldCharType="begin" w:fldLock="1"/>
      </w:r>
      <w:r w:rsidR="00DE234C" w:rsidRPr="005246F1">
        <w:instrText>ADDIN CSL_CITATION { "citationItems" : [ { "id" : "ITEM-1", "itemData" : { "id" : "ITEM-1", "issued" : { "date-parts" : [ [ "0" ] ] }, "title" : "matysiaks sulfide", "type" : "article-journal" }, "uris" : [ "http://www.mendeley.com/documents/?uuid=aa3da8ba-d7c1-41ef-b2aa-c3c005cb527a" ] } ], "mendeley" : { "formattedCitation" : "&lt;span style=\"baseline\"&gt;&lt;b&gt;322&lt;/b&gt;&lt;/span&gt;", "plainTextFormattedCitation" : "322", "previouslyFormattedCitation" : "&lt;span style=\"baseline\"&gt;&lt;b&gt;322&lt;/b&gt;&lt;/span&gt;" }, "properties" : { "noteIndex" : 0 }, "schema" : "https://github.com/citation-style-language/schema/raw/master/csl-citation.json" }</w:instrText>
      </w:r>
      <w:r w:rsidRPr="005246F1">
        <w:fldChar w:fldCharType="separate"/>
      </w:r>
      <w:r w:rsidR="00DE234C" w:rsidRPr="005246F1">
        <w:rPr>
          <w:b/>
          <w:i w:val="0"/>
          <w:noProof/>
        </w:rPr>
        <w:t>322</w:t>
      </w:r>
      <w:r w:rsidRPr="005246F1">
        <w:fldChar w:fldCharType="end"/>
      </w:r>
      <w:r w:rsidRPr="005246F1">
        <w:t>, reported by Matysiak.</w:t>
      </w:r>
      <w:r w:rsidRPr="005246F1">
        <w:fldChar w:fldCharType="begin" w:fldLock="1"/>
      </w:r>
      <w:r w:rsidR="00F04266">
        <w:instrText xml:space="preserve"> ADDIN EN.CITE &lt;EndNote&gt;&lt;Cite&gt;&lt;Author&gt;Matysiak&lt;/Author&gt;&lt;Year&gt;2006&lt;/Year&gt;&lt;RecNum&gt;510&lt;/RecNum&gt;&lt;DisplayText&gt;&lt;style face="superscript"&gt;144&lt;/style&gt;&lt;/DisplayText&gt;&lt;record&gt;&lt;rec-number&gt;510&lt;/rec-number&gt;&lt;foreign-keys&gt;&lt;key app="EN" db-id="9rw5swv9qxp9fpe5zxqxpv045er252pfzxds" timestamp="1497450330"&gt;510&lt;/key&gt;&lt;/foreign-keys&gt;&lt;ref-type name="Journal Article"&gt;17&lt;/ref-type&gt;&lt;contributors&gt;&lt;authors&gt;&lt;author&gt;Matysiak, Joanna&lt;/author&gt;&lt;/authors&gt;&lt;/contributors&gt;&lt;titles&gt;&lt;title&gt;Synthesis, antiproliferative and antifungal activities of some 2-(2,4-dihydroxyphenyl)-4H-3,1-benzothiazines&lt;/title&gt;&lt;secondary-title&gt;Bioorganic &amp;amp; Medicinal Chemistry&lt;/secondary-title&gt;&lt;/titles&gt;&lt;periodical&gt;&lt;full-title&gt;Bioorganic &amp;amp; Medicinal Chemistry&lt;/full-title&gt;&lt;abbr-1&gt;Biorg. Med. Chem.&lt;/abbr-1&gt;&lt;abbr-2&gt;Biorg Med Chem&lt;/abbr-2&gt;&lt;/periodical&gt;&lt;pages&gt;2613-2619&lt;/pages&gt;&lt;volume&gt;14&lt;/volume&gt;&lt;number&gt;8&lt;/number&gt;&lt;keywords&gt;&lt;keyword&gt;Sulfinylbis(2,4-dihydroxythiobenzoyl)&lt;/keyword&gt;&lt;keyword&gt;4H-3,1-Benzothiazines&lt;/keyword&gt;&lt;keyword&gt;Antiproliferative activity&lt;/keyword&gt;&lt;keyword&gt;Antifungal activity&lt;/keyword&gt;&lt;/keywords&gt;&lt;dates&gt;&lt;year&gt;2006&lt;/year&gt;&lt;pub-dates&gt;&lt;date&gt;4/15/&lt;/date&gt;&lt;/pub-dates&gt;&lt;/dates&gt;&lt;isbn&gt;0968-0896&lt;/isbn&gt;&lt;urls&gt;&lt;related-urls&gt;&lt;url&gt;http://www.sciencedirect.com/science/article/pii/S0968089605011405&lt;/url&gt;&lt;/related-urls&gt;&lt;/urls&gt;&lt;electronic-resource-num&gt;https://doi.org/10.1016/j.bmc.2005.11.053&lt;/electronic-resource-num&gt;&lt;/record&gt;&lt;/Cite&gt;&lt;/EndNote&gt;</w:instrText>
      </w:r>
      <w:r w:rsidRPr="005246F1">
        <w:fldChar w:fldCharType="separate"/>
      </w:r>
      <w:r w:rsidR="00F04266" w:rsidRPr="00F04266">
        <w:rPr>
          <w:noProof/>
          <w:vertAlign w:val="superscript"/>
        </w:rPr>
        <w:t>144</w:t>
      </w:r>
      <w:r w:rsidRPr="005246F1">
        <w:fldChar w:fldCharType="end"/>
      </w:r>
    </w:p>
    <w:p w14:paraId="1BC3F360" w14:textId="4E6D7740" w:rsidR="001E3E15" w:rsidRPr="005246F1" w:rsidRDefault="001E3E15" w:rsidP="001E3E15">
      <w:pPr>
        <w:spacing w:line="360" w:lineRule="auto"/>
        <w:jc w:val="both"/>
      </w:pPr>
      <w:r w:rsidRPr="005246F1">
        <w:t xml:space="preserve">The spectral characteristics of the series of isolated </w:t>
      </w:r>
      <w:r w:rsidRPr="005246F1">
        <w:rPr>
          <w:rFonts w:cstheme="minorHAnsi"/>
        </w:rPr>
        <w:t>β</w:t>
      </w:r>
      <w:r w:rsidRPr="005246F1">
        <w:t xml:space="preserve">-hydroxy imines; </w:t>
      </w:r>
      <w:r w:rsidRPr="005246F1">
        <w:fldChar w:fldCharType="begin" w:fldLock="1"/>
      </w:r>
      <w:r w:rsidR="00DE234C" w:rsidRPr="005246F1">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fldChar w:fldCharType="separate"/>
      </w:r>
      <w:r w:rsidR="00DE234C" w:rsidRPr="005246F1">
        <w:rPr>
          <w:b/>
          <w:noProof/>
        </w:rPr>
        <w:t>307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rPr>
          <w:b/>
        </w:rPr>
        <w:t xml:space="preserve"> </w:t>
      </w:r>
      <w:r w:rsidRPr="005246F1">
        <w:t xml:space="preserve">and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xml:space="preserve"> are outlined below, with the most distinguishing features highlighted (</w:t>
      </w:r>
      <w:r w:rsidRPr="005246F1">
        <w:fldChar w:fldCharType="begin" w:fldLock="1"/>
      </w:r>
      <w:r w:rsidRPr="005246F1">
        <w:instrText xml:space="preserve"> REF _Ref490215648 \h </w:instrText>
      </w:r>
      <w:r w:rsidR="005246F1">
        <w:instrText xml:space="preserve"> \* MERGEFORMAT </w:instrText>
      </w:r>
      <w:r w:rsidRPr="005246F1">
        <w:fldChar w:fldCharType="separate"/>
      </w:r>
      <w:r w:rsidR="006D04BB" w:rsidRPr="005246F1">
        <w:t xml:space="preserve">Figure </w:t>
      </w:r>
      <w:r w:rsidR="006D04BB">
        <w:rPr>
          <w:noProof/>
        </w:rPr>
        <w:t>87</w:t>
      </w:r>
      <w:r w:rsidRPr="005246F1">
        <w:fldChar w:fldCharType="end"/>
      </w:r>
      <w:r w:rsidRPr="005246F1">
        <w:t>).  Notably, the OH signal in each of these rearrangement products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t>,</w:t>
      </w:r>
      <w:r w:rsidRPr="005246F1">
        <w:rPr>
          <w:b/>
        </w:rPr>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appears between 8.38 and 8.79 ppm as a broad triplet. This triplet is believed to be due to through space coupling of the OH to the benzylic CH</w:t>
      </w:r>
      <w:r w:rsidRPr="005246F1">
        <w:rPr>
          <w:vertAlign w:val="subscript"/>
        </w:rPr>
        <w:t>2</w:t>
      </w:r>
      <w:r w:rsidRPr="005246F1">
        <w:t xml:space="preserve"> through the nitrogen hydrogen bond acceptor, equally, the N-CH</w:t>
      </w:r>
      <w:r w:rsidRPr="005246F1">
        <w:rPr>
          <w:vertAlign w:val="subscript"/>
        </w:rPr>
        <w:t>2</w:t>
      </w:r>
      <w:r w:rsidRPr="005246F1">
        <w:t xml:space="preserve"> signal of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rPr>
          <w:b/>
        </w:rPr>
        <w:t xml:space="preserve"> </w:t>
      </w:r>
      <w:r w:rsidRPr="005246F1">
        <w:t xml:space="preserve">and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xml:space="preserve"> appears as a doublet in the </w:t>
      </w:r>
      <w:r w:rsidRPr="005246F1">
        <w:rPr>
          <w:vertAlign w:val="superscript"/>
        </w:rPr>
        <w:t>1</w:t>
      </w:r>
      <w:r w:rsidRPr="005246F1">
        <w:t xml:space="preserve">H NMR spectrum. </w:t>
      </w:r>
    </w:p>
    <w:p w14:paraId="475C5ACE" w14:textId="5F97BF42" w:rsidR="001E3E15" w:rsidRPr="005246F1" w:rsidRDefault="001E3E15" w:rsidP="001E3E15">
      <w:pPr>
        <w:spacing w:after="100" w:afterAutospacing="1" w:line="360" w:lineRule="auto"/>
        <w:jc w:val="both"/>
      </w:pPr>
      <w:r w:rsidRPr="005246F1">
        <w:t>On conducting a D</w:t>
      </w:r>
      <w:r w:rsidRPr="005246F1">
        <w:rPr>
          <w:vertAlign w:val="subscript"/>
        </w:rPr>
        <w:t>2</w:t>
      </w:r>
      <w:r w:rsidRPr="005246F1">
        <w:t xml:space="preserve">O shake with the product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the benzyl CH</w:t>
      </w:r>
      <w:r w:rsidRPr="005246F1">
        <w:rPr>
          <w:vertAlign w:val="subscript"/>
        </w:rPr>
        <w:t>2</w:t>
      </w:r>
      <w:r w:rsidRPr="005246F1">
        <w:t xml:space="preserve"> signal at 4.08 ppm, originally a doublet becomes a singlet, with the loss of “OH” signal also observed. The original doublet for this signal is likely due to </w:t>
      </w:r>
      <w:r w:rsidRPr="005246F1">
        <w:rPr>
          <w:vertAlign w:val="superscript"/>
        </w:rPr>
        <w:t>3</w:t>
      </w:r>
      <w:r w:rsidRPr="005246F1">
        <w:rPr>
          <w:i/>
        </w:rPr>
        <w:t>J</w:t>
      </w:r>
      <w:r w:rsidRPr="005246F1">
        <w:t xml:space="preserve"> scalar coupling through hydrogen bonding (</w:t>
      </w:r>
      <w:r w:rsidR="00EB60F4">
        <w:t>Figure 86</w:t>
      </w:r>
      <w:r w:rsidRPr="005246F1">
        <w:t>) to the OH signal. Across the hydrogen bond the nucleus-electron-nucleus magnetisation transfer mechanisms are still effective. These electron mediated couplings, are through non-bonded interactions and referred to as through space (TS) internuclear spin-spin couplings, with multiple reviews in the literature.</w:t>
      </w:r>
      <w:r w:rsidRPr="005246F1">
        <w:fldChar w:fldCharType="begin" w:fldLock="1">
          <w:fldData xml:space="preserve">PEVuZE5vdGU+PENpdGU+PEF1dGhvcj5Hcnplc2llazwvQXV0aG9yPjxZZWFyPjIwMDQ8L1llYXI+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=
</w:fldData>
        </w:fldChar>
      </w:r>
      <w:r w:rsidR="00F04266">
        <w:instrText xml:space="preserve"> ADDIN EN.CITE </w:instrText>
      </w:r>
      <w:r w:rsidR="00F04266">
        <w:fldChar w:fldCharType="begin">
          <w:fldData xml:space="preserve">PEVuZE5vdGU+PENpdGU+PEF1dGhvcj5Hcnplc2llazwvQXV0aG9yPjxZZWFyPjIwMDQ8L1llYXI+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=
</w:fldData>
        </w:fldChar>
      </w:r>
      <w:r w:rsidR="00F04266">
        <w:instrText xml:space="preserve"> ADDIN EN.CITE.DATA </w:instrText>
      </w:r>
      <w:r w:rsidR="00F04266">
        <w:fldChar w:fldCharType="end"/>
      </w:r>
      <w:r w:rsidRPr="005246F1">
        <w:fldChar w:fldCharType="separate"/>
      </w:r>
      <w:r w:rsidR="00F04266" w:rsidRPr="00F04266">
        <w:rPr>
          <w:noProof/>
          <w:vertAlign w:val="superscript"/>
        </w:rPr>
        <w:t>145-147</w:t>
      </w:r>
      <w:r w:rsidRPr="005246F1">
        <w:fldChar w:fldCharType="end"/>
      </w:r>
      <w:r w:rsidRPr="005246F1">
        <w:t xml:space="preserve"> The conversion of this doublet to a singlet is due to disruption of the intramolecular hydrogen bonding interaction when D</w:t>
      </w:r>
      <w:r w:rsidRPr="005246F1">
        <w:rPr>
          <w:vertAlign w:val="subscript"/>
        </w:rPr>
        <w:t>2</w:t>
      </w:r>
      <w:r w:rsidRPr="005246F1">
        <w:t>O is present (</w:t>
      </w:r>
      <w:r w:rsidRPr="005246F1">
        <w:fldChar w:fldCharType="begin" w:fldLock="1"/>
      </w:r>
      <w:r w:rsidRPr="005246F1">
        <w:instrText xml:space="preserve"> REF _Ref490044988 \h  \* MERGEFORMAT </w:instrText>
      </w:r>
      <w:r w:rsidRPr="005246F1">
        <w:fldChar w:fldCharType="separate"/>
      </w:r>
      <w:r w:rsidR="006D04BB" w:rsidRPr="005246F1">
        <w:t xml:space="preserve">Figure </w:t>
      </w:r>
      <w:r w:rsidR="006D04BB">
        <w:t>86</w:t>
      </w:r>
      <w:r w:rsidRPr="005246F1">
        <w:fldChar w:fldCharType="end"/>
      </w:r>
      <w:r w:rsidRPr="005246F1">
        <w:t>).</w:t>
      </w:r>
    </w:p>
    <w:p w14:paraId="3D145BC4" w14:textId="2F020850" w:rsidR="001E3E15" w:rsidRPr="005246F1" w:rsidRDefault="00F86431" w:rsidP="001E3E15">
      <w:pPr>
        <w:spacing w:after="100" w:afterAutospacing="1" w:line="360" w:lineRule="auto"/>
        <w:jc w:val="both"/>
      </w:pPr>
      <w:r w:rsidRPr="005246F1">
        <w:rPr>
          <w:noProof/>
          <w:lang w:eastAsia="en-IE"/>
        </w:rPr>
        <w:lastRenderedPageBreak/>
        <mc:AlternateContent>
          <mc:Choice Requires="wps">
            <w:drawing>
              <wp:anchor distT="45720" distB="45720" distL="114300" distR="114300" simplePos="0" relativeHeight="252207104" behindDoc="0" locked="0" layoutInCell="1" allowOverlap="1" wp14:anchorId="0A53CCF4" wp14:editId="37026146">
                <wp:simplePos x="0" y="0"/>
                <wp:positionH relativeFrom="column">
                  <wp:posOffset>4615815</wp:posOffset>
                </wp:positionH>
                <wp:positionV relativeFrom="paragraph">
                  <wp:posOffset>-3175</wp:posOffset>
                </wp:positionV>
                <wp:extent cx="904875" cy="419100"/>
                <wp:effectExtent l="0" t="0" r="9525" b="0"/>
                <wp:wrapNone/>
                <wp:docPr id="5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4875" cy="419100"/>
                        </a:xfrm>
                        <a:prstGeom prst="rect">
                          <a:avLst/>
                        </a:prstGeom>
                        <a:solidFill>
                          <a:srgbClr val="FFFFFF"/>
                        </a:solidFill>
                        <a:ln w="9525">
                          <a:noFill/>
                          <a:miter lim="800000"/>
                          <a:headEnd/>
                          <a:tailEnd/>
                        </a:ln>
                      </wps:spPr>
                      <wps:txbx>
                        <w:txbxContent>
                          <w:p w14:paraId="5EBA4E0C" w14:textId="1B49F355" w:rsidR="00075764" w:rsidRPr="00F86431" w:rsidRDefault="00075764" w:rsidP="001E3E15">
                            <w:pPr>
                              <w:rPr>
                                <w:color w:val="FF0000"/>
                              </w:rPr>
                            </w:pPr>
                            <w:r>
                              <w:rPr>
                                <w:color w:val="FF0000"/>
                              </w:rPr>
                              <w:t>CH</w:t>
                            </w:r>
                            <w:r>
                              <w:rPr>
                                <w:color w:val="FF0000"/>
                                <w:vertAlign w:val="subscript"/>
                              </w:rPr>
                              <w:t>2</w:t>
                            </w:r>
                            <w:r>
                              <w:rPr>
                                <w:color w:val="FF0000"/>
                              </w:rPr>
                              <w:t xml:space="preserve">, 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53CCF4" id="_x0000_s1071" type="#_x0000_t202" style="position:absolute;left:0;text-align:left;margin-left:363.45pt;margin-top:-.25pt;width:71.25pt;height:33pt;z-index:252207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" stroked="f">
                <v:textbox>
                  <w:txbxContent>
                    <w:p w14:paraId="5EBA4E0C" w14:textId="1B49F355" w:rsidR="00075764" w:rsidRPr="00F86431" w:rsidRDefault="00075764" w:rsidP="001E3E15">
                      <w:pPr>
                        <w:rPr>
                          <w:color w:val="FF0000"/>
                        </w:rPr>
                      </w:pPr>
                      <w:r>
                        <w:rPr>
                          <w:color w:val="FF0000"/>
                        </w:rPr>
                        <w:t>CH</w:t>
                      </w:r>
                      <w:r>
                        <w:rPr>
                          <w:color w:val="FF0000"/>
                          <w:vertAlign w:val="subscript"/>
                        </w:rPr>
                        <w:t>2</w:t>
                      </w:r>
                      <w:r>
                        <w:rPr>
                          <w:color w:val="FF0000"/>
                        </w:rPr>
                        <w:t xml:space="preserve">, d </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208128" behindDoc="0" locked="0" layoutInCell="1" allowOverlap="1" wp14:anchorId="47B302D4" wp14:editId="2B8CE85D">
                <wp:simplePos x="0" y="0"/>
                <wp:positionH relativeFrom="column">
                  <wp:posOffset>4701540</wp:posOffset>
                </wp:positionH>
                <wp:positionV relativeFrom="paragraph">
                  <wp:posOffset>1492249</wp:posOffset>
                </wp:positionV>
                <wp:extent cx="523875" cy="371475"/>
                <wp:effectExtent l="0" t="0" r="9525" b="9525"/>
                <wp:wrapNone/>
                <wp:docPr id="5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371475"/>
                        </a:xfrm>
                        <a:prstGeom prst="rect">
                          <a:avLst/>
                        </a:prstGeom>
                        <a:solidFill>
                          <a:srgbClr val="FFFFFF"/>
                        </a:solidFill>
                        <a:ln w="9525">
                          <a:noFill/>
                          <a:miter lim="800000"/>
                          <a:headEnd/>
                          <a:tailEnd/>
                        </a:ln>
                      </wps:spPr>
                      <wps:txbx>
                        <w:txbxContent>
                          <w:p w14:paraId="621C5258" w14:textId="77777777" w:rsidR="00075764" w:rsidRPr="00A5392F" w:rsidRDefault="00075764" w:rsidP="001E3E15">
                            <w:pPr>
                              <w:rPr>
                                <w:color w:val="FF0000"/>
                              </w:rPr>
                            </w:pPr>
                            <w:r w:rsidRPr="00A5392F">
                              <w:rPr>
                                <w:color w:val="FF0000"/>
                              </w:rPr>
                              <w:t>CH</w:t>
                            </w:r>
                            <w:r w:rsidRPr="00A5392F">
                              <w:rPr>
                                <w:color w:val="FF0000"/>
                                <w:vertAlign w:val="subscript"/>
                              </w:rPr>
                              <w:t>2</w:t>
                            </w:r>
                            <w:r>
                              <w:rPr>
                                <w:color w:val="FF0000"/>
                              </w:rPr>
                              <w:t>, 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B302D4" id="_x0000_s1072" type="#_x0000_t202" style="position:absolute;left:0;text-align:left;margin-left:370.2pt;margin-top:117.5pt;width:41.25pt;height:29.25pt;z-index:252208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" stroked="f">
                <v:textbox>
                  <w:txbxContent>
                    <w:p w14:paraId="621C5258" w14:textId="77777777" w:rsidR="00075764" w:rsidRPr="00A5392F" w:rsidRDefault="00075764" w:rsidP="001E3E15">
                      <w:pPr>
                        <w:rPr>
                          <w:color w:val="FF0000"/>
                        </w:rPr>
                      </w:pPr>
                      <w:r w:rsidRPr="00A5392F">
                        <w:rPr>
                          <w:color w:val="FF0000"/>
                        </w:rPr>
                        <w:t>CH</w:t>
                      </w:r>
                      <w:r w:rsidRPr="00A5392F">
                        <w:rPr>
                          <w:color w:val="FF0000"/>
                          <w:vertAlign w:val="subscript"/>
                        </w:rPr>
                        <w:t>2</w:t>
                      </w:r>
                      <w:r>
                        <w:rPr>
                          <w:color w:val="FF0000"/>
                        </w:rPr>
                        <w:t>, s</w:t>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206080" behindDoc="0" locked="0" layoutInCell="1" allowOverlap="1" wp14:anchorId="77C42418" wp14:editId="6FB223AB">
                <wp:simplePos x="0" y="0"/>
                <wp:positionH relativeFrom="column">
                  <wp:posOffset>148590</wp:posOffset>
                </wp:positionH>
                <wp:positionV relativeFrom="paragraph">
                  <wp:posOffset>466726</wp:posOffset>
                </wp:positionV>
                <wp:extent cx="676275" cy="247650"/>
                <wp:effectExtent l="0" t="0" r="9525" b="0"/>
                <wp:wrapNone/>
                <wp:docPr id="5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47650"/>
                        </a:xfrm>
                        <a:prstGeom prst="rect">
                          <a:avLst/>
                        </a:prstGeom>
                        <a:solidFill>
                          <a:srgbClr val="FFFFFF"/>
                        </a:solidFill>
                        <a:ln w="9525">
                          <a:noFill/>
                          <a:miter lim="800000"/>
                          <a:headEnd/>
                          <a:tailEnd/>
                        </a:ln>
                      </wps:spPr>
                      <wps:txbx>
                        <w:txbxContent>
                          <w:p w14:paraId="3C38278F" w14:textId="77777777" w:rsidR="00075764" w:rsidRPr="00A5392F" w:rsidRDefault="00075764" w:rsidP="001E3E15">
                            <w:pPr>
                              <w:rPr>
                                <w:color w:val="2E74B5" w:themeColor="accent1" w:themeShade="BF"/>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C42418" id="_x0000_s1073" type="#_x0000_t202" style="position:absolute;left:0;text-align:left;margin-left:11.7pt;margin-top:36.75pt;width:53.25pt;height:19.5pt;z-index:252206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" stroked="f">
                <v:textbox>
                  <w:txbxContent>
                    <w:p w14:paraId="3C38278F" w14:textId="77777777" w:rsidR="00075764" w:rsidRPr="00A5392F" w:rsidRDefault="00075764" w:rsidP="001E3E15">
                      <w:pPr>
                        <w:rPr>
                          <w:color w:val="2E74B5" w:themeColor="accent1" w:themeShade="BF"/>
                        </w:rPr>
                      </w:pPr>
                    </w:p>
                  </w:txbxContent>
                </v:textbox>
              </v:shape>
            </w:pict>
          </mc:Fallback>
        </mc:AlternateContent>
      </w:r>
      <w:r w:rsidR="001E3E15" w:rsidRPr="005246F1">
        <w:rPr>
          <w:noProof/>
          <w:lang w:eastAsia="en-IE"/>
        </w:rPr>
        <mc:AlternateContent>
          <mc:Choice Requires="wps">
            <w:drawing>
              <wp:anchor distT="0" distB="0" distL="114300" distR="114300" simplePos="0" relativeHeight="252205056" behindDoc="0" locked="0" layoutInCell="1" allowOverlap="1" wp14:anchorId="1B8F3DB9" wp14:editId="200F59A6">
                <wp:simplePos x="0" y="0"/>
                <wp:positionH relativeFrom="column">
                  <wp:posOffset>4434840</wp:posOffset>
                </wp:positionH>
                <wp:positionV relativeFrom="paragraph">
                  <wp:posOffset>1495425</wp:posOffset>
                </wp:positionV>
                <wp:extent cx="180975" cy="1181100"/>
                <wp:effectExtent l="0" t="0" r="28575" b="19050"/>
                <wp:wrapNone/>
                <wp:docPr id="540" name="Rounded Rectangle 540"/>
                <wp:cNvGraphicFramePr/>
                <a:graphic xmlns:a="http://schemas.openxmlformats.org/drawingml/2006/main">
                  <a:graphicData uri="http://schemas.microsoft.com/office/word/2010/wordprocessingShape">
                    <wps:wsp>
                      <wps:cNvSpPr/>
                      <wps:spPr>
                        <a:xfrm>
                          <a:off x="0" y="0"/>
                          <a:ext cx="180975" cy="11811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1EE05D" id="Rounded Rectangle 540" o:spid="_x0000_s1026" style="position:absolute;margin-left:349.2pt;margin-top:117.75pt;width:14.25pt;height:93pt;z-index:2522050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" filled="f" strokecolor="red" strokeweight="1pt">
                <v:stroke joinstyle="miter"/>
              </v:roundrect>
            </w:pict>
          </mc:Fallback>
        </mc:AlternateContent>
      </w:r>
      <w:r w:rsidR="001E3E15" w:rsidRPr="005246F1">
        <w:rPr>
          <w:noProof/>
          <w:lang w:eastAsia="en-IE"/>
        </w:rPr>
        <mc:AlternateContent>
          <mc:Choice Requires="wps">
            <w:drawing>
              <wp:anchor distT="0" distB="0" distL="114300" distR="114300" simplePos="0" relativeHeight="252204032" behindDoc="0" locked="0" layoutInCell="1" allowOverlap="1" wp14:anchorId="5E8C55AF" wp14:editId="07EEF8F8">
                <wp:simplePos x="0" y="0"/>
                <wp:positionH relativeFrom="column">
                  <wp:posOffset>4387215</wp:posOffset>
                </wp:positionH>
                <wp:positionV relativeFrom="paragraph">
                  <wp:posOffset>57150</wp:posOffset>
                </wp:positionV>
                <wp:extent cx="180975" cy="1181100"/>
                <wp:effectExtent l="0" t="0" r="28575" b="19050"/>
                <wp:wrapNone/>
                <wp:docPr id="541" name="Rounded Rectangle 541"/>
                <wp:cNvGraphicFramePr/>
                <a:graphic xmlns:a="http://schemas.openxmlformats.org/drawingml/2006/main">
                  <a:graphicData uri="http://schemas.microsoft.com/office/word/2010/wordprocessingShape">
                    <wps:wsp>
                      <wps:cNvSpPr/>
                      <wps:spPr>
                        <a:xfrm>
                          <a:off x="0" y="0"/>
                          <a:ext cx="180975" cy="11811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19E2E31" id="Rounded Rectangle 541" o:spid="_x0000_s1026" style="position:absolute;margin-left:345.45pt;margin-top:4.5pt;width:14.25pt;height:93pt;z-index:2522040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" filled="f" strokecolor="red" strokeweight="1pt">
                <v:stroke joinstyle="miter"/>
              </v:roundrect>
            </w:pict>
          </mc:Fallback>
        </mc:AlternateContent>
      </w:r>
      <w:r w:rsidR="001E3E15" w:rsidRPr="005246F1">
        <w:rPr>
          <w:noProof/>
          <w:lang w:eastAsia="en-IE"/>
        </w:rPr>
        <mc:AlternateContent>
          <mc:Choice Requires="wps">
            <w:drawing>
              <wp:anchor distT="0" distB="0" distL="114300" distR="114300" simplePos="0" relativeHeight="252203008" behindDoc="0" locked="0" layoutInCell="1" allowOverlap="1" wp14:anchorId="0BD60138" wp14:editId="75D1F664">
                <wp:simplePos x="0" y="0"/>
                <wp:positionH relativeFrom="column">
                  <wp:posOffset>415290</wp:posOffset>
                </wp:positionH>
                <wp:positionV relativeFrom="paragraph">
                  <wp:posOffset>895350</wp:posOffset>
                </wp:positionV>
                <wp:extent cx="133350" cy="342900"/>
                <wp:effectExtent l="0" t="0" r="19050" b="19050"/>
                <wp:wrapNone/>
                <wp:docPr id="542" name="Rounded Rectangle 542"/>
                <wp:cNvGraphicFramePr/>
                <a:graphic xmlns:a="http://schemas.openxmlformats.org/drawingml/2006/main">
                  <a:graphicData uri="http://schemas.microsoft.com/office/word/2010/wordprocessingShape">
                    <wps:wsp>
                      <wps:cNvSpPr/>
                      <wps:spPr>
                        <a:xfrm>
                          <a:off x="0" y="0"/>
                          <a:ext cx="133350" cy="342900"/>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A4B79F4" id="Rounded Rectangle 542" o:spid="_x0000_s1026" style="position:absolute;margin-left:32.7pt;margin-top:70.5pt;width:10.5pt;height:27pt;z-index:2522030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" filled="f" strokecolor="#1f4d78 [1604]" strokeweight="1.5pt">
                <v:stroke joinstyle="miter"/>
              </v:roundrect>
            </w:pict>
          </mc:Fallback>
        </mc:AlternateContent>
      </w:r>
      <w:r w:rsidR="00075764">
        <w:rPr>
          <w:noProof/>
        </w:rPr>
        <w:object w:dxaOrig="0" w:dyaOrig="0" w14:anchorId="25A92372">
          <v:shape id="_x0000_s7963" type="#_x0000_t75" style="position:absolute;left:0;text-align:left;margin-left:201.6pt;margin-top:-2pt;width:68.75pt;height:86.6pt;z-index:252197888;mso-position-horizontal-relative:text;mso-position-vertical-relative:text">
            <v:imagedata r:id="rId745" o:title=""/>
          </v:shape>
          <o:OLEObject Type="Embed" ProgID="ChemDraw.Document.6.0" ShapeID="_x0000_s7963" DrawAspect="Content" ObjectID="_1596898299" r:id="rId746"/>
        </w:object>
      </w:r>
      <w:r w:rsidR="001E3E15" w:rsidRPr="005246F1">
        <w:rPr>
          <w:noProof/>
          <w:lang w:eastAsia="en-IE"/>
        </w:rPr>
        <w:drawing>
          <wp:inline distT="0" distB="0" distL="0" distR="0" wp14:anchorId="1DEEF7D9" wp14:editId="12E6524B">
            <wp:extent cx="5467350" cy="3016250"/>
            <wp:effectExtent l="0" t="0" r="0"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1"/>
                    <pic:cNvPicPr>
                      <a:picLocks noChangeAspect="1" noChangeArrowheads="1"/>
                    </pic:cNvPicPr>
                  </pic:nvPicPr>
                  <pic:blipFill rotWithShape="1">
                    <a:blip r:embed="rId747">
                      <a:extLst>
                        <a:ext uri="{28A0092B-C50C-407E-A947-70E740481C1C}">
                          <a14:useLocalDpi xmlns:a14="http://schemas.microsoft.com/office/drawing/2010/main" val="0"/>
                        </a:ext>
                      </a:extLst>
                    </a:blip>
                    <a:srcRect r="5253"/>
                    <a:stretch/>
                  </pic:blipFill>
                  <pic:spPr bwMode="auto">
                    <a:xfrm>
                      <a:off x="0" y="0"/>
                      <a:ext cx="5467350" cy="3016250"/>
                    </a:xfrm>
                    <a:prstGeom prst="rect">
                      <a:avLst/>
                    </a:prstGeom>
                    <a:noFill/>
                    <a:ln>
                      <a:noFill/>
                    </a:ln>
                    <a:extLst>
                      <a:ext uri="{53640926-AAD7-44D8-BBD7-CCE9431645EC}">
                        <a14:shadowObscured xmlns:a14="http://schemas.microsoft.com/office/drawing/2010/main"/>
                      </a:ext>
                    </a:extLst>
                  </pic:spPr>
                </pic:pic>
              </a:graphicData>
            </a:graphic>
          </wp:inline>
        </w:drawing>
      </w:r>
    </w:p>
    <w:p w14:paraId="51113A41" w14:textId="576C486F" w:rsidR="001E3E15" w:rsidRPr="005246F1" w:rsidRDefault="001E3E15" w:rsidP="001E3E15">
      <w:pPr>
        <w:pStyle w:val="Caption"/>
        <w:jc w:val="center"/>
      </w:pPr>
      <w:bookmarkStart w:id="484" w:name="_Ref49004498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86</w:t>
      </w:r>
      <w:r w:rsidR="00947012">
        <w:rPr>
          <w:noProof/>
        </w:rPr>
        <w:fldChar w:fldCharType="end"/>
      </w:r>
      <w:bookmarkEnd w:id="484"/>
      <w:r w:rsidRPr="005246F1">
        <w:t xml:space="preserve">: Stack of original </w:t>
      </w:r>
      <w:r w:rsidRPr="005246F1">
        <w:rPr>
          <w:vertAlign w:val="superscript"/>
        </w:rPr>
        <w:t>1</w:t>
      </w:r>
      <w:r w:rsidRPr="005246F1">
        <w:t xml:space="preserve">H NMR of compound </w:t>
      </w:r>
      <w:r w:rsidRPr="005246F1">
        <w:rPr>
          <w:b/>
        </w:rPr>
        <w:fldChar w:fldCharType="begin" w:fldLock="1"/>
      </w:r>
      <w:r w:rsidR="00DE234C" w:rsidRPr="005246F1">
        <w:rPr>
          <w:b/>
        </w:rPr>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rPr>
          <w:b/>
        </w:rPr>
        <w:fldChar w:fldCharType="separate"/>
      </w:r>
      <w:r w:rsidR="00DE234C" w:rsidRPr="005246F1">
        <w:rPr>
          <w:b/>
          <w:i w:val="0"/>
          <w:noProof/>
        </w:rPr>
        <w:t>312</w:t>
      </w:r>
      <w:r w:rsidRPr="005246F1">
        <w:rPr>
          <w:b/>
        </w:rPr>
        <w:fldChar w:fldCharType="end"/>
      </w:r>
      <w:r w:rsidRPr="005246F1">
        <w:t xml:space="preserve"> (top) and after D</w:t>
      </w:r>
      <w:r w:rsidRPr="005246F1">
        <w:rPr>
          <w:vertAlign w:val="subscript"/>
        </w:rPr>
        <w:t>2</w:t>
      </w:r>
      <w:r w:rsidRPr="005246F1">
        <w:t>O shake (bottom) in CDCl</w:t>
      </w:r>
      <w:r w:rsidRPr="005246F1">
        <w:rPr>
          <w:vertAlign w:val="subscript"/>
        </w:rPr>
        <w:t>3</w:t>
      </w:r>
      <w:r w:rsidRPr="005246F1">
        <w:t xml:space="preserve"> (400 MHz).</w:t>
      </w:r>
    </w:p>
    <w:p w14:paraId="1CF4B777" w14:textId="79122673" w:rsidR="001E3E15" w:rsidRPr="005246F1" w:rsidRDefault="001E3E15" w:rsidP="001E3E15">
      <w:pPr>
        <w:spacing w:line="360" w:lineRule="auto"/>
        <w:jc w:val="both"/>
      </w:pPr>
      <w:r w:rsidRPr="005246F1">
        <w:t xml:space="preserve">As summarised in </w:t>
      </w:r>
      <w:r w:rsidRPr="005246F1">
        <w:fldChar w:fldCharType="begin" w:fldLock="1"/>
      </w:r>
      <w:r w:rsidRPr="005246F1">
        <w:instrText xml:space="preserve"> REF _Ref490215648 \h  \* MERGEFORMAT </w:instrText>
      </w:r>
      <w:r w:rsidRPr="005246F1">
        <w:fldChar w:fldCharType="separate"/>
      </w:r>
      <w:r w:rsidR="006D04BB" w:rsidRPr="005246F1">
        <w:t xml:space="preserve">Figure </w:t>
      </w:r>
      <w:r w:rsidR="006D04BB">
        <w:rPr>
          <w:noProof/>
        </w:rPr>
        <w:t>87</w:t>
      </w:r>
      <w:r w:rsidRPr="005246F1">
        <w:fldChar w:fldCharType="end"/>
      </w:r>
      <w:r w:rsidRPr="005246F1">
        <w:t xml:space="preserve">, the </w:t>
      </w:r>
      <w:r w:rsidRPr="005246F1">
        <w:rPr>
          <w:vertAlign w:val="superscript"/>
        </w:rPr>
        <w:t>13</w:t>
      </w:r>
      <w:r w:rsidRPr="005246F1">
        <w:t>C signals for the spiro carbon (</w:t>
      </w:r>
      <w:r w:rsidRPr="005246F1">
        <w:rPr>
          <w:i/>
        </w:rPr>
        <w:t xml:space="preserve">circa. </w:t>
      </w:r>
      <w:r w:rsidRPr="005246F1">
        <w:t>88 – 95 ppm) and the imine carbon (</w:t>
      </w:r>
      <w:r w:rsidRPr="005246F1">
        <w:rPr>
          <w:i/>
        </w:rPr>
        <w:t xml:space="preserve">circa </w:t>
      </w:r>
      <w:r w:rsidRPr="005246F1">
        <w:t>158 – 160 ppm) were very characteristic across the series and indeed were very similar to the signals seen for the 1,4,2-oxathiazole-</w:t>
      </w:r>
      <w:r w:rsidRPr="005246F1">
        <w:rPr>
          <w:i/>
        </w:rPr>
        <w:t>S</w:t>
      </w:r>
      <w:r w:rsidRPr="005246F1">
        <w:t xml:space="preserve">-oxide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which had been characterised crystallographically. </w:t>
      </w:r>
    </w:p>
    <w:p w14:paraId="732F20A0" w14:textId="44905317" w:rsidR="001E3E15" w:rsidRPr="005246F1" w:rsidRDefault="001E3E15" w:rsidP="001E3E15">
      <w:pPr>
        <w:spacing w:line="360" w:lineRule="auto"/>
        <w:jc w:val="both"/>
      </w:pPr>
      <w:r w:rsidRPr="005246F1">
        <w:t>The carbonyl absorption varies in the infrared spectrum from 1674 cm</w:t>
      </w:r>
      <w:r w:rsidRPr="005246F1">
        <w:rPr>
          <w:vertAlign w:val="superscript"/>
        </w:rPr>
        <w:t xml:space="preserve">-1 </w:t>
      </w:r>
      <w:r w:rsidRPr="005246F1">
        <w:t>up to 1688 cm</w:t>
      </w:r>
      <w:r w:rsidRPr="005246F1">
        <w:rPr>
          <w:vertAlign w:val="superscript"/>
        </w:rPr>
        <w:t xml:space="preserve">-1 </w:t>
      </w:r>
      <w:r w:rsidRPr="005246F1">
        <w:t xml:space="preserve">for the 4 comparable compounds, </w:t>
      </w:r>
      <w:r w:rsidRPr="005246F1">
        <w:rPr>
          <w:b/>
        </w:rPr>
        <w:fldChar w:fldCharType="begin" w:fldLock="1"/>
      </w:r>
      <w:r w:rsidR="00DE234C" w:rsidRPr="005246F1">
        <w:rPr>
          <w:b/>
        </w:rPr>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rPr>
          <w:b/>
        </w:rPr>
        <w:fldChar w:fldCharType="separate"/>
      </w:r>
      <w:r w:rsidR="00DE234C" w:rsidRPr="005246F1">
        <w:rPr>
          <w:b/>
          <w:noProof/>
        </w:rPr>
        <w:t>307</w:t>
      </w:r>
      <w:r w:rsidRPr="005246F1">
        <w:rPr>
          <w:b/>
        </w:rPr>
        <w:fldChar w:fldCharType="end"/>
      </w:r>
      <w:r w:rsidRPr="005246F1">
        <w:rPr>
          <w:b/>
        </w:rPr>
        <w:t xml:space="preserv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rPr>
          <w:b/>
        </w:rPr>
        <w:t xml:space="preserve"> </w:t>
      </w:r>
      <w:r w:rsidRPr="005246F1">
        <w:t xml:space="preserve">and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xml:space="preserve">, this is contrast to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which has its carbonyl IR absorption band at 1764 cm</w:t>
      </w:r>
      <w:r w:rsidRPr="005246F1">
        <w:rPr>
          <w:vertAlign w:val="superscript"/>
        </w:rPr>
        <w:t>-1</w:t>
      </w:r>
      <w:r w:rsidRPr="005246F1">
        <w:t>. Additionally, the absorption corresponding to the sulfoxide moiety varies between 1055 and 1076 cm</w:t>
      </w:r>
      <w:r w:rsidRPr="005246F1">
        <w:rPr>
          <w:vertAlign w:val="superscript"/>
        </w:rPr>
        <w:t>-1</w:t>
      </w:r>
      <w:r w:rsidRPr="005246F1">
        <w:t xml:space="preserve"> for </w:t>
      </w:r>
      <w:r w:rsidRPr="005246F1">
        <w:rPr>
          <w:b/>
        </w:rPr>
        <w:fldChar w:fldCharType="begin" w:fldLock="1"/>
      </w:r>
      <w:r w:rsidR="00DE234C" w:rsidRPr="005246F1">
        <w:rPr>
          <w:b/>
        </w:rPr>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rPr>
          <w:b/>
        </w:rPr>
        <w:fldChar w:fldCharType="separate"/>
      </w:r>
      <w:r w:rsidR="00DE234C" w:rsidRPr="005246F1">
        <w:rPr>
          <w:b/>
          <w:noProof/>
        </w:rPr>
        <w:t>307</w:t>
      </w:r>
      <w:r w:rsidRPr="005246F1">
        <w:rPr>
          <w:b/>
        </w:rPr>
        <w:fldChar w:fldCharType="end"/>
      </w:r>
      <w:r w:rsidRPr="005246F1">
        <w:rPr>
          <w:b/>
        </w:rPr>
        <w:t xml:space="preserv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Pr="005246F1">
        <w:rPr>
          <w:b/>
        </w:rPr>
        <w:t xml:space="preserve"> </w:t>
      </w:r>
      <w:r w:rsidRPr="005246F1">
        <w:t xml:space="preserve">and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Pr="005246F1">
        <w:rPr>
          <w:b/>
          <w:u w:val="single"/>
        </w:rPr>
        <w:fldChar w:fldCharType="separate"/>
      </w:r>
      <w:r w:rsidR="00DE234C" w:rsidRPr="005246F1">
        <w:rPr>
          <w:b/>
          <w:noProof/>
        </w:rPr>
        <w:t>320</w:t>
      </w:r>
      <w:r w:rsidRPr="005246F1">
        <w:rPr>
          <w:b/>
          <w:u w:val="single"/>
        </w:rPr>
        <w:fldChar w:fldCharType="end"/>
      </w:r>
      <w:r w:rsidRPr="005246F1">
        <w:t xml:space="preserve"> but is observed at 1076 cm</w:t>
      </w:r>
      <w:r w:rsidRPr="005246F1">
        <w:rPr>
          <w:vertAlign w:val="superscript"/>
        </w:rPr>
        <w:t xml:space="preserve">-1 </w:t>
      </w:r>
      <w:r w:rsidRPr="005246F1">
        <w:t xml:space="preserve">for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w:t>
      </w:r>
    </w:p>
    <w:p w14:paraId="72039681" w14:textId="77777777" w:rsidR="001E3E15" w:rsidRPr="005246F1" w:rsidRDefault="001E3E15" w:rsidP="001E3E15">
      <w:pPr>
        <w:keepNext/>
        <w:jc w:val="center"/>
      </w:pPr>
      <w:r w:rsidRPr="005246F1">
        <w:object w:dxaOrig="8928" w:dyaOrig="10099" w14:anchorId="3D7DFD76">
          <v:shape id="_x0000_i1365" type="#_x0000_t75" style="width:394.6pt;height:449.4pt" o:ole="">
            <v:imagedata r:id="rId748" o:title=""/>
          </v:shape>
          <o:OLEObject Type="Embed" ProgID="ChemDraw.Document.6.0" ShapeID="_x0000_i1365" DrawAspect="Content" ObjectID="_1596898188" r:id="rId749"/>
        </w:object>
      </w:r>
    </w:p>
    <w:p w14:paraId="0EB1C0C9" w14:textId="39C28538" w:rsidR="001E3E15" w:rsidRPr="005246F1" w:rsidRDefault="001E3E15" w:rsidP="002C1166">
      <w:pPr>
        <w:pStyle w:val="Caption"/>
        <w:jc w:val="both"/>
      </w:pPr>
      <w:bookmarkStart w:id="485" w:name="_Ref490215648"/>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87</w:t>
      </w:r>
      <w:r w:rsidR="00947012">
        <w:rPr>
          <w:noProof/>
        </w:rPr>
        <w:fldChar w:fldCharType="end"/>
      </w:r>
      <w:bookmarkEnd w:id="485"/>
      <w:r w:rsidRPr="005246F1">
        <w:t>: Spectral characteristics of rearrangement products, consistent to all nitrone cycloaddition reactions, and comparison of the spiro centres (red) and imine signal (blue) to the 1,4,2-oxathiazole</w:t>
      </w:r>
      <w:r w:rsidRPr="007613E0">
        <w:rPr>
          <w:i w:val="0"/>
        </w:rPr>
        <w:t>-S</w:t>
      </w:r>
      <w:r w:rsidRPr="005246F1">
        <w:rPr>
          <w:i w:val="0"/>
        </w:rPr>
        <w:softHyphen/>
        <w:t xml:space="preserve">-oxide </w:t>
      </w:r>
      <w:r w:rsidRPr="005246F1">
        <w:rPr>
          <w:b/>
          <w:i w:val="0"/>
          <w:noProof/>
        </w:rPr>
        <w:fldChar w:fldCharType="begin" w:fldLock="1"/>
      </w:r>
      <w:r w:rsidR="00DE234C" w:rsidRPr="005246F1">
        <w:rPr>
          <w:b/>
          <w:i w:val="0"/>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i w:val="0"/>
          <w:noProof/>
        </w:rPr>
        <w:fldChar w:fldCharType="separate"/>
      </w:r>
      <w:r w:rsidR="00DE234C" w:rsidRPr="005246F1">
        <w:rPr>
          <w:b/>
          <w:i w:val="0"/>
          <w:noProof/>
        </w:rPr>
        <w:t>267</w:t>
      </w:r>
      <w:r w:rsidRPr="005246F1">
        <w:rPr>
          <w:b/>
          <w:i w:val="0"/>
          <w:noProof/>
        </w:rPr>
        <w:fldChar w:fldCharType="end"/>
      </w:r>
      <w:r w:rsidRPr="005246F1">
        <w:rPr>
          <w:i w:val="0"/>
        </w:rPr>
        <w:t xml:space="preserve"> </w:t>
      </w:r>
      <w:r w:rsidRPr="005246F1">
        <w:t xml:space="preserve">. </w:t>
      </w:r>
    </w:p>
    <w:p w14:paraId="543DA47A" w14:textId="7D463B03" w:rsidR="001E3E15" w:rsidRPr="005246F1" w:rsidRDefault="001E3E15" w:rsidP="001E3E15">
      <w:pPr>
        <w:spacing w:line="360" w:lineRule="auto"/>
        <w:jc w:val="both"/>
        <w:rPr>
          <w:i/>
        </w:rPr>
      </w:pPr>
      <w:r w:rsidRPr="005246F1">
        <w:t xml:space="preserve">The second type of products isolated are the aziridines,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and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u w:val="single"/>
        </w:rPr>
        <w:fldChar w:fldCharType="separate"/>
      </w:r>
      <w:r w:rsidR="00DE234C" w:rsidRPr="005246F1">
        <w:rPr>
          <w:b/>
          <w:noProof/>
        </w:rPr>
        <w:t>319</w:t>
      </w:r>
      <w:r w:rsidRPr="005246F1">
        <w:rPr>
          <w:b/>
          <w:u w:val="single"/>
        </w:rPr>
        <w:fldChar w:fldCharType="end"/>
      </w:r>
      <w:r w:rsidRPr="005246F1">
        <w:t xml:space="preserve">, both with similar spectral characteristics. Key to their assignment is finding the molecular ion of both aziridines in both nominal and high resolution mass spectrometry and the absence of the molecular ion of the intact cycloadduct products in both the nominal and high resolution mass spectra, and in particular the absence of sulfur. For the aziridines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u w:val="single"/>
        </w:rPr>
        <w:fldChar w:fldCharType="separate"/>
      </w:r>
      <w:r w:rsidR="00DE234C" w:rsidRPr="005246F1">
        <w:rPr>
          <w:b/>
          <w:noProof/>
        </w:rPr>
        <w:t>319</w:t>
      </w:r>
      <w:r w:rsidRPr="005246F1">
        <w:rPr>
          <w:b/>
          <w:u w:val="single"/>
        </w:rPr>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it is to spiro centre is consistently located around 50.1 ppm, while for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noProof/>
        </w:rPr>
        <w:t>317</w:t>
      </w:r>
      <w:r w:rsidRPr="005246F1">
        <w:rPr>
          <w:b/>
        </w:rPr>
        <w:fldChar w:fldCharType="end"/>
      </w:r>
      <w:r w:rsidRPr="005246F1">
        <w:t xml:space="preserve">, the spiro signal is not apparent in the </w:t>
      </w:r>
      <w:r w:rsidRPr="005246F1">
        <w:rPr>
          <w:vertAlign w:val="superscript"/>
        </w:rPr>
        <w:t>13</w:t>
      </w:r>
      <w:r w:rsidRPr="005246F1">
        <w:t xml:space="preserve">C NMR spectrum. These signals for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u w:val="single"/>
        </w:rPr>
        <w:fldChar w:fldCharType="separate"/>
      </w:r>
      <w:r w:rsidR="00DE234C" w:rsidRPr="005246F1">
        <w:rPr>
          <w:b/>
          <w:noProof/>
        </w:rPr>
        <w:t>319</w:t>
      </w:r>
      <w:r w:rsidRPr="005246F1">
        <w:rPr>
          <w:b/>
          <w:u w:val="single"/>
        </w:rPr>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noProof/>
        </w:rPr>
        <w:t>311</w:t>
      </w:r>
      <w:r w:rsidRPr="005246F1">
        <w:fldChar w:fldCharType="end"/>
      </w:r>
      <w:r w:rsidRPr="005246F1">
        <w:t xml:space="preserve"> are comparable to the literature values for spiro centres on aziridine heterocycles. </w:t>
      </w:r>
      <w:r w:rsidRPr="005246F1">
        <w:fldChar w:fldCharType="begin" w:fldLock="1"/>
      </w:r>
      <w:r w:rsidR="00F04266">
        <w:instrText xml:space="preserve"> ADDIN EN.CITE &lt;EndNote&gt;&lt;Cite&gt;&lt;Author&gt;de Ceglie&lt;/Author&gt;&lt;Year&gt;2011&lt;/Year&gt;&lt;RecNum&gt;499&lt;/RecNum&gt;&lt;DisplayText&gt;&lt;style face="superscript"&gt;148&lt;/style&gt;&lt;/DisplayText&gt;&lt;record&gt;&lt;rec-number&gt;499&lt;/rec-number&gt;&lt;foreign-keys&gt;&lt;key app="EN" db-id="9rw5swv9qxp9fpe5zxqxpv045er252pfzxds" timestamp="1495024027"&gt;499&lt;/key&gt;&lt;/foreign-keys&gt;&lt;ref-type name="Journal Article"&gt;17&lt;/ref-type&gt;&lt;contributors&gt;&lt;authors&gt;&lt;author&gt;de Ceglie, Maria Carolina&lt;/author&gt;&lt;author&gt;Musio, Biagia&lt;/author&gt;&lt;author&gt;Affortunato, Francesco&lt;/author&gt;&lt;author&gt;Moliterni, Anna&lt;/author&gt;&lt;author&gt;Altomare, Angela&lt;/author&gt;&lt;author&gt;Florio, Saverio&lt;/author&gt;&lt;author&gt;Luisi, Renzo&lt;/author&gt;&lt;/authors&gt;&lt;/contributors&gt;&lt;titles&gt;&lt;title&gt;Solvent- and Temperature-Dependent Functionalisation of Enantioenriched Aziridines&lt;/title&gt;&lt;secondary-title&gt;Chem. Eur. J.&lt;/secondary-title&gt;&lt;/titles&gt;&lt;periodical&gt;&lt;full-title&gt;Chemistry--A European Journal&lt;/full-title&gt;&lt;abbr-1&gt;Chem. Eur. J.&lt;/abbr-1&gt;&lt;abbr-2&gt;Chem Eur J&lt;/abbr-2&gt;&lt;/periodical&gt;&lt;pages&gt;286-296&lt;/pages&gt;&lt;volume&gt;17&lt;/volume&gt;&lt;number&gt;1&lt;/number&gt;&lt;keywords&gt;&lt;keyword&gt;asymmetric synthesis&lt;/keyword&gt;&lt;keyword&gt;molecular dynamics&lt;/keyword&gt;&lt;keyword&gt;organolithiums&lt;/keyword&gt;&lt;keyword&gt;regioselectivity&lt;/keyword&gt;&lt;keyword&gt;stereoselectivity&lt;/keyword&gt;&lt;/keywords&gt;&lt;dates&gt;&lt;year&gt;2011&lt;/year&gt;&lt;/dates&gt;&lt;publisher&gt;WILEY-VCH Verlag&lt;/publisher&gt;&lt;isbn&gt;1521-3765&lt;/isbn&gt;&lt;urls&gt;&lt;related-urls&gt;&lt;url&gt;http://dx.doi.org/10.1002/chem.201002172&lt;/url&gt;&lt;/related-urls&gt;&lt;/urls&gt;&lt;electronic-resource-num&gt;10.1002/chem.201002172&lt;/electronic-resource-num&gt;&lt;/record&gt;&lt;/Cite&gt;&lt;/EndNote&gt;</w:instrText>
      </w:r>
      <w:r w:rsidRPr="005246F1">
        <w:fldChar w:fldCharType="separate"/>
      </w:r>
      <w:r w:rsidR="00F04266" w:rsidRPr="00F04266">
        <w:rPr>
          <w:noProof/>
          <w:vertAlign w:val="superscript"/>
        </w:rPr>
        <w:t>148</w:t>
      </w:r>
      <w:r w:rsidRPr="005246F1">
        <w:fldChar w:fldCharType="end"/>
      </w:r>
      <w:r w:rsidRPr="005246F1">
        <w:rPr>
          <w:vertAlign w:val="superscript"/>
        </w:rPr>
        <w:t>,</w:t>
      </w:r>
      <w:r w:rsidRPr="005246F1">
        <w:fldChar w:fldCharType="begin" w:fldLock="1"/>
      </w:r>
      <w:r w:rsidR="00F04266">
        <w:instrText xml:space="preserve"> ADDIN EN.CITE &lt;EndNote&gt;&lt;Cite&gt;&lt;Author&gt;Meyer&lt;/Author&gt;&lt;Year&gt;1995&lt;/Year&gt;&lt;RecNum&gt;530&lt;/RecNum&gt;&lt;DisplayText&gt;&lt;style face="superscript"&gt;149&lt;/style&gt;&lt;/DisplayText&gt;&lt;record&gt;&lt;rec-number&gt;530&lt;/rec-number&gt;&lt;foreign-keys&gt;&lt;key app="EN" db-id="9rw5swv9qxp9fpe5zxqxpv045er252pfzxds" timestamp="1502448297"&gt;530&lt;/key&gt;&lt;/foreign-keys&gt;&lt;ref-type name="Journal Article"&gt;17&lt;/ref-type&gt;&lt;contributors&gt;&lt;authors&gt;&lt;author&gt;Meyer, Catherine&lt;/author&gt;&lt;author&gt;Pete, Jean-Pierre&lt;/author&gt;&lt;author&gt;Piva, Olivier&lt;/author&gt;&lt;/authors&gt;&lt;/contributors&gt;&lt;titles&gt;&lt;title&gt;Photochemical rearrangement of 2-(N-allyl-N-alkylamino)cyclohex-2-enones&lt;/title&gt;&lt;secondary-title&gt;Recueil des Travaux Chimiques des Pays-Bas&lt;/secondary-title&gt;&lt;/titles&gt;&lt;periodical&gt;&lt;full-title&gt;Recueil des Travaux Chimiques des Pays-Bas&lt;/full-title&gt;&lt;abbr-1&gt;Recl. Trav. Chim. Pays-Bas&lt;/abbr-1&gt;&lt;abbr-2&gt;Recl Trav Chim Pays-Bas&lt;/abbr-2&gt;&lt;/periodical&gt;&lt;pages&gt;492-497&lt;/pages&gt;&lt;volume&gt;114&lt;/volume&gt;&lt;number&gt;11-12&lt;/number&gt;&lt;dates&gt;&lt;year&gt;1995&lt;/year&gt;&lt;/dates&gt;&lt;publisher&gt;WILEY-VCH Verlag&lt;/publisher&gt;&lt;isbn&gt;0165-0513&lt;/isbn&gt;&lt;urls&gt;&lt;related-urls&gt;&lt;url&gt;http://dx.doi.org/10.1002/recl.19951141113&lt;/url&gt;&lt;/related-urls&gt;&lt;/urls&gt;&lt;electronic-resource-num&gt;10.1002/recl.19951141113&lt;/electronic-resource-num&gt;&lt;/record&gt;&lt;/Cite&gt;&lt;/EndNote&gt;</w:instrText>
      </w:r>
      <w:r w:rsidRPr="005246F1">
        <w:fldChar w:fldCharType="separate"/>
      </w:r>
      <w:r w:rsidR="00F04266" w:rsidRPr="00F04266">
        <w:rPr>
          <w:noProof/>
          <w:vertAlign w:val="superscript"/>
        </w:rPr>
        <w:t>149</w:t>
      </w:r>
      <w:r w:rsidRPr="005246F1">
        <w:fldChar w:fldCharType="end"/>
      </w:r>
    </w:p>
    <w:p w14:paraId="5BDBC4C5" w14:textId="77777777" w:rsidR="001E3E15" w:rsidRPr="005246F1" w:rsidRDefault="001E3E15" w:rsidP="001E3E15">
      <w:pPr>
        <w:keepNext/>
        <w:jc w:val="center"/>
      </w:pPr>
      <w:r w:rsidRPr="005246F1">
        <w:object w:dxaOrig="8884" w:dyaOrig="5068" w14:anchorId="257159BC">
          <v:shape id="_x0000_i1366" type="#_x0000_t75" style="width:367.35pt;height:213.85pt" o:ole="">
            <v:imagedata r:id="rId750" o:title=""/>
          </v:shape>
          <o:OLEObject Type="Embed" ProgID="ChemDraw.Document.6.0" ShapeID="_x0000_i1366" DrawAspect="Content" ObjectID="_1596898189" r:id="rId751"/>
        </w:object>
      </w:r>
    </w:p>
    <w:p w14:paraId="19189B5A" w14:textId="1DBD730F"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88</w:t>
      </w:r>
      <w:r w:rsidR="00947012">
        <w:rPr>
          <w:noProof/>
        </w:rPr>
        <w:fldChar w:fldCharType="end"/>
      </w:r>
      <w:r w:rsidRPr="005246F1">
        <w:rPr>
          <w:noProof/>
        </w:rPr>
        <w:t xml:space="preserve">: Characteristic </w:t>
      </w:r>
      <w:r w:rsidRPr="005246F1">
        <w:rPr>
          <w:noProof/>
          <w:vertAlign w:val="superscript"/>
        </w:rPr>
        <w:t>1</w:t>
      </w:r>
      <w:r w:rsidRPr="005246F1">
        <w:rPr>
          <w:noProof/>
        </w:rPr>
        <w:t>H NMR signals of the aziridine products</w:t>
      </w:r>
      <w:r w:rsidRPr="005246F1">
        <w:rPr>
          <w:i w:val="0"/>
          <w:noProof/>
        </w:rPr>
        <w:t xml:space="preserve"> </w:t>
      </w:r>
      <w:r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Pr="005246F1">
        <w:fldChar w:fldCharType="separate"/>
      </w:r>
      <w:r w:rsidR="00DE234C" w:rsidRPr="005246F1">
        <w:rPr>
          <w:b/>
          <w:i w:val="0"/>
          <w:noProof/>
        </w:rPr>
        <w:t>311</w:t>
      </w:r>
      <w:r w:rsidRPr="005246F1">
        <w:fldChar w:fldCharType="end"/>
      </w:r>
      <w:r w:rsidRPr="005246F1">
        <w:t xml:space="preserve">, </w:t>
      </w:r>
      <w:r w:rsidRPr="005246F1">
        <w:rPr>
          <w:b/>
          <w:i w:val="0"/>
          <w:u w:val="single"/>
        </w:rPr>
        <w:fldChar w:fldCharType="begin" w:fldLock="1"/>
      </w:r>
      <w:r w:rsidR="00DE234C" w:rsidRPr="005246F1">
        <w:rPr>
          <w:b/>
          <w:i w:val="0"/>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i w:val="0"/>
          <w:u w:val="single"/>
        </w:rPr>
        <w:fldChar w:fldCharType="separate"/>
      </w:r>
      <w:r w:rsidR="00DE234C" w:rsidRPr="005246F1">
        <w:rPr>
          <w:b/>
          <w:i w:val="0"/>
          <w:noProof/>
        </w:rPr>
        <w:t>319</w:t>
      </w:r>
      <w:r w:rsidRPr="005246F1">
        <w:rPr>
          <w:b/>
          <w:i w:val="0"/>
          <w:u w:val="single"/>
        </w:rPr>
        <w:fldChar w:fldCharType="end"/>
      </w:r>
      <w:r w:rsidRPr="005246F1">
        <w:rPr>
          <w:b/>
          <w:i w:val="0"/>
        </w:rPr>
        <w:t>,</w:t>
      </w:r>
      <w:r w:rsidRPr="005246F1">
        <w:rPr>
          <w:b/>
        </w:rPr>
        <w:t xml:space="preserv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i w:val="0"/>
          <w:noProof/>
        </w:rPr>
        <w:t>313</w:t>
      </w:r>
      <w:r w:rsidRPr="005246F1">
        <w:fldChar w:fldCharType="end"/>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i w:val="0"/>
          <w:noProof/>
        </w:rPr>
        <w:t>317</w:t>
      </w:r>
      <w:r w:rsidRPr="005246F1">
        <w:rPr>
          <w:b/>
        </w:rPr>
        <w:fldChar w:fldCharType="end"/>
      </w:r>
      <w:r w:rsidRPr="005246F1">
        <w:t>.</w:t>
      </w:r>
    </w:p>
    <w:p w14:paraId="600C80BE" w14:textId="36255401" w:rsidR="001E3E15" w:rsidRPr="005246F1" w:rsidRDefault="001E3E15" w:rsidP="001E3E15">
      <w:pPr>
        <w:spacing w:line="360" w:lineRule="auto"/>
        <w:jc w:val="both"/>
        <w:rPr>
          <w:b/>
          <w:u w:val="single"/>
        </w:rPr>
      </w:pPr>
      <w:r w:rsidRPr="005246F1">
        <w:t xml:space="preserve">Elemental analysis on the debenzylated aziridine </w:t>
      </w:r>
      <w:r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Pr="005246F1">
        <w:rPr>
          <w:b/>
        </w:rPr>
        <w:fldChar w:fldCharType="separate"/>
      </w:r>
      <w:r w:rsidR="00DE234C" w:rsidRPr="005246F1">
        <w:rPr>
          <w:b/>
          <w:noProof/>
        </w:rPr>
        <w:t>317</w:t>
      </w:r>
      <w:r w:rsidRPr="005246F1">
        <w:rPr>
          <w:b/>
        </w:rPr>
        <w:fldChar w:fldCharType="end"/>
      </w:r>
      <w:r w:rsidRPr="005246F1">
        <w:rPr>
          <w:b/>
        </w:rPr>
        <w:t xml:space="preserve"> </w:t>
      </w:r>
      <w:r w:rsidRPr="005246F1">
        <w:t xml:space="preserve">confirmed the empirical formula is correct and reaffirmed the absence of the sulfoxide moiety. Notably, a debenzylated aziridine was not isolated from the reaction of the dimethyl derived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2F45E7" w:rsidRPr="005246F1">
        <w:rPr>
          <w:b/>
          <w:noProof/>
        </w:rPr>
        <w:t>78</w:t>
      </w:r>
      <w:r w:rsidRPr="005246F1">
        <w:fldChar w:fldCharType="end"/>
      </w:r>
      <w:r w:rsidRPr="005246F1">
        <w:t xml:space="preserve">, however the corresponding benzylated aziridine </w:t>
      </w:r>
      <w:r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Pr="005246F1">
        <w:rPr>
          <w:b/>
          <w:u w:val="single"/>
        </w:rPr>
        <w:fldChar w:fldCharType="separate"/>
      </w:r>
      <w:r w:rsidR="00DE234C" w:rsidRPr="005246F1">
        <w:rPr>
          <w:b/>
          <w:noProof/>
        </w:rPr>
        <w:t>319</w:t>
      </w:r>
      <w:r w:rsidRPr="005246F1">
        <w:rPr>
          <w:b/>
          <w:u w:val="single"/>
        </w:rPr>
        <w:fldChar w:fldCharType="end"/>
      </w:r>
      <w:r w:rsidRPr="005246F1">
        <w:t xml:space="preserve"> was isolated. </w:t>
      </w:r>
    </w:p>
    <w:p w14:paraId="5AB3E9F0" w14:textId="5F3B8E3A" w:rsidR="001E3E15" w:rsidRPr="005246F1" w:rsidRDefault="001E3E15" w:rsidP="001E3E15">
      <w:pPr>
        <w:spacing w:line="360" w:lineRule="auto"/>
        <w:jc w:val="both"/>
      </w:pPr>
      <w:r w:rsidRPr="005246F1">
        <w:t xml:space="preserve">The debenzylated aziridine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noProof/>
        </w:rPr>
        <w:t>313</w:t>
      </w:r>
      <w:r w:rsidRPr="005246F1">
        <w:fldChar w:fldCharType="end"/>
      </w:r>
      <w:r w:rsidRPr="005246F1">
        <w:t xml:space="preserve"> is the most polar fraction isolated after chromatographic purification of the reaction mixture and is isolated in 10% yield. Interestingly, in the </w:t>
      </w:r>
      <w:r w:rsidRPr="005246F1">
        <w:rPr>
          <w:vertAlign w:val="superscript"/>
        </w:rPr>
        <w:t>1</w:t>
      </w:r>
      <w:r w:rsidRPr="005246F1">
        <w:t xml:space="preserve">H NMR spectrum of the product, the bridgehead CH signal at 2.58 ppm shows evidence of </w:t>
      </w:r>
      <w:r w:rsidRPr="005246F1">
        <w:rPr>
          <w:vertAlign w:val="superscript"/>
        </w:rPr>
        <w:t>4</w:t>
      </w:r>
      <w:r w:rsidRPr="005246F1">
        <w:rPr>
          <w:i/>
        </w:rPr>
        <w:t>J</w:t>
      </w:r>
      <w:r w:rsidRPr="005246F1">
        <w:t xml:space="preserve"> coupling to the NH in addition to  </w:t>
      </w:r>
      <w:r w:rsidRPr="005246F1">
        <w:rPr>
          <w:vertAlign w:val="superscript"/>
        </w:rPr>
        <w:t>3</w:t>
      </w:r>
      <w:r w:rsidRPr="005246F1">
        <w:rPr>
          <w:i/>
        </w:rPr>
        <w:t>J</w:t>
      </w:r>
      <w:r w:rsidRPr="005246F1">
        <w:t xml:space="preserve"> coupling to the CHO and CH</w:t>
      </w:r>
      <w:r w:rsidRPr="005246F1">
        <w:rPr>
          <w:vertAlign w:val="subscript"/>
        </w:rPr>
        <w:t>2</w:t>
      </w:r>
      <w:r w:rsidRPr="005246F1">
        <w:t xml:space="preserve"> of the cyclohexyl ring (</w:t>
      </w:r>
      <w:r w:rsidRPr="005246F1">
        <w:fldChar w:fldCharType="begin" w:fldLock="1"/>
      </w:r>
      <w:r w:rsidRPr="005246F1">
        <w:instrText xml:space="preserve"> REF _Ref490213516 \h  \* MERGEFORMAT </w:instrText>
      </w:r>
      <w:r w:rsidRPr="005246F1">
        <w:fldChar w:fldCharType="separate"/>
      </w:r>
      <w:r w:rsidR="006D04BB" w:rsidRPr="005246F1">
        <w:t xml:space="preserve">Figure </w:t>
      </w:r>
      <w:r w:rsidR="006D04BB">
        <w:rPr>
          <w:noProof/>
        </w:rPr>
        <w:t>89</w:t>
      </w:r>
      <w:r w:rsidRPr="005246F1">
        <w:fldChar w:fldCharType="end"/>
      </w:r>
      <w:r w:rsidRPr="005246F1">
        <w:t xml:space="preserve">). </w:t>
      </w:r>
    </w:p>
    <w:p w14:paraId="43229220" w14:textId="77777777" w:rsidR="001E3E15" w:rsidRPr="005246F1" w:rsidRDefault="00075764" w:rsidP="001E3E15">
      <w:pPr>
        <w:spacing w:line="360" w:lineRule="auto"/>
        <w:jc w:val="both"/>
      </w:pPr>
      <w:r>
        <w:rPr>
          <w:noProof/>
        </w:rPr>
        <w:object w:dxaOrig="0" w:dyaOrig="0" w14:anchorId="64C1A307">
          <v:shape id="_x0000_s7962" type="#_x0000_t75" style="position:absolute;left:0;text-align:left;margin-left:118.95pt;margin-top:44.55pt;width:74.8pt;height:73.35pt;z-index:252196864">
            <v:imagedata r:id="rId752" o:title=""/>
          </v:shape>
          <o:OLEObject Type="Embed" ProgID="ChemDraw.Document.6.0" ShapeID="_x0000_s7962" DrawAspect="Content" ObjectID="_1596898300" r:id="rId753"/>
        </w:object>
      </w:r>
      <w:r w:rsidR="001E3E15" w:rsidRPr="005246F1">
        <w:rPr>
          <w:noProof/>
          <w:lang w:eastAsia="en-IE"/>
        </w:rPr>
        <w:drawing>
          <wp:inline distT="0" distB="0" distL="0" distR="0" wp14:anchorId="6A60265F" wp14:editId="28EFB361">
            <wp:extent cx="5443200" cy="2127600"/>
            <wp:effectExtent l="0" t="0" r="5715" b="635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3"/>
                    <pic:cNvPicPr>
                      <a:picLocks noChangeAspect="1" noChangeArrowheads="1"/>
                    </pic:cNvPicPr>
                  </pic:nvPicPr>
                  <pic:blipFill>
                    <a:blip r:embed="rId754">
                      <a:extLst>
                        <a:ext uri="{28A0092B-C50C-407E-A947-70E740481C1C}">
                          <a14:useLocalDpi xmlns:a14="http://schemas.microsoft.com/office/drawing/2010/main" val="0"/>
                        </a:ext>
                      </a:extLst>
                    </a:blip>
                    <a:srcRect/>
                    <a:stretch>
                      <a:fillRect/>
                    </a:stretch>
                  </pic:blipFill>
                  <pic:spPr bwMode="auto">
                    <a:xfrm>
                      <a:off x="0" y="0"/>
                      <a:ext cx="5443200" cy="2127600"/>
                    </a:xfrm>
                    <a:prstGeom prst="rect">
                      <a:avLst/>
                    </a:prstGeom>
                    <a:noFill/>
                    <a:ln>
                      <a:noFill/>
                    </a:ln>
                  </pic:spPr>
                </pic:pic>
              </a:graphicData>
            </a:graphic>
          </wp:inline>
        </w:drawing>
      </w:r>
    </w:p>
    <w:p w14:paraId="204CABB8" w14:textId="4BE1F515" w:rsidR="001E3E15" w:rsidRPr="005246F1" w:rsidRDefault="001E3E15" w:rsidP="001E3E15">
      <w:pPr>
        <w:pStyle w:val="Caption"/>
        <w:jc w:val="center"/>
      </w:pPr>
      <w:bookmarkStart w:id="486" w:name="_Ref49021351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89</w:t>
      </w:r>
      <w:r w:rsidR="00947012">
        <w:rPr>
          <w:noProof/>
        </w:rPr>
        <w:fldChar w:fldCharType="end"/>
      </w:r>
      <w:bookmarkEnd w:id="486"/>
      <w:r w:rsidRPr="005246F1">
        <w:t xml:space="preserve">: </w:t>
      </w:r>
      <w:r w:rsidRPr="005246F1">
        <w:rPr>
          <w:vertAlign w:val="superscript"/>
        </w:rPr>
        <w:t>1</w:t>
      </w:r>
      <w:r w:rsidRPr="005246F1">
        <w:t xml:space="preserve">H NMR spectrum of the debenzylated aziridine </w:t>
      </w:r>
      <w:r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Pr="005246F1">
        <w:fldChar w:fldCharType="separate"/>
      </w:r>
      <w:r w:rsidR="00DE234C" w:rsidRPr="005246F1">
        <w:rPr>
          <w:b/>
          <w:i w:val="0"/>
          <w:noProof/>
        </w:rPr>
        <w:t>313</w:t>
      </w:r>
      <w:r w:rsidRPr="005246F1">
        <w:fldChar w:fldCharType="end"/>
      </w:r>
    </w:p>
    <w:p w14:paraId="3864805F" w14:textId="77777777" w:rsidR="001E3E15" w:rsidRPr="005246F1" w:rsidRDefault="001E3E15" w:rsidP="001E3E15">
      <w:r w:rsidRPr="005246F1">
        <w:br w:type="page"/>
      </w:r>
    </w:p>
    <w:p w14:paraId="029D7DC7" w14:textId="77777777" w:rsidR="001E3E15" w:rsidRPr="005246F1" w:rsidRDefault="001E3E15" w:rsidP="001E3E15">
      <w:pPr>
        <w:pStyle w:val="Heading1"/>
      </w:pPr>
      <w:bookmarkStart w:id="487" w:name="_Toc505089609"/>
      <w:bookmarkStart w:id="488" w:name="_Toc506311666"/>
      <w:bookmarkStart w:id="489" w:name="_Toc523135262"/>
      <w:r w:rsidRPr="005246F1">
        <w:lastRenderedPageBreak/>
        <w:t xml:space="preserve">2.10 1,3-Dipolar cycloaddition of ketone derived </w:t>
      </w:r>
      <w:r w:rsidRPr="005246F1">
        <w:sym w:font="Symbol" w:char="F061"/>
      </w:r>
      <w:r w:rsidRPr="005246F1">
        <w:t>-oxo sulfines with nitrones</w:t>
      </w:r>
      <w:bookmarkEnd w:id="487"/>
      <w:bookmarkEnd w:id="488"/>
      <w:bookmarkEnd w:id="489"/>
    </w:p>
    <w:p w14:paraId="6EEEF6C9" w14:textId="77777777" w:rsidR="001E3E15" w:rsidRPr="005246F1" w:rsidRDefault="001E3E15" w:rsidP="001E3E15"/>
    <w:p w14:paraId="607E5F67" w14:textId="555E8A5C" w:rsidR="001E3E15" w:rsidRPr="005246F1" w:rsidRDefault="001E3E15" w:rsidP="001E3E15">
      <w:pPr>
        <w:spacing w:line="360" w:lineRule="auto"/>
        <w:jc w:val="both"/>
      </w:pPr>
      <w:r w:rsidRPr="005246F1">
        <w:t xml:space="preserve">Having studied cycloadditions to the lactone derived </w:t>
      </w:r>
      <w:r w:rsidRPr="005246F1">
        <w:sym w:font="Symbol" w:char="F061"/>
      </w:r>
      <w:r w:rsidRPr="005246F1">
        <w:t xml:space="preserve">-oxo sulfines with nitrones and nitrile oxides, and in particular the cycloadditions of the ketone derived </w:t>
      </w:r>
      <w:r w:rsidRPr="005246F1">
        <w:sym w:font="Symbol" w:char="F061"/>
      </w:r>
      <w:r w:rsidRPr="005246F1">
        <w:t xml:space="preserve">-oxo sulfines with nitrile oxides in continuous flow, the next phase in the investigation was to explore the cycloadditions of the ketone derived </w:t>
      </w:r>
      <w:r w:rsidRPr="005246F1">
        <w:sym w:font="Symbol" w:char="F061"/>
      </w:r>
      <w:r w:rsidRPr="005246F1">
        <w:t xml:space="preserve">-oxo sulfines with nitrones. In particular, it was important to establish if use of metal free conditions by conducting the sulfine synthesis by thermolysis in continuous flow would lead to improved outcomes for the nitrone cycloadditions. Both the acyclic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and the cyclic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fldChar w:fldCharType="begin" w:fldLock="1"/>
      </w:r>
      <w:r w:rsidRPr="005246F1">
        <w:instrText xml:space="preserve"> ADDIN EN.CITE &lt;EndNote&gt;&lt;Cite&gt;&lt;Author&gt;Gella&lt;/Author&gt;&lt;Year&gt;2009&lt;/Year&gt;&lt;RecNum&gt;513&lt;/RecNum&gt;&lt;DisplayText&gt;&lt;style face="superscript"&gt;117&lt;/style&gt;&lt;/DisplayText&gt;&lt;record&gt;&lt;rec-number&gt;513&lt;/rec-number&gt;&lt;foreign-keys&gt;&lt;key app="EN" db-id="9rw5swv9qxp9fpe5zxqxpv045er252pfzxds" timestamp="1499018377"&gt;513&lt;/key&gt;&lt;/foreign-keys&gt;&lt;ref-type name="Journal Article"&gt;17&lt;/ref-type&gt;&lt;contributors&gt;&lt;authors&gt;&lt;author&gt;Gella, Carolina&lt;/author&gt;&lt;author&gt;Ferrer, Èric&lt;/author&gt;&lt;author&gt;Alibés, Ramon&lt;/author&gt;&lt;author&gt;Busqué, Félíx&lt;/author&gt;&lt;author&gt;de March, Pedro&lt;/author&gt;&lt;author&gt;Figueredo, Marta&lt;/author&gt;&lt;author&gt;Font, Josep&lt;/author&gt;&lt;/authors&gt;&lt;/contributors&gt;&lt;titles&gt;&lt;title&gt;A Metal-Free General Procedure for Oxidation of Secondary Amines to Nitrones&lt;/title&gt;&lt;secondary-title&gt; J. Org. Chem.&lt;/secondary-title&gt;&lt;/titles&gt;&lt;pages&gt;6365-6367&lt;/pages&gt;&lt;volume&gt;74&lt;/volume&gt;&lt;number&gt;16&lt;/number&gt;&lt;dates&gt;&lt;year&gt;2009&lt;/year&gt;&lt;pub-dates&gt;&lt;date&gt;2009/08/21&lt;/date&gt;&lt;/pub-dates&gt;&lt;/dates&gt;&lt;publisher&gt;American Chemical Society&lt;/publisher&gt;&lt;isbn&gt;0022-3263&lt;/isbn&gt;&lt;urls&gt;&lt;related-urls&gt;&lt;url&gt;http://dx.doi.org/10.1021/jo901108u&lt;/url&gt;&lt;/related-urls&gt;&lt;/urls&gt;&lt;electronic-resource-num&gt;10.1021/jo901108u&lt;/electronic-resource-num&gt;&lt;/record&gt;&lt;/Cite&gt;&lt;/EndNote&gt;</w:instrText>
      </w:r>
      <w:r w:rsidRPr="005246F1">
        <w:fldChar w:fldCharType="separate"/>
      </w:r>
      <w:r w:rsidRPr="005246F1">
        <w:rPr>
          <w:noProof/>
          <w:vertAlign w:val="superscript"/>
        </w:rPr>
        <w:t>117</w:t>
      </w:r>
      <w:r w:rsidRPr="005246F1">
        <w:fldChar w:fldCharType="end"/>
      </w:r>
      <w:r w:rsidRPr="005246F1">
        <w:t xml:space="preserve"> (see section 2.6.2) were used in this study. As seen earlier with the lactone derivatives, the cycloadducts formed were not detected or isolated; instead a number of products were recovered and characterised including aziridine derivative and compounds assigned as </w:t>
      </w:r>
      <w:r w:rsidRPr="005246F1">
        <w:rPr>
          <w:rFonts w:cstheme="minorHAnsi"/>
        </w:rPr>
        <w:t>β</w:t>
      </w:r>
      <w:r w:rsidRPr="005246F1">
        <w:t xml:space="preserve">-hydroxy imines. At this point it appears that the aziridines are formed by extrusion of sulfur dioxide from the </w:t>
      </w:r>
      <w:r w:rsidR="00B0048A">
        <w:t>1,2,5</w:t>
      </w:r>
      <w:r w:rsidRPr="005246F1">
        <w:t>-oxathiazole-</w:t>
      </w:r>
      <w:r w:rsidRPr="005246F1">
        <w:rPr>
          <w:i/>
        </w:rPr>
        <w:t>S</w:t>
      </w:r>
      <w:r w:rsidRPr="005246F1">
        <w:t xml:space="preserve">-oxides, while the </w:t>
      </w:r>
      <w:r w:rsidRPr="005246F1">
        <w:rPr>
          <w:rFonts w:cstheme="minorHAnsi"/>
        </w:rPr>
        <w:t>β</w:t>
      </w:r>
      <w:r w:rsidRPr="005246F1">
        <w:t>-hydroxy imines appear to be derived from the regioisomeric 1,4,2-oxathiazole-</w:t>
      </w:r>
      <w:r w:rsidRPr="005246F1">
        <w:rPr>
          <w:i/>
        </w:rPr>
        <w:t>S-</w:t>
      </w:r>
      <w:r w:rsidRPr="005246F1">
        <w:t>oxides</w:t>
      </w:r>
      <w:r w:rsidRPr="005246F1">
        <w:rPr>
          <w:i/>
        </w:rPr>
        <w:t xml:space="preserve"> </w:t>
      </w:r>
      <w:r w:rsidRPr="005246F1">
        <w:t xml:space="preserve">although their structure is not fully confirmed at this stage. Thus, it appears that the ketone derived </w:t>
      </w:r>
      <w:r w:rsidRPr="005246F1">
        <w:sym w:font="Symbol" w:char="F061"/>
      </w:r>
      <w:r w:rsidRPr="005246F1">
        <w:t xml:space="preserve">-oxo sulfines and the nitrones undergo cycloaddition to form both possible regioisomers. </w:t>
      </w:r>
    </w:p>
    <w:p w14:paraId="6B1ECFDA" w14:textId="7C942F60" w:rsidR="001E3E15" w:rsidRPr="005246F1" w:rsidRDefault="001E3E15" w:rsidP="001E3E15">
      <w:pPr>
        <w:pStyle w:val="Heading3"/>
      </w:pPr>
      <w:bookmarkStart w:id="490" w:name="_Toc506311667"/>
      <w:bookmarkStart w:id="491" w:name="_Toc523135263"/>
      <w:bookmarkStart w:id="492" w:name="_Toc505089610"/>
      <w:r w:rsidRPr="005246F1">
        <w:t xml:space="preserve">2.10.1 1,3-Dipolar Cycloadditions of ketone derived </w:t>
      </w:r>
      <w:r w:rsidRPr="005246F1">
        <w:sym w:font="Symbol" w:char="F061"/>
      </w:r>
      <w:r w:rsidRPr="005246F1">
        <w:t>-oxo sulfines with the nitrone (</w:t>
      </w:r>
      <w:r w:rsidRPr="005246F1">
        <w:rPr>
          <w:i/>
        </w:rPr>
        <w:t>Z</w:t>
      </w:r>
      <w:r w:rsidRPr="005246F1">
        <w:t>)-</w:t>
      </w:r>
      <w:r w:rsidRPr="00CC202F">
        <w:rPr>
          <w:i/>
        </w:rPr>
        <w:t>N</w:t>
      </w:r>
      <w:r w:rsidRPr="005246F1">
        <w:t xml:space="preserve">-benzyl-1-phenylmethanimine oxide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bookmarkEnd w:id="492"/>
      <w:r w:rsidR="00E57E5E" w:rsidRPr="005246F1">
        <w:rPr>
          <w:b/>
          <w:noProof/>
        </w:rPr>
        <w:t>211</w:t>
      </w:r>
      <w:bookmarkEnd w:id="490"/>
      <w:bookmarkEnd w:id="491"/>
      <w:r w:rsidRPr="005246F1">
        <w:fldChar w:fldCharType="end"/>
      </w:r>
    </w:p>
    <w:p w14:paraId="1818CB72" w14:textId="77777777" w:rsidR="001E3E15" w:rsidRPr="005246F1" w:rsidRDefault="001E3E15" w:rsidP="001E3E15"/>
    <w:p w14:paraId="0A418199" w14:textId="03008E01" w:rsidR="001E3E15" w:rsidRPr="005246F1" w:rsidRDefault="001E3E15" w:rsidP="001E3E15">
      <w:pPr>
        <w:spacing w:line="360" w:lineRule="auto"/>
        <w:jc w:val="both"/>
      </w:pPr>
      <w:r w:rsidRPr="005246F1">
        <w:t xml:space="preserve">The optimum conditions for the 1,3-dipolar cycloaddition of nitrile oxides in continuous flow were applied to these nitrone dipoles with ketone derived </w:t>
      </w:r>
      <w:r w:rsidRPr="005246F1">
        <w:sym w:font="Symbol" w:char="F061"/>
      </w:r>
      <w:r w:rsidRPr="005246F1">
        <w:t>-oxo sulfines i.e. 100°C for 10 minutes, with a packed bed reactor containing alumina (</w:t>
      </w:r>
      <w:r w:rsidRPr="005246F1">
        <w:fldChar w:fldCharType="begin" w:fldLock="1"/>
      </w:r>
      <w:r w:rsidRPr="005246F1">
        <w:instrText xml:space="preserve"> REF _Ref504216816 \h </w:instrText>
      </w:r>
      <w:r w:rsidR="005246F1">
        <w:instrText xml:space="preserve"> \* MERGEFORMAT </w:instrText>
      </w:r>
      <w:r w:rsidRPr="005246F1">
        <w:fldChar w:fldCharType="separate"/>
      </w:r>
      <w:r w:rsidR="006D04BB" w:rsidRPr="005246F1">
        <w:t xml:space="preserve">Table </w:t>
      </w:r>
      <w:r w:rsidR="006D04BB">
        <w:rPr>
          <w:noProof/>
        </w:rPr>
        <w:t>44</w:t>
      </w:r>
      <w:r w:rsidRPr="005246F1">
        <w:fldChar w:fldCharType="end"/>
      </w:r>
      <w:r w:rsidRPr="005246F1">
        <w:t>). In all cases, neither of the intact Regioisomers 1 (</w:t>
      </w:r>
      <w:r w:rsidRPr="005246F1">
        <w:fldChar w:fldCharType="begin" w:fldLock="1"/>
      </w:r>
      <w:r w:rsidR="00DE234C" w:rsidRPr="005246F1">
        <w:instrText>ADDIN CSL_CITATION { "citationItems" : [ { "id" : "ITEM-1", "itemData" : { "id" : "ITEM-1", "issued" : { "date-parts" : [ [ "0" ] ] }, "title" : "unsub dibenzyl regio 1", "type" : "article-journal" }, "uris" : [ "http://www.mendeley.com/documents/?uuid=00de2883-4781-41e1-a92a-100a3d8bea87" ] } ], "mendeley" : { "formattedCitation" : "&lt;span style=\"baseline\"&gt;&lt;b&gt;323&lt;/b&gt;&lt;/span&gt;", "plainTextFormattedCitation" : "323", "previouslyFormattedCitation" : "&lt;span style=\"baseline\"&gt;&lt;b&gt;323&lt;/b&gt;&lt;/span&gt;" }, "properties" : { "noteIndex" : 0 }, "schema" : "https://github.com/citation-style-language/schema/raw/master/csl-citation.json" }</w:instrText>
      </w:r>
      <w:r w:rsidRPr="005246F1">
        <w:fldChar w:fldCharType="separate"/>
      </w:r>
      <w:r w:rsidR="00DE234C" w:rsidRPr="005246F1">
        <w:rPr>
          <w:b/>
          <w:noProof/>
        </w:rPr>
        <w:t>323</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dibenzyl diasteromer 1", "type" : "article-journal" }, "uris" : [ "http://www.mendeley.com/documents/?uuid=7ca915da-ce42-41e8-917d-416a3d647a0f" ] } ], "mendeley" : { "formattedCitation" : "&lt;span style=\"baseline\"&gt;&lt;b&gt;324&lt;/b&gt;&lt;/span&gt;", "plainTextFormattedCitation" : "324", "previouslyFormattedCitation" : "&lt;span style=\"baseline\"&gt;&lt;b&gt;324&lt;/b&gt;&lt;/span&gt;" }, "properties" : { "noteIndex" : 0 }, "schema" : "https://github.com/citation-style-language/schema/raw/master/csl-citation.json" }</w:instrText>
      </w:r>
      <w:r w:rsidRPr="005246F1">
        <w:fldChar w:fldCharType="separate"/>
      </w:r>
      <w:r w:rsidR="00DE234C" w:rsidRPr="005246F1">
        <w:rPr>
          <w:b/>
          <w:noProof/>
        </w:rPr>
        <w:t>324</w:t>
      </w:r>
      <w:r w:rsidRPr="005246F1">
        <w:fldChar w:fldCharType="end"/>
      </w:r>
      <w:r w:rsidRPr="005246F1">
        <w:t>) or Regioisomers 2 (</w:t>
      </w:r>
      <w:r w:rsidRPr="005246F1">
        <w:fldChar w:fldCharType="begin" w:fldLock="1"/>
      </w:r>
      <w:r w:rsidR="00DE234C" w:rsidRPr="005246F1">
        <w:instrText>ADDIN CSL_CITATION { "citationItems" : [ { "id" : "ITEM-1", "itemData" : { "id" : "ITEM-1", "issued" : { "date-parts" : [ [ "0" ] ] }, "title" : "unsub dibenzyl regio 2", "type" : "article-journal" }, "uris" : [ "http://www.mendeley.com/documents/?uuid=8a722d51-b053-4220-84fb-5037c161e3d6" ] } ], "mendeley" : { "formattedCitation" : "&lt;span style=\"baseline\"&gt;&lt;b&gt;325&lt;/b&gt;&lt;/span&gt;", "plainTextFormattedCitation" : "325", "previouslyFormattedCitation" : "&lt;span style=\"baseline\"&gt;&lt;b&gt;325&lt;/b&gt;&lt;/span&gt;" }, "properties" : { "noteIndex" : 0 }, "schema" : "https://github.com/citation-style-language/schema/raw/master/csl-citation.json" }</w:instrText>
      </w:r>
      <w:r w:rsidRPr="005246F1">
        <w:fldChar w:fldCharType="separate"/>
      </w:r>
      <w:r w:rsidR="00DE234C" w:rsidRPr="005246F1">
        <w:rPr>
          <w:b/>
          <w:noProof/>
        </w:rPr>
        <w:t>325</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dibenzyl diasteromer 2", "type" : "article-journal" }, "uris" : [ "http://www.mendeley.com/documents/?uuid=fb22a398-5b3b-4979-b906-b04002beff3e" ] } ], "mendeley" : { "formattedCitation" : "&lt;span style=\"baseline\"&gt;&lt;b&gt;326&lt;/b&gt;&lt;/span&gt;", "plainTextFormattedCitation" : "326", "previouslyFormattedCitation" : "&lt;span style=\"baseline\"&gt;&lt;b&gt;326&lt;/b&gt;&lt;/span&gt;" }, "properties" : { "noteIndex" : 0 }, "schema" : "https://github.com/citation-style-language/schema/raw/master/csl-citation.json" }</w:instrText>
      </w:r>
      <w:r w:rsidRPr="005246F1">
        <w:fldChar w:fldCharType="separate"/>
      </w:r>
      <w:r w:rsidR="00DE234C" w:rsidRPr="005246F1">
        <w:rPr>
          <w:b/>
          <w:noProof/>
        </w:rPr>
        <w:t>326</w:t>
      </w:r>
      <w:r w:rsidRPr="005246F1">
        <w:fldChar w:fldCharType="end"/>
      </w:r>
      <w:r w:rsidRPr="005246F1">
        <w:t xml:space="preserve">) were isolated and in each instance, complete consumption of the </w:t>
      </w:r>
      <w:r w:rsidRPr="005246F1">
        <w:sym w:font="Symbol" w:char="F061"/>
      </w:r>
      <w:r w:rsidRPr="005246F1">
        <w:t xml:space="preserve">-diazosulfoxide starting material was achieved. In contrast to the dipolar additions with the nitrile oxides which consistently produced clean transformation to the desired products, the reactions afforded the crude material as a complex mixture of products. When compared to the cycloaddition reaction of ketone derived </w:t>
      </w:r>
      <w:r w:rsidRPr="005246F1">
        <w:sym w:font="Symbol" w:char="F061"/>
      </w:r>
      <w:r w:rsidRPr="005246F1">
        <w:t xml:space="preserve">-oxo sulfine with the nitrile oxide, Regioisomer 1 would be comparable to the </w:t>
      </w:r>
      <w:r w:rsidR="00B0048A">
        <w:t>1,2,5</w:t>
      </w:r>
      <w:r w:rsidRPr="005246F1">
        <w:t>-oxathiazole-</w:t>
      </w:r>
      <w:r w:rsidRPr="005246F1">
        <w:rPr>
          <w:i/>
        </w:rPr>
        <w:t>S-</w:t>
      </w:r>
      <w:r w:rsidRPr="005246F1">
        <w:t>oxides, whereas Regioisomer 2 is comparable to the 1,4,2-oxathiazole-</w:t>
      </w:r>
      <w:r w:rsidRPr="005246F1">
        <w:rPr>
          <w:i/>
        </w:rPr>
        <w:t>S</w:t>
      </w:r>
      <w:r w:rsidRPr="005246F1">
        <w:t xml:space="preserve">-oxide products.  It is noted that under these conditions with nitrile oxides, in continuous flow the </w:t>
      </w:r>
      <w:r w:rsidR="00B0048A">
        <w:t>1,2,5</w:t>
      </w:r>
      <w:r w:rsidRPr="005246F1">
        <w:t>-oxathiazole-</w:t>
      </w:r>
      <w:r w:rsidRPr="005246F1">
        <w:rPr>
          <w:i/>
        </w:rPr>
        <w:t>S</w:t>
      </w:r>
      <w:r w:rsidRPr="005246F1">
        <w:t xml:space="preserve">-oxides are the major products in all cases. Notably, in the nitrone cycloadditions summarised in </w:t>
      </w:r>
      <w:r w:rsidRPr="005246F1">
        <w:fldChar w:fldCharType="begin" w:fldLock="1"/>
      </w:r>
      <w:r w:rsidRPr="005246F1">
        <w:instrText xml:space="preserve"> REF _Ref504216816 \h  \* MERGEFORMAT </w:instrText>
      </w:r>
      <w:r w:rsidRPr="005246F1">
        <w:fldChar w:fldCharType="separate"/>
      </w:r>
      <w:r w:rsidR="006D04BB" w:rsidRPr="005246F1">
        <w:t xml:space="preserve">Table </w:t>
      </w:r>
      <w:r w:rsidR="006D04BB">
        <w:rPr>
          <w:noProof/>
        </w:rPr>
        <w:t>44</w:t>
      </w:r>
      <w:r w:rsidRPr="005246F1">
        <w:fldChar w:fldCharType="end"/>
      </w:r>
      <w:r w:rsidRPr="005246F1">
        <w:t xml:space="preserve">, the aziridines formed from Regioisomer 1 are the major products recovered. This suggests that the regioselectivity is </w:t>
      </w:r>
      <w:r w:rsidRPr="005246F1">
        <w:lastRenderedPageBreak/>
        <w:t xml:space="preserve">consistent for the 1,3-dipolar cycloaddition of ketone derived </w:t>
      </w:r>
      <w:r w:rsidRPr="005246F1">
        <w:sym w:font="Symbol" w:char="F061"/>
      </w:r>
      <w:r w:rsidRPr="005246F1">
        <w:t xml:space="preserve">-oxo sulfines with both nitrone and nitrile oxide dipoles. </w:t>
      </w:r>
    </w:p>
    <w:p w14:paraId="0E15925E" w14:textId="46D67909" w:rsidR="001E3E15" w:rsidRPr="005246F1" w:rsidRDefault="001E3E15" w:rsidP="001E3E15">
      <w:pPr>
        <w:pStyle w:val="Caption"/>
        <w:keepNext/>
      </w:pPr>
      <w:bookmarkStart w:id="493" w:name="_Ref504216816"/>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44</w:t>
      </w:r>
      <w:r w:rsidR="00947012">
        <w:rPr>
          <w:noProof/>
        </w:rPr>
        <w:fldChar w:fldCharType="end"/>
      </w:r>
      <w:bookmarkEnd w:id="493"/>
      <w:r w:rsidRPr="005246F1">
        <w:t xml:space="preserve">: 1,3-Dipolar cycloaddition of ketone derived </w:t>
      </w:r>
      <w:r w:rsidRPr="005246F1">
        <w:sym w:font="Symbol" w:char="F061"/>
      </w:r>
      <w:r w:rsidRPr="005246F1">
        <w:t xml:space="preserve">-oxo sulfines with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i w:val="0"/>
          <w:noProof/>
        </w:rPr>
        <w:t>211</w:t>
      </w:r>
      <w:r w:rsidRPr="005246F1">
        <w:fldChar w:fldCharType="end"/>
      </w:r>
      <w:r w:rsidRPr="005246F1">
        <w:t xml:space="preserve">. </w:t>
      </w:r>
    </w:p>
    <w:tbl>
      <w:tblPr>
        <w:tblStyle w:val="ListTable6Colorful"/>
        <w:tblW w:w="0" w:type="auto"/>
        <w:tblLook w:val="06A0" w:firstRow="1" w:lastRow="0" w:firstColumn="1" w:lastColumn="0" w:noHBand="1" w:noVBand="1"/>
      </w:tblPr>
      <w:tblGrid>
        <w:gridCol w:w="222"/>
        <w:gridCol w:w="537"/>
        <w:gridCol w:w="2283"/>
        <w:gridCol w:w="1456"/>
        <w:gridCol w:w="1159"/>
        <w:gridCol w:w="1284"/>
        <w:gridCol w:w="1725"/>
      </w:tblGrid>
      <w:tr w:rsidR="001E3E15" w:rsidRPr="005246F1" w14:paraId="7F3A50D7" w14:textId="77777777" w:rsidTr="009B35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4" w:type="dxa"/>
          </w:tcPr>
          <w:p w14:paraId="6C9CD412" w14:textId="77777777" w:rsidR="001E3E15" w:rsidRPr="005246F1" w:rsidRDefault="001E3E15" w:rsidP="001E3E15">
            <w:pPr>
              <w:jc w:val="center"/>
              <w:rPr>
                <w:b w:val="0"/>
                <w:bCs w:val="0"/>
              </w:rPr>
            </w:pPr>
          </w:p>
        </w:tc>
        <w:tc>
          <w:tcPr>
            <w:tcW w:w="8817" w:type="dxa"/>
            <w:gridSpan w:val="6"/>
          </w:tcPr>
          <w:p w14:paraId="5780B205" w14:textId="4119A670" w:rsidR="001E3E15" w:rsidRPr="005246F1" w:rsidRDefault="00075764" w:rsidP="001E3E15">
            <w:pPr>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1448" w:dyaOrig="7644" w14:anchorId="088C3ED1">
                <v:shape id="_x0000_i1368" type="#_x0000_t75" style="width:412.7pt;height:273.65pt" o:ole="">
                  <v:imagedata r:id="rId755" o:title=""/>
                </v:shape>
                <o:OLEObject Type="Embed" ProgID="ChemDraw.Document.6.0" ShapeID="_x0000_i1368" DrawAspect="Content" ObjectID="_1596898190" r:id="rId756"/>
              </w:object>
            </w:r>
          </w:p>
        </w:tc>
        <w:bookmarkStart w:id="494" w:name="_GoBack"/>
        <w:bookmarkEnd w:id="494"/>
      </w:tr>
      <w:tr w:rsidR="001E3E15" w:rsidRPr="005246F1" w14:paraId="2C45CB62" w14:textId="77777777" w:rsidTr="009B3567">
        <w:tc>
          <w:tcPr>
            <w:cnfStyle w:val="001000000000" w:firstRow="0" w:lastRow="0" w:firstColumn="1" w:lastColumn="0" w:oddVBand="0" w:evenVBand="0" w:oddHBand="0" w:evenHBand="0" w:firstRowFirstColumn="0" w:firstRowLastColumn="0" w:lastRowFirstColumn="0" w:lastRowLastColumn="0"/>
            <w:tcW w:w="993" w:type="dxa"/>
            <w:gridSpan w:val="2"/>
          </w:tcPr>
          <w:p w14:paraId="7B3C3EF0" w14:textId="77777777" w:rsidR="001E3E15" w:rsidRPr="005246F1" w:rsidRDefault="001E3E15" w:rsidP="001E3E15">
            <w:pPr>
              <w:jc w:val="center"/>
            </w:pPr>
            <w:r w:rsidRPr="005246F1">
              <w:t>Entry</w:t>
            </w:r>
          </w:p>
        </w:tc>
        <w:tc>
          <w:tcPr>
            <w:tcW w:w="2291" w:type="dxa"/>
          </w:tcPr>
          <w:p w14:paraId="514780B0"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rPr>
                <w:b/>
              </w:rPr>
              <w:t>R =</w:t>
            </w:r>
            <w:r w:rsidRPr="005246F1">
              <w:t xml:space="preserve"> </w:t>
            </w:r>
          </w:p>
          <w:p w14:paraId="3F20B163"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pPr>
            <w:r w:rsidRPr="005246F1">
              <w:t>(</w:t>
            </w:r>
            <w:r w:rsidRPr="005246F1">
              <w:sym w:font="Symbol" w:char="F061"/>
            </w:r>
            <w:r w:rsidRPr="005246F1">
              <w:t>-diazosulfoxide)</w:t>
            </w:r>
          </w:p>
          <w:p w14:paraId="6441E773"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rPr>
                <w:b/>
              </w:rPr>
            </w:pPr>
          </w:p>
        </w:tc>
        <w:tc>
          <w:tcPr>
            <w:tcW w:w="1461" w:type="dxa"/>
          </w:tcPr>
          <w:p w14:paraId="4F59015D"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rPr>
                <w:b/>
              </w:rPr>
            </w:pPr>
            <w:r w:rsidRPr="005246F1">
              <w:rPr>
                <w:b/>
              </w:rPr>
              <w:t>Nitrone</w:t>
            </w:r>
          </w:p>
        </w:tc>
        <w:tc>
          <w:tcPr>
            <w:tcW w:w="1163" w:type="dxa"/>
          </w:tcPr>
          <w:p w14:paraId="24963DC7"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Regio 1</w:t>
            </w:r>
          </w:p>
        </w:tc>
        <w:tc>
          <w:tcPr>
            <w:tcW w:w="1288" w:type="dxa"/>
          </w:tcPr>
          <w:p w14:paraId="32CCD1D6"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Regio 2</w:t>
            </w:r>
          </w:p>
        </w:tc>
        <w:tc>
          <w:tcPr>
            <w:tcW w:w="1875" w:type="dxa"/>
          </w:tcPr>
          <w:p w14:paraId="769AD0B6" w14:textId="77777777" w:rsidR="001E3E15" w:rsidRPr="005246F1" w:rsidRDefault="001E3E15" w:rsidP="001E3E15">
            <w:pPr>
              <w:jc w:val="center"/>
              <w:cnfStyle w:val="000000000000" w:firstRow="0" w:lastRow="0" w:firstColumn="0" w:lastColumn="0" w:oddVBand="0" w:evenVBand="0" w:oddHBand="0" w:evenHBand="0" w:firstRowFirstColumn="0" w:firstRowLastColumn="0" w:lastRowFirstColumn="0" w:lastRowLastColumn="0"/>
              <w:rPr>
                <w:b/>
              </w:rPr>
            </w:pPr>
            <w:r w:rsidRPr="005246F1">
              <w:rPr>
                <w:b/>
              </w:rPr>
              <w:t>Isolated Products</w:t>
            </w:r>
            <w:r w:rsidRPr="005246F1">
              <w:t xml:space="preserve"> (yield)</w:t>
            </w:r>
          </w:p>
        </w:tc>
      </w:tr>
      <w:tr w:rsidR="001E3E15" w:rsidRPr="005246F1" w14:paraId="7FF23183" w14:textId="77777777" w:rsidTr="009B3567">
        <w:tc>
          <w:tcPr>
            <w:cnfStyle w:val="001000000000" w:firstRow="0" w:lastRow="0" w:firstColumn="1" w:lastColumn="0" w:oddVBand="0" w:evenVBand="0" w:oddHBand="0" w:evenHBand="0" w:firstRowFirstColumn="0" w:firstRowLastColumn="0" w:lastRowFirstColumn="0" w:lastRowLastColumn="0"/>
            <w:tcW w:w="993" w:type="dxa"/>
            <w:gridSpan w:val="2"/>
          </w:tcPr>
          <w:p w14:paraId="0C982C6C" w14:textId="77777777" w:rsidR="001E3E15" w:rsidRPr="005246F1" w:rsidRDefault="001E3E15" w:rsidP="001E3E15">
            <w:pPr>
              <w:spacing w:line="360" w:lineRule="auto"/>
              <w:jc w:val="center"/>
            </w:pPr>
            <w:r w:rsidRPr="005246F1">
              <w:t>1</w:t>
            </w:r>
          </w:p>
        </w:tc>
        <w:tc>
          <w:tcPr>
            <w:tcW w:w="2291" w:type="dxa"/>
          </w:tcPr>
          <w:p w14:paraId="44ECD917"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H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t>)</w:t>
            </w:r>
          </w:p>
        </w:tc>
        <w:tc>
          <w:tcPr>
            <w:tcW w:w="1461" w:type="dxa"/>
          </w:tcPr>
          <w:p w14:paraId="4D51277D" w14:textId="7BA4BE78"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p>
        </w:tc>
        <w:tc>
          <w:tcPr>
            <w:tcW w:w="1163" w:type="dxa"/>
          </w:tcPr>
          <w:p w14:paraId="3D64C1F9" w14:textId="31B8D80A"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dibenzyl regio 1", "type" : "article-journal" }, "uris" : [ "http://www.mendeley.com/documents/?uuid=00de2883-4781-41e1-a92a-100a3d8bea87" ] } ], "mendeley" : { "formattedCitation" : "&lt;span style=\"baseline\"&gt;&lt;b&gt;323&lt;/b&gt;&lt;/span&gt;", "plainTextFormattedCitation" : "323", "previouslyFormattedCitation" : "&lt;span style=\"baseline\"&gt;&lt;b&gt;323&lt;/b&gt;&lt;/span&gt;" }, "properties" : { "noteIndex" : 0 }, "schema" : "https://github.com/citation-style-language/schema/raw/master/csl-citation.json" }</w:instrText>
            </w:r>
            <w:r w:rsidRPr="005246F1">
              <w:fldChar w:fldCharType="separate"/>
            </w:r>
            <w:r w:rsidR="00DE234C" w:rsidRPr="005246F1">
              <w:rPr>
                <w:b/>
                <w:noProof/>
              </w:rPr>
              <w:t>323</w:t>
            </w:r>
            <w:r w:rsidRPr="005246F1">
              <w:fldChar w:fldCharType="end"/>
            </w:r>
          </w:p>
        </w:tc>
        <w:tc>
          <w:tcPr>
            <w:tcW w:w="1288" w:type="dxa"/>
          </w:tcPr>
          <w:p w14:paraId="5D7245F2" w14:textId="67E0D2D0"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dibenzyl regio 2", "type" : "article-journal" }, "uris" : [ "http://www.mendeley.com/documents/?uuid=8a722d51-b053-4220-84fb-5037c161e3d6" ] } ], "mendeley" : { "formattedCitation" : "&lt;span style=\"baseline\"&gt;&lt;b&gt;325&lt;/b&gt;&lt;/span&gt;", "plainTextFormattedCitation" : "325", "previouslyFormattedCitation" : "&lt;span style=\"baseline\"&gt;&lt;b&gt;325&lt;/b&gt;&lt;/span&gt;" }, "properties" : { "noteIndex" : 0 }, "schema" : "https://github.com/citation-style-language/schema/raw/master/csl-citation.json" }</w:instrText>
            </w:r>
            <w:r w:rsidRPr="005246F1">
              <w:fldChar w:fldCharType="separate"/>
            </w:r>
            <w:r w:rsidR="00DE234C" w:rsidRPr="005246F1">
              <w:rPr>
                <w:b/>
                <w:noProof/>
              </w:rPr>
              <w:t>325</w:t>
            </w:r>
            <w:r w:rsidRPr="005246F1">
              <w:fldChar w:fldCharType="end"/>
            </w:r>
          </w:p>
        </w:tc>
        <w:tc>
          <w:tcPr>
            <w:tcW w:w="1875" w:type="dxa"/>
          </w:tcPr>
          <w:p w14:paraId="03F2429D" w14:textId="47A52005"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(18%),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(8%)</w:t>
            </w:r>
          </w:p>
        </w:tc>
      </w:tr>
      <w:tr w:rsidR="001E3E15" w:rsidRPr="005246F1" w14:paraId="1825B3CE" w14:textId="77777777" w:rsidTr="009B3567">
        <w:tc>
          <w:tcPr>
            <w:cnfStyle w:val="001000000000" w:firstRow="0" w:lastRow="0" w:firstColumn="1" w:lastColumn="0" w:oddVBand="0" w:evenVBand="0" w:oddHBand="0" w:evenHBand="0" w:firstRowFirstColumn="0" w:firstRowLastColumn="0" w:lastRowFirstColumn="0" w:lastRowLastColumn="0"/>
            <w:tcW w:w="993" w:type="dxa"/>
            <w:gridSpan w:val="2"/>
          </w:tcPr>
          <w:p w14:paraId="09625C70" w14:textId="77777777" w:rsidR="001E3E15" w:rsidRPr="005246F1" w:rsidRDefault="001E3E15" w:rsidP="001E3E15">
            <w:pPr>
              <w:spacing w:line="360" w:lineRule="auto"/>
              <w:jc w:val="center"/>
            </w:pPr>
            <w:r w:rsidRPr="005246F1">
              <w:t>2</w:t>
            </w:r>
          </w:p>
        </w:tc>
        <w:tc>
          <w:tcPr>
            <w:tcW w:w="2291" w:type="dxa"/>
          </w:tcPr>
          <w:p w14:paraId="1D80F341" w14:textId="555029A1" w:rsidR="001E3E15" w:rsidRPr="005246F1" w:rsidRDefault="001E3E15" w:rsidP="002F45E7">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CH</w:t>
            </w:r>
            <w:r w:rsidRPr="005246F1">
              <w:rPr>
                <w:vertAlign w:val="subscript"/>
              </w:rPr>
              <w:t xml:space="preserve">3 </w:t>
            </w:r>
            <w:r w:rsidRPr="005246F1">
              <w:t>(</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w:t>
            </w:r>
          </w:p>
        </w:tc>
        <w:tc>
          <w:tcPr>
            <w:tcW w:w="1461" w:type="dxa"/>
          </w:tcPr>
          <w:p w14:paraId="7700D1C9" w14:textId="61B3BB19"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p>
        </w:tc>
        <w:tc>
          <w:tcPr>
            <w:tcW w:w="1163" w:type="dxa"/>
          </w:tcPr>
          <w:p w14:paraId="757D0FAA" w14:textId="74902410"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dibenzyl diasteromer 1", "type" : "article-journal" }, "uris" : [ "http://www.mendeley.com/documents/?uuid=7ca915da-ce42-41e8-917d-416a3d647a0f" ] } ], "mendeley" : { "formattedCitation" : "&lt;span style=\"baseline\"&gt;&lt;b&gt;324&lt;/b&gt;&lt;/span&gt;", "plainTextFormattedCitation" : "324", "previouslyFormattedCitation" : "&lt;span style=\"baseline\"&gt;&lt;b&gt;324&lt;/b&gt;&lt;/span&gt;" }, "properties" : { "noteIndex" : 0 }, "schema" : "https://github.com/citation-style-language/schema/raw/master/csl-citation.json" }</w:instrText>
            </w:r>
            <w:r w:rsidRPr="005246F1">
              <w:fldChar w:fldCharType="separate"/>
            </w:r>
            <w:r w:rsidR="00DE234C" w:rsidRPr="005246F1">
              <w:rPr>
                <w:b/>
                <w:noProof/>
              </w:rPr>
              <w:t>324</w:t>
            </w:r>
            <w:r w:rsidRPr="005246F1">
              <w:fldChar w:fldCharType="end"/>
            </w:r>
          </w:p>
        </w:tc>
        <w:tc>
          <w:tcPr>
            <w:tcW w:w="1288" w:type="dxa"/>
          </w:tcPr>
          <w:p w14:paraId="59CEF281" w14:textId="43659C7B"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dibenzyl diasteromer 2", "type" : "article-journal" }, "uris" : [ "http://www.mendeley.com/documents/?uuid=fb22a398-5b3b-4979-b906-b04002beff3e" ] } ], "mendeley" : { "formattedCitation" : "&lt;span style=\"baseline\"&gt;&lt;b&gt;326&lt;/b&gt;&lt;/span&gt;", "plainTextFormattedCitation" : "326", "previouslyFormattedCitation" : "&lt;span style=\"baseline\"&gt;&lt;b&gt;326&lt;/b&gt;&lt;/span&gt;" }, "properties" : { "noteIndex" : 0 }, "schema" : "https://github.com/citation-style-language/schema/raw/master/csl-citation.json" }</w:instrText>
            </w:r>
            <w:r w:rsidRPr="005246F1">
              <w:fldChar w:fldCharType="separate"/>
            </w:r>
            <w:r w:rsidR="00DE234C" w:rsidRPr="005246F1">
              <w:rPr>
                <w:b/>
                <w:noProof/>
              </w:rPr>
              <w:t>326</w:t>
            </w:r>
            <w:r w:rsidRPr="005246F1">
              <w:fldChar w:fldCharType="end"/>
            </w:r>
          </w:p>
        </w:tc>
        <w:tc>
          <w:tcPr>
            <w:tcW w:w="1875" w:type="dxa"/>
          </w:tcPr>
          <w:p w14:paraId="733A218B" w14:textId="512DBB45"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(32%)</w:t>
            </w:r>
          </w:p>
        </w:tc>
      </w:tr>
      <w:tr w:rsidR="001E3E15" w:rsidRPr="005246F1" w14:paraId="71A09C70" w14:textId="77777777" w:rsidTr="009B3567">
        <w:tc>
          <w:tcPr>
            <w:cnfStyle w:val="001000000000" w:firstRow="0" w:lastRow="0" w:firstColumn="1" w:lastColumn="0" w:oddVBand="0" w:evenVBand="0" w:oddHBand="0" w:evenHBand="0" w:firstRowFirstColumn="0" w:firstRowLastColumn="0" w:lastRowFirstColumn="0" w:lastRowLastColumn="0"/>
            <w:tcW w:w="993" w:type="dxa"/>
            <w:gridSpan w:val="2"/>
          </w:tcPr>
          <w:p w14:paraId="796FA54C" w14:textId="77777777" w:rsidR="001E3E15" w:rsidRPr="005246F1" w:rsidRDefault="001E3E15" w:rsidP="001E3E15">
            <w:pPr>
              <w:spacing w:line="360" w:lineRule="auto"/>
              <w:jc w:val="center"/>
            </w:pPr>
            <w:r w:rsidRPr="005246F1">
              <w:t>3</w:t>
            </w:r>
          </w:p>
        </w:tc>
        <w:tc>
          <w:tcPr>
            <w:tcW w:w="2291" w:type="dxa"/>
          </w:tcPr>
          <w:p w14:paraId="4B254F0B" w14:textId="77777777" w:rsidR="001E3E15" w:rsidRPr="005246F1" w:rsidRDefault="001E3E15" w:rsidP="001E3E15">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H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t>)</w:t>
            </w:r>
          </w:p>
        </w:tc>
        <w:tc>
          <w:tcPr>
            <w:tcW w:w="1461" w:type="dxa"/>
          </w:tcPr>
          <w:p w14:paraId="71562B57" w14:textId="289CE972" w:rsidR="001E3E15" w:rsidRPr="005246F1" w:rsidRDefault="001E3E15" w:rsidP="00E57E5E">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p>
        </w:tc>
        <w:tc>
          <w:tcPr>
            <w:tcW w:w="1163" w:type="dxa"/>
          </w:tcPr>
          <w:p w14:paraId="11C99A5A" w14:textId="1886A0D5"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"unusb piperidine regio 1", "type" : "article-journal" }, "uris" : [ "http://www.mendeley.com/documents/?uuid=89134983-a0e3-452b-8ef5-185166fa8fe0" ] } ], "mendeley" : { "formattedCitation" : "&lt;span style=\"baseline\"&gt;&lt;b&gt;330&lt;/b&gt;&lt;/span&gt;", "plainTextFormattedCitation" : "330", "previouslyFormattedCitation" : "&lt;span style=\"baseline\"&gt;&lt;b&gt;330&lt;/b&gt;&lt;/span&gt;" }, "properties" : { "noteIndex" : 0 }, "schema" : "https://github.com/citation-style-language/schema/raw/master/csl-citation.json" }</w:instrText>
            </w:r>
            <w:r w:rsidRPr="005246F1">
              <w:fldChar w:fldCharType="separate"/>
            </w:r>
            <w:r w:rsidR="00DE234C" w:rsidRPr="005246F1">
              <w:rPr>
                <w:b/>
                <w:noProof/>
              </w:rPr>
              <w:t>330</w:t>
            </w:r>
            <w:r w:rsidRPr="005246F1">
              <w:fldChar w:fldCharType="end"/>
            </w:r>
          </w:p>
        </w:tc>
        <w:tc>
          <w:tcPr>
            <w:tcW w:w="1288" w:type="dxa"/>
          </w:tcPr>
          <w:p w14:paraId="7E3317FA" w14:textId="5D098A14"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piperidine regio 2", "type" : "article-journal" }, "uris" : [ "http://www.mendeley.com/documents/?uuid=69ffd1c1-6a62-4271-bc55-ccd7b3555b3a" ] } ], "mendeley" : { "formattedCitation" : "&lt;span style=\"baseline\"&gt;&lt;b&gt;331&lt;/b&gt;&lt;/span&gt;", "plainTextFormattedCitation" : "331", "previouslyFormattedCitation" : "&lt;span style=\"baseline\"&gt;&lt;b&gt;331&lt;/b&gt;&lt;/span&gt;" }, "properties" : { "noteIndex" : 0 }, "schema" : "https://github.com/citation-style-language/schema/raw/master/csl-citation.json" }</w:instrText>
            </w:r>
            <w:r w:rsidRPr="005246F1">
              <w:fldChar w:fldCharType="separate"/>
            </w:r>
            <w:r w:rsidR="00DE234C" w:rsidRPr="005246F1">
              <w:rPr>
                <w:b/>
                <w:noProof/>
              </w:rPr>
              <w:t>331</w:t>
            </w:r>
            <w:r w:rsidRPr="005246F1">
              <w:fldChar w:fldCharType="end"/>
            </w:r>
          </w:p>
        </w:tc>
        <w:tc>
          <w:tcPr>
            <w:tcW w:w="1875" w:type="dxa"/>
          </w:tcPr>
          <w:p w14:paraId="092BD540" w14:textId="61AA7671" w:rsidR="001E3E15" w:rsidRPr="005246F1" w:rsidRDefault="001E3E15" w:rsidP="00DE234C">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noProof/>
              </w:rPr>
              <w:t>332</w:t>
            </w:r>
            <w:r w:rsidRPr="005246F1">
              <w:fldChar w:fldCharType="end"/>
            </w:r>
            <w:r w:rsidRPr="005246F1">
              <w:t xml:space="preserve"> (36%),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(12%)</w:t>
            </w:r>
          </w:p>
        </w:tc>
      </w:tr>
    </w:tbl>
    <w:p w14:paraId="399E6AA0" w14:textId="77777777" w:rsidR="001E3E15" w:rsidRPr="005246F1" w:rsidRDefault="001E3E15" w:rsidP="001E3E15">
      <w:pPr>
        <w:spacing w:line="360" w:lineRule="auto"/>
        <w:jc w:val="both"/>
      </w:pPr>
    </w:p>
    <w:p w14:paraId="0D6D525F" w14:textId="6E187F6D" w:rsidR="001E3E15" w:rsidRPr="005246F1" w:rsidRDefault="001E3E15" w:rsidP="001E3E15">
      <w:pPr>
        <w:spacing w:line="360" w:lineRule="auto"/>
        <w:jc w:val="both"/>
      </w:pPr>
      <w:r w:rsidRPr="005246F1">
        <w:t xml:space="preserve">Reacting </w:t>
      </w:r>
      <w:r w:rsidRPr="005246F1">
        <w:sym w:font="Symbol" w:char="F061"/>
      </w:r>
      <w:r w:rsidRPr="005246F1">
        <w:t xml:space="preserve">-diazosulfoxide </w:t>
      </w:r>
      <w:r w:rsidRPr="005246F1">
        <w:rPr>
          <w:b/>
        </w:rPr>
        <w:fldChar w:fldCharType="begin" w:fldLock="1"/>
      </w:r>
      <w:r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rPr>
          <w:b/>
        </w:rPr>
        <w:fldChar w:fldCharType="separate"/>
      </w:r>
      <w:r w:rsidRPr="005246F1">
        <w:rPr>
          <w:b/>
          <w:noProof/>
        </w:rPr>
        <w:t>14</w:t>
      </w:r>
      <w:r w:rsidRPr="005246F1">
        <w:rPr>
          <w:b/>
        </w:rPr>
        <w:fldChar w:fldCharType="end"/>
      </w:r>
      <w:r w:rsidRPr="005246F1">
        <w:rPr>
          <w:b/>
        </w:rPr>
        <w:t xml:space="preserve"> </w:t>
      </w:r>
      <w:r w:rsidRPr="005246F1">
        <w:t xml:space="preserve">and nitrone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in these conditions (</w:t>
      </w:r>
      <w:r w:rsidRPr="005246F1">
        <w:fldChar w:fldCharType="begin" w:fldLock="1"/>
      </w:r>
      <w:r w:rsidRPr="005246F1">
        <w:instrText xml:space="preserve"> REF _Ref504216816 \h  \* MERGEFORMAT </w:instrText>
      </w:r>
      <w:r w:rsidRPr="005246F1">
        <w:fldChar w:fldCharType="separate"/>
      </w:r>
      <w:r w:rsidR="006D04BB" w:rsidRPr="005246F1">
        <w:t xml:space="preserve">Table </w:t>
      </w:r>
      <w:r w:rsidR="006D04BB">
        <w:rPr>
          <w:noProof/>
        </w:rPr>
        <w:t>44</w:t>
      </w:r>
      <w:r w:rsidRPr="005246F1">
        <w:fldChar w:fldCharType="end"/>
      </w:r>
      <w:r w:rsidRPr="005246F1">
        <w:t xml:space="preserve">, entry 1) results in a complex crude mixture, and after chromatographic purification, isolation of the aziridine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as one diastereomer in 18% yield is achieved. The aziridine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is presumably formed from sulfur dioxide extrusion from Regioisomer 1 </w:t>
      </w:r>
      <w:r w:rsidRPr="005246F1">
        <w:fldChar w:fldCharType="begin" w:fldLock="1"/>
      </w:r>
      <w:r w:rsidR="00DE234C" w:rsidRPr="005246F1">
        <w:instrText>ADDIN CSL_CITATION { "citationItems" : [ { "id" : "ITEM-1", "itemData" : { "id" : "ITEM-1", "issued" : { "date-parts" : [ [ "0" ] ] }, "title" : "unsub dibenzyl regio 1", "type" : "article-journal" }, "uris" : [ "http://www.mendeley.com/documents/?uuid=00de2883-4781-41e1-a92a-100a3d8bea87" ] } ], "mendeley" : { "formattedCitation" : "&lt;span style=\"baseline\"&gt;&lt;b&gt;323&lt;/b&gt;&lt;/span&gt;", "plainTextFormattedCitation" : "323", "previouslyFormattedCitation" : "&lt;span style=\"baseline\"&gt;&lt;b&gt;323&lt;/b&gt;&lt;/span&gt;" }, "properties" : { "noteIndex" : 0 }, "schema" : "https://github.com/citation-style-language/schema/raw/master/csl-citation.json" }</w:instrText>
      </w:r>
      <w:r w:rsidRPr="005246F1">
        <w:fldChar w:fldCharType="separate"/>
      </w:r>
      <w:r w:rsidR="00DE234C" w:rsidRPr="005246F1">
        <w:rPr>
          <w:b/>
          <w:noProof/>
        </w:rPr>
        <w:t>323</w:t>
      </w:r>
      <w:r w:rsidRPr="005246F1">
        <w:fldChar w:fldCharType="end"/>
      </w:r>
      <w:r w:rsidRPr="005246F1">
        <w:t xml:space="preserve">.  The diastereomeric control originates from the initial 1,3-dipolar cycloaddition.  Although the isolation of the aziridine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is achieved, the efficiency is low, partly due to challenging purification. Successful isolation of the </w:t>
      </w:r>
      <w:r w:rsidRPr="005246F1">
        <w:rPr>
          <w:rFonts w:cstheme="minorHAnsi"/>
        </w:rPr>
        <w:t>β</w:t>
      </w:r>
      <w:r w:rsidRPr="005246F1">
        <w:t xml:space="preserve">-hydroxy imine product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in 8% yield means that Regioisomer 2 </w:t>
      </w:r>
      <w:r w:rsidRPr="005246F1">
        <w:fldChar w:fldCharType="begin" w:fldLock="1"/>
      </w:r>
      <w:r w:rsidR="00DE234C" w:rsidRPr="005246F1">
        <w:instrText>ADDIN CSL_CITATION { "citationItems" : [ { "id" : "ITEM-1", "itemData" : { "id" : "ITEM-1", "issued" : { "date-parts" : [ [ "0" ] ] }, "title" : "unsub dibenzyl regio 2", "type" : "article-journal" }, "uris" : [ "http://www.mendeley.com/documents/?uuid=8a722d51-b053-4220-84fb-5037c161e3d6" ] } ], "mendeley" : { "formattedCitation" : "&lt;span style=\"baseline\"&gt;&lt;b&gt;325&lt;/b&gt;&lt;/span&gt;", "plainTextFormattedCitation" : "325", "previouslyFormattedCitation" : "&lt;span style=\"baseline\"&gt;&lt;b&gt;325&lt;/b&gt;&lt;/span&gt;" }, "properties" : { "noteIndex" : 0 }, "schema" : "https://github.com/citation-style-language/schema/raw/master/csl-citation.json" }</w:instrText>
      </w:r>
      <w:r w:rsidRPr="005246F1">
        <w:fldChar w:fldCharType="separate"/>
      </w:r>
      <w:r w:rsidR="00DE234C" w:rsidRPr="005246F1">
        <w:rPr>
          <w:b/>
          <w:noProof/>
        </w:rPr>
        <w:t>325</w:t>
      </w:r>
      <w:r w:rsidRPr="005246F1">
        <w:fldChar w:fldCharType="end"/>
      </w:r>
      <w:r w:rsidRPr="005246F1">
        <w:t xml:space="preserve"> is also formed in the cycloaddition. The spectroscopic characteristics of the isolated products are discussed below (section 2.10.3). </w:t>
      </w:r>
    </w:p>
    <w:p w14:paraId="35FDBC9C" w14:textId="3B445828" w:rsidR="001E3E15" w:rsidRPr="005246F1" w:rsidRDefault="001E3E15" w:rsidP="001E3E15">
      <w:pPr>
        <w:spacing w:line="360" w:lineRule="auto"/>
        <w:jc w:val="both"/>
      </w:pPr>
      <w:r w:rsidRPr="005246F1">
        <w:lastRenderedPageBreak/>
        <w:t xml:space="preserve">Utilising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2F45E7" w:rsidRPr="005246F1">
        <w:rPr>
          <w:b/>
          <w:noProof/>
        </w:rPr>
        <w:t>80</w:t>
      </w:r>
      <w:r w:rsidRPr="005246F1">
        <w:fldChar w:fldCharType="end"/>
      </w:r>
      <w:r w:rsidRPr="005246F1">
        <w:t xml:space="preserve"> in these conditions (</w:t>
      </w:r>
      <w:r w:rsidRPr="005246F1">
        <w:fldChar w:fldCharType="begin" w:fldLock="1"/>
      </w:r>
      <w:r w:rsidRPr="005246F1">
        <w:instrText xml:space="preserve"> REF _Ref504216816 \h  \* MERGEFORMAT </w:instrText>
      </w:r>
      <w:r w:rsidRPr="005246F1">
        <w:fldChar w:fldCharType="separate"/>
      </w:r>
      <w:r w:rsidR="006D04BB" w:rsidRPr="005246F1">
        <w:t xml:space="preserve">Table </w:t>
      </w:r>
      <w:r w:rsidR="006D04BB">
        <w:rPr>
          <w:noProof/>
        </w:rPr>
        <w:t>44</w:t>
      </w:r>
      <w:r w:rsidRPr="005246F1">
        <w:fldChar w:fldCharType="end"/>
      </w:r>
      <w:r w:rsidRPr="005246F1">
        <w:t xml:space="preserve">, entry 2) results in the isolation of the aziridine rearrangement product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only after chromatography. It is believed that regioselective dipolar cycloaddition results in the formation of the intermediate Regioisomer 1 </w:t>
      </w:r>
      <w:r w:rsidRPr="005246F1">
        <w:fldChar w:fldCharType="begin" w:fldLock="1"/>
      </w:r>
      <w:r w:rsidR="00DE234C" w:rsidRPr="005246F1">
        <w:instrText>ADDIN CSL_CITATION { "citationItems" : [ { "id" : "ITEM-1", "itemData" : { "id" : "ITEM-1", "issued" : { "date-parts" : [ [ "0" ] ] }, "title" : "2 me dibenzyl diasteromer 1", "type" : "article-journal" }, "uris" : [ "http://www.mendeley.com/documents/?uuid=7ca915da-ce42-41e8-917d-416a3d647a0f" ] } ], "mendeley" : { "formattedCitation" : "&lt;span style=\"baseline\"&gt;&lt;b&gt;324&lt;/b&gt;&lt;/span&gt;", "plainTextFormattedCitation" : "324", "previouslyFormattedCitation" : "&lt;span style=\"baseline\"&gt;&lt;b&gt;324&lt;/b&gt;&lt;/span&gt;" }, "properties" : { "noteIndex" : 0 }, "schema" : "https://github.com/citation-style-language/schema/raw/master/csl-citation.json" }</w:instrText>
      </w:r>
      <w:r w:rsidRPr="005246F1">
        <w:fldChar w:fldCharType="separate"/>
      </w:r>
      <w:r w:rsidR="00DE234C" w:rsidRPr="005246F1">
        <w:rPr>
          <w:b/>
          <w:noProof/>
        </w:rPr>
        <w:t>324</w:t>
      </w:r>
      <w:r w:rsidRPr="005246F1">
        <w:fldChar w:fldCharType="end"/>
      </w:r>
      <w:r w:rsidRPr="005246F1">
        <w:t xml:space="preserve"> </w:t>
      </w:r>
      <w:r w:rsidRPr="005246F1">
        <w:rPr>
          <w:i/>
        </w:rPr>
        <w:t>in situ</w:t>
      </w:r>
      <w:r w:rsidRPr="005246F1">
        <w:t xml:space="preserve">, sulfur dioxide is subsequently and spontaneously extruded from the intermediate heterocycle, resulting in formation of the isolated aziridine product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The structure was established based on the characteristic </w:t>
      </w:r>
      <w:r w:rsidRPr="005246F1">
        <w:rPr>
          <w:vertAlign w:val="superscript"/>
        </w:rPr>
        <w:t>1</w:t>
      </w:r>
      <w:r w:rsidRPr="005246F1">
        <w:t xml:space="preserve">H and </w:t>
      </w:r>
      <w:r w:rsidRPr="005246F1">
        <w:rPr>
          <w:vertAlign w:val="superscript"/>
        </w:rPr>
        <w:t>13</w:t>
      </w:r>
      <w:r w:rsidRPr="005246F1">
        <w:t>C NMR signals, and comparison to literature values for aziridines</w:t>
      </w:r>
      <w:r w:rsidRPr="005246F1">
        <w:fldChar w:fldCharType="begin" w:fldLock="1">
          <w:fldData xml:space="preserve">PEVuZE5vdGU+PENpdGU+PEF1dGhvcj5DcmFtZXI8L0F1dGhvcj48WWVhcj4yMDExPC9ZZWFyPjxS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</w:fldData>
        </w:fldChar>
      </w:r>
      <w:r w:rsidR="00F04266">
        <w:instrText xml:space="preserve"> ADDIN EN.CITE </w:instrText>
      </w:r>
      <w:r w:rsidR="00F04266">
        <w:fldChar w:fldCharType="begin">
          <w:fldData xml:space="preserve">PEVuZE5vdGU+PENpdGU+PEF1dGhvcj5DcmFtZXI8L0F1dGhvcj48WWVhcj4yMDExPC9ZZWFyPjxS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</w:fldData>
        </w:fldChar>
      </w:r>
      <w:r w:rsidR="00F04266">
        <w:instrText xml:space="preserve"> ADDIN EN.CITE.DATA </w:instrText>
      </w:r>
      <w:r w:rsidR="00F04266">
        <w:fldChar w:fldCharType="end"/>
      </w:r>
      <w:r w:rsidRPr="005246F1">
        <w:fldChar w:fldCharType="separate"/>
      </w:r>
      <w:r w:rsidR="00F04266" w:rsidRPr="00F04266">
        <w:rPr>
          <w:noProof/>
          <w:vertAlign w:val="superscript"/>
        </w:rPr>
        <w:t>149-151</w:t>
      </w:r>
      <w:r w:rsidRPr="005246F1">
        <w:fldChar w:fldCharType="end"/>
      </w:r>
      <w:r w:rsidRPr="005246F1">
        <w:t xml:space="preserve"> as well as comparison to the aziridines characterised in the earlier Section 2.9. </w:t>
      </w:r>
    </w:p>
    <w:p w14:paraId="62398C0E" w14:textId="12BD1E54" w:rsidR="001E3E15" w:rsidRPr="005246F1" w:rsidRDefault="001E3E15" w:rsidP="001E3E15">
      <w:pPr>
        <w:spacing w:line="360" w:lineRule="auto"/>
        <w:jc w:val="both"/>
      </w:pPr>
      <w:r w:rsidRPr="005246F1">
        <w:t xml:space="preserve">Although the spectroscopic assignments of both compounds could be similar (Regioisomer 1 </w:t>
      </w:r>
      <w:r w:rsidRPr="005246F1">
        <w:fldChar w:fldCharType="begin" w:fldLock="1"/>
      </w:r>
      <w:r w:rsidR="00DE234C" w:rsidRPr="005246F1">
        <w:instrText>ADDIN CSL_CITATION { "citationItems" : [ { "id" : "ITEM-1", "itemData" : { "id" : "ITEM-1", "issued" : { "date-parts" : [ [ "0" ] ] }, "title" : "2 me dibenzyl diasteromer 1", "type" : "article-journal" }, "uris" : [ "http://www.mendeley.com/documents/?uuid=7ca915da-ce42-41e8-917d-416a3d647a0f" ] } ], "mendeley" : { "formattedCitation" : "&lt;span style=\"baseline\"&gt;&lt;b&gt;324&lt;/b&gt;&lt;/span&gt;", "plainTextFormattedCitation" : "324", "previouslyFormattedCitation" : "&lt;span style=\"baseline\"&gt;&lt;b&gt;324&lt;/b&gt;&lt;/span&gt;" }, "properties" : { "noteIndex" : 0 }, "schema" : "https://github.com/citation-style-language/schema/raw/master/csl-citation.json" }</w:instrText>
      </w:r>
      <w:r w:rsidRPr="005246F1">
        <w:fldChar w:fldCharType="separate"/>
      </w:r>
      <w:r w:rsidR="00DE234C" w:rsidRPr="005246F1">
        <w:rPr>
          <w:b/>
          <w:noProof/>
        </w:rPr>
        <w:t>324</w:t>
      </w:r>
      <w:r w:rsidRPr="005246F1">
        <w:fldChar w:fldCharType="end"/>
      </w:r>
      <w:r w:rsidRPr="005246F1">
        <w:t xml:space="preserve">, and the aziridine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the assignment was made predominantly on the absence of the molecular ion of the intact cycloadduct </w:t>
      </w:r>
      <w:r w:rsidRPr="005246F1">
        <w:fldChar w:fldCharType="begin" w:fldLock="1"/>
      </w:r>
      <w:r w:rsidR="00DE234C" w:rsidRPr="005246F1">
        <w:instrText>ADDIN CSL_CITATION { "citationItems" : [ { "id" : "ITEM-1", "itemData" : { "id" : "ITEM-1", "issued" : { "date-parts" : [ [ "0" ] ] }, "title" : "2 me dibenzyl diasteromer 1", "type" : "article-journal" }, "uris" : [ "http://www.mendeley.com/documents/?uuid=7ca915da-ce42-41e8-917d-416a3d647a0f" ] } ], "mendeley" : { "formattedCitation" : "&lt;span style=\"baseline\"&gt;&lt;b&gt;324&lt;/b&gt;&lt;/span&gt;", "plainTextFormattedCitation" : "324", "previouslyFormattedCitation" : "&lt;span style=\"baseline\"&gt;&lt;b&gt;324&lt;/b&gt;&lt;/span&gt;" }, "properties" : { "noteIndex" : 0 }, "schema" : "https://github.com/citation-style-language/schema/raw/master/csl-citation.json" }</w:instrText>
      </w:r>
      <w:r w:rsidRPr="005246F1">
        <w:fldChar w:fldCharType="separate"/>
      </w:r>
      <w:r w:rsidR="00DE234C" w:rsidRPr="005246F1">
        <w:rPr>
          <w:b/>
          <w:noProof/>
        </w:rPr>
        <w:t>324</w:t>
      </w:r>
      <w:r w:rsidRPr="005246F1">
        <w:fldChar w:fldCharType="end"/>
      </w:r>
      <w:r w:rsidRPr="005246F1">
        <w:t xml:space="preserve"> via high resolution mass spectrometry as well as the characteristic signal of the spiro carbon in the </w:t>
      </w:r>
      <w:r w:rsidRPr="005246F1">
        <w:rPr>
          <w:vertAlign w:val="superscript"/>
        </w:rPr>
        <w:t>13</w:t>
      </w:r>
      <w:r w:rsidRPr="005246F1">
        <w:t xml:space="preserve">C NMR spectrum at 54.6 ppm. As seen earlier, spiro carbons attached to both a sulfoxide moiety and oxygen moiety appear in the area of 100 ppm due to increased deshielding. To date, a crystal structure of the product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has not been obtained to unambiguously define the stereochemistry and regiochemistry as it is an oil, however 2D NMR studies have been used to investigate the structure (see Section 2.10.3). </w:t>
      </w:r>
    </w:p>
    <w:p w14:paraId="54BED7B1" w14:textId="0D0B947A" w:rsidR="001E3E15" w:rsidRPr="005246F1" w:rsidRDefault="001E3E15" w:rsidP="001E3E15">
      <w:pPr>
        <w:keepNext/>
        <w:spacing w:line="360" w:lineRule="auto"/>
        <w:jc w:val="both"/>
      </w:pPr>
      <w:r w:rsidRPr="005246F1">
        <w:t xml:space="preserve">To establish whether the same pattern reactivity is seen with the cyclic nitrone </w:t>
      </w:r>
      <w:r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rPr>
          <w:b/>
        </w:rPr>
        <w:fldChar w:fldCharType="separate"/>
      </w:r>
      <w:r w:rsidR="00E57E5E" w:rsidRPr="005246F1">
        <w:rPr>
          <w:b/>
          <w:noProof/>
        </w:rPr>
        <w:t>212</w:t>
      </w:r>
      <w:r w:rsidRPr="005246F1">
        <w:rPr>
          <w:b/>
        </w:rPr>
        <w:fldChar w:fldCharType="end"/>
      </w:r>
      <w:r w:rsidRPr="005246F1">
        <w:t xml:space="preserve">, the unsubstituted </w:t>
      </w:r>
      <w:r w:rsidRPr="005246F1">
        <w:sym w:font="Symbol" w:char="F061"/>
      </w:r>
      <w:r w:rsidRPr="005246F1">
        <w:t xml:space="preserve">-oxo sulfine </w:t>
      </w:r>
      <w:r w:rsidRPr="005246F1">
        <w:fldChar w:fldCharType="begin" w:fldLock="1"/>
      </w:r>
      <w:r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Pr="005246F1">
        <w:rPr>
          <w:b/>
          <w:noProof/>
        </w:rPr>
        <w:t>13</w:t>
      </w:r>
      <w:r w:rsidRPr="005246F1">
        <w:fldChar w:fldCharType="end"/>
      </w:r>
      <w:r w:rsidRPr="005246F1">
        <w:t xml:space="preserve">, derived from </w:t>
      </w:r>
      <w:r w:rsidRPr="005246F1">
        <w:sym w:font="Symbol" w:char="F061"/>
      </w:r>
      <w:r w:rsidRPr="005246F1">
        <w:t xml:space="preserve">-diazosulfoxide </w:t>
      </w:r>
      <w:r w:rsidRPr="005246F1">
        <w:rPr>
          <w:b/>
        </w:rPr>
        <w:t>14,</w:t>
      </w:r>
      <w:r w:rsidRPr="005246F1">
        <w:t xml:space="preserve"> was reacted with the nitrone </w:t>
      </w:r>
      <w:r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rPr>
          <w:b/>
        </w:rPr>
        <w:fldChar w:fldCharType="separate"/>
      </w:r>
      <w:r w:rsidR="00E57E5E" w:rsidRPr="005246F1">
        <w:rPr>
          <w:b/>
          <w:noProof/>
        </w:rPr>
        <w:t>212</w:t>
      </w:r>
      <w:r w:rsidRPr="005246F1">
        <w:rPr>
          <w:b/>
        </w:rPr>
        <w:fldChar w:fldCharType="end"/>
      </w:r>
      <w:r w:rsidRPr="005246F1">
        <w:rPr>
          <w:b/>
        </w:rPr>
        <w:t xml:space="preserve"> </w:t>
      </w:r>
      <w:r w:rsidRPr="005246F1">
        <w:t>(</w:t>
      </w:r>
      <w:r w:rsidRPr="005246F1">
        <w:fldChar w:fldCharType="begin" w:fldLock="1"/>
      </w:r>
      <w:r w:rsidRPr="005246F1">
        <w:instrText xml:space="preserve"> REF _Ref504216816 \h  \* MERGEFORMAT </w:instrText>
      </w:r>
      <w:r w:rsidRPr="005246F1">
        <w:fldChar w:fldCharType="separate"/>
      </w:r>
      <w:r w:rsidR="006D04BB" w:rsidRPr="005246F1">
        <w:t xml:space="preserve">Table </w:t>
      </w:r>
      <w:r w:rsidR="006D04BB">
        <w:rPr>
          <w:noProof/>
        </w:rPr>
        <w:t>44</w:t>
      </w:r>
      <w:r w:rsidRPr="005246F1">
        <w:fldChar w:fldCharType="end"/>
      </w:r>
      <w:r w:rsidRPr="005246F1">
        <w:t xml:space="preserve">, Entry 3). As with the earlier reactions, potential for the formation of two regioisomers is possible, </w:t>
      </w:r>
      <w:r w:rsidRPr="005246F1">
        <w:fldChar w:fldCharType="begin" w:fldLock="1"/>
      </w:r>
      <w:r w:rsidR="00DE234C" w:rsidRPr="005246F1">
        <w:instrText>ADDIN CSL_CITATION { "citationItems" : [ { "id" : "ITEM-1", "itemData" : { "id" : "ITEM-1", "issued" : { "date-parts" : [ [ "0" ] ] }, "title" : "unusb piperidine regio 1", "type" : "article-journal" }, "uris" : [ "http://www.mendeley.com/documents/?uuid=89134983-a0e3-452b-8ef5-185166fa8fe0" ] } ], "mendeley" : { "formattedCitation" : "&lt;span style=\"baseline\"&gt;&lt;b&gt;330&lt;/b&gt;&lt;/span&gt;", "plainTextFormattedCitation" : "330", "previouslyFormattedCitation" : "&lt;span style=\"baseline\"&gt;&lt;b&gt;330&lt;/b&gt;&lt;/span&gt;" }, "properties" : { "noteIndex" : 0 }, "schema" : "https://github.com/citation-style-language/schema/raw/master/csl-citation.json" }</w:instrText>
      </w:r>
      <w:r w:rsidRPr="005246F1">
        <w:fldChar w:fldCharType="separate"/>
      </w:r>
      <w:r w:rsidR="00DE234C" w:rsidRPr="005246F1">
        <w:rPr>
          <w:b/>
          <w:noProof/>
        </w:rPr>
        <w:t>330</w:t>
      </w:r>
      <w:r w:rsidRPr="005246F1">
        <w:fldChar w:fldCharType="end"/>
      </w:r>
      <w:r w:rsidRPr="005246F1">
        <w:t xml:space="preserve"> a</w:t>
      </w:r>
      <w:r w:rsidRPr="005246F1">
        <w:rPr>
          <w:sz w:val="24"/>
          <w:szCs w:val="24"/>
        </w:rPr>
        <w:t xml:space="preserve">nd </w:t>
      </w:r>
      <w:r w:rsidRPr="005246F1">
        <w:fldChar w:fldCharType="begin" w:fldLock="1"/>
      </w:r>
      <w:r w:rsidR="00DE234C" w:rsidRPr="005246F1">
        <w:instrText>ADDIN CSL_CITATION { "citationItems" : [ { "id" : "ITEM-1", "itemData" : { "id" : "ITEM-1", "issued" : { "date-parts" : [ [ "0" ] ] }, "title" : "unsub piperidine regio 2", "type" : "article-journal" }, "uris" : [ "http://www.mendeley.com/documents/?uuid=69ffd1c1-6a62-4271-bc55-ccd7b3555b3a" ] } ], "mendeley" : { "formattedCitation" : "&lt;span style=\"baseline\"&gt;&lt;b&gt;331&lt;/b&gt;&lt;/span&gt;", "plainTextFormattedCitation" : "331", "previouslyFormattedCitation" : "&lt;span style=\"baseline\"&gt;&lt;b&gt;331&lt;/b&gt;&lt;/span&gt;" }, "properties" : { "noteIndex" : 0 }, "schema" : "https://github.com/citation-style-language/schema/raw/master/csl-citation.json" }</w:instrText>
      </w:r>
      <w:r w:rsidRPr="005246F1">
        <w:fldChar w:fldCharType="separate"/>
      </w:r>
      <w:r w:rsidR="00DE234C" w:rsidRPr="005246F1">
        <w:rPr>
          <w:b/>
          <w:noProof/>
        </w:rPr>
        <w:t>331</w:t>
      </w:r>
      <w:r w:rsidRPr="005246F1">
        <w:fldChar w:fldCharType="end"/>
      </w:r>
      <w:r w:rsidRPr="005246F1">
        <w:t xml:space="preserve"> (</w:t>
      </w:r>
      <w:r w:rsidRPr="005246F1">
        <w:fldChar w:fldCharType="begin" w:fldLock="1"/>
      </w:r>
      <w:r w:rsidRPr="005246F1">
        <w:instrText xml:space="preserve"> REF _Ref490219785 \h </w:instrText>
      </w:r>
      <w:r w:rsidR="005246F1">
        <w:instrText xml:space="preserve"> \* MERGEFORMAT </w:instrText>
      </w:r>
      <w:r w:rsidRPr="005246F1">
        <w:fldChar w:fldCharType="separate"/>
      </w:r>
      <w:r w:rsidR="006D04BB" w:rsidRPr="005246F1">
        <w:t xml:space="preserve">Scheme </w:t>
      </w:r>
      <w:r w:rsidR="006D04BB">
        <w:rPr>
          <w:noProof/>
        </w:rPr>
        <w:t>110</w:t>
      </w:r>
      <w:r w:rsidRPr="005246F1">
        <w:fldChar w:fldCharType="end"/>
      </w:r>
      <w:r w:rsidRPr="005246F1">
        <w:t>).</w:t>
      </w:r>
    </w:p>
    <w:p w14:paraId="38657CA4" w14:textId="77777777" w:rsidR="001E3E15" w:rsidRPr="005246F1" w:rsidRDefault="001E3E15" w:rsidP="001E3E15">
      <w:pPr>
        <w:keepNext/>
        <w:spacing w:line="360" w:lineRule="auto"/>
        <w:jc w:val="center"/>
      </w:pPr>
      <w:r w:rsidRPr="005246F1">
        <w:object w:dxaOrig="5990" w:dyaOrig="3794" w14:anchorId="07529047">
          <v:shape id="_x0000_i1369" type="#_x0000_t75" style="width:241.1pt;height:151.4pt" o:ole="">
            <v:imagedata r:id="rId757" o:title=""/>
          </v:shape>
          <o:OLEObject Type="Embed" ProgID="ChemDraw.Document.6.0" ShapeID="_x0000_i1369" DrawAspect="Content" ObjectID="_1596898191" r:id="rId758"/>
        </w:object>
      </w:r>
    </w:p>
    <w:p w14:paraId="286B632A" w14:textId="71763CD4" w:rsidR="001E3E15" w:rsidRPr="005246F1" w:rsidRDefault="001E3E15" w:rsidP="001E3E15">
      <w:pPr>
        <w:pStyle w:val="Caption"/>
        <w:jc w:val="center"/>
      </w:pPr>
      <w:bookmarkStart w:id="495" w:name="_Ref490219785"/>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110</w:t>
      </w:r>
      <w:r w:rsidR="00947012">
        <w:rPr>
          <w:noProof/>
        </w:rPr>
        <w:fldChar w:fldCharType="end"/>
      </w:r>
      <w:bookmarkEnd w:id="495"/>
    </w:p>
    <w:p w14:paraId="3AC815F4" w14:textId="00309468" w:rsidR="001E3E15" w:rsidRPr="005246F1" w:rsidRDefault="001E3E15" w:rsidP="001E3E15">
      <w:pPr>
        <w:spacing w:line="360" w:lineRule="auto"/>
        <w:jc w:val="both"/>
      </w:pPr>
      <w:r w:rsidRPr="005246F1">
        <w:t xml:space="preserve">The less polar product identified from the reaction was the </w:t>
      </w:r>
      <w:r w:rsidRPr="005246F1">
        <w:rPr>
          <w:rFonts w:cstheme="minorHAnsi"/>
        </w:rPr>
        <w:t xml:space="preserve">β-hydroxy imine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formed by initial formation of the cycloadduct Regioisomer 2 </w:t>
      </w:r>
      <w:r w:rsidRPr="005246F1">
        <w:fldChar w:fldCharType="begin" w:fldLock="1"/>
      </w:r>
      <w:r w:rsidR="00DE234C" w:rsidRPr="005246F1">
        <w:instrText>ADDIN CSL_CITATION { "citationItems" : [ { "id" : "ITEM-1", "itemData" : { "id" : "ITEM-1", "issued" : { "date-parts" : [ [ "0" ] ] }, "title" : "unsub piperidine regio 2", "type" : "article-journal" }, "uris" : [ "http://www.mendeley.com/documents/?uuid=69ffd1c1-6a62-4271-bc55-ccd7b3555b3a" ] } ], "mendeley" : { "formattedCitation" : "&lt;span style=\"baseline\"&gt;&lt;b&gt;331&lt;/b&gt;&lt;/span&gt;", "plainTextFormattedCitation" : "331", "previouslyFormattedCitation" : "&lt;span style=\"baseline\"&gt;&lt;b&gt;331&lt;/b&gt;&lt;/span&gt;" }, "properties" : { "noteIndex" : 0 }, "schema" : "https://github.com/citation-style-language/schema/raw/master/csl-citation.json" }</w:instrText>
      </w:r>
      <w:r w:rsidRPr="005246F1">
        <w:fldChar w:fldCharType="separate"/>
      </w:r>
      <w:r w:rsidR="00DE234C" w:rsidRPr="005246F1">
        <w:rPr>
          <w:b/>
          <w:noProof/>
        </w:rPr>
        <w:t>331</w:t>
      </w:r>
      <w:r w:rsidRPr="005246F1">
        <w:fldChar w:fldCharType="end"/>
      </w:r>
      <w:r w:rsidRPr="005246F1">
        <w:t xml:space="preserve"> and subsequent rearrangement to the product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w:t>
      </w:r>
      <w:r w:rsidRPr="005246F1">
        <w:fldChar w:fldCharType="begin" w:fldLock="1"/>
      </w:r>
      <w:r w:rsidRPr="005246F1">
        <w:instrText xml:space="preserve"> REF _Ref490219785 \h  \* MERGEFORMAT </w:instrText>
      </w:r>
      <w:r w:rsidRPr="005246F1">
        <w:fldChar w:fldCharType="separate"/>
      </w:r>
      <w:r w:rsidR="006D04BB" w:rsidRPr="005246F1">
        <w:t xml:space="preserve">Scheme </w:t>
      </w:r>
      <w:r w:rsidR="006D04BB">
        <w:rPr>
          <w:noProof/>
        </w:rPr>
        <w:t>110</w:t>
      </w:r>
      <w:r w:rsidRPr="005246F1">
        <w:fldChar w:fldCharType="end"/>
      </w:r>
      <w:r w:rsidRPr="005246F1">
        <w:t xml:space="preserve">), in a manner similar to that seen before. The more polar product isolated and identified was the aziridine rearrangement product </w:t>
      </w: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noProof/>
        </w:rPr>
        <w:t>332</w:t>
      </w:r>
      <w:r w:rsidRPr="005246F1">
        <w:fldChar w:fldCharType="end"/>
      </w:r>
      <w:r w:rsidRPr="005246F1">
        <w:t xml:space="preserve">, formed through sulfur dioxide extrusion </w:t>
      </w:r>
      <w:r w:rsidRPr="005246F1">
        <w:lastRenderedPageBreak/>
        <w:t xml:space="preserve">from Regioisomer 1 </w:t>
      </w:r>
      <w:r w:rsidRPr="005246F1">
        <w:fldChar w:fldCharType="begin" w:fldLock="1"/>
      </w:r>
      <w:r w:rsidR="00DE234C" w:rsidRPr="005246F1">
        <w:instrText>ADDIN CSL_CITATION { "citationItems" : [ { "id" : "ITEM-1", "itemData" : { "id" : "ITEM-1", "issued" : { "date-parts" : [ [ "0" ] ] }, "title" : "unusb piperidine regio 1", "type" : "article-journal" }, "uris" : [ "http://www.mendeley.com/documents/?uuid=89134983-a0e3-452b-8ef5-185166fa8fe0" ] } ], "mendeley" : { "formattedCitation" : "&lt;span style=\"baseline\"&gt;&lt;b&gt;330&lt;/b&gt;&lt;/span&gt;", "plainTextFormattedCitation" : "330", "previouslyFormattedCitation" : "&lt;span style=\"baseline\"&gt;&lt;b&gt;330&lt;/b&gt;&lt;/span&gt;" }, "properties" : { "noteIndex" : 0 }, "schema" : "https://github.com/citation-style-language/schema/raw/master/csl-citation.json" }</w:instrText>
      </w:r>
      <w:r w:rsidRPr="005246F1">
        <w:fldChar w:fldCharType="separate"/>
      </w:r>
      <w:r w:rsidR="00DE234C" w:rsidRPr="005246F1">
        <w:rPr>
          <w:b/>
          <w:noProof/>
        </w:rPr>
        <w:t>330</w:t>
      </w:r>
      <w:r w:rsidRPr="005246F1">
        <w:fldChar w:fldCharType="end"/>
      </w:r>
      <w:r w:rsidRPr="005246F1">
        <w:t xml:space="preserve">. This class of products are also consistent with the dibenzyl nitrone series of reactions. The characteristic spiro carbon signal of </w:t>
      </w: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noProof/>
        </w:rPr>
        <w:t>332</w:t>
      </w:r>
      <w:r w:rsidRPr="005246F1">
        <w:fldChar w:fldCharType="end"/>
      </w:r>
      <w:r w:rsidRPr="005246F1">
        <w:t xml:space="preserve"> is observed at 50.2 ppm in the </w:t>
      </w:r>
      <w:r w:rsidRPr="005246F1">
        <w:rPr>
          <w:vertAlign w:val="superscript"/>
        </w:rPr>
        <w:t>13</w:t>
      </w:r>
      <w:r w:rsidRPr="005246F1">
        <w:t>C NMR</w:t>
      </w:r>
      <w:r w:rsidR="009B3567" w:rsidRPr="005246F1">
        <w:t xml:space="preserve"> spectrum</w:t>
      </w:r>
      <w:r w:rsidRPr="005246F1">
        <w:t xml:space="preserve">. </w:t>
      </w:r>
    </w:p>
    <w:p w14:paraId="28FF075C" w14:textId="30FDA480" w:rsidR="001E3E15" w:rsidRPr="005246F1" w:rsidRDefault="001E3E15" w:rsidP="001E3E15">
      <w:pPr>
        <w:spacing w:line="360" w:lineRule="auto"/>
        <w:jc w:val="both"/>
      </w:pPr>
      <w:r w:rsidRPr="005246F1">
        <w:t xml:space="preserve">In summary, the reactions of the nitrone dipoles </w:t>
      </w:r>
      <w:r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rPr>
          <w:b/>
        </w:rPr>
        <w:fldChar w:fldCharType="separate"/>
      </w:r>
      <w:r w:rsidR="00E57E5E" w:rsidRPr="005246F1">
        <w:rPr>
          <w:b/>
          <w:noProof/>
        </w:rPr>
        <w:t>212</w:t>
      </w:r>
      <w:r w:rsidRPr="005246F1">
        <w:rPr>
          <w:b/>
        </w:rPr>
        <w:fldChar w:fldCharType="end"/>
      </w:r>
      <w:r w:rsidRPr="005246F1">
        <w:rPr>
          <w:b/>
        </w:rPr>
        <w:t xml:space="preserve"> </w:t>
      </w:r>
      <w:r w:rsidRPr="005246F1">
        <w:t>and</w:t>
      </w:r>
      <w:r w:rsidRPr="005246F1">
        <w:rPr>
          <w:b/>
        </w:rPr>
        <w:t xml:space="preserve"> </w:t>
      </w:r>
      <w:r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fldChar w:fldCharType="separate"/>
      </w:r>
      <w:r w:rsidR="00E57E5E" w:rsidRPr="005246F1">
        <w:rPr>
          <w:b/>
          <w:noProof/>
        </w:rPr>
        <w:t>211</w:t>
      </w:r>
      <w:r w:rsidRPr="005246F1">
        <w:fldChar w:fldCharType="end"/>
      </w:r>
      <w:r w:rsidRPr="005246F1">
        <w:t xml:space="preserve"> with the ketone derived </w:t>
      </w:r>
      <w:r w:rsidRPr="005246F1">
        <w:sym w:font="Symbol" w:char="F061"/>
      </w:r>
      <w:r w:rsidRPr="005246F1">
        <w:t xml:space="preserve">-oxo sulfines consistently provided the isolation and identification of rearrangement products, without isolation of the intact intermediate cycloadducts on any occasion. In comparison to the cycloadducts formed from the reactions with nitrile oxide dipoles, the intact cycloadducts from 1,3-dipolar cycloadditions of nitrones are extremely labile, and rearrange to more stable species. As the same rearrangements are seen with the lactone derivatives in batch reaction conditions with rhodium acetate dimer, as are seen with the ketone derivatives in continuous flow, the high temperature and high pressure conditions in continuous flow are presumably not a factor in driving the rearrangement of the initially formed cycloadducts. </w:t>
      </w:r>
    </w:p>
    <w:p w14:paraId="5ACA2678" w14:textId="77777777" w:rsidR="001E3E15" w:rsidRPr="005246F1" w:rsidRDefault="001E3E15" w:rsidP="001E3E15">
      <w:pPr>
        <w:pStyle w:val="Heading3"/>
      </w:pPr>
      <w:bookmarkStart w:id="496" w:name="_Toc505089611"/>
      <w:bookmarkStart w:id="497" w:name="_Toc506311668"/>
      <w:bookmarkStart w:id="498" w:name="_Toc523135264"/>
      <w:r w:rsidRPr="005246F1">
        <w:t>2.10.3 Spectroscopic characteristics of nitrone cycloaddition products.</w:t>
      </w:r>
      <w:bookmarkEnd w:id="496"/>
      <w:bookmarkEnd w:id="497"/>
      <w:bookmarkEnd w:id="498"/>
    </w:p>
    <w:p w14:paraId="18329F77" w14:textId="77777777" w:rsidR="001E3E15" w:rsidRPr="005246F1" w:rsidRDefault="001E3E15" w:rsidP="001E3E15">
      <w:pPr>
        <w:spacing w:line="360" w:lineRule="auto"/>
        <w:jc w:val="both"/>
      </w:pPr>
    </w:p>
    <w:p w14:paraId="691C51D9" w14:textId="152B3DC8" w:rsidR="001E3E15" w:rsidRPr="005246F1" w:rsidRDefault="001E3E15" w:rsidP="001E3E15">
      <w:pPr>
        <w:spacing w:line="360" w:lineRule="auto"/>
        <w:jc w:val="both"/>
      </w:pPr>
      <w:r w:rsidRPr="005246F1">
        <w:t xml:space="preserve">From the successful 1,3-dipolar cycloaddition reaction of ketone derived </w:t>
      </w:r>
      <w:r w:rsidRPr="005246F1">
        <w:sym w:font="Symbol" w:char="F061"/>
      </w:r>
      <w:r w:rsidRPr="005246F1">
        <w:t xml:space="preserve">-oxo sulfines with nitrone dipoles, a series of compounds with comparable spectroscopic characteristics were identified, assigned as the aziridines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noProof/>
        </w:rPr>
        <w:t>332</w:t>
      </w:r>
      <w:r w:rsidRPr="005246F1">
        <w:fldChar w:fldCharType="end"/>
      </w:r>
      <w:r w:rsidRPr="005246F1">
        <w:t xml:space="preserve">. In the </w:t>
      </w:r>
      <w:r w:rsidRPr="005246F1">
        <w:rPr>
          <w:vertAlign w:val="superscript"/>
        </w:rPr>
        <w:t>1</w:t>
      </w:r>
      <w:r w:rsidRPr="005246F1">
        <w:t>H NMR spectra characteristic signals of the aziridines are the 2 AB quartet systems for both sets of diastereotopic protons,</w:t>
      </w:r>
      <w:r w:rsidR="00976220" w:rsidRPr="005246F1">
        <w:t xml:space="preserve"> </w:t>
      </w:r>
      <w:r w:rsidRPr="005246F1">
        <w:t xml:space="preserve">the aziridine CH signal, and the spiro centre in the </w:t>
      </w:r>
      <w:r w:rsidRPr="005246F1">
        <w:rPr>
          <w:vertAlign w:val="superscript"/>
        </w:rPr>
        <w:t>13</w:t>
      </w:r>
      <w:r w:rsidRPr="005246F1">
        <w:t xml:space="preserve">C NMR spectrum. The spiro carbon signals show up at 54.5, 54.6, and 50.2 ppm respectively for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noProof/>
        </w:rPr>
        <w:t>327</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noProof/>
        </w:rPr>
        <w:t>332</w:t>
      </w:r>
      <w:r w:rsidRPr="005246F1">
        <w:fldChar w:fldCharType="end"/>
      </w:r>
      <w:r w:rsidRPr="005246F1">
        <w:t xml:space="preserve"> (</w:t>
      </w:r>
      <w:r w:rsidRPr="005246F1">
        <w:fldChar w:fldCharType="begin" w:fldLock="1"/>
      </w:r>
      <w:r w:rsidRPr="005246F1">
        <w:instrText xml:space="preserve"> REF _Ref504490011 \h </w:instrText>
      </w:r>
      <w:r w:rsidR="005246F1">
        <w:instrText xml:space="preserve"> \* MERGEFORMAT </w:instrText>
      </w:r>
      <w:r w:rsidRPr="005246F1">
        <w:fldChar w:fldCharType="separate"/>
      </w:r>
      <w:r w:rsidR="006D04BB" w:rsidRPr="005246F1">
        <w:t xml:space="preserve">Figure </w:t>
      </w:r>
      <w:r w:rsidR="006D04BB">
        <w:rPr>
          <w:noProof/>
        </w:rPr>
        <w:t>90</w:t>
      </w:r>
      <w:r w:rsidRPr="005246F1">
        <w:fldChar w:fldCharType="end"/>
      </w:r>
      <w:r w:rsidRPr="005246F1">
        <w:t xml:space="preserve">). A literature report by Luisi </w:t>
      </w:r>
      <w:r w:rsidRPr="005246F1">
        <w:rPr>
          <w:i/>
        </w:rPr>
        <w:t>et al.</w:t>
      </w:r>
      <w:r w:rsidRPr="005246F1">
        <w:fldChar w:fldCharType="begin" w:fldLock="1"/>
      </w:r>
      <w:r w:rsidR="00F04266">
        <w:instrText xml:space="preserve"> ADDIN EN.CITE &lt;EndNote&gt;&lt;Cite&gt;&lt;Author&gt;de Ceglie&lt;/Author&gt;&lt;Year&gt;2011&lt;/Year&gt;&lt;RecNum&gt;499&lt;/RecNum&gt;&lt;DisplayText&gt;&lt;style face="superscript"&gt;148&lt;/style&gt;&lt;/DisplayText&gt;&lt;record&gt;&lt;rec-number&gt;499&lt;/rec-number&gt;&lt;foreign-keys&gt;&lt;key app="EN" db-id="9rw5swv9qxp9fpe5zxqxpv045er252pfzxds" timestamp="1495024027"&gt;499&lt;/key&gt;&lt;/foreign-keys&gt;&lt;ref-type name="Journal Article"&gt;17&lt;/ref-type&gt;&lt;contributors&gt;&lt;authors&gt;&lt;author&gt;de Ceglie, Maria Carolina&lt;/author&gt;&lt;author&gt;Musio, Biagia&lt;/author&gt;&lt;author&gt;Affortunato, Francesco&lt;/author&gt;&lt;author&gt;Moliterni, Anna&lt;/author&gt;&lt;author&gt;Altomare, Angela&lt;/author&gt;&lt;author&gt;Florio, Saverio&lt;/author&gt;&lt;author&gt;Luisi, Renzo&lt;/author&gt;&lt;/authors&gt;&lt;/contributors&gt;&lt;titles&gt;&lt;title&gt;Solvent- and Temperature-Dependent Functionalisation of Enantioenriched Aziridines&lt;/title&gt;&lt;secondary-title&gt;Chem. Eur. J.&lt;/secondary-title&gt;&lt;/titles&gt;&lt;periodical&gt;&lt;full-title&gt;Chemistry--A European Journal&lt;/full-title&gt;&lt;abbr-1&gt;Chem. Eur. J.&lt;/abbr-1&gt;&lt;abbr-2&gt;Chem Eur J&lt;/abbr-2&gt;&lt;/periodical&gt;&lt;pages&gt;286-296&lt;/pages&gt;&lt;volume&gt;17&lt;/volume&gt;&lt;number&gt;1&lt;/number&gt;&lt;keywords&gt;&lt;keyword&gt;asymmetric synthesis&lt;/keyword&gt;&lt;keyword&gt;molecular dynamics&lt;/keyword&gt;&lt;keyword&gt;organolithiums&lt;/keyword&gt;&lt;keyword&gt;regioselectivity&lt;/keyword&gt;&lt;keyword&gt;stereoselectivity&lt;/keyword&gt;&lt;/keywords&gt;&lt;dates&gt;&lt;year&gt;2011&lt;/year&gt;&lt;/dates&gt;&lt;publisher&gt;WILEY-VCH Verlag&lt;/publisher&gt;&lt;isbn&gt;1521-3765&lt;/isbn&gt;&lt;urls&gt;&lt;related-urls&gt;&lt;url&gt;http://dx.doi.org/10.1002/chem.201002172&lt;/url&gt;&lt;/related-urls&gt;&lt;/urls&gt;&lt;electronic-resource-num&gt;10.1002/chem.201002172&lt;/electronic-resource-num&gt;&lt;/record&gt;&lt;/Cite&gt;&lt;/EndNote&gt;</w:instrText>
      </w:r>
      <w:r w:rsidRPr="005246F1">
        <w:fldChar w:fldCharType="separate"/>
      </w:r>
      <w:r w:rsidR="00F04266" w:rsidRPr="00F04266">
        <w:rPr>
          <w:noProof/>
          <w:vertAlign w:val="superscript"/>
        </w:rPr>
        <w:t>148</w:t>
      </w:r>
      <w:r w:rsidRPr="005246F1">
        <w:fldChar w:fldCharType="end"/>
      </w:r>
      <w:r w:rsidRPr="005246F1">
        <w:t xml:space="preserve"> described the synthesis of a series of enantioenriched aziridines, including some with similar substitution patterns to our derivatives. In almost all case the characteristic spiro centre and CH signal for phenyl substituted derivatives were located in the region 52 – 60 ppm.</w:t>
      </w:r>
      <w:r w:rsidRPr="005246F1">
        <w:fldChar w:fldCharType="begin" w:fldLock="1"/>
      </w:r>
      <w:r w:rsidR="00F04266">
        <w:instrText xml:space="preserve"> ADDIN EN.CITE &lt;EndNote&gt;&lt;Cite&gt;&lt;Author&gt;de Ceglie&lt;/Author&gt;&lt;Year&gt;2011&lt;/Year&gt;&lt;RecNum&gt;499&lt;/RecNum&gt;&lt;DisplayText&gt;&lt;style face="superscript"&gt;148&lt;/style&gt;&lt;/DisplayText&gt;&lt;record&gt;&lt;rec-number&gt;499&lt;/rec-number&gt;&lt;foreign-keys&gt;&lt;key app="EN" db-id="9rw5swv9qxp9fpe5zxqxpv045er252pfzxds" timestamp="1495024027"&gt;499&lt;/key&gt;&lt;/foreign-keys&gt;&lt;ref-type name="Journal Article"&gt;17&lt;/ref-type&gt;&lt;contributors&gt;&lt;authors&gt;&lt;author&gt;de Ceglie, Maria Carolina&lt;/author&gt;&lt;author&gt;Musio, Biagia&lt;/author&gt;&lt;author&gt;Affortunato, Francesco&lt;/author&gt;&lt;author&gt;Moliterni, Anna&lt;/author&gt;&lt;author&gt;Altomare, Angela&lt;/author&gt;&lt;author&gt;Florio, Saverio&lt;/author&gt;&lt;author&gt;Luisi, Renzo&lt;/author&gt;&lt;/authors&gt;&lt;/contributors&gt;&lt;titles&gt;&lt;title&gt;Solvent- and Temperature-Dependent Functionalisation of Enantioenriched Aziridines&lt;/title&gt;&lt;secondary-title&gt;Chem. Eur. J.&lt;/secondary-title&gt;&lt;/titles&gt;&lt;periodical&gt;&lt;full-title&gt;Chemistry--A European Journal&lt;/full-title&gt;&lt;abbr-1&gt;Chem. Eur. J.&lt;/abbr-1&gt;&lt;abbr-2&gt;Chem Eur J&lt;/abbr-2&gt;&lt;/periodical&gt;&lt;pages&gt;286-296&lt;/pages&gt;&lt;volume&gt;17&lt;/volume&gt;&lt;number&gt;1&lt;/number&gt;&lt;keywords&gt;&lt;keyword&gt;asymmetric synthesis&lt;/keyword&gt;&lt;keyword&gt;molecular dynamics&lt;/keyword&gt;&lt;keyword&gt;organolithiums&lt;/keyword&gt;&lt;keyword&gt;regioselectivity&lt;/keyword&gt;&lt;keyword&gt;stereoselectivity&lt;/keyword&gt;&lt;/keywords&gt;&lt;dates&gt;&lt;year&gt;2011&lt;/year&gt;&lt;/dates&gt;&lt;publisher&gt;WILEY-VCH Verlag&lt;/publisher&gt;&lt;isbn&gt;1521-3765&lt;/isbn&gt;&lt;urls&gt;&lt;related-urls&gt;&lt;url&gt;http://dx.doi.org/10.1002/chem.201002172&lt;/url&gt;&lt;/related-urls&gt;&lt;/urls&gt;&lt;electronic-resource-num&gt;10.1002/chem.201002172&lt;/electronic-resource-num&gt;&lt;/record&gt;&lt;/Cite&gt;&lt;/EndNote&gt;</w:instrText>
      </w:r>
      <w:r w:rsidRPr="005246F1">
        <w:fldChar w:fldCharType="separate"/>
      </w:r>
      <w:r w:rsidR="00F04266" w:rsidRPr="00F04266">
        <w:rPr>
          <w:noProof/>
          <w:vertAlign w:val="superscript"/>
        </w:rPr>
        <w:t>148</w:t>
      </w:r>
      <w:r w:rsidRPr="005246F1">
        <w:fldChar w:fldCharType="end"/>
      </w:r>
      <w:r w:rsidRPr="005246F1">
        <w:t xml:space="preserve"> Characteristic signals in the </w:t>
      </w:r>
      <w:r w:rsidRPr="005246F1">
        <w:rPr>
          <w:vertAlign w:val="superscript"/>
        </w:rPr>
        <w:t>1</w:t>
      </w:r>
      <w:r w:rsidRPr="005246F1">
        <w:t xml:space="preserve">H and </w:t>
      </w:r>
      <w:r w:rsidRPr="005246F1">
        <w:rPr>
          <w:vertAlign w:val="superscript"/>
        </w:rPr>
        <w:t>13</w:t>
      </w:r>
      <w:r w:rsidRPr="005246F1">
        <w:t>C NMR for the indanone CH</w:t>
      </w:r>
      <w:r w:rsidRPr="005246F1">
        <w:rPr>
          <w:vertAlign w:val="subscript"/>
        </w:rPr>
        <w:t>2</w:t>
      </w:r>
      <w:r w:rsidRPr="005246F1">
        <w:t>, the benzylic CH</w:t>
      </w:r>
      <w:r w:rsidRPr="005246F1">
        <w:rPr>
          <w:vertAlign w:val="subscript"/>
        </w:rPr>
        <w:t>2</w:t>
      </w:r>
      <w:r w:rsidRPr="005246F1">
        <w:t xml:space="preserve">, and the aziridine CH are very consistent across the series and illustrated in </w:t>
      </w:r>
      <w:r w:rsidRPr="005246F1">
        <w:fldChar w:fldCharType="begin" w:fldLock="1"/>
      </w:r>
      <w:r w:rsidRPr="005246F1">
        <w:instrText xml:space="preserve"> REF _Ref504490011 \h  \* MERGEFORMAT </w:instrText>
      </w:r>
      <w:r w:rsidRPr="005246F1">
        <w:fldChar w:fldCharType="separate"/>
      </w:r>
      <w:r w:rsidR="006D04BB" w:rsidRPr="005246F1">
        <w:t xml:space="preserve">Figure </w:t>
      </w:r>
      <w:r w:rsidR="006D04BB">
        <w:rPr>
          <w:noProof/>
        </w:rPr>
        <w:t>90</w:t>
      </w:r>
      <w:r w:rsidRPr="005246F1">
        <w:fldChar w:fldCharType="end"/>
      </w:r>
      <w:r w:rsidRPr="005246F1">
        <w:t xml:space="preserve">. </w:t>
      </w:r>
    </w:p>
    <w:p w14:paraId="7E7CE5D1" w14:textId="77777777" w:rsidR="001E3E15" w:rsidRPr="005246F1" w:rsidRDefault="001E3E15" w:rsidP="001E3E15">
      <w:pPr>
        <w:keepNext/>
        <w:spacing w:line="360" w:lineRule="auto"/>
        <w:jc w:val="center"/>
      </w:pPr>
      <w:r w:rsidRPr="005246F1">
        <w:object w:dxaOrig="9011" w:dyaOrig="6011" w14:anchorId="057597B0">
          <v:shape id="_x0000_i1370" type="#_x0000_t75" style="width:396.5pt;height:262.1pt" o:ole="">
            <v:imagedata r:id="rId759" o:title=""/>
          </v:shape>
          <o:OLEObject Type="Embed" ProgID="ChemDraw.Document.6.0" ShapeID="_x0000_i1370" DrawAspect="Content" ObjectID="_1596898192" r:id="rId760"/>
        </w:object>
      </w:r>
    </w:p>
    <w:p w14:paraId="18898A06" w14:textId="08AA5B25" w:rsidR="001E3E15" w:rsidRPr="005246F1" w:rsidRDefault="001E3E15" w:rsidP="001E3E15">
      <w:pPr>
        <w:pStyle w:val="Caption"/>
        <w:jc w:val="center"/>
      </w:pPr>
      <w:bookmarkStart w:id="499" w:name="_Ref50449001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90</w:t>
      </w:r>
      <w:r w:rsidR="00947012">
        <w:rPr>
          <w:noProof/>
        </w:rPr>
        <w:fldChar w:fldCharType="end"/>
      </w:r>
      <w:bookmarkEnd w:id="499"/>
      <w:r w:rsidRPr="005246F1">
        <w:rPr>
          <w:noProof/>
        </w:rPr>
        <w:t xml:space="preserve">: Characteristic </w:t>
      </w:r>
      <w:r w:rsidRPr="005246F1">
        <w:rPr>
          <w:noProof/>
          <w:vertAlign w:val="superscript"/>
        </w:rPr>
        <w:t>1</w:t>
      </w:r>
      <w:r w:rsidRPr="005246F1">
        <w:rPr>
          <w:noProof/>
        </w:rPr>
        <w:t xml:space="preserve">H NMR signals of the aziridines </w:t>
      </w:r>
      <w:r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Pr="005246F1">
        <w:fldChar w:fldCharType="separate"/>
      </w:r>
      <w:r w:rsidR="00DE234C" w:rsidRPr="005246F1">
        <w:rPr>
          <w:b/>
          <w:i w:val="0"/>
          <w:noProof/>
        </w:rPr>
        <w:t>327</w:t>
      </w:r>
      <w:r w:rsidRPr="005246F1">
        <w:fldChar w:fldCharType="end"/>
      </w:r>
      <w:r w:rsidRPr="005246F1">
        <w:rPr>
          <w:noProof/>
        </w:rPr>
        <w:t xml:space="preserve">,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i w:val="0"/>
          <w:noProof/>
        </w:rPr>
        <w:t>329</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Pr="005246F1">
        <w:fldChar w:fldCharType="separate"/>
      </w:r>
      <w:r w:rsidR="00DE234C" w:rsidRPr="005246F1">
        <w:rPr>
          <w:b/>
          <w:i w:val="0"/>
          <w:noProof/>
        </w:rPr>
        <w:t>332</w:t>
      </w:r>
      <w:r w:rsidRPr="005246F1">
        <w:fldChar w:fldCharType="end"/>
      </w:r>
      <w:r w:rsidRPr="005246F1">
        <w:t>.</w:t>
      </w:r>
      <w:r w:rsidRPr="005246F1">
        <w:rPr>
          <w:noProof/>
        </w:rPr>
        <w:t xml:space="preserve"> </w:t>
      </w:r>
    </w:p>
    <w:p w14:paraId="6F80CED6" w14:textId="01C5394E" w:rsidR="001E3E15" w:rsidRPr="005246F1" w:rsidRDefault="00EB29C8" w:rsidP="001E3E15">
      <w:pPr>
        <w:keepNext/>
        <w:spacing w:line="360" w:lineRule="auto"/>
        <w:jc w:val="both"/>
      </w:pPr>
      <w:r w:rsidRPr="005246F1">
        <w:rPr>
          <w:noProof/>
          <w:lang w:eastAsia="en-IE"/>
        </w:rPr>
        <mc:AlternateContent>
          <mc:Choice Requires="wps">
            <w:drawing>
              <wp:anchor distT="45720" distB="45720" distL="114300" distR="114300" simplePos="0" relativeHeight="252258304" behindDoc="0" locked="0" layoutInCell="1" allowOverlap="1" wp14:anchorId="3410B0F7" wp14:editId="5E66D772">
                <wp:simplePos x="0" y="0"/>
                <wp:positionH relativeFrom="column">
                  <wp:posOffset>5554130</wp:posOffset>
                </wp:positionH>
                <wp:positionV relativeFrom="paragraph">
                  <wp:posOffset>3079291</wp:posOffset>
                </wp:positionV>
                <wp:extent cx="236004" cy="258408"/>
                <wp:effectExtent l="0" t="0" r="0" b="8890"/>
                <wp:wrapNone/>
                <wp:docPr id="5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04" cy="258408"/>
                        </a:xfrm>
                        <a:prstGeom prst="rect">
                          <a:avLst/>
                        </a:prstGeom>
                        <a:solidFill>
                          <a:srgbClr val="FFFFFF"/>
                        </a:solidFill>
                        <a:ln w="9525">
                          <a:noFill/>
                          <a:miter lim="800000"/>
                          <a:headEnd/>
                          <a:tailEnd/>
                        </a:ln>
                      </wps:spPr>
                      <wps:txbx>
                        <w:txbxContent>
                          <w:p w14:paraId="27355F4D" w14:textId="39443DED" w:rsidR="00075764" w:rsidRPr="00EB29C8" w:rsidRDefault="00075764" w:rsidP="00EB29C8">
                            <w:pPr>
                              <w:rPr>
                                <w:color w:val="FF0000"/>
                              </w:rPr>
                            </w:pPr>
                            <w:r w:rsidRPr="00EB29C8">
                              <w:rPr>
                                <w:color w:val="FF0000"/>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10B0F7" id="_x0000_s1074" type="#_x0000_t202" style="position:absolute;left:0;text-align:left;margin-left:437.35pt;margin-top:242.45pt;width:18.6pt;height:20.35pt;z-index:252258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" stroked="f">
                <v:textbox>
                  <w:txbxContent>
                    <w:p w14:paraId="27355F4D" w14:textId="39443DED" w:rsidR="00075764" w:rsidRPr="00EB29C8" w:rsidRDefault="00075764" w:rsidP="00EB29C8">
                      <w:pPr>
                        <w:rPr>
                          <w:color w:val="FF0000"/>
                        </w:rPr>
                      </w:pPr>
                      <w:r w:rsidRPr="00EB29C8">
                        <w:rPr>
                          <w:color w:val="FF0000"/>
                        </w:rPr>
                        <w:t>A</w:t>
                      </w:r>
                    </w:p>
                  </w:txbxContent>
                </v:textbox>
              </v:shape>
            </w:pict>
          </mc:Fallback>
        </mc:AlternateContent>
      </w:r>
      <w:r w:rsidRPr="005246F1">
        <w:rPr>
          <w:noProof/>
          <w:lang w:eastAsia="en-IE"/>
        </w:rPr>
        <mc:AlternateContent>
          <mc:Choice Requires="wps">
            <w:drawing>
              <wp:anchor distT="45720" distB="45720" distL="114300" distR="114300" simplePos="0" relativeHeight="252199936" behindDoc="0" locked="0" layoutInCell="1" allowOverlap="1" wp14:anchorId="223862B0" wp14:editId="6FF8FC50">
                <wp:simplePos x="0" y="0"/>
                <wp:positionH relativeFrom="column">
                  <wp:posOffset>5139690</wp:posOffset>
                </wp:positionH>
                <wp:positionV relativeFrom="paragraph">
                  <wp:posOffset>2640330</wp:posOffset>
                </wp:positionV>
                <wp:extent cx="476250" cy="247650"/>
                <wp:effectExtent l="0" t="0" r="0" b="0"/>
                <wp:wrapNone/>
                <wp:docPr id="1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 cy="247650"/>
                        </a:xfrm>
                        <a:prstGeom prst="rect">
                          <a:avLst/>
                        </a:prstGeom>
                        <a:solidFill>
                          <a:srgbClr val="FFFFFF"/>
                        </a:solidFill>
                        <a:ln w="9525">
                          <a:noFill/>
                          <a:miter lim="800000"/>
                          <a:headEnd/>
                          <a:tailEnd/>
                        </a:ln>
                      </wps:spPr>
                      <wps:txbx>
                        <w:txbxContent>
                          <w:p w14:paraId="7D7EBAF1" w14:textId="6AE05BDD" w:rsidR="00075764" w:rsidRPr="007356B8" w:rsidRDefault="00075764" w:rsidP="001E3E15">
                            <w:pPr>
                              <w:rPr>
                                <w:color w:val="1F4E79" w:themeColor="accent1" w:themeShade="80"/>
                              </w:rPr>
                            </w:pPr>
                            <w:r>
                              <w:rPr>
                                <w:color w:val="1F4E79" w:themeColor="accent1" w:themeShade="80"/>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3862B0" id="_x0000_s1075" type="#_x0000_t202" style="position:absolute;left:0;text-align:left;margin-left:404.7pt;margin-top:207.9pt;width:37.5pt;height:19.5pt;z-index:252199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" stroked="f">
                <v:textbox>
                  <w:txbxContent>
                    <w:p w14:paraId="7D7EBAF1" w14:textId="6AE05BDD" w:rsidR="00075764" w:rsidRPr="007356B8" w:rsidRDefault="00075764" w:rsidP="001E3E15">
                      <w:pPr>
                        <w:rPr>
                          <w:color w:val="1F4E79" w:themeColor="accent1" w:themeShade="80"/>
                        </w:rPr>
                      </w:pPr>
                      <w:r>
                        <w:rPr>
                          <w:color w:val="1F4E79" w:themeColor="accent1" w:themeShade="80"/>
                        </w:rPr>
                        <w:t>B</w:t>
                      </w:r>
                    </w:p>
                  </w:txbxContent>
                </v:textbox>
              </v:shape>
            </w:pict>
          </mc:Fallback>
        </mc:AlternateContent>
      </w:r>
      <w:r w:rsidR="009B3567" w:rsidRPr="005246F1">
        <w:rPr>
          <w:noProof/>
          <w:lang w:eastAsia="en-IE"/>
        </w:rPr>
        <mc:AlternateContent>
          <mc:Choice Requires="wps">
            <w:drawing>
              <wp:anchor distT="45720" distB="45720" distL="114300" distR="114300" simplePos="0" relativeHeight="252241920" behindDoc="0" locked="0" layoutInCell="1" allowOverlap="1" wp14:anchorId="5C91A7D3" wp14:editId="476F909D">
                <wp:simplePos x="0" y="0"/>
                <wp:positionH relativeFrom="column">
                  <wp:posOffset>2234565</wp:posOffset>
                </wp:positionH>
                <wp:positionV relativeFrom="paragraph">
                  <wp:posOffset>3364230</wp:posOffset>
                </wp:positionV>
                <wp:extent cx="590550" cy="381000"/>
                <wp:effectExtent l="0" t="0" r="0" b="0"/>
                <wp:wrapNone/>
                <wp:docPr id="56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 cy="381000"/>
                        </a:xfrm>
                        <a:prstGeom prst="rect">
                          <a:avLst/>
                        </a:prstGeom>
                        <a:solidFill>
                          <a:srgbClr val="FFFFFF"/>
                        </a:solidFill>
                        <a:ln w="9525">
                          <a:noFill/>
                          <a:miter lim="800000"/>
                          <a:headEnd/>
                          <a:tailEnd/>
                        </a:ln>
                      </wps:spPr>
                      <wps:txbx>
                        <w:txbxContent>
                          <w:p w14:paraId="4358716A" w14:textId="6057C2AD" w:rsidR="00075764" w:rsidRDefault="00075764" w:rsidP="009B3567">
                            <w:r>
                              <w:fldChar w:fldCharType="begin" w:fldLock="1"/>
                            </w:r>
                            <w:r>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fldChar w:fldCharType="separate"/>
                            </w:r>
                            <w:r w:rsidRPr="00DE234C">
                              <w:rPr>
                                <w:b/>
                                <w:noProof/>
                              </w:rPr>
                              <w:t>329</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91A7D3" id="_x0000_s1076" type="#_x0000_t202" style="position:absolute;left:0;text-align:left;margin-left:175.95pt;margin-top:264.9pt;width:46.5pt;height:30pt;z-index:252241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" stroked="f">
                <v:textbox>
                  <w:txbxContent>
                    <w:p w14:paraId="4358716A" w14:textId="6057C2AD" w:rsidR="00075764" w:rsidRDefault="00075764" w:rsidP="009B3567">
                      <w:r>
                        <w:fldChar w:fldCharType="begin" w:fldLock="1"/>
                      </w:r>
                      <w:r>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fldChar w:fldCharType="separate"/>
                      </w:r>
                      <w:r w:rsidRPr="00DE234C">
                        <w:rPr>
                          <w:b/>
                          <w:noProof/>
                        </w:rPr>
                        <w:t>329</w:t>
                      </w:r>
                      <w:r>
                        <w:fldChar w:fldCharType="end"/>
                      </w:r>
                    </w:p>
                  </w:txbxContent>
                </v:textbox>
              </v:shape>
            </w:pict>
          </mc:Fallback>
        </mc:AlternateContent>
      </w:r>
      <w:r w:rsidR="009B3567" w:rsidRPr="005246F1">
        <w:rPr>
          <w:noProof/>
          <w:lang w:eastAsia="en-IE"/>
        </w:rPr>
        <mc:AlternateContent>
          <mc:Choice Requires="wps">
            <w:drawing>
              <wp:anchor distT="45720" distB="45720" distL="114300" distR="114300" simplePos="0" relativeHeight="252239872" behindDoc="0" locked="0" layoutInCell="1" allowOverlap="1" wp14:anchorId="31575776" wp14:editId="5D8C32AF">
                <wp:simplePos x="0" y="0"/>
                <wp:positionH relativeFrom="column">
                  <wp:posOffset>2215515</wp:posOffset>
                </wp:positionH>
                <wp:positionV relativeFrom="paragraph">
                  <wp:posOffset>1859280</wp:posOffset>
                </wp:positionV>
                <wp:extent cx="590550" cy="381000"/>
                <wp:effectExtent l="0" t="0" r="0" b="0"/>
                <wp:wrapNone/>
                <wp:docPr id="5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550" cy="381000"/>
                        </a:xfrm>
                        <a:prstGeom prst="rect">
                          <a:avLst/>
                        </a:prstGeom>
                        <a:solidFill>
                          <a:srgbClr val="FFFFFF"/>
                        </a:solidFill>
                        <a:ln w="9525">
                          <a:noFill/>
                          <a:miter lim="800000"/>
                          <a:headEnd/>
                          <a:tailEnd/>
                        </a:ln>
                      </wps:spPr>
                      <wps:txbx>
                        <w:txbxContent>
                          <w:p w14:paraId="2FFD8ED7" w14:textId="7672FABE" w:rsidR="00075764" w:rsidRDefault="00075764">
                            <w:r>
                              <w:fldChar w:fldCharType="begin" w:fldLock="1"/>
                            </w:r>
                            <w:r>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fldChar w:fldCharType="separate"/>
                            </w:r>
                            <w:r w:rsidRPr="00DE234C">
                              <w:rPr>
                                <w:b/>
                                <w:noProof/>
                              </w:rPr>
                              <w:t>327</w:t>
                            </w:r>
                            <w: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575776" id="_x0000_s1077" type="#_x0000_t202" style="position:absolute;left:0;text-align:left;margin-left:174.45pt;margin-top:146.4pt;width:46.5pt;height:30pt;z-index:252239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" stroked="f">
                <v:textbox>
                  <w:txbxContent>
                    <w:p w14:paraId="2FFD8ED7" w14:textId="7672FABE" w:rsidR="00075764" w:rsidRDefault="00075764">
                      <w:r>
                        <w:fldChar w:fldCharType="begin" w:fldLock="1"/>
                      </w:r>
                      <w:r>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fldChar w:fldCharType="separate"/>
                      </w:r>
                      <w:r w:rsidRPr="00DE234C">
                        <w:rPr>
                          <w:b/>
                          <w:noProof/>
                        </w:rPr>
                        <w:t>327</w:t>
                      </w:r>
                      <w:r>
                        <w:fldChar w:fldCharType="end"/>
                      </w:r>
                    </w:p>
                  </w:txbxContent>
                </v:textbox>
              </v:shape>
            </w:pict>
          </mc:Fallback>
        </mc:AlternateContent>
      </w:r>
      <w:r w:rsidR="001E3E15" w:rsidRPr="005246F1">
        <w:rPr>
          <w:noProof/>
          <w:lang w:eastAsia="en-IE"/>
        </w:rPr>
        <mc:AlternateContent>
          <mc:Choice Requires="wps">
            <w:drawing>
              <wp:anchor distT="45720" distB="45720" distL="114300" distR="114300" simplePos="0" relativeHeight="252200960" behindDoc="0" locked="0" layoutInCell="1" allowOverlap="1" wp14:anchorId="5A24E44A" wp14:editId="2FE61D1E">
                <wp:simplePos x="0" y="0"/>
                <wp:positionH relativeFrom="column">
                  <wp:posOffset>5331236</wp:posOffset>
                </wp:positionH>
                <wp:positionV relativeFrom="paragraph">
                  <wp:posOffset>3077707</wp:posOffset>
                </wp:positionV>
                <wp:extent cx="459843" cy="258408"/>
                <wp:effectExtent l="0" t="0" r="0" b="8890"/>
                <wp:wrapNone/>
                <wp:docPr id="5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843" cy="258408"/>
                        </a:xfrm>
                        <a:prstGeom prst="rect">
                          <a:avLst/>
                        </a:prstGeom>
                        <a:solidFill>
                          <a:srgbClr val="FFFFFF"/>
                        </a:solidFill>
                        <a:ln w="9525">
                          <a:noFill/>
                          <a:miter lim="800000"/>
                          <a:headEnd/>
                          <a:tailEnd/>
                        </a:ln>
                      </wps:spPr>
                      <wps:txbx>
                        <w:txbxContent>
                          <w:p w14:paraId="623B8A5D" w14:textId="57192C2E" w:rsidR="00075764" w:rsidRPr="00EB29C8" w:rsidRDefault="00075764" w:rsidP="001E3E15">
                            <w:pPr>
                              <w:rPr>
                                <w:color w:val="538135" w:themeColor="accent6" w:themeShade="BF"/>
                              </w:rPr>
                            </w:pPr>
                            <w:r w:rsidRPr="00EB29C8">
                              <w:rPr>
                                <w:color w:val="538135" w:themeColor="accent6" w:themeShade="BF"/>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24E44A" id="_x0000_s1078" type="#_x0000_t202" style="position:absolute;left:0;text-align:left;margin-left:419.8pt;margin-top:242.35pt;width:36.2pt;height:20.35pt;z-index:252200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" stroked="f">
                <v:textbox>
                  <w:txbxContent>
                    <w:p w14:paraId="623B8A5D" w14:textId="57192C2E" w:rsidR="00075764" w:rsidRPr="00EB29C8" w:rsidRDefault="00075764" w:rsidP="001E3E15">
                      <w:pPr>
                        <w:rPr>
                          <w:color w:val="538135" w:themeColor="accent6" w:themeShade="BF"/>
                        </w:rPr>
                      </w:pPr>
                      <w:r w:rsidRPr="00EB29C8">
                        <w:rPr>
                          <w:color w:val="538135" w:themeColor="accent6" w:themeShade="BF"/>
                        </w:rPr>
                        <w:t>C</w:t>
                      </w:r>
                    </w:p>
                  </w:txbxContent>
                </v:textbox>
              </v:shape>
            </w:pict>
          </mc:Fallback>
        </mc:AlternateContent>
      </w:r>
      <w:r w:rsidR="00075764">
        <w:rPr>
          <w:noProof/>
        </w:rPr>
        <w:object w:dxaOrig="0" w:dyaOrig="0" w14:anchorId="739842D8">
          <v:shape id="_x0000_s7964" type="#_x0000_t75" style="position:absolute;left:0;text-align:left;margin-left:162.15pt;margin-top:213.8pt;width:72.2pt;height:47.95pt;z-index:252198912;mso-position-horizontal-relative:text;mso-position-vertical-relative:text">
            <v:imagedata r:id="rId761" o:title=""/>
          </v:shape>
          <o:OLEObject Type="Embed" ProgID="ChemDraw.Document.6.0" ShapeID="_x0000_s7964" DrawAspect="Content" ObjectID="_1596898301" r:id="rId762"/>
        </w:object>
      </w:r>
      <w:r w:rsidR="001E3E15" w:rsidRPr="005246F1">
        <w:rPr>
          <w:noProof/>
          <w:lang w:eastAsia="en-IE"/>
        </w:rPr>
        <w:drawing>
          <wp:anchor distT="0" distB="0" distL="114300" distR="114300" simplePos="0" relativeHeight="252049408" behindDoc="0" locked="0" layoutInCell="1" allowOverlap="1" wp14:anchorId="3349499D" wp14:editId="3C00B558">
            <wp:simplePos x="0" y="0"/>
            <wp:positionH relativeFrom="column">
              <wp:posOffset>2059305</wp:posOffset>
            </wp:positionH>
            <wp:positionV relativeFrom="paragraph">
              <wp:posOffset>1243965</wp:posOffset>
            </wp:positionV>
            <wp:extent cx="885190" cy="562610"/>
            <wp:effectExtent l="0" t="0" r="0" b="8890"/>
            <wp:wrapNone/>
            <wp:docPr id="572" name="Pict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7"/>
                    <pic:cNvPicPr>
                      <a:picLocks noChangeAspect="1" noChangeArrowheads="1"/>
                    </pic:cNvPicPr>
                  </pic:nvPicPr>
                  <pic:blipFill>
                    <a:blip r:embed="rId763">
                      <a:extLst>
                        <a:ext uri="{28A0092B-C50C-407E-A947-70E740481C1C}">
                          <a14:useLocalDpi xmlns:a14="http://schemas.microsoft.com/office/drawing/2010/main" val="0"/>
                        </a:ext>
                      </a:extLst>
                    </a:blip>
                    <a:srcRect/>
                    <a:stretch>
                      <a:fillRect/>
                    </a:stretch>
                  </pic:blipFill>
                  <pic:spPr bwMode="auto">
                    <a:xfrm>
                      <a:off x="0" y="0"/>
                      <a:ext cx="885190" cy="562610"/>
                    </a:xfrm>
                    <a:prstGeom prst="rect">
                      <a:avLst/>
                    </a:prstGeom>
                    <a:noFill/>
                  </pic:spPr>
                </pic:pic>
              </a:graphicData>
            </a:graphic>
            <wp14:sizeRelH relativeFrom="page">
              <wp14:pctWidth>0</wp14:pctWidth>
            </wp14:sizeRelH>
            <wp14:sizeRelV relativeFrom="page">
              <wp14:pctHeight>0</wp14:pctHeight>
            </wp14:sizeRelV>
          </wp:anchor>
        </w:drawing>
      </w:r>
      <w:r w:rsidR="001E3E15" w:rsidRPr="005246F1">
        <w:rPr>
          <w:noProof/>
          <w:lang w:eastAsia="en-IE"/>
        </w:rPr>
        <w:drawing>
          <wp:anchor distT="0" distB="0" distL="114300" distR="114300" simplePos="0" relativeHeight="252050432" behindDoc="0" locked="0" layoutInCell="1" allowOverlap="1" wp14:anchorId="6506E76A" wp14:editId="0239BC93">
            <wp:simplePos x="0" y="0"/>
            <wp:positionH relativeFrom="column">
              <wp:posOffset>5085715</wp:posOffset>
            </wp:positionH>
            <wp:positionV relativeFrom="paragraph">
              <wp:posOffset>2560320</wp:posOffset>
            </wp:positionV>
            <wp:extent cx="803275" cy="1534160"/>
            <wp:effectExtent l="19050" t="19050" r="15875" b="27940"/>
            <wp:wrapSquare wrapText="bothSides"/>
            <wp:docPr id="556" name="Pict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4"/>
                    <pic:cNvPicPr>
                      <a:picLocks noChangeAspect="1" noChangeArrowheads="1"/>
                    </pic:cNvPicPr>
                  </pic:nvPicPr>
                  <pic:blipFill>
                    <a:blip r:embed="rId764">
                      <a:extLst>
                        <a:ext uri="{28A0092B-C50C-407E-A947-70E740481C1C}">
                          <a14:useLocalDpi xmlns:a14="http://schemas.microsoft.com/office/drawing/2010/main" val="0"/>
                        </a:ext>
                      </a:extLst>
                    </a:blip>
                    <a:srcRect/>
                    <a:stretch>
                      <a:fillRect/>
                    </a:stretch>
                  </pic:blipFill>
                  <pic:spPr bwMode="auto">
                    <a:xfrm>
                      <a:off x="0" y="0"/>
                      <a:ext cx="803275" cy="1534160"/>
                    </a:xfrm>
                    <a:prstGeom prst="rect">
                      <a:avLst/>
                    </a:prstGeom>
                    <a:noFill/>
                    <a:ln w="6350">
                      <a:solidFill>
                        <a:srgbClr val="FF0000"/>
                      </a:solidFill>
                    </a:ln>
                  </pic:spPr>
                </pic:pic>
              </a:graphicData>
            </a:graphic>
            <wp14:sizeRelH relativeFrom="margin">
              <wp14:pctWidth>0</wp14:pctWidth>
            </wp14:sizeRelH>
            <wp14:sizeRelV relativeFrom="margin">
              <wp14:pctHeight>0</wp14:pctHeight>
            </wp14:sizeRelV>
          </wp:anchor>
        </w:drawing>
      </w:r>
      <w:r w:rsidR="001E3E15" w:rsidRPr="005246F1">
        <w:rPr>
          <w:noProof/>
          <w:lang w:eastAsia="en-IE"/>
        </w:rPr>
        <mc:AlternateContent>
          <mc:Choice Requires="wps">
            <w:drawing>
              <wp:anchor distT="0" distB="0" distL="114300" distR="114300" simplePos="0" relativeHeight="252052480" behindDoc="0" locked="0" layoutInCell="1" allowOverlap="1" wp14:anchorId="7FFAE9E0" wp14:editId="7C041171">
                <wp:simplePos x="0" y="0"/>
                <wp:positionH relativeFrom="column">
                  <wp:posOffset>3606800</wp:posOffset>
                </wp:positionH>
                <wp:positionV relativeFrom="paragraph">
                  <wp:posOffset>3365500</wp:posOffset>
                </wp:positionV>
                <wp:extent cx="1379855" cy="0"/>
                <wp:effectExtent l="0" t="76200" r="10795" b="95250"/>
                <wp:wrapNone/>
                <wp:docPr id="193" name="Straight Arrow Connector 193"/>
                <wp:cNvGraphicFramePr/>
                <a:graphic xmlns:a="http://schemas.openxmlformats.org/drawingml/2006/main">
                  <a:graphicData uri="http://schemas.microsoft.com/office/word/2010/wordprocessingShape">
                    <wps:wsp>
                      <wps:cNvCnPr/>
                      <wps:spPr>
                        <a:xfrm>
                          <a:off x="0" y="0"/>
                          <a:ext cx="1379855" cy="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DD06B83" id="_x0000_t32" coordsize="21600,21600" o:spt="32" o:oned="t" path="m,l21600,21600e" filled="f">
                <v:path arrowok="t" fillok="f" o:connecttype="none"/>
                <o:lock v:ext="edit" shapetype="t"/>
              </v:shapetype>
              <v:shape id="Straight Arrow Connector 193" o:spid="_x0000_s1026" type="#_x0000_t32" style="position:absolute;margin-left:284pt;margin-top:265pt;width:108.65pt;height:0;z-index:252052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" strokecolor="red" strokeweight=".5pt">
                <v:stroke endarrow="block" joinstyle="miter"/>
              </v:shape>
            </w:pict>
          </mc:Fallback>
        </mc:AlternateContent>
      </w:r>
      <w:r w:rsidR="001E3E15" w:rsidRPr="005246F1">
        <w:rPr>
          <w:noProof/>
          <w:lang w:eastAsia="en-IE"/>
        </w:rPr>
        <mc:AlternateContent>
          <mc:Choice Requires="wps">
            <w:drawing>
              <wp:anchor distT="0" distB="0" distL="114300" distR="114300" simplePos="0" relativeHeight="252051456" behindDoc="0" locked="0" layoutInCell="1" allowOverlap="1" wp14:anchorId="749CA8E4" wp14:editId="431E052D">
                <wp:simplePos x="0" y="0"/>
                <wp:positionH relativeFrom="column">
                  <wp:posOffset>3441700</wp:posOffset>
                </wp:positionH>
                <wp:positionV relativeFrom="paragraph">
                  <wp:posOffset>3122930</wp:posOffset>
                </wp:positionV>
                <wp:extent cx="163507" cy="819509"/>
                <wp:effectExtent l="0" t="0" r="27305" b="19050"/>
                <wp:wrapNone/>
                <wp:docPr id="196" name="Rectangle 196"/>
                <wp:cNvGraphicFramePr/>
                <a:graphic xmlns:a="http://schemas.openxmlformats.org/drawingml/2006/main">
                  <a:graphicData uri="http://schemas.microsoft.com/office/word/2010/wordprocessingShape">
                    <wps:wsp>
                      <wps:cNvSpPr/>
                      <wps:spPr>
                        <a:xfrm>
                          <a:off x="0" y="0"/>
                          <a:ext cx="163507" cy="81950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B6E65D3" id="Rectangle 196" o:spid="_x0000_s1026" style="position:absolute;margin-left:271pt;margin-top:245.9pt;width:12.85pt;height:64.55pt;z-index:252051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" filled="f" strokecolor="red" strokeweight="1pt"/>
            </w:pict>
          </mc:Fallback>
        </mc:AlternateContent>
      </w:r>
      <w:r w:rsidR="001E3E15" w:rsidRPr="005246F1">
        <w:t xml:space="preserve">Additionally, elemental analysis of the aziridine </w:t>
      </w:r>
      <w:r w:rsidR="001E3E15"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001E3E15" w:rsidRPr="005246F1">
        <w:rPr>
          <w:b/>
        </w:rPr>
        <w:fldChar w:fldCharType="separate"/>
      </w:r>
      <w:r w:rsidR="00DE234C" w:rsidRPr="005246F1">
        <w:rPr>
          <w:b/>
          <w:noProof/>
        </w:rPr>
        <w:t>317</w:t>
      </w:r>
      <w:r w:rsidR="001E3E15" w:rsidRPr="005246F1">
        <w:rPr>
          <w:b/>
        </w:rPr>
        <w:fldChar w:fldCharType="end"/>
      </w:r>
      <w:r w:rsidR="001E3E15" w:rsidRPr="005246F1">
        <w:t xml:space="preserve"> earlier, confirms the formation of aziridine rearrangement products by the expulsion of sulfur dioxide from the intermediate cycloadducts. DEPTQ analysis was also used to establish the hybridisation of the three signals which were consistently located close together in the </w:t>
      </w:r>
      <w:r w:rsidR="001E3E15" w:rsidRPr="005246F1">
        <w:rPr>
          <w:vertAlign w:val="superscript"/>
        </w:rPr>
        <w:t>13</w:t>
      </w:r>
      <w:r w:rsidR="001E3E15" w:rsidRPr="005246F1">
        <w:t xml:space="preserve">C NMR and this is illustrated below in </w:t>
      </w:r>
      <w:r w:rsidR="001E3E15" w:rsidRPr="005246F1">
        <w:fldChar w:fldCharType="begin" w:fldLock="1"/>
      </w:r>
      <w:r w:rsidR="001E3E15" w:rsidRPr="005246F1">
        <w:instrText xml:space="preserve"> REF _Ref504491463 \h </w:instrText>
      </w:r>
      <w:r w:rsidR="005246F1">
        <w:instrText xml:space="preserve"> \* MERGEFORMAT </w:instrText>
      </w:r>
      <w:r w:rsidR="001E3E15" w:rsidRPr="005246F1">
        <w:fldChar w:fldCharType="separate"/>
      </w:r>
      <w:r w:rsidR="006D04BB" w:rsidRPr="005246F1">
        <w:t xml:space="preserve">Figure </w:t>
      </w:r>
      <w:r w:rsidR="006D04BB">
        <w:rPr>
          <w:noProof/>
        </w:rPr>
        <w:t>91</w:t>
      </w:r>
      <w:r w:rsidR="001E3E15" w:rsidRPr="005246F1">
        <w:fldChar w:fldCharType="end"/>
      </w:r>
      <w:r w:rsidR="001E3E15" w:rsidRPr="005246F1">
        <w:t>.</w:t>
      </w:r>
      <w:r w:rsidR="001E3E15" w:rsidRPr="005246F1">
        <w:rPr>
          <w:noProof/>
          <w:lang w:eastAsia="en-IE"/>
        </w:rPr>
        <w:t xml:space="preserve"> </w:t>
      </w:r>
      <w:r w:rsidR="001E3E15" w:rsidRPr="005246F1">
        <w:rPr>
          <w:noProof/>
          <w:lang w:eastAsia="en-IE"/>
        </w:rPr>
        <w:drawing>
          <wp:inline distT="0" distB="0" distL="0" distR="0" wp14:anchorId="086FC4B1" wp14:editId="71B97A1E">
            <wp:extent cx="4904105" cy="3238500"/>
            <wp:effectExtent l="0" t="0" r="0" b="0"/>
            <wp:docPr id="557" name="Pict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
                    <pic:cNvPicPr>
                      <a:picLocks noChangeAspect="1" noChangeArrowheads="1"/>
                    </pic:cNvPicPr>
                  </pic:nvPicPr>
                  <pic:blipFill>
                    <a:blip r:embed="rId765">
                      <a:extLst>
                        <a:ext uri="{28A0092B-C50C-407E-A947-70E740481C1C}">
                          <a14:useLocalDpi xmlns:a14="http://schemas.microsoft.com/office/drawing/2010/main" val="0"/>
                        </a:ext>
                      </a:extLst>
                    </a:blip>
                    <a:srcRect/>
                    <a:stretch>
                      <a:fillRect/>
                    </a:stretch>
                  </pic:blipFill>
                  <pic:spPr bwMode="auto">
                    <a:xfrm>
                      <a:off x="0" y="0"/>
                      <a:ext cx="4904105" cy="3238500"/>
                    </a:xfrm>
                    <a:prstGeom prst="rect">
                      <a:avLst/>
                    </a:prstGeom>
                    <a:noFill/>
                    <a:ln>
                      <a:noFill/>
                    </a:ln>
                  </pic:spPr>
                </pic:pic>
              </a:graphicData>
            </a:graphic>
          </wp:inline>
        </w:drawing>
      </w:r>
    </w:p>
    <w:p w14:paraId="3B8BCC99" w14:textId="221025D7" w:rsidR="001E3E15" w:rsidRPr="005246F1" w:rsidRDefault="001E3E15" w:rsidP="001E3E15">
      <w:pPr>
        <w:pStyle w:val="Caption"/>
        <w:jc w:val="both"/>
      </w:pPr>
      <w:bookmarkStart w:id="500" w:name="_Ref50449146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91</w:t>
      </w:r>
      <w:r w:rsidR="00947012">
        <w:rPr>
          <w:noProof/>
        </w:rPr>
        <w:fldChar w:fldCharType="end"/>
      </w:r>
      <w:bookmarkEnd w:id="500"/>
      <w:r w:rsidRPr="005246F1">
        <w:t>: Through a DEPTQ NMR experiment, assignments are made to the three signals located close together; the benzyl CH</w:t>
      </w:r>
      <w:r w:rsidRPr="005246F1">
        <w:rPr>
          <w:vertAlign w:val="subscript"/>
        </w:rPr>
        <w:t xml:space="preserve">2 </w:t>
      </w:r>
      <w:r w:rsidRPr="005246F1">
        <w:t xml:space="preserve">at 54.0 ppm </w:t>
      </w:r>
      <w:r w:rsidRPr="005246F1">
        <w:rPr>
          <w:color w:val="FF0000"/>
        </w:rPr>
        <w:t>(A</w:t>
      </w:r>
      <w:r w:rsidRPr="005246F1">
        <w:t xml:space="preserve">), followed by the spiro centre at 54.5 ppm </w:t>
      </w:r>
      <w:r w:rsidRPr="005246F1">
        <w:rPr>
          <w:color w:val="385623" w:themeColor="accent6" w:themeShade="80"/>
        </w:rPr>
        <w:t>(C)</w:t>
      </w:r>
      <w:r w:rsidRPr="005246F1">
        <w:t xml:space="preserve">, followed by the CH signal at 55.1 ppm </w:t>
      </w:r>
      <w:r w:rsidRPr="005246F1">
        <w:rPr>
          <w:color w:val="2F5496" w:themeColor="accent5" w:themeShade="BF"/>
        </w:rPr>
        <w:t>(B)</w:t>
      </w:r>
      <w:r w:rsidRPr="005246F1">
        <w:t xml:space="preserve">. </w:t>
      </w:r>
    </w:p>
    <w:p w14:paraId="7D34CFF0" w14:textId="081E9744" w:rsidR="001E3E15" w:rsidRPr="005246F1" w:rsidRDefault="001E3E15" w:rsidP="001E3E15">
      <w:pPr>
        <w:spacing w:line="360" w:lineRule="auto"/>
        <w:jc w:val="both"/>
      </w:pPr>
      <w:r w:rsidRPr="005246F1">
        <w:lastRenderedPageBreak/>
        <w:t xml:space="preserve">A HMBC experiment on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shows an interaction between the CH singlet at 3.74 ppm with the quaternary spiro carbon at 54.6 ppm (</w:t>
      </w:r>
      <w:r w:rsidRPr="005246F1">
        <w:fldChar w:fldCharType="begin" w:fldLock="1"/>
      </w:r>
      <w:r w:rsidRPr="005246F1">
        <w:instrText xml:space="preserve"> REF _Ref490062123 \h  \* MERGEFORMAT </w:instrText>
      </w:r>
      <w:r w:rsidRPr="005246F1">
        <w:fldChar w:fldCharType="separate"/>
      </w:r>
      <w:r w:rsidR="006D04BB" w:rsidRPr="005246F1">
        <w:t xml:space="preserve">Figure </w:t>
      </w:r>
      <w:r w:rsidR="006D04BB">
        <w:rPr>
          <w:noProof/>
        </w:rPr>
        <w:t>92</w:t>
      </w:r>
      <w:r w:rsidRPr="005246F1">
        <w:fldChar w:fldCharType="end"/>
      </w:r>
      <w:r w:rsidRPr="005246F1">
        <w:t>). Additionally, there is an interaction between the CH singlet and the carbonyl at 201 ppm indicative of a 3 bond coupling. No interaction between the benzyl CH</w:t>
      </w:r>
      <w:r w:rsidRPr="005246F1">
        <w:rPr>
          <w:vertAlign w:val="subscript"/>
        </w:rPr>
        <w:t>2</w:t>
      </w:r>
      <w:r w:rsidRPr="005246F1">
        <w:t xml:space="preserve"> signal at 4.34 ppm with the quaternary carbon was observed. The structure was assigned as the aziridine </w:t>
      </w:r>
      <w:r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Pr="005246F1">
        <w:fldChar w:fldCharType="separate"/>
      </w:r>
      <w:r w:rsidR="00DE234C" w:rsidRPr="005246F1">
        <w:rPr>
          <w:b/>
          <w:noProof/>
        </w:rPr>
        <w:t>329</w:t>
      </w:r>
      <w:r w:rsidRPr="005246F1">
        <w:fldChar w:fldCharType="end"/>
      </w:r>
      <w:r w:rsidRPr="005246F1">
        <w:t xml:space="preserve"> based on the combined spectroscopic evidence.  </w:t>
      </w:r>
    </w:p>
    <w:p w14:paraId="6E1A1987" w14:textId="77777777" w:rsidR="001E3E15" w:rsidRPr="005246F1" w:rsidRDefault="001E3E15" w:rsidP="001E3E15">
      <w:pPr>
        <w:keepNext/>
        <w:spacing w:line="360" w:lineRule="auto"/>
        <w:jc w:val="center"/>
      </w:pPr>
      <w:r w:rsidRPr="005246F1">
        <w:object w:dxaOrig="2068" w:dyaOrig="1680" w14:anchorId="0B48EEA4">
          <v:shape id="_x0000_i1372" type="#_x0000_t75" style="width:103.3pt;height:83.6pt" o:ole="">
            <v:imagedata r:id="rId766" o:title=""/>
          </v:shape>
          <o:OLEObject Type="Embed" ProgID="ChemDraw.Document.6.0" ShapeID="_x0000_i1372" DrawAspect="Content" ObjectID="_1596898193" r:id="rId767"/>
        </w:object>
      </w:r>
    </w:p>
    <w:p w14:paraId="7A524D3F" w14:textId="4CFE3ADB" w:rsidR="001E3E15" w:rsidRPr="005246F1" w:rsidRDefault="001E3E15" w:rsidP="009B3567">
      <w:pPr>
        <w:pStyle w:val="Caption"/>
        <w:jc w:val="both"/>
      </w:pPr>
      <w:bookmarkStart w:id="501" w:name="_Ref49006212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92</w:t>
      </w:r>
      <w:r w:rsidR="00947012">
        <w:rPr>
          <w:noProof/>
        </w:rPr>
        <w:fldChar w:fldCharType="end"/>
      </w:r>
      <w:bookmarkEnd w:id="501"/>
      <w:r w:rsidRPr="005246F1">
        <w:rPr>
          <w:noProof/>
        </w:rPr>
        <w:t>: A HMBC NMR experiment showed interaction between the C</w:t>
      </w:r>
      <w:r w:rsidRPr="005246F1">
        <w:t xml:space="preserve">HPh singlet and the carbonyl at 201 ppm indicative of a 3 bond coupling as well as an interaction between the CH singlet at 3.74 ppm with the quaternary spiro carbon at 54.6 ppm. </w:t>
      </w:r>
    </w:p>
    <w:p w14:paraId="426A57CF" w14:textId="04ED94CA" w:rsidR="001E3E15" w:rsidRPr="005246F1" w:rsidRDefault="001E3E15" w:rsidP="001E3E15">
      <w:pPr>
        <w:keepNext/>
        <w:spacing w:line="360" w:lineRule="auto"/>
        <w:jc w:val="both"/>
      </w:pPr>
      <w:r w:rsidRPr="005246F1">
        <w:t xml:space="preserve">As seen earlier with the lactone derived cycloadducts, a series of </w:t>
      </w:r>
      <w:r w:rsidRPr="005246F1">
        <w:rPr>
          <w:rFonts w:cstheme="minorHAnsi"/>
        </w:rPr>
        <w:t>β</w:t>
      </w:r>
      <w:r w:rsidRPr="005246F1">
        <w:t xml:space="preserve">-hydroxy imines were also isolated from the reactions of ketone derived </w:t>
      </w:r>
      <w:r w:rsidRPr="005246F1">
        <w:sym w:font="Symbol" w:char="F061"/>
      </w:r>
      <w:r w:rsidRPr="005246F1">
        <w:t xml:space="preserve">-oxo sulfines. These include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which are crystalline solids. The defining feature is the presence of the quaternary centre in the </w:t>
      </w:r>
      <w:r w:rsidRPr="005246F1">
        <w:rPr>
          <w:vertAlign w:val="superscript"/>
        </w:rPr>
        <w:t>13</w:t>
      </w:r>
      <w:r w:rsidRPr="005246F1">
        <w:t xml:space="preserve">C NMR spectrum which is recorded at 105.3 ppm and 102.6 ppm for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respectively. This is in comparison to the lactone derived </w:t>
      </w:r>
      <w:r w:rsidRPr="005246F1">
        <w:rPr>
          <w:rFonts w:cstheme="minorHAnsi"/>
        </w:rPr>
        <w:t xml:space="preserve">β-hydroxy imine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whose spiro centre is recorded at 88.9 ppm (</w:t>
      </w:r>
      <w:r w:rsidRPr="005246F1">
        <w:fldChar w:fldCharType="begin" w:fldLock="1"/>
      </w:r>
      <w:r w:rsidRPr="005246F1">
        <w:instrText xml:space="preserve"> REF _Ref490066524 \h </w:instrText>
      </w:r>
      <w:r w:rsidR="005246F1">
        <w:instrText xml:space="preserve"> \* MERGEFORMAT </w:instrText>
      </w:r>
      <w:r w:rsidRPr="005246F1">
        <w:fldChar w:fldCharType="separate"/>
      </w:r>
      <w:r w:rsidR="006D04BB" w:rsidRPr="005246F1">
        <w:t xml:space="preserve">Figure </w:t>
      </w:r>
      <w:r w:rsidR="006D04BB">
        <w:rPr>
          <w:noProof/>
        </w:rPr>
        <w:t>93</w:t>
      </w:r>
      <w:r w:rsidRPr="005246F1">
        <w:fldChar w:fldCharType="end"/>
      </w:r>
      <w:r w:rsidRPr="005246F1">
        <w:t xml:space="preserve">). </w:t>
      </w:r>
    </w:p>
    <w:p w14:paraId="04B765A9" w14:textId="77777777" w:rsidR="001E3E15" w:rsidRPr="005246F1" w:rsidRDefault="001E3E15" w:rsidP="00EB29C8">
      <w:pPr>
        <w:keepNext/>
        <w:spacing w:line="240" w:lineRule="auto"/>
        <w:jc w:val="center"/>
      </w:pPr>
      <w:r w:rsidRPr="005246F1">
        <w:object w:dxaOrig="10065" w:dyaOrig="2438" w14:anchorId="07F7C9CC">
          <v:shape id="_x0000_i1373" type="#_x0000_t75" style="width:423.75pt;height:105.95pt" o:ole="">
            <v:imagedata r:id="rId768" o:title=""/>
          </v:shape>
          <o:OLEObject Type="Embed" ProgID="ChemDraw.Document.6.0" ShapeID="_x0000_i1373" DrawAspect="Content" ObjectID="_1596898194" r:id="rId769"/>
        </w:object>
      </w:r>
    </w:p>
    <w:p w14:paraId="0AC3C67C" w14:textId="6E20C197" w:rsidR="001E3E15" w:rsidRPr="005246F1" w:rsidRDefault="001E3E15" w:rsidP="00EB29C8">
      <w:pPr>
        <w:pStyle w:val="Caption"/>
        <w:jc w:val="center"/>
        <w:rPr>
          <w:noProof/>
        </w:rPr>
      </w:pPr>
      <w:bookmarkStart w:id="502" w:name="_Ref490066524"/>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93</w:t>
      </w:r>
      <w:r w:rsidR="00947012">
        <w:rPr>
          <w:noProof/>
        </w:rPr>
        <w:fldChar w:fldCharType="end"/>
      </w:r>
      <w:bookmarkEnd w:id="502"/>
      <w:r w:rsidRPr="005246F1">
        <w:rPr>
          <w:noProof/>
        </w:rPr>
        <w:t xml:space="preserve">: Structures of the </w:t>
      </w:r>
      <w:r w:rsidRPr="005246F1">
        <w:rPr>
          <w:rFonts w:cstheme="minorHAnsi"/>
          <w:i w:val="0"/>
          <w:noProof/>
        </w:rPr>
        <w:t>β</w:t>
      </w:r>
      <w:r w:rsidRPr="005246F1">
        <w:rPr>
          <w:rFonts w:cstheme="minorHAnsi"/>
          <w:noProof/>
        </w:rPr>
        <w:t>-hydroxy imines, formed from</w:t>
      </w:r>
      <w:r w:rsidRPr="005246F1">
        <w:rPr>
          <w:noProof/>
        </w:rPr>
        <w:t xml:space="preserve"> in situ rearrangements.</w:t>
      </w:r>
    </w:p>
    <w:p w14:paraId="13A23E78" w14:textId="20009869" w:rsidR="001E3E15" w:rsidRPr="005246F1" w:rsidRDefault="001E3E15" w:rsidP="001E3E15">
      <w:pPr>
        <w:spacing w:line="360" w:lineRule="auto"/>
        <w:jc w:val="both"/>
      </w:pPr>
      <w:r w:rsidRPr="005246F1">
        <w:t xml:space="preserve">The characteristic data of the </w:t>
      </w:r>
      <w:r w:rsidRPr="005246F1">
        <w:rPr>
          <w:rFonts w:cstheme="minorHAnsi"/>
        </w:rPr>
        <w:t>β</w:t>
      </w:r>
      <w:r w:rsidRPr="005246F1">
        <w:t xml:space="preserve">-hydroxy imines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Pr="005246F1">
        <w:fldChar w:fldCharType="separate"/>
      </w:r>
      <w:r w:rsidR="00DE234C" w:rsidRPr="005246F1">
        <w:rPr>
          <w:b/>
          <w:noProof/>
        </w:rPr>
        <w:t>333</w:t>
      </w:r>
      <w:r w:rsidRPr="005246F1">
        <w:fldChar w:fldCharType="end"/>
      </w:r>
      <w:r w:rsidRPr="005246F1">
        <w:t xml:space="preserve">  include a broad 1H singlet at 10.97 and 10.80 ppm respectively in the </w:t>
      </w:r>
      <w:r w:rsidRPr="005246F1">
        <w:rPr>
          <w:vertAlign w:val="superscript"/>
        </w:rPr>
        <w:t>1</w:t>
      </w:r>
      <w:r w:rsidRPr="005246F1">
        <w:t xml:space="preserve">H NMR spectra. Key signals in the </w:t>
      </w:r>
      <w:r w:rsidRPr="005246F1">
        <w:rPr>
          <w:vertAlign w:val="superscript"/>
        </w:rPr>
        <w:t>13</w:t>
      </w:r>
      <w:r w:rsidRPr="005246F1">
        <w:t xml:space="preserve">C NMR spectrum are the quaternary and imine signals. Noticeably, when the quaternary carbon is attached to the electron rich oxygen as in the </w:t>
      </w:r>
      <w:r w:rsidRPr="005246F1">
        <w:rPr>
          <w:rFonts w:cstheme="minorHAnsi"/>
        </w:rPr>
        <w:t>β</w:t>
      </w:r>
      <w:r w:rsidRPr="005246F1">
        <w:t xml:space="preserve">-hydroxy imines, significant deshielding of the signal occurs relative to the aziridine derivatives.  As seen earlier with the lactone derived </w:t>
      </w:r>
      <w:r w:rsidRPr="005246F1">
        <w:rPr>
          <w:rFonts w:cstheme="minorHAnsi"/>
        </w:rPr>
        <w:t>β</w:t>
      </w:r>
      <w:r w:rsidRPr="005246F1">
        <w:t xml:space="preserve">-hydroxy imines, the </w:t>
      </w:r>
      <w:r w:rsidRPr="005246F1">
        <w:rPr>
          <w:i/>
        </w:rPr>
        <w:t>N</w:t>
      </w:r>
      <w:r w:rsidRPr="005246F1">
        <w:t>-benzylic CH</w:t>
      </w:r>
      <w:r w:rsidRPr="005246F1">
        <w:rPr>
          <w:vertAlign w:val="subscript"/>
        </w:rPr>
        <w:t>2</w:t>
      </w:r>
      <w:r w:rsidRPr="005246F1">
        <w:t xml:space="preserve"> signal in the </w:t>
      </w:r>
      <w:r w:rsidRPr="005246F1">
        <w:rPr>
          <w:vertAlign w:val="superscript"/>
        </w:rPr>
        <w:t>1</w:t>
      </w:r>
      <w:r w:rsidRPr="005246F1">
        <w:t xml:space="preserve">H NMR spectrum appears as a doublet, due to </w:t>
      </w:r>
      <w:r w:rsidRPr="005246F1">
        <w:rPr>
          <w:vertAlign w:val="superscript"/>
        </w:rPr>
        <w:t>3</w:t>
      </w:r>
      <w:r w:rsidRPr="005246F1">
        <w:rPr>
          <w:i/>
        </w:rPr>
        <w:t>J</w:t>
      </w:r>
      <w:r w:rsidRPr="005246F1">
        <w:t xml:space="preserve"> coupling with the hydroxy proton, through space.</w:t>
      </w:r>
      <w:r w:rsidRPr="005246F1">
        <w:fldChar w:fldCharType="begin" w:fldLock="1">
          <w:fldData xml:space="preserve">PEVuZE5vdGU+PENpdGU+PEF1dGhvcj5Hcnplc2llazwvQXV0aG9yPjxZZWFyPjIwMDQ8L1llYXI+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=
</w:fldData>
        </w:fldChar>
      </w:r>
      <w:r w:rsidR="00F04266">
        <w:instrText xml:space="preserve"> ADDIN EN.CITE </w:instrText>
      </w:r>
      <w:r w:rsidR="00F04266">
        <w:fldChar w:fldCharType="begin">
          <w:fldData xml:space="preserve">PEVuZE5vdGU+PENpdGU+PEF1dGhvcj5Hcnplc2llazwvQXV0aG9yPjxZZWFyPjIwMDQ8L1llYXI+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=
</w:fldData>
        </w:fldChar>
      </w:r>
      <w:r w:rsidR="00F04266">
        <w:instrText xml:space="preserve"> ADDIN EN.CITE.DATA </w:instrText>
      </w:r>
      <w:r w:rsidR="00F04266">
        <w:fldChar w:fldCharType="end"/>
      </w:r>
      <w:r w:rsidRPr="005246F1">
        <w:fldChar w:fldCharType="separate"/>
      </w:r>
      <w:r w:rsidR="00F04266" w:rsidRPr="00F04266">
        <w:rPr>
          <w:noProof/>
          <w:vertAlign w:val="superscript"/>
        </w:rPr>
        <w:t>145-147</w:t>
      </w:r>
      <w:r w:rsidRPr="005246F1">
        <w:fldChar w:fldCharType="end"/>
      </w:r>
      <w:r w:rsidRPr="005246F1">
        <w:t xml:space="preserve"> When acetone-</w:t>
      </w:r>
      <w:r w:rsidRPr="005246F1">
        <w:rPr>
          <w:i/>
        </w:rPr>
        <w:t>d</w:t>
      </w:r>
      <w:r w:rsidRPr="005246F1">
        <w:rPr>
          <w:vertAlign w:val="subscript"/>
        </w:rPr>
        <w:t>6</w:t>
      </w:r>
      <w:r w:rsidRPr="005246F1">
        <w:t xml:space="preserve"> was used as the solvent for analysis of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noProof/>
        </w:rPr>
        <w:t>328</w:t>
      </w:r>
      <w:r w:rsidRPr="005246F1">
        <w:fldChar w:fldCharType="end"/>
      </w:r>
      <w:r w:rsidRPr="005246F1">
        <w:t xml:space="preserve"> (instead of CDCl</w:t>
      </w:r>
      <w:r w:rsidRPr="005246F1">
        <w:rPr>
          <w:vertAlign w:val="subscript"/>
        </w:rPr>
        <w:t>3</w:t>
      </w:r>
      <w:r w:rsidRPr="005246F1">
        <w:t xml:space="preserve">) this doublet becomes a singlet. This same effect was seen for </w:t>
      </w:r>
      <w:r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Pr="005246F1">
        <w:fldChar w:fldCharType="separate"/>
      </w:r>
      <w:r w:rsidR="00DE234C" w:rsidRPr="005246F1">
        <w:rPr>
          <w:b/>
          <w:noProof/>
        </w:rPr>
        <w:t>312</w:t>
      </w:r>
      <w:r w:rsidRPr="005246F1">
        <w:fldChar w:fldCharType="end"/>
      </w:r>
      <w:r w:rsidRPr="005246F1">
        <w:t xml:space="preserve"> in D</w:t>
      </w:r>
      <w:r w:rsidRPr="005246F1">
        <w:rPr>
          <w:vertAlign w:val="subscript"/>
        </w:rPr>
        <w:t>2</w:t>
      </w:r>
      <w:r w:rsidRPr="005246F1">
        <w:t>O (</w:t>
      </w:r>
      <w:r w:rsidRPr="005246F1">
        <w:fldChar w:fldCharType="begin" w:fldLock="1"/>
      </w:r>
      <w:r w:rsidRPr="005246F1">
        <w:instrText xml:space="preserve"> REF _Ref490044988 \h </w:instrText>
      </w:r>
      <w:r w:rsidR="005246F1">
        <w:instrText xml:space="preserve"> \* MERGEFORMAT </w:instrText>
      </w:r>
      <w:r w:rsidRPr="005246F1">
        <w:fldChar w:fldCharType="separate"/>
      </w:r>
      <w:r w:rsidR="006D04BB" w:rsidRPr="005246F1">
        <w:t xml:space="preserve">Figure </w:t>
      </w:r>
      <w:r w:rsidR="006D04BB">
        <w:rPr>
          <w:noProof/>
        </w:rPr>
        <w:t>86</w:t>
      </w:r>
      <w:r w:rsidRPr="005246F1">
        <w:fldChar w:fldCharType="end"/>
      </w:r>
      <w:r w:rsidRPr="005246F1">
        <w:t xml:space="preserve">, Section 2.9.3).  This observation is explained by disruption of the intramolecular hydrogen </w:t>
      </w:r>
      <w:r w:rsidRPr="005246F1">
        <w:lastRenderedPageBreak/>
        <w:t>bonding, which allows through space planar coupling. When acetone-</w:t>
      </w:r>
      <w:r w:rsidRPr="005246F1">
        <w:rPr>
          <w:i/>
        </w:rPr>
        <w:t>d</w:t>
      </w:r>
      <w:r w:rsidRPr="005246F1">
        <w:rPr>
          <w:vertAlign w:val="subscript"/>
        </w:rPr>
        <w:t>6</w:t>
      </w:r>
      <w:r w:rsidRPr="005246F1">
        <w:t xml:space="preserve"> is used, the hydrogen bonding becomes intermolecular with the solvent, eliminating the </w:t>
      </w:r>
      <w:r w:rsidR="00976220" w:rsidRPr="005246F1">
        <w:rPr>
          <w:noProof/>
          <w:lang w:eastAsia="en-IE"/>
        </w:rPr>
        <mc:AlternateContent>
          <mc:Choice Requires="wps">
            <w:drawing>
              <wp:anchor distT="45720" distB="45720" distL="114300" distR="114300" simplePos="0" relativeHeight="252213248" behindDoc="0" locked="0" layoutInCell="1" allowOverlap="1" wp14:anchorId="2AD0D768" wp14:editId="756C0964">
                <wp:simplePos x="0" y="0"/>
                <wp:positionH relativeFrom="column">
                  <wp:posOffset>4951014</wp:posOffset>
                </wp:positionH>
                <wp:positionV relativeFrom="paragraph">
                  <wp:posOffset>610276</wp:posOffset>
                </wp:positionV>
                <wp:extent cx="552450" cy="321012"/>
                <wp:effectExtent l="0" t="0" r="0" b="3175"/>
                <wp:wrapNone/>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321012"/>
                        </a:xfrm>
                        <a:prstGeom prst="rect">
                          <a:avLst/>
                        </a:prstGeom>
                        <a:solidFill>
                          <a:srgbClr val="FFFFFF"/>
                        </a:solidFill>
                        <a:ln w="9525">
                          <a:noFill/>
                          <a:miter lim="800000"/>
                          <a:headEnd/>
                          <a:tailEnd/>
                        </a:ln>
                      </wps:spPr>
                      <wps:txbx>
                        <w:txbxContent>
                          <w:p w14:paraId="2585C0D3" w14:textId="4EB4A130" w:rsidR="00075764" w:rsidRPr="00976220" w:rsidRDefault="00075764" w:rsidP="001E3E15">
                            <w:pPr>
                              <w:rPr>
                                <w:color w:val="FF0000"/>
                              </w:rPr>
                            </w:pPr>
                            <w:r>
                              <w:rPr>
                                <w:color w:val="FF0000"/>
                              </w:rPr>
                              <w:t>CH</w:t>
                            </w:r>
                            <w:r>
                              <w:rPr>
                                <w:color w:val="FF0000"/>
                                <w:vertAlign w:val="subscript"/>
                              </w:rPr>
                              <w:t>2</w:t>
                            </w:r>
                            <w:r>
                              <w:rPr>
                                <w:color w:val="FF0000"/>
                              </w:rPr>
                              <w:t xml:space="preserve">, 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D0D768" id="_x0000_s1079" type="#_x0000_t202" style="position:absolute;left:0;text-align:left;margin-left:389.85pt;margin-top:48.05pt;width:43.5pt;height:25.3pt;z-index:252213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" stroked="f">
                <v:textbox>
                  <w:txbxContent>
                    <w:p w14:paraId="2585C0D3" w14:textId="4EB4A130" w:rsidR="00075764" w:rsidRPr="00976220" w:rsidRDefault="00075764" w:rsidP="001E3E15">
                      <w:pPr>
                        <w:rPr>
                          <w:color w:val="FF0000"/>
                        </w:rPr>
                      </w:pPr>
                      <w:r>
                        <w:rPr>
                          <w:color w:val="FF0000"/>
                        </w:rPr>
                        <w:t>CH</w:t>
                      </w:r>
                      <w:r>
                        <w:rPr>
                          <w:color w:val="FF0000"/>
                          <w:vertAlign w:val="subscript"/>
                        </w:rPr>
                        <w:t>2</w:t>
                      </w:r>
                      <w:r>
                        <w:rPr>
                          <w:color w:val="FF0000"/>
                        </w:rPr>
                        <w:t xml:space="preserve">, d </w:t>
                      </w:r>
                    </w:p>
                  </w:txbxContent>
                </v:textbox>
              </v:shape>
            </w:pict>
          </mc:Fallback>
        </mc:AlternateContent>
      </w:r>
      <w:r w:rsidRPr="005246F1">
        <w:t xml:space="preserve">ability of through space </w:t>
      </w:r>
      <w:r w:rsidR="00075764">
        <w:rPr>
          <w:noProof/>
        </w:rPr>
        <w:object w:dxaOrig="0" w:dyaOrig="0" w14:anchorId="5532977B">
          <v:shape id="_x0000_s9220" type="#_x0000_t75" style="position:absolute;left:0;text-align:left;margin-left:60.4pt;margin-top:68.75pt;width:102pt;height:90pt;z-index:252243968;mso-position-horizontal-relative:text;mso-position-vertical-relative:text">
            <v:imagedata r:id="rId770" o:title=""/>
          </v:shape>
          <o:OLEObject Type="Embed" ProgID="ChemDraw.Document.6.0" ShapeID="_x0000_s9220" DrawAspect="Content" ObjectID="_1596898302" r:id="rId771"/>
        </w:object>
      </w:r>
      <w:r w:rsidR="00440E9D" w:rsidRPr="005246F1">
        <w:rPr>
          <w:noProof/>
          <w:lang w:eastAsia="en-IE"/>
        </w:rPr>
        <mc:AlternateContent>
          <mc:Choice Requires="wps">
            <w:drawing>
              <wp:anchor distT="0" distB="0" distL="114300" distR="114300" simplePos="0" relativeHeight="252210176" behindDoc="0" locked="0" layoutInCell="1" allowOverlap="1" wp14:anchorId="5F065134" wp14:editId="48C0EA25">
                <wp:simplePos x="0" y="0"/>
                <wp:positionH relativeFrom="column">
                  <wp:posOffset>4743450</wp:posOffset>
                </wp:positionH>
                <wp:positionV relativeFrom="paragraph">
                  <wp:posOffset>865855</wp:posOffset>
                </wp:positionV>
                <wp:extent cx="180975" cy="1181100"/>
                <wp:effectExtent l="0" t="0" r="28575" b="19050"/>
                <wp:wrapNone/>
                <wp:docPr id="207" name="Rounded Rectangle 207"/>
                <wp:cNvGraphicFramePr/>
                <a:graphic xmlns:a="http://schemas.openxmlformats.org/drawingml/2006/main">
                  <a:graphicData uri="http://schemas.microsoft.com/office/word/2010/wordprocessingShape">
                    <wps:wsp>
                      <wps:cNvSpPr/>
                      <wps:spPr>
                        <a:xfrm>
                          <a:off x="0" y="0"/>
                          <a:ext cx="180975" cy="11811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99A7DE" id="Rounded Rectangle 207" o:spid="_x0000_s1026" style="position:absolute;margin-left:373.5pt;margin-top:68.2pt;width:14.25pt;height:93pt;z-index:252210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" filled="f" strokecolor="red" strokeweight="1pt">
                <v:stroke joinstyle="miter"/>
              </v:roundrect>
            </w:pict>
          </mc:Fallback>
        </mc:AlternateContent>
      </w:r>
      <w:r w:rsidRPr="005246F1">
        <w:t>coupling and the benzylic CH</w:t>
      </w:r>
      <w:r w:rsidRPr="005246F1">
        <w:rPr>
          <w:vertAlign w:val="subscript"/>
        </w:rPr>
        <w:t>2</w:t>
      </w:r>
      <w:r w:rsidRPr="005246F1">
        <w:t xml:space="preserve"> appears as a singlet. </w:t>
      </w:r>
    </w:p>
    <w:p w14:paraId="524336A4" w14:textId="4439FC7D" w:rsidR="001E3E15" w:rsidRPr="005246F1" w:rsidRDefault="001E3E15" w:rsidP="001E3E15">
      <w:pPr>
        <w:keepNext/>
        <w:spacing w:line="360" w:lineRule="auto"/>
        <w:jc w:val="both"/>
      </w:pPr>
      <w:r w:rsidRPr="005246F1">
        <w:rPr>
          <w:noProof/>
          <w:lang w:eastAsia="en-IE"/>
        </w:rPr>
        <mc:AlternateContent>
          <mc:Choice Requires="wps">
            <w:drawing>
              <wp:anchor distT="45720" distB="45720" distL="114300" distR="114300" simplePos="0" relativeHeight="252214272" behindDoc="0" locked="0" layoutInCell="1" allowOverlap="1" wp14:anchorId="3AB3F736" wp14:editId="44E89770">
                <wp:simplePos x="0" y="0"/>
                <wp:positionH relativeFrom="column">
                  <wp:posOffset>4977765</wp:posOffset>
                </wp:positionH>
                <wp:positionV relativeFrom="paragraph">
                  <wp:posOffset>1520189</wp:posOffset>
                </wp:positionV>
                <wp:extent cx="523875" cy="314325"/>
                <wp:effectExtent l="0" t="0" r="9525" b="9525"/>
                <wp:wrapNone/>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875" cy="314325"/>
                        </a:xfrm>
                        <a:prstGeom prst="rect">
                          <a:avLst/>
                        </a:prstGeom>
                        <a:solidFill>
                          <a:srgbClr val="FFFFFF"/>
                        </a:solidFill>
                        <a:ln w="9525">
                          <a:noFill/>
                          <a:miter lim="800000"/>
                          <a:headEnd/>
                          <a:tailEnd/>
                        </a:ln>
                      </wps:spPr>
                      <wps:txbx>
                        <w:txbxContent>
                          <w:p w14:paraId="07FDCC69" w14:textId="77C145D5" w:rsidR="00075764" w:rsidRPr="00976220" w:rsidRDefault="00075764" w:rsidP="001E3E15">
                            <w:pPr>
                              <w:rPr>
                                <w:color w:val="FF0000"/>
                              </w:rPr>
                            </w:pPr>
                            <w:r>
                              <w:rPr>
                                <w:color w:val="FF0000"/>
                              </w:rPr>
                              <w:t>CH</w:t>
                            </w:r>
                            <w:r>
                              <w:rPr>
                                <w:color w:val="FF0000"/>
                                <w:vertAlign w:val="subscript"/>
                              </w:rPr>
                              <w:t>2</w:t>
                            </w:r>
                            <w:r>
                              <w:rPr>
                                <w:color w:val="FF0000"/>
                              </w:rPr>
                              <w:t xml:space="preserve">, 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B3F736" id="_x0000_s1080" type="#_x0000_t202" style="position:absolute;left:0;text-align:left;margin-left:391.95pt;margin-top:119.7pt;width:41.25pt;height:24.75pt;z-index:2522142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" stroked="f">
                <v:textbox>
                  <w:txbxContent>
                    <w:p w14:paraId="07FDCC69" w14:textId="77C145D5" w:rsidR="00075764" w:rsidRPr="00976220" w:rsidRDefault="00075764" w:rsidP="001E3E15">
                      <w:pPr>
                        <w:rPr>
                          <w:color w:val="FF0000"/>
                        </w:rPr>
                      </w:pPr>
                      <w:r>
                        <w:rPr>
                          <w:color w:val="FF0000"/>
                        </w:rPr>
                        <w:t>CH</w:t>
                      </w:r>
                      <w:r>
                        <w:rPr>
                          <w:color w:val="FF0000"/>
                          <w:vertAlign w:val="subscript"/>
                        </w:rPr>
                        <w:t>2</w:t>
                      </w:r>
                      <w:r>
                        <w:rPr>
                          <w:color w:val="FF0000"/>
                        </w:rPr>
                        <w:t xml:space="preserve">, s </w:t>
                      </w:r>
                    </w:p>
                  </w:txbxContent>
                </v:textbox>
              </v:shape>
            </w:pict>
          </mc:Fallback>
        </mc:AlternateContent>
      </w:r>
      <w:r w:rsidRPr="005246F1">
        <w:rPr>
          <w:noProof/>
          <w:lang w:eastAsia="en-IE"/>
        </w:rPr>
        <mc:AlternateContent>
          <mc:Choice Requires="wps">
            <w:drawing>
              <wp:anchor distT="0" distB="0" distL="114300" distR="114300" simplePos="0" relativeHeight="252211200" behindDoc="0" locked="0" layoutInCell="1" allowOverlap="1" wp14:anchorId="4CC8A36C" wp14:editId="2A068027">
                <wp:simplePos x="0" y="0"/>
                <wp:positionH relativeFrom="column">
                  <wp:posOffset>4743450</wp:posOffset>
                </wp:positionH>
                <wp:positionV relativeFrom="paragraph">
                  <wp:posOffset>1518285</wp:posOffset>
                </wp:positionV>
                <wp:extent cx="180975" cy="1181100"/>
                <wp:effectExtent l="0" t="0" r="28575" b="19050"/>
                <wp:wrapNone/>
                <wp:docPr id="220" name="Rounded Rectangle 220"/>
                <wp:cNvGraphicFramePr/>
                <a:graphic xmlns:a="http://schemas.openxmlformats.org/drawingml/2006/main">
                  <a:graphicData uri="http://schemas.microsoft.com/office/word/2010/wordprocessingShape">
                    <wps:wsp>
                      <wps:cNvSpPr/>
                      <wps:spPr>
                        <a:xfrm>
                          <a:off x="0" y="0"/>
                          <a:ext cx="180975" cy="1181100"/>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3BBD9F3" id="Rounded Rectangle 220" o:spid="_x0000_s1026" style="position:absolute;margin-left:373.5pt;margin-top:119.55pt;width:14.25pt;height:93pt;z-index:252211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" filled="f" strokecolor="red" strokeweight="1pt">
                <v:stroke joinstyle="miter"/>
              </v:roundrect>
            </w:pict>
          </mc:Fallback>
        </mc:AlternateContent>
      </w:r>
      <w:r w:rsidRPr="005246F1">
        <w:rPr>
          <w:noProof/>
          <w:lang w:eastAsia="en-IE"/>
        </w:rPr>
        <w:drawing>
          <wp:anchor distT="0" distB="0" distL="114300" distR="114300" simplePos="0" relativeHeight="252201984" behindDoc="0" locked="0" layoutInCell="1" allowOverlap="1" wp14:anchorId="4D2F6F49" wp14:editId="566F1130">
            <wp:simplePos x="0" y="0"/>
            <wp:positionH relativeFrom="column">
              <wp:posOffset>3243665</wp:posOffset>
            </wp:positionH>
            <wp:positionV relativeFrom="paragraph">
              <wp:posOffset>364490</wp:posOffset>
            </wp:positionV>
            <wp:extent cx="1210412" cy="1606163"/>
            <wp:effectExtent l="19050" t="19050" r="27940" b="13335"/>
            <wp:wrapNone/>
            <wp:docPr id="558" name="Pict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876"/>
                    <pic:cNvPicPr>
                      <a:picLocks noChangeAspect="1" noChangeArrowheads="1"/>
                    </pic:cNvPicPr>
                  </pic:nvPicPr>
                  <pic:blipFill rotWithShape="1">
                    <a:blip r:embed="rId772" cstate="print">
                      <a:extLst>
                        <a:ext uri="{28A0092B-C50C-407E-A947-70E740481C1C}">
                          <a14:useLocalDpi xmlns:a14="http://schemas.microsoft.com/office/drawing/2010/main" val="0"/>
                        </a:ext>
                      </a:extLst>
                    </a:blip>
                    <a:srcRect l="6907" r="41576"/>
                    <a:stretch/>
                  </pic:blipFill>
                  <pic:spPr bwMode="auto">
                    <a:xfrm>
                      <a:off x="0" y="0"/>
                      <a:ext cx="1210412" cy="1606163"/>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246F1">
        <w:rPr>
          <w:noProof/>
          <w:lang w:eastAsia="en-IE"/>
        </w:rPr>
        <mc:AlternateContent>
          <mc:Choice Requires="wps">
            <w:drawing>
              <wp:anchor distT="45720" distB="45720" distL="114300" distR="114300" simplePos="0" relativeHeight="252212224" behindDoc="0" locked="0" layoutInCell="1" allowOverlap="1" wp14:anchorId="6CC66EC1" wp14:editId="7DF3410A">
                <wp:simplePos x="0" y="0"/>
                <wp:positionH relativeFrom="column">
                  <wp:posOffset>0</wp:posOffset>
                </wp:positionH>
                <wp:positionV relativeFrom="paragraph">
                  <wp:posOffset>506730</wp:posOffset>
                </wp:positionV>
                <wp:extent cx="676275" cy="247650"/>
                <wp:effectExtent l="0" t="0" r="9525" b="0"/>
                <wp:wrapNone/>
                <wp:docPr id="2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247650"/>
                        </a:xfrm>
                        <a:prstGeom prst="rect">
                          <a:avLst/>
                        </a:prstGeom>
                        <a:solidFill>
                          <a:srgbClr val="FFFFFF"/>
                        </a:solidFill>
                        <a:ln w="9525">
                          <a:noFill/>
                          <a:miter lim="800000"/>
                          <a:headEnd/>
                          <a:tailEnd/>
                        </a:ln>
                      </wps:spPr>
                      <wps:txbx>
                        <w:txbxContent>
                          <w:p w14:paraId="06F6A2E3" w14:textId="77777777" w:rsidR="00075764" w:rsidRPr="00A5392F" w:rsidRDefault="00075764" w:rsidP="001E3E15">
                            <w:pPr>
                              <w:rPr>
                                <w:color w:val="2E74B5" w:themeColor="accent1" w:themeShade="BF"/>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C66EC1" id="_x0000_s1081" type="#_x0000_t202" style="position:absolute;left:0;text-align:left;margin-left:0;margin-top:39.9pt;width:53.25pt;height:19.5pt;z-index:2522122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" stroked="f">
                <v:textbox>
                  <w:txbxContent>
                    <w:p w14:paraId="06F6A2E3" w14:textId="77777777" w:rsidR="00075764" w:rsidRPr="00A5392F" w:rsidRDefault="00075764" w:rsidP="001E3E15">
                      <w:pPr>
                        <w:rPr>
                          <w:color w:val="2E74B5" w:themeColor="accent1" w:themeShade="BF"/>
                        </w:rPr>
                      </w:pPr>
                    </w:p>
                  </w:txbxContent>
                </v:textbox>
              </v:shape>
            </w:pict>
          </mc:Fallback>
        </mc:AlternateContent>
      </w:r>
      <w:r w:rsidRPr="005246F1">
        <w:rPr>
          <w:noProof/>
          <w:lang w:eastAsia="en-IE"/>
        </w:rPr>
        <mc:AlternateContent>
          <mc:Choice Requires="wps">
            <w:drawing>
              <wp:anchor distT="0" distB="0" distL="114300" distR="114300" simplePos="0" relativeHeight="252209152" behindDoc="0" locked="0" layoutInCell="1" allowOverlap="1" wp14:anchorId="27226001" wp14:editId="78131E55">
                <wp:simplePos x="0" y="0"/>
                <wp:positionH relativeFrom="column">
                  <wp:posOffset>196214</wp:posOffset>
                </wp:positionH>
                <wp:positionV relativeFrom="paragraph">
                  <wp:posOffset>777240</wp:posOffset>
                </wp:positionV>
                <wp:extent cx="200025" cy="342900"/>
                <wp:effectExtent l="0" t="0" r="28575" b="19050"/>
                <wp:wrapNone/>
                <wp:docPr id="222" name="Rounded Rectangle 222"/>
                <wp:cNvGraphicFramePr/>
                <a:graphic xmlns:a="http://schemas.openxmlformats.org/drawingml/2006/main">
                  <a:graphicData uri="http://schemas.microsoft.com/office/word/2010/wordprocessingShape">
                    <wps:wsp>
                      <wps:cNvSpPr/>
                      <wps:spPr>
                        <a:xfrm>
                          <a:off x="0" y="0"/>
                          <a:ext cx="200025" cy="342900"/>
                        </a:xfrm>
                        <a:prstGeom prst="round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BE94B7C" id="Rounded Rectangle 222" o:spid="_x0000_s1026" style="position:absolute;margin-left:15.45pt;margin-top:61.2pt;width:15.75pt;height:27pt;z-index:252209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" filled="f" strokecolor="#1f4d78 [1604]" strokeweight="1.5pt">
                <v:stroke joinstyle="miter"/>
              </v:roundrect>
            </w:pict>
          </mc:Fallback>
        </mc:AlternateContent>
      </w:r>
      <w:r w:rsidRPr="005246F1">
        <w:rPr>
          <w:noProof/>
          <w:lang w:eastAsia="en-IE"/>
        </w:rPr>
        <w:drawing>
          <wp:inline distT="0" distB="0" distL="0" distR="0" wp14:anchorId="16CDA686" wp14:editId="107F8CE8">
            <wp:extent cx="5732974" cy="2914015"/>
            <wp:effectExtent l="0" t="0" r="1270" b="635"/>
            <wp:docPr id="559" name="Pict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6875"/>
                    <pic:cNvPicPr>
                      <a:picLocks noChangeAspect="1" noChangeArrowheads="1"/>
                    </pic:cNvPicPr>
                  </pic:nvPicPr>
                  <pic:blipFill rotWithShape="1">
                    <a:blip r:embed="rId773">
                      <a:extLst>
                        <a:ext uri="{28A0092B-C50C-407E-A947-70E740481C1C}">
                          <a14:useLocalDpi xmlns:a14="http://schemas.microsoft.com/office/drawing/2010/main" val="0"/>
                        </a:ext>
                      </a:extLst>
                    </a:blip>
                    <a:srcRect l="2646" t="6782" r="5092" b="4070"/>
                    <a:stretch/>
                  </pic:blipFill>
                  <pic:spPr bwMode="auto">
                    <a:xfrm>
                      <a:off x="0" y="0"/>
                      <a:ext cx="5762843" cy="2929197"/>
                    </a:xfrm>
                    <a:prstGeom prst="rect">
                      <a:avLst/>
                    </a:prstGeom>
                    <a:noFill/>
                    <a:ln>
                      <a:noFill/>
                    </a:ln>
                    <a:extLst>
                      <a:ext uri="{53640926-AAD7-44D8-BBD7-CCE9431645EC}">
                        <a14:shadowObscured xmlns:a14="http://schemas.microsoft.com/office/drawing/2010/main"/>
                      </a:ext>
                    </a:extLst>
                  </pic:spPr>
                </pic:pic>
              </a:graphicData>
            </a:graphic>
          </wp:inline>
        </w:drawing>
      </w:r>
    </w:p>
    <w:p w14:paraId="7794227E" w14:textId="163D64DA" w:rsidR="001E3E15" w:rsidRPr="005246F1" w:rsidRDefault="001E3E15" w:rsidP="001E3E15">
      <w:pPr>
        <w:pStyle w:val="Caption"/>
        <w:jc w:val="both"/>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94</w:t>
      </w:r>
      <w:r w:rsidR="00947012">
        <w:rPr>
          <w:noProof/>
        </w:rPr>
        <w:fldChar w:fldCharType="end"/>
      </w:r>
      <w:r w:rsidRPr="005246F1">
        <w:t xml:space="preserve">: Comparison of </w:t>
      </w:r>
      <w:r w:rsidRPr="005246F1">
        <w:rPr>
          <w:vertAlign w:val="superscript"/>
        </w:rPr>
        <w:t>1</w:t>
      </w:r>
      <w:r w:rsidRPr="005246F1">
        <w:t xml:space="preserve">H NMR spectrum of </w:t>
      </w:r>
      <w:r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Pr="005246F1">
        <w:fldChar w:fldCharType="separate"/>
      </w:r>
      <w:r w:rsidR="00DE234C" w:rsidRPr="005246F1">
        <w:rPr>
          <w:b/>
          <w:i w:val="0"/>
          <w:noProof/>
        </w:rPr>
        <w:t>328</w:t>
      </w:r>
      <w:r w:rsidRPr="005246F1">
        <w:fldChar w:fldCharType="end"/>
      </w:r>
      <w:r w:rsidRPr="005246F1">
        <w:t xml:space="preserve"> in CDCl</w:t>
      </w:r>
      <w:r w:rsidRPr="005246F1">
        <w:rPr>
          <w:vertAlign w:val="subscript"/>
        </w:rPr>
        <w:t>3</w:t>
      </w:r>
      <w:r w:rsidRPr="005246F1">
        <w:t xml:space="preserve"> (top, 400 MHz) and in d</w:t>
      </w:r>
      <w:r w:rsidRPr="005246F1">
        <w:rPr>
          <w:vertAlign w:val="subscript"/>
        </w:rPr>
        <w:t>6</w:t>
      </w:r>
      <w:r w:rsidRPr="005246F1">
        <w:t>-acetone (bottom, 300 MHz). Most notable is the disappearance of the OH broad triplet, and conversion of the benzylic CH</w:t>
      </w:r>
      <w:r w:rsidRPr="005246F1">
        <w:rPr>
          <w:vertAlign w:val="subscript"/>
        </w:rPr>
        <w:t>2</w:t>
      </w:r>
      <w:r w:rsidRPr="005246F1">
        <w:t xml:space="preserve"> from a doublet to a singlet.</w:t>
      </w:r>
    </w:p>
    <w:p w14:paraId="08FC31B7" w14:textId="77777777" w:rsidR="001E3E15" w:rsidRPr="005246F1" w:rsidRDefault="001E3E15" w:rsidP="001E3E15">
      <w:pPr>
        <w:spacing w:line="360" w:lineRule="auto"/>
        <w:jc w:val="both"/>
      </w:pPr>
    </w:p>
    <w:p w14:paraId="4E0BE95C" w14:textId="34926F6E" w:rsidR="001E3E15" w:rsidRPr="005246F1" w:rsidRDefault="001E3E15" w:rsidP="001E3E15">
      <w:pPr>
        <w:spacing w:line="360" w:lineRule="auto"/>
        <w:jc w:val="both"/>
      </w:pPr>
      <w:r w:rsidRPr="005246F1">
        <w:t xml:space="preserve">Overall, the nitrone cycloadditions to sulfines derived from </w:t>
      </w:r>
      <w:r w:rsidRPr="005246F1">
        <w:sym w:font="Symbol" w:char="F061"/>
      </w:r>
      <w:r w:rsidRPr="005246F1">
        <w:t xml:space="preserve">-diazosulfoxides lead to two series of products which can be rationalised as forming from each of the two regioisomeric cycloadducts. Yields are low due to the complexity of the  crude reaction mixtures and the reactions are noticeably less efficient than the nitrile oxide cycloadditions. One series of the products isolated are aziridines derived from sulfur dioxide extrusion from the </w:t>
      </w:r>
      <w:r w:rsidR="00B0048A">
        <w:t>1,2,5</w:t>
      </w:r>
      <w:r w:rsidRPr="005246F1">
        <w:t xml:space="preserve">-oxathiazolidine </w:t>
      </w:r>
      <w:r w:rsidRPr="005246F1">
        <w:rPr>
          <w:i/>
        </w:rPr>
        <w:t>S</w:t>
      </w:r>
      <w:r w:rsidRPr="005246F1">
        <w:t xml:space="preserve">-oxide, while the other series has been assigned as the </w:t>
      </w:r>
      <w:r w:rsidRPr="005246F1">
        <w:rPr>
          <w:rFonts w:cstheme="minorHAnsi"/>
        </w:rPr>
        <w:t>β</w:t>
      </w:r>
      <w:r w:rsidRPr="005246F1">
        <w:t xml:space="preserve">-hydroxy imines, formed through fragmentation of the other regioisomeric cycloadduct. It’s interesting to note each product was isolated as a single diastereomer, and while it is impossible to exclude the presence of other diastereomers in the complex mixture, this suggests diastereoselectivity in the cycloadditions. In contrast to the nitrile oxides, both regioisomers of cycloadducts appear to form in the reactions of both the lactone and ketone series with nitrones. While the assignments of the </w:t>
      </w:r>
      <w:r w:rsidRPr="005246F1">
        <w:rPr>
          <w:rFonts w:cstheme="minorHAnsi"/>
        </w:rPr>
        <w:t>β</w:t>
      </w:r>
      <w:r w:rsidRPr="005246F1">
        <w:t xml:space="preserve">-hydroxy imines is not definitive, this is our best interpretation of the data at this point. </w:t>
      </w:r>
    </w:p>
    <w:p w14:paraId="3A044AE2" w14:textId="77777777" w:rsidR="001E3E15" w:rsidRPr="005246F1" w:rsidRDefault="001E3E15" w:rsidP="001E3E15">
      <w:pPr>
        <w:keepNext/>
        <w:spacing w:line="360" w:lineRule="auto"/>
        <w:jc w:val="both"/>
      </w:pPr>
    </w:p>
    <w:p w14:paraId="51B99F7C" w14:textId="77777777" w:rsidR="001E3E15" w:rsidRPr="005246F1" w:rsidRDefault="001E3E15" w:rsidP="001E3E15">
      <w:pPr>
        <w:spacing w:line="360" w:lineRule="auto"/>
        <w:jc w:val="center"/>
        <w:rPr>
          <w:color w:val="2E74B5" w:themeColor="accent1" w:themeShade="BF"/>
          <w:sz w:val="32"/>
          <w:szCs w:val="32"/>
        </w:rPr>
      </w:pPr>
      <w:r w:rsidRPr="005246F1">
        <w:br w:type="page"/>
      </w:r>
    </w:p>
    <w:p w14:paraId="59283AA7" w14:textId="77777777" w:rsidR="001E3E15" w:rsidRPr="005246F1" w:rsidRDefault="001E3E15" w:rsidP="001E3E15">
      <w:pPr>
        <w:pStyle w:val="Heading1"/>
        <w:jc w:val="both"/>
      </w:pPr>
      <w:bookmarkStart w:id="503" w:name="_Toc505089612"/>
      <w:bookmarkStart w:id="504" w:name="_Toc506311669"/>
      <w:bookmarkStart w:id="505" w:name="_Toc523135265"/>
      <w:r w:rsidRPr="005246F1">
        <w:lastRenderedPageBreak/>
        <w:t>2.11 Biological Evaluation</w:t>
      </w:r>
      <w:bookmarkEnd w:id="503"/>
      <w:bookmarkEnd w:id="504"/>
      <w:bookmarkEnd w:id="505"/>
    </w:p>
    <w:p w14:paraId="775EF401" w14:textId="29D1EADB" w:rsidR="001E3E15" w:rsidRPr="005246F1" w:rsidRDefault="001E3E15" w:rsidP="001E3E15">
      <w:pPr>
        <w:spacing w:line="360" w:lineRule="auto"/>
        <w:jc w:val="both"/>
      </w:pPr>
      <w:r w:rsidRPr="005246F1">
        <w:t>With the novel heterocyclic functionality installed in a large range of novel compounds throughout this project, a selection of these derivatives was submitted for screening of their biological activity  in a range of anticancer screens (</w:t>
      </w:r>
      <w:r w:rsidRPr="005246F1">
        <w:fldChar w:fldCharType="begin" w:fldLock="1"/>
      </w:r>
      <w:r w:rsidRPr="005246F1">
        <w:instrText xml:space="preserve"> REF _Ref483835025 \h  \* MERGEFORMAT </w:instrText>
      </w:r>
      <w:r w:rsidRPr="005246F1">
        <w:fldChar w:fldCharType="separate"/>
      </w:r>
      <w:r w:rsidR="006D04BB" w:rsidRPr="005246F1">
        <w:t xml:space="preserve">Figure </w:t>
      </w:r>
      <w:r w:rsidR="006D04BB">
        <w:rPr>
          <w:noProof/>
        </w:rPr>
        <w:t>95</w:t>
      </w:r>
      <w:r w:rsidRPr="005246F1">
        <w:fldChar w:fldCharType="end"/>
      </w:r>
      <w:r w:rsidRPr="005246F1">
        <w:t>) to the National Cancer Centre in Maryland, USA. These included four sulfoxide cycloadducts generated through Diels-Alder cycloadditions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one sulfone derivative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a lactone derived 1,4,2-oxathiazle-</w:t>
      </w:r>
      <w:r w:rsidRPr="007613E0">
        <w:rPr>
          <w:i/>
        </w:rPr>
        <w:t>S</w:t>
      </w:r>
      <w:r w:rsidRPr="005246F1">
        <w:t>-oxide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and six ketone derived </w:t>
      </w:r>
      <w:r w:rsidR="00B0048A">
        <w:t>1,2,5</w:t>
      </w:r>
      <w:r w:rsidRPr="005246F1">
        <w:t>-oxathiazole-</w:t>
      </w:r>
      <w:r w:rsidRPr="005246F1">
        <w:rPr>
          <w:i/>
        </w:rPr>
        <w:t>S</w:t>
      </w:r>
      <w:r w:rsidRPr="005246F1">
        <w:rPr>
          <w:i/>
        </w:rPr>
        <w:softHyphen/>
        <w:t>-</w:t>
      </w:r>
      <w:r w:rsidRPr="005246F1">
        <w:t>oxides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xml:space="preserve">). Every compound that was submitted to be tested was accepted and subsequently screened for one dose testing. This series of compounds was successfully investigated for initial one-dose (10 </w:t>
      </w:r>
      <w:r w:rsidRPr="005246F1">
        <w:rPr>
          <w:rFonts w:cstheme="minorHAnsi"/>
        </w:rPr>
        <w:t>µ</w:t>
      </w:r>
      <w:r w:rsidRPr="005246F1">
        <w:t xml:space="preserve">M) tumour cell line activity, and the resulting pattern of growth inhibition of these agents on the NCI-60 human tumour cell line panel is outlined herein. </w:t>
      </w:r>
    </w:p>
    <w:p w14:paraId="10C3B451" w14:textId="1308F426" w:rsidR="001E3E15" w:rsidRPr="005246F1" w:rsidRDefault="009B3567" w:rsidP="001E3E15">
      <w:pPr>
        <w:keepNext/>
        <w:spacing w:line="360" w:lineRule="auto"/>
        <w:jc w:val="center"/>
      </w:pPr>
      <w:r w:rsidRPr="005246F1">
        <w:object w:dxaOrig="7998" w:dyaOrig="9342" w14:anchorId="48053DC6">
          <v:shape id="_x0000_i1375" type="#_x0000_t75" style="width:340.3pt;height:398.9pt" o:ole="">
            <v:imagedata r:id="rId774" o:title=""/>
          </v:shape>
          <o:OLEObject Type="Embed" ProgID="ChemDraw.Document.6.0" ShapeID="_x0000_i1375" DrawAspect="Content" ObjectID="_1596898195" r:id="rId775"/>
        </w:object>
      </w:r>
    </w:p>
    <w:p w14:paraId="3EE934E8" w14:textId="5C90F159" w:rsidR="001E3E15" w:rsidRPr="005246F1" w:rsidRDefault="001E3E15" w:rsidP="001E3E15">
      <w:pPr>
        <w:pStyle w:val="Caption"/>
        <w:jc w:val="center"/>
        <w:rPr>
          <w:i w:val="0"/>
        </w:rPr>
      </w:pPr>
      <w:bookmarkStart w:id="506" w:name="_Ref483835025"/>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95</w:t>
      </w:r>
      <w:r w:rsidR="00947012">
        <w:rPr>
          <w:noProof/>
        </w:rPr>
        <w:fldChar w:fldCharType="end"/>
      </w:r>
      <w:bookmarkEnd w:id="506"/>
      <w:r w:rsidRPr="005246F1">
        <w:rPr>
          <w:noProof/>
        </w:rPr>
        <w:t>: Range of heterocycles which were tested for their anticancer activity.</w:t>
      </w:r>
    </w:p>
    <w:p w14:paraId="139F8BF0" w14:textId="77777777" w:rsidR="001E3E15" w:rsidRPr="005246F1" w:rsidRDefault="001E3E15" w:rsidP="001E3E15">
      <w:pPr>
        <w:pStyle w:val="Heading2"/>
      </w:pPr>
      <w:bookmarkStart w:id="507" w:name="_Toc505089613"/>
      <w:bookmarkStart w:id="508" w:name="_Toc506311670"/>
      <w:bookmarkStart w:id="509" w:name="_Toc523135266"/>
      <w:r w:rsidRPr="005246F1">
        <w:lastRenderedPageBreak/>
        <w:t>2.11.1 Introduction to NCI-60 Cancer Cell-line Screen Programme</w:t>
      </w:r>
      <w:bookmarkEnd w:id="507"/>
      <w:bookmarkEnd w:id="508"/>
      <w:bookmarkEnd w:id="509"/>
    </w:p>
    <w:p w14:paraId="6AC83FFD" w14:textId="43ECE3A0" w:rsidR="001E3E15" w:rsidRPr="005246F1" w:rsidRDefault="001E3E15" w:rsidP="001E3E15">
      <w:pPr>
        <w:spacing w:line="360" w:lineRule="auto"/>
        <w:jc w:val="both"/>
      </w:pPr>
      <w:r w:rsidRPr="005246F1">
        <w:t xml:space="preserve">The National Cancer Institute (NCI) screens compounds which may exhibit interesting biological activity against cancer cell lines as part of their Developmental Therapeutics Programme (DTP). Sixty human tumour cell lines are tested </w:t>
      </w:r>
      <w:r w:rsidRPr="005246F1">
        <w:rPr>
          <w:i/>
        </w:rPr>
        <w:t>in vitro</w:t>
      </w:r>
      <w:r w:rsidRPr="005246F1">
        <w:t xml:space="preserve"> against the compounds to check for anticancer activity. The screening methodology and centre of research was established in the late 1980’s with an emphasis on drug discovery. It is a strategic high-throughput screening tool which has proved beneficial over the years for providing access to novel highly effective anticancer medications and treatments. Some of the best known success stories are reported below (</w:t>
      </w:r>
      <w:r w:rsidRPr="005246F1">
        <w:fldChar w:fldCharType="begin" w:fldLock="1"/>
      </w:r>
      <w:r w:rsidRPr="005246F1">
        <w:instrText xml:space="preserve"> REF _Ref482861488 \h </w:instrText>
      </w:r>
      <w:r w:rsidR="005246F1">
        <w:instrText xml:space="preserve"> \* MERGEFORMAT </w:instrText>
      </w:r>
      <w:r w:rsidRPr="005246F1">
        <w:fldChar w:fldCharType="separate"/>
      </w:r>
      <w:r w:rsidR="006D04BB" w:rsidRPr="005246F1">
        <w:t xml:space="preserve">Table </w:t>
      </w:r>
      <w:r w:rsidR="006D04BB">
        <w:rPr>
          <w:noProof/>
        </w:rPr>
        <w:t>45</w:t>
      </w:r>
      <w:r w:rsidRPr="005246F1">
        <w:fldChar w:fldCharType="end"/>
      </w:r>
      <w:r w:rsidRPr="005246F1">
        <w:t>) including Paclitaxel (Taxol</w:t>
      </w:r>
      <w:r w:rsidRPr="005246F1">
        <w:rPr>
          <w:rFonts w:cstheme="minorHAnsi"/>
        </w:rPr>
        <w:t>®</w:t>
      </w:r>
      <w:r w:rsidRPr="005246F1">
        <w:t xml:space="preserve">) </w:t>
      </w:r>
      <w:r w:rsidRPr="005246F1">
        <w:fldChar w:fldCharType="begin" w:fldLock="1"/>
      </w:r>
      <w:r w:rsidR="00DE234C" w:rsidRPr="005246F1">
        <w:instrText>ADDIN CSL_CITATION { "citationItems" : [ { "id" : "ITEM-1", "itemData" : { "id" : "ITEM-1", "issued" : { "date-parts" : [ [ "0" ] ] }, "title" : "taxol", "type" : "article-journal" }, "uris" : [ "http://www.mendeley.com/documents/?uuid=8d66e4c4-8125-40d2-98e8-3c9e446b883c" ] } ], "mendeley" : { "formattedCitation" : "&lt;span style=\"baseline\"&gt;&lt;b&gt;334&lt;/b&gt;&lt;/span&gt;", "plainTextFormattedCitation" : "334", "previouslyFormattedCitation" : "&lt;span style=\"baseline\"&gt;&lt;b&gt;334&lt;/b&gt;&lt;/span&gt;" }, "properties" : { "noteIndex" : 0 }, "schema" : "https://github.com/citation-style-language/schema/raw/master/csl-citation.json" }</w:instrText>
      </w:r>
      <w:r w:rsidRPr="005246F1">
        <w:fldChar w:fldCharType="separate"/>
      </w:r>
      <w:r w:rsidR="00DE234C" w:rsidRPr="005246F1">
        <w:rPr>
          <w:b/>
          <w:noProof/>
        </w:rPr>
        <w:t>334</w:t>
      </w:r>
      <w:r w:rsidRPr="005246F1">
        <w:fldChar w:fldCharType="end"/>
      </w:r>
      <w:r w:rsidRPr="005246F1">
        <w:t xml:space="preserve"> which is one of the most widely prescribed anticancer drugs on the market and Bortezomib (Velcade</w:t>
      </w:r>
      <w:r w:rsidRPr="005246F1">
        <w:rPr>
          <w:rFonts w:cstheme="minorHAnsi"/>
        </w:rPr>
        <w:t>®</w:t>
      </w:r>
      <w:r w:rsidRPr="005246F1">
        <w:t xml:space="preserve">) </w:t>
      </w:r>
      <w:r w:rsidRPr="005246F1">
        <w:fldChar w:fldCharType="begin" w:fldLock="1"/>
      </w:r>
      <w:r w:rsidR="00DE234C" w:rsidRPr="005246F1">
        <w:instrText>ADDIN CSL_CITATION { "citationItems" : [ { "id" : "ITEM-1", "itemData" : { "id" : "ITEM-1", "issued" : { "date-parts" : [ [ "0" ] ] }, "title" : "bortezomib", "type" : "article-journal" }, "uris" : [ "http://www.mendeley.com/documents/?uuid=dad7c042-0a11-4832-bd51-d78ce102b25e" ] } ], "mendeley" : { "formattedCitation" : "&lt;span style=\"baseline\"&gt;&lt;b&gt;335&lt;/b&gt;&lt;/span&gt;", "plainTextFormattedCitation" : "335", "previouslyFormattedCitation" : "&lt;span style=\"baseline\"&gt;&lt;b&gt;335&lt;/b&gt;&lt;/span&gt;" }, "properties" : { "noteIndex" : 0 }, "schema" : "https://github.com/citation-style-language/schema/raw/master/csl-citation.json" }</w:instrText>
      </w:r>
      <w:r w:rsidRPr="005246F1">
        <w:fldChar w:fldCharType="separate"/>
      </w:r>
      <w:r w:rsidR="00DE234C" w:rsidRPr="005246F1">
        <w:rPr>
          <w:b/>
          <w:noProof/>
        </w:rPr>
        <w:t>335</w:t>
      </w:r>
      <w:r w:rsidRPr="005246F1">
        <w:fldChar w:fldCharType="end"/>
      </w:r>
      <w:r w:rsidRPr="005246F1">
        <w:t xml:space="preserve"> which went from one-dose testing with the NCI to full FDA approval in 8 years. </w:t>
      </w:r>
    </w:p>
    <w:p w14:paraId="1F4BC9E5" w14:textId="77777777" w:rsidR="001E3E15" w:rsidRPr="005246F1" w:rsidRDefault="001E3E15" w:rsidP="001E3E15">
      <w:pPr>
        <w:keepNext/>
        <w:spacing w:line="360" w:lineRule="auto"/>
        <w:jc w:val="center"/>
      </w:pPr>
      <w:r w:rsidRPr="005246F1">
        <w:object w:dxaOrig="6808" w:dyaOrig="3631" w14:anchorId="0C1FA448">
          <v:shape id="_x0000_i1376" type="#_x0000_t75" style="width:311.15pt;height:167.75pt" o:ole="">
            <v:imagedata r:id="rId776" o:title=""/>
          </v:shape>
          <o:OLEObject Type="Embed" ProgID="ChemDraw.Document.6.0" ShapeID="_x0000_i1376" DrawAspect="Content" ObjectID="_1596898196" r:id="rId777"/>
        </w:object>
      </w:r>
    </w:p>
    <w:p w14:paraId="398D08C5" w14:textId="71536807" w:rsidR="001E3E15" w:rsidRPr="005246F1" w:rsidRDefault="001E3E15" w:rsidP="001E3E15">
      <w:pPr>
        <w:pStyle w:val="Caption"/>
        <w:jc w:val="center"/>
      </w:pPr>
      <w:bookmarkStart w:id="510" w:name="_Ref504743411"/>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96</w:t>
      </w:r>
      <w:r w:rsidR="00947012">
        <w:rPr>
          <w:noProof/>
        </w:rPr>
        <w:fldChar w:fldCharType="end"/>
      </w:r>
      <w:bookmarkEnd w:id="510"/>
      <w:r w:rsidRPr="005246F1">
        <w:rPr>
          <w:noProof/>
        </w:rPr>
        <w:t xml:space="preserve">: Structures of the anticancer agents Paclitaxel and Bortezomib. </w:t>
      </w:r>
    </w:p>
    <w:p w14:paraId="72963858" w14:textId="77777777" w:rsidR="001E3E15" w:rsidRPr="005246F1" w:rsidRDefault="001E3E15" w:rsidP="001E3E15">
      <w:pPr>
        <w:spacing w:line="360" w:lineRule="auto"/>
        <w:jc w:val="both"/>
      </w:pPr>
      <w:r w:rsidRPr="005246F1">
        <w:t xml:space="preserve">The NCI has established a significant database of over 100,000 compounds and their corresponding cytotoxicity data in an effort to find the next generation of anticancer drugs. </w:t>
      </w:r>
    </w:p>
    <w:p w14:paraId="07FC6C74" w14:textId="77777777" w:rsidR="001E3E15" w:rsidRPr="005246F1" w:rsidRDefault="001E3E15" w:rsidP="001E3E15">
      <w:pPr>
        <w:spacing w:line="360" w:lineRule="auto"/>
        <w:jc w:val="both"/>
      </w:pPr>
    </w:p>
    <w:p w14:paraId="79D94194" w14:textId="77777777" w:rsidR="001E3E15" w:rsidRPr="005246F1" w:rsidRDefault="001E3E15" w:rsidP="001E3E15">
      <w:pPr>
        <w:spacing w:line="360" w:lineRule="auto"/>
        <w:jc w:val="both"/>
      </w:pPr>
    </w:p>
    <w:p w14:paraId="1EB5C7C0" w14:textId="77777777" w:rsidR="001E3E15" w:rsidRPr="005246F1" w:rsidRDefault="001E3E15" w:rsidP="001E3E15">
      <w:pPr>
        <w:spacing w:line="360" w:lineRule="auto"/>
        <w:jc w:val="both"/>
      </w:pPr>
    </w:p>
    <w:p w14:paraId="3EBCC354" w14:textId="77777777" w:rsidR="001E3E15" w:rsidRPr="005246F1" w:rsidRDefault="001E3E15" w:rsidP="001E3E15">
      <w:pPr>
        <w:spacing w:line="360" w:lineRule="auto"/>
        <w:jc w:val="both"/>
      </w:pPr>
    </w:p>
    <w:p w14:paraId="6A9E384B" w14:textId="77777777" w:rsidR="001E3E15" w:rsidRPr="005246F1" w:rsidRDefault="001E3E15" w:rsidP="001E3E15">
      <w:pPr>
        <w:spacing w:line="360" w:lineRule="auto"/>
        <w:jc w:val="both"/>
      </w:pPr>
    </w:p>
    <w:p w14:paraId="52E279B9" w14:textId="77777777" w:rsidR="001E3E15" w:rsidRPr="005246F1" w:rsidRDefault="001E3E15" w:rsidP="001E3E15">
      <w:pPr>
        <w:spacing w:line="360" w:lineRule="auto"/>
        <w:jc w:val="both"/>
      </w:pPr>
    </w:p>
    <w:p w14:paraId="55649E4C" w14:textId="77777777" w:rsidR="001E3E15" w:rsidRPr="005246F1" w:rsidRDefault="001E3E15" w:rsidP="001E3E15">
      <w:pPr>
        <w:spacing w:line="360" w:lineRule="auto"/>
        <w:jc w:val="both"/>
      </w:pPr>
    </w:p>
    <w:p w14:paraId="1019BFA0" w14:textId="77777777" w:rsidR="001E3E15" w:rsidRPr="005246F1" w:rsidRDefault="001E3E15" w:rsidP="001E3E15">
      <w:pPr>
        <w:spacing w:line="360" w:lineRule="auto"/>
        <w:jc w:val="both"/>
      </w:pPr>
    </w:p>
    <w:p w14:paraId="46D913D3" w14:textId="66A4D48D" w:rsidR="001E3E15" w:rsidRPr="005246F1" w:rsidRDefault="001E3E15" w:rsidP="001E3E15">
      <w:pPr>
        <w:pStyle w:val="Caption"/>
        <w:keepNext/>
        <w:jc w:val="center"/>
      </w:pPr>
      <w:bookmarkStart w:id="511" w:name="_Ref482861488"/>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45</w:t>
      </w:r>
      <w:r w:rsidR="00947012">
        <w:rPr>
          <w:noProof/>
        </w:rPr>
        <w:fldChar w:fldCharType="end"/>
      </w:r>
      <w:bookmarkEnd w:id="511"/>
      <w:r w:rsidRPr="005246F1">
        <w:rPr>
          <w:noProof/>
        </w:rPr>
        <w:t>: Anticancer agents developed with DTP involvement.</w:t>
      </w:r>
    </w:p>
    <w:tbl>
      <w:tblPr>
        <w:tblStyle w:val="ListTable6Colorful"/>
        <w:tblW w:w="0" w:type="auto"/>
        <w:jc w:val="center"/>
        <w:tblLook w:val="06A0" w:firstRow="1" w:lastRow="0" w:firstColumn="1" w:lastColumn="0" w:noHBand="1" w:noVBand="1"/>
      </w:tblPr>
      <w:tblGrid>
        <w:gridCol w:w="656"/>
        <w:gridCol w:w="3259"/>
        <w:gridCol w:w="656"/>
        <w:gridCol w:w="2751"/>
        <w:gridCol w:w="222"/>
      </w:tblGrid>
      <w:tr w:rsidR="001E3E15" w:rsidRPr="005246F1" w14:paraId="685AA88D" w14:textId="77777777" w:rsidTr="008D2DDF">
        <w:trPr>
          <w:gridAfter w:val="1"/>
          <w:cnfStyle w:val="100000000000" w:firstRow="1" w:lastRow="0" w:firstColumn="0" w:lastColumn="0" w:oddVBand="0" w:evenVBand="0" w:oddHBand="0" w:evenHBand="0" w:firstRowFirstColumn="0" w:firstRowLastColumn="0" w:lastRowFirstColumn="0" w:lastRowLastColumn="0"/>
          <w:wAfter w:w="222" w:type="dxa"/>
          <w:trHeight w:val="113"/>
          <w:jc w:val="center"/>
        </w:trPr>
        <w:tc>
          <w:tcPr>
            <w:cnfStyle w:val="001000000000" w:firstRow="0" w:lastRow="0" w:firstColumn="1" w:lastColumn="0" w:oddVBand="0" w:evenVBand="0" w:oddHBand="0" w:evenHBand="0" w:firstRowFirstColumn="0" w:firstRowLastColumn="0" w:lastRowFirstColumn="0" w:lastRowLastColumn="0"/>
            <w:tcW w:w="0" w:type="auto"/>
          </w:tcPr>
          <w:p w14:paraId="10DA500F" w14:textId="77777777" w:rsidR="001E3E15" w:rsidRPr="005246F1" w:rsidRDefault="001E3E15" w:rsidP="001E3E15">
            <w:pPr>
              <w:spacing w:line="276" w:lineRule="auto"/>
              <w:jc w:val="center"/>
              <w:rPr>
                <w:color w:val="auto"/>
              </w:rPr>
            </w:pPr>
            <w:r w:rsidRPr="005246F1">
              <w:rPr>
                <w:color w:val="auto"/>
              </w:rPr>
              <w:t>Year</w:t>
            </w:r>
          </w:p>
        </w:tc>
        <w:tc>
          <w:tcPr>
            <w:tcW w:w="0" w:type="auto"/>
          </w:tcPr>
          <w:p w14:paraId="223E1117" w14:textId="77777777" w:rsidR="001E3E15" w:rsidRPr="005246F1" w:rsidRDefault="001E3E15" w:rsidP="001E3E15">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5246F1">
              <w:rPr>
                <w:color w:val="auto"/>
              </w:rPr>
              <w:t>Drug</w:t>
            </w:r>
          </w:p>
        </w:tc>
        <w:tc>
          <w:tcPr>
            <w:tcW w:w="656" w:type="dxa"/>
          </w:tcPr>
          <w:p w14:paraId="42225754" w14:textId="77777777" w:rsidR="001E3E15" w:rsidRPr="005246F1" w:rsidRDefault="001E3E15" w:rsidP="001E3E15">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5246F1">
              <w:rPr>
                <w:color w:val="auto"/>
              </w:rPr>
              <w:t>Year</w:t>
            </w:r>
          </w:p>
        </w:tc>
        <w:tc>
          <w:tcPr>
            <w:tcW w:w="2751" w:type="dxa"/>
          </w:tcPr>
          <w:p w14:paraId="3A7CFF4B" w14:textId="77777777" w:rsidR="001E3E15" w:rsidRPr="005246F1" w:rsidRDefault="001E3E15" w:rsidP="001E3E15">
            <w:pPr>
              <w:spacing w:line="276" w:lineRule="auto"/>
              <w:jc w:val="center"/>
              <w:cnfStyle w:val="100000000000" w:firstRow="1" w:lastRow="0" w:firstColumn="0" w:lastColumn="0" w:oddVBand="0" w:evenVBand="0" w:oddHBand="0" w:evenHBand="0" w:firstRowFirstColumn="0" w:firstRowLastColumn="0" w:lastRowFirstColumn="0" w:lastRowLastColumn="0"/>
              <w:rPr>
                <w:color w:val="auto"/>
              </w:rPr>
            </w:pPr>
            <w:r w:rsidRPr="005246F1">
              <w:rPr>
                <w:color w:val="auto"/>
              </w:rPr>
              <w:t>Drug</w:t>
            </w:r>
          </w:p>
        </w:tc>
      </w:tr>
      <w:tr w:rsidR="001E3E15" w:rsidRPr="005246F1" w14:paraId="6BC3A527"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tcPr>
          <w:p w14:paraId="79010DEC" w14:textId="77777777" w:rsidR="001E3E15" w:rsidRPr="005246F1" w:rsidRDefault="001E3E15" w:rsidP="001E3E15">
            <w:pPr>
              <w:spacing w:line="276" w:lineRule="auto"/>
              <w:jc w:val="center"/>
              <w:rPr>
                <w:color w:val="auto"/>
              </w:rPr>
            </w:pPr>
            <w:r w:rsidRPr="005246F1">
              <w:rPr>
                <w:rFonts w:ascii="inherit" w:eastAsia="Times New Roman" w:hAnsi="inherit" w:cs="Arial"/>
                <w:color w:val="auto"/>
                <w:lang w:eastAsia="en-IE"/>
              </w:rPr>
              <w:t>2015</w:t>
            </w:r>
          </w:p>
        </w:tc>
        <w:tc>
          <w:tcPr>
            <w:tcW w:w="0" w:type="auto"/>
          </w:tcPr>
          <w:p w14:paraId="38801BB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color w:val="auto"/>
              </w:rPr>
            </w:pPr>
            <w:r w:rsidRPr="005246F1">
              <w:rPr>
                <w:rFonts w:ascii="inherit" w:eastAsia="Times New Roman" w:hAnsi="inherit" w:cs="Arial"/>
                <w:color w:val="auto"/>
                <w:lang w:eastAsia="en-IE"/>
              </w:rPr>
              <w:t>Dinutuximab</w:t>
            </w:r>
          </w:p>
        </w:tc>
        <w:tc>
          <w:tcPr>
            <w:tcW w:w="656" w:type="dxa"/>
          </w:tcPr>
          <w:p w14:paraId="25B4BEA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b/>
                <w:color w:val="auto"/>
              </w:rPr>
            </w:pPr>
            <w:r w:rsidRPr="005246F1">
              <w:rPr>
                <w:rFonts w:ascii="inherit" w:eastAsia="Times New Roman" w:hAnsi="inherit" w:cs="Arial"/>
                <w:b/>
                <w:color w:val="auto"/>
                <w:lang w:eastAsia="en-IE"/>
              </w:rPr>
              <w:t>1979</w:t>
            </w:r>
          </w:p>
        </w:tc>
        <w:tc>
          <w:tcPr>
            <w:tcW w:w="2973" w:type="dxa"/>
            <w:gridSpan w:val="2"/>
          </w:tcPr>
          <w:p w14:paraId="2203183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color w:val="auto"/>
              </w:rPr>
            </w:pPr>
            <w:r w:rsidRPr="005246F1">
              <w:rPr>
                <w:rFonts w:ascii="inherit" w:eastAsia="Times New Roman" w:hAnsi="inherit" w:cs="Arial"/>
                <w:color w:val="auto"/>
                <w:lang w:eastAsia="en-IE"/>
              </w:rPr>
              <w:t>Daunorubicin</w:t>
            </w:r>
          </w:p>
        </w:tc>
      </w:tr>
      <w:tr w:rsidR="001E3E15" w:rsidRPr="005246F1" w14:paraId="01EAEBF6"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tcPr>
          <w:p w14:paraId="4BA3C074"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2012</w:t>
            </w:r>
          </w:p>
        </w:tc>
        <w:tc>
          <w:tcPr>
            <w:tcW w:w="0" w:type="auto"/>
          </w:tcPr>
          <w:p w14:paraId="641B029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Omacetaxine</w:t>
            </w:r>
          </w:p>
        </w:tc>
        <w:tc>
          <w:tcPr>
            <w:tcW w:w="656" w:type="dxa"/>
          </w:tcPr>
          <w:p w14:paraId="7B3E927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1978</w:t>
            </w:r>
          </w:p>
        </w:tc>
        <w:tc>
          <w:tcPr>
            <w:tcW w:w="2751" w:type="dxa"/>
          </w:tcPr>
          <w:p w14:paraId="2A861A5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Cisplatin</w:t>
            </w:r>
          </w:p>
        </w:tc>
        <w:tc>
          <w:tcPr>
            <w:tcW w:w="0" w:type="auto"/>
          </w:tcPr>
          <w:p w14:paraId="75ACD16B"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2CFE5F44" w14:textId="77777777" w:rsidTr="008D2DDF">
        <w:trPr>
          <w:trHeight w:val="233"/>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2C6AFA09"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2010</w:t>
            </w:r>
          </w:p>
          <w:p w14:paraId="1F06F18F"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2010</w:t>
            </w:r>
          </w:p>
        </w:tc>
        <w:tc>
          <w:tcPr>
            <w:tcW w:w="0" w:type="auto"/>
            <w:hideMark/>
          </w:tcPr>
          <w:p w14:paraId="686DAD9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 xml:space="preserve">Eribulin </w:t>
            </w:r>
            <w:r w:rsidRPr="005246F1">
              <w:rPr>
                <w:rFonts w:ascii="inherit" w:eastAsia="Times New Roman" w:hAnsi="inherit" w:cs="Arial"/>
                <w:color w:val="auto"/>
                <w:lang w:eastAsia="en-IE"/>
              </w:rPr>
              <w:br/>
              <w:t>Sipuleucel-T</w:t>
            </w:r>
          </w:p>
        </w:tc>
        <w:tc>
          <w:tcPr>
            <w:tcW w:w="656" w:type="dxa"/>
            <w:hideMark/>
          </w:tcPr>
          <w:p w14:paraId="52A9BEB1"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1977</w:t>
            </w:r>
          </w:p>
          <w:p w14:paraId="55056CA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1976</w:t>
            </w:r>
          </w:p>
        </w:tc>
        <w:tc>
          <w:tcPr>
            <w:tcW w:w="2751" w:type="dxa"/>
          </w:tcPr>
          <w:p w14:paraId="4C26598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BCNU</w:t>
            </w:r>
          </w:p>
          <w:p w14:paraId="76444FA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CCNU</w:t>
            </w:r>
          </w:p>
        </w:tc>
        <w:tc>
          <w:tcPr>
            <w:tcW w:w="0" w:type="auto"/>
          </w:tcPr>
          <w:p w14:paraId="35AF9BF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0AB65B4B"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35999111"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2009</w:t>
            </w:r>
          </w:p>
        </w:tc>
        <w:tc>
          <w:tcPr>
            <w:tcW w:w="0" w:type="auto"/>
            <w:hideMark/>
          </w:tcPr>
          <w:p w14:paraId="5F5EF917"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Romidepsin</w:t>
            </w:r>
          </w:p>
        </w:tc>
        <w:tc>
          <w:tcPr>
            <w:tcW w:w="656" w:type="dxa"/>
            <w:hideMark/>
          </w:tcPr>
          <w:p w14:paraId="5986BEDF"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1975</w:t>
            </w:r>
          </w:p>
        </w:tc>
        <w:tc>
          <w:tcPr>
            <w:tcW w:w="2751" w:type="dxa"/>
          </w:tcPr>
          <w:p w14:paraId="215550D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Dacarbazine</w:t>
            </w:r>
          </w:p>
        </w:tc>
        <w:tc>
          <w:tcPr>
            <w:tcW w:w="0" w:type="auto"/>
          </w:tcPr>
          <w:p w14:paraId="610B548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4E4D220D" w14:textId="77777777" w:rsidTr="008D2DDF">
        <w:trPr>
          <w:trHeight w:val="315"/>
          <w:jc w:val="center"/>
        </w:trPr>
        <w:tc>
          <w:tcPr>
            <w:cnfStyle w:val="001000000000" w:firstRow="0" w:lastRow="0" w:firstColumn="1" w:lastColumn="0" w:oddVBand="0" w:evenVBand="0" w:oddHBand="0" w:evenHBand="0" w:firstRowFirstColumn="0" w:firstRowLastColumn="0" w:lastRowFirstColumn="0" w:lastRowLastColumn="0"/>
            <w:tcW w:w="0" w:type="auto"/>
            <w:hideMark/>
          </w:tcPr>
          <w:p w14:paraId="10D91215"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2004</w:t>
            </w:r>
          </w:p>
          <w:p w14:paraId="72976E31"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2003</w:t>
            </w:r>
          </w:p>
        </w:tc>
        <w:tc>
          <w:tcPr>
            <w:tcW w:w="0" w:type="auto"/>
          </w:tcPr>
          <w:p w14:paraId="366B4157"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Erbitux</w:t>
            </w:r>
            <w:r w:rsidRPr="005246F1">
              <w:rPr>
                <w:rFonts w:ascii="Times New Roman" w:eastAsia="Times New Roman" w:hAnsi="Times New Roman" w:cs="Times New Roman"/>
                <w:color w:val="auto"/>
                <w:vertAlign w:val="superscript"/>
                <w:lang w:eastAsia="en-IE"/>
              </w:rPr>
              <w:t>®</w:t>
            </w:r>
          </w:p>
          <w:p w14:paraId="4BB6840A"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Velcade</w:t>
            </w:r>
            <w:r w:rsidRPr="005246F1">
              <w:rPr>
                <w:rFonts w:ascii="Times New Roman" w:eastAsia="Times New Roman" w:hAnsi="Times New Roman" w:cs="Times New Roman"/>
                <w:color w:val="auto"/>
                <w:vertAlign w:val="superscript"/>
                <w:lang w:eastAsia="en-IE"/>
              </w:rPr>
              <w:t>®</w:t>
            </w:r>
          </w:p>
        </w:tc>
        <w:tc>
          <w:tcPr>
            <w:tcW w:w="656" w:type="dxa"/>
          </w:tcPr>
          <w:p w14:paraId="33F460E1"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1974</w:t>
            </w:r>
          </w:p>
          <w:p w14:paraId="41356B2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1974</w:t>
            </w:r>
          </w:p>
        </w:tc>
        <w:tc>
          <w:tcPr>
            <w:tcW w:w="2751" w:type="dxa"/>
          </w:tcPr>
          <w:p w14:paraId="395BD78F"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 xml:space="preserve">Adriamycin </w:t>
            </w:r>
            <w:r w:rsidRPr="005246F1">
              <w:rPr>
                <w:rFonts w:ascii="inherit" w:eastAsia="Times New Roman" w:hAnsi="inherit" w:cs="Arial"/>
                <w:color w:val="auto"/>
                <w:lang w:eastAsia="en-IE"/>
              </w:rPr>
              <w:br/>
              <w:t>Mitomycin C</w:t>
            </w:r>
          </w:p>
        </w:tc>
        <w:tc>
          <w:tcPr>
            <w:tcW w:w="0" w:type="auto"/>
          </w:tcPr>
          <w:p w14:paraId="13696B7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39671034" w14:textId="77777777" w:rsidTr="008D2DDF">
        <w:trPr>
          <w:trHeight w:val="110"/>
          <w:jc w:val="center"/>
        </w:trPr>
        <w:tc>
          <w:tcPr>
            <w:cnfStyle w:val="001000000000" w:firstRow="0" w:lastRow="0" w:firstColumn="1" w:lastColumn="0" w:oddVBand="0" w:evenVBand="0" w:oddHBand="0" w:evenHBand="0" w:firstRowFirstColumn="0" w:firstRowLastColumn="0" w:lastRowFirstColumn="0" w:lastRowLastColumn="0"/>
            <w:tcW w:w="0" w:type="auto"/>
          </w:tcPr>
          <w:p w14:paraId="00203ACC"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1996</w:t>
            </w:r>
          </w:p>
          <w:p w14:paraId="6F7C5110"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1996</w:t>
            </w:r>
          </w:p>
        </w:tc>
        <w:tc>
          <w:tcPr>
            <w:tcW w:w="0" w:type="auto"/>
          </w:tcPr>
          <w:p w14:paraId="0F3ED26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Gliadel</w:t>
            </w:r>
            <w:r w:rsidRPr="005246F1">
              <w:rPr>
                <w:rFonts w:ascii="Times New Roman" w:eastAsia="Times New Roman" w:hAnsi="Times New Roman" w:cs="Times New Roman"/>
                <w:color w:val="auto"/>
                <w:vertAlign w:val="superscript"/>
                <w:lang w:eastAsia="en-IE"/>
              </w:rPr>
              <w:t>®</w:t>
            </w:r>
          </w:p>
          <w:p w14:paraId="781B219E"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Topotecan</w:t>
            </w:r>
          </w:p>
        </w:tc>
        <w:tc>
          <w:tcPr>
            <w:tcW w:w="656" w:type="dxa"/>
            <w:vMerge w:val="restart"/>
          </w:tcPr>
          <w:p w14:paraId="43E5A6EE"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1967</w:t>
            </w:r>
          </w:p>
          <w:p w14:paraId="5C41CE1A"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1966</w:t>
            </w:r>
          </w:p>
          <w:p w14:paraId="638CACE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1966</w:t>
            </w:r>
          </w:p>
          <w:p w14:paraId="26D15A7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1964</w:t>
            </w:r>
          </w:p>
          <w:p w14:paraId="4887F3C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1963</w:t>
            </w:r>
          </w:p>
          <w:p w14:paraId="229EDDE6"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1962</w:t>
            </w:r>
          </w:p>
          <w:p w14:paraId="43B38F87"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1961</w:t>
            </w:r>
          </w:p>
          <w:p w14:paraId="5A96191D"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1959</w:t>
            </w:r>
          </w:p>
          <w:p w14:paraId="4B4E5D07"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1959</w:t>
            </w:r>
          </w:p>
          <w:p w14:paraId="1853BA2D"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r w:rsidRPr="005246F1">
              <w:rPr>
                <w:rFonts w:ascii="inherit" w:eastAsia="Times New Roman" w:hAnsi="inherit" w:cs="Arial"/>
                <w:b/>
                <w:color w:val="auto"/>
                <w:lang w:eastAsia="en-IE"/>
              </w:rPr>
              <w:t>1957</w:t>
            </w:r>
          </w:p>
        </w:tc>
        <w:tc>
          <w:tcPr>
            <w:tcW w:w="2751" w:type="dxa"/>
            <w:vMerge w:val="restart"/>
          </w:tcPr>
          <w:p w14:paraId="5F1A01A6"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Hydroxyurea</w:t>
            </w:r>
          </w:p>
          <w:p w14:paraId="03BE2B1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Pipobroman</w:t>
            </w:r>
          </w:p>
          <w:p w14:paraId="318755B7"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Thioguanine</w:t>
            </w:r>
          </w:p>
          <w:p w14:paraId="2FF010D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Actinomycin D</w:t>
            </w:r>
          </w:p>
          <w:p w14:paraId="27C2ED4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Vincristine</w:t>
            </w:r>
          </w:p>
          <w:p w14:paraId="7C14DF0E"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Fluorouracil</w:t>
            </w:r>
          </w:p>
          <w:p w14:paraId="47BE135F"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Vinblastine</w:t>
            </w:r>
          </w:p>
          <w:p w14:paraId="61FA03F1"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 xml:space="preserve">Cyclophosphamide </w:t>
            </w:r>
            <w:r w:rsidRPr="005246F1">
              <w:rPr>
                <w:rFonts w:ascii="inherit" w:eastAsia="Times New Roman" w:hAnsi="inherit" w:cs="Arial"/>
                <w:color w:val="auto"/>
                <w:lang w:eastAsia="en-IE"/>
              </w:rPr>
              <w:br/>
              <w:t>Thiotepa</w:t>
            </w:r>
          </w:p>
          <w:p w14:paraId="4F762BF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Chlorambucil</w:t>
            </w:r>
          </w:p>
        </w:tc>
        <w:tc>
          <w:tcPr>
            <w:tcW w:w="0" w:type="auto"/>
          </w:tcPr>
          <w:p w14:paraId="038250E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1BDFF6F1" w14:textId="77777777" w:rsidTr="008D2DDF">
        <w:trPr>
          <w:trHeight w:val="1119"/>
          <w:jc w:val="center"/>
        </w:trPr>
        <w:tc>
          <w:tcPr>
            <w:cnfStyle w:val="001000000000" w:firstRow="0" w:lastRow="0" w:firstColumn="1" w:lastColumn="0" w:oddVBand="0" w:evenVBand="0" w:oddHBand="0" w:evenHBand="0" w:firstRowFirstColumn="0" w:firstRowLastColumn="0" w:lastRowFirstColumn="0" w:lastRowLastColumn="0"/>
            <w:tcW w:w="0" w:type="auto"/>
            <w:vMerge w:val="restart"/>
          </w:tcPr>
          <w:p w14:paraId="41E563A5"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1995</w:t>
            </w:r>
          </w:p>
          <w:p w14:paraId="182C9918"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1992</w:t>
            </w:r>
          </w:p>
          <w:p w14:paraId="01F9F3A2"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1992</w:t>
            </w:r>
          </w:p>
          <w:p w14:paraId="6D042D05"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1992</w:t>
            </w:r>
          </w:p>
          <w:p w14:paraId="5440083C"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1991</w:t>
            </w:r>
          </w:p>
          <w:p w14:paraId="3788DA76"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1990</w:t>
            </w:r>
          </w:p>
          <w:p w14:paraId="1831B397"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1990</w:t>
            </w:r>
          </w:p>
          <w:p w14:paraId="45C36FB6"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1989</w:t>
            </w:r>
          </w:p>
          <w:p w14:paraId="75A17A5F"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1988</w:t>
            </w:r>
          </w:p>
          <w:p w14:paraId="4EE085DF"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1987</w:t>
            </w:r>
          </w:p>
          <w:p w14:paraId="167CA37E" w14:textId="77777777" w:rsidR="001E3E15" w:rsidRPr="005246F1" w:rsidRDefault="001E3E15" w:rsidP="001E3E15">
            <w:pPr>
              <w:spacing w:line="276" w:lineRule="auto"/>
              <w:jc w:val="center"/>
              <w:rPr>
                <w:rFonts w:ascii="inherit" w:eastAsia="Times New Roman" w:hAnsi="inherit" w:cs="Arial"/>
                <w:b w:val="0"/>
                <w:bCs w:val="0"/>
                <w:color w:val="auto"/>
                <w:lang w:eastAsia="en-IE"/>
              </w:rPr>
            </w:pPr>
            <w:r w:rsidRPr="005246F1">
              <w:rPr>
                <w:rFonts w:ascii="inherit" w:eastAsia="Times New Roman" w:hAnsi="inherit" w:cs="Arial"/>
                <w:color w:val="auto"/>
                <w:lang w:eastAsia="en-IE"/>
              </w:rPr>
              <w:t>1983</w:t>
            </w:r>
          </w:p>
          <w:p w14:paraId="4698C654" w14:textId="77777777" w:rsidR="001E3E15" w:rsidRPr="005246F1" w:rsidRDefault="001E3E15" w:rsidP="001E3E15">
            <w:pPr>
              <w:spacing w:line="276" w:lineRule="auto"/>
              <w:jc w:val="center"/>
              <w:rPr>
                <w:rFonts w:ascii="inherit" w:eastAsia="Times New Roman" w:hAnsi="inherit" w:cs="Arial"/>
                <w:color w:val="auto"/>
                <w:lang w:eastAsia="en-IE"/>
              </w:rPr>
            </w:pPr>
            <w:r w:rsidRPr="005246F1">
              <w:rPr>
                <w:rFonts w:ascii="inherit" w:eastAsia="Times New Roman" w:hAnsi="inherit" w:cs="Arial"/>
                <w:color w:val="auto"/>
                <w:lang w:eastAsia="en-IE"/>
              </w:rPr>
              <w:t>1982</w:t>
            </w:r>
          </w:p>
        </w:tc>
        <w:tc>
          <w:tcPr>
            <w:tcW w:w="0" w:type="auto"/>
            <w:vMerge w:val="restart"/>
          </w:tcPr>
          <w:p w14:paraId="6DFD6F2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All-</w:t>
            </w:r>
            <w:r w:rsidRPr="005246F1">
              <w:rPr>
                <w:rFonts w:ascii="inherit" w:eastAsia="Times New Roman" w:hAnsi="inherit" w:cs="Arial"/>
                <w:i/>
                <w:color w:val="auto"/>
                <w:lang w:eastAsia="en-IE"/>
              </w:rPr>
              <w:t>t</w:t>
            </w:r>
            <w:r w:rsidRPr="005246F1">
              <w:rPr>
                <w:rFonts w:ascii="inherit" w:eastAsia="Times New Roman" w:hAnsi="inherit" w:cs="Arial"/>
                <w:color w:val="auto"/>
                <w:lang w:eastAsia="en-IE"/>
              </w:rPr>
              <w:t>-retinoic acid</w:t>
            </w:r>
          </w:p>
          <w:p w14:paraId="2E9D7DC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Chorodeoxyadenosine</w:t>
            </w:r>
          </w:p>
          <w:p w14:paraId="6AEE78FB"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Taxol</w:t>
            </w:r>
            <w:r w:rsidRPr="005246F1">
              <w:rPr>
                <w:rFonts w:ascii="Times New Roman" w:eastAsia="Times New Roman" w:hAnsi="Times New Roman" w:cs="Times New Roman"/>
                <w:color w:val="auto"/>
                <w:vertAlign w:val="superscript"/>
                <w:lang w:eastAsia="en-IE"/>
              </w:rPr>
              <w:t>®</w:t>
            </w:r>
            <w:r w:rsidRPr="005246F1">
              <w:rPr>
                <w:rFonts w:ascii="inherit" w:eastAsia="Times New Roman" w:hAnsi="inherit" w:cs="Arial"/>
                <w:color w:val="auto"/>
                <w:lang w:eastAsia="en-IE"/>
              </w:rPr>
              <w:t xml:space="preserve"> </w:t>
            </w:r>
            <w:r w:rsidRPr="005246F1">
              <w:rPr>
                <w:rFonts w:ascii="inherit" w:eastAsia="Times New Roman" w:hAnsi="inherit" w:cs="Arial"/>
                <w:color w:val="auto"/>
                <w:lang w:eastAsia="en-IE"/>
              </w:rPr>
              <w:br/>
              <w:t>Teniposide</w:t>
            </w:r>
          </w:p>
          <w:p w14:paraId="59A4188A"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Fludarabine Phosphate Pentostatin</w:t>
            </w:r>
          </w:p>
          <w:p w14:paraId="074E3A9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Hexamethylmelamine</w:t>
            </w:r>
          </w:p>
          <w:p w14:paraId="5F2A0E7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Levamisole</w:t>
            </w:r>
          </w:p>
          <w:p w14:paraId="6B78D43F"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Carboplatin</w:t>
            </w:r>
          </w:p>
          <w:p w14:paraId="157374DE"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Ifosfamide</w:t>
            </w:r>
          </w:p>
          <w:p w14:paraId="0957256B"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Mitoxantrone</w:t>
            </w:r>
          </w:p>
          <w:p w14:paraId="6F43394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Etoposide</w:t>
            </w:r>
          </w:p>
          <w:p w14:paraId="00F88C7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r w:rsidRPr="005246F1">
              <w:rPr>
                <w:rFonts w:ascii="inherit" w:eastAsia="Times New Roman" w:hAnsi="inherit" w:cs="Arial"/>
                <w:color w:val="auto"/>
                <w:lang w:eastAsia="en-IE"/>
              </w:rPr>
              <w:t>Streptozotocin</w:t>
            </w:r>
          </w:p>
        </w:tc>
        <w:tc>
          <w:tcPr>
            <w:tcW w:w="656" w:type="dxa"/>
            <w:vMerge/>
          </w:tcPr>
          <w:p w14:paraId="5A30A171"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16AE567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39375C6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10309BE0" w14:textId="77777777" w:rsidTr="008D2DDF">
        <w:trPr>
          <w:trHeight w:val="80"/>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7A113F22"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02AFF56A"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336692F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011FDA3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3E02E5A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3F3CE821" w14:textId="77777777" w:rsidTr="008D2DDF">
        <w:trPr>
          <w:trHeight w:val="365"/>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33D89068"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1628A9D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31078E1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09E2058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3EFB06B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0147A358"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1EA2116F"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4A8381D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321865D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6D073840"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4905DEF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771264E9"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345212E1"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4BAB0626"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7B17BEEC"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5904677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1901D9EF"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025E8014"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17B63C9A"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453FA075"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34FB916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320601A6"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2B79FFFE"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7230F373"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7E6439B5"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6606C8AB"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2D4D38E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068C447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4E2B6791"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305F3AA4"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5AF87172"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0825073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0F91C868"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66C1FCF2"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3B11AE7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r w:rsidR="001E3E15" w:rsidRPr="005246F1" w14:paraId="68213764" w14:textId="77777777" w:rsidTr="008D2DDF">
        <w:trPr>
          <w:trHeight w:val="113"/>
          <w:jc w:val="center"/>
        </w:trPr>
        <w:tc>
          <w:tcPr>
            <w:cnfStyle w:val="001000000000" w:firstRow="0" w:lastRow="0" w:firstColumn="1" w:lastColumn="0" w:oddVBand="0" w:evenVBand="0" w:oddHBand="0" w:evenHBand="0" w:firstRowFirstColumn="0" w:firstRowLastColumn="0" w:lastRowFirstColumn="0" w:lastRowLastColumn="0"/>
            <w:tcW w:w="0" w:type="auto"/>
            <w:vMerge/>
          </w:tcPr>
          <w:p w14:paraId="50596185" w14:textId="77777777" w:rsidR="001E3E15" w:rsidRPr="005246F1" w:rsidRDefault="001E3E15" w:rsidP="001E3E15">
            <w:pPr>
              <w:spacing w:line="276" w:lineRule="auto"/>
              <w:jc w:val="center"/>
              <w:rPr>
                <w:rFonts w:ascii="inherit" w:eastAsia="Times New Roman" w:hAnsi="inherit" w:cs="Arial"/>
                <w:color w:val="auto"/>
                <w:lang w:eastAsia="en-IE"/>
              </w:rPr>
            </w:pPr>
          </w:p>
        </w:tc>
        <w:tc>
          <w:tcPr>
            <w:tcW w:w="0" w:type="auto"/>
            <w:vMerge/>
          </w:tcPr>
          <w:p w14:paraId="0FFF1126"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656" w:type="dxa"/>
            <w:vMerge/>
          </w:tcPr>
          <w:p w14:paraId="47418C83"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b/>
                <w:color w:val="auto"/>
                <w:lang w:eastAsia="en-IE"/>
              </w:rPr>
            </w:pPr>
          </w:p>
        </w:tc>
        <w:tc>
          <w:tcPr>
            <w:tcW w:w="2751" w:type="dxa"/>
            <w:vMerge/>
          </w:tcPr>
          <w:p w14:paraId="38B84FC9"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lang w:eastAsia="en-IE"/>
              </w:rPr>
            </w:pPr>
          </w:p>
        </w:tc>
        <w:tc>
          <w:tcPr>
            <w:tcW w:w="0" w:type="auto"/>
          </w:tcPr>
          <w:p w14:paraId="11D9B5D4" w14:textId="77777777" w:rsidR="001E3E15" w:rsidRPr="005246F1" w:rsidRDefault="001E3E15" w:rsidP="001E3E15">
            <w:pPr>
              <w:spacing w:line="276" w:lineRule="auto"/>
              <w:jc w:val="center"/>
              <w:cnfStyle w:val="000000000000" w:firstRow="0" w:lastRow="0" w:firstColumn="0" w:lastColumn="0" w:oddVBand="0" w:evenVBand="0" w:oddHBand="0" w:evenHBand="0" w:firstRowFirstColumn="0" w:firstRowLastColumn="0" w:lastRowFirstColumn="0" w:lastRowLastColumn="0"/>
              <w:rPr>
                <w:rFonts w:ascii="inherit" w:eastAsia="Times New Roman" w:hAnsi="inherit" w:cs="Arial"/>
                <w:color w:val="auto"/>
                <w:sz w:val="18"/>
                <w:szCs w:val="18"/>
                <w:lang w:eastAsia="en-IE"/>
              </w:rPr>
            </w:pPr>
          </w:p>
        </w:tc>
      </w:tr>
    </w:tbl>
    <w:p w14:paraId="5D56EC11" w14:textId="77777777" w:rsidR="001E3E15" w:rsidRPr="005246F1" w:rsidRDefault="001E3E15" w:rsidP="001E3E15"/>
    <w:p w14:paraId="6AAB21DD" w14:textId="59F3682C" w:rsidR="001E3E15" w:rsidRPr="005246F1" w:rsidRDefault="001E3E15" w:rsidP="001E3E15">
      <w:pPr>
        <w:spacing w:line="360" w:lineRule="auto"/>
        <w:jc w:val="both"/>
      </w:pPr>
      <w:r w:rsidRPr="005246F1">
        <w:t>The DTP programme has been responsible or involved in the discovery or development of more than 70% of the anticancer drugs currently available for treatment.</w:t>
      </w:r>
      <w:r w:rsidRPr="005246F1">
        <w:fldChar w:fldCharType="begin" w:fldLock="1"/>
      </w:r>
      <w:r w:rsidR="00F04266">
        <w:instrText xml:space="preserve"> ADDIN EN.CITE &lt;EndNote&gt;&lt;Cite&gt;&lt;Author&gt;Bates&lt;/Author&gt;&lt;Year&gt;1995&lt;/Year&gt;&lt;RecNum&gt;502&lt;/RecNum&gt;&lt;DisplayText&gt;&lt;style face="superscript"&gt;152,153&lt;/style&gt;&lt;/DisplayText&gt;&lt;record&gt;&lt;rec-number&gt;502&lt;/rec-number&gt;&lt;foreign-keys&gt;&lt;key app="EN" db-id="9rw5swv9qxp9fpe5zxqxpv045er252pfzxds" timestamp="1495097243"&gt;502&lt;/key&gt;&lt;/foreign-keys&gt;&lt;ref-type name="Journal Article"&gt;17&lt;/ref-type&gt;&lt;contributors&gt;&lt;authors&gt;&lt;author&gt;Bates, Susan E&lt;/author&gt;&lt;author&gt;Fojo, Antonio T&lt;/author&gt;&lt;author&gt;Weinstein, John N&lt;/author&gt;&lt;author&gt;Myers, Tim G&lt;/author&gt;&lt;author&gt;Alvarez, Manuel&lt;/author&gt;&lt;author&gt;Pauli, Kenneth D&lt;/author&gt;&lt;author&gt;Chabner, Bruce A&lt;/author&gt;&lt;/authors&gt;&lt;/contributors&gt;&lt;titles&gt;&lt;title&gt;Molecular targets in the National Cancer Institute drug screen&lt;/title&gt;&lt;secondary-title&gt;J. Cancer Res. Clin. Oncol. &lt;/secondary-title&gt;&lt;/titles&gt;&lt;pages&gt;495-500&lt;/pages&gt;&lt;volume&gt;121&lt;/volume&gt;&lt;number&gt;9-10&lt;/number&gt;&lt;dates&gt;&lt;year&gt;1995&lt;/year&gt;&lt;/dates&gt;&lt;isbn&gt;0171-5216&lt;/isbn&gt;&lt;urls&gt;&lt;/urls&gt;&lt;/record&gt;&lt;/Cite&gt;&lt;Cite&gt;&lt;Author&gt;Monks&lt;/Author&gt;&lt;Year&gt;1997&lt;/Year&gt;&lt;RecNum&gt;503&lt;/RecNum&gt;&lt;record&gt;&lt;rec-number&gt;503&lt;/rec-number&gt;&lt;foreign-keys&gt;&lt;key app="EN" db-id="9rw5swv9qxp9fpe5zxqxpv045er252pfzxds" timestamp="1495097293"&gt;503&lt;/key&gt;&lt;/foreign-keys&gt;&lt;ref-type name="Journal Article"&gt;17&lt;/ref-type&gt;&lt;contributors&gt;&lt;authors&gt;&lt;author&gt;Monks, A&lt;/author&gt;&lt;author&gt;Scudiero, DA&lt;/author&gt;&lt;author&gt;Johnson, GS&lt;/author&gt;&lt;author&gt;Paull, KD&lt;/author&gt;&lt;author&gt;Sausville, EA&lt;/author&gt;&lt;/authors&gt;&lt;/contributors&gt;&lt;titles&gt;&lt;title&gt;The NCI anti-cancer drug screen: a smart screen to identify effectors of novel targets&lt;/title&gt;&lt;secondary-title&gt;Anti-cancer drug design&lt;/secondary-title&gt;&lt;/titles&gt;&lt;periodical&gt;&lt;full-title&gt;Anti-Cancer Drug Design&lt;/full-title&gt;&lt;abbr-1&gt;Anti-Cancer Drug Des.&lt;/abbr-1&gt;&lt;abbr-2&gt;Anti-Cancer Drug Des&lt;/abbr-2&gt;&lt;/periodical&gt;&lt;pages&gt;533&lt;/pages&gt;&lt;volume&gt;12&lt;/volume&gt;&lt;number&gt;7&lt;/number&gt;&lt;dates&gt;&lt;year&gt;1997&lt;/year&gt;&lt;/dates&gt;&lt;isbn&gt;0266-9536&lt;/isbn&gt;&lt;urls&gt;&lt;/urls&gt;&lt;/record&gt;&lt;/Cite&gt;&lt;/EndNote&gt;</w:instrText>
      </w:r>
      <w:r w:rsidRPr="005246F1">
        <w:fldChar w:fldCharType="separate"/>
      </w:r>
      <w:r w:rsidR="00F04266" w:rsidRPr="00F04266">
        <w:rPr>
          <w:noProof/>
          <w:vertAlign w:val="superscript"/>
        </w:rPr>
        <w:t>152,153</w:t>
      </w:r>
      <w:r w:rsidRPr="005246F1">
        <w:fldChar w:fldCharType="end"/>
      </w:r>
      <w:r w:rsidRPr="005246F1">
        <w:t xml:space="preserve"> Recently, the NCI has began establishing investigations into new combination strategies to overcome drug resistance in patients with advanced cancer. Over 5,000 pairs of currently FDA-approved cancer drugs have been screened, and this new screening method has demonstrated value in identifying promising combinations.</w:t>
      </w:r>
      <w:r w:rsidRPr="005246F1">
        <w:fldChar w:fldCharType="begin" w:fldLock="1"/>
      </w:r>
      <w:r w:rsidR="00F04266">
        <w:instrText xml:space="preserve"> ADDIN EN.CITE &lt;EndNote&gt;&lt;Cite&gt;&lt;Author&gt;Holbeck&lt;/Author&gt;&lt;Year&gt;2017&lt;/Year&gt;&lt;RecNum&gt;504&lt;/RecNum&gt;&lt;DisplayText&gt;&lt;style face="superscript"&gt;154&lt;/style&gt;&lt;/DisplayText&gt;&lt;record&gt;&lt;rec-number&gt;504&lt;/rec-number&gt;&lt;foreign-keys&gt;&lt;key app="EN" db-id="9rw5swv9qxp9fpe5zxqxpv045er252pfzxds" timestamp="1495097544"&gt;504&lt;/key&gt;&lt;/foreign-keys&gt;&lt;ref-type name="Journal Article"&gt;17&lt;/ref-type&gt;&lt;contributors&gt;&lt;authors&gt;&lt;author&gt;Holbeck, Susan L&lt;/author&gt;&lt;author&gt;Camalier, Richard&lt;/author&gt;&lt;author&gt;Crowell, James A&lt;/author&gt;&lt;author&gt;Govindharajulu, Jeevan Prasaad&lt;/author&gt;&lt;author&gt;Hollingshead, Melinda G&lt;/author&gt;&lt;author&gt;Anderson, Lawrence W&lt;/author&gt;&lt;author&gt;Polley, Eric C&lt;/author&gt;&lt;author&gt;Rubinstein, Larry&lt;/author&gt;&lt;author&gt;Srivastava, Apurva K&lt;/author&gt;&lt;author&gt;Wilsker, Deborah F&lt;/author&gt;&lt;/authors&gt;&lt;/contributors&gt;&lt;titles&gt;&lt;title&gt;The National Cancer Institute ALMANAC: A Comprehensive Screening Resource for the Detection of Anticancer Drug Pairs with Enhanced Therapeutic Activity&lt;/title&gt;&lt;secondary-title&gt;Cancer Research&lt;/secondary-title&gt;&lt;/titles&gt;&lt;pages&gt;canres. 0489.2017&lt;/pages&gt;&lt;dates&gt;&lt;year&gt;2017&lt;/year&gt;&lt;/dates&gt;&lt;isbn&gt;0008-5472&lt;/isbn&gt;&lt;urls&gt;&lt;/urls&gt;&lt;/record&gt;&lt;/Cite&gt;&lt;/EndNote&gt;</w:instrText>
      </w:r>
      <w:r w:rsidRPr="005246F1">
        <w:fldChar w:fldCharType="separate"/>
      </w:r>
      <w:r w:rsidR="00F04266" w:rsidRPr="00F04266">
        <w:rPr>
          <w:noProof/>
          <w:vertAlign w:val="superscript"/>
        </w:rPr>
        <w:t>154</w:t>
      </w:r>
      <w:r w:rsidRPr="005246F1">
        <w:fldChar w:fldCharType="end"/>
      </w:r>
    </w:p>
    <w:p w14:paraId="423F0562" w14:textId="77777777" w:rsidR="001E3E15" w:rsidRPr="005246F1" w:rsidRDefault="001E3E15" w:rsidP="001E3E15">
      <w:pPr>
        <w:spacing w:line="360" w:lineRule="auto"/>
        <w:jc w:val="both"/>
      </w:pPr>
    </w:p>
    <w:p w14:paraId="06BE623D" w14:textId="77777777" w:rsidR="001E3E15" w:rsidRPr="005246F1" w:rsidRDefault="001E3E15" w:rsidP="001E3E15">
      <w:pPr>
        <w:pStyle w:val="Heading2"/>
      </w:pPr>
      <w:bookmarkStart w:id="512" w:name="_Toc505089614"/>
      <w:bookmarkStart w:id="513" w:name="_Toc506311671"/>
      <w:bookmarkStart w:id="514" w:name="_Toc523135267"/>
      <w:r w:rsidRPr="005246F1">
        <w:t>2.11.2 Evaluation of NCI-60 Cancer Cell-line Screen results</w:t>
      </w:r>
      <w:bookmarkEnd w:id="512"/>
      <w:bookmarkEnd w:id="513"/>
      <w:bookmarkEnd w:id="514"/>
    </w:p>
    <w:p w14:paraId="50CB6546" w14:textId="77777777" w:rsidR="001E3E15" w:rsidRPr="005246F1" w:rsidRDefault="001E3E15" w:rsidP="001E3E15"/>
    <w:p w14:paraId="25F9013A" w14:textId="77777777" w:rsidR="001E3E15" w:rsidRPr="005246F1" w:rsidRDefault="001E3E15" w:rsidP="001E3E15">
      <w:pPr>
        <w:pStyle w:val="Heading3"/>
      </w:pPr>
      <w:bookmarkStart w:id="515" w:name="_Toc505089615"/>
      <w:bookmarkStart w:id="516" w:name="_Toc506311672"/>
      <w:bookmarkStart w:id="517" w:name="_Toc523135268"/>
      <w:r w:rsidRPr="005246F1">
        <w:t>2.11.2.1 NCI-60 method of screening</w:t>
      </w:r>
      <w:bookmarkEnd w:id="515"/>
      <w:bookmarkEnd w:id="516"/>
      <w:bookmarkEnd w:id="517"/>
    </w:p>
    <w:p w14:paraId="5CB0DCE5" w14:textId="5B32E86D" w:rsidR="001E3E15" w:rsidRPr="005246F1" w:rsidRDefault="001E3E15" w:rsidP="001E3E15">
      <w:pPr>
        <w:spacing w:line="360" w:lineRule="auto"/>
        <w:jc w:val="both"/>
      </w:pPr>
      <w:r w:rsidRPr="005246F1">
        <w:t xml:space="preserve">To investigate the biological activity of the desired compounds for cytotoxic or noncytotoxic effects, a number of key steps are necessary before addition to the various cancer cell lines. The first step is the preparation of a stock solution in DMSO, followed by dilution in a medium containing 5% fetal bovine serum and 2 mM L-Glutamine. This solution is exposed to each previously cultured cell line for 24 h. After incubation for 48 h the required steps of media removal, </w:t>
      </w:r>
      <w:r w:rsidRPr="005246F1">
        <w:lastRenderedPageBreak/>
        <w:t>cell fixation and staining (with sulforhodamine B), prior to a 1% acetic acid wash and finally followed by air drying. Analysis by colorimetric growth inhibition-dependent absorbance at 515 nm is measured and calibrated against the DMSO control.</w:t>
      </w:r>
      <w:r w:rsidRPr="005246F1">
        <w:fldChar w:fldCharType="begin" w:fldLock="1"/>
      </w:r>
      <w:r w:rsidR="00F04266">
        <w:instrText xml:space="preserve"> ADDIN EN.CITE &lt;EndNote&gt;&lt;Cite&gt;&lt;Author&gt;Shoemaker&lt;/Author&gt;&lt;Year&gt;1987&lt;/Year&gt;&lt;RecNum&gt;500&lt;/RecNum&gt;&lt;DisplayText&gt;&lt;style face="superscript"&gt;155,156&lt;/style&gt;&lt;/DisplayText&gt;&lt;record&gt;&lt;rec-number&gt;500&lt;/rec-number&gt;&lt;foreign-keys&gt;&lt;key app="EN" db-id="9rw5swv9qxp9fpe5zxqxpv045er252pfzxds" timestamp="1495096502"&gt;500&lt;/key&gt;&lt;/foreign-keys&gt;&lt;ref-type name="Journal Article"&gt;17&lt;/ref-type&gt;&lt;contributors&gt;&lt;authors&gt;&lt;author&gt;Shoemaker, Robert H&lt;/author&gt;&lt;author&gt;Monks, Anne&lt;/author&gt;&lt;author&gt;Alley, Michael C&lt;/author&gt;&lt;author&gt;Scudiero, Dominic A&lt;/author&gt;&lt;author&gt;Fine, Donald L&lt;/author&gt;&lt;author&gt;McLemore, Theodore L&lt;/author&gt;&lt;author&gt;Abbott, Betty J&lt;/author&gt;&lt;author&gt;Paull, Kenneth D&lt;/author&gt;&lt;author&gt;Mayo, Joseph G&lt;/author&gt;&lt;author&gt;Boyd, Michael R&lt;/author&gt;&lt;/authors&gt;&lt;/contributors&gt;&lt;titles&gt;&lt;title&gt;Development of human tumor cell line panels for use in disease-oriented drug screening&lt;/title&gt;&lt;secondary-title&gt;Prog. Clin. Biol. Res.&lt;/secondary-title&gt;&lt;/titles&gt;&lt;pages&gt;265-286&lt;/pages&gt;&lt;volume&gt;276&lt;/volume&gt;&lt;dates&gt;&lt;year&gt;1987&lt;/year&gt;&lt;/dates&gt;&lt;isbn&gt;0361-7742&lt;/isbn&gt;&lt;urls&gt;&lt;/urls&gt;&lt;/record&gt;&lt;/Cite&gt;&lt;Cite&gt;&lt;Author&gt;Rubinstein&lt;/Author&gt;&lt;Year&gt;1990&lt;/Year&gt;&lt;RecNum&gt;501&lt;/RecNum&gt;&lt;record&gt;&lt;rec-number&gt;501&lt;/rec-number&gt;&lt;foreign-keys&gt;&lt;key app="EN" db-id="9rw5swv9qxp9fpe5zxqxpv045er252pfzxds" timestamp="1495096680"&gt;501&lt;/key&gt;&lt;/foreign-keys&gt;&lt;ref-type name="Journal Article"&gt;17&lt;/ref-type&gt;&lt;contributors&gt;&lt;authors&gt;&lt;author&gt;Rubinstein, LV&lt;/author&gt;&lt;author&gt;Shoemaker, RH&lt;/author&gt;&lt;author&gt;Paull, KD&lt;/author&gt;&lt;author&gt;Simon, RM&lt;/author&gt;&lt;author&gt;Tosini, S&lt;/author&gt;&lt;author&gt;Skehan, P&lt;/author&gt;&lt;author&gt;Scudiero, DA&lt;/author&gt;&lt;author&gt;Monks, A&lt;/author&gt;&lt;author&gt;Boyd, MR&lt;/author&gt;&lt;/authors&gt;&lt;/contributors&gt;&lt;titles&gt;&lt;title&gt;Comparison of in vitro anticancer-drug-screening data generated with a tetrazolium assay versus a protein assay against a diverse panel of human tumor cell lines&lt;/title&gt;&lt;secondary-title&gt;J. Natl. Cancer Inst. &lt;/secondary-title&gt;&lt;/titles&gt;&lt;pages&gt;1113-1117&lt;/pages&gt;&lt;volume&gt;82&lt;/volume&gt;&lt;number&gt;13&lt;/number&gt;&lt;dates&gt;&lt;year&gt;1990&lt;/year&gt;&lt;/dates&gt;&lt;isbn&gt;0027-8874&lt;/isbn&gt;&lt;urls&gt;&lt;/urls&gt;&lt;/record&gt;&lt;/Cite&gt;&lt;/EndNote&gt;</w:instrText>
      </w:r>
      <w:r w:rsidRPr="005246F1">
        <w:fldChar w:fldCharType="separate"/>
      </w:r>
      <w:r w:rsidR="00F04266" w:rsidRPr="00F04266">
        <w:rPr>
          <w:noProof/>
          <w:vertAlign w:val="superscript"/>
        </w:rPr>
        <w:t>155,156</w:t>
      </w:r>
      <w:r w:rsidRPr="005246F1">
        <w:fldChar w:fldCharType="end"/>
      </w:r>
      <w:r w:rsidRPr="005246F1">
        <w:t xml:space="preserve">  On obtaining the results of the </w:t>
      </w:r>
      <w:r w:rsidRPr="005246F1">
        <w:rPr>
          <w:i/>
        </w:rPr>
        <w:t xml:space="preserve">in vitro </w:t>
      </w:r>
      <w:r w:rsidRPr="005246F1">
        <w:t xml:space="preserve">screening, the results are presented by the NCI as a “mean graph” for interpretation, as illustrated in </w:t>
      </w:r>
      <w:r w:rsidRPr="005246F1">
        <w:fldChar w:fldCharType="begin" w:fldLock="1"/>
      </w:r>
      <w:r w:rsidRPr="005246F1">
        <w:instrText xml:space="preserve"> REF _Ref482868892 \h </w:instrText>
      </w:r>
      <w:r w:rsidR="005246F1">
        <w:instrText xml:space="preserve"> \* MERGEFORMAT </w:instrText>
      </w:r>
      <w:r w:rsidRPr="005246F1">
        <w:fldChar w:fldCharType="separate"/>
      </w:r>
      <w:r w:rsidR="006D04BB" w:rsidRPr="005246F1">
        <w:t xml:space="preserve">Figure </w:t>
      </w:r>
      <w:r w:rsidR="006D04BB">
        <w:rPr>
          <w:noProof/>
        </w:rPr>
        <w:t>97</w:t>
      </w:r>
      <w:r w:rsidRPr="005246F1">
        <w:fldChar w:fldCharType="end"/>
      </w:r>
      <w:r w:rsidRPr="005246F1">
        <w:t>.</w:t>
      </w:r>
    </w:p>
    <w:p w14:paraId="08171A55" w14:textId="77777777" w:rsidR="001E3E15" w:rsidRPr="005246F1" w:rsidRDefault="001E3E15" w:rsidP="001E3E15">
      <w:pPr>
        <w:keepNext/>
        <w:spacing w:line="360" w:lineRule="auto"/>
        <w:jc w:val="center"/>
      </w:pPr>
      <w:r w:rsidRPr="005246F1">
        <w:object w:dxaOrig="1533" w:dyaOrig="2582" w14:anchorId="34EE1F58">
          <v:shape id="_x0000_i1377" type="#_x0000_t75" style="width:74.75pt;height:129.1pt" o:ole="">
            <v:imagedata r:id="rId778" o:title=""/>
          </v:shape>
          <o:OLEObject Type="Embed" ProgID="ChemDraw.Document.6.0" ShapeID="_x0000_i1377" DrawAspect="Content" ObjectID="_1596898197" r:id="rId779"/>
        </w:object>
      </w:r>
      <w:r w:rsidRPr="005246F1">
        <w:rPr>
          <w:noProof/>
          <w:lang w:eastAsia="en-IE"/>
        </w:rPr>
        <w:drawing>
          <wp:inline distT="0" distB="0" distL="0" distR="0" wp14:anchorId="6A31FCDF" wp14:editId="084D54A9">
            <wp:extent cx="3034682" cy="3917618"/>
            <wp:effectExtent l="0" t="0" r="0" b="6985"/>
            <wp:docPr id="560" name="Pict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7"/>
                    <pic:cNvPicPr>
                      <a:picLocks noChangeAspect="1" noChangeArrowheads="1"/>
                    </pic:cNvPicPr>
                  </pic:nvPicPr>
                  <pic:blipFill>
                    <a:blip r:embed="rId780">
                      <a:extLst>
                        <a:ext uri="{28A0092B-C50C-407E-A947-70E740481C1C}">
                          <a14:useLocalDpi xmlns:a14="http://schemas.microsoft.com/office/drawing/2010/main" val="0"/>
                        </a:ext>
                      </a:extLst>
                    </a:blip>
                    <a:srcRect/>
                    <a:stretch>
                      <a:fillRect/>
                    </a:stretch>
                  </pic:blipFill>
                  <pic:spPr bwMode="auto">
                    <a:xfrm>
                      <a:off x="0" y="0"/>
                      <a:ext cx="3040902" cy="3925648"/>
                    </a:xfrm>
                    <a:prstGeom prst="rect">
                      <a:avLst/>
                    </a:prstGeom>
                    <a:noFill/>
                    <a:ln>
                      <a:noFill/>
                    </a:ln>
                  </pic:spPr>
                </pic:pic>
              </a:graphicData>
            </a:graphic>
          </wp:inline>
        </w:drawing>
      </w:r>
    </w:p>
    <w:p w14:paraId="7959D9E2" w14:textId="77AD1656" w:rsidR="001E3E15" w:rsidRPr="005246F1" w:rsidRDefault="001E3E15" w:rsidP="001E3E15">
      <w:pPr>
        <w:pStyle w:val="Caption"/>
        <w:jc w:val="center"/>
      </w:pPr>
      <w:bookmarkStart w:id="518" w:name="_Ref482868892"/>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97</w:t>
      </w:r>
      <w:r w:rsidR="00947012">
        <w:rPr>
          <w:noProof/>
        </w:rPr>
        <w:fldChar w:fldCharType="end"/>
      </w:r>
      <w:bookmarkEnd w:id="518"/>
      <w:r w:rsidRPr="005246F1">
        <w:rPr>
          <w:noProof/>
        </w:rPr>
        <w:t xml:space="preserve">: “Mean growth” graph of compound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i w:val="0"/>
          <w:noProof/>
        </w:rPr>
        <w:t>253</w:t>
      </w:r>
      <w:r w:rsidRPr="005246F1">
        <w:rPr>
          <w:u w:val="single"/>
        </w:rPr>
        <w:fldChar w:fldCharType="end"/>
      </w:r>
      <w:r w:rsidRPr="005246F1">
        <w:rPr>
          <w:noProof/>
        </w:rPr>
        <w:t xml:space="preserve">. </w:t>
      </w:r>
    </w:p>
    <w:p w14:paraId="0708BD59" w14:textId="77777777" w:rsidR="001E3E15" w:rsidRPr="005246F1" w:rsidRDefault="001E3E15" w:rsidP="001E3E15">
      <w:pPr>
        <w:spacing w:line="360" w:lineRule="auto"/>
        <w:jc w:val="both"/>
      </w:pPr>
      <w:r w:rsidRPr="005246F1">
        <w:t>The mean growth across the cancer cell line is the centre of the line graph (0). As an indicator, the bar charts which extend to the right of the mean indicate selective positive growth inhibition, while those to the left of the mean are indicative of a chemoprotective or non-cytotoxic effect on the specific cell line. Typically, if a mean growth of &lt;60% is achieved, and the Data Review Committee at the NCI is interested in further screening of a compound, it is selected for 5 dose screening. This compares the growth inhibition, across the 60 cancer cell lines, at 5 different concentration levels. Following this screening, determination of three key response parameters can be achieved; GI</w:t>
      </w:r>
      <w:r w:rsidRPr="005246F1">
        <w:rPr>
          <w:vertAlign w:val="subscript"/>
        </w:rPr>
        <w:t>50</w:t>
      </w:r>
      <w:r w:rsidRPr="005246F1">
        <w:t>, TGI and LC</w:t>
      </w:r>
      <w:r w:rsidRPr="005246F1">
        <w:rPr>
          <w:vertAlign w:val="subscript"/>
        </w:rPr>
        <w:t>50</w:t>
      </w:r>
      <w:r w:rsidRPr="005246F1">
        <w:t xml:space="preserve">. If success in this screening is achieved, lead compounds can be progressed to </w:t>
      </w:r>
      <w:r w:rsidRPr="005246F1">
        <w:rPr>
          <w:i/>
        </w:rPr>
        <w:t>in vivo</w:t>
      </w:r>
      <w:r w:rsidRPr="005246F1">
        <w:t xml:space="preserve"> hollow-fibre testing in mouse models. </w:t>
      </w:r>
    </w:p>
    <w:p w14:paraId="7554B7C0" w14:textId="77777777" w:rsidR="001E3E15" w:rsidRPr="005246F1" w:rsidRDefault="001E3E15" w:rsidP="001E3E15">
      <w:pPr>
        <w:spacing w:line="360" w:lineRule="auto"/>
        <w:jc w:val="both"/>
      </w:pPr>
    </w:p>
    <w:p w14:paraId="4E1A3856" w14:textId="77777777" w:rsidR="001E3E15" w:rsidRPr="005246F1" w:rsidRDefault="001E3E15" w:rsidP="001E3E15">
      <w:pPr>
        <w:spacing w:line="360" w:lineRule="auto"/>
        <w:jc w:val="both"/>
      </w:pPr>
    </w:p>
    <w:p w14:paraId="3AD01F07" w14:textId="245E8CEC" w:rsidR="001E3E15" w:rsidRPr="005246F1" w:rsidRDefault="001E3E15" w:rsidP="001E3E15">
      <w:pPr>
        <w:pStyle w:val="Heading3"/>
      </w:pPr>
      <w:bookmarkStart w:id="519" w:name="_Toc505089616"/>
      <w:bookmarkStart w:id="520" w:name="_Toc506311673"/>
      <w:bookmarkStart w:id="521" w:name="_Toc523135269"/>
      <w:r w:rsidRPr="005246F1">
        <w:lastRenderedPageBreak/>
        <w:t>2.11.2.2 Biological activity of thiopyran-</w:t>
      </w:r>
      <w:r w:rsidRPr="00CC202F">
        <w:rPr>
          <w:i/>
        </w:rPr>
        <w:t>S</w:t>
      </w:r>
      <w:r w:rsidRPr="005246F1">
        <w:t>-oxide and thiopyran-</w:t>
      </w:r>
      <w:r w:rsidRPr="00CC202F">
        <w:rPr>
          <w:i/>
        </w:rPr>
        <w:t>S,S</w:t>
      </w:r>
      <w:r w:rsidRPr="005246F1">
        <w:t>-dioxide cycloadducts</w:t>
      </w:r>
      <w:bookmarkEnd w:id="519"/>
      <w:bookmarkEnd w:id="520"/>
      <w:bookmarkEnd w:id="521"/>
    </w:p>
    <w:p w14:paraId="5D43190C" w14:textId="77777777" w:rsidR="001E3E15" w:rsidRPr="005246F1" w:rsidRDefault="001E3E15" w:rsidP="001E3E15"/>
    <w:p w14:paraId="7224C277" w14:textId="4F875407" w:rsidR="001E3E15" w:rsidRPr="005246F1" w:rsidRDefault="001E3E15" w:rsidP="001E3E15">
      <w:pPr>
        <w:spacing w:line="360" w:lineRule="auto"/>
        <w:jc w:val="both"/>
        <w:rPr>
          <w:rFonts w:eastAsia="Times New Roman+FPEF" w:cstheme="minorHAnsi"/>
        </w:rPr>
      </w:pPr>
      <w:r w:rsidRPr="005246F1">
        <w:t>The f</w:t>
      </w:r>
      <w:r w:rsidRPr="005246F1">
        <w:rPr>
          <w:rFonts w:eastAsia="Times New Roman+FPEF" w:cstheme="minorHAnsi"/>
        </w:rPr>
        <w:t xml:space="preserve">uranone moiety has been incorporated into a wide variety of therapeutically interesting drug candidates such as Basidalin </w:t>
      </w:r>
      <w:r w:rsidRPr="005246F1">
        <w:rPr>
          <w:rFonts w:eastAsia="Times New Roman+FPEF" w:cstheme="minorHAnsi"/>
        </w:rPr>
        <w:fldChar w:fldCharType="begin" w:fldLock="1"/>
      </w:r>
      <w:r w:rsidR="00DE234C" w:rsidRPr="005246F1">
        <w:rPr>
          <w:rFonts w:eastAsia="Times New Roman+FPEF" w:cstheme="minorHAnsi"/>
        </w:rPr>
        <w:instrText>ADDIN CSL_CITATION { "citationItems" : [ { "id" : "ITEM-1", "itemData" : { "id" : "ITEM-1", "issued" : { "date-parts" : [ [ "0" ] ] }, "title" : "basidalin", "type" : "article-journal" }, "uris" : [ "http://www.mendeley.com/documents/?uuid=5f2269c9-dd47-4dc8-b8fe-c8fb8ad55904" ] } ], "mendeley" : { "formattedCitation" : "&lt;span style=\"baseline\"&gt;&lt;b&gt;336&lt;/b&gt;&lt;/span&gt;", "plainTextFormattedCitation" : "336", "previouslyFormattedCitation" : "&lt;span style=\"baseline\"&gt;&lt;b&gt;336&lt;/b&gt;&lt;/span&gt;" }, "properties" : { "noteIndex" : 0 }, "schema" : "https://github.com/citation-style-language/schema/raw/master/csl-citation.json" }</w:instrText>
      </w:r>
      <w:r w:rsidRPr="005246F1">
        <w:rPr>
          <w:rFonts w:eastAsia="Times New Roman+FPEF" w:cstheme="minorHAnsi"/>
        </w:rPr>
        <w:fldChar w:fldCharType="separate"/>
      </w:r>
      <w:r w:rsidR="00DE234C" w:rsidRPr="005246F1">
        <w:rPr>
          <w:rFonts w:eastAsia="Times New Roman+FPEF" w:cstheme="minorHAnsi"/>
          <w:b/>
          <w:noProof/>
        </w:rPr>
        <w:t>336</w:t>
      </w:r>
      <w:r w:rsidRPr="005246F1">
        <w:rPr>
          <w:rFonts w:eastAsia="Times New Roman+FPEF" w:cstheme="minorHAnsi"/>
        </w:rPr>
        <w:fldChar w:fldCharType="end"/>
      </w:r>
      <w:r w:rsidRPr="005246F1">
        <w:rPr>
          <w:rFonts w:eastAsia="Times New Roman+FPEF" w:cstheme="minorHAnsi"/>
        </w:rPr>
        <w:t>. There are butenolide natural products which show antitumour activity (</w:t>
      </w:r>
      <w:r w:rsidRPr="005246F1">
        <w:rPr>
          <w:rFonts w:eastAsia="Times New Roman+FPEF" w:cstheme="minorHAnsi"/>
        </w:rPr>
        <w:fldChar w:fldCharType="begin" w:fldLock="1"/>
      </w:r>
      <w:r w:rsidRPr="005246F1">
        <w:rPr>
          <w:rFonts w:eastAsia="Times New Roman+FPEF" w:cstheme="minorHAnsi"/>
        </w:rPr>
        <w:instrText xml:space="preserve"> REF _Ref483835326 \h  \* MERGEFORMAT </w:instrText>
      </w:r>
      <w:r w:rsidRPr="005246F1">
        <w:rPr>
          <w:rFonts w:eastAsia="Times New Roman+FPEF" w:cstheme="minorHAnsi"/>
        </w:rPr>
      </w:r>
      <w:r w:rsidRPr="005246F1">
        <w:rPr>
          <w:rFonts w:eastAsia="Times New Roman+FPEF" w:cstheme="minorHAnsi"/>
        </w:rPr>
        <w:fldChar w:fldCharType="separate"/>
      </w:r>
      <w:r w:rsidR="006D04BB" w:rsidRPr="005246F1">
        <w:t xml:space="preserve">Figure </w:t>
      </w:r>
      <w:r w:rsidR="006D04BB">
        <w:rPr>
          <w:noProof/>
        </w:rPr>
        <w:t>98</w:t>
      </w:r>
      <w:r w:rsidRPr="005246F1">
        <w:rPr>
          <w:rFonts w:eastAsia="Times New Roman+FPEF" w:cstheme="minorHAnsi"/>
        </w:rPr>
        <w:fldChar w:fldCharType="end"/>
      </w:r>
      <w:r w:rsidRPr="005246F1">
        <w:rPr>
          <w:rFonts w:eastAsia="Times New Roman+FPEF" w:cstheme="minorHAnsi"/>
        </w:rPr>
        <w:t>);</w:t>
      </w:r>
      <w:r w:rsidRPr="005246F1">
        <w:rPr>
          <w:rFonts w:eastAsia="Times New Roman+FPEF" w:cstheme="minorHAnsi"/>
        </w:rPr>
        <w:fldChar w:fldCharType="begin" w:fldLock="1"/>
      </w:r>
      <w:r w:rsidR="00F04266">
        <w:rPr>
          <w:rFonts w:eastAsia="Times New Roman+FPEF" w:cstheme="minorHAnsi"/>
        </w:rPr>
        <w:instrText xml:space="preserve"> ADDIN EN.CITE &lt;EndNote&gt;&lt;Cite&gt;&lt;Author&gt;Bailly&lt;/Author&gt;&lt;Year&gt;2008&lt;/Year&gt;&lt;RecNum&gt;408&lt;/RecNum&gt;&lt;DisplayText&gt;&lt;style face="superscript"&gt;157&lt;/style&gt;&lt;/DisplayText&gt;&lt;record&gt;&lt;rec-number&gt;408&lt;/rec-number&gt;&lt;foreign-keys&gt;&lt;key app="EN" db-id="9rw5swv9qxp9fpe5zxqxpv045er252pfzxds" timestamp="1473242879"&gt;408&lt;/key&gt;&lt;/foreign-keys&gt;&lt;ref-type name="Journal Article"&gt;17&lt;/ref-type&gt;&lt;contributors&gt;&lt;authors&gt;&lt;author&gt;Bailly, Fabrice&lt;/author&gt;&lt;author&gt;Queffélec, Clémence&lt;/author&gt;&lt;author&gt;Mbemba, Gladys&lt;/author&gt;&lt;author&gt;Mouscadet, Jean-François&lt;/author&gt;&lt;author&gt;Pommery, Nicole&lt;/author&gt;&lt;author&gt;Pommery, Jean&lt;/author&gt;&lt;author&gt;Hénichart, Jean-Pierre&lt;/author&gt;&lt;author&gt;Cotelle, Philippe&lt;/author&gt;&lt;/authors&gt;&lt;/contributors&gt;&lt;titles&gt;&lt;title&gt;Synthesis and biological activities of a series of 4,5-diaryl-3-hydroxy-2(5H)-furanones&lt;/title&gt;&lt;secondary-title&gt;E. J. Med. Chem. &lt;/secondary-title&gt;&lt;/titles&gt;&lt;pages&gt;1222-1229&lt;/pages&gt;&lt;volume&gt;43&lt;/volume&gt;&lt;number&gt;6&lt;/number&gt;&lt;keywords&gt;&lt;keyword&gt;3-Hydroxy-2-(5H)-furanones&lt;/keyword&gt;&lt;keyword&gt;Antioxidant&lt;/keyword&gt;&lt;keyword&gt;5-Lipoxygenase&lt;/keyword&gt;&lt;keyword&gt;Cyclooxygenases&lt;/keyword&gt;&lt;keyword&gt;HIV-1 integrase&lt;/keyword&gt;&lt;keyword&gt;PC3 proliferation&lt;/keyword&gt;&lt;/keywords&gt;&lt;dates&gt;&lt;year&gt;2008&lt;/year&gt;&lt;pub-dates&gt;&lt;date&gt;6//&lt;/date&gt;&lt;/pub-dates&gt;&lt;/dates&gt;&lt;isbn&gt;0223-5234&lt;/isbn&gt;&lt;urls&gt;&lt;related-urls&gt;&lt;url&gt;http://www.sciencedirect.com/science/article/pii/S0223523407003273&lt;/url&gt;&lt;/related-urls&gt;&lt;/urls&gt;&lt;electronic-resource-num&gt;http://dx.doi.org/10.1016/j.ejmech.2007.08.005&lt;/electronic-resource-num&gt;&lt;/record&gt;&lt;/Cite&gt;&lt;/EndNote&gt;</w:instrText>
      </w:r>
      <w:r w:rsidRPr="005246F1">
        <w:rPr>
          <w:rFonts w:eastAsia="Times New Roman+FPEF" w:cstheme="minorHAnsi"/>
        </w:rPr>
        <w:fldChar w:fldCharType="separate"/>
      </w:r>
      <w:r w:rsidR="00F04266" w:rsidRPr="00F04266">
        <w:rPr>
          <w:rFonts w:eastAsia="Times New Roman+FPEF" w:cstheme="minorHAnsi"/>
          <w:noProof/>
          <w:vertAlign w:val="superscript"/>
        </w:rPr>
        <w:t>157</w:t>
      </w:r>
      <w:r w:rsidRPr="005246F1">
        <w:rPr>
          <w:rFonts w:eastAsia="Times New Roman+FPEF" w:cstheme="minorHAnsi"/>
        </w:rPr>
        <w:fldChar w:fldCharType="end"/>
      </w:r>
      <w:r w:rsidRPr="005246F1">
        <w:rPr>
          <w:rFonts w:eastAsia="Times New Roman+FPEF" w:cstheme="minorHAnsi"/>
        </w:rPr>
        <w:t xml:space="preserve">  the dihydrofuranone Bacillariolide II is </w:t>
      </w:r>
      <w:r w:rsidRPr="005246F1">
        <w:rPr>
          <w:rFonts w:eastAsia="Times New Roman+FPEF" w:cstheme="minorHAnsi"/>
        </w:rPr>
        <w:fldChar w:fldCharType="begin" w:fldLock="1"/>
      </w:r>
      <w:r w:rsidR="00DE234C" w:rsidRPr="005246F1">
        <w:rPr>
          <w:rFonts w:eastAsia="Times New Roman+FPEF" w:cstheme="minorHAnsi"/>
        </w:rPr>
        <w:instrText>ADDIN CSL_CITATION { "citationItems" : [ { "id" : "ITEM-1", "itemData" : { "id" : "ITEM-1", "issued" : { "date-parts" : [ [ "0" ] ] }, "title" : "bacillariolide ii", "type" : "article-journal" }, "uris" : [ "http://www.mendeley.com/documents/?uuid=0cdeb65b-862d-4c81-8523-a9311b38fbaf" ] } ], "mendeley" : { "formattedCitation" : "&lt;span style=\"baseline\"&gt;&lt;b&gt;337&lt;/b&gt;&lt;/span&gt;", "plainTextFormattedCitation" : "337", "previouslyFormattedCitation" : "&lt;span style=\"baseline\"&gt;&lt;b&gt;337&lt;/b&gt;&lt;/span&gt;" }, "properties" : { "noteIndex" : 0 }, "schema" : "https://github.com/citation-style-language/schema/raw/master/csl-citation.json" }</w:instrText>
      </w:r>
      <w:r w:rsidRPr="005246F1">
        <w:rPr>
          <w:rFonts w:eastAsia="Times New Roman+FPEF" w:cstheme="minorHAnsi"/>
        </w:rPr>
        <w:fldChar w:fldCharType="separate"/>
      </w:r>
      <w:r w:rsidR="00DE234C" w:rsidRPr="005246F1">
        <w:rPr>
          <w:rFonts w:eastAsia="Times New Roman+FPEF" w:cstheme="minorHAnsi"/>
          <w:b/>
          <w:noProof/>
        </w:rPr>
        <w:t>337</w:t>
      </w:r>
      <w:r w:rsidRPr="005246F1">
        <w:rPr>
          <w:rFonts w:eastAsia="Times New Roman+FPEF" w:cstheme="minorHAnsi"/>
        </w:rPr>
        <w:fldChar w:fldCharType="end"/>
      </w:r>
      <w:r w:rsidRPr="005246F1">
        <w:rPr>
          <w:rFonts w:eastAsia="Times New Roman+FPEF" w:cstheme="minorHAnsi"/>
        </w:rPr>
        <w:t xml:space="preserve"> known to possess significant inhibitory activity against phospholipase A</w:t>
      </w:r>
      <w:r w:rsidRPr="005246F1">
        <w:rPr>
          <w:rFonts w:eastAsia="Times New Roman+FPEF" w:cstheme="minorHAnsi"/>
          <w:vertAlign w:val="subscript"/>
        </w:rPr>
        <w:t>2</w:t>
      </w:r>
      <w:r w:rsidRPr="005246F1">
        <w:rPr>
          <w:rFonts w:eastAsia="Times New Roman+FPEF" w:cstheme="minorHAnsi"/>
        </w:rPr>
        <w:t xml:space="preserve">. </w:t>
      </w:r>
      <w:r w:rsidRPr="005246F1">
        <w:rPr>
          <w:rFonts w:eastAsia="Times New Roman+FPEF" w:cstheme="minorHAnsi"/>
        </w:rPr>
        <w:fldChar w:fldCharType="begin" w:fldLock="1"/>
      </w:r>
      <w:r w:rsidR="00F04266">
        <w:rPr>
          <w:rFonts w:eastAsia="Times New Roman+FPEF" w:cstheme="minorHAnsi"/>
        </w:rPr>
        <w:instrText xml:space="preserve"> ADDIN EN.CITE &lt;EndNote&gt;&lt;Cite&gt;&lt;Author&gt;Ghosh&lt;/Author&gt;&lt;Year&gt;2006&lt;/Year&gt;&lt;RecNum&gt;409&lt;/RecNum&gt;&lt;DisplayText&gt;&lt;style face="superscript"&gt;158&lt;/style&gt;&lt;/DisplayText&gt;&lt;record&gt;&lt;rec-number&gt;409&lt;/rec-number&gt;&lt;foreign-keys&gt;&lt;key app="EN" db-id="9rw5swv9qxp9fpe5zxqxpv045er252pfzxds" timestamp="1473244606"&gt;409&lt;/key&gt;&lt;/foreign-keys&gt;&lt;ref-type name="Journal Article"&gt;17&lt;/ref-type&gt;&lt;contributors&gt;&lt;authors&gt;&lt;author&gt;Ghosh, Subrata&lt;/author&gt;&lt;author&gt;Sinha, Saikat&lt;/author&gt;&lt;author&gt;Drew, Michael G. B.&lt;/author&gt;&lt;/authors&gt;&lt;/contributors&gt;&lt;titles&gt;&lt;title&gt;Stereodivergent Approach to the Asymmetric Synthesis of Bacillariolides:  A Formal Synthesis of ent-Bacillariolide II&lt;/title&gt;&lt;secondary-title&gt;Organic Letters&lt;/secondary-title&gt;&lt;/titles&gt;&lt;periodical&gt;&lt;full-title&gt;Organic Letters&lt;/full-title&gt;&lt;abbr-1&gt;Org. Lett.&lt;/abbr-1&gt;&lt;abbr-2&gt;Org Lett&lt;/abbr-2&gt;&lt;/periodical&gt;&lt;pages&gt;3781-3784&lt;/pages&gt;&lt;volume&gt;8&lt;/volume&gt;&lt;number&gt;17&lt;/number&gt;&lt;dates&gt;&lt;year&gt;2006&lt;/year&gt;&lt;pub-dates&gt;&lt;date&gt;2006/08/01&lt;/date&gt;&lt;/pub-dates&gt;&lt;/dates&gt;&lt;publisher&gt;American Chemical Society&lt;/publisher&gt;&lt;isbn&gt;1523-7060&lt;/isbn&gt;&lt;urls&gt;&lt;related-urls&gt;&lt;url&gt;http://dx.doi.org/10.1021/ol061377y&lt;/url&gt;&lt;/related-urls&gt;&lt;/urls&gt;&lt;electronic-resource-num&gt;10.1021/ol061377y&lt;/electronic-resource-num&gt;&lt;/record&gt;&lt;/Cite&gt;&lt;/EndNote&gt;</w:instrText>
      </w:r>
      <w:r w:rsidRPr="005246F1">
        <w:rPr>
          <w:rFonts w:eastAsia="Times New Roman+FPEF" w:cstheme="minorHAnsi"/>
        </w:rPr>
        <w:fldChar w:fldCharType="separate"/>
      </w:r>
      <w:r w:rsidR="00F04266" w:rsidRPr="00F04266">
        <w:rPr>
          <w:rFonts w:eastAsia="Times New Roman+FPEF" w:cstheme="minorHAnsi"/>
          <w:noProof/>
          <w:vertAlign w:val="superscript"/>
        </w:rPr>
        <w:t>158</w:t>
      </w:r>
      <w:r w:rsidRPr="005246F1">
        <w:rPr>
          <w:rFonts w:eastAsia="Times New Roman+FPEF" w:cstheme="minorHAnsi"/>
        </w:rPr>
        <w:fldChar w:fldCharType="end"/>
      </w:r>
      <w:r w:rsidRPr="005246F1">
        <w:rPr>
          <w:rFonts w:eastAsia="Times New Roman+FPEF" w:cstheme="minorHAnsi"/>
        </w:rPr>
        <w:t xml:space="preserve"> </w:t>
      </w:r>
    </w:p>
    <w:p w14:paraId="074538A9" w14:textId="77777777" w:rsidR="001E3E15" w:rsidRPr="005246F1" w:rsidRDefault="001E3E15" w:rsidP="001E3E15">
      <w:pPr>
        <w:keepNext/>
        <w:jc w:val="center"/>
      </w:pPr>
      <w:r w:rsidRPr="005246F1">
        <w:object w:dxaOrig="6011" w:dyaOrig="2080" w14:anchorId="2E354DDC">
          <v:shape id="_x0000_i1378" type="#_x0000_t75" style="width:272.3pt;height:94.45pt" o:ole="">
            <v:imagedata r:id="rId781" o:title=""/>
          </v:shape>
          <o:OLEObject Type="Embed" ProgID="ChemDraw.Document.6.0" ShapeID="_x0000_i1378" DrawAspect="Content" ObjectID="_1596898198" r:id="rId782"/>
        </w:object>
      </w:r>
    </w:p>
    <w:p w14:paraId="059B4E64" w14:textId="642F4E34" w:rsidR="001E3E15" w:rsidRPr="005246F1" w:rsidRDefault="001E3E15" w:rsidP="001E3E15">
      <w:pPr>
        <w:pStyle w:val="Caption"/>
        <w:jc w:val="center"/>
      </w:pPr>
      <w:bookmarkStart w:id="522" w:name="_Ref483835326"/>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98</w:t>
      </w:r>
      <w:r w:rsidR="00947012">
        <w:rPr>
          <w:noProof/>
        </w:rPr>
        <w:fldChar w:fldCharType="end"/>
      </w:r>
      <w:bookmarkEnd w:id="522"/>
      <w:r w:rsidRPr="005246F1">
        <w:rPr>
          <w:noProof/>
        </w:rPr>
        <w:t xml:space="preserve">: Biologically active furanone derivatives.  </w:t>
      </w:r>
    </w:p>
    <w:p w14:paraId="321AFF23" w14:textId="7948CFD2" w:rsidR="001E3E15" w:rsidRPr="005246F1" w:rsidRDefault="001E3E15" w:rsidP="001E3E15">
      <w:pPr>
        <w:spacing w:line="360" w:lineRule="auto"/>
        <w:jc w:val="both"/>
        <w:rPr>
          <w:rFonts w:cstheme="minorHAnsi"/>
          <w:color w:val="000000"/>
          <w:szCs w:val="24"/>
        </w:rPr>
      </w:pPr>
      <w:r w:rsidRPr="005246F1">
        <w:rPr>
          <w:rFonts w:cstheme="minorHAnsi"/>
          <w:color w:val="000000"/>
          <w:szCs w:val="24"/>
        </w:rPr>
        <w:t xml:space="preserve">The indanone moiety has been studied for various biological activity against diseases such as cancer and Alzheimer’s. Indanocine </w:t>
      </w:r>
      <w:r w:rsidRPr="005246F1">
        <w:rPr>
          <w:rFonts w:cstheme="minorHAnsi"/>
          <w:color w:val="000000"/>
          <w:szCs w:val="24"/>
        </w:rPr>
        <w:fldChar w:fldCharType="begin" w:fldLock="1"/>
      </w:r>
      <w:r w:rsidR="00DE234C" w:rsidRPr="005246F1">
        <w:rPr>
          <w:rFonts w:cstheme="minorHAnsi"/>
          <w:color w:val="000000"/>
          <w:szCs w:val="24"/>
        </w:rPr>
        <w:instrText>ADDIN CSL_CITATION { "citationItems" : [ { "id" : "ITEM-1", "itemData" : { "id" : "ITEM-1", "issued" : { "date-parts" : [ [ "0" ] ] }, "title" : "indanocine", "type" : "article-journal" }, "uris" : [ "http://www.mendeley.com/documents/?uuid=7f7d81e4-7ee4-476e-b668-dfb941ba5cff" ] } ], "mendeley" : { "formattedCitation" : "&lt;span style=\"baseline\"&gt;&lt;b&gt;338&lt;/b&gt;&lt;/span&gt;", "plainTextFormattedCitation" : "338", "previouslyFormattedCitation" : "&lt;span style=\"baseline\"&gt;&lt;b&gt;338&lt;/b&gt;&lt;/span&gt;" }, "properties" : { "noteIndex" : 0 }, "schema" : "https://github.com/citation-style-language/schema/raw/master/csl-citation.json" }</w:instrText>
      </w:r>
      <w:r w:rsidRPr="005246F1">
        <w:rPr>
          <w:rFonts w:cstheme="minorHAnsi"/>
          <w:color w:val="000000"/>
          <w:szCs w:val="24"/>
        </w:rPr>
        <w:fldChar w:fldCharType="separate"/>
      </w:r>
      <w:r w:rsidR="00DE234C" w:rsidRPr="005246F1">
        <w:rPr>
          <w:rFonts w:cstheme="minorHAnsi"/>
          <w:b/>
          <w:noProof/>
          <w:color w:val="000000"/>
          <w:szCs w:val="24"/>
        </w:rPr>
        <w:t>338</w:t>
      </w:r>
      <w:r w:rsidRPr="005246F1">
        <w:rPr>
          <w:rFonts w:cstheme="minorHAnsi"/>
          <w:color w:val="000000"/>
          <w:szCs w:val="24"/>
        </w:rPr>
        <w:fldChar w:fldCharType="end"/>
      </w:r>
      <w:r w:rsidRPr="005246F1">
        <w:rPr>
          <w:rFonts w:cstheme="minorHAnsi"/>
          <w:color w:val="000000"/>
          <w:szCs w:val="24"/>
        </w:rPr>
        <w:t xml:space="preserve"> (</w:t>
      </w:r>
      <w:r w:rsidRPr="005246F1">
        <w:rPr>
          <w:rFonts w:cstheme="minorHAnsi"/>
          <w:color w:val="000000"/>
          <w:szCs w:val="24"/>
        </w:rPr>
        <w:fldChar w:fldCharType="begin" w:fldLock="1"/>
      </w:r>
      <w:r w:rsidRPr="005246F1">
        <w:rPr>
          <w:rFonts w:cstheme="minorHAnsi"/>
          <w:color w:val="000000"/>
          <w:szCs w:val="24"/>
        </w:rPr>
        <w:instrText xml:space="preserve"> REF _Ref483835350 \h  \* MERGEFORMAT </w:instrText>
      </w:r>
      <w:r w:rsidRPr="005246F1">
        <w:rPr>
          <w:rFonts w:cstheme="minorHAnsi"/>
          <w:color w:val="000000"/>
          <w:szCs w:val="24"/>
        </w:rPr>
      </w:r>
      <w:r w:rsidRPr="005246F1">
        <w:rPr>
          <w:rFonts w:cstheme="minorHAnsi"/>
          <w:color w:val="000000"/>
          <w:szCs w:val="24"/>
        </w:rPr>
        <w:fldChar w:fldCharType="separate"/>
      </w:r>
      <w:r w:rsidR="006D04BB" w:rsidRPr="005246F1">
        <w:t xml:space="preserve">Figure </w:t>
      </w:r>
      <w:r w:rsidR="006D04BB">
        <w:rPr>
          <w:noProof/>
        </w:rPr>
        <w:t>99</w:t>
      </w:r>
      <w:r w:rsidRPr="005246F1">
        <w:rPr>
          <w:rFonts w:cstheme="minorHAnsi"/>
          <w:color w:val="000000"/>
          <w:szCs w:val="24"/>
        </w:rPr>
        <w:fldChar w:fldCharType="end"/>
      </w:r>
      <w:r w:rsidRPr="005246F1">
        <w:rPr>
          <w:rFonts w:cstheme="minorHAnsi"/>
          <w:color w:val="000000"/>
          <w:szCs w:val="24"/>
        </w:rPr>
        <w:t>) and its analogues were explored to combat drug-resistant malignancies.</w:t>
      </w:r>
      <w:r w:rsidRPr="005246F1">
        <w:rPr>
          <w:rFonts w:cstheme="minorHAnsi"/>
          <w:color w:val="000000"/>
          <w:szCs w:val="24"/>
        </w:rPr>
        <w:fldChar w:fldCharType="begin" w:fldLock="1"/>
      </w:r>
      <w:r w:rsidR="00F04266">
        <w:rPr>
          <w:rFonts w:cstheme="minorHAnsi"/>
          <w:color w:val="000000"/>
          <w:szCs w:val="24"/>
        </w:rPr>
        <w:instrText xml:space="preserve"> ADDIN EN.CITE &lt;EndNote&gt;&lt;Cite&gt;&lt;Author&gt;Leoni&lt;/Author&gt;&lt;Year&gt;2000&lt;/Year&gt;&lt;RecNum&gt;406&lt;/RecNum&gt;&lt;DisplayText&gt;&lt;style face="superscript"&gt;159&lt;/style&gt;&lt;/DisplayText&gt;&lt;record&gt;&lt;rec-number&gt;406&lt;/rec-number&gt;&lt;foreign-keys&gt;&lt;key app="EN" db-id="9rw5swv9qxp9fpe5zxqxpv045er252pfzxds" timestamp="1473236584"&gt;406&lt;/key&gt;&lt;/foreign-keys&gt;&lt;ref-type name="Journal Article"&gt;17&lt;/ref-type&gt;&lt;contributors&gt;&lt;authors&gt;&lt;author&gt;Leoni, Lorenzo M.&lt;/author&gt;&lt;author&gt;Hamel, Ernest&lt;/author&gt;&lt;author&gt;Genini, Davide&lt;/author&gt;&lt;author&gt;Shih, Hsiencheng&lt;/author&gt;&lt;author&gt;Carrera, Carlos J.&lt;/author&gt;&lt;author&gt;Cottam, Howard B.&lt;/author&gt;&lt;author&gt;Carson, Dennis A.&lt;/author&gt;&lt;/authors&gt;&lt;/contributors&gt;&lt;titles&gt;&lt;title&gt;Indanocine, a Microtubule-Binding Indanone and a Selective Inducer of Apoptosis in Multidrug-Resistant Cancer Cells&lt;/title&gt;&lt;secondary-title&gt;J. Natl. Cancer Inst. &lt;/secondary-title&gt;&lt;/titles&gt;&lt;pages&gt;217-224&lt;/pages&gt;&lt;volume&gt;92&lt;/volume&gt;&lt;number&gt;3&lt;/number&gt;&lt;dates&gt;&lt;year&gt;2000&lt;/year&gt;&lt;pub-dates&gt;&lt;date&gt;February 2, 2000&lt;/date&gt;&lt;/pub-dates&gt;&lt;/dates&gt;&lt;urls&gt;&lt;related-urls&gt;&lt;url&gt;http://jnci.oxfordjournals.org/content/92/3/217.abstract&lt;/url&gt;&lt;/related-urls&gt;&lt;/urls&gt;&lt;electronic-resource-num&gt;10.1093/jnci/92.3.217&lt;/electronic-resource-num&gt;&lt;/record&gt;&lt;/Cite&gt;&lt;/EndNote&gt;</w:instrText>
      </w:r>
      <w:r w:rsidRPr="005246F1">
        <w:rPr>
          <w:rFonts w:cstheme="minorHAnsi"/>
          <w:color w:val="000000"/>
          <w:szCs w:val="24"/>
        </w:rPr>
        <w:fldChar w:fldCharType="separate"/>
      </w:r>
      <w:r w:rsidR="00F04266" w:rsidRPr="00F04266">
        <w:rPr>
          <w:rFonts w:cstheme="minorHAnsi"/>
          <w:noProof/>
          <w:color w:val="000000"/>
          <w:szCs w:val="24"/>
          <w:vertAlign w:val="superscript"/>
        </w:rPr>
        <w:t>159</w:t>
      </w:r>
      <w:r w:rsidRPr="005246F1">
        <w:rPr>
          <w:rFonts w:cstheme="minorHAnsi"/>
          <w:color w:val="000000"/>
          <w:szCs w:val="24"/>
        </w:rPr>
        <w:fldChar w:fldCharType="end"/>
      </w:r>
      <w:r w:rsidRPr="005246F1">
        <w:rPr>
          <w:rFonts w:cstheme="minorHAnsi"/>
          <w:color w:val="000000"/>
          <w:szCs w:val="24"/>
        </w:rPr>
        <w:t xml:space="preserve"> Another indanone analogue Donepezil hydrochloride </w:t>
      </w:r>
      <w:r w:rsidRPr="005246F1">
        <w:rPr>
          <w:rFonts w:cstheme="minorHAnsi"/>
          <w:color w:val="000000"/>
          <w:szCs w:val="24"/>
        </w:rPr>
        <w:fldChar w:fldCharType="begin" w:fldLock="1"/>
      </w:r>
      <w:r w:rsidR="00DE234C" w:rsidRPr="005246F1">
        <w:rPr>
          <w:rFonts w:cstheme="minorHAnsi"/>
          <w:color w:val="000000"/>
          <w:szCs w:val="24"/>
        </w:rPr>
        <w:instrText>ADDIN CSL_CITATION { "citationItems" : [ { "id" : "ITEM-1", "itemData" : { "id" : "ITEM-1", "issued" : { "date-parts" : [ [ "0" ] ] }, "title" : "doneprazil", "type" : "article-journal" }, "uris" : [ "http://www.mendeley.com/documents/?uuid=94326178-0d47-4c13-a258-0be9093df2c1" ] } ], "mendeley" : { "formattedCitation" : "&lt;span style=\"baseline\"&gt;&lt;b&gt;339&lt;/b&gt;&lt;/span&gt;", "plainTextFormattedCitation" : "339", "previouslyFormattedCitation" : "&lt;span style=\"baseline\"&gt;&lt;b&gt;339&lt;/b&gt;&lt;/span&gt;" }, "properties" : { "noteIndex" : 0 }, "schema" : "https://github.com/citation-style-language/schema/raw/master/csl-citation.json" }</w:instrText>
      </w:r>
      <w:r w:rsidRPr="005246F1">
        <w:rPr>
          <w:rFonts w:cstheme="minorHAnsi"/>
          <w:color w:val="000000"/>
          <w:szCs w:val="24"/>
        </w:rPr>
        <w:fldChar w:fldCharType="separate"/>
      </w:r>
      <w:r w:rsidR="00DE234C" w:rsidRPr="005246F1">
        <w:rPr>
          <w:rFonts w:cstheme="minorHAnsi"/>
          <w:b/>
          <w:noProof/>
          <w:color w:val="000000"/>
          <w:szCs w:val="24"/>
        </w:rPr>
        <w:t>339</w:t>
      </w:r>
      <w:r w:rsidRPr="005246F1">
        <w:rPr>
          <w:rFonts w:cstheme="minorHAnsi"/>
          <w:color w:val="000000"/>
          <w:szCs w:val="24"/>
        </w:rPr>
        <w:fldChar w:fldCharType="end"/>
      </w:r>
      <w:r w:rsidRPr="005246F1">
        <w:rPr>
          <w:rFonts w:cstheme="minorHAnsi"/>
          <w:color w:val="000000"/>
          <w:szCs w:val="24"/>
        </w:rPr>
        <w:t xml:space="preserve"> has been approved by US-FDA for the treatment of mild to moderate Alzheimer’s disease (</w:t>
      </w:r>
      <w:r w:rsidRPr="005246F1">
        <w:rPr>
          <w:rFonts w:cstheme="minorHAnsi"/>
          <w:color w:val="000000"/>
          <w:szCs w:val="24"/>
        </w:rPr>
        <w:fldChar w:fldCharType="begin" w:fldLock="1"/>
      </w:r>
      <w:r w:rsidRPr="005246F1">
        <w:rPr>
          <w:rFonts w:cstheme="minorHAnsi"/>
          <w:color w:val="000000"/>
          <w:szCs w:val="24"/>
        </w:rPr>
        <w:instrText xml:space="preserve"> REF _Ref483835350 \h </w:instrText>
      </w:r>
      <w:r w:rsidR="005246F1">
        <w:rPr>
          <w:rFonts w:cstheme="minorHAnsi"/>
          <w:color w:val="000000"/>
          <w:szCs w:val="24"/>
        </w:rPr>
        <w:instrText xml:space="preserve"> \* MERGEFORMAT </w:instrText>
      </w:r>
      <w:r w:rsidRPr="005246F1">
        <w:rPr>
          <w:rFonts w:cstheme="minorHAnsi"/>
          <w:color w:val="000000"/>
          <w:szCs w:val="24"/>
        </w:rPr>
      </w:r>
      <w:r w:rsidRPr="005246F1">
        <w:rPr>
          <w:rFonts w:cstheme="minorHAnsi"/>
          <w:color w:val="000000"/>
          <w:szCs w:val="24"/>
        </w:rPr>
        <w:fldChar w:fldCharType="separate"/>
      </w:r>
      <w:r w:rsidR="006D04BB" w:rsidRPr="005246F1">
        <w:t xml:space="preserve">Figure </w:t>
      </w:r>
      <w:r w:rsidR="006D04BB">
        <w:rPr>
          <w:noProof/>
        </w:rPr>
        <w:t>99</w:t>
      </w:r>
      <w:r w:rsidRPr="005246F1">
        <w:rPr>
          <w:rFonts w:cstheme="minorHAnsi"/>
          <w:color w:val="000000"/>
          <w:szCs w:val="24"/>
        </w:rPr>
        <w:fldChar w:fldCharType="end"/>
      </w:r>
      <w:r w:rsidRPr="005246F1">
        <w:rPr>
          <w:rFonts w:cstheme="minorHAnsi"/>
          <w:color w:val="000000"/>
          <w:szCs w:val="24"/>
        </w:rPr>
        <w:t>).</w:t>
      </w:r>
    </w:p>
    <w:p w14:paraId="50BAAD04" w14:textId="77777777" w:rsidR="001E3E15" w:rsidRPr="005246F1" w:rsidRDefault="001E3E15" w:rsidP="001E3E15">
      <w:pPr>
        <w:keepNext/>
        <w:spacing w:line="360" w:lineRule="auto"/>
        <w:jc w:val="center"/>
      </w:pPr>
      <w:r w:rsidRPr="005246F1">
        <w:object w:dxaOrig="5536" w:dyaOrig="2454" w14:anchorId="4DF8B10F">
          <v:shape id="_x0000_i1379" type="#_x0000_t75" style="width:249.4pt;height:110.05pt" o:ole="">
            <v:imagedata r:id="rId783" o:title=""/>
          </v:shape>
          <o:OLEObject Type="Embed" ProgID="ChemDraw.Document.6.0" ShapeID="_x0000_i1379" DrawAspect="Content" ObjectID="_1596898199" r:id="rId784"/>
        </w:object>
      </w:r>
    </w:p>
    <w:p w14:paraId="248C6159" w14:textId="37BA7DC6" w:rsidR="001E3E15" w:rsidRPr="005246F1" w:rsidRDefault="001E3E15" w:rsidP="001E3E15">
      <w:pPr>
        <w:pStyle w:val="Caption"/>
        <w:jc w:val="center"/>
        <w:rPr>
          <w:rFonts w:cstheme="minorHAnsi"/>
          <w:color w:val="000000"/>
          <w:szCs w:val="24"/>
        </w:rPr>
      </w:pPr>
      <w:bookmarkStart w:id="523" w:name="_Ref48383535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99</w:t>
      </w:r>
      <w:r w:rsidR="00947012">
        <w:rPr>
          <w:noProof/>
        </w:rPr>
        <w:fldChar w:fldCharType="end"/>
      </w:r>
      <w:bookmarkEnd w:id="523"/>
      <w:r w:rsidRPr="005246F1">
        <w:rPr>
          <w:noProof/>
        </w:rPr>
        <w:t xml:space="preserve">:Indanone derived biologically active heterocycles </w:t>
      </w:r>
      <w:r w:rsidRPr="005246F1">
        <w:rPr>
          <w:rFonts w:cstheme="minorHAnsi"/>
          <w:color w:val="000000"/>
          <w:szCs w:val="24"/>
        </w:rPr>
        <w:fldChar w:fldCharType="begin" w:fldLock="1"/>
      </w:r>
      <w:r w:rsidR="00DE234C" w:rsidRPr="005246F1">
        <w:rPr>
          <w:rFonts w:cstheme="minorHAnsi"/>
          <w:color w:val="000000"/>
          <w:szCs w:val="24"/>
        </w:rPr>
        <w:instrText>ADDIN CSL_CITATION { "citationItems" : [ { "id" : "ITEM-1", "itemData" : { "id" : "ITEM-1", "issued" : { "date-parts" : [ [ "0" ] ] }, "title" : "indanocine", "type" : "article-journal" }, "uris" : [ "http://www.mendeley.com/documents/?uuid=7f7d81e4-7ee4-476e-b668-dfb941ba5cff" ] } ], "mendeley" : { "formattedCitation" : "&lt;span style=\"baseline\"&gt;&lt;b&gt;338&lt;/b&gt;&lt;/span&gt;", "plainTextFormattedCitation" : "338", "previouslyFormattedCitation" : "&lt;span style=\"baseline\"&gt;&lt;b&gt;338&lt;/b&gt;&lt;/span&gt;" }, "properties" : { "noteIndex" : 0 }, "schema" : "https://github.com/citation-style-language/schema/raw/master/csl-citation.json" }</w:instrText>
      </w:r>
      <w:r w:rsidRPr="005246F1">
        <w:rPr>
          <w:rFonts w:cstheme="minorHAnsi"/>
          <w:color w:val="000000"/>
          <w:szCs w:val="24"/>
        </w:rPr>
        <w:fldChar w:fldCharType="separate"/>
      </w:r>
      <w:r w:rsidR="00DE234C" w:rsidRPr="005246F1">
        <w:rPr>
          <w:rFonts w:cstheme="minorHAnsi"/>
          <w:b/>
          <w:i w:val="0"/>
          <w:noProof/>
          <w:color w:val="000000"/>
          <w:szCs w:val="24"/>
        </w:rPr>
        <w:t>338</w:t>
      </w:r>
      <w:r w:rsidRPr="005246F1">
        <w:rPr>
          <w:rFonts w:cstheme="minorHAnsi"/>
          <w:color w:val="000000"/>
          <w:szCs w:val="24"/>
        </w:rPr>
        <w:fldChar w:fldCharType="end"/>
      </w:r>
      <w:r w:rsidRPr="005246F1">
        <w:rPr>
          <w:rFonts w:cstheme="minorHAnsi"/>
          <w:color w:val="000000"/>
          <w:szCs w:val="24"/>
        </w:rPr>
        <w:t xml:space="preserve"> and </w:t>
      </w:r>
      <w:r w:rsidRPr="005246F1">
        <w:rPr>
          <w:rFonts w:cstheme="minorHAnsi"/>
          <w:color w:val="000000"/>
          <w:szCs w:val="24"/>
        </w:rPr>
        <w:fldChar w:fldCharType="begin" w:fldLock="1"/>
      </w:r>
      <w:r w:rsidR="00DE234C" w:rsidRPr="005246F1">
        <w:rPr>
          <w:rFonts w:cstheme="minorHAnsi"/>
          <w:color w:val="000000"/>
          <w:szCs w:val="24"/>
        </w:rPr>
        <w:instrText>ADDIN CSL_CITATION { "citationItems" : [ { "id" : "ITEM-1", "itemData" : { "id" : "ITEM-1", "issued" : { "date-parts" : [ [ "0" ] ] }, "title" : "doneprazil", "type" : "article-journal" }, "uris" : [ "http://www.mendeley.com/documents/?uuid=94326178-0d47-4c13-a258-0be9093df2c1" ] } ], "mendeley" : { "formattedCitation" : "&lt;span style=\"baseline\"&gt;&lt;b&gt;339&lt;/b&gt;&lt;/span&gt;", "plainTextFormattedCitation" : "339", "previouslyFormattedCitation" : "&lt;span style=\"baseline\"&gt;&lt;b&gt;339&lt;/b&gt;&lt;/span&gt;" }, "properties" : { "noteIndex" : 0 }, "schema" : "https://github.com/citation-style-language/schema/raw/master/csl-citation.json" }</w:instrText>
      </w:r>
      <w:r w:rsidRPr="005246F1">
        <w:rPr>
          <w:rFonts w:cstheme="minorHAnsi"/>
          <w:color w:val="000000"/>
          <w:szCs w:val="24"/>
        </w:rPr>
        <w:fldChar w:fldCharType="separate"/>
      </w:r>
      <w:r w:rsidR="00DE234C" w:rsidRPr="005246F1">
        <w:rPr>
          <w:rFonts w:cstheme="minorHAnsi"/>
          <w:b/>
          <w:i w:val="0"/>
          <w:noProof/>
          <w:color w:val="000000"/>
          <w:szCs w:val="24"/>
        </w:rPr>
        <w:t>339</w:t>
      </w:r>
      <w:r w:rsidRPr="005246F1">
        <w:rPr>
          <w:rFonts w:cstheme="minorHAnsi"/>
          <w:color w:val="000000"/>
          <w:szCs w:val="24"/>
        </w:rPr>
        <w:fldChar w:fldCharType="end"/>
      </w:r>
      <w:r w:rsidRPr="005246F1">
        <w:rPr>
          <w:rFonts w:cstheme="minorHAnsi"/>
          <w:color w:val="000000"/>
          <w:szCs w:val="24"/>
        </w:rPr>
        <w:t xml:space="preserve"> </w:t>
      </w:r>
      <w:r w:rsidRPr="005246F1">
        <w:rPr>
          <w:noProof/>
        </w:rPr>
        <w:t xml:space="preserve">. </w:t>
      </w:r>
    </w:p>
    <w:p w14:paraId="387F6694" w14:textId="65CA4A7E" w:rsidR="001E3E15" w:rsidRPr="005246F1" w:rsidRDefault="001E3E15" w:rsidP="001E3E15">
      <w:pPr>
        <w:spacing w:line="360" w:lineRule="auto"/>
        <w:jc w:val="both"/>
        <w:rPr>
          <w:rFonts w:cstheme="minorHAnsi"/>
          <w:szCs w:val="24"/>
        </w:rPr>
      </w:pPr>
      <w:r w:rsidRPr="005246F1">
        <w:rPr>
          <w:rFonts w:cstheme="minorHAnsi"/>
          <w:color w:val="000000"/>
          <w:szCs w:val="24"/>
        </w:rPr>
        <w:t xml:space="preserve">Doneprazil hydrochloride </w:t>
      </w:r>
      <w:r w:rsidRPr="005246F1">
        <w:rPr>
          <w:rFonts w:cstheme="minorHAnsi"/>
          <w:color w:val="000000"/>
          <w:szCs w:val="24"/>
        </w:rPr>
        <w:fldChar w:fldCharType="begin" w:fldLock="1"/>
      </w:r>
      <w:r w:rsidR="00DE234C" w:rsidRPr="005246F1">
        <w:rPr>
          <w:rFonts w:cstheme="minorHAnsi"/>
          <w:color w:val="000000"/>
          <w:szCs w:val="24"/>
        </w:rPr>
        <w:instrText>ADDIN CSL_CITATION { "citationItems" : [ { "id" : "ITEM-1", "itemData" : { "id" : "ITEM-1", "issued" : { "date-parts" : [ [ "0" ] ] }, "title" : "doneprazil", "type" : "article-journal" }, "uris" : [ "http://www.mendeley.com/documents/?uuid=94326178-0d47-4c13-a258-0be9093df2c1" ] } ], "mendeley" : { "formattedCitation" : "&lt;span style=\"baseline\"&gt;&lt;b&gt;339&lt;/b&gt;&lt;/span&gt;", "plainTextFormattedCitation" : "339", "previouslyFormattedCitation" : "&lt;span style=\"baseline\"&gt;&lt;b&gt;339&lt;/b&gt;&lt;/span&gt;" }, "properties" : { "noteIndex" : 0 }, "schema" : "https://github.com/citation-style-language/schema/raw/master/csl-citation.json" }</w:instrText>
      </w:r>
      <w:r w:rsidRPr="005246F1">
        <w:rPr>
          <w:rFonts w:cstheme="minorHAnsi"/>
          <w:color w:val="000000"/>
          <w:szCs w:val="24"/>
        </w:rPr>
        <w:fldChar w:fldCharType="separate"/>
      </w:r>
      <w:r w:rsidR="00DE234C" w:rsidRPr="005246F1">
        <w:rPr>
          <w:rFonts w:cstheme="minorHAnsi"/>
          <w:b/>
          <w:noProof/>
          <w:color w:val="000000"/>
          <w:szCs w:val="24"/>
        </w:rPr>
        <w:t>339</w:t>
      </w:r>
      <w:r w:rsidRPr="005246F1">
        <w:rPr>
          <w:rFonts w:cstheme="minorHAnsi"/>
          <w:color w:val="000000"/>
          <w:szCs w:val="24"/>
        </w:rPr>
        <w:fldChar w:fldCharType="end"/>
      </w:r>
      <w:r w:rsidRPr="005246F1">
        <w:rPr>
          <w:rFonts w:cstheme="minorHAnsi"/>
          <w:color w:val="000000"/>
          <w:szCs w:val="24"/>
        </w:rPr>
        <w:t xml:space="preserve"> acts as an AChE (Acetylcholinesterase) inhibitor.</w:t>
      </w:r>
      <w:r w:rsidRPr="005246F1">
        <w:rPr>
          <w:rFonts w:cstheme="minorHAnsi"/>
          <w:color w:val="000000"/>
          <w:szCs w:val="24"/>
        </w:rPr>
        <w:fldChar w:fldCharType="begin" w:fldLock="1"/>
      </w:r>
      <w:r w:rsidR="00F04266">
        <w:rPr>
          <w:rFonts w:cstheme="minorHAnsi"/>
          <w:color w:val="000000"/>
          <w:szCs w:val="24"/>
        </w:rPr>
        <w:instrText xml:space="preserve"> ADDIN EN.CITE &lt;EndNote&gt;&lt;Cite&gt;&lt;Author&gt;Sugimoto&lt;/Author&gt;&lt;Year&gt;1999&lt;/Year&gt;&lt;RecNum&gt;407&lt;/RecNum&gt;&lt;DisplayText&gt;&lt;style face="superscript"&gt;160&lt;/style&gt;&lt;/DisplayText&gt;&lt;record&gt;&lt;rec-number&gt;407&lt;/rec-number&gt;&lt;foreign-keys&gt;&lt;key app="EN" db-id="9rw5swv9qxp9fpe5zxqxpv045er252pfzxds" timestamp="1473236794"&gt;407&lt;/key&gt;&lt;/foreign-keys&gt;&lt;ref-type name="Journal Article"&gt;17&lt;/ref-type&gt;&lt;contributors&gt;&lt;authors&gt;&lt;author&gt;Sugimoto, Hachiro&lt;/author&gt;&lt;/authors&gt;&lt;/contributors&gt;&lt;titles&gt;&lt;title&gt;Structure-activity relationships of acetylcholinesterase inhibitors: Donepezil hydrochloride for the treatment of Alzheimer’s Disease&lt;/title&gt;&lt;secondary-title&gt;Pure and Applied Chemistry&lt;/secondary-title&gt;&lt;/titles&gt;&lt;periodical&gt;&lt;full-title&gt;Pure and Applied Chemistry&lt;/full-title&gt;&lt;abbr-1&gt;Pure Appl. Chem.&lt;/abbr-1&gt;&lt;abbr-2&gt;Pure Appl Chem&lt;/abbr-2&gt;&lt;/periodical&gt;&lt;pages&gt;2031-2037&lt;/pages&gt;&lt;volume&gt;71&lt;/volume&gt;&lt;number&gt;11&lt;/number&gt;&lt;dates&gt;&lt;year&gt;1999&lt;/year&gt;&lt;/dates&gt;&lt;isbn&gt;1365-3075&lt;/isbn&gt;&lt;urls&gt;&lt;/urls&gt;&lt;/record&gt;&lt;/Cite&gt;&lt;/EndNote&gt;</w:instrText>
      </w:r>
      <w:r w:rsidRPr="005246F1">
        <w:rPr>
          <w:rFonts w:cstheme="minorHAnsi"/>
          <w:color w:val="000000"/>
          <w:szCs w:val="24"/>
        </w:rPr>
        <w:fldChar w:fldCharType="separate"/>
      </w:r>
      <w:r w:rsidR="00F04266" w:rsidRPr="00F04266">
        <w:rPr>
          <w:rFonts w:cstheme="minorHAnsi"/>
          <w:noProof/>
          <w:color w:val="000000"/>
          <w:szCs w:val="24"/>
          <w:vertAlign w:val="superscript"/>
        </w:rPr>
        <w:t>160</w:t>
      </w:r>
      <w:r w:rsidRPr="005246F1">
        <w:rPr>
          <w:rFonts w:cstheme="minorHAnsi"/>
          <w:color w:val="000000"/>
          <w:szCs w:val="24"/>
        </w:rPr>
        <w:fldChar w:fldCharType="end"/>
      </w:r>
      <w:r w:rsidRPr="005246F1">
        <w:rPr>
          <w:rFonts w:cstheme="minorHAnsi"/>
          <w:color w:val="000000"/>
          <w:szCs w:val="24"/>
        </w:rPr>
        <w:t xml:space="preserve"> </w:t>
      </w:r>
      <w:r w:rsidRPr="005246F1">
        <w:rPr>
          <w:rFonts w:cstheme="minorHAnsi"/>
          <w:szCs w:val="24"/>
        </w:rPr>
        <w:t xml:space="preserve">Gallic acid-based indanone derivatives showed very good anticancer activity in MTT </w:t>
      </w:r>
      <w:r w:rsidRPr="005246F1">
        <w:rPr>
          <w:szCs w:val="24"/>
        </w:rPr>
        <w:t>(Malignant triton tumor)</w:t>
      </w:r>
      <w:r w:rsidRPr="005246F1">
        <w:rPr>
          <w:rFonts w:cstheme="minorHAnsi"/>
          <w:szCs w:val="24"/>
        </w:rPr>
        <w:t xml:space="preserve"> assay against various human cancer cell lines. </w:t>
      </w:r>
      <w:r w:rsidRPr="005246F1">
        <w:rPr>
          <w:rFonts w:cstheme="minorHAnsi"/>
          <w:szCs w:val="24"/>
        </w:rPr>
        <w:fldChar w:fldCharType="begin" w:fldLock="1"/>
      </w:r>
      <w:r w:rsidR="00F04266">
        <w:rPr>
          <w:rFonts w:cstheme="minorHAnsi"/>
          <w:szCs w:val="24"/>
        </w:rPr>
        <w:instrText xml:space="preserve"> ADDIN EN.CITE &lt;EndNote&gt;&lt;Cite&gt;&lt;Author&gt;Saxena&lt;/Author&gt;&lt;Year&gt;2008&lt;/Year&gt;&lt;RecNum&gt;454&lt;/RecNum&gt;&lt;DisplayText&gt;&lt;style face="superscript"&gt;161&lt;/style&gt;&lt;/DisplayText&gt;&lt;record&gt;&lt;rec-number&gt;454&lt;/rec-number&gt;&lt;foreign-keys&gt;&lt;key app="EN" db-id="9rw5swv9qxp9fpe5zxqxpv045er252pfzxds" timestamp="1484214132"&gt;454&lt;/key&gt;&lt;/foreign-keys&gt;&lt;ref-type name="Journal Article"&gt;17&lt;/ref-type&gt;&lt;contributors&gt;&lt;authors&gt;&lt;author&gt;Saxena, Hari Om&lt;/author&gt;&lt;author&gt;Faridi, Uzma&lt;/author&gt;&lt;author&gt;Srivastava, Suchita&lt;/author&gt;&lt;author&gt;Kumar, J. K.&lt;/author&gt;&lt;author&gt;Darokar, M. P.&lt;/author&gt;&lt;author&gt;Luqman, Suaib&lt;/author&gt;&lt;author&gt;Chanotiya, C. S.&lt;/author&gt;&lt;author&gt;Krishna, Vinay&lt;/author&gt;&lt;author&gt;Negi, Arvind S.&lt;/author&gt;&lt;author&gt;Khanuja, S. P. S.&lt;/author&gt;&lt;/authors&gt;&lt;/contributors&gt;&lt;titles&gt;&lt;title&gt;Gallic acid-based indanone derivatives as anticancer agents&lt;/title&gt;&lt;secondary-title&gt;Bioorganic &amp;amp; Medicinal Chemistry Letters&lt;/secondary-title&gt;&lt;/titles&gt;&lt;periodical&gt;&lt;full-title&gt;Bioorganic &amp;amp; Medicinal Chemistry Letters&lt;/full-title&gt;&lt;abbr-1&gt;Biorg. Med. Chem. Lett.&lt;/abbr-1&gt;&lt;abbr-2&gt;Biorg Med Chem Lett&lt;/abbr-2&gt;&lt;/periodical&gt;&lt;pages&gt;3914-3918&lt;/pages&gt;&lt;volume&gt;18&lt;/volume&gt;&lt;number&gt;14&lt;/number&gt;&lt;keywords&gt;&lt;keyword&gt;Gallic acid&lt;/keyword&gt;&lt;keyword&gt;Indanones&lt;/keyword&gt;&lt;keyword&gt;Anticancer&lt;/keyword&gt;&lt;keyword&gt;Osmotic fragility&lt;/keyword&gt;&lt;keyword&gt;HMQC&lt;/keyword&gt;&lt;/keywords&gt;&lt;dates&gt;&lt;year&gt;2008&lt;/year&gt;&lt;pub-dates&gt;&lt;date&gt;7/15/&lt;/date&gt;&lt;/pub-dates&gt;&lt;/dates&gt;&lt;isbn&gt;0960-894X&lt;/isbn&gt;&lt;urls&gt;&lt;related-urls&gt;&lt;url&gt;http://www.sciencedirect.com/science/article/pii/S0960894X08006896&lt;/url&gt;&lt;/related-urls&gt;&lt;/urls&gt;&lt;electronic-resource-num&gt;http://dx.doi.org/10.1016/j.bmcl.2008.06.039&lt;/electronic-resource-num&gt;&lt;/record&gt;&lt;/Cite&gt;&lt;/EndNote&gt;</w:instrText>
      </w:r>
      <w:r w:rsidRPr="005246F1">
        <w:rPr>
          <w:rFonts w:cstheme="minorHAnsi"/>
          <w:szCs w:val="24"/>
        </w:rPr>
        <w:fldChar w:fldCharType="separate"/>
      </w:r>
      <w:r w:rsidR="00F04266" w:rsidRPr="00F04266">
        <w:rPr>
          <w:rFonts w:cstheme="minorHAnsi"/>
          <w:noProof/>
          <w:szCs w:val="24"/>
          <w:vertAlign w:val="superscript"/>
        </w:rPr>
        <w:t>161</w:t>
      </w:r>
      <w:r w:rsidRPr="005246F1">
        <w:rPr>
          <w:rFonts w:cstheme="minorHAnsi"/>
          <w:szCs w:val="24"/>
        </w:rPr>
        <w:fldChar w:fldCharType="end"/>
      </w:r>
      <w:r w:rsidRPr="005246F1">
        <w:rPr>
          <w:rFonts w:cstheme="minorHAnsi"/>
          <w:szCs w:val="24"/>
        </w:rPr>
        <w:t xml:space="preserve"> The most potent indanone (IC50 = 2.2 uM), is against a hormone-dependent breast cancer cell line (MCF-7), showed no toxicity to human erythrocytes even at higher concentrations (100 ug/ml, 258 uM).</w:t>
      </w:r>
      <w:r w:rsidRPr="005246F1">
        <w:rPr>
          <w:rFonts w:cstheme="minorHAnsi"/>
          <w:szCs w:val="24"/>
        </w:rPr>
        <w:fldChar w:fldCharType="begin" w:fldLock="1"/>
      </w:r>
      <w:r w:rsidR="00F04266">
        <w:rPr>
          <w:rFonts w:cstheme="minorHAnsi"/>
          <w:szCs w:val="24"/>
        </w:rPr>
        <w:instrText xml:space="preserve"> ADDIN EN.CITE &lt;EndNote&gt;&lt;Cite&gt;&lt;Author&gt;Saxena&lt;/Author&gt;&lt;Year&gt;2008&lt;/Year&gt;&lt;RecNum&gt;454&lt;/RecNum&gt;&lt;DisplayText&gt;&lt;style face="superscript"&gt;161&lt;/style&gt;&lt;/DisplayText&gt;&lt;record&gt;&lt;rec-number&gt;454&lt;/rec-number&gt;&lt;foreign-keys&gt;&lt;key app="EN" db-id="9rw5swv9qxp9fpe5zxqxpv045er252pfzxds" timestamp="1484214132"&gt;454&lt;/key&gt;&lt;/foreign-keys&gt;&lt;ref-type name="Journal Article"&gt;17&lt;/ref-type&gt;&lt;contributors&gt;&lt;authors&gt;&lt;author&gt;Saxena, Hari Om&lt;/author&gt;&lt;author&gt;Faridi, Uzma&lt;/author&gt;&lt;author&gt;Srivastava, Suchita&lt;/author&gt;&lt;author&gt;Kumar, J. K.&lt;/author&gt;&lt;author&gt;Darokar, M. P.&lt;/author&gt;&lt;author&gt;Luqman, Suaib&lt;/author&gt;&lt;author&gt;Chanotiya, C. S.&lt;/author&gt;&lt;author&gt;Krishna, Vinay&lt;/author&gt;&lt;author&gt;Negi, Arvind S.&lt;/author&gt;&lt;author&gt;Khanuja, S. P. S.&lt;/author&gt;&lt;/authors&gt;&lt;/contributors&gt;&lt;titles&gt;&lt;title&gt;Gallic acid-based indanone derivatives as anticancer agents&lt;/title&gt;&lt;secondary-title&gt;Bioorganic &amp;amp; Medicinal Chemistry Letters&lt;/secondary-title&gt;&lt;/titles&gt;&lt;periodical&gt;&lt;full-title&gt;Bioorganic &amp;amp; Medicinal Chemistry Letters&lt;/full-title&gt;&lt;abbr-1&gt;Biorg. Med. Chem. Lett.&lt;/abbr-1&gt;&lt;abbr-2&gt;Biorg Med Chem Lett&lt;/abbr-2&gt;&lt;/periodical&gt;&lt;pages&gt;3914-3918&lt;/pages&gt;&lt;volume&gt;18&lt;/volume&gt;&lt;number&gt;14&lt;/number&gt;&lt;keywords&gt;&lt;keyword&gt;Gallic acid&lt;/keyword&gt;&lt;keyword&gt;Indanones&lt;/keyword&gt;&lt;keyword&gt;Anticancer&lt;/keyword&gt;&lt;keyword&gt;Osmotic fragility&lt;/keyword&gt;&lt;keyword&gt;HMQC&lt;/keyword&gt;&lt;/keywords&gt;&lt;dates&gt;&lt;year&gt;2008&lt;/year&gt;&lt;pub-dates&gt;&lt;date&gt;7/15/&lt;/date&gt;&lt;/pub-dates&gt;&lt;/dates&gt;&lt;isbn&gt;0960-894X&lt;/isbn&gt;&lt;urls&gt;&lt;related-urls&gt;&lt;url&gt;http://www.sciencedirect.com/science/article/pii/S0960894X08006896&lt;/url&gt;&lt;/related-urls&gt;&lt;/urls&gt;&lt;electronic-resource-num&gt;http://dx.doi.org/10.1016/j.bmcl.2008.06.039&lt;/electronic-resource-num&gt;&lt;/record&gt;&lt;/Cite&gt;&lt;/EndNote&gt;</w:instrText>
      </w:r>
      <w:r w:rsidRPr="005246F1">
        <w:rPr>
          <w:rFonts w:cstheme="minorHAnsi"/>
          <w:szCs w:val="24"/>
        </w:rPr>
        <w:fldChar w:fldCharType="separate"/>
      </w:r>
      <w:r w:rsidR="00F04266" w:rsidRPr="00F04266">
        <w:rPr>
          <w:rFonts w:cstheme="minorHAnsi"/>
          <w:noProof/>
          <w:szCs w:val="24"/>
          <w:vertAlign w:val="superscript"/>
        </w:rPr>
        <w:t>161</w:t>
      </w:r>
      <w:r w:rsidRPr="005246F1">
        <w:rPr>
          <w:rFonts w:cstheme="minorHAnsi"/>
          <w:szCs w:val="24"/>
        </w:rPr>
        <w:fldChar w:fldCharType="end"/>
      </w:r>
      <w:r w:rsidRPr="005246F1">
        <w:rPr>
          <w:rFonts w:cstheme="minorHAnsi"/>
          <w:szCs w:val="24"/>
        </w:rPr>
        <w:t xml:space="preserve"> </w:t>
      </w:r>
    </w:p>
    <w:p w14:paraId="0A8F0E0A" w14:textId="57798B8C" w:rsidR="001E3E15" w:rsidRPr="005246F1" w:rsidRDefault="001E3E15" w:rsidP="001E3E15">
      <w:pPr>
        <w:spacing w:line="360" w:lineRule="auto"/>
        <w:jc w:val="both"/>
      </w:pPr>
      <w:r w:rsidRPr="005246F1">
        <w:t>The first two compounds in the series of thiopyran-</w:t>
      </w:r>
      <w:r w:rsidRPr="005246F1">
        <w:rPr>
          <w:i/>
        </w:rPr>
        <w:t>S</w:t>
      </w:r>
      <w:r w:rsidRPr="005246F1">
        <w:rPr>
          <w:i/>
        </w:rPr>
        <w:softHyphen/>
        <w:t>-</w:t>
      </w:r>
      <w:r w:rsidRPr="005246F1">
        <w:t xml:space="preserve">oxides sent for biological testing are generated through Diels-Alder cycloaddition of the lactone derived </w:t>
      </w:r>
      <w:r w:rsidRPr="005246F1">
        <w:sym w:font="Symbol" w:char="F061"/>
      </w:r>
      <w:r w:rsidRPr="005246F1">
        <w:t xml:space="preserve">-oxo sulfines resulting in furanone derived cycloadducts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t>
      </w:r>
      <w:r w:rsidRPr="005246F1">
        <w:rPr>
          <w:rFonts w:cstheme="minorHAnsi"/>
          <w:szCs w:val="24"/>
        </w:rPr>
        <w:t>(</w:t>
      </w:r>
      <w:r w:rsidRPr="005246F1">
        <w:rPr>
          <w:rFonts w:cstheme="minorHAnsi"/>
          <w:szCs w:val="24"/>
        </w:rPr>
        <w:fldChar w:fldCharType="begin" w:fldLock="1"/>
      </w:r>
      <w:r w:rsidRPr="005246F1">
        <w:rPr>
          <w:rFonts w:cstheme="minorHAnsi"/>
          <w:szCs w:val="24"/>
        </w:rPr>
        <w:instrText xml:space="preserve"> REF _Ref482874333 \h  \* MERGEFORMAT </w:instrText>
      </w:r>
      <w:r w:rsidRPr="005246F1">
        <w:rPr>
          <w:rFonts w:cstheme="minorHAnsi"/>
          <w:szCs w:val="24"/>
        </w:rPr>
      </w:r>
      <w:r w:rsidRPr="005246F1">
        <w:rPr>
          <w:rFonts w:cstheme="minorHAnsi"/>
          <w:szCs w:val="24"/>
        </w:rPr>
        <w:fldChar w:fldCharType="separate"/>
      </w:r>
      <w:r w:rsidR="006D04BB" w:rsidRPr="005246F1">
        <w:t xml:space="preserve">Figure </w:t>
      </w:r>
      <w:r w:rsidR="006D04BB">
        <w:rPr>
          <w:noProof/>
        </w:rPr>
        <w:t>100</w:t>
      </w:r>
      <w:r w:rsidRPr="005246F1">
        <w:rPr>
          <w:rFonts w:cstheme="minorHAnsi"/>
          <w:szCs w:val="24"/>
        </w:rPr>
        <w:fldChar w:fldCharType="end"/>
      </w:r>
      <w:r w:rsidRPr="005246F1">
        <w:rPr>
          <w:rFonts w:cstheme="minorHAnsi"/>
          <w:szCs w:val="24"/>
        </w:rPr>
        <w:t>)</w:t>
      </w:r>
      <w:r w:rsidRPr="005246F1">
        <w:t xml:space="preserve">. </w:t>
      </w:r>
      <w:r w:rsidRPr="005246F1">
        <w:rPr>
          <w:rFonts w:cstheme="minorHAnsi"/>
          <w:szCs w:val="24"/>
        </w:rPr>
        <w:t xml:space="preserve">Previously the cycloadduct </w:t>
      </w:r>
      <w:r w:rsidRPr="005246F1">
        <w:rPr>
          <w:rFonts w:cstheme="minorHAnsi"/>
          <w:szCs w:val="24"/>
        </w:rPr>
        <w:fldChar w:fldCharType="begin" w:fldLock="1"/>
      </w:r>
      <w:r w:rsidRPr="005246F1">
        <w:rPr>
          <w:rFonts w:cstheme="minorHAnsi"/>
          <w:szCs w:val="24"/>
        </w:rPr>
        <w:instrText xml:space="preserve"> ADDIN EN.CITE &lt;EndNote&gt;&lt;Cite&gt;&lt;Author&gt;Collins&lt;/Author&gt;&lt;Year&gt;2006&lt;/Year&gt;&lt;RecNum&gt;2&lt;/RecNum&gt;&lt;DisplayText&gt;&lt;style face="superscript"&gt;14&lt;/style&gt;&lt;/DisplayText&gt;&lt;record&gt;&lt;rec-number&gt;2&lt;/rec-number&gt;&lt;foreign-keys&gt;&lt;key app="EN" db-id="dpv9wp95lssttme2rxkx5zx42x9w909aa0d2" timestamp="1517316670"&gt;2&lt;/key&gt;&lt;/foreign-keys&gt;&lt;ref-type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rFonts w:cstheme="minorHAnsi"/>
          <w:szCs w:val="24"/>
        </w:rPr>
        <w:fldChar w:fldCharType="separate"/>
      </w:r>
      <w:r w:rsidRPr="005246F1">
        <w:rPr>
          <w:rFonts w:cstheme="minorHAnsi"/>
          <w:noProof/>
          <w:szCs w:val="24"/>
          <w:vertAlign w:val="superscript"/>
        </w:rPr>
        <w:t>14</w:t>
      </w:r>
      <w:r w:rsidRPr="005246F1">
        <w:rPr>
          <w:rFonts w:cstheme="minorHAnsi"/>
          <w:szCs w:val="24"/>
        </w:rPr>
        <w:fldChar w:fldCharType="end"/>
      </w:r>
      <w:r w:rsidRPr="005246F1">
        <w:rPr>
          <w:rFonts w:cstheme="minorHAnsi"/>
          <w:szCs w:val="24"/>
        </w:rPr>
        <w:t xml:space="preserve">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t>
      </w:r>
      <w:r w:rsidRPr="005246F1">
        <w:rPr>
          <w:rFonts w:cstheme="minorHAnsi"/>
          <w:szCs w:val="24"/>
        </w:rPr>
        <w:t xml:space="preserve">had been requested by the NCI for testing, but was only screened on two cancer cell lines at this time. This compound,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t>
      </w:r>
      <w:r w:rsidRPr="005246F1">
        <w:rPr>
          <w:rFonts w:cstheme="minorHAnsi"/>
          <w:szCs w:val="24"/>
        </w:rPr>
        <w:t xml:space="preserve">was re-submitted during this work for testing against the sixty cancer cell </w:t>
      </w:r>
      <w:r w:rsidRPr="005246F1">
        <w:rPr>
          <w:rFonts w:cstheme="minorHAnsi"/>
          <w:szCs w:val="24"/>
        </w:rPr>
        <w:lastRenderedPageBreak/>
        <w:t xml:space="preserve">lines now established at the NCI along with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w:t>
      </w:r>
      <w:r w:rsidRPr="005246F1">
        <w:rPr>
          <w:b/>
        </w:rPr>
        <w:t xml:space="preserve"> </w:t>
      </w:r>
      <w:r w:rsidRPr="005246F1">
        <w:t>and</w:t>
      </w:r>
      <w:r w:rsidRPr="005246F1">
        <w:rPr>
          <w:b/>
        </w:rPr>
        <w:t xml:space="preserve"> </w:t>
      </w:r>
      <w:r w:rsidRPr="005246F1">
        <w:rPr>
          <w:rFonts w:cstheme="minorHAnsi"/>
          <w:szCs w:val="24"/>
        </w:rPr>
        <w:t xml:space="preserve"> the thiopyran-</w:t>
      </w:r>
      <w:r w:rsidRPr="005246F1">
        <w:rPr>
          <w:rFonts w:cstheme="minorHAnsi"/>
          <w:i/>
          <w:szCs w:val="24"/>
        </w:rPr>
        <w:t>S</w:t>
      </w:r>
      <w:r w:rsidRPr="005246F1">
        <w:rPr>
          <w:rFonts w:cstheme="minorHAnsi"/>
          <w:szCs w:val="24"/>
        </w:rPr>
        <w:t xml:space="preserve">-oxide cycloadducts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and</w:t>
      </w:r>
      <w:r w:rsidR="00EB29C8" w:rsidRPr="005246F1">
        <w:rPr>
          <w:rFonts w:cstheme="minorHAnsi"/>
          <w:szCs w:val="24"/>
        </w:rPr>
        <w:t xml:space="preserv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rPr>
          <w:rFonts w:cstheme="minorHAnsi"/>
          <w:szCs w:val="24"/>
        </w:rPr>
        <w:t xml:space="preserve"> which are indanone derived (</w:t>
      </w:r>
      <w:r w:rsidRPr="005246F1">
        <w:rPr>
          <w:rFonts w:cstheme="minorHAnsi"/>
          <w:szCs w:val="24"/>
        </w:rPr>
        <w:fldChar w:fldCharType="begin" w:fldLock="1"/>
      </w:r>
      <w:r w:rsidRPr="005246F1">
        <w:rPr>
          <w:rFonts w:cstheme="minorHAnsi"/>
          <w:szCs w:val="24"/>
        </w:rPr>
        <w:instrText xml:space="preserve"> REF _Ref482874333 \h </w:instrText>
      </w:r>
      <w:r w:rsidR="005246F1">
        <w:rPr>
          <w:rFonts w:cstheme="minorHAnsi"/>
          <w:szCs w:val="24"/>
        </w:rPr>
        <w:instrText xml:space="preserve"> \* MERGEFORMAT </w:instrText>
      </w:r>
      <w:r w:rsidRPr="005246F1">
        <w:rPr>
          <w:rFonts w:cstheme="minorHAnsi"/>
          <w:szCs w:val="24"/>
        </w:rPr>
      </w:r>
      <w:r w:rsidRPr="005246F1">
        <w:rPr>
          <w:rFonts w:cstheme="minorHAnsi"/>
          <w:szCs w:val="24"/>
        </w:rPr>
        <w:fldChar w:fldCharType="separate"/>
      </w:r>
      <w:r w:rsidR="006D04BB" w:rsidRPr="005246F1">
        <w:t xml:space="preserve">Figure </w:t>
      </w:r>
      <w:r w:rsidR="006D04BB">
        <w:rPr>
          <w:noProof/>
        </w:rPr>
        <w:t>100</w:t>
      </w:r>
      <w:r w:rsidRPr="005246F1">
        <w:rPr>
          <w:rFonts w:cstheme="minorHAnsi"/>
          <w:szCs w:val="24"/>
        </w:rPr>
        <w:fldChar w:fldCharType="end"/>
      </w:r>
      <w:r w:rsidRPr="005246F1">
        <w:rPr>
          <w:rFonts w:cstheme="minorHAnsi"/>
          <w:szCs w:val="24"/>
        </w:rPr>
        <w:t>). With interesting biological activity established in indanones and our efficient route to the synthesis of diastereomerically pure indanone containing compounds, in good yields, analysis and understanding of their cytotoxicity was of interest.</w:t>
      </w:r>
    </w:p>
    <w:p w14:paraId="2D1A5A0B" w14:textId="20986BFB" w:rsidR="001E3E15" w:rsidRPr="005246F1" w:rsidRDefault="009B3567" w:rsidP="001E3E15">
      <w:pPr>
        <w:keepNext/>
        <w:jc w:val="center"/>
      </w:pPr>
      <w:r w:rsidRPr="005246F1">
        <w:object w:dxaOrig="9590" w:dyaOrig="1979" w14:anchorId="58AD78DF">
          <v:shape id="_x0000_i1380" type="#_x0000_t75" style="width:429.15pt;height:87.55pt" o:ole="">
            <v:imagedata r:id="rId785" o:title=""/>
          </v:shape>
          <o:OLEObject Type="Embed" ProgID="ChemDraw.Document.6.0" ShapeID="_x0000_i1380" DrawAspect="Content" ObjectID="_1596898200" r:id="rId786"/>
        </w:object>
      </w:r>
    </w:p>
    <w:p w14:paraId="66FD2B9D" w14:textId="157AFAC7" w:rsidR="001E3E15" w:rsidRPr="005246F1" w:rsidRDefault="001E3E15" w:rsidP="001E3E15">
      <w:pPr>
        <w:pStyle w:val="Caption"/>
        <w:jc w:val="center"/>
      </w:pPr>
      <w:bookmarkStart w:id="524" w:name="_Ref48287433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100</w:t>
      </w:r>
      <w:r w:rsidR="00947012">
        <w:rPr>
          <w:noProof/>
        </w:rPr>
        <w:fldChar w:fldCharType="end"/>
      </w:r>
      <w:bookmarkEnd w:id="524"/>
      <w:r w:rsidRPr="005246F1">
        <w:rPr>
          <w:noProof/>
        </w:rPr>
        <w:t xml:space="preserve">: Range of sulfoxide cycloadducts generated by Diels-Alder cycloaddition reactions, that were screened for their anticancer activity. </w:t>
      </w:r>
    </w:p>
    <w:p w14:paraId="197F1B27" w14:textId="5DAABFEA" w:rsidR="001E3E15" w:rsidRPr="005246F1" w:rsidRDefault="001E3E15" w:rsidP="001E3E15">
      <w:pPr>
        <w:spacing w:line="360" w:lineRule="auto"/>
        <w:jc w:val="both"/>
      </w:pPr>
      <w:r w:rsidRPr="005246F1">
        <w:t>The five cycloadducts were investigated for their anticancer activity using the one-dose (10 mM) cell line screening, with an aim of comparing the electronic and steric effects on biological activity. None of this set of cycloadducts exhibited exciting anticancer activity, with mean growth percentages consistently around 100, showing inactivity. Some of the cancer cell lines did show a cytotoxic effect however, most notably against three non small cell lung cancer lines (NCI-H23, NCI-H322M, NCI-H522) and 2 renal cancer cell lines (TK-1, UO-31) (</w:t>
      </w:r>
      <w:fldSimple w:instr=" REF _Ref482885004  \* MERGEFORMAT " w:fldLock="1">
        <w:r w:rsidR="006D04BB" w:rsidRPr="006D04BB">
          <w:t>Graph</w:t>
        </w:r>
        <w:r w:rsidR="006D04BB" w:rsidRPr="005246F1">
          <w:rPr>
            <w:rStyle w:val="CaptionChar"/>
          </w:rPr>
          <w:t xml:space="preserve"> </w:t>
        </w:r>
        <w:r w:rsidR="006D04BB" w:rsidRPr="006D04BB">
          <w:t>2</w:t>
        </w:r>
      </w:fldSimple>
      <w:r w:rsidRPr="005246F1">
        <w:t>). The best result was achieved on the cancer cell line UO-31 which is derived from renal cell carcinoma.</w:t>
      </w:r>
    </w:p>
    <w:p w14:paraId="3C4156F9" w14:textId="77777777" w:rsidR="001E3E15" w:rsidRPr="005246F1" w:rsidRDefault="001E3E15" w:rsidP="001E3E15">
      <w:pPr>
        <w:keepNext/>
        <w:jc w:val="center"/>
      </w:pPr>
      <w:r w:rsidRPr="005246F1">
        <w:rPr>
          <w:noProof/>
          <w:lang w:eastAsia="en-IE"/>
        </w:rPr>
        <w:drawing>
          <wp:inline distT="0" distB="0" distL="0" distR="0" wp14:anchorId="28C8E58E" wp14:editId="0CE1E5C2">
            <wp:extent cx="5356860" cy="3019425"/>
            <wp:effectExtent l="0" t="0" r="15240" b="9525"/>
            <wp:docPr id="417" name="Chart 4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87"/>
              </a:graphicData>
            </a:graphic>
          </wp:inline>
        </w:drawing>
      </w:r>
    </w:p>
    <w:p w14:paraId="31B263F4" w14:textId="5213F6C4" w:rsidR="001E3E15" w:rsidRPr="005246F1" w:rsidRDefault="001E3E15" w:rsidP="001E3E15">
      <w:pPr>
        <w:jc w:val="center"/>
      </w:pPr>
      <w:bookmarkStart w:id="525" w:name="_Ref482885004"/>
      <w:r w:rsidRPr="005246F1">
        <w:rPr>
          <w:rStyle w:val="CaptionChar"/>
        </w:rPr>
        <w:t xml:space="preserve">Graph </w:t>
      </w:r>
      <w:r w:rsidRPr="005246F1">
        <w:rPr>
          <w:rStyle w:val="CaptionChar"/>
        </w:rPr>
        <w:fldChar w:fldCharType="begin" w:fldLock="1"/>
      </w:r>
      <w:r w:rsidRPr="005246F1">
        <w:rPr>
          <w:rStyle w:val="CaptionChar"/>
        </w:rPr>
        <w:instrText xml:space="preserve"> SEQ Graph \* ARABIC </w:instrText>
      </w:r>
      <w:r w:rsidRPr="005246F1">
        <w:rPr>
          <w:rStyle w:val="CaptionChar"/>
        </w:rPr>
        <w:fldChar w:fldCharType="separate"/>
      </w:r>
      <w:r w:rsidR="006D04BB">
        <w:rPr>
          <w:rStyle w:val="CaptionChar"/>
          <w:noProof/>
        </w:rPr>
        <w:t>2</w:t>
      </w:r>
      <w:r w:rsidRPr="005246F1">
        <w:rPr>
          <w:rStyle w:val="CaptionChar"/>
        </w:rPr>
        <w:fldChar w:fldCharType="end"/>
      </w:r>
      <w:bookmarkEnd w:id="525"/>
    </w:p>
    <w:p w14:paraId="23B144C9" w14:textId="3F51351D" w:rsidR="001E3E15" w:rsidRPr="005246F1" w:rsidRDefault="00176F39" w:rsidP="001E3E15">
      <w:pPr>
        <w:keepNext/>
        <w:spacing w:line="360" w:lineRule="auto"/>
        <w:jc w:val="center"/>
      </w:pPr>
      <w:r w:rsidRPr="005246F1">
        <w:object w:dxaOrig="9679" w:dyaOrig="2034" w14:anchorId="1202D67C">
          <v:shape id="_x0000_i1381" type="#_x0000_t75" style="width:450.55pt;height:93.05pt" o:ole="">
            <v:imagedata r:id="rId788" o:title=""/>
          </v:shape>
          <o:OLEObject Type="Embed" ProgID="ChemDraw.Document.6.0" ShapeID="_x0000_i1381" DrawAspect="Content" ObjectID="_1596898201" r:id="rId789"/>
        </w:object>
      </w:r>
    </w:p>
    <w:p w14:paraId="62A88EE3" w14:textId="56968890"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101</w:t>
      </w:r>
      <w:r w:rsidR="00947012">
        <w:rPr>
          <w:noProof/>
        </w:rPr>
        <w:fldChar w:fldCharType="end"/>
      </w:r>
    </w:p>
    <w:p w14:paraId="777E7952" w14:textId="77777777" w:rsidR="001E3E15" w:rsidRPr="005246F1" w:rsidRDefault="001E3E15" w:rsidP="001E3E15">
      <w:pPr>
        <w:spacing w:line="360" w:lineRule="auto"/>
        <w:jc w:val="both"/>
      </w:pPr>
      <w:r w:rsidRPr="005246F1">
        <w:t>Also, it seems that these five compounds exhibited a minor cytotoxic effect on the cell line NCI-H522 with all growth percentages less than 90%. With these results obtained for these cycloadducts, none of the compounds exhibited the biological activity required for five dose screening by the NCI. The one dose mean graphs obtained, from the NCI for each of the compounds are contained in appendix I.</w:t>
      </w:r>
    </w:p>
    <w:p w14:paraId="4A013D58" w14:textId="54B07F56" w:rsidR="001E3E15" w:rsidRPr="005246F1" w:rsidRDefault="00FB05C7" w:rsidP="001E3E15">
      <w:pPr>
        <w:keepNext/>
        <w:spacing w:line="360" w:lineRule="auto"/>
        <w:jc w:val="center"/>
      </w:pPr>
      <w:r w:rsidRPr="005246F1">
        <w:rPr>
          <w:noProof/>
          <w:lang w:eastAsia="en-IE"/>
        </w:rPr>
        <w:drawing>
          <wp:inline distT="0" distB="0" distL="0" distR="0" wp14:anchorId="1211DD16" wp14:editId="190DA8C4">
            <wp:extent cx="4572000" cy="2743200"/>
            <wp:effectExtent l="0" t="0" r="0" b="0"/>
            <wp:docPr id="589" name="Chart 58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0"/>
              </a:graphicData>
            </a:graphic>
          </wp:inline>
        </w:drawing>
      </w:r>
    </w:p>
    <w:p w14:paraId="2C9B2ADE" w14:textId="06700FC9" w:rsidR="001E3E15" w:rsidRPr="005246F1" w:rsidRDefault="001E3E15" w:rsidP="001E3E15">
      <w:pPr>
        <w:pStyle w:val="Caption"/>
        <w:jc w:val="center"/>
      </w:pPr>
      <w:bookmarkStart w:id="526" w:name="_Ref490150170"/>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3</w:t>
      </w:r>
      <w:r w:rsidR="00947012">
        <w:rPr>
          <w:noProof/>
        </w:rPr>
        <w:fldChar w:fldCharType="end"/>
      </w:r>
      <w:bookmarkEnd w:id="526"/>
      <w:r w:rsidRPr="005246F1">
        <w:rPr>
          <w:noProof/>
        </w:rPr>
        <w:t>: Growth inhibition results obtained of the thiopyan-S-oxide derivatives on UO-31.</w:t>
      </w:r>
    </w:p>
    <w:p w14:paraId="57C84E94" w14:textId="31BF6B99" w:rsidR="001E3E15" w:rsidRPr="005246F1" w:rsidRDefault="001E3E15" w:rsidP="001E3E15">
      <w:pPr>
        <w:spacing w:line="360" w:lineRule="auto"/>
        <w:jc w:val="both"/>
      </w:pPr>
      <w:r w:rsidRPr="005246F1">
        <w:t>The greatest cytotoxic effect, for this specific cell line is observed with the naphthalene derived thiopyran-</w:t>
      </w:r>
      <w:r w:rsidRPr="005246F1">
        <w:rPr>
          <w:i/>
        </w:rPr>
        <w:t>S</w:t>
      </w:r>
      <w:r w:rsidRPr="005246F1">
        <w:t xml:space="preserve">-oxide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xml:space="preserve"> (</w:t>
      </w:r>
      <w:r w:rsidRPr="005246F1">
        <w:fldChar w:fldCharType="begin" w:fldLock="1"/>
      </w:r>
      <w:r w:rsidRPr="005246F1">
        <w:instrText xml:space="preserve"> REF _Ref490150170 \h </w:instrText>
      </w:r>
      <w:r w:rsidR="005246F1">
        <w:instrText xml:space="preserve"> \* MERGEFORMAT </w:instrText>
      </w:r>
      <w:r w:rsidRPr="005246F1">
        <w:fldChar w:fldCharType="separate"/>
      </w:r>
      <w:r w:rsidR="006D04BB" w:rsidRPr="005246F1">
        <w:t xml:space="preserve">Graph </w:t>
      </w:r>
      <w:r w:rsidR="006D04BB">
        <w:rPr>
          <w:noProof/>
        </w:rPr>
        <w:t>3</w:t>
      </w:r>
      <w:r w:rsidRPr="005246F1">
        <w:fldChar w:fldCharType="end"/>
      </w:r>
      <w:r w:rsidRPr="005246F1">
        <w:t xml:space="preserve">). This may be due to the planar bicyclic system with extended aromaticity. Additionally it is noted that the sulfone derivative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had a mean growth percent of 100.98%. This is in comparison to the sulfoxide derivative which was previously tested by Buckley and had a mean growth percent of 77%. </w:t>
      </w:r>
      <w:r w:rsidRPr="005246F1">
        <w:fldChar w:fldCharType="begin" w:fldLock="1"/>
      </w:r>
      <w:r w:rsidRPr="005246F1">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Pr="005246F1">
        <w:rPr>
          <w:noProof/>
          <w:vertAlign w:val="superscript"/>
        </w:rPr>
        <w:t>16</w:t>
      </w:r>
      <w:r w:rsidRPr="005246F1">
        <w:fldChar w:fldCharType="end"/>
      </w:r>
      <w:r w:rsidRPr="005246F1">
        <w:t xml:space="preserve"> </w:t>
      </w:r>
    </w:p>
    <w:p w14:paraId="3A7B6BFE" w14:textId="77777777" w:rsidR="001E3E15" w:rsidRPr="005246F1" w:rsidRDefault="001E3E15" w:rsidP="001E3E15">
      <w:pPr>
        <w:pStyle w:val="Heading3"/>
      </w:pPr>
      <w:bookmarkStart w:id="527" w:name="_Toc505089617"/>
      <w:bookmarkStart w:id="528" w:name="_Toc506311674"/>
      <w:bookmarkStart w:id="529" w:name="_Toc523135270"/>
      <w:r w:rsidRPr="005246F1">
        <w:t>2.11.2.3 Biological activity of oxathiazole-</w:t>
      </w:r>
      <w:r w:rsidRPr="00CC202F">
        <w:rPr>
          <w:i/>
        </w:rPr>
        <w:t>S</w:t>
      </w:r>
      <w:r w:rsidRPr="005246F1">
        <w:t>-oxide cycloadducts</w:t>
      </w:r>
      <w:bookmarkEnd w:id="527"/>
      <w:bookmarkEnd w:id="528"/>
      <w:bookmarkEnd w:id="529"/>
      <w:r w:rsidRPr="005246F1">
        <w:t xml:space="preserve"> </w:t>
      </w:r>
    </w:p>
    <w:p w14:paraId="2BEABC27" w14:textId="77777777" w:rsidR="001E3E15" w:rsidRPr="005246F1" w:rsidRDefault="001E3E15" w:rsidP="001E3E15"/>
    <w:p w14:paraId="6740E594" w14:textId="2706BE85" w:rsidR="001E3E15" w:rsidRPr="005246F1" w:rsidRDefault="001E3E15" w:rsidP="001E3E15">
      <w:pPr>
        <w:spacing w:line="360" w:lineRule="auto"/>
        <w:jc w:val="both"/>
      </w:pPr>
      <w:r w:rsidRPr="005246F1">
        <w:t>The synthesis of a range of novel oxathiazole-</w:t>
      </w:r>
      <w:r w:rsidRPr="005246F1">
        <w:rPr>
          <w:i/>
        </w:rPr>
        <w:t>S</w:t>
      </w:r>
      <w:r w:rsidRPr="005246F1">
        <w:rPr>
          <w:i/>
        </w:rPr>
        <w:softHyphen/>
        <w:t>-</w:t>
      </w:r>
      <w:r w:rsidRPr="005246F1">
        <w:t xml:space="preserve">oxides from 1,3-dipolar cycloadditions of </w:t>
      </w:r>
      <w:r w:rsidRPr="005246F1">
        <w:sym w:font="Symbol" w:char="F061"/>
      </w:r>
      <w:r w:rsidRPr="005246F1">
        <w:t xml:space="preserve">-oxo sulfines in this work represents a route to a series of novel, highly functionalised, spirocyclic heterocyclics. In addition to the heterocyclic motif, the indanone moiety is common to each of the </w:t>
      </w:r>
      <w:r w:rsidR="00B0048A">
        <w:lastRenderedPageBreak/>
        <w:t>1,2,5</w:t>
      </w:r>
      <w:r w:rsidRPr="005246F1">
        <w:t>-oxathiazole-</w:t>
      </w:r>
      <w:r w:rsidRPr="005246F1">
        <w:rPr>
          <w:i/>
        </w:rPr>
        <w:t>S</w:t>
      </w:r>
      <w:r w:rsidRPr="005246F1">
        <w:rPr>
          <w:i/>
        </w:rPr>
        <w:softHyphen/>
        <w:t>-</w:t>
      </w:r>
      <w:r w:rsidRPr="005246F1">
        <w:t xml:space="preserve">oxides tested (see Section 2.7).  No reports on the biological activity or more specifically, anticancer activity, of 1,4,2- or </w:t>
      </w:r>
      <w:r w:rsidR="00B0048A">
        <w:t>1,2,5</w:t>
      </w:r>
      <w:r w:rsidRPr="005246F1">
        <w:t>-oxathiazole-</w:t>
      </w:r>
      <w:r w:rsidRPr="005246F1">
        <w:rPr>
          <w:i/>
        </w:rPr>
        <w:t>S</w:t>
      </w:r>
      <w:r w:rsidRPr="005246F1">
        <w:t xml:space="preserve">-oxides exist in the literature, however there are reports on the biological activity of some related heterocycles; 1,4,2-oxathiazoles. The most closely related compound reported in the literature to have been tested for biological activity is the glucopyranosylidene-spiro-oxathiazole </w:t>
      </w:r>
      <w:r w:rsidRPr="005246F1">
        <w:fldChar w:fldCharType="begin" w:fldLock="1"/>
      </w:r>
      <w:r w:rsidR="00DE234C" w:rsidRPr="005246F1">
        <w:instrText>ADDIN CSL_CITATION { "citationItems" : [ { "id" : "ITEM-1", "itemData" : { "id" : "ITEM-1", "issued" : { "date-parts" : [ [ "0" ] ] }, "title" : "glucose spiro oxathiazole", "type" : "article-journal" }, "uris" : [ "http://www.mendeley.com/documents/?uuid=a8958e4c-8f03-4b02-9f31-469d8d05258e" ] } ], "mendeley" : { "formattedCitation" : "&lt;span style=\"baseline\"&gt;&lt;b&gt;340&lt;/b&gt;&lt;/span&gt;", "plainTextFormattedCitation" : "340", "previouslyFormattedCitation" : "&lt;span style=\"baseline\"&gt;&lt;b&gt;340&lt;/b&gt;&lt;/span&gt;" }, "properties" : { "noteIndex" : 0 }, "schema" : "https://github.com/citation-style-language/schema/raw/master/csl-citation.json" }</w:instrText>
      </w:r>
      <w:r w:rsidRPr="005246F1">
        <w:fldChar w:fldCharType="separate"/>
      </w:r>
      <w:r w:rsidR="00DE234C" w:rsidRPr="005246F1">
        <w:rPr>
          <w:b/>
          <w:noProof/>
        </w:rPr>
        <w:t>340</w:t>
      </w:r>
      <w:r w:rsidRPr="005246F1">
        <w:fldChar w:fldCharType="end"/>
      </w:r>
      <w:r w:rsidRPr="005246F1">
        <w:t xml:space="preserve"> (</w:t>
      </w:r>
      <w:r w:rsidRPr="005246F1">
        <w:fldChar w:fldCharType="begin" w:fldLock="1"/>
      </w:r>
      <w:r w:rsidRPr="005246F1">
        <w:instrText xml:space="preserve"> REF _Ref483835814 \h </w:instrText>
      </w:r>
      <w:r w:rsidR="005246F1">
        <w:instrText xml:space="preserve"> \* MERGEFORMAT </w:instrText>
      </w:r>
      <w:r w:rsidRPr="005246F1">
        <w:fldChar w:fldCharType="separate"/>
      </w:r>
      <w:r w:rsidR="006D04BB" w:rsidRPr="005246F1">
        <w:t xml:space="preserve">Figure </w:t>
      </w:r>
      <w:r w:rsidR="006D04BB">
        <w:rPr>
          <w:noProof/>
        </w:rPr>
        <w:t>102</w:t>
      </w:r>
      <w:r w:rsidRPr="005246F1">
        <w:fldChar w:fldCharType="end"/>
      </w:r>
      <w:r w:rsidRPr="005246F1">
        <w:t>).</w:t>
      </w:r>
      <w:r w:rsidRPr="005246F1">
        <w:fldChar w:fldCharType="begin" w:fldLock="1"/>
      </w:r>
      <w:r w:rsidR="00F04266">
        <w:instrText xml:space="preserve"> ADDIN EN.CITE &lt;EndNote&gt;&lt;Cite&gt;&lt;Author&gt;Somsák&lt;/Author&gt;&lt;Year&gt;2008&lt;/Year&gt;&lt;RecNum&gt;405&lt;/RecNum&gt;&lt;DisplayText&gt;&lt;style face="superscript"&gt;162&lt;/style&gt;&lt;/DisplayText&gt;&lt;record&gt;&lt;rec-number&gt;405&lt;/rec-number&gt;&lt;foreign-keys&gt;&lt;key app="EN" db-id="9rw5swv9qxp9fpe5zxqxpv045er252pfzxds" timestamp="1473234013"&gt;405&lt;/key&gt;&lt;/foreign-keys&gt;&lt;ref-type name="Journal Article"&gt;17&lt;/ref-type&gt;&lt;contributors&gt;&lt;authors&gt;&lt;author&gt;Somsák, László&lt;/author&gt;&lt;author&gt;Nagy, Veronika&lt;/author&gt;&lt;author&gt;Vidal, Sébastien&lt;/author&gt;&lt;author&gt;Czifrák, Katalin&lt;/author&gt;&lt;author&gt;Berzsényi, Eszter&lt;/author&gt;&lt;author&gt;Praly, Jean-Pierre&lt;/author&gt;&lt;/authors&gt;&lt;/contributors&gt;&lt;titles&gt;&lt;title&gt;Novel design principle validated: Glucopyranosylidene-spiro-oxathiazole as new nanomolar inhibitor of glycogen phosphorylase, potential antidiabetic agent&lt;/title&gt;&lt;secondary-title&gt;Bioorganic &amp;amp; Medicinal Chemistry Letters&lt;/secondary-title&gt;&lt;/titles&gt;&lt;periodical&gt;&lt;full-title&gt;Bioorganic &amp;amp; Medicinal Chemistry Letters&lt;/full-title&gt;&lt;abbr-1&gt;Biorg. Med. Chem. Lett.&lt;/abbr-1&gt;&lt;abbr-2&gt;Biorg Med Chem Lett&lt;/abbr-2&gt;&lt;/periodical&gt;&lt;pages&gt;5680-5683&lt;/pages&gt;&lt;volume&gt;18&lt;/volume&gt;&lt;number&gt;20&lt;/number&gt;&lt;keywords&gt;&lt;keyword&gt;Glycogen phosphorylase&lt;/keyword&gt;&lt;keyword&gt;Inhibitor&lt;/keyword&gt;&lt;keyword&gt;Glucose analogue&lt;/keyword&gt;&lt;keyword&gt;Oxathiazole&lt;/keyword&gt;&lt;keyword&gt;Spirocyclization&lt;/keyword&gt;&lt;keyword&gt;Spiro-bicyclic sugar&lt;/keyword&gt;&lt;/keywords&gt;&lt;dates&gt;&lt;year&gt;2008&lt;/year&gt;&lt;pub-dates&gt;&lt;date&gt;10/15/&lt;/date&gt;&lt;/pub-dates&gt;&lt;/dates&gt;&lt;isbn&gt;0960-894X&lt;/isbn&gt;&lt;urls&gt;&lt;related-urls&gt;&lt;url&gt;http://www.sciencedirect.com/science/article/pii/S0960894X08009840&lt;/url&gt;&lt;/related-urls&gt;&lt;/urls&gt;&lt;electronic-resource-num&gt;http://dx.doi.org/10.1016/j.bmcl.2008.08.052&lt;/electronic-resource-num&gt;&lt;/record&gt;&lt;/Cite&gt;&lt;/EndNote&gt;</w:instrText>
      </w:r>
      <w:r w:rsidRPr="005246F1">
        <w:fldChar w:fldCharType="separate"/>
      </w:r>
      <w:r w:rsidR="00F04266" w:rsidRPr="00F04266">
        <w:rPr>
          <w:noProof/>
          <w:vertAlign w:val="superscript"/>
        </w:rPr>
        <w:t>162</w:t>
      </w:r>
      <w:r w:rsidRPr="005246F1">
        <w:fldChar w:fldCharType="end"/>
      </w:r>
      <w:r w:rsidRPr="005246F1">
        <w:t xml:space="preserve"> This report describes how the rigid-spiro bicyclic structure with a hydrophobic aromatic moiety, (which is also common to our compounds) provides an optimal interaction against the RMGPb enzyme leading to enhanced biological activity. The glucose substituted oxathiazole derived compounds described in this report, are the most potent glucose based inhibitors of GP to date with an inhibition in the nanomolar range.</w:t>
      </w:r>
      <w:r w:rsidRPr="005246F1">
        <w:fldChar w:fldCharType="begin" w:fldLock="1"/>
      </w:r>
      <w:r w:rsidR="00F04266">
        <w:instrText xml:space="preserve"> ADDIN EN.CITE &lt;EndNote&gt;&lt;Cite&gt;&lt;Author&gt;Somsák&lt;/Author&gt;&lt;Year&gt;2008&lt;/Year&gt;&lt;RecNum&gt;405&lt;/RecNum&gt;&lt;DisplayText&gt;&lt;style face="superscript"&gt;162&lt;/style&gt;&lt;/DisplayText&gt;&lt;record&gt;&lt;rec-number&gt;405&lt;/rec-number&gt;&lt;foreign-keys&gt;&lt;key app="EN" db-id="9rw5swv9qxp9fpe5zxqxpv045er252pfzxds" timestamp="1473234013"&gt;405&lt;/key&gt;&lt;/foreign-keys&gt;&lt;ref-type name="Journal Article"&gt;17&lt;/ref-type&gt;&lt;contributors&gt;&lt;authors&gt;&lt;author&gt;Somsák, László&lt;/author&gt;&lt;author&gt;Nagy, Veronika&lt;/author&gt;&lt;author&gt;Vidal, Sébastien&lt;/author&gt;&lt;author&gt;Czifrák, Katalin&lt;/author&gt;&lt;author&gt;Berzsényi, Eszter&lt;/author&gt;&lt;author&gt;Praly, Jean-Pierre&lt;/author&gt;&lt;/authors&gt;&lt;/contributors&gt;&lt;titles&gt;&lt;title&gt;Novel design principle validated: Glucopyranosylidene-spiro-oxathiazole as new nanomolar inhibitor of glycogen phosphorylase, potential antidiabetic agent&lt;/title&gt;&lt;secondary-title&gt;Bioorganic &amp;amp; Medicinal Chemistry Letters&lt;/secondary-title&gt;&lt;/titles&gt;&lt;periodical&gt;&lt;full-title&gt;Bioorganic &amp;amp; Medicinal Chemistry Letters&lt;/full-title&gt;&lt;abbr-1&gt;Biorg. Med. Chem. Lett.&lt;/abbr-1&gt;&lt;abbr-2&gt;Biorg Med Chem Lett&lt;/abbr-2&gt;&lt;/periodical&gt;&lt;pages&gt;5680-5683&lt;/pages&gt;&lt;volume&gt;18&lt;/volume&gt;&lt;number&gt;20&lt;/number&gt;&lt;keywords&gt;&lt;keyword&gt;Glycogen phosphorylase&lt;/keyword&gt;&lt;keyword&gt;Inhibitor&lt;/keyword&gt;&lt;keyword&gt;Glucose analogue&lt;/keyword&gt;&lt;keyword&gt;Oxathiazole&lt;/keyword&gt;&lt;keyword&gt;Spirocyclization&lt;/keyword&gt;&lt;keyword&gt;Spiro-bicyclic sugar&lt;/keyword&gt;&lt;/keywords&gt;&lt;dates&gt;&lt;year&gt;2008&lt;/year&gt;&lt;pub-dates&gt;&lt;date&gt;10/15/&lt;/date&gt;&lt;/pub-dates&gt;&lt;/dates&gt;&lt;isbn&gt;0960-894X&lt;/isbn&gt;&lt;urls&gt;&lt;related-urls&gt;&lt;url&gt;http://www.sciencedirect.com/science/article/pii/S0960894X08009840&lt;/url&gt;&lt;/related-urls&gt;&lt;/urls&gt;&lt;electronic-resource-num&gt;http://dx.doi.org/10.1016/j.bmcl.2008.08.052&lt;/electronic-resource-num&gt;&lt;/record&gt;&lt;/Cite&gt;&lt;/EndNote&gt;</w:instrText>
      </w:r>
      <w:r w:rsidRPr="005246F1">
        <w:fldChar w:fldCharType="separate"/>
      </w:r>
      <w:r w:rsidR="00F04266" w:rsidRPr="00F04266">
        <w:rPr>
          <w:noProof/>
          <w:vertAlign w:val="superscript"/>
        </w:rPr>
        <w:t>162</w:t>
      </w:r>
      <w:r w:rsidRPr="005246F1">
        <w:fldChar w:fldCharType="end"/>
      </w:r>
      <w:r w:rsidRPr="005246F1">
        <w:t xml:space="preserve"> Similarly, the oxathiazole-2-one derivatives </w:t>
      </w:r>
      <w:r w:rsidRPr="005246F1">
        <w:fldChar w:fldCharType="begin" w:fldLock="1"/>
      </w:r>
      <w:r w:rsidR="00DE234C" w:rsidRPr="005246F1">
        <w:instrText>ADDIN CSL_CITATION { "citationItems" : [ { "id" : "ITEM-1", "itemData" : { "id" : "ITEM-1", "issued" : { "date-parts" : [ [ "0" ] ] }, "title" : "oxathiazole 2 one", "type" : "article-journal" }, "uris" : [ "http://www.mendeley.com/documents/?uuid=7536c821-0c61-4208-a1b0-6e3392c783e7" ] } ], "mendeley" : { "formattedCitation" : "&lt;span style=\"baseline\"&gt;&lt;b&gt;341&lt;/b&gt;&lt;/span&gt;", "plainTextFormattedCitation" : "341", "previouslyFormattedCitation" : "&lt;span style=\"baseline\"&gt;&lt;b&gt;341&lt;/b&gt;&lt;/span&gt;" }, "properties" : { "noteIndex" : 0 }, "schema" : "https://github.com/citation-style-language/schema/raw/master/csl-citation.json" }</w:instrText>
      </w:r>
      <w:r w:rsidRPr="005246F1">
        <w:fldChar w:fldCharType="separate"/>
      </w:r>
      <w:r w:rsidR="00DE234C" w:rsidRPr="005246F1">
        <w:rPr>
          <w:b/>
          <w:noProof/>
        </w:rPr>
        <w:t>341</w:t>
      </w:r>
      <w:r w:rsidRPr="005246F1">
        <w:fldChar w:fldCharType="end"/>
      </w:r>
      <w:r w:rsidRPr="005246F1">
        <w:t xml:space="preserve"> (</w:t>
      </w:r>
      <w:r w:rsidRPr="005246F1">
        <w:fldChar w:fldCharType="begin" w:fldLock="1"/>
      </w:r>
      <w:r w:rsidRPr="005246F1">
        <w:instrText xml:space="preserve"> REF _Ref483835814 \h </w:instrText>
      </w:r>
      <w:r w:rsidR="005246F1">
        <w:instrText xml:space="preserve"> \* MERGEFORMAT </w:instrText>
      </w:r>
      <w:r w:rsidRPr="005246F1">
        <w:fldChar w:fldCharType="separate"/>
      </w:r>
      <w:r w:rsidR="006D04BB" w:rsidRPr="005246F1">
        <w:t xml:space="preserve">Figure </w:t>
      </w:r>
      <w:r w:rsidR="006D04BB">
        <w:rPr>
          <w:noProof/>
        </w:rPr>
        <w:t>102</w:t>
      </w:r>
      <w:r w:rsidRPr="005246F1">
        <w:fldChar w:fldCharType="end"/>
      </w:r>
      <w:r w:rsidRPr="005246F1">
        <w:t xml:space="preserve">) which is structurally similar to Bortezomib </w:t>
      </w:r>
      <w:r w:rsidRPr="005246F1">
        <w:fldChar w:fldCharType="begin" w:fldLock="1"/>
      </w:r>
      <w:r w:rsidR="00DE234C" w:rsidRPr="005246F1">
        <w:instrText>ADDIN CSL_CITATION { "citationItems" : [ { "id" : "ITEM-1", "itemData" : { "id" : "ITEM-1", "issued" : { "date-parts" : [ [ "0" ] ] }, "title" : "bortezomib", "type" : "article-journal" }, "uris" : [ "http://www.mendeley.com/documents/?uuid=dad7c042-0a11-4832-bd51-d78ce102b25e" ] } ], "mendeley" : { "formattedCitation" : "&lt;span style=\"baseline\"&gt;&lt;b&gt;335&lt;/b&gt;&lt;/span&gt;", "plainTextFormattedCitation" : "335", "previouslyFormattedCitation" : "&lt;span style=\"baseline\"&gt;&lt;b&gt;335&lt;/b&gt;&lt;/span&gt;" }, "properties" : { "noteIndex" : 0 }, "schema" : "https://github.com/citation-style-language/schema/raw/master/csl-citation.json" }</w:instrText>
      </w:r>
      <w:r w:rsidRPr="005246F1">
        <w:fldChar w:fldCharType="separate"/>
      </w:r>
      <w:r w:rsidR="00DE234C" w:rsidRPr="005246F1">
        <w:rPr>
          <w:b/>
          <w:noProof/>
        </w:rPr>
        <w:t>335</w:t>
      </w:r>
      <w:r w:rsidRPr="005246F1">
        <w:fldChar w:fldCharType="end"/>
      </w:r>
      <w:r w:rsidRPr="005246F1">
        <w:t xml:space="preserve"> (</w:t>
      </w:r>
      <w:r w:rsidRPr="005246F1">
        <w:fldChar w:fldCharType="begin" w:fldLock="1"/>
      </w:r>
      <w:r w:rsidRPr="005246F1">
        <w:instrText xml:space="preserve"> REF _Ref504743411 \h </w:instrText>
      </w:r>
      <w:r w:rsidR="005246F1">
        <w:instrText xml:space="preserve"> \* MERGEFORMAT </w:instrText>
      </w:r>
      <w:r w:rsidRPr="005246F1">
        <w:fldChar w:fldCharType="separate"/>
      </w:r>
      <w:r w:rsidR="006D04BB" w:rsidRPr="005246F1">
        <w:t xml:space="preserve">Figure </w:t>
      </w:r>
      <w:r w:rsidR="006D04BB">
        <w:rPr>
          <w:noProof/>
        </w:rPr>
        <w:t>96</w:t>
      </w:r>
      <w:r w:rsidRPr="005246F1">
        <w:fldChar w:fldCharType="end"/>
      </w:r>
      <w:r w:rsidRPr="005246F1">
        <w:t>) has been shown to be active against a human 20S proteasome</w:t>
      </w:r>
      <w:r w:rsidRPr="005246F1">
        <w:fldChar w:fldCharType="begin" w:fldLock="1"/>
      </w:r>
      <w:r w:rsidR="00F04266">
        <w:instrText xml:space="preserve"> ADDIN EN.CITE &lt;EndNote&gt;&lt;Cite&gt;&lt;Author&gt;Gryder&lt;/Author&gt;&lt;Year&gt;2011&lt;/Year&gt;&lt;RecNum&gt;403&lt;/RecNum&gt;&lt;DisplayText&gt;&lt;style face="superscript"&gt;163&lt;/style&gt;&lt;/DisplayText&gt;&lt;record&gt;&lt;rec-number&gt;403&lt;/rec-number&gt;&lt;foreign-keys&gt;&lt;key app="EN" db-id="9rw5swv9qxp9fpe5zxqxpv045er252pfzxds" timestamp="1473233288"&gt;403&lt;/key&gt;&lt;/foreign-keys&gt;&lt;ref-type name="Journal Article"&gt;17&lt;/ref-type&gt;&lt;contributors&gt;&lt;authors&gt;&lt;author&gt;Gryder, Berkley E.&lt;/author&gt;&lt;author&gt;Guerrant, Will&lt;/author&gt;&lt;author&gt;Chen, Chin Ho&lt;/author&gt;&lt;author&gt;Oyelere, Adegboyega K.&lt;/author&gt;&lt;/authors&gt;&lt;/contributors&gt;&lt;titles&gt;&lt;title&gt;Oxathiazole-2-one derivative of bortezomib: Synthesis, stability and proteasome inhibition activity&lt;/title&gt;&lt;secondary-title&gt;MedChemComm&lt;/secondary-title&gt;&lt;/titles&gt;&lt;pages&gt;1083-1086&lt;/pages&gt;&lt;volume&gt;2&lt;/volume&gt;&lt;number&gt;11&lt;/number&gt;&lt;dates&gt;&lt;year&gt;2011&lt;/year&gt;&lt;/dates&gt;&lt;publisher&gt;The Royal Society of Chemistry&lt;/publisher&gt;&lt;isbn&gt;2040-2503&lt;/isbn&gt;&lt;work-type&gt;10.1039/C1MD00208B&lt;/work-type&gt;&lt;urls&gt;&lt;related-urls&gt;&lt;url&gt;http://dx.doi.org/10.1039/C1MD00208B&lt;/url&gt;&lt;/related-urls&gt;&lt;/urls&gt;&lt;electronic-resource-num&gt;10.1039/C1MD00208B&lt;/electronic-resource-num&gt;&lt;/record&gt;&lt;/Cite&gt;&lt;/EndNote&gt;</w:instrText>
      </w:r>
      <w:r w:rsidRPr="005246F1">
        <w:fldChar w:fldCharType="separate"/>
      </w:r>
      <w:r w:rsidR="00F04266" w:rsidRPr="00F04266">
        <w:rPr>
          <w:noProof/>
          <w:vertAlign w:val="superscript"/>
        </w:rPr>
        <w:t>163</w:t>
      </w:r>
      <w:r w:rsidRPr="005246F1">
        <w:fldChar w:fldCharType="end"/>
      </w:r>
      <w:r w:rsidRPr="005246F1">
        <w:t xml:space="preserve"> and other small molecule derivatives have shown excellent activity and selectivity for the mycobacterium proteasome. </w:t>
      </w:r>
      <w:r w:rsidRPr="005246F1">
        <w:fldChar w:fldCharType="begin" w:fldLock="1"/>
      </w:r>
      <w:r w:rsidR="00F04266">
        <w:instrText xml:space="preserve"> ADDIN EN.CITE &lt;EndNote&gt;&lt;Cite&gt;&lt;Author&gt;Lin&lt;/Author&gt;&lt;Year&gt;2009&lt;/Year&gt;&lt;RecNum&gt;404&lt;/RecNum&gt;&lt;DisplayText&gt;&lt;style face="superscript"&gt;164&lt;/style&gt;&lt;/DisplayText&gt;&lt;record&gt;&lt;rec-number&gt;404&lt;/rec-number&gt;&lt;foreign-keys&gt;&lt;key app="EN" db-id="9rw5swv9qxp9fpe5zxqxpv045er252pfzxds" timestamp="1473233848"&gt;404&lt;/key&gt;&lt;/foreign-keys&gt;&lt;ref-type name="Journal Article"&gt;17&lt;/ref-type&gt;&lt;contributors&gt;&lt;authors&gt;&lt;author&gt;Lin, Gang&lt;/author&gt;&lt;author&gt;Li, Dongyang&lt;/author&gt;&lt;author&gt;de Carvalho, Luiz Pedro Sorio&lt;/author&gt;&lt;author&gt;Deng, Haiteng&lt;/author&gt;&lt;author&gt;Tao, Hui&lt;/author&gt;&lt;author&gt;Vogt, Guillaume&lt;/author&gt;&lt;author&gt;Wu, Kangyun&lt;/author&gt;&lt;author&gt;Schneider, Jean&lt;/author&gt;&lt;author&gt;Chidawanyika, Tamutenda&lt;/author&gt;&lt;author&gt;Warren, J. David&lt;/author&gt;&lt;author&gt;Li, Huilin&lt;/author&gt;&lt;author&gt;Nathan, Carl&lt;/author&gt;&lt;/authors&gt;&lt;/contributors&gt;&lt;titles&gt;&lt;title&gt;Inhibitors selective for mycobacterial versus human proteasomes&lt;/title&gt;&lt;secondary-title&gt;Nature&lt;/secondary-title&gt;&lt;/titles&gt;&lt;pages&gt;621-626&lt;/pages&gt;&lt;volume&gt;461&lt;/volume&gt;&lt;number&gt;7264&lt;/number&gt;&lt;dates&gt;&lt;year&gt;2009&lt;/year&gt;&lt;pub-dates&gt;&lt;date&gt;10/01/print&lt;/date&gt;&lt;/pub-dates&gt;&lt;/dates&gt;&lt;publisher&gt;Macmillan Publishers Limited. All rights reserved&lt;/publisher&gt;&lt;isbn&gt;0028-0836&lt;/isbn&gt;&lt;work-type&gt;10.1038/nature08357&lt;/work-type&gt;&lt;urls&gt;&lt;related-urls&gt;&lt;url&gt;http://dx.doi.org/10.1038/nature08357&lt;/url&gt;&lt;/related-urls&gt;&lt;/urls&gt;&lt;electronic-resource-num&gt;http://www.nature.com/nature/journal/v461/n7264/suppinfo/nature08357_S1.html&lt;/electronic-resource-num&gt;&lt;/record&gt;&lt;/Cite&gt;&lt;/EndNote&gt;</w:instrText>
      </w:r>
      <w:r w:rsidRPr="005246F1">
        <w:fldChar w:fldCharType="separate"/>
      </w:r>
      <w:r w:rsidR="00F04266" w:rsidRPr="00F04266">
        <w:rPr>
          <w:noProof/>
          <w:vertAlign w:val="superscript"/>
        </w:rPr>
        <w:t>164</w:t>
      </w:r>
      <w:r w:rsidRPr="005246F1">
        <w:fldChar w:fldCharType="end"/>
      </w:r>
      <w:r w:rsidRPr="005246F1">
        <w:t xml:space="preserve"> 1,4,2-Oxathiazoles have been described as sulfur analogues of 1,2,4-oxadiazoles, such as </w:t>
      </w:r>
      <w:r w:rsidRPr="005246F1">
        <w:fldChar w:fldCharType="begin" w:fldLock="1"/>
      </w:r>
      <w:r w:rsidR="00DE234C" w:rsidRPr="005246F1">
        <w:instrText>ADDIN CSL_CITATION { "citationItems" : [ { "id" : "ITEM-1", "itemData" : { "id" : "ITEM-1", "issued" : { "date-parts" : [ [ "0" ] ] }, "title" : "oxadiazole", "type" : "article-journal" }, "uris" : [ "http://www.mendeley.com/documents/?uuid=ed8932f6-e5f3-42d4-8aa3-2b0fcd60045b" ] } ], "mendeley" : { "formattedCitation" : "&lt;span style=\"baseline\"&gt;&lt;b&gt;342&lt;/b&gt;&lt;/span&gt;", "plainTextFormattedCitation" : "342", "previouslyFormattedCitation" : "&lt;span style=\"baseline\"&gt;&lt;b&gt;342&lt;/b&gt;&lt;/span&gt;" }, "properties" : { "noteIndex" : 0 }, "schema" : "https://github.com/citation-style-language/schema/raw/master/csl-citation.json" }</w:instrText>
      </w:r>
      <w:r w:rsidRPr="005246F1">
        <w:fldChar w:fldCharType="separate"/>
      </w:r>
      <w:r w:rsidR="00DE234C" w:rsidRPr="005246F1">
        <w:rPr>
          <w:b/>
          <w:noProof/>
        </w:rPr>
        <w:t>342</w:t>
      </w:r>
      <w:r w:rsidRPr="005246F1">
        <w:fldChar w:fldCharType="end"/>
      </w:r>
      <w:r w:rsidRPr="005246F1">
        <w:t xml:space="preserve"> (</w:t>
      </w:r>
      <w:r w:rsidRPr="005246F1">
        <w:fldChar w:fldCharType="begin" w:fldLock="1"/>
      </w:r>
      <w:r w:rsidRPr="005246F1">
        <w:instrText xml:space="preserve"> REF _Ref483835814 \h </w:instrText>
      </w:r>
      <w:r w:rsidR="005246F1">
        <w:instrText xml:space="preserve"> \* MERGEFORMAT </w:instrText>
      </w:r>
      <w:r w:rsidRPr="005246F1">
        <w:fldChar w:fldCharType="separate"/>
      </w:r>
      <w:r w:rsidR="006D04BB" w:rsidRPr="005246F1">
        <w:t xml:space="preserve">Figure </w:t>
      </w:r>
      <w:r w:rsidR="006D04BB">
        <w:rPr>
          <w:noProof/>
        </w:rPr>
        <w:t>102</w:t>
      </w:r>
      <w:r w:rsidRPr="005246F1">
        <w:fldChar w:fldCharType="end"/>
      </w:r>
      <w:r w:rsidRPr="005246F1">
        <w:t>) which have been found to show anticancer activity by</w:t>
      </w:r>
      <w:r w:rsidRPr="005246F1">
        <w:rPr>
          <w:i/>
        </w:rPr>
        <w:t xml:space="preserve"> </w:t>
      </w:r>
      <w:r w:rsidRPr="005246F1">
        <w:t>inducing apoptosis.</w:t>
      </w:r>
      <w:r w:rsidRPr="005246F1">
        <w:fldChar w:fldCharType="begin" w:fldLock="1"/>
      </w:r>
      <w:r w:rsidR="00F04266">
        <w:instrText xml:space="preserve"> ADDIN EN.CITE &lt;EndNote&gt;&lt;Cite&gt;&lt;Author&gt;Zhang&lt;/Author&gt;&lt;Year&gt;2005&lt;/Year&gt;&lt;RecNum&gt;495&lt;/RecNum&gt;&lt;DisplayText&gt;&lt;style face="superscript"&gt;165&lt;/style&gt;&lt;/DisplayText&gt;&lt;record&gt;&lt;rec-number&gt;495&lt;/rec-number&gt;&lt;foreign-keys&gt;&lt;key app="EN" db-id="9rw5swv9qxp9fpe5zxqxpv045er252pfzxds" timestamp="1494586806"&gt;495&lt;/key&gt;&lt;/foreign-keys&gt;&lt;ref-type name="Journal Article"&gt;17&lt;/ref-type&gt;&lt;contributors&gt;&lt;authors&gt;&lt;author&gt;Zhang, Han-Zhong&lt;/author&gt;&lt;author&gt;Kasibhatla, Shailaja&lt;/author&gt;&lt;author&gt;Kuemmerle, Jared&lt;/author&gt;&lt;author&gt;Kemnitzer, William&lt;/author&gt;&lt;author&gt;Ollis-Mason, Kristin&lt;/author&gt;&lt;author&gt;Qiu, Ling&lt;/author&gt;&lt;author&gt;Crogan-Grundy, Candace&lt;/author&gt;&lt;author&gt;Tseng, Ben&lt;/author&gt;&lt;author&gt;Drewe, John&lt;/author&gt;&lt;author&gt;Cai, Sui Xiong&lt;/author&gt;&lt;/authors&gt;&lt;/contributors&gt;&lt;titles&gt;&lt;title&gt;Discovery and Structure−Activity Relationship of 3-Aryl-5-aryl-1,2,4-oxadiazoles as a New Series of Apoptosis Inducers and Potential Anticancer Agents&lt;/title&gt;&lt;secondary-title&gt;Journal of Medicinal Chemistry&lt;/secondary-title&gt;&lt;/titles&gt;&lt;periodical&gt;&lt;full-title&gt;Journal of Medicinal Chemistry&lt;/full-title&gt;&lt;abbr-1&gt;J. Med. Chem.&lt;/abbr-1&gt;&lt;abbr-2&gt;J Med Chem&lt;/abbr-2&gt;&lt;/periodical&gt;&lt;pages&gt;5215-5223&lt;/pages&gt;&lt;volume&gt;48&lt;/volume&gt;&lt;number&gt;16&lt;/number&gt;&lt;dates&gt;&lt;year&gt;2005&lt;/year&gt;&lt;pub-dates&gt;&lt;date&gt;2005/08/01&lt;/date&gt;&lt;/pub-dates&gt;&lt;/dates&gt;&lt;publisher&gt;American Chemical Society&lt;/publisher&gt;&lt;isbn&gt;0022-2623&lt;/isbn&gt;&lt;urls&gt;&lt;related-urls&gt;&lt;url&gt;http://dx.doi.org/10.1021/jm050292k&lt;/url&gt;&lt;/related-urls&gt;&lt;/urls&gt;&lt;electronic-resource-num&gt;10.1021/jm050292k&lt;/electronic-resource-num&gt;&lt;/record&gt;&lt;/Cite&gt;&lt;/EndNote&gt;</w:instrText>
      </w:r>
      <w:r w:rsidRPr="005246F1">
        <w:fldChar w:fldCharType="separate"/>
      </w:r>
      <w:r w:rsidR="00F04266" w:rsidRPr="00F04266">
        <w:rPr>
          <w:noProof/>
          <w:vertAlign w:val="superscript"/>
        </w:rPr>
        <w:t>165</w:t>
      </w:r>
      <w:r w:rsidRPr="005246F1">
        <w:fldChar w:fldCharType="end"/>
      </w:r>
      <w:r w:rsidRPr="005246F1">
        <w:t xml:space="preserve"> </w:t>
      </w:r>
    </w:p>
    <w:p w14:paraId="3FB44E8F" w14:textId="77777777" w:rsidR="001E3E15" w:rsidRPr="005246F1" w:rsidRDefault="001E3E15" w:rsidP="001E3E15">
      <w:pPr>
        <w:keepNext/>
        <w:spacing w:line="360" w:lineRule="auto"/>
        <w:jc w:val="center"/>
      </w:pPr>
      <w:r w:rsidRPr="005246F1">
        <w:object w:dxaOrig="6287" w:dyaOrig="3597" w14:anchorId="11EB13DD">
          <v:shape id="_x0000_i1382" type="#_x0000_t75" style="width:283.25pt;height:162.95pt" o:ole="">
            <v:imagedata r:id="rId791" o:title=""/>
          </v:shape>
          <o:OLEObject Type="Embed" ProgID="ChemDraw.Document.6.0" ShapeID="_x0000_i1382" DrawAspect="Content" ObjectID="_1596898202" r:id="rId792"/>
        </w:object>
      </w:r>
    </w:p>
    <w:p w14:paraId="03369E18" w14:textId="4BDF75A0" w:rsidR="001E3E15" w:rsidRPr="005246F1" w:rsidRDefault="001E3E15" w:rsidP="001E3E15">
      <w:pPr>
        <w:pStyle w:val="Caption"/>
        <w:jc w:val="center"/>
      </w:pPr>
      <w:bookmarkStart w:id="530" w:name="_Ref483835814"/>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102</w:t>
      </w:r>
      <w:r w:rsidR="00947012">
        <w:rPr>
          <w:noProof/>
        </w:rPr>
        <w:fldChar w:fldCharType="end"/>
      </w:r>
      <w:bookmarkEnd w:id="530"/>
      <w:r w:rsidRPr="005246F1">
        <w:rPr>
          <w:noProof/>
        </w:rPr>
        <w:t>: Heterocycles similar to the oxathiazole-</w:t>
      </w:r>
      <w:r w:rsidRPr="005246F1">
        <w:rPr>
          <w:i w:val="0"/>
          <w:noProof/>
        </w:rPr>
        <w:t>S</w:t>
      </w:r>
      <w:r w:rsidRPr="005246F1">
        <w:rPr>
          <w:noProof/>
        </w:rPr>
        <w:t xml:space="preserve">-oxides, which have shown substantial biological activity. </w:t>
      </w:r>
    </w:p>
    <w:p w14:paraId="615B9F89" w14:textId="5501F525" w:rsidR="001E3E15" w:rsidRPr="005246F1" w:rsidRDefault="001E3E15" w:rsidP="001E3E15">
      <w:pPr>
        <w:spacing w:line="360" w:lineRule="auto"/>
        <w:jc w:val="both"/>
      </w:pPr>
      <w:r w:rsidRPr="005246F1">
        <w:t>With this literature precedent in mind, and the known activity of the indanone moiety, seven oxathiazole-</w:t>
      </w:r>
      <w:r w:rsidRPr="005246F1">
        <w:rPr>
          <w:i/>
        </w:rPr>
        <w:t>S</w:t>
      </w:r>
      <w:r w:rsidRPr="005246F1">
        <w:t xml:space="preserve">-oxides were submitted for testing of their anticancer activity, including six novel </w:t>
      </w:r>
      <w:r w:rsidR="00B0048A">
        <w:t>1,2,5</w:t>
      </w:r>
      <w:r w:rsidRPr="005246F1">
        <w:t>-oxathiazole-</w:t>
      </w:r>
      <w:r w:rsidRPr="005246F1">
        <w:rPr>
          <w:i/>
        </w:rPr>
        <w:t>S</w:t>
      </w:r>
      <w:r w:rsidRPr="005246F1">
        <w:rPr>
          <w:i/>
        </w:rPr>
        <w:softHyphen/>
        <w:t>-</w:t>
      </w:r>
      <w:r w:rsidRPr="005246F1">
        <w:t>oxides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and one novel 1,4,2-oxathiazole-</w:t>
      </w:r>
      <w:r w:rsidRPr="005246F1">
        <w:rPr>
          <w:i/>
        </w:rPr>
        <w:t>S</w:t>
      </w:r>
      <w:r w:rsidRPr="005246F1">
        <w:t>-oxide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w:t>
      </w:r>
      <w:r w:rsidRPr="005246F1">
        <w:fldChar w:fldCharType="begin" w:fldLock="1"/>
      </w:r>
      <w:r w:rsidRPr="005246F1">
        <w:instrText xml:space="preserve"> REF _Ref483839767 \h </w:instrText>
      </w:r>
      <w:r w:rsidR="005246F1">
        <w:instrText xml:space="preserve"> \* MERGEFORMAT </w:instrText>
      </w:r>
      <w:r w:rsidRPr="005246F1">
        <w:fldChar w:fldCharType="separate"/>
      </w:r>
      <w:r w:rsidR="006D04BB" w:rsidRPr="005246F1">
        <w:t xml:space="preserve">Figure </w:t>
      </w:r>
      <w:r w:rsidR="006D04BB">
        <w:rPr>
          <w:noProof/>
        </w:rPr>
        <w:t>103</w:t>
      </w:r>
      <w:r w:rsidRPr="005246F1">
        <w:fldChar w:fldCharType="end"/>
      </w:r>
      <w:r w:rsidRPr="005246F1">
        <w:t>).</w:t>
      </w:r>
    </w:p>
    <w:bookmarkStart w:id="531" w:name="_Ref483837971"/>
    <w:p w14:paraId="13043A0B" w14:textId="77777777" w:rsidR="001E3E15" w:rsidRPr="005246F1" w:rsidRDefault="001E3E15" w:rsidP="001E3E15">
      <w:pPr>
        <w:spacing w:line="360" w:lineRule="auto"/>
        <w:jc w:val="center"/>
      </w:pPr>
      <w:r w:rsidRPr="005246F1">
        <w:object w:dxaOrig="9569" w:dyaOrig="5572" w14:anchorId="0265BD56">
          <v:shape id="_x0000_i1383" type="#_x0000_t75" style="width:385.65pt;height:229pt" o:ole="">
            <v:imagedata r:id="rId793" o:title=""/>
          </v:shape>
          <o:OLEObject Type="Embed" ProgID="ChemDraw.Document.6.0" ShapeID="_x0000_i1383" DrawAspect="Content" ObjectID="_1596898203" r:id="rId794"/>
        </w:object>
      </w:r>
    </w:p>
    <w:p w14:paraId="2433785D" w14:textId="74FBBAE6" w:rsidR="001E3E15" w:rsidRPr="005246F1" w:rsidRDefault="001E3E15" w:rsidP="001E3E15">
      <w:pPr>
        <w:pStyle w:val="Caption"/>
        <w:jc w:val="center"/>
      </w:pPr>
      <w:bookmarkStart w:id="532" w:name="_Ref483839767"/>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103</w:t>
      </w:r>
      <w:r w:rsidR="00947012">
        <w:rPr>
          <w:noProof/>
        </w:rPr>
        <w:fldChar w:fldCharType="end"/>
      </w:r>
      <w:bookmarkEnd w:id="532"/>
      <w:r w:rsidRPr="005246F1">
        <w:rPr>
          <w:noProof/>
        </w:rPr>
        <w:t xml:space="preserve">: The range of </w:t>
      </w:r>
      <w:r w:rsidR="00B0048A">
        <w:rPr>
          <w:noProof/>
        </w:rPr>
        <w:t>1,2,5</w:t>
      </w:r>
      <w:r w:rsidRPr="005246F1">
        <w:rPr>
          <w:noProof/>
        </w:rPr>
        <w:t xml:space="preserve">-oxathiazole-S-oxide analysed for anticancer activity. </w:t>
      </w:r>
    </w:p>
    <w:p w14:paraId="659D3C62" w14:textId="132A0684" w:rsidR="001E3E15" w:rsidRPr="005246F1" w:rsidRDefault="001E3E15" w:rsidP="001E3E15">
      <w:pPr>
        <w:spacing w:line="360" w:lineRule="auto"/>
        <w:jc w:val="both"/>
      </w:pPr>
      <w:r w:rsidRPr="005246F1">
        <w:t xml:space="preserve"> </w:t>
      </w:r>
      <w:r w:rsidRPr="005246F1">
        <w:br/>
      </w:r>
      <w:bookmarkEnd w:id="531"/>
      <w:r w:rsidRPr="005246F1">
        <w:t xml:space="preserve">The six </w:t>
      </w:r>
      <w:r w:rsidR="00B0048A">
        <w:t>1,2,5</w:t>
      </w:r>
      <w:r w:rsidRPr="005246F1">
        <w:t>-oxathiazole-</w:t>
      </w:r>
      <w:r w:rsidRPr="005246F1">
        <w:rPr>
          <w:i/>
        </w:rPr>
        <w:t>S-</w:t>
      </w:r>
      <w:r w:rsidRPr="005246F1">
        <w:softHyphen/>
        <w:t xml:space="preserve">oxide derivatives submitted for testing included three with an unsubstituted indanone moiety and three with a methyl group in the 2-position. Interestingly, each of the </w:t>
      </w:r>
      <w:r w:rsidR="00B0048A">
        <w:t>1,2,5</w:t>
      </w:r>
      <w:r w:rsidRPr="005246F1">
        <w:t>-oxathiazole-</w:t>
      </w:r>
      <w:r w:rsidRPr="005246F1">
        <w:rPr>
          <w:i/>
        </w:rPr>
        <w:t>S</w:t>
      </w:r>
      <w:r w:rsidRPr="005246F1">
        <w:rPr>
          <w:i/>
        </w:rPr>
        <w:softHyphen/>
        <w:t>-</w:t>
      </w:r>
      <w:r w:rsidRPr="005246F1">
        <w:t>oxides tested showed selectivity for both leukaemia and non-small cell lung cancer with mean growths between 62.9 – 94.3% and 80.3 – 92.7% respectively (</w:t>
      </w:r>
      <w:fldSimple w:instr=" REF _Ref490478930  \* MERGEFORMAT " w:fldLock="1">
        <w:r w:rsidR="006D04BB" w:rsidRPr="005246F1">
          <w:t xml:space="preserve">Graph </w:t>
        </w:r>
        <w:r w:rsidR="006D04BB">
          <w:rPr>
            <w:noProof/>
          </w:rPr>
          <w:t>4</w:t>
        </w:r>
      </w:fldSimple>
      <w:r w:rsidRPr="005246F1">
        <w:t>).</w:t>
      </w:r>
      <w:r w:rsidRPr="005246F1">
        <w:rPr>
          <w:i/>
          <w:noProof/>
          <w:lang w:eastAsia="en-IE"/>
        </w:rPr>
        <w:t xml:space="preserve"> </w:t>
      </w:r>
      <w:r w:rsidRPr="005246F1">
        <w:t xml:space="preserve">The best results achieved on the leukaemia cancer cell lines was a mean growth percent of 62.9% for the compound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t>
      </w:r>
      <w:r w:rsidRPr="005246F1">
        <w:fldChar w:fldCharType="begin" w:fldLock="1"/>
      </w:r>
      <w:r w:rsidRPr="005246F1">
        <w:instrText xml:space="preserve"> REF _Ref490731244 \h  \* MERGEFORMAT </w:instrText>
      </w:r>
      <w:r w:rsidRPr="005246F1">
        <w:fldChar w:fldCharType="separate"/>
      </w:r>
      <w:r w:rsidR="006D04BB" w:rsidRPr="005246F1">
        <w:t xml:space="preserve">Figure </w:t>
      </w:r>
      <w:r w:rsidR="006D04BB">
        <w:rPr>
          <w:noProof/>
        </w:rPr>
        <w:t>104</w:t>
      </w:r>
      <w:r w:rsidRPr="005246F1">
        <w:fldChar w:fldCharType="end"/>
      </w:r>
      <w:r w:rsidRPr="005246F1">
        <w:t xml:space="preserve">). Notably, in three of the cell lines growth was reduced to approx. 50% in the presence of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t>
      </w:r>
    </w:p>
    <w:p w14:paraId="5C226912" w14:textId="77777777" w:rsidR="001E3E15" w:rsidRPr="005246F1" w:rsidRDefault="001E3E15" w:rsidP="001E3E15">
      <w:pPr>
        <w:keepNext/>
        <w:spacing w:line="360" w:lineRule="auto"/>
        <w:jc w:val="both"/>
      </w:pPr>
      <w:r w:rsidRPr="005246F1">
        <w:rPr>
          <w:i/>
          <w:noProof/>
          <w:lang w:eastAsia="en-IE"/>
        </w:rPr>
        <w:drawing>
          <wp:inline distT="0" distB="0" distL="0" distR="0" wp14:anchorId="08FEDA63" wp14:editId="319930D3">
            <wp:extent cx="5753100" cy="885825"/>
            <wp:effectExtent l="19050" t="19050" r="19050" b="28575"/>
            <wp:docPr id="561" name="Pict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4"/>
                    <pic:cNvPicPr>
                      <a:picLocks noChangeAspect="1" noChangeArrowheads="1"/>
                    </pic:cNvPicPr>
                  </pic:nvPicPr>
                  <pic:blipFill>
                    <a:blip r:embed="rId795">
                      <a:extLst>
                        <a:ext uri="{28A0092B-C50C-407E-A947-70E740481C1C}">
                          <a14:useLocalDpi xmlns:a14="http://schemas.microsoft.com/office/drawing/2010/main" val="0"/>
                        </a:ext>
                      </a:extLst>
                    </a:blip>
                    <a:srcRect/>
                    <a:stretch>
                      <a:fillRect/>
                    </a:stretch>
                  </pic:blipFill>
                  <pic:spPr bwMode="auto">
                    <a:xfrm>
                      <a:off x="0" y="0"/>
                      <a:ext cx="5753100" cy="885825"/>
                    </a:xfrm>
                    <a:prstGeom prst="rect">
                      <a:avLst/>
                    </a:prstGeom>
                    <a:noFill/>
                    <a:ln>
                      <a:solidFill>
                        <a:schemeClr val="tx1"/>
                      </a:solidFill>
                    </a:ln>
                  </pic:spPr>
                </pic:pic>
              </a:graphicData>
            </a:graphic>
          </wp:inline>
        </w:drawing>
      </w:r>
    </w:p>
    <w:p w14:paraId="2F25BFD7" w14:textId="16525F95" w:rsidR="001E3E15" w:rsidRPr="005246F1" w:rsidRDefault="001E3E15" w:rsidP="001E3E15">
      <w:pPr>
        <w:pStyle w:val="Caption"/>
        <w:jc w:val="center"/>
        <w:rPr>
          <w:i w:val="0"/>
          <w:noProof/>
          <w:lang w:eastAsia="en-IE"/>
        </w:rPr>
      </w:pPr>
      <w:bookmarkStart w:id="533" w:name="_Ref490731244"/>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104</w:t>
      </w:r>
      <w:r w:rsidR="00947012">
        <w:rPr>
          <w:noProof/>
        </w:rPr>
        <w:fldChar w:fldCharType="end"/>
      </w:r>
      <w:bookmarkEnd w:id="533"/>
      <w:r w:rsidRPr="005246F1">
        <w:t xml:space="preserve">: Mean growth result for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i w:val="0"/>
          <w:noProof/>
        </w:rPr>
        <w:t>253</w:t>
      </w:r>
      <w:r w:rsidRPr="005246F1">
        <w:fldChar w:fldCharType="end"/>
      </w:r>
      <w:r w:rsidRPr="005246F1">
        <w:t xml:space="preserve"> on leukemia cancer cell lines.</w:t>
      </w:r>
    </w:p>
    <w:p w14:paraId="563D6EF3" w14:textId="77777777" w:rsidR="001E3E15" w:rsidRPr="005246F1" w:rsidRDefault="001E3E15" w:rsidP="001E3E15">
      <w:pPr>
        <w:pStyle w:val="Caption"/>
        <w:keepNext/>
        <w:jc w:val="center"/>
      </w:pPr>
      <w:bookmarkStart w:id="534" w:name="_Ref483838095"/>
      <w:r w:rsidRPr="005246F1">
        <w:rPr>
          <w:noProof/>
          <w:lang w:eastAsia="en-IE"/>
        </w:rPr>
        <w:lastRenderedPageBreak/>
        <w:drawing>
          <wp:inline distT="0" distB="0" distL="0" distR="0" wp14:anchorId="67A7EDE9" wp14:editId="5CF2D682">
            <wp:extent cx="5019675" cy="2743200"/>
            <wp:effectExtent l="0" t="0" r="9525" b="0"/>
            <wp:docPr id="419" name="Chart 41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6"/>
              </a:graphicData>
            </a:graphic>
          </wp:inline>
        </w:drawing>
      </w:r>
    </w:p>
    <w:p w14:paraId="0DD643EF" w14:textId="4D7119CC" w:rsidR="001E3E15" w:rsidRPr="005246F1" w:rsidRDefault="001E3E15" w:rsidP="001E3E15">
      <w:pPr>
        <w:pStyle w:val="Caption"/>
        <w:jc w:val="center"/>
      </w:pPr>
      <w:bookmarkStart w:id="535" w:name="_Ref483839789"/>
      <w:bookmarkStart w:id="536" w:name="_Ref490478930"/>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4</w:t>
      </w:r>
      <w:r w:rsidR="00947012">
        <w:rPr>
          <w:noProof/>
        </w:rPr>
        <w:fldChar w:fldCharType="end"/>
      </w:r>
      <w:bookmarkEnd w:id="535"/>
      <w:bookmarkEnd w:id="536"/>
      <w:r w:rsidRPr="005246F1">
        <w:rPr>
          <w:noProof/>
        </w:rPr>
        <w:t xml:space="preserve">: Growth percentages of the </w:t>
      </w:r>
      <w:r w:rsidR="00B0048A">
        <w:rPr>
          <w:noProof/>
        </w:rPr>
        <w:t>1,2,5</w:t>
      </w:r>
      <w:r w:rsidRPr="005246F1">
        <w:rPr>
          <w:noProof/>
        </w:rPr>
        <w:t>-oxathiazole-S-oxides on leukemia and non small cell lung cancer.</w:t>
      </w:r>
    </w:p>
    <w:p w14:paraId="6FF8F1A0" w14:textId="77777777" w:rsidR="001E3E15" w:rsidRPr="005246F1" w:rsidRDefault="001E3E15" w:rsidP="001E3E15">
      <w:pPr>
        <w:keepNext/>
        <w:spacing w:line="360" w:lineRule="auto"/>
        <w:jc w:val="center"/>
      </w:pPr>
      <w:r w:rsidRPr="005246F1">
        <w:object w:dxaOrig="10089" w:dyaOrig="2630" w14:anchorId="141D3AA0">
          <v:shape id="_x0000_i1384" type="#_x0000_t75" style="width:405.05pt;height:106.65pt" o:ole="">
            <v:imagedata r:id="rId797" o:title=""/>
          </v:shape>
          <o:OLEObject Type="Embed" ProgID="ChemDraw.Document.6.0" ShapeID="_x0000_i1384" DrawAspect="Content" ObjectID="_1596898204" r:id="rId798"/>
        </w:object>
      </w:r>
    </w:p>
    <w:p w14:paraId="3C5A841B" w14:textId="6DB00268"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105</w:t>
      </w:r>
      <w:r w:rsidR="00947012">
        <w:rPr>
          <w:noProof/>
        </w:rPr>
        <w:fldChar w:fldCharType="end"/>
      </w:r>
      <w:r w:rsidRPr="005246F1">
        <w:rPr>
          <w:noProof/>
        </w:rPr>
        <w:t xml:space="preserve">: Range of </w:t>
      </w:r>
      <w:r w:rsidR="00B0048A">
        <w:rPr>
          <w:noProof/>
        </w:rPr>
        <w:t>1,2,5</w:t>
      </w:r>
      <w:r w:rsidRPr="005246F1">
        <w:rPr>
          <w:noProof/>
        </w:rPr>
        <w:t xml:space="preserve">-oxathiazole-S-oxides tested. </w:t>
      </w:r>
    </w:p>
    <w:p w14:paraId="778AD8BF" w14:textId="069205E2" w:rsidR="001E3E15" w:rsidRPr="005246F1" w:rsidRDefault="001E3E15" w:rsidP="001E3E15">
      <w:pPr>
        <w:spacing w:line="360" w:lineRule="auto"/>
        <w:jc w:val="both"/>
      </w:pPr>
      <w:r w:rsidRPr="005246F1">
        <w:rPr>
          <w:i/>
        </w:rPr>
        <w:br/>
      </w:r>
      <w:bookmarkEnd w:id="534"/>
      <w:r w:rsidRPr="005246F1">
        <w:t xml:space="preserve">However, the overall best result achieved with compound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was a growth percent of 46.67% on the cancer cell line HT29. HT29 is part of the colon cancer cell lines and this result is quite interesting as with each of the other </w:t>
      </w:r>
      <w:r w:rsidR="00B0048A">
        <w:t>1,2,5</w:t>
      </w:r>
      <w:r w:rsidRPr="005246F1">
        <w:t>-oxathiazole-</w:t>
      </w:r>
      <w:r w:rsidRPr="005246F1">
        <w:rPr>
          <w:i/>
        </w:rPr>
        <w:t>S</w:t>
      </w:r>
      <w:r w:rsidRPr="005246F1">
        <w:rPr>
          <w:i/>
        </w:rPr>
        <w:softHyphen/>
        <w:t>-</w:t>
      </w:r>
      <w:r w:rsidRPr="005246F1">
        <w:t xml:space="preserve">oxide derivatives, no growth inhibition is observed. This suggests that the unsubstituted indanone moiety combined with the sterically demanding </w:t>
      </w:r>
      <w:r w:rsidRPr="005246F1">
        <w:rPr>
          <w:i/>
        </w:rPr>
        <w:t>t</w:t>
      </w:r>
      <w:r w:rsidRPr="005246F1">
        <w:t xml:space="preserve">-butyl group on the aromatic ring leads to selectivity and cytotoxicity, suggesting for future projects that larger groups on the aromatic ring of a nitrile oxide, combined with smaller substituents on the </w:t>
      </w:r>
      <w:r w:rsidRPr="005246F1">
        <w:sym w:font="Symbol" w:char="F061"/>
      </w:r>
      <w:r w:rsidRPr="005246F1">
        <w:t xml:space="preserve">-oxo sulfine may lead to more active derivatives. Compound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had the lowest mean growth percent of all the compounds tested. Some of the cell lines which experience the greatest growth inhibition are outlined below (</w:t>
      </w:r>
      <w:r w:rsidRPr="005246F1">
        <w:fldChar w:fldCharType="begin" w:fldLock="1"/>
      </w:r>
      <w:r w:rsidRPr="005246F1">
        <w:instrText xml:space="preserve"> REF _Ref483838222 \h  \* MERGEFORMAT </w:instrText>
      </w:r>
      <w:r w:rsidRPr="005246F1">
        <w:fldChar w:fldCharType="separate"/>
      </w:r>
      <w:r w:rsidR="006D04BB" w:rsidRPr="005246F1">
        <w:t xml:space="preserve">Graph </w:t>
      </w:r>
      <w:r w:rsidR="006D04BB">
        <w:rPr>
          <w:noProof/>
        </w:rPr>
        <w:t>5</w:t>
      </w:r>
      <w:r w:rsidRPr="005246F1">
        <w:fldChar w:fldCharType="end"/>
      </w:r>
      <w:r w:rsidRPr="005246F1">
        <w:t xml:space="preserve">). </w:t>
      </w:r>
    </w:p>
    <w:p w14:paraId="24AA0888" w14:textId="77777777" w:rsidR="001E3E15" w:rsidRPr="005246F1" w:rsidRDefault="001E3E15" w:rsidP="001E3E15">
      <w:pPr>
        <w:keepNext/>
        <w:spacing w:line="360" w:lineRule="auto"/>
        <w:jc w:val="center"/>
      </w:pPr>
      <w:r w:rsidRPr="005246F1">
        <w:rPr>
          <w:noProof/>
          <w:lang w:eastAsia="en-IE"/>
        </w:rPr>
        <w:lastRenderedPageBreak/>
        <w:drawing>
          <wp:inline distT="0" distB="0" distL="0" distR="0" wp14:anchorId="452C8FA5" wp14:editId="6B1C1A7B">
            <wp:extent cx="4495800" cy="2505075"/>
            <wp:effectExtent l="0" t="0" r="0" b="0"/>
            <wp:docPr id="562" name="Chart 562"/>
            <wp:cNvGraphicFramePr/>
            <a:graphic xmlns:a="http://schemas.openxmlformats.org/drawingml/2006/main">
              <a:graphicData uri="http://schemas.openxmlformats.org/drawingml/2006/chart">
                <c:chart xmlns:c="http://schemas.openxmlformats.org/drawingml/2006/chart" xmlns:r="http://schemas.openxmlformats.org/officeDocument/2006/relationships" r:id="rId799"/>
              </a:graphicData>
            </a:graphic>
          </wp:inline>
        </w:drawing>
      </w:r>
      <w:r w:rsidRPr="005246F1">
        <w:object w:dxaOrig="1533" w:dyaOrig="2462" w14:anchorId="405ED050">
          <v:shape id="_x0000_i1385" type="#_x0000_t75" style="width:74.75pt;height:123pt" o:ole="">
            <v:imagedata r:id="rId800" o:title=""/>
          </v:shape>
          <o:OLEObject Type="Embed" ProgID="ChemDraw.Document.6.0" ShapeID="_x0000_i1385" DrawAspect="Content" ObjectID="_1596898205" r:id="rId801"/>
        </w:object>
      </w:r>
    </w:p>
    <w:p w14:paraId="2A1607AC" w14:textId="207FBCCA" w:rsidR="001E3E15" w:rsidRPr="005246F1" w:rsidRDefault="001E3E15" w:rsidP="001E3E15">
      <w:pPr>
        <w:pStyle w:val="Caption"/>
        <w:jc w:val="center"/>
      </w:pPr>
      <w:bookmarkStart w:id="537" w:name="_Ref483838222"/>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5</w:t>
      </w:r>
      <w:r w:rsidR="00947012">
        <w:rPr>
          <w:noProof/>
        </w:rPr>
        <w:fldChar w:fldCharType="end"/>
      </w:r>
      <w:bookmarkEnd w:id="537"/>
      <w:r w:rsidRPr="005246F1">
        <w:rPr>
          <w:noProof/>
        </w:rPr>
        <w:t xml:space="preserve">: Best mean growth results achieved with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i w:val="0"/>
          <w:noProof/>
        </w:rPr>
        <w:t>253</w:t>
      </w:r>
      <w:r w:rsidRPr="005246F1">
        <w:fldChar w:fldCharType="end"/>
      </w:r>
      <w:r w:rsidRPr="005246F1">
        <w:t>.</w:t>
      </w:r>
    </w:p>
    <w:p w14:paraId="2A312927" w14:textId="5CA8F7C1" w:rsidR="001E3E15" w:rsidRPr="005246F1" w:rsidRDefault="001E3E15" w:rsidP="001E3E15">
      <w:pPr>
        <w:spacing w:line="360" w:lineRule="auto"/>
        <w:jc w:val="both"/>
      </w:pPr>
      <w:r w:rsidRPr="005246F1">
        <w:t xml:space="preserve">Also unique to the compound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is its growth inhibition on four out of the seven colon cancer cell lines screened. Each of other </w:t>
      </w:r>
      <w:r w:rsidR="00B0048A">
        <w:t>1,2,5</w:t>
      </w:r>
      <w:r w:rsidRPr="005246F1">
        <w:t>-oxathiazole-</w:t>
      </w:r>
      <w:r w:rsidRPr="007613E0">
        <w:rPr>
          <w:i/>
        </w:rPr>
        <w:t>S</w:t>
      </w:r>
      <w:r w:rsidRPr="005246F1">
        <w:t xml:space="preserve">-oxides did not exhibit a similar growth inhibition. The most significant result was on HT29 which is adenocarcinoma originating from colon tissue, with a mean growth percent of 46.67 %. </w:t>
      </w:r>
    </w:p>
    <w:p w14:paraId="3B048493" w14:textId="77777777" w:rsidR="001E3E15" w:rsidRPr="005246F1" w:rsidRDefault="001E3E15" w:rsidP="001E3E15">
      <w:pPr>
        <w:keepNext/>
        <w:spacing w:line="360" w:lineRule="auto"/>
        <w:jc w:val="center"/>
      </w:pPr>
      <w:r w:rsidRPr="005246F1">
        <w:rPr>
          <w:noProof/>
          <w:lang w:eastAsia="en-IE"/>
        </w:rPr>
        <w:lastRenderedPageBreak/>
        <w:drawing>
          <wp:inline distT="0" distB="0" distL="0" distR="0" wp14:anchorId="7432214E" wp14:editId="3030D80C">
            <wp:extent cx="4572000" cy="2743200"/>
            <wp:effectExtent l="0" t="0" r="0" b="0"/>
            <wp:docPr id="563" name="Chart 563"/>
            <wp:cNvGraphicFramePr/>
            <a:graphic xmlns:a="http://schemas.openxmlformats.org/drawingml/2006/main">
              <a:graphicData uri="http://schemas.openxmlformats.org/drawingml/2006/chart">
                <c:chart xmlns:c="http://schemas.openxmlformats.org/drawingml/2006/chart" xmlns:r="http://schemas.openxmlformats.org/officeDocument/2006/relationships" r:id="rId802"/>
              </a:graphicData>
            </a:graphic>
          </wp:inline>
        </w:drawing>
      </w:r>
      <w:r w:rsidRPr="005246F1">
        <w:object w:dxaOrig="1533" w:dyaOrig="2462" w14:anchorId="106A62C9">
          <v:shape id="_x0000_i1386" type="#_x0000_t75" style="width:74.75pt;height:123pt" o:ole="">
            <v:imagedata r:id="rId803" o:title=""/>
          </v:shape>
          <o:OLEObject Type="Embed" ProgID="ChemDraw.Document.6.0" ShapeID="_x0000_i1386" DrawAspect="Content" ObjectID="_1596898206" r:id="rId804"/>
        </w:object>
      </w:r>
    </w:p>
    <w:p w14:paraId="375ED937" w14:textId="6E966936" w:rsidR="001E3E15" w:rsidRPr="005246F1" w:rsidRDefault="001E3E15" w:rsidP="001E3E15">
      <w:pPr>
        <w:pStyle w:val="Caption"/>
        <w:jc w:val="center"/>
      </w:pPr>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6</w:t>
      </w:r>
      <w:r w:rsidR="00947012">
        <w:rPr>
          <w:noProof/>
        </w:rPr>
        <w:fldChar w:fldCharType="end"/>
      </w:r>
      <w:r w:rsidRPr="005246F1">
        <w:rPr>
          <w:noProof/>
        </w:rPr>
        <w:t xml:space="preserve">: Mean growth results of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i w:val="0"/>
          <w:noProof/>
        </w:rPr>
        <w:t>253</w:t>
      </w:r>
      <w:r w:rsidRPr="005246F1">
        <w:rPr>
          <w:u w:val="single"/>
        </w:rPr>
        <w:fldChar w:fldCharType="end"/>
      </w:r>
      <w:r w:rsidRPr="005246F1">
        <w:t xml:space="preserve"> on colon cancer cell lines specifically. </w:t>
      </w:r>
    </w:p>
    <w:p w14:paraId="4CBFD657" w14:textId="75F861F5" w:rsidR="001E3E15" w:rsidRPr="005246F1" w:rsidRDefault="00B0048A" w:rsidP="001E3E15">
      <w:pPr>
        <w:spacing w:line="360" w:lineRule="auto"/>
        <w:jc w:val="both"/>
      </w:pPr>
      <w:r>
        <w:t>1,2,5</w:t>
      </w:r>
      <w:r w:rsidR="001E3E15" w:rsidRPr="005246F1">
        <w:t>-Oxathiazole-</w:t>
      </w:r>
      <w:r w:rsidR="001E3E15" w:rsidRPr="005246F1">
        <w:rPr>
          <w:i/>
        </w:rPr>
        <w:t>S</w:t>
      </w:r>
      <w:r w:rsidR="001E3E15" w:rsidRPr="005246F1">
        <w:t xml:space="preserve">-oxide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253</w:t>
      </w:r>
      <w:r w:rsidR="001E3E15" w:rsidRPr="005246F1">
        <w:rPr>
          <w:u w:val="single"/>
        </w:rPr>
        <w:fldChar w:fldCharType="end"/>
      </w:r>
      <w:r w:rsidR="001E3E15" w:rsidRPr="005246F1">
        <w:t xml:space="preserve"> with the t-butyl substituent  displayed greater impact on growth inhibition than the other related compounds tested. For the unsubstituted indanone derivatives, the compound with the greatest growth inhibition is the </w:t>
      </w:r>
      <w:r w:rsidR="001E3E15" w:rsidRPr="005246F1">
        <w:rPr>
          <w:i/>
        </w:rPr>
        <w:t>t</w:t>
      </w:r>
      <w:r w:rsidR="001E3E15" w:rsidRPr="005246F1">
        <w:t xml:space="preserve">-butyl substituted </w:t>
      </w:r>
      <w:r w:rsidR="001E3E15"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001E3E15" w:rsidRPr="005246F1">
        <w:rPr>
          <w:u w:val="single"/>
        </w:rPr>
        <w:fldChar w:fldCharType="separate"/>
      </w:r>
      <w:r w:rsidR="00E57E5E" w:rsidRPr="005246F1">
        <w:rPr>
          <w:b/>
          <w:noProof/>
        </w:rPr>
        <w:t>253</w:t>
      </w:r>
      <w:r w:rsidR="001E3E15" w:rsidRPr="005246F1">
        <w:rPr>
          <w:u w:val="single"/>
        </w:rPr>
        <w:fldChar w:fldCharType="end"/>
      </w:r>
      <w:r w:rsidR="001E3E15" w:rsidRPr="005246F1">
        <w:t xml:space="preserve">, followed by the unsubstituted phenyl ring </w:t>
      </w:r>
      <w:r w:rsidR="001E3E1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1E3E15" w:rsidRPr="005246F1">
        <w:fldChar w:fldCharType="separate"/>
      </w:r>
      <w:r w:rsidR="00E57E5E" w:rsidRPr="005246F1">
        <w:rPr>
          <w:b/>
          <w:noProof/>
        </w:rPr>
        <w:t>246</w:t>
      </w:r>
      <w:r w:rsidR="001E3E15" w:rsidRPr="005246F1">
        <w:fldChar w:fldCharType="end"/>
      </w:r>
      <w:r w:rsidR="001E3E15" w:rsidRPr="005246F1">
        <w:t xml:space="preserve">, followed by the </w:t>
      </w:r>
      <w:r w:rsidR="001E3E15" w:rsidRPr="005246F1">
        <w:rPr>
          <w:i/>
        </w:rPr>
        <w:t>p</w:t>
      </w:r>
      <w:r w:rsidR="001E3E15" w:rsidRPr="005246F1">
        <w:t xml:space="preserve">-fluoro derivative </w:t>
      </w:r>
      <w:r w:rsidR="001E3E15"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001E3E15" w:rsidRPr="005246F1">
        <w:rPr>
          <w:b/>
          <w:u w:val="single"/>
        </w:rPr>
        <w:fldChar w:fldCharType="separate"/>
      </w:r>
      <w:r w:rsidR="00E57E5E" w:rsidRPr="005246F1">
        <w:rPr>
          <w:b/>
          <w:noProof/>
        </w:rPr>
        <w:t>250</w:t>
      </w:r>
      <w:r w:rsidR="001E3E15" w:rsidRPr="005246F1">
        <w:rPr>
          <w:b/>
          <w:u w:val="single"/>
        </w:rPr>
        <w:fldChar w:fldCharType="end"/>
      </w:r>
      <w:r w:rsidR="001E3E15" w:rsidRPr="005246F1">
        <w:t xml:space="preserve">. For the 2-methyl substituted indanone derivatives, the most cytotoxic is again the </w:t>
      </w:r>
      <w:r w:rsidR="001E3E15" w:rsidRPr="005246F1">
        <w:rPr>
          <w:i/>
        </w:rPr>
        <w:t>t-</w:t>
      </w:r>
      <w:r w:rsidR="001E3E15" w:rsidRPr="005246F1">
        <w:t xml:space="preserve">butyl derivative </w:t>
      </w:r>
      <w:r w:rsidR="001E3E15"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001E3E15" w:rsidRPr="005246F1">
        <w:fldChar w:fldCharType="separate"/>
      </w:r>
      <w:r w:rsidR="00DE234C" w:rsidRPr="005246F1">
        <w:rPr>
          <w:b/>
          <w:noProof/>
        </w:rPr>
        <w:t>274</w:t>
      </w:r>
      <w:r w:rsidR="001E3E15" w:rsidRPr="005246F1">
        <w:fldChar w:fldCharType="end"/>
      </w:r>
      <w:r w:rsidR="001E3E15" w:rsidRPr="005246F1">
        <w:t xml:space="preserve">, this time followed by the p-fluoro derivative </w:t>
      </w:r>
      <w:r w:rsidR="001E3E15"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001E3E15" w:rsidRPr="005246F1">
        <w:fldChar w:fldCharType="separate"/>
      </w:r>
      <w:r w:rsidR="00DE234C" w:rsidRPr="005246F1">
        <w:rPr>
          <w:b/>
          <w:noProof/>
        </w:rPr>
        <w:t>271</w:t>
      </w:r>
      <w:r w:rsidR="001E3E15" w:rsidRPr="005246F1">
        <w:fldChar w:fldCharType="end"/>
      </w:r>
      <w:r w:rsidR="001E3E15" w:rsidRPr="005246F1">
        <w:t xml:space="preserve">, and least cytotoxic was the unsubstituted derivative </w:t>
      </w:r>
      <w:r w:rsidR="001E3E15"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001E3E15" w:rsidRPr="005246F1">
        <w:fldChar w:fldCharType="separate"/>
      </w:r>
      <w:r w:rsidR="00DE234C" w:rsidRPr="005246F1">
        <w:rPr>
          <w:b/>
          <w:noProof/>
        </w:rPr>
        <w:t>268</w:t>
      </w:r>
      <w:r w:rsidR="001E3E15" w:rsidRPr="005246F1">
        <w:fldChar w:fldCharType="end"/>
      </w:r>
      <w:r w:rsidR="001E3E15" w:rsidRPr="005246F1">
        <w:t xml:space="preserve">. </w:t>
      </w:r>
    </w:p>
    <w:p w14:paraId="0E5A037A" w14:textId="77777777" w:rsidR="00DD39C3" w:rsidRDefault="001E3E15" w:rsidP="001E3E15">
      <w:pPr>
        <w:spacing w:line="360" w:lineRule="auto"/>
        <w:jc w:val="both"/>
      </w:pPr>
      <w:r w:rsidRPr="005246F1">
        <w:t xml:space="preserve">Interestingly, the NCI agreed to test the </w:t>
      </w:r>
      <w:r w:rsidRPr="005246F1">
        <w:rPr>
          <w:i/>
        </w:rPr>
        <w:t>p</w:t>
      </w:r>
      <w:r w:rsidRPr="005246F1">
        <w:t>-nitrophenyl substituted 1,4,2-oxathiazole-</w:t>
      </w:r>
      <w:r w:rsidRPr="007613E0">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also. Experience within the group has been that compounds containing nitro groups are often not accepted for one dose testing. The best results achieved with this compound were on a renal cancer cell line UO-31 (86.51%) and a leukaemia cell line SR (87.36%).</w:t>
      </w:r>
    </w:p>
    <w:p w14:paraId="5A86708E" w14:textId="28A44E5B" w:rsidR="001E3E15" w:rsidRPr="005246F1" w:rsidRDefault="00075764" w:rsidP="001E3E15">
      <w:pPr>
        <w:spacing w:line="360" w:lineRule="auto"/>
        <w:jc w:val="both"/>
      </w:pPr>
      <w:r>
        <w:rPr>
          <w:noProof/>
        </w:rPr>
        <w:lastRenderedPageBreak/>
        <w:object w:dxaOrig="0" w:dyaOrig="0" w14:anchorId="20B7E5B3">
          <v:shape id="_x0000_s11008" type="#_x0000_t75" style="position:absolute;left:0;text-align:left;margin-left:308.6pt;margin-top:49.35pt;width:108.85pt;height:86.55pt;z-index:252263424;mso-position-horizontal-relative:text;mso-position-vertical-relative:text">
            <v:imagedata r:id="rId805" o:title=""/>
            <w10:wrap type="square"/>
          </v:shape>
          <o:OLEObject Type="Embed" ProgID="ChemDraw.Document.6.0" ShapeID="_x0000_s11008" DrawAspect="Content" ObjectID="_1596898303" r:id="rId806"/>
        </w:object>
      </w:r>
      <w:r w:rsidR="001E3E15" w:rsidRPr="005246F1">
        <w:rPr>
          <w:noProof/>
          <w:lang w:eastAsia="en-IE"/>
        </w:rPr>
        <w:drawing>
          <wp:anchor distT="0" distB="0" distL="114300" distR="114300" simplePos="0" relativeHeight="252014592" behindDoc="1" locked="0" layoutInCell="1" allowOverlap="1" wp14:anchorId="792EE1AC" wp14:editId="5CDD0578">
            <wp:simplePos x="0" y="0"/>
            <wp:positionH relativeFrom="column">
              <wp:posOffset>34290</wp:posOffset>
            </wp:positionH>
            <wp:positionV relativeFrom="paragraph">
              <wp:posOffset>13970</wp:posOffset>
            </wp:positionV>
            <wp:extent cx="3905250" cy="2390775"/>
            <wp:effectExtent l="0" t="0" r="0" b="0"/>
            <wp:wrapTight wrapText="bothSides">
              <wp:wrapPolygon edited="0">
                <wp:start x="0" y="0"/>
                <wp:lineTo x="0" y="21342"/>
                <wp:lineTo x="21495" y="21342"/>
                <wp:lineTo x="21495" y="0"/>
                <wp:lineTo x="0" y="0"/>
              </wp:wrapPolygon>
            </wp:wrapTight>
            <wp:docPr id="564" name="Chart 564"/>
            <wp:cNvGraphicFramePr/>
            <a:graphic xmlns:a="http://schemas.openxmlformats.org/drawingml/2006/main">
              <a:graphicData uri="http://schemas.openxmlformats.org/drawingml/2006/chart">
                <c:chart xmlns:c="http://schemas.openxmlformats.org/drawingml/2006/chart" xmlns:r="http://schemas.openxmlformats.org/officeDocument/2006/relationships" r:id="rId807"/>
              </a:graphicData>
            </a:graphic>
            <wp14:sizeRelH relativeFrom="page">
              <wp14:pctWidth>0</wp14:pctWidth>
            </wp14:sizeRelH>
            <wp14:sizeRelV relativeFrom="page">
              <wp14:pctHeight>0</wp14:pctHeight>
            </wp14:sizeRelV>
          </wp:anchor>
        </w:drawing>
      </w:r>
      <w:r w:rsidR="001E3E15" w:rsidRPr="005246F1">
        <w:br/>
      </w:r>
    </w:p>
    <w:p w14:paraId="4F7AF2CA" w14:textId="05019456" w:rsidR="00DD39C3" w:rsidRDefault="00DD39C3" w:rsidP="001E3E15">
      <w:pPr>
        <w:pStyle w:val="Caption"/>
        <w:jc w:val="center"/>
      </w:pPr>
    </w:p>
    <w:p w14:paraId="2687823F" w14:textId="77777777" w:rsidR="00DD39C3" w:rsidRDefault="00DD39C3" w:rsidP="001E3E15">
      <w:pPr>
        <w:pStyle w:val="Caption"/>
        <w:jc w:val="center"/>
      </w:pPr>
    </w:p>
    <w:p w14:paraId="4310EAB2" w14:textId="15277F27" w:rsidR="001E3E15" w:rsidRPr="005246F1" w:rsidRDefault="001E3E15" w:rsidP="001E3E15">
      <w:pPr>
        <w:pStyle w:val="Caption"/>
        <w:jc w:val="center"/>
      </w:pPr>
      <w:r w:rsidRPr="005246F1">
        <w:t xml:space="preserve">Graph </w:t>
      </w:r>
      <w:r w:rsidR="00947012">
        <w:rPr>
          <w:noProof/>
        </w:rPr>
        <w:fldChar w:fldCharType="begin" w:fldLock="1"/>
      </w:r>
      <w:r w:rsidR="00947012">
        <w:rPr>
          <w:noProof/>
        </w:rPr>
        <w:instrText xml:space="preserve"> SEQ Graph \* ARABIC </w:instrText>
      </w:r>
      <w:r w:rsidR="00947012">
        <w:rPr>
          <w:noProof/>
        </w:rPr>
        <w:fldChar w:fldCharType="separate"/>
      </w:r>
      <w:r w:rsidR="006D04BB">
        <w:rPr>
          <w:noProof/>
        </w:rPr>
        <w:t>7</w:t>
      </w:r>
      <w:r w:rsidR="00947012">
        <w:rPr>
          <w:noProof/>
        </w:rPr>
        <w:fldChar w:fldCharType="end"/>
      </w:r>
      <w:r w:rsidRPr="005246F1">
        <w:rPr>
          <w:noProof/>
        </w:rPr>
        <w:t xml:space="preserve">: Best mean growth results achieved with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i w:val="0"/>
          <w:noProof/>
        </w:rPr>
        <w:t>296</w:t>
      </w:r>
      <w:r w:rsidRPr="005246F1">
        <w:fldChar w:fldCharType="end"/>
      </w:r>
      <w:r w:rsidRPr="005246F1">
        <w:t>.</w:t>
      </w:r>
    </w:p>
    <w:p w14:paraId="0F6145F2" w14:textId="77777777" w:rsidR="001E3E15" w:rsidRPr="005246F1" w:rsidRDefault="001E3E15" w:rsidP="001E3E15">
      <w:pPr>
        <w:pStyle w:val="Heading2"/>
      </w:pPr>
      <w:bookmarkStart w:id="538" w:name="_Toc505089618"/>
      <w:bookmarkStart w:id="539" w:name="_Toc506311675"/>
      <w:bookmarkStart w:id="540" w:name="_Toc523135271"/>
      <w:r w:rsidRPr="005246F1">
        <w:t>2.11.3 Conclusion of biological evaluation</w:t>
      </w:r>
      <w:bookmarkEnd w:id="538"/>
      <w:bookmarkEnd w:id="539"/>
      <w:bookmarkEnd w:id="540"/>
    </w:p>
    <w:p w14:paraId="21C51907" w14:textId="77777777" w:rsidR="001E3E15" w:rsidRPr="005246F1" w:rsidRDefault="001E3E15" w:rsidP="001E3E15"/>
    <w:p w14:paraId="215DD94B" w14:textId="233B5490" w:rsidR="001E3E15" w:rsidRPr="005246F1" w:rsidRDefault="001E3E15" w:rsidP="001E3E15">
      <w:pPr>
        <w:spacing w:line="360" w:lineRule="auto"/>
        <w:jc w:val="both"/>
      </w:pPr>
      <w:r w:rsidRPr="005246F1">
        <w:t>From the 12 compounds submitted to the NCI for biological testing all of these were accepted for one dose testing and their anticancer activity was subsequently assessed and the resulting growth inhibition results collated by mean growth graphs. Four sulfoxide cycloadducts (</w:t>
      </w:r>
      <w:r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Pr="005246F1">
        <w:rPr>
          <w:b/>
        </w:rPr>
        <w:fldChar w:fldCharType="separate"/>
      </w:r>
      <w:r w:rsidR="002F45E7" w:rsidRPr="005246F1">
        <w:rPr>
          <w:b/>
          <w:noProof/>
        </w:rPr>
        <w:t>128</w:t>
      </w:r>
      <w:r w:rsidRPr="005246F1">
        <w:rPr>
          <w:b/>
        </w:rPr>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fldChar w:fldCharType="separate"/>
      </w:r>
      <w:r w:rsidR="002F45E7" w:rsidRPr="005246F1">
        <w:rPr>
          <w:b/>
          <w:noProof/>
        </w:rPr>
        <w:t>125</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w:t>
      </w:r>
      <w:r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Pr="005246F1">
        <w:fldChar w:fldCharType="separate"/>
      </w:r>
      <w:r w:rsidR="002F45E7" w:rsidRPr="005246F1">
        <w:rPr>
          <w:b/>
          <w:noProof/>
        </w:rPr>
        <w:t>139</w:t>
      </w:r>
      <w:r w:rsidRPr="005246F1">
        <w:fldChar w:fldCharType="end"/>
      </w:r>
      <w:r w:rsidRPr="005246F1">
        <w:t>)  along with a sulfone (</w:t>
      </w:r>
      <w:r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Pr="005246F1">
        <w:fldChar w:fldCharType="separate"/>
      </w:r>
      <w:r w:rsidR="00E57E5E" w:rsidRPr="005246F1">
        <w:rPr>
          <w:b/>
          <w:noProof/>
        </w:rPr>
        <w:t>163</w:t>
      </w:r>
      <w:r w:rsidRPr="005246F1">
        <w:fldChar w:fldCharType="end"/>
      </w:r>
      <w:r w:rsidRPr="005246F1">
        <w:t xml:space="preserve">) were tested with limited promising outcomes. A new series of indanone derived </w:t>
      </w:r>
      <w:r w:rsidR="00B0048A">
        <w:t>1,2,5</w:t>
      </w:r>
      <w:r w:rsidRPr="005246F1">
        <w:t>-oxathiazole-</w:t>
      </w:r>
      <w:r w:rsidRPr="005246F1">
        <w:rPr>
          <w:i/>
        </w:rPr>
        <w:t>S</w:t>
      </w:r>
      <w:r w:rsidRPr="005246F1">
        <w:t>-oxides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Pr="005246F1">
        <w:fldChar w:fldCharType="separate"/>
      </w:r>
      <w:r w:rsidR="00DE234C" w:rsidRPr="005246F1">
        <w:rPr>
          <w:b/>
          <w:noProof/>
        </w:rPr>
        <w:t>274</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and a furanone derived 1,4,2-oxathiazole-</w:t>
      </w:r>
      <w:r w:rsidRPr="005246F1">
        <w:rPr>
          <w:i/>
        </w:rPr>
        <w:t>S</w:t>
      </w:r>
      <w:r w:rsidRPr="005246F1">
        <w:t>-oxide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r w:rsidRPr="005246F1">
        <w:t xml:space="preserve">) were generated and accepted for analysis of their cytotoxicity. However, the series of </w:t>
      </w:r>
      <w:r w:rsidR="00B0048A">
        <w:t>1,2,5</w:t>
      </w:r>
      <w:r w:rsidRPr="005246F1">
        <w:t>-oxathiazole-S-oxides tested possessed promising selectivity for leukaemia and non small cell lung cancer cell lines in comparison to the other cell lines. One derivative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noProof/>
        </w:rPr>
        <w:t>253</w:t>
      </w:r>
      <w:r w:rsidRPr="005246F1">
        <w:rPr>
          <w:u w:val="single"/>
        </w:rPr>
        <w:fldChar w:fldCharType="end"/>
      </w:r>
      <w:r w:rsidRPr="005246F1">
        <w:t xml:space="preserve">) showed good growth inhibition levels with growth inhibition of almost 55% on the SR cell line. A preliminary structure activity relationship shows an unsubstituted indanone moiety and bulky, sterically demanding substituents on the phenyl ring are beneficial to biological activity. </w:t>
      </w:r>
    </w:p>
    <w:p w14:paraId="2865CB1E" w14:textId="77777777" w:rsidR="001E3E15" w:rsidRPr="005246F1" w:rsidRDefault="001E3E15" w:rsidP="001E3E15">
      <w:pPr>
        <w:keepNext/>
        <w:spacing w:line="360" w:lineRule="auto"/>
        <w:jc w:val="center"/>
      </w:pPr>
      <w:r w:rsidRPr="005246F1">
        <w:object w:dxaOrig="1533" w:dyaOrig="2562" w14:anchorId="5F902342">
          <v:shape id="_x0000_i1388" type="#_x0000_t75" style="width:64.55pt;height:107.35pt" o:ole="">
            <v:imagedata r:id="rId808" o:title=""/>
          </v:shape>
          <o:OLEObject Type="Embed" ProgID="ChemDraw.Document.6.0" ShapeID="_x0000_i1388" DrawAspect="Content" ObjectID="_1596898207" r:id="rId809"/>
        </w:object>
      </w:r>
    </w:p>
    <w:p w14:paraId="642E1291" w14:textId="575FD9B0" w:rsidR="001E3E15" w:rsidRPr="005246F1" w:rsidRDefault="001E3E15" w:rsidP="001E3E15">
      <w:pPr>
        <w:pStyle w:val="Caption"/>
        <w:jc w:val="center"/>
      </w:pPr>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106</w:t>
      </w:r>
      <w:r w:rsidR="00947012">
        <w:rPr>
          <w:noProof/>
        </w:rPr>
        <w:fldChar w:fldCharType="end"/>
      </w:r>
      <w:r w:rsidRPr="005246F1">
        <w:rPr>
          <w:noProof/>
        </w:rPr>
        <w:t xml:space="preserve">: The </w:t>
      </w:r>
      <w:r w:rsidR="00B0048A">
        <w:rPr>
          <w:noProof/>
        </w:rPr>
        <w:t>1,2,5</w:t>
      </w:r>
      <w:r w:rsidRPr="005246F1">
        <w:rPr>
          <w:noProof/>
        </w:rPr>
        <w:t xml:space="preserve">-oxathiazole-S-oxide </w:t>
      </w:r>
      <w:r w:rsidRPr="005246F1">
        <w:rPr>
          <w:u w:val="single"/>
        </w:rPr>
        <w:fldChar w:fldCharType="begin" w:fldLock="1"/>
      </w:r>
      <w:r w:rsidR="00DE234C" w:rsidRPr="005246F1">
        <w:rPr>
          <w:u w:val="single"/>
        </w:rPr>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rPr>
          <w:u w:val="single"/>
        </w:rPr>
        <w:fldChar w:fldCharType="separate"/>
      </w:r>
      <w:r w:rsidR="00E57E5E" w:rsidRPr="005246F1">
        <w:rPr>
          <w:b/>
          <w:i w:val="0"/>
          <w:noProof/>
        </w:rPr>
        <w:t>253</w:t>
      </w:r>
      <w:r w:rsidRPr="005246F1">
        <w:rPr>
          <w:u w:val="single"/>
        </w:rPr>
        <w:fldChar w:fldCharType="end"/>
      </w:r>
      <w:r w:rsidRPr="005246F1">
        <w:rPr>
          <w:i w:val="0"/>
        </w:rPr>
        <w:t xml:space="preserve"> </w:t>
      </w:r>
      <w:r w:rsidRPr="005246F1">
        <w:rPr>
          <w:i w:val="0"/>
          <w:noProof/>
        </w:rPr>
        <w:t>w</w:t>
      </w:r>
      <w:r w:rsidRPr="005246F1">
        <w:rPr>
          <w:noProof/>
        </w:rPr>
        <w:t xml:space="preserve">ith the lowest mean growth result. </w:t>
      </w:r>
    </w:p>
    <w:p w14:paraId="568B2841" w14:textId="77777777" w:rsidR="001E3E15" w:rsidRPr="005246F1" w:rsidRDefault="001E3E15" w:rsidP="001E3E15">
      <w:pPr>
        <w:spacing w:line="360" w:lineRule="auto"/>
        <w:jc w:val="both"/>
      </w:pPr>
      <w:r w:rsidRPr="005246F1">
        <w:lastRenderedPageBreak/>
        <w:t xml:space="preserve">The scope for further functionalisation and derivatisation is evident as structural modifications on both the indanone and aromatic ring is easily undertaken in an attempt to further increase both the selectivity and activity. </w:t>
      </w:r>
    </w:p>
    <w:p w14:paraId="33942ED0" w14:textId="77777777" w:rsidR="001E3E15" w:rsidRPr="005246F1" w:rsidRDefault="001E3E15" w:rsidP="001E3E15">
      <w:r w:rsidRPr="005246F1">
        <w:br w:type="page"/>
      </w:r>
    </w:p>
    <w:p w14:paraId="56D4BC4D" w14:textId="77777777" w:rsidR="001E3E15" w:rsidRPr="005246F1" w:rsidRDefault="001E3E15" w:rsidP="001E3E15">
      <w:pPr>
        <w:pStyle w:val="Heading1"/>
      </w:pPr>
      <w:bookmarkStart w:id="541" w:name="_Toc505089619"/>
      <w:bookmarkStart w:id="542" w:name="_Toc506311676"/>
      <w:bookmarkStart w:id="543" w:name="_Toc523135272"/>
      <w:r w:rsidRPr="005246F1">
        <w:lastRenderedPageBreak/>
        <w:t>2.12 Concluding remarks</w:t>
      </w:r>
      <w:bookmarkEnd w:id="541"/>
      <w:bookmarkEnd w:id="542"/>
      <w:bookmarkEnd w:id="543"/>
    </w:p>
    <w:p w14:paraId="3A48AE8A" w14:textId="77777777" w:rsidR="001E3E15" w:rsidRPr="005246F1" w:rsidRDefault="001E3E15" w:rsidP="001E3E15">
      <w:pPr>
        <w:spacing w:line="360" w:lineRule="auto"/>
        <w:jc w:val="both"/>
      </w:pPr>
      <w:r w:rsidRPr="005246F1">
        <w:t xml:space="preserve">In conclusion, the most notable achievements in this research were the successful development of a continuous flow methodology for the synthesis of lactone and ketone derived </w:t>
      </w:r>
      <w:r w:rsidRPr="005246F1">
        <w:sym w:font="Symbol" w:char="F061"/>
      </w:r>
      <w:r w:rsidRPr="005246F1">
        <w:t xml:space="preserve">-diazosulfoxides, as well as the development of 1,3-dipolar cycloadditions of </w:t>
      </w:r>
      <w:r w:rsidRPr="005246F1">
        <w:sym w:font="Symbol" w:char="F061"/>
      </w:r>
      <w:r w:rsidRPr="005246F1">
        <w:t xml:space="preserve">-oxo sulfines with both nitrone and nitrile oxide dipoles resulting in the successful isolation, characterisation and biological testing of a number of heterocycles. </w:t>
      </w:r>
    </w:p>
    <w:p w14:paraId="115CB270" w14:textId="77777777" w:rsidR="001E3E15" w:rsidRPr="005246F1" w:rsidRDefault="001E3E15" w:rsidP="001E3E15">
      <w:pPr>
        <w:spacing w:line="360" w:lineRule="auto"/>
        <w:jc w:val="both"/>
      </w:pPr>
      <w:r w:rsidRPr="005246F1">
        <w:t xml:space="preserve">While our group has worked with </w:t>
      </w:r>
      <w:r w:rsidRPr="005246F1">
        <w:sym w:font="Symbol" w:char="F061"/>
      </w:r>
      <w:r w:rsidRPr="005246F1">
        <w:t xml:space="preserve">-diazosulfoxides for many years, the greatest challenge in this work is the very low yield in the synthesis of the </w:t>
      </w:r>
      <w:r w:rsidRPr="005246F1">
        <w:sym w:font="Symbol" w:char="F061"/>
      </w:r>
      <w:r w:rsidRPr="005246F1">
        <w:t xml:space="preserve">-diazosulfoxides, typically less than 30%, which has inhibited the ability to explore their reactivity. </w:t>
      </w:r>
    </w:p>
    <w:p w14:paraId="2C361F0C" w14:textId="66B361CD" w:rsidR="001E3E15" w:rsidRPr="005246F1" w:rsidRDefault="001E3E15" w:rsidP="001E3E15">
      <w:pPr>
        <w:spacing w:line="360" w:lineRule="auto"/>
        <w:jc w:val="both"/>
      </w:pPr>
      <w:r w:rsidRPr="005246F1">
        <w:t xml:space="preserve">Through optimisation of the diazo transfer process in continuous flow and utilisation of solid supported  bases, in particular Amberlyst A21, we have significantly enhanced the synthesis of </w:t>
      </w:r>
      <w:r w:rsidRPr="005246F1">
        <w:sym w:font="Symbol" w:char="F061"/>
      </w:r>
      <w:r w:rsidRPr="005246F1">
        <w:t xml:space="preserve">-diazosulfoxides resulting in a notable increase in isolated yield. The new conditions (2 eq.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5 eq. Amberlyst A21, 9 min residence time) are consistently performing well across a range of lactone and ketone derived </w:t>
      </w:r>
      <w:r w:rsidRPr="005246F1">
        <w:sym w:font="Symbol" w:char="F061"/>
      </w:r>
      <w:r w:rsidRPr="005246F1">
        <w:t xml:space="preserve">-diazosulfoxide substrates with 2 – 3 fold increase in yield over the standard batch reaction conditions. This method is a substantial improvement on previous work reported from within the group and highlights the suitability of flow for the synthesis of compounds that may be sensitive to the reaction conditions, in this case, base. Use of continuous flow allows the synthesis in a manner which is safer, more scalable and more time efficient. Interestingly, this new method, enables access to very labile ketone derived </w:t>
      </w:r>
      <w:r w:rsidRPr="005246F1">
        <w:sym w:font="Symbol" w:char="F061"/>
      </w:r>
      <w:r w:rsidRPr="005246F1">
        <w:t>-diazosulfoxides (</w:t>
      </w:r>
      <w:r w:rsidRPr="005246F1">
        <w:fldChar w:fldCharType="begin" w:fldLock="1"/>
      </w:r>
      <w:r w:rsidR="00582BE6" w:rsidRPr="005246F1">
        <w:instrText>ADDIN CSL_CITATION { "citationItems" : [ { "id" : "ITEM-1", "itemData" : { "id" : "ITEM-1", "issued" : { "date-parts" : [ [ "0" ] ] }, "title" : "monocyclic diazo", "type" : "article-journal" }, "uris" : [ "http://www.mendeley.com/documents/?uuid=4b405e80-a1d5-42d3-985e-a4bc3a94538c" ] }, { "id" : "ITEM-2", "itemData" : { "id" : "ITEM-2", "issued" : { "date-parts" : [ [ "0" ] ] }, "title" : "naph diazo", "type" : "article-journal" }, "uris" : [ "http://www.mendeley.com/documents/?uuid=71375763-cab5-40f3-8ab5-65ae81c37284" ] } ], "mendeley" : { "formattedCitation" : "&lt;span style=\"baseline\"&gt;&lt;b&gt;81,82&lt;/b&gt;&lt;/span&gt;", "plainTextFormattedCitation" : "81,82", "previouslyFormattedCitation" : "&lt;span style=\"baseline\"&gt;&lt;b&gt;81,82&lt;/b&gt;&lt;/span&gt;" }, "properties" : { "noteIndex" : 0 }, "schema" : "https://github.com/citation-style-language/schema/raw/master/csl-citation.json" }</w:instrText>
      </w:r>
      <w:r w:rsidRPr="005246F1">
        <w:fldChar w:fldCharType="separate"/>
      </w:r>
      <w:r w:rsidR="002F45E7" w:rsidRPr="005246F1">
        <w:rPr>
          <w:b/>
          <w:noProof/>
        </w:rPr>
        <w:t>81</w:t>
      </w:r>
      <w:r w:rsidR="002F45E7" w:rsidRPr="005246F1">
        <w:rPr>
          <w:noProof/>
        </w:rPr>
        <w:t>,</w:t>
      </w:r>
      <w:r w:rsidR="002F45E7" w:rsidRPr="005246F1">
        <w:rPr>
          <w:b/>
          <w:noProof/>
        </w:rPr>
        <w:t>82</w:t>
      </w:r>
      <w:r w:rsidRPr="005246F1">
        <w:fldChar w:fldCharType="end"/>
      </w:r>
      <w:r w:rsidRPr="005246F1">
        <w:t xml:space="preserve">) which could not be successfully isolated from batch reaction conditions. </w:t>
      </w:r>
    </w:p>
    <w:p w14:paraId="3351D737" w14:textId="77777777" w:rsidR="001E3E15" w:rsidRPr="005246F1" w:rsidRDefault="001E3E15" w:rsidP="001E3E15">
      <w:pPr>
        <w:keepNext/>
        <w:spacing w:line="360" w:lineRule="auto"/>
        <w:jc w:val="center"/>
      </w:pPr>
      <w:r w:rsidRPr="005246F1">
        <w:object w:dxaOrig="8191" w:dyaOrig="3385" w14:anchorId="37A57AF6">
          <v:shape id="_x0000_i1389" type="#_x0000_t75" style="width:292.85pt;height:121.5pt" o:ole="">
            <v:imagedata r:id="rId810" o:title=""/>
          </v:shape>
          <o:OLEObject Type="Embed" ProgID="ChemDraw.Document.6.0" ShapeID="_x0000_i1389" DrawAspect="Content" ObjectID="_1596898208" r:id="rId811"/>
        </w:object>
      </w:r>
    </w:p>
    <w:p w14:paraId="65BA3A3C" w14:textId="139BF3B7"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111</w:t>
      </w:r>
      <w:r w:rsidR="00947012">
        <w:rPr>
          <w:noProof/>
        </w:rPr>
        <w:fldChar w:fldCharType="end"/>
      </w:r>
    </w:p>
    <w:p w14:paraId="34590729" w14:textId="77777777" w:rsidR="001E3E15" w:rsidRPr="005246F1" w:rsidRDefault="001E3E15" w:rsidP="001E3E15">
      <w:pPr>
        <w:spacing w:line="360" w:lineRule="auto"/>
        <w:jc w:val="both"/>
      </w:pPr>
      <w:r w:rsidRPr="005246F1">
        <w:t>Through the insight gained during the optimisation of the continuous flow process, a new batch protocol (Et</w:t>
      </w:r>
      <w:r w:rsidRPr="005246F1">
        <w:rPr>
          <w:vertAlign w:val="subscript"/>
        </w:rPr>
        <w:t>3</w:t>
      </w:r>
      <w:r w:rsidRPr="005246F1">
        <w:rPr>
          <w:vertAlign w:val="subscript"/>
        </w:rPr>
        <w:softHyphen/>
      </w:r>
      <w:r w:rsidRPr="005246F1">
        <w:rPr>
          <w:vertAlign w:val="subscript"/>
        </w:rPr>
        <w:softHyphen/>
      </w:r>
      <w:r w:rsidRPr="005246F1">
        <w:t>N, CH</w:t>
      </w:r>
      <w:r w:rsidRPr="005246F1">
        <w:rPr>
          <w:vertAlign w:val="subscript"/>
        </w:rPr>
        <w:t>3</w:t>
      </w:r>
      <w:r w:rsidRPr="005246F1">
        <w:t xml:space="preserve">CN, DBSA) was developed, utilizing dropwise addition of base to control base concentration and decreasing reaction time to limit exposure to basic medium, which proved to be successful in increasing the yields for the synthesis of the lactone and the ketone derived </w:t>
      </w:r>
      <w:r w:rsidRPr="005246F1">
        <w:sym w:font="Symbol" w:char="F061"/>
      </w:r>
      <w:r w:rsidRPr="005246F1">
        <w:t xml:space="preserve">-diazosulfoxides in batch reaction conditions. Additionally, the major impact of this work is, using </w:t>
      </w:r>
      <w:r w:rsidRPr="005246F1">
        <w:lastRenderedPageBreak/>
        <w:t xml:space="preserve">either the new batch conditions or the continuous flow diazo transfer conditions, that it is now possible to easily access </w:t>
      </w:r>
      <w:r w:rsidRPr="005246F1">
        <w:sym w:font="Symbol" w:char="F061"/>
      </w:r>
      <w:r w:rsidRPr="005246F1">
        <w:t xml:space="preserve">-diazosulfoxides in synthetically useful quantities. The yield of the lactone derivatives from continuous flow is consistently higher than the new or old batch reactions conditions, whereas the yield of the ketone derivatives are comparable from the continuous flow conditions and the new batch conditions. Therefore, use of continuous flow conditions for the isolation of high yields of lactone derived </w:t>
      </w:r>
      <w:r w:rsidRPr="005246F1">
        <w:sym w:font="Symbol" w:char="F061"/>
      </w:r>
      <w:r w:rsidRPr="005246F1">
        <w:t xml:space="preserve">-diazosulfoxides, and use of the new batch conditions for the isolation of high yields of ketone derived </w:t>
      </w:r>
      <w:r w:rsidRPr="005246F1">
        <w:sym w:font="Symbol" w:char="F061"/>
      </w:r>
      <w:r w:rsidRPr="005246F1">
        <w:t>-diazosulfoxides provide optimum outcomes, at least in the compounds studied to date.</w:t>
      </w:r>
    </w:p>
    <w:p w14:paraId="567470EE" w14:textId="77777777" w:rsidR="001E3E15" w:rsidRPr="005246F1" w:rsidRDefault="001E3E15" w:rsidP="001E3E15">
      <w:pPr>
        <w:spacing w:line="360" w:lineRule="auto"/>
        <w:jc w:val="both"/>
      </w:pPr>
      <w:r w:rsidRPr="005246F1">
        <w:t xml:space="preserve">Access to </w:t>
      </w:r>
      <w:r w:rsidRPr="005246F1">
        <w:sym w:font="Symbol" w:char="F061"/>
      </w:r>
      <w:r w:rsidRPr="005246F1">
        <w:t xml:space="preserve">-diazosulfoxides in synthetically useful amounts for the first time enabled the investigation of reactions of </w:t>
      </w:r>
      <w:r w:rsidRPr="005246F1">
        <w:sym w:font="Symbol" w:char="F061"/>
      </w:r>
      <w:r w:rsidRPr="005246F1">
        <w:t xml:space="preserve">-diazosulfoxides in continuous flow, under transition metal catalysis, thermolysis or photolysis, which was building on earlier work, conducted in batch reaction conditions, carried out within the group. It was established that </w:t>
      </w:r>
      <w:r w:rsidRPr="005246F1">
        <w:sym w:font="Symbol" w:char="F061"/>
      </w:r>
      <w:r w:rsidRPr="005246F1">
        <w:t xml:space="preserve">-diazosulfoxides can be converted to </w:t>
      </w:r>
      <w:r w:rsidRPr="005246F1">
        <w:sym w:font="Symbol" w:char="F061"/>
      </w:r>
      <w:r w:rsidRPr="005246F1">
        <w:t xml:space="preserve">-oxo sulfines very cleanly in continuous flow under mild, metal free reaction conditions, focusing on the lactone series for this part of the work. The </w:t>
      </w:r>
      <w:r w:rsidRPr="005246F1">
        <w:sym w:font="Symbol" w:char="F061"/>
      </w:r>
      <w:r w:rsidRPr="005246F1">
        <w:t xml:space="preserve">-oxo sulfine is generated with a view to intercepting and trapping this reactive intermediate. In the absence of this, the </w:t>
      </w:r>
      <w:r w:rsidRPr="005246F1">
        <w:sym w:font="Symbol" w:char="F061"/>
      </w:r>
      <w:r w:rsidRPr="005246F1">
        <w:t xml:space="preserve">-oxo sulfines can subsequently undergo a range of different transformations to form a number of byproducts. The outcome of the sulfine degradation in the absence of trapping, is remarkably consistent and predictable across a range of very different reationo conditions with the same major products, including sulfur extrusion, dominating. Clearly, alteration of the conditions leads to changes in the relative ratios, but globally the outcome is consistent. </w:t>
      </w:r>
    </w:p>
    <w:p w14:paraId="4C1D4DC6" w14:textId="55051FF6" w:rsidR="001E3E15" w:rsidRPr="005246F1" w:rsidRDefault="001E3E15" w:rsidP="001E3E15">
      <w:pPr>
        <w:spacing w:line="360" w:lineRule="auto"/>
        <w:jc w:val="both"/>
      </w:pPr>
      <w:r w:rsidRPr="005246F1">
        <w:t xml:space="preserve">Having demonstrated successful transformations to the </w:t>
      </w:r>
      <w:r w:rsidRPr="005246F1">
        <w:sym w:font="Symbol" w:char="F061"/>
      </w:r>
      <w:r w:rsidRPr="005246F1">
        <w:t xml:space="preserve">-oxo sulfine in continuous flow (transition metal catalysis, thermolysis, photolysis), successful Diels-Alder cycloadditions proved efficient in continuous flow, using thermolysis or rhodium acetate catalysis, resulting in good diastereoselectivity and excellent yields. The thermally induced cycloaddition reactions also have the added advantage of being metal free and catalyst free. As the ketone and lactone </w:t>
      </w:r>
      <w:r w:rsidRPr="005246F1">
        <w:sym w:font="Symbol" w:char="F061"/>
      </w:r>
      <w:r w:rsidRPr="005246F1">
        <w:t xml:space="preserve">-diazosulfoxides differ in their reactivity profiles the temperature required to initiate the hetero-Wolff rearrangement is different with the ketones rearranging efficiently at 100°C in acetonitrile/dichloromethane mixtures while higher temperature of 120°C was employed with the lactone derivatives achieved in a solvent mixture of toluene/dichloromethane. Critical to the success of the </w:t>
      </w:r>
      <w:r w:rsidRPr="005246F1">
        <w:sym w:font="Symbol" w:char="F061"/>
      </w:r>
      <w:r w:rsidRPr="005246F1">
        <w:t>-oxo sulfine cycloaddition was use of a sufficiently concentrated diene trap.</w:t>
      </w:r>
      <w:r w:rsidR="00FB05C7" w:rsidRPr="005246F1">
        <w:t xml:space="preserve"> </w:t>
      </w:r>
      <w:r w:rsidRPr="005246F1">
        <w:t xml:space="preserve">The diastereoselectivity of the reactions is comparable (or better) across the series, compared to transition metal catalysed batch reactions, but consistently higher yields of both lactone and ketone derived cycloadducts are obtained. In some cases, this methodology has the added </w:t>
      </w:r>
      <w:r w:rsidRPr="005246F1">
        <w:lastRenderedPageBreak/>
        <w:t xml:space="preserve">advantage of purification by recrystallisation or reslurry of the desired cycloadducts rather than column chromatography.  </w:t>
      </w:r>
    </w:p>
    <w:p w14:paraId="1B3D93AD" w14:textId="77777777" w:rsidR="001E3E15" w:rsidRPr="005246F1" w:rsidRDefault="001E3E15" w:rsidP="001E3E15">
      <w:pPr>
        <w:spacing w:line="360" w:lineRule="auto"/>
        <w:jc w:val="both"/>
      </w:pPr>
      <w:r w:rsidRPr="005246F1">
        <w:t xml:space="preserve">Combining the </w:t>
      </w:r>
      <w:r w:rsidRPr="005246F1">
        <w:sym w:font="Symbol" w:char="F061"/>
      </w:r>
      <w:r w:rsidRPr="005246F1">
        <w:t xml:space="preserve">-oxo sulfine generation and trapping studies, with the diazo transfer, led to proof of concept for telescoping the diazo transfer process with subsequent Diels-Alder cycloaddition reaction. We established the ability to go from stable sulfoxide precursors through to labile </w:t>
      </w:r>
      <w:r w:rsidRPr="005246F1">
        <w:sym w:font="Symbol" w:char="F061"/>
      </w:r>
      <w:r w:rsidRPr="005246F1">
        <w:t xml:space="preserve">-diazosulfoxides, thermally promote the rearrangement to the reactive </w:t>
      </w:r>
      <w:r w:rsidRPr="005246F1">
        <w:sym w:font="Symbol" w:char="F061"/>
      </w:r>
      <w:r w:rsidRPr="005246F1">
        <w:t>-oxo sulfine, and subsequently trap in a Diels-Alder cycloaddition reaction resulting in a stable thiopyran-</w:t>
      </w:r>
      <w:r w:rsidRPr="005246F1">
        <w:rPr>
          <w:i/>
        </w:rPr>
        <w:t>S</w:t>
      </w:r>
      <w:r w:rsidRPr="005246F1">
        <w:t>-oxide cycloadduct, with clear potential benefits from a safety and scale up perspective.</w:t>
      </w:r>
    </w:p>
    <w:p w14:paraId="24571929" w14:textId="064264C7" w:rsidR="001E3E15" w:rsidRPr="005246F1" w:rsidRDefault="00EB29C8" w:rsidP="001E3E15">
      <w:pPr>
        <w:spacing w:line="360" w:lineRule="auto"/>
        <w:jc w:val="center"/>
      </w:pPr>
      <w:r w:rsidRPr="005246F1">
        <w:object w:dxaOrig="10091" w:dyaOrig="6945" w14:anchorId="626AFCFE">
          <v:shape id="_x0000_i1390" type="#_x0000_t75" style="width:417.25pt;height:287.85pt" o:ole="">
            <v:imagedata r:id="rId812" o:title=""/>
          </v:shape>
          <o:OLEObject Type="Embed" ProgID="ChemDraw.Document.6.0" ShapeID="_x0000_i1390" DrawAspect="Content" ObjectID="_1596898209" r:id="rId813"/>
        </w:object>
      </w:r>
    </w:p>
    <w:p w14:paraId="3C6CEE0C" w14:textId="32CBB69C"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112</w:t>
      </w:r>
      <w:r w:rsidR="00947012">
        <w:rPr>
          <w:noProof/>
        </w:rPr>
        <w:fldChar w:fldCharType="end"/>
      </w:r>
    </w:p>
    <w:p w14:paraId="39F50605" w14:textId="77777777" w:rsidR="001E3E15" w:rsidRPr="005246F1" w:rsidRDefault="001E3E15" w:rsidP="001E3E15">
      <w:pPr>
        <w:spacing w:line="360" w:lineRule="auto"/>
        <w:jc w:val="both"/>
      </w:pPr>
      <w:r w:rsidRPr="005246F1">
        <w:t>Indeed, this telescoped process step allows access to the thiopyran-</w:t>
      </w:r>
      <w:r w:rsidRPr="005246F1">
        <w:rPr>
          <w:i/>
        </w:rPr>
        <w:t>S</w:t>
      </w:r>
      <w:r w:rsidRPr="005246F1">
        <w:t xml:space="preserve">-oxides in synthetically useful yields for the first time, enabling further derivatisation of these compounds. Illustrative examples such as oxidation, reductions, and Pummerer rearrangements were carried out leading to a series of novel sulfides and sulfones, and in some cases </w:t>
      </w:r>
      <w:r w:rsidRPr="005246F1">
        <w:rPr>
          <w:rFonts w:cstheme="minorHAnsi"/>
        </w:rPr>
        <w:t>β</w:t>
      </w:r>
      <w:r w:rsidRPr="005246F1">
        <w:t>-epoxy-sulfones.</w:t>
      </w:r>
    </w:p>
    <w:p w14:paraId="07F4C87C" w14:textId="77777777" w:rsidR="001E3E15" w:rsidRPr="005246F1" w:rsidRDefault="001E3E15" w:rsidP="001E3E15">
      <w:pPr>
        <w:keepNext/>
        <w:spacing w:line="360" w:lineRule="auto"/>
        <w:jc w:val="center"/>
      </w:pPr>
      <w:r w:rsidRPr="005246F1">
        <w:object w:dxaOrig="9367" w:dyaOrig="5735" w14:anchorId="3D787D02">
          <v:shape id="_x0000_i1391" type="#_x0000_t75" style="width:414.95pt;height:258.05pt" o:ole="">
            <v:imagedata r:id="rId814" o:title=""/>
          </v:shape>
          <o:OLEObject Type="Embed" ProgID="ChemDraw.Document.6.0" ShapeID="_x0000_i1391" DrawAspect="Content" ObjectID="_1596898210" r:id="rId815"/>
        </w:object>
      </w:r>
    </w:p>
    <w:p w14:paraId="54BBE848" w14:textId="0799445B" w:rsidR="001E3E15" w:rsidRPr="005246F1" w:rsidRDefault="001E3E15" w:rsidP="001E3E1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113</w:t>
      </w:r>
      <w:r w:rsidR="00947012">
        <w:rPr>
          <w:noProof/>
        </w:rPr>
        <w:fldChar w:fldCharType="end"/>
      </w:r>
    </w:p>
    <w:p w14:paraId="47CAE494" w14:textId="40AEA043" w:rsidR="001E3E15" w:rsidRPr="005246F1" w:rsidRDefault="001E3E15" w:rsidP="001E3E15">
      <w:pPr>
        <w:spacing w:line="360" w:lineRule="auto"/>
        <w:jc w:val="both"/>
      </w:pPr>
      <w:r w:rsidRPr="005246F1">
        <w:t xml:space="preserve">The 1,3-dipolar cycloadditions of both lactone and ketone derived </w:t>
      </w:r>
      <w:r w:rsidRPr="005246F1">
        <w:sym w:font="Symbol" w:char="F061"/>
      </w:r>
      <w:r w:rsidRPr="005246F1">
        <w:t>-oxosulfines was a significant advance in this research programme (</w:t>
      </w:r>
      <w:r w:rsidRPr="005246F1">
        <w:fldChar w:fldCharType="begin" w:fldLock="1"/>
      </w:r>
      <w:r w:rsidRPr="005246F1">
        <w:instrText xml:space="preserve"> REF _Ref505067511 \h  \* MERGEFORMAT </w:instrText>
      </w:r>
      <w:r w:rsidRPr="005246F1">
        <w:fldChar w:fldCharType="separate"/>
      </w:r>
      <w:r w:rsidR="006D04BB" w:rsidRPr="005246F1">
        <w:t xml:space="preserve">Scheme </w:t>
      </w:r>
      <w:r w:rsidR="006D04BB">
        <w:rPr>
          <w:noProof/>
        </w:rPr>
        <w:t>114</w:t>
      </w:r>
      <w:r w:rsidRPr="005246F1">
        <w:fldChar w:fldCharType="end"/>
      </w:r>
      <w:r w:rsidRPr="005246F1">
        <w:t xml:space="preserve">). For reaction of ketone derived </w:t>
      </w:r>
      <w:r w:rsidRPr="005246F1">
        <w:sym w:font="Symbol" w:char="F061"/>
      </w:r>
      <w:r w:rsidRPr="005246F1">
        <w:t>-oxo sulfines, two sets of reaction conditions were successfully established for the preferential formation of ei</w:t>
      </w:r>
      <w:r w:rsidR="00F741E2" w:rsidRPr="005246F1">
        <w:t xml:space="preserve">ther the </w:t>
      </w:r>
      <w:r w:rsidR="00B0048A">
        <w:t>kinetic isomer</w:t>
      </w:r>
      <w:r w:rsidR="00FB05C7" w:rsidRPr="005246F1">
        <w:t xml:space="preserve"> or the </w:t>
      </w:r>
      <w:r w:rsidR="00B0048A">
        <w:t>thermodynamic isomer</w:t>
      </w:r>
      <w:r w:rsidRPr="005246F1">
        <w:t xml:space="preserve"> of a </w:t>
      </w:r>
      <w:r w:rsidR="00B0048A">
        <w:t>1,2,5</w:t>
      </w:r>
      <w:r w:rsidRPr="005246F1">
        <w:t>-oxathiazole-</w:t>
      </w:r>
      <w:r w:rsidRPr="005246F1">
        <w:rPr>
          <w:i/>
        </w:rPr>
        <w:t>S</w:t>
      </w:r>
      <w:r w:rsidRPr="005246F1">
        <w:t xml:space="preserve">-oxide cycloadducts by trapping of </w:t>
      </w:r>
      <w:r w:rsidRPr="005246F1">
        <w:sym w:font="Symbol" w:char="F061"/>
      </w:r>
      <w:r w:rsidRPr="005246F1">
        <w:t>-oxo sulfines with nitrile oxides. These cycloadducts are exceptionally rare in the literature with only two reported examples. A range of 1,4,2-oxathiazole-</w:t>
      </w:r>
      <w:r w:rsidRPr="005246F1">
        <w:rPr>
          <w:i/>
        </w:rPr>
        <w:t>S</w:t>
      </w:r>
      <w:r w:rsidRPr="005246F1">
        <w:t xml:space="preserve">-oxides was also isolated (both diastereomers) and well as three 1,4,2-oxathiazole reduction products (only formed under rhodium catalysed reaction conditions), one of which was confirmed by X-ray crystallography. It became apparent during the course of this study that the </w:t>
      </w:r>
      <w:r w:rsidR="00B0048A">
        <w:t>1,2,5</w:t>
      </w:r>
      <w:r w:rsidRPr="005246F1">
        <w:t>-oxathiazole-</w:t>
      </w:r>
      <w:r w:rsidRPr="005246F1">
        <w:rPr>
          <w:i/>
        </w:rPr>
        <w:t>S</w:t>
      </w:r>
      <w:r w:rsidRPr="005246F1">
        <w:t>-oxides have the unexpected prop</w:t>
      </w:r>
      <w:r w:rsidR="00FB05C7" w:rsidRPr="005246F1">
        <w:t xml:space="preserve">erty of interconversion from a </w:t>
      </w:r>
      <w:r w:rsidR="00B0048A">
        <w:t>kinetic isomer</w:t>
      </w:r>
      <w:r w:rsidR="00FB05C7" w:rsidRPr="005246F1">
        <w:t xml:space="preserve"> to a </w:t>
      </w:r>
      <w:r w:rsidR="00B0048A">
        <w:t>thermodynamic isomer</w:t>
      </w:r>
      <w:r w:rsidRPr="005246F1">
        <w:t xml:space="preserve"> (</w:t>
      </w:r>
      <w:r w:rsidRPr="005246F1">
        <w:fldChar w:fldCharType="begin" w:fldLock="1"/>
      </w:r>
      <w:r w:rsidRPr="005246F1">
        <w:instrText xml:space="preserve"> REF _Ref505067511 \h  \* MERGEFORMAT </w:instrText>
      </w:r>
      <w:r w:rsidRPr="005246F1">
        <w:fldChar w:fldCharType="separate"/>
      </w:r>
      <w:r w:rsidR="006D04BB" w:rsidRPr="005246F1">
        <w:t xml:space="preserve">Scheme </w:t>
      </w:r>
      <w:r w:rsidR="006D04BB">
        <w:rPr>
          <w:noProof/>
        </w:rPr>
        <w:t>114</w:t>
      </w:r>
      <w:r w:rsidRPr="005246F1">
        <w:fldChar w:fldCharType="end"/>
      </w:r>
      <w:r w:rsidRPr="005246F1">
        <w:t xml:space="preserve">). The stereochemistry and regiochemistry of the cycloadducts were unambiguously defined using single crystal X-ray analysis of four cycloadducts. A brief study was carried out with lactone derived </w:t>
      </w:r>
      <w:r w:rsidRPr="005246F1">
        <w:sym w:font="Symbol" w:char="F061"/>
      </w:r>
      <w:r w:rsidRPr="005246F1">
        <w:t xml:space="preserve">-oxo sulfine with nitrile oxides which showed they had the opposite regiochemical outcome to the ketone derivatives. </w:t>
      </w:r>
    </w:p>
    <w:p w14:paraId="4DAFD41C" w14:textId="770B97FF" w:rsidR="001E3E15" w:rsidRPr="005246F1" w:rsidRDefault="001E3E15" w:rsidP="001E3E15">
      <w:pPr>
        <w:spacing w:line="360" w:lineRule="auto"/>
        <w:jc w:val="both"/>
      </w:pPr>
      <w:r w:rsidRPr="005246F1">
        <w:t xml:space="preserve">When the 1,3-dipolar cycloaddition reactions of lactone and ketone derived </w:t>
      </w:r>
      <w:r w:rsidRPr="005246F1">
        <w:sym w:font="Symbol" w:char="F061"/>
      </w:r>
      <w:r w:rsidRPr="005246F1">
        <w:t>-oxo sulfines were carried out with nitrones, the intact cycloadducts, Regioisomer 1 and 2 (</w:t>
      </w:r>
      <w:r w:rsidRPr="005246F1">
        <w:fldChar w:fldCharType="begin" w:fldLock="1"/>
      </w:r>
      <w:r w:rsidRPr="005246F1">
        <w:instrText xml:space="preserve"> REF _Ref505067511 \h  \* MERGEFORMAT </w:instrText>
      </w:r>
      <w:r w:rsidRPr="005246F1">
        <w:fldChar w:fldCharType="separate"/>
      </w:r>
      <w:r w:rsidR="006D04BB" w:rsidRPr="005246F1">
        <w:t xml:space="preserve">Scheme </w:t>
      </w:r>
      <w:r w:rsidR="006D04BB">
        <w:rPr>
          <w:noProof/>
        </w:rPr>
        <w:t>114</w:t>
      </w:r>
      <w:r w:rsidRPr="005246F1">
        <w:fldChar w:fldCharType="end"/>
      </w:r>
      <w:r w:rsidRPr="005246F1">
        <w:t xml:space="preserve">) were not isolated in any case. However, a consistent pattern was seen across all reactions with the transformation of Regioisomer 1 to aziridines </w:t>
      </w:r>
      <w:r w:rsidRPr="005246F1">
        <w:rPr>
          <w:i/>
        </w:rPr>
        <w:t xml:space="preserve">via </w:t>
      </w:r>
      <w:r w:rsidRPr="005246F1">
        <w:t>sulfur</w:t>
      </w:r>
      <w:r w:rsidRPr="005246F1">
        <w:rPr>
          <w:i/>
        </w:rPr>
        <w:t xml:space="preserve"> </w:t>
      </w:r>
      <w:r w:rsidRPr="005246F1">
        <w:t xml:space="preserve">extrusion, and rearrangement of Regioisomer 2 to the tentatively assigned </w:t>
      </w:r>
      <w:r w:rsidRPr="005246F1">
        <w:rPr>
          <w:rFonts w:cstheme="minorHAnsi"/>
        </w:rPr>
        <w:t>β</w:t>
      </w:r>
      <w:r w:rsidRPr="005246F1">
        <w:t xml:space="preserve">-hydroxy imines. </w:t>
      </w:r>
    </w:p>
    <w:p w14:paraId="6D6927E9" w14:textId="5951911A" w:rsidR="001E3E15" w:rsidRPr="005246F1" w:rsidRDefault="00C50055" w:rsidP="001E3E15">
      <w:pPr>
        <w:keepNext/>
        <w:spacing w:line="360" w:lineRule="auto"/>
        <w:jc w:val="center"/>
      </w:pPr>
      <w:r>
        <w:rPr>
          <w:noProof/>
          <w:lang w:eastAsia="en-IE"/>
        </w:rPr>
        <w:lastRenderedPageBreak/>
        <w:drawing>
          <wp:inline distT="0" distB="0" distL="0" distR="0" wp14:anchorId="2FDB28E6" wp14:editId="1D103CC2">
            <wp:extent cx="8183610" cy="5268165"/>
            <wp:effectExtent l="0" t="9207" r="0" b="0"/>
            <wp:docPr id="571" name="Pict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3"/>
                    <pic:cNvPicPr>
                      <a:picLocks noChangeAspect="1" noChangeArrowheads="1"/>
                    </pic:cNvPicPr>
                  </pic:nvPicPr>
                  <pic:blipFill>
                    <a:blip r:embed="rId816">
                      <a:extLst>
                        <a:ext uri="{28A0092B-C50C-407E-A947-70E740481C1C}">
                          <a14:useLocalDpi xmlns:a14="http://schemas.microsoft.com/office/drawing/2010/main" val="0"/>
                        </a:ext>
                      </a:extLst>
                    </a:blip>
                    <a:srcRect/>
                    <a:stretch>
                      <a:fillRect/>
                    </a:stretch>
                  </pic:blipFill>
                  <pic:spPr bwMode="auto">
                    <a:xfrm rot="5400000">
                      <a:off x="0" y="0"/>
                      <a:ext cx="8197156" cy="5276885"/>
                    </a:xfrm>
                    <a:prstGeom prst="rect">
                      <a:avLst/>
                    </a:prstGeom>
                    <a:noFill/>
                    <a:ln>
                      <a:noFill/>
                    </a:ln>
                  </pic:spPr>
                </pic:pic>
              </a:graphicData>
            </a:graphic>
          </wp:inline>
        </w:drawing>
      </w:r>
    </w:p>
    <w:p w14:paraId="762D0B81" w14:textId="5DDAFD24" w:rsidR="001E3E15" w:rsidRPr="005246F1" w:rsidRDefault="001E3E15" w:rsidP="001E3E15">
      <w:pPr>
        <w:pStyle w:val="Caption"/>
        <w:jc w:val="center"/>
      </w:pPr>
      <w:bookmarkStart w:id="544" w:name="_Ref505067511"/>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114</w:t>
      </w:r>
      <w:r w:rsidR="00947012">
        <w:rPr>
          <w:noProof/>
        </w:rPr>
        <w:fldChar w:fldCharType="end"/>
      </w:r>
      <w:bookmarkEnd w:id="544"/>
    </w:p>
    <w:p w14:paraId="391F496D" w14:textId="1A13E1A1" w:rsidR="001E3E15" w:rsidRPr="005246F1" w:rsidRDefault="001E3E15" w:rsidP="001E3E15">
      <w:pPr>
        <w:spacing w:line="360" w:lineRule="auto"/>
        <w:jc w:val="both"/>
      </w:pPr>
      <w:r w:rsidRPr="005246F1">
        <w:lastRenderedPageBreak/>
        <w:t xml:space="preserve">Biological testing was carried out determining the anticancer activity of twelve compounds across the research programme. Four of these were sulfoxide cycloadducts from Diels-Alder cycloaddition reactions, one sulfone derivative, six </w:t>
      </w:r>
      <w:r w:rsidR="00B0048A">
        <w:t>1,2,5</w:t>
      </w:r>
      <w:r w:rsidRPr="005246F1">
        <w:t>-oxathiazole-</w:t>
      </w:r>
      <w:r w:rsidRPr="005246F1">
        <w:rPr>
          <w:i/>
        </w:rPr>
        <w:t>S</w:t>
      </w:r>
      <w:r w:rsidRPr="005246F1">
        <w:t>-oxides and one 1,4,2-oxathiazole-</w:t>
      </w:r>
      <w:r w:rsidRPr="005246F1">
        <w:rPr>
          <w:i/>
        </w:rPr>
        <w:t>S</w:t>
      </w:r>
      <w:r w:rsidRPr="005246F1">
        <w:t xml:space="preserve">-oxide. On analysis of the results from this study, some interesting selectivity patterns were identified and may be worthy of further study in the future. </w:t>
      </w:r>
    </w:p>
    <w:p w14:paraId="0050B44B" w14:textId="77777777" w:rsidR="001E3E15" w:rsidRPr="005246F1" w:rsidRDefault="001E3E15" w:rsidP="001E3E15">
      <w:pPr>
        <w:spacing w:line="360" w:lineRule="auto"/>
        <w:jc w:val="both"/>
      </w:pPr>
      <w:r w:rsidRPr="005246F1">
        <w:t>Outputs from this research have included a review in the</w:t>
      </w:r>
      <w:r w:rsidRPr="005246F1">
        <w:rPr>
          <w:i/>
        </w:rPr>
        <w:t xml:space="preserve"> European Journal of Organic Chemistry, </w:t>
      </w:r>
      <w:r w:rsidRPr="005246F1">
        <w:t xml:space="preserve">and papers in both the </w:t>
      </w:r>
      <w:r w:rsidRPr="005246F1">
        <w:rPr>
          <w:i/>
        </w:rPr>
        <w:t>Journal of Flow Chemistry</w:t>
      </w:r>
      <w:r w:rsidRPr="005246F1">
        <w:t xml:space="preserve"> and the</w:t>
      </w:r>
      <w:r w:rsidRPr="005246F1">
        <w:rPr>
          <w:i/>
        </w:rPr>
        <w:t xml:space="preserve"> Journal of Organic Chemistry,</w:t>
      </w:r>
      <w:r w:rsidRPr="005246F1">
        <w:t xml:space="preserve"> with a fourth publication (on the 1,3-dipolar cycloadditions) currently in preparation. </w:t>
      </w:r>
    </w:p>
    <w:p w14:paraId="0E76862C" w14:textId="72E24A3C" w:rsidR="001E3E15" w:rsidRPr="005246F1" w:rsidRDefault="001E3E15" w:rsidP="00720B66">
      <w:pPr>
        <w:pStyle w:val="Heading1"/>
      </w:pPr>
      <w:r w:rsidRPr="005246F1">
        <w:br w:type="page"/>
      </w:r>
    </w:p>
    <w:p w14:paraId="2A2BB355" w14:textId="20DC664F" w:rsidR="001E3E15" w:rsidRPr="005246F1" w:rsidRDefault="001E3E15" w:rsidP="001E3E15">
      <w:pPr>
        <w:sectPr w:rsidR="001E3E15" w:rsidRPr="005246F1" w:rsidSect="00F73EE8">
          <w:headerReference w:type="default" r:id="rId817"/>
          <w:footerReference w:type="default" r:id="rId818"/>
          <w:footnotePr>
            <w:numFmt w:val="lowerRoman"/>
          </w:footnotePr>
          <w:endnotePr>
            <w:numFmt w:val="decimal"/>
          </w:endnotePr>
          <w:pgSz w:w="11906" w:h="16838" w:code="9"/>
          <w:pgMar w:top="1440" w:right="1440" w:bottom="1440" w:left="1800" w:header="709" w:footer="709" w:gutter="0"/>
          <w:pgNumType w:start="54"/>
          <w:cols w:space="708"/>
          <w:docGrid w:linePitch="360"/>
        </w:sectPr>
      </w:pPr>
    </w:p>
    <w:p w14:paraId="5DCA9A0C" w14:textId="1614C46F" w:rsidR="004B2BC2" w:rsidRPr="005246F1" w:rsidRDefault="004B2BC2" w:rsidP="004B2BC2">
      <w:pPr>
        <w:pStyle w:val="Title"/>
        <w:spacing w:line="360" w:lineRule="auto"/>
        <w:rPr>
          <w:sz w:val="44"/>
        </w:rPr>
      </w:pPr>
    </w:p>
    <w:p w14:paraId="2C2A51D1" w14:textId="3FB6B3B4" w:rsidR="004B2BC2" w:rsidRPr="005246F1" w:rsidRDefault="004B2BC2" w:rsidP="004B2BC2"/>
    <w:p w14:paraId="5F18DA14" w14:textId="1674F83C" w:rsidR="004B2BC2" w:rsidRPr="005246F1" w:rsidRDefault="004B2BC2" w:rsidP="004B2BC2"/>
    <w:p w14:paraId="2063D710" w14:textId="77777777" w:rsidR="004B2BC2" w:rsidRPr="005246F1" w:rsidRDefault="004B2BC2" w:rsidP="004B2BC2"/>
    <w:p w14:paraId="6C17CD07" w14:textId="0254ECCA" w:rsidR="004B2BC2" w:rsidRDefault="004B2BC2" w:rsidP="004B2BC2">
      <w:pPr>
        <w:pStyle w:val="Title"/>
        <w:spacing w:line="360" w:lineRule="auto"/>
        <w:rPr>
          <w:sz w:val="44"/>
        </w:rPr>
      </w:pPr>
    </w:p>
    <w:p w14:paraId="0F0CBFBA" w14:textId="5DB2DBDB" w:rsidR="00720B66" w:rsidRDefault="00720B66" w:rsidP="00720B66"/>
    <w:p w14:paraId="31A95A65" w14:textId="47A5A168" w:rsidR="00720B66" w:rsidRDefault="00720B66" w:rsidP="00720B66"/>
    <w:p w14:paraId="382DEAD3" w14:textId="7139DCE6" w:rsidR="00720B66" w:rsidRDefault="00720B66" w:rsidP="00720B66"/>
    <w:p w14:paraId="53DC4FAD" w14:textId="77777777" w:rsidR="00720B66" w:rsidRPr="00720B66" w:rsidRDefault="00720B66" w:rsidP="00720B66"/>
    <w:p w14:paraId="75E2202E" w14:textId="248AC4D2" w:rsidR="004B2BC2" w:rsidRPr="005246F1" w:rsidRDefault="004B2BC2" w:rsidP="004B2BC2">
      <w:pPr>
        <w:jc w:val="center"/>
      </w:pPr>
      <w:r w:rsidRPr="005246F1">
        <w:t>“</w:t>
      </w:r>
      <w:r w:rsidRPr="005246F1">
        <w:rPr>
          <w:i/>
        </w:rPr>
        <w:t>All things are difficult before they are easy</w:t>
      </w:r>
      <w:r w:rsidRPr="005246F1">
        <w:t>”</w:t>
      </w:r>
    </w:p>
    <w:p w14:paraId="7EF98522" w14:textId="77777777" w:rsidR="004B2BC2" w:rsidRPr="005246F1" w:rsidRDefault="004B2BC2" w:rsidP="004B2BC2">
      <w:pPr>
        <w:ind w:left="3600" w:firstLine="720"/>
        <w:jc w:val="center"/>
      </w:pPr>
      <w:r w:rsidRPr="005246F1">
        <w:t xml:space="preserve">             Dr. Thomas Fuller</w:t>
      </w:r>
    </w:p>
    <w:p w14:paraId="6FE63131" w14:textId="77777777" w:rsidR="004B2BC2" w:rsidRPr="005246F1" w:rsidRDefault="004B2BC2">
      <w:pPr>
        <w:rPr>
          <w:rFonts w:asciiTheme="majorHAnsi" w:eastAsiaTheme="majorEastAsia" w:hAnsiTheme="majorHAnsi" w:cstheme="majorBidi"/>
          <w:spacing w:val="-10"/>
          <w:kern w:val="28"/>
          <w:sz w:val="44"/>
          <w:szCs w:val="56"/>
        </w:rPr>
      </w:pPr>
    </w:p>
    <w:p w14:paraId="571EDF0A"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059B0C9B"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7B0D6F5C"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667C43EC"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542F0F52"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27DE6B9E"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5D8C9440" w14:textId="7C8776A8" w:rsidR="004B2BC2" w:rsidRPr="005246F1" w:rsidRDefault="004B2BC2">
      <w:pPr>
        <w:rPr>
          <w:rFonts w:eastAsiaTheme="majorEastAsia" w:cstheme="minorHAnsi"/>
          <w:b/>
          <w:spacing w:val="-10"/>
          <w:kern w:val="28"/>
          <w:sz w:val="32"/>
        </w:rPr>
      </w:pPr>
      <w:r w:rsidRPr="005246F1">
        <w:rPr>
          <w:rFonts w:cstheme="minorHAnsi"/>
          <w:b/>
          <w:sz w:val="32"/>
        </w:rPr>
        <w:br w:type="page"/>
      </w:r>
    </w:p>
    <w:p w14:paraId="73DFF7E6" w14:textId="3324CC8C" w:rsidR="004B2BC2" w:rsidRPr="005246F1" w:rsidRDefault="004B2BC2" w:rsidP="004B2BC2">
      <w:pPr>
        <w:pStyle w:val="Title"/>
        <w:spacing w:line="360" w:lineRule="auto"/>
        <w:jc w:val="center"/>
        <w:rPr>
          <w:rFonts w:asciiTheme="minorHAnsi" w:hAnsiTheme="minorHAnsi" w:cstheme="minorHAnsi"/>
          <w:b/>
          <w:sz w:val="32"/>
          <w:szCs w:val="22"/>
        </w:rPr>
      </w:pPr>
    </w:p>
    <w:p w14:paraId="25C7D354" w14:textId="0780F08D" w:rsidR="004B2BC2" w:rsidRPr="005246F1" w:rsidRDefault="004B2BC2" w:rsidP="004B2BC2"/>
    <w:p w14:paraId="7899054B" w14:textId="51A595D0" w:rsidR="004B2BC2" w:rsidRPr="005246F1" w:rsidRDefault="004B2BC2" w:rsidP="004B2BC2"/>
    <w:p w14:paraId="587125BA" w14:textId="754905FF" w:rsidR="004B2BC2" w:rsidRPr="005246F1" w:rsidRDefault="004B2BC2" w:rsidP="004B2BC2"/>
    <w:p w14:paraId="0D780AC4" w14:textId="2AB597F4" w:rsidR="004B2BC2" w:rsidRPr="005246F1" w:rsidRDefault="004B2BC2" w:rsidP="004B2BC2"/>
    <w:p w14:paraId="6CA23DBB" w14:textId="4E8E3B39" w:rsidR="004B2BC2" w:rsidRPr="005246F1" w:rsidRDefault="004B2BC2" w:rsidP="004B2BC2"/>
    <w:p w14:paraId="4182DDF6" w14:textId="77777777" w:rsidR="004B2BC2" w:rsidRPr="005246F1" w:rsidRDefault="004B2BC2" w:rsidP="004B2BC2"/>
    <w:p w14:paraId="2C877157"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31221194" w14:textId="77777777" w:rsidR="004B2BC2" w:rsidRPr="005246F1" w:rsidRDefault="004B2BC2" w:rsidP="004B2BC2">
      <w:pPr>
        <w:pStyle w:val="Title"/>
        <w:spacing w:line="360" w:lineRule="auto"/>
        <w:jc w:val="center"/>
        <w:rPr>
          <w:rFonts w:asciiTheme="minorHAnsi" w:hAnsiTheme="minorHAnsi" w:cstheme="minorHAnsi"/>
          <w:b/>
          <w:sz w:val="32"/>
          <w:szCs w:val="22"/>
        </w:rPr>
      </w:pPr>
    </w:p>
    <w:p w14:paraId="4D230C30" w14:textId="2B14D9CB" w:rsidR="004B2BC2" w:rsidRPr="005246F1" w:rsidRDefault="004B2BC2" w:rsidP="004B2BC2">
      <w:pPr>
        <w:pStyle w:val="Title"/>
        <w:spacing w:line="360" w:lineRule="auto"/>
        <w:jc w:val="center"/>
        <w:rPr>
          <w:rFonts w:asciiTheme="minorHAnsi" w:hAnsiTheme="minorHAnsi" w:cstheme="minorHAnsi"/>
          <w:b/>
          <w:sz w:val="32"/>
          <w:szCs w:val="22"/>
        </w:rPr>
      </w:pPr>
      <w:r w:rsidRPr="005246F1">
        <w:rPr>
          <w:rFonts w:asciiTheme="minorHAnsi" w:hAnsiTheme="minorHAnsi" w:cstheme="minorHAnsi"/>
          <w:b/>
          <w:sz w:val="32"/>
          <w:szCs w:val="22"/>
        </w:rPr>
        <w:t>Chapter 3</w:t>
      </w:r>
    </w:p>
    <w:p w14:paraId="549775F6" w14:textId="18671B7A" w:rsidR="004B2BC2" w:rsidRPr="005246F1" w:rsidRDefault="004B2BC2" w:rsidP="004B2BC2">
      <w:pPr>
        <w:pStyle w:val="Title"/>
        <w:spacing w:line="360" w:lineRule="auto"/>
        <w:jc w:val="center"/>
        <w:rPr>
          <w:rFonts w:asciiTheme="minorHAnsi" w:hAnsiTheme="minorHAnsi" w:cstheme="minorHAnsi"/>
          <w:sz w:val="32"/>
          <w:szCs w:val="22"/>
        </w:rPr>
        <w:sectPr w:rsidR="004B2BC2" w:rsidRPr="005246F1" w:rsidSect="00D53CAF">
          <w:headerReference w:type="default" r:id="rId819"/>
          <w:endnotePr>
            <w:numFmt w:val="decimal"/>
          </w:endnotePr>
          <w:pgSz w:w="11906" w:h="16838" w:code="9"/>
          <w:pgMar w:top="720" w:right="1134" w:bottom="720" w:left="1701" w:header="709" w:footer="709" w:gutter="0"/>
          <w:pgNumType w:start="304"/>
          <w:cols w:space="708"/>
          <w:docGrid w:linePitch="360"/>
        </w:sectPr>
      </w:pPr>
      <w:r w:rsidRPr="005246F1">
        <w:rPr>
          <w:rFonts w:asciiTheme="minorHAnsi" w:hAnsiTheme="minorHAnsi" w:cstheme="minorHAnsi"/>
          <w:sz w:val="32"/>
          <w:szCs w:val="22"/>
        </w:rPr>
        <w:t xml:space="preserve"> Experimental Procedures</w:t>
      </w:r>
    </w:p>
    <w:p w14:paraId="655DA5A2" w14:textId="30869DFC" w:rsidR="006804A9" w:rsidRPr="005246F1" w:rsidRDefault="004B2BC2" w:rsidP="00912AC7">
      <w:pPr>
        <w:pStyle w:val="Heading1"/>
        <w:rPr>
          <w:rFonts w:eastAsiaTheme="minorHAnsi"/>
          <w:iCs/>
        </w:rPr>
      </w:pPr>
      <w:bookmarkStart w:id="545" w:name="_Toc505089621"/>
      <w:bookmarkStart w:id="546" w:name="_Toc506311678"/>
      <w:bookmarkStart w:id="547" w:name="_Toc523135273"/>
      <w:r w:rsidRPr="005246F1">
        <w:rPr>
          <w:rFonts w:eastAsiaTheme="minorHAnsi"/>
        </w:rPr>
        <w:lastRenderedPageBreak/>
        <w:t>3</w:t>
      </w:r>
      <w:r w:rsidR="00962A62" w:rsidRPr="005246F1">
        <w:rPr>
          <w:rFonts w:eastAsiaTheme="minorHAnsi"/>
        </w:rPr>
        <w:t>.0</w:t>
      </w:r>
      <w:r w:rsidR="00A1112E" w:rsidRPr="005246F1">
        <w:rPr>
          <w:rFonts w:eastAsiaTheme="minorHAnsi"/>
        </w:rPr>
        <w:t xml:space="preserve"> </w:t>
      </w:r>
      <w:r w:rsidR="006804A9" w:rsidRPr="005246F1">
        <w:rPr>
          <w:rFonts w:eastAsiaTheme="minorHAnsi"/>
        </w:rPr>
        <w:t>General Procedures</w:t>
      </w:r>
      <w:bookmarkEnd w:id="0"/>
      <w:bookmarkEnd w:id="1"/>
      <w:bookmarkEnd w:id="545"/>
      <w:bookmarkEnd w:id="546"/>
      <w:bookmarkEnd w:id="547"/>
    </w:p>
    <w:p w14:paraId="54A81463" w14:textId="62C0DF79" w:rsidR="006804A9" w:rsidRPr="005246F1" w:rsidRDefault="006804A9" w:rsidP="002F28B1">
      <w:pPr>
        <w:spacing w:after="100" w:afterAutospacing="1" w:line="360" w:lineRule="auto"/>
        <w:jc w:val="both"/>
      </w:pPr>
      <w:r w:rsidRPr="005246F1">
        <w:t xml:space="preserve">All solvents were distilled prior to use by the following methods: </w:t>
      </w:r>
      <w:r w:rsidR="007D3792" w:rsidRPr="005246F1">
        <w:t>dichloromethane</w:t>
      </w:r>
      <w:r w:rsidRPr="005246F1">
        <w:t xml:space="preserve"> was distilled from phosphorus pentoxide; ethyl acetate was distilled from potassium carbonate; acetone was distilled from potassium permanganate followed by potassium carbonate;</w:t>
      </w:r>
      <w:r w:rsidR="00B2282A" w:rsidRPr="005246F1">
        <w:rPr>
          <w:vertAlign w:val="superscript"/>
        </w:rPr>
        <w:t xml:space="preserve"> </w:t>
      </w:r>
      <w:r w:rsidRPr="005246F1">
        <w:t xml:space="preserve">toluene was distilled from sodium benzophenone ketyl and stored over 4 Å molecular sieves; and methanol was distilled from magnesium methoxide and stored over 3 Å molecular sieves. Distilled diethyl ether was obtained commercially from Riedel de Haën and HPLC grade acetonitrile, available from Labscan Ltd., was used for diazo transfer reactions. All reagents were used without further purification except for </w:t>
      </w:r>
      <w:r w:rsidR="00BC7B34" w:rsidRPr="005246F1">
        <w:rPr>
          <w:i/>
        </w:rPr>
        <w:t>p</w:t>
      </w:r>
      <w:r w:rsidRPr="005246F1">
        <w:t xml:space="preserve">-toluenesulfonyl </w:t>
      </w:r>
      <w:r w:rsidR="00047E8E" w:rsidRPr="005246F1">
        <w:t>chloride, which</w:t>
      </w:r>
      <w:r w:rsidRPr="005246F1">
        <w:t xml:space="preserve"> was used after any tosic acid impurities had been precipitated u</w:t>
      </w:r>
      <w:r w:rsidR="001C2EB2" w:rsidRPr="005246F1">
        <w:t xml:space="preserve">sing </w:t>
      </w:r>
      <w:r w:rsidR="007D3792" w:rsidRPr="005246F1">
        <w:t>dichloromethane</w:t>
      </w:r>
      <w:r w:rsidR="001C2EB2" w:rsidRPr="005246F1">
        <w:t xml:space="preserve"> and hexane.</w:t>
      </w:r>
      <w:r w:rsidR="00543885" w:rsidRPr="005246F1">
        <w:fldChar w:fldCharType="begin" w:fldLock="1"/>
      </w:r>
      <w:r w:rsidR="00F04266">
        <w:instrText xml:space="preserve"> ADDIN EN.CITE &lt;EndNote&gt;&lt;Cite&gt;&lt;Author&gt;Milner&lt;/Author&gt;&lt;Year&gt;2012&lt;/Year&gt;&lt;RecNum&gt;542&lt;/RecNum&gt;&lt;DisplayText&gt;&lt;style face="superscript"&gt;166&lt;/style&gt;&lt;/DisplayText&gt;&lt;record&gt;&lt;rec-number&gt;542&lt;/rec-number&gt;&lt;foreign-keys&gt;&lt;key app="EN" db-id="9rw5swv9qxp9fpe5zxqxpv045er252pfzxds" timestamp="1510681833"&gt;542&lt;/key&gt;&lt;/foreign-keys&gt;&lt;ref-type name="Journal Article"&gt;17&lt;/ref-type&gt;&lt;contributors&gt;&lt;authors&gt;&lt;author&gt;Milner, Sinéad E&lt;/author&gt;&lt;author&gt;Maguire, Anita R&lt;/author&gt;&lt;/authors&gt;&lt;/contributors&gt;&lt;titles&gt;&lt;title&gt;Recent trends in whole cell and isolated enzymes in enantioselective synthesis&lt;/title&gt;&lt;/titles&gt;&lt;dates&gt;&lt;year&gt;2012&lt;/year&gt;&lt;/dates&gt;&lt;isbn&gt;1551-7012&lt;/isbn&gt;&lt;urls&gt;&lt;/urls&gt;&lt;/record&gt;&lt;/Cite&gt;&lt;/EndNote&gt;</w:instrText>
      </w:r>
      <w:r w:rsidR="00543885" w:rsidRPr="005246F1">
        <w:fldChar w:fldCharType="separate"/>
      </w:r>
      <w:r w:rsidR="00F04266" w:rsidRPr="00F04266">
        <w:rPr>
          <w:noProof/>
          <w:vertAlign w:val="superscript"/>
        </w:rPr>
        <w:t>166</w:t>
      </w:r>
      <w:r w:rsidR="00543885" w:rsidRPr="005246F1">
        <w:fldChar w:fldCharType="end"/>
      </w:r>
      <w:r w:rsidRPr="005246F1">
        <w:t xml:space="preserve"> 3-Chloroperoxybenzoic acid (77% max.) supplied by Aldrich was used without further purification unless otherwise stated; the active oxygen content was determined by iodometric titration.</w:t>
      </w:r>
      <w:r w:rsidR="00427C03" w:rsidRPr="005246F1">
        <w:fldChar w:fldCharType="begin" w:fldLock="1"/>
      </w:r>
      <w:r w:rsidR="00F04266">
        <w:instrText xml:space="preserve"> ADDIN EN.CITE &lt;EndNote&gt;&lt;Cite&gt;&lt;Author&gt;Vogel&lt;/Author&gt;&lt;Year&gt;1978&lt;/Year&gt;&lt;RecNum&gt;541&lt;/RecNum&gt;&lt;DisplayText&gt;&lt;style face="superscript"&gt;167&lt;/style&gt;&lt;/DisplayText&gt;&lt;record&gt;&lt;rec-number&gt;541&lt;/rec-number&gt;&lt;foreign-keys&gt;&lt;key app="EN" db-id="9rw5swv9qxp9fpe5zxqxpv045er252pfzxds" timestamp="1510680607"&gt;541&lt;/key&gt;&lt;/foreign-keys&gt;&lt;ref-type name="Journal Article"&gt;17&lt;/ref-type&gt;&lt;contributors&gt;&lt;authors&gt;&lt;author&gt;Vogel, Al&lt;/author&gt;&lt;/authors&gt;&lt;/contributors&gt;&lt;titles&gt;&lt;title&gt;Vogel’s practical organic chemistry&lt;/title&gt;&lt;secondary-title&gt;Longman: UK 1979&lt;/secondary-title&gt;&lt;/titles&gt;&lt;dates&gt;&lt;year&gt;1978&lt;/year&gt;&lt;/dates&gt;&lt;urls&gt;&lt;/urls&gt;&lt;/record&gt;&lt;/Cite&gt;&lt;/EndNote&gt;</w:instrText>
      </w:r>
      <w:r w:rsidR="00427C03" w:rsidRPr="005246F1">
        <w:fldChar w:fldCharType="separate"/>
      </w:r>
      <w:r w:rsidR="00F04266" w:rsidRPr="00F04266">
        <w:rPr>
          <w:noProof/>
          <w:vertAlign w:val="superscript"/>
        </w:rPr>
        <w:t>167</w:t>
      </w:r>
      <w:r w:rsidR="00427C03" w:rsidRPr="005246F1">
        <w:fldChar w:fldCharType="end"/>
      </w:r>
    </w:p>
    <w:p w14:paraId="4F230051" w14:textId="3EF2676A" w:rsidR="006804A9" w:rsidRPr="005246F1" w:rsidRDefault="006804A9" w:rsidP="002F28B1">
      <w:pPr>
        <w:spacing w:after="100" w:afterAutospacing="1" w:line="360" w:lineRule="auto"/>
        <w:jc w:val="both"/>
      </w:pPr>
      <w:r w:rsidRPr="005246F1">
        <w:rPr>
          <w:vertAlign w:val="superscript"/>
        </w:rPr>
        <w:t>1</w:t>
      </w:r>
      <w:r w:rsidRPr="005246F1">
        <w:t xml:space="preserve">H (300.13 MHz) and </w:t>
      </w:r>
      <w:r w:rsidRPr="005246F1">
        <w:rPr>
          <w:vertAlign w:val="superscript"/>
        </w:rPr>
        <w:t>13</w:t>
      </w:r>
      <w:r w:rsidRPr="005246F1">
        <w:t xml:space="preserve">C (75.5 MHz) NMR spectra were recorded on a Bruker Avance 300 NMR spectrometer. </w:t>
      </w:r>
      <w:r w:rsidRPr="005246F1">
        <w:rPr>
          <w:vertAlign w:val="superscript"/>
        </w:rPr>
        <w:t>1</w:t>
      </w:r>
      <w:r w:rsidRPr="005246F1">
        <w:t>H NMR (400.13 MHz)</w:t>
      </w:r>
      <w:r w:rsidR="00BC7B34" w:rsidRPr="005246F1">
        <w:t xml:space="preserve"> and </w:t>
      </w:r>
      <w:r w:rsidR="00BC7B34" w:rsidRPr="005246F1">
        <w:rPr>
          <w:vertAlign w:val="superscript"/>
        </w:rPr>
        <w:t>13</w:t>
      </w:r>
      <w:r w:rsidR="00BC7B34" w:rsidRPr="005246F1">
        <w:t>C (100 MHz</w:t>
      </w:r>
      <w:r w:rsidR="00BC7B34" w:rsidRPr="00D53CAF">
        <w:t>)</w:t>
      </w:r>
      <w:r w:rsidRPr="00D53CAF">
        <w:t xml:space="preserve"> spectra were recorded on a Bruker Avance 400 NMR spectrometer. All spectra were recorded at 20 °C</w:t>
      </w:r>
      <w:r w:rsidR="00425E09" w:rsidRPr="00D53CAF">
        <w:t>,</w:t>
      </w:r>
      <w:r w:rsidRPr="00D53CAF">
        <w:t xml:space="preserve"> in deuterated chloroform (CDCl</w:t>
      </w:r>
      <w:r w:rsidRPr="00D53CAF">
        <w:rPr>
          <w:vertAlign w:val="subscript"/>
        </w:rPr>
        <w:t>3</w:t>
      </w:r>
      <w:r w:rsidRPr="00D53CAF">
        <w:t>)</w:t>
      </w:r>
      <w:r w:rsidR="00425E09" w:rsidRPr="00D53CAF">
        <w:t>,</w:t>
      </w:r>
      <w:r w:rsidRPr="00D53CAF">
        <w:t xml:space="preserve"> using tetramethylsilane (TMS) as an internal standard</w:t>
      </w:r>
      <w:r w:rsidR="00425E09" w:rsidRPr="00D53CAF">
        <w:t>, and on the Bruker Avance 400 NMR spectrometer</w:t>
      </w:r>
      <w:r w:rsidRPr="00D53CAF">
        <w:t xml:space="preserve"> unless otherwise stated. Chemical shifts (δ</w:t>
      </w:r>
      <w:r w:rsidRPr="00D53CAF">
        <w:rPr>
          <w:vertAlign w:val="subscript"/>
        </w:rPr>
        <w:t>H</w:t>
      </w:r>
      <w:r w:rsidRPr="00D53CAF">
        <w:t xml:space="preserve"> and δ</w:t>
      </w:r>
      <w:r w:rsidRPr="00D53CAF">
        <w:rPr>
          <w:vertAlign w:val="subscript"/>
        </w:rPr>
        <w:t>C</w:t>
      </w:r>
      <w:r w:rsidRPr="00D53CAF">
        <w:t>) are reported as parts per million</w:t>
      </w:r>
      <w:r w:rsidRPr="005246F1">
        <w:t xml:space="preserve"> (ppm) relative to TMS and coupling constants are expressed in Hertz (Hz). Splitting patterns in </w:t>
      </w:r>
      <w:r w:rsidRPr="005246F1">
        <w:rPr>
          <w:vertAlign w:val="superscript"/>
        </w:rPr>
        <w:t>1</w:t>
      </w:r>
      <w:r w:rsidRPr="005246F1">
        <w:t>H NMR spectra are designated as s (singlet), br s (broad singlet), br d (broad doublet), d (doublet), t (triplet), q (quartet), dd (doublet of doublets), dt (doublet of triplets), td (triplet of doublets), qd (quartet of doublets), m (multiplet) and ABq (AB quartet). While the term AB quarte</w:t>
      </w:r>
      <w:r w:rsidR="001C2EB2" w:rsidRPr="005246F1">
        <w:t>t is used throughout this report</w:t>
      </w:r>
      <w:r w:rsidRPr="005246F1">
        <w:t xml:space="preserve">, this is perhaps more accurately described as an AB system consisting of two doublets. </w:t>
      </w:r>
      <w:r w:rsidRPr="005246F1">
        <w:rPr>
          <w:vertAlign w:val="superscript"/>
        </w:rPr>
        <w:t>13</w:t>
      </w:r>
      <w:r w:rsidRPr="005246F1">
        <w:t xml:space="preserve">C NMR spectra were calibrated using the solvent signals </w:t>
      </w:r>
      <w:r w:rsidRPr="005246F1">
        <w:rPr>
          <w:i/>
        </w:rPr>
        <w:t>i.e.</w:t>
      </w:r>
      <w:r w:rsidRPr="005246F1">
        <w:t xml:space="preserve"> CDCl</w:t>
      </w:r>
      <w:r w:rsidRPr="005246F1">
        <w:rPr>
          <w:vertAlign w:val="subscript"/>
        </w:rPr>
        <w:t>3</w:t>
      </w:r>
      <w:r w:rsidRPr="005246F1">
        <w:t>: δ</w:t>
      </w:r>
      <w:r w:rsidRPr="005246F1">
        <w:rPr>
          <w:vertAlign w:val="subscript"/>
        </w:rPr>
        <w:t>C</w:t>
      </w:r>
      <w:r w:rsidRPr="005246F1">
        <w:t xml:space="preserve"> 77.0 ppm. All spectroscopic details for compounds previously made were in agreement with those reported unless otherwise stated. Diastereomeric ratios (d.r.) and product ratios were determined by </w:t>
      </w:r>
      <w:r w:rsidRPr="005246F1">
        <w:rPr>
          <w:vertAlign w:val="superscript"/>
        </w:rPr>
        <w:t>1</w:t>
      </w:r>
      <w:r w:rsidRPr="005246F1">
        <w:t xml:space="preserve">H NMR spectroscopy. Infra red spectra were recorded </w:t>
      </w:r>
      <w:r w:rsidR="001C2EB2" w:rsidRPr="005246F1">
        <w:rPr>
          <w:rFonts w:eastAsia="Times New Roman" w:cs="Times New Roman"/>
          <w:lang w:eastAsia="en-IE"/>
        </w:rPr>
        <w:t>Perkin Elmer FTIR U</w:t>
      </w:r>
      <w:r w:rsidR="00265664" w:rsidRPr="005246F1">
        <w:rPr>
          <w:rFonts w:eastAsia="Times New Roman" w:cs="Times New Roman"/>
          <w:lang w:eastAsia="en-IE"/>
        </w:rPr>
        <w:t>ATR</w:t>
      </w:r>
      <w:r w:rsidR="001C2EB2" w:rsidRPr="005246F1">
        <w:rPr>
          <w:rFonts w:eastAsia="Times New Roman" w:cs="Times New Roman"/>
          <w:lang w:eastAsia="en-IE"/>
        </w:rPr>
        <w:t>2 spectrometer.</w:t>
      </w:r>
      <w:r w:rsidR="001C2EB2" w:rsidRPr="005246F1">
        <w:t xml:space="preserve"> </w:t>
      </w:r>
      <w:r w:rsidRPr="005246F1">
        <w:t>Microwave-assisted synthesis was carried out using the CEM Discover Synthesiser in conjunction with ChemDriver software (Version 3.5.0) and the CEM Discover S-class Synthesiser in conjunction with Synergy software (Version 1.19). Both microwaves apply a maximum power of 300 W and reaction temperatures were measured by an IR sensor with an accuracy of ±5 °C.</w:t>
      </w:r>
      <w:r w:rsidR="00DC240D" w:rsidRPr="005246F1">
        <w:t xml:space="preserve"> Continuous flow reactions were carried out on Vaportec R-Series or E-Series flow reactors.</w:t>
      </w:r>
      <w:r w:rsidRPr="005246F1">
        <w:t xml:space="preserve"> Melting points were measured on a Uni-Melt Thomas Hoover capillary melting point apparatus and are uncorrected. </w:t>
      </w:r>
    </w:p>
    <w:p w14:paraId="0CD001EA" w14:textId="77777777" w:rsidR="001C2EB2" w:rsidRPr="005246F1" w:rsidRDefault="006804A9" w:rsidP="002F28B1">
      <w:pPr>
        <w:spacing w:after="100" w:afterAutospacing="1" w:line="360" w:lineRule="auto"/>
        <w:jc w:val="both"/>
      </w:pPr>
      <w:r w:rsidRPr="005246F1">
        <w:lastRenderedPageBreak/>
        <w:t>Wet flash column chromatography was carried out on silica gel using Kieselgel 60, 0.040-0.063 mm (Merck). Thin layer chromatography (TLC) was carried out on precoated silica gel plates (Merck 60 PF254). Visualisation was achieved by UV light detection (254 nm), vanillin staining, iodine staining and potassium permanganate staining as appropriate.</w:t>
      </w:r>
    </w:p>
    <w:p w14:paraId="22E6235C" w14:textId="77777777" w:rsidR="006804A9" w:rsidRPr="005246F1" w:rsidRDefault="006804A9" w:rsidP="002F28B1">
      <w:pPr>
        <w:spacing w:after="100" w:afterAutospacing="1" w:line="360" w:lineRule="auto"/>
        <w:jc w:val="both"/>
      </w:pPr>
      <w:r w:rsidRPr="005246F1">
        <w:t xml:space="preserve">Low resolution mass spectra were recorded on a Waters Quattro Micro triple quadrupole instrument in electrospray ionization (ESI) mode using 50% acetonitrile-water containing 0.1% formic acid as eluent; samples were made up in acetonitrile. High resolution precise mass spectra (HRMS) were recorded on a Waters LCT Premier TOF LC-MS instrument in electrospray ionization (ESI) mode using 50% acetonitrile-water containing 0.1% formic acid as eluent; samples were made up in acetonitrile. </w:t>
      </w:r>
    </w:p>
    <w:p w14:paraId="71E7407C" w14:textId="0042B822" w:rsidR="006804A9" w:rsidRPr="00D53CAF" w:rsidRDefault="006804A9" w:rsidP="002F28B1">
      <w:pPr>
        <w:spacing w:after="100" w:afterAutospacing="1" w:line="360" w:lineRule="auto"/>
        <w:jc w:val="both"/>
      </w:pPr>
      <w:r w:rsidRPr="005246F1">
        <w:t>Single crystal X-ray analysis was cond</w:t>
      </w:r>
      <w:r w:rsidR="00EB6927" w:rsidRPr="005246F1">
        <w:t xml:space="preserve">ucted by Dr. S. E. Lawrence, </w:t>
      </w:r>
      <w:r w:rsidRPr="005246F1">
        <w:t>Dr. Kevin Eccles</w:t>
      </w:r>
      <w:r w:rsidR="00EB6927" w:rsidRPr="005246F1">
        <w:t xml:space="preserve"> and Uday Khandivalli</w:t>
      </w:r>
      <w:r w:rsidRPr="005246F1">
        <w:t>, Department of Chemistry, University College Cork using a Nonium Mach 3 diffractometer with graphite monochromatised Mo-K</w:t>
      </w:r>
      <w:r w:rsidRPr="005246F1">
        <w:sym w:font="Symbol" w:char="F061"/>
      </w:r>
      <w:r w:rsidRPr="005246F1">
        <w:t xml:space="preserve"> radiation (</w:t>
      </w:r>
      <w:r w:rsidRPr="005246F1">
        <w:sym w:font="Symbol" w:char="F06C"/>
      </w:r>
      <w:r w:rsidRPr="005246F1">
        <w:t xml:space="preserve"> = 0.71069 Å). Calculations were performed on a PC with the SHELXL-97 (G.M. Sh</w:t>
      </w:r>
      <w:r w:rsidRPr="00D53CAF">
        <w:t>eldrick, University of Gottingen, 1998) and Platon (A.L. Spek, University of Utrecht, 1998) suite of programs.</w:t>
      </w:r>
    </w:p>
    <w:p w14:paraId="24900599" w14:textId="3FA12E57" w:rsidR="00A464BA" w:rsidRPr="00D53CAF" w:rsidRDefault="00A464BA" w:rsidP="002F28B1">
      <w:pPr>
        <w:spacing w:after="100" w:afterAutospacing="1" w:line="360" w:lineRule="auto"/>
        <w:jc w:val="both"/>
      </w:pPr>
      <w:r w:rsidRPr="00D53CAF">
        <w:t>Thermogravimetric analysis (TGA) was carried out on a Thermal Analysis (TA) Q500 Thermogravimetric Analysis instrument.</w:t>
      </w:r>
    </w:p>
    <w:p w14:paraId="4FA1BA80" w14:textId="411698F6" w:rsidR="006804A9" w:rsidRPr="005246F1" w:rsidRDefault="006804A9" w:rsidP="002F28B1">
      <w:pPr>
        <w:spacing w:after="100" w:afterAutospacing="1" w:line="360" w:lineRule="auto"/>
        <w:jc w:val="both"/>
      </w:pPr>
      <w:r w:rsidRPr="00D53CAF">
        <w:t>Glassware, gloves and any materials which were in contact with thioglycolic acid or any malodorous sulfur compounds were soaked fo</w:t>
      </w:r>
      <w:r w:rsidRPr="005246F1">
        <w:t>r at least 24 h in a bleach bath.</w:t>
      </w:r>
    </w:p>
    <w:p w14:paraId="1DB47722" w14:textId="77777777" w:rsidR="00543885" w:rsidRPr="005246F1" w:rsidRDefault="00543885" w:rsidP="00543885"/>
    <w:p w14:paraId="1AF6FEDE" w14:textId="6B52F01D" w:rsidR="00543885" w:rsidRPr="005246F1" w:rsidRDefault="00543885">
      <w:r w:rsidRPr="005246F1">
        <w:br w:type="page"/>
      </w:r>
    </w:p>
    <w:p w14:paraId="50B7290D" w14:textId="6685F517" w:rsidR="00962A62" w:rsidRPr="005246F1" w:rsidRDefault="00962A62" w:rsidP="00962A62">
      <w:pPr>
        <w:pStyle w:val="Heading1"/>
      </w:pPr>
      <w:bookmarkStart w:id="548" w:name="_Toc505089622"/>
      <w:bookmarkStart w:id="549" w:name="_Toc506311679"/>
      <w:bookmarkStart w:id="550" w:name="_Toc523135274"/>
      <w:r w:rsidRPr="005246F1">
        <w:lastRenderedPageBreak/>
        <w:t xml:space="preserve">3.1 Synthesis of </w:t>
      </w:r>
      <w:r w:rsidRPr="005246F1">
        <w:sym w:font="Symbol" w:char="F061"/>
      </w:r>
      <w:r w:rsidRPr="005246F1">
        <w:t>-diazosulfoxides</w:t>
      </w:r>
      <w:bookmarkEnd w:id="548"/>
      <w:bookmarkEnd w:id="549"/>
      <w:bookmarkEnd w:id="550"/>
    </w:p>
    <w:p w14:paraId="2D48ACE1" w14:textId="1A76854C" w:rsidR="00DB2860" w:rsidRPr="005246F1" w:rsidRDefault="00DB2860" w:rsidP="00DB2860">
      <w:pPr>
        <w:pStyle w:val="Heading2"/>
        <w:spacing w:after="100" w:afterAutospacing="1" w:line="360" w:lineRule="auto"/>
        <w:jc w:val="both"/>
        <w:rPr>
          <w:rFonts w:asciiTheme="minorHAnsi" w:hAnsiTheme="minorHAnsi"/>
          <w:sz w:val="22"/>
          <w:szCs w:val="22"/>
        </w:rPr>
      </w:pPr>
      <w:bookmarkStart w:id="551" w:name="_Toc505089623"/>
      <w:bookmarkStart w:id="552" w:name="_Toc506311680"/>
      <w:bookmarkStart w:id="553" w:name="_Toc523135275"/>
      <w:r w:rsidRPr="005246F1">
        <w:rPr>
          <w:rFonts w:asciiTheme="minorHAnsi" w:hAnsiTheme="minorHAnsi"/>
          <w:sz w:val="22"/>
          <w:szCs w:val="22"/>
        </w:rPr>
        <w:t>3.1.1</w:t>
      </w:r>
      <w:r w:rsidR="00912AC7" w:rsidRPr="005246F1">
        <w:rPr>
          <w:rFonts w:asciiTheme="minorHAnsi" w:hAnsiTheme="minorHAnsi"/>
          <w:sz w:val="22"/>
          <w:szCs w:val="22"/>
        </w:rPr>
        <w:t xml:space="preserve"> </w:t>
      </w:r>
      <w:r w:rsidRPr="005246F1">
        <w:rPr>
          <w:rFonts w:asciiTheme="minorHAnsi" w:hAnsiTheme="minorHAnsi"/>
          <w:sz w:val="22"/>
          <w:szCs w:val="22"/>
        </w:rPr>
        <w:t>Procedure for Generating Sodium Methoxide</w:t>
      </w:r>
      <w:bookmarkEnd w:id="551"/>
      <w:bookmarkEnd w:id="552"/>
      <w:bookmarkEnd w:id="553"/>
    </w:p>
    <w:p w14:paraId="581D0C01" w14:textId="77777777" w:rsidR="00DB2860" w:rsidRPr="005246F1" w:rsidRDefault="00DB2860" w:rsidP="00DB2860">
      <w:pPr>
        <w:pStyle w:val="BodyText"/>
        <w:spacing w:after="100" w:afterAutospacing="1"/>
        <w:rPr>
          <w:rFonts w:asciiTheme="minorHAnsi" w:hAnsiTheme="minorHAnsi"/>
          <w:sz w:val="22"/>
          <w:szCs w:val="22"/>
        </w:rPr>
      </w:pPr>
      <w:r w:rsidRPr="005246F1">
        <w:rPr>
          <w:rFonts w:asciiTheme="minorHAnsi" w:hAnsiTheme="minorHAnsi"/>
          <w:sz w:val="22"/>
          <w:szCs w:val="22"/>
        </w:rPr>
        <w:t>Sodium metal was cut into small pieces and washed with hexane to remove any paraffin oil. The sodium was then added, slowly and in small portions, to methanol which was stirring at 0 °C under a nitrogen atmosphere. Any sodium residues which may have remained in the hexane washing were quenched with a small amount of methanol.</w:t>
      </w:r>
    </w:p>
    <w:p w14:paraId="6D625B27" w14:textId="77777777" w:rsidR="00DB2860" w:rsidRPr="005246F1" w:rsidRDefault="00DB2860" w:rsidP="00DB2860">
      <w:pPr>
        <w:pStyle w:val="Heading2"/>
        <w:spacing w:after="100" w:afterAutospacing="1" w:line="360" w:lineRule="auto"/>
        <w:jc w:val="both"/>
        <w:rPr>
          <w:rFonts w:asciiTheme="minorHAnsi" w:hAnsiTheme="minorHAnsi"/>
          <w:sz w:val="22"/>
          <w:szCs w:val="22"/>
        </w:rPr>
      </w:pPr>
      <w:bookmarkStart w:id="554" w:name="_Toc505089624"/>
      <w:bookmarkStart w:id="555" w:name="_Toc506311681"/>
      <w:bookmarkStart w:id="556" w:name="_Toc523135276"/>
      <w:r w:rsidRPr="005246F1">
        <w:rPr>
          <w:rFonts w:asciiTheme="minorHAnsi" w:hAnsiTheme="minorHAnsi"/>
          <w:sz w:val="22"/>
          <w:szCs w:val="22"/>
        </w:rPr>
        <w:t>3.1.2 Synthesis of Epoxides</w:t>
      </w:r>
      <w:bookmarkEnd w:id="554"/>
      <w:bookmarkEnd w:id="555"/>
      <w:bookmarkEnd w:id="556"/>
    </w:p>
    <w:p w14:paraId="714FCA5F" w14:textId="3ACA9C41" w:rsidR="00DB2860" w:rsidRPr="005246F1" w:rsidRDefault="00EB60F4" w:rsidP="00DB2860">
      <w:pPr>
        <w:spacing w:after="100" w:afterAutospacing="1" w:line="360" w:lineRule="auto"/>
        <w:jc w:val="both"/>
        <w:rPr>
          <w:b/>
        </w:rPr>
      </w:pPr>
      <w:r w:rsidRPr="00EB60F4">
        <w:rPr>
          <w:b/>
          <w:i/>
        </w:rPr>
        <w:t>trans</w:t>
      </w:r>
      <w:r>
        <w:rPr>
          <w:b/>
        </w:rPr>
        <w:t>-2,</w:t>
      </w:r>
      <w:r w:rsidR="00DB2860" w:rsidRPr="005246F1">
        <w:rPr>
          <w:b/>
        </w:rPr>
        <w:t xml:space="preserve">3-Diphenyloxirane </w:t>
      </w:r>
      <w:r w:rsidR="00DB2860" w:rsidRPr="005246F1">
        <w:rPr>
          <w:b/>
        </w:rPr>
        <w:fldChar w:fldCharType="begin" w:fldLock="1"/>
      </w:r>
      <w:r w:rsidR="002F45E7" w:rsidRPr="005246F1">
        <w:rPr>
          <w:b/>
        </w:rPr>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00DB2860" w:rsidRPr="005246F1">
        <w:rPr>
          <w:b/>
        </w:rPr>
        <w:fldChar w:fldCharType="separate"/>
      </w:r>
      <w:r w:rsidR="001E3E15" w:rsidRPr="005246F1">
        <w:rPr>
          <w:b/>
          <w:noProof/>
        </w:rPr>
        <w:t>12</w:t>
      </w:r>
      <w:r w:rsidR="00DB2860" w:rsidRPr="005246F1">
        <w:rPr>
          <w:b/>
        </w:rPr>
        <w:fldChar w:fldCharType="end"/>
      </w:r>
    </w:p>
    <w:p w14:paraId="1D138B3C" w14:textId="777B79B7" w:rsidR="00DB2860" w:rsidRPr="005246F1" w:rsidRDefault="00075764" w:rsidP="00DB2860">
      <w:pPr>
        <w:spacing w:after="100" w:afterAutospacing="1" w:line="360" w:lineRule="auto"/>
        <w:jc w:val="both"/>
      </w:pPr>
      <w:r>
        <w:rPr>
          <w:b/>
          <w:noProof/>
        </w:rPr>
        <w:object w:dxaOrig="0" w:dyaOrig="0" w14:anchorId="3541491E">
          <v:shape id="_x0000_s6886" type="#_x0000_t75" style="position:absolute;left:0;text-align:left;margin-left:0;margin-top:4.15pt;width:88.45pt;height:49.4pt;z-index:251796480">
            <v:imagedata r:id="rId820" o:title=""/>
            <w10:wrap type="square"/>
          </v:shape>
          <o:OLEObject Type="Embed" ProgID="ChemDraw.Document.6.0" ShapeID="_x0000_s6886" DrawAspect="Content" ObjectID="_1596898304" r:id="rId821"/>
        </w:object>
      </w:r>
      <w:r w:rsidR="00930E9E" w:rsidRPr="005246F1">
        <w:rPr>
          <w:i/>
        </w:rPr>
        <w:t>t</w:t>
      </w:r>
      <w:r w:rsidR="00DB2860" w:rsidRPr="005246F1">
        <w:rPr>
          <w:i/>
        </w:rPr>
        <w:t>rans</w:t>
      </w:r>
      <w:r w:rsidR="00930E9E" w:rsidRPr="005246F1">
        <w:t>-S</w:t>
      </w:r>
      <w:r w:rsidR="00DB2860" w:rsidRPr="005246F1">
        <w:t xml:space="preserve">tilbene </w:t>
      </w:r>
      <w:r w:rsidR="00DB2860" w:rsidRPr="005246F1">
        <w:fldChar w:fldCharType="begin" w:fldLock="1"/>
      </w:r>
      <w:r w:rsidR="00582BE6" w:rsidRPr="005246F1">
        <w:instrText>ADDIN CSL_CITATION { "citationItems" : [ { "id" : "ITEM-1", "itemData" : { "id" : "ITEM-1", "issued" : { "date-parts" : [ [ "0" ] ] }, "title" : "trans stilbene", "type" : "article-journal" }, "uris" : [ "http://www.mendeley.com/documents/?uuid=d65153db-3d02-44cc-ad42-72b188987b74" ] } ], "mendeley" : { "formattedCitation" : "&lt;span style=\"baseline\"&gt;&lt;b&gt;46&lt;/b&gt;&lt;/span&gt;", "plainTextFormattedCitation" : "46", "previouslyFormattedCitation" : "&lt;span style=\"baseline\"&gt;&lt;b&gt;46&lt;/b&gt;&lt;/span&gt;" }, "properties" : { "noteIndex" : 0 }, "schema" : "https://github.com/citation-style-language/schema/raw/master/csl-citation.json" }</w:instrText>
      </w:r>
      <w:r w:rsidR="00DB2860" w:rsidRPr="005246F1">
        <w:fldChar w:fldCharType="separate"/>
      </w:r>
      <w:r w:rsidR="002F45E7" w:rsidRPr="005246F1">
        <w:rPr>
          <w:b/>
          <w:noProof/>
        </w:rPr>
        <w:t>46</w:t>
      </w:r>
      <w:r w:rsidR="00DB2860" w:rsidRPr="005246F1">
        <w:fldChar w:fldCharType="end"/>
      </w:r>
      <w:r w:rsidR="00DB2860" w:rsidRPr="005246F1">
        <w:t xml:space="preserve"> (2.75 g, 15.25 mmol, 1 eq) was dissolved in dichloromethane (25 mL) and stirred in a dry round bottomed flask under a nitrogen atmosphere. 3-Chloroperoxybenzoic acid (3.69 g, 21.38 mmol, 1.4 eq, 77%) was dissolved in dichloromethane (35 mL) and added dropwise to the stirring solution at 0°C over 15 </w:t>
      </w:r>
      <w:r w:rsidR="00AF7CAA" w:rsidRPr="005246F1">
        <w:t>min</w:t>
      </w:r>
      <w:r w:rsidR="00DB2860" w:rsidRPr="005246F1">
        <w:t>. The reaction mixture was stirred at 0°C for 3 h and then at room temperature for a further 1</w:t>
      </w:r>
      <w:r w:rsidR="00A507B3" w:rsidRPr="005246F1">
        <w:t>3</w:t>
      </w:r>
      <w:r w:rsidR="00DB2860" w:rsidRPr="005246F1">
        <w:t xml:space="preserve"> h. The reaction mixture was filtered to remove the precipitated 3-chlorobenzoic acid. The filtrate was washed with </w:t>
      </w:r>
      <w:r w:rsidR="00930E9E" w:rsidRPr="005246F1">
        <w:t>aqueous</w:t>
      </w:r>
      <w:r w:rsidR="00DB2860" w:rsidRPr="005246F1">
        <w:t xml:space="preserve"> NaHCO</w:t>
      </w:r>
      <w:r w:rsidR="00DB2860" w:rsidRPr="005246F1">
        <w:rPr>
          <w:vertAlign w:val="subscript"/>
        </w:rPr>
        <w:t>3</w:t>
      </w:r>
      <w:r w:rsidR="00DB2860" w:rsidRPr="005246F1">
        <w:t xml:space="preserve"> (</w:t>
      </w:r>
      <w:r w:rsidR="00930E9E" w:rsidRPr="005246F1">
        <w:t xml:space="preserve">10%, </w:t>
      </w:r>
      <w:r w:rsidR="00DB2860" w:rsidRPr="005246F1">
        <w:t xml:space="preserve">2 x 15 mL), water (1 x 15 mL), and brine (1 x 15 mL). The resulting solution was concentrated </w:t>
      </w:r>
      <w:r w:rsidR="00DB2860" w:rsidRPr="005246F1">
        <w:rPr>
          <w:i/>
        </w:rPr>
        <w:t>in vacuo</w:t>
      </w:r>
      <w:r w:rsidR="00DB2860" w:rsidRPr="005246F1">
        <w:t xml:space="preserve"> to give </w:t>
      </w:r>
      <w:r w:rsidR="00DB2860" w:rsidRPr="005246F1">
        <w:rPr>
          <w:i/>
        </w:rPr>
        <w:t>trans</w:t>
      </w:r>
      <w:r w:rsidR="00DB2860" w:rsidRPr="005246F1">
        <w:t xml:space="preserve">-stilbene oxide </w:t>
      </w:r>
      <w:r w:rsidR="00DB2860" w:rsidRPr="005246F1">
        <w:rPr>
          <w:b/>
        </w:rPr>
        <w:fldChar w:fldCharType="begin" w:fldLock="1"/>
      </w:r>
      <w:r w:rsidR="002F45E7" w:rsidRPr="005246F1">
        <w:rPr>
          <w:b/>
        </w:rPr>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00DB2860" w:rsidRPr="005246F1">
        <w:rPr>
          <w:b/>
        </w:rPr>
        <w:fldChar w:fldCharType="separate"/>
      </w:r>
      <w:r w:rsidR="001E3E15" w:rsidRPr="005246F1">
        <w:rPr>
          <w:b/>
          <w:noProof/>
        </w:rPr>
        <w:t>12</w:t>
      </w:r>
      <w:r w:rsidR="00DB2860" w:rsidRPr="005246F1">
        <w:rPr>
          <w:b/>
        </w:rPr>
        <w:fldChar w:fldCharType="end"/>
      </w:r>
      <w:r w:rsidR="00DB2860" w:rsidRPr="005246F1">
        <w:rPr>
          <w:b/>
        </w:rPr>
        <w:t xml:space="preserve"> </w:t>
      </w:r>
      <w:r w:rsidR="00DB2860" w:rsidRPr="005246F1">
        <w:t>as a white crystalline solid (2.56 g, 86%). ν</w:t>
      </w:r>
      <w:r w:rsidR="00DB2860" w:rsidRPr="005246F1">
        <w:rPr>
          <w:vertAlign w:val="subscript"/>
        </w:rPr>
        <w:t>max</w:t>
      </w:r>
      <w:r w:rsidR="00DB2860" w:rsidRPr="005246F1">
        <w:t>/ cm</w:t>
      </w:r>
      <w:r w:rsidR="00DB2860" w:rsidRPr="005246F1">
        <w:rPr>
          <w:vertAlign w:val="superscript"/>
        </w:rPr>
        <w:t>-1</w:t>
      </w:r>
      <w:r w:rsidR="00DB2860" w:rsidRPr="005246F1">
        <w:t xml:space="preserve"> (neat): 2923, 1452; δ</w:t>
      </w:r>
      <w:r w:rsidR="00DB2860" w:rsidRPr="005246F1">
        <w:rPr>
          <w:vertAlign w:val="subscript"/>
        </w:rPr>
        <w:t xml:space="preserve">H </w:t>
      </w:r>
      <w:r w:rsidR="00DB2860" w:rsidRPr="005246F1">
        <w:t xml:space="preserve">(400 MHz) 3.87 (2H, s, CH), 7.30 – 7.42 (10H, m, </w:t>
      </w:r>
      <w:r w:rsidR="009C7B05" w:rsidRPr="005246F1">
        <w:t>Aromatic CH)</w:t>
      </w:r>
      <w:r w:rsidR="00DB2860" w:rsidRPr="005246F1">
        <w:t>; δ</w:t>
      </w:r>
      <w:r w:rsidR="00DB2860" w:rsidRPr="005246F1">
        <w:rPr>
          <w:vertAlign w:val="subscript"/>
        </w:rPr>
        <w:t xml:space="preserve">C </w:t>
      </w:r>
      <w:r w:rsidR="00DB2860" w:rsidRPr="005246F1">
        <w:t xml:space="preserve">(75.5 MHz) 62.87 (2 x CH), 125.5 (4 x CH), 128.3 (2 x </w:t>
      </w:r>
      <w:r w:rsidR="001C116A" w:rsidRPr="005246F1">
        <w:t xml:space="preserve"> aromatic </w:t>
      </w:r>
      <w:r w:rsidR="00DB2860" w:rsidRPr="005246F1">
        <w:t>CH), 128.5 (4 x</w:t>
      </w:r>
      <w:r w:rsidR="001C116A" w:rsidRPr="005246F1">
        <w:t xml:space="preserve"> aromatic</w:t>
      </w:r>
      <w:r w:rsidR="00DB2860" w:rsidRPr="005246F1">
        <w:t xml:space="preserve"> CH), 137.1 (2 x </w:t>
      </w:r>
      <w:r w:rsidR="001C116A" w:rsidRPr="005246F1">
        <w:t xml:space="preserve">aromatic </w:t>
      </w:r>
      <w:r w:rsidR="00E34974" w:rsidRPr="005246F1">
        <w:t>Cq</w:t>
      </w:r>
      <w:r w:rsidR="00DB2860" w:rsidRPr="005246F1">
        <w:t>); HRMS (ESI +): Exact mass calculated for C</w:t>
      </w:r>
      <w:r w:rsidR="00DB2860" w:rsidRPr="005246F1">
        <w:rPr>
          <w:vertAlign w:val="subscript"/>
        </w:rPr>
        <w:t>14</w:t>
      </w:r>
      <w:r w:rsidR="00DB2860" w:rsidRPr="005246F1">
        <w:t>H</w:t>
      </w:r>
      <w:r w:rsidR="00DB2860" w:rsidRPr="005246F1">
        <w:rPr>
          <w:vertAlign w:val="subscript"/>
        </w:rPr>
        <w:t>12</w:t>
      </w:r>
      <w:r w:rsidR="00DB2860" w:rsidRPr="005246F1">
        <w:t>O [M+H]</w:t>
      </w:r>
      <w:r w:rsidR="00DB2860" w:rsidRPr="005246F1">
        <w:rPr>
          <w:vertAlign w:val="superscript"/>
        </w:rPr>
        <w:t>+</w:t>
      </w:r>
      <w:r w:rsidR="00DB2860" w:rsidRPr="005246F1">
        <w:t xml:space="preserve">, 197.0960. Found: 197.0960. Spectral characteristics in agreement with those reported in the literature. </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11D145DB" w14:textId="047F3F2D" w:rsidR="00DB2860" w:rsidRPr="005246F1" w:rsidRDefault="00075764" w:rsidP="00DB2860">
      <w:pPr>
        <w:spacing w:after="100" w:afterAutospacing="1" w:line="360" w:lineRule="auto"/>
        <w:jc w:val="both"/>
        <w:rPr>
          <w:b/>
        </w:rPr>
      </w:pPr>
      <w:r>
        <w:rPr>
          <w:b/>
          <w:i/>
          <w:noProof/>
        </w:rPr>
        <w:object w:dxaOrig="0" w:dyaOrig="0" w14:anchorId="249ED3DA">
          <v:shape id="_x0000_s6887" type="#_x0000_t75" style="position:absolute;left:0;text-align:left;margin-left:0;margin-top:34.35pt;width:95.7pt;height:54.05pt;z-index:251797504">
            <v:imagedata r:id="rId822" o:title=""/>
            <w10:wrap type="square"/>
          </v:shape>
          <o:OLEObject Type="Embed" ProgID="ChemDraw.Document.6.0" ShapeID="_x0000_s6887" DrawAspect="Content" ObjectID="_1596898305" r:id="rId823"/>
        </w:object>
      </w:r>
      <w:r w:rsidR="00EB60F4" w:rsidRPr="00EB60F4">
        <w:rPr>
          <w:b/>
          <w:i/>
        </w:rPr>
        <w:t>cis</w:t>
      </w:r>
      <w:r w:rsidR="00EB60F4">
        <w:rPr>
          <w:b/>
        </w:rPr>
        <w:t>-2,</w:t>
      </w:r>
      <w:r w:rsidR="00DB2860" w:rsidRPr="005246F1">
        <w:rPr>
          <w:b/>
        </w:rPr>
        <w:t>3-Diphenyloxirane</w:t>
      </w:r>
      <w:r w:rsidR="00DB2860" w:rsidRPr="005246F1">
        <w:t xml:space="preserve"> </w:t>
      </w:r>
      <w:r w:rsidR="00DB2860" w:rsidRPr="005246F1">
        <w:fldChar w:fldCharType="begin" w:fldLock="1"/>
      </w:r>
      <w:r w:rsidR="00582BE6" w:rsidRPr="005246F1">
        <w:instrText>ADDIN CSL_CITATION { "citationItems" : [ { "id" : "ITEM-1", "itemData" : { "id" : "ITEM-1", "issued" : { "date-parts" : [ [ "0" ] ] }, "title" : "cis stilbene oxide", "type" : "article-journal" }, "uris" : [ "http://www.mendeley.com/documents/?uuid=7a874ab2-ab63-4f74-b11c-a5994c1db3ea" ] } ], "mendeley" : { "formattedCitation" : "&lt;span style=\"baseline\"&gt;&lt;b&gt;45&lt;/b&gt;&lt;/span&gt;", "plainTextFormattedCitation" : "45", "previouslyFormattedCitation" : "&lt;span style=\"baseline\"&gt;&lt;b&gt;45&lt;/b&gt;&lt;/span&gt;" }, "properties" : { "noteIndex" : 0 }, "schema" : "https://github.com/citation-style-language/schema/raw/master/csl-citation.json" }</w:instrText>
      </w:r>
      <w:r w:rsidR="00DB2860" w:rsidRPr="005246F1">
        <w:fldChar w:fldCharType="separate"/>
      </w:r>
      <w:r w:rsidR="002F45E7" w:rsidRPr="005246F1">
        <w:rPr>
          <w:b/>
          <w:noProof/>
        </w:rPr>
        <w:t>45</w:t>
      </w:r>
      <w:r w:rsidR="00DB2860" w:rsidRPr="005246F1">
        <w:fldChar w:fldCharType="end"/>
      </w:r>
    </w:p>
    <w:p w14:paraId="247199DC" w14:textId="5FB3022B" w:rsidR="00DB2860" w:rsidRPr="005246F1" w:rsidRDefault="00930E9E" w:rsidP="00DB2860">
      <w:pPr>
        <w:spacing w:after="100" w:afterAutospacing="1" w:line="360" w:lineRule="auto"/>
        <w:jc w:val="both"/>
      </w:pPr>
      <w:r w:rsidRPr="005246F1">
        <w:rPr>
          <w:i/>
        </w:rPr>
        <w:t>c</w:t>
      </w:r>
      <w:r w:rsidR="00DB2860" w:rsidRPr="005246F1">
        <w:rPr>
          <w:i/>
        </w:rPr>
        <w:t>is</w:t>
      </w:r>
      <w:r w:rsidRPr="005246F1">
        <w:t>-S</w:t>
      </w:r>
      <w:r w:rsidR="00DB2860" w:rsidRPr="005246F1">
        <w:t xml:space="preserve">tilbene </w:t>
      </w:r>
      <w:r w:rsidR="00DB2860" w:rsidRPr="005246F1">
        <w:fldChar w:fldCharType="begin" w:fldLock="1"/>
      </w:r>
      <w:r w:rsidR="00582BE6" w:rsidRPr="005246F1">
        <w:instrText>ADDIN CSL_CITATION { "citationItems" : [ { "id" : "ITEM-1", "itemData" : { "id" : "ITEM-1", "issued" : { "date-parts" : [ [ "0" ] ] }, "title" : "cis stilbene", "type" : "article-journal" }, "uris" : [ "http://www.mendeley.com/documents/?uuid=07908418-a9a8-4a7d-9cf4-59c5b8beff6a" ] } ], "mendeley" : { "formattedCitation" : "&lt;span style=\"baseline\"&gt;&lt;b&gt;47&lt;/b&gt;&lt;/span&gt;", "plainTextFormattedCitation" : "47", "previouslyFormattedCitation" : "&lt;span style=\"baseline\"&gt;&lt;b&gt;47&lt;/b&gt;&lt;/span&gt;" }, "properties" : { "noteIndex" : 0 }, "schema" : "https://github.com/citation-style-language/schema/raw/master/csl-citation.json" }</w:instrText>
      </w:r>
      <w:r w:rsidR="00DB2860" w:rsidRPr="005246F1">
        <w:fldChar w:fldCharType="separate"/>
      </w:r>
      <w:r w:rsidR="002F45E7" w:rsidRPr="005246F1">
        <w:rPr>
          <w:b/>
          <w:noProof/>
        </w:rPr>
        <w:t>47</w:t>
      </w:r>
      <w:r w:rsidR="00DB2860" w:rsidRPr="005246F1">
        <w:fldChar w:fldCharType="end"/>
      </w:r>
      <w:r w:rsidR="00DB2860" w:rsidRPr="005246F1">
        <w:t xml:space="preserve"> (1.95 g, 11.00 mmol, 1 eq) in dichloromethane (25 mL) </w:t>
      </w:r>
      <w:r w:rsidRPr="005246F1">
        <w:t>was stirred</w:t>
      </w:r>
      <w:r w:rsidR="00DB2860" w:rsidRPr="005246F1">
        <w:t xml:space="preserve"> in a dry round bottomed flask under a nitrogen atmosphere. 3-Chloroperoxybenzoic acid (2.84 g, 16.51 mmol, 1.4 eq, 77%) was dissolved in dichloromethane (35 mL) and added dropwise to the stirring solution at 0°C over 15 </w:t>
      </w:r>
      <w:r w:rsidR="00AF7CAA" w:rsidRPr="005246F1">
        <w:t>min</w:t>
      </w:r>
      <w:r w:rsidR="00DB2860" w:rsidRPr="005246F1">
        <w:t xml:space="preserve">. The reaction mixture was stirred at 0°C for 3 h and then at room temperature for a further 13 h. The reaction mixture was filtered to remove the precipitated </w:t>
      </w:r>
      <w:r w:rsidR="00DB2860" w:rsidRPr="005246F1">
        <w:rPr>
          <w:i/>
        </w:rPr>
        <w:t>m</w:t>
      </w:r>
      <w:r w:rsidR="00DB2860" w:rsidRPr="005246F1">
        <w:t xml:space="preserve">-chlorobenzoic acid, which had precipitated. The filtrate was washed with </w:t>
      </w:r>
      <w:r w:rsidRPr="005246F1">
        <w:t xml:space="preserve">aqueous </w:t>
      </w:r>
      <w:r w:rsidR="00DB2860" w:rsidRPr="005246F1">
        <w:t>NaHCO</w:t>
      </w:r>
      <w:r w:rsidR="00DB2860" w:rsidRPr="005246F1">
        <w:rPr>
          <w:vertAlign w:val="subscript"/>
        </w:rPr>
        <w:t>3</w:t>
      </w:r>
      <w:r w:rsidR="00DB2860" w:rsidRPr="005246F1">
        <w:t xml:space="preserve"> (</w:t>
      </w:r>
      <w:r w:rsidRPr="005246F1">
        <w:t xml:space="preserve">10%, </w:t>
      </w:r>
      <w:r w:rsidR="00DB2860" w:rsidRPr="005246F1">
        <w:t xml:space="preserve">2 x 15 mL), water (1 x 15 mL), and brine (1 x 15 mL). The resulting solution was concentrated </w:t>
      </w:r>
      <w:r w:rsidR="00DB2860" w:rsidRPr="005246F1">
        <w:rPr>
          <w:i/>
        </w:rPr>
        <w:t>in vacuo</w:t>
      </w:r>
      <w:r w:rsidR="00DB2860" w:rsidRPr="005246F1">
        <w:t xml:space="preserve"> to give </w:t>
      </w:r>
      <w:r w:rsidR="00DB2860" w:rsidRPr="005246F1">
        <w:rPr>
          <w:i/>
        </w:rPr>
        <w:t>cis</w:t>
      </w:r>
      <w:r w:rsidR="00DB2860" w:rsidRPr="005246F1">
        <w:t xml:space="preserve">-stilbene oxide </w:t>
      </w:r>
      <w:r w:rsidR="00DB2860" w:rsidRPr="005246F1">
        <w:fldChar w:fldCharType="begin" w:fldLock="1"/>
      </w:r>
      <w:r w:rsidR="00582BE6" w:rsidRPr="005246F1">
        <w:instrText>ADDIN CSL_CITATION { "citationItems" : [ { "id" : "ITEM-1", "itemData" : { "id" : "ITEM-1", "issued" : { "date-parts" : [ [ "0" ] ] }, "title" : "cis stilbene oxide", "type" : "article-journal" }, "uris" : [ "http://www.mendeley.com/documents/?uuid=7a874ab2-ab63-4f74-b11c-a5994c1db3ea" ] } ], "mendeley" : { "formattedCitation" : "&lt;span style=\"baseline\"&gt;&lt;b&gt;45&lt;/b&gt;&lt;/span&gt;", "plainTextFormattedCitation" : "45", "previouslyFormattedCitation" : "&lt;span style=\"baseline\"&gt;&lt;b&gt;45&lt;/b&gt;&lt;/span&gt;" }, "properties" : { "noteIndex" : 0 }, "schema" : "https://github.com/citation-style-language/schema/raw/master/csl-citation.json" }</w:instrText>
      </w:r>
      <w:r w:rsidR="00DB2860" w:rsidRPr="005246F1">
        <w:fldChar w:fldCharType="separate"/>
      </w:r>
      <w:r w:rsidR="002F45E7" w:rsidRPr="005246F1">
        <w:rPr>
          <w:b/>
          <w:noProof/>
        </w:rPr>
        <w:t>45</w:t>
      </w:r>
      <w:r w:rsidR="00DB2860" w:rsidRPr="005246F1">
        <w:fldChar w:fldCharType="end"/>
      </w:r>
      <w:r w:rsidR="00DB2860" w:rsidRPr="005246F1">
        <w:t xml:space="preserve"> as a yellow oil (1.99 g, 93%). ν</w:t>
      </w:r>
      <w:r w:rsidR="00DB2860" w:rsidRPr="005246F1">
        <w:rPr>
          <w:vertAlign w:val="subscript"/>
        </w:rPr>
        <w:t>max</w:t>
      </w:r>
      <w:r w:rsidR="00DB2860" w:rsidRPr="005246F1">
        <w:t>/ cm</w:t>
      </w:r>
      <w:r w:rsidR="00DB2860" w:rsidRPr="005246F1">
        <w:rPr>
          <w:vertAlign w:val="superscript"/>
        </w:rPr>
        <w:t>-1</w:t>
      </w:r>
      <w:r w:rsidR="00DB2860" w:rsidRPr="005246F1">
        <w:t xml:space="preserve"> (neat): 3024, 1448; δ</w:t>
      </w:r>
      <w:r w:rsidR="00DB2860" w:rsidRPr="005246F1">
        <w:rPr>
          <w:vertAlign w:val="subscript"/>
        </w:rPr>
        <w:t xml:space="preserve">H </w:t>
      </w:r>
      <w:r w:rsidR="00DB2860" w:rsidRPr="005246F1">
        <w:t xml:space="preserve">(400 MHz): 4.34 (2H, s, CH), 7.06 – 7.25 (10H, m, </w:t>
      </w:r>
      <w:r w:rsidR="009C7B05" w:rsidRPr="005246F1">
        <w:t>Aromatic CH)</w:t>
      </w:r>
      <w:r w:rsidR="00DB2860" w:rsidRPr="005246F1">
        <w:t>; δ</w:t>
      </w:r>
      <w:r w:rsidR="00DB2860" w:rsidRPr="005246F1">
        <w:rPr>
          <w:vertAlign w:val="subscript"/>
        </w:rPr>
        <w:t xml:space="preserve">C </w:t>
      </w:r>
      <w:r w:rsidR="00DB2860" w:rsidRPr="005246F1">
        <w:t xml:space="preserve">(75.5 MHz) </w:t>
      </w:r>
      <w:r w:rsidR="00DB2860" w:rsidRPr="005246F1">
        <w:lastRenderedPageBreak/>
        <w:t xml:space="preserve">59.8 (2 x CH), 126.9 (4 x </w:t>
      </w:r>
      <w:r w:rsidR="001C69C8" w:rsidRPr="005246F1">
        <w:t>Aromatic CH)</w:t>
      </w:r>
      <w:r w:rsidR="00DB2860" w:rsidRPr="005246F1">
        <w:t xml:space="preserve">, 127.5 (2 x </w:t>
      </w:r>
      <w:r w:rsidR="001C69C8" w:rsidRPr="005246F1">
        <w:t>Aromatic CH)</w:t>
      </w:r>
      <w:r w:rsidR="00DB2860" w:rsidRPr="005246F1">
        <w:t xml:space="preserve">, 127.8 (4 x </w:t>
      </w:r>
      <w:r w:rsidR="001C69C8" w:rsidRPr="005246F1">
        <w:t>Aromatic CH)</w:t>
      </w:r>
      <w:bookmarkStart w:id="557" w:name="_Toc343686346"/>
      <w:bookmarkStart w:id="558" w:name="_Toc346108480"/>
      <w:r w:rsidR="00DB2860" w:rsidRPr="005246F1">
        <w:t xml:space="preserve">, 134.4 (2 x </w:t>
      </w:r>
      <w:r w:rsidR="001C69C8" w:rsidRPr="005246F1">
        <w:t xml:space="preserve">Aromatic </w:t>
      </w:r>
      <w:r w:rsidR="00E34974" w:rsidRPr="005246F1">
        <w:t>Cq</w:t>
      </w:r>
      <w:r w:rsidR="001C69C8" w:rsidRPr="005246F1">
        <w:t>)</w:t>
      </w:r>
      <w:r w:rsidR="00DB2860" w:rsidRPr="005246F1">
        <w:t xml:space="preserve">. Spectral characteristics in agreement with those reported in the literature. </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35284259" w14:textId="4ECD97F3" w:rsidR="00DB2860" w:rsidRPr="005246F1" w:rsidRDefault="00075764" w:rsidP="00DB2860">
      <w:pPr>
        <w:spacing w:after="100" w:afterAutospacing="1" w:line="360" w:lineRule="auto"/>
        <w:jc w:val="both"/>
        <w:rPr>
          <w:b/>
          <w:color w:val="FF0000"/>
        </w:rPr>
      </w:pPr>
      <w:r>
        <w:rPr>
          <w:b/>
          <w:noProof/>
        </w:rPr>
        <w:object w:dxaOrig="0" w:dyaOrig="0" w14:anchorId="7C321567">
          <v:shape id="_x0000_s6902" type="#_x0000_t75" style="position:absolute;left:0;text-align:left;margin-left:0;margin-top:33.9pt;width:51.3pt;height:45.35pt;z-index:251812864" wrapcoords="322 732 322 20502 21278 20502 20955 732 322 732">
            <v:imagedata r:id="rId824" o:title=""/>
            <w10:wrap type="tight"/>
          </v:shape>
          <o:OLEObject Type="Embed" ProgID="ChemDraw.Document.6.0" ShapeID="_x0000_s6902" DrawAspect="Content" ObjectID="_1596898306" r:id="rId825"/>
        </w:object>
      </w:r>
      <w:r w:rsidR="00930E9E" w:rsidRPr="005246F1">
        <w:rPr>
          <w:b/>
        </w:rPr>
        <w:t>1</w:t>
      </w:r>
      <w:r w:rsidR="00DB2860" w:rsidRPr="005246F1">
        <w:rPr>
          <w:b/>
        </w:rPr>
        <w:t xml:space="preserve">-Methyl-7-oxabicyclo [4.1.0] heptane </w:t>
      </w:r>
      <w:r w:rsidR="00DB2860" w:rsidRPr="005246F1">
        <w:rPr>
          <w:b/>
        </w:rPr>
        <w:fldChar w:fldCharType="begin" w:fldLock="1"/>
      </w:r>
      <w:r w:rsidR="002F45E7" w:rsidRPr="005246F1">
        <w:rPr>
          <w:b/>
        </w:rPr>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00DB2860" w:rsidRPr="005246F1">
        <w:rPr>
          <w:b/>
        </w:rPr>
        <w:fldChar w:fldCharType="separate"/>
      </w:r>
      <w:r w:rsidR="001E3E15" w:rsidRPr="005246F1">
        <w:rPr>
          <w:b/>
          <w:noProof/>
        </w:rPr>
        <w:t>6</w:t>
      </w:r>
      <w:r w:rsidR="00DB2860" w:rsidRPr="005246F1">
        <w:rPr>
          <w:b/>
        </w:rPr>
        <w:fldChar w:fldCharType="end"/>
      </w:r>
    </w:p>
    <w:p w14:paraId="6486175D" w14:textId="40A67E33" w:rsidR="00DB2860" w:rsidRPr="005246F1" w:rsidRDefault="00DB2860" w:rsidP="00DB2860">
      <w:pPr>
        <w:spacing w:after="100" w:afterAutospacing="1" w:line="360" w:lineRule="auto"/>
        <w:jc w:val="both"/>
      </w:pPr>
      <w:r w:rsidRPr="005246F1">
        <w:t>1-Methylcyclohexene  (4.5 g, 48 mmol, 1 eq) was dissolved in dichloromethane (25 mL) and</w:t>
      </w:r>
      <w:r w:rsidR="00930E9E" w:rsidRPr="005246F1">
        <w:t xml:space="preserve"> stirred</w:t>
      </w:r>
      <w:r w:rsidRPr="005246F1">
        <w:t xml:space="preserve"> in a dry round bottomed flask under a nitrogen atmosphere. 3-Chloroperoxybenzoic acid (11.5 g, 48 mmol, 1.4 eq, 77%) was dissolved in dichloromethane (35 mL) and added dropwise to the stirring solution at 0°C over 15 </w:t>
      </w:r>
      <w:r w:rsidR="00AF7CAA" w:rsidRPr="005246F1">
        <w:t>min</w:t>
      </w:r>
      <w:r w:rsidRPr="005246F1">
        <w:t>. The reaction mixture was stirred at 0°C for 3 h and then at room temperature for a further 13 h. The reaction mixture was filtered to remove the precipitated 3-chlorobenzoic acid. The filtrate was washed with</w:t>
      </w:r>
      <w:r w:rsidR="00930E9E" w:rsidRPr="005246F1">
        <w:t xml:space="preserve"> aqueous</w:t>
      </w:r>
      <w:r w:rsidRPr="005246F1">
        <w:t xml:space="preserve"> NaHCO</w:t>
      </w:r>
      <w:r w:rsidRPr="005246F1">
        <w:rPr>
          <w:vertAlign w:val="subscript"/>
        </w:rPr>
        <w:t>3</w:t>
      </w:r>
      <w:r w:rsidRPr="005246F1">
        <w:t xml:space="preserve"> (</w:t>
      </w:r>
      <w:r w:rsidR="00930E9E" w:rsidRPr="005246F1">
        <w:t xml:space="preserve">10%, </w:t>
      </w:r>
      <w:r w:rsidRPr="005246F1">
        <w:t xml:space="preserve">2 x 30 mL), water (1 x 30 mL), and brine (1 x 30 mL). The resulting solution was concentrated </w:t>
      </w:r>
      <w:r w:rsidRPr="005246F1">
        <w:rPr>
          <w:i/>
        </w:rPr>
        <w:t>in vacuo</w:t>
      </w:r>
      <w:r w:rsidRPr="005246F1">
        <w:t xml:space="preserve"> to give the epoxide </w:t>
      </w:r>
      <w:r w:rsidRPr="005246F1">
        <w:rPr>
          <w:b/>
        </w:rPr>
        <w:fldChar w:fldCharType="begin" w:fldLock="1"/>
      </w:r>
      <w:r w:rsidR="002F45E7" w:rsidRPr="005246F1">
        <w:rPr>
          <w:b/>
        </w:rPr>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Pr="005246F1">
        <w:rPr>
          <w:b/>
        </w:rPr>
        <w:fldChar w:fldCharType="separate"/>
      </w:r>
      <w:r w:rsidR="001E3E15" w:rsidRPr="005246F1">
        <w:rPr>
          <w:b/>
          <w:noProof/>
        </w:rPr>
        <w:t>6</w:t>
      </w:r>
      <w:r w:rsidRPr="005246F1">
        <w:rPr>
          <w:b/>
        </w:rPr>
        <w:fldChar w:fldCharType="end"/>
      </w:r>
      <w:r w:rsidRPr="005246F1">
        <w:rPr>
          <w:i/>
        </w:rPr>
        <w:t xml:space="preserve"> </w:t>
      </w:r>
      <w:r w:rsidRPr="005246F1">
        <w:t>as a colourless oil (2.6 g, 58 %). δ</w:t>
      </w:r>
      <w:r w:rsidRPr="005246F1">
        <w:rPr>
          <w:vertAlign w:val="subscript"/>
        </w:rPr>
        <w:t>H</w:t>
      </w:r>
      <w:r w:rsidRPr="005246F1">
        <w:t xml:space="preserve"> (400 MHz) 1.19-1.50 (overlapping signals including 3H of cyclohexyl ring and a 3H, s at 1.29), 1.61 - 1.71 (1H, m, cyclohexyl ring), 1.80 - 1.94 (4H, m, cyclohexyl ring), 2.96 (1H, s, C</w:t>
      </w:r>
      <w:r w:rsidRPr="005246F1">
        <w:rPr>
          <w:iCs/>
        </w:rPr>
        <w:t>H</w:t>
      </w:r>
      <w:r w:rsidRPr="005246F1">
        <w:t>O); δ</w:t>
      </w:r>
      <w:r w:rsidRPr="005246F1">
        <w:rPr>
          <w:vertAlign w:val="subscript"/>
        </w:rPr>
        <w:t xml:space="preserve">C </w:t>
      </w:r>
      <w:r w:rsidRPr="005246F1">
        <w:t>(75.5 MHz) 19.6 (CH</w:t>
      </w:r>
      <w:r w:rsidRPr="005246F1">
        <w:rPr>
          <w:vertAlign w:val="subscript"/>
        </w:rPr>
        <w:t>3</w:t>
      </w:r>
      <w:r w:rsidRPr="005246F1">
        <w:t>), 20.0, 23.9, 24.7, 29.8 (4 x CH</w:t>
      </w:r>
      <w:r w:rsidRPr="005246F1">
        <w:rPr>
          <w:vertAlign w:val="subscript"/>
        </w:rPr>
        <w:t>2</w:t>
      </w:r>
      <w:r w:rsidRPr="005246F1">
        <w:t>) 57.4 (</w:t>
      </w:r>
      <w:r w:rsidR="001C116A" w:rsidRPr="005246F1">
        <w:t xml:space="preserve">Cq, </w:t>
      </w:r>
      <w:r w:rsidR="00E34974" w:rsidRPr="005246F1">
        <w:t>Cq</w:t>
      </w:r>
      <w:r w:rsidRPr="005246F1">
        <w:t>O), 59.4 (</w:t>
      </w:r>
      <w:r w:rsidR="001C116A" w:rsidRPr="005246F1">
        <w:t xml:space="preserve">CH, </w:t>
      </w:r>
      <w:r w:rsidRPr="005246F1">
        <w:t xml:space="preserve">CHO).  Spectral characteristics in agreement with those reported in the literature. </w:t>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073B2C1F" w14:textId="43A7893A" w:rsidR="00DB2860" w:rsidRPr="005246F1" w:rsidRDefault="005D2992" w:rsidP="00DB2860">
      <w:pPr>
        <w:pStyle w:val="Heading2"/>
      </w:pPr>
      <w:bookmarkStart w:id="559" w:name="_Toc505089625"/>
      <w:bookmarkStart w:id="560" w:name="_Toc506311682"/>
      <w:bookmarkStart w:id="561" w:name="_Toc523135277"/>
      <w:r w:rsidRPr="005246F1">
        <w:t xml:space="preserve">3.1.3 </w:t>
      </w:r>
      <w:r w:rsidR="00DB2860" w:rsidRPr="005246F1">
        <w:t>Synthesis of sulfides</w:t>
      </w:r>
      <w:bookmarkEnd w:id="559"/>
      <w:bookmarkEnd w:id="560"/>
      <w:bookmarkEnd w:id="561"/>
    </w:p>
    <w:p w14:paraId="041852DE" w14:textId="651619A5" w:rsidR="00DB2860" w:rsidRPr="005246F1" w:rsidRDefault="00912AC7" w:rsidP="00DB2860">
      <w:pPr>
        <w:pStyle w:val="Heading3"/>
      </w:pPr>
      <w:bookmarkStart w:id="562" w:name="_Toc505089626"/>
      <w:bookmarkStart w:id="563" w:name="_Toc506311683"/>
      <w:bookmarkStart w:id="564" w:name="_Toc523135278"/>
      <w:r w:rsidRPr="005246F1">
        <w:t xml:space="preserve">3.1.3.1 </w:t>
      </w:r>
      <w:r w:rsidR="00DB2860" w:rsidRPr="005246F1">
        <w:t>Synthesis of lactone derived Sulfides</w:t>
      </w:r>
      <w:bookmarkEnd w:id="557"/>
      <w:bookmarkEnd w:id="558"/>
      <w:bookmarkEnd w:id="562"/>
      <w:bookmarkEnd w:id="563"/>
      <w:bookmarkEnd w:id="564"/>
    </w:p>
    <w:p w14:paraId="342FCB91" w14:textId="7AE903A1" w:rsidR="00DB2860" w:rsidRPr="005246F1" w:rsidRDefault="00854970" w:rsidP="00DB2860">
      <w:pPr>
        <w:spacing w:after="100" w:afterAutospacing="1" w:line="360" w:lineRule="auto"/>
        <w:jc w:val="both"/>
        <w:rPr>
          <w:b/>
        </w:rPr>
      </w:pPr>
      <w:bookmarkStart w:id="565" w:name="_Toc342573398"/>
      <w:bookmarkStart w:id="566" w:name="_Ref342500073"/>
      <w:bookmarkStart w:id="567" w:name="_Toc342573414"/>
      <w:r w:rsidRPr="005246F1">
        <w:br/>
      </w:r>
      <w:r w:rsidR="00DB2860" w:rsidRPr="005246F1">
        <w:rPr>
          <w:b/>
          <w:i/>
        </w:rPr>
        <w:t>trans</w:t>
      </w:r>
      <w:r w:rsidR="00DB2860" w:rsidRPr="005246F1">
        <w:rPr>
          <w:b/>
        </w:rPr>
        <w:t xml:space="preserve">-Hexahydro-benzo [1, 4] oxathiin-2-one </w:t>
      </w:r>
      <w:bookmarkEnd w:id="565"/>
      <w:bookmarkEnd w:id="566"/>
      <w:r w:rsidR="00DB2860" w:rsidRPr="005246F1">
        <w:rPr>
          <w:b/>
        </w:rPr>
        <w:fldChar w:fldCharType="begin" w:fldLock="1"/>
      </w:r>
      <w:r w:rsidR="002F45E7" w:rsidRPr="005246F1">
        <w:rPr>
          <w:b/>
        </w:rPr>
        <w:instrText>ADDIN CSL_CITATION { "citationItems" : [ { "id" : "ITEM-1", "itemData" : { "id" : "ITEM-1", "issued" : { "date-parts" : [ [ "0" ] ] }, "title" : "cyclohexyl sulfide", "type" : "article" }, "uris" : [ "http://www.mendeley.com/documents/?uuid=9f46e998-9264-4e13-84f5-f34e4db7f8cf" ] } ], "mendeley" : { "formattedCitation" : "&lt;span style=\"baseline\"&gt;&lt;b&gt;4&lt;/b&gt;&lt;/span&gt;", "plainTextFormattedCitation" : "4", "previouslyFormattedCitation" : "&lt;span style=\"baseline\"&gt;&lt;b&gt;4&lt;/b&gt;&lt;/span&gt;" }, "properties" : { "noteIndex" : 0 }, "schema" : "https://github.com/citation-style-language/schema/raw/master/csl-citation.json" }</w:instrText>
      </w:r>
      <w:r w:rsidR="00DB2860" w:rsidRPr="005246F1">
        <w:rPr>
          <w:b/>
        </w:rPr>
        <w:fldChar w:fldCharType="separate"/>
      </w:r>
      <w:r w:rsidR="001E3E15" w:rsidRPr="005246F1">
        <w:rPr>
          <w:b/>
          <w:noProof/>
        </w:rPr>
        <w:t>4</w:t>
      </w:r>
      <w:r w:rsidR="00DB2860" w:rsidRPr="005246F1">
        <w:rPr>
          <w:b/>
        </w:rPr>
        <w:fldChar w:fldCharType="end"/>
      </w:r>
    </w:p>
    <w:p w14:paraId="28A14701" w14:textId="47630CB6" w:rsidR="00DB2860" w:rsidRPr="005246F1" w:rsidRDefault="00075764" w:rsidP="00DB2860">
      <w:pPr>
        <w:spacing w:after="100" w:afterAutospacing="1" w:line="360" w:lineRule="auto"/>
        <w:jc w:val="both"/>
      </w:pPr>
      <w:r>
        <w:rPr>
          <w:noProof/>
        </w:rPr>
        <w:pict w14:anchorId="286C0E00">
          <v:shape id="_x0000_s6890" type="#_x0000_t75" style="position:absolute;left:0;text-align:left;margin-left:0;margin-top:.85pt;width:74.4pt;height:59.35pt;z-index:251800576">
            <v:imagedata r:id="rId826" o:title=""/>
            <w10:wrap type="square"/>
          </v:shape>
        </w:pict>
      </w:r>
      <w:r w:rsidR="00DB2860" w:rsidRPr="005246F1">
        <w:t xml:space="preserve"> (a) A solution of thioglycolic acid </w:t>
      </w:r>
      <w:r w:rsidR="00DB2860" w:rsidRPr="005246F1">
        <w:fldChar w:fldCharType="begin" w:fldLock="1"/>
      </w:r>
      <w:r w:rsidR="002F45E7"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00DB2860" w:rsidRPr="005246F1">
        <w:fldChar w:fldCharType="separate"/>
      </w:r>
      <w:r w:rsidR="001E3E15" w:rsidRPr="005246F1">
        <w:rPr>
          <w:b/>
          <w:noProof/>
        </w:rPr>
        <w:t>2</w:t>
      </w:r>
      <w:r w:rsidR="00DB2860" w:rsidRPr="005246F1">
        <w:fldChar w:fldCharType="end"/>
      </w:r>
      <w:r w:rsidR="00DB2860" w:rsidRPr="005246F1">
        <w:t xml:space="preserve"> (3.18 mL, 45.7 mmol, 1 eq.) in methanol (25 mL) was added slowly over 10 </w:t>
      </w:r>
      <w:r w:rsidR="00AF7CAA" w:rsidRPr="005246F1">
        <w:t>min</w:t>
      </w:r>
      <w:r w:rsidR="00DB2860" w:rsidRPr="005246F1">
        <w:t xml:space="preserve">, to a freshly prepared solution of sodium methoxide (2.12 g sodium, 92.2 mmol, 2 eq in 100 mL methanol) while stirring at 0 °C under a nitrogen atmosphere. The colourless solution was stirred for 5 min and a solution of 1-cyclohexene oxide  (4.5 g, 45.7 mmol, 1 eq.) in methanol (20 mL) was added dropwise to the solution while stirring at 0°C. The temperature was maintained at 0°C until the addition of the epoxide was complete. The reaction mixture was then heated under reflux conditions for 3 h under a nitrogen atmosphere. The reaction mixture was cooled and the solvent removed </w:t>
      </w:r>
      <w:r w:rsidR="00DB2860" w:rsidRPr="005246F1">
        <w:rPr>
          <w:i/>
        </w:rPr>
        <w:t>in vacuo</w:t>
      </w:r>
      <w:r w:rsidR="00DB2860" w:rsidRPr="005246F1">
        <w:t xml:space="preserve"> to leave a white solid which was dissolved in water (60 mL) and acidified to pH 1 with concentrated hydrochloric acid. The aqueous solution was extracted with diethyl ether (3 × 35 mL). The combined ethereal layers were washed with water (20 mL), brine (20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leave the hydroxy acid </w:t>
      </w:r>
      <w:r w:rsidR="00DB2860" w:rsidRPr="005246F1">
        <w:fldChar w:fldCharType="begin" w:fldLock="1"/>
      </w:r>
      <w:r w:rsidR="002F45E7" w:rsidRPr="005246F1">
        <w:instrText>ADDIN CSL_CITATION { "citationItems" : [ { "id" : "ITEM-1", "itemData" : { "id" : "ITEM-1", "issued" : { "date-parts" : [ [ "0" ] ] }, "title" : "cyclohexyl hydroxy acid", "type" : "article-journal" }, "uris" : [ "http://www.mendeley.com/documents/?uuid=41c11e9b-9592-461e-88c0-186af9bbaeff" ] } ], "mendeley" : { "formattedCitation" : "&lt;span style=\"baseline\"&gt;&lt;b&gt;3&lt;/b&gt;&lt;/span&gt;", "plainTextFormattedCitation" : "3", "previouslyFormattedCitation" : "&lt;span style=\"baseline\"&gt;&lt;b&gt;3&lt;/b&gt;&lt;/span&gt;" }, "properties" : { "noteIndex" : 0 }, "schema" : "https://github.com/citation-style-language/schema/raw/master/csl-citation.json" }</w:instrText>
      </w:r>
      <w:r w:rsidR="00DB2860" w:rsidRPr="005246F1">
        <w:fldChar w:fldCharType="separate"/>
      </w:r>
      <w:r w:rsidR="001E3E15" w:rsidRPr="005246F1">
        <w:rPr>
          <w:b/>
          <w:noProof/>
        </w:rPr>
        <w:t>3</w:t>
      </w:r>
      <w:r w:rsidR="00DB2860" w:rsidRPr="005246F1">
        <w:fldChar w:fldCharType="end"/>
      </w:r>
      <w:r w:rsidR="00DB2860" w:rsidRPr="005246F1">
        <w:t xml:space="preserve"> (8.69 g) as a colourless oil. </w:t>
      </w:r>
    </w:p>
    <w:p w14:paraId="4E2DB639" w14:textId="217E9B7A" w:rsidR="00DB2860" w:rsidRPr="005246F1" w:rsidRDefault="00DB2860" w:rsidP="00DB2860">
      <w:pPr>
        <w:spacing w:after="100" w:afterAutospacing="1" w:line="360" w:lineRule="auto"/>
        <w:jc w:val="both"/>
      </w:pPr>
      <w:r w:rsidRPr="005246F1">
        <w:lastRenderedPageBreak/>
        <w:t xml:space="preserve">(b) The crude hydroxy acid </w:t>
      </w:r>
      <w:r w:rsidRPr="005246F1">
        <w:fldChar w:fldCharType="begin" w:fldLock="1"/>
      </w:r>
      <w:r w:rsidR="002F45E7" w:rsidRPr="005246F1">
        <w:instrText>ADDIN CSL_CITATION { "citationItems" : [ { "id" : "ITEM-1", "itemData" : { "id" : "ITEM-1", "issued" : { "date-parts" : [ [ "0" ] ] }, "title" : "cyclohexyl hydroxy acid", "type" : "article-journal" }, "uris" : [ "http://www.mendeley.com/documents/?uuid=41c11e9b-9592-461e-88c0-186af9bbaeff" ] } ], "mendeley" : { "formattedCitation" : "&lt;span style=\"baseline\"&gt;&lt;b&gt;3&lt;/b&gt;&lt;/span&gt;", "plainTextFormattedCitation" : "3", "previouslyFormattedCitation" : "&lt;span style=\"baseline\"&gt;&lt;b&gt;3&lt;/b&gt;&lt;/span&gt;" }, "properties" : { "noteIndex" : 0 }, "schema" : "https://github.com/citation-style-language/schema/raw/master/csl-citation.json" }</w:instrText>
      </w:r>
      <w:r w:rsidRPr="005246F1">
        <w:fldChar w:fldCharType="separate"/>
      </w:r>
      <w:r w:rsidR="001E3E15" w:rsidRPr="005246F1">
        <w:rPr>
          <w:b/>
          <w:noProof/>
        </w:rPr>
        <w:t>3</w:t>
      </w:r>
      <w:r w:rsidRPr="005246F1">
        <w:fldChar w:fldCharType="end"/>
      </w:r>
      <w:r w:rsidRPr="005246F1">
        <w:t xml:space="preserve"> was dissolved in toluene (100 mL) and a catalytic amount of tosic acid (40 mg, 0.2 mmol) was added. The reaction mixture was heated under reflux conditions for 6 h under Dean-Stark conditions. The solution was cooled and washed with sodium bicarbonate solution (10%, 3 × 30 mL), water (20 mL), brine (20 mL), and dried with anhydrous MgSO</w:t>
      </w:r>
      <w:r w:rsidRPr="005246F1">
        <w:rPr>
          <w:vertAlign w:val="subscript"/>
        </w:rPr>
        <w:t>4</w:t>
      </w:r>
      <w:r w:rsidRPr="005246F1">
        <w:t xml:space="preserve">. The organic layer was concentrated under reduced pressure to give the sulfide </w:t>
      </w:r>
      <w:r w:rsidRPr="005246F1">
        <w:rPr>
          <w:b/>
        </w:rPr>
        <w:fldChar w:fldCharType="begin" w:fldLock="1"/>
      </w:r>
      <w:r w:rsidR="002F45E7" w:rsidRPr="005246F1">
        <w:rPr>
          <w:b/>
        </w:rPr>
        <w:instrText>ADDIN CSL_CITATION { "citationItems" : [ { "id" : "ITEM-1", "itemData" : { "id" : "ITEM-1", "issued" : { "date-parts" : [ [ "0" ] ] }, "title" : "cyclohexyl sulfide", "type" : "article" }, "uris" : [ "http://www.mendeley.com/documents/?uuid=9f46e998-9264-4e13-84f5-f34e4db7f8cf" ] } ], "mendeley" : { "formattedCitation" : "&lt;span style=\"baseline\"&gt;&lt;b&gt;4&lt;/b&gt;&lt;/span&gt;", "plainTextFormattedCitation" : "4", "previouslyFormattedCitation" : "&lt;span style=\"baseline\"&gt;&lt;b&gt;4&lt;/b&gt;&lt;/span&gt;" }, "properties" : { "noteIndex" : 0 }, "schema" : "https://github.com/citation-style-language/schema/raw/master/csl-citation.json" }</w:instrText>
      </w:r>
      <w:r w:rsidRPr="005246F1">
        <w:rPr>
          <w:b/>
        </w:rPr>
        <w:fldChar w:fldCharType="separate"/>
      </w:r>
      <w:r w:rsidR="001E3E15" w:rsidRPr="005246F1">
        <w:rPr>
          <w:b/>
          <w:noProof/>
        </w:rPr>
        <w:t>4</w:t>
      </w:r>
      <w:r w:rsidRPr="005246F1">
        <w:rPr>
          <w:b/>
        </w:rPr>
        <w:fldChar w:fldCharType="end"/>
      </w:r>
      <w:r w:rsidRPr="005246F1">
        <w:rPr>
          <w:b/>
        </w:rPr>
        <w:t xml:space="preserve"> </w:t>
      </w:r>
      <w:r w:rsidRPr="005246F1">
        <w:t xml:space="preserve">as a pale yellow solid (5.93 g, 75% over the two steps). Analysis by </w:t>
      </w:r>
      <w:r w:rsidRPr="005246F1">
        <w:rPr>
          <w:vertAlign w:val="superscript"/>
        </w:rPr>
        <w:t>1</w:t>
      </w:r>
      <w:r w:rsidRPr="005246F1">
        <w:t>H NMR spectroscopy indicated that the material was sufficiently pure to be carried on to the next step without further purification; ν</w:t>
      </w:r>
      <w:r w:rsidRPr="005246F1">
        <w:rPr>
          <w:vertAlign w:val="subscript"/>
        </w:rPr>
        <w:t>max</w:t>
      </w:r>
      <w:r w:rsidRPr="005246F1">
        <w:t>/ cm</w:t>
      </w:r>
      <w:r w:rsidRPr="005246F1">
        <w:rPr>
          <w:vertAlign w:val="superscript"/>
        </w:rPr>
        <w:t>-1</w:t>
      </w:r>
      <w:r w:rsidRPr="005246F1">
        <w:t xml:space="preserve"> (neat): 2932, 1721, 1039; δ</w:t>
      </w:r>
      <w:r w:rsidRPr="005246F1">
        <w:rPr>
          <w:vertAlign w:val="subscript"/>
        </w:rPr>
        <w:t xml:space="preserve">H </w:t>
      </w:r>
      <w:r w:rsidRPr="005246F1">
        <w:t xml:space="preserve">(400 MHz) 1.11-1.64 (4H, m, cyclohexyl ring), 1.69-1.81 (1H, m, cyclohexyl ring), 1.82-1.92 (1H, m, cyclohexyl ring), 1.96-2.12 (1H, m, cyclohexyl ring), 2.19-2.30 (1H, m, cyclohexyl ring), 3.00 (1H, overlapping ddd, </w:t>
      </w:r>
      <w:r w:rsidRPr="005246F1">
        <w:rPr>
          <w:i/>
        </w:rPr>
        <w:t xml:space="preserve">J </w:t>
      </w:r>
      <w:r w:rsidRPr="005246F1">
        <w:t xml:space="preserve">11.6, 10.4, 4.0, CHS), 3.23 (1H, d, </w:t>
      </w:r>
      <w:r w:rsidRPr="005246F1">
        <w:rPr>
          <w:i/>
        </w:rPr>
        <w:t xml:space="preserve">J </w:t>
      </w:r>
      <w:r w:rsidRPr="005246F1">
        <w:t>14.7, A of ABq, one of SCH</w:t>
      </w:r>
      <w:r w:rsidRPr="005246F1">
        <w:rPr>
          <w:vertAlign w:val="subscript"/>
        </w:rPr>
        <w:t>2</w:t>
      </w:r>
      <w:r w:rsidRPr="005246F1">
        <w:t xml:space="preserve">), 3.69 (1H, d, </w:t>
      </w:r>
      <w:r w:rsidRPr="005246F1">
        <w:rPr>
          <w:i/>
        </w:rPr>
        <w:t>J</w:t>
      </w:r>
      <w:r w:rsidRPr="005246F1">
        <w:t xml:space="preserve"> 14.7, B of ABq, one of SCH</w:t>
      </w:r>
      <w:r w:rsidRPr="005246F1">
        <w:rPr>
          <w:vertAlign w:val="subscript"/>
        </w:rPr>
        <w:t>2</w:t>
      </w:r>
      <w:r w:rsidRPr="005246F1">
        <w:t xml:space="preserve">), 4.17 (1H, overlapping ddd appears as dt, </w:t>
      </w:r>
      <w:r w:rsidRPr="005246F1">
        <w:rPr>
          <w:i/>
        </w:rPr>
        <w:t xml:space="preserve">J </w:t>
      </w:r>
      <w:r w:rsidRPr="005246F1">
        <w:t>10.6, 10.6, 4.3, CHO); δ</w:t>
      </w:r>
      <w:r w:rsidRPr="005246F1">
        <w:rPr>
          <w:vertAlign w:val="subscript"/>
        </w:rPr>
        <w:t xml:space="preserve">C </w:t>
      </w:r>
      <w:r w:rsidRPr="005246F1">
        <w:t>(300 MHz): 23.7, 25.1, 26.8, 32.2, 32.6 (5 x CH</w:t>
      </w:r>
      <w:r w:rsidRPr="005246F1">
        <w:rPr>
          <w:vertAlign w:val="subscript"/>
        </w:rPr>
        <w:t>2</w:t>
      </w:r>
      <w:r w:rsidRPr="005246F1">
        <w:t>), 43.0 (</w:t>
      </w:r>
      <w:r w:rsidR="001C116A" w:rsidRPr="005246F1">
        <w:t xml:space="preserve">CH, </w:t>
      </w:r>
      <w:r w:rsidRPr="005246F1">
        <w:t>CHS), 81.7 (</w:t>
      </w:r>
      <w:r w:rsidR="001C116A" w:rsidRPr="005246F1">
        <w:t xml:space="preserve">CH, </w:t>
      </w:r>
      <w:r w:rsidRPr="005246F1">
        <w:t>CHO), 168.0 (</w:t>
      </w:r>
      <w:r w:rsidR="001C116A" w:rsidRPr="005246F1">
        <w:t xml:space="preserve">Cq, </w:t>
      </w:r>
      <w:r w:rsidRPr="005246F1">
        <w:t>C=O); HRMS (ESI +): Exact mass calculated for C</w:t>
      </w:r>
      <w:r w:rsidRPr="005246F1">
        <w:rPr>
          <w:vertAlign w:val="subscript"/>
        </w:rPr>
        <w:t>8</w:t>
      </w:r>
      <w:r w:rsidRPr="005246F1">
        <w:t>H</w:t>
      </w:r>
      <w:r w:rsidRPr="005246F1">
        <w:rPr>
          <w:vertAlign w:val="subscript"/>
        </w:rPr>
        <w:t>12</w:t>
      </w:r>
      <w:r w:rsidRPr="005246F1">
        <w:t>O</w:t>
      </w:r>
      <w:r w:rsidRPr="005246F1">
        <w:rPr>
          <w:vertAlign w:val="subscript"/>
        </w:rPr>
        <w:t>2</w:t>
      </w:r>
      <w:r w:rsidRPr="005246F1">
        <w:t>S [M+H]</w:t>
      </w:r>
      <w:r w:rsidRPr="005246F1">
        <w:rPr>
          <w:vertAlign w:val="superscript"/>
        </w:rPr>
        <w:t>+</w:t>
      </w:r>
      <w:r w:rsidRPr="005246F1">
        <w:t>, 173.0612 Found: 173.0622. Spectral characteristics are in agreement with those reported in the literature.</w:t>
      </w:r>
      <w:r w:rsidRPr="005246F1">
        <w:fldChar w:fldCharType="begin" w:fldLock="1"/>
      </w:r>
      <w:r w:rsidR="00BD4BB7">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00BD4BB7" w:rsidRPr="00BD4BB7">
        <w:rPr>
          <w:noProof/>
          <w:vertAlign w:val="superscript"/>
        </w:rPr>
        <w:t>13</w:t>
      </w:r>
      <w:r w:rsidRPr="005246F1">
        <w:fldChar w:fldCharType="end"/>
      </w:r>
      <w:r w:rsidRPr="005246F1">
        <w:t xml:space="preserve"> </w:t>
      </w:r>
    </w:p>
    <w:p w14:paraId="4AB47FC6" w14:textId="4BC796CD" w:rsidR="00DB2860" w:rsidRPr="005246F1" w:rsidRDefault="00EB60F4" w:rsidP="00DB2860">
      <w:pPr>
        <w:spacing w:after="100" w:afterAutospacing="1" w:line="360" w:lineRule="auto"/>
        <w:jc w:val="both"/>
        <w:rPr>
          <w:b/>
        </w:rPr>
      </w:pPr>
      <w:r>
        <w:rPr>
          <w:b/>
          <w:i/>
        </w:rPr>
        <w:t>c</w:t>
      </w:r>
      <w:r w:rsidRPr="00EB60F4">
        <w:rPr>
          <w:b/>
          <w:i/>
        </w:rPr>
        <w:t>is</w:t>
      </w:r>
      <w:r>
        <w:rPr>
          <w:b/>
        </w:rPr>
        <w:t>-</w:t>
      </w:r>
      <w:r w:rsidR="00DB2860" w:rsidRPr="005246F1">
        <w:rPr>
          <w:b/>
        </w:rPr>
        <w:t xml:space="preserve">5, 6-Diphenyl-1,4-oxathian-2-one </w:t>
      </w:r>
      <w:r w:rsidR="00DB2860" w:rsidRPr="005246F1">
        <w:rPr>
          <w:b/>
        </w:rPr>
        <w:fldChar w:fldCharType="begin" w:fldLock="1"/>
      </w:r>
      <w:r w:rsidR="00DB2860" w:rsidRPr="005246F1">
        <w:rPr>
          <w:b/>
        </w:rPr>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00DB2860" w:rsidRPr="005246F1">
        <w:rPr>
          <w:b/>
        </w:rPr>
        <w:fldChar w:fldCharType="separate"/>
      </w:r>
      <w:r w:rsidR="00DB2860" w:rsidRPr="005246F1">
        <w:rPr>
          <w:b/>
          <w:noProof/>
        </w:rPr>
        <w:t>9</w:t>
      </w:r>
      <w:r w:rsidR="00DB2860" w:rsidRPr="005246F1">
        <w:rPr>
          <w:b/>
        </w:rPr>
        <w:fldChar w:fldCharType="end"/>
      </w:r>
    </w:p>
    <w:p w14:paraId="0996AB52" w14:textId="799BFA9E" w:rsidR="00DB2860" w:rsidRPr="005246F1" w:rsidRDefault="00075764" w:rsidP="00DB2860">
      <w:pPr>
        <w:spacing w:after="100" w:afterAutospacing="1" w:line="360" w:lineRule="auto"/>
        <w:jc w:val="both"/>
      </w:pPr>
      <w:r>
        <w:rPr>
          <w:noProof/>
          <w:lang w:eastAsia="en-IE"/>
        </w:rPr>
        <w:pict w14:anchorId="5461D9F6">
          <v:shape id="_x0000_s6893" type="#_x0000_t75" style="position:absolute;left:0;text-align:left;margin-left:0;margin-top:1.45pt;width:66.6pt;height:40.7pt;z-index:-251512832;mso-wrap-style:tight;mso-position-horizontal:left" wrapcoords="-243 -400 -243 21600 21843 21600 21843 -400 -243 -400" filled="t" stroked="t">
            <v:imagedata r:id="rId827" o:title=""/>
            <w10:wrap type="square"/>
          </v:shape>
        </w:pict>
      </w:r>
      <w:r w:rsidR="00DB2860" w:rsidRPr="005246F1">
        <w:t xml:space="preserve"> (a) A solution of thioglycolic acid </w:t>
      </w:r>
      <w:r w:rsidR="00DB2860" w:rsidRPr="005246F1">
        <w:fldChar w:fldCharType="begin" w:fldLock="1"/>
      </w:r>
      <w:r w:rsidR="002F45E7"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00DB2860" w:rsidRPr="005246F1">
        <w:fldChar w:fldCharType="separate"/>
      </w:r>
      <w:r w:rsidR="001E3E15" w:rsidRPr="005246F1">
        <w:rPr>
          <w:b/>
          <w:noProof/>
        </w:rPr>
        <w:t>2</w:t>
      </w:r>
      <w:r w:rsidR="00DB2860" w:rsidRPr="005246F1">
        <w:fldChar w:fldCharType="end"/>
      </w:r>
      <w:r w:rsidR="00DB2860" w:rsidRPr="005246F1">
        <w:t xml:space="preserve"> (4.58 mL, 49.73 mmol, 1 eq.) in methanol (10 mL) was added slowly to a freshly prepared solution of sodium methoxide (2.28 g sodium, 99.46 mmol, 2 eq in 150 mL methanol) over 10 </w:t>
      </w:r>
      <w:r w:rsidR="00AF7CAA" w:rsidRPr="005246F1">
        <w:t>min</w:t>
      </w:r>
      <w:r w:rsidR="00DB2860" w:rsidRPr="005246F1">
        <w:t xml:space="preserve">, while stirring at 0 °C under a nitrogen atmosphere. The colourless solution was stirred for 5 min and </w:t>
      </w:r>
      <w:r w:rsidR="00DB2860" w:rsidRPr="005246F1">
        <w:rPr>
          <w:i/>
        </w:rPr>
        <w:t>trans</w:t>
      </w:r>
      <w:r w:rsidR="00DB2860" w:rsidRPr="005246F1">
        <w:t xml:space="preserve">-stilbene oxide </w:t>
      </w:r>
      <w:r w:rsidR="00DB2860" w:rsidRPr="005246F1">
        <w:fldChar w:fldCharType="begin" w:fldLock="1"/>
      </w:r>
      <w:r w:rsidR="002F45E7" w:rsidRPr="005246F1">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00DB2860" w:rsidRPr="005246F1">
        <w:fldChar w:fldCharType="separate"/>
      </w:r>
      <w:r w:rsidR="001E3E15" w:rsidRPr="005246F1">
        <w:rPr>
          <w:b/>
          <w:noProof/>
        </w:rPr>
        <w:t>12</w:t>
      </w:r>
      <w:r w:rsidR="00DB2860" w:rsidRPr="005246F1">
        <w:fldChar w:fldCharType="end"/>
      </w:r>
      <w:r w:rsidR="00DB2860" w:rsidRPr="005246F1">
        <w:t xml:space="preserve"> (9.76 g, 49.73 mmol, 1 eq.) was added in one portion to the solution while stirring at 0 °C. The reaction mixture was then heated under reflux conditions for 3 h under a nitrogen atmosphere. The reaction mixture was cooled and the solvent removed </w:t>
      </w:r>
      <w:r w:rsidR="00DB2860" w:rsidRPr="005246F1">
        <w:rPr>
          <w:i/>
        </w:rPr>
        <w:t>in vacuo</w:t>
      </w:r>
      <w:r w:rsidR="00DB2860" w:rsidRPr="005246F1">
        <w:t xml:space="preserve"> to leave a pale yellow solid which was dissolved in water (50 mL) and acidified to pH 1 with concentrated hydrochloric acid. The aqueous solution was extracted with diethyl ether (3 × 35 mL). The combined ethereal layers were washed with water (20 mL), brine (20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leave the hydroxy acid (16.1 g) as a colourless oil. </w:t>
      </w:r>
    </w:p>
    <w:p w14:paraId="74371AD7" w14:textId="352D586D" w:rsidR="00DB2860" w:rsidRPr="005246F1" w:rsidRDefault="00DB2860" w:rsidP="00DB2860">
      <w:pPr>
        <w:spacing w:after="100" w:afterAutospacing="1" w:line="360" w:lineRule="auto"/>
        <w:jc w:val="both"/>
        <w:rPr>
          <w:rFonts w:cstheme="minorHAnsi"/>
          <w:color w:val="FF0000"/>
        </w:rPr>
      </w:pPr>
      <w:r w:rsidRPr="005246F1">
        <w:t xml:space="preserve">(b) The crude hydroxy acid was dissolved in toluene (100 mL) and a catalytic amount of tosic acid (40 mg, 0.2 mmol) was added. The reaction mixture was heated under reflux conditions for 4 h under Dean-Stark conditions. </w:t>
      </w:r>
      <w:r w:rsidRPr="005246F1">
        <w:rPr>
          <w:rFonts w:cstheme="minorHAnsi"/>
        </w:rPr>
        <w:t>The solution was cooled and washed with sodium bicarbonate solution (10%, 3 × 30 mL), water (20 mL), brine (20 mL), and dried with anhydrous MgSO</w:t>
      </w:r>
      <w:r w:rsidRPr="005246F1">
        <w:rPr>
          <w:rFonts w:cstheme="minorHAnsi"/>
          <w:vertAlign w:val="subscript"/>
        </w:rPr>
        <w:t>4</w:t>
      </w:r>
      <w:r w:rsidRPr="005246F1">
        <w:rPr>
          <w:rFonts w:cstheme="minorHAnsi"/>
        </w:rPr>
        <w:t xml:space="preserve">. The organic layer was then concentrated </w:t>
      </w:r>
      <w:r w:rsidRPr="005246F1">
        <w:rPr>
          <w:rFonts w:cstheme="minorHAnsi"/>
          <w:i/>
        </w:rPr>
        <w:t>in vacuo</w:t>
      </w:r>
      <w:r w:rsidRPr="005246F1">
        <w:rPr>
          <w:rFonts w:cstheme="minorHAnsi"/>
        </w:rPr>
        <w:t xml:space="preserve"> to give the sulfide </w:t>
      </w:r>
      <w:r w:rsidRPr="005246F1">
        <w:rPr>
          <w:b/>
        </w:rPr>
        <w:fldChar w:fldCharType="begin" w:fldLock="1"/>
      </w:r>
      <w:r w:rsidRPr="005246F1">
        <w:rPr>
          <w:b/>
        </w:rPr>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Pr="005246F1">
        <w:rPr>
          <w:b/>
        </w:rPr>
        <w:fldChar w:fldCharType="separate"/>
      </w:r>
      <w:r w:rsidRPr="005246F1">
        <w:rPr>
          <w:b/>
          <w:noProof/>
        </w:rPr>
        <w:t>9</w:t>
      </w:r>
      <w:r w:rsidRPr="005246F1">
        <w:rPr>
          <w:b/>
        </w:rPr>
        <w:fldChar w:fldCharType="end"/>
      </w:r>
      <w:r w:rsidRPr="005246F1">
        <w:rPr>
          <w:rFonts w:cstheme="minorHAnsi"/>
          <w:b/>
        </w:rPr>
        <w:t xml:space="preserve"> </w:t>
      </w:r>
      <w:r w:rsidRPr="005246F1">
        <w:rPr>
          <w:rFonts w:cstheme="minorHAnsi"/>
        </w:rPr>
        <w:t>as a pale yellow solid which was recrystallized from hot ethyl acetate to give the sulfide as a white crystalline solid (7.36 g, 55%). δ</w:t>
      </w:r>
      <w:r w:rsidRPr="005246F1">
        <w:rPr>
          <w:rFonts w:cstheme="minorHAnsi"/>
          <w:vertAlign w:val="subscript"/>
        </w:rPr>
        <w:t xml:space="preserve">H </w:t>
      </w:r>
      <w:r w:rsidRPr="005246F1">
        <w:rPr>
          <w:rFonts w:cstheme="minorHAnsi"/>
        </w:rPr>
        <w:t xml:space="preserve">(400 MHz) m.p. 145–146 </w:t>
      </w:r>
      <w:r w:rsidRPr="005246F1">
        <w:rPr>
          <w:rFonts w:cstheme="minorHAnsi"/>
        </w:rPr>
        <w:lastRenderedPageBreak/>
        <w:t>°C (lit., 145–147 °C)</w:t>
      </w:r>
      <w:r w:rsidRPr="005246F1">
        <w:rPr>
          <w:rFonts w:cstheme="minorHAnsi"/>
        </w:rPr>
        <w:fldChar w:fldCharType="begin" w:fldLock="1"/>
      </w:r>
      <w:r w:rsidR="00BD4BB7">
        <w:rPr>
          <w:rFonts w:cstheme="minorHAnsi"/>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rFonts w:cstheme="minorHAnsi"/>
        </w:rPr>
        <w:fldChar w:fldCharType="separate"/>
      </w:r>
      <w:r w:rsidR="00BD4BB7" w:rsidRPr="00BD4BB7">
        <w:rPr>
          <w:rFonts w:cstheme="minorHAnsi"/>
          <w:noProof/>
          <w:vertAlign w:val="superscript"/>
        </w:rPr>
        <w:t>15</w:t>
      </w:r>
      <w:r w:rsidRPr="005246F1">
        <w:rPr>
          <w:rFonts w:cstheme="minorHAnsi"/>
        </w:rPr>
        <w:fldChar w:fldCharType="end"/>
      </w:r>
      <w:r w:rsidRPr="005246F1">
        <w:rPr>
          <w:rFonts w:cstheme="minorHAnsi"/>
        </w:rPr>
        <w:t xml:space="preserve">; </w:t>
      </w:r>
      <w:r w:rsidRPr="005246F1">
        <w:rPr>
          <w:rFonts w:cstheme="minorHAnsi"/>
        </w:rPr>
        <w:sym w:font="Symbol" w:char="F06E"/>
      </w:r>
      <w:r w:rsidRPr="005246F1">
        <w:rPr>
          <w:rFonts w:cstheme="minorHAnsi"/>
          <w:vertAlign w:val="subscript"/>
        </w:rPr>
        <w:t>max</w:t>
      </w:r>
      <w:r w:rsidRPr="005246F1">
        <w:rPr>
          <w:rFonts w:cstheme="minorHAnsi"/>
        </w:rPr>
        <w:t>/cm</w:t>
      </w:r>
      <w:r w:rsidRPr="005246F1">
        <w:rPr>
          <w:rFonts w:cstheme="minorHAnsi"/>
          <w:vertAlign w:val="superscript"/>
        </w:rPr>
        <w:sym w:font="Symbol" w:char="F02D"/>
      </w:r>
      <w:r w:rsidRPr="005246F1">
        <w:rPr>
          <w:rFonts w:cstheme="minorHAnsi"/>
          <w:vertAlign w:val="superscript"/>
        </w:rPr>
        <w:t>1</w:t>
      </w:r>
      <w:r w:rsidRPr="005246F1">
        <w:rPr>
          <w:rFonts w:cstheme="minorHAnsi"/>
        </w:rPr>
        <w:t xml:space="preserve"> (neat) 1748, 1253; δ</w:t>
      </w:r>
      <w:r w:rsidRPr="005246F1">
        <w:rPr>
          <w:rFonts w:cstheme="minorHAnsi"/>
          <w:vertAlign w:val="subscript"/>
        </w:rPr>
        <w:t>H</w:t>
      </w:r>
      <w:r w:rsidRPr="005246F1">
        <w:rPr>
          <w:rFonts w:cstheme="minorHAnsi"/>
        </w:rPr>
        <w:t xml:space="preserve"> (300 MHz) 3.53 (1H, d, A of ABq, </w:t>
      </w:r>
      <w:r w:rsidRPr="005246F1">
        <w:rPr>
          <w:rFonts w:cstheme="minorHAnsi"/>
          <w:i/>
        </w:rPr>
        <w:t>J</w:t>
      </w:r>
      <w:r w:rsidRPr="005246F1">
        <w:rPr>
          <w:rFonts w:cstheme="minorHAnsi"/>
        </w:rPr>
        <w:t xml:space="preserve"> 14.4, 0.5, one of SCH</w:t>
      </w:r>
      <w:r w:rsidRPr="005246F1">
        <w:rPr>
          <w:rFonts w:cstheme="minorHAnsi"/>
          <w:i/>
          <w:vertAlign w:val="subscript"/>
        </w:rPr>
        <w:t>2</w:t>
      </w:r>
      <w:r w:rsidRPr="005246F1">
        <w:rPr>
          <w:rFonts w:cstheme="minorHAnsi"/>
        </w:rPr>
        <w:t xml:space="preserve">), 3.99 (1H, d, B of ABq, </w:t>
      </w:r>
      <w:r w:rsidRPr="005246F1">
        <w:rPr>
          <w:rFonts w:cstheme="minorHAnsi"/>
          <w:i/>
        </w:rPr>
        <w:t>J</w:t>
      </w:r>
      <w:r w:rsidRPr="005246F1">
        <w:rPr>
          <w:rFonts w:cstheme="minorHAnsi"/>
        </w:rPr>
        <w:t xml:space="preserve"> 14.4, SCH</w:t>
      </w:r>
      <w:r w:rsidRPr="005246F1">
        <w:rPr>
          <w:rFonts w:cstheme="minorHAnsi"/>
          <w:i/>
          <w:vertAlign w:val="subscript"/>
        </w:rPr>
        <w:t>2</w:t>
      </w:r>
      <w:r w:rsidRPr="005246F1">
        <w:rPr>
          <w:rFonts w:cstheme="minorHAnsi"/>
        </w:rPr>
        <w:t xml:space="preserve">), 4.55 (1H, incompletely resolved d, </w:t>
      </w:r>
      <w:r w:rsidRPr="005246F1">
        <w:rPr>
          <w:rFonts w:cstheme="minorHAnsi"/>
          <w:i/>
        </w:rPr>
        <w:t>J</w:t>
      </w:r>
      <w:r w:rsidRPr="005246F1">
        <w:rPr>
          <w:rFonts w:cstheme="minorHAnsi"/>
        </w:rPr>
        <w:t xml:space="preserve"> 3.3, CHS), 5.74 (1H, d, </w:t>
      </w:r>
      <w:r w:rsidRPr="005246F1">
        <w:rPr>
          <w:rFonts w:cstheme="minorHAnsi"/>
          <w:i/>
        </w:rPr>
        <w:t>J</w:t>
      </w:r>
      <w:r w:rsidRPr="005246F1">
        <w:rPr>
          <w:rFonts w:cstheme="minorHAnsi"/>
        </w:rPr>
        <w:t xml:space="preserve"> 3.2, CHO), 6.87</w:t>
      </w:r>
      <w:r w:rsidR="00930E9E" w:rsidRPr="005246F1">
        <w:rPr>
          <w:rFonts w:cstheme="minorHAnsi"/>
        </w:rPr>
        <w:t xml:space="preserve"> </w:t>
      </w:r>
      <w:r w:rsidRPr="005246F1">
        <w:rPr>
          <w:rFonts w:cstheme="minorHAnsi"/>
        </w:rPr>
        <w:t>–</w:t>
      </w:r>
      <w:r w:rsidR="00930E9E" w:rsidRPr="005246F1">
        <w:rPr>
          <w:rFonts w:cstheme="minorHAnsi"/>
        </w:rPr>
        <w:t xml:space="preserve"> </w:t>
      </w:r>
      <w:r w:rsidRPr="005246F1">
        <w:rPr>
          <w:rFonts w:cstheme="minorHAnsi"/>
        </w:rPr>
        <w:t xml:space="preserve">7.04 (4H, m, 4 x </w:t>
      </w:r>
      <w:r w:rsidR="001C69C8" w:rsidRPr="005246F1">
        <w:rPr>
          <w:rFonts w:cstheme="minorHAnsi"/>
        </w:rPr>
        <w:t>Aromatic CH)</w:t>
      </w:r>
      <w:r w:rsidRPr="005246F1">
        <w:rPr>
          <w:rFonts w:cstheme="minorHAnsi"/>
        </w:rPr>
        <w:t xml:space="preserve">, 7.08–7.25 (6H, m, 6 x </w:t>
      </w:r>
      <w:r w:rsidR="001C69C8" w:rsidRPr="005246F1">
        <w:rPr>
          <w:rFonts w:cstheme="minorHAnsi"/>
        </w:rPr>
        <w:t>Aromatic CH)</w:t>
      </w:r>
      <w:r w:rsidRPr="005246F1">
        <w:rPr>
          <w:rFonts w:cstheme="minorHAnsi"/>
        </w:rPr>
        <w:t xml:space="preserve">; </w:t>
      </w:r>
      <w:r w:rsidRPr="005246F1">
        <w:t>δ</w:t>
      </w:r>
      <w:r w:rsidRPr="005246F1">
        <w:rPr>
          <w:vertAlign w:val="subscript"/>
        </w:rPr>
        <w:t xml:space="preserve">C </w:t>
      </w:r>
      <w:r w:rsidRPr="005246F1">
        <w:t xml:space="preserve">(100 MHz) </w:t>
      </w:r>
      <w:r w:rsidRPr="005246F1">
        <w:rPr>
          <w:rFonts w:cstheme="minorHAnsi"/>
        </w:rPr>
        <w:t xml:space="preserve"> 27.9 (CH</w:t>
      </w:r>
      <w:r w:rsidRPr="005246F1">
        <w:rPr>
          <w:rFonts w:cstheme="minorHAnsi"/>
          <w:vertAlign w:val="subscript"/>
        </w:rPr>
        <w:t>2</w:t>
      </w:r>
      <w:r w:rsidRPr="005246F1">
        <w:rPr>
          <w:rFonts w:cstheme="minorHAnsi"/>
        </w:rPr>
        <w:t xml:space="preserve">), 49.4 (CH, CHS), 81.6 (CH, CHO), 126.3, 127.3, 127.9, 128.4, 128.6, 129.8 (10 x </w:t>
      </w:r>
      <w:r w:rsidR="001C69C8" w:rsidRPr="005246F1">
        <w:rPr>
          <w:rFonts w:cstheme="minorHAnsi"/>
        </w:rPr>
        <w:t>Aromatic CH)</w:t>
      </w:r>
      <w:r w:rsidRPr="005246F1">
        <w:rPr>
          <w:rFonts w:cstheme="minorHAnsi"/>
        </w:rPr>
        <w:t xml:space="preserve"> 135.1, 136.0 (2 x </w:t>
      </w:r>
      <w:r w:rsidR="001C69C8" w:rsidRPr="005246F1">
        <w:rPr>
          <w:rFonts w:cstheme="minorHAnsi"/>
        </w:rPr>
        <w:t xml:space="preserve">Aromatic </w:t>
      </w:r>
      <w:r w:rsidR="00E34974" w:rsidRPr="005246F1">
        <w:rPr>
          <w:rFonts w:cstheme="minorHAnsi"/>
        </w:rPr>
        <w:t>Cq</w:t>
      </w:r>
      <w:r w:rsidR="001C69C8" w:rsidRPr="005246F1">
        <w:rPr>
          <w:rFonts w:cstheme="minorHAnsi"/>
        </w:rPr>
        <w:t>)</w:t>
      </w:r>
      <w:r w:rsidRPr="005246F1">
        <w:rPr>
          <w:rFonts w:cstheme="minorHAnsi"/>
        </w:rPr>
        <w:t>, 168.3 (</w:t>
      </w:r>
      <w:r w:rsidR="001C116A" w:rsidRPr="005246F1">
        <w:rPr>
          <w:rFonts w:cstheme="minorHAnsi"/>
        </w:rPr>
        <w:t xml:space="preserve">Cq, </w:t>
      </w:r>
      <w:r w:rsidRPr="005246F1">
        <w:rPr>
          <w:rFonts w:cstheme="minorHAnsi"/>
        </w:rPr>
        <w:t xml:space="preserve">C=O). Spectral details in agreement with those reported in the literature. </w:t>
      </w:r>
      <w:r w:rsidRPr="005246F1">
        <w:rPr>
          <w:rFonts w:cstheme="minorHAnsi"/>
        </w:rPr>
        <w:fldChar w:fldCharType="begin" w:fldLock="1"/>
      </w:r>
      <w:r w:rsidR="00BD4BB7">
        <w:rPr>
          <w:rFonts w:cstheme="minorHAnsi"/>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rFonts w:cstheme="minorHAnsi"/>
        </w:rPr>
        <w:fldChar w:fldCharType="separate"/>
      </w:r>
      <w:r w:rsidR="00BD4BB7" w:rsidRPr="00BD4BB7">
        <w:rPr>
          <w:rFonts w:cstheme="minorHAnsi"/>
          <w:noProof/>
          <w:vertAlign w:val="superscript"/>
        </w:rPr>
        <w:t>15</w:t>
      </w:r>
      <w:r w:rsidRPr="005246F1">
        <w:rPr>
          <w:rFonts w:cstheme="minorHAnsi"/>
        </w:rPr>
        <w:fldChar w:fldCharType="end"/>
      </w:r>
      <w:r w:rsidRPr="005246F1">
        <w:rPr>
          <w:rFonts w:cstheme="minorHAnsi"/>
          <w:color w:val="FF0000"/>
        </w:rPr>
        <w:t xml:space="preserve"> </w:t>
      </w:r>
    </w:p>
    <w:p w14:paraId="010D90D6" w14:textId="3275BADD" w:rsidR="00DB2860" w:rsidRPr="005246F1" w:rsidRDefault="00DB2860" w:rsidP="00DB2860">
      <w:pPr>
        <w:spacing w:after="100" w:afterAutospacing="1" w:line="360" w:lineRule="auto"/>
        <w:jc w:val="both"/>
        <w:rPr>
          <w:b/>
        </w:rPr>
      </w:pPr>
      <w:r w:rsidRPr="005246F1">
        <w:rPr>
          <w:b/>
        </w:rPr>
        <w:t>Hexahydro-</w:t>
      </w:r>
      <w:r w:rsidRPr="00957C60">
        <w:rPr>
          <w:b/>
        </w:rPr>
        <w:t>5</w:t>
      </w:r>
      <w:r w:rsidRPr="005A37F3">
        <w:rPr>
          <w:b/>
          <w:i/>
        </w:rPr>
        <w:t>H</w:t>
      </w:r>
      <w:r w:rsidRPr="005246F1">
        <w:rPr>
          <w:b/>
        </w:rPr>
        <w:t>-cyclohepta[</w:t>
      </w:r>
      <w:r w:rsidRPr="005A37F3">
        <w:rPr>
          <w:b/>
          <w:i/>
        </w:rPr>
        <w:t>b</w:t>
      </w:r>
      <w:r w:rsidRPr="005246F1">
        <w:rPr>
          <w:b/>
        </w:rPr>
        <w:t>] [1, 4] oxathiin-2(</w:t>
      </w:r>
      <w:r w:rsidRPr="00957C60">
        <w:rPr>
          <w:b/>
        </w:rPr>
        <w:t>3</w:t>
      </w:r>
      <w:r w:rsidRPr="005A37F3">
        <w:rPr>
          <w:b/>
          <w:i/>
        </w:rPr>
        <w:t>H</w:t>
      </w:r>
      <w:r w:rsidRPr="005246F1">
        <w:rPr>
          <w:b/>
        </w:rPr>
        <w:t xml:space="preserve">)-one </w:t>
      </w:r>
      <w:r w:rsidRPr="005246F1">
        <w:rPr>
          <w:b/>
        </w:rPr>
        <w:fldChar w:fldCharType="begin" w:fldLock="1"/>
      </w:r>
      <w:r w:rsidR="002F45E7" w:rsidRPr="005246F1">
        <w:rPr>
          <w:b/>
        </w:rPr>
        <w:instrText>ADDIN CSL_CITATION { "citationItems" : [ { "id" : "ITEM-1", "itemData" : { "id" : "ITEM-1", "issued" : { "date-parts" : [ [ "0" ] ] }, "title" : "cycloheptene sulfide", "type" : "article-journal" }, "uris" : [ "http://www.mendeley.com/documents/?uuid=cb94efc1-1521-4466-b8fc-86433d88f923" ] } ], "mendeley" : { "formattedCitation" : "&lt;span style=\"baseline\"&gt;&lt;b&gt;7&lt;/b&gt;&lt;/span&gt;", "plainTextFormattedCitation" : "7", "previouslyFormattedCitation" : "&lt;span style=\"baseline\"&gt;&lt;b&gt;7&lt;/b&gt;&lt;/span&gt;" }, "properties" : { "noteIndex" : 0 }, "schema" : "https://github.com/citation-style-language/schema/raw/master/csl-citation.json" }</w:instrText>
      </w:r>
      <w:r w:rsidRPr="005246F1">
        <w:rPr>
          <w:b/>
        </w:rPr>
        <w:fldChar w:fldCharType="separate"/>
      </w:r>
      <w:r w:rsidR="001E3E15" w:rsidRPr="005246F1">
        <w:rPr>
          <w:b/>
          <w:noProof/>
        </w:rPr>
        <w:t>7</w:t>
      </w:r>
      <w:r w:rsidRPr="005246F1">
        <w:rPr>
          <w:b/>
        </w:rPr>
        <w:fldChar w:fldCharType="end"/>
      </w:r>
    </w:p>
    <w:p w14:paraId="007A166C" w14:textId="6706124A" w:rsidR="00DB2860" w:rsidRPr="005246F1" w:rsidRDefault="00075764" w:rsidP="00DB2860">
      <w:pPr>
        <w:spacing w:after="100" w:afterAutospacing="1" w:line="360" w:lineRule="auto"/>
        <w:jc w:val="both"/>
        <w:rPr>
          <w:b/>
        </w:rPr>
      </w:pPr>
      <w:r>
        <w:rPr>
          <w:noProof/>
          <w:lang w:eastAsia="en-IE"/>
        </w:rPr>
        <w:pict w14:anchorId="48F3828A">
          <v:shape id="_x0000_s6894" type="#_x0000_t75" style="position:absolute;left:0;text-align:left;margin-left:.15pt;margin-top:5.7pt;width:76.85pt;height:54.9pt;z-index:251804672;mso-wrap-style:tight" filled="t" stroked="t">
            <v:imagedata r:id="rId828" o:title=""/>
            <w10:wrap type="square"/>
          </v:shape>
        </w:pict>
      </w:r>
      <w:r w:rsidR="00DB2860" w:rsidRPr="005246F1">
        <w:t xml:space="preserve">(a) A solution of thioglycolic acid </w:t>
      </w:r>
      <w:r w:rsidR="00DB2860" w:rsidRPr="005246F1">
        <w:fldChar w:fldCharType="begin" w:fldLock="1"/>
      </w:r>
      <w:r w:rsidR="002F45E7"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00DB2860" w:rsidRPr="005246F1">
        <w:fldChar w:fldCharType="separate"/>
      </w:r>
      <w:r w:rsidR="001E3E15" w:rsidRPr="005246F1">
        <w:rPr>
          <w:b/>
          <w:noProof/>
        </w:rPr>
        <w:t>2</w:t>
      </w:r>
      <w:r w:rsidR="00DB2860" w:rsidRPr="005246F1">
        <w:fldChar w:fldCharType="end"/>
      </w:r>
      <w:r w:rsidR="00DB2860" w:rsidRPr="005246F1">
        <w:t xml:space="preserve"> (3.81 mL, 54.6 mmol, 1 eq.) in methanol (25 mL) was added slowly to a freshly prepared solution of sodium methoxide (2.51 g sodium, 109.3 mmol, 2 eq in 100 mL methanol) while stirring at 0 °C under a nitrogen atmosphere. The colourless solution was stirred for 5 min and a solution of cycloheptene oxide </w:t>
      </w:r>
      <w:r w:rsidR="00DB2860" w:rsidRPr="005246F1">
        <w:fldChar w:fldCharType="begin" w:fldLock="1"/>
      </w:r>
      <w:r w:rsidR="002F45E7" w:rsidRPr="005246F1">
        <w:instrText>ADDIN CSL_CITATION { "citationItems" : [ { "id" : "ITEM-1", "itemData" : { "id" : "ITEM-1", "issued" : { "date-parts" : [ [ "0" ] ] }, "title" : "cycloheptene epoxide", "type" : "article-journal" }, "uris" : [ "http://www.mendeley.com/documents/?uuid=552c34fb-0920-454a-939e-a6bc839a49d9" ] } ], "mendeley" : { "formattedCitation" : "&lt;span style=\"baseline\"&gt;&lt;b&gt;10&lt;/b&gt;&lt;/span&gt;", "plainTextFormattedCitation" : "10", "previouslyFormattedCitation" : "&lt;span style=\"baseline\"&gt;&lt;b&gt;10&lt;/b&gt;&lt;/span&gt;" }, "properties" : { "noteIndex" : 0 }, "schema" : "https://github.com/citation-style-language/schema/raw/master/csl-citation.json" }</w:instrText>
      </w:r>
      <w:r w:rsidR="00DB2860" w:rsidRPr="005246F1">
        <w:fldChar w:fldCharType="separate"/>
      </w:r>
      <w:r w:rsidR="001E3E15" w:rsidRPr="005246F1">
        <w:rPr>
          <w:b/>
          <w:noProof/>
        </w:rPr>
        <w:t>10</w:t>
      </w:r>
      <w:r w:rsidR="00DB2860" w:rsidRPr="005246F1">
        <w:fldChar w:fldCharType="end"/>
      </w:r>
      <w:r w:rsidR="00DB2860" w:rsidRPr="005246F1">
        <w:t xml:space="preserve"> (6.13 g, 54.6 mmol, 1 eq.) in methanol (20 mL) was added dropwise to the solution while stirring at 0°C. The temperature was maintained at 0°C until the addition of the epoxide </w:t>
      </w:r>
      <w:r w:rsidR="00DB2860" w:rsidRPr="005246F1">
        <w:fldChar w:fldCharType="begin" w:fldLock="1"/>
      </w:r>
      <w:r w:rsidR="002F45E7" w:rsidRPr="005246F1">
        <w:instrText>ADDIN CSL_CITATION { "citationItems" : [ { "id" : "ITEM-1", "itemData" : { "id" : "ITEM-1", "issued" : { "date-parts" : [ [ "0" ] ] }, "title" : "cycloheptene epoxide", "type" : "article-journal" }, "uris" : [ "http://www.mendeley.com/documents/?uuid=552c34fb-0920-454a-939e-a6bc839a49d9" ] } ], "mendeley" : { "formattedCitation" : "&lt;span style=\"baseline\"&gt;&lt;b&gt;10&lt;/b&gt;&lt;/span&gt;", "plainTextFormattedCitation" : "10", "previouslyFormattedCitation" : "&lt;span style=\"baseline\"&gt;&lt;b&gt;10&lt;/b&gt;&lt;/span&gt;" }, "properties" : { "noteIndex" : 0 }, "schema" : "https://github.com/citation-style-language/schema/raw/master/csl-citation.json" }</w:instrText>
      </w:r>
      <w:r w:rsidR="00DB2860" w:rsidRPr="005246F1">
        <w:fldChar w:fldCharType="separate"/>
      </w:r>
      <w:r w:rsidR="001E3E15" w:rsidRPr="005246F1">
        <w:rPr>
          <w:b/>
          <w:noProof/>
        </w:rPr>
        <w:t>10</w:t>
      </w:r>
      <w:r w:rsidR="00DB2860" w:rsidRPr="005246F1">
        <w:fldChar w:fldCharType="end"/>
      </w:r>
      <w:r w:rsidR="00DB2860" w:rsidRPr="005246F1">
        <w:t xml:space="preserve"> was complete. The reaction mixture was then heated under reflux conditions for 3 h under a nitrogen atmosphere. The reaction mixture was cooled and the solvent removed </w:t>
      </w:r>
      <w:r w:rsidR="00DB2860" w:rsidRPr="005246F1">
        <w:rPr>
          <w:i/>
        </w:rPr>
        <w:t>in vacuo</w:t>
      </w:r>
      <w:r w:rsidR="00DB2860" w:rsidRPr="005246F1">
        <w:t xml:space="preserve"> to leave a white crystalline solid which was dissolved in water (40 mL) and acidified to pH 1 with concentrated hydrochloric acid. The aqueous solution was extracted with diethyl ether (3 × 35 mL). The combined ethereal layers were washed with water (20 mL), brine (20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leave the hydroxy acid (8.46 g) as a colourless oil. </w:t>
      </w:r>
    </w:p>
    <w:p w14:paraId="66BAD4F2" w14:textId="0C52E8CC" w:rsidR="00DB2860" w:rsidRPr="005246F1" w:rsidRDefault="00DB2860" w:rsidP="00DB2860">
      <w:pPr>
        <w:spacing w:after="100" w:afterAutospacing="1" w:line="360" w:lineRule="auto"/>
        <w:jc w:val="both"/>
        <w:rPr>
          <w:rFonts w:cstheme="minorHAnsi"/>
        </w:rPr>
      </w:pPr>
      <w:r w:rsidRPr="005246F1">
        <w:t>(b) The crude hydroxy acid was dissolved in toluene (80 mL) and a catalytic amount of tosic acid (40 mg, 0.2 mmol) was added. The reaction mixture was heated under reflux conditions for 6 h under Dean-Stark conditions. The solution was cooled and washed with sodium bicarbonate solution (10%, 3 × 30 mL), water (20 mL), brine (20 mL), and dried with anhydrous MgSO</w:t>
      </w:r>
      <w:r w:rsidRPr="005246F1">
        <w:rPr>
          <w:vertAlign w:val="subscript"/>
        </w:rPr>
        <w:t>4</w:t>
      </w:r>
      <w:r w:rsidRPr="005246F1">
        <w:t xml:space="preserve">. The organic layer was then concentrated </w:t>
      </w:r>
      <w:r w:rsidRPr="005246F1">
        <w:rPr>
          <w:i/>
        </w:rPr>
        <w:t>in vacuo</w:t>
      </w:r>
      <w:r w:rsidRPr="005246F1">
        <w:t xml:space="preserve"> to give the sulfide </w:t>
      </w:r>
      <w:r w:rsidRPr="005246F1">
        <w:rPr>
          <w:b/>
        </w:rPr>
        <w:fldChar w:fldCharType="begin" w:fldLock="1"/>
      </w:r>
      <w:r w:rsidR="002F45E7" w:rsidRPr="005246F1">
        <w:rPr>
          <w:b/>
        </w:rPr>
        <w:instrText>ADDIN CSL_CITATION { "citationItems" : [ { "id" : "ITEM-1", "itemData" : { "id" : "ITEM-1", "issued" : { "date-parts" : [ [ "0" ] ] }, "title" : "cycloheptene sulfide", "type" : "article-journal" }, "uris" : [ "http://www.mendeley.com/documents/?uuid=cb94efc1-1521-4466-b8fc-86433d88f923" ] } ], "mendeley" : { "formattedCitation" : "&lt;span style=\"baseline\"&gt;&lt;b&gt;7&lt;/b&gt;&lt;/span&gt;", "plainTextFormattedCitation" : "7", "previouslyFormattedCitation" : "&lt;span style=\"baseline\"&gt;&lt;b&gt;7&lt;/b&gt;&lt;/span&gt;" }, "properties" : { "noteIndex" : 0 }, "schema" : "https://github.com/citation-style-language/schema/raw/master/csl-citation.json" }</w:instrText>
      </w:r>
      <w:r w:rsidRPr="005246F1">
        <w:rPr>
          <w:b/>
        </w:rPr>
        <w:fldChar w:fldCharType="separate"/>
      </w:r>
      <w:r w:rsidR="001E3E15" w:rsidRPr="005246F1">
        <w:rPr>
          <w:b/>
          <w:noProof/>
        </w:rPr>
        <w:t>7</w:t>
      </w:r>
      <w:r w:rsidRPr="005246F1">
        <w:rPr>
          <w:b/>
        </w:rPr>
        <w:fldChar w:fldCharType="end"/>
      </w:r>
      <w:r w:rsidRPr="005246F1">
        <w:rPr>
          <w:b/>
        </w:rPr>
        <w:t xml:space="preserve"> </w:t>
      </w:r>
      <w:r w:rsidRPr="005246F1">
        <w:t>as a white crystalline solid (5.59 g, 55% over the two steps); ν</w:t>
      </w:r>
      <w:r w:rsidRPr="005246F1">
        <w:rPr>
          <w:vertAlign w:val="subscript"/>
        </w:rPr>
        <w:t>max</w:t>
      </w:r>
      <w:r w:rsidRPr="005246F1">
        <w:t>/ cm</w:t>
      </w:r>
      <w:r w:rsidRPr="005246F1">
        <w:rPr>
          <w:vertAlign w:val="superscript"/>
        </w:rPr>
        <w:t>-1</w:t>
      </w:r>
      <w:r w:rsidRPr="005246F1">
        <w:t xml:space="preserve"> (neat): 1732, 1264; δ</w:t>
      </w:r>
      <w:r w:rsidRPr="005246F1">
        <w:rPr>
          <w:vertAlign w:val="subscript"/>
        </w:rPr>
        <w:t xml:space="preserve">H </w:t>
      </w:r>
      <w:r w:rsidRPr="005246F1">
        <w:t xml:space="preserve">(400 MHz) 1.38–1.94 (9H, m, cycloheptyl ring), 2.05–2.22 (1H, m, cycloheptyl ring), 3.14 (1H, overlapping ddd appears as dt, </w:t>
      </w:r>
      <w:r w:rsidRPr="005246F1">
        <w:rPr>
          <w:i/>
        </w:rPr>
        <w:t xml:space="preserve">J </w:t>
      </w:r>
      <w:r w:rsidRPr="005246F1">
        <w:t>9.8, 9.8, 3.0, C</w:t>
      </w:r>
      <w:r w:rsidRPr="005246F1">
        <w:rPr>
          <w:i/>
        </w:rPr>
        <w:t>H</w:t>
      </w:r>
      <w:r w:rsidRPr="005246F1">
        <w:t>S), 3.22 (1H,</w:t>
      </w:r>
      <w:r w:rsidR="00C14BD0" w:rsidRPr="005246F1">
        <w:t xml:space="preserve"> d,</w:t>
      </w:r>
      <w:r w:rsidRPr="005246F1">
        <w:t xml:space="preserve"> A of ABq, </w:t>
      </w:r>
      <w:r w:rsidRPr="005246F1">
        <w:rPr>
          <w:i/>
        </w:rPr>
        <w:t>J</w:t>
      </w:r>
      <w:r w:rsidRPr="005246F1">
        <w:t xml:space="preserve"> 14.7, one of SC</w:t>
      </w:r>
      <w:r w:rsidRPr="005246F1">
        <w:rPr>
          <w:i/>
        </w:rPr>
        <w:t>H</w:t>
      </w:r>
      <w:r w:rsidRPr="005246F1">
        <w:rPr>
          <w:i/>
          <w:vertAlign w:val="subscript"/>
        </w:rPr>
        <w:t>2</w:t>
      </w:r>
      <w:r w:rsidRPr="005246F1">
        <w:t>), 3.68 (1H,</w:t>
      </w:r>
      <w:r w:rsidR="00C14BD0" w:rsidRPr="005246F1">
        <w:t xml:space="preserve"> d,</w:t>
      </w:r>
      <w:r w:rsidRPr="005246F1">
        <w:t xml:space="preserve"> B of ABq, </w:t>
      </w:r>
      <w:r w:rsidRPr="005246F1">
        <w:rPr>
          <w:i/>
        </w:rPr>
        <w:t xml:space="preserve">J </w:t>
      </w:r>
      <w:r w:rsidRPr="005246F1">
        <w:t>14.5, one of SC</w:t>
      </w:r>
      <w:r w:rsidRPr="005246F1">
        <w:rPr>
          <w:i/>
        </w:rPr>
        <w:t>H</w:t>
      </w:r>
      <w:r w:rsidRPr="005246F1">
        <w:rPr>
          <w:i/>
          <w:vertAlign w:val="subscript"/>
        </w:rPr>
        <w:t>2</w:t>
      </w:r>
      <w:r w:rsidRPr="005246F1">
        <w:t>), 4.17–4.37 (1H, m, CHO); δ</w:t>
      </w:r>
      <w:r w:rsidRPr="005246F1">
        <w:rPr>
          <w:vertAlign w:val="subscript"/>
        </w:rPr>
        <w:t>C</w:t>
      </w:r>
      <w:r w:rsidRPr="005246F1">
        <w:t xml:space="preserve"> (75.5 MHz) 22.0, 25.5, 2</w:t>
      </w:r>
      <w:r w:rsidRPr="005246F1">
        <w:rPr>
          <w:rFonts w:cstheme="minorHAnsi"/>
        </w:rPr>
        <w:t>7.27, 27.31, 30.8 (</w:t>
      </w:r>
      <w:r w:rsidR="00930E9E" w:rsidRPr="005246F1">
        <w:rPr>
          <w:rFonts w:cstheme="minorHAnsi"/>
        </w:rPr>
        <w:t>5</w:t>
      </w:r>
      <w:r w:rsidRPr="005246F1">
        <w:rPr>
          <w:rFonts w:cstheme="minorHAnsi"/>
        </w:rPr>
        <w:t xml:space="preserve"> x CH</w:t>
      </w:r>
      <w:r w:rsidRPr="005246F1">
        <w:rPr>
          <w:rFonts w:cstheme="minorHAnsi"/>
          <w:vertAlign w:val="subscript"/>
        </w:rPr>
        <w:t>2</w:t>
      </w:r>
      <w:r w:rsidRPr="005246F1">
        <w:rPr>
          <w:rFonts w:cstheme="minorHAnsi"/>
        </w:rPr>
        <w:t xml:space="preserve"> of cycloheptyl ring), 33.5 (</w:t>
      </w:r>
      <w:r w:rsidR="001C116A" w:rsidRPr="005246F1">
        <w:rPr>
          <w:rFonts w:cstheme="minorHAnsi"/>
        </w:rPr>
        <w:t>CH</w:t>
      </w:r>
      <w:r w:rsidR="001C116A" w:rsidRPr="005246F1">
        <w:rPr>
          <w:rFonts w:cstheme="minorHAnsi"/>
          <w:vertAlign w:val="subscript"/>
        </w:rPr>
        <w:t>2</w:t>
      </w:r>
      <w:r w:rsidR="001C116A" w:rsidRPr="005246F1">
        <w:rPr>
          <w:rFonts w:cstheme="minorHAnsi"/>
        </w:rPr>
        <w:t xml:space="preserve">, </w:t>
      </w:r>
      <w:r w:rsidRPr="005246F1">
        <w:rPr>
          <w:rFonts w:cstheme="minorHAnsi"/>
        </w:rPr>
        <w:t>SCH</w:t>
      </w:r>
      <w:r w:rsidRPr="005246F1">
        <w:rPr>
          <w:rFonts w:cstheme="minorHAnsi"/>
          <w:vertAlign w:val="subscript"/>
        </w:rPr>
        <w:t>2</w:t>
      </w:r>
      <w:r w:rsidRPr="005246F1">
        <w:rPr>
          <w:rFonts w:cstheme="minorHAnsi"/>
        </w:rPr>
        <w:t>), 46.3 (</w:t>
      </w:r>
      <w:r w:rsidR="001C116A" w:rsidRPr="005246F1">
        <w:rPr>
          <w:rFonts w:cstheme="minorHAnsi"/>
        </w:rPr>
        <w:t xml:space="preserve">CH, </w:t>
      </w:r>
      <w:r w:rsidRPr="005246F1">
        <w:rPr>
          <w:rFonts w:cstheme="minorHAnsi"/>
        </w:rPr>
        <w:t>CHS), 85.4 (</w:t>
      </w:r>
      <w:r w:rsidR="001C116A" w:rsidRPr="005246F1">
        <w:rPr>
          <w:rFonts w:cstheme="minorHAnsi"/>
        </w:rPr>
        <w:t xml:space="preserve">CH, </w:t>
      </w:r>
      <w:r w:rsidRPr="005246F1">
        <w:rPr>
          <w:rFonts w:cstheme="minorHAnsi"/>
        </w:rPr>
        <w:t>CHO), 168.9 (</w:t>
      </w:r>
      <w:r w:rsidR="001C116A" w:rsidRPr="005246F1">
        <w:rPr>
          <w:rFonts w:cstheme="minorHAnsi"/>
        </w:rPr>
        <w:t xml:space="preserve">Cq, </w:t>
      </w:r>
      <w:r w:rsidRPr="005246F1">
        <w:rPr>
          <w:rFonts w:cstheme="minorHAnsi"/>
        </w:rPr>
        <w:t xml:space="preserve">C=O); Spectral details in agreement with those reported in the literature. </w:t>
      </w:r>
      <w:r w:rsidRPr="005246F1">
        <w:rPr>
          <w:rFonts w:cstheme="minorHAnsi"/>
        </w:rPr>
        <w:fldChar w:fldCharType="begin" w:fldLock="1"/>
      </w:r>
      <w:r w:rsidR="00BD4BB7">
        <w:rPr>
          <w:rFonts w:cstheme="minorHAnsi"/>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rPr>
          <w:rFonts w:cstheme="minorHAnsi"/>
        </w:rPr>
        <w:fldChar w:fldCharType="separate"/>
      </w:r>
      <w:r w:rsidR="00BD4BB7" w:rsidRPr="00BD4BB7">
        <w:rPr>
          <w:rFonts w:cstheme="minorHAnsi"/>
          <w:noProof/>
          <w:vertAlign w:val="superscript"/>
        </w:rPr>
        <w:t>15</w:t>
      </w:r>
      <w:r w:rsidRPr="005246F1">
        <w:rPr>
          <w:rFonts w:cstheme="minorHAnsi"/>
        </w:rPr>
        <w:fldChar w:fldCharType="end"/>
      </w:r>
    </w:p>
    <w:p w14:paraId="1247D575" w14:textId="0D5D057E" w:rsidR="00DF4D1D" w:rsidRPr="005246F1" w:rsidRDefault="00DF4D1D" w:rsidP="00DB2860">
      <w:pPr>
        <w:spacing w:after="100" w:afterAutospacing="1" w:line="360" w:lineRule="auto"/>
        <w:jc w:val="both"/>
        <w:rPr>
          <w:color w:val="FF0000"/>
        </w:rPr>
      </w:pPr>
    </w:p>
    <w:p w14:paraId="44A86127" w14:textId="77777777" w:rsidR="001E3E15" w:rsidRPr="005246F1" w:rsidRDefault="001E3E15" w:rsidP="00DB2860">
      <w:pPr>
        <w:spacing w:after="100" w:afterAutospacing="1" w:line="360" w:lineRule="auto"/>
        <w:jc w:val="both"/>
        <w:rPr>
          <w:color w:val="FF0000"/>
        </w:rPr>
      </w:pPr>
    </w:p>
    <w:p w14:paraId="28883798" w14:textId="7C5E89F6" w:rsidR="00DB2860" w:rsidRPr="005246F1" w:rsidRDefault="00930E9E" w:rsidP="00DB2860">
      <w:pPr>
        <w:spacing w:after="100" w:afterAutospacing="1" w:line="360" w:lineRule="auto"/>
        <w:jc w:val="both"/>
        <w:rPr>
          <w:b/>
        </w:rPr>
      </w:pPr>
      <w:r w:rsidRPr="005246F1">
        <w:rPr>
          <w:b/>
        </w:rPr>
        <w:lastRenderedPageBreak/>
        <w:t>(</w:t>
      </w:r>
      <w:r w:rsidR="00DB2860" w:rsidRPr="005246F1">
        <w:rPr>
          <w:b/>
        </w:rPr>
        <w:t>8aS)-8a-Methylhexahydrobenzo[</w:t>
      </w:r>
      <w:r w:rsidR="00DB2860" w:rsidRPr="005A37F3">
        <w:rPr>
          <w:b/>
          <w:i/>
        </w:rPr>
        <w:t>b</w:t>
      </w:r>
      <w:r w:rsidR="00DB2860" w:rsidRPr="005246F1">
        <w:rPr>
          <w:b/>
        </w:rPr>
        <w:t>][1,4]oxathiin-2(</w:t>
      </w:r>
      <w:r w:rsidR="00DB2860" w:rsidRPr="00957C60">
        <w:rPr>
          <w:b/>
        </w:rPr>
        <w:t>3</w:t>
      </w:r>
      <w:r w:rsidR="00DB2860" w:rsidRPr="005A37F3">
        <w:rPr>
          <w:b/>
          <w:i/>
        </w:rPr>
        <w:t>H</w:t>
      </w:r>
      <w:r w:rsidR="00DB2860" w:rsidRPr="005246F1">
        <w:rPr>
          <w:b/>
        </w:rPr>
        <w:t xml:space="preserve">)-one </w:t>
      </w:r>
      <w:r w:rsidR="00DB2860" w:rsidRPr="005246F1">
        <w:rPr>
          <w:b/>
        </w:rPr>
        <w:fldChar w:fldCharType="begin" w:fldLock="1"/>
      </w:r>
      <w:r w:rsidR="002F45E7" w:rsidRPr="005246F1">
        <w:rPr>
          <w:b/>
        </w:rPr>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00DB2860" w:rsidRPr="005246F1">
        <w:rPr>
          <w:b/>
        </w:rPr>
        <w:fldChar w:fldCharType="separate"/>
      </w:r>
      <w:r w:rsidR="001E3E15" w:rsidRPr="005246F1">
        <w:rPr>
          <w:b/>
          <w:noProof/>
        </w:rPr>
        <w:t>5</w:t>
      </w:r>
      <w:r w:rsidR="00DB2860" w:rsidRPr="005246F1">
        <w:rPr>
          <w:b/>
        </w:rPr>
        <w:fldChar w:fldCharType="end"/>
      </w:r>
    </w:p>
    <w:p w14:paraId="0CC98E20" w14:textId="541F58C3" w:rsidR="00DB2860" w:rsidRPr="005246F1" w:rsidRDefault="00075764" w:rsidP="00DB2860">
      <w:pPr>
        <w:spacing w:after="100" w:afterAutospacing="1" w:line="360" w:lineRule="auto"/>
        <w:jc w:val="both"/>
        <w:rPr>
          <w:b/>
          <w:color w:val="FF0000"/>
        </w:rPr>
      </w:pPr>
      <w:r>
        <w:rPr>
          <w:noProof/>
        </w:rPr>
        <w:pict w14:anchorId="40E3CF9C">
          <v:shape id="_x0000_s6900" type="#_x0000_t75" style="position:absolute;left:0;text-align:left;margin-left:.15pt;margin-top:1.5pt;width:82.1pt;height:61.65pt;z-index:251810816">
            <v:imagedata r:id="rId829" o:title=""/>
            <w10:wrap type="square"/>
          </v:shape>
        </w:pict>
      </w:r>
      <w:r w:rsidR="00DB2860" w:rsidRPr="005246F1">
        <w:t xml:space="preserve">A solution of thioglycolic acid </w:t>
      </w:r>
      <w:r w:rsidR="00DB2860" w:rsidRPr="005246F1">
        <w:fldChar w:fldCharType="begin" w:fldLock="1"/>
      </w:r>
      <w:r w:rsidR="002F45E7"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00DB2860" w:rsidRPr="005246F1">
        <w:fldChar w:fldCharType="separate"/>
      </w:r>
      <w:r w:rsidR="001E3E15" w:rsidRPr="005246F1">
        <w:rPr>
          <w:b/>
          <w:noProof/>
        </w:rPr>
        <w:t>2</w:t>
      </w:r>
      <w:r w:rsidR="00DB2860" w:rsidRPr="005246F1">
        <w:fldChar w:fldCharType="end"/>
      </w:r>
      <w:r w:rsidR="00DB2860" w:rsidRPr="005246F1">
        <w:t xml:space="preserve">(1.26 g, 0.95 mL, 13.7 mmol, 1 eq.) in methanol (25 mL) was added slowly to a freshly prepared solution of sodium methoxide (0.63 g sodium, 27.4 mmol, 2 eq in 100 mL methanol) over 10 </w:t>
      </w:r>
      <w:r w:rsidR="00AF7CAA" w:rsidRPr="005246F1">
        <w:t>min</w:t>
      </w:r>
      <w:r w:rsidR="00DB2860" w:rsidRPr="005246F1">
        <w:t xml:space="preserve">, while stirring at 0°C under a nitrogen atmosphere. The colourless solution was stirred for 5 min and a solution of 1-methylcyclohexene oxide </w:t>
      </w:r>
      <w:r w:rsidR="00DB2860" w:rsidRPr="005246F1">
        <w:fldChar w:fldCharType="begin" w:fldLock="1"/>
      </w:r>
      <w:r w:rsidR="002F45E7" w:rsidRPr="005246F1">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00DB2860" w:rsidRPr="005246F1">
        <w:fldChar w:fldCharType="separate"/>
      </w:r>
      <w:r w:rsidR="001E3E15" w:rsidRPr="005246F1">
        <w:rPr>
          <w:b/>
          <w:noProof/>
        </w:rPr>
        <w:t>6</w:t>
      </w:r>
      <w:r w:rsidR="00DB2860" w:rsidRPr="005246F1">
        <w:fldChar w:fldCharType="end"/>
      </w:r>
      <w:r w:rsidR="00DB2860" w:rsidRPr="005246F1">
        <w:t xml:space="preserve"> (1.54 g, 13.7 mmol, 1 eq.) in methanol (20 mL) was added dropwise to the solution while stirring at 0 °C. The temperature was maintained at 0 °C until the addition of the epoxide </w:t>
      </w:r>
      <w:r w:rsidR="00DB2860" w:rsidRPr="005246F1">
        <w:fldChar w:fldCharType="begin" w:fldLock="1"/>
      </w:r>
      <w:r w:rsidR="002F45E7" w:rsidRPr="005246F1">
        <w:instrText>ADDIN CSL_CITATION { "citationItems" : [ { "id" : "ITEM-1", "itemData" : { "id" : "ITEM-1", "issued" : { "date-parts" : [ [ "0" ] ] }, "title" : "methyl bh epoxide", "type" : "article-journal" }, "uris" : [ "http://www.mendeley.com/documents/?uuid=36a0b3a9-557f-4b82-a282-8bb2c85784ad" ] } ], "mendeley" : { "formattedCitation" : "&lt;span style=\"baseline\"&gt;&lt;b&gt;6&lt;/b&gt;&lt;/span&gt;", "plainTextFormattedCitation" : "6", "previouslyFormattedCitation" : "&lt;span style=\"baseline\"&gt;&lt;b&gt;6&lt;/b&gt;&lt;/span&gt;" }, "properties" : { "noteIndex" : 0 }, "schema" : "https://github.com/citation-style-language/schema/raw/master/csl-citation.json" }</w:instrText>
      </w:r>
      <w:r w:rsidR="00DB2860" w:rsidRPr="005246F1">
        <w:fldChar w:fldCharType="separate"/>
      </w:r>
      <w:r w:rsidR="001E3E15" w:rsidRPr="005246F1">
        <w:rPr>
          <w:b/>
          <w:noProof/>
        </w:rPr>
        <w:t>6</w:t>
      </w:r>
      <w:r w:rsidR="00DB2860" w:rsidRPr="005246F1">
        <w:fldChar w:fldCharType="end"/>
      </w:r>
      <w:r w:rsidR="00DB2860" w:rsidRPr="005246F1">
        <w:t xml:space="preserve"> was complete. The reaction mixture was then heated under reflux conditions for 5 h under a nitrogen atmosphere. The reaction mixture was cooled and the solvent removed </w:t>
      </w:r>
      <w:r w:rsidR="00DB2860" w:rsidRPr="005246F1">
        <w:rPr>
          <w:i/>
        </w:rPr>
        <w:t>in vacuo</w:t>
      </w:r>
      <w:r w:rsidR="00DB2860" w:rsidRPr="005246F1">
        <w:t xml:space="preserve"> to leave a pale yellow solid which was dissolved in water (50 mL) and acidified to pH 1 with concentrated hydrochloric acid. The aqueous solution was extracted with diethyl ether (3 × 35 mL). The combined ethereal layers were washed with water (20 mL), brine (20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leave the hydroxy acid (4.92 g) as a colourless oil. </w:t>
      </w:r>
    </w:p>
    <w:p w14:paraId="2B5E152D" w14:textId="5E9F5B8B" w:rsidR="00DB2860" w:rsidRPr="005246F1" w:rsidRDefault="00DB2860" w:rsidP="00DB2860">
      <w:pPr>
        <w:spacing w:after="100" w:afterAutospacing="1" w:line="360" w:lineRule="auto"/>
        <w:jc w:val="both"/>
      </w:pPr>
      <w:r w:rsidRPr="005246F1">
        <w:t>(b) The crude hydroxy acid was dissolved in toluene (80 mL) and a catalytic amount of tosic acid (40 mg, 0.2 mmol) was added. The reaction mixture was heated under reflux conditions for 6 h under Dean-Stark conditions. The solution was cooled and washed with sodium bicarbonate solution (10%, 3 × 30 mL), water (20 mL), brine (20 mL), and dried with anhydrous MgSO</w:t>
      </w:r>
      <w:r w:rsidRPr="005246F1">
        <w:rPr>
          <w:vertAlign w:val="subscript"/>
        </w:rPr>
        <w:t>4</w:t>
      </w:r>
      <w:r w:rsidRPr="005246F1">
        <w:t xml:space="preserve">. The organic layer was then concentrated </w:t>
      </w:r>
      <w:r w:rsidRPr="005246F1">
        <w:rPr>
          <w:i/>
        </w:rPr>
        <w:t>in vacuo</w:t>
      </w:r>
      <w:r w:rsidRPr="005246F1">
        <w:t xml:space="preserve"> to give the sulfide </w:t>
      </w:r>
      <w:r w:rsidRPr="005246F1">
        <w:fldChar w:fldCharType="begin" w:fldLock="1"/>
      </w:r>
      <w:r w:rsidR="002F45E7" w:rsidRPr="005246F1">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Pr="005246F1">
        <w:fldChar w:fldCharType="separate"/>
      </w:r>
      <w:r w:rsidR="001E3E15" w:rsidRPr="005246F1">
        <w:rPr>
          <w:b/>
          <w:noProof/>
        </w:rPr>
        <w:t>5</w:t>
      </w:r>
      <w:r w:rsidRPr="005246F1">
        <w:fldChar w:fldCharType="end"/>
      </w:r>
      <w:r w:rsidRPr="005246F1">
        <w:rPr>
          <w:b/>
        </w:rPr>
        <w:t xml:space="preserve"> </w:t>
      </w:r>
      <w:r w:rsidRPr="005246F1">
        <w:t>as a white crystalline solid (2.10 g, 82% over the two steps). δ</w:t>
      </w:r>
      <w:r w:rsidRPr="005246F1">
        <w:rPr>
          <w:vertAlign w:val="subscript"/>
        </w:rPr>
        <w:t>H</w:t>
      </w:r>
      <w:r w:rsidRPr="005246F1">
        <w:t xml:space="preserve"> (400 MHz) 1.20-1.94 (10H, m, contains 7H of cyclohexyl ring and C</w:t>
      </w:r>
      <w:r w:rsidRPr="005246F1">
        <w:rPr>
          <w:iCs/>
        </w:rPr>
        <w:t>H</w:t>
      </w:r>
      <w:r w:rsidRPr="005246F1">
        <w:rPr>
          <w:vertAlign w:val="subscript"/>
        </w:rPr>
        <w:t xml:space="preserve">3 </w:t>
      </w:r>
      <w:r w:rsidRPr="005246F1">
        <w:t>s at 1.57), 2.00-2.12 (1H, m, C</w:t>
      </w:r>
      <w:r w:rsidRPr="005246F1">
        <w:rPr>
          <w:iCs/>
        </w:rPr>
        <w:t>H</w:t>
      </w:r>
      <w:r w:rsidRPr="005246F1">
        <w:rPr>
          <w:i/>
          <w:iCs/>
        </w:rPr>
        <w:t xml:space="preserve"> </w:t>
      </w:r>
      <w:r w:rsidRPr="005246F1">
        <w:t xml:space="preserve">of cyclohexyl ring), 3.12 (1H, dd, </w:t>
      </w:r>
      <w:r w:rsidRPr="005246F1">
        <w:rPr>
          <w:i/>
          <w:iCs/>
        </w:rPr>
        <w:t xml:space="preserve">J </w:t>
      </w:r>
      <w:r w:rsidRPr="005246F1">
        <w:t>12.0, 3.8, C</w:t>
      </w:r>
      <w:r w:rsidRPr="005246F1">
        <w:rPr>
          <w:iCs/>
        </w:rPr>
        <w:t>H</w:t>
      </w:r>
      <w:r w:rsidRPr="005246F1">
        <w:t xml:space="preserve">S), 3.46 (1H, d, A of ABq, </w:t>
      </w:r>
      <w:r w:rsidRPr="005246F1">
        <w:rPr>
          <w:i/>
          <w:iCs/>
        </w:rPr>
        <w:t xml:space="preserve">J </w:t>
      </w:r>
      <w:r w:rsidRPr="005246F1">
        <w:t>17.0, one of SC</w:t>
      </w:r>
      <w:r w:rsidRPr="005246F1">
        <w:rPr>
          <w:iCs/>
        </w:rPr>
        <w:t>H</w:t>
      </w:r>
      <w:r w:rsidRPr="005246F1">
        <w:rPr>
          <w:vertAlign w:val="subscript"/>
        </w:rPr>
        <w:t>2</w:t>
      </w:r>
      <w:r w:rsidRPr="005246F1">
        <w:t xml:space="preserve">), 3.64 (1H, d, B of ABq, </w:t>
      </w:r>
      <w:r w:rsidRPr="005246F1">
        <w:rPr>
          <w:i/>
          <w:iCs/>
        </w:rPr>
        <w:t xml:space="preserve">J </w:t>
      </w:r>
      <w:r w:rsidRPr="005246F1">
        <w:t>17.0, one of SC</w:t>
      </w:r>
      <w:r w:rsidRPr="005246F1">
        <w:rPr>
          <w:iCs/>
        </w:rPr>
        <w:t>H</w:t>
      </w:r>
      <w:r w:rsidRPr="005246F1">
        <w:rPr>
          <w:vertAlign w:val="subscript"/>
        </w:rPr>
        <w:t>2</w:t>
      </w:r>
      <w:r w:rsidRPr="005246F1">
        <w:t>); δ</w:t>
      </w:r>
      <w:r w:rsidRPr="005246F1">
        <w:rPr>
          <w:vertAlign w:val="subscript"/>
        </w:rPr>
        <w:t xml:space="preserve">C </w:t>
      </w:r>
      <w:r w:rsidRPr="005246F1">
        <w:t>(100 MHz) 19.3 (CH</w:t>
      </w:r>
      <w:r w:rsidRPr="005246F1">
        <w:rPr>
          <w:vertAlign w:val="subscript"/>
        </w:rPr>
        <w:t>3</w:t>
      </w:r>
      <w:r w:rsidRPr="005246F1">
        <w:t>), 22.5, 25.6, 25.6, 28.4, 39.1 (5 x CH</w:t>
      </w:r>
      <w:r w:rsidRPr="005246F1">
        <w:rPr>
          <w:vertAlign w:val="subscript"/>
        </w:rPr>
        <w:t>2</w:t>
      </w:r>
      <w:r w:rsidRPr="005246F1">
        <w:t>), 46.0 (CH, CHS), 86.0 (</w:t>
      </w:r>
      <w:r w:rsidR="00E34974" w:rsidRPr="005246F1">
        <w:t>Cq</w:t>
      </w:r>
      <w:r w:rsidRPr="005246F1">
        <w:t xml:space="preserve">, </w:t>
      </w:r>
      <w:r w:rsidR="00E34974" w:rsidRPr="005246F1">
        <w:t>Cq</w:t>
      </w:r>
      <w:r w:rsidRPr="005246F1">
        <w:t>O), 165.8 (</w:t>
      </w:r>
      <w:r w:rsidR="001C116A" w:rsidRPr="005246F1">
        <w:t xml:space="preserve">Cq, </w:t>
      </w:r>
      <w:r w:rsidRPr="005246F1">
        <w:t>C=O). Spectral characteristics are in agreement with those reported in the literature.</w:t>
      </w:r>
      <w:r w:rsidRPr="005246F1">
        <w:fldChar w:fldCharType="begin" w:fldLock="1"/>
      </w:r>
      <w:r w:rsidR="00BD4BB7">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00BD4BB7" w:rsidRPr="00BD4BB7">
        <w:rPr>
          <w:noProof/>
          <w:vertAlign w:val="superscript"/>
        </w:rPr>
        <w:t>13</w:t>
      </w:r>
      <w:r w:rsidRPr="005246F1">
        <w:fldChar w:fldCharType="end"/>
      </w:r>
      <w:r w:rsidRPr="005246F1">
        <w:t xml:space="preserve"> Signals corresponding to residual tosic acid (&lt;5%) are observed in the </w:t>
      </w:r>
      <w:r w:rsidRPr="005246F1">
        <w:rPr>
          <w:vertAlign w:val="superscript"/>
        </w:rPr>
        <w:t>13</w:t>
      </w:r>
      <w:r w:rsidRPr="005246F1">
        <w:t xml:space="preserve">C NMR spectrum at 128.2 and 129.0 ppm. </w:t>
      </w:r>
    </w:p>
    <w:p w14:paraId="535F37FD" w14:textId="1101E58C" w:rsidR="00DB2860" w:rsidRPr="005246F1" w:rsidRDefault="00075764" w:rsidP="00DB2860">
      <w:pPr>
        <w:spacing w:after="100" w:afterAutospacing="1" w:line="360" w:lineRule="auto"/>
        <w:jc w:val="both"/>
        <w:rPr>
          <w:b/>
        </w:rPr>
      </w:pPr>
      <w:r>
        <w:rPr>
          <w:b/>
          <w:i/>
          <w:noProof/>
        </w:rPr>
        <w:pict w14:anchorId="7EA06797">
          <v:shape id="_x0000_s6901" type="#_x0000_t75" style="position:absolute;left:0;text-align:left;margin-left:-3.9pt;margin-top:34.15pt;width:70.4pt;height:51.45pt;z-index:251811840">
            <v:imagedata r:id="rId830" o:title=""/>
            <w10:wrap type="square"/>
          </v:shape>
        </w:pict>
      </w:r>
      <w:r w:rsidR="00EB60F4" w:rsidRPr="00EB60F4">
        <w:rPr>
          <w:b/>
          <w:i/>
        </w:rPr>
        <w:t>trans</w:t>
      </w:r>
      <w:r w:rsidR="00DB2860" w:rsidRPr="005246F1">
        <w:rPr>
          <w:b/>
        </w:rPr>
        <w:t xml:space="preserve">-5,6-Dimethyl-1,4-oxathian-2-one </w:t>
      </w:r>
      <w:r w:rsidR="00DB2860" w:rsidRPr="005246F1">
        <w:rPr>
          <w:b/>
        </w:rPr>
        <w:fldChar w:fldCharType="begin" w:fldLock="1"/>
      </w:r>
      <w:r w:rsidR="002F45E7" w:rsidRPr="005246F1">
        <w:rPr>
          <w:b/>
        </w:rPr>
        <w:instrText>ADDIN CSL_CITATION { "citationItems" : [ { "id" : "ITEM-1", "itemData" : { "id" : "ITEM-1", "issued" : { "date-parts" : [ [ "0" ] ] }, "title" : "cis dimethyl sulfide", "type" : "article-journal" }, "uris" : [ "http://www.mendeley.com/documents/?uuid=6c59c424-411e-4875-a923-f38b8ca93a22" ] } ], "mendeley" : { "formattedCitation" : "&lt;span style=\"baseline\"&gt;&lt;b&gt;8&lt;/b&gt;&lt;/span&gt;", "plainTextFormattedCitation" : "8", "previouslyFormattedCitation" : "&lt;span style=\"baseline\"&gt;&lt;b&gt;8&lt;/b&gt;&lt;/span&gt;" }, "properties" : { "noteIndex" : 0 }, "schema" : "https://github.com/citation-style-language/schema/raw/master/csl-citation.json" }</w:instrText>
      </w:r>
      <w:r w:rsidR="00DB2860" w:rsidRPr="005246F1">
        <w:rPr>
          <w:b/>
        </w:rPr>
        <w:fldChar w:fldCharType="separate"/>
      </w:r>
      <w:r w:rsidR="001E3E15" w:rsidRPr="005246F1">
        <w:rPr>
          <w:b/>
          <w:noProof/>
        </w:rPr>
        <w:t>8</w:t>
      </w:r>
      <w:r w:rsidR="00DB2860" w:rsidRPr="005246F1">
        <w:rPr>
          <w:b/>
        </w:rPr>
        <w:fldChar w:fldCharType="end"/>
      </w:r>
      <w:r w:rsidR="00DB2860" w:rsidRPr="005246F1">
        <w:rPr>
          <w:b/>
        </w:rPr>
        <w:t xml:space="preserve"> </w:t>
      </w:r>
    </w:p>
    <w:p w14:paraId="06F3BA2F" w14:textId="1BFDDEC2" w:rsidR="00DB2860" w:rsidRPr="005246F1" w:rsidRDefault="00DB2860" w:rsidP="00DB2860">
      <w:pPr>
        <w:spacing w:after="100" w:afterAutospacing="1" w:line="360" w:lineRule="auto"/>
        <w:jc w:val="both"/>
        <w:rPr>
          <w:color w:val="FF0000"/>
        </w:rPr>
      </w:pPr>
      <w:r w:rsidRPr="005246F1">
        <w:t xml:space="preserve">A solution of thioglycolic acid </w:t>
      </w:r>
      <w:r w:rsidRPr="005246F1">
        <w:fldChar w:fldCharType="begin" w:fldLock="1"/>
      </w:r>
      <w:r w:rsidR="002F45E7" w:rsidRPr="005246F1">
        <w:instrText>ADDIN CSL_CITATION { "citationItems" : [ { "id" : "ITEM-1", "itemData" : { "id" : "ITEM-1", "issued" : { "date-parts" : [ [ "0" ] ] }, "title" : "thioglycolic acid", "type" : "article-journal" }, "uris" : [ "http://www.mendeley.com/documents/?uuid=6c3439fc-d866-40af-a30e-f40c2b27516d" ] } ], "mendeley" : { "formattedCitation" : "&lt;span style=\"baseline\"&gt;&lt;b&gt;2&lt;/b&gt;&lt;/span&gt;", "plainTextFormattedCitation" : "2", "previouslyFormattedCitation" : "&lt;span style=\"baseline\"&gt;&lt;b&gt;2&lt;/b&gt;&lt;/span&gt;" }, "properties" : { "noteIndex" : 0 }, "schema" : "https://github.com/citation-style-language/schema/raw/master/csl-citation.json" }</w:instrText>
      </w:r>
      <w:r w:rsidRPr="005246F1">
        <w:fldChar w:fldCharType="separate"/>
      </w:r>
      <w:r w:rsidR="001E3E15" w:rsidRPr="005246F1">
        <w:rPr>
          <w:b/>
          <w:noProof/>
        </w:rPr>
        <w:t>2</w:t>
      </w:r>
      <w:r w:rsidRPr="005246F1">
        <w:fldChar w:fldCharType="end"/>
      </w:r>
      <w:r w:rsidRPr="005246F1">
        <w:t xml:space="preserve"> (0.96 mL, 13.86 mmol, 1.15 eq.) in methanol (25 mL) was added slowly to a freshly prepared solution of sodium methoxide (0.64 g sodium, 27.72 mmol, 2.3 eq in 100 mL methanol) over 10 </w:t>
      </w:r>
      <w:r w:rsidR="00AF7CAA" w:rsidRPr="005246F1">
        <w:t>min</w:t>
      </w:r>
      <w:r w:rsidRPr="005246F1">
        <w:t xml:space="preserve">, while stirring at 0 °C under a nitrogen atmosphere. The colourless solution was stirred for 5 min and a solution of </w:t>
      </w:r>
      <w:r w:rsidRPr="005246F1">
        <w:rPr>
          <w:i/>
        </w:rPr>
        <w:t>cis-</w:t>
      </w:r>
      <w:r w:rsidRPr="005246F1">
        <w:t xml:space="preserve">2,3 epoxybutane </w:t>
      </w:r>
      <w:r w:rsidRPr="005246F1">
        <w:fldChar w:fldCharType="begin" w:fldLock="1"/>
      </w:r>
      <w:r w:rsidR="002F45E7" w:rsidRPr="005246F1">
        <w:instrText>ADDIN CSL_CITATION { "citationItems" : [ { "id" : "ITEM-1", "itemData" : { "id" : "ITEM-1", "issued" : { "date-parts" : [ [ "0" ] ] }, "title" : "cic dimethyl epoxide", "type" : "article-journal" }, "uris" : [ "http://www.mendeley.com/documents/?uuid=72a464e2-a5a3-43ca-8364-38452a06c0b4" ] } ], "mendeley" : { "formattedCitation" : "&lt;span style=\"baseline\"&gt;&lt;b&gt;11&lt;/b&gt;&lt;/span&gt;", "plainTextFormattedCitation" : "11", "previouslyFormattedCitation" : "&lt;span style=\"baseline\"&gt;&lt;b&gt;11&lt;/b&gt;&lt;/span&gt;" }, "properties" : { "noteIndex" : 0 }, "schema" : "https://github.com/citation-style-language/schema/raw/master/csl-citation.json" }</w:instrText>
      </w:r>
      <w:r w:rsidRPr="005246F1">
        <w:fldChar w:fldCharType="separate"/>
      </w:r>
      <w:r w:rsidR="001E3E15" w:rsidRPr="005246F1">
        <w:rPr>
          <w:b/>
          <w:noProof/>
        </w:rPr>
        <w:t>11</w:t>
      </w:r>
      <w:r w:rsidRPr="005246F1">
        <w:fldChar w:fldCharType="end"/>
      </w:r>
      <w:r w:rsidRPr="005246F1">
        <w:t xml:space="preserve"> (0.86 g, 12 mmol, 1 eq.) in methanol (20 mL) was added dropwise to the solution while stirring at 0 °C.</w:t>
      </w:r>
      <w:r w:rsidRPr="005246F1">
        <w:rPr>
          <w:color w:val="FF0000"/>
        </w:rPr>
        <w:t xml:space="preserve"> </w:t>
      </w:r>
      <w:r w:rsidRPr="005246F1">
        <w:t xml:space="preserve">The temperature was maintained at 0 °C until the addition of the epoxide </w:t>
      </w:r>
      <w:r w:rsidRPr="005246F1">
        <w:fldChar w:fldCharType="begin" w:fldLock="1"/>
      </w:r>
      <w:r w:rsidR="002F45E7" w:rsidRPr="005246F1">
        <w:instrText>ADDIN CSL_CITATION { "citationItems" : [ { "id" : "ITEM-1", "itemData" : { "id" : "ITEM-1", "issued" : { "date-parts" : [ [ "0" ] ] }, "title" : "cic dimethyl epoxide", "type" : "article-journal" }, "uris" : [ "http://www.mendeley.com/documents/?uuid=72a464e2-a5a3-43ca-8364-38452a06c0b4" ] } ], "mendeley" : { "formattedCitation" : "&lt;span style=\"baseline\"&gt;&lt;b&gt;11&lt;/b&gt;&lt;/span&gt;", "plainTextFormattedCitation" : "11", "previouslyFormattedCitation" : "&lt;span style=\"baseline\"&gt;&lt;b&gt;11&lt;/b&gt;&lt;/span&gt;" }, "properties" : { "noteIndex" : 0 }, "schema" : "https://github.com/citation-style-language/schema/raw/master/csl-citation.json" }</w:instrText>
      </w:r>
      <w:r w:rsidRPr="005246F1">
        <w:fldChar w:fldCharType="separate"/>
      </w:r>
      <w:r w:rsidR="001E3E15" w:rsidRPr="005246F1">
        <w:rPr>
          <w:b/>
          <w:noProof/>
        </w:rPr>
        <w:t>11</w:t>
      </w:r>
      <w:r w:rsidRPr="005246F1">
        <w:fldChar w:fldCharType="end"/>
      </w:r>
      <w:r w:rsidRPr="005246F1">
        <w:t xml:space="preserve"> was </w:t>
      </w:r>
      <w:r w:rsidRPr="005246F1">
        <w:lastRenderedPageBreak/>
        <w:t xml:space="preserve">complete. The reaction mixture was then heated under reflux conditions for 1.5 h under a nitrogen atmosphere. The reaction mixture was cooled and the solvent removed </w:t>
      </w:r>
      <w:r w:rsidRPr="005246F1">
        <w:rPr>
          <w:i/>
        </w:rPr>
        <w:t>in vacuo</w:t>
      </w:r>
      <w:r w:rsidRPr="005246F1">
        <w:t xml:space="preserve"> to leave a yellow solid which was dissolved in water (30 mL) and acidified to pH 1 with concentrated hydrochloric acid. The aqueous solution was extracted with diethyl ether (3 × 35 mL). The combined ethereal layers were washed with water (20 mL), brine (20 mL), dried with anhydrous MgSO</w:t>
      </w:r>
      <w:r w:rsidRPr="005246F1">
        <w:rPr>
          <w:vertAlign w:val="subscript"/>
        </w:rPr>
        <w:t>4</w:t>
      </w:r>
      <w:r w:rsidRPr="005246F1">
        <w:t xml:space="preserve"> and concentrated </w:t>
      </w:r>
      <w:r w:rsidRPr="005246F1">
        <w:rPr>
          <w:i/>
        </w:rPr>
        <w:t>in vacuo</w:t>
      </w:r>
      <w:r w:rsidRPr="005246F1">
        <w:t xml:space="preserve"> to leave the hydroxy acid (1.83 g) as a colourless oil. </w:t>
      </w:r>
    </w:p>
    <w:p w14:paraId="4F3A454F" w14:textId="54774E46" w:rsidR="00DB2860" w:rsidRPr="005246F1" w:rsidRDefault="00DB2860" w:rsidP="00DB2860">
      <w:pPr>
        <w:spacing w:after="100" w:afterAutospacing="1" w:line="360" w:lineRule="auto"/>
        <w:jc w:val="both"/>
      </w:pPr>
      <w:r w:rsidRPr="005246F1">
        <w:t>(b) The crude hydroxy acid was dissolved in toluene (80 mL) and a catalytic amount of tosic acid (40 mg, 0.2 mmol) was added. The reaction mixture was heated under reflux conditions for 3.5 h under Dean-Stark conditions. The reaction mixture was cooled and washed with sodium bicarbonate solution (10%, 3 × 30 mL), water (20 mL), brine (20 mL), and dried with anhydrous MgSO</w:t>
      </w:r>
      <w:r w:rsidRPr="005246F1">
        <w:rPr>
          <w:vertAlign w:val="subscript"/>
        </w:rPr>
        <w:t>4</w:t>
      </w:r>
      <w:r w:rsidRPr="005246F1">
        <w:t xml:space="preserve">. The organic layer was then concentrated </w:t>
      </w:r>
      <w:r w:rsidRPr="005246F1">
        <w:rPr>
          <w:i/>
        </w:rPr>
        <w:t>in vacuo</w:t>
      </w:r>
      <w:r w:rsidRPr="005246F1">
        <w:t xml:space="preserve"> to give the sulfide </w:t>
      </w:r>
      <w:r w:rsidRPr="005246F1">
        <w:rPr>
          <w:b/>
        </w:rPr>
        <w:fldChar w:fldCharType="begin" w:fldLock="1"/>
      </w:r>
      <w:r w:rsidR="002F45E7" w:rsidRPr="005246F1">
        <w:rPr>
          <w:b/>
        </w:rPr>
        <w:instrText>ADDIN CSL_CITATION { "citationItems" : [ { "id" : "ITEM-1", "itemData" : { "id" : "ITEM-1", "issued" : { "date-parts" : [ [ "0" ] ] }, "title" : "cis dimethyl sulfide", "type" : "article-journal" }, "uris" : [ "http://www.mendeley.com/documents/?uuid=6c59c424-411e-4875-a923-f38b8ca93a22" ] } ], "mendeley" : { "formattedCitation" : "&lt;span style=\"baseline\"&gt;&lt;b&gt;8&lt;/b&gt;&lt;/span&gt;", "plainTextFormattedCitation" : "8", "previouslyFormattedCitation" : "&lt;span style=\"baseline\"&gt;&lt;b&gt;8&lt;/b&gt;&lt;/span&gt;" }, "properties" : { "noteIndex" : 0 }, "schema" : "https://github.com/citation-style-language/schema/raw/master/csl-citation.json" }</w:instrText>
      </w:r>
      <w:r w:rsidRPr="005246F1">
        <w:rPr>
          <w:b/>
        </w:rPr>
        <w:fldChar w:fldCharType="separate"/>
      </w:r>
      <w:r w:rsidR="001E3E15" w:rsidRPr="005246F1">
        <w:rPr>
          <w:b/>
          <w:noProof/>
        </w:rPr>
        <w:t>8</w:t>
      </w:r>
      <w:r w:rsidRPr="005246F1">
        <w:rPr>
          <w:b/>
        </w:rPr>
        <w:fldChar w:fldCharType="end"/>
      </w:r>
      <w:r w:rsidRPr="005246F1">
        <w:rPr>
          <w:b/>
        </w:rPr>
        <w:t xml:space="preserve"> </w:t>
      </w:r>
      <w:r w:rsidRPr="005246F1">
        <w:t>as a colorless oil (1.21 g, 70% over the two steps). ν</w:t>
      </w:r>
      <w:r w:rsidRPr="005246F1">
        <w:rPr>
          <w:vertAlign w:val="subscript"/>
        </w:rPr>
        <w:t>max</w:t>
      </w:r>
      <w:r w:rsidRPr="005246F1">
        <w:t>/cm</w:t>
      </w:r>
      <w:r w:rsidRPr="005246F1">
        <w:rPr>
          <w:vertAlign w:val="superscript"/>
        </w:rPr>
        <w:t>-1</w:t>
      </w:r>
      <w:r w:rsidRPr="005246F1">
        <w:t xml:space="preserve"> (neat): 1721, 1264; </w:t>
      </w:r>
      <w:r w:rsidRPr="005246F1">
        <w:rPr>
          <w:rFonts w:cstheme="minorHAnsi"/>
        </w:rPr>
        <w:t>δ</w:t>
      </w:r>
      <w:r w:rsidRPr="005246F1">
        <w:rPr>
          <w:vertAlign w:val="subscript"/>
        </w:rPr>
        <w:t>H</w:t>
      </w:r>
      <w:r w:rsidRPr="005246F1">
        <w:t xml:space="preserve"> (400 MHz) 1.24 (3H, d,</w:t>
      </w:r>
      <w:r w:rsidRPr="005246F1">
        <w:rPr>
          <w:i/>
        </w:rPr>
        <w:t xml:space="preserve"> J</w:t>
      </w:r>
      <w:r w:rsidRPr="005246F1">
        <w:t xml:space="preserve"> 7.5, CH</w:t>
      </w:r>
      <w:r w:rsidRPr="005246F1">
        <w:rPr>
          <w:vertAlign w:val="subscript"/>
        </w:rPr>
        <w:t>3</w:t>
      </w:r>
      <w:r w:rsidRPr="005246F1">
        <w:t>CS), 1.36 (3H, d,</w:t>
      </w:r>
      <w:r w:rsidRPr="005246F1">
        <w:rPr>
          <w:i/>
        </w:rPr>
        <w:t xml:space="preserve"> J</w:t>
      </w:r>
      <w:r w:rsidRPr="005246F1">
        <w:t xml:space="preserve"> 6.6, CH</w:t>
      </w:r>
      <w:r w:rsidRPr="005246F1">
        <w:rPr>
          <w:vertAlign w:val="subscript"/>
        </w:rPr>
        <w:t>3</w:t>
      </w:r>
      <w:r w:rsidRPr="005246F1">
        <w:t xml:space="preserve">CO), 2.97–3.05 (1H, symmetrical m, CHS), 3.10 (1H, d, A of ABq, </w:t>
      </w:r>
      <w:r w:rsidRPr="005246F1">
        <w:rPr>
          <w:i/>
        </w:rPr>
        <w:t>J</w:t>
      </w:r>
      <w:r w:rsidRPr="005246F1">
        <w:t xml:space="preserve"> 14.7, one of SOCH</w:t>
      </w:r>
      <w:r w:rsidRPr="005246F1">
        <w:rPr>
          <w:vertAlign w:val="subscript"/>
        </w:rPr>
        <w:t>2</w:t>
      </w:r>
      <w:r w:rsidRPr="005246F1">
        <w:t xml:space="preserve">), 3.60 (1H, d, B of ABq, </w:t>
      </w:r>
      <w:r w:rsidRPr="005246F1">
        <w:rPr>
          <w:i/>
        </w:rPr>
        <w:t>J</w:t>
      </w:r>
      <w:r w:rsidRPr="005246F1">
        <w:t xml:space="preserve"> 14.6, one of SOCH</w:t>
      </w:r>
      <w:r w:rsidRPr="005246F1">
        <w:rPr>
          <w:vertAlign w:val="subscript"/>
        </w:rPr>
        <w:t>2</w:t>
      </w:r>
      <w:r w:rsidRPr="005246F1">
        <w:t xml:space="preserve">), 4.18 – 4.25 (1H, m, CHO); </w:t>
      </w:r>
      <w:r w:rsidRPr="005246F1">
        <w:rPr>
          <w:rFonts w:cstheme="minorHAnsi"/>
        </w:rPr>
        <w:t>δ</w:t>
      </w:r>
      <w:r w:rsidRPr="005246F1">
        <w:rPr>
          <w:vertAlign w:val="subscript"/>
        </w:rPr>
        <w:t>H</w:t>
      </w:r>
      <w:r w:rsidRPr="005246F1">
        <w:t xml:space="preserve"> (100 MHz) 18.7, 18.9 (2 x CH</w:t>
      </w:r>
      <w:r w:rsidRPr="005246F1">
        <w:rPr>
          <w:vertAlign w:val="subscript"/>
        </w:rPr>
        <w:t>3</w:t>
      </w:r>
      <w:r w:rsidRPr="005246F1">
        <w:t>), 25.6 (CH</w:t>
      </w:r>
      <w:r w:rsidRPr="005246F1">
        <w:rPr>
          <w:vertAlign w:val="subscript"/>
        </w:rPr>
        <w:t>2</w:t>
      </w:r>
      <w:r w:rsidRPr="005246F1">
        <w:t>), 39.8 (</w:t>
      </w:r>
      <w:r w:rsidR="001C116A" w:rsidRPr="005246F1">
        <w:t xml:space="preserve">CH, </w:t>
      </w:r>
      <w:r w:rsidRPr="005246F1">
        <w:t>CHS), 80.2 (</w:t>
      </w:r>
      <w:r w:rsidR="001C116A" w:rsidRPr="005246F1">
        <w:t xml:space="preserve">CH, </w:t>
      </w:r>
      <w:r w:rsidRPr="005246F1">
        <w:t>CHO), 168.4 (</w:t>
      </w:r>
      <w:r w:rsidR="001C116A" w:rsidRPr="005246F1">
        <w:t xml:space="preserve">Cq, </w:t>
      </w:r>
      <w:r w:rsidRPr="005246F1">
        <w:t>C=O);  (ESI+) (M+H)</w:t>
      </w:r>
      <w:r w:rsidRPr="005246F1">
        <w:rPr>
          <w:vertAlign w:val="superscript"/>
        </w:rPr>
        <w:t>+</w:t>
      </w:r>
      <w:r w:rsidRPr="005246F1">
        <w:t xml:space="preserve"> 147 (100%); HRMS (ESI +): Exact mass calculated for C</w:t>
      </w:r>
      <w:r w:rsidRPr="005246F1">
        <w:rPr>
          <w:vertAlign w:val="subscript"/>
        </w:rPr>
        <w:t>6</w:t>
      </w:r>
      <w:r w:rsidRPr="005246F1">
        <w:t>H</w:t>
      </w:r>
      <w:r w:rsidRPr="005246F1">
        <w:rPr>
          <w:vertAlign w:val="subscript"/>
        </w:rPr>
        <w:t>11</w:t>
      </w:r>
      <w:r w:rsidRPr="005246F1">
        <w:t>O</w:t>
      </w:r>
      <w:r w:rsidRPr="005246F1">
        <w:rPr>
          <w:vertAlign w:val="subscript"/>
        </w:rPr>
        <w:t>2</w:t>
      </w:r>
      <w:r w:rsidRPr="005246F1">
        <w:t>S [M+H]</w:t>
      </w:r>
      <w:r w:rsidRPr="005246F1">
        <w:rPr>
          <w:vertAlign w:val="superscript"/>
        </w:rPr>
        <w:t>+</w:t>
      </w:r>
      <w:r w:rsidRPr="005246F1">
        <w:t>, 147.0480 Found : 147.0476.</w:t>
      </w:r>
    </w:p>
    <w:p w14:paraId="0981D64C" w14:textId="10B06129" w:rsidR="00DB2860" w:rsidRPr="005246F1" w:rsidRDefault="00912AC7" w:rsidP="00DB2860">
      <w:pPr>
        <w:pStyle w:val="Heading3"/>
        <w:rPr>
          <w:color w:val="FF0000"/>
        </w:rPr>
      </w:pPr>
      <w:bookmarkStart w:id="568" w:name="_Toc505089627"/>
      <w:bookmarkStart w:id="569" w:name="_Toc506311684"/>
      <w:bookmarkStart w:id="570" w:name="_Toc523135279"/>
      <w:r w:rsidRPr="005246F1">
        <w:t xml:space="preserve">3.1.3.2 </w:t>
      </w:r>
      <w:r w:rsidR="00DB2860" w:rsidRPr="005246F1">
        <w:t>Synthesis of ketone derived sulfides</w:t>
      </w:r>
      <w:bookmarkEnd w:id="568"/>
      <w:bookmarkEnd w:id="569"/>
      <w:bookmarkEnd w:id="570"/>
    </w:p>
    <w:p w14:paraId="5506D8FB" w14:textId="2E2162C8" w:rsidR="00DB2860" w:rsidRPr="005246F1" w:rsidRDefault="00DB2860" w:rsidP="00DB2860">
      <w:pPr>
        <w:rPr>
          <w:b/>
        </w:rPr>
      </w:pPr>
      <w:r w:rsidRPr="005246F1">
        <w:rPr>
          <w:b/>
        </w:rPr>
        <w:t xml:space="preserve">Methyl 2-(benzylthio)acetate </w:t>
      </w:r>
      <w:r w:rsidRPr="005246F1">
        <w:rPr>
          <w:b/>
        </w:rPr>
        <w:fldChar w:fldCharType="begin" w:fldLock="1"/>
      </w:r>
      <w:r w:rsidR="002F45E7" w:rsidRPr="005246F1">
        <w:rPr>
          <w:b/>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Pr="005246F1">
        <w:rPr>
          <w:b/>
        </w:rPr>
        <w:fldChar w:fldCharType="separate"/>
      </w:r>
      <w:r w:rsidR="001E3E15" w:rsidRPr="005246F1">
        <w:rPr>
          <w:b/>
          <w:noProof/>
        </w:rPr>
        <w:t>19</w:t>
      </w:r>
      <w:r w:rsidRPr="005246F1">
        <w:rPr>
          <w:b/>
        </w:rPr>
        <w:fldChar w:fldCharType="end"/>
      </w:r>
    </w:p>
    <w:p w14:paraId="02BEF7F1" w14:textId="49BCE2DA" w:rsidR="00DB2860" w:rsidRPr="005246F1" w:rsidRDefault="00075764" w:rsidP="00DB2860">
      <w:pPr>
        <w:spacing w:line="360" w:lineRule="auto"/>
        <w:jc w:val="both"/>
      </w:pPr>
      <w:r>
        <w:rPr>
          <w:noProof/>
          <w:lang w:eastAsia="en-IE"/>
        </w:rPr>
        <w:object w:dxaOrig="0" w:dyaOrig="0" w14:anchorId="074CD704">
          <v:shape id="_x0000_s9222" type="#_x0000_t75" style="position:absolute;left:0;text-align:left;margin-left:-2.25pt;margin-top:4.25pt;width:118.7pt;height:37.4pt;z-index:252246016">
            <v:imagedata r:id="rId831" o:title=""/>
            <w10:wrap type="square"/>
          </v:shape>
          <o:OLEObject Type="Embed" ProgID="ChemDraw.Document.6.0" ShapeID="_x0000_s9222" DrawAspect="Content" ObjectID="_1596898307" r:id="rId832"/>
        </w:object>
      </w:r>
      <w:r w:rsidR="00DB2860" w:rsidRPr="005246F1">
        <w:t>Potassium carbonate (18.6</w:t>
      </w:r>
      <w:r w:rsidR="00930E9E" w:rsidRPr="005246F1">
        <w:t>0</w:t>
      </w:r>
      <w:r w:rsidR="00DB2860" w:rsidRPr="005246F1">
        <w:t xml:space="preserve"> g, 134 mmol, 2 eq) was slowly added to a solution of methyl thioglycolate</w:t>
      </w:r>
      <w:r w:rsidR="00DB2860" w:rsidRPr="005246F1">
        <w:rPr>
          <w:b/>
          <w:bCs/>
        </w:rPr>
        <w:t xml:space="preserve"> </w:t>
      </w:r>
      <w:r w:rsidR="00DB2860" w:rsidRPr="005246F1">
        <w:rPr>
          <w:b/>
          <w:bCs/>
        </w:rPr>
        <w:fldChar w:fldCharType="begin" w:fldLock="1"/>
      </w:r>
      <w:r w:rsidR="002F45E7" w:rsidRPr="005246F1">
        <w:rPr>
          <w:b/>
          <w:bCs/>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18</w:t>
      </w:r>
      <w:r w:rsidR="00DB2860" w:rsidRPr="005246F1">
        <w:rPr>
          <w:b/>
          <w:bCs/>
        </w:rPr>
        <w:fldChar w:fldCharType="end"/>
      </w:r>
      <w:r w:rsidR="00DB2860" w:rsidRPr="005246F1">
        <w:rPr>
          <w:b/>
          <w:bCs/>
        </w:rPr>
        <w:t xml:space="preserve"> </w:t>
      </w:r>
      <w:r w:rsidR="00DB2860" w:rsidRPr="005246F1">
        <w:t>(6.02 mL, 67 mmol, 1 eq) in methanol (100 mL) over 5 min at 0 °C. The</w:t>
      </w:r>
      <w:r w:rsidR="00DC240D" w:rsidRPr="005246F1">
        <w:t xml:space="preserve"> ice bath was removed and the reaction</w:t>
      </w:r>
      <w:r w:rsidR="00DB2860" w:rsidRPr="005246F1">
        <w:t xml:space="preserve"> mixture was allowed to </w:t>
      </w:r>
      <w:r w:rsidR="004203A9" w:rsidRPr="005246F1">
        <w:t>slowly return to</w:t>
      </w:r>
      <w:r w:rsidR="00DB2860" w:rsidRPr="005246F1">
        <w:t xml:space="preserve"> room temperature</w:t>
      </w:r>
      <w:r w:rsidR="00DC240D" w:rsidRPr="005246F1">
        <w:t>. A</w:t>
      </w:r>
      <w:r w:rsidR="00DB2860" w:rsidRPr="005246F1">
        <w:t xml:space="preserve"> solution of benzyl bromide</w:t>
      </w:r>
      <w:r w:rsidR="00DB2860" w:rsidRPr="005246F1">
        <w:rPr>
          <w:b/>
          <w:bCs/>
        </w:rPr>
        <w:t xml:space="preserve"> </w:t>
      </w:r>
      <w:r w:rsidR="00DB2860" w:rsidRPr="005246F1">
        <w:t xml:space="preserve">(8.00 mL, 67.0 mmol, 1 eq) in methanol (10 mL) was added over 20 </w:t>
      </w:r>
      <w:r w:rsidR="00AF7CAA" w:rsidRPr="005246F1">
        <w:t>min</w:t>
      </w:r>
      <w:r w:rsidR="00DB2860" w:rsidRPr="005246F1">
        <w:t xml:space="preserve">. The reaction mixture was stirred for 3 h and filtered to remove the inorganic salts which had precipitated. The filtrate was concentrated </w:t>
      </w:r>
      <w:r w:rsidR="00DB2860" w:rsidRPr="005246F1">
        <w:rPr>
          <w:i/>
          <w:iCs/>
        </w:rPr>
        <w:t xml:space="preserve">in vacuo </w:t>
      </w:r>
      <w:r w:rsidR="00DB2860" w:rsidRPr="005246F1">
        <w:t>and the residue partitioned between water (150 mL) and diethyl ether (150 mL). The layers were separated and the combined ethereal layers were washed with sat. sodium bicarbonate solution (50 mL), water (50 mL), brine (50 mL) and dried with anhydrous MgSO</w:t>
      </w:r>
      <w:r w:rsidR="00DB2860" w:rsidRPr="005246F1">
        <w:rPr>
          <w:vertAlign w:val="subscript"/>
        </w:rPr>
        <w:t>4</w:t>
      </w:r>
      <w:r w:rsidR="00DB2860" w:rsidRPr="005246F1">
        <w:t xml:space="preserve">. The solution was concentrated </w:t>
      </w:r>
      <w:r w:rsidR="00DB2860" w:rsidRPr="005246F1">
        <w:rPr>
          <w:i/>
          <w:iCs/>
        </w:rPr>
        <w:t xml:space="preserve">in vacuo </w:t>
      </w:r>
      <w:r w:rsidR="00DB2860" w:rsidRPr="005246F1">
        <w:t>to give methyl 2-(benzylthio)acetate</w:t>
      </w:r>
      <w:r w:rsidR="00DB2860" w:rsidRPr="005246F1">
        <w:rPr>
          <w:b/>
          <w:bCs/>
        </w:rPr>
        <w:t xml:space="preserve"> </w:t>
      </w:r>
      <w:r w:rsidR="00DB2860" w:rsidRPr="005246F1">
        <w:rPr>
          <w:b/>
        </w:rPr>
        <w:fldChar w:fldCharType="begin" w:fldLock="1"/>
      </w:r>
      <w:r w:rsidR="002F45E7" w:rsidRPr="005246F1">
        <w:rPr>
          <w:b/>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00DB2860" w:rsidRPr="005246F1">
        <w:rPr>
          <w:b/>
        </w:rPr>
        <w:fldChar w:fldCharType="separate"/>
      </w:r>
      <w:r w:rsidR="001E3E15" w:rsidRPr="005246F1">
        <w:rPr>
          <w:b/>
          <w:noProof/>
        </w:rPr>
        <w:t>19</w:t>
      </w:r>
      <w:r w:rsidR="00DB2860" w:rsidRPr="005246F1">
        <w:rPr>
          <w:b/>
        </w:rPr>
        <w:fldChar w:fldCharType="end"/>
      </w:r>
      <w:r w:rsidR="00DB2860" w:rsidRPr="005246F1">
        <w:rPr>
          <w:b/>
        </w:rPr>
        <w:t xml:space="preserve"> </w:t>
      </w:r>
      <w:r w:rsidR="00DB2860" w:rsidRPr="005246F1">
        <w:t>as a clear oil which was used without further purification (9.1</w:t>
      </w:r>
      <w:r w:rsidR="004203A9" w:rsidRPr="005246F1">
        <w:t>0</w:t>
      </w:r>
      <w:r w:rsidR="00DB2860" w:rsidRPr="005246F1">
        <w:t xml:space="preserve"> g, 69%); ν</w:t>
      </w:r>
      <w:r w:rsidR="00DB2860" w:rsidRPr="005246F1">
        <w:rPr>
          <w:vertAlign w:val="subscript"/>
        </w:rPr>
        <w:t>max</w:t>
      </w:r>
      <w:r w:rsidR="00DB2860" w:rsidRPr="005246F1">
        <w:t>/cm</w:t>
      </w:r>
      <w:r w:rsidR="00DB2860" w:rsidRPr="005246F1">
        <w:rPr>
          <w:vertAlign w:val="superscript"/>
        </w:rPr>
        <w:t>-1</w:t>
      </w:r>
      <w:r w:rsidR="00DB2860" w:rsidRPr="005246F1">
        <w:t xml:space="preserve"> 1736; δ</w:t>
      </w:r>
      <w:r w:rsidR="00DB2860" w:rsidRPr="005246F1">
        <w:rPr>
          <w:vertAlign w:val="subscript"/>
        </w:rPr>
        <w:t>H</w:t>
      </w:r>
      <w:r w:rsidR="00DB2860" w:rsidRPr="005246F1">
        <w:t xml:space="preserve"> (400 MHz) 3.08 (2H, s, C</w:t>
      </w:r>
      <w:r w:rsidR="00DB2860" w:rsidRPr="005246F1">
        <w:rPr>
          <w:iCs/>
        </w:rPr>
        <w:t>H</w:t>
      </w:r>
      <w:r w:rsidR="00DB2860" w:rsidRPr="005246F1">
        <w:rPr>
          <w:vertAlign w:val="subscript"/>
        </w:rPr>
        <w:t>2</w:t>
      </w:r>
      <w:r w:rsidR="00DB2860" w:rsidRPr="005246F1">
        <w:t>), 3.71 (3H, s, C</w:t>
      </w:r>
      <w:r w:rsidR="00DB2860" w:rsidRPr="005246F1">
        <w:rPr>
          <w:iCs/>
        </w:rPr>
        <w:t>H</w:t>
      </w:r>
      <w:r w:rsidR="00DB2860" w:rsidRPr="005246F1">
        <w:rPr>
          <w:vertAlign w:val="subscript"/>
        </w:rPr>
        <w:t>3</w:t>
      </w:r>
      <w:r w:rsidR="00DB2860" w:rsidRPr="005246F1">
        <w:t>), 3.82 (2H, s, C</w:t>
      </w:r>
      <w:r w:rsidR="00DB2860" w:rsidRPr="005246F1">
        <w:rPr>
          <w:iCs/>
        </w:rPr>
        <w:t>H</w:t>
      </w:r>
      <w:r w:rsidR="00DB2860" w:rsidRPr="005246F1">
        <w:rPr>
          <w:vertAlign w:val="subscript"/>
        </w:rPr>
        <w:t>2</w:t>
      </w:r>
      <w:r w:rsidR="00DB2860" w:rsidRPr="005246F1">
        <w:t xml:space="preserve">), 7.18-7.47 (5H, m, 5 x </w:t>
      </w:r>
      <w:r w:rsidR="009C7B05" w:rsidRPr="005246F1">
        <w:t>Aromatic CH)</w:t>
      </w:r>
      <w:r w:rsidR="00DB2860" w:rsidRPr="005246F1">
        <w:t>; δ</w:t>
      </w:r>
      <w:r w:rsidR="00DB2860" w:rsidRPr="005246F1">
        <w:rPr>
          <w:vertAlign w:val="subscript"/>
        </w:rPr>
        <w:t>C</w:t>
      </w:r>
      <w:r w:rsidR="005B12B0" w:rsidRPr="005246F1">
        <w:t xml:space="preserve"> (100</w:t>
      </w:r>
      <w:r w:rsidR="00DB2860" w:rsidRPr="005246F1">
        <w:t xml:space="preserve"> MHz) 32.1 (</w:t>
      </w:r>
      <w:r w:rsidR="00DB2860" w:rsidRPr="005246F1">
        <w:rPr>
          <w:iCs/>
        </w:rPr>
        <w:t>C</w:t>
      </w:r>
      <w:r w:rsidR="00DB2860" w:rsidRPr="005246F1">
        <w:t>H</w:t>
      </w:r>
      <w:r w:rsidR="00DB2860" w:rsidRPr="005246F1">
        <w:rPr>
          <w:vertAlign w:val="subscript"/>
        </w:rPr>
        <w:t>2</w:t>
      </w:r>
      <w:r w:rsidR="00DB2860" w:rsidRPr="005246F1">
        <w:t>), 36.4 (</w:t>
      </w:r>
      <w:r w:rsidR="00DB2860" w:rsidRPr="005246F1">
        <w:rPr>
          <w:iCs/>
        </w:rPr>
        <w:t>C</w:t>
      </w:r>
      <w:r w:rsidR="00DB2860" w:rsidRPr="005246F1">
        <w:t>H</w:t>
      </w:r>
      <w:r w:rsidR="00DB2860" w:rsidRPr="005246F1">
        <w:rPr>
          <w:vertAlign w:val="subscript"/>
        </w:rPr>
        <w:t>2</w:t>
      </w:r>
      <w:r w:rsidR="00DB2860" w:rsidRPr="005246F1">
        <w:t>), 52.3 (</w:t>
      </w:r>
      <w:r w:rsidR="00DB2860" w:rsidRPr="005246F1">
        <w:rPr>
          <w:iCs/>
        </w:rPr>
        <w:t>C</w:t>
      </w:r>
      <w:r w:rsidR="00DB2860" w:rsidRPr="005246F1">
        <w:t>H</w:t>
      </w:r>
      <w:r w:rsidR="00DB2860" w:rsidRPr="005246F1">
        <w:rPr>
          <w:vertAlign w:val="subscript"/>
        </w:rPr>
        <w:t>3</w:t>
      </w:r>
      <w:r w:rsidR="00DB2860" w:rsidRPr="005246F1">
        <w:t>), 127.3, 128.6, 129.2 (</w:t>
      </w:r>
      <w:r w:rsidR="00C92654" w:rsidRPr="005246F1">
        <w:t xml:space="preserve">3 signals representing </w:t>
      </w:r>
      <w:r w:rsidR="00DB2860" w:rsidRPr="005246F1">
        <w:t xml:space="preserve">5 × </w:t>
      </w:r>
      <w:r w:rsidR="001C69C8" w:rsidRPr="005246F1">
        <w:t>Aromatic CH)</w:t>
      </w:r>
      <w:r w:rsidR="00DB2860" w:rsidRPr="005246F1">
        <w:t>, 137.2 (</w:t>
      </w:r>
      <w:r w:rsidR="001C69C8" w:rsidRPr="005246F1">
        <w:t xml:space="preserve">Aromatic </w:t>
      </w:r>
      <w:r w:rsidR="00E34974" w:rsidRPr="005246F1">
        <w:t>Cq</w:t>
      </w:r>
      <w:r w:rsidR="001C69C8" w:rsidRPr="005246F1">
        <w:t>)</w:t>
      </w:r>
      <w:r w:rsidR="00DB2860" w:rsidRPr="005246F1">
        <w:t>, 170.8 (</w:t>
      </w:r>
      <w:r w:rsidR="00C14BD0" w:rsidRPr="005246F1">
        <w:t xml:space="preserve">Cq, </w:t>
      </w:r>
      <w:r w:rsidR="00DB2860" w:rsidRPr="005246F1">
        <w:rPr>
          <w:iCs/>
        </w:rPr>
        <w:t>C</w:t>
      </w:r>
      <w:r w:rsidR="00DB2860" w:rsidRPr="005246F1">
        <w:t>=O). Spectral details are in agreement with those reported in the literature.</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733A9B75" w14:textId="65C2D74F" w:rsidR="00DB2860" w:rsidRPr="005246F1" w:rsidRDefault="00DB2860" w:rsidP="00DB2860">
      <w:pPr>
        <w:spacing w:after="100" w:afterAutospacing="1" w:line="360" w:lineRule="auto"/>
        <w:jc w:val="both"/>
        <w:rPr>
          <w:b/>
        </w:rPr>
      </w:pPr>
      <w:r w:rsidRPr="005246F1">
        <w:rPr>
          <w:b/>
        </w:rPr>
        <w:lastRenderedPageBreak/>
        <w:t>Methyl 2-(2-methylbenzylthio)acetate</w:t>
      </w:r>
      <w:bookmarkEnd w:id="567"/>
      <w:r w:rsidRPr="005246F1">
        <w:rPr>
          <w:sz w:val="20"/>
          <w:szCs w:val="24"/>
        </w:rPr>
        <w:fldChar w:fldCharType="begin" w:fldLock="1"/>
      </w:r>
      <w:r w:rsidR="00F04266">
        <w:rPr>
          <w:sz w:val="20"/>
          <w:szCs w:val="24"/>
        </w:rPr>
        <w:instrText xml:space="preserve"> ADDIN EN.CITE &lt;EndNote&gt;&lt;Cite&gt;&lt;Author&gt;Cagniant&lt;/Author&gt;&lt;Year&gt;1961&lt;/Year&gt;&lt;RecNum&gt;433&lt;/RecNum&gt;&lt;DisplayText&gt;&lt;style face="superscript"&gt;168&lt;/style&gt;&lt;/DisplayText&gt;&lt;record&gt;&lt;rec-number&gt;433&lt;/rec-number&gt;&lt;foreign-keys&gt;&lt;key app="EN" db-id="9rw5swv9qxp9fpe5zxqxpv045er252pfzxds" timestamp="1474886589"&gt;433&lt;/key&gt;&lt;/foreign-keys&gt;&lt;ref-type name="Journal Article"&gt;17&lt;/ref-type&gt;&lt;contributors&gt;&lt;authors&gt;&lt;author&gt;Cagniant, Paul&lt;/author&gt;&lt;author&gt;Jecko, Gerard&lt;/author&gt;&lt;author&gt;Cagniant, Paul&lt;/author&gt;&lt;/authors&gt;&lt;/contributors&gt;&lt;titles&gt;&lt;title&gt;Condensed sulfur heterocycles. XVI. Substituted isothiachromans&lt;/title&gt;&lt;secondary-title&gt;Bull. Soc. Chim. Fr.&lt;/secondary-title&gt;&lt;/titles&gt;&lt;periodical&gt;&lt;full-title&gt;Bulletin de la Societe Chimique de France&lt;/full-title&gt;&lt;abbr-1&gt;Bull. Soc. Chim. Fr.&lt;/abbr-1&gt;&lt;abbr-2&gt;Bull Soc Chim Fr&lt;/abbr-2&gt;&lt;/periodical&gt;&lt;pages&gt;2225-35&lt;/pages&gt;&lt;dates&gt;&lt;year&gt;1961&lt;/year&gt;&lt;pub-dates&gt;&lt;date&gt;//&lt;/date&gt;&lt;/pub-dates&gt;&lt;/dates&gt;&lt;isbn&gt;0037-8968&lt;/isbn&gt;&lt;urls&gt;&lt;/urls&gt;&lt;/record&gt;&lt;/Cite&gt;&lt;/EndNote&gt;</w:instrText>
      </w:r>
      <w:r w:rsidRPr="005246F1">
        <w:rPr>
          <w:sz w:val="20"/>
          <w:szCs w:val="24"/>
        </w:rPr>
        <w:fldChar w:fldCharType="separate"/>
      </w:r>
      <w:r w:rsidR="00F04266" w:rsidRPr="00F04266">
        <w:rPr>
          <w:noProof/>
          <w:sz w:val="20"/>
          <w:szCs w:val="24"/>
          <w:vertAlign w:val="superscript"/>
        </w:rPr>
        <w:t>168</w:t>
      </w:r>
      <w:r w:rsidRPr="005246F1">
        <w:rPr>
          <w:sz w:val="20"/>
          <w:szCs w:val="24"/>
        </w:rPr>
        <w:fldChar w:fldCharType="end"/>
      </w:r>
      <w:r w:rsidRPr="005246F1">
        <w:rPr>
          <w:b/>
        </w:rPr>
        <w:t xml:space="preserve"> </w:t>
      </w:r>
      <w:r w:rsidRPr="005246F1">
        <w:rPr>
          <w:b/>
        </w:rPr>
        <w:fldChar w:fldCharType="begin" w:fldLock="1"/>
      </w:r>
      <w:r w:rsidR="002F45E7" w:rsidRPr="005246F1">
        <w:rPr>
          <w:b/>
        </w:rPr>
        <w:instrText>ADDIN CSL_CITATION { "citationItems" : [ { "id" : "ITEM-1", "itemData" : { "id" : "ITEM-1", "issued" : { "date-parts" : [ [ "0" ] ] }, "title" : "2 me methyl ester", "type" : "article-journal" }, "uris" : [ "http://www.mendeley.com/documents/?uuid=3aabf2be-1619-4c62-898e-f2608dbbddf7" ] } ], "mendeley" : { "formattedCitation" : "&lt;span style=\"baseline\"&gt;&lt;b&gt;26&lt;/b&gt;&lt;/span&gt;", "plainTextFormattedCitation" : "26", "previouslyFormattedCitation" : "&lt;span style=\"baseline\"&gt;&lt;b&gt;26&lt;/b&gt;&lt;/span&gt;" }, "properties" : { "noteIndex" : 0 }, "schema" : "https://github.com/citation-style-language/schema/raw/master/csl-citation.json" }</w:instrText>
      </w:r>
      <w:r w:rsidRPr="005246F1">
        <w:rPr>
          <w:b/>
        </w:rPr>
        <w:fldChar w:fldCharType="separate"/>
      </w:r>
      <w:r w:rsidR="001E3E15" w:rsidRPr="005246F1">
        <w:rPr>
          <w:b/>
          <w:noProof/>
        </w:rPr>
        <w:t>26</w:t>
      </w:r>
      <w:r w:rsidRPr="005246F1">
        <w:rPr>
          <w:b/>
        </w:rPr>
        <w:fldChar w:fldCharType="end"/>
      </w:r>
    </w:p>
    <w:p w14:paraId="2A6ADF94" w14:textId="5E45EE87" w:rsidR="00DB2860" w:rsidRPr="005246F1" w:rsidRDefault="00075764" w:rsidP="00DB2860">
      <w:pPr>
        <w:spacing w:after="100" w:afterAutospacing="1" w:line="360" w:lineRule="auto"/>
        <w:jc w:val="both"/>
      </w:pPr>
      <w:r>
        <w:rPr>
          <w:noProof/>
          <w:lang w:eastAsia="en-IE"/>
        </w:rPr>
        <w:object w:dxaOrig="0" w:dyaOrig="0" w14:anchorId="074CD704">
          <v:shape id="_x0000_s9221" type="#_x0000_t75" style="position:absolute;left:0;text-align:left;margin-left:-3pt;margin-top:3.6pt;width:112.2pt;height:51.2pt;z-index:252244992">
            <v:imagedata r:id="rId833" o:title=""/>
            <w10:wrap type="square"/>
          </v:shape>
          <o:OLEObject Type="Embed" ProgID="ChemDraw.Document.6.0" ShapeID="_x0000_s9221" DrawAspect="Content" ObjectID="_1596898308" r:id="rId834"/>
        </w:object>
      </w:r>
      <w:r w:rsidR="00DB2860" w:rsidRPr="005246F1">
        <w:t xml:space="preserve">Potassium carbonate (11.59 g, 82.5 mmol, 1.5 eq) was added directly to a solution of 2-methylbenzyl chloride </w:t>
      </w:r>
      <w:r w:rsidR="00DB2860" w:rsidRPr="005246F1">
        <w:fldChar w:fldCharType="begin" w:fldLock="1"/>
      </w:r>
      <w:r w:rsidR="002F45E7" w:rsidRPr="005246F1">
        <w:instrText>ADDIN CSL_CITATION { "citationItems" : [ { "id" : "ITEM-1", "itemData" : { "id" : "ITEM-1", "issued" : { "date-parts" : [ [ "0" ] ] }, "title" : "2 me benzyl chloride", "type" : "article-journal" }, "uris" : [ "http://www.mendeley.com/documents/?uuid=24f1661f-a4fd-404d-9f5a-c02122380ac9" ] } ], "mendeley" : { "formattedCitation" : "&lt;span style=\"baseline\"&gt;&lt;b&gt;25&lt;/b&gt;&lt;/span&gt;", "plainTextFormattedCitation" : "25", "previouslyFormattedCitation" : "&lt;span style=\"baseline\"&gt;&lt;b&gt;25&lt;/b&gt;&lt;/span&gt;" }, "properties" : { "noteIndex" : 0 }, "schema" : "https://github.com/citation-style-language/schema/raw/master/csl-citation.json" }</w:instrText>
      </w:r>
      <w:r w:rsidR="00DB2860" w:rsidRPr="005246F1">
        <w:fldChar w:fldCharType="separate"/>
      </w:r>
      <w:r w:rsidR="001E3E15" w:rsidRPr="005246F1">
        <w:rPr>
          <w:b/>
          <w:noProof/>
        </w:rPr>
        <w:t>25</w:t>
      </w:r>
      <w:r w:rsidR="00DB2860" w:rsidRPr="005246F1">
        <w:fldChar w:fldCharType="end"/>
      </w:r>
      <w:r w:rsidR="00DB2860" w:rsidRPr="005246F1">
        <w:t xml:space="preserve"> (7.86 g, 55.0 mmol, 1 eq), methyl thioglycolate </w:t>
      </w:r>
      <w:r w:rsidR="00DB2860"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fldChar w:fldCharType="separate"/>
      </w:r>
      <w:r w:rsidR="001E3E15" w:rsidRPr="005246F1">
        <w:rPr>
          <w:b/>
          <w:noProof/>
        </w:rPr>
        <w:t>18</w:t>
      </w:r>
      <w:r w:rsidR="00DB2860" w:rsidRPr="005246F1">
        <w:fldChar w:fldCharType="end"/>
      </w:r>
      <w:r w:rsidR="00DB2860" w:rsidRPr="005246F1">
        <w:t xml:space="preserve"> (5 mL, 55.0 mmol, 1 eq) and sodium iodide (0.42 g, 5 mol%) i</w:t>
      </w:r>
      <w:r w:rsidR="004203A9" w:rsidRPr="005246F1">
        <w:t>n acetone (80 mL). This mixture</w:t>
      </w:r>
      <w:r w:rsidR="00DB2860" w:rsidRPr="005246F1">
        <w:t xml:space="preserve"> was heated </w:t>
      </w:r>
      <w:r w:rsidR="00892C0A" w:rsidRPr="005246F1">
        <w:t>under reflux</w:t>
      </w:r>
      <w:r w:rsidR="00DB2860" w:rsidRPr="005246F1">
        <w:t xml:space="preserve"> for 14 h</w:t>
      </w:r>
      <w:r w:rsidR="00DC240D" w:rsidRPr="005246F1">
        <w:t>,</w:t>
      </w:r>
      <w:r w:rsidR="004203A9" w:rsidRPr="005246F1">
        <w:t xml:space="preserve"> then</w:t>
      </w:r>
      <w:r w:rsidR="00DB2860" w:rsidRPr="005246F1">
        <w:t xml:space="preserve"> concentrated under reduced pre</w:t>
      </w:r>
      <w:r w:rsidR="004203A9" w:rsidRPr="005246F1">
        <w:t>ssure and</w:t>
      </w:r>
      <w:r w:rsidR="00DB2860" w:rsidRPr="005246F1">
        <w:t xml:space="preserve"> the residue was dissolved in ethyl acetate (60 mL) and washed with water (2 x 50 mL). The layers were separated and the organic layer was dried with MgSO</w:t>
      </w:r>
      <w:r w:rsidR="00DB2860" w:rsidRPr="005246F1">
        <w:rPr>
          <w:vertAlign w:val="subscript"/>
        </w:rPr>
        <w:t>4</w:t>
      </w:r>
      <w:r w:rsidR="00DB2860" w:rsidRPr="005246F1">
        <w:t xml:space="preserve">. The dried solution was concentrated </w:t>
      </w:r>
      <w:r w:rsidR="00DB2860" w:rsidRPr="005246F1">
        <w:rPr>
          <w:i/>
        </w:rPr>
        <w:t xml:space="preserve">in </w:t>
      </w:r>
      <w:r w:rsidR="00DB2860" w:rsidRPr="005246F1">
        <w:t>vacuo to give methyl 2-(2-methylbenzylthio)acetate</w:t>
      </w:r>
      <w:r w:rsidR="00DB2860" w:rsidRPr="005246F1">
        <w:rPr>
          <w:b/>
        </w:rPr>
        <w:t xml:space="preserve"> </w:t>
      </w:r>
      <w:r w:rsidR="00DB2860" w:rsidRPr="005246F1">
        <w:rPr>
          <w:b/>
        </w:rPr>
        <w:fldChar w:fldCharType="begin" w:fldLock="1"/>
      </w:r>
      <w:r w:rsidR="002F45E7" w:rsidRPr="005246F1">
        <w:rPr>
          <w:b/>
        </w:rPr>
        <w:instrText>ADDIN CSL_CITATION { "citationItems" : [ { "id" : "ITEM-1", "itemData" : { "id" : "ITEM-1", "issued" : { "date-parts" : [ [ "0" ] ] }, "title" : "2 me methyl ester", "type" : "article-journal" }, "uris" : [ "http://www.mendeley.com/documents/?uuid=3aabf2be-1619-4c62-898e-f2608dbbddf7" ] } ], "mendeley" : { "formattedCitation" : "&lt;span style=\"baseline\"&gt;&lt;b&gt;26&lt;/b&gt;&lt;/span&gt;", "plainTextFormattedCitation" : "26", "previouslyFormattedCitation" : "&lt;span style=\"baseline\"&gt;&lt;b&gt;26&lt;/b&gt;&lt;/span&gt;" }, "properties" : { "noteIndex" : 0 }, "schema" : "https://github.com/citation-style-language/schema/raw/master/csl-citation.json" }</w:instrText>
      </w:r>
      <w:r w:rsidR="00DB2860" w:rsidRPr="005246F1">
        <w:rPr>
          <w:b/>
        </w:rPr>
        <w:fldChar w:fldCharType="separate"/>
      </w:r>
      <w:r w:rsidR="001E3E15" w:rsidRPr="005246F1">
        <w:rPr>
          <w:b/>
          <w:noProof/>
        </w:rPr>
        <w:t>26</w:t>
      </w:r>
      <w:r w:rsidR="00DB2860" w:rsidRPr="005246F1">
        <w:rPr>
          <w:b/>
        </w:rPr>
        <w:fldChar w:fldCharType="end"/>
      </w:r>
      <w:r w:rsidR="00DB2860" w:rsidRPr="005246F1">
        <w:rPr>
          <w:b/>
        </w:rPr>
        <w:t xml:space="preserve"> </w:t>
      </w:r>
      <w:r w:rsidR="00DB2860" w:rsidRPr="005246F1">
        <w:t>as a pale yellow oil which was used without further purification (8.32 g, 75 %).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1736; δ</w:t>
      </w:r>
      <w:r w:rsidR="00DB2860" w:rsidRPr="005246F1">
        <w:rPr>
          <w:vertAlign w:val="subscript"/>
        </w:rPr>
        <w:t>H</w:t>
      </w:r>
      <w:r w:rsidR="00DB2860" w:rsidRPr="005246F1">
        <w:t xml:space="preserve"> (400 MHz) 2.41 (3H, s, ArCH</w:t>
      </w:r>
      <w:r w:rsidR="00DB2860" w:rsidRPr="005246F1">
        <w:rPr>
          <w:vertAlign w:val="subscript"/>
        </w:rPr>
        <w:t>3</w:t>
      </w:r>
      <w:r w:rsidR="00DB2860" w:rsidRPr="005246F1">
        <w:t>), 3.11 (2H, s, CH</w:t>
      </w:r>
      <w:r w:rsidR="00DB2860" w:rsidRPr="005246F1">
        <w:rPr>
          <w:vertAlign w:val="subscript"/>
        </w:rPr>
        <w:t>2</w:t>
      </w:r>
      <w:r w:rsidR="00DB2860" w:rsidRPr="005246F1">
        <w:t>), 3.74 (3H, s, CH</w:t>
      </w:r>
      <w:r w:rsidR="00DB2860" w:rsidRPr="005246F1">
        <w:rPr>
          <w:vertAlign w:val="subscript"/>
        </w:rPr>
        <w:t>3</w:t>
      </w:r>
      <w:r w:rsidR="00DB2860" w:rsidRPr="005246F1">
        <w:t>), 3.82 (2H, s, CH</w:t>
      </w:r>
      <w:r w:rsidR="00DB2860" w:rsidRPr="005246F1">
        <w:rPr>
          <w:vertAlign w:val="subscript"/>
        </w:rPr>
        <w:t>2</w:t>
      </w:r>
      <w:r w:rsidR="00DB2860" w:rsidRPr="005246F1">
        <w:t xml:space="preserve">), 7.07-7.23 (4H, m, </w:t>
      </w:r>
      <w:r w:rsidR="009C7B05" w:rsidRPr="005246F1">
        <w:t>Aromatic CH)</w:t>
      </w:r>
      <w:r w:rsidR="00DB2860" w:rsidRPr="005246F1">
        <w:t>; δ</w:t>
      </w:r>
      <w:r w:rsidR="00DB2860" w:rsidRPr="005246F1">
        <w:rPr>
          <w:vertAlign w:val="subscript"/>
        </w:rPr>
        <w:t>C</w:t>
      </w:r>
      <w:r w:rsidR="005B12B0" w:rsidRPr="005246F1">
        <w:t xml:space="preserve"> (100</w:t>
      </w:r>
      <w:r w:rsidR="00DB2860" w:rsidRPr="005246F1">
        <w:t xml:space="preserve"> MHz) 19.1 (CH</w:t>
      </w:r>
      <w:r w:rsidR="00DB2860" w:rsidRPr="005246F1">
        <w:rPr>
          <w:vertAlign w:val="subscript"/>
        </w:rPr>
        <w:t>3</w:t>
      </w:r>
      <w:r w:rsidR="00DB2860" w:rsidRPr="005246F1">
        <w:t>), 32.4 (CH</w:t>
      </w:r>
      <w:r w:rsidR="00DB2860" w:rsidRPr="005246F1">
        <w:rPr>
          <w:vertAlign w:val="subscript"/>
        </w:rPr>
        <w:t>2</w:t>
      </w:r>
      <w:r w:rsidR="00DB2860" w:rsidRPr="005246F1">
        <w:t>), 34.5 (CH</w:t>
      </w:r>
      <w:r w:rsidR="00DB2860" w:rsidRPr="005246F1">
        <w:rPr>
          <w:vertAlign w:val="subscript"/>
        </w:rPr>
        <w:t>2</w:t>
      </w:r>
      <w:r w:rsidR="00DB2860" w:rsidRPr="005246F1">
        <w:t>), 52.4 (CH</w:t>
      </w:r>
      <w:r w:rsidR="00DB2860" w:rsidRPr="005246F1">
        <w:rPr>
          <w:vertAlign w:val="subscript"/>
        </w:rPr>
        <w:t>3</w:t>
      </w:r>
      <w:r w:rsidR="00DB2860" w:rsidRPr="005246F1">
        <w:t xml:space="preserve">), 125.8, 127.6, 130.0, 130.8 (4 × </w:t>
      </w:r>
      <w:r w:rsidR="001C69C8" w:rsidRPr="005246F1">
        <w:t>Aromatic CH)</w:t>
      </w:r>
      <w:r w:rsidR="00DB2860" w:rsidRPr="005246F1">
        <w:t>, 134.8 (</w:t>
      </w:r>
      <w:r w:rsidR="001C69C8" w:rsidRPr="005246F1">
        <w:t xml:space="preserve">Aromatic </w:t>
      </w:r>
      <w:r w:rsidR="00E34974" w:rsidRPr="005246F1">
        <w:t>Cq</w:t>
      </w:r>
      <w:r w:rsidR="001C69C8" w:rsidRPr="005246F1">
        <w:t>)</w:t>
      </w:r>
      <w:r w:rsidR="00DB2860" w:rsidRPr="005246F1">
        <w:t>, 137.0 (</w:t>
      </w:r>
      <w:r w:rsidR="001C69C8" w:rsidRPr="005246F1">
        <w:t xml:space="preserve">Aromatic </w:t>
      </w:r>
      <w:r w:rsidR="00E34974" w:rsidRPr="005246F1">
        <w:t>Cq</w:t>
      </w:r>
      <w:r w:rsidR="001C69C8" w:rsidRPr="005246F1">
        <w:t>)</w:t>
      </w:r>
      <w:r w:rsidR="00DB2860" w:rsidRPr="005246F1">
        <w:t>, 171.0 (</w:t>
      </w:r>
      <w:r w:rsidR="00C14BD0" w:rsidRPr="005246F1">
        <w:t xml:space="preserve">Cq, </w:t>
      </w:r>
      <w:r w:rsidR="00DB2860" w:rsidRPr="005246F1">
        <w:t>C=O). Spectral characteristics are in agreement with those reported in the literature.</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610FF5EC" w14:textId="68F63D4A" w:rsidR="00DB2860" w:rsidRPr="005246F1" w:rsidRDefault="00DB2860" w:rsidP="00DB2860">
      <w:pPr>
        <w:spacing w:after="100" w:afterAutospacing="1" w:line="360" w:lineRule="auto"/>
        <w:jc w:val="both"/>
        <w:rPr>
          <w:b/>
        </w:rPr>
      </w:pPr>
      <w:r w:rsidRPr="005246F1">
        <w:rPr>
          <w:b/>
        </w:rPr>
        <w:t xml:space="preserve">Methyl 2-((4-methylbenzyl)thio)acetate </w:t>
      </w:r>
      <w:r w:rsidRPr="005246F1">
        <w:rPr>
          <w:b/>
        </w:rPr>
        <w:fldChar w:fldCharType="begin" w:fldLock="1"/>
      </w:r>
      <w:r w:rsidR="002F45E7" w:rsidRPr="005246F1">
        <w:rPr>
          <w:b/>
        </w:rPr>
        <w:instrText>ADDIN CSL_CITATION { "citationItems" : [ { "id" : "ITEM-1", "itemData" : { "id" : "ITEM-1", "issued" : { "date-parts" : [ [ "0" ] ] }, "title" : "4 me methyl ester", "type" : "article-journal" }, "uris" : [ "http://www.mendeley.com/documents/?uuid=746ac92f-3e22-44af-967a-2a2a2abb359e" ] } ], "mendeley" : { "formattedCitation" : "&lt;span style=\"baseline\"&gt;&lt;b&gt;30&lt;/b&gt;&lt;/span&gt;", "plainTextFormattedCitation" : "30", "previouslyFormattedCitation" : "&lt;span style=\"baseline\"&gt;&lt;b&gt;30&lt;/b&gt;&lt;/span&gt;" }, "properties" : { "noteIndex" : 0 }, "schema" : "https://github.com/citation-style-language/schema/raw/master/csl-citation.json" }</w:instrText>
      </w:r>
      <w:r w:rsidRPr="005246F1">
        <w:rPr>
          <w:b/>
        </w:rPr>
        <w:fldChar w:fldCharType="separate"/>
      </w:r>
      <w:r w:rsidR="001E3E15" w:rsidRPr="005246F1">
        <w:rPr>
          <w:b/>
          <w:noProof/>
        </w:rPr>
        <w:t>30</w:t>
      </w:r>
      <w:r w:rsidRPr="005246F1">
        <w:rPr>
          <w:b/>
        </w:rPr>
        <w:fldChar w:fldCharType="end"/>
      </w:r>
      <w:r w:rsidRPr="005246F1">
        <w:rPr>
          <w:sz w:val="20"/>
        </w:rPr>
        <w:fldChar w:fldCharType="begin" w:fldLock="1"/>
      </w:r>
      <w:r w:rsidR="00F04266">
        <w:rPr>
          <w:sz w:val="20"/>
        </w:rPr>
        <w:instrText xml:space="preserve"> ADDIN EN.CITE &lt;EndNote&gt;&lt;Cite&gt;&lt;Author&gt;Tamura&lt;/Author&gt;&lt;Year&gt;1986&lt;/Year&gt;&lt;RecNum&gt;431&lt;/RecNum&gt;&lt;DisplayText&gt;&lt;style face="superscript"&gt;169&lt;/style&gt;&lt;/DisplayText&gt;&lt;record&gt;&lt;rec-number&gt;431&lt;/rec-number&gt;&lt;foreign-keys&gt;&lt;key app="EN" db-id="9rw5swv9qxp9fpe5zxqxpv045er252pfzxds" timestamp="1474885272"&gt;431&lt;/key&gt;&lt;/foreign-keys&gt;&lt;ref-type name="Journal Article"&gt;17&lt;/ref-type&gt;&lt;contributors&gt;&lt;authors&gt;&lt;author&gt;Tamura, Yasumitsu&lt;/author&gt;&lt;author&gt;Annoura, Hirokazu&lt;/author&gt;&lt;author&gt;Fuji, Masahiro&lt;/author&gt;&lt;author&gt;Okura, Masami&lt;/author&gt;&lt;author&gt;Ishibasi, Hiroyuki&lt;/author&gt;&lt;/authors&gt;&lt;/contributors&gt;&lt;titles&gt;&lt;title&gt;Monomethylation of Aromatic Rings by Friedel-Crafts Reaction with Chloromethyl Sulfide&lt;/title&gt;&lt;secondary-title&gt;Chem. Pharm.  Bull. &lt;/secondary-title&gt;&lt;/titles&gt;&lt;pages&gt;540-549&lt;/pages&gt;&lt;volume&gt;34&lt;/volume&gt;&lt;number&gt;2&lt;/number&gt;&lt;dates&gt;&lt;year&gt;1986&lt;/year&gt;&lt;/dates&gt;&lt;urls&gt;&lt;/urls&gt;&lt;electronic-resource-num&gt;10.1248/cpb.34.540&lt;/electronic-resource-num&gt;&lt;/record&gt;&lt;/Cite&gt;&lt;/EndNote&gt;</w:instrText>
      </w:r>
      <w:r w:rsidRPr="005246F1">
        <w:rPr>
          <w:sz w:val="20"/>
        </w:rPr>
        <w:fldChar w:fldCharType="separate"/>
      </w:r>
      <w:r w:rsidR="00F04266" w:rsidRPr="00F04266">
        <w:rPr>
          <w:noProof/>
          <w:sz w:val="20"/>
          <w:vertAlign w:val="superscript"/>
        </w:rPr>
        <w:t>169</w:t>
      </w:r>
      <w:r w:rsidRPr="005246F1">
        <w:rPr>
          <w:sz w:val="20"/>
        </w:rPr>
        <w:fldChar w:fldCharType="end"/>
      </w:r>
    </w:p>
    <w:p w14:paraId="3C5A51AD" w14:textId="05EB2FF2" w:rsidR="00DB2860" w:rsidRPr="005246F1" w:rsidRDefault="00075764" w:rsidP="00DB2860">
      <w:pPr>
        <w:spacing w:after="100" w:afterAutospacing="1" w:line="360" w:lineRule="auto"/>
        <w:jc w:val="both"/>
      </w:pPr>
      <w:r>
        <w:rPr>
          <w:noProof/>
        </w:rPr>
        <w:object w:dxaOrig="0" w:dyaOrig="0" w14:anchorId="074CD704">
          <v:shape id="_x0000_s6917" type="#_x0000_t75" style="position:absolute;left:0;text-align:left;margin-left:3.75pt;margin-top:7.05pt;width:125.3pt;height:37.4pt;z-index:251828224">
            <v:imagedata r:id="rId835" o:title=""/>
            <w10:wrap type="square"/>
          </v:shape>
          <o:OLEObject Type="Embed" ProgID="ChemDraw.Document.6.0" ShapeID="_x0000_s6917" DrawAspect="Content" ObjectID="_1596898309" r:id="rId836"/>
        </w:object>
      </w:r>
      <w:r w:rsidR="00DB2860" w:rsidRPr="005246F1">
        <w:t xml:space="preserve">Potassium carbonate (7.84 g, 56.70 mmol, 1.5 eq) was added directly to a solution of 4-methylbenzyl bromide </w:t>
      </w:r>
      <w:r w:rsidR="00DB2860" w:rsidRPr="005246F1">
        <w:fldChar w:fldCharType="begin" w:fldLock="1"/>
      </w:r>
      <w:r w:rsidR="002F45E7" w:rsidRPr="005246F1">
        <w:instrText>ADDIN CSL_CITATION { "citationItems" : [ { "id" : "ITEM-1", "itemData" : { "id" : "ITEM-1", "issued" : { "date-parts" : [ [ "0" ] ] }, "title" : "4 me benzyl chloride", "type" : "article-journal" }, "uris" : [ "http://www.mendeley.com/documents/?uuid=3a6fa009-454b-4383-973c-5558dba1453d" ] } ], "mendeley" : { "formattedCitation" : "&lt;span style=\"baseline\"&gt;&lt;b&gt;28&lt;/b&gt;&lt;/span&gt;", "plainTextFormattedCitation" : "28", "previouslyFormattedCitation" : "&lt;span style=\"baseline\"&gt;&lt;b&gt;28&lt;/b&gt;&lt;/span&gt;" }, "properties" : { "noteIndex" : 0 }, "schema" : "https://github.com/citation-style-language/schema/raw/master/csl-citation.json" }</w:instrText>
      </w:r>
      <w:r w:rsidR="00DB2860" w:rsidRPr="005246F1">
        <w:fldChar w:fldCharType="separate"/>
      </w:r>
      <w:r w:rsidR="001E3E15" w:rsidRPr="005246F1">
        <w:rPr>
          <w:b/>
          <w:noProof/>
        </w:rPr>
        <w:t>28</w:t>
      </w:r>
      <w:r w:rsidR="00DB2860" w:rsidRPr="005246F1">
        <w:fldChar w:fldCharType="end"/>
      </w:r>
      <w:r w:rsidR="00DB2860" w:rsidRPr="005246F1">
        <w:t xml:space="preserve"> (7.00 g , 37.8 mmol, 1 eq), methyl thioglycolate </w:t>
      </w:r>
      <w:r w:rsidR="00DB2860"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fldChar w:fldCharType="separate"/>
      </w:r>
      <w:r w:rsidR="001E3E15" w:rsidRPr="005246F1">
        <w:rPr>
          <w:b/>
          <w:noProof/>
        </w:rPr>
        <w:t>18</w:t>
      </w:r>
      <w:r w:rsidR="00DB2860" w:rsidRPr="005246F1">
        <w:fldChar w:fldCharType="end"/>
      </w:r>
      <w:r w:rsidR="00DB2860" w:rsidRPr="005246F1">
        <w:t xml:space="preserve"> (3.40 mL, 37.8 mmol, 1 eq) and sodium iodide (0.28 g, 1.89 mmol, 5 mol %) in acetone (80 mL). The reaction mixture was heated </w:t>
      </w:r>
      <w:r w:rsidR="00892C0A" w:rsidRPr="005246F1">
        <w:t>under reflux</w:t>
      </w:r>
      <w:r w:rsidR="00DB2860" w:rsidRPr="005246F1">
        <w:t xml:space="preserve"> for 20 h, cooled to room temperature and concentrated under reduced pressure to a while solid. The residue was dissolved in ethyl acetate (60 mL) and washed with water (2 x 50 mL). The layers were separated and the organic layer dried with MgSO</w:t>
      </w:r>
      <w:r w:rsidR="00DB2860" w:rsidRPr="005246F1">
        <w:rPr>
          <w:vertAlign w:val="subscript"/>
        </w:rPr>
        <w:t>4</w:t>
      </w:r>
      <w:r w:rsidR="00DB2860" w:rsidRPr="005246F1">
        <w:t xml:space="preserve">. The dried solution was concentrated </w:t>
      </w:r>
      <w:r w:rsidR="00DB2860" w:rsidRPr="005246F1">
        <w:rPr>
          <w:i/>
        </w:rPr>
        <w:t xml:space="preserve">in </w:t>
      </w:r>
      <w:r w:rsidR="00DB2860" w:rsidRPr="005246F1">
        <w:t>vacuo to  give methyl 2-((4-methylbenzyl)thio)acetate</w:t>
      </w:r>
      <w:r w:rsidR="00DB2860" w:rsidRPr="005246F1">
        <w:rPr>
          <w:b/>
        </w:rPr>
        <w:t xml:space="preserve"> </w:t>
      </w:r>
      <w:r w:rsidR="00DB2860" w:rsidRPr="005246F1">
        <w:rPr>
          <w:b/>
        </w:rPr>
        <w:fldChar w:fldCharType="begin" w:fldLock="1"/>
      </w:r>
      <w:r w:rsidR="002F45E7" w:rsidRPr="005246F1">
        <w:rPr>
          <w:b/>
        </w:rPr>
        <w:instrText>ADDIN CSL_CITATION { "citationItems" : [ { "id" : "ITEM-1", "itemData" : { "id" : "ITEM-1", "issued" : { "date-parts" : [ [ "0" ] ] }, "title" : "4 me methyl ester", "type" : "article-journal" }, "uris" : [ "http://www.mendeley.com/documents/?uuid=746ac92f-3e22-44af-967a-2a2a2abb359e" ] } ], "mendeley" : { "formattedCitation" : "&lt;span style=\"baseline\"&gt;&lt;b&gt;30&lt;/b&gt;&lt;/span&gt;", "plainTextFormattedCitation" : "30", "previouslyFormattedCitation" : "&lt;span style=\"baseline\"&gt;&lt;b&gt;30&lt;/b&gt;&lt;/span&gt;" }, "properties" : { "noteIndex" : 0 }, "schema" : "https://github.com/citation-style-language/schema/raw/master/csl-citation.json" }</w:instrText>
      </w:r>
      <w:r w:rsidR="00DB2860" w:rsidRPr="005246F1">
        <w:rPr>
          <w:b/>
        </w:rPr>
        <w:fldChar w:fldCharType="separate"/>
      </w:r>
      <w:r w:rsidR="001E3E15" w:rsidRPr="005246F1">
        <w:rPr>
          <w:b/>
          <w:noProof/>
        </w:rPr>
        <w:t>30</w:t>
      </w:r>
      <w:r w:rsidR="00DB2860" w:rsidRPr="005246F1">
        <w:rPr>
          <w:b/>
        </w:rPr>
        <w:fldChar w:fldCharType="end"/>
      </w:r>
      <w:r w:rsidR="00DB2860" w:rsidRPr="005246F1">
        <w:rPr>
          <w:b/>
        </w:rPr>
        <w:t xml:space="preserve"> </w:t>
      </w:r>
      <w:r w:rsidR="00DB2860" w:rsidRPr="005246F1">
        <w:t>as a pale yellow oil which was used without further purification (7.77 g, 98%). ν</w:t>
      </w:r>
      <w:r w:rsidR="00DB2860" w:rsidRPr="005246F1">
        <w:rPr>
          <w:vertAlign w:val="subscript"/>
        </w:rPr>
        <w:t>max</w:t>
      </w:r>
      <w:r w:rsidR="00DB2860" w:rsidRPr="005246F1">
        <w:t>(neat)/cm</w:t>
      </w:r>
      <w:r w:rsidR="00DB2860" w:rsidRPr="005246F1">
        <w:rPr>
          <w:vertAlign w:val="superscript"/>
        </w:rPr>
        <w:t>-1</w:t>
      </w:r>
      <w:r w:rsidR="00DB2860" w:rsidRPr="005246F1">
        <w:t xml:space="preserve"> 1737; δ</w:t>
      </w:r>
      <w:r w:rsidR="00DB2860" w:rsidRPr="005246F1">
        <w:rPr>
          <w:vertAlign w:val="subscript"/>
        </w:rPr>
        <w:t>H</w:t>
      </w:r>
      <w:r w:rsidR="00DB2860" w:rsidRPr="005246F1">
        <w:t xml:space="preserve"> (400 MHz) 2.32 (3H, s, ArCH</w:t>
      </w:r>
      <w:r w:rsidR="00DB2860" w:rsidRPr="005246F1">
        <w:rPr>
          <w:vertAlign w:val="subscript"/>
        </w:rPr>
        <w:t>3</w:t>
      </w:r>
      <w:r w:rsidR="00DB2860" w:rsidRPr="005246F1">
        <w:t>), 3.07 (2H, s, CH</w:t>
      </w:r>
      <w:r w:rsidR="00DB2860" w:rsidRPr="005246F1">
        <w:rPr>
          <w:vertAlign w:val="subscript"/>
        </w:rPr>
        <w:t>2</w:t>
      </w:r>
      <w:r w:rsidR="00DB2860" w:rsidRPr="005246F1">
        <w:t>), 3.70 (3H, s, CH</w:t>
      </w:r>
      <w:r w:rsidR="00DB2860" w:rsidRPr="005246F1">
        <w:rPr>
          <w:vertAlign w:val="subscript"/>
        </w:rPr>
        <w:t>3</w:t>
      </w:r>
      <w:r w:rsidR="00DB2860" w:rsidRPr="005246F1">
        <w:t>), 3.78 (2H, s, CH</w:t>
      </w:r>
      <w:r w:rsidR="00DB2860" w:rsidRPr="005246F1">
        <w:rPr>
          <w:vertAlign w:val="subscript"/>
        </w:rPr>
        <w:t>2</w:t>
      </w:r>
      <w:r w:rsidR="00DB2860" w:rsidRPr="005246F1">
        <w:t>), 7.09</w:t>
      </w:r>
      <w:r w:rsidR="00C5710B" w:rsidRPr="005246F1">
        <w:t xml:space="preserve"> </w:t>
      </w:r>
      <w:r w:rsidR="00DB2860" w:rsidRPr="005246F1">
        <w:t>-</w:t>
      </w:r>
      <w:r w:rsidR="00C5710B" w:rsidRPr="005246F1">
        <w:t xml:space="preserve"> </w:t>
      </w:r>
      <w:r w:rsidR="00DB2860" w:rsidRPr="005246F1">
        <w:t xml:space="preserve">7.16 (2H, m, </w:t>
      </w:r>
      <w:r w:rsidR="009C7B05" w:rsidRPr="005246F1">
        <w:t>Aromatic CH)</w:t>
      </w:r>
      <w:r w:rsidR="00DB2860" w:rsidRPr="005246F1">
        <w:t>, 7.18</w:t>
      </w:r>
      <w:r w:rsidR="00C5710B" w:rsidRPr="005246F1">
        <w:t xml:space="preserve"> </w:t>
      </w:r>
      <w:r w:rsidR="00DB2860" w:rsidRPr="005246F1">
        <w:t>-</w:t>
      </w:r>
      <w:r w:rsidR="00C5710B" w:rsidRPr="005246F1">
        <w:t xml:space="preserve"> </w:t>
      </w:r>
      <w:r w:rsidR="00DB2860" w:rsidRPr="005246F1">
        <w:t xml:space="preserve">7.23 (2H, m, </w:t>
      </w:r>
      <w:r w:rsidR="009C7B05" w:rsidRPr="005246F1">
        <w:t>Aromatic CH)</w:t>
      </w:r>
      <w:r w:rsidR="00DB2860" w:rsidRPr="005246F1">
        <w:t>; δ</w:t>
      </w:r>
      <w:r w:rsidR="00DB2860" w:rsidRPr="005246F1">
        <w:rPr>
          <w:vertAlign w:val="subscript"/>
        </w:rPr>
        <w:t>C</w:t>
      </w:r>
      <w:r w:rsidR="005B12B0" w:rsidRPr="005246F1">
        <w:t xml:space="preserve"> (100</w:t>
      </w:r>
      <w:r w:rsidR="00DB2860" w:rsidRPr="005246F1">
        <w:t xml:space="preserve"> MHz) 21.1 (ArCH</w:t>
      </w:r>
      <w:r w:rsidR="00DB2860" w:rsidRPr="005246F1">
        <w:rPr>
          <w:vertAlign w:val="subscript"/>
        </w:rPr>
        <w:t>3</w:t>
      </w:r>
      <w:r w:rsidR="00DB2860" w:rsidRPr="005246F1">
        <w:t>), 32.1 (CH</w:t>
      </w:r>
      <w:r w:rsidR="00DB2860" w:rsidRPr="005246F1">
        <w:rPr>
          <w:vertAlign w:val="subscript"/>
        </w:rPr>
        <w:t>2</w:t>
      </w:r>
      <w:r w:rsidR="00DB2860" w:rsidRPr="005246F1">
        <w:t>), 36.1 (CH</w:t>
      </w:r>
      <w:r w:rsidR="00DB2860" w:rsidRPr="005246F1">
        <w:rPr>
          <w:vertAlign w:val="subscript"/>
        </w:rPr>
        <w:t>2</w:t>
      </w:r>
      <w:r w:rsidR="00DB2860" w:rsidRPr="005246F1">
        <w:t>), 52.3 (CH</w:t>
      </w:r>
      <w:r w:rsidR="00DB2860" w:rsidRPr="005246F1">
        <w:rPr>
          <w:vertAlign w:val="subscript"/>
        </w:rPr>
        <w:t>3</w:t>
      </w:r>
      <w:r w:rsidR="00DB2860" w:rsidRPr="005246F1">
        <w:t>), 129.1, 129.2 (</w:t>
      </w:r>
      <w:r w:rsidR="00C92654" w:rsidRPr="005246F1">
        <w:t xml:space="preserve">2 signals representing </w:t>
      </w:r>
      <w:r w:rsidR="00DB2860" w:rsidRPr="005246F1">
        <w:t xml:space="preserve">4 × </w:t>
      </w:r>
      <w:r w:rsidR="001C69C8" w:rsidRPr="005246F1">
        <w:t>Aromatic CH)</w:t>
      </w:r>
      <w:r w:rsidR="00DB2860" w:rsidRPr="005246F1">
        <w:t xml:space="preserve">, 134.1 (1 x </w:t>
      </w:r>
      <w:r w:rsidR="001C69C8" w:rsidRPr="005246F1">
        <w:t xml:space="preserve">Aromatic </w:t>
      </w:r>
      <w:r w:rsidR="00E34974" w:rsidRPr="005246F1">
        <w:t>Cq</w:t>
      </w:r>
      <w:r w:rsidR="001C69C8" w:rsidRPr="005246F1">
        <w:t>)</w:t>
      </w:r>
      <w:r w:rsidR="00DB2860" w:rsidRPr="005246F1">
        <w:t xml:space="preserve">, 136.9 (1 x </w:t>
      </w:r>
      <w:r w:rsidR="001C69C8" w:rsidRPr="005246F1">
        <w:t xml:space="preserve">Aromatic </w:t>
      </w:r>
      <w:r w:rsidR="00E34974" w:rsidRPr="005246F1">
        <w:t>Cq</w:t>
      </w:r>
      <w:r w:rsidR="001C69C8" w:rsidRPr="005246F1">
        <w:t>)</w:t>
      </w:r>
      <w:r w:rsidR="00DB2860" w:rsidRPr="005246F1">
        <w:t>, 170.9 (</w:t>
      </w:r>
      <w:r w:rsidR="00C14BD0" w:rsidRPr="005246F1">
        <w:t xml:space="preserve">Cq, </w:t>
      </w:r>
      <w:r w:rsidR="00DB2860" w:rsidRPr="005246F1">
        <w:t>C=O); m/z (ESI+) 211 [(M+H)+, 17%)]. Spectral characteristics are in agreement with those reported in the literature.</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r w:rsidR="00DB2860" w:rsidRPr="005246F1">
        <w:t xml:space="preserve"> </w:t>
      </w:r>
    </w:p>
    <w:p w14:paraId="3021E1F8" w14:textId="1361EA6B" w:rsidR="004203A9" w:rsidRPr="005246F1" w:rsidRDefault="004203A9" w:rsidP="00DB2860">
      <w:pPr>
        <w:spacing w:after="100" w:afterAutospacing="1" w:line="360" w:lineRule="auto"/>
        <w:jc w:val="both"/>
      </w:pPr>
    </w:p>
    <w:p w14:paraId="2E6ABC1A" w14:textId="41B1A9E2" w:rsidR="00DC240D" w:rsidRPr="005246F1" w:rsidRDefault="00DC240D" w:rsidP="00DB2860">
      <w:pPr>
        <w:spacing w:after="100" w:afterAutospacing="1" w:line="360" w:lineRule="auto"/>
        <w:jc w:val="both"/>
      </w:pPr>
    </w:p>
    <w:p w14:paraId="57CF1F69" w14:textId="77777777" w:rsidR="00DC240D" w:rsidRPr="005246F1" w:rsidRDefault="00DC240D" w:rsidP="00DB2860">
      <w:pPr>
        <w:spacing w:after="100" w:afterAutospacing="1" w:line="360" w:lineRule="auto"/>
        <w:jc w:val="both"/>
      </w:pPr>
    </w:p>
    <w:p w14:paraId="6FFC25BF" w14:textId="69E6882E" w:rsidR="00DB2860" w:rsidRPr="005246F1" w:rsidRDefault="00DB2860" w:rsidP="00DB2860">
      <w:pPr>
        <w:spacing w:after="100" w:afterAutospacing="1" w:line="360" w:lineRule="auto"/>
        <w:jc w:val="both"/>
        <w:rPr>
          <w:b/>
        </w:rPr>
      </w:pPr>
      <w:r w:rsidRPr="005246F1">
        <w:rPr>
          <w:b/>
        </w:rPr>
        <w:lastRenderedPageBreak/>
        <w:t xml:space="preserve">Methyl 2-((naphthalen-1-ylmethyl)thio)acetate </w:t>
      </w:r>
      <w:r w:rsidRPr="005246F1">
        <w:rPr>
          <w:b/>
        </w:rPr>
        <w:fldChar w:fldCharType="begin" w:fldLock="1"/>
      </w:r>
      <w:r w:rsidR="002F45E7" w:rsidRPr="005246F1">
        <w:rPr>
          <w:b/>
        </w:rPr>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Pr="005246F1">
        <w:rPr>
          <w:b/>
        </w:rPr>
        <w:fldChar w:fldCharType="separate"/>
      </w:r>
      <w:r w:rsidR="001E3E15" w:rsidRPr="005246F1">
        <w:rPr>
          <w:b/>
          <w:noProof/>
        </w:rPr>
        <w:t>31</w:t>
      </w:r>
      <w:r w:rsidRPr="005246F1">
        <w:rPr>
          <w:b/>
        </w:rPr>
        <w:fldChar w:fldCharType="end"/>
      </w:r>
      <w:r w:rsidRPr="005246F1">
        <w:rPr>
          <w:sz w:val="20"/>
          <w:szCs w:val="24"/>
        </w:rPr>
        <w:fldChar w:fldCharType="begin" w:fldLock="1"/>
      </w:r>
      <w:r w:rsidR="00BD4BB7">
        <w:rPr>
          <w:sz w:val="20"/>
          <w:szCs w:val="24"/>
        </w:rPr>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Pr="005246F1">
        <w:rPr>
          <w:sz w:val="20"/>
          <w:szCs w:val="24"/>
        </w:rPr>
        <w:fldChar w:fldCharType="separate"/>
      </w:r>
      <w:r w:rsidR="00BD4BB7" w:rsidRPr="00BD4BB7">
        <w:rPr>
          <w:noProof/>
          <w:sz w:val="20"/>
          <w:szCs w:val="24"/>
          <w:vertAlign w:val="superscript"/>
        </w:rPr>
        <w:t>20</w:t>
      </w:r>
      <w:r w:rsidRPr="005246F1">
        <w:rPr>
          <w:sz w:val="20"/>
          <w:szCs w:val="24"/>
        </w:rPr>
        <w:fldChar w:fldCharType="end"/>
      </w:r>
    </w:p>
    <w:p w14:paraId="374110AA" w14:textId="1C57589D" w:rsidR="00DB2860" w:rsidRPr="005246F1" w:rsidRDefault="00075764" w:rsidP="00DB2860">
      <w:pPr>
        <w:spacing w:after="100" w:afterAutospacing="1" w:line="360" w:lineRule="auto"/>
        <w:jc w:val="both"/>
      </w:pPr>
      <w:r>
        <w:rPr>
          <w:noProof/>
        </w:rPr>
        <w:object w:dxaOrig="0" w:dyaOrig="0" w14:anchorId="29E15F8A">
          <v:shape id="_x0000_s6903" type="#_x0000_t75" style="position:absolute;left:0;text-align:left;margin-left:0;margin-top:0;width:76.1pt;height:77.85pt;z-index:251813888;mso-position-horizontal:left" o:allowoverlap="f">
            <v:imagedata r:id="rId837" o:title=""/>
            <w10:wrap type="square"/>
          </v:shape>
          <o:OLEObject Type="Embed" ProgID="ChemDraw.Document.6.0" ShapeID="_x0000_s6903" DrawAspect="Content" ObjectID="_1596898310" r:id="rId838"/>
        </w:object>
      </w:r>
      <w:r w:rsidR="00DB2860" w:rsidRPr="005246F1">
        <w:t xml:space="preserve">The title compound was prepared following the same procedure described for </w:t>
      </w:r>
      <w:r w:rsidR="00DB2860" w:rsidRPr="005246F1">
        <w:rPr>
          <w:b/>
        </w:rPr>
        <w:fldChar w:fldCharType="begin" w:fldLock="1"/>
      </w:r>
      <w:r w:rsidR="002F45E7" w:rsidRPr="005246F1">
        <w:rPr>
          <w:b/>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00DB2860" w:rsidRPr="005246F1">
        <w:rPr>
          <w:b/>
        </w:rPr>
        <w:fldChar w:fldCharType="separate"/>
      </w:r>
      <w:r w:rsidR="001E3E15" w:rsidRPr="005246F1">
        <w:rPr>
          <w:b/>
          <w:noProof/>
        </w:rPr>
        <w:t>19</w:t>
      </w:r>
      <w:r w:rsidR="00DB2860" w:rsidRPr="005246F1">
        <w:rPr>
          <w:b/>
        </w:rPr>
        <w:fldChar w:fldCharType="end"/>
      </w:r>
      <w:r w:rsidR="00DB2860" w:rsidRPr="005246F1">
        <w:t xml:space="preserve"> using 1-chloromethylnaphthalene </w:t>
      </w:r>
      <w:r w:rsidR="00DB2860" w:rsidRPr="005246F1">
        <w:fldChar w:fldCharType="begin" w:fldLock="1"/>
      </w:r>
      <w:r w:rsidR="002F45E7" w:rsidRPr="005246F1">
        <w:instrText>ADDIN CSL_CITATION { "citationItems" : [ { "id" : "ITEM-1", "itemData" : { "id" : "ITEM-1", "issued" : { "date-parts" : [ [ "0" ] ] }, "title" : "naph benzyl chloride", "type" : "article-journal" }, "uris" : [ "http://www.mendeley.com/documents/?uuid=bb8239ec-4c97-439e-bc19-eb87bbf51259" ] } ], "mendeley" : { "formattedCitation" : "&lt;span style=\"baseline\"&gt;&lt;b&gt;29&lt;/b&gt;&lt;/span&gt;", "plainTextFormattedCitation" : "29", "previouslyFormattedCitation" : "&lt;span style=\"baseline\"&gt;&lt;b&gt;29&lt;/b&gt;&lt;/span&gt;" }, "properties" : { "noteIndex" : 0 }, "schema" : "https://github.com/citation-style-language/schema/raw/master/csl-citation.json" }</w:instrText>
      </w:r>
      <w:r w:rsidR="00DB2860" w:rsidRPr="005246F1">
        <w:fldChar w:fldCharType="separate"/>
      </w:r>
      <w:r w:rsidR="001E3E15" w:rsidRPr="005246F1">
        <w:rPr>
          <w:b/>
          <w:noProof/>
        </w:rPr>
        <w:t>29</w:t>
      </w:r>
      <w:r w:rsidR="00DB2860" w:rsidRPr="005246F1">
        <w:fldChar w:fldCharType="end"/>
      </w:r>
      <w:r w:rsidR="00DB2860" w:rsidRPr="005246F1">
        <w:rPr>
          <w:b/>
          <w:bCs/>
        </w:rPr>
        <w:t xml:space="preserve"> </w:t>
      </w:r>
      <w:r w:rsidR="00DB2860" w:rsidRPr="005246F1">
        <w:t>(4.24 mL, 28.30 mmol, 1 eq), potassium carbonate (5.87 g, 42.45 mmol, 1.5 eq), methyl thioglycolate</w:t>
      </w:r>
      <w:r w:rsidR="00DB2860" w:rsidRPr="005246F1">
        <w:rPr>
          <w:b/>
          <w:bCs/>
        </w:rPr>
        <w:t xml:space="preserve"> </w:t>
      </w:r>
      <w:r w:rsidR="00DB2860" w:rsidRPr="005246F1">
        <w:rPr>
          <w:b/>
          <w:bCs/>
        </w:rPr>
        <w:fldChar w:fldCharType="begin" w:fldLock="1"/>
      </w:r>
      <w:r w:rsidR="002F45E7" w:rsidRPr="005246F1">
        <w:rPr>
          <w:b/>
          <w:bCs/>
        </w:rPr>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18</w:t>
      </w:r>
      <w:r w:rsidR="00DB2860" w:rsidRPr="005246F1">
        <w:rPr>
          <w:b/>
          <w:bCs/>
        </w:rPr>
        <w:fldChar w:fldCharType="end"/>
      </w:r>
      <w:r w:rsidR="00DB2860" w:rsidRPr="005246F1">
        <w:rPr>
          <w:b/>
          <w:bCs/>
        </w:rPr>
        <w:t xml:space="preserve"> </w:t>
      </w:r>
      <w:r w:rsidR="00DB2860" w:rsidRPr="005246F1">
        <w:t xml:space="preserve">(2.53 mL, 28.30 mmol, 1 eq) and sodium iodide (0.21 g, 1.42 mmol, 5 mol%) in acetone (60 mL). Following work-up the crude ester </w:t>
      </w:r>
      <w:r w:rsidR="00DB2860" w:rsidRPr="005246F1">
        <w:rPr>
          <w:b/>
        </w:rPr>
        <w:fldChar w:fldCharType="begin" w:fldLock="1"/>
      </w:r>
      <w:r w:rsidR="002F45E7" w:rsidRPr="005246F1">
        <w:rPr>
          <w:b/>
        </w:rPr>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00DB2860" w:rsidRPr="005246F1">
        <w:rPr>
          <w:b/>
        </w:rPr>
        <w:fldChar w:fldCharType="separate"/>
      </w:r>
      <w:r w:rsidR="001E3E15" w:rsidRPr="005246F1">
        <w:rPr>
          <w:b/>
          <w:noProof/>
        </w:rPr>
        <w:t>31</w:t>
      </w:r>
      <w:r w:rsidR="00DB2860" w:rsidRPr="005246F1">
        <w:rPr>
          <w:b/>
        </w:rPr>
        <w:fldChar w:fldCharType="end"/>
      </w:r>
      <w:r w:rsidR="00DB2860" w:rsidRPr="005246F1">
        <w:t xml:space="preserve"> was isolated as a viscous yellow oil (7.01 g, 95%).  </w:t>
      </w:r>
      <w:bookmarkStart w:id="571" w:name="_Toc342573420"/>
      <w:r w:rsidR="00DB2860" w:rsidRPr="005246F1">
        <w:t>ν</w:t>
      </w:r>
      <w:r w:rsidR="00DB2860" w:rsidRPr="005246F1">
        <w:rPr>
          <w:vertAlign w:val="subscript"/>
        </w:rPr>
        <w:t>max</w:t>
      </w:r>
      <w:r w:rsidR="00DB2860" w:rsidRPr="005246F1">
        <w:t>/cm</w:t>
      </w:r>
      <w:r w:rsidR="00DB2860" w:rsidRPr="005246F1">
        <w:rPr>
          <w:vertAlign w:val="superscript"/>
        </w:rPr>
        <w:t>-1</w:t>
      </w:r>
      <w:r w:rsidR="00DB2860" w:rsidRPr="005246F1">
        <w:t xml:space="preserve"> 1732; δ</w:t>
      </w:r>
      <w:r w:rsidR="00DB2860" w:rsidRPr="005246F1">
        <w:rPr>
          <w:vertAlign w:val="subscript"/>
        </w:rPr>
        <w:t>H</w:t>
      </w:r>
      <w:r w:rsidR="00DB2860" w:rsidRPr="005246F1">
        <w:t xml:space="preserve"> (400 MHz) 3.12 (2H, s, CH</w:t>
      </w:r>
      <w:r w:rsidR="00DB2860" w:rsidRPr="005246F1">
        <w:rPr>
          <w:vertAlign w:val="subscript"/>
        </w:rPr>
        <w:t>2</w:t>
      </w:r>
      <w:r w:rsidR="00DB2860" w:rsidRPr="005246F1">
        <w:t>), 3.71 (3H, s, CH</w:t>
      </w:r>
      <w:r w:rsidR="00DB2860" w:rsidRPr="005246F1">
        <w:rPr>
          <w:vertAlign w:val="subscript"/>
        </w:rPr>
        <w:t>3</w:t>
      </w:r>
      <w:r w:rsidR="00DB2860" w:rsidRPr="005246F1">
        <w:t>), 4.29 (2H, s, CH</w:t>
      </w:r>
      <w:r w:rsidR="00DB2860" w:rsidRPr="005246F1">
        <w:rPr>
          <w:vertAlign w:val="subscript"/>
        </w:rPr>
        <w:t>2</w:t>
      </w:r>
      <w:r w:rsidR="00DB2860" w:rsidRPr="005246F1">
        <w:t xml:space="preserve">), 7.35-7.57 (4H, m, </w:t>
      </w:r>
      <w:r w:rsidR="009C7B05" w:rsidRPr="005246F1">
        <w:t>Aromatic CH)</w:t>
      </w:r>
      <w:r w:rsidR="00DB2860" w:rsidRPr="005246F1">
        <w:t xml:space="preserve">, 7.72-7.87 (2H, m, </w:t>
      </w:r>
      <w:r w:rsidR="009C7B05" w:rsidRPr="005246F1">
        <w:t>Aromatic CH)</w:t>
      </w:r>
      <w:r w:rsidR="00DB2860" w:rsidRPr="005246F1">
        <w:t>, 8.13 (1H, d,</w:t>
      </w:r>
      <w:r w:rsidR="00DB2860" w:rsidRPr="005246F1">
        <w:rPr>
          <w:i/>
        </w:rPr>
        <w:t xml:space="preserve"> J</w:t>
      </w:r>
      <w:r w:rsidR="00DB2860" w:rsidRPr="005246F1">
        <w:t xml:space="preserve"> 8.4, </w:t>
      </w:r>
      <w:r w:rsidR="009C7B05" w:rsidRPr="005246F1">
        <w:t>Aromatic CH)</w:t>
      </w:r>
      <w:r w:rsidR="00DB2860" w:rsidRPr="005246F1">
        <w:t>; δ</w:t>
      </w:r>
      <w:r w:rsidR="00DB2860" w:rsidRPr="005246F1">
        <w:rPr>
          <w:vertAlign w:val="subscript"/>
        </w:rPr>
        <w:t>C</w:t>
      </w:r>
      <w:r w:rsidR="00DB2860" w:rsidRPr="005246F1">
        <w:t xml:space="preserve"> (</w:t>
      </w:r>
      <w:r w:rsidR="005B12B0" w:rsidRPr="005246F1">
        <w:t>100</w:t>
      </w:r>
      <w:r w:rsidR="00DB2860" w:rsidRPr="005246F1">
        <w:t xml:space="preserve"> MHz) 32.6 (CH</w:t>
      </w:r>
      <w:r w:rsidR="00DB2860" w:rsidRPr="005246F1">
        <w:rPr>
          <w:vertAlign w:val="subscript"/>
        </w:rPr>
        <w:t>2</w:t>
      </w:r>
      <w:r w:rsidR="00DB2860" w:rsidRPr="005246F1">
        <w:t>), 34.1 (CH</w:t>
      </w:r>
      <w:r w:rsidR="00DB2860" w:rsidRPr="005246F1">
        <w:rPr>
          <w:vertAlign w:val="subscript"/>
        </w:rPr>
        <w:t>2</w:t>
      </w:r>
      <w:r w:rsidR="00DB2860" w:rsidRPr="005246F1">
        <w:t>), 52.4 (CH</w:t>
      </w:r>
      <w:r w:rsidR="00DB2860" w:rsidRPr="005246F1">
        <w:rPr>
          <w:vertAlign w:val="subscript"/>
        </w:rPr>
        <w:t>3</w:t>
      </w:r>
      <w:r w:rsidR="00DB2860" w:rsidRPr="005246F1">
        <w:t xml:space="preserve">), 124.0, 125.1, 125.9, 126.3, 127.8, 128.5, 128.8 (7 × </w:t>
      </w:r>
      <w:r w:rsidR="001C69C8" w:rsidRPr="005246F1">
        <w:t>Aromatic CH)</w:t>
      </w:r>
      <w:r w:rsidR="00DB2860" w:rsidRPr="005246F1">
        <w:t xml:space="preserve">, 131.4, 132.4, 134.2 (3 × </w:t>
      </w:r>
      <w:r w:rsidR="001C69C8" w:rsidRPr="005246F1">
        <w:t xml:space="preserve">Aromatic </w:t>
      </w:r>
      <w:r w:rsidR="00E34974" w:rsidRPr="005246F1">
        <w:t>Cq</w:t>
      </w:r>
      <w:r w:rsidR="001C69C8" w:rsidRPr="005246F1">
        <w:t>)</w:t>
      </w:r>
      <w:r w:rsidR="00DB2860" w:rsidRPr="005246F1">
        <w:t>, 171.0 (</w:t>
      </w:r>
      <w:r w:rsidR="00C14BD0" w:rsidRPr="005246F1">
        <w:t xml:space="preserve">Cq, </w:t>
      </w:r>
      <w:r w:rsidR="00DB2860" w:rsidRPr="005246F1">
        <w:t>C=O); Spectral characteristics are in agreement with those provided in the literature.</w:t>
      </w:r>
      <w:r w:rsidR="00DB2860" w:rsidRPr="005246F1">
        <w:fldChar w:fldCharType="begin" w:fldLock="1"/>
      </w:r>
      <w:r w:rsidR="00BD4BB7">
        <w:instrText xml:space="preserve"> ADDIN EN.CITE &lt;EndNote&gt;&lt;Cite&gt;&lt;Author&gt;Buckley&lt;/Author&gt;&lt;Year&gt;2013&lt;/Year&gt;&lt;RecNum&gt;462&lt;/RecNum&gt;&lt;DisplayText&gt;&lt;style face="superscript"&gt;16,20&lt;/style&gt;&lt;/DisplayText&gt;&lt;record&gt;&lt;rec-number&gt;462&lt;/rec-number&gt;&lt;foreign-keys&gt;&lt;key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Cork&lt;/publisher&gt;&lt;urls&gt;&lt;/urls&gt;&lt;/record&gt;&lt;/Cite&gt;&lt;Cite&gt;&lt;Author&gt;Ramadas&lt;/Author&gt;&lt;Year&gt;1981&lt;/Year&gt;&lt;RecNum&gt;396&lt;/RecNum&gt;&lt;record&gt;&lt;rec-number&gt;396&lt;/rec-number&gt;&lt;foreign-keys&gt;&lt;key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00DB2860" w:rsidRPr="005246F1">
        <w:fldChar w:fldCharType="separate"/>
      </w:r>
      <w:r w:rsidR="00BD4BB7" w:rsidRPr="00BD4BB7">
        <w:rPr>
          <w:noProof/>
          <w:vertAlign w:val="superscript"/>
        </w:rPr>
        <w:t>16,20</w:t>
      </w:r>
      <w:r w:rsidR="00DB2860" w:rsidRPr="005246F1">
        <w:fldChar w:fldCharType="end"/>
      </w:r>
      <w:r w:rsidR="00DB2860" w:rsidRPr="005246F1">
        <w:t xml:space="preserve"> </w:t>
      </w:r>
    </w:p>
    <w:p w14:paraId="56292266" w14:textId="396AEA0F" w:rsidR="00DB2860" w:rsidRPr="005246F1" w:rsidRDefault="00075764" w:rsidP="00DB2860">
      <w:pPr>
        <w:spacing w:after="100" w:afterAutospacing="1" w:line="360" w:lineRule="auto"/>
        <w:jc w:val="both"/>
        <w:rPr>
          <w:b/>
        </w:rPr>
      </w:pPr>
      <w:r>
        <w:rPr>
          <w:b/>
          <w:noProof/>
        </w:rPr>
        <w:object w:dxaOrig="0" w:dyaOrig="0" w14:anchorId="461AF59E">
          <v:shape id="_x0000_s6906" type="#_x0000_t75" style="position:absolute;left:0;text-align:left;margin-left:0;margin-top:33.3pt;width:112.5pt;height:40.4pt;z-index:251816960">
            <v:imagedata r:id="rId839" o:title=""/>
            <w10:wrap type="square"/>
          </v:shape>
          <o:OLEObject Type="Embed" ProgID="ChemDraw.Document.6.0" ShapeID="_x0000_s6906" DrawAspect="Content" ObjectID="_1596898311" r:id="rId840"/>
        </w:object>
      </w:r>
      <w:r w:rsidR="00DB2860" w:rsidRPr="005246F1">
        <w:rPr>
          <w:b/>
        </w:rPr>
        <w:t xml:space="preserve">2-(Benzylthio)acetic acid </w:t>
      </w:r>
      <w:r w:rsidR="00DB2860" w:rsidRPr="005246F1">
        <w:rPr>
          <w:b/>
        </w:rPr>
        <w:fldChar w:fldCharType="begin" w:fldLock="1"/>
      </w:r>
      <w:r w:rsidR="002F45E7" w:rsidRPr="005246F1">
        <w:rPr>
          <w:b/>
        </w:rPr>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00DB2860" w:rsidRPr="005246F1">
        <w:rPr>
          <w:b/>
        </w:rPr>
        <w:fldChar w:fldCharType="separate"/>
      </w:r>
      <w:r w:rsidR="001E3E15" w:rsidRPr="005246F1">
        <w:rPr>
          <w:b/>
          <w:noProof/>
        </w:rPr>
        <w:t>20</w:t>
      </w:r>
      <w:r w:rsidR="00DB2860" w:rsidRPr="005246F1">
        <w:rPr>
          <w:b/>
        </w:rPr>
        <w:fldChar w:fldCharType="end"/>
      </w:r>
      <w:r w:rsidR="00DB2860" w:rsidRPr="005246F1">
        <w:rPr>
          <w:sz w:val="20"/>
        </w:rPr>
        <w:fldChar w:fldCharType="begin" w:fldLock="1"/>
      </w:r>
      <w:r w:rsidR="00BD4BB7">
        <w:rPr>
          <w:sz w:val="20"/>
        </w:rPr>
        <w:instrText xml:space="preserve"> ADDIN EN.CITE &lt;EndNote&gt;&lt;Cite&gt;&lt;Author&gt;Akkurt&lt;/Author&gt;&lt;Year&gt;2010&lt;/Year&gt;&lt;RecNum&gt;389&lt;/RecNum&gt;&lt;DisplayText&gt;&lt;style face="superscript"&gt;18&lt;/style&gt;&lt;/DisplayText&gt;&lt;record&gt;&lt;rec-number&gt;389&lt;/rec-number&gt;&lt;foreign-keys&gt;&lt;key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00DB2860" w:rsidRPr="005246F1">
        <w:rPr>
          <w:sz w:val="20"/>
        </w:rPr>
        <w:fldChar w:fldCharType="separate"/>
      </w:r>
      <w:r w:rsidR="00BD4BB7" w:rsidRPr="00BD4BB7">
        <w:rPr>
          <w:noProof/>
          <w:sz w:val="20"/>
          <w:vertAlign w:val="superscript"/>
        </w:rPr>
        <w:t>18</w:t>
      </w:r>
      <w:r w:rsidR="00DB2860" w:rsidRPr="005246F1">
        <w:rPr>
          <w:sz w:val="20"/>
        </w:rPr>
        <w:fldChar w:fldCharType="end"/>
      </w:r>
    </w:p>
    <w:p w14:paraId="03197854" w14:textId="011D4083" w:rsidR="00DB2860" w:rsidRPr="005246F1" w:rsidRDefault="00DB2860" w:rsidP="00DB2860">
      <w:pPr>
        <w:spacing w:after="100" w:afterAutospacing="1" w:line="360" w:lineRule="auto"/>
        <w:jc w:val="both"/>
      </w:pPr>
      <w:r w:rsidRPr="005246F1">
        <w:t>Methyl 2-(benzylthio)acetate</w:t>
      </w:r>
      <w:r w:rsidRPr="005246F1">
        <w:rPr>
          <w:b/>
          <w:bCs/>
        </w:rPr>
        <w:t xml:space="preserve"> </w:t>
      </w:r>
      <w:r w:rsidRPr="005246F1">
        <w:rPr>
          <w:b/>
          <w:bCs/>
        </w:rPr>
        <w:fldChar w:fldCharType="begin" w:fldLock="1"/>
      </w:r>
      <w:r w:rsidR="002F45E7" w:rsidRPr="005246F1">
        <w:rPr>
          <w:b/>
          <w:bCs/>
        </w:rPr>
        <w:instrText>ADDIN CSL_CITATION { "citationItems" : [ { "id" : "ITEM-1", "itemData" : { "id" : "ITEM-1", "issued" : { "date-parts" : [ [ "0" ] ] }, "title" : "unsub sulfide ester", "type" : "article-journal" }, "uris" : [ "http://www.mendeley.com/documents/?uuid=6634ab72-a8b8-435d-a350-fb149ccdb2df" ] } ], "mendeley" : { "formattedCitation" : "&lt;span style=\"baseline\"&gt;&lt;b&gt;19&lt;/b&gt;&lt;/span&gt;", "plainTextFormattedCitation" : "19", "previouslyFormattedCitation" : "&lt;span style=\"baseline\"&gt;&lt;b&gt;19&lt;/b&gt;&lt;/span&gt;" }, "properties" : { "noteIndex" : 0 }, "schema" : "https://github.com/citation-style-language/schema/raw/master/csl-citation.json" }</w:instrText>
      </w:r>
      <w:r w:rsidRPr="005246F1">
        <w:rPr>
          <w:b/>
          <w:bCs/>
        </w:rPr>
        <w:fldChar w:fldCharType="separate"/>
      </w:r>
      <w:r w:rsidR="001E3E15" w:rsidRPr="005246F1">
        <w:rPr>
          <w:b/>
          <w:bCs/>
          <w:noProof/>
        </w:rPr>
        <w:t>19</w:t>
      </w:r>
      <w:r w:rsidRPr="005246F1">
        <w:rPr>
          <w:b/>
          <w:bCs/>
        </w:rPr>
        <w:fldChar w:fldCharType="end"/>
      </w:r>
      <w:r w:rsidRPr="005246F1">
        <w:rPr>
          <w:b/>
          <w:bCs/>
        </w:rPr>
        <w:t xml:space="preserve"> </w:t>
      </w:r>
      <w:r w:rsidRPr="005246F1">
        <w:t>(8.3 g, 42.33 mmol) was added to a solution of acetic acid and water (50:50, 100 mL). The reaction mixture was heated under reflux conditions for 30 h and cooled to room temperature. The reaction mixture was extracted with diethyl ether (2 × 40 mL). The combined ethereal layers were washed with water (6 × 150 mL), brine (20 mL), dried with anhydrous MgSO</w:t>
      </w:r>
      <w:r w:rsidRPr="005246F1">
        <w:rPr>
          <w:vertAlign w:val="subscript"/>
        </w:rPr>
        <w:t>4</w:t>
      </w:r>
      <w:r w:rsidRPr="005246F1">
        <w:t xml:space="preserve"> and concentrated </w:t>
      </w:r>
      <w:r w:rsidRPr="005246F1">
        <w:rPr>
          <w:i/>
          <w:iCs/>
        </w:rPr>
        <w:t xml:space="preserve">in vacuo </w:t>
      </w:r>
      <w:r w:rsidRPr="005246F1">
        <w:t>to give 2-(benzylthio)acetic acid</w:t>
      </w:r>
      <w:r w:rsidRPr="005246F1">
        <w:rPr>
          <w:b/>
        </w:rPr>
        <w:t xml:space="preserve"> </w:t>
      </w:r>
      <w:r w:rsidRPr="005246F1">
        <w:rPr>
          <w:b/>
        </w:rPr>
        <w:fldChar w:fldCharType="begin" w:fldLock="1"/>
      </w:r>
      <w:r w:rsidR="002F45E7" w:rsidRPr="005246F1">
        <w:rPr>
          <w:b/>
        </w:rPr>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Pr="005246F1">
        <w:rPr>
          <w:b/>
        </w:rPr>
        <w:fldChar w:fldCharType="separate"/>
      </w:r>
      <w:r w:rsidR="001E3E15" w:rsidRPr="005246F1">
        <w:rPr>
          <w:b/>
          <w:noProof/>
        </w:rPr>
        <w:t>20</w:t>
      </w:r>
      <w:r w:rsidRPr="005246F1">
        <w:rPr>
          <w:b/>
        </w:rPr>
        <w:fldChar w:fldCharType="end"/>
      </w:r>
      <w:r w:rsidRPr="005246F1">
        <w:t xml:space="preserve"> as a white crystalline solid which was used without further purification (7.24 g, 94 %); ν</w:t>
      </w:r>
      <w:r w:rsidRPr="005246F1">
        <w:rPr>
          <w:vertAlign w:val="subscript"/>
        </w:rPr>
        <w:t>max</w:t>
      </w:r>
      <w:r w:rsidRPr="005246F1">
        <w:t>/cm</w:t>
      </w:r>
      <w:r w:rsidRPr="005246F1">
        <w:rPr>
          <w:vertAlign w:val="superscript"/>
        </w:rPr>
        <w:t>-1</w:t>
      </w:r>
      <w:r w:rsidRPr="005246F1">
        <w:t xml:space="preserve"> 3431, 1708; δ</w:t>
      </w:r>
      <w:r w:rsidRPr="005246F1">
        <w:rPr>
          <w:vertAlign w:val="subscript"/>
        </w:rPr>
        <w:t xml:space="preserve">H </w:t>
      </w:r>
      <w:r w:rsidRPr="005246F1">
        <w:t>(400 MHz) 3.10 (2H, s, C</w:t>
      </w:r>
      <w:r w:rsidRPr="005246F1">
        <w:rPr>
          <w:iCs/>
        </w:rPr>
        <w:t>H</w:t>
      </w:r>
      <w:r w:rsidRPr="005246F1">
        <w:rPr>
          <w:vertAlign w:val="subscript"/>
        </w:rPr>
        <w:t>2</w:t>
      </w:r>
      <w:r w:rsidRPr="005246F1">
        <w:t>), 3.86 (2H, s, C</w:t>
      </w:r>
      <w:r w:rsidRPr="005246F1">
        <w:rPr>
          <w:iCs/>
        </w:rPr>
        <w:t>H</w:t>
      </w:r>
      <w:r w:rsidRPr="005246F1">
        <w:rPr>
          <w:vertAlign w:val="subscript"/>
        </w:rPr>
        <w:t>2</w:t>
      </w:r>
      <w:r w:rsidRPr="005246F1">
        <w:t xml:space="preserve">), 7.21-7.48 (5H, m, 5 x </w:t>
      </w:r>
      <w:r w:rsidR="009C7B05" w:rsidRPr="005246F1">
        <w:t>Aromatic CH)</w:t>
      </w:r>
      <w:r w:rsidRPr="005246F1">
        <w:t>, 10.25 (1H, br s, O</w:t>
      </w:r>
      <w:r w:rsidRPr="005246F1">
        <w:rPr>
          <w:iCs/>
        </w:rPr>
        <w:t>H</w:t>
      </w:r>
      <w:r w:rsidRPr="005246F1">
        <w:t>); δ</w:t>
      </w:r>
      <w:r w:rsidRPr="005246F1">
        <w:rPr>
          <w:vertAlign w:val="subscript"/>
        </w:rPr>
        <w:t xml:space="preserve">C </w:t>
      </w:r>
      <w:r w:rsidRPr="005246F1">
        <w:t>(</w:t>
      </w:r>
      <w:r w:rsidR="005B12B0" w:rsidRPr="005246F1">
        <w:t xml:space="preserve">100 </w:t>
      </w:r>
      <w:r w:rsidRPr="005246F1">
        <w:t>MHz) 31.9 (</w:t>
      </w:r>
      <w:r w:rsidRPr="005246F1">
        <w:rPr>
          <w:iCs/>
        </w:rPr>
        <w:t>C</w:t>
      </w:r>
      <w:r w:rsidRPr="005246F1">
        <w:t>H</w:t>
      </w:r>
      <w:r w:rsidRPr="005246F1">
        <w:rPr>
          <w:vertAlign w:val="subscript"/>
        </w:rPr>
        <w:t>2</w:t>
      </w:r>
      <w:r w:rsidRPr="005246F1">
        <w:t>), 36.4 (</w:t>
      </w:r>
      <w:r w:rsidRPr="005246F1">
        <w:rPr>
          <w:iCs/>
        </w:rPr>
        <w:t>C</w:t>
      </w:r>
      <w:r w:rsidRPr="005246F1">
        <w:t>H</w:t>
      </w:r>
      <w:r w:rsidRPr="005246F1">
        <w:rPr>
          <w:vertAlign w:val="subscript"/>
        </w:rPr>
        <w:t>2</w:t>
      </w:r>
      <w:r w:rsidRPr="005246F1">
        <w:t>), 127.4, 128.6, 129.2 (</w:t>
      </w:r>
      <w:r w:rsidR="00C92654" w:rsidRPr="005246F1">
        <w:t xml:space="preserve">3 signals representing </w:t>
      </w:r>
      <w:r w:rsidRPr="005246F1">
        <w:t xml:space="preserve">5 × </w:t>
      </w:r>
      <w:r w:rsidR="001C69C8" w:rsidRPr="005246F1">
        <w:t>Aromatic CH)</w:t>
      </w:r>
      <w:r w:rsidRPr="005246F1">
        <w:t>, 136.9 (</w:t>
      </w:r>
      <w:r w:rsidR="001C69C8" w:rsidRPr="005246F1">
        <w:t xml:space="preserve">Aromatic </w:t>
      </w:r>
      <w:r w:rsidR="00E34974" w:rsidRPr="005246F1">
        <w:t>Cq</w:t>
      </w:r>
      <w:r w:rsidR="001C69C8" w:rsidRPr="005246F1">
        <w:t>)</w:t>
      </w:r>
      <w:r w:rsidRPr="005246F1">
        <w:t>, 176.7 (</w:t>
      </w:r>
      <w:r w:rsidR="00C14BD0" w:rsidRPr="005246F1">
        <w:t xml:space="preserve">Cq, </w:t>
      </w:r>
      <w:r w:rsidRPr="005246F1">
        <w:rPr>
          <w:iCs/>
        </w:rPr>
        <w:t>C</w:t>
      </w:r>
      <w:r w:rsidRPr="005246F1">
        <w:t>=O); HRMS (ESI+) m/z (ESI-) 181 [(M-H)-, 90%]. Spectral characteristics are in agreement with those provided in the literature.</w:t>
      </w:r>
      <w:r w:rsidRPr="005246F1">
        <w:fldChar w:fldCharType="begin" w:fldLock="1"/>
      </w:r>
      <w:r w:rsidR="00BD4BB7">
        <w:instrText xml:space="preserve"> ADDIN EN.CITE &lt;EndNote&gt;&lt;Cite&gt;&lt;Author&gt;Buckley&lt;/Author&gt;&lt;Year&gt;2013&lt;/Year&gt;&lt;RecNum&gt;462&lt;/RecNum&gt;&lt;DisplayText&gt;&lt;style face="superscript"&gt;16,18&lt;/style&gt;&lt;/DisplayText&gt;&lt;record&gt;&lt;rec-number&gt;462&lt;/rec-number&gt;&lt;foreign-keys&gt;&lt;key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Cork&lt;/publisher&gt;&lt;urls&gt;&lt;/urls&gt;&lt;/record&gt;&lt;/Cite&gt;&lt;Cite&gt;&lt;Author&gt;Akkurt&lt;/Author&gt;&lt;Year&gt;2010&lt;/Year&gt;&lt;RecNum&gt;389&lt;/RecNum&gt;&lt;record&gt;&lt;rec-number&gt;389&lt;/rec-number&gt;&lt;foreign-keys&gt;&lt;key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Pr="005246F1">
        <w:fldChar w:fldCharType="separate"/>
      </w:r>
      <w:r w:rsidR="00BD4BB7" w:rsidRPr="00BD4BB7">
        <w:rPr>
          <w:noProof/>
          <w:vertAlign w:val="superscript"/>
        </w:rPr>
        <w:t>16,18</w:t>
      </w:r>
      <w:r w:rsidRPr="005246F1">
        <w:fldChar w:fldCharType="end"/>
      </w:r>
    </w:p>
    <w:p w14:paraId="32CF8EB4" w14:textId="0665FBA6" w:rsidR="00DB2860" w:rsidRPr="005246F1" w:rsidRDefault="00075764" w:rsidP="00DB2860">
      <w:pPr>
        <w:spacing w:after="100" w:afterAutospacing="1" w:line="360" w:lineRule="auto"/>
        <w:jc w:val="both"/>
        <w:rPr>
          <w:b/>
        </w:rPr>
      </w:pPr>
      <w:r>
        <w:rPr>
          <w:noProof/>
        </w:rPr>
        <w:object w:dxaOrig="0" w:dyaOrig="0" w14:anchorId="208D1C8A">
          <v:shape id="_x0000_s6876" type="#_x0000_t75" style="position:absolute;left:0;text-align:left;margin-left:0;margin-top:33.95pt;width:107.05pt;height:51.85pt;z-index:251786240">
            <v:imagedata r:id="rId841" o:title=""/>
            <w10:wrap type="square"/>
          </v:shape>
          <o:OLEObject Type="Embed" ProgID="ChemDraw.Document.6.0" ShapeID="_x0000_s6876" DrawAspect="Content" ObjectID="_1596898312" r:id="rId842"/>
        </w:object>
      </w:r>
      <w:r w:rsidR="00DB2860" w:rsidRPr="005246F1">
        <w:rPr>
          <w:b/>
        </w:rPr>
        <w:t>2-(2-Methylbenzylthio)acetic acid</w:t>
      </w:r>
      <w:bookmarkEnd w:id="571"/>
      <w:r w:rsidR="00DB2860" w:rsidRPr="005246F1">
        <w:rPr>
          <w:b/>
        </w:rPr>
        <w:t xml:space="preserve"> </w:t>
      </w:r>
      <w:r w:rsidR="00DB2860" w:rsidRPr="005246F1">
        <w:rPr>
          <w:b/>
        </w:rPr>
        <w:fldChar w:fldCharType="begin" w:fldLock="1"/>
      </w:r>
      <w:r w:rsidR="002F45E7" w:rsidRPr="005246F1">
        <w:rPr>
          <w:b/>
        </w:rPr>
        <w:instrText>ADDIN CSL_CITATION { "citationItems" : [ { "id" : "ITEM-1", "itemData" : { "id" : "ITEM-1", "issued" : { "date-parts" : [ [ "0" ] ] }, "title" : "2 me sulfide acid", "type" : "article-journal" }, "uris" : [ "http://www.mendeley.com/documents/?uuid=c75beb1a-ed7b-4d5f-855b-3f58e65ab548" ] } ], "mendeley" : { "formattedCitation" : "&lt;span style=\"baseline\"&gt;&lt;b&gt;27&lt;/b&gt;&lt;/span&gt;", "plainTextFormattedCitation" : "27", "previouslyFormattedCitation" : "&lt;span style=\"baseline\"&gt;&lt;b&gt;27&lt;/b&gt;&lt;/span&gt;" }, "properties" : { "noteIndex" : 0 }, "schema" : "https://github.com/citation-style-language/schema/raw/master/csl-citation.json" }</w:instrText>
      </w:r>
      <w:r w:rsidR="00DB2860" w:rsidRPr="005246F1">
        <w:rPr>
          <w:b/>
        </w:rPr>
        <w:fldChar w:fldCharType="separate"/>
      </w:r>
      <w:r w:rsidR="001E3E15" w:rsidRPr="005246F1">
        <w:rPr>
          <w:b/>
          <w:noProof/>
        </w:rPr>
        <w:t>27</w:t>
      </w:r>
      <w:r w:rsidR="00DB2860" w:rsidRPr="005246F1">
        <w:rPr>
          <w:b/>
        </w:rPr>
        <w:fldChar w:fldCharType="end"/>
      </w:r>
      <w:r w:rsidR="00DB2860" w:rsidRPr="005246F1">
        <w:rPr>
          <w:sz w:val="20"/>
          <w:szCs w:val="24"/>
        </w:rPr>
        <w:fldChar w:fldCharType="begin" w:fldLock="1"/>
      </w:r>
      <w:r w:rsidR="00F04266">
        <w:rPr>
          <w:sz w:val="20"/>
          <w:szCs w:val="24"/>
        </w:rPr>
        <w:instrText xml:space="preserve"> ADDIN EN.CITE &lt;EndNote&gt;&lt;Cite&gt;&lt;Author&gt;Cagniant&lt;/Author&gt;&lt;Year&gt;1961&lt;/Year&gt;&lt;RecNum&gt;433&lt;/RecNum&gt;&lt;DisplayText&gt;&lt;style face="superscript"&gt;16,168&lt;/style&gt;&lt;/DisplayText&gt;&lt;record&gt;&lt;rec-number&gt;433&lt;/rec-number&gt;&lt;foreign-keys&gt;&lt;key app="EN" db-id="9rw5swv9qxp9fpe5zxqxpv045er252pfzxds" timestamp="1474886589"&gt;433&lt;/key&gt;&lt;/foreign-keys&gt;&lt;ref-type name="Journal Article"&gt;17&lt;/ref-type&gt;&lt;contributors&gt;&lt;authors&gt;&lt;author&gt;Cagniant, Paul&lt;/author&gt;&lt;author&gt;Jecko, Gerard&lt;/author&gt;&lt;author&gt;Cagniant, Paul&lt;/author&gt;&lt;/authors&gt;&lt;/contributors&gt;&lt;titles&gt;&lt;title&gt;Condensed sulfur heterocycles. XVI. Substituted isothiachromans&lt;/title&gt;&lt;secondary-title&gt;Bull. Soc. Chim. Fr.&lt;/secondary-title&gt;&lt;/titles&gt;&lt;periodical&gt;&lt;full-title&gt;Bulletin de la Societe Chimique de France&lt;/full-title&gt;&lt;abbr-1&gt;Bull. Soc. Chim. Fr.&lt;/abbr-1&gt;&lt;abbr-2&gt;Bull Soc Chim Fr&lt;/abbr-2&gt;&lt;/periodical&gt;&lt;pages&gt;2225-35&lt;/pages&gt;&lt;dates&gt;&lt;year&gt;1961&lt;/year&gt;&lt;pub-dates&gt;&lt;date&gt;//&lt;/date&gt;&lt;/pub-dates&gt;&lt;/dates&gt;&lt;isbn&gt;0037-8968&lt;/isbn&gt;&lt;urls&gt;&lt;/urls&gt;&lt;/record&gt;&lt;/Cite&gt;&lt;Cite&gt;&lt;Author&gt;Buckley&lt;/Author&gt;&lt;Year&gt;2013&lt;/Year&gt;&lt;RecNum&gt;462&lt;/RecNum&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rPr>
          <w:sz w:val="20"/>
          <w:szCs w:val="24"/>
        </w:rPr>
        <w:fldChar w:fldCharType="separate"/>
      </w:r>
      <w:r w:rsidR="00F04266" w:rsidRPr="00F04266">
        <w:rPr>
          <w:noProof/>
          <w:sz w:val="20"/>
          <w:szCs w:val="24"/>
          <w:vertAlign w:val="superscript"/>
        </w:rPr>
        <w:t>16,168</w:t>
      </w:r>
      <w:r w:rsidR="00DB2860" w:rsidRPr="005246F1">
        <w:rPr>
          <w:sz w:val="20"/>
          <w:szCs w:val="24"/>
        </w:rPr>
        <w:fldChar w:fldCharType="end"/>
      </w:r>
    </w:p>
    <w:p w14:paraId="5FA26196" w14:textId="510134C2" w:rsidR="00DB2860" w:rsidRPr="005246F1" w:rsidRDefault="00DB2860" w:rsidP="00DB2860">
      <w:pPr>
        <w:spacing w:after="100" w:afterAutospacing="1" w:line="360" w:lineRule="auto"/>
        <w:jc w:val="both"/>
      </w:pPr>
      <w:r w:rsidRPr="005246F1">
        <w:rPr>
          <w:b/>
        </w:rPr>
        <w:t xml:space="preserve"> </w:t>
      </w:r>
      <w:r w:rsidRPr="005246F1">
        <w:t xml:space="preserve">Methyl 2-(2-methylbenzylthio)acetate </w:t>
      </w:r>
      <w:r w:rsidRPr="005246F1">
        <w:rPr>
          <w:b/>
        </w:rPr>
        <w:fldChar w:fldCharType="begin" w:fldLock="1"/>
      </w:r>
      <w:r w:rsidR="002F45E7" w:rsidRPr="005246F1">
        <w:rPr>
          <w:b/>
        </w:rPr>
        <w:instrText>ADDIN CSL_CITATION { "citationItems" : [ { "id" : "ITEM-1", "itemData" : { "id" : "ITEM-1", "issued" : { "date-parts" : [ [ "0" ] ] }, "title" : "2 me methyl ester", "type" : "article-journal" }, "uris" : [ "http://www.mendeley.com/documents/?uuid=3aabf2be-1619-4c62-898e-f2608dbbddf7" ] } ], "mendeley" : { "formattedCitation" : "&lt;span style=\"baseline\"&gt;&lt;b&gt;26&lt;/b&gt;&lt;/span&gt;", "plainTextFormattedCitation" : "26", "previouslyFormattedCitation" : "&lt;span style=\"baseline\"&gt;&lt;b&gt;26&lt;/b&gt;&lt;/span&gt;" }, "properties" : { "noteIndex" : 0 }, "schema" : "https://github.com/citation-style-language/schema/raw/master/csl-citation.json" }</w:instrText>
      </w:r>
      <w:r w:rsidRPr="005246F1">
        <w:rPr>
          <w:b/>
        </w:rPr>
        <w:fldChar w:fldCharType="separate"/>
      </w:r>
      <w:r w:rsidR="001E3E15" w:rsidRPr="005246F1">
        <w:rPr>
          <w:b/>
          <w:noProof/>
        </w:rPr>
        <w:t>26</w:t>
      </w:r>
      <w:r w:rsidRPr="005246F1">
        <w:rPr>
          <w:b/>
        </w:rPr>
        <w:fldChar w:fldCharType="end"/>
      </w:r>
      <w:r w:rsidRPr="005246F1">
        <w:t xml:space="preserve"> (7.35 g, 35.06 mmol) was added to a solution of acetic acid and water (50:50, 100 mL). The reaction mixture was heated under reflux conditions for 20 h and cooled to room temperature. The mixture was extracted with diethyl ether (2 × 40 mL). The combined ethereal layers were washed with water (6 × 150 mL), brine (20 mL), dried with anhydrous MgSO</w:t>
      </w:r>
      <w:r w:rsidRPr="005246F1">
        <w:rPr>
          <w:vertAlign w:val="subscript"/>
        </w:rPr>
        <w:t>4</w:t>
      </w:r>
      <w:r w:rsidRPr="005246F1">
        <w:t xml:space="preserve"> and concentrated </w:t>
      </w:r>
      <w:r w:rsidRPr="005246F1">
        <w:rPr>
          <w:i/>
        </w:rPr>
        <w:t>in vacuo</w:t>
      </w:r>
      <w:r w:rsidRPr="005246F1">
        <w:t xml:space="preserve"> to give 2-(2-methylbenzylthio)acetic acid </w:t>
      </w:r>
      <w:r w:rsidRPr="005246F1">
        <w:rPr>
          <w:b/>
        </w:rPr>
        <w:fldChar w:fldCharType="begin" w:fldLock="1"/>
      </w:r>
      <w:r w:rsidR="002F45E7" w:rsidRPr="005246F1">
        <w:rPr>
          <w:b/>
        </w:rPr>
        <w:instrText>ADDIN CSL_CITATION { "citationItems" : [ { "id" : "ITEM-1", "itemData" : { "id" : "ITEM-1", "issued" : { "date-parts" : [ [ "0" ] ] }, "title" : "2 me sulfide acid", "type" : "article-journal" }, "uris" : [ "http://www.mendeley.com/documents/?uuid=c75beb1a-ed7b-4d5f-855b-3f58e65ab548" ] } ], "mendeley" : { "formattedCitation" : "&lt;span style=\"baseline\"&gt;&lt;b&gt;27&lt;/b&gt;&lt;/span&gt;", "plainTextFormattedCitation" : "27", "previouslyFormattedCitation" : "&lt;span style=\"baseline\"&gt;&lt;b&gt;27&lt;/b&gt;&lt;/span&gt;" }, "properties" : { "noteIndex" : 0 }, "schema" : "https://github.com/citation-style-language/schema/raw/master/csl-citation.json" }</w:instrText>
      </w:r>
      <w:r w:rsidRPr="005246F1">
        <w:rPr>
          <w:b/>
        </w:rPr>
        <w:fldChar w:fldCharType="separate"/>
      </w:r>
      <w:r w:rsidR="001E3E15" w:rsidRPr="005246F1">
        <w:rPr>
          <w:b/>
          <w:noProof/>
        </w:rPr>
        <w:t>27</w:t>
      </w:r>
      <w:r w:rsidRPr="005246F1">
        <w:rPr>
          <w:b/>
        </w:rPr>
        <w:fldChar w:fldCharType="end"/>
      </w:r>
      <w:r w:rsidRPr="005246F1">
        <w:t xml:space="preserve"> (6.11 g, 94%), as a white crystalline solid which was used without further purification.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3019, 1706; δ</w:t>
      </w:r>
      <w:r w:rsidRPr="005246F1">
        <w:rPr>
          <w:vertAlign w:val="subscript"/>
        </w:rPr>
        <w:t>H</w:t>
      </w:r>
      <w:r w:rsidRPr="005246F1">
        <w:t xml:space="preserve"> (400 MHz) 2.41 (3H, s, CH</w:t>
      </w:r>
      <w:r w:rsidRPr="005246F1">
        <w:rPr>
          <w:vertAlign w:val="subscript"/>
        </w:rPr>
        <w:t>3</w:t>
      </w:r>
      <w:r w:rsidRPr="005246F1">
        <w:t>), 3.14 (2H, s, CH</w:t>
      </w:r>
      <w:r w:rsidRPr="005246F1">
        <w:rPr>
          <w:vertAlign w:val="subscript"/>
        </w:rPr>
        <w:t>2</w:t>
      </w:r>
      <w:r w:rsidRPr="005246F1">
        <w:t>), 3.88 (2H, s, CH</w:t>
      </w:r>
      <w:r w:rsidRPr="005246F1">
        <w:rPr>
          <w:vertAlign w:val="subscript"/>
        </w:rPr>
        <w:t>2</w:t>
      </w:r>
      <w:r w:rsidRPr="005246F1">
        <w:t xml:space="preserve">), 7.12-7.26 (4H, m, 4 x </w:t>
      </w:r>
      <w:r w:rsidR="009C7B05" w:rsidRPr="005246F1">
        <w:t>Aromatic CH)</w:t>
      </w:r>
      <w:r w:rsidRPr="005246F1">
        <w:t>, 9.50 (1H, br s, OH); δ</w:t>
      </w:r>
      <w:r w:rsidRPr="005246F1">
        <w:rPr>
          <w:vertAlign w:val="subscript"/>
        </w:rPr>
        <w:t>C</w:t>
      </w:r>
      <w:r w:rsidRPr="005246F1">
        <w:t xml:space="preserve"> (75.5 MHz) </w:t>
      </w:r>
      <w:r w:rsidRPr="005246F1">
        <w:lastRenderedPageBreak/>
        <w:t>19.1 (CH</w:t>
      </w:r>
      <w:r w:rsidRPr="005246F1">
        <w:rPr>
          <w:vertAlign w:val="subscript"/>
        </w:rPr>
        <w:t>3</w:t>
      </w:r>
      <w:r w:rsidRPr="005246F1">
        <w:t>), 32.3 (CH</w:t>
      </w:r>
      <w:r w:rsidRPr="005246F1">
        <w:rPr>
          <w:vertAlign w:val="subscript"/>
        </w:rPr>
        <w:t>2</w:t>
      </w:r>
      <w:r w:rsidRPr="005246F1">
        <w:t>), 34.5 (CH</w:t>
      </w:r>
      <w:r w:rsidRPr="005246F1">
        <w:rPr>
          <w:vertAlign w:val="subscript"/>
        </w:rPr>
        <w:t>2</w:t>
      </w:r>
      <w:r w:rsidRPr="005246F1">
        <w:t xml:space="preserve">), 125.9, 127.8, 130.1, 130.9 (4 × </w:t>
      </w:r>
      <w:r w:rsidR="001C69C8" w:rsidRPr="005246F1">
        <w:t>Aromatic CH)</w:t>
      </w:r>
      <w:r w:rsidRPr="005246F1">
        <w:t xml:space="preserve">, 134.5 (1 x </w:t>
      </w:r>
      <w:r w:rsidR="001C69C8" w:rsidRPr="005246F1">
        <w:t xml:space="preserve">Aromatic </w:t>
      </w:r>
      <w:r w:rsidR="00E34974" w:rsidRPr="005246F1">
        <w:t>Cq</w:t>
      </w:r>
      <w:r w:rsidR="001C69C8" w:rsidRPr="005246F1">
        <w:t>)</w:t>
      </w:r>
      <w:r w:rsidRPr="005246F1">
        <w:t xml:space="preserve">, 137.0 (1 x </w:t>
      </w:r>
      <w:r w:rsidR="001C69C8" w:rsidRPr="005246F1">
        <w:t xml:space="preserve">Aromatic </w:t>
      </w:r>
      <w:r w:rsidR="00E34974" w:rsidRPr="005246F1">
        <w:t>Cq</w:t>
      </w:r>
      <w:r w:rsidR="001C69C8" w:rsidRPr="005246F1">
        <w:t>)</w:t>
      </w:r>
      <w:r w:rsidRPr="005246F1">
        <w:t>, 176.9 (</w:t>
      </w:r>
      <w:r w:rsidR="00C14BD0" w:rsidRPr="005246F1">
        <w:t xml:space="preserve">Cq, </w:t>
      </w:r>
      <w:r w:rsidRPr="005246F1">
        <w:t xml:space="preserve">C=O). Spectral details are in agreement with those reported in the literature. </w:t>
      </w:r>
      <w:r w:rsidRPr="005246F1">
        <w:rPr>
          <w:b/>
        </w:rPr>
        <w:fldChar w:fldCharType="begin" w:fldLock="1"/>
      </w:r>
      <w:r w:rsidR="00BD4BB7">
        <w:rPr>
          <w:b/>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b/>
        </w:rPr>
        <w:fldChar w:fldCharType="separate"/>
      </w:r>
      <w:r w:rsidR="00BD4BB7" w:rsidRPr="00BD4BB7">
        <w:rPr>
          <w:b/>
          <w:noProof/>
          <w:vertAlign w:val="superscript"/>
        </w:rPr>
        <w:t>16</w:t>
      </w:r>
      <w:r w:rsidRPr="005246F1">
        <w:rPr>
          <w:b/>
        </w:rPr>
        <w:fldChar w:fldCharType="end"/>
      </w:r>
    </w:p>
    <w:p w14:paraId="73869B4B" w14:textId="7B98011D" w:rsidR="00DB2860" w:rsidRPr="005246F1" w:rsidRDefault="00075764" w:rsidP="00DB2860">
      <w:pPr>
        <w:spacing w:after="100" w:afterAutospacing="1" w:line="360" w:lineRule="auto"/>
        <w:jc w:val="both"/>
        <w:rPr>
          <w:b/>
        </w:rPr>
      </w:pPr>
      <w:r>
        <w:rPr>
          <w:noProof/>
        </w:rPr>
        <w:object w:dxaOrig="0" w:dyaOrig="0" w14:anchorId="608CB0AC">
          <v:shape id="_x0000_s6909" type="#_x0000_t75" style="position:absolute;left:0;text-align:left;margin-left:0;margin-top:30.4pt;width:119.25pt;height:41.25pt;z-index:251820032">
            <v:imagedata r:id="rId843" o:title=""/>
            <w10:wrap type="square"/>
          </v:shape>
          <o:OLEObject Type="Embed" ProgID="ChemDraw.Document.6.0" ShapeID="_x0000_s6909" DrawAspect="Content" ObjectID="_1596898313" r:id="rId844"/>
        </w:object>
      </w:r>
      <w:r w:rsidR="00DB2860" w:rsidRPr="005246F1">
        <w:rPr>
          <w:b/>
        </w:rPr>
        <w:t xml:space="preserve">2-((4-Methylbenzyl)thio)acetic acid </w:t>
      </w:r>
      <w:r w:rsidR="00DB2860" w:rsidRPr="005246F1">
        <w:rPr>
          <w:b/>
        </w:rPr>
        <w:fldChar w:fldCharType="begin" w:fldLock="1"/>
      </w:r>
      <w:r w:rsidR="002F45E7" w:rsidRPr="005246F1">
        <w:rPr>
          <w:b/>
        </w:rPr>
        <w:instrText>ADDIN CSL_CITATION { "citationItems" : [ { "id" : "ITEM-1", "itemData" : { "id" : "ITEM-1", "issued" : { "date-parts" : [ [ "0" ] ] }, "title" : "4 me acid", "type" : "article-journal" }, "uris" : [ "http://www.mendeley.com/documents/?uuid=5bec5a0a-cdc2-40b7-8232-a14d5c14d50c" ] } ], "mendeley" : { "formattedCitation" : "&lt;span style=\"baseline\"&gt;&lt;b&gt;32&lt;/b&gt;&lt;/span&gt;", "plainTextFormattedCitation" : "32", "previouslyFormattedCitation" : "&lt;span style=\"baseline\"&gt;&lt;b&gt;32&lt;/b&gt;&lt;/span&gt;" }, "properties" : { "noteIndex" : 0 }, "schema" : "https://github.com/citation-style-language/schema/raw/master/csl-citation.json" }</w:instrText>
      </w:r>
      <w:r w:rsidR="00DB2860" w:rsidRPr="005246F1">
        <w:rPr>
          <w:b/>
        </w:rPr>
        <w:fldChar w:fldCharType="separate"/>
      </w:r>
      <w:r w:rsidR="001E3E15" w:rsidRPr="005246F1">
        <w:rPr>
          <w:b/>
          <w:noProof/>
        </w:rPr>
        <w:t>32</w:t>
      </w:r>
      <w:r w:rsidR="00DB2860" w:rsidRPr="005246F1">
        <w:rPr>
          <w:b/>
        </w:rPr>
        <w:fldChar w:fldCharType="end"/>
      </w:r>
      <w:r w:rsidR="00C5710B" w:rsidRPr="005246F1">
        <w:fldChar w:fldCharType="begin" w:fldLock="1"/>
      </w:r>
      <w:r w:rsidR="00F04266">
        <w:instrText xml:space="preserve"> ADDIN EN.CITE &lt;EndNote&gt;&lt;Cite&gt;&lt;Author&gt;Canalini&lt;/Author&gt;&lt;Year&gt;1967&lt;/Year&gt;&lt;RecNum&gt;442&lt;/RecNum&gt;&lt;DisplayText&gt;&lt;style face="superscript"&gt;170&lt;/style&gt;&lt;/DisplayText&gt;&lt;record&gt;&lt;rec-number&gt;442&lt;/rec-number&gt;&lt;foreign-keys&gt;&lt;key app="EN" db-id="9rw5swv9qxp9fpe5zxqxpv045er252pfzxds" timestamp="1477472304"&gt;442&lt;/key&gt;&lt;/foreign-keys&gt;&lt;ref-type name="Journal Article"&gt;17&lt;/ref-type&gt;&lt;contributors&gt;&lt;authors&gt;&lt;author&gt;Canalini, G&lt;/author&gt;&lt;author&gt;Degari, I&lt;/author&gt;&lt;author&gt;Fochi, R&lt;/author&gt;&lt;/authors&gt;&lt;/contributors&gt;&lt;titles&gt;&lt;title&gt;Heteroaromatic cations. X. Hydrolysis of some chromylium perchlorate derivatives&lt;/title&gt;&lt;secondary-title&gt;Ann Chim (Rome)&lt;/secondary-title&gt;&lt;/titles&gt;&lt;periodical&gt;&lt;full-title&gt;Annali di Chimica&lt;/full-title&gt;&lt;abbr-1&gt;Ann. Chim. (Rome)&lt;/abbr-1&gt;&lt;abbr-2&gt;Ann Chim (Rome)&lt;/abbr-2&gt;&lt;/periodical&gt;&lt;pages&gt;1045-1072&lt;/pages&gt;&lt;volume&gt;57&lt;/volume&gt;&lt;number&gt;10&lt;/number&gt;&lt;dates&gt;&lt;year&gt;1967&lt;/year&gt;&lt;/dates&gt;&lt;urls&gt;&lt;/urls&gt;&lt;/record&gt;&lt;/Cite&gt;&lt;/EndNote&gt;</w:instrText>
      </w:r>
      <w:r w:rsidR="00C5710B" w:rsidRPr="005246F1">
        <w:fldChar w:fldCharType="separate"/>
      </w:r>
      <w:r w:rsidR="00F04266" w:rsidRPr="00F04266">
        <w:rPr>
          <w:noProof/>
          <w:vertAlign w:val="superscript"/>
        </w:rPr>
        <w:t>170</w:t>
      </w:r>
      <w:r w:rsidR="00C5710B" w:rsidRPr="005246F1">
        <w:fldChar w:fldCharType="end"/>
      </w:r>
      <w:r w:rsidR="00DB2860" w:rsidRPr="005246F1">
        <w:rPr>
          <w:b/>
        </w:rPr>
        <w:t xml:space="preserve"> </w:t>
      </w:r>
    </w:p>
    <w:p w14:paraId="0E008A5B" w14:textId="7776E221" w:rsidR="00DB2860" w:rsidRPr="005246F1" w:rsidRDefault="00DB2860" w:rsidP="00DB2860">
      <w:pPr>
        <w:spacing w:line="360" w:lineRule="auto"/>
        <w:jc w:val="both"/>
      </w:pPr>
      <w:r w:rsidRPr="005246F1">
        <w:t xml:space="preserve">The title compound was prepared following the procedure described for the sulfide </w:t>
      </w:r>
      <w:r w:rsidRPr="005246F1">
        <w:rPr>
          <w:b/>
        </w:rPr>
        <w:fldChar w:fldCharType="begin" w:fldLock="1"/>
      </w:r>
      <w:r w:rsidR="002F45E7" w:rsidRPr="005246F1">
        <w:rPr>
          <w:b/>
        </w:rPr>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Pr="005246F1">
        <w:rPr>
          <w:b/>
        </w:rPr>
        <w:fldChar w:fldCharType="separate"/>
      </w:r>
      <w:r w:rsidR="001E3E15" w:rsidRPr="005246F1">
        <w:rPr>
          <w:b/>
          <w:noProof/>
        </w:rPr>
        <w:t>20</w:t>
      </w:r>
      <w:r w:rsidRPr="005246F1">
        <w:rPr>
          <w:b/>
        </w:rPr>
        <w:fldChar w:fldCharType="end"/>
      </w:r>
      <w:r w:rsidRPr="005246F1">
        <w:t xml:space="preserve"> using methyl 2-(4-methylbenzylthio)acetate </w:t>
      </w:r>
      <w:r w:rsidRPr="005246F1">
        <w:fldChar w:fldCharType="begin" w:fldLock="1"/>
      </w:r>
      <w:r w:rsidR="002F45E7" w:rsidRPr="005246F1">
        <w:instrText>ADDIN CSL_CITATION { "citationItems" : [ { "id" : "ITEM-1", "itemData" : { "id" : "ITEM-1", "issued" : { "date-parts" : [ [ "0" ] ] }, "title" : "4 me methyl ester", "type" : "article-journal" }, "uris" : [ "http://www.mendeley.com/documents/?uuid=746ac92f-3e22-44af-967a-2a2a2abb359e" ] } ], "mendeley" : { "formattedCitation" : "&lt;span style=\"baseline\"&gt;&lt;b&gt;30&lt;/b&gt;&lt;/span&gt;", "plainTextFormattedCitation" : "30", "previouslyFormattedCitation" : "&lt;span style=\"baseline\"&gt;&lt;b&gt;30&lt;/b&gt;&lt;/span&gt;" }, "properties" : { "noteIndex" : 0 }, "schema" : "https://github.com/citation-style-language/schema/raw/master/csl-citation.json" }</w:instrText>
      </w:r>
      <w:r w:rsidRPr="005246F1">
        <w:fldChar w:fldCharType="separate"/>
      </w:r>
      <w:r w:rsidR="001E3E15" w:rsidRPr="005246F1">
        <w:rPr>
          <w:b/>
          <w:noProof/>
        </w:rPr>
        <w:t>30</w:t>
      </w:r>
      <w:r w:rsidRPr="005246F1">
        <w:fldChar w:fldCharType="end"/>
      </w:r>
      <w:r w:rsidRPr="005246F1">
        <w:rPr>
          <w:b/>
          <w:bCs/>
        </w:rPr>
        <w:t xml:space="preserve"> </w:t>
      </w:r>
      <w:r w:rsidRPr="005246F1">
        <w:t>(6.85</w:t>
      </w:r>
      <w:r w:rsidR="00F172EC" w:rsidRPr="005246F1">
        <w:t xml:space="preserve"> </w:t>
      </w:r>
      <w:r w:rsidRPr="005246F1">
        <w:t>g, 32.6 mmol), acetic acid and water (50</w:t>
      </w:r>
      <w:r w:rsidR="000D5525" w:rsidRPr="005246F1">
        <w:t xml:space="preserve"> </w:t>
      </w:r>
      <w:r w:rsidRPr="005246F1">
        <w:t>:</w:t>
      </w:r>
      <w:r w:rsidR="000D5525" w:rsidRPr="005246F1">
        <w:t xml:space="preserve"> </w:t>
      </w:r>
      <w:r w:rsidRPr="005246F1">
        <w:t xml:space="preserve">50, 80 mL), however it was heated </w:t>
      </w:r>
      <w:r w:rsidR="00892C0A" w:rsidRPr="005246F1">
        <w:t>under reflux</w:t>
      </w:r>
      <w:r w:rsidRPr="005246F1">
        <w:t xml:space="preserve"> for a total of 36 h.  Following work-up, 2-(4-methylbenzylthio)acetic acid </w:t>
      </w:r>
      <w:r w:rsidRPr="005246F1">
        <w:fldChar w:fldCharType="begin" w:fldLock="1"/>
      </w:r>
      <w:r w:rsidR="002F45E7" w:rsidRPr="005246F1">
        <w:instrText>ADDIN CSL_CITATION { "citationItems" : [ { "id" : "ITEM-1", "itemData" : { "id" : "ITEM-1", "issued" : { "date-parts" : [ [ "0" ] ] }, "title" : "4 me acid", "type" : "article-journal" }, "uris" : [ "http://www.mendeley.com/documents/?uuid=5bec5a0a-cdc2-40b7-8232-a14d5c14d50c" ] } ], "mendeley" : { "formattedCitation" : "&lt;span style=\"baseline\"&gt;&lt;b&gt;32&lt;/b&gt;&lt;/span&gt;", "plainTextFormattedCitation" : "32", "previouslyFormattedCitation" : "&lt;span style=\"baseline\"&gt;&lt;b&gt;32&lt;/b&gt;&lt;/span&gt;" }, "properties" : { "noteIndex" : 0 }, "schema" : "https://github.com/citation-style-language/schema/raw/master/csl-citation.json" }</w:instrText>
      </w:r>
      <w:r w:rsidRPr="005246F1">
        <w:fldChar w:fldCharType="separate"/>
      </w:r>
      <w:r w:rsidR="001E3E15" w:rsidRPr="005246F1">
        <w:rPr>
          <w:b/>
          <w:noProof/>
        </w:rPr>
        <w:t>32</w:t>
      </w:r>
      <w:r w:rsidRPr="005246F1">
        <w:fldChar w:fldCharType="end"/>
      </w:r>
      <w:r w:rsidRPr="005246F1">
        <w:t>, and some remaining acetic acid (3:1) was isolated as a clear oil and was used without further purification (6.39 g, 94 %). ν</w:t>
      </w:r>
      <w:r w:rsidRPr="005246F1">
        <w:rPr>
          <w:vertAlign w:val="subscript"/>
        </w:rPr>
        <w:t>max</w:t>
      </w:r>
      <w:r w:rsidRPr="005246F1">
        <w:t>(neat)/cm</w:t>
      </w:r>
      <w:r w:rsidRPr="005246F1">
        <w:rPr>
          <w:vertAlign w:val="superscript"/>
        </w:rPr>
        <w:t>-1</w:t>
      </w:r>
      <w:r w:rsidRPr="005246F1">
        <w:t xml:space="preserve"> 3431, 1642; δ</w:t>
      </w:r>
      <w:r w:rsidRPr="005246F1">
        <w:rPr>
          <w:vertAlign w:val="subscript"/>
        </w:rPr>
        <w:t>H</w:t>
      </w:r>
      <w:r w:rsidRPr="005246F1">
        <w:t xml:space="preserve"> (400 MHz) 2.33 (3H, s, CH</w:t>
      </w:r>
      <w:r w:rsidRPr="005246F1">
        <w:rPr>
          <w:vertAlign w:val="subscript"/>
        </w:rPr>
        <w:t>3</w:t>
      </w:r>
      <w:r w:rsidRPr="005246F1">
        <w:t>), 3.09 (2H, s, CH</w:t>
      </w:r>
      <w:r w:rsidRPr="005246F1">
        <w:rPr>
          <w:vertAlign w:val="subscript"/>
        </w:rPr>
        <w:t>2</w:t>
      </w:r>
      <w:r w:rsidRPr="005246F1">
        <w:t>), 3.82 (2H, s, CH</w:t>
      </w:r>
      <w:r w:rsidRPr="005246F1">
        <w:rPr>
          <w:vertAlign w:val="subscript"/>
        </w:rPr>
        <w:t>2</w:t>
      </w:r>
      <w:r w:rsidRPr="005246F1">
        <w:t>), 7.13 (2H, d,</w:t>
      </w:r>
      <w:r w:rsidRPr="005246F1">
        <w:rPr>
          <w:i/>
        </w:rPr>
        <w:t xml:space="preserve"> J </w:t>
      </w:r>
      <w:r w:rsidRPr="005246F1">
        <w:t xml:space="preserve">7.9, 2 x </w:t>
      </w:r>
      <w:r w:rsidR="009C7B05" w:rsidRPr="005246F1">
        <w:t>Aromatic CH)</w:t>
      </w:r>
      <w:r w:rsidRPr="005246F1">
        <w:t xml:space="preserve">, 7.22 (2H, d, </w:t>
      </w:r>
      <w:r w:rsidRPr="005246F1">
        <w:rPr>
          <w:i/>
        </w:rPr>
        <w:t xml:space="preserve">J </w:t>
      </w:r>
      <w:r w:rsidRPr="005246F1">
        <w:t xml:space="preserve">8.0, 2 x </w:t>
      </w:r>
      <w:r w:rsidR="009C7B05" w:rsidRPr="005246F1">
        <w:t>Aromatic CH)</w:t>
      </w:r>
      <w:r w:rsidRPr="005246F1">
        <w:t>, 10.56 (1H, br s, OH); δ</w:t>
      </w:r>
      <w:r w:rsidRPr="005246F1">
        <w:rPr>
          <w:vertAlign w:val="subscript"/>
        </w:rPr>
        <w:t>C</w:t>
      </w:r>
      <w:r w:rsidRPr="005246F1">
        <w:t xml:space="preserve"> (</w:t>
      </w:r>
      <w:r w:rsidR="005B12B0" w:rsidRPr="005246F1">
        <w:t>100</w:t>
      </w:r>
      <w:r w:rsidRPr="005246F1">
        <w:t xml:space="preserve"> MHz) 21.1 (CH</w:t>
      </w:r>
      <w:r w:rsidRPr="005246F1">
        <w:rPr>
          <w:vertAlign w:val="subscript"/>
        </w:rPr>
        <w:t>3</w:t>
      </w:r>
      <w:r w:rsidRPr="005246F1">
        <w:t>), 32.0 (CH</w:t>
      </w:r>
      <w:r w:rsidRPr="005246F1">
        <w:rPr>
          <w:vertAlign w:val="subscript"/>
        </w:rPr>
        <w:t>2</w:t>
      </w:r>
      <w:r w:rsidRPr="005246F1">
        <w:t>), 36.1 (CH</w:t>
      </w:r>
      <w:r w:rsidRPr="005246F1">
        <w:rPr>
          <w:vertAlign w:val="subscript"/>
        </w:rPr>
        <w:t>2</w:t>
      </w:r>
      <w:r w:rsidRPr="005246F1">
        <w:t xml:space="preserve">), 129.1 (2 × </w:t>
      </w:r>
      <w:r w:rsidR="001C69C8" w:rsidRPr="005246F1">
        <w:t>Aromatic CH)</w:t>
      </w:r>
      <w:r w:rsidRPr="005246F1">
        <w:t>, 129.3 (2 ×</w:t>
      </w:r>
      <w:r w:rsidR="00C14BD0" w:rsidRPr="005246F1">
        <w:t xml:space="preserve"> </w:t>
      </w:r>
      <w:r w:rsidR="001C69C8" w:rsidRPr="005246F1">
        <w:t>Aromatic CH)</w:t>
      </w:r>
      <w:r w:rsidRPr="005246F1">
        <w:t>, 133.8 (</w:t>
      </w:r>
      <w:r w:rsidR="001C69C8" w:rsidRPr="005246F1">
        <w:t xml:space="preserve">Aromatic </w:t>
      </w:r>
      <w:r w:rsidR="00E34974" w:rsidRPr="005246F1">
        <w:t>Cq</w:t>
      </w:r>
      <w:r w:rsidR="001C69C8" w:rsidRPr="005246F1">
        <w:t>)</w:t>
      </w:r>
      <w:r w:rsidRPr="005246F1">
        <w:t>, 137.1 (</w:t>
      </w:r>
      <w:r w:rsidR="001C69C8" w:rsidRPr="005246F1">
        <w:t xml:space="preserve">Aromatic </w:t>
      </w:r>
      <w:r w:rsidR="00E34974" w:rsidRPr="005246F1">
        <w:t>Cq</w:t>
      </w:r>
      <w:r w:rsidR="001C69C8" w:rsidRPr="005246F1">
        <w:t>)</w:t>
      </w:r>
      <w:r w:rsidRPr="005246F1">
        <w:t>, 177.1 (</w:t>
      </w:r>
      <w:r w:rsidR="00C14BD0" w:rsidRPr="005246F1">
        <w:t xml:space="preserve">Cq, </w:t>
      </w:r>
      <w:r w:rsidRPr="005246F1">
        <w:t>C=O). Signals detected for remaining acetic acid: δ</w:t>
      </w:r>
      <w:r w:rsidRPr="005246F1">
        <w:rPr>
          <w:vertAlign w:val="subscript"/>
        </w:rPr>
        <w:t>H</w:t>
      </w:r>
      <w:r w:rsidRPr="005246F1">
        <w:t xml:space="preserve"> (400 MHz) 2.11 (3H, s, CH</w:t>
      </w:r>
      <w:r w:rsidRPr="005246F1">
        <w:rPr>
          <w:vertAlign w:val="subscript"/>
        </w:rPr>
        <w:t>3</w:t>
      </w:r>
      <w:r w:rsidRPr="005246F1">
        <w:t>); δ</w:t>
      </w:r>
      <w:r w:rsidRPr="005246F1">
        <w:rPr>
          <w:vertAlign w:val="subscript"/>
        </w:rPr>
        <w:t>C</w:t>
      </w:r>
      <w:r w:rsidRPr="005246F1">
        <w:t xml:space="preserve"> (75.5 MHz) 20.8 (CH</w:t>
      </w:r>
      <w:r w:rsidRPr="005246F1">
        <w:rPr>
          <w:vertAlign w:val="subscript"/>
        </w:rPr>
        <w:t>3</w:t>
      </w:r>
      <w:r w:rsidRPr="005246F1">
        <w:t>), 178.0 (</w:t>
      </w:r>
      <w:r w:rsidR="00C14BD0" w:rsidRPr="005246F1">
        <w:t xml:space="preserve">Cq, </w:t>
      </w:r>
      <w:r w:rsidRPr="005246F1">
        <w:t>C=O). Spectral details are in agreement with those provided in the literature.</w:t>
      </w:r>
      <w:r w:rsidRPr="005246F1">
        <w:fldChar w:fldCharType="begin" w:fldLock="1"/>
      </w:r>
      <w:r w:rsidR="00F04266">
        <w:instrText xml:space="preserve"> ADDIN EN.CITE &lt;EndNote&gt;&lt;Cite&gt;&lt;Author&gt;Canalini&lt;/Author&gt;&lt;Year&gt;1967&lt;/Year&gt;&lt;RecNum&gt;442&lt;/RecNum&gt;&lt;DisplayText&gt;&lt;style face="superscript"&gt;170&lt;/style&gt;&lt;/DisplayText&gt;&lt;record&gt;&lt;rec-number&gt;442&lt;/rec-number&gt;&lt;foreign-keys&gt;&lt;key app="EN" db-id="9rw5swv9qxp9fpe5zxqxpv045er252pfzxds" timestamp="1477472304"&gt;442&lt;/key&gt;&lt;/foreign-keys&gt;&lt;ref-type name="Journal Article"&gt;17&lt;/ref-type&gt;&lt;contributors&gt;&lt;authors&gt;&lt;author&gt;Canalini, G&lt;/author&gt;&lt;author&gt;Degari, I&lt;/author&gt;&lt;author&gt;Fochi, R&lt;/author&gt;&lt;/authors&gt;&lt;/contributors&gt;&lt;titles&gt;&lt;title&gt;Heteroaromatic cations. X. Hydrolysis of some chromylium perchlorate derivatives&lt;/title&gt;&lt;secondary-title&gt;Ann Chim (Rome)&lt;/secondary-title&gt;&lt;/titles&gt;&lt;periodical&gt;&lt;full-title&gt;Annali di Chimica&lt;/full-title&gt;&lt;abbr-1&gt;Ann. Chim. (Rome)&lt;/abbr-1&gt;&lt;abbr-2&gt;Ann Chim (Rome)&lt;/abbr-2&gt;&lt;/periodical&gt;&lt;pages&gt;1045-1072&lt;/pages&gt;&lt;volume&gt;57&lt;/volume&gt;&lt;number&gt;10&lt;/number&gt;&lt;dates&gt;&lt;year&gt;1967&lt;/year&gt;&lt;/dates&gt;&lt;urls&gt;&lt;/urls&gt;&lt;/record&gt;&lt;/Cite&gt;&lt;/EndNote&gt;</w:instrText>
      </w:r>
      <w:r w:rsidRPr="005246F1">
        <w:fldChar w:fldCharType="separate"/>
      </w:r>
      <w:r w:rsidR="00F04266" w:rsidRPr="00F04266">
        <w:rPr>
          <w:noProof/>
          <w:vertAlign w:val="superscript"/>
        </w:rPr>
        <w:t>170</w:t>
      </w:r>
      <w:r w:rsidRPr="005246F1">
        <w:fldChar w:fldCharType="end"/>
      </w:r>
    </w:p>
    <w:p w14:paraId="69F44C41" w14:textId="47159355" w:rsidR="00C92654" w:rsidRPr="005246F1" w:rsidRDefault="00C92654" w:rsidP="00C92654">
      <w:pPr>
        <w:spacing w:after="100" w:afterAutospacing="1" w:line="360" w:lineRule="auto"/>
        <w:jc w:val="both"/>
        <w:rPr>
          <w:b/>
        </w:rPr>
      </w:pPr>
      <w:r w:rsidRPr="005246F1">
        <w:rPr>
          <w:b/>
        </w:rPr>
        <w:t xml:space="preserve">2-((Naphthalen-1-ylmethyl)thio)acetic acid </w:t>
      </w:r>
      <w:r w:rsidR="005C0D84" w:rsidRPr="005246F1">
        <w:fldChar w:fldCharType="begin" w:fldLock="1"/>
      </w:r>
      <w:r w:rsidR="00582BE6"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5C0D84" w:rsidRPr="005246F1">
        <w:fldChar w:fldCharType="separate"/>
      </w:r>
      <w:r w:rsidR="005C0D84" w:rsidRPr="005246F1">
        <w:rPr>
          <w:b/>
          <w:noProof/>
        </w:rPr>
        <w:t>33</w:t>
      </w:r>
      <w:r w:rsidR="005C0D84" w:rsidRPr="005246F1">
        <w:fldChar w:fldCharType="end"/>
      </w:r>
      <w:r w:rsidRPr="005246F1">
        <w:rPr>
          <w:sz w:val="20"/>
          <w:szCs w:val="24"/>
        </w:rPr>
        <w:fldChar w:fldCharType="begin" w:fldLock="1"/>
      </w:r>
      <w:r w:rsidR="00BD4BB7">
        <w:rPr>
          <w:sz w:val="20"/>
          <w:szCs w:val="24"/>
        </w:rPr>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Pr="005246F1">
        <w:rPr>
          <w:sz w:val="20"/>
          <w:szCs w:val="24"/>
        </w:rPr>
        <w:fldChar w:fldCharType="separate"/>
      </w:r>
      <w:r w:rsidR="00BD4BB7" w:rsidRPr="00BD4BB7">
        <w:rPr>
          <w:noProof/>
          <w:sz w:val="20"/>
          <w:szCs w:val="24"/>
          <w:vertAlign w:val="superscript"/>
        </w:rPr>
        <w:t>20</w:t>
      </w:r>
      <w:r w:rsidRPr="005246F1">
        <w:rPr>
          <w:sz w:val="20"/>
          <w:szCs w:val="24"/>
        </w:rPr>
        <w:fldChar w:fldCharType="end"/>
      </w:r>
    </w:p>
    <w:p w14:paraId="5C1E57F1" w14:textId="632E0113" w:rsidR="00C92654" w:rsidRPr="005246F1" w:rsidRDefault="00075764" w:rsidP="00C92654">
      <w:pPr>
        <w:spacing w:after="100" w:afterAutospacing="1" w:line="360" w:lineRule="auto"/>
        <w:jc w:val="both"/>
      </w:pPr>
      <w:r>
        <w:rPr>
          <w:noProof/>
        </w:rPr>
        <w:object w:dxaOrig="0" w:dyaOrig="0" w14:anchorId="086FE6B0">
          <v:shape id="_x0000_s7358" type="#_x0000_t75" style="position:absolute;left:0;text-align:left;margin-left:0;margin-top:4.4pt;width:68.65pt;height:77.85pt;z-index:251893760" o:allowoverlap="f">
            <v:imagedata r:id="rId845" o:title=""/>
            <w10:wrap type="square"/>
          </v:shape>
          <o:OLEObject Type="Embed" ProgID="ChemDraw.Document.6.0" ShapeID="_x0000_s7358" DrawAspect="Content" ObjectID="_1596898314" r:id="rId846"/>
        </w:object>
      </w:r>
      <w:r w:rsidR="00C92654" w:rsidRPr="005246F1">
        <w:t xml:space="preserve">Methyl 2-((naphthalen-1-ylmethyl)thio)acetate </w:t>
      </w:r>
      <w:r w:rsidR="00C92654" w:rsidRPr="005246F1">
        <w:rPr>
          <w:b/>
        </w:rPr>
        <w:fldChar w:fldCharType="begin" w:fldLock="1"/>
      </w:r>
      <w:r w:rsidR="002F45E7" w:rsidRPr="005246F1">
        <w:rPr>
          <w:b/>
        </w:rPr>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00C92654" w:rsidRPr="005246F1">
        <w:rPr>
          <w:b/>
        </w:rPr>
        <w:fldChar w:fldCharType="separate"/>
      </w:r>
      <w:r w:rsidR="001E3E15" w:rsidRPr="005246F1">
        <w:rPr>
          <w:b/>
          <w:noProof/>
        </w:rPr>
        <w:t>31</w:t>
      </w:r>
      <w:r w:rsidR="00C92654" w:rsidRPr="005246F1">
        <w:rPr>
          <w:b/>
        </w:rPr>
        <w:fldChar w:fldCharType="end"/>
      </w:r>
      <w:r w:rsidR="00C92654" w:rsidRPr="005246F1">
        <w:rPr>
          <w:b/>
          <w:bCs/>
        </w:rPr>
        <w:t xml:space="preserve"> </w:t>
      </w:r>
      <w:r w:rsidR="00C92654" w:rsidRPr="005246F1">
        <w:t>(6.50 g, 24.9 mmol) was added to a solution of acetic acid and water (50 : 50, 100 mL). The reaction mixture was heated under reflux conditions for 20 h and cooled to room temperature. The mixture was extracted with diethyl ether (2 × 40 mL). The combined ethereal layers were washed with water (6 × 150 mL), brine (20 mL), dried with anhydrous MgSO</w:t>
      </w:r>
      <w:r w:rsidR="00C92654" w:rsidRPr="005246F1">
        <w:rPr>
          <w:vertAlign w:val="subscript"/>
        </w:rPr>
        <w:t xml:space="preserve">4 </w:t>
      </w:r>
      <w:r w:rsidR="00C92654" w:rsidRPr="005246F1">
        <w:t xml:space="preserve">and concentrated </w:t>
      </w:r>
      <w:r w:rsidR="00C92654" w:rsidRPr="005246F1">
        <w:rPr>
          <w:i/>
          <w:iCs/>
        </w:rPr>
        <w:t xml:space="preserve">in vacuo </w:t>
      </w:r>
      <w:r w:rsidR="00C92654" w:rsidRPr="005246F1">
        <w:t xml:space="preserve">to give the product as an off white crystalline solid (4.82 g, 89%). Analysis by </w:t>
      </w:r>
      <w:r w:rsidR="00C92654" w:rsidRPr="005246F1">
        <w:rPr>
          <w:vertAlign w:val="superscript"/>
        </w:rPr>
        <w:t>1</w:t>
      </w:r>
      <w:r w:rsidR="00C92654" w:rsidRPr="005246F1">
        <w:t xml:space="preserve">H NMR spectroscopy showed the product to be 95% pure with the impurity being the residual ester </w:t>
      </w:r>
      <w:r w:rsidR="00C92654" w:rsidRPr="005246F1">
        <w:rPr>
          <w:b/>
        </w:rPr>
        <w:fldChar w:fldCharType="begin" w:fldLock="1"/>
      </w:r>
      <w:r w:rsidR="002F45E7" w:rsidRPr="005246F1">
        <w:rPr>
          <w:b/>
        </w:rPr>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00C92654" w:rsidRPr="005246F1">
        <w:rPr>
          <w:b/>
        </w:rPr>
        <w:fldChar w:fldCharType="separate"/>
      </w:r>
      <w:r w:rsidR="001E3E15" w:rsidRPr="005246F1">
        <w:rPr>
          <w:b/>
          <w:noProof/>
        </w:rPr>
        <w:t>31</w:t>
      </w:r>
      <w:r w:rsidR="00C92654" w:rsidRPr="005246F1">
        <w:rPr>
          <w:b/>
        </w:rPr>
        <w:fldChar w:fldCharType="end"/>
      </w:r>
      <w:r w:rsidR="00C92654" w:rsidRPr="005246F1">
        <w:t>. δ</w:t>
      </w:r>
      <w:r w:rsidR="00C92654" w:rsidRPr="005246F1">
        <w:rPr>
          <w:vertAlign w:val="subscript"/>
        </w:rPr>
        <w:t>H</w:t>
      </w:r>
      <w:r w:rsidR="00C92654" w:rsidRPr="005246F1">
        <w:t xml:space="preserve"> (400 MHz) 3.16 (2H, s, CH</w:t>
      </w:r>
      <w:r w:rsidR="00C92654" w:rsidRPr="005246F1">
        <w:rPr>
          <w:vertAlign w:val="subscript"/>
        </w:rPr>
        <w:t>2</w:t>
      </w:r>
      <w:r w:rsidR="00C92654" w:rsidRPr="005246F1">
        <w:t>), 4.35 (2H, s, CH</w:t>
      </w:r>
      <w:r w:rsidR="00C92654" w:rsidRPr="005246F1">
        <w:rPr>
          <w:vertAlign w:val="subscript"/>
        </w:rPr>
        <w:t>2</w:t>
      </w:r>
      <w:r w:rsidR="00C92654" w:rsidRPr="005246F1">
        <w:t>), 7.36-7.62 (4H, m, 4 x Aromatic CH), 7.75-7.85 (1H, d,</w:t>
      </w:r>
      <w:r w:rsidR="00C92654" w:rsidRPr="005246F1">
        <w:rPr>
          <w:i/>
        </w:rPr>
        <w:t xml:space="preserve"> J</w:t>
      </w:r>
      <w:r w:rsidR="00C92654" w:rsidRPr="005246F1">
        <w:t xml:space="preserve"> 7.9, Aromatic CH), 7.85-7.92 (1H, d, </w:t>
      </w:r>
      <w:r w:rsidR="00C92654" w:rsidRPr="005246F1">
        <w:rPr>
          <w:i/>
        </w:rPr>
        <w:t xml:space="preserve">J </w:t>
      </w:r>
      <w:r w:rsidR="00C92654" w:rsidRPr="005246F1">
        <w:t>8.2, Aromatic CH), 8.12 (1H, d,</w:t>
      </w:r>
      <w:r w:rsidR="00C92654" w:rsidRPr="005246F1">
        <w:rPr>
          <w:i/>
        </w:rPr>
        <w:t xml:space="preserve"> J</w:t>
      </w:r>
      <w:r w:rsidR="00C92654" w:rsidRPr="005246F1">
        <w:t xml:space="preserve"> 8.4, Aromatic CH), 11.20 (1H, br s, OH); δ</w:t>
      </w:r>
      <w:r w:rsidR="00C92654" w:rsidRPr="005246F1">
        <w:rPr>
          <w:vertAlign w:val="subscript"/>
        </w:rPr>
        <w:t>C</w:t>
      </w:r>
      <w:r w:rsidR="00C92654" w:rsidRPr="005246F1">
        <w:t xml:space="preserve"> (75.5 MHz) 32.5 (CH</w:t>
      </w:r>
      <w:r w:rsidR="00C92654" w:rsidRPr="005246F1">
        <w:rPr>
          <w:vertAlign w:val="subscript"/>
        </w:rPr>
        <w:t>2</w:t>
      </w:r>
      <w:r w:rsidR="00C92654" w:rsidRPr="005246F1">
        <w:t>), 34.1 (CH</w:t>
      </w:r>
      <w:r w:rsidR="00C92654" w:rsidRPr="005246F1">
        <w:rPr>
          <w:vertAlign w:val="subscript"/>
        </w:rPr>
        <w:t>2</w:t>
      </w:r>
      <w:r w:rsidR="00C92654" w:rsidRPr="005246F1">
        <w:t>), 123.9, 125.1, 126.0, 126.3, 127.9, 128.6, 128.9 (7 × Aromatic CH), 131.3, 132.1, 134.2 (3 × Aromatic Cq), 176.3 (Cq, C=O). Spectral details are in agreement with th</w:t>
      </w:r>
      <w:r w:rsidR="00F172EC" w:rsidRPr="005246F1">
        <w:t>ose reported in the literature.</w:t>
      </w:r>
      <w:r w:rsidR="00C92654" w:rsidRPr="005246F1">
        <w:fldChar w:fldCharType="begin" w:fldLock="1"/>
      </w:r>
      <w:r w:rsidR="00BD4BB7">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00C92654" w:rsidRPr="005246F1">
        <w:fldChar w:fldCharType="separate"/>
      </w:r>
      <w:r w:rsidR="00BD4BB7" w:rsidRPr="00BD4BB7">
        <w:rPr>
          <w:noProof/>
          <w:vertAlign w:val="superscript"/>
        </w:rPr>
        <w:t>20</w:t>
      </w:r>
      <w:r w:rsidR="00C92654" w:rsidRPr="005246F1">
        <w:fldChar w:fldCharType="end"/>
      </w:r>
    </w:p>
    <w:p w14:paraId="726D87FE" w14:textId="77777777" w:rsidR="00C92654" w:rsidRPr="005246F1" w:rsidRDefault="00C92654" w:rsidP="00DB2860">
      <w:pPr>
        <w:spacing w:line="360" w:lineRule="auto"/>
        <w:jc w:val="both"/>
      </w:pPr>
    </w:p>
    <w:p w14:paraId="45C86D25" w14:textId="3CEE6084" w:rsidR="00DB2860" w:rsidRPr="005246F1" w:rsidRDefault="00075764" w:rsidP="00DB2860">
      <w:pPr>
        <w:spacing w:after="100" w:afterAutospacing="1" w:line="360" w:lineRule="auto"/>
        <w:jc w:val="both"/>
        <w:rPr>
          <w:sz w:val="20"/>
          <w:szCs w:val="24"/>
        </w:rPr>
      </w:pPr>
      <w:r>
        <w:rPr>
          <w:noProof/>
        </w:rPr>
        <w:lastRenderedPageBreak/>
        <w:object w:dxaOrig="0" w:dyaOrig="0" w14:anchorId="1062AED3">
          <v:shape id="_x0000_s6907" type="#_x0000_t75" style="position:absolute;left:0;text-align:left;margin-left:1.1pt;margin-top:34.8pt;width:106.5pt;height:38.25pt;z-index:251817984">
            <v:imagedata r:id="rId847" o:title=""/>
            <w10:wrap type="square"/>
          </v:shape>
          <o:OLEObject Type="Embed" ProgID="ChemDraw.Document.6.0" ShapeID="_x0000_s6907" DrawAspect="Content" ObjectID="_1596898315" r:id="rId848"/>
        </w:object>
      </w:r>
      <w:r w:rsidR="00DB2860" w:rsidRPr="005246F1">
        <w:rPr>
          <w:b/>
          <w:bCs/>
        </w:rPr>
        <w:t xml:space="preserve">2-(Benzylthio)acetyl chloride </w:t>
      </w:r>
      <w:r w:rsidR="00DB2860" w:rsidRPr="005246F1">
        <w:rPr>
          <w:b/>
          <w:bCs/>
        </w:rPr>
        <w:fldChar w:fldCharType="begin" w:fldLock="1"/>
      </w:r>
      <w:r w:rsidR="002F45E7" w:rsidRPr="005246F1">
        <w:rPr>
          <w:b/>
          <w:bCs/>
        </w:rPr>
        <w:instrText>ADDIN CSL_CITATION { "citationItems" : [ { "id" : "ITEM-1", "itemData" : { "id" : "ITEM-1", "issued" : { "date-parts" : [ [ "0" ] ] }, "title" : "unsub acid chloride", "type" : "article-journal" }, "uris" : [ "http://www.mendeley.com/documents/?uuid=f5d7ca09-409e-4cdc-b5fd-9b2ed92cb660" ] } ], "mendeley" : { "formattedCitation" : "&lt;span style=\"baseline\"&gt;&lt;b&gt;21&lt;/b&gt;&lt;/span&gt;", "plainTextFormattedCitation" : "21", "previouslyFormattedCitation" : "&lt;span style=\"baseline\"&gt;&lt;b&gt;21&lt;/b&gt;&lt;/span&gt;"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21</w:t>
      </w:r>
      <w:r w:rsidR="00DB2860" w:rsidRPr="005246F1">
        <w:rPr>
          <w:b/>
          <w:bCs/>
        </w:rPr>
        <w:fldChar w:fldCharType="end"/>
      </w:r>
      <w:r w:rsidR="00DB2860" w:rsidRPr="005246F1">
        <w:rPr>
          <w:sz w:val="20"/>
          <w:szCs w:val="24"/>
          <w:vertAlign w:val="superscript"/>
        </w:rPr>
        <w:fldChar w:fldCharType="begin" w:fldLock="1"/>
      </w:r>
      <w:r w:rsidR="00BD4BB7">
        <w:rPr>
          <w:sz w:val="20"/>
          <w:szCs w:val="24"/>
          <w:vertAlign w:val="superscript"/>
        </w:rPr>
        <w:instrText xml:space="preserve"> ADDIN EN.CITE &lt;EndNote&gt;&lt;Cite&gt;&lt;Author&gt;Akkurt&lt;/Author&gt;&lt;Year&gt;2010&lt;/Year&gt;&lt;RecNum&gt;389&lt;/RecNum&gt;&lt;DisplayText&gt;&lt;style face="superscript"&gt;18&lt;/style&gt;&lt;/DisplayText&gt;&lt;record&gt;&lt;rec-number&gt;389&lt;/rec-number&gt;&lt;foreign-keys&gt;&lt;key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00DB2860" w:rsidRPr="005246F1">
        <w:rPr>
          <w:sz w:val="20"/>
          <w:szCs w:val="24"/>
          <w:vertAlign w:val="superscript"/>
        </w:rPr>
        <w:fldChar w:fldCharType="separate"/>
      </w:r>
      <w:r w:rsidR="00BD4BB7">
        <w:rPr>
          <w:noProof/>
          <w:sz w:val="20"/>
          <w:szCs w:val="24"/>
          <w:vertAlign w:val="superscript"/>
        </w:rPr>
        <w:t>18</w:t>
      </w:r>
      <w:r w:rsidR="00DB2860" w:rsidRPr="005246F1">
        <w:rPr>
          <w:sz w:val="20"/>
          <w:szCs w:val="24"/>
          <w:vertAlign w:val="superscript"/>
        </w:rPr>
        <w:fldChar w:fldCharType="end"/>
      </w:r>
    </w:p>
    <w:p w14:paraId="3510051A" w14:textId="108EBFB4" w:rsidR="00DB2860" w:rsidRPr="005246F1" w:rsidRDefault="00DB2860" w:rsidP="00DB2860">
      <w:pPr>
        <w:spacing w:after="100" w:afterAutospacing="1" w:line="360" w:lineRule="auto"/>
        <w:jc w:val="both"/>
      </w:pPr>
      <w:r w:rsidRPr="005246F1">
        <w:t>Thionyl chloride (3.86 g, 32.5 mmol, 2.35 mL, 2 eq) in dichloromethane (20 mL) was added dropwise to 2-(benzylthio)acetic acid</w:t>
      </w:r>
      <w:r w:rsidRPr="005246F1">
        <w:rPr>
          <w:b/>
          <w:bCs/>
        </w:rPr>
        <w:t xml:space="preserve"> </w:t>
      </w:r>
      <w:r w:rsidRPr="005246F1">
        <w:rPr>
          <w:b/>
        </w:rPr>
        <w:t xml:space="preserve"> </w:t>
      </w:r>
      <w:r w:rsidRPr="005246F1">
        <w:rPr>
          <w:b/>
        </w:rPr>
        <w:fldChar w:fldCharType="begin" w:fldLock="1"/>
      </w:r>
      <w:r w:rsidR="002F45E7" w:rsidRPr="005246F1">
        <w:rPr>
          <w:b/>
        </w:rPr>
        <w:instrText>ADDIN CSL_CITATION { "citationItems" : [ { "id" : "ITEM-1", "itemData" : { "id" : "ITEM-1", "issued" : { "date-parts" : [ [ "0" ] ] }, "title" : "unsub sulfide acid", "type" : "article-journal" }, "uris" : [ "http://www.mendeley.com/documents/?uuid=b959c74d-5fc6-4fe7-a161-8c71b6f4b5e4" ] } ], "mendeley" : { "formattedCitation" : "&lt;span style=\"baseline\"&gt;&lt;b&gt;20&lt;/b&gt;&lt;/span&gt;", "plainTextFormattedCitation" : "20", "previouslyFormattedCitation" : "&lt;span style=\"baseline\"&gt;&lt;b&gt;20&lt;/b&gt;&lt;/span&gt;" }, "properties" : { "noteIndex" : 0 }, "schema" : "https://github.com/citation-style-language/schema/raw/master/csl-citation.json" }</w:instrText>
      </w:r>
      <w:r w:rsidRPr="005246F1">
        <w:rPr>
          <w:b/>
        </w:rPr>
        <w:fldChar w:fldCharType="separate"/>
      </w:r>
      <w:r w:rsidR="001E3E15" w:rsidRPr="005246F1">
        <w:rPr>
          <w:b/>
          <w:noProof/>
        </w:rPr>
        <w:t>20</w:t>
      </w:r>
      <w:r w:rsidRPr="005246F1">
        <w:rPr>
          <w:b/>
        </w:rPr>
        <w:fldChar w:fldCharType="end"/>
      </w:r>
      <w:r w:rsidRPr="005246F1">
        <w:t xml:space="preserve"> (2.96 g, 16.2 mmol, 1 eq) in dichloromethane (60 mL) over 10 min at 0 °C. The reaction mixture was allowed to slowly reach room temperature and stirred for a further 16 h. The solvent and excess thionyl chloride were removed </w:t>
      </w:r>
      <w:r w:rsidRPr="005246F1">
        <w:rPr>
          <w:iCs/>
        </w:rPr>
        <w:t xml:space="preserve">in vacuo </w:t>
      </w:r>
      <w:r w:rsidRPr="005246F1">
        <w:t>to leave 2-(benzylthio)acetyl chloride</w:t>
      </w:r>
      <w:r w:rsidRPr="005246F1">
        <w:rPr>
          <w:b/>
          <w:bCs/>
        </w:rPr>
        <w:t xml:space="preserve"> </w:t>
      </w:r>
      <w:r w:rsidRPr="005246F1">
        <w:rPr>
          <w:b/>
          <w:bCs/>
        </w:rPr>
        <w:fldChar w:fldCharType="begin" w:fldLock="1"/>
      </w:r>
      <w:r w:rsidR="002F45E7" w:rsidRPr="005246F1">
        <w:rPr>
          <w:b/>
          <w:bCs/>
        </w:rPr>
        <w:instrText>ADDIN CSL_CITATION { "citationItems" : [ { "id" : "ITEM-1", "itemData" : { "id" : "ITEM-1", "issued" : { "date-parts" : [ [ "0" ] ] }, "title" : "unsub acid chloride", "type" : "article-journal" }, "uris" : [ "http://www.mendeley.com/documents/?uuid=f5d7ca09-409e-4cdc-b5fd-9b2ed92cb660" ] } ], "mendeley" : { "formattedCitation" : "&lt;span style=\"baseline\"&gt;&lt;b&gt;21&lt;/b&gt;&lt;/span&gt;", "plainTextFormattedCitation" : "21", "previouslyFormattedCitation" : "&lt;span style=\"baseline\"&gt;&lt;b&gt;21&lt;/b&gt;&lt;/span&gt;" }, "properties" : { "noteIndex" : 0 }, "schema" : "https://github.com/citation-style-language/schema/raw/master/csl-citation.json" }</w:instrText>
      </w:r>
      <w:r w:rsidRPr="005246F1">
        <w:rPr>
          <w:b/>
          <w:bCs/>
        </w:rPr>
        <w:fldChar w:fldCharType="separate"/>
      </w:r>
      <w:r w:rsidR="001E3E15" w:rsidRPr="005246F1">
        <w:rPr>
          <w:b/>
          <w:bCs/>
          <w:noProof/>
        </w:rPr>
        <w:t>21</w:t>
      </w:r>
      <w:r w:rsidRPr="005246F1">
        <w:rPr>
          <w:b/>
          <w:bCs/>
        </w:rPr>
        <w:fldChar w:fldCharType="end"/>
      </w:r>
      <w:r w:rsidRPr="005246F1">
        <w:rPr>
          <w:b/>
          <w:bCs/>
        </w:rPr>
        <w:t xml:space="preserve"> </w:t>
      </w:r>
      <w:r w:rsidRPr="005246F1">
        <w:t>as a yellow oil which was used without further purification (3.31 g, 98 %); ν</w:t>
      </w:r>
      <w:r w:rsidRPr="005246F1">
        <w:rPr>
          <w:vertAlign w:val="subscript"/>
        </w:rPr>
        <w:t>max</w:t>
      </w:r>
      <w:r w:rsidRPr="005246F1">
        <w:t>(neat)/cm</w:t>
      </w:r>
      <w:r w:rsidRPr="005246F1">
        <w:rPr>
          <w:vertAlign w:val="superscript"/>
        </w:rPr>
        <w:t xml:space="preserve">-1 </w:t>
      </w:r>
      <w:r w:rsidRPr="005246F1">
        <w:t>1791; δ</w:t>
      </w:r>
      <w:r w:rsidRPr="005246F1">
        <w:rPr>
          <w:vertAlign w:val="subscript"/>
        </w:rPr>
        <w:t>H</w:t>
      </w:r>
      <w:r w:rsidRPr="005246F1">
        <w:t xml:space="preserve"> (400 MHz) 3.51 (2H, s, C</w:t>
      </w:r>
      <w:r w:rsidRPr="005246F1">
        <w:rPr>
          <w:iCs/>
        </w:rPr>
        <w:t>H</w:t>
      </w:r>
      <w:r w:rsidRPr="005246F1">
        <w:rPr>
          <w:vertAlign w:val="subscript"/>
        </w:rPr>
        <w:t>2</w:t>
      </w:r>
      <w:r w:rsidRPr="005246F1">
        <w:t>), 3.82 (2H, s, C</w:t>
      </w:r>
      <w:r w:rsidRPr="005246F1">
        <w:rPr>
          <w:iCs/>
        </w:rPr>
        <w:t>H</w:t>
      </w:r>
      <w:r w:rsidRPr="005246F1">
        <w:rPr>
          <w:vertAlign w:val="subscript"/>
        </w:rPr>
        <w:t>2</w:t>
      </w:r>
      <w:r w:rsidRPr="005246F1">
        <w:t xml:space="preserve">), 7.21-7.49 (5H, m, 5 x </w:t>
      </w:r>
      <w:r w:rsidR="009C7B05" w:rsidRPr="005246F1">
        <w:t>Aromatic CH)</w:t>
      </w:r>
      <w:r w:rsidRPr="005246F1">
        <w:t>; δ</w:t>
      </w:r>
      <w:r w:rsidRPr="005246F1">
        <w:rPr>
          <w:vertAlign w:val="subscript"/>
        </w:rPr>
        <w:t>C</w:t>
      </w:r>
      <w:r w:rsidRPr="005246F1">
        <w:t xml:space="preserve"> (</w:t>
      </w:r>
      <w:r w:rsidR="005B12B0" w:rsidRPr="005246F1">
        <w:t xml:space="preserve">100 </w:t>
      </w:r>
      <w:r w:rsidRPr="005246F1">
        <w:t>MHz) 36.2 (</w:t>
      </w:r>
      <w:r w:rsidRPr="005246F1">
        <w:rPr>
          <w:iCs/>
        </w:rPr>
        <w:t>C</w:t>
      </w:r>
      <w:r w:rsidRPr="005246F1">
        <w:t>H</w:t>
      </w:r>
      <w:r w:rsidRPr="005246F1">
        <w:rPr>
          <w:vertAlign w:val="subscript"/>
        </w:rPr>
        <w:t>2</w:t>
      </w:r>
      <w:r w:rsidRPr="005246F1">
        <w:t>), 43.6 (</w:t>
      </w:r>
      <w:r w:rsidRPr="005246F1">
        <w:rPr>
          <w:iCs/>
        </w:rPr>
        <w:t>C</w:t>
      </w:r>
      <w:r w:rsidRPr="005246F1">
        <w:t>H</w:t>
      </w:r>
      <w:r w:rsidRPr="005246F1">
        <w:rPr>
          <w:vertAlign w:val="subscript"/>
        </w:rPr>
        <w:t>2</w:t>
      </w:r>
      <w:r w:rsidRPr="005246F1">
        <w:t>), 127.7, 128.8, 129.2 (</w:t>
      </w:r>
      <w:r w:rsidR="00C92654" w:rsidRPr="005246F1">
        <w:t xml:space="preserve">3 signals representing </w:t>
      </w:r>
      <w:r w:rsidRPr="005246F1">
        <w:t xml:space="preserve">5 × </w:t>
      </w:r>
      <w:r w:rsidR="001C69C8" w:rsidRPr="005246F1">
        <w:t>Aromatic CH)</w:t>
      </w:r>
      <w:r w:rsidRPr="005246F1">
        <w:t>, 136.1 (</w:t>
      </w:r>
      <w:r w:rsidR="001C69C8" w:rsidRPr="005246F1">
        <w:t xml:space="preserve">Aromatic </w:t>
      </w:r>
      <w:r w:rsidR="00E34974" w:rsidRPr="005246F1">
        <w:t>Cq</w:t>
      </w:r>
      <w:r w:rsidR="001C69C8" w:rsidRPr="005246F1">
        <w:t>)</w:t>
      </w:r>
      <w:r w:rsidRPr="005246F1">
        <w:t xml:space="preserve">, 170.1 </w:t>
      </w:r>
      <w:r w:rsidR="00365F67" w:rsidRPr="005246F1">
        <w:t>(Cq, C=O)</w:t>
      </w:r>
      <w:r w:rsidRPr="005246F1">
        <w:t>. Spectral details in agreement with those reported in the literature.</w:t>
      </w:r>
      <w:r w:rsidRPr="005246F1">
        <w:fldChar w:fldCharType="begin" w:fldLock="1"/>
      </w:r>
      <w:r w:rsidR="00BD4BB7">
        <w:instrText xml:space="preserve"> ADDIN EN.CITE &lt;EndNote&gt;&lt;Cite&gt;&lt;Author&gt;Akkurt&lt;/Author&gt;&lt;Year&gt;2010&lt;/Year&gt;&lt;RecNum&gt;389&lt;/RecNum&gt;&lt;DisplayText&gt;&lt;style face="superscript"&gt;18&lt;/style&gt;&lt;/DisplayText&gt;&lt;record&gt;&lt;rec-number&gt;389&lt;/rec-number&gt;&lt;foreign-keys&gt;&lt;key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Pr="005246F1">
        <w:fldChar w:fldCharType="separate"/>
      </w:r>
      <w:r w:rsidR="00BD4BB7" w:rsidRPr="00BD4BB7">
        <w:rPr>
          <w:noProof/>
          <w:vertAlign w:val="superscript"/>
        </w:rPr>
        <w:t>18</w:t>
      </w:r>
      <w:r w:rsidRPr="005246F1">
        <w:fldChar w:fldCharType="end"/>
      </w:r>
    </w:p>
    <w:p w14:paraId="42A0760F" w14:textId="32E62DC6" w:rsidR="00DB2860" w:rsidRPr="005246F1" w:rsidRDefault="00075764" w:rsidP="00DB2860">
      <w:pPr>
        <w:spacing w:after="100" w:afterAutospacing="1" w:line="360" w:lineRule="auto"/>
        <w:jc w:val="both"/>
        <w:rPr>
          <w:b/>
          <w:bCs/>
        </w:rPr>
      </w:pPr>
      <w:r>
        <w:rPr>
          <w:noProof/>
        </w:rPr>
        <w:object w:dxaOrig="0" w:dyaOrig="0" w14:anchorId="34D97D31">
          <v:shape id="_x0000_s6934" type="#_x0000_t75" style="position:absolute;left:0;text-align:left;margin-left:-4.05pt;margin-top:34.15pt;width:61.8pt;height:56.4pt;z-index:251845632">
            <v:imagedata r:id="rId849" o:title=""/>
            <w10:wrap type="square"/>
          </v:shape>
          <o:OLEObject Type="Embed" ProgID="ChemDraw.Document.6.0" ShapeID="_x0000_s6934" DrawAspect="Content" ObjectID="_1596898316" r:id="rId850"/>
        </w:object>
      </w:r>
      <w:r w:rsidR="00DB2860" w:rsidRPr="005246F1">
        <w:rPr>
          <w:b/>
          <w:bCs/>
        </w:rPr>
        <w:t xml:space="preserve">Isothiochroman-4-one </w:t>
      </w:r>
      <w:r w:rsidR="00DB2860" w:rsidRPr="005246F1">
        <w:rPr>
          <w:b/>
          <w:bCs/>
        </w:rPr>
        <w:fldChar w:fldCharType="begin" w:fldLock="1"/>
      </w:r>
      <w:r w:rsidR="002F45E7" w:rsidRPr="005246F1">
        <w:rPr>
          <w:b/>
          <w:bCs/>
        </w:rPr>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16</w:t>
      </w:r>
      <w:r w:rsidR="00DB2860" w:rsidRPr="005246F1">
        <w:rPr>
          <w:b/>
          <w:bCs/>
        </w:rPr>
        <w:fldChar w:fldCharType="end"/>
      </w:r>
      <w:r w:rsidR="00DB2860" w:rsidRPr="005246F1">
        <w:rPr>
          <w:sz w:val="20"/>
          <w:szCs w:val="24"/>
        </w:rPr>
        <w:fldChar w:fldCharType="begin" w:fldLock="1"/>
      </w:r>
      <w:r w:rsidR="00BD4BB7">
        <w:rPr>
          <w:sz w:val="20"/>
          <w:szCs w:val="24"/>
        </w:rPr>
        <w:instrText xml:space="preserve"> ADDIN EN.CITE &lt;EndNote&gt;&lt;Cite&gt;&lt;Author&gt;Akkurt&lt;/Author&gt;&lt;Year&gt;2010&lt;/Year&gt;&lt;RecNum&gt;389&lt;/RecNum&gt;&lt;DisplayText&gt;&lt;style face="superscript"&gt;18&lt;/style&gt;&lt;/DisplayText&gt;&lt;record&gt;&lt;rec-number&gt;389&lt;/rec-number&gt;&lt;foreign-keys&gt;&lt;key app="EN" db-id="9rw5swv9qxp9fpe5zxqxpv045er252pfzxds" timestamp="1468418939"&gt;389&lt;/key&gt;&lt;/foreign-keys&gt;&lt;ref-type name="Journal Article"&gt;17&lt;/ref-type&gt;&lt;contributors&gt;&lt;authors&gt;&lt;author&gt;Akkurt, M.&lt;/author&gt;&lt;author&gt;Yıldırım, S. Ö.&lt;/author&gt;&lt;author&gt;Kerbal, A.&lt;/author&gt;&lt;author&gt;Bennani, B.&lt;/author&gt;&lt;author&gt;Hadda, T. Ben&lt;/author&gt;&lt;author&gt;Chohan, Z. H.&lt;/author&gt;&lt;author&gt;McKee, Vickie&lt;/author&gt;&lt;/authors&gt;&lt;/contributors&gt;&lt;titles&gt;&lt;title&gt;Crystal Structure of 3-(4-Methoxy-benzylidene)-isothiochroman-4-one&lt;/title&gt;&lt;secondary-title&gt;Journal of Chemical Crystallography&lt;/secondary-title&gt;&lt;/titles&gt;&lt;periodical&gt;&lt;full-title&gt;Journal of Chemical Crystallography&lt;/full-title&gt;&lt;abbr-1&gt;J. Chem. Crystallogr.&lt;/abbr-1&gt;&lt;abbr-2&gt;J Chem Crystallogr&lt;/abbr-2&gt;&lt;/periodical&gt;&lt;pages&gt;165-168&lt;/pages&gt;&lt;volume&gt;40&lt;/volume&gt;&lt;number&gt;2&lt;/number&gt;&lt;dates&gt;&lt;year&gt;2010&lt;/year&gt;&lt;/dates&gt;&lt;isbn&gt;1572-8854&lt;/isbn&gt;&lt;label&gt;Akkurt2010&lt;/label&gt;&lt;work-type&gt;journal article&lt;/work-type&gt;&lt;urls&gt;&lt;related-urls&gt;&lt;url&gt;http://dx.doi.org/10.1007/s10870-009-9628-7&lt;/url&gt;&lt;/related-urls&gt;&lt;/urls&gt;&lt;electronic-resource-num&gt;10.1007/s10870-009-9628-7&lt;/electronic-resource-num&gt;&lt;/record&gt;&lt;/Cite&gt;&lt;/EndNote&gt;</w:instrText>
      </w:r>
      <w:r w:rsidR="00DB2860" w:rsidRPr="005246F1">
        <w:rPr>
          <w:sz w:val="20"/>
          <w:szCs w:val="24"/>
        </w:rPr>
        <w:fldChar w:fldCharType="separate"/>
      </w:r>
      <w:r w:rsidR="00BD4BB7" w:rsidRPr="00BD4BB7">
        <w:rPr>
          <w:noProof/>
          <w:sz w:val="20"/>
          <w:szCs w:val="24"/>
          <w:vertAlign w:val="superscript"/>
        </w:rPr>
        <w:t>18</w:t>
      </w:r>
      <w:r w:rsidR="00DB2860" w:rsidRPr="005246F1">
        <w:rPr>
          <w:sz w:val="20"/>
          <w:szCs w:val="24"/>
        </w:rPr>
        <w:fldChar w:fldCharType="end"/>
      </w:r>
      <w:r w:rsidR="00DB2860" w:rsidRPr="005246F1">
        <w:rPr>
          <w:b/>
          <w:bCs/>
        </w:rPr>
        <w:t xml:space="preserve"> </w:t>
      </w:r>
    </w:p>
    <w:p w14:paraId="0F945D90" w14:textId="2D9B1DCF" w:rsidR="00C5710B" w:rsidRPr="005246F1" w:rsidRDefault="00DB2860" w:rsidP="00C5710B">
      <w:pPr>
        <w:spacing w:after="100" w:afterAutospacing="1" w:line="360" w:lineRule="auto"/>
        <w:jc w:val="both"/>
        <w:rPr>
          <w:b/>
        </w:rPr>
      </w:pPr>
      <w:r w:rsidRPr="005246F1">
        <w:t xml:space="preserve">Anhydrous aluminium chloride (2.88 g, 26.9 mmol, 1.4 eq) in dichloromethane (30 mL) was added </w:t>
      </w:r>
      <w:r w:rsidR="004203A9" w:rsidRPr="005246F1">
        <w:t xml:space="preserve">slowly in portions </w:t>
      </w:r>
      <w:r w:rsidRPr="005246F1">
        <w:t>to a solution of 2-(benzylthio)acetyl chloride</w:t>
      </w:r>
      <w:r w:rsidRPr="005246F1">
        <w:rPr>
          <w:b/>
          <w:bCs/>
        </w:rPr>
        <w:t xml:space="preserve"> </w:t>
      </w:r>
      <w:r w:rsidRPr="005246F1">
        <w:rPr>
          <w:b/>
          <w:bCs/>
        </w:rPr>
        <w:fldChar w:fldCharType="begin" w:fldLock="1"/>
      </w:r>
      <w:r w:rsidR="002F45E7" w:rsidRPr="005246F1">
        <w:rPr>
          <w:b/>
          <w:bCs/>
        </w:rPr>
        <w:instrText>ADDIN CSL_CITATION { "citationItems" : [ { "id" : "ITEM-1", "itemData" : { "id" : "ITEM-1", "issued" : { "date-parts" : [ [ "0" ] ] }, "title" : "unsub acid chloride", "type" : "article-journal" }, "uris" : [ "http://www.mendeley.com/documents/?uuid=f5d7ca09-409e-4cdc-b5fd-9b2ed92cb660" ] } ], "mendeley" : { "formattedCitation" : "&lt;span style=\"baseline\"&gt;&lt;b&gt;21&lt;/b&gt;&lt;/span&gt;", "plainTextFormattedCitation" : "21", "previouslyFormattedCitation" : "&lt;span style=\"baseline\"&gt;&lt;b&gt;21&lt;/b&gt;&lt;/span&gt;" }, "properties" : { "noteIndex" : 0 }, "schema" : "https://github.com/citation-style-language/schema/raw/master/csl-citation.json" }</w:instrText>
      </w:r>
      <w:r w:rsidRPr="005246F1">
        <w:rPr>
          <w:b/>
          <w:bCs/>
        </w:rPr>
        <w:fldChar w:fldCharType="separate"/>
      </w:r>
      <w:r w:rsidR="001E3E15" w:rsidRPr="005246F1">
        <w:rPr>
          <w:b/>
          <w:bCs/>
          <w:noProof/>
        </w:rPr>
        <w:t>21</w:t>
      </w:r>
      <w:r w:rsidRPr="005246F1">
        <w:rPr>
          <w:b/>
          <w:bCs/>
        </w:rPr>
        <w:fldChar w:fldCharType="end"/>
      </w:r>
      <w:r w:rsidRPr="005246F1">
        <w:t xml:space="preserve"> (3.60 g, 18 mmol, 1 eq) in dichloromethane (80 mL)</w:t>
      </w:r>
      <w:r w:rsidR="004203A9" w:rsidRPr="005246F1">
        <w:t xml:space="preserve"> at room temperature</w:t>
      </w:r>
      <w:r w:rsidRPr="005246F1">
        <w:t>. The reaction mixture was stirred overnight at room temperature. A solution of conc. hydrochloric acid in water (50:50, 60 mL) was added and the layers were separated. The organic layer was washed with sat. sodium bicarbonate solution (2 × 20 mL), water (20 mL) and brine (20 mL) and was dried with anhydrous MgSO</w:t>
      </w:r>
      <w:r w:rsidRPr="005246F1">
        <w:rPr>
          <w:vertAlign w:val="subscript"/>
        </w:rPr>
        <w:t>4</w:t>
      </w:r>
      <w:r w:rsidRPr="005246F1">
        <w:t xml:space="preserve">. The solution was concentrated </w:t>
      </w:r>
      <w:r w:rsidRPr="005246F1">
        <w:rPr>
          <w:i/>
          <w:iCs/>
        </w:rPr>
        <w:t xml:space="preserve">in vacuo </w:t>
      </w:r>
      <w:r w:rsidRPr="005246F1">
        <w:t xml:space="preserve">to give isothiochroman-4-one </w:t>
      </w:r>
      <w:r w:rsidRPr="005246F1">
        <w:rPr>
          <w:b/>
          <w:bCs/>
        </w:rPr>
        <w:fldChar w:fldCharType="begin" w:fldLock="1"/>
      </w:r>
      <w:r w:rsidR="002F45E7" w:rsidRPr="005246F1">
        <w:rPr>
          <w:b/>
          <w:bCs/>
        </w:rPr>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Pr="005246F1">
        <w:rPr>
          <w:b/>
          <w:bCs/>
        </w:rPr>
        <w:fldChar w:fldCharType="separate"/>
      </w:r>
      <w:r w:rsidR="001E3E15" w:rsidRPr="005246F1">
        <w:rPr>
          <w:b/>
          <w:bCs/>
          <w:noProof/>
        </w:rPr>
        <w:t>16</w:t>
      </w:r>
      <w:r w:rsidRPr="005246F1">
        <w:rPr>
          <w:b/>
          <w:bCs/>
        </w:rPr>
        <w:fldChar w:fldCharType="end"/>
      </w:r>
      <w:r w:rsidRPr="005246F1">
        <w:rPr>
          <w:b/>
          <w:bCs/>
        </w:rPr>
        <w:t xml:space="preserve"> </w:t>
      </w:r>
      <w:r w:rsidRPr="005246F1">
        <w:t xml:space="preserve">as a brown solid which was used without further purification (1.89 g, 75 %). m.p. 61-62°C; </w:t>
      </w:r>
      <w:r w:rsidRPr="005246F1">
        <w:rPr>
          <w:rFonts w:cstheme="minorHAnsi"/>
        </w:rPr>
        <w:t>ν</w:t>
      </w:r>
      <w:r w:rsidRPr="005246F1">
        <w:rPr>
          <w:vertAlign w:val="subscript"/>
        </w:rPr>
        <w:t>max</w:t>
      </w:r>
      <w:r w:rsidRPr="005246F1">
        <w:t>(neat)/cm</w:t>
      </w:r>
      <w:r w:rsidRPr="005246F1">
        <w:rPr>
          <w:vertAlign w:val="superscript"/>
        </w:rPr>
        <w:t>-1</w:t>
      </w:r>
      <w:r w:rsidRPr="005246F1">
        <w:t xml:space="preserve"> 1673; </w:t>
      </w:r>
      <w:r w:rsidRPr="005246F1">
        <w:rPr>
          <w:rFonts w:cstheme="minorHAnsi"/>
        </w:rPr>
        <w:t>δ</w:t>
      </w:r>
      <w:r w:rsidRPr="005246F1">
        <w:rPr>
          <w:vertAlign w:val="subscript"/>
        </w:rPr>
        <w:t>H</w:t>
      </w:r>
      <w:r w:rsidRPr="005246F1">
        <w:t xml:space="preserve"> (400 MHz) 3.56 (2H, s, C</w:t>
      </w:r>
      <w:r w:rsidRPr="005246F1">
        <w:rPr>
          <w:iCs/>
        </w:rPr>
        <w:t>H</w:t>
      </w:r>
      <w:r w:rsidRPr="005246F1">
        <w:rPr>
          <w:vertAlign w:val="subscript"/>
        </w:rPr>
        <w:t>2</w:t>
      </w:r>
      <w:r w:rsidRPr="005246F1">
        <w:t>), 3.93 (2H, s, C</w:t>
      </w:r>
      <w:r w:rsidRPr="005246F1">
        <w:rPr>
          <w:iCs/>
        </w:rPr>
        <w:t>H</w:t>
      </w:r>
      <w:r w:rsidRPr="005246F1">
        <w:rPr>
          <w:vertAlign w:val="subscript"/>
        </w:rPr>
        <w:t>2</w:t>
      </w:r>
      <w:r w:rsidRPr="005246F1">
        <w:t xml:space="preserve">), 7.20 (1H, d, </w:t>
      </w:r>
      <w:r w:rsidRPr="005246F1">
        <w:rPr>
          <w:i/>
          <w:iCs/>
        </w:rPr>
        <w:t xml:space="preserve">J </w:t>
      </w:r>
      <w:r w:rsidRPr="005246F1">
        <w:t xml:space="preserve">7.9, 1 x </w:t>
      </w:r>
      <w:r w:rsidR="009C7B05" w:rsidRPr="005246F1">
        <w:t>Aromatic CH)</w:t>
      </w:r>
      <w:r w:rsidRPr="005246F1">
        <w:t xml:space="preserve">, 7.34-7.40 (1H, m, 1 x </w:t>
      </w:r>
      <w:r w:rsidR="009C7B05" w:rsidRPr="005246F1">
        <w:t>Aromatic CH)</w:t>
      </w:r>
      <w:r w:rsidRPr="005246F1">
        <w:t xml:space="preserve">, 7.43-7.49 (1H, m, 1 x </w:t>
      </w:r>
      <w:r w:rsidR="009C7B05" w:rsidRPr="005246F1">
        <w:t>Aromatic CH)</w:t>
      </w:r>
      <w:r w:rsidRPr="005246F1">
        <w:t xml:space="preserve">, 8.09 (1H, d, </w:t>
      </w:r>
      <w:r w:rsidRPr="005246F1">
        <w:rPr>
          <w:i/>
          <w:iCs/>
        </w:rPr>
        <w:t xml:space="preserve">J </w:t>
      </w:r>
      <w:r w:rsidRPr="005246F1">
        <w:t xml:space="preserve">7.9, 1 x </w:t>
      </w:r>
      <w:r w:rsidR="009C7B05" w:rsidRPr="005246F1">
        <w:t>Aromatic CH)</w:t>
      </w:r>
      <w:r w:rsidRPr="005246F1">
        <w:t xml:space="preserve">; </w:t>
      </w:r>
      <w:r w:rsidRPr="005246F1">
        <w:rPr>
          <w:rFonts w:cstheme="minorHAnsi"/>
        </w:rPr>
        <w:t>δ</w:t>
      </w:r>
      <w:r w:rsidRPr="005246F1">
        <w:rPr>
          <w:vertAlign w:val="subscript"/>
        </w:rPr>
        <w:t>C</w:t>
      </w:r>
      <w:r w:rsidRPr="005246F1">
        <w:t xml:space="preserve"> (</w:t>
      </w:r>
      <w:r w:rsidR="005B12B0" w:rsidRPr="005246F1">
        <w:t xml:space="preserve">100 </w:t>
      </w:r>
      <w:r w:rsidRPr="005246F1">
        <w:t>MHz) 30.6 (</w:t>
      </w:r>
      <w:r w:rsidRPr="005246F1">
        <w:rPr>
          <w:iCs/>
        </w:rPr>
        <w:t>C</w:t>
      </w:r>
      <w:r w:rsidRPr="005246F1">
        <w:t>H</w:t>
      </w:r>
      <w:r w:rsidRPr="005246F1">
        <w:rPr>
          <w:vertAlign w:val="subscript"/>
        </w:rPr>
        <w:t>2</w:t>
      </w:r>
      <w:r w:rsidR="00C14BD0" w:rsidRPr="005246F1">
        <w:t>, ArCH</w:t>
      </w:r>
      <w:r w:rsidR="00C14BD0" w:rsidRPr="005246F1">
        <w:rPr>
          <w:vertAlign w:val="subscript"/>
        </w:rPr>
        <w:t>2</w:t>
      </w:r>
      <w:r w:rsidRPr="005246F1">
        <w:t>), 37.1 (</w:t>
      </w:r>
      <w:r w:rsidRPr="005246F1">
        <w:rPr>
          <w:iCs/>
        </w:rPr>
        <w:t>C</w:t>
      </w:r>
      <w:r w:rsidRPr="005246F1">
        <w:t>H</w:t>
      </w:r>
      <w:r w:rsidRPr="005246F1">
        <w:rPr>
          <w:vertAlign w:val="subscript"/>
        </w:rPr>
        <w:t>2</w:t>
      </w:r>
      <w:r w:rsidRPr="005246F1">
        <w:t xml:space="preserve">), 127.7, 127.8, 129.0 (3 × </w:t>
      </w:r>
      <w:r w:rsidR="001C69C8" w:rsidRPr="005246F1">
        <w:t>Aromatic CH)</w:t>
      </w:r>
      <w:r w:rsidRPr="005246F1">
        <w:t xml:space="preserve">, 131.9 (1 x </w:t>
      </w:r>
      <w:r w:rsidR="001C69C8" w:rsidRPr="005246F1">
        <w:t xml:space="preserve">Aromatic </w:t>
      </w:r>
      <w:r w:rsidR="00E34974" w:rsidRPr="005246F1">
        <w:t>Cq</w:t>
      </w:r>
      <w:r w:rsidR="001C69C8" w:rsidRPr="005246F1">
        <w:t>)</w:t>
      </w:r>
      <w:r w:rsidRPr="005246F1">
        <w:t xml:space="preserve">, 133.0 (1 x </w:t>
      </w:r>
      <w:r w:rsidR="001C69C8" w:rsidRPr="005246F1">
        <w:t>Aromatic CH)</w:t>
      </w:r>
      <w:r w:rsidRPr="005246F1">
        <w:t xml:space="preserve">, 141.8 (1 x </w:t>
      </w:r>
      <w:r w:rsidR="001C69C8" w:rsidRPr="005246F1">
        <w:t xml:space="preserve">Aromatic </w:t>
      </w:r>
      <w:r w:rsidR="00E34974" w:rsidRPr="005246F1">
        <w:t>Cq</w:t>
      </w:r>
      <w:r w:rsidR="001C69C8" w:rsidRPr="005246F1">
        <w:t>)</w:t>
      </w:r>
      <w:r w:rsidRPr="005246F1">
        <w:t>, 191.0 (</w:t>
      </w:r>
      <w:r w:rsidR="00C14BD0" w:rsidRPr="005246F1">
        <w:t xml:space="preserve">Cq, </w:t>
      </w:r>
      <w:r w:rsidRPr="005246F1">
        <w:rPr>
          <w:iCs/>
        </w:rPr>
        <w:t>C</w:t>
      </w:r>
      <w:r w:rsidRPr="005246F1">
        <w:t>=O). Spectral details in agreement with those reported in the literature.</w:t>
      </w:r>
      <w:r w:rsidRPr="005246F1">
        <w:fldChar w:fldCharType="begin" w:fldLock="1"/>
      </w:r>
      <w:r w:rsidR="00BD4BB7">
        <w:instrText xml:space="preserve"> ADDIN EN.CITE &lt;EndNote&gt;&lt;Cite&gt;&lt;Author&gt;Buckley&lt;/Author&gt;&lt;Year&gt;2013&lt;/Year&gt;&lt;RecNum&gt;462&lt;/RecNum&gt;&lt;DisplayText&gt;&lt;style face="superscript"&gt;16,19&lt;/style&gt;&lt;/DisplayText&gt;&lt;record&gt;&lt;rec-number&gt;462&lt;/rec-number&gt;&lt;foreign-keys&gt;&lt;key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Cork&lt;/publisher&gt;&lt;urls&gt;&lt;/urls&gt;&lt;/record&gt;&lt;/Cite&gt;&lt;Cite&gt;&lt;Author&gt;Aitken&lt;/Author&gt;&lt;Year&gt;2014&lt;/Year&gt;&lt;RecNum&gt;349&lt;/RecNum&gt;&lt;record&gt;&lt;rec-number&gt;349&lt;/rec-number&gt;&lt;foreign-keys&gt;&lt;key app="EN" db-id="9rw5swv9qxp9fpe5zxqxpv045er252pfzxds" timestamp="1453385583"&gt;349&lt;/key&gt;&lt;/foreign-keys&gt;&lt;ref-type name="Journal Article"&gt;17&lt;/ref-type&gt;&lt;contributors&gt;&lt;authors&gt;&lt;author&gt;Aitken, R. Alan&lt;/author&gt;&lt;author&gt;Hauduc, Clémence&lt;/author&gt;&lt;author&gt;Hossain, M. Selim&lt;/author&gt;&lt;author&gt;McHale, Emily&lt;/author&gt;&lt;author&gt;Schwan, Adrian L.&lt;/author&gt;&lt;author&gt;Slawin, Alexandra M. Z.&lt;/author&gt;&lt;author&gt;Stewart, Colin A.&lt;/author&gt;&lt;/authors&gt;&lt;/contributors&gt;&lt;titles&gt;&lt;title&gt;Unexpected Pyrolytic Behaviour of Substituted Benzo[c]thiopyran and Thieno[2,3-c]thiopyran S,S-dioxides&lt;/title&gt;&lt;secondary-title&gt;Australian Journal of Chemistry&lt;/secondary-title&gt;&lt;/titles&gt;&lt;periodical&gt;&lt;full-title&gt;Australian Journal of Chemistry&lt;/full-title&gt;&lt;abbr-1&gt;Aust. J. Chem.&lt;/abbr-1&gt;&lt;abbr-2&gt;Aust J Chem&lt;/abbr-2&gt;&lt;/periodical&gt;&lt;pages&gt;1288-1295&lt;/pages&gt;&lt;volume&gt;67&lt;/volume&gt;&lt;number&gt;9&lt;/number&gt;&lt;dates&gt;&lt;year&gt;2014&lt;/year&gt;&lt;/dates&gt;&lt;urls&gt;&lt;related-urls&gt;&lt;url&gt;http://www.publish.csiro.au/paper/CH14155&lt;/url&gt;&lt;/related-urls&gt;&lt;/urls&gt;&lt;electronic-resource-num&gt;http://dx.doi.org/10.1071/CH14155&lt;/electronic-resource-num&gt;&lt;/record&gt;&lt;/Cite&gt;&lt;/EndNote&gt;</w:instrText>
      </w:r>
      <w:r w:rsidRPr="005246F1">
        <w:fldChar w:fldCharType="separate"/>
      </w:r>
      <w:r w:rsidR="00BD4BB7" w:rsidRPr="00BD4BB7">
        <w:rPr>
          <w:noProof/>
          <w:vertAlign w:val="superscript"/>
        </w:rPr>
        <w:t>16,19</w:t>
      </w:r>
      <w:r w:rsidRPr="005246F1">
        <w:fldChar w:fldCharType="end"/>
      </w:r>
    </w:p>
    <w:p w14:paraId="166D1FE0" w14:textId="77777777" w:rsidR="00C5710B" w:rsidRPr="005246F1" w:rsidRDefault="00C5710B" w:rsidP="00C5710B">
      <w:pPr>
        <w:spacing w:after="100" w:afterAutospacing="1" w:line="360" w:lineRule="auto"/>
        <w:jc w:val="both"/>
        <w:rPr>
          <w:b/>
        </w:rPr>
      </w:pPr>
    </w:p>
    <w:p w14:paraId="06954F56" w14:textId="77777777" w:rsidR="00C5710B" w:rsidRPr="005246F1" w:rsidRDefault="00C5710B" w:rsidP="00C5710B">
      <w:pPr>
        <w:spacing w:after="100" w:afterAutospacing="1" w:line="360" w:lineRule="auto"/>
        <w:jc w:val="both"/>
        <w:rPr>
          <w:b/>
        </w:rPr>
      </w:pPr>
    </w:p>
    <w:p w14:paraId="26EFEA70" w14:textId="77777777" w:rsidR="00C5710B" w:rsidRPr="005246F1" w:rsidRDefault="00C5710B" w:rsidP="00C5710B">
      <w:pPr>
        <w:spacing w:after="100" w:afterAutospacing="1" w:line="360" w:lineRule="auto"/>
        <w:jc w:val="both"/>
        <w:rPr>
          <w:b/>
        </w:rPr>
      </w:pPr>
    </w:p>
    <w:p w14:paraId="75AE7B57" w14:textId="77777777" w:rsidR="00C5710B" w:rsidRPr="005246F1" w:rsidRDefault="00C5710B" w:rsidP="00C5710B">
      <w:pPr>
        <w:spacing w:after="100" w:afterAutospacing="1" w:line="360" w:lineRule="auto"/>
        <w:jc w:val="both"/>
        <w:rPr>
          <w:b/>
        </w:rPr>
      </w:pPr>
    </w:p>
    <w:p w14:paraId="3396FD79" w14:textId="3D3BCBBD" w:rsidR="00C5710B" w:rsidRPr="005246F1" w:rsidRDefault="00C5710B" w:rsidP="00C5710B">
      <w:pPr>
        <w:spacing w:after="100" w:afterAutospacing="1" w:line="360" w:lineRule="auto"/>
        <w:jc w:val="both"/>
        <w:rPr>
          <w:b/>
          <w:i/>
        </w:rPr>
      </w:pPr>
      <w:r w:rsidRPr="005246F1">
        <w:rPr>
          <w:b/>
          <w:i/>
        </w:rPr>
        <w:lastRenderedPageBreak/>
        <w:t xml:space="preserve">Note: </w:t>
      </w:r>
      <w:r w:rsidRPr="005246F1">
        <w:rPr>
          <w:i/>
        </w:rPr>
        <w:t>In the following reactions using P</w:t>
      </w:r>
      <w:r w:rsidRPr="005246F1">
        <w:rPr>
          <w:i/>
          <w:vertAlign w:val="subscript"/>
        </w:rPr>
        <w:t>2</w:t>
      </w:r>
      <w:r w:rsidRPr="005246F1">
        <w:rPr>
          <w:i/>
        </w:rPr>
        <w:t>O</w:t>
      </w:r>
      <w:r w:rsidRPr="005246F1">
        <w:rPr>
          <w:i/>
          <w:vertAlign w:val="subscript"/>
        </w:rPr>
        <w:t>5</w:t>
      </w:r>
      <w:r w:rsidRPr="005246F1">
        <w:rPr>
          <w:i/>
        </w:rPr>
        <w:t xml:space="preserve">, the paste/residues left in the round bottomed flask after the reaction mixture has been decanted, need to be carefully quenched. The order of addition of quenching solvents is isopropyl alcohol, absolute ethanol, 95% ethanol and finally water. </w:t>
      </w:r>
    </w:p>
    <w:p w14:paraId="7F9DF574" w14:textId="04B4FCFF" w:rsidR="00DB2860" w:rsidRPr="005246F1" w:rsidRDefault="00DB2860" w:rsidP="00DB2860">
      <w:pPr>
        <w:spacing w:after="100" w:afterAutospacing="1" w:line="360" w:lineRule="auto"/>
        <w:jc w:val="both"/>
        <w:rPr>
          <w:b/>
        </w:rPr>
      </w:pPr>
      <w:bookmarkStart w:id="572" w:name="_Toc342573433"/>
      <w:r w:rsidRPr="005246F1">
        <w:rPr>
          <w:b/>
        </w:rPr>
        <w:t>8-Methylisothiochroman-4-one</w:t>
      </w:r>
      <w:bookmarkEnd w:id="572"/>
      <w:r w:rsidRPr="005246F1">
        <w:rPr>
          <w:b/>
        </w:rPr>
        <w:t xml:space="preserve"> </w:t>
      </w:r>
      <w:r w:rsidRPr="005246F1">
        <w:rPr>
          <w:b/>
        </w:rPr>
        <w:fldChar w:fldCharType="begin" w:fldLock="1"/>
      </w:r>
      <w:r w:rsidR="002F45E7" w:rsidRPr="005246F1">
        <w:rPr>
          <w:b/>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Pr="005246F1">
        <w:rPr>
          <w:b/>
        </w:rPr>
        <w:fldChar w:fldCharType="separate"/>
      </w:r>
      <w:r w:rsidR="001E3E15" w:rsidRPr="005246F1">
        <w:rPr>
          <w:b/>
          <w:noProof/>
        </w:rPr>
        <w:t>22</w:t>
      </w:r>
      <w:r w:rsidRPr="005246F1">
        <w:rPr>
          <w:b/>
        </w:rPr>
        <w:fldChar w:fldCharType="end"/>
      </w:r>
      <w:r w:rsidRPr="005246F1">
        <w:rPr>
          <w:b/>
        </w:rPr>
        <w:fldChar w:fldCharType="begin" w:fldLock="1"/>
      </w:r>
      <w:r w:rsidR="00BD4BB7">
        <w:rPr>
          <w:b/>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rPr>
          <w:b/>
        </w:rPr>
        <w:fldChar w:fldCharType="separate"/>
      </w:r>
      <w:r w:rsidR="00BD4BB7" w:rsidRPr="00BD4BB7">
        <w:rPr>
          <w:b/>
          <w:noProof/>
          <w:vertAlign w:val="superscript"/>
        </w:rPr>
        <w:t>16</w:t>
      </w:r>
      <w:r w:rsidRPr="005246F1">
        <w:rPr>
          <w:b/>
        </w:rPr>
        <w:fldChar w:fldCharType="end"/>
      </w:r>
    </w:p>
    <w:p w14:paraId="69DE6E0E" w14:textId="76197458" w:rsidR="00DB2860" w:rsidRPr="005246F1" w:rsidRDefault="00075764" w:rsidP="00DB2860">
      <w:pPr>
        <w:spacing w:after="100" w:afterAutospacing="1" w:line="360" w:lineRule="auto"/>
        <w:jc w:val="both"/>
        <w:rPr>
          <w:sz w:val="20"/>
          <w:szCs w:val="24"/>
        </w:rPr>
      </w:pPr>
      <w:r>
        <w:rPr>
          <w:noProof/>
        </w:rPr>
        <w:object w:dxaOrig="0" w:dyaOrig="0" w14:anchorId="16A47E8B">
          <v:shape id="_x0000_s6873" type="#_x0000_t75" style="position:absolute;left:0;text-align:left;margin-left:1.1pt;margin-top:-2.1pt;width:60.8pt;height:69.35pt;z-index:251783168">
            <v:imagedata r:id="rId851" o:title=""/>
            <w10:wrap type="square"/>
          </v:shape>
          <o:OLEObject Type="Embed" ProgID="ChemDraw.Document.6.0" ShapeID="_x0000_s6873" DrawAspect="Content" ObjectID="_1596898317" r:id="rId852"/>
        </w:object>
      </w:r>
      <w:r w:rsidR="00DB2860" w:rsidRPr="005246F1">
        <w:t>Phosphorous pentoxide (</w:t>
      </w:r>
      <w:r w:rsidR="004203A9" w:rsidRPr="005246F1">
        <w:t xml:space="preserve">14.27 g, 100.60 mmol, 3 eq) was </w:t>
      </w:r>
      <w:r w:rsidR="00DB2860" w:rsidRPr="005246F1">
        <w:t xml:space="preserve">added </w:t>
      </w:r>
      <w:r w:rsidR="004203A9" w:rsidRPr="005246F1">
        <w:t xml:space="preserve">portionwise over 10 </w:t>
      </w:r>
      <w:r w:rsidR="00AF7CAA" w:rsidRPr="005246F1">
        <w:t>min</w:t>
      </w:r>
      <w:r w:rsidR="004203A9" w:rsidRPr="005246F1">
        <w:t xml:space="preserve">, </w:t>
      </w:r>
      <w:r w:rsidR="00DB2860" w:rsidRPr="005246F1">
        <w:t xml:space="preserve">to a stirring solution of 2-(2-methylbenzylthio)acetic acid </w:t>
      </w:r>
      <w:r w:rsidR="00DB2860" w:rsidRPr="005246F1">
        <w:fldChar w:fldCharType="begin" w:fldLock="1"/>
      </w:r>
      <w:r w:rsidR="002F45E7" w:rsidRPr="005246F1">
        <w:instrText>ADDIN CSL_CITATION { "citationItems" : [ { "id" : "ITEM-1", "itemData" : { "id" : "ITEM-1", "issued" : { "date-parts" : [ [ "0" ] ] }, "title" : "2 me sulfide acid", "type" : "article-journal" }, "uris" : [ "http://www.mendeley.com/documents/?uuid=c75beb1a-ed7b-4d5f-855b-3f58e65ab548" ] } ], "mendeley" : { "formattedCitation" : "&lt;span style=\"baseline\"&gt;&lt;b&gt;27&lt;/b&gt;&lt;/span&gt;", "plainTextFormattedCitation" : "27", "previouslyFormattedCitation" : "&lt;span style=\"baseline\"&gt;&lt;b&gt;27&lt;/b&gt;&lt;/span&gt;" }, "properties" : { "noteIndex" : 0 }, "schema" : "https://github.com/citation-style-language/schema/raw/master/csl-citation.json" }</w:instrText>
      </w:r>
      <w:r w:rsidR="00DB2860" w:rsidRPr="005246F1">
        <w:fldChar w:fldCharType="separate"/>
      </w:r>
      <w:r w:rsidR="001E3E15" w:rsidRPr="005246F1">
        <w:rPr>
          <w:b/>
          <w:noProof/>
        </w:rPr>
        <w:t>27</w:t>
      </w:r>
      <w:r w:rsidR="00DB2860" w:rsidRPr="005246F1">
        <w:fldChar w:fldCharType="end"/>
      </w:r>
      <w:r w:rsidR="00DB2860" w:rsidRPr="005246F1">
        <w:t xml:space="preserve"> (6.11 g, 33.5 mmol, 1 eq) in hot toluene (60 °C, 100 mL). The mixture was stirred </w:t>
      </w:r>
      <w:r w:rsidR="004203A9" w:rsidRPr="005246F1">
        <w:t>vigorously under reflux for 3 h. The oil bath was removed, the reaction mixture was allowed cool to room temperature</w:t>
      </w:r>
      <w:r w:rsidR="00DB2860" w:rsidRPr="005246F1">
        <w:t xml:space="preserve"> and a further 2 eq. phosphorous pentoxide (9.51 g, 67.00 mmol) were then added</w:t>
      </w:r>
      <w:r w:rsidR="004203A9" w:rsidRPr="005246F1">
        <w:t xml:space="preserve"> portionwise</w:t>
      </w:r>
      <w:r w:rsidR="00DB2860" w:rsidRPr="005246F1">
        <w:t xml:space="preserve">. The mixture was stirred for an additional 2 h under reflux and cooled to room temperature. The organic solution was decanted from the brown insoluble mass, which was extracted with hot toluene (60 °C, 2 × 40 mL). The combined organic layers were concentrated </w:t>
      </w:r>
      <w:r w:rsidR="00DB2860" w:rsidRPr="005246F1">
        <w:rPr>
          <w:i/>
        </w:rPr>
        <w:t>in vacuo</w:t>
      </w:r>
      <w:r w:rsidR="00DB2860" w:rsidRPr="005246F1">
        <w:t xml:space="preserve"> and gave the crude product as a light brown solid which was purified by flash chromatography (95:5 hexane:ethyl acetate) to give 8-methylisothiochroman-4-one</w:t>
      </w:r>
      <w:r w:rsidR="00DB2860" w:rsidRPr="005246F1">
        <w:rPr>
          <w:b/>
        </w:rPr>
        <w:t xml:space="preserve"> </w:t>
      </w:r>
      <w:r w:rsidR="00DB2860" w:rsidRPr="005246F1">
        <w:rPr>
          <w:b/>
        </w:rPr>
        <w:fldChar w:fldCharType="begin" w:fldLock="1"/>
      </w:r>
      <w:r w:rsidR="002F45E7" w:rsidRPr="005246F1">
        <w:rPr>
          <w:b/>
        </w:rPr>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00DB2860" w:rsidRPr="005246F1">
        <w:rPr>
          <w:b/>
        </w:rPr>
        <w:fldChar w:fldCharType="separate"/>
      </w:r>
      <w:r w:rsidR="001E3E15" w:rsidRPr="005246F1">
        <w:rPr>
          <w:b/>
          <w:noProof/>
        </w:rPr>
        <w:t>22</w:t>
      </w:r>
      <w:r w:rsidR="00DB2860" w:rsidRPr="005246F1">
        <w:rPr>
          <w:b/>
        </w:rPr>
        <w:fldChar w:fldCharType="end"/>
      </w:r>
      <w:r w:rsidR="00DB2860" w:rsidRPr="005246F1">
        <w:t xml:space="preserve"> (1.40 g, 23 %) as a yellow solid.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1681; δ</w:t>
      </w:r>
      <w:r w:rsidR="00DB2860" w:rsidRPr="005246F1">
        <w:rPr>
          <w:vertAlign w:val="subscript"/>
        </w:rPr>
        <w:t>H</w:t>
      </w:r>
      <w:r w:rsidR="00DB2860" w:rsidRPr="005246F1">
        <w:t xml:space="preserve"> (400 MHz) 2.31 (3H, s, CH</w:t>
      </w:r>
      <w:r w:rsidR="00DB2860" w:rsidRPr="005246F1">
        <w:rPr>
          <w:vertAlign w:val="subscript"/>
        </w:rPr>
        <w:t>3</w:t>
      </w:r>
      <w:r w:rsidR="00DB2860" w:rsidRPr="005246F1">
        <w:t>), 3.46 (2H, s, CH</w:t>
      </w:r>
      <w:r w:rsidR="00DB2860" w:rsidRPr="005246F1">
        <w:rPr>
          <w:vertAlign w:val="subscript"/>
        </w:rPr>
        <w:t>2</w:t>
      </w:r>
      <w:r w:rsidR="00DB2860" w:rsidRPr="005246F1">
        <w:t>), 3.83 (2H, s, ArCH</w:t>
      </w:r>
      <w:r w:rsidR="00DB2860" w:rsidRPr="005246F1">
        <w:rPr>
          <w:vertAlign w:val="subscript"/>
        </w:rPr>
        <w:t>2</w:t>
      </w:r>
      <w:r w:rsidR="00DB2860" w:rsidRPr="005246F1">
        <w:t xml:space="preserve">), 7.22-7.27 (1H, m, </w:t>
      </w:r>
      <w:r w:rsidR="009C7B05" w:rsidRPr="005246F1">
        <w:t>Aromatic CH)</w:t>
      </w:r>
      <w:r w:rsidR="00DB2860" w:rsidRPr="005246F1">
        <w:t xml:space="preserve">, 7.33 (1H, d, </w:t>
      </w:r>
      <w:r w:rsidR="00DB2860" w:rsidRPr="005246F1">
        <w:rPr>
          <w:i/>
        </w:rPr>
        <w:t>J</w:t>
      </w:r>
      <w:r w:rsidR="00DB2860" w:rsidRPr="005246F1">
        <w:t xml:space="preserve"> 6.9, </w:t>
      </w:r>
      <w:r w:rsidR="009C7B05" w:rsidRPr="005246F1">
        <w:t>Aromatic CH)</w:t>
      </w:r>
      <w:r w:rsidR="00DB2860" w:rsidRPr="005246F1">
        <w:t xml:space="preserve">, 7.94 (1H, d, </w:t>
      </w:r>
      <w:r w:rsidR="00DB2860" w:rsidRPr="005246F1">
        <w:rPr>
          <w:i/>
        </w:rPr>
        <w:t>J</w:t>
      </w:r>
      <w:r w:rsidR="00DB2860" w:rsidRPr="005246F1">
        <w:t xml:space="preserve"> 7.8, </w:t>
      </w:r>
      <w:r w:rsidR="009C7B05" w:rsidRPr="005246F1">
        <w:t>Aromatic CH)</w:t>
      </w:r>
      <w:r w:rsidR="00DB2860" w:rsidRPr="005246F1">
        <w:t>; δ</w:t>
      </w:r>
      <w:r w:rsidR="00DB2860" w:rsidRPr="005246F1">
        <w:rPr>
          <w:vertAlign w:val="subscript"/>
        </w:rPr>
        <w:t>C</w:t>
      </w:r>
      <w:r w:rsidR="00DB2860" w:rsidRPr="005246F1">
        <w:t xml:space="preserve"> (</w:t>
      </w:r>
      <w:r w:rsidR="005B12B0" w:rsidRPr="005246F1">
        <w:t>100</w:t>
      </w:r>
      <w:r w:rsidR="00DB2860" w:rsidRPr="005246F1">
        <w:t xml:space="preserve"> MHz) 19.6 (CH</w:t>
      </w:r>
      <w:r w:rsidR="00DB2860" w:rsidRPr="005246F1">
        <w:rPr>
          <w:vertAlign w:val="subscript"/>
        </w:rPr>
        <w:t>3</w:t>
      </w:r>
      <w:r w:rsidR="00DB2860" w:rsidRPr="005246F1">
        <w:t>), 27.5 (CH</w:t>
      </w:r>
      <w:r w:rsidR="00DB2860" w:rsidRPr="005246F1">
        <w:rPr>
          <w:vertAlign w:val="subscript"/>
        </w:rPr>
        <w:t>2</w:t>
      </w:r>
      <w:r w:rsidR="00DB2860" w:rsidRPr="005246F1">
        <w:t>), 35.9 (ArCH</w:t>
      </w:r>
      <w:r w:rsidR="00DB2860" w:rsidRPr="005246F1">
        <w:rPr>
          <w:vertAlign w:val="subscript"/>
        </w:rPr>
        <w:t>2</w:t>
      </w:r>
      <w:r w:rsidR="00DB2860" w:rsidRPr="005246F1">
        <w:t>), 127.6 (</w:t>
      </w:r>
      <w:r w:rsidR="005B12B0" w:rsidRPr="005246F1">
        <w:t xml:space="preserve">1 x </w:t>
      </w:r>
      <w:r w:rsidR="001C69C8" w:rsidRPr="005246F1">
        <w:t>Aromatic CH)</w:t>
      </w:r>
      <w:r w:rsidR="00DB2860" w:rsidRPr="005246F1">
        <w:t>, 127.7 (</w:t>
      </w:r>
      <w:r w:rsidR="005B12B0" w:rsidRPr="005246F1">
        <w:t xml:space="preserve">1 x </w:t>
      </w:r>
      <w:r w:rsidR="001C69C8" w:rsidRPr="005246F1">
        <w:t>Aromatic CH)</w:t>
      </w:r>
      <w:r w:rsidR="00DB2860" w:rsidRPr="005246F1">
        <w:t>, 132.6 (</w:t>
      </w:r>
      <w:r w:rsidR="005B12B0" w:rsidRPr="005246F1">
        <w:t xml:space="preserve">1 x </w:t>
      </w:r>
      <w:r w:rsidR="001C69C8" w:rsidRPr="005246F1">
        <w:t xml:space="preserve">Aromatic </w:t>
      </w:r>
      <w:r w:rsidR="00E34974" w:rsidRPr="005246F1">
        <w:t>Cq</w:t>
      </w:r>
      <w:r w:rsidR="001C69C8" w:rsidRPr="005246F1">
        <w:t>)</w:t>
      </w:r>
      <w:r w:rsidR="00DB2860" w:rsidRPr="005246F1">
        <w:t>, 134.3 (</w:t>
      </w:r>
      <w:r w:rsidR="005B12B0" w:rsidRPr="005246F1">
        <w:t xml:space="preserve">1 x </w:t>
      </w:r>
      <w:r w:rsidR="001C69C8" w:rsidRPr="005246F1">
        <w:t>Aromatic CH)</w:t>
      </w:r>
      <w:r w:rsidR="00DB2860" w:rsidRPr="005246F1">
        <w:t>, 135.4 (</w:t>
      </w:r>
      <w:r w:rsidR="005B12B0" w:rsidRPr="005246F1">
        <w:t xml:space="preserve">1 x </w:t>
      </w:r>
      <w:r w:rsidR="001C69C8" w:rsidRPr="005246F1">
        <w:t xml:space="preserve">Aromatic </w:t>
      </w:r>
      <w:r w:rsidR="00E34974" w:rsidRPr="005246F1">
        <w:t>Cq</w:t>
      </w:r>
      <w:r w:rsidR="001C69C8" w:rsidRPr="005246F1">
        <w:t>)</w:t>
      </w:r>
      <w:r w:rsidR="00DB2860" w:rsidRPr="005246F1">
        <w:t>, 139.8 (</w:t>
      </w:r>
      <w:r w:rsidR="005B12B0" w:rsidRPr="005246F1">
        <w:t xml:space="preserve">1 x </w:t>
      </w:r>
      <w:r w:rsidR="001C69C8" w:rsidRPr="005246F1">
        <w:t xml:space="preserve">Aromatic </w:t>
      </w:r>
      <w:r w:rsidR="00E34974" w:rsidRPr="005246F1">
        <w:t>Cq</w:t>
      </w:r>
      <w:r w:rsidR="001C69C8" w:rsidRPr="005246F1">
        <w:t>)</w:t>
      </w:r>
      <w:r w:rsidR="00DB2860" w:rsidRPr="005246F1">
        <w:t>, 191.1 (</w:t>
      </w:r>
      <w:r w:rsidR="00C14BD0" w:rsidRPr="005246F1">
        <w:t xml:space="preserve">Cq, </w:t>
      </w:r>
      <w:r w:rsidR="00DB2860" w:rsidRPr="005246F1">
        <w:t>C=O). Spectral details in agreement with those reported in the literature.</w:t>
      </w:r>
      <w:r w:rsidR="00DB2860" w:rsidRPr="005246F1">
        <w:rPr>
          <w:sz w:val="20"/>
          <w:szCs w:val="24"/>
        </w:rPr>
        <w:t xml:space="preserve"> </w:t>
      </w:r>
      <w:r w:rsidR="00DB2860" w:rsidRPr="005246F1">
        <w:rPr>
          <w:sz w:val="20"/>
          <w:szCs w:val="24"/>
        </w:rPr>
        <w:fldChar w:fldCharType="begin" w:fldLock="1"/>
      </w:r>
      <w:r w:rsidR="00F04266">
        <w:rPr>
          <w:sz w:val="20"/>
          <w:szCs w:val="24"/>
        </w:rPr>
        <w:instrText xml:space="preserve"> ADDIN EN.CITE &lt;EndNote&gt;&lt;Cite&gt;&lt;Author&gt;Cagniant&lt;/Author&gt;&lt;Year&gt;1961&lt;/Year&gt;&lt;RecNum&gt;433&lt;/RecNum&gt;&lt;DisplayText&gt;&lt;style face="superscript"&gt;168&lt;/style&gt;&lt;/DisplayText&gt;&lt;record&gt;&lt;rec-number&gt;433&lt;/rec-number&gt;&lt;foreign-keys&gt;&lt;key app="EN" db-id="9rw5swv9qxp9fpe5zxqxpv045er252pfzxds" timestamp="1474886589"&gt;433&lt;/key&gt;&lt;/foreign-keys&gt;&lt;ref-type name="Journal Article"&gt;17&lt;/ref-type&gt;&lt;contributors&gt;&lt;authors&gt;&lt;author&gt;Cagniant, Paul&lt;/author&gt;&lt;author&gt;Jecko, Gerard&lt;/author&gt;&lt;author&gt;Cagniant, Paul&lt;/author&gt;&lt;/authors&gt;&lt;/contributors&gt;&lt;titles&gt;&lt;title&gt;Condensed sulfur heterocycles. XVI. Substituted isothiachromans&lt;/title&gt;&lt;secondary-title&gt;Bull. Soc. Chim. Fr.&lt;/secondary-title&gt;&lt;/titles&gt;&lt;periodical&gt;&lt;full-title&gt;Bulletin de la Societe Chimique de France&lt;/full-title&gt;&lt;abbr-1&gt;Bull. Soc. Chim. Fr.&lt;/abbr-1&gt;&lt;abbr-2&gt;Bull Soc Chim Fr&lt;/abbr-2&gt;&lt;/periodical&gt;&lt;pages&gt;2225-35&lt;/pages&gt;&lt;dates&gt;&lt;year&gt;1961&lt;/year&gt;&lt;pub-dates&gt;&lt;date&gt;//&lt;/date&gt;&lt;/pub-dates&gt;&lt;/dates&gt;&lt;isbn&gt;0037-8968&lt;/isbn&gt;&lt;urls&gt;&lt;/urls&gt;&lt;/record&gt;&lt;/Cite&gt;&lt;/EndNote&gt;</w:instrText>
      </w:r>
      <w:r w:rsidR="00DB2860" w:rsidRPr="005246F1">
        <w:rPr>
          <w:sz w:val="20"/>
          <w:szCs w:val="24"/>
        </w:rPr>
        <w:fldChar w:fldCharType="separate"/>
      </w:r>
      <w:r w:rsidR="00F04266" w:rsidRPr="00F04266">
        <w:rPr>
          <w:noProof/>
          <w:sz w:val="20"/>
          <w:szCs w:val="24"/>
          <w:vertAlign w:val="superscript"/>
        </w:rPr>
        <w:t>168</w:t>
      </w:r>
      <w:r w:rsidR="00DB2860" w:rsidRPr="005246F1">
        <w:rPr>
          <w:sz w:val="20"/>
          <w:szCs w:val="24"/>
        </w:rPr>
        <w:fldChar w:fldCharType="end"/>
      </w:r>
    </w:p>
    <w:p w14:paraId="1531064D" w14:textId="5406A237" w:rsidR="00DB2860" w:rsidRPr="005246F1" w:rsidRDefault="000C1221" w:rsidP="00DB2860">
      <w:pPr>
        <w:spacing w:after="100" w:afterAutospacing="1" w:line="360" w:lineRule="auto"/>
        <w:jc w:val="both"/>
        <w:rPr>
          <w:b/>
          <w:szCs w:val="24"/>
        </w:rPr>
      </w:pPr>
      <w:r w:rsidRPr="005246F1">
        <w:rPr>
          <w:b/>
          <w:szCs w:val="24"/>
        </w:rPr>
        <w:t>6-M</w:t>
      </w:r>
      <w:r w:rsidR="00DB2860" w:rsidRPr="005246F1">
        <w:rPr>
          <w:b/>
          <w:szCs w:val="24"/>
        </w:rPr>
        <w:t xml:space="preserve">ethylisothiochroman-4-one </w:t>
      </w:r>
      <w:r w:rsidR="00DB2860" w:rsidRPr="005246F1">
        <w:rPr>
          <w:b/>
          <w:szCs w:val="24"/>
        </w:rPr>
        <w:fldChar w:fldCharType="begin" w:fldLock="1"/>
      </w:r>
      <w:r w:rsidR="002F45E7" w:rsidRPr="005246F1">
        <w:rPr>
          <w:b/>
          <w:szCs w:val="24"/>
        </w:rPr>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00DB2860" w:rsidRPr="005246F1">
        <w:rPr>
          <w:b/>
          <w:szCs w:val="24"/>
        </w:rPr>
        <w:fldChar w:fldCharType="separate"/>
      </w:r>
      <w:r w:rsidR="001E3E15" w:rsidRPr="005246F1">
        <w:rPr>
          <w:b/>
          <w:noProof/>
          <w:szCs w:val="24"/>
        </w:rPr>
        <w:t>23</w:t>
      </w:r>
      <w:r w:rsidR="00DB2860" w:rsidRPr="005246F1">
        <w:rPr>
          <w:b/>
          <w:szCs w:val="24"/>
        </w:rPr>
        <w:fldChar w:fldCharType="end"/>
      </w:r>
    </w:p>
    <w:p w14:paraId="14CB6B14" w14:textId="11ECC53D" w:rsidR="00DB2860" w:rsidRPr="005246F1" w:rsidRDefault="00075764" w:rsidP="00DB2860">
      <w:pPr>
        <w:spacing w:after="100" w:afterAutospacing="1" w:line="360" w:lineRule="auto"/>
        <w:jc w:val="both"/>
      </w:pPr>
      <w:r>
        <w:rPr>
          <w:b/>
          <w:noProof/>
          <w:szCs w:val="24"/>
          <w:lang w:eastAsia="en-IE"/>
        </w:rPr>
        <w:object w:dxaOrig="0" w:dyaOrig="0" w14:anchorId="3F9767BF">
          <v:shape id="_x0000_s6933" type="#_x0000_t75" style="position:absolute;left:0;text-align:left;margin-left:0;margin-top:1.6pt;width:72.9pt;height:55.6pt;z-index:251844608">
            <v:imagedata r:id="rId853" o:title=""/>
            <w10:wrap type="square"/>
          </v:shape>
          <o:OLEObject Type="Embed" ProgID="ChemDraw.Document.6.0" ShapeID="_x0000_s6933" DrawAspect="Content" ObjectID="_1596898318" r:id="rId854"/>
        </w:object>
      </w:r>
      <w:r w:rsidR="00DB2860" w:rsidRPr="005246F1">
        <w:t xml:space="preserve">Phosphorous pentoxide (39.41 g, 139.2 mmol, 3 eq) </w:t>
      </w:r>
      <w:r w:rsidR="000C1221" w:rsidRPr="005246F1">
        <w:t xml:space="preserve">was added portionwise over 10 </w:t>
      </w:r>
      <w:r w:rsidR="00AF7CAA" w:rsidRPr="005246F1">
        <w:t>min</w:t>
      </w:r>
      <w:r w:rsidR="000C1221" w:rsidRPr="005246F1">
        <w:t xml:space="preserve">, </w:t>
      </w:r>
      <w:r w:rsidR="00DB2860" w:rsidRPr="005246F1">
        <w:t xml:space="preserve">to a stirring solution of 2-(2-methylbenzylthio)acetic acid </w:t>
      </w:r>
      <w:r w:rsidR="00DB2860" w:rsidRPr="005246F1">
        <w:fldChar w:fldCharType="begin" w:fldLock="1"/>
      </w:r>
      <w:r w:rsidR="002F45E7" w:rsidRPr="005246F1">
        <w:instrText>ADDIN CSL_CITATION { "citationItems" : [ { "id" : "ITEM-1", "itemData" : { "id" : "ITEM-1", "issued" : { "date-parts" : [ [ "0" ] ] }, "title" : "4 me acid", "type" : "article-journal" }, "uris" : [ "http://www.mendeley.com/documents/?uuid=5bec5a0a-cdc2-40b7-8232-a14d5c14d50c" ] } ], "mendeley" : { "formattedCitation" : "&lt;span style=\"baseline\"&gt;&lt;b&gt;32&lt;/b&gt;&lt;/span&gt;", "plainTextFormattedCitation" : "32", "previouslyFormattedCitation" : "&lt;span style=\"baseline\"&gt;&lt;b&gt;32&lt;/b&gt;&lt;/span&gt;" }, "properties" : { "noteIndex" : 0 }, "schema" : "https://github.com/citation-style-language/schema/raw/master/csl-citation.json" }</w:instrText>
      </w:r>
      <w:r w:rsidR="00DB2860" w:rsidRPr="005246F1">
        <w:fldChar w:fldCharType="separate"/>
      </w:r>
      <w:r w:rsidR="001E3E15" w:rsidRPr="005246F1">
        <w:rPr>
          <w:b/>
          <w:noProof/>
        </w:rPr>
        <w:t>32</w:t>
      </w:r>
      <w:r w:rsidR="00DB2860" w:rsidRPr="005246F1">
        <w:fldChar w:fldCharType="end"/>
      </w:r>
      <w:r w:rsidR="00DB2860" w:rsidRPr="005246F1">
        <w:t xml:space="preserve"> (9.10 g, 46.4 mmol, 1 eq) in hot toluene (60 °C, 250 mL). The mixture was stirred </w:t>
      </w:r>
      <w:r w:rsidR="000C1221" w:rsidRPr="005246F1">
        <w:t>vigorously under reflux for 3 h. The oil bath was removed, the reaction mixture was allowed cool to room temperature,</w:t>
      </w:r>
      <w:r w:rsidR="00DB2860" w:rsidRPr="005246F1">
        <w:t xml:space="preserve"> and a further 2 eq. phosphorous pentoxide (28.01 g, 92.5 mmol, 2 eq) were then added</w:t>
      </w:r>
      <w:r w:rsidR="000C1221" w:rsidRPr="005246F1">
        <w:t xml:space="preserve"> portionwise</w:t>
      </w:r>
      <w:r w:rsidR="00DB2860" w:rsidRPr="005246F1">
        <w:t>. The mixture was stirred for an additional 3 h under reflux and cooled to room temperature. The organic solution was decanted from the brown insoluble mass, which was extracted with hot toluene (60 °C, 2 × 80 mL). The combined organic layers</w:t>
      </w:r>
      <w:r w:rsidR="000C1221" w:rsidRPr="005246F1">
        <w:t xml:space="preserve"> were</w:t>
      </w:r>
      <w:r w:rsidR="00DB2860" w:rsidRPr="005246F1">
        <w:t xml:space="preserve"> concentrated </w:t>
      </w:r>
      <w:r w:rsidR="00DB2860" w:rsidRPr="005246F1">
        <w:rPr>
          <w:i/>
        </w:rPr>
        <w:t>in vacuo</w:t>
      </w:r>
      <w:r w:rsidR="00DB2860" w:rsidRPr="005246F1">
        <w:t xml:space="preserve"> and gave the crude product as a light brown solid which was purified by flash chromatography (95</w:t>
      </w:r>
      <w:r w:rsidR="005B12B0" w:rsidRPr="005246F1">
        <w:t xml:space="preserve"> </w:t>
      </w:r>
      <w:r w:rsidR="00DB2860" w:rsidRPr="005246F1">
        <w:t>:</w:t>
      </w:r>
      <w:r w:rsidR="005B12B0" w:rsidRPr="005246F1">
        <w:t xml:space="preserve"> </w:t>
      </w:r>
      <w:r w:rsidR="00DB2860" w:rsidRPr="005246F1">
        <w:t xml:space="preserve">5 </w:t>
      </w:r>
      <w:r w:rsidR="00E90718" w:rsidRPr="005246F1">
        <w:t>hexane-ethyl</w:t>
      </w:r>
      <w:r w:rsidR="00DB2860" w:rsidRPr="005246F1">
        <w:t xml:space="preserve"> acetate) to give 6-methylisothiochroman-4-one </w:t>
      </w:r>
      <w:r w:rsidR="00DB2860" w:rsidRPr="005246F1">
        <w:rPr>
          <w:b/>
          <w:szCs w:val="24"/>
        </w:rPr>
        <w:fldChar w:fldCharType="begin" w:fldLock="1"/>
      </w:r>
      <w:r w:rsidR="002F45E7" w:rsidRPr="005246F1">
        <w:rPr>
          <w:b/>
          <w:szCs w:val="24"/>
        </w:rPr>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00DB2860" w:rsidRPr="005246F1">
        <w:rPr>
          <w:b/>
          <w:szCs w:val="24"/>
        </w:rPr>
        <w:fldChar w:fldCharType="separate"/>
      </w:r>
      <w:r w:rsidR="001E3E15" w:rsidRPr="005246F1">
        <w:rPr>
          <w:b/>
          <w:noProof/>
          <w:szCs w:val="24"/>
        </w:rPr>
        <w:t>23</w:t>
      </w:r>
      <w:r w:rsidR="00DB2860" w:rsidRPr="005246F1">
        <w:rPr>
          <w:b/>
          <w:szCs w:val="24"/>
        </w:rPr>
        <w:fldChar w:fldCharType="end"/>
      </w:r>
      <w:r w:rsidR="00DB2860" w:rsidRPr="005246F1">
        <w:rPr>
          <w:b/>
        </w:rPr>
        <w:t xml:space="preserve"> </w:t>
      </w:r>
      <w:r w:rsidR="00DB2860" w:rsidRPr="005246F1">
        <w:t>(2.29 g, 28 %). m.p. 51-52 °C (lit.,</w:t>
      </w:r>
      <w:r w:rsidR="00DB2860" w:rsidRPr="005246F1">
        <w:fldChar w:fldCharType="begin" w:fldLock="1"/>
      </w:r>
      <w:r w:rsidR="00F04266">
        <w:instrText xml:space="preserve"> ADDIN EN.CITE &lt;EndNote&gt;&lt;Cite&gt;&lt;Year&gt;2010&lt;/Year&gt;&lt;RecNum&gt;434&lt;/RecNum&gt;&lt;DisplayText&gt;&lt;style face="superscript"&gt;171&lt;/style&gt;&lt;/DisplayText&gt;&lt;record&gt;&lt;rec-number&gt;434&lt;/rec-number&gt;&lt;foreign-keys&gt;&lt;key app="EN" db-id="9rw5swv9qxp9fpe5zxqxpv045er252pfzxds" timestamp="1474886860"&gt;434&lt;/key&gt;&lt;/foreign-keys&gt;&lt;ref-type name="Patent"&gt;25&lt;/ref-type&gt;&lt;contributors&gt;&lt;authors&gt;&lt;author&gt;Yang, G.&lt;/author&gt;&lt;/authors&gt;&lt;/contributors&gt;&lt;titles&gt;&lt;/titles&gt;&lt;pages&gt;47pp.&lt;/pages&gt;&lt;number&gt;Copyright (C) 2016 American Chemical Society (ACS). All Rights Reserved.&lt;/number&gt;&lt;keywords&gt;&lt;keyword&gt;prepn thiochromanone isothiochromanone antibacterial anticancer agent human&lt;/keyword&gt;&lt;/keywords&gt;&lt;dates&gt;&lt;year&gt;2010&lt;/year&gt;&lt;/dates&gt;&lt;publisher&gt;Peop. Rep. China .&lt;/publisher&gt;&lt;isbn&gt;WO2010121487A1&lt;/isbn&gt;&lt;urls&gt;&lt;/urls&gt;&lt;/record&gt;&lt;/Cite&gt;&lt;/EndNote&gt;</w:instrText>
      </w:r>
      <w:r w:rsidR="00DB2860" w:rsidRPr="005246F1">
        <w:fldChar w:fldCharType="separate"/>
      </w:r>
      <w:r w:rsidR="00F04266" w:rsidRPr="00F04266">
        <w:rPr>
          <w:noProof/>
          <w:vertAlign w:val="superscript"/>
        </w:rPr>
        <w:t>171</w:t>
      </w:r>
      <w:r w:rsidR="00DB2860" w:rsidRPr="005246F1">
        <w:fldChar w:fldCharType="end"/>
      </w:r>
      <w:r w:rsidR="00DB2860" w:rsidRPr="005246F1">
        <w:t xml:space="preserve"> 52-53 °C); ν</w:t>
      </w:r>
      <w:r w:rsidR="00DB2860" w:rsidRPr="005246F1">
        <w:rPr>
          <w:vertAlign w:val="subscript"/>
        </w:rPr>
        <w:t>max</w:t>
      </w:r>
      <w:r w:rsidR="00DB2860" w:rsidRPr="005246F1">
        <w:t xml:space="preserve"> (neat)/cm</w:t>
      </w:r>
      <w:r w:rsidR="00DB2860" w:rsidRPr="005246F1">
        <w:rPr>
          <w:vertAlign w:val="superscript"/>
        </w:rPr>
        <w:t>-1</w:t>
      </w:r>
      <w:r w:rsidR="00DB2860" w:rsidRPr="005246F1">
        <w:t xml:space="preserve"> 1678 </w:t>
      </w:r>
      <w:r w:rsidR="00365F67" w:rsidRPr="005246F1">
        <w:t>(Cq, C=O)</w:t>
      </w:r>
      <w:r w:rsidR="00DB2860" w:rsidRPr="005246F1">
        <w:t>; δ</w:t>
      </w:r>
      <w:r w:rsidR="00DB2860" w:rsidRPr="005246F1">
        <w:rPr>
          <w:vertAlign w:val="subscript"/>
        </w:rPr>
        <w:t>H</w:t>
      </w:r>
      <w:r w:rsidR="00DB2860" w:rsidRPr="005246F1">
        <w:t xml:space="preserve"> (400 MHz) 2.22 (3H, s), 3.36 (2H, s, CH</w:t>
      </w:r>
      <w:r w:rsidR="00DB2860" w:rsidRPr="005246F1">
        <w:rPr>
          <w:vertAlign w:val="subscript"/>
        </w:rPr>
        <w:t>2</w:t>
      </w:r>
      <w:r w:rsidR="00DB2860" w:rsidRPr="005246F1">
        <w:t>), 3.70 (2H, s, ArCH</w:t>
      </w:r>
      <w:r w:rsidR="00DB2860" w:rsidRPr="005246F1">
        <w:rPr>
          <w:vertAlign w:val="subscript"/>
        </w:rPr>
        <w:t>2</w:t>
      </w:r>
      <w:r w:rsidR="00DB2860" w:rsidRPr="005246F1">
        <w:t xml:space="preserve">), 6.92 (1H, d, </w:t>
      </w:r>
      <w:r w:rsidR="00DB2860" w:rsidRPr="005246F1">
        <w:rPr>
          <w:i/>
        </w:rPr>
        <w:t>J</w:t>
      </w:r>
      <w:r w:rsidR="00DB2860" w:rsidRPr="005246F1">
        <w:t xml:space="preserve"> 7.8, 1 x </w:t>
      </w:r>
      <w:r w:rsidR="009C7B05" w:rsidRPr="005246F1">
        <w:t xml:space="preserve">Aromatic </w:t>
      </w:r>
      <w:r w:rsidR="009C7B05" w:rsidRPr="005246F1">
        <w:lastRenderedPageBreak/>
        <w:t>CH)</w:t>
      </w:r>
      <w:r w:rsidR="00DB2860" w:rsidRPr="005246F1">
        <w:t xml:space="preserve">, 7.10 (1H, m, 1 x </w:t>
      </w:r>
      <w:r w:rsidR="009C7B05" w:rsidRPr="005246F1">
        <w:t>Aromatic CH)</w:t>
      </w:r>
      <w:r w:rsidR="00DB2860" w:rsidRPr="005246F1">
        <w:t xml:space="preserve">, 7.73 (1H, s, 1 x </w:t>
      </w:r>
      <w:r w:rsidR="009C7B05" w:rsidRPr="005246F1">
        <w:t>Aromatic CH)</w:t>
      </w:r>
      <w:r w:rsidR="00DB2860" w:rsidRPr="005246F1">
        <w:t>; δ</w:t>
      </w:r>
      <w:r w:rsidR="00DB2860" w:rsidRPr="005246F1">
        <w:rPr>
          <w:vertAlign w:val="subscript"/>
        </w:rPr>
        <w:t>C</w:t>
      </w:r>
      <w:r w:rsidR="00DB2860" w:rsidRPr="005246F1">
        <w:t xml:space="preserve"> (75.5 MHz) 21.0 (CH</w:t>
      </w:r>
      <w:r w:rsidR="00DB2860" w:rsidRPr="005246F1">
        <w:rPr>
          <w:vertAlign w:val="subscript"/>
        </w:rPr>
        <w:t>3</w:t>
      </w:r>
      <w:r w:rsidR="00DB2860" w:rsidRPr="005246F1">
        <w:t>), 30.3, 37.1 (2 x CH</w:t>
      </w:r>
      <w:r w:rsidR="00DB2860" w:rsidRPr="005246F1">
        <w:rPr>
          <w:vertAlign w:val="subscript"/>
        </w:rPr>
        <w:t>2</w:t>
      </w:r>
      <w:r w:rsidR="00DB2860" w:rsidRPr="005246F1">
        <w:t xml:space="preserve">), 127.7, 129.2 (2 x </w:t>
      </w:r>
      <w:r w:rsidR="001C69C8" w:rsidRPr="005246F1">
        <w:t>Aromatic CH)</w:t>
      </w:r>
      <w:r w:rsidR="00DB2860" w:rsidRPr="005246F1">
        <w:t xml:space="preserve">, 131.6 (1 x </w:t>
      </w:r>
      <w:r w:rsidR="001C69C8" w:rsidRPr="005246F1">
        <w:t xml:space="preserve">Aromatic </w:t>
      </w:r>
      <w:r w:rsidR="00E34974" w:rsidRPr="005246F1">
        <w:t>Cq</w:t>
      </w:r>
      <w:r w:rsidR="001C69C8" w:rsidRPr="005246F1">
        <w:t>)</w:t>
      </w:r>
      <w:r w:rsidR="00DB2860" w:rsidRPr="005246F1">
        <w:t xml:space="preserve">, 133.9 (1 x </w:t>
      </w:r>
      <w:r w:rsidR="001C69C8" w:rsidRPr="005246F1">
        <w:t>Aromatic CH)</w:t>
      </w:r>
      <w:r w:rsidR="00DB2860" w:rsidRPr="005246F1">
        <w:t xml:space="preserve">, 137.5 (1 x </w:t>
      </w:r>
      <w:r w:rsidR="001C69C8" w:rsidRPr="005246F1">
        <w:t xml:space="preserve">Aromatic </w:t>
      </w:r>
      <w:r w:rsidR="00E34974" w:rsidRPr="005246F1">
        <w:t>Cq</w:t>
      </w:r>
      <w:r w:rsidR="001C69C8" w:rsidRPr="005246F1">
        <w:t>)</w:t>
      </w:r>
      <w:r w:rsidR="00DB2860" w:rsidRPr="005246F1">
        <w:t xml:space="preserve">, 138.9 (1 x </w:t>
      </w:r>
      <w:r w:rsidR="001C69C8" w:rsidRPr="005246F1">
        <w:t xml:space="preserve">Aromatic </w:t>
      </w:r>
      <w:r w:rsidR="00E34974" w:rsidRPr="005246F1">
        <w:t>Cq</w:t>
      </w:r>
      <w:r w:rsidR="001C69C8" w:rsidRPr="005246F1">
        <w:t>)</w:t>
      </w:r>
      <w:r w:rsidR="00DB2860" w:rsidRPr="005246F1">
        <w:t>, 191.5 (</w:t>
      </w:r>
      <w:r w:rsidR="00C14BD0" w:rsidRPr="005246F1">
        <w:t xml:space="preserve">Cq, </w:t>
      </w:r>
      <w:r w:rsidR="00DB2860" w:rsidRPr="005246F1">
        <w:t>C=O).  Spectral details in agreement with those reported in the literature.</w:t>
      </w:r>
      <w:r w:rsidR="00DB2860" w:rsidRPr="005246F1">
        <w:fldChar w:fldCharType="begin" w:fldLock="1"/>
      </w:r>
      <w:r w:rsidR="00F04266">
        <w:instrText xml:space="preserve"> ADDIN EN.CITE &lt;EndNote&gt;&lt;Cite&gt;&lt;Year&gt;2010&lt;/Year&gt;&lt;RecNum&gt;434&lt;/RecNum&gt;&lt;DisplayText&gt;&lt;style face="superscript"&gt;171&lt;/style&gt;&lt;/DisplayText&gt;&lt;record&gt;&lt;rec-number&gt;434&lt;/rec-number&gt;&lt;foreign-keys&gt;&lt;key app="EN" db-id="9rw5swv9qxp9fpe5zxqxpv045er252pfzxds" timestamp="1474886860"&gt;434&lt;/key&gt;&lt;/foreign-keys&gt;&lt;ref-type name="Patent"&gt;25&lt;/ref-type&gt;&lt;contributors&gt;&lt;authors&gt;&lt;author&gt;Yang, G.&lt;/author&gt;&lt;/authors&gt;&lt;/contributors&gt;&lt;titles&gt;&lt;/titles&gt;&lt;pages&gt;47pp.&lt;/pages&gt;&lt;number&gt;Copyright (C) 2016 American Chemical Society (ACS). All Rights Reserved.&lt;/number&gt;&lt;keywords&gt;&lt;keyword&gt;prepn thiochromanone isothiochromanone antibacterial anticancer agent human&lt;/keyword&gt;&lt;/keywords&gt;&lt;dates&gt;&lt;year&gt;2010&lt;/year&gt;&lt;/dates&gt;&lt;publisher&gt;Peop. Rep. China .&lt;/publisher&gt;&lt;isbn&gt;WO2010121487A1&lt;/isbn&gt;&lt;urls&gt;&lt;/urls&gt;&lt;/record&gt;&lt;/Cite&gt;&lt;/EndNote&gt;</w:instrText>
      </w:r>
      <w:r w:rsidR="00DB2860" w:rsidRPr="005246F1">
        <w:fldChar w:fldCharType="separate"/>
      </w:r>
      <w:r w:rsidR="00F04266" w:rsidRPr="00F04266">
        <w:rPr>
          <w:noProof/>
          <w:vertAlign w:val="superscript"/>
        </w:rPr>
        <w:t>171</w:t>
      </w:r>
      <w:r w:rsidR="00DB2860" w:rsidRPr="005246F1">
        <w:fldChar w:fldCharType="end"/>
      </w:r>
      <w:r w:rsidR="00DB2860" w:rsidRPr="005246F1">
        <w:t xml:space="preserve"> </w:t>
      </w:r>
    </w:p>
    <w:p w14:paraId="5AD78D18" w14:textId="70B28DE5" w:rsidR="00DB2860" w:rsidRPr="005246F1" w:rsidRDefault="00DB2860" w:rsidP="00DB2860">
      <w:pPr>
        <w:tabs>
          <w:tab w:val="left" w:pos="4080"/>
        </w:tabs>
        <w:spacing w:after="100" w:afterAutospacing="1" w:line="360" w:lineRule="auto"/>
        <w:jc w:val="both"/>
        <w:rPr>
          <w:b/>
        </w:rPr>
      </w:pPr>
      <w:r w:rsidRPr="005246F1">
        <w:rPr>
          <w:b/>
        </w:rPr>
        <w:t xml:space="preserve">1-Oxo-3-thia-1,2,3,4-tetrahydrophenanthrene </w:t>
      </w:r>
      <w:r w:rsidRPr="005246F1">
        <w:rPr>
          <w:b/>
        </w:rPr>
        <w:fldChar w:fldCharType="begin" w:fldLock="1"/>
      </w:r>
      <w:r w:rsidR="002F45E7"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001E3E15" w:rsidRPr="005246F1">
        <w:rPr>
          <w:b/>
          <w:noProof/>
        </w:rPr>
        <w:t>24</w:t>
      </w:r>
      <w:r w:rsidRPr="005246F1">
        <w:rPr>
          <w:b/>
        </w:rPr>
        <w:fldChar w:fldCharType="end"/>
      </w:r>
      <w:r w:rsidR="00F17C6B" w:rsidRPr="005246F1">
        <w:rPr>
          <w:b/>
        </w:rPr>
        <w:fldChar w:fldCharType="begin" w:fldLock="1"/>
      </w:r>
      <w:r w:rsidR="00BD4BB7">
        <w:rPr>
          <w:b/>
        </w:rPr>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00F17C6B" w:rsidRPr="005246F1">
        <w:rPr>
          <w:b/>
        </w:rPr>
        <w:fldChar w:fldCharType="separate"/>
      </w:r>
      <w:r w:rsidR="00BD4BB7" w:rsidRPr="00BD4BB7">
        <w:rPr>
          <w:b/>
          <w:noProof/>
          <w:vertAlign w:val="superscript"/>
        </w:rPr>
        <w:t>20</w:t>
      </w:r>
      <w:r w:rsidR="00F17C6B" w:rsidRPr="005246F1">
        <w:rPr>
          <w:b/>
        </w:rPr>
        <w:fldChar w:fldCharType="end"/>
      </w:r>
    </w:p>
    <w:p w14:paraId="1A4CBFB7" w14:textId="037C67B3" w:rsidR="00DB2860" w:rsidRPr="005246F1" w:rsidRDefault="00DB2860" w:rsidP="00DB2860">
      <w:pPr>
        <w:tabs>
          <w:tab w:val="left" w:pos="4080"/>
        </w:tabs>
        <w:spacing w:after="100" w:afterAutospacing="1" w:line="360" w:lineRule="auto"/>
        <w:jc w:val="both"/>
        <w:rPr>
          <w:u w:val="single"/>
        </w:rPr>
      </w:pPr>
      <w:r w:rsidRPr="005246F1">
        <w:rPr>
          <w:u w:val="single"/>
        </w:rPr>
        <w:t xml:space="preserve">Method 1: Phosphorus pentoxide and </w:t>
      </w:r>
      <w:r w:rsidR="00233DE0" w:rsidRPr="005246F1">
        <w:rPr>
          <w:u w:val="single"/>
        </w:rPr>
        <w:t>Celite</w:t>
      </w:r>
      <w:r w:rsidR="00F17C6B" w:rsidRPr="005246F1">
        <w:rPr>
          <w:u w:val="single"/>
        </w:rPr>
        <w:t>®</w:t>
      </w:r>
      <w:r w:rsidRPr="005246F1">
        <w:rPr>
          <w:u w:val="single"/>
        </w:rPr>
        <w:t>in toluene at reflux (3 h) – method by Aitken.</w:t>
      </w:r>
      <w:r w:rsidRPr="005246F1">
        <w:rPr>
          <w:u w:val="single"/>
        </w:rPr>
        <w:fldChar w:fldCharType="begin" w:fldLock="1"/>
      </w:r>
      <w:r w:rsidR="00BD4BB7">
        <w:rPr>
          <w:u w:val="single"/>
        </w:rPr>
        <w:instrText xml:space="preserve"> ADDIN EN.CITE &lt;EndNote&gt;&lt;Cite&gt;&lt;Author&gt;Aitken&lt;/Author&gt;&lt;Year&gt;2014&lt;/Year&gt;&lt;RecNum&gt;349&lt;/RecNum&gt;&lt;DisplayText&gt;&lt;style face="superscript"&gt;19&lt;/style&gt;&lt;/DisplayText&gt;&lt;record&gt;&lt;rec-number&gt;349&lt;/rec-number&gt;&lt;foreign-keys&gt;&lt;key app="EN" db-id="9rw5swv9qxp9fpe5zxqxpv045er252pfzxds" timestamp="1453385583"&gt;349&lt;/key&gt;&lt;/foreign-keys&gt;&lt;ref-type name="Journal Article"&gt;17&lt;/ref-type&gt;&lt;contributors&gt;&lt;authors&gt;&lt;author&gt;Aitken, R. Alan&lt;/author&gt;&lt;author&gt;Hauduc, Clémence&lt;/author&gt;&lt;author&gt;Hossain, M. Selim&lt;/author&gt;&lt;author&gt;McHale, Emily&lt;/author&gt;&lt;author&gt;Schwan, Adrian L.&lt;/author&gt;&lt;author&gt;Slawin, Alexandra M. Z.&lt;/author&gt;&lt;author&gt;Stewart, Colin A.&lt;/author&gt;&lt;/authors&gt;&lt;/contributors&gt;&lt;titles&gt;&lt;title&gt;Unexpected Pyrolytic Behaviour of Substituted Benzo[c]thiopyran and Thieno[2,3-c]thiopyran S,S-dioxides&lt;/title&gt;&lt;secondary-title&gt;Australian Journal of Chemistry&lt;/secondary-title&gt;&lt;/titles&gt;&lt;periodical&gt;&lt;full-title&gt;Australian Journal of Chemistry&lt;/full-title&gt;&lt;abbr-1&gt;Aust. J. Chem.&lt;/abbr-1&gt;&lt;abbr-2&gt;Aust J Chem&lt;/abbr-2&gt;&lt;/periodical&gt;&lt;pages&gt;1288-1295&lt;/pages&gt;&lt;volume&gt;67&lt;/volume&gt;&lt;number&gt;9&lt;/number&gt;&lt;dates&gt;&lt;year&gt;2014&lt;/year&gt;&lt;/dates&gt;&lt;urls&gt;&lt;related-urls&gt;&lt;url&gt;http://www.publish.csiro.au/paper/CH14155&lt;/url&gt;&lt;/related-urls&gt;&lt;/urls&gt;&lt;electronic-resource-num&gt;http://dx.doi.org/10.1071/CH14155&lt;/electronic-resource-num&gt;&lt;/record&gt;&lt;/Cite&gt;&lt;/EndNote&gt;</w:instrText>
      </w:r>
      <w:r w:rsidRPr="005246F1">
        <w:rPr>
          <w:u w:val="single"/>
        </w:rPr>
        <w:fldChar w:fldCharType="separate"/>
      </w:r>
      <w:r w:rsidR="00BD4BB7" w:rsidRPr="00BD4BB7">
        <w:rPr>
          <w:noProof/>
          <w:u w:val="single"/>
          <w:vertAlign w:val="superscript"/>
        </w:rPr>
        <w:t>19</w:t>
      </w:r>
      <w:r w:rsidRPr="005246F1">
        <w:rPr>
          <w:u w:val="single"/>
        </w:rPr>
        <w:fldChar w:fldCharType="end"/>
      </w:r>
    </w:p>
    <w:p w14:paraId="0D639BD6" w14:textId="6825E105" w:rsidR="00DB2860" w:rsidRPr="005246F1" w:rsidRDefault="00075764" w:rsidP="00DB2860">
      <w:pPr>
        <w:tabs>
          <w:tab w:val="left" w:pos="4080"/>
        </w:tabs>
        <w:spacing w:after="100" w:afterAutospacing="1" w:line="360" w:lineRule="auto"/>
        <w:jc w:val="both"/>
      </w:pPr>
      <w:r>
        <w:rPr>
          <w:noProof/>
        </w:rPr>
        <w:object w:dxaOrig="0" w:dyaOrig="0" w14:anchorId="2E73EEA4">
          <v:shape id="_x0000_s6931" type="#_x0000_t75" style="position:absolute;left:0;text-align:left;margin-left:0;margin-top:0;width:74.25pt;height:78pt;z-index:251842560;mso-position-horizontal:left">
            <v:imagedata r:id="rId855" o:title=""/>
            <w10:wrap type="square"/>
          </v:shape>
          <o:OLEObject Type="Embed" ProgID="ChemDraw.Document.6.0" ShapeID="_x0000_s6931" DrawAspect="Content" ObjectID="_1596898319" r:id="rId856"/>
        </w:object>
      </w:r>
      <w:r w:rsidR="00DB2860" w:rsidRPr="005246F1">
        <w:t>A suspension of the acid</w:t>
      </w:r>
      <w:r w:rsidR="005C0D84" w:rsidRPr="005246F1">
        <w:t xml:space="preserve"> </w:t>
      </w:r>
      <w:r w:rsidR="005C0D84" w:rsidRPr="005246F1">
        <w:fldChar w:fldCharType="begin" w:fldLock="1"/>
      </w:r>
      <w:r w:rsidR="00582BE6"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5C0D84" w:rsidRPr="005246F1">
        <w:fldChar w:fldCharType="separate"/>
      </w:r>
      <w:r w:rsidR="005C0D84" w:rsidRPr="005246F1">
        <w:rPr>
          <w:b/>
          <w:noProof/>
        </w:rPr>
        <w:t>33</w:t>
      </w:r>
      <w:r w:rsidR="005C0D84" w:rsidRPr="005246F1">
        <w:fldChar w:fldCharType="end"/>
      </w:r>
      <w:r w:rsidR="00DB2860" w:rsidRPr="005246F1">
        <w:t xml:space="preserve"> (1.5 g, 6.87 mmol, 1 eq) in toluene was heated to 80°C until the sol</w:t>
      </w:r>
      <w:r w:rsidR="00F17C6B" w:rsidRPr="005246F1">
        <w:t xml:space="preserve">id dissolved. A thick paste of </w:t>
      </w:r>
      <w:r w:rsidR="00233DE0" w:rsidRPr="005246F1">
        <w:t>Celite</w:t>
      </w:r>
      <w:r w:rsidR="00F17C6B" w:rsidRPr="005246F1">
        <w:rPr>
          <w:rFonts w:cstheme="minorHAnsi"/>
        </w:rPr>
        <w:t>®</w:t>
      </w:r>
      <w:r w:rsidR="00DB2860" w:rsidRPr="005246F1">
        <w:t xml:space="preserve"> (1.95 g) and phosphorus pentoxide (3.91</w:t>
      </w:r>
      <w:r w:rsidR="00F172EC" w:rsidRPr="005246F1">
        <w:t xml:space="preserve"> </w:t>
      </w:r>
      <w:r w:rsidR="00DB2860" w:rsidRPr="005246F1">
        <w:t>g, 13.75 mmol, 2 eq) in toluene (25 mL) was added slowly to the vigorously stirred mix</w:t>
      </w:r>
      <w:r w:rsidR="00F17C6B" w:rsidRPr="005246F1">
        <w:t>ture. The solution was heated under</w:t>
      </w:r>
      <w:r w:rsidR="00DB2860" w:rsidRPr="005246F1">
        <w:t xml:space="preserve"> reflux for 3 h and on cooling to room temperature was worked up. The solution was filtered and the filtrate washed with an aqueous NaOH solution (1M, 15 mL). The organic layer was separated and washed with water (20 mL) and brine (20 mL). The solution was concentrated under reduced pressure to give the crude product as a thick yellow oil. Analysis by </w:t>
      </w:r>
      <w:r w:rsidR="00DB2860" w:rsidRPr="005246F1">
        <w:rPr>
          <w:vertAlign w:val="superscript"/>
        </w:rPr>
        <w:t>1</w:t>
      </w:r>
      <w:r w:rsidR="00DB2860" w:rsidRPr="005246F1">
        <w:t xml:space="preserve">H NMR spectroscopy showed the presence of the sulfide </w:t>
      </w:r>
      <w:r w:rsidR="00DB2860" w:rsidRPr="005246F1">
        <w:rPr>
          <w:b/>
        </w:rPr>
        <w:fldChar w:fldCharType="begin" w:fldLock="1"/>
      </w:r>
      <w:r w:rsidR="002F45E7"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00DB2860" w:rsidRPr="005246F1">
        <w:rPr>
          <w:b/>
        </w:rPr>
        <w:fldChar w:fldCharType="separate"/>
      </w:r>
      <w:r w:rsidR="001E3E15" w:rsidRPr="005246F1">
        <w:rPr>
          <w:b/>
          <w:noProof/>
        </w:rPr>
        <w:t>24</w:t>
      </w:r>
      <w:r w:rsidR="00DB2860" w:rsidRPr="005246F1">
        <w:rPr>
          <w:b/>
        </w:rPr>
        <w:fldChar w:fldCharType="end"/>
      </w:r>
      <w:r w:rsidR="00DB2860" w:rsidRPr="005246F1">
        <w:rPr>
          <w:b/>
        </w:rPr>
        <w:t xml:space="preserve"> </w:t>
      </w:r>
      <w:r w:rsidR="00DB2860" w:rsidRPr="005246F1">
        <w:t xml:space="preserve">along with the acid </w:t>
      </w:r>
      <w:r w:rsidR="00514FD0" w:rsidRPr="005246F1">
        <w:fldChar w:fldCharType="begin" w:fldLock="1"/>
      </w:r>
      <w:r w:rsidR="00514FD0"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514FD0" w:rsidRPr="005246F1">
        <w:fldChar w:fldCharType="separate"/>
      </w:r>
      <w:r w:rsidR="00514FD0" w:rsidRPr="005246F1">
        <w:rPr>
          <w:b/>
          <w:noProof/>
        </w:rPr>
        <w:t>33</w:t>
      </w:r>
      <w:r w:rsidR="00514FD0" w:rsidRPr="005246F1">
        <w:fldChar w:fldCharType="end"/>
      </w:r>
      <w:r w:rsidR="00DB2860" w:rsidRPr="005246F1">
        <w:t xml:space="preserve"> and ester </w:t>
      </w:r>
      <w:r w:rsidR="00DB2860" w:rsidRPr="005246F1">
        <w:fldChar w:fldCharType="begin" w:fldLock="1"/>
      </w:r>
      <w:r w:rsidR="002F45E7" w:rsidRPr="005246F1">
        <w:instrText>ADDIN CSL_CITATION { "citationItems" : [ { "id" : "ITEM-1", "itemData" : { "id" : "ITEM-1", "issued" : { "date-parts" : [ [ "0" ] ] }, "title" : "naph methyl ester", "type" : "article-journal" }, "uris" : [ "http://www.mendeley.com/documents/?uuid=bd477519-d2d5-46af-ab03-6d1b7f9db728" ] } ], "mendeley" : { "formattedCitation" : "&lt;span style=\"baseline\"&gt;&lt;b&gt;31&lt;/b&gt;&lt;/span&gt;", "plainTextFormattedCitation" : "31", "previouslyFormattedCitation" : "&lt;span style=\"baseline\"&gt;&lt;b&gt;31&lt;/b&gt;&lt;/span&gt;" }, "properties" : { "noteIndex" : 0 }, "schema" : "https://github.com/citation-style-language/schema/raw/master/csl-citation.json" }</w:instrText>
      </w:r>
      <w:r w:rsidR="00DB2860" w:rsidRPr="005246F1">
        <w:fldChar w:fldCharType="separate"/>
      </w:r>
      <w:r w:rsidR="001E3E15" w:rsidRPr="005246F1">
        <w:rPr>
          <w:b/>
          <w:noProof/>
        </w:rPr>
        <w:t>31</w:t>
      </w:r>
      <w:r w:rsidR="00DB2860" w:rsidRPr="005246F1">
        <w:fldChar w:fldCharType="end"/>
      </w:r>
      <w:r w:rsidR="00DB2860" w:rsidRPr="005246F1">
        <w:t>. Purification by recrystallization from hot ethanol provided the target sulfide (0.115 g, 8%).</w:t>
      </w:r>
    </w:p>
    <w:p w14:paraId="415E17BD" w14:textId="0A817E99" w:rsidR="00DB2860" w:rsidRPr="005246F1" w:rsidRDefault="00DB2860" w:rsidP="00DB2860">
      <w:pPr>
        <w:tabs>
          <w:tab w:val="left" w:pos="4080"/>
        </w:tabs>
        <w:spacing w:after="100" w:afterAutospacing="1" w:line="360" w:lineRule="auto"/>
        <w:jc w:val="both"/>
      </w:pPr>
      <w:r w:rsidRPr="005246F1">
        <w:rPr>
          <w:u w:val="single"/>
        </w:rPr>
        <w:t xml:space="preserve">Method 2: Phosphorus pentoxide in toluene at reflux (5 h) - </w:t>
      </w:r>
      <w:r w:rsidR="001A612F" w:rsidRPr="005246F1">
        <w:rPr>
          <w:u w:val="single"/>
        </w:rPr>
        <w:t xml:space="preserve"> method by Buckley</w:t>
      </w:r>
      <w:r w:rsidRPr="005246F1">
        <w:rPr>
          <w:u w:val="single"/>
        </w:rPr>
        <w:t>.</w:t>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51C193F0" w14:textId="12F3552A" w:rsidR="00DB2860" w:rsidRPr="005246F1" w:rsidRDefault="00DB2860" w:rsidP="00DB2860">
      <w:pPr>
        <w:tabs>
          <w:tab w:val="left" w:pos="4080"/>
        </w:tabs>
        <w:spacing w:after="100" w:afterAutospacing="1" w:line="360" w:lineRule="auto"/>
        <w:jc w:val="both"/>
        <w:rPr>
          <w:u w:val="single"/>
        </w:rPr>
      </w:pPr>
      <w:r w:rsidRPr="005246F1">
        <w:t xml:space="preserve">Phosphorous pentoxide (5.52 g, 19.4 mmol, 3 eq) was directly added to a stirring solution of </w:t>
      </w:r>
      <w:r w:rsidR="00516C4D" w:rsidRPr="005246F1">
        <w:t>the</w:t>
      </w:r>
      <w:r w:rsidRPr="005246F1">
        <w:t xml:space="preserve"> acid </w:t>
      </w:r>
      <w:r w:rsidR="00514FD0" w:rsidRPr="005246F1">
        <w:fldChar w:fldCharType="begin" w:fldLock="1"/>
      </w:r>
      <w:r w:rsidR="00514FD0"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514FD0" w:rsidRPr="005246F1">
        <w:fldChar w:fldCharType="separate"/>
      </w:r>
      <w:r w:rsidR="00514FD0" w:rsidRPr="005246F1">
        <w:rPr>
          <w:b/>
          <w:noProof/>
        </w:rPr>
        <w:t>33</w:t>
      </w:r>
      <w:r w:rsidR="00514FD0" w:rsidRPr="005246F1">
        <w:fldChar w:fldCharType="end"/>
      </w:r>
      <w:r w:rsidRPr="005246F1">
        <w:t xml:space="preserve"> (1.42 g, 6.4 mmol, 1 eq) in hot toluene (60 °C, 100 mL). The mixture was stirred </w:t>
      </w:r>
      <w:r w:rsidR="001A612F" w:rsidRPr="005246F1">
        <w:t>vigorously under reflux for 3 h. The oil bath was removed, the reaction mixture was cooled to room temperature,</w:t>
      </w:r>
      <w:r w:rsidRPr="005246F1">
        <w:t xml:space="preserve"> and a</w:t>
      </w:r>
      <w:r w:rsidR="00C92E72" w:rsidRPr="005246F1">
        <w:t>nother portion</w:t>
      </w:r>
      <w:r w:rsidRPr="005246F1">
        <w:t xml:space="preserve"> </w:t>
      </w:r>
      <w:r w:rsidR="001A612F" w:rsidRPr="005246F1">
        <w:t xml:space="preserve">of </w:t>
      </w:r>
      <w:r w:rsidRPr="005246F1">
        <w:t>phosphorous pentoxide (3.7 g, 12.8 mmol</w:t>
      </w:r>
      <w:r w:rsidR="00C92E72" w:rsidRPr="005246F1">
        <w:t>, 2 eq.) was</w:t>
      </w:r>
      <w:r w:rsidRPr="005246F1">
        <w:t xml:space="preserve"> added. The mixture was stirred for an additional 2 h under reflux and cooled to room temperature. The organic solution was decanted from the brown insoluble mass, which was extracted with hot toluene (60 °C, 2 × 40 mL). The combined organic layers concentrated </w:t>
      </w:r>
      <w:r w:rsidRPr="005246F1">
        <w:rPr>
          <w:i/>
        </w:rPr>
        <w:t>in vacuo</w:t>
      </w:r>
      <w:r w:rsidRPr="005246F1">
        <w:t xml:space="preserve"> and gave the crude product as a light brown solid which was purified by column chromatography on silica gel to give the sulfide </w:t>
      </w:r>
      <w:r w:rsidRPr="005246F1">
        <w:rPr>
          <w:b/>
        </w:rPr>
        <w:fldChar w:fldCharType="begin" w:fldLock="1"/>
      </w:r>
      <w:r w:rsidR="002F45E7" w:rsidRPr="005246F1">
        <w:rPr>
          <w:b/>
        </w:rPr>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rPr>
          <w:b/>
        </w:rPr>
        <w:fldChar w:fldCharType="separate"/>
      </w:r>
      <w:r w:rsidR="001E3E15" w:rsidRPr="005246F1">
        <w:rPr>
          <w:b/>
          <w:noProof/>
        </w:rPr>
        <w:t>24</w:t>
      </w:r>
      <w:r w:rsidRPr="005246F1">
        <w:rPr>
          <w:b/>
        </w:rPr>
        <w:fldChar w:fldCharType="end"/>
      </w:r>
      <w:r w:rsidRPr="005246F1">
        <w:rPr>
          <w:b/>
        </w:rPr>
        <w:t xml:space="preserve"> </w:t>
      </w:r>
      <w:r w:rsidRPr="005246F1">
        <w:t>as a yellow solid (0.295 g, 30%). ν</w:t>
      </w:r>
      <w:r w:rsidRPr="005246F1">
        <w:rPr>
          <w:vertAlign w:val="subscript"/>
        </w:rPr>
        <w:t>max</w:t>
      </w:r>
      <w:r w:rsidRPr="005246F1">
        <w:t xml:space="preserve"> (neat)/cm</w:t>
      </w:r>
      <w:r w:rsidRPr="005246F1">
        <w:rPr>
          <w:vertAlign w:val="superscript"/>
        </w:rPr>
        <w:t>-1</w:t>
      </w:r>
      <w:r w:rsidRPr="005246F1">
        <w:t xml:space="preserve"> 1678; δ</w:t>
      </w:r>
      <w:r w:rsidRPr="005246F1">
        <w:rPr>
          <w:vertAlign w:val="subscript"/>
        </w:rPr>
        <w:t>H</w:t>
      </w:r>
      <w:r w:rsidRPr="005246F1">
        <w:t xml:space="preserve"> (400 MHz) 3.58 (2H, s), 4.37 (2H, s), 7.58-7.65 (2H, m, 2 x </w:t>
      </w:r>
      <w:r w:rsidR="009C7B05" w:rsidRPr="005246F1">
        <w:t>Aromatic CH)</w:t>
      </w:r>
      <w:r w:rsidRPr="005246F1">
        <w:t xml:space="preserve">, 7.81 (1H, d, </w:t>
      </w:r>
      <w:r w:rsidRPr="005246F1">
        <w:rPr>
          <w:i/>
        </w:rPr>
        <w:t xml:space="preserve">J </w:t>
      </w:r>
      <w:r w:rsidRPr="005246F1">
        <w:t xml:space="preserve">8.0, 1 x </w:t>
      </w:r>
      <w:r w:rsidR="009C7B05" w:rsidRPr="005246F1">
        <w:t>Aromatic CH)</w:t>
      </w:r>
      <w:r w:rsidRPr="005246F1">
        <w:t xml:space="preserve">, 7.84-7.91 (1H, m, 1 x </w:t>
      </w:r>
      <w:r w:rsidR="009C7B05" w:rsidRPr="005246F1">
        <w:t>Aromatic CH)</w:t>
      </w:r>
      <w:r w:rsidRPr="005246F1">
        <w:t xml:space="preserve">, 8.00-8.11 (1H, m, 1 x </w:t>
      </w:r>
      <w:r w:rsidR="009C7B05" w:rsidRPr="005246F1">
        <w:t>Aromatic CH)</w:t>
      </w:r>
      <w:r w:rsidRPr="005246F1">
        <w:t xml:space="preserve">, 8.15 (1H, d, </w:t>
      </w:r>
      <w:r w:rsidRPr="005246F1">
        <w:rPr>
          <w:i/>
        </w:rPr>
        <w:t>J</w:t>
      </w:r>
      <w:r w:rsidRPr="005246F1">
        <w:t xml:space="preserve"> 7.9, 1 x </w:t>
      </w:r>
      <w:r w:rsidR="009C7B05" w:rsidRPr="005246F1">
        <w:t>Aromatic CH)</w:t>
      </w:r>
      <w:r w:rsidRPr="005246F1">
        <w:t>; δ</w:t>
      </w:r>
      <w:r w:rsidRPr="005246F1">
        <w:rPr>
          <w:vertAlign w:val="subscript"/>
        </w:rPr>
        <w:t>C</w:t>
      </w:r>
      <w:r w:rsidRPr="005246F1">
        <w:t xml:space="preserve"> (</w:t>
      </w:r>
      <w:r w:rsidR="005B12B0" w:rsidRPr="005246F1">
        <w:t>100</w:t>
      </w:r>
      <w:r w:rsidRPr="005246F1">
        <w:t xml:space="preserve"> MHz) 26.9, 35.6 (2 x CH</w:t>
      </w:r>
      <w:r w:rsidRPr="005246F1">
        <w:rPr>
          <w:vertAlign w:val="subscript"/>
        </w:rPr>
        <w:t>2</w:t>
      </w:r>
      <w:r w:rsidRPr="005246F1">
        <w:t xml:space="preserve">), 124.0, 124.1, 127.3, 127.8, 128.5, 129.0 (6 x </w:t>
      </w:r>
      <w:r w:rsidR="001C69C8" w:rsidRPr="005246F1">
        <w:t>Aromatic CH)</w:t>
      </w:r>
      <w:r w:rsidRPr="005246F1">
        <w:t xml:space="preserve">, 129.8, 130.5, 135.3, 139.4 (4 x </w:t>
      </w:r>
      <w:r w:rsidR="001C69C8" w:rsidRPr="005246F1">
        <w:t xml:space="preserve">Aromatic </w:t>
      </w:r>
      <w:r w:rsidR="00E34974" w:rsidRPr="005246F1">
        <w:t>Cq</w:t>
      </w:r>
      <w:r w:rsidR="001C69C8" w:rsidRPr="005246F1">
        <w:t>)</w:t>
      </w:r>
      <w:r w:rsidRPr="005246F1">
        <w:t>, 191.2 (</w:t>
      </w:r>
      <w:r w:rsidR="000C1221" w:rsidRPr="005246F1">
        <w:t xml:space="preserve">Cq, </w:t>
      </w:r>
      <w:r w:rsidRPr="005246F1">
        <w:t>C=O). Spectral details in agreement with those reported in the literature.</w:t>
      </w:r>
      <w:r w:rsidRPr="005246F1">
        <w:fldChar w:fldCharType="begin" w:fldLock="1"/>
      </w:r>
      <w:r w:rsidR="00BD4BB7">
        <w:instrText xml:space="preserve"> ADDIN EN.CITE &lt;EndNote&gt;&lt;Cite&gt;&lt;Author&gt;Ramadas&lt;/Author&gt;&lt;Year&gt;1981&lt;/Year&gt;&lt;RecNum&gt;396&lt;/RecNum&gt;&lt;DisplayText&gt;&lt;style face="superscript"&gt;20&lt;/style&gt;&lt;/DisplayText&gt;&lt;record&gt;&lt;rec-number&gt;396&lt;/rec-number&gt;&lt;foreign-keys&gt;&lt;key app="EN" db-id="9rw5swv9qxp9fpe5zxqxpv045er252pfzxds" timestamp="1470729424"&gt;396&lt;/key&gt;&lt;/foreign-keys&gt;&lt;ref-type name="Journal Article"&gt;17&lt;/ref-type&gt;&lt;contributors&gt;&lt;authors&gt;&lt;author&gt;Ramadas, S. R.&lt;/author&gt;&lt;author&gt;Chenchaiah, P. Ch&lt;/author&gt;&lt;/authors&gt;&lt;/contributors&gt;&lt;titles&gt;&lt;title&gt;Heterocyclic steroids-part X: Total synthesis of 12,15-bisthia-1,3,5 (10),6,8,13 (14)-gonahexaen-17-one&lt;/title&gt;&lt;secondary-title&gt;Steroids&lt;/secondary-title&gt;&lt;/titles&gt;&lt;pages&gt;353-359&lt;/pages&gt;&lt;volume&gt;37&lt;/volume&gt;&lt;number&gt;4&lt;/number&gt;&lt;dates&gt;&lt;year&gt;1981&lt;/year&gt;&lt;pub-dates&gt;&lt;date&gt;4//&lt;/date&gt;&lt;/pub-dates&gt;&lt;/dates&gt;&lt;isbn&gt;0039-128X&lt;/isbn&gt;&lt;urls&gt;&lt;related-urls&gt;&lt;url&gt;http://www.sciencedirect.com/science/article/pii/0039128X81900386&lt;/url&gt;&lt;/related-urls&gt;&lt;/urls&gt;&lt;electronic-resource-num&gt;http://dx.doi.org/10.1016/0039-128X(81)90038-6&lt;/electronic-resource-num&gt;&lt;/record&gt;&lt;/Cite&gt;&lt;/EndNote&gt;</w:instrText>
      </w:r>
      <w:r w:rsidRPr="005246F1">
        <w:fldChar w:fldCharType="separate"/>
      </w:r>
      <w:r w:rsidR="00BD4BB7" w:rsidRPr="00BD4BB7">
        <w:rPr>
          <w:noProof/>
          <w:vertAlign w:val="superscript"/>
        </w:rPr>
        <w:t>20</w:t>
      </w:r>
      <w:r w:rsidRPr="005246F1">
        <w:fldChar w:fldCharType="end"/>
      </w:r>
      <w:r w:rsidR="001A612F" w:rsidRPr="005246F1">
        <w:rPr>
          <w:vertAlign w:val="superscript"/>
        </w:rPr>
        <w:t>,</w:t>
      </w:r>
      <w:r w:rsidR="001A612F"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1A612F" w:rsidRPr="005246F1">
        <w:fldChar w:fldCharType="separate"/>
      </w:r>
      <w:r w:rsidR="00BD4BB7" w:rsidRPr="00BD4BB7">
        <w:rPr>
          <w:noProof/>
          <w:vertAlign w:val="superscript"/>
        </w:rPr>
        <w:t>16</w:t>
      </w:r>
      <w:r w:rsidR="001A612F" w:rsidRPr="005246F1">
        <w:fldChar w:fldCharType="end"/>
      </w:r>
      <w:r w:rsidR="001A612F" w:rsidRPr="005246F1">
        <w:t xml:space="preserve"> </w:t>
      </w:r>
    </w:p>
    <w:p w14:paraId="0A5535B5" w14:textId="1B59C688" w:rsidR="00DB2860" w:rsidRPr="005246F1" w:rsidRDefault="00DB2860" w:rsidP="00DB2860">
      <w:pPr>
        <w:tabs>
          <w:tab w:val="left" w:pos="4080"/>
        </w:tabs>
        <w:spacing w:after="100" w:afterAutospacing="1" w:line="360" w:lineRule="auto"/>
        <w:jc w:val="both"/>
      </w:pPr>
      <w:r w:rsidRPr="005246F1">
        <w:rPr>
          <w:u w:val="single"/>
        </w:rPr>
        <w:lastRenderedPageBreak/>
        <w:t xml:space="preserve">Method 3: Phosphorus pentoxide and </w:t>
      </w:r>
      <w:r w:rsidR="00233DE0" w:rsidRPr="005246F1">
        <w:rPr>
          <w:u w:val="single"/>
        </w:rPr>
        <w:t>Celite</w:t>
      </w:r>
      <w:r w:rsidR="00F17C6B" w:rsidRPr="005246F1">
        <w:rPr>
          <w:u w:val="single"/>
        </w:rPr>
        <w:t>®</w:t>
      </w:r>
      <w:r w:rsidRPr="005246F1">
        <w:rPr>
          <w:u w:val="single"/>
        </w:rPr>
        <w:t xml:space="preserve">in toluene at reflux (5 h) - </w:t>
      </w:r>
      <w:r w:rsidR="001A612F" w:rsidRPr="005246F1">
        <w:rPr>
          <w:u w:val="single"/>
        </w:rPr>
        <w:t xml:space="preserve"> Combination of methods by both</w:t>
      </w:r>
      <w:r w:rsidRPr="005246F1">
        <w:rPr>
          <w:u w:val="single"/>
        </w:rPr>
        <w:t xml:space="preserve"> Aitken and Buckley</w:t>
      </w:r>
      <w:r w:rsidR="001A612F" w:rsidRPr="005246F1">
        <w:rPr>
          <w:u w:val="single"/>
        </w:rPr>
        <w:t>.</w:t>
      </w:r>
      <w:r w:rsidRPr="005246F1">
        <w:fldChar w:fldCharType="begin" w:fldLock="1"/>
      </w:r>
      <w:r w:rsidR="00BD4BB7">
        <w:instrText xml:space="preserve"> ADDIN EN.CITE &lt;EndNote&gt;&lt;Cite&gt;&lt;Author&gt;Aitken&lt;/Author&gt;&lt;Year&gt;2014&lt;/Year&gt;&lt;RecNum&gt;349&lt;/RecNum&gt;&lt;DisplayText&gt;&lt;style face="superscript"&gt;16,19&lt;/style&gt;&lt;/DisplayText&gt;&lt;record&gt;&lt;rec-number&gt;349&lt;/rec-number&gt;&lt;foreign-keys&gt;&lt;key app="EN" db-id="9rw5swv9qxp9fpe5zxqxpv045er252pfzxds" timestamp="1453385583"&gt;349&lt;/key&gt;&lt;/foreign-keys&gt;&lt;ref-type name="Journal Article"&gt;17&lt;/ref-type&gt;&lt;contributors&gt;&lt;authors&gt;&lt;author&gt;Aitken, R. Alan&lt;/author&gt;&lt;author&gt;Hauduc, Clémence&lt;/author&gt;&lt;author&gt;Hossain, M. Selim&lt;/author&gt;&lt;author&gt;McHale, Emily&lt;/author&gt;&lt;author&gt;Schwan, Adrian L.&lt;/author&gt;&lt;author&gt;Slawin, Alexandra M. Z.&lt;/author&gt;&lt;author&gt;Stewart, Colin A.&lt;/author&gt;&lt;/authors&gt;&lt;/contributors&gt;&lt;titles&gt;&lt;title&gt;Unexpected Pyrolytic Behaviour of Substituted Benzo[c]thiopyran and Thieno[2,3-c]thiopyran S,S-dioxides&lt;/title&gt;&lt;secondary-title&gt;Australian Journal of Chemistry&lt;/secondary-title&gt;&lt;/titles&gt;&lt;periodical&gt;&lt;full-title&gt;Australian Journal of Chemistry&lt;/full-title&gt;&lt;abbr-1&gt;Aust. J. Chem.&lt;/abbr-1&gt;&lt;abbr-2&gt;Aust J Chem&lt;/abbr-2&gt;&lt;/periodical&gt;&lt;pages&gt;1288-1295&lt;/pages&gt;&lt;volume&gt;67&lt;/volume&gt;&lt;number&gt;9&lt;/number&gt;&lt;dates&gt;&lt;year&gt;2014&lt;/year&gt;&lt;/dates&gt;&lt;urls&gt;&lt;related-urls&gt;&lt;url&gt;http://www.publish.csiro.au/paper/CH14155&lt;/url&gt;&lt;/related-urls&gt;&lt;/urls&gt;&lt;electronic-resource-num&gt;http://dx.doi.org/10.1071/CH14155&lt;/electronic-resource-num&gt;&lt;/record&gt;&lt;/Cite&gt;&lt;Cite&gt;&lt;Author&gt;Buckley&lt;/Author&gt;&lt;Year&gt;2013&lt;/Year&gt;&lt;RecNum&gt;462&lt;/RecNum&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16,19</w:t>
      </w:r>
      <w:r w:rsidRPr="005246F1">
        <w:fldChar w:fldCharType="end"/>
      </w:r>
    </w:p>
    <w:p w14:paraId="01FA1A3A" w14:textId="7B349182" w:rsidR="00DB2860" w:rsidRPr="005246F1" w:rsidRDefault="00DB2860" w:rsidP="00DB2860">
      <w:pPr>
        <w:tabs>
          <w:tab w:val="left" w:pos="4080"/>
        </w:tabs>
        <w:spacing w:after="100" w:afterAutospacing="1" w:line="360" w:lineRule="auto"/>
        <w:jc w:val="both"/>
      </w:pPr>
      <w:r w:rsidRPr="005246F1">
        <w:t xml:space="preserve">A suspension of the acid </w:t>
      </w:r>
      <w:r w:rsidR="005C0D84" w:rsidRPr="005246F1">
        <w:fldChar w:fldCharType="begin" w:fldLock="1"/>
      </w:r>
      <w:r w:rsidR="00582BE6" w:rsidRPr="005246F1">
        <w:instrText>ADDIN CSL_CITATION { "citationItems" : [ { "id" : "ITEM-1", "itemData" : { "id" : "ITEM-1", "issued" : { "date-parts" : [ [ "0" ] ] }, "title" : "naph acid", "type" : "article-journal" }, "uris" : [ "http://www.mendeley.com/documents/?uuid=aa55ac3b-d8b4-4771-a515-a5c3389d038c" ] } ], "mendeley" : { "formattedCitation" : "&lt;span style=\"baseline\"&gt;&lt;b&gt;33&lt;/b&gt;&lt;/span&gt;", "plainTextFormattedCitation" : "33", "previouslyFormattedCitation" : "&lt;span style=\"baseline\"&gt;&lt;b&gt;33&lt;/b&gt;&lt;/span&gt;" }, "properties" : { "noteIndex" : 0 }, "schema" : "https://github.com/citation-style-language/schema/raw/master/csl-citation.json" }</w:instrText>
      </w:r>
      <w:r w:rsidR="005C0D84" w:rsidRPr="005246F1">
        <w:fldChar w:fldCharType="separate"/>
      </w:r>
      <w:r w:rsidR="005C0D84" w:rsidRPr="005246F1">
        <w:rPr>
          <w:b/>
          <w:noProof/>
        </w:rPr>
        <w:t>33</w:t>
      </w:r>
      <w:r w:rsidR="005C0D84" w:rsidRPr="005246F1">
        <w:fldChar w:fldCharType="end"/>
      </w:r>
      <w:r w:rsidRPr="005246F1">
        <w:t xml:space="preserve"> in toluene was heated to 80°C until the solid dissolved. A thick paste of </w:t>
      </w:r>
      <w:r w:rsidR="00233DE0" w:rsidRPr="005246F1">
        <w:t>Celite</w:t>
      </w:r>
      <w:r w:rsidR="00F17C6B" w:rsidRPr="005246F1">
        <w:t>®</w:t>
      </w:r>
      <w:r w:rsidRPr="005246F1">
        <w:t>(1.95 g) and phosphorus pentoxide (3.91 g, 13.75 mmo</w:t>
      </w:r>
      <w:r w:rsidR="001A612F" w:rsidRPr="005246F1">
        <w:t>l, 2 eq) in toluene (25 mL) was</w:t>
      </w:r>
      <w:r w:rsidRPr="005246F1">
        <w:t xml:space="preserve"> added slowly to the vigorously stirred mix</w:t>
      </w:r>
      <w:r w:rsidR="001A612F" w:rsidRPr="005246F1">
        <w:t>ture. The solution was heated under</w:t>
      </w:r>
      <w:r w:rsidRPr="005246F1">
        <w:t xml:space="preserve"> reflux for 2 h and on cooling </w:t>
      </w:r>
      <w:r w:rsidR="001A612F" w:rsidRPr="005246F1">
        <w:t xml:space="preserve">to room temperature </w:t>
      </w:r>
      <w:r w:rsidRPr="005246F1">
        <w:t xml:space="preserve">another portion of phosphorus pentoxide was added (5.86 g, 20.62 mmol, 3 eq). The solution was heated </w:t>
      </w:r>
      <w:r w:rsidR="00892C0A" w:rsidRPr="005246F1">
        <w:t>under reflux</w:t>
      </w:r>
      <w:r w:rsidRPr="005246F1">
        <w:t xml:space="preserve"> for</w:t>
      </w:r>
      <w:r w:rsidR="005B12B0" w:rsidRPr="005246F1">
        <w:t xml:space="preserve"> a further 3 h. After </w:t>
      </w:r>
      <w:r w:rsidR="001A612F" w:rsidRPr="005246F1">
        <w:t xml:space="preserve">decanting the </w:t>
      </w:r>
      <w:r w:rsidR="00091E3A" w:rsidRPr="005246F1">
        <w:t>reaction mixture and rinsing the brown residue with hot toluene (60°C, 2 x 30 mL), the organic solution</w:t>
      </w:r>
      <w:r w:rsidR="001A612F" w:rsidRPr="005246F1">
        <w:t xml:space="preserve"> </w:t>
      </w:r>
      <w:r w:rsidR="00091E3A" w:rsidRPr="005246F1">
        <w:t>was concentrated</w:t>
      </w:r>
      <w:r w:rsidR="001A612F" w:rsidRPr="005246F1">
        <w:t xml:space="preserve"> </w:t>
      </w:r>
      <w:r w:rsidR="001A612F" w:rsidRPr="005246F1">
        <w:rPr>
          <w:i/>
        </w:rPr>
        <w:t>in vacuo</w:t>
      </w:r>
      <w:r w:rsidR="005B12B0" w:rsidRPr="005246F1">
        <w:t xml:space="preserve"> </w:t>
      </w:r>
      <w:r w:rsidRPr="005246F1">
        <w:t xml:space="preserve">the crude product was isolated as a brown oil and on analysis by </w:t>
      </w:r>
      <w:r w:rsidRPr="005246F1">
        <w:rPr>
          <w:vertAlign w:val="superscript"/>
        </w:rPr>
        <w:t>1</w:t>
      </w:r>
      <w:r w:rsidRPr="005246F1">
        <w:t xml:space="preserve">H NMR spectroscopy showed the absence of the desired cyclised product. </w:t>
      </w:r>
    </w:p>
    <w:p w14:paraId="72CCE2C2" w14:textId="2936E199" w:rsidR="00DB2860" w:rsidRPr="005246F1" w:rsidRDefault="00912AC7" w:rsidP="00DB2860">
      <w:pPr>
        <w:pStyle w:val="Heading3"/>
      </w:pPr>
      <w:bookmarkStart w:id="573" w:name="_Toc505089628"/>
      <w:bookmarkStart w:id="574" w:name="_Toc506311685"/>
      <w:bookmarkStart w:id="575" w:name="_Toc523135280"/>
      <w:r w:rsidRPr="005246F1">
        <w:t xml:space="preserve">3.1.3.3 </w:t>
      </w:r>
      <w:r w:rsidR="00DB2860" w:rsidRPr="005246F1">
        <w:t>Synthesis of monocyclic sulfides</w:t>
      </w:r>
      <w:bookmarkEnd w:id="573"/>
      <w:bookmarkEnd w:id="574"/>
      <w:bookmarkEnd w:id="575"/>
    </w:p>
    <w:p w14:paraId="4B9AB02F" w14:textId="77777777" w:rsidR="00CB4B6C" w:rsidRPr="005246F1" w:rsidRDefault="00CB4B6C" w:rsidP="00CB4B6C"/>
    <w:p w14:paraId="7D6B339B" w14:textId="7979D9D6" w:rsidR="00CB4B6C" w:rsidRPr="005246F1" w:rsidRDefault="00CB4B6C" w:rsidP="00DB2860">
      <w:pPr>
        <w:spacing w:line="360" w:lineRule="auto"/>
        <w:jc w:val="both"/>
        <w:rPr>
          <w:b/>
        </w:rPr>
      </w:pPr>
      <w:r w:rsidRPr="005246F1">
        <w:rPr>
          <w:b/>
        </w:rPr>
        <w:t>Dihydro-2H-thiopyran-3(</w:t>
      </w:r>
      <w:r w:rsidRPr="005A37F3">
        <w:rPr>
          <w:b/>
          <w:i/>
        </w:rPr>
        <w:t>4H</w:t>
      </w:r>
      <w:r w:rsidRPr="005246F1">
        <w:rPr>
          <w:b/>
        </w:rPr>
        <w:t xml:space="preserve">)-one </w:t>
      </w:r>
      <w:r w:rsidRPr="005246F1">
        <w:rPr>
          <w:b/>
        </w:rPr>
        <w:fldChar w:fldCharType="begin" w:fldLock="1"/>
      </w:r>
      <w:r w:rsidR="00582BE6" w:rsidRPr="005246F1">
        <w:rPr>
          <w:b/>
        </w:rPr>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Pr="005246F1">
        <w:rPr>
          <w:b/>
        </w:rPr>
        <w:fldChar w:fldCharType="separate"/>
      </w:r>
      <w:r w:rsidR="002F45E7" w:rsidRPr="005246F1">
        <w:rPr>
          <w:b/>
          <w:noProof/>
        </w:rPr>
        <w:t>34</w:t>
      </w:r>
      <w:r w:rsidRPr="005246F1">
        <w:rPr>
          <w:b/>
        </w:rPr>
        <w:fldChar w:fldCharType="end"/>
      </w:r>
      <w:r w:rsidR="005C263A" w:rsidRPr="005246F1">
        <w:rPr>
          <w:sz w:val="20"/>
          <w:szCs w:val="24"/>
        </w:rPr>
        <w:fldChar w:fldCharType="begin" w:fldLock="1"/>
      </w:r>
      <w:r w:rsidR="00F04266">
        <w:rPr>
          <w:sz w:val="20"/>
          <w:szCs w:val="24"/>
        </w:rPr>
        <w:instrText xml:space="preserve"> ADDIN EN.CITE &lt;EndNote&gt;&lt;Cite&gt;&lt;Author&gt;De Savi&lt;/Author&gt;&lt;Year&gt;2012&lt;/Year&gt;&lt;RecNum&gt;435&lt;/RecNum&gt;&lt;DisplayText&gt;&lt;style face="superscript"&gt;172&lt;/style&gt;&lt;/DisplayText&gt;&lt;record&gt;&lt;rec-number&gt;435&lt;/rec-number&gt;&lt;foreign-keys&gt;&lt;key app="EN" db-id="9rw5swv9qxp9fpe5zxqxpv045er252pfzxds" timestamp="1474887112"&gt;435&lt;/key&gt;&lt;/foreign-keys&gt;&lt;ref-type name="Journal Article"&gt;17&lt;/ref-type&gt;&lt;contributors&gt;&lt;authors&gt;&lt;author&gt;De Savi, Chris&lt;/author&gt;&lt;author&gt;Morley, Andrew D.&lt;/author&gt;&lt;author&gt;Nash, Ian&lt;/author&gt;&lt;author&gt;Karoutchi, Galith&lt;/author&gt;&lt;author&gt;Page, Ken&lt;/author&gt;&lt;author&gt;Ting, Attilla&lt;/author&gt;&lt;author&gt;Gerhardt, Stefan&lt;/author&gt;&lt;/authors&gt;&lt;/contributors&gt;&lt;titles&gt;&lt;title&gt;Lead optimisation of selective non-zinc binding inhibitors of MMP13. Part 2&lt;/title&gt;&lt;secondary-title&gt;Bioorg. Med. Chem. Lett.&lt;/secondary-title&gt;&lt;/titles&gt;&lt;periodical&gt;&lt;full-title&gt;Bioorganic and Medicinal Chemistry Letters&lt;/full-title&gt;&lt;abbr-1&gt;Bioorg. Med. Chem. Lett.&lt;/abbr-1&gt;&lt;abbr-2&gt;Bioorg Med Chem Lett&lt;/abbr-2&gt;&lt;/periodical&gt;&lt;pages&gt;271-277&lt;/pages&gt;&lt;volume&gt;22&lt;/volume&gt;&lt;number&gt;1&lt;/number&gt;&lt;keywords&gt;&lt;keyword&gt;MMP13 inhibitor inflammation osteoarthritis prepn SAR&lt;/keyword&gt;&lt;/keywords&gt;&lt;dates&gt;&lt;year&gt;2012&lt;/year&gt;&lt;pub-dates&gt;&lt;date&gt;//&lt;/date&gt;&lt;/pub-dates&gt;&lt;/dates&gt;&lt;publisher&gt;Elsevier B.V.&lt;/publisher&gt;&lt;isbn&gt;0960-894X&lt;/isbn&gt;&lt;work-type&gt;10.1016/j.bmcl.2011.11.034&lt;/work-type&gt;&lt;urls&gt;&lt;/urls&gt;&lt;electronic-resource-num&gt;10.1016/j.bmcl.2011.11.034&lt;/electronic-resource-num&gt;&lt;/record&gt;&lt;/Cite&gt;&lt;/EndNote&gt;</w:instrText>
      </w:r>
      <w:r w:rsidR="005C263A" w:rsidRPr="005246F1">
        <w:rPr>
          <w:sz w:val="20"/>
          <w:szCs w:val="24"/>
        </w:rPr>
        <w:fldChar w:fldCharType="separate"/>
      </w:r>
      <w:r w:rsidR="00F04266" w:rsidRPr="00F04266">
        <w:rPr>
          <w:noProof/>
          <w:sz w:val="20"/>
          <w:szCs w:val="24"/>
          <w:vertAlign w:val="superscript"/>
        </w:rPr>
        <w:t>172</w:t>
      </w:r>
      <w:r w:rsidR="005C263A" w:rsidRPr="005246F1">
        <w:rPr>
          <w:sz w:val="20"/>
          <w:szCs w:val="24"/>
        </w:rPr>
        <w:fldChar w:fldCharType="end"/>
      </w:r>
    </w:p>
    <w:p w14:paraId="1CC59612" w14:textId="527A0441" w:rsidR="005C263A" w:rsidRPr="005246F1" w:rsidRDefault="00CB4B6C" w:rsidP="005C263A">
      <w:pPr>
        <w:spacing w:line="360" w:lineRule="auto"/>
        <w:jc w:val="both"/>
      </w:pPr>
      <w:r w:rsidRPr="005246F1">
        <w:t>(a)</w:t>
      </w:r>
      <w:r w:rsidRPr="005246F1">
        <w:rPr>
          <w:b/>
        </w:rPr>
        <w:t xml:space="preserve"> </w:t>
      </w:r>
      <w:r w:rsidR="00075764">
        <w:rPr>
          <w:noProof/>
        </w:rPr>
        <w:object w:dxaOrig="0" w:dyaOrig="0" w14:anchorId="3096E4C4">
          <v:shape id="_x0000_s6912" type="#_x0000_t75" style="position:absolute;left:0;text-align:left;margin-left:0;margin-top:-.3pt;width:153.85pt;height:36.05pt;z-index:251823104;mso-position-horizontal:left;mso-position-horizontal-relative:text;mso-position-vertical-relative:text">
            <v:imagedata r:id="rId857" o:title=""/>
            <w10:wrap type="square"/>
          </v:shape>
          <o:OLEObject Type="Embed" ProgID="ChemDraw.Document.6.0" ShapeID="_x0000_s6912" DrawAspect="Content" ObjectID="_1596898320" r:id="rId858"/>
        </w:object>
      </w:r>
      <w:r w:rsidR="00DB2860" w:rsidRPr="005246F1">
        <w:t xml:space="preserve">A solution of methyl thioglycolate </w:t>
      </w:r>
      <w:r w:rsidR="00DB2860"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fldChar w:fldCharType="separate"/>
      </w:r>
      <w:r w:rsidR="001E3E15" w:rsidRPr="005246F1">
        <w:rPr>
          <w:b/>
          <w:noProof/>
        </w:rPr>
        <w:t>18</w:t>
      </w:r>
      <w:r w:rsidR="00DB2860" w:rsidRPr="005246F1">
        <w:fldChar w:fldCharType="end"/>
      </w:r>
      <w:r w:rsidR="00DB2860" w:rsidRPr="005246F1">
        <w:t xml:space="preserve"> (6.00 g, 5.08 mL, 56.5 mmol, 1 eq) in methanol (10 mL) was added to a solution of sodium methoxide (sodium 1.30 g, 56.57 mmol, 1 eq) in methanol (60 mL) at 0 °C under a nitrogen atmosphere. The reaction mixture was stirred for 10 min and ethyl 4-bromobutyrate </w:t>
      </w:r>
      <w:r w:rsidR="00DB2860" w:rsidRPr="005246F1">
        <w:fldChar w:fldCharType="begin" w:fldLock="1"/>
      </w:r>
      <w:r w:rsidR="00582BE6" w:rsidRPr="005246F1">
        <w:instrText>ADDIN CSL_CITATION { "citationItems" : [ { "id" : "ITEM-1", "itemData" : { "id" : "ITEM-1", "issued" : { "date-parts" : [ [ "0" ] ] }, "title" : "alkyl bromide", "type" : "article-journal" }, "uris" : [ "http://www.mendeley.com/documents/?uuid=94dc5205-402f-4214-b958-eb1221346a00" ] } ], "mendeley" : { "formattedCitation" : "&lt;span style=\"baseline\"&gt;&lt;b&gt;36&lt;/b&gt;&lt;/span&gt;", "plainTextFormattedCitation" : "36", "previouslyFormattedCitation" : "&lt;span style=\"baseline\"&gt;&lt;b&gt;36&lt;/b&gt;&lt;/span&gt;" }, "properties" : { "noteIndex" : 0 }, "schema" : "https://github.com/citation-style-language/schema/raw/master/csl-citation.json" }</w:instrText>
      </w:r>
      <w:r w:rsidR="00DB2860" w:rsidRPr="005246F1">
        <w:fldChar w:fldCharType="separate"/>
      </w:r>
      <w:r w:rsidR="002F45E7" w:rsidRPr="005246F1">
        <w:rPr>
          <w:b/>
          <w:noProof/>
        </w:rPr>
        <w:t>36</w:t>
      </w:r>
      <w:r w:rsidR="00DB2860" w:rsidRPr="005246F1">
        <w:fldChar w:fldCharType="end"/>
      </w:r>
      <w:r w:rsidR="00DB2860" w:rsidRPr="005246F1">
        <w:t xml:space="preserve"> (11.02 g, 8.10 mL, 56.5 mmol, 1 eq) in methanol (10 mL) was added slowly. The reaction mixture was stirred for 15 h at room temperature. The mixture was filtered to remove any inorganic salts which had precipitated, and the filtrate was concentrated</w:t>
      </w:r>
      <w:r w:rsidR="00DB2860" w:rsidRPr="005246F1">
        <w:rPr>
          <w:i/>
        </w:rPr>
        <w:t xml:space="preserve"> in vacuo</w:t>
      </w:r>
      <w:r w:rsidR="00DB2860" w:rsidRPr="005246F1">
        <w:t xml:space="preserve"> to give a colourless oil. Water (100 mL) was added to the oil and the mixture was extracted with diethyl ether (3 × 50 mL). The combined ethereal layers were washed with water (20 mL), brine (20 mL), dried over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give </w:t>
      </w:r>
      <w:r w:rsidR="005C263A" w:rsidRPr="005246F1">
        <w:t xml:space="preserve">ethyl 4-[(2-methoxy-2-oxomethyl)thio]butanoate </w:t>
      </w:r>
      <w:r w:rsidR="005C263A" w:rsidRPr="005246F1">
        <w:fldChar w:fldCharType="begin" w:fldLock="1"/>
      </w:r>
      <w:r w:rsidR="00582BE6" w:rsidRPr="005246F1">
        <w:instrText>ADDIN CSL_CITATION { "citationItems" : [ { "id" : "ITEM-1", "itemData" : { "id" : "ITEM-1", "issued" : { "date-parts" : [ [ "0" ] ] }, "title" : "di ester for dieckmann", "type" : "article-journal" }, "uris" : [ "http://www.mendeley.com/documents/?uuid=fcbfca33-db87-4a4d-ab41-2a3a2af99b99" ] } ], "mendeley" : { "formattedCitation" : "&lt;span style=\"baseline\"&gt;&lt;b&gt;35&lt;/b&gt;&lt;/span&gt;", "plainTextFormattedCitation" : "35", "previouslyFormattedCitation" : "&lt;span style=\"baseline\"&gt;&lt;b&gt;35&lt;/b&gt;&lt;/span&gt;" }, "properties" : { "noteIndex" : 0 }, "schema" : "https://github.com/citation-style-language/schema/raw/master/csl-citation.json" }</w:instrText>
      </w:r>
      <w:r w:rsidR="005C263A" w:rsidRPr="005246F1">
        <w:fldChar w:fldCharType="separate"/>
      </w:r>
      <w:r w:rsidR="002F45E7" w:rsidRPr="005246F1">
        <w:rPr>
          <w:b/>
          <w:noProof/>
        </w:rPr>
        <w:t>35</w:t>
      </w:r>
      <w:r w:rsidR="005C263A" w:rsidRPr="005246F1">
        <w:fldChar w:fldCharType="end"/>
      </w:r>
      <w:r w:rsidR="005C263A" w:rsidRPr="005246F1">
        <w:fldChar w:fldCharType="begin" w:fldLock="1"/>
      </w:r>
      <w:r w:rsidR="00F04266">
        <w:instrText xml:space="preserve"> ADDIN EN.CITE &lt;EndNote&gt;&lt;Cite&gt;&lt;Author&gt;Young&lt;/Author&gt;&lt;Year&gt;1973&lt;/Year&gt;&lt;RecNum&gt;543&lt;/RecNum&gt;&lt;DisplayText&gt;&lt;style face="superscript"&gt;173&lt;/style&gt;&lt;/DisplayText&gt;&lt;record&gt;&lt;rec-number&gt;543&lt;/rec-number&gt;&lt;foreign-keys&gt;&lt;key app="EN" db-id="9rw5swv9qxp9fpe5zxqxpv045er252pfzxds" timestamp="1510686024"&gt;543&lt;/key&gt;&lt;/foreign-keys&gt;&lt;ref-type name="Journal Article"&gt;17&lt;/ref-type&gt;&lt;contributors&gt;&lt;authors&gt;&lt;author&gt;Young, Thomas E&lt;/author&gt;&lt;author&gt;Heitz, Laurence J&lt;/author&gt;&lt;/authors&gt;&lt;/contributors&gt;&lt;titles&gt;&lt;title&gt;Synthesis of octahydrothiopyrano [3, 2-b] thiopyran and certain derivatives&lt;/title&gt;&lt;secondary-title&gt;J. Org. Chem.&lt;/secondary-title&gt;&lt;/titles&gt;&lt;periodical&gt;&lt;full-title&gt;Journal of Organic Chemistry&lt;/full-title&gt;&lt;abbr-1&gt;J. Org. Chem.&lt;/abbr-1&gt;&lt;abbr-2&gt;J Org Chem&lt;/abbr-2&gt;&lt;/periodical&gt;&lt;pages&gt;1562-1566&lt;/pages&gt;&lt;volume&gt;38&lt;/volume&gt;&lt;number&gt;8&lt;/number&gt;&lt;dates&gt;&lt;year&gt;1973&lt;/year&gt;&lt;/dates&gt;&lt;isbn&gt;0022-3263&lt;/isbn&gt;&lt;urls&gt;&lt;/urls&gt;&lt;/record&gt;&lt;/Cite&gt;&lt;/EndNote&gt;</w:instrText>
      </w:r>
      <w:r w:rsidR="005C263A" w:rsidRPr="005246F1">
        <w:fldChar w:fldCharType="separate"/>
      </w:r>
      <w:r w:rsidR="00F04266" w:rsidRPr="00F04266">
        <w:rPr>
          <w:noProof/>
          <w:vertAlign w:val="superscript"/>
        </w:rPr>
        <w:t>173</w:t>
      </w:r>
      <w:r w:rsidR="005C263A" w:rsidRPr="005246F1">
        <w:fldChar w:fldCharType="end"/>
      </w:r>
      <w:r w:rsidR="005C263A" w:rsidRPr="005246F1">
        <w:rPr>
          <w:b/>
        </w:rPr>
        <w:t xml:space="preserve"> </w:t>
      </w:r>
      <w:r w:rsidR="00DB2860" w:rsidRPr="005246F1">
        <w:t xml:space="preserve">as a colourless oil (11.63 g, 88 %) which was used without further purification; </w:t>
      </w:r>
      <w:r w:rsidR="00DB2860" w:rsidRPr="005246F1">
        <w:rPr>
          <w:rFonts w:cstheme="minorHAnsi"/>
        </w:rPr>
        <w:t>ν</w:t>
      </w:r>
      <w:r w:rsidR="00DB2860" w:rsidRPr="005246F1">
        <w:rPr>
          <w:vertAlign w:val="subscript"/>
        </w:rPr>
        <w:t>max</w:t>
      </w:r>
      <w:r w:rsidR="00DB2860" w:rsidRPr="005246F1">
        <w:t>(film)/cm</w:t>
      </w:r>
      <w:r w:rsidR="00DB2860" w:rsidRPr="005246F1">
        <w:rPr>
          <w:vertAlign w:val="superscript"/>
        </w:rPr>
        <w:t>-1</w:t>
      </w:r>
      <w:r w:rsidR="00DB2860" w:rsidRPr="005246F1">
        <w:t xml:space="preserve"> 1736; </w:t>
      </w:r>
      <w:r w:rsidR="00DB2860" w:rsidRPr="005246F1">
        <w:rPr>
          <w:rFonts w:cstheme="minorHAnsi"/>
        </w:rPr>
        <w:t>δ</w:t>
      </w:r>
      <w:r w:rsidR="00DB2860" w:rsidRPr="005246F1">
        <w:rPr>
          <w:vertAlign w:val="subscript"/>
        </w:rPr>
        <w:t>H</w:t>
      </w:r>
      <w:r w:rsidR="00DB2860" w:rsidRPr="005246F1">
        <w:t xml:space="preserve"> (400 MHz) </w:t>
      </w:r>
      <w:r w:rsidR="005C263A" w:rsidRPr="005246F1">
        <w:t xml:space="preserve">1.10 (3H, t, </w:t>
      </w:r>
      <w:r w:rsidR="005C263A" w:rsidRPr="005246F1">
        <w:rPr>
          <w:i/>
        </w:rPr>
        <w:t>J</w:t>
      </w:r>
      <w:r w:rsidR="005C263A" w:rsidRPr="005246F1">
        <w:t xml:space="preserve"> 7.1, CH</w:t>
      </w:r>
      <w:r w:rsidR="005C263A" w:rsidRPr="005246F1">
        <w:rPr>
          <w:vertAlign w:val="subscript"/>
        </w:rPr>
        <w:t>2</w:t>
      </w:r>
      <w:r w:rsidR="005C263A" w:rsidRPr="005246F1">
        <w:t>CH</w:t>
      </w:r>
      <w:r w:rsidR="005C263A" w:rsidRPr="005246F1">
        <w:rPr>
          <w:vertAlign w:val="subscript"/>
        </w:rPr>
        <w:t>3</w:t>
      </w:r>
      <w:r w:rsidR="005C263A" w:rsidRPr="005246F1">
        <w:t xml:space="preserve">,), 1.72 – 1.81 (2H, m), 2.27 (2H, t, </w:t>
      </w:r>
      <w:r w:rsidR="005C263A" w:rsidRPr="005246F1">
        <w:rPr>
          <w:i/>
        </w:rPr>
        <w:t xml:space="preserve">J </w:t>
      </w:r>
      <w:r w:rsidR="005C263A" w:rsidRPr="005246F1">
        <w:t xml:space="preserve">6.7), 2.52 (2H, t, </w:t>
      </w:r>
      <w:r w:rsidR="005C263A" w:rsidRPr="005246F1">
        <w:rPr>
          <w:i/>
        </w:rPr>
        <w:t xml:space="preserve">J </w:t>
      </w:r>
      <w:r w:rsidR="005C263A" w:rsidRPr="005246F1">
        <w:t xml:space="preserve">6.9), 3.06 (2H, d, </w:t>
      </w:r>
      <w:r w:rsidR="005C263A" w:rsidRPr="005246F1">
        <w:rPr>
          <w:i/>
        </w:rPr>
        <w:t>J</w:t>
      </w:r>
      <w:r w:rsidR="005C263A" w:rsidRPr="005246F1">
        <w:t xml:space="preserve"> 9.6), 3.57 (3H, s, CH</w:t>
      </w:r>
      <w:r w:rsidR="005C263A" w:rsidRPr="005246F1">
        <w:rPr>
          <w:vertAlign w:val="subscript"/>
        </w:rPr>
        <w:t>3</w:t>
      </w:r>
      <w:r w:rsidR="005C263A" w:rsidRPr="005246F1">
        <w:t xml:space="preserve">), 3.96 (2H, q, </w:t>
      </w:r>
      <w:r w:rsidR="005C263A" w:rsidRPr="005246F1">
        <w:rPr>
          <w:i/>
        </w:rPr>
        <w:t xml:space="preserve">J </w:t>
      </w:r>
      <w:r w:rsidR="005C263A" w:rsidRPr="005246F1">
        <w:t>7.4, 6.9, CH</w:t>
      </w:r>
      <w:r w:rsidR="005C263A" w:rsidRPr="005246F1">
        <w:rPr>
          <w:vertAlign w:val="subscript"/>
        </w:rPr>
        <w:t>2</w:t>
      </w:r>
      <w:r w:rsidR="005C263A" w:rsidRPr="005246F1">
        <w:t>CH</w:t>
      </w:r>
      <w:r w:rsidR="005C263A" w:rsidRPr="005246F1">
        <w:rPr>
          <w:vertAlign w:val="subscript"/>
        </w:rPr>
        <w:t>3</w:t>
      </w:r>
      <w:r w:rsidR="005C263A" w:rsidRPr="005246F1">
        <w:t xml:space="preserve">). </w:t>
      </w:r>
    </w:p>
    <w:p w14:paraId="723BE892" w14:textId="42478212" w:rsidR="00DB2860" w:rsidRPr="005246F1" w:rsidRDefault="00075764" w:rsidP="005C263A">
      <w:pPr>
        <w:spacing w:line="360" w:lineRule="auto"/>
        <w:jc w:val="both"/>
      </w:pPr>
      <w:r>
        <w:rPr>
          <w:noProof/>
          <w:lang w:eastAsia="en-IE"/>
        </w:rPr>
        <w:object w:dxaOrig="0" w:dyaOrig="0" w14:anchorId="27D30F38">
          <v:shape id="_x0000_s7357" type="#_x0000_t75" style="position:absolute;left:0;text-align:left;margin-left:0;margin-top:.05pt;width:142.8pt;height:57.95pt;z-index:251891712">
            <v:imagedata r:id="rId859" o:title=""/>
            <w10:wrap type="square"/>
          </v:shape>
          <o:OLEObject Type="Embed" ProgID="ChemDraw.Document.6.0" ShapeID="_x0000_s7357" DrawAspect="Content" ObjectID="_1596898321" r:id="rId860"/>
        </w:object>
      </w:r>
      <w:r w:rsidR="00DE61EA" w:rsidRPr="005246F1">
        <w:rPr>
          <w:b/>
        </w:rPr>
        <w:t xml:space="preserve"> </w:t>
      </w:r>
      <w:r w:rsidR="00CB4B6C" w:rsidRPr="005246F1">
        <w:t>(b</w:t>
      </w:r>
      <w:r w:rsidR="009571D4" w:rsidRPr="005246F1">
        <w:t>)</w:t>
      </w:r>
      <w:r w:rsidR="00C345E5" w:rsidRPr="005246F1">
        <w:t xml:space="preserve"> </w:t>
      </w:r>
      <w:r w:rsidR="00DB2860" w:rsidRPr="005246F1">
        <w:t xml:space="preserve">Potassium </w:t>
      </w:r>
      <w:r w:rsidR="00DB2860" w:rsidRPr="005246F1">
        <w:rPr>
          <w:i/>
        </w:rPr>
        <w:t>t</w:t>
      </w:r>
      <w:r w:rsidR="00DB2860" w:rsidRPr="005246F1">
        <w:t xml:space="preserve">-butoxide (5.32 g, 47.4 mmol, 2 eq) was added directly to a solution of methyl 4-[(2-methoxy-2-oxomethyl)thio]butanoate </w:t>
      </w:r>
      <w:r w:rsidR="00DB2860" w:rsidRPr="005246F1">
        <w:rPr>
          <w:b/>
        </w:rPr>
        <w:fldChar w:fldCharType="begin" w:fldLock="1"/>
      </w:r>
      <w:r w:rsidR="00582BE6" w:rsidRPr="005246F1">
        <w:rPr>
          <w:b/>
        </w:rPr>
        <w:instrText>ADDIN CSL_CITATION { "citationItems" : [ { "id" : "ITEM-1", "itemData" : { "id" : "ITEM-1", "issued" : { "date-parts" : [ [ "0" ] ] }, "title" : "di ester for dieckmann", "type" : "article-journal" }, "uris" : [ "http://www.mendeley.com/documents/?uuid=fcbfca33-db87-4a4d-ab41-2a3a2af99b99" ] } ], "mendeley" : { "formattedCitation" : "&lt;span style=\"baseline\"&gt;&lt;b&gt;35&lt;/b&gt;&lt;/span&gt;", "plainTextFormattedCitation" : "35", "previouslyFormattedCitation" : "&lt;span style=\"baseline\"&gt;&lt;b&gt;35&lt;/b&gt;&lt;/span&gt;" }, "properties" : { "noteIndex" : 0 }, "schema" : "https://github.com/citation-style-language/schema/raw/master/csl-citation.json" }</w:instrText>
      </w:r>
      <w:r w:rsidR="00DB2860" w:rsidRPr="005246F1">
        <w:rPr>
          <w:b/>
        </w:rPr>
        <w:fldChar w:fldCharType="separate"/>
      </w:r>
      <w:r w:rsidR="002F45E7" w:rsidRPr="005246F1">
        <w:rPr>
          <w:b/>
          <w:noProof/>
        </w:rPr>
        <w:t>35</w:t>
      </w:r>
      <w:r w:rsidR="00DB2860" w:rsidRPr="005246F1">
        <w:rPr>
          <w:b/>
        </w:rPr>
        <w:fldChar w:fldCharType="end"/>
      </w:r>
      <w:r w:rsidR="00DB2860" w:rsidRPr="005246F1">
        <w:t xml:space="preserve"> (5.22 g, 23.7 mmol, 1 eq) in diethyl ether (100 mL) at 0 °C. The solution was allowed to slowly reach room temperature while stirring for 4 h. The mixture was hydrolysed with water/acetic acid solution (80</w:t>
      </w:r>
      <w:r w:rsidR="005B12B0" w:rsidRPr="005246F1">
        <w:t xml:space="preserve"> </w:t>
      </w:r>
      <w:r w:rsidR="00DB2860" w:rsidRPr="005246F1">
        <w:t>:</w:t>
      </w:r>
      <w:r w:rsidR="005B12B0" w:rsidRPr="005246F1">
        <w:t xml:space="preserve"> </w:t>
      </w:r>
      <w:r w:rsidR="00DB2860" w:rsidRPr="005246F1">
        <w:t xml:space="preserve">20, 60 mL). The aqueous phase was separated and extracted with diethyl ether (2 × 30 mL). The combined ethereal layers were </w:t>
      </w:r>
      <w:r w:rsidR="00DB2860" w:rsidRPr="005246F1">
        <w:lastRenderedPageBreak/>
        <w:t>washed with water (5 × 60 mL), brine (20 mL), dried with anhydrous MgSO</w:t>
      </w:r>
      <w:r w:rsidR="00DB2860" w:rsidRPr="005246F1">
        <w:rPr>
          <w:vertAlign w:val="subscript"/>
        </w:rPr>
        <w:t>4</w:t>
      </w:r>
      <w:r w:rsidR="00DB2860" w:rsidRPr="005246F1">
        <w:t xml:space="preserve"> and concentrated in vacuo to give the cyclised keto ester and enol mixture </w:t>
      </w:r>
      <w:r w:rsidR="00DB2860" w:rsidRPr="005246F1">
        <w:fldChar w:fldCharType="begin" w:fldLock="1"/>
      </w:r>
      <w:r w:rsidR="00582BE6" w:rsidRPr="005246F1">
        <w:instrText>ADDIN CSL_CITATION { "citationItems" : [ { "id" : "ITEM-1", "itemData" : { "id" : "ITEM-1", "issued" : { "date-parts" : [ [ "0" ] ] }, "title" : "keto enol mixture", "type" : "article-journal" }, "uris" : [ "http://www.mendeley.com/documents/?uuid=73f6bd09-483b-4316-a9a6-fd32cd4b8dc1" ] } ], "mendeley" : { "formattedCitation" : "&lt;span style=\"baseline\"&gt;&lt;b&gt;37&lt;/b&gt;&lt;/span&gt;", "plainTextFormattedCitation" : "37", "previouslyFormattedCitation" : "&lt;span style=\"baseline\"&gt;&lt;b&gt;37&lt;/b&gt;&lt;/span&gt;" }, "properties" : { "noteIndex" : 0 }, "schema" : "https://github.com/citation-style-language/schema/raw/master/csl-citation.json" }</w:instrText>
      </w:r>
      <w:r w:rsidR="00DB2860" w:rsidRPr="005246F1">
        <w:fldChar w:fldCharType="separate"/>
      </w:r>
      <w:r w:rsidR="002F45E7" w:rsidRPr="005246F1">
        <w:rPr>
          <w:b/>
          <w:noProof/>
        </w:rPr>
        <w:t>37</w:t>
      </w:r>
      <w:r w:rsidR="00DB2860" w:rsidRPr="005246F1">
        <w:fldChar w:fldCharType="end"/>
      </w:r>
      <w:r w:rsidR="00DB2860" w:rsidRPr="005246F1">
        <w:t xml:space="preserve"> as a yellow oil which was used directly in the next step.</w:t>
      </w:r>
    </w:p>
    <w:p w14:paraId="7F562C9C" w14:textId="7AFA9C5D" w:rsidR="00DB2860" w:rsidRPr="005246F1" w:rsidRDefault="00075764" w:rsidP="00DB2860">
      <w:pPr>
        <w:spacing w:line="360" w:lineRule="auto"/>
        <w:jc w:val="both"/>
      </w:pPr>
      <w:r>
        <w:rPr>
          <w:noProof/>
        </w:rPr>
        <w:object w:dxaOrig="0" w:dyaOrig="0" w14:anchorId="27D30F38">
          <v:shape id="_x0000_s6910" type="#_x0000_t75" style="position:absolute;left:0;text-align:left;margin-left:0;margin-top:.75pt;width:36.75pt;height:56.25pt;z-index:251821056">
            <v:imagedata r:id="rId861" o:title=""/>
            <w10:wrap type="square"/>
          </v:shape>
          <o:OLEObject Type="Embed" ProgID="ChemDraw.Document.6.0" ShapeID="_x0000_s6910" DrawAspect="Content" ObjectID="_1596898322" r:id="rId862"/>
        </w:object>
      </w:r>
      <w:r w:rsidR="00CB4B6C" w:rsidRPr="005246F1">
        <w:t xml:space="preserve"> (c</w:t>
      </w:r>
      <w:r w:rsidR="00DB2860" w:rsidRPr="005246F1">
        <w:t xml:space="preserve">) The crude keto ester and enol mixture </w:t>
      </w:r>
      <w:r w:rsidR="00DB2860" w:rsidRPr="005246F1">
        <w:fldChar w:fldCharType="begin" w:fldLock="1"/>
      </w:r>
      <w:r w:rsidR="00582BE6" w:rsidRPr="005246F1">
        <w:instrText>ADDIN CSL_CITATION { "citationItems" : [ { "id" : "ITEM-1", "itemData" : { "id" : "ITEM-1", "issued" : { "date-parts" : [ [ "0" ] ] }, "title" : "keto enol mixture", "type" : "article-journal" }, "uris" : [ "http://www.mendeley.com/documents/?uuid=73f6bd09-483b-4316-a9a6-fd32cd4b8dc1" ] } ], "mendeley" : { "formattedCitation" : "&lt;span style=\"baseline\"&gt;&lt;b&gt;37&lt;/b&gt;&lt;/span&gt;", "plainTextFormattedCitation" : "37", "previouslyFormattedCitation" : "&lt;span style=\"baseline\"&gt;&lt;b&gt;37&lt;/b&gt;&lt;/span&gt;" }, "properties" : { "noteIndex" : 0 }, "schema" : "https://github.com/citation-style-language/schema/raw/master/csl-citation.json" }</w:instrText>
      </w:r>
      <w:r w:rsidR="00DB2860" w:rsidRPr="005246F1">
        <w:fldChar w:fldCharType="separate"/>
      </w:r>
      <w:r w:rsidR="002F45E7" w:rsidRPr="005246F1">
        <w:rPr>
          <w:b/>
          <w:noProof/>
        </w:rPr>
        <w:t>37</w:t>
      </w:r>
      <w:r w:rsidR="00DB2860" w:rsidRPr="005246F1">
        <w:fldChar w:fldCharType="end"/>
      </w:r>
      <w:r w:rsidR="00DB2860" w:rsidRPr="005246F1">
        <w:t xml:space="preserve"> (1</w:t>
      </w:r>
      <w:r w:rsidR="005B12B0" w:rsidRPr="005246F1">
        <w:t xml:space="preserve"> </w:t>
      </w:r>
      <w:r w:rsidR="00DB2860" w:rsidRPr="005246F1">
        <w:t>:</w:t>
      </w:r>
      <w:r w:rsidR="005B12B0" w:rsidRPr="005246F1">
        <w:t xml:space="preserve"> </w:t>
      </w:r>
      <w:r w:rsidR="00DB2860" w:rsidRPr="005246F1">
        <w:t>3, 3.54 g) was stirred under reflux in aqueous sulfuric acid solution (15%, 20 mL) overnight and then cooled to room temperature. Aqueous sodium hydroxide solution (10%) was added dropwise to pH 7. The mixture was extracted with ethyl acetate (3 × 40 mL). The combined ethereal layers were washed with water (20 mL), brine (20 mL), dried with anhydrous MgSO</w:t>
      </w:r>
      <w:r w:rsidR="00DB2860" w:rsidRPr="005246F1">
        <w:rPr>
          <w:vertAlign w:val="subscript"/>
        </w:rPr>
        <w:t>4</w:t>
      </w:r>
      <w:r w:rsidR="00DB2860" w:rsidRPr="005246F1">
        <w:t xml:space="preserve"> and concentrated in vacuo to give the crude product as a brown oil, which was purified by column chromatography on silica gel using </w:t>
      </w:r>
      <w:r w:rsidR="00E90718" w:rsidRPr="005246F1">
        <w:t>hexane-ethyl</w:t>
      </w:r>
      <w:r w:rsidR="00DB2860" w:rsidRPr="005246F1">
        <w:t xml:space="preserve"> acetate (60</w:t>
      </w:r>
      <w:r w:rsidR="005B12B0" w:rsidRPr="005246F1">
        <w:t xml:space="preserve"> </w:t>
      </w:r>
      <w:r w:rsidR="00DB2860" w:rsidRPr="005246F1">
        <w:t>:</w:t>
      </w:r>
      <w:r w:rsidR="005B12B0" w:rsidRPr="005246F1">
        <w:t xml:space="preserve"> </w:t>
      </w:r>
      <w:r w:rsidR="00DB2860" w:rsidRPr="005246F1">
        <w:t xml:space="preserve">40) as eluent to give the </w:t>
      </w:r>
      <w:r w:rsidR="00C92E72" w:rsidRPr="005246F1">
        <w:t>pure</w:t>
      </w:r>
      <w:r w:rsidR="00DB2860" w:rsidRPr="005246F1">
        <w:t xml:space="preserve"> sulfide </w:t>
      </w:r>
      <w:r w:rsidR="00DB2860" w:rsidRPr="005246F1">
        <w:rPr>
          <w:b/>
        </w:rPr>
        <w:fldChar w:fldCharType="begin" w:fldLock="1"/>
      </w:r>
      <w:r w:rsidR="00582BE6" w:rsidRPr="005246F1">
        <w:rPr>
          <w:b/>
        </w:rPr>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00DB2860" w:rsidRPr="005246F1">
        <w:rPr>
          <w:b/>
        </w:rPr>
        <w:fldChar w:fldCharType="separate"/>
      </w:r>
      <w:r w:rsidR="002F45E7" w:rsidRPr="005246F1">
        <w:rPr>
          <w:b/>
          <w:noProof/>
        </w:rPr>
        <w:t>34</w:t>
      </w:r>
      <w:r w:rsidR="00DB2860" w:rsidRPr="005246F1">
        <w:rPr>
          <w:b/>
        </w:rPr>
        <w:fldChar w:fldCharType="end"/>
      </w:r>
      <w:r w:rsidR="00DB2860" w:rsidRPr="005246F1">
        <w:rPr>
          <w:b/>
        </w:rPr>
        <w:t xml:space="preserve"> </w:t>
      </w:r>
      <w:r w:rsidR="00DB2860" w:rsidRPr="005246F1">
        <w:t>as a yellow oil (1.21</w:t>
      </w:r>
      <w:r w:rsidR="00221F73" w:rsidRPr="005246F1">
        <w:t xml:space="preserve"> g</w:t>
      </w:r>
      <w:r w:rsidR="00DB2860" w:rsidRPr="005246F1">
        <w:t xml:space="preserve">, 44% over 2 steps). </w:t>
      </w:r>
      <w:r w:rsidR="00DB2860" w:rsidRPr="005246F1">
        <w:rPr>
          <w:rFonts w:cstheme="minorHAnsi"/>
        </w:rPr>
        <w:t>ν</w:t>
      </w:r>
      <w:r w:rsidR="00DB2860" w:rsidRPr="005246F1">
        <w:rPr>
          <w:vertAlign w:val="subscript"/>
        </w:rPr>
        <w:t>max</w:t>
      </w:r>
      <w:r w:rsidR="00DB2860" w:rsidRPr="005246F1">
        <w:t>(neat)/cm</w:t>
      </w:r>
      <w:r w:rsidR="00DB2860" w:rsidRPr="005246F1">
        <w:rPr>
          <w:vertAlign w:val="superscript"/>
        </w:rPr>
        <w:t>-1</w:t>
      </w:r>
      <w:r w:rsidR="00DB2860" w:rsidRPr="005246F1">
        <w:t xml:space="preserve"> 1708; </w:t>
      </w:r>
      <w:r w:rsidR="00DB2860" w:rsidRPr="005246F1">
        <w:rPr>
          <w:rFonts w:cstheme="minorHAnsi"/>
        </w:rPr>
        <w:t>δ</w:t>
      </w:r>
      <w:r w:rsidR="00DB2860" w:rsidRPr="005246F1">
        <w:rPr>
          <w:vertAlign w:val="subscript"/>
        </w:rPr>
        <w:t>H</w:t>
      </w:r>
      <w:r w:rsidR="00DB2860" w:rsidRPr="005246F1">
        <w:t xml:space="preserve"> (400 MHz) 2.39-2.48 (4H, m,</w:t>
      </w:r>
      <w:r w:rsidR="00C345E5" w:rsidRPr="005246F1">
        <w:t xml:space="preserve"> 2 x</w:t>
      </w:r>
      <w:r w:rsidR="00DB2860" w:rsidRPr="005246F1">
        <w:t xml:space="preserve"> CH</w:t>
      </w:r>
      <w:r w:rsidR="00DB2860" w:rsidRPr="005246F1">
        <w:rPr>
          <w:vertAlign w:val="subscript"/>
        </w:rPr>
        <w:t>2</w:t>
      </w:r>
      <w:r w:rsidR="00DB2860" w:rsidRPr="005246F1">
        <w:t>), 2.77-2.80 (2H, m, CH</w:t>
      </w:r>
      <w:r w:rsidR="00DB2860" w:rsidRPr="005246F1">
        <w:rPr>
          <w:vertAlign w:val="subscript"/>
        </w:rPr>
        <w:t>2</w:t>
      </w:r>
      <w:r w:rsidR="00DB2860" w:rsidRPr="005246F1">
        <w:t>), 3.21 (2H, s, CH</w:t>
      </w:r>
      <w:r w:rsidR="00DB2860" w:rsidRPr="005246F1">
        <w:rPr>
          <w:vertAlign w:val="subscript"/>
        </w:rPr>
        <w:t>2</w:t>
      </w:r>
      <w:r w:rsidR="00DB2860" w:rsidRPr="005246F1">
        <w:t xml:space="preserve">); </w:t>
      </w:r>
      <w:r w:rsidR="00DB2860" w:rsidRPr="005246F1">
        <w:rPr>
          <w:rFonts w:cstheme="minorHAnsi"/>
        </w:rPr>
        <w:t>δ</w:t>
      </w:r>
      <w:r w:rsidR="00DB2860" w:rsidRPr="005246F1">
        <w:rPr>
          <w:vertAlign w:val="subscript"/>
        </w:rPr>
        <w:t>C</w:t>
      </w:r>
      <w:r w:rsidR="00DB2860" w:rsidRPr="005246F1">
        <w:t xml:space="preserve"> (75.5 MHz) 28.6, 33.4, 38.6, 41.9 (4 × CH</w:t>
      </w:r>
      <w:r w:rsidR="00DB2860" w:rsidRPr="005246F1">
        <w:rPr>
          <w:vertAlign w:val="subscript"/>
        </w:rPr>
        <w:t>2</w:t>
      </w:r>
      <w:r w:rsidR="00DB2860" w:rsidRPr="005246F1">
        <w:t>), 203.9 (</w:t>
      </w:r>
      <w:r w:rsidR="00365F67" w:rsidRPr="005246F1">
        <w:t xml:space="preserve">Cq, </w:t>
      </w:r>
      <w:r w:rsidR="00DB2860" w:rsidRPr="005246F1">
        <w:t xml:space="preserve">C=O); m/z (ESI+) 117 [(M+H)+, 20%]. Spectral details in agreement with those reported in the literature. </w:t>
      </w:r>
      <w:r w:rsidR="00DB2860" w:rsidRPr="005246F1">
        <w:fldChar w:fldCharType="begin" w:fldLock="1"/>
      </w:r>
      <w:r w:rsidR="00F04266">
        <w:instrText xml:space="preserve"> ADDIN EN.CITE &lt;EndNote&gt;&lt;Cite&gt;&lt;Author&gt;De Savi&lt;/Author&gt;&lt;Year&gt;2012&lt;/Year&gt;&lt;RecNum&gt;435&lt;/RecNum&gt;&lt;DisplayText&gt;&lt;style face="superscript"&gt;172&lt;/style&gt;&lt;/DisplayText&gt;&lt;record&gt;&lt;rec-number&gt;435&lt;/rec-number&gt;&lt;foreign-keys&gt;&lt;key app="EN" db-id="9rw5swv9qxp9fpe5zxqxpv045er252pfzxds" timestamp="1474887112"&gt;435&lt;/key&gt;&lt;/foreign-keys&gt;&lt;ref-type name="Journal Article"&gt;17&lt;/ref-type&gt;&lt;contributors&gt;&lt;authors&gt;&lt;author&gt;De Savi, Chris&lt;/author&gt;&lt;author&gt;Morley, Andrew D.&lt;/author&gt;&lt;author&gt;Nash, Ian&lt;/author&gt;&lt;author&gt;Karoutchi, Galith&lt;/author&gt;&lt;author&gt;Page, Ken&lt;/author&gt;&lt;author&gt;Ting, Attilla&lt;/author&gt;&lt;author&gt;Gerhardt, Stefan&lt;/author&gt;&lt;/authors&gt;&lt;/contributors&gt;&lt;titles&gt;&lt;title&gt;Lead optimisation of selective non-zinc binding inhibitors of MMP13. Part 2&lt;/title&gt;&lt;secondary-title&gt;Bioorg. Med. Chem. Lett.&lt;/secondary-title&gt;&lt;/titles&gt;&lt;periodical&gt;&lt;full-title&gt;Bioorganic and Medicinal Chemistry Letters&lt;/full-title&gt;&lt;abbr-1&gt;Bioorg. Med. Chem. Lett.&lt;/abbr-1&gt;&lt;abbr-2&gt;Bioorg Med Chem Lett&lt;/abbr-2&gt;&lt;/periodical&gt;&lt;pages&gt;271-277&lt;/pages&gt;&lt;volume&gt;22&lt;/volume&gt;&lt;number&gt;1&lt;/number&gt;&lt;keywords&gt;&lt;keyword&gt;MMP13 inhibitor inflammation osteoarthritis prepn SAR&lt;/keyword&gt;&lt;/keywords&gt;&lt;dates&gt;&lt;year&gt;2012&lt;/year&gt;&lt;pub-dates&gt;&lt;date&gt;//&lt;/date&gt;&lt;/pub-dates&gt;&lt;/dates&gt;&lt;publisher&gt;Elsevier B.V.&lt;/publisher&gt;&lt;isbn&gt;0960-894X&lt;/isbn&gt;&lt;work-type&gt;10.1016/j.bmcl.2011.11.034&lt;/work-type&gt;&lt;urls&gt;&lt;/urls&gt;&lt;electronic-resource-num&gt;10.1016/j.bmcl.2011.11.034&lt;/electronic-resource-num&gt;&lt;/record&gt;&lt;/Cite&gt;&lt;/EndNote&gt;</w:instrText>
      </w:r>
      <w:r w:rsidR="00DB2860" w:rsidRPr="005246F1">
        <w:fldChar w:fldCharType="separate"/>
      </w:r>
      <w:r w:rsidR="00F04266" w:rsidRPr="00F04266">
        <w:rPr>
          <w:noProof/>
          <w:vertAlign w:val="superscript"/>
        </w:rPr>
        <w:t>172</w:t>
      </w:r>
      <w:r w:rsidR="00DB2860" w:rsidRPr="005246F1">
        <w:fldChar w:fldCharType="end"/>
      </w:r>
    </w:p>
    <w:p w14:paraId="27FA5B61" w14:textId="2D7CB56C" w:rsidR="00DB2860" w:rsidRPr="005246F1" w:rsidRDefault="00912AC7" w:rsidP="00DB2860">
      <w:pPr>
        <w:pStyle w:val="Heading3"/>
      </w:pPr>
      <w:bookmarkStart w:id="576" w:name="_Toc505089629"/>
      <w:bookmarkStart w:id="577" w:name="_Toc506311686"/>
      <w:bookmarkStart w:id="578" w:name="_Toc523135281"/>
      <w:r w:rsidRPr="005246F1">
        <w:t xml:space="preserve">3.1.3.4 </w:t>
      </w:r>
      <w:r w:rsidR="00DB2860" w:rsidRPr="005246F1">
        <w:t>Lactam derived sulfides</w:t>
      </w:r>
      <w:bookmarkEnd w:id="576"/>
      <w:bookmarkEnd w:id="577"/>
      <w:bookmarkEnd w:id="578"/>
    </w:p>
    <w:p w14:paraId="4A9051B5" w14:textId="6C4FA06E" w:rsidR="00DB2860" w:rsidRPr="005246F1" w:rsidRDefault="00DB2860" w:rsidP="00DB2860">
      <w:pPr>
        <w:spacing w:after="100" w:afterAutospacing="1" w:line="360" w:lineRule="auto"/>
        <w:jc w:val="both"/>
        <w:rPr>
          <w:b/>
        </w:rPr>
      </w:pPr>
      <w:r w:rsidRPr="005246F1">
        <w:rPr>
          <w:b/>
          <w:i/>
        </w:rPr>
        <w:t>erythro</w:t>
      </w:r>
      <w:r w:rsidRPr="005246F1">
        <w:rPr>
          <w:b/>
        </w:rPr>
        <w:t xml:space="preserve">-(2-Hydroxy-1,2-diphenyl-ethylsulfanyl)-acetic acid methyl ester </w:t>
      </w:r>
      <w:r w:rsidRPr="005246F1">
        <w:rPr>
          <w:b/>
        </w:rPr>
        <w:fldChar w:fldCharType="begin" w:fldLock="1"/>
      </w:r>
      <w:r w:rsidR="00582BE6" w:rsidRPr="005246F1">
        <w:rPr>
          <w:b/>
        </w:rPr>
        <w:instrText>ADDIN CSL_CITATION { "citationItems" : [ { "id" : "ITEM-1", "itemData" : { "id" : "ITEM-1", "issued" : { "date-parts" : [ [ "0" ] ] }, "title" : "cis diphenyl hydroxy ester", "type" : "article-journal" }, "uris" : [ "http://www.mendeley.com/documents/?uuid=989ae18e-2ec0-4c96-b231-1813fe23f5d1" ] } ], "mendeley" : { "formattedCitation" : "&lt;span style=\"baseline\"&gt;&lt;b&gt;48&lt;/b&gt;&lt;/span&gt;", "plainTextFormattedCitation" : "48", "previouslyFormattedCitation" : "&lt;span style=\"baseline\"&gt;&lt;b&gt;48&lt;/b&gt;&lt;/span&gt;" }, "properties" : { "noteIndex" : 0 }, "schema" : "https://github.com/citation-style-language/schema/raw/master/csl-citation.json" }</w:instrText>
      </w:r>
      <w:r w:rsidRPr="005246F1">
        <w:rPr>
          <w:b/>
        </w:rPr>
        <w:fldChar w:fldCharType="separate"/>
      </w:r>
      <w:r w:rsidR="002F45E7" w:rsidRPr="005246F1">
        <w:rPr>
          <w:b/>
          <w:noProof/>
        </w:rPr>
        <w:t>48</w:t>
      </w:r>
      <w:r w:rsidRPr="005246F1">
        <w:rPr>
          <w:b/>
        </w:rPr>
        <w:fldChar w:fldCharType="end"/>
      </w:r>
      <w:r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fldChar w:fldCharType="separate"/>
      </w:r>
      <w:r w:rsidR="00BD4BB7" w:rsidRPr="00BD4BB7">
        <w:rPr>
          <w:noProof/>
          <w:vertAlign w:val="superscript"/>
        </w:rPr>
        <w:t>22</w:t>
      </w:r>
      <w:r w:rsidRPr="005246F1">
        <w:fldChar w:fldCharType="end"/>
      </w:r>
    </w:p>
    <w:p w14:paraId="1D9B72CF" w14:textId="0526D45E" w:rsidR="00DB2860" w:rsidRPr="005246F1" w:rsidRDefault="00075764" w:rsidP="00DB2860">
      <w:pPr>
        <w:spacing w:after="100" w:afterAutospacing="1" w:line="360" w:lineRule="auto"/>
        <w:jc w:val="both"/>
      </w:pPr>
      <w:r>
        <w:rPr>
          <w:noProof/>
        </w:rPr>
        <w:object w:dxaOrig="0" w:dyaOrig="0" w14:anchorId="66FB8CEA">
          <v:shape id="_x0000_s6877" type="#_x0000_t75" style="position:absolute;left:0;text-align:left;margin-left:0;margin-top:.25pt;width:99.1pt;height:80.4pt;z-index:251787264">
            <v:imagedata r:id="rId863" o:title=""/>
            <w10:wrap type="square"/>
          </v:shape>
          <o:OLEObject Type="Embed" ProgID="ChemDraw.Document.6.0" ShapeID="_x0000_s6877" DrawAspect="Content" ObjectID="_1596898323" r:id="rId864"/>
        </w:object>
      </w:r>
      <w:r w:rsidR="00DB2860" w:rsidRPr="005246F1">
        <w:t xml:space="preserve">Methyl thioglycolate </w:t>
      </w:r>
      <w:r w:rsidR="00DB2860"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00DB2860" w:rsidRPr="005246F1">
        <w:fldChar w:fldCharType="separate"/>
      </w:r>
      <w:r w:rsidR="001E3E15" w:rsidRPr="005246F1">
        <w:rPr>
          <w:b/>
          <w:noProof/>
        </w:rPr>
        <w:t>18</w:t>
      </w:r>
      <w:r w:rsidR="00DB2860" w:rsidRPr="005246F1">
        <w:fldChar w:fldCharType="end"/>
      </w:r>
      <w:r w:rsidR="00DB2860" w:rsidRPr="005246F1">
        <w:t xml:space="preserve"> (3.30 g, 2.78 mL, 31 mmol, 1.15 eq.) in methanol (20 mL) was added dropwise</w:t>
      </w:r>
      <w:r w:rsidR="00892C0A" w:rsidRPr="005246F1">
        <w:t xml:space="preserve"> over 10 </w:t>
      </w:r>
      <w:r w:rsidR="00AF7CAA" w:rsidRPr="005246F1">
        <w:t>min</w:t>
      </w:r>
      <w:r w:rsidR="00892C0A" w:rsidRPr="005246F1">
        <w:t>,</w:t>
      </w:r>
      <w:r w:rsidR="00DB2860" w:rsidRPr="005246F1">
        <w:t xml:space="preserve"> to a stirring solution of freshly prepared sodium methoxide (sodium 0.09 g, 4.20 mmol, 0.15 eq.) in methanol (40 mL) followed by </w:t>
      </w:r>
      <w:r w:rsidR="00DB2860" w:rsidRPr="005246F1">
        <w:rPr>
          <w:i/>
        </w:rPr>
        <w:t>trans</w:t>
      </w:r>
      <w:r w:rsidR="00DB2860" w:rsidRPr="005246F1">
        <w:t xml:space="preserve">-stilbene oxide </w:t>
      </w:r>
      <w:r w:rsidR="00DB2860" w:rsidRPr="005246F1">
        <w:fldChar w:fldCharType="begin" w:fldLock="1"/>
      </w:r>
      <w:r w:rsidR="002F45E7" w:rsidRPr="005246F1">
        <w:instrText>ADDIN CSL_CITATION { "citationItems" : [ { "id" : "ITEM-1", "itemData" : { "id" : "ITEM-1", "issued" : { "date-parts" : [ [ "0" ] ] }, "title" : "trans diphenyl epoxide stibene oxide", "type" : "article-journal" }, "uris" : [ "http://www.mendeley.com/documents/?uuid=f41a40a6-237a-4b40-8cf9-d31c02f2d1c8" ] } ], "mendeley" : { "formattedCitation" : "&lt;span style=\"baseline\"&gt;&lt;b&gt;12&lt;/b&gt;&lt;/span&gt;", "plainTextFormattedCitation" : "12", "previouslyFormattedCitation" : "&lt;span style=\"baseline\"&gt;&lt;b&gt;12&lt;/b&gt;&lt;/span&gt;" }, "properties" : { "noteIndex" : 0 }, "schema" : "https://github.com/citation-style-language/schema/raw/master/csl-citation.json" }</w:instrText>
      </w:r>
      <w:r w:rsidR="00DB2860" w:rsidRPr="005246F1">
        <w:fldChar w:fldCharType="separate"/>
      </w:r>
      <w:r w:rsidR="001E3E15" w:rsidRPr="005246F1">
        <w:rPr>
          <w:b/>
          <w:noProof/>
        </w:rPr>
        <w:t>12</w:t>
      </w:r>
      <w:r w:rsidR="00DB2860" w:rsidRPr="005246F1">
        <w:fldChar w:fldCharType="end"/>
      </w:r>
      <w:r w:rsidR="00DB2860" w:rsidRPr="005246F1">
        <w:t xml:space="preserve"> (5.51 g, 28.90 mmol, 1 eq.) in methanol (70 mL). Th</w:t>
      </w:r>
      <w:r w:rsidR="00892C0A" w:rsidRPr="005246F1">
        <w:t>e reaction mixture was heated under</w:t>
      </w:r>
      <w:r w:rsidR="00DB2860" w:rsidRPr="005246F1">
        <w:t xml:space="preserve"> reflux for 2 h and stirring was continued at room temperature overnight. The reaction mixture was hydrolysed with water (40 mL), extracted with dichloromethane, the layers were separated and the organic layer dried with MgSO</w:t>
      </w:r>
      <w:r w:rsidR="00DB2860" w:rsidRPr="005246F1">
        <w:rPr>
          <w:vertAlign w:val="subscript"/>
        </w:rPr>
        <w:t>4</w:t>
      </w:r>
      <w:r w:rsidR="00DB2860" w:rsidRPr="005246F1">
        <w:t xml:space="preserve">. The solvent was removed under reduced pressure to give the </w:t>
      </w:r>
      <w:r w:rsidR="00DB2860" w:rsidRPr="005246F1">
        <w:rPr>
          <w:i/>
        </w:rPr>
        <w:t>erythro</w:t>
      </w:r>
      <w:r w:rsidR="00DB2860" w:rsidRPr="005246F1">
        <w:t xml:space="preserve">-hydroxy ester </w:t>
      </w:r>
      <w:r w:rsidR="00DB2860" w:rsidRPr="005246F1">
        <w:rPr>
          <w:b/>
        </w:rPr>
        <w:fldChar w:fldCharType="begin" w:fldLock="1"/>
      </w:r>
      <w:r w:rsidR="00582BE6" w:rsidRPr="005246F1">
        <w:rPr>
          <w:b/>
        </w:rPr>
        <w:instrText>ADDIN CSL_CITATION { "citationItems" : [ { "id" : "ITEM-1", "itemData" : { "id" : "ITEM-1", "issued" : { "date-parts" : [ [ "0" ] ] }, "title" : "cis diphenyl hydroxy ester", "type" : "article-journal" }, "uris" : [ "http://www.mendeley.com/documents/?uuid=989ae18e-2ec0-4c96-b231-1813fe23f5d1" ] } ], "mendeley" : { "formattedCitation" : "&lt;span style=\"baseline\"&gt;&lt;b&gt;48&lt;/b&gt;&lt;/span&gt;", "plainTextFormattedCitation" : "48", "previouslyFormattedCitation" : "&lt;span style=\"baseline\"&gt;&lt;b&gt;48&lt;/b&gt;&lt;/span&gt;" }, "properties" : { "noteIndex" : 0 }, "schema" : "https://github.com/citation-style-language/schema/raw/master/csl-citation.json" }</w:instrText>
      </w:r>
      <w:r w:rsidR="00DB2860" w:rsidRPr="005246F1">
        <w:rPr>
          <w:b/>
        </w:rPr>
        <w:fldChar w:fldCharType="separate"/>
      </w:r>
      <w:r w:rsidR="002F45E7" w:rsidRPr="005246F1">
        <w:rPr>
          <w:b/>
          <w:noProof/>
        </w:rPr>
        <w:t>48</w:t>
      </w:r>
      <w:r w:rsidR="00DB2860" w:rsidRPr="005246F1">
        <w:rPr>
          <w:b/>
        </w:rPr>
        <w:fldChar w:fldCharType="end"/>
      </w:r>
      <w:r w:rsidR="00DB2860" w:rsidRPr="005246F1">
        <w:t xml:space="preserve"> as a yellow clear oil which</w:t>
      </w:r>
      <w:r w:rsidR="00892C0A" w:rsidRPr="005246F1">
        <w:t xml:space="preserve"> gradually</w:t>
      </w:r>
      <w:r w:rsidR="00DB2860" w:rsidRPr="005246F1">
        <w:t xml:space="preserve"> crystallised on standing to a yellow solid (6.78 g, 80%) which was sufficiently pure by </w:t>
      </w:r>
      <w:r w:rsidR="00DB2860" w:rsidRPr="005246F1">
        <w:rPr>
          <w:vertAlign w:val="superscript"/>
        </w:rPr>
        <w:t>1</w:t>
      </w:r>
      <w:r w:rsidR="00DB2860" w:rsidRPr="005246F1">
        <w:t>H NMR spectroscopy to be brought forward to the next step.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3493, 1731; δ</w:t>
      </w:r>
      <w:r w:rsidR="00DB2860" w:rsidRPr="005246F1">
        <w:rPr>
          <w:vertAlign w:val="subscript"/>
        </w:rPr>
        <w:t>H</w:t>
      </w:r>
      <w:r w:rsidR="005B12B0" w:rsidRPr="005246F1">
        <w:t>(400 MHz</w:t>
      </w:r>
      <w:r w:rsidR="00DB2860" w:rsidRPr="005246F1">
        <w:t xml:space="preserve">) 2.43 (1H, br s, OH), 2.88 (1H, d, </w:t>
      </w:r>
      <w:r w:rsidR="00DB2860" w:rsidRPr="005246F1">
        <w:rPr>
          <w:i/>
        </w:rPr>
        <w:t>J</w:t>
      </w:r>
      <w:r w:rsidR="00DB2860" w:rsidRPr="005246F1">
        <w:t xml:space="preserve"> 15.2, A of ABq, one of SCH</w:t>
      </w:r>
      <w:r w:rsidR="00DB2860" w:rsidRPr="005246F1">
        <w:rPr>
          <w:vertAlign w:val="subscript"/>
        </w:rPr>
        <w:t>2</w:t>
      </w:r>
      <w:r w:rsidR="00DB2860" w:rsidRPr="005246F1">
        <w:t xml:space="preserve">), 2.95 (1H, d,  </w:t>
      </w:r>
      <w:r w:rsidR="00DB2860" w:rsidRPr="005246F1">
        <w:rPr>
          <w:i/>
        </w:rPr>
        <w:t>J</w:t>
      </w:r>
      <w:r w:rsidR="00DB2860" w:rsidRPr="005246F1">
        <w:t xml:space="preserve"> 15.2,</w:t>
      </w:r>
      <w:r w:rsidR="00221F73" w:rsidRPr="005246F1">
        <w:t xml:space="preserve"> </w:t>
      </w:r>
      <w:r w:rsidR="00DB2860" w:rsidRPr="005246F1">
        <w:t>B of ABq, one of SCH</w:t>
      </w:r>
      <w:r w:rsidR="00DB2860" w:rsidRPr="005246F1">
        <w:rPr>
          <w:vertAlign w:val="subscript"/>
        </w:rPr>
        <w:t>2</w:t>
      </w:r>
      <w:r w:rsidR="00221F73" w:rsidRPr="005246F1">
        <w:t>), 3.61 (3</w:t>
      </w:r>
      <w:r w:rsidR="00DB2860" w:rsidRPr="005246F1">
        <w:t>H, s, CH</w:t>
      </w:r>
      <w:r w:rsidR="00DB2860" w:rsidRPr="005246F1">
        <w:rPr>
          <w:vertAlign w:val="subscript"/>
        </w:rPr>
        <w:t>3</w:t>
      </w:r>
      <w:r w:rsidR="00DB2860" w:rsidRPr="005246F1">
        <w:t xml:space="preserve">O), 4.31 (1H, d, </w:t>
      </w:r>
      <w:r w:rsidR="00DB2860" w:rsidRPr="005246F1">
        <w:rPr>
          <w:i/>
        </w:rPr>
        <w:t>J</w:t>
      </w:r>
      <w:r w:rsidR="00DB2860" w:rsidRPr="005246F1">
        <w:t xml:space="preserve"> 6.9, CHS), 5.02 (1H, d, </w:t>
      </w:r>
      <w:r w:rsidR="00DB2860" w:rsidRPr="005246F1">
        <w:rPr>
          <w:i/>
        </w:rPr>
        <w:t>J</w:t>
      </w:r>
      <w:r w:rsidR="00DB2860" w:rsidRPr="005246F1">
        <w:t xml:space="preserve"> 6.9, CHO), 7.31-7.42 (10H, m, 10 x </w:t>
      </w:r>
      <w:r w:rsidR="009C7B05" w:rsidRPr="005246F1">
        <w:t>Aromatic CH)</w:t>
      </w:r>
      <w:r w:rsidR="00DB2860" w:rsidRPr="005246F1">
        <w:t>; δ</w:t>
      </w:r>
      <w:r w:rsidR="00DB2860" w:rsidRPr="005246F1">
        <w:rPr>
          <w:vertAlign w:val="subscript"/>
        </w:rPr>
        <w:t xml:space="preserve">C </w:t>
      </w:r>
      <w:r w:rsidR="005B12B0" w:rsidRPr="005246F1">
        <w:t>(100 MHz</w:t>
      </w:r>
      <w:r w:rsidR="00DB2860" w:rsidRPr="005246F1">
        <w:t>) 32.8 (SCH</w:t>
      </w:r>
      <w:r w:rsidR="00DB2860" w:rsidRPr="005246F1">
        <w:rPr>
          <w:vertAlign w:val="subscript"/>
        </w:rPr>
        <w:t>2</w:t>
      </w:r>
      <w:r w:rsidR="00AF7CAA" w:rsidRPr="005246F1">
        <w:t>),</w:t>
      </w:r>
      <w:r w:rsidR="00DB2860" w:rsidRPr="005246F1">
        <w:t xml:space="preserve"> 52.3</w:t>
      </w:r>
      <w:r w:rsidR="00221F73" w:rsidRPr="005246F1">
        <w:t xml:space="preserve"> (OCH</w:t>
      </w:r>
      <w:r w:rsidR="00221F73" w:rsidRPr="005246F1">
        <w:rPr>
          <w:vertAlign w:val="subscript"/>
        </w:rPr>
        <w:t>3</w:t>
      </w:r>
      <w:r w:rsidR="00AF7CAA" w:rsidRPr="005246F1">
        <w:t>), 57.4 (CHS</w:t>
      </w:r>
      <w:r w:rsidR="00DB2860" w:rsidRPr="005246F1">
        <w:t xml:space="preserve">), </w:t>
      </w:r>
      <w:r w:rsidR="00AF7CAA" w:rsidRPr="005246F1">
        <w:t xml:space="preserve">76.7 (CHO), </w:t>
      </w:r>
      <w:r w:rsidR="00DB2860" w:rsidRPr="005246F1">
        <w:t>126.8</w:t>
      </w:r>
      <w:r w:rsidR="00612C59" w:rsidRPr="005246F1">
        <w:t xml:space="preserve"> (2 x aromatic CH)</w:t>
      </w:r>
      <w:r w:rsidR="00DB2860" w:rsidRPr="005246F1">
        <w:t>, 127.9, 128.1</w:t>
      </w:r>
      <w:r w:rsidR="00612C59" w:rsidRPr="005246F1">
        <w:t xml:space="preserve"> (2 x Aromatic CH)</w:t>
      </w:r>
      <w:r w:rsidR="00DB2860" w:rsidRPr="005246F1">
        <w:t>, 128.2, 128.5, 129.3,</w:t>
      </w:r>
      <w:r w:rsidR="00612C59" w:rsidRPr="005246F1">
        <w:t xml:space="preserve"> (</w:t>
      </w:r>
      <w:r w:rsidR="00C345E5" w:rsidRPr="005246F1">
        <w:t xml:space="preserve">3 signals representing </w:t>
      </w:r>
      <w:r w:rsidR="00612C59" w:rsidRPr="005246F1">
        <w:t>6</w:t>
      </w:r>
      <w:r w:rsidR="00DB2860" w:rsidRPr="005246F1">
        <w:t xml:space="preserve"> x </w:t>
      </w:r>
      <w:r w:rsidR="001C69C8" w:rsidRPr="005246F1">
        <w:t>Aromatic CH)</w:t>
      </w:r>
      <w:r w:rsidR="00DB2860" w:rsidRPr="005246F1">
        <w:t xml:space="preserve">, 137.6, 140.7 (2 x </w:t>
      </w:r>
      <w:r w:rsidR="001C69C8" w:rsidRPr="005246F1">
        <w:t xml:space="preserve">Aromatic </w:t>
      </w:r>
      <w:r w:rsidR="00E34974" w:rsidRPr="005246F1">
        <w:t>Cq</w:t>
      </w:r>
      <w:r w:rsidR="001C69C8" w:rsidRPr="005246F1">
        <w:t>)</w:t>
      </w:r>
      <w:r w:rsidR="00DB2860" w:rsidRPr="005246F1">
        <w:t>, 170.7 (</w:t>
      </w:r>
      <w:r w:rsidR="00365F67" w:rsidRPr="005246F1">
        <w:t xml:space="preserve">Cq, </w:t>
      </w:r>
      <w:r w:rsidR="00DB2860" w:rsidRPr="005246F1">
        <w:t>C=O). Spectroscopic details matched those reported in the literature.</w:t>
      </w:r>
      <w:r w:rsidR="00DB2860"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fldChar w:fldCharType="separate"/>
      </w:r>
      <w:r w:rsidR="00BD4BB7" w:rsidRPr="00BD4BB7">
        <w:rPr>
          <w:noProof/>
          <w:vertAlign w:val="superscript"/>
        </w:rPr>
        <w:t>22</w:t>
      </w:r>
      <w:r w:rsidR="00DB2860" w:rsidRPr="005246F1">
        <w:fldChar w:fldCharType="end"/>
      </w:r>
    </w:p>
    <w:p w14:paraId="58C27645" w14:textId="77777777" w:rsidR="000D5525" w:rsidRPr="005246F1" w:rsidRDefault="000D5525" w:rsidP="00DB2860">
      <w:pPr>
        <w:spacing w:after="100" w:afterAutospacing="1" w:line="360" w:lineRule="auto"/>
        <w:jc w:val="both"/>
      </w:pPr>
    </w:p>
    <w:p w14:paraId="6F9031CF" w14:textId="231F1513" w:rsidR="00DB2860" w:rsidRPr="005246F1" w:rsidRDefault="00DB2860" w:rsidP="00DB2860">
      <w:pPr>
        <w:spacing w:after="100" w:afterAutospacing="1" w:line="360" w:lineRule="auto"/>
        <w:jc w:val="both"/>
      </w:pPr>
      <w:r w:rsidRPr="005246F1">
        <w:rPr>
          <w:b/>
          <w:i/>
        </w:rPr>
        <w:lastRenderedPageBreak/>
        <w:t>erythro</w:t>
      </w:r>
      <w:r w:rsidRPr="005246F1">
        <w:rPr>
          <w:b/>
        </w:rPr>
        <w:t xml:space="preserve">-(2-Chloro-1,2-diphenyl-ethylsulfanyl)-acetic acid methyl ester </w:t>
      </w:r>
      <w:r w:rsidRPr="005246F1">
        <w:rPr>
          <w:b/>
        </w:rPr>
        <w:fldChar w:fldCharType="begin" w:fldLock="1"/>
      </w:r>
      <w:r w:rsidR="00582BE6" w:rsidRPr="005246F1">
        <w:rPr>
          <w:b/>
        </w:rPr>
        <w:instrText>ADDIN CSL_CITATION { "citationItems" : [ { "id" : "ITEM-1", "itemData" : { "id" : "ITEM-1", "issued" : { "date-parts" : [ [ "0" ] ] }, "title" : "cis diphenyl chloro ester", "type" : "article-journal" }, "uris" : [ "http://www.mendeley.com/documents/?uuid=71e151e8-dcd2-4d6f-80e7-270de631590d" ] } ], "mendeley" : { "formattedCitation" : "&lt;span style=\"baseline\"&gt;&lt;b&gt;50&lt;/b&gt;&lt;/span&gt;", "plainTextFormattedCitation" : "50", "previouslyFormattedCitation" : "&lt;span style=\"baseline\"&gt;&lt;b&gt;50&lt;/b&gt;&lt;/span&gt;" }, "properties" : { "noteIndex" : 0 }, "schema" : "https://github.com/citation-style-language/schema/raw/master/csl-citation.json" }</w:instrText>
      </w:r>
      <w:r w:rsidRPr="005246F1">
        <w:rPr>
          <w:b/>
        </w:rPr>
        <w:fldChar w:fldCharType="separate"/>
      </w:r>
      <w:r w:rsidR="002F45E7" w:rsidRPr="005246F1">
        <w:rPr>
          <w:b/>
          <w:noProof/>
        </w:rPr>
        <w:t>50</w:t>
      </w:r>
      <w:r w:rsidRPr="005246F1">
        <w:rPr>
          <w:b/>
        </w:rPr>
        <w:fldChar w:fldCharType="end"/>
      </w:r>
      <w:r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fldChar w:fldCharType="separate"/>
      </w:r>
      <w:r w:rsidR="00BD4BB7" w:rsidRPr="00BD4BB7">
        <w:rPr>
          <w:noProof/>
          <w:vertAlign w:val="superscript"/>
        </w:rPr>
        <w:t>22</w:t>
      </w:r>
      <w:r w:rsidRPr="005246F1">
        <w:fldChar w:fldCharType="end"/>
      </w:r>
    </w:p>
    <w:p w14:paraId="09D3BE66" w14:textId="3494854C" w:rsidR="00DB2860" w:rsidRPr="005246F1" w:rsidRDefault="00075764" w:rsidP="00DB2860">
      <w:pPr>
        <w:spacing w:after="100" w:afterAutospacing="1" w:line="360" w:lineRule="auto"/>
        <w:jc w:val="both"/>
      </w:pPr>
      <w:r>
        <w:rPr>
          <w:noProof/>
        </w:rPr>
        <w:object w:dxaOrig="0" w:dyaOrig="0" w14:anchorId="5B59E857">
          <v:shape id="_x0000_s6878" type="#_x0000_t75" style="position:absolute;left:0;text-align:left;margin-left:-.95pt;margin-top:3.35pt;width:100.05pt;height:81.35pt;z-index:251788288">
            <v:imagedata r:id="rId865" o:title=""/>
            <w10:wrap type="square"/>
          </v:shape>
          <o:OLEObject Type="Embed" ProgID="ChemDraw.Document.6.0" ShapeID="_x0000_s6878" DrawAspect="Content" ObjectID="_1596898324" r:id="rId866"/>
        </w:object>
      </w:r>
      <w:r w:rsidR="00DB2860" w:rsidRPr="005246F1">
        <w:t>Thionyl chloride (3.04 mL, 41.8 mmol, 2.0 eq.) was added</w:t>
      </w:r>
      <w:r w:rsidR="00221F73" w:rsidRPr="005246F1">
        <w:t xml:space="preserve"> over 10 min</w:t>
      </w:r>
      <w:r w:rsidR="00DB2860" w:rsidRPr="005246F1">
        <w:t xml:space="preserve"> to a stirring solution of the hydroxy ester </w:t>
      </w:r>
      <w:r w:rsidR="00DB2860" w:rsidRPr="005246F1">
        <w:rPr>
          <w:b/>
        </w:rPr>
        <w:fldChar w:fldCharType="begin" w:fldLock="1"/>
      </w:r>
      <w:r w:rsidR="00582BE6" w:rsidRPr="005246F1">
        <w:rPr>
          <w:b/>
        </w:rPr>
        <w:instrText>ADDIN CSL_CITATION { "citationItems" : [ { "id" : "ITEM-1", "itemData" : { "id" : "ITEM-1", "issued" : { "date-parts" : [ [ "0" ] ] }, "title" : "cis diphenyl hydroxy ester", "type" : "article-journal" }, "uris" : [ "http://www.mendeley.com/documents/?uuid=989ae18e-2ec0-4c96-b231-1813fe23f5d1" ] } ], "mendeley" : { "formattedCitation" : "&lt;span style=\"baseline\"&gt;&lt;b&gt;48&lt;/b&gt;&lt;/span&gt;", "plainTextFormattedCitation" : "48", "previouslyFormattedCitation" : "&lt;span style=\"baseline\"&gt;&lt;b&gt;48&lt;/b&gt;&lt;/span&gt;" }, "properties" : { "noteIndex" : 0 }, "schema" : "https://github.com/citation-style-language/schema/raw/master/csl-citation.json" }</w:instrText>
      </w:r>
      <w:r w:rsidR="00DB2860" w:rsidRPr="005246F1">
        <w:rPr>
          <w:b/>
        </w:rPr>
        <w:fldChar w:fldCharType="separate"/>
      </w:r>
      <w:r w:rsidR="002F45E7" w:rsidRPr="005246F1">
        <w:rPr>
          <w:b/>
          <w:noProof/>
        </w:rPr>
        <w:t>48</w:t>
      </w:r>
      <w:r w:rsidR="00DB2860" w:rsidRPr="005246F1">
        <w:rPr>
          <w:b/>
        </w:rPr>
        <w:fldChar w:fldCharType="end"/>
      </w:r>
      <w:r w:rsidR="00DB2860" w:rsidRPr="005246F1">
        <w:rPr>
          <w:b/>
        </w:rPr>
        <w:t xml:space="preserve"> </w:t>
      </w:r>
      <w:r w:rsidR="00DB2860" w:rsidRPr="005246F1">
        <w:t xml:space="preserve">(6.33 g, 20.9 mmol) in dichloromethane (50 mL) at room temperature. The mixture was stirred at room temperature for 18 h and then the solvent and excess thionyl chloride were removed under reduced pressure to give the </w:t>
      </w:r>
      <w:r w:rsidR="00DB2860" w:rsidRPr="005246F1">
        <w:rPr>
          <w:i/>
        </w:rPr>
        <w:t>erythro</w:t>
      </w:r>
      <w:r w:rsidR="00DB2860" w:rsidRPr="005246F1">
        <w:t>-chloro ester</w:t>
      </w:r>
      <w:r w:rsidR="00DB2860" w:rsidRPr="005246F1">
        <w:rPr>
          <w:b/>
        </w:rPr>
        <w:t xml:space="preserve"> </w:t>
      </w:r>
      <w:r w:rsidR="00DB2860" w:rsidRPr="005246F1">
        <w:t xml:space="preserve">product </w:t>
      </w:r>
      <w:r w:rsidR="00DB2860" w:rsidRPr="005246F1">
        <w:rPr>
          <w:b/>
        </w:rPr>
        <w:fldChar w:fldCharType="begin" w:fldLock="1"/>
      </w:r>
      <w:r w:rsidR="00582BE6" w:rsidRPr="005246F1">
        <w:rPr>
          <w:b/>
        </w:rPr>
        <w:instrText>ADDIN CSL_CITATION { "citationItems" : [ { "id" : "ITEM-1", "itemData" : { "id" : "ITEM-1", "issued" : { "date-parts" : [ [ "0" ] ] }, "title" : "cis diphenyl chloro ester", "type" : "article-journal" }, "uris" : [ "http://www.mendeley.com/documents/?uuid=71e151e8-dcd2-4d6f-80e7-270de631590d" ] } ], "mendeley" : { "formattedCitation" : "&lt;span style=\"baseline\"&gt;&lt;b&gt;50&lt;/b&gt;&lt;/span&gt;", "plainTextFormattedCitation" : "50", "previouslyFormattedCitation" : "&lt;span style=\"baseline\"&gt;&lt;b&gt;50&lt;/b&gt;&lt;/span&gt;" }, "properties" : { "noteIndex" : 0 }, "schema" : "https://github.com/citation-style-language/schema/raw/master/csl-citation.json" }</w:instrText>
      </w:r>
      <w:r w:rsidR="00DB2860" w:rsidRPr="005246F1">
        <w:rPr>
          <w:b/>
        </w:rPr>
        <w:fldChar w:fldCharType="separate"/>
      </w:r>
      <w:r w:rsidR="002F45E7" w:rsidRPr="005246F1">
        <w:rPr>
          <w:b/>
          <w:noProof/>
        </w:rPr>
        <w:t>50</w:t>
      </w:r>
      <w:r w:rsidR="00DB2860" w:rsidRPr="005246F1">
        <w:rPr>
          <w:b/>
        </w:rPr>
        <w:fldChar w:fldCharType="end"/>
      </w:r>
      <w:r w:rsidR="00DB2860" w:rsidRPr="005246F1">
        <w:rPr>
          <w:b/>
        </w:rPr>
        <w:t xml:space="preserve"> </w:t>
      </w:r>
      <w:r w:rsidR="00DB2860" w:rsidRPr="005246F1">
        <w:t>as a white solid (6.55 g, 97 %); mp 71-73°C (lit.,</w:t>
      </w:r>
      <w:r w:rsidR="00DB2860"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fldChar w:fldCharType="separate"/>
      </w:r>
      <w:r w:rsidR="00BD4BB7" w:rsidRPr="00BD4BB7">
        <w:rPr>
          <w:noProof/>
          <w:vertAlign w:val="superscript"/>
        </w:rPr>
        <w:t>22</w:t>
      </w:r>
      <w:r w:rsidR="00DB2860" w:rsidRPr="005246F1">
        <w:fldChar w:fldCharType="end"/>
      </w:r>
      <w:r w:rsidR="00DB2860" w:rsidRPr="005246F1">
        <w:t xml:space="preserve"> 74-76°C);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1732; δ</w:t>
      </w:r>
      <w:r w:rsidR="00DB2860" w:rsidRPr="005246F1">
        <w:rPr>
          <w:vertAlign w:val="subscript"/>
        </w:rPr>
        <w:t xml:space="preserve">H </w:t>
      </w:r>
      <w:r w:rsidR="005B12B0" w:rsidRPr="005246F1">
        <w:t>(</w:t>
      </w:r>
      <w:r w:rsidR="00DB2860" w:rsidRPr="005246F1">
        <w:t>400 MHz) 2.74 (2H, s, SCH</w:t>
      </w:r>
      <w:r w:rsidR="00DB2860" w:rsidRPr="005246F1">
        <w:rPr>
          <w:vertAlign w:val="subscript"/>
        </w:rPr>
        <w:t>2</w:t>
      </w:r>
      <w:r w:rsidR="00DB2860" w:rsidRPr="005246F1">
        <w:t>), 3.60 (3H, s, CH</w:t>
      </w:r>
      <w:r w:rsidR="00DB2860" w:rsidRPr="005246F1">
        <w:rPr>
          <w:vertAlign w:val="subscript"/>
        </w:rPr>
        <w:t>3</w:t>
      </w:r>
      <w:r w:rsidR="00DB2860" w:rsidRPr="005246F1">
        <w:t xml:space="preserve">O), 4.64 (1H, d, </w:t>
      </w:r>
      <w:r w:rsidR="00DB2860" w:rsidRPr="005246F1">
        <w:rPr>
          <w:i/>
        </w:rPr>
        <w:t>J</w:t>
      </w:r>
      <w:r w:rsidR="00DB2860" w:rsidRPr="005246F1">
        <w:t xml:space="preserve"> 9.8, CHS), 5.22 (1H, d, </w:t>
      </w:r>
      <w:r w:rsidR="00DB2860" w:rsidRPr="005246F1">
        <w:rPr>
          <w:i/>
        </w:rPr>
        <w:t>J</w:t>
      </w:r>
      <w:r w:rsidR="00DB2860" w:rsidRPr="005246F1">
        <w:t xml:space="preserve"> 9.8, CHCl), 7.10-7.55 (10H, m, 10 x </w:t>
      </w:r>
      <w:r w:rsidR="009C7B05" w:rsidRPr="005246F1">
        <w:t>Aromatic CH)</w:t>
      </w:r>
      <w:r w:rsidR="00DB2860" w:rsidRPr="005246F1">
        <w:t>; δ</w:t>
      </w:r>
      <w:r w:rsidR="00DB2860" w:rsidRPr="005246F1">
        <w:rPr>
          <w:vertAlign w:val="subscript"/>
        </w:rPr>
        <w:t xml:space="preserve">C </w:t>
      </w:r>
      <w:r w:rsidR="00DB2860" w:rsidRPr="005246F1">
        <w:t>(75.5 MHz) 33.0 (SCH</w:t>
      </w:r>
      <w:r w:rsidR="00DB2860" w:rsidRPr="005246F1">
        <w:rPr>
          <w:vertAlign w:val="subscript"/>
        </w:rPr>
        <w:t>2</w:t>
      </w:r>
      <w:r w:rsidR="00DB2860" w:rsidRPr="005246F1">
        <w:t>), 52.3 (OCH</w:t>
      </w:r>
      <w:r w:rsidR="00DB2860" w:rsidRPr="005246F1">
        <w:rPr>
          <w:vertAlign w:val="subscript"/>
        </w:rPr>
        <w:t>3</w:t>
      </w:r>
      <w:r w:rsidR="00DB2860" w:rsidRPr="005246F1">
        <w:t>), 56.7 (CHS), 65.7 (CHCl), 127.9, 128.1, 128.5, 128.7, 128.3, 128.9 (</w:t>
      </w:r>
      <w:r w:rsidR="00C345E5" w:rsidRPr="005246F1">
        <w:t xml:space="preserve">6 signals representing </w:t>
      </w:r>
      <w:r w:rsidR="00DB2860" w:rsidRPr="005246F1">
        <w:t xml:space="preserve">10 x </w:t>
      </w:r>
      <w:r w:rsidR="001C69C8" w:rsidRPr="005246F1">
        <w:t>Aromatic CH)</w:t>
      </w:r>
      <w:r w:rsidR="00DB2860" w:rsidRPr="005246F1">
        <w:t xml:space="preserve">, 138.3, 139.1 (2 x </w:t>
      </w:r>
      <w:r w:rsidR="001C69C8" w:rsidRPr="005246F1">
        <w:t xml:space="preserve">Aromatic </w:t>
      </w:r>
      <w:r w:rsidR="00E34974" w:rsidRPr="005246F1">
        <w:t>Cq</w:t>
      </w:r>
      <w:r w:rsidR="001C69C8" w:rsidRPr="005246F1">
        <w:t>)</w:t>
      </w:r>
      <w:r w:rsidR="00DB2860" w:rsidRPr="005246F1">
        <w:t xml:space="preserve">, 170.3 </w:t>
      </w:r>
      <w:r w:rsidR="00365F67" w:rsidRPr="005246F1">
        <w:t>(Cq, C=O)</w:t>
      </w:r>
      <w:r w:rsidR="00DB2860" w:rsidRPr="005246F1">
        <w:t xml:space="preserve">; </w:t>
      </w:r>
      <w:r w:rsidR="00DB2860" w:rsidRPr="005246F1">
        <w:rPr>
          <w:i/>
        </w:rPr>
        <w:t>m/z</w:t>
      </w:r>
      <w:r w:rsidR="00DB2860" w:rsidRPr="005246F1">
        <w:t xml:space="preserve"> (ESI+) 320 [(M+H)</w:t>
      </w:r>
      <w:r w:rsidR="00DB2860" w:rsidRPr="005246F1">
        <w:rPr>
          <w:vertAlign w:val="superscript"/>
        </w:rPr>
        <w:t>+</w:t>
      </w:r>
      <w:r w:rsidR="00DB2860" w:rsidRPr="005246F1">
        <w:t>, 10%]. Spectroscopic details matched those reported in the literature.</w:t>
      </w:r>
      <w:r w:rsidR="00DB2860"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fldChar w:fldCharType="separate"/>
      </w:r>
      <w:r w:rsidR="00BD4BB7" w:rsidRPr="00BD4BB7">
        <w:rPr>
          <w:noProof/>
          <w:vertAlign w:val="superscript"/>
        </w:rPr>
        <w:t>22</w:t>
      </w:r>
      <w:r w:rsidR="00DB2860" w:rsidRPr="005246F1">
        <w:fldChar w:fldCharType="end"/>
      </w:r>
    </w:p>
    <w:p w14:paraId="1B3C0D9F" w14:textId="7978C526" w:rsidR="00DB2860" w:rsidRPr="005246F1" w:rsidRDefault="00DB2860" w:rsidP="00DB2860">
      <w:pPr>
        <w:pStyle w:val="BodyText"/>
        <w:spacing w:before="240" w:after="100" w:afterAutospacing="1"/>
        <w:rPr>
          <w:rFonts w:asciiTheme="minorHAnsi" w:hAnsiTheme="minorHAnsi"/>
          <w:b/>
          <w:sz w:val="22"/>
          <w:szCs w:val="22"/>
        </w:rPr>
      </w:pPr>
      <w:r w:rsidRPr="005246F1">
        <w:rPr>
          <w:rFonts w:asciiTheme="minorHAnsi" w:hAnsiTheme="minorHAnsi"/>
          <w:b/>
          <w:i/>
          <w:sz w:val="22"/>
          <w:szCs w:val="22"/>
        </w:rPr>
        <w:t>cis</w:t>
      </w:r>
      <w:r w:rsidR="00A97514" w:rsidRPr="005246F1">
        <w:rPr>
          <w:rFonts w:asciiTheme="minorHAnsi" w:hAnsiTheme="minorHAnsi"/>
          <w:b/>
          <w:sz w:val="22"/>
          <w:szCs w:val="22"/>
        </w:rPr>
        <w:t>-5,6-Diphenyl</w:t>
      </w:r>
      <w:r w:rsidRPr="005246F1">
        <w:rPr>
          <w:rFonts w:asciiTheme="minorHAnsi" w:hAnsiTheme="minorHAnsi"/>
          <w:b/>
          <w:sz w:val="22"/>
          <w:szCs w:val="22"/>
        </w:rPr>
        <w:t xml:space="preserve">thiomorpholin-3-one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44</w:t>
      </w:r>
      <w:r w:rsidRPr="005246F1">
        <w:rPr>
          <w:rFonts w:asciiTheme="minorHAnsi" w:hAnsiTheme="minorHAnsi"/>
          <w:b/>
          <w:sz w:val="22"/>
          <w:szCs w:val="22"/>
        </w:rPr>
        <w:fldChar w:fldCharType="end"/>
      </w:r>
      <w:r w:rsidRPr="005246F1">
        <w:rPr>
          <w:rFonts w:asciiTheme="minorHAnsi" w:hAnsiTheme="minorHAnsi"/>
          <w:sz w:val="22"/>
          <w:szCs w:val="22"/>
        </w:rPr>
        <w:fldChar w:fldCharType="begin" w:fldLock="1"/>
      </w:r>
      <w:r w:rsidR="00BD4BB7">
        <w:rPr>
          <w:rFonts w:asciiTheme="minorHAnsi" w:hAnsiTheme="minorHAnsi"/>
          <w:sz w:val="22"/>
          <w:szCs w:val="22"/>
        </w:rPr>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rPr>
          <w:rFonts w:asciiTheme="minorHAnsi" w:hAnsiTheme="minorHAnsi"/>
          <w:sz w:val="22"/>
          <w:szCs w:val="22"/>
        </w:rPr>
        <w:fldChar w:fldCharType="separate"/>
      </w:r>
      <w:r w:rsidR="00BD4BB7" w:rsidRPr="00BD4BB7">
        <w:rPr>
          <w:rFonts w:asciiTheme="minorHAnsi" w:hAnsiTheme="minorHAnsi"/>
          <w:noProof/>
          <w:sz w:val="22"/>
          <w:szCs w:val="22"/>
          <w:vertAlign w:val="superscript"/>
        </w:rPr>
        <w:t>22</w:t>
      </w:r>
      <w:r w:rsidRPr="005246F1">
        <w:rPr>
          <w:rFonts w:asciiTheme="minorHAnsi" w:hAnsiTheme="minorHAnsi"/>
          <w:sz w:val="22"/>
          <w:szCs w:val="22"/>
        </w:rPr>
        <w:fldChar w:fldCharType="end"/>
      </w:r>
    </w:p>
    <w:p w14:paraId="69E359F0" w14:textId="125224D8" w:rsidR="00DB2860" w:rsidRPr="005246F1" w:rsidRDefault="00075764" w:rsidP="00DB2860">
      <w:pPr>
        <w:spacing w:after="100" w:afterAutospacing="1" w:line="360" w:lineRule="auto"/>
        <w:jc w:val="both"/>
      </w:pPr>
      <w:r>
        <w:rPr>
          <w:noProof/>
        </w:rPr>
        <w:object w:dxaOrig="0" w:dyaOrig="0" w14:anchorId="23332AB3">
          <v:shape id="_x0000_s6879" type="#_x0000_t75" style="position:absolute;left:0;text-align:left;margin-left:0;margin-top:1.3pt;width:83.8pt;height:77.45pt;z-index:251789312">
            <v:imagedata r:id="rId867" o:title=""/>
            <w10:wrap type="square"/>
          </v:shape>
          <o:OLEObject Type="Embed" ProgID="ChemDraw.Document.6.0" ShapeID="_x0000_s6879" DrawAspect="Content" ObjectID="_1596898325" r:id="rId868"/>
        </w:object>
      </w:r>
      <w:r w:rsidR="00892C0A" w:rsidRPr="005246F1">
        <w:t>The chloro ester</w:t>
      </w:r>
      <w:r w:rsidR="00892C0A" w:rsidRPr="005246F1">
        <w:rPr>
          <w:b/>
        </w:rPr>
        <w:t xml:space="preserve"> </w:t>
      </w:r>
      <w:r w:rsidR="00892C0A" w:rsidRPr="005246F1">
        <w:rPr>
          <w:rFonts w:cstheme="minorHAnsi"/>
          <w:b/>
        </w:rPr>
        <w:fldChar w:fldCharType="begin" w:fldLock="1"/>
      </w:r>
      <w:r w:rsidR="00582BE6" w:rsidRPr="005246F1">
        <w:rPr>
          <w:rFonts w:cstheme="minorHAnsi"/>
          <w:b/>
        </w:rPr>
        <w:instrText>ADDIN CSL_CITATION { "citationItems" : [ { "id" : "ITEM-1", "itemData" : { "id" : "ITEM-1", "issued" : { "date-parts" : [ [ "0" ] ] }, "title" : "cis diphenyl chloro ester", "type" : "article-journal" }, "uris" : [ "http://www.mendeley.com/documents/?uuid=71e151e8-dcd2-4d6f-80e7-270de631590d" ] } ], "mendeley" : { "formattedCitation" : "&lt;span style=\"baseline\"&gt;&lt;b&gt;50&lt;/b&gt;&lt;/span&gt;", "plainTextFormattedCitation" : "50", "previouslyFormattedCitation" : "&lt;span style=\"baseline\"&gt;&lt;b&gt;50&lt;/b&gt;&lt;/span&gt;" }, "properties" : { "noteIndex" : 0 }, "schema" : "https://github.com/citation-style-language/schema/raw/master/csl-citation.json" }</w:instrText>
      </w:r>
      <w:r w:rsidR="00892C0A" w:rsidRPr="005246F1">
        <w:rPr>
          <w:rFonts w:cstheme="minorHAnsi"/>
          <w:b/>
        </w:rPr>
        <w:fldChar w:fldCharType="separate"/>
      </w:r>
      <w:r w:rsidR="002F45E7" w:rsidRPr="005246F1">
        <w:rPr>
          <w:rFonts w:cstheme="minorHAnsi"/>
          <w:b/>
          <w:noProof/>
        </w:rPr>
        <w:t>50</w:t>
      </w:r>
      <w:r w:rsidR="00892C0A" w:rsidRPr="005246F1">
        <w:rPr>
          <w:rFonts w:cstheme="minorHAnsi"/>
          <w:b/>
        </w:rPr>
        <w:fldChar w:fldCharType="end"/>
      </w:r>
      <w:r w:rsidR="00892C0A" w:rsidRPr="005246F1">
        <w:t xml:space="preserve"> (6.76 g, 21.07 mmol) was dissolved in acetonitrile (150 mL). and a</w:t>
      </w:r>
      <w:r w:rsidR="00DB2860" w:rsidRPr="005246F1">
        <w:t>queous ammonium hy</w:t>
      </w:r>
      <w:r w:rsidR="00892C0A" w:rsidRPr="005246F1">
        <w:t xml:space="preserve">droxide (110 mL, 20%) was added. </w:t>
      </w:r>
      <w:r w:rsidR="00DB2860" w:rsidRPr="005246F1">
        <w:t xml:space="preserve">The solution was stirred at room temperature for 60 h and then extracted </w:t>
      </w:r>
      <w:r w:rsidR="004955D3" w:rsidRPr="005246F1">
        <w:t>with dichloromethane (150 mL). A</w:t>
      </w:r>
      <w:r w:rsidR="00DB2860" w:rsidRPr="005246F1">
        <w:t xml:space="preserve">fter evaporation of the dried extracts the crude product (4.68 g) was isolated as white solid and purified by column chromatography on silica gel, </w:t>
      </w:r>
      <w:r w:rsidR="00892C0A" w:rsidRPr="005246F1">
        <w:t>using hexane – ethyl acetate as eluent (40 : 60)</w:t>
      </w:r>
      <w:r w:rsidR="00DB2860" w:rsidRPr="005246F1">
        <w:t xml:space="preserve"> to give the </w:t>
      </w:r>
      <w:r w:rsidR="00DB2860" w:rsidRPr="005246F1">
        <w:rPr>
          <w:i/>
        </w:rPr>
        <w:t>cis</w:t>
      </w:r>
      <w:r w:rsidR="00DB2860" w:rsidRPr="005246F1">
        <w:t xml:space="preserve"> sulfide </w:t>
      </w:r>
      <w:r w:rsidR="00DB2860" w:rsidRPr="005246F1">
        <w:rPr>
          <w:b/>
        </w:rPr>
        <w:fldChar w:fldCharType="begin" w:fldLock="1"/>
      </w:r>
      <w:r w:rsidR="00582BE6" w:rsidRPr="005246F1">
        <w:rPr>
          <w:b/>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00DB2860" w:rsidRPr="005246F1">
        <w:rPr>
          <w:b/>
        </w:rPr>
        <w:fldChar w:fldCharType="separate"/>
      </w:r>
      <w:r w:rsidR="002F45E7" w:rsidRPr="005246F1">
        <w:rPr>
          <w:b/>
          <w:noProof/>
        </w:rPr>
        <w:t>44</w:t>
      </w:r>
      <w:r w:rsidR="00DB2860" w:rsidRPr="005246F1">
        <w:rPr>
          <w:b/>
        </w:rPr>
        <w:fldChar w:fldCharType="end"/>
      </w:r>
      <w:r w:rsidR="00DB2860" w:rsidRPr="005246F1">
        <w:t xml:space="preserve"> as a white crystalline solid (2.13 g, 38%);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1662; δ</w:t>
      </w:r>
      <w:r w:rsidR="00DB2860" w:rsidRPr="005246F1">
        <w:rPr>
          <w:vertAlign w:val="subscript"/>
        </w:rPr>
        <w:t>H</w:t>
      </w:r>
      <w:r w:rsidR="004955D3" w:rsidRPr="005246F1">
        <w:t>(400 MHz</w:t>
      </w:r>
      <w:r w:rsidR="00DB2860" w:rsidRPr="005246F1">
        <w:t xml:space="preserve">) 3.44 (1H, d, </w:t>
      </w:r>
      <w:r w:rsidR="00DB2860" w:rsidRPr="005246F1">
        <w:rPr>
          <w:i/>
        </w:rPr>
        <w:t>J</w:t>
      </w:r>
      <w:r w:rsidR="00DB2860" w:rsidRPr="005246F1">
        <w:t xml:space="preserve"> 16.3, A of ABq, one of SCH</w:t>
      </w:r>
      <w:r w:rsidR="00DB2860" w:rsidRPr="005246F1">
        <w:rPr>
          <w:vertAlign w:val="subscript"/>
        </w:rPr>
        <w:t>2</w:t>
      </w:r>
      <w:r w:rsidR="00DB2860" w:rsidRPr="005246F1">
        <w:t xml:space="preserve">), 3.86 (1H, d, </w:t>
      </w:r>
      <w:r w:rsidR="00DB2860" w:rsidRPr="005246F1">
        <w:rPr>
          <w:i/>
        </w:rPr>
        <w:t>J</w:t>
      </w:r>
      <w:r w:rsidR="00DB2860" w:rsidRPr="005246F1">
        <w:t xml:space="preserve"> 16.3, B of ABq, one of SCH</w:t>
      </w:r>
      <w:r w:rsidR="00DB2860" w:rsidRPr="005246F1">
        <w:rPr>
          <w:vertAlign w:val="subscript"/>
        </w:rPr>
        <w:t>2</w:t>
      </w:r>
      <w:r w:rsidR="00DB2860" w:rsidRPr="005246F1">
        <w:t xml:space="preserve">), 4.57 (1H, d, </w:t>
      </w:r>
      <w:r w:rsidR="00DB2860" w:rsidRPr="005246F1">
        <w:rPr>
          <w:i/>
        </w:rPr>
        <w:t>J</w:t>
      </w:r>
      <w:r w:rsidR="00C345E5" w:rsidRPr="005246F1">
        <w:t xml:space="preserve"> 4.0, CHS), 4.97 (1H, t</w:t>
      </w:r>
      <w:r w:rsidR="00DB2860" w:rsidRPr="005246F1">
        <w:t xml:space="preserve">, </w:t>
      </w:r>
      <w:r w:rsidR="00DB2860" w:rsidRPr="005246F1">
        <w:rPr>
          <w:i/>
        </w:rPr>
        <w:t>J</w:t>
      </w:r>
      <w:r w:rsidR="00C345E5" w:rsidRPr="005246F1">
        <w:t xml:space="preserve"> 3.9</w:t>
      </w:r>
      <w:r w:rsidR="00DB2860" w:rsidRPr="005246F1">
        <w:t>,</w:t>
      </w:r>
      <w:r w:rsidR="00C345E5" w:rsidRPr="005246F1">
        <w:t xml:space="preserve"> CHN), 6.18 (1H, br s, NH), 6.80 – 6.89 (2H, m, 2 x Aromatic CH),7.09 – 7.40 (7H, m, 7 x Aromatic CH) 7.49-7.5</w:t>
      </w:r>
      <w:r w:rsidR="00DB2860" w:rsidRPr="005246F1">
        <w:t>5 (</w:t>
      </w:r>
      <w:r w:rsidR="00C345E5" w:rsidRPr="005246F1">
        <w:t>1H</w:t>
      </w:r>
      <w:r w:rsidR="00DB2860" w:rsidRPr="005246F1">
        <w:t>, m,</w:t>
      </w:r>
      <w:r w:rsidR="00C345E5" w:rsidRPr="005246F1">
        <w:t xml:space="preserve"> 1</w:t>
      </w:r>
      <w:r w:rsidR="00DB2860" w:rsidRPr="005246F1">
        <w:t xml:space="preserve"> x </w:t>
      </w:r>
      <w:r w:rsidR="009C7B05" w:rsidRPr="005246F1">
        <w:t>Aromatic CH)</w:t>
      </w:r>
      <w:r w:rsidR="00DB2860" w:rsidRPr="005246F1">
        <w:t>; δ</w:t>
      </w:r>
      <w:r w:rsidR="00DB2860" w:rsidRPr="005246F1">
        <w:rPr>
          <w:vertAlign w:val="subscript"/>
        </w:rPr>
        <w:t>C</w:t>
      </w:r>
      <w:r w:rsidR="00DB2860" w:rsidRPr="005246F1">
        <w:t xml:space="preserve"> (CDCl</w:t>
      </w:r>
      <w:r w:rsidR="00DB2860" w:rsidRPr="005246F1">
        <w:rPr>
          <w:vertAlign w:val="subscript"/>
        </w:rPr>
        <w:t>3</w:t>
      </w:r>
      <w:r w:rsidR="00DB2860" w:rsidRPr="005246F1">
        <w:t>) 31.1 (CH</w:t>
      </w:r>
      <w:r w:rsidR="00DB2860" w:rsidRPr="005246F1">
        <w:rPr>
          <w:vertAlign w:val="subscript"/>
        </w:rPr>
        <w:t>2</w:t>
      </w:r>
      <w:r w:rsidR="00DB2860" w:rsidRPr="005246F1">
        <w:t>, SCH</w:t>
      </w:r>
      <w:r w:rsidR="00DB2860" w:rsidRPr="005246F1">
        <w:rPr>
          <w:vertAlign w:val="subscript"/>
        </w:rPr>
        <w:t>2</w:t>
      </w:r>
      <w:r w:rsidR="00DB2860" w:rsidRPr="005246F1">
        <w:t>), 50.0 (</w:t>
      </w:r>
      <w:r w:rsidR="00C06A3F" w:rsidRPr="005246F1">
        <w:t xml:space="preserve">CH, </w:t>
      </w:r>
      <w:r w:rsidR="00DB2860" w:rsidRPr="005246F1">
        <w:t>CHS), 62.7 (</w:t>
      </w:r>
      <w:r w:rsidR="00C06A3F" w:rsidRPr="005246F1">
        <w:t xml:space="preserve">CH, </w:t>
      </w:r>
      <w:r w:rsidR="00DB2860" w:rsidRPr="005246F1">
        <w:t>CHN), 127.8, 128.0, 128.1, 128.2, 128.3, 128.8 (</w:t>
      </w:r>
      <w:r w:rsidR="00C06A3F" w:rsidRPr="005246F1">
        <w:t xml:space="preserve">6 signals representing </w:t>
      </w:r>
      <w:r w:rsidR="00DB2860" w:rsidRPr="005246F1">
        <w:t xml:space="preserve">10 x </w:t>
      </w:r>
      <w:r w:rsidR="001C69C8" w:rsidRPr="005246F1">
        <w:t>Aromatic CH)</w:t>
      </w:r>
      <w:r w:rsidR="00DB2860" w:rsidRPr="005246F1">
        <w:t xml:space="preserve">, 136.4, 136.8 (2 x </w:t>
      </w:r>
      <w:r w:rsidR="001C69C8" w:rsidRPr="005246F1">
        <w:t xml:space="preserve">Aromatic </w:t>
      </w:r>
      <w:r w:rsidR="00E34974" w:rsidRPr="005246F1">
        <w:t>Cq</w:t>
      </w:r>
      <w:r w:rsidR="001C69C8" w:rsidRPr="005246F1">
        <w:t>)</w:t>
      </w:r>
      <w:r w:rsidR="00DB2860" w:rsidRPr="005246F1">
        <w:t xml:space="preserve">, 168.1 </w:t>
      </w:r>
      <w:r w:rsidR="00365F67" w:rsidRPr="005246F1">
        <w:t>(Cq, C=O)</w:t>
      </w:r>
      <w:r w:rsidR="00DB2860" w:rsidRPr="005246F1">
        <w:t>; HRMS (ESI+) Exact mass calculated for C</w:t>
      </w:r>
      <w:r w:rsidR="00DB2860" w:rsidRPr="005246F1">
        <w:rPr>
          <w:vertAlign w:val="subscript"/>
        </w:rPr>
        <w:t>16</w:t>
      </w:r>
      <w:r w:rsidR="00DB2860" w:rsidRPr="005246F1">
        <w:t>H</w:t>
      </w:r>
      <w:r w:rsidR="00DB2860" w:rsidRPr="005246F1">
        <w:rPr>
          <w:vertAlign w:val="subscript"/>
        </w:rPr>
        <w:t>15</w:t>
      </w:r>
      <w:r w:rsidR="00DB2860" w:rsidRPr="005246F1">
        <w:t>NOS [M+H]</w:t>
      </w:r>
      <w:r w:rsidR="00DB2860" w:rsidRPr="005246F1">
        <w:rPr>
          <w:vertAlign w:val="superscript"/>
        </w:rPr>
        <w:t>+</w:t>
      </w:r>
      <w:r w:rsidR="00DB2860" w:rsidRPr="005246F1">
        <w:t>, 270.0953, Found 270.0946. Spectroscopic details matched those reported in the literature.</w:t>
      </w:r>
      <w:r w:rsidR="00DB2860"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fldChar w:fldCharType="separate"/>
      </w:r>
      <w:r w:rsidR="00BD4BB7" w:rsidRPr="00BD4BB7">
        <w:rPr>
          <w:noProof/>
          <w:vertAlign w:val="superscript"/>
        </w:rPr>
        <w:t>22</w:t>
      </w:r>
      <w:r w:rsidR="00DB2860" w:rsidRPr="005246F1">
        <w:fldChar w:fldCharType="end"/>
      </w:r>
    </w:p>
    <w:p w14:paraId="51FE2979" w14:textId="17E003A9" w:rsidR="00DB2860" w:rsidRPr="005246F1" w:rsidRDefault="00DB2860" w:rsidP="00DB2860">
      <w:pPr>
        <w:pStyle w:val="BodyText"/>
        <w:spacing w:after="100" w:afterAutospacing="1"/>
        <w:rPr>
          <w:rFonts w:asciiTheme="minorHAnsi" w:hAnsiTheme="minorHAnsi"/>
          <w:sz w:val="22"/>
          <w:szCs w:val="22"/>
        </w:rPr>
      </w:pPr>
      <w:r w:rsidRPr="005246F1">
        <w:rPr>
          <w:rFonts w:asciiTheme="minorHAnsi" w:hAnsiTheme="minorHAnsi"/>
          <w:sz w:val="22"/>
          <w:szCs w:val="22"/>
          <w:u w:val="single"/>
        </w:rPr>
        <w:t>Note:</w:t>
      </w:r>
      <w:r w:rsidRPr="005246F1">
        <w:rPr>
          <w:rFonts w:asciiTheme="minorHAnsi" w:hAnsiTheme="minorHAnsi"/>
          <w:sz w:val="22"/>
          <w:szCs w:val="22"/>
        </w:rPr>
        <w:t xml:space="preserve"> This procedure was repeated using aqueous ammonium hydroxide (33%), and recrystallization from</w:t>
      </w:r>
      <w:r w:rsidR="00892C0A" w:rsidRPr="005246F1">
        <w:rPr>
          <w:rFonts w:asciiTheme="minorHAnsi" w:hAnsiTheme="minorHAnsi"/>
          <w:sz w:val="22"/>
          <w:szCs w:val="22"/>
        </w:rPr>
        <w:t xml:space="preserve"> hot</w:t>
      </w:r>
      <w:r w:rsidRPr="005246F1">
        <w:rPr>
          <w:rFonts w:asciiTheme="minorHAnsi" w:hAnsiTheme="minorHAnsi"/>
          <w:sz w:val="22"/>
          <w:szCs w:val="22"/>
        </w:rPr>
        <w:t xml:space="preserve"> ethyl acetate (instead of purification by column chromatography on silica gel)</w:t>
      </w:r>
      <w:r w:rsidR="00892C0A" w:rsidRPr="005246F1">
        <w:rPr>
          <w:rFonts w:asciiTheme="minorHAnsi" w:hAnsiTheme="minorHAnsi"/>
          <w:sz w:val="22"/>
          <w:szCs w:val="22"/>
        </w:rPr>
        <w:t xml:space="preserve">, followed by rinsing with water, and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44</w:t>
      </w:r>
      <w:r w:rsidRPr="005246F1">
        <w:rPr>
          <w:rFonts w:asciiTheme="minorHAnsi" w:hAnsiTheme="minorHAnsi"/>
          <w:b/>
          <w:sz w:val="22"/>
          <w:szCs w:val="22"/>
        </w:rPr>
        <w:fldChar w:fldCharType="end"/>
      </w:r>
      <w:r w:rsidRPr="005246F1">
        <w:rPr>
          <w:rFonts w:asciiTheme="minorHAnsi" w:hAnsiTheme="minorHAnsi"/>
          <w:sz w:val="22"/>
          <w:szCs w:val="22"/>
        </w:rPr>
        <w:t xml:space="preserve"> </w:t>
      </w:r>
      <w:r w:rsidR="00892C0A" w:rsidRPr="005246F1">
        <w:rPr>
          <w:rFonts w:asciiTheme="minorHAnsi" w:hAnsiTheme="minorHAnsi"/>
          <w:sz w:val="22"/>
          <w:szCs w:val="22"/>
        </w:rPr>
        <w:t>was isolated in</w:t>
      </w:r>
      <w:r w:rsidRPr="005246F1">
        <w:rPr>
          <w:rFonts w:asciiTheme="minorHAnsi" w:hAnsiTheme="minorHAnsi"/>
          <w:sz w:val="22"/>
          <w:szCs w:val="22"/>
        </w:rPr>
        <w:t xml:space="preserve"> 64%</w:t>
      </w:r>
      <w:r w:rsidR="00892C0A" w:rsidRPr="005246F1">
        <w:rPr>
          <w:rFonts w:asciiTheme="minorHAnsi" w:hAnsiTheme="minorHAnsi"/>
          <w:sz w:val="22"/>
          <w:szCs w:val="22"/>
        </w:rPr>
        <w:t xml:space="preserve"> yield</w:t>
      </w:r>
      <w:r w:rsidRPr="005246F1">
        <w:rPr>
          <w:rFonts w:asciiTheme="minorHAnsi" w:hAnsiTheme="minorHAnsi"/>
          <w:sz w:val="22"/>
          <w:szCs w:val="22"/>
        </w:rPr>
        <w:t>.</w:t>
      </w:r>
    </w:p>
    <w:p w14:paraId="1E89E645" w14:textId="7223169A" w:rsidR="00DB2860" w:rsidRPr="005246F1" w:rsidRDefault="00075764" w:rsidP="00DB2860">
      <w:pPr>
        <w:spacing w:after="100" w:afterAutospacing="1" w:line="360" w:lineRule="auto"/>
        <w:jc w:val="both"/>
        <w:rPr>
          <w:b/>
        </w:rPr>
      </w:pPr>
      <w:r>
        <w:rPr>
          <w:noProof/>
        </w:rPr>
        <w:lastRenderedPageBreak/>
        <w:object w:dxaOrig="0" w:dyaOrig="0" w14:anchorId="7CF9C760">
          <v:shape id="_x0000_s6880" type="#_x0000_t75" style="position:absolute;left:0;text-align:left;margin-left:0;margin-top:30.8pt;width:99.1pt;height:80.4pt;z-index:251790336">
            <v:imagedata r:id="rId869" o:title=""/>
            <w10:wrap type="square"/>
          </v:shape>
          <o:OLEObject Type="Embed" ProgID="ChemDraw.Document.6.0" ShapeID="_x0000_s6880" DrawAspect="Content" ObjectID="_1596898326" r:id="rId870"/>
        </w:object>
      </w:r>
      <w:r w:rsidR="00DB2860" w:rsidRPr="005246F1">
        <w:rPr>
          <w:b/>
          <w:i/>
        </w:rPr>
        <w:t>threo</w:t>
      </w:r>
      <w:r w:rsidR="00DB2860" w:rsidRPr="005246F1">
        <w:rPr>
          <w:b/>
        </w:rPr>
        <w:t xml:space="preserve">-(2-Hydroxy-1,2-diphenyl-ethylsulfanyl)-acetic acid methyl ester </w:t>
      </w:r>
      <w:r w:rsidR="00DB2860" w:rsidRPr="005246F1">
        <w:rPr>
          <w:b/>
        </w:rPr>
        <w:fldChar w:fldCharType="begin" w:fldLock="1"/>
      </w:r>
      <w:r w:rsidR="00582BE6" w:rsidRPr="005246F1">
        <w:rPr>
          <w:b/>
        </w:rPr>
        <w:instrText>ADDIN CSL_CITATION { "citationItems" : [ { "id" : "ITEM-1", "itemData" : { "id" : "ITEM-1", "issued" : { "date-parts" : [ [ "0" ] ] }, "title" : "trans diphenyl hydroxy ester", "type" : "article-journal" }, "uris" : [ "http://www.mendeley.com/documents/?uuid=05fafc33-96d6-4510-90a6-9efdb7310d4f" ] } ], "mendeley" : { "formattedCitation" : "&lt;span style=\"baseline\"&gt;&lt;b&gt;52&lt;/b&gt;&lt;/span&gt;", "plainTextFormattedCitation" : "52", "previouslyFormattedCitation" : "&lt;span style=\"baseline\"&gt;&lt;b&gt;52&lt;/b&gt;&lt;/span&gt;" }, "properties" : { "noteIndex" : 0 }, "schema" : "https://github.com/citation-style-language/schema/raw/master/csl-citation.json" }</w:instrText>
      </w:r>
      <w:r w:rsidR="00DB2860" w:rsidRPr="005246F1">
        <w:rPr>
          <w:b/>
        </w:rPr>
        <w:fldChar w:fldCharType="separate"/>
      </w:r>
      <w:r w:rsidR="002F45E7" w:rsidRPr="005246F1">
        <w:rPr>
          <w:b/>
          <w:noProof/>
        </w:rPr>
        <w:t>52</w:t>
      </w:r>
      <w:r w:rsidR="00DB2860" w:rsidRPr="005246F1">
        <w:rPr>
          <w:b/>
        </w:rPr>
        <w:fldChar w:fldCharType="end"/>
      </w:r>
      <w:r w:rsidR="00DB2860"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fldChar w:fldCharType="separate"/>
      </w:r>
      <w:r w:rsidR="00BD4BB7" w:rsidRPr="00BD4BB7">
        <w:rPr>
          <w:noProof/>
          <w:vertAlign w:val="superscript"/>
        </w:rPr>
        <w:t>22</w:t>
      </w:r>
      <w:r w:rsidR="00DB2860" w:rsidRPr="005246F1">
        <w:fldChar w:fldCharType="end"/>
      </w:r>
    </w:p>
    <w:p w14:paraId="2B539A58" w14:textId="296A5377" w:rsidR="00DB2860" w:rsidRPr="005246F1" w:rsidRDefault="00DB2860" w:rsidP="00DB2860">
      <w:pPr>
        <w:spacing w:before="240" w:after="100" w:afterAutospacing="1" w:line="360" w:lineRule="auto"/>
        <w:jc w:val="both"/>
      </w:pPr>
      <w:r w:rsidRPr="005246F1">
        <w:t xml:space="preserve">Methyl thioglycolate </w:t>
      </w:r>
      <w:r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fldChar w:fldCharType="separate"/>
      </w:r>
      <w:r w:rsidR="001E3E15" w:rsidRPr="005246F1">
        <w:rPr>
          <w:b/>
          <w:noProof/>
        </w:rPr>
        <w:t>18</w:t>
      </w:r>
      <w:r w:rsidRPr="005246F1">
        <w:fldChar w:fldCharType="end"/>
      </w:r>
      <w:r w:rsidRPr="005246F1">
        <w:t xml:space="preserve"> (2.69 g, 2.26 mL, 25.36 mmol, 1.15 eq.) in methanol (20 mL) was added dropwise</w:t>
      </w:r>
      <w:r w:rsidR="00892C0A" w:rsidRPr="005246F1">
        <w:t xml:space="preserve"> over 10 </w:t>
      </w:r>
      <w:r w:rsidR="00AF7CAA" w:rsidRPr="005246F1">
        <w:t>min</w:t>
      </w:r>
      <w:r w:rsidRPr="005246F1">
        <w:t xml:space="preserve"> to a stirring solution of freshly prepared sodium methoxide (sodium 0.76 g, 5.39 mmol, 0.15 eq.) in methanol (40 mL)</w:t>
      </w:r>
      <w:r w:rsidR="00892C0A" w:rsidRPr="005246F1">
        <w:t>,</w:t>
      </w:r>
      <w:r w:rsidRPr="005246F1">
        <w:t xml:space="preserve"> followed by</w:t>
      </w:r>
      <w:r w:rsidR="00892C0A" w:rsidRPr="005246F1">
        <w:t xml:space="preserve"> the addition of</w:t>
      </w:r>
      <w:r w:rsidRPr="005246F1">
        <w:t xml:space="preserve"> </w:t>
      </w:r>
      <w:r w:rsidRPr="005246F1">
        <w:rPr>
          <w:i/>
        </w:rPr>
        <w:t>cis</w:t>
      </w:r>
      <w:r w:rsidRPr="005246F1">
        <w:t xml:space="preserve">-stilbene oxide </w:t>
      </w:r>
      <w:r w:rsidRPr="005246F1">
        <w:fldChar w:fldCharType="begin" w:fldLock="1"/>
      </w:r>
      <w:r w:rsidR="00582BE6" w:rsidRPr="005246F1">
        <w:instrText>ADDIN CSL_CITATION { "citationItems" : [ { "id" : "ITEM-1", "itemData" : { "id" : "ITEM-1", "issued" : { "date-parts" : [ [ "0" ] ] }, "title" : "cis stilbene oxide", "type" : "article-journal" }, "uris" : [ "http://www.mendeley.com/documents/?uuid=7a874ab2-ab63-4f74-b11c-a5994c1db3ea" ] } ], "mendeley" : { "formattedCitation" : "&lt;span style=\"baseline\"&gt;&lt;b&gt;45&lt;/b&gt;&lt;/span&gt;", "plainTextFormattedCitation" : "45", "previouslyFormattedCitation" : "&lt;span style=\"baseline\"&gt;&lt;b&gt;45&lt;/b&gt;&lt;/span&gt;" }, "properties" : { "noteIndex" : 0 }, "schema" : "https://github.com/citation-style-language/schema/raw/master/csl-citation.json" }</w:instrText>
      </w:r>
      <w:r w:rsidRPr="005246F1">
        <w:fldChar w:fldCharType="separate"/>
      </w:r>
      <w:r w:rsidR="002F45E7" w:rsidRPr="005246F1">
        <w:rPr>
          <w:b/>
          <w:noProof/>
        </w:rPr>
        <w:t>45</w:t>
      </w:r>
      <w:r w:rsidRPr="005246F1">
        <w:fldChar w:fldCharType="end"/>
      </w:r>
      <w:r w:rsidRPr="005246F1">
        <w:t xml:space="preserve"> (7.00 g, 33.9 mmol, 0</w:t>
      </w:r>
      <w:r w:rsidR="00892C0A" w:rsidRPr="005246F1">
        <w:t>.15 eq.)</w:t>
      </w:r>
      <w:r w:rsidRPr="005246F1">
        <w:t xml:space="preserve"> in methanol (70 mL)</w:t>
      </w:r>
      <w:r w:rsidR="00892C0A" w:rsidRPr="005246F1">
        <w:t xml:space="preserve"> over 10 </w:t>
      </w:r>
      <w:r w:rsidR="00AF7CAA" w:rsidRPr="005246F1">
        <w:t>min</w:t>
      </w:r>
      <w:r w:rsidRPr="005246F1">
        <w:t xml:space="preserve">. The reaction mixture was heated </w:t>
      </w:r>
      <w:r w:rsidR="00892C0A" w:rsidRPr="005246F1">
        <w:t>under reflux</w:t>
      </w:r>
      <w:r w:rsidRPr="005246F1">
        <w:t xml:space="preserve"> for 2 h and stirring was continued at room temperature overnight. The reaction mixture was hydrolysed with water (60 mL), extracted with dichloromethane (60 mL), the layers were separated and the organic layer dried with MgSO</w:t>
      </w:r>
      <w:r w:rsidRPr="005246F1">
        <w:rPr>
          <w:vertAlign w:val="subscript"/>
        </w:rPr>
        <w:t>4</w:t>
      </w:r>
      <w:r w:rsidRPr="005246F1">
        <w:t xml:space="preserve">. The solvent was removed under reduced pressure to give the </w:t>
      </w:r>
      <w:r w:rsidRPr="005246F1">
        <w:rPr>
          <w:i/>
        </w:rPr>
        <w:t>threo</w:t>
      </w:r>
      <w:r w:rsidRPr="005246F1">
        <w:t xml:space="preserve">-hydroxy ester </w:t>
      </w:r>
      <w:r w:rsidRPr="005246F1">
        <w:rPr>
          <w:b/>
        </w:rPr>
        <w:fldChar w:fldCharType="begin" w:fldLock="1"/>
      </w:r>
      <w:r w:rsidR="00582BE6" w:rsidRPr="005246F1">
        <w:rPr>
          <w:b/>
        </w:rPr>
        <w:instrText>ADDIN CSL_CITATION { "citationItems" : [ { "id" : "ITEM-1", "itemData" : { "id" : "ITEM-1", "issued" : { "date-parts" : [ [ "0" ] ] }, "title" : "trans diphenyl hydroxy ester", "type" : "article-journal" }, "uris" : [ "http://www.mendeley.com/documents/?uuid=05fafc33-96d6-4510-90a6-9efdb7310d4f" ] } ], "mendeley" : { "formattedCitation" : "&lt;span style=\"baseline\"&gt;&lt;b&gt;52&lt;/b&gt;&lt;/span&gt;", "plainTextFormattedCitation" : "52", "previouslyFormattedCitation" : "&lt;span style=\"baseline\"&gt;&lt;b&gt;52&lt;/b&gt;&lt;/span&gt;" }, "properties" : { "noteIndex" : 0 }, "schema" : "https://github.com/citation-style-language/schema/raw/master/csl-citation.json" }</w:instrText>
      </w:r>
      <w:r w:rsidRPr="005246F1">
        <w:rPr>
          <w:b/>
        </w:rPr>
        <w:fldChar w:fldCharType="separate"/>
      </w:r>
      <w:r w:rsidR="002F45E7" w:rsidRPr="005246F1">
        <w:rPr>
          <w:b/>
          <w:noProof/>
        </w:rPr>
        <w:t>52</w:t>
      </w:r>
      <w:r w:rsidRPr="005246F1">
        <w:rPr>
          <w:b/>
        </w:rPr>
        <w:fldChar w:fldCharType="end"/>
      </w:r>
      <w:r w:rsidRPr="005246F1">
        <w:t xml:space="preserve"> as a pale yellow oil (6.64g, 99%)*.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3493, 1731; δ</w:t>
      </w:r>
      <w:r w:rsidRPr="005246F1">
        <w:rPr>
          <w:vertAlign w:val="subscript"/>
        </w:rPr>
        <w:t>H</w:t>
      </w:r>
      <w:r w:rsidR="004955D3" w:rsidRPr="005246F1">
        <w:t>(400 MHz</w:t>
      </w:r>
      <w:r w:rsidRPr="005246F1">
        <w:t>) 3.06 (1H, d,</w:t>
      </w:r>
      <w:r w:rsidRPr="005246F1">
        <w:rPr>
          <w:i/>
        </w:rPr>
        <w:t xml:space="preserve"> J</w:t>
      </w:r>
      <w:r w:rsidRPr="005246F1">
        <w:t xml:space="preserve"> 15.2, A of ABq, one of SCH</w:t>
      </w:r>
      <w:r w:rsidRPr="005246F1">
        <w:rPr>
          <w:vertAlign w:val="subscript"/>
        </w:rPr>
        <w:t>2</w:t>
      </w:r>
      <w:r w:rsidRPr="005246F1">
        <w:t xml:space="preserve">), 3.19 (1H, d, </w:t>
      </w:r>
      <w:r w:rsidRPr="005246F1">
        <w:rPr>
          <w:i/>
        </w:rPr>
        <w:t>J</w:t>
      </w:r>
      <w:r w:rsidRPr="005246F1">
        <w:t xml:space="preserve"> 15.2, B of ABq, one of SCH</w:t>
      </w:r>
      <w:r w:rsidRPr="005246F1">
        <w:rPr>
          <w:vertAlign w:val="subscript"/>
        </w:rPr>
        <w:t>2</w:t>
      </w:r>
      <w:r w:rsidRPr="005246F1">
        <w:t>), 3.22 (1H, br s, OH), 3.63 (3H, s, OCH</w:t>
      </w:r>
      <w:r w:rsidRPr="005246F1">
        <w:rPr>
          <w:vertAlign w:val="subscript"/>
        </w:rPr>
        <w:t>3</w:t>
      </w:r>
      <w:r w:rsidRPr="005246F1">
        <w:t xml:space="preserve">), 4.26 (1H, d, </w:t>
      </w:r>
      <w:r w:rsidRPr="005246F1">
        <w:rPr>
          <w:i/>
        </w:rPr>
        <w:t>J</w:t>
      </w:r>
      <w:r w:rsidRPr="005246F1">
        <w:t xml:space="preserve"> 8.3, CHS), 4.93 (1H, d, </w:t>
      </w:r>
      <w:r w:rsidRPr="005246F1">
        <w:rPr>
          <w:i/>
        </w:rPr>
        <w:t>J</w:t>
      </w:r>
      <w:r w:rsidRPr="005246F1">
        <w:t xml:space="preserve"> 8.3, CHO), 7.12-7.20 (10H, m, 10 x </w:t>
      </w:r>
      <w:r w:rsidR="009C7B05" w:rsidRPr="005246F1">
        <w:t>Aromatic CH)</w:t>
      </w:r>
      <w:r w:rsidRPr="005246F1">
        <w:t>; δ</w:t>
      </w:r>
      <w:r w:rsidRPr="005246F1">
        <w:rPr>
          <w:vertAlign w:val="subscript"/>
        </w:rPr>
        <w:t xml:space="preserve">c </w:t>
      </w:r>
      <w:r w:rsidR="004955D3" w:rsidRPr="005246F1">
        <w:t>(100 MHz</w:t>
      </w:r>
      <w:r w:rsidR="005E0353" w:rsidRPr="005246F1">
        <w:t>); 33.1 (SCH</w:t>
      </w:r>
      <w:r w:rsidR="005E0353" w:rsidRPr="005246F1">
        <w:rPr>
          <w:vertAlign w:val="subscript"/>
        </w:rPr>
        <w:t>2</w:t>
      </w:r>
      <w:r w:rsidR="005E0353" w:rsidRPr="005246F1">
        <w:t>), 52.3 (CH</w:t>
      </w:r>
      <w:r w:rsidR="005E0353" w:rsidRPr="005246F1">
        <w:rPr>
          <w:vertAlign w:val="subscript"/>
        </w:rPr>
        <w:t>3</w:t>
      </w:r>
      <w:r w:rsidR="005E0353" w:rsidRPr="005246F1">
        <w:t>O), 59.6 (CHS</w:t>
      </w:r>
      <w:r w:rsidRPr="005246F1">
        <w:t>),</w:t>
      </w:r>
      <w:r w:rsidR="00612C59" w:rsidRPr="005246F1">
        <w:t xml:space="preserve"> 77.5 (CH, CHO)</w:t>
      </w:r>
      <w:r w:rsidRPr="005246F1">
        <w:t xml:space="preserve"> 126.7</w:t>
      </w:r>
      <w:r w:rsidR="00612C59" w:rsidRPr="005246F1">
        <w:t xml:space="preserve"> (2 x aromatic CH)</w:t>
      </w:r>
      <w:r w:rsidRPr="005246F1">
        <w:t>,</w:t>
      </w:r>
      <w:r w:rsidR="00612C59" w:rsidRPr="005246F1">
        <w:t xml:space="preserve"> 127.5, 127.8 (2 x Aromatic CH), 128.0, 128.3, 128.8, (</w:t>
      </w:r>
      <w:r w:rsidR="00C06A3F" w:rsidRPr="005246F1">
        <w:t xml:space="preserve">3 signals representing </w:t>
      </w:r>
      <w:r w:rsidR="00612C59" w:rsidRPr="005246F1">
        <w:t>6 x Aromatic CH), 138.5, 141.1 (2 x Aromatic Cq)</w:t>
      </w:r>
      <w:r w:rsidRPr="005246F1">
        <w:t>, 170.9 (</w:t>
      </w:r>
      <w:r w:rsidR="00C92E72" w:rsidRPr="005246F1">
        <w:t>Cq,</w:t>
      </w:r>
      <w:r w:rsidRPr="005246F1">
        <w:t xml:space="preserve"> C=O). *Residual peaks for methyl thioglycolate </w:t>
      </w:r>
      <w:r w:rsidRPr="005246F1">
        <w:fldChar w:fldCharType="begin" w:fldLock="1"/>
      </w:r>
      <w:r w:rsidR="002F45E7" w:rsidRPr="005246F1">
        <w:instrText>ADDIN CSL_CITATION { "citationItems" : [ { "id" : "ITEM-1", "itemData" : { "id" : "ITEM-1", "issued" : { "date-parts" : [ [ "0" ] ] }, "title" : "methyl thioglycolate", "type" : "article-journal" }, "uris" : [ "http://www.mendeley.com/documents/?uuid=f9a5c2cb-fd11-4d14-bf9f-72629465c4d0" ] } ], "mendeley" : { "formattedCitation" : "&lt;span style=\"baseline\"&gt;&lt;b&gt;18&lt;/b&gt;&lt;/span&gt;", "plainTextFormattedCitation" : "18", "previouslyFormattedCitation" : "&lt;span style=\"baseline\"&gt;&lt;b&gt;18&lt;/b&gt;&lt;/span&gt;" }, "properties" : { "noteIndex" : 0 }, "schema" : "https://github.com/citation-style-language/schema/raw/master/csl-citation.json" }</w:instrText>
      </w:r>
      <w:r w:rsidRPr="005246F1">
        <w:fldChar w:fldCharType="separate"/>
      </w:r>
      <w:r w:rsidR="001E3E15" w:rsidRPr="005246F1">
        <w:rPr>
          <w:b/>
          <w:noProof/>
        </w:rPr>
        <w:t>18</w:t>
      </w:r>
      <w:r w:rsidRPr="005246F1">
        <w:fldChar w:fldCharType="end"/>
      </w:r>
      <w:r w:rsidRPr="005246F1">
        <w:t xml:space="preserve"> were present ~2%.</w:t>
      </w:r>
      <w:r w:rsidR="005E0353" w:rsidRPr="005246F1">
        <w:t xml:space="preserve"> </w:t>
      </w:r>
    </w:p>
    <w:p w14:paraId="4154DB10" w14:textId="1120C1E5" w:rsidR="00DB2860" w:rsidRPr="005246F1" w:rsidRDefault="00075764" w:rsidP="00DB2860">
      <w:pPr>
        <w:spacing w:after="100" w:afterAutospacing="1" w:line="360" w:lineRule="auto"/>
        <w:jc w:val="both"/>
        <w:rPr>
          <w:b/>
        </w:rPr>
      </w:pPr>
      <w:r>
        <w:rPr>
          <w:noProof/>
        </w:rPr>
        <w:object w:dxaOrig="0" w:dyaOrig="0" w14:anchorId="1562B07A">
          <v:shape id="_x0000_s6881" type="#_x0000_t75" style="position:absolute;left:0;text-align:left;margin-left:0;margin-top:34pt;width:110.35pt;height:81.35pt;z-index:251791360">
            <v:imagedata r:id="rId871" o:title=""/>
            <w10:wrap type="square"/>
          </v:shape>
          <o:OLEObject Type="Embed" ProgID="ChemDraw.Document.6.0" ShapeID="_x0000_s6881" DrawAspect="Content" ObjectID="_1596898327" r:id="rId872"/>
        </w:object>
      </w:r>
      <w:r w:rsidR="00DB2860" w:rsidRPr="005246F1">
        <w:rPr>
          <w:b/>
          <w:i/>
        </w:rPr>
        <w:t>threo</w:t>
      </w:r>
      <w:r w:rsidR="00DB2860" w:rsidRPr="005246F1">
        <w:rPr>
          <w:b/>
        </w:rPr>
        <w:t xml:space="preserve">-2-(2-Hydroxy-1,2-diphenyl-ethylsulfanyl)-acetamide </w:t>
      </w:r>
      <w:r w:rsidR="00DB2860"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00DB2860" w:rsidRPr="005246F1">
        <w:rPr>
          <w:b/>
        </w:rPr>
        <w:fldChar w:fldCharType="separate"/>
      </w:r>
      <w:r w:rsidR="002F45E7" w:rsidRPr="005246F1">
        <w:rPr>
          <w:b/>
          <w:noProof/>
        </w:rPr>
        <w:t>53</w:t>
      </w:r>
      <w:r w:rsidR="00DB2860" w:rsidRPr="005246F1">
        <w:rPr>
          <w:b/>
        </w:rPr>
        <w:fldChar w:fldCharType="end"/>
      </w:r>
      <w:r w:rsidR="00DB2860" w:rsidRPr="005246F1">
        <w:rPr>
          <w:b/>
        </w:rPr>
        <w:fldChar w:fldCharType="begin" w:fldLock="1"/>
      </w:r>
      <w:r w:rsidR="00BD4BB7">
        <w:rPr>
          <w:b/>
        </w:rPr>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00DB2860" w:rsidRPr="005246F1">
        <w:rPr>
          <w:b/>
        </w:rPr>
        <w:fldChar w:fldCharType="separate"/>
      </w:r>
      <w:r w:rsidR="00BD4BB7" w:rsidRPr="00BD4BB7">
        <w:rPr>
          <w:b/>
          <w:noProof/>
          <w:vertAlign w:val="superscript"/>
        </w:rPr>
        <w:t>22</w:t>
      </w:r>
      <w:r w:rsidR="00DB2860" w:rsidRPr="005246F1">
        <w:rPr>
          <w:b/>
        </w:rPr>
        <w:fldChar w:fldCharType="end"/>
      </w:r>
    </w:p>
    <w:p w14:paraId="6F64DE62" w14:textId="5074C15E" w:rsidR="00DB2860" w:rsidRPr="005246F1" w:rsidRDefault="00DB2860" w:rsidP="00DB2860">
      <w:pPr>
        <w:spacing w:after="100" w:afterAutospacing="1" w:line="360" w:lineRule="auto"/>
        <w:jc w:val="both"/>
      </w:pPr>
      <w:r w:rsidRPr="005246F1">
        <w:t xml:space="preserve">Aqueous ammonium hydroxide (40 mL, 33%) was added </w:t>
      </w:r>
      <w:r w:rsidR="00C7436A" w:rsidRPr="005246F1">
        <w:t xml:space="preserve">over 10 </w:t>
      </w:r>
      <w:r w:rsidR="00AF7CAA" w:rsidRPr="005246F1">
        <w:t>min</w:t>
      </w:r>
      <w:r w:rsidR="00C7436A" w:rsidRPr="005246F1">
        <w:t xml:space="preserve">, </w:t>
      </w:r>
      <w:r w:rsidRPr="005246F1">
        <w:t xml:space="preserve">to a solution of the hydroxy ester </w:t>
      </w:r>
      <w:r w:rsidRPr="005246F1">
        <w:rPr>
          <w:b/>
        </w:rPr>
        <w:fldChar w:fldCharType="begin" w:fldLock="1"/>
      </w:r>
      <w:r w:rsidR="00582BE6" w:rsidRPr="005246F1">
        <w:rPr>
          <w:b/>
        </w:rPr>
        <w:instrText>ADDIN CSL_CITATION { "citationItems" : [ { "id" : "ITEM-1", "itemData" : { "id" : "ITEM-1", "issued" : { "date-parts" : [ [ "0" ] ] }, "title" : "trans diphenyl hydroxy ester", "type" : "article-journal" }, "uris" : [ "http://www.mendeley.com/documents/?uuid=05fafc33-96d6-4510-90a6-9efdb7310d4f" ] } ], "mendeley" : { "formattedCitation" : "&lt;span style=\"baseline\"&gt;&lt;b&gt;52&lt;/b&gt;&lt;/span&gt;", "plainTextFormattedCitation" : "52", "previouslyFormattedCitation" : "&lt;span style=\"baseline\"&gt;&lt;b&gt;52&lt;/b&gt;&lt;/span&gt;" }, "properties" : { "noteIndex" : 0 }, "schema" : "https://github.com/citation-style-language/schema/raw/master/csl-citation.json" }</w:instrText>
      </w:r>
      <w:r w:rsidRPr="005246F1">
        <w:rPr>
          <w:b/>
        </w:rPr>
        <w:fldChar w:fldCharType="separate"/>
      </w:r>
      <w:r w:rsidR="002F45E7" w:rsidRPr="005246F1">
        <w:rPr>
          <w:b/>
          <w:noProof/>
        </w:rPr>
        <w:t>52</w:t>
      </w:r>
      <w:r w:rsidRPr="005246F1">
        <w:rPr>
          <w:b/>
        </w:rPr>
        <w:fldChar w:fldCharType="end"/>
      </w:r>
      <w:r w:rsidRPr="005246F1">
        <w:t xml:space="preserve"> (7.33 g, 24.23 mmol) in acetonitrile (160 mL)</w:t>
      </w:r>
      <w:r w:rsidR="00C7436A" w:rsidRPr="005246F1">
        <w:t xml:space="preserve"> at room temperature</w:t>
      </w:r>
      <w:r w:rsidRPr="005246F1">
        <w:t xml:space="preserve">. The solution was stirred at room temperature for 24 h and then extracted with dichloromethane (4 x 40 mL). The crude product was recrystallised from hot ethyl acetate to give the desired amide </w:t>
      </w:r>
      <w:r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002F45E7" w:rsidRPr="005246F1">
        <w:rPr>
          <w:b/>
          <w:noProof/>
        </w:rPr>
        <w:t>53</w:t>
      </w:r>
      <w:r w:rsidRPr="005246F1">
        <w:rPr>
          <w:b/>
        </w:rPr>
        <w:fldChar w:fldCharType="end"/>
      </w:r>
      <w:r w:rsidRPr="005246F1">
        <w:rPr>
          <w:b/>
        </w:rPr>
        <w:t xml:space="preserve"> </w:t>
      </w:r>
      <w:r w:rsidRPr="005246F1">
        <w:t>as a white crystalline solid (5.71 g, 80%); mp 133-134°C (lit.,</w:t>
      </w:r>
      <w:r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fldChar w:fldCharType="separate"/>
      </w:r>
      <w:r w:rsidR="00BD4BB7" w:rsidRPr="00BD4BB7">
        <w:rPr>
          <w:noProof/>
          <w:vertAlign w:val="superscript"/>
        </w:rPr>
        <w:t>22</w:t>
      </w:r>
      <w:r w:rsidRPr="005246F1">
        <w:fldChar w:fldCharType="end"/>
      </w:r>
      <w:r w:rsidRPr="005246F1">
        <w:t xml:space="preserve"> 131-132°C);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3465, 1682; δ</w:t>
      </w:r>
      <w:r w:rsidRPr="005246F1">
        <w:rPr>
          <w:vertAlign w:val="subscript"/>
        </w:rPr>
        <w:t>H</w:t>
      </w:r>
      <w:r w:rsidR="004955D3" w:rsidRPr="005246F1">
        <w:t>(400 MHz</w:t>
      </w:r>
      <w:r w:rsidRPr="005246F1">
        <w:t xml:space="preserve">) 2.92 (1H, </w:t>
      </w:r>
      <w:r w:rsidR="00AF7CAA" w:rsidRPr="005246F1">
        <w:t>br s,</w:t>
      </w:r>
      <w:r w:rsidRPr="005246F1">
        <w:t xml:space="preserve"> OH), 3.06 (1H, d,  </w:t>
      </w:r>
      <w:r w:rsidRPr="005246F1">
        <w:rPr>
          <w:i/>
        </w:rPr>
        <w:t>J</w:t>
      </w:r>
      <w:r w:rsidRPr="005246F1">
        <w:t xml:space="preserve"> 16.6, A of ABq, one of SCH</w:t>
      </w:r>
      <w:r w:rsidRPr="005246F1">
        <w:rPr>
          <w:vertAlign w:val="subscript"/>
        </w:rPr>
        <w:t>2</w:t>
      </w:r>
      <w:r w:rsidRPr="005246F1">
        <w:t xml:space="preserve">), 3.22 (1H, d, </w:t>
      </w:r>
      <w:r w:rsidRPr="005246F1">
        <w:rPr>
          <w:i/>
        </w:rPr>
        <w:t>J</w:t>
      </w:r>
      <w:r w:rsidRPr="005246F1">
        <w:t xml:space="preserve"> 16.6, B of ABq, one of SCH</w:t>
      </w:r>
      <w:r w:rsidRPr="005246F1">
        <w:rPr>
          <w:vertAlign w:val="subscript"/>
        </w:rPr>
        <w:t>2</w:t>
      </w:r>
      <w:r w:rsidRPr="005246F1">
        <w:t xml:space="preserve">), 4.04 (1H, d, </w:t>
      </w:r>
      <w:r w:rsidRPr="005246F1">
        <w:rPr>
          <w:i/>
        </w:rPr>
        <w:t>J</w:t>
      </w:r>
      <w:r w:rsidRPr="005246F1">
        <w:t xml:space="preserve"> 7.7, CHS), 5.01 (1H, </w:t>
      </w:r>
      <w:r w:rsidR="00AF7CAA" w:rsidRPr="005246F1">
        <w:t>finely split singlet</w:t>
      </w:r>
      <w:r w:rsidRPr="005246F1">
        <w:t>, CHO), 5.50 (1H, br s, one of CONH</w:t>
      </w:r>
      <w:r w:rsidRPr="005246F1">
        <w:rPr>
          <w:vertAlign w:val="subscript"/>
        </w:rPr>
        <w:t>2</w:t>
      </w:r>
      <w:r w:rsidRPr="005246F1">
        <w:t>), 6.42 (1H, br s, one of CONH</w:t>
      </w:r>
      <w:r w:rsidRPr="005246F1">
        <w:rPr>
          <w:vertAlign w:val="subscript"/>
        </w:rPr>
        <w:t>2</w:t>
      </w:r>
      <w:r w:rsidRPr="005246F1">
        <w:t xml:space="preserve">), 7.12-7.26 (10H, m, 10 x </w:t>
      </w:r>
      <w:r w:rsidR="009C7B05" w:rsidRPr="005246F1">
        <w:t>Aromatic CH)</w:t>
      </w:r>
      <w:r w:rsidRPr="005246F1">
        <w:t>; δ</w:t>
      </w:r>
      <w:r w:rsidRPr="005246F1">
        <w:rPr>
          <w:vertAlign w:val="subscript"/>
        </w:rPr>
        <w:t xml:space="preserve">c </w:t>
      </w:r>
      <w:r w:rsidR="004955D3" w:rsidRPr="005246F1">
        <w:t>(75.5 MHz</w:t>
      </w:r>
      <w:r w:rsidRPr="005246F1">
        <w:t>) 34.1 (</w:t>
      </w:r>
      <w:r w:rsidR="00375212" w:rsidRPr="005246F1">
        <w:t>CH</w:t>
      </w:r>
      <w:r w:rsidR="00375212" w:rsidRPr="005246F1">
        <w:rPr>
          <w:vertAlign w:val="subscript"/>
        </w:rPr>
        <w:t>2</w:t>
      </w:r>
      <w:r w:rsidR="00375212" w:rsidRPr="005246F1">
        <w:t xml:space="preserve">, </w:t>
      </w:r>
      <w:r w:rsidRPr="005246F1">
        <w:t>SCH</w:t>
      </w:r>
      <w:r w:rsidRPr="005246F1">
        <w:rPr>
          <w:vertAlign w:val="subscript"/>
        </w:rPr>
        <w:t>2</w:t>
      </w:r>
      <w:r w:rsidRPr="005246F1">
        <w:t>), 60.9 (</w:t>
      </w:r>
      <w:r w:rsidR="00375212" w:rsidRPr="005246F1">
        <w:t xml:space="preserve">CH, </w:t>
      </w:r>
      <w:r w:rsidRPr="005246F1">
        <w:t>CHS), 78.2 (</w:t>
      </w:r>
      <w:r w:rsidR="00375212" w:rsidRPr="005246F1">
        <w:t>CH, CHO</w:t>
      </w:r>
      <w:r w:rsidRPr="005246F1">
        <w:t>), 126.5</w:t>
      </w:r>
      <w:r w:rsidR="00375212" w:rsidRPr="005246F1">
        <w:t xml:space="preserve"> (2 x aromatic CH)</w:t>
      </w:r>
      <w:r w:rsidR="00214BD5" w:rsidRPr="005246F1">
        <w:t>, 127.7, 1</w:t>
      </w:r>
      <w:r w:rsidRPr="005246F1">
        <w:t>27.9</w:t>
      </w:r>
      <w:r w:rsidR="00214BD5" w:rsidRPr="005246F1">
        <w:t xml:space="preserve"> (2 x aromatic CH), 128.2, 128.5, 128.6, (6</w:t>
      </w:r>
      <w:r w:rsidRPr="005246F1">
        <w:t xml:space="preserve"> x </w:t>
      </w:r>
      <w:r w:rsidR="001C69C8" w:rsidRPr="005246F1">
        <w:t>Aromatic CH)</w:t>
      </w:r>
      <w:r w:rsidRPr="005246F1">
        <w:t>, 13</w:t>
      </w:r>
      <w:r w:rsidR="00375212" w:rsidRPr="005246F1">
        <w:t xml:space="preserve">6.6, 141.2 </w:t>
      </w:r>
      <w:r w:rsidRPr="005246F1">
        <w:t xml:space="preserve">(2 x </w:t>
      </w:r>
      <w:r w:rsidR="001C69C8" w:rsidRPr="005246F1">
        <w:t xml:space="preserve">Aromatic </w:t>
      </w:r>
      <w:r w:rsidR="00E34974" w:rsidRPr="005246F1">
        <w:t>Cq</w:t>
      </w:r>
      <w:r w:rsidR="001C69C8" w:rsidRPr="005246F1">
        <w:t>)</w:t>
      </w:r>
      <w:r w:rsidRPr="005246F1">
        <w:t xml:space="preserve">, 171.3 </w:t>
      </w:r>
      <w:r w:rsidR="00365F67" w:rsidRPr="005246F1">
        <w:t>(Cq, C=O)</w:t>
      </w:r>
      <w:r w:rsidRPr="005246F1">
        <w:t>. Spectroscopic details matched those reported in the literature.</w:t>
      </w:r>
      <w:r w:rsidRPr="005246F1">
        <w:fldChar w:fldCharType="begin" w:fldLock="1"/>
      </w:r>
      <w:r w:rsidR="00BD4BB7">
        <w:instrText xml:space="preserve"> ADDIN EN.CITE &lt;EndNote&gt;&lt;Cite&gt;&lt;Author&gt;Garcia Ruano&lt;/Author&gt;&lt;Year&gt;1992&lt;/Year&gt;&lt;RecNum&gt;524&lt;/RecNum&gt;&lt;DisplayText&gt;&lt;style face="superscript"&gt;22&lt;/style&gt;&lt;/DisplayText&gt;&lt;record&gt;&lt;rec-number&gt;524&lt;/rec-number&gt;&lt;foreign-keys&gt;&lt;key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EndNote&gt;</w:instrText>
      </w:r>
      <w:r w:rsidRPr="005246F1">
        <w:fldChar w:fldCharType="separate"/>
      </w:r>
      <w:r w:rsidR="00BD4BB7" w:rsidRPr="00BD4BB7">
        <w:rPr>
          <w:noProof/>
          <w:vertAlign w:val="superscript"/>
        </w:rPr>
        <w:t>22</w:t>
      </w:r>
      <w:r w:rsidRPr="005246F1">
        <w:fldChar w:fldCharType="end"/>
      </w:r>
    </w:p>
    <w:p w14:paraId="1FE7F609" w14:textId="17C0D9F1" w:rsidR="00DB2860" w:rsidRPr="005246F1" w:rsidRDefault="00075764" w:rsidP="00DB2860">
      <w:pPr>
        <w:spacing w:after="100" w:afterAutospacing="1" w:line="360" w:lineRule="auto"/>
        <w:jc w:val="both"/>
      </w:pPr>
      <w:r>
        <w:rPr>
          <w:noProof/>
        </w:rPr>
        <w:lastRenderedPageBreak/>
        <w:object w:dxaOrig="0" w:dyaOrig="0" w14:anchorId="061902E1">
          <v:shape id="_x0000_s6882" type="#_x0000_t75" style="position:absolute;left:0;text-align:left;margin-left:0;margin-top:29pt;width:101pt;height:169.45pt;z-index:251792384">
            <v:imagedata r:id="rId873" o:title=""/>
            <w10:wrap type="square"/>
          </v:shape>
          <o:OLEObject Type="Embed" ProgID="ChemDraw.Document.6.0" ShapeID="_x0000_s6882" DrawAspect="Content" ObjectID="_1596898328" r:id="rId874"/>
        </w:object>
      </w:r>
      <w:r w:rsidR="005E0353" w:rsidRPr="005246F1">
        <w:rPr>
          <w:b/>
          <w:i/>
        </w:rPr>
        <w:t>t</w:t>
      </w:r>
      <w:r w:rsidR="00DB2860" w:rsidRPr="005246F1">
        <w:rPr>
          <w:b/>
          <w:i/>
        </w:rPr>
        <w:t>hreo</w:t>
      </w:r>
      <w:r w:rsidR="00DB2860" w:rsidRPr="005246F1">
        <w:rPr>
          <w:b/>
        </w:rPr>
        <w:t xml:space="preserve">-2-(2-Chloro-1,2-diphenyl-ethylsulfanyl)-acetamide </w:t>
      </w:r>
      <w:r w:rsidR="00DB2860" w:rsidRPr="005246F1">
        <w:rPr>
          <w:b/>
        </w:rPr>
        <w:fldChar w:fldCharType="begin" w:fldLock="1"/>
      </w:r>
      <w:r w:rsidR="00582BE6" w:rsidRPr="005246F1">
        <w:rPr>
          <w:b/>
        </w:rPr>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00DB2860" w:rsidRPr="005246F1">
        <w:rPr>
          <w:b/>
        </w:rPr>
        <w:fldChar w:fldCharType="separate"/>
      </w:r>
      <w:r w:rsidR="002F45E7" w:rsidRPr="005246F1">
        <w:rPr>
          <w:b/>
          <w:noProof/>
        </w:rPr>
        <w:t>54</w:t>
      </w:r>
      <w:r w:rsidR="00DB2860" w:rsidRPr="005246F1">
        <w:rPr>
          <w:b/>
        </w:rPr>
        <w:fldChar w:fldCharType="end"/>
      </w:r>
      <w:r w:rsidR="00DB2860" w:rsidRPr="005246F1">
        <w:rPr>
          <w:b/>
        </w:rPr>
        <w:fldChar w:fldCharType="begin" w:fldLock="1"/>
      </w:r>
      <w:r w:rsidR="00BD4BB7">
        <w:rPr>
          <w:b/>
        </w:rPr>
        <w:instrText xml:space="preserve"> ADDIN EN.CITE &lt;EndNote&gt;&lt;Cite&gt;&lt;Author&gt;Garcia Ruano&lt;/Author&gt;&lt;Year&gt;1992&lt;/Year&gt;&lt;RecNum&gt;524&lt;/RecNum&gt;&lt;DisplayText&gt;&lt;style face="superscript"&gt;14,22&lt;/style&gt;&lt;/DisplayText&gt;&lt;record&gt;&lt;rec-number&gt;524&lt;/rec-number&gt;&lt;foreign-keys&gt;&lt;key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Cite&gt;&lt;Author&gt;Collins&lt;/Author&gt;&lt;Year&gt;2006&lt;/Year&gt;&lt;RecNum&gt;4&lt;/RecNum&gt;&lt;record&gt;&lt;rec-number&gt;4&lt;/rec-number&gt;&lt;foreign-keys&gt;&lt;key app="EN" db-id="ppzftapfs5dpxeetz9lx22fzeaewezt0d29x" timestamp="1497366625"&gt;4&lt;/key&gt;&lt;/foreign-keys&gt;&lt;ref-type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rPr>
          <w:b/>
        </w:rPr>
        <w:fldChar w:fldCharType="separate"/>
      </w:r>
      <w:r w:rsidR="00BD4BB7" w:rsidRPr="00BD4BB7">
        <w:rPr>
          <w:b/>
          <w:noProof/>
          <w:vertAlign w:val="superscript"/>
        </w:rPr>
        <w:t>14,22</w:t>
      </w:r>
      <w:r w:rsidR="00DB2860" w:rsidRPr="005246F1">
        <w:rPr>
          <w:b/>
        </w:rPr>
        <w:fldChar w:fldCharType="end"/>
      </w:r>
      <w:r w:rsidR="00DB2860" w:rsidRPr="005246F1">
        <w:rPr>
          <w:b/>
        </w:rPr>
        <w:t xml:space="preserve"> </w:t>
      </w:r>
    </w:p>
    <w:p w14:paraId="20D68772" w14:textId="13F18609" w:rsidR="00DB2860" w:rsidRPr="005246F1" w:rsidRDefault="00DB2860" w:rsidP="00DB2860">
      <w:pPr>
        <w:spacing w:after="100" w:afterAutospacing="1" w:line="360" w:lineRule="auto"/>
        <w:jc w:val="both"/>
      </w:pPr>
      <w:r w:rsidRPr="005246F1">
        <w:t>Thionyl chloride (1.56 mL, 21.49 mmol, 2.0 equiv) was added</w:t>
      </w:r>
      <w:r w:rsidR="00C7436A" w:rsidRPr="005246F1">
        <w:t xml:space="preserve"> over 10 </w:t>
      </w:r>
      <w:r w:rsidR="00AF7CAA" w:rsidRPr="005246F1">
        <w:t>min</w:t>
      </w:r>
      <w:r w:rsidR="00C7436A" w:rsidRPr="005246F1">
        <w:t xml:space="preserve">, </w:t>
      </w:r>
      <w:r w:rsidRPr="005246F1">
        <w:t xml:space="preserve"> to a stirring solution of the hydroxy amide </w:t>
      </w:r>
      <w:r w:rsidRPr="005246F1">
        <w:rPr>
          <w:b/>
        </w:rPr>
        <w:fldChar w:fldCharType="begin" w:fldLock="1"/>
      </w:r>
      <w:r w:rsidR="00582BE6"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002F45E7" w:rsidRPr="005246F1">
        <w:rPr>
          <w:b/>
          <w:noProof/>
        </w:rPr>
        <w:t>53</w:t>
      </w:r>
      <w:r w:rsidRPr="005246F1">
        <w:rPr>
          <w:b/>
        </w:rPr>
        <w:fldChar w:fldCharType="end"/>
      </w:r>
      <w:r w:rsidRPr="005246F1">
        <w:t xml:space="preserve"> (3.09 g, 10.74 mmol, 1 equiv) in dichloromethane (250 mL) at room temperature.</w:t>
      </w:r>
      <w:r w:rsidR="00C7436A" w:rsidRPr="005246F1">
        <w:t xml:space="preserve"> The mixture was stirred at ambient</w:t>
      </w:r>
      <w:r w:rsidRPr="005246F1">
        <w:t xml:space="preserve"> temperature for 16 h and then the solvent and excess thionyl chloride were </w:t>
      </w:r>
      <w:r w:rsidR="00C7436A" w:rsidRPr="005246F1">
        <w:t>removed under</w:t>
      </w:r>
      <w:r w:rsidRPr="005246F1">
        <w:t xml:space="preserve"> reduced pressure to give a mixture of the </w:t>
      </w:r>
      <w:r w:rsidRPr="005246F1">
        <w:rPr>
          <w:i/>
        </w:rPr>
        <w:t>threo</w:t>
      </w:r>
      <w:r w:rsidRPr="005246F1">
        <w:t xml:space="preserve">-chloro amide </w:t>
      </w:r>
      <w:r w:rsidRPr="005246F1">
        <w:rPr>
          <w:b/>
        </w:rPr>
        <w:fldChar w:fldCharType="begin" w:fldLock="1"/>
      </w:r>
      <w:r w:rsidR="00582BE6" w:rsidRPr="005246F1">
        <w:rPr>
          <w:b/>
        </w:rPr>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Pr="005246F1">
        <w:rPr>
          <w:b/>
        </w:rPr>
        <w:fldChar w:fldCharType="separate"/>
      </w:r>
      <w:r w:rsidR="002F45E7" w:rsidRPr="005246F1">
        <w:rPr>
          <w:b/>
          <w:noProof/>
        </w:rPr>
        <w:t>54</w:t>
      </w:r>
      <w:r w:rsidRPr="005246F1">
        <w:rPr>
          <w:b/>
        </w:rPr>
        <w:fldChar w:fldCharType="end"/>
      </w:r>
      <w:r w:rsidRPr="005246F1">
        <w:t xml:space="preserve"> and lactone </w:t>
      </w:r>
      <w:r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fldChar w:fldCharType="separate"/>
      </w:r>
      <w:r w:rsidR="002F45E7" w:rsidRPr="005246F1">
        <w:rPr>
          <w:b/>
          <w:noProof/>
        </w:rPr>
        <w:t>51</w:t>
      </w:r>
      <w:r w:rsidRPr="005246F1">
        <w:fldChar w:fldCharType="end"/>
      </w:r>
      <w:r w:rsidRPr="005246F1">
        <w:t xml:space="preserve"> in a ratio of 1:1 as yellow solid (3.07 g).</w:t>
      </w:r>
    </w:p>
    <w:p w14:paraId="6116E186" w14:textId="3820D73A" w:rsidR="00DB2860" w:rsidRPr="005246F1" w:rsidRDefault="003C3F14" w:rsidP="00DB2860">
      <w:pPr>
        <w:spacing w:after="100" w:afterAutospacing="1" w:line="360" w:lineRule="auto"/>
        <w:jc w:val="both"/>
      </w:pPr>
      <w:r w:rsidRPr="005246F1">
        <w:t>T</w:t>
      </w:r>
      <w:r w:rsidR="00DB2860" w:rsidRPr="005246F1">
        <w:t xml:space="preserve">he reaction was repeated </w:t>
      </w:r>
      <w:r w:rsidRPr="005246F1">
        <w:t xml:space="preserve">on a separate sample of </w:t>
      </w:r>
      <w:r w:rsidRPr="005246F1">
        <w:rPr>
          <w:b/>
        </w:rPr>
        <w:fldChar w:fldCharType="begin" w:fldLock="1"/>
      </w:r>
      <w:r w:rsidRPr="005246F1">
        <w:rPr>
          <w:b/>
        </w:rPr>
        <w:instrText>ADDIN CSL_CITATION { "citationItems" : [ { "id" : "ITEM-1", "itemData" : { "id" : "ITEM-1", "issued" : { "date-parts" : [ [ "0" ] ] }, "title" : "trans diphenyl hydroxy amide", "type" : "article-journal" }, "uris" : [ "http://www.mendeley.com/documents/?uuid=b42224f4-b326-4377-92d9-3b73ab6d37ba" ] } ], "mendeley" : { "formattedCitation" : "&lt;span style=\"baseline\"&gt;&lt;b&gt;53&lt;/b&gt;&lt;/span&gt;", "plainTextFormattedCitation" : "53", "previouslyFormattedCitation" : "&lt;span style=\"baseline\"&gt;&lt;b&gt;53&lt;/b&gt;&lt;/span&gt;" }, "properties" : { "noteIndex" : 0 }, "schema" : "https://github.com/citation-style-language/schema/raw/master/csl-citation.json" }</w:instrText>
      </w:r>
      <w:r w:rsidRPr="005246F1">
        <w:rPr>
          <w:b/>
        </w:rPr>
        <w:fldChar w:fldCharType="separate"/>
      </w:r>
      <w:r w:rsidRPr="005246F1">
        <w:rPr>
          <w:b/>
          <w:noProof/>
        </w:rPr>
        <w:t>53</w:t>
      </w:r>
      <w:r w:rsidRPr="005246F1">
        <w:rPr>
          <w:b/>
        </w:rPr>
        <w:fldChar w:fldCharType="end"/>
      </w:r>
      <w:r w:rsidRPr="005246F1">
        <w:t xml:space="preserve">, </w:t>
      </w:r>
      <w:r w:rsidR="00DB2860" w:rsidRPr="005246F1">
        <w:t xml:space="preserve">at 0°C for 5 </w:t>
      </w:r>
      <w:r w:rsidR="00AF7CAA" w:rsidRPr="005246F1">
        <w:t>min</w:t>
      </w:r>
      <w:r w:rsidR="00DB2860" w:rsidRPr="005246F1">
        <w:t xml:space="preserve"> to give the chloro amide </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00DB2860" w:rsidRPr="005246F1">
        <w:rPr>
          <w:b/>
        </w:rPr>
        <w:fldChar w:fldCharType="separate"/>
      </w:r>
      <w:r w:rsidR="002F45E7" w:rsidRPr="005246F1">
        <w:rPr>
          <w:b/>
          <w:noProof/>
        </w:rPr>
        <w:t>54</w:t>
      </w:r>
      <w:r w:rsidR="00DB2860" w:rsidRPr="005246F1">
        <w:rPr>
          <w:b/>
        </w:rPr>
        <w:fldChar w:fldCharType="end"/>
      </w:r>
      <w:r w:rsidR="00F7065F" w:rsidRPr="005246F1">
        <w:rPr>
          <w:b/>
        </w:rPr>
        <w:t xml:space="preserve"> : </w:t>
      </w:r>
      <w:r w:rsidR="00F7065F" w:rsidRPr="005246F1">
        <w:t xml:space="preserve">lactone </w:t>
      </w:r>
      <w:r w:rsidR="00F7065F"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00F7065F" w:rsidRPr="005246F1">
        <w:fldChar w:fldCharType="separate"/>
      </w:r>
      <w:r w:rsidR="002F45E7" w:rsidRPr="005246F1">
        <w:rPr>
          <w:b/>
          <w:noProof/>
        </w:rPr>
        <w:t>51</w:t>
      </w:r>
      <w:r w:rsidR="00F7065F" w:rsidRPr="005246F1">
        <w:fldChar w:fldCharType="end"/>
      </w:r>
      <w:r w:rsidR="00F7065F" w:rsidRPr="005246F1">
        <w:t xml:space="preserve"> (97 : 3, 3.04 g, 94%).</w:t>
      </w:r>
      <w:r w:rsidR="00F7065F" w:rsidRPr="005246F1">
        <w:rPr>
          <w:b/>
        </w:rPr>
        <w:t xml:space="preserve"> </w:t>
      </w:r>
      <w:r w:rsidR="00F7065F" w:rsidRPr="005246F1">
        <w:t>This material was used in the next step without further purification.</w:t>
      </w:r>
      <w:r w:rsidR="00F7065F" w:rsidRPr="005246F1">
        <w:rPr>
          <w:b/>
        </w:rPr>
        <w:t xml:space="preserve"> </w:t>
      </w:r>
      <w:r w:rsidR="00DB2860" w:rsidRPr="005246F1">
        <w:t xml:space="preserve"> mp 126-128°C;</w:t>
      </w:r>
      <w:r w:rsidR="00DB2860" w:rsidRPr="005246F1">
        <w:rPr>
          <w:color w:val="FF0000"/>
        </w:rPr>
        <w:t xml:space="preserve"> </w:t>
      </w:r>
      <w:r w:rsidR="00DB2860" w:rsidRPr="005246F1">
        <w:t>δ</w:t>
      </w:r>
      <w:r w:rsidR="00DB2860" w:rsidRPr="005246F1">
        <w:rPr>
          <w:vertAlign w:val="subscript"/>
        </w:rPr>
        <w:t>H</w:t>
      </w:r>
      <w:r w:rsidR="004955D3" w:rsidRPr="005246F1">
        <w:t>(400 MHz</w:t>
      </w:r>
      <w:r w:rsidR="00DB2860" w:rsidRPr="005246F1">
        <w:t xml:space="preserve">) 2.92 (1H, d, </w:t>
      </w:r>
      <w:r w:rsidR="00DB2860" w:rsidRPr="005246F1">
        <w:rPr>
          <w:i/>
        </w:rPr>
        <w:t>J</w:t>
      </w:r>
      <w:r w:rsidR="00DB2860" w:rsidRPr="005246F1">
        <w:t xml:space="preserve"> 16.7, A</w:t>
      </w:r>
      <w:r w:rsidR="00DB2860" w:rsidRPr="005246F1">
        <w:rPr>
          <w:i/>
        </w:rPr>
        <w:t xml:space="preserve"> </w:t>
      </w:r>
      <w:r w:rsidR="00DB2860" w:rsidRPr="005246F1">
        <w:t>of ABq, one of SCH</w:t>
      </w:r>
      <w:r w:rsidR="00DB2860" w:rsidRPr="005246F1">
        <w:rPr>
          <w:vertAlign w:val="subscript"/>
        </w:rPr>
        <w:t>2</w:t>
      </w:r>
      <w:r w:rsidR="00DB2860" w:rsidRPr="005246F1">
        <w:t xml:space="preserve">), 3.15 (1H, d, </w:t>
      </w:r>
      <w:r w:rsidR="00DB2860" w:rsidRPr="005246F1">
        <w:rPr>
          <w:i/>
        </w:rPr>
        <w:t>J</w:t>
      </w:r>
      <w:r w:rsidR="00DB2860" w:rsidRPr="005246F1">
        <w:t xml:space="preserve"> 16.7, B of ABq, one of SCH</w:t>
      </w:r>
      <w:r w:rsidR="00DB2860" w:rsidRPr="005246F1">
        <w:rPr>
          <w:vertAlign w:val="subscript"/>
        </w:rPr>
        <w:t>2</w:t>
      </w:r>
      <w:r w:rsidR="00DB2860" w:rsidRPr="005246F1">
        <w:t xml:space="preserve">), 4.33 (1H, d, </w:t>
      </w:r>
      <w:r w:rsidR="00DB2860" w:rsidRPr="005246F1">
        <w:rPr>
          <w:i/>
        </w:rPr>
        <w:t>J</w:t>
      </w:r>
      <w:r w:rsidR="00DB2860" w:rsidRPr="005246F1">
        <w:t xml:space="preserve"> 8.7, CHS), 5.20 (1H, d, </w:t>
      </w:r>
      <w:r w:rsidR="00DB2860" w:rsidRPr="005246F1">
        <w:rPr>
          <w:i/>
        </w:rPr>
        <w:t>J</w:t>
      </w:r>
      <w:r w:rsidR="00DB2860" w:rsidRPr="005246F1">
        <w:t xml:space="preserve"> 8.7, CHCl), 5.40 (1H, br s, one of CONH</w:t>
      </w:r>
      <w:r w:rsidR="00DB2860" w:rsidRPr="005246F1">
        <w:rPr>
          <w:vertAlign w:val="subscript"/>
        </w:rPr>
        <w:t>2</w:t>
      </w:r>
      <w:r w:rsidR="00DB2860" w:rsidRPr="005246F1">
        <w:t>), 6.56 (1H, br s, one of CONH</w:t>
      </w:r>
      <w:r w:rsidR="00DB2860" w:rsidRPr="005246F1">
        <w:rPr>
          <w:vertAlign w:val="subscript"/>
        </w:rPr>
        <w:t>2</w:t>
      </w:r>
      <w:r w:rsidR="00DB2860" w:rsidRPr="005246F1">
        <w:t xml:space="preserve">), 7.12-7.22 (10H, m, 10 x </w:t>
      </w:r>
      <w:r w:rsidR="009C7B05" w:rsidRPr="005246F1">
        <w:t>Aromatic CH)</w:t>
      </w:r>
      <w:r w:rsidR="00DB2860" w:rsidRPr="005246F1">
        <w:t>; δ</w:t>
      </w:r>
      <w:r w:rsidR="00DB2860" w:rsidRPr="005246F1">
        <w:rPr>
          <w:vertAlign w:val="subscript"/>
        </w:rPr>
        <w:t>c</w:t>
      </w:r>
      <w:r w:rsidR="004955D3" w:rsidRPr="005246F1">
        <w:t xml:space="preserve"> (75.5 MHz</w:t>
      </w:r>
      <w:r w:rsidR="00DB2860" w:rsidRPr="005246F1">
        <w:t>) 34.9 (SCH</w:t>
      </w:r>
      <w:r w:rsidR="00DB2860" w:rsidRPr="005246F1">
        <w:rPr>
          <w:vertAlign w:val="subscript"/>
        </w:rPr>
        <w:t>2</w:t>
      </w:r>
      <w:r w:rsidR="00DB2860" w:rsidRPr="005246F1">
        <w:t>), 59.6 (CHS), 66.4 (CHCl), 127.6</w:t>
      </w:r>
      <w:r w:rsidR="00CD5E58" w:rsidRPr="005246F1">
        <w:t xml:space="preserve"> (2 x aromatic CH),</w:t>
      </w:r>
      <w:r w:rsidR="00DB2860" w:rsidRPr="005246F1">
        <w:t xml:space="preserve"> 128.2</w:t>
      </w:r>
      <w:r w:rsidR="00CD5E58" w:rsidRPr="005246F1">
        <w:t xml:space="preserve"> (1 x aromatic CH)</w:t>
      </w:r>
      <w:r w:rsidR="00DB2860" w:rsidRPr="005246F1">
        <w:t>, 128.3</w:t>
      </w:r>
      <w:r w:rsidR="00CD5E58" w:rsidRPr="005246F1">
        <w:t xml:space="preserve"> (2 x aromatic CH)</w:t>
      </w:r>
      <w:r w:rsidR="00DB2860" w:rsidRPr="005246F1">
        <w:t>, 128.5</w:t>
      </w:r>
      <w:r w:rsidR="00CD5E58" w:rsidRPr="005246F1">
        <w:t xml:space="preserve"> (1 x aromatic CH), 128.6, 128.7 (4</w:t>
      </w:r>
      <w:r w:rsidR="00DB2860" w:rsidRPr="005246F1">
        <w:t xml:space="preserve"> x </w:t>
      </w:r>
      <w:r w:rsidR="001C69C8" w:rsidRPr="005246F1">
        <w:t>Aromatic CH)</w:t>
      </w:r>
      <w:r w:rsidR="00DB2860" w:rsidRPr="005246F1">
        <w:t xml:space="preserve">, 137.5, 138.7 (2 x </w:t>
      </w:r>
      <w:r w:rsidR="001C69C8" w:rsidRPr="005246F1">
        <w:t xml:space="preserve">Aromatic </w:t>
      </w:r>
      <w:r w:rsidR="00E34974" w:rsidRPr="005246F1">
        <w:t>Cq</w:t>
      </w:r>
      <w:r w:rsidR="001C69C8" w:rsidRPr="005246F1">
        <w:t>)</w:t>
      </w:r>
      <w:r w:rsidR="00DB2860" w:rsidRPr="005246F1">
        <w:t xml:space="preserve">, 172.1 </w:t>
      </w:r>
      <w:r w:rsidR="00365F67" w:rsidRPr="005246F1">
        <w:t>(Cq, C=O)</w:t>
      </w:r>
      <w:r w:rsidR="00DB2860" w:rsidRPr="005246F1">
        <w:t>. Spectral</w:t>
      </w:r>
      <w:r w:rsidR="005E0353" w:rsidRPr="005246F1">
        <w:t xml:space="preserve"> characteristics are in agreeme</w:t>
      </w:r>
      <w:r w:rsidR="00DB2860" w:rsidRPr="005246F1">
        <w:t xml:space="preserve">nt with those reported in the literature. </w:t>
      </w:r>
      <w:r w:rsidR="00DB2860" w:rsidRPr="005246F1">
        <w:rPr>
          <w:b/>
          <w:noProof/>
          <w:vertAlign w:val="superscript"/>
        </w:rPr>
        <w:t>13</w:t>
      </w:r>
      <w:r w:rsidR="00872961" w:rsidRPr="005246F1">
        <w:rPr>
          <w:b/>
          <w:noProof/>
          <w:vertAlign w:val="superscript"/>
        </w:rPr>
        <w:t>,</w:t>
      </w:r>
      <w:r w:rsidR="00DB2860" w:rsidRPr="005246F1">
        <w:fldChar w:fldCharType="begin" w:fldLock="1"/>
      </w:r>
      <w:r w:rsidR="00BD4BB7">
        <w:instrText xml:space="preserve"> ADDIN EN.CITE &lt;EndNote&gt;&lt;Cite&gt;&lt;Author&gt;Collins&lt;/Author&gt;&lt;Year&gt;2006&lt;/Year&gt;&lt;RecNum&gt;4&lt;/RecNum&gt;&lt;DisplayText&gt;&lt;style face="superscript"&gt;14&lt;/style&gt;&lt;/DisplayText&gt;&lt;record&gt;&lt;rec-number&gt;4&lt;/rec-number&gt;&lt;foreign-keys&gt;&lt;key app="EN" db-id="ppzftapfs5dpxeetz9lx22fzeaewezt0d29x" timestamp="1497366625"&gt;4&lt;/key&gt;&lt;/foreign-keys&gt;&lt;ref-type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fldChar w:fldCharType="separate"/>
      </w:r>
      <w:r w:rsidR="00BD4BB7" w:rsidRPr="00BD4BB7">
        <w:rPr>
          <w:noProof/>
          <w:vertAlign w:val="superscript"/>
        </w:rPr>
        <w:t>14</w:t>
      </w:r>
      <w:r w:rsidR="00DB2860" w:rsidRPr="005246F1">
        <w:fldChar w:fldCharType="end"/>
      </w:r>
      <w:r w:rsidR="00F7065F" w:rsidRPr="005246F1">
        <w:t xml:space="preserve"> The</w:t>
      </w:r>
      <w:r w:rsidR="00C06A3F" w:rsidRPr="005246F1">
        <w:t xml:space="preserve"> </w:t>
      </w:r>
      <w:r w:rsidR="00C06A3F" w:rsidRPr="005246F1">
        <w:rPr>
          <w:vertAlign w:val="superscript"/>
        </w:rPr>
        <w:t>1</w:t>
      </w:r>
      <w:r w:rsidR="00C06A3F" w:rsidRPr="005246F1">
        <w:t>H NMR</w:t>
      </w:r>
      <w:r w:rsidR="00F7065F" w:rsidRPr="005246F1">
        <w:t xml:space="preserve"> signals of the corresponding lactone</w:t>
      </w:r>
      <w:r w:rsidR="00C06A3F" w:rsidRPr="005246F1">
        <w:t xml:space="preserve"> </w:t>
      </w:r>
      <w:r w:rsidR="00C06A3F"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00C06A3F" w:rsidRPr="005246F1">
        <w:fldChar w:fldCharType="separate"/>
      </w:r>
      <w:r w:rsidR="002F45E7" w:rsidRPr="005246F1">
        <w:rPr>
          <w:b/>
          <w:noProof/>
        </w:rPr>
        <w:t>51</w:t>
      </w:r>
      <w:r w:rsidR="00C06A3F" w:rsidRPr="005246F1">
        <w:fldChar w:fldCharType="end"/>
      </w:r>
      <w:r w:rsidR="00F7065F" w:rsidRPr="005246F1">
        <w:t xml:space="preserve"> are</w:t>
      </w:r>
      <w:r w:rsidR="00AF7CAA" w:rsidRPr="005246F1">
        <w:t xml:space="preserve"> seen</w:t>
      </w:r>
      <w:r w:rsidR="00F7065F" w:rsidRPr="005246F1">
        <w:t xml:space="preserve"> </w:t>
      </w:r>
      <w:r w:rsidR="00C06A3F" w:rsidRPr="005246F1">
        <w:t xml:space="preserve">as follows: 3.43 (1H, d, </w:t>
      </w:r>
      <w:r w:rsidR="00C06A3F" w:rsidRPr="005246F1">
        <w:rPr>
          <w:i/>
        </w:rPr>
        <w:t xml:space="preserve">J </w:t>
      </w:r>
      <w:r w:rsidR="00C06A3F" w:rsidRPr="005246F1">
        <w:t>14.5, one of SCH</w:t>
      </w:r>
      <w:r w:rsidR="00C06A3F" w:rsidRPr="005246F1">
        <w:rPr>
          <w:vertAlign w:val="subscript"/>
        </w:rPr>
        <w:t>2</w:t>
      </w:r>
      <w:r w:rsidR="00C06A3F" w:rsidRPr="005246F1">
        <w:t xml:space="preserve">), 4.04 (1H, d, </w:t>
      </w:r>
      <w:r w:rsidR="00C06A3F" w:rsidRPr="005246F1">
        <w:rPr>
          <w:i/>
        </w:rPr>
        <w:t>J</w:t>
      </w:r>
      <w:r w:rsidR="00C06A3F" w:rsidRPr="005246F1">
        <w:t xml:space="preserve"> 14.5, one of SCH</w:t>
      </w:r>
      <w:r w:rsidR="00C06A3F" w:rsidRPr="005246F1">
        <w:rPr>
          <w:vertAlign w:val="subscript"/>
        </w:rPr>
        <w:t>2</w:t>
      </w:r>
      <w:r w:rsidR="00C06A3F" w:rsidRPr="005246F1">
        <w:t xml:space="preserve">), 4.39 – 4.47 (overlapping signals including 1H, d, CHS), 5.43 (1H, d, </w:t>
      </w:r>
      <w:r w:rsidR="00C06A3F" w:rsidRPr="005246F1">
        <w:rPr>
          <w:i/>
        </w:rPr>
        <w:t xml:space="preserve">J </w:t>
      </w:r>
      <w:r w:rsidR="00C06A3F" w:rsidRPr="005246F1">
        <w:t>8.0</w:t>
      </w:r>
      <w:r w:rsidR="000C4C5E" w:rsidRPr="005246F1">
        <w:t>, CHO</w:t>
      </w:r>
      <w:r w:rsidR="00C06A3F" w:rsidRPr="005246F1">
        <w:t xml:space="preserve">). </w:t>
      </w:r>
    </w:p>
    <w:tbl>
      <w:tblPr>
        <w:tblStyle w:val="ListTable6Colorful"/>
        <w:tblW w:w="0" w:type="auto"/>
        <w:tblLook w:val="06A0" w:firstRow="1" w:lastRow="0" w:firstColumn="1" w:lastColumn="0" w:noHBand="1" w:noVBand="1"/>
      </w:tblPr>
      <w:tblGrid>
        <w:gridCol w:w="2978"/>
        <w:gridCol w:w="2071"/>
        <w:gridCol w:w="3869"/>
      </w:tblGrid>
      <w:tr w:rsidR="00DB2860" w:rsidRPr="005246F1" w14:paraId="18112500" w14:textId="77777777" w:rsidTr="00F172E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8" w:type="dxa"/>
          </w:tcPr>
          <w:p w14:paraId="45D6CBF6" w14:textId="77777777" w:rsidR="00DB2860" w:rsidRPr="005246F1" w:rsidRDefault="00DB2860" w:rsidP="003C3F14">
            <w:pPr>
              <w:spacing w:after="100" w:afterAutospacing="1" w:line="276" w:lineRule="auto"/>
              <w:jc w:val="center"/>
            </w:pPr>
            <w:r w:rsidRPr="005246F1">
              <w:t>Temperature</w:t>
            </w:r>
          </w:p>
        </w:tc>
        <w:tc>
          <w:tcPr>
            <w:tcW w:w="2071" w:type="dxa"/>
          </w:tcPr>
          <w:p w14:paraId="5C5B86FD" w14:textId="77777777" w:rsidR="00DB2860" w:rsidRPr="005246F1" w:rsidRDefault="00DB2860" w:rsidP="003C3F14">
            <w:pPr>
              <w:spacing w:after="100" w:afterAutospacing="1" w:line="276" w:lineRule="auto"/>
              <w:jc w:val="center"/>
              <w:cnfStyle w:val="100000000000" w:firstRow="1" w:lastRow="0" w:firstColumn="0" w:lastColumn="0" w:oddVBand="0" w:evenVBand="0" w:oddHBand="0" w:evenHBand="0" w:firstRowFirstColumn="0" w:firstRowLastColumn="0" w:lastRowFirstColumn="0" w:lastRowLastColumn="0"/>
            </w:pPr>
            <w:r w:rsidRPr="005246F1">
              <w:t>Time</w:t>
            </w:r>
          </w:p>
        </w:tc>
        <w:tc>
          <w:tcPr>
            <w:tcW w:w="3869" w:type="dxa"/>
          </w:tcPr>
          <w:p w14:paraId="3E5683F5" w14:textId="004EFA66" w:rsidR="00DB2860" w:rsidRPr="005246F1" w:rsidRDefault="00DB2860" w:rsidP="003C3F14">
            <w:pPr>
              <w:spacing w:after="100" w:afterAutospacing="1" w:line="276" w:lineRule="auto"/>
              <w:jc w:val="center"/>
              <w:cnfStyle w:val="100000000000" w:firstRow="1" w:lastRow="0" w:firstColumn="0" w:lastColumn="0" w:oddVBand="0" w:evenVBand="0" w:oddHBand="0" w:evenHBand="0" w:firstRowFirstColumn="0" w:firstRowLastColumn="0" w:lastRowFirstColumn="0" w:lastRowLastColumn="0"/>
            </w:pPr>
            <w:r w:rsidRPr="005246F1">
              <w:t xml:space="preserve">Ratio of chloro amide  </w:t>
            </w:r>
            <w:r w:rsidRPr="005246F1">
              <w:fldChar w:fldCharType="begin" w:fldLock="1"/>
            </w:r>
            <w:r w:rsidR="00582BE6" w:rsidRPr="005246F1">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Pr="005246F1">
              <w:fldChar w:fldCharType="separate"/>
            </w:r>
            <w:r w:rsidR="002F45E7" w:rsidRPr="005246F1">
              <w:rPr>
                <w:noProof/>
              </w:rPr>
              <w:t>54</w:t>
            </w:r>
            <w:r w:rsidRPr="005246F1">
              <w:fldChar w:fldCharType="end"/>
            </w:r>
            <w:r w:rsidRPr="005246F1">
              <w:t xml:space="preserve"> : lactone </w:t>
            </w:r>
            <w:r w:rsidRPr="005246F1">
              <w:fldChar w:fldCharType="begin" w:fldLock="1"/>
            </w:r>
            <w:r w:rsidR="00582BE6" w:rsidRPr="005246F1">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Pr="005246F1">
              <w:fldChar w:fldCharType="separate"/>
            </w:r>
            <w:r w:rsidR="002F45E7" w:rsidRPr="005246F1">
              <w:rPr>
                <w:noProof/>
              </w:rPr>
              <w:t>51</w:t>
            </w:r>
            <w:r w:rsidRPr="005246F1">
              <w:fldChar w:fldCharType="end"/>
            </w:r>
          </w:p>
        </w:tc>
      </w:tr>
      <w:tr w:rsidR="00DB2860" w:rsidRPr="005246F1" w14:paraId="587DC62B" w14:textId="77777777" w:rsidTr="00F172EC">
        <w:tc>
          <w:tcPr>
            <w:cnfStyle w:val="001000000000" w:firstRow="0" w:lastRow="0" w:firstColumn="1" w:lastColumn="0" w:oddVBand="0" w:evenVBand="0" w:oddHBand="0" w:evenHBand="0" w:firstRowFirstColumn="0" w:firstRowLastColumn="0" w:lastRowFirstColumn="0" w:lastRowLastColumn="0"/>
            <w:tcW w:w="2978" w:type="dxa"/>
          </w:tcPr>
          <w:p w14:paraId="64C5200E" w14:textId="77777777" w:rsidR="00DB2860" w:rsidRPr="005246F1" w:rsidRDefault="00DB2860" w:rsidP="003C3F14">
            <w:pPr>
              <w:spacing w:after="100" w:afterAutospacing="1" w:line="276" w:lineRule="auto"/>
              <w:jc w:val="center"/>
            </w:pPr>
            <w:r w:rsidRPr="005246F1">
              <w:t>Room Temperature</w:t>
            </w:r>
          </w:p>
        </w:tc>
        <w:tc>
          <w:tcPr>
            <w:tcW w:w="2071" w:type="dxa"/>
          </w:tcPr>
          <w:p w14:paraId="796B959F" w14:textId="77777777" w:rsidR="00DB2860" w:rsidRPr="005246F1" w:rsidRDefault="00DB2860" w:rsidP="003C3F14">
            <w:pPr>
              <w:spacing w:after="100" w:afterAutospacing="1" w:line="276" w:lineRule="auto"/>
              <w:jc w:val="center"/>
              <w:cnfStyle w:val="000000000000" w:firstRow="0" w:lastRow="0" w:firstColumn="0" w:lastColumn="0" w:oddVBand="0" w:evenVBand="0" w:oddHBand="0" w:evenHBand="0" w:firstRowFirstColumn="0" w:firstRowLastColumn="0" w:lastRowFirstColumn="0" w:lastRowLastColumn="0"/>
            </w:pPr>
            <w:r w:rsidRPr="005246F1">
              <w:t>16 h</w:t>
            </w:r>
          </w:p>
        </w:tc>
        <w:tc>
          <w:tcPr>
            <w:tcW w:w="3869" w:type="dxa"/>
          </w:tcPr>
          <w:p w14:paraId="2F57DB1D" w14:textId="35302EFF" w:rsidR="00DB2860" w:rsidRPr="005246F1" w:rsidRDefault="00DB2860" w:rsidP="003C3F14">
            <w:pPr>
              <w:spacing w:after="100" w:afterAutospacing="1" w:line="276" w:lineRule="auto"/>
              <w:jc w:val="center"/>
              <w:cnfStyle w:val="000000000000" w:firstRow="0" w:lastRow="0" w:firstColumn="0" w:lastColumn="0" w:oddVBand="0" w:evenVBand="0" w:oddHBand="0" w:evenHBand="0" w:firstRowFirstColumn="0" w:firstRowLastColumn="0" w:lastRowFirstColumn="0" w:lastRowLastColumn="0"/>
            </w:pPr>
            <w:r w:rsidRPr="005246F1">
              <w:t>1</w:t>
            </w:r>
            <w:r w:rsidR="004955D3" w:rsidRPr="005246F1">
              <w:t xml:space="preserve"> </w:t>
            </w:r>
            <w:r w:rsidRPr="005246F1">
              <w:t>:</w:t>
            </w:r>
            <w:r w:rsidR="004955D3" w:rsidRPr="005246F1">
              <w:t xml:space="preserve"> </w:t>
            </w:r>
            <w:r w:rsidRPr="005246F1">
              <w:t>1</w:t>
            </w:r>
          </w:p>
        </w:tc>
      </w:tr>
      <w:tr w:rsidR="00DB2860" w:rsidRPr="005246F1" w14:paraId="7C05858E" w14:textId="77777777" w:rsidTr="00F172EC">
        <w:tc>
          <w:tcPr>
            <w:cnfStyle w:val="001000000000" w:firstRow="0" w:lastRow="0" w:firstColumn="1" w:lastColumn="0" w:oddVBand="0" w:evenVBand="0" w:oddHBand="0" w:evenHBand="0" w:firstRowFirstColumn="0" w:firstRowLastColumn="0" w:lastRowFirstColumn="0" w:lastRowLastColumn="0"/>
            <w:tcW w:w="2978" w:type="dxa"/>
          </w:tcPr>
          <w:p w14:paraId="6C284945" w14:textId="77777777" w:rsidR="00DB2860" w:rsidRPr="005246F1" w:rsidRDefault="00DB2860" w:rsidP="003C3F14">
            <w:pPr>
              <w:spacing w:after="100" w:afterAutospacing="1" w:line="276" w:lineRule="auto"/>
              <w:jc w:val="center"/>
            </w:pPr>
            <w:r w:rsidRPr="005246F1">
              <w:t>Room Temperature</w:t>
            </w:r>
          </w:p>
        </w:tc>
        <w:tc>
          <w:tcPr>
            <w:tcW w:w="2071" w:type="dxa"/>
          </w:tcPr>
          <w:p w14:paraId="608FBA40" w14:textId="77777777" w:rsidR="00DB2860" w:rsidRPr="005246F1" w:rsidRDefault="00DB2860" w:rsidP="003C3F14">
            <w:pPr>
              <w:spacing w:after="100" w:afterAutospacing="1" w:line="276" w:lineRule="auto"/>
              <w:jc w:val="center"/>
              <w:cnfStyle w:val="000000000000" w:firstRow="0" w:lastRow="0" w:firstColumn="0" w:lastColumn="0" w:oddVBand="0" w:evenVBand="0" w:oddHBand="0" w:evenHBand="0" w:firstRowFirstColumn="0" w:firstRowLastColumn="0" w:lastRowFirstColumn="0" w:lastRowLastColumn="0"/>
            </w:pPr>
            <w:r w:rsidRPr="005246F1">
              <w:t>5 min</w:t>
            </w:r>
          </w:p>
        </w:tc>
        <w:tc>
          <w:tcPr>
            <w:tcW w:w="3869" w:type="dxa"/>
          </w:tcPr>
          <w:p w14:paraId="04E90F88" w14:textId="3A26BADC" w:rsidR="00DB2860" w:rsidRPr="005246F1" w:rsidRDefault="00DB2860" w:rsidP="003C3F14">
            <w:pPr>
              <w:spacing w:after="100" w:afterAutospacing="1" w:line="276" w:lineRule="auto"/>
              <w:jc w:val="center"/>
              <w:cnfStyle w:val="000000000000" w:firstRow="0" w:lastRow="0" w:firstColumn="0" w:lastColumn="0" w:oddVBand="0" w:evenVBand="0" w:oddHBand="0" w:evenHBand="0" w:firstRowFirstColumn="0" w:firstRowLastColumn="0" w:lastRowFirstColumn="0" w:lastRowLastColumn="0"/>
            </w:pPr>
            <w:r w:rsidRPr="005246F1">
              <w:t>85</w:t>
            </w:r>
            <w:r w:rsidR="004955D3" w:rsidRPr="005246F1">
              <w:t xml:space="preserve"> </w:t>
            </w:r>
            <w:r w:rsidRPr="005246F1">
              <w:t>:</w:t>
            </w:r>
            <w:r w:rsidR="004955D3" w:rsidRPr="005246F1">
              <w:t xml:space="preserve"> </w:t>
            </w:r>
            <w:r w:rsidRPr="005246F1">
              <w:t>15</w:t>
            </w:r>
          </w:p>
        </w:tc>
      </w:tr>
      <w:tr w:rsidR="00DB2860" w:rsidRPr="005246F1" w14:paraId="58936187" w14:textId="77777777" w:rsidTr="00F172EC">
        <w:trPr>
          <w:trHeight w:val="285"/>
        </w:trPr>
        <w:tc>
          <w:tcPr>
            <w:cnfStyle w:val="001000000000" w:firstRow="0" w:lastRow="0" w:firstColumn="1" w:lastColumn="0" w:oddVBand="0" w:evenVBand="0" w:oddHBand="0" w:evenHBand="0" w:firstRowFirstColumn="0" w:firstRowLastColumn="0" w:lastRowFirstColumn="0" w:lastRowLastColumn="0"/>
            <w:tcW w:w="2978" w:type="dxa"/>
          </w:tcPr>
          <w:p w14:paraId="7AE19EC7" w14:textId="77777777" w:rsidR="00DB2860" w:rsidRPr="005246F1" w:rsidRDefault="00DB2860" w:rsidP="003C3F14">
            <w:pPr>
              <w:spacing w:after="100" w:afterAutospacing="1" w:line="276" w:lineRule="auto"/>
              <w:ind w:left="-5"/>
              <w:jc w:val="center"/>
            </w:pPr>
            <w:r w:rsidRPr="005246F1">
              <w:t>0°C</w:t>
            </w:r>
          </w:p>
        </w:tc>
        <w:tc>
          <w:tcPr>
            <w:tcW w:w="2071" w:type="dxa"/>
          </w:tcPr>
          <w:p w14:paraId="3C9544C9" w14:textId="77777777" w:rsidR="00DB2860" w:rsidRPr="005246F1" w:rsidRDefault="00DB2860" w:rsidP="003C3F14">
            <w:pPr>
              <w:spacing w:after="100" w:afterAutospacing="1" w:line="276" w:lineRule="auto"/>
              <w:ind w:left="-5"/>
              <w:jc w:val="center"/>
              <w:cnfStyle w:val="000000000000" w:firstRow="0" w:lastRow="0" w:firstColumn="0" w:lastColumn="0" w:oddVBand="0" w:evenVBand="0" w:oddHBand="0" w:evenHBand="0" w:firstRowFirstColumn="0" w:firstRowLastColumn="0" w:lastRowFirstColumn="0" w:lastRowLastColumn="0"/>
            </w:pPr>
            <w:r w:rsidRPr="005246F1">
              <w:t>5 min</w:t>
            </w:r>
          </w:p>
        </w:tc>
        <w:tc>
          <w:tcPr>
            <w:tcW w:w="3869" w:type="dxa"/>
          </w:tcPr>
          <w:p w14:paraId="457C9CAD" w14:textId="775B7340" w:rsidR="00DB2860" w:rsidRPr="005246F1" w:rsidRDefault="00DB2860" w:rsidP="003C3F14">
            <w:pPr>
              <w:spacing w:after="100" w:afterAutospacing="1" w:line="276" w:lineRule="auto"/>
              <w:ind w:left="-5"/>
              <w:jc w:val="center"/>
              <w:cnfStyle w:val="000000000000" w:firstRow="0" w:lastRow="0" w:firstColumn="0" w:lastColumn="0" w:oddVBand="0" w:evenVBand="0" w:oddHBand="0" w:evenHBand="0" w:firstRowFirstColumn="0" w:firstRowLastColumn="0" w:lastRowFirstColumn="0" w:lastRowLastColumn="0"/>
            </w:pPr>
            <w:r w:rsidRPr="005246F1">
              <w:t>97</w:t>
            </w:r>
            <w:r w:rsidR="004955D3" w:rsidRPr="005246F1">
              <w:t xml:space="preserve"> </w:t>
            </w:r>
            <w:r w:rsidRPr="005246F1">
              <w:t>:</w:t>
            </w:r>
            <w:r w:rsidR="004955D3" w:rsidRPr="005246F1">
              <w:t xml:space="preserve"> </w:t>
            </w:r>
            <w:r w:rsidRPr="005246F1">
              <w:t>3</w:t>
            </w:r>
          </w:p>
        </w:tc>
      </w:tr>
    </w:tbl>
    <w:p w14:paraId="1BA21018" w14:textId="77777777" w:rsidR="004955D3" w:rsidRPr="005246F1" w:rsidRDefault="004955D3" w:rsidP="00DB2860">
      <w:pPr>
        <w:spacing w:after="100" w:afterAutospacing="1" w:line="360" w:lineRule="auto"/>
        <w:jc w:val="both"/>
        <w:rPr>
          <w:b/>
          <w:i/>
        </w:rPr>
      </w:pPr>
    </w:p>
    <w:p w14:paraId="1998D01A" w14:textId="5593BD59" w:rsidR="00DB2860" w:rsidRPr="005246F1" w:rsidRDefault="00DB2860" w:rsidP="00DB2860">
      <w:pPr>
        <w:spacing w:after="100" w:afterAutospacing="1" w:line="360" w:lineRule="auto"/>
        <w:jc w:val="both"/>
        <w:rPr>
          <w:b/>
        </w:rPr>
      </w:pPr>
      <w:r w:rsidRPr="005246F1">
        <w:rPr>
          <w:b/>
          <w:i/>
        </w:rPr>
        <w:t>trans</w:t>
      </w:r>
      <w:r w:rsidR="00A97514" w:rsidRPr="005246F1">
        <w:rPr>
          <w:b/>
        </w:rPr>
        <w:t>-5,6-Diphenyl</w:t>
      </w:r>
      <w:r w:rsidRPr="005246F1">
        <w:rPr>
          <w:b/>
        </w:rPr>
        <w:t xml:space="preserve">thiomorpholin-3-one </w:t>
      </w:r>
      <w:r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Pr="005246F1">
        <w:rPr>
          <w:b/>
        </w:rPr>
        <w:fldChar w:fldCharType="separate"/>
      </w:r>
      <w:r w:rsidR="002F45E7" w:rsidRPr="005246F1">
        <w:rPr>
          <w:b/>
          <w:noProof/>
        </w:rPr>
        <w:t>43</w:t>
      </w:r>
      <w:r w:rsidRPr="005246F1">
        <w:rPr>
          <w:b/>
        </w:rPr>
        <w:fldChar w:fldCharType="end"/>
      </w:r>
      <w:r w:rsidRPr="005246F1">
        <w:fldChar w:fldCharType="begin" w:fldLock="1"/>
      </w:r>
      <w:r w:rsidR="00BD4BB7">
        <w:instrText xml:space="preserve"> ADDIN EN.CITE &lt;EndNote&gt;&lt;Cite&gt;&lt;Author&gt;Garcia Ruano&lt;/Author&gt;&lt;Year&gt;1992&lt;/Year&gt;&lt;RecNum&gt;524&lt;/RecNum&gt;&lt;DisplayText&gt;&lt;style face="superscript"&gt;14,22&lt;/style&gt;&lt;/DisplayText&gt;&lt;record&gt;&lt;rec-number&gt;524&lt;/rec-number&gt;&lt;foreign-keys&gt;&lt;key app="EN" db-id="9rw5swv9qxp9fpe5zxqxpv045er252pfzxds" timestamp="1501690540"&gt;524&lt;/key&gt;&lt;/foreign-keys&gt;&lt;ref-type name="Journal Article"&gt;17&lt;/ref-type&gt;&lt;contributors&gt;&lt;authors&gt;&lt;author&gt;Garcia Ruano, J. L.&lt;/author&gt;&lt;author&gt;Martinez, M. C.&lt;/author&gt;&lt;author&gt;Rodriguez, J. H.&lt;/author&gt;&lt;author&gt;Olefirowicz, E. M.&lt;/author&gt;&lt;author&gt;Eliel, Ernest L.&lt;/author&gt;&lt;/authors&gt;&lt;/contributors&gt;&lt;titles&gt;&lt;title&gt;Synthesis of 2-phenyl-, 3-phenyl-, cis-2,3-diphenyl-, and trans-2,3-diphenyl-1,4-thiazanes and derivatives (N-methyl, N-alkoxycarbonyl, S-oxides, and S,S-dioxides)&lt;/title&gt;&lt;secondary-title&gt;J. Org. Chem.&lt;/secondary-title&gt;&lt;/titles&gt;&lt;periodical&gt;&lt;full-title&gt;Journal of Organic Chemistry&lt;/full-title&gt;&lt;abbr-1&gt;J. Org. Chem.&lt;/abbr-1&gt;&lt;abbr-2&gt;J Org Chem&lt;/abbr-2&gt;&lt;/periodical&gt;&lt;pages&gt;4215-4224&lt;/pages&gt;&lt;volume&gt;57&lt;/volume&gt;&lt;number&gt;15&lt;/number&gt;&lt;dates&gt;&lt;year&gt;1992&lt;/year&gt;&lt;pub-dates&gt;&lt;date&gt;1992/07/01&lt;/date&gt;&lt;/pub-dates&gt;&lt;/dates&gt;&lt;publisher&gt;American Chemical Society&lt;/publisher&gt;&lt;isbn&gt;0022-3263&lt;/isbn&gt;&lt;urls&gt;&lt;related-urls&gt;&lt;url&gt;http://dx.doi.org/10.1021/jo00041a029&lt;/url&gt;&lt;/related-urls&gt;&lt;/urls&gt;&lt;electronic-resource-num&gt;10.1021/jo00041a029&lt;/electronic-resource-num&gt;&lt;/record&gt;&lt;/Cite&gt;&lt;Cite&gt;&lt;Author&gt;Collins&lt;/Author&gt;&lt;Year&gt;2006&lt;/Year&gt;&lt;RecNum&gt;4&lt;/RecNum&gt;&lt;record&gt;&lt;rec-number&gt;4&lt;/rec-number&gt;&lt;foreign-keys&gt;&lt;key app="EN" db-id="ppzftapfs5dpxeetz9lx22fzeaewezt0d29x" timestamp="1497366625"&gt;4&lt;/key&gt;&lt;/foreign-keys&gt;&lt;ref-type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14,22</w:t>
      </w:r>
      <w:r w:rsidRPr="005246F1">
        <w:fldChar w:fldCharType="end"/>
      </w:r>
    </w:p>
    <w:p w14:paraId="16743A9B" w14:textId="394AFFF5" w:rsidR="00DB2860" w:rsidRPr="005246F1" w:rsidRDefault="00075764" w:rsidP="00DB2860">
      <w:pPr>
        <w:spacing w:after="100" w:afterAutospacing="1" w:line="360" w:lineRule="auto"/>
        <w:jc w:val="both"/>
      </w:pPr>
      <w:r>
        <w:rPr>
          <w:noProof/>
        </w:rPr>
        <w:object w:dxaOrig="0" w:dyaOrig="0" w14:anchorId="08901AF4">
          <v:shape id="_x0000_s6883" type="#_x0000_t75" style="position:absolute;left:0;text-align:left;margin-left:0;margin-top:2.6pt;width:86.95pt;height:80.4pt;z-index:251793408">
            <v:imagedata r:id="rId875" o:title=""/>
            <w10:wrap type="square"/>
          </v:shape>
          <o:OLEObject Type="Embed" ProgID="ChemDraw.Document.6.0" ShapeID="_x0000_s6883" DrawAspect="Content" ObjectID="_1596898329" r:id="rId876"/>
        </w:object>
      </w:r>
      <w:r w:rsidR="00DB2860" w:rsidRPr="005246F1">
        <w:t>Aqueous ammonium hydroxide (55 mL, 33%) was added</w:t>
      </w:r>
      <w:r w:rsidR="00C7436A" w:rsidRPr="005246F1">
        <w:t xml:space="preserve"> over 10 </w:t>
      </w:r>
      <w:r w:rsidR="00AF7CAA" w:rsidRPr="005246F1">
        <w:t>min</w:t>
      </w:r>
      <w:r w:rsidR="00DB2860" w:rsidRPr="005246F1">
        <w:t xml:space="preserve"> to a solution of the chloro amide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00DB2860" w:rsidRPr="005246F1">
        <w:rPr>
          <w:b/>
        </w:rPr>
        <w:fldChar w:fldCharType="separate"/>
      </w:r>
      <w:r w:rsidR="002F45E7" w:rsidRPr="005246F1">
        <w:rPr>
          <w:b/>
          <w:noProof/>
        </w:rPr>
        <w:t>54</w:t>
      </w:r>
      <w:r w:rsidR="00DB2860" w:rsidRPr="005246F1">
        <w:rPr>
          <w:b/>
        </w:rPr>
        <w:fldChar w:fldCharType="end"/>
      </w:r>
      <w:r w:rsidR="00DB2860" w:rsidRPr="005246F1">
        <w:t xml:space="preserve"> (chloro amide </w:t>
      </w:r>
      <w:r w:rsidR="00DB2860" w:rsidRPr="005246F1">
        <w:rPr>
          <w:b/>
        </w:rPr>
        <w:fldChar w:fldCharType="begin" w:fldLock="1"/>
      </w:r>
      <w:r w:rsidR="00582BE6" w:rsidRPr="005246F1">
        <w:rPr>
          <w:b/>
        </w:rPr>
        <w:instrText>ADDIN CSL_CITATION { "citationItems" : [ { "id" : "ITEM-1", "itemData" : { "id" : "ITEM-1", "issued" : { "date-parts" : [ [ "0" ] ] }, "title" : "trans diphenyl chloro amide", "type" : "article-journal" }, "uris" : [ "http://www.mendeley.com/documents/?uuid=95b0a7c8-b5b2-4977-b983-d33f91c98a14" ] } ], "mendeley" : { "formattedCitation" : "&lt;span style=\"baseline\"&gt;&lt;b&gt;54&lt;/b&gt;&lt;/span&gt;", "plainTextFormattedCitation" : "54", "previouslyFormattedCitation" : "&lt;span style=\"baseline\"&gt;&lt;b&gt;54&lt;/b&gt;&lt;/span&gt;" }, "properties" : { "noteIndex" : 0 }, "schema" : "https://github.com/citation-style-language/schema/raw/master/csl-citation.json" }</w:instrText>
      </w:r>
      <w:r w:rsidR="00DB2860" w:rsidRPr="005246F1">
        <w:rPr>
          <w:b/>
        </w:rPr>
        <w:fldChar w:fldCharType="separate"/>
      </w:r>
      <w:r w:rsidR="002F45E7" w:rsidRPr="005246F1">
        <w:rPr>
          <w:b/>
          <w:noProof/>
        </w:rPr>
        <w:t>54</w:t>
      </w:r>
      <w:r w:rsidR="00DB2860" w:rsidRPr="005246F1">
        <w:rPr>
          <w:b/>
        </w:rPr>
        <w:fldChar w:fldCharType="end"/>
      </w:r>
      <w:r w:rsidR="00DB2860" w:rsidRPr="005246F1">
        <w:t xml:space="preserve">: </w:t>
      </w:r>
      <w:r w:rsidR="00DB2860" w:rsidRPr="005246F1">
        <w:rPr>
          <w:b/>
        </w:rPr>
        <w:fldChar w:fldCharType="begin" w:fldLock="1"/>
      </w:r>
      <w:r w:rsidR="00582BE6" w:rsidRPr="005246F1">
        <w:rPr>
          <w:b/>
        </w:rPr>
        <w:instrText>ADDIN CSL_CITATION { "citationItems" : [ { "id" : "ITEM-1", "itemData" : { "id" : "ITEM-1", "issued" : { "date-parts" : [ [ "0" ] ] }, "title" : "trans diphenyl lactone byproduct", "type" : "article-journal" }, "uris" : [ "http://www.mendeley.com/documents/?uuid=08dcb073-47a6-4e31-b917-f724234ae0d8" ] } ], "mendeley" : { "formattedCitation" : "&lt;span style=\"baseline\"&gt;&lt;b&gt;51&lt;/b&gt;&lt;/span&gt;", "plainTextFormattedCitation" : "51", "previouslyFormattedCitation" : "&lt;span style=\"baseline\"&gt;&lt;b&gt;51&lt;/b&gt;&lt;/span&gt;" }, "properties" : { "noteIndex" : 0 }, "schema" : "https://github.com/citation-style-language/schema/raw/master/csl-citation.json" }</w:instrText>
      </w:r>
      <w:r w:rsidR="00DB2860" w:rsidRPr="005246F1">
        <w:rPr>
          <w:b/>
        </w:rPr>
        <w:fldChar w:fldCharType="separate"/>
      </w:r>
      <w:r w:rsidR="002F45E7" w:rsidRPr="005246F1">
        <w:rPr>
          <w:b/>
          <w:noProof/>
        </w:rPr>
        <w:t>51</w:t>
      </w:r>
      <w:r w:rsidR="00DB2860" w:rsidRPr="005246F1">
        <w:rPr>
          <w:b/>
        </w:rPr>
        <w:fldChar w:fldCharType="end"/>
      </w:r>
      <w:r w:rsidR="00DB2860" w:rsidRPr="005246F1">
        <w:t xml:space="preserve"> lactone, 97:3, 2.74 g, 8.95 mmol) in acetonitrile (155 mL)</w:t>
      </w:r>
      <w:r w:rsidR="00C7436A" w:rsidRPr="005246F1">
        <w:t xml:space="preserve"> at room temperature</w:t>
      </w:r>
      <w:r w:rsidR="00DB2860" w:rsidRPr="005246F1">
        <w:t xml:space="preserve">. The reaction mixture was stirred at room temperature for 60 h and then extracted with dichloromethane (4 x 40 mL). The crude product was purified by recrystallization from hot ethyl acetate to give the desired sulfide </w:t>
      </w:r>
      <w:r w:rsidR="00DB2860" w:rsidRPr="005246F1">
        <w:rPr>
          <w:b/>
        </w:rPr>
        <w:fldChar w:fldCharType="begin" w:fldLock="1"/>
      </w:r>
      <w:r w:rsidR="00582BE6" w:rsidRPr="005246F1">
        <w:rPr>
          <w:b/>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00DB2860" w:rsidRPr="005246F1">
        <w:rPr>
          <w:b/>
        </w:rPr>
        <w:fldChar w:fldCharType="separate"/>
      </w:r>
      <w:r w:rsidR="002F45E7" w:rsidRPr="005246F1">
        <w:rPr>
          <w:b/>
          <w:noProof/>
        </w:rPr>
        <w:t>43</w:t>
      </w:r>
      <w:r w:rsidR="00DB2860" w:rsidRPr="005246F1">
        <w:rPr>
          <w:b/>
        </w:rPr>
        <w:fldChar w:fldCharType="end"/>
      </w:r>
      <w:r w:rsidR="00DB2860" w:rsidRPr="005246F1">
        <w:t xml:space="preserve"> as a white crystalline solid (1.69 g, 70 %); mp 143-144°C;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1660; δ</w:t>
      </w:r>
      <w:r w:rsidR="00DB2860" w:rsidRPr="005246F1">
        <w:rPr>
          <w:vertAlign w:val="subscript"/>
        </w:rPr>
        <w:t xml:space="preserve">H </w:t>
      </w:r>
      <w:r w:rsidR="00DB2860" w:rsidRPr="005246F1">
        <w:t xml:space="preserve">(400 MHz) 3.46 (1H, d, </w:t>
      </w:r>
      <w:r w:rsidR="00DB2860" w:rsidRPr="005246F1">
        <w:rPr>
          <w:i/>
        </w:rPr>
        <w:t>J</w:t>
      </w:r>
      <w:r w:rsidR="00DB2860" w:rsidRPr="005246F1">
        <w:t xml:space="preserve"> 17.1, A of ABq, one of SCH</w:t>
      </w:r>
      <w:r w:rsidR="00DB2860" w:rsidRPr="005246F1">
        <w:rPr>
          <w:vertAlign w:val="subscript"/>
        </w:rPr>
        <w:t>2</w:t>
      </w:r>
      <w:r w:rsidR="00DB2860" w:rsidRPr="005246F1">
        <w:t xml:space="preserve">), 3.75 (1H, d, </w:t>
      </w:r>
      <w:r w:rsidR="00DB2860" w:rsidRPr="005246F1">
        <w:rPr>
          <w:i/>
        </w:rPr>
        <w:t>J</w:t>
      </w:r>
      <w:r w:rsidR="00DB2860" w:rsidRPr="005246F1">
        <w:t xml:space="preserve"> 17.1, B of ABq, one of SCH</w:t>
      </w:r>
      <w:r w:rsidR="00DB2860" w:rsidRPr="005246F1">
        <w:rPr>
          <w:vertAlign w:val="subscript"/>
        </w:rPr>
        <w:t>2</w:t>
      </w:r>
      <w:r w:rsidR="00DB2860" w:rsidRPr="005246F1">
        <w:t xml:space="preserve">), 4.06 (1H, d, </w:t>
      </w:r>
      <w:r w:rsidR="00DB2860" w:rsidRPr="005246F1">
        <w:rPr>
          <w:i/>
        </w:rPr>
        <w:t>J</w:t>
      </w:r>
      <w:r w:rsidR="00DB2860" w:rsidRPr="005246F1">
        <w:t xml:space="preserve"> 9.6, CHS), 4.93 (1H, d, </w:t>
      </w:r>
      <w:r w:rsidR="00DB2860" w:rsidRPr="005246F1">
        <w:rPr>
          <w:i/>
        </w:rPr>
        <w:t>J</w:t>
      </w:r>
      <w:r w:rsidR="00DB2860" w:rsidRPr="005246F1">
        <w:t xml:space="preserve"> 9.6, CHN), 6</w:t>
      </w:r>
      <w:r w:rsidR="00C06A3F" w:rsidRPr="005246F1">
        <w:t>.02 (1H, br s, NH), 6.92 -7.41</w:t>
      </w:r>
      <w:r w:rsidR="00DB2860" w:rsidRPr="005246F1">
        <w:t xml:space="preserve"> (10H, m, </w:t>
      </w:r>
      <w:r w:rsidR="003C7FCD" w:rsidRPr="005246F1">
        <w:t>1</w:t>
      </w:r>
      <w:r w:rsidR="00F7065F" w:rsidRPr="005246F1">
        <w:t>0</w:t>
      </w:r>
      <w:r w:rsidR="00DB2860" w:rsidRPr="005246F1">
        <w:t xml:space="preserve"> x </w:t>
      </w:r>
      <w:r w:rsidR="009C7B05" w:rsidRPr="005246F1">
        <w:t>Aromatic CH)</w:t>
      </w:r>
      <w:r w:rsidR="00DB2860" w:rsidRPr="005246F1">
        <w:t xml:space="preserve">; </w:t>
      </w:r>
      <w:r w:rsidR="00DB2860" w:rsidRPr="005246F1">
        <w:lastRenderedPageBreak/>
        <w:t>δ</w:t>
      </w:r>
      <w:r w:rsidR="00DB2860" w:rsidRPr="005246F1">
        <w:rPr>
          <w:vertAlign w:val="subscript"/>
        </w:rPr>
        <w:t>C</w:t>
      </w:r>
      <w:r w:rsidR="00DB2860" w:rsidRPr="005246F1">
        <w:t xml:space="preserve"> (</w:t>
      </w:r>
      <w:r w:rsidR="003C7FCD" w:rsidRPr="005246F1">
        <w:t>1</w:t>
      </w:r>
      <w:r w:rsidR="00DB2860" w:rsidRPr="005246F1">
        <w:t>00 MHz) 31.2 (CH</w:t>
      </w:r>
      <w:r w:rsidR="00DB2860" w:rsidRPr="005246F1">
        <w:rPr>
          <w:vertAlign w:val="subscript"/>
        </w:rPr>
        <w:t>2</w:t>
      </w:r>
      <w:r w:rsidR="00DB2860" w:rsidRPr="005246F1">
        <w:t>, SCH</w:t>
      </w:r>
      <w:r w:rsidR="00DB2860" w:rsidRPr="005246F1">
        <w:rPr>
          <w:vertAlign w:val="subscript"/>
        </w:rPr>
        <w:t>2</w:t>
      </w:r>
      <w:r w:rsidR="00DB2860" w:rsidRPr="005246F1">
        <w:t>), 50.8 (CH, CHS), 66.4 (CH, CHN), 127.1, 128.1, 128.6 (</w:t>
      </w:r>
      <w:r w:rsidR="000C694F" w:rsidRPr="005246F1">
        <w:t xml:space="preserve">3 signals corresponding to </w:t>
      </w:r>
      <w:r w:rsidR="00DB2860" w:rsidRPr="005246F1">
        <w:t>10 x ArCH</w:t>
      </w:r>
      <w:r w:rsidR="00F7065F" w:rsidRPr="005246F1">
        <w:t>)</w:t>
      </w:r>
      <w:r w:rsidR="00DB2860" w:rsidRPr="005246F1">
        <w:t xml:space="preserve">, 136.8, 133.8 (2 x </w:t>
      </w:r>
      <w:r w:rsidR="001C69C8" w:rsidRPr="005246F1">
        <w:t xml:space="preserve">Aromatic </w:t>
      </w:r>
      <w:r w:rsidR="00E34974" w:rsidRPr="005246F1">
        <w:t>Cq</w:t>
      </w:r>
      <w:r w:rsidR="001C69C8" w:rsidRPr="005246F1">
        <w:t>)</w:t>
      </w:r>
      <w:r w:rsidR="00DB2860" w:rsidRPr="005246F1">
        <w:t xml:space="preserve">, 167.3 </w:t>
      </w:r>
      <w:r w:rsidR="00365F67" w:rsidRPr="005246F1">
        <w:t>(Cq, C=O)</w:t>
      </w:r>
      <w:r w:rsidR="00DB2860" w:rsidRPr="005246F1">
        <w:t>. Spectral</w:t>
      </w:r>
      <w:r w:rsidR="00F7065F" w:rsidRPr="005246F1">
        <w:t xml:space="preserve"> characteristics are in agreeme</w:t>
      </w:r>
      <w:r w:rsidR="00DB2860" w:rsidRPr="005246F1">
        <w:t xml:space="preserve">nt with those reported in the literature. </w:t>
      </w:r>
      <w:r w:rsidR="00DB2860" w:rsidRPr="005246F1">
        <w:rPr>
          <w:b/>
          <w:noProof/>
          <w:vertAlign w:val="superscript"/>
        </w:rPr>
        <w:t>13,</w:t>
      </w:r>
      <w:r w:rsidR="00DB2860" w:rsidRPr="005246F1">
        <w:fldChar w:fldCharType="begin" w:fldLock="1"/>
      </w:r>
      <w:r w:rsidR="00BD4BB7">
        <w:instrText xml:space="preserve"> ADDIN EN.CITE &lt;EndNote&gt;&lt;Cite&gt;&lt;Author&gt;Collins&lt;/Author&gt;&lt;Year&gt;2006&lt;/Year&gt;&lt;RecNum&gt;4&lt;/RecNum&gt;&lt;DisplayText&gt;&lt;style face="superscript"&gt;14&lt;/style&gt;&lt;/DisplayText&gt;&lt;record&gt;&lt;rec-number&gt;4&lt;/rec-number&gt;&lt;foreign-keys&gt;&lt;key app="EN" db-id="ppzftapfs5dpxeetz9lx22fzeaewezt0d29x" timestamp="1497366625"&gt;4&lt;/key&gt;&lt;/foreign-keys&gt;&lt;ref-type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fldChar w:fldCharType="separate"/>
      </w:r>
      <w:r w:rsidR="00BD4BB7" w:rsidRPr="00BD4BB7">
        <w:rPr>
          <w:noProof/>
          <w:vertAlign w:val="superscript"/>
        </w:rPr>
        <w:t>14</w:t>
      </w:r>
      <w:r w:rsidR="00DB2860" w:rsidRPr="005246F1">
        <w:fldChar w:fldCharType="end"/>
      </w:r>
    </w:p>
    <w:p w14:paraId="1E83E79D" w14:textId="77777777" w:rsidR="00B62B5D" w:rsidRPr="005246F1" w:rsidRDefault="00B62B5D">
      <w:pPr>
        <w:rPr>
          <w:rFonts w:asciiTheme="majorHAnsi" w:eastAsiaTheme="majorEastAsia" w:hAnsiTheme="majorHAnsi" w:cstheme="majorBidi"/>
          <w:color w:val="2E74B5" w:themeColor="accent1" w:themeShade="BF"/>
          <w:sz w:val="26"/>
          <w:szCs w:val="26"/>
        </w:rPr>
      </w:pPr>
      <w:r w:rsidRPr="005246F1">
        <w:br w:type="page"/>
      </w:r>
    </w:p>
    <w:p w14:paraId="03F918E4" w14:textId="65663ECB" w:rsidR="00DB2860" w:rsidRPr="005246F1" w:rsidRDefault="00DB2860" w:rsidP="00DB2860">
      <w:pPr>
        <w:pStyle w:val="Heading2"/>
      </w:pPr>
      <w:bookmarkStart w:id="579" w:name="_Toc505089630"/>
      <w:bookmarkStart w:id="580" w:name="_Toc506311687"/>
      <w:bookmarkStart w:id="581" w:name="_Toc523135282"/>
      <w:r w:rsidRPr="005246F1">
        <w:lastRenderedPageBreak/>
        <w:t>3.1.4 Synthesis of Sulfoxides</w:t>
      </w:r>
      <w:bookmarkEnd w:id="579"/>
      <w:bookmarkEnd w:id="580"/>
      <w:bookmarkEnd w:id="581"/>
    </w:p>
    <w:p w14:paraId="7C4C4E38" w14:textId="77777777" w:rsidR="00DB2860" w:rsidRPr="005246F1" w:rsidRDefault="00DB2860" w:rsidP="00DB2860">
      <w:pPr>
        <w:pStyle w:val="BodyText"/>
        <w:spacing w:after="100" w:afterAutospacing="1"/>
        <w:rPr>
          <w:rFonts w:asciiTheme="minorHAnsi" w:hAnsiTheme="minorHAnsi"/>
          <w:sz w:val="22"/>
          <w:szCs w:val="22"/>
        </w:rPr>
      </w:pPr>
      <w:r w:rsidRPr="005246F1">
        <w:rPr>
          <w:rFonts w:asciiTheme="minorHAnsi" w:hAnsiTheme="minorHAnsi"/>
          <w:b/>
          <w:i/>
          <w:sz w:val="22"/>
          <w:szCs w:val="22"/>
          <w:u w:val="single"/>
        </w:rPr>
        <w:t>Note</w:t>
      </w:r>
      <w:r w:rsidRPr="005246F1">
        <w:rPr>
          <w:rFonts w:asciiTheme="minorHAnsi" w:hAnsiTheme="minorHAnsi"/>
          <w:sz w:val="22"/>
          <w:szCs w:val="22"/>
        </w:rPr>
        <w:t xml:space="preserve">: While dr’s were comparable to those reported by earlier researchers, in some instances partial dissolution of diastereomeric mixtures in deuterated chloroform, or withdrawing a solid sample from a mixture may have lead to altered dr’s. </w:t>
      </w:r>
    </w:p>
    <w:p w14:paraId="063C885F" w14:textId="1072AC7F" w:rsidR="00DB2860" w:rsidRPr="005246F1" w:rsidRDefault="00A1112E" w:rsidP="00DB2860">
      <w:pPr>
        <w:pStyle w:val="Heading3"/>
      </w:pPr>
      <w:bookmarkStart w:id="582" w:name="_Toc505089631"/>
      <w:bookmarkStart w:id="583" w:name="_Toc506311688"/>
      <w:bookmarkStart w:id="584" w:name="_Toc523135283"/>
      <w:r w:rsidRPr="005246F1">
        <w:t xml:space="preserve">3.1.4.1 </w:t>
      </w:r>
      <w:r w:rsidR="00DB2860" w:rsidRPr="005246F1">
        <w:t>Lactone derived sulfoxides</w:t>
      </w:r>
      <w:bookmarkEnd w:id="582"/>
      <w:bookmarkEnd w:id="583"/>
      <w:bookmarkEnd w:id="584"/>
    </w:p>
    <w:p w14:paraId="5B485810" w14:textId="740384FA" w:rsidR="00DB2860" w:rsidRPr="005246F1" w:rsidRDefault="00C136B9" w:rsidP="00DB2860">
      <w:pPr>
        <w:spacing w:after="100" w:afterAutospacing="1" w:line="360" w:lineRule="auto"/>
        <w:jc w:val="both"/>
      </w:pPr>
      <w:r w:rsidRPr="005246F1">
        <w:rPr>
          <w:b/>
        </w:rPr>
        <w:t>(4aS*,</w:t>
      </w:r>
      <w:r w:rsidR="00854970" w:rsidRPr="005246F1">
        <w:rPr>
          <w:b/>
        </w:rPr>
        <w:t xml:space="preserve"> </w:t>
      </w:r>
      <w:r w:rsidRPr="005246F1">
        <w:rPr>
          <w:b/>
        </w:rPr>
        <w:t>8aS*)-hexahydrobenzo[</w:t>
      </w:r>
      <w:r w:rsidRPr="005A37F3">
        <w:rPr>
          <w:b/>
          <w:i/>
        </w:rPr>
        <w:t>b</w:t>
      </w:r>
      <w:r w:rsidRPr="005246F1">
        <w:rPr>
          <w:b/>
        </w:rPr>
        <w:t>][</w:t>
      </w:r>
      <w:r w:rsidRPr="005A37F3">
        <w:rPr>
          <w:b/>
          <w:i/>
        </w:rPr>
        <w:t>1,4</w:t>
      </w:r>
      <w:r w:rsidRPr="005246F1">
        <w:rPr>
          <w:b/>
        </w:rPr>
        <w:t>]oxathiin-2(</w:t>
      </w:r>
      <w:r w:rsidRPr="005A37F3">
        <w:rPr>
          <w:b/>
          <w:i/>
        </w:rPr>
        <w:t>3H</w:t>
      </w:r>
      <w:r w:rsidRPr="005246F1">
        <w:rPr>
          <w:b/>
        </w:rPr>
        <w:t>)-one 4-oxide</w:t>
      </w:r>
      <w:r w:rsidRPr="005246F1">
        <w:rPr>
          <w:b/>
          <w:i/>
        </w:rPr>
        <w:t xml:space="preserve"> </w:t>
      </w:r>
      <w:r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Pr="005246F1">
        <w:rPr>
          <w:b/>
        </w:rPr>
        <w:fldChar w:fldCharType="separate"/>
      </w:r>
      <w:r w:rsidR="002F45E7" w:rsidRPr="005246F1">
        <w:rPr>
          <w:b/>
          <w:noProof/>
        </w:rPr>
        <w:t>55</w:t>
      </w:r>
      <w:r w:rsidRPr="005246F1">
        <w:rPr>
          <w:b/>
        </w:rPr>
        <w:fldChar w:fldCharType="end"/>
      </w:r>
      <w:r w:rsidRPr="005246F1">
        <w:rPr>
          <w:b/>
        </w:rPr>
        <w:t xml:space="preserve"> </w:t>
      </w:r>
      <w:r w:rsidRPr="005246F1">
        <w:t>and</w:t>
      </w:r>
      <w:r w:rsidRPr="005246F1">
        <w:rPr>
          <w:b/>
        </w:rPr>
        <w:t xml:space="preserve"> (4aS*,</w:t>
      </w:r>
      <w:r w:rsidR="00854970" w:rsidRPr="005246F1">
        <w:rPr>
          <w:b/>
        </w:rPr>
        <w:t xml:space="preserve"> </w:t>
      </w:r>
      <w:r w:rsidRPr="005246F1">
        <w:rPr>
          <w:b/>
        </w:rPr>
        <w:t>8aS*)-hexahydrobenzo[</w:t>
      </w:r>
      <w:r w:rsidRPr="005A37F3">
        <w:rPr>
          <w:b/>
          <w:i/>
        </w:rPr>
        <w:t>b</w:t>
      </w:r>
      <w:r w:rsidRPr="005246F1">
        <w:rPr>
          <w:b/>
        </w:rPr>
        <w:t>][</w:t>
      </w:r>
      <w:r w:rsidRPr="005A37F3">
        <w:rPr>
          <w:b/>
          <w:i/>
        </w:rPr>
        <w:t>1,</w:t>
      </w:r>
      <w:r w:rsidR="00854970" w:rsidRPr="005A37F3">
        <w:rPr>
          <w:b/>
          <w:i/>
        </w:rPr>
        <w:t xml:space="preserve"> </w:t>
      </w:r>
      <w:r w:rsidRPr="005A37F3">
        <w:rPr>
          <w:b/>
          <w:i/>
        </w:rPr>
        <w:t>4</w:t>
      </w:r>
      <w:r w:rsidRPr="005246F1">
        <w:rPr>
          <w:b/>
        </w:rPr>
        <w:t>]oxathiin-2(</w:t>
      </w:r>
      <w:r w:rsidRPr="005A37F3">
        <w:rPr>
          <w:b/>
          <w:i/>
        </w:rPr>
        <w:t>3H</w:t>
      </w:r>
      <w:r w:rsidRPr="005246F1">
        <w:rPr>
          <w:b/>
        </w:rPr>
        <w:t xml:space="preserve">)-one 4-oxide </w:t>
      </w:r>
      <w:r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Pr="005246F1">
        <w:rPr>
          <w:b/>
        </w:rPr>
        <w:fldChar w:fldCharType="separate"/>
      </w:r>
      <w:r w:rsidR="002F45E7" w:rsidRPr="005246F1">
        <w:rPr>
          <w:b/>
          <w:noProof/>
        </w:rPr>
        <w:t>56</w:t>
      </w:r>
      <w:r w:rsidRPr="005246F1">
        <w:rPr>
          <w:b/>
        </w:rPr>
        <w:fldChar w:fldCharType="end"/>
      </w:r>
      <w:r w:rsidRPr="005246F1">
        <w:rPr>
          <w:b/>
        </w:rPr>
        <w:t xml:space="preserve"> </w:t>
      </w:r>
      <w:r w:rsidR="00DB2860" w:rsidRPr="005246F1">
        <w:fldChar w:fldCharType="begin" w:fldLock="1"/>
      </w:r>
      <w:r w:rsidR="00BD4BB7">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00DB2860" w:rsidRPr="005246F1">
        <w:fldChar w:fldCharType="separate"/>
      </w:r>
      <w:r w:rsidR="00BD4BB7" w:rsidRPr="00BD4BB7">
        <w:rPr>
          <w:noProof/>
          <w:vertAlign w:val="superscript"/>
        </w:rPr>
        <w:t>13</w:t>
      </w:r>
      <w:r w:rsidR="00DB2860" w:rsidRPr="005246F1">
        <w:fldChar w:fldCharType="end"/>
      </w:r>
    </w:p>
    <w:p w14:paraId="01673675" w14:textId="2BDBAE46" w:rsidR="00DB2860" w:rsidRPr="005246F1" w:rsidRDefault="00075764" w:rsidP="00872961">
      <w:pPr>
        <w:spacing w:after="100" w:afterAutospacing="1" w:line="360" w:lineRule="auto"/>
        <w:jc w:val="both"/>
        <w:rPr>
          <w:b/>
        </w:rPr>
      </w:pPr>
      <w:r>
        <w:rPr>
          <w:noProof/>
        </w:rPr>
        <w:object w:dxaOrig="0" w:dyaOrig="0" w14:anchorId="1B66B25F">
          <v:shape id="_x0000_s6918" type="#_x0000_t75" style="position:absolute;left:0;text-align:left;margin-left:0;margin-top:0;width:75.75pt;height:147.4pt;z-index:251829248;mso-position-horizontal:left">
            <v:imagedata r:id="rId877" o:title=""/>
            <w10:wrap type="square"/>
          </v:shape>
          <o:OLEObject Type="Embed" ProgID="ChemDraw.Document.6.0" ShapeID="_x0000_s6918" DrawAspect="Content" ObjectID="_1596898330" r:id="rId878"/>
        </w:object>
      </w:r>
      <w:r w:rsidR="00DB2860" w:rsidRPr="005246F1">
        <w:t>A solution of 3-chloroperoxybenzoic acid (70%, 1.52 g, 8.8 mmol, 1 eq) in dichloromethane (15 mL) was added dropwise over 20 min to a solution of the sulfide</w:t>
      </w:r>
      <w:r w:rsidR="00DB2860" w:rsidRPr="005246F1">
        <w:rPr>
          <w:b/>
        </w:rPr>
        <w:t xml:space="preserve"> </w:t>
      </w:r>
      <w:r w:rsidR="00872961" w:rsidRPr="005246F1">
        <w:rPr>
          <w:b/>
        </w:rPr>
        <w:fldChar w:fldCharType="begin" w:fldLock="1"/>
      </w:r>
      <w:r w:rsidR="002F45E7" w:rsidRPr="005246F1">
        <w:rPr>
          <w:b/>
        </w:rPr>
        <w:instrText>ADDIN CSL_CITATION { "citationItems" : [ { "id" : "ITEM-1", "itemData" : { "id" : "ITEM-1", "issued" : { "date-parts" : [ [ "0" ] ] }, "title" : "cyclohexyl sulfide", "type" : "article" }, "uris" : [ "http://www.mendeley.com/documents/?uuid=9f46e998-9264-4e13-84f5-f34e4db7f8cf" ] } ], "mendeley" : { "formattedCitation" : "&lt;span style=\"baseline\"&gt;&lt;b&gt;4&lt;/b&gt;&lt;/span&gt;", "plainTextFormattedCitation" : "4", "previouslyFormattedCitation" : "&lt;span style=\"baseline\"&gt;&lt;b&gt;4&lt;/b&gt;&lt;/span&gt;" }, "properties" : { "noteIndex" : 0 }, "schema" : "https://github.com/citation-style-language/schema/raw/master/csl-citation.json" }</w:instrText>
      </w:r>
      <w:r w:rsidR="00872961" w:rsidRPr="005246F1">
        <w:rPr>
          <w:b/>
        </w:rPr>
        <w:fldChar w:fldCharType="separate"/>
      </w:r>
      <w:r w:rsidR="001E3E15" w:rsidRPr="005246F1">
        <w:rPr>
          <w:b/>
          <w:noProof/>
        </w:rPr>
        <w:t>4</w:t>
      </w:r>
      <w:r w:rsidR="00872961" w:rsidRPr="005246F1">
        <w:rPr>
          <w:b/>
        </w:rPr>
        <w:fldChar w:fldCharType="end"/>
      </w:r>
      <w:r w:rsidR="00872961" w:rsidRPr="005246F1">
        <w:rPr>
          <w:b/>
        </w:rPr>
        <w:t xml:space="preserve"> </w:t>
      </w:r>
      <w:r w:rsidR="00DB2860" w:rsidRPr="005246F1">
        <w:t>(1.09 g, 6.3 mmol, 1 eq) in dichloromethane (20 mL) while stirring at 0 °C. The reaction mixture was stirred for 1.5 h while slowly returning to room temperature. The solution was filtered to remove precipitated 3-chlorobenzoic acid, washed with sodium bicarbonate solution (10%, 3 × 30 mL), water (30 mL) and brine (30 mL). The organic layer was dried with anhydrous MgSO</w:t>
      </w:r>
      <w:r w:rsidR="00DB2860" w:rsidRPr="005246F1">
        <w:rPr>
          <w:vertAlign w:val="subscript"/>
        </w:rPr>
        <w:t>4</w:t>
      </w:r>
      <w:r w:rsidR="00DB2860" w:rsidRPr="005246F1">
        <w:t xml:space="preserve"> and concentrated </w:t>
      </w:r>
      <w:r w:rsidR="00DB2860" w:rsidRPr="005246F1">
        <w:rPr>
          <w:i/>
        </w:rPr>
        <w:t xml:space="preserve">in vacuo </w:t>
      </w:r>
      <w:r w:rsidR="00DB2860" w:rsidRPr="005246F1">
        <w:t xml:space="preserve">to produce the crude sulfoxides </w:t>
      </w:r>
      <w:r w:rsidR="00DB2860"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DB2860" w:rsidRPr="005246F1">
        <w:rPr>
          <w:b/>
        </w:rPr>
        <w:fldChar w:fldCharType="separate"/>
      </w:r>
      <w:r w:rsidR="002F45E7" w:rsidRPr="005246F1">
        <w:rPr>
          <w:b/>
          <w:noProof/>
        </w:rPr>
        <w:t>56</w:t>
      </w:r>
      <w:r w:rsidR="00DB2860" w:rsidRPr="005246F1">
        <w:rPr>
          <w:b/>
        </w:rPr>
        <w:fldChar w:fldCharType="end"/>
      </w:r>
      <w:r w:rsidR="00DB2860" w:rsidRPr="005246F1">
        <w:rPr>
          <w:b/>
        </w:rPr>
        <w:t xml:space="preserve"> </w:t>
      </w:r>
      <w:r w:rsidR="00DB2860" w:rsidRPr="005246F1">
        <w:t>and</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DB2860" w:rsidRPr="005246F1">
        <w:rPr>
          <w:b/>
        </w:rPr>
        <w:fldChar w:fldCharType="separate"/>
      </w:r>
      <w:r w:rsidR="002F45E7" w:rsidRPr="005246F1">
        <w:rPr>
          <w:b/>
          <w:noProof/>
        </w:rPr>
        <w:t>55</w:t>
      </w:r>
      <w:r w:rsidR="00DB2860" w:rsidRPr="005246F1">
        <w:rPr>
          <w:b/>
        </w:rPr>
        <w:fldChar w:fldCharType="end"/>
      </w:r>
      <w:r w:rsidR="00DB2860" w:rsidRPr="005246F1">
        <w:t xml:space="preserve"> as a mixture of diastereomers (1</w:t>
      </w:r>
      <w:r w:rsidR="003C7FCD" w:rsidRPr="005246F1">
        <w:t xml:space="preserve"> </w:t>
      </w:r>
      <w:r w:rsidR="00DB2860" w:rsidRPr="005246F1">
        <w:t>:</w:t>
      </w:r>
      <w:r w:rsidR="003C7FCD" w:rsidRPr="005246F1">
        <w:t xml:space="preserve"> </w:t>
      </w:r>
      <w:r w:rsidR="00DB2860" w:rsidRPr="005246F1">
        <w:t>1)</w:t>
      </w:r>
      <w:r w:rsidR="00872961" w:rsidRPr="005246F1">
        <w:t xml:space="preserve"> and</w:t>
      </w:r>
      <w:r w:rsidR="00DB2860" w:rsidRPr="005246F1">
        <w:t xml:space="preserve"> as a white solid (1.01 g, 85 %). The crude residue was dissolved in dichloromethane and loaded onto </w:t>
      </w:r>
      <w:r w:rsidR="00233DE0" w:rsidRPr="005246F1">
        <w:t>Celite</w:t>
      </w:r>
      <w:r w:rsidR="00DB2860" w:rsidRPr="005246F1">
        <w:t xml:space="preserve">®. Repeated purification by column chromatography on silica gel using </w:t>
      </w:r>
      <w:r w:rsidR="00E90718" w:rsidRPr="005246F1">
        <w:t>hexane-ethyl</w:t>
      </w:r>
      <w:r w:rsidR="00DB2860" w:rsidRPr="005246F1">
        <w:t xml:space="preserve"> acetate (50</w:t>
      </w:r>
      <w:r w:rsidR="003C7FCD" w:rsidRPr="005246F1">
        <w:t xml:space="preserve"> </w:t>
      </w:r>
      <w:r w:rsidR="00DB2860" w:rsidRPr="005246F1">
        <w:t>:</w:t>
      </w:r>
      <w:r w:rsidR="003C7FCD" w:rsidRPr="005246F1">
        <w:t xml:space="preserve"> </w:t>
      </w:r>
      <w:r w:rsidR="00872961" w:rsidRPr="005246F1">
        <w:t>50) le</w:t>
      </w:r>
      <w:r w:rsidR="00DB2860" w:rsidRPr="005246F1">
        <w:t>d to separation of the two diastereomers</w:t>
      </w:r>
      <w:r w:rsidR="00EB60F4">
        <w:t xml:space="preserve"> both as white solids</w:t>
      </w:r>
      <w:r w:rsidR="00DB2860" w:rsidRPr="005246F1">
        <w:t>.</w:t>
      </w:r>
    </w:p>
    <w:p w14:paraId="6FA0D568" w14:textId="1B6750E4" w:rsidR="00DB2860" w:rsidRPr="005246F1" w:rsidRDefault="00DB2860" w:rsidP="00DB2860">
      <w:pPr>
        <w:pStyle w:val="BodyText"/>
        <w:rPr>
          <w:rFonts w:asciiTheme="minorHAnsi" w:hAnsiTheme="minorHAnsi"/>
          <w:sz w:val="22"/>
          <w:szCs w:val="22"/>
        </w:rPr>
      </w:pPr>
      <w:r w:rsidRPr="005246F1">
        <w:rPr>
          <w:rFonts w:asciiTheme="minorHAnsi" w:hAnsiTheme="minorHAnsi"/>
          <w:sz w:val="22"/>
          <w:szCs w:val="22"/>
        </w:rPr>
        <w:t xml:space="preserve">Equatorial sulfoxide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55</w:t>
      </w:r>
      <w:r w:rsidRPr="005246F1">
        <w:rPr>
          <w:rFonts w:asciiTheme="minorHAnsi" w:hAnsiTheme="minorHAnsi"/>
          <w:b/>
          <w:sz w:val="22"/>
          <w:szCs w:val="22"/>
        </w:rPr>
        <w:fldChar w:fldCharType="end"/>
      </w:r>
      <w:r w:rsidRPr="005246F1">
        <w:rPr>
          <w:rFonts w:asciiTheme="minorHAnsi" w:hAnsiTheme="minorHAnsi"/>
          <w:sz w:val="22"/>
          <w:szCs w:val="22"/>
        </w:rPr>
        <w:t>: δ</w:t>
      </w:r>
      <w:r w:rsidRPr="005246F1">
        <w:rPr>
          <w:rFonts w:asciiTheme="minorHAnsi" w:hAnsiTheme="minorHAnsi"/>
          <w:sz w:val="22"/>
          <w:szCs w:val="22"/>
          <w:vertAlign w:val="subscript"/>
        </w:rPr>
        <w:t>H</w:t>
      </w:r>
      <w:r w:rsidR="003C7FCD" w:rsidRPr="005246F1">
        <w:rPr>
          <w:rFonts w:asciiTheme="minorHAnsi" w:hAnsiTheme="minorHAnsi"/>
          <w:sz w:val="22"/>
          <w:szCs w:val="22"/>
        </w:rPr>
        <w:t xml:space="preserve"> (400 MHz</w:t>
      </w:r>
      <w:r w:rsidRPr="005246F1">
        <w:rPr>
          <w:rFonts w:asciiTheme="minorHAnsi" w:hAnsiTheme="minorHAnsi"/>
          <w:sz w:val="22"/>
          <w:szCs w:val="22"/>
        </w:rPr>
        <w:t>) 1.20-2.65 (8H, m, 4 × CH</w:t>
      </w:r>
      <w:r w:rsidRPr="005246F1">
        <w:rPr>
          <w:rFonts w:asciiTheme="minorHAnsi" w:hAnsiTheme="minorHAnsi"/>
          <w:sz w:val="22"/>
          <w:szCs w:val="22"/>
          <w:vertAlign w:val="subscript"/>
        </w:rPr>
        <w:t>2</w:t>
      </w:r>
      <w:r w:rsidRPr="005246F1">
        <w:rPr>
          <w:rFonts w:asciiTheme="minorHAnsi" w:hAnsiTheme="minorHAnsi"/>
          <w:sz w:val="22"/>
          <w:szCs w:val="22"/>
        </w:rPr>
        <w:t>), 2.66-2.80 (1H, ddd appears as m, CHS), 3.78 (1H, d,</w:t>
      </w:r>
      <w:r w:rsidRPr="005246F1">
        <w:rPr>
          <w:rFonts w:asciiTheme="minorHAnsi" w:hAnsiTheme="minorHAnsi"/>
          <w:i/>
          <w:sz w:val="22"/>
          <w:szCs w:val="22"/>
        </w:rPr>
        <w:t xml:space="preserve"> J</w:t>
      </w:r>
      <w:r w:rsidRPr="005246F1">
        <w:rPr>
          <w:rFonts w:asciiTheme="minorHAnsi" w:hAnsiTheme="minorHAnsi"/>
          <w:sz w:val="22"/>
          <w:szCs w:val="22"/>
        </w:rPr>
        <w:t xml:space="preserve"> 15.5,  A of ABq, one of SOCH</w:t>
      </w:r>
      <w:r w:rsidRPr="005246F1">
        <w:rPr>
          <w:rFonts w:asciiTheme="minorHAnsi" w:hAnsiTheme="minorHAnsi"/>
          <w:sz w:val="22"/>
          <w:szCs w:val="22"/>
          <w:vertAlign w:val="subscript"/>
        </w:rPr>
        <w:t>2</w:t>
      </w:r>
      <w:r w:rsidRPr="005246F1">
        <w:rPr>
          <w:rFonts w:asciiTheme="minorHAnsi" w:hAnsiTheme="minorHAnsi"/>
          <w:sz w:val="22"/>
          <w:szCs w:val="22"/>
        </w:rPr>
        <w:t xml:space="preserve">), 3.88 (1H, d, </w:t>
      </w:r>
      <w:r w:rsidRPr="005246F1">
        <w:rPr>
          <w:rFonts w:asciiTheme="minorHAnsi" w:hAnsiTheme="minorHAnsi"/>
          <w:i/>
          <w:sz w:val="22"/>
          <w:szCs w:val="22"/>
        </w:rPr>
        <w:t>J</w:t>
      </w:r>
      <w:r w:rsidRPr="005246F1">
        <w:rPr>
          <w:rFonts w:asciiTheme="minorHAnsi" w:hAnsiTheme="minorHAnsi"/>
          <w:sz w:val="22"/>
          <w:szCs w:val="22"/>
        </w:rPr>
        <w:t xml:space="preserve"> 15.5, B of ABq, one of SOCH</w:t>
      </w:r>
      <w:r w:rsidRPr="005246F1">
        <w:rPr>
          <w:rFonts w:asciiTheme="minorHAnsi" w:hAnsiTheme="minorHAnsi"/>
          <w:sz w:val="22"/>
          <w:szCs w:val="22"/>
          <w:vertAlign w:val="subscript"/>
        </w:rPr>
        <w:t>2</w:t>
      </w:r>
      <w:r w:rsidRPr="005246F1">
        <w:rPr>
          <w:rFonts w:asciiTheme="minorHAnsi" w:hAnsiTheme="minorHAnsi"/>
          <w:sz w:val="22"/>
          <w:szCs w:val="22"/>
        </w:rPr>
        <w:t xml:space="preserve">), 4.04 (1H, ddd appears as dt, </w:t>
      </w:r>
      <w:r w:rsidRPr="005246F1">
        <w:rPr>
          <w:rFonts w:asciiTheme="minorHAnsi" w:hAnsiTheme="minorHAnsi"/>
          <w:i/>
          <w:sz w:val="22"/>
          <w:szCs w:val="22"/>
        </w:rPr>
        <w:t>J</w:t>
      </w:r>
      <w:r w:rsidRPr="005246F1">
        <w:rPr>
          <w:rFonts w:asciiTheme="minorHAnsi" w:hAnsiTheme="minorHAnsi"/>
          <w:sz w:val="22"/>
          <w:szCs w:val="22"/>
        </w:rPr>
        <w:t xml:space="preserve"> 11.0, 11.0, 4.8, CHO); δ</w:t>
      </w:r>
      <w:r w:rsidRPr="005246F1">
        <w:rPr>
          <w:rFonts w:asciiTheme="minorHAnsi" w:hAnsiTheme="minorHAnsi"/>
          <w:sz w:val="22"/>
          <w:szCs w:val="22"/>
          <w:vertAlign w:val="subscript"/>
        </w:rPr>
        <w:t>C</w:t>
      </w:r>
      <w:r w:rsidRPr="005246F1">
        <w:rPr>
          <w:rFonts w:asciiTheme="minorHAnsi" w:hAnsiTheme="minorHAnsi"/>
          <w:sz w:val="22"/>
          <w:szCs w:val="22"/>
        </w:rPr>
        <w:t xml:space="preserve"> (75.5 MHz, CDCl</w:t>
      </w:r>
      <w:r w:rsidRPr="005246F1">
        <w:rPr>
          <w:rFonts w:asciiTheme="minorHAnsi" w:hAnsiTheme="minorHAnsi"/>
          <w:sz w:val="22"/>
          <w:szCs w:val="22"/>
          <w:vertAlign w:val="subscript"/>
        </w:rPr>
        <w:t>3</w:t>
      </w:r>
      <w:r w:rsidRPr="005246F1">
        <w:rPr>
          <w:rFonts w:asciiTheme="minorHAnsi" w:hAnsiTheme="minorHAnsi"/>
          <w:sz w:val="22"/>
          <w:szCs w:val="22"/>
        </w:rPr>
        <w:t>) 23.7, 25.2, 27.2, 32.4 (4 × CH</w:t>
      </w:r>
      <w:r w:rsidRPr="005246F1">
        <w:rPr>
          <w:rFonts w:asciiTheme="minorHAnsi" w:hAnsiTheme="minorHAnsi"/>
          <w:sz w:val="22"/>
          <w:szCs w:val="22"/>
          <w:vertAlign w:val="subscript"/>
        </w:rPr>
        <w:t>2</w:t>
      </w:r>
      <w:r w:rsidRPr="005246F1">
        <w:rPr>
          <w:rFonts w:asciiTheme="minorHAnsi" w:hAnsiTheme="minorHAnsi"/>
          <w:sz w:val="22"/>
          <w:szCs w:val="22"/>
        </w:rPr>
        <w:t>), 51.1 (CH</w:t>
      </w:r>
      <w:r w:rsidRPr="005246F1">
        <w:rPr>
          <w:rFonts w:asciiTheme="minorHAnsi" w:hAnsiTheme="minorHAnsi"/>
          <w:sz w:val="22"/>
          <w:szCs w:val="22"/>
          <w:vertAlign w:val="subscript"/>
        </w:rPr>
        <w:t>2</w:t>
      </w:r>
      <w:r w:rsidRPr="005246F1">
        <w:rPr>
          <w:rFonts w:asciiTheme="minorHAnsi" w:hAnsiTheme="minorHAnsi"/>
          <w:sz w:val="22"/>
          <w:szCs w:val="22"/>
        </w:rPr>
        <w:t>, SOCH</w:t>
      </w:r>
      <w:r w:rsidRPr="005246F1">
        <w:rPr>
          <w:rFonts w:asciiTheme="minorHAnsi" w:hAnsiTheme="minorHAnsi"/>
          <w:sz w:val="22"/>
          <w:szCs w:val="22"/>
          <w:vertAlign w:val="subscript"/>
        </w:rPr>
        <w:t>2</w:t>
      </w:r>
      <w:r w:rsidRPr="005246F1">
        <w:rPr>
          <w:rFonts w:asciiTheme="minorHAnsi" w:hAnsiTheme="minorHAnsi"/>
          <w:sz w:val="22"/>
          <w:szCs w:val="22"/>
        </w:rPr>
        <w:t xml:space="preserve">), 67.7 (CH, CHS), 77.2 (CH, CHO), 163.7 </w:t>
      </w:r>
      <w:r w:rsidR="00365F67" w:rsidRPr="005246F1">
        <w:rPr>
          <w:rFonts w:asciiTheme="minorHAnsi" w:hAnsiTheme="minorHAnsi"/>
          <w:sz w:val="22"/>
          <w:szCs w:val="22"/>
        </w:rPr>
        <w:t>(Cq, C=O)</w:t>
      </w:r>
      <w:r w:rsidRPr="005246F1">
        <w:rPr>
          <w:rFonts w:asciiTheme="minorHAnsi" w:hAnsiTheme="minorHAnsi"/>
          <w:sz w:val="22"/>
          <w:szCs w:val="22"/>
        </w:rPr>
        <w:t xml:space="preserve">. </w:t>
      </w:r>
    </w:p>
    <w:p w14:paraId="0827EBC0" w14:textId="0839FCC8" w:rsidR="00DB2860" w:rsidRPr="005246F1" w:rsidRDefault="00DB2860" w:rsidP="00DB2860">
      <w:pPr>
        <w:pStyle w:val="BodyText"/>
        <w:rPr>
          <w:rFonts w:asciiTheme="minorHAnsi" w:hAnsiTheme="minorHAnsi"/>
          <w:sz w:val="22"/>
          <w:szCs w:val="22"/>
        </w:rPr>
      </w:pPr>
      <w:r w:rsidRPr="005246F1">
        <w:rPr>
          <w:rFonts w:asciiTheme="minorHAnsi" w:hAnsiTheme="minorHAnsi"/>
          <w:sz w:val="22"/>
          <w:szCs w:val="22"/>
        </w:rPr>
        <w:t xml:space="preserve">Axial sulfoxide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56</w:t>
      </w:r>
      <w:r w:rsidRPr="005246F1">
        <w:rPr>
          <w:rFonts w:asciiTheme="minorHAnsi" w:hAnsiTheme="minorHAnsi"/>
          <w:b/>
          <w:sz w:val="22"/>
          <w:szCs w:val="22"/>
        </w:rPr>
        <w:fldChar w:fldCharType="end"/>
      </w:r>
      <w:r w:rsidRPr="005246F1">
        <w:rPr>
          <w:rFonts w:asciiTheme="minorHAnsi" w:hAnsiTheme="minorHAnsi"/>
          <w:sz w:val="22"/>
          <w:szCs w:val="22"/>
        </w:rPr>
        <w:t>: δ</w:t>
      </w:r>
      <w:r w:rsidRPr="005246F1">
        <w:rPr>
          <w:rFonts w:asciiTheme="minorHAnsi" w:hAnsiTheme="minorHAnsi"/>
          <w:sz w:val="22"/>
          <w:szCs w:val="22"/>
          <w:vertAlign w:val="subscript"/>
        </w:rPr>
        <w:t>H</w:t>
      </w:r>
      <w:r w:rsidRPr="005246F1">
        <w:rPr>
          <w:rFonts w:asciiTheme="minorHAnsi" w:hAnsiTheme="minorHAnsi"/>
          <w:sz w:val="22"/>
          <w:szCs w:val="22"/>
        </w:rPr>
        <w:t xml:space="preserve"> (400 M</w:t>
      </w:r>
      <w:r w:rsidR="003C7FCD" w:rsidRPr="005246F1">
        <w:rPr>
          <w:rFonts w:asciiTheme="minorHAnsi" w:hAnsiTheme="minorHAnsi"/>
          <w:sz w:val="22"/>
          <w:szCs w:val="22"/>
        </w:rPr>
        <w:t>Hz</w:t>
      </w:r>
      <w:r w:rsidRPr="005246F1">
        <w:rPr>
          <w:rFonts w:asciiTheme="minorHAnsi" w:hAnsiTheme="minorHAnsi"/>
          <w:sz w:val="22"/>
          <w:szCs w:val="22"/>
        </w:rPr>
        <w:t>) 1.20-2.45 (8H, m, 4 × CH</w:t>
      </w:r>
      <w:r w:rsidRPr="005246F1">
        <w:rPr>
          <w:rFonts w:asciiTheme="minorHAnsi" w:hAnsiTheme="minorHAnsi"/>
          <w:sz w:val="22"/>
          <w:szCs w:val="22"/>
          <w:vertAlign w:val="subscript"/>
        </w:rPr>
        <w:t>2</w:t>
      </w:r>
      <w:r w:rsidRPr="005246F1">
        <w:rPr>
          <w:rFonts w:asciiTheme="minorHAnsi" w:hAnsiTheme="minorHAnsi"/>
          <w:sz w:val="22"/>
          <w:szCs w:val="22"/>
        </w:rPr>
        <w:t xml:space="preserve">), 2.50-2.68 (1H, ddd appears as m, CHS), 3.62 (1H, d, </w:t>
      </w:r>
      <w:r w:rsidRPr="005246F1">
        <w:rPr>
          <w:rFonts w:asciiTheme="minorHAnsi" w:hAnsiTheme="minorHAnsi"/>
          <w:i/>
          <w:sz w:val="22"/>
          <w:szCs w:val="22"/>
        </w:rPr>
        <w:t>J</w:t>
      </w:r>
      <w:r w:rsidRPr="005246F1">
        <w:rPr>
          <w:rFonts w:asciiTheme="minorHAnsi" w:hAnsiTheme="minorHAnsi"/>
          <w:sz w:val="22"/>
          <w:szCs w:val="22"/>
        </w:rPr>
        <w:t xml:space="preserve"> 16.1, A of ABq, one of SOCH</w:t>
      </w:r>
      <w:r w:rsidRPr="005246F1">
        <w:rPr>
          <w:rFonts w:asciiTheme="minorHAnsi" w:hAnsiTheme="minorHAnsi"/>
          <w:sz w:val="22"/>
          <w:szCs w:val="22"/>
          <w:vertAlign w:val="subscript"/>
        </w:rPr>
        <w:t>2</w:t>
      </w:r>
      <w:r w:rsidRPr="005246F1">
        <w:rPr>
          <w:rFonts w:asciiTheme="minorHAnsi" w:hAnsiTheme="minorHAnsi"/>
          <w:sz w:val="22"/>
          <w:szCs w:val="22"/>
        </w:rPr>
        <w:t xml:space="preserve">), 4.02 (1H, d, </w:t>
      </w:r>
      <w:r w:rsidRPr="005246F1">
        <w:rPr>
          <w:rFonts w:asciiTheme="minorHAnsi" w:hAnsiTheme="minorHAnsi"/>
          <w:i/>
          <w:sz w:val="22"/>
          <w:szCs w:val="22"/>
        </w:rPr>
        <w:t>J</w:t>
      </w:r>
      <w:r w:rsidRPr="005246F1">
        <w:rPr>
          <w:rFonts w:asciiTheme="minorHAnsi" w:hAnsiTheme="minorHAnsi"/>
          <w:sz w:val="22"/>
          <w:szCs w:val="22"/>
        </w:rPr>
        <w:t xml:space="preserve"> 16.1, A of ABq, one of SOCH</w:t>
      </w:r>
      <w:r w:rsidRPr="005246F1">
        <w:rPr>
          <w:rFonts w:asciiTheme="minorHAnsi" w:hAnsiTheme="minorHAnsi"/>
          <w:sz w:val="22"/>
          <w:szCs w:val="22"/>
          <w:vertAlign w:val="subscript"/>
        </w:rPr>
        <w:t>2</w:t>
      </w:r>
      <w:r w:rsidRPr="005246F1">
        <w:rPr>
          <w:rFonts w:asciiTheme="minorHAnsi" w:hAnsiTheme="minorHAnsi"/>
          <w:sz w:val="22"/>
          <w:szCs w:val="22"/>
        </w:rPr>
        <w:t xml:space="preserve">), 4.88 (1H, ddd appears as dt, </w:t>
      </w:r>
      <w:r w:rsidRPr="005246F1">
        <w:rPr>
          <w:rFonts w:asciiTheme="minorHAnsi" w:hAnsiTheme="minorHAnsi"/>
          <w:i/>
          <w:sz w:val="22"/>
          <w:szCs w:val="22"/>
        </w:rPr>
        <w:t>J</w:t>
      </w:r>
      <w:r w:rsidRPr="005246F1">
        <w:rPr>
          <w:rFonts w:asciiTheme="minorHAnsi" w:hAnsiTheme="minorHAnsi"/>
          <w:sz w:val="22"/>
          <w:szCs w:val="22"/>
        </w:rPr>
        <w:t xml:space="preserve"> 10.5, 10.5, 5.0, CHO); δ</w:t>
      </w:r>
      <w:r w:rsidRPr="005246F1">
        <w:rPr>
          <w:rFonts w:asciiTheme="minorHAnsi" w:hAnsiTheme="minorHAnsi"/>
          <w:sz w:val="22"/>
          <w:szCs w:val="22"/>
          <w:vertAlign w:val="subscript"/>
        </w:rPr>
        <w:t>C</w:t>
      </w:r>
      <w:r w:rsidRPr="005246F1">
        <w:rPr>
          <w:rFonts w:asciiTheme="minorHAnsi" w:hAnsiTheme="minorHAnsi"/>
          <w:sz w:val="22"/>
          <w:szCs w:val="22"/>
        </w:rPr>
        <w:t xml:space="preserve"> (75.5 MHz, CDCl</w:t>
      </w:r>
      <w:r w:rsidRPr="005246F1">
        <w:rPr>
          <w:rFonts w:asciiTheme="minorHAnsi" w:hAnsiTheme="minorHAnsi"/>
          <w:sz w:val="22"/>
          <w:szCs w:val="22"/>
          <w:vertAlign w:val="subscript"/>
        </w:rPr>
        <w:t>3</w:t>
      </w:r>
      <w:r w:rsidRPr="005246F1">
        <w:rPr>
          <w:rFonts w:asciiTheme="minorHAnsi" w:hAnsiTheme="minorHAnsi"/>
          <w:sz w:val="22"/>
          <w:szCs w:val="22"/>
        </w:rPr>
        <w:t>) 23.4, 24.2, 24.8, 32.2 (4 × CH</w:t>
      </w:r>
      <w:r w:rsidRPr="005246F1">
        <w:rPr>
          <w:rFonts w:asciiTheme="minorHAnsi" w:hAnsiTheme="minorHAnsi"/>
          <w:sz w:val="22"/>
          <w:szCs w:val="22"/>
          <w:vertAlign w:val="subscript"/>
        </w:rPr>
        <w:t>2</w:t>
      </w:r>
      <w:r w:rsidRPr="005246F1">
        <w:rPr>
          <w:rFonts w:asciiTheme="minorHAnsi" w:hAnsiTheme="minorHAnsi"/>
          <w:sz w:val="22"/>
          <w:szCs w:val="22"/>
        </w:rPr>
        <w:t>), 52.1 (CH</w:t>
      </w:r>
      <w:r w:rsidRPr="005246F1">
        <w:rPr>
          <w:rFonts w:asciiTheme="minorHAnsi" w:hAnsiTheme="minorHAnsi"/>
          <w:sz w:val="22"/>
          <w:szCs w:val="22"/>
          <w:vertAlign w:val="subscript"/>
        </w:rPr>
        <w:t>2</w:t>
      </w:r>
      <w:r w:rsidRPr="005246F1">
        <w:rPr>
          <w:rFonts w:asciiTheme="minorHAnsi" w:hAnsiTheme="minorHAnsi"/>
          <w:sz w:val="22"/>
          <w:szCs w:val="22"/>
        </w:rPr>
        <w:t>, SOCH</w:t>
      </w:r>
      <w:r w:rsidRPr="005246F1">
        <w:rPr>
          <w:rFonts w:asciiTheme="minorHAnsi" w:hAnsiTheme="minorHAnsi"/>
          <w:sz w:val="22"/>
          <w:szCs w:val="22"/>
          <w:vertAlign w:val="subscript"/>
        </w:rPr>
        <w:t>2</w:t>
      </w:r>
      <w:r w:rsidRPr="005246F1">
        <w:rPr>
          <w:rFonts w:asciiTheme="minorHAnsi" w:hAnsiTheme="minorHAnsi"/>
          <w:sz w:val="22"/>
          <w:szCs w:val="22"/>
        </w:rPr>
        <w:t xml:space="preserve">), 57.3 (CH, CHS), 73.8 (CH, CHO), 163.2 </w:t>
      </w:r>
      <w:r w:rsidR="00365F67" w:rsidRPr="005246F1">
        <w:rPr>
          <w:rFonts w:asciiTheme="minorHAnsi" w:hAnsiTheme="minorHAnsi"/>
          <w:sz w:val="22"/>
          <w:szCs w:val="22"/>
        </w:rPr>
        <w:t>(Cq, C=O)</w:t>
      </w:r>
      <w:r w:rsidRPr="005246F1">
        <w:rPr>
          <w:rFonts w:asciiTheme="minorHAnsi" w:hAnsiTheme="minorHAnsi"/>
          <w:sz w:val="22"/>
          <w:szCs w:val="22"/>
        </w:rPr>
        <w:t>. Spectral characteristics are in agreement with those reported in the literature.</w:t>
      </w:r>
      <w:r w:rsidRPr="005246F1">
        <w:rPr>
          <w:rFonts w:asciiTheme="minorHAnsi" w:hAnsiTheme="minorHAnsi"/>
          <w:sz w:val="22"/>
          <w:szCs w:val="22"/>
        </w:rPr>
        <w:fldChar w:fldCharType="begin" w:fldLock="1"/>
      </w:r>
      <w:r w:rsidR="00BD4BB7">
        <w:rPr>
          <w:rFonts w:asciiTheme="minorHAnsi" w:hAnsiTheme="minorHAnsi"/>
          <w:sz w:val="22"/>
          <w:szCs w:val="22"/>
        </w:rPr>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rPr>
          <w:rFonts w:asciiTheme="minorHAnsi" w:hAnsiTheme="minorHAnsi"/>
          <w:sz w:val="22"/>
          <w:szCs w:val="22"/>
        </w:rPr>
        <w:fldChar w:fldCharType="separate"/>
      </w:r>
      <w:r w:rsidR="00BD4BB7" w:rsidRPr="00BD4BB7">
        <w:rPr>
          <w:rFonts w:asciiTheme="minorHAnsi" w:hAnsiTheme="minorHAnsi"/>
          <w:noProof/>
          <w:sz w:val="22"/>
          <w:szCs w:val="22"/>
          <w:vertAlign w:val="superscript"/>
        </w:rPr>
        <w:t>13</w:t>
      </w:r>
      <w:r w:rsidRPr="005246F1">
        <w:rPr>
          <w:rFonts w:asciiTheme="minorHAnsi" w:hAnsiTheme="minorHAnsi"/>
          <w:sz w:val="22"/>
          <w:szCs w:val="22"/>
        </w:rPr>
        <w:fldChar w:fldCharType="end"/>
      </w:r>
      <w:r w:rsidRPr="005246F1">
        <w:rPr>
          <w:rFonts w:asciiTheme="minorHAnsi" w:hAnsiTheme="minorHAnsi"/>
          <w:sz w:val="22"/>
          <w:szCs w:val="22"/>
        </w:rPr>
        <w:t xml:space="preserve"> </w:t>
      </w:r>
    </w:p>
    <w:p w14:paraId="7E8BD23A" w14:textId="246856A5" w:rsidR="00DB2860" w:rsidRPr="005246F1" w:rsidRDefault="00DB2860" w:rsidP="00DB2860">
      <w:pPr>
        <w:spacing w:after="100" w:afterAutospacing="1" w:line="360" w:lineRule="auto"/>
        <w:jc w:val="both"/>
        <w:rPr>
          <w:b/>
        </w:rPr>
      </w:pPr>
      <w:r w:rsidRPr="005246F1">
        <w:rPr>
          <w:b/>
        </w:rPr>
        <w:t>(</w:t>
      </w:r>
      <w:r w:rsidR="00AF7CAA" w:rsidRPr="005246F1">
        <w:rPr>
          <w:b/>
        </w:rPr>
        <w:t>4R*,</w:t>
      </w:r>
      <w:r w:rsidRPr="005246F1">
        <w:rPr>
          <w:b/>
        </w:rPr>
        <w:t>5R</w:t>
      </w:r>
      <w:r w:rsidR="008D58D0" w:rsidRPr="005246F1">
        <w:rPr>
          <w:b/>
        </w:rPr>
        <w:t>*</w:t>
      </w:r>
      <w:r w:rsidRPr="005246F1">
        <w:rPr>
          <w:b/>
        </w:rPr>
        <w:t>,6S</w:t>
      </w:r>
      <w:r w:rsidR="008D58D0" w:rsidRPr="005246F1">
        <w:rPr>
          <w:b/>
        </w:rPr>
        <w:t>*</w:t>
      </w:r>
      <w:r w:rsidRPr="005246F1">
        <w:rPr>
          <w:b/>
        </w:rPr>
        <w:t xml:space="preserve">)-5,6-Diphenyl-1,4-oxathian-2-one 4-oxide </w:t>
      </w:r>
      <w:r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Pr="005246F1">
        <w:rPr>
          <w:b/>
        </w:rPr>
        <w:fldChar w:fldCharType="separate"/>
      </w:r>
      <w:r w:rsidR="002F45E7" w:rsidRPr="005246F1">
        <w:rPr>
          <w:b/>
          <w:noProof/>
        </w:rPr>
        <w:t>59</w:t>
      </w:r>
      <w:r w:rsidRPr="005246F1">
        <w:rPr>
          <w:b/>
        </w:rPr>
        <w:fldChar w:fldCharType="end"/>
      </w:r>
      <w:r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15</w:t>
      </w:r>
      <w:r w:rsidRPr="005246F1">
        <w:fldChar w:fldCharType="end"/>
      </w:r>
    </w:p>
    <w:p w14:paraId="550D0516" w14:textId="333077BE" w:rsidR="00DB2860" w:rsidRPr="005246F1" w:rsidRDefault="00075764" w:rsidP="00DB2860">
      <w:pPr>
        <w:spacing w:after="100" w:afterAutospacing="1" w:line="360" w:lineRule="auto"/>
        <w:jc w:val="both"/>
      </w:pPr>
      <w:r>
        <w:object w:dxaOrig="0" w:dyaOrig="0" w14:anchorId="4DD5B509">
          <v:shape id="_x0000_s6895" type="#_x0000_t75" style="position:absolute;left:0;text-align:left;margin-left:.95pt;margin-top:7.7pt;width:66.65pt;height:55.1pt;z-index:251805696;mso-wrap-style:tight" filled="t" stroked="t">
            <v:imagedata r:id="rId879" o:title=""/>
            <w10:wrap type="square"/>
          </v:shape>
          <o:OLEObject Type="Embed" ProgID="ChemDraw.Document.6.0" ShapeID="_x0000_s6895" DrawAspect="Content" ObjectID="_1596898331" r:id="rId880"/>
        </w:object>
      </w:r>
      <w:r w:rsidR="00DB2860" w:rsidRPr="005246F1">
        <w:t>A solution of 3-chloroperoxybenzoic acid (1.61 g, 9.32 mmol, 1 eq, 77%) in dichloromethane (50 mL) was added dropwise over 20 min to a solution of the sulfide</w:t>
      </w:r>
      <w:r w:rsidR="00DB2860" w:rsidRPr="005246F1">
        <w:rPr>
          <w:b/>
        </w:rPr>
        <w:t xml:space="preserve"> </w:t>
      </w:r>
      <w:r w:rsidR="00DB2860" w:rsidRPr="005246F1">
        <w:rPr>
          <w:b/>
        </w:rPr>
        <w:fldChar w:fldCharType="begin" w:fldLock="1"/>
      </w:r>
      <w:r w:rsidR="00DB2860" w:rsidRPr="005246F1">
        <w:rPr>
          <w:b/>
        </w:rPr>
        <w:instrText>ADDIN CSL_CITATION { "citationItems" : [ { "id" : "ITEM-1", "itemData" : { "id" : "ITEM-1", "issued" : { "date-parts" : [ [ "0" ] ] }, "title" : "cis diphenyl sulfide", "type" : "article-journal" }, "uris" : [ "http://www.mendeley.com/documents/?uuid=7eb14d09-d566-49c7-a6d9-66e1229bea03" ] } ], "mendeley" : { "formattedCitation" : "&lt;span style=\"baseline\"&gt;&lt;b&gt;9&lt;/b&gt;&lt;/span&gt;", "plainTextFormattedCitation" : "9", "previouslyFormattedCitation" : "&lt;span style=\"baseline\"&gt;&lt;b&gt;9&lt;/b&gt;&lt;/span&gt;" }, "properties" : { "noteIndex" : 0 }, "schema" : "https://github.com/citation-style-language/schema/raw/master/csl-citation.json" }</w:instrText>
      </w:r>
      <w:r w:rsidR="00DB2860" w:rsidRPr="005246F1">
        <w:rPr>
          <w:b/>
        </w:rPr>
        <w:fldChar w:fldCharType="separate"/>
      </w:r>
      <w:r w:rsidR="00DB2860" w:rsidRPr="005246F1">
        <w:rPr>
          <w:b/>
          <w:noProof/>
        </w:rPr>
        <w:t>9</w:t>
      </w:r>
      <w:r w:rsidR="00DB2860" w:rsidRPr="005246F1">
        <w:rPr>
          <w:b/>
        </w:rPr>
        <w:fldChar w:fldCharType="end"/>
      </w:r>
      <w:r w:rsidR="00DB2860" w:rsidRPr="005246F1">
        <w:rPr>
          <w:b/>
        </w:rPr>
        <w:t xml:space="preserve"> </w:t>
      </w:r>
      <w:r w:rsidR="00DB2860" w:rsidRPr="005246F1">
        <w:t xml:space="preserve">(1.96 g, 7.23 mmol, 1 eq) in dichloromethane (20 mL) while stirring at 0 °C. The </w:t>
      </w:r>
      <w:r w:rsidR="00DB2860" w:rsidRPr="005246F1">
        <w:lastRenderedPageBreak/>
        <w:t>reaction mixture was stirred for 1.5 h while slowly returning to room temperature. The reaction mixture was filtered to remove precipitated 3-chlorobenzoic acid, washed with sodium bicarbonate solution (10%, 3 × 30 mL), water (30 mL) and brine (30 mL). The layers were separated, the organic layer was dried with anhydrous MgSO</w:t>
      </w:r>
      <w:r w:rsidR="00DB2860" w:rsidRPr="005246F1">
        <w:rPr>
          <w:vertAlign w:val="subscript"/>
        </w:rPr>
        <w:t>4</w:t>
      </w:r>
      <w:r w:rsidR="00DB2860" w:rsidRPr="005246F1">
        <w:t xml:space="preserve"> and concentrated </w:t>
      </w:r>
      <w:r w:rsidR="00DB2860" w:rsidRPr="005246F1">
        <w:rPr>
          <w:i/>
        </w:rPr>
        <w:t xml:space="preserve">in vacuo </w:t>
      </w:r>
      <w:r w:rsidR="00DB2860" w:rsidRPr="005246F1">
        <w:t xml:space="preserve">to produce the crude sulfoxide </w:t>
      </w:r>
      <w:r w:rsidR="00DB2860"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00DB2860" w:rsidRPr="005246F1">
        <w:rPr>
          <w:b/>
        </w:rPr>
        <w:fldChar w:fldCharType="separate"/>
      </w:r>
      <w:r w:rsidR="002F45E7" w:rsidRPr="005246F1">
        <w:rPr>
          <w:b/>
          <w:noProof/>
        </w:rPr>
        <w:t>59</w:t>
      </w:r>
      <w:r w:rsidR="00DB2860" w:rsidRPr="005246F1">
        <w:rPr>
          <w:b/>
        </w:rPr>
        <w:fldChar w:fldCharType="end"/>
      </w:r>
      <w:r w:rsidR="00DB2860" w:rsidRPr="005246F1">
        <w:t xml:space="preserve"> as one diastereomer and as a white crystalline solid (1.34 g, 64%). </w:t>
      </w:r>
      <w:r w:rsidR="00DB2860" w:rsidRPr="005246F1">
        <w:rPr>
          <w:rFonts w:cstheme="minorHAnsi"/>
        </w:rPr>
        <w:t>ν</w:t>
      </w:r>
      <w:r w:rsidR="00DB2860" w:rsidRPr="005246F1">
        <w:rPr>
          <w:vertAlign w:val="subscript"/>
        </w:rPr>
        <w:t>max</w:t>
      </w:r>
      <w:r w:rsidR="00DB2860" w:rsidRPr="005246F1">
        <w:t>/cm</w:t>
      </w:r>
      <w:r w:rsidR="00DB2860" w:rsidRPr="005246F1">
        <w:rPr>
          <w:vertAlign w:val="superscript"/>
        </w:rPr>
        <w:t>-1</w:t>
      </w:r>
      <w:r w:rsidR="00DB2860" w:rsidRPr="005246F1">
        <w:t xml:space="preserve"> (neat) 1735, 1224, 1052; δ</w:t>
      </w:r>
      <w:r w:rsidR="00DB2860" w:rsidRPr="005246F1">
        <w:rPr>
          <w:vertAlign w:val="subscript"/>
        </w:rPr>
        <w:t>H</w:t>
      </w:r>
      <w:r w:rsidR="003C7FCD" w:rsidRPr="005246F1">
        <w:t xml:space="preserve"> (4</w:t>
      </w:r>
      <w:r w:rsidR="00DB2860" w:rsidRPr="005246F1">
        <w:t xml:space="preserve">00 MHz) 3.71 (1H, d, </w:t>
      </w:r>
      <w:r w:rsidR="00DB2860" w:rsidRPr="005246F1">
        <w:rPr>
          <w:i/>
        </w:rPr>
        <w:t>J</w:t>
      </w:r>
      <w:r w:rsidR="00DB2860" w:rsidRPr="005246F1">
        <w:t xml:space="preserve"> 16.4, A of ABq, one of SOCH</w:t>
      </w:r>
      <w:r w:rsidR="00DB2860" w:rsidRPr="005246F1">
        <w:rPr>
          <w:vertAlign w:val="subscript"/>
        </w:rPr>
        <w:t>2</w:t>
      </w:r>
      <w:r w:rsidR="00DB2860" w:rsidRPr="005246F1">
        <w:t xml:space="preserve">), 4.08 (1H, d,  </w:t>
      </w:r>
      <w:r w:rsidR="00DB2860" w:rsidRPr="005246F1">
        <w:rPr>
          <w:i/>
        </w:rPr>
        <w:t>J</w:t>
      </w:r>
      <w:r w:rsidR="00DB2860" w:rsidRPr="005246F1">
        <w:t xml:space="preserve"> 16.4, B of ABq, one of SOCH</w:t>
      </w:r>
      <w:r w:rsidR="00DB2860" w:rsidRPr="005246F1">
        <w:rPr>
          <w:vertAlign w:val="subscript"/>
        </w:rPr>
        <w:t>2</w:t>
      </w:r>
      <w:r w:rsidR="00896193" w:rsidRPr="005246F1">
        <w:t>), 4.38 (1H, br s</w:t>
      </w:r>
      <w:r w:rsidR="00DB2860" w:rsidRPr="005246F1">
        <w:t>, CHS), 6.62 (1H,</w:t>
      </w:r>
      <w:r w:rsidR="00B729C0" w:rsidRPr="005246F1">
        <w:t xml:space="preserve"> </w:t>
      </w:r>
      <w:r w:rsidR="004B0812" w:rsidRPr="005246F1">
        <w:t xml:space="preserve">finely split </w:t>
      </w:r>
      <w:r w:rsidR="00B729C0" w:rsidRPr="005246F1">
        <w:t>s</w:t>
      </w:r>
      <w:r w:rsidR="004B0812" w:rsidRPr="005246F1">
        <w:t>inglet</w:t>
      </w:r>
      <w:r w:rsidR="00DB2860" w:rsidRPr="005246F1">
        <w:t xml:space="preserve">, CHO), 7.01–7.12 (2H, m, 2 x </w:t>
      </w:r>
      <w:r w:rsidR="009C7B05" w:rsidRPr="005246F1">
        <w:t>Aromatic CH)</w:t>
      </w:r>
      <w:r w:rsidR="00DB2860" w:rsidRPr="005246F1">
        <w:t xml:space="preserve">, 7.18–7.41 (8H, m, 8 x </w:t>
      </w:r>
      <w:r w:rsidR="009C7B05" w:rsidRPr="005246F1">
        <w:t>Aromatic CH)</w:t>
      </w:r>
      <w:r w:rsidR="00DB2860" w:rsidRPr="005246F1">
        <w:t>; δ</w:t>
      </w:r>
      <w:r w:rsidR="00DB2860" w:rsidRPr="005246F1">
        <w:rPr>
          <w:vertAlign w:val="subscript"/>
        </w:rPr>
        <w:t>C</w:t>
      </w:r>
      <w:r w:rsidR="00DB2860" w:rsidRPr="005246F1">
        <w:t xml:space="preserve"> (</w:t>
      </w:r>
      <w:r w:rsidR="003C7FCD" w:rsidRPr="005246F1">
        <w:t>100</w:t>
      </w:r>
      <w:r w:rsidR="00DB2860" w:rsidRPr="005246F1">
        <w:t xml:space="preserve"> MHz, CDCl</w:t>
      </w:r>
      <w:r w:rsidR="00DB2860" w:rsidRPr="005246F1">
        <w:rPr>
          <w:vertAlign w:val="subscript"/>
        </w:rPr>
        <w:t>3</w:t>
      </w:r>
      <w:r w:rsidR="00DB2860" w:rsidRPr="005246F1">
        <w:t>) 49.7 (CH</w:t>
      </w:r>
      <w:r w:rsidR="00DB2860" w:rsidRPr="005246F1">
        <w:rPr>
          <w:vertAlign w:val="subscript"/>
        </w:rPr>
        <w:t>2</w:t>
      </w:r>
      <w:r w:rsidR="00DB2860" w:rsidRPr="005246F1">
        <w:t xml:space="preserve">), 66.8 (CHS), 75.5 (CHO), 126.0 (2 x </w:t>
      </w:r>
      <w:r w:rsidR="001C69C8" w:rsidRPr="005246F1">
        <w:t>Aromatic CH)</w:t>
      </w:r>
      <w:r w:rsidR="00DB2860" w:rsidRPr="005246F1">
        <w:t xml:space="preserve">, 128.4 (1 x </w:t>
      </w:r>
      <w:r w:rsidR="001C69C8" w:rsidRPr="005246F1">
        <w:t xml:space="preserve">Aromatic </w:t>
      </w:r>
      <w:r w:rsidR="00E34974" w:rsidRPr="005246F1">
        <w:t>Cq</w:t>
      </w:r>
      <w:r w:rsidR="001C69C8" w:rsidRPr="005246F1">
        <w:t>)</w:t>
      </w:r>
      <w:r w:rsidR="00DB2860" w:rsidRPr="005246F1">
        <w:t xml:space="preserve">, 128.6 (1 x </w:t>
      </w:r>
      <w:r w:rsidR="001C69C8" w:rsidRPr="005246F1">
        <w:t>Aromatic CH)</w:t>
      </w:r>
      <w:r w:rsidR="00DB2860" w:rsidRPr="005246F1">
        <w:t xml:space="preserve">, 128.7 (2 x </w:t>
      </w:r>
      <w:r w:rsidR="001C69C8" w:rsidRPr="005246F1">
        <w:t>Aromatic CH)</w:t>
      </w:r>
      <w:r w:rsidR="00DB2860" w:rsidRPr="005246F1">
        <w:t xml:space="preserve">, 129.2 (1 x </w:t>
      </w:r>
      <w:r w:rsidR="001C69C8" w:rsidRPr="005246F1">
        <w:t>Aromatic CH)</w:t>
      </w:r>
      <w:r w:rsidR="00DB2860" w:rsidRPr="005246F1">
        <w:t xml:space="preserve">, 129.3 (2 x </w:t>
      </w:r>
      <w:r w:rsidR="001C69C8" w:rsidRPr="005246F1">
        <w:t>Aromatic CH)</w:t>
      </w:r>
      <w:r w:rsidR="00DB2860" w:rsidRPr="005246F1">
        <w:t xml:space="preserve">, 129.5 (2 x </w:t>
      </w:r>
      <w:r w:rsidR="001C69C8" w:rsidRPr="005246F1">
        <w:t>Aromatic CH)</w:t>
      </w:r>
      <w:r w:rsidR="00DB2860" w:rsidRPr="005246F1">
        <w:t xml:space="preserve">, 134.8 (1 x </w:t>
      </w:r>
      <w:r w:rsidR="001C69C8" w:rsidRPr="005246F1">
        <w:t xml:space="preserve">Aromatic </w:t>
      </w:r>
      <w:r w:rsidR="00E34974" w:rsidRPr="005246F1">
        <w:t>Cq</w:t>
      </w:r>
      <w:r w:rsidR="001C69C8" w:rsidRPr="005246F1">
        <w:t>)</w:t>
      </w:r>
      <w:r w:rsidR="00DB2860" w:rsidRPr="005246F1">
        <w:t xml:space="preserve">, 163.4 </w:t>
      </w:r>
      <w:r w:rsidR="00365F67" w:rsidRPr="005246F1">
        <w:t>(Cq, C=O)</w:t>
      </w:r>
      <w:r w:rsidR="00DB2860" w:rsidRPr="005246F1">
        <w:t>. Spectral details are in</w:t>
      </w:r>
      <w:r w:rsidR="00B729C0" w:rsidRPr="005246F1">
        <w:t xml:space="preserve"> good</w:t>
      </w:r>
      <w:r w:rsidR="00DB2860" w:rsidRPr="005246F1">
        <w:t xml:space="preserve"> ag</w:t>
      </w:r>
      <w:r w:rsidR="00B729C0" w:rsidRPr="005246F1">
        <w:t xml:space="preserve">reement with those reported by </w:t>
      </w:r>
      <w:r w:rsidR="00DB2860" w:rsidRPr="005246F1">
        <w:t>O’Sullivan.</w:t>
      </w:r>
      <w:r w:rsidR="00DB2860"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15</w:t>
      </w:r>
      <w:r w:rsidR="00DB2860" w:rsidRPr="005246F1">
        <w:fldChar w:fldCharType="end"/>
      </w:r>
    </w:p>
    <w:p w14:paraId="6F890D4F" w14:textId="26A493AE" w:rsidR="00DB2860" w:rsidRPr="005246F1" w:rsidRDefault="00C136B9" w:rsidP="00DB2860">
      <w:pPr>
        <w:spacing w:after="100" w:afterAutospacing="1" w:line="360" w:lineRule="auto"/>
        <w:jc w:val="both"/>
        <w:rPr>
          <w:b/>
        </w:rPr>
      </w:pPr>
      <w:r w:rsidRPr="005246F1">
        <w:rPr>
          <w:b/>
        </w:rPr>
        <w:t>(4S*,</w:t>
      </w:r>
      <w:r w:rsidR="00854970" w:rsidRPr="005246F1">
        <w:rPr>
          <w:b/>
        </w:rPr>
        <w:t xml:space="preserve"> </w:t>
      </w:r>
      <w:r w:rsidRPr="005246F1">
        <w:rPr>
          <w:b/>
        </w:rPr>
        <w:t>4aS*,</w:t>
      </w:r>
      <w:r w:rsidR="00854970" w:rsidRPr="005246F1">
        <w:rPr>
          <w:b/>
        </w:rPr>
        <w:t xml:space="preserve"> </w:t>
      </w:r>
      <w:r w:rsidRPr="005246F1">
        <w:rPr>
          <w:b/>
        </w:rPr>
        <w:t>9aS*)-hexahydro-</w:t>
      </w:r>
      <w:r w:rsidRPr="005A37F3">
        <w:rPr>
          <w:b/>
          <w:i/>
        </w:rPr>
        <w:t>5H</w:t>
      </w:r>
      <w:r w:rsidRPr="005246F1">
        <w:rPr>
          <w:b/>
        </w:rPr>
        <w:t>-cyclohepta[</w:t>
      </w:r>
      <w:r w:rsidRPr="005A37F3">
        <w:rPr>
          <w:b/>
          <w:i/>
        </w:rPr>
        <w:t>b</w:t>
      </w:r>
      <w:r w:rsidRPr="005246F1">
        <w:rPr>
          <w:b/>
        </w:rPr>
        <w:t>][1,</w:t>
      </w:r>
      <w:r w:rsidR="00854970" w:rsidRPr="005246F1">
        <w:rPr>
          <w:b/>
        </w:rPr>
        <w:t xml:space="preserve"> </w:t>
      </w:r>
      <w:r w:rsidRPr="005246F1">
        <w:rPr>
          <w:b/>
        </w:rPr>
        <w:t>4]oxathiin-2(</w:t>
      </w:r>
      <w:r w:rsidRPr="005A37F3">
        <w:rPr>
          <w:b/>
          <w:i/>
        </w:rPr>
        <w:t>3H</w:t>
      </w:r>
      <w:r w:rsidRPr="005246F1">
        <w:rPr>
          <w:b/>
        </w:rPr>
        <w:t xml:space="preserve">)-one 4-oxide </w:t>
      </w:r>
      <w:r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Pr="005246F1">
        <w:fldChar w:fldCharType="separate"/>
      </w:r>
      <w:r w:rsidR="002F45E7" w:rsidRPr="005246F1">
        <w:rPr>
          <w:b/>
          <w:noProof/>
        </w:rPr>
        <w:t>61</w:t>
      </w:r>
      <w:r w:rsidRPr="005246F1">
        <w:fldChar w:fldCharType="end"/>
      </w:r>
      <w:r w:rsidRPr="005246F1">
        <w:t xml:space="preserve"> and </w:t>
      </w:r>
      <w:r w:rsidRPr="005246F1">
        <w:rPr>
          <w:b/>
        </w:rPr>
        <w:t>(4R*,</w:t>
      </w:r>
      <w:r w:rsidR="00854970" w:rsidRPr="005246F1">
        <w:rPr>
          <w:b/>
        </w:rPr>
        <w:t xml:space="preserve"> </w:t>
      </w:r>
      <w:r w:rsidRPr="005246F1">
        <w:rPr>
          <w:b/>
        </w:rPr>
        <w:t>4aS*,</w:t>
      </w:r>
      <w:r w:rsidR="00854970" w:rsidRPr="005246F1">
        <w:rPr>
          <w:b/>
        </w:rPr>
        <w:t xml:space="preserve"> </w:t>
      </w:r>
      <w:r w:rsidRPr="005246F1">
        <w:rPr>
          <w:b/>
        </w:rPr>
        <w:t>9aS*)-hexahydro-</w:t>
      </w:r>
      <w:r w:rsidRPr="005A37F3">
        <w:rPr>
          <w:b/>
          <w:i/>
        </w:rPr>
        <w:t>5H</w:t>
      </w:r>
      <w:r w:rsidRPr="005246F1">
        <w:rPr>
          <w:b/>
        </w:rPr>
        <w:t>-cyclohepta[</w:t>
      </w:r>
      <w:r w:rsidRPr="005A37F3">
        <w:rPr>
          <w:b/>
          <w:i/>
        </w:rPr>
        <w:t>b</w:t>
      </w:r>
      <w:r w:rsidRPr="005246F1">
        <w:rPr>
          <w:b/>
        </w:rPr>
        <w:t>][1,</w:t>
      </w:r>
      <w:r w:rsidR="00854970" w:rsidRPr="005246F1">
        <w:rPr>
          <w:b/>
        </w:rPr>
        <w:t xml:space="preserve"> </w:t>
      </w:r>
      <w:r w:rsidRPr="005246F1">
        <w:rPr>
          <w:b/>
        </w:rPr>
        <w:t>4]oxathiin-2(</w:t>
      </w:r>
      <w:r w:rsidRPr="005A37F3">
        <w:rPr>
          <w:b/>
          <w:i/>
        </w:rPr>
        <w:t>3H</w:t>
      </w:r>
      <w:r w:rsidRPr="005246F1">
        <w:rPr>
          <w:b/>
        </w:rPr>
        <w:t>)-one 4-oxide</w:t>
      </w:r>
      <w:r w:rsidRPr="005246F1">
        <w:t xml:space="preserve"> </w:t>
      </w:r>
      <w:r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Pr="005246F1">
        <w:rPr>
          <w:b/>
        </w:rPr>
        <w:fldChar w:fldCharType="separate"/>
      </w:r>
      <w:r w:rsidR="002F45E7" w:rsidRPr="005246F1">
        <w:rPr>
          <w:b/>
          <w:noProof/>
        </w:rPr>
        <w:t>60</w:t>
      </w:r>
      <w:r w:rsidRPr="005246F1">
        <w:rPr>
          <w:b/>
        </w:rPr>
        <w:fldChar w:fldCharType="end"/>
      </w:r>
      <w:r w:rsidR="00DB2860" w:rsidRPr="005246F1">
        <w:rPr>
          <w:b/>
        </w:rPr>
        <w:t xml:space="preserve"> </w:t>
      </w:r>
      <w:r w:rsidR="00DB2860" w:rsidRPr="005246F1">
        <w:rPr>
          <w:b/>
        </w:rPr>
        <w:fldChar w:fldCharType="begin" w:fldLock="1"/>
      </w:r>
      <w:r w:rsidR="00BD4BB7">
        <w:rPr>
          <w:b/>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DB2860" w:rsidRPr="005246F1">
        <w:rPr>
          <w:b/>
        </w:rPr>
        <w:fldChar w:fldCharType="separate"/>
      </w:r>
      <w:r w:rsidR="00BD4BB7" w:rsidRPr="00BD4BB7">
        <w:rPr>
          <w:b/>
          <w:noProof/>
          <w:vertAlign w:val="superscript"/>
        </w:rPr>
        <w:t>15</w:t>
      </w:r>
      <w:r w:rsidR="00DB2860" w:rsidRPr="005246F1">
        <w:rPr>
          <w:b/>
        </w:rPr>
        <w:fldChar w:fldCharType="end"/>
      </w:r>
    </w:p>
    <w:p w14:paraId="77D07440" w14:textId="105B9427" w:rsidR="00DB2860" w:rsidRPr="005246F1" w:rsidRDefault="00075764" w:rsidP="00DB2860">
      <w:pPr>
        <w:spacing w:line="360" w:lineRule="auto"/>
        <w:jc w:val="both"/>
      </w:pPr>
      <w:r>
        <w:rPr>
          <w:noProof/>
          <w:lang w:eastAsia="en-IE"/>
        </w:rPr>
        <w:object w:dxaOrig="0" w:dyaOrig="0" w14:anchorId="1A8F01E6">
          <v:shape id="_x0000_s6896" type="#_x0000_t75" style="position:absolute;left:0;text-align:left;margin-left:.95pt;margin-top:2.6pt;width:76.6pt;height:152.25pt;z-index:251806720;mso-wrap-style:tight" filled="t" stroked="t">
            <v:imagedata r:id="rId881" o:title=""/>
            <w10:wrap type="square"/>
          </v:shape>
          <o:OLEObject Type="Embed" ProgID="ChemDraw.Document.6.0" ShapeID="_x0000_s6896" DrawAspect="Content" ObjectID="_1596898332" r:id="rId882"/>
        </w:object>
      </w:r>
      <w:r w:rsidR="00DB2860" w:rsidRPr="005246F1">
        <w:t xml:space="preserve"> A solution of sodium metaperiodate (2.89 g, 13.52 mmol, 1.05 eq) in water (60 mL) was added slowly to a solution of the sulfide </w:t>
      </w:r>
      <w:r w:rsidR="00DB2860" w:rsidRPr="005246F1">
        <w:fldChar w:fldCharType="begin" w:fldLock="1"/>
      </w:r>
      <w:r w:rsidR="002F45E7" w:rsidRPr="005246F1">
        <w:instrText>ADDIN CSL_CITATION { "citationItems" : [ { "id" : "ITEM-1", "itemData" : { "id" : "ITEM-1", "issued" : { "date-parts" : [ [ "0" ] ] }, "title" : "cycloheptene sulfide", "type" : "article-journal" }, "uris" : [ "http://www.mendeley.com/documents/?uuid=cb94efc1-1521-4466-b8fc-86433d88f923" ] } ], "mendeley" : { "formattedCitation" : "&lt;span style=\"baseline\"&gt;&lt;b&gt;7&lt;/b&gt;&lt;/span&gt;", "plainTextFormattedCitation" : "7", "previouslyFormattedCitation" : "&lt;span style=\"baseline\"&gt;&lt;b&gt;7&lt;/b&gt;&lt;/span&gt;" }, "properties" : { "noteIndex" : 0 }, "schema" : "https://github.com/citation-style-language/schema/raw/master/csl-citation.json" }</w:instrText>
      </w:r>
      <w:r w:rsidR="00DB2860" w:rsidRPr="005246F1">
        <w:fldChar w:fldCharType="separate"/>
      </w:r>
      <w:r w:rsidR="001E3E15" w:rsidRPr="005246F1">
        <w:rPr>
          <w:b/>
          <w:noProof/>
        </w:rPr>
        <w:t>7</w:t>
      </w:r>
      <w:r w:rsidR="00DB2860" w:rsidRPr="005246F1">
        <w:fldChar w:fldCharType="end"/>
      </w:r>
      <w:r w:rsidR="00DB2860" w:rsidRPr="005246F1">
        <w:t xml:space="preserve"> (2.4 g, 12.88 mmol, 1 eq) in methanol (60 mL) over 20 </w:t>
      </w:r>
      <w:r w:rsidR="00AF7CAA" w:rsidRPr="005246F1">
        <w:t>min</w:t>
      </w:r>
      <w:r w:rsidR="00DB2860" w:rsidRPr="005246F1">
        <w:t>, while stirring at 0 °C. After 5 min, a white precipitate had formed. The reaction was monitored by TLC and stirred for 2.5 h while returning to room temperature. The precipitate was</w:t>
      </w:r>
      <w:r w:rsidR="000A6F36" w:rsidRPr="005246F1">
        <w:t xml:space="preserve"> removed by filtration</w:t>
      </w:r>
      <w:r w:rsidR="00DB2860" w:rsidRPr="005246F1">
        <w:t xml:space="preserve"> and the filtrate concentrated in vacuo to leave the sulfoxides </w:t>
      </w:r>
      <w:r w:rsidR="00DB2860"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00DB2860" w:rsidRPr="005246F1">
        <w:rPr>
          <w:b/>
        </w:rPr>
        <w:fldChar w:fldCharType="separate"/>
      </w:r>
      <w:r w:rsidR="002F45E7" w:rsidRPr="005246F1">
        <w:rPr>
          <w:b/>
          <w:noProof/>
        </w:rPr>
        <w:t>60</w:t>
      </w:r>
      <w:r w:rsidR="00DB2860" w:rsidRPr="005246F1">
        <w:rPr>
          <w:b/>
        </w:rPr>
        <w:fldChar w:fldCharType="end"/>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00DB2860" w:rsidRPr="005246F1">
        <w:rPr>
          <w:b/>
        </w:rPr>
        <w:fldChar w:fldCharType="separate"/>
      </w:r>
      <w:r w:rsidR="002F45E7" w:rsidRPr="005246F1">
        <w:rPr>
          <w:b/>
          <w:noProof/>
        </w:rPr>
        <w:t>61</w:t>
      </w:r>
      <w:r w:rsidR="00DB2860" w:rsidRPr="005246F1">
        <w:rPr>
          <w:b/>
        </w:rPr>
        <w:fldChar w:fldCharType="end"/>
      </w:r>
      <w:r w:rsidR="00DB2860" w:rsidRPr="005246F1">
        <w:t xml:space="preserve">  and remaining salt mixture as a light brown solid. Dichloromethane (30 mL) was added and the mixture</w:t>
      </w:r>
      <w:r w:rsidR="000A6F36" w:rsidRPr="005246F1">
        <w:t xml:space="preserve"> was</w:t>
      </w:r>
      <w:r w:rsidR="00DB2860" w:rsidRPr="005246F1">
        <w:t xml:space="preserve"> stirred for 10 min. The remaining solid was removed by filtration and the solution concentrated under reduced pressure to give the crude product as a white crystalline solid (1 : 1, </w:t>
      </w:r>
      <w:r w:rsidR="006F067E" w:rsidRPr="005246F1">
        <w:t>equatorial : axial</w:t>
      </w:r>
      <w:r w:rsidR="00DB2860" w:rsidRPr="005246F1">
        <w:t>,</w:t>
      </w:r>
      <w:r w:rsidR="00B729C0" w:rsidRPr="005246F1">
        <w:rPr>
          <w:b/>
        </w:rPr>
        <w:t xml:space="preserve"> </w:t>
      </w:r>
      <w:r w:rsidR="00B729C0"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00B729C0" w:rsidRPr="005246F1">
        <w:fldChar w:fldCharType="separate"/>
      </w:r>
      <w:r w:rsidR="002F45E7" w:rsidRPr="005246F1">
        <w:rPr>
          <w:b/>
          <w:noProof/>
        </w:rPr>
        <w:t>61</w:t>
      </w:r>
      <w:r w:rsidR="00B729C0" w:rsidRPr="005246F1">
        <w:fldChar w:fldCharType="end"/>
      </w:r>
      <w:r w:rsidR="006F067E" w:rsidRPr="005246F1">
        <w:t xml:space="preserve"> :</w:t>
      </w:r>
      <w:r w:rsidR="006F067E" w:rsidRPr="005246F1">
        <w:rPr>
          <w:b/>
        </w:rPr>
        <w:t xml:space="preserve"> </w:t>
      </w:r>
      <w:r w:rsidR="006F067E"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006F067E" w:rsidRPr="005246F1">
        <w:rPr>
          <w:b/>
        </w:rPr>
        <w:fldChar w:fldCharType="separate"/>
      </w:r>
      <w:r w:rsidR="002F45E7" w:rsidRPr="005246F1">
        <w:rPr>
          <w:b/>
          <w:noProof/>
        </w:rPr>
        <w:t>60</w:t>
      </w:r>
      <w:r w:rsidR="006F067E" w:rsidRPr="005246F1">
        <w:rPr>
          <w:b/>
        </w:rPr>
        <w:fldChar w:fldCharType="end"/>
      </w:r>
      <w:r w:rsidR="006F067E" w:rsidRPr="005246F1">
        <w:t xml:space="preserve">, </w:t>
      </w:r>
      <w:r w:rsidR="00DB2860" w:rsidRPr="005246F1">
        <w:t>1.46 g).  The crude residue was dissolved in d</w:t>
      </w:r>
      <w:r w:rsidR="000A6F36" w:rsidRPr="005246F1">
        <w:t xml:space="preserve">ichloromethane and loaded onto </w:t>
      </w:r>
      <w:r w:rsidR="00233DE0" w:rsidRPr="005246F1">
        <w:t>Celite</w:t>
      </w:r>
      <w:r w:rsidR="00DB2860" w:rsidRPr="005246F1">
        <w:t xml:space="preserve">®. Purification by column chromatography on silica gel using </w:t>
      </w:r>
      <w:r w:rsidR="00E90718" w:rsidRPr="005246F1">
        <w:t>hexane-ethyl</w:t>
      </w:r>
      <w:r w:rsidR="00DB2860" w:rsidRPr="005246F1">
        <w:t xml:space="preserve"> acetate </w:t>
      </w:r>
      <w:r w:rsidR="003C7FCD" w:rsidRPr="005246F1">
        <w:t>(</w:t>
      </w:r>
      <w:r w:rsidR="00DB2860" w:rsidRPr="005246F1">
        <w:t>25</w:t>
      </w:r>
      <w:r w:rsidR="003C7FCD" w:rsidRPr="005246F1">
        <w:t xml:space="preserve"> </w:t>
      </w:r>
      <w:r w:rsidR="00DB2860" w:rsidRPr="005246F1">
        <w:t>:</w:t>
      </w:r>
      <w:r w:rsidR="003C7FCD" w:rsidRPr="005246F1">
        <w:t xml:space="preserve"> </w:t>
      </w:r>
      <w:r w:rsidR="00DB2860" w:rsidRPr="005246F1">
        <w:t>75</w:t>
      </w:r>
      <w:r w:rsidR="003C7FCD" w:rsidRPr="005246F1">
        <w:t>)</w:t>
      </w:r>
      <w:r w:rsidR="00DB2860" w:rsidRPr="005246F1">
        <w:t xml:space="preserve"> as eluent led to elution of the sulfoxides </w:t>
      </w:r>
      <w:r w:rsidR="00DB2860"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00DB2860" w:rsidRPr="005246F1">
        <w:rPr>
          <w:b/>
        </w:rPr>
        <w:fldChar w:fldCharType="separate"/>
      </w:r>
      <w:r w:rsidR="002F45E7" w:rsidRPr="005246F1">
        <w:rPr>
          <w:b/>
          <w:noProof/>
        </w:rPr>
        <w:t>60</w:t>
      </w:r>
      <w:r w:rsidR="00DB2860" w:rsidRPr="005246F1">
        <w:rPr>
          <w:b/>
        </w:rPr>
        <w:fldChar w:fldCharType="end"/>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00DB2860" w:rsidRPr="005246F1">
        <w:rPr>
          <w:b/>
        </w:rPr>
        <w:fldChar w:fldCharType="separate"/>
      </w:r>
      <w:r w:rsidR="002F45E7" w:rsidRPr="005246F1">
        <w:rPr>
          <w:b/>
          <w:noProof/>
        </w:rPr>
        <w:t>61</w:t>
      </w:r>
      <w:r w:rsidR="00DB2860" w:rsidRPr="005246F1">
        <w:rPr>
          <w:b/>
        </w:rPr>
        <w:fldChar w:fldCharType="end"/>
      </w:r>
      <w:r w:rsidR="00DB2860" w:rsidRPr="005246F1">
        <w:t xml:space="preserve"> as a white solid (0.73 g, 28%, 1:1). </w:t>
      </w:r>
      <w:r w:rsidR="00DB2860" w:rsidRPr="005246F1">
        <w:sym w:font="Symbol" w:char="F06E"/>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1742, 1018; m/z (ESI+) 203 [(M+H)+, 56%]; </w:t>
      </w:r>
    </w:p>
    <w:p w14:paraId="1308B277" w14:textId="20839805" w:rsidR="00DB2860" w:rsidRPr="005246F1" w:rsidRDefault="00DB2860" w:rsidP="00DB2860">
      <w:pPr>
        <w:spacing w:line="360" w:lineRule="auto"/>
        <w:jc w:val="both"/>
      </w:pPr>
      <w:r w:rsidRPr="005246F1">
        <w:t xml:space="preserve">Equatorial diastereomer </w:t>
      </w:r>
      <w:r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Pr="005246F1">
        <w:fldChar w:fldCharType="separate"/>
      </w:r>
      <w:r w:rsidR="002F45E7" w:rsidRPr="005246F1">
        <w:rPr>
          <w:b/>
          <w:noProof/>
        </w:rPr>
        <w:t>61</w:t>
      </w:r>
      <w:r w:rsidRPr="005246F1">
        <w:fldChar w:fldCharType="end"/>
      </w:r>
      <w:r w:rsidRPr="005246F1">
        <w:t xml:space="preserve">: </w:t>
      </w:r>
      <w:r w:rsidR="003C7FCD" w:rsidRPr="005246F1">
        <w:t>δ</w:t>
      </w:r>
      <w:r w:rsidR="003C7FCD" w:rsidRPr="005246F1">
        <w:rPr>
          <w:vertAlign w:val="subscript"/>
        </w:rPr>
        <w:t>H</w:t>
      </w:r>
      <w:r w:rsidR="003C7FCD" w:rsidRPr="005246F1">
        <w:t xml:space="preserve"> (400 MHz) </w:t>
      </w:r>
      <w:r w:rsidR="00B729C0" w:rsidRPr="005246F1">
        <w:t>1.39–2.27 (9</w:t>
      </w:r>
      <w:r w:rsidRPr="005246F1">
        <w:t>H, m, cycloheptyl ring),</w:t>
      </w:r>
      <w:r w:rsidR="00B729C0" w:rsidRPr="005246F1">
        <w:t xml:space="preserve"> 2.35 – 2.47 (1H,  m, 1 x cycloheptyl CH),</w:t>
      </w:r>
      <w:r w:rsidRPr="005246F1">
        <w:t xml:space="preserve"> 2.87 (1H, overlapping ddd appears as dt,</w:t>
      </w:r>
      <w:r w:rsidRPr="005246F1">
        <w:rPr>
          <w:i/>
        </w:rPr>
        <w:t xml:space="preserve"> J</w:t>
      </w:r>
      <w:r w:rsidRPr="005246F1">
        <w:t xml:space="preserve"> 10.0, 10.0, 3.3, CHS), 3.73 (1H, d,</w:t>
      </w:r>
      <w:r w:rsidRPr="005246F1">
        <w:rPr>
          <w:i/>
        </w:rPr>
        <w:t xml:space="preserve"> J</w:t>
      </w:r>
      <w:r w:rsidRPr="005246F1">
        <w:t xml:space="preserve"> 15.8, A of ABq, one of SOCH</w:t>
      </w:r>
      <w:r w:rsidRPr="005246F1">
        <w:rPr>
          <w:vertAlign w:val="subscript"/>
        </w:rPr>
        <w:t>2</w:t>
      </w:r>
      <w:r w:rsidRPr="005246F1">
        <w:t>), 3.96 (1H, d,</w:t>
      </w:r>
      <w:r w:rsidRPr="005246F1">
        <w:rPr>
          <w:i/>
        </w:rPr>
        <w:t xml:space="preserve"> J</w:t>
      </w:r>
      <w:r w:rsidRPr="005246F1">
        <w:t xml:space="preserve"> 15.8, B of ABq, one of SOCH</w:t>
      </w:r>
      <w:r w:rsidRPr="005246F1">
        <w:rPr>
          <w:vertAlign w:val="subscript"/>
        </w:rPr>
        <w:t>2</w:t>
      </w:r>
      <w:r w:rsidRPr="005246F1">
        <w:t>), 4.11 (1H, overlapping ddd appears as dt,</w:t>
      </w:r>
      <w:r w:rsidRPr="005246F1">
        <w:rPr>
          <w:i/>
        </w:rPr>
        <w:t xml:space="preserve"> J</w:t>
      </w:r>
      <w:r w:rsidRPr="005246F1">
        <w:t xml:space="preserve"> 10.4, 10.4, 5.5, CHO). Spectral characteristics are in </w:t>
      </w:r>
      <w:r w:rsidR="00E80820" w:rsidRPr="005246F1">
        <w:t xml:space="preserve">good </w:t>
      </w:r>
      <w:r w:rsidRPr="005246F1">
        <w:t>agreement with those reported by O’Sullivan.</w:t>
      </w:r>
      <w:r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15</w:t>
      </w:r>
      <w:r w:rsidRPr="005246F1">
        <w:fldChar w:fldCharType="end"/>
      </w:r>
    </w:p>
    <w:p w14:paraId="4FB33268" w14:textId="39FA52EC" w:rsidR="00DB2860" w:rsidRPr="005246F1" w:rsidRDefault="00DB2860" w:rsidP="00DB2860">
      <w:pPr>
        <w:spacing w:line="360" w:lineRule="auto"/>
        <w:jc w:val="both"/>
      </w:pPr>
      <w:r w:rsidRPr="005246F1">
        <w:lastRenderedPageBreak/>
        <w:t xml:space="preserve">Axial diastereomer </w:t>
      </w:r>
      <w:r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Pr="005246F1">
        <w:rPr>
          <w:b/>
        </w:rPr>
        <w:fldChar w:fldCharType="separate"/>
      </w:r>
      <w:r w:rsidR="002F45E7" w:rsidRPr="005246F1">
        <w:rPr>
          <w:b/>
          <w:noProof/>
        </w:rPr>
        <w:t>60</w:t>
      </w:r>
      <w:r w:rsidRPr="005246F1">
        <w:rPr>
          <w:b/>
        </w:rPr>
        <w:fldChar w:fldCharType="end"/>
      </w:r>
      <w:r w:rsidRPr="005246F1">
        <w:t>:</w:t>
      </w:r>
      <w:r w:rsidR="003C7FCD" w:rsidRPr="005246F1">
        <w:t xml:space="preserve"> δ</w:t>
      </w:r>
      <w:r w:rsidR="003C7FCD" w:rsidRPr="005246F1">
        <w:rPr>
          <w:vertAlign w:val="subscript"/>
        </w:rPr>
        <w:t>H</w:t>
      </w:r>
      <w:r w:rsidR="003C7FCD" w:rsidRPr="005246F1">
        <w:t xml:space="preserve"> (400 MHz)</w:t>
      </w:r>
      <w:r w:rsidRPr="005246F1">
        <w:t xml:space="preserve"> 1.39–2.44 (10H, m, cycloheptyl ring), 2.62 (1H, ddd appears as dt, J 9.2, 9.2, 2.9, CHS), 3.51 (1H, d, </w:t>
      </w:r>
      <w:r w:rsidRPr="005246F1">
        <w:rPr>
          <w:i/>
        </w:rPr>
        <w:t>J</w:t>
      </w:r>
      <w:r w:rsidRPr="005246F1">
        <w:t xml:space="preserve"> 16.0 Hz, A of ABq, one of SOCH</w:t>
      </w:r>
      <w:r w:rsidRPr="005246F1">
        <w:rPr>
          <w:vertAlign w:val="subscript"/>
        </w:rPr>
        <w:t>2</w:t>
      </w:r>
      <w:r w:rsidRPr="005246F1">
        <w:t>), 4.24 (1H, d,</w:t>
      </w:r>
      <w:r w:rsidRPr="005246F1">
        <w:rPr>
          <w:i/>
        </w:rPr>
        <w:t xml:space="preserve"> J</w:t>
      </w:r>
      <w:r w:rsidRPr="005246F1">
        <w:t xml:space="preserve"> 16.0, B of ABq, one of SOCH</w:t>
      </w:r>
      <w:r w:rsidRPr="005246F1">
        <w:rPr>
          <w:vertAlign w:val="subscript"/>
        </w:rPr>
        <w:t>2</w:t>
      </w:r>
      <w:r w:rsidRPr="005246F1">
        <w:t>), 5.08–5.18 (1H, symmetrical m, CHO); δ</w:t>
      </w:r>
      <w:r w:rsidRPr="005246F1">
        <w:rPr>
          <w:vertAlign w:val="subscript"/>
        </w:rPr>
        <w:t>C</w:t>
      </w:r>
      <w:r w:rsidRPr="005246F1">
        <w:t xml:space="preserve"> (75.5 MHz) 21.9, 24.8, 27.0, 28.1, 32.8 (5 x CH</w:t>
      </w:r>
      <w:r w:rsidRPr="005246F1">
        <w:rPr>
          <w:vertAlign w:val="subscript"/>
        </w:rPr>
        <w:t>2</w:t>
      </w:r>
      <w:r w:rsidRPr="005246F1">
        <w:t>, cycloheptyl ring), 53.2 (CH</w:t>
      </w:r>
      <w:r w:rsidRPr="005246F1">
        <w:rPr>
          <w:vertAlign w:val="subscript"/>
        </w:rPr>
        <w:t>2</w:t>
      </w:r>
      <w:r w:rsidRPr="005246F1">
        <w:t>, SOCH</w:t>
      </w:r>
      <w:r w:rsidRPr="005246F1">
        <w:rPr>
          <w:vertAlign w:val="subscript"/>
        </w:rPr>
        <w:t>2</w:t>
      </w:r>
      <w:r w:rsidRPr="005246F1">
        <w:t>), 61.5 (CH, CHS), 75.8 (CH, CHO), 164.4 (C, C=O); Spectral characteristics are in agreement with those reported by O’Sullivan.</w:t>
      </w:r>
      <w:r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15</w:t>
      </w:r>
      <w:r w:rsidRPr="005246F1">
        <w:fldChar w:fldCharType="end"/>
      </w:r>
      <w:r w:rsidRPr="005246F1">
        <w:t xml:space="preserve"> </w:t>
      </w:r>
    </w:p>
    <w:p w14:paraId="28A19BF2" w14:textId="76840952" w:rsidR="00DB2860" w:rsidRPr="005246F1" w:rsidRDefault="00DB2860" w:rsidP="00DB2860">
      <w:pPr>
        <w:spacing w:line="360" w:lineRule="auto"/>
        <w:jc w:val="both"/>
      </w:pPr>
      <w:r w:rsidRPr="005246F1">
        <w:rPr>
          <w:b/>
          <w:u w:val="single"/>
        </w:rPr>
        <w:t>Note:</w:t>
      </w:r>
      <w:r w:rsidR="003C7FCD" w:rsidRPr="005246F1">
        <w:rPr>
          <w:b/>
        </w:rPr>
        <w:t xml:space="preserve"> </w:t>
      </w:r>
      <w:r w:rsidRPr="005246F1">
        <w:t>It was found later that recrystallization of a 1</w:t>
      </w:r>
      <w:r w:rsidR="003C7FCD" w:rsidRPr="005246F1">
        <w:t xml:space="preserve"> </w:t>
      </w:r>
      <w:r w:rsidRPr="005246F1">
        <w:t>:</w:t>
      </w:r>
      <w:r w:rsidR="003C7FCD" w:rsidRPr="005246F1">
        <w:t xml:space="preserve"> </w:t>
      </w:r>
      <w:r w:rsidRPr="005246F1">
        <w:t>1 mixture of axial and equatorial sulfoxides from hot ethyl acetate, led to preferential crystallisation of the axial diastereomer</w:t>
      </w:r>
      <w:r w:rsidR="000A472A" w:rsidRPr="005246F1">
        <w:t xml:space="preserve"> </w:t>
      </w:r>
      <w:r w:rsidR="000A472A" w:rsidRPr="005246F1">
        <w:rPr>
          <w:b/>
        </w:rPr>
        <w:fldChar w:fldCharType="begin" w:fldLock="1"/>
      </w:r>
      <w:r w:rsidR="00582BE6" w:rsidRPr="005246F1">
        <w:rPr>
          <w:b/>
        </w:rPr>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000A472A" w:rsidRPr="005246F1">
        <w:rPr>
          <w:b/>
        </w:rPr>
        <w:fldChar w:fldCharType="separate"/>
      </w:r>
      <w:r w:rsidR="002F45E7" w:rsidRPr="005246F1">
        <w:rPr>
          <w:b/>
          <w:noProof/>
        </w:rPr>
        <w:t>60</w:t>
      </w:r>
      <w:r w:rsidR="000A472A" w:rsidRPr="005246F1">
        <w:rPr>
          <w:b/>
        </w:rPr>
        <w:fldChar w:fldCharType="end"/>
      </w:r>
      <w:r w:rsidRPr="005246F1">
        <w:t>. Purification of the mother liquor by column chromatography on silica gel</w:t>
      </w:r>
      <w:r w:rsidR="00E80820" w:rsidRPr="005246F1">
        <w:t xml:space="preserve"> using hexane – ethyl acetate as eluent (30 : 70 increasing to 10 : 90)</w:t>
      </w:r>
      <w:r w:rsidRPr="005246F1">
        <w:t xml:space="preserve"> led to elution of the pure equatorial sulfoxide</w:t>
      </w:r>
      <w:r w:rsidR="000A472A" w:rsidRPr="005246F1">
        <w:t xml:space="preserve"> </w:t>
      </w:r>
      <w:r w:rsidR="000A472A" w:rsidRPr="005246F1">
        <w:fldChar w:fldCharType="begin" w:fldLock="1"/>
      </w:r>
      <w:r w:rsidR="00582BE6" w:rsidRPr="005246F1">
        <w:instrText>ADDIN CSL_CITATION { "citationItems" : [ { "id" : "ITEM-1", "itemData" : { "id" : "ITEM-1", "issued" : { "date-parts" : [ [ "0" ] ] }, "title" : "cycloheptene sulfoxide minor equa", "type" : "article-journal" }, "uris" : [ "http://www.mendeley.com/documents/?uuid=4dcf7675-dbd7-4051-bcf6-6eacb1400030" ] } ], "mendeley" : { "formattedCitation" : "&lt;span style=\"baseline\"&gt;&lt;b&gt;61&lt;/b&gt;&lt;/span&gt;", "plainTextFormattedCitation" : "61", "previouslyFormattedCitation" : "&lt;span style=\"baseline\"&gt;&lt;b&gt;61&lt;/b&gt;&lt;/span&gt;" }, "properties" : { "noteIndex" : 0 }, "schema" : "https://github.com/citation-style-language/schema/raw/master/csl-citation.json" }</w:instrText>
      </w:r>
      <w:r w:rsidR="000A472A" w:rsidRPr="005246F1">
        <w:fldChar w:fldCharType="separate"/>
      </w:r>
      <w:r w:rsidR="002F45E7" w:rsidRPr="005246F1">
        <w:rPr>
          <w:b/>
          <w:noProof/>
        </w:rPr>
        <w:t>61</w:t>
      </w:r>
      <w:r w:rsidR="000A472A" w:rsidRPr="005246F1">
        <w:fldChar w:fldCharType="end"/>
      </w:r>
      <w:r w:rsidRPr="005246F1">
        <w:t xml:space="preserve">. </w:t>
      </w:r>
    </w:p>
    <w:p w14:paraId="5AE8566C" w14:textId="395B7EDD" w:rsidR="00DB2860" w:rsidRPr="005246F1" w:rsidRDefault="00100E69" w:rsidP="00DB2860">
      <w:pPr>
        <w:spacing w:after="100" w:afterAutospacing="1" w:line="360" w:lineRule="auto"/>
        <w:jc w:val="both"/>
        <w:rPr>
          <w:b/>
        </w:rPr>
      </w:pPr>
      <w:r w:rsidRPr="005246F1">
        <w:rPr>
          <w:b/>
        </w:rPr>
        <w:t>(4S*,</w:t>
      </w:r>
      <w:r w:rsidR="00265090" w:rsidRPr="005246F1">
        <w:rPr>
          <w:b/>
        </w:rPr>
        <w:t xml:space="preserve"> </w:t>
      </w:r>
      <w:r w:rsidRPr="005246F1">
        <w:rPr>
          <w:b/>
        </w:rPr>
        <w:t>4aS*,</w:t>
      </w:r>
      <w:r w:rsidR="00265090" w:rsidRPr="005246F1">
        <w:rPr>
          <w:b/>
        </w:rPr>
        <w:t xml:space="preserve"> </w:t>
      </w:r>
      <w:r w:rsidRPr="005246F1">
        <w:rPr>
          <w:b/>
        </w:rPr>
        <w:t>8aS*)-8a-methylhexahydrobenzo[</w:t>
      </w:r>
      <w:r w:rsidRPr="005A37F3">
        <w:rPr>
          <w:b/>
          <w:i/>
        </w:rPr>
        <w:t>b</w:t>
      </w:r>
      <w:r w:rsidRPr="005246F1">
        <w:rPr>
          <w:b/>
        </w:rPr>
        <w:t>][1,</w:t>
      </w:r>
      <w:r w:rsidR="00854970" w:rsidRPr="005246F1">
        <w:rPr>
          <w:b/>
        </w:rPr>
        <w:t xml:space="preserve"> </w:t>
      </w:r>
      <w:r w:rsidRPr="005246F1">
        <w:rPr>
          <w:b/>
        </w:rPr>
        <w:t>4]oxathiin-2(</w:t>
      </w:r>
      <w:r w:rsidRPr="005A37F3">
        <w:rPr>
          <w:b/>
          <w:i/>
        </w:rPr>
        <w:t>3H</w:t>
      </w:r>
      <w:r w:rsidRPr="005246F1">
        <w:rPr>
          <w:b/>
        </w:rPr>
        <w:t>)-one 4-oxide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DB2860" w:rsidRPr="005246F1">
        <w:rPr>
          <w:b/>
        </w:rPr>
        <w:fldChar w:fldCharType="separate"/>
      </w:r>
      <w:r w:rsidR="002F45E7" w:rsidRPr="005246F1">
        <w:rPr>
          <w:b/>
          <w:noProof/>
        </w:rPr>
        <w:t>57</w:t>
      </w:r>
      <w:r w:rsidR="00DB2860" w:rsidRPr="005246F1">
        <w:rPr>
          <w:b/>
        </w:rPr>
        <w:fldChar w:fldCharType="end"/>
      </w:r>
      <w:r w:rsidR="00DB2860" w:rsidRPr="005246F1">
        <w:t xml:space="preserve"> </w:t>
      </w:r>
      <w:r w:rsidR="00DB2860" w:rsidRPr="005246F1">
        <w:fldChar w:fldCharType="begin" w:fldLock="1"/>
      </w:r>
      <w:r w:rsidR="00BD4BB7">
        <w:instrText xml:space="preserve"> ADDIN EN.CITE &lt;EndNote&gt;&lt;Cite&gt;&lt;Author&gt;Maguire&lt;/Author&gt;&lt;Year&gt;2003&lt;/Year&gt;&lt;RecNum&gt;387&lt;/RecNum&gt;&lt;DisplayText&gt;&lt;style face="superscript"&gt;3,14&lt;/style&gt;&lt;/DisplayText&gt;&lt;record&gt;&lt;rec-number&gt;387&lt;/rec-number&gt;&lt;foreign-keys&gt;&lt;key app="EN" db-id="9rw5swv9qxp9fpe5zxqxpv045er252pfzxds" timestamp="1464343630"&gt;387&lt;/key&gt;&lt;/foreign-keys&gt;&lt;ref-type name="Journal Article"&gt;17&lt;/ref-type&gt;&lt;contributors&gt;&lt;authors&gt;&lt;author&gt;Maguire, Anita R&lt;/author&gt;&lt;author&gt;Collins, Stuart G&lt;/author&gt;&lt;author&gt;Ford, Alan&lt;/author&gt;&lt;/authors&gt;&lt;/contributors&gt;&lt;titles&gt;&lt;title&gt;Chemoenzymatic methods in the asymmetric synthesis of α-diazosulfoxides&lt;/title&gt;&lt;secondary-title&gt;Arkivoc&lt;/secondary-title&gt;&lt;/titles&gt;&lt;pages&gt;96-109&lt;/pages&gt;&lt;volume&gt;7&lt;/volume&gt;&lt;dates&gt;&lt;year&gt;2003&lt;/year&gt;&lt;/dates&gt;&lt;urls&gt;&lt;/urls&gt;&lt;/record&gt;&lt;/Cite&gt;&lt;Cite&gt;&lt;Author&gt;Collins&lt;/Author&gt;&lt;Year&gt;2006&lt;/Year&gt;&lt;RecNum&gt;5&lt;/RecNum&gt;&lt;record&gt;&lt;rec-number&gt;5&lt;/rec-number&gt;&lt;foreign-keys&gt;&lt;key app="EN" db-id="zad05x208ewersesewvpzaahvrr02ta5wzzz" timestamp="1487867635"&gt;5&lt;/key&gt;&lt;/foreign-keys&gt;&lt;ref-type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fldChar w:fldCharType="separate"/>
      </w:r>
      <w:r w:rsidR="00BD4BB7" w:rsidRPr="00BD4BB7">
        <w:rPr>
          <w:noProof/>
          <w:vertAlign w:val="superscript"/>
        </w:rPr>
        <w:t>3,14</w:t>
      </w:r>
      <w:r w:rsidR="00DB2860" w:rsidRPr="005246F1">
        <w:fldChar w:fldCharType="end"/>
      </w:r>
    </w:p>
    <w:p w14:paraId="1E486054" w14:textId="11B73ED5" w:rsidR="00DB2860" w:rsidRPr="005246F1" w:rsidRDefault="00075764" w:rsidP="00DB2860">
      <w:pPr>
        <w:spacing w:after="100" w:afterAutospacing="1" w:line="360" w:lineRule="auto"/>
        <w:jc w:val="both"/>
      </w:pPr>
      <w:r>
        <w:rPr>
          <w:noProof/>
        </w:rPr>
        <w:object w:dxaOrig="0" w:dyaOrig="0" w14:anchorId="7B48900B">
          <v:shape id="_x0000_s6897" type="#_x0000_t75" style="position:absolute;left:0;text-align:left;margin-left:.75pt;margin-top:6.95pt;width:69.8pt;height:57.75pt;z-index:251807744" wrapcoords="-232 -281 -232 21600 21832 21600 21832 -281 -232 -281" stroked="t" strokecolor="black [3213]">
            <v:imagedata r:id="rId883" o:title=""/>
            <w10:wrap type="tight"/>
          </v:shape>
          <o:OLEObject Type="Embed" ProgID="ChemDraw.Document.6.0" ShapeID="_x0000_s6897" DrawAspect="Content" ObjectID="_1596898333" r:id="rId884"/>
        </w:object>
      </w:r>
      <w:r w:rsidR="00DB2860" w:rsidRPr="005246F1">
        <w:t xml:space="preserve">A solution of 3-chloroperoxybenzoic acid (77%, 2.20 g, 12.7 mmol, 1.29 eq) in dichloromethane (40 mL) was added dropwise over 20 min to a solution of the sulfide </w:t>
      </w:r>
      <w:r w:rsidR="00DB2860" w:rsidRPr="005246F1">
        <w:fldChar w:fldCharType="begin" w:fldLock="1"/>
      </w:r>
      <w:r w:rsidR="002F45E7" w:rsidRPr="005246F1">
        <w:instrText>ADDIN CSL_CITATION { "citationItems" : [ { "id" : "ITEM-1", "itemData" : { "id" : "ITEM-1", "issued" : { "date-parts" : [ [ "0" ] ] }, "title" : "methyl bh sulfide", "type" : "article-journal" }, "uris" : [ "http://www.mendeley.com/documents/?uuid=0f460aee-0406-4f70-abee-b56bca537b1d" ] } ], "mendeley" : { "formattedCitation" : "&lt;span style=\"baseline\"&gt;&lt;b&gt;5&lt;/b&gt;&lt;/span&gt;", "plainTextFormattedCitation" : "5", "previouslyFormattedCitation" : "&lt;span style=\"baseline\"&gt;&lt;b&gt;5&lt;/b&gt;&lt;/span&gt;" }, "properties" : { "noteIndex" : 0 }, "schema" : "https://github.com/citation-style-language/schema/raw/master/csl-citation.json" }</w:instrText>
      </w:r>
      <w:r w:rsidR="00DB2860" w:rsidRPr="005246F1">
        <w:fldChar w:fldCharType="separate"/>
      </w:r>
      <w:r w:rsidR="001E3E15" w:rsidRPr="005246F1">
        <w:rPr>
          <w:b/>
          <w:noProof/>
        </w:rPr>
        <w:t>5</w:t>
      </w:r>
      <w:r w:rsidR="00DB2860" w:rsidRPr="005246F1">
        <w:fldChar w:fldCharType="end"/>
      </w:r>
      <w:r w:rsidR="00DB2860" w:rsidRPr="005246F1">
        <w:rPr>
          <w:b/>
        </w:rPr>
        <w:t xml:space="preserve"> </w:t>
      </w:r>
      <w:r w:rsidR="00DB2860" w:rsidRPr="005246F1">
        <w:t xml:space="preserve">(1.84 g, 9.8 mmol, 1 eq) in dichloromethane (40 mL) while stirring at 0 °C. The reaction mixture was stirred over 1.5 h while slowly returning to room temperature. The solution was filtered to remove precipitated </w:t>
      </w:r>
      <w:r w:rsidR="000A472A" w:rsidRPr="005246F1">
        <w:t>3</w:t>
      </w:r>
      <w:r w:rsidR="00DB2860" w:rsidRPr="005246F1">
        <w:t>-chlorobenzoic acid, washed with sodium bicarbonate solution (10%, 3 × 30 mL), water (30 mL) and brine (30 mL). The layers were separated and the organic layer was dried with anhydrous MgSO</w:t>
      </w:r>
      <w:r w:rsidR="00DB2860" w:rsidRPr="005246F1">
        <w:rPr>
          <w:vertAlign w:val="subscript"/>
        </w:rPr>
        <w:t>4</w:t>
      </w:r>
      <w:r w:rsidR="00DB2860" w:rsidRPr="005246F1">
        <w:t xml:space="preserve"> and concentrated </w:t>
      </w:r>
      <w:r w:rsidR="00DB2860" w:rsidRPr="005246F1">
        <w:rPr>
          <w:i/>
        </w:rPr>
        <w:t xml:space="preserve">in vacuo </w:t>
      </w:r>
      <w:r w:rsidR="00DB2860" w:rsidRPr="005246F1">
        <w:t xml:space="preserve">to produce the crude sulfoxides </w:t>
      </w:r>
      <w:r w:rsidR="00DB2860"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DB2860" w:rsidRPr="005246F1">
        <w:rPr>
          <w:b/>
        </w:rPr>
        <w:fldChar w:fldCharType="separate"/>
      </w:r>
      <w:r w:rsidR="002F45E7" w:rsidRPr="005246F1">
        <w:rPr>
          <w:b/>
          <w:noProof/>
        </w:rPr>
        <w:t>57</w:t>
      </w:r>
      <w:r w:rsidR="00DB2860" w:rsidRPr="005246F1">
        <w:rPr>
          <w:b/>
        </w:rPr>
        <w:fldChar w:fldCharType="end"/>
      </w:r>
      <w:r w:rsidR="00DB2860" w:rsidRPr="005246F1">
        <w:rPr>
          <w:b/>
        </w:rPr>
        <w:t xml:space="preserve"> </w:t>
      </w:r>
      <w:r w:rsidR="00DB2860" w:rsidRPr="005246F1">
        <w:t>and</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00DB2860" w:rsidRPr="005246F1">
        <w:rPr>
          <w:b/>
        </w:rPr>
        <w:fldChar w:fldCharType="separate"/>
      </w:r>
      <w:r w:rsidR="002F45E7" w:rsidRPr="005246F1">
        <w:rPr>
          <w:b/>
          <w:noProof/>
        </w:rPr>
        <w:t>58</w:t>
      </w:r>
      <w:r w:rsidR="00DB2860" w:rsidRPr="005246F1">
        <w:rPr>
          <w:b/>
        </w:rPr>
        <w:fldChar w:fldCharType="end"/>
      </w:r>
      <w:r w:rsidR="00DB2860" w:rsidRPr="005246F1">
        <w:t xml:space="preserve"> as</w:t>
      </w:r>
      <w:r w:rsidR="006E6EDD" w:rsidRPr="005246F1">
        <w:t xml:space="preserve"> a mixture of diastereomers </w:t>
      </w:r>
      <w:r w:rsidR="00471629" w:rsidRPr="005246F1">
        <w:t>(90</w:t>
      </w:r>
      <w:r w:rsidR="003C7FCD" w:rsidRPr="005246F1">
        <w:t xml:space="preserve"> </w:t>
      </w:r>
      <w:r w:rsidR="00DB2860" w:rsidRPr="005246F1">
        <w:t>:</w:t>
      </w:r>
      <w:r w:rsidR="003C7FCD" w:rsidRPr="005246F1">
        <w:t xml:space="preserve"> </w:t>
      </w:r>
      <w:r w:rsidR="00471629" w:rsidRPr="005246F1">
        <w:t>10</w:t>
      </w:r>
      <w:r w:rsidR="006E6EDD" w:rsidRPr="005246F1">
        <w:t xml:space="preserve">, </w:t>
      </w:r>
      <w:r w:rsidR="006E6EDD"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6E6EDD" w:rsidRPr="005246F1">
        <w:rPr>
          <w:b/>
        </w:rPr>
        <w:fldChar w:fldCharType="separate"/>
      </w:r>
      <w:r w:rsidR="002F45E7" w:rsidRPr="005246F1">
        <w:rPr>
          <w:b/>
          <w:noProof/>
        </w:rPr>
        <w:t>57</w:t>
      </w:r>
      <w:r w:rsidR="006E6EDD" w:rsidRPr="005246F1">
        <w:rPr>
          <w:b/>
        </w:rPr>
        <w:fldChar w:fldCharType="end"/>
      </w:r>
      <w:r w:rsidR="006E6EDD" w:rsidRPr="005246F1">
        <w:rPr>
          <w:b/>
        </w:rPr>
        <w:t xml:space="preserve"> </w:t>
      </w:r>
      <w:r w:rsidR="006E6EDD" w:rsidRPr="005246F1">
        <w:t>:</w:t>
      </w:r>
      <w:r w:rsidR="006E6EDD" w:rsidRPr="005246F1">
        <w:rPr>
          <w:b/>
        </w:rPr>
        <w:t xml:space="preserve"> </w:t>
      </w:r>
      <w:r w:rsidR="006E6EDD" w:rsidRPr="005246F1">
        <w:rPr>
          <w:b/>
        </w:rPr>
        <w:fldChar w:fldCharType="begin" w:fldLock="1"/>
      </w:r>
      <w:r w:rsidR="00582BE6" w:rsidRPr="005246F1">
        <w:rPr>
          <w:b/>
        </w:rPr>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006E6EDD" w:rsidRPr="005246F1">
        <w:rPr>
          <w:b/>
        </w:rPr>
        <w:fldChar w:fldCharType="separate"/>
      </w:r>
      <w:r w:rsidR="002F45E7" w:rsidRPr="005246F1">
        <w:rPr>
          <w:b/>
          <w:noProof/>
        </w:rPr>
        <w:t>58</w:t>
      </w:r>
      <w:r w:rsidR="006E6EDD" w:rsidRPr="005246F1">
        <w:rPr>
          <w:b/>
        </w:rPr>
        <w:fldChar w:fldCharType="end"/>
      </w:r>
      <w:r w:rsidR="00DB2860" w:rsidRPr="005246F1">
        <w:t>) Purification by column chromatography on silica gel using hexane: ethyl acetate (50</w:t>
      </w:r>
      <w:r w:rsidR="003C7FCD" w:rsidRPr="005246F1">
        <w:t xml:space="preserve"> </w:t>
      </w:r>
      <w:r w:rsidR="00DB2860" w:rsidRPr="005246F1">
        <w:t>:</w:t>
      </w:r>
      <w:r w:rsidR="003C7FCD" w:rsidRPr="005246F1">
        <w:t xml:space="preserve"> </w:t>
      </w:r>
      <w:r w:rsidR="00DB2860" w:rsidRPr="005246F1">
        <w:t>50) lead to elution of</w:t>
      </w:r>
      <w:r w:rsidR="006E6EDD" w:rsidRPr="005246F1">
        <w:t xml:space="preserve"> a fraction with</w:t>
      </w:r>
      <w:r w:rsidR="00DB2860" w:rsidRPr="005246F1">
        <w:t xml:space="preserve"> the major diastereomer</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DB2860" w:rsidRPr="005246F1">
        <w:rPr>
          <w:b/>
        </w:rPr>
        <w:fldChar w:fldCharType="separate"/>
      </w:r>
      <w:r w:rsidR="002F45E7" w:rsidRPr="005246F1">
        <w:rPr>
          <w:b/>
          <w:noProof/>
        </w:rPr>
        <w:t>57</w:t>
      </w:r>
      <w:r w:rsidR="00DB2860" w:rsidRPr="005246F1">
        <w:rPr>
          <w:b/>
        </w:rPr>
        <w:fldChar w:fldCharType="end"/>
      </w:r>
      <w:r w:rsidR="006E6EDD" w:rsidRPr="005246F1">
        <w:rPr>
          <w:b/>
        </w:rPr>
        <w:t xml:space="preserve"> </w:t>
      </w:r>
      <w:r w:rsidR="006E6EDD" w:rsidRPr="005246F1">
        <w:t xml:space="preserve">as the major component </w:t>
      </w:r>
      <w:r w:rsidR="00471629" w:rsidRPr="005246F1">
        <w:t>(9</w:t>
      </w:r>
      <w:r w:rsidR="00913D9D" w:rsidRPr="005246F1">
        <w:t>.5 : 1</w:t>
      </w:r>
      <w:r w:rsidR="006E6EDD" w:rsidRPr="005246F1">
        <w:t xml:space="preserve">, </w:t>
      </w:r>
      <w:r w:rsidR="006E6EDD"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6E6EDD" w:rsidRPr="005246F1">
        <w:rPr>
          <w:b/>
        </w:rPr>
        <w:fldChar w:fldCharType="separate"/>
      </w:r>
      <w:r w:rsidR="002F45E7" w:rsidRPr="005246F1">
        <w:rPr>
          <w:b/>
          <w:noProof/>
        </w:rPr>
        <w:t>57</w:t>
      </w:r>
      <w:r w:rsidR="006E6EDD" w:rsidRPr="005246F1">
        <w:rPr>
          <w:b/>
        </w:rPr>
        <w:fldChar w:fldCharType="end"/>
      </w:r>
      <w:r w:rsidR="006E6EDD" w:rsidRPr="005246F1">
        <w:rPr>
          <w:b/>
        </w:rPr>
        <w:t xml:space="preserve"> : </w:t>
      </w:r>
      <w:r w:rsidR="006E6EDD" w:rsidRPr="005246F1">
        <w:rPr>
          <w:b/>
        </w:rPr>
        <w:fldChar w:fldCharType="begin" w:fldLock="1"/>
      </w:r>
      <w:r w:rsidR="00582BE6" w:rsidRPr="005246F1">
        <w:rPr>
          <w:b/>
        </w:rPr>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006E6EDD" w:rsidRPr="005246F1">
        <w:rPr>
          <w:b/>
        </w:rPr>
        <w:fldChar w:fldCharType="separate"/>
      </w:r>
      <w:r w:rsidR="002F45E7" w:rsidRPr="005246F1">
        <w:rPr>
          <w:b/>
          <w:noProof/>
        </w:rPr>
        <w:t>58</w:t>
      </w:r>
      <w:r w:rsidR="006E6EDD" w:rsidRPr="005246F1">
        <w:rPr>
          <w:b/>
        </w:rPr>
        <w:fldChar w:fldCharType="end"/>
      </w:r>
      <w:r w:rsidR="006E6EDD" w:rsidRPr="005246F1">
        <w:t>)</w:t>
      </w:r>
      <w:r w:rsidR="00DB2860" w:rsidRPr="005246F1">
        <w:rPr>
          <w:b/>
        </w:rPr>
        <w:t xml:space="preserve"> </w:t>
      </w:r>
      <w:r w:rsidR="006E6EDD" w:rsidRPr="005246F1">
        <w:t>and</w:t>
      </w:r>
      <w:r w:rsidR="006E6EDD" w:rsidRPr="005246F1">
        <w:rPr>
          <w:b/>
        </w:rPr>
        <w:t xml:space="preserve"> </w:t>
      </w:r>
      <w:r w:rsidR="00DB2860" w:rsidRPr="005246F1">
        <w:t xml:space="preserve">as a white crystalline solid (1.67 g, 70%). </w:t>
      </w:r>
    </w:p>
    <w:p w14:paraId="59A429FD" w14:textId="4D086313" w:rsidR="00DB2860" w:rsidRPr="005246F1" w:rsidRDefault="00DB2860" w:rsidP="00DB2860">
      <w:pPr>
        <w:spacing w:after="100" w:afterAutospacing="1" w:line="360" w:lineRule="auto"/>
        <w:jc w:val="both"/>
      </w:pPr>
      <w:r w:rsidRPr="005246F1">
        <w:t xml:space="preserve">Major equatorial sulfoxide </w:t>
      </w:r>
      <w:r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Pr="005246F1">
        <w:rPr>
          <w:b/>
        </w:rPr>
        <w:fldChar w:fldCharType="separate"/>
      </w:r>
      <w:r w:rsidR="002F45E7" w:rsidRPr="005246F1">
        <w:rPr>
          <w:b/>
          <w:noProof/>
        </w:rPr>
        <w:t>57</w:t>
      </w:r>
      <w:r w:rsidRPr="005246F1">
        <w:rPr>
          <w:b/>
        </w:rPr>
        <w:fldChar w:fldCharType="end"/>
      </w:r>
      <w:r w:rsidRPr="005246F1">
        <w:t>; δ</w:t>
      </w:r>
      <w:r w:rsidRPr="005246F1">
        <w:rPr>
          <w:vertAlign w:val="subscript"/>
        </w:rPr>
        <w:t>H</w:t>
      </w:r>
      <w:r w:rsidRPr="005246F1">
        <w:t>(400 MHz) 1.32-2.20 (10H, m, contains 7H m of cyclohexyl ring and CH</w:t>
      </w:r>
      <w:r w:rsidRPr="005246F1">
        <w:rPr>
          <w:vertAlign w:val="subscript"/>
        </w:rPr>
        <w:t>3</w:t>
      </w:r>
      <w:r w:rsidRPr="005246F1">
        <w:t xml:space="preserve"> s at 1.41), 2.50-2.61 (1H, m, appears as br d, CH of cyclohexyl ring), 2.88 (1H, dd,</w:t>
      </w:r>
      <w:r w:rsidRPr="005246F1">
        <w:rPr>
          <w:i/>
        </w:rPr>
        <w:t xml:space="preserve"> J </w:t>
      </w:r>
      <w:r w:rsidRPr="005246F1">
        <w:t xml:space="preserve">12.6, 4.2, CHS), 3.55 (1H, d, </w:t>
      </w:r>
      <w:r w:rsidRPr="005246F1">
        <w:rPr>
          <w:i/>
        </w:rPr>
        <w:t xml:space="preserve">J </w:t>
      </w:r>
      <w:r w:rsidRPr="005246F1">
        <w:t>16.7, A of ABq, one of SOCH</w:t>
      </w:r>
      <w:r w:rsidRPr="005246F1">
        <w:rPr>
          <w:vertAlign w:val="subscript"/>
        </w:rPr>
        <w:t>2</w:t>
      </w:r>
      <w:r w:rsidRPr="005246F1">
        <w:t xml:space="preserve">), 4.46 (1H, d, </w:t>
      </w:r>
      <w:r w:rsidRPr="005246F1">
        <w:rPr>
          <w:i/>
        </w:rPr>
        <w:t xml:space="preserve">J </w:t>
      </w:r>
      <w:r w:rsidRPr="005246F1">
        <w:t>16.7, B of ABq, one of SOCH</w:t>
      </w:r>
      <w:r w:rsidRPr="005246F1">
        <w:rPr>
          <w:vertAlign w:val="subscript"/>
        </w:rPr>
        <w:t>2</w:t>
      </w:r>
      <w:r w:rsidRPr="005246F1">
        <w:t>); δ</w:t>
      </w:r>
      <w:r w:rsidRPr="005246F1">
        <w:rPr>
          <w:vertAlign w:val="subscript"/>
        </w:rPr>
        <w:t>C</w:t>
      </w:r>
      <w:r w:rsidR="003C7FCD" w:rsidRPr="005246F1">
        <w:rPr>
          <w:vertAlign w:val="subscript"/>
        </w:rPr>
        <w:t xml:space="preserve"> </w:t>
      </w:r>
      <w:r w:rsidRPr="005246F1">
        <w:t>(100 MHz) 21.3 (CH</w:t>
      </w:r>
      <w:r w:rsidRPr="005246F1">
        <w:rPr>
          <w:vertAlign w:val="subscript"/>
        </w:rPr>
        <w:t>3</w:t>
      </w:r>
      <w:r w:rsidRPr="005246F1">
        <w:t>),</w:t>
      </w:r>
      <w:r w:rsidR="00100E69" w:rsidRPr="005246F1">
        <w:t xml:space="preserve"> 22.7, 24.4, 24.8, 39.7 (4</w:t>
      </w:r>
      <w:r w:rsidRPr="005246F1">
        <w:t xml:space="preserve"> x CH</w:t>
      </w:r>
      <w:r w:rsidRPr="005246F1">
        <w:rPr>
          <w:vertAlign w:val="subscript"/>
        </w:rPr>
        <w:t>2</w:t>
      </w:r>
      <w:r w:rsidRPr="005246F1">
        <w:t>),</w:t>
      </w:r>
      <w:r w:rsidR="00100E69" w:rsidRPr="005246F1">
        <w:t xml:space="preserve"> 54.3 (CH</w:t>
      </w:r>
      <w:r w:rsidR="00100E69" w:rsidRPr="005246F1">
        <w:rPr>
          <w:vertAlign w:val="subscript"/>
        </w:rPr>
        <w:t>2</w:t>
      </w:r>
      <w:r w:rsidR="00100E69" w:rsidRPr="005246F1">
        <w:t>S),</w:t>
      </w:r>
      <w:r w:rsidRPr="005246F1">
        <w:t xml:space="preserve"> 65.8 (CHS), 82.0 (</w:t>
      </w:r>
      <w:r w:rsidR="00E34974" w:rsidRPr="005246F1">
        <w:t>Cq</w:t>
      </w:r>
      <w:r w:rsidR="00100E69" w:rsidRPr="005246F1">
        <w:t>, CqO</w:t>
      </w:r>
      <w:r w:rsidRPr="005246F1">
        <w:t xml:space="preserve">, 162.9 </w:t>
      </w:r>
      <w:r w:rsidR="00365F67" w:rsidRPr="005246F1">
        <w:t>(Cq, C=O)</w:t>
      </w:r>
      <w:r w:rsidRPr="005246F1">
        <w:t xml:space="preserve">. Spectral characteristics in agreement with those reported in the literature. </w:t>
      </w:r>
      <w:r w:rsidRPr="005246F1">
        <w:fldChar w:fldCharType="begin" w:fldLock="1"/>
      </w:r>
      <w:r w:rsidR="00BD4BB7">
        <w:instrText xml:space="preserve"> ADDIN EN.CITE &lt;EndNote&gt;&lt;Cite&gt;&lt;Author&gt;Maguire&lt;/Author&gt;&lt;Year&gt;2003&lt;/Year&gt;&lt;RecNum&gt;387&lt;/RecNum&gt;&lt;DisplayText&gt;&lt;style face="superscript"&gt;3,14&lt;/style&gt;&lt;/DisplayText&gt;&lt;record&gt;&lt;rec-number&gt;387&lt;/rec-number&gt;&lt;foreign-keys&gt;&lt;key app="EN" db-id="9rw5swv9qxp9fpe5zxqxpv045er252pfzxds" timestamp="1464343630"&gt;387&lt;/key&gt;&lt;/foreign-keys&gt;&lt;ref-type name="Journal Article"&gt;17&lt;/ref-type&gt;&lt;contributors&gt;&lt;authors&gt;&lt;author&gt;Maguire, Anita R&lt;/author&gt;&lt;author&gt;Collins, Stuart G&lt;/author&gt;&lt;author&gt;Ford, Alan&lt;/author&gt;&lt;/authors&gt;&lt;/contributors&gt;&lt;titles&gt;&lt;title&gt;Chemoenzymatic methods in the asymmetric synthesis of α-diazosulfoxides&lt;/title&gt;&lt;secondary-title&gt;Arkivoc&lt;/secondary-title&gt;&lt;/titles&gt;&lt;pages&gt;96-109&lt;/pages&gt;&lt;volume&gt;7&lt;/volume&gt;&lt;dates&gt;&lt;year&gt;2003&lt;/year&gt;&lt;/dates&gt;&lt;urls&gt;&lt;/urls&gt;&lt;/record&gt;&lt;/Cite&gt;&lt;Cite&gt;&lt;Author&gt;Collins&lt;/Author&gt;&lt;Year&gt;2006&lt;/Year&gt;&lt;RecNum&gt;5&lt;/RecNum&gt;&lt;record&gt;&lt;rec-number&gt;5&lt;/rec-number&gt;&lt;foreign-keys&gt;&lt;key app="EN" db-id="zad05x208ewersesewvpzaahvrr02ta5wzzz" timestamp="1487867635"&gt;5&lt;/key&gt;&lt;/foreign-keys&gt;&lt;ref-type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3,14</w:t>
      </w:r>
      <w:r w:rsidRPr="005246F1">
        <w:fldChar w:fldCharType="end"/>
      </w:r>
    </w:p>
    <w:p w14:paraId="09EBC6F3" w14:textId="2F9A5642" w:rsidR="00DB2860" w:rsidRPr="005246F1" w:rsidRDefault="00DB2860" w:rsidP="00DB2860">
      <w:pPr>
        <w:spacing w:after="100" w:afterAutospacing="1" w:line="360" w:lineRule="auto"/>
        <w:jc w:val="both"/>
      </w:pPr>
      <w:r w:rsidRPr="005246F1">
        <w:t xml:space="preserve">Characteristic signals for the minor axial sulfoxide </w:t>
      </w:r>
      <w:r w:rsidRPr="005246F1">
        <w:rPr>
          <w:b/>
        </w:rPr>
        <w:fldChar w:fldCharType="begin" w:fldLock="1"/>
      </w:r>
      <w:r w:rsidR="00582BE6" w:rsidRPr="005246F1">
        <w:rPr>
          <w:b/>
        </w:rPr>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Pr="005246F1">
        <w:rPr>
          <w:b/>
        </w:rPr>
        <w:fldChar w:fldCharType="separate"/>
      </w:r>
      <w:r w:rsidR="002F45E7" w:rsidRPr="005246F1">
        <w:rPr>
          <w:b/>
          <w:noProof/>
        </w:rPr>
        <w:t>58</w:t>
      </w:r>
      <w:r w:rsidRPr="005246F1">
        <w:rPr>
          <w:b/>
        </w:rPr>
        <w:fldChar w:fldCharType="end"/>
      </w:r>
      <w:r w:rsidRPr="005246F1">
        <w:rPr>
          <w:b/>
        </w:rPr>
        <w:t xml:space="preserve"> </w:t>
      </w:r>
      <w:r w:rsidRPr="005246F1">
        <w:t xml:space="preserve">observed in the </w:t>
      </w:r>
      <w:r w:rsidRPr="005246F1">
        <w:rPr>
          <w:vertAlign w:val="superscript"/>
        </w:rPr>
        <w:t>1</w:t>
      </w:r>
      <w:r w:rsidRPr="005246F1">
        <w:t xml:space="preserve">H NMR spectrum of the crude material include; </w:t>
      </w:r>
      <w:r w:rsidR="003C7FCD" w:rsidRPr="005246F1">
        <w:t>δ</w:t>
      </w:r>
      <w:r w:rsidR="003C7FCD" w:rsidRPr="005246F1">
        <w:rPr>
          <w:vertAlign w:val="subscript"/>
        </w:rPr>
        <w:t>H</w:t>
      </w:r>
      <w:r w:rsidR="003C7FCD" w:rsidRPr="005246F1">
        <w:t xml:space="preserve">(400 MHz) </w:t>
      </w:r>
      <w:r w:rsidRPr="005246F1">
        <w:t xml:space="preserve">3.73 (1H, d, </w:t>
      </w:r>
      <w:r w:rsidRPr="005246F1">
        <w:rPr>
          <w:i/>
        </w:rPr>
        <w:t xml:space="preserve">J </w:t>
      </w:r>
      <w:r w:rsidRPr="005246F1">
        <w:t>16.8, A of AB</w:t>
      </w:r>
      <w:r w:rsidRPr="005246F1">
        <w:rPr>
          <w:vertAlign w:val="subscript"/>
        </w:rPr>
        <w:t>q</w:t>
      </w:r>
      <w:r w:rsidRPr="005246F1">
        <w:t xml:space="preserve"> of SOCH</w:t>
      </w:r>
      <w:r w:rsidRPr="005246F1">
        <w:rPr>
          <w:vertAlign w:val="subscript"/>
        </w:rPr>
        <w:t>2</w:t>
      </w:r>
      <w:r w:rsidRPr="005246F1">
        <w:t xml:space="preserve">), 4.41 (1H, d, </w:t>
      </w:r>
      <w:r w:rsidRPr="005246F1">
        <w:rPr>
          <w:i/>
        </w:rPr>
        <w:t xml:space="preserve">J </w:t>
      </w:r>
      <w:r w:rsidRPr="005246F1">
        <w:t>16.8, B of AB</w:t>
      </w:r>
      <w:r w:rsidRPr="005246F1">
        <w:rPr>
          <w:vertAlign w:val="subscript"/>
        </w:rPr>
        <w:t>q</w:t>
      </w:r>
      <w:r w:rsidRPr="005246F1">
        <w:t xml:space="preserve"> of SOCH</w:t>
      </w:r>
      <w:r w:rsidRPr="005246F1">
        <w:rPr>
          <w:vertAlign w:val="subscript"/>
        </w:rPr>
        <w:t>2</w:t>
      </w:r>
      <w:r w:rsidRPr="005246F1">
        <w:t>); δ</w:t>
      </w:r>
      <w:r w:rsidRPr="005246F1">
        <w:rPr>
          <w:vertAlign w:val="subscript"/>
        </w:rPr>
        <w:t>C</w:t>
      </w:r>
      <w:r w:rsidR="003C7FCD" w:rsidRPr="005246F1">
        <w:rPr>
          <w:vertAlign w:val="subscript"/>
        </w:rPr>
        <w:t xml:space="preserve"> </w:t>
      </w:r>
      <w:r w:rsidRPr="005246F1">
        <w:t>(100 MHz) 20.1 (CH</w:t>
      </w:r>
      <w:r w:rsidRPr="005246F1">
        <w:rPr>
          <w:vertAlign w:val="subscript"/>
        </w:rPr>
        <w:t>3</w:t>
      </w:r>
      <w:r w:rsidRPr="005246F1">
        <w:t>), 22.3, 23.8, 25.8, 41.3</w:t>
      </w:r>
      <w:r w:rsidR="006E6EDD" w:rsidRPr="005246F1">
        <w:t>, 52.4 (5</w:t>
      </w:r>
      <w:r w:rsidRPr="005246F1">
        <w:t xml:space="preserve"> x CH</w:t>
      </w:r>
      <w:r w:rsidRPr="005246F1">
        <w:rPr>
          <w:vertAlign w:val="subscript"/>
        </w:rPr>
        <w:t>2</w:t>
      </w:r>
      <w:r w:rsidRPr="005246F1">
        <w:t>), 58.8 (CHS), 84.8 (</w:t>
      </w:r>
      <w:r w:rsidR="006E6EDD" w:rsidRPr="005246F1">
        <w:t xml:space="preserve">Cq, </w:t>
      </w:r>
      <w:r w:rsidR="00E34974" w:rsidRPr="005246F1">
        <w:t>Cq</w:t>
      </w:r>
      <w:r w:rsidRPr="005246F1">
        <w:t xml:space="preserve">O), 162.7 </w:t>
      </w:r>
      <w:r w:rsidR="00365F67" w:rsidRPr="005246F1">
        <w:t>(Cq, C=O)</w:t>
      </w:r>
      <w:r w:rsidRPr="005246F1">
        <w:t xml:space="preserve">. </w:t>
      </w:r>
    </w:p>
    <w:p w14:paraId="483698B3" w14:textId="2AC64C7A" w:rsidR="000A6F36" w:rsidRPr="005246F1" w:rsidRDefault="000A6F36" w:rsidP="00DB2860">
      <w:pPr>
        <w:spacing w:after="100" w:afterAutospacing="1" w:line="360" w:lineRule="auto"/>
        <w:jc w:val="both"/>
      </w:pPr>
    </w:p>
    <w:p w14:paraId="1470A7FC" w14:textId="2FC6EF25" w:rsidR="000A6F36" w:rsidRPr="005246F1" w:rsidRDefault="00100E69" w:rsidP="00DB2860">
      <w:pPr>
        <w:spacing w:after="100" w:afterAutospacing="1" w:line="360" w:lineRule="auto"/>
        <w:jc w:val="both"/>
        <w:rPr>
          <w:b/>
        </w:rPr>
      </w:pPr>
      <w:r w:rsidRPr="005246F1">
        <w:rPr>
          <w:b/>
        </w:rPr>
        <w:lastRenderedPageBreak/>
        <w:t>(4R*,</w:t>
      </w:r>
      <w:r w:rsidR="00265090" w:rsidRPr="005246F1">
        <w:rPr>
          <w:b/>
        </w:rPr>
        <w:t xml:space="preserve"> </w:t>
      </w:r>
      <w:r w:rsidRPr="005246F1">
        <w:rPr>
          <w:b/>
        </w:rPr>
        <w:t>5S*,</w:t>
      </w:r>
      <w:r w:rsidR="00265090" w:rsidRPr="005246F1">
        <w:rPr>
          <w:b/>
        </w:rPr>
        <w:t xml:space="preserve"> </w:t>
      </w:r>
      <w:r w:rsidRPr="005246F1">
        <w:rPr>
          <w:b/>
        </w:rPr>
        <w:t xml:space="preserve">6S*)-5,6-dimethyl-1,4-oxathian-2-one 4-oxide </w:t>
      </w:r>
      <w:r w:rsidRPr="005246F1">
        <w:rPr>
          <w:b/>
        </w:rPr>
        <w:fldChar w:fldCharType="begin" w:fldLock="1"/>
      </w:r>
      <w:r w:rsidR="00582BE6" w:rsidRPr="005246F1">
        <w:rPr>
          <w:b/>
        </w:rPr>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rPr>
          <w:b/>
        </w:rPr>
        <w:fldChar w:fldCharType="separate"/>
      </w:r>
      <w:r w:rsidR="002F45E7" w:rsidRPr="005246F1">
        <w:rPr>
          <w:b/>
          <w:noProof/>
        </w:rPr>
        <w:t>62</w:t>
      </w:r>
      <w:r w:rsidRPr="005246F1">
        <w:rPr>
          <w:b/>
        </w:rPr>
        <w:fldChar w:fldCharType="end"/>
      </w:r>
      <w:r w:rsidRPr="005246F1">
        <w:rPr>
          <w:b/>
        </w:rPr>
        <w:t xml:space="preserve"> </w:t>
      </w:r>
      <w:r w:rsidRPr="005246F1">
        <w:t>and</w:t>
      </w:r>
      <w:r w:rsidRPr="005246F1">
        <w:rPr>
          <w:b/>
        </w:rPr>
        <w:t xml:space="preserve"> (4S</w:t>
      </w:r>
      <w:r w:rsidR="00C136B9" w:rsidRPr="005246F1">
        <w:rPr>
          <w:b/>
        </w:rPr>
        <w:t>*</w:t>
      </w:r>
      <w:r w:rsidRPr="005246F1">
        <w:rPr>
          <w:b/>
        </w:rPr>
        <w:t>,5S</w:t>
      </w:r>
      <w:r w:rsidR="00C136B9" w:rsidRPr="005246F1">
        <w:rPr>
          <w:b/>
        </w:rPr>
        <w:t>*</w:t>
      </w:r>
      <w:r w:rsidRPr="005246F1">
        <w:rPr>
          <w:b/>
        </w:rPr>
        <w:t>,6S</w:t>
      </w:r>
      <w:r w:rsidR="00C136B9" w:rsidRPr="005246F1">
        <w:rPr>
          <w:b/>
        </w:rPr>
        <w:t>*</w:t>
      </w:r>
      <w:r w:rsidRPr="005246F1">
        <w:rPr>
          <w:b/>
        </w:rPr>
        <w:t>)-5,6-dimethyl-1,4-oxathian-2-one 4-oxide</w:t>
      </w:r>
      <w:r w:rsidR="00C136B9" w:rsidRPr="005246F1">
        <w:rPr>
          <w:b/>
        </w:rPr>
        <w:t xml:space="preserve"> </w:t>
      </w:r>
      <w:r w:rsidR="00C136B9" w:rsidRPr="005246F1">
        <w:rPr>
          <w:b/>
        </w:rPr>
        <w:fldChar w:fldCharType="begin" w:fldLock="1"/>
      </w:r>
      <w:r w:rsidR="00582BE6" w:rsidRPr="005246F1">
        <w:rPr>
          <w:b/>
        </w:rPr>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C136B9" w:rsidRPr="005246F1">
        <w:rPr>
          <w:b/>
        </w:rPr>
        <w:fldChar w:fldCharType="separate"/>
      </w:r>
      <w:r w:rsidR="002F45E7" w:rsidRPr="005246F1">
        <w:rPr>
          <w:b/>
          <w:noProof/>
        </w:rPr>
        <w:t>63</w:t>
      </w:r>
      <w:r w:rsidR="00C136B9" w:rsidRPr="005246F1">
        <w:rPr>
          <w:b/>
        </w:rPr>
        <w:fldChar w:fldCharType="end"/>
      </w:r>
    </w:p>
    <w:p w14:paraId="5B8A7D8F" w14:textId="2C9A11AA" w:rsidR="00DB2860" w:rsidRPr="005246F1" w:rsidRDefault="00075764" w:rsidP="00DB2860">
      <w:pPr>
        <w:spacing w:line="360" w:lineRule="auto"/>
        <w:jc w:val="both"/>
      </w:pPr>
      <w:r>
        <w:rPr>
          <w:noProof/>
        </w:rPr>
        <w:object w:dxaOrig="0" w:dyaOrig="0" w14:anchorId="29CAFEBE">
          <v:shape id="_x0000_s6921" type="#_x0000_t75" style="position:absolute;left:0;text-align:left;margin-left:.15pt;margin-top:4.2pt;width:66.45pt;height:142.55pt;z-index:251832320">
            <v:imagedata r:id="rId885" o:title=""/>
            <w10:wrap type="square"/>
          </v:shape>
          <o:OLEObject Type="Embed" ProgID="ChemDraw.Document.6.0" ShapeID="_x0000_s6921" DrawAspect="Content" ObjectID="_1596898334" r:id="rId886"/>
        </w:object>
      </w:r>
      <w:r w:rsidR="00DB2860" w:rsidRPr="005246F1">
        <w:t>A solution of Oxone</w:t>
      </w:r>
      <w:r w:rsidR="00DB2860" w:rsidRPr="005246F1">
        <w:rPr>
          <w:rFonts w:cstheme="minorHAnsi"/>
        </w:rPr>
        <w:t>®</w:t>
      </w:r>
      <w:r w:rsidR="00DB2860" w:rsidRPr="005246F1">
        <w:t xml:space="preserve"> (1.42 g, 2.31 mmol, 0.5 eq) in water (20 mL) was added dropwise to a solution of the sulfide </w:t>
      </w:r>
      <w:r w:rsidR="00DB2860" w:rsidRPr="005246F1">
        <w:fldChar w:fldCharType="begin" w:fldLock="1"/>
      </w:r>
      <w:r w:rsidR="002F45E7" w:rsidRPr="005246F1">
        <w:instrText>ADDIN CSL_CITATION { "citationItems" : [ { "id" : "ITEM-1", "itemData" : { "id" : "ITEM-1", "issued" : { "date-parts" : [ [ "0" ] ] }, "title" : "cis dimethyl sulfide", "type" : "article-journal" }, "uris" : [ "http://www.mendeley.com/documents/?uuid=6c59c424-411e-4875-a923-f38b8ca93a22" ] } ], "mendeley" : { "formattedCitation" : "&lt;span style=\"baseline\"&gt;&lt;b&gt;8&lt;/b&gt;&lt;/span&gt;", "plainTextFormattedCitation" : "8", "previouslyFormattedCitation" : "&lt;span style=\"baseline\"&gt;&lt;b&gt;8&lt;/b&gt;&lt;/span&gt;" }, "properties" : { "noteIndex" : 0 }, "schema" : "https://github.com/citation-style-language/schema/raw/master/csl-citation.json" }</w:instrText>
      </w:r>
      <w:r w:rsidR="00DB2860" w:rsidRPr="005246F1">
        <w:fldChar w:fldCharType="separate"/>
      </w:r>
      <w:r w:rsidR="001E3E15" w:rsidRPr="005246F1">
        <w:rPr>
          <w:b/>
          <w:noProof/>
        </w:rPr>
        <w:t>8</w:t>
      </w:r>
      <w:r w:rsidR="00DB2860" w:rsidRPr="005246F1">
        <w:fldChar w:fldCharType="end"/>
      </w:r>
      <w:r w:rsidR="00DB2860" w:rsidRPr="005246F1">
        <w:t xml:space="preserve"> (0.680 g, 4.6 mmol, 1 eq) in acetone  (30 mL) over 15 </w:t>
      </w:r>
      <w:r w:rsidR="00AF7CAA" w:rsidRPr="005246F1">
        <w:t>min</w:t>
      </w:r>
      <w:r w:rsidR="00DB2860" w:rsidRPr="005246F1">
        <w:t xml:space="preserve"> while stirring at 0 °C. The reaction mixture was stirred for 3 h while returning slowly to room temperature. Water (10 mL) was then added to the flask to dissolve the inorganic salts. The resulting solution was extracted with dichloromethane (3 × 20 mL) and the combined organic layers washed with water (10 mL), brine (10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give the crude product as </w:t>
      </w:r>
      <w:r w:rsidR="000A6F36" w:rsidRPr="005246F1">
        <w:t xml:space="preserve">a </w:t>
      </w:r>
      <w:r w:rsidR="00DB2860" w:rsidRPr="005246F1">
        <w:t>colourless oil (0.180 g, 24%) which was sufficiently pure to be carried on to the next step. The material was characterised as a mixture of diastereomers (axial</w:t>
      </w:r>
      <w:r w:rsidR="00C136B9" w:rsidRPr="005246F1">
        <w:t xml:space="preserve"> </w:t>
      </w:r>
      <w:r w:rsidR="00C136B9"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C136B9" w:rsidRPr="005246F1">
        <w:fldChar w:fldCharType="separate"/>
      </w:r>
      <w:r w:rsidR="002F45E7" w:rsidRPr="005246F1">
        <w:rPr>
          <w:b/>
          <w:noProof/>
        </w:rPr>
        <w:t>62</w:t>
      </w:r>
      <w:r w:rsidR="00C136B9" w:rsidRPr="005246F1">
        <w:fldChar w:fldCharType="end"/>
      </w:r>
      <w:r w:rsidR="00DB2860" w:rsidRPr="005246F1">
        <w:t xml:space="preserve">  : equatorial </w:t>
      </w:r>
      <w:r w:rsidR="00C136B9" w:rsidRPr="005246F1">
        <w:t xml:space="preserve"> </w:t>
      </w:r>
      <w:r w:rsidR="00C136B9"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C136B9" w:rsidRPr="005246F1">
        <w:fldChar w:fldCharType="separate"/>
      </w:r>
      <w:r w:rsidR="002F45E7" w:rsidRPr="005246F1">
        <w:rPr>
          <w:b/>
          <w:noProof/>
        </w:rPr>
        <w:t>63</w:t>
      </w:r>
      <w:r w:rsidR="00C136B9" w:rsidRPr="005246F1">
        <w:fldChar w:fldCharType="end"/>
      </w:r>
      <w:r w:rsidR="00DB2860" w:rsidRPr="005246F1">
        <w:rPr>
          <w:b/>
          <w:noProof/>
        </w:rPr>
        <w:t>,</w:t>
      </w:r>
      <w:r w:rsidR="00DB2860" w:rsidRPr="005246F1">
        <w:t xml:space="preserve"> 1 : 0.3); </w:t>
      </w:r>
      <w:r w:rsidR="00DB2860" w:rsidRPr="005246F1">
        <w:rPr>
          <w:rFonts w:cstheme="minorHAnsi"/>
        </w:rPr>
        <w:t>ν</w:t>
      </w:r>
      <w:r w:rsidR="00DB2860" w:rsidRPr="005246F1">
        <w:rPr>
          <w:vertAlign w:val="subscript"/>
        </w:rPr>
        <w:t>max</w:t>
      </w:r>
      <w:r w:rsidR="00DB2860" w:rsidRPr="005246F1">
        <w:t>/cm</w:t>
      </w:r>
      <w:r w:rsidR="00DB2860" w:rsidRPr="005246F1">
        <w:rPr>
          <w:vertAlign w:val="superscript"/>
        </w:rPr>
        <w:t>-1</w:t>
      </w:r>
      <w:r w:rsidR="00DB2860" w:rsidRPr="005246F1">
        <w:t xml:space="preserve"> (neat) </w:t>
      </w:r>
      <w:r w:rsidR="00C136B9" w:rsidRPr="005246F1">
        <w:t>1730</w:t>
      </w:r>
      <w:r w:rsidR="00DB2860" w:rsidRPr="005246F1">
        <w:t>, 1254,</w:t>
      </w:r>
      <w:r w:rsidR="00C136B9" w:rsidRPr="005246F1">
        <w:t xml:space="preserve"> 1036</w:t>
      </w:r>
      <w:r w:rsidR="00DB2860" w:rsidRPr="005246F1">
        <w:t>;  MS: (M+H) 163 (30%) HRMS (ESI+) Exact mass calculated for C</w:t>
      </w:r>
      <w:r w:rsidR="00DB2860" w:rsidRPr="005246F1">
        <w:rPr>
          <w:vertAlign w:val="subscript"/>
        </w:rPr>
        <w:t>6</w:t>
      </w:r>
      <w:r w:rsidR="00DB2860" w:rsidRPr="005246F1">
        <w:t>H</w:t>
      </w:r>
      <w:r w:rsidR="00DB2860" w:rsidRPr="005246F1">
        <w:rPr>
          <w:vertAlign w:val="subscript"/>
        </w:rPr>
        <w:t>11</w:t>
      </w:r>
      <w:r w:rsidR="00DB2860" w:rsidRPr="005246F1">
        <w:t>O</w:t>
      </w:r>
      <w:r w:rsidR="00DB2860" w:rsidRPr="005246F1">
        <w:rPr>
          <w:vertAlign w:val="subscript"/>
        </w:rPr>
        <w:t>3</w:t>
      </w:r>
      <w:r w:rsidR="00DB2860" w:rsidRPr="005246F1">
        <w:t>S [M+H]</w:t>
      </w:r>
      <w:r w:rsidR="00DB2860" w:rsidRPr="005246F1">
        <w:rPr>
          <w:vertAlign w:val="superscript"/>
        </w:rPr>
        <w:t>+</w:t>
      </w:r>
      <w:r w:rsidR="00DB2860" w:rsidRPr="005246F1">
        <w:t>, 163.0429 Found: 163.0431.</w:t>
      </w:r>
    </w:p>
    <w:p w14:paraId="286ADFE2" w14:textId="3B86B762" w:rsidR="00C136B9" w:rsidRPr="005246F1" w:rsidRDefault="00C136B9" w:rsidP="00C136B9">
      <w:pPr>
        <w:spacing w:line="360" w:lineRule="auto"/>
        <w:jc w:val="both"/>
      </w:pPr>
      <w:r w:rsidRPr="005246F1">
        <w:rPr>
          <w:b/>
          <w:i/>
          <w:u w:val="single"/>
        </w:rPr>
        <w:t>Note</w:t>
      </w:r>
      <w:r w:rsidRPr="005246F1">
        <w:rPr>
          <w:i/>
        </w:rPr>
        <w:t xml:space="preserve">: </w:t>
      </w:r>
      <w:r w:rsidRPr="005246F1">
        <w:t>In later experiments</w:t>
      </w:r>
      <w:r w:rsidRPr="005246F1">
        <w:rPr>
          <w:i/>
        </w:rPr>
        <w:t xml:space="preserve">, </w:t>
      </w:r>
      <w:r w:rsidRPr="005246F1">
        <w:t xml:space="preserve">the major axial diastereomer </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fldChar w:fldCharType="separate"/>
      </w:r>
      <w:r w:rsidR="002F45E7" w:rsidRPr="005246F1">
        <w:rPr>
          <w:b/>
          <w:noProof/>
        </w:rPr>
        <w:t>62</w:t>
      </w:r>
      <w:r w:rsidRPr="005246F1">
        <w:fldChar w:fldCharType="end"/>
      </w:r>
      <w:r w:rsidRPr="005246F1">
        <w:rPr>
          <w:b/>
          <w:noProof/>
        </w:rPr>
        <w:t xml:space="preserve"> </w:t>
      </w:r>
      <w:r w:rsidRPr="005246F1">
        <w:rPr>
          <w:noProof/>
        </w:rPr>
        <w:t>(less polar)</w:t>
      </w:r>
      <w:r w:rsidRPr="005246F1">
        <w:rPr>
          <w:b/>
          <w:noProof/>
        </w:rPr>
        <w:t xml:space="preserve"> </w:t>
      </w:r>
      <w:r w:rsidRPr="005246F1">
        <w:t xml:space="preserve">could be separated from the equatorial diastereomer </w:t>
      </w:r>
      <w:r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Pr="005246F1">
        <w:fldChar w:fldCharType="separate"/>
      </w:r>
      <w:r w:rsidR="002F45E7" w:rsidRPr="005246F1">
        <w:rPr>
          <w:b/>
          <w:noProof/>
        </w:rPr>
        <w:t>63</w:t>
      </w:r>
      <w:r w:rsidRPr="005246F1">
        <w:fldChar w:fldCharType="end"/>
      </w:r>
      <w:r w:rsidRPr="005246F1">
        <w:rPr>
          <w:b/>
          <w:noProof/>
        </w:rPr>
        <w:t xml:space="preserve"> </w:t>
      </w:r>
      <w:r w:rsidRPr="005246F1">
        <w:rPr>
          <w:noProof/>
        </w:rPr>
        <w:t>(more polar)</w:t>
      </w:r>
      <w:r w:rsidRPr="005246F1">
        <w:t xml:space="preserve"> by careful chromatography on silica gel. </w:t>
      </w:r>
    </w:p>
    <w:p w14:paraId="6AFFC910" w14:textId="1AB39090" w:rsidR="00DB2860" w:rsidRPr="005246F1" w:rsidRDefault="00DB2860" w:rsidP="00DB2860">
      <w:pPr>
        <w:spacing w:line="360" w:lineRule="auto"/>
        <w:jc w:val="both"/>
      </w:pPr>
      <w:r w:rsidRPr="005246F1">
        <w:t>Axial sulfoxide</w:t>
      </w:r>
      <w:r w:rsidR="00100E69" w:rsidRPr="005246F1">
        <w:t xml:space="preserve"> </w:t>
      </w:r>
      <w:r w:rsidR="00100E69"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100E69" w:rsidRPr="005246F1">
        <w:fldChar w:fldCharType="separate"/>
      </w:r>
      <w:r w:rsidR="002F45E7" w:rsidRPr="005246F1">
        <w:rPr>
          <w:b/>
          <w:noProof/>
        </w:rPr>
        <w:t>62</w:t>
      </w:r>
      <w:r w:rsidR="00100E69" w:rsidRPr="005246F1">
        <w:fldChar w:fldCharType="end"/>
      </w:r>
      <w:r w:rsidRPr="005246F1">
        <w:t xml:space="preserve"> :</w:t>
      </w:r>
      <w:r w:rsidRPr="005246F1">
        <w:rPr>
          <w:color w:val="FF0000"/>
        </w:rPr>
        <w:t xml:space="preserve"> </w:t>
      </w:r>
      <w:r w:rsidRPr="005246F1">
        <w:t>δ</w:t>
      </w:r>
      <w:r w:rsidRPr="005246F1">
        <w:rPr>
          <w:vertAlign w:val="subscript"/>
        </w:rPr>
        <w:t>H</w:t>
      </w:r>
      <w:r w:rsidRPr="005246F1">
        <w:t xml:space="preserve"> (300 MHz) 1.39 (3H, d,</w:t>
      </w:r>
      <w:r w:rsidRPr="005246F1">
        <w:rPr>
          <w:i/>
        </w:rPr>
        <w:t xml:space="preserve"> J</w:t>
      </w:r>
      <w:r w:rsidRPr="005246F1">
        <w:t xml:space="preserve"> 7.3, CH</w:t>
      </w:r>
      <w:r w:rsidRPr="005246F1">
        <w:rPr>
          <w:vertAlign w:val="subscript"/>
        </w:rPr>
        <w:t>3</w:t>
      </w:r>
      <w:r w:rsidR="00B1085E" w:rsidRPr="005246F1">
        <w:t>CS), 1.54</w:t>
      </w:r>
      <w:r w:rsidRPr="005246F1">
        <w:t xml:space="preserve"> (3H, d, </w:t>
      </w:r>
      <w:r w:rsidRPr="005246F1">
        <w:rPr>
          <w:i/>
        </w:rPr>
        <w:t>J</w:t>
      </w:r>
      <w:r w:rsidRPr="005246F1">
        <w:t xml:space="preserve"> 6.6, CH</w:t>
      </w:r>
      <w:r w:rsidRPr="005246F1">
        <w:rPr>
          <w:vertAlign w:val="subscript"/>
        </w:rPr>
        <w:t>3</w:t>
      </w:r>
      <w:r w:rsidRPr="005246F1">
        <w:t>CO), 2.74 – 2.82 (</w:t>
      </w:r>
      <w:r w:rsidR="00B1085E" w:rsidRPr="005246F1">
        <w:t xml:space="preserve">2 overlappping signals including </w:t>
      </w:r>
      <w:r w:rsidRPr="005246F1">
        <w:t xml:space="preserve">1H, symmetrical m, CHS), 3.65 (1H, A of ABq, </w:t>
      </w:r>
      <w:r w:rsidRPr="005246F1">
        <w:rPr>
          <w:i/>
        </w:rPr>
        <w:t xml:space="preserve">J </w:t>
      </w:r>
      <w:r w:rsidRPr="005246F1">
        <w:t>16.2, one of SOCH</w:t>
      </w:r>
      <w:r w:rsidRPr="005246F1">
        <w:rPr>
          <w:vertAlign w:val="subscript"/>
        </w:rPr>
        <w:t>2</w:t>
      </w:r>
      <w:r w:rsidRPr="005246F1">
        <w:t xml:space="preserve">), 4.10 (1H, B of ABq, </w:t>
      </w:r>
      <w:r w:rsidRPr="005246F1">
        <w:rPr>
          <w:i/>
        </w:rPr>
        <w:t>J</w:t>
      </w:r>
      <w:r w:rsidRPr="005246F1">
        <w:t xml:space="preserve"> 16.2, one of SOCH</w:t>
      </w:r>
      <w:r w:rsidRPr="005246F1">
        <w:rPr>
          <w:vertAlign w:val="subscript"/>
        </w:rPr>
        <w:t>2</w:t>
      </w:r>
      <w:r w:rsidR="003C7FCD" w:rsidRPr="005246F1">
        <w:t>), 4.97 - 5.04 (1H, m, CHO);</w:t>
      </w:r>
      <w:r w:rsidRPr="005246F1">
        <w:t xml:space="preserve"> δ</w:t>
      </w:r>
      <w:r w:rsidRPr="005246F1">
        <w:rPr>
          <w:vertAlign w:val="subscript"/>
        </w:rPr>
        <w:t>C</w:t>
      </w:r>
      <w:r w:rsidRPr="005246F1">
        <w:t xml:space="preserve"> (75.5 MHz) 10.8, 18.5 (2 x CH</w:t>
      </w:r>
      <w:r w:rsidRPr="005246F1">
        <w:rPr>
          <w:vertAlign w:val="subscript"/>
        </w:rPr>
        <w:t>3</w:t>
      </w:r>
      <w:r w:rsidRPr="005246F1">
        <w:t>), 51.6 (CH</w:t>
      </w:r>
      <w:r w:rsidRPr="005246F1">
        <w:rPr>
          <w:vertAlign w:val="subscript"/>
        </w:rPr>
        <w:t>2</w:t>
      </w:r>
      <w:r w:rsidRPr="005246F1">
        <w:t xml:space="preserve">), 54.0 (CHS), 73.2 (CHO), 163.4 </w:t>
      </w:r>
      <w:r w:rsidR="00365F67" w:rsidRPr="005246F1">
        <w:t>(Cq, C=O)</w:t>
      </w:r>
      <w:r w:rsidRPr="005246F1">
        <w:t xml:space="preserve">. </w:t>
      </w:r>
    </w:p>
    <w:p w14:paraId="2AC52CD1" w14:textId="44B5BD0C" w:rsidR="006E6EDD" w:rsidRPr="005246F1" w:rsidRDefault="006E6EDD" w:rsidP="006E6EDD">
      <w:pPr>
        <w:spacing w:line="360" w:lineRule="auto"/>
        <w:jc w:val="both"/>
      </w:pPr>
      <w:r w:rsidRPr="005246F1">
        <w:t>Equatorial sulfoxide</w:t>
      </w:r>
      <w:r w:rsidR="00100E69" w:rsidRPr="005246F1">
        <w:t xml:space="preserve"> </w:t>
      </w:r>
      <w:r w:rsidR="00100E69"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100E69" w:rsidRPr="005246F1">
        <w:fldChar w:fldCharType="separate"/>
      </w:r>
      <w:r w:rsidR="002F45E7" w:rsidRPr="005246F1">
        <w:rPr>
          <w:b/>
          <w:noProof/>
        </w:rPr>
        <w:t>63</w:t>
      </w:r>
      <w:r w:rsidR="00100E69" w:rsidRPr="005246F1">
        <w:fldChar w:fldCharType="end"/>
      </w:r>
      <w:r w:rsidRPr="005246F1">
        <w:t xml:space="preserve"> : δ</w:t>
      </w:r>
      <w:r w:rsidRPr="005246F1">
        <w:rPr>
          <w:vertAlign w:val="subscript"/>
        </w:rPr>
        <w:t>H</w:t>
      </w:r>
      <w:r w:rsidRPr="005246F1">
        <w:t xml:space="preserve"> (300 MHz) 1.46 (3H, d,</w:t>
      </w:r>
      <w:r w:rsidRPr="005246F1">
        <w:rPr>
          <w:i/>
        </w:rPr>
        <w:t xml:space="preserve"> J</w:t>
      </w:r>
      <w:r w:rsidRPr="005246F1">
        <w:t xml:space="preserve"> 7.3, CH</w:t>
      </w:r>
      <w:r w:rsidRPr="005246F1">
        <w:rPr>
          <w:vertAlign w:val="subscript"/>
        </w:rPr>
        <w:t>3</w:t>
      </w:r>
      <w:r w:rsidR="00B1085E" w:rsidRPr="005246F1">
        <w:t>CS), 1.52</w:t>
      </w:r>
      <w:r w:rsidRPr="005246F1">
        <w:t xml:space="preserve"> (3H, d, </w:t>
      </w:r>
      <w:r w:rsidRPr="005246F1">
        <w:rPr>
          <w:i/>
        </w:rPr>
        <w:t>J</w:t>
      </w:r>
      <w:r w:rsidRPr="005246F1">
        <w:t xml:space="preserve"> 6.6, CH</w:t>
      </w:r>
      <w:r w:rsidRPr="005246F1">
        <w:rPr>
          <w:vertAlign w:val="subscript"/>
        </w:rPr>
        <w:t>3</w:t>
      </w:r>
      <w:r w:rsidRPr="005246F1">
        <w:t>CO), 2.74 – 2.82 (</w:t>
      </w:r>
      <w:r w:rsidR="00B1085E" w:rsidRPr="005246F1">
        <w:t xml:space="preserve">2 overlappping signals including </w:t>
      </w:r>
      <w:r w:rsidRPr="005246F1">
        <w:t xml:space="preserve">1H, symmetrical m, CHS), 3.69 – 3.81 (2H, </w:t>
      </w:r>
      <w:r w:rsidR="00C136B9" w:rsidRPr="005246F1">
        <w:t>AB</w:t>
      </w:r>
      <w:r w:rsidRPr="005246F1">
        <w:t xml:space="preserve">q, </w:t>
      </w:r>
      <w:r w:rsidRPr="005246F1">
        <w:rPr>
          <w:i/>
        </w:rPr>
        <w:t xml:space="preserve">J </w:t>
      </w:r>
      <w:r w:rsidRPr="005246F1">
        <w:t>16.0, SOCH</w:t>
      </w:r>
      <w:r w:rsidRPr="005246F1">
        <w:rPr>
          <w:vertAlign w:val="subscript"/>
        </w:rPr>
        <w:t>2</w:t>
      </w:r>
      <w:r w:rsidRPr="005246F1">
        <w:t>), 4.18 – 4.25 (1H, m, CHO); δ</w:t>
      </w:r>
      <w:r w:rsidRPr="005246F1">
        <w:rPr>
          <w:vertAlign w:val="subscript"/>
        </w:rPr>
        <w:t>C</w:t>
      </w:r>
      <w:r w:rsidRPr="005246F1">
        <w:t xml:space="preserve"> (75.5 MHz) 12.6, 19.2 (2 x CH</w:t>
      </w:r>
      <w:r w:rsidRPr="005246F1">
        <w:rPr>
          <w:vertAlign w:val="subscript"/>
        </w:rPr>
        <w:t>3</w:t>
      </w:r>
      <w:r w:rsidRPr="005246F1">
        <w:t>), 49.3 (CH</w:t>
      </w:r>
      <w:r w:rsidRPr="005246F1">
        <w:rPr>
          <w:vertAlign w:val="subscript"/>
        </w:rPr>
        <w:t>2</w:t>
      </w:r>
      <w:r w:rsidRPr="005246F1">
        <w:t>), 63.4 (CHS), 76.6 (CHO), 163.7 (Cq, C=O).</w:t>
      </w:r>
    </w:p>
    <w:p w14:paraId="430B2068" w14:textId="53ACE84C" w:rsidR="00265090" w:rsidRPr="005246F1" w:rsidRDefault="00265090" w:rsidP="006E6EDD">
      <w:pPr>
        <w:spacing w:line="360" w:lineRule="auto"/>
        <w:jc w:val="both"/>
      </w:pPr>
      <w:r w:rsidRPr="005246F1">
        <w:t xml:space="preserve">In some spectra of mixtures of </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fldChar w:fldCharType="separate"/>
      </w:r>
      <w:r w:rsidR="002F45E7" w:rsidRPr="005246F1">
        <w:rPr>
          <w:b/>
          <w:noProof/>
        </w:rPr>
        <w:t>62</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Pr="005246F1">
        <w:fldChar w:fldCharType="separate"/>
      </w:r>
      <w:r w:rsidR="002F45E7" w:rsidRPr="005246F1">
        <w:rPr>
          <w:b/>
          <w:noProof/>
        </w:rPr>
        <w:t>63</w:t>
      </w:r>
      <w:r w:rsidRPr="005246F1">
        <w:fldChar w:fldCharType="end"/>
      </w:r>
      <w:r w:rsidRPr="005246F1">
        <w:t xml:space="preserve"> the AB</w:t>
      </w:r>
      <w:r w:rsidRPr="005246F1">
        <w:rPr>
          <w:vertAlign w:val="subscript"/>
        </w:rPr>
        <w:t>q</w:t>
      </w:r>
      <w:r w:rsidRPr="005246F1">
        <w:t xml:space="preserve"> at δ</w:t>
      </w:r>
      <w:r w:rsidRPr="005246F1">
        <w:rPr>
          <w:vertAlign w:val="subscript"/>
        </w:rPr>
        <w:t>H</w:t>
      </w:r>
      <w:r w:rsidRPr="005246F1">
        <w:t xml:space="preserve"> 3.69 – 3.81 ppm appears as a broad singlet at δ</w:t>
      </w:r>
      <w:r w:rsidRPr="005246F1">
        <w:rPr>
          <w:vertAlign w:val="subscript"/>
        </w:rPr>
        <w:t>H</w:t>
      </w:r>
      <w:r w:rsidRPr="005246F1">
        <w:t xml:space="preserve"> 3.9 ppm. </w:t>
      </w:r>
    </w:p>
    <w:p w14:paraId="3519124A" w14:textId="486D64A9" w:rsidR="006A4C99" w:rsidRPr="005246F1" w:rsidRDefault="006A4C99" w:rsidP="006E6EDD">
      <w:pPr>
        <w:spacing w:line="360" w:lineRule="auto"/>
        <w:jc w:val="both"/>
      </w:pPr>
    </w:p>
    <w:p w14:paraId="27BB7C37" w14:textId="0E1909A2" w:rsidR="006A4C99" w:rsidRPr="005246F1" w:rsidRDefault="006A4C99" w:rsidP="006E6EDD">
      <w:pPr>
        <w:spacing w:line="360" w:lineRule="auto"/>
        <w:jc w:val="both"/>
      </w:pPr>
    </w:p>
    <w:p w14:paraId="71934671" w14:textId="69EA6F3F" w:rsidR="006A4C99" w:rsidRPr="005246F1" w:rsidRDefault="006A4C99" w:rsidP="006E6EDD">
      <w:pPr>
        <w:spacing w:line="360" w:lineRule="auto"/>
        <w:jc w:val="both"/>
      </w:pPr>
    </w:p>
    <w:p w14:paraId="61BAC5BC" w14:textId="77777777" w:rsidR="006A4C99" w:rsidRPr="005246F1" w:rsidRDefault="006A4C99" w:rsidP="006E6EDD">
      <w:pPr>
        <w:spacing w:line="360" w:lineRule="auto"/>
        <w:jc w:val="both"/>
      </w:pPr>
    </w:p>
    <w:p w14:paraId="0A62C110" w14:textId="0F50BC53" w:rsidR="00DB2860" w:rsidRPr="005246F1" w:rsidRDefault="00A1112E" w:rsidP="00DB2860">
      <w:pPr>
        <w:pStyle w:val="Heading3"/>
      </w:pPr>
      <w:bookmarkStart w:id="585" w:name="_Toc505089632"/>
      <w:bookmarkStart w:id="586" w:name="_Toc506311689"/>
      <w:bookmarkStart w:id="587" w:name="_Toc523135284"/>
      <w:r w:rsidRPr="005246F1">
        <w:lastRenderedPageBreak/>
        <w:t xml:space="preserve">3.1.4.2 </w:t>
      </w:r>
      <w:r w:rsidR="00DB2860" w:rsidRPr="005246F1">
        <w:t>Benzofused Ketone derived sulfoxides</w:t>
      </w:r>
      <w:bookmarkEnd w:id="585"/>
      <w:bookmarkEnd w:id="586"/>
      <w:bookmarkEnd w:id="587"/>
    </w:p>
    <w:p w14:paraId="099530D2" w14:textId="77777777" w:rsidR="00DB2860" w:rsidRPr="005246F1" w:rsidRDefault="00DB2860" w:rsidP="00DB2860"/>
    <w:p w14:paraId="3B7EAFFF" w14:textId="6B9F5EAF" w:rsidR="00DB2860" w:rsidRPr="005246F1" w:rsidRDefault="00DB2860" w:rsidP="00DB2860">
      <w:pPr>
        <w:spacing w:after="100" w:afterAutospacing="1" w:line="360" w:lineRule="auto"/>
        <w:jc w:val="both"/>
        <w:rPr>
          <w:b/>
        </w:rPr>
      </w:pPr>
      <w:r w:rsidRPr="005246F1">
        <w:rPr>
          <w:b/>
        </w:rPr>
        <w:t xml:space="preserve">Isothiochroman-4-one </w:t>
      </w:r>
      <w:r w:rsidRPr="007613E0">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rPr>
          <w:b/>
        </w:rPr>
        <w:fldChar w:fldCharType="separate"/>
      </w:r>
      <w:r w:rsidR="002F45E7" w:rsidRPr="005246F1">
        <w:rPr>
          <w:b/>
          <w:noProof/>
        </w:rPr>
        <w:t>64</w:t>
      </w:r>
      <w:r w:rsidRPr="005246F1">
        <w:rPr>
          <w:b/>
        </w:rPr>
        <w:fldChar w:fldCharType="end"/>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06329CF6" w14:textId="04D374B7" w:rsidR="00DB2860" w:rsidRPr="005246F1" w:rsidRDefault="00075764" w:rsidP="000A6F36">
      <w:pPr>
        <w:spacing w:after="100" w:afterAutospacing="1" w:line="360" w:lineRule="auto"/>
        <w:jc w:val="both"/>
        <w:rPr>
          <w:vertAlign w:val="superscript"/>
        </w:rPr>
      </w:pPr>
      <w:r>
        <w:rPr>
          <w:noProof/>
        </w:rPr>
        <w:object w:dxaOrig="0" w:dyaOrig="0" w14:anchorId="6B9B8587">
          <v:shape id="_x0000_s6899" type="#_x0000_t75" style="position:absolute;left:0;text-align:left;margin-left:.15pt;margin-top:2.8pt;width:77.25pt;height:60pt;z-index:251809792">
            <v:imagedata r:id="rId887" o:title=""/>
            <w10:wrap type="square"/>
          </v:shape>
          <o:OLEObject Type="Embed" ProgID="ChemDraw.Document.6.0" ShapeID="_x0000_s6899" DrawAspect="Content" ObjectID="_1596898335" r:id="rId888"/>
        </w:object>
      </w:r>
      <w:r w:rsidR="00DB2860" w:rsidRPr="005246F1">
        <w:t xml:space="preserve">A solution of sodium metaperiodate (2.38 g, 11.12 mmol, 1 eq) in water (25 mL) was added slowly over 10 </w:t>
      </w:r>
      <w:r w:rsidR="00AF7CAA" w:rsidRPr="005246F1">
        <w:t>min</w:t>
      </w:r>
      <w:r w:rsidR="00DB2860" w:rsidRPr="005246F1">
        <w:t xml:space="preserve"> to a solution of isothiochroman-4-one </w:t>
      </w:r>
      <w:r w:rsidR="00DB2860" w:rsidRPr="005246F1">
        <w:fldChar w:fldCharType="begin" w:fldLock="1"/>
      </w:r>
      <w:r w:rsidR="002F45E7" w:rsidRPr="005246F1">
        <w:instrText>ADDIN CSL_CITATION { "citationItems" : [ { "id" : "ITEM-1", "itemData" : { "id" : "ITEM-1", "issued" : { "date-parts" : [ [ "0" ] ] }, "title" : "unsub sulfide", "type" : "article-journal" }, "uris" : [ "http://www.mendeley.com/documents/?uuid=6f6509e6-9bde-4cab-b635-9cd5de4c9aab" ] } ], "mendeley" : { "formattedCitation" : "&lt;span style=\"baseline\"&gt;&lt;b&gt;16&lt;/b&gt;&lt;/span&gt;", "plainTextFormattedCitation" : "16", "previouslyFormattedCitation" : "&lt;span style=\"baseline\"&gt;&lt;b&gt;16&lt;/b&gt;&lt;/span&gt;" }, "properties" : { "noteIndex" : 0 }, "schema" : "https://github.com/citation-style-language/schema/raw/master/csl-citation.json" }</w:instrText>
      </w:r>
      <w:r w:rsidR="00DB2860" w:rsidRPr="005246F1">
        <w:fldChar w:fldCharType="separate"/>
      </w:r>
      <w:r w:rsidR="001E3E15" w:rsidRPr="005246F1">
        <w:rPr>
          <w:b/>
          <w:noProof/>
        </w:rPr>
        <w:t>16</w:t>
      </w:r>
      <w:r w:rsidR="00DB2860" w:rsidRPr="005246F1">
        <w:fldChar w:fldCharType="end"/>
      </w:r>
      <w:r w:rsidR="00DB2860" w:rsidRPr="005246F1">
        <w:t xml:space="preserve"> (1.82 g, 11.12 mmol, 1 eq) in methanol (40 mL) while stirring at 0 °C. After 5 min, a white precipitate had formed. The reaction was monitored by TLC and stirred for 4 h while returning to room temperature. The precipitate was filtered and the filtrate concentrated in vacuo to leave the sulfoxide </w:t>
      </w:r>
      <w:r w:rsidR="00DB2860"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DB2860" w:rsidRPr="005246F1">
        <w:rPr>
          <w:b/>
        </w:rPr>
        <w:fldChar w:fldCharType="separate"/>
      </w:r>
      <w:r w:rsidR="002F45E7" w:rsidRPr="005246F1">
        <w:rPr>
          <w:b/>
          <w:noProof/>
        </w:rPr>
        <w:t>64</w:t>
      </w:r>
      <w:r w:rsidR="00DB2860" w:rsidRPr="005246F1">
        <w:rPr>
          <w:b/>
        </w:rPr>
        <w:fldChar w:fldCharType="end"/>
      </w:r>
      <w:r w:rsidR="00DB2860" w:rsidRPr="005246F1">
        <w:t xml:space="preserve"> and remaining salt mixture as a light brown solid. Dichloromethane (30 mL) was added and the mixture stirred for 10 min. The remaining solid was removed by filtration and the filtrate concentrated in vacuo to give isothiochroman-4-one </w:t>
      </w:r>
      <w:r w:rsidR="00DB2860" w:rsidRPr="007613E0">
        <w:rPr>
          <w:i/>
        </w:rPr>
        <w:t>S</w:t>
      </w:r>
      <w:r w:rsidR="00DB2860" w:rsidRPr="005246F1">
        <w:t xml:space="preserve">-oxide </w:t>
      </w:r>
      <w:r w:rsidR="00DB2860"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DB2860" w:rsidRPr="005246F1">
        <w:rPr>
          <w:b/>
        </w:rPr>
        <w:fldChar w:fldCharType="separate"/>
      </w:r>
      <w:r w:rsidR="002F45E7" w:rsidRPr="005246F1">
        <w:rPr>
          <w:b/>
          <w:noProof/>
        </w:rPr>
        <w:t>64</w:t>
      </w:r>
      <w:r w:rsidR="00DB2860" w:rsidRPr="005246F1">
        <w:rPr>
          <w:b/>
        </w:rPr>
        <w:fldChar w:fldCharType="end"/>
      </w:r>
      <w:r w:rsidR="00DB2860" w:rsidRPr="005246F1">
        <w:t xml:space="preserve"> as a brown solid which was recrystallised from hot ethyl acetate to afford light brown crystals (1.27 g, 64%). m.p. 169-171 °C (lit., </w:t>
      </w:r>
      <w:r w:rsidR="00DB2860" w:rsidRPr="005246F1">
        <w:fldChar w:fldCharType="begin" w:fldLock="1"/>
      </w:r>
      <w:r w:rsidR="00F04266">
        <w:instrText xml:space="preserve"> ADDIN EN.CITE &lt;EndNote&gt;&lt;Cite&gt;&lt;Author&gt;Matsumoto&lt;/Author&gt;&lt;Year&gt;2008&lt;/Year&gt;&lt;RecNum&gt;437&lt;/RecNum&gt;&lt;DisplayText&gt;&lt;style face="superscript"&gt;174&lt;/style&gt;&lt;/DisplayText&gt;&lt;record&gt;&lt;rec-number&gt;437&lt;/rec-number&gt;&lt;foreign-keys&gt;&lt;key app="EN" db-id="9rw5swv9qxp9fpe5zxqxpv045er252pfzxds" timestamp="1474887528"&gt;437&lt;/key&gt;&lt;/foreign-keys&gt;&lt;ref-type name="Journal Article"&gt;17&lt;/ref-type&gt;&lt;contributors&gt;&lt;authors&gt;&lt;author&gt;Matsumoto, Kazuhiro&lt;/author&gt;&lt;author&gt;Yamaguchi, Tetsufumi&lt;/author&gt;&lt;author&gt;Katsuki, Tsutomu&lt;/author&gt;&lt;/authors&gt;&lt;/contributors&gt;&lt;titles&gt;&lt;title&gt;Asymmetric oxidation of cyclic sulfides catalyzed by an aluminum(salalen) complex as the catalyst&lt;/title&gt;&lt;secondary-title&gt;Heterocycles&lt;/secondary-title&gt;&lt;/titles&gt;&lt;pages&gt;191-196&lt;/pages&gt;&lt;volume&gt;76&lt;/volume&gt;&lt;number&gt;1&lt;/number&gt;&lt;keywords&gt;&lt;keyword&gt;cyclic sulfide asym oxidn peroxide aluminum salalen complex catalyst&lt;/keyword&gt;&lt;keyword&gt;sulfoxide prepn&lt;/keyword&gt;&lt;/keywords&gt;&lt;dates&gt;&lt;year&gt;2008&lt;/year&gt;&lt;pub-dates&gt;&lt;date&gt;//&lt;/date&gt;&lt;/pub-dates&gt;&lt;/dates&gt;&lt;publisher&gt;Japan Institute of Heterocyclic Chemistry&lt;/publisher&gt;&lt;isbn&gt;0385-5414&lt;/isbn&gt;&lt;urls&gt;&lt;/urls&gt;&lt;/record&gt;&lt;/Cite&gt;&lt;/EndNote&gt;</w:instrText>
      </w:r>
      <w:r w:rsidR="00DB2860" w:rsidRPr="005246F1">
        <w:fldChar w:fldCharType="separate"/>
      </w:r>
      <w:r w:rsidR="00F04266" w:rsidRPr="00F04266">
        <w:rPr>
          <w:noProof/>
          <w:vertAlign w:val="superscript"/>
        </w:rPr>
        <w:t>174</w:t>
      </w:r>
      <w:r w:rsidR="00DB2860" w:rsidRPr="005246F1">
        <w:fldChar w:fldCharType="end"/>
      </w:r>
      <w:r w:rsidR="00DB2860" w:rsidRPr="005246F1">
        <w:t xml:space="preserve"> 170-171 °C); </w:t>
      </w:r>
      <w:r w:rsidR="00DB2860" w:rsidRPr="005246F1">
        <w:rPr>
          <w:rFonts w:cstheme="minorHAnsi"/>
        </w:rPr>
        <w:t>ν</w:t>
      </w:r>
      <w:r w:rsidR="00DB2860" w:rsidRPr="005246F1">
        <w:rPr>
          <w:vertAlign w:val="subscript"/>
        </w:rPr>
        <w:t>max</w:t>
      </w:r>
      <w:r w:rsidR="00DB2860" w:rsidRPr="005246F1">
        <w:t>(neat)/cm</w:t>
      </w:r>
      <w:r w:rsidR="00DB2860" w:rsidRPr="005246F1">
        <w:rPr>
          <w:vertAlign w:val="superscript"/>
        </w:rPr>
        <w:t>-1</w:t>
      </w:r>
      <w:r w:rsidR="00DB2860" w:rsidRPr="005246F1">
        <w:t xml:space="preserve"> 1681, 1024; </w:t>
      </w:r>
      <w:r w:rsidR="00DB2860" w:rsidRPr="005246F1">
        <w:rPr>
          <w:rFonts w:cstheme="minorHAnsi"/>
        </w:rPr>
        <w:t>δ</w:t>
      </w:r>
      <w:r w:rsidR="00DB2860" w:rsidRPr="005246F1">
        <w:rPr>
          <w:vertAlign w:val="subscript"/>
        </w:rPr>
        <w:t>H</w:t>
      </w:r>
      <w:r w:rsidR="003C7FCD" w:rsidRPr="005246F1">
        <w:t xml:space="preserve"> (4</w:t>
      </w:r>
      <w:r w:rsidR="00DB2860" w:rsidRPr="005246F1">
        <w:t xml:space="preserve">00 MHz) 3.94 (1H, d, </w:t>
      </w:r>
      <w:r w:rsidR="00DB2860" w:rsidRPr="005246F1">
        <w:rPr>
          <w:i/>
          <w:iCs/>
        </w:rPr>
        <w:t xml:space="preserve">J </w:t>
      </w:r>
      <w:r w:rsidR="00DB2860" w:rsidRPr="005246F1">
        <w:t>15.4, A of ABq, C</w:t>
      </w:r>
      <w:r w:rsidR="00DB2860" w:rsidRPr="005246F1">
        <w:rPr>
          <w:iCs/>
        </w:rPr>
        <w:t>H</w:t>
      </w:r>
      <w:r w:rsidR="00DB2860" w:rsidRPr="005246F1">
        <w:rPr>
          <w:vertAlign w:val="subscript"/>
        </w:rPr>
        <w:t>2</w:t>
      </w:r>
      <w:r w:rsidR="00DB2860" w:rsidRPr="005246F1">
        <w:t xml:space="preserve">), 3.98 (1H, d, </w:t>
      </w:r>
      <w:r w:rsidR="00DB2860" w:rsidRPr="005246F1">
        <w:rPr>
          <w:i/>
          <w:iCs/>
        </w:rPr>
        <w:t xml:space="preserve">J </w:t>
      </w:r>
      <w:r w:rsidR="00DB2860" w:rsidRPr="005246F1">
        <w:t>15.4, B of ABq, C</w:t>
      </w:r>
      <w:r w:rsidR="00DB2860" w:rsidRPr="005246F1">
        <w:rPr>
          <w:iCs/>
        </w:rPr>
        <w:t>H</w:t>
      </w:r>
      <w:r w:rsidR="00DB2860" w:rsidRPr="005246F1">
        <w:rPr>
          <w:vertAlign w:val="subscript"/>
        </w:rPr>
        <w:t>2</w:t>
      </w:r>
      <w:r w:rsidR="00DB2860" w:rsidRPr="005246F1">
        <w:t xml:space="preserve">), 4.32 (1H, d, </w:t>
      </w:r>
      <w:r w:rsidR="00DB2860" w:rsidRPr="005246F1">
        <w:rPr>
          <w:i/>
          <w:iCs/>
        </w:rPr>
        <w:t xml:space="preserve">J </w:t>
      </w:r>
      <w:r w:rsidR="00DB2860" w:rsidRPr="005246F1">
        <w:t>15.3, A of ABq, ArC</w:t>
      </w:r>
      <w:r w:rsidR="00DB2860" w:rsidRPr="005246F1">
        <w:rPr>
          <w:iCs/>
        </w:rPr>
        <w:t>H</w:t>
      </w:r>
      <w:r w:rsidR="00DB2860" w:rsidRPr="005246F1">
        <w:rPr>
          <w:vertAlign w:val="subscript"/>
        </w:rPr>
        <w:t>2</w:t>
      </w:r>
      <w:r w:rsidR="00DB2860" w:rsidRPr="005246F1">
        <w:t>), 4.36 (1H,</w:t>
      </w:r>
      <w:r w:rsidR="00DB2860" w:rsidRPr="005246F1">
        <w:rPr>
          <w:rFonts w:ascii="Times New Roman" w:hAnsi="Times New Roman" w:cs="Times New Roman"/>
          <w:color w:val="000000"/>
        </w:rPr>
        <w:t xml:space="preserve"> </w:t>
      </w:r>
      <w:r w:rsidR="00DB2860" w:rsidRPr="005246F1">
        <w:t xml:space="preserve">d, </w:t>
      </w:r>
      <w:r w:rsidR="00DB2860" w:rsidRPr="005246F1">
        <w:rPr>
          <w:i/>
          <w:iCs/>
        </w:rPr>
        <w:t xml:space="preserve">J </w:t>
      </w:r>
      <w:r w:rsidR="00DB2860" w:rsidRPr="005246F1">
        <w:t>15.3, B of ABq, ArC</w:t>
      </w:r>
      <w:r w:rsidR="00DB2860" w:rsidRPr="005246F1">
        <w:rPr>
          <w:iCs/>
        </w:rPr>
        <w:t>H</w:t>
      </w:r>
      <w:r w:rsidR="00DB2860" w:rsidRPr="005246F1">
        <w:rPr>
          <w:vertAlign w:val="subscript"/>
        </w:rPr>
        <w:t>2</w:t>
      </w:r>
      <w:r w:rsidR="00DB2860" w:rsidRPr="005246F1">
        <w:t xml:space="preserve">), 7.36 (1H, d, </w:t>
      </w:r>
      <w:r w:rsidR="00DB2860" w:rsidRPr="005246F1">
        <w:rPr>
          <w:i/>
          <w:iCs/>
        </w:rPr>
        <w:t xml:space="preserve">J </w:t>
      </w:r>
      <w:r w:rsidR="00DB2860" w:rsidRPr="005246F1">
        <w:t xml:space="preserve">7.6, 1 x </w:t>
      </w:r>
      <w:r w:rsidR="001C69C8" w:rsidRPr="005246F1">
        <w:t>Aromatic CH)</w:t>
      </w:r>
      <w:r w:rsidR="00DB2860" w:rsidRPr="005246F1">
        <w:t xml:space="preserve">, 7.46-7.53 (1H, m, 1 x </w:t>
      </w:r>
      <w:r w:rsidR="001C69C8" w:rsidRPr="005246F1">
        <w:t>Aromatic CH)</w:t>
      </w:r>
      <w:r w:rsidR="00DB2860" w:rsidRPr="005246F1">
        <w:t xml:space="preserve">, 7.61-7.67 (1H, m, 1 x </w:t>
      </w:r>
      <w:r w:rsidR="001C69C8" w:rsidRPr="005246F1">
        <w:t>Aromatic CH)</w:t>
      </w:r>
      <w:r w:rsidR="00DB2860" w:rsidRPr="005246F1">
        <w:t xml:space="preserve">, 8.13 (1H, d, </w:t>
      </w:r>
      <w:r w:rsidR="00DB2860" w:rsidRPr="005246F1">
        <w:rPr>
          <w:i/>
          <w:iCs/>
        </w:rPr>
        <w:t xml:space="preserve">J </w:t>
      </w:r>
      <w:r w:rsidR="00DB2860" w:rsidRPr="005246F1">
        <w:t xml:space="preserve">7.9, 1 x </w:t>
      </w:r>
      <w:r w:rsidR="001C69C8" w:rsidRPr="005246F1">
        <w:t>Aromatic CH)</w:t>
      </w:r>
      <w:r w:rsidR="00DB2860" w:rsidRPr="005246F1">
        <w:t xml:space="preserve">; </w:t>
      </w:r>
      <w:r w:rsidR="00DB2860" w:rsidRPr="005246F1">
        <w:rPr>
          <w:rFonts w:cstheme="minorHAnsi"/>
        </w:rPr>
        <w:t>δ</w:t>
      </w:r>
      <w:r w:rsidR="00DB2860" w:rsidRPr="005246F1">
        <w:rPr>
          <w:vertAlign w:val="subscript"/>
        </w:rPr>
        <w:t>C</w:t>
      </w:r>
      <w:r w:rsidR="00DB2860" w:rsidRPr="005246F1">
        <w:t xml:space="preserve"> (</w:t>
      </w:r>
      <w:r w:rsidR="003C7FCD" w:rsidRPr="005246F1">
        <w:t>100</w:t>
      </w:r>
      <w:r w:rsidR="00DB2860" w:rsidRPr="005246F1">
        <w:t xml:space="preserve"> MHz) 52.4 (</w:t>
      </w:r>
      <w:r w:rsidR="00DB2860" w:rsidRPr="005246F1">
        <w:rPr>
          <w:iCs/>
        </w:rPr>
        <w:t>C</w:t>
      </w:r>
      <w:r w:rsidR="00DB2860" w:rsidRPr="005246F1">
        <w:t>H</w:t>
      </w:r>
      <w:r w:rsidR="00DB2860" w:rsidRPr="005246F1">
        <w:rPr>
          <w:vertAlign w:val="subscript"/>
        </w:rPr>
        <w:t>2</w:t>
      </w:r>
      <w:r w:rsidR="00DB2860" w:rsidRPr="005246F1">
        <w:t>), 59.0 (</w:t>
      </w:r>
      <w:r w:rsidR="00DB2860" w:rsidRPr="005246F1">
        <w:rPr>
          <w:iCs/>
        </w:rPr>
        <w:t>C</w:t>
      </w:r>
      <w:r w:rsidR="00DB2860" w:rsidRPr="005246F1">
        <w:t>H</w:t>
      </w:r>
      <w:r w:rsidR="00DB2860" w:rsidRPr="005246F1">
        <w:rPr>
          <w:vertAlign w:val="subscript"/>
        </w:rPr>
        <w:t>2</w:t>
      </w:r>
      <w:r w:rsidR="00DB2860" w:rsidRPr="005246F1">
        <w:t xml:space="preserve">), 128.3, 129.2, 131.1 (3 × </w:t>
      </w:r>
      <w:r w:rsidR="001C69C8" w:rsidRPr="005246F1">
        <w:t>Aromatic CH)</w:t>
      </w:r>
      <w:r w:rsidR="00DB2860" w:rsidRPr="005246F1">
        <w:t xml:space="preserve">, 131.4, 131.6 (2 x </w:t>
      </w:r>
      <w:r w:rsidR="001C69C8" w:rsidRPr="005246F1">
        <w:t xml:space="preserve">Aromatic </w:t>
      </w:r>
      <w:r w:rsidR="00E34974" w:rsidRPr="005246F1">
        <w:t>Cq</w:t>
      </w:r>
      <w:r w:rsidR="001C69C8" w:rsidRPr="005246F1">
        <w:t>)</w:t>
      </w:r>
      <w:r w:rsidR="00DB2860" w:rsidRPr="005246F1">
        <w:t xml:space="preserve">, 135.4 (1 x </w:t>
      </w:r>
      <w:r w:rsidR="001C69C8" w:rsidRPr="005246F1">
        <w:t>Aromatic CH)</w:t>
      </w:r>
      <w:r w:rsidR="00DB2860" w:rsidRPr="005246F1">
        <w:t xml:space="preserve">, 187.9 </w:t>
      </w:r>
      <w:r w:rsidR="00365F67" w:rsidRPr="005246F1">
        <w:t>(Cq, C=O)</w:t>
      </w:r>
      <w:r w:rsidR="00DB2860" w:rsidRPr="005246F1">
        <w:t>. Spectral charac</w:t>
      </w:r>
      <w:r w:rsidR="00F020B7" w:rsidRPr="005246F1">
        <w:t>t</w:t>
      </w:r>
      <w:r w:rsidR="00DB2860" w:rsidRPr="005246F1">
        <w:t>eristics are in agreement with thos</w:t>
      </w:r>
      <w:r w:rsidR="000A6F36" w:rsidRPr="005246F1">
        <w:t>e previously reported in the literature</w:t>
      </w:r>
      <w:r w:rsidR="00DB2860" w:rsidRPr="005246F1">
        <w:t xml:space="preserve">. </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r w:rsidR="000A6F36" w:rsidRPr="005246F1">
        <w:rPr>
          <w:vertAlign w:val="superscript"/>
        </w:rPr>
        <w:t>,</w:t>
      </w:r>
      <w:r w:rsidR="000A6F36" w:rsidRPr="005246F1">
        <w:rPr>
          <w:sz w:val="20"/>
          <w:szCs w:val="24"/>
        </w:rPr>
        <w:t xml:space="preserve"> </w:t>
      </w:r>
      <w:r w:rsidR="000A6F36" w:rsidRPr="005246F1">
        <w:rPr>
          <w:sz w:val="20"/>
          <w:szCs w:val="24"/>
        </w:rPr>
        <w:fldChar w:fldCharType="begin" w:fldLock="1"/>
      </w:r>
      <w:r w:rsidR="00F04266">
        <w:rPr>
          <w:sz w:val="20"/>
          <w:szCs w:val="24"/>
        </w:rPr>
        <w:instrText xml:space="preserve"> ADDIN EN.CITE &lt;EndNote&gt;&lt;Cite&gt;&lt;Author&gt;Matsumoto&lt;/Author&gt;&lt;Year&gt;2008&lt;/Year&gt;&lt;RecNum&gt;437&lt;/RecNum&gt;&lt;DisplayText&gt;&lt;style face="superscript"&gt;174&lt;/style&gt;&lt;/DisplayText&gt;&lt;record&gt;&lt;rec-number&gt;437&lt;/rec-number&gt;&lt;foreign-keys&gt;&lt;key app="EN" db-id="9rw5swv9qxp9fpe5zxqxpv045er252pfzxds" timestamp="1474887528"&gt;437&lt;/key&gt;&lt;/foreign-keys&gt;&lt;ref-type name="Journal Article"&gt;17&lt;/ref-type&gt;&lt;contributors&gt;&lt;authors&gt;&lt;author&gt;Matsumoto, Kazuhiro&lt;/author&gt;&lt;author&gt;Yamaguchi, Tetsufumi&lt;/author&gt;&lt;author&gt;Katsuki, Tsutomu&lt;/author&gt;&lt;/authors&gt;&lt;/contributors&gt;&lt;titles&gt;&lt;title&gt;Asymmetric oxidation of cyclic sulfides catalyzed by an aluminum(salalen) complex as the catalyst&lt;/title&gt;&lt;secondary-title&gt;Heterocycles&lt;/secondary-title&gt;&lt;/titles&gt;&lt;pages&gt;191-196&lt;/pages&gt;&lt;volume&gt;76&lt;/volume&gt;&lt;number&gt;1&lt;/number&gt;&lt;keywords&gt;&lt;keyword&gt;cyclic sulfide asym oxidn peroxide aluminum salalen complex catalyst&lt;/keyword&gt;&lt;keyword&gt;sulfoxide prepn&lt;/keyword&gt;&lt;/keywords&gt;&lt;dates&gt;&lt;year&gt;2008&lt;/year&gt;&lt;pub-dates&gt;&lt;date&gt;//&lt;/date&gt;&lt;/pub-dates&gt;&lt;/dates&gt;&lt;publisher&gt;Japan Institute of Heterocyclic Chemistry&lt;/publisher&gt;&lt;isbn&gt;0385-5414&lt;/isbn&gt;&lt;urls&gt;&lt;/urls&gt;&lt;/record&gt;&lt;/Cite&gt;&lt;/EndNote&gt;</w:instrText>
      </w:r>
      <w:r w:rsidR="000A6F36" w:rsidRPr="005246F1">
        <w:rPr>
          <w:sz w:val="20"/>
          <w:szCs w:val="24"/>
        </w:rPr>
        <w:fldChar w:fldCharType="separate"/>
      </w:r>
      <w:r w:rsidR="00F04266" w:rsidRPr="00F04266">
        <w:rPr>
          <w:noProof/>
          <w:sz w:val="20"/>
          <w:szCs w:val="24"/>
          <w:vertAlign w:val="superscript"/>
        </w:rPr>
        <w:t>174</w:t>
      </w:r>
      <w:r w:rsidR="000A6F36" w:rsidRPr="005246F1">
        <w:rPr>
          <w:sz w:val="20"/>
          <w:szCs w:val="24"/>
        </w:rPr>
        <w:fldChar w:fldCharType="end"/>
      </w:r>
    </w:p>
    <w:p w14:paraId="6B08AA45" w14:textId="0C751923" w:rsidR="00DB2860" w:rsidRPr="005246F1" w:rsidRDefault="00DB2860" w:rsidP="00DB2860">
      <w:pPr>
        <w:spacing w:after="100" w:afterAutospacing="1" w:line="360" w:lineRule="auto"/>
        <w:jc w:val="both"/>
      </w:pPr>
      <w:bookmarkStart w:id="588" w:name="_Toc342573440"/>
      <w:r w:rsidRPr="005246F1">
        <w:rPr>
          <w:b/>
        </w:rPr>
        <w:t xml:space="preserve">8-Methylisothiochroman-4-one </w:t>
      </w:r>
      <w:r w:rsidRPr="005246F1">
        <w:rPr>
          <w:b/>
          <w:i/>
        </w:rPr>
        <w:t>S</w:t>
      </w:r>
      <w:r w:rsidRPr="005246F1">
        <w:rPr>
          <w:b/>
        </w:rPr>
        <w:t>-oxide</w:t>
      </w:r>
      <w:bookmarkEnd w:id="588"/>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Pr="005246F1">
        <w:rPr>
          <w:b/>
        </w:rPr>
        <w:fldChar w:fldCharType="separate"/>
      </w:r>
      <w:r w:rsidR="002F45E7" w:rsidRPr="005246F1">
        <w:rPr>
          <w:b/>
          <w:noProof/>
        </w:rPr>
        <w:t>66</w:t>
      </w:r>
      <w:r w:rsidRPr="005246F1">
        <w:rPr>
          <w:b/>
        </w:rPr>
        <w:fldChar w:fldCharType="end"/>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467907F6" w14:textId="7CF6EEC9" w:rsidR="00DB2860" w:rsidRPr="005246F1" w:rsidRDefault="00075764" w:rsidP="00DB2860">
      <w:pPr>
        <w:spacing w:after="100" w:afterAutospacing="1" w:line="360" w:lineRule="auto"/>
        <w:jc w:val="both"/>
        <w:rPr>
          <w:rFonts w:cs="Times New Roman"/>
          <w:vertAlign w:val="subscript"/>
        </w:rPr>
      </w:pPr>
      <w:r>
        <w:rPr>
          <w:noProof/>
        </w:rPr>
        <w:object w:dxaOrig="0" w:dyaOrig="0" w14:anchorId="485E8953">
          <v:shape id="_x0000_s6874" type="#_x0000_t75" style="position:absolute;left:0;text-align:left;margin-left:0;margin-top:1.95pt;width:73pt;height:67.6pt;z-index:251784192">
            <v:imagedata r:id="rId889" o:title=""/>
            <w10:wrap type="square"/>
          </v:shape>
          <o:OLEObject Type="Embed" ProgID="ChemDraw.Document.6.0" ShapeID="_x0000_s6874" DrawAspect="Content" ObjectID="_1596898336" r:id="rId890"/>
        </w:object>
      </w:r>
      <w:r w:rsidR="00DB2860" w:rsidRPr="005246F1">
        <w:t>Oxone</w:t>
      </w:r>
      <w:r w:rsidR="00DB2860" w:rsidRPr="005246F1">
        <w:rPr>
          <w:vertAlign w:val="superscript"/>
        </w:rPr>
        <w:t>®</w:t>
      </w:r>
      <w:r w:rsidR="00DB2860" w:rsidRPr="005246F1">
        <w:t xml:space="preserve"> (2.42 g, 3.93 mmol, 0.5 eq) in water (25 mL) was added dropwise to a stirring solution of 8-methylisothiochroman-4-one </w:t>
      </w:r>
      <w:r w:rsidR="00DB2860" w:rsidRPr="005246F1">
        <w:fldChar w:fldCharType="begin" w:fldLock="1"/>
      </w:r>
      <w:r w:rsidR="002F45E7" w:rsidRPr="005246F1">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00DB2860" w:rsidRPr="005246F1">
        <w:fldChar w:fldCharType="separate"/>
      </w:r>
      <w:r w:rsidR="001E3E15" w:rsidRPr="005246F1">
        <w:rPr>
          <w:b/>
          <w:noProof/>
        </w:rPr>
        <w:t>22</w:t>
      </w:r>
      <w:r w:rsidR="00DB2860" w:rsidRPr="005246F1">
        <w:fldChar w:fldCharType="end"/>
      </w:r>
      <w:r w:rsidR="00DB2860" w:rsidRPr="005246F1">
        <w:rPr>
          <w:b/>
        </w:rPr>
        <w:t xml:space="preserve"> </w:t>
      </w:r>
      <w:r w:rsidR="00DB2860" w:rsidRPr="005246F1">
        <w:t>(1.40 g, 7.87 mmol) in acetone (50 mL) at 0 °C. The mixture was allowed to slowly reach room temperature while stirring over 2 h 20 min when TLC analysis (100% ethyl acetate) showed all starting material was consumed. Water (10 mL) was then added to the flask to dissolve the inorganic salts. The resulting solution was extracted with dichloromethane (2 × 20 mL) and the combined organic layers washed with water (10 mL), brine (10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give the crude product as a yellow crystalline product. Purification by flash chromatography on silica gel using ethyl acetate (100%) as eluent gave pure 8-methylisothiochroman-4-one </w:t>
      </w:r>
      <w:r w:rsidR="00DB2860" w:rsidRPr="005246F1">
        <w:rPr>
          <w:i/>
        </w:rPr>
        <w:t>S</w:t>
      </w:r>
      <w:r w:rsidR="00DB2860" w:rsidRPr="005246F1">
        <w:t xml:space="preserve">-oxide </w:t>
      </w:r>
      <w:r w:rsidR="00DB2860"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B2860" w:rsidRPr="005246F1">
        <w:rPr>
          <w:b/>
        </w:rPr>
        <w:fldChar w:fldCharType="separate"/>
      </w:r>
      <w:r w:rsidR="002F45E7" w:rsidRPr="005246F1">
        <w:rPr>
          <w:b/>
          <w:noProof/>
        </w:rPr>
        <w:t>66</w:t>
      </w:r>
      <w:r w:rsidR="00DB2860" w:rsidRPr="005246F1">
        <w:rPr>
          <w:b/>
        </w:rPr>
        <w:fldChar w:fldCharType="end"/>
      </w:r>
      <w:r w:rsidR="00DB2860" w:rsidRPr="005246F1">
        <w:rPr>
          <w:b/>
        </w:rPr>
        <w:t xml:space="preserve"> </w:t>
      </w:r>
      <w:r w:rsidR="00DB2860" w:rsidRPr="005246F1">
        <w:t>as a white crystalline solid (0.945 g, 61%). Found</w:t>
      </w:r>
      <w:r w:rsidR="00DB2860" w:rsidRPr="005246F1">
        <w:rPr>
          <w:rFonts w:cs="Times New Roman"/>
        </w:rPr>
        <w:t xml:space="preserve"> C, 61.36; H 5.71, C</w:t>
      </w:r>
      <w:r w:rsidR="00DB2860" w:rsidRPr="005246F1">
        <w:rPr>
          <w:rFonts w:cs="Times New Roman"/>
          <w:vertAlign w:val="subscript"/>
        </w:rPr>
        <w:t>10</w:t>
      </w:r>
      <w:r w:rsidR="00DB2860" w:rsidRPr="005246F1">
        <w:rPr>
          <w:rFonts w:cs="Times New Roman"/>
        </w:rPr>
        <w:t>H</w:t>
      </w:r>
      <w:r w:rsidR="00DB2860" w:rsidRPr="005246F1">
        <w:rPr>
          <w:rFonts w:cs="Times New Roman"/>
          <w:vertAlign w:val="subscript"/>
        </w:rPr>
        <w:t>10</w:t>
      </w:r>
      <w:r w:rsidR="00DB2860" w:rsidRPr="005246F1">
        <w:rPr>
          <w:rFonts w:cs="Times New Roman"/>
        </w:rPr>
        <w:t>O</w:t>
      </w:r>
      <w:r w:rsidR="00DB2860" w:rsidRPr="005246F1">
        <w:rPr>
          <w:rFonts w:cs="Times New Roman"/>
          <w:vertAlign w:val="subscript"/>
        </w:rPr>
        <w:t>2</w:t>
      </w:r>
      <w:r w:rsidR="00DB2860" w:rsidRPr="005246F1">
        <w:rPr>
          <w:rFonts w:cs="Times New Roman"/>
        </w:rPr>
        <w:t>S requires C, 61.83; H 5.19;</w:t>
      </w:r>
      <w:r w:rsidR="00DB2860" w:rsidRPr="005246F1">
        <w:t xml:space="preserve"> R</w:t>
      </w:r>
      <w:r w:rsidR="00DB2860" w:rsidRPr="005246F1">
        <w:rPr>
          <w:vertAlign w:val="subscript"/>
        </w:rPr>
        <w:t xml:space="preserve">f </w:t>
      </w:r>
      <w:r w:rsidR="00DB2860" w:rsidRPr="005246F1">
        <w:t>0.37 using 100% ethyl acetate as eluent;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1680, 1047; δ</w:t>
      </w:r>
      <w:r w:rsidR="00DB2860" w:rsidRPr="005246F1">
        <w:rPr>
          <w:vertAlign w:val="subscript"/>
        </w:rPr>
        <w:t>H</w:t>
      </w:r>
      <w:r w:rsidR="003C7FCD" w:rsidRPr="005246F1">
        <w:t xml:space="preserve"> (400 MHz</w:t>
      </w:r>
      <w:r w:rsidR="00DB2860" w:rsidRPr="005246F1">
        <w:t>) 2.42 (3H, s, CH</w:t>
      </w:r>
      <w:r w:rsidR="00DB2860" w:rsidRPr="005246F1">
        <w:rPr>
          <w:vertAlign w:val="subscript"/>
        </w:rPr>
        <w:t>3</w:t>
      </w:r>
      <w:r w:rsidR="00DB2860" w:rsidRPr="005246F1">
        <w:t xml:space="preserve">), 3.96 (1H, d, </w:t>
      </w:r>
      <w:r w:rsidR="00DB2860" w:rsidRPr="005246F1">
        <w:rPr>
          <w:i/>
        </w:rPr>
        <w:t>J</w:t>
      </w:r>
      <w:r w:rsidR="00DB2860" w:rsidRPr="005246F1">
        <w:t xml:space="preserve"> 14.7, A of AB</w:t>
      </w:r>
      <w:r w:rsidR="00DB2860" w:rsidRPr="005246F1">
        <w:rPr>
          <w:vertAlign w:val="subscript"/>
        </w:rPr>
        <w:t>q</w:t>
      </w:r>
      <w:r w:rsidR="00DB2860" w:rsidRPr="005246F1">
        <w:t>, CH</w:t>
      </w:r>
      <w:r w:rsidR="00DB2860" w:rsidRPr="005246F1">
        <w:rPr>
          <w:vertAlign w:val="subscript"/>
        </w:rPr>
        <w:t>2</w:t>
      </w:r>
      <w:r w:rsidR="00DB2860" w:rsidRPr="005246F1">
        <w:t xml:space="preserve">), 4.02 (1H, d, </w:t>
      </w:r>
      <w:r w:rsidR="00DB2860" w:rsidRPr="005246F1">
        <w:rPr>
          <w:i/>
        </w:rPr>
        <w:t>J</w:t>
      </w:r>
      <w:r w:rsidR="00DB2860" w:rsidRPr="005246F1">
        <w:t xml:space="preserve"> 14.7, B of AB</w:t>
      </w:r>
      <w:r w:rsidR="00DB2860" w:rsidRPr="005246F1">
        <w:rPr>
          <w:vertAlign w:val="subscript"/>
        </w:rPr>
        <w:t>q</w:t>
      </w:r>
      <w:r w:rsidR="00DB2860" w:rsidRPr="005246F1">
        <w:t>, CH</w:t>
      </w:r>
      <w:r w:rsidR="00DB2860" w:rsidRPr="005246F1">
        <w:rPr>
          <w:vertAlign w:val="subscript"/>
        </w:rPr>
        <w:t>2</w:t>
      </w:r>
      <w:r w:rsidR="00DB2860" w:rsidRPr="005246F1">
        <w:t xml:space="preserve">), 4.23 (1H, d, </w:t>
      </w:r>
      <w:r w:rsidR="00DB2860" w:rsidRPr="005246F1">
        <w:rPr>
          <w:i/>
        </w:rPr>
        <w:t>J</w:t>
      </w:r>
      <w:r w:rsidR="00DB2860" w:rsidRPr="005246F1">
        <w:t xml:space="preserve"> 16.0, A of AB</w:t>
      </w:r>
      <w:r w:rsidR="00DB2860" w:rsidRPr="005246F1">
        <w:rPr>
          <w:vertAlign w:val="subscript"/>
        </w:rPr>
        <w:t>q</w:t>
      </w:r>
      <w:r w:rsidR="00DB2860" w:rsidRPr="005246F1">
        <w:t>, ArCH</w:t>
      </w:r>
      <w:r w:rsidR="00DB2860" w:rsidRPr="005246F1">
        <w:rPr>
          <w:vertAlign w:val="subscript"/>
        </w:rPr>
        <w:t>2</w:t>
      </w:r>
      <w:r w:rsidR="00DB2860" w:rsidRPr="005246F1">
        <w:t xml:space="preserve">), 4.30 (1H, d, </w:t>
      </w:r>
      <w:r w:rsidR="00DB2860" w:rsidRPr="005246F1">
        <w:rPr>
          <w:i/>
        </w:rPr>
        <w:t>J</w:t>
      </w:r>
      <w:r w:rsidR="00DB2860" w:rsidRPr="005246F1">
        <w:t xml:space="preserve"> 16.0, B of AB</w:t>
      </w:r>
      <w:r w:rsidR="00DB2860" w:rsidRPr="005246F1">
        <w:rPr>
          <w:vertAlign w:val="subscript"/>
        </w:rPr>
        <w:t>q</w:t>
      </w:r>
      <w:r w:rsidR="00DB2860" w:rsidRPr="005246F1">
        <w:t>, ArCH</w:t>
      </w:r>
      <w:r w:rsidR="00DB2860" w:rsidRPr="005246F1">
        <w:rPr>
          <w:vertAlign w:val="subscript"/>
        </w:rPr>
        <w:t>2</w:t>
      </w:r>
      <w:r w:rsidR="00DB2860" w:rsidRPr="005246F1">
        <w:t xml:space="preserve">), 7.33-7.39 (1H, m, 1 x </w:t>
      </w:r>
      <w:r w:rsidR="009C7B05" w:rsidRPr="005246F1">
        <w:t>Aromatic CH)</w:t>
      </w:r>
      <w:r w:rsidR="00DB2860" w:rsidRPr="005246F1">
        <w:t xml:space="preserve">, 7.52 (1H, d, </w:t>
      </w:r>
      <w:r w:rsidR="00DB2860" w:rsidRPr="005246F1">
        <w:rPr>
          <w:i/>
        </w:rPr>
        <w:t>J</w:t>
      </w:r>
      <w:r w:rsidR="00DB2860" w:rsidRPr="005246F1">
        <w:t xml:space="preserve"> 18.2, 1 x </w:t>
      </w:r>
      <w:r w:rsidR="009C7B05" w:rsidRPr="005246F1">
        <w:t xml:space="preserve">Aromatic </w:t>
      </w:r>
      <w:r w:rsidR="009C7B05" w:rsidRPr="005246F1">
        <w:lastRenderedPageBreak/>
        <w:t>CH)</w:t>
      </w:r>
      <w:r w:rsidR="00DB2860" w:rsidRPr="005246F1">
        <w:t xml:space="preserve">, 7.98 (1H, d, </w:t>
      </w:r>
      <w:r w:rsidR="00DB2860" w:rsidRPr="005246F1">
        <w:rPr>
          <w:i/>
        </w:rPr>
        <w:t>J</w:t>
      </w:r>
      <w:r w:rsidR="00DB2860" w:rsidRPr="005246F1">
        <w:t xml:space="preserve"> 18.2, 1 x </w:t>
      </w:r>
      <w:r w:rsidR="009C7B05" w:rsidRPr="005246F1">
        <w:t>Aromatic CH)</w:t>
      </w:r>
      <w:r w:rsidR="00DB2860" w:rsidRPr="005246F1">
        <w:t>; δ</w:t>
      </w:r>
      <w:r w:rsidR="00DB2860" w:rsidRPr="005246F1">
        <w:rPr>
          <w:vertAlign w:val="subscript"/>
        </w:rPr>
        <w:t>C</w:t>
      </w:r>
      <w:r w:rsidR="003C7FCD" w:rsidRPr="005246F1">
        <w:t xml:space="preserve"> (75.5 MHz</w:t>
      </w:r>
      <w:r w:rsidR="00DB2860" w:rsidRPr="005246F1">
        <w:t>) 20.0 (CH</w:t>
      </w:r>
      <w:r w:rsidR="00DB2860" w:rsidRPr="005246F1">
        <w:rPr>
          <w:vertAlign w:val="subscript"/>
        </w:rPr>
        <w:t>3</w:t>
      </w:r>
      <w:r w:rsidR="00DB2860" w:rsidRPr="005246F1">
        <w:t>), 48.5 (CH</w:t>
      </w:r>
      <w:r w:rsidR="00DB2860" w:rsidRPr="005246F1">
        <w:rPr>
          <w:vertAlign w:val="subscript"/>
        </w:rPr>
        <w:t>2</w:t>
      </w:r>
      <w:r w:rsidR="00DB2860" w:rsidRPr="005246F1">
        <w:t>), 58.3 (CH</w:t>
      </w:r>
      <w:r w:rsidR="00DB2860" w:rsidRPr="005246F1">
        <w:rPr>
          <w:vertAlign w:val="subscript"/>
        </w:rPr>
        <w:t>2</w:t>
      </w:r>
      <w:r w:rsidR="00DB2860" w:rsidRPr="005246F1">
        <w:t xml:space="preserve">), 126.2 (1 x </w:t>
      </w:r>
      <w:r w:rsidR="001C69C8" w:rsidRPr="005246F1">
        <w:t>Aromatic CH)</w:t>
      </w:r>
      <w:r w:rsidR="00DB2860" w:rsidRPr="005246F1">
        <w:t xml:space="preserve">, 128.4 (1 x </w:t>
      </w:r>
      <w:r w:rsidR="001C69C8" w:rsidRPr="005246F1">
        <w:t>Aromatic CH)</w:t>
      </w:r>
      <w:r w:rsidR="00DB2860" w:rsidRPr="005246F1">
        <w:t xml:space="preserve">, 129.9 (1 x </w:t>
      </w:r>
      <w:r w:rsidR="001C69C8" w:rsidRPr="005246F1">
        <w:t xml:space="preserve">Aromatic </w:t>
      </w:r>
      <w:r w:rsidR="00E34974" w:rsidRPr="005246F1">
        <w:t>Cq</w:t>
      </w:r>
      <w:r w:rsidR="001C69C8" w:rsidRPr="005246F1">
        <w:t>)</w:t>
      </w:r>
      <w:r w:rsidR="00DB2860" w:rsidRPr="005246F1">
        <w:t xml:space="preserve">, 131.8 (1 x </w:t>
      </w:r>
      <w:r w:rsidR="001C69C8" w:rsidRPr="005246F1">
        <w:t xml:space="preserve">Aromatic </w:t>
      </w:r>
      <w:r w:rsidR="00E34974" w:rsidRPr="005246F1">
        <w:t>Cq</w:t>
      </w:r>
      <w:r w:rsidR="001C69C8" w:rsidRPr="005246F1">
        <w:t>)</w:t>
      </w:r>
      <w:r w:rsidR="00DB2860" w:rsidRPr="005246F1">
        <w:t xml:space="preserve">, 137.1 (1 x </w:t>
      </w:r>
      <w:r w:rsidR="001C69C8" w:rsidRPr="005246F1">
        <w:t>Aromatic CH)</w:t>
      </w:r>
      <w:r w:rsidR="00DB2860" w:rsidRPr="005246F1">
        <w:t xml:space="preserve">, 138.1 (1 x </w:t>
      </w:r>
      <w:r w:rsidR="001C69C8" w:rsidRPr="005246F1">
        <w:t xml:space="preserve">Aromatic </w:t>
      </w:r>
      <w:r w:rsidR="00E34974" w:rsidRPr="005246F1">
        <w:t>Cq</w:t>
      </w:r>
      <w:r w:rsidR="001C69C8" w:rsidRPr="005246F1">
        <w:t>)</w:t>
      </w:r>
      <w:r w:rsidR="00DB2860" w:rsidRPr="005246F1">
        <w:t xml:space="preserve">, 188.5 </w:t>
      </w:r>
      <w:r w:rsidR="00365F67" w:rsidRPr="005246F1">
        <w:t>(Cq, C=O)</w:t>
      </w:r>
      <w:r w:rsidR="00DB2860" w:rsidRPr="005246F1">
        <w:t>. Spectral charac</w:t>
      </w:r>
      <w:r w:rsidR="00F020B7" w:rsidRPr="005246F1">
        <w:t>t</w:t>
      </w:r>
      <w:r w:rsidR="00DB2860" w:rsidRPr="005246F1">
        <w:t xml:space="preserve">eristics are in agreement with those previously reported by Buckley. </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2C333B9D" w14:textId="614D72DE" w:rsidR="00DB2860" w:rsidRPr="005246F1" w:rsidRDefault="00075764" w:rsidP="00DB2860">
      <w:pPr>
        <w:spacing w:after="100" w:afterAutospacing="1" w:line="360" w:lineRule="auto"/>
        <w:jc w:val="both"/>
      </w:pPr>
      <w:r>
        <w:rPr>
          <w:noProof/>
        </w:rPr>
        <w:object w:dxaOrig="0" w:dyaOrig="0" w14:anchorId="6DC7039A">
          <v:shape id="_x0000_s6898" type="#_x0000_t75" style="position:absolute;left:0;text-align:left;margin-left:0;margin-top:0;width:108.75pt;height:51.75pt;z-index:251808768;mso-position-horizontal:left">
            <v:imagedata r:id="rId891" o:title=""/>
            <w10:wrap type="square"/>
          </v:shape>
          <o:OLEObject Type="Embed" ProgID="ChemDraw.Document.6.0" ShapeID="_x0000_s6898" DrawAspect="Content" ObjectID="_1596898337" r:id="rId892"/>
        </w:object>
      </w:r>
      <w:r w:rsidR="00DB2860" w:rsidRPr="005246F1">
        <w:t xml:space="preserve">Additionally, when the reaction was carried out on an impure sample of the β-keto sulfide </w:t>
      </w:r>
      <w:r w:rsidR="00DB2860" w:rsidRPr="005246F1">
        <w:fldChar w:fldCharType="begin" w:fldLock="1"/>
      </w:r>
      <w:r w:rsidR="002F45E7" w:rsidRPr="005246F1">
        <w:instrText>ADDIN CSL_CITATION { "citationItems" : [ { "id" : "ITEM-1", "itemData" : { "id" : "ITEM-1", "issued" : { "date-parts" : [ [ "0" ] ] }, "title" : "2 me sulfide", "type" : "article-journal" }, "uris" : [ "http://www.mendeley.com/documents/?uuid=f3056e98-3820-45eb-a9aa-077eff73da5c" ] } ], "mendeley" : { "formattedCitation" : "&lt;span style=\"baseline\"&gt;&lt;b&gt;22&lt;/b&gt;&lt;/span&gt;", "plainTextFormattedCitation" : "22", "previouslyFormattedCitation" : "&lt;span style=\"baseline\"&gt;&lt;b&gt;22&lt;/b&gt;&lt;/span&gt;" }, "properties" : { "noteIndex" : 0 }, "schema" : "https://github.com/citation-style-language/schema/raw/master/csl-citation.json" }</w:instrText>
      </w:r>
      <w:r w:rsidR="00DB2860" w:rsidRPr="005246F1">
        <w:fldChar w:fldCharType="separate"/>
      </w:r>
      <w:r w:rsidR="001E3E15" w:rsidRPr="005246F1">
        <w:rPr>
          <w:b/>
          <w:noProof/>
        </w:rPr>
        <w:t>22</w:t>
      </w:r>
      <w:r w:rsidR="00DB2860" w:rsidRPr="005246F1">
        <w:fldChar w:fldCharType="end"/>
      </w:r>
      <w:r w:rsidR="00DB2860" w:rsidRPr="005246F1">
        <w:t xml:space="preserve"> and purified by column chromatography on silica gel</w:t>
      </w:r>
      <w:r w:rsidR="00692F6E" w:rsidRPr="005246F1">
        <w:t xml:space="preserve"> using gradient </w:t>
      </w:r>
      <w:r w:rsidR="00E90718" w:rsidRPr="005246F1">
        <w:t>hexane-ethyl</w:t>
      </w:r>
      <w:r w:rsidR="00A677BE" w:rsidRPr="005246F1">
        <w:t xml:space="preserve"> acetate as eluent (50 : 50 increasing to</w:t>
      </w:r>
      <w:r w:rsidR="00DB2860" w:rsidRPr="005246F1">
        <w:t xml:space="preserve"> 0 : 100) the sulfoxide </w:t>
      </w:r>
      <w:r w:rsidR="00DB2860" w:rsidRPr="005246F1">
        <w:fldChar w:fldCharType="begin" w:fldLock="1"/>
      </w:r>
      <w:r w:rsidR="00582BE6" w:rsidRPr="005246F1">
        <w:instrText>ADDIN CSL_CITATION { "citationItems" : [ { "id" : "ITEM-1", "itemData" : { "id" : "ITEM-1", "issued" : { "date-parts" : [ [ "0" ] ] }, "title" : "acyclic sulfoxide", "type" : "article-journal" }, "uris" : [ "http://www.mendeley.com/documents/?uuid=e702ccaf-955a-4f3a-b82b-bc42e30c0048" ] } ], "mendeley" : { "formattedCitation" : "&lt;span style=\"baseline\"&gt;&lt;b&gt;69&lt;/b&gt;&lt;/span&gt;", "plainTextFormattedCitation" : "69", "previouslyFormattedCitation" : "&lt;span style=\"baseline\"&gt;&lt;b&gt;69&lt;/b&gt;&lt;/span&gt;" }, "properties" : { "noteIndex" : 0 }, "schema" : "https://github.com/citation-style-language/schema/raw/master/csl-citation.json" }</w:instrText>
      </w:r>
      <w:r w:rsidR="00DB2860" w:rsidRPr="005246F1">
        <w:fldChar w:fldCharType="separate"/>
      </w:r>
      <w:r w:rsidR="002F45E7" w:rsidRPr="005246F1">
        <w:rPr>
          <w:b/>
          <w:noProof/>
        </w:rPr>
        <w:t>69</w:t>
      </w:r>
      <w:r w:rsidR="00DB2860" w:rsidRPr="005246F1">
        <w:fldChar w:fldCharType="end"/>
      </w:r>
      <w:r w:rsidR="00DB2860" w:rsidRPr="005246F1">
        <w:t xml:space="preserve"> eluted</w:t>
      </w:r>
      <w:r w:rsidR="00692F6E" w:rsidRPr="005246F1">
        <w:t xml:space="preserve"> as a colorless oil, </w:t>
      </w:r>
      <w:r w:rsidR="006E2D97" w:rsidRPr="005246F1">
        <w:t xml:space="preserve">before the cyclised </w:t>
      </w:r>
      <w:r w:rsidR="006E2D97" w:rsidRPr="005246F1">
        <w:rPr>
          <w:rFonts w:cstheme="minorHAnsi"/>
        </w:rPr>
        <w:t>β</w:t>
      </w:r>
      <w:r w:rsidR="00DB2860" w:rsidRPr="005246F1">
        <w:t xml:space="preserve">-keto sulfoxide </w:t>
      </w:r>
      <w:r w:rsidR="00DB2860"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B2860" w:rsidRPr="005246F1">
        <w:rPr>
          <w:b/>
        </w:rPr>
        <w:fldChar w:fldCharType="separate"/>
      </w:r>
      <w:r w:rsidR="002F45E7" w:rsidRPr="005246F1">
        <w:rPr>
          <w:b/>
          <w:noProof/>
        </w:rPr>
        <w:t>66</w:t>
      </w:r>
      <w:r w:rsidR="00DB2860" w:rsidRPr="005246F1">
        <w:rPr>
          <w:b/>
        </w:rPr>
        <w:fldChar w:fldCharType="end"/>
      </w:r>
      <w:r w:rsidR="00692F6E" w:rsidRPr="005246F1">
        <w:t>.</w:t>
      </w:r>
      <w:r w:rsidR="00DB2860" w:rsidRPr="005246F1">
        <w:rPr>
          <w:b/>
        </w:rPr>
        <w:t xml:space="preserve"> </w:t>
      </w:r>
      <w:r w:rsidR="00DB2860" w:rsidRPr="005246F1">
        <w:t>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1737, 1047; δ</w:t>
      </w:r>
      <w:r w:rsidR="00DB2860" w:rsidRPr="005246F1">
        <w:rPr>
          <w:vertAlign w:val="subscript"/>
        </w:rPr>
        <w:t>H</w:t>
      </w:r>
      <w:r w:rsidR="00DB2860" w:rsidRPr="005246F1">
        <w:t xml:space="preserve"> (400 MHz) 2.41 (3H, s, ArCH</w:t>
      </w:r>
      <w:r w:rsidR="00DB2860" w:rsidRPr="005246F1">
        <w:rPr>
          <w:vertAlign w:val="subscript"/>
        </w:rPr>
        <w:t>3</w:t>
      </w:r>
      <w:r w:rsidR="00DB2860" w:rsidRPr="005246F1">
        <w:t xml:space="preserve">), 3.60 (1H, d, </w:t>
      </w:r>
      <w:r w:rsidR="00DB2860" w:rsidRPr="005246F1">
        <w:rPr>
          <w:i/>
        </w:rPr>
        <w:t>J</w:t>
      </w:r>
      <w:r w:rsidR="00DB2860" w:rsidRPr="005246F1">
        <w:t xml:space="preserve"> 13.8, A of ABq, one of C</w:t>
      </w:r>
      <w:r w:rsidR="00DB2860" w:rsidRPr="005246F1">
        <w:rPr>
          <w:i/>
        </w:rPr>
        <w:t>H</w:t>
      </w:r>
      <w:r w:rsidR="00DB2860" w:rsidRPr="005246F1">
        <w:rPr>
          <w:vertAlign w:val="subscript"/>
        </w:rPr>
        <w:t>2</w:t>
      </w:r>
      <w:r w:rsidR="00DB2860" w:rsidRPr="005246F1">
        <w:t xml:space="preserve">), 3.71 (1H, d, </w:t>
      </w:r>
      <w:r w:rsidR="00DB2860" w:rsidRPr="005246F1">
        <w:rPr>
          <w:i/>
        </w:rPr>
        <w:t>J</w:t>
      </w:r>
      <w:r w:rsidR="00692F6E" w:rsidRPr="005246F1">
        <w:t xml:space="preserve"> 13.8</w:t>
      </w:r>
      <w:r w:rsidR="00DB2860" w:rsidRPr="005246F1">
        <w:t>, B of ABq, one of C</w:t>
      </w:r>
      <w:r w:rsidR="00DB2860" w:rsidRPr="005246F1">
        <w:rPr>
          <w:i/>
        </w:rPr>
        <w:t>H</w:t>
      </w:r>
      <w:r w:rsidR="00DB2860" w:rsidRPr="005246F1">
        <w:rPr>
          <w:vertAlign w:val="subscript"/>
        </w:rPr>
        <w:t>2</w:t>
      </w:r>
      <w:r w:rsidR="00DB2860" w:rsidRPr="005246F1">
        <w:t>), 3.78 (3H, s, CO</w:t>
      </w:r>
      <w:r w:rsidR="00DB2860" w:rsidRPr="005246F1">
        <w:rPr>
          <w:vertAlign w:val="subscript"/>
        </w:rPr>
        <w:t>2</w:t>
      </w:r>
      <w:r w:rsidR="00DB2860" w:rsidRPr="005246F1">
        <w:t>CH</w:t>
      </w:r>
      <w:r w:rsidR="00DB2860" w:rsidRPr="005246F1">
        <w:rPr>
          <w:vertAlign w:val="subscript"/>
        </w:rPr>
        <w:t>3</w:t>
      </w:r>
      <w:r w:rsidR="00DB2860" w:rsidRPr="005246F1">
        <w:t xml:space="preserve">), 4.21 (1H, d, </w:t>
      </w:r>
      <w:r w:rsidR="00DB2860" w:rsidRPr="005246F1">
        <w:rPr>
          <w:i/>
        </w:rPr>
        <w:t>J</w:t>
      </w:r>
      <w:r w:rsidR="00DB2860" w:rsidRPr="005246F1">
        <w:t xml:space="preserve"> 1</w:t>
      </w:r>
      <w:r w:rsidR="00692F6E" w:rsidRPr="005246F1">
        <w:t>2</w:t>
      </w:r>
      <w:r w:rsidR="00DB2860" w:rsidRPr="005246F1">
        <w:t>.9, A of ABq, one of CH</w:t>
      </w:r>
      <w:r w:rsidR="00DB2860" w:rsidRPr="005246F1">
        <w:rPr>
          <w:vertAlign w:val="subscript"/>
        </w:rPr>
        <w:t>2</w:t>
      </w:r>
      <w:r w:rsidR="00DB2860" w:rsidRPr="005246F1">
        <w:t xml:space="preserve">), 4.32 (1H, d, </w:t>
      </w:r>
      <w:r w:rsidR="00DB2860" w:rsidRPr="005246F1">
        <w:rPr>
          <w:i/>
        </w:rPr>
        <w:t>J</w:t>
      </w:r>
      <w:r w:rsidR="00DB2860" w:rsidRPr="005246F1">
        <w:t xml:space="preserve"> 1</w:t>
      </w:r>
      <w:r w:rsidR="00692F6E" w:rsidRPr="005246F1">
        <w:t>2</w:t>
      </w:r>
      <w:r w:rsidR="00DB2860" w:rsidRPr="005246F1">
        <w:t>.9, B of ABq, one of CH</w:t>
      </w:r>
      <w:r w:rsidR="00DB2860" w:rsidRPr="005246F1">
        <w:rPr>
          <w:vertAlign w:val="subscript"/>
        </w:rPr>
        <w:t>2</w:t>
      </w:r>
      <w:r w:rsidR="006E2D97" w:rsidRPr="005246F1">
        <w:t>),  7.14 – 7.33</w:t>
      </w:r>
      <w:r w:rsidR="00DB2860" w:rsidRPr="005246F1">
        <w:t xml:space="preserve"> (4H, m, 4 x </w:t>
      </w:r>
      <w:r w:rsidR="009C7B05" w:rsidRPr="005246F1">
        <w:t>Aromatic CH)</w:t>
      </w:r>
      <w:r w:rsidR="00DB2860" w:rsidRPr="005246F1">
        <w:t>; δ</w:t>
      </w:r>
      <w:r w:rsidR="00DB2860" w:rsidRPr="005246F1">
        <w:rPr>
          <w:vertAlign w:val="subscript"/>
        </w:rPr>
        <w:t>C</w:t>
      </w:r>
      <w:r w:rsidR="00DB2860" w:rsidRPr="005246F1">
        <w:t xml:space="preserve"> (75.5 MHz) 19.8 (ArCH</w:t>
      </w:r>
      <w:r w:rsidR="00DB2860" w:rsidRPr="005246F1">
        <w:rPr>
          <w:vertAlign w:val="subscript"/>
        </w:rPr>
        <w:t>3</w:t>
      </w:r>
      <w:r w:rsidR="00DB2860" w:rsidRPr="005246F1">
        <w:t>), 52.8 (CH</w:t>
      </w:r>
      <w:r w:rsidR="00DB2860" w:rsidRPr="005246F1">
        <w:rPr>
          <w:vertAlign w:val="subscript"/>
        </w:rPr>
        <w:t>3</w:t>
      </w:r>
      <w:r w:rsidR="00DB2860" w:rsidRPr="005246F1">
        <w:t>, CO</w:t>
      </w:r>
      <w:r w:rsidR="00DB2860" w:rsidRPr="005246F1">
        <w:rPr>
          <w:vertAlign w:val="subscript"/>
        </w:rPr>
        <w:t>2</w:t>
      </w:r>
      <w:r w:rsidR="00DB2860" w:rsidRPr="005246F1">
        <w:t>CH</w:t>
      </w:r>
      <w:r w:rsidR="00DB2860" w:rsidRPr="005246F1">
        <w:rPr>
          <w:vertAlign w:val="subscript"/>
        </w:rPr>
        <w:t>3</w:t>
      </w:r>
      <w:r w:rsidR="00DB2860" w:rsidRPr="005246F1">
        <w:t>), 54.2 (CH</w:t>
      </w:r>
      <w:r w:rsidR="00DB6554" w:rsidRPr="005246F1">
        <w:rPr>
          <w:vertAlign w:val="subscript"/>
        </w:rPr>
        <w:t>2</w:t>
      </w:r>
      <w:r w:rsidR="00DB2860" w:rsidRPr="005246F1">
        <w:t>), 57.1 (CH</w:t>
      </w:r>
      <w:r w:rsidR="00DB6554" w:rsidRPr="005246F1">
        <w:rPr>
          <w:vertAlign w:val="subscript"/>
        </w:rPr>
        <w:t>2</w:t>
      </w:r>
      <w:r w:rsidR="00DB2860" w:rsidRPr="005246F1">
        <w:t>), 126.6 (</w:t>
      </w:r>
      <w:r w:rsidR="006E2D97" w:rsidRPr="005246F1">
        <w:t xml:space="preserve">CH, </w:t>
      </w:r>
      <w:r w:rsidR="00DB2860" w:rsidRPr="005246F1">
        <w:t xml:space="preserve">1 x </w:t>
      </w:r>
      <w:r w:rsidR="001C69C8" w:rsidRPr="005246F1">
        <w:t>Aromatic CH)</w:t>
      </w:r>
      <w:r w:rsidR="00DB2860" w:rsidRPr="005246F1">
        <w:t>, 128.1 (</w:t>
      </w:r>
      <w:r w:rsidR="006E2D97" w:rsidRPr="005246F1">
        <w:t xml:space="preserve">Cq, </w:t>
      </w:r>
      <w:r w:rsidR="00DB2860" w:rsidRPr="005246F1">
        <w:t xml:space="preserve">1 x </w:t>
      </w:r>
      <w:r w:rsidR="001C69C8" w:rsidRPr="005246F1">
        <w:t xml:space="preserve">Aromatic </w:t>
      </w:r>
      <w:r w:rsidR="00692F6E" w:rsidRPr="005246F1">
        <w:t>C</w:t>
      </w:r>
      <w:r w:rsidR="00E34974" w:rsidRPr="005246F1">
        <w:t>q</w:t>
      </w:r>
      <w:r w:rsidR="001C69C8" w:rsidRPr="005246F1">
        <w:t>)</w:t>
      </w:r>
      <w:r w:rsidR="00DB2860" w:rsidRPr="005246F1">
        <w:t>, 128.9, 130.9, 131.2 (</w:t>
      </w:r>
      <w:r w:rsidR="006E2D97" w:rsidRPr="005246F1">
        <w:t xml:space="preserve">CH, </w:t>
      </w:r>
      <w:r w:rsidR="00DB2860" w:rsidRPr="005246F1">
        <w:t xml:space="preserve">3 x </w:t>
      </w:r>
      <w:r w:rsidR="001C69C8" w:rsidRPr="005246F1">
        <w:t>Aromatic CH)</w:t>
      </w:r>
      <w:r w:rsidR="00DB2860" w:rsidRPr="005246F1">
        <w:t>, 137.6 (</w:t>
      </w:r>
      <w:r w:rsidR="006E2D97" w:rsidRPr="005246F1">
        <w:t xml:space="preserve">Cq, </w:t>
      </w:r>
      <w:r w:rsidR="00DB2860" w:rsidRPr="005246F1">
        <w:t xml:space="preserve">1 x </w:t>
      </w:r>
      <w:r w:rsidR="001C69C8" w:rsidRPr="005246F1">
        <w:t xml:space="preserve">Aromatic </w:t>
      </w:r>
      <w:r w:rsidR="00E34974" w:rsidRPr="005246F1">
        <w:t>Cq</w:t>
      </w:r>
      <w:r w:rsidR="001C69C8" w:rsidRPr="005246F1">
        <w:t>)</w:t>
      </w:r>
      <w:r w:rsidR="00DB2860" w:rsidRPr="005246F1">
        <w:t xml:space="preserve">, 165.7 </w:t>
      </w:r>
      <w:r w:rsidR="00365F67" w:rsidRPr="005246F1">
        <w:t>(Cq, C=O)</w:t>
      </w:r>
      <w:r w:rsidR="00DB2860" w:rsidRPr="005246F1">
        <w:t xml:space="preserve">. </w:t>
      </w:r>
    </w:p>
    <w:p w14:paraId="4482C84E" w14:textId="0A479540" w:rsidR="00DB2860" w:rsidRPr="005246F1" w:rsidRDefault="00DB2860" w:rsidP="00DB2860">
      <w:pPr>
        <w:spacing w:after="100" w:afterAutospacing="1" w:line="360" w:lineRule="auto"/>
        <w:jc w:val="both"/>
        <w:rPr>
          <w:b/>
        </w:rPr>
      </w:pPr>
      <w:r w:rsidRPr="005246F1">
        <w:rPr>
          <w:b/>
        </w:rPr>
        <w:t xml:space="preserve">6-Methylisothiochroman-4-one 2-oxide </w:t>
      </w:r>
      <w:r w:rsidRPr="005246F1">
        <w:rPr>
          <w:b/>
        </w:rPr>
        <w:fldChar w:fldCharType="begin" w:fldLock="1"/>
      </w:r>
      <w:r w:rsidR="00582BE6" w:rsidRPr="005246F1">
        <w:rPr>
          <w:b/>
        </w:rPr>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Pr="005246F1">
        <w:rPr>
          <w:b/>
        </w:rPr>
        <w:fldChar w:fldCharType="separate"/>
      </w:r>
      <w:r w:rsidR="002F45E7" w:rsidRPr="005246F1">
        <w:rPr>
          <w:b/>
          <w:noProof/>
        </w:rPr>
        <w:t>67</w:t>
      </w:r>
      <w:r w:rsidRPr="005246F1">
        <w:rPr>
          <w:b/>
        </w:rPr>
        <w:fldChar w:fldCharType="end"/>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684B431B" w14:textId="7D56852C" w:rsidR="00DB2860" w:rsidRPr="005246F1" w:rsidRDefault="00075764" w:rsidP="00DB2860">
      <w:pPr>
        <w:spacing w:after="100" w:afterAutospacing="1" w:line="360" w:lineRule="auto"/>
        <w:jc w:val="both"/>
      </w:pPr>
      <w:r>
        <w:rPr>
          <w:b/>
          <w:noProof/>
          <w:lang w:eastAsia="en-IE"/>
        </w:rPr>
        <w:object w:dxaOrig="0" w:dyaOrig="0" w14:anchorId="06E20B9B">
          <v:shape id="_x0000_s6919" type="#_x0000_t75" style="position:absolute;left:0;text-align:left;margin-left:0;margin-top:.85pt;width:89.65pt;height:60.65pt;z-index:251830272">
            <v:imagedata r:id="rId893" o:title=""/>
            <w10:wrap type="square"/>
          </v:shape>
          <o:OLEObject Type="Embed" ProgID="ChemDraw.Document.6.0" ShapeID="_x0000_s6919" DrawAspect="Content" ObjectID="_1596898338" r:id="rId894"/>
        </w:object>
      </w:r>
      <w:r w:rsidR="00DB2860" w:rsidRPr="005246F1">
        <w:t>Oxone</w:t>
      </w:r>
      <w:r w:rsidR="00DB2860" w:rsidRPr="005246F1">
        <w:rPr>
          <w:vertAlign w:val="superscript"/>
        </w:rPr>
        <w:t>®</w:t>
      </w:r>
      <w:r w:rsidR="00DB2860" w:rsidRPr="005246F1">
        <w:t xml:space="preserve"> (1.48 g, 2.4 mmol, 0.5 eq) in water (25 mL) was added dropwise to a stirring solution of 6-methylisothiochroman-4-one </w:t>
      </w:r>
      <w:r w:rsidR="00DB2860" w:rsidRPr="005246F1">
        <w:fldChar w:fldCharType="begin" w:fldLock="1"/>
      </w:r>
      <w:r w:rsidR="002F45E7" w:rsidRPr="005246F1">
        <w:instrText>ADDIN CSL_CITATION { "citationItems" : [ { "id" : "ITEM-1", "itemData" : { "id" : "ITEM-1", "issued" : { "date-parts" : [ [ "0" ] ] }, "title" : "4 me sulfide", "type" : "article-journal" }, "uris" : [ "http://www.mendeley.com/documents/?uuid=4076fb6c-c858-4e5d-acf6-3c270dfb1679" ] } ], "mendeley" : { "formattedCitation" : "&lt;span style=\"baseline\"&gt;&lt;b&gt;23&lt;/b&gt;&lt;/span&gt;", "plainTextFormattedCitation" : "23", "previouslyFormattedCitation" : "&lt;span style=\"baseline\"&gt;&lt;b&gt;23&lt;/b&gt;&lt;/span&gt;" }, "properties" : { "noteIndex" : 0 }, "schema" : "https://github.com/citation-style-language/schema/raw/master/csl-citation.json" }</w:instrText>
      </w:r>
      <w:r w:rsidR="00DB2860" w:rsidRPr="005246F1">
        <w:fldChar w:fldCharType="separate"/>
      </w:r>
      <w:r w:rsidR="001E3E15" w:rsidRPr="005246F1">
        <w:rPr>
          <w:b/>
          <w:noProof/>
        </w:rPr>
        <w:t>23</w:t>
      </w:r>
      <w:r w:rsidR="00DB2860" w:rsidRPr="005246F1">
        <w:fldChar w:fldCharType="end"/>
      </w:r>
      <w:r w:rsidR="00DB2860" w:rsidRPr="005246F1">
        <w:rPr>
          <w:b/>
        </w:rPr>
        <w:t xml:space="preserve"> </w:t>
      </w:r>
      <w:r w:rsidR="00DB2860" w:rsidRPr="005246F1">
        <w:t>(0.860 g, 4.8 mmol, 1 eq) in acetone (50 mL) at 0 °C. The mixture was allowed to slowly reach room temperatur</w:t>
      </w:r>
      <w:r w:rsidR="006E2D97" w:rsidRPr="005246F1">
        <w:t>e while stirring over 2 h</w:t>
      </w:r>
      <w:r w:rsidR="00DB2860" w:rsidRPr="005246F1">
        <w:t xml:space="preserve"> at which point TLC analysis (100% ethyl acetate) showed all starting material was consumed. Water (10 mL) was then added to the flask to dissolve the inorganic salts. The resulting solution was extracted with dichloromethane (2 × 20 mL) and the combined organic layers washed with water (10 mL), brine (10 mL), dried with anhydrous MgSO</w:t>
      </w:r>
      <w:r w:rsidR="00DB2860" w:rsidRPr="005246F1">
        <w:rPr>
          <w:vertAlign w:val="subscript"/>
        </w:rPr>
        <w:t>4</w:t>
      </w:r>
      <w:r w:rsidR="00DB2860" w:rsidRPr="005246F1">
        <w:t xml:space="preserve"> and concentrated </w:t>
      </w:r>
      <w:r w:rsidR="00DB2860" w:rsidRPr="005246F1">
        <w:rPr>
          <w:i/>
        </w:rPr>
        <w:t>in vacuo</w:t>
      </w:r>
      <w:r w:rsidR="00DB2860" w:rsidRPr="005246F1">
        <w:t xml:space="preserve"> to give the crude product as a white solid. Recrystallisation from hexane and dichloromethane led to recovery of the sulfoxide </w:t>
      </w:r>
      <w:r w:rsidR="00DB2860" w:rsidRPr="005246F1">
        <w:rPr>
          <w:b/>
        </w:rPr>
        <w:fldChar w:fldCharType="begin" w:fldLock="1"/>
      </w:r>
      <w:r w:rsidR="00582BE6" w:rsidRPr="005246F1">
        <w:rPr>
          <w:b/>
        </w:rPr>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00DB2860" w:rsidRPr="005246F1">
        <w:rPr>
          <w:b/>
        </w:rPr>
        <w:fldChar w:fldCharType="separate"/>
      </w:r>
      <w:r w:rsidR="002F45E7" w:rsidRPr="005246F1">
        <w:rPr>
          <w:b/>
          <w:noProof/>
        </w:rPr>
        <w:t>67</w:t>
      </w:r>
      <w:r w:rsidR="00DB2860" w:rsidRPr="005246F1">
        <w:rPr>
          <w:b/>
        </w:rPr>
        <w:fldChar w:fldCharType="end"/>
      </w:r>
      <w:r w:rsidR="00DB2860" w:rsidRPr="005246F1">
        <w:t xml:space="preserve"> as a white crystalline solid (0.750 g, 80%). δ</w:t>
      </w:r>
      <w:r w:rsidR="00DB2860" w:rsidRPr="005246F1">
        <w:rPr>
          <w:vertAlign w:val="subscript"/>
        </w:rPr>
        <w:t>H</w:t>
      </w:r>
      <w:r w:rsidR="00DB2860" w:rsidRPr="005246F1">
        <w:t xml:space="preserve"> (400 MHz) 2.41 (3H, s), 3.94 (1H, d, </w:t>
      </w:r>
      <w:r w:rsidR="00DB2860" w:rsidRPr="005246F1">
        <w:rPr>
          <w:i/>
        </w:rPr>
        <w:t>J</w:t>
      </w:r>
      <w:r w:rsidR="00DB2860" w:rsidRPr="005246F1">
        <w:t xml:space="preserve"> 15.6, A of AB</w:t>
      </w:r>
      <w:r w:rsidR="00DB2860" w:rsidRPr="005246F1">
        <w:rPr>
          <w:vertAlign w:val="subscript"/>
        </w:rPr>
        <w:t>q</w:t>
      </w:r>
      <w:r w:rsidR="00DB2860" w:rsidRPr="005246F1">
        <w:t xml:space="preserve">), 4.02 (1H, d, </w:t>
      </w:r>
      <w:r w:rsidR="00DB2860" w:rsidRPr="005246F1">
        <w:rPr>
          <w:i/>
        </w:rPr>
        <w:t>J</w:t>
      </w:r>
      <w:r w:rsidR="00DB2860" w:rsidRPr="005246F1">
        <w:t xml:space="preserve"> 15.6, B of AB</w:t>
      </w:r>
      <w:r w:rsidR="00DB2860" w:rsidRPr="005246F1">
        <w:rPr>
          <w:vertAlign w:val="subscript"/>
        </w:rPr>
        <w:t>q</w:t>
      </w:r>
      <w:r w:rsidR="00DB2860" w:rsidRPr="005246F1">
        <w:t xml:space="preserve">), 4.25 (1H, d, </w:t>
      </w:r>
      <w:r w:rsidR="00DB2860" w:rsidRPr="005246F1">
        <w:rPr>
          <w:i/>
        </w:rPr>
        <w:t>J</w:t>
      </w:r>
      <w:r w:rsidR="00DB2860" w:rsidRPr="005246F1">
        <w:t xml:space="preserve"> 14.9, A of AB</w:t>
      </w:r>
      <w:r w:rsidR="00DB2860" w:rsidRPr="005246F1">
        <w:rPr>
          <w:vertAlign w:val="subscript"/>
        </w:rPr>
        <w:t>q</w:t>
      </w:r>
      <w:r w:rsidR="00DB2860" w:rsidRPr="005246F1">
        <w:t xml:space="preserve">), 4.32 (1H, d, </w:t>
      </w:r>
      <w:r w:rsidR="00DB2860" w:rsidRPr="005246F1">
        <w:rPr>
          <w:i/>
        </w:rPr>
        <w:t>J</w:t>
      </w:r>
      <w:r w:rsidR="00DB2860" w:rsidRPr="005246F1">
        <w:t xml:space="preserve"> 14.9, B of AB</w:t>
      </w:r>
      <w:r w:rsidR="00DB2860" w:rsidRPr="005246F1">
        <w:rPr>
          <w:vertAlign w:val="subscript"/>
        </w:rPr>
        <w:t>q</w:t>
      </w:r>
      <w:r w:rsidR="00DB2860" w:rsidRPr="005246F1">
        <w:t xml:space="preserve">), 7.26 (1H, d, </w:t>
      </w:r>
      <w:r w:rsidR="00DB2860" w:rsidRPr="005246F1">
        <w:rPr>
          <w:i/>
        </w:rPr>
        <w:t>J</w:t>
      </w:r>
      <w:r w:rsidR="00DB2860" w:rsidRPr="005246F1">
        <w:t xml:space="preserve"> 15.6, 1 x </w:t>
      </w:r>
      <w:r w:rsidR="009C7B05" w:rsidRPr="005246F1">
        <w:t>Aromatic CH)</w:t>
      </w:r>
      <w:r w:rsidR="00DB2860" w:rsidRPr="005246F1">
        <w:t xml:space="preserve">, 7.46 (1H, d, </w:t>
      </w:r>
      <w:r w:rsidR="00DB2860" w:rsidRPr="005246F1">
        <w:rPr>
          <w:i/>
        </w:rPr>
        <w:t>J</w:t>
      </w:r>
      <w:r w:rsidR="00DB2860" w:rsidRPr="005246F1">
        <w:t xml:space="preserve"> 15.6, 1 x </w:t>
      </w:r>
      <w:r w:rsidR="009C7B05" w:rsidRPr="005246F1">
        <w:t>Aromatic CH)</w:t>
      </w:r>
      <w:r w:rsidR="00DB2860" w:rsidRPr="005246F1">
        <w:t xml:space="preserve">, 7.93 (1H, s, 1 x </w:t>
      </w:r>
      <w:r w:rsidR="009C7B05" w:rsidRPr="005246F1">
        <w:t>Aromatic CH)</w:t>
      </w:r>
      <w:r w:rsidR="00DB2860" w:rsidRPr="005246F1">
        <w:t>; δ</w:t>
      </w:r>
      <w:r w:rsidR="00DB2860" w:rsidRPr="005246F1">
        <w:rPr>
          <w:vertAlign w:val="subscript"/>
        </w:rPr>
        <w:t>C</w:t>
      </w:r>
      <w:r w:rsidR="00DB2860" w:rsidRPr="005246F1">
        <w:t xml:space="preserve"> (75.5 MHz) 21.1 (CH</w:t>
      </w:r>
      <w:r w:rsidR="00DB2860" w:rsidRPr="005246F1">
        <w:rPr>
          <w:vertAlign w:val="subscript"/>
        </w:rPr>
        <w:t>3</w:t>
      </w:r>
      <w:r w:rsidR="00DB2860" w:rsidRPr="005246F1">
        <w:t>), 52.4, 59.3 (2 x CH</w:t>
      </w:r>
      <w:r w:rsidR="00DB2860" w:rsidRPr="005246F1">
        <w:rPr>
          <w:vertAlign w:val="subscript"/>
        </w:rPr>
        <w:t>2</w:t>
      </w:r>
      <w:r w:rsidR="00DB2860" w:rsidRPr="005246F1">
        <w:t>), 12</w:t>
      </w:r>
      <w:r w:rsidR="004B0812" w:rsidRPr="005246F1">
        <w:t>8.1</w:t>
      </w:r>
      <w:r w:rsidR="00DB2860" w:rsidRPr="005246F1">
        <w:t xml:space="preserve"> (</w:t>
      </w:r>
      <w:r w:rsidR="00265090" w:rsidRPr="005246F1">
        <w:t xml:space="preserve">CH, </w:t>
      </w:r>
      <w:r w:rsidR="001C69C8" w:rsidRPr="005246F1">
        <w:t>Aromatic CH)</w:t>
      </w:r>
      <w:r w:rsidR="00DB2860" w:rsidRPr="005246F1">
        <w:t>, 131.4  (</w:t>
      </w:r>
      <w:r w:rsidR="00265090" w:rsidRPr="005246F1">
        <w:t xml:space="preserve">CH, </w:t>
      </w:r>
      <w:r w:rsidR="001C69C8" w:rsidRPr="005246F1">
        <w:t xml:space="preserve">Aromatic </w:t>
      </w:r>
      <w:r w:rsidR="004B0812" w:rsidRPr="005246F1">
        <w:t>CH</w:t>
      </w:r>
      <w:r w:rsidR="001C69C8" w:rsidRPr="005246F1">
        <w:t>)</w:t>
      </w:r>
      <w:r w:rsidR="00DB2860" w:rsidRPr="005246F1">
        <w:t>, 136.4 (</w:t>
      </w:r>
      <w:r w:rsidR="00265090" w:rsidRPr="005246F1">
        <w:t xml:space="preserve">CH, </w:t>
      </w:r>
      <w:r w:rsidR="001C69C8" w:rsidRPr="005246F1">
        <w:t>Aromatic CH)</w:t>
      </w:r>
      <w:r w:rsidR="004B0812" w:rsidRPr="005246F1">
        <w:t>.</w:t>
      </w:r>
      <w:r w:rsidR="00DB2860" w:rsidRPr="005246F1">
        <w:t xml:space="preserve"> </w:t>
      </w:r>
      <w:r w:rsidR="004B0812" w:rsidRPr="005246F1">
        <w:t xml:space="preserve">Signals corresponding to the aromatic Cq’s and the carbonyl were not observed in the </w:t>
      </w:r>
      <w:r w:rsidR="004B0812" w:rsidRPr="005246F1">
        <w:rPr>
          <w:vertAlign w:val="superscript"/>
        </w:rPr>
        <w:t>13</w:t>
      </w:r>
      <w:r w:rsidR="004B0812" w:rsidRPr="005246F1">
        <w:t>C NMR spectrum however the remaining s</w:t>
      </w:r>
      <w:r w:rsidR="00DB2860" w:rsidRPr="005246F1">
        <w:t>pectral characteristics are in agreement with those reported by Buckley.</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2A5A5CCB" w14:textId="40DBA7EC" w:rsidR="00DB2860" w:rsidRPr="005246F1" w:rsidRDefault="00075764" w:rsidP="00DB2860">
      <w:pPr>
        <w:spacing w:after="100" w:afterAutospacing="1" w:line="360" w:lineRule="auto"/>
        <w:jc w:val="both"/>
        <w:rPr>
          <w:b/>
        </w:rPr>
      </w:pPr>
      <w:r>
        <w:rPr>
          <w:b/>
          <w:noProof/>
          <w:lang w:eastAsia="en-IE"/>
        </w:rPr>
        <w:lastRenderedPageBreak/>
        <w:object w:dxaOrig="0" w:dyaOrig="0" w14:anchorId="28E3F913">
          <v:shape id="_x0000_s6920" type="#_x0000_t75" style="position:absolute;left:0;text-align:left;margin-left:0;margin-top:30.55pt;width:90.1pt;height:78.75pt;z-index:251831296;mso-position-horizontal:left">
            <v:imagedata r:id="rId895" o:title=""/>
            <w10:wrap type="square"/>
          </v:shape>
          <o:OLEObject Type="Embed" ProgID="ChemDraw.Document.6.0" ShapeID="_x0000_s6920" DrawAspect="Content" ObjectID="_1596898339" r:id="rId896"/>
        </w:object>
      </w:r>
      <w:r w:rsidR="00DB2860" w:rsidRPr="005246F1">
        <w:rPr>
          <w:b/>
        </w:rPr>
        <w:t>1H-Benzo[h]isothiochromen-4(</w:t>
      </w:r>
      <w:r w:rsidR="00DB2860" w:rsidRPr="005A37F3">
        <w:rPr>
          <w:b/>
          <w:i/>
        </w:rPr>
        <w:t>3H</w:t>
      </w:r>
      <w:r w:rsidR="00DB2860" w:rsidRPr="005246F1">
        <w:rPr>
          <w:b/>
        </w:rPr>
        <w:t xml:space="preserve">)-one 2-oxide </w:t>
      </w:r>
      <w:r w:rsidR="00DB2860" w:rsidRPr="005246F1">
        <w:rPr>
          <w:b/>
        </w:rPr>
        <w:fldChar w:fldCharType="begin" w:fldLock="1"/>
      </w:r>
      <w:r w:rsidR="00582BE6" w:rsidRPr="005246F1">
        <w:rPr>
          <w:b/>
        </w:rP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rsidR="00DB2860" w:rsidRPr="005246F1">
        <w:rPr>
          <w:b/>
        </w:rPr>
        <w:fldChar w:fldCharType="separate"/>
      </w:r>
      <w:r w:rsidR="002F45E7" w:rsidRPr="005246F1">
        <w:rPr>
          <w:b/>
          <w:noProof/>
        </w:rPr>
        <w:t>68</w:t>
      </w:r>
      <w:r w:rsidR="00DB2860" w:rsidRPr="005246F1">
        <w:rPr>
          <w:b/>
        </w:rPr>
        <w:fldChar w:fldCharType="end"/>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p>
    <w:p w14:paraId="67A6A67E" w14:textId="266A7034" w:rsidR="00DB2860" w:rsidRPr="005246F1" w:rsidRDefault="00DB2860" w:rsidP="00DB2860">
      <w:pPr>
        <w:spacing w:line="360" w:lineRule="auto"/>
        <w:jc w:val="both"/>
      </w:pPr>
      <w:r w:rsidRPr="005246F1">
        <w:t>Oxone</w:t>
      </w:r>
      <w:r w:rsidRPr="005246F1">
        <w:rPr>
          <w:vertAlign w:val="superscript"/>
        </w:rPr>
        <w:t>®</w:t>
      </w:r>
      <w:r w:rsidRPr="005246F1">
        <w:t xml:space="preserve"> (0.263 g, 0.43 mmol, 1 eq) in water (10 mL) was added dropwise to a stirring solution of sulfide </w:t>
      </w:r>
      <w:r w:rsidRPr="005246F1">
        <w:fldChar w:fldCharType="begin" w:fldLock="1"/>
      </w:r>
      <w:r w:rsidR="002F45E7" w:rsidRPr="005246F1">
        <w:instrText>ADDIN CSL_CITATION { "citationItems" : [ { "id" : "ITEM-1", "itemData" : { "id" : "ITEM-1", "issued" : { "date-parts" : [ [ "0" ] ] }, "title" : "naph sulfide", "type" : "article-journal" }, "uris" : [ "http://www.mendeley.com/documents/?uuid=09327f7f-d1cd-4960-a044-2bb3de745c96" ] } ], "mendeley" : { "formattedCitation" : "&lt;span style=\"baseline\"&gt;&lt;b&gt;24&lt;/b&gt;&lt;/span&gt;", "plainTextFormattedCitation" : "24", "previouslyFormattedCitation" : "&lt;span style=\"baseline\"&gt;&lt;b&gt;24&lt;/b&gt;&lt;/span&gt;" }, "properties" : { "noteIndex" : 0 }, "schema" : "https://github.com/citation-style-language/schema/raw/master/csl-citation.json" }</w:instrText>
      </w:r>
      <w:r w:rsidRPr="005246F1">
        <w:fldChar w:fldCharType="separate"/>
      </w:r>
      <w:r w:rsidR="001E3E15" w:rsidRPr="005246F1">
        <w:rPr>
          <w:b/>
          <w:noProof/>
        </w:rPr>
        <w:t>24</w:t>
      </w:r>
      <w:r w:rsidRPr="005246F1">
        <w:fldChar w:fldCharType="end"/>
      </w:r>
      <w:r w:rsidRPr="005246F1">
        <w:rPr>
          <w:b/>
        </w:rPr>
        <w:t xml:space="preserve"> </w:t>
      </w:r>
      <w:r w:rsidRPr="005246F1">
        <w:t>(0.184 g, 0.85 mmol) in acetone (10 mL) at 0 °C. The mixture was allowed to slowly reach room temperature while stirring over 2 h 20 min when TLC analysis (100% ethyl acetate) showed all starting material was consumed. Water (10 mL) was then added to the flask to dissolve the inorganic salts. The resulting solution was extracted with dichloromethane (2 × 20 mL) and the combined organic layers washed with water (10 mL), brine (10 mL), dried with anhydrous MgSO</w:t>
      </w:r>
      <w:r w:rsidRPr="005246F1">
        <w:rPr>
          <w:vertAlign w:val="subscript"/>
        </w:rPr>
        <w:t>4</w:t>
      </w:r>
      <w:r w:rsidRPr="005246F1">
        <w:t xml:space="preserve"> and concentrated </w:t>
      </w:r>
      <w:r w:rsidRPr="005246F1">
        <w:rPr>
          <w:i/>
        </w:rPr>
        <w:t>in vacuo</w:t>
      </w:r>
      <w:r w:rsidRPr="005246F1">
        <w:t xml:space="preserve"> to give the crude product</w:t>
      </w:r>
      <w:r w:rsidR="00A677BE" w:rsidRPr="005246F1">
        <w:t xml:space="preserve"> as a yellow crystalline solid</w:t>
      </w:r>
      <w:r w:rsidRPr="005246F1">
        <w:t xml:space="preserve">. Purification by flash chromatography on silica gel using ethyl acetate (100%) as eluent gave the sulfoxide </w:t>
      </w:r>
      <w:r w:rsidRPr="005246F1">
        <w:rPr>
          <w:b/>
        </w:rPr>
        <w:fldChar w:fldCharType="begin" w:fldLock="1"/>
      </w:r>
      <w:r w:rsidR="00582BE6" w:rsidRPr="005246F1">
        <w:rPr>
          <w:b/>
        </w:rP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rsidRPr="005246F1">
        <w:rPr>
          <w:b/>
        </w:rPr>
        <w:fldChar w:fldCharType="separate"/>
      </w:r>
      <w:r w:rsidR="002F45E7" w:rsidRPr="005246F1">
        <w:rPr>
          <w:b/>
          <w:noProof/>
        </w:rPr>
        <w:t>68</w:t>
      </w:r>
      <w:r w:rsidRPr="005246F1">
        <w:rPr>
          <w:b/>
        </w:rPr>
        <w:fldChar w:fldCharType="end"/>
      </w:r>
      <w:r w:rsidRPr="005246F1">
        <w:t xml:space="preserve"> as a white crystalline solid (0.102 g, 52%). ν</w:t>
      </w:r>
      <w:r w:rsidRPr="005246F1">
        <w:rPr>
          <w:vertAlign w:val="subscript"/>
        </w:rPr>
        <w:t>max</w:t>
      </w:r>
      <w:r w:rsidRPr="005246F1">
        <w:t xml:space="preserve"> (neat)/cm</w:t>
      </w:r>
      <w:r w:rsidRPr="005246F1">
        <w:rPr>
          <w:vertAlign w:val="superscript"/>
        </w:rPr>
        <w:t>-1</w:t>
      </w:r>
      <w:r w:rsidRPr="005246F1">
        <w:t xml:space="preserve"> 1680, 1041; δ</w:t>
      </w:r>
      <w:r w:rsidRPr="005246F1">
        <w:rPr>
          <w:vertAlign w:val="subscript"/>
        </w:rPr>
        <w:t>H</w:t>
      </w:r>
      <w:r w:rsidRPr="005246F1">
        <w:t xml:space="preserve"> (400 MHz) 4.10 (1H, d, </w:t>
      </w:r>
      <w:r w:rsidRPr="005246F1">
        <w:rPr>
          <w:i/>
        </w:rPr>
        <w:t>J</w:t>
      </w:r>
      <w:r w:rsidRPr="005246F1">
        <w:t xml:space="preserve"> 14.9, A of AB</w:t>
      </w:r>
      <w:r w:rsidRPr="005246F1">
        <w:rPr>
          <w:vertAlign w:val="subscript"/>
        </w:rPr>
        <w:t>q</w:t>
      </w:r>
      <w:r w:rsidRPr="005246F1">
        <w:t xml:space="preserve">), 4.19 (1H, d, </w:t>
      </w:r>
      <w:r w:rsidRPr="005246F1">
        <w:rPr>
          <w:i/>
        </w:rPr>
        <w:t xml:space="preserve">J </w:t>
      </w:r>
      <w:r w:rsidRPr="005246F1">
        <w:t>14.9, B of AB</w:t>
      </w:r>
      <w:r w:rsidRPr="005246F1">
        <w:rPr>
          <w:vertAlign w:val="subscript"/>
        </w:rPr>
        <w:t>q</w:t>
      </w:r>
      <w:r w:rsidRPr="005246F1">
        <w:t xml:space="preserve">), 4.64 (1H, d, </w:t>
      </w:r>
      <w:r w:rsidRPr="005246F1">
        <w:rPr>
          <w:i/>
        </w:rPr>
        <w:t>J</w:t>
      </w:r>
      <w:r w:rsidRPr="005246F1">
        <w:t xml:space="preserve"> 15.2, A of AB</w:t>
      </w:r>
      <w:r w:rsidRPr="005246F1">
        <w:rPr>
          <w:vertAlign w:val="subscript"/>
        </w:rPr>
        <w:t>q</w:t>
      </w:r>
      <w:r w:rsidRPr="005246F1">
        <w:t xml:space="preserve">), 4.86 (1H, d, </w:t>
      </w:r>
      <w:r w:rsidRPr="005246F1">
        <w:rPr>
          <w:i/>
        </w:rPr>
        <w:t>J</w:t>
      </w:r>
      <w:r w:rsidRPr="005246F1">
        <w:t xml:space="preserve"> 15.2, B of AB</w:t>
      </w:r>
      <w:r w:rsidRPr="005246F1">
        <w:rPr>
          <w:vertAlign w:val="subscript"/>
        </w:rPr>
        <w:t>q</w:t>
      </w:r>
      <w:r w:rsidRPr="005246F1">
        <w:t xml:space="preserve">), 7.64-7.78 (2H, m, 2 x </w:t>
      </w:r>
      <w:r w:rsidR="009C7B05" w:rsidRPr="005246F1">
        <w:t>Aromatic CH)</w:t>
      </w:r>
      <w:r w:rsidRPr="005246F1">
        <w:t xml:space="preserve">, 7.83-8.00 (2H, m, 2 x </w:t>
      </w:r>
      <w:r w:rsidR="009C7B05" w:rsidRPr="005246F1">
        <w:t>Aromatic CH)</w:t>
      </w:r>
      <w:r w:rsidRPr="005246F1">
        <w:t xml:space="preserve">, 8.05-8.20 (2H, m, 2 x </w:t>
      </w:r>
      <w:r w:rsidR="009C7B05" w:rsidRPr="005246F1">
        <w:t>Aromatic CH)</w:t>
      </w:r>
      <w:r w:rsidRPr="005246F1">
        <w:t>; δ</w:t>
      </w:r>
      <w:r w:rsidRPr="005246F1">
        <w:rPr>
          <w:vertAlign w:val="subscript"/>
        </w:rPr>
        <w:t>C</w:t>
      </w:r>
      <w:r w:rsidR="005B1360" w:rsidRPr="005246F1">
        <w:t xml:space="preserve"> (100 MHz) 48.1, 58.7 (2 x CH</w:t>
      </w:r>
      <w:r w:rsidR="005B1360" w:rsidRPr="005246F1">
        <w:rPr>
          <w:vertAlign w:val="subscript"/>
        </w:rPr>
        <w:t>2</w:t>
      </w:r>
      <w:r w:rsidR="005B1360" w:rsidRPr="005246F1">
        <w:t>)</w:t>
      </w:r>
      <w:r w:rsidRPr="005246F1">
        <w:t xml:space="preserve"> 122.8, 124.3, 128.0, 129.3, 129.3, 12</w:t>
      </w:r>
      <w:r w:rsidR="005B1360" w:rsidRPr="005246F1">
        <w:t xml:space="preserve">9.4 (6 x </w:t>
      </w:r>
      <w:r w:rsidR="001C69C8" w:rsidRPr="005246F1">
        <w:t>Aromatic CH)</w:t>
      </w:r>
      <w:r w:rsidR="005B1360" w:rsidRPr="005246F1">
        <w:t xml:space="preserve">, 129.7, 129.9, 131.3, 136.7 (4 x </w:t>
      </w:r>
      <w:r w:rsidR="001C69C8" w:rsidRPr="005246F1">
        <w:t xml:space="preserve">Aromatic </w:t>
      </w:r>
      <w:r w:rsidR="00E34974" w:rsidRPr="005246F1">
        <w:t>Cq</w:t>
      </w:r>
      <w:r w:rsidR="001C69C8" w:rsidRPr="005246F1">
        <w:t>)</w:t>
      </w:r>
      <w:r w:rsidRPr="005246F1">
        <w:t xml:space="preserve">, 188.4 </w:t>
      </w:r>
      <w:r w:rsidR="00365F67" w:rsidRPr="005246F1">
        <w:t>(Cq, C=O)</w:t>
      </w:r>
      <w:r w:rsidRPr="005246F1">
        <w:t>. Spectral characteristics are in good agreement with those reported by Buckley.</w:t>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7F4E2C4D" w14:textId="538D04BF" w:rsidR="00DB2860" w:rsidRPr="005246F1" w:rsidRDefault="00A1112E" w:rsidP="00DB2860">
      <w:pPr>
        <w:pStyle w:val="Heading3"/>
      </w:pPr>
      <w:bookmarkStart w:id="589" w:name="_Toc505089633"/>
      <w:bookmarkStart w:id="590" w:name="_Toc506311690"/>
      <w:bookmarkStart w:id="591" w:name="_Toc523135285"/>
      <w:r w:rsidRPr="005246F1">
        <w:t xml:space="preserve">3.1.4.3 </w:t>
      </w:r>
      <w:r w:rsidR="00DB2860" w:rsidRPr="005246F1">
        <w:t>Monocyclic ketone derived sulfoxides</w:t>
      </w:r>
      <w:bookmarkEnd w:id="589"/>
      <w:bookmarkEnd w:id="590"/>
      <w:bookmarkEnd w:id="591"/>
    </w:p>
    <w:p w14:paraId="750681D4" w14:textId="0BD2446D" w:rsidR="00DB2860" w:rsidRPr="005246F1" w:rsidRDefault="00075764" w:rsidP="00DB2860">
      <w:pPr>
        <w:rPr>
          <w:b/>
        </w:rPr>
      </w:pPr>
      <w:r>
        <w:rPr>
          <w:noProof/>
        </w:rPr>
        <w:object w:dxaOrig="0" w:dyaOrig="0" w14:anchorId="4CD7177B">
          <v:shape id="_x0000_s6911" type="#_x0000_t75" style="position:absolute;margin-left:0;margin-top:20.8pt;width:53.25pt;height:59.15pt;z-index:251822080">
            <v:imagedata r:id="rId897" o:title=""/>
            <w10:wrap type="square"/>
          </v:shape>
          <o:OLEObject Type="Embed" ProgID="ChemDraw.Document.6.0" ShapeID="_x0000_s6911" DrawAspect="Content" ObjectID="_1596898340" r:id="rId898"/>
        </w:object>
      </w:r>
      <w:r w:rsidR="00DB2860" w:rsidRPr="005246F1">
        <w:rPr>
          <w:b/>
        </w:rPr>
        <w:t>Dihydro-2H-thiopyran-3(</w:t>
      </w:r>
      <w:r w:rsidR="00DB2860" w:rsidRPr="005A37F3">
        <w:rPr>
          <w:b/>
          <w:i/>
        </w:rPr>
        <w:t>4H)</w:t>
      </w:r>
      <w:r w:rsidR="00DB2860" w:rsidRPr="005246F1">
        <w:rPr>
          <w:b/>
        </w:rPr>
        <w:t xml:space="preserve">-one </w:t>
      </w:r>
      <w:r w:rsidR="00DB2860" w:rsidRPr="007613E0">
        <w:rPr>
          <w:b/>
          <w:i/>
        </w:rPr>
        <w:t>S</w:t>
      </w:r>
      <w:r w:rsidR="00DB2860" w:rsidRPr="005246F1">
        <w:rPr>
          <w:b/>
        </w:rPr>
        <w:t xml:space="preserve">-oxide </w:t>
      </w:r>
      <w:r w:rsidR="00DB2860" w:rsidRPr="005246F1">
        <w:rPr>
          <w:b/>
        </w:rPr>
        <w:fldChar w:fldCharType="begin" w:fldLock="1"/>
      </w:r>
      <w:r w:rsidR="00582BE6" w:rsidRPr="005246F1">
        <w:rPr>
          <w:b/>
        </w:rPr>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00DB2860" w:rsidRPr="005246F1">
        <w:rPr>
          <w:b/>
        </w:rPr>
        <w:fldChar w:fldCharType="separate"/>
      </w:r>
      <w:r w:rsidR="002F45E7" w:rsidRPr="005246F1">
        <w:rPr>
          <w:b/>
          <w:noProof/>
        </w:rPr>
        <w:t>65</w:t>
      </w:r>
      <w:r w:rsidR="00DB2860" w:rsidRPr="005246F1">
        <w:rPr>
          <w:b/>
        </w:rPr>
        <w:fldChar w:fldCharType="end"/>
      </w:r>
      <w:r w:rsidR="00DB2860" w:rsidRPr="005246F1">
        <w:rPr>
          <w:sz w:val="20"/>
          <w:szCs w:val="24"/>
        </w:rPr>
        <w:fldChar w:fldCharType="begin" w:fldLock="1"/>
      </w:r>
      <w:r w:rsidR="00F04266">
        <w:rPr>
          <w:sz w:val="20"/>
          <w:szCs w:val="24"/>
        </w:rPr>
        <w:instrText xml:space="preserve"> ADDIN EN.CITE &lt;EndNote&gt;&lt;Cite&gt;&lt;Author&gt;Bergesen&lt;/Author&gt;&lt;Year&gt;1978&lt;/Year&gt;&lt;RecNum&gt;438&lt;/RecNum&gt;&lt;DisplayText&gt;&lt;style face="superscript"&gt;16,175&lt;/style&gt;&lt;/DisplayText&gt;&lt;record&gt;&lt;rec-number&gt;438&lt;/rec-number&gt;&lt;foreign-keys&gt;&lt;key app="EN" db-id="9rw5swv9qxp9fpe5zxqxpv045er252pfzxds" timestamp="1474887661"&gt;438&lt;/key&gt;&lt;/foreign-keys&gt;&lt;ref-type name="Journal Article"&gt;17&lt;/ref-type&gt;&lt;contributors&gt;&lt;authors&gt;&lt;author&gt;Bergesen, Knut&lt;/author&gt;&lt;author&gt;Carden, Brian M.&lt;/author&gt;&lt;author&gt;Cook, Michael J.&lt;/author&gt;&lt;/authors&gt;&lt;/contributors&gt;&lt;titles&gt;&lt;title&gt;Conformational equilibriums of six-membered ring sulfoxides: the effect of β-electron-withdrawing groups&lt;/title&gt;&lt;secondary-title&gt;J. Chem. Soc., Perkin Trans. 2&lt;/secondary-title&gt;&lt;/titles&gt;&lt;periodical&gt;&lt;full-title&gt;Journal of the Chemical Societ , Perkin Transactions 2&lt;/full-title&gt;&lt;abbr-1&gt;J. Chem. Soc., Perkin Trans. 2&lt;/abbr-1&gt;&lt;abbr-2&gt;J Chem Soc, Perkin Trans 2&lt;/abbr-2&gt;&lt;/periodical&gt;&lt;pages&gt;1001-7&lt;/pages&gt;&lt;number&gt;10&lt;/number&gt;&lt;keywords&gt;&lt;keyword&gt;thiopyranone oxide conformation NMR&lt;/keyword&gt;&lt;keyword&gt;dithianone oxide conformation NMR&lt;/keyword&gt;&lt;keyword&gt;cyanomethylenethiane oxide conformation NMR&lt;/keyword&gt;&lt;keyword&gt;sulfoxide cyclic conformation&lt;/keyword&gt;&lt;/keywords&gt;&lt;dates&gt;&lt;year&gt;1978&lt;/year&gt;&lt;pub-dates&gt;&lt;date&gt;//&lt;/date&gt;&lt;/pub-dates&gt;&lt;/dates&gt;&lt;isbn&gt;0300-9580&lt;/isbn&gt;&lt;urls&gt;&lt;/urls&gt;&lt;/record&gt;&lt;/Cite&gt;&lt;Cite&gt;&lt;Author&gt;Buckley&lt;/Author&gt;&lt;Year&gt;2013&lt;/Year&gt;&lt;RecNum&gt;462&lt;/RecNum&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rPr>
          <w:sz w:val="20"/>
          <w:szCs w:val="24"/>
        </w:rPr>
        <w:fldChar w:fldCharType="separate"/>
      </w:r>
      <w:r w:rsidR="00F04266" w:rsidRPr="00F04266">
        <w:rPr>
          <w:noProof/>
          <w:sz w:val="20"/>
          <w:szCs w:val="24"/>
          <w:vertAlign w:val="superscript"/>
        </w:rPr>
        <w:t>16,175</w:t>
      </w:r>
      <w:r w:rsidR="00DB2860" w:rsidRPr="005246F1">
        <w:rPr>
          <w:sz w:val="20"/>
          <w:szCs w:val="24"/>
        </w:rPr>
        <w:fldChar w:fldCharType="end"/>
      </w:r>
      <w:r w:rsidR="00692F6E" w:rsidRPr="005246F1">
        <w:rPr>
          <w:sz w:val="20"/>
          <w:szCs w:val="24"/>
          <w:vertAlign w:val="superscript"/>
        </w:rPr>
        <w:t>,</w:t>
      </w:r>
      <w:r w:rsidR="00DB2860" w:rsidRPr="005246F1">
        <w:rPr>
          <w:sz w:val="20"/>
          <w:szCs w:val="24"/>
        </w:rPr>
        <w:t xml:space="preserve"> </w:t>
      </w:r>
      <w:r w:rsidR="00DB2860" w:rsidRPr="005246F1">
        <w:rPr>
          <w:b/>
        </w:rPr>
        <w:t xml:space="preserve"> </w:t>
      </w:r>
    </w:p>
    <w:p w14:paraId="15AF8599" w14:textId="378B646B" w:rsidR="00DB2860" w:rsidRPr="005246F1" w:rsidRDefault="00DB2860" w:rsidP="00DB2860">
      <w:pPr>
        <w:spacing w:line="360" w:lineRule="auto"/>
        <w:jc w:val="both"/>
      </w:pPr>
      <w:r w:rsidRPr="005246F1">
        <w:t xml:space="preserve">A solution of sodium metaperiodate (0.77 g, 3.62 mmol, 1 eq) in water (10 mL) was added slowly to a solution of dihydro-2H-thiopyran-3(4H)-one </w:t>
      </w:r>
      <w:r w:rsidRPr="005246F1">
        <w:fldChar w:fldCharType="begin" w:fldLock="1"/>
      </w:r>
      <w:r w:rsidR="00582BE6" w:rsidRPr="005246F1">
        <w:instrText>ADDIN CSL_CITATION { "citationItems" : [ { "id" : "ITEM-1", "itemData" : { "id" : "ITEM-1", "issued" : { "date-parts" : [ [ "0" ] ] }, "title" : "monocyclic sulfide", "type" : "article-journal" }, "uris" : [ "http://www.mendeley.com/documents/?uuid=5d3f491a-14bd-486d-bac4-c2f0690c3ad4" ] } ], "mendeley" : { "formattedCitation" : "&lt;span style=\"baseline\"&gt;&lt;b&gt;34&lt;/b&gt;&lt;/span&gt;", "plainTextFormattedCitation" : "34", "previouslyFormattedCitation" : "&lt;span style=\"baseline\"&gt;&lt;b&gt;34&lt;/b&gt;&lt;/span&gt;" }, "properties" : { "noteIndex" : 0 }, "schema" : "https://github.com/citation-style-language/schema/raw/master/csl-citation.json" }</w:instrText>
      </w:r>
      <w:r w:rsidRPr="005246F1">
        <w:fldChar w:fldCharType="separate"/>
      </w:r>
      <w:r w:rsidR="002F45E7" w:rsidRPr="005246F1">
        <w:rPr>
          <w:b/>
          <w:noProof/>
        </w:rPr>
        <w:t>34</w:t>
      </w:r>
      <w:r w:rsidRPr="005246F1">
        <w:fldChar w:fldCharType="end"/>
      </w:r>
      <w:r w:rsidRPr="005246F1">
        <w:t xml:space="preserve"> (0.420 g, 3.62 mmol, 1 eq) in methanol (40 mL) over 10 </w:t>
      </w:r>
      <w:r w:rsidR="00AF7CAA" w:rsidRPr="005246F1">
        <w:t>min</w:t>
      </w:r>
      <w:r w:rsidRPr="005246F1">
        <w:t xml:space="preserve">, while stirring at 0 °C. After 5 min, a white precipitate had formed. The reaction was monitored by TLC and stirred for 1.5 h while returning to room temperature. The precipitate was filtered, and the filtrate concentrated </w:t>
      </w:r>
      <w:r w:rsidRPr="005246F1">
        <w:rPr>
          <w:i/>
        </w:rPr>
        <w:t>in vacuo</w:t>
      </w:r>
      <w:r w:rsidRPr="005246F1">
        <w:t xml:space="preserve"> to leave the sulfoxide </w:t>
      </w:r>
      <w:r w:rsidRPr="005246F1">
        <w:rPr>
          <w:b/>
        </w:rPr>
        <w:fldChar w:fldCharType="begin" w:fldLock="1"/>
      </w:r>
      <w:r w:rsidR="00582BE6" w:rsidRPr="005246F1">
        <w:rPr>
          <w:b/>
        </w:rPr>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Pr="005246F1">
        <w:rPr>
          <w:b/>
        </w:rPr>
        <w:fldChar w:fldCharType="separate"/>
      </w:r>
      <w:r w:rsidR="002F45E7" w:rsidRPr="005246F1">
        <w:rPr>
          <w:b/>
          <w:noProof/>
        </w:rPr>
        <w:t>65</w:t>
      </w:r>
      <w:r w:rsidRPr="005246F1">
        <w:rPr>
          <w:b/>
        </w:rPr>
        <w:fldChar w:fldCharType="end"/>
      </w:r>
      <w:r w:rsidRPr="005246F1">
        <w:t xml:space="preserve"> and remaining salt mixture as an off-white solid. Dichloromethane (40 mL) was added and the mixture stirred for 10 min. The remaining solid was removed by filtration and the filtrate concentrated in vacuo to give the crude sulfoxide as a pale yellow solid. Purification by column chromatography on silica gel using ethyl acetate (100%) as eluent led to elution of the pure sulfoxide </w:t>
      </w:r>
      <w:r w:rsidRPr="005246F1">
        <w:rPr>
          <w:b/>
        </w:rPr>
        <w:fldChar w:fldCharType="begin" w:fldLock="1"/>
      </w:r>
      <w:r w:rsidR="00582BE6" w:rsidRPr="005246F1">
        <w:rPr>
          <w:b/>
        </w:rPr>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Pr="005246F1">
        <w:rPr>
          <w:b/>
        </w:rPr>
        <w:fldChar w:fldCharType="separate"/>
      </w:r>
      <w:r w:rsidR="002F45E7" w:rsidRPr="005246F1">
        <w:rPr>
          <w:b/>
          <w:noProof/>
        </w:rPr>
        <w:t>65</w:t>
      </w:r>
      <w:r w:rsidRPr="005246F1">
        <w:rPr>
          <w:b/>
        </w:rPr>
        <w:fldChar w:fldCharType="end"/>
      </w:r>
      <w:r w:rsidR="00A677BE" w:rsidRPr="005246F1">
        <w:t xml:space="preserve"> (0.31 g, 65%)</w:t>
      </w:r>
      <w:r w:rsidRPr="005246F1">
        <w:t>, which stained blue by vanillin on heating. m.p. 87-88 °C; ν</w:t>
      </w:r>
      <w:r w:rsidRPr="005246F1">
        <w:rPr>
          <w:vertAlign w:val="subscript"/>
        </w:rPr>
        <w:t>max</w:t>
      </w:r>
      <w:r w:rsidRPr="005246F1">
        <w:t>(neat)/cm</w:t>
      </w:r>
      <w:r w:rsidRPr="005246F1">
        <w:rPr>
          <w:vertAlign w:val="superscript"/>
        </w:rPr>
        <w:t>-1</w:t>
      </w:r>
      <w:r w:rsidRPr="005246F1">
        <w:t xml:space="preserve"> 1715; δ</w:t>
      </w:r>
      <w:r w:rsidRPr="005246F1">
        <w:rPr>
          <w:vertAlign w:val="subscript"/>
        </w:rPr>
        <w:t>H</w:t>
      </w:r>
      <w:r w:rsidRPr="005246F1">
        <w:t xml:space="preserve"> (400 MHz) 2.26-2.36 (1H, m, one of CH</w:t>
      </w:r>
      <w:r w:rsidRPr="005246F1">
        <w:rPr>
          <w:vertAlign w:val="subscript"/>
        </w:rPr>
        <w:t>2</w:t>
      </w:r>
      <w:r w:rsidRPr="005246F1">
        <w:t>), 2.51-2.64 (2H, m, 1 x CH</w:t>
      </w:r>
      <w:r w:rsidRPr="005246F1">
        <w:rPr>
          <w:vertAlign w:val="subscript"/>
        </w:rPr>
        <w:t>2</w:t>
      </w:r>
      <w:r w:rsidRPr="005246F1">
        <w:t>), 2.78-2.94 (1H, m, one of CH</w:t>
      </w:r>
      <w:r w:rsidRPr="005246F1">
        <w:rPr>
          <w:vertAlign w:val="subscript"/>
        </w:rPr>
        <w:t>2</w:t>
      </w:r>
      <w:r w:rsidRPr="005246F1">
        <w:t>), 2.95-3.05 (1H, m, one of CH</w:t>
      </w:r>
      <w:r w:rsidRPr="005246F1">
        <w:rPr>
          <w:vertAlign w:val="subscript"/>
        </w:rPr>
        <w:t>2</w:t>
      </w:r>
      <w:r w:rsidRPr="005246F1">
        <w:t>), 3.08-3.16 (1H, m, one of CH</w:t>
      </w:r>
      <w:r w:rsidRPr="005246F1">
        <w:rPr>
          <w:vertAlign w:val="subscript"/>
        </w:rPr>
        <w:t>2</w:t>
      </w:r>
      <w:r w:rsidRPr="005246F1">
        <w:t xml:space="preserve">), 3.63 (1H, A of ABq, </w:t>
      </w:r>
      <w:r w:rsidRPr="005246F1">
        <w:rPr>
          <w:i/>
        </w:rPr>
        <w:t>J</w:t>
      </w:r>
      <w:r w:rsidRPr="005246F1">
        <w:t xml:space="preserve"> 13.3, one of CH</w:t>
      </w:r>
      <w:r w:rsidRPr="005246F1">
        <w:rPr>
          <w:vertAlign w:val="subscript"/>
        </w:rPr>
        <w:t>2</w:t>
      </w:r>
      <w:r w:rsidRPr="005246F1">
        <w:t>), 3.69 (1H, B of ABq,</w:t>
      </w:r>
      <w:r w:rsidRPr="005246F1">
        <w:rPr>
          <w:i/>
        </w:rPr>
        <w:t xml:space="preserve"> J</w:t>
      </w:r>
      <w:r w:rsidRPr="005246F1">
        <w:t xml:space="preserve"> 13.3, one of CH</w:t>
      </w:r>
      <w:r w:rsidRPr="005246F1">
        <w:rPr>
          <w:vertAlign w:val="subscript"/>
        </w:rPr>
        <w:t>2</w:t>
      </w:r>
      <w:r w:rsidRPr="005246F1">
        <w:t>); δ</w:t>
      </w:r>
      <w:r w:rsidRPr="005246F1">
        <w:rPr>
          <w:vertAlign w:val="subscript"/>
        </w:rPr>
        <w:t>C</w:t>
      </w:r>
      <w:r w:rsidRPr="005246F1">
        <w:t xml:space="preserve"> (</w:t>
      </w:r>
      <w:r w:rsidR="005B1360" w:rsidRPr="005246F1">
        <w:t>100</w:t>
      </w:r>
      <w:r w:rsidRPr="005246F1">
        <w:t xml:space="preserve"> MHz) 19.3, 41.4, 46.6, 59.8 (4 × CH</w:t>
      </w:r>
      <w:r w:rsidRPr="005246F1">
        <w:rPr>
          <w:vertAlign w:val="subscript"/>
        </w:rPr>
        <w:t>2</w:t>
      </w:r>
      <w:r w:rsidRPr="005246F1">
        <w:t xml:space="preserve">), 199.7 </w:t>
      </w:r>
      <w:r w:rsidR="00365F67" w:rsidRPr="005246F1">
        <w:t>(Cq, C=O)</w:t>
      </w:r>
      <w:r w:rsidRPr="005246F1">
        <w:t xml:space="preserve">. Spectral characteristics are in agreement with the literature. </w:t>
      </w:r>
      <w:r w:rsidRPr="005246F1">
        <w:fldChar w:fldCharType="begin" w:fldLock="1"/>
      </w:r>
      <w:r w:rsidR="00F04266">
        <w:instrText xml:space="preserve"> ADDIN EN.CITE &lt;EndNote&gt;&lt;Cite&gt;&lt;Author&gt;Buckley&lt;/Author&gt;&lt;Year&gt;2013&lt;/Year&gt;&lt;RecNum&gt;462&lt;/RecNum&gt;&lt;DisplayText&gt;&lt;style face="superscript"&gt;16,175&lt;/style&gt;&lt;/DisplayText&gt;&lt;record&gt;&lt;rec-number&gt;462&lt;/rec-number&gt;&lt;foreign-keys&gt;&lt;key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Cork&lt;/publisher&gt;&lt;urls&gt;&lt;/urls&gt;&lt;/record&gt;&lt;/Cite&gt;&lt;Cite&gt;&lt;Author&gt;Bergesen&lt;/Author&gt;&lt;Year&gt;1978&lt;/Year&gt;&lt;RecNum&gt;438&lt;/RecNum&gt;&lt;record&gt;&lt;rec-number&gt;438&lt;/rec-number&gt;&lt;foreign-keys&gt;&lt;key app="EN" db-id="9rw5swv9qxp9fpe5zxqxpv045er252pfzxds" timestamp="1474887661"&gt;438&lt;/key&gt;&lt;/foreign-keys&gt;&lt;ref-type name="Journal Article"&gt;17&lt;/ref-type&gt;&lt;contributors&gt;&lt;authors&gt;&lt;author&gt;Bergesen, Knut&lt;/author&gt;&lt;author&gt;Carden, Brian M.&lt;/author&gt;&lt;author&gt;Cook, Michael J.&lt;/author&gt;&lt;/authors&gt;&lt;/contributors&gt;&lt;titles&gt;&lt;title&gt;Conformational equilibriums of six-membered ring sulfoxides: the effect of β-electron-withdrawing groups&lt;/title&gt;&lt;secondary-title&gt;J. Chem. Soc., Perkin Trans. 2&lt;/secondary-title&gt;&lt;/titles&gt;&lt;periodical&gt;&lt;full-title&gt;Journal of the Chemical Societ , Perkin Transactions 2&lt;/full-title&gt;&lt;abbr-1&gt;J. Chem. Soc., Perkin Trans. 2&lt;/abbr-1&gt;&lt;abbr-2&gt;J Chem Soc, Perkin Trans 2&lt;/abbr-2&gt;&lt;/periodical&gt;&lt;pages&gt;1001-7&lt;/pages&gt;&lt;number&gt;10&lt;/number&gt;&lt;keywords&gt;&lt;keyword&gt;thiopyranone oxide conformation NMR&lt;/keyword&gt;&lt;keyword&gt;dithianone oxide conformation NMR&lt;/keyword&gt;&lt;keyword&gt;cyanomethylenethiane oxide conformation NMR&lt;/keyword&gt;&lt;keyword&gt;sulfoxide cyclic conformation&lt;/keyword&gt;&lt;/keywords&gt;&lt;dates&gt;&lt;year&gt;1978&lt;/year&gt;&lt;pub-dates&gt;&lt;date&gt;//&lt;/date&gt;&lt;/pub-dates&gt;&lt;/dates&gt;&lt;isbn&gt;0300-9580&lt;/isbn&gt;&lt;urls&gt;&lt;/urls&gt;&lt;/record&gt;&lt;/Cite&gt;&lt;/EndNote&gt;</w:instrText>
      </w:r>
      <w:r w:rsidRPr="005246F1">
        <w:fldChar w:fldCharType="separate"/>
      </w:r>
      <w:r w:rsidR="00F04266" w:rsidRPr="00F04266">
        <w:rPr>
          <w:noProof/>
          <w:vertAlign w:val="superscript"/>
        </w:rPr>
        <w:t>16,175</w:t>
      </w:r>
      <w:r w:rsidRPr="005246F1">
        <w:fldChar w:fldCharType="end"/>
      </w:r>
    </w:p>
    <w:p w14:paraId="3609CF06" w14:textId="77777777" w:rsidR="003C3F14" w:rsidRPr="005246F1" w:rsidRDefault="003C3F14" w:rsidP="00DB2860">
      <w:pPr>
        <w:spacing w:line="360" w:lineRule="auto"/>
        <w:jc w:val="both"/>
      </w:pPr>
    </w:p>
    <w:p w14:paraId="09A5017F" w14:textId="1F83A74D" w:rsidR="00DB2860" w:rsidRPr="005246F1" w:rsidRDefault="00A1112E" w:rsidP="00DB2860">
      <w:pPr>
        <w:pStyle w:val="Heading3"/>
      </w:pPr>
      <w:bookmarkStart w:id="592" w:name="_Toc505089634"/>
      <w:bookmarkStart w:id="593" w:name="_Toc506311691"/>
      <w:bookmarkStart w:id="594" w:name="_Toc523135286"/>
      <w:r w:rsidRPr="005246F1">
        <w:lastRenderedPageBreak/>
        <w:t xml:space="preserve">3.1.4.4 </w:t>
      </w:r>
      <w:r w:rsidR="00DB2860" w:rsidRPr="005246F1">
        <w:t>Lactam derived sulfoxides</w:t>
      </w:r>
      <w:bookmarkEnd w:id="592"/>
      <w:bookmarkEnd w:id="593"/>
      <w:bookmarkEnd w:id="594"/>
    </w:p>
    <w:p w14:paraId="1A37207C" w14:textId="51CD434A" w:rsidR="00DB2860" w:rsidRPr="005246F1" w:rsidRDefault="00DB2860" w:rsidP="00DB2860">
      <w:pPr>
        <w:spacing w:after="100" w:afterAutospacing="1" w:line="360" w:lineRule="auto"/>
        <w:jc w:val="both"/>
      </w:pPr>
      <w:r w:rsidRPr="005246F1">
        <w:rPr>
          <w:b/>
          <w:i/>
        </w:rPr>
        <w:t>cis</w:t>
      </w:r>
      <w:r w:rsidR="00A97514" w:rsidRPr="005246F1">
        <w:rPr>
          <w:b/>
        </w:rPr>
        <w:t>-5,6-Diphenyl</w:t>
      </w:r>
      <w:r w:rsidRPr="005246F1">
        <w:rPr>
          <w:b/>
        </w:rPr>
        <w:t xml:space="preserve">thiomorpholin-3-one </w:t>
      </w:r>
      <w:r w:rsidRPr="007613E0">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Pr="005246F1">
        <w:rPr>
          <w:b/>
        </w:rPr>
        <w:fldChar w:fldCharType="separate"/>
      </w:r>
      <w:r w:rsidR="002F45E7" w:rsidRPr="005246F1">
        <w:rPr>
          <w:b/>
          <w:noProof/>
        </w:rPr>
        <w:t>70</w:t>
      </w:r>
      <w:r w:rsidRPr="005246F1">
        <w:rPr>
          <w:b/>
        </w:rPr>
        <w:fldChar w:fldCharType="end"/>
      </w:r>
      <w:r w:rsidRPr="005246F1">
        <w:fldChar w:fldCharType="begin" w:fldLock="1"/>
      </w:r>
      <w:r w:rsidR="00BD4BB7">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14</w:t>
      </w:r>
      <w:r w:rsidRPr="005246F1">
        <w:fldChar w:fldCharType="end"/>
      </w:r>
    </w:p>
    <w:p w14:paraId="4FE5E321" w14:textId="76CA39A2" w:rsidR="00DB2860" w:rsidRPr="005246F1" w:rsidRDefault="00075764" w:rsidP="00DB2860">
      <w:pPr>
        <w:pStyle w:val="BodyText"/>
        <w:spacing w:after="100" w:afterAutospacing="1"/>
        <w:rPr>
          <w:rFonts w:asciiTheme="minorHAnsi" w:hAnsiTheme="minorHAnsi"/>
          <w:sz w:val="22"/>
          <w:szCs w:val="22"/>
        </w:rPr>
      </w:pPr>
      <w:r>
        <w:rPr>
          <w:rFonts w:asciiTheme="minorHAnsi" w:hAnsiTheme="minorHAnsi"/>
          <w:noProof/>
          <w:sz w:val="22"/>
          <w:szCs w:val="22"/>
        </w:rPr>
        <w:object w:dxaOrig="0" w:dyaOrig="0" w14:anchorId="72ACB1C2">
          <v:shape id="_x0000_s6884" type="#_x0000_t75" style="position:absolute;left:0;text-align:left;margin-left:0;margin-top:2.05pt;width:79.2pt;height:73.85pt;z-index:251794432">
            <v:imagedata r:id="rId899" o:title=""/>
            <w10:wrap type="square"/>
          </v:shape>
          <o:OLEObject Type="Embed" ProgID="ChemDraw.Document.6.0" ShapeID="_x0000_s6884" DrawAspect="Content" ObjectID="_1596898341" r:id="rId900"/>
        </w:object>
      </w:r>
      <w:r w:rsidR="00DB2860" w:rsidRPr="005246F1">
        <w:rPr>
          <w:rFonts w:asciiTheme="minorHAnsi" w:hAnsiTheme="minorHAnsi"/>
          <w:sz w:val="22"/>
          <w:szCs w:val="22"/>
        </w:rPr>
        <w:t xml:space="preserve">A solution of 3-chloroperoxybenzoic acid (77%, 1.38 g, 8.00 mmol, 1 eq.) in dichloromethane (20 mL) was added slowly over 15 </w:t>
      </w:r>
      <w:r w:rsidR="00AF7CAA" w:rsidRPr="005246F1">
        <w:rPr>
          <w:rFonts w:asciiTheme="minorHAnsi" w:hAnsiTheme="minorHAnsi"/>
          <w:sz w:val="22"/>
          <w:szCs w:val="22"/>
        </w:rPr>
        <w:t>min</w:t>
      </w:r>
      <w:r w:rsidR="00DB2860" w:rsidRPr="005246F1">
        <w:rPr>
          <w:rFonts w:asciiTheme="minorHAnsi" w:hAnsiTheme="minorHAnsi"/>
          <w:sz w:val="22"/>
          <w:szCs w:val="22"/>
        </w:rPr>
        <w:t xml:space="preserve"> at 0°C to a solution of </w:t>
      </w:r>
      <w:r w:rsidR="00DB2860" w:rsidRPr="005246F1">
        <w:rPr>
          <w:rFonts w:asciiTheme="minorHAnsi" w:hAnsiTheme="minorHAnsi"/>
          <w:i/>
          <w:sz w:val="22"/>
          <w:szCs w:val="22"/>
        </w:rPr>
        <w:t>cis-</w:t>
      </w:r>
      <w:r w:rsidR="002C5E2F" w:rsidRPr="005246F1">
        <w:rPr>
          <w:rFonts w:asciiTheme="minorHAnsi" w:hAnsiTheme="minorHAnsi"/>
          <w:sz w:val="22"/>
          <w:szCs w:val="22"/>
        </w:rPr>
        <w:t>5,6-diphenyl</w:t>
      </w:r>
      <w:r w:rsidR="00DB2860" w:rsidRPr="005246F1">
        <w:rPr>
          <w:rFonts w:asciiTheme="minorHAnsi" w:hAnsiTheme="minorHAnsi"/>
          <w:sz w:val="22"/>
          <w:szCs w:val="22"/>
        </w:rPr>
        <w:t>thiomorpholin-3-one</w:t>
      </w:r>
      <w:r w:rsidR="00DB2860" w:rsidRPr="005246F1">
        <w:rPr>
          <w:rFonts w:asciiTheme="minorHAnsi" w:hAnsiTheme="minorHAnsi"/>
          <w:b/>
          <w:sz w:val="22"/>
          <w:szCs w:val="22"/>
        </w:rPr>
        <w:t xml:space="preserve"> </w:t>
      </w:r>
      <w:r w:rsidR="00DB2860"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"cis diphenyl lactam", "type" : "article-journal" }, "uris" : [ "http://www.mendeley.com/documents/?uuid=b9c9b1ea-27a4-43ba-8eed-9afadf6d2a15" ] } ], "mendeley" : { "formattedCitation" : "&lt;span style=\"baseline\"&gt;&lt;b&gt;44&lt;/b&gt;&lt;/span&gt;", "plainTextFormattedCitation" : "44", "previouslyFormattedCitation" : "&lt;span style=\"baseline\"&gt;&lt;b&gt;44&lt;/b&gt;&lt;/span&gt;" }, "properties" : { "noteIndex" : 0 }, "schema" : "https://github.com/citation-style-language/schema/raw/master/csl-citation.json" }</w:instrText>
      </w:r>
      <w:r w:rsidR="00DB2860" w:rsidRPr="005246F1">
        <w:rPr>
          <w:rFonts w:asciiTheme="minorHAnsi" w:hAnsiTheme="minorHAnsi"/>
          <w:b/>
          <w:sz w:val="22"/>
          <w:szCs w:val="22"/>
        </w:rPr>
        <w:fldChar w:fldCharType="separate"/>
      </w:r>
      <w:r w:rsidR="002F45E7" w:rsidRPr="005246F1">
        <w:rPr>
          <w:rFonts w:asciiTheme="minorHAnsi" w:hAnsiTheme="minorHAnsi"/>
          <w:b/>
          <w:noProof/>
          <w:sz w:val="22"/>
          <w:szCs w:val="22"/>
        </w:rPr>
        <w:t>44</w:t>
      </w:r>
      <w:r w:rsidR="00DB2860" w:rsidRPr="005246F1">
        <w:rPr>
          <w:rFonts w:asciiTheme="minorHAnsi" w:hAnsiTheme="minorHAnsi"/>
          <w:b/>
          <w:sz w:val="22"/>
          <w:szCs w:val="22"/>
        </w:rPr>
        <w:fldChar w:fldCharType="end"/>
      </w:r>
      <w:r w:rsidR="00DB2860" w:rsidRPr="005246F1">
        <w:rPr>
          <w:rFonts w:asciiTheme="minorHAnsi" w:hAnsiTheme="minorHAnsi"/>
          <w:b/>
          <w:sz w:val="22"/>
          <w:szCs w:val="22"/>
        </w:rPr>
        <w:t xml:space="preserve"> </w:t>
      </w:r>
      <w:r w:rsidR="00DB2860" w:rsidRPr="005246F1">
        <w:rPr>
          <w:rFonts w:asciiTheme="minorHAnsi" w:hAnsiTheme="minorHAnsi"/>
          <w:sz w:val="22"/>
          <w:szCs w:val="22"/>
        </w:rPr>
        <w:t xml:space="preserve">(1.66 g, 6.16 mmol, 1 eq.) in dichloromethane (20 mL). The ice bath was removed after 15 </w:t>
      </w:r>
      <w:r w:rsidR="00AF7CAA" w:rsidRPr="005246F1">
        <w:rPr>
          <w:rFonts w:asciiTheme="minorHAnsi" w:hAnsiTheme="minorHAnsi"/>
          <w:sz w:val="22"/>
          <w:szCs w:val="22"/>
        </w:rPr>
        <w:t>min</w:t>
      </w:r>
      <w:r w:rsidR="00DB2860" w:rsidRPr="005246F1">
        <w:rPr>
          <w:rFonts w:asciiTheme="minorHAnsi" w:hAnsiTheme="minorHAnsi"/>
          <w:sz w:val="22"/>
          <w:szCs w:val="22"/>
        </w:rPr>
        <w:t xml:space="preserve"> and the reaction</w:t>
      </w:r>
      <w:r w:rsidR="006E2D97" w:rsidRPr="005246F1">
        <w:rPr>
          <w:rFonts w:asciiTheme="minorHAnsi" w:hAnsiTheme="minorHAnsi"/>
          <w:sz w:val="22"/>
          <w:szCs w:val="22"/>
        </w:rPr>
        <w:t xml:space="preserve"> mixture</w:t>
      </w:r>
      <w:r w:rsidR="00DB2860" w:rsidRPr="005246F1">
        <w:rPr>
          <w:rFonts w:asciiTheme="minorHAnsi" w:hAnsiTheme="minorHAnsi"/>
          <w:sz w:val="22"/>
          <w:szCs w:val="22"/>
        </w:rPr>
        <w:t xml:space="preserve"> stirred for another 2 h. The organic layer was washed with NaHCO</w:t>
      </w:r>
      <w:r w:rsidR="00DB2860" w:rsidRPr="005246F1">
        <w:rPr>
          <w:rFonts w:asciiTheme="minorHAnsi" w:hAnsiTheme="minorHAnsi"/>
          <w:sz w:val="22"/>
          <w:szCs w:val="22"/>
          <w:vertAlign w:val="subscript"/>
        </w:rPr>
        <w:t xml:space="preserve">3 </w:t>
      </w:r>
      <w:r w:rsidR="00DB2860" w:rsidRPr="005246F1">
        <w:rPr>
          <w:rFonts w:asciiTheme="minorHAnsi" w:hAnsiTheme="minorHAnsi"/>
          <w:sz w:val="22"/>
          <w:szCs w:val="22"/>
        </w:rPr>
        <w:t>(10%, 2 x 15 mL), water (15 mL) and brine (15mL). The layers were separated and the organic layer was dried with MgSO</w:t>
      </w:r>
      <w:r w:rsidR="00DB2860" w:rsidRPr="005246F1">
        <w:rPr>
          <w:rFonts w:asciiTheme="minorHAnsi" w:hAnsiTheme="minorHAnsi"/>
          <w:sz w:val="22"/>
          <w:szCs w:val="22"/>
          <w:vertAlign w:val="subscript"/>
        </w:rPr>
        <w:t>4</w:t>
      </w:r>
      <w:r w:rsidR="00DB2860" w:rsidRPr="005246F1">
        <w:rPr>
          <w:rFonts w:asciiTheme="minorHAnsi" w:hAnsiTheme="minorHAnsi"/>
          <w:sz w:val="22"/>
          <w:szCs w:val="22"/>
        </w:rPr>
        <w:t xml:space="preserve"> and concentrated under reduced pressure to give the crude sulfoxid</w:t>
      </w:r>
      <w:r w:rsidR="00DB2860" w:rsidRPr="005246F1">
        <w:rPr>
          <w:rFonts w:asciiTheme="minorHAnsi" w:hAnsiTheme="minorHAnsi" w:cstheme="minorHAnsi"/>
          <w:sz w:val="22"/>
          <w:szCs w:val="22"/>
        </w:rPr>
        <w:t xml:space="preserve">e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70</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sz w:val="22"/>
          <w:szCs w:val="22"/>
        </w:rPr>
        <w:t xml:space="preserve"> a</w:t>
      </w:r>
      <w:r w:rsidR="00963083" w:rsidRPr="005246F1">
        <w:rPr>
          <w:rFonts w:asciiTheme="minorHAnsi" w:hAnsiTheme="minorHAnsi"/>
          <w:sz w:val="22"/>
          <w:szCs w:val="22"/>
        </w:rPr>
        <w:t>s a white solid (only one</w:t>
      </w:r>
      <w:r w:rsidR="00DB2860" w:rsidRPr="005246F1">
        <w:rPr>
          <w:rFonts w:asciiTheme="minorHAnsi" w:hAnsiTheme="minorHAnsi"/>
          <w:sz w:val="22"/>
          <w:szCs w:val="22"/>
        </w:rPr>
        <w:t xml:space="preserve"> diastereomer present</w:t>
      </w:r>
      <w:r w:rsidR="00963083" w:rsidRPr="005246F1">
        <w:rPr>
          <w:rFonts w:asciiTheme="minorHAnsi" w:hAnsiTheme="minorHAnsi"/>
          <w:sz w:val="22"/>
          <w:szCs w:val="22"/>
        </w:rPr>
        <w:t xml:space="preserve"> on analysis</w:t>
      </w:r>
      <w:r w:rsidR="00DB2860" w:rsidRPr="005246F1">
        <w:rPr>
          <w:rFonts w:asciiTheme="minorHAnsi" w:hAnsiTheme="minorHAnsi"/>
          <w:sz w:val="22"/>
          <w:szCs w:val="22"/>
        </w:rPr>
        <w:t xml:space="preserve"> by </w:t>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H NMR spectroscopy). The crude material was recrystallized from hot ethyl acetate to give the sulfoxid</w:t>
      </w:r>
      <w:r w:rsidR="00DB2860" w:rsidRPr="005246F1">
        <w:rPr>
          <w:rFonts w:asciiTheme="minorHAnsi" w:hAnsiTheme="minorHAnsi" w:cstheme="minorHAnsi"/>
          <w:sz w:val="22"/>
          <w:szCs w:val="22"/>
        </w:rPr>
        <w:t xml:space="preserve">e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70</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sz w:val="22"/>
          <w:szCs w:val="22"/>
        </w:rPr>
        <w:t xml:space="preserve"> </w:t>
      </w:r>
      <w:r w:rsidR="00DB2860" w:rsidRPr="005246F1">
        <w:rPr>
          <w:rFonts w:asciiTheme="minorHAnsi" w:hAnsiTheme="minorHAnsi"/>
          <w:sz w:val="22"/>
          <w:szCs w:val="22"/>
        </w:rPr>
        <w:t>as a white crystalline solid</w:t>
      </w:r>
      <w:r w:rsidR="00963083" w:rsidRPr="005246F1">
        <w:rPr>
          <w:rFonts w:asciiTheme="minorHAnsi" w:hAnsiTheme="minorHAnsi"/>
          <w:sz w:val="22"/>
          <w:szCs w:val="22"/>
        </w:rPr>
        <w:t xml:space="preserve"> </w:t>
      </w:r>
      <w:r w:rsidR="00DB2860" w:rsidRPr="005246F1">
        <w:rPr>
          <w:rFonts w:asciiTheme="minorHAnsi" w:hAnsiTheme="minorHAnsi"/>
          <w:sz w:val="22"/>
          <w:szCs w:val="22"/>
        </w:rPr>
        <w:t>(1.46 g, 84%). mp; 212-214 °C (lit.,</w:t>
      </w:r>
      <w:r w:rsidR="00DB2860" w:rsidRPr="005246F1">
        <w:rPr>
          <w:rFonts w:asciiTheme="minorHAnsi" w:hAnsiTheme="minorHAnsi"/>
          <w:sz w:val="22"/>
          <w:szCs w:val="22"/>
        </w:rPr>
        <w:fldChar w:fldCharType="begin" w:fldLock="1"/>
      </w:r>
      <w:r w:rsidR="00BD4BB7">
        <w:rPr>
          <w:rFonts w:asciiTheme="minorHAnsi" w:hAnsiTheme="minorHAnsi"/>
          <w:sz w:val="22"/>
          <w:szCs w:val="22"/>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rPr>
          <w:rFonts w:asciiTheme="minorHAnsi" w:hAnsiTheme="minorHAnsi"/>
          <w:sz w:val="22"/>
          <w:szCs w:val="22"/>
        </w:rPr>
        <w:fldChar w:fldCharType="separate"/>
      </w:r>
      <w:r w:rsidR="00BD4BB7" w:rsidRPr="00BD4BB7">
        <w:rPr>
          <w:rFonts w:asciiTheme="minorHAnsi" w:hAnsiTheme="minorHAnsi"/>
          <w:noProof/>
          <w:sz w:val="22"/>
          <w:szCs w:val="22"/>
          <w:vertAlign w:val="superscript"/>
        </w:rPr>
        <w:t>14</w:t>
      </w:r>
      <w:r w:rsidR="00DB2860" w:rsidRPr="005246F1">
        <w:rPr>
          <w:rFonts w:asciiTheme="minorHAnsi" w:hAnsiTheme="minorHAnsi"/>
          <w:sz w:val="22"/>
          <w:szCs w:val="22"/>
        </w:rPr>
        <w:fldChar w:fldCharType="end"/>
      </w:r>
      <w:r w:rsidR="00DB2860" w:rsidRPr="005246F1">
        <w:rPr>
          <w:rFonts w:asciiTheme="minorHAnsi" w:hAnsiTheme="minorHAnsi"/>
          <w:sz w:val="22"/>
          <w:szCs w:val="22"/>
        </w:rPr>
        <w:t xml:space="preserve"> 215°C); ν</w:t>
      </w:r>
      <w:r w:rsidR="00DB2860" w:rsidRPr="005246F1">
        <w:rPr>
          <w:rFonts w:asciiTheme="minorHAnsi" w:hAnsiTheme="minorHAnsi"/>
          <w:sz w:val="22"/>
          <w:szCs w:val="22"/>
          <w:vertAlign w:val="subscript"/>
        </w:rPr>
        <w:t>max</w:t>
      </w:r>
      <w:r w:rsidR="00DB2860" w:rsidRPr="005246F1">
        <w:rPr>
          <w:rFonts w:asciiTheme="minorHAnsi" w:hAnsiTheme="minorHAnsi"/>
          <w:sz w:val="22"/>
          <w:szCs w:val="22"/>
        </w:rPr>
        <w:t>/cm</w:t>
      </w:r>
      <w:r w:rsidR="00DB2860" w:rsidRPr="005246F1">
        <w:rPr>
          <w:rFonts w:asciiTheme="minorHAnsi" w:hAnsiTheme="minorHAnsi"/>
          <w:sz w:val="22"/>
          <w:szCs w:val="22"/>
          <w:vertAlign w:val="superscript"/>
        </w:rPr>
        <w:sym w:font="Symbol" w:char="F02D"/>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 xml:space="preserve"> (neat) 1667, 1048; δ</w:t>
      </w:r>
      <w:r w:rsidR="00DB2860" w:rsidRPr="005246F1">
        <w:rPr>
          <w:rFonts w:asciiTheme="minorHAnsi" w:hAnsiTheme="minorHAnsi"/>
          <w:sz w:val="22"/>
          <w:szCs w:val="22"/>
          <w:vertAlign w:val="subscript"/>
        </w:rPr>
        <w:t>H</w:t>
      </w:r>
      <w:r w:rsidR="00DB2860" w:rsidRPr="005246F1">
        <w:rPr>
          <w:rFonts w:asciiTheme="minorHAnsi" w:hAnsiTheme="minorHAnsi"/>
          <w:sz w:val="22"/>
          <w:szCs w:val="22"/>
        </w:rPr>
        <w:t>(400 MHz, CDCl</w:t>
      </w:r>
      <w:r w:rsidR="00DB2860" w:rsidRPr="005246F1">
        <w:rPr>
          <w:rFonts w:asciiTheme="minorHAnsi" w:hAnsiTheme="minorHAnsi"/>
          <w:sz w:val="22"/>
          <w:szCs w:val="22"/>
          <w:vertAlign w:val="subscript"/>
        </w:rPr>
        <w:t>3</w:t>
      </w:r>
      <w:r w:rsidR="00DB2860" w:rsidRPr="005246F1">
        <w:rPr>
          <w:rFonts w:asciiTheme="minorHAnsi" w:hAnsiTheme="minorHAnsi"/>
          <w:sz w:val="22"/>
          <w:szCs w:val="22"/>
        </w:rPr>
        <w:t xml:space="preserve">) 3.51 (1H, A of ABq,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17.3, one of SOCH</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xml:space="preserve">), 3.69 (1H, B of ABq,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17.3, one of SOCH</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xml:space="preserve">), 4.38 (1H, d,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3.2, CHS), 5.68 (1H, d,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3.2, CHN), 6.94 (1H, br s, NH), 7.12-7.53 (10H, m, 10 x </w:t>
      </w:r>
      <w:r w:rsidR="009C7B05" w:rsidRPr="005246F1">
        <w:rPr>
          <w:rFonts w:asciiTheme="minorHAnsi" w:hAnsiTheme="minorHAnsi"/>
          <w:sz w:val="22"/>
          <w:szCs w:val="22"/>
        </w:rPr>
        <w:t>Aromatic CH)</w:t>
      </w:r>
      <w:r w:rsidR="00DB2860" w:rsidRPr="005246F1">
        <w:rPr>
          <w:rFonts w:asciiTheme="minorHAnsi" w:hAnsiTheme="minorHAnsi"/>
          <w:sz w:val="22"/>
          <w:szCs w:val="22"/>
        </w:rPr>
        <w:t>; δ</w:t>
      </w:r>
      <w:r w:rsidR="00DB2860" w:rsidRPr="005246F1">
        <w:rPr>
          <w:rFonts w:asciiTheme="minorHAnsi" w:hAnsiTheme="minorHAnsi"/>
          <w:sz w:val="22"/>
          <w:szCs w:val="22"/>
          <w:vertAlign w:val="subscript"/>
        </w:rPr>
        <w:t>C</w:t>
      </w:r>
      <w:r w:rsidR="00DB2860" w:rsidRPr="005246F1">
        <w:rPr>
          <w:rFonts w:asciiTheme="minorHAnsi" w:hAnsiTheme="minorHAnsi"/>
          <w:sz w:val="22"/>
          <w:szCs w:val="22"/>
        </w:rPr>
        <w:t xml:space="preserve"> (75.5 MHz, CDCl</w:t>
      </w:r>
      <w:r w:rsidR="00DB2860" w:rsidRPr="005246F1">
        <w:rPr>
          <w:rFonts w:asciiTheme="minorHAnsi" w:hAnsiTheme="minorHAnsi"/>
          <w:sz w:val="22"/>
          <w:szCs w:val="22"/>
          <w:vertAlign w:val="subscript"/>
        </w:rPr>
        <w:t>3</w:t>
      </w:r>
      <w:r w:rsidR="00DB2860" w:rsidRPr="005246F1">
        <w:rPr>
          <w:rFonts w:asciiTheme="minorHAnsi" w:hAnsiTheme="minorHAnsi"/>
          <w:sz w:val="22"/>
          <w:szCs w:val="22"/>
        </w:rPr>
        <w:t>) 47.6 (CH</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SOCH</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52.8 (CH, CHN), 64.9 (CH, CHS), 126.9, 128.5, 129.0, 129.2,</w:t>
      </w:r>
      <w:r w:rsidR="00A832DE" w:rsidRPr="005246F1">
        <w:rPr>
          <w:rFonts w:asciiTheme="minorHAnsi" w:hAnsiTheme="minorHAnsi"/>
          <w:sz w:val="22"/>
          <w:szCs w:val="22"/>
        </w:rPr>
        <w:t xml:space="preserve"> 129.3, 129.8 (7 signals representing 10 x aromatic CH and 1 x aromatic Cq</w:t>
      </w:r>
      <w:r w:rsidR="00DB2860" w:rsidRPr="005246F1">
        <w:rPr>
          <w:rFonts w:asciiTheme="minorHAnsi" w:hAnsiTheme="minorHAnsi"/>
          <w:sz w:val="22"/>
          <w:szCs w:val="22"/>
        </w:rPr>
        <w:t>), 136.3 (</w:t>
      </w:r>
      <w:r w:rsidR="00A832DE" w:rsidRPr="005246F1">
        <w:rPr>
          <w:rFonts w:asciiTheme="minorHAnsi" w:hAnsiTheme="minorHAnsi"/>
          <w:sz w:val="22"/>
          <w:szCs w:val="22"/>
        </w:rPr>
        <w:t xml:space="preserve">1 x aromatic </w:t>
      </w:r>
      <w:r w:rsidR="00E34974" w:rsidRPr="005246F1">
        <w:rPr>
          <w:rFonts w:asciiTheme="minorHAnsi" w:hAnsiTheme="minorHAnsi"/>
          <w:sz w:val="22"/>
          <w:szCs w:val="22"/>
        </w:rPr>
        <w:t>Cq</w:t>
      </w:r>
      <w:r w:rsidR="00DB2860" w:rsidRPr="005246F1">
        <w:rPr>
          <w:rFonts w:asciiTheme="minorHAnsi" w:hAnsiTheme="minorHAnsi"/>
          <w:sz w:val="22"/>
          <w:szCs w:val="22"/>
        </w:rPr>
        <w:t xml:space="preserve">), 165.4 </w:t>
      </w:r>
      <w:r w:rsidR="00365F67" w:rsidRPr="005246F1">
        <w:rPr>
          <w:rFonts w:asciiTheme="minorHAnsi" w:hAnsiTheme="minorHAnsi"/>
          <w:sz w:val="22"/>
          <w:szCs w:val="22"/>
        </w:rPr>
        <w:t>(Cq, C=O)</w:t>
      </w:r>
      <w:r w:rsidR="00DB2860" w:rsidRPr="005246F1">
        <w:rPr>
          <w:rFonts w:asciiTheme="minorHAnsi" w:hAnsiTheme="minorHAnsi"/>
          <w:sz w:val="22"/>
          <w:szCs w:val="22"/>
        </w:rPr>
        <w:t>; ESI+  285 (M</w:t>
      </w:r>
      <w:r w:rsidR="00DB2860" w:rsidRPr="005246F1">
        <w:rPr>
          <w:rFonts w:asciiTheme="minorHAnsi" w:hAnsiTheme="minorHAnsi"/>
          <w:sz w:val="22"/>
          <w:szCs w:val="22"/>
          <w:vertAlign w:val="superscript"/>
        </w:rPr>
        <w:t>+</w:t>
      </w:r>
      <w:r w:rsidR="00DB2860" w:rsidRPr="005246F1">
        <w:rPr>
          <w:rFonts w:asciiTheme="minorHAnsi" w:hAnsiTheme="minorHAnsi"/>
          <w:sz w:val="22"/>
          <w:szCs w:val="22"/>
        </w:rPr>
        <w:t xml:space="preserve">, 15%). </w:t>
      </w:r>
      <w:r w:rsidR="00DB2860" w:rsidRPr="005246F1">
        <w:rPr>
          <w:rFonts w:asciiTheme="minorHAnsi" w:hAnsiTheme="minorHAnsi" w:cstheme="minorHAnsi"/>
          <w:sz w:val="22"/>
        </w:rPr>
        <w:t>Spectral characteristics are in agreement with</w:t>
      </w:r>
      <w:r w:rsidR="00F37EAC" w:rsidRPr="005246F1">
        <w:rPr>
          <w:rFonts w:asciiTheme="minorHAnsi" w:hAnsiTheme="minorHAnsi" w:cstheme="minorHAnsi"/>
          <w:sz w:val="22"/>
        </w:rPr>
        <w:t xml:space="preserve"> those reported in</w:t>
      </w:r>
      <w:r w:rsidR="00DB2860" w:rsidRPr="005246F1">
        <w:rPr>
          <w:rFonts w:asciiTheme="minorHAnsi" w:hAnsiTheme="minorHAnsi" w:cstheme="minorHAnsi"/>
          <w:sz w:val="22"/>
        </w:rPr>
        <w:t xml:space="preserve"> the literatur</w:t>
      </w:r>
      <w:r w:rsidR="00DB2860" w:rsidRPr="005246F1">
        <w:rPr>
          <w:rFonts w:asciiTheme="minorHAnsi" w:hAnsiTheme="minorHAnsi" w:cstheme="minorHAnsi"/>
          <w:sz w:val="22"/>
          <w:szCs w:val="22"/>
        </w:rPr>
        <w:t>e.</w:t>
      </w:r>
      <w:r w:rsidR="00DB2860" w:rsidRPr="005246F1">
        <w:rPr>
          <w:rFonts w:asciiTheme="minorHAnsi" w:hAnsiTheme="minorHAnsi" w:cstheme="minorHAnsi"/>
          <w:b/>
          <w:sz w:val="22"/>
          <w:szCs w:val="22"/>
        </w:rPr>
        <w:t xml:space="preserve"> </w:t>
      </w:r>
      <w:r w:rsidR="00DB2860" w:rsidRPr="005246F1">
        <w:rPr>
          <w:rFonts w:asciiTheme="minorHAnsi" w:hAnsiTheme="minorHAnsi" w:cstheme="minorHAnsi"/>
          <w:b/>
          <w:sz w:val="22"/>
          <w:szCs w:val="22"/>
        </w:rPr>
        <w:fldChar w:fldCharType="begin" w:fldLock="1"/>
      </w:r>
      <w:r w:rsidR="00BD4BB7">
        <w:rPr>
          <w:rFonts w:asciiTheme="minorHAnsi" w:hAnsiTheme="minorHAnsi" w:cstheme="minorHAnsi"/>
          <w:b/>
          <w:sz w:val="22"/>
          <w:szCs w:val="22"/>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rPr>
          <w:rFonts w:asciiTheme="minorHAnsi" w:hAnsiTheme="minorHAnsi" w:cstheme="minorHAnsi"/>
          <w:b/>
          <w:sz w:val="22"/>
          <w:szCs w:val="22"/>
        </w:rPr>
        <w:fldChar w:fldCharType="separate"/>
      </w:r>
      <w:r w:rsidR="00BD4BB7" w:rsidRPr="00BD4BB7">
        <w:rPr>
          <w:rFonts w:asciiTheme="minorHAnsi" w:hAnsiTheme="minorHAnsi" w:cstheme="minorHAnsi"/>
          <w:b/>
          <w:noProof/>
          <w:sz w:val="22"/>
          <w:szCs w:val="22"/>
          <w:vertAlign w:val="superscript"/>
        </w:rPr>
        <w:t>14</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sz w:val="22"/>
          <w:szCs w:val="22"/>
        </w:rPr>
        <w:t xml:space="preserve"> </w:t>
      </w:r>
    </w:p>
    <w:p w14:paraId="414737AA" w14:textId="599F8745" w:rsidR="00DB2860" w:rsidRPr="005246F1" w:rsidRDefault="00DB2860" w:rsidP="00DB2860">
      <w:pPr>
        <w:spacing w:after="100" w:afterAutospacing="1" w:line="360" w:lineRule="auto"/>
        <w:jc w:val="both"/>
      </w:pPr>
      <w:r w:rsidRPr="005246F1">
        <w:rPr>
          <w:b/>
          <w:i/>
        </w:rPr>
        <w:t>trans</w:t>
      </w:r>
      <w:r w:rsidR="00A97514" w:rsidRPr="005246F1">
        <w:rPr>
          <w:b/>
        </w:rPr>
        <w:t>-5,6-Diphenyl</w:t>
      </w:r>
      <w:r w:rsidRPr="005246F1">
        <w:rPr>
          <w:b/>
        </w:rPr>
        <w:t xml:space="preserve">thiomorpholin-3-one S-oxides </w:t>
      </w:r>
      <w:r w:rsidRPr="005246F1">
        <w:rPr>
          <w:b/>
        </w:rPr>
        <w:fldChar w:fldCharType="begin" w:fldLock="1"/>
      </w:r>
      <w:r w:rsidR="00582BE6" w:rsidRPr="005246F1">
        <w:rPr>
          <w:b/>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Pr="005246F1">
        <w:rPr>
          <w:b/>
        </w:rPr>
        <w:fldChar w:fldCharType="separate"/>
      </w:r>
      <w:r w:rsidR="002F45E7" w:rsidRPr="005246F1">
        <w:rPr>
          <w:b/>
          <w:noProof/>
        </w:rPr>
        <w:t>72</w:t>
      </w:r>
      <w:r w:rsidRPr="005246F1">
        <w:rPr>
          <w:b/>
        </w:rPr>
        <w:fldChar w:fldCharType="end"/>
      </w:r>
      <w:r w:rsidRPr="005246F1">
        <w:rPr>
          <w:b/>
        </w:rPr>
        <w:t xml:space="preserve"> and </w:t>
      </w:r>
      <w:r w:rsidRPr="005246F1">
        <w:rPr>
          <w:b/>
        </w:rPr>
        <w:fldChar w:fldCharType="begin" w:fldLock="1"/>
      </w:r>
      <w:r w:rsidR="00582BE6" w:rsidRPr="005246F1">
        <w:rPr>
          <w:b/>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Pr="005246F1">
        <w:rPr>
          <w:b/>
        </w:rPr>
        <w:fldChar w:fldCharType="separate"/>
      </w:r>
      <w:r w:rsidR="002F45E7" w:rsidRPr="005246F1">
        <w:rPr>
          <w:b/>
          <w:noProof/>
        </w:rPr>
        <w:t>71</w:t>
      </w:r>
      <w:r w:rsidRPr="005246F1">
        <w:rPr>
          <w:b/>
        </w:rPr>
        <w:fldChar w:fldCharType="end"/>
      </w:r>
      <w:r w:rsidRPr="005246F1">
        <w:fldChar w:fldCharType="begin" w:fldLock="1"/>
      </w:r>
      <w:r w:rsidR="00BD4BB7">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14</w:t>
      </w:r>
      <w:r w:rsidRPr="005246F1">
        <w:fldChar w:fldCharType="end"/>
      </w:r>
    </w:p>
    <w:p w14:paraId="642F43F5" w14:textId="4E9B4432" w:rsidR="00DB2860" w:rsidRPr="005246F1" w:rsidRDefault="00075764" w:rsidP="00DB2860">
      <w:pPr>
        <w:pStyle w:val="BodyText"/>
        <w:spacing w:after="100" w:afterAutospacing="1"/>
        <w:rPr>
          <w:rFonts w:asciiTheme="minorHAnsi" w:hAnsiTheme="minorHAnsi"/>
          <w:sz w:val="22"/>
          <w:szCs w:val="22"/>
        </w:rPr>
      </w:pPr>
      <w:r>
        <w:rPr>
          <w:noProof/>
        </w:rPr>
        <w:object w:dxaOrig="0" w:dyaOrig="0" w14:anchorId="662C44C7">
          <v:shape id="_x0000_s6885" type="#_x0000_t75" style="position:absolute;left:0;text-align:left;margin-left:2.45pt;margin-top:1.95pt;width:77.3pt;height:171.15pt;z-index:251795456">
            <v:imagedata r:id="rId901" o:title=""/>
            <w10:wrap type="square"/>
          </v:shape>
          <o:OLEObject Type="Embed" ProgID="ChemDraw.Document.6.0" ShapeID="_x0000_s6885" DrawAspect="Content" ObjectID="_1596898342" r:id="rId902"/>
        </w:object>
      </w:r>
      <w:r w:rsidR="00DB2860" w:rsidRPr="005246F1">
        <w:rPr>
          <w:rFonts w:asciiTheme="minorHAnsi" w:hAnsiTheme="minorHAnsi"/>
          <w:sz w:val="22"/>
          <w:szCs w:val="22"/>
        </w:rPr>
        <w:t xml:space="preserve">A solution of 3-chloroperoxybenzoic acid (0.787 g, 4.56 mmol, 1 equiv) in dichloromethane (40 mL) and </w:t>
      </w:r>
      <w:r w:rsidR="00DB2860" w:rsidRPr="005246F1">
        <w:rPr>
          <w:rFonts w:asciiTheme="minorHAnsi" w:hAnsiTheme="minorHAnsi"/>
          <w:i/>
          <w:sz w:val="22"/>
          <w:szCs w:val="22"/>
        </w:rPr>
        <w:t>trans</w:t>
      </w:r>
      <w:r w:rsidR="002C5E2F" w:rsidRPr="005246F1">
        <w:rPr>
          <w:rFonts w:asciiTheme="minorHAnsi" w:hAnsiTheme="minorHAnsi"/>
          <w:sz w:val="22"/>
          <w:szCs w:val="22"/>
        </w:rPr>
        <w:t>-5,6-diphenyl</w:t>
      </w:r>
      <w:r w:rsidR="00DB2860" w:rsidRPr="005246F1">
        <w:rPr>
          <w:rFonts w:asciiTheme="minorHAnsi" w:hAnsiTheme="minorHAnsi"/>
          <w:sz w:val="22"/>
          <w:szCs w:val="22"/>
        </w:rPr>
        <w:t xml:space="preserve">thiomorpholin-3-one </w:t>
      </w:r>
      <w:r w:rsidR="00DB2860" w:rsidRPr="005246F1">
        <w:rPr>
          <w:rFonts w:asciiTheme="minorHAnsi" w:hAnsiTheme="minorHAnsi"/>
          <w:sz w:val="22"/>
          <w:szCs w:val="22"/>
        </w:rPr>
        <w:fldChar w:fldCharType="begin" w:fldLock="1"/>
      </w:r>
      <w:r w:rsidR="00582BE6" w:rsidRPr="005246F1">
        <w:rPr>
          <w:rFonts w:asciiTheme="minorHAnsi" w:hAnsiTheme="minorHAnsi"/>
          <w:sz w:val="22"/>
          <w:szCs w:val="22"/>
        </w:rPr>
        <w:instrText>ADDIN CSL_CITATION { "citationItems" : [ { "id" : "ITEM-1", "itemData" : { "id" : "ITEM-1", "issued" : { "date-parts" : [ [ "0" ] ] }, "title" : "trans diphenyl lactam", "type" : "article-journal" }, "uris" : [ "http://www.mendeley.com/documents/?uuid=f552081b-56a1-42a3-92a3-2e660230cedd" ] } ], "mendeley" : { "formattedCitation" : "&lt;span style=\"baseline\"&gt;&lt;b&gt;43&lt;/b&gt;&lt;/span&gt;", "plainTextFormattedCitation" : "43", "previouslyFormattedCitation" : "&lt;span style=\"baseline\"&gt;&lt;b&gt;43&lt;/b&gt;&lt;/span&gt;" }, "properties" : { "noteIndex" : 0 }, "schema" : "https://github.com/citation-style-language/schema/raw/master/csl-citation.json" }</w:instrText>
      </w:r>
      <w:r w:rsidR="00DB2860" w:rsidRPr="005246F1">
        <w:rPr>
          <w:rFonts w:asciiTheme="minorHAnsi" w:hAnsiTheme="minorHAnsi"/>
          <w:sz w:val="22"/>
          <w:szCs w:val="22"/>
        </w:rPr>
        <w:fldChar w:fldCharType="separate"/>
      </w:r>
      <w:r w:rsidR="002F45E7" w:rsidRPr="005246F1">
        <w:rPr>
          <w:rFonts w:asciiTheme="minorHAnsi" w:hAnsiTheme="minorHAnsi"/>
          <w:b/>
          <w:noProof/>
          <w:sz w:val="22"/>
          <w:szCs w:val="22"/>
        </w:rPr>
        <w:t>43</w:t>
      </w:r>
      <w:r w:rsidR="00DB2860" w:rsidRPr="005246F1">
        <w:rPr>
          <w:rFonts w:asciiTheme="minorHAnsi" w:hAnsiTheme="minorHAnsi"/>
          <w:sz w:val="22"/>
          <w:szCs w:val="22"/>
        </w:rPr>
        <w:fldChar w:fldCharType="end"/>
      </w:r>
      <w:r w:rsidR="00DB2860" w:rsidRPr="005246F1">
        <w:rPr>
          <w:rFonts w:asciiTheme="minorHAnsi" w:hAnsiTheme="minorHAnsi"/>
          <w:sz w:val="22"/>
          <w:szCs w:val="22"/>
        </w:rPr>
        <w:t xml:space="preserve"> (0.96 g, 3.5 mmol, 1 equiv) in dichloromethane (40 mL) were used following the procedure described for the preparatio</w:t>
      </w:r>
      <w:r w:rsidR="00DB2860" w:rsidRPr="005246F1">
        <w:rPr>
          <w:rFonts w:asciiTheme="minorHAnsi" w:hAnsiTheme="minorHAnsi" w:cstheme="minorHAnsi"/>
          <w:sz w:val="22"/>
          <w:szCs w:val="22"/>
        </w:rPr>
        <w:t xml:space="preserve">n of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70</w:t>
      </w:r>
      <w:r w:rsidR="00DB2860" w:rsidRPr="005246F1">
        <w:rPr>
          <w:rFonts w:asciiTheme="minorHAnsi" w:hAnsiTheme="minorHAnsi" w:cstheme="minorHAnsi"/>
          <w:b/>
          <w:sz w:val="22"/>
          <w:szCs w:val="22"/>
        </w:rPr>
        <w:fldChar w:fldCharType="end"/>
      </w:r>
      <w:r w:rsidR="00963083" w:rsidRPr="005246F1">
        <w:rPr>
          <w:rFonts w:asciiTheme="minorHAnsi" w:hAnsiTheme="minorHAnsi" w:cstheme="minorHAnsi"/>
          <w:b/>
          <w:sz w:val="22"/>
          <w:szCs w:val="22"/>
        </w:rPr>
        <w:t xml:space="preserve"> </w:t>
      </w:r>
      <w:r w:rsidR="00963083" w:rsidRPr="005246F1">
        <w:rPr>
          <w:rFonts w:asciiTheme="minorHAnsi" w:hAnsiTheme="minorHAnsi" w:cstheme="minorHAnsi"/>
          <w:sz w:val="22"/>
          <w:szCs w:val="22"/>
        </w:rPr>
        <w:t>above,</w:t>
      </w:r>
      <w:r w:rsidR="00DB2860" w:rsidRPr="005246F1">
        <w:rPr>
          <w:rFonts w:asciiTheme="minorHAnsi" w:hAnsiTheme="minorHAnsi" w:cstheme="minorHAnsi"/>
          <w:b/>
          <w:sz w:val="22"/>
          <w:szCs w:val="22"/>
        </w:rPr>
        <w:t xml:space="preserve"> </w:t>
      </w:r>
      <w:r w:rsidR="00DB2860" w:rsidRPr="005246F1">
        <w:rPr>
          <w:rFonts w:asciiTheme="minorHAnsi" w:hAnsiTheme="minorHAnsi" w:cstheme="minorHAnsi"/>
          <w:sz w:val="22"/>
          <w:szCs w:val="22"/>
        </w:rPr>
        <w:t>t</w:t>
      </w:r>
      <w:r w:rsidR="00DB2860" w:rsidRPr="005246F1">
        <w:rPr>
          <w:rFonts w:asciiTheme="minorHAnsi" w:hAnsiTheme="minorHAnsi"/>
          <w:sz w:val="22"/>
          <w:szCs w:val="22"/>
        </w:rPr>
        <w:t>o give the crude product as a white solid (1 : 1, axial : equatori</w:t>
      </w:r>
      <w:r w:rsidR="00DB2860" w:rsidRPr="005246F1">
        <w:rPr>
          <w:rFonts w:asciiTheme="minorHAnsi" w:hAnsiTheme="minorHAnsi" w:cstheme="minorHAnsi"/>
          <w:sz w:val="22"/>
          <w:szCs w:val="22"/>
        </w:rPr>
        <w:t xml:space="preserve">al,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b/>
          <w:sz w:val="22"/>
          <w:szCs w:val="22"/>
        </w:rPr>
        <w:t xml:space="preserve"> :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sz w:val="22"/>
          <w:szCs w:val="22"/>
        </w:rPr>
        <w:t>)</w:t>
      </w:r>
      <w:r w:rsidR="00DB2860" w:rsidRPr="005246F1">
        <w:rPr>
          <w:rFonts w:asciiTheme="minorHAnsi" w:hAnsiTheme="minorHAnsi"/>
          <w:sz w:val="22"/>
          <w:szCs w:val="22"/>
        </w:rPr>
        <w:t xml:space="preserve">. </w:t>
      </w:r>
      <w:r w:rsidR="0048320B" w:rsidRPr="005246F1">
        <w:rPr>
          <w:rFonts w:asciiTheme="minorHAnsi" w:hAnsiTheme="minorHAnsi"/>
          <w:sz w:val="22"/>
          <w:szCs w:val="22"/>
        </w:rPr>
        <w:t>Purification by column chromatography on silica gel using ethyl acetate (100 %)</w:t>
      </w:r>
      <w:r w:rsidR="00DB2860" w:rsidRPr="005246F1">
        <w:rPr>
          <w:rFonts w:asciiTheme="minorHAnsi" w:hAnsiTheme="minorHAnsi"/>
          <w:sz w:val="22"/>
          <w:szCs w:val="22"/>
        </w:rPr>
        <w:t xml:space="preserve"> gave the pure sulfoxides </w:t>
      </w:r>
      <w:r w:rsidR="00DC0959"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DC0959"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DC0959" w:rsidRPr="005246F1">
        <w:rPr>
          <w:rFonts w:asciiTheme="minorHAnsi" w:hAnsiTheme="minorHAnsi" w:cstheme="minorHAnsi"/>
          <w:b/>
          <w:sz w:val="22"/>
          <w:szCs w:val="22"/>
        </w:rPr>
        <w:fldChar w:fldCharType="end"/>
      </w:r>
      <w:r w:rsidR="00DC0959" w:rsidRPr="005246F1">
        <w:rPr>
          <w:rFonts w:asciiTheme="minorHAnsi" w:hAnsiTheme="minorHAnsi" w:cstheme="minorHAnsi"/>
          <w:b/>
          <w:sz w:val="22"/>
          <w:szCs w:val="22"/>
        </w:rPr>
        <w:t xml:space="preserve"> </w:t>
      </w:r>
      <w:r w:rsidR="00DC0959" w:rsidRPr="005246F1">
        <w:rPr>
          <w:rFonts w:asciiTheme="minorHAnsi" w:hAnsiTheme="minorHAnsi" w:cstheme="minorHAnsi"/>
          <w:sz w:val="22"/>
          <w:szCs w:val="22"/>
        </w:rPr>
        <w:t>and</w:t>
      </w:r>
      <w:r w:rsidR="00DC0959" w:rsidRPr="005246F1">
        <w:rPr>
          <w:rFonts w:asciiTheme="minorHAnsi" w:hAnsiTheme="minorHAnsi" w:cstheme="minorHAnsi"/>
          <w:b/>
          <w:sz w:val="22"/>
          <w:szCs w:val="22"/>
        </w:rPr>
        <w:t xml:space="preserve"> </w:t>
      </w:r>
      <w:r w:rsidR="00DC0959"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DC0959"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DC0959" w:rsidRPr="005246F1">
        <w:rPr>
          <w:rFonts w:asciiTheme="minorHAnsi" w:hAnsiTheme="minorHAnsi" w:cstheme="minorHAnsi"/>
          <w:b/>
          <w:sz w:val="22"/>
          <w:szCs w:val="22"/>
        </w:rPr>
        <w:fldChar w:fldCharType="end"/>
      </w:r>
      <w:r w:rsidR="00DB2860" w:rsidRPr="005246F1">
        <w:rPr>
          <w:rFonts w:asciiTheme="minorHAnsi" w:hAnsiTheme="minorHAnsi"/>
          <w:sz w:val="22"/>
          <w:szCs w:val="22"/>
        </w:rPr>
        <w:t xml:space="preserve"> as a white solid and as a mixture of diastereomers (1 : 1, 0.70 g, 70 %); </w:t>
      </w:r>
      <w:r w:rsidR="00F37EAC" w:rsidRPr="005246F1">
        <w:rPr>
          <w:rFonts w:asciiTheme="minorHAnsi" w:hAnsiTheme="minorHAnsi"/>
          <w:sz w:val="22"/>
          <w:szCs w:val="22"/>
        </w:rPr>
        <w:t xml:space="preserve">The material was characterised as a mixture of diastereomers. </w:t>
      </w:r>
      <w:r w:rsidR="00DB2860" w:rsidRPr="005246F1">
        <w:rPr>
          <w:rFonts w:asciiTheme="minorHAnsi" w:hAnsiTheme="minorHAnsi"/>
          <w:sz w:val="22"/>
          <w:szCs w:val="22"/>
        </w:rPr>
        <w:t>mp 174-176 °C (lit.,</w:t>
      </w:r>
      <w:r w:rsidR="00DB2860" w:rsidRPr="005246F1">
        <w:rPr>
          <w:rFonts w:asciiTheme="minorHAnsi" w:hAnsiTheme="minorHAnsi"/>
          <w:sz w:val="22"/>
          <w:szCs w:val="22"/>
        </w:rPr>
        <w:fldChar w:fldCharType="begin" w:fldLock="1"/>
      </w:r>
      <w:r w:rsidR="00BD4BB7">
        <w:rPr>
          <w:rFonts w:asciiTheme="minorHAnsi" w:hAnsiTheme="minorHAnsi"/>
          <w:sz w:val="22"/>
          <w:szCs w:val="22"/>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rPr>
          <w:rFonts w:asciiTheme="minorHAnsi" w:hAnsiTheme="minorHAnsi"/>
          <w:sz w:val="22"/>
          <w:szCs w:val="22"/>
        </w:rPr>
        <w:fldChar w:fldCharType="separate"/>
      </w:r>
      <w:r w:rsidR="00BD4BB7" w:rsidRPr="00BD4BB7">
        <w:rPr>
          <w:rFonts w:asciiTheme="minorHAnsi" w:hAnsiTheme="minorHAnsi"/>
          <w:noProof/>
          <w:sz w:val="22"/>
          <w:szCs w:val="22"/>
          <w:vertAlign w:val="superscript"/>
        </w:rPr>
        <w:t>14</w:t>
      </w:r>
      <w:r w:rsidR="00DB2860" w:rsidRPr="005246F1">
        <w:rPr>
          <w:rFonts w:asciiTheme="minorHAnsi" w:hAnsiTheme="minorHAnsi"/>
          <w:sz w:val="22"/>
          <w:szCs w:val="22"/>
        </w:rPr>
        <w:fldChar w:fldCharType="end"/>
      </w:r>
      <w:r w:rsidR="00DB2860" w:rsidRPr="005246F1">
        <w:rPr>
          <w:rFonts w:asciiTheme="minorHAnsi" w:hAnsiTheme="minorHAnsi"/>
          <w:sz w:val="22"/>
          <w:szCs w:val="22"/>
        </w:rPr>
        <w:t xml:space="preserve"> 181-183°C); ν</w:t>
      </w:r>
      <w:r w:rsidR="00DB2860" w:rsidRPr="005246F1">
        <w:rPr>
          <w:rFonts w:asciiTheme="minorHAnsi" w:hAnsiTheme="minorHAnsi"/>
          <w:sz w:val="22"/>
          <w:szCs w:val="22"/>
          <w:vertAlign w:val="subscript"/>
        </w:rPr>
        <w:t>max</w:t>
      </w:r>
      <w:r w:rsidR="00DB2860" w:rsidRPr="005246F1">
        <w:rPr>
          <w:rFonts w:asciiTheme="minorHAnsi" w:hAnsiTheme="minorHAnsi"/>
          <w:sz w:val="22"/>
          <w:szCs w:val="22"/>
        </w:rPr>
        <w:t>/cm</w:t>
      </w:r>
      <w:r w:rsidR="00DB2860" w:rsidRPr="005246F1">
        <w:rPr>
          <w:rFonts w:asciiTheme="minorHAnsi" w:hAnsiTheme="minorHAnsi"/>
          <w:sz w:val="22"/>
          <w:szCs w:val="22"/>
          <w:vertAlign w:val="superscript"/>
        </w:rPr>
        <w:sym w:font="Symbol" w:char="F02D"/>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 xml:space="preserve"> (neat) 1667, 1042. </w:t>
      </w:r>
    </w:p>
    <w:p w14:paraId="253B34EC" w14:textId="4B18584A" w:rsidR="00DC0959" w:rsidRPr="005246F1" w:rsidRDefault="00DC0959" w:rsidP="00DC0959">
      <w:pPr>
        <w:pStyle w:val="BodyText"/>
        <w:spacing w:after="100" w:afterAutospacing="1"/>
        <w:rPr>
          <w:rFonts w:asciiTheme="minorHAnsi" w:hAnsiTheme="minorHAnsi"/>
          <w:sz w:val="22"/>
          <w:szCs w:val="22"/>
        </w:rPr>
      </w:pPr>
      <w:r w:rsidRPr="005246F1">
        <w:rPr>
          <w:rFonts w:asciiTheme="minorHAnsi" w:hAnsiTheme="minorHAnsi" w:cstheme="minorHAnsi"/>
          <w:sz w:val="22"/>
          <w:szCs w:val="22"/>
        </w:rPr>
        <w:t xml:space="preserve">Axial diastereomer </w:t>
      </w:r>
      <w:r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Pr="005246F1">
        <w:rPr>
          <w:rFonts w:asciiTheme="minorHAnsi" w:hAnsiTheme="minorHAnsi" w:cstheme="minorHAnsi"/>
          <w:b/>
          <w:sz w:val="22"/>
          <w:szCs w:val="22"/>
        </w:rPr>
        <w:fldChar w:fldCharType="end"/>
      </w:r>
      <w:r w:rsidR="002128D5" w:rsidRPr="005246F1">
        <w:rPr>
          <w:rFonts w:asciiTheme="minorHAnsi" w:hAnsiTheme="minorHAnsi" w:cstheme="minorHAnsi"/>
          <w:b/>
          <w:sz w:val="22"/>
          <w:szCs w:val="22"/>
        </w:rPr>
        <w:t xml:space="preserve"> </w:t>
      </w:r>
      <w:r w:rsidR="002128D5" w:rsidRPr="005246F1">
        <w:rPr>
          <w:rFonts w:asciiTheme="minorHAnsi" w:hAnsiTheme="minorHAnsi" w:cstheme="minorHAnsi"/>
          <w:sz w:val="22"/>
          <w:szCs w:val="22"/>
        </w:rPr>
        <w:t>and</w:t>
      </w:r>
      <w:r w:rsidR="002128D5" w:rsidRPr="005246F1">
        <w:rPr>
          <w:rFonts w:asciiTheme="minorHAnsi" w:hAnsiTheme="minorHAnsi"/>
          <w:sz w:val="22"/>
          <w:szCs w:val="22"/>
        </w:rPr>
        <w:t xml:space="preserve"> Equatorial diaste</w:t>
      </w:r>
      <w:r w:rsidR="002128D5" w:rsidRPr="005246F1">
        <w:rPr>
          <w:rFonts w:asciiTheme="minorHAnsi" w:hAnsiTheme="minorHAnsi" w:cstheme="minorHAnsi"/>
          <w:sz w:val="22"/>
          <w:szCs w:val="22"/>
        </w:rPr>
        <w:t xml:space="preserve">reomer </w:t>
      </w:r>
      <w:r w:rsidR="002128D5"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2128D5"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2128D5" w:rsidRPr="005246F1">
        <w:rPr>
          <w:rFonts w:asciiTheme="minorHAnsi" w:hAnsiTheme="minorHAnsi" w:cstheme="minorHAnsi"/>
          <w:b/>
          <w:sz w:val="22"/>
          <w:szCs w:val="22"/>
        </w:rPr>
        <w:fldChar w:fldCharType="end"/>
      </w:r>
      <w:r w:rsidRPr="005246F1">
        <w:rPr>
          <w:rFonts w:asciiTheme="minorHAnsi" w:hAnsiTheme="minorHAnsi" w:cstheme="minorHAnsi"/>
          <w:sz w:val="22"/>
          <w:szCs w:val="22"/>
        </w:rPr>
        <w:t>: δ</w:t>
      </w:r>
      <w:r w:rsidRPr="005246F1">
        <w:rPr>
          <w:rFonts w:asciiTheme="minorHAnsi" w:hAnsiTheme="minorHAnsi" w:cstheme="minorHAnsi"/>
          <w:sz w:val="22"/>
          <w:szCs w:val="22"/>
          <w:vertAlign w:val="subscript"/>
        </w:rPr>
        <w:t>H</w:t>
      </w:r>
      <w:r w:rsidRPr="005246F1">
        <w:rPr>
          <w:rFonts w:asciiTheme="minorHAnsi" w:hAnsiTheme="minorHAnsi"/>
          <w:sz w:val="22"/>
          <w:szCs w:val="22"/>
        </w:rPr>
        <w:t>(400 MHz</w:t>
      </w:r>
      <w:r w:rsidR="002128D5" w:rsidRPr="005246F1">
        <w:rPr>
          <w:rFonts w:asciiTheme="minorHAnsi" w:hAnsiTheme="minorHAnsi"/>
          <w:sz w:val="22"/>
          <w:szCs w:val="22"/>
        </w:rPr>
        <w:t>) 3.74 – 3.96</w:t>
      </w:r>
      <w:r w:rsidR="00AE1D63" w:rsidRPr="005246F1">
        <w:rPr>
          <w:rFonts w:asciiTheme="minorHAnsi" w:hAnsiTheme="minorHAnsi"/>
          <w:sz w:val="22"/>
          <w:szCs w:val="22"/>
        </w:rPr>
        <w:t xml:space="preserve"> (4</w:t>
      </w:r>
      <w:r w:rsidRPr="005246F1">
        <w:rPr>
          <w:rFonts w:asciiTheme="minorHAnsi" w:hAnsiTheme="minorHAnsi"/>
          <w:sz w:val="22"/>
          <w:szCs w:val="22"/>
        </w:rPr>
        <w:t>H,</w:t>
      </w:r>
      <w:r w:rsidR="002128D5" w:rsidRPr="005246F1">
        <w:rPr>
          <w:rFonts w:asciiTheme="minorHAnsi" w:hAnsiTheme="minorHAnsi"/>
          <w:sz w:val="22"/>
          <w:szCs w:val="22"/>
        </w:rPr>
        <w:t xml:space="preserve"> m</w:t>
      </w:r>
      <w:r w:rsidRPr="005246F1">
        <w:rPr>
          <w:rFonts w:asciiTheme="minorHAnsi" w:hAnsiTheme="minorHAnsi"/>
          <w:sz w:val="22"/>
          <w:szCs w:val="22"/>
        </w:rPr>
        <w:t xml:space="preserve">, </w:t>
      </w:r>
      <w:r w:rsidR="002128D5" w:rsidRPr="005246F1">
        <w:rPr>
          <w:rFonts w:asciiTheme="minorHAnsi" w:hAnsiTheme="minorHAnsi"/>
          <w:sz w:val="22"/>
          <w:szCs w:val="22"/>
        </w:rPr>
        <w:t>containing</w:t>
      </w:r>
      <w:r w:rsidR="00AE1D63" w:rsidRPr="005246F1">
        <w:rPr>
          <w:rFonts w:asciiTheme="minorHAnsi" w:hAnsiTheme="minorHAnsi"/>
          <w:sz w:val="22"/>
          <w:szCs w:val="22"/>
        </w:rPr>
        <w:t xml:space="preserve"> A and B of ABq</w:t>
      </w:r>
      <w:r w:rsidRPr="005246F1">
        <w:rPr>
          <w:rFonts w:asciiTheme="minorHAnsi" w:hAnsiTheme="minorHAnsi"/>
          <w:sz w:val="22"/>
          <w:szCs w:val="22"/>
        </w:rPr>
        <w:t xml:space="preserve"> of SOCH</w:t>
      </w:r>
      <w:r w:rsidRPr="005246F1">
        <w:rPr>
          <w:rFonts w:asciiTheme="minorHAnsi" w:hAnsiTheme="minorHAnsi"/>
          <w:sz w:val="22"/>
          <w:szCs w:val="22"/>
          <w:vertAlign w:val="subscript"/>
        </w:rPr>
        <w:t>2</w:t>
      </w:r>
      <w:r w:rsidR="002128D5" w:rsidRPr="005246F1">
        <w:rPr>
          <w:rFonts w:asciiTheme="minorHAnsi" w:hAnsiTheme="minorHAnsi"/>
          <w:sz w:val="22"/>
          <w:szCs w:val="22"/>
        </w:rPr>
        <w:t>, of</w:t>
      </w:r>
      <w:r w:rsidR="00265090" w:rsidRPr="005246F1">
        <w:rPr>
          <w:rFonts w:asciiTheme="minorHAnsi" w:hAnsiTheme="minorHAnsi" w:cstheme="minorHAnsi"/>
          <w:b/>
          <w:sz w:val="22"/>
        </w:rPr>
        <w:t xml:space="preserve"> </w:t>
      </w:r>
      <w:r w:rsidR="00BB20E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BB20E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BB20E0" w:rsidRPr="005246F1">
        <w:rPr>
          <w:rFonts w:asciiTheme="minorHAnsi" w:hAnsiTheme="minorHAnsi" w:cstheme="minorHAnsi"/>
          <w:b/>
          <w:sz w:val="22"/>
          <w:szCs w:val="22"/>
        </w:rPr>
        <w:fldChar w:fldCharType="end"/>
      </w:r>
      <w:r w:rsidR="00AE1D63" w:rsidRPr="005246F1">
        <w:rPr>
          <w:rFonts w:asciiTheme="minorHAnsi" w:hAnsiTheme="minorHAnsi" w:cstheme="minorHAnsi"/>
          <w:b/>
          <w:sz w:val="22"/>
        </w:rPr>
        <w:t xml:space="preserve">, </w:t>
      </w:r>
      <w:r w:rsidR="00AE1D63" w:rsidRPr="005246F1">
        <w:rPr>
          <w:rFonts w:asciiTheme="minorHAnsi" w:hAnsiTheme="minorHAnsi" w:cstheme="minorHAnsi"/>
          <w:sz w:val="22"/>
        </w:rPr>
        <w:t xml:space="preserve">CHS of </w:t>
      </w:r>
      <w:r w:rsidR="00E62809"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E62809"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E62809" w:rsidRPr="005246F1">
        <w:rPr>
          <w:rFonts w:asciiTheme="minorHAnsi" w:hAnsiTheme="minorHAnsi" w:cstheme="minorHAnsi"/>
          <w:b/>
          <w:sz w:val="22"/>
          <w:szCs w:val="22"/>
        </w:rPr>
        <w:fldChar w:fldCharType="end"/>
      </w:r>
      <w:r w:rsidR="00AE1D63" w:rsidRPr="005246F1">
        <w:rPr>
          <w:rFonts w:asciiTheme="minorHAnsi" w:hAnsiTheme="minorHAnsi" w:cstheme="minorHAnsi"/>
          <w:b/>
          <w:sz w:val="22"/>
          <w:szCs w:val="22"/>
        </w:rPr>
        <w:t xml:space="preserve">, </w:t>
      </w:r>
      <w:r w:rsidR="00AE1D63" w:rsidRPr="005246F1">
        <w:rPr>
          <w:rFonts w:asciiTheme="minorHAnsi" w:hAnsiTheme="minorHAnsi" w:cstheme="minorHAnsi"/>
          <w:sz w:val="22"/>
          <w:szCs w:val="22"/>
        </w:rPr>
        <w:t>and</w:t>
      </w:r>
      <w:r w:rsidR="004E193E" w:rsidRPr="005246F1">
        <w:rPr>
          <w:rFonts w:asciiTheme="minorHAnsi" w:hAnsiTheme="minorHAnsi" w:cstheme="minorHAnsi"/>
          <w:sz w:val="22"/>
          <w:szCs w:val="22"/>
        </w:rPr>
        <w:t xml:space="preserve"> 1H, d, </w:t>
      </w:r>
      <w:r w:rsidR="004E193E" w:rsidRPr="005246F1">
        <w:rPr>
          <w:rFonts w:asciiTheme="minorHAnsi" w:hAnsiTheme="minorHAnsi" w:cstheme="minorHAnsi"/>
          <w:i/>
          <w:sz w:val="22"/>
          <w:szCs w:val="22"/>
        </w:rPr>
        <w:t xml:space="preserve">J </w:t>
      </w:r>
      <w:r w:rsidR="004E193E" w:rsidRPr="005246F1">
        <w:rPr>
          <w:rFonts w:asciiTheme="minorHAnsi" w:hAnsiTheme="minorHAnsi" w:cstheme="minorHAnsi"/>
          <w:sz w:val="22"/>
          <w:szCs w:val="22"/>
        </w:rPr>
        <w:t>15.5,</w:t>
      </w:r>
      <w:r w:rsidR="00AE1D63" w:rsidRPr="005246F1">
        <w:rPr>
          <w:rFonts w:asciiTheme="minorHAnsi" w:hAnsiTheme="minorHAnsi" w:cstheme="minorHAnsi"/>
          <w:sz w:val="22"/>
          <w:szCs w:val="22"/>
        </w:rPr>
        <w:t xml:space="preserve"> </w:t>
      </w:r>
      <w:r w:rsidR="00AE1D63" w:rsidRPr="005246F1">
        <w:rPr>
          <w:rFonts w:asciiTheme="minorHAnsi" w:hAnsiTheme="minorHAnsi"/>
          <w:sz w:val="22"/>
          <w:szCs w:val="22"/>
        </w:rPr>
        <w:t>A of ABq of SOCH</w:t>
      </w:r>
      <w:r w:rsidR="00AE1D63" w:rsidRPr="005246F1">
        <w:rPr>
          <w:rFonts w:asciiTheme="minorHAnsi" w:hAnsiTheme="minorHAnsi"/>
          <w:sz w:val="22"/>
          <w:szCs w:val="22"/>
          <w:vertAlign w:val="subscript"/>
        </w:rPr>
        <w:t>2</w:t>
      </w:r>
      <w:r w:rsidR="00AE1D63" w:rsidRPr="005246F1">
        <w:rPr>
          <w:rFonts w:asciiTheme="minorHAnsi" w:hAnsiTheme="minorHAnsi"/>
          <w:sz w:val="22"/>
          <w:szCs w:val="22"/>
        </w:rPr>
        <w:t xml:space="preserve"> of</w:t>
      </w:r>
      <w:r w:rsidR="00BB20E0" w:rsidRPr="005246F1">
        <w:rPr>
          <w:rFonts w:asciiTheme="minorHAnsi" w:hAnsiTheme="minorHAnsi"/>
          <w:sz w:val="22"/>
          <w:szCs w:val="22"/>
        </w:rPr>
        <w:t xml:space="preserve"> </w:t>
      </w:r>
      <w:r w:rsidR="00BB20E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BB20E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BB20E0" w:rsidRPr="005246F1">
        <w:rPr>
          <w:rFonts w:asciiTheme="minorHAnsi" w:hAnsiTheme="minorHAnsi" w:cstheme="minorHAnsi"/>
          <w:b/>
          <w:sz w:val="22"/>
          <w:szCs w:val="22"/>
        </w:rPr>
        <w:fldChar w:fldCharType="end"/>
      </w:r>
      <w:r w:rsidRPr="005246F1">
        <w:rPr>
          <w:rFonts w:asciiTheme="minorHAnsi" w:hAnsiTheme="minorHAnsi"/>
          <w:sz w:val="22"/>
          <w:szCs w:val="22"/>
        </w:rPr>
        <w:t>),</w:t>
      </w:r>
      <w:r w:rsidR="002128D5" w:rsidRPr="005246F1">
        <w:rPr>
          <w:rFonts w:asciiTheme="minorHAnsi" w:hAnsiTheme="minorHAnsi"/>
          <w:sz w:val="22"/>
          <w:szCs w:val="22"/>
        </w:rPr>
        <w:t xml:space="preserve"> 4.06 </w:t>
      </w:r>
      <w:r w:rsidRPr="005246F1">
        <w:rPr>
          <w:rFonts w:asciiTheme="minorHAnsi" w:hAnsiTheme="minorHAnsi"/>
          <w:sz w:val="22"/>
          <w:szCs w:val="22"/>
        </w:rPr>
        <w:t>(1H, d,</w:t>
      </w:r>
      <w:r w:rsidR="00AE1D63" w:rsidRPr="005246F1">
        <w:rPr>
          <w:rFonts w:asciiTheme="minorHAnsi" w:hAnsiTheme="minorHAnsi"/>
          <w:sz w:val="22"/>
          <w:szCs w:val="22"/>
        </w:rPr>
        <w:t xml:space="preserve"> </w:t>
      </w:r>
      <w:r w:rsidR="00AE1D63" w:rsidRPr="005246F1">
        <w:rPr>
          <w:rFonts w:asciiTheme="minorHAnsi" w:hAnsiTheme="minorHAnsi"/>
          <w:i/>
          <w:sz w:val="22"/>
          <w:szCs w:val="22"/>
        </w:rPr>
        <w:t xml:space="preserve">J </w:t>
      </w:r>
      <w:r w:rsidR="00AE1D63" w:rsidRPr="005246F1">
        <w:rPr>
          <w:rFonts w:asciiTheme="minorHAnsi" w:hAnsiTheme="minorHAnsi"/>
          <w:sz w:val="22"/>
          <w:szCs w:val="22"/>
        </w:rPr>
        <w:t>10.9, CHS</w:t>
      </w:r>
      <w:r w:rsidR="001D2C38" w:rsidRPr="005246F1">
        <w:rPr>
          <w:rFonts w:asciiTheme="minorHAnsi" w:hAnsiTheme="minorHAnsi"/>
          <w:sz w:val="22"/>
          <w:szCs w:val="22"/>
        </w:rPr>
        <w:t xml:space="preserve"> of </w:t>
      </w:r>
      <w:r w:rsidR="00BB20E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BB20E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BB20E0" w:rsidRPr="005246F1">
        <w:rPr>
          <w:rFonts w:asciiTheme="minorHAnsi" w:hAnsiTheme="minorHAnsi" w:cstheme="minorHAnsi"/>
          <w:b/>
          <w:sz w:val="22"/>
          <w:szCs w:val="22"/>
        </w:rPr>
        <w:fldChar w:fldCharType="end"/>
      </w:r>
      <w:r w:rsidRPr="005246F1">
        <w:rPr>
          <w:rFonts w:asciiTheme="minorHAnsi" w:hAnsiTheme="minorHAnsi"/>
          <w:sz w:val="22"/>
          <w:szCs w:val="22"/>
        </w:rPr>
        <w:t>),</w:t>
      </w:r>
      <w:r w:rsidR="002128D5" w:rsidRPr="005246F1">
        <w:rPr>
          <w:rFonts w:asciiTheme="minorHAnsi" w:hAnsiTheme="minorHAnsi"/>
          <w:sz w:val="22"/>
          <w:szCs w:val="22"/>
        </w:rPr>
        <w:t xml:space="preserve"> 4.19 (1H, d,</w:t>
      </w:r>
      <w:r w:rsidR="00AE1D63" w:rsidRPr="005246F1">
        <w:rPr>
          <w:rFonts w:asciiTheme="minorHAnsi" w:hAnsiTheme="minorHAnsi"/>
          <w:sz w:val="22"/>
          <w:szCs w:val="22"/>
        </w:rPr>
        <w:t xml:space="preserve"> B of AB</w:t>
      </w:r>
      <w:r w:rsidR="00AE1D63" w:rsidRPr="005246F1">
        <w:rPr>
          <w:rFonts w:asciiTheme="minorHAnsi" w:hAnsiTheme="minorHAnsi"/>
          <w:sz w:val="22"/>
          <w:szCs w:val="22"/>
          <w:vertAlign w:val="subscript"/>
        </w:rPr>
        <w:t>q</w:t>
      </w:r>
      <w:r w:rsidR="00AE1D63" w:rsidRPr="005246F1">
        <w:rPr>
          <w:rFonts w:asciiTheme="minorHAnsi" w:hAnsiTheme="minorHAnsi"/>
          <w:sz w:val="22"/>
          <w:szCs w:val="22"/>
        </w:rPr>
        <w:t xml:space="preserve"> </w:t>
      </w:r>
      <w:r w:rsidR="00AE1D63" w:rsidRPr="005246F1">
        <w:rPr>
          <w:rFonts w:asciiTheme="minorHAnsi" w:hAnsiTheme="minorHAnsi"/>
          <w:i/>
          <w:sz w:val="22"/>
          <w:szCs w:val="22"/>
        </w:rPr>
        <w:t>J</w:t>
      </w:r>
      <w:r w:rsidR="00AE1D63" w:rsidRPr="005246F1">
        <w:rPr>
          <w:rFonts w:asciiTheme="minorHAnsi" w:hAnsiTheme="minorHAnsi"/>
          <w:sz w:val="22"/>
          <w:szCs w:val="22"/>
        </w:rPr>
        <w:t xml:space="preserve"> 15.5, B of AB</w:t>
      </w:r>
      <w:r w:rsidR="00AE1D63" w:rsidRPr="005246F1">
        <w:rPr>
          <w:rFonts w:asciiTheme="minorHAnsi" w:hAnsiTheme="minorHAnsi"/>
          <w:sz w:val="22"/>
          <w:szCs w:val="22"/>
          <w:vertAlign w:val="subscript"/>
        </w:rPr>
        <w:t>q</w:t>
      </w:r>
      <w:r w:rsidR="00AE1D63" w:rsidRPr="005246F1">
        <w:rPr>
          <w:rFonts w:asciiTheme="minorHAnsi" w:hAnsiTheme="minorHAnsi"/>
          <w:sz w:val="22"/>
          <w:szCs w:val="22"/>
        </w:rPr>
        <w:t>, one of SOCH</w:t>
      </w:r>
      <w:r w:rsidR="00AE1D63" w:rsidRPr="005246F1">
        <w:rPr>
          <w:rFonts w:asciiTheme="minorHAnsi" w:hAnsiTheme="minorHAnsi"/>
          <w:sz w:val="22"/>
          <w:szCs w:val="22"/>
          <w:vertAlign w:val="subscript"/>
        </w:rPr>
        <w:t xml:space="preserve">2 </w:t>
      </w:r>
      <w:r w:rsidR="00AE1D63" w:rsidRPr="005246F1">
        <w:rPr>
          <w:rFonts w:asciiTheme="minorHAnsi" w:hAnsiTheme="minorHAnsi"/>
          <w:sz w:val="22"/>
          <w:szCs w:val="22"/>
        </w:rPr>
        <w:t xml:space="preserve">of </w:t>
      </w:r>
      <w:r w:rsidR="00BB20E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BB20E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BB20E0" w:rsidRPr="005246F1">
        <w:rPr>
          <w:rFonts w:asciiTheme="minorHAnsi" w:hAnsiTheme="minorHAnsi" w:cstheme="minorHAnsi"/>
          <w:b/>
          <w:sz w:val="22"/>
          <w:szCs w:val="22"/>
        </w:rPr>
        <w:fldChar w:fldCharType="end"/>
      </w:r>
      <w:r w:rsidR="002128D5" w:rsidRPr="005246F1">
        <w:rPr>
          <w:rFonts w:asciiTheme="minorHAnsi" w:hAnsiTheme="minorHAnsi"/>
          <w:sz w:val="22"/>
          <w:szCs w:val="22"/>
        </w:rPr>
        <w:t>),</w:t>
      </w:r>
      <w:r w:rsidRPr="005246F1">
        <w:rPr>
          <w:rFonts w:asciiTheme="minorHAnsi" w:hAnsiTheme="minorHAnsi"/>
          <w:sz w:val="22"/>
          <w:szCs w:val="22"/>
        </w:rPr>
        <w:t xml:space="preserve"> </w:t>
      </w:r>
      <w:r w:rsidR="002128D5" w:rsidRPr="005246F1">
        <w:rPr>
          <w:rFonts w:asciiTheme="minorHAnsi" w:hAnsiTheme="minorHAnsi"/>
          <w:sz w:val="22"/>
          <w:szCs w:val="22"/>
        </w:rPr>
        <w:t>4.79</w:t>
      </w:r>
      <w:r w:rsidRPr="005246F1">
        <w:rPr>
          <w:rFonts w:asciiTheme="minorHAnsi" w:hAnsiTheme="minorHAnsi"/>
          <w:sz w:val="22"/>
          <w:szCs w:val="22"/>
        </w:rPr>
        <w:t xml:space="preserve"> (1H, d, </w:t>
      </w:r>
      <w:r w:rsidRPr="005246F1">
        <w:rPr>
          <w:rFonts w:asciiTheme="minorHAnsi" w:hAnsiTheme="minorHAnsi"/>
          <w:i/>
          <w:sz w:val="22"/>
          <w:szCs w:val="22"/>
        </w:rPr>
        <w:t>J</w:t>
      </w:r>
      <w:r w:rsidRPr="005246F1">
        <w:rPr>
          <w:rFonts w:asciiTheme="minorHAnsi" w:hAnsiTheme="minorHAnsi"/>
          <w:sz w:val="22"/>
          <w:szCs w:val="22"/>
        </w:rPr>
        <w:t xml:space="preserve"> 10.9, CH</w:t>
      </w:r>
      <w:r w:rsidR="00AE1D63" w:rsidRPr="005246F1">
        <w:rPr>
          <w:rFonts w:asciiTheme="minorHAnsi" w:hAnsiTheme="minorHAnsi"/>
          <w:sz w:val="22"/>
          <w:szCs w:val="22"/>
        </w:rPr>
        <w:t>N</w:t>
      </w:r>
      <w:r w:rsidR="002128D5" w:rsidRPr="005246F1">
        <w:rPr>
          <w:rFonts w:asciiTheme="minorHAnsi" w:hAnsiTheme="minorHAnsi"/>
          <w:sz w:val="22"/>
          <w:szCs w:val="22"/>
        </w:rPr>
        <w:t xml:space="preserve"> of </w:t>
      </w:r>
      <w:r w:rsidR="002128D5"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2128D5"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2128D5" w:rsidRPr="005246F1">
        <w:rPr>
          <w:rFonts w:asciiTheme="minorHAnsi" w:hAnsiTheme="minorHAnsi" w:cstheme="minorHAnsi"/>
          <w:b/>
          <w:sz w:val="22"/>
          <w:szCs w:val="22"/>
        </w:rPr>
        <w:fldChar w:fldCharType="end"/>
      </w:r>
      <w:r w:rsidRPr="005246F1">
        <w:rPr>
          <w:rFonts w:asciiTheme="minorHAnsi" w:hAnsiTheme="minorHAnsi"/>
          <w:sz w:val="22"/>
          <w:szCs w:val="22"/>
        </w:rPr>
        <w:t>)</w:t>
      </w:r>
      <w:r w:rsidR="002128D5" w:rsidRPr="005246F1">
        <w:rPr>
          <w:rFonts w:asciiTheme="minorHAnsi" w:hAnsiTheme="minorHAnsi"/>
          <w:sz w:val="22"/>
          <w:szCs w:val="22"/>
        </w:rPr>
        <w:t xml:space="preserve"> </w:t>
      </w:r>
      <w:r w:rsidR="00AE1D63" w:rsidRPr="005246F1">
        <w:rPr>
          <w:rFonts w:asciiTheme="minorHAnsi" w:hAnsiTheme="minorHAnsi"/>
          <w:sz w:val="22"/>
          <w:szCs w:val="22"/>
        </w:rPr>
        <w:t xml:space="preserve"> 5.54 (1H, d, </w:t>
      </w:r>
      <w:r w:rsidR="00AE1D63" w:rsidRPr="005246F1">
        <w:rPr>
          <w:rFonts w:asciiTheme="minorHAnsi" w:hAnsiTheme="minorHAnsi"/>
          <w:i/>
          <w:sz w:val="22"/>
          <w:szCs w:val="22"/>
        </w:rPr>
        <w:t>J</w:t>
      </w:r>
      <w:r w:rsidR="00AE1D63" w:rsidRPr="005246F1">
        <w:rPr>
          <w:rFonts w:asciiTheme="minorHAnsi" w:hAnsiTheme="minorHAnsi"/>
          <w:sz w:val="22"/>
          <w:szCs w:val="22"/>
        </w:rPr>
        <w:t xml:space="preserve"> 10.8, CHN of </w:t>
      </w:r>
      <w:r w:rsidR="00AE1D63"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AE1D63"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AE1D63" w:rsidRPr="005246F1">
        <w:rPr>
          <w:rFonts w:asciiTheme="minorHAnsi" w:hAnsiTheme="minorHAnsi" w:cstheme="minorHAnsi"/>
          <w:b/>
          <w:sz w:val="22"/>
          <w:szCs w:val="22"/>
        </w:rPr>
        <w:fldChar w:fldCharType="end"/>
      </w:r>
      <w:r w:rsidR="00AE1D63" w:rsidRPr="005246F1">
        <w:rPr>
          <w:rFonts w:asciiTheme="minorHAnsi" w:hAnsiTheme="minorHAnsi" w:cstheme="minorHAnsi"/>
          <w:sz w:val="22"/>
          <w:szCs w:val="22"/>
        </w:rPr>
        <w:t>)</w:t>
      </w:r>
      <w:r w:rsidR="00AE1D63" w:rsidRPr="005246F1">
        <w:rPr>
          <w:rFonts w:asciiTheme="minorHAnsi" w:hAnsiTheme="minorHAnsi"/>
          <w:sz w:val="22"/>
          <w:szCs w:val="22"/>
        </w:rPr>
        <w:t>, 6.13 – 6.24 (2H, m</w:t>
      </w:r>
      <w:r w:rsidRPr="005246F1">
        <w:rPr>
          <w:rFonts w:asciiTheme="minorHAnsi" w:hAnsiTheme="minorHAnsi"/>
          <w:sz w:val="22"/>
          <w:szCs w:val="22"/>
        </w:rPr>
        <w:t>, NH</w:t>
      </w:r>
      <w:r w:rsidR="00AE1D63" w:rsidRPr="005246F1">
        <w:rPr>
          <w:rFonts w:asciiTheme="minorHAnsi" w:hAnsiTheme="minorHAnsi"/>
          <w:sz w:val="22"/>
          <w:szCs w:val="22"/>
        </w:rPr>
        <w:t xml:space="preserve"> of both </w:t>
      </w:r>
      <w:r w:rsidR="00AE1D63"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AE1D63"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AE1D63" w:rsidRPr="005246F1">
        <w:rPr>
          <w:rFonts w:asciiTheme="minorHAnsi" w:hAnsiTheme="minorHAnsi" w:cstheme="minorHAnsi"/>
          <w:b/>
          <w:sz w:val="22"/>
          <w:szCs w:val="22"/>
        </w:rPr>
        <w:fldChar w:fldCharType="end"/>
      </w:r>
      <w:r w:rsidR="00AE1D63" w:rsidRPr="005246F1">
        <w:rPr>
          <w:rFonts w:asciiTheme="minorHAnsi" w:hAnsiTheme="minorHAnsi" w:cstheme="minorHAnsi"/>
          <w:b/>
          <w:sz w:val="22"/>
          <w:szCs w:val="22"/>
        </w:rPr>
        <w:t xml:space="preserve"> </w:t>
      </w:r>
      <w:r w:rsidR="00AE1D63" w:rsidRPr="005246F1">
        <w:rPr>
          <w:rFonts w:asciiTheme="minorHAnsi" w:hAnsiTheme="minorHAnsi" w:cstheme="minorHAnsi"/>
          <w:sz w:val="22"/>
          <w:szCs w:val="22"/>
        </w:rPr>
        <w:t>and</w:t>
      </w:r>
      <w:r w:rsidR="00AE1D63" w:rsidRPr="005246F1">
        <w:rPr>
          <w:rFonts w:asciiTheme="minorHAnsi" w:hAnsiTheme="minorHAnsi" w:cstheme="minorHAnsi"/>
          <w:b/>
          <w:sz w:val="22"/>
          <w:szCs w:val="22"/>
        </w:rPr>
        <w:t xml:space="preserve"> </w:t>
      </w:r>
      <w:r w:rsidR="00AE1D63"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AE1D63"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AE1D63" w:rsidRPr="005246F1">
        <w:rPr>
          <w:rFonts w:asciiTheme="minorHAnsi" w:hAnsiTheme="minorHAnsi" w:cstheme="minorHAnsi"/>
          <w:b/>
          <w:sz w:val="22"/>
          <w:szCs w:val="22"/>
        </w:rPr>
        <w:fldChar w:fldCharType="end"/>
      </w:r>
      <w:r w:rsidRPr="005246F1">
        <w:rPr>
          <w:rFonts w:asciiTheme="minorHAnsi" w:hAnsiTheme="minorHAnsi"/>
          <w:sz w:val="22"/>
          <w:szCs w:val="22"/>
        </w:rPr>
        <w:t>)</w:t>
      </w:r>
      <w:r w:rsidR="002128D5" w:rsidRPr="005246F1">
        <w:rPr>
          <w:rFonts w:asciiTheme="minorHAnsi" w:hAnsiTheme="minorHAnsi"/>
          <w:sz w:val="22"/>
          <w:szCs w:val="22"/>
        </w:rPr>
        <w:t>, 6.99-7.37</w:t>
      </w:r>
      <w:r w:rsidR="00AE1D63" w:rsidRPr="005246F1">
        <w:rPr>
          <w:rFonts w:asciiTheme="minorHAnsi" w:hAnsiTheme="minorHAnsi"/>
          <w:sz w:val="22"/>
          <w:szCs w:val="22"/>
        </w:rPr>
        <w:t xml:space="preserve"> (20</w:t>
      </w:r>
      <w:r w:rsidRPr="005246F1">
        <w:rPr>
          <w:rFonts w:asciiTheme="minorHAnsi" w:hAnsiTheme="minorHAnsi"/>
          <w:sz w:val="22"/>
          <w:szCs w:val="22"/>
        </w:rPr>
        <w:t>H, m, 10 x Aromatic CH</w:t>
      </w:r>
      <w:r w:rsidR="00AE1D63" w:rsidRPr="005246F1">
        <w:rPr>
          <w:rFonts w:asciiTheme="minorHAnsi" w:hAnsiTheme="minorHAnsi"/>
          <w:sz w:val="22"/>
          <w:szCs w:val="22"/>
        </w:rPr>
        <w:t xml:space="preserve"> of </w:t>
      </w:r>
      <w:r w:rsidR="00AE1D63"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AE1D63"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AE1D63" w:rsidRPr="005246F1">
        <w:rPr>
          <w:rFonts w:asciiTheme="minorHAnsi" w:hAnsiTheme="minorHAnsi" w:cstheme="minorHAnsi"/>
          <w:b/>
          <w:sz w:val="22"/>
          <w:szCs w:val="22"/>
        </w:rPr>
        <w:fldChar w:fldCharType="end"/>
      </w:r>
      <w:r w:rsidR="00AE1D63" w:rsidRPr="005246F1">
        <w:rPr>
          <w:rFonts w:asciiTheme="minorHAnsi" w:hAnsiTheme="minorHAnsi" w:cstheme="minorHAnsi"/>
          <w:b/>
          <w:sz w:val="22"/>
          <w:szCs w:val="22"/>
        </w:rPr>
        <w:t xml:space="preserve"> </w:t>
      </w:r>
      <w:r w:rsidR="00AE1D63" w:rsidRPr="005246F1">
        <w:rPr>
          <w:rFonts w:asciiTheme="minorHAnsi" w:hAnsiTheme="minorHAnsi" w:cstheme="minorHAnsi"/>
          <w:sz w:val="22"/>
          <w:szCs w:val="22"/>
        </w:rPr>
        <w:t>and 10 x Aromatic H of</w:t>
      </w:r>
      <w:r w:rsidR="00AE1D63" w:rsidRPr="005246F1">
        <w:rPr>
          <w:rFonts w:asciiTheme="minorHAnsi" w:hAnsiTheme="minorHAnsi" w:cstheme="minorHAnsi"/>
          <w:b/>
          <w:sz w:val="22"/>
          <w:szCs w:val="22"/>
        </w:rPr>
        <w:t xml:space="preserve"> </w:t>
      </w:r>
      <w:r w:rsidR="00AE1D63"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AE1D63"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AE1D63" w:rsidRPr="005246F1">
        <w:rPr>
          <w:rFonts w:asciiTheme="minorHAnsi" w:hAnsiTheme="minorHAnsi" w:cstheme="minorHAnsi"/>
          <w:b/>
          <w:sz w:val="22"/>
          <w:szCs w:val="22"/>
        </w:rPr>
        <w:fldChar w:fldCharType="end"/>
      </w:r>
      <w:r w:rsidR="00AE1D63" w:rsidRPr="005246F1">
        <w:rPr>
          <w:rFonts w:asciiTheme="minorHAnsi" w:hAnsiTheme="minorHAnsi" w:cstheme="minorHAnsi"/>
          <w:sz w:val="22"/>
          <w:szCs w:val="22"/>
        </w:rPr>
        <w:t>)</w:t>
      </w:r>
      <w:r w:rsidR="001D2C38" w:rsidRPr="005246F1">
        <w:rPr>
          <w:rFonts w:asciiTheme="minorHAnsi" w:hAnsiTheme="minorHAnsi"/>
          <w:sz w:val="22"/>
          <w:szCs w:val="22"/>
        </w:rPr>
        <w:t xml:space="preserve">; </w:t>
      </w:r>
      <w:r w:rsidR="001D2C38" w:rsidRPr="005246F1">
        <w:rPr>
          <w:rFonts w:asciiTheme="minorHAnsi" w:hAnsiTheme="minorHAnsi" w:cstheme="minorHAnsi"/>
          <w:sz w:val="22"/>
          <w:szCs w:val="22"/>
        </w:rPr>
        <w:t>δ</w:t>
      </w:r>
      <w:r w:rsidR="001D2C38" w:rsidRPr="005246F1">
        <w:rPr>
          <w:rFonts w:asciiTheme="minorHAnsi" w:hAnsiTheme="minorHAnsi" w:cstheme="minorHAnsi"/>
          <w:sz w:val="22"/>
          <w:szCs w:val="22"/>
          <w:vertAlign w:val="subscript"/>
        </w:rPr>
        <w:t>C</w:t>
      </w:r>
      <w:r w:rsidR="001D2C38" w:rsidRPr="005246F1">
        <w:rPr>
          <w:rFonts w:asciiTheme="minorHAnsi" w:hAnsiTheme="minorHAnsi"/>
          <w:sz w:val="22"/>
          <w:szCs w:val="22"/>
        </w:rPr>
        <w:t>(100 MHz) 51.2 (CH</w:t>
      </w:r>
      <w:r w:rsidR="001D2C38" w:rsidRPr="005246F1">
        <w:rPr>
          <w:rFonts w:asciiTheme="minorHAnsi" w:hAnsiTheme="minorHAnsi"/>
          <w:sz w:val="22"/>
          <w:szCs w:val="22"/>
          <w:vertAlign w:val="subscript"/>
        </w:rPr>
        <w:t>2</w:t>
      </w:r>
      <w:r w:rsidR="001D2C38" w:rsidRPr="005246F1">
        <w:rPr>
          <w:rFonts w:asciiTheme="minorHAnsi" w:hAnsiTheme="minorHAnsi"/>
          <w:sz w:val="22"/>
          <w:szCs w:val="22"/>
        </w:rPr>
        <w:t>, SOCH</w:t>
      </w:r>
      <w:r w:rsidR="001D2C38" w:rsidRPr="005246F1">
        <w:rPr>
          <w:rFonts w:asciiTheme="minorHAnsi" w:hAnsiTheme="minorHAnsi"/>
          <w:sz w:val="22"/>
          <w:szCs w:val="22"/>
          <w:vertAlign w:val="subscript"/>
        </w:rPr>
        <w:t>2</w:t>
      </w:r>
      <w:r w:rsidR="001D2C38" w:rsidRPr="005246F1">
        <w:rPr>
          <w:rFonts w:asciiTheme="minorHAnsi" w:hAnsiTheme="minorHAnsi"/>
          <w:sz w:val="22"/>
          <w:szCs w:val="22"/>
        </w:rPr>
        <w:t xml:space="preserve"> of </w:t>
      </w:r>
      <w:r w:rsidR="001D2C38"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54.3 (SOCH</w:t>
      </w:r>
      <w:r w:rsidR="001D2C38" w:rsidRPr="005246F1">
        <w:rPr>
          <w:rFonts w:asciiTheme="minorHAnsi" w:hAnsiTheme="minorHAnsi"/>
          <w:sz w:val="22"/>
          <w:szCs w:val="22"/>
          <w:vertAlign w:val="subscript"/>
        </w:rPr>
        <w:t>2</w:t>
      </w:r>
      <w:r w:rsidR="001D2C38" w:rsidRPr="005246F1">
        <w:rPr>
          <w:rFonts w:asciiTheme="minorHAnsi" w:hAnsiTheme="minorHAnsi"/>
          <w:sz w:val="22"/>
          <w:szCs w:val="22"/>
        </w:rPr>
        <w:t xml:space="preserve"> of </w:t>
      </w:r>
      <w:r w:rsidR="001D2C38" w:rsidRPr="005246F1">
        <w:rPr>
          <w:rFonts w:asciiTheme="minorHAnsi" w:hAnsiTheme="minorHAnsi" w:cstheme="minorHAnsi"/>
          <w:b/>
          <w:sz w:val="22"/>
          <w:szCs w:val="22"/>
        </w:rPr>
        <w:lastRenderedPageBreak/>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xml:space="preserve">), 55.6 (CHN of </w:t>
      </w:r>
      <w:r w:rsidR="001D2C38"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xml:space="preserve">), 59.4 (CHN of </w:t>
      </w:r>
      <w:r w:rsidR="001D2C38"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63.7 (</w:t>
      </w:r>
      <w:r w:rsidR="001D2C38" w:rsidRPr="005246F1">
        <w:rPr>
          <w:rFonts w:asciiTheme="minorHAnsi" w:hAnsiTheme="minorHAnsi" w:cstheme="minorHAnsi"/>
          <w:sz w:val="22"/>
        </w:rPr>
        <w:t xml:space="preserve">CHS of </w:t>
      </w:r>
      <w:r w:rsidR="001D2C38"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xml:space="preserve">), 74.4 (CHS of </w:t>
      </w:r>
      <w:r w:rsidR="001D2C38"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1D2C38"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1D2C38" w:rsidRPr="005246F1">
        <w:rPr>
          <w:rFonts w:asciiTheme="minorHAnsi" w:hAnsiTheme="minorHAnsi" w:cstheme="minorHAnsi"/>
          <w:b/>
          <w:sz w:val="22"/>
          <w:szCs w:val="22"/>
        </w:rPr>
        <w:fldChar w:fldCharType="end"/>
      </w:r>
      <w:r w:rsidR="001D2C38" w:rsidRPr="005246F1">
        <w:rPr>
          <w:rFonts w:asciiTheme="minorHAnsi" w:hAnsiTheme="minorHAnsi"/>
          <w:sz w:val="22"/>
          <w:szCs w:val="22"/>
        </w:rPr>
        <w:t xml:space="preserve">), </w:t>
      </w:r>
      <w:r w:rsidR="00B56027" w:rsidRPr="005246F1">
        <w:rPr>
          <w:rFonts w:asciiTheme="minorHAnsi" w:hAnsiTheme="minorHAnsi"/>
          <w:sz w:val="22"/>
          <w:szCs w:val="22"/>
        </w:rPr>
        <w:t>127.1, 127.7, 128.7, 128.9, 129.1, 129.3,</w:t>
      </w:r>
      <w:r w:rsidR="00265090" w:rsidRPr="005246F1">
        <w:rPr>
          <w:rFonts w:asciiTheme="minorHAnsi" w:hAnsiTheme="minorHAnsi"/>
          <w:sz w:val="22"/>
          <w:szCs w:val="22"/>
        </w:rPr>
        <w:t xml:space="preserve"> (6 signals representing 10 x Aromatic CH),</w:t>
      </w:r>
      <w:r w:rsidR="00B56027" w:rsidRPr="005246F1">
        <w:rPr>
          <w:rFonts w:asciiTheme="minorHAnsi" w:hAnsiTheme="minorHAnsi"/>
          <w:sz w:val="22"/>
          <w:szCs w:val="22"/>
        </w:rPr>
        <w:t xml:space="preserve"> </w:t>
      </w:r>
      <w:r w:rsidR="00265090" w:rsidRPr="005246F1">
        <w:rPr>
          <w:rFonts w:asciiTheme="minorHAnsi" w:hAnsiTheme="minorHAnsi"/>
          <w:sz w:val="22"/>
          <w:szCs w:val="22"/>
        </w:rPr>
        <w:t>131.4, 132.8, 136.9, 137.1, (4 x Aromatic Cq</w:t>
      </w:r>
      <w:r w:rsidR="00B56027" w:rsidRPr="005246F1">
        <w:rPr>
          <w:rFonts w:asciiTheme="minorHAnsi" w:hAnsiTheme="minorHAnsi"/>
          <w:sz w:val="22"/>
          <w:szCs w:val="22"/>
        </w:rPr>
        <w:t xml:space="preserve">), 162.7 , 163.6 (2 x Cq, C=O of </w:t>
      </w:r>
      <w:r w:rsidR="00B56027"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00B56027"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72</w:t>
      </w:r>
      <w:r w:rsidR="00B56027" w:rsidRPr="005246F1">
        <w:rPr>
          <w:rFonts w:asciiTheme="minorHAnsi" w:hAnsiTheme="minorHAnsi" w:cstheme="minorHAnsi"/>
          <w:b/>
          <w:sz w:val="22"/>
          <w:szCs w:val="22"/>
        </w:rPr>
        <w:fldChar w:fldCharType="end"/>
      </w:r>
      <w:r w:rsidR="00B56027" w:rsidRPr="005246F1">
        <w:rPr>
          <w:rFonts w:asciiTheme="minorHAnsi" w:hAnsiTheme="minorHAnsi" w:cstheme="minorHAnsi"/>
          <w:b/>
          <w:sz w:val="22"/>
          <w:szCs w:val="22"/>
        </w:rPr>
        <w:t xml:space="preserve"> </w:t>
      </w:r>
      <w:r w:rsidR="00B56027" w:rsidRPr="005246F1">
        <w:rPr>
          <w:rFonts w:asciiTheme="minorHAnsi" w:hAnsiTheme="minorHAnsi" w:cstheme="minorHAnsi"/>
          <w:sz w:val="22"/>
          <w:szCs w:val="22"/>
        </w:rPr>
        <w:t>and</w:t>
      </w:r>
      <w:r w:rsidR="00B56027" w:rsidRPr="005246F1">
        <w:rPr>
          <w:rFonts w:asciiTheme="minorHAnsi" w:hAnsiTheme="minorHAnsi" w:cstheme="minorHAnsi"/>
          <w:b/>
          <w:sz w:val="22"/>
          <w:szCs w:val="22"/>
        </w:rPr>
        <w:t xml:space="preserve"> </w:t>
      </w:r>
      <w:r w:rsidR="00B56027"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00B56027"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71</w:t>
      </w:r>
      <w:r w:rsidR="00B56027" w:rsidRPr="005246F1">
        <w:rPr>
          <w:rFonts w:asciiTheme="minorHAnsi" w:hAnsiTheme="minorHAnsi" w:cstheme="minorHAnsi"/>
          <w:b/>
          <w:sz w:val="22"/>
          <w:szCs w:val="22"/>
        </w:rPr>
        <w:fldChar w:fldCharType="end"/>
      </w:r>
      <w:r w:rsidR="00B56027" w:rsidRPr="005246F1">
        <w:rPr>
          <w:rFonts w:asciiTheme="minorHAnsi" w:hAnsiTheme="minorHAnsi" w:cstheme="minorHAnsi"/>
          <w:sz w:val="22"/>
          <w:szCs w:val="22"/>
        </w:rPr>
        <w:t xml:space="preserve">). </w:t>
      </w:r>
    </w:p>
    <w:p w14:paraId="3DFB9236" w14:textId="28842F32" w:rsidR="00DB2860" w:rsidRPr="005246F1" w:rsidRDefault="005D2992" w:rsidP="00B7680D">
      <w:pPr>
        <w:pStyle w:val="Heading2"/>
      </w:pPr>
      <w:bookmarkStart w:id="595" w:name="_Toc505089635"/>
      <w:bookmarkStart w:id="596" w:name="_Toc506311692"/>
      <w:bookmarkStart w:id="597" w:name="_Toc523135287"/>
      <w:r w:rsidRPr="005246F1">
        <w:t xml:space="preserve">3.1.5 </w:t>
      </w:r>
      <w:r w:rsidR="00DB2860" w:rsidRPr="005246F1">
        <w:t>Synthesis of Sulfones</w:t>
      </w:r>
      <w:bookmarkEnd w:id="595"/>
      <w:bookmarkEnd w:id="596"/>
      <w:bookmarkEnd w:id="597"/>
    </w:p>
    <w:p w14:paraId="7724F7EE" w14:textId="6DC7979E" w:rsidR="00DB2860" w:rsidRPr="005246F1" w:rsidRDefault="00DB2860" w:rsidP="00DB2860">
      <w:pPr>
        <w:spacing w:after="100" w:afterAutospacing="1" w:line="360" w:lineRule="auto"/>
        <w:jc w:val="both"/>
        <w:rPr>
          <w:b/>
        </w:rPr>
      </w:pPr>
      <w:r w:rsidRPr="005246F1">
        <w:t xml:space="preserve"> </w:t>
      </w:r>
      <w:r w:rsidRPr="005246F1">
        <w:rPr>
          <w:b/>
        </w:rPr>
        <w:t>(5S</w:t>
      </w:r>
      <w:r w:rsidR="006E2D97" w:rsidRPr="005246F1">
        <w:rPr>
          <w:b/>
        </w:rPr>
        <w:t>*</w:t>
      </w:r>
      <w:r w:rsidRPr="005246F1">
        <w:rPr>
          <w:b/>
        </w:rPr>
        <w:t>,6R</w:t>
      </w:r>
      <w:r w:rsidR="006E2D97" w:rsidRPr="005246F1">
        <w:rPr>
          <w:b/>
        </w:rPr>
        <w:t>*</w:t>
      </w:r>
      <w:r w:rsidRPr="005246F1">
        <w:rPr>
          <w:b/>
        </w:rPr>
        <w:t xml:space="preserve">)-5,6-Diphenylthiomorpholin-3-one 1,1-dioxide </w:t>
      </w:r>
      <w:r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Pr="005246F1">
        <w:rPr>
          <w:b/>
        </w:rPr>
        <w:fldChar w:fldCharType="separate"/>
      </w:r>
      <w:r w:rsidR="002F45E7" w:rsidRPr="005246F1">
        <w:rPr>
          <w:b/>
          <w:noProof/>
        </w:rPr>
        <w:t>73</w:t>
      </w:r>
      <w:r w:rsidRPr="005246F1">
        <w:rPr>
          <w:b/>
        </w:rPr>
        <w:fldChar w:fldCharType="end"/>
      </w:r>
    </w:p>
    <w:p w14:paraId="60486F41" w14:textId="6D43AF40" w:rsidR="00DB2860" w:rsidRPr="005246F1" w:rsidRDefault="00075764" w:rsidP="00DB2860">
      <w:pPr>
        <w:spacing w:after="100" w:afterAutospacing="1" w:line="360" w:lineRule="auto"/>
        <w:jc w:val="both"/>
      </w:pPr>
      <w:r>
        <w:rPr>
          <w:noProof/>
        </w:rPr>
        <w:object w:dxaOrig="0" w:dyaOrig="0" w14:anchorId="4B57764F">
          <v:shape id="_x0000_s6889" type="#_x0000_t75" style="position:absolute;left:0;text-align:left;margin-left:0;margin-top:.55pt;width:71.7pt;height:64.25pt;z-index:251799552" o:allowoverlap="f">
            <v:imagedata r:id="rId903" o:title=""/>
            <w10:wrap type="square"/>
          </v:shape>
          <o:OLEObject Type="Embed" ProgID="ChemDraw.Document.6.0" ShapeID="_x0000_s6889" DrawAspect="Content" ObjectID="_1596898343" r:id="rId904"/>
        </w:object>
      </w:r>
      <w:r w:rsidR="00DB2860" w:rsidRPr="005246F1">
        <w:t xml:space="preserve">A solution of 3-chloroperoxybenzoic acid (1.63 g, 9.44 mmol, 3 eq), in dichloromethane (50 mL) was added dropwise over 15 </w:t>
      </w:r>
      <w:r w:rsidR="00AF7CAA" w:rsidRPr="005246F1">
        <w:t>min</w:t>
      </w:r>
      <w:r w:rsidR="00DB2860" w:rsidRPr="005246F1">
        <w:t xml:space="preserve"> to a stirring solution of </w:t>
      </w:r>
      <w:r w:rsidR="00DB2860" w:rsidRPr="005246F1">
        <w:rPr>
          <w:vertAlign w:val="subscript"/>
        </w:rPr>
        <w:t xml:space="preserve"> </w:t>
      </w:r>
      <w:r w:rsidR="00DB2860" w:rsidRPr="005246F1">
        <w:rPr>
          <w:i/>
        </w:rPr>
        <w:t>cis</w:t>
      </w:r>
      <w:r w:rsidR="006E2D97" w:rsidRPr="005246F1">
        <w:t>-5,6-d</w:t>
      </w:r>
      <w:r w:rsidR="00265090" w:rsidRPr="005246F1">
        <w:t>iphenyl</w:t>
      </w:r>
      <w:r w:rsidR="00DB2860" w:rsidRPr="005246F1">
        <w:t xml:space="preserve">thiomorpholin-3-one </w:t>
      </w:r>
      <w:r w:rsidR="00DB2860" w:rsidRPr="005246F1">
        <w:rPr>
          <w:i/>
        </w:rPr>
        <w:t>S</w:t>
      </w:r>
      <w:r w:rsidR="00DB2860" w:rsidRPr="005246F1">
        <w:t xml:space="preserve">-oxide </w:t>
      </w:r>
      <w:r w:rsidR="00DB2860" w:rsidRPr="005246F1">
        <w:fldChar w:fldCharType="begin" w:fldLock="1"/>
      </w:r>
      <w:r w:rsidR="00582BE6" w:rsidRPr="005246F1">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fldChar w:fldCharType="separate"/>
      </w:r>
      <w:r w:rsidR="002F45E7" w:rsidRPr="005246F1">
        <w:rPr>
          <w:b/>
          <w:noProof/>
        </w:rPr>
        <w:t>70</w:t>
      </w:r>
      <w:r w:rsidR="00DB2860" w:rsidRPr="005246F1">
        <w:fldChar w:fldCharType="end"/>
      </w:r>
      <w:r w:rsidR="00DB2860" w:rsidRPr="005246F1">
        <w:rPr>
          <w:b/>
        </w:rPr>
        <w:t xml:space="preserve"> </w:t>
      </w:r>
      <w:r w:rsidR="00DB2860" w:rsidRPr="005246F1">
        <w:t>(0.89 g, 3.14 mmol, 1 eq) at 0°C. The reaction mixture was</w:t>
      </w:r>
      <w:r w:rsidR="00DC0959" w:rsidRPr="005246F1">
        <w:t xml:space="preserve"> stirred</w:t>
      </w:r>
      <w:r w:rsidR="00DB2860" w:rsidRPr="005246F1">
        <w:t xml:space="preserve"> for 8 h</w:t>
      </w:r>
      <w:r w:rsidR="00DC0959" w:rsidRPr="005246F1">
        <w:t xml:space="preserve"> while</w:t>
      </w:r>
      <w:r w:rsidR="00DB2860" w:rsidRPr="005246F1">
        <w:t xml:space="preserve"> slowly returning to room temperature. The reaction mixture was washed with NaHCO</w:t>
      </w:r>
      <w:r w:rsidR="00DB2860" w:rsidRPr="005246F1">
        <w:rPr>
          <w:vertAlign w:val="subscript"/>
        </w:rPr>
        <w:t>3</w:t>
      </w:r>
      <w:r w:rsidR="00DB2860" w:rsidRPr="005246F1">
        <w:t xml:space="preserve"> (10%, 2 x 20 mL), water (20 mL), and brine (20 mL), dried and concentrated under reduced pressure to give the sulfone </w:t>
      </w:r>
      <w:r w:rsidR="00DB2860" w:rsidRPr="005246F1">
        <w:rPr>
          <w:b/>
        </w:rPr>
        <w:fldChar w:fldCharType="begin" w:fldLock="1"/>
      </w:r>
      <w:r w:rsidR="00582BE6" w:rsidRPr="005246F1">
        <w:rPr>
          <w:b/>
        </w:rPr>
        <w:instrText>ADDIN CSL_CITATION { "citationItems" : [ { "id" : "ITEM-1", "itemData" : { "id" : "ITEM-1", "issued" : { "date-parts" : [ [ "0" ] ] }, "title" : "cis diphenyl lactam sulfone", "type" : "article-journal" }, "uris" : [ "http://www.mendeley.com/documents/?uuid=14c13439-4776-4dfe-923c-861e30ba22e9" ] } ], "mendeley" : { "formattedCitation" : "&lt;span style=\"baseline\"&gt;&lt;b&gt;73&lt;/b&gt;&lt;/span&gt;", "plainTextFormattedCitation" : "73", "previouslyFormattedCitation" : "&lt;span style=\"baseline\"&gt;&lt;b&gt;73&lt;/b&gt;&lt;/span&gt;" }, "properties" : { "noteIndex" : 0 }, "schema" : "https://github.com/citation-style-language/schema/raw/master/csl-citation.json" }</w:instrText>
      </w:r>
      <w:r w:rsidR="00DB2860" w:rsidRPr="005246F1">
        <w:rPr>
          <w:b/>
        </w:rPr>
        <w:fldChar w:fldCharType="separate"/>
      </w:r>
      <w:r w:rsidR="002F45E7" w:rsidRPr="005246F1">
        <w:rPr>
          <w:b/>
          <w:noProof/>
        </w:rPr>
        <w:t>73</w:t>
      </w:r>
      <w:r w:rsidR="00DB2860" w:rsidRPr="005246F1">
        <w:rPr>
          <w:b/>
        </w:rPr>
        <w:fldChar w:fldCharType="end"/>
      </w:r>
      <w:r w:rsidR="00DB2860" w:rsidRPr="005246F1">
        <w:rPr>
          <w:b/>
        </w:rPr>
        <w:t xml:space="preserve"> </w:t>
      </w:r>
      <w:r w:rsidR="00DB2860" w:rsidRPr="005246F1">
        <w:t>as a white crystalline solid (0.26 g, 27%); mp 236-238 °C;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1668, 1125; δ</w:t>
      </w:r>
      <w:r w:rsidR="00DB2860" w:rsidRPr="005246F1">
        <w:rPr>
          <w:vertAlign w:val="subscript"/>
        </w:rPr>
        <w:t>H</w:t>
      </w:r>
      <w:r w:rsidR="005B1360" w:rsidRPr="005246F1">
        <w:t xml:space="preserve"> (400 MHz</w:t>
      </w:r>
      <w:r w:rsidR="00DB2860" w:rsidRPr="005246F1">
        <w:t xml:space="preserve">) 4.06 (1H, d, </w:t>
      </w:r>
      <w:r w:rsidR="00DB2860" w:rsidRPr="005246F1">
        <w:rPr>
          <w:i/>
        </w:rPr>
        <w:t>J</w:t>
      </w:r>
      <w:r w:rsidR="00DB2860" w:rsidRPr="005246F1">
        <w:t xml:space="preserve"> 17.3, 2.2, A of AB</w:t>
      </w:r>
      <w:r w:rsidR="00DB2860" w:rsidRPr="005246F1">
        <w:rPr>
          <w:vertAlign w:val="subscript"/>
        </w:rPr>
        <w:t>q</w:t>
      </w:r>
      <w:r w:rsidR="00DB2860" w:rsidRPr="005246F1">
        <w:t>, CH</w:t>
      </w:r>
      <w:r w:rsidR="00DB2860" w:rsidRPr="005246F1">
        <w:rPr>
          <w:vertAlign w:val="subscript"/>
        </w:rPr>
        <w:t>2</w:t>
      </w:r>
      <w:r w:rsidR="00DB2860" w:rsidRPr="005246F1">
        <w:t xml:space="preserve">), 4.21 (1H, d, </w:t>
      </w:r>
      <w:r w:rsidR="00DB2860" w:rsidRPr="005246F1">
        <w:rPr>
          <w:i/>
        </w:rPr>
        <w:t>J</w:t>
      </w:r>
      <w:r w:rsidR="006E2D97" w:rsidRPr="005246F1">
        <w:t xml:space="preserve"> 17.3</w:t>
      </w:r>
      <w:r w:rsidR="00DB2860" w:rsidRPr="005246F1">
        <w:t xml:space="preserve">, </w:t>
      </w:r>
      <w:r w:rsidR="006E2D97" w:rsidRPr="005246F1">
        <w:t>B</w:t>
      </w:r>
      <w:r w:rsidR="00DB2860" w:rsidRPr="005246F1">
        <w:t xml:space="preserve"> of AB</w:t>
      </w:r>
      <w:r w:rsidR="00DB2860" w:rsidRPr="005246F1">
        <w:rPr>
          <w:vertAlign w:val="subscript"/>
        </w:rPr>
        <w:t>q</w:t>
      </w:r>
      <w:r w:rsidR="00DB2860" w:rsidRPr="005246F1">
        <w:t>, CH</w:t>
      </w:r>
      <w:r w:rsidR="00DB2860" w:rsidRPr="005246F1">
        <w:rPr>
          <w:vertAlign w:val="subscript"/>
        </w:rPr>
        <w:t>2</w:t>
      </w:r>
      <w:r w:rsidR="00DB2860" w:rsidRPr="005246F1">
        <w:t>), 4.38</w:t>
      </w:r>
      <w:r w:rsidR="006E2D97" w:rsidRPr="005246F1">
        <w:t xml:space="preserve"> – 4.41</w:t>
      </w:r>
      <w:r w:rsidR="00DB2860" w:rsidRPr="005246F1">
        <w:t xml:space="preserve"> (1H, m, CHS), 5.65 (1H, d, </w:t>
      </w:r>
      <w:r w:rsidR="00DB2860" w:rsidRPr="005246F1">
        <w:rPr>
          <w:i/>
        </w:rPr>
        <w:t>J</w:t>
      </w:r>
      <w:r w:rsidR="00DB2860" w:rsidRPr="005246F1">
        <w:t xml:space="preserve"> 4.0, CHN), 6.55 (1H, </w:t>
      </w:r>
      <w:r w:rsidR="00450C15" w:rsidRPr="005246F1">
        <w:t xml:space="preserve">br s, </w:t>
      </w:r>
      <w:r w:rsidR="00DB2860" w:rsidRPr="005246F1">
        <w:t xml:space="preserve">NH), 7.14 – 7.19 (2H, m, 2 x </w:t>
      </w:r>
      <w:r w:rsidR="009C7B05" w:rsidRPr="005246F1">
        <w:t>Aromatic CH)</w:t>
      </w:r>
      <w:r w:rsidR="00DB2860" w:rsidRPr="005246F1">
        <w:t xml:space="preserve">, 7.23 – 7.46 (8H, m, 8 x </w:t>
      </w:r>
      <w:r w:rsidR="009C7B05" w:rsidRPr="005246F1">
        <w:t>Aromatic CH)</w:t>
      </w:r>
      <w:r w:rsidR="00DB2860" w:rsidRPr="005246F1">
        <w:t>; δ</w:t>
      </w:r>
      <w:r w:rsidR="00DB2860" w:rsidRPr="005246F1">
        <w:rPr>
          <w:vertAlign w:val="subscript"/>
        </w:rPr>
        <w:t xml:space="preserve">C </w:t>
      </w:r>
      <w:r w:rsidR="005B1360" w:rsidRPr="005246F1">
        <w:t>(75.5 MHz</w:t>
      </w:r>
      <w:r w:rsidR="00DB2860" w:rsidRPr="005246F1">
        <w:t>) 53.5 (CH</w:t>
      </w:r>
      <w:r w:rsidR="00DB2860" w:rsidRPr="005246F1">
        <w:rPr>
          <w:vertAlign w:val="subscript"/>
        </w:rPr>
        <w:t>2</w:t>
      </w:r>
      <w:r w:rsidR="00DB2860" w:rsidRPr="005246F1">
        <w:t>, SO</w:t>
      </w:r>
      <w:r w:rsidR="00DB2860" w:rsidRPr="005246F1">
        <w:rPr>
          <w:vertAlign w:val="subscript"/>
        </w:rPr>
        <w:t>2</w:t>
      </w:r>
      <w:r w:rsidR="00DB2860" w:rsidRPr="005246F1">
        <w:t>CH</w:t>
      </w:r>
      <w:r w:rsidR="00DB2860" w:rsidRPr="005246F1">
        <w:rPr>
          <w:vertAlign w:val="subscript"/>
        </w:rPr>
        <w:t>2</w:t>
      </w:r>
      <w:r w:rsidR="00DB2860" w:rsidRPr="005246F1">
        <w:t>), 57.3 (CH, CHN), 69.6 (CH, C</w:t>
      </w:r>
      <w:r w:rsidR="006D57E6" w:rsidRPr="005246F1">
        <w:t>HS), 126.7</w:t>
      </w:r>
      <w:r w:rsidR="004A0B4D" w:rsidRPr="005246F1">
        <w:t xml:space="preserve"> (2 x Aromatic CH)</w:t>
      </w:r>
      <w:r w:rsidR="006D57E6" w:rsidRPr="005246F1">
        <w:t>, 128.0</w:t>
      </w:r>
      <w:r w:rsidR="004A0B4D" w:rsidRPr="005246F1">
        <w:t xml:space="preserve"> (1 x Aromatic Cq)</w:t>
      </w:r>
      <w:r w:rsidR="006D57E6" w:rsidRPr="005246F1">
        <w:t>, 128.2,</w:t>
      </w:r>
      <w:r w:rsidR="00DB2860" w:rsidRPr="005246F1">
        <w:t xml:space="preserve"> 129.1, 129.7 (</w:t>
      </w:r>
      <w:r w:rsidR="004A0B4D" w:rsidRPr="005246F1">
        <w:t>3</w:t>
      </w:r>
      <w:r w:rsidR="00C42280" w:rsidRPr="005246F1">
        <w:t xml:space="preserve"> signals representing </w:t>
      </w:r>
      <w:r w:rsidR="004A0B4D" w:rsidRPr="005246F1">
        <w:t xml:space="preserve">8 x </w:t>
      </w:r>
      <w:r w:rsidR="001C69C8" w:rsidRPr="005246F1">
        <w:t>Aromatic CH)</w:t>
      </w:r>
      <w:r w:rsidR="006D57E6" w:rsidRPr="005246F1">
        <w:t>,</w:t>
      </w:r>
      <w:r w:rsidR="00DB2860" w:rsidRPr="005246F1">
        <w:t xml:space="preserve"> 133.6 (</w:t>
      </w:r>
      <w:r w:rsidR="001C69C8" w:rsidRPr="005246F1">
        <w:t xml:space="preserve">Aromatic </w:t>
      </w:r>
      <w:r w:rsidR="00E34974" w:rsidRPr="005246F1">
        <w:t>Cq</w:t>
      </w:r>
      <w:r w:rsidR="001C69C8" w:rsidRPr="005246F1">
        <w:t>)</w:t>
      </w:r>
      <w:r w:rsidR="00DB2860" w:rsidRPr="005246F1">
        <w:t xml:space="preserve">, 163.6 </w:t>
      </w:r>
      <w:r w:rsidR="00365F67" w:rsidRPr="005246F1">
        <w:t>(Cq, C=O)</w:t>
      </w:r>
      <w:r w:rsidR="00DB2860" w:rsidRPr="005246F1">
        <w:t>; HRMS (ESI+) Exact mass calculated for C</w:t>
      </w:r>
      <w:r w:rsidR="00DB2860" w:rsidRPr="005246F1">
        <w:rPr>
          <w:vertAlign w:val="subscript"/>
        </w:rPr>
        <w:t>16</w:t>
      </w:r>
      <w:r w:rsidR="00DB2860" w:rsidRPr="005246F1">
        <w:t>H</w:t>
      </w:r>
      <w:r w:rsidR="00DB2860" w:rsidRPr="005246F1">
        <w:rPr>
          <w:vertAlign w:val="subscript"/>
        </w:rPr>
        <w:t>15</w:t>
      </w:r>
      <w:r w:rsidR="00DB2860" w:rsidRPr="005246F1">
        <w:t>NO</w:t>
      </w:r>
      <w:r w:rsidR="00DB2860" w:rsidRPr="005246F1">
        <w:rPr>
          <w:vertAlign w:val="subscript"/>
        </w:rPr>
        <w:t>3</w:t>
      </w:r>
      <w:r w:rsidR="00DB2860" w:rsidRPr="005246F1">
        <w:t>S [M+H]</w:t>
      </w:r>
      <w:r w:rsidR="00DB2860" w:rsidRPr="005246F1">
        <w:rPr>
          <w:vertAlign w:val="superscript"/>
        </w:rPr>
        <w:t>+</w:t>
      </w:r>
      <w:r w:rsidR="00DB2860" w:rsidRPr="005246F1">
        <w:t>,</w:t>
      </w:r>
      <w:r w:rsidR="00DC0959" w:rsidRPr="005246F1">
        <w:t xml:space="preserve"> </w:t>
      </w:r>
      <w:r w:rsidR="00DB2860" w:rsidRPr="005246F1">
        <w:t>302.0827 Found: 302.0839.</w:t>
      </w:r>
    </w:p>
    <w:p w14:paraId="55E0EBF3" w14:textId="1F2D5BFF" w:rsidR="00DB2860" w:rsidRPr="005246F1" w:rsidRDefault="00075764" w:rsidP="00DB2860">
      <w:pPr>
        <w:spacing w:after="100" w:afterAutospacing="1" w:line="360" w:lineRule="auto"/>
        <w:jc w:val="both"/>
        <w:rPr>
          <w:b/>
        </w:rPr>
      </w:pPr>
      <w:r>
        <w:rPr>
          <w:b/>
          <w:noProof/>
        </w:rPr>
        <w:object w:dxaOrig="0" w:dyaOrig="0" w14:anchorId="7562A3BD">
          <v:shape id="_x0000_s6888" type="#_x0000_t75" style="position:absolute;left:0;text-align:left;margin-left:0;margin-top:32.25pt;width:1in;height:64.55pt;z-index:251798528">
            <v:imagedata r:id="rId905" o:title=""/>
            <w10:wrap type="square"/>
          </v:shape>
          <o:OLEObject Type="Embed" ProgID="ChemDraw.Document.6.0" ShapeID="_x0000_s6888" DrawAspect="Content" ObjectID="_1596898344" r:id="rId906"/>
        </w:object>
      </w:r>
      <w:r w:rsidR="00DB2860" w:rsidRPr="005246F1">
        <w:rPr>
          <w:b/>
        </w:rPr>
        <w:t xml:space="preserve"> (5S</w:t>
      </w:r>
      <w:r w:rsidR="00613290" w:rsidRPr="005246F1">
        <w:rPr>
          <w:b/>
        </w:rPr>
        <w:t>*</w:t>
      </w:r>
      <w:r w:rsidR="00DB2860" w:rsidRPr="005246F1">
        <w:rPr>
          <w:b/>
        </w:rPr>
        <w:t>,6S</w:t>
      </w:r>
      <w:r w:rsidR="00613290" w:rsidRPr="005246F1">
        <w:rPr>
          <w:b/>
        </w:rPr>
        <w:t>*</w:t>
      </w:r>
      <w:r w:rsidR="00DB2860" w:rsidRPr="005246F1">
        <w:rPr>
          <w:b/>
        </w:rPr>
        <w:t xml:space="preserve">)-5,6-Diphenylthiomorpholin-3-one 1,1-dioxide </w:t>
      </w:r>
      <w:r w:rsidR="00DB2860" w:rsidRPr="005246F1">
        <w:rPr>
          <w:b/>
        </w:rPr>
        <w:fldChar w:fldCharType="begin" w:fldLock="1"/>
      </w:r>
      <w:r w:rsidR="00582BE6" w:rsidRPr="005246F1">
        <w:rPr>
          <w:b/>
        </w:rPr>
        <w:instrText>ADDIN CSL_CITATION { "citationItems" : [ { "id" : "ITEM-1", "itemData" : { "id" : "ITEM-1", "issued" : { "date-parts" : [ [ "0" ] ] }, "title" : "trans diphenyl lactam sulfone", "type" : "article-journal" }, "uris" : [ "http://www.mendeley.com/documents/?uuid=dbde8977-4531-43e6-b7a4-21afeb347184" ] } ], "mendeley" : { "formattedCitation" : "&lt;span style=\"baseline\"&gt;&lt;b&gt;74&lt;/b&gt;&lt;/span&gt;", "plainTextFormattedCitation" : "74", "previouslyFormattedCitation" : "&lt;span style=\"baseline\"&gt;&lt;b&gt;74&lt;/b&gt;&lt;/span&gt;" }, "properties" : { "noteIndex" : 0 }, "schema" : "https://github.com/citation-style-language/schema/raw/master/csl-citation.json" }</w:instrText>
      </w:r>
      <w:r w:rsidR="00DB2860" w:rsidRPr="005246F1">
        <w:rPr>
          <w:b/>
        </w:rPr>
        <w:fldChar w:fldCharType="separate"/>
      </w:r>
      <w:r w:rsidR="002F45E7" w:rsidRPr="005246F1">
        <w:rPr>
          <w:b/>
          <w:noProof/>
        </w:rPr>
        <w:t>74</w:t>
      </w:r>
      <w:r w:rsidR="00DB2860" w:rsidRPr="005246F1">
        <w:rPr>
          <w:b/>
        </w:rPr>
        <w:fldChar w:fldCharType="end"/>
      </w:r>
    </w:p>
    <w:p w14:paraId="30C8B33A" w14:textId="1A3233F6" w:rsidR="00233DE0" w:rsidRPr="005246F1" w:rsidRDefault="00DB2860" w:rsidP="00DB2860">
      <w:pPr>
        <w:spacing w:after="100" w:afterAutospacing="1" w:line="360" w:lineRule="auto"/>
        <w:jc w:val="both"/>
      </w:pPr>
      <w:r w:rsidRPr="005246F1">
        <w:t>A solution of 3-chloroperoxybenzoic acid (1.09</w:t>
      </w:r>
      <w:r w:rsidR="00F172EC" w:rsidRPr="005246F1">
        <w:t xml:space="preserve"> </w:t>
      </w:r>
      <w:r w:rsidRPr="005246F1">
        <w:t xml:space="preserve">g, 6.31 mmol, 3 eq), in dichloromethane (50 mL) was added dropwise over 15 </w:t>
      </w:r>
      <w:r w:rsidR="00AF7CAA" w:rsidRPr="005246F1">
        <w:t>min</w:t>
      </w:r>
      <w:r w:rsidRPr="005246F1">
        <w:t xml:space="preserve"> to a stirring solution of </w:t>
      </w:r>
      <w:r w:rsidRPr="005246F1">
        <w:rPr>
          <w:vertAlign w:val="subscript"/>
        </w:rPr>
        <w:t xml:space="preserve"> </w:t>
      </w:r>
      <w:r w:rsidR="00613290" w:rsidRPr="005246F1">
        <w:rPr>
          <w:i/>
        </w:rPr>
        <w:t>trans</w:t>
      </w:r>
      <w:r w:rsidR="00613290" w:rsidRPr="005246F1">
        <w:t>-5,6-d</w:t>
      </w:r>
      <w:r w:rsidR="00265090" w:rsidRPr="005246F1">
        <w:t>iphenyl</w:t>
      </w:r>
      <w:r w:rsidRPr="005246F1">
        <w:t xml:space="preserve">thiomorpholin-3-one </w:t>
      </w:r>
      <w:r w:rsidRPr="005246F1">
        <w:rPr>
          <w:i/>
        </w:rPr>
        <w:t>S</w:t>
      </w:r>
      <w:r w:rsidRPr="005246F1">
        <w:t xml:space="preserve">-oxide </w:t>
      </w:r>
      <w:r w:rsidRPr="005246F1">
        <w:rPr>
          <w:b/>
        </w:rPr>
        <w:fldChar w:fldCharType="begin" w:fldLock="1"/>
      </w:r>
      <w:r w:rsidR="00582BE6" w:rsidRPr="005246F1">
        <w:rPr>
          <w:b/>
        </w:rPr>
        <w:instrText>ADDIN CSL_CITATION { "citationItems" : [ { "id" : "ITEM-1", "itemData" : { "id" : "ITEM-1", "issued" : { "date-parts" : [ [ "0" ] ] }, "title" : "axial trans diphenyl lactam", "type" : "article-journal" }, "uris" : [ "http://www.mendeley.com/documents/?uuid=2be4f7ce-8957-44c0-b6ec-ca516cfb0a9f" ] } ], "mendeley" : { "formattedCitation" : "&lt;span style=\"baseline\"&gt;&lt;b&gt;72&lt;/b&gt;&lt;/span&gt;", "plainTextFormattedCitation" : "72", "previouslyFormattedCitation" : "&lt;span style=\"baseline\"&gt;&lt;b&gt;72&lt;/b&gt;&lt;/span&gt;" }, "properties" : { "noteIndex" : 0 }, "schema" : "https://github.com/citation-style-language/schema/raw/master/csl-citation.json" }</w:instrText>
      </w:r>
      <w:r w:rsidRPr="005246F1">
        <w:rPr>
          <w:b/>
        </w:rPr>
        <w:fldChar w:fldCharType="separate"/>
      </w:r>
      <w:r w:rsidR="002F45E7" w:rsidRPr="005246F1">
        <w:rPr>
          <w:b/>
          <w:noProof/>
        </w:rPr>
        <w:t>72</w:t>
      </w:r>
      <w:r w:rsidRPr="005246F1">
        <w:rPr>
          <w:b/>
        </w:rPr>
        <w:fldChar w:fldCharType="end"/>
      </w:r>
      <w:r w:rsidRPr="005246F1">
        <w:rPr>
          <w:b/>
        </w:rPr>
        <w:t xml:space="preserve"> </w:t>
      </w:r>
      <w:r w:rsidRPr="005246F1">
        <w:t>and</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"equatorial trans dphenyl lactam", "type" : "article-journal" }, "uris" : [ "http://www.mendeley.com/documents/?uuid=f4baff7b-9670-499c-ad9e-69adace1cf93" ] } ], "mendeley" : { "formattedCitation" : "&lt;span style=\"baseline\"&gt;&lt;b&gt;71&lt;/b&gt;&lt;/span&gt;", "plainTextFormattedCitation" : "71", "previouslyFormattedCitation" : "&lt;span style=\"baseline\"&gt;&lt;b&gt;71&lt;/b&gt;&lt;/span&gt;" }, "properties" : { "noteIndex" : 0 }, "schema" : "https://github.com/citation-style-language/schema/raw/master/csl-citation.json" }</w:instrText>
      </w:r>
      <w:r w:rsidRPr="005246F1">
        <w:rPr>
          <w:b/>
        </w:rPr>
        <w:fldChar w:fldCharType="separate"/>
      </w:r>
      <w:r w:rsidR="002F45E7" w:rsidRPr="005246F1">
        <w:rPr>
          <w:b/>
          <w:noProof/>
        </w:rPr>
        <w:t>71</w:t>
      </w:r>
      <w:r w:rsidRPr="005246F1">
        <w:rPr>
          <w:b/>
        </w:rPr>
        <w:fldChar w:fldCharType="end"/>
      </w:r>
      <w:r w:rsidRPr="005246F1">
        <w:t xml:space="preserve"> (0.60g, 2.10 mmol, 1 eq) at 0°C. Th</w:t>
      </w:r>
      <w:r w:rsidR="00613290" w:rsidRPr="005246F1">
        <w:t>e reaction mixture was</w:t>
      </w:r>
      <w:r w:rsidRPr="005246F1">
        <w:t xml:space="preserve"> stir</w:t>
      </w:r>
      <w:r w:rsidR="00613290" w:rsidRPr="005246F1">
        <w:t>red</w:t>
      </w:r>
      <w:r w:rsidRPr="005246F1">
        <w:t xml:space="preserve"> for 8 h</w:t>
      </w:r>
      <w:r w:rsidR="00F37EAC" w:rsidRPr="005246F1">
        <w:t xml:space="preserve"> while</w:t>
      </w:r>
      <w:r w:rsidRPr="005246F1">
        <w:t xml:space="preserve"> slowly returning to room temperature. The reaction mixture was washed with NaHCO</w:t>
      </w:r>
      <w:r w:rsidRPr="005246F1">
        <w:rPr>
          <w:vertAlign w:val="subscript"/>
        </w:rPr>
        <w:t>3</w:t>
      </w:r>
      <w:r w:rsidRPr="005246F1">
        <w:t xml:space="preserve"> (10%, 2 x 20 mL), water (20 mL), and brine (20 mL), dried and concentrated under reduced pressure to give the desired sulfone </w:t>
      </w:r>
      <w:r w:rsidRPr="005246F1">
        <w:rPr>
          <w:b/>
        </w:rPr>
        <w:fldChar w:fldCharType="begin" w:fldLock="1"/>
      </w:r>
      <w:r w:rsidR="00582BE6" w:rsidRPr="005246F1">
        <w:rPr>
          <w:b/>
        </w:rPr>
        <w:instrText>ADDIN CSL_CITATION { "citationItems" : [ { "id" : "ITEM-1", "itemData" : { "id" : "ITEM-1", "issued" : { "date-parts" : [ [ "0" ] ] }, "title" : "trans diphenyl lactam sulfone", "type" : "article-journal" }, "uris" : [ "http://www.mendeley.com/documents/?uuid=dbde8977-4531-43e6-b7a4-21afeb347184" ] } ], "mendeley" : { "formattedCitation" : "&lt;span style=\"baseline\"&gt;&lt;b&gt;74&lt;/b&gt;&lt;/span&gt;", "plainTextFormattedCitation" : "74", "previouslyFormattedCitation" : "&lt;span style=\"baseline\"&gt;&lt;b&gt;74&lt;/b&gt;&lt;/span&gt;" }, "properties" : { "noteIndex" : 0 }, "schema" : "https://github.com/citation-style-language/schema/raw/master/csl-citation.json" }</w:instrText>
      </w:r>
      <w:r w:rsidRPr="005246F1">
        <w:rPr>
          <w:b/>
        </w:rPr>
        <w:fldChar w:fldCharType="separate"/>
      </w:r>
      <w:r w:rsidR="002F45E7" w:rsidRPr="005246F1">
        <w:rPr>
          <w:b/>
          <w:noProof/>
        </w:rPr>
        <w:t>74</w:t>
      </w:r>
      <w:r w:rsidRPr="005246F1">
        <w:rPr>
          <w:b/>
        </w:rPr>
        <w:fldChar w:fldCharType="end"/>
      </w:r>
      <w:r w:rsidRPr="005246F1">
        <w:rPr>
          <w:b/>
        </w:rPr>
        <w:t xml:space="preserve"> </w:t>
      </w:r>
      <w:r w:rsidRPr="005246F1">
        <w:t>as a white crystalline solid (0.29 g, 45%). mp 229 – 231 °C;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1671, 1314, 1122; δ</w:t>
      </w:r>
      <w:r w:rsidRPr="005246F1">
        <w:rPr>
          <w:vertAlign w:val="subscript"/>
        </w:rPr>
        <w:t xml:space="preserve">H </w:t>
      </w:r>
      <w:r w:rsidR="005B1360" w:rsidRPr="005246F1">
        <w:t>(400MHz</w:t>
      </w:r>
      <w:r w:rsidRPr="005246F1">
        <w:t xml:space="preserve">) 4.18 (1H, d, </w:t>
      </w:r>
      <w:r w:rsidRPr="005246F1">
        <w:rPr>
          <w:i/>
        </w:rPr>
        <w:t>J</w:t>
      </w:r>
      <w:r w:rsidRPr="005246F1">
        <w:t xml:space="preserve"> 17.3, A of AB</w:t>
      </w:r>
      <w:r w:rsidRPr="005246F1">
        <w:rPr>
          <w:vertAlign w:val="subscript"/>
        </w:rPr>
        <w:t>q</w:t>
      </w:r>
      <w:r w:rsidRPr="005246F1">
        <w:t>, CH</w:t>
      </w:r>
      <w:r w:rsidRPr="005246F1">
        <w:rPr>
          <w:vertAlign w:val="subscript"/>
        </w:rPr>
        <w:t>2</w:t>
      </w:r>
      <w:r w:rsidRPr="005246F1">
        <w:t xml:space="preserve">), 4.26 (1H, d, </w:t>
      </w:r>
      <w:r w:rsidRPr="005246F1">
        <w:rPr>
          <w:i/>
        </w:rPr>
        <w:t>J</w:t>
      </w:r>
      <w:r w:rsidRPr="005246F1">
        <w:t xml:space="preserve"> 17.3, B of AB</w:t>
      </w:r>
      <w:r w:rsidRPr="005246F1">
        <w:rPr>
          <w:vertAlign w:val="subscript"/>
        </w:rPr>
        <w:t>q</w:t>
      </w:r>
      <w:r w:rsidRPr="005246F1">
        <w:t>, CH</w:t>
      </w:r>
      <w:r w:rsidRPr="005246F1">
        <w:rPr>
          <w:vertAlign w:val="subscript"/>
        </w:rPr>
        <w:t>2</w:t>
      </w:r>
      <w:r w:rsidRPr="005246F1">
        <w:t xml:space="preserve">), 4.30 (1H, d, </w:t>
      </w:r>
      <w:r w:rsidRPr="005246F1">
        <w:rPr>
          <w:i/>
        </w:rPr>
        <w:t>J</w:t>
      </w:r>
      <w:r w:rsidRPr="005246F1">
        <w:t xml:space="preserve"> 10.2, CHS), 5.23 (1H, d, </w:t>
      </w:r>
      <w:r w:rsidRPr="005246F1">
        <w:rPr>
          <w:i/>
        </w:rPr>
        <w:t>J</w:t>
      </w:r>
      <w:r w:rsidRPr="005246F1">
        <w:t xml:space="preserve"> 11.0, CHN), 6.16 (1H,</w:t>
      </w:r>
      <w:r w:rsidR="00450C15" w:rsidRPr="005246F1">
        <w:t xml:space="preserve"> br s,</w:t>
      </w:r>
      <w:r w:rsidRPr="005246F1">
        <w:t xml:space="preserve"> NH), 7.12 – 7.14 (2H, m, 2 x </w:t>
      </w:r>
      <w:r w:rsidR="009C7B05" w:rsidRPr="005246F1">
        <w:t>Aromatic CH)</w:t>
      </w:r>
      <w:r w:rsidRPr="005246F1">
        <w:t xml:space="preserve">, 7.21 – 7.34 (8H, m, 8 x </w:t>
      </w:r>
      <w:r w:rsidR="009C7B05" w:rsidRPr="005246F1">
        <w:t>Aromatic CH)</w:t>
      </w:r>
      <w:r w:rsidRPr="005246F1">
        <w:t>; δ</w:t>
      </w:r>
      <w:r w:rsidRPr="005246F1">
        <w:rPr>
          <w:vertAlign w:val="subscript"/>
        </w:rPr>
        <w:t xml:space="preserve">C </w:t>
      </w:r>
      <w:r w:rsidRPr="005246F1">
        <w:rPr>
          <w:vertAlign w:val="subscript"/>
        </w:rPr>
        <w:softHyphen/>
      </w:r>
      <w:r w:rsidR="005B1360" w:rsidRPr="005246F1">
        <w:t>(100 MHz</w:t>
      </w:r>
      <w:r w:rsidRPr="005246F1">
        <w:t>) 56.3 (CH</w:t>
      </w:r>
      <w:r w:rsidRPr="005246F1">
        <w:rPr>
          <w:vertAlign w:val="subscript"/>
        </w:rPr>
        <w:t>2</w:t>
      </w:r>
      <w:r w:rsidRPr="005246F1">
        <w:t>, SO</w:t>
      </w:r>
      <w:r w:rsidRPr="005246F1">
        <w:rPr>
          <w:vertAlign w:val="subscript"/>
        </w:rPr>
        <w:t>2</w:t>
      </w:r>
      <w:r w:rsidRPr="005246F1">
        <w:t>CH</w:t>
      </w:r>
      <w:r w:rsidRPr="005246F1">
        <w:rPr>
          <w:vertAlign w:val="subscript"/>
        </w:rPr>
        <w:t>2</w:t>
      </w:r>
      <w:r w:rsidRPr="005246F1">
        <w:t>), 59.7 (CH, CHN), 69.2 (CH, CHS), 125.4 (</w:t>
      </w:r>
      <w:r w:rsidR="001C69C8" w:rsidRPr="005246F1">
        <w:t xml:space="preserve">Aromatic </w:t>
      </w:r>
      <w:r w:rsidR="00E34974" w:rsidRPr="005246F1">
        <w:t>Cq</w:t>
      </w:r>
      <w:r w:rsidR="001C69C8" w:rsidRPr="005246F1">
        <w:t>)</w:t>
      </w:r>
      <w:r w:rsidRPr="005246F1">
        <w:t>, 127.3, 129.0, 129.2, 129.4, 129.9, 130.3 (</w:t>
      </w:r>
      <w:r w:rsidR="00C42280" w:rsidRPr="005246F1">
        <w:t xml:space="preserve">6 signals representing 10 x </w:t>
      </w:r>
      <w:r w:rsidR="001C69C8" w:rsidRPr="005246F1">
        <w:t>Aromatic CH)</w:t>
      </w:r>
      <w:r w:rsidRPr="005246F1">
        <w:t>, 136.1 (</w:t>
      </w:r>
      <w:r w:rsidR="001C69C8" w:rsidRPr="005246F1">
        <w:t xml:space="preserve">Aromatic </w:t>
      </w:r>
      <w:r w:rsidR="00E34974" w:rsidRPr="005246F1">
        <w:t>Cq</w:t>
      </w:r>
      <w:r w:rsidR="001C69C8" w:rsidRPr="005246F1">
        <w:t>)</w:t>
      </w:r>
      <w:r w:rsidRPr="005246F1">
        <w:t xml:space="preserve">, 161.8 </w:t>
      </w:r>
      <w:r w:rsidR="00365F67" w:rsidRPr="005246F1">
        <w:t>(Cq, C=O)</w:t>
      </w:r>
      <w:r w:rsidRPr="005246F1">
        <w:t>; HRMS (ESI+) Exact mass calculated for C</w:t>
      </w:r>
      <w:r w:rsidRPr="005246F1">
        <w:rPr>
          <w:vertAlign w:val="subscript"/>
        </w:rPr>
        <w:t>16</w:t>
      </w:r>
      <w:r w:rsidRPr="005246F1">
        <w:t>H</w:t>
      </w:r>
      <w:r w:rsidRPr="005246F1">
        <w:rPr>
          <w:vertAlign w:val="subscript"/>
        </w:rPr>
        <w:t>15</w:t>
      </w:r>
      <w:r w:rsidRPr="005246F1">
        <w:t>NO</w:t>
      </w:r>
      <w:r w:rsidRPr="005246F1">
        <w:rPr>
          <w:vertAlign w:val="subscript"/>
        </w:rPr>
        <w:t>3</w:t>
      </w:r>
      <w:r w:rsidRPr="005246F1">
        <w:t>S [M+H]</w:t>
      </w:r>
      <w:r w:rsidRPr="005246F1">
        <w:rPr>
          <w:vertAlign w:val="superscript"/>
        </w:rPr>
        <w:t>+</w:t>
      </w:r>
      <w:r w:rsidRPr="005246F1">
        <w:t xml:space="preserve"> 302.0851 Found: 302.0854.</w:t>
      </w:r>
    </w:p>
    <w:p w14:paraId="5D632C3A" w14:textId="77777777" w:rsidR="00233DE0" w:rsidRPr="005246F1" w:rsidRDefault="00233DE0">
      <w:r w:rsidRPr="005246F1">
        <w:br w:type="page"/>
      </w:r>
    </w:p>
    <w:p w14:paraId="1E908BC5" w14:textId="77777777" w:rsidR="00DB2860" w:rsidRPr="005246F1" w:rsidRDefault="00DB2860" w:rsidP="00DB2860">
      <w:pPr>
        <w:pStyle w:val="Heading2"/>
      </w:pPr>
      <w:bookmarkStart w:id="598" w:name="_Toc505089636"/>
      <w:bookmarkStart w:id="599" w:name="_Toc506311693"/>
      <w:bookmarkStart w:id="600" w:name="_Toc523135288"/>
      <w:r w:rsidRPr="005246F1">
        <w:lastRenderedPageBreak/>
        <w:t xml:space="preserve">3.1.6 Synthesis of </w:t>
      </w:r>
      <w:r w:rsidRPr="005246F1">
        <w:sym w:font="Symbol" w:char="F061"/>
      </w:r>
      <w:r w:rsidRPr="005246F1">
        <w:t>-diazosulfoxides under standard batch conditions</w:t>
      </w:r>
      <w:bookmarkEnd w:id="598"/>
      <w:bookmarkEnd w:id="599"/>
      <w:bookmarkEnd w:id="600"/>
    </w:p>
    <w:p w14:paraId="776EE034" w14:textId="77777777" w:rsidR="008B6868" w:rsidRPr="005246F1" w:rsidRDefault="008B6868" w:rsidP="008B6868">
      <w:pPr>
        <w:pStyle w:val="FootnoteText"/>
      </w:pPr>
    </w:p>
    <w:p w14:paraId="0095FB86" w14:textId="77777777" w:rsidR="009571D4" w:rsidRPr="005246F1" w:rsidRDefault="009571D4" w:rsidP="009571D4">
      <w:pPr>
        <w:spacing w:line="360" w:lineRule="auto"/>
        <w:jc w:val="both"/>
        <w:rPr>
          <w:i/>
        </w:rPr>
      </w:pPr>
      <w:r w:rsidRPr="005246F1">
        <w:rPr>
          <w:b/>
          <w:i/>
          <w:u w:val="single"/>
        </w:rPr>
        <w:t>Note:</w:t>
      </w:r>
      <w:r w:rsidRPr="005246F1">
        <w:rPr>
          <w:b/>
          <w:i/>
          <w:sz w:val="18"/>
          <w:u w:val="single"/>
        </w:rPr>
        <w:t xml:space="preserve"> </w:t>
      </w:r>
      <w:r w:rsidRPr="005246F1">
        <w:rPr>
          <w:i/>
        </w:rPr>
        <w:t xml:space="preserve">Care should be taken while handling diazo compounds to limit personal exposure. While no explosion or detonation occurred during these studies it is prudent to handle diazo compounds behind a blast shield. </w:t>
      </w:r>
    </w:p>
    <w:p w14:paraId="17AA1FD2" w14:textId="34F50F7B" w:rsidR="008B6868" w:rsidRPr="005246F1" w:rsidRDefault="008B6868" w:rsidP="009571D4">
      <w:pPr>
        <w:spacing w:line="360" w:lineRule="auto"/>
        <w:jc w:val="both"/>
        <w:rPr>
          <w:i/>
        </w:rPr>
      </w:pPr>
      <w:r w:rsidRPr="005246F1">
        <w:rPr>
          <w:b/>
          <w:i/>
          <w:u w:val="single"/>
        </w:rPr>
        <w:t>Note:</w:t>
      </w:r>
      <w:r w:rsidRPr="005246F1">
        <w:rPr>
          <w:i/>
        </w:rPr>
        <w:t xml:space="preserve"> DBSA was sourced from commercial suppliers (TCI Chemical or Sigma Aldrich, CAS Number 79791-38-1) as a mixture of isomers</w:t>
      </w:r>
      <w:r w:rsidR="00233DE0" w:rsidRPr="005246F1">
        <w:rPr>
          <w:i/>
        </w:rPr>
        <w:t>,</w:t>
      </w:r>
      <w:r w:rsidRPr="005246F1">
        <w:rPr>
          <w:i/>
        </w:rPr>
        <w:t xml:space="preserve"> and was used without purification.</w:t>
      </w:r>
    </w:p>
    <w:p w14:paraId="453F7A41" w14:textId="77777777" w:rsidR="009571D4" w:rsidRPr="005246F1" w:rsidRDefault="009571D4" w:rsidP="008B6868">
      <w:pPr>
        <w:pStyle w:val="FootnoteText"/>
        <w:spacing w:line="360" w:lineRule="auto"/>
        <w:rPr>
          <w:i/>
          <w:sz w:val="22"/>
        </w:rPr>
      </w:pPr>
    </w:p>
    <w:p w14:paraId="285936C8" w14:textId="38A4F229" w:rsidR="00DB2860" w:rsidRPr="005246F1" w:rsidRDefault="00DB2860" w:rsidP="00DB2860">
      <w:pPr>
        <w:spacing w:after="100" w:afterAutospacing="1" w:line="360" w:lineRule="auto"/>
        <w:jc w:val="both"/>
        <w:rPr>
          <w:b/>
        </w:rPr>
      </w:pPr>
      <w:r w:rsidRPr="005246F1">
        <w:rPr>
          <w:b/>
        </w:rPr>
        <w:t>Axial and equatorial 3-diazo-</w:t>
      </w:r>
      <w:r w:rsidRPr="005246F1">
        <w:rPr>
          <w:b/>
          <w:i/>
        </w:rPr>
        <w:t>trans</w:t>
      </w:r>
      <w:r w:rsidRPr="005246F1">
        <w:rPr>
          <w:b/>
        </w:rPr>
        <w:t xml:space="preserve">-hexahydrobenzo[1,4]oxathiin-2-one </w:t>
      </w:r>
      <w:r w:rsidRPr="005246F1">
        <w:rPr>
          <w:b/>
          <w:i/>
        </w:rPr>
        <w:t>S</w:t>
      </w:r>
      <w:r w:rsidRPr="005246F1">
        <w:rPr>
          <w:b/>
        </w:rPr>
        <w:t xml:space="preserve">-oxides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fldChar w:fldCharType="separate"/>
      </w:r>
      <w:r w:rsidR="002F45E7" w:rsidRPr="005246F1">
        <w:rPr>
          <w:b/>
          <w:noProof/>
        </w:rPr>
        <w:t>38</w:t>
      </w:r>
      <w:r w:rsidRPr="005246F1">
        <w:fldChar w:fldCharType="end"/>
      </w:r>
      <w:r w:rsidRPr="005246F1">
        <w:rPr>
          <w:b/>
        </w:rPr>
        <w:t xml:space="preserve"> and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Pr="005246F1">
        <w:fldChar w:fldCharType="separate"/>
      </w:r>
      <w:r w:rsidR="002F45E7" w:rsidRPr="005246F1">
        <w:rPr>
          <w:b/>
          <w:noProof/>
        </w:rPr>
        <w:t>39</w:t>
      </w:r>
      <w:r w:rsidRPr="005246F1">
        <w:fldChar w:fldCharType="end"/>
      </w:r>
      <w:r w:rsidRPr="005246F1">
        <w:rPr>
          <w:b/>
        </w:rPr>
        <w:fldChar w:fldCharType="begin" w:fldLock="1"/>
      </w:r>
      <w:r w:rsidR="00BD4BB7">
        <w:rPr>
          <w:b/>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b/>
        </w:rPr>
        <w:fldChar w:fldCharType="separate"/>
      </w:r>
      <w:r w:rsidR="00BD4BB7" w:rsidRPr="00BD4BB7">
        <w:rPr>
          <w:b/>
          <w:noProof/>
          <w:vertAlign w:val="superscript"/>
        </w:rPr>
        <w:t>14</w:t>
      </w:r>
      <w:r w:rsidRPr="005246F1">
        <w:rPr>
          <w:b/>
        </w:rPr>
        <w:fldChar w:fldCharType="end"/>
      </w:r>
    </w:p>
    <w:p w14:paraId="3509667E" w14:textId="0E4A1CC4" w:rsidR="00047394" w:rsidRPr="005246F1" w:rsidRDefault="00075764" w:rsidP="00DB2860">
      <w:pPr>
        <w:spacing w:after="100" w:afterAutospacing="1" w:line="360" w:lineRule="auto"/>
        <w:jc w:val="both"/>
      </w:pPr>
      <w:r>
        <w:rPr>
          <w:noProof/>
        </w:rPr>
        <w:object w:dxaOrig="0" w:dyaOrig="0" w14:anchorId="64309134">
          <v:shape id="_x0000_s6875" type="#_x0000_t75" style="position:absolute;left:0;text-align:left;margin-left:0;margin-top:.85pt;width:76.65pt;height:163.3pt;z-index:251785216">
            <v:imagedata r:id="rId907" o:title=""/>
            <w10:wrap type="square"/>
          </v:shape>
          <o:OLEObject Type="Embed" ProgID="ChemDraw.Document.6.0" ShapeID="_x0000_s6875" DrawAspect="Content" ObjectID="_1596898345" r:id="rId908"/>
        </w:object>
      </w:r>
      <w:r w:rsidR="00DB2860" w:rsidRPr="005246F1">
        <w:t>A solution of triethylamine (0.24 mL, 1.7 mmol, 1 eq) in acetonitrile (20 mL) was added dropwise to</w:t>
      </w:r>
      <w:r w:rsidR="00047394" w:rsidRPr="005246F1">
        <w:t xml:space="preserve"> a mixture of</w:t>
      </w:r>
      <w:r w:rsidR="00DB2860" w:rsidRPr="005246F1">
        <w:t xml:space="preserve"> the sulfoxides </w:t>
      </w:r>
      <w:r w:rsidR="00DB2860"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DB2860" w:rsidRPr="005246F1">
        <w:rPr>
          <w:b/>
        </w:rPr>
        <w:fldChar w:fldCharType="separate"/>
      </w:r>
      <w:r w:rsidR="002F45E7" w:rsidRPr="005246F1">
        <w:rPr>
          <w:b/>
          <w:noProof/>
        </w:rPr>
        <w:t>56</w:t>
      </w:r>
      <w:r w:rsidR="00DB2860" w:rsidRPr="005246F1">
        <w:rPr>
          <w:b/>
        </w:rPr>
        <w:fldChar w:fldCharType="end"/>
      </w:r>
      <w:r w:rsidR="00DB2860" w:rsidRPr="005246F1">
        <w:rPr>
          <w:b/>
        </w:rPr>
        <w:t xml:space="preserve"> </w:t>
      </w:r>
      <w:r w:rsidR="00DB2860" w:rsidRPr="005246F1">
        <w:t>and</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DB2860" w:rsidRPr="005246F1">
        <w:rPr>
          <w:b/>
        </w:rPr>
        <w:fldChar w:fldCharType="separate"/>
      </w:r>
      <w:r w:rsidR="002F45E7" w:rsidRPr="005246F1">
        <w:rPr>
          <w:b/>
          <w:noProof/>
        </w:rPr>
        <w:t>55</w:t>
      </w:r>
      <w:r w:rsidR="00DB2860" w:rsidRPr="005246F1">
        <w:rPr>
          <w:b/>
        </w:rPr>
        <w:fldChar w:fldCharType="end"/>
      </w:r>
      <w:r w:rsidR="00047394" w:rsidRPr="005246F1">
        <w:t xml:space="preserve"> (1:1</w:t>
      </w:r>
      <w:r w:rsidR="00DB2860" w:rsidRPr="005246F1">
        <w:t xml:space="preserve">, 0.33 g, 1.7 mmol, 1 eq) in acetonitrile (50 mL) while stirring at 0 °C under a nitrogen atmosphere. The reaction mixture was stirred for 5 </w:t>
      </w:r>
      <w:r w:rsidR="00AF7CAA" w:rsidRPr="005246F1">
        <w:t>min</w:t>
      </w:r>
      <w:r w:rsidR="00DB2860" w:rsidRPr="005246F1">
        <w:t xml:space="preserve"> and then a solution of tosyl azide (0.33 g, 1.7 mmol, 1 eq) in acetonitrile (10 mL) was added dropwise</w:t>
      </w:r>
      <w:r w:rsidR="00613290" w:rsidRPr="005246F1">
        <w:t>, again</w:t>
      </w:r>
      <w:r w:rsidR="00DB2860" w:rsidRPr="005246F1">
        <w:t xml:space="preserve"> while stirring at 0 °C under a nitrogen atmosphere. Once the additions were complete the ice bath was removed and the bright orange solution was stirred at ambient temperature under inert atmosphere overnight for 17 h. The solvent was removed under reduced pressure to give the crude product as a viscous dark orange oil </w:t>
      </w:r>
      <w:r w:rsidR="00265090" w:rsidRPr="005246F1">
        <w:t>(</w:t>
      </w:r>
      <w:r w:rsidR="00265090"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265090" w:rsidRPr="005246F1">
        <w:fldChar w:fldCharType="separate"/>
      </w:r>
      <w:r w:rsidR="002F45E7" w:rsidRPr="005246F1">
        <w:rPr>
          <w:b/>
          <w:noProof/>
        </w:rPr>
        <w:t>38</w:t>
      </w:r>
      <w:r w:rsidR="00265090" w:rsidRPr="005246F1">
        <w:fldChar w:fldCharType="end"/>
      </w:r>
      <w:r w:rsidR="00265090" w:rsidRPr="005246F1">
        <w:t xml:space="preserve"> : </w:t>
      </w:r>
      <w:r w:rsidR="00265090"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265090" w:rsidRPr="005246F1">
        <w:fldChar w:fldCharType="separate"/>
      </w:r>
      <w:r w:rsidR="002F45E7" w:rsidRPr="005246F1">
        <w:rPr>
          <w:b/>
          <w:noProof/>
        </w:rPr>
        <w:t>39</w:t>
      </w:r>
      <w:r w:rsidR="00265090" w:rsidRPr="005246F1">
        <w:fldChar w:fldCharType="end"/>
      </w:r>
      <w:r w:rsidR="00265090" w:rsidRPr="005246F1">
        <w:t xml:space="preserve">, 1 : 0.8) </w:t>
      </w:r>
      <w:r w:rsidR="00DB2860" w:rsidRPr="005246F1">
        <w:t xml:space="preserve">which was adsorbed onto </w:t>
      </w:r>
      <w:r w:rsidR="00233DE0" w:rsidRPr="005246F1">
        <w:t>Celite</w:t>
      </w:r>
      <w:r w:rsidR="00DB2860" w:rsidRPr="005246F1">
        <w:rPr>
          <w:vertAlign w:val="superscript"/>
        </w:rPr>
        <w:t>®</w:t>
      </w:r>
      <w:r w:rsidR="00DB2860" w:rsidRPr="005246F1">
        <w:t xml:space="preserve"> and purified by column chromatography on silica gel using hexane/ethyl acetate (50:50) to</w:t>
      </w:r>
      <w:r w:rsidR="00047394" w:rsidRPr="005246F1">
        <w:t xml:space="preserve"> isolate</w:t>
      </w:r>
      <w:r w:rsidR="00DB2860" w:rsidRPr="005246F1">
        <w:t xml:space="preserve"> the axial and equatorial diazosulfoxides, </w:t>
      </w:r>
      <w:r w:rsidR="00DB2860"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DB2860" w:rsidRPr="005246F1">
        <w:fldChar w:fldCharType="separate"/>
      </w:r>
      <w:r w:rsidR="002F45E7" w:rsidRPr="005246F1">
        <w:rPr>
          <w:b/>
          <w:noProof/>
        </w:rPr>
        <w:t>38</w:t>
      </w:r>
      <w:r w:rsidR="00DB2860" w:rsidRPr="005246F1">
        <w:fldChar w:fldCharType="end"/>
      </w:r>
      <w:r w:rsidR="00DB2860" w:rsidRPr="005246F1">
        <w:t xml:space="preserve"> and </w:t>
      </w:r>
      <w:r w:rsidR="00DB2860"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DB2860" w:rsidRPr="005246F1">
        <w:fldChar w:fldCharType="separate"/>
      </w:r>
      <w:r w:rsidR="002F45E7" w:rsidRPr="005246F1">
        <w:rPr>
          <w:b/>
          <w:noProof/>
        </w:rPr>
        <w:t>39</w:t>
      </w:r>
      <w:r w:rsidR="00DB2860" w:rsidRPr="005246F1">
        <w:fldChar w:fldCharType="end"/>
      </w:r>
      <w:r w:rsidR="00DB2860" w:rsidRPr="005246F1">
        <w:t xml:space="preserve">. </w:t>
      </w:r>
      <w:r w:rsidR="00047394" w:rsidRPr="005246F1">
        <w:t xml:space="preserve"> (1 : 0.7, 0.101 g, 27% total mass recovery). Repeated chromatography of the mixture enables separation of the mixture of diastereomers. </w:t>
      </w:r>
    </w:p>
    <w:p w14:paraId="292B30AA" w14:textId="2E72C9D6" w:rsidR="00DB2860" w:rsidRPr="005246F1" w:rsidRDefault="00DB2860" w:rsidP="00DB2860">
      <w:pPr>
        <w:spacing w:after="100" w:afterAutospacing="1" w:line="360" w:lineRule="auto"/>
        <w:jc w:val="both"/>
      </w:pPr>
      <w:r w:rsidRPr="005246F1">
        <w:t xml:space="preserve">Axial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fldChar w:fldCharType="separate"/>
      </w:r>
      <w:r w:rsidR="002F45E7" w:rsidRPr="005246F1">
        <w:rPr>
          <w:b/>
          <w:noProof/>
        </w:rPr>
        <w:t>38</w:t>
      </w:r>
      <w:r w:rsidRPr="005246F1">
        <w:fldChar w:fldCharType="end"/>
      </w:r>
      <w:r w:rsidRPr="005246F1">
        <w:t>: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2129, 1690; δ</w:t>
      </w:r>
      <w:r w:rsidRPr="005246F1">
        <w:rPr>
          <w:vertAlign w:val="subscript"/>
        </w:rPr>
        <w:t>H</w:t>
      </w:r>
      <w:r w:rsidR="009F2C61" w:rsidRPr="005246F1">
        <w:t>(400 MHz</w:t>
      </w:r>
      <w:r w:rsidR="00265090" w:rsidRPr="005246F1">
        <w:t>) 1.20-1.80 (4H, m, 4</w:t>
      </w:r>
      <w:r w:rsidRPr="005246F1">
        <w:t>H of CH</w:t>
      </w:r>
      <w:r w:rsidRPr="005246F1">
        <w:rPr>
          <w:vertAlign w:val="subscript"/>
        </w:rPr>
        <w:t xml:space="preserve">2 </w:t>
      </w:r>
      <w:r w:rsidR="00613290" w:rsidRPr="005246F1">
        <w:t>ring), 1.85-2.05 (2H, m, 2</w:t>
      </w:r>
      <w:r w:rsidRPr="005246F1">
        <w:t>H of CH</w:t>
      </w:r>
      <w:r w:rsidRPr="005246F1">
        <w:rPr>
          <w:vertAlign w:val="subscript"/>
        </w:rPr>
        <w:t xml:space="preserve">2 </w:t>
      </w:r>
      <w:r w:rsidRPr="005246F1">
        <w:t>ring), 2.05-2</w:t>
      </w:r>
      <w:r w:rsidR="00613290" w:rsidRPr="005246F1">
        <w:t>.27 (1H, m appears as br d, 1</w:t>
      </w:r>
      <w:r w:rsidRPr="005246F1">
        <w:t>H of CH</w:t>
      </w:r>
      <w:r w:rsidRPr="005246F1">
        <w:rPr>
          <w:vertAlign w:val="subscript"/>
        </w:rPr>
        <w:t xml:space="preserve">2 </w:t>
      </w:r>
      <w:r w:rsidRPr="005246F1">
        <w:t>ring), 2.30-2.</w:t>
      </w:r>
      <w:r w:rsidR="00613290" w:rsidRPr="005246F1">
        <w:t>51 (1H, m appears as br d, 1</w:t>
      </w:r>
      <w:r w:rsidRPr="005246F1">
        <w:t>H of CH</w:t>
      </w:r>
      <w:r w:rsidRPr="005246F1">
        <w:rPr>
          <w:vertAlign w:val="subscript"/>
        </w:rPr>
        <w:t xml:space="preserve">2 </w:t>
      </w:r>
      <w:r w:rsidRPr="005246F1">
        <w:t xml:space="preserve">ring), 2.82 (1H, ddd appears as dt, </w:t>
      </w:r>
      <w:r w:rsidRPr="005246F1">
        <w:rPr>
          <w:i/>
        </w:rPr>
        <w:t>J</w:t>
      </w:r>
      <w:r w:rsidRPr="005246F1">
        <w:t xml:space="preserve"> 10.9, 10.9, 4.8, CHS), 4.89 (1H, ddd appears as dt, </w:t>
      </w:r>
      <w:r w:rsidRPr="005246F1">
        <w:rPr>
          <w:i/>
        </w:rPr>
        <w:t>J</w:t>
      </w:r>
      <w:r w:rsidRPr="005246F1">
        <w:t xml:space="preserve"> 10.9, 10.9, 4.8, CHO); δ</w:t>
      </w:r>
      <w:r w:rsidRPr="005246F1">
        <w:rPr>
          <w:vertAlign w:val="subscript"/>
        </w:rPr>
        <w:t>C</w:t>
      </w:r>
      <w:r w:rsidR="009F2C61" w:rsidRPr="005246F1">
        <w:t>(100 MHz</w:t>
      </w:r>
      <w:r w:rsidRPr="005246F1">
        <w:t>) 22.9, 24.3, 24.9, 31.9 (4 × CH</w:t>
      </w:r>
      <w:r w:rsidRPr="005246F1">
        <w:rPr>
          <w:vertAlign w:val="subscript"/>
        </w:rPr>
        <w:t xml:space="preserve">2 </w:t>
      </w:r>
      <w:r w:rsidRPr="005246F1">
        <w:t>ring), 57.9 (CH, CHS), 71.8 (CH, CHO), 158.7</w:t>
      </w:r>
      <w:r w:rsidR="00365F67" w:rsidRPr="005246F1">
        <w:t>(Cq, C=O)</w:t>
      </w:r>
      <w:r w:rsidRPr="005246F1">
        <w:t>.</w:t>
      </w:r>
    </w:p>
    <w:p w14:paraId="78F6B762" w14:textId="2ADAC2D2" w:rsidR="00DB2860" w:rsidRPr="005246F1" w:rsidRDefault="00DB2860" w:rsidP="00D375AD">
      <w:pPr>
        <w:spacing w:after="100" w:afterAutospacing="1" w:line="360" w:lineRule="auto"/>
        <w:jc w:val="both"/>
      </w:pPr>
      <w:r w:rsidRPr="005246F1">
        <w:t xml:space="preserve">Equatorial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Pr="005246F1">
        <w:fldChar w:fldCharType="separate"/>
      </w:r>
      <w:r w:rsidR="002F45E7" w:rsidRPr="005246F1">
        <w:rPr>
          <w:b/>
          <w:noProof/>
        </w:rPr>
        <w:t>39</w:t>
      </w:r>
      <w:r w:rsidRPr="005246F1">
        <w:fldChar w:fldCharType="end"/>
      </w:r>
      <w:r w:rsidRPr="005246F1">
        <w:t>: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2127, 1704; δ</w:t>
      </w:r>
      <w:r w:rsidRPr="005246F1">
        <w:rPr>
          <w:vertAlign w:val="subscript"/>
        </w:rPr>
        <w:t>H</w:t>
      </w:r>
      <w:r w:rsidRPr="005246F1">
        <w:t>(</w:t>
      </w:r>
      <w:r w:rsidR="009F2C61" w:rsidRPr="005246F1">
        <w:t>400 MHz</w:t>
      </w:r>
      <w:r w:rsidR="00613290" w:rsidRPr="005246F1">
        <w:t>) 1.25-1.82 (4H, m, 4</w:t>
      </w:r>
      <w:r w:rsidRPr="005246F1">
        <w:t>H of CH</w:t>
      </w:r>
      <w:r w:rsidRPr="005246F1">
        <w:rPr>
          <w:vertAlign w:val="subscript"/>
        </w:rPr>
        <w:t xml:space="preserve">2 </w:t>
      </w:r>
      <w:r w:rsidR="00613290" w:rsidRPr="005246F1">
        <w:t>ring), 1.85-2.02 (2H, m, 2</w:t>
      </w:r>
      <w:r w:rsidRPr="005246F1">
        <w:t>H of CH</w:t>
      </w:r>
      <w:r w:rsidRPr="005246F1">
        <w:rPr>
          <w:vertAlign w:val="subscript"/>
        </w:rPr>
        <w:t xml:space="preserve">2 </w:t>
      </w:r>
      <w:r w:rsidRPr="005246F1">
        <w:t>ring), 2.23-2</w:t>
      </w:r>
      <w:r w:rsidR="00613290" w:rsidRPr="005246F1">
        <w:t>.36 (1H, m appears as br d, 1</w:t>
      </w:r>
      <w:r w:rsidRPr="005246F1">
        <w:t>H of CH</w:t>
      </w:r>
      <w:r w:rsidRPr="005246F1">
        <w:rPr>
          <w:vertAlign w:val="subscript"/>
        </w:rPr>
        <w:t xml:space="preserve">2 </w:t>
      </w:r>
      <w:r w:rsidRPr="005246F1">
        <w:t>ring), 2.57-2</w:t>
      </w:r>
      <w:r w:rsidR="00613290" w:rsidRPr="005246F1">
        <w:t>.68 (1H, m appears as br d, 1</w:t>
      </w:r>
      <w:r w:rsidRPr="005246F1">
        <w:t>H of CH</w:t>
      </w:r>
      <w:r w:rsidRPr="005246F1">
        <w:rPr>
          <w:vertAlign w:val="subscript"/>
        </w:rPr>
        <w:t xml:space="preserve">2 </w:t>
      </w:r>
      <w:r w:rsidRPr="005246F1">
        <w:t xml:space="preserve">ring), 2.95 (1H, ddd appears as dt, </w:t>
      </w:r>
      <w:r w:rsidRPr="005246F1">
        <w:rPr>
          <w:i/>
        </w:rPr>
        <w:t>J</w:t>
      </w:r>
      <w:r w:rsidRPr="005246F1">
        <w:t xml:space="preserve"> 11.0, 11.0, 4.9, CHS), 4.04 (1H, ddd appears as dt, </w:t>
      </w:r>
      <w:r w:rsidRPr="005246F1">
        <w:rPr>
          <w:i/>
        </w:rPr>
        <w:t>J</w:t>
      </w:r>
      <w:r w:rsidRPr="005246F1">
        <w:t xml:space="preserve"> 11.0, 11.0, 4.9, CHO); δ</w:t>
      </w:r>
      <w:r w:rsidRPr="005246F1">
        <w:rPr>
          <w:vertAlign w:val="subscript"/>
        </w:rPr>
        <w:t>C</w:t>
      </w:r>
      <w:r w:rsidRPr="005246F1">
        <w:t>(</w:t>
      </w:r>
      <w:r w:rsidR="009F2C61" w:rsidRPr="005246F1">
        <w:t>100 MHz</w:t>
      </w:r>
      <w:r w:rsidRPr="005246F1">
        <w:t>) 23.6, 24.7, 27.3, 31.9 (4 × CH</w:t>
      </w:r>
      <w:r w:rsidRPr="005246F1">
        <w:rPr>
          <w:vertAlign w:val="subscript"/>
        </w:rPr>
        <w:t xml:space="preserve">2 </w:t>
      </w:r>
      <w:r w:rsidRPr="005246F1">
        <w:t>ring), 67.8 (CH, CHS), 71.3 (C=N</w:t>
      </w:r>
      <w:r w:rsidRPr="005246F1">
        <w:rPr>
          <w:vertAlign w:val="subscript"/>
        </w:rPr>
        <w:t>2</w:t>
      </w:r>
      <w:r w:rsidRPr="005246F1">
        <w:t xml:space="preserve">), 74.3 (CH, CHO), 160.8 </w:t>
      </w:r>
      <w:r w:rsidR="00365F67" w:rsidRPr="005246F1">
        <w:t>(Cq, C=O)</w:t>
      </w:r>
      <w:r w:rsidRPr="005246F1">
        <w:t>; HRMS (ESI+) Exact mass calculated for C</w:t>
      </w:r>
      <w:r w:rsidRPr="005246F1">
        <w:rPr>
          <w:vertAlign w:val="subscript"/>
        </w:rPr>
        <w:t>8</w:t>
      </w:r>
      <w:r w:rsidRPr="005246F1">
        <w:t>H</w:t>
      </w:r>
      <w:r w:rsidRPr="005246F1">
        <w:rPr>
          <w:vertAlign w:val="subscript"/>
        </w:rPr>
        <w:t>10</w:t>
      </w:r>
      <w:r w:rsidRPr="005246F1">
        <w:t>N</w:t>
      </w:r>
      <w:r w:rsidRPr="005246F1">
        <w:rPr>
          <w:vertAlign w:val="subscript"/>
        </w:rPr>
        <w:t>2</w:t>
      </w:r>
      <w:r w:rsidRPr="005246F1">
        <w:t>O</w:t>
      </w:r>
      <w:r w:rsidRPr="005246F1">
        <w:rPr>
          <w:vertAlign w:val="subscript"/>
        </w:rPr>
        <w:t>3</w:t>
      </w:r>
      <w:r w:rsidRPr="005246F1">
        <w:t>S [M+H]</w:t>
      </w:r>
      <w:r w:rsidRPr="005246F1">
        <w:rPr>
          <w:vertAlign w:val="superscript"/>
        </w:rPr>
        <w:t>+</w:t>
      </w:r>
      <w:r w:rsidRPr="005246F1">
        <w:t xml:space="preserve">, 215.0490 </w:t>
      </w:r>
      <w:r w:rsidRPr="005246F1">
        <w:lastRenderedPageBreak/>
        <w:t>Found: 214.0491 (80%).</w:t>
      </w:r>
      <w:r w:rsidR="00233DE0" w:rsidRPr="005246F1">
        <w:t xml:space="preserve"> </w:t>
      </w:r>
      <w:r w:rsidRPr="005246F1">
        <w:t>Spectral characteristics are in agreement with those reported in the literature.</w:t>
      </w:r>
      <w:r w:rsidRPr="005246F1">
        <w:fldChar w:fldCharType="begin" w:fldLock="1">
          <w:fldData xml:space="preserve">PEVuZE5vdGU+PENpdGU+PEF1dGhvcj5EZWFkbWFuPC9BdXRob3I+PFllYXI+MjAxNjwvWWVhcj48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</w:fldData>
        </w:fldChar>
      </w:r>
      <w:r w:rsidR="00BD4BB7">
        <w:instrText xml:space="preserve"> ADDIN EN.CITE </w:instrText>
      </w:r>
      <w:r w:rsidR="00BD4BB7">
        <w:fldChar w:fldCharType="begin">
          <w:fldData xml:space="preserve">PEVuZE5vdGU+PENpdGU+PEF1dGhvcj5EZWFkbWFuPC9BdXRob3I+PFllYXI+MjAxNjwvWWVhcj48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</w:fldData>
        </w:fldChar>
      </w:r>
      <w:r w:rsidR="00BD4BB7">
        <w:instrText xml:space="preserve"> ADDIN EN.CITE.DATA </w:instrText>
      </w:r>
      <w:r w:rsidR="00BD4BB7">
        <w:fldChar w:fldCharType="end"/>
      </w:r>
      <w:r w:rsidRPr="005246F1">
        <w:fldChar w:fldCharType="separate"/>
      </w:r>
      <w:r w:rsidR="00BD4BB7" w:rsidRPr="00BD4BB7">
        <w:rPr>
          <w:noProof/>
          <w:vertAlign w:val="superscript"/>
        </w:rPr>
        <w:t>13,14,29</w:t>
      </w:r>
      <w:r w:rsidRPr="005246F1">
        <w:fldChar w:fldCharType="end"/>
      </w:r>
      <w:r w:rsidRPr="005246F1">
        <w:t xml:space="preserve"> </w:t>
      </w:r>
      <w:r w:rsidR="00D375AD">
        <w:t xml:space="preserve">In a separate experiment, using a 1 : 1 mixture </w:t>
      </w:r>
      <w:r w:rsidR="00D375AD" w:rsidRPr="005246F1">
        <w:t xml:space="preserve">of the sulfoxides </w:t>
      </w:r>
      <w:r w:rsidR="00D375AD" w:rsidRPr="005246F1">
        <w:rPr>
          <w:b/>
        </w:rPr>
        <w:fldChar w:fldCharType="begin" w:fldLock="1"/>
      </w:r>
      <w:r w:rsidR="00D375AD"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D375AD" w:rsidRPr="005246F1">
        <w:rPr>
          <w:b/>
        </w:rPr>
        <w:fldChar w:fldCharType="separate"/>
      </w:r>
      <w:r w:rsidR="00D375AD" w:rsidRPr="005246F1">
        <w:rPr>
          <w:b/>
          <w:noProof/>
        </w:rPr>
        <w:t>56</w:t>
      </w:r>
      <w:r w:rsidR="00D375AD" w:rsidRPr="005246F1">
        <w:rPr>
          <w:b/>
        </w:rPr>
        <w:fldChar w:fldCharType="end"/>
      </w:r>
      <w:r w:rsidR="00D375AD" w:rsidRPr="005246F1">
        <w:rPr>
          <w:b/>
        </w:rPr>
        <w:t xml:space="preserve"> </w:t>
      </w:r>
      <w:r w:rsidR="00D375AD" w:rsidRPr="005246F1">
        <w:t>and</w:t>
      </w:r>
      <w:r w:rsidR="00D375AD" w:rsidRPr="005246F1">
        <w:rPr>
          <w:b/>
        </w:rPr>
        <w:t xml:space="preserve"> </w:t>
      </w:r>
      <w:r w:rsidR="00D375AD" w:rsidRPr="005246F1">
        <w:rPr>
          <w:b/>
        </w:rPr>
        <w:fldChar w:fldCharType="begin" w:fldLock="1"/>
      </w:r>
      <w:r w:rsidR="00D375AD"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D375AD" w:rsidRPr="005246F1">
        <w:rPr>
          <w:b/>
        </w:rPr>
        <w:fldChar w:fldCharType="separate"/>
      </w:r>
      <w:r w:rsidR="00D375AD" w:rsidRPr="005246F1">
        <w:rPr>
          <w:b/>
          <w:noProof/>
        </w:rPr>
        <w:t>55</w:t>
      </w:r>
      <w:r w:rsidR="00D375AD" w:rsidRPr="005246F1">
        <w:rPr>
          <w:b/>
        </w:rPr>
        <w:fldChar w:fldCharType="end"/>
      </w:r>
      <w:r w:rsidR="00D375AD">
        <w:rPr>
          <w:b/>
        </w:rPr>
        <w:t xml:space="preserve"> </w:t>
      </w:r>
      <w:r w:rsidR="00D375AD" w:rsidRPr="00D375AD">
        <w:t xml:space="preserve">an isolated yield of 35% of </w:t>
      </w:r>
      <w:r w:rsidR="00D375AD" w:rsidRPr="005246F1">
        <w:fldChar w:fldCharType="begin" w:fldLock="1"/>
      </w:r>
      <w:r w:rsidR="00D375AD"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D375AD" w:rsidRPr="005246F1">
        <w:fldChar w:fldCharType="separate"/>
      </w:r>
      <w:r w:rsidR="00D375AD" w:rsidRPr="005246F1">
        <w:rPr>
          <w:b/>
          <w:noProof/>
        </w:rPr>
        <w:t>38</w:t>
      </w:r>
      <w:r w:rsidR="00D375AD" w:rsidRPr="005246F1">
        <w:fldChar w:fldCharType="end"/>
      </w:r>
      <w:r w:rsidR="00D375AD" w:rsidRPr="005246F1">
        <w:t xml:space="preserve"> and </w:t>
      </w:r>
      <w:r w:rsidR="00D375AD" w:rsidRPr="005246F1">
        <w:fldChar w:fldCharType="begin" w:fldLock="1"/>
      </w:r>
      <w:r w:rsidR="00D375AD"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D375AD" w:rsidRPr="005246F1">
        <w:fldChar w:fldCharType="separate"/>
      </w:r>
      <w:r w:rsidR="00D375AD" w:rsidRPr="005246F1">
        <w:rPr>
          <w:b/>
          <w:noProof/>
        </w:rPr>
        <w:t>39</w:t>
      </w:r>
      <w:r w:rsidR="00D375AD" w:rsidRPr="005246F1">
        <w:fldChar w:fldCharType="end"/>
      </w:r>
      <w:r w:rsidR="00D375AD">
        <w:t xml:space="preserve"> was achieved. </w:t>
      </w:r>
    </w:p>
    <w:p w14:paraId="2BE616D6" w14:textId="4339BD5B" w:rsidR="00DB2860" w:rsidRPr="005246F1" w:rsidRDefault="00047394" w:rsidP="00DB2860">
      <w:pPr>
        <w:pStyle w:val="BodyText"/>
        <w:rPr>
          <w:rFonts w:asciiTheme="minorHAnsi" w:hAnsiTheme="minorHAnsi"/>
          <w:b/>
          <w:sz w:val="22"/>
          <w:szCs w:val="22"/>
        </w:rPr>
      </w:pPr>
      <w:r w:rsidRPr="005246F1">
        <w:rPr>
          <w:rFonts w:asciiTheme="minorHAnsi" w:hAnsiTheme="minorHAnsi"/>
          <w:b/>
          <w:sz w:val="22"/>
          <w:szCs w:val="22"/>
        </w:rPr>
        <w:t>(4S*,</w:t>
      </w:r>
      <w:r w:rsidR="00265090" w:rsidRPr="005246F1">
        <w:rPr>
          <w:rFonts w:asciiTheme="minorHAnsi" w:hAnsiTheme="minorHAnsi"/>
          <w:b/>
          <w:sz w:val="22"/>
          <w:szCs w:val="22"/>
        </w:rPr>
        <w:t xml:space="preserve"> </w:t>
      </w:r>
      <w:r w:rsidRPr="005246F1">
        <w:rPr>
          <w:rFonts w:asciiTheme="minorHAnsi" w:hAnsiTheme="minorHAnsi"/>
          <w:b/>
          <w:sz w:val="22"/>
          <w:szCs w:val="22"/>
        </w:rPr>
        <w:t>4aS*,</w:t>
      </w:r>
      <w:r w:rsidR="00265090" w:rsidRPr="005246F1">
        <w:rPr>
          <w:rFonts w:asciiTheme="minorHAnsi" w:hAnsiTheme="minorHAnsi"/>
          <w:b/>
          <w:sz w:val="22"/>
          <w:szCs w:val="22"/>
        </w:rPr>
        <w:t xml:space="preserve"> </w:t>
      </w:r>
      <w:r w:rsidRPr="005246F1">
        <w:rPr>
          <w:rFonts w:asciiTheme="minorHAnsi" w:hAnsiTheme="minorHAnsi"/>
          <w:b/>
          <w:sz w:val="22"/>
          <w:szCs w:val="22"/>
        </w:rPr>
        <w:t>9aS*)-3-diazohexahydro-5H-cyclohepta[</w:t>
      </w:r>
      <w:r w:rsidRPr="005A37F3">
        <w:rPr>
          <w:rFonts w:asciiTheme="minorHAnsi" w:hAnsiTheme="minorHAnsi"/>
          <w:b/>
          <w:i/>
          <w:sz w:val="22"/>
          <w:szCs w:val="22"/>
        </w:rPr>
        <w:t>b</w:t>
      </w:r>
      <w:r w:rsidRPr="005246F1">
        <w:rPr>
          <w:rFonts w:asciiTheme="minorHAnsi" w:hAnsiTheme="minorHAnsi"/>
          <w:b/>
          <w:sz w:val="22"/>
          <w:szCs w:val="22"/>
        </w:rPr>
        <w:t>][1,4]oxathiin-2(</w:t>
      </w:r>
      <w:r w:rsidRPr="005A37F3">
        <w:rPr>
          <w:rFonts w:asciiTheme="minorHAnsi" w:hAnsiTheme="minorHAnsi"/>
          <w:b/>
          <w:i/>
          <w:sz w:val="22"/>
          <w:szCs w:val="22"/>
        </w:rPr>
        <w:t>3H</w:t>
      </w:r>
      <w:r w:rsidRPr="005246F1">
        <w:rPr>
          <w:rFonts w:asciiTheme="minorHAnsi" w:hAnsiTheme="minorHAnsi"/>
          <w:b/>
          <w:sz w:val="22"/>
          <w:szCs w:val="22"/>
        </w:rPr>
        <w:t>)-one 4-oxide</w:t>
      </w:r>
      <w:r w:rsidR="00DB2860" w:rsidRPr="005246F1">
        <w:rPr>
          <w:rFonts w:asciiTheme="minorHAnsi" w:hAnsiTheme="minorHAnsi" w:cstheme="minorHAnsi"/>
          <w:b/>
          <w:sz w:val="22"/>
          <w:szCs w:val="22"/>
        </w:rPr>
        <w:t xml:space="preserve">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75</w:t>
      </w:r>
      <w:r w:rsidR="00DB2860" w:rsidRPr="005246F1">
        <w:rPr>
          <w:rFonts w:asciiTheme="minorHAnsi" w:hAnsiTheme="minorHAnsi" w:cstheme="minorHAnsi"/>
          <w:b/>
          <w:sz w:val="22"/>
          <w:szCs w:val="22"/>
        </w:rPr>
        <w:fldChar w:fldCharType="end"/>
      </w:r>
      <w:r w:rsidR="008B6868" w:rsidRPr="005246F1">
        <w:rPr>
          <w:rFonts w:asciiTheme="minorHAnsi" w:hAnsiTheme="minorHAnsi" w:cstheme="minorHAnsi"/>
          <w:sz w:val="22"/>
          <w:szCs w:val="22"/>
        </w:rPr>
        <w:fldChar w:fldCharType="begin" w:fldLock="1"/>
      </w:r>
      <w:r w:rsidR="00BD4BB7">
        <w:rPr>
          <w:rFonts w:asciiTheme="minorHAnsi" w:hAnsiTheme="minorHAnsi" w:cstheme="minorHAnsi"/>
          <w:sz w:val="22"/>
          <w:szCs w:val="22"/>
        </w:rPr>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8B6868" w:rsidRPr="005246F1">
        <w:rPr>
          <w:rFonts w:asciiTheme="minorHAnsi" w:hAnsiTheme="minorHAnsi" w:cstheme="minorHAnsi"/>
          <w:sz w:val="22"/>
          <w:szCs w:val="22"/>
        </w:rPr>
        <w:fldChar w:fldCharType="separate"/>
      </w:r>
      <w:r w:rsidR="00BD4BB7" w:rsidRPr="00BD4BB7">
        <w:rPr>
          <w:rFonts w:asciiTheme="minorHAnsi" w:hAnsiTheme="minorHAnsi" w:cstheme="minorHAnsi"/>
          <w:noProof/>
          <w:sz w:val="22"/>
          <w:szCs w:val="22"/>
          <w:vertAlign w:val="superscript"/>
        </w:rPr>
        <w:t>15</w:t>
      </w:r>
      <w:r w:rsidR="008B6868" w:rsidRPr="005246F1">
        <w:rPr>
          <w:rFonts w:asciiTheme="minorHAnsi" w:hAnsiTheme="minorHAnsi" w:cstheme="minorHAnsi"/>
          <w:sz w:val="22"/>
          <w:szCs w:val="22"/>
        </w:rPr>
        <w:fldChar w:fldCharType="end"/>
      </w:r>
    </w:p>
    <w:p w14:paraId="3506E516" w14:textId="464E4FC6" w:rsidR="00DB2860" w:rsidRPr="005246F1" w:rsidRDefault="00075764" w:rsidP="00DB2860">
      <w:pPr>
        <w:spacing w:line="360" w:lineRule="auto"/>
        <w:jc w:val="both"/>
      </w:pPr>
      <w:r>
        <w:rPr>
          <w:noProof/>
          <w:lang w:eastAsia="en-IE"/>
        </w:rPr>
        <w:object w:dxaOrig="0" w:dyaOrig="0" w14:anchorId="363F685C">
          <v:shape id="_x0000_s6924" type="#_x0000_t75" style="position:absolute;left:0;text-align:left;margin-left:1.45pt;margin-top:7.55pt;width:80.4pt;height:62.15pt;z-index:251835392;mso-wrap-style:tight" filled="t" stroked="t">
            <v:imagedata r:id="rId909" o:title=""/>
            <w10:wrap type="square"/>
          </v:shape>
          <o:OLEObject Type="Embed" ProgID="ChemDraw.Document.6.0" ShapeID="_x0000_s6924" DrawAspect="Content" ObjectID="_1596898346" r:id="rId910"/>
        </w:object>
      </w:r>
      <w:r w:rsidR="00DB2860" w:rsidRPr="005246F1">
        <w:t xml:space="preserve">A solution of triethylamine (0.24 mL, 0.17 g, 1.7 mmol, 1 eq) in acetonitrile (5 mL) was added dropwise to a solution of the axial sulfoxide </w:t>
      </w:r>
      <w:r w:rsidR="00DB2860" w:rsidRPr="005246F1">
        <w:fldChar w:fldCharType="begin" w:fldLock="1"/>
      </w:r>
      <w:r w:rsidR="00582BE6" w:rsidRPr="005246F1">
        <w:instrText>ADDIN CSL_CITATION { "citationItems" : [ { "id" : "ITEM-1", "itemData" : { "id" : "ITEM-1", "issued" : { "date-parts" : [ [ "0" ] ] }, "title" : "cycloheptene sulfoxide", "type" : "article-journal" }, "uris" : [ "http://www.mendeley.com/documents/?uuid=09d92ce6-26a4-48a3-96b9-47bd23991f0c" ] } ], "mendeley" : { "formattedCitation" : "&lt;span style=\"baseline\"&gt;&lt;b&gt;60&lt;/b&gt;&lt;/span&gt;", "plainTextFormattedCitation" : "60", "previouslyFormattedCitation" : "&lt;span style=\"baseline\"&gt;&lt;b&gt;60&lt;/b&gt;&lt;/span&gt;" }, "properties" : { "noteIndex" : 0 }, "schema" : "https://github.com/citation-style-language/schema/raw/master/csl-citation.json" }</w:instrText>
      </w:r>
      <w:r w:rsidR="00DB2860" w:rsidRPr="005246F1">
        <w:fldChar w:fldCharType="separate"/>
      </w:r>
      <w:r w:rsidR="002F45E7" w:rsidRPr="005246F1">
        <w:rPr>
          <w:b/>
          <w:noProof/>
        </w:rPr>
        <w:t>60</w:t>
      </w:r>
      <w:r w:rsidR="00DB2860" w:rsidRPr="005246F1">
        <w:fldChar w:fldCharType="end"/>
      </w:r>
      <w:r w:rsidR="00DB2860" w:rsidRPr="005246F1">
        <w:t xml:space="preserve"> only (0.33 g, 1.6 mmol, 1 eq) in acetonitrile (30 mL) while stirring at 0 °C under a nitrogen atmosphere. The reaction mixture was stirred </w:t>
      </w:r>
      <w:r w:rsidR="008B6868" w:rsidRPr="005246F1">
        <w:t>for 5 min and a solution of DBSA</w:t>
      </w:r>
      <w:r w:rsidR="00DB2860" w:rsidRPr="005246F1">
        <w:t xml:space="preserve">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rPr>
          <w:b/>
        </w:rPr>
        <w:t xml:space="preserve"> </w:t>
      </w:r>
      <w:r w:rsidR="00DB2860" w:rsidRPr="005246F1">
        <w:t>(0.598 g, 1.70 mmol, 1.05 eq) in acetonitrile (10 mL) was then added slowly while stirring at 0°C under a nitrogen atmosphere. The solution slowly reach</w:t>
      </w:r>
      <w:r w:rsidR="00233DE0" w:rsidRPr="005246F1">
        <w:t>ed</w:t>
      </w:r>
      <w:r w:rsidR="00DB2860" w:rsidRPr="005246F1">
        <w:t xml:space="preserve"> room temperature</w:t>
      </w:r>
      <w:r w:rsidR="00233DE0" w:rsidRPr="005246F1">
        <w:t xml:space="preserve"> </w:t>
      </w:r>
      <w:r w:rsidR="00047394" w:rsidRPr="005246F1">
        <w:t xml:space="preserve">while stirring </w:t>
      </w:r>
      <w:r w:rsidR="00233DE0" w:rsidRPr="005246F1">
        <w:t>over 9 h,</w:t>
      </w:r>
      <w:r w:rsidR="00DB2860" w:rsidRPr="005246F1">
        <w:t xml:space="preserve"> under the inert atmosphere. The solvent was removed under reduced pressure to yield the crude product as a red solid (0.76 </w:t>
      </w:r>
      <w:r w:rsidR="00233DE0" w:rsidRPr="005246F1">
        <w:t>g). The oil was adsorbed on to Celite</w:t>
      </w:r>
      <w:r w:rsidR="00DB2860" w:rsidRPr="005246F1">
        <w:t>® and purified by column chromatography on silica gel using hexane – ethyl acetate as eluent (40</w:t>
      </w:r>
      <w:r w:rsidR="008B6868" w:rsidRPr="005246F1">
        <w:t xml:space="preserve"> </w:t>
      </w:r>
      <w:r w:rsidR="00DB2860" w:rsidRPr="005246F1">
        <w:t>:</w:t>
      </w:r>
      <w:r w:rsidR="008B6868" w:rsidRPr="005246F1">
        <w:t xml:space="preserve"> </w:t>
      </w:r>
      <w:r w:rsidR="00DB2860" w:rsidRPr="005246F1">
        <w:t>60 – 0</w:t>
      </w:r>
      <w:r w:rsidR="008B6868" w:rsidRPr="005246F1">
        <w:t xml:space="preserve"> </w:t>
      </w:r>
      <w:r w:rsidR="00DB2860" w:rsidRPr="005246F1">
        <w:t>:</w:t>
      </w:r>
      <w:r w:rsidR="008B6868" w:rsidRPr="005246F1">
        <w:t xml:space="preserve"> </w:t>
      </w:r>
      <w:r w:rsidR="00DB2860" w:rsidRPr="005246F1">
        <w:t xml:space="preserve">100% ethyl acetate) to give the axial </w:t>
      </w:r>
      <w:r w:rsidR="00DB2860" w:rsidRPr="005246F1">
        <w:sym w:font="Symbol" w:char="F061"/>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00DB2860" w:rsidRPr="005246F1">
        <w:rPr>
          <w:b/>
        </w:rPr>
        <w:fldChar w:fldCharType="separate"/>
      </w:r>
      <w:r w:rsidR="002F45E7" w:rsidRPr="005246F1">
        <w:rPr>
          <w:b/>
          <w:noProof/>
        </w:rPr>
        <w:t>75</w:t>
      </w:r>
      <w:r w:rsidR="00DB2860" w:rsidRPr="005246F1">
        <w:rPr>
          <w:b/>
        </w:rPr>
        <w:fldChar w:fldCharType="end"/>
      </w:r>
      <w:r w:rsidR="00DB2860" w:rsidRPr="005246F1">
        <w:rPr>
          <w:b/>
        </w:rPr>
        <w:t xml:space="preserve"> </w:t>
      </w:r>
      <w:r w:rsidR="00DB2860" w:rsidRPr="005246F1">
        <w:t xml:space="preserve">as a </w:t>
      </w:r>
      <w:hyperlink w:anchor="_ENREF_40" w:tooltip="experimental, diazo #57" w:history="1"/>
      <w:r w:rsidR="00DB2860" w:rsidRPr="005246F1">
        <w:t xml:space="preserve">yellow crystalline solid (0.170 g, 46%). </w:t>
      </w:r>
      <w:r w:rsidR="00DB2860" w:rsidRPr="005246F1">
        <w:sym w:font="Symbol" w:char="F06E"/>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2127, 1697, 1051; δ</w:t>
      </w:r>
      <w:r w:rsidR="00DB2860" w:rsidRPr="005246F1">
        <w:rPr>
          <w:vertAlign w:val="subscript"/>
        </w:rPr>
        <w:t>H</w:t>
      </w:r>
      <w:r w:rsidR="00DB2860" w:rsidRPr="005246F1">
        <w:t xml:space="preserve"> (300 MHz) 1.37–1.92 (6H, m, </w:t>
      </w:r>
      <w:r w:rsidR="006D57E6" w:rsidRPr="005246F1">
        <w:t>3 x CH</w:t>
      </w:r>
      <w:r w:rsidR="006D57E6" w:rsidRPr="005246F1">
        <w:rPr>
          <w:vertAlign w:val="subscript"/>
        </w:rPr>
        <w:t>2</w:t>
      </w:r>
      <w:r w:rsidR="006D57E6" w:rsidRPr="005246F1">
        <w:t xml:space="preserve"> of </w:t>
      </w:r>
      <w:r w:rsidR="00DB2860" w:rsidRPr="005246F1">
        <w:t xml:space="preserve">cycloheptyl ring), 1.98–2.34 (4H, m, </w:t>
      </w:r>
      <w:r w:rsidR="006D57E6" w:rsidRPr="005246F1">
        <w:t>2 x CH</w:t>
      </w:r>
      <w:r w:rsidR="006D57E6" w:rsidRPr="005246F1">
        <w:rPr>
          <w:vertAlign w:val="subscript"/>
        </w:rPr>
        <w:t>2</w:t>
      </w:r>
      <w:r w:rsidR="006D57E6" w:rsidRPr="005246F1">
        <w:t xml:space="preserve"> of </w:t>
      </w:r>
      <w:r w:rsidR="00DB2860" w:rsidRPr="005246F1">
        <w:t xml:space="preserve">cycloheptyl ring), 2.84 (1H, td, </w:t>
      </w:r>
      <w:r w:rsidR="00DB2860" w:rsidRPr="005246F1">
        <w:rPr>
          <w:i/>
        </w:rPr>
        <w:t>J</w:t>
      </w:r>
      <w:r w:rsidR="00DB2860" w:rsidRPr="005246F1">
        <w:t xml:space="preserve"> 9.5, 2.6, CHS), 5.17 (1H, overlapping ddd, </w:t>
      </w:r>
      <w:r w:rsidR="00DB2860" w:rsidRPr="005246F1">
        <w:rPr>
          <w:i/>
        </w:rPr>
        <w:t>J</w:t>
      </w:r>
      <w:r w:rsidR="00DB2860" w:rsidRPr="005246F1">
        <w:t xml:space="preserve"> 4.8, 4.8, 4.8, CHO); δ</w:t>
      </w:r>
      <w:r w:rsidR="00DB2860" w:rsidRPr="005246F1">
        <w:rPr>
          <w:vertAlign w:val="subscript"/>
        </w:rPr>
        <w:t>C</w:t>
      </w:r>
      <w:r w:rsidR="00DB2860" w:rsidRPr="005246F1">
        <w:t xml:space="preserve"> (75.5 MHz) 22.0. 26.8, 27.3, 29.1, 33.2 (</w:t>
      </w:r>
      <w:r w:rsidR="00A22FB7" w:rsidRPr="005246F1">
        <w:t xml:space="preserve">5 x </w:t>
      </w:r>
      <w:r w:rsidR="00DB2860" w:rsidRPr="005246F1">
        <w:t>CH</w:t>
      </w:r>
      <w:r w:rsidR="00DB2860" w:rsidRPr="005246F1">
        <w:rPr>
          <w:vertAlign w:val="subscript"/>
        </w:rPr>
        <w:t>2</w:t>
      </w:r>
      <w:r w:rsidR="00A22FB7" w:rsidRPr="005246F1">
        <w:t xml:space="preserve"> of </w:t>
      </w:r>
      <w:r w:rsidR="00DB2860" w:rsidRPr="005246F1">
        <w:t xml:space="preserve">cycloheptyl ring), 61.6 (CH, CHS), 74.4 (CH, CHO), 160.3 </w:t>
      </w:r>
      <w:r w:rsidR="00365F67" w:rsidRPr="005246F1">
        <w:t>(Cq, C=O)</w:t>
      </w:r>
      <w:r w:rsidR="00DB2860" w:rsidRPr="005246F1">
        <w:t>; m/z (ESI+) 229 [(M+H)</w:t>
      </w:r>
      <w:r w:rsidR="00DB2860" w:rsidRPr="005246F1">
        <w:rPr>
          <w:vertAlign w:val="superscript"/>
        </w:rPr>
        <w:t>+</w:t>
      </w:r>
      <w:r w:rsidR="00DB2860" w:rsidRPr="005246F1">
        <w:t>, 40%]. Spectral characteristics are in agreement with those reported by O’Sullivan.</w:t>
      </w:r>
      <w:r w:rsidR="00DB2860"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15</w:t>
      </w:r>
      <w:r w:rsidR="00DB2860" w:rsidRPr="005246F1">
        <w:fldChar w:fldCharType="end"/>
      </w:r>
      <w:r w:rsidR="00DB2860" w:rsidRPr="005246F1">
        <w:t xml:space="preserve"> </w:t>
      </w:r>
    </w:p>
    <w:p w14:paraId="648F528F" w14:textId="62706182" w:rsidR="00DB2860" w:rsidRPr="005246F1" w:rsidRDefault="00047394" w:rsidP="00DB2860">
      <w:pPr>
        <w:spacing w:line="360" w:lineRule="auto"/>
        <w:jc w:val="both"/>
        <w:rPr>
          <w:b/>
        </w:rPr>
      </w:pPr>
      <w:r w:rsidRPr="005246F1">
        <w:rPr>
          <w:b/>
        </w:rPr>
        <w:t>(4S*,</w:t>
      </w:r>
      <w:r w:rsidR="00265090" w:rsidRPr="005246F1">
        <w:rPr>
          <w:b/>
        </w:rPr>
        <w:t xml:space="preserve"> </w:t>
      </w:r>
      <w:r w:rsidRPr="005246F1">
        <w:rPr>
          <w:b/>
        </w:rPr>
        <w:t>5R*,</w:t>
      </w:r>
      <w:r w:rsidR="00265090" w:rsidRPr="005246F1">
        <w:rPr>
          <w:b/>
        </w:rPr>
        <w:t xml:space="preserve"> </w:t>
      </w:r>
      <w:r w:rsidRPr="005246F1">
        <w:rPr>
          <w:b/>
        </w:rPr>
        <w:t>6S*)-3-Diazo-5,6-diphenyl-1,4-oxathian-2-one 4-oxide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DB2860" w:rsidRPr="005246F1">
        <w:rPr>
          <w:b/>
        </w:rPr>
        <w:fldChar w:fldCharType="separate"/>
      </w:r>
      <w:r w:rsidR="002F45E7" w:rsidRPr="005246F1">
        <w:rPr>
          <w:b/>
          <w:noProof/>
        </w:rPr>
        <w:t>77</w:t>
      </w:r>
      <w:r w:rsidR="00DB2860" w:rsidRPr="005246F1">
        <w:rPr>
          <w:b/>
        </w:rPr>
        <w:fldChar w:fldCharType="end"/>
      </w:r>
      <w:r w:rsidR="008B6868"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8B6868" w:rsidRPr="005246F1">
        <w:fldChar w:fldCharType="separate"/>
      </w:r>
      <w:r w:rsidR="00BD4BB7" w:rsidRPr="00BD4BB7">
        <w:rPr>
          <w:noProof/>
          <w:vertAlign w:val="superscript"/>
        </w:rPr>
        <w:t>15</w:t>
      </w:r>
      <w:r w:rsidR="008B6868" w:rsidRPr="005246F1">
        <w:fldChar w:fldCharType="end"/>
      </w:r>
    </w:p>
    <w:p w14:paraId="695F226C" w14:textId="637C9B99" w:rsidR="00DB2860" w:rsidRPr="005246F1" w:rsidRDefault="00075764" w:rsidP="00DB2860">
      <w:pPr>
        <w:spacing w:line="360" w:lineRule="auto"/>
        <w:jc w:val="both"/>
      </w:pPr>
      <w:r>
        <w:rPr>
          <w:noProof/>
          <w:lang w:eastAsia="en-IE"/>
        </w:rPr>
        <w:object w:dxaOrig="0" w:dyaOrig="0" w14:anchorId="39935D8D">
          <v:shape id="_x0000_s6923" type="#_x0000_t75" style="position:absolute;left:0;text-align:left;margin-left:.5pt;margin-top:5.4pt;width:70.6pt;height:55.1pt;z-index:251834368;mso-wrap-style:tight" filled="t" stroked="t">
            <v:imagedata r:id="rId911" o:title=""/>
            <w10:wrap type="square"/>
          </v:shape>
          <o:OLEObject Type="Embed" ProgID="ChemDraw.Document.6.0" ShapeID="_x0000_s6923" DrawAspect="Content" ObjectID="_1596898347" r:id="rId912"/>
        </w:object>
      </w:r>
      <w:r w:rsidR="00DB2860" w:rsidRPr="005246F1">
        <w:t>A solution of triethylamine (0.121 g, 0.16 mL, 1.2 mmol, 1.05 eq) in acetonitrile (10 mL) was added dropwise</w:t>
      </w:r>
      <w:r w:rsidR="00233DE0" w:rsidRPr="005246F1">
        <w:t xml:space="preserve"> over 10 </w:t>
      </w:r>
      <w:r w:rsidR="00AF7CAA" w:rsidRPr="005246F1">
        <w:t>min</w:t>
      </w:r>
      <w:r w:rsidR="00DB2860" w:rsidRPr="005246F1">
        <w:t xml:space="preserve"> to a solution of the sulfoxide </w:t>
      </w:r>
      <w:r w:rsidR="00DB2860" w:rsidRPr="005246F1">
        <w:fldChar w:fldCharType="begin" w:fldLock="1"/>
      </w:r>
      <w:r w:rsidR="00582BE6" w:rsidRPr="005246F1">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fldChar w:fldCharType="separate"/>
      </w:r>
      <w:r w:rsidR="002F45E7" w:rsidRPr="005246F1">
        <w:rPr>
          <w:b/>
          <w:noProof/>
        </w:rPr>
        <w:t>70</w:t>
      </w:r>
      <w:r w:rsidR="00DB2860" w:rsidRPr="005246F1">
        <w:fldChar w:fldCharType="end"/>
      </w:r>
      <w:r w:rsidR="00DB2860" w:rsidRPr="005246F1">
        <w:rPr>
          <w:b/>
        </w:rPr>
        <w:t xml:space="preserve"> </w:t>
      </w:r>
      <w:r w:rsidR="00DB2860" w:rsidRPr="005246F1">
        <w:t>(</w:t>
      </w:r>
      <w:r w:rsidR="00047394" w:rsidRPr="005246F1">
        <w:t xml:space="preserve">axial diastereomer only, </w:t>
      </w:r>
      <w:r w:rsidR="00DB2860" w:rsidRPr="005246F1">
        <w:t xml:space="preserve">0.32 g, 1.13 mmol, 1 eq) in acetonitrile (40 mL) while stirring at 0 °C under a nitrogen atmosphere. The reaction mixture was stirred for 5 min and a solution of DBSA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rPr>
          <w:b/>
        </w:rPr>
        <w:t xml:space="preserve"> </w:t>
      </w:r>
      <w:r w:rsidR="00DB2860" w:rsidRPr="005246F1">
        <w:t>(0.418 g, 1.2 mmol, 1.05 eq) in acetonitrile (10 mL) was then added slowly while stirring at 0°C under a nitrogen atmosphere. The solution was allowed to slowly reach room temperature while stirrin</w:t>
      </w:r>
      <w:r w:rsidR="00047394" w:rsidRPr="005246F1">
        <w:t>g under the inert atmosphere for</w:t>
      </w:r>
      <w:r w:rsidR="00DB2860" w:rsidRPr="005246F1">
        <w:t xml:space="preserve"> 9 h. The solvent was removed under reduced pressure to yield the crude product as a red oil (0.409 g). The oil was adsorbed on to </w:t>
      </w:r>
      <w:r w:rsidR="00233DE0" w:rsidRPr="005246F1">
        <w:t>Celite</w:t>
      </w:r>
      <w:r w:rsidR="00DB2860" w:rsidRPr="005246F1">
        <w:t>® and purified by column chromatography on silica gel using hexane</w:t>
      </w:r>
      <w:r w:rsidR="009F2C61" w:rsidRPr="005246F1">
        <w:t xml:space="preserve"> </w:t>
      </w:r>
      <w:r w:rsidR="00DB2860" w:rsidRPr="005246F1">
        <w:t>–</w:t>
      </w:r>
      <w:r w:rsidR="009F2C61" w:rsidRPr="005246F1">
        <w:t xml:space="preserve"> </w:t>
      </w:r>
      <w:r w:rsidR="00DB2860" w:rsidRPr="005246F1">
        <w:t xml:space="preserve">ethyl acetate as eluent (50 : 50) to give the pure </w:t>
      </w:r>
      <w:r w:rsidR="00A22FB7" w:rsidRPr="005246F1">
        <w:sym w:font="Symbol" w:char="F061"/>
      </w:r>
      <w:r w:rsidR="00A22FB7" w:rsidRPr="005246F1">
        <w:t>-</w:t>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DB2860" w:rsidRPr="005246F1">
        <w:rPr>
          <w:b/>
        </w:rPr>
        <w:fldChar w:fldCharType="separate"/>
      </w:r>
      <w:r w:rsidR="002F45E7" w:rsidRPr="005246F1">
        <w:rPr>
          <w:b/>
          <w:noProof/>
        </w:rPr>
        <w:t>77</w:t>
      </w:r>
      <w:r w:rsidR="00DB2860" w:rsidRPr="005246F1">
        <w:rPr>
          <w:b/>
        </w:rPr>
        <w:fldChar w:fldCharType="end"/>
      </w:r>
      <w:r w:rsidR="00DB2860" w:rsidRPr="005246F1">
        <w:t xml:space="preserve"> as a yellow crystalline solid (0.098 g, 28%). </w:t>
      </w:r>
      <w:r w:rsidR="00DB2860" w:rsidRPr="005246F1">
        <w:sym w:font="Symbol" w:char="F06E"/>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2154, 2135, 1679; δ</w:t>
      </w:r>
      <w:r w:rsidR="00DB2860" w:rsidRPr="005246F1">
        <w:rPr>
          <w:vertAlign w:val="subscript"/>
        </w:rPr>
        <w:t>H</w:t>
      </w:r>
      <w:r w:rsidR="00DB2860" w:rsidRPr="005246F1">
        <w:t xml:space="preserve"> (300 MHz) 4.30 (1H, d, </w:t>
      </w:r>
      <w:r w:rsidR="00DB2860" w:rsidRPr="005246F1">
        <w:rPr>
          <w:i/>
        </w:rPr>
        <w:t>J</w:t>
      </w:r>
      <w:r w:rsidR="00DB2860" w:rsidRPr="005246F1">
        <w:t xml:space="preserve"> 2.0, CHS), 6.57 (1H, d, </w:t>
      </w:r>
      <w:r w:rsidR="00DB2860" w:rsidRPr="005246F1">
        <w:rPr>
          <w:i/>
        </w:rPr>
        <w:t>J</w:t>
      </w:r>
      <w:r w:rsidR="00DB2860" w:rsidRPr="005246F1">
        <w:t xml:space="preserve"> 2.0, CHO), 7.14–7.41 (10H, m, aryl rings); δ</w:t>
      </w:r>
      <w:r w:rsidR="00DB2860" w:rsidRPr="005246F1">
        <w:rPr>
          <w:vertAlign w:val="subscript"/>
        </w:rPr>
        <w:t>C</w:t>
      </w:r>
      <w:r w:rsidR="00DB2860" w:rsidRPr="005246F1">
        <w:t xml:space="preserve"> (75.5 MHz) 68.1 (CH, CHS), 74.3 (CH, CHO), 126.2, 128.7, 128.8, 129.3, 129.7, 129.8 (</w:t>
      </w:r>
      <w:r w:rsidR="00A22FB7" w:rsidRPr="005246F1">
        <w:t xml:space="preserve">6 signals </w:t>
      </w:r>
      <w:r w:rsidR="00A22FB7" w:rsidRPr="005246F1">
        <w:lastRenderedPageBreak/>
        <w:t>corresponding to 10</w:t>
      </w:r>
      <w:r w:rsidR="00DB2860" w:rsidRPr="005246F1">
        <w:t xml:space="preserve"> x </w:t>
      </w:r>
      <w:r w:rsidR="001C69C8" w:rsidRPr="005246F1">
        <w:t>Aromatic CH)</w:t>
      </w:r>
      <w:r w:rsidR="00DB2860" w:rsidRPr="005246F1">
        <w:t xml:space="preserve">, 126.8, 135.0 (2 </w:t>
      </w:r>
      <w:r w:rsidR="00DB2860" w:rsidRPr="005246F1">
        <w:sym w:font="Symbol" w:char="F0B4"/>
      </w:r>
      <w:r w:rsidR="00DB2860" w:rsidRPr="005246F1">
        <w:t xml:space="preserve"> </w:t>
      </w:r>
      <w:r w:rsidR="001C69C8" w:rsidRPr="005246F1">
        <w:t xml:space="preserve">Aromatic </w:t>
      </w:r>
      <w:r w:rsidR="00E34974" w:rsidRPr="005246F1">
        <w:t>Cq</w:t>
      </w:r>
      <w:r w:rsidR="001C69C8" w:rsidRPr="005246F1">
        <w:t>)</w:t>
      </w:r>
      <w:r w:rsidR="00DB2860" w:rsidRPr="005246F1">
        <w:t>. Spectral characteristics are in agreement with those reported by O’Sullivan.</w:t>
      </w:r>
      <w:r w:rsidR="00DB2860"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15</w:t>
      </w:r>
      <w:r w:rsidR="00DB2860" w:rsidRPr="005246F1">
        <w:fldChar w:fldCharType="end"/>
      </w:r>
      <w:r w:rsidR="00DB2860" w:rsidRPr="005246F1">
        <w:t xml:space="preserve"> </w:t>
      </w:r>
    </w:p>
    <w:p w14:paraId="01B86759" w14:textId="370E5C83" w:rsidR="00DB2860" w:rsidRPr="005246F1" w:rsidRDefault="00DB2860" w:rsidP="00DB2860">
      <w:pPr>
        <w:spacing w:line="360" w:lineRule="auto"/>
        <w:jc w:val="both"/>
        <w:rPr>
          <w:b/>
        </w:rPr>
      </w:pPr>
      <w:r w:rsidRPr="005246F1">
        <w:rPr>
          <w:b/>
        </w:rPr>
        <w:t>(4S</w:t>
      </w:r>
      <w:r w:rsidR="00047394" w:rsidRPr="005246F1">
        <w:rPr>
          <w:b/>
        </w:rPr>
        <w:t>*</w:t>
      </w:r>
      <w:r w:rsidRPr="005246F1">
        <w:rPr>
          <w:b/>
        </w:rPr>
        <w:t>,</w:t>
      </w:r>
      <w:r w:rsidR="00034AC1" w:rsidRPr="005246F1">
        <w:rPr>
          <w:b/>
        </w:rPr>
        <w:t xml:space="preserve"> </w:t>
      </w:r>
      <w:r w:rsidRPr="005246F1">
        <w:rPr>
          <w:b/>
        </w:rPr>
        <w:t>5R</w:t>
      </w:r>
      <w:r w:rsidR="00047394" w:rsidRPr="005246F1">
        <w:rPr>
          <w:b/>
        </w:rPr>
        <w:t>*</w:t>
      </w:r>
      <w:r w:rsidR="00034AC1" w:rsidRPr="005246F1">
        <w:rPr>
          <w:b/>
        </w:rPr>
        <w:t xml:space="preserve"> </w:t>
      </w:r>
      <w:r w:rsidRPr="005246F1">
        <w:rPr>
          <w:b/>
        </w:rPr>
        <w:t>,6R</w:t>
      </w:r>
      <w:r w:rsidR="00047394" w:rsidRPr="005246F1">
        <w:rPr>
          <w:b/>
        </w:rPr>
        <w:t>*</w:t>
      </w:r>
      <w:r w:rsidRPr="005246F1">
        <w:rPr>
          <w:b/>
        </w:rPr>
        <w:t xml:space="preserve">)-3-Diazo-5,6-dimethyl-1,4-oxathian-2-one 4-oxide </w:t>
      </w:r>
      <w:r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rPr>
          <w:b/>
        </w:rPr>
        <w:fldChar w:fldCharType="separate"/>
      </w:r>
      <w:r w:rsidR="002F45E7" w:rsidRPr="005246F1">
        <w:rPr>
          <w:b/>
          <w:noProof/>
        </w:rPr>
        <w:t>78</w:t>
      </w:r>
      <w:r w:rsidRPr="005246F1">
        <w:rPr>
          <w:b/>
        </w:rPr>
        <w:fldChar w:fldCharType="end"/>
      </w:r>
      <w:r w:rsidRPr="005246F1">
        <w:rPr>
          <w:b/>
        </w:rPr>
        <w:t xml:space="preserve"> </w:t>
      </w:r>
    </w:p>
    <w:p w14:paraId="1A617A35" w14:textId="257A3A5E" w:rsidR="00DB2860" w:rsidRPr="005246F1" w:rsidRDefault="00075764" w:rsidP="00DB2860">
      <w:pPr>
        <w:spacing w:line="360" w:lineRule="auto"/>
        <w:jc w:val="both"/>
      </w:pPr>
      <w:r>
        <w:rPr>
          <w:noProof/>
        </w:rPr>
        <w:object w:dxaOrig="0" w:dyaOrig="0" w14:anchorId="6578B2AD">
          <v:shape id="_x0000_s6926" type="#_x0000_t75" style="position:absolute;left:0;text-align:left;margin-left:0;margin-top:.3pt;width:66.8pt;height:64.8pt;z-index:251837440;mso-position-horizontal:left">
            <v:imagedata r:id="rId913" o:title=""/>
            <w10:wrap type="square"/>
          </v:shape>
          <o:OLEObject Type="Embed" ProgID="ChemDraw.Document.6.0" ShapeID="_x0000_s6926" DrawAspect="Content" ObjectID="_1596898348" r:id="rId914"/>
        </w:object>
      </w:r>
      <w:r w:rsidR="00DB2860" w:rsidRPr="005246F1">
        <w:t>A solution of triethylamine (0.121 g, 0.16 mL, 1.2 mmol, 1.05 eq) in acetonitrile (10 mL) was added dropwise</w:t>
      </w:r>
      <w:r w:rsidR="00E76627" w:rsidRPr="005246F1">
        <w:t xml:space="preserve"> over 10 </w:t>
      </w:r>
      <w:r w:rsidR="00AF7CAA" w:rsidRPr="005246F1">
        <w:t>min</w:t>
      </w:r>
      <w:r w:rsidR="00DB2860" w:rsidRPr="005246F1">
        <w:t xml:space="preserve"> to a solution of the axial sulfoxide</w:t>
      </w:r>
      <w:r w:rsidR="00DB2860" w:rsidRPr="005246F1">
        <w:rPr>
          <w:b/>
        </w:rPr>
        <w:t xml:space="preserve"> </w:t>
      </w:r>
      <w:r w:rsidR="00DB2860" w:rsidRPr="005246F1">
        <w:t xml:space="preserve">only </w:t>
      </w:r>
      <w:r w:rsidR="00DB2860"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DB2860" w:rsidRPr="005246F1">
        <w:fldChar w:fldCharType="separate"/>
      </w:r>
      <w:r w:rsidR="002F45E7" w:rsidRPr="005246F1">
        <w:rPr>
          <w:b/>
          <w:noProof/>
        </w:rPr>
        <w:t>62</w:t>
      </w:r>
      <w:r w:rsidR="00DB2860" w:rsidRPr="005246F1">
        <w:fldChar w:fldCharType="end"/>
      </w:r>
      <w:r w:rsidR="00DB2860" w:rsidRPr="005246F1">
        <w:rPr>
          <w:b/>
        </w:rPr>
        <w:t xml:space="preserve"> </w:t>
      </w:r>
      <w:r w:rsidR="00DB2860" w:rsidRPr="005246F1">
        <w:t>(0.32 g, 1.13 mmol, 1 eq) in acetonitrile (40 mL) while stirring at 0 °C under a nitrogen atmosphere. The reaction mixture was stirred for 5 min and a solution of DBSA</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rPr>
          <w:b/>
        </w:rPr>
        <w:fldChar w:fldCharType="separate"/>
      </w:r>
      <w:r w:rsidR="002F45E7" w:rsidRPr="005246F1">
        <w:rPr>
          <w:b/>
          <w:noProof/>
        </w:rPr>
        <w:t>87</w:t>
      </w:r>
      <w:r w:rsidR="00DB2860" w:rsidRPr="005246F1">
        <w:rPr>
          <w:b/>
        </w:rPr>
        <w:fldChar w:fldCharType="end"/>
      </w:r>
      <w:r w:rsidR="00DB2860" w:rsidRPr="005246F1">
        <w:rPr>
          <w:b/>
        </w:rPr>
        <w:t xml:space="preserve"> </w:t>
      </w:r>
      <w:r w:rsidR="00DB2860" w:rsidRPr="005246F1">
        <w:t xml:space="preserve">(0.418 g, 1.2 mmol, 1.05 eq) in acetonitrile (10 mL) was then added </w:t>
      </w:r>
      <w:r w:rsidR="00E76627" w:rsidRPr="005246F1">
        <w:t xml:space="preserve">over 5 </w:t>
      </w:r>
      <w:r w:rsidR="00AF7CAA" w:rsidRPr="005246F1">
        <w:t>min</w:t>
      </w:r>
      <w:r w:rsidR="00E76627" w:rsidRPr="005246F1">
        <w:t xml:space="preserve"> </w:t>
      </w:r>
      <w:r w:rsidR="00DB2860" w:rsidRPr="005246F1">
        <w:t>while stirring at 0°C under a nitrogen atmosphere. The solution was allowed to reach room temperature while stirri</w:t>
      </w:r>
      <w:r w:rsidR="00C121F0" w:rsidRPr="005246F1">
        <w:t>ng under the inert atmosphere fo</w:t>
      </w:r>
      <w:r w:rsidR="00DB2860" w:rsidRPr="005246F1">
        <w:t xml:space="preserve">r 9 h. The solvent was removed under reduced pressure to yield the crude product as a red oil (0.409 g). The oil was adsorbed on to </w:t>
      </w:r>
      <w:r w:rsidR="00233DE0" w:rsidRPr="005246F1">
        <w:t>Celite</w:t>
      </w:r>
      <w:r w:rsidR="00DB2860" w:rsidRPr="005246F1">
        <w:t>® and purified by column chromatography on silica gel using hexane-ethyl acetate as eluent (50</w:t>
      </w:r>
      <w:r w:rsidR="009F2C61" w:rsidRPr="005246F1">
        <w:t xml:space="preserve"> </w:t>
      </w:r>
      <w:r w:rsidR="00DB2860" w:rsidRPr="005246F1">
        <w:t>:</w:t>
      </w:r>
      <w:r w:rsidR="009F2C61" w:rsidRPr="005246F1">
        <w:t xml:space="preserve"> </w:t>
      </w:r>
      <w:r w:rsidR="00DB2860" w:rsidRPr="005246F1">
        <w:t>50</w:t>
      </w:r>
      <w:r w:rsidR="00450C15" w:rsidRPr="005246F1">
        <w:t xml:space="preserve"> increasing to</w:t>
      </w:r>
      <w:r w:rsidR="00DB2860" w:rsidRPr="005246F1">
        <w:t xml:space="preserve"> 0</w:t>
      </w:r>
      <w:r w:rsidR="009F2C61" w:rsidRPr="005246F1">
        <w:t xml:space="preserve"> </w:t>
      </w:r>
      <w:r w:rsidR="00DB2860" w:rsidRPr="005246F1">
        <w:t>:</w:t>
      </w:r>
      <w:r w:rsidR="009F2C61" w:rsidRPr="005246F1">
        <w:t xml:space="preserve"> </w:t>
      </w:r>
      <w:r w:rsidR="00DB2860" w:rsidRPr="005246F1">
        <w:t xml:space="preserve">100) to give </w:t>
      </w:r>
      <w:r w:rsidR="00E76627" w:rsidRPr="005246F1">
        <w:t xml:space="preserve">the </w:t>
      </w:r>
      <w:r w:rsidR="00DB2860" w:rsidRPr="005246F1">
        <w:t xml:space="preserve">pure axial </w:t>
      </w:r>
      <w:r w:rsidR="00DB2860" w:rsidRPr="005246F1">
        <w:sym w:font="Symbol" w:char="F061"/>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DB2860" w:rsidRPr="005246F1">
        <w:rPr>
          <w:b/>
        </w:rPr>
        <w:fldChar w:fldCharType="separate"/>
      </w:r>
      <w:r w:rsidR="002F45E7" w:rsidRPr="005246F1">
        <w:rPr>
          <w:b/>
          <w:noProof/>
        </w:rPr>
        <w:t>78</w:t>
      </w:r>
      <w:r w:rsidR="00DB2860" w:rsidRPr="005246F1">
        <w:rPr>
          <w:b/>
        </w:rPr>
        <w:fldChar w:fldCharType="end"/>
      </w:r>
      <w:r w:rsidR="00DB2860" w:rsidRPr="005246F1">
        <w:rPr>
          <w:b/>
        </w:rPr>
        <w:t xml:space="preserve"> </w:t>
      </w:r>
      <w:r w:rsidR="00E76627" w:rsidRPr="005246F1">
        <w:t>as a yellow</w:t>
      </w:r>
      <w:r w:rsidR="00DB2860" w:rsidRPr="005246F1">
        <w:t xml:space="preserve"> oil (0.098 g, 28%).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2122, 1688, 1091 cm</w:t>
      </w:r>
      <w:r w:rsidR="00DB2860" w:rsidRPr="005246F1">
        <w:rPr>
          <w:vertAlign w:val="superscript"/>
        </w:rPr>
        <w:t>-1</w:t>
      </w:r>
      <w:r w:rsidR="00DB2860" w:rsidRPr="005246F1">
        <w:t xml:space="preserve">; </w:t>
      </w:r>
      <w:r w:rsidR="00DB2860" w:rsidRPr="005246F1">
        <w:rPr>
          <w:lang w:val="en-GB"/>
        </w:rPr>
        <w:t>δ</w:t>
      </w:r>
      <w:r w:rsidR="00DB2860" w:rsidRPr="005246F1">
        <w:rPr>
          <w:vertAlign w:val="subscript"/>
          <w:lang w:val="en-GB"/>
        </w:rPr>
        <w:t xml:space="preserve">H </w:t>
      </w:r>
      <w:r w:rsidR="00DB2860" w:rsidRPr="005246F1">
        <w:rPr>
          <w:lang w:val="en-GB"/>
        </w:rPr>
        <w:t>(</w:t>
      </w:r>
      <w:r w:rsidR="009F2C61" w:rsidRPr="005246F1">
        <w:rPr>
          <w:lang w:val="en-GB"/>
        </w:rPr>
        <w:t>400 MHz</w:t>
      </w:r>
      <w:r w:rsidR="00DB2860" w:rsidRPr="005246F1">
        <w:rPr>
          <w:lang w:val="en-GB"/>
        </w:rPr>
        <w:t xml:space="preserve">) 1.42 (3H, d, </w:t>
      </w:r>
      <w:r w:rsidR="00DB2860" w:rsidRPr="005246F1">
        <w:rPr>
          <w:i/>
          <w:lang w:val="en-GB"/>
        </w:rPr>
        <w:t>J</w:t>
      </w:r>
      <w:r w:rsidR="00DB2860" w:rsidRPr="005246F1">
        <w:rPr>
          <w:lang w:val="en-GB"/>
        </w:rPr>
        <w:t xml:space="preserve"> 7.2, CH</w:t>
      </w:r>
      <w:r w:rsidR="00DB2860" w:rsidRPr="005246F1">
        <w:rPr>
          <w:i/>
          <w:vertAlign w:val="subscript"/>
          <w:lang w:val="en-GB"/>
        </w:rPr>
        <w:t>3</w:t>
      </w:r>
      <w:r w:rsidR="00DB2860" w:rsidRPr="005246F1">
        <w:rPr>
          <w:lang w:val="en-GB"/>
        </w:rPr>
        <w:t xml:space="preserve">), 1.52 (3H, d, </w:t>
      </w:r>
      <w:r w:rsidR="00DB2860" w:rsidRPr="005246F1">
        <w:rPr>
          <w:i/>
          <w:lang w:val="en-GB"/>
        </w:rPr>
        <w:t>J</w:t>
      </w:r>
      <w:r w:rsidR="00DB2860" w:rsidRPr="005246F1">
        <w:rPr>
          <w:lang w:val="en-GB"/>
        </w:rPr>
        <w:t xml:space="preserve"> 6.6, CH</w:t>
      </w:r>
      <w:r w:rsidR="00DB2860" w:rsidRPr="005246F1">
        <w:rPr>
          <w:vertAlign w:val="subscript"/>
          <w:lang w:val="en-GB"/>
        </w:rPr>
        <w:t>3</w:t>
      </w:r>
      <w:r w:rsidR="00DB2860" w:rsidRPr="005246F1">
        <w:rPr>
          <w:lang w:val="en-GB"/>
        </w:rPr>
        <w:t xml:space="preserve">), 2.91 (1H, dq appears as q, </w:t>
      </w:r>
      <w:r w:rsidR="00DB2860" w:rsidRPr="005246F1">
        <w:rPr>
          <w:i/>
          <w:lang w:val="en-GB"/>
        </w:rPr>
        <w:t>J</w:t>
      </w:r>
      <w:r w:rsidR="00DB2860" w:rsidRPr="005246F1">
        <w:rPr>
          <w:lang w:val="en-GB"/>
        </w:rPr>
        <w:t xml:space="preserve"> 9.8, 7.2, CHS), 5.07 (1H, dq, </w:t>
      </w:r>
      <w:r w:rsidR="00DB2860" w:rsidRPr="005246F1">
        <w:rPr>
          <w:i/>
          <w:lang w:val="en-GB"/>
        </w:rPr>
        <w:t>J</w:t>
      </w:r>
      <w:r w:rsidR="00DB2860" w:rsidRPr="005246F1">
        <w:rPr>
          <w:lang w:val="en-GB"/>
        </w:rPr>
        <w:t xml:space="preserve"> 9.8, 6.5, CHO); δ</w:t>
      </w:r>
      <w:r w:rsidR="00DB2860" w:rsidRPr="005246F1">
        <w:rPr>
          <w:vertAlign w:val="subscript"/>
          <w:lang w:val="en-GB"/>
        </w:rPr>
        <w:t>C</w:t>
      </w:r>
      <w:r w:rsidR="00DB2860" w:rsidRPr="005246F1">
        <w:rPr>
          <w:lang w:val="en-GB"/>
        </w:rPr>
        <w:t xml:space="preserve"> (</w:t>
      </w:r>
      <w:r w:rsidR="009F2C61" w:rsidRPr="005246F1">
        <w:rPr>
          <w:lang w:val="en-GB"/>
        </w:rPr>
        <w:t>100 MHz</w:t>
      </w:r>
      <w:r w:rsidR="00DB2860" w:rsidRPr="005246F1">
        <w:rPr>
          <w:lang w:val="en-GB"/>
        </w:rPr>
        <w:t>) 12.0, 18.4 (2 x CH</w:t>
      </w:r>
      <w:r w:rsidR="00DB2860" w:rsidRPr="005246F1">
        <w:rPr>
          <w:vertAlign w:val="subscript"/>
          <w:lang w:val="en-GB"/>
        </w:rPr>
        <w:t>3</w:t>
      </w:r>
      <w:r w:rsidR="00DB2860" w:rsidRPr="005246F1">
        <w:rPr>
          <w:lang w:val="en-GB"/>
        </w:rPr>
        <w:t>), 55.5 (CH, CHS), 71.1 (CH, CHO),</w:t>
      </w:r>
      <w:r w:rsidR="001A34C7" w:rsidRPr="005246F1">
        <w:rPr>
          <w:lang w:val="en-GB"/>
        </w:rPr>
        <w:t xml:space="preserve"> 71.</w:t>
      </w:r>
      <w:r w:rsidR="004E46AF" w:rsidRPr="005246F1">
        <w:rPr>
          <w:lang w:val="en-GB"/>
        </w:rPr>
        <w:t>7 (Cq,</w:t>
      </w:r>
      <w:r w:rsidR="001A34C7" w:rsidRPr="005246F1">
        <w:rPr>
          <w:lang w:val="en-GB"/>
        </w:rPr>
        <w:t xml:space="preserve"> C=N</w:t>
      </w:r>
      <w:r w:rsidR="001A34C7" w:rsidRPr="005246F1">
        <w:rPr>
          <w:vertAlign w:val="subscript"/>
          <w:lang w:val="en-GB"/>
        </w:rPr>
        <w:t>2</w:t>
      </w:r>
      <w:r w:rsidR="001A34C7" w:rsidRPr="005246F1">
        <w:rPr>
          <w:lang w:val="en-GB"/>
        </w:rPr>
        <w:t>)</w:t>
      </w:r>
      <w:r w:rsidR="004E46AF" w:rsidRPr="005246F1">
        <w:rPr>
          <w:lang w:val="en-GB"/>
        </w:rPr>
        <w:t>,</w:t>
      </w:r>
      <w:r w:rsidR="00DB2860" w:rsidRPr="005246F1">
        <w:rPr>
          <w:lang w:val="en-GB"/>
        </w:rPr>
        <w:t xml:space="preserve"> 159.4 </w:t>
      </w:r>
      <w:r w:rsidR="00365F67" w:rsidRPr="005246F1">
        <w:rPr>
          <w:lang w:val="en-GB"/>
        </w:rPr>
        <w:t>(Cq, C=O)</w:t>
      </w:r>
      <w:r w:rsidR="00DB2860" w:rsidRPr="005246F1">
        <w:rPr>
          <w:lang w:val="en-GB"/>
        </w:rPr>
        <w:t>.</w:t>
      </w:r>
      <w:r w:rsidR="00C121F0" w:rsidRPr="005246F1">
        <w:rPr>
          <w:lang w:val="en-GB"/>
        </w:rPr>
        <w:t xml:space="preserve"> </w:t>
      </w:r>
    </w:p>
    <w:p w14:paraId="2899F190" w14:textId="28583B23" w:rsidR="00DB2860" w:rsidRPr="005246F1" w:rsidRDefault="00075764" w:rsidP="00DB2860">
      <w:pPr>
        <w:pStyle w:val="BodyText"/>
        <w:rPr>
          <w:rFonts w:asciiTheme="minorHAnsi" w:hAnsiTheme="minorHAnsi"/>
          <w:b/>
          <w:sz w:val="22"/>
          <w:szCs w:val="22"/>
        </w:rPr>
      </w:pPr>
      <w:r>
        <w:rPr>
          <w:rFonts w:asciiTheme="minorHAnsi" w:hAnsiTheme="minorHAnsi" w:cstheme="minorHAnsi"/>
          <w:b/>
          <w:sz w:val="22"/>
        </w:rPr>
        <w:object w:dxaOrig="0" w:dyaOrig="0" w14:anchorId="626B897C">
          <v:shape id="_x0000_s6925" type="#_x0000_t75" style="position:absolute;left:0;text-align:left;margin-left:.75pt;margin-top:25.75pt;width:73.75pt;height:57.75pt;z-index:251836416" wrapcoords="-220 -281 -220 21600 21820 21600 21820 -281 -220 -281" stroked="t" strokecolor="black [3213]">
            <v:imagedata r:id="rId915" o:title=""/>
            <w10:wrap type="square"/>
          </v:shape>
          <o:OLEObject Type="Embed" ProgID="ChemDraw.Document.6.0" ShapeID="_x0000_s6925" DrawAspect="Content" ObjectID="_1596898349" r:id="rId916"/>
        </w:object>
      </w:r>
      <w:r w:rsidR="00C121F0" w:rsidRPr="005246F1">
        <w:rPr>
          <w:rFonts w:asciiTheme="minorHAnsi" w:hAnsiTheme="minorHAnsi" w:cstheme="minorHAnsi"/>
          <w:b/>
          <w:sz w:val="22"/>
        </w:rPr>
        <w:t>(4S*,</w:t>
      </w:r>
      <w:r w:rsidR="00034AC1" w:rsidRPr="005246F1">
        <w:rPr>
          <w:rFonts w:asciiTheme="minorHAnsi" w:hAnsiTheme="minorHAnsi" w:cstheme="minorHAnsi"/>
          <w:b/>
          <w:sz w:val="22"/>
        </w:rPr>
        <w:t xml:space="preserve"> </w:t>
      </w:r>
      <w:r w:rsidR="00C121F0" w:rsidRPr="005246F1">
        <w:rPr>
          <w:rFonts w:asciiTheme="minorHAnsi" w:hAnsiTheme="minorHAnsi" w:cstheme="minorHAnsi"/>
          <w:b/>
          <w:sz w:val="22"/>
        </w:rPr>
        <w:t>4aS*,</w:t>
      </w:r>
      <w:r w:rsidR="00034AC1" w:rsidRPr="005246F1">
        <w:rPr>
          <w:rFonts w:asciiTheme="minorHAnsi" w:hAnsiTheme="minorHAnsi" w:cstheme="minorHAnsi"/>
          <w:b/>
          <w:sz w:val="22"/>
        </w:rPr>
        <w:t xml:space="preserve"> </w:t>
      </w:r>
      <w:r w:rsidR="00C121F0" w:rsidRPr="005246F1">
        <w:rPr>
          <w:rFonts w:asciiTheme="minorHAnsi" w:hAnsiTheme="minorHAnsi" w:cstheme="minorHAnsi"/>
          <w:b/>
          <w:sz w:val="22"/>
        </w:rPr>
        <w:t>8aS*)-3-Diazo-8a-methylhexahydrobenzo[</w:t>
      </w:r>
      <w:r w:rsidR="00C121F0" w:rsidRPr="005A37F3">
        <w:rPr>
          <w:rFonts w:asciiTheme="minorHAnsi" w:hAnsiTheme="minorHAnsi" w:cstheme="minorHAnsi"/>
          <w:b/>
          <w:i/>
          <w:sz w:val="22"/>
        </w:rPr>
        <w:t>b</w:t>
      </w:r>
      <w:r w:rsidR="00C121F0" w:rsidRPr="005246F1">
        <w:rPr>
          <w:rFonts w:asciiTheme="minorHAnsi" w:hAnsiTheme="minorHAnsi" w:cstheme="minorHAnsi"/>
          <w:b/>
          <w:sz w:val="22"/>
        </w:rPr>
        <w:t>][1,4]oxathiin-2(</w:t>
      </w:r>
      <w:r w:rsidR="00C121F0" w:rsidRPr="005A37F3">
        <w:rPr>
          <w:rFonts w:asciiTheme="minorHAnsi" w:hAnsiTheme="minorHAnsi" w:cstheme="minorHAnsi"/>
          <w:b/>
          <w:i/>
          <w:sz w:val="22"/>
        </w:rPr>
        <w:t>3H</w:t>
      </w:r>
      <w:r w:rsidR="00C121F0" w:rsidRPr="005246F1">
        <w:rPr>
          <w:rFonts w:asciiTheme="minorHAnsi" w:hAnsiTheme="minorHAnsi" w:cstheme="minorHAnsi"/>
          <w:b/>
          <w:sz w:val="22"/>
        </w:rPr>
        <w:t>)-one 4-oxide</w:t>
      </w:r>
      <w:r w:rsidR="00DB2860" w:rsidRPr="005246F1">
        <w:rPr>
          <w:rFonts w:asciiTheme="minorHAnsi" w:hAnsiTheme="minorHAnsi"/>
          <w:b/>
          <w:sz w:val="20"/>
          <w:szCs w:val="22"/>
        </w:rPr>
        <w:t xml:space="preserve"> </w:t>
      </w:r>
      <w:r w:rsidR="00DB2860"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DB2860" w:rsidRPr="005246F1">
        <w:rPr>
          <w:rFonts w:asciiTheme="minorHAnsi" w:hAnsiTheme="minorHAnsi"/>
          <w:b/>
          <w:sz w:val="22"/>
          <w:szCs w:val="22"/>
        </w:rPr>
        <w:fldChar w:fldCharType="separate"/>
      </w:r>
      <w:r w:rsidR="002F45E7" w:rsidRPr="005246F1">
        <w:rPr>
          <w:rFonts w:asciiTheme="minorHAnsi" w:hAnsiTheme="minorHAnsi"/>
          <w:b/>
          <w:noProof/>
          <w:sz w:val="22"/>
          <w:szCs w:val="22"/>
        </w:rPr>
        <w:t>76</w:t>
      </w:r>
      <w:r w:rsidR="00DB2860" w:rsidRPr="005246F1">
        <w:rPr>
          <w:rFonts w:asciiTheme="minorHAnsi" w:hAnsiTheme="minorHAnsi"/>
          <w:b/>
          <w:sz w:val="22"/>
          <w:szCs w:val="22"/>
        </w:rPr>
        <w:fldChar w:fldCharType="end"/>
      </w:r>
    </w:p>
    <w:p w14:paraId="34D4F588" w14:textId="71B194F1" w:rsidR="00DB2860" w:rsidRPr="005246F1" w:rsidRDefault="00DB2860" w:rsidP="00DB2860">
      <w:pPr>
        <w:spacing w:line="360" w:lineRule="auto"/>
        <w:jc w:val="both"/>
      </w:pPr>
      <w:r w:rsidRPr="005246F1">
        <w:t>A solution of triethylamine (0.203 g, 0.28 mL, 2.0, 1.05 eq) in acetonitrile (10 mL) was added dropwise</w:t>
      </w:r>
      <w:r w:rsidR="00E76627" w:rsidRPr="005246F1">
        <w:t xml:space="preserve"> over 5 </w:t>
      </w:r>
      <w:r w:rsidR="00AF7CAA" w:rsidRPr="005246F1">
        <w:t>min</w:t>
      </w:r>
      <w:r w:rsidR="00E76627" w:rsidRPr="005246F1">
        <w:t>,</w:t>
      </w:r>
      <w:r w:rsidRPr="005246F1">
        <w:t xml:space="preserve"> to a solution of the sulfoxide</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Pr="005246F1">
        <w:rPr>
          <w:b/>
        </w:rPr>
        <w:fldChar w:fldCharType="separate"/>
      </w:r>
      <w:r w:rsidR="002F45E7" w:rsidRPr="005246F1">
        <w:rPr>
          <w:b/>
          <w:noProof/>
        </w:rPr>
        <w:t>57</w:t>
      </w:r>
      <w:r w:rsidRPr="005246F1">
        <w:rPr>
          <w:b/>
        </w:rPr>
        <w:fldChar w:fldCharType="end"/>
      </w:r>
      <w:r w:rsidRPr="005246F1">
        <w:t xml:space="preserve"> (0.388 g, 1.91 mmol, 1 eq) in acetonitrile (40 mL) while stirring at 0 °C under a nitrogen atmosphere. The reaction mixture was stirred for 5 min and a solution of DBSA</w:t>
      </w:r>
      <w:r w:rsidRPr="005246F1">
        <w:rPr>
          <w:b/>
        </w:rPr>
        <w:t xml:space="preserve"> </w:t>
      </w:r>
      <w:r w:rsidRPr="005246F1">
        <w:rPr>
          <w:b/>
        </w:rPr>
        <w:fldChar w:fldCharType="begin" w:fldLock="1"/>
      </w:r>
      <w:r w:rsidR="00582BE6" w:rsidRPr="005246F1">
        <w:rPr>
          <w:b/>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rPr>
        <w:fldChar w:fldCharType="separate"/>
      </w:r>
      <w:r w:rsidR="002F45E7" w:rsidRPr="005246F1">
        <w:rPr>
          <w:b/>
          <w:noProof/>
        </w:rPr>
        <w:t>87</w:t>
      </w:r>
      <w:r w:rsidRPr="005246F1">
        <w:rPr>
          <w:b/>
        </w:rPr>
        <w:fldChar w:fldCharType="end"/>
      </w:r>
      <w:r w:rsidR="009F2C61" w:rsidRPr="005246F1">
        <w:rPr>
          <w:b/>
        </w:rPr>
        <w:t xml:space="preserve"> </w:t>
      </w:r>
      <w:r w:rsidRPr="005246F1">
        <w:t>(0.687 g, 1.95 mmol, 1.02 eq) in acetonitrile (10 mL) was then added slowly while stirring at 0°C under a nitrogen atmosphere. The</w:t>
      </w:r>
      <w:r w:rsidR="00883DC2" w:rsidRPr="005246F1">
        <w:t xml:space="preserve"> </w:t>
      </w:r>
      <w:r w:rsidRPr="005246F1">
        <w:t>solution was allowed to</w:t>
      </w:r>
      <w:r w:rsidR="00C121F0" w:rsidRPr="005246F1">
        <w:t xml:space="preserve"> slowly</w:t>
      </w:r>
      <w:r w:rsidRPr="005246F1">
        <w:t xml:space="preserve"> reach room temperature </w:t>
      </w:r>
      <w:r w:rsidR="00883DC2" w:rsidRPr="005246F1">
        <w:t>and continued</w:t>
      </w:r>
      <w:r w:rsidRPr="005246F1">
        <w:t xml:space="preserve"> stirrin</w:t>
      </w:r>
      <w:r w:rsidR="00C121F0" w:rsidRPr="005246F1">
        <w:t>g under the inert atmosphere fo</w:t>
      </w:r>
      <w:r w:rsidRPr="005246F1">
        <w:t xml:space="preserve">r 16 h. The solvent was removed under reduced pressure to yield the crude material as a red oil (0.823 g). The oil was adsorbed on to </w:t>
      </w:r>
      <w:r w:rsidR="00233DE0" w:rsidRPr="005246F1">
        <w:t>Celite</w:t>
      </w:r>
      <w:r w:rsidRPr="005246F1">
        <w:t xml:space="preserve">® and purified by column chromatography </w:t>
      </w:r>
      <w:r w:rsidR="00E76627" w:rsidRPr="005246F1">
        <w:t xml:space="preserve">on silica gel </w:t>
      </w:r>
      <w:r w:rsidRPr="005246F1">
        <w:t>using gradient hexane-ethyl acetate as eluent (50</w:t>
      </w:r>
      <w:r w:rsidR="008B6868" w:rsidRPr="005246F1">
        <w:t xml:space="preserve"> </w:t>
      </w:r>
      <w:r w:rsidRPr="005246F1">
        <w:t>:</w:t>
      </w:r>
      <w:r w:rsidR="008B6868" w:rsidRPr="005246F1">
        <w:t xml:space="preserve"> </w:t>
      </w:r>
      <w:r w:rsidRPr="005246F1">
        <w:t xml:space="preserve">50 </w:t>
      </w:r>
      <w:r w:rsidR="008B6868" w:rsidRPr="005246F1">
        <w:t>–</w:t>
      </w:r>
      <w:r w:rsidRPr="005246F1">
        <w:t xml:space="preserve"> 0</w:t>
      </w:r>
      <w:r w:rsidR="008B6868" w:rsidRPr="005246F1">
        <w:t xml:space="preserve"> </w:t>
      </w:r>
      <w:r w:rsidRPr="005246F1">
        <w:t>:</w:t>
      </w:r>
      <w:r w:rsidR="008B6868" w:rsidRPr="005246F1">
        <w:t xml:space="preserve"> </w:t>
      </w:r>
      <w:r w:rsidRPr="005246F1">
        <w:t>100)</w:t>
      </w:r>
      <w:r w:rsidR="008B6868" w:rsidRPr="005246F1">
        <w:t xml:space="preserve"> </w:t>
      </w:r>
      <w:r w:rsidRPr="005246F1">
        <w:t xml:space="preserve">to give the pure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rPr>
          <w:b/>
        </w:rPr>
        <w:fldChar w:fldCharType="separate"/>
      </w:r>
      <w:r w:rsidR="002F45E7" w:rsidRPr="005246F1">
        <w:rPr>
          <w:b/>
          <w:noProof/>
        </w:rPr>
        <w:t>76</w:t>
      </w:r>
      <w:r w:rsidRPr="005246F1">
        <w:rPr>
          <w:b/>
        </w:rPr>
        <w:fldChar w:fldCharType="end"/>
      </w:r>
      <w:r w:rsidRPr="005246F1">
        <w:rPr>
          <w:b/>
        </w:rPr>
        <w:t xml:space="preserve"> </w:t>
      </w:r>
      <w:r w:rsidRPr="005246F1">
        <w:t xml:space="preserve">as a yellow crystalline solid (0.144 g, 33%). </w:t>
      </w:r>
      <w:r w:rsidRPr="005246F1">
        <w:rPr>
          <w:lang w:val="en-GB"/>
        </w:rPr>
        <w:t>δ</w:t>
      </w:r>
      <w:r w:rsidRPr="005246F1">
        <w:rPr>
          <w:vertAlign w:val="subscript"/>
          <w:lang w:val="en-GB"/>
        </w:rPr>
        <w:t>H</w:t>
      </w:r>
      <w:r w:rsidRPr="005246F1">
        <w:rPr>
          <w:lang w:val="en-GB"/>
        </w:rPr>
        <w:t xml:space="preserve"> (CDCl</w:t>
      </w:r>
      <w:r w:rsidRPr="005246F1">
        <w:rPr>
          <w:vertAlign w:val="subscript"/>
          <w:lang w:val="en-GB"/>
        </w:rPr>
        <w:t>3</w:t>
      </w:r>
      <w:r w:rsidRPr="005246F1">
        <w:rPr>
          <w:lang w:val="en-GB"/>
        </w:rPr>
        <w:t>) 1.30-2.05 (1</w:t>
      </w:r>
      <w:r w:rsidR="00A22FB7" w:rsidRPr="005246F1">
        <w:rPr>
          <w:lang w:val="en-GB"/>
        </w:rPr>
        <w:t>0H, m containing s at 1.42, 7</w:t>
      </w:r>
      <w:r w:rsidRPr="005246F1">
        <w:rPr>
          <w:lang w:val="en-GB"/>
        </w:rPr>
        <w:t>H of</w:t>
      </w:r>
      <w:r w:rsidR="00A22FB7" w:rsidRPr="005246F1">
        <w:rPr>
          <w:lang w:val="en-GB"/>
        </w:rPr>
        <w:t xml:space="preserve"> cyclohexyl ring</w:t>
      </w:r>
      <w:r w:rsidRPr="005246F1">
        <w:t xml:space="preserve"> and </w:t>
      </w:r>
      <w:r w:rsidRPr="005246F1">
        <w:rPr>
          <w:lang w:val="en-GB"/>
        </w:rPr>
        <w:t>CH</w:t>
      </w:r>
      <w:r w:rsidRPr="005246F1">
        <w:rPr>
          <w:vertAlign w:val="subscript"/>
          <w:lang w:val="en-GB"/>
        </w:rPr>
        <w:t>3</w:t>
      </w:r>
      <w:r w:rsidRPr="005246F1">
        <w:rPr>
          <w:lang w:val="en-GB"/>
        </w:rPr>
        <w:t xml:space="preserve">), 2.57 (1H, br d, </w:t>
      </w:r>
      <w:r w:rsidRPr="005246F1">
        <w:rPr>
          <w:i/>
          <w:lang w:val="en-GB"/>
        </w:rPr>
        <w:t>J</w:t>
      </w:r>
      <w:r w:rsidR="00C121F0" w:rsidRPr="005246F1">
        <w:rPr>
          <w:lang w:val="en-GB"/>
        </w:rPr>
        <w:t xml:space="preserve"> 14.1, 1</w:t>
      </w:r>
      <w:r w:rsidRPr="005246F1">
        <w:rPr>
          <w:lang w:val="en-GB"/>
        </w:rPr>
        <w:t>H of CH</w:t>
      </w:r>
      <w:r w:rsidRPr="005246F1">
        <w:rPr>
          <w:vertAlign w:val="subscript"/>
          <w:lang w:val="en-GB"/>
        </w:rPr>
        <w:t>2</w:t>
      </w:r>
      <w:r w:rsidRPr="005246F1">
        <w:rPr>
          <w:lang w:val="en-GB"/>
        </w:rPr>
        <w:t xml:space="preserve">), 3.02 (1H, dd, </w:t>
      </w:r>
      <w:r w:rsidRPr="005246F1">
        <w:rPr>
          <w:i/>
          <w:lang w:val="en-GB"/>
        </w:rPr>
        <w:t>J</w:t>
      </w:r>
      <w:r w:rsidRPr="005246F1">
        <w:rPr>
          <w:lang w:val="en-GB"/>
        </w:rPr>
        <w:t xml:space="preserve"> 12.7, 4.1, CHS); δ</w:t>
      </w:r>
      <w:r w:rsidRPr="005246F1">
        <w:rPr>
          <w:vertAlign w:val="subscript"/>
          <w:lang w:val="en-GB"/>
        </w:rPr>
        <w:t>C</w:t>
      </w:r>
      <w:r w:rsidRPr="005246F1">
        <w:rPr>
          <w:lang w:val="en-GB"/>
        </w:rPr>
        <w:t xml:space="preserve"> (CDCl</w:t>
      </w:r>
      <w:r w:rsidRPr="005246F1">
        <w:rPr>
          <w:vertAlign w:val="subscript"/>
          <w:lang w:val="en-GB"/>
        </w:rPr>
        <w:t>3</w:t>
      </w:r>
      <w:r w:rsidRPr="005246F1">
        <w:rPr>
          <w:lang w:val="en-GB"/>
        </w:rPr>
        <w:t>) 19.6 (CH</w:t>
      </w:r>
      <w:r w:rsidRPr="005246F1">
        <w:rPr>
          <w:vertAlign w:val="subscript"/>
          <w:lang w:val="en-GB"/>
        </w:rPr>
        <w:t>3</w:t>
      </w:r>
      <w:r w:rsidRPr="005246F1">
        <w:rPr>
          <w:lang w:val="en-GB"/>
        </w:rPr>
        <w:t>), 22.8, 25.3, 25.5, 39.8 (4 × CH</w:t>
      </w:r>
      <w:r w:rsidRPr="005246F1">
        <w:rPr>
          <w:vertAlign w:val="subscript"/>
          <w:lang w:val="en-GB"/>
        </w:rPr>
        <w:t>2</w:t>
      </w:r>
      <w:r w:rsidRPr="005246F1">
        <w:rPr>
          <w:lang w:val="en-GB"/>
        </w:rPr>
        <w:t>), 68.1 (CH, CHS), 81.5 (</w:t>
      </w:r>
      <w:r w:rsidR="00E34974" w:rsidRPr="005246F1">
        <w:rPr>
          <w:lang w:val="en-GB"/>
        </w:rPr>
        <w:t>Cq</w:t>
      </w:r>
      <w:r w:rsidR="00C121F0" w:rsidRPr="005246F1">
        <w:rPr>
          <w:lang w:val="en-GB"/>
        </w:rPr>
        <w:t>, CqO</w:t>
      </w:r>
      <w:r w:rsidRPr="005246F1">
        <w:rPr>
          <w:lang w:val="en-GB"/>
        </w:rPr>
        <w:t xml:space="preserve">), 159.7 </w:t>
      </w:r>
      <w:r w:rsidR="00365F67" w:rsidRPr="005246F1">
        <w:rPr>
          <w:lang w:val="en-GB"/>
        </w:rPr>
        <w:t>(Cq, C=O)</w:t>
      </w:r>
      <w:r w:rsidRPr="005246F1">
        <w:rPr>
          <w:lang w:val="en-GB"/>
        </w:rPr>
        <w:t xml:space="preserve">. </w:t>
      </w:r>
      <w:r w:rsidRPr="005246F1">
        <w:t>Spectroscopic data is in agreement with those previous</w:t>
      </w:r>
      <w:r w:rsidR="00034AC1" w:rsidRPr="005246F1">
        <w:t>ly published in the literature.</w:t>
      </w:r>
      <w:r w:rsidRPr="005246F1">
        <w:fldChar w:fldCharType="begin" w:fldLock="1"/>
      </w:r>
      <w:r w:rsidR="00BD4BB7">
        <w:instrText xml:space="preserve"> ADDIN EN.CITE &lt;EndNote&gt;&lt;Cite&gt;&lt;Author&gt;Collins&lt;/Author&gt;&lt;Year&gt;2013&lt;/Year&gt;&lt;RecNum&gt;251&lt;/RecNum&gt;&lt;DisplayText&gt;&lt;style face="superscript"&gt;13&lt;/style&gt;&lt;/DisplayText&gt;&lt;record&gt;&lt;rec-number&gt;251&lt;/rec-number&gt;&lt;foreign-keys&gt;&lt;key app="EN" db-id="9rw5swv9qxp9fpe5zxqxpv045er252pfzxds" timestamp="1433868291"&gt;251&lt;/key&gt;&lt;/foreign-keys&gt;&lt;ref-type name="Journal Article"&gt;17&lt;/ref-type&gt;&lt;contributors&gt;&lt;authors&gt;&lt;author&gt;Collins, Stuart G.&lt;/author&gt;&lt;author&gt;O&amp;apos;Sullivan, Orlagh C. M.&lt;/author&gt;&lt;author&gt;Kelleher, Patrick G.&lt;/author&gt;&lt;author&gt;Maguire, Anita R.&lt;/author&gt;&lt;/authors&gt;&lt;/contributors&gt;&lt;titles&gt;&lt;title&gt;Design and synthesis of stable [small alpha]-diazo-[small beta]-oxo sulfoxides&lt;/title&gt;&lt;secondary-title&gt;Org. Biomol. Chem.&lt;/secondary-title&gt;&lt;/titles&gt;&lt;pages&gt;1706-1725&lt;/pages&gt;&lt;volume&gt;11&lt;/volume&gt;&lt;number&gt;10&lt;/number&gt;&lt;dates&gt;&lt;year&gt;2013&lt;/year&gt;&lt;/dates&gt;&lt;publisher&gt;The Royal Society of Chemistry&lt;/publisher&gt;&lt;isbn&gt;1477-0520&lt;/isbn&gt;&lt;work-type&gt;10.1039/C3OB27061K&lt;/work-type&gt;&lt;urls&gt;&lt;related-urls&gt;&lt;url&gt;http://dx.doi.org/10.1039/C3OB27061K&lt;/url&gt;&lt;/related-urls&gt;&lt;/urls&gt;&lt;electronic-resource-num&gt;10.1039/C3OB27061K&lt;/electronic-resource-num&gt;&lt;/record&gt;&lt;/Cite&gt;&lt;/EndNote&gt;</w:instrText>
      </w:r>
      <w:r w:rsidRPr="005246F1">
        <w:fldChar w:fldCharType="separate"/>
      </w:r>
      <w:r w:rsidR="00BD4BB7" w:rsidRPr="00BD4BB7">
        <w:rPr>
          <w:noProof/>
          <w:vertAlign w:val="superscript"/>
        </w:rPr>
        <w:t>13</w:t>
      </w:r>
      <w:r w:rsidRPr="005246F1">
        <w:fldChar w:fldCharType="end"/>
      </w:r>
      <w:r w:rsidRPr="005246F1">
        <w:t xml:space="preserve"> </w:t>
      </w:r>
    </w:p>
    <w:p w14:paraId="4053A30D" w14:textId="5C64EA27" w:rsidR="006A4C99" w:rsidRPr="005246F1" w:rsidRDefault="006A4C99" w:rsidP="00DB2860">
      <w:pPr>
        <w:spacing w:line="360" w:lineRule="auto"/>
        <w:jc w:val="both"/>
      </w:pPr>
    </w:p>
    <w:p w14:paraId="2677C039" w14:textId="4D266630" w:rsidR="006A4C99" w:rsidRPr="005246F1" w:rsidRDefault="006A4C99" w:rsidP="00DB2860">
      <w:pPr>
        <w:spacing w:line="360" w:lineRule="auto"/>
        <w:jc w:val="both"/>
      </w:pPr>
    </w:p>
    <w:p w14:paraId="68DC4289" w14:textId="65C26E90" w:rsidR="00DB2860" w:rsidRPr="005246F1" w:rsidRDefault="00DB2860" w:rsidP="00DB2860">
      <w:pPr>
        <w:spacing w:after="100" w:afterAutospacing="1" w:line="360" w:lineRule="auto"/>
        <w:jc w:val="both"/>
      </w:pPr>
      <w:r w:rsidRPr="005246F1">
        <w:rPr>
          <w:b/>
          <w:i/>
        </w:rPr>
        <w:lastRenderedPageBreak/>
        <w:t>cis</w:t>
      </w:r>
      <w:r w:rsidR="00A97514" w:rsidRPr="005246F1">
        <w:rPr>
          <w:b/>
        </w:rPr>
        <w:t>-2-Diazo-5,6-diphenyl</w:t>
      </w:r>
      <w:r w:rsidRPr="005246F1">
        <w:rPr>
          <w:b/>
        </w:rPr>
        <w:t xml:space="preserve">thiomorpholin-3-one </w:t>
      </w:r>
      <w:r w:rsidRPr="007613E0">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Pr="005246F1">
        <w:rPr>
          <w:b/>
        </w:rPr>
        <w:fldChar w:fldCharType="separate"/>
      </w:r>
      <w:r w:rsidR="002F45E7" w:rsidRPr="005246F1">
        <w:rPr>
          <w:b/>
          <w:noProof/>
        </w:rPr>
        <w:t>84</w:t>
      </w:r>
      <w:r w:rsidRPr="005246F1">
        <w:rPr>
          <w:b/>
        </w:rPr>
        <w:fldChar w:fldCharType="end"/>
      </w:r>
      <w:r w:rsidRPr="005246F1">
        <w:rPr>
          <w:b/>
        </w:rPr>
        <w:fldChar w:fldCharType="begin" w:fldLock="1"/>
      </w:r>
      <w:r w:rsidR="00BD4BB7">
        <w:rPr>
          <w:b/>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b/>
        </w:rPr>
        <w:fldChar w:fldCharType="separate"/>
      </w:r>
      <w:r w:rsidR="00BD4BB7" w:rsidRPr="00BD4BB7">
        <w:rPr>
          <w:b/>
          <w:noProof/>
          <w:vertAlign w:val="superscript"/>
        </w:rPr>
        <w:t>14</w:t>
      </w:r>
      <w:r w:rsidRPr="005246F1">
        <w:rPr>
          <w:b/>
        </w:rPr>
        <w:fldChar w:fldCharType="end"/>
      </w:r>
    </w:p>
    <w:p w14:paraId="64F183B1" w14:textId="16583CF3" w:rsidR="00DB2860" w:rsidRPr="005246F1" w:rsidRDefault="00075764" w:rsidP="00DB2860">
      <w:pPr>
        <w:pStyle w:val="BodyText"/>
        <w:rPr>
          <w:rFonts w:asciiTheme="minorHAnsi" w:hAnsiTheme="minorHAnsi"/>
          <w:sz w:val="22"/>
          <w:szCs w:val="22"/>
        </w:rPr>
      </w:pPr>
      <w:r>
        <w:rPr>
          <w:noProof/>
          <w:lang w:eastAsia="en-IE"/>
        </w:rPr>
        <w:object w:dxaOrig="0" w:dyaOrig="0" w14:anchorId="528656CD">
          <v:shape id="_x0000_s6891" type="#_x0000_t75" style="position:absolute;left:0;text-align:left;margin-left:-.25pt;margin-top:2.45pt;width:75.75pt;height:76.65pt;z-index:251801600">
            <v:imagedata r:id="rId917" o:title=""/>
            <w10:wrap type="square" side="right"/>
          </v:shape>
          <o:OLEObject Type="Embed" ProgID="ChemDraw.Document.6.0" ShapeID="_x0000_s6891" DrawAspect="Content" ObjectID="_1596898350" r:id="rId918"/>
        </w:object>
      </w:r>
      <w:r w:rsidR="00DB2860" w:rsidRPr="005246F1">
        <w:rPr>
          <w:rFonts w:asciiTheme="minorHAnsi" w:hAnsiTheme="minorHAnsi"/>
          <w:sz w:val="22"/>
          <w:szCs w:val="22"/>
        </w:rPr>
        <w:t xml:space="preserve">Sodium hydride (60% dispersion in mineral oil, 0.134 g, 3.35 mmol, 1.2 eq.) was weighed into a dry 250 mL roundbottomed flask and placed under nitrogen. Dry THF (40 mL) was added </w:t>
      </w:r>
      <w:r w:rsidR="00DB2860" w:rsidRPr="005246F1">
        <w:rPr>
          <w:rFonts w:asciiTheme="minorHAnsi" w:hAnsiTheme="minorHAnsi"/>
          <w:i/>
          <w:sz w:val="22"/>
          <w:szCs w:val="22"/>
        </w:rPr>
        <w:t>via</w:t>
      </w:r>
      <w:r w:rsidR="00E76627" w:rsidRPr="005246F1">
        <w:rPr>
          <w:rFonts w:asciiTheme="minorHAnsi" w:hAnsiTheme="minorHAnsi"/>
          <w:sz w:val="22"/>
          <w:szCs w:val="22"/>
        </w:rPr>
        <w:t xml:space="preserve"> a</w:t>
      </w:r>
      <w:r w:rsidR="00DB2860" w:rsidRPr="005246F1">
        <w:rPr>
          <w:rFonts w:asciiTheme="minorHAnsi" w:hAnsiTheme="minorHAnsi"/>
          <w:sz w:val="22"/>
          <w:szCs w:val="22"/>
        </w:rPr>
        <w:t xml:space="preserve"> syringe and the suspension was stirred at 0°C. </w:t>
      </w:r>
      <w:r w:rsidR="00DB2860" w:rsidRPr="005246F1">
        <w:rPr>
          <w:rFonts w:asciiTheme="minorHAnsi" w:hAnsiTheme="minorHAnsi"/>
          <w:i/>
          <w:sz w:val="22"/>
          <w:szCs w:val="22"/>
        </w:rPr>
        <w:t>cis</w:t>
      </w:r>
      <w:r w:rsidR="00883DC2" w:rsidRPr="005246F1">
        <w:rPr>
          <w:rFonts w:asciiTheme="minorHAnsi" w:hAnsiTheme="minorHAnsi"/>
          <w:sz w:val="22"/>
          <w:szCs w:val="22"/>
        </w:rPr>
        <w:t>-5,6-D</w:t>
      </w:r>
      <w:r w:rsidR="002C5E2F" w:rsidRPr="005246F1">
        <w:rPr>
          <w:rFonts w:asciiTheme="minorHAnsi" w:hAnsiTheme="minorHAnsi"/>
          <w:sz w:val="22"/>
          <w:szCs w:val="22"/>
        </w:rPr>
        <w:t>iphenyl</w:t>
      </w:r>
      <w:r w:rsidR="00DB2860" w:rsidRPr="005246F1">
        <w:rPr>
          <w:rFonts w:asciiTheme="minorHAnsi" w:hAnsiTheme="minorHAnsi"/>
          <w:sz w:val="22"/>
          <w:szCs w:val="22"/>
        </w:rPr>
        <w:t>thiomorpholin-3-one</w:t>
      </w:r>
      <w:r w:rsidR="00DB2860" w:rsidRPr="005246F1">
        <w:rPr>
          <w:rFonts w:asciiTheme="minorHAnsi" w:hAnsiTheme="minorHAnsi"/>
          <w:i/>
          <w:sz w:val="22"/>
          <w:szCs w:val="22"/>
        </w:rPr>
        <w:t xml:space="preserve"> S</w:t>
      </w:r>
      <w:r w:rsidR="00DB2860" w:rsidRPr="005246F1">
        <w:rPr>
          <w:rFonts w:asciiTheme="minorHAnsi" w:hAnsiTheme="minorHAnsi"/>
          <w:sz w:val="22"/>
          <w:szCs w:val="22"/>
        </w:rPr>
        <w:t xml:space="preserve">-oxide </w:t>
      </w:r>
      <w:r w:rsidR="00DB2860" w:rsidRPr="005246F1">
        <w:rPr>
          <w:rFonts w:asciiTheme="minorHAnsi" w:hAnsiTheme="minorHAnsi"/>
          <w:sz w:val="22"/>
          <w:szCs w:val="22"/>
        </w:rPr>
        <w:fldChar w:fldCharType="begin" w:fldLock="1"/>
      </w:r>
      <w:r w:rsidR="00582BE6" w:rsidRPr="005246F1">
        <w:rPr>
          <w:rFonts w:asciiTheme="minorHAnsi" w:hAnsiTheme="minorHAnsi"/>
          <w:sz w:val="22"/>
          <w:szCs w:val="22"/>
        </w:rPr>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DB2860" w:rsidRPr="005246F1">
        <w:rPr>
          <w:rFonts w:asciiTheme="minorHAnsi" w:hAnsiTheme="minorHAnsi"/>
          <w:sz w:val="22"/>
          <w:szCs w:val="22"/>
        </w:rPr>
        <w:fldChar w:fldCharType="separate"/>
      </w:r>
      <w:r w:rsidR="002F45E7" w:rsidRPr="005246F1">
        <w:rPr>
          <w:rFonts w:asciiTheme="minorHAnsi" w:hAnsiTheme="minorHAnsi"/>
          <w:b/>
          <w:noProof/>
          <w:sz w:val="22"/>
          <w:szCs w:val="22"/>
        </w:rPr>
        <w:t>70</w:t>
      </w:r>
      <w:r w:rsidR="00DB2860" w:rsidRPr="005246F1">
        <w:rPr>
          <w:rFonts w:asciiTheme="minorHAnsi" w:hAnsiTheme="minorHAnsi"/>
          <w:sz w:val="22"/>
          <w:szCs w:val="22"/>
        </w:rPr>
        <w:fldChar w:fldCharType="end"/>
      </w:r>
      <w:r w:rsidR="00DB2860" w:rsidRPr="005246F1">
        <w:rPr>
          <w:rFonts w:asciiTheme="minorHAnsi" w:hAnsiTheme="minorHAnsi"/>
          <w:sz w:val="22"/>
          <w:szCs w:val="22"/>
        </w:rPr>
        <w:t xml:space="preserve"> (0.80 g, 2.7 mmol, 1 eq.) in THF (5 mL) was added dropwise to the stirring suspension. Stirring was continued for 10 min at 0°C and then a solution of </w:t>
      </w:r>
      <w:r w:rsidR="00DB2860" w:rsidRPr="005246F1">
        <w:rPr>
          <w:rFonts w:asciiTheme="minorHAnsi" w:hAnsiTheme="minorHAnsi"/>
          <w:i/>
          <w:sz w:val="22"/>
          <w:szCs w:val="22"/>
        </w:rPr>
        <w:t>p</w:t>
      </w:r>
      <w:r w:rsidR="00DB2860" w:rsidRPr="005246F1">
        <w:rPr>
          <w:rFonts w:asciiTheme="minorHAnsi" w:hAnsiTheme="minorHAnsi"/>
          <w:sz w:val="22"/>
          <w:szCs w:val="22"/>
        </w:rPr>
        <w:t>-toluenesulfonyl azide (0.551 g, 2.7 mmol, 1 eq.) in dry THF (5mL) was added dropwise</w:t>
      </w:r>
      <w:r w:rsidR="00E76627" w:rsidRPr="005246F1">
        <w:rPr>
          <w:rFonts w:asciiTheme="minorHAnsi" w:hAnsiTheme="minorHAnsi"/>
          <w:sz w:val="22"/>
          <w:szCs w:val="22"/>
        </w:rPr>
        <w:t xml:space="preserve"> over 10 </w:t>
      </w:r>
      <w:r w:rsidR="00AF7CAA" w:rsidRPr="005246F1">
        <w:rPr>
          <w:rFonts w:asciiTheme="minorHAnsi" w:hAnsiTheme="minorHAnsi"/>
          <w:sz w:val="22"/>
          <w:szCs w:val="22"/>
        </w:rPr>
        <w:t>min</w:t>
      </w:r>
      <w:r w:rsidR="00DB2860" w:rsidRPr="005246F1">
        <w:rPr>
          <w:rFonts w:asciiTheme="minorHAnsi" w:hAnsiTheme="minorHAnsi"/>
          <w:sz w:val="22"/>
          <w:szCs w:val="22"/>
        </w:rPr>
        <w:t xml:space="preserve"> to give a yellow coloured solution</w:t>
      </w:r>
      <w:r w:rsidR="00DB2860" w:rsidRPr="005246F1">
        <w:rPr>
          <w:rFonts w:asciiTheme="minorHAnsi" w:hAnsiTheme="minorHAnsi" w:cstheme="minorHAnsi"/>
          <w:sz w:val="22"/>
          <w:szCs w:val="22"/>
        </w:rPr>
        <w:t xml:space="preserve">. </w:t>
      </w:r>
      <w:r w:rsidR="00883DC2" w:rsidRPr="005246F1">
        <w:rPr>
          <w:rFonts w:asciiTheme="minorHAnsi" w:hAnsiTheme="minorHAnsi" w:cstheme="minorHAnsi"/>
          <w:sz w:val="22"/>
          <w:szCs w:val="22"/>
        </w:rPr>
        <w:t>The solution was allowed to slowly reach room temperature and continued stirring under the inert atmosphere for 16 h.</w:t>
      </w:r>
      <w:r w:rsidR="00DB2860" w:rsidRPr="005246F1">
        <w:rPr>
          <w:rFonts w:asciiTheme="minorHAnsi" w:hAnsiTheme="minorHAnsi" w:cstheme="minorHAnsi"/>
          <w:sz w:val="22"/>
          <w:szCs w:val="22"/>
        </w:rPr>
        <w:t xml:space="preserve"> </w:t>
      </w:r>
      <w:r w:rsidR="00DB2860" w:rsidRPr="005246F1">
        <w:rPr>
          <w:rFonts w:asciiTheme="minorHAnsi" w:hAnsiTheme="minorHAnsi"/>
          <w:sz w:val="22"/>
          <w:szCs w:val="22"/>
        </w:rPr>
        <w:t>The THF was removed under reduced pressure to give the crude product as an orange oil</w:t>
      </w:r>
      <w:r w:rsidR="00E76627" w:rsidRPr="005246F1">
        <w:rPr>
          <w:rFonts w:asciiTheme="minorHAnsi" w:hAnsiTheme="minorHAnsi"/>
          <w:sz w:val="22"/>
          <w:szCs w:val="22"/>
        </w:rPr>
        <w:t xml:space="preserve"> (0.79</w:t>
      </w:r>
      <w:r w:rsidR="006068D4" w:rsidRPr="005246F1">
        <w:rPr>
          <w:rFonts w:asciiTheme="minorHAnsi" w:hAnsiTheme="minorHAnsi"/>
          <w:sz w:val="22"/>
          <w:szCs w:val="22"/>
        </w:rPr>
        <w:t>1</w:t>
      </w:r>
      <w:r w:rsidR="00E76627" w:rsidRPr="005246F1">
        <w:rPr>
          <w:rFonts w:asciiTheme="minorHAnsi" w:hAnsiTheme="minorHAnsi"/>
          <w:sz w:val="22"/>
          <w:szCs w:val="22"/>
        </w:rPr>
        <w:t xml:space="preserve"> g)</w:t>
      </w:r>
      <w:r w:rsidR="00DB2860" w:rsidRPr="005246F1">
        <w:rPr>
          <w:rFonts w:asciiTheme="minorHAnsi" w:hAnsiTheme="minorHAnsi"/>
          <w:sz w:val="22"/>
          <w:szCs w:val="22"/>
        </w:rPr>
        <w:t>. Repeated column chromatography</w:t>
      </w:r>
      <w:r w:rsidR="00E76627" w:rsidRPr="005246F1">
        <w:rPr>
          <w:rFonts w:asciiTheme="minorHAnsi" w:hAnsiTheme="minorHAnsi"/>
          <w:sz w:val="22"/>
          <w:szCs w:val="22"/>
        </w:rPr>
        <w:t xml:space="preserve"> on silica gel using 100% chloroform as eluent led to elution of the </w:t>
      </w:r>
      <w:r w:rsidR="00DB2860" w:rsidRPr="005246F1">
        <w:rPr>
          <w:rFonts w:asciiTheme="minorHAnsi" w:hAnsiTheme="minorHAnsi"/>
          <w:sz w:val="22"/>
          <w:szCs w:val="22"/>
        </w:rPr>
        <w:t xml:space="preserve">pure </w:t>
      </w:r>
      <w:r w:rsidR="00DB2860" w:rsidRPr="005246F1">
        <w:rPr>
          <w:rFonts w:asciiTheme="minorHAnsi" w:hAnsiTheme="minorHAnsi"/>
          <w:sz w:val="22"/>
          <w:szCs w:val="22"/>
        </w:rPr>
        <w:sym w:font="Symbol" w:char="F061"/>
      </w:r>
      <w:r w:rsidR="00DB2860" w:rsidRPr="005246F1">
        <w:rPr>
          <w:rFonts w:asciiTheme="minorHAnsi" w:hAnsiTheme="minorHAnsi"/>
          <w:sz w:val="22"/>
          <w:szCs w:val="22"/>
        </w:rPr>
        <w:t>-diazosulfo</w:t>
      </w:r>
      <w:r w:rsidR="00DB2860" w:rsidRPr="005246F1">
        <w:rPr>
          <w:rFonts w:asciiTheme="minorHAnsi" w:hAnsiTheme="minorHAnsi" w:cstheme="minorHAnsi"/>
          <w:sz w:val="22"/>
          <w:szCs w:val="22"/>
        </w:rPr>
        <w:t xml:space="preserve">xide </w:t>
      </w:r>
      <w:r w:rsidR="00DB2860" w:rsidRPr="005246F1">
        <w:rPr>
          <w:rFonts w:asciiTheme="minorHAnsi" w:hAnsiTheme="minorHAnsi" w:cstheme="minorHAnsi"/>
          <w:b/>
          <w:sz w:val="22"/>
          <w:szCs w:val="22"/>
        </w:rPr>
        <w:fldChar w:fldCharType="begin" w:fldLock="1"/>
      </w:r>
      <w:r w:rsidR="00582BE6" w:rsidRPr="005246F1">
        <w:rPr>
          <w:rFonts w:asciiTheme="minorHAnsi" w:hAnsiTheme="minorHAnsi" w:cstheme="minorHAnsi"/>
          <w:b/>
          <w:sz w:val="22"/>
          <w:szCs w:val="22"/>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00DB2860" w:rsidRPr="005246F1">
        <w:rPr>
          <w:rFonts w:asciiTheme="minorHAnsi" w:hAnsiTheme="minorHAnsi" w:cstheme="minorHAnsi"/>
          <w:b/>
          <w:sz w:val="22"/>
          <w:szCs w:val="22"/>
        </w:rPr>
        <w:fldChar w:fldCharType="separate"/>
      </w:r>
      <w:r w:rsidR="002F45E7" w:rsidRPr="005246F1">
        <w:rPr>
          <w:rFonts w:asciiTheme="minorHAnsi" w:hAnsiTheme="minorHAnsi" w:cstheme="minorHAnsi"/>
          <w:b/>
          <w:noProof/>
          <w:sz w:val="22"/>
          <w:szCs w:val="22"/>
        </w:rPr>
        <w:t>84</w:t>
      </w:r>
      <w:r w:rsidR="00DB2860" w:rsidRPr="005246F1">
        <w:rPr>
          <w:rFonts w:asciiTheme="minorHAnsi" w:hAnsiTheme="minorHAnsi" w:cstheme="minorHAnsi"/>
          <w:b/>
          <w:sz w:val="22"/>
          <w:szCs w:val="22"/>
        </w:rPr>
        <w:fldChar w:fldCharType="end"/>
      </w:r>
      <w:r w:rsidR="00DB2860" w:rsidRPr="005246F1">
        <w:rPr>
          <w:rFonts w:asciiTheme="minorHAnsi" w:hAnsiTheme="minorHAnsi" w:cstheme="minorHAnsi"/>
          <w:b/>
          <w:sz w:val="22"/>
          <w:szCs w:val="22"/>
        </w:rPr>
        <w:t xml:space="preserve"> </w:t>
      </w:r>
      <w:r w:rsidR="00DB2860" w:rsidRPr="005246F1">
        <w:rPr>
          <w:rFonts w:asciiTheme="minorHAnsi" w:hAnsiTheme="minorHAnsi" w:cstheme="minorHAnsi"/>
          <w:sz w:val="22"/>
          <w:szCs w:val="22"/>
        </w:rPr>
        <w:t>as an o</w:t>
      </w:r>
      <w:r w:rsidR="00DB2860" w:rsidRPr="005246F1">
        <w:rPr>
          <w:rFonts w:asciiTheme="minorHAnsi" w:hAnsiTheme="minorHAnsi"/>
          <w:sz w:val="22"/>
          <w:szCs w:val="22"/>
        </w:rPr>
        <w:t>range crystalline solid (0.10 g, 12%); m.p. 152-155 °C decomp; ν</w:t>
      </w:r>
      <w:r w:rsidR="00DB2860" w:rsidRPr="005246F1">
        <w:rPr>
          <w:rFonts w:asciiTheme="minorHAnsi" w:hAnsiTheme="minorHAnsi"/>
          <w:sz w:val="22"/>
          <w:szCs w:val="22"/>
          <w:vertAlign w:val="subscript"/>
        </w:rPr>
        <w:t>max</w:t>
      </w:r>
      <w:r w:rsidR="00DB2860" w:rsidRPr="005246F1">
        <w:rPr>
          <w:rFonts w:asciiTheme="minorHAnsi" w:hAnsiTheme="minorHAnsi"/>
          <w:sz w:val="22"/>
          <w:szCs w:val="22"/>
        </w:rPr>
        <w:t>/cm</w:t>
      </w:r>
      <w:r w:rsidR="00DB2860" w:rsidRPr="005246F1">
        <w:rPr>
          <w:rFonts w:asciiTheme="minorHAnsi" w:hAnsiTheme="minorHAnsi"/>
          <w:sz w:val="22"/>
          <w:szCs w:val="22"/>
          <w:vertAlign w:val="superscript"/>
        </w:rPr>
        <w:sym w:font="Symbol" w:char="F02D"/>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 xml:space="preserve"> (neat) 2113, 1651, 1061 cm</w:t>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 δ</w:t>
      </w:r>
      <w:r w:rsidR="00DB2860" w:rsidRPr="005246F1">
        <w:rPr>
          <w:rFonts w:asciiTheme="minorHAnsi" w:hAnsiTheme="minorHAnsi"/>
          <w:sz w:val="22"/>
          <w:szCs w:val="22"/>
          <w:vertAlign w:val="subscript"/>
        </w:rPr>
        <w:t>H</w:t>
      </w:r>
      <w:r w:rsidR="00DB2860" w:rsidRPr="005246F1">
        <w:rPr>
          <w:rFonts w:asciiTheme="minorHAnsi" w:hAnsiTheme="minorHAnsi"/>
          <w:sz w:val="22"/>
          <w:szCs w:val="22"/>
        </w:rPr>
        <w:t>(400 MHz, CDCl</w:t>
      </w:r>
      <w:r w:rsidR="00DB2860" w:rsidRPr="005246F1">
        <w:rPr>
          <w:rFonts w:asciiTheme="minorHAnsi" w:hAnsiTheme="minorHAnsi"/>
          <w:sz w:val="22"/>
          <w:szCs w:val="22"/>
          <w:vertAlign w:val="subscript"/>
        </w:rPr>
        <w:t>3</w:t>
      </w:r>
      <w:r w:rsidR="00DB2860" w:rsidRPr="005246F1">
        <w:rPr>
          <w:rFonts w:asciiTheme="minorHAnsi" w:hAnsiTheme="minorHAnsi"/>
          <w:sz w:val="22"/>
          <w:szCs w:val="22"/>
        </w:rPr>
        <w:t xml:space="preserve">) 4.10 (1H, d,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2.9, CHS), 5.83 (1H, d, </w:t>
      </w:r>
      <w:r w:rsidR="00DB2860" w:rsidRPr="005246F1">
        <w:rPr>
          <w:rFonts w:asciiTheme="minorHAnsi" w:hAnsiTheme="minorHAnsi"/>
          <w:i/>
          <w:sz w:val="22"/>
          <w:szCs w:val="22"/>
        </w:rPr>
        <w:t>J</w:t>
      </w:r>
      <w:r w:rsidR="00DB2860" w:rsidRPr="005246F1">
        <w:rPr>
          <w:rFonts w:asciiTheme="minorHAnsi" w:hAnsiTheme="minorHAnsi"/>
          <w:sz w:val="22"/>
          <w:szCs w:val="22"/>
        </w:rPr>
        <w:t xml:space="preserve"> 2.9, CHN), 5.91 (1H, br s, NH), 7.08-7.42 (10H, m, aromatic); δ</w:t>
      </w:r>
      <w:r w:rsidR="00DB2860" w:rsidRPr="005246F1">
        <w:rPr>
          <w:rFonts w:asciiTheme="minorHAnsi" w:hAnsiTheme="minorHAnsi"/>
          <w:sz w:val="22"/>
          <w:szCs w:val="22"/>
          <w:vertAlign w:val="subscript"/>
        </w:rPr>
        <w:t>C</w:t>
      </w:r>
      <w:r w:rsidR="00DB2860" w:rsidRPr="005246F1">
        <w:rPr>
          <w:rFonts w:asciiTheme="minorHAnsi" w:hAnsiTheme="minorHAnsi"/>
          <w:sz w:val="22"/>
          <w:szCs w:val="22"/>
        </w:rPr>
        <w:t xml:space="preserve"> (75.5 MHz, CDCl</w:t>
      </w:r>
      <w:r w:rsidR="00DB2860" w:rsidRPr="005246F1">
        <w:rPr>
          <w:rFonts w:asciiTheme="minorHAnsi" w:hAnsiTheme="minorHAnsi"/>
          <w:sz w:val="22"/>
          <w:szCs w:val="22"/>
          <w:vertAlign w:val="subscript"/>
        </w:rPr>
        <w:t>3</w:t>
      </w:r>
      <w:r w:rsidR="001A34C7" w:rsidRPr="005246F1">
        <w:rPr>
          <w:rFonts w:asciiTheme="minorHAnsi" w:hAnsiTheme="minorHAnsi"/>
          <w:sz w:val="22"/>
          <w:szCs w:val="22"/>
        </w:rPr>
        <w:t>) 52.4 (CH, CHN), 68.6</w:t>
      </w:r>
      <w:r w:rsidR="00DB2860" w:rsidRPr="005246F1">
        <w:rPr>
          <w:rFonts w:asciiTheme="minorHAnsi" w:hAnsiTheme="minorHAnsi"/>
          <w:sz w:val="22"/>
          <w:szCs w:val="22"/>
        </w:rPr>
        <w:t xml:space="preserve"> (CH, CHS), 127.2, 128.2, 128.9, 129.0, 129.6, 130.</w:t>
      </w:r>
      <w:r w:rsidR="001A34C7" w:rsidRPr="005246F1">
        <w:rPr>
          <w:rFonts w:asciiTheme="minorHAnsi" w:hAnsiTheme="minorHAnsi"/>
          <w:sz w:val="22"/>
          <w:szCs w:val="22"/>
        </w:rPr>
        <w:t>0 [</w:t>
      </w:r>
      <w:r w:rsidR="000C4C5E" w:rsidRPr="005246F1">
        <w:rPr>
          <w:rFonts w:asciiTheme="minorHAnsi" w:hAnsiTheme="minorHAnsi"/>
          <w:sz w:val="22"/>
          <w:szCs w:val="22"/>
        </w:rPr>
        <w:t>6</w:t>
      </w:r>
      <w:r w:rsidR="002C2B55" w:rsidRPr="005246F1">
        <w:rPr>
          <w:rFonts w:asciiTheme="minorHAnsi" w:hAnsiTheme="minorHAnsi"/>
          <w:sz w:val="22"/>
          <w:szCs w:val="22"/>
        </w:rPr>
        <w:t xml:space="preserve"> signals representing 10 x Aromatic CH and 1 x Aromatic Cq</w:t>
      </w:r>
      <w:r w:rsidR="001A34C7" w:rsidRPr="005246F1">
        <w:rPr>
          <w:rFonts w:asciiTheme="minorHAnsi" w:hAnsiTheme="minorHAnsi"/>
          <w:sz w:val="22"/>
          <w:szCs w:val="22"/>
        </w:rPr>
        <w:t xml:space="preserve"> (128.2)], 136.2</w:t>
      </w:r>
      <w:r w:rsidR="00DB2860" w:rsidRPr="005246F1">
        <w:rPr>
          <w:rFonts w:asciiTheme="minorHAnsi" w:hAnsiTheme="minorHAnsi"/>
          <w:sz w:val="22"/>
          <w:szCs w:val="22"/>
        </w:rPr>
        <w:t xml:space="preserve"> (1 x </w:t>
      </w:r>
      <w:r w:rsidR="001C69C8" w:rsidRPr="005246F1">
        <w:rPr>
          <w:rFonts w:asciiTheme="minorHAnsi" w:hAnsiTheme="minorHAnsi"/>
          <w:sz w:val="22"/>
          <w:szCs w:val="22"/>
        </w:rPr>
        <w:t xml:space="preserve">Aromatic </w:t>
      </w:r>
      <w:r w:rsidR="00E34974" w:rsidRPr="005246F1">
        <w:rPr>
          <w:rFonts w:asciiTheme="minorHAnsi" w:hAnsiTheme="minorHAnsi"/>
          <w:sz w:val="22"/>
          <w:szCs w:val="22"/>
        </w:rPr>
        <w:t>Cq</w:t>
      </w:r>
      <w:r w:rsidR="001C69C8" w:rsidRPr="005246F1">
        <w:rPr>
          <w:rFonts w:asciiTheme="minorHAnsi" w:hAnsiTheme="minorHAnsi"/>
          <w:sz w:val="22"/>
          <w:szCs w:val="22"/>
        </w:rPr>
        <w:t>)</w:t>
      </w:r>
      <w:r w:rsidR="001A34C7" w:rsidRPr="005246F1">
        <w:rPr>
          <w:rFonts w:asciiTheme="minorHAnsi" w:hAnsiTheme="minorHAnsi"/>
          <w:sz w:val="22"/>
          <w:szCs w:val="22"/>
        </w:rPr>
        <w:t>, 161</w:t>
      </w:r>
      <w:r w:rsidR="00DB2860" w:rsidRPr="005246F1">
        <w:rPr>
          <w:rFonts w:asciiTheme="minorHAnsi" w:hAnsiTheme="minorHAnsi"/>
          <w:sz w:val="22"/>
          <w:szCs w:val="22"/>
        </w:rPr>
        <w:t xml:space="preserve">.3 </w:t>
      </w:r>
      <w:r w:rsidR="00365F67" w:rsidRPr="005246F1">
        <w:rPr>
          <w:rFonts w:asciiTheme="minorHAnsi" w:hAnsiTheme="minorHAnsi"/>
          <w:sz w:val="22"/>
          <w:szCs w:val="22"/>
        </w:rPr>
        <w:t>(Cq, C=O)</w:t>
      </w:r>
      <w:r w:rsidR="00DB2860" w:rsidRPr="005246F1">
        <w:rPr>
          <w:rFonts w:asciiTheme="minorHAnsi" w:hAnsiTheme="minorHAnsi"/>
          <w:sz w:val="22"/>
          <w:szCs w:val="22"/>
        </w:rPr>
        <w:t>; m/z  283 (M</w:t>
      </w:r>
      <w:r w:rsidR="00DB2860" w:rsidRPr="005246F1">
        <w:rPr>
          <w:rFonts w:asciiTheme="minorHAnsi" w:hAnsiTheme="minorHAnsi"/>
          <w:sz w:val="22"/>
          <w:szCs w:val="22"/>
          <w:vertAlign w:val="superscript"/>
        </w:rPr>
        <w:t>+</w:t>
      </w:r>
      <w:r w:rsidR="00D42E02" w:rsidRPr="005246F1">
        <w:rPr>
          <w:rFonts w:asciiTheme="minorHAnsi" w:hAnsiTheme="minorHAnsi"/>
          <w:sz w:val="22"/>
          <w:szCs w:val="22"/>
        </w:rPr>
        <w:t>-</w:t>
      </w:r>
      <w:r w:rsidR="00DB2860" w:rsidRPr="005246F1">
        <w:rPr>
          <w:rFonts w:asciiTheme="minorHAnsi" w:hAnsiTheme="minorHAnsi"/>
          <w:sz w:val="22"/>
          <w:szCs w:val="22"/>
        </w:rPr>
        <w:t>N</w:t>
      </w:r>
      <w:r w:rsidR="00DB2860" w:rsidRPr="005246F1">
        <w:rPr>
          <w:rFonts w:asciiTheme="minorHAnsi" w:hAnsiTheme="minorHAnsi"/>
          <w:sz w:val="22"/>
          <w:szCs w:val="22"/>
          <w:vertAlign w:val="subscript"/>
        </w:rPr>
        <w:t>2</w:t>
      </w:r>
      <w:r w:rsidR="008B6868" w:rsidRPr="005246F1">
        <w:rPr>
          <w:rFonts w:asciiTheme="minorHAnsi" w:hAnsiTheme="minorHAnsi"/>
          <w:sz w:val="22"/>
          <w:szCs w:val="22"/>
        </w:rPr>
        <w:t>, 10%);</w:t>
      </w:r>
      <w:r w:rsidR="00DB2860" w:rsidRPr="005246F1">
        <w:rPr>
          <w:rFonts w:asciiTheme="minorHAnsi" w:hAnsiTheme="minorHAnsi"/>
          <w:sz w:val="22"/>
          <w:szCs w:val="22"/>
        </w:rPr>
        <w:t xml:space="preserve"> HRMS (ESI+) Calculated C</w:t>
      </w:r>
      <w:r w:rsidR="00DB2860" w:rsidRPr="005246F1">
        <w:rPr>
          <w:rFonts w:asciiTheme="minorHAnsi" w:hAnsiTheme="minorHAnsi"/>
          <w:sz w:val="22"/>
          <w:szCs w:val="22"/>
          <w:vertAlign w:val="subscript"/>
        </w:rPr>
        <w:t>16</w:t>
      </w:r>
      <w:r w:rsidR="00DB2860" w:rsidRPr="005246F1">
        <w:rPr>
          <w:rFonts w:asciiTheme="minorHAnsi" w:hAnsiTheme="minorHAnsi"/>
          <w:sz w:val="22"/>
          <w:szCs w:val="22"/>
        </w:rPr>
        <w:t>H</w:t>
      </w:r>
      <w:r w:rsidR="00DB2860" w:rsidRPr="005246F1">
        <w:rPr>
          <w:rFonts w:asciiTheme="minorHAnsi" w:hAnsiTheme="minorHAnsi"/>
          <w:sz w:val="22"/>
          <w:szCs w:val="22"/>
          <w:vertAlign w:val="subscript"/>
        </w:rPr>
        <w:t>13</w:t>
      </w:r>
      <w:r w:rsidR="00DB2860" w:rsidRPr="005246F1">
        <w:rPr>
          <w:rFonts w:asciiTheme="minorHAnsi" w:hAnsiTheme="minorHAnsi"/>
          <w:sz w:val="22"/>
          <w:szCs w:val="22"/>
        </w:rPr>
        <w:t>N</w:t>
      </w:r>
      <w:r w:rsidR="00DB2860" w:rsidRPr="005246F1">
        <w:rPr>
          <w:rFonts w:asciiTheme="minorHAnsi" w:hAnsiTheme="minorHAnsi"/>
          <w:sz w:val="22"/>
          <w:szCs w:val="22"/>
          <w:vertAlign w:val="subscript"/>
        </w:rPr>
        <w:t>3</w:t>
      </w:r>
      <w:r w:rsidR="00DB2860" w:rsidRPr="005246F1">
        <w:rPr>
          <w:rFonts w:asciiTheme="minorHAnsi" w:hAnsiTheme="minorHAnsi"/>
          <w:sz w:val="22"/>
          <w:szCs w:val="22"/>
        </w:rPr>
        <w:t>O</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S [M+H]</w:t>
      </w:r>
      <w:r w:rsidR="00DB2860" w:rsidRPr="005246F1">
        <w:rPr>
          <w:rFonts w:asciiTheme="minorHAnsi" w:hAnsiTheme="minorHAnsi"/>
          <w:sz w:val="22"/>
          <w:szCs w:val="22"/>
          <w:vertAlign w:val="superscript"/>
        </w:rPr>
        <w:t>+</w:t>
      </w:r>
      <w:r w:rsidR="00DB2860" w:rsidRPr="005246F1">
        <w:rPr>
          <w:rFonts w:asciiTheme="minorHAnsi" w:hAnsiTheme="minorHAnsi"/>
          <w:sz w:val="22"/>
          <w:szCs w:val="22"/>
        </w:rPr>
        <w:t xml:space="preserve"> 312.0813 Fo</w:t>
      </w:r>
      <w:r w:rsidR="00E76627" w:rsidRPr="005246F1">
        <w:rPr>
          <w:rFonts w:asciiTheme="minorHAnsi" w:hAnsiTheme="minorHAnsi"/>
          <w:sz w:val="22"/>
          <w:szCs w:val="22"/>
        </w:rPr>
        <w:t>und 312.0811 (30%) 284.0764 (M-</w:t>
      </w:r>
      <w:r w:rsidR="00DB2860" w:rsidRPr="005246F1">
        <w:rPr>
          <w:rFonts w:asciiTheme="minorHAnsi" w:hAnsiTheme="minorHAnsi"/>
          <w:sz w:val="22"/>
          <w:szCs w:val="22"/>
        </w:rPr>
        <w:t>N</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70%).</w:t>
      </w:r>
    </w:p>
    <w:p w14:paraId="20561C28" w14:textId="79EB28EC" w:rsidR="00DB2860" w:rsidRPr="005246F1" w:rsidRDefault="00DB2860" w:rsidP="00DB2860">
      <w:pPr>
        <w:pStyle w:val="BodyText"/>
        <w:rPr>
          <w:rFonts w:asciiTheme="minorHAnsi" w:hAnsiTheme="minorHAnsi"/>
          <w:b/>
          <w:sz w:val="22"/>
          <w:szCs w:val="22"/>
        </w:rPr>
      </w:pPr>
      <w:r w:rsidRPr="005246F1">
        <w:rPr>
          <w:rFonts w:asciiTheme="minorHAnsi" w:hAnsiTheme="minorHAnsi"/>
          <w:b/>
          <w:i/>
          <w:sz w:val="22"/>
          <w:szCs w:val="22"/>
        </w:rPr>
        <w:t>trans-</w:t>
      </w:r>
      <w:r w:rsidRPr="005246F1">
        <w:rPr>
          <w:rFonts w:asciiTheme="minorHAnsi" w:hAnsiTheme="minorHAnsi"/>
          <w:b/>
          <w:sz w:val="22"/>
          <w:szCs w:val="22"/>
        </w:rPr>
        <w:t>2-Diazo-5,6-dipheny</w:t>
      </w:r>
      <w:r w:rsidR="00A97514" w:rsidRPr="005246F1">
        <w:rPr>
          <w:rFonts w:asciiTheme="minorHAnsi" w:hAnsiTheme="minorHAnsi"/>
          <w:b/>
          <w:sz w:val="22"/>
          <w:szCs w:val="22"/>
        </w:rPr>
        <w:t>l</w:t>
      </w:r>
      <w:r w:rsidRPr="005246F1">
        <w:rPr>
          <w:rFonts w:asciiTheme="minorHAnsi" w:hAnsiTheme="minorHAnsi"/>
          <w:b/>
          <w:sz w:val="22"/>
          <w:szCs w:val="22"/>
        </w:rPr>
        <w:t xml:space="preserve">thiomorpholin-3-one </w:t>
      </w:r>
      <w:r w:rsidRPr="007613E0">
        <w:rPr>
          <w:rFonts w:asciiTheme="minorHAnsi" w:hAnsiTheme="minorHAnsi"/>
          <w:b/>
          <w:i/>
          <w:sz w:val="22"/>
          <w:szCs w:val="22"/>
        </w:rPr>
        <w:t>S</w:t>
      </w:r>
      <w:r w:rsidRPr="005246F1">
        <w:rPr>
          <w:rFonts w:asciiTheme="minorHAnsi" w:hAnsiTheme="minorHAnsi"/>
          <w:b/>
          <w:sz w:val="22"/>
          <w:szCs w:val="22"/>
        </w:rPr>
        <w:t xml:space="preserve">-oxides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85</w:t>
      </w:r>
      <w:r w:rsidRPr="005246F1">
        <w:rPr>
          <w:rFonts w:asciiTheme="minorHAnsi" w:hAnsiTheme="minorHAnsi"/>
          <w:b/>
          <w:sz w:val="22"/>
          <w:szCs w:val="22"/>
        </w:rPr>
        <w:fldChar w:fldCharType="end"/>
      </w:r>
      <w:r w:rsidRPr="005246F1">
        <w:rPr>
          <w:rFonts w:asciiTheme="minorHAnsi" w:hAnsiTheme="minorHAnsi"/>
          <w:b/>
          <w:sz w:val="22"/>
          <w:szCs w:val="22"/>
        </w:rPr>
        <w:t xml:space="preserve"> and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Pr="005246F1">
        <w:rPr>
          <w:rFonts w:asciiTheme="minorHAnsi" w:hAnsiTheme="minorHAnsi"/>
          <w:b/>
          <w:sz w:val="22"/>
          <w:szCs w:val="22"/>
        </w:rPr>
        <w:fldChar w:fldCharType="end"/>
      </w:r>
      <w:r w:rsidRPr="005246F1">
        <w:rPr>
          <w:rFonts w:asciiTheme="minorHAnsi" w:hAnsiTheme="minorHAnsi"/>
          <w:b/>
          <w:sz w:val="22"/>
          <w:szCs w:val="22"/>
        </w:rPr>
        <w:fldChar w:fldCharType="begin" w:fldLock="1"/>
      </w:r>
      <w:r w:rsidR="00BD4BB7">
        <w:rPr>
          <w:rFonts w:asciiTheme="minorHAnsi" w:hAnsiTheme="minorHAnsi"/>
          <w:b/>
          <w:sz w:val="22"/>
          <w:szCs w:val="22"/>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rFonts w:asciiTheme="minorHAnsi" w:hAnsiTheme="minorHAnsi"/>
          <w:b/>
          <w:sz w:val="22"/>
          <w:szCs w:val="22"/>
        </w:rPr>
        <w:fldChar w:fldCharType="separate"/>
      </w:r>
      <w:r w:rsidR="00BD4BB7" w:rsidRPr="00BD4BB7">
        <w:rPr>
          <w:rFonts w:asciiTheme="minorHAnsi" w:hAnsiTheme="minorHAnsi"/>
          <w:b/>
          <w:noProof/>
          <w:sz w:val="22"/>
          <w:szCs w:val="22"/>
          <w:vertAlign w:val="superscript"/>
        </w:rPr>
        <w:t>14</w:t>
      </w:r>
      <w:r w:rsidRPr="005246F1">
        <w:rPr>
          <w:rFonts w:asciiTheme="minorHAnsi" w:hAnsiTheme="minorHAnsi"/>
          <w:b/>
          <w:sz w:val="22"/>
          <w:szCs w:val="22"/>
        </w:rPr>
        <w:fldChar w:fldCharType="end"/>
      </w:r>
    </w:p>
    <w:p w14:paraId="1472149A" w14:textId="22A28BF7" w:rsidR="00883DC2" w:rsidRPr="005246F1" w:rsidRDefault="00883DC2" w:rsidP="00DB2860">
      <w:pPr>
        <w:pStyle w:val="BodyText"/>
        <w:rPr>
          <w:rFonts w:asciiTheme="minorHAnsi" w:hAnsiTheme="minorHAnsi"/>
          <w:i/>
          <w:sz w:val="22"/>
          <w:szCs w:val="22"/>
        </w:rPr>
      </w:pPr>
      <w:r w:rsidRPr="005246F1">
        <w:rPr>
          <w:rFonts w:asciiTheme="minorHAnsi" w:hAnsiTheme="minorHAnsi"/>
          <w:b/>
          <w:i/>
          <w:sz w:val="22"/>
          <w:szCs w:val="22"/>
        </w:rPr>
        <w:t xml:space="preserve">Note: </w:t>
      </w:r>
      <w:r w:rsidR="002C5E2F" w:rsidRPr="005246F1">
        <w:rPr>
          <w:rFonts w:asciiTheme="minorHAnsi" w:hAnsiTheme="minorHAnsi"/>
          <w:i/>
          <w:sz w:val="22"/>
          <w:szCs w:val="22"/>
        </w:rPr>
        <w:t>The polymer supported benzene</w:t>
      </w:r>
      <w:r w:rsidRPr="005246F1">
        <w:rPr>
          <w:rFonts w:asciiTheme="minorHAnsi" w:hAnsiTheme="minorHAnsi"/>
          <w:i/>
          <w:sz w:val="22"/>
          <w:szCs w:val="22"/>
        </w:rPr>
        <w:t>sulfonyl azide is swollen</w:t>
      </w:r>
      <w:r w:rsidR="002C5E2F" w:rsidRPr="005246F1">
        <w:rPr>
          <w:rFonts w:asciiTheme="minorHAnsi" w:hAnsiTheme="minorHAnsi"/>
          <w:i/>
          <w:sz w:val="22"/>
          <w:szCs w:val="22"/>
        </w:rPr>
        <w:t xml:space="preserve"> by stirring in the reaction solvent for 20 min, </w:t>
      </w:r>
      <w:r w:rsidRPr="005246F1">
        <w:rPr>
          <w:rFonts w:asciiTheme="minorHAnsi" w:hAnsiTheme="minorHAnsi"/>
          <w:i/>
          <w:sz w:val="22"/>
          <w:szCs w:val="22"/>
        </w:rPr>
        <w:t>prior to addition to the reaction mixture to increase the porosity of the solid sup</w:t>
      </w:r>
      <w:r w:rsidR="002C5E2F" w:rsidRPr="005246F1">
        <w:rPr>
          <w:rFonts w:asciiTheme="minorHAnsi" w:hAnsiTheme="minorHAnsi"/>
          <w:i/>
          <w:sz w:val="22"/>
          <w:szCs w:val="22"/>
        </w:rPr>
        <w:t>por</w:t>
      </w:r>
      <w:r w:rsidRPr="005246F1">
        <w:rPr>
          <w:rFonts w:asciiTheme="minorHAnsi" w:hAnsiTheme="minorHAnsi"/>
          <w:i/>
          <w:sz w:val="22"/>
          <w:szCs w:val="22"/>
        </w:rPr>
        <w:t xml:space="preserve">ted reagent, therefore enabling greater access to the reactive sites. </w:t>
      </w:r>
      <w:r w:rsidR="002C5E2F" w:rsidRPr="005246F1">
        <w:rPr>
          <w:rFonts w:asciiTheme="minorHAnsi" w:hAnsiTheme="minorHAnsi"/>
          <w:i/>
          <w:sz w:val="22"/>
          <w:szCs w:val="22"/>
        </w:rPr>
        <w:fldChar w:fldCharType="begin" w:fldLock="1"/>
      </w:r>
      <w:r w:rsidR="00F04266">
        <w:rPr>
          <w:rFonts w:asciiTheme="minorHAnsi" w:hAnsiTheme="minorHAnsi"/>
          <w:i/>
          <w:sz w:val="22"/>
          <w:szCs w:val="22"/>
        </w:rPr>
        <w:instrText xml:space="preserve"> ADDIN EN.CITE &lt;EndNote&gt;&lt;Cite&gt;&lt;Author&gt;Laszlo&lt;/Author&gt;&lt;Year&gt;2012&lt;/Year&gt;&lt;RecNum&gt;544&lt;/RecNum&gt;&lt;DisplayText&gt;&lt;style face="superscript"&gt;176&lt;/style&gt;&lt;/DisplayText&gt;&lt;record&gt;&lt;rec-number&gt;544&lt;/rec-number&gt;&lt;foreign-keys&gt;&lt;key app="EN" db-id="9rw5swv9qxp9fpe5zxqxpv045er252pfzxds" timestamp="1511810959"&gt;544&lt;/key&gt;&lt;/foreign-keys&gt;&lt;ref-type name="Book"&gt;6&lt;/ref-type&gt;&lt;contributors&gt;&lt;authors&gt;&lt;author&gt;Laszlo, P.&lt;/author&gt;&lt;/authors&gt;&lt;/contributors&gt;&lt;titles&gt;&lt;title&gt;Preparative Chemistry Using Supported Reagents&lt;/title&gt;&lt;/titles&gt;&lt;dates&gt;&lt;year&gt;2012&lt;/year&gt;&lt;/dates&gt;&lt;publisher&gt;Elsevier Science&lt;/publisher&gt;&lt;isbn&gt;9780323146067&lt;/isbn&gt;&lt;urls&gt;&lt;related-urls&gt;&lt;url&gt;https://books.google.ie/books?id=yrwf3pfUplAC&lt;/url&gt;&lt;/related-urls&gt;&lt;/urls&gt;&lt;/record&gt;&lt;/Cite&gt;&lt;/EndNote&gt;</w:instrText>
      </w:r>
      <w:r w:rsidR="002C5E2F" w:rsidRPr="005246F1">
        <w:rPr>
          <w:rFonts w:asciiTheme="minorHAnsi" w:hAnsiTheme="minorHAnsi"/>
          <w:i/>
          <w:sz w:val="22"/>
          <w:szCs w:val="22"/>
        </w:rPr>
        <w:fldChar w:fldCharType="separate"/>
      </w:r>
      <w:r w:rsidR="00F04266" w:rsidRPr="00F04266">
        <w:rPr>
          <w:rFonts w:asciiTheme="minorHAnsi" w:hAnsiTheme="minorHAnsi"/>
          <w:i/>
          <w:noProof/>
          <w:sz w:val="22"/>
          <w:szCs w:val="22"/>
          <w:vertAlign w:val="superscript"/>
        </w:rPr>
        <w:t>176</w:t>
      </w:r>
      <w:r w:rsidR="002C5E2F" w:rsidRPr="005246F1">
        <w:rPr>
          <w:rFonts w:asciiTheme="minorHAnsi" w:hAnsiTheme="minorHAnsi"/>
          <w:i/>
          <w:sz w:val="22"/>
          <w:szCs w:val="22"/>
        </w:rPr>
        <w:fldChar w:fldCharType="end"/>
      </w:r>
    </w:p>
    <w:p w14:paraId="2282F1DD" w14:textId="2F9CA7FE" w:rsidR="00DB2860" w:rsidRPr="005246F1" w:rsidRDefault="00075764" w:rsidP="00DB2860">
      <w:pPr>
        <w:pStyle w:val="BodyText"/>
        <w:rPr>
          <w:rFonts w:asciiTheme="minorHAnsi" w:hAnsiTheme="minorHAnsi"/>
          <w:sz w:val="22"/>
          <w:szCs w:val="22"/>
        </w:rPr>
      </w:pPr>
      <w:r>
        <w:rPr>
          <w:rFonts w:asciiTheme="minorHAnsi" w:hAnsiTheme="minorHAnsi"/>
          <w:noProof/>
          <w:sz w:val="22"/>
          <w:szCs w:val="22"/>
        </w:rPr>
        <w:object w:dxaOrig="0" w:dyaOrig="0" w14:anchorId="06BCE0E0">
          <v:shape id="_x0000_s6892" type="#_x0000_t75" style="position:absolute;left:0;text-align:left;margin-left:0;margin-top:3.95pt;width:71.95pt;height:166pt;z-index:251802624;mso-position-horizontal:left">
            <v:imagedata r:id="rId919" o:title=""/>
            <w10:wrap type="square" side="right"/>
          </v:shape>
          <o:OLEObject Type="Embed" ProgID="ChemDraw.Document.6.0" ShapeID="_x0000_s6892" DrawAspect="Content" ObjectID="_1596898351" r:id="rId920"/>
        </w:object>
      </w:r>
      <w:r w:rsidR="00DB2860" w:rsidRPr="005246F1">
        <w:rPr>
          <w:rFonts w:asciiTheme="minorHAnsi" w:hAnsiTheme="minorHAnsi"/>
          <w:sz w:val="22"/>
          <w:szCs w:val="22"/>
        </w:rPr>
        <w:t>Sodium hydride (60% dispersion in mineral oil, 0.22 g, 0.92 mmol, 1.2 eq.) was weighed into a dry 100 mL roundbottomed flask and placed under nitrogen</w:t>
      </w:r>
      <w:r w:rsidR="006068D4" w:rsidRPr="005246F1">
        <w:rPr>
          <w:rFonts w:asciiTheme="minorHAnsi" w:hAnsiTheme="minorHAnsi"/>
          <w:sz w:val="22"/>
          <w:szCs w:val="22"/>
        </w:rPr>
        <w:t xml:space="preserve"> atmosphere</w:t>
      </w:r>
      <w:r w:rsidR="00DB2860" w:rsidRPr="005246F1">
        <w:rPr>
          <w:rFonts w:asciiTheme="minorHAnsi" w:hAnsiTheme="minorHAnsi"/>
          <w:sz w:val="22"/>
          <w:szCs w:val="22"/>
        </w:rPr>
        <w:t xml:space="preserve">. Dry THF (20 mL) was added </w:t>
      </w:r>
      <w:r w:rsidR="00DB2860" w:rsidRPr="005246F1">
        <w:rPr>
          <w:rFonts w:asciiTheme="minorHAnsi" w:hAnsiTheme="minorHAnsi"/>
          <w:i/>
          <w:sz w:val="22"/>
          <w:szCs w:val="22"/>
        </w:rPr>
        <w:t xml:space="preserve">via </w:t>
      </w:r>
      <w:r w:rsidR="00DB2860" w:rsidRPr="005246F1">
        <w:rPr>
          <w:rFonts w:asciiTheme="minorHAnsi" w:hAnsiTheme="minorHAnsi"/>
          <w:sz w:val="22"/>
          <w:szCs w:val="22"/>
        </w:rPr>
        <w:t xml:space="preserve">syringe and the suspension was stirred at 0°C. </w:t>
      </w:r>
      <w:r w:rsidR="00DB2860" w:rsidRPr="005246F1">
        <w:rPr>
          <w:rFonts w:asciiTheme="minorHAnsi" w:hAnsiTheme="minorHAnsi"/>
          <w:i/>
          <w:sz w:val="22"/>
          <w:szCs w:val="22"/>
        </w:rPr>
        <w:t>trans-</w:t>
      </w:r>
      <w:r w:rsidR="002C5E2F" w:rsidRPr="005246F1">
        <w:rPr>
          <w:rFonts w:asciiTheme="minorHAnsi" w:hAnsiTheme="minorHAnsi"/>
          <w:sz w:val="22"/>
          <w:szCs w:val="22"/>
        </w:rPr>
        <w:t>5,6-Diphenyl</w:t>
      </w:r>
      <w:r w:rsidR="00DB2860" w:rsidRPr="005246F1">
        <w:rPr>
          <w:rFonts w:asciiTheme="minorHAnsi" w:hAnsiTheme="minorHAnsi"/>
          <w:sz w:val="22"/>
          <w:szCs w:val="22"/>
        </w:rPr>
        <w:t xml:space="preserve">thiomorpholin-3-one </w:t>
      </w:r>
      <w:r w:rsidR="00DB2860" w:rsidRPr="007613E0">
        <w:rPr>
          <w:rFonts w:asciiTheme="minorHAnsi" w:hAnsiTheme="minorHAnsi"/>
          <w:i/>
          <w:sz w:val="22"/>
          <w:szCs w:val="22"/>
        </w:rPr>
        <w:t>S</w:t>
      </w:r>
      <w:r w:rsidR="00DB2860" w:rsidRPr="005246F1">
        <w:rPr>
          <w:rFonts w:asciiTheme="minorHAnsi" w:hAnsiTheme="minorHAnsi"/>
          <w:sz w:val="22"/>
          <w:szCs w:val="22"/>
        </w:rPr>
        <w:t xml:space="preserve">-oxides </w:t>
      </w:r>
      <w:r w:rsidR="00DB2860"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"axial trans diphenyl lactam", "type" : "article-journal" }, "uris" : [ "http://www.mendeley.com/documents/?uuid=2be4f7ce-8957-44c0-b6ec-ca516cfb0a9f" ] }, { "id" : "ITEM-2", "itemData" : { "id" : "ITEM-2", "issued" : { "date-parts" : [ [ "0" ] ] }, "title" : "equatorial trans dphenyl lactam", "type" : "article-journal" }, "uris" : [ "http://www.mendeley.com/documents/?uuid=f4baff7b-9670-499c-ad9e-69adace1cf93" ] } ], "mendeley" : { "formattedCitation" : "&lt;span style=\"baseline\"&gt;&lt;b&gt;71,72&lt;/b&gt;&lt;/span&gt;", "plainTextFormattedCitation" : "71,72", "previouslyFormattedCitation" : "&lt;span style=\"baseline\"&gt;&lt;b&gt;71,72&lt;/b&gt;&lt;/span&gt;" }, "properties" : { "noteIndex" : 0 }, "schema" : "https://github.com/citation-style-language/schema/raw/master/csl-citation.json" }</w:instrText>
      </w:r>
      <w:r w:rsidR="00DB2860" w:rsidRPr="005246F1">
        <w:rPr>
          <w:rFonts w:asciiTheme="minorHAnsi" w:hAnsiTheme="minorHAnsi"/>
          <w:b/>
          <w:sz w:val="22"/>
          <w:szCs w:val="22"/>
        </w:rPr>
        <w:fldChar w:fldCharType="separate"/>
      </w:r>
      <w:r w:rsidR="002F45E7" w:rsidRPr="005246F1">
        <w:rPr>
          <w:rFonts w:asciiTheme="minorHAnsi" w:hAnsiTheme="minorHAnsi"/>
          <w:b/>
          <w:noProof/>
          <w:sz w:val="22"/>
          <w:szCs w:val="22"/>
        </w:rPr>
        <w:t>71,72</w:t>
      </w:r>
      <w:r w:rsidR="00DB2860" w:rsidRPr="005246F1">
        <w:rPr>
          <w:rFonts w:asciiTheme="minorHAnsi" w:hAnsiTheme="minorHAnsi"/>
          <w:b/>
          <w:sz w:val="22"/>
          <w:szCs w:val="22"/>
        </w:rPr>
        <w:fldChar w:fldCharType="end"/>
      </w:r>
      <w:r w:rsidR="00DB2860" w:rsidRPr="005246F1">
        <w:rPr>
          <w:rFonts w:asciiTheme="minorHAnsi" w:hAnsiTheme="minorHAnsi"/>
          <w:sz w:val="22"/>
          <w:szCs w:val="22"/>
        </w:rPr>
        <w:t xml:space="preserve"> (</w:t>
      </w:r>
      <w:r w:rsidR="00883DC2" w:rsidRPr="005246F1">
        <w:rPr>
          <w:rFonts w:asciiTheme="minorHAnsi" w:hAnsiTheme="minorHAnsi"/>
          <w:sz w:val="22"/>
          <w:szCs w:val="22"/>
        </w:rPr>
        <w:t xml:space="preserve">1 : 1, </w:t>
      </w:r>
      <w:r w:rsidR="00DB2860" w:rsidRPr="005246F1">
        <w:rPr>
          <w:rFonts w:asciiTheme="minorHAnsi" w:hAnsiTheme="minorHAnsi"/>
          <w:sz w:val="22"/>
          <w:szCs w:val="22"/>
        </w:rPr>
        <w:t>0.22 g, 0.77 mmol, 1 eq) in THF (15 mL) was added dropwise to the stirring suspension. Stirring was continued for 15 min at 0°C and then polyme</w:t>
      </w:r>
      <w:r w:rsidR="00D42E02" w:rsidRPr="005246F1">
        <w:rPr>
          <w:rFonts w:asciiTheme="minorHAnsi" w:hAnsiTheme="minorHAnsi"/>
          <w:sz w:val="22"/>
          <w:szCs w:val="22"/>
        </w:rPr>
        <w:t>r supported</w:t>
      </w:r>
      <w:r w:rsidR="00883DC2" w:rsidRPr="005246F1">
        <w:rPr>
          <w:rFonts w:asciiTheme="minorHAnsi" w:hAnsiTheme="minorHAnsi"/>
          <w:sz w:val="22"/>
          <w:szCs w:val="22"/>
        </w:rPr>
        <w:t xml:space="preserve"> benzene</w:t>
      </w:r>
      <w:r w:rsidR="00D42E02" w:rsidRPr="005246F1">
        <w:rPr>
          <w:rFonts w:asciiTheme="minorHAnsi" w:hAnsiTheme="minorHAnsi"/>
          <w:sz w:val="22"/>
          <w:szCs w:val="22"/>
        </w:rPr>
        <w:t>sulfonyl azide (0.77</w:t>
      </w:r>
      <w:r w:rsidR="00DB2860" w:rsidRPr="005246F1">
        <w:rPr>
          <w:rFonts w:asciiTheme="minorHAnsi" w:hAnsiTheme="minorHAnsi"/>
          <w:sz w:val="22"/>
          <w:szCs w:val="22"/>
        </w:rPr>
        <w:t xml:space="preserve"> g, 1.15 mmol, 1.5 eq.) which had been swollen in dry THF for 15 mins was added to give a yellow coloured solution. The reaction mixture was stirred for 1 h at 0°C, then overnight at room temperature with a gradual colour change to orange. The polymer supported reagent was filtered off and rinsed with dichloromethane (2 x 5 mL). The solvent was removed under reduced pressure to </w:t>
      </w:r>
      <w:r w:rsidR="00D42E02" w:rsidRPr="005246F1">
        <w:rPr>
          <w:rFonts w:asciiTheme="minorHAnsi" w:hAnsiTheme="minorHAnsi"/>
          <w:sz w:val="22"/>
          <w:szCs w:val="22"/>
        </w:rPr>
        <w:t>give a yellow/brown residue. This</w:t>
      </w:r>
      <w:r w:rsidR="00DB2860" w:rsidRPr="005246F1">
        <w:rPr>
          <w:rFonts w:asciiTheme="minorHAnsi" w:hAnsiTheme="minorHAnsi"/>
          <w:sz w:val="22"/>
          <w:szCs w:val="22"/>
        </w:rPr>
        <w:t xml:space="preserve"> residue was dissolved in dichlorometh</w:t>
      </w:r>
      <w:r w:rsidR="00883DC2" w:rsidRPr="005246F1">
        <w:rPr>
          <w:rFonts w:asciiTheme="minorHAnsi" w:hAnsiTheme="minorHAnsi"/>
          <w:sz w:val="22"/>
          <w:szCs w:val="22"/>
        </w:rPr>
        <w:t>ane (1 mL), loaded on to alumina</w:t>
      </w:r>
      <w:r w:rsidR="00D42E02" w:rsidRPr="005246F1">
        <w:rPr>
          <w:rFonts w:asciiTheme="minorHAnsi" w:hAnsiTheme="minorHAnsi"/>
          <w:sz w:val="22"/>
          <w:szCs w:val="22"/>
        </w:rPr>
        <w:t xml:space="preserve"> and purified using 100% chloroform</w:t>
      </w:r>
      <w:r w:rsidR="00DB2860" w:rsidRPr="005246F1">
        <w:rPr>
          <w:rFonts w:asciiTheme="minorHAnsi" w:hAnsiTheme="minorHAnsi"/>
          <w:sz w:val="22"/>
          <w:szCs w:val="22"/>
        </w:rPr>
        <w:t xml:space="preserve"> as </w:t>
      </w:r>
      <w:r w:rsidR="00DB2860" w:rsidRPr="005246F1">
        <w:rPr>
          <w:rFonts w:asciiTheme="minorHAnsi" w:hAnsiTheme="minorHAnsi"/>
          <w:sz w:val="22"/>
          <w:szCs w:val="22"/>
        </w:rPr>
        <w:lastRenderedPageBreak/>
        <w:t xml:space="preserve">eluent to give the pure </w:t>
      </w:r>
      <w:r w:rsidR="00D42E02" w:rsidRPr="005246F1">
        <w:rPr>
          <w:rFonts w:asciiTheme="minorHAnsi" w:hAnsiTheme="minorHAnsi"/>
          <w:sz w:val="22"/>
          <w:szCs w:val="22"/>
        </w:rPr>
        <w:sym w:font="Symbol" w:char="F061"/>
      </w:r>
      <w:r w:rsidR="00D42E02" w:rsidRPr="005246F1">
        <w:rPr>
          <w:rFonts w:asciiTheme="minorHAnsi" w:hAnsiTheme="minorHAnsi"/>
          <w:sz w:val="22"/>
          <w:szCs w:val="22"/>
        </w:rPr>
        <w:t>-</w:t>
      </w:r>
      <w:r w:rsidR="00DB2860" w:rsidRPr="005246F1">
        <w:rPr>
          <w:rFonts w:asciiTheme="minorHAnsi" w:hAnsiTheme="minorHAnsi"/>
          <w:sz w:val="22"/>
          <w:szCs w:val="22"/>
        </w:rPr>
        <w:t xml:space="preserve">diazosulfoxides </w:t>
      </w:r>
      <w:r w:rsidR="00DB2860" w:rsidRPr="005246F1">
        <w:rPr>
          <w:rFonts w:asciiTheme="minorHAnsi" w:hAnsiTheme="minorHAnsi"/>
          <w:sz w:val="22"/>
          <w:szCs w:val="22"/>
        </w:rPr>
        <w:fldChar w:fldCharType="begin" w:fldLock="1"/>
      </w:r>
      <w:r w:rsidR="00582BE6" w:rsidRPr="005246F1">
        <w:rPr>
          <w:rFonts w:asciiTheme="minorHAnsi" w:hAnsiTheme="minorHAnsi"/>
          <w:sz w:val="22"/>
          <w:szCs w:val="22"/>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00DB2860" w:rsidRPr="005246F1">
        <w:rPr>
          <w:rFonts w:asciiTheme="minorHAnsi" w:hAnsiTheme="minorHAnsi"/>
          <w:sz w:val="22"/>
          <w:szCs w:val="22"/>
        </w:rPr>
        <w:fldChar w:fldCharType="separate"/>
      </w:r>
      <w:r w:rsidR="002F45E7" w:rsidRPr="005246F1">
        <w:rPr>
          <w:rFonts w:asciiTheme="minorHAnsi" w:hAnsiTheme="minorHAnsi"/>
          <w:b/>
          <w:noProof/>
          <w:sz w:val="22"/>
          <w:szCs w:val="22"/>
        </w:rPr>
        <w:t>85</w:t>
      </w:r>
      <w:r w:rsidR="00DB2860" w:rsidRPr="005246F1">
        <w:rPr>
          <w:rFonts w:asciiTheme="minorHAnsi" w:hAnsiTheme="minorHAnsi"/>
          <w:sz w:val="22"/>
          <w:szCs w:val="22"/>
        </w:rPr>
        <w:fldChar w:fldCharType="end"/>
      </w:r>
      <w:r w:rsidR="00DB2860" w:rsidRPr="005246F1">
        <w:rPr>
          <w:rFonts w:asciiTheme="minorHAnsi" w:hAnsiTheme="minorHAnsi"/>
          <w:sz w:val="22"/>
          <w:szCs w:val="22"/>
        </w:rPr>
        <w:t xml:space="preserve"> and </w:t>
      </w:r>
      <w:r w:rsidR="00DB2860"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00DB2860"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00DB2860" w:rsidRPr="005246F1">
        <w:rPr>
          <w:rFonts w:asciiTheme="minorHAnsi" w:hAnsiTheme="minorHAnsi"/>
          <w:b/>
          <w:sz w:val="22"/>
          <w:szCs w:val="22"/>
        </w:rPr>
        <w:fldChar w:fldCharType="end"/>
      </w:r>
      <w:r w:rsidR="00DB2860" w:rsidRPr="005246F1">
        <w:rPr>
          <w:rFonts w:asciiTheme="minorHAnsi" w:hAnsiTheme="minorHAnsi"/>
          <w:sz w:val="22"/>
          <w:szCs w:val="22"/>
        </w:rPr>
        <w:t xml:space="preserve"> as a yellow crystalline solid (0.06 g, 27%) and as a mixture of diastereomers </w:t>
      </w:r>
      <w:r w:rsidR="00D42E02" w:rsidRPr="005246F1">
        <w:rPr>
          <w:rFonts w:asciiTheme="minorHAnsi" w:hAnsiTheme="minorHAnsi"/>
          <w:sz w:val="22"/>
          <w:szCs w:val="22"/>
        </w:rPr>
        <w:t>(</w:t>
      </w:r>
      <w:r w:rsidR="00DB2860" w:rsidRPr="005246F1">
        <w:rPr>
          <w:rFonts w:asciiTheme="minorHAnsi" w:hAnsiTheme="minorHAnsi"/>
          <w:sz w:val="22"/>
          <w:szCs w:val="22"/>
        </w:rPr>
        <w:t>1 : 5.5</w:t>
      </w:r>
      <w:r w:rsidR="00D42E02" w:rsidRPr="005246F1">
        <w:rPr>
          <w:rFonts w:asciiTheme="minorHAnsi" w:hAnsiTheme="minorHAnsi"/>
          <w:sz w:val="22"/>
          <w:szCs w:val="22"/>
        </w:rPr>
        <w:t>,</w:t>
      </w:r>
      <w:r w:rsidR="00DB2860" w:rsidRPr="005246F1">
        <w:rPr>
          <w:rFonts w:asciiTheme="minorHAnsi" w:hAnsiTheme="minorHAnsi"/>
          <w:sz w:val="22"/>
          <w:szCs w:val="22"/>
        </w:rPr>
        <w:t xml:space="preserve"> </w:t>
      </w:r>
      <w:r w:rsidR="008B6868" w:rsidRPr="005246F1">
        <w:rPr>
          <w:rFonts w:asciiTheme="minorHAnsi" w:hAnsiTheme="minorHAnsi"/>
          <w:sz w:val="22"/>
          <w:szCs w:val="22"/>
        </w:rPr>
        <w:t>equatorial</w:t>
      </w:r>
      <w:r w:rsidR="009F2C61" w:rsidRPr="005246F1">
        <w:rPr>
          <w:rFonts w:asciiTheme="minorHAnsi" w:hAnsiTheme="minorHAnsi"/>
          <w:sz w:val="22"/>
          <w:szCs w:val="22"/>
        </w:rPr>
        <w:t xml:space="preserve"> </w:t>
      </w:r>
      <w:r w:rsidR="00D42E02" w:rsidRPr="005246F1">
        <w:rPr>
          <w:rFonts w:asciiTheme="minorHAnsi" w:hAnsiTheme="minorHAnsi"/>
          <w:sz w:val="22"/>
          <w:szCs w:val="22"/>
        </w:rPr>
        <w:t xml:space="preserve">: axial, </w:t>
      </w:r>
      <w:r w:rsidR="00D42E02"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00D42E02"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00D42E02" w:rsidRPr="005246F1">
        <w:rPr>
          <w:rFonts w:asciiTheme="minorHAnsi" w:hAnsiTheme="minorHAnsi"/>
          <w:b/>
          <w:sz w:val="22"/>
          <w:szCs w:val="22"/>
        </w:rPr>
        <w:fldChar w:fldCharType="end"/>
      </w:r>
      <w:r w:rsidR="00D42E02" w:rsidRPr="005246F1">
        <w:rPr>
          <w:rFonts w:asciiTheme="minorHAnsi" w:hAnsiTheme="minorHAnsi"/>
          <w:b/>
          <w:sz w:val="22"/>
          <w:szCs w:val="22"/>
        </w:rPr>
        <w:t xml:space="preserve"> : </w:t>
      </w:r>
      <w:r w:rsidR="00D42E02" w:rsidRPr="005246F1">
        <w:rPr>
          <w:rFonts w:asciiTheme="minorHAnsi" w:hAnsiTheme="minorHAnsi"/>
          <w:sz w:val="22"/>
          <w:szCs w:val="22"/>
        </w:rPr>
        <w:fldChar w:fldCharType="begin" w:fldLock="1"/>
      </w:r>
      <w:r w:rsidR="00582BE6" w:rsidRPr="005246F1">
        <w:rPr>
          <w:rFonts w:asciiTheme="minorHAnsi" w:hAnsiTheme="minorHAnsi"/>
          <w:sz w:val="22"/>
          <w:szCs w:val="22"/>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00D42E02" w:rsidRPr="005246F1">
        <w:rPr>
          <w:rFonts w:asciiTheme="minorHAnsi" w:hAnsiTheme="minorHAnsi"/>
          <w:sz w:val="22"/>
          <w:szCs w:val="22"/>
        </w:rPr>
        <w:fldChar w:fldCharType="separate"/>
      </w:r>
      <w:r w:rsidR="002F45E7" w:rsidRPr="005246F1">
        <w:rPr>
          <w:rFonts w:asciiTheme="minorHAnsi" w:hAnsiTheme="minorHAnsi"/>
          <w:b/>
          <w:noProof/>
          <w:sz w:val="22"/>
          <w:szCs w:val="22"/>
        </w:rPr>
        <w:t>85</w:t>
      </w:r>
      <w:r w:rsidR="00D42E02" w:rsidRPr="005246F1">
        <w:rPr>
          <w:rFonts w:asciiTheme="minorHAnsi" w:hAnsiTheme="minorHAnsi"/>
          <w:sz w:val="22"/>
          <w:szCs w:val="22"/>
        </w:rPr>
        <w:fldChar w:fldCharType="end"/>
      </w:r>
      <w:r w:rsidR="00D42E02" w:rsidRPr="005246F1">
        <w:rPr>
          <w:rFonts w:asciiTheme="minorHAnsi" w:hAnsiTheme="minorHAnsi"/>
          <w:sz w:val="22"/>
          <w:szCs w:val="22"/>
        </w:rPr>
        <w:t>).</w:t>
      </w:r>
      <w:r w:rsidR="008B6868" w:rsidRPr="005246F1">
        <w:rPr>
          <w:rFonts w:asciiTheme="minorHAnsi" w:hAnsiTheme="minorHAnsi"/>
          <w:sz w:val="22"/>
          <w:szCs w:val="22"/>
        </w:rPr>
        <w:t xml:space="preserve"> m.p 169-171 °C</w:t>
      </w:r>
      <w:r w:rsidR="00DB2860" w:rsidRPr="005246F1">
        <w:rPr>
          <w:rFonts w:asciiTheme="minorHAnsi" w:hAnsiTheme="minorHAnsi"/>
          <w:sz w:val="22"/>
          <w:szCs w:val="22"/>
        </w:rPr>
        <w:t>; ν</w:t>
      </w:r>
      <w:r w:rsidR="00DB2860" w:rsidRPr="005246F1">
        <w:rPr>
          <w:rFonts w:asciiTheme="minorHAnsi" w:hAnsiTheme="minorHAnsi"/>
          <w:sz w:val="22"/>
          <w:szCs w:val="22"/>
          <w:vertAlign w:val="subscript"/>
        </w:rPr>
        <w:t>max</w:t>
      </w:r>
      <w:r w:rsidR="00DB2860" w:rsidRPr="005246F1">
        <w:rPr>
          <w:rFonts w:asciiTheme="minorHAnsi" w:hAnsiTheme="minorHAnsi"/>
          <w:sz w:val="22"/>
          <w:szCs w:val="22"/>
        </w:rPr>
        <w:t>/cm</w:t>
      </w:r>
      <w:r w:rsidR="00DB2860" w:rsidRPr="005246F1">
        <w:rPr>
          <w:rFonts w:asciiTheme="minorHAnsi" w:hAnsiTheme="minorHAnsi"/>
          <w:sz w:val="22"/>
          <w:szCs w:val="22"/>
          <w:vertAlign w:val="superscript"/>
        </w:rPr>
        <w:sym w:font="Symbol" w:char="F02D"/>
      </w:r>
      <w:r w:rsidR="00DB2860" w:rsidRPr="005246F1">
        <w:rPr>
          <w:rFonts w:asciiTheme="minorHAnsi" w:hAnsiTheme="minorHAnsi"/>
          <w:sz w:val="22"/>
          <w:szCs w:val="22"/>
          <w:vertAlign w:val="superscript"/>
        </w:rPr>
        <w:t>1</w:t>
      </w:r>
      <w:r w:rsidR="00DB2860" w:rsidRPr="005246F1">
        <w:rPr>
          <w:rFonts w:asciiTheme="minorHAnsi" w:hAnsiTheme="minorHAnsi"/>
          <w:sz w:val="22"/>
          <w:szCs w:val="22"/>
        </w:rPr>
        <w:t xml:space="preserve"> (neat)</w:t>
      </w:r>
      <w:r w:rsidR="00DB2860" w:rsidRPr="005246F1">
        <w:rPr>
          <w:sz w:val="22"/>
          <w:szCs w:val="22"/>
        </w:rPr>
        <w:t xml:space="preserve"> </w:t>
      </w:r>
      <w:r w:rsidR="00DB2860" w:rsidRPr="005246F1">
        <w:rPr>
          <w:rFonts w:asciiTheme="minorHAnsi" w:hAnsiTheme="minorHAnsi"/>
          <w:sz w:val="22"/>
          <w:szCs w:val="22"/>
        </w:rPr>
        <w:t>2111, 1644, 1065</w:t>
      </w:r>
      <w:r w:rsidR="008B6868" w:rsidRPr="005246F1">
        <w:rPr>
          <w:rFonts w:asciiTheme="minorHAnsi" w:hAnsiTheme="minorHAnsi"/>
          <w:sz w:val="22"/>
          <w:szCs w:val="22"/>
        </w:rPr>
        <w:t>;</w:t>
      </w:r>
      <w:r w:rsidR="00DB2860" w:rsidRPr="005246F1">
        <w:rPr>
          <w:rFonts w:asciiTheme="minorHAnsi" w:hAnsiTheme="minorHAnsi"/>
          <w:sz w:val="22"/>
          <w:szCs w:val="22"/>
        </w:rPr>
        <w:t xml:space="preserve"> HRMS (ESI+) Exact mass calculated for C</w:t>
      </w:r>
      <w:r w:rsidR="00DB2860" w:rsidRPr="005246F1">
        <w:rPr>
          <w:rFonts w:asciiTheme="minorHAnsi" w:hAnsiTheme="minorHAnsi"/>
          <w:sz w:val="22"/>
          <w:szCs w:val="22"/>
          <w:vertAlign w:val="subscript"/>
        </w:rPr>
        <w:t>16</w:t>
      </w:r>
      <w:r w:rsidR="00DB2860" w:rsidRPr="005246F1">
        <w:rPr>
          <w:rFonts w:asciiTheme="minorHAnsi" w:hAnsiTheme="minorHAnsi"/>
          <w:sz w:val="22"/>
          <w:szCs w:val="22"/>
        </w:rPr>
        <w:t>H</w:t>
      </w:r>
      <w:r w:rsidR="00DB2860" w:rsidRPr="005246F1">
        <w:rPr>
          <w:rFonts w:asciiTheme="minorHAnsi" w:hAnsiTheme="minorHAnsi"/>
          <w:sz w:val="22"/>
          <w:szCs w:val="22"/>
          <w:vertAlign w:val="subscript"/>
        </w:rPr>
        <w:t>13</w:t>
      </w:r>
      <w:r w:rsidR="00DB2860" w:rsidRPr="005246F1">
        <w:rPr>
          <w:rFonts w:asciiTheme="minorHAnsi" w:hAnsiTheme="minorHAnsi"/>
          <w:sz w:val="22"/>
          <w:szCs w:val="22"/>
        </w:rPr>
        <w:t>N</w:t>
      </w:r>
      <w:r w:rsidR="00DB2860" w:rsidRPr="005246F1">
        <w:rPr>
          <w:rFonts w:asciiTheme="minorHAnsi" w:hAnsiTheme="minorHAnsi"/>
          <w:sz w:val="22"/>
          <w:szCs w:val="22"/>
          <w:vertAlign w:val="subscript"/>
        </w:rPr>
        <w:t>3</w:t>
      </w:r>
      <w:r w:rsidR="00DB2860" w:rsidRPr="005246F1">
        <w:rPr>
          <w:rFonts w:asciiTheme="minorHAnsi" w:hAnsiTheme="minorHAnsi"/>
          <w:sz w:val="22"/>
          <w:szCs w:val="22"/>
        </w:rPr>
        <w:t>O</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S [M+H]</w:t>
      </w:r>
      <w:r w:rsidR="00DB2860" w:rsidRPr="005246F1">
        <w:rPr>
          <w:rFonts w:asciiTheme="minorHAnsi" w:hAnsiTheme="minorHAnsi"/>
          <w:sz w:val="22"/>
          <w:szCs w:val="22"/>
          <w:vertAlign w:val="superscript"/>
        </w:rPr>
        <w:t>+</w:t>
      </w:r>
      <w:r w:rsidR="00DB2860" w:rsidRPr="005246F1">
        <w:rPr>
          <w:rFonts w:asciiTheme="minorHAnsi" w:hAnsiTheme="minorHAnsi"/>
          <w:sz w:val="22"/>
          <w:szCs w:val="22"/>
        </w:rPr>
        <w:t xml:space="preserve"> 312.0823 Found 312.0821 (30%) 284.0764 (M – N</w:t>
      </w:r>
      <w:r w:rsidR="00DB2860" w:rsidRPr="005246F1">
        <w:rPr>
          <w:rFonts w:asciiTheme="minorHAnsi" w:hAnsiTheme="minorHAnsi"/>
          <w:sz w:val="22"/>
          <w:szCs w:val="22"/>
          <w:vertAlign w:val="subscript"/>
        </w:rPr>
        <w:t>2</w:t>
      </w:r>
      <w:r w:rsidR="00DB2860" w:rsidRPr="005246F1">
        <w:rPr>
          <w:rFonts w:asciiTheme="minorHAnsi" w:hAnsiTheme="minorHAnsi"/>
          <w:sz w:val="22"/>
          <w:szCs w:val="22"/>
        </w:rPr>
        <w:t>. 100%)</w:t>
      </w:r>
    </w:p>
    <w:p w14:paraId="369072DE" w14:textId="1719BDA0" w:rsidR="00632987" w:rsidRPr="005246F1" w:rsidRDefault="00DB2860" w:rsidP="00632987">
      <w:pPr>
        <w:pStyle w:val="BodyText"/>
        <w:rPr>
          <w:rFonts w:asciiTheme="minorHAnsi" w:hAnsiTheme="minorHAnsi"/>
          <w:sz w:val="22"/>
          <w:szCs w:val="22"/>
        </w:rPr>
      </w:pPr>
      <w:r w:rsidRPr="005246F1">
        <w:rPr>
          <w:rFonts w:asciiTheme="minorHAnsi" w:hAnsiTheme="minorHAnsi"/>
          <w:sz w:val="22"/>
          <w:szCs w:val="22"/>
        </w:rPr>
        <w:t xml:space="preserve">Major diastereomer </w:t>
      </w:r>
      <w:r w:rsidRPr="005246F1">
        <w:rPr>
          <w:rFonts w:asciiTheme="minorHAnsi" w:hAnsiTheme="minorHAnsi"/>
          <w:sz w:val="22"/>
          <w:szCs w:val="22"/>
        </w:rPr>
        <w:fldChar w:fldCharType="begin" w:fldLock="1"/>
      </w:r>
      <w:r w:rsidR="00582BE6" w:rsidRPr="005246F1">
        <w:rPr>
          <w:rFonts w:asciiTheme="minorHAnsi" w:hAnsiTheme="minorHAnsi"/>
          <w:sz w:val="22"/>
          <w:szCs w:val="22"/>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rFonts w:asciiTheme="minorHAnsi" w:hAnsiTheme="minorHAnsi"/>
          <w:sz w:val="22"/>
          <w:szCs w:val="22"/>
        </w:rPr>
        <w:fldChar w:fldCharType="separate"/>
      </w:r>
      <w:r w:rsidR="002F45E7" w:rsidRPr="005246F1">
        <w:rPr>
          <w:rFonts w:asciiTheme="minorHAnsi" w:hAnsiTheme="minorHAnsi"/>
          <w:b/>
          <w:noProof/>
          <w:sz w:val="22"/>
          <w:szCs w:val="22"/>
        </w:rPr>
        <w:t>85</w:t>
      </w:r>
      <w:r w:rsidRPr="005246F1">
        <w:rPr>
          <w:rFonts w:asciiTheme="minorHAnsi" w:hAnsiTheme="minorHAnsi"/>
          <w:sz w:val="22"/>
          <w:szCs w:val="22"/>
        </w:rPr>
        <w:fldChar w:fldCharType="end"/>
      </w:r>
      <w:r w:rsidRPr="005246F1">
        <w:rPr>
          <w:rFonts w:asciiTheme="minorHAnsi" w:hAnsiTheme="minorHAnsi"/>
          <w:sz w:val="22"/>
          <w:szCs w:val="22"/>
        </w:rPr>
        <w:t xml:space="preserve"> (axial): δ</w:t>
      </w:r>
      <w:r w:rsidRPr="005246F1">
        <w:rPr>
          <w:rFonts w:asciiTheme="minorHAnsi" w:hAnsiTheme="minorHAnsi"/>
          <w:sz w:val="22"/>
          <w:szCs w:val="22"/>
          <w:vertAlign w:val="subscript"/>
        </w:rPr>
        <w:t>H</w:t>
      </w:r>
      <w:r w:rsidRPr="005246F1">
        <w:rPr>
          <w:rFonts w:asciiTheme="minorHAnsi" w:hAnsiTheme="minorHAnsi"/>
          <w:sz w:val="22"/>
          <w:szCs w:val="22"/>
        </w:rPr>
        <w:t xml:space="preserve">(400 MHz) 4.22 (1H, d, </w:t>
      </w:r>
      <w:r w:rsidRPr="005246F1">
        <w:rPr>
          <w:rFonts w:asciiTheme="minorHAnsi" w:hAnsiTheme="minorHAnsi"/>
          <w:i/>
          <w:sz w:val="22"/>
          <w:szCs w:val="22"/>
        </w:rPr>
        <w:t>J</w:t>
      </w:r>
      <w:r w:rsidRPr="005246F1">
        <w:rPr>
          <w:rFonts w:asciiTheme="minorHAnsi" w:hAnsiTheme="minorHAnsi"/>
          <w:sz w:val="22"/>
          <w:szCs w:val="22"/>
        </w:rPr>
        <w:t xml:space="preserve"> 10.9, CHS), 5.64 (1H, d, </w:t>
      </w:r>
      <w:r w:rsidRPr="005246F1">
        <w:rPr>
          <w:rFonts w:asciiTheme="minorHAnsi" w:hAnsiTheme="minorHAnsi"/>
          <w:i/>
          <w:sz w:val="22"/>
          <w:szCs w:val="22"/>
        </w:rPr>
        <w:t>J</w:t>
      </w:r>
      <w:r w:rsidRPr="005246F1">
        <w:rPr>
          <w:rFonts w:asciiTheme="minorHAnsi" w:hAnsiTheme="minorHAnsi"/>
          <w:sz w:val="22"/>
          <w:szCs w:val="22"/>
        </w:rPr>
        <w:t xml:space="preserve"> 10.9, CHN), 5.99 (1H, br s, NH</w:t>
      </w:r>
      <w:r w:rsidR="000C123A" w:rsidRPr="005246F1">
        <w:rPr>
          <w:rFonts w:asciiTheme="minorHAnsi" w:hAnsiTheme="minorHAnsi"/>
          <w:sz w:val="22"/>
          <w:szCs w:val="22"/>
        </w:rPr>
        <w:t xml:space="preserve">), 7.18-7.30 (10H, m, </w:t>
      </w:r>
      <w:r w:rsidR="00A62BFB" w:rsidRPr="005246F1">
        <w:rPr>
          <w:rFonts w:asciiTheme="minorHAnsi" w:hAnsiTheme="minorHAnsi"/>
          <w:sz w:val="22"/>
          <w:szCs w:val="22"/>
        </w:rPr>
        <w:t xml:space="preserve">10 x </w:t>
      </w:r>
      <w:r w:rsidR="000C123A" w:rsidRPr="005246F1">
        <w:rPr>
          <w:rFonts w:asciiTheme="minorHAnsi" w:hAnsiTheme="minorHAnsi"/>
          <w:sz w:val="22"/>
          <w:szCs w:val="22"/>
        </w:rPr>
        <w:t>aromatic</w:t>
      </w:r>
      <w:r w:rsidR="00A62BFB" w:rsidRPr="005246F1">
        <w:rPr>
          <w:rFonts w:asciiTheme="minorHAnsi" w:hAnsiTheme="minorHAnsi"/>
          <w:sz w:val="22"/>
          <w:szCs w:val="22"/>
        </w:rPr>
        <w:t xml:space="preserve"> CH</w:t>
      </w:r>
      <w:r w:rsidR="000C123A" w:rsidRPr="005246F1">
        <w:rPr>
          <w:rFonts w:asciiTheme="minorHAnsi" w:hAnsiTheme="minorHAnsi"/>
          <w:sz w:val="22"/>
          <w:szCs w:val="22"/>
        </w:rPr>
        <w:t>)</w:t>
      </w:r>
      <w:r w:rsidR="00632987" w:rsidRPr="005246F1">
        <w:rPr>
          <w:rFonts w:asciiTheme="minorHAnsi" w:hAnsiTheme="minorHAnsi"/>
          <w:sz w:val="22"/>
          <w:szCs w:val="22"/>
        </w:rPr>
        <w:t>; δ</w:t>
      </w:r>
      <w:r w:rsidR="00632987" w:rsidRPr="005246F1">
        <w:rPr>
          <w:rFonts w:asciiTheme="minorHAnsi" w:hAnsiTheme="minorHAnsi"/>
          <w:sz w:val="22"/>
          <w:szCs w:val="22"/>
          <w:vertAlign w:val="subscript"/>
        </w:rPr>
        <w:t>c</w:t>
      </w:r>
      <w:r w:rsidR="00632987" w:rsidRPr="005246F1">
        <w:rPr>
          <w:rFonts w:asciiTheme="minorHAnsi" w:hAnsiTheme="minorHAnsi"/>
          <w:sz w:val="22"/>
          <w:szCs w:val="22"/>
        </w:rPr>
        <w:t xml:space="preserve"> (75.5 MHz, CDCl</w:t>
      </w:r>
      <w:r w:rsidR="00632987" w:rsidRPr="005246F1">
        <w:rPr>
          <w:rFonts w:asciiTheme="minorHAnsi" w:hAnsiTheme="minorHAnsi"/>
          <w:sz w:val="22"/>
          <w:szCs w:val="22"/>
          <w:vertAlign w:val="subscript"/>
        </w:rPr>
        <w:t>3</w:t>
      </w:r>
      <w:r w:rsidR="00632987" w:rsidRPr="005246F1">
        <w:rPr>
          <w:rFonts w:asciiTheme="minorHAnsi" w:hAnsiTheme="minorHAnsi"/>
          <w:sz w:val="22"/>
          <w:szCs w:val="22"/>
        </w:rPr>
        <w:t>); 54.0 (CH, CHN), 66.</w:t>
      </w:r>
      <w:r w:rsidR="00A62BFB" w:rsidRPr="005246F1">
        <w:rPr>
          <w:rFonts w:asciiTheme="minorHAnsi" w:hAnsiTheme="minorHAnsi"/>
          <w:sz w:val="22"/>
          <w:szCs w:val="22"/>
        </w:rPr>
        <w:t xml:space="preserve">9 (CH, </w:t>
      </w:r>
      <w:r w:rsidR="004C7BED" w:rsidRPr="005246F1">
        <w:rPr>
          <w:rFonts w:asciiTheme="minorHAnsi" w:hAnsiTheme="minorHAnsi"/>
          <w:sz w:val="22"/>
          <w:szCs w:val="22"/>
        </w:rPr>
        <w:t xml:space="preserve"> CHS), 125.6, 128.0, 128.8, 129.0</w:t>
      </w:r>
      <w:r w:rsidR="00632987" w:rsidRPr="005246F1">
        <w:rPr>
          <w:rFonts w:asciiTheme="minorHAnsi" w:hAnsiTheme="minorHAnsi"/>
          <w:sz w:val="22"/>
          <w:szCs w:val="22"/>
        </w:rPr>
        <w:t>,</w:t>
      </w:r>
      <w:r w:rsidR="00A62BFB" w:rsidRPr="005246F1">
        <w:rPr>
          <w:rFonts w:asciiTheme="minorHAnsi" w:hAnsiTheme="minorHAnsi"/>
          <w:sz w:val="22"/>
          <w:szCs w:val="22"/>
        </w:rPr>
        <w:t xml:space="preserve"> 129.1,</w:t>
      </w:r>
      <w:r w:rsidR="00632987" w:rsidRPr="005246F1">
        <w:rPr>
          <w:rFonts w:asciiTheme="minorHAnsi" w:hAnsiTheme="minorHAnsi"/>
          <w:sz w:val="22"/>
          <w:szCs w:val="22"/>
        </w:rPr>
        <w:t xml:space="preserve"> 129.7,</w:t>
      </w:r>
      <w:r w:rsidR="004C7BED" w:rsidRPr="005246F1">
        <w:rPr>
          <w:rFonts w:asciiTheme="minorHAnsi" w:hAnsiTheme="minorHAnsi"/>
          <w:sz w:val="22"/>
          <w:szCs w:val="22"/>
        </w:rPr>
        <w:t xml:space="preserve"> (6 signals representing 10 x Aromatic CH),</w:t>
      </w:r>
      <w:r w:rsidR="00A62BFB" w:rsidRPr="005246F1">
        <w:rPr>
          <w:rFonts w:asciiTheme="minorHAnsi" w:hAnsiTheme="minorHAnsi"/>
          <w:sz w:val="22"/>
          <w:szCs w:val="22"/>
        </w:rPr>
        <w:t xml:space="preserve"> 131.7, 136.9 (2 x ArCq)</w:t>
      </w:r>
      <w:r w:rsidR="004C7BED" w:rsidRPr="005246F1">
        <w:rPr>
          <w:rFonts w:asciiTheme="minorHAnsi" w:hAnsiTheme="minorHAnsi"/>
          <w:sz w:val="22"/>
          <w:szCs w:val="22"/>
        </w:rPr>
        <w:t xml:space="preserve"> </w:t>
      </w:r>
      <w:r w:rsidR="00632987" w:rsidRPr="005246F1">
        <w:rPr>
          <w:rFonts w:asciiTheme="minorHAnsi" w:hAnsiTheme="minorHAnsi"/>
          <w:sz w:val="22"/>
          <w:szCs w:val="22"/>
        </w:rPr>
        <w:t>158.7</w:t>
      </w:r>
      <w:r w:rsidR="004C7BED" w:rsidRPr="005246F1">
        <w:rPr>
          <w:rFonts w:asciiTheme="minorHAnsi" w:hAnsiTheme="minorHAnsi"/>
          <w:sz w:val="22"/>
          <w:szCs w:val="22"/>
        </w:rPr>
        <w:t xml:space="preserve"> (Cq, C=O)</w:t>
      </w:r>
      <w:r w:rsidR="00A62BFB" w:rsidRPr="005246F1">
        <w:rPr>
          <w:rFonts w:asciiTheme="minorHAnsi" w:hAnsiTheme="minorHAnsi"/>
          <w:sz w:val="22"/>
          <w:szCs w:val="22"/>
        </w:rPr>
        <w:t>.</w:t>
      </w:r>
    </w:p>
    <w:p w14:paraId="60DDF378" w14:textId="3F2F42C8" w:rsidR="00DB2860" w:rsidRPr="005246F1" w:rsidRDefault="00DB2860" w:rsidP="00995B9C">
      <w:pPr>
        <w:pStyle w:val="BodyText"/>
        <w:rPr>
          <w:rFonts w:asciiTheme="minorHAnsi" w:hAnsiTheme="minorHAnsi"/>
          <w:sz w:val="22"/>
          <w:szCs w:val="22"/>
          <w:u w:val="single"/>
          <w:vertAlign w:val="superscript"/>
          <w:lang w:val="en-IE"/>
        </w:rPr>
      </w:pPr>
      <w:r w:rsidRPr="005246F1">
        <w:rPr>
          <w:rFonts w:asciiTheme="minorHAnsi" w:hAnsiTheme="minorHAnsi"/>
          <w:sz w:val="22"/>
          <w:szCs w:val="22"/>
        </w:rPr>
        <w:t xml:space="preserve">Minor diastereomer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Pr="005246F1">
        <w:rPr>
          <w:rFonts w:asciiTheme="minorHAnsi" w:hAnsiTheme="minorHAnsi"/>
          <w:b/>
          <w:sz w:val="22"/>
          <w:szCs w:val="22"/>
        </w:rPr>
        <w:fldChar w:fldCharType="end"/>
      </w:r>
      <w:r w:rsidRPr="005246F1">
        <w:rPr>
          <w:rFonts w:asciiTheme="minorHAnsi" w:hAnsiTheme="minorHAnsi"/>
          <w:b/>
          <w:sz w:val="22"/>
          <w:szCs w:val="22"/>
        </w:rPr>
        <w:t xml:space="preserve"> </w:t>
      </w:r>
      <w:r w:rsidRPr="005246F1">
        <w:rPr>
          <w:rFonts w:asciiTheme="minorHAnsi" w:hAnsiTheme="minorHAnsi"/>
          <w:sz w:val="22"/>
          <w:szCs w:val="22"/>
        </w:rPr>
        <w:t>(equatorial): δ</w:t>
      </w:r>
      <w:r w:rsidRPr="005246F1">
        <w:rPr>
          <w:rFonts w:asciiTheme="minorHAnsi" w:hAnsiTheme="minorHAnsi"/>
          <w:sz w:val="22"/>
          <w:szCs w:val="22"/>
          <w:vertAlign w:val="subscript"/>
        </w:rPr>
        <w:t xml:space="preserve">H </w:t>
      </w:r>
      <w:r w:rsidR="009F2C61" w:rsidRPr="005246F1">
        <w:rPr>
          <w:rFonts w:asciiTheme="minorHAnsi" w:hAnsiTheme="minorHAnsi"/>
          <w:sz w:val="22"/>
          <w:szCs w:val="22"/>
        </w:rPr>
        <w:t>(400 MHz</w:t>
      </w:r>
      <w:r w:rsidR="009F2C61" w:rsidRPr="005246F1">
        <w:rPr>
          <w:rFonts w:asciiTheme="minorHAnsi" w:hAnsiTheme="minorHAnsi"/>
          <w:sz w:val="22"/>
          <w:szCs w:val="22"/>
          <w:vertAlign w:val="subscript"/>
        </w:rPr>
        <w:t xml:space="preserve"> </w:t>
      </w:r>
      <w:r w:rsidRPr="005246F1">
        <w:rPr>
          <w:rFonts w:asciiTheme="minorHAnsi" w:hAnsiTheme="minorHAnsi"/>
          <w:sz w:val="22"/>
          <w:szCs w:val="22"/>
          <w:vertAlign w:val="subscript"/>
        </w:rPr>
        <w:t>3</w:t>
      </w:r>
      <w:r w:rsidRPr="005246F1">
        <w:rPr>
          <w:rFonts w:asciiTheme="minorHAnsi" w:hAnsiTheme="minorHAnsi"/>
          <w:sz w:val="22"/>
          <w:szCs w:val="22"/>
        </w:rPr>
        <w:t xml:space="preserve">) 4.43 (1H, d, </w:t>
      </w:r>
      <w:r w:rsidRPr="005246F1">
        <w:rPr>
          <w:rFonts w:asciiTheme="minorHAnsi" w:hAnsiTheme="minorHAnsi"/>
          <w:i/>
          <w:sz w:val="22"/>
          <w:szCs w:val="22"/>
        </w:rPr>
        <w:t>J</w:t>
      </w:r>
      <w:r w:rsidRPr="005246F1">
        <w:rPr>
          <w:rFonts w:asciiTheme="minorHAnsi" w:hAnsiTheme="minorHAnsi"/>
          <w:sz w:val="22"/>
          <w:szCs w:val="22"/>
        </w:rPr>
        <w:t xml:space="preserve"> 8.8, C</w:t>
      </w:r>
      <w:r w:rsidRPr="005246F1">
        <w:rPr>
          <w:rFonts w:asciiTheme="minorHAnsi" w:hAnsiTheme="minorHAnsi"/>
          <w:i/>
          <w:sz w:val="22"/>
          <w:szCs w:val="22"/>
        </w:rPr>
        <w:t>H</w:t>
      </w:r>
      <w:r w:rsidRPr="005246F1">
        <w:rPr>
          <w:rFonts w:asciiTheme="minorHAnsi" w:hAnsiTheme="minorHAnsi"/>
          <w:sz w:val="22"/>
          <w:szCs w:val="22"/>
        </w:rPr>
        <w:t xml:space="preserve">S), 4.94 (1H, d, </w:t>
      </w:r>
      <w:r w:rsidRPr="005246F1">
        <w:rPr>
          <w:rFonts w:asciiTheme="minorHAnsi" w:hAnsiTheme="minorHAnsi"/>
          <w:i/>
          <w:sz w:val="22"/>
          <w:szCs w:val="22"/>
        </w:rPr>
        <w:t>J</w:t>
      </w:r>
      <w:r w:rsidRPr="005246F1">
        <w:rPr>
          <w:rFonts w:asciiTheme="minorHAnsi" w:hAnsiTheme="minorHAnsi"/>
          <w:sz w:val="22"/>
          <w:szCs w:val="22"/>
        </w:rPr>
        <w:t xml:space="preserve"> 8.8, CHN), 6.23 (1H, br s, N</w:t>
      </w:r>
      <w:r w:rsidRPr="005246F1">
        <w:rPr>
          <w:rFonts w:asciiTheme="minorHAnsi" w:hAnsiTheme="minorHAnsi"/>
          <w:i/>
          <w:sz w:val="22"/>
          <w:szCs w:val="22"/>
        </w:rPr>
        <w:t>H</w:t>
      </w:r>
      <w:r w:rsidRPr="005246F1">
        <w:rPr>
          <w:rFonts w:asciiTheme="minorHAnsi" w:hAnsiTheme="minorHAnsi"/>
          <w:sz w:val="22"/>
          <w:szCs w:val="22"/>
        </w:rPr>
        <w:t>)</w:t>
      </w:r>
      <w:r w:rsidR="00632987" w:rsidRPr="005246F1">
        <w:rPr>
          <w:rFonts w:asciiTheme="minorHAnsi" w:hAnsiTheme="minorHAnsi"/>
          <w:sz w:val="22"/>
          <w:szCs w:val="22"/>
        </w:rPr>
        <w:t xml:space="preserve">, 7.18-7.30 (10H, m, </w:t>
      </w:r>
      <w:r w:rsidR="00A62BFB" w:rsidRPr="005246F1">
        <w:rPr>
          <w:rFonts w:asciiTheme="minorHAnsi" w:hAnsiTheme="minorHAnsi"/>
          <w:sz w:val="22"/>
          <w:szCs w:val="22"/>
        </w:rPr>
        <w:t xml:space="preserve">10 x </w:t>
      </w:r>
      <w:r w:rsidR="00632987" w:rsidRPr="005246F1">
        <w:rPr>
          <w:rFonts w:asciiTheme="minorHAnsi" w:hAnsiTheme="minorHAnsi"/>
          <w:sz w:val="22"/>
          <w:szCs w:val="22"/>
        </w:rPr>
        <w:t>aromatic</w:t>
      </w:r>
      <w:r w:rsidR="00A62BFB" w:rsidRPr="005246F1">
        <w:rPr>
          <w:rFonts w:asciiTheme="minorHAnsi" w:hAnsiTheme="minorHAnsi"/>
          <w:sz w:val="22"/>
          <w:szCs w:val="22"/>
        </w:rPr>
        <w:t xml:space="preserve"> CH</w:t>
      </w:r>
      <w:r w:rsidR="00632987" w:rsidRPr="005246F1">
        <w:rPr>
          <w:rFonts w:asciiTheme="minorHAnsi" w:hAnsiTheme="minorHAnsi"/>
          <w:sz w:val="22"/>
          <w:szCs w:val="22"/>
        </w:rPr>
        <w:t>); δ</w:t>
      </w:r>
      <w:r w:rsidR="00632987" w:rsidRPr="005246F1">
        <w:rPr>
          <w:rFonts w:asciiTheme="minorHAnsi" w:hAnsiTheme="minorHAnsi"/>
          <w:sz w:val="22"/>
          <w:szCs w:val="22"/>
          <w:vertAlign w:val="subscript"/>
        </w:rPr>
        <w:t>c</w:t>
      </w:r>
      <w:r w:rsidR="00632987" w:rsidRPr="005246F1">
        <w:rPr>
          <w:rFonts w:asciiTheme="minorHAnsi" w:hAnsiTheme="minorHAnsi"/>
          <w:sz w:val="22"/>
          <w:szCs w:val="22"/>
        </w:rPr>
        <w:t xml:space="preserve"> (75.5 MHz, CDCl</w:t>
      </w:r>
      <w:r w:rsidR="00632987" w:rsidRPr="005246F1">
        <w:rPr>
          <w:rFonts w:asciiTheme="minorHAnsi" w:hAnsiTheme="minorHAnsi"/>
          <w:sz w:val="22"/>
          <w:szCs w:val="22"/>
          <w:vertAlign w:val="subscript"/>
        </w:rPr>
        <w:t>3</w:t>
      </w:r>
      <w:r w:rsidR="00632987" w:rsidRPr="005246F1">
        <w:rPr>
          <w:rFonts w:asciiTheme="minorHAnsi" w:hAnsiTheme="minorHAnsi"/>
          <w:sz w:val="22"/>
          <w:szCs w:val="22"/>
        </w:rPr>
        <w:t xml:space="preserve">); 55.3 </w:t>
      </w:r>
      <w:r w:rsidR="00A62BFB" w:rsidRPr="005246F1">
        <w:rPr>
          <w:rFonts w:asciiTheme="minorHAnsi" w:hAnsiTheme="minorHAnsi"/>
          <w:sz w:val="22"/>
          <w:szCs w:val="22"/>
        </w:rPr>
        <w:t>(CH, CHS), 65.0 (CH, CHN), 125.5, 127.8</w:t>
      </w:r>
      <w:r w:rsidR="00632987" w:rsidRPr="005246F1">
        <w:rPr>
          <w:rFonts w:asciiTheme="minorHAnsi" w:hAnsiTheme="minorHAnsi"/>
          <w:sz w:val="22"/>
          <w:szCs w:val="22"/>
        </w:rPr>
        <w:t>,</w:t>
      </w:r>
      <w:r w:rsidR="00A62BFB" w:rsidRPr="005246F1">
        <w:rPr>
          <w:rFonts w:asciiTheme="minorHAnsi" w:hAnsiTheme="minorHAnsi"/>
          <w:sz w:val="22"/>
          <w:szCs w:val="22"/>
        </w:rPr>
        <w:t xml:space="preserve"> 128.6, 129.3, 129.5</w:t>
      </w:r>
      <w:r w:rsidR="00632987" w:rsidRPr="005246F1">
        <w:rPr>
          <w:rFonts w:asciiTheme="minorHAnsi" w:hAnsiTheme="minorHAnsi"/>
          <w:sz w:val="22"/>
          <w:szCs w:val="22"/>
        </w:rPr>
        <w:t>,</w:t>
      </w:r>
      <w:r w:rsidR="00A62BFB" w:rsidRPr="005246F1">
        <w:rPr>
          <w:rFonts w:asciiTheme="minorHAnsi" w:hAnsiTheme="minorHAnsi"/>
          <w:sz w:val="22"/>
          <w:szCs w:val="22"/>
        </w:rPr>
        <w:t xml:space="preserve"> (5 signals corresponding to 10 x Aromatic CH), 162.4 (Cq, C=O).</w:t>
      </w:r>
      <w:r w:rsidR="00632987" w:rsidRPr="005246F1">
        <w:rPr>
          <w:rFonts w:asciiTheme="minorHAnsi" w:hAnsiTheme="minorHAnsi"/>
          <w:sz w:val="22"/>
          <w:szCs w:val="22"/>
        </w:rPr>
        <w:t xml:space="preserve"> </w:t>
      </w:r>
      <w:r w:rsidR="00995B9C" w:rsidRPr="005246F1">
        <w:rPr>
          <w:rFonts w:asciiTheme="minorHAnsi" w:hAnsiTheme="minorHAnsi"/>
          <w:sz w:val="22"/>
          <w:szCs w:val="22"/>
        </w:rPr>
        <w:t xml:space="preserve">Note: For this minor diastereomer </w:t>
      </w:r>
      <w:r w:rsidR="00995B9C"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00995B9C"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00995B9C" w:rsidRPr="005246F1">
        <w:rPr>
          <w:rFonts w:asciiTheme="minorHAnsi" w:hAnsiTheme="minorHAnsi"/>
          <w:b/>
          <w:sz w:val="22"/>
          <w:szCs w:val="22"/>
        </w:rPr>
        <w:fldChar w:fldCharType="end"/>
      </w:r>
      <w:r w:rsidR="00995B9C" w:rsidRPr="005246F1">
        <w:rPr>
          <w:rFonts w:asciiTheme="minorHAnsi" w:hAnsiTheme="minorHAnsi"/>
          <w:b/>
          <w:sz w:val="22"/>
          <w:szCs w:val="22"/>
        </w:rPr>
        <w:t xml:space="preserve"> </w:t>
      </w:r>
      <w:r w:rsidR="00995B9C" w:rsidRPr="005246F1">
        <w:rPr>
          <w:rFonts w:asciiTheme="minorHAnsi" w:hAnsiTheme="minorHAnsi"/>
          <w:sz w:val="22"/>
          <w:szCs w:val="22"/>
        </w:rPr>
        <w:t xml:space="preserve">two Cq signals and a sixth aromatic CH signal were not observed in the </w:t>
      </w:r>
      <w:r w:rsidR="00995B9C" w:rsidRPr="005246F1">
        <w:rPr>
          <w:rFonts w:asciiTheme="minorHAnsi" w:hAnsiTheme="minorHAnsi"/>
          <w:sz w:val="22"/>
          <w:szCs w:val="22"/>
          <w:vertAlign w:val="superscript"/>
          <w:lang w:val="en-IE"/>
        </w:rPr>
        <w:t>13</w:t>
      </w:r>
      <w:r w:rsidR="00995B9C" w:rsidRPr="005246F1">
        <w:rPr>
          <w:rFonts w:asciiTheme="minorHAnsi" w:hAnsiTheme="minorHAnsi"/>
          <w:sz w:val="22"/>
          <w:szCs w:val="22"/>
          <w:lang w:val="en-IE"/>
        </w:rPr>
        <w:t>C NMR spectrum .</w:t>
      </w:r>
    </w:p>
    <w:p w14:paraId="3DD2275F" w14:textId="55E20FEA" w:rsidR="00DB2860" w:rsidRPr="005246F1" w:rsidRDefault="00DB2860" w:rsidP="00632987">
      <w:pPr>
        <w:spacing w:after="100" w:afterAutospacing="1" w:line="360" w:lineRule="auto"/>
        <w:jc w:val="both"/>
        <w:rPr>
          <w:b/>
          <w:u w:val="single"/>
        </w:rPr>
      </w:pPr>
      <w:r w:rsidRPr="005246F1">
        <w:rPr>
          <w:b/>
        </w:rPr>
        <w:t xml:space="preserve">3-Diazo-8-methylisothiochroman-4-one </w:t>
      </w:r>
      <w:r w:rsidRPr="005246F1">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b/>
        </w:rPr>
        <w:fldChar w:fldCharType="separate"/>
      </w:r>
      <w:r w:rsidR="002F45E7" w:rsidRPr="005246F1">
        <w:rPr>
          <w:b/>
          <w:noProof/>
        </w:rPr>
        <w:t>80</w:t>
      </w:r>
      <w:r w:rsidRPr="005246F1">
        <w:rPr>
          <w:b/>
        </w:rPr>
        <w:fldChar w:fldCharType="end"/>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423D4D1D" w14:textId="5969971F" w:rsidR="00DB2860" w:rsidRPr="005246F1" w:rsidRDefault="00075764" w:rsidP="00DB2860">
      <w:pPr>
        <w:spacing w:after="100" w:afterAutospacing="1" w:line="360" w:lineRule="auto"/>
        <w:jc w:val="both"/>
      </w:pPr>
      <w:r>
        <w:rPr>
          <w:noProof/>
        </w:rPr>
        <w:object w:dxaOrig="0" w:dyaOrig="0" w14:anchorId="170BA228">
          <v:shape id="_x0000_s6922" type="#_x0000_t75" style="position:absolute;left:0;text-align:left;margin-left:0;margin-top:2.15pt;width:75.7pt;height:67.85pt;z-index:251833344">
            <v:imagedata r:id="rId921" o:title=""/>
            <w10:wrap type="square"/>
          </v:shape>
          <o:OLEObject Type="Embed" ProgID="ChemDraw.Document.6.0" ShapeID="_x0000_s6922" DrawAspect="Content" ObjectID="_1596898352" r:id="rId922"/>
        </w:object>
      </w:r>
      <w:r w:rsidR="00DB2860" w:rsidRPr="005246F1">
        <w:t>A solution of triethylamine (0.30 mL, 2.10 mmol, 1eq) in acetonitrile (5 mL) was added dropwise</w:t>
      </w:r>
      <w:r w:rsidR="00D42E02" w:rsidRPr="005246F1">
        <w:t xml:space="preserve"> over 10 </w:t>
      </w:r>
      <w:r w:rsidR="00AF7CAA" w:rsidRPr="005246F1">
        <w:t>min</w:t>
      </w:r>
      <w:r w:rsidR="00DB2860" w:rsidRPr="005246F1">
        <w:t xml:space="preserve"> to a solution of isothiochroman-4-one </w:t>
      </w:r>
      <w:r w:rsidR="00DB2860" w:rsidRPr="005246F1">
        <w:rPr>
          <w:i/>
        </w:rPr>
        <w:t>S</w:t>
      </w:r>
      <w:r w:rsidR="00DB2860" w:rsidRPr="005246F1">
        <w:t>-oxide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B2860" w:rsidRPr="005246F1">
        <w:rPr>
          <w:b/>
        </w:rPr>
        <w:fldChar w:fldCharType="separate"/>
      </w:r>
      <w:r w:rsidR="002F45E7" w:rsidRPr="005246F1">
        <w:rPr>
          <w:b/>
          <w:noProof/>
        </w:rPr>
        <w:t>66</w:t>
      </w:r>
      <w:r w:rsidR="00DB2860" w:rsidRPr="005246F1">
        <w:rPr>
          <w:b/>
        </w:rPr>
        <w:fldChar w:fldCharType="end"/>
      </w:r>
      <w:r w:rsidR="00DB2860" w:rsidRPr="005246F1">
        <w:rPr>
          <w:b/>
        </w:rPr>
        <w:t xml:space="preserve"> </w:t>
      </w:r>
      <w:r w:rsidR="00DB2860" w:rsidRPr="005246F1">
        <w:t>(0.42 g, 2.1 mmol, 1 eq) in acetonitrile (30 mL) while stirring at 0 °C under a nitrogen atmosphere. The reaction mixture was stirred for 5 min and a solution of tosyl azide</w:t>
      </w:r>
      <w:r w:rsidR="00DB2860" w:rsidRPr="005246F1">
        <w:rPr>
          <w:b/>
        </w:rPr>
        <w:t xml:space="preserve"> </w:t>
      </w:r>
      <w:r w:rsidR="00DB2860" w:rsidRPr="005246F1">
        <w:t>(0.430 g, 2.10 mmol, 1 eq) in acetonitrile (10 mL) was then added slowly while stirring at 0°C under a nitrogen atmosphere. The solution was allowed to slowly reach room temperature while stirrin</w:t>
      </w:r>
      <w:r w:rsidR="00F5643E" w:rsidRPr="005246F1">
        <w:t>g under the inert atmosphere fo</w:t>
      </w:r>
      <w:r w:rsidR="00DB2860" w:rsidRPr="005246F1">
        <w:t xml:space="preserve">r 9 h. The solvent was removed under reduced pressure to yield the crude product as a red solid (0.68 g). The oil was adsorbed on to </w:t>
      </w:r>
      <w:r w:rsidR="00233DE0" w:rsidRPr="005246F1">
        <w:t>Celite</w:t>
      </w:r>
      <w:r w:rsidR="00DB2860" w:rsidRPr="005246F1">
        <w:t>® and purified by column chromatography on silica gel using hexane-ethyl acetate as eluent (50</w:t>
      </w:r>
      <w:r w:rsidR="008B6868" w:rsidRPr="005246F1">
        <w:t xml:space="preserve"> </w:t>
      </w:r>
      <w:r w:rsidR="00DB2860" w:rsidRPr="005246F1">
        <w:t>:</w:t>
      </w:r>
      <w:r w:rsidR="008B6868" w:rsidRPr="005246F1">
        <w:t xml:space="preserve"> </w:t>
      </w:r>
      <w:r w:rsidR="00DB2860" w:rsidRPr="005246F1">
        <w:t xml:space="preserve">50 </w:t>
      </w:r>
      <w:r w:rsidR="008B6868" w:rsidRPr="005246F1">
        <w:t>–</w:t>
      </w:r>
      <w:r w:rsidR="00DB2860" w:rsidRPr="005246F1">
        <w:t xml:space="preserve"> 0</w:t>
      </w:r>
      <w:r w:rsidR="008B6868" w:rsidRPr="005246F1">
        <w:t xml:space="preserve"> </w:t>
      </w:r>
      <w:r w:rsidR="00DB2860" w:rsidRPr="005246F1">
        <w:t>:</w:t>
      </w:r>
      <w:r w:rsidR="008B6868" w:rsidRPr="005246F1">
        <w:t xml:space="preserve"> </w:t>
      </w:r>
      <w:r w:rsidR="00D42E02" w:rsidRPr="005246F1">
        <w:t>100</w:t>
      </w:r>
      <w:r w:rsidR="00DB2860" w:rsidRPr="005246F1">
        <w:t xml:space="preserve">) to give </w:t>
      </w:r>
      <w:r w:rsidR="00D42E02" w:rsidRPr="005246F1">
        <w:t xml:space="preserve">the pure </w:t>
      </w:r>
      <w:r w:rsidR="00D42E02" w:rsidRPr="005246F1">
        <w:sym w:font="Symbol" w:char="F061"/>
      </w:r>
      <w:r w:rsidR="00D42E02" w:rsidRPr="005246F1">
        <w:t>-diazosulfoxide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DB2860" w:rsidRPr="005246F1">
        <w:rPr>
          <w:b/>
        </w:rPr>
        <w:fldChar w:fldCharType="separate"/>
      </w:r>
      <w:r w:rsidR="002F45E7" w:rsidRPr="005246F1">
        <w:rPr>
          <w:b/>
          <w:noProof/>
        </w:rPr>
        <w:t>80</w:t>
      </w:r>
      <w:r w:rsidR="00DB2860" w:rsidRPr="005246F1">
        <w:rPr>
          <w:b/>
        </w:rPr>
        <w:fldChar w:fldCharType="end"/>
      </w:r>
      <w:r w:rsidR="00DB2860" w:rsidRPr="005246F1">
        <w:t xml:space="preserve"> as a yellow crystalline solid (149 mg, 31%). m.p. 72-74 °C (decomp.); ν</w:t>
      </w:r>
      <w:r w:rsidR="00DB2860" w:rsidRPr="005246F1">
        <w:rPr>
          <w:vertAlign w:val="subscript"/>
        </w:rPr>
        <w:t>max</w:t>
      </w:r>
      <w:r w:rsidR="00DB2860" w:rsidRPr="005246F1">
        <w:t>/cm</w:t>
      </w:r>
      <w:r w:rsidR="00DB2860" w:rsidRPr="005246F1">
        <w:rPr>
          <w:vertAlign w:val="superscript"/>
        </w:rPr>
        <w:sym w:font="Symbol" w:char="F02D"/>
      </w:r>
      <w:r w:rsidR="00DB2860" w:rsidRPr="005246F1">
        <w:rPr>
          <w:vertAlign w:val="superscript"/>
        </w:rPr>
        <w:t>1</w:t>
      </w:r>
      <w:r w:rsidR="00DB2860" w:rsidRPr="005246F1">
        <w:t xml:space="preserve"> (neat) 2114, 1624; δ</w:t>
      </w:r>
      <w:r w:rsidR="00DB2860" w:rsidRPr="005246F1">
        <w:rPr>
          <w:vertAlign w:val="subscript"/>
        </w:rPr>
        <w:t>H</w:t>
      </w:r>
      <w:r w:rsidR="00DB2860" w:rsidRPr="005246F1">
        <w:t xml:space="preserve"> (400 MHz) 2.44 (3H, s, CH</w:t>
      </w:r>
      <w:r w:rsidR="00DB2860" w:rsidRPr="005246F1">
        <w:rPr>
          <w:vertAlign w:val="subscript"/>
        </w:rPr>
        <w:t>3</w:t>
      </w:r>
      <w:r w:rsidR="00DB2860" w:rsidRPr="005246F1">
        <w:t xml:space="preserve">), 4.07 (1H, d, </w:t>
      </w:r>
      <w:r w:rsidR="00DB2860" w:rsidRPr="005246F1">
        <w:rPr>
          <w:i/>
        </w:rPr>
        <w:t>J</w:t>
      </w:r>
      <w:r w:rsidR="00DB2860" w:rsidRPr="005246F1">
        <w:t xml:space="preserve"> 15.5, A of ABq, one of CH</w:t>
      </w:r>
      <w:r w:rsidR="00DB2860" w:rsidRPr="005246F1">
        <w:rPr>
          <w:vertAlign w:val="subscript"/>
        </w:rPr>
        <w:t>2</w:t>
      </w:r>
      <w:r w:rsidR="00DB2860" w:rsidRPr="005246F1">
        <w:t xml:space="preserve">), 4.58 (1H, d, </w:t>
      </w:r>
      <w:r w:rsidR="00DB2860" w:rsidRPr="005246F1">
        <w:rPr>
          <w:i/>
        </w:rPr>
        <w:t>J</w:t>
      </w:r>
      <w:r w:rsidR="00DB2860" w:rsidRPr="005246F1">
        <w:t xml:space="preserve"> 15.5, B of ABq, one of CH</w:t>
      </w:r>
      <w:r w:rsidR="00DB2860" w:rsidRPr="005246F1">
        <w:rPr>
          <w:vertAlign w:val="subscript"/>
        </w:rPr>
        <w:t>2</w:t>
      </w:r>
      <w:r w:rsidR="00DB2860" w:rsidRPr="005246F1">
        <w:t xml:space="preserve">), 7.42 (1H, t, </w:t>
      </w:r>
      <w:r w:rsidR="00DB2860" w:rsidRPr="005246F1">
        <w:rPr>
          <w:i/>
        </w:rPr>
        <w:t>J</w:t>
      </w:r>
      <w:r w:rsidR="00DB2860" w:rsidRPr="005246F1">
        <w:t xml:space="preserve"> 7.7, </w:t>
      </w:r>
      <w:r w:rsidR="009C7B05" w:rsidRPr="005246F1">
        <w:t>Aromatic CH)</w:t>
      </w:r>
      <w:r w:rsidR="00DB2860" w:rsidRPr="005246F1">
        <w:t xml:space="preserve">, 7.49 (1H, d, </w:t>
      </w:r>
      <w:r w:rsidR="00DB2860" w:rsidRPr="005246F1">
        <w:rPr>
          <w:i/>
        </w:rPr>
        <w:t>J</w:t>
      </w:r>
      <w:r w:rsidR="00DB2860" w:rsidRPr="005246F1">
        <w:t xml:space="preserve"> 7.0, </w:t>
      </w:r>
      <w:r w:rsidR="009C7B05" w:rsidRPr="005246F1">
        <w:t>Aromatic CH)</w:t>
      </w:r>
      <w:r w:rsidR="00DB2860" w:rsidRPr="005246F1">
        <w:t xml:space="preserve">, 8.01 (1H, d, </w:t>
      </w:r>
      <w:r w:rsidR="00DB2860" w:rsidRPr="005246F1">
        <w:rPr>
          <w:i/>
        </w:rPr>
        <w:t>J</w:t>
      </w:r>
      <w:r w:rsidR="00DB2860" w:rsidRPr="005246F1">
        <w:t xml:space="preserve"> 6.9, </w:t>
      </w:r>
      <w:r w:rsidR="009C7B05" w:rsidRPr="005246F1">
        <w:t>Aromatic CH)</w:t>
      </w:r>
      <w:r w:rsidR="00DB2860" w:rsidRPr="005246F1">
        <w:t>; δ</w:t>
      </w:r>
      <w:r w:rsidR="00DB2860" w:rsidRPr="005246F1">
        <w:rPr>
          <w:vertAlign w:val="subscript"/>
        </w:rPr>
        <w:t>C</w:t>
      </w:r>
      <w:r w:rsidR="00DB2860" w:rsidRPr="005246F1">
        <w:t xml:space="preserve"> (75.5 MHz) 19.9 (CH</w:t>
      </w:r>
      <w:r w:rsidR="00DB2860" w:rsidRPr="005246F1">
        <w:rPr>
          <w:vertAlign w:val="subscript"/>
        </w:rPr>
        <w:t>3</w:t>
      </w:r>
      <w:r w:rsidR="00DB2860" w:rsidRPr="005246F1">
        <w:t>), 48.8 (CH</w:t>
      </w:r>
      <w:r w:rsidR="00DB2860" w:rsidRPr="005246F1">
        <w:rPr>
          <w:vertAlign w:val="subscript"/>
        </w:rPr>
        <w:t>2</w:t>
      </w:r>
      <w:r w:rsidR="00DB2860" w:rsidRPr="005246F1">
        <w:t>), 78.7 (C=N</w:t>
      </w:r>
      <w:r w:rsidR="00DB2860" w:rsidRPr="005246F1">
        <w:rPr>
          <w:vertAlign w:val="subscript"/>
        </w:rPr>
        <w:t>2</w:t>
      </w:r>
      <w:r w:rsidR="00DB2860" w:rsidRPr="005246F1">
        <w:t xml:space="preserve">), 125.6 (1 x </w:t>
      </w:r>
      <w:r w:rsidR="001C69C8" w:rsidRPr="005246F1">
        <w:t>Aromatic CH)</w:t>
      </w:r>
      <w:r w:rsidR="00DB2860" w:rsidRPr="005246F1">
        <w:t xml:space="preserve">, 128.6 (1 x </w:t>
      </w:r>
      <w:r w:rsidR="001C69C8" w:rsidRPr="005246F1">
        <w:t>Aromatic CH)</w:t>
      </w:r>
      <w:r w:rsidR="00DB2860" w:rsidRPr="005246F1">
        <w:t xml:space="preserve">, 131.6 (1 x </w:t>
      </w:r>
      <w:r w:rsidR="001C69C8" w:rsidRPr="005246F1">
        <w:t xml:space="preserve">Aromatic </w:t>
      </w:r>
      <w:r w:rsidR="00E34974" w:rsidRPr="005246F1">
        <w:t>Cq</w:t>
      </w:r>
      <w:r w:rsidR="001C69C8" w:rsidRPr="005246F1">
        <w:t>)</w:t>
      </w:r>
      <w:r w:rsidR="00DB2860" w:rsidRPr="005246F1">
        <w:t xml:space="preserve">, 135.9 </w:t>
      </w:r>
      <w:r w:rsidR="00D42E02" w:rsidRPr="005246F1">
        <w:t>(</w:t>
      </w:r>
      <w:r w:rsidR="00DB2860" w:rsidRPr="005246F1">
        <w:t xml:space="preserve">1 x </w:t>
      </w:r>
      <w:r w:rsidR="001C69C8" w:rsidRPr="005246F1">
        <w:t>Aromatic CH)</w:t>
      </w:r>
      <w:r w:rsidR="00DB2860" w:rsidRPr="005246F1">
        <w:t xml:space="preserve">, 138.5 (1 x </w:t>
      </w:r>
      <w:r w:rsidR="001C69C8" w:rsidRPr="005246F1">
        <w:t xml:space="preserve">Aromatic </w:t>
      </w:r>
      <w:r w:rsidR="00E34974" w:rsidRPr="005246F1">
        <w:t>Cq</w:t>
      </w:r>
      <w:r w:rsidR="001C69C8" w:rsidRPr="005246F1">
        <w:t>)</w:t>
      </w:r>
      <w:r w:rsidR="00DB2860" w:rsidRPr="005246F1">
        <w:t xml:space="preserve">, 176.5 </w:t>
      </w:r>
      <w:r w:rsidR="00365F67" w:rsidRPr="005246F1">
        <w:t>(Cq, C=O)</w:t>
      </w:r>
      <w:r w:rsidR="00DB2860" w:rsidRPr="005246F1">
        <w:t>. Spectral characteristics are in agreement with those reported in the literature.</w:t>
      </w:r>
      <w:r w:rsidR="00DB2860"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DB2860" w:rsidRPr="005246F1">
        <w:fldChar w:fldCharType="separate"/>
      </w:r>
      <w:r w:rsidR="00BD4BB7" w:rsidRPr="00BD4BB7">
        <w:rPr>
          <w:noProof/>
          <w:vertAlign w:val="superscript"/>
        </w:rPr>
        <w:t>16</w:t>
      </w:r>
      <w:r w:rsidR="00DB2860" w:rsidRPr="005246F1">
        <w:fldChar w:fldCharType="end"/>
      </w:r>
      <w:r w:rsidR="00DB2860" w:rsidRPr="005246F1">
        <w:t xml:space="preserve"> </w:t>
      </w:r>
    </w:p>
    <w:p w14:paraId="44C43710" w14:textId="77777777" w:rsidR="00DB2860" w:rsidRPr="005246F1" w:rsidRDefault="00DB2860" w:rsidP="00DB2860">
      <w:pPr>
        <w:rPr>
          <w:lang w:val="en-GB"/>
        </w:rPr>
      </w:pPr>
      <w:r w:rsidRPr="005246F1">
        <w:rPr>
          <w:lang w:val="en-GB"/>
        </w:rPr>
        <w:br w:type="page"/>
      </w:r>
    </w:p>
    <w:p w14:paraId="36813F5F" w14:textId="5479D584" w:rsidR="00DB2860" w:rsidRPr="005246F1" w:rsidRDefault="00DB2860" w:rsidP="00B7680D">
      <w:pPr>
        <w:pStyle w:val="Heading2"/>
        <w:rPr>
          <w:shd w:val="clear" w:color="auto" w:fill="FFFFFF"/>
        </w:rPr>
      </w:pPr>
      <w:bookmarkStart w:id="601" w:name="_Toc505089637"/>
      <w:bookmarkStart w:id="602" w:name="_Toc506311694"/>
      <w:bookmarkStart w:id="603" w:name="_Toc523135289"/>
      <w:r w:rsidRPr="005246F1">
        <w:rPr>
          <w:shd w:val="clear" w:color="auto" w:fill="FFFFFF"/>
        </w:rPr>
        <w:lastRenderedPageBreak/>
        <w:t xml:space="preserve">3.1.7 Synthesis of </w:t>
      </w:r>
      <w:r w:rsidRPr="005246F1">
        <w:rPr>
          <w:shd w:val="clear" w:color="auto" w:fill="FFFFFF"/>
        </w:rPr>
        <w:sym w:font="Symbol" w:char="F061"/>
      </w:r>
      <w:r w:rsidRPr="005246F1">
        <w:rPr>
          <w:shd w:val="clear" w:color="auto" w:fill="FFFFFF"/>
        </w:rPr>
        <w:t>-diazosulfoxides in continuous flow</w:t>
      </w:r>
      <w:bookmarkEnd w:id="601"/>
      <w:bookmarkEnd w:id="602"/>
      <w:bookmarkEnd w:id="603"/>
    </w:p>
    <w:p w14:paraId="02D06422" w14:textId="77777777" w:rsidR="008B33D0" w:rsidRPr="005246F1" w:rsidRDefault="008B33D0" w:rsidP="008B33D0">
      <w:pPr>
        <w:spacing w:line="360" w:lineRule="auto"/>
        <w:jc w:val="both"/>
      </w:pPr>
      <w:r w:rsidRPr="005246F1">
        <w:t xml:space="preserve">The </w:t>
      </w:r>
      <w:r w:rsidRPr="005246F1">
        <w:rPr>
          <w:i/>
        </w:rPr>
        <w:t>Vaportec R-Series</w:t>
      </w:r>
      <w:r w:rsidRPr="005246F1">
        <w:t xml:space="preserve"> flow reactor consists of 4 reactor positions and 4 HPLC/piston pumps. It allows for manual or automated control. To prepare the reactor for operation, pumps were purged with the required solvent All reaction tubing, coils, inlets and connections were also purged thoroughly in a similar manner. An 8 bar back pressure regulator was fitted to the sytem for all reactions.</w:t>
      </w:r>
    </w:p>
    <w:p w14:paraId="0F9E1CFC" w14:textId="77777777" w:rsidR="008B33D0" w:rsidRPr="005246F1" w:rsidRDefault="008B33D0" w:rsidP="008B33D0">
      <w:pPr>
        <w:spacing w:line="360" w:lineRule="auto"/>
        <w:jc w:val="both"/>
      </w:pPr>
      <w:r w:rsidRPr="005246F1">
        <w:t xml:space="preserve">The </w:t>
      </w:r>
      <w:r w:rsidRPr="005246F1">
        <w:rPr>
          <w:i/>
        </w:rPr>
        <w:t xml:space="preserve">Vapourtec E-Series </w:t>
      </w:r>
      <w:r w:rsidRPr="005246F1">
        <w:t xml:space="preserve">flow reactor consists of 3 peristaltic pumps and up to two temperature controlled reactors. In the same manner used for preparation of the R-Series system, each pump needed for the reaction was purged with the required solvent. All reaction tubing, coils, inlets and connections were also purged thoroughly in a similar manner. An 8 bar back pressure regulator was fitted to the sytem for all reactions. </w:t>
      </w:r>
    </w:p>
    <w:p w14:paraId="3FCA9E9B" w14:textId="259B3248" w:rsidR="008B33D0" w:rsidRPr="005246F1" w:rsidRDefault="008B33D0" w:rsidP="008B33D0">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46</w:t>
      </w:r>
      <w:r w:rsidR="00947012">
        <w:rPr>
          <w:noProof/>
        </w:rPr>
        <w:fldChar w:fldCharType="end"/>
      </w:r>
    </w:p>
    <w:tbl>
      <w:tblPr>
        <w:tblStyle w:val="ListTable6Colorful"/>
        <w:tblW w:w="0" w:type="auto"/>
        <w:jc w:val="center"/>
        <w:tblLook w:val="06A0" w:firstRow="1" w:lastRow="0" w:firstColumn="1" w:lastColumn="0" w:noHBand="1" w:noVBand="1"/>
      </w:tblPr>
      <w:tblGrid>
        <w:gridCol w:w="4165"/>
        <w:gridCol w:w="3993"/>
      </w:tblGrid>
      <w:tr w:rsidR="008B33D0" w:rsidRPr="005246F1" w14:paraId="5EFC0B55" w14:textId="77777777" w:rsidTr="008F1F9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158" w:type="dxa"/>
            <w:gridSpan w:val="2"/>
          </w:tcPr>
          <w:p w14:paraId="5B336D7C" w14:textId="77777777" w:rsidR="008B33D0" w:rsidRPr="005246F1" w:rsidRDefault="008B33D0" w:rsidP="008B33D0">
            <w:pPr>
              <w:pStyle w:val="ListParagraph"/>
              <w:ind w:left="0"/>
              <w:jc w:val="center"/>
            </w:pPr>
            <w:r w:rsidRPr="005246F1">
              <w:t>General Specification</w:t>
            </w:r>
          </w:p>
        </w:tc>
      </w:tr>
      <w:tr w:rsidR="008B33D0" w:rsidRPr="005246F1" w14:paraId="5312245C"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064B9B31" w14:textId="77777777" w:rsidR="008B33D0" w:rsidRPr="005246F1" w:rsidRDefault="008B33D0" w:rsidP="008B33D0">
            <w:pPr>
              <w:pStyle w:val="ListParagraph"/>
              <w:ind w:left="0"/>
              <w:jc w:val="center"/>
            </w:pPr>
            <w:r w:rsidRPr="005246F1">
              <w:t>Material of tubing</w:t>
            </w:r>
          </w:p>
        </w:tc>
        <w:tc>
          <w:tcPr>
            <w:tcW w:w="3993" w:type="dxa"/>
          </w:tcPr>
          <w:p w14:paraId="1D8D5C14"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PFA</w:t>
            </w:r>
          </w:p>
        </w:tc>
      </w:tr>
      <w:tr w:rsidR="008B33D0" w:rsidRPr="005246F1" w14:paraId="5381C485"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7A09C6FE" w14:textId="77777777" w:rsidR="008B33D0" w:rsidRPr="005246F1" w:rsidRDefault="008B33D0" w:rsidP="008B33D0">
            <w:pPr>
              <w:pStyle w:val="ListParagraph"/>
              <w:ind w:left="0"/>
              <w:jc w:val="center"/>
            </w:pPr>
            <w:r w:rsidRPr="005246F1">
              <w:t>Diameter of tubing</w:t>
            </w:r>
          </w:p>
        </w:tc>
        <w:tc>
          <w:tcPr>
            <w:tcW w:w="3993" w:type="dxa"/>
          </w:tcPr>
          <w:p w14:paraId="6423FBDA"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1 mm</w:t>
            </w:r>
          </w:p>
        </w:tc>
      </w:tr>
      <w:tr w:rsidR="008B33D0" w:rsidRPr="005246F1" w14:paraId="715CB462"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345CF27E" w14:textId="77777777" w:rsidR="008B33D0" w:rsidRPr="005246F1" w:rsidRDefault="008B33D0" w:rsidP="008B33D0">
            <w:pPr>
              <w:pStyle w:val="ListParagraph"/>
              <w:ind w:left="0"/>
              <w:jc w:val="center"/>
            </w:pPr>
            <w:r w:rsidRPr="005246F1">
              <w:t>Working flow rates</w:t>
            </w:r>
          </w:p>
        </w:tc>
        <w:tc>
          <w:tcPr>
            <w:tcW w:w="3993" w:type="dxa"/>
          </w:tcPr>
          <w:p w14:paraId="6CCF8CE2"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0.1 mL/min – 10 mL/min</w:t>
            </w:r>
          </w:p>
        </w:tc>
      </w:tr>
      <w:tr w:rsidR="008B33D0" w:rsidRPr="005246F1" w14:paraId="3049EEFA"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0C80FE3A" w14:textId="77777777" w:rsidR="008B33D0" w:rsidRPr="005246F1" w:rsidRDefault="008B33D0" w:rsidP="008B33D0">
            <w:pPr>
              <w:pStyle w:val="ListParagraph"/>
              <w:ind w:left="0"/>
              <w:jc w:val="center"/>
            </w:pPr>
            <w:r w:rsidRPr="005246F1">
              <w:t>Tubular reactor working volumne</w:t>
            </w:r>
          </w:p>
        </w:tc>
        <w:tc>
          <w:tcPr>
            <w:tcW w:w="3993" w:type="dxa"/>
          </w:tcPr>
          <w:p w14:paraId="4BA5BCD4"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10 mL</w:t>
            </w:r>
          </w:p>
        </w:tc>
      </w:tr>
      <w:tr w:rsidR="008B33D0" w:rsidRPr="005246F1" w14:paraId="13002508"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1F61BE1F" w14:textId="77777777" w:rsidR="008B33D0" w:rsidRPr="005246F1" w:rsidRDefault="008B33D0" w:rsidP="008B33D0">
            <w:pPr>
              <w:pStyle w:val="ListParagraph"/>
              <w:ind w:left="0"/>
              <w:jc w:val="center"/>
            </w:pPr>
            <w:r w:rsidRPr="005246F1">
              <w:t>Temperature range</w:t>
            </w:r>
          </w:p>
        </w:tc>
        <w:tc>
          <w:tcPr>
            <w:tcW w:w="3993" w:type="dxa"/>
          </w:tcPr>
          <w:p w14:paraId="03C761D0"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-70°C – 150°C</w:t>
            </w:r>
          </w:p>
        </w:tc>
      </w:tr>
      <w:tr w:rsidR="008B33D0" w:rsidRPr="005246F1" w14:paraId="6B193020"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07996DCA" w14:textId="77777777" w:rsidR="008B33D0" w:rsidRPr="005246F1" w:rsidRDefault="008B33D0" w:rsidP="008B33D0">
            <w:pPr>
              <w:pStyle w:val="ListParagraph"/>
              <w:ind w:left="0"/>
              <w:jc w:val="center"/>
            </w:pPr>
            <w:r w:rsidRPr="005246F1">
              <w:t>Column reactor internal diameter (ID)</w:t>
            </w:r>
          </w:p>
        </w:tc>
        <w:tc>
          <w:tcPr>
            <w:tcW w:w="3993" w:type="dxa"/>
          </w:tcPr>
          <w:p w14:paraId="2415959B"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10 mm</w:t>
            </w:r>
          </w:p>
        </w:tc>
      </w:tr>
      <w:tr w:rsidR="008B33D0" w:rsidRPr="005246F1" w14:paraId="588CD7A0"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40582D24" w14:textId="77777777" w:rsidR="008B33D0" w:rsidRPr="005246F1" w:rsidRDefault="008B33D0" w:rsidP="008B33D0">
            <w:pPr>
              <w:pStyle w:val="ListParagraph"/>
              <w:ind w:left="0"/>
              <w:jc w:val="center"/>
            </w:pPr>
            <w:r w:rsidRPr="005246F1">
              <w:t>Column reactor length</w:t>
            </w:r>
          </w:p>
        </w:tc>
        <w:tc>
          <w:tcPr>
            <w:tcW w:w="3993" w:type="dxa"/>
          </w:tcPr>
          <w:p w14:paraId="11C89F1D"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100 mm</w:t>
            </w:r>
          </w:p>
        </w:tc>
      </w:tr>
      <w:tr w:rsidR="008B33D0" w:rsidRPr="005246F1" w14:paraId="5168A5FA" w14:textId="77777777" w:rsidTr="008F1F98">
        <w:trPr>
          <w:jc w:val="center"/>
        </w:trPr>
        <w:tc>
          <w:tcPr>
            <w:cnfStyle w:val="001000000000" w:firstRow="0" w:lastRow="0" w:firstColumn="1" w:lastColumn="0" w:oddVBand="0" w:evenVBand="0" w:oddHBand="0" w:evenHBand="0" w:firstRowFirstColumn="0" w:firstRowLastColumn="0" w:lastRowFirstColumn="0" w:lastRowLastColumn="0"/>
            <w:tcW w:w="4165" w:type="dxa"/>
          </w:tcPr>
          <w:p w14:paraId="2E3908E4" w14:textId="77777777" w:rsidR="008B33D0" w:rsidRPr="005246F1" w:rsidRDefault="008B33D0" w:rsidP="008B33D0">
            <w:pPr>
              <w:pStyle w:val="ListParagraph"/>
              <w:ind w:left="0"/>
              <w:jc w:val="center"/>
            </w:pPr>
            <w:r w:rsidRPr="005246F1">
              <w:t>Column reactor operating temperatures</w:t>
            </w:r>
          </w:p>
        </w:tc>
        <w:tc>
          <w:tcPr>
            <w:tcW w:w="3993" w:type="dxa"/>
          </w:tcPr>
          <w:p w14:paraId="5D16DEA7" w14:textId="77777777" w:rsidR="008B33D0" w:rsidRPr="005246F1" w:rsidRDefault="008B33D0" w:rsidP="008B33D0">
            <w:pPr>
              <w:pStyle w:val="ListParagraph"/>
              <w:ind w:left="0"/>
              <w:jc w:val="center"/>
              <w:cnfStyle w:val="000000000000" w:firstRow="0" w:lastRow="0" w:firstColumn="0" w:lastColumn="0" w:oddVBand="0" w:evenVBand="0" w:oddHBand="0" w:evenHBand="0" w:firstRowFirstColumn="0" w:firstRowLastColumn="0" w:lastRowFirstColumn="0" w:lastRowLastColumn="0"/>
            </w:pPr>
            <w:r w:rsidRPr="005246F1">
              <w:t>Ambient to 150°C</w:t>
            </w:r>
          </w:p>
        </w:tc>
      </w:tr>
    </w:tbl>
    <w:p w14:paraId="36B44495" w14:textId="77777777" w:rsidR="008B33D0" w:rsidRPr="005246F1" w:rsidRDefault="008B33D0" w:rsidP="008B33D0"/>
    <w:p w14:paraId="3CB7DD06" w14:textId="6ED2F23A" w:rsidR="008B33D0" w:rsidRPr="005246F1" w:rsidRDefault="008B33D0" w:rsidP="008B33D0">
      <w:pPr>
        <w:spacing w:line="360" w:lineRule="auto"/>
        <w:jc w:val="both"/>
      </w:pPr>
      <w:r w:rsidRPr="005246F1">
        <w:t xml:space="preserve">When the substrates are pumped directly from a feeder vessel the reaction scheme will show it being pumped directly, as in </w:t>
      </w:r>
      <w:r w:rsidRPr="005246F1">
        <w:fldChar w:fldCharType="begin" w:fldLock="1"/>
      </w:r>
      <w:r w:rsidRPr="005246F1">
        <w:instrText xml:space="preserve"> REF _Ref498503135 \h </w:instrText>
      </w:r>
      <w:r w:rsidR="005246F1">
        <w:instrText xml:space="preserve"> \* MERGEFORMAT </w:instrText>
      </w:r>
      <w:r w:rsidRPr="005246F1">
        <w:fldChar w:fldCharType="separate"/>
      </w:r>
      <w:r w:rsidR="006D04BB" w:rsidRPr="005246F1">
        <w:t xml:space="preserve">Scheme </w:t>
      </w:r>
      <w:r w:rsidR="006D04BB">
        <w:rPr>
          <w:noProof/>
        </w:rPr>
        <w:t>115</w:t>
      </w:r>
      <w:r w:rsidRPr="005246F1">
        <w:fldChar w:fldCharType="end"/>
      </w:r>
      <w:r w:rsidRPr="005246F1">
        <w:t>;</w:t>
      </w:r>
    </w:p>
    <w:p w14:paraId="74A7014C" w14:textId="77777777" w:rsidR="008B33D0" w:rsidRPr="005246F1" w:rsidRDefault="008B33D0" w:rsidP="008B33D0">
      <w:pPr>
        <w:keepNext/>
        <w:spacing w:line="360" w:lineRule="auto"/>
        <w:jc w:val="center"/>
      </w:pPr>
      <w:r w:rsidRPr="005246F1">
        <w:object w:dxaOrig="7648" w:dyaOrig="2553" w14:anchorId="021A6FF9">
          <v:shape id="_x0000_i1441" type="#_x0000_t75" style="width:299.05pt;height:100.1pt" o:ole="">
            <v:imagedata r:id="rId923" o:title=""/>
          </v:shape>
          <o:OLEObject Type="Embed" ProgID="ChemDraw.Document.6.0" ShapeID="_x0000_i1441" DrawAspect="Content" ObjectID="_1596898211" r:id="rId924"/>
        </w:object>
      </w:r>
    </w:p>
    <w:p w14:paraId="45E9C3CF" w14:textId="4622D107" w:rsidR="008B33D0" w:rsidRPr="005246F1" w:rsidRDefault="008B33D0" w:rsidP="008B33D0">
      <w:pPr>
        <w:pStyle w:val="Caption"/>
        <w:jc w:val="center"/>
      </w:pPr>
      <w:bookmarkStart w:id="604" w:name="_Ref498503135"/>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115</w:t>
      </w:r>
      <w:r w:rsidR="00947012">
        <w:rPr>
          <w:noProof/>
        </w:rPr>
        <w:fldChar w:fldCharType="end"/>
      </w:r>
      <w:bookmarkEnd w:id="604"/>
      <w:r w:rsidRPr="005246F1">
        <w:rPr>
          <w:noProof/>
        </w:rPr>
        <w:t xml:space="preserve">: Direct pumping of reagents. </w:t>
      </w:r>
    </w:p>
    <w:p w14:paraId="3409B823" w14:textId="597A72E7" w:rsidR="008B33D0" w:rsidRPr="005246F1" w:rsidRDefault="008B33D0" w:rsidP="008B33D0">
      <w:pPr>
        <w:spacing w:line="360" w:lineRule="auto"/>
        <w:jc w:val="both"/>
      </w:pPr>
      <w:r w:rsidRPr="005246F1">
        <w:t xml:space="preserve">When injection loops are used (blue) for the introduction of substrate/reagents, the following symbol is included on the scheme, as in </w:t>
      </w:r>
      <w:r w:rsidRPr="005246F1">
        <w:fldChar w:fldCharType="begin" w:fldLock="1"/>
      </w:r>
      <w:r w:rsidRPr="005246F1">
        <w:instrText xml:space="preserve"> REF _Ref498503159 \h </w:instrText>
      </w:r>
      <w:r w:rsidR="005246F1">
        <w:instrText xml:space="preserve"> \* MERGEFORMAT </w:instrText>
      </w:r>
      <w:r w:rsidRPr="005246F1">
        <w:fldChar w:fldCharType="separate"/>
      </w:r>
      <w:r w:rsidR="006D04BB" w:rsidRPr="005246F1">
        <w:t xml:space="preserve">Scheme </w:t>
      </w:r>
      <w:r w:rsidR="006D04BB">
        <w:rPr>
          <w:noProof/>
        </w:rPr>
        <w:t>116</w:t>
      </w:r>
      <w:r w:rsidRPr="005246F1">
        <w:fldChar w:fldCharType="end"/>
      </w:r>
      <w:r w:rsidRPr="005246F1">
        <w:t>;</w:t>
      </w:r>
    </w:p>
    <w:p w14:paraId="73E9EBAE" w14:textId="77777777" w:rsidR="008B33D0" w:rsidRPr="005246F1" w:rsidRDefault="008B33D0" w:rsidP="008B33D0">
      <w:pPr>
        <w:keepNext/>
        <w:spacing w:line="360" w:lineRule="auto"/>
        <w:jc w:val="center"/>
      </w:pPr>
      <w:r w:rsidRPr="005246F1">
        <w:object w:dxaOrig="4480" w:dyaOrig="3511" w14:anchorId="4B46622C">
          <v:shape id="_x0000_i1442" type="#_x0000_t75" style="width:171.15pt;height:131.85pt" o:ole="">
            <v:imagedata r:id="rId925" o:title=""/>
          </v:shape>
          <o:OLEObject Type="Embed" ProgID="ChemDraw.Document.6.0" ShapeID="_x0000_i1442" DrawAspect="Content" ObjectID="_1596898212" r:id="rId926"/>
        </w:object>
      </w:r>
    </w:p>
    <w:p w14:paraId="700371A9" w14:textId="68A77505" w:rsidR="008B33D0" w:rsidRPr="005246F1" w:rsidRDefault="008B33D0" w:rsidP="008B33D0">
      <w:pPr>
        <w:pStyle w:val="Caption"/>
        <w:jc w:val="center"/>
        <w:rPr>
          <w:i w:val="0"/>
        </w:rPr>
      </w:pPr>
      <w:bookmarkStart w:id="605" w:name="_Ref498503159"/>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116</w:t>
      </w:r>
      <w:r w:rsidR="00947012">
        <w:rPr>
          <w:noProof/>
        </w:rPr>
        <w:fldChar w:fldCharType="end"/>
      </w:r>
      <w:bookmarkEnd w:id="605"/>
      <w:r w:rsidRPr="005246F1">
        <w:rPr>
          <w:noProof/>
        </w:rPr>
        <w:t>: Pumping of reagents via</w:t>
      </w:r>
      <w:r w:rsidRPr="005246F1">
        <w:rPr>
          <w:i w:val="0"/>
          <w:noProof/>
        </w:rPr>
        <w:t xml:space="preserve"> injection loop. </w:t>
      </w:r>
    </w:p>
    <w:p w14:paraId="4F2C5F8C" w14:textId="5C738480" w:rsidR="008B33D0" w:rsidRPr="005246F1" w:rsidRDefault="008B33D0" w:rsidP="008B33D0">
      <w:pPr>
        <w:spacing w:line="360" w:lineRule="auto"/>
        <w:jc w:val="both"/>
      </w:pPr>
      <w:r w:rsidRPr="005246F1">
        <w:t>When reactions are carrie</w:t>
      </w:r>
      <w:r w:rsidR="00DC240D" w:rsidRPr="005246F1">
        <w:t>d</w:t>
      </w:r>
      <w:r w:rsidRPr="005246F1">
        <w:t xml:space="preserve"> out with the UV-150 Photochemical Reactor, it is strongly recommended by Vapourtec that a filter is always used in the UV-150 reactor as they will absorb a significant amount of the unwanted infra-red energy. The three filters supplied with the UV-150 photochemical reactor have different cut-off wavelengths (</w:t>
      </w:r>
      <w:r w:rsidRPr="005246F1">
        <w:fldChar w:fldCharType="begin" w:fldLock="1"/>
      </w:r>
      <w:r w:rsidRPr="005246F1">
        <w:instrText xml:space="preserve"> REF _Ref498503220 \h </w:instrText>
      </w:r>
      <w:r w:rsidR="005246F1">
        <w:instrText xml:space="preserve"> \* MERGEFORMAT </w:instrText>
      </w:r>
      <w:r w:rsidRPr="005246F1">
        <w:fldChar w:fldCharType="separate"/>
      </w:r>
      <w:r w:rsidR="006D04BB" w:rsidRPr="005246F1">
        <w:t xml:space="preserve">Table </w:t>
      </w:r>
      <w:r w:rsidR="006D04BB">
        <w:rPr>
          <w:noProof/>
        </w:rPr>
        <w:t>47</w:t>
      </w:r>
      <w:r w:rsidRPr="005246F1">
        <w:fldChar w:fldCharType="end"/>
      </w:r>
      <w:r w:rsidRPr="005246F1">
        <w:t>);</w:t>
      </w:r>
    </w:p>
    <w:p w14:paraId="745A6123" w14:textId="68052F70" w:rsidR="008B33D0" w:rsidRPr="005246F1" w:rsidRDefault="008B33D0" w:rsidP="006A4C99">
      <w:pPr>
        <w:pStyle w:val="Caption"/>
        <w:keepNext/>
        <w:jc w:val="center"/>
      </w:pPr>
      <w:bookmarkStart w:id="606" w:name="_Ref498503220"/>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47</w:t>
      </w:r>
      <w:r w:rsidR="00947012">
        <w:rPr>
          <w:noProof/>
        </w:rPr>
        <w:fldChar w:fldCharType="end"/>
      </w:r>
      <w:bookmarkEnd w:id="606"/>
      <w:r w:rsidRPr="005246F1">
        <w:t>: Cut-off wavelengths of UV-150 photochemical reactor filters.</w:t>
      </w:r>
    </w:p>
    <w:tbl>
      <w:tblPr>
        <w:tblStyle w:val="ListTable6Colorful"/>
        <w:tblW w:w="0" w:type="auto"/>
        <w:jc w:val="center"/>
        <w:tblLook w:val="06A0" w:firstRow="1" w:lastRow="0" w:firstColumn="1" w:lastColumn="0" w:noHBand="1" w:noVBand="1"/>
      </w:tblPr>
      <w:tblGrid>
        <w:gridCol w:w="1512"/>
        <w:gridCol w:w="2206"/>
      </w:tblGrid>
      <w:tr w:rsidR="008B33D0" w:rsidRPr="005246F1" w14:paraId="7C8D43A4" w14:textId="77777777" w:rsidTr="0055339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A4D6F67" w14:textId="77777777" w:rsidR="008B33D0" w:rsidRPr="005246F1" w:rsidRDefault="008B33D0" w:rsidP="008B33D0">
            <w:pPr>
              <w:spacing w:line="360" w:lineRule="auto"/>
              <w:jc w:val="center"/>
            </w:pPr>
            <w:r w:rsidRPr="005246F1">
              <w:t>Filter</w:t>
            </w:r>
          </w:p>
        </w:tc>
        <w:tc>
          <w:tcPr>
            <w:tcW w:w="2206" w:type="dxa"/>
          </w:tcPr>
          <w:p w14:paraId="17B7ADA5" w14:textId="77777777" w:rsidR="008B33D0" w:rsidRPr="005246F1" w:rsidRDefault="008B33D0" w:rsidP="008B33D0">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Wavelength</w:t>
            </w:r>
          </w:p>
        </w:tc>
      </w:tr>
      <w:tr w:rsidR="008B33D0" w:rsidRPr="005246F1" w14:paraId="381F7C0F" w14:textId="77777777" w:rsidTr="005533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5268ED54" w14:textId="77777777" w:rsidR="008B33D0" w:rsidRPr="005246F1" w:rsidRDefault="008B33D0" w:rsidP="008B33D0">
            <w:pPr>
              <w:spacing w:line="360" w:lineRule="auto"/>
              <w:jc w:val="center"/>
              <w:rPr>
                <w:b w:val="0"/>
              </w:rPr>
            </w:pPr>
            <w:r w:rsidRPr="005246F1">
              <w:t>Type 1 (Silver)</w:t>
            </w:r>
          </w:p>
        </w:tc>
        <w:tc>
          <w:tcPr>
            <w:tcW w:w="2206" w:type="dxa"/>
          </w:tcPr>
          <w:p w14:paraId="1E658802" w14:textId="77777777" w:rsidR="008B33D0" w:rsidRPr="005246F1" w:rsidRDefault="008B33D0" w:rsidP="008B33D0">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190 – 2000 nm</w:t>
            </w:r>
          </w:p>
        </w:tc>
      </w:tr>
      <w:tr w:rsidR="008B33D0" w:rsidRPr="005246F1" w14:paraId="350DEA5A" w14:textId="77777777" w:rsidTr="005533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AE7224B" w14:textId="77777777" w:rsidR="008B33D0" w:rsidRPr="005246F1" w:rsidRDefault="008B33D0" w:rsidP="008B33D0">
            <w:pPr>
              <w:spacing w:line="360" w:lineRule="auto"/>
              <w:jc w:val="center"/>
              <w:rPr>
                <w:b w:val="0"/>
              </w:rPr>
            </w:pPr>
            <w:r w:rsidRPr="005246F1">
              <w:t>Type 2 (Gold)</w:t>
            </w:r>
          </w:p>
        </w:tc>
        <w:tc>
          <w:tcPr>
            <w:tcW w:w="2206" w:type="dxa"/>
          </w:tcPr>
          <w:p w14:paraId="001B5EBB" w14:textId="77777777" w:rsidR="008B33D0" w:rsidRPr="005246F1" w:rsidRDefault="008B33D0" w:rsidP="008B33D0">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250 – 390 nm</w:t>
            </w:r>
          </w:p>
        </w:tc>
      </w:tr>
      <w:tr w:rsidR="008B33D0" w:rsidRPr="005246F1" w14:paraId="29354580" w14:textId="77777777" w:rsidTr="0055339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1E43DEF" w14:textId="77777777" w:rsidR="008B33D0" w:rsidRPr="005246F1" w:rsidRDefault="008B33D0" w:rsidP="008B33D0">
            <w:pPr>
              <w:spacing w:line="360" w:lineRule="auto"/>
              <w:jc w:val="center"/>
              <w:rPr>
                <w:b w:val="0"/>
              </w:rPr>
            </w:pPr>
            <w:r w:rsidRPr="005246F1">
              <w:t>Type 3 (Red)</w:t>
            </w:r>
          </w:p>
        </w:tc>
        <w:tc>
          <w:tcPr>
            <w:tcW w:w="2206" w:type="dxa"/>
          </w:tcPr>
          <w:p w14:paraId="5C28EDBD" w14:textId="77777777" w:rsidR="008B33D0" w:rsidRPr="005246F1" w:rsidRDefault="008B33D0" w:rsidP="008B33D0">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300 – 2000 nm</w:t>
            </w:r>
          </w:p>
        </w:tc>
      </w:tr>
    </w:tbl>
    <w:p w14:paraId="7BB8112B" w14:textId="77777777" w:rsidR="008B33D0" w:rsidRPr="005246F1" w:rsidRDefault="008B33D0" w:rsidP="008B33D0">
      <w:pPr>
        <w:spacing w:line="360" w:lineRule="auto"/>
      </w:pPr>
    </w:p>
    <w:p w14:paraId="5F779E5F" w14:textId="2B68C719" w:rsidR="008B33D0" w:rsidRPr="005246F1" w:rsidRDefault="008B33D0" w:rsidP="008B33D0">
      <w:pPr>
        <w:spacing w:line="360" w:lineRule="auto"/>
      </w:pPr>
      <w:r w:rsidRPr="005246F1">
        <w:t>Additionally, The fluorop</w:t>
      </w:r>
      <w:r w:rsidR="00DC240D" w:rsidRPr="005246F1">
        <w:t>o</w:t>
      </w:r>
      <w:r w:rsidRPr="005246F1">
        <w:t xml:space="preserve">lymer tubing has good UV transmission in the range 220 – 400 nm with an internal bore of 1.3 mm and a wall thickness of 0.15 mm. The maximum pressure limit at 80°C (for the 10 mL UV-150 reactor) is 12 bar. </w:t>
      </w:r>
    </w:p>
    <w:p w14:paraId="0B03972E" w14:textId="77777777" w:rsidR="008B33D0" w:rsidRPr="005246F1" w:rsidRDefault="008B33D0" w:rsidP="008B33D0">
      <w:pPr>
        <w:keepNext/>
        <w:spacing w:line="360" w:lineRule="auto"/>
        <w:jc w:val="center"/>
      </w:pPr>
      <w:r w:rsidRPr="005246F1">
        <w:object w:dxaOrig="4480" w:dyaOrig="3619" w14:anchorId="66310D19">
          <v:shape id="_x0000_i1443" type="#_x0000_t75" style="width:182.35pt;height:150.55pt" o:ole="">
            <v:imagedata r:id="rId927" o:title=""/>
          </v:shape>
          <o:OLEObject Type="Embed" ProgID="ChemDraw.Document.6.0" ShapeID="_x0000_i1443" DrawAspect="Content" ObjectID="_1596898213" r:id="rId928"/>
        </w:object>
      </w:r>
    </w:p>
    <w:p w14:paraId="23CB6C12" w14:textId="40B8870B" w:rsidR="008B33D0" w:rsidRPr="005246F1" w:rsidRDefault="008B33D0" w:rsidP="008B33D0">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117</w:t>
      </w:r>
      <w:r w:rsidR="00947012">
        <w:rPr>
          <w:noProof/>
        </w:rPr>
        <w:fldChar w:fldCharType="end"/>
      </w:r>
      <w:r w:rsidRPr="005246F1">
        <w:t xml:space="preserve">: Photochemical UV-150 reactor. </w:t>
      </w:r>
    </w:p>
    <w:p w14:paraId="61011D64" w14:textId="2CA60396" w:rsidR="008B33D0" w:rsidRPr="005246F1" w:rsidRDefault="008B33D0" w:rsidP="008B33D0"/>
    <w:p w14:paraId="2AFE8892" w14:textId="76762C67" w:rsidR="00DB2860" w:rsidRPr="005246F1" w:rsidRDefault="00DB2860" w:rsidP="00543885">
      <w:pPr>
        <w:pStyle w:val="Heading3"/>
        <w:rPr>
          <w:shd w:val="clear" w:color="auto" w:fill="FFFFFF"/>
        </w:rPr>
      </w:pPr>
      <w:bookmarkStart w:id="607" w:name="_Toc505089638"/>
      <w:bookmarkStart w:id="608" w:name="_Toc506311695"/>
      <w:bookmarkStart w:id="609" w:name="_Toc523135290"/>
      <w:r w:rsidRPr="005246F1">
        <w:rPr>
          <w:shd w:val="clear" w:color="auto" w:fill="FFFFFF"/>
        </w:rPr>
        <w:lastRenderedPageBreak/>
        <w:t xml:space="preserve">3.1.7.1 General method for diazo transfer in </w:t>
      </w:r>
      <w:r w:rsidR="00BD0A25" w:rsidRPr="005246F1">
        <w:rPr>
          <w:shd w:val="clear" w:color="auto" w:fill="FFFFFF"/>
        </w:rPr>
        <w:t>continuous flow</w:t>
      </w:r>
      <w:r w:rsidRPr="005246F1">
        <w:rPr>
          <w:shd w:val="clear" w:color="auto" w:fill="FFFFFF"/>
        </w:rPr>
        <w:t xml:space="preserve"> </w:t>
      </w:r>
      <w:r w:rsidRPr="005246F1">
        <w:t>using homogeneous bases</w:t>
      </w:r>
      <w:bookmarkEnd w:id="607"/>
      <w:bookmarkEnd w:id="608"/>
      <w:bookmarkEnd w:id="609"/>
    </w:p>
    <w:p w14:paraId="01CA0510" w14:textId="77777777" w:rsidR="00DB2860" w:rsidRPr="005246F1" w:rsidRDefault="00DB2860" w:rsidP="00DB2860"/>
    <w:p w14:paraId="3E30D6E2" w14:textId="1D2ECA3B" w:rsidR="00DB2860" w:rsidRPr="005246F1" w:rsidRDefault="008F1F98" w:rsidP="00DB2860">
      <w:pPr>
        <w:keepNext/>
        <w:spacing w:line="360" w:lineRule="auto"/>
        <w:jc w:val="center"/>
      </w:pPr>
      <w:r w:rsidRPr="005246F1">
        <w:object w:dxaOrig="7097" w:dyaOrig="5056" w14:anchorId="0C0D4166">
          <v:shape id="_x0000_i1444" type="#_x0000_t75" style="width:258pt;height:185.05pt" o:ole="">
            <v:imagedata r:id="rId929" o:title=""/>
          </v:shape>
          <o:OLEObject Type="Embed" ProgID="ChemDraw.Document.6.0" ShapeID="_x0000_i1444" DrawAspect="Content" ObjectID="_1596898214" r:id="rId930"/>
        </w:object>
      </w:r>
    </w:p>
    <w:p w14:paraId="72B06C0D" w14:textId="01F480D8" w:rsidR="00DB2860" w:rsidRPr="005246F1" w:rsidRDefault="00DB2860" w:rsidP="00DB2860">
      <w:pPr>
        <w:pStyle w:val="Caption"/>
        <w:jc w:val="center"/>
        <w:rPr>
          <w:i w:val="0"/>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118</w:t>
      </w:r>
      <w:r w:rsidR="00947012">
        <w:rPr>
          <w:noProof/>
        </w:rPr>
        <w:fldChar w:fldCharType="end"/>
      </w:r>
    </w:p>
    <w:p w14:paraId="752E184B" w14:textId="016766D2" w:rsidR="00DB2860" w:rsidRPr="005246F1" w:rsidRDefault="00DB2860" w:rsidP="00DB2860">
      <w:pPr>
        <w:pStyle w:val="Caption"/>
        <w:spacing w:line="360" w:lineRule="auto"/>
        <w:jc w:val="both"/>
        <w:rPr>
          <w:i w:val="0"/>
          <w:sz w:val="22"/>
          <w:szCs w:val="22"/>
        </w:rPr>
      </w:pPr>
      <w:r w:rsidRPr="005246F1">
        <w:rPr>
          <w:rFonts w:cs="Times New Roman"/>
          <w:i w:val="0"/>
          <w:color w:val="000000"/>
          <w:sz w:val="22"/>
          <w:szCs w:val="22"/>
          <w:shd w:val="clear" w:color="auto" w:fill="FFFFFF"/>
        </w:rPr>
        <w:t>Acetonitrile was pumped through the system at a flow rate of 0.1 mL min</w:t>
      </w:r>
      <w:r w:rsidRPr="005246F1">
        <w:rPr>
          <w:rFonts w:cs="Times New Roman"/>
          <w:i w:val="0"/>
          <w:color w:val="000000"/>
          <w:sz w:val="22"/>
          <w:szCs w:val="22"/>
          <w:bdr w:val="none" w:sz="0" w:space="0" w:color="auto" w:frame="1"/>
          <w:shd w:val="clear" w:color="auto" w:fill="FFFFFF"/>
          <w:vertAlign w:val="superscript"/>
        </w:rPr>
        <w:t>−1</w:t>
      </w:r>
      <w:r w:rsidRPr="005246F1">
        <w:rPr>
          <w:rFonts w:cs="Times New Roman"/>
          <w:i w:val="0"/>
          <w:color w:val="000000"/>
          <w:sz w:val="22"/>
          <w:szCs w:val="22"/>
          <w:shd w:val="clear" w:color="auto" w:fill="FFFFFF"/>
        </w:rPr>
        <w:t xml:space="preserve"> for 10 min to purge the system by means of a HPLC pump. A</w:t>
      </w:r>
      <w:r w:rsidR="00694C03" w:rsidRPr="005246F1">
        <w:rPr>
          <w:rFonts w:cs="Times New Roman"/>
          <w:i w:val="0"/>
          <w:color w:val="000000"/>
          <w:sz w:val="22"/>
          <w:szCs w:val="22"/>
          <w:shd w:val="clear" w:color="auto" w:fill="FFFFFF"/>
        </w:rPr>
        <w:t xml:space="preserve"> substrate </w:t>
      </w:r>
      <w:r w:rsidRPr="005246F1">
        <w:rPr>
          <w:rFonts w:cs="Times New Roman"/>
          <w:i w:val="0"/>
          <w:color w:val="000000"/>
          <w:sz w:val="22"/>
          <w:szCs w:val="22"/>
          <w:shd w:val="clear" w:color="auto" w:fill="FFFFFF"/>
        </w:rPr>
        <w:t>(1 eq) and amine base (1 eq) were dissolved in acetonitrile (5 mL). Separately, a</w:t>
      </w:r>
      <w:r w:rsidRPr="005246F1">
        <w:rPr>
          <w:rFonts w:cs="Times New Roman"/>
          <w:color w:val="000000"/>
          <w:sz w:val="22"/>
          <w:szCs w:val="22"/>
          <w:shd w:val="clear" w:color="auto" w:fill="FFFFFF"/>
        </w:rPr>
        <w:t xml:space="preserve"> </w:t>
      </w:r>
      <w:r w:rsidRPr="005246F1">
        <w:rPr>
          <w:rFonts w:cs="Times New Roman"/>
          <w:i w:val="0"/>
          <w:color w:val="000000"/>
          <w:sz w:val="22"/>
          <w:szCs w:val="22"/>
          <w:shd w:val="clear" w:color="auto" w:fill="FFFFFF"/>
        </w:rPr>
        <w:t xml:space="preserve">sulfonyl azide </w:t>
      </w:r>
      <w:r w:rsidR="00694C03" w:rsidRPr="005246F1">
        <w:rPr>
          <w:rFonts w:cs="Times New Roman"/>
          <w:i w:val="0"/>
          <w:color w:val="000000"/>
          <w:sz w:val="22"/>
          <w:szCs w:val="22"/>
          <w:shd w:val="clear" w:color="auto" w:fill="FFFFFF"/>
        </w:rPr>
        <w:t>(1 eq)</w:t>
      </w:r>
      <w:r w:rsidRPr="005246F1">
        <w:rPr>
          <w:rFonts w:cs="Times New Roman"/>
          <w:i w:val="0"/>
          <w:color w:val="000000"/>
          <w:sz w:val="22"/>
          <w:szCs w:val="22"/>
          <w:shd w:val="clear" w:color="auto" w:fill="FFFFFF"/>
        </w:rPr>
        <w:t xml:space="preserve"> was dissolved in acetonitrile (5 mL). The substrate solution was pumped into a </w:t>
      </w:r>
      <w:r w:rsidR="00F70714" w:rsidRPr="005246F1">
        <w:rPr>
          <w:rFonts w:cs="Times New Roman"/>
          <w:i w:val="0"/>
          <w:color w:val="000000"/>
          <w:sz w:val="22"/>
          <w:szCs w:val="22"/>
          <w:shd w:val="clear" w:color="auto" w:fill="FFFFFF"/>
        </w:rPr>
        <w:t>T-piece</w:t>
      </w:r>
      <w:r w:rsidRPr="005246F1">
        <w:rPr>
          <w:rFonts w:cs="Times New Roman"/>
          <w:i w:val="0"/>
          <w:color w:val="000000"/>
          <w:sz w:val="22"/>
          <w:szCs w:val="22"/>
          <w:shd w:val="clear" w:color="auto" w:fill="FFFFFF"/>
        </w:rPr>
        <w:t xml:space="preserve"> where it met the sulfonyl azide</w:t>
      </w:r>
      <w:r w:rsidRPr="005246F1">
        <w:rPr>
          <w:rFonts w:cs="Times New Roman"/>
          <w:i w:val="0"/>
          <w:color w:val="000000"/>
          <w:sz w:val="22"/>
          <w:szCs w:val="22"/>
          <w:shd w:val="clear" w:color="auto" w:fill="FFFFFF"/>
          <w:vertAlign w:val="subscript"/>
        </w:rPr>
        <w:t xml:space="preserve"> </w:t>
      </w:r>
      <w:r w:rsidRPr="005246F1">
        <w:rPr>
          <w:rFonts w:cs="Times New Roman"/>
          <w:i w:val="0"/>
          <w:color w:val="000000"/>
          <w:sz w:val="22"/>
          <w:szCs w:val="22"/>
          <w:shd w:val="clear" w:color="auto" w:fill="FFFFFF"/>
        </w:rPr>
        <w:t>solution (0.1 mL min</w:t>
      </w:r>
      <w:r w:rsidRPr="005246F1">
        <w:rPr>
          <w:rFonts w:cs="Times New Roman"/>
          <w:i w:val="0"/>
          <w:color w:val="000000"/>
          <w:sz w:val="22"/>
          <w:szCs w:val="22"/>
          <w:shd w:val="clear" w:color="auto" w:fill="FFFFFF"/>
          <w:vertAlign w:val="superscript"/>
        </w:rPr>
        <w:t>-1</w:t>
      </w:r>
      <w:r w:rsidRPr="005246F1">
        <w:rPr>
          <w:rFonts w:cs="Times New Roman"/>
          <w:i w:val="0"/>
          <w:color w:val="000000"/>
          <w:sz w:val="22"/>
          <w:szCs w:val="22"/>
          <w:shd w:val="clear" w:color="auto" w:fill="FFFFFF"/>
        </w:rPr>
        <w:t xml:space="preserve"> each). The combined stream passed through a 10 mL reactor coil before passing the volume through a back pressure regulator (8 bar). The product was collected and concentrated under reduced pressure. Results of this optimisation procedure are outlined</w:t>
      </w:r>
      <w:r w:rsidRPr="005246F1">
        <w:rPr>
          <w:rFonts w:cs="Times New Roman"/>
          <w:i w:val="0"/>
          <w:sz w:val="22"/>
          <w:szCs w:val="22"/>
          <w:shd w:val="clear" w:color="auto" w:fill="FFFFFF"/>
        </w:rPr>
        <w:t xml:space="preserve"> in </w:t>
      </w:r>
      <w:r w:rsidRPr="005246F1">
        <w:rPr>
          <w:rFonts w:cs="Times New Roman"/>
          <w:i w:val="0"/>
          <w:sz w:val="22"/>
          <w:szCs w:val="22"/>
          <w:shd w:val="clear" w:color="auto" w:fill="FFFFFF"/>
        </w:rPr>
        <w:fldChar w:fldCharType="begin" w:fldLock="1"/>
      </w:r>
      <w:r w:rsidRPr="005246F1">
        <w:rPr>
          <w:rFonts w:cs="Times New Roman"/>
          <w:i w:val="0"/>
          <w:sz w:val="22"/>
          <w:szCs w:val="22"/>
          <w:shd w:val="clear" w:color="auto" w:fill="FFFFFF"/>
        </w:rPr>
        <w:instrText xml:space="preserve"> REF _Ref483475535 \h  \* MERGEFORMAT </w:instrText>
      </w:r>
      <w:r w:rsidRPr="005246F1">
        <w:rPr>
          <w:rFonts w:cs="Times New Roman"/>
          <w:i w:val="0"/>
          <w:sz w:val="22"/>
          <w:szCs w:val="22"/>
          <w:shd w:val="clear" w:color="auto" w:fill="FFFFFF"/>
        </w:rPr>
      </w:r>
      <w:r w:rsidRPr="005246F1">
        <w:rPr>
          <w:rFonts w:cs="Times New Roman"/>
          <w:i w:val="0"/>
          <w:sz w:val="22"/>
          <w:szCs w:val="22"/>
          <w:shd w:val="clear" w:color="auto" w:fill="FFFFFF"/>
        </w:rPr>
        <w:fldChar w:fldCharType="separate"/>
      </w:r>
      <w:r w:rsidR="006D04BB" w:rsidRPr="006D04BB">
        <w:rPr>
          <w:i w:val="0"/>
          <w:sz w:val="22"/>
          <w:szCs w:val="22"/>
        </w:rPr>
        <w:t xml:space="preserve">Table </w:t>
      </w:r>
      <w:r w:rsidR="006D04BB" w:rsidRPr="006D04BB">
        <w:rPr>
          <w:i w:val="0"/>
          <w:noProof/>
          <w:sz w:val="22"/>
          <w:szCs w:val="22"/>
        </w:rPr>
        <w:t>48</w:t>
      </w:r>
      <w:r w:rsidRPr="005246F1">
        <w:rPr>
          <w:rFonts w:cs="Times New Roman"/>
          <w:i w:val="0"/>
          <w:sz w:val="22"/>
          <w:szCs w:val="22"/>
          <w:shd w:val="clear" w:color="auto" w:fill="FFFFFF"/>
        </w:rPr>
        <w:fldChar w:fldCharType="end"/>
      </w:r>
      <w:r w:rsidRPr="005246F1">
        <w:rPr>
          <w:rFonts w:cs="Times New Roman"/>
          <w:i w:val="0"/>
          <w:sz w:val="22"/>
          <w:szCs w:val="22"/>
          <w:shd w:val="clear" w:color="auto" w:fill="FFFFFF"/>
        </w:rPr>
        <w:t>.</w:t>
      </w:r>
    </w:p>
    <w:p w14:paraId="0466F2E8" w14:textId="44CD47B0" w:rsidR="00DB2860" w:rsidRPr="005246F1" w:rsidRDefault="00DB2860" w:rsidP="006A4C99">
      <w:pPr>
        <w:pStyle w:val="Caption"/>
        <w:keepNext/>
        <w:jc w:val="center"/>
        <w:rPr>
          <w:szCs w:val="22"/>
        </w:rPr>
      </w:pPr>
      <w:bookmarkStart w:id="610" w:name="_Ref483475535"/>
      <w:r w:rsidRPr="005246F1">
        <w:rPr>
          <w:szCs w:val="22"/>
        </w:rPr>
        <w:t xml:space="preserve">Table </w:t>
      </w:r>
      <w:r w:rsidRPr="005246F1">
        <w:rPr>
          <w:szCs w:val="22"/>
        </w:rPr>
        <w:fldChar w:fldCharType="begin" w:fldLock="1"/>
      </w:r>
      <w:r w:rsidRPr="005246F1">
        <w:rPr>
          <w:szCs w:val="22"/>
        </w:rPr>
        <w:instrText xml:space="preserve"> SEQ Table \* ARABIC </w:instrText>
      </w:r>
      <w:r w:rsidRPr="005246F1">
        <w:rPr>
          <w:szCs w:val="22"/>
        </w:rPr>
        <w:fldChar w:fldCharType="separate"/>
      </w:r>
      <w:r w:rsidR="006D04BB">
        <w:rPr>
          <w:noProof/>
          <w:szCs w:val="22"/>
        </w:rPr>
        <w:t>48</w:t>
      </w:r>
      <w:r w:rsidRPr="005246F1">
        <w:rPr>
          <w:noProof/>
          <w:szCs w:val="22"/>
        </w:rPr>
        <w:fldChar w:fldCharType="end"/>
      </w:r>
      <w:bookmarkEnd w:id="610"/>
      <w:r w:rsidRPr="005246F1">
        <w:rPr>
          <w:szCs w:val="22"/>
        </w:rPr>
        <w:t>: The use of triethylamine as base in continuous flow</w:t>
      </w:r>
    </w:p>
    <w:tbl>
      <w:tblPr>
        <w:tblStyle w:val="ListTable6Colorful"/>
        <w:tblW w:w="0" w:type="auto"/>
        <w:tblLayout w:type="fixed"/>
        <w:tblLook w:val="06A0" w:firstRow="1" w:lastRow="0" w:firstColumn="1" w:lastColumn="0" w:noHBand="1" w:noVBand="1"/>
      </w:tblPr>
      <w:tblGrid>
        <w:gridCol w:w="1277"/>
        <w:gridCol w:w="1275"/>
        <w:gridCol w:w="992"/>
        <w:gridCol w:w="1559"/>
        <w:gridCol w:w="1276"/>
        <w:gridCol w:w="1702"/>
      </w:tblGrid>
      <w:tr w:rsidR="00DB2860" w:rsidRPr="005246F1" w14:paraId="23A3758E" w14:textId="77777777" w:rsidTr="00F172EC">
        <w:trPr>
          <w:cnfStyle w:val="100000000000" w:firstRow="1" w:lastRow="0" w:firstColumn="0" w:lastColumn="0" w:oddVBand="0" w:evenVBand="0" w:oddHBand="0"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1277" w:type="dxa"/>
            <w:hideMark/>
          </w:tcPr>
          <w:p w14:paraId="7C8152EB" w14:textId="77777777" w:rsidR="00DB2860" w:rsidRPr="005246F1" w:rsidRDefault="00DB2860" w:rsidP="00DB2860">
            <w:pPr>
              <w:jc w:val="center"/>
            </w:pPr>
            <w:r w:rsidRPr="005246F1">
              <w:t>Entry</w:t>
            </w:r>
          </w:p>
        </w:tc>
        <w:tc>
          <w:tcPr>
            <w:tcW w:w="1275" w:type="dxa"/>
            <w:hideMark/>
          </w:tcPr>
          <w:p w14:paraId="0856FAC2" w14:textId="5365220E"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rPr>
                <w:vertAlign w:val="superscript"/>
              </w:rPr>
            </w:pPr>
            <w:r w:rsidRPr="005246F1">
              <w:t>Residence Time (min)</w:t>
            </w:r>
            <w:r w:rsidR="005E6713" w:rsidRPr="005246F1">
              <w:rPr>
                <w:vertAlign w:val="superscript"/>
              </w:rPr>
              <w:t>b</w:t>
            </w:r>
          </w:p>
        </w:tc>
        <w:tc>
          <w:tcPr>
            <w:tcW w:w="992" w:type="dxa"/>
            <w:hideMark/>
          </w:tcPr>
          <w:p w14:paraId="0BDEA1D9"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Et</w:t>
            </w:r>
            <w:r w:rsidRPr="005246F1">
              <w:rPr>
                <w:vertAlign w:val="subscript"/>
              </w:rPr>
              <w:t>3</w:t>
            </w:r>
            <w:r w:rsidRPr="005246F1">
              <w:t>N (eq.)</w:t>
            </w:r>
          </w:p>
        </w:tc>
        <w:tc>
          <w:tcPr>
            <w:tcW w:w="1559" w:type="dxa"/>
            <w:hideMark/>
          </w:tcPr>
          <w:p w14:paraId="76F3AC3D"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Tosyl Azide (eq.)</w:t>
            </w:r>
          </w:p>
        </w:tc>
        <w:tc>
          <w:tcPr>
            <w:tcW w:w="1276" w:type="dxa"/>
            <w:hideMark/>
          </w:tcPr>
          <w:p w14:paraId="7D239904"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Temp</w:t>
            </w:r>
          </w:p>
        </w:tc>
        <w:tc>
          <w:tcPr>
            <w:tcW w:w="1702" w:type="dxa"/>
            <w:hideMark/>
          </w:tcPr>
          <w:p w14:paraId="59B22E34"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rPr>
                <w:vertAlign w:val="superscript"/>
              </w:rPr>
            </w:pPr>
            <w:r w:rsidRPr="005246F1">
              <w:t>Conversion (%)</w:t>
            </w:r>
            <w:r w:rsidRPr="005246F1">
              <w:rPr>
                <w:i/>
                <w:vertAlign w:val="superscript"/>
              </w:rPr>
              <w:t>a</w:t>
            </w:r>
          </w:p>
        </w:tc>
      </w:tr>
      <w:tr w:rsidR="00DB2860" w:rsidRPr="005246F1" w14:paraId="7E60865C" w14:textId="77777777" w:rsidTr="00F172EC">
        <w:trPr>
          <w:trHeight w:val="304"/>
        </w:trPr>
        <w:tc>
          <w:tcPr>
            <w:cnfStyle w:val="001000000000" w:firstRow="0" w:lastRow="0" w:firstColumn="1" w:lastColumn="0" w:oddVBand="0" w:evenVBand="0" w:oddHBand="0" w:evenHBand="0" w:firstRowFirstColumn="0" w:firstRowLastColumn="0" w:lastRowFirstColumn="0" w:lastRowLastColumn="0"/>
            <w:tcW w:w="1277" w:type="dxa"/>
          </w:tcPr>
          <w:p w14:paraId="50E19B4E" w14:textId="77777777" w:rsidR="00DB2860" w:rsidRPr="005246F1" w:rsidRDefault="00DB2860" w:rsidP="00DB2860">
            <w:pPr>
              <w:jc w:val="center"/>
            </w:pPr>
            <w:r w:rsidRPr="005246F1">
              <w:t>1</w:t>
            </w:r>
          </w:p>
        </w:tc>
        <w:tc>
          <w:tcPr>
            <w:tcW w:w="1275" w:type="dxa"/>
          </w:tcPr>
          <w:p w14:paraId="7A0FED8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992" w:type="dxa"/>
          </w:tcPr>
          <w:p w14:paraId="501941D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59" w:type="dxa"/>
          </w:tcPr>
          <w:p w14:paraId="73FFCC9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276" w:type="dxa"/>
          </w:tcPr>
          <w:p w14:paraId="3759986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c>
          <w:tcPr>
            <w:tcW w:w="1702" w:type="dxa"/>
          </w:tcPr>
          <w:p w14:paraId="03375FB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r>
      <w:tr w:rsidR="00DB2860" w:rsidRPr="005246F1" w14:paraId="1654C22A"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580F7A2C" w14:textId="77777777" w:rsidR="00DB2860" w:rsidRPr="005246F1" w:rsidRDefault="00DB2860" w:rsidP="00DB2860">
            <w:pPr>
              <w:jc w:val="center"/>
            </w:pPr>
            <w:r w:rsidRPr="005246F1">
              <w:t>2</w:t>
            </w:r>
          </w:p>
        </w:tc>
        <w:tc>
          <w:tcPr>
            <w:tcW w:w="1275" w:type="dxa"/>
            <w:hideMark/>
          </w:tcPr>
          <w:p w14:paraId="64CED96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6E77221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3</w:t>
            </w:r>
          </w:p>
        </w:tc>
        <w:tc>
          <w:tcPr>
            <w:tcW w:w="1559" w:type="dxa"/>
            <w:hideMark/>
          </w:tcPr>
          <w:p w14:paraId="6B63350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276" w:type="dxa"/>
            <w:hideMark/>
          </w:tcPr>
          <w:p w14:paraId="57F7213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702" w:type="dxa"/>
            <w:hideMark/>
          </w:tcPr>
          <w:p w14:paraId="3EC13D2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26</w:t>
            </w:r>
          </w:p>
        </w:tc>
      </w:tr>
      <w:tr w:rsidR="00DB2860" w:rsidRPr="005246F1" w14:paraId="6E4D9E7E"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4CA97E6D" w14:textId="77777777" w:rsidR="00DB2860" w:rsidRPr="005246F1" w:rsidRDefault="00DB2860" w:rsidP="00DB2860">
            <w:pPr>
              <w:jc w:val="center"/>
            </w:pPr>
            <w:r w:rsidRPr="005246F1">
              <w:t>3</w:t>
            </w:r>
          </w:p>
        </w:tc>
        <w:tc>
          <w:tcPr>
            <w:tcW w:w="1275" w:type="dxa"/>
            <w:hideMark/>
          </w:tcPr>
          <w:p w14:paraId="1D640C2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2232942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59" w:type="dxa"/>
            <w:hideMark/>
          </w:tcPr>
          <w:p w14:paraId="096B46B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276" w:type="dxa"/>
            <w:hideMark/>
          </w:tcPr>
          <w:p w14:paraId="7383743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702" w:type="dxa"/>
            <w:hideMark/>
          </w:tcPr>
          <w:p w14:paraId="150EA7F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17</w:t>
            </w:r>
          </w:p>
        </w:tc>
      </w:tr>
      <w:tr w:rsidR="00DB2860" w:rsidRPr="005246F1" w14:paraId="6B592E09"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32C62EBA" w14:textId="77777777" w:rsidR="00DB2860" w:rsidRPr="005246F1" w:rsidRDefault="00DB2860" w:rsidP="00DB2860">
            <w:pPr>
              <w:jc w:val="center"/>
            </w:pPr>
            <w:r w:rsidRPr="005246F1">
              <w:t>4</w:t>
            </w:r>
          </w:p>
        </w:tc>
        <w:tc>
          <w:tcPr>
            <w:tcW w:w="1275" w:type="dxa"/>
            <w:hideMark/>
          </w:tcPr>
          <w:p w14:paraId="77FB5F3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0180FCC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59" w:type="dxa"/>
            <w:hideMark/>
          </w:tcPr>
          <w:p w14:paraId="4C6D331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276" w:type="dxa"/>
            <w:hideMark/>
          </w:tcPr>
          <w:p w14:paraId="144D849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702" w:type="dxa"/>
            <w:hideMark/>
          </w:tcPr>
          <w:p w14:paraId="7CE4A9F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22</w:t>
            </w:r>
          </w:p>
        </w:tc>
      </w:tr>
      <w:tr w:rsidR="00DB2860" w:rsidRPr="005246F1" w14:paraId="09F29BF3"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57481038" w14:textId="77777777" w:rsidR="00DB2860" w:rsidRPr="005246F1" w:rsidRDefault="00DB2860" w:rsidP="00DB2860">
            <w:pPr>
              <w:jc w:val="center"/>
            </w:pPr>
            <w:r w:rsidRPr="005246F1">
              <w:t>5</w:t>
            </w:r>
          </w:p>
        </w:tc>
        <w:tc>
          <w:tcPr>
            <w:tcW w:w="1275" w:type="dxa"/>
            <w:hideMark/>
          </w:tcPr>
          <w:p w14:paraId="02A3256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47DF0AA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1.9</w:t>
            </w:r>
          </w:p>
        </w:tc>
        <w:tc>
          <w:tcPr>
            <w:tcW w:w="1559" w:type="dxa"/>
            <w:hideMark/>
          </w:tcPr>
          <w:p w14:paraId="52A89CE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w:t>
            </w:r>
          </w:p>
        </w:tc>
        <w:tc>
          <w:tcPr>
            <w:tcW w:w="1276" w:type="dxa"/>
            <w:hideMark/>
          </w:tcPr>
          <w:p w14:paraId="2997706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702" w:type="dxa"/>
            <w:hideMark/>
          </w:tcPr>
          <w:p w14:paraId="31BF10C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38</w:t>
            </w:r>
          </w:p>
        </w:tc>
      </w:tr>
      <w:tr w:rsidR="00DB2860" w:rsidRPr="005246F1" w14:paraId="0A02D046"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3B5578F8" w14:textId="77777777" w:rsidR="00DB2860" w:rsidRPr="005246F1" w:rsidRDefault="00DB2860" w:rsidP="00DB2860">
            <w:pPr>
              <w:jc w:val="center"/>
            </w:pPr>
            <w:r w:rsidRPr="005246F1">
              <w:t>6</w:t>
            </w:r>
          </w:p>
        </w:tc>
        <w:tc>
          <w:tcPr>
            <w:tcW w:w="1275" w:type="dxa"/>
            <w:hideMark/>
          </w:tcPr>
          <w:p w14:paraId="590E84B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992" w:type="dxa"/>
            <w:hideMark/>
          </w:tcPr>
          <w:p w14:paraId="1D05D99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59" w:type="dxa"/>
            <w:hideMark/>
          </w:tcPr>
          <w:p w14:paraId="0479346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276" w:type="dxa"/>
            <w:hideMark/>
          </w:tcPr>
          <w:p w14:paraId="38DCE06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702" w:type="dxa"/>
            <w:hideMark/>
          </w:tcPr>
          <w:p w14:paraId="0C99F96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26</w:t>
            </w:r>
          </w:p>
        </w:tc>
      </w:tr>
      <w:tr w:rsidR="00DB2860" w:rsidRPr="005246F1" w14:paraId="2BB8629C" w14:textId="77777777" w:rsidTr="00F172EC">
        <w:trPr>
          <w:trHeight w:val="113"/>
        </w:trPr>
        <w:tc>
          <w:tcPr>
            <w:cnfStyle w:val="001000000000" w:firstRow="0" w:lastRow="0" w:firstColumn="1" w:lastColumn="0" w:oddVBand="0" w:evenVBand="0" w:oddHBand="0" w:evenHBand="0" w:firstRowFirstColumn="0" w:firstRowLastColumn="0" w:lastRowFirstColumn="0" w:lastRowLastColumn="0"/>
            <w:tcW w:w="1277" w:type="dxa"/>
          </w:tcPr>
          <w:p w14:paraId="28FCC2B5" w14:textId="77777777" w:rsidR="00DB2860" w:rsidRPr="005246F1" w:rsidRDefault="00DB2860" w:rsidP="00DB2860">
            <w:pPr>
              <w:jc w:val="center"/>
            </w:pPr>
            <w:r w:rsidRPr="005246F1">
              <w:t>7</w:t>
            </w:r>
          </w:p>
        </w:tc>
        <w:tc>
          <w:tcPr>
            <w:tcW w:w="1275" w:type="dxa"/>
            <w:hideMark/>
          </w:tcPr>
          <w:p w14:paraId="03C652D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6A65386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p>
        </w:tc>
        <w:tc>
          <w:tcPr>
            <w:tcW w:w="1559" w:type="dxa"/>
            <w:hideMark/>
          </w:tcPr>
          <w:p w14:paraId="4831C4FF" w14:textId="45E4D92C" w:rsidR="00DB2860" w:rsidRPr="005246F1" w:rsidRDefault="00D42E02"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1</w:t>
            </w:r>
            <w:r w:rsidR="005E6713" w:rsidRPr="005246F1">
              <w:rPr>
                <w:bCs/>
                <w:i/>
                <w:vertAlign w:val="superscript"/>
              </w:rPr>
              <w:t xml:space="preserve"> </w:t>
            </w:r>
            <w:r w:rsidR="005E6713" w:rsidRPr="005246F1">
              <w:t>(DBSA)</w:t>
            </w:r>
          </w:p>
        </w:tc>
        <w:tc>
          <w:tcPr>
            <w:tcW w:w="1276" w:type="dxa"/>
            <w:hideMark/>
          </w:tcPr>
          <w:p w14:paraId="385F54F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25</w:t>
            </w:r>
          </w:p>
        </w:tc>
        <w:tc>
          <w:tcPr>
            <w:tcW w:w="1702" w:type="dxa"/>
            <w:hideMark/>
          </w:tcPr>
          <w:p w14:paraId="3C4B318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38</w:t>
            </w:r>
          </w:p>
        </w:tc>
      </w:tr>
      <w:tr w:rsidR="00DB2860" w:rsidRPr="005246F1" w14:paraId="0CECECD7" w14:textId="77777777" w:rsidTr="00F172EC">
        <w:trPr>
          <w:trHeight w:val="264"/>
        </w:trPr>
        <w:tc>
          <w:tcPr>
            <w:cnfStyle w:val="001000000000" w:firstRow="0" w:lastRow="0" w:firstColumn="1" w:lastColumn="0" w:oddVBand="0" w:evenVBand="0" w:oddHBand="0" w:evenHBand="0" w:firstRowFirstColumn="0" w:firstRowLastColumn="0" w:lastRowFirstColumn="0" w:lastRowLastColumn="0"/>
            <w:tcW w:w="1277" w:type="dxa"/>
            <w:hideMark/>
          </w:tcPr>
          <w:p w14:paraId="5BABCE97" w14:textId="77777777" w:rsidR="00DB2860" w:rsidRPr="005246F1" w:rsidRDefault="00DB2860" w:rsidP="00DB2860">
            <w:pPr>
              <w:jc w:val="center"/>
            </w:pPr>
            <w:r w:rsidRPr="005246F1">
              <w:t>8</w:t>
            </w:r>
          </w:p>
        </w:tc>
        <w:tc>
          <w:tcPr>
            <w:tcW w:w="1275" w:type="dxa"/>
            <w:hideMark/>
          </w:tcPr>
          <w:p w14:paraId="6921617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50</w:t>
            </w:r>
          </w:p>
        </w:tc>
        <w:tc>
          <w:tcPr>
            <w:tcW w:w="992" w:type="dxa"/>
            <w:hideMark/>
          </w:tcPr>
          <w:p w14:paraId="40A5715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2</w:t>
            </w:r>
          </w:p>
        </w:tc>
        <w:tc>
          <w:tcPr>
            <w:tcW w:w="1559" w:type="dxa"/>
            <w:hideMark/>
          </w:tcPr>
          <w:p w14:paraId="25FAFA24" w14:textId="2D3326FB" w:rsidR="00DB2860" w:rsidRPr="005246F1" w:rsidRDefault="00426988" w:rsidP="00426988">
            <w:pPr>
              <w:jc w:val="center"/>
              <w:cnfStyle w:val="000000000000" w:firstRow="0" w:lastRow="0" w:firstColumn="0" w:lastColumn="0" w:oddVBand="0" w:evenVBand="0" w:oddHBand="0" w:evenHBand="0" w:firstRowFirstColumn="0" w:firstRowLastColumn="0" w:lastRowFirstColumn="0" w:lastRowLastColumn="0"/>
            </w:pPr>
            <w:r w:rsidRPr="005246F1">
              <w:rPr>
                <w:bCs/>
              </w:rPr>
              <w:t>1</w:t>
            </w:r>
            <w:r w:rsidR="005E6713" w:rsidRPr="005246F1">
              <w:rPr>
                <w:bCs/>
                <w:i/>
                <w:vertAlign w:val="superscript"/>
              </w:rPr>
              <w:t xml:space="preserve"> </w:t>
            </w:r>
            <w:r w:rsidR="005E6713" w:rsidRPr="005246F1">
              <w:t>(DBSA)</w:t>
            </w:r>
          </w:p>
        </w:tc>
        <w:tc>
          <w:tcPr>
            <w:tcW w:w="1276" w:type="dxa"/>
            <w:hideMark/>
          </w:tcPr>
          <w:p w14:paraId="285B0C8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c>
          <w:tcPr>
            <w:tcW w:w="1702" w:type="dxa"/>
            <w:hideMark/>
          </w:tcPr>
          <w:p w14:paraId="47FB40AC" w14:textId="77777777" w:rsidR="00DB2860" w:rsidRPr="005246F1" w:rsidRDefault="00DB2860" w:rsidP="00DB2860">
            <w:pPr>
              <w:keepNext/>
              <w:jc w:val="center"/>
              <w:cnfStyle w:val="000000000000" w:firstRow="0" w:lastRow="0" w:firstColumn="0" w:lastColumn="0" w:oddVBand="0" w:evenVBand="0" w:oddHBand="0" w:evenHBand="0" w:firstRowFirstColumn="0" w:firstRowLastColumn="0" w:lastRowFirstColumn="0" w:lastRowLastColumn="0"/>
            </w:pPr>
            <w:r w:rsidRPr="005246F1">
              <w:rPr>
                <w:bCs/>
              </w:rPr>
              <w:t>40</w:t>
            </w:r>
          </w:p>
        </w:tc>
      </w:tr>
    </w:tbl>
    <w:p w14:paraId="7846AC39" w14:textId="711EAF0A" w:rsidR="00DB2860" w:rsidRPr="005246F1" w:rsidRDefault="00DB2860" w:rsidP="00D42E02">
      <w:pPr>
        <w:pStyle w:val="Caption"/>
        <w:rPr>
          <w:i w:val="0"/>
          <w:szCs w:val="22"/>
        </w:rPr>
      </w:pPr>
      <w:bookmarkStart w:id="611" w:name="_Ref483475611"/>
      <w:r w:rsidRPr="005246F1">
        <w:rPr>
          <w:i w:val="0"/>
          <w:szCs w:val="22"/>
        </w:rPr>
        <w:t>[a]</w:t>
      </w:r>
      <w:r w:rsidR="006A4C99" w:rsidRPr="005246F1">
        <w:rPr>
          <w:i w:val="0"/>
          <w:szCs w:val="22"/>
        </w:rPr>
        <w:t xml:space="preserve"> </w:t>
      </w:r>
      <w:r w:rsidRPr="005246F1">
        <w:rPr>
          <w:i w:val="0"/>
          <w:szCs w:val="22"/>
        </w:rPr>
        <w:t xml:space="preserve">Conversions determined by </w:t>
      </w:r>
      <w:r w:rsidRPr="005246F1">
        <w:rPr>
          <w:i w:val="0"/>
          <w:szCs w:val="22"/>
          <w:vertAlign w:val="superscript"/>
        </w:rPr>
        <w:t>1</w:t>
      </w:r>
      <w:r w:rsidRPr="005246F1">
        <w:rPr>
          <w:i w:val="0"/>
          <w:szCs w:val="22"/>
        </w:rPr>
        <w:t>H NMR spectroscopy.</w:t>
      </w:r>
      <w:r w:rsidR="00D42E02" w:rsidRPr="005246F1">
        <w:rPr>
          <w:i w:val="0"/>
          <w:szCs w:val="22"/>
        </w:rPr>
        <w:br/>
      </w:r>
      <w:r w:rsidR="005E6713" w:rsidRPr="005246F1">
        <w:rPr>
          <w:i w:val="0"/>
          <w:szCs w:val="22"/>
        </w:rPr>
        <w:t>[b</w:t>
      </w:r>
      <w:r w:rsidR="008F1F98" w:rsidRPr="005246F1">
        <w:rPr>
          <w:i w:val="0"/>
          <w:szCs w:val="22"/>
        </w:rPr>
        <w:t>] Residence time</w:t>
      </w:r>
      <w:r w:rsidR="005E6713" w:rsidRPr="005246F1">
        <w:rPr>
          <w:i w:val="0"/>
          <w:szCs w:val="22"/>
        </w:rPr>
        <w:t>s</w:t>
      </w:r>
      <w:r w:rsidR="008F1F98" w:rsidRPr="005246F1">
        <w:rPr>
          <w:i w:val="0"/>
          <w:szCs w:val="22"/>
        </w:rPr>
        <w:t xml:space="preserve"> of 50 minutes ha</w:t>
      </w:r>
      <w:r w:rsidR="005E6713" w:rsidRPr="005246F1">
        <w:rPr>
          <w:i w:val="0"/>
          <w:szCs w:val="22"/>
        </w:rPr>
        <w:t>ve</w:t>
      </w:r>
      <w:r w:rsidR="008F1F98" w:rsidRPr="005246F1">
        <w:rPr>
          <w:i w:val="0"/>
          <w:szCs w:val="22"/>
        </w:rPr>
        <w:t xml:space="preserve"> a flow rate of 0.2 mL/min, residence times of 25 minutes have a flow rate of 0.4 mL/min.</w:t>
      </w:r>
    </w:p>
    <w:p w14:paraId="17484136" w14:textId="6109C711" w:rsidR="008F1F98" w:rsidRPr="005246F1" w:rsidRDefault="008F1F98" w:rsidP="008F1F98"/>
    <w:p w14:paraId="4F26C2C6" w14:textId="1D814C5B" w:rsidR="008F1F98" w:rsidRPr="005246F1" w:rsidRDefault="008F1F98" w:rsidP="008F1F98"/>
    <w:p w14:paraId="045B0DF6" w14:textId="77777777" w:rsidR="008F1F98" w:rsidRPr="005246F1" w:rsidRDefault="008F1F98" w:rsidP="008F1F98"/>
    <w:p w14:paraId="5EE0BA25" w14:textId="6AB306C8" w:rsidR="00DB2860" w:rsidRPr="005246F1" w:rsidRDefault="00DB2860" w:rsidP="006A4C99">
      <w:pPr>
        <w:pStyle w:val="Caption"/>
        <w:keepNext/>
        <w:jc w:val="center"/>
        <w:rPr>
          <w:szCs w:val="22"/>
        </w:rPr>
      </w:pPr>
      <w:r w:rsidRPr="005246F1">
        <w:rPr>
          <w:szCs w:val="22"/>
        </w:rPr>
        <w:lastRenderedPageBreak/>
        <w:t xml:space="preserve">Table </w:t>
      </w:r>
      <w:r w:rsidRPr="005246F1">
        <w:rPr>
          <w:szCs w:val="22"/>
        </w:rPr>
        <w:fldChar w:fldCharType="begin" w:fldLock="1"/>
      </w:r>
      <w:r w:rsidRPr="005246F1">
        <w:rPr>
          <w:szCs w:val="22"/>
        </w:rPr>
        <w:instrText xml:space="preserve"> SEQ Table \* ARABIC </w:instrText>
      </w:r>
      <w:r w:rsidRPr="005246F1">
        <w:rPr>
          <w:szCs w:val="22"/>
        </w:rPr>
        <w:fldChar w:fldCharType="separate"/>
      </w:r>
      <w:r w:rsidR="006D04BB">
        <w:rPr>
          <w:noProof/>
          <w:szCs w:val="22"/>
        </w:rPr>
        <w:t>49</w:t>
      </w:r>
      <w:r w:rsidRPr="005246F1">
        <w:rPr>
          <w:noProof/>
          <w:szCs w:val="22"/>
        </w:rPr>
        <w:fldChar w:fldCharType="end"/>
      </w:r>
      <w:bookmarkEnd w:id="611"/>
      <w:r w:rsidRPr="005246F1">
        <w:rPr>
          <w:szCs w:val="22"/>
        </w:rPr>
        <w:t>: Variation of the homegeneous base for diazo transfer to sulfoxides in continuous flow.</w:t>
      </w:r>
    </w:p>
    <w:tbl>
      <w:tblPr>
        <w:tblStyle w:val="ListTable6Colorful"/>
        <w:tblW w:w="9072" w:type="dxa"/>
        <w:tblLook w:val="06A0" w:firstRow="1" w:lastRow="0" w:firstColumn="1" w:lastColumn="0" w:noHBand="1" w:noVBand="1"/>
      </w:tblPr>
      <w:tblGrid>
        <w:gridCol w:w="1134"/>
        <w:gridCol w:w="1630"/>
        <w:gridCol w:w="2299"/>
        <w:gridCol w:w="1843"/>
        <w:gridCol w:w="2166"/>
      </w:tblGrid>
      <w:tr w:rsidR="00DB2860" w:rsidRPr="005246F1" w14:paraId="5D296DB2" w14:textId="77777777" w:rsidTr="00F172EC">
        <w:trPr>
          <w:cnfStyle w:val="100000000000" w:firstRow="1" w:lastRow="0" w:firstColumn="0" w:lastColumn="0" w:oddVBand="0" w:evenVBand="0" w:oddHBand="0" w:evenHBand="0" w:firstRowFirstColumn="0" w:firstRowLastColumn="0" w:lastRowFirstColumn="0" w:lastRowLastColumn="0"/>
          <w:trHeight w:val="722"/>
        </w:trPr>
        <w:tc>
          <w:tcPr>
            <w:cnfStyle w:val="001000000000" w:firstRow="0" w:lastRow="0" w:firstColumn="1" w:lastColumn="0" w:oddVBand="0" w:evenVBand="0" w:oddHBand="0" w:evenHBand="0" w:firstRowFirstColumn="0" w:firstRowLastColumn="0" w:lastRowFirstColumn="0" w:lastRowLastColumn="0"/>
            <w:tcW w:w="1134" w:type="dxa"/>
          </w:tcPr>
          <w:p w14:paraId="6E51FF5F" w14:textId="77777777" w:rsidR="00DB2860" w:rsidRPr="005246F1" w:rsidRDefault="00DB2860" w:rsidP="00DB2860">
            <w:pPr>
              <w:jc w:val="center"/>
            </w:pPr>
            <w:r w:rsidRPr="005246F1">
              <w:t>Entry</w:t>
            </w:r>
          </w:p>
        </w:tc>
        <w:tc>
          <w:tcPr>
            <w:tcW w:w="1630" w:type="dxa"/>
          </w:tcPr>
          <w:p w14:paraId="5ABEC8DC"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Base (eq.)</w:t>
            </w:r>
          </w:p>
        </w:tc>
        <w:tc>
          <w:tcPr>
            <w:tcW w:w="2299" w:type="dxa"/>
          </w:tcPr>
          <w:p w14:paraId="642C88BF"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Diazo transfer reagent (eq.)</w:t>
            </w:r>
          </w:p>
        </w:tc>
        <w:tc>
          <w:tcPr>
            <w:tcW w:w="1843" w:type="dxa"/>
          </w:tcPr>
          <w:p w14:paraId="1B86E5A6"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Residence time (min.)</w:t>
            </w:r>
          </w:p>
        </w:tc>
        <w:tc>
          <w:tcPr>
            <w:tcW w:w="2166" w:type="dxa"/>
          </w:tcPr>
          <w:p w14:paraId="2124D81D"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rPr>
                <w:vertAlign w:val="superscript"/>
              </w:rPr>
            </w:pPr>
            <w:r w:rsidRPr="005246F1">
              <w:t>Conversion (%)</w:t>
            </w:r>
            <w:r w:rsidRPr="005246F1">
              <w:rPr>
                <w:i/>
                <w:vertAlign w:val="superscript"/>
              </w:rPr>
              <w:t>a</w:t>
            </w:r>
          </w:p>
          <w:p w14:paraId="1D839CF7"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p>
        </w:tc>
      </w:tr>
      <w:tr w:rsidR="00DB2860" w:rsidRPr="005246F1" w14:paraId="7B5ADE31" w14:textId="77777777" w:rsidTr="00F172EC">
        <w:tc>
          <w:tcPr>
            <w:cnfStyle w:val="001000000000" w:firstRow="0" w:lastRow="0" w:firstColumn="1" w:lastColumn="0" w:oddVBand="0" w:evenVBand="0" w:oddHBand="0" w:evenHBand="0" w:firstRowFirstColumn="0" w:firstRowLastColumn="0" w:lastRowFirstColumn="0" w:lastRowLastColumn="0"/>
            <w:tcW w:w="1134" w:type="dxa"/>
          </w:tcPr>
          <w:p w14:paraId="196227D3" w14:textId="77777777" w:rsidR="00DB2860" w:rsidRPr="005246F1" w:rsidRDefault="00DB2860" w:rsidP="00DB2860">
            <w:pPr>
              <w:jc w:val="center"/>
            </w:pPr>
            <w:r w:rsidRPr="005246F1">
              <w:t>1</w:t>
            </w:r>
          </w:p>
        </w:tc>
        <w:tc>
          <w:tcPr>
            <w:tcW w:w="1630" w:type="dxa"/>
          </w:tcPr>
          <w:p w14:paraId="659E7B2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2</w:t>
            </w:r>
            <w:r w:rsidRPr="005246F1">
              <w:t>NH (1.05)</w:t>
            </w:r>
          </w:p>
        </w:tc>
        <w:tc>
          <w:tcPr>
            <w:tcW w:w="2299" w:type="dxa"/>
          </w:tcPr>
          <w:p w14:paraId="0BE8700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6F1E67A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166" w:type="dxa"/>
          </w:tcPr>
          <w:p w14:paraId="7C7A4FF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r>
      <w:tr w:rsidR="00DB2860" w:rsidRPr="005246F1" w14:paraId="27FC80CC" w14:textId="77777777" w:rsidTr="00F172EC">
        <w:tc>
          <w:tcPr>
            <w:cnfStyle w:val="001000000000" w:firstRow="0" w:lastRow="0" w:firstColumn="1" w:lastColumn="0" w:oddVBand="0" w:evenVBand="0" w:oddHBand="0" w:evenHBand="0" w:firstRowFirstColumn="0" w:firstRowLastColumn="0" w:lastRowFirstColumn="0" w:lastRowLastColumn="0"/>
            <w:tcW w:w="1134" w:type="dxa"/>
          </w:tcPr>
          <w:p w14:paraId="680AFCCD" w14:textId="77777777" w:rsidR="00DB2860" w:rsidRPr="005246F1" w:rsidRDefault="00DB2860" w:rsidP="00DB2860">
            <w:pPr>
              <w:jc w:val="center"/>
            </w:pPr>
            <w:r w:rsidRPr="005246F1">
              <w:t>2</w:t>
            </w:r>
          </w:p>
        </w:tc>
        <w:tc>
          <w:tcPr>
            <w:tcW w:w="1630" w:type="dxa"/>
          </w:tcPr>
          <w:p w14:paraId="0891402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3</w:t>
            </w:r>
            <w:r w:rsidRPr="005246F1">
              <w:t>N (2)</w:t>
            </w:r>
          </w:p>
        </w:tc>
        <w:tc>
          <w:tcPr>
            <w:tcW w:w="2299" w:type="dxa"/>
          </w:tcPr>
          <w:p w14:paraId="4757FA4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(1)</w:t>
            </w:r>
          </w:p>
        </w:tc>
        <w:tc>
          <w:tcPr>
            <w:tcW w:w="1843" w:type="dxa"/>
          </w:tcPr>
          <w:p w14:paraId="1529604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50</w:t>
            </w:r>
          </w:p>
        </w:tc>
        <w:tc>
          <w:tcPr>
            <w:tcW w:w="2166" w:type="dxa"/>
          </w:tcPr>
          <w:p w14:paraId="6F5EEEC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40</w:t>
            </w:r>
            <w:r w:rsidRPr="005246F1">
              <w:rPr>
                <w:i/>
                <w:vertAlign w:val="superscript"/>
              </w:rPr>
              <w:t>b</w:t>
            </w:r>
          </w:p>
        </w:tc>
      </w:tr>
      <w:tr w:rsidR="00DB2860" w:rsidRPr="005246F1" w14:paraId="4E7E1355" w14:textId="77777777" w:rsidTr="00F172EC">
        <w:tc>
          <w:tcPr>
            <w:cnfStyle w:val="001000000000" w:firstRow="0" w:lastRow="0" w:firstColumn="1" w:lastColumn="0" w:oddVBand="0" w:evenVBand="0" w:oddHBand="0" w:evenHBand="0" w:firstRowFirstColumn="0" w:firstRowLastColumn="0" w:lastRowFirstColumn="0" w:lastRowLastColumn="0"/>
            <w:tcW w:w="1134" w:type="dxa"/>
          </w:tcPr>
          <w:p w14:paraId="1CE5E6DB" w14:textId="77777777" w:rsidR="00DB2860" w:rsidRPr="005246F1" w:rsidRDefault="00DB2860" w:rsidP="00DB2860">
            <w:pPr>
              <w:jc w:val="center"/>
            </w:pPr>
            <w:r w:rsidRPr="005246F1">
              <w:t>3</w:t>
            </w:r>
          </w:p>
        </w:tc>
        <w:tc>
          <w:tcPr>
            <w:tcW w:w="1630" w:type="dxa"/>
          </w:tcPr>
          <w:p w14:paraId="3AD623B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Et</w:t>
            </w:r>
            <w:r w:rsidRPr="005246F1">
              <w:rPr>
                <w:vertAlign w:val="subscript"/>
              </w:rPr>
              <w:t>3</w:t>
            </w:r>
            <w:r w:rsidRPr="005246F1">
              <w:t>N (1.9)</w:t>
            </w:r>
          </w:p>
        </w:tc>
        <w:tc>
          <w:tcPr>
            <w:tcW w:w="2299" w:type="dxa"/>
          </w:tcPr>
          <w:p w14:paraId="4426151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843" w:type="dxa"/>
          </w:tcPr>
          <w:p w14:paraId="0404619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50</w:t>
            </w:r>
          </w:p>
        </w:tc>
        <w:tc>
          <w:tcPr>
            <w:tcW w:w="2166" w:type="dxa"/>
          </w:tcPr>
          <w:p w14:paraId="371F7FF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38</w:t>
            </w:r>
            <w:r w:rsidRPr="005246F1">
              <w:rPr>
                <w:i/>
                <w:vertAlign w:val="superscript"/>
              </w:rPr>
              <w:t>b</w:t>
            </w:r>
          </w:p>
        </w:tc>
      </w:tr>
      <w:tr w:rsidR="00DB2860" w:rsidRPr="005246F1" w14:paraId="14952CFA" w14:textId="77777777" w:rsidTr="00F172EC">
        <w:tc>
          <w:tcPr>
            <w:cnfStyle w:val="001000000000" w:firstRow="0" w:lastRow="0" w:firstColumn="1" w:lastColumn="0" w:oddVBand="0" w:evenVBand="0" w:oddHBand="0" w:evenHBand="0" w:firstRowFirstColumn="0" w:firstRowLastColumn="0" w:lastRowFirstColumn="0" w:lastRowLastColumn="0"/>
            <w:tcW w:w="1134" w:type="dxa"/>
          </w:tcPr>
          <w:p w14:paraId="55B87879" w14:textId="77777777" w:rsidR="00DB2860" w:rsidRPr="005246F1" w:rsidRDefault="00DB2860" w:rsidP="00DB2860">
            <w:pPr>
              <w:jc w:val="center"/>
            </w:pPr>
            <w:r w:rsidRPr="005246F1">
              <w:t>4</w:t>
            </w:r>
          </w:p>
        </w:tc>
        <w:tc>
          <w:tcPr>
            <w:tcW w:w="1630" w:type="dxa"/>
          </w:tcPr>
          <w:p w14:paraId="20F2969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DIPEA (1.05)</w:t>
            </w:r>
          </w:p>
        </w:tc>
        <w:tc>
          <w:tcPr>
            <w:tcW w:w="2299" w:type="dxa"/>
          </w:tcPr>
          <w:p w14:paraId="1587260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7CC981F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166" w:type="dxa"/>
          </w:tcPr>
          <w:p w14:paraId="598D161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4</w:t>
            </w:r>
          </w:p>
        </w:tc>
      </w:tr>
      <w:tr w:rsidR="00DB2860" w:rsidRPr="005246F1" w14:paraId="5D0D2AE3" w14:textId="77777777" w:rsidTr="00F172EC">
        <w:tc>
          <w:tcPr>
            <w:cnfStyle w:val="001000000000" w:firstRow="0" w:lastRow="0" w:firstColumn="1" w:lastColumn="0" w:oddVBand="0" w:evenVBand="0" w:oddHBand="0" w:evenHBand="0" w:firstRowFirstColumn="0" w:firstRowLastColumn="0" w:lastRowFirstColumn="0" w:lastRowLastColumn="0"/>
            <w:tcW w:w="1134" w:type="dxa"/>
          </w:tcPr>
          <w:p w14:paraId="39EB2446" w14:textId="77777777" w:rsidR="00DB2860" w:rsidRPr="005246F1" w:rsidRDefault="00DB2860" w:rsidP="00DB2860">
            <w:pPr>
              <w:jc w:val="center"/>
            </w:pPr>
            <w:r w:rsidRPr="005246F1">
              <w:t>5</w:t>
            </w:r>
          </w:p>
        </w:tc>
        <w:tc>
          <w:tcPr>
            <w:tcW w:w="1630" w:type="dxa"/>
          </w:tcPr>
          <w:p w14:paraId="0CDB66C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DBU (1.05)</w:t>
            </w:r>
          </w:p>
        </w:tc>
        <w:tc>
          <w:tcPr>
            <w:tcW w:w="2299" w:type="dxa"/>
          </w:tcPr>
          <w:p w14:paraId="58028F7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(1.05)</w:t>
            </w:r>
          </w:p>
        </w:tc>
        <w:tc>
          <w:tcPr>
            <w:tcW w:w="1843" w:type="dxa"/>
          </w:tcPr>
          <w:p w14:paraId="7547E59B"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25</w:t>
            </w:r>
          </w:p>
        </w:tc>
        <w:tc>
          <w:tcPr>
            <w:tcW w:w="2166" w:type="dxa"/>
          </w:tcPr>
          <w:p w14:paraId="62406FC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vertAlign w:val="superscript"/>
              </w:rPr>
            </w:pPr>
            <w:r w:rsidRPr="005246F1">
              <w:t>-</w:t>
            </w:r>
            <w:r w:rsidRPr="005246F1">
              <w:rPr>
                <w:i/>
                <w:vertAlign w:val="superscript"/>
              </w:rPr>
              <w:t>c</w:t>
            </w:r>
          </w:p>
        </w:tc>
      </w:tr>
    </w:tbl>
    <w:p w14:paraId="5D33417F" w14:textId="77777777" w:rsidR="00DB2860" w:rsidRPr="005246F1" w:rsidRDefault="00DB2860" w:rsidP="00DB2860">
      <w:pPr>
        <w:pStyle w:val="Caption"/>
        <w:rPr>
          <w:i w:val="0"/>
          <w:szCs w:val="22"/>
        </w:rPr>
      </w:pPr>
      <w:r w:rsidRPr="005246F1">
        <w:rPr>
          <w:i w:val="0"/>
          <w:szCs w:val="22"/>
        </w:rPr>
        <w:t xml:space="preserve">[a] Conversions were determined by </w:t>
      </w:r>
      <w:r w:rsidRPr="005246F1">
        <w:rPr>
          <w:i w:val="0"/>
          <w:szCs w:val="22"/>
          <w:vertAlign w:val="superscript"/>
        </w:rPr>
        <w:t>1</w:t>
      </w:r>
      <w:r w:rsidRPr="005246F1">
        <w:rPr>
          <w:i w:val="0"/>
          <w:szCs w:val="22"/>
        </w:rPr>
        <w:t>H NMR Spectroscopy.</w:t>
      </w:r>
      <w:r w:rsidRPr="005246F1">
        <w:rPr>
          <w:i w:val="0"/>
          <w:szCs w:val="22"/>
        </w:rPr>
        <w:br/>
        <w:t>[b] These reactions were carried out at 40°C.</w:t>
      </w:r>
      <w:r w:rsidRPr="005246F1">
        <w:rPr>
          <w:i w:val="0"/>
          <w:szCs w:val="22"/>
        </w:rPr>
        <w:br/>
        <w:t xml:space="preserve">[c] The percentage conversion to </w:t>
      </w:r>
      <w:r w:rsidRPr="005246F1">
        <w:rPr>
          <w:i w:val="0"/>
          <w:szCs w:val="22"/>
        </w:rPr>
        <w:sym w:font="Symbol" w:char="F061"/>
      </w:r>
      <w:r w:rsidRPr="005246F1">
        <w:rPr>
          <w:i w:val="0"/>
          <w:szCs w:val="22"/>
        </w:rPr>
        <w:t>-diazosulfoxide could not be determined due to the decomposition of the product to multiple unidentifiable products.</w:t>
      </w:r>
    </w:p>
    <w:p w14:paraId="126488B8" w14:textId="3B979171" w:rsidR="00DB2860" w:rsidRPr="005246F1" w:rsidRDefault="005D2992" w:rsidP="00E62809">
      <w:pPr>
        <w:pStyle w:val="Heading3"/>
      </w:pPr>
      <w:bookmarkStart w:id="612" w:name="_Toc505089639"/>
      <w:bookmarkStart w:id="613" w:name="_Toc506311696"/>
      <w:bookmarkStart w:id="614" w:name="_Toc523135291"/>
      <w:r w:rsidRPr="005246F1">
        <w:t xml:space="preserve">3.1.7.2 </w:t>
      </w:r>
      <w:r w:rsidR="00DB2860" w:rsidRPr="005246F1">
        <w:t>Diazo transfer in a continuous flow system using solid supported bases.</w:t>
      </w:r>
      <w:bookmarkEnd w:id="612"/>
      <w:bookmarkEnd w:id="613"/>
      <w:bookmarkEnd w:id="614"/>
    </w:p>
    <w:p w14:paraId="71AB3E72" w14:textId="77777777" w:rsidR="00F5643E" w:rsidRPr="005246F1" w:rsidRDefault="00F5643E" w:rsidP="00F5643E"/>
    <w:p w14:paraId="5548375A" w14:textId="77777777" w:rsidR="00A35444" w:rsidRPr="005246F1" w:rsidRDefault="00F5643E" w:rsidP="00A35444">
      <w:pPr>
        <w:spacing w:line="360" w:lineRule="auto"/>
        <w:jc w:val="both"/>
        <w:rPr>
          <w:b/>
          <w:i/>
        </w:rPr>
      </w:pPr>
      <w:r w:rsidRPr="005246F1">
        <w:rPr>
          <w:b/>
          <w:i/>
        </w:rPr>
        <w:t xml:space="preserve">Note: </w:t>
      </w:r>
    </w:p>
    <w:p w14:paraId="291E288C" w14:textId="5EE44B11" w:rsidR="00A35444" w:rsidRPr="005246F1" w:rsidRDefault="00F5643E" w:rsidP="00A35444">
      <w:pPr>
        <w:pStyle w:val="ListParagraph"/>
        <w:numPr>
          <w:ilvl w:val="0"/>
          <w:numId w:val="9"/>
        </w:numPr>
        <w:spacing w:line="360" w:lineRule="auto"/>
        <w:jc w:val="both"/>
        <w:rPr>
          <w:i/>
          <w:sz w:val="20"/>
        </w:rPr>
      </w:pPr>
      <w:r w:rsidRPr="005246F1">
        <w:rPr>
          <w:i/>
          <w:sz w:val="20"/>
        </w:rPr>
        <w:t>Polymer bound DBU was obtained from Sigma Aldrich and has a particle size of 100 – 200 mesh, is 1% cross linked with divinylbenzene and has a loading of 1.5 – 2.5 mmol/g. Amberlyst A21</w:t>
      </w:r>
      <w:r w:rsidR="00A35444" w:rsidRPr="005246F1">
        <w:rPr>
          <w:i/>
          <w:sz w:val="20"/>
        </w:rPr>
        <w:t xml:space="preserve"> has a divinylbenzene backbone also, with a particle size of 22 – 30 mesh and a loading of 4.8 mmol/g. Dimethylamine is the</w:t>
      </w:r>
      <w:r w:rsidR="000C123A" w:rsidRPr="005246F1">
        <w:rPr>
          <w:i/>
          <w:sz w:val="20"/>
        </w:rPr>
        <w:t xml:space="preserve"> active functionality </w:t>
      </w:r>
      <w:r w:rsidR="00A35444" w:rsidRPr="005246F1">
        <w:rPr>
          <w:i/>
          <w:sz w:val="20"/>
        </w:rPr>
        <w:t xml:space="preserve">of Amberlyst A21. </w:t>
      </w:r>
    </w:p>
    <w:p w14:paraId="6D13DD46" w14:textId="3CDFD35A" w:rsidR="00F5643E" w:rsidRPr="005246F1" w:rsidRDefault="00A35444" w:rsidP="00A35444">
      <w:pPr>
        <w:pStyle w:val="ListParagraph"/>
        <w:numPr>
          <w:ilvl w:val="0"/>
          <w:numId w:val="9"/>
        </w:numPr>
        <w:spacing w:line="360" w:lineRule="auto"/>
        <w:jc w:val="both"/>
        <w:rPr>
          <w:i/>
          <w:sz w:val="20"/>
        </w:rPr>
      </w:pPr>
      <w:r w:rsidRPr="005246F1">
        <w:rPr>
          <w:i/>
          <w:sz w:val="20"/>
        </w:rPr>
        <w:t>For setting up each reaction, the solid supported reagent was loaded into the Omnifit™ glass column r</w:t>
      </w:r>
      <w:r w:rsidR="00E62809" w:rsidRPr="005246F1">
        <w:rPr>
          <w:i/>
          <w:sz w:val="20"/>
        </w:rPr>
        <w:t>eactor with a substantial amount</w:t>
      </w:r>
      <w:r w:rsidRPr="005246F1">
        <w:rPr>
          <w:i/>
          <w:sz w:val="20"/>
        </w:rPr>
        <w:t xml:space="preserve"> of headspace left for expansion of the reagent on swelling with solvent. The desired solvent</w:t>
      </w:r>
      <w:r w:rsidR="00EE35FC" w:rsidRPr="005246F1">
        <w:rPr>
          <w:i/>
          <w:sz w:val="20"/>
        </w:rPr>
        <w:t xml:space="preserve"> is passed over the reagent at 0.2</w:t>
      </w:r>
      <w:r w:rsidRPr="005246F1">
        <w:rPr>
          <w:i/>
          <w:sz w:val="20"/>
        </w:rPr>
        <w:t xml:space="preserve"> mL/min for </w:t>
      </w:r>
      <w:r w:rsidR="00EE35FC" w:rsidRPr="005246F1">
        <w:rPr>
          <w:i/>
          <w:sz w:val="20"/>
        </w:rPr>
        <w:t>10 - 15</w:t>
      </w:r>
      <w:r w:rsidRPr="005246F1">
        <w:rPr>
          <w:i/>
          <w:sz w:val="20"/>
        </w:rPr>
        <w:t xml:space="preserve"> min at which point the reactor column is disconnected. The adjustable endpiece (as opposed to the fixed endpiece) is tightened sufficiently to compress the solid supported reagent and remove excess solvent, allowing the volume of solvent to be accurately measured through weighing. </w:t>
      </w:r>
    </w:p>
    <w:p w14:paraId="36612F21" w14:textId="60E8ABA5" w:rsidR="00A35444" w:rsidRPr="005246F1" w:rsidRDefault="00A35444" w:rsidP="00A35444">
      <w:pPr>
        <w:pStyle w:val="ListParagraph"/>
        <w:numPr>
          <w:ilvl w:val="0"/>
          <w:numId w:val="9"/>
        </w:numPr>
        <w:spacing w:line="360" w:lineRule="auto"/>
        <w:jc w:val="both"/>
        <w:rPr>
          <w:i/>
          <w:sz w:val="20"/>
        </w:rPr>
      </w:pPr>
      <w:r w:rsidRPr="005246F1">
        <w:rPr>
          <w:i/>
          <w:sz w:val="20"/>
        </w:rPr>
        <w:t>In some cases, the Amberlyst A21 is disper</w:t>
      </w:r>
      <w:r w:rsidR="00076AEF" w:rsidRPr="005246F1">
        <w:rPr>
          <w:i/>
          <w:sz w:val="20"/>
        </w:rPr>
        <w:t>sed amongst acid washed sand wit</w:t>
      </w:r>
      <w:r w:rsidRPr="005246F1">
        <w:rPr>
          <w:i/>
          <w:sz w:val="20"/>
        </w:rPr>
        <w:t xml:space="preserve">hin the column reactor, resulting in a larger volume </w:t>
      </w:r>
      <w:r w:rsidR="00076AEF" w:rsidRPr="005246F1">
        <w:rPr>
          <w:i/>
          <w:sz w:val="20"/>
        </w:rPr>
        <w:t xml:space="preserve">within the reactor. This larger volume is sometimes necessary to increase the residence time, when the flow rate of the pump is at its minimum. </w:t>
      </w:r>
    </w:p>
    <w:p w14:paraId="35DDBDAE" w14:textId="77777777" w:rsidR="00DB2860" w:rsidRPr="005246F1" w:rsidRDefault="00DB2860" w:rsidP="00DB2860"/>
    <w:p w14:paraId="16C296F4" w14:textId="77777777" w:rsidR="00DB2860" w:rsidRPr="005246F1" w:rsidRDefault="00DB2860" w:rsidP="00DB2860">
      <w:pPr>
        <w:keepNext/>
        <w:jc w:val="center"/>
      </w:pPr>
      <w:r w:rsidRPr="005246F1">
        <w:object w:dxaOrig="6885" w:dyaOrig="3453" w14:anchorId="73929ABA">
          <v:shape id="_x0000_i1445" type="#_x0000_t75" style="width:243.05pt;height:124.3pt" o:ole="">
            <v:imagedata r:id="rId931" o:title=""/>
          </v:shape>
          <o:OLEObject Type="Embed" ProgID="ChemDraw.Document.6.0" ShapeID="_x0000_i1445" DrawAspect="Content" ObjectID="_1596898215" r:id="rId932"/>
        </w:object>
      </w:r>
    </w:p>
    <w:p w14:paraId="4225C0D8" w14:textId="52F22CD9" w:rsidR="00DB2860" w:rsidRPr="005246F1" w:rsidRDefault="00DB2860" w:rsidP="00DB2860">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119</w:t>
      </w:r>
      <w:r w:rsidR="00947012">
        <w:rPr>
          <w:noProof/>
        </w:rPr>
        <w:fldChar w:fldCharType="end"/>
      </w:r>
    </w:p>
    <w:p w14:paraId="3D63ECC5" w14:textId="786223F5" w:rsidR="00DB2860" w:rsidRPr="005246F1" w:rsidRDefault="006F681C" w:rsidP="00DB2860">
      <w:pPr>
        <w:pStyle w:val="Heading3"/>
      </w:pPr>
      <w:bookmarkStart w:id="615" w:name="_Toc505089640"/>
      <w:bookmarkStart w:id="616" w:name="_Toc506311697"/>
      <w:bookmarkStart w:id="617" w:name="_Toc523135292"/>
      <w:r w:rsidRPr="005246F1">
        <w:lastRenderedPageBreak/>
        <w:t xml:space="preserve">3.1.7.3 </w:t>
      </w:r>
      <w:r w:rsidR="00DB2860" w:rsidRPr="005246F1">
        <w:t>General procedure for diazo transfer using polystyrene supp</w:t>
      </w:r>
      <w:r w:rsidR="00CC202F">
        <w:t>orted 1,8-diazabicyclo undec-7-</w:t>
      </w:r>
      <w:r w:rsidR="00DB2860" w:rsidRPr="005246F1">
        <w:t>ene (PS - DBU) as base</w:t>
      </w:r>
      <w:bookmarkEnd w:id="615"/>
      <w:bookmarkEnd w:id="616"/>
      <w:bookmarkEnd w:id="617"/>
      <w:r w:rsidR="00DB2860" w:rsidRPr="005246F1">
        <w:t xml:space="preserve"> </w:t>
      </w:r>
    </w:p>
    <w:p w14:paraId="26CB05F8" w14:textId="77777777" w:rsidR="005A375E" w:rsidRPr="005246F1" w:rsidRDefault="005A375E" w:rsidP="005A375E"/>
    <w:p w14:paraId="3D7F144A" w14:textId="102FEED0" w:rsidR="00DB2860" w:rsidRPr="005246F1" w:rsidRDefault="00DB2860" w:rsidP="00DB2860">
      <w:pPr>
        <w:spacing w:line="360" w:lineRule="auto"/>
        <w:jc w:val="both"/>
      </w:pPr>
      <w:r w:rsidRPr="005246F1">
        <w:t xml:space="preserve">A 6.6 mm ID </w:t>
      </w:r>
      <w:r w:rsidR="00B046AA" w:rsidRPr="005246F1">
        <w:t>Omnifit™</w:t>
      </w:r>
      <w:r w:rsidRPr="005246F1">
        <w:t xml:space="preserve"> glass column was packed with polymer bound DBU (5 eq). Acetonitrile was pumped through the column at a flow rate of 0.1 mL min</w:t>
      </w:r>
      <w:r w:rsidRPr="005246F1">
        <w:rPr>
          <w:vertAlign w:val="superscript"/>
        </w:rPr>
        <w:t>−1</w:t>
      </w:r>
      <w:r w:rsidRPr="005246F1">
        <w:t xml:space="preserve"> for 10 min to prepare the system by means of a HPLC pump. Solutions of a sulfoxide substrate (1 eq) in acetonitrile (5 mL),</w:t>
      </w:r>
      <w:r w:rsidRPr="005246F1">
        <w:rPr>
          <w:i/>
        </w:rPr>
        <w:t xml:space="preserve"> p</w:t>
      </w:r>
      <w:r w:rsidRPr="005246F1">
        <w:t>-tosyl azide (2 eq) in acetonitrile (5 mL) were both fed into the same stream and then into the column reactor (18°C, 40 min residence time) at a flow rate of 0.5 mL min</w:t>
      </w:r>
      <w:r w:rsidRPr="005246F1">
        <w:rPr>
          <w:vertAlign w:val="superscript"/>
        </w:rPr>
        <w:t>-1</w:t>
      </w:r>
      <w:r w:rsidRPr="005246F1">
        <w:t xml:space="preserve">. The product was collected after passing through an 8 bar back pressure regulator. The collected material was then concentrated under reduced pressure to give the crude product as a pale yellow oil. Conversion was calculated by analysis of the </w:t>
      </w:r>
      <w:r w:rsidRPr="005246F1">
        <w:rPr>
          <w:vertAlign w:val="superscript"/>
        </w:rPr>
        <w:t>1</w:t>
      </w:r>
      <w:r w:rsidRPr="005246F1">
        <w:t xml:space="preserve">H NMR spectrum of the crude material. </w:t>
      </w:r>
    </w:p>
    <w:p w14:paraId="4F3A22BD" w14:textId="3AA70DB7" w:rsidR="00DB2860" w:rsidRPr="005246F1" w:rsidRDefault="006F681C" w:rsidP="00DB2860">
      <w:pPr>
        <w:pStyle w:val="Heading3"/>
      </w:pPr>
      <w:bookmarkStart w:id="618" w:name="_Toc505089641"/>
      <w:bookmarkStart w:id="619" w:name="_Toc506311698"/>
      <w:bookmarkStart w:id="620" w:name="_Toc523135293"/>
      <w:r w:rsidRPr="005246F1">
        <w:t xml:space="preserve">3.1.7.4 </w:t>
      </w:r>
      <w:r w:rsidR="00DB2860" w:rsidRPr="005246F1">
        <w:t>General procedure for diazo transfer using solid supported bases</w:t>
      </w:r>
      <w:bookmarkEnd w:id="618"/>
      <w:bookmarkEnd w:id="619"/>
      <w:bookmarkEnd w:id="620"/>
    </w:p>
    <w:p w14:paraId="35C6029E" w14:textId="77777777" w:rsidR="005A375E" w:rsidRPr="005246F1" w:rsidRDefault="005A375E" w:rsidP="005A375E"/>
    <w:p w14:paraId="04538DEC" w14:textId="255B9FA6" w:rsidR="00DB2860" w:rsidRPr="005246F1" w:rsidRDefault="00DB2860" w:rsidP="00DB2860">
      <w:pPr>
        <w:spacing w:line="360" w:lineRule="auto"/>
        <w:jc w:val="both"/>
      </w:pPr>
      <w:r w:rsidRPr="005246F1">
        <w:t xml:space="preserve">A 6.6mm ID </w:t>
      </w:r>
      <w:r w:rsidR="00B046AA" w:rsidRPr="005246F1">
        <w:t>Omnifit™</w:t>
      </w:r>
      <w:r w:rsidRPr="005246F1">
        <w:t xml:space="preserve"> glass column was packed with Amberlyst A21 (20 eq). Acetonitrile was pumped through the column at a flow rate of 0.1 mL min</w:t>
      </w:r>
      <w:r w:rsidRPr="005246F1">
        <w:rPr>
          <w:vertAlign w:val="superscript"/>
        </w:rPr>
        <w:t xml:space="preserve">−1 </w:t>
      </w:r>
      <w:r w:rsidRPr="005246F1">
        <w:t>for 10 min to prepare the system by means of a HPLC pump. Solutions of a sulfoxide substrates</w:t>
      </w:r>
      <w:r w:rsidR="00893634" w:rsidRPr="005246F1">
        <w:t xml:space="preserve"> </w:t>
      </w:r>
      <w:r w:rsidRPr="005246F1">
        <w:t xml:space="preserve">(1 eq) in acetonitrile (5 mL), </w:t>
      </w:r>
      <w:r w:rsidRPr="005246F1">
        <w:rPr>
          <w:i/>
        </w:rPr>
        <w:t>p</w:t>
      </w:r>
      <w:r w:rsidRPr="005246F1">
        <w:t>-tosyl azide (2 eq) in acetonitrile (5 mL) were both fed into the same stream and then into the column reactor (18°C, 60 min residence time) at a flow rate of 0.7 mL min</w:t>
      </w:r>
      <w:r w:rsidRPr="005246F1">
        <w:rPr>
          <w:vertAlign w:val="superscript"/>
        </w:rPr>
        <w:t>-1</w:t>
      </w:r>
      <w:r w:rsidRPr="005246F1">
        <w:t xml:space="preserve">. The product was collected after passing through a 8 bar back pressure regulator. The collected material was then concentrated under reduced pressure to give the crude product as a pale yellow oil. Conversion was calculated to be 100 % by analysis of the </w:t>
      </w:r>
      <w:r w:rsidRPr="005246F1">
        <w:rPr>
          <w:vertAlign w:val="superscript"/>
        </w:rPr>
        <w:t>1</w:t>
      </w:r>
      <w:r w:rsidRPr="005246F1">
        <w:t xml:space="preserve">H NMR spectrum. </w:t>
      </w:r>
    </w:p>
    <w:p w14:paraId="1478415F" w14:textId="36477064" w:rsidR="00DB2860" w:rsidRPr="005246F1" w:rsidRDefault="00DB2860" w:rsidP="00DB2860">
      <w:r w:rsidRPr="005246F1">
        <w:rPr>
          <w:b/>
          <w:u w:val="single"/>
        </w:rPr>
        <w:t>Note:</w:t>
      </w:r>
      <w:r w:rsidR="005A375E" w:rsidRPr="005246F1">
        <w:rPr>
          <w:b/>
          <w:u w:val="single"/>
        </w:rPr>
        <w:t xml:space="preserve"> </w:t>
      </w:r>
      <w:r w:rsidRPr="005246F1">
        <w:t xml:space="preserve">The results from the investigation using solid or solid supported bases are outlined in </w:t>
      </w:r>
      <w:r w:rsidRPr="005246F1">
        <w:fldChar w:fldCharType="begin" w:fldLock="1"/>
      </w:r>
      <w:r w:rsidRPr="005246F1">
        <w:instrText xml:space="preserve"> REF _Ref483476994 \h  \* MERGEFORMAT </w:instrText>
      </w:r>
      <w:r w:rsidRPr="005246F1">
        <w:fldChar w:fldCharType="separate"/>
      </w:r>
      <w:r w:rsidR="006D04BB" w:rsidRPr="005246F1">
        <w:t xml:space="preserve">Table </w:t>
      </w:r>
      <w:r w:rsidR="006D04BB">
        <w:rPr>
          <w:noProof/>
        </w:rPr>
        <w:t>50</w:t>
      </w:r>
      <w:r w:rsidRPr="005246F1">
        <w:fldChar w:fldCharType="end"/>
      </w:r>
      <w:r w:rsidRPr="005246F1">
        <w:t xml:space="preserve">. </w:t>
      </w:r>
    </w:p>
    <w:p w14:paraId="64709A8C" w14:textId="6A217E3B" w:rsidR="00DB2860" w:rsidRPr="005246F1" w:rsidRDefault="00DB2860" w:rsidP="00DB2860">
      <w:pPr>
        <w:pStyle w:val="Caption"/>
        <w:keepNext/>
        <w:rPr>
          <w:szCs w:val="22"/>
        </w:rPr>
      </w:pPr>
      <w:bookmarkStart w:id="621" w:name="_Ref483476994"/>
      <w:r w:rsidRPr="005246F1">
        <w:rPr>
          <w:szCs w:val="22"/>
        </w:rPr>
        <w:t xml:space="preserve">Table </w:t>
      </w:r>
      <w:r w:rsidRPr="005246F1">
        <w:rPr>
          <w:szCs w:val="22"/>
        </w:rPr>
        <w:fldChar w:fldCharType="begin" w:fldLock="1"/>
      </w:r>
      <w:r w:rsidRPr="005246F1">
        <w:rPr>
          <w:szCs w:val="22"/>
        </w:rPr>
        <w:instrText xml:space="preserve"> SEQ Table \* ARABIC </w:instrText>
      </w:r>
      <w:r w:rsidRPr="005246F1">
        <w:rPr>
          <w:szCs w:val="22"/>
        </w:rPr>
        <w:fldChar w:fldCharType="separate"/>
      </w:r>
      <w:r w:rsidR="006D04BB">
        <w:rPr>
          <w:noProof/>
          <w:szCs w:val="22"/>
        </w:rPr>
        <w:t>50</w:t>
      </w:r>
      <w:r w:rsidRPr="005246F1">
        <w:rPr>
          <w:noProof/>
          <w:szCs w:val="22"/>
        </w:rPr>
        <w:fldChar w:fldCharType="end"/>
      </w:r>
      <w:bookmarkEnd w:id="621"/>
      <w:r w:rsidRPr="005246F1">
        <w:rPr>
          <w:szCs w:val="22"/>
        </w:rPr>
        <w:t>:</w:t>
      </w:r>
      <w:r w:rsidR="006A4C99" w:rsidRPr="005246F1">
        <w:rPr>
          <w:szCs w:val="22"/>
        </w:rPr>
        <w:t xml:space="preserve"> </w:t>
      </w:r>
      <w:r w:rsidRPr="005246F1">
        <w:rPr>
          <w:szCs w:val="22"/>
        </w:rPr>
        <w:t>I</w:t>
      </w:r>
      <w:r w:rsidR="00575D0B" w:rsidRPr="005246F1">
        <w:rPr>
          <w:szCs w:val="22"/>
        </w:rPr>
        <w:t xml:space="preserve">nitial investigation with polystyrene </w:t>
      </w:r>
      <w:r w:rsidRPr="005246F1">
        <w:rPr>
          <w:szCs w:val="22"/>
        </w:rPr>
        <w:t>supported</w:t>
      </w:r>
      <w:r w:rsidR="00575D0B" w:rsidRPr="005246F1">
        <w:rPr>
          <w:szCs w:val="22"/>
        </w:rPr>
        <w:t>/insoluble</w:t>
      </w:r>
      <w:r w:rsidRPr="005246F1">
        <w:rPr>
          <w:szCs w:val="22"/>
        </w:rPr>
        <w:t xml:space="preserve"> bases.</w:t>
      </w:r>
    </w:p>
    <w:tbl>
      <w:tblPr>
        <w:tblStyle w:val="ListTable6Colorful"/>
        <w:tblW w:w="8931" w:type="dxa"/>
        <w:tblLook w:val="06A0" w:firstRow="1" w:lastRow="0" w:firstColumn="1" w:lastColumn="0" w:noHBand="1" w:noVBand="1"/>
      </w:tblPr>
      <w:tblGrid>
        <w:gridCol w:w="851"/>
        <w:gridCol w:w="2197"/>
        <w:gridCol w:w="2481"/>
        <w:gridCol w:w="1661"/>
        <w:gridCol w:w="1741"/>
      </w:tblGrid>
      <w:tr w:rsidR="00DB2860" w:rsidRPr="005246F1" w14:paraId="4E7B38FC" w14:textId="77777777" w:rsidTr="00F172EC">
        <w:trPr>
          <w:cnfStyle w:val="100000000000" w:firstRow="1" w:lastRow="0" w:firstColumn="0" w:lastColumn="0" w:oddVBand="0" w:evenVBand="0" w:oddHBand="0" w:evenHBand="0" w:firstRowFirstColumn="0" w:firstRowLastColumn="0" w:lastRowFirstColumn="0" w:lastRowLastColumn="0"/>
          <w:trHeight w:val="733"/>
        </w:trPr>
        <w:tc>
          <w:tcPr>
            <w:cnfStyle w:val="001000000000" w:firstRow="0" w:lastRow="0" w:firstColumn="1" w:lastColumn="0" w:oddVBand="0" w:evenVBand="0" w:oddHBand="0" w:evenHBand="0" w:firstRowFirstColumn="0" w:firstRowLastColumn="0" w:lastRowFirstColumn="0" w:lastRowLastColumn="0"/>
            <w:tcW w:w="851" w:type="dxa"/>
          </w:tcPr>
          <w:p w14:paraId="4EE5E02C" w14:textId="77777777" w:rsidR="00DB2860" w:rsidRPr="005246F1" w:rsidRDefault="00DB2860" w:rsidP="00DB2860">
            <w:pPr>
              <w:jc w:val="center"/>
            </w:pPr>
            <w:r w:rsidRPr="005246F1">
              <w:t>Entry</w:t>
            </w:r>
          </w:p>
        </w:tc>
        <w:tc>
          <w:tcPr>
            <w:tcW w:w="2197" w:type="dxa"/>
          </w:tcPr>
          <w:p w14:paraId="63D5E6BA"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Base (eq.)</w:t>
            </w:r>
          </w:p>
        </w:tc>
        <w:tc>
          <w:tcPr>
            <w:tcW w:w="2481" w:type="dxa"/>
          </w:tcPr>
          <w:p w14:paraId="2001593F"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Diazo transfer reagent (eq.)</w:t>
            </w:r>
          </w:p>
        </w:tc>
        <w:tc>
          <w:tcPr>
            <w:tcW w:w="1661" w:type="dxa"/>
          </w:tcPr>
          <w:p w14:paraId="6EC97A09"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Residence time (min.)</w:t>
            </w:r>
          </w:p>
        </w:tc>
        <w:tc>
          <w:tcPr>
            <w:tcW w:w="1741" w:type="dxa"/>
          </w:tcPr>
          <w:p w14:paraId="425B954B" w14:textId="77777777" w:rsidR="00DB2860" w:rsidRPr="005246F1" w:rsidRDefault="00DB2860" w:rsidP="00DB2860">
            <w:pPr>
              <w:jc w:val="center"/>
              <w:cnfStyle w:val="100000000000" w:firstRow="1" w:lastRow="0" w:firstColumn="0" w:lastColumn="0" w:oddVBand="0" w:evenVBand="0" w:oddHBand="0" w:evenHBand="0" w:firstRowFirstColumn="0" w:firstRowLastColumn="0" w:lastRowFirstColumn="0" w:lastRowLastColumn="0"/>
            </w:pPr>
            <w:r w:rsidRPr="005246F1">
              <w:t>Conversion (%)</w:t>
            </w:r>
            <w:r w:rsidRPr="005246F1">
              <w:rPr>
                <w:vertAlign w:val="superscript"/>
              </w:rPr>
              <w:t>a</w:t>
            </w:r>
          </w:p>
        </w:tc>
      </w:tr>
      <w:tr w:rsidR="00DB2860" w:rsidRPr="005246F1" w14:paraId="63D4643F" w14:textId="77777777" w:rsidTr="00F172EC">
        <w:tc>
          <w:tcPr>
            <w:cnfStyle w:val="001000000000" w:firstRow="0" w:lastRow="0" w:firstColumn="1" w:lastColumn="0" w:oddVBand="0" w:evenVBand="0" w:oddHBand="0" w:evenHBand="0" w:firstRowFirstColumn="0" w:firstRowLastColumn="0" w:lastRowFirstColumn="0" w:lastRowLastColumn="0"/>
            <w:tcW w:w="851" w:type="dxa"/>
          </w:tcPr>
          <w:p w14:paraId="6845F41C" w14:textId="77777777" w:rsidR="00DB2860" w:rsidRPr="005246F1" w:rsidRDefault="00DB2860" w:rsidP="00DB2860">
            <w:pPr>
              <w:jc w:val="center"/>
            </w:pPr>
            <w:r w:rsidRPr="005246F1">
              <w:t>1</w:t>
            </w:r>
          </w:p>
        </w:tc>
        <w:tc>
          <w:tcPr>
            <w:tcW w:w="2197" w:type="dxa"/>
          </w:tcPr>
          <w:p w14:paraId="5EB2CAD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PS-DBU (5)</w:t>
            </w:r>
          </w:p>
        </w:tc>
        <w:tc>
          <w:tcPr>
            <w:tcW w:w="2481" w:type="dxa"/>
          </w:tcPr>
          <w:p w14:paraId="0C1C467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661" w:type="dxa"/>
          </w:tcPr>
          <w:p w14:paraId="33C80B1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741" w:type="dxa"/>
          </w:tcPr>
          <w:p w14:paraId="1C5E2C4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r>
      <w:tr w:rsidR="00DB2860" w:rsidRPr="005246F1" w14:paraId="4996CD44" w14:textId="77777777" w:rsidTr="00F172EC">
        <w:tc>
          <w:tcPr>
            <w:cnfStyle w:val="001000000000" w:firstRow="0" w:lastRow="0" w:firstColumn="1" w:lastColumn="0" w:oddVBand="0" w:evenVBand="0" w:oddHBand="0" w:evenHBand="0" w:firstRowFirstColumn="0" w:firstRowLastColumn="0" w:lastRowFirstColumn="0" w:lastRowLastColumn="0"/>
            <w:tcW w:w="851" w:type="dxa"/>
          </w:tcPr>
          <w:p w14:paraId="6616AC49" w14:textId="77777777" w:rsidR="00DB2860" w:rsidRPr="005246F1" w:rsidRDefault="00DB2860" w:rsidP="00DB2860">
            <w:pPr>
              <w:jc w:val="center"/>
            </w:pPr>
            <w:r w:rsidRPr="005246F1">
              <w:t>2</w:t>
            </w:r>
          </w:p>
        </w:tc>
        <w:tc>
          <w:tcPr>
            <w:tcW w:w="2197" w:type="dxa"/>
          </w:tcPr>
          <w:p w14:paraId="0EDC5FD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K</w:t>
            </w:r>
            <w:r w:rsidRPr="005246F1">
              <w:rPr>
                <w:vertAlign w:val="subscript"/>
              </w:rPr>
              <w:t>2</w:t>
            </w:r>
            <w:r w:rsidRPr="005246F1">
              <w:t>CO</w:t>
            </w:r>
            <w:r w:rsidRPr="005246F1">
              <w:rPr>
                <w:vertAlign w:val="subscript"/>
              </w:rPr>
              <w:t xml:space="preserve">3 </w:t>
            </w:r>
            <w:r w:rsidRPr="005246F1">
              <w:t>(5)</w:t>
            </w:r>
          </w:p>
        </w:tc>
        <w:tc>
          <w:tcPr>
            <w:tcW w:w="2481" w:type="dxa"/>
          </w:tcPr>
          <w:p w14:paraId="37555D2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661" w:type="dxa"/>
          </w:tcPr>
          <w:p w14:paraId="60E259E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15</w:t>
            </w:r>
          </w:p>
        </w:tc>
        <w:tc>
          <w:tcPr>
            <w:tcW w:w="1741" w:type="dxa"/>
          </w:tcPr>
          <w:p w14:paraId="66A1005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3</w:t>
            </w:r>
          </w:p>
        </w:tc>
      </w:tr>
      <w:tr w:rsidR="00DB2860" w:rsidRPr="005246F1" w14:paraId="2697B0A9" w14:textId="77777777" w:rsidTr="00F172EC">
        <w:trPr>
          <w:trHeight w:val="246"/>
        </w:trPr>
        <w:tc>
          <w:tcPr>
            <w:cnfStyle w:val="001000000000" w:firstRow="0" w:lastRow="0" w:firstColumn="1" w:lastColumn="0" w:oddVBand="0" w:evenVBand="0" w:oddHBand="0" w:evenHBand="0" w:firstRowFirstColumn="0" w:firstRowLastColumn="0" w:lastRowFirstColumn="0" w:lastRowLastColumn="0"/>
            <w:tcW w:w="851" w:type="dxa"/>
          </w:tcPr>
          <w:p w14:paraId="394D845E" w14:textId="77777777" w:rsidR="00DB2860" w:rsidRPr="005246F1" w:rsidRDefault="00DB2860" w:rsidP="00DB2860">
            <w:pPr>
              <w:jc w:val="center"/>
            </w:pPr>
            <w:r w:rsidRPr="005246F1">
              <w:t>3</w:t>
            </w:r>
          </w:p>
        </w:tc>
        <w:tc>
          <w:tcPr>
            <w:tcW w:w="2197" w:type="dxa"/>
          </w:tcPr>
          <w:p w14:paraId="6DDBDBB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PS-NMe</w:t>
            </w:r>
            <w:r w:rsidRPr="005246F1">
              <w:rPr>
                <w:vertAlign w:val="subscript"/>
              </w:rPr>
              <w:t>2</w:t>
            </w:r>
            <w:r w:rsidRPr="005246F1">
              <w:t xml:space="preserve"> (20)</w:t>
            </w:r>
          </w:p>
        </w:tc>
        <w:tc>
          <w:tcPr>
            <w:tcW w:w="2481" w:type="dxa"/>
          </w:tcPr>
          <w:p w14:paraId="268A00C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Tosyl Azide (2)</w:t>
            </w:r>
          </w:p>
        </w:tc>
        <w:tc>
          <w:tcPr>
            <w:tcW w:w="1661" w:type="dxa"/>
          </w:tcPr>
          <w:p w14:paraId="174DD78C"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741" w:type="dxa"/>
          </w:tcPr>
          <w:p w14:paraId="2052E13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r>
      <w:tr w:rsidR="00DB2860" w:rsidRPr="005246F1" w14:paraId="066795E1" w14:textId="77777777" w:rsidTr="00694C03">
        <w:trPr>
          <w:trHeight w:val="374"/>
        </w:trPr>
        <w:tc>
          <w:tcPr>
            <w:cnfStyle w:val="001000000000" w:firstRow="0" w:lastRow="0" w:firstColumn="1" w:lastColumn="0" w:oddVBand="0" w:evenVBand="0" w:oddHBand="0" w:evenHBand="0" w:firstRowFirstColumn="0" w:firstRowLastColumn="0" w:lastRowFirstColumn="0" w:lastRowLastColumn="0"/>
            <w:tcW w:w="851" w:type="dxa"/>
          </w:tcPr>
          <w:p w14:paraId="24611285" w14:textId="77777777" w:rsidR="00DB2860" w:rsidRPr="005246F1" w:rsidRDefault="00DB2860" w:rsidP="00DB2860">
            <w:pPr>
              <w:jc w:val="center"/>
            </w:pPr>
            <w:r w:rsidRPr="005246F1">
              <w:t>4</w:t>
            </w:r>
          </w:p>
        </w:tc>
        <w:tc>
          <w:tcPr>
            <w:tcW w:w="2197" w:type="dxa"/>
          </w:tcPr>
          <w:p w14:paraId="3B104AF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PS-NMe</w:t>
            </w:r>
            <w:r w:rsidRPr="005246F1">
              <w:rPr>
                <w:vertAlign w:val="subscript"/>
              </w:rPr>
              <w:t>2</w:t>
            </w:r>
            <w:r w:rsidRPr="005246F1">
              <w:t xml:space="preserve"> (20)</w:t>
            </w:r>
          </w:p>
        </w:tc>
        <w:tc>
          <w:tcPr>
            <w:tcW w:w="2481" w:type="dxa"/>
          </w:tcPr>
          <w:p w14:paraId="7B18A69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1661" w:type="dxa"/>
          </w:tcPr>
          <w:p w14:paraId="7BBCE0C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1741" w:type="dxa"/>
          </w:tcPr>
          <w:p w14:paraId="180802F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r>
    </w:tbl>
    <w:p w14:paraId="4EED96C7" w14:textId="77777777" w:rsidR="00DB2860" w:rsidRPr="005246F1" w:rsidRDefault="00DB2860" w:rsidP="00DB2860">
      <w:pPr>
        <w:pStyle w:val="Caption"/>
        <w:rPr>
          <w:i w:val="0"/>
          <w:szCs w:val="22"/>
        </w:rPr>
      </w:pPr>
      <w:r w:rsidRPr="005246F1">
        <w:rPr>
          <w:i w:val="0"/>
          <w:szCs w:val="22"/>
        </w:rPr>
        <w:t xml:space="preserve">[a]Conversions determined by </w:t>
      </w:r>
      <w:r w:rsidRPr="005246F1">
        <w:rPr>
          <w:i w:val="0"/>
          <w:szCs w:val="22"/>
          <w:vertAlign w:val="superscript"/>
        </w:rPr>
        <w:t>1</w:t>
      </w:r>
      <w:r w:rsidRPr="005246F1">
        <w:rPr>
          <w:i w:val="0"/>
          <w:szCs w:val="22"/>
        </w:rPr>
        <w:t>H NMR spectroscopy.</w:t>
      </w:r>
    </w:p>
    <w:p w14:paraId="1BAD91A5" w14:textId="6600B1B3" w:rsidR="00DB2860" w:rsidRPr="005246F1" w:rsidRDefault="00DB2860" w:rsidP="00DB2860">
      <w:r w:rsidRPr="005246F1">
        <w:t xml:space="preserve">The results from the optimisation investigation using Amberlyst A21 as the solid supported base are outlined in </w:t>
      </w:r>
      <w:r w:rsidRPr="005246F1">
        <w:fldChar w:fldCharType="begin" w:fldLock="1"/>
      </w:r>
      <w:r w:rsidRPr="005246F1">
        <w:instrText xml:space="preserve"> REF _Ref483477053 \h  \* MERGEFORMAT </w:instrText>
      </w:r>
      <w:r w:rsidRPr="005246F1">
        <w:fldChar w:fldCharType="separate"/>
      </w:r>
      <w:r w:rsidR="006D04BB" w:rsidRPr="005246F1">
        <w:t xml:space="preserve">Table </w:t>
      </w:r>
      <w:r w:rsidR="006D04BB">
        <w:rPr>
          <w:noProof/>
        </w:rPr>
        <w:t>51</w:t>
      </w:r>
      <w:r w:rsidRPr="005246F1">
        <w:fldChar w:fldCharType="end"/>
      </w:r>
      <w:r w:rsidRPr="005246F1">
        <w:t>.</w:t>
      </w:r>
    </w:p>
    <w:p w14:paraId="1191A30F" w14:textId="704868F2" w:rsidR="00F172EC" w:rsidRPr="005246F1" w:rsidRDefault="00F172EC" w:rsidP="00DB2860"/>
    <w:p w14:paraId="24EF06E0" w14:textId="77777777" w:rsidR="00F172EC" w:rsidRPr="005246F1" w:rsidRDefault="00F172EC" w:rsidP="00DB2860"/>
    <w:p w14:paraId="14A487A2" w14:textId="46A19D7A" w:rsidR="00DB2860" w:rsidRPr="005246F1" w:rsidRDefault="00DB2860" w:rsidP="00DB2860">
      <w:pPr>
        <w:pStyle w:val="Caption"/>
        <w:keepNext/>
        <w:rPr>
          <w:szCs w:val="22"/>
        </w:rPr>
      </w:pPr>
      <w:bookmarkStart w:id="622" w:name="_Ref483477053"/>
      <w:r w:rsidRPr="005246F1">
        <w:rPr>
          <w:szCs w:val="22"/>
        </w:rPr>
        <w:lastRenderedPageBreak/>
        <w:t xml:space="preserve">Table </w:t>
      </w:r>
      <w:r w:rsidRPr="005246F1">
        <w:rPr>
          <w:szCs w:val="22"/>
        </w:rPr>
        <w:fldChar w:fldCharType="begin" w:fldLock="1"/>
      </w:r>
      <w:r w:rsidRPr="005246F1">
        <w:rPr>
          <w:szCs w:val="22"/>
        </w:rPr>
        <w:instrText xml:space="preserve"> SEQ Table \* ARABIC </w:instrText>
      </w:r>
      <w:r w:rsidRPr="005246F1">
        <w:rPr>
          <w:szCs w:val="22"/>
        </w:rPr>
        <w:fldChar w:fldCharType="separate"/>
      </w:r>
      <w:r w:rsidR="006D04BB">
        <w:rPr>
          <w:noProof/>
          <w:szCs w:val="22"/>
        </w:rPr>
        <w:t>51</w:t>
      </w:r>
      <w:r w:rsidRPr="005246F1">
        <w:rPr>
          <w:noProof/>
          <w:szCs w:val="22"/>
        </w:rPr>
        <w:fldChar w:fldCharType="end"/>
      </w:r>
      <w:bookmarkEnd w:id="622"/>
      <w:r w:rsidRPr="005246F1">
        <w:rPr>
          <w:szCs w:val="22"/>
        </w:rPr>
        <w:t xml:space="preserve">: Optimisation of diazo transfer process to </w:t>
      </w:r>
      <w:r w:rsidRPr="005246F1">
        <w:rPr>
          <w:szCs w:val="22"/>
        </w:rPr>
        <w:sym w:font="Symbol" w:char="F061"/>
      </w:r>
      <w:r w:rsidRPr="005246F1">
        <w:rPr>
          <w:szCs w:val="22"/>
        </w:rPr>
        <w:t>-diazosulfoxide in continuous flow using solid Amberlyst A21.</w:t>
      </w:r>
    </w:p>
    <w:tbl>
      <w:tblPr>
        <w:tblStyle w:val="ListTable6Colorful"/>
        <w:tblW w:w="0" w:type="auto"/>
        <w:tblLook w:val="06A0" w:firstRow="1" w:lastRow="0" w:firstColumn="1" w:lastColumn="0" w:noHBand="1" w:noVBand="1"/>
      </w:tblPr>
      <w:tblGrid>
        <w:gridCol w:w="701"/>
        <w:gridCol w:w="1564"/>
        <w:gridCol w:w="2336"/>
        <w:gridCol w:w="1612"/>
        <w:gridCol w:w="1240"/>
        <w:gridCol w:w="650"/>
      </w:tblGrid>
      <w:tr w:rsidR="00DB2860" w:rsidRPr="005246F1" w14:paraId="63D3E513" w14:textId="77777777" w:rsidTr="00F172EC">
        <w:trPr>
          <w:cnfStyle w:val="100000000000" w:firstRow="1" w:lastRow="0" w:firstColumn="0" w:lastColumn="0" w:oddVBand="0" w:evenVBand="0" w:oddHBand="0" w:evenHBand="0" w:firstRowFirstColumn="0" w:firstRowLastColumn="0" w:lastRowFirstColumn="0" w:lastRowLastColumn="0"/>
          <w:trHeight w:val="850"/>
        </w:trPr>
        <w:tc>
          <w:tcPr>
            <w:cnfStyle w:val="001000000000" w:firstRow="0" w:lastRow="0" w:firstColumn="1" w:lastColumn="0" w:oddVBand="0" w:evenVBand="0" w:oddHBand="0" w:evenHBand="0" w:firstRowFirstColumn="0" w:firstRowLastColumn="0" w:lastRowFirstColumn="0" w:lastRowLastColumn="0"/>
            <w:tcW w:w="8104" w:type="dxa"/>
            <w:gridSpan w:val="6"/>
          </w:tcPr>
          <w:p w14:paraId="59F33F65" w14:textId="5D03AEE3" w:rsidR="00DB2860" w:rsidRPr="005246F1" w:rsidRDefault="00DB2860" w:rsidP="00F172EC">
            <w:pPr>
              <w:jc w:val="center"/>
            </w:pPr>
            <w:r w:rsidRPr="005246F1">
              <w:rPr>
                <w:b w:val="0"/>
                <w:bCs w:val="0"/>
                <w:color w:val="auto"/>
              </w:rPr>
              <w:object w:dxaOrig="7437" w:dyaOrig="2670" w14:anchorId="5A46C602">
                <v:shape id="_x0000_i1446" type="#_x0000_t75" style="width:309.4pt;height:110.4pt" o:ole="">
                  <v:imagedata r:id="rId933" o:title=""/>
                </v:shape>
                <o:OLEObject Type="Embed" ProgID="ChemDraw.Document.6.0" ShapeID="_x0000_i1446" DrawAspect="Content" ObjectID="_1596898216" r:id="rId934"/>
              </w:object>
            </w:r>
          </w:p>
        </w:tc>
      </w:tr>
      <w:tr w:rsidR="00DB2860" w:rsidRPr="005246F1" w14:paraId="47632D87" w14:textId="77777777" w:rsidTr="00F172EC">
        <w:trPr>
          <w:trHeight w:val="1067"/>
        </w:trPr>
        <w:tc>
          <w:tcPr>
            <w:cnfStyle w:val="001000000000" w:firstRow="0" w:lastRow="0" w:firstColumn="1" w:lastColumn="0" w:oddVBand="0" w:evenVBand="0" w:oddHBand="0" w:evenHBand="0" w:firstRowFirstColumn="0" w:firstRowLastColumn="0" w:lastRowFirstColumn="0" w:lastRowLastColumn="0"/>
            <w:tcW w:w="0" w:type="auto"/>
          </w:tcPr>
          <w:p w14:paraId="5307EC82" w14:textId="77777777" w:rsidR="00DB2860" w:rsidRPr="005246F1" w:rsidRDefault="00DB2860" w:rsidP="00DB2860">
            <w:pPr>
              <w:jc w:val="center"/>
            </w:pPr>
            <w:r w:rsidRPr="005246F1">
              <w:t>Entry</w:t>
            </w:r>
          </w:p>
        </w:tc>
        <w:tc>
          <w:tcPr>
            <w:tcW w:w="0" w:type="auto"/>
          </w:tcPr>
          <w:p w14:paraId="7209129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Amberlyst A21</w:t>
            </w:r>
          </w:p>
        </w:tc>
        <w:tc>
          <w:tcPr>
            <w:tcW w:w="0" w:type="auto"/>
          </w:tcPr>
          <w:p w14:paraId="611A084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Diazo Transfer Reagent</w:t>
            </w:r>
          </w:p>
          <w:p w14:paraId="3EBBC62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(eq.)</w:t>
            </w:r>
          </w:p>
        </w:tc>
        <w:tc>
          <w:tcPr>
            <w:tcW w:w="0" w:type="auto"/>
          </w:tcPr>
          <w:p w14:paraId="44AEDCBB"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Residence time</w:t>
            </w:r>
          </w:p>
          <w:p w14:paraId="316D1847" w14:textId="628AE9E2" w:rsidR="00DB2860" w:rsidRPr="005246F1" w:rsidRDefault="00DB2860" w:rsidP="00F172EC">
            <w:pPr>
              <w:jc w:val="center"/>
              <w:cnfStyle w:val="000000000000" w:firstRow="0" w:lastRow="0" w:firstColumn="0" w:lastColumn="0" w:oddVBand="0" w:evenVBand="0" w:oddHBand="0" w:evenHBand="0" w:firstRowFirstColumn="0" w:firstRowLastColumn="0" w:lastRowFirstColumn="0" w:lastRowLastColumn="0"/>
              <w:rPr>
                <w:b/>
              </w:rPr>
            </w:pPr>
            <w:r w:rsidRPr="005246F1">
              <w:rPr>
                <w:b/>
              </w:rPr>
              <w:t>(min.)</w:t>
            </w:r>
          </w:p>
        </w:tc>
        <w:tc>
          <w:tcPr>
            <w:tcW w:w="0" w:type="auto"/>
          </w:tcPr>
          <w:p w14:paraId="414934BC"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Conversion</w:t>
            </w:r>
          </w:p>
          <w:p w14:paraId="3078DB1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rPr>
                <w:b/>
              </w:rPr>
              <w:t>(%)</w:t>
            </w:r>
          </w:p>
        </w:tc>
        <w:tc>
          <w:tcPr>
            <w:tcW w:w="0" w:type="auto"/>
          </w:tcPr>
          <w:p w14:paraId="27794C6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Yield</w:t>
            </w:r>
          </w:p>
          <w:p w14:paraId="7374155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w:t>
            </w:r>
          </w:p>
        </w:tc>
      </w:tr>
      <w:tr w:rsidR="00DB2860" w:rsidRPr="005246F1" w14:paraId="42066A43"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42D6712E" w14:textId="77777777" w:rsidR="00DB2860" w:rsidRPr="005246F1" w:rsidRDefault="00DB2860" w:rsidP="00DB2860">
            <w:pPr>
              <w:jc w:val="center"/>
            </w:pPr>
            <w:r w:rsidRPr="005246F1">
              <w:t>1</w:t>
            </w:r>
          </w:p>
        </w:tc>
        <w:tc>
          <w:tcPr>
            <w:tcW w:w="0" w:type="auto"/>
          </w:tcPr>
          <w:p w14:paraId="37C0C31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0" w:type="auto"/>
          </w:tcPr>
          <w:p w14:paraId="7908E08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DBSA(2)</w:t>
            </w:r>
          </w:p>
        </w:tc>
        <w:tc>
          <w:tcPr>
            <w:tcW w:w="0" w:type="auto"/>
          </w:tcPr>
          <w:p w14:paraId="6499B9E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0" w:type="auto"/>
          </w:tcPr>
          <w:p w14:paraId="787EF67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0" w:type="auto"/>
          </w:tcPr>
          <w:p w14:paraId="39C1271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47</w:t>
            </w:r>
          </w:p>
        </w:tc>
      </w:tr>
      <w:tr w:rsidR="00DB2860" w:rsidRPr="005246F1" w14:paraId="783FA17C"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0B27674E" w14:textId="77777777" w:rsidR="00DB2860" w:rsidRPr="005246F1" w:rsidRDefault="00DB2860" w:rsidP="00DB2860">
            <w:pPr>
              <w:jc w:val="center"/>
            </w:pPr>
            <w:r w:rsidRPr="005246F1">
              <w:t>2</w:t>
            </w:r>
          </w:p>
        </w:tc>
        <w:tc>
          <w:tcPr>
            <w:tcW w:w="0" w:type="auto"/>
          </w:tcPr>
          <w:p w14:paraId="01B2E27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0" w:type="auto"/>
          </w:tcPr>
          <w:p w14:paraId="46A5F15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6728DD8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0" w:type="auto"/>
          </w:tcPr>
          <w:p w14:paraId="25C7F1CB"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0" w:type="auto"/>
          </w:tcPr>
          <w:p w14:paraId="0293B97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49</w:t>
            </w:r>
          </w:p>
        </w:tc>
      </w:tr>
      <w:tr w:rsidR="00DB2860" w:rsidRPr="005246F1" w14:paraId="60544D69"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3C231147" w14:textId="77777777" w:rsidR="00DB2860" w:rsidRPr="005246F1" w:rsidRDefault="00DB2860" w:rsidP="00DB2860">
            <w:pPr>
              <w:jc w:val="center"/>
            </w:pPr>
            <w:r w:rsidRPr="005246F1">
              <w:t>3</w:t>
            </w:r>
          </w:p>
        </w:tc>
        <w:tc>
          <w:tcPr>
            <w:tcW w:w="0" w:type="auto"/>
          </w:tcPr>
          <w:p w14:paraId="285AABA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0" w:type="auto"/>
          </w:tcPr>
          <w:p w14:paraId="397918B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75B5EA8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0" w:type="auto"/>
          </w:tcPr>
          <w:p w14:paraId="5EF3839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0" w:type="auto"/>
          </w:tcPr>
          <w:p w14:paraId="3F0C924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73</w:t>
            </w:r>
          </w:p>
        </w:tc>
      </w:tr>
      <w:tr w:rsidR="00DB2860" w:rsidRPr="005246F1" w14:paraId="47267272"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1D2AA803" w14:textId="77777777" w:rsidR="00DB2860" w:rsidRPr="005246F1" w:rsidRDefault="00DB2860" w:rsidP="00DB2860">
            <w:pPr>
              <w:jc w:val="center"/>
            </w:pPr>
            <w:r w:rsidRPr="005246F1">
              <w:t>4</w:t>
            </w:r>
          </w:p>
        </w:tc>
        <w:tc>
          <w:tcPr>
            <w:tcW w:w="0" w:type="auto"/>
          </w:tcPr>
          <w:p w14:paraId="087C400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(20 eq)</w:t>
            </w:r>
          </w:p>
        </w:tc>
        <w:tc>
          <w:tcPr>
            <w:tcW w:w="0" w:type="auto"/>
          </w:tcPr>
          <w:p w14:paraId="21B1043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DBSA(2)</w:t>
            </w:r>
          </w:p>
        </w:tc>
        <w:tc>
          <w:tcPr>
            <w:tcW w:w="0" w:type="auto"/>
          </w:tcPr>
          <w:p w14:paraId="1EFB8A4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2.25</w:t>
            </w:r>
          </w:p>
        </w:tc>
        <w:tc>
          <w:tcPr>
            <w:tcW w:w="0" w:type="auto"/>
          </w:tcPr>
          <w:p w14:paraId="32F36BA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98</w:t>
            </w:r>
          </w:p>
        </w:tc>
        <w:tc>
          <w:tcPr>
            <w:tcW w:w="0" w:type="auto"/>
          </w:tcPr>
          <w:p w14:paraId="3F76AF0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73</w:t>
            </w:r>
          </w:p>
        </w:tc>
      </w:tr>
      <w:tr w:rsidR="00DB2860" w:rsidRPr="005246F1" w14:paraId="314816BB"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29014865" w14:textId="77777777" w:rsidR="00DB2860" w:rsidRPr="005246F1" w:rsidRDefault="00DB2860" w:rsidP="00DB2860">
            <w:pPr>
              <w:jc w:val="center"/>
            </w:pPr>
            <w:r w:rsidRPr="005246F1">
              <w:t>5</w:t>
            </w:r>
          </w:p>
        </w:tc>
        <w:tc>
          <w:tcPr>
            <w:tcW w:w="0" w:type="auto"/>
          </w:tcPr>
          <w:p w14:paraId="3143216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0" w:type="auto"/>
          </w:tcPr>
          <w:p w14:paraId="77648C8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676F443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0" w:type="auto"/>
          </w:tcPr>
          <w:p w14:paraId="329A09D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96</w:t>
            </w:r>
          </w:p>
        </w:tc>
        <w:tc>
          <w:tcPr>
            <w:tcW w:w="0" w:type="auto"/>
          </w:tcPr>
          <w:p w14:paraId="5A77641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68</w:t>
            </w:r>
          </w:p>
        </w:tc>
      </w:tr>
      <w:tr w:rsidR="00DB2860" w:rsidRPr="005246F1" w14:paraId="751E5BDB"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359CE33E" w14:textId="77777777" w:rsidR="00DB2860" w:rsidRPr="005246F1" w:rsidRDefault="00DB2860" w:rsidP="00DB2860">
            <w:pPr>
              <w:jc w:val="center"/>
            </w:pPr>
            <w:r w:rsidRPr="005246F1">
              <w:t>6</w:t>
            </w:r>
          </w:p>
        </w:tc>
        <w:tc>
          <w:tcPr>
            <w:tcW w:w="0" w:type="auto"/>
          </w:tcPr>
          <w:p w14:paraId="5EC69D2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0" w:type="auto"/>
          </w:tcPr>
          <w:p w14:paraId="04880D5B"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TsN</w:t>
            </w:r>
            <w:r w:rsidRPr="005246F1">
              <w:rPr>
                <w:vertAlign w:val="subscript"/>
              </w:rPr>
              <w:t>3</w:t>
            </w:r>
            <w:r w:rsidRPr="005246F1">
              <w:t xml:space="preserve"> (2)</w:t>
            </w:r>
          </w:p>
        </w:tc>
        <w:tc>
          <w:tcPr>
            <w:tcW w:w="0" w:type="auto"/>
          </w:tcPr>
          <w:p w14:paraId="72751F4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6.5</w:t>
            </w:r>
          </w:p>
        </w:tc>
        <w:tc>
          <w:tcPr>
            <w:tcW w:w="0" w:type="auto"/>
          </w:tcPr>
          <w:p w14:paraId="123D714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0" w:type="auto"/>
          </w:tcPr>
          <w:p w14:paraId="5A2FC17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w:t>
            </w:r>
          </w:p>
        </w:tc>
      </w:tr>
      <w:tr w:rsidR="00DB2860" w:rsidRPr="005246F1" w14:paraId="0542FB3A"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28B6C809" w14:textId="77777777" w:rsidR="00DB2860" w:rsidRPr="005246F1" w:rsidRDefault="00DB2860" w:rsidP="00DB2860">
            <w:pPr>
              <w:jc w:val="center"/>
            </w:pPr>
            <w:r w:rsidRPr="005246F1">
              <w:t>7</w:t>
            </w:r>
          </w:p>
        </w:tc>
        <w:tc>
          <w:tcPr>
            <w:tcW w:w="0" w:type="auto"/>
          </w:tcPr>
          <w:p w14:paraId="0724D54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0" w:type="auto"/>
          </w:tcPr>
          <w:p w14:paraId="2B165CE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(1.2)</w:t>
            </w:r>
          </w:p>
        </w:tc>
        <w:tc>
          <w:tcPr>
            <w:tcW w:w="0" w:type="auto"/>
          </w:tcPr>
          <w:p w14:paraId="13F7FE6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6.5</w:t>
            </w:r>
          </w:p>
        </w:tc>
        <w:tc>
          <w:tcPr>
            <w:tcW w:w="0" w:type="auto"/>
          </w:tcPr>
          <w:p w14:paraId="2BE6F355"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73</w:t>
            </w:r>
          </w:p>
        </w:tc>
        <w:tc>
          <w:tcPr>
            <w:tcW w:w="0" w:type="auto"/>
          </w:tcPr>
          <w:p w14:paraId="5611D5C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w:t>
            </w:r>
          </w:p>
        </w:tc>
      </w:tr>
      <w:tr w:rsidR="00DB2860" w:rsidRPr="005246F1" w14:paraId="79694D83"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75ACA1EE" w14:textId="77777777" w:rsidR="00DB2860" w:rsidRPr="005246F1" w:rsidRDefault="00DB2860" w:rsidP="00DB2860">
            <w:pPr>
              <w:jc w:val="center"/>
            </w:pPr>
            <w:r w:rsidRPr="005246F1">
              <w:t>8</w:t>
            </w:r>
          </w:p>
        </w:tc>
        <w:tc>
          <w:tcPr>
            <w:tcW w:w="0" w:type="auto"/>
          </w:tcPr>
          <w:p w14:paraId="7ACD1AB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0" w:type="auto"/>
          </w:tcPr>
          <w:p w14:paraId="29862CF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(1.2)</w:t>
            </w:r>
          </w:p>
        </w:tc>
        <w:tc>
          <w:tcPr>
            <w:tcW w:w="0" w:type="auto"/>
          </w:tcPr>
          <w:p w14:paraId="1B77641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0" w:type="auto"/>
          </w:tcPr>
          <w:p w14:paraId="4E47527E"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82</w:t>
            </w:r>
          </w:p>
        </w:tc>
        <w:tc>
          <w:tcPr>
            <w:tcW w:w="0" w:type="auto"/>
          </w:tcPr>
          <w:p w14:paraId="213495F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w:t>
            </w:r>
          </w:p>
        </w:tc>
      </w:tr>
      <w:tr w:rsidR="00DB2860" w:rsidRPr="005246F1" w14:paraId="1EE63713"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57CF8A4F" w14:textId="77777777" w:rsidR="00DB2860" w:rsidRPr="005246F1" w:rsidRDefault="00DB2860" w:rsidP="00DB2860">
            <w:pPr>
              <w:jc w:val="center"/>
            </w:pPr>
            <w:r w:rsidRPr="005246F1">
              <w:t>9</w:t>
            </w:r>
          </w:p>
        </w:tc>
        <w:tc>
          <w:tcPr>
            <w:tcW w:w="0" w:type="auto"/>
          </w:tcPr>
          <w:p w14:paraId="4FF9CBF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 eq)</w:t>
            </w:r>
          </w:p>
        </w:tc>
        <w:tc>
          <w:tcPr>
            <w:tcW w:w="0" w:type="auto"/>
          </w:tcPr>
          <w:p w14:paraId="3D11D530"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(1.5)</w:t>
            </w:r>
          </w:p>
        </w:tc>
        <w:tc>
          <w:tcPr>
            <w:tcW w:w="0" w:type="auto"/>
          </w:tcPr>
          <w:p w14:paraId="702C56D8"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0" w:type="auto"/>
          </w:tcPr>
          <w:p w14:paraId="700C967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85</w:t>
            </w:r>
          </w:p>
        </w:tc>
        <w:tc>
          <w:tcPr>
            <w:tcW w:w="0" w:type="auto"/>
          </w:tcPr>
          <w:p w14:paraId="2DF4AEE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54</w:t>
            </w:r>
          </w:p>
        </w:tc>
      </w:tr>
      <w:tr w:rsidR="00DB2860" w:rsidRPr="005246F1" w14:paraId="1052C0A0"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00DB8A01" w14:textId="77777777" w:rsidR="00DB2860" w:rsidRPr="005246F1" w:rsidRDefault="00DB2860" w:rsidP="00DB2860">
            <w:pPr>
              <w:jc w:val="center"/>
            </w:pPr>
            <w:r w:rsidRPr="005246F1">
              <w:t>10</w:t>
            </w:r>
          </w:p>
        </w:tc>
        <w:tc>
          <w:tcPr>
            <w:tcW w:w="0" w:type="auto"/>
          </w:tcPr>
          <w:p w14:paraId="014A016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(5 eq)</w:t>
            </w:r>
          </w:p>
        </w:tc>
        <w:tc>
          <w:tcPr>
            <w:tcW w:w="0" w:type="auto"/>
          </w:tcPr>
          <w:p w14:paraId="0F23EF36"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709CAB1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4.5</w:t>
            </w:r>
          </w:p>
        </w:tc>
        <w:tc>
          <w:tcPr>
            <w:tcW w:w="0" w:type="auto"/>
          </w:tcPr>
          <w:p w14:paraId="455C72F3"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77</w:t>
            </w:r>
          </w:p>
        </w:tc>
        <w:tc>
          <w:tcPr>
            <w:tcW w:w="0" w:type="auto"/>
          </w:tcPr>
          <w:p w14:paraId="06B2B19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68</w:t>
            </w:r>
          </w:p>
        </w:tc>
      </w:tr>
      <w:tr w:rsidR="00DB2860" w:rsidRPr="005246F1" w14:paraId="7272E024"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51B46F66" w14:textId="77777777" w:rsidR="00DB2860" w:rsidRPr="005246F1" w:rsidRDefault="00DB2860" w:rsidP="00DB2860">
            <w:pPr>
              <w:jc w:val="center"/>
            </w:pPr>
            <w:r w:rsidRPr="005246F1">
              <w:t>11</w:t>
            </w:r>
          </w:p>
        </w:tc>
        <w:tc>
          <w:tcPr>
            <w:tcW w:w="0" w:type="auto"/>
          </w:tcPr>
          <w:p w14:paraId="12227B8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(5 eq)</w:t>
            </w:r>
          </w:p>
        </w:tc>
        <w:tc>
          <w:tcPr>
            <w:tcW w:w="0" w:type="auto"/>
          </w:tcPr>
          <w:p w14:paraId="4FE93A2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41693479"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0" w:type="auto"/>
          </w:tcPr>
          <w:p w14:paraId="7C0EF047"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95</w:t>
            </w:r>
          </w:p>
        </w:tc>
        <w:tc>
          <w:tcPr>
            <w:tcW w:w="0" w:type="auto"/>
          </w:tcPr>
          <w:p w14:paraId="6424CA54"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rPr>
            </w:pPr>
            <w:r w:rsidRPr="005246F1">
              <w:t>71</w:t>
            </w:r>
          </w:p>
        </w:tc>
      </w:tr>
      <w:tr w:rsidR="00DB2860" w:rsidRPr="005246F1" w14:paraId="776EF3F0" w14:textId="77777777" w:rsidTr="00F172EC">
        <w:trPr>
          <w:trHeight w:val="283"/>
        </w:trPr>
        <w:tc>
          <w:tcPr>
            <w:cnfStyle w:val="001000000000" w:firstRow="0" w:lastRow="0" w:firstColumn="1" w:lastColumn="0" w:oddVBand="0" w:evenVBand="0" w:oddHBand="0" w:evenHBand="0" w:firstRowFirstColumn="0" w:firstRowLastColumn="0" w:lastRowFirstColumn="0" w:lastRowLastColumn="0"/>
            <w:tcW w:w="0" w:type="auto"/>
          </w:tcPr>
          <w:p w14:paraId="3C0DA6EF" w14:textId="77777777" w:rsidR="00DB2860" w:rsidRPr="005246F1" w:rsidRDefault="00DB2860" w:rsidP="00DB2860">
            <w:pPr>
              <w:jc w:val="center"/>
            </w:pPr>
            <w:r w:rsidRPr="005246F1">
              <w:t>12</w:t>
            </w:r>
          </w:p>
        </w:tc>
        <w:tc>
          <w:tcPr>
            <w:tcW w:w="0" w:type="auto"/>
          </w:tcPr>
          <w:p w14:paraId="72CA015A"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(5eq)</w:t>
            </w:r>
          </w:p>
        </w:tc>
        <w:tc>
          <w:tcPr>
            <w:tcW w:w="0" w:type="auto"/>
          </w:tcPr>
          <w:p w14:paraId="4AA2D46D"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DBSA (2)</w:t>
            </w:r>
          </w:p>
        </w:tc>
        <w:tc>
          <w:tcPr>
            <w:tcW w:w="0" w:type="auto"/>
          </w:tcPr>
          <w:p w14:paraId="63BC47D1"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9</w:t>
            </w:r>
          </w:p>
        </w:tc>
        <w:tc>
          <w:tcPr>
            <w:tcW w:w="0" w:type="auto"/>
          </w:tcPr>
          <w:p w14:paraId="491BFE2F"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pPr>
            <w:r w:rsidRPr="005246F1">
              <w:t>86</w:t>
            </w:r>
          </w:p>
        </w:tc>
        <w:tc>
          <w:tcPr>
            <w:tcW w:w="0" w:type="auto"/>
          </w:tcPr>
          <w:p w14:paraId="51F32212" w14:textId="77777777" w:rsidR="00DB2860" w:rsidRPr="005246F1" w:rsidRDefault="00DB2860" w:rsidP="00DB2860">
            <w:pPr>
              <w:jc w:val="center"/>
              <w:cnfStyle w:val="000000000000" w:firstRow="0" w:lastRow="0" w:firstColumn="0" w:lastColumn="0" w:oddVBand="0" w:evenVBand="0" w:oddHBand="0" w:evenHBand="0" w:firstRowFirstColumn="0" w:firstRowLastColumn="0" w:lastRowFirstColumn="0" w:lastRowLastColumn="0"/>
              <w:rPr>
                <w:b/>
                <w:color w:val="FF0000"/>
              </w:rPr>
            </w:pPr>
            <w:r w:rsidRPr="005246F1">
              <w:t>76</w:t>
            </w:r>
          </w:p>
        </w:tc>
      </w:tr>
    </w:tbl>
    <w:p w14:paraId="76913180" w14:textId="50792DFC" w:rsidR="00DB2860" w:rsidRPr="005246F1" w:rsidRDefault="00DB2860" w:rsidP="00DB2860"/>
    <w:p w14:paraId="53E609A4" w14:textId="77777777" w:rsidR="00893634" w:rsidRPr="005246F1" w:rsidRDefault="00893634" w:rsidP="00DB2860"/>
    <w:p w14:paraId="3B24EA52" w14:textId="5E0418EE" w:rsidR="00DB2860" w:rsidRPr="005246F1" w:rsidRDefault="006F681C" w:rsidP="00DB2860">
      <w:pPr>
        <w:pStyle w:val="Heading3"/>
        <w:rPr>
          <w:spacing w:val="29"/>
        </w:rPr>
      </w:pPr>
      <w:bookmarkStart w:id="623" w:name="_Toc505089642"/>
      <w:bookmarkStart w:id="624" w:name="_Toc506311699"/>
      <w:bookmarkStart w:id="625" w:name="_Toc523135294"/>
      <w:r w:rsidRPr="005246F1">
        <w:rPr>
          <w:spacing w:val="-3"/>
          <w:w w:val="105"/>
        </w:rPr>
        <w:t xml:space="preserve">3.1.7.5 </w:t>
      </w:r>
      <w:r w:rsidR="00DB2860" w:rsidRPr="005246F1">
        <w:rPr>
          <w:spacing w:val="-3"/>
          <w:w w:val="105"/>
        </w:rPr>
        <w:t>General</w:t>
      </w:r>
      <w:r w:rsidR="00DB2860" w:rsidRPr="005246F1">
        <w:rPr>
          <w:spacing w:val="17"/>
          <w:w w:val="105"/>
        </w:rPr>
        <w:t xml:space="preserve"> </w:t>
      </w:r>
      <w:r w:rsidR="00DB2860" w:rsidRPr="005246F1">
        <w:rPr>
          <w:spacing w:val="-1"/>
          <w:w w:val="105"/>
        </w:rPr>
        <w:t>Procedure</w:t>
      </w:r>
      <w:r w:rsidR="00DB2860" w:rsidRPr="005246F1">
        <w:rPr>
          <w:spacing w:val="14"/>
          <w:w w:val="105"/>
        </w:rPr>
        <w:t xml:space="preserve"> </w:t>
      </w:r>
      <w:r w:rsidR="00DB2860" w:rsidRPr="005246F1">
        <w:rPr>
          <w:w w:val="105"/>
        </w:rPr>
        <w:t>for</w:t>
      </w:r>
      <w:r w:rsidR="00DB2860" w:rsidRPr="005246F1">
        <w:rPr>
          <w:spacing w:val="16"/>
          <w:w w:val="105"/>
        </w:rPr>
        <w:t xml:space="preserve"> </w:t>
      </w:r>
      <w:r w:rsidR="00DB2860" w:rsidRPr="005246F1">
        <w:rPr>
          <w:w w:val="105"/>
        </w:rPr>
        <w:t>the</w:t>
      </w:r>
      <w:r w:rsidR="00DB2860" w:rsidRPr="005246F1">
        <w:rPr>
          <w:spacing w:val="17"/>
          <w:w w:val="105"/>
        </w:rPr>
        <w:t xml:space="preserve"> </w:t>
      </w:r>
      <w:r w:rsidR="00DB2860" w:rsidRPr="005246F1">
        <w:rPr>
          <w:w w:val="105"/>
        </w:rPr>
        <w:t>Synthesis</w:t>
      </w:r>
      <w:r w:rsidR="00DB2860" w:rsidRPr="005246F1">
        <w:rPr>
          <w:spacing w:val="16"/>
          <w:w w:val="105"/>
        </w:rPr>
        <w:t xml:space="preserve"> </w:t>
      </w:r>
      <w:r w:rsidR="00DB2860" w:rsidRPr="005246F1">
        <w:rPr>
          <w:w w:val="105"/>
        </w:rPr>
        <w:t>of</w:t>
      </w:r>
      <w:r w:rsidR="00DB2860" w:rsidRPr="005246F1">
        <w:rPr>
          <w:spacing w:val="17"/>
          <w:w w:val="105"/>
        </w:rPr>
        <w:t xml:space="preserve"> </w:t>
      </w:r>
      <w:r w:rsidR="00DB2860" w:rsidRPr="005246F1">
        <w:rPr>
          <w:spacing w:val="-1"/>
          <w:w w:val="105"/>
        </w:rPr>
        <w:t>α</w:t>
      </w:r>
      <w:r w:rsidR="00DB2860" w:rsidRPr="005246F1">
        <w:rPr>
          <w:spacing w:val="-2"/>
          <w:w w:val="105"/>
        </w:rPr>
        <w:t>-Diazosulf</w:t>
      </w:r>
      <w:r w:rsidR="00DB2860" w:rsidRPr="005246F1">
        <w:t>oxides</w:t>
      </w:r>
      <w:r w:rsidR="00DB2860" w:rsidRPr="005246F1">
        <w:rPr>
          <w:spacing w:val="27"/>
        </w:rPr>
        <w:t xml:space="preserve"> </w:t>
      </w:r>
      <w:r w:rsidR="00DB2860" w:rsidRPr="005246F1">
        <w:t>Using</w:t>
      </w:r>
      <w:r w:rsidR="00DB2860" w:rsidRPr="005246F1">
        <w:rPr>
          <w:spacing w:val="28"/>
        </w:rPr>
        <w:t xml:space="preserve"> </w:t>
      </w:r>
      <w:r w:rsidR="00CC202F">
        <w:t>Amberl</w:t>
      </w:r>
      <w:r w:rsidR="00DB2860" w:rsidRPr="005246F1">
        <w:t>y</w:t>
      </w:r>
      <w:r w:rsidR="00CC202F">
        <w:t>s</w:t>
      </w:r>
      <w:r w:rsidR="00DB2860" w:rsidRPr="005246F1">
        <w:t>t A21 (5 eq) as base.</w:t>
      </w:r>
      <w:bookmarkEnd w:id="623"/>
      <w:bookmarkEnd w:id="624"/>
      <w:bookmarkEnd w:id="625"/>
    </w:p>
    <w:p w14:paraId="123E1825" w14:textId="48C82E70" w:rsidR="00DB2860" w:rsidRPr="005246F1" w:rsidRDefault="00DB2860" w:rsidP="00076AEF">
      <w:pPr>
        <w:spacing w:line="360" w:lineRule="auto"/>
        <w:jc w:val="both"/>
        <w:rPr>
          <w:rFonts w:cstheme="minorHAnsi"/>
        </w:rPr>
      </w:pPr>
      <w:r w:rsidRPr="005246F1">
        <w:rPr>
          <w:rFonts w:cstheme="minorHAnsi"/>
          <w:szCs w:val="20"/>
        </w:rPr>
        <w:t xml:space="preserve">A packed bed reactor consisting of a fritted low pressure 10 mm ID× 10 mm long </w:t>
      </w:r>
      <w:r w:rsidR="00B046AA" w:rsidRPr="005246F1">
        <w:rPr>
          <w:rFonts w:cstheme="minorHAnsi"/>
          <w:szCs w:val="20"/>
        </w:rPr>
        <w:t>Omnifit™</w:t>
      </w:r>
      <w:r w:rsidRPr="005246F1">
        <w:rPr>
          <w:rFonts w:cstheme="minorHAnsi"/>
          <w:szCs w:val="20"/>
        </w:rPr>
        <w:t xml:space="preserve"> glass column was packed with Amberlyst A21 (5 eq.) dispersed among acid washed sand (approx. 4.5 g) and mounted vertically. Acetonitrile was pumped through the column at a flow rate of 5 mL/min for 10 min to prepare the system by means of a peristaltic pump. The sulfoxide (1 eq.) was added to 5 mL of acetonitrile in a 10 mL volumetric flask. Dodecylbenzenesulfonyl azide (2 eq.) was added to the flask, and the solution was made up to the graduation mark with acetonitrile. The solution was pumped through the reactor with a residence time of 9 min at room temperature. The volume of the reactor was established by weighing the packed bed reactor while dry and again following saturation with acetonitrile. The system was fitted with an </w:t>
      </w:r>
      <w:r w:rsidR="00B046AA" w:rsidRPr="005246F1">
        <w:rPr>
          <w:rFonts w:cstheme="minorHAnsi"/>
          <w:szCs w:val="20"/>
        </w:rPr>
        <w:t>8 bar</w:t>
      </w:r>
      <w:r w:rsidRPr="005246F1">
        <w:rPr>
          <w:rFonts w:cstheme="minorHAnsi"/>
          <w:szCs w:val="20"/>
        </w:rPr>
        <w:t xml:space="preserve"> back pressure reg</w:t>
      </w:r>
      <w:r w:rsidRPr="005246F1">
        <w:rPr>
          <w:rFonts w:cstheme="minorHAnsi"/>
        </w:rPr>
        <w:t xml:space="preserve">ulator. The crude material was concentrated under reduced pressure without heating, and conversion was established by </w:t>
      </w:r>
      <w:r w:rsidRPr="005246F1">
        <w:rPr>
          <w:rFonts w:cstheme="minorHAnsi"/>
          <w:vertAlign w:val="superscript"/>
        </w:rPr>
        <w:t>1</w:t>
      </w:r>
      <w:r w:rsidRPr="005246F1">
        <w:rPr>
          <w:rFonts w:cstheme="minorHAnsi"/>
        </w:rPr>
        <w:t>H NMR spectroscopy. Purific</w:t>
      </w:r>
      <w:r w:rsidR="00B62037" w:rsidRPr="005246F1">
        <w:rPr>
          <w:rFonts w:cstheme="minorHAnsi"/>
        </w:rPr>
        <w:t xml:space="preserve">ation by column chromatography </w:t>
      </w:r>
      <w:r w:rsidRPr="005246F1">
        <w:rPr>
          <w:rFonts w:cstheme="minorHAnsi"/>
        </w:rPr>
        <w:t>on s</w:t>
      </w:r>
      <w:r w:rsidR="00076AEF" w:rsidRPr="005246F1">
        <w:rPr>
          <w:rFonts w:cstheme="minorHAnsi"/>
        </w:rPr>
        <w:t>ilica gel using gradient hexane-</w:t>
      </w:r>
      <w:r w:rsidRPr="005246F1">
        <w:rPr>
          <w:rFonts w:cstheme="minorHAnsi"/>
        </w:rPr>
        <w:t>ethyl acetate as elu</w:t>
      </w:r>
      <w:r w:rsidR="00575D0B" w:rsidRPr="005246F1">
        <w:rPr>
          <w:rFonts w:cstheme="minorHAnsi"/>
        </w:rPr>
        <w:t>e</w:t>
      </w:r>
      <w:r w:rsidRPr="005246F1">
        <w:rPr>
          <w:rFonts w:cstheme="minorHAnsi"/>
        </w:rPr>
        <w:t>nt (50 : 50 — 0 :  100) gave the pure α-diazosulfoxides in good to excellent yields.</w:t>
      </w:r>
    </w:p>
    <w:p w14:paraId="390480F7" w14:textId="0E017CAD" w:rsidR="00DB2860" w:rsidRPr="005246F1" w:rsidRDefault="00DB2860" w:rsidP="00DB2860">
      <w:pPr>
        <w:widowControl w:val="0"/>
        <w:tabs>
          <w:tab w:val="left" w:pos="801"/>
        </w:tabs>
        <w:spacing w:after="0" w:line="240" w:lineRule="auto"/>
        <w:jc w:val="both"/>
        <w:rPr>
          <w:rFonts w:eastAsia="Times New Roman" w:cstheme="minorHAnsi"/>
          <w:b/>
          <w:color w:val="231F20"/>
        </w:rPr>
      </w:pPr>
      <w:r w:rsidRPr="005246F1">
        <w:rPr>
          <w:rFonts w:cstheme="minorHAnsi"/>
          <w:b/>
          <w:color w:val="231F20"/>
        </w:rPr>
        <w:lastRenderedPageBreak/>
        <w:t>3-Diazo-hexahydrobenzo[1,4]oxa-thiin-2(</w:t>
      </w:r>
      <w:r w:rsidRPr="005A37F3">
        <w:rPr>
          <w:rFonts w:cstheme="minorHAnsi"/>
          <w:b/>
          <w:i/>
          <w:color w:val="231F20"/>
        </w:rPr>
        <w:t>3H</w:t>
      </w:r>
      <w:r w:rsidRPr="005246F1">
        <w:rPr>
          <w:rFonts w:cstheme="minorHAnsi"/>
          <w:b/>
          <w:color w:val="231F20"/>
        </w:rPr>
        <w:t>)-one</w:t>
      </w:r>
      <w:r w:rsidRPr="005246F1">
        <w:rPr>
          <w:rFonts w:cstheme="minorHAnsi"/>
          <w:b/>
          <w:color w:val="231F20"/>
          <w:spacing w:val="27"/>
        </w:rPr>
        <w:t xml:space="preserve"> </w:t>
      </w:r>
      <w:r w:rsidRPr="007613E0">
        <w:rPr>
          <w:rFonts w:cstheme="minorHAnsi"/>
          <w:b/>
          <w:i/>
          <w:color w:val="231F20"/>
        </w:rPr>
        <w:t>S</w:t>
      </w:r>
      <w:r w:rsidRPr="005246F1">
        <w:rPr>
          <w:rFonts w:cstheme="minorHAnsi"/>
          <w:b/>
          <w:color w:val="231F20"/>
        </w:rPr>
        <w:t>-oxide</w:t>
      </w:r>
      <w:r w:rsidR="007613E0">
        <w:rPr>
          <w:rFonts w:cstheme="minorHAnsi"/>
          <w:b/>
          <w:color w:val="231F20"/>
        </w:rPr>
        <w:t>s</w:t>
      </w:r>
      <w:r w:rsidRPr="005246F1">
        <w:rPr>
          <w:rFonts w:cstheme="minorHAnsi"/>
          <w:b/>
          <w:color w:val="231F20"/>
        </w:rPr>
        <w:t xml:space="preserve"> </w:t>
      </w:r>
      <w:r w:rsidRPr="005246F1">
        <w:rPr>
          <w:rFonts w:cstheme="minorHAnsi"/>
          <w:b/>
          <w:color w:val="231F20"/>
        </w:rPr>
        <w:fldChar w:fldCharType="begin" w:fldLock="1"/>
      </w:r>
      <w:r w:rsidR="00582BE6" w:rsidRPr="005246F1">
        <w:rPr>
          <w:rFonts w:cstheme="minorHAnsi"/>
          <w:b/>
          <w:color w:val="231F20"/>
        </w:rPr>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rPr>
          <w:rFonts w:cstheme="minorHAnsi"/>
          <w:b/>
          <w:color w:val="231F20"/>
        </w:rPr>
        <w:fldChar w:fldCharType="separate"/>
      </w:r>
      <w:r w:rsidR="002F45E7" w:rsidRPr="005246F1">
        <w:rPr>
          <w:rFonts w:cstheme="minorHAnsi"/>
          <w:b/>
          <w:noProof/>
          <w:color w:val="231F20"/>
        </w:rPr>
        <w:t>38</w:t>
      </w:r>
      <w:r w:rsidRPr="005246F1">
        <w:rPr>
          <w:rFonts w:cstheme="minorHAnsi"/>
          <w:b/>
          <w:color w:val="231F20"/>
        </w:rPr>
        <w:fldChar w:fldCharType="end"/>
      </w:r>
      <w:r w:rsidRPr="005246F1">
        <w:rPr>
          <w:rFonts w:cstheme="minorHAnsi"/>
          <w:b/>
          <w:color w:val="231F20"/>
          <w:spacing w:val="26"/>
        </w:rPr>
        <w:t xml:space="preserve"> </w:t>
      </w:r>
      <w:r w:rsidRPr="005246F1">
        <w:rPr>
          <w:rFonts w:cstheme="minorHAnsi"/>
          <w:b/>
          <w:color w:val="231F20"/>
        </w:rPr>
        <w:t>and</w:t>
      </w:r>
      <w:r w:rsidRPr="005246F1">
        <w:rPr>
          <w:rFonts w:cstheme="minorHAnsi"/>
          <w:b/>
          <w:color w:val="231F20"/>
          <w:spacing w:val="24"/>
        </w:rPr>
        <w:t xml:space="preserve"> </w:t>
      </w:r>
      <w:r w:rsidRPr="005246F1">
        <w:rPr>
          <w:rFonts w:eastAsia="Times New Roman" w:cstheme="minorHAnsi"/>
          <w:b/>
          <w:color w:val="231F20"/>
        </w:rPr>
        <w:fldChar w:fldCharType="begin" w:fldLock="1"/>
      </w:r>
      <w:r w:rsidR="00582BE6" w:rsidRPr="005246F1">
        <w:rPr>
          <w:rFonts w:eastAsia="Times New Roman" w:cstheme="minorHAnsi"/>
          <w:b/>
          <w:color w:val="231F20"/>
        </w:rPr>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Pr="005246F1">
        <w:rPr>
          <w:rFonts w:eastAsia="Times New Roman" w:cstheme="minorHAnsi"/>
          <w:b/>
          <w:color w:val="231F20"/>
        </w:rPr>
        <w:fldChar w:fldCharType="separate"/>
      </w:r>
      <w:r w:rsidR="002F45E7" w:rsidRPr="005246F1">
        <w:rPr>
          <w:rFonts w:eastAsia="Times New Roman" w:cstheme="minorHAnsi"/>
          <w:b/>
          <w:noProof/>
          <w:color w:val="231F20"/>
        </w:rPr>
        <w:t>39</w:t>
      </w:r>
      <w:r w:rsidRPr="005246F1">
        <w:rPr>
          <w:rFonts w:eastAsia="Times New Roman" w:cstheme="minorHAnsi"/>
          <w:b/>
          <w:color w:val="231F20"/>
        </w:rPr>
        <w:fldChar w:fldCharType="end"/>
      </w:r>
    </w:p>
    <w:p w14:paraId="7CD45B51" w14:textId="77777777" w:rsidR="00DB2860" w:rsidRPr="005246F1" w:rsidRDefault="00075764" w:rsidP="00DB2860">
      <w:pPr>
        <w:widowControl w:val="0"/>
        <w:tabs>
          <w:tab w:val="left" w:pos="801"/>
        </w:tabs>
        <w:spacing w:after="0" w:line="240" w:lineRule="auto"/>
        <w:ind w:right="832"/>
        <w:jc w:val="both"/>
        <w:rPr>
          <w:rFonts w:ascii="Times New Roman" w:eastAsia="Times New Roman" w:hAnsi="Times New Roman" w:cs="Times New Roman"/>
          <w:b/>
        </w:rPr>
      </w:pPr>
      <w:r>
        <w:rPr>
          <w:noProof/>
          <w:lang w:eastAsia="en-IE"/>
        </w:rPr>
        <w:object w:dxaOrig="0" w:dyaOrig="0" w14:anchorId="34589586">
          <v:shape id="_x0000_s6928" type="#_x0000_t75" style="position:absolute;left:0;text-align:left;margin-left:-4.15pt;margin-top:14.3pt;width:76.65pt;height:142.4pt;z-index:251839488">
            <v:imagedata r:id="rId935" o:title=""/>
            <w10:wrap type="square"/>
          </v:shape>
          <o:OLEObject Type="Embed" ProgID="ChemDraw.Document.6.0" ShapeID="_x0000_s6928" DrawAspect="Content" ObjectID="_1596898353" r:id="rId936"/>
        </w:object>
      </w:r>
    </w:p>
    <w:p w14:paraId="79C03F96" w14:textId="7C017469" w:rsidR="00DB2860" w:rsidRPr="005246F1" w:rsidRDefault="00DB2860" w:rsidP="00DB2860">
      <w:pPr>
        <w:widowControl w:val="0"/>
        <w:tabs>
          <w:tab w:val="left" w:pos="801"/>
        </w:tabs>
        <w:spacing w:after="0" w:line="360" w:lineRule="auto"/>
        <w:jc w:val="both"/>
      </w:pPr>
      <w:r w:rsidRPr="005246F1">
        <w:rPr>
          <w:lang w:val="en-US"/>
        </w:rPr>
        <w:t>A (1 : 0.7,</w:t>
      </w:r>
      <w:r w:rsidRPr="005246F1">
        <w:rPr>
          <w:b/>
          <w:lang w:val="en-US"/>
        </w:rPr>
        <w:t xml:space="preserve"> </w:t>
      </w:r>
      <w:r w:rsidR="00CA077F"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CA077F" w:rsidRPr="005246F1">
        <w:rPr>
          <w:b/>
        </w:rPr>
        <w:fldChar w:fldCharType="separate"/>
      </w:r>
      <w:r w:rsidR="002F45E7" w:rsidRPr="005246F1">
        <w:rPr>
          <w:b/>
          <w:noProof/>
        </w:rPr>
        <w:t>55</w:t>
      </w:r>
      <w:r w:rsidR="00CA077F" w:rsidRPr="005246F1">
        <w:rPr>
          <w:b/>
        </w:rPr>
        <w:fldChar w:fldCharType="end"/>
      </w:r>
      <w:r w:rsidR="00CA077F" w:rsidRPr="005246F1">
        <w:t xml:space="preserve"> : </w:t>
      </w:r>
      <w:r w:rsidR="00CA077F"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CA077F" w:rsidRPr="005246F1">
        <w:rPr>
          <w:b/>
        </w:rPr>
        <w:fldChar w:fldCharType="separate"/>
      </w:r>
      <w:r w:rsidR="002F45E7" w:rsidRPr="005246F1">
        <w:rPr>
          <w:b/>
          <w:noProof/>
        </w:rPr>
        <w:t>56</w:t>
      </w:r>
      <w:r w:rsidR="00CA077F" w:rsidRPr="005246F1">
        <w:rPr>
          <w:b/>
        </w:rPr>
        <w:fldChar w:fldCharType="end"/>
      </w:r>
      <w:r w:rsidR="00CA077F" w:rsidRPr="005246F1">
        <w:t>, equatorial : axial</w:t>
      </w:r>
      <w:r w:rsidRPr="005246F1">
        <w:rPr>
          <w:lang w:val="en-US"/>
        </w:rPr>
        <w:t>) diastereomeric mi</w:t>
      </w:r>
      <w:r w:rsidR="00575D0B" w:rsidRPr="005246F1">
        <w:rPr>
          <w:lang w:val="en-US"/>
        </w:rPr>
        <w:t xml:space="preserve">xture  of the </w:t>
      </w:r>
      <w:r w:rsidRPr="005246F1">
        <w:rPr>
          <w:lang w:val="en-US"/>
        </w:rPr>
        <w:t xml:space="preserve">sulfoxides (0.100 g, 0.53 mmol, 1 eq.) and DBSA </w:t>
      </w:r>
      <w:r w:rsidRPr="005246F1">
        <w:rPr>
          <w:b/>
          <w:lang w:val="en-US"/>
        </w:rPr>
        <w:fldChar w:fldCharType="begin" w:fldLock="1"/>
      </w:r>
      <w:r w:rsidR="00582BE6" w:rsidRPr="005246F1">
        <w:rPr>
          <w:b/>
          <w:lang w:val="en-US"/>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rPr>
          <w:b/>
          <w:lang w:val="en-US"/>
        </w:rPr>
        <w:fldChar w:fldCharType="separate"/>
      </w:r>
      <w:r w:rsidR="002F45E7" w:rsidRPr="005246F1">
        <w:rPr>
          <w:b/>
          <w:noProof/>
          <w:lang w:val="en-US"/>
        </w:rPr>
        <w:t>87</w:t>
      </w:r>
      <w:r w:rsidRPr="005246F1">
        <w:rPr>
          <w:b/>
          <w:lang w:val="en-US"/>
        </w:rPr>
        <w:fldChar w:fldCharType="end"/>
      </w:r>
      <w:r w:rsidR="00B046AA" w:rsidRPr="005246F1">
        <w:rPr>
          <w:lang w:val="en-US"/>
        </w:rPr>
        <w:t xml:space="preserve"> (0.373 g, 1.06</w:t>
      </w:r>
      <w:r w:rsidRPr="005246F1">
        <w:rPr>
          <w:lang w:val="en-US"/>
        </w:rPr>
        <w:t xml:space="preserve"> mmol, 2 eq.) in acetonitrile (10 mL) was pumped through a 10-mm ID packed bed reactor containing Amberlyst A21 (0.552 g, 2.65 mmol, 5 eq) and acid washed sand (approx. 4.6 g) with a residence time of 9 min.</w:t>
      </w:r>
      <w:r w:rsidRPr="005246F1">
        <w:t xml:space="preserve"> </w:t>
      </w:r>
      <w:r w:rsidR="00BD0A25" w:rsidRPr="005246F1">
        <w:t>T</w:t>
      </w:r>
      <w:r w:rsidRPr="005246F1">
        <w:t>he crude product</w:t>
      </w:r>
      <w:r w:rsidR="005D0425" w:rsidRPr="005246F1">
        <w:t xml:space="preserve"> (0.432 g)</w:t>
      </w:r>
      <w:r w:rsidRPr="005246F1">
        <w:t xml:space="preserve"> was a thick yellow oil which showed</w:t>
      </w:r>
      <w:r w:rsidR="000C123A" w:rsidRPr="005246F1">
        <w:t xml:space="preserve"> a relatively clean product and</w:t>
      </w:r>
      <w:r w:rsidRPr="005246F1">
        <w:t xml:space="preserve"> conversion to be 86%</w:t>
      </w:r>
      <w:r w:rsidR="00575D0B" w:rsidRPr="005246F1">
        <w:t xml:space="preserve"> on analysis</w:t>
      </w:r>
      <w:r w:rsidRPr="005246F1">
        <w:t xml:space="preserve"> by </w:t>
      </w:r>
      <w:r w:rsidRPr="005246F1">
        <w:rPr>
          <w:vertAlign w:val="superscript"/>
        </w:rPr>
        <w:t>1</w:t>
      </w:r>
      <w:r w:rsidRPr="005246F1">
        <w:t>H NMR spectroscopy. Purification by column chromatography on silica gel (ethyl acetate–hexane 50:50) gave the pure α-diazosulfoxides as a mixture of diastereomers (1</w:t>
      </w:r>
      <w:r w:rsidR="00B046AA" w:rsidRPr="005246F1">
        <w:t xml:space="preserve"> </w:t>
      </w:r>
      <w:r w:rsidRPr="005246F1">
        <w:t>:</w:t>
      </w:r>
      <w:r w:rsidR="00B046AA" w:rsidRPr="005246F1">
        <w:t xml:space="preserve"> </w:t>
      </w:r>
      <w:r w:rsidRPr="005246F1">
        <w:t>0.7,</w:t>
      </w:r>
      <w:r w:rsidR="00CA077F" w:rsidRPr="005246F1">
        <w:rPr>
          <w:rFonts w:eastAsia="Times New Roman" w:cstheme="minorHAnsi"/>
          <w:color w:val="231F20"/>
        </w:rPr>
        <w:t xml:space="preserve"> </w:t>
      </w:r>
      <w:r w:rsidR="00CA077F" w:rsidRPr="005246F1">
        <w:rPr>
          <w:rFonts w:eastAsia="Times New Roman" w:cstheme="minorHAnsi"/>
          <w:b/>
          <w:color w:val="231F20"/>
        </w:rPr>
        <w:fldChar w:fldCharType="begin" w:fldLock="1"/>
      </w:r>
      <w:r w:rsidR="00582BE6" w:rsidRPr="005246F1">
        <w:rPr>
          <w:rFonts w:eastAsia="Times New Roman" w:cstheme="minorHAnsi"/>
          <w:b/>
          <w:color w:val="231F20"/>
        </w:rPr>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CA077F" w:rsidRPr="005246F1">
        <w:rPr>
          <w:rFonts w:eastAsia="Times New Roman" w:cstheme="minorHAnsi"/>
          <w:b/>
          <w:color w:val="231F20"/>
        </w:rPr>
        <w:fldChar w:fldCharType="separate"/>
      </w:r>
      <w:r w:rsidR="002F45E7" w:rsidRPr="005246F1">
        <w:rPr>
          <w:rFonts w:eastAsia="Times New Roman" w:cstheme="minorHAnsi"/>
          <w:b/>
          <w:noProof/>
          <w:color w:val="231F20"/>
        </w:rPr>
        <w:t>39</w:t>
      </w:r>
      <w:r w:rsidR="00CA077F" w:rsidRPr="005246F1">
        <w:rPr>
          <w:rFonts w:eastAsia="Times New Roman" w:cstheme="minorHAnsi"/>
          <w:b/>
          <w:color w:val="231F20"/>
        </w:rPr>
        <w:fldChar w:fldCharType="end"/>
      </w:r>
      <w:r w:rsidRPr="005246F1">
        <w:t xml:space="preserve"> </w:t>
      </w:r>
      <w:r w:rsidR="00CA077F" w:rsidRPr="005246F1">
        <w:t xml:space="preserve">: </w:t>
      </w:r>
      <w:r w:rsidRPr="005246F1">
        <w:rPr>
          <w:rFonts w:cstheme="minorHAnsi"/>
          <w:b/>
          <w:color w:val="231F20"/>
        </w:rPr>
        <w:fldChar w:fldCharType="begin" w:fldLock="1"/>
      </w:r>
      <w:r w:rsidR="00582BE6" w:rsidRPr="005246F1">
        <w:rPr>
          <w:rFonts w:cstheme="minorHAnsi"/>
          <w:b/>
          <w:color w:val="231F20"/>
        </w:rPr>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rPr>
          <w:rFonts w:cstheme="minorHAnsi"/>
          <w:b/>
          <w:color w:val="231F20"/>
        </w:rPr>
        <w:fldChar w:fldCharType="separate"/>
      </w:r>
      <w:r w:rsidR="002F45E7" w:rsidRPr="005246F1">
        <w:rPr>
          <w:rFonts w:cstheme="minorHAnsi"/>
          <w:b/>
          <w:noProof/>
          <w:color w:val="231F20"/>
        </w:rPr>
        <w:t>38</w:t>
      </w:r>
      <w:r w:rsidRPr="005246F1">
        <w:rPr>
          <w:rFonts w:cstheme="minorHAnsi"/>
          <w:b/>
          <w:color w:val="231F20"/>
        </w:rPr>
        <w:fldChar w:fldCharType="end"/>
      </w:r>
      <w:r w:rsidR="00CA077F" w:rsidRPr="005246F1">
        <w:t>, equatorial : axial</w:t>
      </w:r>
      <w:r w:rsidRPr="005246F1">
        <w:t>) and as a yellow crystalline solid (0.085 g, 76%). Spectral characteristics are consistent with those outlined above, and in the literature.</w:t>
      </w:r>
      <w:r w:rsidRPr="005246F1">
        <w:fldChar w:fldCharType="begin" w:fldLock="1"/>
      </w:r>
      <w:r w:rsidR="00BD4BB7">
        <w:instrText xml:space="preserve"> ADDIN EN.CITE &lt;EndNote&gt;&lt;Cite&gt;&lt;Author&gt;Collins&lt;/Author&gt;&lt;Year&gt;2006&lt;/Year&gt;&lt;RecNum&gt;4&lt;/RecNum&gt;&lt;DisplayText&gt;&lt;style face="superscript"&gt;14&lt;/style&gt;&lt;/DisplayText&gt;&lt;record&gt;&lt;rec-number&gt;4&lt;/rec-number&gt;&lt;foreign-keys&gt;&lt;key app="EN" db-id="dtxdfz2vxf02vzefwv4xtas6tvt0a0t0xzrw" timestamp="1500038524"&gt;4&lt;/key&gt;&lt;/foreign-keys&gt;&lt;ref-type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14</w:t>
      </w:r>
      <w:r w:rsidRPr="005246F1">
        <w:fldChar w:fldCharType="end"/>
      </w:r>
    </w:p>
    <w:p w14:paraId="55966373" w14:textId="2990E9A5" w:rsidR="00EE35FC" w:rsidRPr="005246F1" w:rsidRDefault="00EE35FC" w:rsidP="00DB2860">
      <w:pPr>
        <w:rPr>
          <w:rFonts w:cs="Times New Roman"/>
          <w:b/>
          <w:color w:val="231F20"/>
        </w:rPr>
      </w:pPr>
    </w:p>
    <w:p w14:paraId="43D1B972" w14:textId="31A5E960" w:rsidR="00DB2860" w:rsidRPr="005246F1" w:rsidRDefault="00DB2860" w:rsidP="00DB2860">
      <w:pPr>
        <w:rPr>
          <w:b/>
        </w:rPr>
      </w:pPr>
      <w:r w:rsidRPr="005246F1">
        <w:rPr>
          <w:rFonts w:cs="Times New Roman"/>
          <w:b/>
          <w:color w:val="231F20"/>
        </w:rPr>
        <w:t>(4R*,5S*,6R*)-3-Diazo-5,6-diphenyl-[1,</w:t>
      </w:r>
      <w:r w:rsidRPr="005246F1">
        <w:rPr>
          <w:rFonts w:cs="Times New Roman"/>
          <w:b/>
          <w:color w:val="231F20"/>
          <w:spacing w:val="2"/>
        </w:rPr>
        <w:t xml:space="preserve"> </w:t>
      </w:r>
      <w:r w:rsidRPr="005246F1">
        <w:rPr>
          <w:rFonts w:cs="Times New Roman"/>
          <w:b/>
          <w:color w:val="231F20"/>
        </w:rPr>
        <w:t>4]-oxathian- 2-one</w:t>
      </w:r>
      <w:r w:rsidRPr="005246F1">
        <w:rPr>
          <w:rFonts w:cs="Times New Roman"/>
          <w:b/>
          <w:color w:val="231F20"/>
          <w:spacing w:val="4"/>
        </w:rPr>
        <w:t xml:space="preserve"> </w:t>
      </w:r>
      <w:r w:rsidRPr="007613E0">
        <w:rPr>
          <w:rFonts w:cs="Times New Roman"/>
          <w:b/>
          <w:i/>
          <w:color w:val="231F20"/>
        </w:rPr>
        <w:t>S</w:t>
      </w:r>
      <w:r w:rsidRPr="005246F1">
        <w:rPr>
          <w:rFonts w:cs="Times New Roman"/>
          <w:b/>
          <w:color w:val="231F20"/>
        </w:rPr>
        <w:t xml:space="preserve">-oxide </w:t>
      </w:r>
      <w:r w:rsidRPr="005246F1">
        <w:rPr>
          <w:rFonts w:cs="Times New Roman"/>
          <w:b/>
          <w:color w:val="231F20"/>
        </w:rPr>
        <w:fldChar w:fldCharType="begin" w:fldLock="1"/>
      </w:r>
      <w:r w:rsidR="00582BE6" w:rsidRPr="005246F1">
        <w:rPr>
          <w:rFonts w:cs="Times New Roman"/>
          <w:b/>
          <w:color w:val="231F20"/>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Pr="005246F1">
        <w:rPr>
          <w:rFonts w:cs="Times New Roman"/>
          <w:b/>
          <w:color w:val="231F20"/>
        </w:rPr>
        <w:fldChar w:fldCharType="separate"/>
      </w:r>
      <w:r w:rsidR="002F45E7" w:rsidRPr="005246F1">
        <w:rPr>
          <w:rFonts w:cs="Times New Roman"/>
          <w:b/>
          <w:noProof/>
          <w:color w:val="231F20"/>
        </w:rPr>
        <w:t>77</w:t>
      </w:r>
      <w:r w:rsidRPr="005246F1">
        <w:rPr>
          <w:rFonts w:cs="Times New Roman"/>
          <w:b/>
          <w:color w:val="231F20"/>
        </w:rPr>
        <w:fldChar w:fldCharType="end"/>
      </w:r>
    </w:p>
    <w:p w14:paraId="5FC413B1" w14:textId="5A5540B8" w:rsidR="00DB2860" w:rsidRPr="005246F1" w:rsidRDefault="00075764" w:rsidP="00DB2860">
      <w:pPr>
        <w:widowControl w:val="0"/>
        <w:tabs>
          <w:tab w:val="left" w:pos="801"/>
        </w:tabs>
        <w:spacing w:after="0" w:line="360" w:lineRule="auto"/>
        <w:jc w:val="both"/>
      </w:pPr>
      <w:r>
        <w:rPr>
          <w:noProof/>
          <w:lang w:eastAsia="en-IE"/>
        </w:rPr>
        <w:object w:dxaOrig="0" w:dyaOrig="0" w14:anchorId="456D09F9">
          <v:shape id="_x0000_s6929" type="#_x0000_t75" style="position:absolute;left:0;text-align:left;margin-left:1.95pt;margin-top:7.45pt;width:70.6pt;height:55.1pt;z-index:251840512;mso-wrap-style:tight" filled="t" stroked="t">
            <v:imagedata r:id="rId937" o:title=""/>
            <w10:wrap type="square"/>
          </v:shape>
          <o:OLEObject Type="Embed" ProgID="ChemDraw.Document.6.0" ShapeID="_x0000_s6929" DrawAspect="Content" ObjectID="_1596898354" r:id="rId938"/>
        </w:object>
      </w:r>
      <w:r w:rsidR="00EE35FC" w:rsidRPr="005246F1">
        <w:rPr>
          <w:lang w:val="en-GB"/>
        </w:rPr>
        <w:t xml:space="preserve">A 10 </w:t>
      </w:r>
      <w:r w:rsidR="00DB2860" w:rsidRPr="005246F1">
        <w:rPr>
          <w:lang w:val="en-GB"/>
        </w:rPr>
        <w:t xml:space="preserve">mm ID </w:t>
      </w:r>
      <w:r w:rsidR="00B046AA" w:rsidRPr="005246F1">
        <w:rPr>
          <w:lang w:val="en-GB"/>
        </w:rPr>
        <w:t>Omnifit™</w:t>
      </w:r>
      <w:r w:rsidR="00DB2860" w:rsidRPr="005246F1">
        <w:rPr>
          <w:lang w:val="en-GB"/>
        </w:rPr>
        <w:t xml:space="preserve"> glass column was packed with Amberlyst A21 (0.395 g, 1.9 mmol, 5 eq.) and acid washed sand (approx. 4.6 g). The </w:t>
      </w:r>
      <w:r w:rsidR="009332DD" w:rsidRPr="005246F1">
        <w:rPr>
          <w:lang w:val="en-GB"/>
        </w:rPr>
        <w:t xml:space="preserve">axial </w:t>
      </w:r>
      <w:r w:rsidR="00DB2860" w:rsidRPr="005246F1">
        <w:rPr>
          <w:lang w:val="en-GB"/>
        </w:rPr>
        <w:t xml:space="preserve">sulfoxide </w:t>
      </w:r>
      <w:r w:rsidR="00DB2860" w:rsidRPr="005246F1">
        <w:rPr>
          <w:lang w:val="en-GB"/>
        </w:rPr>
        <w:fldChar w:fldCharType="begin" w:fldLock="1"/>
      </w:r>
      <w:r w:rsidR="00582BE6" w:rsidRPr="005246F1">
        <w:rPr>
          <w:lang w:val="en-G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00DB2860" w:rsidRPr="005246F1">
        <w:rPr>
          <w:lang w:val="en-GB"/>
        </w:rPr>
        <w:fldChar w:fldCharType="separate"/>
      </w:r>
      <w:r w:rsidR="002F45E7" w:rsidRPr="005246F1">
        <w:rPr>
          <w:b/>
          <w:noProof/>
          <w:lang w:val="en-GB"/>
        </w:rPr>
        <w:t>59</w:t>
      </w:r>
      <w:r w:rsidR="00DB2860" w:rsidRPr="005246F1">
        <w:rPr>
          <w:lang w:val="en-GB"/>
        </w:rPr>
        <w:fldChar w:fldCharType="end"/>
      </w:r>
      <w:r w:rsidR="00DB2860" w:rsidRPr="005246F1">
        <w:rPr>
          <w:lang w:val="en-GB"/>
        </w:rPr>
        <w:t xml:space="preserve"> (0.100 g, 0.35 mmol, 1 eq.) was added to 5 mL of acetonitrile in a 10 mL volumetric flask. Dodecylbenzenesulfonyl azide</w:t>
      </w:r>
      <w:r w:rsidR="00DB2860" w:rsidRPr="005246F1">
        <w:rPr>
          <w:lang w:val="en-US"/>
        </w:rPr>
        <w:t xml:space="preserve"> </w:t>
      </w:r>
      <w:r w:rsidR="00DB2860" w:rsidRPr="005246F1">
        <w:rPr>
          <w:lang w:val="en-US"/>
        </w:rPr>
        <w:fldChar w:fldCharType="begin" w:fldLock="1"/>
      </w:r>
      <w:r w:rsidR="00582BE6" w:rsidRPr="005246F1">
        <w:rPr>
          <w:lang w:val="en-US"/>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rPr>
          <w:lang w:val="en-US"/>
        </w:rPr>
        <w:fldChar w:fldCharType="separate"/>
      </w:r>
      <w:r w:rsidR="002F45E7" w:rsidRPr="005246F1">
        <w:rPr>
          <w:b/>
          <w:noProof/>
          <w:lang w:val="en-US"/>
        </w:rPr>
        <w:t>87</w:t>
      </w:r>
      <w:r w:rsidR="00DB2860" w:rsidRPr="005246F1">
        <w:rPr>
          <w:lang w:val="en-US"/>
        </w:rPr>
        <w:fldChar w:fldCharType="end"/>
      </w:r>
      <w:r w:rsidR="00DB2860" w:rsidRPr="005246F1">
        <w:rPr>
          <w:lang w:val="en-GB"/>
        </w:rPr>
        <w:t xml:space="preserve"> (0.270 g, 0.70 mmol, 2 eq.) was added to the flask, and the solution was made up to the graduation mark with acetonitrile. The solution was pumped through the reactor at room temperature with a residence time of 9 min. The crude product </w:t>
      </w:r>
      <w:r w:rsidR="005D0425" w:rsidRPr="005246F1">
        <w:rPr>
          <w:lang w:val="en-GB"/>
        </w:rPr>
        <w:t xml:space="preserve">(0.344 g) </w:t>
      </w:r>
      <w:r w:rsidR="00DB2860" w:rsidRPr="005246F1">
        <w:rPr>
          <w:lang w:val="en-GB"/>
        </w:rPr>
        <w:t xml:space="preserve">was a thick yellow oil which showed conversion to be 96% on analysis by </w:t>
      </w:r>
      <w:r w:rsidR="00DB2860" w:rsidRPr="005246F1">
        <w:rPr>
          <w:vertAlign w:val="superscript"/>
          <w:lang w:val="en-GB"/>
        </w:rPr>
        <w:t>1</w:t>
      </w:r>
      <w:r w:rsidR="00DB2860" w:rsidRPr="005246F1">
        <w:rPr>
          <w:lang w:val="en-GB"/>
        </w:rPr>
        <w:t xml:space="preserve">H NMR spectroscopy. Purification by column chromatography  on silica gel using </w:t>
      </w:r>
      <w:r w:rsidR="00076AEF" w:rsidRPr="005246F1">
        <w:rPr>
          <w:lang w:val="en-GB"/>
        </w:rPr>
        <w:t xml:space="preserve">hexane-ethyl </w:t>
      </w:r>
      <w:r w:rsidR="00DB2860" w:rsidRPr="005246F1">
        <w:rPr>
          <w:lang w:val="en-GB"/>
        </w:rPr>
        <w:t xml:space="preserve"> acetate as eluent (50 : 50)</w:t>
      </w:r>
      <w:r w:rsidR="005E6713" w:rsidRPr="005246F1">
        <w:rPr>
          <w:lang w:val="en-GB"/>
        </w:rPr>
        <w:t xml:space="preserve"> gave the pure α-diazosulfoxide</w:t>
      </w:r>
      <w:r w:rsidR="00DB2860" w:rsidRPr="005246F1">
        <w:t xml:space="preserve"> </w:t>
      </w:r>
      <w:r w:rsidR="00DB2860" w:rsidRPr="005246F1">
        <w:rPr>
          <w:rFonts w:cs="Times New Roman"/>
          <w:b/>
          <w:color w:val="231F20"/>
        </w:rPr>
        <w:fldChar w:fldCharType="begin" w:fldLock="1"/>
      </w:r>
      <w:r w:rsidR="00582BE6" w:rsidRPr="005246F1">
        <w:rPr>
          <w:rFonts w:cs="Times New Roman"/>
          <w:b/>
          <w:color w:val="231F20"/>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DB2860" w:rsidRPr="005246F1">
        <w:rPr>
          <w:rFonts w:cs="Times New Roman"/>
          <w:b/>
          <w:color w:val="231F20"/>
        </w:rPr>
        <w:fldChar w:fldCharType="separate"/>
      </w:r>
      <w:r w:rsidR="002F45E7" w:rsidRPr="005246F1">
        <w:rPr>
          <w:rFonts w:cs="Times New Roman"/>
          <w:b/>
          <w:noProof/>
          <w:color w:val="231F20"/>
        </w:rPr>
        <w:t>77</w:t>
      </w:r>
      <w:r w:rsidR="00DB2860" w:rsidRPr="005246F1">
        <w:rPr>
          <w:rFonts w:cs="Times New Roman"/>
          <w:b/>
          <w:color w:val="231F20"/>
        </w:rPr>
        <w:fldChar w:fldCharType="end"/>
      </w:r>
      <w:r w:rsidR="00DB2860" w:rsidRPr="005246F1">
        <w:rPr>
          <w:rFonts w:cs="Times New Roman"/>
          <w:b/>
          <w:color w:val="231F20"/>
        </w:rPr>
        <w:t xml:space="preserve"> </w:t>
      </w:r>
      <w:r w:rsidR="00DB2860" w:rsidRPr="005246F1">
        <w:t>as a yellow crystalline solid (0.104 g, 88%). Spectral characteristics are consistent with those outlined above, and in the literature.</w:t>
      </w:r>
      <w:r w:rsidR="00DB2860" w:rsidRPr="005246F1">
        <w:fldChar w:fldCharType="begin" w:fldLock="1"/>
      </w:r>
      <w:r w:rsidR="00BD4BB7">
        <w:instrText xml:space="preserve"> ADDIN EN.CITE &lt;EndNote&gt;&lt;Cite&gt;&lt;Author&gt;Collins&lt;/Author&gt;&lt;Year&gt;2006&lt;/Year&gt;&lt;RecNum&gt;4&lt;/RecNum&gt;&lt;DisplayText&gt;&lt;style face="superscript"&gt;14&lt;/style&gt;&lt;/DisplayText&gt;&lt;record&gt;&lt;rec-number&gt;4&lt;/rec-number&gt;&lt;foreign-keys&gt;&lt;key app="EN" db-id="dtxdfz2vxf02vzefwv4xtas6tvt0a0t0xzrw" timestamp="1500038524"&gt;4&lt;/key&gt;&lt;/foreign-keys&gt;&lt;ref-type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B2860" w:rsidRPr="005246F1">
        <w:fldChar w:fldCharType="separate"/>
      </w:r>
      <w:r w:rsidR="00BD4BB7" w:rsidRPr="00BD4BB7">
        <w:rPr>
          <w:noProof/>
          <w:vertAlign w:val="superscript"/>
        </w:rPr>
        <w:t>14</w:t>
      </w:r>
      <w:r w:rsidR="00DB2860" w:rsidRPr="005246F1">
        <w:fldChar w:fldCharType="end"/>
      </w:r>
    </w:p>
    <w:p w14:paraId="744E9712" w14:textId="1D3F8686" w:rsidR="00DB2860" w:rsidRPr="005246F1" w:rsidRDefault="00EE35FC" w:rsidP="00DB2860">
      <w:pPr>
        <w:spacing w:line="360" w:lineRule="auto"/>
      </w:pPr>
      <w:r w:rsidRPr="005246F1">
        <w:rPr>
          <w:b/>
        </w:rPr>
        <w:t>(4S*,5S*,6S*)-3-diazo-5,6-dimethyl-1,4-oxathian-2-one 4-oxide</w:t>
      </w:r>
      <w:r w:rsidR="00DB2860" w:rsidRPr="005246F1">
        <w:rPr>
          <w:b/>
        </w:rPr>
        <w:t xml:space="preserve"> </w:t>
      </w:r>
      <w:r w:rsidR="00DB2860"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DB2860" w:rsidRPr="005246F1">
        <w:rPr>
          <w:b/>
        </w:rPr>
        <w:fldChar w:fldCharType="separate"/>
      </w:r>
      <w:r w:rsidR="002F45E7" w:rsidRPr="005246F1">
        <w:rPr>
          <w:b/>
          <w:noProof/>
        </w:rPr>
        <w:t>78</w:t>
      </w:r>
      <w:r w:rsidR="00DB2860" w:rsidRPr="005246F1">
        <w:rPr>
          <w:b/>
        </w:rPr>
        <w:fldChar w:fldCharType="end"/>
      </w:r>
    </w:p>
    <w:p w14:paraId="06067C10" w14:textId="70FB477B" w:rsidR="00DB2860" w:rsidRPr="005246F1" w:rsidRDefault="00075764" w:rsidP="00DB2860">
      <w:pPr>
        <w:spacing w:line="360" w:lineRule="auto"/>
        <w:jc w:val="both"/>
      </w:pPr>
      <w:r>
        <w:rPr>
          <w:noProof/>
        </w:rPr>
        <w:object w:dxaOrig="0" w:dyaOrig="0" w14:anchorId="03247C90">
          <v:shape id="_x0000_s6915" type="#_x0000_t75" style="position:absolute;left:0;text-align:left;margin-left:.3pt;margin-top:4.55pt;width:74.2pt;height:66.75pt;z-index:251826176">
            <v:imagedata r:id="rId939" o:title=""/>
            <w10:wrap type="square"/>
          </v:shape>
          <o:OLEObject Type="Embed" ProgID="ChemDraw.Document.6.0" ShapeID="_x0000_s6915" DrawAspect="Content" ObjectID="_1596898355" r:id="rId940"/>
        </w:object>
      </w:r>
      <w:r w:rsidR="00DB2860" w:rsidRPr="005246F1">
        <w:t xml:space="preserve"> A 6.6</w:t>
      </w:r>
      <w:r w:rsidR="00EE35FC" w:rsidRPr="005246F1">
        <w:t xml:space="preserve"> </w:t>
      </w:r>
      <w:r w:rsidR="00DB2860" w:rsidRPr="005246F1">
        <w:t xml:space="preserve">mm ID </w:t>
      </w:r>
      <w:r w:rsidR="00B046AA" w:rsidRPr="005246F1">
        <w:t>Omnifit™</w:t>
      </w:r>
      <w:r w:rsidR="00DB2860" w:rsidRPr="005246F1">
        <w:t xml:space="preserve"> glass column was packed with Amberlyst A21 (0.625 g, 3.00 mmol, 5 eq) dispers</w:t>
      </w:r>
      <w:r w:rsidR="000C123A" w:rsidRPr="005246F1">
        <w:t>ed in acid washed sand (approx.</w:t>
      </w:r>
      <w:r w:rsidR="00DB2860" w:rsidRPr="005246F1">
        <w:t xml:space="preserve"> 4.4 g). The axial sulfoxide </w:t>
      </w:r>
      <w:r w:rsidR="00DB2860"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DB2860" w:rsidRPr="005246F1">
        <w:fldChar w:fldCharType="separate"/>
      </w:r>
      <w:r w:rsidR="002F45E7" w:rsidRPr="005246F1">
        <w:rPr>
          <w:b/>
          <w:noProof/>
        </w:rPr>
        <w:t>62</w:t>
      </w:r>
      <w:r w:rsidR="00DB2860" w:rsidRPr="005246F1">
        <w:fldChar w:fldCharType="end"/>
      </w:r>
      <w:r w:rsidR="00DB2860" w:rsidRPr="005246F1">
        <w:t xml:space="preserve"> (0.102 g, 0.60 mmol, 1 eq) was added to 5 mL of acetonitrile in a 10 mL volumetric flask. Dodecylbenzenesulfonyl azide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t xml:space="preserve"> (0.422 g, 1.201 mmol, 2 eq) was added to the flask and the solution made up to the graduation mark with acetonitrile. The solution was pumped through the reactor with a residence time of 9 </w:t>
      </w:r>
      <w:r w:rsidR="00AF7CAA" w:rsidRPr="005246F1">
        <w:t>min</w:t>
      </w:r>
      <w:r w:rsidR="00DB2860" w:rsidRPr="005246F1">
        <w:t xml:space="preserve"> and a flow rate of 0.2 mL min </w:t>
      </w:r>
      <w:r w:rsidR="00DB2860" w:rsidRPr="005246F1">
        <w:rPr>
          <w:vertAlign w:val="superscript"/>
        </w:rPr>
        <w:t>-1</w:t>
      </w:r>
      <w:r w:rsidR="00DB2860" w:rsidRPr="005246F1">
        <w:t xml:space="preserve"> at room temperature. The system was fitted with an 8 bar back pressure regulator and the resulting clear yellow solution was concentrated under reduced pressure. The crude product</w:t>
      </w:r>
      <w:r w:rsidR="005D0425" w:rsidRPr="005246F1">
        <w:t xml:space="preserve"> (0.488 g)</w:t>
      </w:r>
      <w:r w:rsidR="00DB2860" w:rsidRPr="005246F1">
        <w:t xml:space="preserve"> was a thick yellow oil which showed complete consumption of the starting sulfoxide on analysis by </w:t>
      </w:r>
      <w:r w:rsidR="00DB2860" w:rsidRPr="005246F1">
        <w:rPr>
          <w:vertAlign w:val="superscript"/>
        </w:rPr>
        <w:t>1</w:t>
      </w:r>
      <w:r w:rsidR="00DB2860" w:rsidRPr="005246F1">
        <w:t xml:space="preserve">H NMR </w:t>
      </w:r>
      <w:r w:rsidR="00DB2860" w:rsidRPr="005246F1">
        <w:lastRenderedPageBreak/>
        <w:t>spectroscopy. Purification by column chromatography on silica gel using ethyl acetate-hexane as eluent  (50</w:t>
      </w:r>
      <w:r w:rsidR="00893634" w:rsidRPr="005246F1">
        <w:t xml:space="preserve"> </w:t>
      </w:r>
      <w:r w:rsidR="00DB2860" w:rsidRPr="005246F1">
        <w:t>:</w:t>
      </w:r>
      <w:r w:rsidR="00893634" w:rsidRPr="005246F1">
        <w:t xml:space="preserve"> </w:t>
      </w:r>
      <w:r w:rsidR="00DB2860" w:rsidRPr="005246F1">
        <w:t xml:space="preserve">50) gave the pure </w:t>
      </w:r>
      <w:r w:rsidR="00DB2860" w:rsidRPr="005246F1">
        <w:sym w:font="Symbol" w:char="F061"/>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DB2860" w:rsidRPr="005246F1">
        <w:rPr>
          <w:b/>
        </w:rPr>
        <w:fldChar w:fldCharType="separate"/>
      </w:r>
      <w:r w:rsidR="002F45E7" w:rsidRPr="005246F1">
        <w:rPr>
          <w:b/>
          <w:noProof/>
        </w:rPr>
        <w:t>78</w:t>
      </w:r>
      <w:r w:rsidR="00DB2860" w:rsidRPr="005246F1">
        <w:rPr>
          <w:b/>
        </w:rPr>
        <w:fldChar w:fldCharType="end"/>
      </w:r>
      <w:r w:rsidR="00DB2860" w:rsidRPr="005246F1">
        <w:rPr>
          <w:b/>
        </w:rPr>
        <w:t xml:space="preserve"> </w:t>
      </w:r>
      <w:r w:rsidR="00DB2860" w:rsidRPr="005246F1">
        <w:t>as a yellow crystalline solid (0.101 g, 86%). mp 123-125°C;  ν</w:t>
      </w:r>
      <w:r w:rsidR="00DB2860" w:rsidRPr="005246F1">
        <w:rPr>
          <w:vertAlign w:val="subscript"/>
        </w:rPr>
        <w:t xml:space="preserve">max </w:t>
      </w:r>
      <w:r w:rsidR="00DB2860" w:rsidRPr="005246F1">
        <w:t>(neat)/cm</w:t>
      </w:r>
      <w:r w:rsidR="00DB2860" w:rsidRPr="005246F1">
        <w:rPr>
          <w:vertAlign w:val="superscript"/>
        </w:rPr>
        <w:t>-1</w:t>
      </w:r>
      <w:r w:rsidR="00DB2860" w:rsidRPr="005246F1">
        <w:t xml:space="preserve"> 2123, 1682, 1051  cm</w:t>
      </w:r>
      <w:r w:rsidR="00DB2860" w:rsidRPr="005246F1">
        <w:rPr>
          <w:vertAlign w:val="superscript"/>
        </w:rPr>
        <w:t>-1</w:t>
      </w:r>
      <w:r w:rsidR="00DB2860" w:rsidRPr="005246F1">
        <w:t>; δ</w:t>
      </w:r>
      <w:r w:rsidR="00DB2860" w:rsidRPr="005246F1">
        <w:rPr>
          <w:vertAlign w:val="subscript"/>
        </w:rPr>
        <w:t>H</w:t>
      </w:r>
      <w:r w:rsidR="00DB2860" w:rsidRPr="005246F1">
        <w:t>(</w:t>
      </w:r>
      <w:r w:rsidR="00893634" w:rsidRPr="005246F1">
        <w:t>400 MHz</w:t>
      </w:r>
      <w:r w:rsidR="00DB2860" w:rsidRPr="005246F1">
        <w:t xml:space="preserve">) 1.42 (3H, d, </w:t>
      </w:r>
      <w:r w:rsidR="00DB2860" w:rsidRPr="005246F1">
        <w:rPr>
          <w:i/>
        </w:rPr>
        <w:t>J</w:t>
      </w:r>
      <w:r w:rsidR="00DB2860" w:rsidRPr="005246F1">
        <w:t xml:space="preserve"> 7.2, CH</w:t>
      </w:r>
      <w:r w:rsidR="00DB2860" w:rsidRPr="005246F1">
        <w:rPr>
          <w:vertAlign w:val="subscript"/>
        </w:rPr>
        <w:t>3</w:t>
      </w:r>
      <w:r w:rsidR="00DB2860" w:rsidRPr="005246F1">
        <w:t xml:space="preserve">), 1.52 (3H, d, </w:t>
      </w:r>
      <w:r w:rsidR="00DB2860" w:rsidRPr="005246F1">
        <w:rPr>
          <w:i/>
        </w:rPr>
        <w:t>J</w:t>
      </w:r>
      <w:r w:rsidR="00DB2860" w:rsidRPr="005246F1">
        <w:t xml:space="preserve"> 6.6, CH</w:t>
      </w:r>
      <w:r w:rsidR="00DB2860" w:rsidRPr="005246F1">
        <w:rPr>
          <w:vertAlign w:val="subscript"/>
        </w:rPr>
        <w:t>3</w:t>
      </w:r>
      <w:r w:rsidR="00DB2860" w:rsidRPr="005246F1">
        <w:t xml:space="preserve">), 2.91 (1H, dq appears as q, </w:t>
      </w:r>
      <w:r w:rsidR="00DB2860" w:rsidRPr="005246F1">
        <w:rPr>
          <w:i/>
        </w:rPr>
        <w:t>J</w:t>
      </w:r>
      <w:r w:rsidR="00DB2860" w:rsidRPr="005246F1">
        <w:t xml:space="preserve"> 9.8, 7.2, CHS), 5.07 (1H, dq, </w:t>
      </w:r>
      <w:r w:rsidR="00DB2860" w:rsidRPr="005246F1">
        <w:rPr>
          <w:i/>
        </w:rPr>
        <w:t>J</w:t>
      </w:r>
      <w:r w:rsidR="00DB2860" w:rsidRPr="005246F1">
        <w:t xml:space="preserve"> 9.8, 6.5, CHO); δ</w:t>
      </w:r>
      <w:r w:rsidR="00DB2860" w:rsidRPr="005246F1">
        <w:rPr>
          <w:vertAlign w:val="subscript"/>
        </w:rPr>
        <w:t>C</w:t>
      </w:r>
      <w:r w:rsidR="00DB2860" w:rsidRPr="005246F1">
        <w:t xml:space="preserve"> (</w:t>
      </w:r>
      <w:r w:rsidR="00893634" w:rsidRPr="005246F1">
        <w:t>100 MHz</w:t>
      </w:r>
      <w:r w:rsidR="00DB2860" w:rsidRPr="005246F1">
        <w:t>) 12.5, 18.8 (2 x CH</w:t>
      </w:r>
      <w:r w:rsidR="00DB2860" w:rsidRPr="005246F1">
        <w:rPr>
          <w:vertAlign w:val="subscript"/>
        </w:rPr>
        <w:t>3</w:t>
      </w:r>
      <w:r w:rsidR="00DB2860" w:rsidRPr="005246F1">
        <w:t xml:space="preserve">), 56.0 (CH, CHS), 71.5 (CH, CHO), 159.8 </w:t>
      </w:r>
      <w:r w:rsidR="00365F67" w:rsidRPr="005246F1">
        <w:t>(Cq, C=O)</w:t>
      </w:r>
      <w:r w:rsidR="00EE35FC" w:rsidRPr="005246F1">
        <w:t>.</w:t>
      </w:r>
      <w:r w:rsidR="000C123A" w:rsidRPr="005246F1">
        <w:t xml:space="preserve"> Note: The C=N</w:t>
      </w:r>
      <w:r w:rsidR="000C123A" w:rsidRPr="005246F1">
        <w:rPr>
          <w:vertAlign w:val="subscript"/>
        </w:rPr>
        <w:t>2</w:t>
      </w:r>
      <w:r w:rsidR="000C123A" w:rsidRPr="005246F1">
        <w:t xml:space="preserve"> signal was not observed in the </w:t>
      </w:r>
      <w:r w:rsidR="000C123A" w:rsidRPr="005246F1">
        <w:rPr>
          <w:vertAlign w:val="superscript"/>
        </w:rPr>
        <w:t>13</w:t>
      </w:r>
      <w:r w:rsidR="000C123A" w:rsidRPr="005246F1">
        <w:t xml:space="preserve">C NMR spectrum of the product. </w:t>
      </w:r>
    </w:p>
    <w:p w14:paraId="41D230AD" w14:textId="21CB37B4" w:rsidR="00DB2860" w:rsidRPr="005246F1" w:rsidRDefault="00EE35FC" w:rsidP="00DB2860">
      <w:pPr>
        <w:spacing w:line="360" w:lineRule="auto"/>
        <w:jc w:val="both"/>
        <w:rPr>
          <w:rFonts w:eastAsia="Times New Roman" w:cstheme="minorHAnsi"/>
          <w:b/>
          <w:color w:val="231F20"/>
          <w:spacing w:val="-4"/>
        </w:rPr>
      </w:pPr>
      <w:r w:rsidRPr="005246F1">
        <w:rPr>
          <w:rFonts w:eastAsia="Times New Roman" w:cstheme="minorHAnsi"/>
          <w:b/>
          <w:color w:val="231F20"/>
          <w:spacing w:val="-3"/>
        </w:rPr>
        <w:t>(</w:t>
      </w:r>
      <w:r w:rsidR="00DB2860" w:rsidRPr="005246F1">
        <w:rPr>
          <w:rFonts w:eastAsia="Times New Roman" w:cstheme="minorHAnsi"/>
          <w:b/>
          <w:color w:val="231F20"/>
          <w:spacing w:val="-3"/>
        </w:rPr>
        <w:t>4</w:t>
      </w:r>
      <w:r w:rsidR="00DB2860" w:rsidRPr="005246F1">
        <w:rPr>
          <w:rFonts w:eastAsia="Times New Roman" w:cstheme="minorHAnsi"/>
          <w:b/>
          <w:color w:val="231F20"/>
          <w:spacing w:val="-2"/>
        </w:rPr>
        <w:t>R*,4aS*,8aS*</w:t>
      </w:r>
      <w:r w:rsidR="00DB2860" w:rsidRPr="005246F1">
        <w:rPr>
          <w:rFonts w:eastAsia="Times New Roman" w:cstheme="minorHAnsi"/>
          <w:b/>
          <w:color w:val="231F20"/>
          <w:spacing w:val="-3"/>
        </w:rPr>
        <w:t>)-3-Di</w:t>
      </w:r>
      <w:r w:rsidR="00DB2860" w:rsidRPr="005246F1">
        <w:rPr>
          <w:rFonts w:eastAsia="Times New Roman" w:cstheme="minorHAnsi"/>
          <w:b/>
          <w:color w:val="231F20"/>
          <w:spacing w:val="-2"/>
        </w:rPr>
        <w:t>azo</w:t>
      </w:r>
      <w:r w:rsidR="00DB2860" w:rsidRPr="005246F1">
        <w:rPr>
          <w:rFonts w:eastAsia="Times New Roman" w:cstheme="minorHAnsi"/>
          <w:b/>
          <w:color w:val="231F20"/>
          <w:spacing w:val="-3"/>
        </w:rPr>
        <w:t>-8a</w:t>
      </w:r>
      <w:r w:rsidR="00DB2860" w:rsidRPr="005246F1">
        <w:rPr>
          <w:rFonts w:eastAsia="Times New Roman" w:cstheme="minorHAnsi"/>
          <w:b/>
          <w:color w:val="231F20"/>
          <w:spacing w:val="-2"/>
        </w:rPr>
        <w:t>-meth</w:t>
      </w:r>
      <w:r w:rsidR="00DB2860" w:rsidRPr="005246F1">
        <w:rPr>
          <w:rFonts w:eastAsia="Times New Roman" w:cstheme="minorHAnsi"/>
          <w:b/>
          <w:color w:val="231F20"/>
          <w:spacing w:val="-3"/>
        </w:rPr>
        <w:t>yl</w:t>
      </w:r>
      <w:r w:rsidR="00DB2860" w:rsidRPr="005246F1">
        <w:rPr>
          <w:rFonts w:eastAsia="Times New Roman" w:cstheme="minorHAnsi"/>
          <w:b/>
          <w:color w:val="231F20"/>
          <w:spacing w:val="-2"/>
        </w:rPr>
        <w:t>-hexahydrobenzo</w:t>
      </w:r>
      <w:r w:rsidR="00DB2860" w:rsidRPr="005246F1">
        <w:rPr>
          <w:rFonts w:eastAsia="Times New Roman" w:cstheme="minorHAnsi"/>
          <w:b/>
          <w:color w:val="231F20"/>
          <w:spacing w:val="81"/>
          <w:w w:val="99"/>
        </w:rPr>
        <w:t xml:space="preserve"> </w:t>
      </w:r>
      <w:r w:rsidR="00DB2860" w:rsidRPr="005246F1">
        <w:rPr>
          <w:rFonts w:eastAsia="Times New Roman" w:cstheme="minorHAnsi"/>
          <w:b/>
          <w:color w:val="231F20"/>
          <w:spacing w:val="-4"/>
        </w:rPr>
        <w:t>[1</w:t>
      </w:r>
      <w:r w:rsidR="00DB2860" w:rsidRPr="005246F1">
        <w:rPr>
          <w:rFonts w:eastAsia="Times New Roman" w:cstheme="minorHAnsi"/>
          <w:b/>
          <w:color w:val="231F20"/>
          <w:spacing w:val="-3"/>
        </w:rPr>
        <w:t>,4</w:t>
      </w:r>
      <w:r w:rsidR="00DB2860" w:rsidRPr="005246F1">
        <w:rPr>
          <w:rFonts w:eastAsia="Times New Roman" w:cstheme="minorHAnsi"/>
          <w:b/>
          <w:color w:val="231F20"/>
          <w:spacing w:val="-4"/>
        </w:rPr>
        <w:t>]-</w:t>
      </w:r>
      <w:r w:rsidR="00DB2860" w:rsidRPr="005246F1">
        <w:rPr>
          <w:rFonts w:eastAsia="Times New Roman" w:cstheme="minorHAnsi"/>
          <w:b/>
          <w:color w:val="231F20"/>
          <w:spacing w:val="-3"/>
        </w:rPr>
        <w:t>oxath</w:t>
      </w:r>
      <w:r w:rsidR="00DB2860" w:rsidRPr="005246F1">
        <w:rPr>
          <w:rFonts w:eastAsia="Times New Roman" w:cstheme="minorHAnsi"/>
          <w:b/>
          <w:color w:val="231F20"/>
          <w:spacing w:val="-4"/>
        </w:rPr>
        <w:t>i</w:t>
      </w:r>
      <w:r w:rsidR="00DB2860" w:rsidRPr="005246F1">
        <w:rPr>
          <w:rFonts w:eastAsia="Times New Roman" w:cstheme="minorHAnsi"/>
          <w:b/>
          <w:color w:val="231F20"/>
          <w:spacing w:val="-3"/>
        </w:rPr>
        <w:t>in</w:t>
      </w:r>
      <w:r w:rsidR="00DB2860" w:rsidRPr="005246F1">
        <w:rPr>
          <w:rFonts w:eastAsia="Times New Roman" w:cstheme="minorHAnsi"/>
          <w:b/>
          <w:color w:val="231F20"/>
          <w:spacing w:val="-4"/>
        </w:rPr>
        <w:t>-2-o</w:t>
      </w:r>
      <w:r w:rsidR="00DB2860" w:rsidRPr="005246F1">
        <w:rPr>
          <w:rFonts w:eastAsia="Times New Roman" w:cstheme="minorHAnsi"/>
          <w:b/>
          <w:color w:val="231F20"/>
          <w:spacing w:val="-3"/>
        </w:rPr>
        <w:t>n</w:t>
      </w:r>
      <w:r w:rsidR="00DB2860" w:rsidRPr="005246F1">
        <w:rPr>
          <w:rFonts w:eastAsia="Times New Roman" w:cstheme="minorHAnsi"/>
          <w:b/>
          <w:color w:val="231F20"/>
          <w:spacing w:val="-4"/>
        </w:rPr>
        <w:t>e</w:t>
      </w:r>
      <w:r w:rsidR="00DB2860" w:rsidRPr="005246F1">
        <w:rPr>
          <w:rFonts w:eastAsia="Times New Roman" w:cstheme="minorHAnsi"/>
          <w:b/>
          <w:color w:val="231F20"/>
          <w:spacing w:val="-5"/>
        </w:rPr>
        <w:t xml:space="preserve"> </w:t>
      </w:r>
      <w:r w:rsidR="00DB2860" w:rsidRPr="007613E0">
        <w:rPr>
          <w:rFonts w:eastAsia="Times New Roman" w:cstheme="minorHAnsi"/>
          <w:b/>
          <w:i/>
          <w:color w:val="231F20"/>
          <w:spacing w:val="-3"/>
        </w:rPr>
        <w:t>S</w:t>
      </w:r>
      <w:r w:rsidR="00DB2860" w:rsidRPr="005246F1">
        <w:rPr>
          <w:rFonts w:eastAsia="Times New Roman" w:cstheme="minorHAnsi"/>
          <w:b/>
          <w:color w:val="231F20"/>
          <w:spacing w:val="-4"/>
        </w:rPr>
        <w:t>-o</w:t>
      </w:r>
      <w:r w:rsidR="00DB2860" w:rsidRPr="005246F1">
        <w:rPr>
          <w:rFonts w:eastAsia="Times New Roman" w:cstheme="minorHAnsi"/>
          <w:b/>
          <w:color w:val="231F20"/>
          <w:spacing w:val="-3"/>
        </w:rPr>
        <w:t>x</w:t>
      </w:r>
      <w:r w:rsidR="00DB2860" w:rsidRPr="005246F1">
        <w:rPr>
          <w:rFonts w:eastAsia="Times New Roman" w:cstheme="minorHAnsi"/>
          <w:b/>
          <w:color w:val="231F20"/>
          <w:spacing w:val="-4"/>
        </w:rPr>
        <w:t xml:space="preserve">ide </w:t>
      </w:r>
      <w:r w:rsidR="00DB2860" w:rsidRPr="005246F1">
        <w:rPr>
          <w:rFonts w:eastAsia="Times New Roman" w:cstheme="minorHAnsi"/>
          <w:b/>
          <w:color w:val="231F20"/>
          <w:spacing w:val="-4"/>
        </w:rPr>
        <w:fldChar w:fldCharType="begin" w:fldLock="1"/>
      </w:r>
      <w:r w:rsidR="00582BE6" w:rsidRPr="005246F1">
        <w:rPr>
          <w:rFonts w:eastAsia="Times New Roman" w:cstheme="minorHAnsi"/>
          <w:b/>
          <w:color w:val="231F20"/>
          <w:spacing w:val="-4"/>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DB2860" w:rsidRPr="005246F1">
        <w:rPr>
          <w:rFonts w:eastAsia="Times New Roman" w:cstheme="minorHAnsi"/>
          <w:b/>
          <w:color w:val="231F20"/>
          <w:spacing w:val="-4"/>
        </w:rPr>
        <w:fldChar w:fldCharType="separate"/>
      </w:r>
      <w:r w:rsidR="002F45E7" w:rsidRPr="005246F1">
        <w:rPr>
          <w:rFonts w:eastAsia="Times New Roman" w:cstheme="minorHAnsi"/>
          <w:b/>
          <w:noProof/>
          <w:color w:val="231F20"/>
          <w:spacing w:val="-4"/>
        </w:rPr>
        <w:t>76</w:t>
      </w:r>
      <w:r w:rsidR="00DB2860" w:rsidRPr="005246F1">
        <w:rPr>
          <w:rFonts w:eastAsia="Times New Roman" w:cstheme="minorHAnsi"/>
          <w:b/>
          <w:color w:val="231F20"/>
          <w:spacing w:val="-4"/>
        </w:rPr>
        <w:fldChar w:fldCharType="end"/>
      </w:r>
    </w:p>
    <w:p w14:paraId="6CC114F5" w14:textId="628A9EBB" w:rsidR="000C4C5E" w:rsidRPr="005246F1" w:rsidRDefault="00075764" w:rsidP="000C4C5E">
      <w:pPr>
        <w:widowControl w:val="0"/>
        <w:tabs>
          <w:tab w:val="left" w:pos="801"/>
        </w:tabs>
        <w:spacing w:after="0" w:line="360" w:lineRule="auto"/>
        <w:jc w:val="both"/>
      </w:pPr>
      <w:r>
        <w:rPr>
          <w:rFonts w:eastAsia="Times New Roman" w:cstheme="minorHAnsi"/>
          <w:noProof/>
          <w:lang w:eastAsia="en-IE"/>
        </w:rPr>
        <w:object w:dxaOrig="0" w:dyaOrig="0" w14:anchorId="29CB5164">
          <v:shape id="_x0000_s6930" type="#_x0000_t75" style="position:absolute;left:0;text-align:left;margin-left:0;margin-top:3.65pt;width:78.6pt;height:62.8pt;z-index:251841536">
            <v:imagedata r:id="rId941" o:title=""/>
            <w10:wrap type="square"/>
          </v:shape>
          <o:OLEObject Type="Embed" ProgID="ChemDraw.Document.6.0" ShapeID="_x0000_s6930" DrawAspect="Content" ObjectID="_1596898356" r:id="rId942"/>
        </w:object>
      </w:r>
      <w:r w:rsidR="00DB2860" w:rsidRPr="005246F1">
        <w:rPr>
          <w:rFonts w:eastAsia="Times New Roman" w:cstheme="minorHAnsi"/>
        </w:rPr>
        <w:t>A</w:t>
      </w:r>
      <w:r w:rsidR="00DB2860" w:rsidRPr="005246F1">
        <w:rPr>
          <w:rFonts w:eastAsia="Times New Roman" w:cstheme="minorHAnsi"/>
          <w:spacing w:val="-5"/>
        </w:rPr>
        <w:t xml:space="preserve"> </w:t>
      </w:r>
      <w:r w:rsidR="00DB2860" w:rsidRPr="005246F1">
        <w:rPr>
          <w:rFonts w:eastAsia="Times New Roman" w:cstheme="minorHAnsi"/>
          <w:spacing w:val="-2"/>
        </w:rPr>
        <w:t>10</w:t>
      </w:r>
      <w:r w:rsidR="00EE35FC" w:rsidRPr="005246F1">
        <w:rPr>
          <w:rFonts w:eastAsia="Times New Roman" w:cstheme="minorHAnsi"/>
          <w:spacing w:val="-3"/>
        </w:rPr>
        <w:t xml:space="preserve"> </w:t>
      </w:r>
      <w:r w:rsidR="00DB2860" w:rsidRPr="005246F1">
        <w:rPr>
          <w:rFonts w:eastAsia="Times New Roman" w:cstheme="minorHAnsi"/>
          <w:spacing w:val="-3"/>
        </w:rPr>
        <w:t>mm</w:t>
      </w:r>
      <w:r w:rsidR="00DB2860" w:rsidRPr="005246F1">
        <w:rPr>
          <w:rFonts w:eastAsia="Times New Roman" w:cstheme="minorHAnsi"/>
          <w:spacing w:val="-5"/>
        </w:rPr>
        <w:t xml:space="preserve"> </w:t>
      </w:r>
      <w:r w:rsidR="00DB2860" w:rsidRPr="005246F1">
        <w:rPr>
          <w:rFonts w:eastAsia="Times New Roman" w:cstheme="minorHAnsi"/>
        </w:rPr>
        <w:t>ID</w:t>
      </w:r>
      <w:r w:rsidR="00DB2860" w:rsidRPr="005246F1">
        <w:rPr>
          <w:rFonts w:eastAsia="Times New Roman" w:cstheme="minorHAnsi"/>
          <w:spacing w:val="-6"/>
        </w:rPr>
        <w:t xml:space="preserve"> </w:t>
      </w:r>
      <w:r w:rsidR="00B046AA" w:rsidRPr="005246F1">
        <w:rPr>
          <w:rFonts w:eastAsia="Times New Roman" w:cstheme="minorHAnsi"/>
          <w:spacing w:val="-3"/>
        </w:rPr>
        <w:t>Omnifit™</w:t>
      </w:r>
      <w:r w:rsidR="00DB2860" w:rsidRPr="005246F1">
        <w:rPr>
          <w:rFonts w:eastAsia="Times New Roman" w:cstheme="minorHAnsi"/>
          <w:spacing w:val="57"/>
          <w:w w:val="83"/>
        </w:rPr>
        <w:t xml:space="preserve"> </w:t>
      </w:r>
      <w:r w:rsidR="00DB2860" w:rsidRPr="005246F1">
        <w:rPr>
          <w:rFonts w:eastAsia="Times New Roman" w:cstheme="minorHAnsi"/>
          <w:spacing w:val="-3"/>
        </w:rPr>
        <w:t>glass</w:t>
      </w:r>
      <w:r w:rsidR="00DB2860" w:rsidRPr="005246F1">
        <w:rPr>
          <w:rFonts w:eastAsia="Times New Roman" w:cstheme="minorHAnsi"/>
          <w:spacing w:val="12"/>
        </w:rPr>
        <w:t xml:space="preserve"> </w:t>
      </w:r>
      <w:r w:rsidR="00DB2860" w:rsidRPr="005246F1">
        <w:rPr>
          <w:rFonts w:eastAsia="Times New Roman" w:cstheme="minorHAnsi"/>
          <w:spacing w:val="-3"/>
        </w:rPr>
        <w:t>col</w:t>
      </w:r>
      <w:r w:rsidR="00DB2860" w:rsidRPr="005246F1">
        <w:rPr>
          <w:rFonts w:eastAsia="Times New Roman" w:cstheme="minorHAnsi"/>
          <w:spacing w:val="-2"/>
        </w:rPr>
        <w:t>umn</w:t>
      </w:r>
      <w:r w:rsidR="00DB2860" w:rsidRPr="005246F1">
        <w:rPr>
          <w:rFonts w:eastAsia="Times New Roman" w:cstheme="minorHAnsi"/>
          <w:spacing w:val="11"/>
        </w:rPr>
        <w:t xml:space="preserve"> </w:t>
      </w:r>
      <w:r w:rsidR="00DB2860" w:rsidRPr="005246F1">
        <w:rPr>
          <w:rFonts w:eastAsia="Times New Roman" w:cstheme="minorHAnsi"/>
          <w:spacing w:val="-3"/>
        </w:rPr>
        <w:t>was</w:t>
      </w:r>
      <w:r w:rsidR="00DB2860" w:rsidRPr="005246F1">
        <w:rPr>
          <w:rFonts w:eastAsia="Times New Roman" w:cstheme="minorHAnsi"/>
          <w:spacing w:val="12"/>
        </w:rPr>
        <w:t xml:space="preserve"> </w:t>
      </w:r>
      <w:r w:rsidR="00DB2860" w:rsidRPr="005246F1">
        <w:rPr>
          <w:rFonts w:eastAsia="Times New Roman" w:cstheme="minorHAnsi"/>
          <w:spacing w:val="-3"/>
        </w:rPr>
        <w:t>packe</w:t>
      </w:r>
      <w:r w:rsidR="00DB2860" w:rsidRPr="005246F1">
        <w:rPr>
          <w:rFonts w:eastAsia="Times New Roman" w:cstheme="minorHAnsi"/>
          <w:spacing w:val="-2"/>
        </w:rPr>
        <w:t>d</w:t>
      </w:r>
      <w:r w:rsidR="00DB2860" w:rsidRPr="005246F1">
        <w:rPr>
          <w:rFonts w:eastAsia="Times New Roman" w:cstheme="minorHAnsi"/>
          <w:spacing w:val="13"/>
        </w:rPr>
        <w:t xml:space="preserve"> </w:t>
      </w:r>
      <w:r w:rsidR="00DB2860" w:rsidRPr="005246F1">
        <w:rPr>
          <w:rFonts w:eastAsia="Times New Roman" w:cstheme="minorHAnsi"/>
          <w:spacing w:val="-3"/>
        </w:rPr>
        <w:t>wit</w:t>
      </w:r>
      <w:r w:rsidR="00DB2860" w:rsidRPr="005246F1">
        <w:rPr>
          <w:rFonts w:eastAsia="Times New Roman" w:cstheme="minorHAnsi"/>
          <w:spacing w:val="-2"/>
        </w:rPr>
        <w:t>h</w:t>
      </w:r>
      <w:r w:rsidR="00DB2860" w:rsidRPr="005246F1">
        <w:rPr>
          <w:rFonts w:eastAsia="Times New Roman" w:cstheme="minorHAnsi"/>
          <w:spacing w:val="12"/>
        </w:rPr>
        <w:t xml:space="preserve"> </w:t>
      </w:r>
      <w:r w:rsidR="00DB2860" w:rsidRPr="005246F1">
        <w:rPr>
          <w:rFonts w:eastAsia="Times New Roman" w:cstheme="minorHAnsi"/>
          <w:spacing w:val="-3"/>
        </w:rPr>
        <w:t>Amberl</w:t>
      </w:r>
      <w:r w:rsidR="00DB2860" w:rsidRPr="005246F1">
        <w:rPr>
          <w:rFonts w:eastAsia="Times New Roman" w:cstheme="minorHAnsi"/>
          <w:spacing w:val="-2"/>
        </w:rPr>
        <w:t>y</w:t>
      </w:r>
      <w:r w:rsidR="00DB2860" w:rsidRPr="005246F1">
        <w:rPr>
          <w:rFonts w:eastAsia="Times New Roman" w:cstheme="minorHAnsi"/>
          <w:spacing w:val="-3"/>
        </w:rPr>
        <w:t>st</w:t>
      </w:r>
      <w:r w:rsidR="00DB2860" w:rsidRPr="005246F1">
        <w:rPr>
          <w:rFonts w:eastAsia="Times New Roman" w:cstheme="minorHAnsi"/>
          <w:spacing w:val="12"/>
        </w:rPr>
        <w:t xml:space="preserve"> </w:t>
      </w:r>
      <w:r w:rsidR="00DB2860" w:rsidRPr="005246F1">
        <w:rPr>
          <w:rFonts w:eastAsia="Times New Roman" w:cstheme="minorHAnsi"/>
          <w:spacing w:val="-2"/>
        </w:rPr>
        <w:t>A21</w:t>
      </w:r>
      <w:r w:rsidR="00DB2860" w:rsidRPr="005246F1">
        <w:rPr>
          <w:rFonts w:eastAsia="Times New Roman" w:cstheme="minorHAnsi"/>
          <w:spacing w:val="12"/>
        </w:rPr>
        <w:t xml:space="preserve"> </w:t>
      </w:r>
      <w:r w:rsidR="00DB2860" w:rsidRPr="005246F1">
        <w:rPr>
          <w:rFonts w:eastAsia="Times New Roman" w:cstheme="minorHAnsi"/>
          <w:spacing w:val="-3"/>
        </w:rPr>
        <w:t>(0</w:t>
      </w:r>
      <w:r w:rsidR="00DB2860" w:rsidRPr="005246F1">
        <w:rPr>
          <w:rFonts w:eastAsia="Times New Roman" w:cstheme="minorHAnsi"/>
          <w:spacing w:val="-2"/>
        </w:rPr>
        <w:t>.514</w:t>
      </w:r>
      <w:r w:rsidR="00DB2860" w:rsidRPr="005246F1">
        <w:rPr>
          <w:rFonts w:eastAsia="Times New Roman" w:cstheme="minorHAnsi"/>
          <w:spacing w:val="12"/>
        </w:rPr>
        <w:t xml:space="preserve"> </w:t>
      </w:r>
      <w:r w:rsidR="00DB2860" w:rsidRPr="005246F1">
        <w:rPr>
          <w:rFonts w:eastAsia="Times New Roman" w:cstheme="minorHAnsi"/>
          <w:spacing w:val="-2"/>
        </w:rPr>
        <w:t>g,</w:t>
      </w:r>
      <w:r w:rsidR="00DB2860" w:rsidRPr="005246F1">
        <w:rPr>
          <w:rFonts w:eastAsia="Times New Roman" w:cstheme="minorHAnsi"/>
          <w:spacing w:val="12"/>
        </w:rPr>
        <w:t xml:space="preserve"> </w:t>
      </w:r>
      <w:r w:rsidR="00DB2860" w:rsidRPr="005246F1">
        <w:rPr>
          <w:rFonts w:eastAsia="Times New Roman" w:cstheme="minorHAnsi"/>
        </w:rPr>
        <w:t>5</w:t>
      </w:r>
      <w:r w:rsidR="00DB2860" w:rsidRPr="005246F1">
        <w:rPr>
          <w:rFonts w:eastAsia="Times New Roman" w:cstheme="minorHAnsi"/>
          <w:spacing w:val="13"/>
        </w:rPr>
        <w:t xml:space="preserve"> </w:t>
      </w:r>
      <w:r w:rsidR="00DB2860" w:rsidRPr="005246F1">
        <w:rPr>
          <w:rFonts w:eastAsia="Times New Roman" w:cstheme="minorHAnsi"/>
          <w:spacing w:val="-1"/>
        </w:rPr>
        <w:t>eq.,</w:t>
      </w:r>
      <w:r w:rsidR="00DB2860" w:rsidRPr="005246F1">
        <w:rPr>
          <w:rFonts w:cstheme="minorHAnsi"/>
          <w:spacing w:val="-3"/>
        </w:rPr>
        <w:t>mm</w:t>
      </w:r>
      <w:r w:rsidR="00DB2860" w:rsidRPr="005246F1">
        <w:rPr>
          <w:rFonts w:cstheme="minorHAnsi"/>
          <w:spacing w:val="-2"/>
        </w:rPr>
        <w:t>o</w:t>
      </w:r>
      <w:r w:rsidR="00DB2860" w:rsidRPr="005246F1">
        <w:rPr>
          <w:rFonts w:cstheme="minorHAnsi"/>
          <w:spacing w:val="-3"/>
        </w:rPr>
        <w:t>l)</w:t>
      </w:r>
      <w:r w:rsidR="00DB2860" w:rsidRPr="005246F1">
        <w:rPr>
          <w:rFonts w:cstheme="minorHAnsi"/>
          <w:spacing w:val="5"/>
        </w:rPr>
        <w:t xml:space="preserve"> </w:t>
      </w:r>
      <w:r w:rsidR="00DB2860" w:rsidRPr="005246F1">
        <w:rPr>
          <w:rFonts w:cstheme="minorHAnsi"/>
          <w:spacing w:val="-3"/>
        </w:rPr>
        <w:t>di</w:t>
      </w:r>
      <w:r w:rsidR="00DB2860" w:rsidRPr="005246F1">
        <w:rPr>
          <w:rFonts w:cstheme="minorHAnsi"/>
          <w:spacing w:val="-2"/>
        </w:rPr>
        <w:t>sp</w:t>
      </w:r>
      <w:r w:rsidR="00DB2860" w:rsidRPr="005246F1">
        <w:rPr>
          <w:rFonts w:cstheme="minorHAnsi"/>
          <w:spacing w:val="-3"/>
        </w:rPr>
        <w:t>ersed</w:t>
      </w:r>
      <w:r w:rsidR="00DB2860" w:rsidRPr="005246F1">
        <w:rPr>
          <w:rFonts w:cstheme="minorHAnsi"/>
          <w:spacing w:val="6"/>
        </w:rPr>
        <w:t xml:space="preserve"> </w:t>
      </w:r>
      <w:r w:rsidR="00DB2860" w:rsidRPr="005246F1">
        <w:rPr>
          <w:rFonts w:cstheme="minorHAnsi"/>
          <w:spacing w:val="-3"/>
        </w:rPr>
        <w:t>i</w:t>
      </w:r>
      <w:r w:rsidR="00DB2860" w:rsidRPr="005246F1">
        <w:rPr>
          <w:rFonts w:cstheme="minorHAnsi"/>
          <w:spacing w:val="-2"/>
        </w:rPr>
        <w:t>n</w:t>
      </w:r>
      <w:r w:rsidR="00DB2860" w:rsidRPr="005246F1">
        <w:rPr>
          <w:rFonts w:cstheme="minorHAnsi"/>
          <w:spacing w:val="7"/>
        </w:rPr>
        <w:t xml:space="preserve"> </w:t>
      </w:r>
      <w:r w:rsidR="00DB2860" w:rsidRPr="005246F1">
        <w:rPr>
          <w:rFonts w:cstheme="minorHAnsi"/>
          <w:spacing w:val="-3"/>
        </w:rPr>
        <w:t>aci</w:t>
      </w:r>
      <w:r w:rsidR="00DB2860" w:rsidRPr="005246F1">
        <w:rPr>
          <w:rFonts w:cstheme="minorHAnsi"/>
          <w:spacing w:val="-2"/>
        </w:rPr>
        <w:t>d</w:t>
      </w:r>
      <w:r w:rsidR="00DB2860" w:rsidRPr="005246F1">
        <w:rPr>
          <w:rFonts w:cstheme="minorHAnsi"/>
          <w:spacing w:val="8"/>
        </w:rPr>
        <w:t xml:space="preserve"> </w:t>
      </w:r>
      <w:r w:rsidR="00DB2860" w:rsidRPr="005246F1">
        <w:rPr>
          <w:rFonts w:cstheme="minorHAnsi"/>
          <w:spacing w:val="-3"/>
        </w:rPr>
        <w:t>washe</w:t>
      </w:r>
      <w:r w:rsidR="00DB2860" w:rsidRPr="005246F1">
        <w:rPr>
          <w:rFonts w:cstheme="minorHAnsi"/>
          <w:spacing w:val="-2"/>
        </w:rPr>
        <w:t>d</w:t>
      </w:r>
      <w:r w:rsidR="00DB2860" w:rsidRPr="005246F1">
        <w:rPr>
          <w:rFonts w:cstheme="minorHAnsi"/>
          <w:spacing w:val="7"/>
        </w:rPr>
        <w:t xml:space="preserve"> </w:t>
      </w:r>
      <w:r w:rsidR="00DB2860" w:rsidRPr="005246F1">
        <w:rPr>
          <w:rFonts w:cstheme="minorHAnsi"/>
          <w:spacing w:val="-1"/>
        </w:rPr>
        <w:t>sand</w:t>
      </w:r>
      <w:r w:rsidR="00DB2860" w:rsidRPr="005246F1">
        <w:rPr>
          <w:rFonts w:cstheme="minorHAnsi"/>
          <w:spacing w:val="6"/>
        </w:rPr>
        <w:t xml:space="preserve"> </w:t>
      </w:r>
      <w:r w:rsidR="00DB2860" w:rsidRPr="005246F1">
        <w:rPr>
          <w:rFonts w:cstheme="minorHAnsi"/>
          <w:spacing w:val="-3"/>
        </w:rPr>
        <w:t>(a</w:t>
      </w:r>
      <w:r w:rsidR="00DB2860" w:rsidRPr="005246F1">
        <w:rPr>
          <w:rFonts w:cstheme="minorHAnsi"/>
          <w:spacing w:val="-2"/>
        </w:rPr>
        <w:t>pp</w:t>
      </w:r>
      <w:r w:rsidR="00DB2860" w:rsidRPr="005246F1">
        <w:rPr>
          <w:rFonts w:cstheme="minorHAnsi"/>
          <w:spacing w:val="-3"/>
        </w:rPr>
        <w:t>ro</w:t>
      </w:r>
      <w:r w:rsidR="00DB2860" w:rsidRPr="005246F1">
        <w:rPr>
          <w:rFonts w:cstheme="minorHAnsi"/>
          <w:spacing w:val="-2"/>
        </w:rPr>
        <w:t>x.</w:t>
      </w:r>
      <w:r w:rsidR="00DB2860" w:rsidRPr="005246F1">
        <w:rPr>
          <w:rFonts w:cstheme="minorHAnsi"/>
          <w:spacing w:val="5"/>
        </w:rPr>
        <w:t xml:space="preserve"> </w:t>
      </w:r>
      <w:r w:rsidR="00DB2860" w:rsidRPr="005246F1">
        <w:rPr>
          <w:rFonts w:cstheme="minorHAnsi"/>
          <w:spacing w:val="-2"/>
        </w:rPr>
        <w:t>4.5</w:t>
      </w:r>
      <w:r w:rsidR="00DB2860" w:rsidRPr="005246F1">
        <w:rPr>
          <w:rFonts w:cstheme="minorHAnsi"/>
          <w:spacing w:val="8"/>
        </w:rPr>
        <w:t xml:space="preserve"> </w:t>
      </w:r>
      <w:r w:rsidR="00DB2860" w:rsidRPr="005246F1">
        <w:rPr>
          <w:rFonts w:cstheme="minorHAnsi"/>
          <w:spacing w:val="-3"/>
        </w:rPr>
        <w:t>g)</w:t>
      </w:r>
      <w:r w:rsidR="00DB2860" w:rsidRPr="005246F1">
        <w:rPr>
          <w:rFonts w:cstheme="minorHAnsi"/>
          <w:spacing w:val="-2"/>
        </w:rPr>
        <w:t>.</w:t>
      </w:r>
      <w:r w:rsidR="00DB2860" w:rsidRPr="005246F1">
        <w:rPr>
          <w:rFonts w:cstheme="minorHAnsi"/>
          <w:spacing w:val="6"/>
        </w:rPr>
        <w:t xml:space="preserve"> </w:t>
      </w:r>
      <w:r w:rsidR="00DB2860" w:rsidRPr="005246F1">
        <w:rPr>
          <w:rFonts w:cstheme="minorHAnsi"/>
          <w:spacing w:val="-3"/>
        </w:rPr>
        <w:t>The</w:t>
      </w:r>
      <w:r w:rsidR="00DB2860" w:rsidRPr="005246F1">
        <w:rPr>
          <w:rFonts w:cstheme="minorHAnsi"/>
          <w:spacing w:val="31"/>
          <w:w w:val="98"/>
        </w:rPr>
        <w:t xml:space="preserve"> </w:t>
      </w:r>
      <w:r w:rsidR="00DB2860" w:rsidRPr="005246F1">
        <w:rPr>
          <w:rFonts w:cstheme="minorHAnsi"/>
          <w:spacing w:val="-2"/>
        </w:rPr>
        <w:t>su</w:t>
      </w:r>
      <w:r w:rsidR="00DB2860" w:rsidRPr="005246F1">
        <w:rPr>
          <w:rFonts w:cstheme="minorHAnsi"/>
          <w:spacing w:val="-3"/>
        </w:rPr>
        <w:t xml:space="preserve">lfoxides </w:t>
      </w:r>
      <w:r w:rsidR="00DB2860" w:rsidRPr="005246F1">
        <w:rPr>
          <w:rFonts w:cstheme="minorHAnsi"/>
          <w:spacing w:val="-3"/>
        </w:rPr>
        <w:fldChar w:fldCharType="begin" w:fldLock="1"/>
      </w:r>
      <w:r w:rsidR="00582BE6" w:rsidRPr="005246F1">
        <w:rPr>
          <w:rFonts w:cstheme="minorHAnsi"/>
          <w:spacing w:val="-3"/>
        </w:rPr>
        <w:instrText>ADDIN CSL_CITATION { "citationItems" : [ { "id" : "ITEM-1", "itemData" : { "id" : "ITEM-1", "issued" : { "date-parts" : [ [ "0" ] ] }, "title" : "methyl bh sulfoxide", "type" : "article-journal" }, "uris" : [ "http://www.mendeley.com/documents/?uuid=94df50da-c662-4a81-86cf-ac130800adbe" ] } ], "mendeley" : { "formattedCitation" : "&lt;span style=\"baseline\"&gt;&lt;b&gt;57&lt;/b&gt;&lt;/span&gt;", "plainTextFormattedCitation" : "57", "previouslyFormattedCitation" : "&lt;span style=\"baseline\"&gt;&lt;b&gt;57&lt;/b&gt;&lt;/span&gt;" }, "properties" : { "noteIndex" : 0 }, "schema" : "https://github.com/citation-style-language/schema/raw/master/csl-citation.json" }</w:instrText>
      </w:r>
      <w:r w:rsidR="00DB2860" w:rsidRPr="005246F1">
        <w:rPr>
          <w:rFonts w:cstheme="minorHAnsi"/>
          <w:spacing w:val="-3"/>
        </w:rPr>
        <w:fldChar w:fldCharType="separate"/>
      </w:r>
      <w:r w:rsidR="002F45E7" w:rsidRPr="005246F1">
        <w:rPr>
          <w:rFonts w:cstheme="minorHAnsi"/>
          <w:b/>
          <w:noProof/>
          <w:spacing w:val="-3"/>
        </w:rPr>
        <w:t>57</w:t>
      </w:r>
      <w:r w:rsidR="00DB2860" w:rsidRPr="005246F1">
        <w:rPr>
          <w:rFonts w:cstheme="minorHAnsi"/>
          <w:spacing w:val="-3"/>
        </w:rPr>
        <w:fldChar w:fldCharType="end"/>
      </w:r>
      <w:r w:rsidR="00DB2860" w:rsidRPr="005246F1">
        <w:rPr>
          <w:rFonts w:cstheme="minorHAnsi"/>
          <w:spacing w:val="-3"/>
        </w:rPr>
        <w:t xml:space="preserve"> and </w:t>
      </w:r>
      <w:r w:rsidR="00DB2860" w:rsidRPr="005246F1">
        <w:rPr>
          <w:rFonts w:cstheme="minorHAnsi"/>
          <w:spacing w:val="-3"/>
        </w:rPr>
        <w:fldChar w:fldCharType="begin" w:fldLock="1"/>
      </w:r>
      <w:r w:rsidR="00582BE6" w:rsidRPr="005246F1">
        <w:rPr>
          <w:rFonts w:cstheme="minorHAnsi"/>
          <w:spacing w:val="-3"/>
        </w:rPr>
        <w:instrText>ADDIN CSL_CITATION { "citationItems" : [ { "id" : "ITEM-1", "itemData" : { "id" : "ITEM-1", "issued" : { "date-parts" : [ [ "0" ] ] }, "title" : "methyl bh sulfoxide minor", "type" : "article-journal" }, "uris" : [ "http://www.mendeley.com/documents/?uuid=8a33816f-2a58-4885-ac0d-a2cfe38a8f79" ] } ], "mendeley" : { "formattedCitation" : "&lt;span style=\"baseline\"&gt;&lt;b&gt;58&lt;/b&gt;&lt;/span&gt;", "plainTextFormattedCitation" : "58", "previouslyFormattedCitation" : "&lt;span style=\"baseline\"&gt;&lt;b&gt;58&lt;/b&gt;&lt;/span&gt;" }, "properties" : { "noteIndex" : 0 }, "schema" : "https://github.com/citation-style-language/schema/raw/master/csl-citation.json" }</w:instrText>
      </w:r>
      <w:r w:rsidR="00DB2860" w:rsidRPr="005246F1">
        <w:rPr>
          <w:rFonts w:cstheme="minorHAnsi"/>
          <w:spacing w:val="-3"/>
        </w:rPr>
        <w:fldChar w:fldCharType="separate"/>
      </w:r>
      <w:r w:rsidR="002F45E7" w:rsidRPr="005246F1">
        <w:rPr>
          <w:rFonts w:cstheme="minorHAnsi"/>
          <w:b/>
          <w:noProof/>
          <w:spacing w:val="-3"/>
        </w:rPr>
        <w:t>58</w:t>
      </w:r>
      <w:r w:rsidR="00DB2860" w:rsidRPr="005246F1">
        <w:rPr>
          <w:rFonts w:cstheme="minorHAnsi"/>
          <w:spacing w:val="-3"/>
        </w:rPr>
        <w:fldChar w:fldCharType="end"/>
      </w:r>
      <w:r w:rsidR="00DB2860" w:rsidRPr="005246F1">
        <w:rPr>
          <w:rFonts w:cstheme="minorHAnsi"/>
          <w:spacing w:val="-8"/>
        </w:rPr>
        <w:t xml:space="preserve"> </w:t>
      </w:r>
      <w:r w:rsidR="00DB2860" w:rsidRPr="005246F1">
        <w:rPr>
          <w:rFonts w:cstheme="minorHAnsi"/>
          <w:spacing w:val="-3"/>
        </w:rPr>
        <w:t>(9.5 : 1, 0</w:t>
      </w:r>
      <w:r w:rsidR="00DB2860" w:rsidRPr="005246F1">
        <w:rPr>
          <w:rFonts w:cstheme="minorHAnsi"/>
          <w:spacing w:val="-2"/>
        </w:rPr>
        <w:t>.100</w:t>
      </w:r>
      <w:r w:rsidR="00DB2860" w:rsidRPr="005246F1">
        <w:rPr>
          <w:rFonts w:cstheme="minorHAnsi"/>
          <w:spacing w:val="-8"/>
        </w:rPr>
        <w:t xml:space="preserve"> </w:t>
      </w:r>
      <w:r w:rsidR="00DB2860" w:rsidRPr="005246F1">
        <w:rPr>
          <w:rFonts w:cstheme="minorHAnsi"/>
          <w:spacing w:val="-2"/>
        </w:rPr>
        <w:t>g,</w:t>
      </w:r>
      <w:r w:rsidR="00DB2860" w:rsidRPr="005246F1">
        <w:rPr>
          <w:rFonts w:cstheme="minorHAnsi"/>
          <w:spacing w:val="-6"/>
        </w:rPr>
        <w:t xml:space="preserve"> </w:t>
      </w:r>
      <w:r w:rsidR="00DB2860" w:rsidRPr="005246F1">
        <w:rPr>
          <w:rFonts w:cstheme="minorHAnsi"/>
          <w:spacing w:val="-1"/>
        </w:rPr>
        <w:t>0.49</w:t>
      </w:r>
      <w:r w:rsidR="00DB2860" w:rsidRPr="005246F1">
        <w:rPr>
          <w:rFonts w:cstheme="minorHAnsi"/>
          <w:spacing w:val="-8"/>
        </w:rPr>
        <w:t xml:space="preserve"> </w:t>
      </w:r>
      <w:r w:rsidR="00DB2860" w:rsidRPr="005246F1">
        <w:rPr>
          <w:rFonts w:cstheme="minorHAnsi"/>
          <w:spacing w:val="-3"/>
        </w:rPr>
        <w:t>mmol</w:t>
      </w:r>
      <w:r w:rsidR="00DB2860" w:rsidRPr="005246F1">
        <w:rPr>
          <w:rFonts w:cstheme="minorHAnsi"/>
          <w:spacing w:val="-2"/>
        </w:rPr>
        <w:t>,</w:t>
      </w:r>
      <w:r w:rsidR="00DB2860" w:rsidRPr="005246F1">
        <w:rPr>
          <w:rFonts w:cstheme="minorHAnsi"/>
          <w:spacing w:val="-6"/>
        </w:rPr>
        <w:t xml:space="preserve"> </w:t>
      </w:r>
      <w:r w:rsidR="00DB2860" w:rsidRPr="005246F1">
        <w:rPr>
          <w:rFonts w:cstheme="minorHAnsi"/>
        </w:rPr>
        <w:t>1</w:t>
      </w:r>
      <w:r w:rsidR="00DB2860" w:rsidRPr="005246F1">
        <w:rPr>
          <w:rFonts w:cstheme="minorHAnsi"/>
          <w:spacing w:val="-6"/>
        </w:rPr>
        <w:t xml:space="preserve"> </w:t>
      </w:r>
      <w:r w:rsidR="00DB2860" w:rsidRPr="005246F1">
        <w:rPr>
          <w:rFonts w:cstheme="minorHAnsi"/>
          <w:spacing w:val="-3"/>
        </w:rPr>
        <w:t>e</w:t>
      </w:r>
      <w:r w:rsidR="00DB2860" w:rsidRPr="005246F1">
        <w:rPr>
          <w:rFonts w:cstheme="minorHAnsi"/>
          <w:spacing w:val="-2"/>
        </w:rPr>
        <w:t>q.</w:t>
      </w:r>
      <w:r w:rsidR="00DB2860" w:rsidRPr="005246F1">
        <w:rPr>
          <w:rFonts w:cstheme="minorHAnsi"/>
          <w:spacing w:val="-3"/>
        </w:rPr>
        <w:t>)</w:t>
      </w:r>
      <w:r w:rsidR="00DB2860" w:rsidRPr="005246F1">
        <w:rPr>
          <w:rFonts w:cstheme="minorHAnsi"/>
          <w:spacing w:val="-6"/>
        </w:rPr>
        <w:t xml:space="preserve"> </w:t>
      </w:r>
      <w:r w:rsidR="00DB2860" w:rsidRPr="005246F1">
        <w:rPr>
          <w:rFonts w:cstheme="minorHAnsi"/>
          <w:spacing w:val="-3"/>
        </w:rPr>
        <w:t>were</w:t>
      </w:r>
      <w:r w:rsidR="00DB2860" w:rsidRPr="005246F1">
        <w:rPr>
          <w:rFonts w:cstheme="minorHAnsi"/>
          <w:spacing w:val="-6"/>
        </w:rPr>
        <w:t xml:space="preserve"> </w:t>
      </w:r>
      <w:r w:rsidR="00DB2860" w:rsidRPr="005246F1">
        <w:rPr>
          <w:rFonts w:cstheme="minorHAnsi"/>
          <w:spacing w:val="-3"/>
        </w:rPr>
        <w:t>a</w:t>
      </w:r>
      <w:r w:rsidR="00DB2860" w:rsidRPr="005246F1">
        <w:rPr>
          <w:rFonts w:cstheme="minorHAnsi"/>
          <w:spacing w:val="-2"/>
        </w:rPr>
        <w:t>dd</w:t>
      </w:r>
      <w:r w:rsidR="00DB2860" w:rsidRPr="005246F1">
        <w:rPr>
          <w:rFonts w:cstheme="minorHAnsi"/>
          <w:spacing w:val="-3"/>
        </w:rPr>
        <w:t>e</w:t>
      </w:r>
      <w:r w:rsidR="00DB2860" w:rsidRPr="005246F1">
        <w:rPr>
          <w:rFonts w:cstheme="minorHAnsi"/>
          <w:spacing w:val="-2"/>
        </w:rPr>
        <w:t>d</w:t>
      </w:r>
      <w:r w:rsidR="00DB2860" w:rsidRPr="005246F1">
        <w:rPr>
          <w:rFonts w:cstheme="minorHAnsi"/>
          <w:spacing w:val="-7"/>
        </w:rPr>
        <w:t xml:space="preserve"> </w:t>
      </w:r>
      <w:r w:rsidR="00DB2860" w:rsidRPr="005246F1">
        <w:rPr>
          <w:rFonts w:cstheme="minorHAnsi"/>
        </w:rPr>
        <w:t>to</w:t>
      </w:r>
      <w:r w:rsidR="00DB2860" w:rsidRPr="005246F1">
        <w:rPr>
          <w:rFonts w:cstheme="minorHAnsi"/>
          <w:spacing w:val="-7"/>
        </w:rPr>
        <w:t xml:space="preserve"> </w:t>
      </w:r>
      <w:r w:rsidR="00DB2860" w:rsidRPr="005246F1">
        <w:rPr>
          <w:rFonts w:cstheme="minorHAnsi"/>
        </w:rPr>
        <w:t>5</w:t>
      </w:r>
      <w:r w:rsidR="00DB2860" w:rsidRPr="005246F1">
        <w:rPr>
          <w:rFonts w:cstheme="minorHAnsi"/>
          <w:spacing w:val="-7"/>
        </w:rPr>
        <w:t xml:space="preserve"> </w:t>
      </w:r>
      <w:r w:rsidR="00DB2860" w:rsidRPr="005246F1">
        <w:rPr>
          <w:rFonts w:cstheme="minorHAnsi"/>
        </w:rPr>
        <w:t>mL</w:t>
      </w:r>
      <w:r w:rsidR="00DB2860" w:rsidRPr="005246F1">
        <w:rPr>
          <w:rFonts w:cstheme="minorHAnsi"/>
          <w:spacing w:val="30"/>
          <w:w w:val="98"/>
        </w:rPr>
        <w:t xml:space="preserve"> </w:t>
      </w:r>
      <w:r w:rsidR="00DB2860" w:rsidRPr="005246F1">
        <w:rPr>
          <w:rFonts w:cstheme="minorHAnsi"/>
        </w:rPr>
        <w:t xml:space="preserve">of </w:t>
      </w:r>
      <w:r w:rsidR="00DB2860" w:rsidRPr="005246F1">
        <w:rPr>
          <w:rFonts w:cstheme="minorHAnsi"/>
          <w:spacing w:val="-4"/>
        </w:rPr>
        <w:t>acet</w:t>
      </w:r>
      <w:r w:rsidR="00DB2860" w:rsidRPr="005246F1">
        <w:rPr>
          <w:rFonts w:cstheme="minorHAnsi"/>
          <w:spacing w:val="-3"/>
        </w:rPr>
        <w:t>oni</w:t>
      </w:r>
      <w:r w:rsidR="00DB2860" w:rsidRPr="005246F1">
        <w:rPr>
          <w:rFonts w:cstheme="minorHAnsi"/>
          <w:spacing w:val="-4"/>
        </w:rPr>
        <w:t>trile</w:t>
      </w:r>
      <w:r w:rsidR="00DB2860" w:rsidRPr="005246F1">
        <w:rPr>
          <w:rFonts w:cstheme="minorHAnsi"/>
          <w:spacing w:val="2"/>
        </w:rPr>
        <w:t xml:space="preserve"> </w:t>
      </w:r>
      <w:r w:rsidR="00DB2860" w:rsidRPr="005246F1">
        <w:rPr>
          <w:rFonts w:cstheme="minorHAnsi"/>
          <w:spacing w:val="-3"/>
        </w:rPr>
        <w:t>in</w:t>
      </w:r>
      <w:r w:rsidR="00DB2860" w:rsidRPr="005246F1">
        <w:rPr>
          <w:rFonts w:cstheme="minorHAnsi"/>
          <w:spacing w:val="1"/>
        </w:rPr>
        <w:t xml:space="preserve"> </w:t>
      </w:r>
      <w:r w:rsidR="00DB2860" w:rsidRPr="005246F1">
        <w:rPr>
          <w:rFonts w:cstheme="minorHAnsi"/>
        </w:rPr>
        <w:t>a</w:t>
      </w:r>
      <w:r w:rsidR="00DB2860" w:rsidRPr="005246F1">
        <w:rPr>
          <w:rFonts w:cstheme="minorHAnsi"/>
          <w:spacing w:val="2"/>
        </w:rPr>
        <w:t xml:space="preserve"> </w:t>
      </w:r>
      <w:r w:rsidR="00DB2860" w:rsidRPr="005246F1">
        <w:rPr>
          <w:rFonts w:cstheme="minorHAnsi"/>
          <w:spacing w:val="-2"/>
        </w:rPr>
        <w:t xml:space="preserve">10 </w:t>
      </w:r>
      <w:r w:rsidR="00DB2860" w:rsidRPr="005246F1">
        <w:rPr>
          <w:rFonts w:cstheme="minorHAnsi"/>
          <w:spacing w:val="-3"/>
        </w:rPr>
        <w:t>mL</w:t>
      </w:r>
      <w:r w:rsidR="00DB2860" w:rsidRPr="005246F1">
        <w:rPr>
          <w:rFonts w:cstheme="minorHAnsi"/>
          <w:spacing w:val="2"/>
        </w:rPr>
        <w:t xml:space="preserve"> </w:t>
      </w:r>
      <w:r w:rsidR="00DB2860" w:rsidRPr="005246F1">
        <w:rPr>
          <w:rFonts w:cstheme="minorHAnsi"/>
          <w:spacing w:val="-3"/>
        </w:rPr>
        <w:t>vo</w:t>
      </w:r>
      <w:r w:rsidR="00DB2860" w:rsidRPr="005246F1">
        <w:rPr>
          <w:rFonts w:cstheme="minorHAnsi"/>
          <w:spacing w:val="-4"/>
        </w:rPr>
        <w:t>l</w:t>
      </w:r>
      <w:r w:rsidR="00DB2860" w:rsidRPr="005246F1">
        <w:rPr>
          <w:rFonts w:cstheme="minorHAnsi"/>
          <w:spacing w:val="-3"/>
        </w:rPr>
        <w:t>u</w:t>
      </w:r>
      <w:r w:rsidR="00DB2860" w:rsidRPr="005246F1">
        <w:rPr>
          <w:rFonts w:cstheme="minorHAnsi"/>
          <w:spacing w:val="-4"/>
        </w:rPr>
        <w:t>metric</w:t>
      </w:r>
      <w:r w:rsidR="00DB2860" w:rsidRPr="005246F1">
        <w:rPr>
          <w:rFonts w:cstheme="minorHAnsi"/>
          <w:spacing w:val="1"/>
        </w:rPr>
        <w:t xml:space="preserve"> </w:t>
      </w:r>
      <w:r w:rsidR="00DB2860" w:rsidRPr="005246F1">
        <w:rPr>
          <w:rFonts w:cstheme="minorHAnsi"/>
          <w:spacing w:val="-3"/>
        </w:rPr>
        <w:t>flas</w:t>
      </w:r>
      <w:r w:rsidR="00DB2860" w:rsidRPr="005246F1">
        <w:rPr>
          <w:rFonts w:cstheme="minorHAnsi"/>
          <w:spacing w:val="-2"/>
        </w:rPr>
        <w:t>k.</w:t>
      </w:r>
      <w:r w:rsidR="00DB2860" w:rsidRPr="005246F1">
        <w:rPr>
          <w:rFonts w:cstheme="minorHAnsi"/>
        </w:rPr>
        <w:t xml:space="preserve"> </w:t>
      </w:r>
      <w:r w:rsidR="00DB2860" w:rsidRPr="005246F1">
        <w:rPr>
          <w:rFonts w:cstheme="minorHAnsi"/>
          <w:spacing w:val="-3"/>
        </w:rPr>
        <w:t>Dod</w:t>
      </w:r>
      <w:r w:rsidR="00DB2860" w:rsidRPr="005246F1">
        <w:rPr>
          <w:rFonts w:cstheme="minorHAnsi"/>
          <w:spacing w:val="-4"/>
        </w:rPr>
        <w:t>ecyl</w:t>
      </w:r>
      <w:r w:rsidR="00DB2860" w:rsidRPr="005246F1">
        <w:rPr>
          <w:rFonts w:cstheme="minorHAnsi"/>
          <w:spacing w:val="-3"/>
        </w:rPr>
        <w:t>b</w:t>
      </w:r>
      <w:r w:rsidR="00DB2860" w:rsidRPr="005246F1">
        <w:rPr>
          <w:rFonts w:cstheme="minorHAnsi"/>
          <w:spacing w:val="-4"/>
        </w:rPr>
        <w:t>e</w:t>
      </w:r>
      <w:r w:rsidR="00DB2860" w:rsidRPr="005246F1">
        <w:rPr>
          <w:rFonts w:cstheme="minorHAnsi"/>
          <w:spacing w:val="-3"/>
        </w:rPr>
        <w:t>n</w:t>
      </w:r>
      <w:r w:rsidR="00DB2860" w:rsidRPr="005246F1">
        <w:rPr>
          <w:rFonts w:cstheme="minorHAnsi"/>
          <w:spacing w:val="-4"/>
        </w:rPr>
        <w:t>ze</w:t>
      </w:r>
      <w:r w:rsidR="00DB2860" w:rsidRPr="005246F1">
        <w:rPr>
          <w:rFonts w:cstheme="minorHAnsi"/>
          <w:spacing w:val="-3"/>
        </w:rPr>
        <w:t>n</w:t>
      </w:r>
      <w:r w:rsidR="00DB2860" w:rsidRPr="005246F1">
        <w:rPr>
          <w:rFonts w:cstheme="minorHAnsi"/>
          <w:spacing w:val="-4"/>
        </w:rPr>
        <w:t>es</w:t>
      </w:r>
      <w:r w:rsidR="00DB2860" w:rsidRPr="005246F1">
        <w:rPr>
          <w:rFonts w:cstheme="minorHAnsi"/>
          <w:spacing w:val="-3"/>
        </w:rPr>
        <w:t>u</w:t>
      </w:r>
      <w:r w:rsidR="00DB2860" w:rsidRPr="005246F1">
        <w:rPr>
          <w:rFonts w:cstheme="minorHAnsi"/>
          <w:spacing w:val="-4"/>
        </w:rPr>
        <w:t>l</w:t>
      </w:r>
      <w:r w:rsidR="00DB2860" w:rsidRPr="005246F1">
        <w:rPr>
          <w:rFonts w:cstheme="minorHAnsi"/>
          <w:spacing w:val="-3"/>
        </w:rPr>
        <w:t>fo</w:t>
      </w:r>
      <w:r w:rsidR="00DB2860" w:rsidRPr="005246F1">
        <w:rPr>
          <w:rFonts w:cstheme="minorHAnsi"/>
          <w:spacing w:val="-2"/>
        </w:rPr>
        <w:t>ny</w:t>
      </w:r>
      <w:r w:rsidR="00DB2860" w:rsidRPr="005246F1">
        <w:rPr>
          <w:rFonts w:cstheme="minorHAnsi"/>
          <w:spacing w:val="-3"/>
        </w:rPr>
        <w:t>l</w:t>
      </w:r>
      <w:r w:rsidR="00DB2860" w:rsidRPr="005246F1">
        <w:rPr>
          <w:rFonts w:cstheme="minorHAnsi"/>
          <w:spacing w:val="13"/>
        </w:rPr>
        <w:t xml:space="preserve"> </w:t>
      </w:r>
      <w:r w:rsidR="00DB2860" w:rsidRPr="005246F1">
        <w:rPr>
          <w:rFonts w:cstheme="minorHAnsi"/>
          <w:spacing w:val="-3"/>
        </w:rPr>
        <w:t xml:space="preserve">azide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rPr>
          <w:rFonts w:cstheme="minorHAnsi"/>
          <w:spacing w:val="12"/>
        </w:rPr>
        <w:t xml:space="preserve"> </w:t>
      </w:r>
      <w:r w:rsidR="00DB2860" w:rsidRPr="005246F1">
        <w:rPr>
          <w:rFonts w:cstheme="minorHAnsi"/>
          <w:spacing w:val="-3"/>
        </w:rPr>
        <w:t>(0</w:t>
      </w:r>
      <w:r w:rsidR="00DB2860" w:rsidRPr="005246F1">
        <w:rPr>
          <w:rFonts w:cstheme="minorHAnsi"/>
          <w:spacing w:val="-2"/>
        </w:rPr>
        <w:t>.347</w:t>
      </w:r>
      <w:r w:rsidR="00DB2860" w:rsidRPr="005246F1">
        <w:rPr>
          <w:rFonts w:cstheme="minorHAnsi"/>
          <w:spacing w:val="13"/>
        </w:rPr>
        <w:t xml:space="preserve"> </w:t>
      </w:r>
      <w:r w:rsidR="00DB2860" w:rsidRPr="005246F1">
        <w:rPr>
          <w:rFonts w:cstheme="minorHAnsi"/>
          <w:spacing w:val="-2"/>
        </w:rPr>
        <w:t>g, 0.98</w:t>
      </w:r>
      <w:r w:rsidR="00DB2860" w:rsidRPr="005246F1">
        <w:rPr>
          <w:rFonts w:cstheme="minorHAnsi"/>
          <w:spacing w:val="13"/>
        </w:rPr>
        <w:t xml:space="preserve"> </w:t>
      </w:r>
      <w:r w:rsidR="00DB2860" w:rsidRPr="005246F1">
        <w:rPr>
          <w:rFonts w:cstheme="minorHAnsi"/>
          <w:spacing w:val="-3"/>
        </w:rPr>
        <w:t>mm</w:t>
      </w:r>
      <w:r w:rsidR="00DB2860" w:rsidRPr="005246F1">
        <w:rPr>
          <w:rFonts w:cstheme="minorHAnsi"/>
          <w:spacing w:val="-2"/>
        </w:rPr>
        <w:t>o</w:t>
      </w:r>
      <w:r w:rsidR="00DB2860" w:rsidRPr="005246F1">
        <w:rPr>
          <w:rFonts w:cstheme="minorHAnsi"/>
          <w:spacing w:val="-3"/>
        </w:rPr>
        <w:t>l,</w:t>
      </w:r>
      <w:r w:rsidR="00DB2860" w:rsidRPr="005246F1">
        <w:rPr>
          <w:rFonts w:cstheme="minorHAnsi"/>
          <w:spacing w:val="12"/>
        </w:rPr>
        <w:t xml:space="preserve"> </w:t>
      </w:r>
      <w:r w:rsidR="00DB2860" w:rsidRPr="005246F1">
        <w:rPr>
          <w:rFonts w:cstheme="minorHAnsi"/>
        </w:rPr>
        <w:t>2</w:t>
      </w:r>
      <w:r w:rsidR="00DB2860" w:rsidRPr="005246F1">
        <w:rPr>
          <w:rFonts w:cstheme="minorHAnsi"/>
          <w:spacing w:val="13"/>
        </w:rPr>
        <w:t xml:space="preserve"> </w:t>
      </w:r>
      <w:r w:rsidR="00DB2860" w:rsidRPr="005246F1">
        <w:rPr>
          <w:rFonts w:cstheme="minorHAnsi"/>
          <w:spacing w:val="-3"/>
        </w:rPr>
        <w:t>e</w:t>
      </w:r>
      <w:r w:rsidR="00DB2860" w:rsidRPr="005246F1">
        <w:rPr>
          <w:rFonts w:cstheme="minorHAnsi"/>
          <w:spacing w:val="-2"/>
        </w:rPr>
        <w:t>q.</w:t>
      </w:r>
      <w:r w:rsidR="00DB2860" w:rsidRPr="005246F1">
        <w:rPr>
          <w:rFonts w:cstheme="minorHAnsi"/>
          <w:spacing w:val="-3"/>
        </w:rPr>
        <w:t>)</w:t>
      </w:r>
      <w:r w:rsidR="00DB2860" w:rsidRPr="005246F1">
        <w:rPr>
          <w:rFonts w:cstheme="minorHAnsi"/>
          <w:spacing w:val="14"/>
        </w:rPr>
        <w:t xml:space="preserve"> </w:t>
      </w:r>
      <w:r w:rsidR="00DB2860" w:rsidRPr="005246F1">
        <w:rPr>
          <w:rFonts w:cstheme="minorHAnsi"/>
          <w:spacing w:val="-3"/>
        </w:rPr>
        <w:t>was</w:t>
      </w:r>
      <w:r w:rsidR="00DB2860" w:rsidRPr="005246F1">
        <w:rPr>
          <w:rFonts w:cstheme="minorHAnsi"/>
          <w:spacing w:val="13"/>
        </w:rPr>
        <w:t xml:space="preserve"> </w:t>
      </w:r>
      <w:r w:rsidR="00DB2860" w:rsidRPr="005246F1">
        <w:rPr>
          <w:rFonts w:cstheme="minorHAnsi"/>
          <w:spacing w:val="-3"/>
        </w:rPr>
        <w:t>a</w:t>
      </w:r>
      <w:r w:rsidR="00DB2860" w:rsidRPr="005246F1">
        <w:rPr>
          <w:rFonts w:cstheme="minorHAnsi"/>
          <w:spacing w:val="-2"/>
        </w:rPr>
        <w:t>dd</w:t>
      </w:r>
      <w:r w:rsidR="00DB2860" w:rsidRPr="005246F1">
        <w:rPr>
          <w:rFonts w:cstheme="minorHAnsi"/>
          <w:spacing w:val="-3"/>
        </w:rPr>
        <w:t>e</w:t>
      </w:r>
      <w:r w:rsidR="00DB2860" w:rsidRPr="005246F1">
        <w:rPr>
          <w:rFonts w:cstheme="minorHAnsi"/>
          <w:spacing w:val="-2"/>
        </w:rPr>
        <w:t>d</w:t>
      </w:r>
      <w:r w:rsidR="00DB2860" w:rsidRPr="005246F1">
        <w:rPr>
          <w:rFonts w:cstheme="minorHAnsi"/>
          <w:spacing w:val="13"/>
        </w:rPr>
        <w:t xml:space="preserve"> </w:t>
      </w:r>
      <w:r w:rsidR="00DB2860" w:rsidRPr="005246F1">
        <w:rPr>
          <w:rFonts w:cstheme="minorHAnsi"/>
          <w:spacing w:val="-3"/>
        </w:rPr>
        <w:t>t</w:t>
      </w:r>
      <w:r w:rsidR="00DB2860" w:rsidRPr="005246F1">
        <w:rPr>
          <w:rFonts w:cstheme="minorHAnsi"/>
          <w:spacing w:val="-2"/>
        </w:rPr>
        <w:t>o</w:t>
      </w:r>
      <w:r w:rsidR="00DB2860" w:rsidRPr="005246F1">
        <w:rPr>
          <w:rFonts w:cstheme="minorHAnsi"/>
          <w:spacing w:val="14"/>
        </w:rPr>
        <w:t xml:space="preserve"> </w:t>
      </w:r>
      <w:r w:rsidR="00DB2860" w:rsidRPr="005246F1">
        <w:rPr>
          <w:rFonts w:cstheme="minorHAnsi"/>
          <w:spacing w:val="-1"/>
        </w:rPr>
        <w:t>the</w:t>
      </w:r>
      <w:r w:rsidR="00DB2860" w:rsidRPr="005246F1">
        <w:rPr>
          <w:rFonts w:cstheme="minorHAnsi"/>
          <w:spacing w:val="13"/>
        </w:rPr>
        <w:t xml:space="preserve"> </w:t>
      </w:r>
      <w:r w:rsidR="00DB2860" w:rsidRPr="005246F1">
        <w:rPr>
          <w:rFonts w:cstheme="minorHAnsi"/>
          <w:spacing w:val="-3"/>
        </w:rPr>
        <w:t>fla</w:t>
      </w:r>
      <w:r w:rsidR="00DB2860" w:rsidRPr="005246F1">
        <w:rPr>
          <w:rFonts w:cstheme="minorHAnsi"/>
          <w:spacing w:val="-2"/>
        </w:rPr>
        <w:t>sk,</w:t>
      </w:r>
      <w:r w:rsidR="00DB2860" w:rsidRPr="005246F1">
        <w:rPr>
          <w:rFonts w:cstheme="minorHAnsi"/>
          <w:spacing w:val="25"/>
          <w:w w:val="99"/>
        </w:rPr>
        <w:t xml:space="preserve"> </w:t>
      </w:r>
      <w:r w:rsidR="00DB2860" w:rsidRPr="005246F1">
        <w:rPr>
          <w:rFonts w:cstheme="minorHAnsi"/>
        </w:rPr>
        <w:t>and</w:t>
      </w:r>
      <w:r w:rsidR="00DB2860" w:rsidRPr="005246F1">
        <w:rPr>
          <w:rFonts w:cstheme="minorHAnsi"/>
          <w:spacing w:val="32"/>
        </w:rPr>
        <w:t xml:space="preserve"> </w:t>
      </w:r>
      <w:r w:rsidR="00DB2860" w:rsidRPr="005246F1">
        <w:rPr>
          <w:rFonts w:cstheme="minorHAnsi"/>
        </w:rPr>
        <w:t>the</w:t>
      </w:r>
      <w:r w:rsidR="00DB2860" w:rsidRPr="005246F1">
        <w:rPr>
          <w:rFonts w:cstheme="minorHAnsi"/>
          <w:spacing w:val="35"/>
        </w:rPr>
        <w:t xml:space="preserve"> </w:t>
      </w:r>
      <w:r w:rsidR="00DB2860" w:rsidRPr="005246F1">
        <w:rPr>
          <w:rFonts w:cstheme="minorHAnsi"/>
        </w:rPr>
        <w:t>solution</w:t>
      </w:r>
      <w:r w:rsidR="00DB2860" w:rsidRPr="005246F1">
        <w:rPr>
          <w:rFonts w:cstheme="minorHAnsi"/>
          <w:spacing w:val="33"/>
        </w:rPr>
        <w:t xml:space="preserve"> </w:t>
      </w:r>
      <w:r w:rsidR="00DB2860" w:rsidRPr="005246F1">
        <w:rPr>
          <w:rFonts w:cstheme="minorHAnsi"/>
        </w:rPr>
        <w:t>was</w:t>
      </w:r>
      <w:r w:rsidR="00DB2860" w:rsidRPr="005246F1">
        <w:rPr>
          <w:rFonts w:cstheme="minorHAnsi"/>
          <w:spacing w:val="33"/>
        </w:rPr>
        <w:t xml:space="preserve"> </w:t>
      </w:r>
      <w:r w:rsidR="00DB2860" w:rsidRPr="005246F1">
        <w:rPr>
          <w:rFonts w:cstheme="minorHAnsi"/>
        </w:rPr>
        <w:t>made</w:t>
      </w:r>
      <w:r w:rsidR="00DB2860" w:rsidRPr="005246F1">
        <w:rPr>
          <w:rFonts w:cstheme="minorHAnsi"/>
          <w:spacing w:val="33"/>
        </w:rPr>
        <w:t xml:space="preserve"> </w:t>
      </w:r>
      <w:r w:rsidR="00DB2860" w:rsidRPr="005246F1">
        <w:rPr>
          <w:rFonts w:cstheme="minorHAnsi"/>
        </w:rPr>
        <w:t>up</w:t>
      </w:r>
      <w:r w:rsidR="00DB2860" w:rsidRPr="005246F1">
        <w:rPr>
          <w:rFonts w:cstheme="minorHAnsi"/>
          <w:spacing w:val="34"/>
        </w:rPr>
        <w:t xml:space="preserve"> </w:t>
      </w:r>
      <w:r w:rsidR="00DB2860" w:rsidRPr="005246F1">
        <w:rPr>
          <w:rFonts w:cstheme="minorHAnsi"/>
        </w:rPr>
        <w:t>to</w:t>
      </w:r>
      <w:r w:rsidR="00DB2860" w:rsidRPr="005246F1">
        <w:rPr>
          <w:rFonts w:cstheme="minorHAnsi"/>
          <w:spacing w:val="33"/>
        </w:rPr>
        <w:t xml:space="preserve"> </w:t>
      </w:r>
      <w:r w:rsidR="00DB2860" w:rsidRPr="005246F1">
        <w:rPr>
          <w:rFonts w:cstheme="minorHAnsi"/>
        </w:rPr>
        <w:t>the</w:t>
      </w:r>
      <w:r w:rsidR="00DB2860" w:rsidRPr="005246F1">
        <w:rPr>
          <w:rFonts w:cstheme="minorHAnsi"/>
          <w:spacing w:val="35"/>
        </w:rPr>
        <w:t xml:space="preserve"> </w:t>
      </w:r>
      <w:r w:rsidR="00DB2860" w:rsidRPr="005246F1">
        <w:rPr>
          <w:rFonts w:cstheme="minorHAnsi"/>
        </w:rPr>
        <w:t>graduation</w:t>
      </w:r>
      <w:r w:rsidR="00DB2860" w:rsidRPr="005246F1">
        <w:rPr>
          <w:rFonts w:cstheme="minorHAnsi"/>
          <w:spacing w:val="34"/>
        </w:rPr>
        <w:t xml:space="preserve"> </w:t>
      </w:r>
      <w:r w:rsidR="00DB2860" w:rsidRPr="005246F1">
        <w:rPr>
          <w:rFonts w:cstheme="minorHAnsi"/>
        </w:rPr>
        <w:t>mark</w:t>
      </w:r>
      <w:r w:rsidR="00DB2860" w:rsidRPr="005246F1">
        <w:rPr>
          <w:rFonts w:cstheme="minorHAnsi"/>
          <w:spacing w:val="33"/>
        </w:rPr>
        <w:t xml:space="preserve"> </w:t>
      </w:r>
      <w:r w:rsidR="00DB2860" w:rsidRPr="005246F1">
        <w:rPr>
          <w:rFonts w:cstheme="minorHAnsi"/>
        </w:rPr>
        <w:t>with</w:t>
      </w:r>
      <w:r w:rsidR="00DB2860" w:rsidRPr="005246F1">
        <w:rPr>
          <w:rFonts w:cstheme="minorHAnsi"/>
          <w:spacing w:val="29"/>
          <w:w w:val="99"/>
        </w:rPr>
        <w:t xml:space="preserve"> </w:t>
      </w:r>
      <w:r w:rsidR="00DB2860" w:rsidRPr="005246F1">
        <w:rPr>
          <w:rFonts w:cstheme="minorHAnsi"/>
          <w:spacing w:val="-1"/>
        </w:rPr>
        <w:t>aceton</w:t>
      </w:r>
      <w:r w:rsidR="00DB2860" w:rsidRPr="005246F1">
        <w:rPr>
          <w:rFonts w:cstheme="minorHAnsi"/>
          <w:spacing w:val="-2"/>
        </w:rPr>
        <w:t>itril</w:t>
      </w:r>
      <w:r w:rsidR="00DB2860" w:rsidRPr="005246F1">
        <w:rPr>
          <w:rFonts w:cstheme="minorHAnsi"/>
          <w:spacing w:val="-1"/>
        </w:rPr>
        <w:t>e.</w:t>
      </w:r>
      <w:r w:rsidR="00DB2860" w:rsidRPr="005246F1">
        <w:rPr>
          <w:rFonts w:cstheme="minorHAnsi"/>
          <w:spacing w:val="28"/>
        </w:rPr>
        <w:t xml:space="preserve"> </w:t>
      </w:r>
      <w:r w:rsidR="00DB2860" w:rsidRPr="005246F1">
        <w:rPr>
          <w:rFonts w:cstheme="minorHAnsi"/>
        </w:rPr>
        <w:t>The</w:t>
      </w:r>
      <w:r w:rsidR="00DB2860" w:rsidRPr="005246F1">
        <w:rPr>
          <w:rFonts w:cstheme="minorHAnsi"/>
          <w:spacing w:val="27"/>
        </w:rPr>
        <w:t xml:space="preserve"> </w:t>
      </w:r>
      <w:r w:rsidR="00DB2860" w:rsidRPr="005246F1">
        <w:rPr>
          <w:rFonts w:cstheme="minorHAnsi"/>
          <w:spacing w:val="-1"/>
        </w:rPr>
        <w:t>solution</w:t>
      </w:r>
      <w:r w:rsidR="00DB2860" w:rsidRPr="005246F1">
        <w:rPr>
          <w:rFonts w:cstheme="minorHAnsi"/>
          <w:spacing w:val="27"/>
        </w:rPr>
        <w:t xml:space="preserve"> </w:t>
      </w:r>
      <w:r w:rsidR="00DB2860" w:rsidRPr="005246F1">
        <w:rPr>
          <w:rFonts w:cstheme="minorHAnsi"/>
          <w:spacing w:val="-1"/>
        </w:rPr>
        <w:t>was</w:t>
      </w:r>
      <w:r w:rsidR="00DB2860" w:rsidRPr="005246F1">
        <w:rPr>
          <w:rFonts w:cstheme="minorHAnsi"/>
          <w:spacing w:val="29"/>
        </w:rPr>
        <w:t xml:space="preserve"> </w:t>
      </w:r>
      <w:r w:rsidR="00DB2860" w:rsidRPr="005246F1">
        <w:rPr>
          <w:rFonts w:cstheme="minorHAnsi"/>
          <w:spacing w:val="-1"/>
        </w:rPr>
        <w:t>pumped</w:t>
      </w:r>
      <w:r w:rsidR="00DB2860" w:rsidRPr="005246F1">
        <w:rPr>
          <w:rFonts w:cstheme="minorHAnsi"/>
          <w:spacing w:val="29"/>
        </w:rPr>
        <w:t xml:space="preserve"> </w:t>
      </w:r>
      <w:r w:rsidR="00DB2860" w:rsidRPr="005246F1">
        <w:rPr>
          <w:rFonts w:cstheme="minorHAnsi"/>
          <w:spacing w:val="-1"/>
        </w:rPr>
        <w:t>through</w:t>
      </w:r>
      <w:r w:rsidR="00DB2860" w:rsidRPr="005246F1">
        <w:rPr>
          <w:rFonts w:cstheme="minorHAnsi"/>
          <w:spacing w:val="29"/>
        </w:rPr>
        <w:t xml:space="preserve"> </w:t>
      </w:r>
      <w:r w:rsidR="00DB2860" w:rsidRPr="005246F1">
        <w:rPr>
          <w:rFonts w:cstheme="minorHAnsi"/>
          <w:spacing w:val="-1"/>
        </w:rPr>
        <w:t>the</w:t>
      </w:r>
      <w:r w:rsidR="00DB2860" w:rsidRPr="005246F1">
        <w:rPr>
          <w:rFonts w:cstheme="minorHAnsi"/>
          <w:spacing w:val="29"/>
        </w:rPr>
        <w:t xml:space="preserve"> </w:t>
      </w:r>
      <w:r w:rsidR="00DB2860" w:rsidRPr="005246F1">
        <w:rPr>
          <w:rFonts w:cstheme="minorHAnsi"/>
          <w:spacing w:val="-2"/>
        </w:rPr>
        <w:t>react</w:t>
      </w:r>
      <w:r w:rsidR="00DB2860" w:rsidRPr="005246F1">
        <w:rPr>
          <w:rFonts w:cstheme="minorHAnsi"/>
          <w:spacing w:val="-1"/>
        </w:rPr>
        <w:t>or</w:t>
      </w:r>
      <w:r w:rsidR="00DB2860" w:rsidRPr="005246F1">
        <w:rPr>
          <w:rFonts w:cstheme="minorHAnsi"/>
          <w:spacing w:val="28"/>
        </w:rPr>
        <w:t xml:space="preserve"> </w:t>
      </w:r>
      <w:r w:rsidR="00DB2860" w:rsidRPr="005246F1">
        <w:rPr>
          <w:rFonts w:cstheme="minorHAnsi"/>
        </w:rPr>
        <w:t>at</w:t>
      </w:r>
      <w:r w:rsidR="00DB2860" w:rsidRPr="005246F1">
        <w:rPr>
          <w:rFonts w:cstheme="minorHAnsi"/>
          <w:spacing w:val="22"/>
          <w:w w:val="97"/>
        </w:rPr>
        <w:t xml:space="preserve"> </w:t>
      </w:r>
      <w:r w:rsidR="00DB2860" w:rsidRPr="005246F1">
        <w:rPr>
          <w:rFonts w:cstheme="minorHAnsi"/>
          <w:spacing w:val="-1"/>
        </w:rPr>
        <w:t>room</w:t>
      </w:r>
      <w:r w:rsidR="00DB2860" w:rsidRPr="005246F1">
        <w:rPr>
          <w:rFonts w:cstheme="minorHAnsi"/>
          <w:spacing w:val="28"/>
        </w:rPr>
        <w:t xml:space="preserve"> </w:t>
      </w:r>
      <w:r w:rsidR="00DB2860" w:rsidRPr="005246F1">
        <w:rPr>
          <w:rFonts w:cstheme="minorHAnsi"/>
          <w:spacing w:val="-3"/>
        </w:rPr>
        <w:t>temperature</w:t>
      </w:r>
      <w:r w:rsidR="00DB2860" w:rsidRPr="005246F1">
        <w:rPr>
          <w:rFonts w:cstheme="minorHAnsi"/>
          <w:spacing w:val="29"/>
        </w:rPr>
        <w:t xml:space="preserve"> </w:t>
      </w:r>
      <w:r w:rsidR="00DB2860" w:rsidRPr="005246F1">
        <w:rPr>
          <w:rFonts w:cstheme="minorHAnsi"/>
          <w:spacing w:val="-3"/>
        </w:rPr>
        <w:t>wit</w:t>
      </w:r>
      <w:r w:rsidR="00DB2860" w:rsidRPr="005246F1">
        <w:rPr>
          <w:rFonts w:cstheme="minorHAnsi"/>
          <w:spacing w:val="-2"/>
        </w:rPr>
        <w:t>h</w:t>
      </w:r>
      <w:r w:rsidR="00DB2860" w:rsidRPr="005246F1">
        <w:rPr>
          <w:rFonts w:cstheme="minorHAnsi"/>
          <w:spacing w:val="30"/>
        </w:rPr>
        <w:t xml:space="preserve"> </w:t>
      </w:r>
      <w:r w:rsidR="00DB2860" w:rsidRPr="005246F1">
        <w:rPr>
          <w:rFonts w:cstheme="minorHAnsi"/>
        </w:rPr>
        <w:t>a</w:t>
      </w:r>
      <w:r w:rsidR="00DB2860" w:rsidRPr="005246F1">
        <w:rPr>
          <w:rFonts w:cstheme="minorHAnsi"/>
          <w:spacing w:val="29"/>
        </w:rPr>
        <w:t xml:space="preserve"> </w:t>
      </w:r>
      <w:r w:rsidR="00DB2860" w:rsidRPr="005246F1">
        <w:rPr>
          <w:rFonts w:cstheme="minorHAnsi"/>
          <w:spacing w:val="-4"/>
        </w:rPr>
        <w:t>residence</w:t>
      </w:r>
      <w:r w:rsidR="00DB2860" w:rsidRPr="005246F1">
        <w:rPr>
          <w:rFonts w:cstheme="minorHAnsi"/>
          <w:spacing w:val="31"/>
        </w:rPr>
        <w:t xml:space="preserve"> </w:t>
      </w:r>
      <w:r w:rsidR="00DB2860" w:rsidRPr="005246F1">
        <w:rPr>
          <w:rFonts w:cstheme="minorHAnsi"/>
          <w:spacing w:val="-3"/>
        </w:rPr>
        <w:t>time</w:t>
      </w:r>
      <w:r w:rsidR="00DB2860" w:rsidRPr="005246F1">
        <w:rPr>
          <w:rFonts w:cstheme="minorHAnsi"/>
          <w:spacing w:val="30"/>
        </w:rPr>
        <w:t xml:space="preserve"> </w:t>
      </w:r>
      <w:r w:rsidR="00DB2860" w:rsidRPr="005246F1">
        <w:rPr>
          <w:rFonts w:cstheme="minorHAnsi"/>
          <w:spacing w:val="-2"/>
        </w:rPr>
        <w:t>o</w:t>
      </w:r>
      <w:r w:rsidR="00DB2860" w:rsidRPr="005246F1">
        <w:rPr>
          <w:rFonts w:cstheme="minorHAnsi"/>
          <w:spacing w:val="-3"/>
        </w:rPr>
        <w:t>f</w:t>
      </w:r>
      <w:r w:rsidR="00DB2860" w:rsidRPr="005246F1">
        <w:rPr>
          <w:rFonts w:cstheme="minorHAnsi"/>
          <w:spacing w:val="31"/>
        </w:rPr>
        <w:t xml:space="preserve"> </w:t>
      </w:r>
      <w:r w:rsidR="00DB2860" w:rsidRPr="005246F1">
        <w:rPr>
          <w:rFonts w:cstheme="minorHAnsi"/>
        </w:rPr>
        <w:t>9</w:t>
      </w:r>
      <w:r w:rsidR="00DB2860" w:rsidRPr="005246F1">
        <w:rPr>
          <w:rFonts w:cstheme="minorHAnsi"/>
          <w:spacing w:val="29"/>
        </w:rPr>
        <w:t xml:space="preserve"> </w:t>
      </w:r>
      <w:r w:rsidR="00DB2860" w:rsidRPr="005246F1">
        <w:rPr>
          <w:rFonts w:cstheme="minorHAnsi"/>
          <w:spacing w:val="-3"/>
        </w:rPr>
        <w:t>mi</w:t>
      </w:r>
      <w:r w:rsidR="00DB2860" w:rsidRPr="005246F1">
        <w:rPr>
          <w:rFonts w:cstheme="minorHAnsi"/>
          <w:spacing w:val="-2"/>
        </w:rPr>
        <w:t>n.</w:t>
      </w:r>
      <w:r w:rsidR="00893634" w:rsidRPr="005246F1">
        <w:rPr>
          <w:rFonts w:cstheme="minorHAnsi"/>
          <w:spacing w:val="29"/>
        </w:rPr>
        <w:t xml:space="preserve"> </w:t>
      </w:r>
      <w:r w:rsidR="00DB2860" w:rsidRPr="005246F1">
        <w:rPr>
          <w:rFonts w:cstheme="minorHAnsi"/>
          <w:spacing w:val="-3"/>
        </w:rPr>
        <w:t>The</w:t>
      </w:r>
      <w:r w:rsidR="00DB2860" w:rsidRPr="005246F1">
        <w:rPr>
          <w:rFonts w:cstheme="minorHAnsi"/>
          <w:spacing w:val="30"/>
        </w:rPr>
        <w:t xml:space="preserve"> </w:t>
      </w:r>
      <w:r w:rsidR="00DB2860" w:rsidRPr="005246F1">
        <w:rPr>
          <w:rFonts w:cstheme="minorHAnsi"/>
          <w:spacing w:val="-3"/>
        </w:rPr>
        <w:t>crude</w:t>
      </w:r>
      <w:r w:rsidR="00DB2860" w:rsidRPr="005246F1">
        <w:rPr>
          <w:rFonts w:cstheme="minorHAnsi"/>
          <w:spacing w:val="35"/>
          <w:w w:val="98"/>
        </w:rPr>
        <w:t xml:space="preserve"> </w:t>
      </w:r>
      <w:r w:rsidR="00DB2860" w:rsidRPr="005246F1">
        <w:rPr>
          <w:rFonts w:cstheme="minorHAnsi"/>
          <w:spacing w:val="-3"/>
        </w:rPr>
        <w:t>pr</w:t>
      </w:r>
      <w:r w:rsidR="00DB2860" w:rsidRPr="005246F1">
        <w:rPr>
          <w:rFonts w:cstheme="minorHAnsi"/>
          <w:spacing w:val="-2"/>
        </w:rPr>
        <w:t>odu</w:t>
      </w:r>
      <w:r w:rsidR="00DB2860" w:rsidRPr="005246F1">
        <w:rPr>
          <w:rFonts w:cstheme="minorHAnsi"/>
          <w:spacing w:val="-3"/>
        </w:rPr>
        <w:t>ct</w:t>
      </w:r>
      <w:r w:rsidR="00DB2860" w:rsidRPr="005246F1">
        <w:rPr>
          <w:rFonts w:cstheme="minorHAnsi"/>
          <w:spacing w:val="4"/>
        </w:rPr>
        <w:t xml:space="preserve"> </w:t>
      </w:r>
      <w:r w:rsidR="00DB2860" w:rsidRPr="005246F1">
        <w:rPr>
          <w:rFonts w:cstheme="minorHAnsi"/>
          <w:spacing w:val="-3"/>
        </w:rPr>
        <w:t>(0</w:t>
      </w:r>
      <w:r w:rsidR="00DB2860" w:rsidRPr="005246F1">
        <w:rPr>
          <w:rFonts w:cstheme="minorHAnsi"/>
          <w:spacing w:val="-2"/>
        </w:rPr>
        <w:t>.451</w:t>
      </w:r>
      <w:r w:rsidR="00DB2860" w:rsidRPr="005246F1">
        <w:rPr>
          <w:rFonts w:cstheme="minorHAnsi"/>
          <w:spacing w:val="6"/>
        </w:rPr>
        <w:t xml:space="preserve"> </w:t>
      </w:r>
      <w:r w:rsidR="00DB2860" w:rsidRPr="005246F1">
        <w:rPr>
          <w:rFonts w:cstheme="minorHAnsi"/>
        </w:rPr>
        <w:t>g)</w:t>
      </w:r>
      <w:r w:rsidR="00DB2860" w:rsidRPr="005246F1">
        <w:rPr>
          <w:rFonts w:cstheme="minorHAnsi"/>
          <w:spacing w:val="5"/>
        </w:rPr>
        <w:t xml:space="preserve"> </w:t>
      </w:r>
      <w:r w:rsidR="00DB2860" w:rsidRPr="005246F1">
        <w:rPr>
          <w:rFonts w:cstheme="minorHAnsi"/>
          <w:spacing w:val="-3"/>
        </w:rPr>
        <w:t>was</w:t>
      </w:r>
      <w:r w:rsidR="00DB2860" w:rsidRPr="005246F1">
        <w:rPr>
          <w:rFonts w:cstheme="minorHAnsi"/>
          <w:spacing w:val="7"/>
        </w:rPr>
        <w:t xml:space="preserve"> </w:t>
      </w:r>
      <w:r w:rsidR="00DB2860" w:rsidRPr="005246F1">
        <w:rPr>
          <w:rFonts w:cstheme="minorHAnsi"/>
        </w:rPr>
        <w:t>a</w:t>
      </w:r>
      <w:r w:rsidR="00DB2860" w:rsidRPr="005246F1">
        <w:rPr>
          <w:rFonts w:cstheme="minorHAnsi"/>
          <w:spacing w:val="6"/>
        </w:rPr>
        <w:t xml:space="preserve"> </w:t>
      </w:r>
      <w:r w:rsidR="00DB2860" w:rsidRPr="005246F1">
        <w:rPr>
          <w:rFonts w:cstheme="minorHAnsi"/>
          <w:spacing w:val="-4"/>
        </w:rPr>
        <w:t>thic</w:t>
      </w:r>
      <w:r w:rsidR="00DB2860" w:rsidRPr="005246F1">
        <w:rPr>
          <w:rFonts w:cstheme="minorHAnsi"/>
          <w:spacing w:val="-3"/>
        </w:rPr>
        <w:t>k</w:t>
      </w:r>
      <w:r w:rsidR="00DB2860" w:rsidRPr="005246F1">
        <w:rPr>
          <w:rFonts w:cstheme="minorHAnsi"/>
          <w:spacing w:val="6"/>
        </w:rPr>
        <w:t xml:space="preserve"> </w:t>
      </w:r>
      <w:r w:rsidR="00DB2860" w:rsidRPr="005246F1">
        <w:rPr>
          <w:rFonts w:cstheme="minorHAnsi"/>
          <w:spacing w:val="-3"/>
        </w:rPr>
        <w:t>yell</w:t>
      </w:r>
      <w:r w:rsidR="00DB2860" w:rsidRPr="005246F1">
        <w:rPr>
          <w:rFonts w:cstheme="minorHAnsi"/>
          <w:spacing w:val="-2"/>
        </w:rPr>
        <w:t>ow</w:t>
      </w:r>
      <w:r w:rsidR="00DB2860" w:rsidRPr="005246F1">
        <w:rPr>
          <w:rFonts w:cstheme="minorHAnsi"/>
          <w:spacing w:val="4"/>
        </w:rPr>
        <w:t xml:space="preserve"> </w:t>
      </w:r>
      <w:r w:rsidR="00DB2860" w:rsidRPr="005246F1">
        <w:rPr>
          <w:rFonts w:cstheme="minorHAnsi"/>
          <w:spacing w:val="-3"/>
        </w:rPr>
        <w:t>oil</w:t>
      </w:r>
      <w:r w:rsidR="00DB2860" w:rsidRPr="005246F1">
        <w:rPr>
          <w:rFonts w:cstheme="minorHAnsi"/>
          <w:spacing w:val="6"/>
        </w:rPr>
        <w:t xml:space="preserve"> </w:t>
      </w:r>
      <w:r w:rsidR="00DB2860" w:rsidRPr="005246F1">
        <w:rPr>
          <w:rFonts w:cstheme="minorHAnsi"/>
          <w:spacing w:val="-2"/>
        </w:rPr>
        <w:t>wh</w:t>
      </w:r>
      <w:r w:rsidR="00DB2860" w:rsidRPr="005246F1">
        <w:rPr>
          <w:rFonts w:cstheme="minorHAnsi"/>
          <w:spacing w:val="-3"/>
        </w:rPr>
        <w:t>ic</w:t>
      </w:r>
      <w:r w:rsidR="00DB2860" w:rsidRPr="005246F1">
        <w:rPr>
          <w:rFonts w:cstheme="minorHAnsi"/>
          <w:spacing w:val="-2"/>
        </w:rPr>
        <w:t>h</w:t>
      </w:r>
      <w:r w:rsidR="00DB2860" w:rsidRPr="005246F1">
        <w:rPr>
          <w:rFonts w:cstheme="minorHAnsi"/>
          <w:spacing w:val="6"/>
        </w:rPr>
        <w:t xml:space="preserve"> </w:t>
      </w:r>
      <w:r w:rsidR="00DB2860" w:rsidRPr="005246F1">
        <w:rPr>
          <w:rFonts w:cstheme="minorHAnsi"/>
          <w:spacing w:val="-3"/>
        </w:rPr>
        <w:t>s</w:t>
      </w:r>
      <w:r w:rsidR="00DB2860" w:rsidRPr="005246F1">
        <w:rPr>
          <w:rFonts w:cstheme="minorHAnsi"/>
          <w:spacing w:val="-2"/>
        </w:rPr>
        <w:t>ho</w:t>
      </w:r>
      <w:r w:rsidR="00DB2860" w:rsidRPr="005246F1">
        <w:rPr>
          <w:rFonts w:cstheme="minorHAnsi"/>
          <w:spacing w:val="-3"/>
        </w:rPr>
        <w:t>we</w:t>
      </w:r>
      <w:r w:rsidR="00DB2860" w:rsidRPr="005246F1">
        <w:rPr>
          <w:rFonts w:cstheme="minorHAnsi"/>
          <w:spacing w:val="-2"/>
        </w:rPr>
        <w:t>d</w:t>
      </w:r>
      <w:r w:rsidR="00DB2860" w:rsidRPr="005246F1">
        <w:rPr>
          <w:rFonts w:cstheme="minorHAnsi"/>
          <w:spacing w:val="6"/>
        </w:rPr>
        <w:t xml:space="preserve"> </w:t>
      </w:r>
      <w:r w:rsidR="00DB2860" w:rsidRPr="005246F1">
        <w:rPr>
          <w:rFonts w:cstheme="minorHAnsi"/>
          <w:spacing w:val="-4"/>
        </w:rPr>
        <w:t>c</w:t>
      </w:r>
      <w:r w:rsidR="00DB2860" w:rsidRPr="005246F1">
        <w:rPr>
          <w:rFonts w:cstheme="minorHAnsi"/>
          <w:spacing w:val="-3"/>
        </w:rPr>
        <w:t>onv</w:t>
      </w:r>
      <w:r w:rsidR="00DB2860" w:rsidRPr="005246F1">
        <w:rPr>
          <w:rFonts w:cstheme="minorHAnsi"/>
          <w:spacing w:val="-4"/>
        </w:rPr>
        <w:t>er</w:t>
      </w:r>
      <w:r w:rsidR="00DB2860" w:rsidRPr="005246F1">
        <w:rPr>
          <w:rFonts w:cstheme="minorHAnsi"/>
          <w:spacing w:val="-2"/>
        </w:rPr>
        <w:t>si</w:t>
      </w:r>
      <w:r w:rsidR="00DB2860" w:rsidRPr="005246F1">
        <w:rPr>
          <w:rFonts w:cstheme="minorHAnsi"/>
          <w:spacing w:val="-1"/>
        </w:rPr>
        <w:t>on</w:t>
      </w:r>
      <w:r w:rsidR="00DB2860" w:rsidRPr="005246F1">
        <w:rPr>
          <w:rFonts w:cstheme="minorHAnsi"/>
          <w:spacing w:val="-12"/>
        </w:rPr>
        <w:t xml:space="preserve"> </w:t>
      </w:r>
      <w:r w:rsidR="00DB2860" w:rsidRPr="005246F1">
        <w:rPr>
          <w:rFonts w:cstheme="minorHAnsi"/>
        </w:rPr>
        <w:t>to</w:t>
      </w:r>
      <w:r w:rsidR="00DB2860" w:rsidRPr="005246F1">
        <w:rPr>
          <w:rFonts w:cstheme="minorHAnsi"/>
          <w:spacing w:val="-12"/>
        </w:rPr>
        <w:t xml:space="preserve"> </w:t>
      </w:r>
      <w:r w:rsidR="00DB2860" w:rsidRPr="005246F1">
        <w:rPr>
          <w:rFonts w:cstheme="minorHAnsi"/>
        </w:rPr>
        <w:t>be</w:t>
      </w:r>
      <w:r w:rsidR="00DB2860" w:rsidRPr="005246F1">
        <w:rPr>
          <w:rFonts w:cstheme="minorHAnsi"/>
          <w:spacing w:val="-13"/>
        </w:rPr>
        <w:t xml:space="preserve"> </w:t>
      </w:r>
      <w:r w:rsidR="00DB2860" w:rsidRPr="005246F1">
        <w:rPr>
          <w:rFonts w:cstheme="minorHAnsi"/>
          <w:spacing w:val="-2"/>
        </w:rPr>
        <w:t>98</w:t>
      </w:r>
      <w:r w:rsidR="00DB2860" w:rsidRPr="005246F1">
        <w:rPr>
          <w:rFonts w:cstheme="minorHAnsi"/>
          <w:spacing w:val="-3"/>
        </w:rPr>
        <w:t>%</w:t>
      </w:r>
      <w:r w:rsidR="00DB2860" w:rsidRPr="005246F1">
        <w:rPr>
          <w:rFonts w:cstheme="minorHAnsi"/>
          <w:spacing w:val="-10"/>
        </w:rPr>
        <w:t xml:space="preserve"> </w:t>
      </w:r>
      <w:r w:rsidR="00DB2860" w:rsidRPr="005246F1">
        <w:rPr>
          <w:rFonts w:cstheme="minorHAnsi"/>
        </w:rPr>
        <w:t>by</w:t>
      </w:r>
      <w:r w:rsidR="00893634" w:rsidRPr="005246F1">
        <w:rPr>
          <w:rFonts w:cstheme="minorHAnsi"/>
          <w:spacing w:val="-12"/>
          <w:sz w:val="18"/>
          <w:vertAlign w:val="superscript"/>
        </w:rPr>
        <w:t xml:space="preserve"> </w:t>
      </w:r>
      <w:r w:rsidR="00893634" w:rsidRPr="005246F1">
        <w:rPr>
          <w:rFonts w:cstheme="minorHAnsi"/>
          <w:spacing w:val="-12"/>
          <w:vertAlign w:val="superscript"/>
        </w:rPr>
        <w:t>1</w:t>
      </w:r>
      <w:r w:rsidR="00DB2860" w:rsidRPr="005246F1">
        <w:rPr>
          <w:rFonts w:cstheme="minorHAnsi"/>
          <w:spacing w:val="-1"/>
        </w:rPr>
        <w:t>H</w:t>
      </w:r>
      <w:r w:rsidR="00DB2860" w:rsidRPr="005246F1">
        <w:rPr>
          <w:rFonts w:cstheme="minorHAnsi"/>
          <w:spacing w:val="-12"/>
        </w:rPr>
        <w:t xml:space="preserve"> </w:t>
      </w:r>
      <w:r w:rsidR="00DB2860" w:rsidRPr="005246F1">
        <w:rPr>
          <w:rFonts w:cstheme="minorHAnsi"/>
          <w:spacing w:val="-1"/>
        </w:rPr>
        <w:t>NMR</w:t>
      </w:r>
      <w:r w:rsidR="00DB2860" w:rsidRPr="005246F1">
        <w:rPr>
          <w:rFonts w:cstheme="minorHAnsi"/>
          <w:spacing w:val="-10"/>
        </w:rPr>
        <w:t xml:space="preserve"> </w:t>
      </w:r>
      <w:r w:rsidR="00DB2860" w:rsidRPr="005246F1">
        <w:rPr>
          <w:rFonts w:cstheme="minorHAnsi"/>
          <w:spacing w:val="-5"/>
        </w:rPr>
        <w:t>spectroscopy.</w:t>
      </w:r>
      <w:r w:rsidR="00DB2860" w:rsidRPr="005246F1">
        <w:rPr>
          <w:rFonts w:cstheme="minorHAnsi"/>
          <w:spacing w:val="-11"/>
        </w:rPr>
        <w:t xml:space="preserve"> </w:t>
      </w:r>
      <w:r w:rsidR="00DB2860" w:rsidRPr="005246F1">
        <w:rPr>
          <w:rFonts w:cstheme="minorHAnsi"/>
          <w:spacing w:val="-3"/>
        </w:rPr>
        <w:t>Pu</w:t>
      </w:r>
      <w:r w:rsidR="00DB2860" w:rsidRPr="005246F1">
        <w:rPr>
          <w:rFonts w:cstheme="minorHAnsi"/>
          <w:spacing w:val="-4"/>
        </w:rPr>
        <w:t>rificatio</w:t>
      </w:r>
      <w:r w:rsidR="00DB2860" w:rsidRPr="005246F1">
        <w:rPr>
          <w:rFonts w:cstheme="minorHAnsi"/>
          <w:spacing w:val="-3"/>
        </w:rPr>
        <w:t>n</w:t>
      </w:r>
      <w:r w:rsidR="00DB2860" w:rsidRPr="005246F1">
        <w:rPr>
          <w:rFonts w:cstheme="minorHAnsi"/>
          <w:spacing w:val="-11"/>
        </w:rPr>
        <w:t xml:space="preserve"> </w:t>
      </w:r>
      <w:r w:rsidR="00DB2860" w:rsidRPr="005246F1">
        <w:rPr>
          <w:rFonts w:cstheme="minorHAnsi"/>
          <w:spacing w:val="-2"/>
        </w:rPr>
        <w:t>by</w:t>
      </w:r>
      <w:r w:rsidR="00DB2860" w:rsidRPr="005246F1">
        <w:rPr>
          <w:rFonts w:cstheme="minorHAnsi"/>
          <w:spacing w:val="-10"/>
        </w:rPr>
        <w:t xml:space="preserve"> </w:t>
      </w:r>
      <w:r w:rsidR="00DB2860" w:rsidRPr="005246F1">
        <w:rPr>
          <w:rFonts w:cstheme="minorHAnsi"/>
          <w:spacing w:val="-3"/>
        </w:rPr>
        <w:t>col</w:t>
      </w:r>
      <w:r w:rsidR="00DB2860" w:rsidRPr="005246F1">
        <w:rPr>
          <w:rFonts w:cstheme="minorHAnsi"/>
          <w:spacing w:val="-2"/>
        </w:rPr>
        <w:t>umn</w:t>
      </w:r>
      <w:r w:rsidR="00066E7D" w:rsidRPr="005246F1">
        <w:rPr>
          <w:rFonts w:cstheme="minorHAnsi"/>
          <w:spacing w:val="-2"/>
        </w:rPr>
        <w:t xml:space="preserve"> </w:t>
      </w:r>
      <w:r w:rsidR="00DB2860" w:rsidRPr="005246F1">
        <w:rPr>
          <w:rFonts w:cstheme="minorHAnsi"/>
          <w:spacing w:val="-3"/>
        </w:rPr>
        <w:t>chromatogra</w:t>
      </w:r>
      <w:r w:rsidR="00DB2860" w:rsidRPr="005246F1">
        <w:rPr>
          <w:rFonts w:cstheme="minorHAnsi"/>
          <w:spacing w:val="-2"/>
        </w:rPr>
        <w:t>phy</w:t>
      </w:r>
      <w:r w:rsidR="00DB2860" w:rsidRPr="005246F1">
        <w:rPr>
          <w:rFonts w:cstheme="minorHAnsi"/>
          <w:spacing w:val="19"/>
        </w:rPr>
        <w:t xml:space="preserve"> </w:t>
      </w:r>
      <w:r w:rsidR="00DB2860" w:rsidRPr="005246F1">
        <w:rPr>
          <w:rFonts w:cstheme="minorHAnsi"/>
          <w:spacing w:val="-3"/>
        </w:rPr>
        <w:t>(et</w:t>
      </w:r>
      <w:r w:rsidR="00DB2860" w:rsidRPr="005246F1">
        <w:rPr>
          <w:rFonts w:cstheme="minorHAnsi"/>
          <w:spacing w:val="-2"/>
        </w:rPr>
        <w:t>hy</w:t>
      </w:r>
      <w:r w:rsidR="00DB2860" w:rsidRPr="005246F1">
        <w:rPr>
          <w:rFonts w:cstheme="minorHAnsi"/>
          <w:spacing w:val="-3"/>
        </w:rPr>
        <w:t>l</w:t>
      </w:r>
      <w:r w:rsidR="00DB2860" w:rsidRPr="005246F1">
        <w:rPr>
          <w:rFonts w:cstheme="minorHAnsi"/>
          <w:spacing w:val="18"/>
        </w:rPr>
        <w:t xml:space="preserve"> </w:t>
      </w:r>
      <w:r w:rsidR="00DB2860" w:rsidRPr="005246F1">
        <w:rPr>
          <w:rFonts w:cstheme="minorHAnsi"/>
          <w:spacing w:val="-3"/>
        </w:rPr>
        <w:t>acetate</w:t>
      </w:r>
      <w:r w:rsidR="00DB2860" w:rsidRPr="005246F1">
        <w:rPr>
          <w:rFonts w:eastAsia="Trebuchet MS" w:cstheme="minorHAnsi"/>
          <w:spacing w:val="-2"/>
        </w:rPr>
        <w:t>–</w:t>
      </w:r>
      <w:r w:rsidR="00DB2860" w:rsidRPr="005246F1">
        <w:rPr>
          <w:rFonts w:cstheme="minorHAnsi"/>
          <w:spacing w:val="-3"/>
        </w:rPr>
        <w:t>hexane</w:t>
      </w:r>
      <w:r w:rsidR="00DB2860" w:rsidRPr="005246F1">
        <w:rPr>
          <w:rFonts w:cstheme="minorHAnsi"/>
          <w:spacing w:val="16"/>
        </w:rPr>
        <w:t xml:space="preserve"> </w:t>
      </w:r>
      <w:r w:rsidR="00DB2860" w:rsidRPr="005246F1">
        <w:rPr>
          <w:rFonts w:cstheme="minorHAnsi"/>
          <w:spacing w:val="-2"/>
        </w:rPr>
        <w:t>50</w:t>
      </w:r>
      <w:r w:rsidR="00893634" w:rsidRPr="005246F1">
        <w:rPr>
          <w:rFonts w:cstheme="minorHAnsi"/>
          <w:spacing w:val="-2"/>
        </w:rPr>
        <w:t xml:space="preserve"> </w:t>
      </w:r>
      <w:r w:rsidR="00DB2860" w:rsidRPr="005246F1">
        <w:rPr>
          <w:rFonts w:cstheme="minorHAnsi"/>
          <w:spacing w:val="-3"/>
        </w:rPr>
        <w:t>:</w:t>
      </w:r>
      <w:r w:rsidR="00893634" w:rsidRPr="005246F1">
        <w:rPr>
          <w:rFonts w:cstheme="minorHAnsi"/>
          <w:spacing w:val="-3"/>
        </w:rPr>
        <w:t xml:space="preserve"> </w:t>
      </w:r>
      <w:r w:rsidR="00DB2860" w:rsidRPr="005246F1">
        <w:rPr>
          <w:rFonts w:cstheme="minorHAnsi"/>
          <w:spacing w:val="-3"/>
        </w:rPr>
        <w:t>50)</w:t>
      </w:r>
      <w:r w:rsidR="00DB2860" w:rsidRPr="005246F1">
        <w:rPr>
          <w:rFonts w:cstheme="minorHAnsi"/>
          <w:spacing w:val="17"/>
        </w:rPr>
        <w:t xml:space="preserve"> </w:t>
      </w:r>
      <w:r w:rsidR="00DB2860" w:rsidRPr="005246F1">
        <w:rPr>
          <w:rFonts w:cstheme="minorHAnsi"/>
          <w:spacing w:val="-1"/>
        </w:rPr>
        <w:t>gave</w:t>
      </w:r>
      <w:r w:rsidR="00DB2860" w:rsidRPr="005246F1">
        <w:rPr>
          <w:rFonts w:cstheme="minorHAnsi"/>
          <w:spacing w:val="16"/>
        </w:rPr>
        <w:t xml:space="preserve"> </w:t>
      </w:r>
      <w:r w:rsidR="00DB2860" w:rsidRPr="005246F1">
        <w:rPr>
          <w:rFonts w:cstheme="minorHAnsi"/>
          <w:spacing w:val="-3"/>
        </w:rPr>
        <w:t>the</w:t>
      </w:r>
      <w:r w:rsidR="00DB2860" w:rsidRPr="005246F1">
        <w:rPr>
          <w:rFonts w:cstheme="minorHAnsi"/>
          <w:spacing w:val="19"/>
        </w:rPr>
        <w:t xml:space="preserve"> </w:t>
      </w:r>
      <w:r w:rsidR="00DB2860" w:rsidRPr="005246F1">
        <w:rPr>
          <w:rFonts w:cstheme="minorHAnsi"/>
          <w:spacing w:val="-2"/>
        </w:rPr>
        <w:t>p</w:t>
      </w:r>
      <w:r w:rsidR="00DB2860" w:rsidRPr="005246F1">
        <w:rPr>
          <w:rFonts w:cstheme="minorHAnsi"/>
          <w:spacing w:val="-3"/>
        </w:rPr>
        <w:t>ure</w:t>
      </w:r>
      <w:r w:rsidR="00DB2860" w:rsidRPr="005246F1">
        <w:rPr>
          <w:rFonts w:cstheme="minorHAnsi"/>
          <w:spacing w:val="18"/>
        </w:rPr>
        <w:t xml:space="preserve"> </w:t>
      </w:r>
      <w:r w:rsidR="00DB2860" w:rsidRPr="005246F1">
        <w:rPr>
          <w:rFonts w:eastAsia="Arial" w:cstheme="minorHAnsi"/>
          <w:spacing w:val="-1"/>
        </w:rPr>
        <w:t>α</w:t>
      </w:r>
      <w:r w:rsidR="00DB2860" w:rsidRPr="005246F1">
        <w:rPr>
          <w:rFonts w:cstheme="minorHAnsi"/>
          <w:spacing w:val="-2"/>
        </w:rPr>
        <w:t>-d</w:t>
      </w:r>
      <w:r w:rsidR="00DB2860" w:rsidRPr="005246F1">
        <w:rPr>
          <w:rFonts w:cstheme="minorHAnsi"/>
          <w:spacing w:val="-3"/>
        </w:rPr>
        <w:t>iaz</w:t>
      </w:r>
      <w:r w:rsidR="00DB2860" w:rsidRPr="005246F1">
        <w:rPr>
          <w:rFonts w:cstheme="minorHAnsi"/>
          <w:spacing w:val="-2"/>
        </w:rPr>
        <w:t>osu</w:t>
      </w:r>
      <w:r w:rsidR="00DB2860" w:rsidRPr="005246F1">
        <w:rPr>
          <w:rFonts w:cstheme="minorHAnsi"/>
          <w:spacing w:val="-3"/>
        </w:rPr>
        <w:t>lf</w:t>
      </w:r>
      <w:r w:rsidR="00DB2860" w:rsidRPr="005246F1">
        <w:rPr>
          <w:rFonts w:cstheme="minorHAnsi"/>
          <w:spacing w:val="-2"/>
        </w:rPr>
        <w:t>ox</w:t>
      </w:r>
      <w:r w:rsidR="00DB2860" w:rsidRPr="005246F1">
        <w:rPr>
          <w:rFonts w:cstheme="minorHAnsi"/>
          <w:spacing w:val="-3"/>
        </w:rPr>
        <w:t>ide</w:t>
      </w:r>
      <w:r w:rsidR="00DB2860" w:rsidRPr="005246F1">
        <w:rPr>
          <w:rFonts w:cstheme="minorHAnsi"/>
          <w:spacing w:val="-13"/>
        </w:rPr>
        <w:t xml:space="preserve"> </w:t>
      </w:r>
      <w:r w:rsidR="00DB2860" w:rsidRPr="005246F1">
        <w:rPr>
          <w:rFonts w:eastAsia="Times New Roman" w:cstheme="minorHAnsi"/>
          <w:b/>
          <w:color w:val="231F20"/>
          <w:spacing w:val="-4"/>
        </w:rPr>
        <w:fldChar w:fldCharType="begin" w:fldLock="1"/>
      </w:r>
      <w:r w:rsidR="00582BE6" w:rsidRPr="005246F1">
        <w:rPr>
          <w:rFonts w:eastAsia="Times New Roman" w:cstheme="minorHAnsi"/>
          <w:b/>
          <w:color w:val="231F20"/>
          <w:spacing w:val="-4"/>
        </w:rPr>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DB2860" w:rsidRPr="005246F1">
        <w:rPr>
          <w:rFonts w:eastAsia="Times New Roman" w:cstheme="minorHAnsi"/>
          <w:b/>
          <w:color w:val="231F20"/>
          <w:spacing w:val="-4"/>
        </w:rPr>
        <w:fldChar w:fldCharType="separate"/>
      </w:r>
      <w:r w:rsidR="002F45E7" w:rsidRPr="005246F1">
        <w:rPr>
          <w:rFonts w:eastAsia="Times New Roman" w:cstheme="minorHAnsi"/>
          <w:b/>
          <w:noProof/>
          <w:color w:val="231F20"/>
          <w:spacing w:val="-4"/>
        </w:rPr>
        <w:t>76</w:t>
      </w:r>
      <w:r w:rsidR="00DB2860" w:rsidRPr="005246F1">
        <w:rPr>
          <w:rFonts w:eastAsia="Times New Roman" w:cstheme="minorHAnsi"/>
          <w:b/>
          <w:color w:val="231F20"/>
          <w:spacing w:val="-4"/>
        </w:rPr>
        <w:fldChar w:fldCharType="end"/>
      </w:r>
      <w:r w:rsidR="00DB2860" w:rsidRPr="005246F1">
        <w:rPr>
          <w:rFonts w:eastAsia="Times New Roman" w:cstheme="minorHAnsi"/>
          <w:b/>
          <w:color w:val="231F20"/>
          <w:spacing w:val="-4"/>
        </w:rPr>
        <w:t xml:space="preserve"> </w:t>
      </w:r>
      <w:r w:rsidR="00DB2860" w:rsidRPr="005246F1">
        <w:rPr>
          <w:rFonts w:cstheme="minorHAnsi"/>
          <w:spacing w:val="-3"/>
        </w:rPr>
        <w:t>as</w:t>
      </w:r>
      <w:r w:rsidR="00DB2860" w:rsidRPr="005246F1">
        <w:rPr>
          <w:rFonts w:cstheme="minorHAnsi"/>
          <w:spacing w:val="-10"/>
        </w:rPr>
        <w:t xml:space="preserve"> </w:t>
      </w:r>
      <w:r w:rsidR="00DB2860" w:rsidRPr="005246F1">
        <w:rPr>
          <w:rFonts w:cstheme="minorHAnsi"/>
        </w:rPr>
        <w:t>a</w:t>
      </w:r>
      <w:r w:rsidR="00DB2860" w:rsidRPr="005246F1">
        <w:rPr>
          <w:rFonts w:cstheme="minorHAnsi"/>
          <w:spacing w:val="-11"/>
        </w:rPr>
        <w:t xml:space="preserve"> </w:t>
      </w:r>
      <w:r w:rsidR="00DB2860" w:rsidRPr="005246F1">
        <w:rPr>
          <w:rFonts w:cstheme="minorHAnsi"/>
          <w:spacing w:val="-3"/>
        </w:rPr>
        <w:t>yello</w:t>
      </w:r>
      <w:r w:rsidR="00DB2860" w:rsidRPr="005246F1">
        <w:rPr>
          <w:rFonts w:cstheme="minorHAnsi"/>
          <w:spacing w:val="-2"/>
        </w:rPr>
        <w:t>w</w:t>
      </w:r>
      <w:r w:rsidR="00DB2860" w:rsidRPr="005246F1">
        <w:rPr>
          <w:rFonts w:cstheme="minorHAnsi"/>
          <w:spacing w:val="-11"/>
        </w:rPr>
        <w:t xml:space="preserve"> </w:t>
      </w:r>
      <w:r w:rsidR="00DB2860" w:rsidRPr="005246F1">
        <w:rPr>
          <w:rFonts w:cstheme="minorHAnsi"/>
          <w:spacing w:val="-3"/>
        </w:rPr>
        <w:t>crystalline</w:t>
      </w:r>
      <w:r w:rsidR="00DB2860" w:rsidRPr="005246F1">
        <w:rPr>
          <w:rFonts w:cstheme="minorHAnsi"/>
          <w:spacing w:val="-13"/>
        </w:rPr>
        <w:t xml:space="preserve"> </w:t>
      </w:r>
      <w:r w:rsidR="00DB2860" w:rsidRPr="005246F1">
        <w:rPr>
          <w:rFonts w:cstheme="minorHAnsi"/>
          <w:spacing w:val="-2"/>
        </w:rPr>
        <w:t>so</w:t>
      </w:r>
      <w:r w:rsidR="00DB2860" w:rsidRPr="005246F1">
        <w:rPr>
          <w:rFonts w:cstheme="minorHAnsi"/>
          <w:spacing w:val="-3"/>
        </w:rPr>
        <w:t>li</w:t>
      </w:r>
      <w:r w:rsidR="00DB2860" w:rsidRPr="005246F1">
        <w:rPr>
          <w:rFonts w:cstheme="minorHAnsi"/>
          <w:spacing w:val="-2"/>
        </w:rPr>
        <w:t>d</w:t>
      </w:r>
      <w:r w:rsidR="00DB2860" w:rsidRPr="005246F1">
        <w:rPr>
          <w:rFonts w:cstheme="minorHAnsi"/>
          <w:spacing w:val="-11"/>
        </w:rPr>
        <w:t xml:space="preserve"> </w:t>
      </w:r>
      <w:r w:rsidR="00DB2860" w:rsidRPr="005246F1">
        <w:rPr>
          <w:rFonts w:cstheme="minorHAnsi"/>
          <w:spacing w:val="-3"/>
        </w:rPr>
        <w:t>(0</w:t>
      </w:r>
      <w:r w:rsidR="00DB2860" w:rsidRPr="005246F1">
        <w:rPr>
          <w:rFonts w:cstheme="minorHAnsi"/>
          <w:spacing w:val="-2"/>
        </w:rPr>
        <w:t>.096</w:t>
      </w:r>
      <w:r w:rsidR="00DB2860" w:rsidRPr="005246F1">
        <w:rPr>
          <w:rFonts w:cstheme="minorHAnsi"/>
          <w:spacing w:val="-12"/>
        </w:rPr>
        <w:t xml:space="preserve"> </w:t>
      </w:r>
      <w:r w:rsidR="00DB2860" w:rsidRPr="005246F1">
        <w:rPr>
          <w:rFonts w:cstheme="minorHAnsi"/>
          <w:spacing w:val="-2"/>
        </w:rPr>
        <w:t>g,</w:t>
      </w:r>
      <w:r w:rsidR="00DB2860" w:rsidRPr="005246F1">
        <w:rPr>
          <w:rFonts w:cstheme="minorHAnsi"/>
          <w:spacing w:val="-11"/>
        </w:rPr>
        <w:t xml:space="preserve"> </w:t>
      </w:r>
      <w:r w:rsidR="00DB2860" w:rsidRPr="005246F1">
        <w:rPr>
          <w:rFonts w:cstheme="minorHAnsi"/>
          <w:spacing w:val="-2"/>
        </w:rPr>
        <w:t>86</w:t>
      </w:r>
      <w:r w:rsidR="00DB2860" w:rsidRPr="005246F1">
        <w:rPr>
          <w:rFonts w:cstheme="minorHAnsi"/>
          <w:spacing w:val="-3"/>
        </w:rPr>
        <w:t>%).</w:t>
      </w:r>
      <w:r w:rsidR="000C4C5E" w:rsidRPr="005246F1">
        <w:rPr>
          <w:rFonts w:cstheme="minorHAnsi"/>
          <w:spacing w:val="-3"/>
        </w:rPr>
        <w:t xml:space="preserve"> </w:t>
      </w:r>
      <w:r w:rsidR="000C4C5E" w:rsidRPr="005246F1">
        <w:t>Spectral characteristics are consistent with those outlined above, and in the literature.</w:t>
      </w:r>
      <w:r w:rsidR="000C4C5E" w:rsidRPr="005246F1">
        <w:fldChar w:fldCharType="begin" w:fldLock="1"/>
      </w:r>
      <w:r w:rsidR="00BD4BB7">
        <w:instrText xml:space="preserve"> ADDIN EN.CITE &lt;EndNote&gt;&lt;Cite&gt;&lt;Author&gt;Collins&lt;/Author&gt;&lt;Year&gt;2006&lt;/Year&gt;&lt;RecNum&gt;4&lt;/RecNum&gt;&lt;DisplayText&gt;&lt;style face="superscript"&gt;14&lt;/style&gt;&lt;/DisplayText&gt;&lt;record&gt;&lt;rec-number&gt;4&lt;/rec-number&gt;&lt;foreign-keys&gt;&lt;key app="EN" db-id="dtxdfz2vxf02vzefwv4xtas6tvt0a0t0xzrw" timestamp="1500038524"&gt;4&lt;/key&gt;&lt;/foreign-keys&gt;&lt;ref-type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0C4C5E" w:rsidRPr="005246F1">
        <w:fldChar w:fldCharType="separate"/>
      </w:r>
      <w:r w:rsidR="00BD4BB7" w:rsidRPr="00BD4BB7">
        <w:rPr>
          <w:noProof/>
          <w:vertAlign w:val="superscript"/>
        </w:rPr>
        <w:t>14</w:t>
      </w:r>
      <w:r w:rsidR="000C4C5E" w:rsidRPr="005246F1">
        <w:fldChar w:fldCharType="end"/>
      </w:r>
    </w:p>
    <w:p w14:paraId="64CC08AB" w14:textId="78FB912D" w:rsidR="0096002C" w:rsidRPr="005246F1" w:rsidRDefault="0096002C" w:rsidP="000C4C5E">
      <w:pPr>
        <w:widowControl w:val="0"/>
        <w:tabs>
          <w:tab w:val="left" w:pos="801"/>
        </w:tabs>
        <w:spacing w:after="0" w:line="360" w:lineRule="auto"/>
        <w:jc w:val="both"/>
      </w:pPr>
      <w:r w:rsidRPr="005246F1">
        <w:rPr>
          <w:b/>
        </w:rPr>
        <w:t>Note:</w:t>
      </w:r>
      <w:r w:rsidRPr="005246F1">
        <w:t xml:space="preserve"> When the reaction was repeated at a concentration of 0.09 M the isolated yield of </w:t>
      </w:r>
      <w:r w:rsidRPr="005246F1">
        <w:rPr>
          <w:b/>
        </w:rPr>
        <w:t>76</w:t>
      </w:r>
      <w:r w:rsidRPr="005246F1">
        <w:t xml:space="preserve"> was 60%. </w:t>
      </w:r>
    </w:p>
    <w:p w14:paraId="6760555B" w14:textId="67B1BE7D" w:rsidR="00DB2860" w:rsidRPr="005246F1" w:rsidRDefault="00075764" w:rsidP="00DB2860">
      <w:pPr>
        <w:spacing w:line="360" w:lineRule="auto"/>
        <w:jc w:val="both"/>
      </w:pPr>
      <w:r>
        <w:rPr>
          <w:noProof/>
        </w:rPr>
        <w:object w:dxaOrig="0" w:dyaOrig="0" w14:anchorId="77FE4231">
          <v:shape id="_x0000_s6913" type="#_x0000_t75" style="position:absolute;left:0;text-align:left;margin-left:0;margin-top:28.7pt;width:78.75pt;height:60pt;z-index:251824128;mso-position-horizontal:left">
            <v:imagedata r:id="rId943" o:title=""/>
            <w10:wrap type="square"/>
          </v:shape>
          <o:OLEObject Type="Embed" ProgID="ChemDraw.Document.6.0" ShapeID="_x0000_s6913" DrawAspect="Content" ObjectID="_1596898357" r:id="rId944"/>
        </w:object>
      </w:r>
      <w:r w:rsidR="00DB2860" w:rsidRPr="005246F1">
        <w:rPr>
          <w:b/>
          <w:bCs/>
        </w:rPr>
        <w:t xml:space="preserve">3-Diazoisothiochroman-4-one </w:t>
      </w:r>
      <w:r w:rsidR="00DB2860" w:rsidRPr="005246F1">
        <w:rPr>
          <w:b/>
          <w:bCs/>
          <w:i/>
          <w:iCs/>
        </w:rPr>
        <w:t>S</w:t>
      </w:r>
      <w:r w:rsidR="00DB2860" w:rsidRPr="005246F1">
        <w:rPr>
          <w:b/>
          <w:bCs/>
        </w:rPr>
        <w:t xml:space="preserve">-oxide </w:t>
      </w:r>
      <w:r w:rsidR="00DB2860" w:rsidRPr="005246F1">
        <w:rPr>
          <w:b/>
          <w:bCs/>
        </w:rPr>
        <w:fldChar w:fldCharType="begin" w:fldLock="1"/>
      </w:r>
      <w:r w:rsidR="002F45E7" w:rsidRPr="005246F1">
        <w:rPr>
          <w:b/>
          <w:bCs/>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14</w:t>
      </w:r>
      <w:r w:rsidR="00DB2860" w:rsidRPr="005246F1">
        <w:rPr>
          <w:b/>
          <w:bCs/>
        </w:rPr>
        <w:fldChar w:fldCharType="end"/>
      </w:r>
    </w:p>
    <w:p w14:paraId="75B764DD" w14:textId="6AB56770" w:rsidR="00DB2860" w:rsidRPr="005246F1" w:rsidRDefault="00EE35FC" w:rsidP="00DB2860">
      <w:pPr>
        <w:spacing w:line="360" w:lineRule="auto"/>
        <w:jc w:val="both"/>
      </w:pPr>
      <w:r w:rsidRPr="005246F1">
        <w:t>A 6.6</w:t>
      </w:r>
      <w:r w:rsidR="00DB2860" w:rsidRPr="005246F1">
        <w:t xml:space="preserve"> mm ID </w:t>
      </w:r>
      <w:r w:rsidR="00B046AA" w:rsidRPr="005246F1">
        <w:t>Omnifit™</w:t>
      </w:r>
      <w:r w:rsidR="00DB2860" w:rsidRPr="005246F1">
        <w:t xml:space="preserve"> glass column was packed with Amberlyst A21 (0.575 g, 2.76 mmol, 5 eq, total volume 1.9 mL made up by acid washed sand).</w:t>
      </w:r>
      <w:r w:rsidRPr="005246F1">
        <w:t xml:space="preserve"> A solution</w:t>
      </w:r>
      <w:r w:rsidR="00DB2860" w:rsidRPr="005246F1">
        <w:t xml:space="preserve"> of the sulfoxide </w:t>
      </w:r>
      <w:r w:rsidR="00DB2860" w:rsidRPr="005246F1">
        <w:fldChar w:fldCharType="begin" w:fldLock="1"/>
      </w:r>
      <w:r w:rsidR="00582BE6" w:rsidRPr="005246F1">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DB2860" w:rsidRPr="005246F1">
        <w:fldChar w:fldCharType="separate"/>
      </w:r>
      <w:r w:rsidR="002F45E7" w:rsidRPr="005246F1">
        <w:rPr>
          <w:b/>
          <w:noProof/>
        </w:rPr>
        <w:t>64</w:t>
      </w:r>
      <w:r w:rsidR="00DB2860" w:rsidRPr="005246F1">
        <w:fldChar w:fldCharType="end"/>
      </w:r>
      <w:r w:rsidR="00DB2860" w:rsidRPr="005246F1">
        <w:t xml:space="preserve"> (0.120 g, 0.5 mmol, 1 eq) and DBSA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t xml:space="preserve"> (0.466 g, 1.0 mmol, 2 eq) in acetonitrile (10 mL)</w:t>
      </w:r>
      <w:r w:rsidRPr="005246F1">
        <w:t xml:space="preserve"> was</w:t>
      </w:r>
      <w:r w:rsidR="00DB2860" w:rsidRPr="005246F1">
        <w:t xml:space="preserve"> fed into the column reactor (18°C, 9 min residence time) at a flow rate of 0.2 mL  min</w:t>
      </w:r>
      <w:r w:rsidR="00DB2860" w:rsidRPr="005246F1">
        <w:rPr>
          <w:vertAlign w:val="superscript"/>
        </w:rPr>
        <w:t>-1</w:t>
      </w:r>
      <w:r w:rsidR="00DB2860" w:rsidRPr="005246F1">
        <w:t xml:space="preserve">. The product was collected in a 50 mL round bottomed flask after passing through a 8 bar back pressure regulator. The collected material was then concentrated under reduced pressure to give the crude product as a pale yellow oil (0.652 g). Conversion was calculated to be 96 % by </w:t>
      </w:r>
      <w:r w:rsidR="00DB2860" w:rsidRPr="005246F1">
        <w:rPr>
          <w:vertAlign w:val="superscript"/>
        </w:rPr>
        <w:t>1</w:t>
      </w:r>
      <w:r w:rsidR="00DB2860" w:rsidRPr="005246F1">
        <w:t xml:space="preserve">H NMR spectroscopy. Purification of the crude reaction mixture by column chromatography on silica gel using gradient </w:t>
      </w:r>
      <w:r w:rsidR="00076AEF" w:rsidRPr="005246F1">
        <w:t xml:space="preserve">hexane-ethyl </w:t>
      </w:r>
      <w:r w:rsidR="00DB2860" w:rsidRPr="005246F1">
        <w:t xml:space="preserve"> acetate</w:t>
      </w:r>
      <w:r w:rsidR="00B046AA" w:rsidRPr="005246F1">
        <w:t xml:space="preserve"> as eluent</w:t>
      </w:r>
      <w:r w:rsidR="00DB2860" w:rsidRPr="005246F1">
        <w:t xml:space="preserve"> (30</w:t>
      </w:r>
      <w:r w:rsidR="00BD0A25" w:rsidRPr="005246F1">
        <w:t xml:space="preserve"> </w:t>
      </w:r>
      <w:r w:rsidR="00DB2860" w:rsidRPr="005246F1">
        <w:t>: 70 – 0</w:t>
      </w:r>
      <w:r w:rsidR="00BD0A25" w:rsidRPr="005246F1">
        <w:t xml:space="preserve"> </w:t>
      </w:r>
      <w:r w:rsidR="00DB2860" w:rsidRPr="005246F1">
        <w:t>:</w:t>
      </w:r>
      <w:r w:rsidR="00BD0A25" w:rsidRPr="005246F1">
        <w:t xml:space="preserve"> </w:t>
      </w:r>
      <w:r w:rsidR="00DB2860" w:rsidRPr="005246F1">
        <w:t xml:space="preserve">100) led to elution of the </w:t>
      </w:r>
      <w:r w:rsidR="00DB2860" w:rsidRPr="005246F1">
        <w:sym w:font="Symbol" w:char="F061"/>
      </w:r>
      <w:r w:rsidR="00DB2860" w:rsidRPr="005246F1">
        <w:t xml:space="preserve">-diazosulfoxide </w:t>
      </w:r>
      <w:r w:rsidR="00DB2860" w:rsidRPr="005246F1">
        <w:rPr>
          <w:b/>
          <w:bCs/>
        </w:rPr>
        <w:fldChar w:fldCharType="begin" w:fldLock="1"/>
      </w:r>
      <w:r w:rsidR="002F45E7" w:rsidRPr="005246F1">
        <w:rPr>
          <w:b/>
          <w:bCs/>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DB2860" w:rsidRPr="005246F1">
        <w:rPr>
          <w:b/>
          <w:bCs/>
        </w:rPr>
        <w:fldChar w:fldCharType="separate"/>
      </w:r>
      <w:r w:rsidR="001E3E15" w:rsidRPr="005246F1">
        <w:rPr>
          <w:b/>
          <w:bCs/>
          <w:noProof/>
        </w:rPr>
        <w:t>14</w:t>
      </w:r>
      <w:r w:rsidR="00DB2860" w:rsidRPr="005246F1">
        <w:rPr>
          <w:b/>
          <w:bCs/>
        </w:rPr>
        <w:fldChar w:fldCharType="end"/>
      </w:r>
      <w:r w:rsidR="00DB2860" w:rsidRPr="005246F1">
        <w:t xml:space="preserve"> as a pure yellow solid (0.105 g, 80%). m.p. 78-79 °C (decomp.); Found: C, 52.13; H, 2.67; N, 13.22. C</w:t>
      </w:r>
      <w:r w:rsidR="00DB2860" w:rsidRPr="005246F1">
        <w:rPr>
          <w:vertAlign w:val="subscript"/>
        </w:rPr>
        <w:t>9</w:t>
      </w:r>
      <w:r w:rsidR="00DB2860" w:rsidRPr="005246F1">
        <w:t>H</w:t>
      </w:r>
      <w:r w:rsidR="00DB2860" w:rsidRPr="005246F1">
        <w:rPr>
          <w:vertAlign w:val="subscript"/>
        </w:rPr>
        <w:t>6</w:t>
      </w:r>
      <w:r w:rsidR="00DB2860" w:rsidRPr="005246F1">
        <w:t>N</w:t>
      </w:r>
      <w:r w:rsidR="00DB2860" w:rsidRPr="005246F1">
        <w:rPr>
          <w:vertAlign w:val="subscript"/>
        </w:rPr>
        <w:t>2</w:t>
      </w:r>
      <w:r w:rsidR="00DB2860" w:rsidRPr="005246F1">
        <w:t>O</w:t>
      </w:r>
      <w:r w:rsidR="00DB2860" w:rsidRPr="005246F1">
        <w:rPr>
          <w:vertAlign w:val="subscript"/>
        </w:rPr>
        <w:t>2</w:t>
      </w:r>
      <w:r w:rsidR="00DB2860" w:rsidRPr="005246F1">
        <w:t xml:space="preserve">S requires C, 52.42; H, 2.93; N, 13.58%; </w:t>
      </w:r>
      <w:r w:rsidR="00DB2860" w:rsidRPr="005246F1">
        <w:rPr>
          <w:rFonts w:cstheme="minorHAnsi"/>
        </w:rPr>
        <w:t xml:space="preserve"> ν</w:t>
      </w:r>
      <w:r w:rsidR="00DB2860" w:rsidRPr="005246F1">
        <w:rPr>
          <w:vertAlign w:val="subscript"/>
        </w:rPr>
        <w:t>max</w:t>
      </w:r>
      <w:r w:rsidR="00DB2860" w:rsidRPr="005246F1">
        <w:t>(neat)/cm</w:t>
      </w:r>
      <w:r w:rsidR="00DB2860" w:rsidRPr="005246F1">
        <w:rPr>
          <w:vertAlign w:val="superscript"/>
        </w:rPr>
        <w:t>-1</w:t>
      </w:r>
      <w:r w:rsidR="00DB2860" w:rsidRPr="005246F1">
        <w:t xml:space="preserve"> 2120, 1634, 1054 ; </w:t>
      </w:r>
      <w:r w:rsidR="00DB2860" w:rsidRPr="005246F1">
        <w:rPr>
          <w:rFonts w:cstheme="minorHAnsi"/>
        </w:rPr>
        <w:t>δ</w:t>
      </w:r>
      <w:r w:rsidR="00DB2860" w:rsidRPr="005246F1">
        <w:rPr>
          <w:vertAlign w:val="subscript"/>
        </w:rPr>
        <w:t>H</w:t>
      </w:r>
      <w:r w:rsidR="00DB2860" w:rsidRPr="005246F1">
        <w:t xml:space="preserve"> (400 MHz) 4.32 (2H, fine ABq appears as s, C</w:t>
      </w:r>
      <w:r w:rsidR="00DB2860" w:rsidRPr="005246F1">
        <w:rPr>
          <w:iCs/>
        </w:rPr>
        <w:t>H</w:t>
      </w:r>
      <w:r w:rsidR="00DB2860" w:rsidRPr="005246F1">
        <w:rPr>
          <w:vertAlign w:val="subscript"/>
        </w:rPr>
        <w:t>2</w:t>
      </w:r>
      <w:r w:rsidR="00DB2860" w:rsidRPr="005246F1">
        <w:t xml:space="preserve">), 7.39 (1H, d, </w:t>
      </w:r>
      <w:r w:rsidR="00DB2860" w:rsidRPr="005246F1">
        <w:rPr>
          <w:i/>
          <w:iCs/>
        </w:rPr>
        <w:t xml:space="preserve">J </w:t>
      </w:r>
      <w:r w:rsidR="00DB2860" w:rsidRPr="005246F1">
        <w:t xml:space="preserve">7.1, </w:t>
      </w:r>
      <w:r w:rsidR="009C7B05" w:rsidRPr="005246F1">
        <w:t>Aromatic CH)</w:t>
      </w:r>
      <w:r w:rsidR="00DB2860" w:rsidRPr="005246F1">
        <w:t xml:space="preserve">, 7.52-7.65 (2H, m, </w:t>
      </w:r>
      <w:r w:rsidR="009C7B05" w:rsidRPr="005246F1">
        <w:t>Aromatic CH)</w:t>
      </w:r>
      <w:r w:rsidR="00DB2860" w:rsidRPr="005246F1">
        <w:t xml:space="preserve">, 8.14 (1H, dd, </w:t>
      </w:r>
      <w:r w:rsidR="00DB2860" w:rsidRPr="005246F1">
        <w:rPr>
          <w:i/>
          <w:iCs/>
        </w:rPr>
        <w:t xml:space="preserve">J </w:t>
      </w:r>
      <w:r w:rsidR="00DB2860" w:rsidRPr="005246F1">
        <w:t xml:space="preserve">7.6, 1.5, </w:t>
      </w:r>
      <w:r w:rsidR="009C7B05" w:rsidRPr="005246F1">
        <w:t>Aromatic CH)</w:t>
      </w:r>
      <w:r w:rsidR="00DB2860" w:rsidRPr="005246F1">
        <w:t>; δ</w:t>
      </w:r>
      <w:r w:rsidR="00DB2860" w:rsidRPr="005246F1">
        <w:rPr>
          <w:vertAlign w:val="subscript"/>
        </w:rPr>
        <w:t>C</w:t>
      </w:r>
      <w:r w:rsidR="00DB2860" w:rsidRPr="005246F1">
        <w:t xml:space="preserve"> (</w:t>
      </w:r>
      <w:r w:rsidR="00893634" w:rsidRPr="005246F1">
        <w:t>100</w:t>
      </w:r>
      <w:r w:rsidR="00DB2860" w:rsidRPr="005246F1">
        <w:t xml:space="preserve"> MHz) 52.9 (</w:t>
      </w:r>
      <w:r w:rsidR="00DB2860" w:rsidRPr="005246F1">
        <w:rPr>
          <w:iCs/>
        </w:rPr>
        <w:t>C</w:t>
      </w:r>
      <w:r w:rsidR="00DB2860" w:rsidRPr="005246F1">
        <w:t>H</w:t>
      </w:r>
      <w:r w:rsidR="00DB2860" w:rsidRPr="005246F1">
        <w:rPr>
          <w:vertAlign w:val="subscript"/>
        </w:rPr>
        <w:t>2</w:t>
      </w:r>
      <w:r w:rsidRPr="005246F1">
        <w:t>, ArCH</w:t>
      </w:r>
      <w:r w:rsidRPr="005246F1">
        <w:rPr>
          <w:vertAlign w:val="subscript"/>
        </w:rPr>
        <w:t>2</w:t>
      </w:r>
      <w:r w:rsidR="00DB2860" w:rsidRPr="005246F1">
        <w:t>), 79.2 (</w:t>
      </w:r>
      <w:r w:rsidRPr="005246F1">
        <w:t xml:space="preserve">Cq, </w:t>
      </w:r>
      <w:r w:rsidR="00DB2860" w:rsidRPr="005246F1">
        <w:rPr>
          <w:iCs/>
        </w:rPr>
        <w:t>C</w:t>
      </w:r>
      <w:r w:rsidR="00DB2860" w:rsidRPr="005246F1">
        <w:t>=N</w:t>
      </w:r>
      <w:r w:rsidR="00DB2860" w:rsidRPr="005246F1">
        <w:rPr>
          <w:vertAlign w:val="subscript"/>
        </w:rPr>
        <w:t>2</w:t>
      </w:r>
      <w:r w:rsidR="00DB2860" w:rsidRPr="005246F1">
        <w:t>), 127.6 (</w:t>
      </w:r>
      <w:r w:rsidRPr="005246F1">
        <w:t xml:space="preserve">CH, </w:t>
      </w:r>
      <w:r w:rsidR="00DB2860" w:rsidRPr="005246F1">
        <w:t xml:space="preserve">aromatic </w:t>
      </w:r>
      <w:r w:rsidR="00DB2860" w:rsidRPr="005246F1">
        <w:rPr>
          <w:iCs/>
        </w:rPr>
        <w:t>C</w:t>
      </w:r>
      <w:r w:rsidR="00DB2860" w:rsidRPr="005246F1">
        <w:t>H), 129.4 (</w:t>
      </w:r>
      <w:r w:rsidRPr="005246F1">
        <w:t xml:space="preserve">CH, </w:t>
      </w:r>
      <w:r w:rsidR="00DB2860" w:rsidRPr="005246F1">
        <w:t xml:space="preserve">aromatic </w:t>
      </w:r>
      <w:r w:rsidR="00DB2860" w:rsidRPr="005246F1">
        <w:rPr>
          <w:iCs/>
        </w:rPr>
        <w:t>C</w:t>
      </w:r>
      <w:r w:rsidR="00DB2860" w:rsidRPr="005246F1">
        <w:t>H), 130.3 (</w:t>
      </w:r>
      <w:r w:rsidRPr="005246F1">
        <w:t xml:space="preserve">Cq, </w:t>
      </w:r>
      <w:r w:rsidR="00DB2860" w:rsidRPr="005246F1">
        <w:t xml:space="preserve">aromatic </w:t>
      </w:r>
      <w:r w:rsidR="00E34974" w:rsidRPr="005246F1">
        <w:rPr>
          <w:iCs/>
        </w:rPr>
        <w:t>Cq</w:t>
      </w:r>
      <w:r w:rsidR="00DB2860" w:rsidRPr="005246F1">
        <w:t>), 131.2 (</w:t>
      </w:r>
      <w:r w:rsidRPr="005246F1">
        <w:t xml:space="preserve">Cq, </w:t>
      </w:r>
      <w:r w:rsidR="00DB2860" w:rsidRPr="005246F1">
        <w:t xml:space="preserve">aromatic </w:t>
      </w:r>
      <w:r w:rsidR="00E34974" w:rsidRPr="005246F1">
        <w:rPr>
          <w:iCs/>
        </w:rPr>
        <w:t>Cq</w:t>
      </w:r>
      <w:r w:rsidR="00DB2860" w:rsidRPr="005246F1">
        <w:t xml:space="preserve">), </w:t>
      </w:r>
      <w:r w:rsidR="00DB2860" w:rsidRPr="005246F1">
        <w:lastRenderedPageBreak/>
        <w:t>131.7 (</w:t>
      </w:r>
      <w:r w:rsidRPr="005246F1">
        <w:t xml:space="preserve">CH, </w:t>
      </w:r>
      <w:r w:rsidR="00DB2860" w:rsidRPr="005246F1">
        <w:t xml:space="preserve">aromatic </w:t>
      </w:r>
      <w:r w:rsidR="00DB2860" w:rsidRPr="005246F1">
        <w:rPr>
          <w:iCs/>
        </w:rPr>
        <w:t>C</w:t>
      </w:r>
      <w:r w:rsidR="00DB2860" w:rsidRPr="005246F1">
        <w:t>H), 133.9 (</w:t>
      </w:r>
      <w:r w:rsidRPr="005246F1">
        <w:t xml:space="preserve">CH, </w:t>
      </w:r>
      <w:r w:rsidR="00DB2860" w:rsidRPr="005246F1">
        <w:t xml:space="preserve">aromatic </w:t>
      </w:r>
      <w:r w:rsidR="00DB2860" w:rsidRPr="005246F1">
        <w:rPr>
          <w:iCs/>
        </w:rPr>
        <w:t>C</w:t>
      </w:r>
      <w:r w:rsidR="00DB2860" w:rsidRPr="005246F1">
        <w:t xml:space="preserve">H), 176.0 </w:t>
      </w:r>
      <w:r w:rsidR="00365F67" w:rsidRPr="005246F1">
        <w:t>(Cq, C=O)</w:t>
      </w:r>
      <w:r w:rsidR="00DB2860" w:rsidRPr="005246F1">
        <w:t>; HRMS (ESI+): Exact mass calculated for C</w:t>
      </w:r>
      <w:r w:rsidR="00DB2860" w:rsidRPr="005246F1">
        <w:rPr>
          <w:vertAlign w:val="subscript"/>
        </w:rPr>
        <w:t>9</w:t>
      </w:r>
      <w:r w:rsidR="00DB2860" w:rsidRPr="005246F1">
        <w:t>H</w:t>
      </w:r>
      <w:r w:rsidR="00DB2860" w:rsidRPr="005246F1">
        <w:rPr>
          <w:vertAlign w:val="subscript"/>
        </w:rPr>
        <w:t>7</w:t>
      </w:r>
      <w:r w:rsidR="00DB2860" w:rsidRPr="005246F1">
        <w:t>N</w:t>
      </w:r>
      <w:r w:rsidR="00DB2860" w:rsidRPr="005246F1">
        <w:rPr>
          <w:vertAlign w:val="subscript"/>
        </w:rPr>
        <w:t>2</w:t>
      </w:r>
      <w:r w:rsidR="00DB2860" w:rsidRPr="005246F1">
        <w:t>O</w:t>
      </w:r>
      <w:r w:rsidR="00DB2860" w:rsidRPr="005246F1">
        <w:rPr>
          <w:vertAlign w:val="subscript"/>
        </w:rPr>
        <w:t>2</w:t>
      </w:r>
      <w:r w:rsidR="00DB2860" w:rsidRPr="005246F1">
        <w:t>S [M+H]+, 207.0228. Found 207.0228.</w:t>
      </w:r>
      <w:r w:rsidR="00066E7D" w:rsidRPr="005246F1">
        <w:t xml:space="preserve"> Spectral characteristics are in agreement with those reported by Buckley. </w:t>
      </w:r>
      <w:r w:rsidR="00066E7D"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066E7D" w:rsidRPr="005246F1">
        <w:fldChar w:fldCharType="separate"/>
      </w:r>
      <w:r w:rsidR="00BD4BB7" w:rsidRPr="00BD4BB7">
        <w:rPr>
          <w:noProof/>
          <w:vertAlign w:val="superscript"/>
        </w:rPr>
        <w:t>16</w:t>
      </w:r>
      <w:r w:rsidR="00066E7D" w:rsidRPr="005246F1">
        <w:fldChar w:fldCharType="end"/>
      </w:r>
    </w:p>
    <w:p w14:paraId="17A56634" w14:textId="02713469" w:rsidR="00DB2860" w:rsidRPr="005246F1" w:rsidRDefault="001F4A32" w:rsidP="00DB2860">
      <w:pPr>
        <w:spacing w:line="360" w:lineRule="auto"/>
        <w:rPr>
          <w:b/>
        </w:rPr>
      </w:pPr>
      <w:r w:rsidRPr="005246F1">
        <w:rPr>
          <w:b/>
        </w:rPr>
        <w:t>3-D</w:t>
      </w:r>
      <w:r w:rsidR="00DB2860" w:rsidRPr="005246F1">
        <w:rPr>
          <w:b/>
        </w:rPr>
        <w:t xml:space="preserve">iazo-8-methylisothiochroman-4-one 2-oxide </w:t>
      </w:r>
      <w:r w:rsidR="00DB2860"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DB2860" w:rsidRPr="005246F1">
        <w:rPr>
          <w:b/>
        </w:rPr>
        <w:fldChar w:fldCharType="separate"/>
      </w:r>
      <w:r w:rsidR="002F45E7" w:rsidRPr="005246F1">
        <w:rPr>
          <w:b/>
          <w:noProof/>
        </w:rPr>
        <w:t>80</w:t>
      </w:r>
      <w:r w:rsidR="00DB2860" w:rsidRPr="005246F1">
        <w:rPr>
          <w:b/>
        </w:rPr>
        <w:fldChar w:fldCharType="end"/>
      </w:r>
    </w:p>
    <w:p w14:paraId="3F4E8C5E" w14:textId="1F0B6A80" w:rsidR="00DB2860" w:rsidRPr="005246F1" w:rsidRDefault="00075764" w:rsidP="00DB2860">
      <w:pPr>
        <w:spacing w:line="360" w:lineRule="auto"/>
        <w:jc w:val="both"/>
      </w:pPr>
      <w:r>
        <w:rPr>
          <w:noProof/>
        </w:rPr>
        <w:object w:dxaOrig="0" w:dyaOrig="0" w14:anchorId="703E52F9">
          <v:shape id="_x0000_s6914" type="#_x0000_t75" style="position:absolute;left:0;text-align:left;margin-left:0;margin-top:.3pt;width:79.25pt;height:70.6pt;z-index:251825152">
            <v:imagedata r:id="rId945" o:title=""/>
            <w10:wrap type="square"/>
          </v:shape>
          <o:OLEObject Type="Embed" ProgID="ChemDraw.Document.6.0" ShapeID="_x0000_s6914" DrawAspect="Content" ObjectID="_1596898358" r:id="rId946"/>
        </w:object>
      </w:r>
      <w:r w:rsidR="00DB2860" w:rsidRPr="005246F1">
        <w:t>A 6.6</w:t>
      </w:r>
      <w:r w:rsidR="00EE35FC" w:rsidRPr="005246F1">
        <w:t xml:space="preserve"> </w:t>
      </w:r>
      <w:r w:rsidR="00DB2860" w:rsidRPr="005246F1">
        <w:t xml:space="preserve">mm ID </w:t>
      </w:r>
      <w:r w:rsidR="00B046AA" w:rsidRPr="005246F1">
        <w:t>Omnifit™</w:t>
      </w:r>
      <w:r w:rsidR="00DB2860" w:rsidRPr="005246F1">
        <w:t xml:space="preserve"> glass column was packed with Amberlyst A21 (0.447 g, 2.15 mmol, 5 eq, total volume 2 mL made up by acid washed sand).</w:t>
      </w:r>
      <w:r w:rsidR="00EE35FC" w:rsidRPr="005246F1">
        <w:t xml:space="preserve"> A</w:t>
      </w:r>
      <w:r w:rsidR="00DB2860" w:rsidRPr="005246F1">
        <w:t xml:space="preserve"> </w:t>
      </w:r>
      <w:r w:rsidR="00EE35FC" w:rsidRPr="005246F1">
        <w:t>solution</w:t>
      </w:r>
      <w:r w:rsidR="00DB2860" w:rsidRPr="005246F1">
        <w:t xml:space="preserve"> of </w:t>
      </w:r>
      <w:r w:rsidR="001F4A32" w:rsidRPr="005246F1">
        <w:t>the sulfoxide</w:t>
      </w:r>
      <w:r w:rsidR="00DB2860" w:rsidRPr="005246F1">
        <w:t xml:space="preserve"> </w:t>
      </w:r>
      <w:r w:rsidR="00DB2860" w:rsidRPr="005246F1">
        <w:fldChar w:fldCharType="begin" w:fldLock="1"/>
      </w:r>
      <w:r w:rsidR="00582BE6" w:rsidRPr="005246F1">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B2860" w:rsidRPr="005246F1">
        <w:fldChar w:fldCharType="separate"/>
      </w:r>
      <w:r w:rsidR="002F45E7" w:rsidRPr="005246F1">
        <w:rPr>
          <w:b/>
          <w:noProof/>
        </w:rPr>
        <w:t>66</w:t>
      </w:r>
      <w:r w:rsidR="00DB2860" w:rsidRPr="005246F1">
        <w:fldChar w:fldCharType="end"/>
      </w:r>
      <w:r w:rsidR="001F4A32" w:rsidRPr="005246F1">
        <w:t xml:space="preserve"> </w:t>
      </w:r>
      <w:r w:rsidR="00DB2860" w:rsidRPr="005246F1">
        <w:t xml:space="preserve">(0.084 g, 0.43  mmol, 1 eq) and DBSA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t xml:space="preserve"> (0.303 g, 0.86</w:t>
      </w:r>
      <w:r w:rsidR="00EE35FC" w:rsidRPr="005246F1">
        <w:t xml:space="preserve"> mmol, 2 eq) </w:t>
      </w:r>
      <w:r w:rsidR="00DB2860" w:rsidRPr="005246F1">
        <w:t xml:space="preserve">in acetonitrile (10 mL) </w:t>
      </w:r>
      <w:r w:rsidR="00EE35FC" w:rsidRPr="005246F1">
        <w:t xml:space="preserve">was </w:t>
      </w:r>
      <w:r w:rsidR="00DB2860" w:rsidRPr="005246F1">
        <w:t>fed into the column reactor (18°C, 9 min residence time) at a flow rate of 0.2 mL min</w:t>
      </w:r>
      <w:r w:rsidR="00DB2860" w:rsidRPr="005246F1">
        <w:rPr>
          <w:vertAlign w:val="superscript"/>
        </w:rPr>
        <w:t>-1</w:t>
      </w:r>
      <w:r w:rsidR="00DB2860" w:rsidRPr="005246F1">
        <w:t xml:space="preserve">. The product was collected after passing through a 8 bar back pressure regulator and collected in a 50 mL round bottomed flask. The collected product was then concentrated under reduced pressure to give the crude product as a pale yellow oil (0.491 g). Conversion was calculated to be 96 % by </w:t>
      </w:r>
      <w:r w:rsidR="00DB2860" w:rsidRPr="005246F1">
        <w:rPr>
          <w:vertAlign w:val="superscript"/>
        </w:rPr>
        <w:t>1</w:t>
      </w:r>
      <w:r w:rsidR="00DB2860" w:rsidRPr="005246F1">
        <w:t xml:space="preserve">H NMR. Purification of the crude reaction mixture by column chromatography on silica gel using gradient </w:t>
      </w:r>
      <w:r w:rsidR="00076AEF" w:rsidRPr="005246F1">
        <w:t xml:space="preserve">hexane-ethyl </w:t>
      </w:r>
      <w:r w:rsidR="00DB2860" w:rsidRPr="005246F1">
        <w:t xml:space="preserve"> acetate (30</w:t>
      </w:r>
      <w:r w:rsidR="001F4A32" w:rsidRPr="005246F1">
        <w:t xml:space="preserve"> </w:t>
      </w:r>
      <w:r w:rsidR="00DB2860" w:rsidRPr="005246F1">
        <w:t>:</w:t>
      </w:r>
      <w:r w:rsidR="001F4A32" w:rsidRPr="005246F1">
        <w:t xml:space="preserve"> </w:t>
      </w:r>
      <w:r w:rsidR="00DB2860" w:rsidRPr="005246F1">
        <w:t>70 – 0</w:t>
      </w:r>
      <w:r w:rsidR="001F4A32" w:rsidRPr="005246F1">
        <w:t xml:space="preserve"> </w:t>
      </w:r>
      <w:r w:rsidR="00DB2860" w:rsidRPr="005246F1">
        <w:t>:</w:t>
      </w:r>
      <w:r w:rsidR="001F4A32" w:rsidRPr="005246F1">
        <w:t xml:space="preserve"> </w:t>
      </w:r>
      <w:r w:rsidR="00DB2860" w:rsidRPr="005246F1">
        <w:t>100)</w:t>
      </w:r>
      <w:r w:rsidR="001F4A32" w:rsidRPr="005246F1">
        <w:t xml:space="preserve"> as eluent,</w:t>
      </w:r>
      <w:r w:rsidR="00DB2860" w:rsidRPr="005246F1">
        <w:t xml:space="preserve"> led to elution of the </w:t>
      </w:r>
      <w:r w:rsidR="00DB2860" w:rsidRPr="005246F1">
        <w:sym w:font="Symbol" w:char="F061"/>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DB2860" w:rsidRPr="005246F1">
        <w:rPr>
          <w:b/>
        </w:rPr>
        <w:fldChar w:fldCharType="separate"/>
      </w:r>
      <w:r w:rsidR="002F45E7" w:rsidRPr="005246F1">
        <w:rPr>
          <w:b/>
          <w:noProof/>
        </w:rPr>
        <w:t>80</w:t>
      </w:r>
      <w:r w:rsidR="00DB2860" w:rsidRPr="005246F1">
        <w:rPr>
          <w:b/>
        </w:rPr>
        <w:fldChar w:fldCharType="end"/>
      </w:r>
      <w:r w:rsidR="00DB2860" w:rsidRPr="005246F1">
        <w:t xml:space="preserve"> as a bright yellow solid (0.082 g, 88%)</w:t>
      </w:r>
      <w:r w:rsidR="00DB2860" w:rsidRPr="005246F1">
        <w:rPr>
          <w:shd w:val="clear" w:color="auto" w:fill="FFFFFF"/>
        </w:rPr>
        <w:t>; m.p. 72-74 °C (decomp.); ν</w:t>
      </w:r>
      <w:r w:rsidR="00DB2860" w:rsidRPr="005246F1">
        <w:rPr>
          <w:shd w:val="clear" w:color="auto" w:fill="FFFFFF"/>
          <w:vertAlign w:val="subscript"/>
        </w:rPr>
        <w:t>max</w:t>
      </w:r>
      <w:r w:rsidR="00DB2860" w:rsidRPr="005246F1">
        <w:rPr>
          <w:shd w:val="clear" w:color="auto" w:fill="FFFFFF"/>
        </w:rPr>
        <w:t>(neat)/cm</w:t>
      </w:r>
      <w:r w:rsidR="00DB2860" w:rsidRPr="005246F1">
        <w:rPr>
          <w:shd w:val="clear" w:color="auto" w:fill="FFFFFF"/>
          <w:vertAlign w:val="superscript"/>
        </w:rPr>
        <w:t>-1</w:t>
      </w:r>
      <w:r w:rsidR="00DB2860" w:rsidRPr="005246F1">
        <w:rPr>
          <w:shd w:val="clear" w:color="auto" w:fill="FFFFFF"/>
        </w:rPr>
        <w:t xml:space="preserve"> 2114 (C=N</w:t>
      </w:r>
      <w:r w:rsidR="00DB2860" w:rsidRPr="005246F1">
        <w:rPr>
          <w:shd w:val="clear" w:color="auto" w:fill="FFFFFF"/>
          <w:vertAlign w:val="subscript"/>
        </w:rPr>
        <w:t>2</w:t>
      </w:r>
      <w:r w:rsidR="00DB2860" w:rsidRPr="005246F1">
        <w:rPr>
          <w:shd w:val="clear" w:color="auto" w:fill="FFFFFF"/>
        </w:rPr>
        <w:t xml:space="preserve">), 1624 </w:t>
      </w:r>
      <w:r w:rsidR="00365F67" w:rsidRPr="005246F1">
        <w:rPr>
          <w:shd w:val="clear" w:color="auto" w:fill="FFFFFF"/>
        </w:rPr>
        <w:t>(Cq, C=O)</w:t>
      </w:r>
      <w:r w:rsidR="00DB2860" w:rsidRPr="005246F1">
        <w:rPr>
          <w:shd w:val="clear" w:color="auto" w:fill="FFFFFF"/>
        </w:rPr>
        <w:t xml:space="preserve">; </w:t>
      </w:r>
      <w:r w:rsidR="00DB2860" w:rsidRPr="005246F1">
        <w:rPr>
          <w:rFonts w:cstheme="minorHAnsi"/>
          <w:shd w:val="clear" w:color="auto" w:fill="FFFFFF"/>
        </w:rPr>
        <w:t>δ</w:t>
      </w:r>
      <w:r w:rsidR="00DB2860" w:rsidRPr="005246F1">
        <w:rPr>
          <w:shd w:val="clear" w:color="auto" w:fill="FFFFFF"/>
          <w:vertAlign w:val="subscript"/>
        </w:rPr>
        <w:t>H</w:t>
      </w:r>
      <w:r w:rsidR="00DB2860" w:rsidRPr="005246F1">
        <w:rPr>
          <w:shd w:val="clear" w:color="auto" w:fill="FFFFFF"/>
        </w:rPr>
        <w:t xml:space="preserve"> (400 MHz) 2.44 (3H, s, CH</w:t>
      </w:r>
      <w:r w:rsidR="00DB2860" w:rsidRPr="005246F1">
        <w:rPr>
          <w:shd w:val="clear" w:color="auto" w:fill="FFFFFF"/>
          <w:vertAlign w:val="subscript"/>
        </w:rPr>
        <w:t>3</w:t>
      </w:r>
      <w:r w:rsidR="00DB2860" w:rsidRPr="005246F1">
        <w:rPr>
          <w:shd w:val="clear" w:color="auto" w:fill="FFFFFF"/>
        </w:rPr>
        <w:t xml:space="preserve">), 4.07 (1H, d, </w:t>
      </w:r>
      <w:r w:rsidR="00DB2860" w:rsidRPr="005246F1">
        <w:rPr>
          <w:i/>
          <w:shd w:val="clear" w:color="auto" w:fill="FFFFFF"/>
        </w:rPr>
        <w:t>J</w:t>
      </w:r>
      <w:r w:rsidR="00DB2860" w:rsidRPr="005246F1">
        <w:rPr>
          <w:shd w:val="clear" w:color="auto" w:fill="FFFFFF"/>
        </w:rPr>
        <w:t xml:space="preserve"> 15.5, A of ABq, one of CH</w:t>
      </w:r>
      <w:r w:rsidR="00DB2860" w:rsidRPr="005246F1">
        <w:rPr>
          <w:shd w:val="clear" w:color="auto" w:fill="FFFFFF"/>
          <w:vertAlign w:val="subscript"/>
        </w:rPr>
        <w:t>2</w:t>
      </w:r>
      <w:r w:rsidR="00DB2860" w:rsidRPr="005246F1">
        <w:rPr>
          <w:shd w:val="clear" w:color="auto" w:fill="FFFFFF"/>
        </w:rPr>
        <w:t xml:space="preserve">), 4.58 (1H, d, </w:t>
      </w:r>
      <w:r w:rsidR="00DB2860" w:rsidRPr="005246F1">
        <w:rPr>
          <w:i/>
          <w:shd w:val="clear" w:color="auto" w:fill="FFFFFF"/>
        </w:rPr>
        <w:t>J</w:t>
      </w:r>
      <w:r w:rsidR="00DB2860" w:rsidRPr="005246F1">
        <w:rPr>
          <w:shd w:val="clear" w:color="auto" w:fill="FFFFFF"/>
        </w:rPr>
        <w:t xml:space="preserve"> 15.5, B of ABq, one of CH</w:t>
      </w:r>
      <w:r w:rsidR="00DB2860" w:rsidRPr="005246F1">
        <w:rPr>
          <w:shd w:val="clear" w:color="auto" w:fill="FFFFFF"/>
          <w:vertAlign w:val="subscript"/>
        </w:rPr>
        <w:t>2</w:t>
      </w:r>
      <w:r w:rsidR="00DB2860" w:rsidRPr="005246F1">
        <w:rPr>
          <w:shd w:val="clear" w:color="auto" w:fill="FFFFFF"/>
        </w:rPr>
        <w:t xml:space="preserve">), 7.42 (1H, t, </w:t>
      </w:r>
      <w:r w:rsidR="00DB2860" w:rsidRPr="005246F1">
        <w:rPr>
          <w:i/>
          <w:shd w:val="clear" w:color="auto" w:fill="FFFFFF"/>
        </w:rPr>
        <w:t>J</w:t>
      </w:r>
      <w:r w:rsidR="00DB2860" w:rsidRPr="005246F1">
        <w:rPr>
          <w:shd w:val="clear" w:color="auto" w:fill="FFFFFF"/>
        </w:rPr>
        <w:t xml:space="preserve"> 7.7, </w:t>
      </w:r>
      <w:r w:rsidR="009C7B05" w:rsidRPr="005246F1">
        <w:rPr>
          <w:shd w:val="clear" w:color="auto" w:fill="FFFFFF"/>
        </w:rPr>
        <w:t>Aromatic CH)</w:t>
      </w:r>
      <w:r w:rsidR="00DB2860" w:rsidRPr="005246F1">
        <w:rPr>
          <w:shd w:val="clear" w:color="auto" w:fill="FFFFFF"/>
        </w:rPr>
        <w:t xml:space="preserve">, 7.49 (1H, d, </w:t>
      </w:r>
      <w:r w:rsidR="00DB2860" w:rsidRPr="005246F1">
        <w:rPr>
          <w:i/>
          <w:shd w:val="clear" w:color="auto" w:fill="FFFFFF"/>
        </w:rPr>
        <w:t>J</w:t>
      </w:r>
      <w:r w:rsidR="00DB2860" w:rsidRPr="005246F1">
        <w:rPr>
          <w:shd w:val="clear" w:color="auto" w:fill="FFFFFF"/>
        </w:rPr>
        <w:t xml:space="preserve"> 7.0, </w:t>
      </w:r>
      <w:r w:rsidR="009C7B05" w:rsidRPr="005246F1">
        <w:rPr>
          <w:shd w:val="clear" w:color="auto" w:fill="FFFFFF"/>
        </w:rPr>
        <w:t>Aromatic CH)</w:t>
      </w:r>
      <w:r w:rsidR="00DB2860" w:rsidRPr="005246F1">
        <w:rPr>
          <w:shd w:val="clear" w:color="auto" w:fill="FFFFFF"/>
        </w:rPr>
        <w:t>, 8.01 (1H, d,</w:t>
      </w:r>
      <w:r w:rsidR="00DB2860" w:rsidRPr="005246F1">
        <w:rPr>
          <w:i/>
          <w:shd w:val="clear" w:color="auto" w:fill="FFFFFF"/>
        </w:rPr>
        <w:t xml:space="preserve"> J</w:t>
      </w:r>
      <w:r w:rsidR="00DB2860" w:rsidRPr="005246F1">
        <w:rPr>
          <w:shd w:val="clear" w:color="auto" w:fill="FFFFFF"/>
        </w:rPr>
        <w:t xml:space="preserve"> 6.9, </w:t>
      </w:r>
      <w:r w:rsidR="009C7B05" w:rsidRPr="005246F1">
        <w:rPr>
          <w:shd w:val="clear" w:color="auto" w:fill="FFFFFF"/>
        </w:rPr>
        <w:t>Aromatic CH)</w:t>
      </w:r>
      <w:r w:rsidR="00DB2860" w:rsidRPr="005246F1">
        <w:rPr>
          <w:shd w:val="clear" w:color="auto" w:fill="FFFFFF"/>
        </w:rPr>
        <w:t xml:space="preserve">; </w:t>
      </w:r>
      <w:r w:rsidR="00DB2860" w:rsidRPr="005246F1">
        <w:rPr>
          <w:rFonts w:cstheme="minorHAnsi"/>
          <w:shd w:val="clear" w:color="auto" w:fill="FFFFFF"/>
        </w:rPr>
        <w:t>δ</w:t>
      </w:r>
      <w:r w:rsidR="00DB2860" w:rsidRPr="005246F1">
        <w:rPr>
          <w:shd w:val="clear" w:color="auto" w:fill="FFFFFF"/>
          <w:vertAlign w:val="subscript"/>
        </w:rPr>
        <w:t>C</w:t>
      </w:r>
      <w:r w:rsidR="00DB2860" w:rsidRPr="005246F1">
        <w:rPr>
          <w:shd w:val="clear" w:color="auto" w:fill="FFFFFF"/>
        </w:rPr>
        <w:t xml:space="preserve"> (</w:t>
      </w:r>
      <w:r w:rsidR="00893634" w:rsidRPr="005246F1">
        <w:rPr>
          <w:shd w:val="clear" w:color="auto" w:fill="FFFFFF"/>
        </w:rPr>
        <w:t>100</w:t>
      </w:r>
      <w:r w:rsidR="00DB2860" w:rsidRPr="005246F1">
        <w:rPr>
          <w:shd w:val="clear" w:color="auto" w:fill="FFFFFF"/>
        </w:rPr>
        <w:t xml:space="preserve"> MHz) 19.9 (CH</w:t>
      </w:r>
      <w:r w:rsidR="00DB2860" w:rsidRPr="005246F1">
        <w:rPr>
          <w:shd w:val="clear" w:color="auto" w:fill="FFFFFF"/>
          <w:vertAlign w:val="subscript"/>
        </w:rPr>
        <w:t>3</w:t>
      </w:r>
      <w:r w:rsidR="00DB2860" w:rsidRPr="005246F1">
        <w:rPr>
          <w:shd w:val="clear" w:color="auto" w:fill="FFFFFF"/>
        </w:rPr>
        <w:t>), 48.8 (CH</w:t>
      </w:r>
      <w:r w:rsidR="00DB2860" w:rsidRPr="005246F1">
        <w:rPr>
          <w:shd w:val="clear" w:color="auto" w:fill="FFFFFF"/>
          <w:vertAlign w:val="subscript"/>
        </w:rPr>
        <w:t>2</w:t>
      </w:r>
      <w:r w:rsidR="00DB2860" w:rsidRPr="005246F1">
        <w:rPr>
          <w:shd w:val="clear" w:color="auto" w:fill="FFFFFF"/>
        </w:rPr>
        <w:t>), 78.7 (C=N</w:t>
      </w:r>
      <w:r w:rsidR="00DB2860" w:rsidRPr="005246F1">
        <w:rPr>
          <w:shd w:val="clear" w:color="auto" w:fill="FFFFFF"/>
          <w:vertAlign w:val="subscript"/>
        </w:rPr>
        <w:t>2</w:t>
      </w:r>
      <w:r w:rsidR="00DB2860" w:rsidRPr="005246F1">
        <w:rPr>
          <w:shd w:val="clear" w:color="auto" w:fill="FFFFFF"/>
        </w:rPr>
        <w:t xml:space="preserve">), 125.6 </w:t>
      </w:r>
      <w:r w:rsidR="001F4A32" w:rsidRPr="005246F1">
        <w:rPr>
          <w:shd w:val="clear" w:color="auto" w:fill="FFFFFF"/>
        </w:rPr>
        <w:t>(</w:t>
      </w:r>
      <w:r w:rsidR="00DB2860" w:rsidRPr="005246F1">
        <w:rPr>
          <w:shd w:val="clear" w:color="auto" w:fill="FFFFFF"/>
        </w:rPr>
        <w:t xml:space="preserve">1 x </w:t>
      </w:r>
      <w:r w:rsidR="001C69C8" w:rsidRPr="005246F1">
        <w:rPr>
          <w:shd w:val="clear" w:color="auto" w:fill="FFFFFF"/>
        </w:rPr>
        <w:t>Aromatic CH)</w:t>
      </w:r>
      <w:r w:rsidR="00DB2860" w:rsidRPr="005246F1">
        <w:rPr>
          <w:shd w:val="clear" w:color="auto" w:fill="FFFFFF"/>
        </w:rPr>
        <w:t xml:space="preserve">, 128.6 (1 x </w:t>
      </w:r>
      <w:r w:rsidR="001C69C8" w:rsidRPr="005246F1">
        <w:rPr>
          <w:shd w:val="clear" w:color="auto" w:fill="FFFFFF"/>
        </w:rPr>
        <w:t>Aromatic CH)</w:t>
      </w:r>
      <w:r w:rsidR="00DB2860" w:rsidRPr="005246F1">
        <w:rPr>
          <w:shd w:val="clear" w:color="auto" w:fill="FFFFFF"/>
        </w:rPr>
        <w:t xml:space="preserve">, 131.6 (1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rPr>
          <w:shd w:val="clear" w:color="auto" w:fill="FFFFFF"/>
        </w:rPr>
        <w:t xml:space="preserve">, 135.9 (1 x </w:t>
      </w:r>
      <w:r w:rsidR="001C69C8" w:rsidRPr="005246F1">
        <w:rPr>
          <w:shd w:val="clear" w:color="auto" w:fill="FFFFFF"/>
        </w:rPr>
        <w:t>Aromatic CH)</w:t>
      </w:r>
      <w:r w:rsidR="00DB2860" w:rsidRPr="005246F1">
        <w:rPr>
          <w:shd w:val="clear" w:color="auto" w:fill="FFFFFF"/>
        </w:rPr>
        <w:t xml:space="preserve">, 138.5 (1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rPr>
          <w:shd w:val="clear" w:color="auto" w:fill="FFFFFF"/>
        </w:rPr>
        <w:t xml:space="preserve">, 176.5 </w:t>
      </w:r>
      <w:r w:rsidR="00365F67" w:rsidRPr="005246F1">
        <w:rPr>
          <w:shd w:val="clear" w:color="auto" w:fill="FFFFFF"/>
        </w:rPr>
        <w:t>(Cq, C=O)</w:t>
      </w:r>
      <w:r w:rsidR="00DB2860" w:rsidRPr="005246F1">
        <w:rPr>
          <w:shd w:val="clear" w:color="auto" w:fill="FFFFFF"/>
        </w:rPr>
        <w:t>*.</w:t>
      </w:r>
      <w:r w:rsidR="00066E7D" w:rsidRPr="005246F1">
        <w:rPr>
          <w:shd w:val="clear" w:color="auto" w:fill="FFFFFF"/>
        </w:rPr>
        <w:t xml:space="preserve"> </w:t>
      </w:r>
      <w:r w:rsidR="00066E7D" w:rsidRPr="005246F1">
        <w:t xml:space="preserve">Spectral characteristics are in agreement with those reported by Buckley. </w:t>
      </w:r>
      <w:r w:rsidR="00066E7D"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066E7D" w:rsidRPr="005246F1">
        <w:fldChar w:fldCharType="separate"/>
      </w:r>
      <w:r w:rsidR="00BD4BB7" w:rsidRPr="00BD4BB7">
        <w:rPr>
          <w:noProof/>
          <w:vertAlign w:val="superscript"/>
        </w:rPr>
        <w:t>16</w:t>
      </w:r>
      <w:r w:rsidR="00066E7D" w:rsidRPr="005246F1">
        <w:fldChar w:fldCharType="end"/>
      </w:r>
      <w:r w:rsidR="00DB2860" w:rsidRPr="005246F1">
        <w:rPr>
          <w:shd w:val="clear" w:color="auto" w:fill="FFFFFF"/>
        </w:rPr>
        <w:t xml:space="preserve"> </w:t>
      </w:r>
    </w:p>
    <w:p w14:paraId="436BC3D2" w14:textId="72376026" w:rsidR="00DB2860" w:rsidRPr="005246F1" w:rsidRDefault="00893634" w:rsidP="000803E2">
      <w:pPr>
        <w:spacing w:line="360" w:lineRule="auto"/>
        <w:jc w:val="both"/>
        <w:rPr>
          <w:shd w:val="clear" w:color="auto" w:fill="FFFFFF"/>
        </w:rPr>
      </w:pPr>
      <w:r w:rsidRPr="005246F1">
        <w:rPr>
          <w:shd w:val="clear" w:color="auto" w:fill="FFFFFF"/>
        </w:rPr>
        <w:t>*</w:t>
      </w:r>
      <w:r w:rsidR="000803E2" w:rsidRPr="005246F1">
        <w:rPr>
          <w:shd w:val="clear" w:color="auto" w:fill="FFFFFF"/>
        </w:rPr>
        <w:t xml:space="preserve">The </w:t>
      </w:r>
      <w:r w:rsidR="000803E2" w:rsidRPr="005246F1">
        <w:rPr>
          <w:shd w:val="clear" w:color="auto" w:fill="FFFFFF"/>
          <w:vertAlign w:val="superscript"/>
        </w:rPr>
        <w:t>13</w:t>
      </w:r>
      <w:r w:rsidR="000803E2" w:rsidRPr="005246F1">
        <w:rPr>
          <w:shd w:val="clear" w:color="auto" w:fill="FFFFFF"/>
        </w:rPr>
        <w:t xml:space="preserve">C NMR spectrum was obtained approx. 8 hours after the </w:t>
      </w:r>
      <w:r w:rsidR="000803E2" w:rsidRPr="005246F1">
        <w:rPr>
          <w:shd w:val="clear" w:color="auto" w:fill="FFFFFF"/>
          <w:vertAlign w:val="superscript"/>
        </w:rPr>
        <w:t>1</w:t>
      </w:r>
      <w:r w:rsidR="000803E2" w:rsidRPr="005246F1">
        <w:rPr>
          <w:shd w:val="clear" w:color="auto" w:fill="FFFFFF"/>
        </w:rPr>
        <w:t>H NMR spectrum and si</w:t>
      </w:r>
      <w:r w:rsidR="00DB2860" w:rsidRPr="005246F1">
        <w:rPr>
          <w:shd w:val="clear" w:color="auto" w:fill="FFFFFF"/>
        </w:rPr>
        <w:t xml:space="preserve">gnals detected for </w:t>
      </w:r>
      <w:r w:rsidR="000803E2" w:rsidRPr="005246F1">
        <w:rPr>
          <w:shd w:val="clear" w:color="auto" w:fill="FFFFFF"/>
        </w:rPr>
        <w:t xml:space="preserve">the </w:t>
      </w:r>
      <w:r w:rsidR="000803E2" w:rsidRPr="005246F1">
        <w:rPr>
          <w:shd w:val="clear" w:color="auto" w:fill="FFFFFF"/>
        </w:rPr>
        <w:sym w:font="Symbol" w:char="F061"/>
      </w:r>
      <w:r w:rsidR="000803E2" w:rsidRPr="005246F1">
        <w:rPr>
          <w:shd w:val="clear" w:color="auto" w:fill="FFFFFF"/>
        </w:rPr>
        <w:t xml:space="preserve">-oxo </w:t>
      </w:r>
      <w:r w:rsidR="00DB2860" w:rsidRPr="005246F1">
        <w:rPr>
          <w:shd w:val="clear" w:color="auto" w:fill="FFFFFF"/>
        </w:rPr>
        <w:t>sulfine</w:t>
      </w:r>
      <w:r w:rsidR="000803E2" w:rsidRPr="005246F1">
        <w:rPr>
          <w:shd w:val="clear" w:color="auto" w:fill="FFFFFF"/>
        </w:rPr>
        <w:t xml:space="preserve"> were present in</w:t>
      </w:r>
      <w:r w:rsidR="00DB2860" w:rsidRPr="005246F1">
        <w:rPr>
          <w:shd w:val="clear" w:color="auto" w:fill="FFFFFF"/>
        </w:rPr>
        <w:t xml:space="preserve"> in the </w:t>
      </w:r>
      <w:r w:rsidR="00DB2860" w:rsidRPr="005246F1">
        <w:rPr>
          <w:shd w:val="clear" w:color="auto" w:fill="FFFFFF"/>
          <w:vertAlign w:val="superscript"/>
        </w:rPr>
        <w:t>13</w:t>
      </w:r>
      <w:r w:rsidR="00DB2860" w:rsidRPr="005246F1">
        <w:rPr>
          <w:shd w:val="clear" w:color="auto" w:fill="FFFFFF"/>
        </w:rPr>
        <w:t>C NMR spectrum</w:t>
      </w:r>
      <w:r w:rsidR="000803E2" w:rsidRPr="005246F1">
        <w:rPr>
          <w:shd w:val="clear" w:color="auto" w:fill="FFFFFF"/>
        </w:rPr>
        <w:t>, corresponding to approximately 5% of the material</w:t>
      </w:r>
      <w:r w:rsidR="00DB2860" w:rsidRPr="005246F1">
        <w:rPr>
          <w:shd w:val="clear" w:color="auto" w:fill="FFFFFF"/>
        </w:rPr>
        <w:t xml:space="preserve">: </w:t>
      </w:r>
      <w:r w:rsidR="00DB2860" w:rsidRPr="005246F1">
        <w:rPr>
          <w:rFonts w:cstheme="minorHAnsi"/>
          <w:shd w:val="clear" w:color="auto" w:fill="FFFFFF"/>
        </w:rPr>
        <w:t>δ</w:t>
      </w:r>
      <w:r w:rsidR="00DB2860" w:rsidRPr="005246F1">
        <w:rPr>
          <w:shd w:val="clear" w:color="auto" w:fill="FFFFFF"/>
          <w:vertAlign w:val="subscript"/>
        </w:rPr>
        <w:t xml:space="preserve">C </w:t>
      </w:r>
      <w:r w:rsidR="00DB2860" w:rsidRPr="005246F1">
        <w:rPr>
          <w:shd w:val="clear" w:color="auto" w:fill="FFFFFF"/>
        </w:rPr>
        <w:t>(75.5 MHz) 17.7 (CH</w:t>
      </w:r>
      <w:r w:rsidR="00DB2860" w:rsidRPr="005246F1">
        <w:rPr>
          <w:shd w:val="clear" w:color="auto" w:fill="FFFFFF"/>
          <w:vertAlign w:val="subscript"/>
        </w:rPr>
        <w:t>3</w:t>
      </w:r>
      <w:r w:rsidR="00EE35FC" w:rsidRPr="005246F1">
        <w:rPr>
          <w:shd w:val="clear" w:color="auto" w:fill="FFFFFF"/>
        </w:rPr>
        <w:t>, ArCH</w:t>
      </w:r>
      <w:r w:rsidR="00EE35FC" w:rsidRPr="005246F1">
        <w:rPr>
          <w:shd w:val="clear" w:color="auto" w:fill="FFFFFF"/>
          <w:vertAlign w:val="subscript"/>
        </w:rPr>
        <w:t>3</w:t>
      </w:r>
      <w:r w:rsidR="00DB2860" w:rsidRPr="005246F1">
        <w:rPr>
          <w:shd w:val="clear" w:color="auto" w:fill="FFFFFF"/>
        </w:rPr>
        <w:t>), 32.1 (CH</w:t>
      </w:r>
      <w:r w:rsidR="00DB2860" w:rsidRPr="005246F1">
        <w:rPr>
          <w:shd w:val="clear" w:color="auto" w:fill="FFFFFF"/>
          <w:vertAlign w:val="subscript"/>
        </w:rPr>
        <w:t>2</w:t>
      </w:r>
      <w:r w:rsidR="00EE35FC" w:rsidRPr="005246F1">
        <w:rPr>
          <w:shd w:val="clear" w:color="auto" w:fill="FFFFFF"/>
        </w:rPr>
        <w:t>, ArCH</w:t>
      </w:r>
      <w:r w:rsidR="00EE35FC" w:rsidRPr="005246F1">
        <w:rPr>
          <w:shd w:val="clear" w:color="auto" w:fill="FFFFFF"/>
          <w:vertAlign w:val="subscript"/>
        </w:rPr>
        <w:t>2</w:t>
      </w:r>
      <w:r w:rsidR="000803E2" w:rsidRPr="005246F1">
        <w:rPr>
          <w:shd w:val="clear" w:color="auto" w:fill="FFFFFF"/>
        </w:rPr>
        <w:t>), 122.5,</w:t>
      </w:r>
      <w:r w:rsidR="00DB2860" w:rsidRPr="005246F1">
        <w:rPr>
          <w:shd w:val="clear" w:color="auto" w:fill="FFFFFF"/>
        </w:rPr>
        <w:t xml:space="preserve"> 129.0 (</w:t>
      </w:r>
      <w:r w:rsidR="000803E2" w:rsidRPr="005246F1">
        <w:rPr>
          <w:shd w:val="clear" w:color="auto" w:fill="FFFFFF"/>
        </w:rPr>
        <w:t>CH, 2</w:t>
      </w:r>
      <w:r w:rsidR="00DB2860" w:rsidRPr="005246F1">
        <w:rPr>
          <w:shd w:val="clear" w:color="auto" w:fill="FFFFFF"/>
        </w:rPr>
        <w:t xml:space="preserve"> x </w:t>
      </w:r>
      <w:r w:rsidR="001C69C8" w:rsidRPr="005246F1">
        <w:rPr>
          <w:shd w:val="clear" w:color="auto" w:fill="FFFFFF"/>
        </w:rPr>
        <w:t>Aromatic CH)</w:t>
      </w:r>
      <w:r w:rsidR="000803E2" w:rsidRPr="005246F1">
        <w:rPr>
          <w:shd w:val="clear" w:color="auto" w:fill="FFFFFF"/>
        </w:rPr>
        <w:t>, 135.8,</w:t>
      </w:r>
      <w:r w:rsidR="00DB2860" w:rsidRPr="005246F1">
        <w:rPr>
          <w:shd w:val="clear" w:color="auto" w:fill="FFFFFF"/>
        </w:rPr>
        <w:t xml:space="preserve"> 137.2 (</w:t>
      </w:r>
      <w:r w:rsidR="000803E2" w:rsidRPr="005246F1">
        <w:rPr>
          <w:shd w:val="clear" w:color="auto" w:fill="FFFFFF"/>
        </w:rPr>
        <w:t xml:space="preserve">Cq, 2 </w:t>
      </w:r>
      <w:r w:rsidR="00DB2860" w:rsidRPr="005246F1">
        <w:rPr>
          <w:shd w:val="clear" w:color="auto" w:fill="FFFFFF"/>
        </w:rPr>
        <w:t xml:space="preserve">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rPr>
          <w:shd w:val="clear" w:color="auto" w:fill="FFFFFF"/>
        </w:rPr>
        <w:t>, 137.2 (</w:t>
      </w:r>
      <w:r w:rsidR="000803E2" w:rsidRPr="005246F1">
        <w:rPr>
          <w:shd w:val="clear" w:color="auto" w:fill="FFFFFF"/>
        </w:rPr>
        <w:t xml:space="preserve">CH, </w:t>
      </w:r>
      <w:r w:rsidR="00DB2860" w:rsidRPr="005246F1">
        <w:rPr>
          <w:shd w:val="clear" w:color="auto" w:fill="FFFFFF"/>
        </w:rPr>
        <w:t xml:space="preserve">1 x </w:t>
      </w:r>
      <w:r w:rsidR="001C69C8" w:rsidRPr="005246F1">
        <w:rPr>
          <w:shd w:val="clear" w:color="auto" w:fill="FFFFFF"/>
        </w:rPr>
        <w:t>Aromatic CH)</w:t>
      </w:r>
      <w:r w:rsidR="00DB2860" w:rsidRPr="005246F1">
        <w:rPr>
          <w:shd w:val="clear" w:color="auto" w:fill="FFFFFF"/>
        </w:rPr>
        <w:t>, 144.4 (</w:t>
      </w:r>
      <w:r w:rsidR="000803E2" w:rsidRPr="005246F1">
        <w:rPr>
          <w:shd w:val="clear" w:color="auto" w:fill="FFFFFF"/>
        </w:rPr>
        <w:t xml:space="preserve">Cq, </w:t>
      </w:r>
      <w:r w:rsidR="00DB2860" w:rsidRPr="005246F1">
        <w:rPr>
          <w:shd w:val="clear" w:color="auto" w:fill="FFFFFF"/>
        </w:rPr>
        <w:t xml:space="preserve">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rPr>
          <w:shd w:val="clear" w:color="auto" w:fill="FFFFFF"/>
        </w:rPr>
        <w:t>, 184.8 (</w:t>
      </w:r>
      <w:r w:rsidR="000803E2" w:rsidRPr="005246F1">
        <w:rPr>
          <w:shd w:val="clear" w:color="auto" w:fill="FFFFFF"/>
        </w:rPr>
        <w:t xml:space="preserve">Cq, </w:t>
      </w:r>
      <w:r w:rsidR="00DB2860" w:rsidRPr="005246F1">
        <w:rPr>
          <w:shd w:val="clear" w:color="auto" w:fill="FFFFFF"/>
        </w:rPr>
        <w:t xml:space="preserve">C=S=O), 188.9 </w:t>
      </w:r>
      <w:r w:rsidR="00365F67" w:rsidRPr="005246F1">
        <w:rPr>
          <w:shd w:val="clear" w:color="auto" w:fill="FFFFFF"/>
        </w:rPr>
        <w:t>(Cq, C=O)</w:t>
      </w:r>
      <w:r w:rsidR="000803E2" w:rsidRPr="005246F1">
        <w:rPr>
          <w:shd w:val="clear" w:color="auto" w:fill="FFFFFF"/>
        </w:rPr>
        <w:t>.</w:t>
      </w:r>
    </w:p>
    <w:p w14:paraId="184428AE" w14:textId="4BE9E8DB" w:rsidR="00DB2860" w:rsidRPr="005246F1" w:rsidRDefault="001F4A32" w:rsidP="00DB2860">
      <w:pPr>
        <w:spacing w:line="360" w:lineRule="auto"/>
        <w:rPr>
          <w:b/>
          <w:shd w:val="clear" w:color="auto" w:fill="FFFFFF"/>
        </w:rPr>
      </w:pPr>
      <w:r w:rsidRPr="005246F1">
        <w:rPr>
          <w:b/>
          <w:shd w:val="clear" w:color="auto" w:fill="FFFFFF"/>
        </w:rPr>
        <w:t>3-D</w:t>
      </w:r>
      <w:r w:rsidR="00DB2860" w:rsidRPr="005246F1">
        <w:rPr>
          <w:b/>
          <w:shd w:val="clear" w:color="auto" w:fill="FFFFFF"/>
        </w:rPr>
        <w:t xml:space="preserve">iazo-1H-benzo[h]isothiochromen-4(3H)-one 2-oxide </w:t>
      </w:r>
      <w:r w:rsidR="00DB2860" w:rsidRPr="005246F1">
        <w:rPr>
          <w:b/>
          <w:shd w:val="clear" w:color="auto" w:fill="FFFFFF"/>
        </w:rPr>
        <w:fldChar w:fldCharType="begin" w:fldLock="1"/>
      </w:r>
      <w:r w:rsidR="00582BE6" w:rsidRPr="005246F1">
        <w:rPr>
          <w:b/>
          <w:shd w:val="clear" w:color="auto" w:fill="FFFFFF"/>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00DB2860" w:rsidRPr="005246F1">
        <w:rPr>
          <w:b/>
          <w:shd w:val="clear" w:color="auto" w:fill="FFFFFF"/>
        </w:rPr>
        <w:fldChar w:fldCharType="separate"/>
      </w:r>
      <w:r w:rsidR="002F45E7" w:rsidRPr="005246F1">
        <w:rPr>
          <w:b/>
          <w:noProof/>
          <w:shd w:val="clear" w:color="auto" w:fill="FFFFFF"/>
        </w:rPr>
        <w:t>81</w:t>
      </w:r>
      <w:r w:rsidR="00DB2860" w:rsidRPr="005246F1">
        <w:rPr>
          <w:b/>
          <w:shd w:val="clear" w:color="auto" w:fill="FFFFFF"/>
        </w:rPr>
        <w:fldChar w:fldCharType="end"/>
      </w:r>
    </w:p>
    <w:p w14:paraId="09D96971" w14:textId="32E0FAD2" w:rsidR="00DB2860" w:rsidRPr="005246F1" w:rsidRDefault="00075764" w:rsidP="00DB2860">
      <w:pPr>
        <w:spacing w:line="360" w:lineRule="auto"/>
        <w:jc w:val="both"/>
        <w:rPr>
          <w:rFonts w:cstheme="minorHAnsi"/>
        </w:rPr>
      </w:pPr>
      <w:r>
        <w:rPr>
          <w:rFonts w:cstheme="minorHAnsi"/>
          <w:noProof/>
        </w:rPr>
        <w:object w:dxaOrig="0" w:dyaOrig="0" w14:anchorId="2202205B">
          <v:shape id="_x0000_s6916" type="#_x0000_t75" style="position:absolute;left:0;text-align:left;margin-left:0;margin-top:-.55pt;width:91.4pt;height:78.3pt;z-index:251827200;mso-position-horizontal:left">
            <v:imagedata r:id="rId947" o:title=""/>
            <w10:wrap type="square"/>
          </v:shape>
          <o:OLEObject Type="Embed" ProgID="ChemDraw.Document.6.0" ShapeID="_x0000_s6916" DrawAspect="Content" ObjectID="_1596898359" r:id="rId948"/>
        </w:object>
      </w:r>
      <w:r w:rsidR="00DB2860" w:rsidRPr="005246F1">
        <w:rPr>
          <w:rFonts w:cstheme="minorHAnsi"/>
        </w:rPr>
        <w:t xml:space="preserve">A 6.6mm ID </w:t>
      </w:r>
      <w:r w:rsidR="00B046AA" w:rsidRPr="005246F1">
        <w:rPr>
          <w:rFonts w:cstheme="minorHAnsi"/>
        </w:rPr>
        <w:t>Omnifit™</w:t>
      </w:r>
      <w:r w:rsidR="00DB2860" w:rsidRPr="005246F1">
        <w:rPr>
          <w:rFonts w:cstheme="minorHAnsi"/>
        </w:rPr>
        <w:t xml:space="preserve"> glass column was packed with Amberlyst A21 (0.453g, 2.2 mmol, 5 eq, total volume 1.9 mL made up by acid washed sand).</w:t>
      </w:r>
      <w:r w:rsidR="005E6713" w:rsidRPr="005246F1">
        <w:rPr>
          <w:rFonts w:cstheme="minorHAnsi"/>
        </w:rPr>
        <w:t xml:space="preserve"> </w:t>
      </w:r>
      <w:r w:rsidR="0040185E" w:rsidRPr="005246F1">
        <w:rPr>
          <w:rFonts w:cstheme="minorHAnsi"/>
        </w:rPr>
        <w:t>The</w:t>
      </w:r>
      <w:r w:rsidR="000803E2" w:rsidRPr="005246F1">
        <w:rPr>
          <w:rFonts w:cstheme="minorHAnsi"/>
        </w:rPr>
        <w:t xml:space="preserve"> </w:t>
      </w:r>
      <w:r w:rsidR="00DB2860" w:rsidRPr="005246F1">
        <w:rPr>
          <w:rFonts w:cstheme="minorHAnsi"/>
        </w:rPr>
        <w:t xml:space="preserve">sulfoxide </w:t>
      </w:r>
      <w:r w:rsidR="00DB2860" w:rsidRPr="005246F1">
        <w:rPr>
          <w:rFonts w:cstheme="minorHAnsi"/>
        </w:rPr>
        <w:fldChar w:fldCharType="begin" w:fldLock="1"/>
      </w:r>
      <w:r w:rsidR="00582BE6" w:rsidRPr="005246F1">
        <w:rPr>
          <w:rFonts w:cstheme="minorHAnsi"/>
        </w:rP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rsidR="00DB2860" w:rsidRPr="005246F1">
        <w:rPr>
          <w:rFonts w:cstheme="minorHAnsi"/>
        </w:rPr>
        <w:fldChar w:fldCharType="separate"/>
      </w:r>
      <w:r w:rsidR="002F45E7" w:rsidRPr="005246F1">
        <w:rPr>
          <w:rFonts w:cstheme="minorHAnsi"/>
          <w:b/>
          <w:noProof/>
        </w:rPr>
        <w:t>68</w:t>
      </w:r>
      <w:r w:rsidR="00DB2860" w:rsidRPr="005246F1">
        <w:rPr>
          <w:rFonts w:cstheme="minorHAnsi"/>
        </w:rPr>
        <w:fldChar w:fldCharType="end"/>
      </w:r>
      <w:r w:rsidR="00DB2860" w:rsidRPr="005246F1">
        <w:rPr>
          <w:rFonts w:cstheme="minorHAnsi"/>
        </w:rPr>
        <w:t xml:space="preserve"> (0.102 g, 0.44 mmol, 1 eq) and DBSA </w:t>
      </w:r>
      <w:r w:rsidR="00DB2860"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rPr>
          <w:rFonts w:cstheme="minorHAnsi"/>
        </w:rPr>
        <w:fldChar w:fldCharType="separate"/>
      </w:r>
      <w:r w:rsidR="002F45E7" w:rsidRPr="005246F1">
        <w:rPr>
          <w:rFonts w:cstheme="minorHAnsi"/>
          <w:b/>
          <w:noProof/>
        </w:rPr>
        <w:t>87</w:t>
      </w:r>
      <w:r w:rsidR="00DB2860" w:rsidRPr="005246F1">
        <w:rPr>
          <w:rFonts w:cstheme="minorHAnsi"/>
        </w:rPr>
        <w:fldChar w:fldCharType="end"/>
      </w:r>
      <w:r w:rsidR="0040185E" w:rsidRPr="005246F1">
        <w:rPr>
          <w:rFonts w:cstheme="minorHAnsi"/>
        </w:rPr>
        <w:t xml:space="preserve"> (0.311 g, 0.88 mmol, 2 eq) were</w:t>
      </w:r>
      <w:r w:rsidR="00DB2860" w:rsidRPr="005246F1">
        <w:rPr>
          <w:rFonts w:cstheme="minorHAnsi"/>
        </w:rPr>
        <w:t xml:space="preserve"> added to acetonitrile (8 mL) in a 10 mL volumetric flask and sonicated to ensure dissolution. The flask was made up to the graduation mark. This solution was pumped through the column reactor (18°C, 9 min residence time) at a flow rate of 0.2 mL min</w:t>
      </w:r>
      <w:r w:rsidR="00DB2860" w:rsidRPr="005246F1">
        <w:rPr>
          <w:rFonts w:cstheme="minorHAnsi"/>
          <w:vertAlign w:val="superscript"/>
        </w:rPr>
        <w:t>-1</w:t>
      </w:r>
      <w:r w:rsidR="00DB2860" w:rsidRPr="005246F1">
        <w:rPr>
          <w:rFonts w:cstheme="minorHAnsi"/>
        </w:rPr>
        <w:t xml:space="preserve"> to give a residence time of 9 </w:t>
      </w:r>
      <w:r w:rsidR="00AF7CAA" w:rsidRPr="005246F1">
        <w:rPr>
          <w:rFonts w:cstheme="minorHAnsi"/>
        </w:rPr>
        <w:t>min</w:t>
      </w:r>
      <w:r w:rsidR="00DB2860" w:rsidRPr="005246F1">
        <w:rPr>
          <w:rFonts w:cstheme="minorHAnsi"/>
        </w:rPr>
        <w:t xml:space="preserve">. The product was collected after passing through a 8 bar back pressure regulator and collected </w:t>
      </w:r>
      <w:r w:rsidR="00DB2860" w:rsidRPr="005246F1">
        <w:rPr>
          <w:rFonts w:cstheme="minorHAnsi"/>
        </w:rPr>
        <w:lastRenderedPageBreak/>
        <w:t xml:space="preserve">in a 50 mL round bottomed flask as a clear yellow solution. The collected product was then concentrated under reduced pressure to give the crude product as a pale yellow solid (0.524 g). Conversion was calculated to be 65 % by </w:t>
      </w:r>
      <w:r w:rsidR="00DB2860" w:rsidRPr="005246F1">
        <w:rPr>
          <w:rFonts w:cstheme="minorHAnsi"/>
          <w:vertAlign w:val="superscript"/>
        </w:rPr>
        <w:t>1</w:t>
      </w:r>
      <w:r w:rsidR="00DB2860" w:rsidRPr="005246F1">
        <w:rPr>
          <w:rFonts w:cstheme="minorHAnsi"/>
        </w:rPr>
        <w:t xml:space="preserve">H NMR spectroscopy. Purification of the crude reaction mixture was carried out by column chromatography on silica gel using </w:t>
      </w:r>
      <w:r w:rsidR="00E90718" w:rsidRPr="005246F1">
        <w:rPr>
          <w:rFonts w:cstheme="minorHAnsi"/>
        </w:rPr>
        <w:t>hexane-ethyl</w:t>
      </w:r>
      <w:r w:rsidR="00DB2860" w:rsidRPr="005246F1">
        <w:rPr>
          <w:rFonts w:cstheme="minorHAnsi"/>
        </w:rPr>
        <w:t xml:space="preserve"> acetate as eluent (60</w:t>
      </w:r>
      <w:r w:rsidR="00BD0A25" w:rsidRPr="005246F1">
        <w:rPr>
          <w:rFonts w:cstheme="minorHAnsi"/>
        </w:rPr>
        <w:t xml:space="preserve"> </w:t>
      </w:r>
      <w:r w:rsidR="00DB2860" w:rsidRPr="005246F1">
        <w:rPr>
          <w:rFonts w:cstheme="minorHAnsi"/>
        </w:rPr>
        <w:t>:</w:t>
      </w:r>
      <w:r w:rsidR="00BD0A25" w:rsidRPr="005246F1">
        <w:rPr>
          <w:rFonts w:cstheme="minorHAnsi"/>
        </w:rPr>
        <w:t xml:space="preserve"> </w:t>
      </w:r>
      <w:r w:rsidR="00DB2860" w:rsidRPr="005246F1">
        <w:rPr>
          <w:rFonts w:cstheme="minorHAnsi"/>
        </w:rPr>
        <w:t>40 – 25</w:t>
      </w:r>
      <w:r w:rsidR="00BD0A25" w:rsidRPr="005246F1">
        <w:rPr>
          <w:rFonts w:cstheme="minorHAnsi"/>
        </w:rPr>
        <w:t xml:space="preserve"> </w:t>
      </w:r>
      <w:r w:rsidR="00DB2860" w:rsidRPr="005246F1">
        <w:rPr>
          <w:rFonts w:cstheme="minorHAnsi"/>
        </w:rPr>
        <w:t>:</w:t>
      </w:r>
      <w:r w:rsidR="00BD0A25" w:rsidRPr="005246F1">
        <w:rPr>
          <w:rFonts w:cstheme="minorHAnsi"/>
        </w:rPr>
        <w:t xml:space="preserve"> </w:t>
      </w:r>
      <w:r w:rsidR="00DB2860" w:rsidRPr="005246F1">
        <w:rPr>
          <w:rFonts w:cstheme="minorHAnsi"/>
        </w:rPr>
        <w:t xml:space="preserve">75) to elute the </w:t>
      </w:r>
      <w:r w:rsidR="00DB2860" w:rsidRPr="005246F1">
        <w:rPr>
          <w:rFonts w:cstheme="minorHAnsi"/>
        </w:rPr>
        <w:sym w:font="Symbol" w:char="F061"/>
      </w:r>
      <w:r w:rsidR="00DB2860" w:rsidRPr="005246F1">
        <w:rPr>
          <w:rFonts w:cstheme="minorHAnsi"/>
        </w:rPr>
        <w:t xml:space="preserve">-diazosulfoxide </w:t>
      </w:r>
      <w:r w:rsidR="00DB2860" w:rsidRPr="005246F1">
        <w:rPr>
          <w:rFonts w:cstheme="minorHAnsi"/>
          <w:b/>
          <w:shd w:val="clear" w:color="auto" w:fill="FFFFFF"/>
        </w:rPr>
        <w:fldChar w:fldCharType="begin" w:fldLock="1"/>
      </w:r>
      <w:r w:rsidR="00582BE6" w:rsidRPr="005246F1">
        <w:rPr>
          <w:rFonts w:cstheme="minorHAnsi"/>
          <w:b/>
          <w:shd w:val="clear" w:color="auto" w:fill="FFFFFF"/>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00DB2860" w:rsidRPr="005246F1">
        <w:rPr>
          <w:rFonts w:cstheme="minorHAnsi"/>
          <w:b/>
          <w:shd w:val="clear" w:color="auto" w:fill="FFFFFF"/>
        </w:rPr>
        <w:fldChar w:fldCharType="separate"/>
      </w:r>
      <w:r w:rsidR="002F45E7" w:rsidRPr="005246F1">
        <w:rPr>
          <w:rFonts w:cstheme="minorHAnsi"/>
          <w:b/>
          <w:noProof/>
          <w:shd w:val="clear" w:color="auto" w:fill="FFFFFF"/>
        </w:rPr>
        <w:t>81</w:t>
      </w:r>
      <w:r w:rsidR="00DB2860" w:rsidRPr="005246F1">
        <w:rPr>
          <w:rFonts w:cstheme="minorHAnsi"/>
          <w:b/>
          <w:shd w:val="clear" w:color="auto" w:fill="FFFFFF"/>
        </w:rPr>
        <w:fldChar w:fldCharType="end"/>
      </w:r>
      <w:r w:rsidR="00DB2860" w:rsidRPr="005246F1">
        <w:rPr>
          <w:rFonts w:cstheme="minorHAnsi"/>
        </w:rPr>
        <w:t xml:space="preserve"> as a crystalline bright yellow solid</w:t>
      </w:r>
      <w:r w:rsidR="0096002C" w:rsidRPr="005246F1">
        <w:rPr>
          <w:rFonts w:cstheme="minorHAnsi"/>
        </w:rPr>
        <w:t xml:space="preserve"> (0.044 g, 39%).</w:t>
      </w:r>
      <w:r w:rsidR="00DB2860" w:rsidRPr="005246F1">
        <w:rPr>
          <w:rFonts w:cstheme="minorHAnsi"/>
        </w:rPr>
        <w:t xml:space="preserve"> Analysis by </w:t>
      </w:r>
      <w:r w:rsidR="00DB2860" w:rsidRPr="005246F1">
        <w:rPr>
          <w:rFonts w:cstheme="minorHAnsi"/>
          <w:vertAlign w:val="superscript"/>
        </w:rPr>
        <w:t>1</w:t>
      </w:r>
      <w:r w:rsidR="00DB2860" w:rsidRPr="005246F1">
        <w:rPr>
          <w:rFonts w:cstheme="minorHAnsi"/>
        </w:rPr>
        <w:t>H NMR spectroscopy showed some decomposition products present. An analytical</w:t>
      </w:r>
      <w:r w:rsidR="00BD0A25" w:rsidRPr="005246F1">
        <w:rPr>
          <w:rFonts w:cstheme="minorHAnsi"/>
        </w:rPr>
        <w:t>ly pure</w:t>
      </w:r>
      <w:r w:rsidR="00DB2860" w:rsidRPr="005246F1">
        <w:rPr>
          <w:rFonts w:cstheme="minorHAnsi"/>
        </w:rPr>
        <w:t xml:space="preserve"> sample was obtained by slow recrystallization from dichloromethane and diethyl ether</w:t>
      </w:r>
      <w:r w:rsidR="0096002C" w:rsidRPr="005246F1">
        <w:rPr>
          <w:rFonts w:cstheme="minorHAnsi"/>
        </w:rPr>
        <w:t>.</w:t>
      </w:r>
      <w:r w:rsidR="005E6713" w:rsidRPr="005246F1">
        <w:rPr>
          <w:rFonts w:cstheme="minorHAnsi"/>
        </w:rPr>
        <w:t xml:space="preserve"> </w:t>
      </w:r>
      <w:r w:rsidR="00DB2860" w:rsidRPr="005246F1">
        <w:rPr>
          <w:rFonts w:cstheme="minorHAnsi"/>
        </w:rPr>
        <w:t>mp 118 – 120°C;</w:t>
      </w:r>
      <w:r w:rsidR="00DB2860" w:rsidRPr="005246F1">
        <w:rPr>
          <w:rFonts w:cstheme="minorHAnsi"/>
          <w:shd w:val="clear" w:color="auto" w:fill="FFFFFF"/>
        </w:rPr>
        <w:t xml:space="preserve"> ν</w:t>
      </w:r>
      <w:r w:rsidR="00DB2860" w:rsidRPr="005246F1">
        <w:rPr>
          <w:rFonts w:cstheme="minorHAnsi"/>
          <w:shd w:val="clear" w:color="auto" w:fill="FFFFFF"/>
          <w:vertAlign w:val="subscript"/>
        </w:rPr>
        <w:t>max</w:t>
      </w:r>
      <w:r w:rsidR="00DB2860" w:rsidRPr="005246F1">
        <w:rPr>
          <w:rFonts w:cstheme="minorHAnsi"/>
          <w:shd w:val="clear" w:color="auto" w:fill="FFFFFF"/>
        </w:rPr>
        <w:t>(neat)/cm</w:t>
      </w:r>
      <w:r w:rsidR="00DB2860" w:rsidRPr="005246F1">
        <w:rPr>
          <w:rFonts w:cstheme="minorHAnsi"/>
          <w:shd w:val="clear" w:color="auto" w:fill="FFFFFF"/>
          <w:vertAlign w:val="superscript"/>
        </w:rPr>
        <w:t>-1</w:t>
      </w:r>
      <w:r w:rsidR="00DB2860" w:rsidRPr="005246F1">
        <w:rPr>
          <w:rFonts w:cstheme="minorHAnsi"/>
          <w:shd w:val="clear" w:color="auto" w:fill="FFFFFF"/>
        </w:rPr>
        <w:t xml:space="preserve"> 2126, 1681;</w:t>
      </w:r>
      <w:r w:rsidR="00DB2860" w:rsidRPr="005246F1">
        <w:rPr>
          <w:rFonts w:cstheme="minorHAnsi"/>
        </w:rPr>
        <w:t xml:space="preserve"> δ</w:t>
      </w:r>
      <w:r w:rsidR="00DB2860" w:rsidRPr="005246F1">
        <w:rPr>
          <w:rFonts w:cstheme="minorHAnsi"/>
          <w:vertAlign w:val="subscript"/>
        </w:rPr>
        <w:t>H</w:t>
      </w:r>
      <w:r w:rsidR="00DB2860" w:rsidRPr="005246F1">
        <w:rPr>
          <w:rFonts w:cstheme="minorHAnsi"/>
        </w:rPr>
        <w:t xml:space="preserve"> (400 MHz) 4.35 (1H, d, </w:t>
      </w:r>
      <w:r w:rsidR="00DB2860" w:rsidRPr="005246F1">
        <w:rPr>
          <w:rFonts w:cstheme="minorHAnsi"/>
          <w:i/>
        </w:rPr>
        <w:t>J</w:t>
      </w:r>
      <w:r w:rsidR="00DB2860" w:rsidRPr="005246F1">
        <w:rPr>
          <w:rFonts w:cstheme="minorHAnsi"/>
        </w:rPr>
        <w:t xml:space="preserve"> 15.8, one of CH</w:t>
      </w:r>
      <w:r w:rsidR="00DB2860" w:rsidRPr="005246F1">
        <w:rPr>
          <w:rFonts w:cstheme="minorHAnsi"/>
          <w:vertAlign w:val="subscript"/>
        </w:rPr>
        <w:t>2</w:t>
      </w:r>
      <w:r w:rsidR="00DB2860" w:rsidRPr="005246F1">
        <w:rPr>
          <w:rFonts w:cstheme="minorHAnsi"/>
        </w:rPr>
        <w:t xml:space="preserve">), 5.20 (1H, d, </w:t>
      </w:r>
      <w:r w:rsidR="00DB2860" w:rsidRPr="005246F1">
        <w:rPr>
          <w:rFonts w:cstheme="minorHAnsi"/>
          <w:i/>
        </w:rPr>
        <w:t>J</w:t>
      </w:r>
      <w:r w:rsidR="00DB2860" w:rsidRPr="005246F1">
        <w:rPr>
          <w:rFonts w:cstheme="minorHAnsi"/>
        </w:rPr>
        <w:t xml:space="preserve"> 15.9, one of CH</w:t>
      </w:r>
      <w:r w:rsidR="00DB2860" w:rsidRPr="005246F1">
        <w:rPr>
          <w:rFonts w:cstheme="minorHAnsi"/>
          <w:vertAlign w:val="subscript"/>
        </w:rPr>
        <w:t>2</w:t>
      </w:r>
      <w:r w:rsidR="00DB2860" w:rsidRPr="005246F1">
        <w:rPr>
          <w:rFonts w:cstheme="minorHAnsi"/>
        </w:rPr>
        <w:t xml:space="preserve">), 7.64 – 7.66 (2H, m, 2 x </w:t>
      </w:r>
      <w:r w:rsidR="009C7B05" w:rsidRPr="005246F1">
        <w:rPr>
          <w:rFonts w:cstheme="minorHAnsi"/>
        </w:rPr>
        <w:t>Aromatic CH)</w:t>
      </w:r>
      <w:r w:rsidR="00DB2860" w:rsidRPr="005246F1">
        <w:rPr>
          <w:rFonts w:cstheme="minorHAnsi"/>
        </w:rPr>
        <w:t xml:space="preserve">, 7.92 – 7.97 (2H, m, 2 x </w:t>
      </w:r>
      <w:r w:rsidR="009C7B05" w:rsidRPr="005246F1">
        <w:rPr>
          <w:rFonts w:cstheme="minorHAnsi"/>
        </w:rPr>
        <w:t>Aromatic CH)</w:t>
      </w:r>
      <w:r w:rsidR="00DB2860" w:rsidRPr="005246F1">
        <w:rPr>
          <w:rFonts w:cstheme="minorHAnsi"/>
        </w:rPr>
        <w:t xml:space="preserve">, 8.08 – 8.10 (1H ,m, 1 x </w:t>
      </w:r>
      <w:r w:rsidR="009C7B05" w:rsidRPr="005246F1">
        <w:rPr>
          <w:rFonts w:cstheme="minorHAnsi"/>
        </w:rPr>
        <w:t>Aromatic CH)</w:t>
      </w:r>
      <w:r w:rsidR="00DB2860" w:rsidRPr="005246F1">
        <w:rPr>
          <w:rFonts w:cstheme="minorHAnsi"/>
        </w:rPr>
        <w:t xml:space="preserve">, 8.18 – 8.20 (1H, d, </w:t>
      </w:r>
      <w:r w:rsidR="00DB2860" w:rsidRPr="005246F1">
        <w:rPr>
          <w:rFonts w:cstheme="minorHAnsi"/>
          <w:i/>
        </w:rPr>
        <w:t>J</w:t>
      </w:r>
      <w:r w:rsidR="00DB2860" w:rsidRPr="005246F1">
        <w:rPr>
          <w:rFonts w:cstheme="minorHAnsi"/>
        </w:rPr>
        <w:t xml:space="preserve"> 7.8. 1 x </w:t>
      </w:r>
      <w:r w:rsidR="009C7B05" w:rsidRPr="005246F1">
        <w:rPr>
          <w:rFonts w:cstheme="minorHAnsi"/>
        </w:rPr>
        <w:t>Aromatic CH)</w:t>
      </w:r>
      <w:r w:rsidR="00DB2860" w:rsidRPr="005246F1">
        <w:rPr>
          <w:rFonts w:cstheme="minorHAnsi"/>
        </w:rPr>
        <w:t>; δ</w:t>
      </w:r>
      <w:r w:rsidR="00DB2860" w:rsidRPr="005246F1">
        <w:rPr>
          <w:rFonts w:cstheme="minorHAnsi"/>
          <w:vertAlign w:val="subscript"/>
        </w:rPr>
        <w:t xml:space="preserve">C </w:t>
      </w:r>
      <w:r w:rsidR="00893634" w:rsidRPr="005246F1">
        <w:rPr>
          <w:rFonts w:cstheme="minorHAnsi"/>
        </w:rPr>
        <w:t>(100 MHz)</w:t>
      </w:r>
      <w:r w:rsidR="00DB2860" w:rsidRPr="005246F1">
        <w:rPr>
          <w:rFonts w:cstheme="minorHAnsi"/>
          <w:vertAlign w:val="subscript"/>
        </w:rPr>
        <w:t xml:space="preserve"> </w:t>
      </w:r>
      <w:r w:rsidR="00DB2860" w:rsidRPr="005246F1">
        <w:rPr>
          <w:rFonts w:cstheme="minorHAnsi"/>
        </w:rPr>
        <w:t>31.8 (CH</w:t>
      </w:r>
      <w:r w:rsidR="00DB2860" w:rsidRPr="005246F1">
        <w:rPr>
          <w:rFonts w:cstheme="minorHAnsi"/>
          <w:vertAlign w:val="subscript"/>
        </w:rPr>
        <w:t>2</w:t>
      </w:r>
      <w:r w:rsidR="00DB2860" w:rsidRPr="005246F1">
        <w:rPr>
          <w:rFonts w:cstheme="minorHAnsi"/>
        </w:rPr>
        <w:t xml:space="preserve">), 119.8, 124.5, 128.0, 129.4, 130.1, 130.4, (6 x </w:t>
      </w:r>
      <w:r w:rsidR="001C69C8" w:rsidRPr="005246F1">
        <w:rPr>
          <w:rFonts w:cstheme="minorHAnsi"/>
        </w:rPr>
        <w:t>Aromatic CH)</w:t>
      </w:r>
      <w:r w:rsidR="00DB2860" w:rsidRPr="005246F1">
        <w:rPr>
          <w:rFonts w:cstheme="minorHAnsi"/>
        </w:rPr>
        <w:t xml:space="preserve">, 137.4. 146.7 (2 x </w:t>
      </w:r>
      <w:r w:rsidR="001C69C8" w:rsidRPr="005246F1">
        <w:rPr>
          <w:rFonts w:cstheme="minorHAnsi"/>
        </w:rPr>
        <w:t xml:space="preserve">Aromatic </w:t>
      </w:r>
      <w:r w:rsidR="00E34974" w:rsidRPr="005246F1">
        <w:rPr>
          <w:rFonts w:cstheme="minorHAnsi"/>
        </w:rPr>
        <w:t>Cq</w:t>
      </w:r>
      <w:r w:rsidR="001C69C8" w:rsidRPr="005246F1">
        <w:rPr>
          <w:rFonts w:cstheme="minorHAnsi"/>
        </w:rPr>
        <w:t>)</w:t>
      </w:r>
      <w:r w:rsidR="00DB2860" w:rsidRPr="005246F1">
        <w:rPr>
          <w:rFonts w:cstheme="minorHAnsi"/>
        </w:rPr>
        <w:t xml:space="preserve">, 183.9 </w:t>
      </w:r>
      <w:r w:rsidR="00365F67" w:rsidRPr="005246F1">
        <w:rPr>
          <w:rFonts w:cstheme="minorHAnsi"/>
        </w:rPr>
        <w:t>(Cq, C=O)</w:t>
      </w:r>
      <w:r w:rsidR="00DB2860" w:rsidRPr="005246F1">
        <w:rPr>
          <w:rFonts w:cstheme="minorHAnsi"/>
        </w:rPr>
        <w:t>; m/z (ESI+) 257 [(M+H)+, 10%]; Exact mass calculated for C</w:t>
      </w:r>
      <w:r w:rsidR="00DB2860" w:rsidRPr="005246F1">
        <w:rPr>
          <w:rFonts w:cstheme="minorHAnsi"/>
          <w:vertAlign w:val="subscript"/>
        </w:rPr>
        <w:t>13</w:t>
      </w:r>
      <w:r w:rsidR="00DB2860" w:rsidRPr="005246F1">
        <w:rPr>
          <w:rFonts w:cstheme="minorHAnsi"/>
        </w:rPr>
        <w:t>H</w:t>
      </w:r>
      <w:r w:rsidR="00DB2860" w:rsidRPr="005246F1">
        <w:rPr>
          <w:rFonts w:cstheme="minorHAnsi"/>
          <w:vertAlign w:val="subscript"/>
        </w:rPr>
        <w:t>9</w:t>
      </w:r>
      <w:r w:rsidR="00DB2860" w:rsidRPr="005246F1">
        <w:rPr>
          <w:rFonts w:cstheme="minorHAnsi"/>
        </w:rPr>
        <w:t>N</w:t>
      </w:r>
      <w:r w:rsidR="00DB2860" w:rsidRPr="005246F1">
        <w:rPr>
          <w:rFonts w:cstheme="minorHAnsi"/>
          <w:vertAlign w:val="subscript"/>
        </w:rPr>
        <w:t>2</w:t>
      </w:r>
      <w:r w:rsidR="00DB2860" w:rsidRPr="005246F1">
        <w:rPr>
          <w:rFonts w:cstheme="minorHAnsi"/>
        </w:rPr>
        <w:t>O</w:t>
      </w:r>
      <w:r w:rsidR="00DB2860" w:rsidRPr="005246F1">
        <w:rPr>
          <w:rFonts w:cstheme="minorHAnsi"/>
          <w:vertAlign w:val="subscript"/>
        </w:rPr>
        <w:t>2</w:t>
      </w:r>
      <w:r w:rsidR="00DB2860" w:rsidRPr="005246F1">
        <w:rPr>
          <w:rFonts w:cstheme="minorHAnsi"/>
        </w:rPr>
        <w:t>S [M+H]+, 257.0385. Found 257.0378</w:t>
      </w:r>
    </w:p>
    <w:p w14:paraId="74AEB970" w14:textId="49F52534" w:rsidR="00DB2860" w:rsidRPr="005246F1" w:rsidRDefault="00DB2860" w:rsidP="00DB2860">
      <w:pPr>
        <w:spacing w:line="360" w:lineRule="auto"/>
        <w:jc w:val="both"/>
        <w:rPr>
          <w:i/>
        </w:rPr>
      </w:pPr>
      <w:r w:rsidRPr="005246F1">
        <w:rPr>
          <w:b/>
          <w:i/>
          <w:u w:val="single"/>
        </w:rPr>
        <w:t>Note:</w:t>
      </w:r>
      <w:r w:rsidRPr="005246F1">
        <w:rPr>
          <w:i/>
        </w:rPr>
        <w:t xml:space="preserve"> Two </w:t>
      </w:r>
      <w:r w:rsidR="00E34974" w:rsidRPr="005246F1">
        <w:rPr>
          <w:i/>
        </w:rPr>
        <w:t>Cq</w:t>
      </w:r>
      <w:r w:rsidR="00BD0A25" w:rsidRPr="005246F1">
        <w:rPr>
          <w:i/>
        </w:rPr>
        <w:t xml:space="preserve"> signals were not observed and</w:t>
      </w:r>
      <w:r w:rsidRPr="005246F1">
        <w:rPr>
          <w:i/>
        </w:rPr>
        <w:t xml:space="preserve"> no diazo carbon signal was observed</w:t>
      </w:r>
      <w:r w:rsidR="00BD0A25" w:rsidRPr="005246F1">
        <w:rPr>
          <w:i/>
        </w:rPr>
        <w:t xml:space="preserve"> in the </w:t>
      </w:r>
      <w:r w:rsidR="00BD0A25" w:rsidRPr="005246F1">
        <w:rPr>
          <w:i/>
          <w:vertAlign w:val="superscript"/>
        </w:rPr>
        <w:t>13</w:t>
      </w:r>
      <w:r w:rsidR="00BD0A25" w:rsidRPr="005246F1">
        <w:rPr>
          <w:i/>
        </w:rPr>
        <w:t>C NMR spectrum</w:t>
      </w:r>
      <w:r w:rsidRPr="005246F1">
        <w:rPr>
          <w:i/>
        </w:rPr>
        <w:t>.</w:t>
      </w:r>
      <w:r w:rsidR="000803E2" w:rsidRPr="005246F1">
        <w:rPr>
          <w:i/>
        </w:rPr>
        <w:t xml:space="preserve"> Although DBSA has a high initiation temperature of 151°C, and was sonicated for less than 30 seconds, sonication of sulfonyl azides is not recommended as the sample may heat up. </w:t>
      </w:r>
    </w:p>
    <w:p w14:paraId="6E0CF007" w14:textId="7CCA4527" w:rsidR="00DB2860" w:rsidRPr="005246F1" w:rsidRDefault="001F4A32" w:rsidP="00DB2860">
      <w:pPr>
        <w:spacing w:line="360" w:lineRule="auto"/>
        <w:jc w:val="both"/>
        <w:rPr>
          <w:b/>
        </w:rPr>
      </w:pPr>
      <w:r w:rsidRPr="005246F1">
        <w:rPr>
          <w:b/>
        </w:rPr>
        <w:t>3-D</w:t>
      </w:r>
      <w:r w:rsidR="00DB2860" w:rsidRPr="005246F1">
        <w:rPr>
          <w:b/>
        </w:rPr>
        <w:t xml:space="preserve">iazo-6-methylisothiochroman-4-one 2-oxide </w:t>
      </w:r>
      <w:r w:rsidR="00DB2860"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DB2860" w:rsidRPr="005246F1">
        <w:rPr>
          <w:b/>
        </w:rPr>
        <w:fldChar w:fldCharType="separate"/>
      </w:r>
      <w:r w:rsidR="002F45E7" w:rsidRPr="005246F1">
        <w:rPr>
          <w:b/>
          <w:noProof/>
        </w:rPr>
        <w:t>83</w:t>
      </w:r>
      <w:r w:rsidR="00DB2860" w:rsidRPr="005246F1">
        <w:rPr>
          <w:b/>
        </w:rPr>
        <w:fldChar w:fldCharType="end"/>
      </w:r>
    </w:p>
    <w:p w14:paraId="01611D94" w14:textId="22BEC056" w:rsidR="00DB2860" w:rsidRPr="005246F1" w:rsidRDefault="00075764" w:rsidP="00DB2860">
      <w:pPr>
        <w:spacing w:line="360" w:lineRule="auto"/>
        <w:jc w:val="both"/>
        <w:rPr>
          <w:b/>
        </w:rPr>
      </w:pPr>
      <w:r>
        <w:rPr>
          <w:noProof/>
        </w:rPr>
        <w:object w:dxaOrig="0" w:dyaOrig="0" w14:anchorId="46A00D50">
          <v:shape id="_x0000_s6927" type="#_x0000_t75" style="position:absolute;left:0;text-align:left;margin-left:0;margin-top:0;width:91.25pt;height:59.45pt;z-index:251838464;mso-position-horizontal:left">
            <v:imagedata r:id="rId949" o:title=""/>
            <w10:wrap type="square"/>
          </v:shape>
          <o:OLEObject Type="Embed" ProgID="ChemDraw.Document.6.0" ShapeID="_x0000_s6927" DrawAspect="Content" ObjectID="_1596898360" r:id="rId950"/>
        </w:object>
      </w:r>
      <w:r w:rsidR="00DB2860" w:rsidRPr="005246F1">
        <w:t xml:space="preserve">A 6.6mm ID </w:t>
      </w:r>
      <w:r w:rsidR="00B046AA" w:rsidRPr="005246F1">
        <w:t>Omnifit™</w:t>
      </w:r>
      <w:r w:rsidR="00DB2860" w:rsidRPr="005246F1">
        <w:t xml:space="preserve"> glass column was packed with Amberlyst A21 (0.589 g, 2.83 mmol, 5 eq, total volume 1.9 mL</w:t>
      </w:r>
      <w:r w:rsidR="00066E7D" w:rsidRPr="005246F1">
        <w:t>,</w:t>
      </w:r>
      <w:r w:rsidR="00DB2860" w:rsidRPr="005246F1">
        <w:t xml:space="preserve"> made up by acid washed sand). </w:t>
      </w:r>
      <w:r w:rsidR="0040185E" w:rsidRPr="005246F1">
        <w:t>The</w:t>
      </w:r>
      <w:r w:rsidR="00DB2860" w:rsidRPr="005246F1">
        <w:t xml:space="preserve"> sulfoxide </w:t>
      </w:r>
      <w:r w:rsidR="00DB2860" w:rsidRPr="005246F1">
        <w:fldChar w:fldCharType="begin" w:fldLock="1"/>
      </w:r>
      <w:r w:rsidR="00582BE6" w:rsidRPr="005246F1">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00DB2860" w:rsidRPr="005246F1">
        <w:fldChar w:fldCharType="separate"/>
      </w:r>
      <w:r w:rsidR="002F45E7" w:rsidRPr="005246F1">
        <w:rPr>
          <w:b/>
          <w:noProof/>
        </w:rPr>
        <w:t>67</w:t>
      </w:r>
      <w:r w:rsidR="00DB2860" w:rsidRPr="005246F1">
        <w:fldChar w:fldCharType="end"/>
      </w:r>
      <w:r w:rsidR="00DB2860" w:rsidRPr="005246F1">
        <w:t xml:space="preserve"> (0.100 g, 0.56 mmol, 1 eq) and DBSA </w:t>
      </w:r>
      <w:r w:rsidR="00DB286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B2860" w:rsidRPr="005246F1">
        <w:fldChar w:fldCharType="separate"/>
      </w:r>
      <w:r w:rsidR="002F45E7" w:rsidRPr="005246F1">
        <w:rPr>
          <w:b/>
          <w:noProof/>
        </w:rPr>
        <w:t>87</w:t>
      </w:r>
      <w:r w:rsidR="00DB2860" w:rsidRPr="005246F1">
        <w:fldChar w:fldCharType="end"/>
      </w:r>
      <w:r w:rsidR="00DB2860" w:rsidRPr="005246F1">
        <w:t xml:space="preserve">  (0.398 </w:t>
      </w:r>
      <w:r w:rsidR="0040185E" w:rsidRPr="005246F1">
        <w:t>g, 1.13 mmol, 2 eq) were</w:t>
      </w:r>
      <w:r w:rsidR="00DB2860" w:rsidRPr="005246F1">
        <w:t xml:space="preserve"> added to acetonitrile (15 mL) and sonicated to ensure dissolution. This solution was pumped through the column reactor (18°C, 9 min residence time) at a flow rate of 0.2 mL min</w:t>
      </w:r>
      <w:r w:rsidR="00DB2860" w:rsidRPr="005246F1">
        <w:rPr>
          <w:vertAlign w:val="superscript"/>
        </w:rPr>
        <w:t>-1</w:t>
      </w:r>
      <w:r w:rsidR="00DB2860" w:rsidRPr="005246F1">
        <w:t xml:space="preserve"> to give a residence time of 9 </w:t>
      </w:r>
      <w:r w:rsidR="00AF7CAA" w:rsidRPr="005246F1">
        <w:t>min</w:t>
      </w:r>
      <w:r w:rsidR="00DB2860" w:rsidRPr="005246F1">
        <w:t xml:space="preserve">. The product was collected after passing through a 8 bar back pressure regulator in a 50 mL round bottomed flask as a clear yellow solution. The collected product was then concentrated under reduced pressure to give the crude product as a crystalline pale yellow solid (0.468 g). Conversion was calculated to be 99 % by </w:t>
      </w:r>
      <w:r w:rsidR="00DB2860" w:rsidRPr="005246F1">
        <w:rPr>
          <w:vertAlign w:val="superscript"/>
        </w:rPr>
        <w:t>1</w:t>
      </w:r>
      <w:r w:rsidR="00DB2860" w:rsidRPr="005246F1">
        <w:t xml:space="preserve">H NMR spectroscopy. Purification of the crude reaction mixture was carried out on silica gel using </w:t>
      </w:r>
      <w:r w:rsidR="00076AEF" w:rsidRPr="005246F1">
        <w:t xml:space="preserve">hexane-ethyl </w:t>
      </w:r>
      <w:r w:rsidR="00DB2860" w:rsidRPr="005246F1">
        <w:t xml:space="preserve"> acetate as eluent (60</w:t>
      </w:r>
      <w:r w:rsidR="00066E7D" w:rsidRPr="005246F1">
        <w:t xml:space="preserve"> </w:t>
      </w:r>
      <w:r w:rsidR="00DB2860" w:rsidRPr="005246F1">
        <w:t>:</w:t>
      </w:r>
      <w:r w:rsidR="00066E7D" w:rsidRPr="005246F1">
        <w:t xml:space="preserve"> </w:t>
      </w:r>
      <w:r w:rsidR="00DB2860" w:rsidRPr="005246F1">
        <w:t>40 – 25</w:t>
      </w:r>
      <w:r w:rsidR="00066E7D" w:rsidRPr="005246F1">
        <w:t xml:space="preserve"> </w:t>
      </w:r>
      <w:r w:rsidR="00DB2860" w:rsidRPr="005246F1">
        <w:t>:</w:t>
      </w:r>
      <w:r w:rsidR="00066E7D" w:rsidRPr="005246F1">
        <w:t xml:space="preserve"> </w:t>
      </w:r>
      <w:r w:rsidR="00DB2860" w:rsidRPr="005246F1">
        <w:t xml:space="preserve">75) to elute the </w:t>
      </w:r>
      <w:r w:rsidR="00DB2860" w:rsidRPr="005246F1">
        <w:sym w:font="Symbol" w:char="F061"/>
      </w:r>
      <w:r w:rsidR="00DB2860" w:rsidRPr="005246F1">
        <w:t xml:space="preserve">-diazosulfoxide </w:t>
      </w:r>
      <w:r w:rsidR="00DB2860"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DB2860" w:rsidRPr="005246F1">
        <w:rPr>
          <w:b/>
        </w:rPr>
        <w:fldChar w:fldCharType="separate"/>
      </w:r>
      <w:r w:rsidR="002F45E7" w:rsidRPr="005246F1">
        <w:rPr>
          <w:b/>
          <w:noProof/>
        </w:rPr>
        <w:t>83</w:t>
      </w:r>
      <w:r w:rsidR="00DB2860" w:rsidRPr="005246F1">
        <w:rPr>
          <w:b/>
        </w:rPr>
        <w:fldChar w:fldCharType="end"/>
      </w:r>
      <w:r w:rsidR="00DB2860" w:rsidRPr="005246F1">
        <w:t xml:space="preserve"> as a crystalline bright yellow solid (0.067g, 60%). A second fraction isolated was the sulfoxide </w:t>
      </w:r>
      <w:r w:rsidR="00DB2860" w:rsidRPr="005246F1">
        <w:fldChar w:fldCharType="begin" w:fldLock="1"/>
      </w:r>
      <w:r w:rsidR="00582BE6" w:rsidRPr="005246F1">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00DB2860" w:rsidRPr="005246F1">
        <w:fldChar w:fldCharType="separate"/>
      </w:r>
      <w:r w:rsidR="002F45E7" w:rsidRPr="005246F1">
        <w:rPr>
          <w:b/>
          <w:noProof/>
        </w:rPr>
        <w:t>67</w:t>
      </w:r>
      <w:r w:rsidR="00DB2860" w:rsidRPr="005246F1">
        <w:fldChar w:fldCharType="end"/>
      </w:r>
      <w:r w:rsidR="00DB2860" w:rsidRPr="005246F1">
        <w:t xml:space="preserve"> starting material (0.016 g). m.p. 64-65 °C (decomp.); ν</w:t>
      </w:r>
      <w:r w:rsidR="00DB2860" w:rsidRPr="005246F1">
        <w:rPr>
          <w:vertAlign w:val="subscript"/>
        </w:rPr>
        <w:t>max</w:t>
      </w:r>
      <w:r w:rsidR="00DB2860" w:rsidRPr="005246F1">
        <w:t>(neat)/cm</w:t>
      </w:r>
      <w:r w:rsidR="00DB2860" w:rsidRPr="005246F1">
        <w:rPr>
          <w:vertAlign w:val="superscript"/>
        </w:rPr>
        <w:t>-1</w:t>
      </w:r>
      <w:r w:rsidR="00DB2860" w:rsidRPr="005246F1">
        <w:t xml:space="preserve"> 2112, 1680, 1084; δ</w:t>
      </w:r>
      <w:r w:rsidR="00DB2860" w:rsidRPr="005246F1">
        <w:rPr>
          <w:vertAlign w:val="subscript"/>
        </w:rPr>
        <w:t>H</w:t>
      </w:r>
      <w:r w:rsidR="00DB2860" w:rsidRPr="005246F1">
        <w:t xml:space="preserve"> (400 MHz) 2.43 (3H, s, CH</w:t>
      </w:r>
      <w:r w:rsidR="00DB2860" w:rsidRPr="005246F1">
        <w:rPr>
          <w:vertAlign w:val="subscript"/>
        </w:rPr>
        <w:t>3</w:t>
      </w:r>
      <w:r w:rsidR="00DB2860" w:rsidRPr="005246F1">
        <w:t>), 4.27 (2H, fine ABq appears as s, CH</w:t>
      </w:r>
      <w:r w:rsidR="00DB2860" w:rsidRPr="005246F1">
        <w:rPr>
          <w:vertAlign w:val="subscript"/>
        </w:rPr>
        <w:t>2</w:t>
      </w:r>
      <w:r w:rsidR="00DB2860" w:rsidRPr="005246F1">
        <w:t xml:space="preserve">), 7.27 (1H, d, </w:t>
      </w:r>
      <w:r w:rsidR="00DB2860" w:rsidRPr="005246F1">
        <w:rPr>
          <w:i/>
        </w:rPr>
        <w:t>J</w:t>
      </w:r>
      <w:r w:rsidR="00DB2860" w:rsidRPr="005246F1">
        <w:t xml:space="preserve"> 6.4, one of </w:t>
      </w:r>
      <w:r w:rsidR="009C7B05" w:rsidRPr="005246F1">
        <w:t>Aromatic CH)</w:t>
      </w:r>
      <w:r w:rsidR="00DB2860" w:rsidRPr="005246F1">
        <w:t xml:space="preserve">, 7.41 (1H, dd, </w:t>
      </w:r>
      <w:r w:rsidR="00DB2860" w:rsidRPr="005246F1">
        <w:rPr>
          <w:i/>
        </w:rPr>
        <w:t>J</w:t>
      </w:r>
      <w:r w:rsidR="00DB2860" w:rsidRPr="005246F1">
        <w:t xml:space="preserve"> 7.7, 1.3, </w:t>
      </w:r>
      <w:r w:rsidR="009C7B05" w:rsidRPr="005246F1">
        <w:t>Aromatic CH)</w:t>
      </w:r>
      <w:r w:rsidR="00DB2860" w:rsidRPr="005246F1">
        <w:t xml:space="preserve">, 7.94 (1H, unresolved d, </w:t>
      </w:r>
      <w:r w:rsidR="00DB2860" w:rsidRPr="005246F1">
        <w:rPr>
          <w:i/>
        </w:rPr>
        <w:t>J</w:t>
      </w:r>
      <w:r w:rsidR="00DB2860" w:rsidRPr="005246F1">
        <w:t xml:space="preserve"> 1.1, </w:t>
      </w:r>
      <w:r w:rsidR="009C7B05" w:rsidRPr="005246F1">
        <w:t>Aromatic CH)</w:t>
      </w:r>
      <w:r w:rsidR="00DB2860" w:rsidRPr="005246F1">
        <w:t>; δ</w:t>
      </w:r>
      <w:r w:rsidR="00DB2860" w:rsidRPr="005246F1">
        <w:rPr>
          <w:vertAlign w:val="subscript"/>
        </w:rPr>
        <w:t>C</w:t>
      </w:r>
      <w:r w:rsidR="00893634" w:rsidRPr="005246F1">
        <w:t xml:space="preserve"> (100</w:t>
      </w:r>
      <w:r w:rsidR="00DB2860" w:rsidRPr="005246F1">
        <w:t xml:space="preserve"> MHz) 21.2 (CH</w:t>
      </w:r>
      <w:r w:rsidR="00DB2860" w:rsidRPr="005246F1">
        <w:rPr>
          <w:vertAlign w:val="subscript"/>
        </w:rPr>
        <w:t>3</w:t>
      </w:r>
      <w:r w:rsidR="000803E2" w:rsidRPr="005246F1">
        <w:t>, ArCH</w:t>
      </w:r>
      <w:r w:rsidR="000803E2" w:rsidRPr="005246F1">
        <w:rPr>
          <w:vertAlign w:val="subscript"/>
        </w:rPr>
        <w:t>3</w:t>
      </w:r>
      <w:r w:rsidR="00DB2860" w:rsidRPr="005246F1">
        <w:t>), 52.8 (CH</w:t>
      </w:r>
      <w:r w:rsidR="00DB2860" w:rsidRPr="005246F1">
        <w:rPr>
          <w:vertAlign w:val="subscript"/>
        </w:rPr>
        <w:t>2</w:t>
      </w:r>
      <w:r w:rsidR="000803E2" w:rsidRPr="005246F1">
        <w:t>, ArCH</w:t>
      </w:r>
      <w:r w:rsidR="000803E2" w:rsidRPr="005246F1">
        <w:rPr>
          <w:vertAlign w:val="subscript"/>
        </w:rPr>
        <w:t>2</w:t>
      </w:r>
      <w:r w:rsidR="00DB2860" w:rsidRPr="005246F1">
        <w:t>), 79.2 (</w:t>
      </w:r>
      <w:r w:rsidR="000803E2" w:rsidRPr="005246F1">
        <w:t xml:space="preserve">Cq, </w:t>
      </w:r>
      <w:r w:rsidR="00DB2860" w:rsidRPr="005246F1">
        <w:t>C=N</w:t>
      </w:r>
      <w:r w:rsidR="00DB2860" w:rsidRPr="005246F1">
        <w:rPr>
          <w:vertAlign w:val="subscript"/>
        </w:rPr>
        <w:t>2</w:t>
      </w:r>
      <w:r w:rsidR="00DB2860" w:rsidRPr="005246F1">
        <w:t>), 127.2 (</w:t>
      </w:r>
      <w:r w:rsidR="000803E2" w:rsidRPr="005246F1">
        <w:t xml:space="preserve">Cq, </w:t>
      </w:r>
      <w:r w:rsidR="00DB2860" w:rsidRPr="005246F1">
        <w:rPr>
          <w:shd w:val="clear" w:color="auto" w:fill="FFFFFF"/>
        </w:rPr>
        <w:t xml:space="preserve">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t>, 127.9 (</w:t>
      </w:r>
      <w:r w:rsidR="000803E2" w:rsidRPr="005246F1">
        <w:t xml:space="preserve">CH, </w:t>
      </w:r>
      <w:r w:rsidR="00DB2860" w:rsidRPr="005246F1">
        <w:rPr>
          <w:shd w:val="clear" w:color="auto" w:fill="FFFFFF"/>
        </w:rPr>
        <w:t xml:space="preserve">1 x </w:t>
      </w:r>
      <w:r w:rsidR="001C69C8" w:rsidRPr="005246F1">
        <w:rPr>
          <w:shd w:val="clear" w:color="auto" w:fill="FFFFFF"/>
        </w:rPr>
        <w:t>Aromatic CH)</w:t>
      </w:r>
      <w:r w:rsidR="00DB2860" w:rsidRPr="005246F1">
        <w:t>, 130.9 (</w:t>
      </w:r>
      <w:r w:rsidR="000803E2" w:rsidRPr="005246F1">
        <w:t>Cq,</w:t>
      </w:r>
      <w:r w:rsidR="000803E2" w:rsidRPr="005246F1">
        <w:rPr>
          <w:shd w:val="clear" w:color="auto" w:fill="FFFFFF"/>
        </w:rPr>
        <w:t xml:space="preserve"> </w:t>
      </w:r>
      <w:r w:rsidR="00DB2860" w:rsidRPr="005246F1">
        <w:rPr>
          <w:shd w:val="clear" w:color="auto" w:fill="FFFFFF"/>
        </w:rPr>
        <w:t xml:space="preserve">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t>, 131.6 (</w:t>
      </w:r>
      <w:r w:rsidR="000803E2" w:rsidRPr="005246F1">
        <w:t xml:space="preserve">CH, </w:t>
      </w:r>
      <w:r w:rsidR="00DB2860" w:rsidRPr="005246F1">
        <w:rPr>
          <w:shd w:val="clear" w:color="auto" w:fill="FFFFFF"/>
        </w:rPr>
        <w:t xml:space="preserve">1 x </w:t>
      </w:r>
      <w:r w:rsidR="001C69C8" w:rsidRPr="005246F1">
        <w:rPr>
          <w:shd w:val="clear" w:color="auto" w:fill="FFFFFF"/>
        </w:rPr>
        <w:t>Aromatic CH)</w:t>
      </w:r>
      <w:r w:rsidR="00DB2860" w:rsidRPr="005246F1">
        <w:t xml:space="preserve">, 134.6 </w:t>
      </w:r>
      <w:r w:rsidR="000803E2" w:rsidRPr="005246F1">
        <w:t xml:space="preserve">(CH, </w:t>
      </w:r>
      <w:r w:rsidR="00DB2860" w:rsidRPr="005246F1">
        <w:rPr>
          <w:shd w:val="clear" w:color="auto" w:fill="FFFFFF"/>
        </w:rPr>
        <w:t xml:space="preserve">1 x </w:t>
      </w:r>
      <w:r w:rsidR="001C69C8" w:rsidRPr="005246F1">
        <w:rPr>
          <w:shd w:val="clear" w:color="auto" w:fill="FFFFFF"/>
        </w:rPr>
        <w:t>Aromatic CH)</w:t>
      </w:r>
      <w:r w:rsidR="00DB2860" w:rsidRPr="005246F1">
        <w:t>, 139.6 (</w:t>
      </w:r>
      <w:r w:rsidR="000803E2" w:rsidRPr="005246F1">
        <w:t>Cq</w:t>
      </w:r>
      <w:r w:rsidR="000803E2" w:rsidRPr="005246F1">
        <w:rPr>
          <w:shd w:val="clear" w:color="auto" w:fill="FFFFFF"/>
        </w:rPr>
        <w:t xml:space="preserve"> ,</w:t>
      </w:r>
      <w:r w:rsidR="00DB2860" w:rsidRPr="005246F1">
        <w:rPr>
          <w:shd w:val="clear" w:color="auto" w:fill="FFFFFF"/>
        </w:rPr>
        <w:t xml:space="preserve">1 x </w:t>
      </w:r>
      <w:r w:rsidR="001C69C8" w:rsidRPr="005246F1">
        <w:rPr>
          <w:shd w:val="clear" w:color="auto" w:fill="FFFFFF"/>
        </w:rPr>
        <w:t xml:space="preserve">Aromatic </w:t>
      </w:r>
      <w:r w:rsidR="00E34974" w:rsidRPr="005246F1">
        <w:rPr>
          <w:shd w:val="clear" w:color="auto" w:fill="FFFFFF"/>
        </w:rPr>
        <w:t>Cq</w:t>
      </w:r>
      <w:r w:rsidR="001C69C8" w:rsidRPr="005246F1">
        <w:rPr>
          <w:shd w:val="clear" w:color="auto" w:fill="FFFFFF"/>
        </w:rPr>
        <w:t>)</w:t>
      </w:r>
      <w:r w:rsidR="00DB2860" w:rsidRPr="005246F1">
        <w:t xml:space="preserve">, 176.2 </w:t>
      </w:r>
      <w:r w:rsidR="00365F67" w:rsidRPr="005246F1">
        <w:t>(Cq, C=O)</w:t>
      </w:r>
      <w:r w:rsidR="00DB2860" w:rsidRPr="005246F1">
        <w:t>; HRMS (ESI+): Exact mass calculated for C</w:t>
      </w:r>
      <w:r w:rsidR="00DB2860" w:rsidRPr="005246F1">
        <w:rPr>
          <w:vertAlign w:val="subscript"/>
        </w:rPr>
        <w:t>10</w:t>
      </w:r>
      <w:r w:rsidR="00DB2860" w:rsidRPr="005246F1">
        <w:t>H</w:t>
      </w:r>
      <w:r w:rsidR="00DB2860" w:rsidRPr="005246F1">
        <w:rPr>
          <w:vertAlign w:val="subscript"/>
        </w:rPr>
        <w:t>9</w:t>
      </w:r>
      <w:r w:rsidR="00DB2860" w:rsidRPr="005246F1">
        <w:t>N</w:t>
      </w:r>
      <w:r w:rsidR="00DB2860" w:rsidRPr="005246F1">
        <w:rPr>
          <w:vertAlign w:val="subscript"/>
        </w:rPr>
        <w:t>2</w:t>
      </w:r>
      <w:r w:rsidR="00DB2860" w:rsidRPr="005246F1">
        <w:t>O</w:t>
      </w:r>
      <w:r w:rsidR="00DB2860" w:rsidRPr="005246F1">
        <w:rPr>
          <w:vertAlign w:val="subscript"/>
        </w:rPr>
        <w:t>2</w:t>
      </w:r>
      <w:r w:rsidR="00DB2860" w:rsidRPr="005246F1">
        <w:t xml:space="preserve">S </w:t>
      </w:r>
      <w:r w:rsidR="00DB2860" w:rsidRPr="005246F1">
        <w:lastRenderedPageBreak/>
        <w:t>[</w:t>
      </w:r>
      <w:r w:rsidR="00066E7D" w:rsidRPr="005246F1">
        <w:t xml:space="preserve">M+H]+, 221.1564. Found 221.1575. Spectral characteristics are in agreement with those reported by Buckley. </w:t>
      </w:r>
      <w:r w:rsidR="00066E7D"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066E7D" w:rsidRPr="005246F1">
        <w:fldChar w:fldCharType="separate"/>
      </w:r>
      <w:r w:rsidR="00BD4BB7" w:rsidRPr="00BD4BB7">
        <w:rPr>
          <w:noProof/>
          <w:vertAlign w:val="superscript"/>
        </w:rPr>
        <w:t>16</w:t>
      </w:r>
      <w:r w:rsidR="00066E7D" w:rsidRPr="005246F1">
        <w:fldChar w:fldCharType="end"/>
      </w:r>
      <w:r w:rsidR="00DB2860" w:rsidRPr="005246F1">
        <w:t xml:space="preserve"> </w:t>
      </w:r>
    </w:p>
    <w:p w14:paraId="05B872F0" w14:textId="77777777" w:rsidR="00DB2860" w:rsidRPr="005246F1" w:rsidRDefault="00DB2860" w:rsidP="00DB2860">
      <w:pPr>
        <w:spacing w:line="360" w:lineRule="auto"/>
        <w:jc w:val="both"/>
        <w:rPr>
          <w:b/>
        </w:rPr>
      </w:pPr>
      <w:r w:rsidRPr="005246F1">
        <w:rPr>
          <w:b/>
          <w:u w:val="single"/>
        </w:rPr>
        <w:t>Note:</w:t>
      </w:r>
      <w:r w:rsidRPr="005246F1">
        <w:t xml:space="preserve"> The isolated yield is 71% when corrected for recovered starting material. </w:t>
      </w:r>
    </w:p>
    <w:p w14:paraId="101E0F33" w14:textId="0A729D2D" w:rsidR="00DB2860" w:rsidRPr="005246F1" w:rsidRDefault="00DB2860" w:rsidP="00DB2860">
      <w:pPr>
        <w:spacing w:line="360" w:lineRule="auto"/>
        <w:jc w:val="both"/>
        <w:rPr>
          <w:b/>
          <w:sz w:val="24"/>
        </w:rPr>
      </w:pPr>
      <w:r w:rsidRPr="005246F1">
        <w:rPr>
          <w:b/>
        </w:rPr>
        <w:t>2-Diazo-dihydro-2H-thiopyran-3(</w:t>
      </w:r>
      <w:r w:rsidRPr="005A37F3">
        <w:rPr>
          <w:b/>
          <w:i/>
        </w:rPr>
        <w:t>4H</w:t>
      </w:r>
      <w:r w:rsidRPr="005A37F3">
        <w:rPr>
          <w:b/>
        </w:rPr>
        <w:t>)</w:t>
      </w:r>
      <w:r w:rsidRPr="005A37F3">
        <w:rPr>
          <w:b/>
          <w:i/>
        </w:rPr>
        <w:t>-</w:t>
      </w:r>
      <w:r w:rsidRPr="005246F1">
        <w:rPr>
          <w:b/>
        </w:rPr>
        <w:t xml:space="preserve">one </w:t>
      </w:r>
      <w:r w:rsidRPr="007613E0">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"monocyclic diazo", "type" : "article-journal" }, "uris" : [ "http://www.mendeley.com/documents/?uuid=4b405e80-a1d5-42d3-985e-a4bc3a94538c" ] } ], "mendeley" : { "formattedCitation" : "&lt;span style=\"baseline\"&gt;&lt;b&gt;82&lt;/b&gt;&lt;/span&gt;", "plainTextFormattedCitation" : "82", "previouslyFormattedCitation" : "&lt;span style=\"baseline\"&gt;&lt;b&gt;82&lt;/b&gt;&lt;/span&gt;" }, "properties" : { "noteIndex" : 0 }, "schema" : "https://github.com/citation-style-language/schema/raw/master/csl-citation.json" }</w:instrText>
      </w:r>
      <w:r w:rsidRPr="005246F1">
        <w:rPr>
          <w:b/>
        </w:rPr>
        <w:fldChar w:fldCharType="separate"/>
      </w:r>
      <w:r w:rsidR="002F45E7" w:rsidRPr="005246F1">
        <w:rPr>
          <w:b/>
          <w:noProof/>
        </w:rPr>
        <w:t>82</w:t>
      </w:r>
      <w:r w:rsidRPr="005246F1">
        <w:rPr>
          <w:b/>
        </w:rPr>
        <w:fldChar w:fldCharType="end"/>
      </w:r>
    </w:p>
    <w:p w14:paraId="6C39C45D" w14:textId="5C149FE2" w:rsidR="00DB2860" w:rsidRPr="005246F1" w:rsidRDefault="00DB2860" w:rsidP="00DB2860">
      <w:pPr>
        <w:spacing w:line="360" w:lineRule="auto"/>
        <w:jc w:val="both"/>
        <w:rPr>
          <w:rFonts w:cstheme="minorHAnsi"/>
          <w:noProof/>
          <w:lang w:eastAsia="en-IE"/>
        </w:rPr>
      </w:pPr>
      <w:r w:rsidRPr="005246F1">
        <w:t xml:space="preserve">A 6.6mm ID </w:t>
      </w:r>
      <w:r w:rsidR="00B046AA" w:rsidRPr="005246F1">
        <w:t>Omnifit™</w:t>
      </w:r>
      <w:r w:rsidRPr="005246F1">
        <w:t xml:space="preserve"> glass column was packed with Amberlyst A21 (0.922 g, 4.43 mmol, 5 eq, total volume 1.9 mL made up by acid washed sand). </w:t>
      </w:r>
      <w:r w:rsidR="0040185E" w:rsidRPr="005246F1">
        <w:t xml:space="preserve">The </w:t>
      </w:r>
      <w:r w:rsidRPr="005246F1">
        <w:t xml:space="preserve">sulfoxide </w:t>
      </w:r>
      <w:r w:rsidRPr="005246F1">
        <w:fldChar w:fldCharType="begin" w:fldLock="1"/>
      </w:r>
      <w:r w:rsidR="00582BE6" w:rsidRPr="005246F1">
        <w:instrText>ADDIN CSL_CITATION { "citationItems" : [ { "id" : "ITEM-1", "itemData" : { "id" : "ITEM-1", "issued" : { "date-parts" : [ [ "0" ] ] }, "title" : "monocyclic sulfoxide", "type" : "article-journal" }, "uris" : [ "http://www.mendeley.com/documents/?uuid=c2c154c0-0366-4791-9c52-60f507f9d0c5" ] } ], "mendeley" : { "formattedCitation" : "&lt;span style=\"baseline\"&gt;&lt;b&gt;65&lt;/b&gt;&lt;/span&gt;", "plainTextFormattedCitation" : "65", "previouslyFormattedCitation" : "&lt;span style=\"baseline\"&gt;&lt;b&gt;65&lt;/b&gt;&lt;/span&gt;" }, "properties" : { "noteIndex" : 0 }, "schema" : "https://github.com/citation-style-language/schema/raw/master/csl-citation.json" }</w:instrText>
      </w:r>
      <w:r w:rsidRPr="005246F1">
        <w:fldChar w:fldCharType="separate"/>
      </w:r>
      <w:r w:rsidR="002F45E7" w:rsidRPr="005246F1">
        <w:rPr>
          <w:b/>
          <w:noProof/>
        </w:rPr>
        <w:t>65</w:t>
      </w:r>
      <w:r w:rsidRPr="005246F1">
        <w:fldChar w:fldCharType="end"/>
      </w:r>
      <w:r w:rsidRPr="005246F1">
        <w:t xml:space="preserve"> (0.118 g, 0.88 mmol, 1 eq) and</w:t>
      </w:r>
      <w:r w:rsidR="0040185E" w:rsidRPr="005246F1">
        <w:t xml:space="preserve"> </w:t>
      </w:r>
      <w:r w:rsidRPr="005246F1">
        <w:t xml:space="preserve">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w:t>
      </w:r>
      <w:r w:rsidR="0040185E" w:rsidRPr="005246F1">
        <w:t xml:space="preserve"> (0.622 g, 1.77 mmol, 2 eq) were</w:t>
      </w:r>
      <w:r w:rsidRPr="005246F1">
        <w:t xml:space="preserve"> added to acetonitrile (13 mL) and sonicated to ensure dissolution. This solution was pumped through the column reactor (18°C, 25 min residence time) at a flow rate of 0.2 mL min</w:t>
      </w:r>
      <w:r w:rsidRPr="005246F1">
        <w:rPr>
          <w:vertAlign w:val="superscript"/>
        </w:rPr>
        <w:t xml:space="preserve">-1 </w:t>
      </w:r>
      <w:r w:rsidRPr="005246F1">
        <w:t xml:space="preserve">to give a residence time of 9 </w:t>
      </w:r>
      <w:r w:rsidR="00AF7CAA" w:rsidRPr="005246F1">
        <w:t>min</w:t>
      </w:r>
      <w:r w:rsidRPr="005246F1">
        <w:t xml:space="preserve">. The product was collected after passing through an 8 bar back pressure regulator in a 50 mL round bottomed flask as a clear yellow solution. The collected solution was then concentrated under reduced pressure to give the crude product as a crystalline pale yellow solid (0.702 g). Conversion was calculated to be 72 % by </w:t>
      </w:r>
      <w:r w:rsidRPr="005246F1">
        <w:rPr>
          <w:vertAlign w:val="superscript"/>
        </w:rPr>
        <w:t>1</w:t>
      </w:r>
      <w:r w:rsidRPr="005246F1">
        <w:t xml:space="preserve">H NMR spectroscopy. </w:t>
      </w:r>
      <w:r w:rsidR="00075764">
        <w:rPr>
          <w:b/>
          <w:noProof/>
          <w:lang w:eastAsia="en-IE"/>
        </w:rPr>
        <w:object w:dxaOrig="0" w:dyaOrig="0" w14:anchorId="052B9021">
          <v:shape id="_x0000_s6932" type="#_x0000_t75" style="position:absolute;left:0;text-align:left;margin-left:-2.4pt;margin-top:2.2pt;width:51.35pt;height:57.3pt;z-index:251843584;mso-position-horizontal-relative:text;mso-position-vertical-relative:text">
            <v:imagedata r:id="rId951" o:title=""/>
            <w10:wrap type="square"/>
          </v:shape>
          <o:OLEObject Type="Embed" ProgID="ChemDraw.Document.6.0" ShapeID="_x0000_s6932" DrawAspect="Content" ObjectID="_1596898361" r:id="rId952"/>
        </w:object>
      </w:r>
      <w:r w:rsidRPr="005246F1">
        <w:t>Purification of the crude reaction mixture by column chromatography on silica gel using ethyl acetate</w:t>
      </w:r>
      <w:r w:rsidR="0040185E" w:rsidRPr="005246F1">
        <w:t>-</w:t>
      </w:r>
      <w:r w:rsidRPr="005246F1">
        <w:t>methanol as eluent</w:t>
      </w:r>
      <w:r w:rsidR="00066E7D" w:rsidRPr="005246F1">
        <w:t xml:space="preserve"> (90 : </w:t>
      </w:r>
      <w:r w:rsidRPr="005246F1">
        <w:t xml:space="preserve">10) led to elution of the the </w:t>
      </w:r>
      <w:r w:rsidRPr="005246F1">
        <w:sym w:font="Symbol" w:char="F061"/>
      </w:r>
      <w:r w:rsidRPr="005246F1">
        <w:t xml:space="preserve">-diazosulfoxide </w:t>
      </w:r>
      <w:r w:rsidRPr="005246F1">
        <w:rPr>
          <w:b/>
        </w:rPr>
        <w:fldChar w:fldCharType="begin" w:fldLock="1"/>
      </w:r>
      <w:r w:rsidR="00582BE6" w:rsidRPr="005246F1">
        <w:rPr>
          <w:b/>
        </w:rPr>
        <w:instrText>ADDIN CSL_CITATION { "citationItems" : [ { "id" : "ITEM-1", "itemData" : { "id" : "ITEM-1", "issued" : { "date-parts" : [ [ "0" ] ] }, "title" : "monocyclic diazo", "type" : "article-journal" }, "uris" : [ "http://www.mendeley.com/documents/?uuid=4b405e80-a1d5-42d3-985e-a4bc3a94538c" ] } ], "mendeley" : { "formattedCitation" : "&lt;span style=\"baseline\"&gt;&lt;b&gt;82&lt;/b&gt;&lt;/span&gt;", "plainTextFormattedCitation" : "82", "previouslyFormattedCitation" : "&lt;span style=\"baseline\"&gt;&lt;b&gt;82&lt;/b&gt;&lt;/span&gt;" }, "properties" : { "noteIndex" : 0 }, "schema" : "https://github.com/citation-style-language/schema/raw/master/csl-citation.json" }</w:instrText>
      </w:r>
      <w:r w:rsidRPr="005246F1">
        <w:rPr>
          <w:b/>
        </w:rPr>
        <w:fldChar w:fldCharType="separate"/>
      </w:r>
      <w:r w:rsidR="002F45E7" w:rsidRPr="005246F1">
        <w:rPr>
          <w:b/>
          <w:noProof/>
        </w:rPr>
        <w:t>82</w:t>
      </w:r>
      <w:r w:rsidRPr="005246F1">
        <w:rPr>
          <w:b/>
        </w:rPr>
        <w:fldChar w:fldCharType="end"/>
      </w:r>
      <w:r w:rsidRPr="005246F1">
        <w:t xml:space="preserve"> as a crystalline bright yellow solid (0.027 g, 19%). </w:t>
      </w:r>
      <w:r w:rsidRPr="005246F1">
        <w:sym w:font="Symbol" w:char="F075"/>
      </w:r>
      <w:r w:rsidRPr="005246F1">
        <w:rPr>
          <w:vertAlign w:val="subscript"/>
        </w:rPr>
        <w:t>max</w:t>
      </w:r>
      <w:r w:rsidRPr="005246F1">
        <w:t xml:space="preserve"> (neat)/cm</w:t>
      </w:r>
      <w:r w:rsidRPr="005246F1">
        <w:rPr>
          <w:vertAlign w:val="superscript"/>
        </w:rPr>
        <w:t>-1</w:t>
      </w:r>
      <w:r w:rsidRPr="005246F1">
        <w:t>, 2118 , 1641, 1161;</w:t>
      </w:r>
      <w:r w:rsidRPr="005246F1">
        <w:rPr>
          <w:sz w:val="24"/>
          <w:szCs w:val="24"/>
        </w:rPr>
        <w:t xml:space="preserve"> </w:t>
      </w:r>
      <w:r w:rsidRPr="005246F1">
        <w:t>δ</w:t>
      </w:r>
      <w:r w:rsidRPr="005246F1">
        <w:rPr>
          <w:vertAlign w:val="subscript"/>
        </w:rPr>
        <w:t>H</w:t>
      </w:r>
      <w:r w:rsidRPr="005246F1">
        <w:t xml:space="preserve"> (400 MHz) 2.19-2.28 (1H, m), 2.41-2.55 (1H, m), 2.70-2.80 (1H, sym m), 2.86-</w:t>
      </w:r>
      <w:r w:rsidR="0040185E" w:rsidRPr="005246F1">
        <w:t>3.06 (2H, m), 3.05-3.21 (1H, m)</w:t>
      </w:r>
      <w:r w:rsidRPr="005246F1">
        <w:t>; δ</w:t>
      </w:r>
      <w:r w:rsidRPr="005246F1">
        <w:rPr>
          <w:vertAlign w:val="subscript"/>
        </w:rPr>
        <w:t>C</w:t>
      </w:r>
      <w:r w:rsidRPr="005246F1">
        <w:t xml:space="preserve"> (</w:t>
      </w:r>
      <w:r w:rsidR="00893634" w:rsidRPr="005246F1">
        <w:t>100</w:t>
      </w:r>
      <w:r w:rsidRPr="005246F1">
        <w:t xml:space="preserve"> MHz) 14.5 (CH</w:t>
      </w:r>
      <w:r w:rsidRPr="005246F1">
        <w:rPr>
          <w:vertAlign w:val="subscript"/>
        </w:rPr>
        <w:t>2</w:t>
      </w:r>
      <w:r w:rsidRPr="005246F1">
        <w:t>), 37.3 (CH</w:t>
      </w:r>
      <w:r w:rsidRPr="005246F1">
        <w:rPr>
          <w:vertAlign w:val="subscript"/>
        </w:rPr>
        <w:t>2</w:t>
      </w:r>
      <w:r w:rsidRPr="005246F1">
        <w:t>), 48.1 (CH</w:t>
      </w:r>
      <w:r w:rsidRPr="005246F1">
        <w:rPr>
          <w:vertAlign w:val="subscript"/>
        </w:rPr>
        <w:t>2</w:t>
      </w:r>
      <w:r w:rsidRPr="005246F1">
        <w:t>),</w:t>
      </w:r>
      <w:r w:rsidR="0040185E" w:rsidRPr="005246F1">
        <w:t xml:space="preserve"> 81.6 (Cq, C=N</w:t>
      </w:r>
      <w:r w:rsidR="0040185E" w:rsidRPr="005246F1">
        <w:rPr>
          <w:vertAlign w:val="subscript"/>
        </w:rPr>
        <w:t>2</w:t>
      </w:r>
      <w:r w:rsidR="0040185E" w:rsidRPr="005246F1">
        <w:t>),</w:t>
      </w:r>
      <w:r w:rsidRPr="005246F1">
        <w:t xml:space="preserve"> 186.5 </w:t>
      </w:r>
      <w:r w:rsidR="00365F67" w:rsidRPr="005246F1">
        <w:t>(Cq, C=O)</w:t>
      </w:r>
      <w:r w:rsidRPr="005246F1">
        <w:t>; HRMS (ESI+): Exact mass calculated for C</w:t>
      </w:r>
      <w:r w:rsidRPr="005246F1">
        <w:rPr>
          <w:vertAlign w:val="subscript"/>
        </w:rPr>
        <w:t>5</w:t>
      </w:r>
      <w:r w:rsidRPr="005246F1">
        <w:t>H</w:t>
      </w:r>
      <w:r w:rsidRPr="005246F1">
        <w:rPr>
          <w:vertAlign w:val="subscript"/>
        </w:rPr>
        <w:t>7</w:t>
      </w:r>
      <w:r w:rsidRPr="005246F1">
        <w:t>N</w:t>
      </w:r>
      <w:r w:rsidRPr="005246F1">
        <w:rPr>
          <w:vertAlign w:val="subscript"/>
        </w:rPr>
        <w:t>2</w:t>
      </w:r>
      <w:r w:rsidRPr="005246F1">
        <w:t>O</w:t>
      </w:r>
      <w:r w:rsidRPr="005246F1">
        <w:rPr>
          <w:vertAlign w:val="subscript"/>
        </w:rPr>
        <w:t>2</w:t>
      </w:r>
      <w:r w:rsidRPr="005246F1">
        <w:t>S [M+H]</w:t>
      </w:r>
      <w:r w:rsidRPr="005246F1">
        <w:rPr>
          <w:vertAlign w:val="superscript"/>
        </w:rPr>
        <w:t>+</w:t>
      </w:r>
      <w:r w:rsidRPr="005246F1">
        <w:t>, 159.0228. Found 159.0231; m/z (ESI+) 159 [(M+H)</w:t>
      </w:r>
      <w:r w:rsidRPr="005246F1">
        <w:rPr>
          <w:vertAlign w:val="superscript"/>
        </w:rPr>
        <w:t>+</w:t>
      </w:r>
      <w:r w:rsidRPr="005246F1">
        <w:t xml:space="preserve">, 22 %]. </w:t>
      </w:r>
      <w:r w:rsidRPr="005246F1">
        <w:rPr>
          <w:rFonts w:cstheme="minorHAnsi"/>
          <w:noProof/>
          <w:lang w:eastAsia="en-IE"/>
        </w:rPr>
        <w:t xml:space="preserve">Signals corresponding to the hetero-Wolff rearrangement product, the </w:t>
      </w:r>
      <w:r w:rsidRPr="005246F1">
        <w:rPr>
          <w:rFonts w:cstheme="minorHAnsi"/>
          <w:noProof/>
          <w:lang w:eastAsia="en-IE"/>
        </w:rPr>
        <w:sym w:font="Symbol" w:char="F061"/>
      </w:r>
      <w:r w:rsidRPr="005246F1">
        <w:rPr>
          <w:rFonts w:cstheme="minorHAnsi"/>
          <w:noProof/>
          <w:lang w:eastAsia="en-IE"/>
        </w:rPr>
        <w:t xml:space="preserve">-oxosulfine are present in the </w:t>
      </w:r>
      <w:r w:rsidRPr="005246F1">
        <w:rPr>
          <w:rFonts w:cstheme="minorHAnsi"/>
          <w:noProof/>
          <w:vertAlign w:val="superscript"/>
          <w:lang w:eastAsia="en-IE"/>
        </w:rPr>
        <w:t>13</w:t>
      </w:r>
      <w:r w:rsidRPr="005246F1">
        <w:rPr>
          <w:rFonts w:cstheme="minorHAnsi"/>
          <w:noProof/>
          <w:lang w:eastAsia="en-IE"/>
        </w:rPr>
        <w:t>C NMR spectrum at 19.5, 31.1, 39.3 and 185.6 ppm.</w:t>
      </w:r>
    </w:p>
    <w:p w14:paraId="0A7C983F" w14:textId="77777777" w:rsidR="006804A9" w:rsidRPr="005246F1" w:rsidRDefault="006804A9" w:rsidP="002F28B1">
      <w:pPr>
        <w:spacing w:after="100" w:afterAutospacing="1" w:line="360" w:lineRule="auto"/>
        <w:jc w:val="both"/>
      </w:pPr>
    </w:p>
    <w:p w14:paraId="68E950E5" w14:textId="77777777" w:rsidR="006804A9" w:rsidRPr="005246F1" w:rsidRDefault="006804A9" w:rsidP="002F28B1">
      <w:pPr>
        <w:spacing w:after="100" w:afterAutospacing="1" w:line="360" w:lineRule="auto"/>
        <w:jc w:val="both"/>
      </w:pPr>
    </w:p>
    <w:p w14:paraId="59D1613E" w14:textId="77777777" w:rsidR="001C2EB2" w:rsidRPr="005246F1" w:rsidRDefault="001C2EB2" w:rsidP="002F28B1">
      <w:pPr>
        <w:spacing w:after="100" w:afterAutospacing="1" w:line="360" w:lineRule="auto"/>
        <w:jc w:val="both"/>
      </w:pPr>
    </w:p>
    <w:p w14:paraId="508C719F" w14:textId="77777777" w:rsidR="001C2EB2" w:rsidRPr="005246F1" w:rsidRDefault="001C2EB2" w:rsidP="002F28B1">
      <w:pPr>
        <w:spacing w:after="100" w:afterAutospacing="1" w:line="360" w:lineRule="auto"/>
        <w:jc w:val="both"/>
      </w:pPr>
    </w:p>
    <w:p w14:paraId="36EFC265" w14:textId="77777777" w:rsidR="001C2EB2" w:rsidRPr="005246F1" w:rsidRDefault="001C2EB2" w:rsidP="002F28B1">
      <w:pPr>
        <w:spacing w:after="100" w:afterAutospacing="1" w:line="360" w:lineRule="auto"/>
        <w:jc w:val="both"/>
      </w:pPr>
    </w:p>
    <w:p w14:paraId="27016A2B" w14:textId="77777777" w:rsidR="001C2EB2" w:rsidRPr="005246F1" w:rsidRDefault="001C2EB2" w:rsidP="002F28B1">
      <w:pPr>
        <w:spacing w:after="100" w:afterAutospacing="1" w:line="360" w:lineRule="auto"/>
        <w:jc w:val="both"/>
      </w:pPr>
    </w:p>
    <w:p w14:paraId="39BAAEF5" w14:textId="784F0B4B" w:rsidR="000718C3" w:rsidRPr="005246F1" w:rsidRDefault="000718C3">
      <w:pPr>
        <w:rPr>
          <w:rFonts w:eastAsiaTheme="majorEastAsia" w:cstheme="majorBidi"/>
          <w:color w:val="2E74B5" w:themeColor="accent1" w:themeShade="BF"/>
        </w:rPr>
      </w:pPr>
      <w:r w:rsidRPr="005246F1">
        <w:br w:type="page"/>
      </w:r>
    </w:p>
    <w:p w14:paraId="1D943DA2" w14:textId="232EFF6B" w:rsidR="004378A1" w:rsidRPr="005246F1" w:rsidRDefault="005D2992" w:rsidP="00962A62">
      <w:pPr>
        <w:pStyle w:val="Heading2"/>
      </w:pPr>
      <w:bookmarkStart w:id="626" w:name="_Toc505089643"/>
      <w:bookmarkStart w:id="627" w:name="_Toc506311700"/>
      <w:bookmarkStart w:id="628" w:name="_Toc523135295"/>
      <w:r w:rsidRPr="005246F1">
        <w:lastRenderedPageBreak/>
        <w:t xml:space="preserve">3.1.8 </w:t>
      </w:r>
      <w:r w:rsidR="004378A1" w:rsidRPr="005246F1">
        <w:t xml:space="preserve">New batch conditions for the synthesis of </w:t>
      </w:r>
      <w:r w:rsidR="004378A1" w:rsidRPr="005246F1">
        <w:sym w:font="Symbol" w:char="F061"/>
      </w:r>
      <w:r w:rsidR="004378A1" w:rsidRPr="005246F1">
        <w:t>-diazosulfoxides in batch reaction conditions.</w:t>
      </w:r>
      <w:bookmarkEnd w:id="626"/>
      <w:bookmarkEnd w:id="627"/>
      <w:bookmarkEnd w:id="628"/>
      <w:r w:rsidR="004378A1" w:rsidRPr="005246F1">
        <w:t xml:space="preserve"> </w:t>
      </w:r>
    </w:p>
    <w:p w14:paraId="7F76F2FE" w14:textId="2461BB94" w:rsidR="004378A1" w:rsidRPr="005246F1" w:rsidRDefault="004378A1" w:rsidP="004378A1">
      <w:pPr>
        <w:spacing w:after="100" w:afterAutospacing="1" w:line="360" w:lineRule="auto"/>
        <w:jc w:val="both"/>
        <w:rPr>
          <w:b/>
        </w:rPr>
      </w:pPr>
      <w:r w:rsidRPr="005246F1">
        <w:rPr>
          <w:b/>
        </w:rPr>
        <w:t>Axial and equatorial 3-diazo-</w:t>
      </w:r>
      <w:r w:rsidRPr="005246F1">
        <w:rPr>
          <w:b/>
          <w:i/>
        </w:rPr>
        <w:t>trans</w:t>
      </w:r>
      <w:r w:rsidRPr="005246F1">
        <w:rPr>
          <w:b/>
        </w:rPr>
        <w:t xml:space="preserve">-hexahydrobenzo[1,4]oxathiin-2-one </w:t>
      </w:r>
      <w:r w:rsidRPr="005246F1">
        <w:rPr>
          <w:b/>
          <w:i/>
        </w:rPr>
        <w:t>S</w:t>
      </w:r>
      <w:r w:rsidRPr="005246F1">
        <w:rPr>
          <w:b/>
        </w:rPr>
        <w:t xml:space="preserve">-oxides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fldChar w:fldCharType="separate"/>
      </w:r>
      <w:r w:rsidR="002F45E7" w:rsidRPr="005246F1">
        <w:rPr>
          <w:b/>
          <w:noProof/>
        </w:rPr>
        <w:t>38</w:t>
      </w:r>
      <w:r w:rsidRPr="005246F1">
        <w:fldChar w:fldCharType="end"/>
      </w:r>
      <w:r w:rsidRPr="005246F1">
        <w:rPr>
          <w:b/>
        </w:rPr>
        <w:t xml:space="preserve"> and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Pr="005246F1">
        <w:fldChar w:fldCharType="separate"/>
      </w:r>
      <w:r w:rsidR="002F45E7" w:rsidRPr="005246F1">
        <w:rPr>
          <w:b/>
          <w:noProof/>
        </w:rPr>
        <w:t>39</w:t>
      </w:r>
      <w:r w:rsidRPr="005246F1">
        <w:fldChar w:fldCharType="end"/>
      </w:r>
      <w:r w:rsidRPr="005246F1">
        <w:rPr>
          <w:b/>
        </w:rPr>
        <w:fldChar w:fldCharType="begin" w:fldLock="1"/>
      </w:r>
      <w:r w:rsidR="00BD4BB7">
        <w:rPr>
          <w:b/>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b/>
        </w:rPr>
        <w:fldChar w:fldCharType="separate"/>
      </w:r>
      <w:r w:rsidR="00BD4BB7" w:rsidRPr="00BD4BB7">
        <w:rPr>
          <w:b/>
          <w:noProof/>
          <w:vertAlign w:val="superscript"/>
        </w:rPr>
        <w:t>14</w:t>
      </w:r>
      <w:r w:rsidRPr="005246F1">
        <w:rPr>
          <w:b/>
        </w:rPr>
        <w:fldChar w:fldCharType="end"/>
      </w:r>
      <w:r w:rsidR="00075764">
        <w:rPr>
          <w:noProof/>
          <w:color w:val="FF0000"/>
          <w:lang w:eastAsia="en-IE"/>
        </w:rPr>
        <w:object w:dxaOrig="0" w:dyaOrig="0" w14:anchorId="019D76C1">
          <v:shape id="_x0000_s6278" type="#_x0000_t75" style="position:absolute;left:0;text-align:left;margin-left:-.7pt;margin-top:33.45pt;width:76.65pt;height:159.15pt;z-index:251614208;mso-position-horizontal-relative:text;mso-position-vertical-relative:text">
            <v:imagedata r:id="rId953" o:title=""/>
            <w10:wrap type="square"/>
          </v:shape>
          <o:OLEObject Type="Embed" ProgID="ChemDraw.Document.6.0" ShapeID="_x0000_s6278" DrawAspect="Content" ObjectID="_1596898362" r:id="rId954"/>
        </w:object>
      </w:r>
      <w:r w:rsidR="00C03D51" w:rsidRPr="005246F1">
        <w:rPr>
          <w:b/>
        </w:rPr>
        <w:t xml:space="preserve">  </w:t>
      </w:r>
    </w:p>
    <w:p w14:paraId="1154E56D" w14:textId="5FB11ADA" w:rsidR="004378A1" w:rsidRPr="005246F1" w:rsidRDefault="002F34AC" w:rsidP="004378A1">
      <w:pPr>
        <w:spacing w:line="360" w:lineRule="auto"/>
        <w:jc w:val="both"/>
      </w:pPr>
      <w:r w:rsidRPr="005246F1">
        <w:t>A mixture of t</w:t>
      </w:r>
      <w:r w:rsidR="004378A1" w:rsidRPr="005246F1">
        <w:t>he sulfoxides (</w:t>
      </w:r>
      <w:r w:rsidR="004378A1"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4378A1" w:rsidRPr="005246F1">
        <w:rPr>
          <w:b/>
        </w:rPr>
        <w:fldChar w:fldCharType="separate"/>
      </w:r>
      <w:r w:rsidR="002F45E7" w:rsidRPr="005246F1">
        <w:rPr>
          <w:b/>
          <w:noProof/>
        </w:rPr>
        <w:t>56</w:t>
      </w:r>
      <w:r w:rsidR="004378A1" w:rsidRPr="005246F1">
        <w:rPr>
          <w:b/>
        </w:rPr>
        <w:fldChar w:fldCharType="end"/>
      </w:r>
      <w:r w:rsidR="004378A1" w:rsidRPr="005246F1">
        <w:rPr>
          <w:b/>
        </w:rPr>
        <w:t xml:space="preserve"> : </w:t>
      </w:r>
      <w:r w:rsidR="004378A1"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4378A1" w:rsidRPr="005246F1">
        <w:rPr>
          <w:b/>
        </w:rPr>
        <w:fldChar w:fldCharType="separate"/>
      </w:r>
      <w:r w:rsidR="002F45E7" w:rsidRPr="005246F1">
        <w:rPr>
          <w:b/>
          <w:noProof/>
        </w:rPr>
        <w:t>55</w:t>
      </w:r>
      <w:r w:rsidR="004378A1" w:rsidRPr="005246F1">
        <w:rPr>
          <w:b/>
        </w:rPr>
        <w:fldChar w:fldCharType="end"/>
      </w:r>
      <w:r w:rsidR="004378A1" w:rsidRPr="005246F1">
        <w:rPr>
          <w:b/>
        </w:rPr>
        <w:t xml:space="preserve">, </w:t>
      </w:r>
      <w:r w:rsidR="004378A1" w:rsidRPr="005246F1">
        <w:t>4 : 3, axial: equatorial) (0.500 g, 2.65 mm</w:t>
      </w:r>
      <w:r w:rsidRPr="005246F1">
        <w:t>ol, 1 eq) was</w:t>
      </w:r>
      <w:r w:rsidR="004378A1" w:rsidRPr="005246F1">
        <w:t xml:space="preserve"> dissolved in acetonitrile (30 mL). DBSA </w:t>
      </w:r>
      <w:r w:rsidR="004378A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fldChar w:fldCharType="separate"/>
      </w:r>
      <w:r w:rsidR="002F45E7" w:rsidRPr="005246F1">
        <w:rPr>
          <w:b/>
          <w:noProof/>
        </w:rPr>
        <w:t>87</w:t>
      </w:r>
      <w:r w:rsidR="004378A1" w:rsidRPr="005246F1">
        <w:fldChar w:fldCharType="end"/>
      </w:r>
      <w:r w:rsidR="004378A1" w:rsidRPr="005246F1">
        <w:t xml:space="preserve"> (1.86 g, 5.31 mmol, 2 eq) was added to </w:t>
      </w:r>
      <w:r w:rsidR="00255DE8" w:rsidRPr="005246F1">
        <w:t>the stirring solution at room temperature</w:t>
      </w:r>
      <w:r w:rsidR="004378A1" w:rsidRPr="005246F1">
        <w:t xml:space="preserve">. Neat triethylamine (0.268 g, 2.65 mmol, 1 eq) was added dropwise to the reaction mixture at room temperature over 20 </w:t>
      </w:r>
      <w:r w:rsidR="00AF7CAA" w:rsidRPr="005246F1">
        <w:t>min</w:t>
      </w:r>
      <w:r w:rsidR="004378A1" w:rsidRPr="005246F1">
        <w:t xml:space="preserve">. The reaction mixture was stirred for 1 </w:t>
      </w:r>
      <w:r w:rsidR="00462382" w:rsidRPr="005246F1">
        <w:t>h</w:t>
      </w:r>
      <w:r w:rsidR="004378A1" w:rsidRPr="005246F1">
        <w:t xml:space="preserve"> at which point analysis</w:t>
      </w:r>
      <w:r w:rsidRPr="005246F1">
        <w:t xml:space="preserve"> of an aliquot</w:t>
      </w:r>
      <w:r w:rsidR="004378A1" w:rsidRPr="005246F1">
        <w:t xml:space="preserve"> by </w:t>
      </w:r>
      <w:r w:rsidR="004378A1" w:rsidRPr="005246F1">
        <w:rPr>
          <w:vertAlign w:val="superscript"/>
        </w:rPr>
        <w:t>1</w:t>
      </w:r>
      <w:r w:rsidR="004378A1" w:rsidRPr="005246F1">
        <w:t xml:space="preserve">H NMR spectroscopy showed complete consumption of the axial sulfoxide </w:t>
      </w:r>
      <w:r w:rsidR="004378A1"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4378A1" w:rsidRPr="005246F1">
        <w:rPr>
          <w:b/>
        </w:rPr>
        <w:fldChar w:fldCharType="separate"/>
      </w:r>
      <w:r w:rsidR="002F45E7" w:rsidRPr="005246F1">
        <w:rPr>
          <w:b/>
          <w:noProof/>
        </w:rPr>
        <w:t>56</w:t>
      </w:r>
      <w:r w:rsidR="004378A1" w:rsidRPr="005246F1">
        <w:rPr>
          <w:b/>
        </w:rPr>
        <w:fldChar w:fldCharType="end"/>
      </w:r>
      <w:r w:rsidR="004378A1" w:rsidRPr="005246F1">
        <w:rPr>
          <w:b/>
        </w:rPr>
        <w:t xml:space="preserve"> </w:t>
      </w:r>
      <w:r w:rsidR="004378A1" w:rsidRPr="005246F1">
        <w:t>starting material</w:t>
      </w:r>
      <w:r w:rsidR="000C123A" w:rsidRPr="005246F1">
        <w:t xml:space="preserve"> (</w:t>
      </w:r>
      <w:r w:rsidR="000C123A"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0C123A" w:rsidRPr="005246F1">
        <w:rPr>
          <w:b/>
        </w:rPr>
        <w:fldChar w:fldCharType="separate"/>
      </w:r>
      <w:r w:rsidR="002F45E7" w:rsidRPr="005246F1">
        <w:rPr>
          <w:b/>
          <w:noProof/>
        </w:rPr>
        <w:t>56</w:t>
      </w:r>
      <w:r w:rsidR="000C123A" w:rsidRPr="005246F1">
        <w:rPr>
          <w:b/>
        </w:rPr>
        <w:fldChar w:fldCharType="end"/>
      </w:r>
      <w:r w:rsidR="000C123A" w:rsidRPr="005246F1">
        <w:rPr>
          <w:b/>
        </w:rPr>
        <w:t xml:space="preserve"> : </w:t>
      </w:r>
      <w:r w:rsidR="000C123A"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0C123A" w:rsidRPr="005246F1">
        <w:rPr>
          <w:b/>
        </w:rPr>
        <w:fldChar w:fldCharType="separate"/>
      </w:r>
      <w:r w:rsidR="002F45E7" w:rsidRPr="005246F1">
        <w:rPr>
          <w:b/>
          <w:noProof/>
        </w:rPr>
        <w:t>55</w:t>
      </w:r>
      <w:r w:rsidR="000C123A" w:rsidRPr="005246F1">
        <w:rPr>
          <w:b/>
        </w:rPr>
        <w:fldChar w:fldCharType="end"/>
      </w:r>
      <w:r w:rsidR="000C123A" w:rsidRPr="005246F1">
        <w:rPr>
          <w:b/>
        </w:rPr>
        <w:t xml:space="preserve"> : </w:t>
      </w:r>
      <w:r w:rsidR="000C123A"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0C123A" w:rsidRPr="005246F1">
        <w:fldChar w:fldCharType="separate"/>
      </w:r>
      <w:r w:rsidR="002F45E7" w:rsidRPr="005246F1">
        <w:rPr>
          <w:b/>
          <w:noProof/>
        </w:rPr>
        <w:t>38</w:t>
      </w:r>
      <w:r w:rsidR="000C123A" w:rsidRPr="005246F1">
        <w:fldChar w:fldCharType="end"/>
      </w:r>
      <w:r w:rsidR="000C123A" w:rsidRPr="005246F1">
        <w:rPr>
          <w:b/>
        </w:rPr>
        <w:t xml:space="preserve"> : </w:t>
      </w:r>
      <w:r w:rsidR="000C123A"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0C123A" w:rsidRPr="005246F1">
        <w:fldChar w:fldCharType="separate"/>
      </w:r>
      <w:r w:rsidR="002F45E7" w:rsidRPr="005246F1">
        <w:rPr>
          <w:b/>
          <w:noProof/>
        </w:rPr>
        <w:t>39</w:t>
      </w:r>
      <w:r w:rsidR="000C123A" w:rsidRPr="005246F1">
        <w:fldChar w:fldCharType="end"/>
      </w:r>
      <w:r w:rsidR="000C123A" w:rsidRPr="005246F1">
        <w:t xml:space="preserve">, </w:t>
      </w:r>
      <w:r w:rsidR="005B0320" w:rsidRPr="005246F1">
        <w:t>0 : 35 : 54 : 11</w:t>
      </w:r>
      <w:r w:rsidR="000C123A" w:rsidRPr="005246F1">
        <w:t>)</w:t>
      </w:r>
      <w:r w:rsidR="00BC1DB7" w:rsidRPr="005246F1">
        <w:t xml:space="preserve"> (</w:t>
      </w:r>
      <w:r w:rsidR="00BC1DB7" w:rsidRPr="005246F1">
        <w:fldChar w:fldCharType="begin" w:fldLock="1"/>
      </w:r>
      <w:r w:rsidR="00BC1DB7" w:rsidRPr="005246F1">
        <w:instrText xml:space="preserve"> REF _Ref485304395 \h </w:instrText>
      </w:r>
      <w:r w:rsidR="005246F1">
        <w:instrText xml:space="preserve"> \* MERGEFORMAT </w:instrText>
      </w:r>
      <w:r w:rsidR="00BC1DB7" w:rsidRPr="005246F1">
        <w:fldChar w:fldCharType="separate"/>
      </w:r>
      <w:r w:rsidR="006D04BB" w:rsidRPr="005246F1">
        <w:t xml:space="preserve">Figure </w:t>
      </w:r>
      <w:r w:rsidR="006D04BB">
        <w:rPr>
          <w:noProof/>
        </w:rPr>
        <w:t>107</w:t>
      </w:r>
      <w:r w:rsidR="00BC1DB7" w:rsidRPr="005246F1">
        <w:fldChar w:fldCharType="end"/>
      </w:r>
      <w:r w:rsidR="00BC1DB7" w:rsidRPr="005246F1">
        <w:t>)</w:t>
      </w:r>
      <w:r w:rsidR="004378A1" w:rsidRPr="005246F1">
        <w:t>. The reaction mixture was stirred at room temperature for a further 4 h.  The crude mixture was concentrated under reduced pressure to give the crude material as a thick red oil</w:t>
      </w:r>
      <w:r w:rsidR="00611D53" w:rsidRPr="005246F1">
        <w:t xml:space="preserve"> (2.17 g)</w:t>
      </w:r>
      <w:r w:rsidR="004378A1" w:rsidRPr="005246F1">
        <w:t xml:space="preserve">. Analysis by </w:t>
      </w:r>
      <w:r w:rsidR="004378A1" w:rsidRPr="005246F1">
        <w:rPr>
          <w:vertAlign w:val="superscript"/>
        </w:rPr>
        <w:t>1</w:t>
      </w:r>
      <w:r w:rsidR="004378A1" w:rsidRPr="005246F1">
        <w:t>H NMR spectroscopy showed</w:t>
      </w:r>
      <w:r w:rsidR="001C3E21" w:rsidRPr="005246F1">
        <w:t xml:space="preserve"> 69</w:t>
      </w:r>
      <w:r w:rsidR="004378A1" w:rsidRPr="005246F1">
        <w:t>% conversion</w:t>
      </w:r>
      <w:r w:rsidR="000C123A" w:rsidRPr="005246F1">
        <w:t xml:space="preserve"> (</w:t>
      </w:r>
      <w:r w:rsidR="000C123A" w:rsidRPr="005246F1">
        <w:rPr>
          <w:b/>
        </w:rPr>
        <w:fldChar w:fldCharType="begin" w:fldLock="1"/>
      </w:r>
      <w:r w:rsidR="00582BE6"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0C123A" w:rsidRPr="005246F1">
        <w:rPr>
          <w:b/>
        </w:rPr>
        <w:fldChar w:fldCharType="separate"/>
      </w:r>
      <w:r w:rsidR="002F45E7" w:rsidRPr="005246F1">
        <w:rPr>
          <w:b/>
          <w:noProof/>
        </w:rPr>
        <w:t>56</w:t>
      </w:r>
      <w:r w:rsidR="000C123A" w:rsidRPr="005246F1">
        <w:rPr>
          <w:b/>
        </w:rPr>
        <w:fldChar w:fldCharType="end"/>
      </w:r>
      <w:r w:rsidR="000C123A" w:rsidRPr="005246F1">
        <w:rPr>
          <w:b/>
        </w:rPr>
        <w:t xml:space="preserve"> : </w:t>
      </w:r>
      <w:r w:rsidR="000C123A" w:rsidRPr="005246F1">
        <w:rPr>
          <w:b/>
        </w:rPr>
        <w:fldChar w:fldCharType="begin" w:fldLock="1"/>
      </w:r>
      <w:r w:rsidR="00582BE6"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0C123A" w:rsidRPr="005246F1">
        <w:rPr>
          <w:b/>
        </w:rPr>
        <w:fldChar w:fldCharType="separate"/>
      </w:r>
      <w:r w:rsidR="002F45E7" w:rsidRPr="005246F1">
        <w:rPr>
          <w:b/>
          <w:noProof/>
        </w:rPr>
        <w:t>55</w:t>
      </w:r>
      <w:r w:rsidR="000C123A" w:rsidRPr="005246F1">
        <w:rPr>
          <w:b/>
        </w:rPr>
        <w:fldChar w:fldCharType="end"/>
      </w:r>
      <w:r w:rsidR="000C123A" w:rsidRPr="005246F1">
        <w:rPr>
          <w:b/>
        </w:rPr>
        <w:t xml:space="preserve"> : </w:t>
      </w:r>
      <w:r w:rsidR="000C123A"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0C123A" w:rsidRPr="005246F1">
        <w:fldChar w:fldCharType="separate"/>
      </w:r>
      <w:r w:rsidR="002F45E7" w:rsidRPr="005246F1">
        <w:rPr>
          <w:b/>
          <w:noProof/>
        </w:rPr>
        <w:t>38</w:t>
      </w:r>
      <w:r w:rsidR="000C123A" w:rsidRPr="005246F1">
        <w:fldChar w:fldCharType="end"/>
      </w:r>
      <w:r w:rsidR="000C123A" w:rsidRPr="005246F1">
        <w:rPr>
          <w:b/>
        </w:rPr>
        <w:t xml:space="preserve"> : </w:t>
      </w:r>
      <w:r w:rsidR="000C123A"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0C123A" w:rsidRPr="005246F1">
        <w:fldChar w:fldCharType="separate"/>
      </w:r>
      <w:r w:rsidR="002F45E7" w:rsidRPr="005246F1">
        <w:rPr>
          <w:b/>
          <w:noProof/>
        </w:rPr>
        <w:t>39</w:t>
      </w:r>
      <w:r w:rsidR="000C123A" w:rsidRPr="005246F1">
        <w:fldChar w:fldCharType="end"/>
      </w:r>
      <w:r w:rsidR="000C123A" w:rsidRPr="005246F1">
        <w:t>,</w:t>
      </w:r>
      <w:r w:rsidR="001C3E21" w:rsidRPr="005246F1">
        <w:t xml:space="preserve"> 0 : 31 : 54 : 15</w:t>
      </w:r>
      <w:r w:rsidR="000C123A" w:rsidRPr="005246F1">
        <w:t>)</w:t>
      </w:r>
      <w:r w:rsidR="00BC1DB7" w:rsidRPr="005246F1">
        <w:t xml:space="preserve"> (</w:t>
      </w:r>
      <w:r w:rsidR="00BC1DB7" w:rsidRPr="005246F1">
        <w:fldChar w:fldCharType="begin" w:fldLock="1"/>
      </w:r>
      <w:r w:rsidR="00BC1DB7" w:rsidRPr="005246F1">
        <w:instrText xml:space="preserve"> REF _Ref485304395 \h </w:instrText>
      </w:r>
      <w:r w:rsidR="005246F1">
        <w:instrText xml:space="preserve"> \* MERGEFORMAT </w:instrText>
      </w:r>
      <w:r w:rsidR="00BC1DB7" w:rsidRPr="005246F1">
        <w:fldChar w:fldCharType="separate"/>
      </w:r>
      <w:r w:rsidR="006D04BB" w:rsidRPr="005246F1">
        <w:t xml:space="preserve">Figure </w:t>
      </w:r>
      <w:r w:rsidR="006D04BB">
        <w:rPr>
          <w:noProof/>
        </w:rPr>
        <w:t>107</w:t>
      </w:r>
      <w:r w:rsidR="00BC1DB7" w:rsidRPr="005246F1">
        <w:fldChar w:fldCharType="end"/>
      </w:r>
      <w:r w:rsidR="00BC1DB7" w:rsidRPr="005246F1">
        <w:t>)</w:t>
      </w:r>
      <w:r w:rsidR="004378A1" w:rsidRPr="005246F1">
        <w:t xml:space="preserve">. Purification by column chromatography on silica gel using gradient hexane-ethyl acetate as eluent (80 : 20 – 0 : 100) led to elution of two fractions. The first contained a 1:1 mixture of the axial </w:t>
      </w:r>
      <w:r w:rsidR="00611D53" w:rsidRPr="005246F1">
        <w:sym w:font="Symbol" w:char="F061"/>
      </w:r>
      <w:r w:rsidR="00611D53" w:rsidRPr="005246F1">
        <w:t>-</w:t>
      </w:r>
      <w:r w:rsidR="004378A1" w:rsidRPr="005246F1">
        <w:t xml:space="preserve">diazosulfoxide </w:t>
      </w:r>
      <w:r w:rsidR="004378A1"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4378A1" w:rsidRPr="005246F1">
        <w:fldChar w:fldCharType="separate"/>
      </w:r>
      <w:r w:rsidR="002F45E7" w:rsidRPr="005246F1">
        <w:rPr>
          <w:b/>
          <w:noProof/>
        </w:rPr>
        <w:t>38</w:t>
      </w:r>
      <w:r w:rsidR="004378A1" w:rsidRPr="005246F1">
        <w:fldChar w:fldCharType="end"/>
      </w:r>
      <w:r w:rsidR="004378A1" w:rsidRPr="005246F1">
        <w:t xml:space="preserve"> and the equatorial </w:t>
      </w:r>
      <w:r w:rsidR="00611D53" w:rsidRPr="005246F1">
        <w:sym w:font="Symbol" w:char="F061"/>
      </w:r>
      <w:r w:rsidR="00611D53" w:rsidRPr="005246F1">
        <w:t>-</w:t>
      </w:r>
      <w:r w:rsidR="004378A1" w:rsidRPr="005246F1">
        <w:t xml:space="preserve">diazosulfoxide </w:t>
      </w:r>
      <w:r w:rsidR="004378A1"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004378A1" w:rsidRPr="005246F1">
        <w:fldChar w:fldCharType="separate"/>
      </w:r>
      <w:r w:rsidR="002F45E7" w:rsidRPr="005246F1">
        <w:rPr>
          <w:b/>
          <w:noProof/>
        </w:rPr>
        <w:t>39</w:t>
      </w:r>
      <w:r w:rsidR="004378A1" w:rsidRPr="005246F1">
        <w:fldChar w:fldCharType="end"/>
      </w:r>
      <w:r w:rsidR="004378A1" w:rsidRPr="005246F1">
        <w:t xml:space="preserve"> (0.224 g, 40%), the second contained </w:t>
      </w:r>
      <w:r w:rsidR="004378A1"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004378A1" w:rsidRPr="005246F1">
        <w:fldChar w:fldCharType="separate"/>
      </w:r>
      <w:r w:rsidR="002F45E7" w:rsidRPr="005246F1">
        <w:rPr>
          <w:b/>
          <w:noProof/>
        </w:rPr>
        <w:t>38</w:t>
      </w:r>
      <w:r w:rsidR="004378A1" w:rsidRPr="005246F1">
        <w:fldChar w:fldCharType="end"/>
      </w:r>
      <w:r w:rsidR="004378A1" w:rsidRPr="005246F1">
        <w:t xml:space="preserve"> only (0.035 g, 6%). Spectral characteristics as outlined above. </w:t>
      </w:r>
    </w:p>
    <w:p w14:paraId="6F82026E" w14:textId="58A52956" w:rsidR="002F34AC" w:rsidRPr="005246F1" w:rsidRDefault="00BC1DB7" w:rsidP="004378A1">
      <w:pPr>
        <w:spacing w:line="360" w:lineRule="auto"/>
        <w:jc w:val="both"/>
        <w:rPr>
          <w:color w:val="FF0000"/>
        </w:rPr>
      </w:pPr>
      <w:r w:rsidRPr="005246F1">
        <w:rPr>
          <w:noProof/>
          <w:lang w:eastAsia="en-IE"/>
        </w:rPr>
        <mc:AlternateContent>
          <mc:Choice Requires="wps">
            <w:drawing>
              <wp:anchor distT="45720" distB="45720" distL="114300" distR="114300" simplePos="0" relativeHeight="251921408" behindDoc="0" locked="0" layoutInCell="1" allowOverlap="1" wp14:anchorId="03D1E3BD" wp14:editId="5F0569FF">
                <wp:simplePos x="0" y="0"/>
                <wp:positionH relativeFrom="column">
                  <wp:posOffset>169545</wp:posOffset>
                </wp:positionH>
                <wp:positionV relativeFrom="paragraph">
                  <wp:posOffset>2386330</wp:posOffset>
                </wp:positionV>
                <wp:extent cx="552450" cy="276225"/>
                <wp:effectExtent l="0" t="0" r="0" b="9525"/>
                <wp:wrapNone/>
                <wp:docPr id="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77DBB608" w14:textId="7B436010" w:rsidR="00075764" w:rsidRDefault="00075764" w:rsidP="00BC1DB7">
                            <w:r>
                              <w:t>5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D1E3BD" id="_x0000_s1082" type="#_x0000_t202" style="position:absolute;left:0;text-align:left;margin-left:13.35pt;margin-top:187.9pt;width:43.5pt;height:21.75pt;z-index:251921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" stroked="f">
                <v:textbox>
                  <w:txbxContent>
                    <w:p w14:paraId="77DBB608" w14:textId="7B436010" w:rsidR="00075764" w:rsidRDefault="00075764" w:rsidP="00BC1DB7">
                      <w:r>
                        <w:t>5 h</w:t>
                      </w:r>
                    </w:p>
                  </w:txbxContent>
                </v:textbox>
              </v:shape>
            </w:pict>
          </mc:Fallback>
        </mc:AlternateContent>
      </w:r>
      <w:r w:rsidRPr="005246F1">
        <w:rPr>
          <w:noProof/>
          <w:lang w:eastAsia="en-IE"/>
        </w:rPr>
        <mc:AlternateContent>
          <mc:Choice Requires="wps">
            <w:drawing>
              <wp:anchor distT="45720" distB="45720" distL="114300" distR="114300" simplePos="0" relativeHeight="251920384" behindDoc="0" locked="0" layoutInCell="1" allowOverlap="1" wp14:anchorId="506FC901" wp14:editId="6DC047AE">
                <wp:simplePos x="0" y="0"/>
                <wp:positionH relativeFrom="column">
                  <wp:posOffset>169545</wp:posOffset>
                </wp:positionH>
                <wp:positionV relativeFrom="paragraph">
                  <wp:posOffset>1338580</wp:posOffset>
                </wp:positionV>
                <wp:extent cx="1352550" cy="276225"/>
                <wp:effectExtent l="0" t="0" r="0" b="952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74FEE34C" w14:textId="77777777" w:rsidR="00075764" w:rsidRDefault="00075764" w:rsidP="00BC1DB7">
                            <w:r>
                              <w:t>1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6FC901" id="_x0000_s1083" type="#_x0000_t202" style="position:absolute;left:0;text-align:left;margin-left:13.35pt;margin-top:105.4pt;width:106.5pt;height:21.75pt;z-index:251920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" stroked="f">
                <v:textbox>
                  <w:txbxContent>
                    <w:p w14:paraId="74FEE34C" w14:textId="77777777" w:rsidR="00075764" w:rsidRDefault="00075764" w:rsidP="00BC1DB7">
                      <w:r>
                        <w:t>1 h</w:t>
                      </w:r>
                    </w:p>
                  </w:txbxContent>
                </v:textbox>
              </v:shape>
            </w:pict>
          </mc:Fallback>
        </mc:AlternateContent>
      </w:r>
      <w:r w:rsidRPr="005246F1">
        <w:rPr>
          <w:noProof/>
          <w:lang w:eastAsia="en-IE"/>
        </w:rPr>
        <mc:AlternateContent>
          <mc:Choice Requires="wps">
            <w:drawing>
              <wp:anchor distT="45720" distB="45720" distL="114300" distR="114300" simplePos="0" relativeHeight="251919360" behindDoc="0" locked="0" layoutInCell="1" allowOverlap="1" wp14:anchorId="52FC7D49" wp14:editId="048ADB92">
                <wp:simplePos x="0" y="0"/>
                <wp:positionH relativeFrom="column">
                  <wp:posOffset>93345</wp:posOffset>
                </wp:positionH>
                <wp:positionV relativeFrom="paragraph">
                  <wp:posOffset>62230</wp:posOffset>
                </wp:positionV>
                <wp:extent cx="1352550" cy="276225"/>
                <wp:effectExtent l="0" t="0" r="0" b="952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014FB46E" w14:textId="77777777" w:rsidR="00075764" w:rsidRDefault="00075764" w:rsidP="00BC1DB7">
                            <w:r>
                              <w:t xml:space="preserve">Starting Material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FC7D49" id="_x0000_s1084" type="#_x0000_t202" style="position:absolute;left:0;text-align:left;margin-left:7.35pt;margin-top:4.9pt;width:106.5pt;height:21.75pt;z-index:251919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" stroked="f">
                <v:textbox>
                  <w:txbxContent>
                    <w:p w14:paraId="014FB46E" w14:textId="77777777" w:rsidR="00075764" w:rsidRDefault="00075764" w:rsidP="00BC1DB7">
                      <w:r>
                        <w:t xml:space="preserve">Starting Material </w:t>
                      </w:r>
                    </w:p>
                  </w:txbxContent>
                </v:textbox>
              </v:shape>
            </w:pict>
          </mc:Fallback>
        </mc:AlternateContent>
      </w:r>
      <w:r w:rsidR="00BE328E" w:rsidRPr="005246F1">
        <w:rPr>
          <w:noProof/>
          <w:color w:val="FF0000"/>
          <w:lang w:eastAsia="en-IE"/>
        </w:rPr>
        <w:drawing>
          <wp:inline distT="0" distB="0" distL="0" distR="0" wp14:anchorId="53E651E0" wp14:editId="5E161F2B">
            <wp:extent cx="5669280" cy="3560445"/>
            <wp:effectExtent l="0" t="0" r="762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669280" cy="3560445"/>
                    </a:xfrm>
                    <a:prstGeom prst="rect">
                      <a:avLst/>
                    </a:prstGeom>
                    <a:noFill/>
                    <a:ln>
                      <a:noFill/>
                    </a:ln>
                  </pic:spPr>
                </pic:pic>
              </a:graphicData>
            </a:graphic>
          </wp:inline>
        </w:drawing>
      </w:r>
    </w:p>
    <w:p w14:paraId="59F7F497" w14:textId="1B0E9FED" w:rsidR="002F34AC" w:rsidRPr="005246F1" w:rsidRDefault="002F34AC" w:rsidP="00BF7AD8">
      <w:pPr>
        <w:pStyle w:val="Caption"/>
        <w:jc w:val="both"/>
      </w:pPr>
      <w:bookmarkStart w:id="629" w:name="_Ref485304395"/>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107</w:t>
      </w:r>
      <w:r w:rsidR="00947012">
        <w:rPr>
          <w:noProof/>
        </w:rPr>
        <w:fldChar w:fldCharType="end"/>
      </w:r>
      <w:bookmarkEnd w:id="629"/>
      <w:r w:rsidRPr="005246F1">
        <w:rPr>
          <w:noProof/>
        </w:rPr>
        <w:t xml:space="preserve">: </w:t>
      </w:r>
      <w:r w:rsidRPr="005246F1">
        <w:rPr>
          <w:noProof/>
          <w:vertAlign w:val="superscript"/>
        </w:rPr>
        <w:t>1</w:t>
      </w:r>
      <w:r w:rsidRPr="005246F1">
        <w:rPr>
          <w:noProof/>
        </w:rPr>
        <w:t>H NMR spectra of the sul</w:t>
      </w:r>
      <w:r w:rsidR="00BE328E" w:rsidRPr="005246F1">
        <w:rPr>
          <w:noProof/>
        </w:rPr>
        <w:t>foxide starting material (top</w:t>
      </w:r>
      <w:r w:rsidR="00BF7AD8" w:rsidRPr="005246F1">
        <w:rPr>
          <w:noProof/>
        </w:rPr>
        <w:t xml:space="preserve">, </w:t>
      </w:r>
      <w:r w:rsidR="00BF7AD8" w:rsidRPr="005246F1">
        <w:rPr>
          <w:b/>
        </w:rPr>
        <w:fldChar w:fldCharType="begin" w:fldLock="1"/>
      </w:r>
      <w:r w:rsidR="00BF7AD8" w:rsidRPr="005246F1">
        <w:rPr>
          <w:b/>
        </w:rPr>
        <w:instrText>ADDIN CSL_CITATION { "citationItems" : [ { "id" : "ITEM-1", "itemData" : { "id" : "ITEM-1", "issued" : { "date-parts" : [ [ "0" ] ] }, "title" : "pseudo axial cyclohexyl sulfoxide", "type" : "article-journal" }, "uris" : [ "http://www.mendeley.com/documents/?uuid=01a31039-b56b-4ff0-8ea2-36454a6a742c" ] } ], "mendeley" : { "formattedCitation" : "&lt;span style=\"baseline\"&gt;&lt;b&gt;56&lt;/b&gt;&lt;/span&gt;", "plainTextFormattedCitation" : "56", "previouslyFormattedCitation" : "&lt;span style=\"baseline\"&gt;&lt;b&gt;56&lt;/b&gt;&lt;/span&gt;" }, "properties" : { "noteIndex" : 0 }, "schema" : "https://github.com/citation-style-language/schema/raw/master/csl-citation.json" }</w:instrText>
      </w:r>
      <w:r w:rsidR="00BF7AD8" w:rsidRPr="005246F1">
        <w:rPr>
          <w:b/>
        </w:rPr>
        <w:fldChar w:fldCharType="separate"/>
      </w:r>
      <w:r w:rsidR="00BF7AD8" w:rsidRPr="005246F1">
        <w:rPr>
          <w:b/>
          <w:noProof/>
        </w:rPr>
        <w:t>56</w:t>
      </w:r>
      <w:r w:rsidR="00BF7AD8" w:rsidRPr="005246F1">
        <w:rPr>
          <w:b/>
        </w:rPr>
        <w:fldChar w:fldCharType="end"/>
      </w:r>
      <w:r w:rsidR="00BF7AD8" w:rsidRPr="005246F1">
        <w:rPr>
          <w:b/>
        </w:rPr>
        <w:t xml:space="preserve"> : </w:t>
      </w:r>
      <w:r w:rsidR="00BF7AD8" w:rsidRPr="005246F1">
        <w:rPr>
          <w:b/>
        </w:rPr>
        <w:fldChar w:fldCharType="begin" w:fldLock="1"/>
      </w:r>
      <w:r w:rsidR="00BF7AD8" w:rsidRPr="005246F1">
        <w:rPr>
          <w:b/>
        </w:rPr>
        <w:instrText>ADDIN CSL_CITATION { "citationItems" : [ { "id" : "ITEM-1", "itemData" : { "id" : "ITEM-1", "issued" : { "date-parts" : [ [ "0" ] ] }, "title" : "pseudo equatorial cyclohexyl sulfoxide", "type" : "article-journal" }, "uris" : [ "http://www.mendeley.com/documents/?uuid=24e3978c-1767-4117-b16f-2bd30dada037" ] } ], "mendeley" : { "formattedCitation" : "&lt;span style=\"baseline\"&gt;&lt;b&gt;55&lt;/b&gt;&lt;/span&gt;", "plainTextFormattedCitation" : "55", "previouslyFormattedCitation" : "&lt;span style=\"baseline\"&gt;&lt;b&gt;55&lt;/b&gt;&lt;/span&gt;" }, "properties" : { "noteIndex" : 0 }, "schema" : "https://github.com/citation-style-language/schema/raw/master/csl-citation.json" }</w:instrText>
      </w:r>
      <w:r w:rsidR="00BF7AD8" w:rsidRPr="005246F1">
        <w:rPr>
          <w:b/>
        </w:rPr>
        <w:fldChar w:fldCharType="separate"/>
      </w:r>
      <w:r w:rsidR="00BF7AD8" w:rsidRPr="005246F1">
        <w:rPr>
          <w:b/>
          <w:noProof/>
        </w:rPr>
        <w:t>55</w:t>
      </w:r>
      <w:r w:rsidR="00BF7AD8" w:rsidRPr="005246F1">
        <w:rPr>
          <w:b/>
        </w:rPr>
        <w:fldChar w:fldCharType="end"/>
      </w:r>
      <w:r w:rsidR="00BF7AD8" w:rsidRPr="005246F1">
        <w:rPr>
          <w:b/>
        </w:rPr>
        <w:t xml:space="preserve">, </w:t>
      </w:r>
      <w:r w:rsidR="00BF7AD8" w:rsidRPr="005246F1">
        <w:t>4 : 3</w:t>
      </w:r>
      <w:r w:rsidR="00BE328E" w:rsidRPr="005246F1">
        <w:rPr>
          <w:noProof/>
        </w:rPr>
        <w:t>), the reaction mixture after 1 h (centre) and 5 h (bottom</w:t>
      </w:r>
      <w:r w:rsidRPr="005246F1">
        <w:rPr>
          <w:noProof/>
        </w:rPr>
        <w:t>). The disappearance of the AB</w:t>
      </w:r>
      <w:r w:rsidRPr="005246F1">
        <w:rPr>
          <w:noProof/>
          <w:vertAlign w:val="subscript"/>
        </w:rPr>
        <w:t>q</w:t>
      </w:r>
      <w:r w:rsidRPr="005246F1">
        <w:rPr>
          <w:noProof/>
        </w:rPr>
        <w:t xml:space="preserve"> of the axial sulfoxide shows it is consumed whereas the AB</w:t>
      </w:r>
      <w:r w:rsidRPr="005246F1">
        <w:rPr>
          <w:noProof/>
          <w:vertAlign w:val="subscript"/>
        </w:rPr>
        <w:t>q</w:t>
      </w:r>
      <w:r w:rsidRPr="005246F1">
        <w:rPr>
          <w:noProof/>
        </w:rPr>
        <w:t xml:space="preserve"> of the equatorial sulfoxide remains. </w:t>
      </w:r>
    </w:p>
    <w:p w14:paraId="00F2307D" w14:textId="0781143D" w:rsidR="004378A1" w:rsidRPr="005246F1" w:rsidRDefault="002F34AC" w:rsidP="004378A1">
      <w:pPr>
        <w:spacing w:line="360" w:lineRule="auto"/>
        <w:jc w:val="both"/>
        <w:rPr>
          <w:b/>
        </w:rPr>
      </w:pPr>
      <w:r w:rsidRPr="005246F1">
        <w:rPr>
          <w:b/>
        </w:rPr>
        <w:lastRenderedPageBreak/>
        <w:t>(</w:t>
      </w:r>
      <w:r w:rsidR="0034467C" w:rsidRPr="005246F1">
        <w:rPr>
          <w:b/>
        </w:rPr>
        <w:t>4S*,</w:t>
      </w:r>
      <w:r w:rsidRPr="005246F1">
        <w:rPr>
          <w:b/>
        </w:rPr>
        <w:t>5R</w:t>
      </w:r>
      <w:r w:rsidR="0034467C" w:rsidRPr="005246F1">
        <w:rPr>
          <w:b/>
        </w:rPr>
        <w:t>*</w:t>
      </w:r>
      <w:r w:rsidRPr="005246F1">
        <w:rPr>
          <w:b/>
        </w:rPr>
        <w:t>,6S</w:t>
      </w:r>
      <w:r w:rsidR="0034467C" w:rsidRPr="005246F1">
        <w:rPr>
          <w:b/>
        </w:rPr>
        <w:t>*</w:t>
      </w:r>
      <w:r w:rsidRPr="005246F1">
        <w:rPr>
          <w:b/>
        </w:rPr>
        <w:t>)-3-D</w:t>
      </w:r>
      <w:r w:rsidR="004378A1" w:rsidRPr="005246F1">
        <w:rPr>
          <w:b/>
        </w:rPr>
        <w:t xml:space="preserve">iazo-5,6-diphenyl-1,4-oxathian-2-one 4-oxide </w:t>
      </w:r>
      <w:r w:rsidR="004378A1" w:rsidRPr="005246F1">
        <w:rPr>
          <w:b/>
        </w:rPr>
        <w:fldChar w:fldCharType="begin" w:fldLock="1"/>
      </w:r>
      <w:r w:rsidR="00582BE6" w:rsidRPr="005246F1">
        <w:rPr>
          <w: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4378A1" w:rsidRPr="005246F1">
        <w:rPr>
          <w:b/>
        </w:rPr>
        <w:fldChar w:fldCharType="separate"/>
      </w:r>
      <w:r w:rsidR="002F45E7" w:rsidRPr="005246F1">
        <w:rPr>
          <w:b/>
          <w:noProof/>
        </w:rPr>
        <w:t>77</w:t>
      </w:r>
      <w:r w:rsidR="004378A1" w:rsidRPr="005246F1">
        <w:rPr>
          <w:b/>
        </w:rPr>
        <w:fldChar w:fldCharType="end"/>
      </w:r>
    </w:p>
    <w:p w14:paraId="663ACD20" w14:textId="234FA4DF" w:rsidR="004378A1" w:rsidRPr="005246F1" w:rsidRDefault="00075764" w:rsidP="004378A1">
      <w:pPr>
        <w:spacing w:line="360" w:lineRule="auto"/>
        <w:jc w:val="both"/>
      </w:pPr>
      <w:r>
        <w:rPr>
          <w:noProof/>
          <w:lang w:eastAsia="en-IE"/>
        </w:rPr>
        <w:object w:dxaOrig="0" w:dyaOrig="0" w14:anchorId="10E18981">
          <v:shape id="_x0000_s6279" type="#_x0000_t75" style="position:absolute;left:0;text-align:left;margin-left:5.35pt;margin-top:1.9pt;width:70.6pt;height:55.1pt;z-index:251615232;mso-wrap-style:tight" filled="t" stroked="t">
            <v:imagedata r:id="rId955" o:title=""/>
            <w10:wrap type="square"/>
          </v:shape>
          <o:OLEObject Type="Embed" ProgID="ChemDraw.Document.6.0" ShapeID="_x0000_s6279" DrawAspect="Content" ObjectID="_1596898363" r:id="rId956"/>
        </w:object>
      </w:r>
      <w:r w:rsidR="004378A1" w:rsidRPr="005246F1">
        <w:t xml:space="preserve">The sulfoxide </w:t>
      </w:r>
      <w:r w:rsidR="002F34AC"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002F34AC" w:rsidRPr="005246F1">
        <w:rPr>
          <w:b/>
        </w:rPr>
        <w:fldChar w:fldCharType="separate"/>
      </w:r>
      <w:r w:rsidR="002F45E7" w:rsidRPr="005246F1">
        <w:rPr>
          <w:b/>
          <w:noProof/>
        </w:rPr>
        <w:t>59</w:t>
      </w:r>
      <w:r w:rsidR="002F34AC" w:rsidRPr="005246F1">
        <w:rPr>
          <w:b/>
        </w:rPr>
        <w:fldChar w:fldCharType="end"/>
      </w:r>
      <w:r w:rsidR="004378A1" w:rsidRPr="005246F1">
        <w:t xml:space="preserve"> (0.220 g, 0.79 mmol, 1 eq</w:t>
      </w:r>
      <w:r w:rsidR="00BC1DB7" w:rsidRPr="005246F1">
        <w:t xml:space="preserve">, presumed to be </w:t>
      </w:r>
      <w:r w:rsidR="00BC1DB7"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00BC1DB7" w:rsidRPr="005246F1">
        <w:rPr>
          <w:b/>
        </w:rPr>
        <w:fldChar w:fldCharType="separate"/>
      </w:r>
      <w:r w:rsidR="002F45E7" w:rsidRPr="005246F1">
        <w:rPr>
          <w:b/>
          <w:noProof/>
        </w:rPr>
        <w:t>59</w:t>
      </w:r>
      <w:r w:rsidR="00BC1DB7" w:rsidRPr="005246F1">
        <w:rPr>
          <w:b/>
        </w:rPr>
        <w:fldChar w:fldCharType="end"/>
      </w:r>
      <w:r w:rsidR="00BC1DB7" w:rsidRPr="005246F1">
        <w:rPr>
          <w:b/>
        </w:rPr>
        <w:t xml:space="preserve"> </w:t>
      </w:r>
      <w:r w:rsidR="00BC1DB7" w:rsidRPr="005246F1">
        <w:t>only</w:t>
      </w:r>
      <w:r w:rsidR="004378A1" w:rsidRPr="005246F1">
        <w:t>)</w:t>
      </w:r>
      <w:r w:rsidR="002F34AC" w:rsidRPr="005246F1">
        <w:t xml:space="preserve"> and DBSA </w:t>
      </w:r>
      <w:r w:rsidR="002F34AC"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2F34AC" w:rsidRPr="005246F1">
        <w:fldChar w:fldCharType="separate"/>
      </w:r>
      <w:r w:rsidR="002F45E7" w:rsidRPr="005246F1">
        <w:rPr>
          <w:b/>
          <w:noProof/>
        </w:rPr>
        <w:t>87</w:t>
      </w:r>
      <w:r w:rsidR="002F34AC" w:rsidRPr="005246F1">
        <w:fldChar w:fldCharType="end"/>
      </w:r>
      <w:r w:rsidR="002F34AC" w:rsidRPr="005246F1">
        <w:t xml:space="preserve"> (0.540 g, 1.53 mmol, 2 eq) were</w:t>
      </w:r>
      <w:r w:rsidR="004378A1" w:rsidRPr="005246F1">
        <w:t xml:space="preserve"> dissolved in acetonitrile (20 mL). Neat triethylamine (0.077 g, 0.79 mmol, 1 eq) w</w:t>
      </w:r>
      <w:r w:rsidR="00F27488" w:rsidRPr="005246F1">
        <w:t>as added portionwise (in drops)</w:t>
      </w:r>
      <w:r w:rsidR="004378A1" w:rsidRPr="005246F1">
        <w:t xml:space="preserve"> to the reaction mixture at room temperature over 20 </w:t>
      </w:r>
      <w:r w:rsidR="00AF7CAA" w:rsidRPr="005246F1">
        <w:t>min</w:t>
      </w:r>
      <w:r w:rsidR="004378A1" w:rsidRPr="005246F1">
        <w:t>. The reaction mixture was stirred for 90 mins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 xml:space="preserve">H NMR spectroscopy showed over 100% consumption of </w:t>
      </w:r>
      <w:r w:rsidR="00F27488" w:rsidRPr="005246F1">
        <w:t xml:space="preserve">sulfoxide </w:t>
      </w:r>
      <w:r w:rsidR="00F27488" w:rsidRPr="005246F1">
        <w:rPr>
          <w:b/>
        </w:rPr>
        <w:fldChar w:fldCharType="begin" w:fldLock="1"/>
      </w:r>
      <w:r w:rsidR="00582BE6" w:rsidRPr="005246F1">
        <w:rPr>
          <w:b/>
        </w:rPr>
        <w:instrText>ADDIN CSL_CITATION { "citationItems" : [ { "id" : "ITEM-1", "itemData" : { "id" : "ITEM-1", "issued" : { "date-parts" : [ [ "0" ] ] }, "title" : "cis diphenyl sulfoxide lactone", "type" : "article-journal" }, "uris" : [ "http://www.mendeley.com/documents/?uuid=b1147faa-cf13-4eb7-9c9c-aa6524595728" ] } ], "mendeley" : { "formattedCitation" : "&lt;span style=\"baseline\"&gt;&lt;b&gt;59&lt;/b&gt;&lt;/span&gt;", "plainTextFormattedCitation" : "59", "previouslyFormattedCitation" : "&lt;span style=\"baseline\"&gt;&lt;b&gt;59&lt;/b&gt;&lt;/span&gt;" }, "properties" : { "noteIndex" : 0 }, "schema" : "https://github.com/citation-style-language/schema/raw/master/csl-citation.json" }</w:instrText>
      </w:r>
      <w:r w:rsidR="00F27488" w:rsidRPr="005246F1">
        <w:rPr>
          <w:b/>
        </w:rPr>
        <w:fldChar w:fldCharType="separate"/>
      </w:r>
      <w:r w:rsidR="002F45E7" w:rsidRPr="005246F1">
        <w:rPr>
          <w:b/>
          <w:noProof/>
        </w:rPr>
        <w:t>59</w:t>
      </w:r>
      <w:r w:rsidR="00F27488" w:rsidRPr="005246F1">
        <w:rPr>
          <w:b/>
        </w:rPr>
        <w:fldChar w:fldCharType="end"/>
      </w:r>
      <w:r w:rsidR="00F27488" w:rsidRPr="005246F1">
        <w:t>, ho</w:t>
      </w:r>
      <w:r w:rsidR="00BC1DB7" w:rsidRPr="005246F1">
        <w:t>wever peaks corresponding to a trace</w:t>
      </w:r>
      <w:r w:rsidR="00F27488" w:rsidRPr="005246F1">
        <w:t xml:space="preserve"> amount of the opposite diastereomer were present.</w:t>
      </w:r>
      <w:r w:rsidR="004378A1" w:rsidRPr="005246F1">
        <w:t xml:space="preserve"> The crude mixture was concentrated under reduced pressure to give the crude material as a thick orange oil. Purification by column chromatography on silica gel using hexane-ethyl acetate as eluent (50</w:t>
      </w:r>
      <w:r w:rsidR="00C03D51" w:rsidRPr="005246F1">
        <w:t xml:space="preserve"> </w:t>
      </w:r>
      <w:r w:rsidR="004378A1" w:rsidRPr="005246F1">
        <w:t>:</w:t>
      </w:r>
      <w:r w:rsidR="00C03D51" w:rsidRPr="005246F1">
        <w:t xml:space="preserve"> </w:t>
      </w:r>
      <w:r w:rsidR="004378A1" w:rsidRPr="005246F1">
        <w:t xml:space="preserve">50) led to elution of the desired </w:t>
      </w:r>
      <w:r w:rsidR="004378A1" w:rsidRPr="005246F1">
        <w:sym w:font="Symbol" w:char="F061"/>
      </w:r>
      <w:r w:rsidR="004378A1" w:rsidRPr="005246F1">
        <w:t xml:space="preserve">-diazosulfoxide </w:t>
      </w:r>
      <w:r w:rsidR="004378A1" w:rsidRPr="005246F1">
        <w:rPr>
          <w:b/>
        </w:rPr>
        <w:fldChar w:fldCharType="begin" w:fldLock="1"/>
      </w:r>
      <w:r w:rsidR="00582BE6" w:rsidRPr="005246F1">
        <w:rPr>
          <w: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4378A1" w:rsidRPr="005246F1">
        <w:rPr>
          <w:b/>
        </w:rPr>
        <w:fldChar w:fldCharType="separate"/>
      </w:r>
      <w:r w:rsidR="002F45E7" w:rsidRPr="005246F1">
        <w:rPr>
          <w:b/>
          <w:noProof/>
        </w:rPr>
        <w:t>77</w:t>
      </w:r>
      <w:r w:rsidR="004378A1" w:rsidRPr="005246F1">
        <w:rPr>
          <w:b/>
        </w:rPr>
        <w:fldChar w:fldCharType="end"/>
      </w:r>
      <w:r w:rsidR="00BC1DB7" w:rsidRPr="005246F1">
        <w:t xml:space="preserve"> as a yellow solid (0.131 g.</w:t>
      </w:r>
      <w:r w:rsidR="004378A1" w:rsidRPr="005246F1">
        <w:t xml:space="preserve"> 55%). Spectral characteristics as outlined above. </w:t>
      </w:r>
      <w:r w:rsidR="0034467C" w:rsidRPr="005246F1">
        <w:t xml:space="preserve">Notably, the quality of the material was unchanged after three months storage in the freezer. </w:t>
      </w:r>
    </w:p>
    <w:p w14:paraId="33C8277B" w14:textId="1FABB912" w:rsidR="004378A1" w:rsidRPr="005246F1" w:rsidRDefault="004378A1" w:rsidP="004378A1">
      <w:pPr>
        <w:spacing w:line="360" w:lineRule="auto"/>
        <w:jc w:val="both"/>
        <w:rPr>
          <w:b/>
        </w:rPr>
      </w:pPr>
      <w:r w:rsidRPr="005246F1">
        <w:rPr>
          <w:b/>
        </w:rPr>
        <w:t xml:space="preserve">3-Diazo-5,6-dimethyl-1,4-oxathian-2-one 4-oxide </w:t>
      </w:r>
      <w:r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rPr>
          <w:b/>
        </w:rPr>
        <w:fldChar w:fldCharType="separate"/>
      </w:r>
      <w:r w:rsidR="002F45E7" w:rsidRPr="005246F1">
        <w:rPr>
          <w:b/>
          <w:noProof/>
        </w:rPr>
        <w:t>78</w:t>
      </w:r>
      <w:r w:rsidRPr="005246F1">
        <w:rPr>
          <w:b/>
        </w:rPr>
        <w:fldChar w:fldCharType="end"/>
      </w:r>
      <w:r w:rsidRPr="005246F1">
        <w:rPr>
          <w:b/>
        </w:rPr>
        <w:t xml:space="preserve"> and </w:t>
      </w:r>
      <w:r w:rsidRPr="005246F1">
        <w:rPr>
          <w:b/>
        </w:rPr>
        <w:fldChar w:fldCharType="begin" w:fldLock="1"/>
      </w:r>
      <w:r w:rsidR="00582BE6" w:rsidRPr="005246F1">
        <w:rPr>
          <w:b/>
        </w:rPr>
        <w:instrText>ADDIN CSL_CITATION { "citationItems" : [ { "id" : "ITEM-1", "itemData" : { "id" : "ITEM-1", "issued" : { "date-parts" : [ [ "0" ] ] }, "title" : "trans dimethyl diazo eq", "type" : "article-journal" }, "uris" : [ "http://www.mendeley.com/documents/?uuid=ba34f121-4964-4f84-b796-c5b0bfdc7a46" ] } ], "mendeley" : { "formattedCitation" : "&lt;span style=\"baseline\"&gt;&lt;b&gt;79&lt;/b&gt;&lt;/span&gt;", "plainTextFormattedCitation" : "79", "previouslyFormattedCitation" : "&lt;span style=\"baseline\"&gt;&lt;b&gt;79&lt;/b&gt;&lt;/span&gt;" }, "properties" : { "noteIndex" : 0 }, "schema" : "https://github.com/citation-style-language/schema/raw/master/csl-citation.json" }</w:instrText>
      </w:r>
      <w:r w:rsidRPr="005246F1">
        <w:rPr>
          <w:b/>
        </w:rPr>
        <w:fldChar w:fldCharType="separate"/>
      </w:r>
      <w:r w:rsidR="002F45E7" w:rsidRPr="005246F1">
        <w:rPr>
          <w:b/>
          <w:noProof/>
        </w:rPr>
        <w:t>79</w:t>
      </w:r>
      <w:r w:rsidRPr="005246F1">
        <w:rPr>
          <w:b/>
        </w:rPr>
        <w:fldChar w:fldCharType="end"/>
      </w:r>
      <w:r w:rsidR="005A375E" w:rsidRPr="005246F1">
        <w:rPr>
          <w:b/>
        </w:rPr>
        <w:t xml:space="preserve"> </w:t>
      </w:r>
    </w:p>
    <w:p w14:paraId="209F7A45" w14:textId="0F200602" w:rsidR="004378A1" w:rsidRPr="005246F1" w:rsidRDefault="00075764" w:rsidP="004378A1">
      <w:pPr>
        <w:spacing w:line="360" w:lineRule="auto"/>
        <w:jc w:val="both"/>
      </w:pPr>
      <w:r>
        <w:rPr>
          <w:noProof/>
          <w:lang w:eastAsia="en-IE"/>
        </w:rPr>
        <w:object w:dxaOrig="0" w:dyaOrig="0" w14:anchorId="3764E6F7">
          <v:shape id="_x0000_s6280" type="#_x0000_t75" style="position:absolute;left:0;text-align:left;margin-left:-.7pt;margin-top:4.3pt;width:66.65pt;height:144.65pt;z-index:251616256">
            <v:imagedata r:id="rId957" o:title=""/>
            <w10:wrap type="square"/>
          </v:shape>
          <o:OLEObject Type="Embed" ProgID="ChemDraw.Document.6.0" ShapeID="_x0000_s6280" DrawAspect="Content" ObjectID="_1596898364" r:id="rId958"/>
        </w:object>
      </w:r>
      <w:r w:rsidR="0034467C" w:rsidRPr="005246F1">
        <w:t xml:space="preserve">A mixture of the </w:t>
      </w:r>
      <w:r w:rsidR="004378A1" w:rsidRPr="005246F1">
        <w:t xml:space="preserve">sulfoxides </w:t>
      </w:r>
      <w:r w:rsidR="004378A1"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4378A1" w:rsidRPr="005246F1">
        <w:fldChar w:fldCharType="separate"/>
      </w:r>
      <w:r w:rsidR="002F45E7" w:rsidRPr="005246F1">
        <w:rPr>
          <w:b/>
          <w:noProof/>
        </w:rPr>
        <w:t>62</w:t>
      </w:r>
      <w:r w:rsidR="004378A1" w:rsidRPr="005246F1">
        <w:fldChar w:fldCharType="end"/>
      </w:r>
      <w:r w:rsidR="004378A1" w:rsidRPr="005246F1">
        <w:t xml:space="preserve"> and </w:t>
      </w:r>
      <w:r w:rsidR="004378A1"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4378A1" w:rsidRPr="005246F1">
        <w:fldChar w:fldCharType="separate"/>
      </w:r>
      <w:r w:rsidR="002F45E7" w:rsidRPr="005246F1">
        <w:rPr>
          <w:b/>
          <w:noProof/>
        </w:rPr>
        <w:t>63</w:t>
      </w:r>
      <w:r w:rsidR="004378A1" w:rsidRPr="005246F1">
        <w:fldChar w:fldCharType="end"/>
      </w:r>
      <w:r w:rsidR="004378A1" w:rsidRPr="005246F1">
        <w:t xml:space="preserve"> (1 : 0.2, 0.206 g, 1.26 mmol, 1 eq) </w:t>
      </w:r>
      <w:r w:rsidR="0034467C" w:rsidRPr="005246F1">
        <w:t>and DBSA (0.892 g, 2.53 mmol, 2 eq) were</w:t>
      </w:r>
      <w:r w:rsidR="004378A1" w:rsidRPr="005246F1">
        <w:t xml:space="preserve"> dissolved in acetonitrile (20 mL). Neat triethylamine (0.128 g, 1.26 mmol, 1 eq) was added </w:t>
      </w:r>
      <w:r w:rsidR="00BC1DB7" w:rsidRPr="005246F1">
        <w:t>portionwise (in drops)</w:t>
      </w:r>
      <w:r w:rsidR="004378A1" w:rsidRPr="005246F1">
        <w:t xml:space="preserve"> to the reaction mixture at room temperature over 20 </w:t>
      </w:r>
      <w:r w:rsidR="00AF7CAA" w:rsidRPr="005246F1">
        <w:t>min</w:t>
      </w:r>
      <w:r w:rsidR="004378A1" w:rsidRPr="005246F1">
        <w:t>. The reaction mixture was stirred for 4.5 h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H NMR spectroscopy showed over 90% consumption of the starting material</w:t>
      </w:r>
      <w:r w:rsidR="00BC1DB7" w:rsidRPr="005246F1">
        <w:t xml:space="preserve"> </w:t>
      </w:r>
      <w:r w:rsidR="00BC1DB7"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BC1DB7" w:rsidRPr="005246F1">
        <w:fldChar w:fldCharType="separate"/>
      </w:r>
      <w:r w:rsidR="002F45E7" w:rsidRPr="005246F1">
        <w:rPr>
          <w:b/>
          <w:noProof/>
        </w:rPr>
        <w:t>62</w:t>
      </w:r>
      <w:r w:rsidR="00BC1DB7" w:rsidRPr="005246F1">
        <w:fldChar w:fldCharType="end"/>
      </w:r>
      <w:r w:rsidR="004378A1" w:rsidRPr="005246F1">
        <w:t>.</w:t>
      </w:r>
      <w:r w:rsidR="00BC1DB7" w:rsidRPr="005246F1">
        <w:t xml:space="preserve"> Diastereomer </w:t>
      </w:r>
      <w:r w:rsidR="00BC1DB7"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00BC1DB7" w:rsidRPr="005246F1">
        <w:fldChar w:fldCharType="separate"/>
      </w:r>
      <w:r w:rsidR="002F45E7" w:rsidRPr="005246F1">
        <w:rPr>
          <w:b/>
          <w:noProof/>
        </w:rPr>
        <w:t>62</w:t>
      </w:r>
      <w:r w:rsidR="00BC1DB7" w:rsidRPr="005246F1">
        <w:fldChar w:fldCharType="end"/>
      </w:r>
      <w:r w:rsidR="00BC1DB7" w:rsidRPr="005246F1">
        <w:t xml:space="preserve"> reacts much faster than  </w:t>
      </w:r>
      <w:r w:rsidR="00BC1DB7"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BC1DB7" w:rsidRPr="005246F1">
        <w:fldChar w:fldCharType="separate"/>
      </w:r>
      <w:r w:rsidR="002F45E7" w:rsidRPr="005246F1">
        <w:rPr>
          <w:b/>
          <w:noProof/>
        </w:rPr>
        <w:t>63</w:t>
      </w:r>
      <w:r w:rsidR="00BC1DB7" w:rsidRPr="005246F1">
        <w:fldChar w:fldCharType="end"/>
      </w:r>
      <w:r w:rsidR="00BF7AD8" w:rsidRPr="005246F1">
        <w:t>, it is not clear if</w:t>
      </w:r>
      <w:r w:rsidR="00BC1DB7" w:rsidRPr="005246F1">
        <w:t xml:space="preserve"> </w:t>
      </w:r>
      <w:r w:rsidR="00BC1DB7"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00BC1DB7" w:rsidRPr="005246F1">
        <w:fldChar w:fldCharType="separate"/>
      </w:r>
      <w:r w:rsidR="002F45E7" w:rsidRPr="005246F1">
        <w:rPr>
          <w:b/>
          <w:noProof/>
        </w:rPr>
        <w:t>63</w:t>
      </w:r>
      <w:r w:rsidR="00BC1DB7" w:rsidRPr="005246F1">
        <w:fldChar w:fldCharType="end"/>
      </w:r>
      <w:r w:rsidR="00BC1DB7" w:rsidRPr="005246F1">
        <w:t xml:space="preserve"> reacts at all (</w:t>
      </w:r>
      <w:r w:rsidR="00BC1DB7" w:rsidRPr="005246F1">
        <w:fldChar w:fldCharType="begin" w:fldLock="1"/>
      </w:r>
      <w:r w:rsidR="00BC1DB7" w:rsidRPr="005246F1">
        <w:instrText xml:space="preserve"> REF _Ref499621720 \h </w:instrText>
      </w:r>
      <w:r w:rsidR="005246F1">
        <w:instrText xml:space="preserve"> \* MERGEFORMAT </w:instrText>
      </w:r>
      <w:r w:rsidR="00BC1DB7" w:rsidRPr="005246F1">
        <w:fldChar w:fldCharType="separate"/>
      </w:r>
      <w:r w:rsidR="006D04BB" w:rsidRPr="005246F1">
        <w:t xml:space="preserve">Figure </w:t>
      </w:r>
      <w:r w:rsidR="006D04BB">
        <w:rPr>
          <w:noProof/>
        </w:rPr>
        <w:t>108</w:t>
      </w:r>
      <w:r w:rsidR="00BC1DB7" w:rsidRPr="005246F1">
        <w:fldChar w:fldCharType="end"/>
      </w:r>
      <w:r w:rsidR="00BC1DB7" w:rsidRPr="005246F1">
        <w:t xml:space="preserve">) </w:t>
      </w:r>
      <w:r w:rsidR="004378A1" w:rsidRPr="005246F1">
        <w:t xml:space="preserve"> The crude mixture was concentrated under reduced pressure to give the crude material as a thick orange oil. Purification by column chromatography on silica gel hexane-ethyl acetate as eluent (25:75) led to elution of the desired axial </w:t>
      </w:r>
      <w:r w:rsidR="004378A1" w:rsidRPr="005246F1">
        <w:sym w:font="Symbol" w:char="F061"/>
      </w:r>
      <w:r w:rsidR="004378A1" w:rsidRPr="005246F1">
        <w:t xml:space="preserve">-diazosulfoxide </w:t>
      </w:r>
      <w:r w:rsidR="004378A1" w:rsidRPr="005246F1">
        <w:rPr>
          <w:b/>
        </w:rPr>
        <w:fldChar w:fldCharType="begin" w:fldLock="1"/>
      </w:r>
      <w:r w:rsidR="00582BE6" w:rsidRPr="005246F1">
        <w:rPr>
          <w: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4378A1" w:rsidRPr="005246F1">
        <w:rPr>
          <w:b/>
        </w:rPr>
        <w:fldChar w:fldCharType="separate"/>
      </w:r>
      <w:r w:rsidR="002F45E7" w:rsidRPr="005246F1">
        <w:rPr>
          <w:b/>
          <w:noProof/>
        </w:rPr>
        <w:t>78</w:t>
      </w:r>
      <w:r w:rsidR="004378A1" w:rsidRPr="005246F1">
        <w:rPr>
          <w:b/>
        </w:rPr>
        <w:fldChar w:fldCharType="end"/>
      </w:r>
      <w:r w:rsidR="004378A1" w:rsidRPr="005246F1">
        <w:rPr>
          <w:b/>
        </w:rPr>
        <w:t xml:space="preserve"> </w:t>
      </w:r>
      <w:r w:rsidR="0096002C" w:rsidRPr="005246F1">
        <w:t>as a yellow solid (0.112 g,</w:t>
      </w:r>
      <w:r w:rsidR="004378A1" w:rsidRPr="005246F1">
        <w:t xml:space="preserve"> 47%).</w:t>
      </w:r>
      <w:r w:rsidR="004378A1" w:rsidRPr="005246F1">
        <w:rPr>
          <w:lang w:val="en-GB"/>
        </w:rPr>
        <w:t xml:space="preserve"> Spectral characteristics are as outline</w:t>
      </w:r>
      <w:r w:rsidR="00BC1DB7" w:rsidRPr="005246F1">
        <w:rPr>
          <w:lang w:val="en-GB"/>
        </w:rPr>
        <w:t>d</w:t>
      </w:r>
      <w:r w:rsidR="004378A1" w:rsidRPr="005246F1">
        <w:rPr>
          <w:lang w:val="en-GB"/>
        </w:rPr>
        <w:t xml:space="preserve"> above.</w:t>
      </w:r>
    </w:p>
    <w:p w14:paraId="373201B7" w14:textId="5367F3CA" w:rsidR="008403D5" w:rsidRPr="005246F1" w:rsidRDefault="008403D5" w:rsidP="004378A1">
      <w:pPr>
        <w:spacing w:line="360" w:lineRule="auto"/>
        <w:jc w:val="both"/>
        <w:rPr>
          <w:lang w:val="en-GB"/>
        </w:rPr>
      </w:pPr>
    </w:p>
    <w:p w14:paraId="491BA76E" w14:textId="3F9D28E3" w:rsidR="008403D5" w:rsidRPr="005246F1" w:rsidRDefault="008403D5" w:rsidP="004378A1">
      <w:pPr>
        <w:spacing w:line="360" w:lineRule="auto"/>
        <w:jc w:val="both"/>
        <w:rPr>
          <w:lang w:val="en-GB"/>
        </w:rPr>
      </w:pPr>
    </w:p>
    <w:p w14:paraId="5AF6E11E" w14:textId="1CBC0553" w:rsidR="008403D5" w:rsidRPr="005246F1" w:rsidRDefault="008403D5" w:rsidP="004378A1">
      <w:pPr>
        <w:spacing w:line="360" w:lineRule="auto"/>
        <w:jc w:val="both"/>
        <w:rPr>
          <w:lang w:val="en-GB"/>
        </w:rPr>
      </w:pPr>
    </w:p>
    <w:p w14:paraId="21E83F6D" w14:textId="623E9A35" w:rsidR="008403D5" w:rsidRPr="005246F1" w:rsidRDefault="008403D5" w:rsidP="004378A1">
      <w:pPr>
        <w:spacing w:line="360" w:lineRule="auto"/>
        <w:jc w:val="both"/>
        <w:rPr>
          <w:lang w:val="en-GB"/>
        </w:rPr>
      </w:pPr>
    </w:p>
    <w:p w14:paraId="3382478C" w14:textId="38592460" w:rsidR="00180CD4" w:rsidRPr="005246F1" w:rsidRDefault="00E54778" w:rsidP="004378A1">
      <w:pPr>
        <w:spacing w:line="360" w:lineRule="auto"/>
        <w:jc w:val="both"/>
        <w:rPr>
          <w:lang w:val="en-GB"/>
        </w:rPr>
      </w:pPr>
      <w:r w:rsidRPr="005246F1">
        <w:rPr>
          <w:noProof/>
          <w:lang w:eastAsia="en-IE"/>
        </w:rPr>
        <w:lastRenderedPageBreak/>
        <mc:AlternateContent>
          <mc:Choice Requires="wps">
            <w:drawing>
              <wp:anchor distT="45720" distB="45720" distL="114300" distR="114300" simplePos="0" relativeHeight="251897856" behindDoc="0" locked="0" layoutInCell="1" allowOverlap="1" wp14:anchorId="3E2E679F" wp14:editId="11B69821">
                <wp:simplePos x="0" y="0"/>
                <wp:positionH relativeFrom="column">
                  <wp:posOffset>169545</wp:posOffset>
                </wp:positionH>
                <wp:positionV relativeFrom="paragraph">
                  <wp:posOffset>1920240</wp:posOffset>
                </wp:positionV>
                <wp:extent cx="1352550" cy="276225"/>
                <wp:effectExtent l="0" t="0" r="0" b="952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0F804FE4" w14:textId="5F4D03BB" w:rsidR="00075764" w:rsidRDefault="00075764" w:rsidP="00E54778">
                            <w:r>
                              <w:t>1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E2E679F" id="_x0000_s1085" type="#_x0000_t202" style="position:absolute;left:0;text-align:left;margin-left:13.35pt;margin-top:151.2pt;width:106.5pt;height:21.75pt;z-index:251897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" stroked="f">
                <v:textbox>
                  <w:txbxContent>
                    <w:p w14:paraId="0F804FE4" w14:textId="5F4D03BB" w:rsidR="00075764" w:rsidRDefault="00075764" w:rsidP="00E54778">
                      <w:r>
                        <w:t>1 h</w:t>
                      </w:r>
                    </w:p>
                  </w:txbxContent>
                </v:textbox>
              </v:shape>
            </w:pict>
          </mc:Fallback>
        </mc:AlternateContent>
      </w:r>
      <w:r w:rsidRPr="005246F1">
        <w:rPr>
          <w:noProof/>
          <w:lang w:eastAsia="en-IE"/>
        </w:rPr>
        <mc:AlternateContent>
          <mc:Choice Requires="wps">
            <w:drawing>
              <wp:anchor distT="45720" distB="45720" distL="114300" distR="114300" simplePos="0" relativeHeight="251895808" behindDoc="0" locked="0" layoutInCell="1" allowOverlap="1" wp14:anchorId="53ECD4FD" wp14:editId="24F6E5DC">
                <wp:simplePos x="0" y="0"/>
                <wp:positionH relativeFrom="column">
                  <wp:posOffset>93345</wp:posOffset>
                </wp:positionH>
                <wp:positionV relativeFrom="paragraph">
                  <wp:posOffset>5715</wp:posOffset>
                </wp:positionV>
                <wp:extent cx="1352550" cy="276225"/>
                <wp:effectExtent l="0" t="0" r="0" b="95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48544431" w14:textId="164FC92C" w:rsidR="00075764" w:rsidRDefault="00075764">
                            <w:r>
                              <w:t xml:space="preserve">Starting Material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ECD4FD" id="_x0000_s1086" type="#_x0000_t202" style="position:absolute;left:0;text-align:left;margin-left:7.35pt;margin-top:.45pt;width:106.5pt;height:21.75pt;z-index:251895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" stroked="f">
                <v:textbox>
                  <w:txbxContent>
                    <w:p w14:paraId="48544431" w14:textId="164FC92C" w:rsidR="00075764" w:rsidRDefault="00075764">
                      <w:r>
                        <w:t xml:space="preserve">Starting Material </w:t>
                      </w:r>
                    </w:p>
                  </w:txbxContent>
                </v:textbox>
              </v:shape>
            </w:pict>
          </mc:Fallback>
        </mc:AlternateContent>
      </w:r>
      <w:r w:rsidR="008403D5" w:rsidRPr="005246F1">
        <w:rPr>
          <w:noProof/>
          <w:lang w:eastAsia="en-IE"/>
        </w:rPr>
        <w:drawing>
          <wp:inline distT="0" distB="0" distL="0" distR="0" wp14:anchorId="4BE6804E" wp14:editId="2EDCE16B">
            <wp:extent cx="5657850" cy="17811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rotWithShape="1">
                    <a:blip r:embed="rId959">
                      <a:extLst>
                        <a:ext uri="{28A0092B-C50C-407E-A947-70E740481C1C}">
                          <a14:useLocalDpi xmlns:a14="http://schemas.microsoft.com/office/drawing/2010/main" val="0"/>
                        </a:ext>
                      </a:extLst>
                    </a:blip>
                    <a:srcRect t="23250"/>
                    <a:stretch/>
                  </pic:blipFill>
                  <pic:spPr bwMode="auto">
                    <a:xfrm>
                      <a:off x="0" y="0"/>
                      <a:ext cx="5657850" cy="1781175"/>
                    </a:xfrm>
                    <a:prstGeom prst="rect">
                      <a:avLst/>
                    </a:prstGeom>
                    <a:noFill/>
                    <a:ln>
                      <a:noFill/>
                    </a:ln>
                    <a:extLst>
                      <a:ext uri="{53640926-AAD7-44D8-BBD7-CCE9431645EC}">
                        <a14:shadowObscured xmlns:a14="http://schemas.microsoft.com/office/drawing/2010/main"/>
                      </a:ext>
                    </a:extLst>
                  </pic:spPr>
                </pic:pic>
              </a:graphicData>
            </a:graphic>
          </wp:inline>
        </w:drawing>
      </w:r>
    </w:p>
    <w:p w14:paraId="6D838FA6" w14:textId="77777777" w:rsidR="00E54778" w:rsidRPr="005246F1" w:rsidRDefault="00E54778" w:rsidP="00E54778">
      <w:pPr>
        <w:keepNext/>
        <w:spacing w:line="360" w:lineRule="auto"/>
        <w:jc w:val="both"/>
      </w:pPr>
      <w:r w:rsidRPr="005246F1">
        <w:rPr>
          <w:noProof/>
          <w:lang w:eastAsia="en-IE"/>
        </w:rPr>
        <mc:AlternateContent>
          <mc:Choice Requires="wps">
            <w:drawing>
              <wp:anchor distT="45720" distB="45720" distL="114300" distR="114300" simplePos="0" relativeHeight="251901952" behindDoc="0" locked="0" layoutInCell="1" allowOverlap="1" wp14:anchorId="43D11E2E" wp14:editId="6AC09E0F">
                <wp:simplePos x="0" y="0"/>
                <wp:positionH relativeFrom="column">
                  <wp:posOffset>169545</wp:posOffset>
                </wp:positionH>
                <wp:positionV relativeFrom="paragraph">
                  <wp:posOffset>2638425</wp:posOffset>
                </wp:positionV>
                <wp:extent cx="561975" cy="276225"/>
                <wp:effectExtent l="0" t="0" r="9525" b="952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276225"/>
                        </a:xfrm>
                        <a:prstGeom prst="rect">
                          <a:avLst/>
                        </a:prstGeom>
                        <a:solidFill>
                          <a:srgbClr val="FFFFFF"/>
                        </a:solidFill>
                        <a:ln w="9525">
                          <a:noFill/>
                          <a:miter lim="800000"/>
                          <a:headEnd/>
                          <a:tailEnd/>
                        </a:ln>
                      </wps:spPr>
                      <wps:txbx>
                        <w:txbxContent>
                          <w:p w14:paraId="105D807C" w14:textId="0201A456" w:rsidR="00075764" w:rsidRDefault="00075764" w:rsidP="00E54778">
                            <w:r>
                              <w:t>3.5 h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11E2E" id="_x0000_s1087" type="#_x0000_t202" style="position:absolute;left:0;text-align:left;margin-left:13.35pt;margin-top:207.75pt;width:44.25pt;height:21.75pt;z-index:251901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" stroked="f">
                <v:textbox>
                  <w:txbxContent>
                    <w:p w14:paraId="105D807C" w14:textId="0201A456" w:rsidR="00075764" w:rsidRDefault="00075764" w:rsidP="00E54778">
                      <w:r>
                        <w:t>3.5 h h</w:t>
                      </w:r>
                    </w:p>
                  </w:txbxContent>
                </v:textbox>
              </v:shape>
            </w:pict>
          </mc:Fallback>
        </mc:AlternateContent>
      </w:r>
      <w:r w:rsidRPr="005246F1">
        <w:rPr>
          <w:noProof/>
          <w:lang w:eastAsia="en-IE"/>
        </w:rPr>
        <mc:AlternateContent>
          <mc:Choice Requires="wps">
            <w:drawing>
              <wp:anchor distT="45720" distB="45720" distL="114300" distR="114300" simplePos="0" relativeHeight="251899904" behindDoc="0" locked="0" layoutInCell="1" allowOverlap="1" wp14:anchorId="0A659C7D" wp14:editId="7A7C9DA2">
                <wp:simplePos x="0" y="0"/>
                <wp:positionH relativeFrom="column">
                  <wp:posOffset>160020</wp:posOffset>
                </wp:positionH>
                <wp:positionV relativeFrom="paragraph">
                  <wp:posOffset>1352550</wp:posOffset>
                </wp:positionV>
                <wp:extent cx="552450" cy="276225"/>
                <wp:effectExtent l="0" t="0" r="0" b="952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07BEC7D4" w14:textId="0082D18F" w:rsidR="00075764" w:rsidRDefault="00075764" w:rsidP="00E54778">
                            <w:r>
                              <w:t>2.5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659C7D" id="_x0000_s1088" type="#_x0000_t202" style="position:absolute;left:0;text-align:left;margin-left:12.6pt;margin-top:106.5pt;width:43.5pt;height:21.75pt;z-index:251899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" stroked="f">
                <v:textbox>
                  <w:txbxContent>
                    <w:p w14:paraId="07BEC7D4" w14:textId="0082D18F" w:rsidR="00075764" w:rsidRDefault="00075764" w:rsidP="00E54778">
                      <w:r>
                        <w:t>2.5 h</w:t>
                      </w:r>
                    </w:p>
                  </w:txbxContent>
                </v:textbox>
              </v:shape>
            </w:pict>
          </mc:Fallback>
        </mc:AlternateContent>
      </w:r>
      <w:r w:rsidR="008403D5" w:rsidRPr="005246F1">
        <w:rPr>
          <w:noProof/>
          <w:lang w:eastAsia="en-IE"/>
        </w:rPr>
        <w:drawing>
          <wp:inline distT="0" distB="0" distL="0" distR="0" wp14:anchorId="6C7DBEE3" wp14:editId="19B8372E">
            <wp:extent cx="5669280" cy="393192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960">
                      <a:extLst>
                        <a:ext uri="{28A0092B-C50C-407E-A947-70E740481C1C}">
                          <a14:useLocalDpi xmlns:a14="http://schemas.microsoft.com/office/drawing/2010/main" val="0"/>
                        </a:ext>
                      </a:extLst>
                    </a:blip>
                    <a:srcRect/>
                    <a:stretch>
                      <a:fillRect/>
                    </a:stretch>
                  </pic:blipFill>
                  <pic:spPr bwMode="auto">
                    <a:xfrm>
                      <a:off x="0" y="0"/>
                      <a:ext cx="5669280" cy="3931920"/>
                    </a:xfrm>
                    <a:prstGeom prst="rect">
                      <a:avLst/>
                    </a:prstGeom>
                    <a:noFill/>
                    <a:ln>
                      <a:noFill/>
                    </a:ln>
                  </pic:spPr>
                </pic:pic>
              </a:graphicData>
            </a:graphic>
          </wp:inline>
        </w:drawing>
      </w:r>
    </w:p>
    <w:p w14:paraId="29A2ADCB" w14:textId="6F0728D9" w:rsidR="008403D5" w:rsidRPr="005246F1" w:rsidRDefault="00E54778" w:rsidP="00E54778">
      <w:pPr>
        <w:pStyle w:val="Caption"/>
        <w:jc w:val="both"/>
        <w:rPr>
          <w:lang w:val="en-GB"/>
        </w:rPr>
      </w:pPr>
      <w:bookmarkStart w:id="630" w:name="_Ref499621720"/>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108</w:t>
      </w:r>
      <w:r w:rsidR="00947012">
        <w:rPr>
          <w:noProof/>
        </w:rPr>
        <w:fldChar w:fldCharType="end"/>
      </w:r>
      <w:bookmarkEnd w:id="630"/>
      <w:r w:rsidRPr="005246F1">
        <w:t xml:space="preserve">: Stacked spectra from the monitoring of the diazo transfer to sulfoxides </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fldChar w:fldCharType="separate"/>
      </w:r>
      <w:r w:rsidR="002F45E7" w:rsidRPr="005246F1">
        <w:rPr>
          <w:b/>
          <w:i w:val="0"/>
          <w:noProof/>
        </w:rPr>
        <w:t>62</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Pr="005246F1">
        <w:fldChar w:fldCharType="separate"/>
      </w:r>
      <w:r w:rsidR="002F45E7" w:rsidRPr="005246F1">
        <w:rPr>
          <w:b/>
          <w:i w:val="0"/>
          <w:noProof/>
        </w:rPr>
        <w:t>63</w:t>
      </w:r>
      <w:r w:rsidRPr="005246F1">
        <w:fldChar w:fldCharType="end"/>
      </w:r>
      <w:r w:rsidRPr="005246F1">
        <w:t xml:space="preserve"> with DBSA. Notably, disappearance of the ABq system corresponding to the major axial sulfoxide </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fldChar w:fldCharType="separate"/>
      </w:r>
      <w:r w:rsidR="002F45E7" w:rsidRPr="005246F1">
        <w:rPr>
          <w:b/>
          <w:i w:val="0"/>
          <w:noProof/>
        </w:rPr>
        <w:t>62</w:t>
      </w:r>
      <w:r w:rsidRPr="005246F1">
        <w:fldChar w:fldCharType="end"/>
      </w:r>
      <w:r w:rsidRPr="005246F1">
        <w:t xml:space="preserve"> shows that axial </w:t>
      </w:r>
      <w:r w:rsidRPr="005246F1">
        <w:fldChar w:fldCharType="begin" w:fldLock="1"/>
      </w:r>
      <w:r w:rsidR="00582BE6" w:rsidRPr="005246F1">
        <w:instrText>ADDIN CSL_CITATION { "citationItems" : [ { "id" : "ITEM-1", "itemData" : { "id" : "ITEM-1", "issued" : { "date-parts" : [ [ "0" ] ] }, "title" : "trans dimethyl pseudo axial", "type" : "article-journal" }, "uris" : [ "http://www.mendeley.com/documents/?uuid=616e9cd4-4489-4961-adeb-b14a600914bc" ] } ], "mendeley" : { "formattedCitation" : "&lt;span style=\"baseline\"&gt;&lt;b&gt;62&lt;/b&gt;&lt;/span&gt;", "plainTextFormattedCitation" : "62", "previouslyFormattedCitation" : "&lt;span style=\"baseline\"&gt;&lt;b&gt;62&lt;/b&gt;&lt;/span&gt;" }, "properties" : { "noteIndex" : 0 }, "schema" : "https://github.com/citation-style-language/schema/raw/master/csl-citation.json" }</w:instrText>
      </w:r>
      <w:r w:rsidRPr="005246F1">
        <w:fldChar w:fldCharType="separate"/>
      </w:r>
      <w:r w:rsidR="002F45E7" w:rsidRPr="005246F1">
        <w:rPr>
          <w:b/>
          <w:i w:val="0"/>
          <w:noProof/>
        </w:rPr>
        <w:t>62</w:t>
      </w:r>
      <w:r w:rsidRPr="005246F1">
        <w:fldChar w:fldCharType="end"/>
      </w:r>
      <w:r w:rsidRPr="005246F1">
        <w:t xml:space="preserve"> reacts more readily than the equatorial sulfoxide </w:t>
      </w:r>
      <w:r w:rsidRPr="005246F1">
        <w:fldChar w:fldCharType="begin" w:fldLock="1"/>
      </w:r>
      <w:r w:rsidR="00582BE6" w:rsidRPr="005246F1">
        <w:instrText>ADDIN CSL_CITATION { "citationItems" : [ { "id" : "ITEM-1", "itemData" : { "id" : "ITEM-1", "issued" : { "date-parts" : [ [ "0" ] ] }, "title" : "trans dimethyl pseudo equatorial", "type" : "article-journal" }, "uris" : [ "http://www.mendeley.com/documents/?uuid=b4246658-2e94-4466-982f-dc3c261b6c11" ] } ], "mendeley" : { "formattedCitation" : "&lt;span style=\"baseline\"&gt;&lt;b&gt;63&lt;/b&gt;&lt;/span&gt;", "plainTextFormattedCitation" : "63", "previouslyFormattedCitation" : "&lt;span style=\"baseline\"&gt;&lt;b&gt;63&lt;/b&gt;&lt;/span&gt;" }, "properties" : { "noteIndex" : 0 }, "schema" : "https://github.com/citation-style-language/schema/raw/master/csl-citation.json" }</w:instrText>
      </w:r>
      <w:r w:rsidRPr="005246F1">
        <w:fldChar w:fldCharType="separate"/>
      </w:r>
      <w:r w:rsidR="002F45E7" w:rsidRPr="005246F1">
        <w:rPr>
          <w:b/>
          <w:i w:val="0"/>
          <w:noProof/>
        </w:rPr>
        <w:t>63</w:t>
      </w:r>
      <w:r w:rsidRPr="005246F1">
        <w:fldChar w:fldCharType="end"/>
      </w:r>
      <w:r w:rsidRPr="005246F1">
        <w:t>.</w:t>
      </w:r>
    </w:p>
    <w:p w14:paraId="3F0B693F" w14:textId="2E9AFE66" w:rsidR="004378A1" w:rsidRPr="005246F1" w:rsidRDefault="004378A1" w:rsidP="00C03D51">
      <w:pPr>
        <w:spacing w:after="100" w:afterAutospacing="1" w:line="360" w:lineRule="auto"/>
        <w:jc w:val="both"/>
      </w:pPr>
      <w:r w:rsidRPr="005246F1">
        <w:rPr>
          <w:b/>
          <w:i/>
        </w:rPr>
        <w:t>cis</w:t>
      </w:r>
      <w:r w:rsidR="00A97514" w:rsidRPr="005246F1">
        <w:rPr>
          <w:b/>
        </w:rPr>
        <w:t>-2-Diazo-5,6-diphenyl</w:t>
      </w:r>
      <w:r w:rsidRPr="005246F1">
        <w:rPr>
          <w:b/>
        </w:rPr>
        <w:t>thiomorpholin-3-one</w:t>
      </w:r>
      <w:r w:rsidRPr="007613E0">
        <w:rPr>
          <w:b/>
          <w:i/>
        </w:rPr>
        <w:t xml:space="preserve"> 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Pr="005246F1">
        <w:rPr>
          <w:b/>
        </w:rPr>
        <w:fldChar w:fldCharType="separate"/>
      </w:r>
      <w:r w:rsidR="002F45E7" w:rsidRPr="005246F1">
        <w:rPr>
          <w:b/>
          <w:noProof/>
        </w:rPr>
        <w:t>84</w:t>
      </w:r>
      <w:r w:rsidRPr="005246F1">
        <w:rPr>
          <w:b/>
        </w:rPr>
        <w:fldChar w:fldCharType="end"/>
      </w:r>
      <w:r w:rsidRPr="005246F1">
        <w:fldChar w:fldCharType="begin" w:fldLock="1"/>
      </w:r>
      <w:r w:rsidR="00BD4BB7">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fldChar w:fldCharType="separate"/>
      </w:r>
      <w:r w:rsidR="00BD4BB7" w:rsidRPr="00BD4BB7">
        <w:rPr>
          <w:noProof/>
          <w:vertAlign w:val="superscript"/>
        </w:rPr>
        <w:t>14</w:t>
      </w:r>
      <w:r w:rsidRPr="005246F1">
        <w:fldChar w:fldCharType="end"/>
      </w:r>
      <w:r w:rsidR="005A375E" w:rsidRPr="005246F1">
        <w:t xml:space="preserve"> </w:t>
      </w:r>
    </w:p>
    <w:p w14:paraId="33D15F78" w14:textId="68024DE7" w:rsidR="004378A1" w:rsidRPr="005246F1" w:rsidRDefault="00075764" w:rsidP="004378A1">
      <w:pPr>
        <w:spacing w:line="360" w:lineRule="auto"/>
        <w:jc w:val="both"/>
        <w:rPr>
          <w:color w:val="FF0000"/>
        </w:rPr>
      </w:pPr>
      <w:r>
        <w:rPr>
          <w:noProof/>
          <w:color w:val="FF0000"/>
          <w:lang w:eastAsia="en-IE"/>
        </w:rPr>
        <w:object w:dxaOrig="0" w:dyaOrig="0" w14:anchorId="34FD738D">
          <v:shape id="_x0000_s6281" type="#_x0000_t75" style="position:absolute;left:0;text-align:left;margin-left:1.1pt;margin-top:.55pt;width:70.45pt;height:64.5pt;z-index:251617280;mso-position-horizontal-relative:text;mso-position-vertical-relative:text">
            <v:imagedata r:id="rId961" o:title=""/>
            <w10:wrap type="square" side="right"/>
          </v:shape>
          <o:OLEObject Type="Embed" ProgID="ChemDraw.Document.6.0" ShapeID="_x0000_s6281" DrawAspect="Content" ObjectID="_1596898365" r:id="rId962"/>
        </w:object>
      </w:r>
      <w:r w:rsidR="004378A1" w:rsidRPr="005246F1">
        <w:t xml:space="preserve">The sulfoxide </w:t>
      </w:r>
      <w:r w:rsidR="004378A1" w:rsidRPr="005246F1">
        <w:fldChar w:fldCharType="begin" w:fldLock="1"/>
      </w:r>
      <w:r w:rsidR="00582BE6" w:rsidRPr="005246F1">
        <w:instrText>ADDIN CSL_CITATION { "citationItems" : [ { "id" : "ITEM-1", "itemData" : { "id" : "ITEM-1", "issued" : { "date-parts" : [ [ "0" ] ] }, "title" : "cis diphenyl lactam sulfoxide", "type" : "article-journal" }, "uris" : [ "http://www.mendeley.com/documents/?uuid=71ea3f21-f787-4077-92ff-f1ab83cefc57" ] } ], "mendeley" : { "formattedCitation" : "&lt;span style=\"baseline\"&gt;&lt;b&gt;70&lt;/b&gt;&lt;/span&gt;", "plainTextFormattedCitation" : "70", "previouslyFormattedCitation" : "&lt;span style=\"baseline\"&gt;&lt;b&gt;70&lt;/b&gt;&lt;/span&gt;" }, "properties" : { "noteIndex" : 0 }, "schema" : "https://github.com/citation-style-language/schema/raw/master/csl-citation.json" }</w:instrText>
      </w:r>
      <w:r w:rsidR="004378A1" w:rsidRPr="005246F1">
        <w:fldChar w:fldCharType="separate"/>
      </w:r>
      <w:r w:rsidR="002F45E7" w:rsidRPr="005246F1">
        <w:rPr>
          <w:b/>
          <w:noProof/>
        </w:rPr>
        <w:t>70</w:t>
      </w:r>
      <w:r w:rsidR="004378A1" w:rsidRPr="005246F1">
        <w:fldChar w:fldCharType="end"/>
      </w:r>
      <w:r w:rsidR="004378A1" w:rsidRPr="005246F1">
        <w:t xml:space="preserve"> (0.232 g, 0.08 mmol, 1 eq) was dissolved in dry THF (20 mL). DBSA (0.572 g, 0.160 mmol, 2 eq) </w:t>
      </w:r>
      <w:r w:rsidR="003C499C" w:rsidRPr="005246F1">
        <w:t xml:space="preserve">in dry THF (5 mL) </w:t>
      </w:r>
      <w:r w:rsidR="004378A1" w:rsidRPr="005246F1">
        <w:t xml:space="preserve">was added to the </w:t>
      </w:r>
      <w:r w:rsidR="00255DE8" w:rsidRPr="005246F1">
        <w:t xml:space="preserve">stirring </w:t>
      </w:r>
      <w:r w:rsidR="004378A1" w:rsidRPr="005246F1">
        <w:t xml:space="preserve">solution </w:t>
      </w:r>
      <w:r w:rsidR="00255DE8" w:rsidRPr="005246F1">
        <w:t>at room temperature</w:t>
      </w:r>
      <w:r w:rsidR="004378A1" w:rsidRPr="005246F1">
        <w:t>. NaH (</w:t>
      </w:r>
      <w:r w:rsidR="003C499C" w:rsidRPr="005246F1">
        <w:t xml:space="preserve">60% dispersion in mineral oil, </w:t>
      </w:r>
      <w:r w:rsidR="004378A1" w:rsidRPr="005246F1">
        <w:t xml:space="preserve">0.039 g, 0.089 mmol, 1.1 eq) was added portion wise to the reaction mixture at room temperature over 20 </w:t>
      </w:r>
      <w:r w:rsidR="00AF7CAA" w:rsidRPr="005246F1">
        <w:t>min</w:t>
      </w:r>
      <w:r w:rsidR="004378A1" w:rsidRPr="005246F1">
        <w:t>. The reaction mixture was stirred for 3 h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 xml:space="preserve">H NMR spectroscopy </w:t>
      </w:r>
      <w:r w:rsidR="00567AF0" w:rsidRPr="005246F1">
        <w:t xml:space="preserve">showed </w:t>
      </w:r>
      <w:r w:rsidR="003C499C" w:rsidRPr="005246F1">
        <w:t xml:space="preserve">complete </w:t>
      </w:r>
      <w:r w:rsidR="004378A1" w:rsidRPr="005246F1">
        <w:t xml:space="preserve">consumption of the starting material. The crude mixture was concentrated under reduced pressure to give the crude material as a thick red oil. Purification by column chromatography </w:t>
      </w:r>
      <w:r w:rsidR="004378A1" w:rsidRPr="005246F1">
        <w:lastRenderedPageBreak/>
        <w:t>on silica gel using hexane</w:t>
      </w:r>
      <w:r w:rsidR="003C499C" w:rsidRPr="005246F1">
        <w:rPr>
          <w:rFonts w:ascii="Calibri" w:hAnsi="Calibri" w:cs="Calibri"/>
        </w:rPr>
        <w:t>-</w:t>
      </w:r>
      <w:r w:rsidR="004378A1" w:rsidRPr="005246F1">
        <w:t>ethyl acetate as eluent (20</w:t>
      </w:r>
      <w:r w:rsidR="00893634" w:rsidRPr="005246F1">
        <w:t xml:space="preserve"> </w:t>
      </w:r>
      <w:r w:rsidR="004378A1" w:rsidRPr="005246F1">
        <w:t>:</w:t>
      </w:r>
      <w:r w:rsidR="00893634" w:rsidRPr="005246F1">
        <w:t xml:space="preserve"> </w:t>
      </w:r>
      <w:r w:rsidR="004378A1" w:rsidRPr="005246F1">
        <w:t>80 – 0</w:t>
      </w:r>
      <w:r w:rsidR="00893634" w:rsidRPr="005246F1">
        <w:t xml:space="preserve"> </w:t>
      </w:r>
      <w:r w:rsidR="004378A1" w:rsidRPr="005246F1">
        <w:t>:</w:t>
      </w:r>
      <w:r w:rsidR="00893634" w:rsidRPr="005246F1">
        <w:t xml:space="preserve"> </w:t>
      </w:r>
      <w:r w:rsidR="004378A1" w:rsidRPr="005246F1">
        <w:t xml:space="preserve">100) led  to elution of the desired </w:t>
      </w:r>
      <w:r w:rsidR="004378A1" w:rsidRPr="005246F1">
        <w:sym w:font="Symbol" w:char="F061"/>
      </w:r>
      <w:r w:rsidR="004378A1" w:rsidRPr="005246F1">
        <w:t xml:space="preserve">-diazosulfoxide </w:t>
      </w:r>
      <w:r w:rsidR="004378A1" w:rsidRPr="005246F1">
        <w:rPr>
          <w:b/>
        </w:rPr>
        <w:fldChar w:fldCharType="begin" w:fldLock="1"/>
      </w:r>
      <w:r w:rsidR="00582BE6" w:rsidRPr="005246F1">
        <w:rPr>
          <w:b/>
        </w:rPr>
        <w:instrText>ADDIN CSL_CITATION { "citationItems" : [ { "id" : "ITEM-1", "itemData" : { "id" : "ITEM-1", "issued" : { "date-parts" : [ [ "0" ] ] }, "title" : "cis diphenyl lactam diazosulfoxide", "type" : "article-journal" }, "uris" : [ "http://www.mendeley.com/documents/?uuid=c78382c2-be30-429f-9f92-cbf6a3c36117" ] } ], "mendeley" : { "formattedCitation" : "&lt;span style=\"baseline\"&gt;&lt;b&gt;84&lt;/b&gt;&lt;/span&gt;", "plainTextFormattedCitation" : "84", "previouslyFormattedCitation" : "&lt;span style=\"baseline\"&gt;&lt;b&gt;84&lt;/b&gt;&lt;/span&gt;" }, "properties" : { "noteIndex" : 0 }, "schema" : "https://github.com/citation-style-language/schema/raw/master/csl-citation.json" }</w:instrText>
      </w:r>
      <w:r w:rsidR="004378A1" w:rsidRPr="005246F1">
        <w:rPr>
          <w:b/>
        </w:rPr>
        <w:fldChar w:fldCharType="separate"/>
      </w:r>
      <w:r w:rsidR="002F45E7" w:rsidRPr="005246F1">
        <w:rPr>
          <w:b/>
          <w:noProof/>
        </w:rPr>
        <w:t>84</w:t>
      </w:r>
      <w:r w:rsidR="004378A1" w:rsidRPr="005246F1">
        <w:rPr>
          <w:b/>
        </w:rPr>
        <w:fldChar w:fldCharType="end"/>
      </w:r>
      <w:r w:rsidR="00255DE8" w:rsidRPr="005246F1">
        <w:t xml:space="preserve"> as a yellow solid (0.150 g,</w:t>
      </w:r>
      <w:r w:rsidR="004378A1" w:rsidRPr="005246F1">
        <w:t xml:space="preserve"> 62%). Spectral characteristics as outlined above.</w:t>
      </w:r>
    </w:p>
    <w:p w14:paraId="28D7D5A4" w14:textId="073E5DC4" w:rsidR="004378A1" w:rsidRPr="005246F1" w:rsidRDefault="004378A1" w:rsidP="00C03D51">
      <w:pPr>
        <w:pStyle w:val="BodyText"/>
        <w:rPr>
          <w:rFonts w:asciiTheme="minorHAnsi" w:hAnsiTheme="minorHAnsi" w:cstheme="minorHAnsi"/>
          <w:b/>
          <w:sz w:val="22"/>
          <w:szCs w:val="22"/>
        </w:rPr>
      </w:pPr>
      <w:r w:rsidRPr="005246F1">
        <w:rPr>
          <w:rFonts w:asciiTheme="minorHAnsi" w:hAnsiTheme="minorHAnsi"/>
          <w:b/>
          <w:i/>
          <w:sz w:val="22"/>
          <w:szCs w:val="22"/>
        </w:rPr>
        <w:t>trans-</w:t>
      </w:r>
      <w:r w:rsidRPr="005246F1">
        <w:rPr>
          <w:rFonts w:asciiTheme="minorHAnsi" w:hAnsiTheme="minorHAnsi"/>
          <w:b/>
          <w:sz w:val="22"/>
          <w:szCs w:val="22"/>
        </w:rPr>
        <w:t>2-Diazo-5,6-dipheny</w:t>
      </w:r>
      <w:r w:rsidR="00A97514" w:rsidRPr="005246F1">
        <w:rPr>
          <w:rFonts w:asciiTheme="minorHAnsi" w:hAnsiTheme="minorHAnsi"/>
          <w:b/>
          <w:sz w:val="22"/>
          <w:szCs w:val="22"/>
        </w:rPr>
        <w:t>l</w:t>
      </w:r>
      <w:r w:rsidRPr="005246F1">
        <w:rPr>
          <w:rFonts w:asciiTheme="minorHAnsi" w:hAnsiTheme="minorHAnsi"/>
          <w:b/>
          <w:sz w:val="22"/>
          <w:szCs w:val="22"/>
        </w:rPr>
        <w:t xml:space="preserve">thiomorpholin-3-one </w:t>
      </w:r>
      <w:r w:rsidRPr="007613E0">
        <w:rPr>
          <w:rFonts w:asciiTheme="minorHAnsi" w:hAnsiTheme="minorHAnsi"/>
          <w:b/>
          <w:i/>
          <w:sz w:val="22"/>
          <w:szCs w:val="22"/>
        </w:rPr>
        <w:t>S</w:t>
      </w:r>
      <w:r w:rsidRPr="005246F1">
        <w:rPr>
          <w:rFonts w:asciiTheme="minorHAnsi" w:hAnsiTheme="minorHAnsi"/>
          <w:b/>
          <w:sz w:val="22"/>
          <w:szCs w:val="22"/>
        </w:rPr>
        <w:t xml:space="preserve">-oxides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85</w:t>
      </w:r>
      <w:r w:rsidRPr="005246F1">
        <w:rPr>
          <w:rFonts w:asciiTheme="minorHAnsi" w:hAnsiTheme="minorHAnsi"/>
          <w:b/>
          <w:sz w:val="22"/>
          <w:szCs w:val="22"/>
        </w:rPr>
        <w:fldChar w:fldCharType="end"/>
      </w:r>
      <w:r w:rsidRPr="005246F1">
        <w:rPr>
          <w:rFonts w:asciiTheme="minorHAnsi" w:hAnsiTheme="minorHAnsi"/>
          <w:b/>
          <w:sz w:val="22"/>
          <w:szCs w:val="22"/>
        </w:rPr>
        <w:t xml:space="preserve"> and </w:t>
      </w:r>
      <w:r w:rsidRPr="005246F1">
        <w:rPr>
          <w:rFonts w:asciiTheme="minorHAnsi" w:hAnsiTheme="minorHAnsi"/>
          <w:b/>
          <w:sz w:val="22"/>
          <w:szCs w:val="22"/>
        </w:rPr>
        <w:fldChar w:fldCharType="begin" w:fldLock="1"/>
      </w:r>
      <w:r w:rsidR="00582BE6" w:rsidRPr="005246F1">
        <w:rPr>
          <w:rFonts w:asciiTheme="minorHAnsi" w:hAnsiTheme="minorHAnsi"/>
          <w:b/>
          <w:sz w:val="22"/>
          <w:szCs w:val="22"/>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Pr="005246F1">
        <w:rPr>
          <w:rFonts w:asciiTheme="minorHAnsi" w:hAnsiTheme="minorHAnsi"/>
          <w:b/>
          <w:sz w:val="22"/>
          <w:szCs w:val="22"/>
        </w:rPr>
        <w:fldChar w:fldCharType="separate"/>
      </w:r>
      <w:r w:rsidR="002F45E7" w:rsidRPr="005246F1">
        <w:rPr>
          <w:rFonts w:asciiTheme="minorHAnsi" w:hAnsiTheme="minorHAnsi"/>
          <w:b/>
          <w:noProof/>
          <w:sz w:val="22"/>
          <w:szCs w:val="22"/>
        </w:rPr>
        <w:t>86</w:t>
      </w:r>
      <w:r w:rsidRPr="005246F1">
        <w:rPr>
          <w:rFonts w:asciiTheme="minorHAnsi" w:hAnsiTheme="minorHAnsi"/>
          <w:b/>
          <w:sz w:val="22"/>
          <w:szCs w:val="22"/>
        </w:rPr>
        <w:fldChar w:fldCharType="end"/>
      </w:r>
      <w:r w:rsidRPr="005246F1">
        <w:rPr>
          <w:rFonts w:asciiTheme="minorHAnsi" w:hAnsiTheme="minorHAnsi"/>
          <w:sz w:val="22"/>
          <w:szCs w:val="22"/>
        </w:rPr>
        <w:fldChar w:fldCharType="begin" w:fldLock="1"/>
      </w:r>
      <w:r w:rsidR="00BD4BB7">
        <w:rPr>
          <w:rFonts w:asciiTheme="minorHAnsi" w:hAnsiTheme="minorHAnsi"/>
          <w:sz w:val="22"/>
          <w:szCs w:val="22"/>
        </w:rPr>
        <w:instrText xml:space="preserve"> ADDIN EN.CITE &lt;EndNote&gt;&lt;Cite&gt;&lt;Author&gt;Collins&lt;/Author&gt;&lt;Year&gt;2006&lt;/Year&gt;&lt;RecNum&gt;57&lt;/RecNum&gt;&lt;DisplayText&gt;&lt;style face="superscript"&gt;14&lt;/style&gt;&lt;/DisplayText&gt;&lt;record&gt;&lt;rec-number&gt;57&lt;/rec-number&gt;&lt;foreign-keys&gt;&lt;key app="EN" db-id="pvsfepz5g02d5te5d515xfs9xwss2st2prwv" timestamp="1406730360"&gt;57&lt;/key&gt;&lt;/foreign-keys&gt;&lt;ref-type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Pr="005246F1">
        <w:rPr>
          <w:rFonts w:asciiTheme="minorHAnsi" w:hAnsiTheme="minorHAnsi"/>
          <w:sz w:val="22"/>
          <w:szCs w:val="22"/>
        </w:rPr>
        <w:fldChar w:fldCharType="separate"/>
      </w:r>
      <w:r w:rsidR="00BD4BB7" w:rsidRPr="00BD4BB7">
        <w:rPr>
          <w:rFonts w:asciiTheme="minorHAnsi" w:hAnsiTheme="minorHAnsi"/>
          <w:noProof/>
          <w:sz w:val="22"/>
          <w:szCs w:val="22"/>
          <w:vertAlign w:val="superscript"/>
        </w:rPr>
        <w:t>14</w:t>
      </w:r>
      <w:r w:rsidRPr="005246F1">
        <w:rPr>
          <w:rFonts w:asciiTheme="minorHAnsi" w:hAnsiTheme="minorHAnsi"/>
          <w:sz w:val="22"/>
          <w:szCs w:val="22"/>
        </w:rPr>
        <w:fldChar w:fldCharType="end"/>
      </w:r>
      <w:r w:rsidR="005A375E" w:rsidRPr="005246F1">
        <w:rPr>
          <w:rFonts w:asciiTheme="minorHAnsi" w:hAnsiTheme="minorHAnsi"/>
          <w:sz w:val="22"/>
          <w:szCs w:val="22"/>
        </w:rPr>
        <w:t xml:space="preserve"> </w:t>
      </w:r>
      <w:r w:rsidR="005A375E" w:rsidRPr="005246F1">
        <w:rPr>
          <w:rFonts w:asciiTheme="minorHAnsi" w:hAnsiTheme="minorHAnsi"/>
          <w:b/>
          <w:sz w:val="22"/>
          <w:szCs w:val="22"/>
        </w:rPr>
        <w:t xml:space="preserve"> </w:t>
      </w:r>
    </w:p>
    <w:p w14:paraId="7B2BBE3B" w14:textId="2A04C113" w:rsidR="004378A1" w:rsidRPr="005246F1" w:rsidRDefault="00075764" w:rsidP="004378A1">
      <w:pPr>
        <w:spacing w:line="360" w:lineRule="auto"/>
        <w:jc w:val="both"/>
      </w:pPr>
      <w:r>
        <w:rPr>
          <w:noProof/>
          <w:lang w:eastAsia="en-IE"/>
        </w:rPr>
        <w:object w:dxaOrig="0" w:dyaOrig="0" w14:anchorId="7A46B3E6">
          <v:shape id="_x0000_s6282" type="#_x0000_t75" style="position:absolute;left:0;text-align:left;margin-left:1.1pt;margin-top:2.9pt;width:68.65pt;height:150.8pt;z-index:251618304;mso-position-horizontal-relative:text;mso-position-vertical-relative:text">
            <v:imagedata r:id="rId963" o:title=""/>
            <w10:wrap type="square" side="right"/>
          </v:shape>
          <o:OLEObject Type="Embed" ProgID="ChemDraw.Document.6.0" ShapeID="_x0000_s6282" DrawAspect="Content" ObjectID="_1596898366" r:id="rId964"/>
        </w:object>
      </w:r>
      <w:r w:rsidR="003C499C" w:rsidRPr="005246F1">
        <w:t>A mixture of the</w:t>
      </w:r>
      <w:r w:rsidR="004378A1" w:rsidRPr="005246F1">
        <w:t xml:space="preserve"> sulfoxides </w:t>
      </w:r>
      <w:r w:rsidR="004378A1" w:rsidRPr="005246F1">
        <w:rPr>
          <w:b/>
        </w:rPr>
        <w:fldChar w:fldCharType="begin" w:fldLock="1"/>
      </w:r>
      <w:r w:rsidR="00582BE6" w:rsidRPr="005246F1">
        <w:rPr>
          <w:b/>
        </w:rPr>
        <w:instrText>ADDIN CSL_CITATION { "citationItems" : [ { "id" : "ITEM-1", "itemData" : { "id" : "ITEM-1", "issued" : { "date-parts" : [ [ "0" ] ] }, "title" : "axial trans diphenyl lactam", "type" : "article-journal" }, "uris" : [ "http://www.mendeley.com/documents/?uuid=2be4f7ce-8957-44c0-b6ec-ca516cfb0a9f" ] }, { "id" : "ITEM-2", "itemData" : { "id" : "ITEM-2", "issued" : { "date-parts" : [ [ "0" ] ] }, "title" : "equatorial trans dphenyl lactam", "type" : "article-journal" }, "uris" : [ "http://www.mendeley.com/documents/?uuid=f4baff7b-9670-499c-ad9e-69adace1cf93" ] } ], "mendeley" : { "formattedCitation" : "&lt;span style=\"baseline\"&gt;&lt;b&gt;71,72&lt;/b&gt;&lt;/span&gt;", "plainTextFormattedCitation" : "71,72", "previouslyFormattedCitation" : "&lt;span style=\"baseline\"&gt;&lt;b&gt;71,72&lt;/b&gt;&lt;/span&gt;" }, "properties" : { "noteIndex" : 0 }, "schema" : "https://github.com/citation-style-language/schema/raw/master/csl-citation.json" }</w:instrText>
      </w:r>
      <w:r w:rsidR="004378A1" w:rsidRPr="005246F1">
        <w:rPr>
          <w:b/>
        </w:rPr>
        <w:fldChar w:fldCharType="separate"/>
      </w:r>
      <w:r w:rsidR="002F45E7" w:rsidRPr="005246F1">
        <w:rPr>
          <w:b/>
          <w:noProof/>
        </w:rPr>
        <w:t>71,72</w:t>
      </w:r>
      <w:r w:rsidR="004378A1" w:rsidRPr="005246F1">
        <w:rPr>
          <w:b/>
        </w:rPr>
        <w:fldChar w:fldCharType="end"/>
      </w:r>
      <w:r w:rsidR="004378A1" w:rsidRPr="005246F1">
        <w:t xml:space="preserve"> (</w:t>
      </w:r>
      <w:r w:rsidR="003C499C" w:rsidRPr="005246F1">
        <w:t xml:space="preserve">axial : equatorial, 1 : 1.2, </w:t>
      </w:r>
      <w:r w:rsidR="004378A1" w:rsidRPr="005246F1">
        <w:t>0.242 g, 0.08 mmol, 1 eq</w:t>
      </w:r>
      <w:r w:rsidR="003C499C" w:rsidRPr="005246F1">
        <w:t>) was</w:t>
      </w:r>
      <w:r w:rsidR="004378A1" w:rsidRPr="005246F1">
        <w:t xml:space="preserve"> dissolved in dry THF (20 mL). DBSA </w:t>
      </w:r>
      <w:r w:rsidR="004378A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fldChar w:fldCharType="separate"/>
      </w:r>
      <w:r w:rsidR="002F45E7" w:rsidRPr="005246F1">
        <w:rPr>
          <w:b/>
          <w:noProof/>
        </w:rPr>
        <w:t>87</w:t>
      </w:r>
      <w:r w:rsidR="004378A1" w:rsidRPr="005246F1">
        <w:fldChar w:fldCharType="end"/>
      </w:r>
      <w:r w:rsidR="004378A1" w:rsidRPr="005246F1">
        <w:t xml:space="preserve"> (0.580 g, 0.160 mmol, 2 eq) </w:t>
      </w:r>
      <w:r w:rsidR="003C499C" w:rsidRPr="005246F1">
        <w:t xml:space="preserve">in dry THF (5 ml) </w:t>
      </w:r>
      <w:r w:rsidR="004378A1" w:rsidRPr="005246F1">
        <w:t>was added to the</w:t>
      </w:r>
      <w:r w:rsidR="009D5E6D" w:rsidRPr="005246F1">
        <w:t xml:space="preserve"> stirring</w:t>
      </w:r>
      <w:r w:rsidR="004378A1" w:rsidRPr="005246F1">
        <w:t xml:space="preserve"> solution</w:t>
      </w:r>
      <w:r w:rsidR="003C499C" w:rsidRPr="005246F1">
        <w:t xml:space="preserve"> </w:t>
      </w:r>
      <w:r w:rsidR="009D5E6D" w:rsidRPr="005246F1">
        <w:t>at room temperature</w:t>
      </w:r>
      <w:r w:rsidR="004378A1" w:rsidRPr="005246F1">
        <w:t>. NaH</w:t>
      </w:r>
      <w:r w:rsidR="003C499C" w:rsidRPr="005246F1">
        <w:t xml:space="preserve"> (60% dispersion</w:t>
      </w:r>
      <w:r w:rsidR="004378A1" w:rsidRPr="005246F1">
        <w:t xml:space="preserve"> i</w:t>
      </w:r>
      <w:r w:rsidR="003C499C" w:rsidRPr="005246F1">
        <w:t xml:space="preserve">n mineral oil, </w:t>
      </w:r>
      <w:r w:rsidR="004378A1" w:rsidRPr="005246F1">
        <w:t xml:space="preserve">0.040 g, 0.089 mmol, 1.1 eq) was added portion wise to the reaction mixture at room temperature over 20 </w:t>
      </w:r>
      <w:r w:rsidR="00AF7CAA" w:rsidRPr="005246F1">
        <w:t>min</w:t>
      </w:r>
      <w:r w:rsidR="004378A1" w:rsidRPr="005246F1">
        <w:t xml:space="preserve">. The reaction mixture was stirred for </w:t>
      </w:r>
      <w:r w:rsidR="009D5E6D" w:rsidRPr="005246F1">
        <w:t>75 min</w:t>
      </w:r>
      <w:r w:rsidR="004378A1" w:rsidRPr="005246F1">
        <w:t xml:space="preserve">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H NMR spectroscopy showed</w:t>
      </w:r>
      <w:r w:rsidR="00567AF0" w:rsidRPr="005246F1">
        <w:t xml:space="preserve"> approx.</w:t>
      </w:r>
      <w:r w:rsidR="004378A1" w:rsidRPr="005246F1">
        <w:t xml:space="preserve"> 90% consumption of the starting material. The crude mixture was concentrated under reduced pressure to give the crude </w:t>
      </w:r>
      <w:r w:rsidR="009D5E6D" w:rsidRPr="005246F1">
        <w:t>product</w:t>
      </w:r>
      <w:r w:rsidR="004378A1" w:rsidRPr="005246F1">
        <w:t xml:space="preserve"> as a thick red oil</w:t>
      </w:r>
      <w:r w:rsidR="009D5E6D" w:rsidRPr="005246F1">
        <w:t xml:space="preserve"> (0.774 g)</w:t>
      </w:r>
      <w:r w:rsidR="004378A1" w:rsidRPr="005246F1">
        <w:t>. Purification by column chromatography on silica gel using hexane-ethyl acetate as eluent (80</w:t>
      </w:r>
      <w:r w:rsidR="00893634" w:rsidRPr="005246F1">
        <w:t xml:space="preserve"> </w:t>
      </w:r>
      <w:r w:rsidR="004378A1" w:rsidRPr="005246F1">
        <w:t>:</w:t>
      </w:r>
      <w:r w:rsidR="00893634" w:rsidRPr="005246F1">
        <w:t xml:space="preserve"> </w:t>
      </w:r>
      <w:r w:rsidR="004378A1" w:rsidRPr="005246F1">
        <w:t>20 – 0</w:t>
      </w:r>
      <w:r w:rsidR="00893634" w:rsidRPr="005246F1">
        <w:t xml:space="preserve"> </w:t>
      </w:r>
      <w:r w:rsidR="004378A1" w:rsidRPr="005246F1">
        <w:t>:</w:t>
      </w:r>
      <w:r w:rsidR="00893634" w:rsidRPr="005246F1">
        <w:t xml:space="preserve"> </w:t>
      </w:r>
      <w:r w:rsidR="004378A1" w:rsidRPr="005246F1">
        <w:t xml:space="preserve">100) led to elution of the desired </w:t>
      </w:r>
      <w:r w:rsidR="009D5E6D" w:rsidRPr="005246F1">
        <w:sym w:font="Symbol" w:char="F061"/>
      </w:r>
      <w:r w:rsidR="009D5E6D" w:rsidRPr="005246F1">
        <w:t>-</w:t>
      </w:r>
      <w:r w:rsidR="004378A1" w:rsidRPr="005246F1">
        <w:t>diazosulfoxides</w:t>
      </w:r>
      <w:r w:rsidR="00545F6B" w:rsidRPr="005246F1">
        <w:t>, axial</w:t>
      </w:r>
      <w:r w:rsidR="004378A1" w:rsidRPr="005246F1">
        <w:t xml:space="preserve"> </w:t>
      </w:r>
      <w:r w:rsidR="004378A1" w:rsidRPr="005246F1">
        <w:rPr>
          <w:b/>
        </w:rPr>
        <w:fldChar w:fldCharType="begin" w:fldLock="1"/>
      </w:r>
      <w:r w:rsidR="00582BE6" w:rsidRPr="005246F1">
        <w:rPr>
          <w:b/>
        </w:rPr>
        <w:instrText>ADDIN CSL_CITATION { "citationItems" : [ { "id" : "ITEM-1", "itemData" : { "id" : "ITEM-1", "issued" : { "date-parts" : [ [ "0" ] ] }, "title" : "trans diphenyl lactam diazo axial", "type" : "article-journal" }, "uris" : [ "http://www.mendeley.com/documents/?uuid=7179cadd-57ea-49e4-995b-c705c6537a59" ] } ], "mendeley" : { "formattedCitation" : "&lt;span style=\"baseline\"&gt;&lt;b&gt;85&lt;/b&gt;&lt;/span&gt;", "plainTextFormattedCitation" : "85", "previouslyFormattedCitation" : "&lt;span style=\"baseline\"&gt;&lt;b&gt;85&lt;/b&gt;&lt;/span&gt;" }, "properties" : { "noteIndex" : 0 }, "schema" : "https://github.com/citation-style-language/schema/raw/master/csl-citation.json" }</w:instrText>
      </w:r>
      <w:r w:rsidR="004378A1" w:rsidRPr="005246F1">
        <w:rPr>
          <w:b/>
        </w:rPr>
        <w:fldChar w:fldCharType="separate"/>
      </w:r>
      <w:r w:rsidR="002F45E7" w:rsidRPr="005246F1">
        <w:rPr>
          <w:b/>
          <w:noProof/>
        </w:rPr>
        <w:t>85</w:t>
      </w:r>
      <w:r w:rsidR="004378A1" w:rsidRPr="005246F1">
        <w:rPr>
          <w:b/>
        </w:rPr>
        <w:fldChar w:fldCharType="end"/>
      </w:r>
      <w:r w:rsidR="004378A1" w:rsidRPr="005246F1">
        <w:rPr>
          <w:b/>
        </w:rPr>
        <w:t xml:space="preserve"> </w:t>
      </w:r>
      <w:r w:rsidR="004378A1" w:rsidRPr="005246F1">
        <w:t>and</w:t>
      </w:r>
      <w:r w:rsidR="00545F6B" w:rsidRPr="005246F1">
        <w:t xml:space="preserve"> equatorial</w:t>
      </w:r>
      <w:r w:rsidR="004378A1" w:rsidRPr="005246F1">
        <w:rPr>
          <w:b/>
        </w:rPr>
        <w:t xml:space="preserve"> </w:t>
      </w:r>
      <w:r w:rsidR="004378A1" w:rsidRPr="005246F1">
        <w:rPr>
          <w:b/>
        </w:rPr>
        <w:fldChar w:fldCharType="begin" w:fldLock="1"/>
      </w:r>
      <w:r w:rsidR="00582BE6" w:rsidRPr="005246F1">
        <w:rPr>
          <w:b/>
        </w:rPr>
        <w:instrText>ADDIN CSL_CITATION { "citationItems" : [ { "id" : "ITEM-1", "itemData" : { "id" : "ITEM-1", "issued" : { "date-parts" : [ [ "0" ] ] }, "title" : "trans diphenyl lactam diazo equator", "type" : "article-journal" }, "uris" : [ "http://www.mendeley.com/documents/?uuid=db3a8bec-18b5-4dcd-81ed-118afd5fa260" ] } ], "mendeley" : { "formattedCitation" : "&lt;span style=\"baseline\"&gt;&lt;b&gt;86&lt;/b&gt;&lt;/span&gt;", "plainTextFormattedCitation" : "86", "previouslyFormattedCitation" : "&lt;span style=\"baseline\"&gt;&lt;b&gt;86&lt;/b&gt;&lt;/span&gt;" }, "properties" : { "noteIndex" : 0 }, "schema" : "https://github.com/citation-style-language/schema/raw/master/csl-citation.json" }</w:instrText>
      </w:r>
      <w:r w:rsidR="004378A1" w:rsidRPr="005246F1">
        <w:rPr>
          <w:b/>
        </w:rPr>
        <w:fldChar w:fldCharType="separate"/>
      </w:r>
      <w:r w:rsidR="002F45E7" w:rsidRPr="005246F1">
        <w:rPr>
          <w:b/>
          <w:noProof/>
        </w:rPr>
        <w:t>86</w:t>
      </w:r>
      <w:r w:rsidR="004378A1" w:rsidRPr="005246F1">
        <w:rPr>
          <w:b/>
        </w:rPr>
        <w:fldChar w:fldCharType="end"/>
      </w:r>
      <w:r w:rsidR="004378A1" w:rsidRPr="005246F1">
        <w:t xml:space="preserve"> as a yellow solid (</w:t>
      </w:r>
      <w:r w:rsidR="003C499C" w:rsidRPr="005246F1">
        <w:t xml:space="preserve">5 : 1, </w:t>
      </w:r>
      <w:r w:rsidR="004378A1" w:rsidRPr="005246F1">
        <w:t>0.063 g. 24%). Spectral characteristics as outlined above.</w:t>
      </w:r>
    </w:p>
    <w:p w14:paraId="737CBDDF" w14:textId="31965AC2" w:rsidR="004378A1" w:rsidRPr="005246F1" w:rsidRDefault="00545F6B" w:rsidP="004378A1">
      <w:pPr>
        <w:rPr>
          <w:b/>
          <w:lang w:val="en-GB"/>
        </w:rPr>
      </w:pPr>
      <w:r w:rsidRPr="005246F1">
        <w:rPr>
          <w:b/>
          <w:lang w:val="en-GB"/>
        </w:rPr>
        <w:t>3-D</w:t>
      </w:r>
      <w:r w:rsidR="004378A1" w:rsidRPr="005246F1">
        <w:rPr>
          <w:b/>
          <w:lang w:val="en-GB"/>
        </w:rPr>
        <w:t xml:space="preserve">iazoisothiochroman-4-one 2-oxide </w:t>
      </w:r>
      <w:r w:rsidR="004378A1" w:rsidRPr="005246F1">
        <w:rPr>
          <w:b/>
          <w:lang w:val="en-GB"/>
        </w:rPr>
        <w:fldChar w:fldCharType="begin" w:fldLock="1"/>
      </w:r>
      <w:r w:rsidR="002F45E7" w:rsidRPr="005246F1">
        <w:rPr>
          <w:b/>
          <w:lang w:val="en-G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4378A1" w:rsidRPr="005246F1">
        <w:rPr>
          <w:b/>
          <w:lang w:val="en-GB"/>
        </w:rPr>
        <w:fldChar w:fldCharType="separate"/>
      </w:r>
      <w:r w:rsidR="001E3E15" w:rsidRPr="005246F1">
        <w:rPr>
          <w:b/>
          <w:noProof/>
          <w:lang w:val="en-GB"/>
        </w:rPr>
        <w:t>14</w:t>
      </w:r>
      <w:r w:rsidR="004378A1" w:rsidRPr="005246F1">
        <w:rPr>
          <w:b/>
          <w:lang w:val="en-GB"/>
        </w:rPr>
        <w:fldChar w:fldCharType="end"/>
      </w:r>
    </w:p>
    <w:p w14:paraId="138D0C33" w14:textId="54D6A5B3" w:rsidR="004378A1" w:rsidRPr="005246F1" w:rsidRDefault="00075764" w:rsidP="004378A1">
      <w:pPr>
        <w:spacing w:line="360" w:lineRule="auto"/>
        <w:jc w:val="both"/>
        <w:rPr>
          <w:rFonts w:cstheme="minorHAnsi"/>
        </w:rPr>
      </w:pPr>
      <w:r>
        <w:rPr>
          <w:noProof/>
        </w:rPr>
        <w:object w:dxaOrig="0" w:dyaOrig="0" w14:anchorId="057069EE">
          <v:shape id="_x0000_s6283" type="#_x0000_t75" style="position:absolute;left:0;text-align:left;margin-left:0;margin-top:0;width:78.75pt;height:60pt;z-index:251619328;mso-position-horizontal:left">
            <v:imagedata r:id="rId965" o:title=""/>
            <w10:wrap type="square"/>
          </v:shape>
          <o:OLEObject Type="Embed" ProgID="ChemDraw.Document.6.0" ShapeID="_x0000_s6283" DrawAspect="Content" ObjectID="_1596898367" r:id="rId966"/>
        </w:object>
      </w:r>
      <w:r w:rsidR="004378A1" w:rsidRPr="005246F1">
        <w:t xml:space="preserve">The sulfoxide </w:t>
      </w:r>
      <w:r w:rsidR="004378A1" w:rsidRPr="005246F1">
        <w:fldChar w:fldCharType="begin" w:fldLock="1"/>
      </w:r>
      <w:r w:rsidR="00582BE6" w:rsidRPr="005246F1">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4378A1" w:rsidRPr="005246F1">
        <w:fldChar w:fldCharType="separate"/>
      </w:r>
      <w:r w:rsidR="002F45E7" w:rsidRPr="005246F1">
        <w:rPr>
          <w:b/>
          <w:noProof/>
        </w:rPr>
        <w:t>64</w:t>
      </w:r>
      <w:r w:rsidR="004378A1" w:rsidRPr="005246F1">
        <w:fldChar w:fldCharType="end"/>
      </w:r>
      <w:r w:rsidR="009D5E6D" w:rsidRPr="005246F1">
        <w:t xml:space="preserve"> </w:t>
      </w:r>
      <w:r w:rsidR="004378A1" w:rsidRPr="005246F1">
        <w:t xml:space="preserve">(1.37 g, 7.69 mmol, 1 eq) was dissolved in acetonitrile (60 mL). </w:t>
      </w:r>
      <w:r w:rsidR="004378A1" w:rsidRPr="005246F1">
        <w:rPr>
          <w:rFonts w:cstheme="minorHAnsi"/>
        </w:rPr>
        <w:t xml:space="preserve">DBSA </w:t>
      </w:r>
      <w:r w:rsidR="004378A1" w:rsidRPr="005246F1">
        <w:rPr>
          <w:rFonts w:cstheme="minorHAnsi"/>
        </w:rPr>
        <w:fldChar w:fldCharType="begin" w:fldLock="1"/>
      </w:r>
      <w:r w:rsidR="00582BE6" w:rsidRPr="005246F1">
        <w:rPr>
          <w:rFonts w:cstheme="minorHAnsi"/>
        </w:rPr>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rPr>
          <w:rFonts w:cstheme="minorHAnsi"/>
        </w:rPr>
        <w:fldChar w:fldCharType="separate"/>
      </w:r>
      <w:r w:rsidR="002F45E7" w:rsidRPr="005246F1">
        <w:rPr>
          <w:rFonts w:cstheme="minorHAnsi"/>
          <w:b/>
          <w:noProof/>
        </w:rPr>
        <w:t>87</w:t>
      </w:r>
      <w:r w:rsidR="004378A1" w:rsidRPr="005246F1">
        <w:rPr>
          <w:rFonts w:cstheme="minorHAnsi"/>
        </w:rPr>
        <w:fldChar w:fldCharType="end"/>
      </w:r>
      <w:r w:rsidR="004378A1" w:rsidRPr="005246F1">
        <w:rPr>
          <w:rFonts w:cstheme="minorHAnsi"/>
        </w:rPr>
        <w:t xml:space="preserve"> (5.41 g, 15.4 mmol, 2 eq) was added to the</w:t>
      </w:r>
      <w:r w:rsidR="009D5E6D" w:rsidRPr="005246F1">
        <w:rPr>
          <w:rFonts w:cstheme="minorHAnsi"/>
        </w:rPr>
        <w:t xml:space="preserve"> stirring</w:t>
      </w:r>
      <w:r w:rsidR="004378A1" w:rsidRPr="005246F1">
        <w:rPr>
          <w:rFonts w:cstheme="minorHAnsi"/>
        </w:rPr>
        <w:t xml:space="preserve"> solution at room temperature. Neat triethylamine (0.78 g, 1.06 mL, 1.26 mmol, 1 eq) was added dropwise to the reaction mixture at room temperature over 20 </w:t>
      </w:r>
      <w:r w:rsidR="00AF7CAA" w:rsidRPr="005246F1">
        <w:rPr>
          <w:rFonts w:cstheme="minorHAnsi"/>
        </w:rPr>
        <w:t>min</w:t>
      </w:r>
      <w:r w:rsidR="004378A1" w:rsidRPr="005246F1">
        <w:rPr>
          <w:rFonts w:cstheme="minorHAnsi"/>
        </w:rPr>
        <w:t>. The reaction mixture was stirred for 2 h at which point analysis</w:t>
      </w:r>
      <w:r w:rsidR="00F27488" w:rsidRPr="005246F1">
        <w:rPr>
          <w:rFonts w:cstheme="minorHAnsi"/>
        </w:rPr>
        <w:t xml:space="preserve"> </w:t>
      </w:r>
      <w:r w:rsidR="00F27488" w:rsidRPr="005246F1">
        <w:t>of an aliquot</w:t>
      </w:r>
      <w:r w:rsidR="004378A1" w:rsidRPr="005246F1">
        <w:rPr>
          <w:rFonts w:cstheme="minorHAnsi"/>
        </w:rPr>
        <w:t xml:space="preserve"> by </w:t>
      </w:r>
      <w:r w:rsidR="004378A1" w:rsidRPr="005246F1">
        <w:rPr>
          <w:rFonts w:cstheme="minorHAnsi"/>
          <w:vertAlign w:val="superscript"/>
        </w:rPr>
        <w:t>1</w:t>
      </w:r>
      <w:r w:rsidR="004378A1" w:rsidRPr="005246F1">
        <w:rPr>
          <w:rFonts w:cstheme="minorHAnsi"/>
        </w:rPr>
        <w:t>H NMR spectroscopy showed over 95% consumption of the starting material. The crude</w:t>
      </w:r>
      <w:r w:rsidR="009D5E6D" w:rsidRPr="005246F1">
        <w:rPr>
          <w:rFonts w:cstheme="minorHAnsi"/>
        </w:rPr>
        <w:t xml:space="preserve"> reaction</w:t>
      </w:r>
      <w:r w:rsidR="004378A1" w:rsidRPr="005246F1">
        <w:rPr>
          <w:rFonts w:cstheme="minorHAnsi"/>
        </w:rPr>
        <w:t xml:space="preserve"> mixture was concentrated under reduced pressure to give the crude material as a thick orange oil</w:t>
      </w:r>
      <w:r w:rsidR="009D5E6D" w:rsidRPr="005246F1">
        <w:rPr>
          <w:rFonts w:cstheme="minorHAnsi"/>
        </w:rPr>
        <w:t xml:space="preserve"> (7.06 g)</w:t>
      </w:r>
      <w:r w:rsidR="004378A1" w:rsidRPr="005246F1">
        <w:rPr>
          <w:rFonts w:cstheme="minorHAnsi"/>
        </w:rPr>
        <w:t>. Purification by column chromatography on silica gel using hexane-ethyl acetate as eluent (50</w:t>
      </w:r>
      <w:r w:rsidR="00893634" w:rsidRPr="005246F1">
        <w:rPr>
          <w:rFonts w:cstheme="minorHAnsi"/>
        </w:rPr>
        <w:t xml:space="preserve"> </w:t>
      </w:r>
      <w:r w:rsidR="004378A1" w:rsidRPr="005246F1">
        <w:rPr>
          <w:rFonts w:cstheme="minorHAnsi"/>
        </w:rPr>
        <w:t>:</w:t>
      </w:r>
      <w:r w:rsidR="00893634" w:rsidRPr="005246F1">
        <w:rPr>
          <w:rFonts w:cstheme="minorHAnsi"/>
        </w:rPr>
        <w:t xml:space="preserve"> </w:t>
      </w:r>
      <w:r w:rsidR="004378A1" w:rsidRPr="005246F1">
        <w:rPr>
          <w:rFonts w:cstheme="minorHAnsi"/>
        </w:rPr>
        <w:t>50 – 0</w:t>
      </w:r>
      <w:r w:rsidR="00893634" w:rsidRPr="005246F1">
        <w:rPr>
          <w:rFonts w:cstheme="minorHAnsi"/>
        </w:rPr>
        <w:t xml:space="preserve"> </w:t>
      </w:r>
      <w:r w:rsidR="004378A1" w:rsidRPr="005246F1">
        <w:rPr>
          <w:rFonts w:cstheme="minorHAnsi"/>
        </w:rPr>
        <w:t>:</w:t>
      </w:r>
      <w:r w:rsidR="00893634" w:rsidRPr="005246F1">
        <w:rPr>
          <w:rFonts w:cstheme="minorHAnsi"/>
        </w:rPr>
        <w:t xml:space="preserve"> </w:t>
      </w:r>
      <w:r w:rsidR="004378A1" w:rsidRPr="005246F1">
        <w:rPr>
          <w:rFonts w:cstheme="minorHAnsi"/>
        </w:rPr>
        <w:t xml:space="preserve">100) led to elution of the desired </w:t>
      </w:r>
      <w:r w:rsidR="004378A1" w:rsidRPr="005246F1">
        <w:rPr>
          <w:rFonts w:cstheme="minorHAnsi"/>
        </w:rPr>
        <w:sym w:font="Symbol" w:char="F061"/>
      </w:r>
      <w:r w:rsidR="004378A1" w:rsidRPr="005246F1">
        <w:rPr>
          <w:rFonts w:cstheme="minorHAnsi"/>
        </w:rPr>
        <w:t xml:space="preserve">-diazosulfoxide </w:t>
      </w:r>
      <w:r w:rsidR="004378A1" w:rsidRPr="005246F1">
        <w:rPr>
          <w:b/>
          <w:lang w:val="en-GB"/>
        </w:rPr>
        <w:fldChar w:fldCharType="begin" w:fldLock="1"/>
      </w:r>
      <w:r w:rsidR="002F45E7" w:rsidRPr="005246F1">
        <w:rPr>
          <w:b/>
          <w:lang w:val="en-G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4378A1" w:rsidRPr="005246F1">
        <w:rPr>
          <w:b/>
          <w:lang w:val="en-GB"/>
        </w:rPr>
        <w:fldChar w:fldCharType="separate"/>
      </w:r>
      <w:r w:rsidR="001E3E15" w:rsidRPr="005246F1">
        <w:rPr>
          <w:b/>
          <w:noProof/>
          <w:lang w:val="en-GB"/>
        </w:rPr>
        <w:t>14</w:t>
      </w:r>
      <w:r w:rsidR="004378A1" w:rsidRPr="005246F1">
        <w:rPr>
          <w:b/>
          <w:lang w:val="en-GB"/>
        </w:rPr>
        <w:fldChar w:fldCharType="end"/>
      </w:r>
      <w:r w:rsidR="004378A1" w:rsidRPr="005246F1">
        <w:rPr>
          <w:rFonts w:cstheme="minorHAnsi"/>
        </w:rPr>
        <w:t xml:space="preserve"> as a yellow solid (1.14 g. 72%). m.p. 78-79 °C (decomp.); δ</w:t>
      </w:r>
      <w:r w:rsidR="004378A1" w:rsidRPr="005246F1">
        <w:rPr>
          <w:rFonts w:cstheme="minorHAnsi"/>
          <w:vertAlign w:val="subscript"/>
        </w:rPr>
        <w:t>H</w:t>
      </w:r>
      <w:r w:rsidR="004378A1" w:rsidRPr="005246F1">
        <w:rPr>
          <w:rFonts w:cstheme="minorHAnsi"/>
        </w:rPr>
        <w:t xml:space="preserve"> (400 MHz) 4.32 (2H, fine AB</w:t>
      </w:r>
      <w:r w:rsidR="004378A1" w:rsidRPr="005246F1">
        <w:rPr>
          <w:rFonts w:cstheme="minorHAnsi"/>
          <w:vertAlign w:val="subscript"/>
        </w:rPr>
        <w:t>q</w:t>
      </w:r>
      <w:r w:rsidR="004378A1" w:rsidRPr="005246F1">
        <w:rPr>
          <w:rFonts w:cstheme="minorHAnsi"/>
        </w:rPr>
        <w:t xml:space="preserve"> appears as s), 7.39 (1H, d, </w:t>
      </w:r>
      <w:r w:rsidR="004378A1" w:rsidRPr="005246F1">
        <w:rPr>
          <w:rFonts w:cstheme="minorHAnsi"/>
          <w:i/>
        </w:rPr>
        <w:t>J</w:t>
      </w:r>
      <w:r w:rsidR="004378A1" w:rsidRPr="005246F1">
        <w:rPr>
          <w:rFonts w:cstheme="minorHAnsi"/>
        </w:rPr>
        <w:t xml:space="preserve"> 7.1), 7.52-7.65 (2H, m), 8.14 (1H, dd, </w:t>
      </w:r>
      <w:r w:rsidR="004378A1" w:rsidRPr="005246F1">
        <w:rPr>
          <w:rFonts w:cstheme="minorHAnsi"/>
          <w:i/>
        </w:rPr>
        <w:t>J</w:t>
      </w:r>
      <w:r w:rsidR="004378A1" w:rsidRPr="005246F1">
        <w:rPr>
          <w:rFonts w:cstheme="minorHAnsi"/>
        </w:rPr>
        <w:t xml:space="preserve"> 7.6, 1.5, </w:t>
      </w:r>
      <w:r w:rsidR="009C7B05" w:rsidRPr="005246F1">
        <w:rPr>
          <w:rFonts w:cstheme="minorHAnsi"/>
        </w:rPr>
        <w:t>Aromatic CH)</w:t>
      </w:r>
      <w:r w:rsidR="004378A1" w:rsidRPr="005246F1">
        <w:rPr>
          <w:rFonts w:cstheme="minorHAnsi"/>
        </w:rPr>
        <w:t xml:space="preserve">; Spectral characteristics are in agreement with those reported by Buckley. </w:t>
      </w:r>
      <w:r w:rsidR="004378A1" w:rsidRPr="005246F1">
        <w:rPr>
          <w:rFonts w:cstheme="minorHAnsi"/>
        </w:rPr>
        <w:fldChar w:fldCharType="begin" w:fldLock="1"/>
      </w:r>
      <w:r w:rsidR="00BD4BB7">
        <w:rPr>
          <w:rFonts w:cstheme="minorHAnsi"/>
        </w:rPr>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4378A1" w:rsidRPr="005246F1">
        <w:rPr>
          <w:rFonts w:cstheme="minorHAnsi"/>
        </w:rPr>
        <w:fldChar w:fldCharType="separate"/>
      </w:r>
      <w:r w:rsidR="00BD4BB7" w:rsidRPr="00BD4BB7">
        <w:rPr>
          <w:rFonts w:cstheme="minorHAnsi"/>
          <w:noProof/>
          <w:vertAlign w:val="superscript"/>
        </w:rPr>
        <w:t>16</w:t>
      </w:r>
      <w:r w:rsidR="004378A1" w:rsidRPr="005246F1">
        <w:rPr>
          <w:rFonts w:cstheme="minorHAnsi"/>
        </w:rPr>
        <w:fldChar w:fldCharType="end"/>
      </w:r>
    </w:p>
    <w:p w14:paraId="6820C4C1" w14:textId="01673CD0" w:rsidR="004378A1" w:rsidRPr="005246F1" w:rsidRDefault="004378A1" w:rsidP="00C03D51">
      <w:pPr>
        <w:spacing w:after="100" w:afterAutospacing="1" w:line="360" w:lineRule="auto"/>
        <w:jc w:val="both"/>
        <w:rPr>
          <w:b/>
        </w:rPr>
      </w:pPr>
      <w:r w:rsidRPr="005246F1">
        <w:rPr>
          <w:b/>
        </w:rPr>
        <w:t xml:space="preserve">3-Diazo-8-methylisothiochroman-4-one </w:t>
      </w:r>
      <w:r w:rsidRPr="005246F1">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b/>
        </w:rPr>
        <w:fldChar w:fldCharType="separate"/>
      </w:r>
      <w:r w:rsidR="002F45E7" w:rsidRPr="005246F1">
        <w:rPr>
          <w:b/>
          <w:noProof/>
        </w:rPr>
        <w:t>80</w:t>
      </w:r>
      <w:r w:rsidRPr="005246F1">
        <w:rPr>
          <w:b/>
        </w:rPr>
        <w:fldChar w:fldCharType="end"/>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r w:rsidR="00C03D51" w:rsidRPr="005246F1">
        <w:rPr>
          <w:b/>
        </w:rPr>
        <w:t xml:space="preserve"> </w:t>
      </w:r>
    </w:p>
    <w:p w14:paraId="4C2912FA" w14:textId="48FDE098" w:rsidR="004378A1" w:rsidRPr="005246F1" w:rsidRDefault="00075764" w:rsidP="004378A1">
      <w:pPr>
        <w:spacing w:line="360" w:lineRule="auto"/>
        <w:jc w:val="both"/>
      </w:pPr>
      <w:r>
        <w:rPr>
          <w:noProof/>
          <w:lang w:eastAsia="en-IE"/>
        </w:rPr>
        <w:object w:dxaOrig="0" w:dyaOrig="0" w14:anchorId="449C8E2D">
          <v:shape id="_x0000_s6284" type="#_x0000_t75" style="position:absolute;left:0;text-align:left;margin-left:-.7pt;margin-top:4.7pt;width:75.7pt;height:67.85pt;z-index:251620352">
            <v:imagedata r:id="rId921" o:title=""/>
            <w10:wrap type="square"/>
          </v:shape>
          <o:OLEObject Type="Embed" ProgID="ChemDraw.Document.6.0" ShapeID="_x0000_s6284" DrawAspect="Content" ObjectID="_1596898368" r:id="rId967"/>
        </w:object>
      </w:r>
      <w:r w:rsidR="004378A1" w:rsidRPr="005246F1">
        <w:t xml:space="preserve">The sulfoxide </w:t>
      </w:r>
      <w:r w:rsidR="004378A1"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4378A1" w:rsidRPr="005246F1">
        <w:rPr>
          <w:b/>
        </w:rPr>
        <w:fldChar w:fldCharType="separate"/>
      </w:r>
      <w:r w:rsidR="002F45E7" w:rsidRPr="005246F1">
        <w:rPr>
          <w:b/>
          <w:noProof/>
        </w:rPr>
        <w:t>66</w:t>
      </w:r>
      <w:r w:rsidR="004378A1" w:rsidRPr="005246F1">
        <w:rPr>
          <w:b/>
        </w:rPr>
        <w:fldChar w:fldCharType="end"/>
      </w:r>
      <w:r w:rsidR="004378A1" w:rsidRPr="005246F1">
        <w:t xml:space="preserve"> (0.950 g, 3.79 mmol, 1 eq) was dissolved in acetonitrile (20 mL). DBSA </w:t>
      </w:r>
      <w:r w:rsidR="004378A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fldChar w:fldCharType="separate"/>
      </w:r>
      <w:r w:rsidR="002F45E7" w:rsidRPr="005246F1">
        <w:rPr>
          <w:b/>
          <w:noProof/>
        </w:rPr>
        <w:t>87</w:t>
      </w:r>
      <w:r w:rsidR="004378A1" w:rsidRPr="005246F1">
        <w:fldChar w:fldCharType="end"/>
      </w:r>
      <w:r w:rsidR="004378A1" w:rsidRPr="005246F1">
        <w:t xml:space="preserve"> (3.44 g, 7.39 mmol, 2 eq) was added to the </w:t>
      </w:r>
      <w:r w:rsidR="009D5E6D" w:rsidRPr="005246F1">
        <w:t xml:space="preserve">stirring </w:t>
      </w:r>
      <w:r w:rsidR="004378A1" w:rsidRPr="005246F1">
        <w:t xml:space="preserve">solution at room temperature. Neat triethylamine (0.383 g, 0.52 mL, 3.79 mmol, 1 eq) was added dropwise to the reaction mixture at room temperature over 20 </w:t>
      </w:r>
      <w:r w:rsidR="00AF7CAA" w:rsidRPr="005246F1">
        <w:t>min</w:t>
      </w:r>
      <w:r w:rsidR="004378A1" w:rsidRPr="005246F1">
        <w:t>. The reaction mixture was stirred for 3.5 h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 xml:space="preserve">H NMR spectroscopy showed </w:t>
      </w:r>
      <w:r w:rsidR="004378A1" w:rsidRPr="005246F1">
        <w:lastRenderedPageBreak/>
        <w:t>over 90% consumption of the starting material. The crude mixture was concentrated under reduced pressure to give the crude material as a thick orange oil</w:t>
      </w:r>
      <w:r w:rsidR="009B434A" w:rsidRPr="005246F1">
        <w:t xml:space="preserve"> (4.23 g)</w:t>
      </w:r>
      <w:r w:rsidR="004378A1" w:rsidRPr="005246F1">
        <w:t>. Purification by column chromatography on silica gel using hexane-ethyl acetate as eluent (50</w:t>
      </w:r>
      <w:r w:rsidR="00893634" w:rsidRPr="005246F1">
        <w:t xml:space="preserve"> </w:t>
      </w:r>
      <w:r w:rsidR="004378A1" w:rsidRPr="005246F1">
        <w:t>:</w:t>
      </w:r>
      <w:r w:rsidR="00893634" w:rsidRPr="005246F1">
        <w:t xml:space="preserve"> </w:t>
      </w:r>
      <w:r w:rsidR="004378A1" w:rsidRPr="005246F1">
        <w:t xml:space="preserve">50 </w:t>
      </w:r>
      <w:r w:rsidR="00893634" w:rsidRPr="005246F1">
        <w:t>–</w:t>
      </w:r>
      <w:r w:rsidR="004378A1" w:rsidRPr="005246F1">
        <w:t xml:space="preserve"> 0</w:t>
      </w:r>
      <w:r w:rsidR="00893634" w:rsidRPr="005246F1">
        <w:t xml:space="preserve"> </w:t>
      </w:r>
      <w:r w:rsidR="004378A1" w:rsidRPr="005246F1">
        <w:t>:</w:t>
      </w:r>
      <w:r w:rsidR="00893634" w:rsidRPr="005246F1">
        <w:t xml:space="preserve"> 100</w:t>
      </w:r>
      <w:r w:rsidR="004378A1" w:rsidRPr="005246F1">
        <w:t>) gave pure 3-</w:t>
      </w:r>
      <w:r w:rsidR="00545F6B" w:rsidRPr="005246F1">
        <w:t>diazo-8-methylisothiochroman-4-</w:t>
      </w:r>
      <w:r w:rsidR="004378A1" w:rsidRPr="005246F1">
        <w:t xml:space="preserve">one </w:t>
      </w:r>
      <w:r w:rsidR="004378A1" w:rsidRPr="005246F1">
        <w:rPr>
          <w:i/>
        </w:rPr>
        <w:t>S</w:t>
      </w:r>
      <w:r w:rsidR="004378A1" w:rsidRPr="005246F1">
        <w:t>-oxid</w:t>
      </w:r>
      <w:hyperlink w:anchor="_ENREF_40" w:tooltip="experimental, diazo #57" w:history="1"/>
      <w:r w:rsidR="004378A1" w:rsidRPr="005246F1">
        <w:t xml:space="preserve">e </w:t>
      </w:r>
      <w:r w:rsidR="004378A1" w:rsidRPr="005246F1">
        <w:rPr>
          <w:b/>
        </w:rPr>
        <w:fldChar w:fldCharType="begin" w:fldLock="1"/>
      </w:r>
      <w:r w:rsidR="00582BE6"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4378A1" w:rsidRPr="005246F1">
        <w:rPr>
          <w:b/>
        </w:rPr>
        <w:fldChar w:fldCharType="separate"/>
      </w:r>
      <w:r w:rsidR="002F45E7" w:rsidRPr="005246F1">
        <w:rPr>
          <w:b/>
          <w:noProof/>
        </w:rPr>
        <w:t>80</w:t>
      </w:r>
      <w:r w:rsidR="004378A1" w:rsidRPr="005246F1">
        <w:rPr>
          <w:b/>
        </w:rPr>
        <w:fldChar w:fldCharType="end"/>
      </w:r>
      <w:r w:rsidR="004378A1" w:rsidRPr="005246F1">
        <w:t xml:space="preserve"> as a yellow crystalline solid (0.74 g. 68%). Spectral characteristics as outlined above.</w:t>
      </w:r>
    </w:p>
    <w:p w14:paraId="037418F0" w14:textId="775C098F" w:rsidR="004378A1" w:rsidRPr="005246F1" w:rsidRDefault="004378A1" w:rsidP="004378A1">
      <w:pPr>
        <w:spacing w:line="360" w:lineRule="auto"/>
        <w:jc w:val="both"/>
        <w:rPr>
          <w:b/>
          <w:u w:val="single"/>
        </w:rPr>
      </w:pPr>
      <w:r w:rsidRPr="005246F1">
        <w:rPr>
          <w:b/>
        </w:rPr>
        <w:t xml:space="preserve">3-Diazo-6-methylisothiochroman-4-one </w:t>
      </w:r>
      <w:r w:rsidRPr="007613E0">
        <w:rPr>
          <w:b/>
          <w:i/>
        </w:rPr>
        <w:t>S</w:t>
      </w:r>
      <w:r w:rsidRPr="005246F1">
        <w:rPr>
          <w:b/>
        </w:rPr>
        <w:t xml:space="preserve">-oxide </w:t>
      </w:r>
      <w:r w:rsidRPr="005246F1">
        <w:rPr>
          <w:b/>
        </w:rPr>
        <w:fldChar w:fldCharType="begin" w:fldLock="1"/>
      </w:r>
      <w:r w:rsidR="00582BE6" w:rsidRPr="005246F1">
        <w:rPr>
          <w:b/>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Pr="005246F1">
        <w:rPr>
          <w:b/>
        </w:rPr>
        <w:fldChar w:fldCharType="separate"/>
      </w:r>
      <w:r w:rsidR="002F45E7" w:rsidRPr="005246F1">
        <w:rPr>
          <w:b/>
          <w:noProof/>
        </w:rPr>
        <w:t>83</w:t>
      </w:r>
      <w:r w:rsidRPr="005246F1">
        <w:rPr>
          <w:b/>
        </w:rPr>
        <w:fldChar w:fldCharType="end"/>
      </w:r>
      <w:r w:rsidR="00C03D51" w:rsidRPr="005246F1">
        <w:rPr>
          <w:b/>
        </w:rPr>
        <w:t xml:space="preserve"> </w:t>
      </w:r>
    </w:p>
    <w:p w14:paraId="456B5B3A" w14:textId="4929A513" w:rsidR="00356B74" w:rsidRPr="005246F1" w:rsidRDefault="00075764" w:rsidP="004378A1">
      <w:pPr>
        <w:spacing w:line="360" w:lineRule="auto"/>
        <w:jc w:val="both"/>
      </w:pPr>
      <w:r>
        <w:rPr>
          <w:noProof/>
        </w:rPr>
        <w:object w:dxaOrig="0" w:dyaOrig="0" w14:anchorId="45072F76">
          <v:shape id="_x0000_s6285" type="#_x0000_t75" style="position:absolute;left:0;text-align:left;margin-left:0;margin-top:.3pt;width:91.5pt;height:60pt;z-index:251621376;mso-position-horizontal:left">
            <v:imagedata r:id="rId968" o:title=""/>
            <w10:wrap type="square"/>
          </v:shape>
          <o:OLEObject Type="Embed" ProgID="ChemDraw.Document.6.0" ShapeID="_x0000_s6285" DrawAspect="Content" ObjectID="_1596898369" r:id="rId969"/>
        </w:object>
      </w:r>
      <w:r w:rsidR="004378A1" w:rsidRPr="005246F1">
        <w:t xml:space="preserve">The sulfoxide </w:t>
      </w:r>
      <w:r w:rsidR="004378A1" w:rsidRPr="005246F1">
        <w:fldChar w:fldCharType="begin" w:fldLock="1"/>
      </w:r>
      <w:r w:rsidR="00582BE6" w:rsidRPr="005246F1">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004378A1" w:rsidRPr="005246F1">
        <w:fldChar w:fldCharType="separate"/>
      </w:r>
      <w:r w:rsidR="002F45E7" w:rsidRPr="005246F1">
        <w:rPr>
          <w:b/>
          <w:noProof/>
        </w:rPr>
        <w:t>67</w:t>
      </w:r>
      <w:r w:rsidR="004378A1" w:rsidRPr="005246F1">
        <w:fldChar w:fldCharType="end"/>
      </w:r>
      <w:r w:rsidR="009B434A" w:rsidRPr="005246F1">
        <w:t xml:space="preserve"> </w:t>
      </w:r>
      <w:r w:rsidR="004378A1" w:rsidRPr="005246F1">
        <w:t xml:space="preserve">(0.712 g, 3.68 mmol, 1 eq) was dissolved in acetonitrile (50 mL). DBSA </w:t>
      </w:r>
      <w:r w:rsidR="004378A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fldChar w:fldCharType="separate"/>
      </w:r>
      <w:r w:rsidR="002F45E7" w:rsidRPr="005246F1">
        <w:rPr>
          <w:b/>
          <w:noProof/>
        </w:rPr>
        <w:t>87</w:t>
      </w:r>
      <w:r w:rsidR="004378A1" w:rsidRPr="005246F1">
        <w:fldChar w:fldCharType="end"/>
      </w:r>
      <w:r w:rsidR="004378A1" w:rsidRPr="005246F1">
        <w:t xml:space="preserve"> (2.58 g, 7.37 mmol, 2 eq) was added to the </w:t>
      </w:r>
      <w:r w:rsidR="009B434A" w:rsidRPr="005246F1">
        <w:t xml:space="preserve">stirring </w:t>
      </w:r>
      <w:r w:rsidR="004378A1" w:rsidRPr="005246F1">
        <w:t>s</w:t>
      </w:r>
      <w:r w:rsidR="009B434A" w:rsidRPr="005246F1">
        <w:t>olution at room temperature</w:t>
      </w:r>
      <w:r w:rsidR="004378A1" w:rsidRPr="005246F1">
        <w:t xml:space="preserve">. Neat triethylamine (0.371 g, 0.51 mL, 3.68 mmol, 1 eq) was added dropwise to the reaction mixture at room temperature over 20 </w:t>
      </w:r>
      <w:r w:rsidR="00AF7CAA" w:rsidRPr="005246F1">
        <w:t>min</w:t>
      </w:r>
      <w:r w:rsidR="004378A1" w:rsidRPr="005246F1">
        <w:t>. The reaction mixture was stirred for 5 h at which point analysis</w:t>
      </w:r>
      <w:r w:rsidR="00F27488" w:rsidRPr="005246F1">
        <w:t xml:space="preserve"> of an aliquot</w:t>
      </w:r>
      <w:r w:rsidR="004378A1" w:rsidRPr="005246F1">
        <w:t xml:space="preserve"> by</w:t>
      </w:r>
      <w:r w:rsidR="004378A1" w:rsidRPr="005246F1">
        <w:rPr>
          <w:vertAlign w:val="superscript"/>
        </w:rPr>
        <w:t xml:space="preserve"> 1</w:t>
      </w:r>
      <w:r w:rsidR="004378A1" w:rsidRPr="005246F1">
        <w:t>H NMR spectroscopy showed over 95% consumption of the starting material</w:t>
      </w:r>
      <w:r w:rsidR="00322ABF" w:rsidRPr="005246F1">
        <w:t xml:space="preserve"> (</w:t>
      </w:r>
      <w:r w:rsidR="00322ABF" w:rsidRPr="005246F1">
        <w:fldChar w:fldCharType="begin" w:fldLock="1"/>
      </w:r>
      <w:r w:rsidR="00322ABF" w:rsidRPr="005246F1">
        <w:instrText xml:space="preserve"> REF _Ref499622313 \h </w:instrText>
      </w:r>
      <w:r w:rsidR="005246F1">
        <w:instrText xml:space="preserve"> \* MERGEFORMAT </w:instrText>
      </w:r>
      <w:r w:rsidR="00322ABF" w:rsidRPr="005246F1">
        <w:fldChar w:fldCharType="separate"/>
      </w:r>
      <w:r w:rsidR="006D04BB" w:rsidRPr="005246F1">
        <w:t xml:space="preserve">Figure </w:t>
      </w:r>
      <w:r w:rsidR="006D04BB">
        <w:rPr>
          <w:noProof/>
        </w:rPr>
        <w:t>109</w:t>
      </w:r>
      <w:r w:rsidR="00322ABF" w:rsidRPr="005246F1">
        <w:fldChar w:fldCharType="end"/>
      </w:r>
      <w:r w:rsidR="00322ABF" w:rsidRPr="005246F1">
        <w:t>)</w:t>
      </w:r>
      <w:r w:rsidR="004378A1" w:rsidRPr="005246F1">
        <w:t>. The crude mixture was concentrated under reduced pressure to give the crude material as a thick purple oil</w:t>
      </w:r>
      <w:r w:rsidR="009B434A" w:rsidRPr="005246F1">
        <w:t xml:space="preserve"> (3.21 g)</w:t>
      </w:r>
      <w:r w:rsidR="004378A1" w:rsidRPr="005246F1">
        <w:t>. Purification by column chromatography on silica gel using gradient hexane-ethyl acetate as eluent (50</w:t>
      </w:r>
      <w:r w:rsidR="00893634" w:rsidRPr="005246F1">
        <w:t xml:space="preserve"> </w:t>
      </w:r>
      <w:r w:rsidR="004378A1" w:rsidRPr="005246F1">
        <w:t>:</w:t>
      </w:r>
      <w:r w:rsidR="00893634" w:rsidRPr="005246F1">
        <w:t xml:space="preserve"> </w:t>
      </w:r>
      <w:r w:rsidR="004378A1" w:rsidRPr="005246F1">
        <w:t>50 – 0</w:t>
      </w:r>
      <w:r w:rsidR="00893634" w:rsidRPr="005246F1">
        <w:t xml:space="preserve"> </w:t>
      </w:r>
      <w:r w:rsidR="004378A1" w:rsidRPr="005246F1">
        <w:t>:</w:t>
      </w:r>
      <w:r w:rsidR="00893634" w:rsidRPr="005246F1">
        <w:t xml:space="preserve"> </w:t>
      </w:r>
      <w:r w:rsidR="004378A1" w:rsidRPr="005246F1">
        <w:t xml:space="preserve">100) led to elution of the desired </w:t>
      </w:r>
      <w:r w:rsidR="009B434A" w:rsidRPr="005246F1">
        <w:sym w:font="Symbol" w:char="F061"/>
      </w:r>
      <w:r w:rsidR="009B434A" w:rsidRPr="005246F1">
        <w:t>-</w:t>
      </w:r>
      <w:r w:rsidR="004378A1" w:rsidRPr="005246F1">
        <w:t xml:space="preserve">diazosulfoxide </w:t>
      </w:r>
      <w:r w:rsidR="004378A1" w:rsidRPr="005246F1">
        <w:rPr>
          <w:b/>
          <w:u w:val="single"/>
        </w:rPr>
        <w:fldChar w:fldCharType="begin" w:fldLock="1"/>
      </w:r>
      <w:r w:rsidR="00582BE6" w:rsidRPr="005246F1">
        <w:rPr>
          <w:b/>
          <w:u w:val="single"/>
        </w:rPr>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4378A1" w:rsidRPr="005246F1">
        <w:rPr>
          <w:b/>
          <w:u w:val="single"/>
        </w:rPr>
        <w:fldChar w:fldCharType="separate"/>
      </w:r>
      <w:r w:rsidR="002F45E7" w:rsidRPr="005246F1">
        <w:rPr>
          <w:b/>
          <w:noProof/>
        </w:rPr>
        <w:t>83</w:t>
      </w:r>
      <w:r w:rsidR="004378A1" w:rsidRPr="005246F1">
        <w:rPr>
          <w:b/>
          <w:u w:val="single"/>
        </w:rPr>
        <w:fldChar w:fldCharType="end"/>
      </w:r>
      <w:r w:rsidR="00545F6B" w:rsidRPr="005246F1">
        <w:t xml:space="preserve"> as a p</w:t>
      </w:r>
      <w:r w:rsidR="009B434A" w:rsidRPr="005246F1">
        <w:t>a</w:t>
      </w:r>
      <w:r w:rsidR="00545F6B" w:rsidRPr="005246F1">
        <w:t>l</w:t>
      </w:r>
      <w:r w:rsidR="009B434A" w:rsidRPr="005246F1">
        <w:t>e yellow</w:t>
      </w:r>
      <w:r w:rsidR="004378A1" w:rsidRPr="005246F1">
        <w:t xml:space="preserve"> crystalline solid (0.68</w:t>
      </w:r>
      <w:r w:rsidR="00893634" w:rsidRPr="005246F1">
        <w:t xml:space="preserve"> g,</w:t>
      </w:r>
      <w:r w:rsidR="004378A1" w:rsidRPr="005246F1">
        <w:t xml:space="preserve"> 84%). m.p. 64-65 °C; ν</w:t>
      </w:r>
      <w:r w:rsidR="004378A1" w:rsidRPr="005246F1">
        <w:rPr>
          <w:vertAlign w:val="subscript"/>
        </w:rPr>
        <w:t>max</w:t>
      </w:r>
      <w:r w:rsidR="004378A1" w:rsidRPr="005246F1">
        <w:t xml:space="preserve"> (neat)/cm</w:t>
      </w:r>
      <w:r w:rsidR="004378A1" w:rsidRPr="005246F1">
        <w:rPr>
          <w:vertAlign w:val="superscript"/>
        </w:rPr>
        <w:t xml:space="preserve">-1 </w:t>
      </w:r>
      <w:r w:rsidR="004378A1" w:rsidRPr="005246F1">
        <w:t>2111, 1684, 1084; δ</w:t>
      </w:r>
      <w:r w:rsidR="004378A1" w:rsidRPr="005246F1">
        <w:rPr>
          <w:vertAlign w:val="subscript"/>
        </w:rPr>
        <w:t>H</w:t>
      </w:r>
      <w:r w:rsidR="004378A1" w:rsidRPr="005246F1">
        <w:t xml:space="preserve"> (400 MHz) 2.43 (3H, s), 4.27 (2H, fine AB</w:t>
      </w:r>
      <w:r w:rsidR="004378A1" w:rsidRPr="005246F1">
        <w:rPr>
          <w:vertAlign w:val="subscript"/>
        </w:rPr>
        <w:t>q</w:t>
      </w:r>
      <w:r w:rsidR="004378A1" w:rsidRPr="005246F1">
        <w:t xml:space="preserve"> appears as s), 7.27 (1H, d, </w:t>
      </w:r>
      <w:r w:rsidR="004378A1" w:rsidRPr="005246F1">
        <w:rPr>
          <w:i/>
        </w:rPr>
        <w:t>J</w:t>
      </w:r>
      <w:r w:rsidR="004378A1" w:rsidRPr="005246F1">
        <w:t xml:space="preserve"> 6.4, </w:t>
      </w:r>
      <w:r w:rsidR="009C7B05" w:rsidRPr="005246F1">
        <w:t>Aromatic CH)</w:t>
      </w:r>
      <w:r w:rsidR="004378A1" w:rsidRPr="005246F1">
        <w:t xml:space="preserve">, 7.41 (1H, dd, </w:t>
      </w:r>
      <w:r w:rsidR="004378A1" w:rsidRPr="005246F1">
        <w:rPr>
          <w:i/>
        </w:rPr>
        <w:t>J</w:t>
      </w:r>
      <w:r w:rsidR="004378A1" w:rsidRPr="005246F1">
        <w:t xml:space="preserve"> 7.7, 1.3, </w:t>
      </w:r>
      <w:r w:rsidR="009C7B05" w:rsidRPr="005246F1">
        <w:t>Aromatic CH)</w:t>
      </w:r>
      <w:r w:rsidR="004378A1" w:rsidRPr="005246F1">
        <w:t xml:space="preserve">, 7.94 (1H, unresolved d, </w:t>
      </w:r>
      <w:r w:rsidR="004378A1" w:rsidRPr="005246F1">
        <w:rPr>
          <w:i/>
        </w:rPr>
        <w:t>J</w:t>
      </w:r>
      <w:r w:rsidR="004378A1" w:rsidRPr="005246F1">
        <w:t xml:space="preserve"> 1.1, </w:t>
      </w:r>
      <w:r w:rsidR="009C7B05" w:rsidRPr="005246F1">
        <w:t>Aromatic CH)</w:t>
      </w:r>
      <w:r w:rsidR="004378A1" w:rsidRPr="005246F1">
        <w:t>. Spectral characteristics are consistent with those reported by Buckley.</w:t>
      </w:r>
      <w:r w:rsidR="004378A1"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4378A1" w:rsidRPr="005246F1">
        <w:fldChar w:fldCharType="separate"/>
      </w:r>
      <w:r w:rsidR="00BD4BB7" w:rsidRPr="00BD4BB7">
        <w:rPr>
          <w:noProof/>
          <w:vertAlign w:val="superscript"/>
        </w:rPr>
        <w:t>16</w:t>
      </w:r>
      <w:r w:rsidR="004378A1" w:rsidRPr="005246F1">
        <w:fldChar w:fldCharType="end"/>
      </w:r>
      <w:r w:rsidR="004378A1" w:rsidRPr="005246F1">
        <w:t xml:space="preserve"> </w:t>
      </w:r>
    </w:p>
    <w:p w14:paraId="3B00C642" w14:textId="5992F588" w:rsidR="0096224C" w:rsidRPr="005246F1" w:rsidRDefault="00B96584" w:rsidP="00356B74">
      <w:pPr>
        <w:keepNext/>
        <w:spacing w:line="360" w:lineRule="auto"/>
        <w:jc w:val="center"/>
      </w:pPr>
      <w:r w:rsidRPr="005246F1">
        <w:rPr>
          <w:noProof/>
          <w:lang w:eastAsia="en-IE"/>
        </w:rPr>
        <w:lastRenderedPageBreak/>
        <mc:AlternateContent>
          <mc:Choice Requires="wps">
            <w:drawing>
              <wp:anchor distT="45720" distB="45720" distL="114300" distR="114300" simplePos="0" relativeHeight="251915264" behindDoc="0" locked="0" layoutInCell="1" allowOverlap="1" wp14:anchorId="0546F7BA" wp14:editId="531A03E2">
                <wp:simplePos x="0" y="0"/>
                <wp:positionH relativeFrom="column">
                  <wp:posOffset>276225</wp:posOffset>
                </wp:positionH>
                <wp:positionV relativeFrom="paragraph">
                  <wp:posOffset>1477094</wp:posOffset>
                </wp:positionV>
                <wp:extent cx="1352550" cy="276225"/>
                <wp:effectExtent l="0" t="0" r="0" b="95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136D84FF" w14:textId="77777777" w:rsidR="00075764" w:rsidRDefault="00075764" w:rsidP="00356B74">
                            <w:r>
                              <w:t>1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546F7BA" id="_x0000_s1089" type="#_x0000_t202" style="position:absolute;left:0;text-align:left;margin-left:21.75pt;margin-top:116.3pt;width:106.5pt;height:21.75pt;z-index:251915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" stroked="f">
                <v:textbox>
                  <w:txbxContent>
                    <w:p w14:paraId="136D84FF" w14:textId="77777777" w:rsidR="00075764" w:rsidRDefault="00075764" w:rsidP="00356B74">
                      <w:r>
                        <w:t>1 h</w:t>
                      </w:r>
                    </w:p>
                  </w:txbxContent>
                </v:textbox>
              </v:shape>
            </w:pict>
          </mc:Fallback>
        </mc:AlternateContent>
      </w:r>
      <w:r w:rsidR="00732700" w:rsidRPr="005246F1">
        <w:rPr>
          <w:noProof/>
          <w:lang w:eastAsia="en-IE"/>
        </w:rPr>
        <mc:AlternateContent>
          <mc:Choice Requires="wps">
            <w:drawing>
              <wp:anchor distT="45720" distB="45720" distL="114300" distR="114300" simplePos="0" relativeHeight="251931648" behindDoc="0" locked="0" layoutInCell="1" allowOverlap="1" wp14:anchorId="3CFDF648" wp14:editId="4B29A5C5">
                <wp:simplePos x="0" y="0"/>
                <wp:positionH relativeFrom="column">
                  <wp:posOffset>200261</wp:posOffset>
                </wp:positionH>
                <wp:positionV relativeFrom="paragraph">
                  <wp:posOffset>61285</wp:posOffset>
                </wp:positionV>
                <wp:extent cx="1352550" cy="276225"/>
                <wp:effectExtent l="0" t="0" r="0" b="9525"/>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2550" cy="276225"/>
                        </a:xfrm>
                        <a:prstGeom prst="rect">
                          <a:avLst/>
                        </a:prstGeom>
                        <a:solidFill>
                          <a:srgbClr val="FFFFFF"/>
                        </a:solidFill>
                        <a:ln w="9525">
                          <a:noFill/>
                          <a:miter lim="800000"/>
                          <a:headEnd/>
                          <a:tailEnd/>
                        </a:ln>
                      </wps:spPr>
                      <wps:txbx>
                        <w:txbxContent>
                          <w:p w14:paraId="2E92D69E" w14:textId="5B11D486" w:rsidR="00075764" w:rsidRDefault="00075764" w:rsidP="00732700">
                            <w:r>
                              <w:t>Starting Material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FDF648" id="_x0000_s1090" type="#_x0000_t202" style="position:absolute;left:0;text-align:left;margin-left:15.75pt;margin-top:4.85pt;width:106.5pt;height:21.75pt;z-index:251931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" stroked="f">
                <v:textbox>
                  <w:txbxContent>
                    <w:p w14:paraId="2E92D69E" w14:textId="5B11D486" w:rsidR="00075764" w:rsidRDefault="00075764" w:rsidP="00732700">
                      <w:r>
                        <w:t>Starting Material</w:t>
                      </w:r>
                    </w:p>
                  </w:txbxContent>
                </v:textbox>
              </v:shape>
            </w:pict>
          </mc:Fallback>
        </mc:AlternateContent>
      </w:r>
      <w:r w:rsidR="0096224C" w:rsidRPr="005246F1">
        <w:rPr>
          <w:noProof/>
          <w:lang w:eastAsia="en-IE"/>
        </w:rPr>
        <w:drawing>
          <wp:inline distT="0" distB="0" distL="0" distR="0" wp14:anchorId="3A6CBCD2" wp14:editId="646E7317">
            <wp:extent cx="5655248" cy="1388852"/>
            <wp:effectExtent l="0" t="0" r="3175"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rotWithShape="1">
                    <a:blip r:embed="rId970">
                      <a:extLst>
                        <a:ext uri="{28A0092B-C50C-407E-A947-70E740481C1C}">
                          <a14:useLocalDpi xmlns:a14="http://schemas.microsoft.com/office/drawing/2010/main" val="0"/>
                        </a:ext>
                      </a:extLst>
                    </a:blip>
                    <a:srcRect t="47718"/>
                    <a:stretch/>
                  </pic:blipFill>
                  <pic:spPr bwMode="auto">
                    <a:xfrm>
                      <a:off x="0" y="0"/>
                      <a:ext cx="5665121" cy="1391277"/>
                    </a:xfrm>
                    <a:prstGeom prst="rect">
                      <a:avLst/>
                    </a:prstGeom>
                    <a:noFill/>
                    <a:ln>
                      <a:noFill/>
                    </a:ln>
                    <a:extLst>
                      <a:ext uri="{53640926-AAD7-44D8-BBD7-CCE9431645EC}">
                        <a14:shadowObscured xmlns:a14="http://schemas.microsoft.com/office/drawing/2010/main"/>
                      </a:ext>
                    </a:extLst>
                  </pic:spPr>
                </pic:pic>
              </a:graphicData>
            </a:graphic>
          </wp:inline>
        </w:drawing>
      </w:r>
    </w:p>
    <w:p w14:paraId="349D7293" w14:textId="55E5C84A" w:rsidR="00356B74" w:rsidRPr="005246F1" w:rsidRDefault="00B96584" w:rsidP="00356B74">
      <w:pPr>
        <w:keepNext/>
        <w:spacing w:line="360" w:lineRule="auto"/>
        <w:jc w:val="center"/>
      </w:pPr>
      <w:r w:rsidRPr="005246F1">
        <w:rPr>
          <w:noProof/>
          <w:lang w:eastAsia="en-IE"/>
        </w:rPr>
        <mc:AlternateContent>
          <mc:Choice Requires="wps">
            <w:drawing>
              <wp:anchor distT="45720" distB="45720" distL="114300" distR="114300" simplePos="0" relativeHeight="251917312" behindDoc="0" locked="0" layoutInCell="1" allowOverlap="1" wp14:anchorId="32E9EB96" wp14:editId="66C31710">
                <wp:simplePos x="0" y="0"/>
                <wp:positionH relativeFrom="column">
                  <wp:posOffset>278130</wp:posOffset>
                </wp:positionH>
                <wp:positionV relativeFrom="paragraph">
                  <wp:posOffset>2200970</wp:posOffset>
                </wp:positionV>
                <wp:extent cx="561975" cy="276225"/>
                <wp:effectExtent l="0" t="0" r="9525" b="952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276225"/>
                        </a:xfrm>
                        <a:prstGeom prst="rect">
                          <a:avLst/>
                        </a:prstGeom>
                        <a:solidFill>
                          <a:srgbClr val="FFFFFF"/>
                        </a:solidFill>
                        <a:ln w="9525">
                          <a:noFill/>
                          <a:miter lim="800000"/>
                          <a:headEnd/>
                          <a:tailEnd/>
                        </a:ln>
                      </wps:spPr>
                      <wps:txbx>
                        <w:txbxContent>
                          <w:p w14:paraId="4784D767" w14:textId="2B7D87BC" w:rsidR="00075764" w:rsidRDefault="00075764" w:rsidP="00356B74">
                            <w:r>
                              <w:t>5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9EB96" id="_x0000_s1091" type="#_x0000_t202" style="position:absolute;left:0;text-align:left;margin-left:21.9pt;margin-top:173.3pt;width:44.25pt;height:21.75pt;z-index:251917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" stroked="f">
                <v:textbox>
                  <w:txbxContent>
                    <w:p w14:paraId="4784D767" w14:textId="2B7D87BC" w:rsidR="00075764" w:rsidRDefault="00075764" w:rsidP="00356B74">
                      <w:r>
                        <w:t>5 h</w:t>
                      </w:r>
                    </w:p>
                  </w:txbxContent>
                </v:textbox>
              </v:shape>
            </w:pict>
          </mc:Fallback>
        </mc:AlternateContent>
      </w:r>
      <w:r w:rsidR="00356B74" w:rsidRPr="005246F1">
        <w:rPr>
          <w:noProof/>
          <w:lang w:eastAsia="en-IE"/>
        </w:rPr>
        <mc:AlternateContent>
          <mc:Choice Requires="wps">
            <w:drawing>
              <wp:anchor distT="45720" distB="45720" distL="114300" distR="114300" simplePos="0" relativeHeight="251916288" behindDoc="0" locked="0" layoutInCell="1" allowOverlap="1" wp14:anchorId="521E039B" wp14:editId="35F071F5">
                <wp:simplePos x="0" y="0"/>
                <wp:positionH relativeFrom="column">
                  <wp:posOffset>287655</wp:posOffset>
                </wp:positionH>
                <wp:positionV relativeFrom="paragraph">
                  <wp:posOffset>1077200</wp:posOffset>
                </wp:positionV>
                <wp:extent cx="552450" cy="276225"/>
                <wp:effectExtent l="0" t="0" r="0" b="9525"/>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 cy="276225"/>
                        </a:xfrm>
                        <a:prstGeom prst="rect">
                          <a:avLst/>
                        </a:prstGeom>
                        <a:solidFill>
                          <a:srgbClr val="FFFFFF"/>
                        </a:solidFill>
                        <a:ln w="9525">
                          <a:noFill/>
                          <a:miter lim="800000"/>
                          <a:headEnd/>
                          <a:tailEnd/>
                        </a:ln>
                      </wps:spPr>
                      <wps:txbx>
                        <w:txbxContent>
                          <w:p w14:paraId="2620E927" w14:textId="35BB7B88" w:rsidR="00075764" w:rsidRDefault="00075764" w:rsidP="00356B74">
                            <w:r>
                              <w:t>3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1E039B" id="_x0000_s1092" type="#_x0000_t202" style="position:absolute;left:0;text-align:left;margin-left:22.65pt;margin-top:84.8pt;width:43.5pt;height:21.75pt;z-index:251916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" stroked="f">
                <v:textbox>
                  <w:txbxContent>
                    <w:p w14:paraId="2620E927" w14:textId="35BB7B88" w:rsidR="00075764" w:rsidRDefault="00075764" w:rsidP="00356B74">
                      <w:r>
                        <w:t>3 h</w:t>
                      </w:r>
                    </w:p>
                  </w:txbxContent>
                </v:textbox>
              </v:shape>
            </w:pict>
          </mc:Fallback>
        </mc:AlternateContent>
      </w:r>
      <w:r w:rsidR="00356B74" w:rsidRPr="005246F1">
        <w:rPr>
          <w:noProof/>
          <w:color w:val="FF0000"/>
          <w:lang w:eastAsia="en-IE"/>
        </w:rPr>
        <w:drawing>
          <wp:inline distT="0" distB="0" distL="0" distR="0" wp14:anchorId="5F1EE9FD" wp14:editId="13703946">
            <wp:extent cx="5374144" cy="31658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rotWithShape="1">
                    <a:blip r:embed="rId971">
                      <a:extLst>
                        <a:ext uri="{28A0092B-C50C-407E-A947-70E740481C1C}">
                          <a14:useLocalDpi xmlns:a14="http://schemas.microsoft.com/office/drawing/2010/main" val="0"/>
                        </a:ext>
                      </a:extLst>
                    </a:blip>
                    <a:srcRect l="3367" t="6601" r="3872"/>
                    <a:stretch/>
                  </pic:blipFill>
                  <pic:spPr bwMode="auto">
                    <a:xfrm>
                      <a:off x="0" y="0"/>
                      <a:ext cx="5381091" cy="3169988"/>
                    </a:xfrm>
                    <a:prstGeom prst="rect">
                      <a:avLst/>
                    </a:prstGeom>
                    <a:noFill/>
                    <a:ln>
                      <a:noFill/>
                    </a:ln>
                    <a:extLst>
                      <a:ext uri="{53640926-AAD7-44D8-BBD7-CCE9431645EC}">
                        <a14:shadowObscured xmlns:a14="http://schemas.microsoft.com/office/drawing/2010/main"/>
                      </a:ext>
                    </a:extLst>
                  </pic:spPr>
                </pic:pic>
              </a:graphicData>
            </a:graphic>
          </wp:inline>
        </w:drawing>
      </w:r>
    </w:p>
    <w:p w14:paraId="1F41B93E" w14:textId="17562E27" w:rsidR="00356B74" w:rsidRPr="005246F1" w:rsidRDefault="00356B74" w:rsidP="00356B74">
      <w:pPr>
        <w:pStyle w:val="Caption"/>
        <w:jc w:val="center"/>
        <w:rPr>
          <w:color w:val="FF0000"/>
        </w:rPr>
      </w:pPr>
      <w:bookmarkStart w:id="631" w:name="_Ref499622313"/>
      <w:r w:rsidRPr="005246F1">
        <w:t xml:space="preserve">Figure </w:t>
      </w:r>
      <w:r w:rsidR="00947012">
        <w:rPr>
          <w:noProof/>
        </w:rPr>
        <w:fldChar w:fldCharType="begin" w:fldLock="1"/>
      </w:r>
      <w:r w:rsidR="00947012">
        <w:rPr>
          <w:noProof/>
        </w:rPr>
        <w:instrText xml:space="preserve"> SEQ Figure \* ARABIC </w:instrText>
      </w:r>
      <w:r w:rsidR="00947012">
        <w:rPr>
          <w:noProof/>
        </w:rPr>
        <w:fldChar w:fldCharType="separate"/>
      </w:r>
      <w:r w:rsidR="006D04BB">
        <w:rPr>
          <w:noProof/>
        </w:rPr>
        <w:t>109</w:t>
      </w:r>
      <w:r w:rsidR="00947012">
        <w:rPr>
          <w:noProof/>
        </w:rPr>
        <w:fldChar w:fldCharType="end"/>
      </w:r>
      <w:bookmarkEnd w:id="631"/>
      <w:r w:rsidRPr="005246F1">
        <w:t xml:space="preserve">: Monitoring the diazo transfer reaction to the sulfoxide </w:t>
      </w:r>
      <w:r w:rsidRPr="005246F1">
        <w:fldChar w:fldCharType="begin" w:fldLock="1"/>
      </w:r>
      <w:r w:rsidR="00582BE6" w:rsidRPr="005246F1">
        <w:instrText>ADDIN CSL_CITATION { "citationItems" : [ { "id" : "ITEM-1", "itemData" : { "id" : "ITEM-1", "issued" : { "date-parts" : [ [ "0" ] ] }, "title" : "4 me sulfoxide", "type" : "article-journal" }, "uris" : [ "http://www.mendeley.com/documents/?uuid=5f2b0197-33df-4bc5-a331-deadfe1cc2ad" ] } ], "mendeley" : { "formattedCitation" : "&lt;span style=\"baseline\"&gt;&lt;b&gt;67&lt;/b&gt;&lt;/span&gt;", "plainTextFormattedCitation" : "67", "previouslyFormattedCitation" : "&lt;span style=\"baseline\"&gt;&lt;b&gt;67&lt;/b&gt;&lt;/span&gt;" }, "properties" : { "noteIndex" : 0 }, "schema" : "https://github.com/citation-style-language/schema/raw/master/csl-citation.json" }</w:instrText>
      </w:r>
      <w:r w:rsidRPr="005246F1">
        <w:fldChar w:fldCharType="separate"/>
      </w:r>
      <w:r w:rsidR="002F45E7" w:rsidRPr="005246F1">
        <w:rPr>
          <w:b/>
          <w:i w:val="0"/>
          <w:noProof/>
        </w:rPr>
        <w:t>67</w:t>
      </w:r>
      <w:r w:rsidRPr="005246F1">
        <w:fldChar w:fldCharType="end"/>
      </w:r>
      <w:r w:rsidR="00E62809" w:rsidRPr="005246F1">
        <w:t xml:space="preserve"> shows the di</w:t>
      </w:r>
      <w:r w:rsidR="00322ABF" w:rsidRPr="005246F1">
        <w:t>sappeara</w:t>
      </w:r>
      <w:r w:rsidRPr="005246F1">
        <w:t>n</w:t>
      </w:r>
      <w:r w:rsidR="00322ABF" w:rsidRPr="005246F1">
        <w:t>c</w:t>
      </w:r>
      <w:r w:rsidRPr="005246F1">
        <w:t>e of the SOCH</w:t>
      </w:r>
      <w:r w:rsidRPr="005246F1">
        <w:rPr>
          <w:vertAlign w:val="subscript"/>
        </w:rPr>
        <w:t>2</w:t>
      </w:r>
      <w:r w:rsidRPr="005246F1">
        <w:t xml:space="preserve"> signal over 5 h.</w:t>
      </w:r>
    </w:p>
    <w:p w14:paraId="441DD6A6" w14:textId="2A431C61" w:rsidR="004378A1" w:rsidRPr="005246F1" w:rsidRDefault="00545F6B" w:rsidP="004378A1">
      <w:pPr>
        <w:spacing w:line="360" w:lineRule="auto"/>
        <w:jc w:val="both"/>
        <w:rPr>
          <w:b/>
          <w:u w:val="single"/>
        </w:rPr>
      </w:pPr>
      <w:r w:rsidRPr="005246F1">
        <w:rPr>
          <w:b/>
        </w:rPr>
        <w:t>3-D</w:t>
      </w:r>
      <w:r w:rsidR="004378A1" w:rsidRPr="005246F1">
        <w:rPr>
          <w:b/>
        </w:rPr>
        <w:t>iazo-</w:t>
      </w:r>
      <w:r w:rsidR="004378A1" w:rsidRPr="005A37F3">
        <w:rPr>
          <w:b/>
        </w:rPr>
        <w:t>1H</w:t>
      </w:r>
      <w:r w:rsidR="004378A1" w:rsidRPr="005246F1">
        <w:rPr>
          <w:b/>
        </w:rPr>
        <w:t>-benzo[</w:t>
      </w:r>
      <w:r w:rsidR="004378A1" w:rsidRPr="005A37F3">
        <w:rPr>
          <w:b/>
          <w:i/>
        </w:rPr>
        <w:t>h</w:t>
      </w:r>
      <w:r w:rsidR="004378A1" w:rsidRPr="005246F1">
        <w:rPr>
          <w:b/>
        </w:rPr>
        <w:t>]isothiochromen-4(</w:t>
      </w:r>
      <w:r w:rsidR="004378A1" w:rsidRPr="005A37F3">
        <w:rPr>
          <w:b/>
          <w:i/>
        </w:rPr>
        <w:t>3H</w:t>
      </w:r>
      <w:r w:rsidR="004378A1" w:rsidRPr="005246F1">
        <w:rPr>
          <w:b/>
        </w:rPr>
        <w:t xml:space="preserve">)-one 2-oxide </w:t>
      </w:r>
      <w:r w:rsidR="004378A1" w:rsidRPr="005246F1">
        <w:rPr>
          <w:b/>
        </w:rPr>
        <w:fldChar w:fldCharType="begin" w:fldLock="1"/>
      </w:r>
      <w:r w:rsidR="00582BE6" w:rsidRPr="005246F1">
        <w:rPr>
          <w:b/>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004378A1" w:rsidRPr="005246F1">
        <w:rPr>
          <w:b/>
        </w:rPr>
        <w:fldChar w:fldCharType="separate"/>
      </w:r>
      <w:r w:rsidR="002F45E7" w:rsidRPr="005246F1">
        <w:rPr>
          <w:b/>
          <w:noProof/>
        </w:rPr>
        <w:t>81</w:t>
      </w:r>
      <w:r w:rsidR="004378A1" w:rsidRPr="005246F1">
        <w:rPr>
          <w:b/>
        </w:rPr>
        <w:fldChar w:fldCharType="end"/>
      </w:r>
    </w:p>
    <w:p w14:paraId="47C064AA" w14:textId="5E51333E" w:rsidR="004378A1" w:rsidRPr="005246F1" w:rsidRDefault="00075764" w:rsidP="004378A1">
      <w:pPr>
        <w:spacing w:line="360" w:lineRule="auto"/>
        <w:jc w:val="both"/>
        <w:rPr>
          <w:b/>
          <w:u w:val="single"/>
        </w:rPr>
      </w:pPr>
      <w:r>
        <w:rPr>
          <w:noProof/>
        </w:rPr>
        <w:object w:dxaOrig="0" w:dyaOrig="0" w14:anchorId="3FB496E9">
          <v:shape id="_x0000_s6286" type="#_x0000_t75" style="position:absolute;left:0;text-align:left;margin-left:0;margin-top:-.3pt;width:91.5pt;height:78pt;z-index:251622400;mso-position-horizontal:left">
            <v:imagedata r:id="rId972" o:title=""/>
            <w10:wrap type="square"/>
          </v:shape>
          <o:OLEObject Type="Embed" ProgID="ChemDraw.Document.6.0" ShapeID="_x0000_s6286" DrawAspect="Content" ObjectID="_1596898370" r:id="rId973"/>
        </w:object>
      </w:r>
      <w:r w:rsidR="004378A1" w:rsidRPr="005246F1">
        <w:t xml:space="preserve">The sulfoxide </w:t>
      </w:r>
      <w:r w:rsidR="004378A1" w:rsidRPr="005246F1">
        <w:fldChar w:fldCharType="begin" w:fldLock="1"/>
      </w:r>
      <w:r w:rsidR="00582BE6" w:rsidRPr="005246F1">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rsidR="004378A1" w:rsidRPr="005246F1">
        <w:fldChar w:fldCharType="separate"/>
      </w:r>
      <w:r w:rsidR="002F45E7" w:rsidRPr="005246F1">
        <w:rPr>
          <w:b/>
          <w:noProof/>
        </w:rPr>
        <w:t>68</w:t>
      </w:r>
      <w:r w:rsidR="004378A1" w:rsidRPr="005246F1">
        <w:fldChar w:fldCharType="end"/>
      </w:r>
      <w:r w:rsidR="004378A1" w:rsidRPr="005246F1">
        <w:t xml:space="preserve"> (0.080 g, 0.03 mmol, 1 eq) was dissolved in acetonitrile (20 mL). DBSA </w:t>
      </w:r>
      <w:r w:rsidR="004378A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378A1" w:rsidRPr="005246F1">
        <w:fldChar w:fldCharType="separate"/>
      </w:r>
      <w:r w:rsidR="002F45E7" w:rsidRPr="005246F1">
        <w:rPr>
          <w:b/>
          <w:noProof/>
        </w:rPr>
        <w:t>87</w:t>
      </w:r>
      <w:r w:rsidR="004378A1" w:rsidRPr="005246F1">
        <w:fldChar w:fldCharType="end"/>
      </w:r>
      <w:r w:rsidR="004378A1" w:rsidRPr="005246F1">
        <w:t xml:space="preserve"> (0.160 g, 0.045 mmol, 2 eq) was added to the</w:t>
      </w:r>
      <w:r w:rsidR="009B434A" w:rsidRPr="005246F1">
        <w:t xml:space="preserve"> stirring</w:t>
      </w:r>
      <w:r w:rsidR="004378A1" w:rsidRPr="005246F1">
        <w:t xml:space="preserve"> solution in acetonitrile (5 mL</w:t>
      </w:r>
      <w:r w:rsidR="009B434A" w:rsidRPr="005246F1">
        <w:t>) at room temperature</w:t>
      </w:r>
      <w:r w:rsidR="004378A1" w:rsidRPr="005246F1">
        <w:t xml:space="preserve">. Neat triethylamine (0.035 g, 0.03 mmol, 1 eq) was added portion wise </w:t>
      </w:r>
      <w:r w:rsidR="00545F6B" w:rsidRPr="005246F1">
        <w:t xml:space="preserve">in drops </w:t>
      </w:r>
      <w:r w:rsidR="004378A1" w:rsidRPr="005246F1">
        <w:t xml:space="preserve">to the reaction mixture at room temperature over 20 </w:t>
      </w:r>
      <w:r w:rsidR="00AF7CAA" w:rsidRPr="005246F1">
        <w:t>min</w:t>
      </w:r>
      <w:r w:rsidR="004378A1" w:rsidRPr="005246F1">
        <w:t xml:space="preserve">. The reaction mixture was stirred for </w:t>
      </w:r>
      <w:r w:rsidR="00466BA4" w:rsidRPr="005246F1">
        <w:t>105 min</w:t>
      </w:r>
      <w:r w:rsidR="004378A1" w:rsidRPr="005246F1">
        <w:t xml:space="preserve"> at which point analysis</w:t>
      </w:r>
      <w:r w:rsidR="00F27488" w:rsidRPr="005246F1">
        <w:t xml:space="preserve"> of an aliquot</w:t>
      </w:r>
      <w:r w:rsidR="004378A1" w:rsidRPr="005246F1">
        <w:t xml:space="preserve"> by </w:t>
      </w:r>
      <w:r w:rsidR="004378A1" w:rsidRPr="005246F1">
        <w:rPr>
          <w:vertAlign w:val="superscript"/>
        </w:rPr>
        <w:t>1</w:t>
      </w:r>
      <w:r w:rsidR="004378A1" w:rsidRPr="005246F1">
        <w:t>H NMR spectroscopy</w:t>
      </w:r>
      <w:r w:rsidR="00466BA4" w:rsidRPr="005246F1">
        <w:t xml:space="preserve"> showed over 90</w:t>
      </w:r>
      <w:r w:rsidR="004378A1" w:rsidRPr="005246F1">
        <w:t>% consumption of the starting material. The reaction mixture was concentrated under reduced pressure to give the crude material as a thick red oil</w:t>
      </w:r>
      <w:r w:rsidR="009B434A" w:rsidRPr="005246F1">
        <w:t xml:space="preserve"> (0.215 g)</w:t>
      </w:r>
      <w:r w:rsidR="004378A1" w:rsidRPr="005246F1">
        <w:t>. Purification by column chromatography on silica gel using hexane</w:t>
      </w:r>
      <w:r w:rsidR="00C03D51" w:rsidRPr="005246F1">
        <w:t xml:space="preserve"> </w:t>
      </w:r>
      <w:r w:rsidR="004378A1" w:rsidRPr="005246F1">
        <w:t>-</w:t>
      </w:r>
      <w:r w:rsidR="00C03D51" w:rsidRPr="005246F1">
        <w:t xml:space="preserve"> </w:t>
      </w:r>
      <w:r w:rsidR="004378A1" w:rsidRPr="005246F1">
        <w:t>ethyl acetate as eluent (50</w:t>
      </w:r>
      <w:r w:rsidR="00C03D51" w:rsidRPr="005246F1">
        <w:t xml:space="preserve"> </w:t>
      </w:r>
      <w:r w:rsidR="004378A1" w:rsidRPr="005246F1">
        <w:t>:</w:t>
      </w:r>
      <w:r w:rsidR="00C03D51" w:rsidRPr="005246F1">
        <w:t xml:space="preserve"> </w:t>
      </w:r>
      <w:r w:rsidR="004378A1" w:rsidRPr="005246F1">
        <w:t>50 – 0</w:t>
      </w:r>
      <w:r w:rsidR="00C03D51" w:rsidRPr="005246F1">
        <w:t xml:space="preserve"> </w:t>
      </w:r>
      <w:r w:rsidR="004378A1" w:rsidRPr="005246F1">
        <w:t>:</w:t>
      </w:r>
      <w:r w:rsidR="00C03D51" w:rsidRPr="005246F1">
        <w:t xml:space="preserve"> </w:t>
      </w:r>
      <w:r w:rsidR="004378A1" w:rsidRPr="005246F1">
        <w:t xml:space="preserve">100) led to elution of the desired </w:t>
      </w:r>
      <w:r w:rsidR="004378A1" w:rsidRPr="005246F1">
        <w:sym w:font="Symbol" w:char="F061"/>
      </w:r>
      <w:r w:rsidR="004378A1" w:rsidRPr="005246F1">
        <w:t xml:space="preserve">-diazosulfoxide </w:t>
      </w:r>
      <w:r w:rsidR="004378A1" w:rsidRPr="005246F1">
        <w:rPr>
          <w:b/>
          <w:u w:val="single"/>
        </w:rPr>
        <w:fldChar w:fldCharType="begin" w:fldLock="1"/>
      </w:r>
      <w:r w:rsidR="00582BE6" w:rsidRPr="005246F1">
        <w:rPr>
          <w:b/>
          <w:u w:val="single"/>
        </w:rPr>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004378A1" w:rsidRPr="005246F1">
        <w:rPr>
          <w:b/>
          <w:u w:val="single"/>
        </w:rPr>
        <w:fldChar w:fldCharType="separate"/>
      </w:r>
      <w:r w:rsidR="002F45E7" w:rsidRPr="005246F1">
        <w:rPr>
          <w:b/>
          <w:noProof/>
        </w:rPr>
        <w:t>81</w:t>
      </w:r>
      <w:r w:rsidR="004378A1" w:rsidRPr="005246F1">
        <w:rPr>
          <w:b/>
          <w:u w:val="single"/>
        </w:rPr>
        <w:fldChar w:fldCharType="end"/>
      </w:r>
      <w:r w:rsidR="004378A1" w:rsidRPr="005246F1">
        <w:t xml:space="preserve"> as a yellow solid (0.041 g. 46%). mp 118 – 120°C;</w:t>
      </w:r>
      <w:r w:rsidR="004378A1" w:rsidRPr="005246F1">
        <w:rPr>
          <w:shd w:val="clear" w:color="auto" w:fill="FFFFFF"/>
        </w:rPr>
        <w:t xml:space="preserve"> ν</w:t>
      </w:r>
      <w:r w:rsidR="004378A1" w:rsidRPr="005246F1">
        <w:rPr>
          <w:shd w:val="clear" w:color="auto" w:fill="FFFFFF"/>
          <w:vertAlign w:val="subscript"/>
        </w:rPr>
        <w:t>max</w:t>
      </w:r>
      <w:r w:rsidR="004378A1" w:rsidRPr="005246F1">
        <w:rPr>
          <w:shd w:val="clear" w:color="auto" w:fill="FFFFFF"/>
        </w:rPr>
        <w:t>(neat)/cm</w:t>
      </w:r>
      <w:r w:rsidR="004378A1" w:rsidRPr="005246F1">
        <w:rPr>
          <w:shd w:val="clear" w:color="auto" w:fill="FFFFFF"/>
          <w:vertAlign w:val="superscript"/>
        </w:rPr>
        <w:t>-1</w:t>
      </w:r>
      <w:r w:rsidR="004378A1" w:rsidRPr="005246F1">
        <w:rPr>
          <w:shd w:val="clear" w:color="auto" w:fill="FFFFFF"/>
        </w:rPr>
        <w:t xml:space="preserve"> 2126, 1681;</w:t>
      </w:r>
      <w:r w:rsidR="004378A1" w:rsidRPr="005246F1">
        <w:t xml:space="preserve"> δ</w:t>
      </w:r>
      <w:r w:rsidR="004378A1" w:rsidRPr="005246F1">
        <w:rPr>
          <w:vertAlign w:val="subscript"/>
        </w:rPr>
        <w:t>H</w:t>
      </w:r>
      <w:r w:rsidR="004378A1" w:rsidRPr="005246F1">
        <w:t xml:space="preserve"> (400 MHz) 4.35 (1H, d,</w:t>
      </w:r>
      <w:r w:rsidR="004378A1" w:rsidRPr="005246F1">
        <w:rPr>
          <w:i/>
        </w:rPr>
        <w:t xml:space="preserve"> J</w:t>
      </w:r>
      <w:r w:rsidR="004378A1" w:rsidRPr="005246F1">
        <w:t xml:space="preserve"> 15.8</w:t>
      </w:r>
      <w:r w:rsidR="00545F6B" w:rsidRPr="005246F1">
        <w:t>, A of AB</w:t>
      </w:r>
      <w:r w:rsidR="00545F6B" w:rsidRPr="005246F1">
        <w:rPr>
          <w:vertAlign w:val="subscript"/>
        </w:rPr>
        <w:t>q</w:t>
      </w:r>
      <w:r w:rsidR="00545F6B" w:rsidRPr="005246F1">
        <w:t xml:space="preserve"> of ArCH</w:t>
      </w:r>
      <w:r w:rsidR="00545F6B" w:rsidRPr="005246F1">
        <w:rPr>
          <w:vertAlign w:val="subscript"/>
        </w:rPr>
        <w:t>2</w:t>
      </w:r>
      <w:r w:rsidR="004378A1" w:rsidRPr="005246F1">
        <w:t xml:space="preserve">), 5.20 (1H, d, </w:t>
      </w:r>
      <w:r w:rsidR="004378A1" w:rsidRPr="005246F1">
        <w:rPr>
          <w:i/>
        </w:rPr>
        <w:t>J</w:t>
      </w:r>
      <w:r w:rsidR="004378A1" w:rsidRPr="005246F1">
        <w:t xml:space="preserve"> 15.9</w:t>
      </w:r>
      <w:r w:rsidR="00545F6B" w:rsidRPr="005246F1">
        <w:t>, B of AB</w:t>
      </w:r>
      <w:r w:rsidR="00545F6B" w:rsidRPr="005246F1">
        <w:rPr>
          <w:vertAlign w:val="subscript"/>
        </w:rPr>
        <w:t>q</w:t>
      </w:r>
      <w:r w:rsidR="00545F6B" w:rsidRPr="005246F1">
        <w:t xml:space="preserve"> of ArCH</w:t>
      </w:r>
      <w:r w:rsidR="00545F6B" w:rsidRPr="005246F1">
        <w:rPr>
          <w:vertAlign w:val="subscript"/>
        </w:rPr>
        <w:t>2</w:t>
      </w:r>
      <w:r w:rsidR="004378A1" w:rsidRPr="005246F1">
        <w:t xml:space="preserve">), 7.64 – 7.66 (2H, m, 2 x </w:t>
      </w:r>
      <w:r w:rsidR="009C7B05" w:rsidRPr="005246F1">
        <w:t>Aromatic CH)</w:t>
      </w:r>
      <w:r w:rsidR="004378A1" w:rsidRPr="005246F1">
        <w:t xml:space="preserve">, 7.92 – 7.97 (2H, m, 2 x </w:t>
      </w:r>
      <w:r w:rsidR="009C7B05" w:rsidRPr="005246F1">
        <w:t>Aromatic CH)</w:t>
      </w:r>
      <w:r w:rsidR="004378A1" w:rsidRPr="005246F1">
        <w:t xml:space="preserve">, </w:t>
      </w:r>
      <w:r w:rsidR="004378A1" w:rsidRPr="005246F1">
        <w:lastRenderedPageBreak/>
        <w:t xml:space="preserve">8.08 – 8.10 (1H, m, 1 x </w:t>
      </w:r>
      <w:r w:rsidR="009C7B05" w:rsidRPr="005246F1">
        <w:t>Aromatic CH)</w:t>
      </w:r>
      <w:r w:rsidR="004378A1" w:rsidRPr="005246F1">
        <w:t xml:space="preserve"> 8.18 – 8.20 (1H, d, </w:t>
      </w:r>
      <w:r w:rsidR="00567AF0" w:rsidRPr="005246F1">
        <w:rPr>
          <w:i/>
        </w:rPr>
        <w:t>J</w:t>
      </w:r>
      <w:r w:rsidR="00567AF0" w:rsidRPr="005246F1">
        <w:t xml:space="preserve"> 7.0, </w:t>
      </w:r>
      <w:r w:rsidR="004378A1" w:rsidRPr="005246F1">
        <w:t xml:space="preserve">1 x </w:t>
      </w:r>
      <w:r w:rsidR="009C7B05" w:rsidRPr="005246F1">
        <w:t>Aromatic CH)</w:t>
      </w:r>
      <w:r w:rsidR="004378A1" w:rsidRPr="005246F1">
        <w:t xml:space="preserve">.  Spectral characteristics </w:t>
      </w:r>
      <w:r w:rsidR="00B96584" w:rsidRPr="005246F1">
        <w:rPr>
          <w:noProof/>
          <w:lang w:eastAsia="en-IE"/>
        </w:rPr>
        <mc:AlternateContent>
          <mc:Choice Requires="wps">
            <w:drawing>
              <wp:anchor distT="45720" distB="45720" distL="114300" distR="114300" simplePos="0" relativeHeight="251906048" behindDoc="0" locked="0" layoutInCell="1" allowOverlap="1" wp14:anchorId="5EFCD8A5" wp14:editId="1BF72492">
                <wp:simplePos x="0" y="0"/>
                <wp:positionH relativeFrom="column">
                  <wp:posOffset>38352</wp:posOffset>
                </wp:positionH>
                <wp:positionV relativeFrom="paragraph">
                  <wp:posOffset>702334</wp:posOffset>
                </wp:positionV>
                <wp:extent cx="1295400" cy="40005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400050"/>
                        </a:xfrm>
                        <a:prstGeom prst="rect">
                          <a:avLst/>
                        </a:prstGeom>
                        <a:solidFill>
                          <a:srgbClr val="FFFFFF"/>
                        </a:solidFill>
                        <a:ln w="9525">
                          <a:noFill/>
                          <a:miter lim="800000"/>
                          <a:headEnd/>
                          <a:tailEnd/>
                        </a:ln>
                      </wps:spPr>
                      <wps:txbx>
                        <w:txbxContent>
                          <w:p w14:paraId="6FF89857" w14:textId="77777777" w:rsidR="00075764" w:rsidRDefault="00075764" w:rsidP="00CE7DC1">
                            <w:r>
                              <w:t xml:space="preserve">Starting Material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CD8A5" id="_x0000_s1093" type="#_x0000_t202" style="position:absolute;left:0;text-align:left;margin-left:3pt;margin-top:55.3pt;width:102pt;height:31.5pt;z-index:251906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" stroked="f">
                <v:textbox>
                  <w:txbxContent>
                    <w:p w14:paraId="6FF89857" w14:textId="77777777" w:rsidR="00075764" w:rsidRDefault="00075764" w:rsidP="00CE7DC1">
                      <w:r>
                        <w:t xml:space="preserve">Starting Material </w:t>
                      </w:r>
                    </w:p>
                  </w:txbxContent>
                </v:textbox>
              </v:shape>
            </w:pict>
          </mc:Fallback>
        </mc:AlternateContent>
      </w:r>
      <w:r w:rsidR="00B96584" w:rsidRPr="005246F1">
        <w:rPr>
          <w:noProof/>
          <w:lang w:eastAsia="en-IE"/>
        </w:rPr>
        <mc:AlternateContent>
          <mc:Choice Requires="wps">
            <w:drawing>
              <wp:anchor distT="45720" distB="45720" distL="114300" distR="114300" simplePos="0" relativeHeight="251907072" behindDoc="0" locked="0" layoutInCell="1" allowOverlap="1" wp14:anchorId="785DD2C0" wp14:editId="6318B2FD">
                <wp:simplePos x="0" y="0"/>
                <wp:positionH relativeFrom="column">
                  <wp:posOffset>162069</wp:posOffset>
                </wp:positionH>
                <wp:positionV relativeFrom="paragraph">
                  <wp:posOffset>2400899</wp:posOffset>
                </wp:positionV>
                <wp:extent cx="974785" cy="276225"/>
                <wp:effectExtent l="0" t="0" r="0" b="9525"/>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785" cy="276225"/>
                        </a:xfrm>
                        <a:prstGeom prst="rect">
                          <a:avLst/>
                        </a:prstGeom>
                        <a:solidFill>
                          <a:srgbClr val="FFFFFF"/>
                        </a:solidFill>
                        <a:ln w="9525">
                          <a:noFill/>
                          <a:miter lim="800000"/>
                          <a:headEnd/>
                          <a:tailEnd/>
                        </a:ln>
                      </wps:spPr>
                      <wps:txbx>
                        <w:txbxContent>
                          <w:p w14:paraId="28B252BA" w14:textId="531FDD64" w:rsidR="00075764" w:rsidRDefault="00075764" w:rsidP="00CE7DC1">
                            <w:r>
                              <w:t>20 min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5DD2C0" id="_x0000_s1094" type="#_x0000_t202" style="position:absolute;left:0;text-align:left;margin-left:12.75pt;margin-top:189.05pt;width:76.75pt;height:21.75pt;z-index:251907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" stroked="f">
                <v:textbox>
                  <w:txbxContent>
                    <w:p w14:paraId="28B252BA" w14:textId="531FDD64" w:rsidR="00075764" w:rsidRDefault="00075764" w:rsidP="00CE7DC1">
                      <w:r>
                        <w:t>20 min</w:t>
                      </w:r>
                    </w:p>
                  </w:txbxContent>
                </v:textbox>
              </v:shape>
            </w:pict>
          </mc:Fallback>
        </mc:AlternateContent>
      </w:r>
      <w:r w:rsidR="00B96584" w:rsidRPr="005246F1">
        <w:rPr>
          <w:noProof/>
          <w:lang w:eastAsia="en-IE"/>
        </w:rPr>
        <mc:AlternateContent>
          <mc:Choice Requires="wps">
            <w:drawing>
              <wp:anchor distT="45720" distB="45720" distL="114300" distR="114300" simplePos="0" relativeHeight="251908096" behindDoc="0" locked="0" layoutInCell="1" allowOverlap="1" wp14:anchorId="1E55EC27" wp14:editId="1892E516">
                <wp:simplePos x="0" y="0"/>
                <wp:positionH relativeFrom="column">
                  <wp:posOffset>166046</wp:posOffset>
                </wp:positionH>
                <wp:positionV relativeFrom="paragraph">
                  <wp:posOffset>3714211</wp:posOffset>
                </wp:positionV>
                <wp:extent cx="704850" cy="276225"/>
                <wp:effectExtent l="0" t="0" r="0" b="952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0" cy="276225"/>
                        </a:xfrm>
                        <a:prstGeom prst="rect">
                          <a:avLst/>
                        </a:prstGeom>
                        <a:solidFill>
                          <a:srgbClr val="FFFFFF"/>
                        </a:solidFill>
                        <a:ln w="9525">
                          <a:noFill/>
                          <a:miter lim="800000"/>
                          <a:headEnd/>
                          <a:tailEnd/>
                        </a:ln>
                      </wps:spPr>
                      <wps:txbx>
                        <w:txbxContent>
                          <w:p w14:paraId="4B661646" w14:textId="233294C3" w:rsidR="00075764" w:rsidRDefault="00075764" w:rsidP="00CE7DC1">
                            <w:r>
                              <w:t>60 min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55EC27" id="_x0000_s1095" type="#_x0000_t202" style="position:absolute;left:0;text-align:left;margin-left:13.05pt;margin-top:292.45pt;width:55.5pt;height:21.75pt;z-index:251908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" stroked="f">
                <v:textbox>
                  <w:txbxContent>
                    <w:p w14:paraId="4B661646" w14:textId="233294C3" w:rsidR="00075764" w:rsidRDefault="00075764" w:rsidP="00CE7DC1">
                      <w:r>
                        <w:t>60 min</w:t>
                      </w:r>
                    </w:p>
                  </w:txbxContent>
                </v:textbox>
              </v:shape>
            </w:pict>
          </mc:Fallback>
        </mc:AlternateContent>
      </w:r>
      <w:r w:rsidR="00B96584" w:rsidRPr="005246F1">
        <w:rPr>
          <w:noProof/>
          <w:lang w:eastAsia="en-IE"/>
        </w:rPr>
        <mc:AlternateContent>
          <mc:Choice Requires="wps">
            <w:drawing>
              <wp:anchor distT="45720" distB="45720" distL="114300" distR="114300" simplePos="0" relativeHeight="251909120" behindDoc="0" locked="0" layoutInCell="1" allowOverlap="1" wp14:anchorId="06A67193" wp14:editId="6BE62543">
                <wp:simplePos x="0" y="0"/>
                <wp:positionH relativeFrom="column">
                  <wp:posOffset>157216</wp:posOffset>
                </wp:positionH>
                <wp:positionV relativeFrom="paragraph">
                  <wp:posOffset>5095432</wp:posOffset>
                </wp:positionV>
                <wp:extent cx="714375" cy="276225"/>
                <wp:effectExtent l="0" t="0" r="9525" b="952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4375" cy="276225"/>
                        </a:xfrm>
                        <a:prstGeom prst="rect">
                          <a:avLst/>
                        </a:prstGeom>
                        <a:solidFill>
                          <a:srgbClr val="FFFFFF"/>
                        </a:solidFill>
                        <a:ln w="9525">
                          <a:noFill/>
                          <a:miter lim="800000"/>
                          <a:headEnd/>
                          <a:tailEnd/>
                        </a:ln>
                      </wps:spPr>
                      <wps:txbx>
                        <w:txbxContent>
                          <w:p w14:paraId="67B28946" w14:textId="4273E925" w:rsidR="00075764" w:rsidRDefault="00075764" w:rsidP="00CE7DC1">
                            <w:r>
                              <w:t>105 min 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A67193" id="_x0000_s1096" type="#_x0000_t202" style="position:absolute;left:0;text-align:left;margin-left:12.4pt;margin-top:401.2pt;width:56.25pt;height:21.75pt;z-index:251909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" stroked="f">
                <v:textbox>
                  <w:txbxContent>
                    <w:p w14:paraId="67B28946" w14:textId="4273E925" w:rsidR="00075764" w:rsidRDefault="00075764" w:rsidP="00CE7DC1">
                      <w:r>
                        <w:t>105 min h</w:t>
                      </w:r>
                    </w:p>
                  </w:txbxContent>
                </v:textbox>
              </v:shape>
            </w:pict>
          </mc:Fallback>
        </mc:AlternateContent>
      </w:r>
      <w:r w:rsidR="00B96584" w:rsidRPr="005246F1">
        <w:rPr>
          <w:noProof/>
          <w:lang w:eastAsia="en-IE"/>
        </w:rPr>
        <w:drawing>
          <wp:anchor distT="0" distB="0" distL="114300" distR="114300" simplePos="0" relativeHeight="251581439" behindDoc="1" locked="0" layoutInCell="1" allowOverlap="1" wp14:anchorId="5F69956E" wp14:editId="4A7AAD85">
            <wp:simplePos x="0" y="0"/>
            <wp:positionH relativeFrom="column">
              <wp:posOffset>-71072</wp:posOffset>
            </wp:positionH>
            <wp:positionV relativeFrom="paragraph">
              <wp:posOffset>2220332</wp:posOffset>
            </wp:positionV>
            <wp:extent cx="5640070" cy="3776980"/>
            <wp:effectExtent l="0" t="0" r="0" b="0"/>
            <wp:wrapTight wrapText="bothSides">
              <wp:wrapPolygon edited="0">
                <wp:start x="0" y="0"/>
                <wp:lineTo x="0" y="21462"/>
                <wp:lineTo x="21522" y="21462"/>
                <wp:lineTo x="21522"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rotWithShape="1">
                    <a:blip r:embed="rId974">
                      <a:extLst>
                        <a:ext uri="{28A0092B-C50C-407E-A947-70E740481C1C}">
                          <a14:useLocalDpi xmlns:a14="http://schemas.microsoft.com/office/drawing/2010/main" val="0"/>
                        </a:ext>
                      </a:extLst>
                    </a:blip>
                    <a:srcRect t="3525"/>
                    <a:stretch/>
                  </pic:blipFill>
                  <pic:spPr bwMode="auto">
                    <a:xfrm>
                      <a:off x="0" y="0"/>
                      <a:ext cx="5640070" cy="37769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96584" w:rsidRPr="005246F1">
        <w:rPr>
          <w:noProof/>
          <w:lang w:eastAsia="en-IE"/>
        </w:rPr>
        <w:drawing>
          <wp:anchor distT="0" distB="0" distL="114300" distR="114300" simplePos="0" relativeHeight="251580414" behindDoc="1" locked="0" layoutInCell="1" allowOverlap="1" wp14:anchorId="2978ABF1" wp14:editId="760CCE26">
            <wp:simplePos x="0" y="0"/>
            <wp:positionH relativeFrom="column">
              <wp:posOffset>-140335</wp:posOffset>
            </wp:positionH>
            <wp:positionV relativeFrom="paragraph">
              <wp:posOffset>701040</wp:posOffset>
            </wp:positionV>
            <wp:extent cx="5573395" cy="1405890"/>
            <wp:effectExtent l="0" t="0" r="8255" b="3810"/>
            <wp:wrapTight wrapText="bothSides">
              <wp:wrapPolygon edited="0">
                <wp:start x="0" y="0"/>
                <wp:lineTo x="0" y="21366"/>
                <wp:lineTo x="21558" y="21366"/>
                <wp:lineTo x="21558"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rotWithShape="1">
                    <a:blip r:embed="rId975">
                      <a:extLst>
                        <a:ext uri="{28A0092B-C50C-407E-A947-70E740481C1C}">
                          <a14:useLocalDpi xmlns:a14="http://schemas.microsoft.com/office/drawing/2010/main" val="0"/>
                        </a:ext>
                      </a:extLst>
                    </a:blip>
                    <a:srcRect t="28571"/>
                    <a:stretch/>
                  </pic:blipFill>
                  <pic:spPr bwMode="auto">
                    <a:xfrm>
                      <a:off x="0" y="0"/>
                      <a:ext cx="5573395" cy="14058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78A1" w:rsidRPr="005246F1">
        <w:t xml:space="preserve">are in agreement with those described above. </w:t>
      </w:r>
    </w:p>
    <w:p w14:paraId="3C10E4B4" w14:textId="504C3461" w:rsidR="00B96584" w:rsidRPr="005246F1" w:rsidRDefault="00B96584">
      <w:pPr>
        <w:rPr>
          <w:rFonts w:asciiTheme="majorHAnsi" w:eastAsiaTheme="majorEastAsia" w:hAnsiTheme="majorHAnsi" w:cstheme="majorBidi"/>
          <w:color w:val="2E74B5" w:themeColor="accent1" w:themeShade="BF"/>
        </w:rPr>
      </w:pPr>
      <w:r w:rsidRPr="005246F1">
        <w:rPr>
          <w:noProof/>
          <w:lang w:eastAsia="en-IE"/>
        </w:rPr>
        <mc:AlternateContent>
          <mc:Choice Requires="wps">
            <w:drawing>
              <wp:anchor distT="0" distB="0" distL="114300" distR="114300" simplePos="0" relativeHeight="252260352" behindDoc="1" locked="0" layoutInCell="1" allowOverlap="1" wp14:anchorId="6FD2E10A" wp14:editId="037752FE">
                <wp:simplePos x="0" y="0"/>
                <wp:positionH relativeFrom="column">
                  <wp:posOffset>-138023</wp:posOffset>
                </wp:positionH>
                <wp:positionV relativeFrom="paragraph">
                  <wp:posOffset>5611639</wp:posOffset>
                </wp:positionV>
                <wp:extent cx="5659120" cy="635"/>
                <wp:effectExtent l="0" t="0" r="0" b="0"/>
                <wp:wrapTight wrapText="bothSides">
                  <wp:wrapPolygon edited="0">
                    <wp:start x="0" y="0"/>
                    <wp:lineTo x="0" y="21600"/>
                    <wp:lineTo x="21600" y="21600"/>
                    <wp:lineTo x="21600" y="0"/>
                  </wp:wrapPolygon>
                </wp:wrapTight>
                <wp:docPr id="20" name="Text Box 20"/>
                <wp:cNvGraphicFramePr/>
                <a:graphic xmlns:a="http://schemas.openxmlformats.org/drawingml/2006/main">
                  <a:graphicData uri="http://schemas.microsoft.com/office/word/2010/wordprocessingShape">
                    <wps:wsp>
                      <wps:cNvSpPr txBox="1"/>
                      <wps:spPr>
                        <a:xfrm>
                          <a:off x="0" y="0"/>
                          <a:ext cx="5659120" cy="635"/>
                        </a:xfrm>
                        <a:prstGeom prst="rect">
                          <a:avLst/>
                        </a:prstGeom>
                        <a:solidFill>
                          <a:prstClr val="white"/>
                        </a:solidFill>
                        <a:ln>
                          <a:noFill/>
                        </a:ln>
                      </wps:spPr>
                      <wps:txbx>
                        <w:txbxContent>
                          <w:p w14:paraId="272AF126" w14:textId="58B3FC05" w:rsidR="00075764" w:rsidRPr="00484EAA" w:rsidRDefault="00075764" w:rsidP="00B96584">
                            <w:pPr>
                              <w:pStyle w:val="Caption"/>
                              <w:jc w:val="center"/>
                              <w:rPr>
                                <w:noProof/>
                              </w:rPr>
                            </w:pPr>
                            <w:r>
                              <w:t xml:space="preserve">Figure </w:t>
                            </w:r>
                            <w:r>
                              <w:rPr>
                                <w:noProof/>
                              </w:rPr>
                              <w:fldChar w:fldCharType="begin"/>
                            </w:r>
                            <w:r>
                              <w:rPr>
                                <w:noProof/>
                              </w:rPr>
                              <w:instrText xml:space="preserve"> SEQ Figure \* ARABIC </w:instrText>
                            </w:r>
                            <w:r>
                              <w:rPr>
                                <w:noProof/>
                              </w:rPr>
                              <w:fldChar w:fldCharType="separate"/>
                            </w:r>
                            <w:r>
                              <w:rPr>
                                <w:noProof/>
                              </w:rPr>
                              <w:t>110</w:t>
                            </w:r>
                            <w:r>
                              <w:rPr>
                                <w:noProof/>
                              </w:rPr>
                              <w:fldChar w:fldCharType="end"/>
                            </w:r>
                            <w:r>
                              <w:t xml:space="preserve">: Stacked spectra of the </w:t>
                            </w:r>
                            <w:r>
                              <w:rPr>
                                <w:vertAlign w:val="superscript"/>
                              </w:rPr>
                              <w:t>1</w:t>
                            </w:r>
                            <w:r>
                              <w:t xml:space="preserve">H NMR spectra obtained when monitoring the diazo transfer to the sulfoxide </w:t>
                            </w:r>
                            <w:r>
                              <w:fldChar w:fldCharType="begin" w:fldLock="1"/>
                            </w:r>
                            <w: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fldChar w:fldCharType="separate"/>
                            </w:r>
                            <w:r w:rsidRPr="00582BE6">
                              <w:rPr>
                                <w:b/>
                                <w:i w:val="0"/>
                                <w:noProof/>
                              </w:rPr>
                              <w:t>68</w:t>
                            </w:r>
                            <w:r>
                              <w:fldChar w:fldCharType="end"/>
                            </w:r>
                            <w:r>
                              <w:t xml:space="preserve"> over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FD2E10A" id="Text Box 20" o:spid="_x0000_s1097" type="#_x0000_t202" style="position:absolute;margin-left:-10.85pt;margin-top:441.85pt;width:445.6pt;height:.05pt;z-index:-251056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" stroked="f">
                <v:textbox style="mso-fit-shape-to-text:t" inset="0,0,0,0">
                  <w:txbxContent>
                    <w:p w14:paraId="272AF126" w14:textId="58B3FC05" w:rsidR="00075764" w:rsidRPr="00484EAA" w:rsidRDefault="00075764" w:rsidP="00B96584">
                      <w:pPr>
                        <w:pStyle w:val="Caption"/>
                        <w:jc w:val="center"/>
                        <w:rPr>
                          <w:noProof/>
                        </w:rPr>
                      </w:pPr>
                      <w:r>
                        <w:t xml:space="preserve">Figure </w:t>
                      </w:r>
                      <w:r>
                        <w:rPr>
                          <w:noProof/>
                        </w:rPr>
                        <w:fldChar w:fldCharType="begin"/>
                      </w:r>
                      <w:r>
                        <w:rPr>
                          <w:noProof/>
                        </w:rPr>
                        <w:instrText xml:space="preserve"> SEQ Figure \* ARABIC </w:instrText>
                      </w:r>
                      <w:r>
                        <w:rPr>
                          <w:noProof/>
                        </w:rPr>
                        <w:fldChar w:fldCharType="separate"/>
                      </w:r>
                      <w:r>
                        <w:rPr>
                          <w:noProof/>
                        </w:rPr>
                        <w:t>110</w:t>
                      </w:r>
                      <w:r>
                        <w:rPr>
                          <w:noProof/>
                        </w:rPr>
                        <w:fldChar w:fldCharType="end"/>
                      </w:r>
                      <w:r>
                        <w:t xml:space="preserve">: Stacked spectra of the </w:t>
                      </w:r>
                      <w:r>
                        <w:rPr>
                          <w:vertAlign w:val="superscript"/>
                        </w:rPr>
                        <w:t>1</w:t>
                      </w:r>
                      <w:r>
                        <w:t xml:space="preserve">H NMR spectra obtained when monitoring the diazo transfer to the sulfoxide </w:t>
                      </w:r>
                      <w:r>
                        <w:fldChar w:fldCharType="begin" w:fldLock="1"/>
                      </w:r>
                      <w:r>
                        <w:instrText>ADDIN CSL_CITATION { "citationItems" : [ { "id" : "ITEM-1", "itemData" : { "id" : "ITEM-1", "issued" : { "date-parts" : [ [ "0" ] ] }, "title" : "naph sulfoxide", "type" : "article-journal" }, "uris" : [ "http://www.mendeley.com/documents/?uuid=0a849589-1d6d-464f-8b39-757851342cd6" ] } ], "mendeley" : { "formattedCitation" : "&lt;span style=\"baseline\"&gt;&lt;b&gt;68&lt;/b&gt;&lt;/span&gt;", "plainTextFormattedCitation" : "68", "previouslyFormattedCitation" : "&lt;span style=\"baseline\"&gt;&lt;b&gt;68&lt;/b&gt;&lt;/span&gt;" }, "properties" : { "noteIndex" : 0 }, "schema" : "https://github.com/citation-style-language/schema/raw/master/csl-citation.json" }</w:instrText>
                      </w:r>
                      <w:r>
                        <w:fldChar w:fldCharType="separate"/>
                      </w:r>
                      <w:r w:rsidRPr="00582BE6">
                        <w:rPr>
                          <w:b/>
                          <w:i w:val="0"/>
                          <w:noProof/>
                        </w:rPr>
                        <w:t>68</w:t>
                      </w:r>
                      <w:r>
                        <w:fldChar w:fldCharType="end"/>
                      </w:r>
                      <w:r>
                        <w:t xml:space="preserve"> over time.</w:t>
                      </w:r>
                    </w:p>
                  </w:txbxContent>
                </v:textbox>
                <w10:wrap type="tight"/>
              </v:shape>
            </w:pict>
          </mc:Fallback>
        </mc:AlternateContent>
      </w:r>
      <w:r w:rsidRPr="005246F1">
        <w:rPr>
          <w:rFonts w:asciiTheme="majorHAnsi" w:eastAsiaTheme="majorEastAsia" w:hAnsiTheme="majorHAnsi" w:cstheme="majorBidi"/>
          <w:color w:val="2E74B5" w:themeColor="accent1" w:themeShade="BF"/>
        </w:rPr>
        <w:br w:type="page"/>
      </w:r>
    </w:p>
    <w:p w14:paraId="6E891345" w14:textId="09D3AF77" w:rsidR="00172138" w:rsidRPr="005246F1" w:rsidRDefault="00172138" w:rsidP="00B96584">
      <w:pPr>
        <w:pStyle w:val="Heading1"/>
      </w:pPr>
      <w:bookmarkStart w:id="632" w:name="_Toc505089644"/>
      <w:bookmarkStart w:id="633" w:name="_Toc506311701"/>
      <w:bookmarkStart w:id="634" w:name="_Toc523135296"/>
      <w:r w:rsidRPr="005246F1">
        <w:lastRenderedPageBreak/>
        <w:t xml:space="preserve">3.2 Reactivity of </w:t>
      </w:r>
      <w:r w:rsidRPr="005246F1">
        <w:sym w:font="Symbol" w:char="F061"/>
      </w:r>
      <w:r w:rsidRPr="005246F1">
        <w:t>-diazosulfoxides in continuous flow.</w:t>
      </w:r>
      <w:bookmarkEnd w:id="632"/>
      <w:bookmarkEnd w:id="633"/>
      <w:bookmarkEnd w:id="634"/>
    </w:p>
    <w:p w14:paraId="3FC7F937" w14:textId="3845B4CA" w:rsidR="003044F3" w:rsidRPr="005246F1" w:rsidRDefault="000F6125" w:rsidP="004F4112">
      <w:pPr>
        <w:pStyle w:val="Heading2"/>
      </w:pPr>
      <w:bookmarkStart w:id="635" w:name="_Toc523135297"/>
      <w:bookmarkStart w:id="636" w:name="_Toc505089645"/>
      <w:bookmarkStart w:id="637" w:name="_Toc506311702"/>
      <w:r w:rsidRPr="005246F1">
        <w:t xml:space="preserve">3.2.1 </w:t>
      </w:r>
      <w:r w:rsidR="00E16360" w:rsidRPr="005246F1">
        <w:t>Sac</w:t>
      </w:r>
      <w:r w:rsidR="00B70B75" w:rsidRPr="005246F1">
        <w:t>rifical quench of Dodecylbenzenesulfonyl azide in batch</w:t>
      </w:r>
      <w:r w:rsidR="00B70B75" w:rsidRPr="005246F1">
        <w:rPr>
          <w:shd w:val="clear" w:color="auto" w:fill="FFFFFF"/>
        </w:rPr>
        <w:t xml:space="preserve"> </w:t>
      </w:r>
      <w:r w:rsidR="00B70B75" w:rsidRPr="005246F1">
        <w:rPr>
          <w:shd w:val="clear" w:color="auto" w:fill="FFFFFF"/>
        </w:rPr>
        <w:fldChar w:fldCharType="begin" w:fldLock="1"/>
      </w:r>
      <w:r w:rsidR="00BD4BB7">
        <w:rPr>
          <w:shd w:val="clear" w:color="auto" w:fill="FFFFFF"/>
        </w:rPr>
        <w:instrText xml:space="preserve"> ADDIN EN.CITE &lt;EndNote&gt;&lt;Cite&gt;&lt;Author&gt;Deadman&lt;/Author&gt;&lt;Year&gt;2016&lt;/Year&gt;&lt;RecNum&gt;360&lt;/RecNum&gt;&lt;DisplayText&gt;&lt;style face="superscript"&gt;29&lt;/style&gt;&lt;/DisplayText&gt;&lt;record&gt;&lt;rec-number&gt;360&lt;/rec-number&gt;&lt;foreign-keys&gt;&lt;key app="EN" db-id="9rw5swv9qxp9fpe5zxqxpv045er252pfzxds" timestamp="1458651576"&gt;360&lt;/key&gt;&lt;/foreign-keys&gt;&lt;ref-type name="Journal Article"&gt;17&lt;/ref-type&gt;&lt;contributors&gt;&lt;authors&gt;&lt;author&gt;Deadman, B. J.&lt;/author&gt;&lt;author&gt;O&amp;apos;Mahony, R. M.&lt;/author&gt;&lt;author&gt;Lynch, D.&lt;/author&gt;&lt;author&gt;Crowley, D. C.&lt;/author&gt;&lt;author&gt;Collins, S. G.&lt;/author&gt;&lt;author&gt;Maguire, A. R.&lt;/author&gt;&lt;/authors&gt;&lt;/contributors&gt;&lt;auth-address&gt;Department of Chemistry, Analytical and Biological Chemistry Research Facility, Synthesis and Solid State Pharmaceutical Centre, University College Cork, Ireland.&lt;/auth-address&gt;&lt;titles&gt;&lt;title&gt;Taming tosyl azide: the development of a scalable continuous diazo transfer process&lt;/title&gt;&lt;secondary-title&gt;Org. Biomol. Chem.&lt;/secondary-title&gt;&lt;/titles&gt;&lt;pages&gt;3423-31&lt;/pages&gt;&lt;volume&gt;14&lt;/volume&gt;&lt;number&gt;13&lt;/number&gt;&lt;dates&gt;&lt;year&gt;2016&lt;/year&gt;&lt;pub-dates&gt;&lt;date&gt;Apr 7&lt;/date&gt;&lt;/pub-dates&gt;&lt;/dates&gt;&lt;publisher&gt;The Royal Society of Chemistry&lt;/publisher&gt;&lt;isbn&gt;1477-0539 (Electronic)&amp;#xD;1477-0520 (Linking)&lt;/isbn&gt;&lt;accession-num&gt;26959187&lt;/accession-num&gt;&lt;work-type&gt;10.1039/C6OB00246C&lt;/work-type&gt;&lt;urls&gt;&lt;related-urls&gt;&lt;url&gt;http://www.ncbi.nlm.nih.gov/pubmed/26959187&lt;/url&gt;&lt;/related-urls&gt;&lt;/urls&gt;&lt;electronic-resource-num&gt;10.1039/c6ob00246c&lt;/electronic-resource-num&gt;&lt;/record&gt;&lt;/Cite&gt;&lt;/EndNote&gt;</w:instrText>
      </w:r>
      <w:r w:rsidR="00B70B75" w:rsidRPr="005246F1">
        <w:rPr>
          <w:shd w:val="clear" w:color="auto" w:fill="FFFFFF"/>
        </w:rPr>
        <w:fldChar w:fldCharType="separate"/>
      </w:r>
      <w:bookmarkEnd w:id="636"/>
      <w:bookmarkEnd w:id="637"/>
      <w:r w:rsidR="00BD4BB7" w:rsidRPr="00BD4BB7">
        <w:rPr>
          <w:noProof/>
          <w:shd w:val="clear" w:color="auto" w:fill="FFFFFF"/>
          <w:vertAlign w:val="superscript"/>
        </w:rPr>
        <w:t>29</w:t>
      </w:r>
      <w:bookmarkEnd w:id="635"/>
      <w:r w:rsidR="00B70B75" w:rsidRPr="005246F1">
        <w:rPr>
          <w:shd w:val="clear" w:color="auto" w:fill="FFFFFF"/>
        </w:rPr>
        <w:fldChar w:fldCharType="end"/>
      </w:r>
      <w:r w:rsidR="003044F3" w:rsidRPr="005246F1">
        <w:t xml:space="preserve"> </w:t>
      </w:r>
    </w:p>
    <w:p w14:paraId="3A95BF94" w14:textId="77777777" w:rsidR="005A375E" w:rsidRPr="005246F1" w:rsidRDefault="005A375E" w:rsidP="005A375E"/>
    <w:p w14:paraId="75B09821" w14:textId="6A74D87A" w:rsidR="003044F3" w:rsidRPr="005246F1" w:rsidRDefault="00CA4ED0" w:rsidP="003044F3">
      <w:pPr>
        <w:jc w:val="both"/>
        <w:rPr>
          <w:b/>
        </w:rPr>
      </w:pPr>
      <w:r w:rsidRPr="005246F1">
        <w:rPr>
          <w:b/>
        </w:rPr>
        <w:t>4-D</w:t>
      </w:r>
      <w:r w:rsidR="003044F3" w:rsidRPr="005246F1">
        <w:rPr>
          <w:b/>
        </w:rPr>
        <w:t>odecylbenzenesulfonamide</w:t>
      </w:r>
      <w:r w:rsidR="002B26D1" w:rsidRPr="005246F1">
        <w:rPr>
          <w:b/>
        </w:rPr>
        <w:t xml:space="preserve"> </w:t>
      </w:r>
      <w:r w:rsidR="002B26D1"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2B26D1" w:rsidRPr="005246F1">
        <w:rPr>
          <w:b/>
        </w:rPr>
        <w:fldChar w:fldCharType="separate"/>
      </w:r>
      <w:r w:rsidR="002F45E7" w:rsidRPr="005246F1">
        <w:rPr>
          <w:b/>
          <w:noProof/>
        </w:rPr>
        <w:t>88</w:t>
      </w:r>
      <w:r w:rsidR="002B26D1" w:rsidRPr="005246F1">
        <w:rPr>
          <w:b/>
        </w:rPr>
        <w:fldChar w:fldCharType="end"/>
      </w:r>
    </w:p>
    <w:p w14:paraId="12C93270" w14:textId="2591FEB6" w:rsidR="003044F3" w:rsidRPr="005246F1" w:rsidRDefault="00075764" w:rsidP="009F1CBB">
      <w:pPr>
        <w:spacing w:line="360" w:lineRule="auto"/>
        <w:jc w:val="both"/>
      </w:pPr>
      <w:r>
        <w:rPr>
          <w:noProof/>
        </w:rPr>
        <w:object w:dxaOrig="0" w:dyaOrig="0" w14:anchorId="693FF751">
          <v:shape id="_x0000_s4276" type="#_x0000_t75" style="position:absolute;left:0;text-align:left;margin-left:0;margin-top:0;width:120.75pt;height:48pt;z-index:251649024;mso-position-horizontal:left">
            <v:imagedata r:id="rId976" o:title=""/>
            <w10:wrap type="square"/>
          </v:shape>
          <o:OLEObject Type="Embed" ProgID="ChemDraw.Document.6.0" ShapeID="_x0000_s4276" DrawAspect="Content" ObjectID="_1596898371" r:id="rId977"/>
        </w:object>
      </w:r>
      <w:r w:rsidR="003044F3" w:rsidRPr="005246F1">
        <w:t>NaOH pellets (0.016 g, 4.2 mmol, 1.5 eq) and acetyl acetone (0.042 g, 4.2 mmol, 1.5 eq) were dissolved i</w:t>
      </w:r>
      <w:r w:rsidR="009F1CBB" w:rsidRPr="005246F1">
        <w:t>n acetonitrile</w:t>
      </w:r>
      <w:r w:rsidR="00FE0F1E" w:rsidRPr="005246F1">
        <w:t xml:space="preserve"> </w:t>
      </w:r>
      <w:r w:rsidR="009F1CBB" w:rsidRPr="005246F1">
        <w:t>:</w:t>
      </w:r>
      <w:r w:rsidR="00FE0F1E" w:rsidRPr="005246F1">
        <w:t xml:space="preserve"> </w:t>
      </w:r>
      <w:r w:rsidR="009F1CBB" w:rsidRPr="005246F1">
        <w:t>water (1</w:t>
      </w:r>
      <w:r w:rsidR="00FE0F1E" w:rsidRPr="005246F1">
        <w:t xml:space="preserve"> </w:t>
      </w:r>
      <w:r w:rsidR="009F1CBB" w:rsidRPr="005246F1">
        <w:t>:</w:t>
      </w:r>
      <w:r w:rsidR="00FE0F1E" w:rsidRPr="005246F1">
        <w:t xml:space="preserve"> </w:t>
      </w:r>
      <w:r w:rsidR="009F1CBB" w:rsidRPr="005246F1">
        <w:t>1, 2.5 mL</w:t>
      </w:r>
      <w:r w:rsidR="003044F3" w:rsidRPr="005246F1">
        <w:t>). Dodecylbenzenesulfonyl azide</w:t>
      </w:r>
      <w:r w:rsidR="00EC7970" w:rsidRPr="005246F1">
        <w:t xml:space="preserve"> </w:t>
      </w:r>
      <w:r w:rsidR="00EC797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EC7970" w:rsidRPr="005246F1">
        <w:fldChar w:fldCharType="separate"/>
      </w:r>
      <w:r w:rsidR="002F45E7" w:rsidRPr="005246F1">
        <w:rPr>
          <w:b/>
          <w:noProof/>
        </w:rPr>
        <w:t>87</w:t>
      </w:r>
      <w:r w:rsidR="00EC7970" w:rsidRPr="005246F1">
        <w:fldChar w:fldCharType="end"/>
      </w:r>
      <w:r w:rsidR="003044F3" w:rsidRPr="005246F1">
        <w:t xml:space="preserve"> (0.100 g, </w:t>
      </w:r>
      <w:r w:rsidR="006432D3" w:rsidRPr="005246F1">
        <w:t>0</w:t>
      </w:r>
      <w:r w:rsidR="003044F3" w:rsidRPr="005246F1">
        <w:t xml:space="preserve">.28 mmol, 1 eq) was added directly to the sodium salt solution, and stirred at room temperature for 15 </w:t>
      </w:r>
      <w:r w:rsidR="00AF7CAA" w:rsidRPr="005246F1">
        <w:t>min</w:t>
      </w:r>
      <w:r w:rsidR="003044F3" w:rsidRPr="005246F1">
        <w:t xml:space="preserve">. A colour change from colourless to yellow was observed. </w:t>
      </w:r>
      <w:r w:rsidR="00F70714" w:rsidRPr="005246F1">
        <w:t>T</w:t>
      </w:r>
      <w:r w:rsidR="003044F3" w:rsidRPr="005246F1">
        <w:t>he reaction mixture was extracte</w:t>
      </w:r>
      <w:r w:rsidR="009F1CBB" w:rsidRPr="005246F1">
        <w:t>d with dichloromethane (2 x 3 mL</w:t>
      </w:r>
      <w:r w:rsidR="003044F3" w:rsidRPr="005246F1">
        <w:t>). The combined organic extracts were wash</w:t>
      </w:r>
      <w:r w:rsidR="009F1CBB" w:rsidRPr="005246F1">
        <w:t>ed with water (2 mL), brine (2 mL</w:t>
      </w:r>
      <w:r w:rsidR="003044F3" w:rsidRPr="005246F1">
        <w:t>) and dried with</w:t>
      </w:r>
      <w:r w:rsidR="00FE0F1E" w:rsidRPr="005246F1">
        <w:t xml:space="preserve"> anhydrous</w:t>
      </w:r>
      <w:r w:rsidR="003044F3" w:rsidRPr="005246F1">
        <w:t xml:space="preserve"> MgSO</w:t>
      </w:r>
      <w:r w:rsidR="003044F3" w:rsidRPr="005246F1">
        <w:rPr>
          <w:vertAlign w:val="subscript"/>
        </w:rPr>
        <w:t>4</w:t>
      </w:r>
      <w:r w:rsidR="003044F3" w:rsidRPr="005246F1">
        <w:t xml:space="preserve">. The solution was concentrated under reduced pressure to give </w:t>
      </w:r>
      <w:r w:rsidR="007B115D" w:rsidRPr="005246F1">
        <w:t xml:space="preserve">the crude product as a yellow oil. Analysis by </w:t>
      </w:r>
      <w:r w:rsidR="007B115D" w:rsidRPr="005246F1">
        <w:rPr>
          <w:vertAlign w:val="superscript"/>
        </w:rPr>
        <w:t>1</w:t>
      </w:r>
      <w:r w:rsidR="007B115D" w:rsidRPr="005246F1">
        <w:t>H NMR</w:t>
      </w:r>
      <w:r w:rsidR="003044F3" w:rsidRPr="005246F1">
        <w:t xml:space="preserve"> </w:t>
      </w:r>
      <w:r w:rsidR="002B26D1" w:rsidRPr="005246F1">
        <w:t>spectroscopy</w:t>
      </w:r>
      <w:r w:rsidR="007B115D" w:rsidRPr="005246F1">
        <w:t xml:space="preserve"> showed the presence of the </w:t>
      </w:r>
      <w:r w:rsidR="003044F3" w:rsidRPr="005246F1">
        <w:t>sulfonamide</w:t>
      </w:r>
      <w:r w:rsidR="002B26D1" w:rsidRPr="005246F1">
        <w:t xml:space="preserve"> </w:t>
      </w:r>
      <w:r w:rsidR="002B26D1"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2B26D1" w:rsidRPr="005246F1">
        <w:rPr>
          <w:b/>
        </w:rPr>
        <w:fldChar w:fldCharType="separate"/>
      </w:r>
      <w:r w:rsidR="002F45E7" w:rsidRPr="005246F1">
        <w:rPr>
          <w:b/>
          <w:noProof/>
        </w:rPr>
        <w:t>88</w:t>
      </w:r>
      <w:r w:rsidR="002B26D1" w:rsidRPr="005246F1">
        <w:rPr>
          <w:b/>
        </w:rPr>
        <w:fldChar w:fldCharType="end"/>
      </w:r>
      <w:r w:rsidR="003044F3" w:rsidRPr="005246F1">
        <w:t xml:space="preserve"> </w:t>
      </w:r>
      <w:r w:rsidR="007B115D" w:rsidRPr="005246F1">
        <w:t>and su</w:t>
      </w:r>
      <w:r w:rsidR="00E16360" w:rsidRPr="005246F1">
        <w:t>lfonyl azide</w:t>
      </w:r>
      <w:r w:rsidR="002B26D1" w:rsidRPr="005246F1">
        <w:t xml:space="preserve"> </w:t>
      </w:r>
      <w:r w:rsidR="002B26D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2B26D1" w:rsidRPr="005246F1">
        <w:fldChar w:fldCharType="separate"/>
      </w:r>
      <w:r w:rsidR="002F45E7" w:rsidRPr="005246F1">
        <w:rPr>
          <w:b/>
          <w:noProof/>
        </w:rPr>
        <w:t>87</w:t>
      </w:r>
      <w:r w:rsidR="002B26D1" w:rsidRPr="005246F1">
        <w:fldChar w:fldCharType="end"/>
      </w:r>
      <w:r w:rsidR="00E16360" w:rsidRPr="005246F1">
        <w:t xml:space="preserve"> in a ratio</w:t>
      </w:r>
      <w:r w:rsidR="007B115D" w:rsidRPr="005246F1">
        <w:t xml:space="preserve"> of 2</w:t>
      </w:r>
      <w:r w:rsidR="00C03D51" w:rsidRPr="005246F1">
        <w:t xml:space="preserve"> </w:t>
      </w:r>
      <w:r w:rsidR="007B115D" w:rsidRPr="005246F1">
        <w:t>:</w:t>
      </w:r>
      <w:r w:rsidR="00C03D51" w:rsidRPr="005246F1">
        <w:t xml:space="preserve"> </w:t>
      </w:r>
      <w:r w:rsidR="007B115D" w:rsidRPr="005246F1">
        <w:t xml:space="preserve">1 </w:t>
      </w:r>
      <w:r w:rsidR="003044F3" w:rsidRPr="005246F1">
        <w:t>(0.061 g, 66%)</w:t>
      </w:r>
      <w:r w:rsidR="007B115D" w:rsidRPr="005246F1">
        <w:t>.</w:t>
      </w:r>
      <w:r w:rsidR="003044F3" w:rsidRPr="005246F1">
        <w:t xml:space="preserve"> </w:t>
      </w:r>
      <w:r w:rsidR="007B115D" w:rsidRPr="005246F1">
        <w:t>Characteristic peaks of the sulfonamide; 5.17 (2H, br s, SO</w:t>
      </w:r>
      <w:r w:rsidR="007B115D" w:rsidRPr="005246F1">
        <w:rPr>
          <w:vertAlign w:val="subscript"/>
        </w:rPr>
        <w:t>2</w:t>
      </w:r>
      <w:r w:rsidR="007B115D" w:rsidRPr="005246F1">
        <w:t>NH</w:t>
      </w:r>
      <w:r w:rsidR="007B115D" w:rsidRPr="005246F1">
        <w:rPr>
          <w:vertAlign w:val="subscript"/>
        </w:rPr>
        <w:t>2</w:t>
      </w:r>
      <w:r w:rsidR="007B115D" w:rsidRPr="005246F1">
        <w:t xml:space="preserve">), 7.27 (2H, d, </w:t>
      </w:r>
      <w:r w:rsidR="007B115D" w:rsidRPr="005246F1">
        <w:rPr>
          <w:i/>
        </w:rPr>
        <w:t xml:space="preserve">J </w:t>
      </w:r>
      <w:r w:rsidR="007B115D" w:rsidRPr="005246F1">
        <w:t xml:space="preserve">8.6, 2 x </w:t>
      </w:r>
      <w:r w:rsidR="009C7B05" w:rsidRPr="005246F1">
        <w:t>Aromatic CH)</w:t>
      </w:r>
      <w:r w:rsidR="007B115D" w:rsidRPr="005246F1">
        <w:t xml:space="preserve">, 7.84 (2H, d, </w:t>
      </w:r>
      <w:r w:rsidR="007B115D" w:rsidRPr="005246F1">
        <w:rPr>
          <w:i/>
        </w:rPr>
        <w:t xml:space="preserve">J </w:t>
      </w:r>
      <w:r w:rsidR="007B115D" w:rsidRPr="005246F1">
        <w:t xml:space="preserve">8.2, 2 x </w:t>
      </w:r>
      <w:r w:rsidR="009C7B05" w:rsidRPr="005246F1">
        <w:t>Aromatic CH)</w:t>
      </w:r>
      <w:r w:rsidR="007B115D" w:rsidRPr="005246F1">
        <w:t>. Characte</w:t>
      </w:r>
      <w:r w:rsidR="00F70714" w:rsidRPr="005246F1">
        <w:t>r</w:t>
      </w:r>
      <w:r w:rsidR="007B115D" w:rsidRPr="005246F1">
        <w:t xml:space="preserve">istic peak of the sulfonyl azide; 7.37 (2H, d, </w:t>
      </w:r>
      <w:r w:rsidR="007B115D" w:rsidRPr="005246F1">
        <w:rPr>
          <w:i/>
        </w:rPr>
        <w:t xml:space="preserve">J </w:t>
      </w:r>
      <w:r w:rsidR="007B115D" w:rsidRPr="005246F1">
        <w:t xml:space="preserve">8.6, 2 x </w:t>
      </w:r>
      <w:r w:rsidR="009C7B05" w:rsidRPr="005246F1">
        <w:t>Aromatic CH)</w:t>
      </w:r>
      <w:r w:rsidR="007B115D" w:rsidRPr="005246F1">
        <w:t xml:space="preserve">, 7.87 (2H, d, </w:t>
      </w:r>
      <w:r w:rsidR="007B115D" w:rsidRPr="005246F1">
        <w:rPr>
          <w:i/>
        </w:rPr>
        <w:t xml:space="preserve">J </w:t>
      </w:r>
      <w:r w:rsidR="007B115D" w:rsidRPr="005246F1">
        <w:t xml:space="preserve">6.7, 2 x </w:t>
      </w:r>
      <w:r w:rsidR="009C7B05" w:rsidRPr="005246F1">
        <w:t>Aromatic CH)</w:t>
      </w:r>
      <w:r w:rsidR="007B115D" w:rsidRPr="005246F1">
        <w:t xml:space="preserve">. </w:t>
      </w:r>
    </w:p>
    <w:p w14:paraId="4BA09D52" w14:textId="138FE002" w:rsidR="003044F3" w:rsidRPr="005246F1" w:rsidRDefault="000F6125" w:rsidP="00B7680D">
      <w:pPr>
        <w:pStyle w:val="Heading2"/>
      </w:pPr>
      <w:bookmarkStart w:id="638" w:name="_Toc523135298"/>
      <w:bookmarkStart w:id="639" w:name="_Toc505089646"/>
      <w:bookmarkStart w:id="640" w:name="_Toc506311703"/>
      <w:r w:rsidRPr="005246F1">
        <w:t xml:space="preserve">3.2.2 </w:t>
      </w:r>
      <w:r w:rsidR="00B70B75" w:rsidRPr="005246F1">
        <w:t xml:space="preserve">Application of a sacrificial sulfonyl azide quench as reported in the literature by Maguire </w:t>
      </w:r>
      <w:r w:rsidR="00B70B75" w:rsidRPr="005246F1">
        <w:rPr>
          <w:i/>
        </w:rPr>
        <w:t>et al</w:t>
      </w:r>
      <w:r w:rsidR="00B70B75" w:rsidRPr="005246F1">
        <w:t>.</w:t>
      </w:r>
      <w:r w:rsidR="00B70B75" w:rsidRPr="005246F1">
        <w:fldChar w:fldCharType="begin" w:fldLock="1"/>
      </w:r>
      <w:r w:rsidR="00BD4BB7">
        <w:instrText xml:space="preserve"> ADDIN EN.CITE &lt;EndNote&gt;&lt;Cite&gt;&lt;Author&gt;Deadman&lt;/Author&gt;&lt;Year&gt;2016&lt;/Year&gt;&lt;RecNum&gt;360&lt;/RecNum&gt;&lt;DisplayText&gt;&lt;style face="superscript"&gt;29&lt;/style&gt;&lt;/DisplayText&gt;&lt;record&gt;&lt;rec-number&gt;360&lt;/rec-number&gt;&lt;foreign-keys&gt;&lt;key app="EN" db-id="9rw5swv9qxp9fpe5zxqxpv045er252pfzxds" timestamp="1458651576"&gt;360&lt;/key&gt;&lt;/foreign-keys&gt;&lt;ref-type name="Journal Article"&gt;17&lt;/ref-type&gt;&lt;contributors&gt;&lt;authors&gt;&lt;author&gt;Deadman, B. J.&lt;/author&gt;&lt;author&gt;O&amp;apos;Mahony, R. M.&lt;/author&gt;&lt;author&gt;Lynch, D.&lt;/author&gt;&lt;author&gt;Crowley, D. C.&lt;/author&gt;&lt;author&gt;Collins, S. G.&lt;/author&gt;&lt;author&gt;Maguire, A. R.&lt;/author&gt;&lt;/authors&gt;&lt;/contributors&gt;&lt;auth-address&gt;Department of Chemistry, Analytical and Biological Chemistry Research Facility, Synthesis and Solid State Pharmaceutical Centre, University College Cork, Ireland.&lt;/auth-address&gt;&lt;titles&gt;&lt;title&gt;Taming tosyl azide: the development of a scalable continuous diazo transfer process&lt;/title&gt;&lt;secondary-title&gt;Org. Biomol. Chem.&lt;/secondary-title&gt;&lt;/titles&gt;&lt;pages&gt;3423-31&lt;/pages&gt;&lt;volume&gt;14&lt;/volume&gt;&lt;number&gt;13&lt;/number&gt;&lt;dates&gt;&lt;year&gt;2016&lt;/year&gt;&lt;pub-dates&gt;&lt;date&gt;Apr 7&lt;/date&gt;&lt;/pub-dates&gt;&lt;/dates&gt;&lt;publisher&gt;The Royal Society of Chemistry&lt;/publisher&gt;&lt;isbn&gt;1477-0539 (Electronic)&amp;#xD;1477-0520 (Linking)&lt;/isbn&gt;&lt;accession-num&gt;26959187&lt;/accession-num&gt;&lt;work-type&gt;10.1039/C6OB00246C&lt;/work-type&gt;&lt;urls&gt;&lt;related-urls&gt;&lt;url&gt;http://www.ncbi.nlm.nih.gov/pubmed/26959187&lt;/url&gt;&lt;/related-urls&gt;&lt;/urls&gt;&lt;electronic-resource-num&gt;10.1039/c6ob00246c&lt;/electronic-resource-num&gt;&lt;/record&gt;&lt;/Cite&gt;&lt;/EndNote&gt;</w:instrText>
      </w:r>
      <w:r w:rsidR="00B70B75" w:rsidRPr="005246F1">
        <w:fldChar w:fldCharType="separate"/>
      </w:r>
      <w:bookmarkEnd w:id="639"/>
      <w:bookmarkEnd w:id="640"/>
      <w:r w:rsidR="00BD4BB7" w:rsidRPr="00BD4BB7">
        <w:rPr>
          <w:noProof/>
          <w:vertAlign w:val="superscript"/>
        </w:rPr>
        <w:t>29</w:t>
      </w:r>
      <w:bookmarkEnd w:id="638"/>
      <w:r w:rsidR="00B70B75" w:rsidRPr="005246F1">
        <w:fldChar w:fldCharType="end"/>
      </w:r>
      <w:r w:rsidR="00B70B75" w:rsidRPr="005246F1">
        <w:t xml:space="preserve"> </w:t>
      </w:r>
    </w:p>
    <w:p w14:paraId="2D02AECF" w14:textId="77777777" w:rsidR="00B70B75" w:rsidRPr="005246F1" w:rsidRDefault="00B70B75" w:rsidP="00B70B75"/>
    <w:p w14:paraId="66A12047" w14:textId="77777777" w:rsidR="00F14158" w:rsidRPr="005246F1" w:rsidRDefault="005E6C80" w:rsidP="00F14158">
      <w:pPr>
        <w:keepNext/>
        <w:spacing w:line="360" w:lineRule="auto"/>
        <w:jc w:val="center"/>
      </w:pPr>
      <w:r w:rsidRPr="005246F1">
        <w:object w:dxaOrig="6604" w:dyaOrig="2153" w14:anchorId="12F065EA">
          <v:shape id="_x0000_i1466" type="#_x0000_t75" style="width:257.25pt;height:80.4pt" o:ole="">
            <v:imagedata r:id="rId978" o:title=""/>
          </v:shape>
          <o:OLEObject Type="Embed" ProgID="ChemDraw.Document.6.0" ShapeID="_x0000_i1466" DrawAspect="Content" ObjectID="_1596898217" r:id="rId979"/>
        </w:object>
      </w:r>
    </w:p>
    <w:p w14:paraId="6BC03A30" w14:textId="6E5BB76C" w:rsidR="003044F3" w:rsidRPr="005246F1" w:rsidRDefault="00F14158" w:rsidP="00F14158">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120</w:t>
      </w:r>
      <w:r w:rsidR="00947012">
        <w:rPr>
          <w:noProof/>
        </w:rPr>
        <w:fldChar w:fldCharType="end"/>
      </w:r>
    </w:p>
    <w:p w14:paraId="488536C0" w14:textId="5EB3AD6B" w:rsidR="003044F3" w:rsidRPr="005246F1" w:rsidRDefault="003044F3" w:rsidP="002B26D1">
      <w:pPr>
        <w:spacing w:line="360" w:lineRule="auto"/>
        <w:jc w:val="both"/>
        <w:rPr>
          <w:b/>
        </w:rPr>
      </w:pPr>
      <w:r w:rsidRPr="005246F1">
        <w:t xml:space="preserve">NaOH pellets (0.032 g, 8.4 mmol, 1.5 eq) and acetyl acetone (0.084 g, 8.4 mmol, 1.5 eq) were dissolved </w:t>
      </w:r>
      <w:r w:rsidR="00B70B75" w:rsidRPr="005246F1">
        <w:t>in acetonitrile</w:t>
      </w:r>
      <w:r w:rsidR="00FE0F1E" w:rsidRPr="005246F1">
        <w:t xml:space="preserve"> </w:t>
      </w:r>
      <w:r w:rsidR="00B70B75" w:rsidRPr="005246F1">
        <w:t>:</w:t>
      </w:r>
      <w:r w:rsidR="00FE0F1E" w:rsidRPr="005246F1">
        <w:t xml:space="preserve"> </w:t>
      </w:r>
      <w:r w:rsidR="00B70B75" w:rsidRPr="005246F1">
        <w:t>water (1</w:t>
      </w:r>
      <w:r w:rsidR="00FE0F1E" w:rsidRPr="005246F1">
        <w:t xml:space="preserve"> </w:t>
      </w:r>
      <w:r w:rsidR="00B70B75" w:rsidRPr="005246F1">
        <w:t>:</w:t>
      </w:r>
      <w:r w:rsidR="00FE0F1E" w:rsidRPr="005246F1">
        <w:t xml:space="preserve"> </w:t>
      </w:r>
      <w:r w:rsidR="00B70B75" w:rsidRPr="005246F1">
        <w:t>1, 2 mL</w:t>
      </w:r>
      <w:r w:rsidRPr="005246F1">
        <w:t>). Separately, dodecylbenzenesulfonyl azide</w:t>
      </w:r>
      <w:r w:rsidR="00EC7970" w:rsidRPr="005246F1">
        <w:t xml:space="preserve"> </w:t>
      </w:r>
      <w:r w:rsidR="00EC797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EC7970" w:rsidRPr="005246F1">
        <w:fldChar w:fldCharType="separate"/>
      </w:r>
      <w:r w:rsidR="002F45E7" w:rsidRPr="005246F1">
        <w:rPr>
          <w:b/>
          <w:noProof/>
        </w:rPr>
        <w:t>87</w:t>
      </w:r>
      <w:r w:rsidR="00EC7970" w:rsidRPr="005246F1">
        <w:fldChar w:fldCharType="end"/>
      </w:r>
      <w:r w:rsidRPr="005246F1">
        <w:t xml:space="preserve"> (0.200 g, 0.56 mmol, 1 eq) was dissolved in acetonitrile (2 mL).  Both solutions were </w:t>
      </w:r>
      <w:r w:rsidR="002E72E7" w:rsidRPr="005246F1">
        <w:t xml:space="preserve">loaded </w:t>
      </w:r>
      <w:r w:rsidRPr="005246F1">
        <w:t>in t</w:t>
      </w:r>
      <w:r w:rsidR="00B70B75" w:rsidRPr="005246F1">
        <w:t>o separate injection loops (2 mL</w:t>
      </w:r>
      <w:r w:rsidRPr="005246F1">
        <w:t>) on the Vapourtec R-series reactor. The reactio</w:t>
      </w:r>
      <w:r w:rsidR="00B70B75" w:rsidRPr="005246F1">
        <w:t>n solution</w:t>
      </w:r>
      <w:r w:rsidR="007A11B1" w:rsidRPr="005246F1">
        <w:t>s</w:t>
      </w:r>
      <w:r w:rsidR="00B70B75" w:rsidRPr="005246F1">
        <w:t xml:space="preserve"> were pumped at 0.33 mL</w:t>
      </w:r>
      <w:r w:rsidRPr="005246F1">
        <w:t xml:space="preserve">/min where they mixed at a </w:t>
      </w:r>
      <w:r w:rsidR="00F70714" w:rsidRPr="005246F1">
        <w:t>T-piece</w:t>
      </w:r>
      <w:r w:rsidRPr="005246F1">
        <w:t xml:space="preserve"> </w:t>
      </w:r>
      <w:r w:rsidR="006432D3" w:rsidRPr="005246F1">
        <w:t>and continued through a 10 mL</w:t>
      </w:r>
      <w:r w:rsidRPr="005246F1">
        <w:t xml:space="preserve"> reactor coil at room temperature, with a residence time of 15 </w:t>
      </w:r>
      <w:r w:rsidR="00AF7CAA" w:rsidRPr="005246F1">
        <w:t>min</w:t>
      </w:r>
      <w:r w:rsidRPr="005246F1">
        <w:t xml:space="preserve">. A colour change from colourless to yellow was observed in the reactor coil. The </w:t>
      </w:r>
      <w:r w:rsidR="007A11B1" w:rsidRPr="005246F1">
        <w:t xml:space="preserve">crude </w:t>
      </w:r>
      <w:r w:rsidRPr="005246F1">
        <w:t>reaction mixture was extracte</w:t>
      </w:r>
      <w:r w:rsidR="00B70B75" w:rsidRPr="005246F1">
        <w:t>d with dichloromethane (2 x 6 mL</w:t>
      </w:r>
      <w:r w:rsidRPr="005246F1">
        <w:t>). The combined organic extra</w:t>
      </w:r>
      <w:r w:rsidR="00B70B75" w:rsidRPr="005246F1">
        <w:t>cts were washed with water (4 mL), brine (4 mL</w:t>
      </w:r>
      <w:r w:rsidRPr="005246F1">
        <w:t>) and dried w</w:t>
      </w:r>
      <w:r w:rsidRPr="005246F1">
        <w:rPr>
          <w:color w:val="000000" w:themeColor="text1"/>
        </w:rPr>
        <w:t xml:space="preserve">ith </w:t>
      </w:r>
      <w:r w:rsidR="00FE0F1E" w:rsidRPr="005246F1">
        <w:rPr>
          <w:color w:val="000000" w:themeColor="text1"/>
        </w:rPr>
        <w:t xml:space="preserve">anhydrous </w:t>
      </w:r>
      <w:r w:rsidRPr="005246F1">
        <w:rPr>
          <w:color w:val="000000" w:themeColor="text1"/>
        </w:rPr>
        <w:t>MgSO</w:t>
      </w:r>
      <w:r w:rsidRPr="005246F1">
        <w:rPr>
          <w:color w:val="000000" w:themeColor="text1"/>
          <w:vertAlign w:val="subscript"/>
        </w:rPr>
        <w:t>4</w:t>
      </w:r>
      <w:r w:rsidRPr="005246F1">
        <w:rPr>
          <w:color w:val="000000" w:themeColor="text1"/>
        </w:rPr>
        <w:t xml:space="preserve">. The solution was concentrated under reduced pressure to give the sulfonamide </w:t>
      </w:r>
      <w:r w:rsidR="002B26D1"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2B26D1" w:rsidRPr="005246F1">
        <w:rPr>
          <w:b/>
        </w:rPr>
        <w:fldChar w:fldCharType="separate"/>
      </w:r>
      <w:r w:rsidR="002F45E7" w:rsidRPr="005246F1">
        <w:rPr>
          <w:b/>
          <w:noProof/>
        </w:rPr>
        <w:t>88</w:t>
      </w:r>
      <w:r w:rsidR="002B26D1" w:rsidRPr="005246F1">
        <w:rPr>
          <w:b/>
        </w:rPr>
        <w:fldChar w:fldCharType="end"/>
      </w:r>
      <w:r w:rsidR="004378A1" w:rsidRPr="005246F1">
        <w:rPr>
          <w:b/>
        </w:rPr>
        <w:t xml:space="preserve"> </w:t>
      </w:r>
      <w:r w:rsidR="004378A1" w:rsidRPr="005246F1">
        <w:t>only</w:t>
      </w:r>
      <w:r w:rsidR="002B26D1" w:rsidRPr="005246F1">
        <w:rPr>
          <w:color w:val="000000" w:themeColor="text1"/>
        </w:rPr>
        <w:t xml:space="preserve"> </w:t>
      </w:r>
      <w:r w:rsidRPr="005246F1">
        <w:rPr>
          <w:color w:val="000000" w:themeColor="text1"/>
        </w:rPr>
        <w:t xml:space="preserve">(0.102, 55%) </w:t>
      </w:r>
      <w:r w:rsidRPr="005246F1">
        <w:t xml:space="preserve">as a yellow oil which was pure by </w:t>
      </w:r>
      <w:r w:rsidRPr="005246F1">
        <w:rPr>
          <w:vertAlign w:val="superscript"/>
        </w:rPr>
        <w:t>1</w:t>
      </w:r>
      <w:r w:rsidRPr="005246F1">
        <w:t>H NMR spectroscopy.</w:t>
      </w:r>
      <w:r w:rsidR="00F7023C" w:rsidRPr="005246F1">
        <w:rPr>
          <w:rFonts w:cstheme="minorHAnsi"/>
        </w:rPr>
        <w:t xml:space="preserve"> δ</w:t>
      </w:r>
      <w:r w:rsidR="00F7023C" w:rsidRPr="005246F1">
        <w:rPr>
          <w:vertAlign w:val="subscript"/>
        </w:rPr>
        <w:t>H</w:t>
      </w:r>
      <w:r w:rsidR="00F7023C" w:rsidRPr="005246F1">
        <w:t xml:space="preserve"> (400 MHz, CDCl</w:t>
      </w:r>
      <w:r w:rsidR="00F7023C" w:rsidRPr="005246F1">
        <w:rPr>
          <w:vertAlign w:val="subscript"/>
        </w:rPr>
        <w:t>3</w:t>
      </w:r>
      <w:r w:rsidR="00F7023C" w:rsidRPr="005246F1">
        <w:t>) 0.73 – 0.88 (6H, br m, 6H of C</w:t>
      </w:r>
      <w:r w:rsidR="00F7023C" w:rsidRPr="005246F1">
        <w:rPr>
          <w:vertAlign w:val="subscript"/>
        </w:rPr>
        <w:t>12</w:t>
      </w:r>
      <w:r w:rsidR="00F7023C" w:rsidRPr="005246F1">
        <w:t>H</w:t>
      </w:r>
      <w:r w:rsidR="00F7023C" w:rsidRPr="005246F1">
        <w:rPr>
          <w:vertAlign w:val="subscript"/>
        </w:rPr>
        <w:t>25</w:t>
      </w:r>
      <w:r w:rsidR="00F7023C" w:rsidRPr="005246F1">
        <w:t xml:space="preserve">), 0.99 </w:t>
      </w:r>
      <w:r w:rsidR="00EB60F4">
        <w:lastRenderedPageBreak/>
        <w:t>– 1.35 (14H, br m, 14</w:t>
      </w:r>
      <w:r w:rsidR="00F7023C" w:rsidRPr="005246F1">
        <w:t>H of C</w:t>
      </w:r>
      <w:r w:rsidR="00F7023C" w:rsidRPr="005246F1">
        <w:softHyphen/>
      </w:r>
      <w:r w:rsidR="00F7023C" w:rsidRPr="005246F1">
        <w:rPr>
          <w:vertAlign w:val="subscript"/>
        </w:rPr>
        <w:t>12</w:t>
      </w:r>
      <w:r w:rsidR="00F7023C" w:rsidRPr="005246F1">
        <w:softHyphen/>
        <w:t>H</w:t>
      </w:r>
      <w:r w:rsidR="00F7023C" w:rsidRPr="005246F1">
        <w:rPr>
          <w:vertAlign w:val="subscript"/>
        </w:rPr>
        <w:t>25</w:t>
      </w:r>
      <w:r w:rsidR="00F7023C" w:rsidRPr="005246F1">
        <w:t>), 1.46 – 1.68 (4H, m, 4 H of C</w:t>
      </w:r>
      <w:r w:rsidR="00F7023C" w:rsidRPr="005246F1">
        <w:rPr>
          <w:vertAlign w:val="subscript"/>
        </w:rPr>
        <w:t>12</w:t>
      </w:r>
      <w:r w:rsidR="00F7023C" w:rsidRPr="005246F1">
        <w:t>H</w:t>
      </w:r>
      <w:r w:rsidR="00F7023C" w:rsidRPr="005246F1">
        <w:rPr>
          <w:vertAlign w:val="subscript"/>
        </w:rPr>
        <w:t>25</w:t>
      </w:r>
      <w:r w:rsidR="00F7023C" w:rsidRPr="005246F1">
        <w:t>), 2.49 – 2.66 (1H, br m, 1H of C</w:t>
      </w:r>
      <w:r w:rsidR="00F7023C" w:rsidRPr="005246F1">
        <w:rPr>
          <w:vertAlign w:val="subscript"/>
        </w:rPr>
        <w:t>12</w:t>
      </w:r>
      <w:r w:rsidR="00F7023C" w:rsidRPr="005246F1">
        <w:t>H</w:t>
      </w:r>
      <w:r w:rsidR="00F7023C" w:rsidRPr="005246F1">
        <w:rPr>
          <w:vertAlign w:val="subscript"/>
        </w:rPr>
        <w:t>25</w:t>
      </w:r>
      <w:r w:rsidR="00F7023C" w:rsidRPr="005246F1">
        <w:t>), 5.17 (2H, br s, SO</w:t>
      </w:r>
      <w:r w:rsidR="00F7023C" w:rsidRPr="005246F1">
        <w:rPr>
          <w:vertAlign w:val="subscript"/>
        </w:rPr>
        <w:t>2</w:t>
      </w:r>
      <w:r w:rsidR="00F7023C" w:rsidRPr="005246F1">
        <w:t>NH</w:t>
      </w:r>
      <w:r w:rsidR="00F7023C" w:rsidRPr="005246F1">
        <w:rPr>
          <w:vertAlign w:val="subscript"/>
        </w:rPr>
        <w:t>2</w:t>
      </w:r>
      <w:r w:rsidR="00F7023C" w:rsidRPr="005246F1">
        <w:t xml:space="preserve">), 7.27 (2H, d, </w:t>
      </w:r>
      <w:r w:rsidR="00F7023C" w:rsidRPr="005246F1">
        <w:rPr>
          <w:i/>
        </w:rPr>
        <w:t xml:space="preserve">J </w:t>
      </w:r>
      <w:r w:rsidR="00F7023C" w:rsidRPr="005246F1">
        <w:t xml:space="preserve">8.6, 2 x </w:t>
      </w:r>
      <w:r w:rsidR="009C7B05" w:rsidRPr="005246F1">
        <w:t>Aromatic CH)</w:t>
      </w:r>
      <w:r w:rsidR="00F7023C" w:rsidRPr="005246F1">
        <w:t xml:space="preserve">, 7.84 (2H, d, </w:t>
      </w:r>
      <w:r w:rsidR="00F7023C" w:rsidRPr="005246F1">
        <w:rPr>
          <w:i/>
        </w:rPr>
        <w:t xml:space="preserve">J </w:t>
      </w:r>
      <w:r w:rsidR="00F7023C" w:rsidRPr="005246F1">
        <w:t xml:space="preserve">8.2, 2 x </w:t>
      </w:r>
      <w:r w:rsidR="009C7B05" w:rsidRPr="005246F1">
        <w:t>Aromatic CH)</w:t>
      </w:r>
      <w:r w:rsidR="00F7023C" w:rsidRPr="005246F1">
        <w:t xml:space="preserve">. </w:t>
      </w:r>
      <w:r w:rsidRPr="005246F1">
        <w:t xml:space="preserve"> Spectroscopic data was consistent with those reported in the literature.</w:t>
      </w:r>
    </w:p>
    <w:p w14:paraId="3D767751" w14:textId="04E90204" w:rsidR="003044F3" w:rsidRPr="005246F1" w:rsidRDefault="000F6125" w:rsidP="00B7680D">
      <w:pPr>
        <w:pStyle w:val="Heading2"/>
      </w:pPr>
      <w:bookmarkStart w:id="641" w:name="_Toc523135299"/>
      <w:bookmarkStart w:id="642" w:name="_Toc505089647"/>
      <w:bookmarkStart w:id="643" w:name="_Toc506311704"/>
      <w:r w:rsidRPr="005246F1">
        <w:t xml:space="preserve">3.2.3 </w:t>
      </w:r>
      <w:r w:rsidR="003044F3" w:rsidRPr="005246F1">
        <w:t>Telescoped</w:t>
      </w:r>
      <w:r w:rsidR="00F336E1" w:rsidRPr="005246F1">
        <w:t xml:space="preserve"> sacrificial</w:t>
      </w:r>
      <w:r w:rsidR="003044F3" w:rsidRPr="005246F1">
        <w:t xml:space="preserve"> quench study in </w:t>
      </w:r>
      <w:r w:rsidR="00F336E1" w:rsidRPr="005246F1">
        <w:t xml:space="preserve">continuous </w:t>
      </w:r>
      <w:r w:rsidR="003044F3" w:rsidRPr="005246F1">
        <w:t xml:space="preserve">flow – modified procedure from </w:t>
      </w:r>
      <w:r w:rsidR="00F336E1" w:rsidRPr="005246F1">
        <w:t xml:space="preserve">Maguire </w:t>
      </w:r>
      <w:r w:rsidR="00F336E1" w:rsidRPr="005246F1">
        <w:rPr>
          <w:i/>
        </w:rPr>
        <w:t>et al.</w:t>
      </w:r>
      <w:r w:rsidR="003044F3" w:rsidRPr="005246F1">
        <w:fldChar w:fldCharType="begin" w:fldLock="1"/>
      </w:r>
      <w:r w:rsidR="00BD4BB7">
        <w:instrText xml:space="preserve"> ADDIN EN.CITE &lt;EndNote&gt;&lt;Cite&gt;&lt;Author&gt;Deadman&lt;/Author&gt;&lt;Year&gt;2016&lt;/Year&gt;&lt;RecNum&gt;360&lt;/RecNum&gt;&lt;DisplayText&gt;&lt;style face="superscript"&gt;29&lt;/style&gt;&lt;/DisplayText&gt;&lt;record&gt;&lt;rec-number&gt;360&lt;/rec-number&gt;&lt;foreign-keys&gt;&lt;key app="EN" db-id="9rw5swv9qxp9fpe5zxqxpv045er252pfzxds" timestamp="1458651576"&gt;360&lt;/key&gt;&lt;/foreign-keys&gt;&lt;ref-type name="Journal Article"&gt;17&lt;/ref-type&gt;&lt;contributors&gt;&lt;authors&gt;&lt;author&gt;Deadman, B. J.&lt;/author&gt;&lt;author&gt;O&amp;apos;Mahony, R. M.&lt;/author&gt;&lt;author&gt;Lynch, D.&lt;/author&gt;&lt;author&gt;Crowley, D. C.&lt;/author&gt;&lt;author&gt;Collins, S. G.&lt;/author&gt;&lt;author&gt;Maguire, A. R.&lt;/author&gt;&lt;/authors&gt;&lt;/contributors&gt;&lt;auth-address&gt;Department of Chemistry, Analytical and Biological Chemistry Research Facility, Synthesis and Solid State Pharmaceutical Centre, University College Cork, Ireland.&lt;/auth-address&gt;&lt;titles&gt;&lt;title&gt;Taming tosyl azide: the development of a scalable continuous diazo transfer process&lt;/title&gt;&lt;secondary-title&gt;Org. Biomol. Chem.&lt;/secondary-title&gt;&lt;/titles&gt;&lt;pages&gt;3423-31&lt;/pages&gt;&lt;volume&gt;14&lt;/volume&gt;&lt;number&gt;13&lt;/number&gt;&lt;dates&gt;&lt;year&gt;2016&lt;/year&gt;&lt;pub-dates&gt;&lt;date&gt;Apr 7&lt;/date&gt;&lt;/pub-dates&gt;&lt;/dates&gt;&lt;publisher&gt;The Royal Society of Chemistry&lt;/publisher&gt;&lt;isbn&gt;1477-0539 (Electronic)&amp;#xD;1477-0520 (Linking)&lt;/isbn&gt;&lt;accession-num&gt;26959187&lt;/accession-num&gt;&lt;work-type&gt;10.1039/C6OB00246C&lt;/work-type&gt;&lt;urls&gt;&lt;related-urls&gt;&lt;url&gt;http://www.ncbi.nlm.nih.gov/pubmed/26959187&lt;/url&gt;&lt;/related-urls&gt;&lt;/urls&gt;&lt;electronic-resource-num&gt;10.1039/c6ob00246c&lt;/electronic-resource-num&gt;&lt;/record&gt;&lt;/Cite&gt;&lt;/EndNote&gt;</w:instrText>
      </w:r>
      <w:r w:rsidR="003044F3" w:rsidRPr="005246F1">
        <w:fldChar w:fldCharType="separate"/>
      </w:r>
      <w:bookmarkEnd w:id="642"/>
      <w:bookmarkEnd w:id="643"/>
      <w:r w:rsidR="00BD4BB7" w:rsidRPr="00BD4BB7">
        <w:rPr>
          <w:noProof/>
          <w:vertAlign w:val="superscript"/>
        </w:rPr>
        <w:t>29</w:t>
      </w:r>
      <w:bookmarkEnd w:id="641"/>
      <w:r w:rsidR="003044F3" w:rsidRPr="005246F1">
        <w:fldChar w:fldCharType="end"/>
      </w:r>
    </w:p>
    <w:p w14:paraId="3F083B0F" w14:textId="0363F62A" w:rsidR="00F14158" w:rsidRPr="005246F1" w:rsidRDefault="00BF7AD8" w:rsidP="00F14158">
      <w:pPr>
        <w:keepNext/>
        <w:spacing w:line="360" w:lineRule="auto"/>
        <w:jc w:val="center"/>
      </w:pPr>
      <w:r w:rsidRPr="005246F1">
        <w:object w:dxaOrig="8020" w:dyaOrig="3340" w14:anchorId="2B826CCB">
          <v:shape id="_x0000_i1467" type="#_x0000_t75" style="width:289.9pt;height:121.6pt" o:ole="">
            <v:imagedata r:id="rId980" o:title=""/>
          </v:shape>
          <o:OLEObject Type="Embed" ProgID="ChemDraw.Document.6.0" ShapeID="_x0000_i1467" DrawAspect="Content" ObjectID="_1596898218" r:id="rId981"/>
        </w:object>
      </w:r>
    </w:p>
    <w:p w14:paraId="04CC34D2" w14:textId="0FEBCAE8" w:rsidR="003044F3" w:rsidRPr="005246F1" w:rsidRDefault="00F14158" w:rsidP="00F14158">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121</w:t>
      </w:r>
      <w:r w:rsidR="00947012">
        <w:rPr>
          <w:noProof/>
        </w:rPr>
        <w:fldChar w:fldCharType="end"/>
      </w:r>
    </w:p>
    <w:p w14:paraId="29132053" w14:textId="5789E852" w:rsidR="003044F3" w:rsidRPr="005246F1" w:rsidRDefault="003044F3" w:rsidP="003044F3">
      <w:pPr>
        <w:spacing w:line="360" w:lineRule="auto"/>
        <w:jc w:val="both"/>
      </w:pPr>
      <w:r w:rsidRPr="005246F1">
        <w:t xml:space="preserve">The sulfoxide </w:t>
      </w:r>
      <w:r w:rsidR="002B26D1"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2B26D1" w:rsidRPr="005246F1">
        <w:rPr>
          <w:b/>
        </w:rPr>
        <w:fldChar w:fldCharType="separate"/>
      </w:r>
      <w:r w:rsidR="002F45E7" w:rsidRPr="005246F1">
        <w:rPr>
          <w:b/>
          <w:noProof/>
        </w:rPr>
        <w:t>64</w:t>
      </w:r>
      <w:r w:rsidR="002B26D1" w:rsidRPr="005246F1">
        <w:rPr>
          <w:b/>
        </w:rPr>
        <w:fldChar w:fldCharType="end"/>
      </w:r>
      <w:r w:rsidR="00B96584" w:rsidRPr="005246F1">
        <w:t xml:space="preserve"> (0.087 g, 0.4 mmol, 1 eq) </w:t>
      </w:r>
      <w:r w:rsidRPr="005246F1">
        <w:t>and DBSA</w:t>
      </w:r>
      <w:r w:rsidR="00EC7970" w:rsidRPr="005246F1">
        <w:t xml:space="preserve"> </w:t>
      </w:r>
      <w:r w:rsidR="00EC7970"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EC7970" w:rsidRPr="005246F1">
        <w:fldChar w:fldCharType="separate"/>
      </w:r>
      <w:r w:rsidR="002F45E7" w:rsidRPr="005246F1">
        <w:rPr>
          <w:b/>
          <w:noProof/>
        </w:rPr>
        <w:t>87</w:t>
      </w:r>
      <w:r w:rsidR="00EC7970" w:rsidRPr="005246F1">
        <w:fldChar w:fldCharType="end"/>
      </w:r>
      <w:r w:rsidRPr="005246F1">
        <w:t xml:space="preserve"> (0.285 g, 0.8 mmol, 2 eq) were</w:t>
      </w:r>
      <w:r w:rsidR="00F336E1" w:rsidRPr="005246F1">
        <w:t xml:space="preserve"> dissolved in acetonitrile (8 mL</w:t>
      </w:r>
      <w:r w:rsidRPr="005246F1">
        <w:t xml:space="preserve">) and pumped through a 6.6 mm internal diameter </w:t>
      </w:r>
      <w:r w:rsidR="00B046AA" w:rsidRPr="005246F1">
        <w:t>Omnifit™</w:t>
      </w:r>
      <w:r w:rsidR="007A11B1" w:rsidRPr="005246F1">
        <w:t xml:space="preserve"> column packed with A</w:t>
      </w:r>
      <w:r w:rsidRPr="005246F1">
        <w:t>mberl</w:t>
      </w:r>
      <w:r w:rsidR="00FE0F1E" w:rsidRPr="005246F1">
        <w:t>y</w:t>
      </w:r>
      <w:r w:rsidRPr="005246F1">
        <w:t xml:space="preserve">st A21 (0.416 g, 5 eq) with a residence time of 9 </w:t>
      </w:r>
      <w:r w:rsidR="00AF7CAA" w:rsidRPr="005246F1">
        <w:t>min</w:t>
      </w:r>
      <w:r w:rsidRPr="005246F1">
        <w:t xml:space="preserve">. The outlet was pumped to a </w:t>
      </w:r>
      <w:r w:rsidR="00F70714" w:rsidRPr="005246F1">
        <w:t>T-piece</w:t>
      </w:r>
      <w:r w:rsidRPr="005246F1">
        <w:t xml:space="preserve"> where it met the sa</w:t>
      </w:r>
      <w:r w:rsidR="00F336E1" w:rsidRPr="005246F1">
        <w:t>crificial quench solution</w:t>
      </w:r>
      <w:r w:rsidR="002B26D1" w:rsidRPr="005246F1">
        <w:t xml:space="preserve"> </w:t>
      </w:r>
      <w:r w:rsidR="002B26D1" w:rsidRPr="005246F1">
        <w:fldChar w:fldCharType="begin" w:fldLock="1"/>
      </w:r>
      <w:r w:rsidR="00582BE6" w:rsidRPr="005246F1">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002B26D1" w:rsidRPr="005246F1">
        <w:fldChar w:fldCharType="separate"/>
      </w:r>
      <w:r w:rsidR="002F45E7" w:rsidRPr="005246F1">
        <w:rPr>
          <w:b/>
          <w:noProof/>
        </w:rPr>
        <w:t>100</w:t>
      </w:r>
      <w:r w:rsidR="002B26D1" w:rsidRPr="005246F1">
        <w:fldChar w:fldCharType="end"/>
      </w:r>
      <w:r w:rsidR="00F336E1" w:rsidRPr="005246F1">
        <w:t xml:space="preserve"> (20 mL acetonitrile, 20 mL</w:t>
      </w:r>
      <w:r w:rsidRPr="005246F1">
        <w:t xml:space="preserve"> DCM, 2.7 g acetyl acetone, 1.08 g NaOH). The solution of</w:t>
      </w:r>
      <w:r w:rsidR="006432D3" w:rsidRPr="005246F1">
        <w:t xml:space="preserve"> </w:t>
      </w:r>
      <w:r w:rsidR="006432D3" w:rsidRPr="005246F1">
        <w:sym w:font="Symbol" w:char="F061"/>
      </w:r>
      <w:r w:rsidR="006432D3" w:rsidRPr="005246F1">
        <w:t>-</w:t>
      </w:r>
      <w:r w:rsidRPr="005246F1">
        <w:t>diazosulfoxide</w:t>
      </w:r>
      <w:r w:rsidR="002B26D1" w:rsidRPr="005246F1">
        <w:t xml:space="preserve"> </w:t>
      </w:r>
      <w:r w:rsidR="002B26D1"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2B26D1" w:rsidRPr="005246F1">
        <w:rPr>
          <w:b/>
        </w:rPr>
        <w:fldChar w:fldCharType="separate"/>
      </w:r>
      <w:r w:rsidR="002F45E7" w:rsidRPr="005246F1">
        <w:rPr>
          <w:b/>
          <w:noProof/>
        </w:rPr>
        <w:t>64</w:t>
      </w:r>
      <w:r w:rsidR="002B26D1" w:rsidRPr="005246F1">
        <w:rPr>
          <w:b/>
        </w:rPr>
        <w:fldChar w:fldCharType="end"/>
      </w:r>
      <w:r w:rsidRPr="005246F1">
        <w:t xml:space="preserve"> and sacrificial quench solution</w:t>
      </w:r>
      <w:r w:rsidR="002B26D1" w:rsidRPr="005246F1">
        <w:t xml:space="preserve"> </w:t>
      </w:r>
      <w:r w:rsidR="002B26D1" w:rsidRPr="005246F1">
        <w:fldChar w:fldCharType="begin" w:fldLock="1"/>
      </w:r>
      <w:r w:rsidR="00582BE6" w:rsidRPr="005246F1">
        <w:instrText>ADDIN CSL_CITATION { "citationItems" : [ { "id" : "ITEM-1", "itemData" : { "id" : "ITEM-1", "issued" : { "date-parts" : [ [ "0" ] ] }, "title" : "sodium salt sm", "type" : "article-journal" }, "uris" : [ "http://www.mendeley.com/documents/?uuid=695c6bc7-c04c-4969-b27b-c6083e5cc81b" ] } ], "mendeley" : { "formattedCitation" : "&lt;span style=\"baseline\"&gt;&lt;b&gt;100&lt;/b&gt;&lt;/span&gt;", "plainTextFormattedCitation" : "100", "previouslyFormattedCitation" : "&lt;span style=\"baseline\"&gt;&lt;b&gt;100&lt;/b&gt;&lt;/span&gt;" }, "properties" : { "noteIndex" : 0 }, "schema" : "https://github.com/citation-style-language/schema/raw/master/csl-citation.json" }</w:instrText>
      </w:r>
      <w:r w:rsidR="002B26D1" w:rsidRPr="005246F1">
        <w:fldChar w:fldCharType="separate"/>
      </w:r>
      <w:r w:rsidR="002F45E7" w:rsidRPr="005246F1">
        <w:rPr>
          <w:b/>
          <w:noProof/>
        </w:rPr>
        <w:t>100</w:t>
      </w:r>
      <w:r w:rsidR="002B26D1" w:rsidRPr="005246F1">
        <w:fldChar w:fldCharType="end"/>
      </w:r>
      <w:r w:rsidRPr="005246F1">
        <w:t xml:space="preserve"> were pumped through a 10 </w:t>
      </w:r>
      <w:r w:rsidR="00F336E1" w:rsidRPr="005246F1">
        <w:t>mL</w:t>
      </w:r>
      <w:r w:rsidR="007A11B1" w:rsidRPr="005246F1">
        <w:t xml:space="preserve"> reactor</w:t>
      </w:r>
      <w:r w:rsidR="00F336E1" w:rsidRPr="005246F1">
        <w:t xml:space="preserve"> coil wit</w:t>
      </w:r>
      <w:r w:rsidR="006432D3" w:rsidRPr="005246F1">
        <w:t xml:space="preserve">h a residence time of 8 </w:t>
      </w:r>
      <w:r w:rsidR="00AF7CAA" w:rsidRPr="005246F1">
        <w:t>min</w:t>
      </w:r>
      <w:r w:rsidR="006432D3" w:rsidRPr="005246F1">
        <w:t>. I</w:t>
      </w:r>
      <w:r w:rsidRPr="005246F1">
        <w:t>ntense red coloration was observed within the coil. The reaction mixture was collected and concentrated under reduced pressure to give the crude product as a brown oil (0.416 g).</w:t>
      </w:r>
      <w:r w:rsidR="0055544D" w:rsidRPr="005246F1">
        <w:t xml:space="preserve"> </w:t>
      </w:r>
      <w:r w:rsidRPr="005246F1">
        <w:t xml:space="preserve">Analysis of the material by </w:t>
      </w:r>
      <w:r w:rsidRPr="005246F1">
        <w:rPr>
          <w:vertAlign w:val="superscript"/>
        </w:rPr>
        <w:t>1</w:t>
      </w:r>
      <w:r w:rsidRPr="005246F1">
        <w:t xml:space="preserve">H </w:t>
      </w:r>
      <w:r w:rsidR="00316CA8" w:rsidRPr="005246F1">
        <w:t>NMR spectroscopy showed</w:t>
      </w:r>
      <w:r w:rsidRPr="005246F1">
        <w:t xml:space="preserve"> complete consumption of the </w:t>
      </w:r>
      <w:r w:rsidR="0055544D" w:rsidRPr="005246F1">
        <w:t>DBSA</w:t>
      </w:r>
      <w:r w:rsidR="002B26D1" w:rsidRPr="005246F1">
        <w:t xml:space="preserve"> </w:t>
      </w:r>
      <w:r w:rsidR="002B26D1"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2B26D1" w:rsidRPr="005246F1">
        <w:fldChar w:fldCharType="separate"/>
      </w:r>
      <w:r w:rsidR="002F45E7" w:rsidRPr="005246F1">
        <w:rPr>
          <w:b/>
          <w:noProof/>
        </w:rPr>
        <w:t>87</w:t>
      </w:r>
      <w:r w:rsidR="002B26D1" w:rsidRPr="005246F1">
        <w:fldChar w:fldCharType="end"/>
      </w:r>
      <w:r w:rsidRPr="005246F1">
        <w:t xml:space="preserve"> to form the sulfonamide</w:t>
      </w:r>
      <w:r w:rsidR="002B26D1" w:rsidRPr="005246F1">
        <w:t xml:space="preserve"> </w:t>
      </w:r>
      <w:r w:rsidR="002B26D1" w:rsidRPr="005246F1">
        <w:rPr>
          <w:b/>
        </w:rPr>
        <w:fldChar w:fldCharType="begin" w:fldLock="1"/>
      </w:r>
      <w:r w:rsidR="00582BE6" w:rsidRPr="005246F1">
        <w:rPr>
          <w:b/>
        </w:rPr>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2B26D1" w:rsidRPr="005246F1">
        <w:rPr>
          <w:b/>
        </w:rPr>
        <w:fldChar w:fldCharType="separate"/>
      </w:r>
      <w:r w:rsidR="002F45E7" w:rsidRPr="005246F1">
        <w:rPr>
          <w:b/>
          <w:noProof/>
        </w:rPr>
        <w:t>88</w:t>
      </w:r>
      <w:r w:rsidR="002B26D1" w:rsidRPr="005246F1">
        <w:rPr>
          <w:b/>
        </w:rPr>
        <w:fldChar w:fldCharType="end"/>
      </w:r>
      <w:r w:rsidR="007A11B1" w:rsidRPr="005246F1">
        <w:t xml:space="preserve"> byproduct</w:t>
      </w:r>
      <w:r w:rsidRPr="005246F1">
        <w:t>, however no sulfoxide</w:t>
      </w:r>
      <w:r w:rsidR="002B26D1" w:rsidRPr="005246F1">
        <w:t xml:space="preserve"> </w:t>
      </w:r>
      <w:r w:rsidR="002B26D1"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002B26D1" w:rsidRPr="005246F1">
        <w:rPr>
          <w:b/>
        </w:rPr>
        <w:fldChar w:fldCharType="separate"/>
      </w:r>
      <w:r w:rsidR="002F45E7" w:rsidRPr="005246F1">
        <w:rPr>
          <w:b/>
          <w:noProof/>
        </w:rPr>
        <w:t>64</w:t>
      </w:r>
      <w:r w:rsidR="002B26D1" w:rsidRPr="005246F1">
        <w:rPr>
          <w:b/>
        </w:rPr>
        <w:fldChar w:fldCharType="end"/>
      </w:r>
      <w:r w:rsidRPr="005246F1">
        <w:t xml:space="preserve"> or </w:t>
      </w:r>
      <w:r w:rsidR="0055544D" w:rsidRPr="005246F1">
        <w:sym w:font="Symbol" w:char="F061"/>
      </w:r>
      <w:r w:rsidR="0055544D" w:rsidRPr="005246F1">
        <w:t>-</w:t>
      </w:r>
      <w:r w:rsidRPr="005246F1">
        <w:t>diazosulfoxide</w:t>
      </w:r>
      <w:r w:rsidR="002B26D1" w:rsidRPr="005246F1">
        <w:t xml:space="preserve"> </w:t>
      </w:r>
      <w:r w:rsidR="002B26D1"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B26D1" w:rsidRPr="005246F1">
        <w:fldChar w:fldCharType="separate"/>
      </w:r>
      <w:r w:rsidR="001E3E15" w:rsidRPr="005246F1">
        <w:rPr>
          <w:b/>
          <w:noProof/>
        </w:rPr>
        <w:t>14</w:t>
      </w:r>
      <w:r w:rsidR="002B26D1" w:rsidRPr="005246F1">
        <w:fldChar w:fldCharType="end"/>
      </w:r>
      <w:r w:rsidR="002B26D1" w:rsidRPr="005246F1">
        <w:t xml:space="preserve"> </w:t>
      </w:r>
      <w:r w:rsidR="00F336E1" w:rsidRPr="005246F1">
        <w:t>signal</w:t>
      </w:r>
      <w:r w:rsidR="007A11B1" w:rsidRPr="005246F1">
        <w:t>s</w:t>
      </w:r>
      <w:r w:rsidR="00FE0F1E" w:rsidRPr="005246F1">
        <w:t xml:space="preserve"> were identifiable</w:t>
      </w:r>
      <w:r w:rsidR="00F336E1" w:rsidRPr="005246F1">
        <w:t xml:space="preserve"> </w:t>
      </w:r>
      <w:r w:rsidR="00FE0F1E" w:rsidRPr="005246F1">
        <w:t>in the mixture</w:t>
      </w:r>
      <w:r w:rsidR="00E16360" w:rsidRPr="005246F1">
        <w:t>. The material was a complex mixture of unidentifiable products</w:t>
      </w:r>
      <w:r w:rsidRPr="005246F1">
        <w:t xml:space="preserve"> and so the</w:t>
      </w:r>
      <w:r w:rsidR="0055544D" w:rsidRPr="005246F1">
        <w:t xml:space="preserve"> crude</w:t>
      </w:r>
      <w:r w:rsidRPr="005246F1">
        <w:t xml:space="preserve"> material was not purified. </w:t>
      </w:r>
    </w:p>
    <w:p w14:paraId="5DCBE74B" w14:textId="77777777" w:rsidR="003044F3" w:rsidRPr="005246F1" w:rsidRDefault="003044F3" w:rsidP="003044F3">
      <w:pPr>
        <w:spacing w:line="360" w:lineRule="auto"/>
        <w:jc w:val="both"/>
      </w:pPr>
    </w:p>
    <w:p w14:paraId="47B5537C" w14:textId="77777777" w:rsidR="00033915" w:rsidRPr="005246F1" w:rsidRDefault="00033915">
      <w:pPr>
        <w:rPr>
          <w:rFonts w:asciiTheme="majorHAnsi" w:eastAsiaTheme="majorEastAsia" w:hAnsiTheme="majorHAnsi" w:cstheme="majorBidi"/>
          <w:color w:val="2E74B5" w:themeColor="accent1" w:themeShade="BF"/>
        </w:rPr>
      </w:pPr>
      <w:r w:rsidRPr="005246F1">
        <w:br w:type="page"/>
      </w:r>
    </w:p>
    <w:p w14:paraId="3EB10E26" w14:textId="2A1D44E2" w:rsidR="00524286" w:rsidRPr="005246F1" w:rsidRDefault="000F6125" w:rsidP="000F6125">
      <w:pPr>
        <w:pStyle w:val="Heading2"/>
      </w:pPr>
      <w:bookmarkStart w:id="644" w:name="_Toc505089648"/>
      <w:bookmarkStart w:id="645" w:name="_Toc506311705"/>
      <w:bookmarkStart w:id="646" w:name="_Toc523135300"/>
      <w:r w:rsidRPr="005246F1">
        <w:lastRenderedPageBreak/>
        <w:t xml:space="preserve">3.2.4 </w:t>
      </w:r>
      <w:r w:rsidR="00524286" w:rsidRPr="005246F1">
        <w:t xml:space="preserve">Reactivity </w:t>
      </w:r>
      <w:r w:rsidR="006D6E3F" w:rsidRPr="005246F1">
        <w:t>and transf</w:t>
      </w:r>
      <w:r w:rsidR="00A77081" w:rsidRPr="005246F1">
        <w:t>o</w:t>
      </w:r>
      <w:r w:rsidR="006D6E3F" w:rsidRPr="005246F1">
        <w:t xml:space="preserve">rmations of </w:t>
      </w:r>
      <w:r w:rsidR="006D6E3F" w:rsidRPr="005246F1">
        <w:sym w:font="Symbol" w:char="F061"/>
      </w:r>
      <w:r w:rsidR="006D6E3F" w:rsidRPr="005246F1">
        <w:t xml:space="preserve">-diazosulfoxides </w:t>
      </w:r>
      <w:r w:rsidR="00524286" w:rsidRPr="005246F1">
        <w:t>in</w:t>
      </w:r>
      <w:r w:rsidR="006D6E3F" w:rsidRPr="005246F1">
        <w:t xml:space="preserve"> continuous</w:t>
      </w:r>
      <w:r w:rsidR="00524286" w:rsidRPr="005246F1">
        <w:t xml:space="preserve"> flow.</w:t>
      </w:r>
      <w:bookmarkEnd w:id="644"/>
      <w:bookmarkEnd w:id="645"/>
      <w:bookmarkEnd w:id="646"/>
      <w:r w:rsidR="00524286" w:rsidRPr="005246F1">
        <w:t xml:space="preserve"> </w:t>
      </w:r>
    </w:p>
    <w:p w14:paraId="5452E3F3" w14:textId="1C808FD1" w:rsidR="00585887" w:rsidRPr="005246F1" w:rsidRDefault="002B74ED" w:rsidP="00585887">
      <w:pPr>
        <w:spacing w:line="360" w:lineRule="auto"/>
        <w:jc w:val="both"/>
      </w:pPr>
      <w:r w:rsidRPr="005246F1">
        <w:rPr>
          <w:u w:val="single"/>
        </w:rPr>
        <w:t>Note:</w:t>
      </w:r>
      <w:r w:rsidRPr="005246F1">
        <w:t xml:space="preserve"> </w:t>
      </w:r>
      <w:r w:rsidR="00585887" w:rsidRPr="005246F1">
        <w:t>The following set of reactions were carried out to investigate</w:t>
      </w:r>
      <w:r w:rsidRPr="005246F1">
        <w:t xml:space="preserve"> the effect</w:t>
      </w:r>
      <w:r w:rsidR="00F70714" w:rsidRPr="005246F1">
        <w:t xml:space="preserve"> of</w:t>
      </w:r>
      <w:r w:rsidRPr="005246F1">
        <w:t xml:space="preserve"> continuous flow reaction conditions </w:t>
      </w:r>
      <w:r w:rsidR="00585887" w:rsidRPr="005246F1">
        <w:t xml:space="preserve">on the outcome of the transformation from the </w:t>
      </w:r>
      <w:r w:rsidR="00585887" w:rsidRPr="005246F1">
        <w:sym w:font="Symbol" w:char="F061"/>
      </w:r>
      <w:r w:rsidR="00585887" w:rsidRPr="005246F1">
        <w:t>-diazosulfoxide</w:t>
      </w:r>
      <w:r w:rsidR="00AD5EEF" w:rsidRPr="005246F1">
        <w:t xml:space="preserve">s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00585887" w:rsidRPr="005246F1">
        <w:t xml:space="preserve"> to the intermediate </w:t>
      </w:r>
      <w:r w:rsidR="00585887" w:rsidRPr="005246F1">
        <w:sym w:font="Symbol" w:char="F061"/>
      </w:r>
      <w:r w:rsidR="00585887" w:rsidRPr="005246F1">
        <w:t>-oxo sulfine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noProof/>
        </w:rPr>
        <w:t>101</w:t>
      </w:r>
      <w:r w:rsidR="00AD5EEF" w:rsidRPr="005246F1">
        <w:fldChar w:fldCharType="end"/>
      </w:r>
      <w:r w:rsidR="00585887" w:rsidRPr="005246F1">
        <w:t xml:space="preserve"> and subsequent rearrangements. Previously similar reactions were carried out in batch reaction conditions by Collins</w:t>
      </w:r>
      <w:r w:rsidR="00585887"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db-id="2spwed00px2fvwete05pttartf5f0pfe0vds" timestamp="1493122792"&gt;5&lt;/key&gt;&lt;/foreign-keys&gt;&lt;ref-type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585887" w:rsidRPr="005246F1">
        <w:fldChar w:fldCharType="separate"/>
      </w:r>
      <w:r w:rsidR="00BD4BB7" w:rsidRPr="00BD4BB7">
        <w:rPr>
          <w:noProof/>
          <w:vertAlign w:val="superscript"/>
        </w:rPr>
        <w:t>14</w:t>
      </w:r>
      <w:r w:rsidR="00585887" w:rsidRPr="005246F1">
        <w:fldChar w:fldCharType="end"/>
      </w:r>
      <w:r w:rsidR="00585887" w:rsidRPr="005246F1">
        <w:t xml:space="preserve"> with successful isolation and chara</w:t>
      </w:r>
      <w:r w:rsidR="004378A1" w:rsidRPr="005246F1">
        <w:t>c</w:t>
      </w:r>
      <w:r w:rsidR="00585887" w:rsidRPr="005246F1">
        <w:t xml:space="preserve">terisation </w:t>
      </w:r>
      <w:r w:rsidR="004378A1" w:rsidRPr="005246F1">
        <w:t>of a range products including the</w:t>
      </w:r>
      <w:r w:rsidR="00585887" w:rsidRPr="005246F1">
        <w:t xml:space="preserve"> </w:t>
      </w:r>
      <w:r w:rsidRPr="005246F1">
        <w:t xml:space="preserve">alkene </w:t>
      </w:r>
      <w:r w:rsidR="00585887" w:rsidRPr="005246F1">
        <w:t>dimer</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AD5EEF" w:rsidRPr="005246F1">
        <w:fldChar w:fldCharType="separate"/>
      </w:r>
      <w:r w:rsidR="002F45E7" w:rsidRPr="005246F1">
        <w:rPr>
          <w:b/>
          <w:noProof/>
        </w:rPr>
        <w:t>41</w:t>
      </w:r>
      <w:r w:rsidR="00AD5EEF" w:rsidRPr="005246F1">
        <w:fldChar w:fldCharType="end"/>
      </w:r>
      <w:r w:rsidR="004378A1" w:rsidRPr="005246F1">
        <w:t>, the</w:t>
      </w:r>
      <w:r w:rsidR="00585887" w:rsidRPr="005246F1">
        <w:t xml:space="preserve"> disulfide dimer </w:t>
      </w:r>
      <w:r w:rsidR="00AD5EEF"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AD5EEF" w:rsidRPr="005246F1">
        <w:fldChar w:fldCharType="separate"/>
      </w:r>
      <w:r w:rsidR="002F45E7" w:rsidRPr="005246F1">
        <w:rPr>
          <w:b/>
          <w:noProof/>
        </w:rPr>
        <w:t>40</w:t>
      </w:r>
      <w:r w:rsidR="00AD5EEF" w:rsidRPr="005246F1">
        <w:fldChar w:fldCharType="end"/>
      </w:r>
      <w:r w:rsidR="000F6125" w:rsidRPr="005246F1">
        <w:t xml:space="preserve"> </w:t>
      </w:r>
      <w:r w:rsidR="004378A1" w:rsidRPr="005246F1">
        <w:t>and the enol</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AD5EEF" w:rsidRPr="005246F1">
        <w:fldChar w:fldCharType="separate"/>
      </w:r>
      <w:r w:rsidR="002F45E7" w:rsidRPr="005246F1">
        <w:rPr>
          <w:b/>
          <w:noProof/>
        </w:rPr>
        <w:t>42</w:t>
      </w:r>
      <w:r w:rsidR="00AD5EEF" w:rsidRPr="005246F1">
        <w:fldChar w:fldCharType="end"/>
      </w:r>
      <w:r w:rsidR="00585887" w:rsidRPr="005246F1">
        <w:t>.</w:t>
      </w:r>
    </w:p>
    <w:p w14:paraId="5A1A1E76" w14:textId="48F9A7A7" w:rsidR="00A77081" w:rsidRPr="005246F1" w:rsidRDefault="000F6125" w:rsidP="00B7680D">
      <w:pPr>
        <w:pStyle w:val="Heading2"/>
      </w:pPr>
      <w:bookmarkStart w:id="647" w:name="_Toc505089649"/>
      <w:bookmarkStart w:id="648" w:name="_Toc506311706"/>
      <w:bookmarkStart w:id="649" w:name="_Toc523135301"/>
      <w:r w:rsidRPr="005246F1">
        <w:t xml:space="preserve">3.2.5 </w:t>
      </w:r>
      <w:r w:rsidR="00A77081" w:rsidRPr="005246F1">
        <w:t xml:space="preserve">Reactivity of cyclohexyl derived </w:t>
      </w:r>
      <w:r w:rsidR="00777A11" w:rsidRPr="005246F1">
        <w:sym w:font="Symbol" w:char="F061"/>
      </w:r>
      <w:r w:rsidR="00777A11" w:rsidRPr="005246F1">
        <w:t>-</w:t>
      </w:r>
      <w:r w:rsidR="00A77081" w:rsidRPr="005246F1">
        <w:t>diazo</w:t>
      </w:r>
      <w:r w:rsidR="00777A11" w:rsidRPr="005246F1">
        <w:t>sulfoxide.</w:t>
      </w:r>
      <w:bookmarkEnd w:id="647"/>
      <w:bookmarkEnd w:id="648"/>
      <w:bookmarkEnd w:id="649"/>
    </w:p>
    <w:p w14:paraId="2CA18511" w14:textId="77777777" w:rsidR="005A375E" w:rsidRPr="005246F1" w:rsidRDefault="005A375E" w:rsidP="005A375E"/>
    <w:p w14:paraId="1841CE9B" w14:textId="6E9F1061" w:rsidR="009C3165" w:rsidRPr="005246F1" w:rsidRDefault="009C3165" w:rsidP="009C3165">
      <w:r w:rsidRPr="005246F1">
        <w:rPr>
          <w:b/>
          <w:u w:val="single"/>
        </w:rPr>
        <w:t xml:space="preserve">Method 1: </w:t>
      </w:r>
      <w:r w:rsidRPr="005246F1">
        <w:t xml:space="preserve">Generation of the </w:t>
      </w:r>
      <w:r w:rsidRPr="005246F1">
        <w:sym w:font="Symbol" w:char="F061"/>
      </w:r>
      <w:r w:rsidRPr="005246F1">
        <w:t xml:space="preserve">-oxo sulfine </w:t>
      </w:r>
      <w:r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rPr>
          <w:b/>
        </w:rPr>
        <w:fldChar w:fldCharType="separate"/>
      </w:r>
      <w:r w:rsidR="002F45E7" w:rsidRPr="005246F1">
        <w:rPr>
          <w:b/>
          <w:noProof/>
        </w:rPr>
        <w:t>101</w:t>
      </w:r>
      <w:r w:rsidRPr="005246F1">
        <w:rPr>
          <w:b/>
        </w:rPr>
        <w:fldChar w:fldCharType="end"/>
      </w:r>
      <w:r w:rsidRPr="005246F1">
        <w:t xml:space="preserve"> using rhodium acetate dimer, in continuous flow, in the absence of a diene trap, with a 90 minute residence time.</w:t>
      </w:r>
      <w:r w:rsidRPr="005246F1">
        <w:rPr>
          <w:color w:val="FF0000"/>
        </w:rPr>
        <w:t xml:space="preserve"> </w:t>
      </w:r>
    </w:p>
    <w:p w14:paraId="2F9FC13D" w14:textId="5394672C" w:rsidR="009C3165" w:rsidRPr="005246F1" w:rsidRDefault="00087538" w:rsidP="009C3165">
      <w:pPr>
        <w:keepNext/>
        <w:jc w:val="center"/>
      </w:pPr>
      <w:r w:rsidRPr="005246F1">
        <w:object w:dxaOrig="8471" w:dyaOrig="3693" w14:anchorId="30A72BA3">
          <v:shape id="_x0000_i1468" type="#_x0000_t75" style="width:315.1pt;height:131.85pt" o:ole="">
            <v:imagedata r:id="rId982" o:title=""/>
          </v:shape>
          <o:OLEObject Type="Embed" ProgID="ChemDraw.Document.6.0" ShapeID="_x0000_i1468" DrawAspect="Content" ObjectID="_1596898219" r:id="rId983"/>
        </w:object>
      </w:r>
    </w:p>
    <w:p w14:paraId="1EC50C17" w14:textId="72C02583" w:rsidR="009C3165" w:rsidRPr="005246F1" w:rsidRDefault="009C3165" w:rsidP="009C316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122</w:t>
      </w:r>
      <w:r w:rsidR="00947012">
        <w:rPr>
          <w:noProof/>
        </w:rPr>
        <w:fldChar w:fldCharType="end"/>
      </w:r>
    </w:p>
    <w:p w14:paraId="086D9A69" w14:textId="4C5F2675" w:rsidR="009C3165" w:rsidRPr="005246F1" w:rsidRDefault="00F70714" w:rsidP="009C3165">
      <w:pPr>
        <w:spacing w:line="360" w:lineRule="auto"/>
        <w:jc w:val="both"/>
      </w:pPr>
      <w:r w:rsidRPr="005246F1">
        <w:t xml:space="preserve">A mixture of the </w:t>
      </w:r>
      <w:r w:rsidR="009C3165" w:rsidRPr="005246F1">
        <w:sym w:font="Symbol" w:char="F061"/>
      </w:r>
      <w:r w:rsidRPr="005246F1">
        <w:t>-d</w:t>
      </w:r>
      <w:r w:rsidR="009C3165" w:rsidRPr="005246F1">
        <w:t xml:space="preserve">iazosulfoxides </w:t>
      </w:r>
      <w:r w:rsidR="009C3165"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9C3165" w:rsidRPr="005246F1">
        <w:fldChar w:fldCharType="separate"/>
      </w:r>
      <w:r w:rsidR="002F45E7" w:rsidRPr="005246F1">
        <w:rPr>
          <w:b/>
          <w:noProof/>
        </w:rPr>
        <w:t>38,39</w:t>
      </w:r>
      <w:r w:rsidR="009C3165" w:rsidRPr="005246F1">
        <w:fldChar w:fldCharType="end"/>
      </w:r>
      <w:r w:rsidR="009C3165" w:rsidRPr="005246F1">
        <w:t xml:space="preserve"> (</w:t>
      </w:r>
      <w:r w:rsidRPr="005246F1">
        <w:t xml:space="preserve">1 : 0.7, </w:t>
      </w:r>
      <w:r w:rsidR="009C3165" w:rsidRPr="005246F1">
        <w:t xml:space="preserve">0.070 g, 0.3 mmol, </w:t>
      </w:r>
      <w:r w:rsidRPr="005246F1">
        <w:t>1 eq) was</w:t>
      </w:r>
      <w:r w:rsidR="009C3165" w:rsidRPr="005246F1">
        <w:t xml:space="preserve"> added to a 5 mL volumetric flask and the flask was filled to the graduation mark with acetonitrile to generate a 0.06 M solution of the </w:t>
      </w:r>
      <w:r w:rsidR="000963FF" w:rsidRPr="005246F1">
        <w:sym w:font="Symbol" w:char="F061"/>
      </w:r>
      <w:r w:rsidR="000963FF" w:rsidRPr="005246F1">
        <w:t>-</w:t>
      </w:r>
      <w:r w:rsidR="009C3165" w:rsidRPr="005246F1">
        <w:t>diazo</w:t>
      </w:r>
      <w:r w:rsidR="000963FF" w:rsidRPr="005246F1">
        <w:t>sulfoxides</w:t>
      </w:r>
      <w:r w:rsidR="009C3165" w:rsidRPr="005246F1">
        <w:t xml:space="preserve">. Rhodium acetate dimer (0.001 g, 1 mol %) was added to a </w:t>
      </w:r>
      <w:r w:rsidR="00AA7D6A" w:rsidRPr="005246F1">
        <w:t>mixture</w:t>
      </w:r>
      <w:r w:rsidR="009C3165" w:rsidRPr="005246F1">
        <w:t xml:space="preserve"> of acetonitrile and dichloromethane (1:1, 5 mL)</w:t>
      </w:r>
      <w:r w:rsidR="00AA7D6A" w:rsidRPr="005246F1">
        <w:t xml:space="preserve"> generating a purple coloured solution</w:t>
      </w:r>
      <w:r w:rsidR="009C3165" w:rsidRPr="005246F1">
        <w:t>. Both solutions were pumped at a rate of 0.17 mL/min with a combined flow rate of 0.34 mL/min through 3 x 10 mL reactor</w:t>
      </w:r>
      <w:r w:rsidR="00087538" w:rsidRPr="005246F1">
        <w:t xml:space="preserve"> coil</w:t>
      </w:r>
      <w:r w:rsidR="009C3165" w:rsidRPr="005246F1">
        <w:t>s connected in series</w:t>
      </w:r>
      <w:r w:rsidR="000963FF" w:rsidRPr="005246F1">
        <w:t>,</w:t>
      </w:r>
      <w:r w:rsidR="009C3165" w:rsidRPr="005246F1">
        <w:t xml:space="preserve"> giving a residence time of 90 </w:t>
      </w:r>
      <w:r w:rsidR="00AF7CAA" w:rsidRPr="005246F1">
        <w:t>min</w:t>
      </w:r>
      <w:r w:rsidR="009C3165" w:rsidRPr="005246F1">
        <w:t xml:space="preserve">. The reactor temperature was set at 20°C. The collected solution was concentrated under reduced pressure to a brown oil as the crude product (0.058 g). Analysis of the crude product by </w:t>
      </w:r>
      <w:r w:rsidR="009C3165" w:rsidRPr="005246F1">
        <w:rPr>
          <w:vertAlign w:val="superscript"/>
        </w:rPr>
        <w:t>1</w:t>
      </w:r>
      <w:r w:rsidR="009C3165" w:rsidRPr="005246F1">
        <w:t xml:space="preserve">H NMR spectroscopy showed the sulfine </w:t>
      </w:r>
      <w:r w:rsidR="009C3165"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9C3165" w:rsidRPr="005246F1">
        <w:fldChar w:fldCharType="separate"/>
      </w:r>
      <w:r w:rsidR="002F45E7" w:rsidRPr="005246F1">
        <w:rPr>
          <w:b/>
          <w:noProof/>
        </w:rPr>
        <w:t>101</w:t>
      </w:r>
      <w:r w:rsidR="009C3165" w:rsidRPr="005246F1">
        <w:fldChar w:fldCharType="end"/>
      </w:r>
      <w:r w:rsidR="009C3165" w:rsidRPr="005246F1">
        <w:t xml:space="preserve"> to be the major product with trace amounts of the alkene dimer </w:t>
      </w:r>
      <w:r w:rsidR="009C3165"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9C3165" w:rsidRPr="005246F1">
        <w:rPr>
          <w:b/>
        </w:rPr>
        <w:fldChar w:fldCharType="separate"/>
      </w:r>
      <w:r w:rsidR="002F45E7" w:rsidRPr="005246F1">
        <w:rPr>
          <w:b/>
          <w:noProof/>
        </w:rPr>
        <w:t>41</w:t>
      </w:r>
      <w:r w:rsidR="009C3165" w:rsidRPr="005246F1">
        <w:rPr>
          <w:b/>
        </w:rPr>
        <w:fldChar w:fldCharType="end"/>
      </w:r>
      <w:r w:rsidR="009C3165" w:rsidRPr="005246F1">
        <w:t xml:space="preserve">, disulfide </w:t>
      </w:r>
      <w:r w:rsidR="009C3165"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9C3165" w:rsidRPr="005246F1">
        <w:fldChar w:fldCharType="separate"/>
      </w:r>
      <w:r w:rsidR="002F45E7" w:rsidRPr="005246F1">
        <w:rPr>
          <w:b/>
          <w:noProof/>
        </w:rPr>
        <w:t>40</w:t>
      </w:r>
      <w:r w:rsidR="009C3165" w:rsidRPr="005246F1">
        <w:fldChar w:fldCharType="end"/>
      </w:r>
      <w:r w:rsidR="009C3165" w:rsidRPr="005246F1">
        <w:t xml:space="preserve">, and enol </w:t>
      </w:r>
      <w:r w:rsidR="009C3165"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C3165" w:rsidRPr="005246F1">
        <w:fldChar w:fldCharType="separate"/>
      </w:r>
      <w:r w:rsidR="002F45E7" w:rsidRPr="005246F1">
        <w:rPr>
          <w:b/>
          <w:noProof/>
        </w:rPr>
        <w:t>42</w:t>
      </w:r>
      <w:r w:rsidR="009C3165" w:rsidRPr="005246F1">
        <w:fldChar w:fldCharType="end"/>
      </w:r>
      <w:r w:rsidR="009C3165" w:rsidRPr="005246F1">
        <w:t xml:space="preserve"> rearrangement products. </w:t>
      </w:r>
    </w:p>
    <w:p w14:paraId="6FC96FA1" w14:textId="0F454DDD" w:rsidR="009C3165" w:rsidRPr="005246F1" w:rsidRDefault="009C3165" w:rsidP="009C3165">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52</w:t>
      </w:r>
      <w:r w:rsidR="00947012">
        <w:rPr>
          <w:noProof/>
        </w:rPr>
        <w:fldChar w:fldCharType="end"/>
      </w:r>
    </w:p>
    <w:tbl>
      <w:tblPr>
        <w:tblStyle w:val="ListTable6Colorful"/>
        <w:tblW w:w="0" w:type="auto"/>
        <w:jc w:val="center"/>
        <w:tblLook w:val="06A0" w:firstRow="1" w:lastRow="0" w:firstColumn="1" w:lastColumn="0" w:noHBand="1" w:noVBand="1"/>
      </w:tblPr>
      <w:tblGrid>
        <w:gridCol w:w="935"/>
        <w:gridCol w:w="1229"/>
        <w:gridCol w:w="1711"/>
        <w:gridCol w:w="887"/>
        <w:gridCol w:w="1294"/>
      </w:tblGrid>
      <w:tr w:rsidR="009C3165" w:rsidRPr="005246F1" w14:paraId="1032F507" w14:textId="77777777" w:rsidTr="00C046C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1DCC6A41" w14:textId="77777777" w:rsidR="009C3165" w:rsidRPr="005246F1" w:rsidRDefault="009C3165" w:rsidP="000963FF">
            <w:pPr>
              <w:spacing w:line="360" w:lineRule="auto"/>
              <w:jc w:val="center"/>
            </w:pPr>
            <w:r w:rsidRPr="005246F1">
              <w:t>Product</w:t>
            </w:r>
          </w:p>
        </w:tc>
        <w:tc>
          <w:tcPr>
            <w:tcW w:w="0" w:type="auto"/>
          </w:tcPr>
          <w:p w14:paraId="4614EF58" w14:textId="6F1FCC32" w:rsidR="009C3165" w:rsidRPr="005246F1" w:rsidRDefault="009C316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2C2ED17F" w14:textId="703F3A80" w:rsidR="009C3165" w:rsidRPr="005246F1" w:rsidRDefault="009C316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p>
        </w:tc>
        <w:tc>
          <w:tcPr>
            <w:tcW w:w="0" w:type="auto"/>
          </w:tcPr>
          <w:p w14:paraId="1B27B667" w14:textId="598B5E02" w:rsidR="009C3165" w:rsidRPr="005246F1" w:rsidRDefault="009C316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0" w:type="auto"/>
          </w:tcPr>
          <w:p w14:paraId="5D8D48E9" w14:textId="739AD024" w:rsidR="009C3165" w:rsidRPr="005246F1" w:rsidRDefault="009C3165"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9C3165" w:rsidRPr="005246F1" w14:paraId="1C9A71F7" w14:textId="77777777" w:rsidTr="00C046C1">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0DEED3FB" w14:textId="77777777" w:rsidR="009C3165" w:rsidRPr="005246F1" w:rsidRDefault="009C3165" w:rsidP="000963FF">
            <w:pPr>
              <w:spacing w:line="360" w:lineRule="auto"/>
              <w:jc w:val="center"/>
            </w:pPr>
            <w:r w:rsidRPr="005246F1">
              <w:t>Ratio</w:t>
            </w:r>
          </w:p>
        </w:tc>
        <w:tc>
          <w:tcPr>
            <w:tcW w:w="0" w:type="auto"/>
          </w:tcPr>
          <w:p w14:paraId="1E46EDC5" w14:textId="77777777" w:rsidR="009C3165" w:rsidRPr="005246F1" w:rsidRDefault="009C3165"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221C7124" w14:textId="77777777" w:rsidR="009C3165" w:rsidRPr="005246F1" w:rsidRDefault="009C3165"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0.42</w:t>
            </w:r>
          </w:p>
        </w:tc>
        <w:tc>
          <w:tcPr>
            <w:tcW w:w="0" w:type="auto"/>
          </w:tcPr>
          <w:p w14:paraId="382D2C00" w14:textId="77777777" w:rsidR="009C3165" w:rsidRPr="005246F1" w:rsidRDefault="009C3165"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0.07</w:t>
            </w:r>
          </w:p>
        </w:tc>
        <w:tc>
          <w:tcPr>
            <w:tcW w:w="0" w:type="auto"/>
          </w:tcPr>
          <w:p w14:paraId="37FDBF23" w14:textId="77777777" w:rsidR="009C3165" w:rsidRPr="005246F1" w:rsidRDefault="009C3165"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0.11</w:t>
            </w:r>
          </w:p>
        </w:tc>
      </w:tr>
    </w:tbl>
    <w:p w14:paraId="6C12D8CF" w14:textId="77777777" w:rsidR="009C3165" w:rsidRPr="005246F1" w:rsidRDefault="009C3165" w:rsidP="009C3165">
      <w:pPr>
        <w:spacing w:line="360" w:lineRule="auto"/>
        <w:jc w:val="both"/>
        <w:rPr>
          <w:color w:val="FF0000"/>
        </w:rPr>
      </w:pPr>
    </w:p>
    <w:p w14:paraId="50FE42A5" w14:textId="720A7D8F" w:rsidR="009C3165" w:rsidRPr="005246F1" w:rsidRDefault="009C3165" w:rsidP="009C3165"/>
    <w:p w14:paraId="370F6D35" w14:textId="61839E2F" w:rsidR="00A77081" w:rsidRPr="005246F1" w:rsidRDefault="00777A11" w:rsidP="00777A11">
      <w:r w:rsidRPr="005246F1">
        <w:rPr>
          <w:b/>
          <w:u w:val="single"/>
        </w:rPr>
        <w:lastRenderedPageBreak/>
        <w:t xml:space="preserve">Method </w:t>
      </w:r>
      <w:r w:rsidR="009C3165" w:rsidRPr="005246F1">
        <w:rPr>
          <w:b/>
          <w:u w:val="single"/>
        </w:rPr>
        <w:t>2</w:t>
      </w:r>
      <w:r w:rsidRPr="005246F1">
        <w:rPr>
          <w:b/>
          <w:u w:val="single"/>
        </w:rPr>
        <w:t xml:space="preserve">: </w:t>
      </w:r>
      <w:r w:rsidRPr="005246F1">
        <w:t>Reactivity with c</w:t>
      </w:r>
      <w:r w:rsidR="00A77081" w:rsidRPr="005246F1">
        <w:t>opper triflate</w:t>
      </w:r>
      <w:r w:rsidRPr="005246F1">
        <w:t xml:space="preserve"> in the absence of a diene trap</w:t>
      </w:r>
      <w:r w:rsidR="00F93054" w:rsidRPr="005246F1">
        <w:t>.</w:t>
      </w:r>
    </w:p>
    <w:p w14:paraId="7CC31247" w14:textId="3A52DE20" w:rsidR="003B486B" w:rsidRPr="005246F1" w:rsidRDefault="00087538" w:rsidP="003B486B">
      <w:pPr>
        <w:keepNext/>
        <w:jc w:val="center"/>
      </w:pPr>
      <w:r w:rsidRPr="005246F1">
        <w:object w:dxaOrig="8323" w:dyaOrig="2783" w14:anchorId="662334CE">
          <v:shape id="_x0000_i1469" type="#_x0000_t75" style="width:329.6pt;height:108.7pt" o:ole="">
            <v:imagedata r:id="rId984" o:title=""/>
          </v:shape>
          <o:OLEObject Type="Embed" ProgID="ChemDraw.Document.6.0" ShapeID="_x0000_i1469" DrawAspect="Content" ObjectID="_1596898220" r:id="rId985"/>
        </w:object>
      </w:r>
    </w:p>
    <w:p w14:paraId="65DD6A03" w14:textId="707FFD89" w:rsidR="00A77081"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123</w:t>
      </w:r>
      <w:r w:rsidR="00947012">
        <w:rPr>
          <w:noProof/>
        </w:rPr>
        <w:fldChar w:fldCharType="end"/>
      </w:r>
    </w:p>
    <w:p w14:paraId="7A38D42C" w14:textId="14AE336F" w:rsidR="00A77081" w:rsidRPr="005246F1" w:rsidRDefault="00A77081" w:rsidP="001F09FD">
      <w:pPr>
        <w:jc w:val="center"/>
      </w:pPr>
    </w:p>
    <w:p w14:paraId="4FA37DA3" w14:textId="76DE65A9" w:rsidR="003D7B44" w:rsidRPr="005246F1" w:rsidRDefault="00F70714" w:rsidP="00A77081">
      <w:pPr>
        <w:spacing w:line="360" w:lineRule="auto"/>
        <w:jc w:val="both"/>
      </w:pPr>
      <w:r w:rsidRPr="005246F1">
        <w:t xml:space="preserve">A mixture of the </w:t>
      </w:r>
      <w:r w:rsidR="00A77081" w:rsidRPr="005246F1">
        <w:sym w:font="Symbol" w:char="F061"/>
      </w:r>
      <w:r w:rsidRPr="005246F1">
        <w:t>-d</w:t>
      </w:r>
      <w:r w:rsidR="00A77081" w:rsidRPr="005246F1">
        <w:t>iazosulfoxide</w:t>
      </w:r>
      <w:r w:rsidR="009C3165" w:rsidRPr="005246F1">
        <w:t>s</w:t>
      </w:r>
      <w:r w:rsidR="00A77081" w:rsidRPr="005246F1">
        <w:t xml:space="preserve">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009C3165" w:rsidRPr="005246F1">
        <w:t xml:space="preserve"> (</w:t>
      </w:r>
      <w:r w:rsidRPr="005246F1">
        <w:t>1 : 0.7, 0.033 g, 0.15 mmol, 1 eq) was</w:t>
      </w:r>
      <w:r w:rsidR="00A77081" w:rsidRPr="005246F1">
        <w:t xml:space="preserve"> added to a 5 mL volumetric flask and the flask was filled to the graduation mark with acetonitrile to generate a 0.032 M solution of the diazo. Separately, copper trifluorome</w:t>
      </w:r>
      <w:r w:rsidR="00A01C5B" w:rsidRPr="005246F1">
        <w:t>thane sulfonate (0.002</w:t>
      </w:r>
      <w:r w:rsidR="00A77081" w:rsidRPr="005246F1">
        <w:t xml:space="preserve"> g, 0.003 mmol, 1 mol %) was added to</w:t>
      </w:r>
      <w:r w:rsidR="00A01C5B" w:rsidRPr="005246F1">
        <w:t xml:space="preserve"> a solution of acetonitrile and </w:t>
      </w:r>
      <w:r w:rsidR="00A77081" w:rsidRPr="005246F1">
        <w:t>dichloromethane (1</w:t>
      </w:r>
      <w:r w:rsidR="00820548" w:rsidRPr="005246F1">
        <w:t xml:space="preserve"> </w:t>
      </w:r>
      <w:r w:rsidR="00A77081" w:rsidRPr="005246F1">
        <w:t>:</w:t>
      </w:r>
      <w:r w:rsidR="00820548" w:rsidRPr="005246F1">
        <w:t xml:space="preserve"> </w:t>
      </w:r>
      <w:r w:rsidR="00A77081" w:rsidRPr="005246F1">
        <w:t>1, 5 mL). The reac</w:t>
      </w:r>
      <w:r w:rsidR="00585887" w:rsidRPr="005246F1">
        <w:t>tor temperature was set at 20°C</w:t>
      </w:r>
      <w:r w:rsidR="00A77081" w:rsidRPr="005246F1">
        <w:t xml:space="preserve">. The flow rates for both pumps were set at 0.15 mL/min giving an overall flow rate of 0.3 mL/min and a residence time of 33.33 </w:t>
      </w:r>
      <w:r w:rsidR="00AF7CAA" w:rsidRPr="005246F1">
        <w:t>min</w:t>
      </w:r>
      <w:r w:rsidR="00A77081" w:rsidRPr="005246F1">
        <w:t xml:space="preserve"> with a 10 mL coil reactor. The collected solution was concentrated under reduced pressure to </w:t>
      </w:r>
      <w:r w:rsidR="00A01C5B" w:rsidRPr="005246F1">
        <w:t xml:space="preserve">give </w:t>
      </w:r>
      <w:r w:rsidR="00585887" w:rsidRPr="005246F1">
        <w:t>a brown solid</w:t>
      </w:r>
      <w:r w:rsidR="00A01C5B" w:rsidRPr="005246F1">
        <w:t xml:space="preserve"> as the crude product</w:t>
      </w:r>
      <w:r w:rsidR="00A77081" w:rsidRPr="005246F1">
        <w:t xml:space="preserve"> (0.032 g). Analysis of the crude product by </w:t>
      </w:r>
      <w:r w:rsidR="00A77081" w:rsidRPr="005246F1">
        <w:rPr>
          <w:vertAlign w:val="superscript"/>
        </w:rPr>
        <w:t>1</w:t>
      </w:r>
      <w:r w:rsidR="00A77081" w:rsidRPr="005246F1">
        <w:t>H NMR</w:t>
      </w:r>
      <w:r w:rsidR="00AD5EEF" w:rsidRPr="005246F1">
        <w:t xml:space="preserve"> </w:t>
      </w:r>
      <w:r w:rsidR="00585887" w:rsidRPr="005246F1">
        <w:t>spectroscopy s</w:t>
      </w:r>
      <w:r w:rsidR="00A77081" w:rsidRPr="005246F1">
        <w:t xml:space="preserve">howed the </w:t>
      </w:r>
      <w:r w:rsidR="005246F1" w:rsidRPr="005246F1">
        <w:t xml:space="preserve">sulfine </w:t>
      </w:r>
      <w:r w:rsidR="005246F1" w:rsidRPr="005246F1">
        <w:rPr>
          <w:b/>
        </w:rPr>
        <w:fldChar w:fldCharType="begin" w:fldLock="1"/>
      </w:r>
      <w:r w:rsidR="005246F1"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5246F1" w:rsidRPr="005246F1">
        <w:rPr>
          <w:b/>
        </w:rPr>
        <w:fldChar w:fldCharType="separate"/>
      </w:r>
      <w:r w:rsidR="005246F1" w:rsidRPr="005246F1">
        <w:rPr>
          <w:b/>
          <w:noProof/>
        </w:rPr>
        <w:t>101</w:t>
      </w:r>
      <w:r w:rsidR="005246F1" w:rsidRPr="005246F1">
        <w:rPr>
          <w:b/>
        </w:rPr>
        <w:fldChar w:fldCharType="end"/>
      </w:r>
      <w:r w:rsidR="00AD5EEF" w:rsidRPr="005246F1">
        <w:t xml:space="preserve"> </w:t>
      </w:r>
      <w:r w:rsidR="00A77081" w:rsidRPr="005246F1">
        <w:t>to be the major product with trace amounts of the enol</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AD5EEF" w:rsidRPr="005246F1">
        <w:fldChar w:fldCharType="separate"/>
      </w:r>
      <w:r w:rsidR="002F45E7" w:rsidRPr="005246F1">
        <w:rPr>
          <w:b/>
          <w:noProof/>
        </w:rPr>
        <w:t>42</w:t>
      </w:r>
      <w:r w:rsidR="00AD5EEF" w:rsidRPr="005246F1">
        <w:fldChar w:fldCharType="end"/>
      </w:r>
      <w:r w:rsidR="00A77081" w:rsidRPr="005246F1">
        <w:t xml:space="preserve"> and the</w:t>
      </w:r>
      <w:r w:rsidR="00AD5EEF" w:rsidRPr="005246F1">
        <w:t xml:space="preserve"> disulfide </w:t>
      </w:r>
      <w:r w:rsidR="00AD5EEF"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AD5EEF" w:rsidRPr="005246F1">
        <w:fldChar w:fldCharType="separate"/>
      </w:r>
      <w:r w:rsidR="002F45E7" w:rsidRPr="005246F1">
        <w:rPr>
          <w:b/>
          <w:noProof/>
        </w:rPr>
        <w:t>40</w:t>
      </w:r>
      <w:r w:rsidR="00AD5EEF" w:rsidRPr="005246F1">
        <w:fldChar w:fldCharType="end"/>
      </w:r>
      <w:r w:rsidR="00A77081" w:rsidRPr="005246F1">
        <w:t>. The crude reaction mixture was not purified further.</w:t>
      </w:r>
      <w:r w:rsidR="003D7B44" w:rsidRPr="005246F1">
        <w:t xml:space="preserve"> The characteristic peaks of the </w:t>
      </w:r>
      <w:r w:rsidR="001358A1" w:rsidRPr="005246F1">
        <w:t xml:space="preserve">sulfine </w:t>
      </w:r>
      <w:r w:rsidR="001358A1"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1358A1" w:rsidRPr="005246F1">
        <w:rPr>
          <w:b/>
        </w:rPr>
        <w:fldChar w:fldCharType="separate"/>
      </w:r>
      <w:r w:rsidR="002F45E7" w:rsidRPr="005246F1">
        <w:rPr>
          <w:b/>
          <w:noProof/>
        </w:rPr>
        <w:t>101</w:t>
      </w:r>
      <w:r w:rsidR="001358A1" w:rsidRPr="005246F1">
        <w:rPr>
          <w:b/>
        </w:rPr>
        <w:fldChar w:fldCharType="end"/>
      </w:r>
      <w:r w:rsidR="00AD5EEF" w:rsidRPr="005246F1">
        <w:t xml:space="preserve"> </w:t>
      </w:r>
      <w:r w:rsidR="003D7B44" w:rsidRPr="005246F1">
        <w:t>are present at</w:t>
      </w:r>
      <w:r w:rsidR="00202C0F" w:rsidRPr="005246F1">
        <w:t xml:space="preserve"> </w:t>
      </w:r>
      <w:r w:rsidR="00202C0F" w:rsidRPr="005246F1">
        <w:rPr>
          <w:rFonts w:cstheme="minorHAnsi"/>
        </w:rPr>
        <w:t>δ</w:t>
      </w:r>
      <w:r w:rsidR="00202C0F" w:rsidRPr="005246F1">
        <w:rPr>
          <w:vertAlign w:val="subscript"/>
        </w:rPr>
        <w:t>H</w:t>
      </w:r>
      <w:r w:rsidR="003D7B44" w:rsidRPr="005246F1">
        <w:t xml:space="preserve"> 2.91 (1H, br d, </w:t>
      </w:r>
      <w:r w:rsidR="003D7B44" w:rsidRPr="005246F1">
        <w:rPr>
          <w:i/>
        </w:rPr>
        <w:t>J</w:t>
      </w:r>
      <w:r w:rsidR="003D7B44" w:rsidRPr="005246F1">
        <w:t xml:space="preserve"> 12.5, one of CH</w:t>
      </w:r>
      <w:r w:rsidR="003D7B44" w:rsidRPr="005246F1">
        <w:rPr>
          <w:vertAlign w:val="subscript"/>
        </w:rPr>
        <w:t>2</w:t>
      </w:r>
      <w:r w:rsidR="003D7B44" w:rsidRPr="005246F1">
        <w:t>), 3.88 (1H, ddd,</w:t>
      </w:r>
      <w:r w:rsidR="003D7B44" w:rsidRPr="005246F1">
        <w:rPr>
          <w:i/>
        </w:rPr>
        <w:t xml:space="preserve"> J </w:t>
      </w:r>
      <w:r w:rsidR="003D7B44" w:rsidRPr="005246F1">
        <w:t>11.6, 11.6, 3.6, CHO); The characteristic peaks of the enol</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AD5EEF" w:rsidRPr="005246F1">
        <w:fldChar w:fldCharType="separate"/>
      </w:r>
      <w:r w:rsidR="002F45E7" w:rsidRPr="005246F1">
        <w:rPr>
          <w:b/>
          <w:noProof/>
        </w:rPr>
        <w:t>42</w:t>
      </w:r>
      <w:r w:rsidR="00AD5EEF" w:rsidRPr="005246F1">
        <w:fldChar w:fldCharType="end"/>
      </w:r>
      <w:r w:rsidR="003D7B44" w:rsidRPr="005246F1">
        <w:t xml:space="preserve"> are present at</w:t>
      </w:r>
      <w:r w:rsidR="00202C0F" w:rsidRPr="005246F1">
        <w:t xml:space="preserve"> </w:t>
      </w:r>
      <w:r w:rsidR="00202C0F" w:rsidRPr="005246F1">
        <w:rPr>
          <w:rFonts w:cstheme="minorHAnsi"/>
        </w:rPr>
        <w:t>δ</w:t>
      </w:r>
      <w:r w:rsidR="00202C0F" w:rsidRPr="005246F1">
        <w:rPr>
          <w:vertAlign w:val="subscript"/>
        </w:rPr>
        <w:t>H</w:t>
      </w:r>
      <w:r w:rsidR="003D7B44" w:rsidRPr="005246F1">
        <w:t xml:space="preserve"> 2.89 (dd, </w:t>
      </w:r>
      <w:r w:rsidR="003D7B44" w:rsidRPr="005246F1">
        <w:rPr>
          <w:i/>
        </w:rPr>
        <w:t>J</w:t>
      </w:r>
      <w:r w:rsidR="003D7B44" w:rsidRPr="005246F1">
        <w:t xml:space="preserve"> 14.5, 4.5) and 4.54 (1H, dd, </w:t>
      </w:r>
      <w:r w:rsidR="003D7B44" w:rsidRPr="005246F1">
        <w:rPr>
          <w:i/>
        </w:rPr>
        <w:t>J</w:t>
      </w:r>
      <w:r w:rsidR="003D7B44" w:rsidRPr="005246F1">
        <w:t xml:space="preserve"> 11.3, 6.2); The characteristic peaks of the disulfide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AD5EEF" w:rsidRPr="005246F1">
        <w:fldChar w:fldCharType="separate"/>
      </w:r>
      <w:r w:rsidR="002F45E7" w:rsidRPr="005246F1">
        <w:rPr>
          <w:b/>
          <w:noProof/>
        </w:rPr>
        <w:t>40</w:t>
      </w:r>
      <w:r w:rsidR="00AD5EEF" w:rsidRPr="005246F1">
        <w:fldChar w:fldCharType="end"/>
      </w:r>
      <w:r w:rsidR="003D7B44" w:rsidRPr="005246F1">
        <w:t xml:space="preserve"> are present at </w:t>
      </w:r>
      <w:r w:rsidR="00202C0F" w:rsidRPr="005246F1">
        <w:rPr>
          <w:rFonts w:cstheme="minorHAnsi"/>
        </w:rPr>
        <w:t>δ</w:t>
      </w:r>
      <w:r w:rsidR="00202C0F" w:rsidRPr="005246F1">
        <w:rPr>
          <w:vertAlign w:val="subscript"/>
        </w:rPr>
        <w:t>H</w:t>
      </w:r>
      <w:r w:rsidR="00202C0F" w:rsidRPr="005246F1">
        <w:t xml:space="preserve"> 2</w:t>
      </w:r>
      <w:r w:rsidR="003D7B44" w:rsidRPr="005246F1">
        <w:t>.40-2.65 (2H, m, 2 of H of CH</w:t>
      </w:r>
      <w:r w:rsidR="003D7B44" w:rsidRPr="005246F1">
        <w:rPr>
          <w:vertAlign w:val="subscript"/>
        </w:rPr>
        <w:t>2</w:t>
      </w:r>
      <w:r w:rsidR="003D7B44" w:rsidRPr="005246F1">
        <w:t xml:space="preserve">), 3.11 (2H, d, </w:t>
      </w:r>
      <w:r w:rsidR="003D7B44" w:rsidRPr="005246F1">
        <w:rPr>
          <w:i/>
        </w:rPr>
        <w:t>J</w:t>
      </w:r>
      <w:r w:rsidR="003D7B44" w:rsidRPr="005246F1">
        <w:t xml:space="preserve"> 11.9, CH), 4.74 (2H, dd,</w:t>
      </w:r>
      <w:r w:rsidR="003D7B44" w:rsidRPr="005246F1">
        <w:rPr>
          <w:i/>
        </w:rPr>
        <w:t xml:space="preserve"> J</w:t>
      </w:r>
      <w:r w:rsidR="003D7B44" w:rsidRPr="005246F1">
        <w:t xml:space="preserve"> 11.2, 5.8, CHO)</w:t>
      </w:r>
      <w:r w:rsidR="009F53A1" w:rsidRPr="005246F1">
        <w:t xml:space="preserve">. A signal indentified as belonging to an unknown component is observed at 4.84 ppm as a broad multiplet. </w:t>
      </w:r>
    </w:p>
    <w:p w14:paraId="37FB2485" w14:textId="47CAC105" w:rsidR="00A77081" w:rsidRPr="005246F1" w:rsidRDefault="00F43C98" w:rsidP="00A77081">
      <w:pPr>
        <w:spacing w:line="360" w:lineRule="auto"/>
        <w:jc w:val="both"/>
      </w:pPr>
      <w:r w:rsidRPr="005246F1">
        <w:rPr>
          <w:u w:val="single"/>
        </w:rPr>
        <w:t>Note:</w:t>
      </w:r>
      <w:r w:rsidR="004C3C3C" w:rsidRPr="005246F1">
        <w:t xml:space="preserve"> </w:t>
      </w:r>
      <w:r w:rsidR="00A77081" w:rsidRPr="005246F1">
        <w:t>Repeating the reaction</w:t>
      </w:r>
      <w:r w:rsidRPr="005246F1">
        <w:t>,</w:t>
      </w:r>
      <w:r w:rsidR="00A77081" w:rsidRPr="005246F1">
        <w:t xml:space="preserve"> on the same scale, at 65°C, </w:t>
      </w:r>
      <w:r w:rsidR="00585887" w:rsidRPr="005246F1">
        <w:t>resulted in an increase of the amount of enol product</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00585887" w:rsidRPr="005246F1">
        <w:t>,</w:t>
      </w:r>
      <w:r w:rsidR="00F70714" w:rsidRPr="005246F1">
        <w:t xml:space="preserve"> relative to the disulfide</w:t>
      </w:r>
      <w:r w:rsidR="00585887" w:rsidRPr="005246F1">
        <w:t xml:space="preserve"> </w:t>
      </w:r>
      <w:r w:rsidR="00F70714" w:rsidRPr="005246F1">
        <w:rPr>
          <w:b/>
        </w:rPr>
        <w:fldChar w:fldCharType="begin" w:fldLock="1"/>
      </w:r>
      <w:r w:rsidR="00582BE6" w:rsidRPr="005246F1">
        <w:rPr>
          <w:b/>
        </w:rPr>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F70714" w:rsidRPr="005246F1">
        <w:rPr>
          <w:b/>
        </w:rPr>
        <w:fldChar w:fldCharType="separate"/>
      </w:r>
      <w:r w:rsidR="002F45E7" w:rsidRPr="005246F1">
        <w:rPr>
          <w:b/>
          <w:noProof/>
        </w:rPr>
        <w:t>40</w:t>
      </w:r>
      <w:r w:rsidR="00F70714" w:rsidRPr="005246F1">
        <w:rPr>
          <w:b/>
        </w:rPr>
        <w:fldChar w:fldCharType="end"/>
      </w:r>
      <w:r w:rsidR="00F70714" w:rsidRPr="005246F1">
        <w:t xml:space="preserve">, </w:t>
      </w:r>
      <w:r w:rsidR="00585887" w:rsidRPr="005246F1">
        <w:t>caused by sulfur extrusion</w:t>
      </w:r>
      <w:r w:rsidR="003D7B44" w:rsidRPr="005246F1">
        <w:t xml:space="preserve"> at the elevated temperature</w:t>
      </w:r>
      <w:r w:rsidR="00585887" w:rsidRPr="005246F1">
        <w:t xml:space="preserve">. </w:t>
      </w:r>
      <w:r w:rsidR="00A77081" w:rsidRPr="005246F1">
        <w:t xml:space="preserve"> </w:t>
      </w:r>
    </w:p>
    <w:p w14:paraId="374E8448" w14:textId="0C73B875" w:rsidR="003B486B" w:rsidRPr="005246F1" w:rsidRDefault="003B486B" w:rsidP="003B486B">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53</w:t>
      </w:r>
      <w:r w:rsidR="00947012">
        <w:rPr>
          <w:noProof/>
        </w:rPr>
        <w:fldChar w:fldCharType="end"/>
      </w:r>
    </w:p>
    <w:tbl>
      <w:tblPr>
        <w:tblStyle w:val="ListTable6Colorful"/>
        <w:tblW w:w="0" w:type="auto"/>
        <w:jc w:val="center"/>
        <w:tblLook w:val="0620" w:firstRow="1" w:lastRow="0" w:firstColumn="0" w:lastColumn="0" w:noHBand="1" w:noVBand="1"/>
      </w:tblPr>
      <w:tblGrid>
        <w:gridCol w:w="1414"/>
        <w:gridCol w:w="1229"/>
        <w:gridCol w:w="1711"/>
        <w:gridCol w:w="887"/>
        <w:gridCol w:w="1294"/>
      </w:tblGrid>
      <w:tr w:rsidR="009C3165" w:rsidRPr="005246F1" w14:paraId="3D079B3A" w14:textId="77777777" w:rsidTr="00C046C1">
        <w:trPr>
          <w:cnfStyle w:val="100000000000" w:firstRow="1" w:lastRow="0" w:firstColumn="0" w:lastColumn="0" w:oddVBand="0" w:evenVBand="0" w:oddHBand="0" w:evenHBand="0" w:firstRowFirstColumn="0" w:firstRowLastColumn="0" w:lastRowFirstColumn="0" w:lastRowLastColumn="0"/>
          <w:trHeight w:val="308"/>
          <w:jc w:val="center"/>
        </w:trPr>
        <w:tc>
          <w:tcPr>
            <w:tcW w:w="0" w:type="auto"/>
          </w:tcPr>
          <w:p w14:paraId="38B4C4C7" w14:textId="77777777" w:rsidR="009C3165" w:rsidRPr="005246F1" w:rsidRDefault="009C3165" w:rsidP="00A01C5B">
            <w:pPr>
              <w:jc w:val="center"/>
              <w:rPr>
                <w:bCs w:val="0"/>
              </w:rPr>
            </w:pPr>
            <w:r w:rsidRPr="005246F1">
              <w:t>Temperature</w:t>
            </w:r>
          </w:p>
        </w:tc>
        <w:tc>
          <w:tcPr>
            <w:tcW w:w="0" w:type="auto"/>
            <w:hideMark/>
          </w:tcPr>
          <w:p w14:paraId="09EDE48E" w14:textId="66308EB4" w:rsidR="009C3165" w:rsidRPr="005246F1" w:rsidRDefault="009C3165" w:rsidP="002F45E7">
            <w:pPr>
              <w:jc w:val="center"/>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63D5B113" w14:textId="06C20412" w:rsidR="009C3165" w:rsidRPr="005246F1" w:rsidRDefault="009C3165" w:rsidP="002F45E7">
            <w:pPr>
              <w:jc w:val="center"/>
              <w:rPr>
                <w:bCs w:val="0"/>
              </w:rPr>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r w:rsidRPr="005246F1">
              <w:t xml:space="preserve"> </w:t>
            </w:r>
          </w:p>
        </w:tc>
        <w:tc>
          <w:tcPr>
            <w:tcW w:w="887" w:type="dxa"/>
            <w:hideMark/>
          </w:tcPr>
          <w:p w14:paraId="0665E266" w14:textId="2CE4C445" w:rsidR="009C3165" w:rsidRPr="005246F1" w:rsidRDefault="009C3165" w:rsidP="002F45E7">
            <w:pPr>
              <w:jc w:val="center"/>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1294" w:type="dxa"/>
            <w:hideMark/>
          </w:tcPr>
          <w:p w14:paraId="7589A839" w14:textId="0E622B35" w:rsidR="009C3165" w:rsidRPr="005246F1" w:rsidRDefault="009C3165" w:rsidP="002F45E7">
            <w:pPr>
              <w:jc w:val="center"/>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9C3165" w:rsidRPr="005246F1" w14:paraId="36C687F5" w14:textId="77777777" w:rsidTr="00C046C1">
        <w:trPr>
          <w:trHeight w:val="284"/>
          <w:jc w:val="center"/>
        </w:trPr>
        <w:tc>
          <w:tcPr>
            <w:tcW w:w="0" w:type="auto"/>
          </w:tcPr>
          <w:p w14:paraId="67DAD81C" w14:textId="77777777" w:rsidR="009C3165" w:rsidRPr="005246F1" w:rsidRDefault="009C3165" w:rsidP="00A01C5B">
            <w:pPr>
              <w:jc w:val="center"/>
              <w:rPr>
                <w:b/>
              </w:rPr>
            </w:pPr>
            <w:r w:rsidRPr="005246F1">
              <w:rPr>
                <w:b/>
              </w:rPr>
              <w:t>Ambient</w:t>
            </w:r>
          </w:p>
        </w:tc>
        <w:tc>
          <w:tcPr>
            <w:tcW w:w="0" w:type="auto"/>
            <w:hideMark/>
          </w:tcPr>
          <w:p w14:paraId="51A1946B" w14:textId="77777777" w:rsidR="009C3165" w:rsidRPr="005246F1" w:rsidRDefault="009C3165" w:rsidP="00A01C5B">
            <w:pPr>
              <w:jc w:val="center"/>
            </w:pPr>
            <w:r w:rsidRPr="005246F1">
              <w:t>1.82</w:t>
            </w:r>
          </w:p>
        </w:tc>
        <w:tc>
          <w:tcPr>
            <w:tcW w:w="0" w:type="auto"/>
          </w:tcPr>
          <w:p w14:paraId="7DFC7CCF" w14:textId="223018E1" w:rsidR="009C3165" w:rsidRPr="005246F1" w:rsidRDefault="009C3165" w:rsidP="00A01C5B">
            <w:pPr>
              <w:jc w:val="center"/>
            </w:pPr>
            <w:r w:rsidRPr="005246F1">
              <w:t>0</w:t>
            </w:r>
          </w:p>
        </w:tc>
        <w:tc>
          <w:tcPr>
            <w:tcW w:w="887" w:type="dxa"/>
            <w:hideMark/>
          </w:tcPr>
          <w:p w14:paraId="3EC7BC71" w14:textId="17F71C11" w:rsidR="009C3165" w:rsidRPr="005246F1" w:rsidRDefault="009C3165" w:rsidP="00A01C5B">
            <w:pPr>
              <w:jc w:val="center"/>
            </w:pPr>
            <w:r w:rsidRPr="005246F1">
              <w:t>0.43</w:t>
            </w:r>
          </w:p>
        </w:tc>
        <w:tc>
          <w:tcPr>
            <w:tcW w:w="1294" w:type="dxa"/>
            <w:hideMark/>
          </w:tcPr>
          <w:p w14:paraId="6238C410" w14:textId="77777777" w:rsidR="009C3165" w:rsidRPr="005246F1" w:rsidRDefault="009C3165" w:rsidP="00A01C5B">
            <w:pPr>
              <w:jc w:val="center"/>
            </w:pPr>
            <w:r w:rsidRPr="005246F1">
              <w:t>1</w:t>
            </w:r>
          </w:p>
        </w:tc>
      </w:tr>
      <w:tr w:rsidR="009C3165" w:rsidRPr="005246F1" w14:paraId="37E66D6A" w14:textId="77777777" w:rsidTr="00C046C1">
        <w:trPr>
          <w:trHeight w:val="284"/>
          <w:jc w:val="center"/>
        </w:trPr>
        <w:tc>
          <w:tcPr>
            <w:tcW w:w="0" w:type="auto"/>
          </w:tcPr>
          <w:p w14:paraId="795A9C4A" w14:textId="77777777" w:rsidR="009C3165" w:rsidRPr="005246F1" w:rsidRDefault="009C3165" w:rsidP="00A01C5B">
            <w:pPr>
              <w:jc w:val="center"/>
              <w:rPr>
                <w:b/>
              </w:rPr>
            </w:pPr>
            <w:r w:rsidRPr="005246F1">
              <w:rPr>
                <w:b/>
              </w:rPr>
              <w:t>65°C</w:t>
            </w:r>
          </w:p>
        </w:tc>
        <w:tc>
          <w:tcPr>
            <w:tcW w:w="0" w:type="auto"/>
          </w:tcPr>
          <w:p w14:paraId="242ABE5E" w14:textId="7C5E7562" w:rsidR="009C3165" w:rsidRPr="005246F1" w:rsidRDefault="009C3165" w:rsidP="00A01C5B">
            <w:pPr>
              <w:jc w:val="center"/>
            </w:pPr>
            <w:r w:rsidRPr="005246F1">
              <w:t>3.5</w:t>
            </w:r>
          </w:p>
        </w:tc>
        <w:tc>
          <w:tcPr>
            <w:tcW w:w="0" w:type="auto"/>
          </w:tcPr>
          <w:p w14:paraId="56151708" w14:textId="2EB535B5" w:rsidR="009C3165" w:rsidRPr="005246F1" w:rsidRDefault="009C3165" w:rsidP="00A01C5B">
            <w:pPr>
              <w:jc w:val="center"/>
            </w:pPr>
            <w:r w:rsidRPr="005246F1">
              <w:t>0</w:t>
            </w:r>
          </w:p>
        </w:tc>
        <w:tc>
          <w:tcPr>
            <w:tcW w:w="887" w:type="dxa"/>
          </w:tcPr>
          <w:p w14:paraId="16D5DCD0" w14:textId="1D345F10" w:rsidR="009C3165" w:rsidRPr="005246F1" w:rsidRDefault="00E52A67" w:rsidP="00A01C5B">
            <w:pPr>
              <w:jc w:val="center"/>
            </w:pPr>
            <w:r w:rsidRPr="005246F1">
              <w:t>0.97</w:t>
            </w:r>
          </w:p>
        </w:tc>
        <w:tc>
          <w:tcPr>
            <w:tcW w:w="1294" w:type="dxa"/>
          </w:tcPr>
          <w:p w14:paraId="76C67E41" w14:textId="7688C375" w:rsidR="009C3165" w:rsidRPr="005246F1" w:rsidRDefault="00E52A67" w:rsidP="00A01C5B">
            <w:pPr>
              <w:jc w:val="center"/>
            </w:pPr>
            <w:r w:rsidRPr="005246F1">
              <w:t>1</w:t>
            </w:r>
          </w:p>
        </w:tc>
      </w:tr>
    </w:tbl>
    <w:p w14:paraId="1E004145" w14:textId="77777777" w:rsidR="00A77081" w:rsidRPr="005246F1" w:rsidRDefault="00A77081" w:rsidP="00A77081"/>
    <w:p w14:paraId="0AD4ABAB" w14:textId="4F5AE336" w:rsidR="00A77081" w:rsidRPr="005246F1" w:rsidRDefault="009C3165" w:rsidP="00A77081">
      <w:pPr>
        <w:rPr>
          <w:b/>
          <w:u w:val="single"/>
        </w:rPr>
      </w:pPr>
      <w:r w:rsidRPr="005246F1">
        <w:rPr>
          <w:b/>
          <w:u w:val="single"/>
        </w:rPr>
        <w:t>Method 3</w:t>
      </w:r>
      <w:r w:rsidR="00777A11" w:rsidRPr="005246F1">
        <w:rPr>
          <w:b/>
          <w:u w:val="single"/>
        </w:rPr>
        <w:t>:</w:t>
      </w:r>
      <w:r w:rsidR="00777A11" w:rsidRPr="005246F1">
        <w:t xml:space="preserve"> </w:t>
      </w:r>
      <w:r w:rsidR="00A77081" w:rsidRPr="005246F1">
        <w:t xml:space="preserve"> </w:t>
      </w:r>
      <w:r w:rsidR="00777A11" w:rsidRPr="005246F1">
        <w:t>G</w:t>
      </w:r>
      <w:r w:rsidR="00A77081" w:rsidRPr="005246F1">
        <w:t xml:space="preserve">eneration of the </w:t>
      </w:r>
      <w:r w:rsidR="00A77081" w:rsidRPr="005246F1">
        <w:sym w:font="Symbol" w:char="F061"/>
      </w:r>
      <w:r w:rsidR="00A77081" w:rsidRPr="005246F1">
        <w:t>-oxo sulfine</w:t>
      </w:r>
      <w:r w:rsidR="00AD5EEF" w:rsidRPr="005246F1">
        <w:t xml:space="preserve"> </w:t>
      </w:r>
      <w:r w:rsidR="00AD5EEF"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rPr>
          <w:b/>
        </w:rPr>
        <w:fldChar w:fldCharType="separate"/>
      </w:r>
      <w:r w:rsidR="002F45E7" w:rsidRPr="005246F1">
        <w:rPr>
          <w:b/>
          <w:noProof/>
        </w:rPr>
        <w:t>101</w:t>
      </w:r>
      <w:r w:rsidR="00AD5EEF" w:rsidRPr="005246F1">
        <w:rPr>
          <w:b/>
        </w:rPr>
        <w:fldChar w:fldCharType="end"/>
      </w:r>
      <w:r w:rsidR="00A77081" w:rsidRPr="005246F1">
        <w:t xml:space="preserve"> using thermolysis in toluene</w:t>
      </w:r>
      <w:r w:rsidR="00777A11" w:rsidRPr="005246F1">
        <w:t>, in the absence of a diene trap.</w:t>
      </w:r>
    </w:p>
    <w:p w14:paraId="0AD6C151" w14:textId="4A0D1B92" w:rsidR="003B486B" w:rsidRPr="005246F1" w:rsidRDefault="00202C0F" w:rsidP="003B486B">
      <w:pPr>
        <w:keepNext/>
        <w:jc w:val="center"/>
      </w:pPr>
      <w:r w:rsidRPr="005246F1">
        <w:object w:dxaOrig="7545" w:dyaOrig="2784" w14:anchorId="04FC3326">
          <v:shape id="_x0000_i1470" type="#_x0000_t75" style="width:296.15pt;height:110.1pt" o:ole="">
            <v:imagedata r:id="rId986" o:title=""/>
          </v:shape>
          <o:OLEObject Type="Embed" ProgID="ChemDraw.Document.6.0" ShapeID="_x0000_i1470" DrawAspect="Content" ObjectID="_1596898221" r:id="rId987"/>
        </w:object>
      </w:r>
    </w:p>
    <w:p w14:paraId="1BCA6A0F" w14:textId="59FA25CF" w:rsidR="00A77081"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124</w:t>
      </w:r>
      <w:r w:rsidR="00947012">
        <w:rPr>
          <w:noProof/>
        </w:rPr>
        <w:fldChar w:fldCharType="end"/>
      </w:r>
    </w:p>
    <w:p w14:paraId="3F5377FF" w14:textId="18CB1CDB" w:rsidR="00A77081" w:rsidRPr="005246F1" w:rsidRDefault="00F70714" w:rsidP="00A77081">
      <w:pPr>
        <w:spacing w:line="360" w:lineRule="auto"/>
        <w:jc w:val="both"/>
      </w:pPr>
      <w:r w:rsidRPr="005246F1">
        <w:t>A mixture of t</w:t>
      </w:r>
      <w:r w:rsidR="00A77081" w:rsidRPr="005246F1">
        <w:t xml:space="preserve">he </w:t>
      </w:r>
      <w:r w:rsidR="00A77081" w:rsidRPr="005246F1">
        <w:sym w:font="Symbol" w:char="F061"/>
      </w:r>
      <w:r w:rsidR="00A77081" w:rsidRPr="005246F1">
        <w:t>-diazosulfoxide</w:t>
      </w:r>
      <w:r w:rsidR="00087538" w:rsidRPr="005246F1">
        <w:t>s</w:t>
      </w:r>
      <w:r w:rsidR="00A77081" w:rsidRPr="005246F1">
        <w:t xml:space="preserve">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00202C0F" w:rsidRPr="005246F1">
        <w:t xml:space="preserve"> (</w:t>
      </w:r>
      <w:r w:rsidRPr="005246F1">
        <w:t xml:space="preserve">1 : 0.7, </w:t>
      </w:r>
      <w:r w:rsidR="00202C0F" w:rsidRPr="005246F1">
        <w:t>0.036 g, 0.</w:t>
      </w:r>
      <w:r w:rsidRPr="005246F1">
        <w:t>16</w:t>
      </w:r>
      <w:r w:rsidR="00202C0F" w:rsidRPr="005246F1">
        <w:t xml:space="preserve"> </w:t>
      </w:r>
      <w:r w:rsidRPr="005246F1">
        <w:t>mmol, 1 eq) was</w:t>
      </w:r>
      <w:r w:rsidR="00A77081" w:rsidRPr="005246F1">
        <w:t xml:space="preserve"> added to a 5 mL volumetric flask and the flask was filled to the graduation mark with toluene to generate a solution of the </w:t>
      </w:r>
      <w:r w:rsidR="00202C0F" w:rsidRPr="005246F1">
        <w:sym w:font="Symbol" w:char="F061"/>
      </w:r>
      <w:r w:rsidR="00202C0F" w:rsidRPr="005246F1">
        <w:t>-</w:t>
      </w:r>
      <w:r w:rsidR="00A77081" w:rsidRPr="005246F1">
        <w:t>diazo</w:t>
      </w:r>
      <w:r w:rsidR="00202C0F" w:rsidRPr="005246F1">
        <w:t>sulfoxides (0.03 M)</w:t>
      </w:r>
      <w:r w:rsidR="00A77081" w:rsidRPr="005246F1">
        <w:t>. The reactor temperature was set at 120°C. The flow rate for the pump was set at 1 mL/min giving a res</w:t>
      </w:r>
      <w:r w:rsidR="00F43C98" w:rsidRPr="005246F1">
        <w:t xml:space="preserve">idence time of 10 </w:t>
      </w:r>
      <w:r w:rsidR="00AF7CAA" w:rsidRPr="005246F1">
        <w:t>min</w:t>
      </w:r>
      <w:r w:rsidR="00F43C98" w:rsidRPr="005246F1">
        <w:t xml:space="preserve"> with the</w:t>
      </w:r>
      <w:r w:rsidR="00A77081" w:rsidRPr="005246F1">
        <w:t xml:space="preserve"> 10 mL reacto</w:t>
      </w:r>
      <w:r w:rsidR="00087538" w:rsidRPr="005246F1">
        <w:t>r coil</w:t>
      </w:r>
      <w:r w:rsidR="00A77081" w:rsidRPr="005246F1">
        <w:t>. The solution was pumped through the reactor. The collected solution was concentrated under reduced pressure to a brown oil as the crude product</w:t>
      </w:r>
      <w:r w:rsidR="00F43C98" w:rsidRPr="005246F1">
        <w:t xml:space="preserve"> (0.027 g)</w:t>
      </w:r>
      <w:r w:rsidR="00C8785F" w:rsidRPr="005246F1">
        <w:t>. Analysis of the crude material</w:t>
      </w:r>
      <w:r w:rsidR="00A77081" w:rsidRPr="005246F1">
        <w:t xml:space="preserve"> by </w:t>
      </w:r>
      <w:r w:rsidR="00A77081" w:rsidRPr="005246F1">
        <w:rPr>
          <w:vertAlign w:val="superscript"/>
        </w:rPr>
        <w:t>1</w:t>
      </w:r>
      <w:r w:rsidR="00A77081" w:rsidRPr="005246F1">
        <w:t xml:space="preserve">H </w:t>
      </w:r>
      <w:r w:rsidR="00316CA8" w:rsidRPr="005246F1">
        <w:t>NMR spectroscopy showed</w:t>
      </w:r>
      <w:r w:rsidR="00A77081" w:rsidRPr="005246F1">
        <w:t xml:space="preserve"> </w:t>
      </w:r>
      <w:r w:rsidR="009F53A1" w:rsidRPr="005246F1">
        <w:t xml:space="preserve">a very complex crude </w:t>
      </w:r>
      <w:r w:rsidR="00C8785F" w:rsidRPr="005246F1">
        <w:t>product mixture</w:t>
      </w:r>
      <w:r w:rsidR="009F53A1" w:rsidRPr="005246F1">
        <w:t xml:space="preserve"> with identifying signals belonging to </w:t>
      </w:r>
      <w:r w:rsidR="00A77081" w:rsidRPr="005246F1">
        <w:t>the enol</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00A77081" w:rsidRPr="005246F1">
        <w:t xml:space="preserve"> </w:t>
      </w:r>
      <w:r w:rsidR="00585887" w:rsidRPr="005246F1">
        <w:t>and the disulfide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AD5EEF" w:rsidRPr="005246F1">
        <w:fldChar w:fldCharType="separate"/>
      </w:r>
      <w:r w:rsidR="002F45E7" w:rsidRPr="005246F1">
        <w:rPr>
          <w:b/>
          <w:noProof/>
        </w:rPr>
        <w:t>40</w:t>
      </w:r>
      <w:r w:rsidR="00AD5EEF" w:rsidRPr="005246F1">
        <w:fldChar w:fldCharType="end"/>
      </w:r>
      <w:r w:rsidR="00585887" w:rsidRPr="005246F1">
        <w:t xml:space="preserve"> </w:t>
      </w:r>
      <w:r w:rsidR="009F53A1" w:rsidRPr="005246F1">
        <w:t>present and large</w:t>
      </w:r>
      <w:r w:rsidR="00585887" w:rsidRPr="005246F1">
        <w:t xml:space="preserve"> amounts of unknown impurities</w:t>
      </w:r>
      <w:r w:rsidR="00A77081" w:rsidRPr="005246F1">
        <w:t xml:space="preserve">. The crude reaction mixture was not purified. </w:t>
      </w:r>
    </w:p>
    <w:p w14:paraId="1676B32D" w14:textId="690DFFB3" w:rsidR="003B486B" w:rsidRPr="005246F1" w:rsidRDefault="003B486B" w:rsidP="003B486B">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54</w:t>
      </w:r>
      <w:r w:rsidR="00947012">
        <w:rPr>
          <w:noProof/>
        </w:rPr>
        <w:fldChar w:fldCharType="end"/>
      </w:r>
    </w:p>
    <w:tbl>
      <w:tblPr>
        <w:tblStyle w:val="ListTable6Colorful"/>
        <w:tblW w:w="0" w:type="auto"/>
        <w:jc w:val="center"/>
        <w:tblLayout w:type="fixed"/>
        <w:tblLook w:val="0620" w:firstRow="1" w:lastRow="0" w:firstColumn="0" w:lastColumn="0" w:noHBand="1" w:noVBand="1"/>
      </w:tblPr>
      <w:tblGrid>
        <w:gridCol w:w="1815"/>
        <w:gridCol w:w="1389"/>
        <w:gridCol w:w="1389"/>
        <w:gridCol w:w="1389"/>
        <w:gridCol w:w="1390"/>
      </w:tblGrid>
      <w:tr w:rsidR="009C3165" w:rsidRPr="005246F1" w14:paraId="081BDEC1" w14:textId="77777777" w:rsidTr="003B0EB5">
        <w:trPr>
          <w:cnfStyle w:val="100000000000" w:firstRow="1" w:lastRow="0" w:firstColumn="0" w:lastColumn="0" w:oddVBand="0" w:evenVBand="0" w:oddHBand="0" w:evenHBand="0" w:firstRowFirstColumn="0" w:firstRowLastColumn="0" w:lastRowFirstColumn="0" w:lastRowLastColumn="0"/>
          <w:trHeight w:val="390"/>
          <w:jc w:val="center"/>
        </w:trPr>
        <w:tc>
          <w:tcPr>
            <w:tcW w:w="1815" w:type="dxa"/>
          </w:tcPr>
          <w:p w14:paraId="537F51E2" w14:textId="37BA7743" w:rsidR="009C3165" w:rsidRPr="005246F1" w:rsidRDefault="009C3165" w:rsidP="00A01C5B">
            <w:pPr>
              <w:jc w:val="center"/>
              <w:rPr>
                <w:bCs w:val="0"/>
              </w:rPr>
            </w:pPr>
            <w:r w:rsidRPr="005246F1">
              <w:t>Product</w:t>
            </w:r>
          </w:p>
        </w:tc>
        <w:tc>
          <w:tcPr>
            <w:tcW w:w="1389" w:type="dxa"/>
          </w:tcPr>
          <w:p w14:paraId="5343B318" w14:textId="4577D0EC" w:rsidR="009C3165" w:rsidRPr="005246F1" w:rsidRDefault="009C3165" w:rsidP="002F45E7">
            <w:pPr>
              <w:jc w:val="center"/>
              <w:rPr>
                <w:bCs w:val="0"/>
              </w:rPr>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1389" w:type="dxa"/>
            <w:hideMark/>
          </w:tcPr>
          <w:p w14:paraId="002F5479" w14:textId="4523FDB8" w:rsidR="009C3165" w:rsidRPr="005246F1" w:rsidRDefault="009C3165" w:rsidP="002F45E7">
            <w:pPr>
              <w:jc w:val="center"/>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p>
        </w:tc>
        <w:tc>
          <w:tcPr>
            <w:tcW w:w="1389" w:type="dxa"/>
            <w:hideMark/>
          </w:tcPr>
          <w:p w14:paraId="32C84979" w14:textId="37FCDEFF" w:rsidR="009C3165" w:rsidRPr="005246F1" w:rsidRDefault="009C3165" w:rsidP="002F45E7">
            <w:pPr>
              <w:jc w:val="center"/>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1390" w:type="dxa"/>
            <w:hideMark/>
          </w:tcPr>
          <w:p w14:paraId="4364ABB4" w14:textId="59F149D5" w:rsidR="009C3165" w:rsidRPr="005246F1" w:rsidRDefault="009C3165" w:rsidP="002F45E7">
            <w:pPr>
              <w:jc w:val="center"/>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9C3165" w:rsidRPr="005246F1" w14:paraId="7C5C95F3" w14:textId="77777777" w:rsidTr="003B0EB5">
        <w:trPr>
          <w:trHeight w:val="64"/>
          <w:jc w:val="center"/>
        </w:trPr>
        <w:tc>
          <w:tcPr>
            <w:tcW w:w="1815" w:type="dxa"/>
          </w:tcPr>
          <w:p w14:paraId="6875B371" w14:textId="2B447B2C" w:rsidR="009C3165" w:rsidRPr="005246F1" w:rsidRDefault="009C3165" w:rsidP="00A01C5B">
            <w:pPr>
              <w:jc w:val="center"/>
              <w:rPr>
                <w:b/>
              </w:rPr>
            </w:pPr>
            <w:r w:rsidRPr="005246F1">
              <w:rPr>
                <w:b/>
              </w:rPr>
              <w:t>Ratio</w:t>
            </w:r>
          </w:p>
        </w:tc>
        <w:tc>
          <w:tcPr>
            <w:tcW w:w="1389" w:type="dxa"/>
          </w:tcPr>
          <w:p w14:paraId="492276F3" w14:textId="2556F1C9" w:rsidR="009C3165" w:rsidRPr="005246F1" w:rsidRDefault="009C3165" w:rsidP="00A01C5B">
            <w:pPr>
              <w:jc w:val="center"/>
            </w:pPr>
            <w:r w:rsidRPr="005246F1">
              <w:t>0</w:t>
            </w:r>
          </w:p>
        </w:tc>
        <w:tc>
          <w:tcPr>
            <w:tcW w:w="1389" w:type="dxa"/>
            <w:hideMark/>
          </w:tcPr>
          <w:p w14:paraId="303D34BB" w14:textId="673A7835" w:rsidR="009C3165" w:rsidRPr="005246F1" w:rsidRDefault="009C3165" w:rsidP="00A01C5B">
            <w:pPr>
              <w:jc w:val="center"/>
            </w:pPr>
            <w:r w:rsidRPr="005246F1">
              <w:t>0.31</w:t>
            </w:r>
          </w:p>
        </w:tc>
        <w:tc>
          <w:tcPr>
            <w:tcW w:w="1389" w:type="dxa"/>
            <w:hideMark/>
          </w:tcPr>
          <w:p w14:paraId="371CC0A0" w14:textId="55B30459" w:rsidR="009C3165" w:rsidRPr="005246F1" w:rsidRDefault="009C3165" w:rsidP="00A01C5B">
            <w:pPr>
              <w:jc w:val="center"/>
            </w:pPr>
            <w:r w:rsidRPr="005246F1">
              <w:t>0.13</w:t>
            </w:r>
          </w:p>
        </w:tc>
        <w:tc>
          <w:tcPr>
            <w:tcW w:w="1390" w:type="dxa"/>
            <w:hideMark/>
          </w:tcPr>
          <w:p w14:paraId="2F2011EE" w14:textId="77777777" w:rsidR="009C3165" w:rsidRPr="005246F1" w:rsidRDefault="009C3165" w:rsidP="00A01C5B">
            <w:pPr>
              <w:jc w:val="center"/>
            </w:pPr>
            <w:r w:rsidRPr="005246F1">
              <w:t>1</w:t>
            </w:r>
          </w:p>
        </w:tc>
      </w:tr>
    </w:tbl>
    <w:p w14:paraId="06F177DA" w14:textId="77777777" w:rsidR="00A77081" w:rsidRPr="005246F1" w:rsidRDefault="00A77081" w:rsidP="00A77081">
      <w:pPr>
        <w:rPr>
          <w:color w:val="FF0000"/>
        </w:rPr>
      </w:pPr>
    </w:p>
    <w:p w14:paraId="4DE93BB6" w14:textId="269891C3" w:rsidR="00F43C98" w:rsidRPr="005246F1" w:rsidRDefault="00777A11" w:rsidP="00777A11">
      <w:pPr>
        <w:rPr>
          <w:b/>
          <w:u w:val="single"/>
        </w:rPr>
      </w:pPr>
      <w:r w:rsidRPr="005246F1">
        <w:rPr>
          <w:b/>
          <w:u w:val="single"/>
        </w:rPr>
        <w:t xml:space="preserve">Method </w:t>
      </w:r>
      <w:r w:rsidR="00A07835" w:rsidRPr="005246F1">
        <w:rPr>
          <w:b/>
          <w:u w:val="single"/>
        </w:rPr>
        <w:t>4</w:t>
      </w:r>
      <w:r w:rsidRPr="005246F1">
        <w:rPr>
          <w:b/>
          <w:u w:val="single"/>
        </w:rPr>
        <w:t xml:space="preserve">: </w:t>
      </w:r>
      <w:r w:rsidRPr="005246F1">
        <w:t xml:space="preserve">Generation of the </w:t>
      </w:r>
      <w:r w:rsidRPr="005246F1">
        <w:sym w:font="Symbol" w:char="F061"/>
      </w:r>
      <w:r w:rsidRPr="005246F1">
        <w:t>-oxo sulfine</w:t>
      </w:r>
      <w:r w:rsidR="00AD5EEF" w:rsidRPr="005246F1">
        <w:t xml:space="preserve"> </w:t>
      </w:r>
      <w:r w:rsidR="00AD5EEF"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rPr>
          <w:b/>
        </w:rPr>
        <w:fldChar w:fldCharType="separate"/>
      </w:r>
      <w:r w:rsidR="002F45E7" w:rsidRPr="005246F1">
        <w:rPr>
          <w:b/>
          <w:noProof/>
        </w:rPr>
        <w:t>101</w:t>
      </w:r>
      <w:r w:rsidR="00AD5EEF" w:rsidRPr="005246F1">
        <w:rPr>
          <w:b/>
        </w:rPr>
        <w:fldChar w:fldCharType="end"/>
      </w:r>
      <w:r w:rsidRPr="005246F1">
        <w:t xml:space="preserve"> using thermolysis in dichloromethane, in the absence of a diene trap.</w:t>
      </w:r>
    </w:p>
    <w:p w14:paraId="2EE94977" w14:textId="0F6D7572" w:rsidR="003B486B" w:rsidRPr="005246F1" w:rsidRDefault="0018534C" w:rsidP="003B486B">
      <w:pPr>
        <w:keepNext/>
        <w:jc w:val="center"/>
      </w:pPr>
      <w:r w:rsidRPr="005246F1">
        <w:object w:dxaOrig="7545" w:dyaOrig="2783" w14:anchorId="5A42E828">
          <v:shape id="_x0000_i1471" type="#_x0000_t75" style="width:296.15pt;height:108.7pt" o:ole="">
            <v:imagedata r:id="rId988" o:title=""/>
          </v:shape>
          <o:OLEObject Type="Embed" ProgID="ChemDraw.Document.6.0" ShapeID="_x0000_i1471" DrawAspect="Content" ObjectID="_1596898222" r:id="rId989"/>
        </w:object>
      </w:r>
    </w:p>
    <w:p w14:paraId="392C5FF7" w14:textId="4248DD26" w:rsidR="00A77081"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125</w:t>
      </w:r>
      <w:r w:rsidR="00947012">
        <w:rPr>
          <w:noProof/>
        </w:rPr>
        <w:fldChar w:fldCharType="end"/>
      </w:r>
    </w:p>
    <w:p w14:paraId="01010CB0" w14:textId="77F17E86" w:rsidR="009F53A1" w:rsidRPr="005246F1" w:rsidRDefault="00A77081" w:rsidP="00A77081">
      <w:pPr>
        <w:spacing w:line="360" w:lineRule="auto"/>
        <w:jc w:val="both"/>
      </w:pPr>
      <w:r w:rsidRPr="005246F1">
        <w:t xml:space="preserve">The </w:t>
      </w:r>
      <w:r w:rsidRPr="005246F1">
        <w:sym w:font="Symbol" w:char="F061"/>
      </w:r>
      <w:r w:rsidRPr="005246F1">
        <w:t>-diazosulfoxide</w:t>
      </w:r>
      <w:r w:rsidR="009C3165" w:rsidRPr="005246F1">
        <w:t>s</w:t>
      </w:r>
      <w:r w:rsidRPr="005246F1">
        <w:t xml:space="preserve">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009C3165" w:rsidRPr="005246F1">
        <w:t xml:space="preserve"> (0.064 g, 0.29 mmol, 1 eq) were</w:t>
      </w:r>
      <w:r w:rsidRPr="005246F1">
        <w:t xml:space="preserve"> added to a 5 mL volumetric flask and the flask was filled to the graduation mark with dichloromethane to generate a solution of the </w:t>
      </w:r>
      <w:r w:rsidR="00C8785F" w:rsidRPr="005246F1">
        <w:sym w:font="Symbol" w:char="F061"/>
      </w:r>
      <w:r w:rsidR="00C8785F" w:rsidRPr="005246F1">
        <w:t>-</w:t>
      </w:r>
      <w:r w:rsidRPr="005246F1">
        <w:t>diazo</w:t>
      </w:r>
      <w:r w:rsidR="00C8785F" w:rsidRPr="005246F1">
        <w:t>sulfoxides (0.06 M)</w:t>
      </w:r>
      <w:r w:rsidRPr="005246F1">
        <w:t xml:space="preserve">. The reactor temperature was set at 120°C. The flow rate for the pump was set at 1 mL/min giving a residence time of 10 </w:t>
      </w:r>
      <w:r w:rsidR="00AF7CAA" w:rsidRPr="005246F1">
        <w:t>min</w:t>
      </w:r>
      <w:r w:rsidRPr="005246F1">
        <w:t xml:space="preserve"> with the 10 mL coil reactor. The solution was pumped through the reactor. </w:t>
      </w:r>
    </w:p>
    <w:p w14:paraId="766A61C4" w14:textId="6B0C60D8" w:rsidR="00A77081" w:rsidRPr="005246F1" w:rsidRDefault="00D2027A" w:rsidP="009F53A1">
      <w:pPr>
        <w:spacing w:line="360" w:lineRule="auto"/>
        <w:jc w:val="both"/>
      </w:pPr>
      <w:r w:rsidRPr="005246F1">
        <w:rPr>
          <w:i/>
          <w:u w:val="single"/>
        </w:rPr>
        <w:lastRenderedPageBreak/>
        <w:t>Note:</w:t>
      </w:r>
      <w:r w:rsidR="009F53A1" w:rsidRPr="005246F1">
        <w:t xml:space="preserve"> We wanted to confirm that concentration of the crude reaction mixture under reduced pressure was not affecting the ratio of rearrangement products, therefore, b</w:t>
      </w:r>
      <w:r w:rsidR="00A77081" w:rsidRPr="005246F1">
        <w:t>efore the crude reaction mixture was concentrated</w:t>
      </w:r>
      <w:r w:rsidR="00585887" w:rsidRPr="005246F1">
        <w:t>,</w:t>
      </w:r>
      <w:r w:rsidR="00A77081" w:rsidRPr="005246F1">
        <w:t xml:space="preserve"> a sample was analysed by infrared spectroscopy with the major absorption peaks recorded at 1080, 1756</w:t>
      </w:r>
      <w:r w:rsidR="0018534C" w:rsidRPr="005246F1">
        <w:t xml:space="preserve"> </w:t>
      </w:r>
      <w:r w:rsidR="00B070CE" w:rsidRPr="005246F1">
        <w:t>(</w:t>
      </w:r>
      <w:r w:rsidR="00365F67" w:rsidRPr="005246F1">
        <w:t>C=O)</w:t>
      </w:r>
      <w:r w:rsidR="00202C0F" w:rsidRPr="005246F1">
        <w:t xml:space="preserve"> and</w:t>
      </w:r>
      <w:r w:rsidR="00A77081" w:rsidRPr="005246F1">
        <w:t xml:space="preserve"> 2942 cm</w:t>
      </w:r>
      <w:r w:rsidR="00A77081" w:rsidRPr="005246F1">
        <w:rPr>
          <w:vertAlign w:val="superscript"/>
        </w:rPr>
        <w:t>-1</w:t>
      </w:r>
      <w:r w:rsidR="00A77081" w:rsidRPr="005246F1">
        <w:t xml:space="preserve">. </w:t>
      </w:r>
      <w:r w:rsidR="009F53A1" w:rsidRPr="005246F1">
        <w:t xml:space="preserve">The collected solution was subsequently concentrated under reduced pressure to a yellow solid as the crude product (0.051 g), </w:t>
      </w:r>
      <w:r w:rsidR="00202C0F" w:rsidRPr="005246F1">
        <w:t xml:space="preserve">and again, </w:t>
      </w:r>
      <w:r w:rsidR="009F53A1" w:rsidRPr="005246F1">
        <w:t>analysed by IR</w:t>
      </w:r>
      <w:r w:rsidR="00202C0F" w:rsidRPr="005246F1">
        <w:t xml:space="preserve"> spectroscopy</w:t>
      </w:r>
      <w:r w:rsidR="009F53A1" w:rsidRPr="005246F1">
        <w:t>.</w:t>
      </w:r>
    </w:p>
    <w:p w14:paraId="2DB83CAE" w14:textId="69BA558B" w:rsidR="00585887" w:rsidRPr="005246F1" w:rsidRDefault="00585887" w:rsidP="00585887">
      <w:pPr>
        <w:spacing w:line="360" w:lineRule="auto"/>
        <w:jc w:val="center"/>
        <w:rPr>
          <w14:textOutline w14:w="9525" w14:cap="rnd" w14:cmpd="sng" w14:algn="ctr">
            <w14:solidFill>
              <w14:schemeClr w14:val="tx1"/>
            </w14:solidFill>
            <w14:prstDash w14:val="solid"/>
            <w14:bevel/>
          </w14:textOutline>
        </w:rPr>
      </w:pPr>
      <w:r w:rsidRPr="005246F1">
        <w:rPr>
          <w:noProof/>
          <w:lang w:eastAsia="en-IE"/>
        </w:rPr>
        <w:drawing>
          <wp:inline distT="0" distB="0" distL="0" distR="0" wp14:anchorId="2C70B507" wp14:editId="0B563EE0">
            <wp:extent cx="3659163" cy="3380740"/>
            <wp:effectExtent l="19050" t="19050" r="17780"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5"/>
                    <a:srcRect l="18699" t="14841" r="30693" b="26712"/>
                    <a:stretch/>
                  </pic:blipFill>
                  <pic:spPr bwMode="auto">
                    <a:xfrm>
                      <a:off x="0" y="0"/>
                      <a:ext cx="3662760" cy="338406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44285F6" w14:textId="47C31127" w:rsidR="00585887" w:rsidRPr="005246F1" w:rsidRDefault="00585887" w:rsidP="003B486B">
      <w:pPr>
        <w:pStyle w:val="Caption"/>
        <w:jc w:val="both"/>
        <w:rPr>
          <w:szCs w:val="22"/>
        </w:rPr>
      </w:pPr>
      <w:r w:rsidRPr="005246F1">
        <w:rPr>
          <w:szCs w:val="22"/>
        </w:rPr>
        <w:t xml:space="preserve">Figure </w:t>
      </w:r>
      <w:r w:rsidR="00F27FB3" w:rsidRPr="005246F1">
        <w:rPr>
          <w:szCs w:val="22"/>
        </w:rPr>
        <w:fldChar w:fldCharType="begin" w:fldLock="1"/>
      </w:r>
      <w:r w:rsidR="00F27FB3" w:rsidRPr="005246F1">
        <w:rPr>
          <w:szCs w:val="22"/>
        </w:rPr>
        <w:instrText xml:space="preserve"> SEQ Figure \* ARABIC </w:instrText>
      </w:r>
      <w:r w:rsidR="00F27FB3" w:rsidRPr="005246F1">
        <w:rPr>
          <w:szCs w:val="22"/>
        </w:rPr>
        <w:fldChar w:fldCharType="separate"/>
      </w:r>
      <w:r w:rsidR="006D04BB">
        <w:rPr>
          <w:noProof/>
          <w:szCs w:val="22"/>
        </w:rPr>
        <w:t>111</w:t>
      </w:r>
      <w:r w:rsidR="00F27FB3" w:rsidRPr="005246F1">
        <w:rPr>
          <w:noProof/>
          <w:szCs w:val="22"/>
        </w:rPr>
        <w:fldChar w:fldCharType="end"/>
      </w:r>
      <w:r w:rsidRPr="005246F1">
        <w:rPr>
          <w:noProof/>
          <w:szCs w:val="22"/>
        </w:rPr>
        <w:t xml:space="preserve">: </w:t>
      </w:r>
      <w:r w:rsidRPr="005246F1">
        <w:rPr>
          <w:noProof/>
          <w:color w:val="FF0000"/>
          <w:szCs w:val="22"/>
        </w:rPr>
        <w:t>Red</w:t>
      </w:r>
      <w:r w:rsidRPr="005246F1">
        <w:rPr>
          <w:noProof/>
          <w:szCs w:val="22"/>
        </w:rPr>
        <w:t xml:space="preserve">; Analysis of crude </w:t>
      </w:r>
      <w:r w:rsidR="00E85188" w:rsidRPr="005246F1">
        <w:rPr>
          <w:noProof/>
          <w:szCs w:val="22"/>
        </w:rPr>
        <w:t>material before concentration u</w:t>
      </w:r>
      <w:r w:rsidRPr="005246F1">
        <w:rPr>
          <w:noProof/>
          <w:szCs w:val="22"/>
        </w:rPr>
        <w:t>n</w:t>
      </w:r>
      <w:r w:rsidR="00E85188" w:rsidRPr="005246F1">
        <w:rPr>
          <w:noProof/>
          <w:szCs w:val="22"/>
        </w:rPr>
        <w:t>d</w:t>
      </w:r>
      <w:r w:rsidRPr="005246F1">
        <w:rPr>
          <w:noProof/>
          <w:szCs w:val="22"/>
        </w:rPr>
        <w:t>er reduced pressure</w:t>
      </w:r>
      <w:r w:rsidR="00D72C30" w:rsidRPr="005246F1">
        <w:rPr>
          <w:noProof/>
          <w:szCs w:val="22"/>
        </w:rPr>
        <w:t xml:space="preserve"> showing the carbonyl absoprtion of the </w:t>
      </w:r>
      <w:r w:rsidR="00D72C30" w:rsidRPr="005246F1">
        <w:rPr>
          <w:noProof/>
          <w:szCs w:val="22"/>
        </w:rPr>
        <w:sym w:font="Symbol" w:char="F061"/>
      </w:r>
      <w:r w:rsidR="00D72C30" w:rsidRPr="005246F1">
        <w:rPr>
          <w:noProof/>
          <w:szCs w:val="22"/>
        </w:rPr>
        <w:t>-oxo sulfine</w:t>
      </w:r>
      <w:r w:rsidR="00AD5EEF" w:rsidRPr="005246F1">
        <w:rPr>
          <w:noProof/>
          <w:szCs w:val="22"/>
        </w:rPr>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i w:val="0"/>
          <w:noProof/>
        </w:rPr>
        <w:t>101</w:t>
      </w:r>
      <w:r w:rsidR="00AD5EEF" w:rsidRPr="005246F1">
        <w:fldChar w:fldCharType="end"/>
      </w:r>
      <w:r w:rsidR="00D72C30" w:rsidRPr="005246F1">
        <w:rPr>
          <w:noProof/>
          <w:szCs w:val="22"/>
        </w:rPr>
        <w:t xml:space="preserve"> to be the major product</w:t>
      </w:r>
      <w:r w:rsidRPr="005246F1">
        <w:rPr>
          <w:noProof/>
          <w:szCs w:val="22"/>
        </w:rPr>
        <w:t xml:space="preserve"> and;</w:t>
      </w:r>
      <w:r w:rsidRPr="005246F1">
        <w:rPr>
          <w:szCs w:val="22"/>
        </w:rPr>
        <w:t xml:space="preserve"> </w:t>
      </w:r>
      <w:r w:rsidRPr="005246F1">
        <w:rPr>
          <w:color w:val="538135" w:themeColor="accent6" w:themeShade="BF"/>
          <w:szCs w:val="22"/>
        </w:rPr>
        <w:t>green</w:t>
      </w:r>
      <w:r w:rsidRPr="005246F1">
        <w:rPr>
          <w:szCs w:val="22"/>
        </w:rPr>
        <w:t>; after concentration under reduced pressure</w:t>
      </w:r>
      <w:r w:rsidR="00D72C30" w:rsidRPr="005246F1">
        <w:rPr>
          <w:szCs w:val="22"/>
        </w:rPr>
        <w:t xml:space="preserve"> whereby no chan</w:t>
      </w:r>
      <w:r w:rsidR="009960E3" w:rsidRPr="005246F1">
        <w:rPr>
          <w:szCs w:val="22"/>
        </w:rPr>
        <w:t>g</w:t>
      </w:r>
      <w:r w:rsidR="00D72C30" w:rsidRPr="005246F1">
        <w:rPr>
          <w:szCs w:val="22"/>
        </w:rPr>
        <w:t>e in the</w:t>
      </w:r>
      <w:r w:rsidR="003B486B" w:rsidRPr="005246F1">
        <w:rPr>
          <w:szCs w:val="22"/>
        </w:rPr>
        <w:t xml:space="preserve"> infrared spectrum is observed.</w:t>
      </w:r>
    </w:p>
    <w:p w14:paraId="23FAC7E9" w14:textId="0AA359DE" w:rsidR="00A77081" w:rsidRPr="005246F1" w:rsidRDefault="00A77081" w:rsidP="00A77081">
      <w:pPr>
        <w:spacing w:line="360" w:lineRule="auto"/>
        <w:jc w:val="both"/>
      </w:pPr>
      <w:r w:rsidRPr="005246F1">
        <w:t xml:space="preserve">Analysis of the crude product by </w:t>
      </w:r>
      <w:r w:rsidRPr="005246F1">
        <w:rPr>
          <w:vertAlign w:val="superscript"/>
        </w:rPr>
        <w:t>1</w:t>
      </w:r>
      <w:r w:rsidRPr="005246F1">
        <w:t>H NMR</w:t>
      </w:r>
      <w:r w:rsidR="00E85188" w:rsidRPr="005246F1">
        <w:t xml:space="preserve"> spectroscopy</w:t>
      </w:r>
      <w:r w:rsidRPr="005246F1">
        <w:t xml:space="preserve"> showed the sulfine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noProof/>
        </w:rPr>
        <w:t>101</w:t>
      </w:r>
      <w:r w:rsidR="00AD5EEF" w:rsidRPr="005246F1">
        <w:fldChar w:fldCharType="end"/>
      </w:r>
      <w:r w:rsidRPr="005246F1">
        <w:t xml:space="preserve"> to be the major product with additional formation of the enol</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Pr="005246F1">
        <w:t xml:space="preserve"> and disulfide dimer</w:t>
      </w:r>
      <w:r w:rsidR="00087538" w:rsidRPr="005246F1">
        <w:t xml:space="preserve"> </w:t>
      </w:r>
      <w:r w:rsidR="00087538"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087538" w:rsidRPr="005246F1">
        <w:fldChar w:fldCharType="separate"/>
      </w:r>
      <w:r w:rsidR="002F45E7" w:rsidRPr="005246F1">
        <w:rPr>
          <w:b/>
          <w:noProof/>
        </w:rPr>
        <w:t>40</w:t>
      </w:r>
      <w:r w:rsidR="00087538" w:rsidRPr="005246F1">
        <w:fldChar w:fldCharType="end"/>
      </w:r>
      <w:r w:rsidRPr="005246F1">
        <w:t>. The crude reaction mixture was not purified further.</w:t>
      </w:r>
      <w:r w:rsidR="00202C0F" w:rsidRPr="005246F1">
        <w:t xml:space="preserve"> </w:t>
      </w:r>
      <w:r w:rsidRPr="005246F1">
        <w:t xml:space="preserve">On analysis of the reaction mixture </w:t>
      </w:r>
      <w:r w:rsidR="00E85188" w:rsidRPr="005246F1">
        <w:t xml:space="preserve">after a further 18 </w:t>
      </w:r>
      <w:r w:rsidR="009924B4" w:rsidRPr="005246F1">
        <w:t>h</w:t>
      </w:r>
      <w:r w:rsidR="00E85188" w:rsidRPr="005246F1">
        <w:t xml:space="preserve"> the rat</w:t>
      </w:r>
      <w:r w:rsidRPr="005246F1">
        <w:t>io of products had changed further throu</w:t>
      </w:r>
      <w:r w:rsidR="00E85188" w:rsidRPr="005246F1">
        <w:t>gh rearrangement of the interme</w:t>
      </w:r>
      <w:r w:rsidRPr="005246F1">
        <w:t xml:space="preserve">diate </w:t>
      </w:r>
      <w:r w:rsidRPr="005246F1">
        <w:sym w:font="Symbol" w:char="F061"/>
      </w:r>
      <w:r w:rsidRPr="005246F1">
        <w:t>-oxo sulfine</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9960E3" w:rsidRPr="005246F1">
        <w:fldChar w:fldCharType="separate"/>
      </w:r>
      <w:r w:rsidR="002F45E7" w:rsidRPr="005246F1">
        <w:rPr>
          <w:b/>
          <w:noProof/>
        </w:rPr>
        <w:t>101</w:t>
      </w:r>
      <w:r w:rsidR="009960E3" w:rsidRPr="005246F1">
        <w:fldChar w:fldCharType="end"/>
      </w:r>
      <w:r w:rsidRPr="005246F1">
        <w:t xml:space="preserve">. </w:t>
      </w:r>
    </w:p>
    <w:p w14:paraId="358289B4" w14:textId="495672D8" w:rsidR="003B486B" w:rsidRPr="005246F1" w:rsidRDefault="003B486B" w:rsidP="003B486B">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55</w:t>
      </w:r>
      <w:r w:rsidR="00947012">
        <w:rPr>
          <w:noProof/>
        </w:rPr>
        <w:fldChar w:fldCharType="end"/>
      </w:r>
    </w:p>
    <w:tbl>
      <w:tblPr>
        <w:tblStyle w:val="ListTable6Colorful"/>
        <w:tblW w:w="0" w:type="auto"/>
        <w:jc w:val="right"/>
        <w:tblLook w:val="06A0" w:firstRow="1" w:lastRow="0" w:firstColumn="1" w:lastColumn="0" w:noHBand="1" w:noVBand="1"/>
      </w:tblPr>
      <w:tblGrid>
        <w:gridCol w:w="2134"/>
        <w:gridCol w:w="1229"/>
        <w:gridCol w:w="1711"/>
        <w:gridCol w:w="1547"/>
        <w:gridCol w:w="1547"/>
      </w:tblGrid>
      <w:tr w:rsidR="00BD0773" w:rsidRPr="005246F1" w14:paraId="513E7BF7" w14:textId="77777777" w:rsidTr="003B0EB5">
        <w:trPr>
          <w:cnfStyle w:val="100000000000" w:firstRow="1" w:lastRow="0" w:firstColumn="0" w:lastColumn="0" w:oddVBand="0" w:evenVBand="0" w:oddHBand="0" w:evenHBand="0" w:firstRowFirstColumn="0" w:firstRowLastColumn="0" w:lastRowFirstColumn="0" w:lastRowLastColumn="0"/>
          <w:jc w:val="right"/>
        </w:trPr>
        <w:tc>
          <w:tcPr>
            <w:cnfStyle w:val="001000000000" w:firstRow="0" w:lastRow="0" w:firstColumn="1" w:lastColumn="0" w:oddVBand="0" w:evenVBand="0" w:oddHBand="0" w:evenHBand="0" w:firstRowFirstColumn="0" w:firstRowLastColumn="0" w:lastRowFirstColumn="0" w:lastRowLastColumn="0"/>
            <w:tcW w:w="0" w:type="auto"/>
          </w:tcPr>
          <w:p w14:paraId="66D3F16F" w14:textId="77777777" w:rsidR="00BD0773" w:rsidRPr="005246F1" w:rsidRDefault="00BD0773" w:rsidP="00BD0773">
            <w:pPr>
              <w:spacing w:line="360" w:lineRule="auto"/>
              <w:jc w:val="center"/>
            </w:pPr>
            <w:r w:rsidRPr="005246F1">
              <w:t>Product</w:t>
            </w:r>
          </w:p>
        </w:tc>
        <w:tc>
          <w:tcPr>
            <w:tcW w:w="0" w:type="auto"/>
          </w:tcPr>
          <w:p w14:paraId="0F4D6BCB" w14:textId="56156243" w:rsidR="00BD0773" w:rsidRPr="005246F1" w:rsidRDefault="00BD0773"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377A65D8" w14:textId="1BC97801" w:rsidR="00BD0773" w:rsidRPr="005246F1" w:rsidRDefault="00BD0773"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p>
        </w:tc>
        <w:tc>
          <w:tcPr>
            <w:tcW w:w="1547" w:type="dxa"/>
          </w:tcPr>
          <w:p w14:paraId="5F2DEE57" w14:textId="379CF9FA" w:rsidR="00BD0773" w:rsidRPr="005246F1" w:rsidRDefault="00BD0773"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1547" w:type="dxa"/>
          </w:tcPr>
          <w:p w14:paraId="6D14C7B6" w14:textId="3E4FD480" w:rsidR="00BD0773" w:rsidRPr="005246F1" w:rsidRDefault="00BD0773"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BD0773" w:rsidRPr="005246F1" w14:paraId="1225E853" w14:textId="77777777" w:rsidTr="003B0EB5">
        <w:trPr>
          <w:jc w:val="right"/>
        </w:trPr>
        <w:tc>
          <w:tcPr>
            <w:cnfStyle w:val="001000000000" w:firstRow="0" w:lastRow="0" w:firstColumn="1" w:lastColumn="0" w:oddVBand="0" w:evenVBand="0" w:oddHBand="0" w:evenHBand="0" w:firstRowFirstColumn="0" w:firstRowLastColumn="0" w:lastRowFirstColumn="0" w:lastRowLastColumn="0"/>
            <w:tcW w:w="0" w:type="auto"/>
          </w:tcPr>
          <w:p w14:paraId="65268D77" w14:textId="77777777" w:rsidR="00BD0773" w:rsidRPr="005246F1" w:rsidRDefault="00BD0773" w:rsidP="00BD0773">
            <w:pPr>
              <w:spacing w:line="360" w:lineRule="auto"/>
              <w:jc w:val="center"/>
            </w:pPr>
            <w:r w:rsidRPr="005246F1">
              <w:t>Ratio (after reaction)</w:t>
            </w:r>
          </w:p>
        </w:tc>
        <w:tc>
          <w:tcPr>
            <w:tcW w:w="0" w:type="auto"/>
          </w:tcPr>
          <w:p w14:paraId="6094C8B7" w14:textId="74E7F3B6"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73DCF745" w14:textId="08998AAF"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1547" w:type="dxa"/>
          </w:tcPr>
          <w:p w14:paraId="02D786C0" w14:textId="6F87F930"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0.04</w:t>
            </w:r>
          </w:p>
        </w:tc>
        <w:tc>
          <w:tcPr>
            <w:tcW w:w="1547" w:type="dxa"/>
          </w:tcPr>
          <w:p w14:paraId="49A9CCE2" w14:textId="001D65D0"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0.21</w:t>
            </w:r>
          </w:p>
        </w:tc>
      </w:tr>
      <w:tr w:rsidR="00BD0773" w:rsidRPr="005246F1" w14:paraId="1D7B3DAC" w14:textId="77777777" w:rsidTr="003B0EB5">
        <w:trPr>
          <w:jc w:val="right"/>
        </w:trPr>
        <w:tc>
          <w:tcPr>
            <w:cnfStyle w:val="001000000000" w:firstRow="0" w:lastRow="0" w:firstColumn="1" w:lastColumn="0" w:oddVBand="0" w:evenVBand="0" w:oddHBand="0" w:evenHBand="0" w:firstRowFirstColumn="0" w:firstRowLastColumn="0" w:lastRowFirstColumn="0" w:lastRowLastColumn="0"/>
            <w:tcW w:w="0" w:type="auto"/>
          </w:tcPr>
          <w:p w14:paraId="534E730C" w14:textId="77777777" w:rsidR="00BD0773" w:rsidRPr="005246F1" w:rsidRDefault="00BD0773" w:rsidP="00BD0773">
            <w:pPr>
              <w:spacing w:line="360" w:lineRule="auto"/>
              <w:jc w:val="center"/>
            </w:pPr>
            <w:r w:rsidRPr="005246F1">
              <w:t>After 18 h</w:t>
            </w:r>
          </w:p>
        </w:tc>
        <w:tc>
          <w:tcPr>
            <w:tcW w:w="0" w:type="auto"/>
          </w:tcPr>
          <w:p w14:paraId="590A60C7" w14:textId="017D75B9"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4C29C043" w14:textId="15CB009B"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1547" w:type="dxa"/>
          </w:tcPr>
          <w:p w14:paraId="75C6CAA8" w14:textId="4E6F9448" w:rsidR="00BD0773" w:rsidRPr="005246F1" w:rsidRDefault="00BD0773"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0.19</w:t>
            </w:r>
          </w:p>
        </w:tc>
        <w:tc>
          <w:tcPr>
            <w:tcW w:w="1547" w:type="dxa"/>
          </w:tcPr>
          <w:p w14:paraId="430121D2" w14:textId="4C1D7891" w:rsidR="00BD0773" w:rsidRPr="005246F1" w:rsidRDefault="000E1EA9" w:rsidP="00BD0773">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0.98</w:t>
            </w:r>
          </w:p>
        </w:tc>
      </w:tr>
    </w:tbl>
    <w:p w14:paraId="1BF9B4CC" w14:textId="77777777" w:rsidR="00A77081" w:rsidRPr="005246F1" w:rsidRDefault="00A77081" w:rsidP="00A77081">
      <w:pPr>
        <w:spacing w:line="360" w:lineRule="auto"/>
        <w:jc w:val="both"/>
        <w:rPr>
          <w:color w:val="FF0000"/>
        </w:rPr>
      </w:pPr>
      <w:r w:rsidRPr="005246F1">
        <w:rPr>
          <w:color w:val="FF0000"/>
        </w:rPr>
        <w:t xml:space="preserve"> </w:t>
      </w:r>
    </w:p>
    <w:p w14:paraId="1925B004" w14:textId="77777777" w:rsidR="00A77081" w:rsidRPr="005246F1" w:rsidRDefault="00A77081" w:rsidP="00A77081">
      <w:pPr>
        <w:spacing w:line="360" w:lineRule="auto"/>
        <w:jc w:val="both"/>
        <w:rPr>
          <w:color w:val="FF0000"/>
        </w:rPr>
      </w:pPr>
    </w:p>
    <w:p w14:paraId="55DE38A8" w14:textId="3DFAE3AE" w:rsidR="00A77081" w:rsidRPr="005246F1" w:rsidRDefault="00777A11" w:rsidP="005A375E">
      <w:pPr>
        <w:jc w:val="both"/>
      </w:pPr>
      <w:r w:rsidRPr="005246F1">
        <w:rPr>
          <w:b/>
          <w:u w:val="single"/>
        </w:rPr>
        <w:lastRenderedPageBreak/>
        <w:t xml:space="preserve">Method 5: </w:t>
      </w:r>
      <w:r w:rsidR="00A77081" w:rsidRPr="005246F1">
        <w:t xml:space="preserve">Pregeneration of </w:t>
      </w:r>
      <w:r w:rsidRPr="005246F1">
        <w:sym w:font="Symbol" w:char="F061"/>
      </w:r>
      <w:r w:rsidRPr="005246F1">
        <w:t>-oxo</w:t>
      </w:r>
      <w:r w:rsidR="00A77081" w:rsidRPr="005246F1">
        <w:t>sulfine</w:t>
      </w:r>
      <w:r w:rsidR="00AD5EEF" w:rsidRPr="005246F1">
        <w:t xml:space="preserve"> </w:t>
      </w:r>
      <w:r w:rsidR="00AD5EEF"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rPr>
          <w:b/>
        </w:rPr>
        <w:fldChar w:fldCharType="separate"/>
      </w:r>
      <w:r w:rsidR="002F45E7" w:rsidRPr="005246F1">
        <w:rPr>
          <w:b/>
          <w:noProof/>
        </w:rPr>
        <w:t>101</w:t>
      </w:r>
      <w:r w:rsidR="00AD5EEF" w:rsidRPr="005246F1">
        <w:rPr>
          <w:b/>
        </w:rPr>
        <w:fldChar w:fldCharType="end"/>
      </w:r>
      <w:r w:rsidRPr="005246F1">
        <w:t xml:space="preserve"> in batch,</w:t>
      </w:r>
      <w:r w:rsidR="00A77081" w:rsidRPr="005246F1">
        <w:t xml:space="preserve"> </w:t>
      </w:r>
      <w:r w:rsidRPr="005246F1">
        <w:t xml:space="preserve">with subsequent </w:t>
      </w:r>
      <w:r w:rsidR="00A77081" w:rsidRPr="005246F1">
        <w:t xml:space="preserve">pumping through </w:t>
      </w:r>
      <w:r w:rsidRPr="005246F1">
        <w:t>continuous flow</w:t>
      </w:r>
      <w:r w:rsidR="00A77081" w:rsidRPr="005246F1">
        <w:t xml:space="preserve"> system</w:t>
      </w:r>
      <w:r w:rsidRPr="005246F1">
        <w:t xml:space="preserve"> (</w:t>
      </w:r>
      <w:r w:rsidR="0018534C" w:rsidRPr="005246F1">
        <w:t xml:space="preserve">investigating the </w:t>
      </w:r>
      <w:r w:rsidRPr="005246F1">
        <w:t xml:space="preserve">effect of </w:t>
      </w:r>
      <w:r w:rsidR="0018534C" w:rsidRPr="005246F1">
        <w:t xml:space="preserve">back </w:t>
      </w:r>
      <w:r w:rsidRPr="005246F1">
        <w:t>pressur</w:t>
      </w:r>
      <w:r w:rsidR="00E85188" w:rsidRPr="005246F1">
        <w:t>e</w:t>
      </w:r>
      <w:r w:rsidR="0018534C" w:rsidRPr="005246F1">
        <w:t xml:space="preserve"> on rearrangement products</w:t>
      </w:r>
      <w:r w:rsidRPr="005246F1">
        <w:t>)</w:t>
      </w:r>
      <w:r w:rsidR="005A375E" w:rsidRPr="005246F1">
        <w:t>.</w:t>
      </w:r>
    </w:p>
    <w:p w14:paraId="70522CFE" w14:textId="77777777" w:rsidR="005A375E" w:rsidRPr="005246F1" w:rsidRDefault="005A375E" w:rsidP="005A375E">
      <w:pPr>
        <w:jc w:val="both"/>
        <w:rPr>
          <w:b/>
          <w:u w:val="single"/>
        </w:rPr>
      </w:pPr>
    </w:p>
    <w:p w14:paraId="5C3C8058" w14:textId="7B374B0C" w:rsidR="003B486B" w:rsidRPr="005246F1" w:rsidRDefault="00B070CE" w:rsidP="003B486B">
      <w:pPr>
        <w:keepNext/>
        <w:jc w:val="center"/>
      </w:pPr>
      <w:r w:rsidRPr="005246F1">
        <w:rPr>
          <w:b/>
          <w:bCs/>
          <w:sz w:val="24"/>
          <w:szCs w:val="24"/>
        </w:rPr>
        <w:object w:dxaOrig="11805" w:dyaOrig="2915" w14:anchorId="20AF6F80">
          <v:shape id="_x0000_i1472" type="#_x0000_t75" style="width:419.1pt;height:101.9pt" o:ole="">
            <v:imagedata r:id="rId990" o:title=""/>
          </v:shape>
          <o:OLEObject Type="Embed" ProgID="ChemDraw.Document.6.0" ShapeID="_x0000_i1472" DrawAspect="Content" ObjectID="_1596898223" r:id="rId991"/>
        </w:object>
      </w:r>
    </w:p>
    <w:p w14:paraId="49306F81" w14:textId="3D5EF836" w:rsidR="00A77081"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126</w:t>
      </w:r>
      <w:r w:rsidR="00947012">
        <w:rPr>
          <w:noProof/>
        </w:rPr>
        <w:fldChar w:fldCharType="end"/>
      </w:r>
    </w:p>
    <w:p w14:paraId="623285F9" w14:textId="77777777" w:rsidR="00A77081" w:rsidRPr="005246F1" w:rsidRDefault="00A77081" w:rsidP="00A77081">
      <w:pPr>
        <w:rPr>
          <w:color w:val="FF0000"/>
        </w:rPr>
      </w:pPr>
    </w:p>
    <w:p w14:paraId="474A80B1" w14:textId="0F784EBB" w:rsidR="00A77081" w:rsidRPr="005246F1" w:rsidRDefault="00A77081" w:rsidP="00A77081">
      <w:pPr>
        <w:spacing w:line="360" w:lineRule="auto"/>
        <w:jc w:val="both"/>
      </w:pPr>
      <w:r w:rsidRPr="005246F1">
        <w:sym w:font="Symbol" w:char="F061"/>
      </w:r>
      <w:r w:rsidR="00F43C98" w:rsidRPr="005246F1">
        <w:t>-D</w:t>
      </w:r>
      <w:r w:rsidRPr="005246F1">
        <w:t>iazosulfoxide</w:t>
      </w:r>
      <w:r w:rsidR="00AD5EEF" w:rsidRPr="005246F1">
        <w:t>s</w:t>
      </w:r>
      <w:r w:rsidRPr="005246F1">
        <w:t xml:space="preserve">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00202C0F" w:rsidRPr="005246F1">
        <w:t xml:space="preserve"> (0.114 g, 0.53 mmol, 1 eq) were</w:t>
      </w:r>
      <w:r w:rsidRPr="005246F1">
        <w:t xml:space="preserve"> dissolved in dichloromethane (8 mL) to generate a 0.06 M solution of the diazo. Rhodium acetate dimer (0.001 g, 1 mol %) was added to this solution. Monitoring by IR</w:t>
      </w:r>
      <w:r w:rsidR="00202C0F" w:rsidRPr="005246F1">
        <w:t xml:space="preserve"> spectroscopy</w:t>
      </w:r>
      <w:r w:rsidRPr="005246F1">
        <w:t xml:space="preserve"> </w:t>
      </w:r>
      <w:r w:rsidR="00E52A67" w:rsidRPr="005246F1">
        <w:t xml:space="preserve">(solution evaporating on top of ATR crystal) </w:t>
      </w:r>
      <w:r w:rsidRPr="005246F1">
        <w:t>showed complete disappearan</w:t>
      </w:r>
      <w:r w:rsidR="00322ABF" w:rsidRPr="005246F1">
        <w:t>ce of the diazo stretch after 15</w:t>
      </w:r>
      <w:r w:rsidRPr="005246F1">
        <w:t xml:space="preserve"> </w:t>
      </w:r>
      <w:r w:rsidR="00AF7CAA" w:rsidRPr="005246F1">
        <w:t>min</w:t>
      </w:r>
      <w:r w:rsidRPr="005246F1">
        <w:t xml:space="preserve">. </w:t>
      </w:r>
    </w:p>
    <w:p w14:paraId="1037DAF9" w14:textId="42980911" w:rsidR="00A77081" w:rsidRPr="005246F1" w:rsidRDefault="00322ABF" w:rsidP="00A77081">
      <w:pPr>
        <w:keepNext/>
        <w:spacing w:line="360" w:lineRule="auto"/>
        <w:jc w:val="center"/>
      </w:pPr>
      <w:r w:rsidRPr="005246F1">
        <w:rPr>
          <w:noProof/>
          <w:lang w:eastAsia="en-IE"/>
        </w:rPr>
        <mc:AlternateContent>
          <mc:Choice Requires="wps">
            <w:drawing>
              <wp:anchor distT="45720" distB="45720" distL="114300" distR="114300" simplePos="0" relativeHeight="251929600" behindDoc="0" locked="0" layoutInCell="1" allowOverlap="1" wp14:anchorId="5DA0B6B4" wp14:editId="06B6CD1A">
                <wp:simplePos x="0" y="0"/>
                <wp:positionH relativeFrom="column">
                  <wp:posOffset>150495</wp:posOffset>
                </wp:positionH>
                <wp:positionV relativeFrom="paragraph">
                  <wp:posOffset>2858770</wp:posOffset>
                </wp:positionV>
                <wp:extent cx="428625" cy="361950"/>
                <wp:effectExtent l="0" t="0" r="9525" b="0"/>
                <wp:wrapNone/>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61950"/>
                        </a:xfrm>
                        <a:prstGeom prst="rect">
                          <a:avLst/>
                        </a:prstGeom>
                        <a:solidFill>
                          <a:srgbClr val="FFFFFF"/>
                        </a:solidFill>
                        <a:ln w="9525">
                          <a:noFill/>
                          <a:miter lim="800000"/>
                          <a:headEnd/>
                          <a:tailEnd/>
                        </a:ln>
                      </wps:spPr>
                      <wps:txbx>
                        <w:txbxContent>
                          <w:p w14:paraId="43069EE0" w14:textId="28D0DCFE" w:rsidR="00075764" w:rsidRDefault="00075764" w:rsidP="00322ABF">
                            <w: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A0B6B4" id="_x0000_s1098" type="#_x0000_t202" style="position:absolute;left:0;text-align:left;margin-left:11.85pt;margin-top:225.1pt;width:33.75pt;height:28.5pt;z-index:251929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" stroked="f">
                <v:textbox>
                  <w:txbxContent>
                    <w:p w14:paraId="43069EE0" w14:textId="28D0DCFE" w:rsidR="00075764" w:rsidRDefault="00075764" w:rsidP="00322ABF">
                      <w:r>
                        <w:t>D).</w:t>
                      </w:r>
                    </w:p>
                  </w:txbxContent>
                </v:textbox>
              </v:shape>
            </w:pict>
          </mc:Fallback>
        </mc:AlternateContent>
      </w:r>
      <w:r w:rsidRPr="005246F1">
        <w:rPr>
          <w:noProof/>
          <w:lang w:eastAsia="en-IE"/>
        </w:rPr>
        <mc:AlternateContent>
          <mc:Choice Requires="wps">
            <w:drawing>
              <wp:anchor distT="45720" distB="45720" distL="114300" distR="114300" simplePos="0" relativeHeight="251927552" behindDoc="0" locked="0" layoutInCell="1" allowOverlap="1" wp14:anchorId="6C8D09AC" wp14:editId="2DE71AFD">
                <wp:simplePos x="0" y="0"/>
                <wp:positionH relativeFrom="column">
                  <wp:posOffset>150495</wp:posOffset>
                </wp:positionH>
                <wp:positionV relativeFrom="paragraph">
                  <wp:posOffset>2049145</wp:posOffset>
                </wp:positionV>
                <wp:extent cx="428625" cy="361950"/>
                <wp:effectExtent l="0" t="0" r="9525" b="0"/>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61950"/>
                        </a:xfrm>
                        <a:prstGeom prst="rect">
                          <a:avLst/>
                        </a:prstGeom>
                        <a:solidFill>
                          <a:srgbClr val="FFFFFF"/>
                        </a:solidFill>
                        <a:ln w="9525">
                          <a:noFill/>
                          <a:miter lim="800000"/>
                          <a:headEnd/>
                          <a:tailEnd/>
                        </a:ln>
                      </wps:spPr>
                      <wps:txbx>
                        <w:txbxContent>
                          <w:p w14:paraId="32AD4EA7" w14:textId="04714CBB" w:rsidR="00075764" w:rsidRDefault="00075764" w:rsidP="00322ABF">
                            <w: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8D09AC" id="_x0000_s1099" type="#_x0000_t202" style="position:absolute;left:0;text-align:left;margin-left:11.85pt;margin-top:161.35pt;width:33.75pt;height:28.5pt;z-index:251927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" stroked="f">
                <v:textbox>
                  <w:txbxContent>
                    <w:p w14:paraId="32AD4EA7" w14:textId="04714CBB" w:rsidR="00075764" w:rsidRDefault="00075764" w:rsidP="00322ABF">
                      <w:r>
                        <w:t>C).</w:t>
                      </w:r>
                    </w:p>
                  </w:txbxContent>
                </v:textbox>
              </v:shape>
            </w:pict>
          </mc:Fallback>
        </mc:AlternateContent>
      </w:r>
      <w:r w:rsidRPr="005246F1">
        <w:rPr>
          <w:noProof/>
          <w:lang w:eastAsia="en-IE"/>
        </w:rPr>
        <mc:AlternateContent>
          <mc:Choice Requires="wps">
            <w:drawing>
              <wp:anchor distT="45720" distB="45720" distL="114300" distR="114300" simplePos="0" relativeHeight="251925504" behindDoc="0" locked="0" layoutInCell="1" allowOverlap="1" wp14:anchorId="6BBE9A00" wp14:editId="16032CC3">
                <wp:simplePos x="0" y="0"/>
                <wp:positionH relativeFrom="column">
                  <wp:posOffset>150495</wp:posOffset>
                </wp:positionH>
                <wp:positionV relativeFrom="paragraph">
                  <wp:posOffset>1201420</wp:posOffset>
                </wp:positionV>
                <wp:extent cx="428625" cy="361950"/>
                <wp:effectExtent l="0" t="0" r="9525"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61950"/>
                        </a:xfrm>
                        <a:prstGeom prst="rect">
                          <a:avLst/>
                        </a:prstGeom>
                        <a:solidFill>
                          <a:srgbClr val="FFFFFF"/>
                        </a:solidFill>
                        <a:ln w="9525">
                          <a:noFill/>
                          <a:miter lim="800000"/>
                          <a:headEnd/>
                          <a:tailEnd/>
                        </a:ln>
                      </wps:spPr>
                      <wps:txbx>
                        <w:txbxContent>
                          <w:p w14:paraId="79CBCFA8" w14:textId="5631795C" w:rsidR="00075764" w:rsidRDefault="00075764" w:rsidP="00322ABF">
                            <w: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BE9A00" id="_x0000_s1100" type="#_x0000_t202" style="position:absolute;left:0;text-align:left;margin-left:11.85pt;margin-top:94.6pt;width:33.75pt;height:28.5pt;z-index:251925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" stroked="f">
                <v:textbox>
                  <w:txbxContent>
                    <w:p w14:paraId="79CBCFA8" w14:textId="5631795C" w:rsidR="00075764" w:rsidRDefault="00075764" w:rsidP="00322ABF">
                      <w:r>
                        <w:t>B).</w:t>
                      </w:r>
                    </w:p>
                  </w:txbxContent>
                </v:textbox>
              </v:shape>
            </w:pict>
          </mc:Fallback>
        </mc:AlternateContent>
      </w:r>
      <w:r w:rsidRPr="005246F1">
        <w:rPr>
          <w:noProof/>
          <w:lang w:eastAsia="en-IE"/>
        </w:rPr>
        <mc:AlternateContent>
          <mc:Choice Requires="wps">
            <w:drawing>
              <wp:anchor distT="45720" distB="45720" distL="114300" distR="114300" simplePos="0" relativeHeight="251923456" behindDoc="0" locked="0" layoutInCell="1" allowOverlap="1" wp14:anchorId="5B2605DF" wp14:editId="12D8E7F2">
                <wp:simplePos x="0" y="0"/>
                <wp:positionH relativeFrom="column">
                  <wp:posOffset>150495</wp:posOffset>
                </wp:positionH>
                <wp:positionV relativeFrom="paragraph">
                  <wp:posOffset>353695</wp:posOffset>
                </wp:positionV>
                <wp:extent cx="428625" cy="361950"/>
                <wp:effectExtent l="0" t="0" r="9525"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8625" cy="361950"/>
                        </a:xfrm>
                        <a:prstGeom prst="rect">
                          <a:avLst/>
                        </a:prstGeom>
                        <a:solidFill>
                          <a:srgbClr val="FFFFFF"/>
                        </a:solidFill>
                        <a:ln w="9525">
                          <a:noFill/>
                          <a:miter lim="800000"/>
                          <a:headEnd/>
                          <a:tailEnd/>
                        </a:ln>
                      </wps:spPr>
                      <wps:txbx>
                        <w:txbxContent>
                          <w:p w14:paraId="53D7F023" w14:textId="77777777" w:rsidR="00075764" w:rsidRDefault="000757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B2605DF" id="_x0000_s1101" type="#_x0000_t202" style="position:absolute;left:0;text-align:left;margin-left:11.85pt;margin-top:27.85pt;width:33.75pt;height:28.5pt;z-index:251923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" stroked="f">
                <v:textbox>
                  <w:txbxContent>
                    <w:p w14:paraId="53D7F023" w14:textId="77777777" w:rsidR="00075764" w:rsidRDefault="00075764"/>
                  </w:txbxContent>
                </v:textbox>
              </v:shape>
            </w:pict>
          </mc:Fallback>
        </mc:AlternateContent>
      </w:r>
      <w:r w:rsidR="00E52A67" w:rsidRPr="005246F1">
        <w:rPr>
          <w:noProof/>
          <w:lang w:eastAsia="en-IE"/>
        </w:rPr>
        <w:drawing>
          <wp:inline distT="0" distB="0" distL="0" distR="0" wp14:anchorId="0C1C6B3D" wp14:editId="2646DDBF">
            <wp:extent cx="4191000" cy="3733800"/>
            <wp:effectExtent l="0" t="0" r="0" b="0"/>
            <wp:docPr id="4" name="Picture 4"/>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98" cstate="print">
                      <a:extLst>
                        <a:ext uri="{28A0092B-C50C-407E-A947-70E740481C1C}">
                          <a14:useLocalDpi xmlns:a14="http://schemas.microsoft.com/office/drawing/2010/main" val="0"/>
                        </a:ext>
                      </a:extLst>
                    </a:blip>
                    <a:srcRect b="11727"/>
                    <a:stretch/>
                  </pic:blipFill>
                  <pic:spPr bwMode="auto">
                    <a:xfrm>
                      <a:off x="0" y="0"/>
                      <a:ext cx="4201517" cy="3743170"/>
                    </a:xfrm>
                    <a:prstGeom prst="rect">
                      <a:avLst/>
                    </a:prstGeom>
                    <a:noFill/>
                    <a:ln>
                      <a:noFill/>
                    </a:ln>
                    <a:extLst>
                      <a:ext uri="{53640926-AAD7-44D8-BBD7-CCE9431645EC}">
                        <a14:shadowObscured xmlns:a14="http://schemas.microsoft.com/office/drawing/2010/main"/>
                      </a:ext>
                    </a:extLst>
                  </pic:spPr>
                </pic:pic>
              </a:graphicData>
            </a:graphic>
          </wp:inline>
        </w:drawing>
      </w:r>
    </w:p>
    <w:p w14:paraId="49D83FAC" w14:textId="3D57ED64" w:rsidR="00A77081" w:rsidRPr="005246F1" w:rsidRDefault="00A77081" w:rsidP="003B486B">
      <w:pPr>
        <w:pStyle w:val="Caption"/>
        <w:jc w:val="both"/>
        <w:rPr>
          <w:szCs w:val="22"/>
        </w:rPr>
      </w:pPr>
      <w:r w:rsidRPr="005246F1">
        <w:rPr>
          <w:szCs w:val="22"/>
        </w:rPr>
        <w:t xml:space="preserve">Figure </w:t>
      </w:r>
      <w:r w:rsidR="00F27FB3" w:rsidRPr="005246F1">
        <w:rPr>
          <w:szCs w:val="22"/>
        </w:rPr>
        <w:fldChar w:fldCharType="begin" w:fldLock="1"/>
      </w:r>
      <w:r w:rsidR="00F27FB3" w:rsidRPr="005246F1">
        <w:rPr>
          <w:szCs w:val="22"/>
        </w:rPr>
        <w:instrText xml:space="preserve"> SEQ Figure \* ARABIC </w:instrText>
      </w:r>
      <w:r w:rsidR="00F27FB3" w:rsidRPr="005246F1">
        <w:rPr>
          <w:szCs w:val="22"/>
        </w:rPr>
        <w:fldChar w:fldCharType="separate"/>
      </w:r>
      <w:r w:rsidR="006D04BB">
        <w:rPr>
          <w:noProof/>
          <w:szCs w:val="22"/>
        </w:rPr>
        <w:t>112</w:t>
      </w:r>
      <w:r w:rsidR="00F27FB3" w:rsidRPr="005246F1">
        <w:rPr>
          <w:noProof/>
          <w:szCs w:val="22"/>
        </w:rPr>
        <w:fldChar w:fldCharType="end"/>
      </w:r>
      <w:r w:rsidRPr="005246F1">
        <w:rPr>
          <w:szCs w:val="22"/>
        </w:rPr>
        <w:t>: Loss of diazo moiety monitored by infrared specroscopy.</w:t>
      </w:r>
      <w:r w:rsidR="00D141BE" w:rsidRPr="005246F1">
        <w:rPr>
          <w:szCs w:val="22"/>
        </w:rPr>
        <w:t xml:space="preserve"> A). Shows the IR spectrum of the </w:t>
      </w:r>
      <w:r w:rsidR="00D141BE" w:rsidRPr="005246F1">
        <w:rPr>
          <w:szCs w:val="22"/>
        </w:rPr>
        <w:sym w:font="Symbol" w:char="F061"/>
      </w:r>
      <w:r w:rsidR="00D141BE" w:rsidRPr="005246F1">
        <w:rPr>
          <w:szCs w:val="22"/>
        </w:rPr>
        <w:t xml:space="preserve">-diazosulfoxide starting material B). Shows appearance of the carbonyl for the </w:t>
      </w:r>
      <w:r w:rsidR="00D141BE" w:rsidRPr="005246F1">
        <w:rPr>
          <w:szCs w:val="22"/>
        </w:rPr>
        <w:sym w:font="Symbol" w:char="F061"/>
      </w:r>
      <w:r w:rsidR="00D141BE" w:rsidRPr="005246F1">
        <w:rPr>
          <w:szCs w:val="22"/>
        </w:rPr>
        <w:t>-oxo sulfine</w:t>
      </w:r>
      <w:r w:rsidR="00AD5EEF" w:rsidRPr="005246F1">
        <w:rPr>
          <w:szCs w:val="22"/>
        </w:rPr>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i w:val="0"/>
          <w:noProof/>
        </w:rPr>
        <w:t>101</w:t>
      </w:r>
      <w:r w:rsidR="00AD5EEF" w:rsidRPr="005246F1">
        <w:fldChar w:fldCharType="end"/>
      </w:r>
      <w:r w:rsidR="00D141BE" w:rsidRPr="005246F1">
        <w:rPr>
          <w:szCs w:val="22"/>
        </w:rPr>
        <w:t xml:space="preserve"> and a decrease in the intensity of the diazo absorption at 2129 cm</w:t>
      </w:r>
      <w:r w:rsidR="00D141BE" w:rsidRPr="005246F1">
        <w:rPr>
          <w:szCs w:val="22"/>
          <w:vertAlign w:val="superscript"/>
        </w:rPr>
        <w:t>-1</w:t>
      </w:r>
      <w:r w:rsidR="00D141BE" w:rsidRPr="005246F1">
        <w:rPr>
          <w:szCs w:val="22"/>
        </w:rPr>
        <w:t xml:space="preserve">. C). Shows a significant decrease in the absorption of the diazo moiety. D). Shows complete disappearance of the diazosulfoxide carbonyl and diazo moiety absorptions. </w:t>
      </w:r>
    </w:p>
    <w:p w14:paraId="080F92B0" w14:textId="45523EE6" w:rsidR="00A77081" w:rsidRPr="005246F1" w:rsidRDefault="00A77081" w:rsidP="00A77081">
      <w:pPr>
        <w:spacing w:line="360" w:lineRule="auto"/>
        <w:jc w:val="both"/>
      </w:pPr>
      <w:r w:rsidRPr="005246F1">
        <w:lastRenderedPageBreak/>
        <w:t xml:space="preserve">The solution of the </w:t>
      </w:r>
      <w:r w:rsidRPr="005246F1">
        <w:sym w:font="Symbol" w:char="F061"/>
      </w:r>
      <w:r w:rsidRPr="005246F1">
        <w:t>-oxo sulfine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noProof/>
        </w:rPr>
        <w:t>101</w:t>
      </w:r>
      <w:r w:rsidR="00AD5EEF" w:rsidRPr="005246F1">
        <w:fldChar w:fldCharType="end"/>
      </w:r>
      <w:r w:rsidRPr="005246F1">
        <w:t xml:space="preserve"> was filtered through a </w:t>
      </w:r>
      <w:r w:rsidR="00233DE0" w:rsidRPr="005246F1">
        <w:t>Celite</w:t>
      </w:r>
      <w:r w:rsidRPr="005246F1">
        <w:rPr>
          <w:rFonts w:cstheme="minorHAnsi"/>
        </w:rPr>
        <w:t>®</w:t>
      </w:r>
      <w:r w:rsidRPr="005246F1">
        <w:t xml:space="preserve"> plug. This slightly yellow solution (8 mL) was pumped through a 10 mL reactor coil at a rate of 0.33 mL/min giving a residence time of 30 </w:t>
      </w:r>
      <w:r w:rsidR="00AF7CAA" w:rsidRPr="005246F1">
        <w:t>min</w:t>
      </w:r>
      <w:r w:rsidRPr="005246F1">
        <w:t>. The collected colorless solution was concentrated under reduced pressure to give a brown oil as the crude product</w:t>
      </w:r>
      <w:r w:rsidR="00930B00" w:rsidRPr="005246F1">
        <w:t xml:space="preserve"> (0.096 g)</w:t>
      </w:r>
      <w:r w:rsidRPr="005246F1">
        <w:t>. Analysis of the crude product by</w:t>
      </w:r>
      <w:r w:rsidR="00202C0F" w:rsidRPr="005246F1">
        <w:t xml:space="preserve"> </w:t>
      </w:r>
      <w:r w:rsidR="00202C0F" w:rsidRPr="005246F1">
        <w:rPr>
          <w:vertAlign w:val="superscript"/>
        </w:rPr>
        <w:t>1</w:t>
      </w:r>
      <w:r w:rsidR="00202C0F" w:rsidRPr="005246F1">
        <w:t>H</w:t>
      </w:r>
      <w:r w:rsidRPr="005246F1">
        <w:t xml:space="preserve"> </w:t>
      </w:r>
      <w:r w:rsidR="00316CA8" w:rsidRPr="005246F1">
        <w:t>NMR spectroscopy showed</w:t>
      </w:r>
      <w:r w:rsidRPr="005246F1">
        <w:t xml:space="preserve"> the alkene dimer</w:t>
      </w:r>
      <w:r w:rsidR="009960E3" w:rsidRPr="005246F1">
        <w:t xml:space="preserve"> </w:t>
      </w:r>
      <w:r w:rsidR="009960E3"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9960E3" w:rsidRPr="005246F1">
        <w:rPr>
          <w:b/>
        </w:rPr>
        <w:fldChar w:fldCharType="separate"/>
      </w:r>
      <w:r w:rsidR="002F45E7" w:rsidRPr="005246F1">
        <w:rPr>
          <w:b/>
          <w:noProof/>
        </w:rPr>
        <w:t>41</w:t>
      </w:r>
      <w:r w:rsidR="009960E3" w:rsidRPr="005246F1">
        <w:rPr>
          <w:b/>
        </w:rPr>
        <w:fldChar w:fldCharType="end"/>
      </w:r>
      <w:r w:rsidRPr="005246F1">
        <w:t xml:space="preserve"> to be the major product with trace amounts of the enol</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Pr="005246F1">
        <w:t xml:space="preserve"> and disulfide</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9960E3" w:rsidRPr="005246F1">
        <w:fldChar w:fldCharType="separate"/>
      </w:r>
      <w:r w:rsidR="002F45E7" w:rsidRPr="005246F1">
        <w:rPr>
          <w:b/>
          <w:noProof/>
        </w:rPr>
        <w:t>40</w:t>
      </w:r>
      <w:r w:rsidR="009960E3" w:rsidRPr="005246F1">
        <w:fldChar w:fldCharType="end"/>
      </w:r>
      <w:r w:rsidRPr="005246F1">
        <w:t xml:space="preserve"> products. Spectroscopic data are the same as outlined above.  </w:t>
      </w:r>
    </w:p>
    <w:p w14:paraId="499BCABC" w14:textId="3786BEBE" w:rsidR="003B486B" w:rsidRPr="005246F1" w:rsidRDefault="003B486B" w:rsidP="003B486B">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56</w:t>
      </w:r>
      <w:r w:rsidR="00947012">
        <w:rPr>
          <w:noProof/>
        </w:rPr>
        <w:fldChar w:fldCharType="end"/>
      </w:r>
    </w:p>
    <w:tbl>
      <w:tblPr>
        <w:tblStyle w:val="ListTable6Colorful"/>
        <w:tblW w:w="0" w:type="auto"/>
        <w:jc w:val="center"/>
        <w:tblLook w:val="06A0" w:firstRow="1" w:lastRow="0" w:firstColumn="1" w:lastColumn="0" w:noHBand="1" w:noVBand="1"/>
      </w:tblPr>
      <w:tblGrid>
        <w:gridCol w:w="935"/>
        <w:gridCol w:w="1229"/>
        <w:gridCol w:w="1711"/>
        <w:gridCol w:w="887"/>
        <w:gridCol w:w="1294"/>
      </w:tblGrid>
      <w:tr w:rsidR="0018534C" w:rsidRPr="005246F1" w14:paraId="077710AB" w14:textId="77777777" w:rsidTr="003B0EB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587B1E50" w14:textId="77777777" w:rsidR="0018534C" w:rsidRPr="005246F1" w:rsidRDefault="0018534C" w:rsidP="003B486B">
            <w:pPr>
              <w:spacing w:line="360" w:lineRule="auto"/>
              <w:jc w:val="center"/>
            </w:pPr>
            <w:r w:rsidRPr="005246F1">
              <w:t>Product</w:t>
            </w:r>
          </w:p>
        </w:tc>
        <w:tc>
          <w:tcPr>
            <w:tcW w:w="0" w:type="auto"/>
          </w:tcPr>
          <w:p w14:paraId="6DDF6CA5" w14:textId="0646F5F6" w:rsidR="0018534C" w:rsidRPr="005246F1" w:rsidRDefault="0018534C"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0646BBA2" w14:textId="1097200A" w:rsidR="0018534C" w:rsidRPr="005246F1" w:rsidRDefault="0018534C"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p>
        </w:tc>
        <w:tc>
          <w:tcPr>
            <w:tcW w:w="0" w:type="auto"/>
          </w:tcPr>
          <w:p w14:paraId="6298DDC9" w14:textId="189FA1F6" w:rsidR="0018534C" w:rsidRPr="005246F1" w:rsidRDefault="0018534C"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0" w:type="auto"/>
          </w:tcPr>
          <w:p w14:paraId="1D81611B" w14:textId="22D355B6" w:rsidR="0018534C" w:rsidRPr="005246F1" w:rsidRDefault="0018534C"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18534C" w:rsidRPr="005246F1" w14:paraId="0554A108"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7DC72B03" w14:textId="77777777" w:rsidR="0018534C" w:rsidRPr="005246F1" w:rsidRDefault="0018534C" w:rsidP="003B486B">
            <w:pPr>
              <w:spacing w:line="360" w:lineRule="auto"/>
              <w:jc w:val="center"/>
            </w:pPr>
            <w:r w:rsidRPr="005246F1">
              <w:t>Ratio</w:t>
            </w:r>
          </w:p>
        </w:tc>
        <w:tc>
          <w:tcPr>
            <w:tcW w:w="0" w:type="auto"/>
          </w:tcPr>
          <w:p w14:paraId="5A5D1447" w14:textId="09F8DCBB" w:rsidR="0018534C" w:rsidRPr="005246F1" w:rsidRDefault="0018534C" w:rsidP="003B486B">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5CCA0973" w14:textId="2F57E79C" w:rsidR="0018534C" w:rsidRPr="005246F1" w:rsidRDefault="0018534C" w:rsidP="003B486B">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4.4</w:t>
            </w:r>
          </w:p>
        </w:tc>
        <w:tc>
          <w:tcPr>
            <w:tcW w:w="0" w:type="auto"/>
          </w:tcPr>
          <w:p w14:paraId="4DD96841" w14:textId="48337C80" w:rsidR="0018534C" w:rsidRPr="005246F1" w:rsidRDefault="0018534C" w:rsidP="003B486B">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28815989" w14:textId="7C95F8A4" w:rsidR="0018534C" w:rsidRPr="005246F1" w:rsidRDefault="0018534C" w:rsidP="003B486B">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1.07</w:t>
            </w:r>
          </w:p>
        </w:tc>
      </w:tr>
    </w:tbl>
    <w:p w14:paraId="1AB27598" w14:textId="77777777" w:rsidR="00A77081" w:rsidRPr="005246F1" w:rsidRDefault="00A77081" w:rsidP="00A77081">
      <w:pPr>
        <w:spacing w:line="360" w:lineRule="auto"/>
        <w:jc w:val="both"/>
        <w:rPr>
          <w:b/>
          <w:u w:val="single"/>
        </w:rPr>
      </w:pPr>
    </w:p>
    <w:p w14:paraId="4B55F8D9" w14:textId="2C5BED7C" w:rsidR="00A77081" w:rsidRPr="005246F1" w:rsidRDefault="00777A11" w:rsidP="00A77081">
      <w:pPr>
        <w:rPr>
          <w:b/>
          <w:color w:val="FF0000"/>
          <w:u w:val="single"/>
        </w:rPr>
      </w:pPr>
      <w:r w:rsidRPr="005246F1">
        <w:rPr>
          <w:b/>
          <w:u w:val="single"/>
        </w:rPr>
        <w:t xml:space="preserve">Method 6: </w:t>
      </w:r>
      <w:r w:rsidR="00A77081" w:rsidRPr="005246F1">
        <w:t>Pregeneration of sulfine</w:t>
      </w:r>
      <w:r w:rsidR="00AD5EEF" w:rsidRPr="005246F1">
        <w:t xml:space="preserve"> </w:t>
      </w:r>
      <w:r w:rsidR="00AD5EEF"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rPr>
          <w:b/>
        </w:rPr>
        <w:fldChar w:fldCharType="separate"/>
      </w:r>
      <w:r w:rsidR="002F45E7" w:rsidRPr="005246F1">
        <w:rPr>
          <w:b/>
          <w:noProof/>
        </w:rPr>
        <w:t>101</w:t>
      </w:r>
      <w:r w:rsidR="00AD5EEF" w:rsidRPr="005246F1">
        <w:rPr>
          <w:b/>
        </w:rPr>
        <w:fldChar w:fldCharType="end"/>
      </w:r>
      <w:r w:rsidRPr="005246F1">
        <w:t xml:space="preserve"> in batch conditions,</w:t>
      </w:r>
      <w:r w:rsidR="00A77081" w:rsidRPr="005246F1">
        <w:t xml:space="preserve"> followed by pumping through flow system with copper triflate </w:t>
      </w:r>
      <w:r w:rsidRPr="005246F1">
        <w:t>transition metal catalyst, in the absence of a diene trap</w:t>
      </w:r>
      <w:r w:rsidR="00B070CE" w:rsidRPr="005246F1">
        <w:t>.</w:t>
      </w:r>
      <w:r w:rsidR="00A77081" w:rsidRPr="005246F1">
        <w:t xml:space="preserve"> </w:t>
      </w:r>
    </w:p>
    <w:p w14:paraId="74E8170C" w14:textId="1A7854E4" w:rsidR="003B486B" w:rsidRPr="005246F1" w:rsidRDefault="00A07835" w:rsidP="003B486B">
      <w:pPr>
        <w:keepNext/>
        <w:jc w:val="center"/>
      </w:pPr>
      <w:r w:rsidRPr="005246F1">
        <w:rPr>
          <w:b/>
          <w:bCs/>
        </w:rPr>
        <w:object w:dxaOrig="11193" w:dyaOrig="3292" w14:anchorId="5CC2F4E0">
          <v:shape id="_x0000_i1473" type="#_x0000_t75" style="width:422pt;height:121.65pt" o:ole="">
            <v:imagedata r:id="rId992" o:title=""/>
          </v:shape>
          <o:OLEObject Type="Embed" ProgID="ChemDraw.Document.6.0" ShapeID="_x0000_i1473" DrawAspect="Content" ObjectID="_1596898224" r:id="rId993"/>
        </w:object>
      </w:r>
    </w:p>
    <w:p w14:paraId="3C387240" w14:textId="7A22EE75" w:rsidR="00A77081"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127</w:t>
      </w:r>
      <w:r w:rsidR="00947012">
        <w:rPr>
          <w:noProof/>
        </w:rPr>
        <w:fldChar w:fldCharType="end"/>
      </w:r>
    </w:p>
    <w:p w14:paraId="5C83DDC9" w14:textId="6B6C6656" w:rsidR="00A77081" w:rsidRPr="005246F1" w:rsidRDefault="00A77081" w:rsidP="00A77081">
      <w:pPr>
        <w:spacing w:line="360" w:lineRule="auto"/>
        <w:jc w:val="both"/>
        <w:rPr>
          <w:noProof/>
          <w:lang w:eastAsia="en-IE"/>
        </w:rPr>
      </w:pPr>
      <w:r w:rsidRPr="005246F1">
        <w:sym w:font="Symbol" w:char="F061"/>
      </w:r>
      <w:r w:rsidR="005C0E52" w:rsidRPr="005246F1">
        <w:t>-D</w:t>
      </w:r>
      <w:r w:rsidRPr="005246F1">
        <w:t>iazosulfoxide</w:t>
      </w:r>
      <w:r w:rsidR="00AD5EEF" w:rsidRPr="005246F1">
        <w:t>s</w:t>
      </w:r>
      <w:r w:rsidRPr="005246F1">
        <w:t xml:space="preserve"> </w:t>
      </w:r>
      <w:r w:rsidR="00AD5EEF"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fldChar w:fldCharType="separate"/>
      </w:r>
      <w:r w:rsidR="002F45E7" w:rsidRPr="005246F1">
        <w:rPr>
          <w:b/>
          <w:noProof/>
        </w:rPr>
        <w:t>38,39</w:t>
      </w:r>
      <w:r w:rsidR="00AD5EEF" w:rsidRPr="005246F1">
        <w:fldChar w:fldCharType="end"/>
      </w:r>
      <w:r w:rsidRPr="005246F1">
        <w:t xml:space="preserve"> (0.105 g, 0.49 mmol, 1 </w:t>
      </w:r>
      <w:r w:rsidR="0018534C" w:rsidRPr="005246F1">
        <w:t>eq) were</w:t>
      </w:r>
      <w:r w:rsidRPr="005246F1">
        <w:t xml:space="preserve"> dissolved in dichloromethane (8 mL) to generate a 0.06 M solution of the diazo. Rhodium acetate dimer (0.001 g, 1 mol %) was added to this solution. Monitoring by IR showed complete disappearance of the diazo stretch after 17 </w:t>
      </w:r>
      <w:r w:rsidR="00AF7CAA" w:rsidRPr="005246F1">
        <w:t>min</w:t>
      </w:r>
      <w:r w:rsidRPr="005246F1">
        <w:t>.</w:t>
      </w:r>
      <w:r w:rsidR="00930B00" w:rsidRPr="005246F1">
        <w:rPr>
          <w:noProof/>
          <w:lang w:eastAsia="en-IE"/>
        </w:rPr>
        <w:t xml:space="preserve"> </w:t>
      </w:r>
      <w:r w:rsidRPr="005246F1">
        <w:t xml:space="preserve">The solution of </w:t>
      </w:r>
      <w:r w:rsidR="00930B00" w:rsidRPr="005246F1">
        <w:sym w:font="Symbol" w:char="F061"/>
      </w:r>
      <w:r w:rsidR="00930B00" w:rsidRPr="005246F1">
        <w:t xml:space="preserve">-oxo </w:t>
      </w:r>
      <w:r w:rsidRPr="005246F1">
        <w:t>sulfine</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AD5EEF" w:rsidRPr="005246F1">
        <w:fldChar w:fldCharType="separate"/>
      </w:r>
      <w:r w:rsidR="002F45E7" w:rsidRPr="005246F1">
        <w:rPr>
          <w:b/>
          <w:noProof/>
        </w:rPr>
        <w:t>101</w:t>
      </w:r>
      <w:r w:rsidR="00AD5EEF" w:rsidRPr="005246F1">
        <w:fldChar w:fldCharType="end"/>
      </w:r>
      <w:r w:rsidRPr="005246F1">
        <w:t xml:space="preserve"> was filtered through a </w:t>
      </w:r>
      <w:r w:rsidR="00233DE0" w:rsidRPr="005246F1">
        <w:t>Celite</w:t>
      </w:r>
      <w:r w:rsidRPr="005246F1">
        <w:rPr>
          <w:rFonts w:cstheme="minorHAnsi"/>
        </w:rPr>
        <w:t>®</w:t>
      </w:r>
      <w:r w:rsidRPr="005246F1">
        <w:t xml:space="preserve"> plug. In a se</w:t>
      </w:r>
      <w:r w:rsidR="00930B00" w:rsidRPr="005246F1">
        <w:t>parate vial c</w:t>
      </w:r>
      <w:r w:rsidRPr="005246F1">
        <w:t>opper(II) triflate (0.002 g, 0.004 mmol, 1 mol %) w</w:t>
      </w:r>
      <w:r w:rsidR="00930B00" w:rsidRPr="005246F1">
        <w:t>as dissolved in a mixture of acetonitrile and dichloromethane</w:t>
      </w:r>
      <w:r w:rsidRPr="005246F1">
        <w:t xml:space="preserve"> (1</w:t>
      </w:r>
      <w:r w:rsidR="00DC75F2" w:rsidRPr="005246F1">
        <w:t xml:space="preserve"> </w:t>
      </w:r>
      <w:r w:rsidRPr="005246F1">
        <w:t>:</w:t>
      </w:r>
      <w:r w:rsidR="00DC75F2" w:rsidRPr="005246F1">
        <w:t xml:space="preserve"> </w:t>
      </w:r>
      <w:r w:rsidRPr="005246F1">
        <w:t xml:space="preserve">1, 8 mL). Both solutions were pumped to a </w:t>
      </w:r>
      <w:r w:rsidR="00F70714" w:rsidRPr="005246F1">
        <w:t>T-piece</w:t>
      </w:r>
      <w:r w:rsidRPr="005246F1">
        <w:t xml:space="preserve"> at a rate of 0.17 mL/min giving a residence time of 30 </w:t>
      </w:r>
      <w:r w:rsidR="00AF7CAA" w:rsidRPr="005246F1">
        <w:t>min</w:t>
      </w:r>
      <w:r w:rsidRPr="005246F1">
        <w:t>. The collected colorless solution was concentrated under reduced pressure to a brown oil as the crude product</w:t>
      </w:r>
      <w:r w:rsidR="00930B00" w:rsidRPr="005246F1">
        <w:t xml:space="preserve"> (0.078 g)</w:t>
      </w:r>
      <w:r w:rsidRPr="005246F1">
        <w:t xml:space="preserve">. Analysis of the crude product by </w:t>
      </w:r>
      <w:r w:rsidRPr="005246F1">
        <w:rPr>
          <w:vertAlign w:val="superscript"/>
        </w:rPr>
        <w:t>1</w:t>
      </w:r>
      <w:r w:rsidRPr="005246F1">
        <w:t xml:space="preserve">H </w:t>
      </w:r>
      <w:r w:rsidR="00316CA8" w:rsidRPr="005246F1">
        <w:t>NMR spectroscopy showed</w:t>
      </w:r>
      <w:r w:rsidRPr="005246F1">
        <w:t xml:space="preserve"> the disulfide dimer</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9960E3" w:rsidRPr="005246F1">
        <w:fldChar w:fldCharType="separate"/>
      </w:r>
      <w:r w:rsidR="002F45E7" w:rsidRPr="005246F1">
        <w:rPr>
          <w:b/>
          <w:noProof/>
        </w:rPr>
        <w:t>40</w:t>
      </w:r>
      <w:r w:rsidR="009960E3" w:rsidRPr="005246F1">
        <w:fldChar w:fldCharType="end"/>
      </w:r>
      <w:r w:rsidRPr="005246F1">
        <w:t xml:space="preserve"> to be the major</w:t>
      </w:r>
      <w:r w:rsidR="00D361D7" w:rsidRPr="005246F1">
        <w:t xml:space="preserve"> product with trace amounts of</w:t>
      </w:r>
      <w:r w:rsidRPr="005246F1">
        <w:t xml:space="preserve"> enol</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Pr="005246F1">
        <w:t xml:space="preserve"> and alkene dimer</w:t>
      </w:r>
      <w:r w:rsidR="009960E3" w:rsidRPr="005246F1">
        <w:t xml:space="preserve"> </w:t>
      </w:r>
      <w:r w:rsidR="009960E3" w:rsidRPr="005246F1">
        <w:rPr>
          <w:b/>
        </w:rPr>
        <w:fldChar w:fldCharType="begin" w:fldLock="1"/>
      </w:r>
      <w:r w:rsidR="00582BE6" w:rsidRPr="005246F1">
        <w:rPr>
          <w:b/>
        </w:rPr>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9960E3" w:rsidRPr="005246F1">
        <w:rPr>
          <w:b/>
        </w:rPr>
        <w:fldChar w:fldCharType="separate"/>
      </w:r>
      <w:r w:rsidR="002F45E7" w:rsidRPr="005246F1">
        <w:rPr>
          <w:b/>
          <w:noProof/>
        </w:rPr>
        <w:t>41</w:t>
      </w:r>
      <w:r w:rsidR="009960E3" w:rsidRPr="005246F1">
        <w:rPr>
          <w:b/>
        </w:rPr>
        <w:fldChar w:fldCharType="end"/>
      </w:r>
      <w:r w:rsidRPr="005246F1">
        <w:t xml:space="preserve">. </w:t>
      </w:r>
    </w:p>
    <w:p w14:paraId="09920B5C" w14:textId="4DE60A01" w:rsidR="003B486B" w:rsidRPr="005246F1" w:rsidRDefault="003B486B" w:rsidP="003B486B">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57</w:t>
      </w:r>
      <w:r w:rsidR="00947012">
        <w:rPr>
          <w:noProof/>
        </w:rPr>
        <w:fldChar w:fldCharType="end"/>
      </w:r>
    </w:p>
    <w:tbl>
      <w:tblPr>
        <w:tblStyle w:val="ListTable6Colorful"/>
        <w:tblW w:w="0" w:type="auto"/>
        <w:jc w:val="center"/>
        <w:tblLook w:val="06A0" w:firstRow="1" w:lastRow="0" w:firstColumn="1" w:lastColumn="0" w:noHBand="1" w:noVBand="1"/>
      </w:tblPr>
      <w:tblGrid>
        <w:gridCol w:w="935"/>
        <w:gridCol w:w="1229"/>
        <w:gridCol w:w="1711"/>
        <w:gridCol w:w="887"/>
        <w:gridCol w:w="1294"/>
      </w:tblGrid>
      <w:tr w:rsidR="000E1EA9" w:rsidRPr="005246F1" w14:paraId="475615EE" w14:textId="77777777" w:rsidTr="003B0EB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49E04E5F" w14:textId="77777777" w:rsidR="000E1EA9" w:rsidRPr="005246F1" w:rsidRDefault="000E1EA9" w:rsidP="000E1EA9">
            <w:pPr>
              <w:spacing w:line="360" w:lineRule="auto"/>
              <w:jc w:val="center"/>
            </w:pPr>
            <w:r w:rsidRPr="005246F1">
              <w:t>Product</w:t>
            </w:r>
          </w:p>
        </w:tc>
        <w:tc>
          <w:tcPr>
            <w:tcW w:w="0" w:type="auto"/>
          </w:tcPr>
          <w:p w14:paraId="35F612A5" w14:textId="3747D3C3" w:rsidR="000E1EA9" w:rsidRPr="005246F1" w:rsidRDefault="000E1EA9"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2F45E7" w:rsidRPr="005246F1">
              <w:rPr>
                <w:noProof/>
              </w:rPr>
              <w:t>101</w:t>
            </w:r>
            <w:r w:rsidRPr="005246F1">
              <w:fldChar w:fldCharType="end"/>
            </w:r>
          </w:p>
        </w:tc>
        <w:tc>
          <w:tcPr>
            <w:tcW w:w="0" w:type="auto"/>
          </w:tcPr>
          <w:p w14:paraId="4BAC7B4C" w14:textId="35C856FB" w:rsidR="000E1EA9" w:rsidRPr="005246F1" w:rsidRDefault="000E1EA9"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Alkene dimer </w:t>
            </w:r>
            <w:r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Pr="005246F1">
              <w:fldChar w:fldCharType="separate"/>
            </w:r>
            <w:r w:rsidR="002F45E7" w:rsidRPr="005246F1">
              <w:rPr>
                <w:noProof/>
              </w:rPr>
              <w:t>41</w:t>
            </w:r>
            <w:r w:rsidRPr="005246F1">
              <w:fldChar w:fldCharType="end"/>
            </w:r>
          </w:p>
        </w:tc>
        <w:tc>
          <w:tcPr>
            <w:tcW w:w="0" w:type="auto"/>
          </w:tcPr>
          <w:p w14:paraId="699D9362" w14:textId="40656D55" w:rsidR="000E1EA9" w:rsidRPr="005246F1" w:rsidRDefault="000E1EA9"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Enol </w:t>
            </w:r>
            <w:r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Pr="005246F1">
              <w:fldChar w:fldCharType="separate"/>
            </w:r>
            <w:r w:rsidR="002F45E7" w:rsidRPr="005246F1">
              <w:rPr>
                <w:noProof/>
              </w:rPr>
              <w:t>42</w:t>
            </w:r>
            <w:r w:rsidRPr="005246F1">
              <w:fldChar w:fldCharType="end"/>
            </w:r>
          </w:p>
        </w:tc>
        <w:tc>
          <w:tcPr>
            <w:tcW w:w="0" w:type="auto"/>
          </w:tcPr>
          <w:p w14:paraId="3D2B70FF" w14:textId="725329F6" w:rsidR="000E1EA9" w:rsidRPr="005246F1" w:rsidRDefault="000E1EA9" w:rsidP="002F45E7">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Pr="005246F1">
              <w:fldChar w:fldCharType="separate"/>
            </w:r>
            <w:r w:rsidR="002F45E7" w:rsidRPr="005246F1">
              <w:rPr>
                <w:noProof/>
              </w:rPr>
              <w:t>40</w:t>
            </w:r>
            <w:r w:rsidRPr="005246F1">
              <w:fldChar w:fldCharType="end"/>
            </w:r>
          </w:p>
        </w:tc>
      </w:tr>
      <w:tr w:rsidR="000E1EA9" w:rsidRPr="005246F1" w14:paraId="018F807F"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4C94230D" w14:textId="77777777" w:rsidR="000E1EA9" w:rsidRPr="005246F1" w:rsidRDefault="000E1EA9" w:rsidP="000E1EA9">
            <w:pPr>
              <w:spacing w:line="360" w:lineRule="auto"/>
              <w:jc w:val="center"/>
            </w:pPr>
            <w:r w:rsidRPr="005246F1">
              <w:t>Ratio</w:t>
            </w:r>
          </w:p>
        </w:tc>
        <w:tc>
          <w:tcPr>
            <w:tcW w:w="0" w:type="auto"/>
          </w:tcPr>
          <w:p w14:paraId="0107CB84" w14:textId="4608B5F7" w:rsidR="000E1EA9" w:rsidRPr="005246F1" w:rsidRDefault="000E1EA9" w:rsidP="000E1EA9">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0" w:type="auto"/>
          </w:tcPr>
          <w:p w14:paraId="137D7AB6" w14:textId="01A01114" w:rsidR="000E1EA9" w:rsidRPr="005246F1" w:rsidRDefault="000E1EA9" w:rsidP="000E1EA9">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1.5</w:t>
            </w:r>
          </w:p>
        </w:tc>
        <w:tc>
          <w:tcPr>
            <w:tcW w:w="0" w:type="auto"/>
          </w:tcPr>
          <w:p w14:paraId="7A57C959" w14:textId="22FCF508" w:rsidR="000E1EA9" w:rsidRPr="005246F1" w:rsidRDefault="000E1EA9" w:rsidP="000E1EA9">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0" w:type="auto"/>
          </w:tcPr>
          <w:p w14:paraId="6A119086" w14:textId="5D2BF4B6" w:rsidR="000E1EA9" w:rsidRPr="005246F1" w:rsidRDefault="000E1EA9" w:rsidP="000E1EA9">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4.95</w:t>
            </w:r>
          </w:p>
        </w:tc>
      </w:tr>
    </w:tbl>
    <w:p w14:paraId="79413218" w14:textId="77777777" w:rsidR="00A77081" w:rsidRPr="005246F1" w:rsidRDefault="00A77081" w:rsidP="00A77081">
      <w:pPr>
        <w:spacing w:line="360" w:lineRule="auto"/>
        <w:jc w:val="both"/>
      </w:pPr>
    </w:p>
    <w:p w14:paraId="552BB822" w14:textId="228BE917" w:rsidR="00A77081" w:rsidRPr="005246F1" w:rsidRDefault="00075764" w:rsidP="00A77081">
      <w:pPr>
        <w:spacing w:line="360" w:lineRule="auto"/>
        <w:jc w:val="both"/>
        <w:rPr>
          <w:color w:val="FF0000"/>
        </w:rPr>
      </w:pPr>
      <w:r>
        <w:rPr>
          <w:noProof/>
        </w:rPr>
        <w:lastRenderedPageBreak/>
        <w:object w:dxaOrig="0" w:dyaOrig="0" w14:anchorId="1BE0D972">
          <v:shape id="_x0000_s5089" type="#_x0000_t75" style="position:absolute;left:0;text-align:left;margin-left:-.05pt;margin-top:0;width:88.3pt;height:82.05pt;z-index:251693056">
            <v:imagedata r:id="rId994" o:title=""/>
            <w10:wrap type="square"/>
          </v:shape>
          <o:OLEObject Type="Embed" ProgID="ChemDraw.Document.6.0" ShapeID="_x0000_s5089" DrawAspect="Content" ObjectID="_1596898372" r:id="rId995"/>
        </w:object>
      </w:r>
      <w:r w:rsidR="00A77081" w:rsidRPr="005246F1">
        <w:t>Purification of the crude reaction mixture led to elution of the disulfide dimer</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disulfide", "type" : "article-journal" }, "uris" : [ "http://www.mendeley.com/documents/?uuid=224fa579-b311-44ca-8f15-535f937253b4" ] } ], "mendeley" : { "formattedCitation" : "&lt;span style=\"baseline\"&gt;&lt;b&gt;40&lt;/b&gt;&lt;/span&gt;", "plainTextFormattedCitation" : "40", "previouslyFormattedCitation" : "&lt;span style=\"baseline\"&gt;&lt;b&gt;40&lt;/b&gt;&lt;/span&gt;" }, "properties" : { "noteIndex" : 0 }, "schema" : "https://github.com/citation-style-language/schema/raw/master/csl-citation.json" }</w:instrText>
      </w:r>
      <w:r w:rsidR="009960E3" w:rsidRPr="005246F1">
        <w:fldChar w:fldCharType="separate"/>
      </w:r>
      <w:r w:rsidR="002F45E7" w:rsidRPr="005246F1">
        <w:rPr>
          <w:b/>
          <w:noProof/>
        </w:rPr>
        <w:t>40</w:t>
      </w:r>
      <w:r w:rsidR="009960E3" w:rsidRPr="005246F1">
        <w:fldChar w:fldCharType="end"/>
      </w:r>
      <w:r w:rsidR="00A77081" w:rsidRPr="005246F1">
        <w:t xml:space="preserve"> as a white crystalline solid (0.029 g, 35%).  </w:t>
      </w:r>
      <w:r w:rsidR="00A77081" w:rsidRPr="005246F1">
        <w:rPr>
          <w:rFonts w:cstheme="minorHAnsi"/>
        </w:rPr>
        <w:t>ν</w:t>
      </w:r>
      <w:r w:rsidR="00A77081" w:rsidRPr="005246F1">
        <w:rPr>
          <w:vertAlign w:val="subscript"/>
        </w:rPr>
        <w:t>max</w:t>
      </w:r>
      <w:r w:rsidR="00A77081" w:rsidRPr="005246F1">
        <w:t>(neat)/cm</w:t>
      </w:r>
      <w:r w:rsidR="00A77081" w:rsidRPr="005246F1">
        <w:rPr>
          <w:vertAlign w:val="superscript"/>
        </w:rPr>
        <w:t xml:space="preserve">-1 </w:t>
      </w:r>
      <w:r w:rsidR="00A77081" w:rsidRPr="005246F1">
        <w:t>17</w:t>
      </w:r>
      <w:r w:rsidR="004C3C3C" w:rsidRPr="005246F1">
        <w:t>59, 1001</w:t>
      </w:r>
      <w:r w:rsidR="00A77081" w:rsidRPr="005246F1">
        <w:t xml:space="preserve">; </w:t>
      </w:r>
      <w:r w:rsidR="00A77081" w:rsidRPr="005246F1">
        <w:rPr>
          <w:rFonts w:cstheme="minorHAnsi"/>
        </w:rPr>
        <w:t>δ</w:t>
      </w:r>
      <w:r w:rsidR="00A77081" w:rsidRPr="005246F1">
        <w:rPr>
          <w:vertAlign w:val="subscript"/>
        </w:rPr>
        <w:t>H</w:t>
      </w:r>
      <w:r w:rsidR="00A77081" w:rsidRPr="005246F1">
        <w:t>(CDCl</w:t>
      </w:r>
      <w:r w:rsidR="00A77081" w:rsidRPr="005246F1">
        <w:rPr>
          <w:vertAlign w:val="subscript"/>
        </w:rPr>
        <w:t>3</w:t>
      </w:r>
      <w:r w:rsidR="000E1EA9" w:rsidRPr="005246F1">
        <w:t>) 1.10-1.75 (6H, m, 6</w:t>
      </w:r>
      <w:r w:rsidR="00A77081" w:rsidRPr="005246F1">
        <w:t>H of CH</w:t>
      </w:r>
      <w:r w:rsidR="00A77081" w:rsidRPr="005246F1">
        <w:rPr>
          <w:vertAlign w:val="subscript"/>
        </w:rPr>
        <w:t>2</w:t>
      </w:r>
      <w:r w:rsidR="000E1EA9" w:rsidRPr="005246F1">
        <w:t>), 1.80-2.15 (4H, m, 4</w:t>
      </w:r>
      <w:r w:rsidR="00A77081" w:rsidRPr="005246F1">
        <w:t>H of CH</w:t>
      </w:r>
      <w:r w:rsidR="00A77081" w:rsidRPr="005246F1">
        <w:rPr>
          <w:vertAlign w:val="subscript"/>
        </w:rPr>
        <w:t>2</w:t>
      </w:r>
      <w:r w:rsidR="000E1EA9" w:rsidRPr="005246F1">
        <w:t>), 2.17-2.35 (2H, m, 2</w:t>
      </w:r>
      <w:r w:rsidR="00A77081" w:rsidRPr="005246F1">
        <w:t>H of CH</w:t>
      </w:r>
      <w:r w:rsidR="00A77081" w:rsidRPr="005246F1">
        <w:rPr>
          <w:vertAlign w:val="subscript"/>
        </w:rPr>
        <w:t>2</w:t>
      </w:r>
      <w:r w:rsidR="000E1EA9" w:rsidRPr="005246F1">
        <w:t>), 2.40-2.65 (2H, m, 2</w:t>
      </w:r>
      <w:r w:rsidR="00A77081" w:rsidRPr="005246F1">
        <w:t>H of CH</w:t>
      </w:r>
      <w:r w:rsidR="00A77081" w:rsidRPr="005246F1">
        <w:rPr>
          <w:vertAlign w:val="subscript"/>
        </w:rPr>
        <w:t>2</w:t>
      </w:r>
      <w:r w:rsidR="00A77081" w:rsidRPr="005246F1">
        <w:t xml:space="preserve">), 3.11 (2H, d, </w:t>
      </w:r>
      <w:r w:rsidR="00A77081" w:rsidRPr="005246F1">
        <w:rPr>
          <w:i/>
        </w:rPr>
        <w:t>J</w:t>
      </w:r>
      <w:r w:rsidR="00A77081" w:rsidRPr="005246F1">
        <w:t xml:space="preserve"> 11.9, CH), 4.74 (2H, dd,</w:t>
      </w:r>
      <w:r w:rsidR="00A77081" w:rsidRPr="005246F1">
        <w:rPr>
          <w:i/>
        </w:rPr>
        <w:t xml:space="preserve"> J</w:t>
      </w:r>
      <w:r w:rsidR="00A77081" w:rsidRPr="005246F1">
        <w:t xml:space="preserve"> 11.2, 5.8, CHO); δ</w:t>
      </w:r>
      <w:r w:rsidR="00A77081" w:rsidRPr="005246F1">
        <w:rPr>
          <w:vertAlign w:val="subscript"/>
        </w:rPr>
        <w:t>C</w:t>
      </w:r>
      <w:r w:rsidR="00A77081" w:rsidRPr="005246F1">
        <w:t xml:space="preserve"> (CDCl</w:t>
      </w:r>
      <w:r w:rsidR="00A77081" w:rsidRPr="005246F1">
        <w:rPr>
          <w:vertAlign w:val="subscript"/>
        </w:rPr>
        <w:t>3</w:t>
      </w:r>
      <w:r w:rsidR="000E1EA9" w:rsidRPr="005246F1">
        <w:t xml:space="preserve">) </w:t>
      </w:r>
      <w:r w:rsidR="00CA077F" w:rsidRPr="005246F1">
        <w:t>22.7, 26.3, 27.8, 34.2</w:t>
      </w:r>
      <w:r w:rsidR="00A77081" w:rsidRPr="005246F1">
        <w:t xml:space="preserve"> (4 x CH</w:t>
      </w:r>
      <w:r w:rsidR="00A77081" w:rsidRPr="005246F1">
        <w:rPr>
          <w:vertAlign w:val="subscript"/>
        </w:rPr>
        <w:t>2</w:t>
      </w:r>
      <w:r w:rsidR="000E1EA9" w:rsidRPr="005246F1">
        <w:t>), 80</w:t>
      </w:r>
      <w:r w:rsidR="00A77081" w:rsidRPr="005246F1">
        <w:t>.8 (CH, CHO), 1</w:t>
      </w:r>
      <w:r w:rsidR="000E1EA9" w:rsidRPr="005246F1">
        <w:t>20.0</w:t>
      </w:r>
      <w:r w:rsidR="00A77081" w:rsidRPr="005246F1">
        <w:t xml:space="preserve"> (C), 169.7 </w:t>
      </w:r>
      <w:r w:rsidR="00365F67" w:rsidRPr="005246F1">
        <w:t>(Cq, C=O)</w:t>
      </w:r>
      <w:r w:rsidR="000E1EA9" w:rsidRPr="005246F1">
        <w:t>, 174.0</w:t>
      </w:r>
      <w:r w:rsidR="00A77081" w:rsidRPr="005246F1">
        <w:t xml:space="preserve"> (</w:t>
      </w:r>
      <w:r w:rsidR="00E34974" w:rsidRPr="005246F1">
        <w:t>Cq</w:t>
      </w:r>
      <w:r w:rsidR="00DC75F2" w:rsidRPr="005246F1">
        <w:t>).</w:t>
      </w:r>
      <w:r w:rsidR="00A77081" w:rsidRPr="005246F1">
        <w:t xml:space="preserve"> Spectral characteristics are in agreement with those reported in the literature.</w:t>
      </w:r>
      <w:r w:rsidR="00A77081"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db-id="xxt0ea0ravazx1ettekpatfsp5wprdfrfee5" timestamp="1489677813"&gt;5&lt;/key&gt;&lt;/foreign-keys&gt;&lt;ref-type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A77081" w:rsidRPr="005246F1">
        <w:fldChar w:fldCharType="separate"/>
      </w:r>
      <w:r w:rsidR="00BD4BB7" w:rsidRPr="00BD4BB7">
        <w:rPr>
          <w:noProof/>
          <w:vertAlign w:val="superscript"/>
        </w:rPr>
        <w:t>14</w:t>
      </w:r>
      <w:r w:rsidR="00A77081" w:rsidRPr="005246F1">
        <w:fldChar w:fldCharType="end"/>
      </w:r>
      <w:r w:rsidR="00A77081" w:rsidRPr="005246F1">
        <w:t xml:space="preserve"> </w:t>
      </w:r>
    </w:p>
    <w:p w14:paraId="7CB6CFA9" w14:textId="0A31748C" w:rsidR="00A77081" w:rsidRPr="005246F1" w:rsidRDefault="000F6125" w:rsidP="00F93054">
      <w:pPr>
        <w:pStyle w:val="Heading2"/>
      </w:pPr>
      <w:bookmarkStart w:id="650" w:name="_Toc505089650"/>
      <w:bookmarkStart w:id="651" w:name="_Toc506311707"/>
      <w:bookmarkStart w:id="652" w:name="_Toc523135302"/>
      <w:r w:rsidRPr="005246F1">
        <w:t xml:space="preserve">3.2.6 </w:t>
      </w:r>
      <w:r w:rsidR="00A77081" w:rsidRPr="005246F1">
        <w:t>Photochemical Decomposition Reactions:</w:t>
      </w:r>
      <w:bookmarkEnd w:id="650"/>
      <w:bookmarkEnd w:id="651"/>
      <w:bookmarkEnd w:id="652"/>
      <w:r w:rsidR="00A77081" w:rsidRPr="005246F1">
        <w:t xml:space="preserve"> </w:t>
      </w:r>
    </w:p>
    <w:p w14:paraId="0EDC6EF9" w14:textId="50B142FF" w:rsidR="00930B00" w:rsidRPr="005246F1" w:rsidRDefault="00930B00" w:rsidP="003B486B">
      <w:pPr>
        <w:spacing w:line="360" w:lineRule="auto"/>
        <w:rPr>
          <w:i/>
        </w:rPr>
      </w:pPr>
      <w:r w:rsidRPr="005246F1">
        <w:rPr>
          <w:b/>
          <w:u w:val="single"/>
        </w:rPr>
        <w:t xml:space="preserve">Note: </w:t>
      </w:r>
      <w:r w:rsidRPr="005246F1">
        <w:rPr>
          <w:i/>
        </w:rPr>
        <w:t>It is strongly recommended by Vapourtec that a filter is always used in the UV-150 reactor as they will absorb a significant amount of the unwanted infra-red energy. The three filters supplied with the UV-150 photochemical reactor</w:t>
      </w:r>
      <w:r w:rsidR="00566B36" w:rsidRPr="005246F1">
        <w:rPr>
          <w:i/>
        </w:rPr>
        <w:t xml:space="preserve"> have different cut-off wavelengths;</w:t>
      </w:r>
    </w:p>
    <w:tbl>
      <w:tblPr>
        <w:tblStyle w:val="ListTable6Colorful"/>
        <w:tblW w:w="0" w:type="auto"/>
        <w:jc w:val="center"/>
        <w:tblLook w:val="06A0" w:firstRow="1" w:lastRow="0" w:firstColumn="1" w:lastColumn="0" w:noHBand="1" w:noVBand="1"/>
      </w:tblPr>
      <w:tblGrid>
        <w:gridCol w:w="1500"/>
        <w:gridCol w:w="1543"/>
      </w:tblGrid>
      <w:tr w:rsidR="00566B36" w:rsidRPr="005246F1" w14:paraId="71D88827" w14:textId="77777777" w:rsidTr="003B0EB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D1EE6FE" w14:textId="0EE1B4BB" w:rsidR="00566B36" w:rsidRPr="005246F1" w:rsidRDefault="00566B36" w:rsidP="003B486B">
            <w:pPr>
              <w:spacing w:line="360" w:lineRule="auto"/>
              <w:jc w:val="center"/>
              <w:rPr>
                <w:i/>
              </w:rPr>
            </w:pPr>
            <w:r w:rsidRPr="005246F1">
              <w:rPr>
                <w:i/>
              </w:rPr>
              <w:t>Filter</w:t>
            </w:r>
          </w:p>
        </w:tc>
        <w:tc>
          <w:tcPr>
            <w:tcW w:w="0" w:type="auto"/>
          </w:tcPr>
          <w:p w14:paraId="659074AA" w14:textId="3AE070B0" w:rsidR="00566B36" w:rsidRPr="005246F1" w:rsidRDefault="00566B36" w:rsidP="003B486B">
            <w:pPr>
              <w:spacing w:line="360" w:lineRule="auto"/>
              <w:jc w:val="center"/>
              <w:cnfStyle w:val="100000000000" w:firstRow="1" w:lastRow="0" w:firstColumn="0" w:lastColumn="0" w:oddVBand="0" w:evenVBand="0" w:oddHBand="0" w:evenHBand="0" w:firstRowFirstColumn="0" w:firstRowLastColumn="0" w:lastRowFirstColumn="0" w:lastRowLastColumn="0"/>
              <w:rPr>
                <w:i/>
              </w:rPr>
            </w:pPr>
            <w:r w:rsidRPr="005246F1">
              <w:rPr>
                <w:i/>
              </w:rPr>
              <w:t>Wavelength</w:t>
            </w:r>
          </w:p>
        </w:tc>
      </w:tr>
      <w:tr w:rsidR="00566B36" w:rsidRPr="005246F1" w14:paraId="44D63645"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AEC3DAD" w14:textId="1F744468" w:rsidR="00566B36" w:rsidRPr="005246F1" w:rsidRDefault="00566B36" w:rsidP="003B486B">
            <w:pPr>
              <w:spacing w:line="360" w:lineRule="auto"/>
              <w:jc w:val="center"/>
              <w:rPr>
                <w:b w:val="0"/>
                <w:i/>
              </w:rPr>
            </w:pPr>
            <w:r w:rsidRPr="005246F1">
              <w:rPr>
                <w:i/>
              </w:rPr>
              <w:t>Type 1 (Silver)</w:t>
            </w:r>
          </w:p>
        </w:tc>
        <w:tc>
          <w:tcPr>
            <w:tcW w:w="0" w:type="auto"/>
          </w:tcPr>
          <w:p w14:paraId="7406D2E9" w14:textId="03C65406" w:rsidR="00566B36" w:rsidRPr="005246F1" w:rsidRDefault="00566B36" w:rsidP="003B486B">
            <w:pPr>
              <w:spacing w:line="360" w:lineRule="auto"/>
              <w:jc w:val="center"/>
              <w:cnfStyle w:val="000000000000" w:firstRow="0" w:lastRow="0" w:firstColumn="0" w:lastColumn="0" w:oddVBand="0" w:evenVBand="0" w:oddHBand="0" w:evenHBand="0" w:firstRowFirstColumn="0" w:firstRowLastColumn="0" w:lastRowFirstColumn="0" w:lastRowLastColumn="0"/>
              <w:rPr>
                <w:i/>
              </w:rPr>
            </w:pPr>
            <w:r w:rsidRPr="005246F1">
              <w:rPr>
                <w:i/>
              </w:rPr>
              <w:t>190 – 2000 nm</w:t>
            </w:r>
          </w:p>
        </w:tc>
      </w:tr>
      <w:tr w:rsidR="00566B36" w:rsidRPr="005246F1" w14:paraId="5DB79379"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8ECD832" w14:textId="1E0C2893" w:rsidR="00566B36" w:rsidRPr="005246F1" w:rsidRDefault="00566B36" w:rsidP="003B486B">
            <w:pPr>
              <w:spacing w:line="360" w:lineRule="auto"/>
              <w:jc w:val="center"/>
              <w:rPr>
                <w:b w:val="0"/>
                <w:i/>
              </w:rPr>
            </w:pPr>
            <w:r w:rsidRPr="005246F1">
              <w:rPr>
                <w:i/>
              </w:rPr>
              <w:t>Type 2 (Gold)</w:t>
            </w:r>
          </w:p>
        </w:tc>
        <w:tc>
          <w:tcPr>
            <w:tcW w:w="0" w:type="auto"/>
          </w:tcPr>
          <w:p w14:paraId="612EDBEA" w14:textId="4137F4C8" w:rsidR="00566B36" w:rsidRPr="005246F1" w:rsidRDefault="00566B36" w:rsidP="003B486B">
            <w:pPr>
              <w:spacing w:line="360" w:lineRule="auto"/>
              <w:jc w:val="center"/>
              <w:cnfStyle w:val="000000000000" w:firstRow="0" w:lastRow="0" w:firstColumn="0" w:lastColumn="0" w:oddVBand="0" w:evenVBand="0" w:oddHBand="0" w:evenHBand="0" w:firstRowFirstColumn="0" w:firstRowLastColumn="0" w:lastRowFirstColumn="0" w:lastRowLastColumn="0"/>
              <w:rPr>
                <w:i/>
              </w:rPr>
            </w:pPr>
            <w:r w:rsidRPr="005246F1">
              <w:rPr>
                <w:i/>
              </w:rPr>
              <w:t>250 – 390 nm</w:t>
            </w:r>
          </w:p>
        </w:tc>
      </w:tr>
      <w:tr w:rsidR="00566B36" w:rsidRPr="005246F1" w14:paraId="03C24A30"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66A15F46" w14:textId="043F7B17" w:rsidR="00566B36" w:rsidRPr="005246F1" w:rsidRDefault="00566B36" w:rsidP="003B486B">
            <w:pPr>
              <w:spacing w:line="360" w:lineRule="auto"/>
              <w:jc w:val="center"/>
              <w:rPr>
                <w:b w:val="0"/>
                <w:i/>
              </w:rPr>
            </w:pPr>
            <w:r w:rsidRPr="005246F1">
              <w:rPr>
                <w:i/>
              </w:rPr>
              <w:t>Type 3 (Red)</w:t>
            </w:r>
          </w:p>
        </w:tc>
        <w:tc>
          <w:tcPr>
            <w:tcW w:w="0" w:type="auto"/>
          </w:tcPr>
          <w:p w14:paraId="57D0E3DC" w14:textId="31ADE49C" w:rsidR="00566B36" w:rsidRPr="005246F1" w:rsidRDefault="00566B36" w:rsidP="003B486B">
            <w:pPr>
              <w:spacing w:line="360" w:lineRule="auto"/>
              <w:jc w:val="center"/>
              <w:cnfStyle w:val="000000000000" w:firstRow="0" w:lastRow="0" w:firstColumn="0" w:lastColumn="0" w:oddVBand="0" w:evenVBand="0" w:oddHBand="0" w:evenHBand="0" w:firstRowFirstColumn="0" w:firstRowLastColumn="0" w:lastRowFirstColumn="0" w:lastRowLastColumn="0"/>
              <w:rPr>
                <w:i/>
              </w:rPr>
            </w:pPr>
            <w:r w:rsidRPr="005246F1">
              <w:rPr>
                <w:i/>
              </w:rPr>
              <w:t>300 – 2000 nm</w:t>
            </w:r>
          </w:p>
        </w:tc>
      </w:tr>
    </w:tbl>
    <w:p w14:paraId="36EB3123" w14:textId="77777777" w:rsidR="00B070CE" w:rsidRPr="005246F1" w:rsidRDefault="00B070CE" w:rsidP="003B486B">
      <w:pPr>
        <w:spacing w:line="360" w:lineRule="auto"/>
        <w:rPr>
          <w:i/>
        </w:rPr>
      </w:pPr>
    </w:p>
    <w:p w14:paraId="31BAC617" w14:textId="19ADADA4" w:rsidR="00566B36" w:rsidRPr="005246F1" w:rsidRDefault="00566B36" w:rsidP="003B486B">
      <w:pPr>
        <w:spacing w:line="360" w:lineRule="auto"/>
        <w:rPr>
          <w:i/>
        </w:rPr>
      </w:pPr>
      <w:r w:rsidRPr="005246F1">
        <w:rPr>
          <w:i/>
        </w:rPr>
        <w:t>Additionally, The fluorop</w:t>
      </w:r>
      <w:r w:rsidR="00322ABF" w:rsidRPr="005246F1">
        <w:rPr>
          <w:i/>
        </w:rPr>
        <w:t>o</w:t>
      </w:r>
      <w:r w:rsidRPr="005246F1">
        <w:rPr>
          <w:i/>
        </w:rPr>
        <w:t xml:space="preserve">lymer tubing has good UV transmission in the range 220 – 400 nm with an internal bore of 1.3 mm and a wall thickness of 0.15 mm. The maximum pressure limit at 80°C (for the 10 mL UV-150 reactor) is 12 bar. </w:t>
      </w:r>
    </w:p>
    <w:p w14:paraId="38A46B65" w14:textId="72B75CC4" w:rsidR="00566B36" w:rsidRPr="005246F1" w:rsidRDefault="000F6125" w:rsidP="00F93054">
      <w:pPr>
        <w:pStyle w:val="Heading2"/>
      </w:pPr>
      <w:bookmarkStart w:id="653" w:name="_Toc505089651"/>
      <w:bookmarkStart w:id="654" w:name="_Toc506311708"/>
      <w:bookmarkStart w:id="655" w:name="_Toc523135303"/>
      <w:r w:rsidRPr="005246F1">
        <w:t xml:space="preserve">3.2.7 </w:t>
      </w:r>
      <w:r w:rsidR="00566B36" w:rsidRPr="005246F1">
        <w:t xml:space="preserve">Photochemically induced transformations of </w:t>
      </w:r>
      <w:r w:rsidR="00566B36" w:rsidRPr="005246F1">
        <w:sym w:font="Symbol" w:char="F061"/>
      </w:r>
      <w:r w:rsidR="00566B36" w:rsidRPr="005246F1">
        <w:t>-diazosulfoxides.</w:t>
      </w:r>
      <w:bookmarkEnd w:id="653"/>
      <w:bookmarkEnd w:id="654"/>
      <w:bookmarkEnd w:id="655"/>
      <w:r w:rsidR="00566B36" w:rsidRPr="005246F1">
        <w:t xml:space="preserve"> </w:t>
      </w:r>
    </w:p>
    <w:p w14:paraId="2F6A4F9B" w14:textId="4CAB89DB" w:rsidR="000E1EA9" w:rsidRPr="005246F1" w:rsidRDefault="000E1EA9" w:rsidP="000E1EA9"/>
    <w:p w14:paraId="5BACA8B6" w14:textId="2523BCE1" w:rsidR="00566B36" w:rsidRPr="005246F1" w:rsidRDefault="000E1EA9" w:rsidP="00FD3F61">
      <w:pPr>
        <w:spacing w:line="360" w:lineRule="auto"/>
        <w:jc w:val="both"/>
      </w:pPr>
      <w:r w:rsidRPr="005246F1">
        <w:t xml:space="preserve">For the following photochemical reaction a mixture of 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(1 : 0.7, 0.07 g, 0.3 mmol, 1 eq) was dissolved in dichloromethane (6 mL) to generate a 0.06 M solution of the </w:t>
      </w:r>
      <w:r w:rsidRPr="005246F1">
        <w:sym w:font="Symbol" w:char="F061"/>
      </w:r>
      <w:r w:rsidRPr="005246F1">
        <w:t>-diazosulfoxides.</w:t>
      </w:r>
      <w:r w:rsidR="00FD3F61" w:rsidRPr="005246F1">
        <w:t xml:space="preserve"> </w:t>
      </w:r>
      <w:r w:rsidRPr="005246F1">
        <w:t xml:space="preserve">This solution was partitioned in to 3 x 2 mL portions. Each 2 mL portion underwent a photochemical transformation using a different filter. </w:t>
      </w:r>
      <w:r w:rsidR="00FD3F61" w:rsidRPr="005246F1">
        <w:t>In all cases, the UV-150 reactor temperature was set at 45°C, with a power input of 50%, and the flow rate for the pump was set at 0.33 mL/min giving a residence time of 30 min with the 10 mL coil reactor.</w:t>
      </w:r>
    </w:p>
    <w:p w14:paraId="2884769A" w14:textId="3BBDC9FA" w:rsidR="003B486B" w:rsidRPr="005246F1" w:rsidRDefault="00820548" w:rsidP="003B486B">
      <w:pPr>
        <w:keepNext/>
        <w:jc w:val="center"/>
      </w:pPr>
      <w:r w:rsidRPr="005246F1">
        <w:object w:dxaOrig="6107" w:dyaOrig="3465" w14:anchorId="3E79E82F">
          <v:shape id="_x0000_i1475" type="#_x0000_t75" style="width:248.55pt;height:142.6pt" o:ole="">
            <v:imagedata r:id="rId996" o:title=""/>
          </v:shape>
          <o:OLEObject Type="Embed" ProgID="ChemDraw.Document.6.0" ShapeID="_x0000_i1475" DrawAspect="Content" ObjectID="_1596898225" r:id="rId997"/>
        </w:object>
      </w:r>
    </w:p>
    <w:p w14:paraId="0C497D29" w14:textId="32271941" w:rsidR="00A77081" w:rsidRPr="005246F1" w:rsidRDefault="003B486B" w:rsidP="003B486B">
      <w:pPr>
        <w:pStyle w:val="Caption"/>
        <w:jc w:val="center"/>
        <w:rPr>
          <w:color w:val="FF0000"/>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128</w:t>
      </w:r>
      <w:r w:rsidR="00947012">
        <w:rPr>
          <w:noProof/>
        </w:rPr>
        <w:fldChar w:fldCharType="end"/>
      </w:r>
    </w:p>
    <w:p w14:paraId="7A533D9F" w14:textId="752939D7" w:rsidR="00A77081" w:rsidRPr="005246F1" w:rsidRDefault="00777A11" w:rsidP="00566B36">
      <w:pPr>
        <w:rPr>
          <w:b/>
          <w:u w:val="single"/>
        </w:rPr>
      </w:pPr>
      <w:r w:rsidRPr="005246F1">
        <w:rPr>
          <w:b/>
          <w:u w:val="single"/>
        </w:rPr>
        <w:t xml:space="preserve">Method 1: </w:t>
      </w:r>
      <w:r w:rsidR="007D5E16" w:rsidRPr="005246F1">
        <w:rPr>
          <w:b/>
          <w:u w:val="single"/>
        </w:rPr>
        <w:t xml:space="preserve">Photochemical decomposition of </w:t>
      </w:r>
      <w:r w:rsidR="007D5E16" w:rsidRPr="005246F1">
        <w:rPr>
          <w:b/>
          <w:u w:val="single"/>
        </w:rPr>
        <w:sym w:font="Symbol" w:char="F061"/>
      </w:r>
      <w:r w:rsidR="007D5E16" w:rsidRPr="005246F1">
        <w:rPr>
          <w:b/>
          <w:u w:val="single"/>
        </w:rPr>
        <w:t xml:space="preserve">-diazosulfoxide </w:t>
      </w:r>
      <w:r w:rsidR="001A5B40" w:rsidRPr="005246F1">
        <w:rPr>
          <w:u w:val="single"/>
        </w:rPr>
        <w:fldChar w:fldCharType="begin" w:fldLock="1"/>
      </w:r>
      <w:r w:rsidR="00582BE6" w:rsidRPr="005246F1">
        <w:rPr>
          <w:u w:val="single"/>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1A5B40" w:rsidRPr="005246F1">
        <w:rPr>
          <w:u w:val="single"/>
        </w:rPr>
        <w:fldChar w:fldCharType="separate"/>
      </w:r>
      <w:r w:rsidR="002F45E7" w:rsidRPr="005246F1">
        <w:rPr>
          <w:b/>
          <w:noProof/>
          <w:u w:val="single"/>
        </w:rPr>
        <w:t>38,39</w:t>
      </w:r>
      <w:r w:rsidR="001A5B40" w:rsidRPr="005246F1">
        <w:rPr>
          <w:u w:val="single"/>
        </w:rPr>
        <w:fldChar w:fldCharType="end"/>
      </w:r>
      <w:r w:rsidR="007D5E16" w:rsidRPr="005246F1">
        <w:rPr>
          <w:b/>
          <w:u w:val="single"/>
        </w:rPr>
        <w:t xml:space="preserve"> u</w:t>
      </w:r>
      <w:r w:rsidR="00566B36" w:rsidRPr="005246F1">
        <w:rPr>
          <w:b/>
          <w:u w:val="single"/>
        </w:rPr>
        <w:t>sing Filter type 1 (190 – 2000 nm)</w:t>
      </w:r>
    </w:p>
    <w:p w14:paraId="6F9654EE" w14:textId="1F850609" w:rsidR="00A77081" w:rsidRPr="005246F1" w:rsidRDefault="00075764" w:rsidP="00A77081">
      <w:pPr>
        <w:spacing w:line="360" w:lineRule="auto"/>
        <w:jc w:val="both"/>
      </w:pPr>
      <w:r>
        <w:rPr>
          <w:noProof/>
        </w:rPr>
        <w:object w:dxaOrig="0" w:dyaOrig="0" w14:anchorId="1C02A370">
          <v:shape id="_x0000_s5090" type="#_x0000_t75" style="position:absolute;left:0;text-align:left;margin-left:0;margin-top:-.3pt;width:74.2pt;height:67.95pt;z-index:251694080;mso-position-horizontal:left">
            <v:imagedata r:id="rId998" o:title=""/>
            <w10:wrap type="square"/>
          </v:shape>
          <o:OLEObject Type="Embed" ProgID="ChemDraw.Document.6.0" ShapeID="_x0000_s5090" DrawAspect="Content" ObjectID="_1596898373" r:id="rId999"/>
        </w:object>
      </w:r>
      <w:r w:rsidR="00FD3F61" w:rsidRPr="005246F1">
        <w:t>The filter number 1 was used.</w:t>
      </w:r>
      <w:r w:rsidR="000E1EA9" w:rsidRPr="005246F1">
        <w:t xml:space="preserve"> 2 mL of the solution was</w:t>
      </w:r>
      <w:r w:rsidR="00A77081" w:rsidRPr="005246F1">
        <w:t xml:space="preserve"> pumped through the </w:t>
      </w:r>
      <w:r w:rsidR="00FD3F61" w:rsidRPr="005246F1">
        <w:t xml:space="preserve">UV-150 </w:t>
      </w:r>
      <w:r w:rsidR="00A77081" w:rsidRPr="005246F1">
        <w:t>reactor using the injection loops. The collected solution was concentrated under reduced pressure to a brown oil as the crude product</w:t>
      </w:r>
      <w:r w:rsidR="00FD3F61" w:rsidRPr="005246F1">
        <w:t xml:space="preserve"> (0.02</w:t>
      </w:r>
      <w:r w:rsidR="00F8168A" w:rsidRPr="005246F1">
        <w:t>2 g)</w:t>
      </w:r>
      <w:r w:rsidR="00A77081" w:rsidRPr="005246F1">
        <w:t>. Analysis of the crude product by</w:t>
      </w:r>
      <w:r w:rsidR="00D361D7" w:rsidRPr="005246F1">
        <w:t xml:space="preserve"> </w:t>
      </w:r>
      <w:r w:rsidR="00D361D7" w:rsidRPr="005246F1">
        <w:rPr>
          <w:vertAlign w:val="superscript"/>
        </w:rPr>
        <w:t>1</w:t>
      </w:r>
      <w:r w:rsidR="00D361D7" w:rsidRPr="005246F1">
        <w:t>H</w:t>
      </w:r>
      <w:r w:rsidR="00A77081" w:rsidRPr="005246F1">
        <w:t xml:space="preserve"> </w:t>
      </w:r>
      <w:r w:rsidR="00316CA8" w:rsidRPr="005246F1">
        <w:t>NMR spectroscopy showed</w:t>
      </w:r>
      <w:r w:rsidR="00A77081" w:rsidRPr="005246F1">
        <w:t xml:space="preserve"> the enol</w:t>
      </w:r>
      <w:r w:rsidR="009960E3" w:rsidRPr="005246F1">
        <w:t xml:space="preserve"> </w:t>
      </w:r>
      <w:r w:rsidR="009960E3"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9960E3" w:rsidRPr="005246F1">
        <w:fldChar w:fldCharType="separate"/>
      </w:r>
      <w:r w:rsidR="002F45E7" w:rsidRPr="005246F1">
        <w:rPr>
          <w:b/>
          <w:noProof/>
        </w:rPr>
        <w:t>42</w:t>
      </w:r>
      <w:r w:rsidR="009960E3" w:rsidRPr="005246F1">
        <w:fldChar w:fldCharType="end"/>
      </w:r>
      <w:r w:rsidR="00A77081" w:rsidRPr="005246F1">
        <w:t xml:space="preserve"> to be the major product with &gt;90% purity</w:t>
      </w:r>
      <w:r w:rsidR="004C3C3C" w:rsidRPr="005246F1">
        <w:t xml:space="preserve"> with the characteristic signals being present at</w:t>
      </w:r>
      <w:r w:rsidR="00D361D7" w:rsidRPr="005246F1">
        <w:t xml:space="preserve"> </w:t>
      </w:r>
      <w:r w:rsidR="00D361D7" w:rsidRPr="005246F1">
        <w:rPr>
          <w:rFonts w:cstheme="minorHAnsi"/>
        </w:rPr>
        <w:t>δ</w:t>
      </w:r>
      <w:r w:rsidR="00D361D7" w:rsidRPr="005246F1">
        <w:rPr>
          <w:vertAlign w:val="subscript"/>
        </w:rPr>
        <w:t>H</w:t>
      </w:r>
      <w:r w:rsidR="004C3C3C" w:rsidRPr="005246F1">
        <w:t xml:space="preserve"> 2.89 (</w:t>
      </w:r>
      <w:r w:rsidR="00DC75F2" w:rsidRPr="005246F1">
        <w:t xml:space="preserve">1H, </w:t>
      </w:r>
      <w:r w:rsidR="004C3C3C" w:rsidRPr="005246F1">
        <w:t xml:space="preserve">dd, </w:t>
      </w:r>
      <w:r w:rsidR="004C3C3C" w:rsidRPr="005246F1">
        <w:rPr>
          <w:i/>
        </w:rPr>
        <w:t>J</w:t>
      </w:r>
      <w:r w:rsidR="004C3C3C" w:rsidRPr="005246F1">
        <w:t xml:space="preserve"> </w:t>
      </w:r>
      <w:r w:rsidR="007D5E16" w:rsidRPr="005246F1">
        <w:t>14.5, 4.5</w:t>
      </w:r>
      <w:r w:rsidR="00DC75F2" w:rsidRPr="005246F1">
        <w:t>, cyclohexyl CH</w:t>
      </w:r>
      <w:r w:rsidR="007D5E16" w:rsidRPr="005246F1">
        <w:t xml:space="preserve">) and 4.54 (1H, dd, </w:t>
      </w:r>
      <w:r w:rsidR="007D5E16" w:rsidRPr="005246F1">
        <w:rPr>
          <w:i/>
        </w:rPr>
        <w:t>J</w:t>
      </w:r>
      <w:r w:rsidR="007D5E16" w:rsidRPr="005246F1">
        <w:t xml:space="preserve"> 11.3, 6.2</w:t>
      </w:r>
      <w:r w:rsidR="00DC75F2" w:rsidRPr="005246F1">
        <w:t>, CHO</w:t>
      </w:r>
      <w:r w:rsidR="007D5E16" w:rsidRPr="005246F1">
        <w:t xml:space="preserve">); </w:t>
      </w:r>
      <w:r w:rsidR="008B1B7F" w:rsidRPr="005246F1">
        <w:rPr>
          <w:rFonts w:cstheme="minorHAnsi"/>
        </w:rPr>
        <w:t>ν</w:t>
      </w:r>
      <w:r w:rsidR="008B1B7F" w:rsidRPr="005246F1">
        <w:rPr>
          <w:vertAlign w:val="subscript"/>
        </w:rPr>
        <w:t>max</w:t>
      </w:r>
      <w:r w:rsidR="004C3C3C" w:rsidRPr="005246F1">
        <w:rPr>
          <w:vertAlign w:val="subscript"/>
        </w:rPr>
        <w:t xml:space="preserve"> </w:t>
      </w:r>
      <w:r w:rsidR="008B1B7F" w:rsidRPr="005246F1">
        <w:t>(neat)/cm</w:t>
      </w:r>
      <w:r w:rsidR="008B1B7F" w:rsidRPr="005246F1">
        <w:rPr>
          <w:vertAlign w:val="superscript"/>
        </w:rPr>
        <w:t>-1</w:t>
      </w:r>
      <w:r w:rsidR="004C3C3C" w:rsidRPr="005246F1">
        <w:t xml:space="preserve">; </w:t>
      </w:r>
      <w:r w:rsidR="0030737C" w:rsidRPr="005246F1">
        <w:t>1752</w:t>
      </w:r>
      <w:r w:rsidR="008B1B7F" w:rsidRPr="005246F1">
        <w:t xml:space="preserve">, 1262,732 </w:t>
      </w:r>
      <w:r w:rsidR="00A77081" w:rsidRPr="005246F1">
        <w:t>cm</w:t>
      </w:r>
      <w:r w:rsidR="00A77081" w:rsidRPr="005246F1">
        <w:rPr>
          <w:vertAlign w:val="superscript"/>
        </w:rPr>
        <w:t>-1</w:t>
      </w:r>
      <w:r w:rsidR="00A77081" w:rsidRPr="005246F1">
        <w:t xml:space="preserve">. </w:t>
      </w:r>
    </w:p>
    <w:p w14:paraId="75451050" w14:textId="37188B4C" w:rsidR="00A77081" w:rsidRPr="005246F1" w:rsidRDefault="00777A11" w:rsidP="00A77081">
      <w:pPr>
        <w:rPr>
          <w:b/>
          <w:u w:val="single"/>
        </w:rPr>
      </w:pPr>
      <w:r w:rsidRPr="005246F1">
        <w:rPr>
          <w:b/>
          <w:u w:val="single"/>
        </w:rPr>
        <w:t xml:space="preserve">Method 2: </w:t>
      </w:r>
      <w:r w:rsidR="007D5E16" w:rsidRPr="005246F1">
        <w:rPr>
          <w:b/>
          <w:u w:val="single"/>
        </w:rPr>
        <w:t xml:space="preserve">Photochemical decomposition of </w:t>
      </w:r>
      <w:r w:rsidR="007D5E16" w:rsidRPr="005246F1">
        <w:rPr>
          <w:b/>
          <w:u w:val="single"/>
        </w:rPr>
        <w:sym w:font="Symbol" w:char="F061"/>
      </w:r>
      <w:r w:rsidR="007D5E16" w:rsidRPr="005246F1">
        <w:rPr>
          <w:b/>
          <w:u w:val="single"/>
        </w:rPr>
        <w:t>-diazosulfoxide</w:t>
      </w:r>
      <w:r w:rsidR="00AD5EEF" w:rsidRPr="005246F1">
        <w:rPr>
          <w:b/>
          <w:u w:val="single"/>
        </w:rPr>
        <w:t xml:space="preserve"> </w:t>
      </w:r>
      <w:r w:rsidR="00AD5EEF" w:rsidRPr="005246F1">
        <w:rPr>
          <w:u w:val="single"/>
        </w:rPr>
        <w:fldChar w:fldCharType="begin" w:fldLock="1"/>
      </w:r>
      <w:r w:rsidR="00582BE6" w:rsidRPr="005246F1">
        <w:rPr>
          <w:u w:val="single"/>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rPr>
          <w:u w:val="single"/>
        </w:rPr>
        <w:fldChar w:fldCharType="separate"/>
      </w:r>
      <w:r w:rsidR="002F45E7" w:rsidRPr="005246F1">
        <w:rPr>
          <w:b/>
          <w:noProof/>
          <w:u w:val="single"/>
        </w:rPr>
        <w:t>38,39</w:t>
      </w:r>
      <w:r w:rsidR="00AD5EEF" w:rsidRPr="005246F1">
        <w:rPr>
          <w:u w:val="single"/>
        </w:rPr>
        <w:fldChar w:fldCharType="end"/>
      </w:r>
      <w:r w:rsidR="00AD5EEF" w:rsidRPr="005246F1">
        <w:rPr>
          <w:u w:val="single"/>
        </w:rPr>
        <w:t xml:space="preserve"> </w:t>
      </w:r>
      <w:r w:rsidR="007D5E16" w:rsidRPr="005246F1">
        <w:rPr>
          <w:b/>
          <w:u w:val="single"/>
        </w:rPr>
        <w:t>using u</w:t>
      </w:r>
      <w:r w:rsidR="00566B36" w:rsidRPr="005246F1">
        <w:rPr>
          <w:b/>
          <w:u w:val="single"/>
        </w:rPr>
        <w:t>sing Filter type 2 (250 – 390 nm)</w:t>
      </w:r>
    </w:p>
    <w:p w14:paraId="758FD5F4" w14:textId="3288A7D7" w:rsidR="00A77081" w:rsidRPr="005246F1" w:rsidRDefault="00FD3F61" w:rsidP="00A77081">
      <w:pPr>
        <w:spacing w:line="360" w:lineRule="auto"/>
        <w:jc w:val="both"/>
        <w:rPr>
          <w:color w:val="FF0000"/>
        </w:rPr>
      </w:pPr>
      <w:r w:rsidRPr="005246F1">
        <w:t xml:space="preserve">The filter number </w:t>
      </w:r>
      <w:r w:rsidR="00F93054" w:rsidRPr="005246F1">
        <w:t>2</w:t>
      </w:r>
      <w:r w:rsidRPr="005246F1">
        <w:t xml:space="preserve"> was used. </w:t>
      </w:r>
      <w:r w:rsidR="00A77081" w:rsidRPr="005246F1">
        <w:t>2 mL of the solution were pumped through the reactor using the</w:t>
      </w:r>
      <w:r w:rsidRPr="005246F1">
        <w:t xml:space="preserve"> UV-150 reactor using the</w:t>
      </w:r>
      <w:r w:rsidR="00A77081" w:rsidRPr="005246F1">
        <w:t xml:space="preserve"> injection loops. The collected solution was concentrated under reduced pressure to a brown oil as the crude product</w:t>
      </w:r>
      <w:r w:rsidRPr="005246F1">
        <w:t xml:space="preserve"> (0.020 g)</w:t>
      </w:r>
      <w:r w:rsidR="00A77081" w:rsidRPr="005246F1">
        <w:t xml:space="preserve">. Analysis of the crude product by </w:t>
      </w:r>
      <w:r w:rsidR="00A77081" w:rsidRPr="005246F1">
        <w:rPr>
          <w:vertAlign w:val="superscript"/>
        </w:rPr>
        <w:t>1</w:t>
      </w:r>
      <w:r w:rsidR="00A77081" w:rsidRPr="005246F1">
        <w:t xml:space="preserve">H </w:t>
      </w:r>
      <w:r w:rsidR="00316CA8" w:rsidRPr="005246F1">
        <w:t>NMR spectroscopy showed</w:t>
      </w:r>
      <w:r w:rsidR="00A77081" w:rsidRPr="005246F1">
        <w:t xml:space="preserve"> the enol </w:t>
      </w:r>
      <w:r w:rsidR="00AD5EEF"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AD5EEF" w:rsidRPr="005246F1">
        <w:fldChar w:fldCharType="separate"/>
      </w:r>
      <w:r w:rsidR="002F45E7" w:rsidRPr="005246F1">
        <w:rPr>
          <w:b/>
          <w:noProof/>
        </w:rPr>
        <w:t>42</w:t>
      </w:r>
      <w:r w:rsidR="00AD5EEF" w:rsidRPr="005246F1">
        <w:fldChar w:fldCharType="end"/>
      </w:r>
      <w:r w:rsidR="00AD5EEF" w:rsidRPr="005246F1">
        <w:t xml:space="preserve"> </w:t>
      </w:r>
      <w:r w:rsidR="00F8168A" w:rsidRPr="005246F1">
        <w:t xml:space="preserve">to be the major product, </w:t>
      </w:r>
      <w:r w:rsidR="00A77081" w:rsidRPr="005246F1">
        <w:t>with minor impurities</w:t>
      </w:r>
      <w:r w:rsidR="00F8168A" w:rsidRPr="005246F1">
        <w:t xml:space="preserve"> (&lt; 10 %)</w:t>
      </w:r>
      <w:r w:rsidR="00A77081" w:rsidRPr="005246F1">
        <w:t xml:space="preserve"> present with the corresponding signals as singlets at 5.77, 5.88 and 5.95 ppm.  </w:t>
      </w:r>
    </w:p>
    <w:p w14:paraId="2A0FEC73" w14:textId="1E46A76D" w:rsidR="00A77081" w:rsidRPr="005246F1" w:rsidRDefault="00777A11" w:rsidP="00A77081">
      <w:pPr>
        <w:rPr>
          <w:b/>
          <w:u w:val="single"/>
        </w:rPr>
      </w:pPr>
      <w:r w:rsidRPr="005246F1">
        <w:rPr>
          <w:b/>
          <w:u w:val="single"/>
        </w:rPr>
        <w:t xml:space="preserve">Method 3: </w:t>
      </w:r>
      <w:r w:rsidR="007D5E16" w:rsidRPr="005246F1">
        <w:rPr>
          <w:b/>
          <w:u w:val="single"/>
        </w:rPr>
        <w:t xml:space="preserve">Photochemical decomposition of </w:t>
      </w:r>
      <w:r w:rsidR="007D5E16" w:rsidRPr="005246F1">
        <w:rPr>
          <w:b/>
          <w:u w:val="single"/>
        </w:rPr>
        <w:sym w:font="Symbol" w:char="F061"/>
      </w:r>
      <w:r w:rsidR="007D5E16" w:rsidRPr="005246F1">
        <w:rPr>
          <w:b/>
          <w:u w:val="single"/>
        </w:rPr>
        <w:t>-diazosulfoxide</w:t>
      </w:r>
      <w:r w:rsidR="00AD5EEF" w:rsidRPr="005246F1">
        <w:rPr>
          <w:b/>
          <w:u w:val="single"/>
        </w:rPr>
        <w:t>s</w:t>
      </w:r>
      <w:r w:rsidR="007D5E16" w:rsidRPr="005246F1">
        <w:rPr>
          <w:b/>
          <w:u w:val="single"/>
        </w:rPr>
        <w:t xml:space="preserve"> </w:t>
      </w:r>
      <w:r w:rsidR="00AD5EEF" w:rsidRPr="005246F1">
        <w:rPr>
          <w:u w:val="single"/>
        </w:rPr>
        <w:fldChar w:fldCharType="begin" w:fldLock="1"/>
      </w:r>
      <w:r w:rsidR="00582BE6" w:rsidRPr="005246F1">
        <w:rPr>
          <w:u w:val="single"/>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AD5EEF" w:rsidRPr="005246F1">
        <w:rPr>
          <w:u w:val="single"/>
        </w:rPr>
        <w:fldChar w:fldCharType="separate"/>
      </w:r>
      <w:r w:rsidR="002F45E7" w:rsidRPr="005246F1">
        <w:rPr>
          <w:b/>
          <w:noProof/>
          <w:u w:val="single"/>
        </w:rPr>
        <w:t>38,39</w:t>
      </w:r>
      <w:r w:rsidR="00AD5EEF" w:rsidRPr="005246F1">
        <w:rPr>
          <w:u w:val="single"/>
        </w:rPr>
        <w:fldChar w:fldCharType="end"/>
      </w:r>
      <w:r w:rsidR="007D5E16" w:rsidRPr="005246F1">
        <w:rPr>
          <w:b/>
          <w:u w:val="single"/>
        </w:rPr>
        <w:t xml:space="preserve"> using u</w:t>
      </w:r>
      <w:r w:rsidR="00566B36" w:rsidRPr="005246F1">
        <w:rPr>
          <w:b/>
          <w:u w:val="single"/>
        </w:rPr>
        <w:t>sing Filter type 3 (300 – 2000 nm)</w:t>
      </w:r>
    </w:p>
    <w:p w14:paraId="7859B7FB" w14:textId="57D6C1D0" w:rsidR="006D6AF7" w:rsidRPr="005246F1" w:rsidRDefault="00FD3F61" w:rsidP="00FD3F61">
      <w:pPr>
        <w:spacing w:line="360" w:lineRule="auto"/>
        <w:jc w:val="both"/>
      </w:pPr>
      <w:r w:rsidRPr="005246F1">
        <w:t>T</w:t>
      </w:r>
      <w:r w:rsidR="00F8168A" w:rsidRPr="005246F1">
        <w:t>he filter number 3 was used.</w:t>
      </w:r>
      <w:r w:rsidRPr="005246F1">
        <w:t xml:space="preserve"> 2 mL of the solution were pumped through the reactor using the UV-150 reactor using the injection loops.</w:t>
      </w:r>
      <w:r w:rsidR="00A77081" w:rsidRPr="005246F1">
        <w:t xml:space="preserve"> The collected solution was concentrated under reduced pressure to a brown oil as the crude product</w:t>
      </w:r>
      <w:r w:rsidRPr="005246F1">
        <w:t xml:space="preserve"> (0.022 g)</w:t>
      </w:r>
      <w:r w:rsidR="00A77081" w:rsidRPr="005246F1">
        <w:t>. Analysis of the crude product by</w:t>
      </w:r>
      <w:r w:rsidR="00AD5EEF" w:rsidRPr="005246F1">
        <w:t xml:space="preserve"> </w:t>
      </w:r>
      <w:r w:rsidR="00AD5EEF" w:rsidRPr="005246F1">
        <w:rPr>
          <w:vertAlign w:val="superscript"/>
        </w:rPr>
        <w:t>1</w:t>
      </w:r>
      <w:r w:rsidR="00AD5EEF" w:rsidRPr="005246F1">
        <w:t>H</w:t>
      </w:r>
      <w:r w:rsidR="00A77081" w:rsidRPr="005246F1">
        <w:t xml:space="preserve"> </w:t>
      </w:r>
      <w:r w:rsidR="00316CA8" w:rsidRPr="005246F1">
        <w:t>NMR spectroscopy showed</w:t>
      </w:r>
      <w:r w:rsidR="00A77081" w:rsidRPr="005246F1">
        <w:t xml:space="preserve"> the enol</w:t>
      </w:r>
      <w:r w:rsidR="00AD5EEF" w:rsidRPr="005246F1">
        <w:t xml:space="preserve"> </w:t>
      </w:r>
      <w:r w:rsidR="00AD5EEF"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AD5EEF" w:rsidRPr="005246F1">
        <w:fldChar w:fldCharType="separate"/>
      </w:r>
      <w:r w:rsidR="002F45E7" w:rsidRPr="005246F1">
        <w:rPr>
          <w:b/>
          <w:noProof/>
        </w:rPr>
        <w:t>42</w:t>
      </w:r>
      <w:r w:rsidR="00AD5EEF" w:rsidRPr="005246F1">
        <w:fldChar w:fldCharType="end"/>
      </w:r>
      <w:r w:rsidR="00A77081" w:rsidRPr="005246F1">
        <w:t xml:space="preserve"> to be the major </w:t>
      </w:r>
      <w:r w:rsidR="00F8168A" w:rsidRPr="005246F1">
        <w:t>component of the crude reaction mixture,</w:t>
      </w:r>
      <w:r w:rsidR="00A77081" w:rsidRPr="005246F1">
        <w:t xml:space="preserve"> along with some </w:t>
      </w:r>
      <w:r w:rsidR="00F8168A" w:rsidRPr="005246F1">
        <w:t>unidentified impurities. Signals assign</w:t>
      </w:r>
      <w:r w:rsidR="00D361D7" w:rsidRPr="005246F1">
        <w:t>e</w:t>
      </w:r>
      <w:r w:rsidR="00F8168A" w:rsidRPr="005246F1">
        <w:t>d t</w:t>
      </w:r>
      <w:r w:rsidR="00D361D7" w:rsidRPr="005246F1">
        <w:t xml:space="preserve">o the minor impurities include </w:t>
      </w:r>
      <w:r w:rsidR="00F8168A" w:rsidRPr="005246F1">
        <w:t xml:space="preserve">singlets </w:t>
      </w:r>
      <w:r w:rsidR="00A77081" w:rsidRPr="005246F1">
        <w:t>at 5.5, 5.7, 5.9 and 6.0 ppm. The crude reaction mixture was not purified further.</w:t>
      </w:r>
      <w:r w:rsidR="00322ABF" w:rsidRPr="005246F1">
        <w:br/>
      </w:r>
      <w:r w:rsidRPr="005246F1">
        <w:rPr>
          <w:b/>
          <w:i/>
        </w:rPr>
        <w:t xml:space="preserve">Note: </w:t>
      </w:r>
      <w:r w:rsidRPr="005246F1">
        <w:t>On c</w:t>
      </w:r>
      <w:r w:rsidR="00322ABF" w:rsidRPr="005246F1">
        <w:t xml:space="preserve">omparison of the three </w:t>
      </w:r>
      <w:r w:rsidR="00322ABF" w:rsidRPr="005246F1">
        <w:rPr>
          <w:vertAlign w:val="superscript"/>
        </w:rPr>
        <w:t>1</w:t>
      </w:r>
      <w:r w:rsidR="00322ABF" w:rsidRPr="005246F1">
        <w:t>H</w:t>
      </w:r>
      <w:r w:rsidR="00322ABF" w:rsidRPr="005246F1">
        <w:rPr>
          <w:vertAlign w:val="superscript"/>
        </w:rPr>
        <w:t xml:space="preserve"> </w:t>
      </w:r>
      <w:r w:rsidR="00322ABF" w:rsidRPr="005246F1">
        <w:t>NMR</w:t>
      </w:r>
      <w:r w:rsidRPr="005246F1">
        <w:t xml:space="preserve"> spectra</w:t>
      </w:r>
      <w:r w:rsidR="00282BEE" w:rsidRPr="005246F1">
        <w:t xml:space="preserve"> from the three crude reaction mixtures</w:t>
      </w:r>
      <w:r w:rsidRPr="005246F1">
        <w:t xml:space="preserve">, Filter 3 was the most complex, while Filters 1 and 2 were extremely similar. </w:t>
      </w:r>
      <w:r w:rsidR="00A77081" w:rsidRPr="005246F1">
        <w:rPr>
          <w:b/>
        </w:rPr>
        <w:t xml:space="preserve"> </w:t>
      </w:r>
    </w:p>
    <w:p w14:paraId="3F606EF5" w14:textId="68DDFADB" w:rsidR="00F93054" w:rsidRPr="005246F1" w:rsidRDefault="000F6125" w:rsidP="00F93054">
      <w:pPr>
        <w:pStyle w:val="Heading2"/>
      </w:pPr>
      <w:bookmarkStart w:id="656" w:name="_Toc505089652"/>
      <w:bookmarkStart w:id="657" w:name="_Toc506311709"/>
      <w:bookmarkStart w:id="658" w:name="_Toc523135304"/>
      <w:r w:rsidRPr="005246F1">
        <w:lastRenderedPageBreak/>
        <w:t xml:space="preserve">3.2.8 </w:t>
      </w:r>
      <w:r w:rsidR="00927F4C" w:rsidRPr="005246F1">
        <w:t xml:space="preserve">Reactivity of the methyl bridgehead </w:t>
      </w:r>
      <w:r w:rsidR="00927F4C" w:rsidRPr="005246F1">
        <w:sym w:font="Symbol" w:char="F061"/>
      </w:r>
      <w:r w:rsidR="00927F4C" w:rsidRPr="005246F1">
        <w:t>-diazosulfoxide</w:t>
      </w:r>
      <w:r w:rsidR="00E46711" w:rsidRPr="005246F1">
        <w:t xml:space="preserve"> </w:t>
      </w:r>
      <w:r w:rsidR="00E46711"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E46711" w:rsidRPr="005246F1">
        <w:fldChar w:fldCharType="separate"/>
      </w:r>
      <w:r w:rsidR="002F45E7" w:rsidRPr="005246F1">
        <w:rPr>
          <w:b/>
          <w:noProof/>
        </w:rPr>
        <w:t>76</w:t>
      </w:r>
      <w:r w:rsidR="00E46711" w:rsidRPr="005246F1">
        <w:fldChar w:fldCharType="end"/>
      </w:r>
      <w:r w:rsidR="00927F4C" w:rsidRPr="005246F1">
        <w:t xml:space="preserve"> in a continuous flow system.</w:t>
      </w:r>
      <w:bookmarkEnd w:id="656"/>
      <w:bookmarkEnd w:id="657"/>
      <w:bookmarkEnd w:id="658"/>
      <w:r w:rsidR="00927F4C" w:rsidRPr="005246F1">
        <w:t xml:space="preserve"> </w:t>
      </w:r>
    </w:p>
    <w:p w14:paraId="1D3DA8A4" w14:textId="77777777" w:rsidR="005A375E" w:rsidRPr="005246F1" w:rsidRDefault="005A375E" w:rsidP="005A375E"/>
    <w:p w14:paraId="0FFC4AFF" w14:textId="5D10866D" w:rsidR="001A5B40" w:rsidRPr="005246F1" w:rsidRDefault="00F93054" w:rsidP="00F93054">
      <w:pPr>
        <w:jc w:val="both"/>
        <w:rPr>
          <w:b/>
          <w:color w:val="FF0000"/>
        </w:rPr>
      </w:pPr>
      <w:r w:rsidRPr="005246F1">
        <w:rPr>
          <w:b/>
          <w:u w:val="single"/>
        </w:rPr>
        <w:t>Method 1:</w:t>
      </w:r>
      <w:r w:rsidRPr="005246F1">
        <w:t xml:space="preserve"> </w:t>
      </w:r>
      <w:r w:rsidR="001A5B40" w:rsidRPr="005246F1">
        <w:t xml:space="preserve">Generation of the </w:t>
      </w:r>
      <w:r w:rsidR="001A5B40" w:rsidRPr="005246F1">
        <w:sym w:font="Symbol" w:char="F061"/>
      </w:r>
      <w:r w:rsidR="001A5B40" w:rsidRPr="005246F1">
        <w:t>-oxo sulfine in continuous flow processing using transition metal catalysis – and subsequent trapping to generate the cycloadduct; Semi continuous process for the [4+2] Diels-Alder cycloaddition.</w:t>
      </w:r>
    </w:p>
    <w:p w14:paraId="5CD5CB36" w14:textId="77777777" w:rsidR="001A5B40" w:rsidRPr="005246F1" w:rsidRDefault="001A5B40" w:rsidP="00F93054"/>
    <w:p w14:paraId="10E1C7C3" w14:textId="77777777" w:rsidR="001A5B40" w:rsidRPr="005246F1" w:rsidRDefault="001A5B40" w:rsidP="001A5B40">
      <w:pPr>
        <w:keepNext/>
        <w:spacing w:line="360" w:lineRule="auto"/>
        <w:jc w:val="center"/>
      </w:pPr>
      <w:r w:rsidRPr="005246F1">
        <w:object w:dxaOrig="7808" w:dyaOrig="2695" w14:anchorId="71385221">
          <v:shape id="_x0000_i1477" type="#_x0000_t75" style="width:324.8pt;height:109.4pt" o:ole="">
            <v:imagedata r:id="rId1000" o:title=""/>
          </v:shape>
          <o:OLEObject Type="Embed" ProgID="ChemDraw.Document.6.0" ShapeID="_x0000_i1477" DrawAspect="Content" ObjectID="_1596898226" r:id="rId1001"/>
        </w:object>
      </w:r>
    </w:p>
    <w:p w14:paraId="40B941F5" w14:textId="66459FDF" w:rsidR="001A5B40" w:rsidRPr="005246F1" w:rsidRDefault="001A5B40" w:rsidP="001A5B40">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129</w:t>
      </w:r>
      <w:r w:rsidR="00947012">
        <w:rPr>
          <w:noProof/>
        </w:rPr>
        <w:fldChar w:fldCharType="end"/>
      </w:r>
    </w:p>
    <w:p w14:paraId="1E241DBC" w14:textId="6B7918FB" w:rsidR="001A5B40" w:rsidRPr="005246F1" w:rsidRDefault="001A5B40" w:rsidP="001A5B40">
      <w:pPr>
        <w:spacing w:line="360" w:lineRule="auto"/>
        <w:jc w:val="both"/>
      </w:pPr>
      <w:r w:rsidRPr="005246F1">
        <w:t xml:space="preserve">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(0.154 g, 0.67 mmol, 1 eq) was dissolved in dichloromethane (10 mL) giving a bright yellow solution. Separately, rhodium acetate dimer (0.002 g, 1 mol %) was added to a </w:t>
      </w:r>
      <w:r w:rsidR="00AA7D6A" w:rsidRPr="005246F1">
        <w:t>mixture</w:t>
      </w:r>
      <w:r w:rsidRPr="005246F1">
        <w:t xml:space="preserve"> of dichloromethane and acetonitrile (1</w:t>
      </w:r>
      <w:r w:rsidR="00DC75F2" w:rsidRPr="005246F1">
        <w:t xml:space="preserve"> </w:t>
      </w:r>
      <w:r w:rsidRPr="005246F1">
        <w:t>:</w:t>
      </w:r>
      <w:r w:rsidR="00DC75F2" w:rsidRPr="005246F1">
        <w:t xml:space="preserve"> </w:t>
      </w:r>
      <w:r w:rsidRPr="005246F1">
        <w:t>1, 10 mL)</w:t>
      </w:r>
      <w:r w:rsidR="00AA7D6A" w:rsidRPr="005246F1">
        <w:t xml:space="preserve"> generating a purple coloured solution</w:t>
      </w:r>
      <w:r w:rsidRPr="005246F1">
        <w:t>. Both solutions wer</w:t>
      </w:r>
      <w:r w:rsidR="00DC75F2" w:rsidRPr="005246F1">
        <w:t>e pumped at a flow rate of 0.17</w:t>
      </w:r>
      <w:r w:rsidRPr="005246F1">
        <w:t xml:space="preserve"> mL/min where they met at a </w:t>
      </w:r>
      <w:r w:rsidR="00F70714" w:rsidRPr="005246F1">
        <w:t>T-piece</w:t>
      </w:r>
      <w:r w:rsidRPr="005246F1">
        <w:t xml:space="preserve"> and reacted in a 10 mL reactor coil giving a residence time of 30 </w:t>
      </w:r>
      <w:r w:rsidR="00AF7CAA" w:rsidRPr="005246F1">
        <w:t>min</w:t>
      </w:r>
      <w:r w:rsidRPr="005246F1">
        <w:t>. An 8 bar ba</w:t>
      </w:r>
      <w:r w:rsidR="00DC75F2" w:rsidRPr="005246F1">
        <w:t>ck pressure regulator was in</w:t>
      </w:r>
      <w:r w:rsidRPr="005246F1">
        <w:t>line before collection. The crude reaction mixture was filtered through</w:t>
      </w:r>
      <w:r w:rsidR="00DC75F2" w:rsidRPr="005246F1">
        <w:t xml:space="preserve"> a</w:t>
      </w:r>
      <w:r w:rsidRPr="005246F1">
        <w:t xml:space="preserve"> </w:t>
      </w:r>
      <w:r w:rsidR="00233DE0" w:rsidRPr="005246F1">
        <w:t>Celite</w:t>
      </w:r>
      <w:r w:rsidRPr="005246F1">
        <w:rPr>
          <w:rFonts w:cstheme="minorHAnsi"/>
        </w:rPr>
        <w:t>®</w:t>
      </w:r>
      <w:r w:rsidR="00DC75F2" w:rsidRPr="005246F1">
        <w:rPr>
          <w:rFonts w:cstheme="minorHAnsi"/>
        </w:rPr>
        <w:t xml:space="preserve"> plug</w:t>
      </w:r>
      <w:r w:rsidRPr="005246F1">
        <w:t xml:space="preserve"> and concentrated under reduced pressure to give the crude product as a green/blue residual oil. Analysis by </w:t>
      </w:r>
      <w:r w:rsidRPr="005246F1">
        <w:rPr>
          <w:vertAlign w:val="superscript"/>
        </w:rPr>
        <w:t>1</w:t>
      </w:r>
      <w:r w:rsidRPr="005246F1">
        <w:t xml:space="preserve">H NMR spectroscopy showed the mixture to consist of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and trace amounts of the unknown product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r w:rsidRPr="005246F1">
        <w:t xml:space="preserve"> which has a doublet of doublets at approx. 4.8 ppm. </w:t>
      </w:r>
    </w:p>
    <w:p w14:paraId="6A9584F2" w14:textId="5C279410" w:rsidR="001A5B40" w:rsidRPr="005246F1" w:rsidRDefault="00DC75F2" w:rsidP="001A5B40">
      <w:pPr>
        <w:spacing w:line="360" w:lineRule="auto"/>
        <w:jc w:val="both"/>
      </w:pPr>
      <w:r w:rsidRPr="005246F1">
        <w:sym w:font="Symbol" w:char="F061"/>
      </w:r>
      <w:r w:rsidRPr="005246F1">
        <w:t>-</w:t>
      </w:r>
      <w:r w:rsidR="00282BEE" w:rsidRPr="005246F1">
        <w:t>O</w:t>
      </w:r>
      <w:r w:rsidR="001A5B40" w:rsidRPr="005246F1">
        <w:t xml:space="preserve">xo sulfine </w:t>
      </w:r>
      <w:r w:rsidR="001A5B40"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001A5B40" w:rsidRPr="005246F1">
        <w:fldChar w:fldCharType="separate"/>
      </w:r>
      <w:r w:rsidR="002F45E7" w:rsidRPr="005246F1">
        <w:rPr>
          <w:b/>
          <w:noProof/>
        </w:rPr>
        <w:t>111</w:t>
      </w:r>
      <w:r w:rsidR="001A5B40" w:rsidRPr="005246F1">
        <w:fldChar w:fldCharType="end"/>
      </w:r>
      <w:r w:rsidR="00075764">
        <w:rPr>
          <w:noProof/>
        </w:rPr>
        <w:object w:dxaOrig="0" w:dyaOrig="0" w14:anchorId="7FC48383">
          <v:shape id="_x0000_s6287" type="#_x0000_t75" style="position:absolute;left:0;text-align:left;margin-left:.3pt;margin-top:2.8pt;width:74.25pt;height:63pt;z-index:251753472;mso-position-horizontal-relative:text;mso-position-vertical-relative:text">
            <v:imagedata r:id="rId1002" o:title=""/>
            <w10:wrap type="square"/>
          </v:shape>
          <o:OLEObject Type="Embed" ProgID="ChemDraw.Document.6.0" ShapeID="_x0000_s6287" DrawAspect="Content" ObjectID="_1596898374" r:id="rId1003"/>
        </w:object>
      </w:r>
      <w:r w:rsidR="001A5B40" w:rsidRPr="005246F1">
        <w:t>; δ</w:t>
      </w:r>
      <w:r w:rsidR="001A5B40" w:rsidRPr="005246F1">
        <w:rPr>
          <w:vertAlign w:val="subscript"/>
        </w:rPr>
        <w:t>H</w:t>
      </w:r>
      <w:r w:rsidR="001A5B40" w:rsidRPr="005246F1">
        <w:t xml:space="preserve"> (CDCl</w:t>
      </w:r>
      <w:r w:rsidR="001A5B40" w:rsidRPr="005246F1">
        <w:rPr>
          <w:vertAlign w:val="subscript"/>
        </w:rPr>
        <w:t>3</w:t>
      </w:r>
      <w:r w:rsidR="001A5B40" w:rsidRPr="005246F1">
        <w:t>,</w:t>
      </w:r>
      <w:r w:rsidR="001A5B40" w:rsidRPr="005246F1">
        <w:rPr>
          <w:vertAlign w:val="subscript"/>
        </w:rPr>
        <w:t xml:space="preserve"> </w:t>
      </w:r>
      <w:r w:rsidR="001A5B40" w:rsidRPr="005246F1">
        <w:t>400 MHz) 1.20-2.12 (1</w:t>
      </w:r>
      <w:r w:rsidR="00AA7D6A" w:rsidRPr="005246F1">
        <w:t>0H, m containing s at 1.42, 7</w:t>
      </w:r>
      <w:r w:rsidR="001A5B40" w:rsidRPr="005246F1">
        <w:t>H of CH</w:t>
      </w:r>
      <w:r w:rsidR="001A5B40" w:rsidRPr="005246F1">
        <w:rPr>
          <w:vertAlign w:val="subscript"/>
        </w:rPr>
        <w:t>2</w:t>
      </w:r>
      <w:r w:rsidR="001A5B40" w:rsidRPr="005246F1">
        <w:t xml:space="preserve"> and CH</w:t>
      </w:r>
      <w:r w:rsidR="001A5B40" w:rsidRPr="005246F1">
        <w:rPr>
          <w:vertAlign w:val="subscript"/>
        </w:rPr>
        <w:t>3</w:t>
      </w:r>
      <w:r w:rsidR="001A5B40" w:rsidRPr="005246F1">
        <w:t xml:space="preserve">), 2.79 (1H, br d, </w:t>
      </w:r>
      <w:r w:rsidR="001A5B40" w:rsidRPr="005246F1">
        <w:rPr>
          <w:i/>
        </w:rPr>
        <w:t>J</w:t>
      </w:r>
      <w:r w:rsidR="00AA7D6A" w:rsidRPr="005246F1">
        <w:t xml:space="preserve"> 14.0, 1</w:t>
      </w:r>
      <w:r w:rsidR="001A5B40" w:rsidRPr="005246F1">
        <w:t>H of CH</w:t>
      </w:r>
      <w:r w:rsidR="001A5B40" w:rsidRPr="005246F1">
        <w:rPr>
          <w:vertAlign w:val="subscript"/>
        </w:rPr>
        <w:t>2</w:t>
      </w:r>
      <w:r w:rsidR="001A5B40" w:rsidRPr="005246F1">
        <w:t xml:space="preserve">), 3.00 (1H, dd, </w:t>
      </w:r>
      <w:r w:rsidR="001A5B40" w:rsidRPr="005246F1">
        <w:rPr>
          <w:i/>
        </w:rPr>
        <w:t>J</w:t>
      </w:r>
      <w:r w:rsidR="001A5B40" w:rsidRPr="005246F1">
        <w:t xml:space="preserve"> 11.9, 2.7, CH); δ</w:t>
      </w:r>
      <w:r w:rsidR="001A5B40" w:rsidRPr="005246F1">
        <w:rPr>
          <w:vertAlign w:val="subscript"/>
        </w:rPr>
        <w:t xml:space="preserve">C </w:t>
      </w:r>
      <w:r w:rsidR="001A5B40" w:rsidRPr="005246F1">
        <w:t>(CDCl</w:t>
      </w:r>
      <w:r w:rsidR="001A5B40" w:rsidRPr="005246F1">
        <w:rPr>
          <w:vertAlign w:val="subscript"/>
        </w:rPr>
        <w:t>3</w:t>
      </w:r>
      <w:r w:rsidR="001A5B40" w:rsidRPr="005246F1">
        <w:t>) 20.7 (CH</w:t>
      </w:r>
      <w:r w:rsidR="001A5B40" w:rsidRPr="005246F1">
        <w:rPr>
          <w:vertAlign w:val="subscript"/>
        </w:rPr>
        <w:t>3</w:t>
      </w:r>
      <w:r w:rsidR="001A5B40" w:rsidRPr="005246F1">
        <w:t>), 22.4, 22.9, 25.0, 35.4 (4 × CH</w:t>
      </w:r>
      <w:r w:rsidR="001A5B40" w:rsidRPr="005246F1">
        <w:rPr>
          <w:vertAlign w:val="subscript"/>
        </w:rPr>
        <w:t>2</w:t>
      </w:r>
      <w:r w:rsidR="001A5B40" w:rsidRPr="005246F1">
        <w:t>), 59.8 (CH), 86.6 (</w:t>
      </w:r>
      <w:r w:rsidR="00E34974" w:rsidRPr="005246F1">
        <w:t>Cq</w:t>
      </w:r>
      <w:r w:rsidR="001A5B40" w:rsidRPr="005246F1">
        <w:t xml:space="preserve">), 166.2 </w:t>
      </w:r>
      <w:r w:rsidR="00365F67" w:rsidRPr="005246F1">
        <w:t>(Cq, C=O)</w:t>
      </w:r>
      <w:r w:rsidR="001A5B40" w:rsidRPr="005246F1">
        <w:t>, 177.0 (C=S=O). Spectral characteristics are in agreement with those reported by Collins.</w:t>
      </w:r>
      <w:r w:rsidR="001A5B40"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db-id="peavddd06frtxxew09txdst2w0xzv5r9xf0f" timestamp="1493029822"&gt;5&lt;/key&gt;&lt;/foreign-keys&gt;&lt;ref-type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1A5B40" w:rsidRPr="005246F1">
        <w:fldChar w:fldCharType="separate"/>
      </w:r>
      <w:r w:rsidR="00BD4BB7" w:rsidRPr="00BD4BB7">
        <w:rPr>
          <w:noProof/>
          <w:vertAlign w:val="superscript"/>
        </w:rPr>
        <w:t>14</w:t>
      </w:r>
      <w:r w:rsidR="001A5B40" w:rsidRPr="005246F1">
        <w:fldChar w:fldCharType="end"/>
      </w:r>
    </w:p>
    <w:p w14:paraId="051A14FB" w14:textId="613DA2BE" w:rsidR="001A5B40" w:rsidRPr="005246F1" w:rsidRDefault="001A5B40" w:rsidP="001A5B40">
      <w:pPr>
        <w:spacing w:line="360" w:lineRule="auto"/>
        <w:jc w:val="both"/>
      </w:pPr>
      <w:r w:rsidRPr="005246F1">
        <w:t xml:space="preserve">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was redissolved in dichloromethane (10 mL) in a round bottomed flask, and 2,3-dimethyl-1,3-butadiene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(0.554 g, 10 eq, 0.76 mL) was added neat, dropwise to the stirring solution at room temperature. The green solution was stirred at room temperature for 2 h at which point an aliquot</w:t>
      </w:r>
      <w:r w:rsidR="00DC75F2" w:rsidRPr="005246F1">
        <w:t xml:space="preserve"> was extracted and analysed </w:t>
      </w:r>
      <w:r w:rsidRPr="005246F1">
        <w:t xml:space="preserve">by </w:t>
      </w:r>
      <w:r w:rsidRPr="005246F1">
        <w:rPr>
          <w:vertAlign w:val="superscript"/>
        </w:rPr>
        <w:t>1</w:t>
      </w:r>
      <w:r w:rsidRPr="005246F1">
        <w:t>H NMR spectroscopy</w:t>
      </w:r>
      <w:r w:rsidR="00DC75F2" w:rsidRPr="005246F1">
        <w:t>, showing</w:t>
      </w:r>
      <w:r w:rsidRPr="005246F1">
        <w:t xml:space="preserve"> complete consumption of the intermediate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The crude reaction mixture (0.142 g) consisted of a major </w:t>
      </w:r>
      <w:r w:rsidR="00075764">
        <w:rPr>
          <w:noProof/>
          <w:lang w:eastAsia="en-IE"/>
        </w:rPr>
        <w:lastRenderedPageBreak/>
        <w:object w:dxaOrig="0" w:dyaOrig="0" w14:anchorId="30F63ABE">
          <v:shape id="_x0000_s6418" type="#_x0000_t75" style="position:absolute;left:0;text-align:left;margin-left:0;margin-top:4.25pt;width:79.55pt;height:98.75pt;z-index:251762688;mso-position-horizontal-relative:text;mso-position-vertical-relative:text">
            <v:imagedata r:id="rId1004" o:title=""/>
            <w10:wrap type="square"/>
          </v:shape>
          <o:OLEObject Type="Embed" ProgID="ChemDraw.Document.6.0" ShapeID="_x0000_s6418" DrawAspect="Content" ObjectID="_1596898375" r:id="rId1005"/>
        </w:object>
      </w:r>
      <w:r w:rsidRPr="005246F1">
        <w:t xml:space="preserve">cycloaddition product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a minor cycloaddition product </w:t>
      </w:r>
      <w:r w:rsidRPr="005246F1">
        <w:fldChar w:fldCharType="begin" w:fldLock="1"/>
      </w:r>
      <w:r w:rsidR="00582BE6"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Pr="005246F1">
        <w:fldChar w:fldCharType="separate"/>
      </w:r>
      <w:r w:rsidR="002F45E7" w:rsidRPr="005246F1">
        <w:rPr>
          <w:b/>
          <w:noProof/>
        </w:rPr>
        <w:t>115</w:t>
      </w:r>
      <w:r w:rsidRPr="005246F1">
        <w:fldChar w:fldCharType="end"/>
      </w:r>
      <w:r w:rsidRPr="005246F1">
        <w:t>, and the unknown in a ratio of 1 : 0.2 : 0.04. Purification of the reaction mixture by column chromatography</w:t>
      </w:r>
      <w:r w:rsidR="00DC75F2" w:rsidRPr="005246F1">
        <w:t xml:space="preserve"> on silica gel using </w:t>
      </w:r>
      <w:r w:rsidRPr="005246F1">
        <w:t>hexane-ethyl acetate</w:t>
      </w:r>
      <w:r w:rsidR="00DC75F2" w:rsidRPr="005246F1">
        <w:t xml:space="preserve"> as eluent</w:t>
      </w:r>
      <w:r w:rsidRPr="005246F1">
        <w:t xml:space="preserve"> (</w:t>
      </w:r>
      <w:r w:rsidR="00DC75F2" w:rsidRPr="005246F1">
        <w:t>80 : 20)</w:t>
      </w:r>
      <w:r w:rsidRPr="005246F1">
        <w:t xml:space="preserve">, led to the elution of 3 major fractions. The first fraction contained the relatively non-polar disulfide </w:t>
      </w:r>
      <w:r w:rsidRPr="005246F1">
        <w:fldChar w:fldCharType="begin" w:fldLock="1"/>
      </w:r>
      <w:r w:rsidR="00582BE6" w:rsidRPr="005246F1">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fldChar w:fldCharType="separate"/>
      </w:r>
      <w:r w:rsidR="002F45E7" w:rsidRPr="005246F1">
        <w:rPr>
          <w:b/>
          <w:noProof/>
        </w:rPr>
        <w:t>117</w:t>
      </w:r>
      <w:r w:rsidRPr="005246F1">
        <w:fldChar w:fldCharType="end"/>
      </w:r>
      <w:r w:rsidR="00DB0D96" w:rsidRPr="005246F1">
        <w:t xml:space="preserve"> as described in Section 3.2.8, Method 3</w:t>
      </w:r>
      <w:r w:rsidRPr="005246F1">
        <w:t xml:space="preserve">. The second fraction contained a mixture of the two diastereomeric cycloadducts </w:t>
      </w:r>
      <w:r w:rsidRPr="005246F1">
        <w:fldChar w:fldCharType="begin" w:fldLock="1"/>
      </w:r>
      <w:r w:rsidR="00582BE6"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Pr="005246F1">
        <w:fldChar w:fldCharType="separate"/>
      </w:r>
      <w:r w:rsidR="002F45E7" w:rsidRPr="005246F1">
        <w:rPr>
          <w:b/>
          <w:noProof/>
        </w:rPr>
        <w:t>115</w:t>
      </w:r>
      <w:r w:rsidRPr="005246F1">
        <w:fldChar w:fldCharType="end"/>
      </w:r>
      <w:r w:rsidRPr="005246F1">
        <w:t xml:space="preserve"> and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and the third fraction contained the pure major cycloadduct </w:t>
      </w:r>
      <w:r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5246F1">
        <w:fldChar w:fldCharType="separate"/>
      </w:r>
      <w:r w:rsidR="002F45E7" w:rsidRPr="005246F1">
        <w:rPr>
          <w:b/>
          <w:noProof/>
        </w:rPr>
        <w:t>114</w:t>
      </w:r>
      <w:r w:rsidRPr="005246F1">
        <w:fldChar w:fldCharType="end"/>
      </w:r>
      <w:r w:rsidRPr="005246F1">
        <w:t xml:space="preserve"> as an off white crystalline solid </w:t>
      </w:r>
      <w:r w:rsidR="0058215F" w:rsidRPr="005246F1">
        <w:t>(</w:t>
      </w:r>
      <w:r w:rsidR="0058215F" w:rsidRPr="005246F1">
        <w:rPr>
          <w:b/>
        </w:rPr>
        <w:t>393</w:t>
      </w:r>
      <w:r w:rsidR="0058215F" w:rsidRPr="005246F1">
        <w:t xml:space="preserve"> in O’Sullivans thesis</w:t>
      </w:r>
      <w:r w:rsidR="0058215F"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58215F" w:rsidRPr="005246F1">
        <w:fldChar w:fldCharType="separate"/>
      </w:r>
      <w:r w:rsidR="00BD4BB7" w:rsidRPr="00BD4BB7">
        <w:rPr>
          <w:noProof/>
          <w:vertAlign w:val="superscript"/>
        </w:rPr>
        <w:t>15</w:t>
      </w:r>
      <w:r w:rsidR="0058215F" w:rsidRPr="005246F1">
        <w:fldChar w:fldCharType="end"/>
      </w:r>
      <w:r w:rsidRPr="005246F1">
        <w:t>)</w:t>
      </w:r>
      <w:r w:rsidR="008534D2" w:rsidRPr="005246F1">
        <w:rPr>
          <w:rStyle w:val="FootnoteReference"/>
        </w:rPr>
        <w:footnoteReference w:id="12"/>
      </w:r>
      <w:r w:rsidRPr="005246F1">
        <w:t xml:space="preserve">. Characteristic signals of the minor cycloadduct </w:t>
      </w:r>
      <w:r w:rsidR="000F6125" w:rsidRPr="005246F1">
        <w:fldChar w:fldCharType="begin" w:fldLock="1"/>
      </w:r>
      <w:r w:rsidR="00582BE6"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000F6125" w:rsidRPr="005246F1">
        <w:fldChar w:fldCharType="separate"/>
      </w:r>
      <w:r w:rsidR="002F45E7" w:rsidRPr="005246F1">
        <w:rPr>
          <w:b/>
          <w:noProof/>
        </w:rPr>
        <w:t>115</w:t>
      </w:r>
      <w:r w:rsidR="000F6125" w:rsidRPr="005246F1">
        <w:fldChar w:fldCharType="end"/>
      </w:r>
      <w:r w:rsidR="000F6125" w:rsidRPr="005246F1">
        <w:t xml:space="preserve"> </w:t>
      </w:r>
      <w:r w:rsidRPr="005246F1">
        <w:t>(</w:t>
      </w:r>
      <w:r w:rsidRPr="005246F1">
        <w:rPr>
          <w:b/>
        </w:rPr>
        <w:t>394</w:t>
      </w:r>
      <w:r w:rsidR="0058215F" w:rsidRPr="005246F1">
        <w:t xml:space="preserve"> in O’Sullivans thesis</w:t>
      </w:r>
      <w:r w:rsidR="0058215F"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58215F" w:rsidRPr="005246F1">
        <w:fldChar w:fldCharType="separate"/>
      </w:r>
      <w:r w:rsidR="00BD4BB7" w:rsidRPr="00BD4BB7">
        <w:rPr>
          <w:noProof/>
          <w:vertAlign w:val="superscript"/>
        </w:rPr>
        <w:t>15</w:t>
      </w:r>
      <w:r w:rsidR="0058215F" w:rsidRPr="005246F1">
        <w:fldChar w:fldCharType="end"/>
      </w:r>
      <w:r w:rsidRPr="005246F1">
        <w:t>) include doublets at 3.0, 3.17 and 3.74 ppm.</w:t>
      </w:r>
    </w:p>
    <w:p w14:paraId="54A38539" w14:textId="4CB25AC5" w:rsidR="001A5B40" w:rsidRPr="005246F1" w:rsidRDefault="00075764" w:rsidP="001A5B40">
      <w:pPr>
        <w:spacing w:line="360" w:lineRule="auto"/>
        <w:jc w:val="both"/>
      </w:pPr>
      <w:r>
        <w:rPr>
          <w:noProof/>
        </w:rPr>
        <w:object w:dxaOrig="0" w:dyaOrig="0" w14:anchorId="30F63ABE">
          <v:shape id="_x0000_s6288" type="#_x0000_t75" style="position:absolute;left:0;text-align:left;margin-left:0;margin-top:1.3pt;width:79.55pt;height:95.3pt;z-index:251754496">
            <v:imagedata r:id="rId1006" o:title=""/>
            <w10:wrap type="square"/>
          </v:shape>
          <o:OLEObject Type="Embed" ProgID="ChemDraw.Document.6.0" ShapeID="_x0000_s6288" DrawAspect="Content" ObjectID="_1596898376" r:id="rId1007"/>
        </w:object>
      </w:r>
      <w:r w:rsidR="001A5B40" w:rsidRPr="005246F1">
        <w:t xml:space="preserve"> </w:t>
      </w:r>
      <w:r w:rsidR="008534D2" w:rsidRPr="005246F1">
        <w:t xml:space="preserve">The third fraction contained </w:t>
      </w:r>
      <w:r w:rsidR="000F6125"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000F6125" w:rsidRPr="005246F1">
        <w:fldChar w:fldCharType="separate"/>
      </w:r>
      <w:r w:rsidR="002F45E7" w:rsidRPr="005246F1">
        <w:rPr>
          <w:b/>
          <w:noProof/>
        </w:rPr>
        <w:t>114</w:t>
      </w:r>
      <w:r w:rsidR="000F6125" w:rsidRPr="005246F1">
        <w:fldChar w:fldCharType="end"/>
      </w:r>
      <w:r w:rsidR="008534D2" w:rsidRPr="005246F1">
        <w:t xml:space="preserve"> only </w:t>
      </w:r>
      <w:r w:rsidR="001A5B40" w:rsidRPr="005246F1">
        <w:t xml:space="preserve">(0.048 g, 26%) </w:t>
      </w:r>
      <w:r w:rsidR="001A5B40" w:rsidRPr="005246F1">
        <w:sym w:font="Symbol" w:char="F075"/>
      </w:r>
      <w:r w:rsidR="001A5B40" w:rsidRPr="005246F1">
        <w:rPr>
          <w:vertAlign w:val="subscript"/>
        </w:rPr>
        <w:t>max</w:t>
      </w:r>
      <w:r w:rsidR="001A5B40" w:rsidRPr="005246F1">
        <w:t>/cm</w:t>
      </w:r>
      <w:r w:rsidR="001A5B40" w:rsidRPr="005246F1">
        <w:rPr>
          <w:vertAlign w:val="superscript"/>
        </w:rPr>
        <w:t>-1</w:t>
      </w:r>
      <w:r w:rsidR="001A5B40" w:rsidRPr="005246F1">
        <w:t xml:space="preserve"> 1766; 1049; δ</w:t>
      </w:r>
      <w:r w:rsidR="001A5B40" w:rsidRPr="005246F1">
        <w:rPr>
          <w:vertAlign w:val="subscript"/>
        </w:rPr>
        <w:t>H</w:t>
      </w:r>
      <w:r w:rsidR="001A5B40" w:rsidRPr="005246F1">
        <w:t xml:space="preserve"> (400 MHz) 1.23–1.81 (19 H, broad multiplet with overlapping signals including; 3 x CH</w:t>
      </w:r>
      <w:r w:rsidR="001A5B40" w:rsidRPr="005246F1">
        <w:rPr>
          <w:vertAlign w:val="subscript"/>
        </w:rPr>
        <w:t xml:space="preserve">3 </w:t>
      </w:r>
      <w:r w:rsidR="001A5B40" w:rsidRPr="005246F1">
        <w:t>singlets at 1.59, 1.78, 1.81  and 10 H  from 4 x CH</w:t>
      </w:r>
      <w:r w:rsidR="001A5B40" w:rsidRPr="005246F1">
        <w:rPr>
          <w:vertAlign w:val="subscript"/>
        </w:rPr>
        <w:t>2</w:t>
      </w:r>
      <w:r w:rsidR="001A5B40" w:rsidRPr="005246F1">
        <w:t xml:space="preserve"> and 2 x CH), 2.88 (1H, br d, </w:t>
      </w:r>
      <w:r w:rsidR="001A5B40" w:rsidRPr="005246F1">
        <w:rPr>
          <w:i/>
        </w:rPr>
        <w:t>J</w:t>
      </w:r>
      <w:r w:rsidR="001A5B40" w:rsidRPr="005246F1">
        <w:t xml:space="preserve"> 18.1, 1 x CH), 3.27 (1H, A of ABq, </w:t>
      </w:r>
      <w:r w:rsidR="001A5B40" w:rsidRPr="005246F1">
        <w:rPr>
          <w:i/>
        </w:rPr>
        <w:t xml:space="preserve">J </w:t>
      </w:r>
      <w:r w:rsidR="001A5B40" w:rsidRPr="005246F1">
        <w:t>17.2, SOCH</w:t>
      </w:r>
      <w:r w:rsidR="001A5B40" w:rsidRPr="005246F1">
        <w:rPr>
          <w:vertAlign w:val="subscript"/>
        </w:rPr>
        <w:t>2</w:t>
      </w:r>
      <w:r w:rsidR="001A5B40" w:rsidRPr="005246F1">
        <w:t xml:space="preserve">), 3.55 (1H, B of ABq, </w:t>
      </w:r>
      <w:r w:rsidR="001A5B40" w:rsidRPr="005246F1">
        <w:rPr>
          <w:i/>
        </w:rPr>
        <w:t>J</w:t>
      </w:r>
      <w:r w:rsidR="00AA7D6A" w:rsidRPr="005246F1">
        <w:t xml:space="preserve"> 17.1, SOC</w:t>
      </w:r>
      <w:r w:rsidR="001A5B40" w:rsidRPr="005246F1">
        <w:t>H</w:t>
      </w:r>
      <w:r w:rsidR="001A5B40" w:rsidRPr="005246F1">
        <w:rPr>
          <w:vertAlign w:val="subscript"/>
        </w:rPr>
        <w:t>2</w:t>
      </w:r>
      <w:r w:rsidR="001A5B40" w:rsidRPr="005246F1">
        <w:t>); δ</w:t>
      </w:r>
      <w:r w:rsidR="001A5B40" w:rsidRPr="005246F1">
        <w:rPr>
          <w:vertAlign w:val="subscript"/>
        </w:rPr>
        <w:t>C</w:t>
      </w:r>
      <w:r w:rsidR="001A5B40" w:rsidRPr="005246F1">
        <w:t xml:space="preserve"> (75.5 MHz) 19.6, 19.9, 21.5 (3 x CH</w:t>
      </w:r>
      <w:r w:rsidR="001A5B40" w:rsidRPr="005246F1">
        <w:rPr>
          <w:vertAlign w:val="subscript"/>
        </w:rPr>
        <w:t>3</w:t>
      </w:r>
      <w:r w:rsidR="001A5B40" w:rsidRPr="005246F1">
        <w:t>, methyl groups), 22.9, 23.0, 26.4, 34.2 (4 x CH</w:t>
      </w:r>
      <w:r w:rsidR="001A5B40" w:rsidRPr="005246F1">
        <w:rPr>
          <w:vertAlign w:val="subscript"/>
        </w:rPr>
        <w:t>2</w:t>
      </w:r>
      <w:r w:rsidR="001A5B40" w:rsidRPr="005246F1">
        <w:t>, 4 x cyclohexyl CH</w:t>
      </w:r>
      <w:r w:rsidR="001A5B40" w:rsidRPr="005246F1">
        <w:rPr>
          <w:vertAlign w:val="subscript"/>
        </w:rPr>
        <w:t>2</w:t>
      </w:r>
      <w:r w:rsidR="001A5B40" w:rsidRPr="005246F1">
        <w:t>), 38.9 (CH</w:t>
      </w:r>
      <w:r w:rsidR="001A5B40" w:rsidRPr="005246F1">
        <w:rPr>
          <w:vertAlign w:val="subscript"/>
        </w:rPr>
        <w:t>2</w:t>
      </w:r>
      <w:r w:rsidR="001A5B40" w:rsidRPr="005246F1">
        <w:t>, allylic H</w:t>
      </w:r>
      <w:r w:rsidR="001A5B40" w:rsidRPr="005246F1">
        <w:rPr>
          <w:vertAlign w:val="subscript"/>
        </w:rPr>
        <w:t>2</w:t>
      </w:r>
      <w:r w:rsidR="001A5B40" w:rsidRPr="005246F1">
        <w:t>), 49.5 (CH</w:t>
      </w:r>
      <w:r w:rsidR="001A5B40" w:rsidRPr="005246F1">
        <w:rPr>
          <w:vertAlign w:val="subscript"/>
        </w:rPr>
        <w:t>2</w:t>
      </w:r>
      <w:r w:rsidR="001A5B40" w:rsidRPr="005246F1">
        <w:t>, SOCH</w:t>
      </w:r>
      <w:r w:rsidR="001A5B40" w:rsidRPr="005246F1">
        <w:rPr>
          <w:vertAlign w:val="subscript"/>
        </w:rPr>
        <w:t>2</w:t>
      </w:r>
      <w:r w:rsidR="001A5B40" w:rsidRPr="005246F1">
        <w:t>), 56.4 (CH) 60.8 (</w:t>
      </w:r>
      <w:r w:rsidR="00E34974" w:rsidRPr="005246F1">
        <w:t>Cq</w:t>
      </w:r>
      <w:r w:rsidR="001A5B40" w:rsidRPr="005246F1">
        <w:t>), 85.2 (</w:t>
      </w:r>
      <w:r w:rsidR="00E34974" w:rsidRPr="005246F1">
        <w:t>Cq</w:t>
      </w:r>
      <w:r w:rsidR="00AA7D6A" w:rsidRPr="005246F1">
        <w:t>, CqO</w:t>
      </w:r>
      <w:r w:rsidR="001A5B40" w:rsidRPr="005246F1">
        <w:t xml:space="preserve">), 114.9, 124.6 (2 x </w:t>
      </w:r>
      <w:r w:rsidR="00E34974" w:rsidRPr="005246F1">
        <w:t>Cq</w:t>
      </w:r>
      <w:r w:rsidR="001A5B40" w:rsidRPr="005246F1">
        <w:t>, C=C), 173.3 (</w:t>
      </w:r>
      <w:r w:rsidR="00E34974" w:rsidRPr="005246F1">
        <w:t>Cq</w:t>
      </w:r>
      <w:r w:rsidR="001A5B40" w:rsidRPr="005246F1">
        <w:t>, C=O); Spectral characteristics are in agreement with those reported by O’Sullivan.</w:t>
      </w:r>
      <w:r w:rsidR="001A5B40"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1A5B40" w:rsidRPr="005246F1">
        <w:fldChar w:fldCharType="separate"/>
      </w:r>
      <w:r w:rsidR="00BD4BB7" w:rsidRPr="00BD4BB7">
        <w:rPr>
          <w:noProof/>
          <w:vertAlign w:val="superscript"/>
        </w:rPr>
        <w:t>15</w:t>
      </w:r>
      <w:r w:rsidR="001A5B40" w:rsidRPr="005246F1">
        <w:fldChar w:fldCharType="end"/>
      </w:r>
      <w:r w:rsidR="001A5B40" w:rsidRPr="005246F1">
        <w:t xml:space="preserve"> </w:t>
      </w:r>
    </w:p>
    <w:p w14:paraId="6C83F0D0" w14:textId="5A3D496A" w:rsidR="001A5B40" w:rsidRPr="005246F1" w:rsidRDefault="00F93054" w:rsidP="00F93054">
      <w:r w:rsidRPr="005246F1">
        <w:rPr>
          <w:b/>
          <w:u w:val="single"/>
        </w:rPr>
        <w:t>Method 2:</w:t>
      </w:r>
      <w:r w:rsidRPr="005246F1">
        <w:t xml:space="preserve"> </w:t>
      </w:r>
      <w:r w:rsidR="001A5B40" w:rsidRPr="005246F1">
        <w:t xml:space="preserve">Generation of the </w:t>
      </w:r>
      <w:r w:rsidR="001A5B40" w:rsidRPr="005246F1">
        <w:sym w:font="Symbol" w:char="F061"/>
      </w:r>
      <w:r w:rsidR="001A5B40" w:rsidRPr="005246F1">
        <w:t xml:space="preserve">-oxo sulfine of the methyl bridgehead derived </w:t>
      </w:r>
      <w:r w:rsidR="001A5B40" w:rsidRPr="005246F1">
        <w:sym w:font="Symbol" w:char="F061"/>
      </w:r>
      <w:r w:rsidR="001A5B40" w:rsidRPr="005246F1">
        <w:t>-diazosulfoxide using copper triflate as the transition metal catalyst.</w:t>
      </w:r>
    </w:p>
    <w:p w14:paraId="1CBA3B2C" w14:textId="41643603" w:rsidR="001A5B40" w:rsidRPr="005246F1" w:rsidRDefault="00282BEE" w:rsidP="001A5B40">
      <w:pPr>
        <w:keepNext/>
        <w:spacing w:line="360" w:lineRule="auto"/>
        <w:jc w:val="center"/>
      </w:pPr>
      <w:r w:rsidRPr="005246F1">
        <w:object w:dxaOrig="7797" w:dyaOrig="2925" w14:anchorId="3644E719">
          <v:shape id="_x0000_i1481" type="#_x0000_t75" style="width:317.35pt;height:117.45pt" o:ole="">
            <v:imagedata r:id="rId1008" o:title=""/>
          </v:shape>
          <o:OLEObject Type="Embed" ProgID="ChemDraw.Document.6.0" ShapeID="_x0000_i1481" DrawAspect="Content" ObjectID="_1596898227" r:id="rId1009"/>
        </w:object>
      </w:r>
    </w:p>
    <w:p w14:paraId="2F7CD822" w14:textId="3D4B8F52" w:rsidR="001A5B40" w:rsidRPr="005246F1" w:rsidRDefault="001A5B40" w:rsidP="001A5B40">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130</w:t>
      </w:r>
      <w:r w:rsidR="00947012">
        <w:rPr>
          <w:noProof/>
        </w:rPr>
        <w:fldChar w:fldCharType="end"/>
      </w:r>
    </w:p>
    <w:p w14:paraId="637C5F53" w14:textId="59291000" w:rsidR="001A5B40" w:rsidRPr="005246F1" w:rsidRDefault="001A5B40" w:rsidP="001A5B40">
      <w:pPr>
        <w:spacing w:line="360" w:lineRule="auto"/>
        <w:jc w:val="both"/>
      </w:pPr>
      <w:r w:rsidRPr="005246F1">
        <w:t xml:space="preserve">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noProof/>
        </w:rPr>
        <w:t>76</w:t>
      </w:r>
      <w:r w:rsidRPr="005246F1">
        <w:fldChar w:fldCharType="end"/>
      </w:r>
      <w:r w:rsidRPr="005246F1">
        <w:t xml:space="preserve"> (0.021 g, 0.09 mmol, 1 eq) was dissolved in dichloromethane (2 mL)</w:t>
      </w:r>
      <w:r w:rsidR="00F52782" w:rsidRPr="005246F1">
        <w:t xml:space="preserve"> generating a 0.045 M solution</w:t>
      </w:r>
      <w:r w:rsidRPr="005246F1">
        <w:t>. In a separate vial, copper</w:t>
      </w:r>
      <w:r w:rsidR="00282BEE" w:rsidRPr="005246F1">
        <w:t>(II)</w:t>
      </w:r>
      <w:r w:rsidRPr="005246F1">
        <w:t xml:space="preserve"> triflate (0.001 g, 5 </w:t>
      </w:r>
      <w:r w:rsidR="0065525D" w:rsidRPr="005246F1">
        <w:t>mol %</w:t>
      </w:r>
      <w:r w:rsidR="00F52782" w:rsidRPr="005246F1">
        <w:t xml:space="preserve"> relative to </w:t>
      </w:r>
      <w:r w:rsidR="00F52782"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F52782" w:rsidRPr="005246F1">
        <w:fldChar w:fldCharType="separate"/>
      </w:r>
      <w:r w:rsidR="002F45E7" w:rsidRPr="005246F1">
        <w:rPr>
          <w:b/>
          <w:noProof/>
        </w:rPr>
        <w:t>76</w:t>
      </w:r>
      <w:r w:rsidR="00F52782" w:rsidRPr="005246F1">
        <w:fldChar w:fldCharType="end"/>
      </w:r>
      <w:r w:rsidR="0065525D" w:rsidRPr="005246F1">
        <w:t>) was dissolved in dichloro</w:t>
      </w:r>
      <w:r w:rsidRPr="005246F1">
        <w:t>methane and acetonitrile (1:1, 2 mL)</w:t>
      </w:r>
      <w:r w:rsidR="00F153F1" w:rsidRPr="005246F1">
        <w:t xml:space="preserve"> generating a colourless</w:t>
      </w:r>
      <w:r w:rsidR="00F52782" w:rsidRPr="005246F1">
        <w:t xml:space="preserve"> 0.001 M</w:t>
      </w:r>
      <w:r w:rsidR="00F153F1" w:rsidRPr="005246F1">
        <w:t xml:space="preserve"> solution</w:t>
      </w:r>
      <w:r w:rsidRPr="005246F1">
        <w:t xml:space="preserve">. Both solutions were pumped at a flow rate of 0.165 mL/min giving a combined flow rate of 0.33 mL/min and an overall residence time of 30 </w:t>
      </w:r>
      <w:r w:rsidR="00AF7CAA" w:rsidRPr="005246F1">
        <w:t>min</w:t>
      </w:r>
      <w:r w:rsidRPr="005246F1">
        <w:t xml:space="preserve"> in the 10 mL reactor coil, at room temperature. The crude </w:t>
      </w:r>
      <w:r w:rsidRPr="005246F1">
        <w:lastRenderedPageBreak/>
        <w:t>reaction mixture was collected as a yellow oil and conce</w:t>
      </w:r>
      <w:r w:rsidR="00F52782" w:rsidRPr="005246F1">
        <w:t>n</w:t>
      </w:r>
      <w:r w:rsidRPr="005246F1">
        <w:t xml:space="preserve">tration under reduced pressure gave the crude mixture of products as a yellow oil (0.02 g). Analysis of the crude reaction mixture showed the major product to be the </w:t>
      </w:r>
      <w:r w:rsidRPr="005246F1">
        <w:sym w:font="Symbol" w:char="F061"/>
      </w:r>
      <w:r w:rsidRPr="005246F1">
        <w:t xml:space="preserve">-oxo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with </w:t>
      </w:r>
      <w:r w:rsidR="00F153F1" w:rsidRPr="005246F1">
        <w:t xml:space="preserve">the formation of an </w:t>
      </w:r>
      <w:r w:rsidR="001C4963" w:rsidRPr="005246F1">
        <w:t>unknown</w:t>
      </w:r>
      <w:r w:rsidRPr="005246F1">
        <w:t xml:space="preserve">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b/>
          <w:noProof/>
        </w:rPr>
        <w:t>112</w:t>
      </w:r>
      <w:r w:rsidRPr="005246F1">
        <w:fldChar w:fldCharType="end"/>
      </w:r>
      <w:r w:rsidR="00F153F1" w:rsidRPr="005246F1">
        <w:t>,</w:t>
      </w:r>
      <w:r w:rsidRPr="005246F1">
        <w:t xml:space="preserve"> and thioester </w:t>
      </w:r>
      <w:r w:rsidRPr="005246F1">
        <w:fldChar w:fldCharType="begin" w:fldLock="1"/>
      </w:r>
      <w:r w:rsidR="00582BE6" w:rsidRPr="005246F1">
        <w:instrText>ADDIN CSL_CITATION { "citationItems" : [ { "id" : "ITEM-1", "itemData" : { "id" : "ITEM-1", "issued" : { "date-parts" : [ [ "0" ] ] }, "title" : "methyl bh thioester", "type" : "article-journal" }, "uris" : [ "http://www.mendeley.com/documents/?uuid=55d6c063-8c65-46a9-870c-35d8ed541e2b" ] } ], "mendeley" : { "formattedCitation" : "&lt;span style=\"baseline\"&gt;&lt;b&gt;116&lt;/b&gt;&lt;/span&gt;", "plainTextFormattedCitation" : "116", "previouslyFormattedCitation" : "&lt;span style=\"baseline\"&gt;&lt;b&gt;116&lt;/b&gt;&lt;/span&gt;" }, "properties" : { "noteIndex" : 0 }, "schema" : "https://github.com/citation-style-language/schema/raw/master/csl-citation.json" }</w:instrText>
      </w:r>
      <w:r w:rsidRPr="005246F1">
        <w:fldChar w:fldCharType="separate"/>
      </w:r>
      <w:r w:rsidR="002F45E7" w:rsidRPr="005246F1">
        <w:rPr>
          <w:b/>
          <w:noProof/>
        </w:rPr>
        <w:t>116</w:t>
      </w:r>
      <w:r w:rsidRPr="005246F1">
        <w:fldChar w:fldCharType="end"/>
      </w:r>
      <w:r w:rsidRPr="005246F1">
        <w:t xml:space="preserve">, previously characterised by O’Sullivan also present.  </w:t>
      </w:r>
    </w:p>
    <w:p w14:paraId="3561DE3A" w14:textId="3DD81D39" w:rsidR="001A5B40" w:rsidRPr="005246F1" w:rsidRDefault="001A5B40" w:rsidP="001A5B40">
      <w:pPr>
        <w:pStyle w:val="Caption"/>
        <w:keepNext/>
        <w:jc w:val="center"/>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58</w:t>
      </w:r>
      <w:r w:rsidR="00947012">
        <w:rPr>
          <w:noProof/>
        </w:rPr>
        <w:fldChar w:fldCharType="end"/>
      </w:r>
    </w:p>
    <w:tbl>
      <w:tblPr>
        <w:tblStyle w:val="ListTable6Colorful"/>
        <w:tblW w:w="0" w:type="auto"/>
        <w:jc w:val="center"/>
        <w:tblLook w:val="06A0" w:firstRow="1" w:lastRow="0" w:firstColumn="1" w:lastColumn="0" w:noHBand="1" w:noVBand="1"/>
      </w:tblPr>
      <w:tblGrid>
        <w:gridCol w:w="1221"/>
        <w:gridCol w:w="1345"/>
        <w:gridCol w:w="1486"/>
        <w:gridCol w:w="1464"/>
      </w:tblGrid>
      <w:tr w:rsidR="001A5B40" w:rsidRPr="005246F1" w14:paraId="5918D80E" w14:textId="77777777" w:rsidTr="003B0EB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06972034" w14:textId="77777777" w:rsidR="001A5B40" w:rsidRPr="005246F1" w:rsidRDefault="001A5B40" w:rsidP="000963FF">
            <w:pPr>
              <w:spacing w:line="360" w:lineRule="auto"/>
              <w:jc w:val="center"/>
            </w:pPr>
            <w:r w:rsidRPr="005246F1">
              <w:t>Compound</w:t>
            </w:r>
          </w:p>
        </w:tc>
        <w:tc>
          <w:tcPr>
            <w:tcW w:w="0" w:type="auto"/>
          </w:tcPr>
          <w:p w14:paraId="6EBB2927" w14:textId="369398A4" w:rsidR="001A5B40" w:rsidRPr="005246F1" w:rsidRDefault="001A5B40" w:rsidP="000963FF">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noProof/>
              </w:rPr>
              <w:t>111</w:t>
            </w:r>
            <w:r w:rsidRPr="005246F1">
              <w:fldChar w:fldCharType="end"/>
            </w:r>
          </w:p>
          <w:p w14:paraId="1D26BB33" w14:textId="0C8B8933" w:rsidR="001A5B40" w:rsidRPr="005246F1" w:rsidRDefault="005246F1" w:rsidP="000963FF">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381" w:dyaOrig="1161" w14:anchorId="0C627E9B">
                <v:shape id="_x0000_i1482" type="#_x0000_t75" style="width:56.4pt;height:48.9pt" o:ole="">
                  <v:imagedata r:id="rId1010" o:title=""/>
                </v:shape>
                <o:OLEObject Type="Embed" ProgID="ChemDraw.Document.6.0" ShapeID="_x0000_i1482" DrawAspect="Content" ObjectID="_1596898228" r:id="rId1011"/>
              </w:object>
            </w:r>
          </w:p>
        </w:tc>
        <w:tc>
          <w:tcPr>
            <w:tcW w:w="0" w:type="auto"/>
          </w:tcPr>
          <w:p w14:paraId="71E85B15" w14:textId="2AFFCAEE" w:rsidR="001A5B40" w:rsidRPr="005246F1" w:rsidRDefault="001C4963" w:rsidP="000963FF">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Unknown</w:t>
            </w:r>
            <w:r w:rsidR="001A5B40" w:rsidRPr="005246F1">
              <w:t xml:space="preserve"> </w:t>
            </w:r>
            <w:r w:rsidR="001A5B40"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001A5B40" w:rsidRPr="005246F1">
              <w:fldChar w:fldCharType="separate"/>
            </w:r>
            <w:r w:rsidR="002F45E7" w:rsidRPr="005246F1">
              <w:rPr>
                <w:noProof/>
              </w:rPr>
              <w:t>112</w:t>
            </w:r>
            <w:r w:rsidR="001A5B40" w:rsidRPr="005246F1">
              <w:fldChar w:fldCharType="end"/>
            </w:r>
          </w:p>
          <w:p w14:paraId="79FB205F" w14:textId="3A6D0F6B" w:rsidR="001A5B40" w:rsidRPr="005246F1" w:rsidRDefault="001A5B40" w:rsidP="000963FF">
            <w:pPr>
              <w:spacing w:line="360" w:lineRule="auto"/>
              <w:jc w:val="center"/>
              <w:cnfStyle w:val="100000000000" w:firstRow="1" w:lastRow="0" w:firstColumn="0" w:lastColumn="0" w:oddVBand="0" w:evenVBand="0" w:oddHBand="0" w:evenHBand="0" w:firstRowFirstColumn="0" w:firstRowLastColumn="0" w:lastRowFirstColumn="0" w:lastRowLastColumn="0"/>
            </w:pPr>
          </w:p>
        </w:tc>
        <w:tc>
          <w:tcPr>
            <w:tcW w:w="0" w:type="auto"/>
          </w:tcPr>
          <w:p w14:paraId="3215E482" w14:textId="0D89AC24" w:rsidR="001A5B40" w:rsidRPr="005246F1" w:rsidRDefault="001A5B40" w:rsidP="000963FF">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Thioester </w:t>
            </w:r>
            <w:r w:rsidRPr="005246F1">
              <w:fldChar w:fldCharType="begin" w:fldLock="1"/>
            </w:r>
            <w:r w:rsidR="00582BE6" w:rsidRPr="005246F1">
              <w:instrText>ADDIN CSL_CITATION { "citationItems" : [ { "id" : "ITEM-1", "itemData" : { "id" : "ITEM-1", "issued" : { "date-parts" : [ [ "0" ] ] }, "title" : "methyl bh thioester", "type" : "article-journal" }, "uris" : [ "http://www.mendeley.com/documents/?uuid=55d6c063-8c65-46a9-870c-35d8ed541e2b" ] } ], "mendeley" : { "formattedCitation" : "&lt;span style=\"baseline\"&gt;&lt;b&gt;116&lt;/b&gt;&lt;/span&gt;", "plainTextFormattedCitation" : "116", "previouslyFormattedCitation" : "&lt;span style=\"baseline\"&gt;&lt;b&gt;116&lt;/b&gt;&lt;/span&gt;" }, "properties" : { "noteIndex" : 0 }, "schema" : "https://github.com/citation-style-language/schema/raw/master/csl-citation.json" }</w:instrText>
            </w:r>
            <w:r w:rsidRPr="005246F1">
              <w:fldChar w:fldCharType="separate"/>
            </w:r>
            <w:r w:rsidR="002F45E7" w:rsidRPr="005246F1">
              <w:rPr>
                <w:noProof/>
              </w:rPr>
              <w:t>116</w:t>
            </w:r>
            <w:r w:rsidRPr="005246F1">
              <w:fldChar w:fldCharType="end"/>
            </w:r>
          </w:p>
          <w:p w14:paraId="0CEC1CC8" w14:textId="3566A1EE" w:rsidR="001A5B40" w:rsidRPr="005246F1" w:rsidRDefault="005246F1" w:rsidP="000963FF">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399" w:dyaOrig="1007" w14:anchorId="3E1FFEEF">
                <v:shape id="_x0000_i1483" type="#_x0000_t75" style="width:57.1pt;height:41.45pt" o:ole="">
                  <v:imagedata r:id="rId1012" o:title=""/>
                </v:shape>
                <o:OLEObject Type="Embed" ProgID="ChemDraw.Document.6.0" ShapeID="_x0000_i1483" DrawAspect="Content" ObjectID="_1596898229" r:id="rId1013"/>
              </w:object>
            </w:r>
          </w:p>
        </w:tc>
      </w:tr>
      <w:tr w:rsidR="001A5B40" w:rsidRPr="005246F1" w14:paraId="58CAC193" w14:textId="77777777" w:rsidTr="003B0EB5">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29258228" w14:textId="77777777" w:rsidR="001A5B40" w:rsidRPr="005246F1" w:rsidRDefault="001A5B40" w:rsidP="000963FF">
            <w:pPr>
              <w:spacing w:line="360" w:lineRule="auto"/>
              <w:jc w:val="center"/>
            </w:pPr>
            <w:r w:rsidRPr="005246F1">
              <w:t>Ratio</w:t>
            </w:r>
          </w:p>
        </w:tc>
        <w:tc>
          <w:tcPr>
            <w:tcW w:w="0" w:type="auto"/>
          </w:tcPr>
          <w:p w14:paraId="1EFEEFAE" w14:textId="77777777" w:rsidR="001A5B40" w:rsidRPr="005246F1" w:rsidRDefault="001A5B40"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3.5</w:t>
            </w:r>
          </w:p>
        </w:tc>
        <w:tc>
          <w:tcPr>
            <w:tcW w:w="0" w:type="auto"/>
          </w:tcPr>
          <w:p w14:paraId="353DB410" w14:textId="77777777" w:rsidR="001A5B40" w:rsidRPr="005246F1" w:rsidRDefault="001A5B40"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w:t>
            </w:r>
          </w:p>
        </w:tc>
        <w:tc>
          <w:tcPr>
            <w:tcW w:w="0" w:type="auto"/>
          </w:tcPr>
          <w:p w14:paraId="1B319917" w14:textId="77777777" w:rsidR="001A5B40" w:rsidRPr="005246F1" w:rsidRDefault="001A5B40" w:rsidP="000963F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1.2</w:t>
            </w:r>
          </w:p>
        </w:tc>
      </w:tr>
    </w:tbl>
    <w:p w14:paraId="75710369" w14:textId="77777777" w:rsidR="001A5B40" w:rsidRPr="005246F1" w:rsidRDefault="001A5B40" w:rsidP="001A5B40">
      <w:pPr>
        <w:spacing w:line="360" w:lineRule="auto"/>
        <w:jc w:val="both"/>
      </w:pPr>
      <w:r w:rsidRPr="005246F1">
        <w:t xml:space="preserve"> </w:t>
      </w:r>
    </w:p>
    <w:p w14:paraId="0B9CB946" w14:textId="0E4455C3" w:rsidR="001A5B40" w:rsidRPr="005246F1" w:rsidRDefault="001A5B40" w:rsidP="001A5B40">
      <w:pPr>
        <w:spacing w:line="360" w:lineRule="auto"/>
        <w:jc w:val="both"/>
      </w:pPr>
      <w:r w:rsidRPr="005246F1">
        <w:t xml:space="preserve">Characteristic peaks of of the 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b/>
          <w:noProof/>
        </w:rPr>
        <w:t>111</w:t>
      </w:r>
      <w:r w:rsidRPr="005246F1">
        <w:fldChar w:fldCharType="end"/>
      </w:r>
      <w:r w:rsidRPr="005246F1">
        <w:t xml:space="preserve"> include: 2.79 (1H, d, </w:t>
      </w:r>
      <w:r w:rsidRPr="005246F1">
        <w:rPr>
          <w:i/>
        </w:rPr>
        <w:t>J</w:t>
      </w:r>
      <w:r w:rsidRPr="005246F1">
        <w:t xml:space="preserve"> 10.4), 3.00 (1H, dd, </w:t>
      </w:r>
      <w:r w:rsidRPr="005246F1">
        <w:rPr>
          <w:i/>
        </w:rPr>
        <w:t>J</w:t>
      </w:r>
      <w:r w:rsidRPr="005246F1">
        <w:t xml:space="preserve"> </w:t>
      </w:r>
      <w:r w:rsidR="00F52782" w:rsidRPr="005246F1">
        <w:t>8.8, 2.3)  Char</w:t>
      </w:r>
      <w:r w:rsidRPr="005246F1">
        <w:t>a</w:t>
      </w:r>
      <w:r w:rsidR="00F52782" w:rsidRPr="005246F1">
        <w:t>c</w:t>
      </w:r>
      <w:r w:rsidRPr="005246F1">
        <w:t>teristic peaks of the unknown are; 4.79 (</w:t>
      </w:r>
      <w:r w:rsidR="0065525D" w:rsidRPr="005246F1">
        <w:t xml:space="preserve">1H, </w:t>
      </w:r>
      <w:r w:rsidR="00F52782" w:rsidRPr="005246F1">
        <w:t>d</w:t>
      </w:r>
      <w:r w:rsidRPr="005246F1">
        <w:t xml:space="preserve">, </w:t>
      </w:r>
      <w:r w:rsidRPr="005246F1">
        <w:rPr>
          <w:i/>
        </w:rPr>
        <w:t>J</w:t>
      </w:r>
      <w:r w:rsidRPr="005246F1">
        <w:t xml:space="preserve"> 10.4) and 4.86 (</w:t>
      </w:r>
      <w:r w:rsidR="0065525D" w:rsidRPr="005246F1">
        <w:t xml:space="preserve">1H, </w:t>
      </w:r>
      <w:r w:rsidR="00F52782" w:rsidRPr="005246F1">
        <w:t>d</w:t>
      </w:r>
      <w:r w:rsidRPr="005246F1">
        <w:t xml:space="preserve">, </w:t>
      </w:r>
      <w:r w:rsidRPr="005246F1">
        <w:rPr>
          <w:i/>
        </w:rPr>
        <w:t>J</w:t>
      </w:r>
      <w:r w:rsidRPr="005246F1">
        <w:t xml:space="preserve"> 10.3). The characteristic peak of the thioester </w:t>
      </w:r>
      <w:r w:rsidRPr="005246F1">
        <w:fldChar w:fldCharType="begin" w:fldLock="1"/>
      </w:r>
      <w:r w:rsidR="00582BE6" w:rsidRPr="005246F1">
        <w:instrText>ADDIN CSL_CITATION { "citationItems" : [ { "id" : "ITEM-1", "itemData" : { "id" : "ITEM-1", "issued" : { "date-parts" : [ [ "0" ] ] }, "title" : "methyl bh thioester", "type" : "article-journal" }, "uris" : [ "http://www.mendeley.com/documents/?uuid=55d6c063-8c65-46a9-870c-35d8ed541e2b" ] } ], "mendeley" : { "formattedCitation" : "&lt;span style=\"baseline\"&gt;&lt;b&gt;116&lt;/b&gt;&lt;/span&gt;", "plainTextFormattedCitation" : "116", "previouslyFormattedCitation" : "&lt;span style=\"baseline\"&gt;&lt;b&gt;116&lt;/b&gt;&lt;/span&gt;" }, "properties" : { "noteIndex" : 0 }, "schema" : "https://github.com/citation-style-language/schema/raw/master/csl-citation.json" }</w:instrText>
      </w:r>
      <w:r w:rsidRPr="005246F1">
        <w:fldChar w:fldCharType="separate"/>
      </w:r>
      <w:r w:rsidR="002F45E7" w:rsidRPr="005246F1">
        <w:rPr>
          <w:b/>
          <w:noProof/>
        </w:rPr>
        <w:t>116</w:t>
      </w:r>
      <w:r w:rsidRPr="005246F1">
        <w:fldChar w:fldCharType="end"/>
      </w:r>
      <w:r w:rsidRPr="005246F1">
        <w:t xml:space="preserve"> is as a doublet at 4.01 (1H, d, </w:t>
      </w:r>
      <w:r w:rsidRPr="005246F1">
        <w:rPr>
          <w:i/>
        </w:rPr>
        <w:t>J</w:t>
      </w:r>
      <w:r w:rsidRPr="005246F1">
        <w:t xml:space="preserve"> 12.8) as described by O’Sullivan.</w:t>
      </w:r>
      <w:r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15</w:t>
      </w:r>
      <w:r w:rsidRPr="005246F1">
        <w:fldChar w:fldCharType="end"/>
      </w:r>
    </w:p>
    <w:p w14:paraId="3264B95D" w14:textId="1299780D" w:rsidR="00927F4C" w:rsidRPr="005246F1" w:rsidRDefault="00F93054" w:rsidP="00F93054">
      <w:r w:rsidRPr="005246F1">
        <w:rPr>
          <w:b/>
          <w:u w:val="single"/>
        </w:rPr>
        <w:t>Method 3</w:t>
      </w:r>
      <w:r w:rsidR="00777A11" w:rsidRPr="005246F1">
        <w:rPr>
          <w:b/>
          <w:u w:val="single"/>
        </w:rPr>
        <w:t xml:space="preserve">: </w:t>
      </w:r>
      <w:r w:rsidR="00927F4C" w:rsidRPr="005246F1">
        <w:t>Thermolysis</w:t>
      </w:r>
      <w:r w:rsidR="00F153F1" w:rsidRPr="005246F1">
        <w:t xml:space="preserve"> of </w:t>
      </w:r>
      <w:r w:rsidR="00F153F1" w:rsidRPr="005246F1">
        <w:sym w:font="Symbol" w:char="F061"/>
      </w:r>
      <w:r w:rsidR="00F153F1" w:rsidRPr="005246F1">
        <w:t xml:space="preserve">-diazosulfoxide </w:t>
      </w:r>
      <w:r w:rsidR="00F153F1"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F153F1" w:rsidRPr="005246F1">
        <w:fldChar w:fldCharType="separate"/>
      </w:r>
      <w:r w:rsidR="002F45E7" w:rsidRPr="005246F1">
        <w:rPr>
          <w:b/>
          <w:noProof/>
        </w:rPr>
        <w:t>76</w:t>
      </w:r>
      <w:r w:rsidR="00F153F1" w:rsidRPr="005246F1">
        <w:fldChar w:fldCharType="end"/>
      </w:r>
      <w:r w:rsidR="00777A11" w:rsidRPr="005246F1">
        <w:t xml:space="preserve"> in toluene. </w:t>
      </w:r>
    </w:p>
    <w:p w14:paraId="5D27F87B" w14:textId="77777777" w:rsidR="00927F4C" w:rsidRPr="005246F1" w:rsidRDefault="00927F4C" w:rsidP="00927F4C"/>
    <w:p w14:paraId="4696C936" w14:textId="3F09C4A8" w:rsidR="003B486B" w:rsidRPr="005246F1" w:rsidRDefault="005246F1" w:rsidP="003B486B">
      <w:pPr>
        <w:keepNext/>
        <w:jc w:val="center"/>
      </w:pPr>
      <w:r w:rsidRPr="005246F1">
        <w:object w:dxaOrig="7545" w:dyaOrig="2695" w14:anchorId="54FCB05A">
          <v:shape id="_x0000_i1484" type="#_x0000_t75" style="width:296.15pt;height:106.6pt" o:ole="">
            <v:imagedata r:id="rId1014" o:title=""/>
          </v:shape>
          <o:OLEObject Type="Embed" ProgID="ChemDraw.Document.6.0" ShapeID="_x0000_i1484" DrawAspect="Content" ObjectID="_1596898230" r:id="rId1015"/>
        </w:object>
      </w:r>
    </w:p>
    <w:p w14:paraId="61745C66" w14:textId="6F915C88" w:rsidR="00927F4C" w:rsidRPr="005246F1" w:rsidRDefault="003B486B" w:rsidP="003B486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131</w:t>
      </w:r>
      <w:r w:rsidR="00947012">
        <w:rPr>
          <w:noProof/>
        </w:rPr>
        <w:fldChar w:fldCharType="end"/>
      </w:r>
    </w:p>
    <w:p w14:paraId="4809AD77" w14:textId="77777777" w:rsidR="00927F4C" w:rsidRPr="005246F1" w:rsidRDefault="00927F4C" w:rsidP="00927F4C">
      <w:pPr>
        <w:jc w:val="center"/>
      </w:pPr>
    </w:p>
    <w:p w14:paraId="2D7D7E83" w14:textId="362FB7AC" w:rsidR="006D6E3F" w:rsidRPr="005246F1" w:rsidRDefault="00075764" w:rsidP="00927F4C">
      <w:pPr>
        <w:spacing w:line="360" w:lineRule="auto"/>
        <w:jc w:val="both"/>
      </w:pPr>
      <w:r>
        <w:rPr>
          <w:noProof/>
        </w:rPr>
        <w:object w:dxaOrig="0" w:dyaOrig="0" w14:anchorId="4BA7042D">
          <v:shape id="_x0000_s5033" type="#_x0000_t75" style="position:absolute;left:0;text-align:left;margin-left:0;margin-top:-.85pt;width:74.1pt;height:83.3pt;z-index:251692032;mso-position-horizontal:left">
            <v:imagedata r:id="rId1016" o:title=""/>
            <w10:wrap type="square"/>
          </v:shape>
          <o:OLEObject Type="Embed" ProgID="ChemDraw.Document.6.0" ShapeID="_x0000_s5033" DrawAspect="Content" ObjectID="_1596898377" r:id="rId1017"/>
        </w:object>
      </w:r>
      <w:r w:rsidR="00927F4C" w:rsidRPr="005246F1">
        <w:t xml:space="preserve">The </w:t>
      </w:r>
      <w:r w:rsidR="00927F4C" w:rsidRPr="005246F1">
        <w:sym w:font="Symbol" w:char="F061"/>
      </w:r>
      <w:r w:rsidR="00927F4C" w:rsidRPr="005246F1">
        <w:t>-diazo</w:t>
      </w:r>
      <w:r w:rsidR="006B340B" w:rsidRPr="005246F1">
        <w:t xml:space="preserve">sulfoxide </w:t>
      </w:r>
      <w:r w:rsidR="006B340B"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6B340B" w:rsidRPr="005246F1">
        <w:fldChar w:fldCharType="separate"/>
      </w:r>
      <w:r w:rsidR="002F45E7" w:rsidRPr="005246F1">
        <w:rPr>
          <w:b/>
          <w:noProof/>
        </w:rPr>
        <w:t>76</w:t>
      </w:r>
      <w:r w:rsidR="006B340B" w:rsidRPr="005246F1">
        <w:fldChar w:fldCharType="end"/>
      </w:r>
      <w:r w:rsidR="006C6048" w:rsidRPr="005246F1">
        <w:t xml:space="preserve"> (</w:t>
      </w:r>
      <w:r w:rsidR="00927F4C" w:rsidRPr="005246F1">
        <w:t>0.</w:t>
      </w:r>
      <w:r w:rsidR="006D6E3F" w:rsidRPr="005246F1">
        <w:t>0</w:t>
      </w:r>
      <w:r w:rsidR="00927F4C" w:rsidRPr="005246F1">
        <w:t>33</w:t>
      </w:r>
      <w:r w:rsidR="006D6E3F" w:rsidRPr="005246F1">
        <w:t xml:space="preserve"> </w:t>
      </w:r>
      <w:r w:rsidR="006C6048" w:rsidRPr="005246F1">
        <w:t>g</w:t>
      </w:r>
      <w:r w:rsidR="00927F4C" w:rsidRPr="005246F1">
        <w:t>, 0.14 mmol) was dissolved in toluene (4 mL)</w:t>
      </w:r>
      <w:r w:rsidR="00F52782" w:rsidRPr="005246F1">
        <w:t xml:space="preserve"> generating a 0.035 M solution</w:t>
      </w:r>
      <w:r w:rsidR="00927F4C" w:rsidRPr="005246F1">
        <w:t>. This yellow sol</w:t>
      </w:r>
      <w:r w:rsidR="006D6E3F" w:rsidRPr="005246F1">
        <w:t>ution was pumped through a 10 mL</w:t>
      </w:r>
      <w:r w:rsidR="00927F4C" w:rsidRPr="005246F1">
        <w:t xml:space="preserve"> reactor coil heated to</w:t>
      </w:r>
      <w:r w:rsidR="00AF42E7" w:rsidRPr="005246F1">
        <w:t xml:space="preserve"> 12</w:t>
      </w:r>
      <w:r w:rsidR="006D6E3F" w:rsidRPr="005246F1">
        <w:t>0°C at a flow rate of 0.33 mL</w:t>
      </w:r>
      <w:r w:rsidR="008109B2" w:rsidRPr="005246F1">
        <w:t>/</w:t>
      </w:r>
      <w:r w:rsidR="00927F4C" w:rsidRPr="005246F1">
        <w:t xml:space="preserve">min giving a residence time of 30 </w:t>
      </w:r>
      <w:r w:rsidR="00AF7CAA" w:rsidRPr="005246F1">
        <w:t>min</w:t>
      </w:r>
      <w:r w:rsidR="00927F4C" w:rsidRPr="005246F1">
        <w:t>. The crude reaction mixture was collected and concentrated under reduced pressure</w:t>
      </w:r>
      <w:r w:rsidR="00F153F1" w:rsidRPr="005246F1">
        <w:t xml:space="preserve"> providing the crude product as a brown oily residue (0.028 g). On analysis of the crude reaction mixture by </w:t>
      </w:r>
      <w:r w:rsidR="00F153F1" w:rsidRPr="005246F1">
        <w:rPr>
          <w:vertAlign w:val="superscript"/>
        </w:rPr>
        <w:t>1</w:t>
      </w:r>
      <w:r w:rsidR="00F153F1" w:rsidRPr="005246F1">
        <w:t>H NMR spectroscopy,</w:t>
      </w:r>
      <w:r w:rsidR="00927F4C" w:rsidRPr="005246F1">
        <w:t xml:space="preserve"> complete consumption of the starting material</w:t>
      </w:r>
      <w:r w:rsidR="00F153F1" w:rsidRPr="005246F1">
        <w:t xml:space="preserve"> was observed</w:t>
      </w:r>
      <w:r w:rsidR="00927F4C" w:rsidRPr="005246F1">
        <w:t xml:space="preserve">. The ratio of the products </w:t>
      </w:r>
      <w:r w:rsidR="00F153F1" w:rsidRPr="005246F1">
        <w:t xml:space="preserve">present </w:t>
      </w:r>
      <w:r w:rsidR="00927F4C" w:rsidRPr="005246F1">
        <w:t xml:space="preserve">were as follows. </w:t>
      </w:r>
    </w:p>
    <w:p w14:paraId="04F52052" w14:textId="58328CDB" w:rsidR="004E193E" w:rsidRPr="005246F1" w:rsidRDefault="004E193E" w:rsidP="001C4963">
      <w:pPr>
        <w:pStyle w:val="Caption"/>
        <w:keepNext/>
        <w:jc w:val="center"/>
      </w:pPr>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59</w:t>
      </w:r>
      <w:r w:rsidR="00947012">
        <w:rPr>
          <w:noProof/>
        </w:rPr>
        <w:fldChar w:fldCharType="end"/>
      </w:r>
      <w:r w:rsidRPr="005246F1">
        <w:t>: Ratio of products formed with the</w:t>
      </w:r>
      <w:r w:rsidRPr="005246F1">
        <w:rPr>
          <w:b/>
          <w:u w:val="single"/>
        </w:rPr>
        <w:t xml:space="preserve"> </w:t>
      </w:r>
      <w:r w:rsidRPr="005246F1">
        <w:t xml:space="preserve">thermolysis of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2F45E7" w:rsidRPr="005246F1">
        <w:rPr>
          <w:b/>
          <w:i w:val="0"/>
          <w:noProof/>
        </w:rPr>
        <w:t>76</w:t>
      </w:r>
      <w:r w:rsidRPr="005246F1">
        <w:fldChar w:fldCharType="end"/>
      </w:r>
      <w:r w:rsidRPr="005246F1">
        <w:t xml:space="preserve"> in toluene.</w:t>
      </w:r>
    </w:p>
    <w:tbl>
      <w:tblPr>
        <w:tblStyle w:val="ListTable6Colorful"/>
        <w:tblW w:w="0" w:type="auto"/>
        <w:jc w:val="center"/>
        <w:tblLook w:val="06A0" w:firstRow="1" w:lastRow="0" w:firstColumn="1" w:lastColumn="0" w:noHBand="1" w:noVBand="1"/>
      </w:tblPr>
      <w:tblGrid>
        <w:gridCol w:w="935"/>
        <w:gridCol w:w="1371"/>
        <w:gridCol w:w="1406"/>
        <w:gridCol w:w="1533"/>
      </w:tblGrid>
      <w:tr w:rsidR="004E193E" w:rsidRPr="005246F1" w14:paraId="1F8E7EA1" w14:textId="77777777" w:rsidTr="001C496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14:paraId="3B5E0B15" w14:textId="79644D3A" w:rsidR="004E193E" w:rsidRPr="005246F1" w:rsidRDefault="004E193E" w:rsidP="003B486B">
            <w:pPr>
              <w:spacing w:line="360" w:lineRule="auto"/>
              <w:jc w:val="center"/>
            </w:pPr>
            <w:r w:rsidRPr="005246F1">
              <w:t>Product</w:t>
            </w:r>
          </w:p>
        </w:tc>
        <w:tc>
          <w:tcPr>
            <w:tcW w:w="0" w:type="auto"/>
          </w:tcPr>
          <w:p w14:paraId="104D0A31" w14:textId="5F83EBFE" w:rsidR="004E193E" w:rsidRPr="005246F1" w:rsidRDefault="004E193E" w:rsidP="003B486B">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Sulfine </w:t>
            </w:r>
            <w:r w:rsidRPr="005246F1">
              <w:fldChar w:fldCharType="begin" w:fldLock="1"/>
            </w:r>
            <w:r w:rsidR="00582BE6" w:rsidRPr="005246F1">
              <w:instrText>ADDIN CSL_CITATION { "citationItems" : [ { "id" : "ITEM-1", "itemData" : { "id" : "ITEM-1", "issued" : { "date-parts" : [ [ "0" ] ] }, "title" : "methyl bh sulfine", "type" : "article-journal" }, "uris" : [ "http://www.mendeley.com/documents/?uuid=44986199-ebf4-4aa3-b980-e7d7a6253ce1" ] } ], "mendeley" : { "formattedCitation" : "&lt;span style=\"baseline\"&gt;&lt;b&gt;111&lt;/b&gt;&lt;/span&gt;", "plainTextFormattedCitation" : "111", "previouslyFormattedCitation" : "&lt;span style=\"baseline\"&gt;&lt;b&gt;111&lt;/b&gt;&lt;/span&gt;" }, "properties" : { "noteIndex" : 0 }, "schema" : "https://github.com/citation-style-language/schema/raw/master/csl-citation.json" }</w:instrText>
            </w:r>
            <w:r w:rsidRPr="005246F1">
              <w:fldChar w:fldCharType="separate"/>
            </w:r>
            <w:r w:rsidR="002F45E7" w:rsidRPr="005246F1">
              <w:rPr>
                <w:noProof/>
              </w:rPr>
              <w:t>111</w:t>
            </w:r>
            <w:r w:rsidRPr="005246F1">
              <w:fldChar w:fldCharType="end"/>
            </w:r>
          </w:p>
          <w:p w14:paraId="641E311B" w14:textId="0A72EA87" w:rsidR="004E193E" w:rsidRPr="005246F1" w:rsidRDefault="005246F1" w:rsidP="003B486B">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396" w:dyaOrig="1135" w14:anchorId="07FA7BED">
                <v:shape id="_x0000_i1486" type="#_x0000_t75" style="width:57.7pt;height:49.6pt" o:ole="">
                  <v:imagedata r:id="rId1018" o:title=""/>
                </v:shape>
                <o:OLEObject Type="Embed" ProgID="ChemDraw.Document.6.0" ShapeID="_x0000_i1486" DrawAspect="Content" ObjectID="_1596898231" r:id="rId1019"/>
              </w:object>
            </w:r>
          </w:p>
        </w:tc>
        <w:tc>
          <w:tcPr>
            <w:tcW w:w="0" w:type="auto"/>
          </w:tcPr>
          <w:p w14:paraId="3D6D382C" w14:textId="46E24DF2" w:rsidR="004E193E" w:rsidRPr="005246F1" w:rsidRDefault="004E193E" w:rsidP="006B340B">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Disulfide </w:t>
            </w:r>
            <w:r w:rsidRPr="005246F1">
              <w:fldChar w:fldCharType="begin" w:fldLock="1"/>
            </w:r>
            <w:r w:rsidR="00582BE6" w:rsidRPr="005246F1">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fldChar w:fldCharType="separate"/>
            </w:r>
            <w:r w:rsidR="002F45E7" w:rsidRPr="005246F1">
              <w:rPr>
                <w:noProof/>
              </w:rPr>
              <w:t>117</w:t>
            </w:r>
            <w:r w:rsidRPr="005246F1">
              <w:fldChar w:fldCharType="end"/>
            </w:r>
          </w:p>
          <w:p w14:paraId="754ECA66" w14:textId="4307D9A2" w:rsidR="004E193E" w:rsidRPr="005246F1" w:rsidRDefault="005246F1" w:rsidP="006B340B">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rPr>
                <w:b w:val="0"/>
                <w:bCs w:val="0"/>
                <w:color w:val="auto"/>
              </w:rPr>
              <w:object w:dxaOrig="1382" w:dyaOrig="1490" w14:anchorId="62DB251C">
                <v:shape id="_x0000_i1487" type="#_x0000_t75" style="width:57.75pt;height:71.95pt" o:ole="">
                  <v:imagedata r:id="rId1020" o:title=""/>
                </v:shape>
                <o:OLEObject Type="Embed" ProgID="ChemDraw.Document.6.0" ShapeID="_x0000_i1487" DrawAspect="Content" ObjectID="_1596898232" r:id="rId1021"/>
              </w:object>
            </w:r>
          </w:p>
        </w:tc>
        <w:tc>
          <w:tcPr>
            <w:tcW w:w="1533" w:type="dxa"/>
          </w:tcPr>
          <w:p w14:paraId="7A7CBD49" w14:textId="783F8ED2" w:rsidR="004E193E" w:rsidRPr="005246F1" w:rsidRDefault="004E193E" w:rsidP="00842F7D">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 xml:space="preserve">unknown </w:t>
            </w:r>
            <w:r w:rsidRPr="005246F1">
              <w:fldChar w:fldCharType="begin" w:fldLock="1"/>
            </w:r>
            <w:r w:rsidR="00582BE6" w:rsidRPr="005246F1">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Pr="005246F1">
              <w:fldChar w:fldCharType="separate"/>
            </w:r>
            <w:r w:rsidR="002F45E7" w:rsidRPr="005246F1">
              <w:rPr>
                <w:noProof/>
              </w:rPr>
              <w:t>112</w:t>
            </w:r>
            <w:r w:rsidRPr="005246F1">
              <w:fldChar w:fldCharType="end"/>
            </w:r>
            <w:r w:rsidRPr="005246F1">
              <w:t xml:space="preserve"> </w:t>
            </w:r>
          </w:p>
          <w:p w14:paraId="6AB792FA" w14:textId="2F052FB1" w:rsidR="004E193E" w:rsidRPr="005246F1" w:rsidRDefault="004E193E" w:rsidP="00842F7D">
            <w:pPr>
              <w:spacing w:line="360" w:lineRule="auto"/>
              <w:jc w:val="center"/>
              <w:cnfStyle w:val="100000000000" w:firstRow="1" w:lastRow="0" w:firstColumn="0" w:lastColumn="0" w:oddVBand="0" w:evenVBand="0" w:oddHBand="0" w:evenHBand="0" w:firstRowFirstColumn="0" w:firstRowLastColumn="0" w:lastRowFirstColumn="0" w:lastRowLastColumn="0"/>
            </w:pPr>
          </w:p>
        </w:tc>
      </w:tr>
      <w:tr w:rsidR="004E193E" w:rsidRPr="005246F1" w14:paraId="193A22CB" w14:textId="77777777" w:rsidTr="001C4963">
        <w:trPr>
          <w:jc w:val="center"/>
        </w:trPr>
        <w:tc>
          <w:tcPr>
            <w:cnfStyle w:val="001000000000" w:firstRow="0" w:lastRow="0" w:firstColumn="1" w:lastColumn="0" w:oddVBand="0" w:evenVBand="0" w:oddHBand="0" w:evenHBand="0" w:firstRowFirstColumn="0" w:firstRowLastColumn="0" w:lastRowFirstColumn="0" w:lastRowLastColumn="0"/>
            <w:tcW w:w="0" w:type="auto"/>
          </w:tcPr>
          <w:p w14:paraId="11929E30" w14:textId="28674653" w:rsidR="004E193E" w:rsidRPr="005246F1" w:rsidRDefault="004E193E" w:rsidP="006D6E3F">
            <w:pPr>
              <w:spacing w:line="360" w:lineRule="auto"/>
              <w:jc w:val="center"/>
            </w:pPr>
            <w:r w:rsidRPr="005246F1">
              <w:t>Ratio</w:t>
            </w:r>
          </w:p>
        </w:tc>
        <w:tc>
          <w:tcPr>
            <w:tcW w:w="0" w:type="auto"/>
          </w:tcPr>
          <w:p w14:paraId="389C98FE" w14:textId="21DC0AAF" w:rsidR="004E193E" w:rsidRPr="005246F1" w:rsidRDefault="004E193E" w:rsidP="006D6E3F">
            <w:pPr>
              <w:spacing w:line="360" w:lineRule="auto"/>
              <w:jc w:val="center"/>
              <w:cnfStyle w:val="000000000000" w:firstRow="0" w:lastRow="0" w:firstColumn="0" w:lastColumn="0" w:oddVBand="0" w:evenVBand="0" w:oddHBand="0" w:evenHBand="0" w:firstRowFirstColumn="0" w:firstRowLastColumn="0" w:lastRowFirstColumn="0" w:lastRowLastColumn="0"/>
              <w:rPr>
                <w:b/>
              </w:rPr>
            </w:pPr>
            <w:r w:rsidRPr="005246F1">
              <w:t>1.27</w:t>
            </w:r>
          </w:p>
        </w:tc>
        <w:tc>
          <w:tcPr>
            <w:tcW w:w="0" w:type="auto"/>
          </w:tcPr>
          <w:p w14:paraId="6AA60C15" w14:textId="5472F151" w:rsidR="004E193E" w:rsidRPr="005246F1" w:rsidRDefault="004E193E" w:rsidP="006D6E3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2</w:t>
            </w:r>
          </w:p>
        </w:tc>
        <w:tc>
          <w:tcPr>
            <w:tcW w:w="1533" w:type="dxa"/>
          </w:tcPr>
          <w:p w14:paraId="7F2A6A3A" w14:textId="4DCFE24C" w:rsidR="004E193E" w:rsidRPr="005246F1" w:rsidRDefault="004E193E" w:rsidP="006D6E3F">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w:t>
            </w:r>
          </w:p>
        </w:tc>
      </w:tr>
    </w:tbl>
    <w:p w14:paraId="6F0E7B4E" w14:textId="68BCC925" w:rsidR="006D6E3F" w:rsidRPr="005246F1" w:rsidRDefault="006D6E3F" w:rsidP="00927F4C">
      <w:pPr>
        <w:spacing w:line="360" w:lineRule="auto"/>
        <w:jc w:val="both"/>
      </w:pPr>
    </w:p>
    <w:p w14:paraId="1A2D071F" w14:textId="47A4F59F" w:rsidR="008534D2" w:rsidRPr="005246F1" w:rsidRDefault="00927F4C" w:rsidP="00927F4C">
      <w:pPr>
        <w:spacing w:line="360" w:lineRule="auto"/>
        <w:jc w:val="both"/>
      </w:pPr>
      <w:r w:rsidRPr="005246F1">
        <w:t>Purification of the</w:t>
      </w:r>
      <w:r w:rsidR="006C6048" w:rsidRPr="005246F1">
        <w:t xml:space="preserve"> crude reaction mixture </w:t>
      </w:r>
      <w:r w:rsidR="006B340B" w:rsidRPr="005246F1">
        <w:t xml:space="preserve">by column chromatography on silica gel using hexane-ethyl acetate as eluent </w:t>
      </w:r>
      <w:r w:rsidR="006C6048" w:rsidRPr="005246F1">
        <w:t>(90</w:t>
      </w:r>
      <w:r w:rsidR="004E193E" w:rsidRPr="005246F1">
        <w:t xml:space="preserve"> </w:t>
      </w:r>
      <w:r w:rsidR="006C6048" w:rsidRPr="005246F1">
        <w:t>:</w:t>
      </w:r>
      <w:r w:rsidR="004E193E" w:rsidRPr="005246F1">
        <w:t xml:space="preserve"> </w:t>
      </w:r>
      <w:r w:rsidR="006C6048" w:rsidRPr="005246F1">
        <w:t>10</w:t>
      </w:r>
      <w:r w:rsidRPr="005246F1">
        <w:t xml:space="preserve"> </w:t>
      </w:r>
      <w:r w:rsidR="006B340B" w:rsidRPr="005246F1">
        <w:t>–</w:t>
      </w:r>
      <w:r w:rsidRPr="005246F1">
        <w:t xml:space="preserve"> </w:t>
      </w:r>
      <w:r w:rsidR="006B340B" w:rsidRPr="005246F1">
        <w:t>75</w:t>
      </w:r>
      <w:r w:rsidR="004E193E" w:rsidRPr="005246F1">
        <w:t xml:space="preserve"> </w:t>
      </w:r>
      <w:r w:rsidR="006B340B" w:rsidRPr="005246F1">
        <w:t>:</w:t>
      </w:r>
      <w:r w:rsidR="004E193E" w:rsidRPr="005246F1">
        <w:t xml:space="preserve"> </w:t>
      </w:r>
      <w:r w:rsidR="006B340B" w:rsidRPr="005246F1">
        <w:t>25)</w:t>
      </w:r>
      <w:r w:rsidRPr="005246F1">
        <w:t xml:space="preserve"> led to the elution of a first fraction that contained the disulfide </w:t>
      </w:r>
      <w:r w:rsidR="006B340B" w:rsidRPr="005246F1">
        <w:rPr>
          <w:b/>
        </w:rPr>
        <w:fldChar w:fldCharType="begin" w:fldLock="1"/>
      </w:r>
      <w:r w:rsidR="00582BE6" w:rsidRPr="005246F1">
        <w:rPr>
          <w: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006B340B" w:rsidRPr="005246F1">
        <w:rPr>
          <w:b/>
        </w:rPr>
        <w:fldChar w:fldCharType="separate"/>
      </w:r>
      <w:r w:rsidR="002F45E7" w:rsidRPr="005246F1">
        <w:rPr>
          <w:b/>
          <w:noProof/>
        </w:rPr>
        <w:t>117</w:t>
      </w:r>
      <w:r w:rsidR="006B340B" w:rsidRPr="005246F1">
        <w:rPr>
          <w:b/>
        </w:rPr>
        <w:fldChar w:fldCharType="end"/>
      </w:r>
      <w:r w:rsidR="006C6048" w:rsidRPr="005246F1">
        <w:t xml:space="preserve"> and unknown</w:t>
      </w:r>
      <w:r w:rsidR="006B340B" w:rsidRPr="005246F1">
        <w:rPr>
          <w:b/>
        </w:rPr>
        <w:t xml:space="preserve"> </w:t>
      </w:r>
      <w:r w:rsidR="006B340B" w:rsidRPr="005246F1">
        <w:rPr>
          <w:b/>
        </w:rPr>
        <w:fldChar w:fldCharType="begin" w:fldLock="1"/>
      </w:r>
      <w:r w:rsidR="00582BE6" w:rsidRPr="005246F1">
        <w:rPr>
          <w:b/>
        </w:rPr>
        <w:instrText>ADDIN CSL_CITATION { "citationItems" : [ { "id" : "ITEM-1", "itemData" : { "id" : "ITEM-1", "issued" : { "date-parts" : [ [ "0" ] ] }, "title" : "methyl bh unknown", "type" : "article-journal" }, "uris" : [ "http://www.mendeley.com/documents/?uuid=8b18370f-926f-4154-ac34-6aaaa43de7ee" ] } ], "mendeley" : { "formattedCitation" : "&lt;span style=\"baseline\"&gt;&lt;b&gt;112&lt;/b&gt;&lt;/span&gt;", "plainTextFormattedCitation" : "112", "previouslyFormattedCitation" : "&lt;span style=\"baseline\"&gt;&lt;b&gt;112&lt;/b&gt;&lt;/span&gt;" }, "properties" : { "noteIndex" : 0 }, "schema" : "https://github.com/citation-style-language/schema/raw/master/csl-citation.json" }</w:instrText>
      </w:r>
      <w:r w:rsidR="006B340B" w:rsidRPr="005246F1">
        <w:rPr>
          <w:b/>
        </w:rPr>
        <w:fldChar w:fldCharType="separate"/>
      </w:r>
      <w:r w:rsidR="002F45E7" w:rsidRPr="005246F1">
        <w:rPr>
          <w:b/>
          <w:noProof/>
        </w:rPr>
        <w:t>112</w:t>
      </w:r>
      <w:r w:rsidR="006B340B" w:rsidRPr="005246F1">
        <w:rPr>
          <w:b/>
        </w:rPr>
        <w:fldChar w:fldCharType="end"/>
      </w:r>
      <w:r w:rsidR="006B340B" w:rsidRPr="005246F1">
        <w:t xml:space="preserve"> </w:t>
      </w:r>
      <w:r w:rsidR="006C6048" w:rsidRPr="005246F1">
        <w:t>in a ratio of 1</w:t>
      </w:r>
      <w:r w:rsidR="001C4963" w:rsidRPr="005246F1">
        <w:t xml:space="preserve"> </w:t>
      </w:r>
      <w:r w:rsidR="006C6048" w:rsidRPr="005246F1">
        <w:t>:</w:t>
      </w:r>
      <w:r w:rsidR="001C4963" w:rsidRPr="005246F1">
        <w:t xml:space="preserve"> </w:t>
      </w:r>
      <w:r w:rsidRPr="005246F1">
        <w:t>0.2.</w:t>
      </w:r>
      <w:r w:rsidR="00842F7D" w:rsidRPr="005246F1">
        <w:t xml:space="preserve"> </w:t>
      </w:r>
      <w:r w:rsidR="00F52782" w:rsidRPr="005246F1">
        <w:t>δ</w:t>
      </w:r>
      <w:r w:rsidR="00F52782" w:rsidRPr="005246F1">
        <w:rPr>
          <w:vertAlign w:val="subscript"/>
        </w:rPr>
        <w:t>C</w:t>
      </w:r>
      <w:r w:rsidR="00F52782" w:rsidRPr="005246F1">
        <w:t xml:space="preserve"> (100 MHz, CDCl</w:t>
      </w:r>
      <w:r w:rsidR="00F52782" w:rsidRPr="005246F1">
        <w:rPr>
          <w:vertAlign w:val="subscript"/>
        </w:rPr>
        <w:t>3</w:t>
      </w:r>
      <w:r w:rsidR="00F52782" w:rsidRPr="005246F1">
        <w:t>); 22.2 (CH</w:t>
      </w:r>
      <w:r w:rsidR="00F52782" w:rsidRPr="005246F1">
        <w:rPr>
          <w:vertAlign w:val="subscript"/>
        </w:rPr>
        <w:t>3</w:t>
      </w:r>
      <w:r w:rsidR="002B1073" w:rsidRPr="005246F1">
        <w:t>), 22.8, 27.0, 27.4, 40.0 (4</w:t>
      </w:r>
      <w:r w:rsidR="00F52782" w:rsidRPr="005246F1">
        <w:t xml:space="preserve"> × CH</w:t>
      </w:r>
      <w:r w:rsidR="00F52782" w:rsidRPr="005246F1">
        <w:rPr>
          <w:vertAlign w:val="subscript"/>
        </w:rPr>
        <w:t>2</w:t>
      </w:r>
      <w:r w:rsidR="002B1073" w:rsidRPr="005246F1">
        <w:t>)</w:t>
      </w:r>
      <w:r w:rsidR="00F52782" w:rsidRPr="005246F1">
        <w:t>.</w:t>
      </w:r>
      <w:r w:rsidR="002B1073" w:rsidRPr="005246F1">
        <w:t xml:space="preserve"> The quaternary carbon signals were not observed however the recorded s</w:t>
      </w:r>
      <w:r w:rsidR="00F52782" w:rsidRPr="005246F1">
        <w:t>pectral characteristics are in agreement with those previously reported in the literature.</w:t>
      </w:r>
      <w:r w:rsidR="00F52782"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db-id="peavddd06frtxxew09txdst2w0xzv5r9xf0f" timestamp="1493029822"&gt;5&lt;/key&gt;&lt;/foreign-keys&gt;&lt;ref-type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F52782" w:rsidRPr="005246F1">
        <w:fldChar w:fldCharType="separate"/>
      </w:r>
      <w:r w:rsidR="00BD4BB7" w:rsidRPr="00BD4BB7">
        <w:rPr>
          <w:noProof/>
          <w:vertAlign w:val="superscript"/>
        </w:rPr>
        <w:t>14</w:t>
      </w:r>
      <w:r w:rsidR="00F52782" w:rsidRPr="005246F1">
        <w:fldChar w:fldCharType="end"/>
      </w:r>
      <w:r w:rsidR="008534D2" w:rsidRPr="005246F1">
        <w:t xml:space="preserve"> </w:t>
      </w:r>
      <w:r w:rsidR="00842F7D" w:rsidRPr="005246F1">
        <w:t>Characteristic signals fro</w:t>
      </w:r>
      <w:r w:rsidR="004254D7" w:rsidRPr="005246F1">
        <w:t>m</w:t>
      </w:r>
      <w:r w:rsidR="00842F7D" w:rsidRPr="005246F1">
        <w:t xml:space="preserve"> the impurity are 4 singlets between 4.68 and 4.90 ppm as reported by Collins.</w:t>
      </w:r>
      <w:r w:rsidR="00842F7D"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db-id="peavddd06frtxxew09txdst2w0xzv5r9xf0f" timestamp="1493029822"&gt;5&lt;/key&gt;&lt;/foreign-keys&gt;&lt;ref-type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842F7D" w:rsidRPr="005246F1">
        <w:fldChar w:fldCharType="separate"/>
      </w:r>
      <w:r w:rsidR="00BD4BB7" w:rsidRPr="00BD4BB7">
        <w:rPr>
          <w:noProof/>
          <w:vertAlign w:val="superscript"/>
        </w:rPr>
        <w:t>14</w:t>
      </w:r>
      <w:r w:rsidR="00842F7D" w:rsidRPr="005246F1">
        <w:fldChar w:fldCharType="end"/>
      </w:r>
      <w:r w:rsidRPr="005246F1">
        <w:t xml:space="preserve"> </w:t>
      </w:r>
    </w:p>
    <w:p w14:paraId="49E89311" w14:textId="4F0034F9" w:rsidR="00927F4C" w:rsidRPr="005246F1" w:rsidRDefault="00927F4C" w:rsidP="00927F4C">
      <w:pPr>
        <w:spacing w:line="360" w:lineRule="auto"/>
        <w:jc w:val="both"/>
      </w:pPr>
      <w:r w:rsidRPr="005246F1">
        <w:t>The second fraction contained pure disulfide</w:t>
      </w:r>
      <w:r w:rsidR="006B340B" w:rsidRPr="005246F1">
        <w:t xml:space="preserve"> </w:t>
      </w:r>
      <w:r w:rsidR="006B340B" w:rsidRPr="005246F1">
        <w:rPr>
          <w:b/>
        </w:rPr>
        <w:fldChar w:fldCharType="begin" w:fldLock="1"/>
      </w:r>
      <w:r w:rsidR="00582BE6" w:rsidRPr="005246F1">
        <w:rPr>
          <w:b/>
        </w:rPr>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006B340B" w:rsidRPr="005246F1">
        <w:rPr>
          <w:b/>
        </w:rPr>
        <w:fldChar w:fldCharType="separate"/>
      </w:r>
      <w:r w:rsidR="002F45E7" w:rsidRPr="005246F1">
        <w:rPr>
          <w:b/>
          <w:noProof/>
        </w:rPr>
        <w:t>117</w:t>
      </w:r>
      <w:r w:rsidR="006B340B" w:rsidRPr="005246F1">
        <w:rPr>
          <w:b/>
        </w:rPr>
        <w:fldChar w:fldCharType="end"/>
      </w:r>
      <w:r w:rsidRPr="005246F1">
        <w:rPr>
          <w:b/>
        </w:rPr>
        <w:t xml:space="preserve"> </w:t>
      </w:r>
      <w:r w:rsidRPr="005246F1">
        <w:t>as a white solid (0.014</w:t>
      </w:r>
      <w:r w:rsidR="006D6E3F" w:rsidRPr="005246F1">
        <w:t xml:space="preserve"> </w:t>
      </w:r>
      <w:r w:rsidRPr="005246F1">
        <w:t>g</w:t>
      </w:r>
      <w:r w:rsidR="00777A11" w:rsidRPr="005246F1">
        <w:t>, 25%</w:t>
      </w:r>
      <w:r w:rsidR="0065525D" w:rsidRPr="005246F1">
        <w:t xml:space="preserve">). </w:t>
      </w:r>
      <w:r w:rsidR="008534D2" w:rsidRPr="005246F1">
        <w:t>δ</w:t>
      </w:r>
      <w:r w:rsidR="008534D2" w:rsidRPr="005246F1">
        <w:rPr>
          <w:vertAlign w:val="subscript"/>
        </w:rPr>
        <w:t>H</w:t>
      </w:r>
      <w:r w:rsidR="008534D2" w:rsidRPr="005246F1">
        <w:t xml:space="preserve"> (400 MHz, CDCl</w:t>
      </w:r>
      <w:r w:rsidR="008534D2" w:rsidRPr="005246F1">
        <w:rPr>
          <w:vertAlign w:val="subscript"/>
        </w:rPr>
        <w:t>3</w:t>
      </w:r>
      <w:r w:rsidR="008534D2" w:rsidRPr="005246F1">
        <w:t>); 1.40-2.15 (16H, m containing s at 1.50, 5 x CH</w:t>
      </w:r>
      <w:r w:rsidR="008534D2" w:rsidRPr="005246F1">
        <w:rPr>
          <w:vertAlign w:val="subscript"/>
        </w:rPr>
        <w:t xml:space="preserve">2 </w:t>
      </w:r>
      <w:r w:rsidR="008534D2" w:rsidRPr="005246F1">
        <w:t>and 2 × CH</w:t>
      </w:r>
      <w:r w:rsidR="008534D2" w:rsidRPr="005246F1">
        <w:rPr>
          <w:vertAlign w:val="subscript"/>
        </w:rPr>
        <w:t>3</w:t>
      </w:r>
      <w:r w:rsidR="008534D2" w:rsidRPr="005246F1">
        <w:t>), 2.20-2.35 (4H, m, 4H of CH</w:t>
      </w:r>
      <w:r w:rsidR="008534D2" w:rsidRPr="005246F1">
        <w:rPr>
          <w:vertAlign w:val="subscript"/>
        </w:rPr>
        <w:t>2</w:t>
      </w:r>
      <w:r w:rsidR="008534D2" w:rsidRPr="005246F1">
        <w:t xml:space="preserve">), 3.00 (2H, dt, </w:t>
      </w:r>
      <w:r w:rsidR="008534D2" w:rsidRPr="005246F1">
        <w:rPr>
          <w:i/>
        </w:rPr>
        <w:t>J</w:t>
      </w:r>
      <w:r w:rsidR="008534D2" w:rsidRPr="005246F1">
        <w:t xml:space="preserve"> 13.7, 2.1, 2 x 1 of CH</w:t>
      </w:r>
      <w:r w:rsidR="008534D2" w:rsidRPr="005246F1">
        <w:rPr>
          <w:vertAlign w:val="subscript"/>
        </w:rPr>
        <w:t>2</w:t>
      </w:r>
      <w:r w:rsidR="008534D2" w:rsidRPr="005246F1">
        <w:t>).</w:t>
      </w:r>
    </w:p>
    <w:p w14:paraId="6F7DD29B" w14:textId="5C07C2E0" w:rsidR="00A77081" w:rsidRPr="005246F1" w:rsidRDefault="000F6125" w:rsidP="00B7680D">
      <w:pPr>
        <w:pStyle w:val="Heading2"/>
      </w:pPr>
      <w:bookmarkStart w:id="659" w:name="_Toc505089653"/>
      <w:bookmarkStart w:id="660" w:name="_Toc506311710"/>
      <w:bookmarkStart w:id="661" w:name="_Toc523135305"/>
      <w:r w:rsidRPr="005246F1">
        <w:t xml:space="preserve">3.2.9 </w:t>
      </w:r>
      <w:r w:rsidR="00A77081" w:rsidRPr="005246F1">
        <w:t xml:space="preserve">Reactivity of the </w:t>
      </w:r>
      <w:r w:rsidR="00A77081" w:rsidRPr="005246F1">
        <w:rPr>
          <w:i/>
        </w:rPr>
        <w:t>trans</w:t>
      </w:r>
      <w:r w:rsidR="00A77081" w:rsidRPr="005246F1">
        <w:t xml:space="preserve"> - dimethyl </w:t>
      </w:r>
      <w:r w:rsidR="00A77081" w:rsidRPr="005246F1">
        <w:sym w:font="Symbol" w:char="F061"/>
      </w:r>
      <w:r w:rsidR="00A77081" w:rsidRPr="005246F1">
        <w:t>-oxo sulfine in continu</w:t>
      </w:r>
      <w:r w:rsidR="00AA2B88" w:rsidRPr="005246F1">
        <w:t xml:space="preserve">ous flow, with pre-generation of the </w:t>
      </w:r>
      <w:r w:rsidR="00AA2B88" w:rsidRPr="005246F1">
        <w:sym w:font="Symbol" w:char="F061"/>
      </w:r>
      <w:r w:rsidR="00AA2B88" w:rsidRPr="005246F1">
        <w:t>-oxo sulfine using</w:t>
      </w:r>
      <w:r w:rsidR="00A77081" w:rsidRPr="005246F1">
        <w:t xml:space="preserve"> transition metal catalys</w:t>
      </w:r>
      <w:r w:rsidR="00AA2B88" w:rsidRPr="005246F1">
        <w:t>is.</w:t>
      </w:r>
      <w:bookmarkEnd w:id="659"/>
      <w:bookmarkEnd w:id="660"/>
      <w:bookmarkEnd w:id="661"/>
    </w:p>
    <w:p w14:paraId="30CBFCF8" w14:textId="77777777" w:rsidR="00B7680D" w:rsidRPr="005246F1" w:rsidRDefault="00B7680D" w:rsidP="00B7680D"/>
    <w:p w14:paraId="1DDFF2A8" w14:textId="7BDE72F6" w:rsidR="00EA3FAC" w:rsidRPr="005246F1" w:rsidRDefault="00EA3FAC" w:rsidP="0065525D">
      <w:pPr>
        <w:spacing w:line="360" w:lineRule="auto"/>
        <w:jc w:val="both"/>
        <w:rPr>
          <w:u w:val="single"/>
        </w:rPr>
      </w:pPr>
      <w:r w:rsidRPr="005246F1">
        <w:rPr>
          <w:b/>
          <w:u w:val="single"/>
        </w:rPr>
        <w:t>Note:</w:t>
      </w:r>
      <w:r w:rsidRPr="005246F1">
        <w:rPr>
          <w:b/>
        </w:rPr>
        <w:t xml:space="preserve"> </w:t>
      </w:r>
      <w:r w:rsidR="008B0F69" w:rsidRPr="005246F1">
        <w:t>In an attempt to form</w:t>
      </w:r>
      <w:r w:rsidRPr="005246F1">
        <w:t xml:space="preserve"> a second example of a serically hindered alkene</w:t>
      </w:r>
      <w:r w:rsidR="008B0F69" w:rsidRPr="005246F1">
        <w:t xml:space="preserve"> gener</w:t>
      </w:r>
      <w:r w:rsidRPr="005246F1">
        <w:t xml:space="preserve">ated through dimerization of an </w:t>
      </w:r>
      <w:r w:rsidRPr="005246F1">
        <w:sym w:font="Symbol" w:char="F061"/>
      </w:r>
      <w:r w:rsidRPr="005246F1">
        <w:t>-oxo sulfine, the conditions wh</w:t>
      </w:r>
      <w:r w:rsidR="00897461" w:rsidRPr="005246F1">
        <w:t xml:space="preserve">ich generated the alkene dimer </w:t>
      </w:r>
      <w:r w:rsidR="00897461"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897461" w:rsidRPr="005246F1">
        <w:fldChar w:fldCharType="separate"/>
      </w:r>
      <w:r w:rsidR="002F45E7" w:rsidRPr="005246F1">
        <w:rPr>
          <w:b/>
          <w:noProof/>
        </w:rPr>
        <w:t>41</w:t>
      </w:r>
      <w:r w:rsidR="00897461" w:rsidRPr="005246F1">
        <w:fldChar w:fldCharType="end"/>
      </w:r>
      <w:r w:rsidRPr="005246F1">
        <w:t xml:space="preserve"> in highest yield from the corresponding </w:t>
      </w:r>
      <w:r w:rsidRPr="005246F1">
        <w:sym w:font="Symbol" w:char="F061"/>
      </w:r>
      <w:r w:rsidRPr="005246F1">
        <w:t>-diazosulfoxide</w:t>
      </w:r>
      <w:r w:rsidR="00897461" w:rsidRPr="005246F1">
        <w:t xml:space="preserve">s </w:t>
      </w:r>
      <w:r w:rsidR="00897461"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897461" w:rsidRPr="005246F1">
        <w:fldChar w:fldCharType="separate"/>
      </w:r>
      <w:r w:rsidR="002F45E7" w:rsidRPr="005246F1">
        <w:rPr>
          <w:b/>
          <w:noProof/>
        </w:rPr>
        <w:t>38,39</w:t>
      </w:r>
      <w:r w:rsidR="00897461" w:rsidRPr="005246F1">
        <w:fldChar w:fldCharType="end"/>
      </w:r>
      <w:r w:rsidRPr="005246F1">
        <w:t xml:space="preserve">, were applied to the </w:t>
      </w:r>
      <w:r w:rsidRPr="005246F1">
        <w:sym w:font="Symbol" w:char="F061"/>
      </w:r>
      <w:r w:rsidR="00897461" w:rsidRPr="005246F1">
        <w:t xml:space="preserve">-diazosulfoxide </w:t>
      </w:r>
      <w:r w:rsidR="00897461"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897461" w:rsidRPr="005246F1">
        <w:fldChar w:fldCharType="separate"/>
      </w:r>
      <w:r w:rsidR="002F45E7" w:rsidRPr="005246F1">
        <w:rPr>
          <w:b/>
          <w:noProof/>
        </w:rPr>
        <w:t>78</w:t>
      </w:r>
      <w:r w:rsidR="00897461" w:rsidRPr="005246F1">
        <w:fldChar w:fldCharType="end"/>
      </w:r>
      <w:r w:rsidRPr="005246F1">
        <w:t xml:space="preserve">.  </w:t>
      </w:r>
    </w:p>
    <w:p w14:paraId="49057E24" w14:textId="5B18E54A" w:rsidR="00A77081" w:rsidRPr="005246F1" w:rsidRDefault="002B1073" w:rsidP="0065525D">
      <w:pPr>
        <w:spacing w:line="360" w:lineRule="auto"/>
      </w:pPr>
      <w:r w:rsidRPr="005246F1">
        <w:rPr>
          <w:b/>
        </w:rPr>
        <w:t xml:space="preserve">(5R*,6R*)-5,6-dimethyl-1,4-oxathiane-2,3-dione </w:t>
      </w:r>
      <w:r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Pr="005246F1">
        <w:fldChar w:fldCharType="separate"/>
      </w:r>
      <w:r w:rsidR="002F45E7" w:rsidRPr="005246F1">
        <w:rPr>
          <w:b/>
          <w:noProof/>
        </w:rPr>
        <w:t>119</w:t>
      </w:r>
      <w:r w:rsidRPr="005246F1">
        <w:fldChar w:fldCharType="end"/>
      </w:r>
    </w:p>
    <w:p w14:paraId="421B9C4A" w14:textId="6AA978C5" w:rsidR="0058376C" w:rsidRPr="005246F1" w:rsidRDefault="002B1073" w:rsidP="0058376C">
      <w:pPr>
        <w:keepNext/>
        <w:jc w:val="center"/>
      </w:pPr>
      <w:r w:rsidRPr="005246F1">
        <w:object w:dxaOrig="10951" w:dyaOrig="3465" w14:anchorId="1B14223B">
          <v:shape id="_x0000_i1488" type="#_x0000_t75" style="width:411.2pt;height:131.65pt" o:ole="">
            <v:imagedata r:id="rId1022" o:title=""/>
          </v:shape>
          <o:OLEObject Type="Embed" ProgID="ChemDraw.Document.6.0" ShapeID="_x0000_i1488" DrawAspect="Content" ObjectID="_1596898233" r:id="rId1023"/>
        </w:object>
      </w:r>
    </w:p>
    <w:p w14:paraId="72C51267" w14:textId="0C1B495F" w:rsidR="00A77081" w:rsidRPr="005246F1" w:rsidRDefault="0058376C" w:rsidP="0058376C">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132</w:t>
      </w:r>
      <w:r w:rsidR="00947012">
        <w:rPr>
          <w:noProof/>
        </w:rPr>
        <w:fldChar w:fldCharType="end"/>
      </w:r>
    </w:p>
    <w:p w14:paraId="32FE5CDB" w14:textId="7E2B2016" w:rsidR="00A77081" w:rsidRPr="005246F1" w:rsidRDefault="00075764" w:rsidP="00A77081">
      <w:pPr>
        <w:spacing w:line="360" w:lineRule="auto"/>
        <w:jc w:val="both"/>
        <w:rPr>
          <w:noProof/>
          <w:color w:val="FF0000"/>
          <w:lang w:eastAsia="en-IE"/>
        </w:rPr>
      </w:pPr>
      <w:r>
        <w:rPr>
          <w:noProof/>
        </w:rPr>
        <w:lastRenderedPageBreak/>
        <w:object w:dxaOrig="0" w:dyaOrig="0" w14:anchorId="22AE7D93">
          <v:shape id="_x0000_s5092" type="#_x0000_t75" style="position:absolute;left:0;text-align:left;margin-left:0;margin-top:6.3pt;width:63pt;height:45.75pt;z-index:251695104">
            <v:imagedata r:id="rId1024" o:title=""/>
            <w10:wrap type="square"/>
          </v:shape>
          <o:OLEObject Type="Embed" ProgID="ChemDraw.Document.6.0" ShapeID="_x0000_s5092" DrawAspect="Content" ObjectID="_1596898378" r:id="rId1025"/>
        </w:object>
      </w:r>
      <w:r w:rsidR="00A77081" w:rsidRPr="005246F1">
        <w:sym w:font="Symbol" w:char="F061"/>
      </w:r>
      <w:r w:rsidR="00F153F1" w:rsidRPr="005246F1">
        <w:t>-D</w:t>
      </w:r>
      <w:r w:rsidR="00A77081" w:rsidRPr="005246F1">
        <w:t xml:space="preserve">iazosulfoxide </w:t>
      </w:r>
      <w:r w:rsidR="000353E9" w:rsidRPr="005246F1">
        <w:rPr>
          <w:lang w:val="en-GB"/>
        </w:rPr>
        <w:fldChar w:fldCharType="begin" w:fldLock="1"/>
      </w:r>
      <w:r w:rsidR="00582BE6" w:rsidRPr="005246F1">
        <w:rPr>
          <w:lang w:val="en-G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0353E9" w:rsidRPr="005246F1">
        <w:rPr>
          <w:lang w:val="en-GB"/>
        </w:rPr>
        <w:fldChar w:fldCharType="separate"/>
      </w:r>
      <w:r w:rsidR="002F45E7" w:rsidRPr="005246F1">
        <w:rPr>
          <w:b/>
          <w:noProof/>
          <w:lang w:val="en-GB"/>
        </w:rPr>
        <w:t>78</w:t>
      </w:r>
      <w:r w:rsidR="000353E9" w:rsidRPr="005246F1">
        <w:rPr>
          <w:lang w:val="en-GB"/>
        </w:rPr>
        <w:fldChar w:fldCharType="end"/>
      </w:r>
      <w:r w:rsidR="000353E9" w:rsidRPr="005246F1">
        <w:t xml:space="preserve"> </w:t>
      </w:r>
      <w:r w:rsidR="00A77081" w:rsidRPr="005246F1">
        <w:t>(0.067 g, 0.35 mmol, 1 eq) was dissolved in dichloromethane (5.9 mL) to generate a 0.06 M solution of the diazo. Rhodium acetate dimer (0.001 g, 1 mol %) was added to this solution. Monitoring</w:t>
      </w:r>
      <w:r w:rsidR="00F153F1" w:rsidRPr="005246F1">
        <w:t xml:space="preserve"> of aliquots of the reaction mixture</w:t>
      </w:r>
      <w:r w:rsidR="00A77081" w:rsidRPr="005246F1">
        <w:t xml:space="preserve"> by IR</w:t>
      </w:r>
      <w:r w:rsidR="0065525D" w:rsidRPr="005246F1">
        <w:t xml:space="preserve"> spectroscopy</w:t>
      </w:r>
      <w:r w:rsidR="00A77081" w:rsidRPr="005246F1">
        <w:t xml:space="preserve"> showed complete disappearance of the diazo stretch</w:t>
      </w:r>
      <w:r w:rsidR="008F1368" w:rsidRPr="005246F1">
        <w:t xml:space="preserve"> at 2126</w:t>
      </w:r>
      <w:r w:rsidR="0065525D" w:rsidRPr="005246F1">
        <w:t xml:space="preserve"> </w:t>
      </w:r>
      <w:r w:rsidR="008F1368" w:rsidRPr="005246F1">
        <w:t>cm</w:t>
      </w:r>
      <w:r w:rsidR="008F1368" w:rsidRPr="005246F1">
        <w:rPr>
          <w:vertAlign w:val="superscript"/>
        </w:rPr>
        <w:t>-1</w:t>
      </w:r>
      <w:r w:rsidR="00A77081" w:rsidRPr="005246F1">
        <w:t xml:space="preserve"> after 20 </w:t>
      </w:r>
      <w:r w:rsidR="00AF7CAA" w:rsidRPr="005246F1">
        <w:t>min</w:t>
      </w:r>
      <w:r w:rsidR="002B1073" w:rsidRPr="005246F1">
        <w:t xml:space="preserve"> and formation of a</w:t>
      </w:r>
      <w:r w:rsidR="008F1368" w:rsidRPr="005246F1">
        <w:t xml:space="preserve"> carbonyl stretch at 1752 cm</w:t>
      </w:r>
      <w:r w:rsidR="008F1368" w:rsidRPr="005246F1">
        <w:rPr>
          <w:vertAlign w:val="superscript"/>
        </w:rPr>
        <w:t>-1</w:t>
      </w:r>
      <w:r w:rsidR="002B1073" w:rsidRPr="005246F1">
        <w:rPr>
          <w:vertAlign w:val="superscript"/>
        </w:rPr>
        <w:t xml:space="preserve"> </w:t>
      </w:r>
      <w:r w:rsidR="002B1073" w:rsidRPr="005246F1">
        <w:t xml:space="preserve">tentatively assigned as an </w:t>
      </w:r>
      <w:r w:rsidR="002B1073" w:rsidRPr="005246F1">
        <w:sym w:font="Symbol" w:char="F061"/>
      </w:r>
      <w:r w:rsidR="002B1073" w:rsidRPr="005246F1">
        <w:t>-oxo sulfine</w:t>
      </w:r>
      <w:r w:rsidR="008F1368" w:rsidRPr="005246F1">
        <w:t xml:space="preserve">. </w:t>
      </w:r>
      <w:r w:rsidR="00A77081" w:rsidRPr="005246F1">
        <w:rPr>
          <w:noProof/>
          <w:color w:val="FF0000"/>
          <w:lang w:eastAsia="en-IE"/>
        </w:rPr>
        <w:t xml:space="preserve"> </w:t>
      </w:r>
    </w:p>
    <w:p w14:paraId="633D106D" w14:textId="34F0CC4B" w:rsidR="00A77081" w:rsidRPr="005246F1" w:rsidRDefault="00F153F1" w:rsidP="00AA2B88">
      <w:pPr>
        <w:keepNext/>
        <w:spacing w:line="360" w:lineRule="auto"/>
      </w:pPr>
      <w:r w:rsidRPr="005246F1">
        <w:rPr>
          <w:noProof/>
          <w:lang w:eastAsia="en-IE"/>
        </w:rPr>
        <mc:AlternateContent>
          <mc:Choice Requires="wps">
            <w:drawing>
              <wp:anchor distT="0" distB="0" distL="114300" distR="114300" simplePos="0" relativeHeight="251913216" behindDoc="0" locked="0" layoutInCell="1" allowOverlap="1" wp14:anchorId="14DA253A" wp14:editId="07B5B006">
                <wp:simplePos x="0" y="0"/>
                <wp:positionH relativeFrom="column">
                  <wp:posOffset>2598420</wp:posOffset>
                </wp:positionH>
                <wp:positionV relativeFrom="paragraph">
                  <wp:posOffset>884555</wp:posOffset>
                </wp:positionV>
                <wp:extent cx="127017" cy="414383"/>
                <wp:effectExtent l="0" t="0" r="25400" b="24130"/>
                <wp:wrapNone/>
                <wp:docPr id="21" name="Rectangle 21"/>
                <wp:cNvGraphicFramePr/>
                <a:graphic xmlns:a="http://schemas.openxmlformats.org/drawingml/2006/main">
                  <a:graphicData uri="http://schemas.microsoft.com/office/word/2010/wordprocessingShape">
                    <wps:wsp>
                      <wps:cNvSpPr/>
                      <wps:spPr>
                        <a:xfrm>
                          <a:off x="0" y="0"/>
                          <a:ext cx="127017" cy="414383"/>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E20DBA" id="Rectangle 21" o:spid="_x0000_s1026" style="position:absolute;margin-left:204.6pt;margin-top:69.65pt;width:10pt;height:32.6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" filled="f" strokecolor="red" strokeweight="1.5pt"/>
            </w:pict>
          </mc:Fallback>
        </mc:AlternateContent>
      </w:r>
      <w:r w:rsidR="00AA2B88" w:rsidRPr="005246F1">
        <w:rPr>
          <w:noProof/>
          <w:lang w:eastAsia="en-IE"/>
        </w:rPr>
        <mc:AlternateContent>
          <mc:Choice Requires="wpg">
            <w:drawing>
              <wp:inline distT="0" distB="0" distL="0" distR="0" wp14:anchorId="37A64B5F" wp14:editId="602E7C2B">
                <wp:extent cx="4965405" cy="3162300"/>
                <wp:effectExtent l="0" t="0" r="26035" b="0"/>
                <wp:docPr id="163" name="Group 31"/>
                <wp:cNvGraphicFramePr/>
                <a:graphic xmlns:a="http://schemas.openxmlformats.org/drawingml/2006/main">
                  <a:graphicData uri="http://schemas.microsoft.com/office/word/2010/wordprocessingGroup">
                    <wpg:wgp>
                      <wpg:cNvGrpSpPr/>
                      <wpg:grpSpPr>
                        <a:xfrm>
                          <a:off x="0" y="0"/>
                          <a:ext cx="4965405" cy="3162300"/>
                          <a:chOff x="0" y="0"/>
                          <a:chExt cx="4919662" cy="3485743"/>
                        </a:xfrm>
                      </wpg:grpSpPr>
                      <pic:pic xmlns:pic="http://schemas.openxmlformats.org/drawingml/2006/picture">
                        <pic:nvPicPr>
                          <pic:cNvPr id="164" name="Picture 164"/>
                          <pic:cNvPicPr/>
                        </pic:nvPicPr>
                        <pic:blipFill rotWithShape="1">
                          <a:blip r:embed="rId231" cstate="print">
                            <a:extLst>
                              <a:ext uri="{28A0092B-C50C-407E-A947-70E740481C1C}">
                                <a14:useLocalDpi xmlns:a14="http://schemas.microsoft.com/office/drawing/2010/main" val="0"/>
                              </a:ext>
                            </a:extLst>
                          </a:blip>
                          <a:srcRect r="6" b="16159"/>
                          <a:stretch/>
                        </pic:blipFill>
                        <pic:spPr bwMode="auto">
                          <a:xfrm>
                            <a:off x="0" y="0"/>
                            <a:ext cx="4295481" cy="3485743"/>
                          </a:xfrm>
                          <a:prstGeom prst="rect">
                            <a:avLst/>
                          </a:prstGeom>
                          <a:noFill/>
                          <a:ln>
                            <a:noFill/>
                          </a:ln>
                          <a:extLst>
                            <a:ext uri="{53640926-AAD7-44D8-BBD7-CCE9431645EC}">
                              <a14:shadowObscured xmlns:a14="http://schemas.microsoft.com/office/drawing/2010/main"/>
                            </a:ext>
                          </a:extLst>
                        </pic:spPr>
                      </pic:pic>
                      <wps:wsp>
                        <wps:cNvPr id="165" name="Rectangle 165"/>
                        <wps:cNvSpPr/>
                        <wps:spPr>
                          <a:xfrm>
                            <a:off x="2257425" y="118745"/>
                            <a:ext cx="180975" cy="419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6" name="Rectangle 166"/>
                        <wps:cNvSpPr/>
                        <wps:spPr>
                          <a:xfrm>
                            <a:off x="2257425" y="975995"/>
                            <a:ext cx="180975" cy="4191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7" name="Rectangle 167"/>
                        <wps:cNvSpPr/>
                        <wps:spPr>
                          <a:xfrm>
                            <a:off x="2257425" y="1776095"/>
                            <a:ext cx="180975" cy="1619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8" name="Rectangle 168"/>
                        <wps:cNvSpPr/>
                        <wps:spPr>
                          <a:xfrm>
                            <a:off x="2619375" y="185420"/>
                            <a:ext cx="180975" cy="41910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9" name="Rectangle 169"/>
                        <wps:cNvSpPr/>
                        <wps:spPr>
                          <a:xfrm>
                            <a:off x="2702402" y="975995"/>
                            <a:ext cx="107395" cy="41910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0" name="Rectangle 170"/>
                        <wps:cNvSpPr/>
                        <wps:spPr>
                          <a:xfrm>
                            <a:off x="2609850" y="1766570"/>
                            <a:ext cx="133350" cy="6286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1" name="Rectangle 171"/>
                        <wps:cNvSpPr/>
                        <wps:spPr>
                          <a:xfrm>
                            <a:off x="2609850" y="2700020"/>
                            <a:ext cx="123825" cy="6762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172" name="Group 172"/>
                        <wpg:cNvGrpSpPr/>
                        <wpg:grpSpPr>
                          <a:xfrm>
                            <a:off x="4033837" y="880745"/>
                            <a:ext cx="885825" cy="1733550"/>
                            <a:chOff x="4033837" y="880745"/>
                            <a:chExt cx="885825" cy="1733550"/>
                          </a:xfrm>
                        </wpg:grpSpPr>
                        <pic:pic xmlns:pic="http://schemas.openxmlformats.org/drawingml/2006/picture">
                          <pic:nvPicPr>
                            <pic:cNvPr id="173" name="Picture 173"/>
                            <pic:cNvPicPr>
                              <a:picLocks noChangeAspect="1" noChangeArrowheads="1"/>
                            </pic:cNvPicPr>
                          </pic:nvPicPr>
                          <pic:blipFill>
                            <a:blip r:embed="rId1026">
                              <a:extLst>
                                <a:ext uri="{28A0092B-C50C-407E-A947-70E740481C1C}">
                                  <a14:useLocalDpi xmlns:a14="http://schemas.microsoft.com/office/drawing/2010/main" val="0"/>
                                </a:ext>
                              </a:extLst>
                            </a:blip>
                            <a:srcRect/>
                            <a:stretch>
                              <a:fillRect/>
                            </a:stretch>
                          </pic:blipFill>
                          <pic:spPr bwMode="auto">
                            <a:xfrm>
                              <a:off x="4033837" y="880745"/>
                              <a:ext cx="885825" cy="1733550"/>
                            </a:xfrm>
                            <a:prstGeom prst="rect">
                              <a:avLst/>
                            </a:prstGeom>
                            <a:noFill/>
                            <a:extLst>
                              <a:ext uri="{909E8E84-426E-40DD-AFC4-6F175D3DCCD1}">
                                <a14:hiddenFill xmlns:a14="http://schemas.microsoft.com/office/drawing/2010/main">
                                  <a:solidFill>
                                    <a:srgbClr val="FFFFFF"/>
                                  </a:solidFill>
                                </a14:hiddenFill>
                              </a:ext>
                            </a:extLst>
                          </pic:spPr>
                        </pic:pic>
                        <wps:wsp>
                          <wps:cNvPr id="174" name="Rectangle 174"/>
                          <wps:cNvSpPr/>
                          <wps:spPr>
                            <a:xfrm>
                              <a:off x="4474368" y="1166495"/>
                              <a:ext cx="388144" cy="26670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5" name="Rectangle 175"/>
                          <wps:cNvSpPr/>
                          <wps:spPr>
                            <a:xfrm>
                              <a:off x="4538662" y="1961515"/>
                              <a:ext cx="381000" cy="17145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6" name="Rectangle 176"/>
                          <wps:cNvSpPr/>
                          <wps:spPr>
                            <a:xfrm>
                              <a:off x="4474368" y="880745"/>
                              <a:ext cx="388144" cy="28575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5BCAFFE8" id="Group 31" o:spid="_x0000_s1026" style="width:391pt;height:249pt;mso-position-horizontal-relative:char;mso-position-vertical-relative:line" coordsize="49196,34857" o:gfxdata="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">
                <v:shape id="Picture 164" o:spid="_x0000_s1027" type="#_x0000_t75" style="position:absolute;width:42954;height:348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">
                  <v:imagedata r:id="rId1029" o:title="" cropbottom="10590f" cropright="4f"/>
                </v:shape>
                <v:rect id="Rectangle 165" o:spid="_x0000_s1028" style="position:absolute;left:22574;top:1187;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" filled="f" strokecolor="black [3213]" strokeweight="1.5pt"/>
                <v:rect id="Rectangle 166" o:spid="_x0000_s1029" style="position:absolute;left:22574;top:9759;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" filled="f" strokecolor="black [3213]" strokeweight="1.5pt"/>
                <v:rect id="Rectangle 167" o:spid="_x0000_s1030" style="position:absolute;left:22574;top:17760;width:1810;height:1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" filled="f" strokecolor="black [3213]" strokeweight="1.5pt"/>
                <v:rect id="Rectangle 168" o:spid="_x0000_s1031" style="position:absolute;left:26193;top:1854;width:181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" filled="f" strokecolor="#7030a0" strokeweight="1.5pt"/>
                <v:rect id="Rectangle 169" o:spid="_x0000_s1032" style="position:absolute;left:27024;top:9759;width:107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" filled="f" strokecolor="#7030a0" strokeweight="1.5pt"/>
                <v:rect id="Rectangle 170" o:spid="_x0000_s1033" style="position:absolute;left:26098;top:17665;width:1334;height:6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" filled="f" strokecolor="red" strokeweight="1.5pt"/>
                <v:rect id="Rectangle 171" o:spid="_x0000_s1034" style="position:absolute;left:26098;top:27000;width:1238;height:6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" filled="f" strokecolor="red" strokeweight="1.5pt"/>
                <v:group id="Group 172" o:spid="_x0000_s1035" style="position:absolute;left:40338;top:8807;width:8858;height:17335" coordorigin="40338,8807" coordsize="8858,17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shape id="Picture 173" o:spid="_x0000_s1036" type="#_x0000_t75" style="position:absolute;left:40338;top:8807;width:8858;height:17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">
                    <v:imagedata r:id="rId1030" o:title=""/>
                  </v:shape>
                  <v:rect id="Rectangle 174" o:spid="_x0000_s1037" style="position:absolute;left:44743;top:11664;width:3882;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" filled="f" strokecolor="black [3213]" strokeweight="1.5pt"/>
                  <v:rect id="Rectangle 175" o:spid="_x0000_s1038" style="position:absolute;left:45386;top:19615;width:3810;height:1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" filled="f" strokecolor="red" strokeweight="1.5pt"/>
                  <v:rect id="Rectangle 176" o:spid="_x0000_s1039" style="position:absolute;left:44743;top:8807;width:3882;height:2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" filled="f" strokecolor="#7030a0" strokeweight="1.5pt"/>
                </v:group>
                <w10:anchorlock/>
              </v:group>
            </w:pict>
          </mc:Fallback>
        </mc:AlternateContent>
      </w:r>
    </w:p>
    <w:p w14:paraId="38AC21C1" w14:textId="18A2E53F" w:rsidR="00A77081" w:rsidRPr="005246F1" w:rsidRDefault="00A77081" w:rsidP="00A77081">
      <w:pPr>
        <w:rPr>
          <w:i/>
          <w:sz w:val="18"/>
          <w:szCs w:val="18"/>
        </w:rPr>
      </w:pPr>
      <w:r w:rsidRPr="005246F1">
        <w:rPr>
          <w:b/>
          <w:sz w:val="18"/>
          <w:szCs w:val="18"/>
        </w:rPr>
        <w:t xml:space="preserve">Figure </w:t>
      </w:r>
      <w:r w:rsidR="004378A1" w:rsidRPr="005246F1">
        <w:rPr>
          <w:b/>
          <w:sz w:val="18"/>
          <w:szCs w:val="18"/>
        </w:rPr>
        <w:fldChar w:fldCharType="begin" w:fldLock="1"/>
      </w:r>
      <w:r w:rsidR="004378A1" w:rsidRPr="005246F1">
        <w:rPr>
          <w:b/>
          <w:sz w:val="18"/>
          <w:szCs w:val="18"/>
        </w:rPr>
        <w:instrText xml:space="preserve"> SEQ Figure \* ARABIC </w:instrText>
      </w:r>
      <w:r w:rsidR="004378A1" w:rsidRPr="005246F1">
        <w:rPr>
          <w:b/>
          <w:sz w:val="18"/>
          <w:szCs w:val="18"/>
        </w:rPr>
        <w:fldChar w:fldCharType="separate"/>
      </w:r>
      <w:r w:rsidR="006D04BB">
        <w:rPr>
          <w:b/>
          <w:noProof/>
          <w:sz w:val="18"/>
          <w:szCs w:val="18"/>
        </w:rPr>
        <w:t>113</w:t>
      </w:r>
      <w:r w:rsidR="004378A1" w:rsidRPr="005246F1">
        <w:rPr>
          <w:b/>
          <w:noProof/>
          <w:sz w:val="18"/>
          <w:szCs w:val="18"/>
        </w:rPr>
        <w:fldChar w:fldCharType="end"/>
      </w:r>
      <w:r w:rsidRPr="005246F1">
        <w:rPr>
          <w:sz w:val="18"/>
          <w:szCs w:val="18"/>
        </w:rPr>
        <w:t>:</w:t>
      </w:r>
      <w:r w:rsidRPr="005246F1">
        <w:rPr>
          <w:i/>
          <w:sz w:val="18"/>
          <w:szCs w:val="18"/>
        </w:rPr>
        <w:t xml:space="preserve"> Generation of the </w:t>
      </w:r>
      <w:r w:rsidR="00B13C5C" w:rsidRPr="005246F1">
        <w:rPr>
          <w:i/>
          <w:sz w:val="18"/>
          <w:szCs w:val="18"/>
        </w:rPr>
        <w:t xml:space="preserve"> proposed </w:t>
      </w:r>
      <w:r w:rsidR="00B13C5C" w:rsidRPr="005246F1">
        <w:rPr>
          <w:i/>
          <w:sz w:val="18"/>
          <w:szCs w:val="18"/>
        </w:rPr>
        <w:sym w:font="Symbol" w:char="F061"/>
      </w:r>
      <w:r w:rsidR="00B13C5C" w:rsidRPr="005246F1">
        <w:rPr>
          <w:i/>
          <w:sz w:val="18"/>
          <w:szCs w:val="18"/>
        </w:rPr>
        <w:t xml:space="preserve">-oxo </w:t>
      </w:r>
      <w:r w:rsidRPr="005246F1">
        <w:rPr>
          <w:i/>
          <w:sz w:val="18"/>
          <w:szCs w:val="18"/>
        </w:rPr>
        <w:t>sulfine</w:t>
      </w:r>
      <w:r w:rsidR="000353E9" w:rsidRPr="005246F1">
        <w:rPr>
          <w:i/>
          <w:sz w:val="18"/>
          <w:szCs w:val="18"/>
        </w:rPr>
        <w:t xml:space="preserve"> </w:t>
      </w:r>
      <w:r w:rsidR="000353E9" w:rsidRPr="005246F1">
        <w:rPr>
          <w:sz w:val="18"/>
          <w:szCs w:val="18"/>
          <w:lang w:val="en-GB"/>
        </w:rPr>
        <w:fldChar w:fldCharType="begin" w:fldLock="1"/>
      </w:r>
      <w:r w:rsidR="00582BE6" w:rsidRPr="005246F1">
        <w:rPr>
          <w:sz w:val="18"/>
          <w:szCs w:val="18"/>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000353E9" w:rsidRPr="005246F1">
        <w:rPr>
          <w:sz w:val="18"/>
          <w:szCs w:val="18"/>
          <w:lang w:val="en-GB"/>
        </w:rPr>
        <w:fldChar w:fldCharType="separate"/>
      </w:r>
      <w:r w:rsidR="002F45E7" w:rsidRPr="005246F1">
        <w:rPr>
          <w:b/>
          <w:noProof/>
          <w:sz w:val="18"/>
          <w:szCs w:val="18"/>
          <w:lang w:val="en-GB"/>
        </w:rPr>
        <w:t>118</w:t>
      </w:r>
      <w:r w:rsidR="000353E9" w:rsidRPr="005246F1">
        <w:rPr>
          <w:sz w:val="18"/>
          <w:szCs w:val="18"/>
          <w:lang w:val="en-GB"/>
        </w:rPr>
        <w:fldChar w:fldCharType="end"/>
      </w:r>
      <w:r w:rsidR="000353E9" w:rsidRPr="005246F1">
        <w:rPr>
          <w:sz w:val="18"/>
          <w:szCs w:val="18"/>
          <w:lang w:val="en-GB"/>
        </w:rPr>
        <w:t xml:space="preserve"> </w:t>
      </w:r>
      <w:r w:rsidRPr="005246F1">
        <w:rPr>
          <w:i/>
          <w:sz w:val="18"/>
          <w:szCs w:val="18"/>
        </w:rPr>
        <w:t xml:space="preserve"> from the </w:t>
      </w:r>
      <w:r w:rsidRPr="005246F1">
        <w:rPr>
          <w:i/>
          <w:sz w:val="18"/>
          <w:szCs w:val="18"/>
        </w:rPr>
        <w:sym w:font="Symbol" w:char="F061"/>
      </w:r>
      <w:r w:rsidRPr="005246F1">
        <w:rPr>
          <w:i/>
          <w:sz w:val="18"/>
          <w:szCs w:val="18"/>
        </w:rPr>
        <w:t>-diazosulfoxide</w:t>
      </w:r>
      <w:r w:rsidR="000353E9" w:rsidRPr="005246F1">
        <w:rPr>
          <w:i/>
          <w:sz w:val="18"/>
          <w:szCs w:val="18"/>
        </w:rPr>
        <w:t xml:space="preserve"> </w:t>
      </w:r>
      <w:r w:rsidR="000353E9" w:rsidRPr="005246F1">
        <w:rPr>
          <w:sz w:val="18"/>
          <w:szCs w:val="18"/>
          <w:lang w:val="en-GB"/>
        </w:rPr>
        <w:fldChar w:fldCharType="begin" w:fldLock="1"/>
      </w:r>
      <w:r w:rsidR="00582BE6" w:rsidRPr="005246F1">
        <w:rPr>
          <w:sz w:val="18"/>
          <w:szCs w:val="18"/>
          <w:lang w:val="en-G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0353E9" w:rsidRPr="005246F1">
        <w:rPr>
          <w:sz w:val="18"/>
          <w:szCs w:val="18"/>
          <w:lang w:val="en-GB"/>
        </w:rPr>
        <w:fldChar w:fldCharType="separate"/>
      </w:r>
      <w:r w:rsidR="002F45E7" w:rsidRPr="005246F1">
        <w:rPr>
          <w:b/>
          <w:noProof/>
          <w:sz w:val="18"/>
          <w:szCs w:val="18"/>
          <w:lang w:val="en-GB"/>
        </w:rPr>
        <w:t>78</w:t>
      </w:r>
      <w:r w:rsidR="000353E9" w:rsidRPr="005246F1">
        <w:rPr>
          <w:sz w:val="18"/>
          <w:szCs w:val="18"/>
          <w:lang w:val="en-GB"/>
        </w:rPr>
        <w:fldChar w:fldCharType="end"/>
      </w:r>
      <w:r w:rsidRPr="005246F1">
        <w:rPr>
          <w:i/>
          <w:sz w:val="18"/>
          <w:szCs w:val="18"/>
        </w:rPr>
        <w:t xml:space="preserve"> in batch using rhodium acetate dimer as the transition metal catalyst.</w:t>
      </w:r>
      <w:r w:rsidR="00EE3885" w:rsidRPr="005246F1">
        <w:rPr>
          <w:i/>
          <w:sz w:val="18"/>
          <w:szCs w:val="18"/>
        </w:rPr>
        <w:t xml:space="preserve"> The samples were analysed be evaporation of the solvent on the ATR.</w:t>
      </w:r>
      <w:r w:rsidRPr="005246F1">
        <w:rPr>
          <w:i/>
          <w:sz w:val="18"/>
          <w:szCs w:val="18"/>
        </w:rPr>
        <w:t xml:space="preserve"> Disappearance of the diazo stretch at 2126 cm</w:t>
      </w:r>
      <w:r w:rsidRPr="005246F1">
        <w:rPr>
          <w:i/>
          <w:sz w:val="18"/>
          <w:szCs w:val="18"/>
          <w:vertAlign w:val="superscript"/>
        </w:rPr>
        <w:t>-1</w:t>
      </w:r>
      <w:r w:rsidR="0005385C" w:rsidRPr="005246F1">
        <w:rPr>
          <w:i/>
          <w:sz w:val="18"/>
          <w:szCs w:val="18"/>
        </w:rPr>
        <w:t>.</w:t>
      </w:r>
    </w:p>
    <w:p w14:paraId="3E97C221" w14:textId="77777777" w:rsidR="00A77081" w:rsidRPr="005246F1" w:rsidRDefault="00A77081" w:rsidP="00A77081">
      <w:pPr>
        <w:pStyle w:val="Caption"/>
        <w:jc w:val="center"/>
        <w:rPr>
          <w:sz w:val="22"/>
          <w:szCs w:val="22"/>
        </w:rPr>
      </w:pPr>
    </w:p>
    <w:p w14:paraId="5EFF3DBC" w14:textId="1FF494BC" w:rsidR="00A77081" w:rsidRPr="005246F1" w:rsidRDefault="00A77081" w:rsidP="00A77081">
      <w:pPr>
        <w:spacing w:line="360" w:lineRule="auto"/>
        <w:jc w:val="both"/>
      </w:pPr>
      <w:r w:rsidRPr="005246F1">
        <w:t xml:space="preserve">The solution of </w:t>
      </w:r>
      <w:r w:rsidR="008534D2" w:rsidRPr="005246F1">
        <w:t xml:space="preserve">proposed </w:t>
      </w:r>
      <w:r w:rsidR="0065525D" w:rsidRPr="005246F1">
        <w:sym w:font="Symbol" w:char="F061"/>
      </w:r>
      <w:r w:rsidR="0065525D" w:rsidRPr="005246F1">
        <w:t xml:space="preserve">-oxo </w:t>
      </w:r>
      <w:r w:rsidRPr="005246F1">
        <w:t>sulfine</w:t>
      </w:r>
      <w:r w:rsidR="000353E9" w:rsidRPr="005246F1">
        <w:t xml:space="preserve"> </w:t>
      </w:r>
      <w:r w:rsidR="000353E9"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000353E9" w:rsidRPr="005246F1">
        <w:rPr>
          <w:lang w:val="en-GB"/>
        </w:rPr>
        <w:fldChar w:fldCharType="separate"/>
      </w:r>
      <w:r w:rsidR="002F45E7" w:rsidRPr="005246F1">
        <w:rPr>
          <w:b/>
          <w:noProof/>
          <w:lang w:val="en-GB"/>
        </w:rPr>
        <w:t>118</w:t>
      </w:r>
      <w:r w:rsidR="000353E9" w:rsidRPr="005246F1">
        <w:rPr>
          <w:lang w:val="en-GB"/>
        </w:rPr>
        <w:fldChar w:fldCharType="end"/>
      </w:r>
      <w:r w:rsidR="000353E9" w:rsidRPr="005246F1">
        <w:rPr>
          <w:lang w:val="en-GB"/>
        </w:rPr>
        <w:t xml:space="preserve"> </w:t>
      </w:r>
      <w:r w:rsidR="00EE3885" w:rsidRPr="005246F1">
        <w:rPr>
          <w:lang w:val="en-GB"/>
        </w:rPr>
        <w:t xml:space="preserve">(0.06 M) </w:t>
      </w:r>
      <w:r w:rsidRPr="005246F1">
        <w:t xml:space="preserve">was filtered through a </w:t>
      </w:r>
      <w:r w:rsidR="00233DE0" w:rsidRPr="005246F1">
        <w:t>Celite</w:t>
      </w:r>
      <w:r w:rsidRPr="005246F1">
        <w:rPr>
          <w:rFonts w:cstheme="minorHAnsi"/>
        </w:rPr>
        <w:t>®</w:t>
      </w:r>
      <w:r w:rsidRPr="005246F1">
        <w:t xml:space="preserve"> plug</w:t>
      </w:r>
      <w:r w:rsidR="00EB040C" w:rsidRPr="005246F1">
        <w:t xml:space="preserve"> t</w:t>
      </w:r>
      <w:r w:rsidR="00F153F1" w:rsidRPr="005246F1">
        <w:t>o remove any insoluble rhodium acetate catalyst</w:t>
      </w:r>
      <w:r w:rsidRPr="005246F1">
        <w:t>. This colorless solution (6 mL) was pumped through a 10 mL coil</w:t>
      </w:r>
      <w:r w:rsidR="0065525D" w:rsidRPr="005246F1">
        <w:t xml:space="preserve"> reactor</w:t>
      </w:r>
      <w:r w:rsidRPr="005246F1">
        <w:t xml:space="preserve"> at a rate of 0.33 mL/min giving a residence time of 30 </w:t>
      </w:r>
      <w:r w:rsidR="00AF7CAA" w:rsidRPr="005246F1">
        <w:t>min</w:t>
      </w:r>
      <w:r w:rsidRPr="005246F1">
        <w:t>. The collected solution was concentrated under reduced pressure to</w:t>
      </w:r>
      <w:r w:rsidR="0065525D" w:rsidRPr="005246F1">
        <w:t xml:space="preserve"> the crude product as a brown oil </w:t>
      </w:r>
      <w:r w:rsidRPr="005246F1">
        <w:t>(0.067 g). Analysis of the crude material indicated the presence of</w:t>
      </w:r>
      <w:r w:rsidR="00EE3885" w:rsidRPr="005246F1">
        <w:t xml:space="preserve"> one predominant compound, presumably</w:t>
      </w:r>
      <w:r w:rsidRPr="005246F1">
        <w:t xml:space="preserve"> a rearrangement product of the </w:t>
      </w:r>
      <w:r w:rsidRPr="005246F1">
        <w:sym w:font="Symbol" w:char="F061"/>
      </w:r>
      <w:r w:rsidRPr="005246F1">
        <w:t>-oxo sulf</w:t>
      </w:r>
      <w:r w:rsidR="0005385C" w:rsidRPr="005246F1">
        <w:t>ine</w:t>
      </w:r>
      <w:r w:rsidR="000353E9" w:rsidRPr="005246F1">
        <w:t xml:space="preserve"> </w:t>
      </w:r>
      <w:r w:rsidR="000353E9"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000353E9" w:rsidRPr="005246F1">
        <w:rPr>
          <w:lang w:val="en-GB"/>
        </w:rPr>
        <w:fldChar w:fldCharType="separate"/>
      </w:r>
      <w:r w:rsidR="002F45E7" w:rsidRPr="005246F1">
        <w:rPr>
          <w:b/>
          <w:noProof/>
          <w:lang w:val="en-GB"/>
        </w:rPr>
        <w:t>118</w:t>
      </w:r>
      <w:r w:rsidR="000353E9" w:rsidRPr="005246F1">
        <w:rPr>
          <w:lang w:val="en-GB"/>
        </w:rPr>
        <w:fldChar w:fldCharType="end"/>
      </w:r>
      <w:r w:rsidR="0005385C" w:rsidRPr="005246F1">
        <w:t>.</w:t>
      </w:r>
      <w:r w:rsidR="00B13C5C" w:rsidRPr="005246F1">
        <w:t xml:space="preserve"> The infrared spectrum of this crude material was identical to the infrared spectrum abtained after a 20 minute reaction time of the </w:t>
      </w:r>
      <w:r w:rsidR="00B13C5C" w:rsidRPr="005246F1">
        <w:sym w:font="Symbol" w:char="F061"/>
      </w:r>
      <w:r w:rsidR="00B13C5C" w:rsidRPr="005246F1">
        <w:t xml:space="preserve">-diazosulfoxide </w:t>
      </w:r>
      <w:r w:rsidR="00B13C5C" w:rsidRPr="005246F1">
        <w:rPr>
          <w:lang w:val="en-GB"/>
        </w:rPr>
        <w:fldChar w:fldCharType="begin" w:fldLock="1"/>
      </w:r>
      <w:r w:rsidR="00582BE6" w:rsidRPr="005246F1">
        <w:rPr>
          <w:lang w:val="en-GB"/>
        </w:rPr>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B13C5C" w:rsidRPr="005246F1">
        <w:rPr>
          <w:lang w:val="en-GB"/>
        </w:rPr>
        <w:fldChar w:fldCharType="separate"/>
      </w:r>
      <w:r w:rsidR="002F45E7" w:rsidRPr="005246F1">
        <w:rPr>
          <w:b/>
          <w:noProof/>
          <w:lang w:val="en-GB"/>
        </w:rPr>
        <w:t>78</w:t>
      </w:r>
      <w:r w:rsidR="00B13C5C" w:rsidRPr="005246F1">
        <w:rPr>
          <w:lang w:val="en-GB"/>
        </w:rPr>
        <w:fldChar w:fldCharType="end"/>
      </w:r>
      <w:r w:rsidR="00B13C5C" w:rsidRPr="005246F1">
        <w:rPr>
          <w:lang w:val="en-GB"/>
        </w:rPr>
        <w:t xml:space="preserve"> with rhodium acetate dimer. </w:t>
      </w:r>
      <w:r w:rsidR="0005385C" w:rsidRPr="005246F1">
        <w:t xml:space="preserve">Tentatively assigned as </w:t>
      </w:r>
      <w:r w:rsidR="00B13C5C" w:rsidRPr="005246F1">
        <w:t>either</w:t>
      </w:r>
      <w:r w:rsidRPr="005246F1">
        <w:t xml:space="preserve"> diketone</w:t>
      </w:r>
      <w:r w:rsidR="000353E9" w:rsidRPr="005246F1">
        <w:t xml:space="preserve"> </w:t>
      </w:r>
      <w:r w:rsidR="000353E9"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000353E9" w:rsidRPr="005246F1">
        <w:fldChar w:fldCharType="separate"/>
      </w:r>
      <w:r w:rsidR="002F45E7" w:rsidRPr="005246F1">
        <w:rPr>
          <w:b/>
          <w:noProof/>
        </w:rPr>
        <w:t>119</w:t>
      </w:r>
      <w:r w:rsidR="000353E9" w:rsidRPr="005246F1">
        <w:fldChar w:fldCharType="end"/>
      </w:r>
      <w:r w:rsidR="00B13C5C" w:rsidRPr="005246F1">
        <w:t xml:space="preserve">, the </w:t>
      </w:r>
      <w:r w:rsidR="00B13C5C" w:rsidRPr="005246F1">
        <w:rPr>
          <w:i/>
        </w:rPr>
        <w:t>E</w:t>
      </w:r>
      <w:r w:rsidR="00B13C5C" w:rsidRPr="005246F1">
        <w:t xml:space="preserve"> and </w:t>
      </w:r>
      <w:r w:rsidR="00B13C5C" w:rsidRPr="005246F1">
        <w:rPr>
          <w:i/>
        </w:rPr>
        <w:t xml:space="preserve">Z </w:t>
      </w:r>
      <w:r w:rsidR="00B13C5C" w:rsidRPr="005246F1">
        <w:t xml:space="preserve">sulfine </w:t>
      </w:r>
      <w:r w:rsidR="00B13C5C" w:rsidRPr="005246F1">
        <w:rPr>
          <w:lang w:val="en-GB"/>
        </w:rPr>
        <w:fldChar w:fldCharType="begin" w:fldLock="1"/>
      </w:r>
      <w:r w:rsidR="00582BE6" w:rsidRPr="005246F1">
        <w:rPr>
          <w:lang w:val="en-GB"/>
        </w:rPr>
        <w:instrText>ADDIN CSL_CITATION { "citationItems" : [ { "id" : "ITEM-1", "itemData" : { "id" : "ITEM-1", "issued" : { "date-parts" : [ [ "0" ] ] }, "title" : "trans dimethyl sulfine", "type" : "article-journal" }, "uris" : [ "http://www.mendeley.com/documents/?uuid=02185f06-06ac-49eb-84a2-f76c26dba627" ] } ], "mendeley" : { "formattedCitation" : "&lt;span style=\"baseline\"&gt;&lt;b&gt;118&lt;/b&gt;&lt;/span&gt;", "plainTextFormattedCitation" : "118", "previouslyFormattedCitation" : "&lt;span style=\"baseline\"&gt;&lt;b&gt;118&lt;/b&gt;&lt;/span&gt;" }, "properties" : { "noteIndex" : 0 }, "schema" : "https://github.com/citation-style-language/schema/raw/master/csl-citation.json" }</w:instrText>
      </w:r>
      <w:r w:rsidR="00B13C5C" w:rsidRPr="005246F1">
        <w:rPr>
          <w:lang w:val="en-GB"/>
        </w:rPr>
        <w:fldChar w:fldCharType="separate"/>
      </w:r>
      <w:r w:rsidR="002F45E7" w:rsidRPr="005246F1">
        <w:rPr>
          <w:b/>
          <w:noProof/>
          <w:lang w:val="en-GB"/>
        </w:rPr>
        <w:t>118</w:t>
      </w:r>
      <w:r w:rsidR="00B13C5C" w:rsidRPr="005246F1">
        <w:rPr>
          <w:lang w:val="en-GB"/>
        </w:rPr>
        <w:fldChar w:fldCharType="end"/>
      </w:r>
      <w:r w:rsidR="00B13C5C" w:rsidRPr="005246F1">
        <w:t xml:space="preserve">, the alkene dimer </w:t>
      </w:r>
      <w:r w:rsidR="00B13C5C" w:rsidRPr="005246F1">
        <w:fldChar w:fldCharType="begin" w:fldLock="1"/>
      </w:r>
      <w:r w:rsidR="00582BE6" w:rsidRPr="005246F1">
        <w:instrText>ADDIN CSL_CITATION { "citationItems" : [ { "id" : "ITEM-1", "itemData" : { "id" : "ITEM-1", "issued" : { "date-parts" : [ [ "0" ] ] }, "title" : "di methyl alkene dimer target", "type" : "article-journal" }, "uris" : [ "http://www.mendeley.com/documents/?uuid=80ed8071-639a-4426-913c-f1b331e23f0c" ] } ], "mendeley" : { "formattedCitation" : "&lt;span style=\"baseline\"&gt;&lt;b&gt;120&lt;/b&gt;&lt;/span&gt;", "plainTextFormattedCitation" : "120", "previouslyFormattedCitation" : "&lt;span style=\"baseline\"&gt;&lt;b&gt;120&lt;/b&gt;&lt;/span&gt;" }, "properties" : { "noteIndex" : 0 }, "schema" : "https://github.com/citation-style-language/schema/raw/master/csl-citation.json" }</w:instrText>
      </w:r>
      <w:r w:rsidR="00B13C5C" w:rsidRPr="005246F1">
        <w:fldChar w:fldCharType="separate"/>
      </w:r>
      <w:r w:rsidR="002F45E7" w:rsidRPr="005246F1">
        <w:rPr>
          <w:b/>
          <w:noProof/>
        </w:rPr>
        <w:t>120</w:t>
      </w:r>
      <w:r w:rsidR="00B13C5C" w:rsidRPr="005246F1">
        <w:fldChar w:fldCharType="end"/>
      </w:r>
      <w:r w:rsidR="00B13C5C" w:rsidRPr="005246F1">
        <w:t xml:space="preserve"> or another unknown. </w:t>
      </w:r>
      <w:r w:rsidRPr="005246F1">
        <w:t xml:space="preserve"> </w:t>
      </w:r>
    </w:p>
    <w:p w14:paraId="71DABAB5" w14:textId="1B6D7394" w:rsidR="003319E2" w:rsidRPr="005246F1" w:rsidRDefault="00A77081" w:rsidP="00A77081">
      <w:pPr>
        <w:spacing w:line="360" w:lineRule="auto"/>
        <w:jc w:val="both"/>
      </w:pPr>
      <w:r w:rsidRPr="005246F1">
        <w:t>Signals corresponding to the</w:t>
      </w:r>
      <w:r w:rsidR="00EA3FAC" w:rsidRPr="005246F1">
        <w:t xml:space="preserve"> tentatively assigned diketone</w:t>
      </w:r>
      <w:r w:rsidR="000353E9" w:rsidRPr="005246F1">
        <w:t xml:space="preserve"> </w:t>
      </w:r>
      <w:r w:rsidR="000353E9" w:rsidRPr="005246F1">
        <w:fldChar w:fldCharType="begin" w:fldLock="1"/>
      </w:r>
      <w:r w:rsidR="00582BE6" w:rsidRPr="005246F1">
        <w:instrText>ADDIN CSL_CITATION { "citationItems" : [ { "id" : "ITEM-1", "itemData" : { "id" : "ITEM-1", "issued" : { "date-parts" : [ [ "0" ] ] }, "title" : "trans dimethyl diketone", "type" : "article-journal" }, "uris" : [ "http://www.mendeley.com/documents/?uuid=70259132-1c3b-4fc3-97c5-d77e540dc983" ] } ], "mendeley" : { "formattedCitation" : "&lt;span style=\"baseline\"&gt;&lt;b&gt;119&lt;/b&gt;&lt;/span&gt;", "plainTextFormattedCitation" : "119", "previouslyFormattedCitation" : "&lt;span style=\"baseline\"&gt;&lt;b&gt;119&lt;/b&gt;&lt;/span&gt;" }, "properties" : { "noteIndex" : 0 }, "schema" : "https://github.com/citation-style-language/schema/raw/master/csl-citation.json" }</w:instrText>
      </w:r>
      <w:r w:rsidR="000353E9" w:rsidRPr="005246F1">
        <w:fldChar w:fldCharType="separate"/>
      </w:r>
      <w:r w:rsidR="002F45E7" w:rsidRPr="005246F1">
        <w:rPr>
          <w:b/>
          <w:noProof/>
        </w:rPr>
        <w:t>119</w:t>
      </w:r>
      <w:r w:rsidR="000353E9" w:rsidRPr="005246F1">
        <w:fldChar w:fldCharType="end"/>
      </w:r>
      <w:r w:rsidR="00EE3885" w:rsidRPr="005246F1">
        <w:t xml:space="preserve"> isolated as a</w:t>
      </w:r>
      <w:r w:rsidR="00EA3FAC" w:rsidRPr="005246F1">
        <w:t xml:space="preserve"> b</w:t>
      </w:r>
      <w:r w:rsidRPr="005246F1">
        <w:t xml:space="preserve">rown oil. </w:t>
      </w:r>
      <w:r w:rsidR="008F1368" w:rsidRPr="005246F1">
        <w:rPr>
          <w:rFonts w:cstheme="minorHAnsi"/>
        </w:rPr>
        <w:t>ν</w:t>
      </w:r>
      <w:r w:rsidRPr="005246F1">
        <w:rPr>
          <w:vertAlign w:val="subscript"/>
        </w:rPr>
        <w:t>max</w:t>
      </w:r>
      <w:r w:rsidRPr="005246F1">
        <w:t>(neat/cm</w:t>
      </w:r>
      <w:r w:rsidRPr="005246F1">
        <w:rPr>
          <w:vertAlign w:val="superscript"/>
        </w:rPr>
        <w:t>-1</w:t>
      </w:r>
      <w:r w:rsidR="004C3C3C" w:rsidRPr="005246F1">
        <w:t>) 1084</w:t>
      </w:r>
      <w:r w:rsidRPr="005246F1">
        <w:t>, 1447, 1752; δ</w:t>
      </w:r>
      <w:r w:rsidRPr="005246F1">
        <w:rPr>
          <w:vertAlign w:val="subscript"/>
        </w:rPr>
        <w:t>H</w:t>
      </w:r>
      <w:r w:rsidRPr="005246F1">
        <w:t>(CDCl</w:t>
      </w:r>
      <w:r w:rsidRPr="005246F1">
        <w:rPr>
          <w:vertAlign w:val="subscript"/>
        </w:rPr>
        <w:t xml:space="preserve">3, </w:t>
      </w:r>
      <w:r w:rsidRPr="005246F1">
        <w:t>300</w:t>
      </w:r>
      <w:r w:rsidR="00D5795C" w:rsidRPr="005246F1">
        <w:t xml:space="preserve"> </w:t>
      </w:r>
      <w:r w:rsidR="000665F7" w:rsidRPr="005246F1">
        <w:t>MHz) 1.1</w:t>
      </w:r>
      <w:r w:rsidR="00B13C5C" w:rsidRPr="005246F1">
        <w:t>9</w:t>
      </w:r>
      <w:r w:rsidRPr="005246F1">
        <w:t xml:space="preserve"> (3H, d, </w:t>
      </w:r>
      <w:r w:rsidRPr="005246F1">
        <w:rPr>
          <w:i/>
        </w:rPr>
        <w:t xml:space="preserve">J </w:t>
      </w:r>
      <w:r w:rsidRPr="005246F1">
        <w:t>6.7, 1 x CH</w:t>
      </w:r>
      <w:r w:rsidRPr="005246F1">
        <w:rPr>
          <w:vertAlign w:val="subscript"/>
        </w:rPr>
        <w:t>3</w:t>
      </w:r>
      <w:r w:rsidRPr="005246F1">
        <w:t>), 1.2</w:t>
      </w:r>
      <w:r w:rsidR="00B13C5C" w:rsidRPr="005246F1">
        <w:t>9</w:t>
      </w:r>
      <w:r w:rsidRPr="005246F1">
        <w:t xml:space="preserve"> (3H, dd, </w:t>
      </w:r>
      <w:r w:rsidRPr="005246F1">
        <w:rPr>
          <w:i/>
        </w:rPr>
        <w:t>J</w:t>
      </w:r>
      <w:r w:rsidRPr="005246F1">
        <w:t xml:space="preserve"> </w:t>
      </w:r>
      <w:r w:rsidR="00EE3885" w:rsidRPr="005246F1">
        <w:t>7.2, 2.7,</w:t>
      </w:r>
      <w:r w:rsidRPr="005246F1">
        <w:t xml:space="preserve"> 1 x CH</w:t>
      </w:r>
      <w:r w:rsidRPr="005246F1">
        <w:rPr>
          <w:vertAlign w:val="subscript"/>
        </w:rPr>
        <w:t>3</w:t>
      </w:r>
      <w:r w:rsidRPr="005246F1">
        <w:t>)</w:t>
      </w:r>
      <w:r w:rsidR="004E193E" w:rsidRPr="005246F1">
        <w:t>*</w:t>
      </w:r>
      <w:r w:rsidRPr="005246F1">
        <w:t xml:space="preserve"> 2.7</w:t>
      </w:r>
      <w:r w:rsidR="008F1368" w:rsidRPr="005246F1">
        <w:t xml:space="preserve">7 </w:t>
      </w:r>
      <w:r w:rsidR="000665F7" w:rsidRPr="005246F1">
        <w:t>(1H, dq</w:t>
      </w:r>
      <w:r w:rsidRPr="005246F1">
        <w:t>,</w:t>
      </w:r>
      <w:r w:rsidR="00FB0984" w:rsidRPr="005246F1">
        <w:t xml:space="preserve"> </w:t>
      </w:r>
      <w:r w:rsidR="00FB0984" w:rsidRPr="005246F1">
        <w:rPr>
          <w:i/>
        </w:rPr>
        <w:t>J</w:t>
      </w:r>
      <w:r w:rsidR="00FB0984" w:rsidRPr="005246F1">
        <w:t xml:space="preserve"> 7.0,</w:t>
      </w:r>
      <w:r w:rsidR="000665F7" w:rsidRPr="005246F1">
        <w:t xml:space="preserve"> 7.0,</w:t>
      </w:r>
      <w:r w:rsidR="007A1382" w:rsidRPr="005246F1">
        <w:t xml:space="preserve"> CH</w:t>
      </w:r>
      <w:r w:rsidR="00915D3D" w:rsidRPr="005246F1">
        <w:t>), 3.73</w:t>
      </w:r>
      <w:r w:rsidR="000665F7" w:rsidRPr="005246F1">
        <w:t xml:space="preserve"> (1H, ddq</w:t>
      </w:r>
      <w:r w:rsidR="008F1368" w:rsidRPr="005246F1">
        <w:t>,</w:t>
      </w:r>
      <w:r w:rsidR="00FB0984" w:rsidRPr="005246F1">
        <w:t xml:space="preserve"> </w:t>
      </w:r>
      <w:r w:rsidR="00FB0984" w:rsidRPr="005246F1">
        <w:rPr>
          <w:i/>
        </w:rPr>
        <w:t>J</w:t>
      </w:r>
      <w:r w:rsidR="00FB0984" w:rsidRPr="005246F1">
        <w:t xml:space="preserve"> 6.5,</w:t>
      </w:r>
      <w:r w:rsidR="000665F7" w:rsidRPr="005246F1">
        <w:t xml:space="preserve"> 6.5,</w:t>
      </w:r>
      <w:r w:rsidR="00FB0984" w:rsidRPr="005246F1">
        <w:t xml:space="preserve"> 1.5,</w:t>
      </w:r>
      <w:r w:rsidR="008F1368" w:rsidRPr="005246F1">
        <w:t xml:space="preserve"> CHO);</w:t>
      </w:r>
      <w:r w:rsidRPr="005246F1">
        <w:t xml:space="preserve"> δ</w:t>
      </w:r>
      <w:r w:rsidRPr="005246F1">
        <w:rPr>
          <w:vertAlign w:val="subscript"/>
        </w:rPr>
        <w:t xml:space="preserve">C </w:t>
      </w:r>
      <w:r w:rsidRPr="005246F1">
        <w:t>(CDCl</w:t>
      </w:r>
      <w:r w:rsidRPr="005246F1">
        <w:rPr>
          <w:vertAlign w:val="subscript"/>
        </w:rPr>
        <w:t>3</w:t>
      </w:r>
      <w:r w:rsidRPr="005246F1">
        <w:t>, 75.5 MHz) 15.8</w:t>
      </w:r>
      <w:r w:rsidR="00732700" w:rsidRPr="005246F1">
        <w:t xml:space="preserve"> (CH</w:t>
      </w:r>
      <w:r w:rsidR="00732700" w:rsidRPr="005246F1">
        <w:rPr>
          <w:vertAlign w:val="subscript"/>
        </w:rPr>
        <w:t>3</w:t>
      </w:r>
      <w:r w:rsidR="00732700" w:rsidRPr="005246F1">
        <w:t>, 1 x CH</w:t>
      </w:r>
      <w:r w:rsidR="00732700" w:rsidRPr="005246F1">
        <w:rPr>
          <w:vertAlign w:val="subscript"/>
        </w:rPr>
        <w:t>3</w:t>
      </w:r>
      <w:r w:rsidR="00732700" w:rsidRPr="005246F1">
        <w:t>)</w:t>
      </w:r>
      <w:r w:rsidRPr="005246F1">
        <w:t xml:space="preserve">, </w:t>
      </w:r>
      <w:r w:rsidRPr="005246F1">
        <w:lastRenderedPageBreak/>
        <w:t>18.5</w:t>
      </w:r>
      <w:r w:rsidR="00732700" w:rsidRPr="005246F1">
        <w:t>, 18.7</w:t>
      </w:r>
      <w:r w:rsidRPr="005246F1">
        <w:t xml:space="preserve"> (</w:t>
      </w:r>
      <w:r w:rsidR="00732700" w:rsidRPr="005246F1">
        <w:t>two signals of equal intensity are seen, corresponding to  2 x</w:t>
      </w:r>
      <w:r w:rsidRPr="005246F1">
        <w:t xml:space="preserve"> CH</w:t>
      </w:r>
      <w:r w:rsidRPr="005246F1">
        <w:rPr>
          <w:vertAlign w:val="subscript"/>
        </w:rPr>
        <w:t>3</w:t>
      </w:r>
      <w:r w:rsidR="003319E2" w:rsidRPr="005246F1">
        <w:t xml:space="preserve">), 53.8, 54.2 (two signals of equal intensity are seen, corresponding to </w:t>
      </w:r>
      <w:r w:rsidR="00732700" w:rsidRPr="005246F1">
        <w:t>2 x</w:t>
      </w:r>
      <w:r w:rsidR="003319E2" w:rsidRPr="005246F1">
        <w:t xml:space="preserve"> CHS),</w:t>
      </w:r>
      <w:r w:rsidRPr="005246F1">
        <w:t xml:space="preserve">  </w:t>
      </w:r>
      <w:r w:rsidR="003319E2" w:rsidRPr="005246F1">
        <w:t xml:space="preserve">69.2, </w:t>
      </w:r>
      <w:r w:rsidRPr="005246F1">
        <w:t>69.3 (</w:t>
      </w:r>
      <w:r w:rsidR="003319E2" w:rsidRPr="005246F1">
        <w:t>two signals of equal intens</w:t>
      </w:r>
      <w:r w:rsidR="00732700" w:rsidRPr="005246F1">
        <w:t>ity are seen, corresponding to 2 x</w:t>
      </w:r>
      <w:r w:rsidR="003319E2" w:rsidRPr="005246F1">
        <w:t xml:space="preserve"> CHO).</w:t>
      </w:r>
    </w:p>
    <w:p w14:paraId="5E8E66D2" w14:textId="77777777" w:rsidR="004E193E" w:rsidRPr="005246F1" w:rsidRDefault="003319E2" w:rsidP="00A77081">
      <w:pPr>
        <w:spacing w:line="360" w:lineRule="auto"/>
        <w:jc w:val="both"/>
      </w:pPr>
      <w:r w:rsidRPr="005246F1">
        <w:t xml:space="preserve">Minor signals belonging to an impurity are apparent in the </w:t>
      </w:r>
      <w:r w:rsidRPr="005246F1">
        <w:rPr>
          <w:vertAlign w:val="superscript"/>
        </w:rPr>
        <w:t>13</w:t>
      </w:r>
      <w:r w:rsidRPr="005246F1">
        <w:t>C NMR spectrum at</w:t>
      </w:r>
      <w:r w:rsidR="00CF62C0" w:rsidRPr="005246F1">
        <w:t xml:space="preserve"> </w:t>
      </w:r>
      <w:r w:rsidR="00732700" w:rsidRPr="005246F1">
        <w:t>15.1, 19.7, 28.7, 45.3, 82.1, 179.4 and</w:t>
      </w:r>
      <w:r w:rsidRPr="005246F1">
        <w:t xml:space="preserve"> 191.4 ppm</w:t>
      </w:r>
      <w:r w:rsidR="00A77081" w:rsidRPr="005246F1">
        <w:t xml:space="preserve">. </w:t>
      </w:r>
    </w:p>
    <w:p w14:paraId="2828FB50" w14:textId="6AA888A1" w:rsidR="004E193E" w:rsidRPr="005246F1" w:rsidRDefault="004E193E" w:rsidP="00A77081">
      <w:pPr>
        <w:spacing w:line="360" w:lineRule="auto"/>
        <w:jc w:val="both"/>
      </w:pPr>
      <w:r w:rsidRPr="005246F1">
        <w:t xml:space="preserve">*This signal may be two overlapping doublets. </w:t>
      </w:r>
    </w:p>
    <w:p w14:paraId="002FEDA3" w14:textId="73EE9EBE" w:rsidR="00DD2D48" w:rsidRPr="005246F1" w:rsidRDefault="0005385C" w:rsidP="0058215F">
      <w:pPr>
        <w:pStyle w:val="Heading1"/>
      </w:pPr>
      <w:r w:rsidRPr="005246F1">
        <w:br w:type="page"/>
      </w:r>
      <w:bookmarkStart w:id="662" w:name="_Toc505089654"/>
      <w:bookmarkStart w:id="663" w:name="_Toc506311711"/>
      <w:bookmarkStart w:id="664" w:name="_Toc523135306"/>
      <w:r w:rsidR="00172138" w:rsidRPr="005246F1">
        <w:lastRenderedPageBreak/>
        <w:t xml:space="preserve">3.3 </w:t>
      </w:r>
      <w:r w:rsidR="00DD2D48" w:rsidRPr="005246F1">
        <w:t>Diels-Alder cycloadditions</w:t>
      </w:r>
      <w:bookmarkEnd w:id="662"/>
      <w:bookmarkEnd w:id="663"/>
      <w:bookmarkEnd w:id="664"/>
    </w:p>
    <w:p w14:paraId="59D762D1" w14:textId="215DD1DD" w:rsidR="00CA0B1B" w:rsidRPr="005246F1" w:rsidRDefault="00CA0B1B" w:rsidP="00CA0B1B">
      <w:pPr>
        <w:rPr>
          <w:b/>
          <w:u w:val="single"/>
        </w:rPr>
      </w:pPr>
      <w:r w:rsidRPr="005246F1">
        <w:rPr>
          <w:b/>
          <w:u w:val="single"/>
        </w:rPr>
        <w:t>Method 1:</w:t>
      </w:r>
      <w:r w:rsidRPr="005246F1">
        <w:t xml:space="preserve"> Diene</w:t>
      </w:r>
      <w:r w:rsidR="003B4C7B" w:rsidRPr="005246F1">
        <w:t xml:space="preserve"> </w:t>
      </w:r>
      <w:r w:rsidR="003B4C7B"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3B4C7B" w:rsidRPr="005246F1">
        <w:fldChar w:fldCharType="separate"/>
      </w:r>
      <w:r w:rsidR="002F45E7" w:rsidRPr="005246F1">
        <w:rPr>
          <w:b/>
          <w:noProof/>
        </w:rPr>
        <w:t>113</w:t>
      </w:r>
      <w:r w:rsidR="003B4C7B" w:rsidRPr="005246F1">
        <w:fldChar w:fldCharType="end"/>
      </w:r>
      <w:r w:rsidRPr="005246F1">
        <w:t xml:space="preserve"> and </w:t>
      </w:r>
      <w:r w:rsidR="003B4C7B" w:rsidRPr="005246F1">
        <w:sym w:font="Symbol" w:char="F061"/>
      </w:r>
      <w:r w:rsidR="003B4C7B" w:rsidRPr="005246F1">
        <w:t>-</w:t>
      </w:r>
      <w:r w:rsidRPr="005246F1">
        <w:t>diazo</w:t>
      </w:r>
      <w:r w:rsidR="003B4C7B" w:rsidRPr="005246F1">
        <w:t xml:space="preserve">sulfoxides </w:t>
      </w:r>
      <w:r w:rsidR="003B4C7B"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3B4C7B" w:rsidRPr="005246F1">
        <w:fldChar w:fldCharType="separate"/>
      </w:r>
      <w:r w:rsidR="002F45E7" w:rsidRPr="005246F1">
        <w:rPr>
          <w:b/>
          <w:noProof/>
        </w:rPr>
        <w:t>38,39</w:t>
      </w:r>
      <w:r w:rsidR="003B4C7B" w:rsidRPr="005246F1">
        <w:fldChar w:fldCharType="end"/>
      </w:r>
      <w:r w:rsidRPr="005246F1">
        <w:t xml:space="preserve"> in the same stream and rhodium acetate in the other stream.</w:t>
      </w:r>
    </w:p>
    <w:p w14:paraId="36F6C2C5" w14:textId="1F08246C" w:rsidR="00CA0B1B" w:rsidRPr="005246F1" w:rsidRDefault="006E4C68" w:rsidP="00CA0B1B">
      <w:pPr>
        <w:keepNext/>
        <w:jc w:val="center"/>
      </w:pPr>
      <w:r w:rsidRPr="005246F1">
        <w:object w:dxaOrig="12302" w:dyaOrig="3151" w14:anchorId="3BE985EE">
          <v:shape id="_x0000_i1490" type="#_x0000_t75" style="width:424.4pt;height:107.3pt" o:ole="">
            <v:imagedata r:id="rId1031" o:title=""/>
          </v:shape>
          <o:OLEObject Type="Embed" ProgID="ChemDraw.Document.6.0" ShapeID="_x0000_i1490" DrawAspect="Content" ObjectID="_1596898234" r:id="rId1032"/>
        </w:object>
      </w:r>
    </w:p>
    <w:p w14:paraId="339AC70D" w14:textId="5C4187ED" w:rsidR="00CA0B1B" w:rsidRPr="005246F1" w:rsidRDefault="00CA0B1B" w:rsidP="00CA0B1B">
      <w:pPr>
        <w:pStyle w:val="Caption"/>
        <w:jc w:val="center"/>
        <w:rPr>
          <w:b/>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133</w:t>
      </w:r>
      <w:r w:rsidR="00947012">
        <w:rPr>
          <w:noProof/>
        </w:rPr>
        <w:fldChar w:fldCharType="end"/>
      </w:r>
    </w:p>
    <w:p w14:paraId="53D2FC23" w14:textId="5AC33819" w:rsidR="00CA0B1B" w:rsidRPr="005246F1" w:rsidRDefault="00075764" w:rsidP="00CA0B1B">
      <w:pPr>
        <w:spacing w:line="360" w:lineRule="auto"/>
        <w:jc w:val="both"/>
      </w:pPr>
      <w:r>
        <w:rPr>
          <w:noProof/>
        </w:rPr>
        <w:object w:dxaOrig="0" w:dyaOrig="0" w14:anchorId="4A97C83C">
          <v:shape id="_x0000_s7301" type="#_x0000_t75" style="position:absolute;left:0;text-align:left;margin-left:1.2pt;margin-top:122.2pt;width:90.6pt;height:96.85pt;z-index:251890688">
            <v:imagedata r:id="rId1033" o:title=""/>
            <w10:wrap type="square"/>
          </v:shape>
          <o:OLEObject Type="Embed" ProgID="ChemDraw.Document.6.0" ShapeID="_x0000_s7301" DrawAspect="Content" ObjectID="_1596898379" r:id="rId1034"/>
        </w:object>
      </w:r>
      <w:r w:rsidR="00FC0B03" w:rsidRPr="005246F1">
        <w:t xml:space="preserve">A mixture of the </w:t>
      </w:r>
      <w:r w:rsidR="00CA0B1B" w:rsidRPr="005246F1">
        <w:sym w:font="Symbol" w:char="F061"/>
      </w:r>
      <w:r w:rsidR="00FC0B03" w:rsidRPr="005246F1">
        <w:t>-d</w:t>
      </w:r>
      <w:r w:rsidR="00CA0B1B" w:rsidRPr="005246F1">
        <w:t>iazosulfoxide</w:t>
      </w:r>
      <w:r w:rsidR="00FC0B03" w:rsidRPr="005246F1">
        <w:t>s</w:t>
      </w:r>
      <w:r w:rsidR="00CA0B1B" w:rsidRPr="005246F1">
        <w:t xml:space="preserve"> </w:t>
      </w:r>
      <w:r w:rsidR="00CA0B1B"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CA0B1B" w:rsidRPr="005246F1">
        <w:fldChar w:fldCharType="separate"/>
      </w:r>
      <w:r w:rsidR="002F45E7" w:rsidRPr="005246F1">
        <w:rPr>
          <w:b/>
          <w:noProof/>
        </w:rPr>
        <w:t>38,39</w:t>
      </w:r>
      <w:r w:rsidR="00CA0B1B" w:rsidRPr="005246F1">
        <w:fldChar w:fldCharType="end"/>
      </w:r>
      <w:r w:rsidR="00CA0B1B" w:rsidRPr="005246F1">
        <w:t xml:space="preserve"> (</w:t>
      </w:r>
      <w:r w:rsidR="00FC0B03" w:rsidRPr="005246F1">
        <w:t xml:space="preserve">1 : 0.7, </w:t>
      </w:r>
      <w:r w:rsidR="00CA0B1B" w:rsidRPr="005246F1">
        <w:t xml:space="preserve">0.138 g, 0.006 mol, 1 eq) and 2,3-dimethyl-1,3-butadiene </w:t>
      </w:r>
      <w:r w:rsidR="00CA0B1B"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CA0B1B" w:rsidRPr="005246F1">
        <w:fldChar w:fldCharType="separate"/>
      </w:r>
      <w:r w:rsidR="002F45E7" w:rsidRPr="005246F1">
        <w:rPr>
          <w:b/>
          <w:noProof/>
        </w:rPr>
        <w:t>113</w:t>
      </w:r>
      <w:r w:rsidR="00CA0B1B" w:rsidRPr="005246F1">
        <w:fldChar w:fldCharType="end"/>
      </w:r>
      <w:r w:rsidR="00CA0B1B" w:rsidRPr="005246F1">
        <w:t xml:space="preserve"> (0.529 g, 0.73 ml, 0.006 mol, 10 eq) were added to a 10 mL volumetric flask and the flask was filled to the graduation mark with acetonitrile to generate a 0.064 M solution of the diazo. In a separate 10 mL volumetric flask, rhodium acetate dimer (0.003 g, 1 mol %) was added and dissolved in a solution of acetonitrile and dichloromethane (1</w:t>
      </w:r>
      <w:r w:rsidR="006E4C68" w:rsidRPr="005246F1">
        <w:t xml:space="preserve"> </w:t>
      </w:r>
      <w:r w:rsidR="00CA0B1B" w:rsidRPr="005246F1">
        <w:t>:</w:t>
      </w:r>
      <w:r w:rsidR="006E4C68" w:rsidRPr="005246F1">
        <w:t xml:space="preserve"> </w:t>
      </w:r>
      <w:r w:rsidR="00CA0B1B" w:rsidRPr="005246F1">
        <w:t>1, 10 mL)</w:t>
      </w:r>
      <w:r w:rsidR="00FC0B03" w:rsidRPr="005246F1">
        <w:t xml:space="preserve"> to generate a purple coloured solution</w:t>
      </w:r>
      <w:r w:rsidR="006E4C68" w:rsidRPr="005246F1">
        <w:t xml:space="preserve"> (0.</w:t>
      </w:r>
      <w:r w:rsidR="003319E2" w:rsidRPr="005246F1">
        <w:t>0006 M</w:t>
      </w:r>
      <w:r w:rsidR="006E4C68" w:rsidRPr="005246F1">
        <w:t>)</w:t>
      </w:r>
      <w:r w:rsidR="00CA0B1B" w:rsidRPr="005246F1">
        <w:t>. The reactor temperature was set at 20°C. The flow rates for both pumps were set at 0.15 mL/min giving an overall flow</w:t>
      </w:r>
      <w:r w:rsidR="00FC0B03" w:rsidRPr="005246F1">
        <w:t xml:space="preserve"> </w:t>
      </w:r>
      <w:r w:rsidR="00CA0B1B" w:rsidRPr="005246F1">
        <w:t>rate of 0.3 mL/min and a residence time of 33.33 min with a 10 mL reactor coil. 9.5 mL of both solutions were pumped through the reactor. The collected solution was concentrated under reduced pressure to</w:t>
      </w:r>
      <w:r w:rsidR="00FC0B03" w:rsidRPr="005246F1">
        <w:t xml:space="preserve"> give the </w:t>
      </w:r>
      <w:r w:rsidR="00CA0B1B" w:rsidRPr="005246F1">
        <w:t>crude product</w:t>
      </w:r>
      <w:r w:rsidR="00FC0B03" w:rsidRPr="005246F1">
        <w:t xml:space="preserve"> as a brown oil (0.166 g)</w:t>
      </w:r>
      <w:r w:rsidR="00CA0B1B" w:rsidRPr="005246F1">
        <w:t xml:space="preserve">. Analysis by </w:t>
      </w:r>
      <w:r w:rsidR="00CA0B1B" w:rsidRPr="005246F1">
        <w:rPr>
          <w:vertAlign w:val="superscript"/>
        </w:rPr>
        <w:t>1</w:t>
      </w:r>
      <w:r w:rsidR="00CA0B1B" w:rsidRPr="005246F1">
        <w:t>H NMR spectroscopy showed a complex</w:t>
      </w:r>
      <w:r w:rsidR="005F7004" w:rsidRPr="005246F1">
        <w:t xml:space="preserve"> mixture with the alkene dimer </w:t>
      </w:r>
      <w:r w:rsidR="00CA0B1B"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CA0B1B" w:rsidRPr="005246F1">
        <w:fldChar w:fldCharType="separate"/>
      </w:r>
      <w:r w:rsidR="002F45E7" w:rsidRPr="005246F1">
        <w:rPr>
          <w:b/>
          <w:noProof/>
        </w:rPr>
        <w:t>41</w:t>
      </w:r>
      <w:r w:rsidR="00CA0B1B" w:rsidRPr="005246F1">
        <w:fldChar w:fldCharType="end"/>
      </w:r>
      <w:r w:rsidR="00CA0B1B" w:rsidRPr="005246F1">
        <w:t xml:space="preserve"> comprising approx. 70% of the mixture. Purification by column chromatography on silica gel using gradient hexane-ethyl acetate as eluent  (90 : 10 – 50 : 50) led to elution of the major product, the alkene dimer </w:t>
      </w:r>
      <w:r w:rsidR="00CA0B1B"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CA0B1B" w:rsidRPr="005246F1">
        <w:fldChar w:fldCharType="separate"/>
      </w:r>
      <w:r w:rsidR="002F45E7" w:rsidRPr="005246F1">
        <w:rPr>
          <w:b/>
          <w:noProof/>
        </w:rPr>
        <w:t>41</w:t>
      </w:r>
      <w:r w:rsidR="00CA0B1B" w:rsidRPr="005246F1">
        <w:fldChar w:fldCharType="end"/>
      </w:r>
      <w:r w:rsidR="00CA0B1B" w:rsidRPr="005246F1">
        <w:t>, as a white crystalline solid (0.</w:t>
      </w:r>
      <w:r w:rsidR="00FC0B03" w:rsidRPr="005246F1">
        <w:t>0</w:t>
      </w:r>
      <w:r w:rsidR="00CA0B1B" w:rsidRPr="005246F1">
        <w:t>49 g, 56%). Mp 191-193 °C (lit</w:t>
      </w:r>
      <w:r w:rsidR="00CA0B1B"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db-id="peavddd06frtxxew09txdst2w0xzv5r9xf0f" timestamp="1493029822"&gt;5&lt;/key&gt;&lt;/foreign-keys&gt;&lt;ref-type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CA0B1B" w:rsidRPr="005246F1">
        <w:fldChar w:fldCharType="separate"/>
      </w:r>
      <w:r w:rsidR="00BD4BB7" w:rsidRPr="00BD4BB7">
        <w:rPr>
          <w:noProof/>
          <w:vertAlign w:val="superscript"/>
        </w:rPr>
        <w:t>14</w:t>
      </w:r>
      <w:r w:rsidR="00CA0B1B" w:rsidRPr="005246F1">
        <w:fldChar w:fldCharType="end"/>
      </w:r>
      <w:r w:rsidR="008C5726" w:rsidRPr="005246F1">
        <w:t xml:space="preserve"> 190-192 °C);</w:t>
      </w:r>
      <w:r w:rsidR="00CA0B1B" w:rsidRPr="005246F1">
        <w:t xml:space="preserve"> δ</w:t>
      </w:r>
      <w:r w:rsidR="00CA0B1B" w:rsidRPr="005246F1">
        <w:rPr>
          <w:vertAlign w:val="subscript"/>
        </w:rPr>
        <w:t>H</w:t>
      </w:r>
      <w:r w:rsidR="00CA0B1B" w:rsidRPr="005246F1">
        <w:t xml:space="preserve"> (400 MHz) </w:t>
      </w:r>
      <w:r w:rsidR="001358A1" w:rsidRPr="005246F1">
        <w:t>1.10 – 2.01 (6H, m, 6H of cyclohexyl CH</w:t>
      </w:r>
      <w:r w:rsidR="001358A1" w:rsidRPr="005246F1">
        <w:rPr>
          <w:vertAlign w:val="subscript"/>
        </w:rPr>
        <w:t>2</w:t>
      </w:r>
      <w:r w:rsidR="001358A1" w:rsidRPr="005246F1">
        <w:t>), 2.20-2.38</w:t>
      </w:r>
      <w:r w:rsidR="00CA0B1B" w:rsidRPr="005246F1">
        <w:t xml:space="preserve"> (1H, sym m, one </w:t>
      </w:r>
      <w:r w:rsidR="001358A1" w:rsidRPr="005246F1">
        <w:t xml:space="preserve">H </w:t>
      </w:r>
      <w:r w:rsidR="00CA0B1B" w:rsidRPr="005246F1">
        <w:t xml:space="preserve">of </w:t>
      </w:r>
      <w:r w:rsidR="001358A1" w:rsidRPr="005246F1">
        <w:t xml:space="preserve">cyclohexyl </w:t>
      </w:r>
      <w:r w:rsidR="00CA0B1B" w:rsidRPr="005246F1">
        <w:t>CH</w:t>
      </w:r>
      <w:r w:rsidR="00CA0B1B" w:rsidRPr="005246F1">
        <w:rPr>
          <w:vertAlign w:val="subscript"/>
        </w:rPr>
        <w:t>2</w:t>
      </w:r>
      <w:r w:rsidR="00CA0B1B" w:rsidRPr="005246F1">
        <w:t>), 2.71-2.80 (1 H, sym m, CH</w:t>
      </w:r>
      <w:r w:rsidR="003319E2" w:rsidRPr="005246F1">
        <w:t>Cq</w:t>
      </w:r>
      <w:r w:rsidR="00CA0B1B" w:rsidRPr="005246F1">
        <w:t xml:space="preserve">), 2.91 (1H, br d, </w:t>
      </w:r>
      <w:r w:rsidR="00CA0B1B" w:rsidRPr="005246F1">
        <w:rPr>
          <w:i/>
        </w:rPr>
        <w:t>J</w:t>
      </w:r>
      <w:r w:rsidR="00CA0B1B" w:rsidRPr="005246F1">
        <w:t xml:space="preserve"> 12.5, one</w:t>
      </w:r>
      <w:r w:rsidR="001358A1" w:rsidRPr="005246F1">
        <w:t xml:space="preserve"> H</w:t>
      </w:r>
      <w:r w:rsidR="00CA0B1B" w:rsidRPr="005246F1">
        <w:t xml:space="preserve"> of</w:t>
      </w:r>
      <w:r w:rsidR="001358A1" w:rsidRPr="005246F1">
        <w:t xml:space="preserve"> cyclohexyl</w:t>
      </w:r>
      <w:r w:rsidR="00CA0B1B" w:rsidRPr="005246F1">
        <w:t xml:space="preserve"> CH</w:t>
      </w:r>
      <w:r w:rsidR="00CA0B1B" w:rsidRPr="005246F1">
        <w:rPr>
          <w:vertAlign w:val="subscript"/>
        </w:rPr>
        <w:t>2</w:t>
      </w:r>
      <w:r w:rsidR="00CA0B1B" w:rsidRPr="005246F1">
        <w:t>), 3.88 (1H, ddd,</w:t>
      </w:r>
      <w:r w:rsidR="00CA0B1B" w:rsidRPr="005246F1">
        <w:rPr>
          <w:i/>
        </w:rPr>
        <w:t xml:space="preserve"> J </w:t>
      </w:r>
      <w:r w:rsidR="00CA0B1B" w:rsidRPr="005246F1">
        <w:t>11.6, 11.6, 3.6, CHO); δ</w:t>
      </w:r>
      <w:r w:rsidR="00CA0B1B" w:rsidRPr="005246F1">
        <w:rPr>
          <w:vertAlign w:val="subscript"/>
        </w:rPr>
        <w:t xml:space="preserve">C </w:t>
      </w:r>
      <w:r w:rsidR="00CA0B1B" w:rsidRPr="005246F1">
        <w:t>(100 MHz); 23.9, 25.3, 26.7, 30.6 (4 x CH</w:t>
      </w:r>
      <w:r w:rsidR="00CA0B1B" w:rsidRPr="005246F1">
        <w:rPr>
          <w:vertAlign w:val="subscript"/>
        </w:rPr>
        <w:t>2</w:t>
      </w:r>
      <w:r w:rsidR="00CA0B1B" w:rsidRPr="005246F1">
        <w:t>), 51.1 (</w:t>
      </w:r>
      <w:r w:rsidR="003319E2" w:rsidRPr="005246F1">
        <w:t xml:space="preserve">CH, </w:t>
      </w:r>
      <w:r w:rsidR="00CA0B1B" w:rsidRPr="005246F1">
        <w:t>CH</w:t>
      </w:r>
      <w:r w:rsidR="003319E2" w:rsidRPr="005246F1">
        <w:t>Cq</w:t>
      </w:r>
      <w:r w:rsidR="00CA0B1B" w:rsidRPr="005246F1">
        <w:t>), 83.7 (</w:t>
      </w:r>
      <w:r w:rsidR="003319E2" w:rsidRPr="005246F1">
        <w:t xml:space="preserve">CH, </w:t>
      </w:r>
      <w:r w:rsidR="00CA0B1B" w:rsidRPr="005246F1">
        <w:t>CHO), 138.3 (</w:t>
      </w:r>
      <w:r w:rsidR="003319E2" w:rsidRPr="005246F1">
        <w:t xml:space="preserve">Cq, </w:t>
      </w:r>
      <w:r w:rsidR="00CA0B1B" w:rsidRPr="005246F1">
        <w:t xml:space="preserve">C=C), 169.1 (Cq, C=O). </w:t>
      </w:r>
    </w:p>
    <w:p w14:paraId="601FB051" w14:textId="58AFA2BC" w:rsidR="00CA0B1B" w:rsidRPr="005246F1" w:rsidRDefault="00CA0B1B" w:rsidP="00CA0B1B">
      <w:pPr>
        <w:spacing w:line="360" w:lineRule="auto"/>
        <w:jc w:val="both"/>
      </w:pPr>
      <w:r w:rsidRPr="005246F1">
        <w:t>One residual fraction isolated from the column, showed the presence of two diastereomeric cycloadducts in a ratio of 1:1 with characteristic signals appearing</w:t>
      </w:r>
      <w:r w:rsidR="00FC0B03" w:rsidRPr="005246F1">
        <w:t xml:space="preserve"> in the </w:t>
      </w:r>
      <w:r w:rsidR="00FC0B03" w:rsidRPr="005246F1">
        <w:rPr>
          <w:vertAlign w:val="superscript"/>
        </w:rPr>
        <w:t>1</w:t>
      </w:r>
      <w:r w:rsidR="00FC0B03" w:rsidRPr="005246F1">
        <w:t>H NMR spectrum</w:t>
      </w:r>
      <w:r w:rsidRPr="005246F1">
        <w:t xml:space="preserve"> as doublets at 3.19, 3.50, 3.75 and 4.40 ppm . </w:t>
      </w:r>
    </w:p>
    <w:p w14:paraId="64771522" w14:textId="77777777" w:rsidR="005A375E" w:rsidRPr="005246F1" w:rsidRDefault="005A375E" w:rsidP="00CA0B1B">
      <w:pPr>
        <w:rPr>
          <w:b/>
          <w:u w:val="single"/>
        </w:rPr>
      </w:pPr>
    </w:p>
    <w:p w14:paraId="74EB5708" w14:textId="77777777" w:rsidR="005A375E" w:rsidRPr="005246F1" w:rsidRDefault="005A375E" w:rsidP="00CA0B1B">
      <w:pPr>
        <w:rPr>
          <w:b/>
          <w:u w:val="single"/>
        </w:rPr>
      </w:pPr>
    </w:p>
    <w:p w14:paraId="4AA60D3B" w14:textId="645E18EC" w:rsidR="00CA0B1B" w:rsidRPr="005246F1" w:rsidRDefault="00CA0B1B" w:rsidP="004C40EC">
      <w:pPr>
        <w:jc w:val="both"/>
        <w:rPr>
          <w:b/>
          <w:u w:val="single"/>
        </w:rPr>
      </w:pPr>
      <w:r w:rsidRPr="005246F1">
        <w:rPr>
          <w:b/>
          <w:u w:val="single"/>
        </w:rPr>
        <w:lastRenderedPageBreak/>
        <w:t>Method 2:</w:t>
      </w:r>
      <w:r w:rsidRPr="005246F1">
        <w:rPr>
          <w:b/>
        </w:rPr>
        <w:t xml:space="preserve"> </w:t>
      </w:r>
      <w:r w:rsidR="00FC0B03" w:rsidRPr="005246F1">
        <w:sym w:font="Symbol" w:char="F061"/>
      </w:r>
      <w:r w:rsidR="00FC0B03" w:rsidRPr="005246F1">
        <w:t>-</w:t>
      </w:r>
      <w:r w:rsidRPr="005246F1">
        <w:t>Diazo</w:t>
      </w:r>
      <w:r w:rsidR="00FC0B03" w:rsidRPr="005246F1">
        <w:t>sulfoxides</w:t>
      </w:r>
      <w:r w:rsidR="00FC0B03" w:rsidRPr="005246F1">
        <w:rPr>
          <w:b/>
        </w:rPr>
        <w:t xml:space="preserve"> </w:t>
      </w:r>
      <w:r w:rsidR="00FC0B03" w:rsidRPr="005246F1">
        <w:rPr>
          <w:b/>
        </w:rPr>
        <w:fldChar w:fldCharType="begin" w:fldLock="1"/>
      </w:r>
      <w:r w:rsidR="00582BE6" w:rsidRPr="005246F1">
        <w:rPr>
          <w:b/>
        </w:rPr>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FC0B03" w:rsidRPr="005246F1">
        <w:rPr>
          <w:b/>
        </w:rPr>
        <w:fldChar w:fldCharType="separate"/>
      </w:r>
      <w:r w:rsidR="002F45E7" w:rsidRPr="005246F1">
        <w:rPr>
          <w:b/>
          <w:noProof/>
        </w:rPr>
        <w:t>38,39</w:t>
      </w:r>
      <w:r w:rsidR="00FC0B03" w:rsidRPr="005246F1">
        <w:rPr>
          <w:b/>
        </w:rPr>
        <w:fldChar w:fldCharType="end"/>
      </w:r>
      <w:r w:rsidRPr="005246F1">
        <w:t xml:space="preserve"> in one stream</w:t>
      </w:r>
      <w:r w:rsidR="00FC0B03" w:rsidRPr="005246F1">
        <w:t>,</w:t>
      </w:r>
      <w:r w:rsidRPr="005246F1">
        <w:t xml:space="preserve"> and rhodium</w:t>
      </w:r>
      <w:r w:rsidR="00FC0B03" w:rsidRPr="005246F1">
        <w:t xml:space="preserve"> acetate dimer</w:t>
      </w:r>
      <w:r w:rsidRPr="005246F1">
        <w:t xml:space="preserve"> and diene</w:t>
      </w:r>
      <w:r w:rsidR="00FC0B03" w:rsidRPr="005246F1">
        <w:t xml:space="preserve"> </w:t>
      </w:r>
      <w:r w:rsidR="00FC0B03" w:rsidRPr="005246F1">
        <w:rPr>
          <w:b/>
        </w:rPr>
        <w:fldChar w:fldCharType="begin" w:fldLock="1"/>
      </w:r>
      <w:r w:rsidR="00582BE6" w:rsidRPr="005246F1">
        <w:rPr>
          <w:b/>
        </w:rPr>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FC0B03" w:rsidRPr="005246F1">
        <w:rPr>
          <w:b/>
        </w:rPr>
        <w:fldChar w:fldCharType="separate"/>
      </w:r>
      <w:r w:rsidR="002F45E7" w:rsidRPr="005246F1">
        <w:rPr>
          <w:b/>
          <w:noProof/>
        </w:rPr>
        <w:t>113</w:t>
      </w:r>
      <w:r w:rsidR="00FC0B03" w:rsidRPr="005246F1">
        <w:rPr>
          <w:b/>
        </w:rPr>
        <w:fldChar w:fldCharType="end"/>
      </w:r>
      <w:r w:rsidRPr="005246F1">
        <w:rPr>
          <w:b/>
        </w:rPr>
        <w:t xml:space="preserve"> </w:t>
      </w:r>
      <w:r w:rsidRPr="005246F1">
        <w:t>together</w:t>
      </w:r>
      <w:r w:rsidR="00FC0B03" w:rsidRPr="005246F1">
        <w:t xml:space="preserve"> in a separate stream</w:t>
      </w:r>
      <w:r w:rsidRPr="005246F1">
        <w:t xml:space="preserve">. </w:t>
      </w:r>
    </w:p>
    <w:p w14:paraId="5F566A92" w14:textId="568FA23B" w:rsidR="00CA0B1B" w:rsidRPr="005246F1" w:rsidRDefault="00CA0B1B" w:rsidP="00CA0B1B">
      <w:pPr>
        <w:spacing w:line="360" w:lineRule="auto"/>
        <w:jc w:val="both"/>
      </w:pPr>
      <w:r w:rsidRPr="005246F1">
        <w:rPr>
          <w:i/>
          <w:u w:val="single"/>
        </w:rPr>
        <w:t>Note:</w:t>
      </w:r>
      <w:r w:rsidRPr="005246F1">
        <w:rPr>
          <w:b/>
        </w:rPr>
        <w:t xml:space="preserve"> </w:t>
      </w:r>
      <w:r w:rsidRPr="005246F1">
        <w:t xml:space="preserve">In an attempt to reduce the frequency of dimerisation, the diazosulfoxides </w:t>
      </w:r>
      <w:r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are twice as dilute as the previous reaction.</w:t>
      </w:r>
    </w:p>
    <w:p w14:paraId="11435096" w14:textId="4A4BBFEA" w:rsidR="00CA0B1B" w:rsidRPr="005246F1" w:rsidRDefault="00D2027A" w:rsidP="00CA0B1B">
      <w:pPr>
        <w:keepNext/>
        <w:jc w:val="center"/>
      </w:pPr>
      <w:r w:rsidRPr="005246F1">
        <w:object w:dxaOrig="8978" w:dyaOrig="3549" w14:anchorId="6B62DC30">
          <v:shape id="_x0000_i1492" type="#_x0000_t75" style="width:345.2pt;height:129pt" o:ole="">
            <v:imagedata r:id="rId1035" o:title=""/>
          </v:shape>
          <o:OLEObject Type="Embed" ProgID="ChemDraw.Document.6.0" ShapeID="_x0000_i1492" DrawAspect="Content" ObjectID="_1596898235" r:id="rId1036"/>
        </w:object>
      </w:r>
    </w:p>
    <w:p w14:paraId="5E775365" w14:textId="262E437F" w:rsidR="00CA0B1B" w:rsidRPr="005246F1" w:rsidRDefault="00CA0B1B" w:rsidP="00CA0B1B">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134</w:t>
      </w:r>
      <w:r w:rsidR="00947012">
        <w:rPr>
          <w:noProof/>
        </w:rPr>
        <w:fldChar w:fldCharType="end"/>
      </w:r>
    </w:p>
    <w:p w14:paraId="22C73FC8" w14:textId="0F8C20CF" w:rsidR="00CA0B1B" w:rsidRPr="005246F1" w:rsidRDefault="00FC0B03" w:rsidP="00CA0B1B">
      <w:pPr>
        <w:spacing w:line="360" w:lineRule="auto"/>
        <w:jc w:val="both"/>
      </w:pPr>
      <w:r w:rsidRPr="005246F1">
        <w:t xml:space="preserve">A mixture of the </w:t>
      </w:r>
      <w:r w:rsidR="00CA0B1B" w:rsidRPr="005246F1">
        <w:sym w:font="Symbol" w:char="F061"/>
      </w:r>
      <w:r w:rsidRPr="005246F1">
        <w:t>-d</w:t>
      </w:r>
      <w:r w:rsidR="00CA0B1B" w:rsidRPr="005246F1">
        <w:t>iazosulfoxide</w:t>
      </w:r>
      <w:r w:rsidRPr="005246F1">
        <w:t>s</w:t>
      </w:r>
      <w:r w:rsidR="00CA0B1B" w:rsidRPr="005246F1">
        <w:t xml:space="preserve"> </w:t>
      </w:r>
      <w:r w:rsidR="00CA0B1B"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CA0B1B" w:rsidRPr="005246F1">
        <w:fldChar w:fldCharType="separate"/>
      </w:r>
      <w:r w:rsidR="002F45E7" w:rsidRPr="005246F1">
        <w:rPr>
          <w:b/>
          <w:noProof/>
        </w:rPr>
        <w:t>38,39</w:t>
      </w:r>
      <w:r w:rsidR="00CA0B1B" w:rsidRPr="005246F1">
        <w:fldChar w:fldCharType="end"/>
      </w:r>
      <w:r w:rsidR="00CA0B1B" w:rsidRPr="005246F1">
        <w:t xml:space="preserve"> (0.070 g, 0.003 mol, 1 eq) was added to a 10 mL volumetric flask and the flask was filled to the graduation mark with acetonitrile to generate a 0.032 M solution of the </w:t>
      </w:r>
      <w:r w:rsidRPr="005246F1">
        <w:sym w:font="Symbol" w:char="F061"/>
      </w:r>
      <w:r w:rsidRPr="005246F1">
        <w:t>-</w:t>
      </w:r>
      <w:r w:rsidR="00CA0B1B" w:rsidRPr="005246F1">
        <w:t>diazo</w:t>
      </w:r>
      <w:r w:rsidRPr="005246F1">
        <w:t>sulfoxides</w:t>
      </w:r>
      <w:r w:rsidR="00CA0B1B" w:rsidRPr="005246F1">
        <w:t xml:space="preserve">. Separately, 2,3-dimethyl-1,3-butadiene </w:t>
      </w:r>
      <w:r w:rsidR="00CA0B1B"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CA0B1B" w:rsidRPr="005246F1">
        <w:fldChar w:fldCharType="separate"/>
      </w:r>
      <w:r w:rsidR="002F45E7" w:rsidRPr="005246F1">
        <w:rPr>
          <w:b/>
          <w:noProof/>
        </w:rPr>
        <w:t>113</w:t>
      </w:r>
      <w:r w:rsidR="00CA0B1B" w:rsidRPr="005246F1">
        <w:fldChar w:fldCharType="end"/>
      </w:r>
      <w:r w:rsidR="00CA0B1B" w:rsidRPr="005246F1">
        <w:t xml:space="preserve"> (0.536 g, 0.74 ml, 0.0064 mol, 20 eq) was added to a solution of acetonitrile and dichloromethane (1:1, 10 mL), rhodium acetate dimer (0.0012 g, 1 mol %) was added to this solution</w:t>
      </w:r>
      <w:r w:rsidRPr="005246F1">
        <w:t>,</w:t>
      </w:r>
      <w:r w:rsidR="00CA0B1B" w:rsidRPr="005246F1">
        <w:t xml:space="preserve"> and the volumetric flask was filled up to 10 mL. The reactor temperature was set at 20°C. The flow rates for both pumps were set at 0.15 mL/min giving an overall flow rate of 0.3 mL/min and a residence time of 33.33 </w:t>
      </w:r>
      <w:r w:rsidR="00AF7CAA" w:rsidRPr="005246F1">
        <w:t>min</w:t>
      </w:r>
      <w:r w:rsidR="00CA0B1B" w:rsidRPr="005246F1">
        <w:t xml:space="preserve"> with a 10mL coil reactor. 9.5 mL of both solution were pumped through the reactor. The c</w:t>
      </w:r>
      <w:r w:rsidR="00040132" w:rsidRPr="005246F1">
        <w:t xml:space="preserve">rude material collected </w:t>
      </w:r>
      <w:r w:rsidR="00CA0B1B" w:rsidRPr="005246F1">
        <w:t xml:space="preserve">was concentrated under reduced pressure to a brown oil as the crude product (0.068 g). Analysis of the crude product by </w:t>
      </w:r>
      <w:r w:rsidR="00CA0B1B" w:rsidRPr="005246F1">
        <w:rPr>
          <w:vertAlign w:val="superscript"/>
        </w:rPr>
        <w:t>1</w:t>
      </w:r>
      <w:r w:rsidR="00CA0B1B" w:rsidRPr="005246F1">
        <w:t xml:space="preserve">H NMR spectroscopy showed the </w:t>
      </w:r>
      <w:r w:rsidR="00CA0B1B" w:rsidRPr="005246F1">
        <w:sym w:font="Symbol" w:char="F061"/>
      </w:r>
      <w:r w:rsidR="00CA0B1B" w:rsidRPr="005246F1">
        <w:t xml:space="preserve">-oxo sulfine </w:t>
      </w:r>
      <w:r w:rsidR="00CA0B1B"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CA0B1B" w:rsidRPr="005246F1">
        <w:fldChar w:fldCharType="separate"/>
      </w:r>
      <w:r w:rsidR="002F45E7" w:rsidRPr="005246F1">
        <w:rPr>
          <w:b/>
          <w:noProof/>
        </w:rPr>
        <w:t>101</w:t>
      </w:r>
      <w:r w:rsidR="00CA0B1B" w:rsidRPr="005246F1">
        <w:fldChar w:fldCharType="end"/>
      </w:r>
      <w:r w:rsidR="00CA0B1B" w:rsidRPr="005246F1">
        <w:t xml:space="preserve"> only as the crude product. </w:t>
      </w:r>
    </w:p>
    <w:p w14:paraId="24EE5CC9" w14:textId="1CC0F77D" w:rsidR="00DD2D48" w:rsidRPr="005246F1" w:rsidRDefault="00DD2D48" w:rsidP="00DD2D48"/>
    <w:p w14:paraId="31E32970" w14:textId="31A36F84" w:rsidR="005A375E" w:rsidRPr="005246F1" w:rsidRDefault="005A375E" w:rsidP="00DD2D48"/>
    <w:p w14:paraId="65F9DCD0" w14:textId="6EE3BFAA" w:rsidR="005A375E" w:rsidRPr="005246F1" w:rsidRDefault="005A375E" w:rsidP="00DD2D48"/>
    <w:p w14:paraId="323CC0CA" w14:textId="5E2CFCA7" w:rsidR="005A375E" w:rsidRPr="005246F1" w:rsidRDefault="005A375E" w:rsidP="00DD2D48"/>
    <w:p w14:paraId="7EE57412" w14:textId="07D3AE37" w:rsidR="005A375E" w:rsidRPr="005246F1" w:rsidRDefault="005A375E" w:rsidP="00DD2D48"/>
    <w:p w14:paraId="5ECF1BEA" w14:textId="5E2D7ED8" w:rsidR="005A375E" w:rsidRPr="005246F1" w:rsidRDefault="005A375E" w:rsidP="00DD2D48"/>
    <w:p w14:paraId="1268104B" w14:textId="2124886F" w:rsidR="005A375E" w:rsidRPr="005246F1" w:rsidRDefault="005A375E" w:rsidP="00DD2D48"/>
    <w:p w14:paraId="1192CB97" w14:textId="42504C26" w:rsidR="005A375E" w:rsidRPr="005246F1" w:rsidRDefault="005A375E" w:rsidP="00DD2D48"/>
    <w:p w14:paraId="1D862506" w14:textId="77777777" w:rsidR="005A375E" w:rsidRPr="005246F1" w:rsidRDefault="005A375E" w:rsidP="00DD2D48"/>
    <w:p w14:paraId="2219A9B5" w14:textId="2AFD08A5" w:rsidR="003044F3" w:rsidRPr="005246F1" w:rsidRDefault="00CA0B1B" w:rsidP="00AA2B88">
      <w:pPr>
        <w:spacing w:line="360" w:lineRule="auto"/>
        <w:jc w:val="both"/>
        <w:rPr>
          <w:b/>
          <w:u w:val="single"/>
        </w:rPr>
      </w:pPr>
      <w:r w:rsidRPr="005246F1">
        <w:rPr>
          <w:b/>
          <w:u w:val="single"/>
        </w:rPr>
        <w:lastRenderedPageBreak/>
        <w:t>Method 3:</w:t>
      </w:r>
      <w:r w:rsidRPr="005246F1">
        <w:rPr>
          <w:b/>
        </w:rPr>
        <w:t xml:space="preserve"> </w:t>
      </w:r>
      <w:r w:rsidR="003044F3" w:rsidRPr="005246F1">
        <w:t xml:space="preserve">Attempted trapping of the </w:t>
      </w:r>
      <w:r w:rsidR="00FB0984" w:rsidRPr="005246F1">
        <w:rPr>
          <w:i/>
        </w:rPr>
        <w:t xml:space="preserve">E </w:t>
      </w:r>
      <w:r w:rsidR="00FB0984" w:rsidRPr="005246F1">
        <w:t xml:space="preserve">(thermodynamic) isomer of the </w:t>
      </w:r>
      <w:r w:rsidR="00AA2B88" w:rsidRPr="005246F1">
        <w:sym w:font="Symbol" w:char="F061"/>
      </w:r>
      <w:r w:rsidR="00AA2B88" w:rsidRPr="005246F1">
        <w:t xml:space="preserve">-oxo </w:t>
      </w:r>
      <w:r w:rsidR="00FB0984" w:rsidRPr="005246F1">
        <w:t>sulfine</w:t>
      </w:r>
      <w:r w:rsidR="000353E9" w:rsidRPr="005246F1">
        <w:t xml:space="preserve"> </w:t>
      </w:r>
      <w:r w:rsidR="000353E9" w:rsidRPr="005246F1">
        <w:rPr>
          <w:b/>
        </w:rPr>
        <w:fldChar w:fldCharType="begin" w:fldLock="1"/>
      </w:r>
      <w:r w:rsidR="00582BE6" w:rsidRPr="005246F1">
        <w:rPr>
          <w:b/>
        </w:rPr>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0353E9" w:rsidRPr="005246F1">
        <w:rPr>
          <w:b/>
        </w:rPr>
        <w:fldChar w:fldCharType="separate"/>
      </w:r>
      <w:r w:rsidR="002F45E7" w:rsidRPr="005246F1">
        <w:rPr>
          <w:b/>
          <w:noProof/>
        </w:rPr>
        <w:t>101</w:t>
      </w:r>
      <w:r w:rsidR="000353E9" w:rsidRPr="005246F1">
        <w:rPr>
          <w:b/>
        </w:rPr>
        <w:fldChar w:fldCharType="end"/>
      </w:r>
      <w:r w:rsidR="00FB0984" w:rsidRPr="005246F1">
        <w:t xml:space="preserve">; by generation of the </w:t>
      </w:r>
      <w:r w:rsidR="00FB0984" w:rsidRPr="005246F1">
        <w:rPr>
          <w:i/>
        </w:rPr>
        <w:t>Z</w:t>
      </w:r>
      <w:r w:rsidR="00FB0984" w:rsidRPr="005246F1">
        <w:t xml:space="preserve"> (kinetic) </w:t>
      </w:r>
      <w:r w:rsidR="00AA2B88" w:rsidRPr="005246F1">
        <w:sym w:font="Symbol" w:char="F061"/>
      </w:r>
      <w:r w:rsidR="00AA2B88" w:rsidRPr="005246F1">
        <w:t>-oxo s</w:t>
      </w:r>
      <w:r w:rsidR="00FB0984" w:rsidRPr="005246F1">
        <w:t xml:space="preserve">ulfine in situ </w:t>
      </w:r>
      <w:r w:rsidR="00AA2B88" w:rsidRPr="005246F1">
        <w:t>using</w:t>
      </w:r>
      <w:r w:rsidR="00FB0984" w:rsidRPr="005246F1">
        <w:t xml:space="preserve"> </w:t>
      </w:r>
      <w:r w:rsidR="00AA2B88" w:rsidRPr="005246F1">
        <w:t>r</w:t>
      </w:r>
      <w:r w:rsidR="00FB0984" w:rsidRPr="005246F1">
        <w:t>hodium acetate dimer and</w:t>
      </w:r>
      <w:r w:rsidR="00AA2B88" w:rsidRPr="005246F1">
        <w:t xml:space="preserve"> providing </w:t>
      </w:r>
      <w:r w:rsidR="001C0CC4" w:rsidRPr="005246F1">
        <w:t>a 5 min</w:t>
      </w:r>
      <w:r w:rsidR="00FB0984" w:rsidRPr="005246F1">
        <w:t xml:space="preserve"> residence time</w:t>
      </w:r>
      <w:r w:rsidR="00AA2B88" w:rsidRPr="005246F1">
        <w:t xml:space="preserve"> to allow</w:t>
      </w:r>
      <w:r w:rsidR="00FB0984" w:rsidRPr="005246F1">
        <w:t xml:space="preserve"> isomerisation</w:t>
      </w:r>
      <w:r w:rsidR="00AA2B88" w:rsidRPr="005246F1">
        <w:t xml:space="preserve"> from the kinetic sulfine to the thermodynamic</w:t>
      </w:r>
      <w:r w:rsidR="00FB0984" w:rsidRPr="005246F1">
        <w:rPr>
          <w:i/>
        </w:rPr>
        <w:t xml:space="preserve"> </w:t>
      </w:r>
      <w:r w:rsidR="00FB0984" w:rsidRPr="005246F1">
        <w:t>sulfine.</w:t>
      </w:r>
      <w:r w:rsidR="00FB0984" w:rsidRPr="005246F1">
        <w:rPr>
          <w:u w:val="single"/>
        </w:rPr>
        <w:t xml:space="preserve"> </w:t>
      </w:r>
    </w:p>
    <w:p w14:paraId="45E1237C" w14:textId="01D47FC1" w:rsidR="0058376C" w:rsidRPr="005246F1" w:rsidRDefault="00C248FF" w:rsidP="0058376C">
      <w:pPr>
        <w:keepNext/>
        <w:spacing w:line="360" w:lineRule="auto"/>
        <w:jc w:val="center"/>
      </w:pPr>
      <w:r w:rsidRPr="005246F1">
        <w:object w:dxaOrig="10358" w:dyaOrig="4389" w14:anchorId="303E06CF">
          <v:shape id="_x0000_i1493" type="#_x0000_t75" style="width:366.65pt;height:158.2pt" o:ole="">
            <v:imagedata r:id="rId1037" o:title=""/>
          </v:shape>
          <o:OLEObject Type="Embed" ProgID="ChemDraw.Document.6.0" ShapeID="_x0000_i1493" DrawAspect="Content" ObjectID="_1596898236" r:id="rId1038"/>
        </w:object>
      </w:r>
    </w:p>
    <w:p w14:paraId="4D905719" w14:textId="45E416A4" w:rsidR="003044F3" w:rsidRPr="005246F1" w:rsidRDefault="0058376C" w:rsidP="0058376C">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135</w:t>
      </w:r>
      <w:r w:rsidR="00947012">
        <w:rPr>
          <w:noProof/>
        </w:rPr>
        <w:fldChar w:fldCharType="end"/>
      </w:r>
    </w:p>
    <w:p w14:paraId="2A9750E4" w14:textId="2F0CECD3" w:rsidR="00D5795C" w:rsidRPr="005246F1" w:rsidRDefault="00040132" w:rsidP="003044F3">
      <w:pPr>
        <w:spacing w:line="360" w:lineRule="auto"/>
        <w:jc w:val="both"/>
      </w:pPr>
      <w:r w:rsidRPr="005246F1">
        <w:t>A mixture of t</w:t>
      </w:r>
      <w:r w:rsidR="003044F3" w:rsidRPr="005246F1">
        <w:t>he</w:t>
      </w:r>
      <w:r w:rsidR="00D5795C" w:rsidRPr="005246F1">
        <w:t xml:space="preserve"> </w:t>
      </w:r>
      <w:r w:rsidR="00BF02E4" w:rsidRPr="005246F1">
        <w:sym w:font="Symbol" w:char="F061"/>
      </w:r>
      <w:r w:rsidR="004B13FF" w:rsidRPr="005246F1">
        <w:t xml:space="preserve">-diazosulfoxides </w:t>
      </w:r>
      <w:r w:rsidR="004B13FF"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4B13FF" w:rsidRPr="005246F1">
        <w:fldChar w:fldCharType="separate"/>
      </w:r>
      <w:r w:rsidR="002F45E7" w:rsidRPr="005246F1">
        <w:rPr>
          <w:b/>
          <w:noProof/>
        </w:rPr>
        <w:t>38,39</w:t>
      </w:r>
      <w:r w:rsidR="004B13FF" w:rsidRPr="005246F1">
        <w:fldChar w:fldCharType="end"/>
      </w:r>
      <w:r w:rsidR="003044F3" w:rsidRPr="005246F1">
        <w:t xml:space="preserve"> (0.144</w:t>
      </w:r>
      <w:r w:rsidR="00BF02E4" w:rsidRPr="005246F1">
        <w:t xml:space="preserve"> </w:t>
      </w:r>
      <w:r w:rsidRPr="005246F1">
        <w:t>g, 6.7 mmol, 1 eq) was</w:t>
      </w:r>
      <w:r w:rsidR="003044F3" w:rsidRPr="005246F1">
        <w:t xml:space="preserve"> dissolved in dichloromethane (1.4 mL</w:t>
      </w:r>
      <w:r w:rsidR="005C46B6" w:rsidRPr="005246F1">
        <w:t>, 0.48 M</w:t>
      </w:r>
      <w:r w:rsidR="003044F3" w:rsidRPr="005246F1">
        <w:t>). Separate</w:t>
      </w:r>
      <w:r w:rsidR="00BF02E4" w:rsidRPr="005246F1">
        <w:t>ly</w:t>
      </w:r>
      <w:r w:rsidR="0005385C" w:rsidRPr="005246F1">
        <w:t>,</w:t>
      </w:r>
      <w:r w:rsidR="00BF02E4" w:rsidRPr="005246F1">
        <w:t xml:space="preserve"> rhodium acetate dimer (0.003 </w:t>
      </w:r>
      <w:r w:rsidR="003044F3" w:rsidRPr="005246F1">
        <w:t>g, 5 m</w:t>
      </w:r>
      <w:r w:rsidR="00BF02E4" w:rsidRPr="005246F1">
        <w:t>ol %) was added to</w:t>
      </w:r>
      <w:r w:rsidR="0005385C" w:rsidRPr="005246F1">
        <w:t xml:space="preserve"> a mixture of</w:t>
      </w:r>
      <w:r w:rsidR="00BF02E4" w:rsidRPr="005246F1">
        <w:t xml:space="preserve"> acetonitrile</w:t>
      </w:r>
      <w:r w:rsidR="0005385C" w:rsidRPr="005246F1">
        <w:t xml:space="preserve"> and </w:t>
      </w:r>
      <w:r w:rsidR="003044F3" w:rsidRPr="005246F1">
        <w:t>dichloromethane (1:1, 1.4 mL)</w:t>
      </w:r>
      <w:r w:rsidRPr="005246F1">
        <w:t xml:space="preserve"> generating a purple solution</w:t>
      </w:r>
      <w:r w:rsidR="003044F3" w:rsidRPr="005246F1">
        <w:t>. The two solutions were pumped at a rate of 1</w:t>
      </w:r>
      <w:r w:rsidR="00BF02E4" w:rsidRPr="005246F1">
        <w:t xml:space="preserve"> mL</w:t>
      </w:r>
      <w:r w:rsidR="003044F3" w:rsidRPr="005246F1">
        <w:t xml:space="preserve">/min each for five </w:t>
      </w:r>
      <w:r w:rsidR="00AF7CAA" w:rsidRPr="005246F1">
        <w:t>min</w:t>
      </w:r>
      <w:r w:rsidR="003044F3" w:rsidRPr="005246F1">
        <w:t xml:space="preserve"> resulting in a residence time</w:t>
      </w:r>
      <w:r w:rsidR="00BF02E4" w:rsidRPr="005246F1">
        <w:t xml:space="preserve"> of 5 </w:t>
      </w:r>
      <w:r w:rsidR="00AF7CAA" w:rsidRPr="005246F1">
        <w:t>min</w:t>
      </w:r>
      <w:r w:rsidR="00BF02E4" w:rsidRPr="005246F1">
        <w:t xml:space="preserve"> in the first 10 mL</w:t>
      </w:r>
      <w:r w:rsidR="003044F3" w:rsidRPr="005246F1">
        <w:t xml:space="preserve"> reactor coil. At this point, </w:t>
      </w:r>
      <w:r w:rsidR="00BF02E4" w:rsidRPr="005246F1">
        <w:t>2,3-dimethyl-1,3-butadiene</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4B13FF" w:rsidRPr="005246F1">
        <w:fldChar w:fldCharType="separate"/>
      </w:r>
      <w:r w:rsidR="002F45E7" w:rsidRPr="005246F1">
        <w:rPr>
          <w:b/>
          <w:noProof/>
        </w:rPr>
        <w:t>113</w:t>
      </w:r>
      <w:r w:rsidR="004B13FF" w:rsidRPr="005246F1">
        <w:fldChar w:fldCharType="end"/>
      </w:r>
      <w:r w:rsidR="003044F3" w:rsidRPr="005246F1">
        <w:t xml:space="preserve"> (1.10</w:t>
      </w:r>
      <w:r w:rsidR="00BF02E4" w:rsidRPr="005246F1">
        <w:t xml:space="preserve"> g, 1.5</w:t>
      </w:r>
      <w:r w:rsidR="0005385C" w:rsidRPr="005246F1">
        <w:t xml:space="preserve"> </w:t>
      </w:r>
      <w:r w:rsidR="00BF02E4" w:rsidRPr="005246F1">
        <w:t>mL</w:t>
      </w:r>
      <w:r w:rsidR="003044F3" w:rsidRPr="005246F1">
        <w:t xml:space="preserve">, 20 eq) was introduced. All three pumps were </w:t>
      </w:r>
      <w:r w:rsidR="00BF02E4" w:rsidRPr="005246F1">
        <w:t>manually set to flow at 0.222 mL</w:t>
      </w:r>
      <w:r w:rsidR="003044F3" w:rsidRPr="005246F1">
        <w:t>/min giving a comb</w:t>
      </w:r>
      <w:r w:rsidR="00BF02E4" w:rsidRPr="005246F1">
        <w:t>ined flow rate of 0.666 mL</w:t>
      </w:r>
      <w:r w:rsidR="003044F3" w:rsidRPr="005246F1">
        <w:t xml:space="preserve">/min and a total residence time of 30 </w:t>
      </w:r>
      <w:r w:rsidR="00AF7CAA" w:rsidRPr="005246F1">
        <w:t>min</w:t>
      </w:r>
      <w:r w:rsidR="003044F3" w:rsidRPr="005246F1">
        <w:t xml:space="preserve"> over the 2</w:t>
      </w:r>
      <w:r w:rsidR="00BF02E4" w:rsidRPr="005246F1">
        <w:t xml:space="preserve"> x</w:t>
      </w:r>
      <w:r w:rsidR="00D5795C" w:rsidRPr="005246F1">
        <w:t xml:space="preserve"> 10 mL</w:t>
      </w:r>
      <w:r w:rsidR="003044F3" w:rsidRPr="005246F1">
        <w:t xml:space="preserve"> reactor coils. The crude reaction mixture was collected and concentrated under reduced pressure t</w:t>
      </w:r>
      <w:r w:rsidR="00D5795C" w:rsidRPr="005246F1">
        <w:t>o provide the crude solution as</w:t>
      </w:r>
      <w:r w:rsidR="003044F3" w:rsidRPr="005246F1">
        <w:t xml:space="preserve"> a pale yellow oil</w:t>
      </w:r>
      <w:r w:rsidR="00D5795C" w:rsidRPr="005246F1">
        <w:t xml:space="preserve"> (0.162 g)</w:t>
      </w:r>
      <w:r w:rsidR="003044F3" w:rsidRPr="005246F1">
        <w:t xml:space="preserve">. Following analysis by </w:t>
      </w:r>
      <w:r w:rsidR="003044F3" w:rsidRPr="005246F1">
        <w:rPr>
          <w:vertAlign w:val="superscript"/>
        </w:rPr>
        <w:t>1</w:t>
      </w:r>
      <w:r w:rsidR="003044F3" w:rsidRPr="005246F1">
        <w:t>H NMR</w:t>
      </w:r>
      <w:r w:rsidR="004B13FF" w:rsidRPr="005246F1">
        <w:t xml:space="preserve"> spectroscopy</w:t>
      </w:r>
      <w:r w:rsidR="003044F3" w:rsidRPr="005246F1">
        <w:t xml:space="preserve"> the cycloadduct</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4B13FF" w:rsidRPr="005246F1">
        <w:fldChar w:fldCharType="separate"/>
      </w:r>
      <w:r w:rsidR="002F45E7" w:rsidRPr="005246F1">
        <w:rPr>
          <w:b/>
          <w:noProof/>
        </w:rPr>
        <w:t>125</w:t>
      </w:r>
      <w:r w:rsidR="004B13FF" w:rsidRPr="005246F1">
        <w:fldChar w:fldCharType="end"/>
      </w:r>
      <w:r w:rsidR="00FB0984" w:rsidRPr="005246F1">
        <w:t xml:space="preserve"> formed by trapping of the </w:t>
      </w:r>
      <w:r w:rsidR="00FB0984" w:rsidRPr="005246F1">
        <w:rPr>
          <w:i/>
        </w:rPr>
        <w:t xml:space="preserve">Z </w:t>
      </w:r>
      <w:r w:rsidR="00FB0984" w:rsidRPr="005246F1">
        <w:t>(kinetic) sulfine</w:t>
      </w:r>
      <w:r w:rsidR="00230339" w:rsidRPr="005246F1">
        <w:t xml:space="preserve">, </w:t>
      </w:r>
      <w:r w:rsidR="00FB0984" w:rsidRPr="005246F1">
        <w:t xml:space="preserve">unreacted </w:t>
      </w:r>
      <w:r w:rsidR="001C0CC4" w:rsidRPr="005246F1">
        <w:sym w:font="Symbol" w:char="F061"/>
      </w:r>
      <w:r w:rsidR="001C0CC4" w:rsidRPr="005246F1">
        <w:t xml:space="preserve">-oxo </w:t>
      </w:r>
      <w:r w:rsidR="00FB0984" w:rsidRPr="005246F1">
        <w:t>sulfine</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4B13FF" w:rsidRPr="005246F1">
        <w:fldChar w:fldCharType="separate"/>
      </w:r>
      <w:r w:rsidR="002F45E7" w:rsidRPr="005246F1">
        <w:rPr>
          <w:b/>
          <w:noProof/>
        </w:rPr>
        <w:t>101</w:t>
      </w:r>
      <w:r w:rsidR="004B13FF" w:rsidRPr="005246F1">
        <w:fldChar w:fldCharType="end"/>
      </w:r>
      <w:r w:rsidR="00230339" w:rsidRPr="005246F1">
        <w:t>, and 2 cycloadducts</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"id" : "ITEM-2", "itemData" : { "id" : "ITEM-2", "issued" : { "date-parts" : [ [ "0" ] ] }, "title" : "cyclohexyl butadiene seq minor", "type" : "article-journal" }, "uris" : [ "http://www.mendeley.com/documents/?uuid=7b289f68-b408-489f-9131-8eccc5fd5ee0" ] } ], "mendeley" : { "formattedCitation" : "&lt;span style=\"baseline\"&gt;&lt;b&gt;126,127&lt;/b&gt;&lt;/span&gt;", "plainTextFormattedCitation" : "126,127", "previouslyFormattedCitation" : "&lt;span style=\"baseline\"&gt;&lt;b&gt;126,127&lt;/b&gt;&lt;/span&gt;" }, "properties" : { "noteIndex" : 0 }, "schema" : "https://github.com/citation-style-language/schema/raw/master/csl-citation.json" }</w:instrText>
      </w:r>
      <w:r w:rsidR="004B13FF" w:rsidRPr="005246F1">
        <w:fldChar w:fldCharType="separate"/>
      </w:r>
      <w:r w:rsidR="002F45E7" w:rsidRPr="005246F1">
        <w:rPr>
          <w:b/>
          <w:noProof/>
        </w:rPr>
        <w:t>126,127</w:t>
      </w:r>
      <w:r w:rsidR="004B13FF" w:rsidRPr="005246F1">
        <w:fldChar w:fldCharType="end"/>
      </w:r>
      <w:r w:rsidR="00230339" w:rsidRPr="005246F1">
        <w:t xml:space="preserve"> formed by trapping of the thermodynamic sulfine</w:t>
      </w:r>
      <w:r w:rsidR="003044F3" w:rsidRPr="005246F1">
        <w:t xml:space="preserve"> were present in a ratio of </w:t>
      </w:r>
      <w:r w:rsidR="003F4A84" w:rsidRPr="005246F1">
        <w:t>3.3</w:t>
      </w:r>
      <w:r w:rsidR="005C46B6" w:rsidRPr="005246F1">
        <w:t xml:space="preserve"> </w:t>
      </w:r>
      <w:r w:rsidR="003F4A84" w:rsidRPr="005246F1">
        <w:t>:</w:t>
      </w:r>
      <w:r w:rsidR="005C46B6" w:rsidRPr="005246F1">
        <w:t xml:space="preserve"> </w:t>
      </w:r>
      <w:r w:rsidR="003F4A84" w:rsidRPr="005246F1">
        <w:t>3.8</w:t>
      </w:r>
      <w:r w:rsidR="005C46B6" w:rsidRPr="005246F1">
        <w:t xml:space="preserve"> </w:t>
      </w:r>
      <w:r w:rsidR="003F4A84" w:rsidRPr="005246F1">
        <w:t>:</w:t>
      </w:r>
      <w:r w:rsidR="005C46B6" w:rsidRPr="005246F1">
        <w:t xml:space="preserve"> </w:t>
      </w:r>
      <w:r w:rsidR="003F4A84" w:rsidRPr="005246F1">
        <w:t>1</w:t>
      </w:r>
      <w:r w:rsidR="005C46B6" w:rsidRPr="005246F1">
        <w:t xml:space="preserve"> </w:t>
      </w:r>
      <w:r w:rsidR="003F4A84" w:rsidRPr="005246F1">
        <w:t>:</w:t>
      </w:r>
      <w:r w:rsidR="005C46B6" w:rsidRPr="005246F1">
        <w:t xml:space="preserve"> </w:t>
      </w:r>
      <w:r w:rsidR="00230339" w:rsidRPr="005246F1">
        <w:t>0.6</w:t>
      </w:r>
      <w:r w:rsidR="003044F3" w:rsidRPr="005246F1">
        <w:t xml:space="preserve">. Following purification of the reaction mixture by column chromatography the </w:t>
      </w:r>
      <w:r w:rsidR="00FB0984" w:rsidRPr="005246F1">
        <w:t xml:space="preserve">following </w:t>
      </w:r>
      <w:r w:rsidR="003044F3" w:rsidRPr="005246F1">
        <w:t>products wer</w:t>
      </w:r>
      <w:r w:rsidR="00FB0984" w:rsidRPr="005246F1">
        <w:t>e</w:t>
      </w:r>
      <w:r w:rsidR="00BF02E4" w:rsidRPr="005246F1">
        <w:t xml:space="preserve"> isolated as white solids</w:t>
      </w:r>
      <w:r w:rsidR="00F3391D" w:rsidRPr="005246F1">
        <w:t>.</w:t>
      </w:r>
    </w:p>
    <w:p w14:paraId="119855C8" w14:textId="01F68FEF" w:rsidR="00B031D0" w:rsidRPr="005246F1" w:rsidRDefault="00075764" w:rsidP="003044F3">
      <w:pPr>
        <w:spacing w:line="360" w:lineRule="auto"/>
        <w:jc w:val="both"/>
      </w:pPr>
      <w:r>
        <w:rPr>
          <w:noProof/>
        </w:rPr>
        <w:object w:dxaOrig="0" w:dyaOrig="0" w14:anchorId="091268AA">
          <v:shape id="_x0000_s5174" type="#_x0000_t75" style="position:absolute;left:0;text-align:left;margin-left:0;margin-top:-.3pt;width:82.25pt;height:156.25pt;z-index:251696128;mso-position-horizontal:left">
            <v:imagedata r:id="rId1039" o:title=""/>
            <w10:wrap type="square"/>
          </v:shape>
          <o:OLEObject Type="Embed" ProgID="ChemDraw.Document.6.0" ShapeID="_x0000_s5174" DrawAspect="Content" ObjectID="_1596898380" r:id="rId1040"/>
        </w:object>
      </w:r>
      <w:r w:rsidR="00D5795C" w:rsidRPr="005246F1">
        <w:t>The first fract</w:t>
      </w:r>
      <w:r w:rsidR="004A31B2" w:rsidRPr="005246F1">
        <w:t>ion contained the alkene dimer</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4B13FF" w:rsidRPr="005246F1">
        <w:fldChar w:fldCharType="separate"/>
      </w:r>
      <w:r w:rsidR="002F45E7" w:rsidRPr="005246F1">
        <w:rPr>
          <w:b/>
          <w:noProof/>
        </w:rPr>
        <w:t>41</w:t>
      </w:r>
      <w:r w:rsidR="004B13FF" w:rsidRPr="005246F1">
        <w:fldChar w:fldCharType="end"/>
      </w:r>
      <w:r w:rsidR="00040132" w:rsidRPr="005246F1">
        <w:t xml:space="preserve"> (</w:t>
      </w:r>
      <w:r w:rsidR="00D5795C" w:rsidRPr="005246F1">
        <w:t>16 mg</w:t>
      </w:r>
      <w:r w:rsidR="003044F3" w:rsidRPr="005246F1">
        <w:t>,</w:t>
      </w:r>
      <w:r w:rsidR="004A31B2" w:rsidRPr="005246F1">
        <w:t xml:space="preserve"> </w:t>
      </w:r>
      <w:r w:rsidR="00EA3FAC" w:rsidRPr="005246F1">
        <w:t>18%</w:t>
      </w:r>
      <w:r w:rsidR="00040132" w:rsidRPr="005246F1">
        <w:t>)</w:t>
      </w:r>
      <w:r w:rsidR="001358A1" w:rsidRPr="005246F1">
        <w:t>; δ</w:t>
      </w:r>
      <w:r w:rsidR="001358A1" w:rsidRPr="005246F1">
        <w:rPr>
          <w:vertAlign w:val="subscript"/>
        </w:rPr>
        <w:t>H</w:t>
      </w:r>
      <w:r w:rsidR="001358A1" w:rsidRPr="005246F1">
        <w:t xml:space="preserve"> (400 MHz) 1.10 – 2.01 (6H, m, 6H of cyclohexyl CH</w:t>
      </w:r>
      <w:r w:rsidR="001358A1" w:rsidRPr="005246F1">
        <w:rPr>
          <w:vertAlign w:val="subscript"/>
        </w:rPr>
        <w:t>2</w:t>
      </w:r>
      <w:r w:rsidR="001358A1" w:rsidRPr="005246F1">
        <w:t>), 2.20-2.38 (1H, sym m, one H of cyclohexyl CH</w:t>
      </w:r>
      <w:r w:rsidR="001358A1" w:rsidRPr="005246F1">
        <w:rPr>
          <w:vertAlign w:val="subscript"/>
        </w:rPr>
        <w:t>2</w:t>
      </w:r>
      <w:r w:rsidR="001358A1" w:rsidRPr="005246F1">
        <w:t>),</w:t>
      </w:r>
      <w:r w:rsidR="003319E2" w:rsidRPr="005246F1">
        <w:t xml:space="preserve"> 2.71-2.80 (1 H, sym m, CHCq)</w:t>
      </w:r>
      <w:r w:rsidR="001358A1" w:rsidRPr="005246F1">
        <w:t xml:space="preserve">, 2.91 (1H, br d, </w:t>
      </w:r>
      <w:r w:rsidR="001358A1" w:rsidRPr="005246F1">
        <w:rPr>
          <w:i/>
        </w:rPr>
        <w:t>J</w:t>
      </w:r>
      <w:r w:rsidR="001358A1" w:rsidRPr="005246F1">
        <w:t xml:space="preserve"> 12.5, one H of cyclohexyl CH</w:t>
      </w:r>
      <w:r w:rsidR="001358A1" w:rsidRPr="005246F1">
        <w:rPr>
          <w:vertAlign w:val="subscript"/>
        </w:rPr>
        <w:t>2</w:t>
      </w:r>
      <w:r w:rsidR="001358A1" w:rsidRPr="005246F1">
        <w:t>), 3.88 (1H, ddd,</w:t>
      </w:r>
      <w:r w:rsidR="001358A1" w:rsidRPr="005246F1">
        <w:rPr>
          <w:i/>
        </w:rPr>
        <w:t xml:space="preserve"> J </w:t>
      </w:r>
      <w:r w:rsidR="001358A1" w:rsidRPr="005246F1">
        <w:t>11.6, 11.6, 3.6, CHO); δ</w:t>
      </w:r>
      <w:r w:rsidR="001358A1" w:rsidRPr="005246F1">
        <w:rPr>
          <w:vertAlign w:val="subscript"/>
        </w:rPr>
        <w:t xml:space="preserve">C </w:t>
      </w:r>
      <w:r w:rsidR="001358A1" w:rsidRPr="005246F1">
        <w:t>(100 MHz); 23.9, 25.3, 26.7, 30.6 (4 x CH</w:t>
      </w:r>
      <w:r w:rsidR="001358A1" w:rsidRPr="005246F1">
        <w:rPr>
          <w:vertAlign w:val="subscript"/>
        </w:rPr>
        <w:t>2</w:t>
      </w:r>
      <w:r w:rsidR="001358A1" w:rsidRPr="005246F1">
        <w:t>), 51.1 (CH), 83.7 (CHO), 138.3 (C=C), 169.1 (Cq, C=O)</w:t>
      </w:r>
      <w:r w:rsidR="003044F3" w:rsidRPr="005246F1">
        <w:t>,</w:t>
      </w:r>
      <w:r w:rsidR="00D5795C" w:rsidRPr="005246F1">
        <w:t xml:space="preserve"> the second fraction</w:t>
      </w:r>
      <w:r w:rsidR="00D5795C" w:rsidRPr="005246F1">
        <w:rPr>
          <w:color w:val="FF0000"/>
        </w:rPr>
        <w:t xml:space="preserve"> </w:t>
      </w:r>
      <w:r w:rsidR="00D5795C" w:rsidRPr="005246F1">
        <w:t>contained</w:t>
      </w:r>
      <w:r w:rsidR="00B031D0" w:rsidRPr="005246F1">
        <w:t xml:space="preserve"> the diastereomer</w:t>
      </w:r>
      <w:r w:rsidR="004B13FF" w:rsidRPr="005246F1">
        <w:t xml:space="preserve"> </w:t>
      </w:r>
      <w:r w:rsidR="004B13FF"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4B13FF" w:rsidRPr="005246F1">
        <w:fldChar w:fldCharType="separate"/>
      </w:r>
      <w:r w:rsidR="002F45E7" w:rsidRPr="005246F1">
        <w:rPr>
          <w:b/>
          <w:noProof/>
        </w:rPr>
        <w:t>125</w:t>
      </w:r>
      <w:r w:rsidR="004B13FF" w:rsidRPr="005246F1">
        <w:fldChar w:fldCharType="end"/>
      </w:r>
      <w:r w:rsidR="003044F3" w:rsidRPr="005246F1">
        <w:t xml:space="preserve"> </w:t>
      </w:r>
      <w:r w:rsidR="00040132" w:rsidRPr="005246F1">
        <w:t xml:space="preserve">(10 mg, 6%) formed </w:t>
      </w:r>
      <w:r w:rsidR="003044F3" w:rsidRPr="005246F1">
        <w:t xml:space="preserve">from trapping of the </w:t>
      </w:r>
      <w:r w:rsidR="00040132" w:rsidRPr="005246F1">
        <w:t>kinetic sulfine</w:t>
      </w:r>
      <w:r w:rsidR="001358A1" w:rsidRPr="005246F1">
        <w:t>,</w:t>
      </w:r>
      <w:r w:rsidR="00B031D0" w:rsidRPr="005246F1">
        <w:t xml:space="preserve"> </w:t>
      </w:r>
      <w:r w:rsidR="004A31B2" w:rsidRPr="005246F1">
        <w:t xml:space="preserve"> characteristic peaks include</w:t>
      </w:r>
      <w:r w:rsidR="00382B88" w:rsidRPr="005246F1">
        <w:t>;</w:t>
      </w:r>
      <w:r w:rsidR="004A31B2" w:rsidRPr="005246F1">
        <w:t xml:space="preserve"> 3.54 (1H, sharp d, </w:t>
      </w:r>
      <w:r w:rsidR="004A31B2" w:rsidRPr="005246F1">
        <w:rPr>
          <w:i/>
        </w:rPr>
        <w:t>J</w:t>
      </w:r>
      <w:r w:rsidR="004A31B2" w:rsidRPr="005246F1">
        <w:t xml:space="preserve"> 15.1, one of SOCH</w:t>
      </w:r>
      <w:r w:rsidR="004A31B2" w:rsidRPr="005246F1">
        <w:rPr>
          <w:vertAlign w:val="subscript"/>
        </w:rPr>
        <w:t>2</w:t>
      </w:r>
      <w:r w:rsidR="004A31B2" w:rsidRPr="005246F1">
        <w:t xml:space="preserve">), 3.95 (1H, br d, </w:t>
      </w:r>
      <w:r w:rsidR="004A31B2" w:rsidRPr="005246F1">
        <w:rPr>
          <w:i/>
        </w:rPr>
        <w:t>J</w:t>
      </w:r>
      <w:r w:rsidR="004A31B2" w:rsidRPr="005246F1">
        <w:t xml:space="preserve"> 15.1, one of SOCH</w:t>
      </w:r>
      <w:r w:rsidR="004A31B2" w:rsidRPr="005246F1">
        <w:rPr>
          <w:vertAlign w:val="subscript"/>
        </w:rPr>
        <w:t>2</w:t>
      </w:r>
      <w:r w:rsidR="004A31B2" w:rsidRPr="005246F1">
        <w:t xml:space="preserve">), 4.55 (1H, ddd appears as dt, </w:t>
      </w:r>
      <w:r w:rsidR="004A31B2" w:rsidRPr="005246F1">
        <w:rPr>
          <w:i/>
        </w:rPr>
        <w:t>J</w:t>
      </w:r>
      <w:r w:rsidR="004A31B2" w:rsidRPr="005246F1">
        <w:t xml:space="preserve"> 10.1, 10.1, 3.8, CHO)</w:t>
      </w:r>
      <w:r w:rsidR="00382B88" w:rsidRPr="005246F1">
        <w:t>.</w:t>
      </w:r>
    </w:p>
    <w:p w14:paraId="356A4BD3" w14:textId="00DC3CAD" w:rsidR="003044F3" w:rsidRPr="005246F1" w:rsidRDefault="003044F3" w:rsidP="003044F3">
      <w:pPr>
        <w:spacing w:line="360" w:lineRule="auto"/>
        <w:jc w:val="both"/>
      </w:pPr>
      <w:r w:rsidRPr="005246F1">
        <w:lastRenderedPageBreak/>
        <w:t xml:space="preserve">A flush of the column led to the elution of a third and final fraction which contained a mixture of </w:t>
      </w:r>
      <w:r w:rsidR="00044FF4" w:rsidRPr="005246F1">
        <w:t>the two most polar cycloadducts,</w:t>
      </w:r>
      <w:r w:rsidR="004C40EC" w:rsidRPr="005246F1">
        <w:t xml:space="preserve"> </w:t>
      </w:r>
      <w:r w:rsidR="004C40EC" w:rsidRPr="005246F1">
        <w:fldChar w:fldCharType="begin" w:fldLock="1"/>
      </w:r>
      <w:r w:rsidR="00582BE6" w:rsidRPr="005246F1">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4C40EC" w:rsidRPr="005246F1">
        <w:fldChar w:fldCharType="separate"/>
      </w:r>
      <w:r w:rsidR="002F45E7" w:rsidRPr="005246F1">
        <w:rPr>
          <w:b/>
          <w:noProof/>
        </w:rPr>
        <w:t>127</w:t>
      </w:r>
      <w:r w:rsidR="004C40EC" w:rsidRPr="005246F1">
        <w:fldChar w:fldCharType="end"/>
      </w:r>
      <w:r w:rsidR="00044FF4" w:rsidRPr="005246F1">
        <w:t xml:space="preserve"> </w:t>
      </w:r>
      <w:r w:rsidR="004C40EC" w:rsidRPr="005246F1">
        <w:t xml:space="preserve">: </w:t>
      </w:r>
      <w:r w:rsidR="004C40EC"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4C40EC" w:rsidRPr="005246F1">
        <w:fldChar w:fldCharType="separate"/>
      </w:r>
      <w:r w:rsidR="002F45E7" w:rsidRPr="005246F1">
        <w:rPr>
          <w:b/>
          <w:noProof/>
        </w:rPr>
        <w:t>126</w:t>
      </w:r>
      <w:r w:rsidR="004C40EC" w:rsidRPr="005246F1">
        <w:fldChar w:fldCharType="end"/>
      </w:r>
      <w:r w:rsidR="00C248FF" w:rsidRPr="005246F1">
        <w:t>,</w:t>
      </w:r>
      <w:r w:rsidR="008534D2" w:rsidRPr="005246F1">
        <w:t xml:space="preserve"> </w:t>
      </w:r>
      <w:r w:rsidR="00EA3FAC" w:rsidRPr="005246F1">
        <w:t>(1 : 2) (</w:t>
      </w:r>
      <w:r w:rsidRPr="005246F1">
        <w:t>43 mg</w:t>
      </w:r>
      <w:r w:rsidR="00EA3FAC" w:rsidRPr="005246F1">
        <w:t>, 26 %</w:t>
      </w:r>
      <w:r w:rsidRPr="005246F1">
        <w:t xml:space="preserve">).  Spectral details of both are as </w:t>
      </w:r>
      <w:r w:rsidR="00B031D0" w:rsidRPr="005246F1">
        <w:t>follow;</w:t>
      </w:r>
      <w:r w:rsidRPr="005246F1">
        <w:t xml:space="preserve">. </w:t>
      </w:r>
    </w:p>
    <w:p w14:paraId="49EBAD27" w14:textId="732BF8C9" w:rsidR="003044F3" w:rsidRPr="005246F1" w:rsidRDefault="008534D2" w:rsidP="003044F3">
      <w:pPr>
        <w:spacing w:line="360" w:lineRule="auto"/>
        <w:jc w:val="both"/>
      </w:pPr>
      <w:r w:rsidRPr="005246F1">
        <w:t>Distinguishable peaks for</w:t>
      </w:r>
      <w:r w:rsidRPr="005246F1">
        <w:rPr>
          <w:b/>
          <w:noProof/>
        </w:rPr>
        <w:t xml:space="preserve"> </w:t>
      </w:r>
      <w:r w:rsidR="004C40EC" w:rsidRPr="005246F1">
        <w:fldChar w:fldCharType="begin" w:fldLock="1"/>
      </w:r>
      <w:r w:rsidR="00582BE6" w:rsidRPr="005246F1">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4C40EC" w:rsidRPr="005246F1">
        <w:fldChar w:fldCharType="separate"/>
      </w:r>
      <w:r w:rsidR="002F45E7" w:rsidRPr="005246F1">
        <w:rPr>
          <w:b/>
          <w:noProof/>
        </w:rPr>
        <w:t>127</w:t>
      </w:r>
      <w:r w:rsidR="004C40EC" w:rsidRPr="005246F1">
        <w:fldChar w:fldCharType="end"/>
      </w:r>
      <w:r w:rsidR="00075764">
        <w:rPr>
          <w:noProof/>
        </w:rPr>
        <w:object w:dxaOrig="0" w:dyaOrig="0" w14:anchorId="495C805C">
          <v:shape id="_x0000_s5175" type="#_x0000_t75" style="position:absolute;left:0;text-align:left;margin-left:0;margin-top:-.55pt;width:82.25pt;height:173.9pt;z-index:251697152;mso-position-horizontal:left;mso-position-horizontal-relative:text;mso-position-vertical-relative:text">
            <v:imagedata r:id="rId1041" o:title=""/>
            <w10:wrap type="square"/>
          </v:shape>
          <o:OLEObject Type="Embed" ProgID="ChemDraw.Document.6.0" ShapeID="_x0000_s5175" DrawAspect="Content" ObjectID="_1596898381" r:id="rId1042"/>
        </w:object>
      </w:r>
      <w:r w:rsidR="0058215F"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58215F" w:rsidRPr="005246F1">
        <w:fldChar w:fldCharType="separate"/>
      </w:r>
      <w:r w:rsidR="00BD4BB7" w:rsidRPr="00BD4BB7">
        <w:rPr>
          <w:noProof/>
          <w:vertAlign w:val="superscript"/>
        </w:rPr>
        <w:t>15</w:t>
      </w:r>
      <w:r w:rsidR="0058215F" w:rsidRPr="005246F1">
        <w:fldChar w:fldCharType="end"/>
      </w:r>
      <w:r w:rsidR="003044F3" w:rsidRPr="005246F1">
        <w:t>;</w:t>
      </w:r>
      <w:r w:rsidR="00B031D0" w:rsidRPr="005246F1">
        <w:t xml:space="preserve"> 3.23 (1H, d, </w:t>
      </w:r>
      <w:r w:rsidR="00B031D0" w:rsidRPr="005246F1">
        <w:rPr>
          <w:i/>
        </w:rPr>
        <w:t>J</w:t>
      </w:r>
      <w:r w:rsidR="00B031D0" w:rsidRPr="005246F1">
        <w:t xml:space="preserve"> 16.9</w:t>
      </w:r>
      <w:r w:rsidR="003044F3" w:rsidRPr="005246F1">
        <w:t>),  3.7</w:t>
      </w:r>
      <w:r w:rsidR="00B031D0" w:rsidRPr="005246F1">
        <w:t>6 (</w:t>
      </w:r>
      <w:r w:rsidR="003044F3" w:rsidRPr="005246F1">
        <w:t>1H, d,</w:t>
      </w:r>
      <w:r w:rsidR="00B031D0" w:rsidRPr="005246F1">
        <w:rPr>
          <w:i/>
        </w:rPr>
        <w:t xml:space="preserve"> J</w:t>
      </w:r>
      <w:r w:rsidR="00B031D0" w:rsidRPr="005246F1">
        <w:t xml:space="preserve"> 16.9</w:t>
      </w:r>
      <w:r w:rsidR="00354634" w:rsidRPr="005246F1">
        <w:t>);</w:t>
      </w:r>
      <w:r w:rsidR="003044F3" w:rsidRPr="005246F1">
        <w:t xml:space="preserve"> δ</w:t>
      </w:r>
      <w:r w:rsidR="003044F3" w:rsidRPr="005246F1">
        <w:rPr>
          <w:vertAlign w:val="subscript"/>
        </w:rPr>
        <w:t>C</w:t>
      </w:r>
      <w:r w:rsidR="00B031D0" w:rsidRPr="005246F1">
        <w:t xml:space="preserve"> (75.5 MHz) 19.5</w:t>
      </w:r>
      <w:r w:rsidR="003044F3" w:rsidRPr="005246F1">
        <w:t>, 19.8 (2 x CH</w:t>
      </w:r>
      <w:r w:rsidR="003044F3" w:rsidRPr="005246F1">
        <w:rPr>
          <w:vertAlign w:val="subscript"/>
        </w:rPr>
        <w:t>3</w:t>
      </w:r>
      <w:r w:rsidR="003044F3" w:rsidRPr="005246F1">
        <w:t>), 23.6, 25.2, 26.3, 30.3, 30.4 (5 x CH</w:t>
      </w:r>
      <w:r w:rsidR="003044F3" w:rsidRPr="005246F1">
        <w:rPr>
          <w:vertAlign w:val="subscript"/>
        </w:rPr>
        <w:t>2</w:t>
      </w:r>
      <w:r w:rsidR="003044F3" w:rsidRPr="005246F1">
        <w:t>), 45.0 (CH</w:t>
      </w:r>
      <w:r w:rsidR="00044FF4" w:rsidRPr="005246F1">
        <w:t>, bridgehead CH</w:t>
      </w:r>
      <w:r w:rsidR="00354634" w:rsidRPr="005246F1">
        <w:t>), 51.4</w:t>
      </w:r>
      <w:r w:rsidR="003044F3" w:rsidRPr="005246F1">
        <w:t xml:space="preserve"> (CH</w:t>
      </w:r>
      <w:r w:rsidR="00354634" w:rsidRPr="005246F1">
        <w:rPr>
          <w:vertAlign w:val="subscript"/>
        </w:rPr>
        <w:t>2</w:t>
      </w:r>
      <w:r w:rsidR="00354634" w:rsidRPr="005246F1">
        <w:t>, SOCH</w:t>
      </w:r>
      <w:r w:rsidR="00354634" w:rsidRPr="005246F1">
        <w:rPr>
          <w:vertAlign w:val="subscript"/>
        </w:rPr>
        <w:t>2</w:t>
      </w:r>
      <w:r w:rsidR="00354634" w:rsidRPr="005246F1">
        <w:t>)</w:t>
      </w:r>
      <w:r w:rsidR="003044F3" w:rsidRPr="005246F1">
        <w:t>, 64.1 (</w:t>
      </w:r>
      <w:r w:rsidR="00044FF4" w:rsidRPr="005246F1">
        <w:t>Cq,</w:t>
      </w:r>
      <w:r w:rsidR="00354634" w:rsidRPr="005246F1">
        <w:t xml:space="preserve"> </w:t>
      </w:r>
      <w:r w:rsidR="00044FF4" w:rsidRPr="005246F1">
        <w:t>C</w:t>
      </w:r>
      <w:r w:rsidR="00044FF4" w:rsidRPr="005246F1">
        <w:rPr>
          <w:vertAlign w:val="subscript"/>
        </w:rPr>
        <w:t>spiro</w:t>
      </w:r>
      <w:r w:rsidR="003044F3" w:rsidRPr="005246F1">
        <w:t>), 81.3 (</w:t>
      </w:r>
      <w:r w:rsidR="00044FF4" w:rsidRPr="005246F1">
        <w:t xml:space="preserve">CH, </w:t>
      </w:r>
      <w:r w:rsidR="003044F3" w:rsidRPr="005246F1">
        <w:t>CH</w:t>
      </w:r>
      <w:r w:rsidR="00C371D6" w:rsidRPr="005246F1">
        <w:t>O), 118.5, 124.9 (2 x C, C=C). N</w:t>
      </w:r>
      <w:r w:rsidR="003044F3" w:rsidRPr="005246F1">
        <w:t>o carbonyl peak was observed</w:t>
      </w:r>
      <w:r w:rsidR="00C248FF" w:rsidRPr="005246F1">
        <w:t xml:space="preserve"> in the </w:t>
      </w:r>
      <w:r w:rsidR="00C248FF" w:rsidRPr="005246F1">
        <w:rPr>
          <w:vertAlign w:val="superscript"/>
        </w:rPr>
        <w:t>13</w:t>
      </w:r>
      <w:r w:rsidR="00C248FF" w:rsidRPr="005246F1">
        <w:t>C NMR spectrum</w:t>
      </w:r>
      <w:r w:rsidR="003044F3" w:rsidRPr="005246F1">
        <w:t xml:space="preserve">. </w:t>
      </w:r>
    </w:p>
    <w:p w14:paraId="715E804A" w14:textId="5ED718AC" w:rsidR="003044F3" w:rsidRPr="005246F1" w:rsidRDefault="0058215F" w:rsidP="003044F3">
      <w:pPr>
        <w:spacing w:line="360" w:lineRule="auto"/>
        <w:jc w:val="both"/>
        <w:rPr>
          <w:b/>
          <w:u w:val="single"/>
        </w:rPr>
      </w:pPr>
      <w:r w:rsidRPr="005246F1">
        <w:t>Distinguishable peaks for</w:t>
      </w:r>
      <w:r w:rsidRPr="005246F1">
        <w:rPr>
          <w:b/>
          <w:noProof/>
        </w:rPr>
        <w:t xml:space="preserve"> </w:t>
      </w:r>
      <w:r w:rsidR="004C40EC"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4C40EC" w:rsidRPr="005246F1">
        <w:fldChar w:fldCharType="separate"/>
      </w:r>
      <w:r w:rsidR="002F45E7" w:rsidRPr="005246F1">
        <w:rPr>
          <w:b/>
          <w:noProof/>
        </w:rPr>
        <w:t>126</w:t>
      </w:r>
      <w:r w:rsidR="004C40EC" w:rsidRPr="005246F1">
        <w:fldChar w:fldCharType="end"/>
      </w:r>
      <w:r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15</w:t>
      </w:r>
      <w:r w:rsidRPr="005246F1">
        <w:fldChar w:fldCharType="end"/>
      </w:r>
      <w:r w:rsidR="003044F3" w:rsidRPr="005246F1">
        <w:t>; 3.56 (1H, d,</w:t>
      </w:r>
      <w:r w:rsidR="00C248FF" w:rsidRPr="005246F1">
        <w:t xml:space="preserve"> </w:t>
      </w:r>
      <w:r w:rsidR="00B031D0" w:rsidRPr="005246F1">
        <w:rPr>
          <w:i/>
        </w:rPr>
        <w:t xml:space="preserve">J </w:t>
      </w:r>
      <w:r w:rsidR="00B031D0" w:rsidRPr="005246F1">
        <w:t>15.7),</w:t>
      </w:r>
      <w:r w:rsidR="003044F3" w:rsidRPr="005246F1">
        <w:t xml:space="preserve"> 3.9</w:t>
      </w:r>
      <w:r w:rsidR="00B031D0" w:rsidRPr="005246F1">
        <w:t>7</w:t>
      </w:r>
      <w:r w:rsidR="003044F3" w:rsidRPr="005246F1">
        <w:t xml:space="preserve"> (1H, td, </w:t>
      </w:r>
      <w:r w:rsidR="00B031D0" w:rsidRPr="005246F1">
        <w:rPr>
          <w:i/>
        </w:rPr>
        <w:t xml:space="preserve">J </w:t>
      </w:r>
      <w:r w:rsidR="00B031D0" w:rsidRPr="005246F1">
        <w:t xml:space="preserve">11.5, 4, </w:t>
      </w:r>
      <w:r w:rsidR="003044F3" w:rsidRPr="005246F1">
        <w:t>CHO), 4.42 (1H, d,</w:t>
      </w:r>
      <w:r w:rsidR="00EA3FAC" w:rsidRPr="005246F1">
        <w:t xml:space="preserve"> </w:t>
      </w:r>
      <w:r w:rsidR="00B031D0" w:rsidRPr="005246F1">
        <w:rPr>
          <w:i/>
        </w:rPr>
        <w:t>J</w:t>
      </w:r>
      <w:r w:rsidR="00B031D0" w:rsidRPr="005246F1">
        <w:t xml:space="preserve"> 15.4</w:t>
      </w:r>
      <w:r w:rsidR="003044F3" w:rsidRPr="005246F1">
        <w:t>)</w:t>
      </w:r>
      <w:r w:rsidR="00B031D0" w:rsidRPr="005246F1">
        <w:t>;</w:t>
      </w:r>
      <w:r w:rsidR="003044F3" w:rsidRPr="005246F1">
        <w:t xml:space="preserve"> δ</w:t>
      </w:r>
      <w:r w:rsidR="003044F3" w:rsidRPr="005246F1">
        <w:rPr>
          <w:vertAlign w:val="subscript"/>
        </w:rPr>
        <w:t>C</w:t>
      </w:r>
      <w:r w:rsidR="003044F3" w:rsidRPr="005246F1">
        <w:t xml:space="preserve"> (75.5 MHz)</w:t>
      </w:r>
      <w:r w:rsidR="00354634" w:rsidRPr="005246F1">
        <w:t xml:space="preserve"> 19.9, 20.1</w:t>
      </w:r>
      <w:r w:rsidR="003044F3" w:rsidRPr="005246F1">
        <w:t xml:space="preserve"> (2 x CH</w:t>
      </w:r>
      <w:r w:rsidR="003044F3" w:rsidRPr="005246F1">
        <w:rPr>
          <w:vertAlign w:val="subscript"/>
        </w:rPr>
        <w:t>3</w:t>
      </w:r>
      <w:r w:rsidR="003044F3" w:rsidRPr="005246F1">
        <w:t>), 23.4, 23.7, 24.8,</w:t>
      </w:r>
      <w:r w:rsidR="00354634" w:rsidRPr="005246F1">
        <w:t xml:space="preserve"> 31.0, 31.1, (5</w:t>
      </w:r>
      <w:r w:rsidR="003044F3" w:rsidRPr="005246F1">
        <w:t xml:space="preserve"> x CH</w:t>
      </w:r>
      <w:r w:rsidR="003044F3" w:rsidRPr="005246F1">
        <w:rPr>
          <w:vertAlign w:val="subscript"/>
        </w:rPr>
        <w:t>2</w:t>
      </w:r>
      <w:r w:rsidR="003044F3" w:rsidRPr="005246F1">
        <w:t>), 45.6, (CH</w:t>
      </w:r>
      <w:r w:rsidR="00354634" w:rsidRPr="005246F1">
        <w:t>,</w:t>
      </w:r>
      <w:r w:rsidR="00354634" w:rsidRPr="005246F1">
        <w:rPr>
          <w:vertAlign w:val="subscript"/>
        </w:rPr>
        <w:t xml:space="preserve"> </w:t>
      </w:r>
      <w:r w:rsidR="00354634" w:rsidRPr="005246F1">
        <w:t>bridgehead CH</w:t>
      </w:r>
      <w:r w:rsidR="00354634" w:rsidRPr="005246F1">
        <w:rPr>
          <w:vertAlign w:val="subscript"/>
        </w:rPr>
        <w:t xml:space="preserve"> </w:t>
      </w:r>
      <w:r w:rsidR="003044F3" w:rsidRPr="005246F1">
        <w:t>),</w:t>
      </w:r>
      <w:r w:rsidR="00354634" w:rsidRPr="005246F1">
        <w:t xml:space="preserve"> 50.0 (CH</w:t>
      </w:r>
      <w:r w:rsidR="00354634" w:rsidRPr="005246F1">
        <w:rPr>
          <w:vertAlign w:val="subscript"/>
        </w:rPr>
        <w:t>2</w:t>
      </w:r>
      <w:r w:rsidR="00354634" w:rsidRPr="005246F1">
        <w:t>, SOCH</w:t>
      </w:r>
      <w:r w:rsidR="00354634" w:rsidRPr="005246F1">
        <w:rPr>
          <w:vertAlign w:val="subscript"/>
        </w:rPr>
        <w:t>2</w:t>
      </w:r>
      <w:r w:rsidR="00354634" w:rsidRPr="005246F1">
        <w:t>),</w:t>
      </w:r>
      <w:r w:rsidR="003044F3" w:rsidRPr="005246F1">
        <w:t xml:space="preserve"> 61.3 (</w:t>
      </w:r>
      <w:r w:rsidR="00044FF4" w:rsidRPr="005246F1">
        <w:t>Cq,</w:t>
      </w:r>
      <w:r w:rsidR="00354634" w:rsidRPr="005246F1">
        <w:t xml:space="preserve"> </w:t>
      </w:r>
      <w:r w:rsidR="00044FF4" w:rsidRPr="005246F1">
        <w:t>C</w:t>
      </w:r>
      <w:r w:rsidR="00044FF4" w:rsidRPr="005246F1">
        <w:rPr>
          <w:vertAlign w:val="subscript"/>
        </w:rPr>
        <w:t>spiro</w:t>
      </w:r>
      <w:r w:rsidR="003044F3" w:rsidRPr="005246F1">
        <w:t>), 79.4 (</w:t>
      </w:r>
      <w:r w:rsidR="00354634" w:rsidRPr="005246F1">
        <w:t xml:space="preserve">CH, </w:t>
      </w:r>
      <w:r w:rsidR="003044F3" w:rsidRPr="005246F1">
        <w:t xml:space="preserve">CHO), 120.2, 123.3 (2 x C, C=C), 171.0 </w:t>
      </w:r>
      <w:r w:rsidR="00365F67" w:rsidRPr="005246F1">
        <w:t>(Cq, C=O)</w:t>
      </w:r>
      <w:r w:rsidR="003044F3" w:rsidRPr="005246F1">
        <w:t xml:space="preserve">. </w:t>
      </w:r>
    </w:p>
    <w:p w14:paraId="41AE30C4" w14:textId="4EFC8493" w:rsidR="00DD2D48" w:rsidRPr="005246F1" w:rsidRDefault="00DD2D48" w:rsidP="00992ADB">
      <w:r w:rsidRPr="005246F1">
        <w:rPr>
          <w:b/>
          <w:u w:val="single"/>
        </w:rPr>
        <w:t xml:space="preserve">Method 4: </w:t>
      </w:r>
      <w:r w:rsidRPr="005246F1">
        <w:t>Trapping</w:t>
      </w:r>
      <w:r w:rsidR="001C0CC4" w:rsidRPr="005246F1">
        <w:t xml:space="preserve"> of the </w:t>
      </w:r>
      <w:r w:rsidR="001C0CC4" w:rsidRPr="005246F1">
        <w:sym w:font="Symbol" w:char="F061"/>
      </w:r>
      <w:r w:rsidR="001C0CC4" w:rsidRPr="005246F1">
        <w:t xml:space="preserve">-oxo sulfine </w:t>
      </w:r>
      <w:r w:rsidR="001C0CC4"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1C0CC4" w:rsidRPr="005246F1">
        <w:fldChar w:fldCharType="separate"/>
      </w:r>
      <w:r w:rsidR="002F45E7" w:rsidRPr="005246F1">
        <w:rPr>
          <w:b/>
          <w:noProof/>
        </w:rPr>
        <w:t>101</w:t>
      </w:r>
      <w:r w:rsidR="001C0CC4" w:rsidRPr="005246F1">
        <w:fldChar w:fldCharType="end"/>
      </w:r>
      <w:r w:rsidRPr="005246F1">
        <w:t xml:space="preserve"> </w:t>
      </w:r>
      <w:r w:rsidRPr="005246F1">
        <w:rPr>
          <w:i/>
        </w:rPr>
        <w:t>in situ</w:t>
      </w:r>
      <w:r w:rsidRPr="005246F1">
        <w:t xml:space="preserve"> using transition metal catalysis – differs to </w:t>
      </w:r>
      <w:r w:rsidRPr="005246F1">
        <w:rPr>
          <w:b/>
        </w:rPr>
        <w:t>method 1</w:t>
      </w:r>
      <w:r w:rsidRPr="005246F1">
        <w:t xml:space="preserve"> by a significant </w:t>
      </w:r>
      <w:r w:rsidR="005A375E" w:rsidRPr="005246F1">
        <w:t>increase in concentration.</w:t>
      </w:r>
    </w:p>
    <w:p w14:paraId="52919436" w14:textId="77777777" w:rsidR="00DD2D48" w:rsidRPr="005246F1" w:rsidRDefault="00DD2D48" w:rsidP="00DD2D48">
      <w:pPr>
        <w:keepNext/>
        <w:spacing w:line="360" w:lineRule="auto"/>
        <w:jc w:val="center"/>
      </w:pPr>
      <w:r w:rsidRPr="005246F1">
        <w:object w:dxaOrig="8061" w:dyaOrig="3897" w14:anchorId="572F3366">
          <v:shape id="_x0000_i1496" type="#_x0000_t75" style="width:310.35pt;height:151.4pt" o:ole="">
            <v:imagedata r:id="rId1043" o:title=""/>
          </v:shape>
          <o:OLEObject Type="Embed" ProgID="ChemDraw.Document.6.0" ShapeID="_x0000_i1496" DrawAspect="Content" ObjectID="_1596898237" r:id="rId1044"/>
        </w:object>
      </w:r>
    </w:p>
    <w:p w14:paraId="35EFC09F" w14:textId="7A868EAD" w:rsidR="00DD2D48" w:rsidRPr="005246F1" w:rsidRDefault="00DD2D48" w:rsidP="00DD2D48">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136</w:t>
      </w:r>
      <w:r w:rsidR="00947012">
        <w:rPr>
          <w:noProof/>
        </w:rPr>
        <w:fldChar w:fldCharType="end"/>
      </w:r>
    </w:p>
    <w:p w14:paraId="4889C067" w14:textId="18AD9109" w:rsidR="0067534D" w:rsidRPr="005246F1" w:rsidRDefault="00075764" w:rsidP="00DD2D48">
      <w:pPr>
        <w:spacing w:line="360" w:lineRule="auto"/>
        <w:jc w:val="both"/>
      </w:pPr>
      <w:r>
        <w:rPr>
          <w:b/>
          <w:bCs/>
          <w:noProof/>
        </w:rPr>
        <w:object w:dxaOrig="0" w:dyaOrig="0" w14:anchorId="6BA133E8">
          <v:shape id="_x0000_s6419" type="#_x0000_t75" style="position:absolute;left:0;text-align:left;margin-left:0;margin-top:93.75pt;width:74.95pt;height:82.65pt;z-index:251764736">
            <v:imagedata r:id="rId1045" o:title=""/>
            <w10:wrap type="square"/>
          </v:shape>
          <o:OLEObject Type="Embed" ProgID="ChemDraw.Document.6.0" ShapeID="_x0000_s6419" DrawAspect="Content" ObjectID="_1596898382" r:id="rId1046"/>
        </w:object>
      </w:r>
      <w:r>
        <w:rPr>
          <w:noProof/>
        </w:rPr>
        <w:object w:dxaOrig="0" w:dyaOrig="0" w14:anchorId="16C5288E">
          <v:shape id="_x0000_s6290" type="#_x0000_t75" style="position:absolute;left:0;text-align:left;margin-left:0;margin-top:1.95pt;width:74.9pt;height:84.5pt;z-index:251757568">
            <v:imagedata r:id="rId1047" o:title=""/>
            <w10:wrap type="square"/>
          </v:shape>
          <o:OLEObject Type="Embed" ProgID="ChemDraw.Document.6.0" ShapeID="_x0000_s6290" DrawAspect="Content" ObjectID="_1596898383" r:id="rId1048"/>
        </w:object>
      </w:r>
      <w:r w:rsidR="00C371D6" w:rsidRPr="005246F1">
        <w:t>A mixture of the</w:t>
      </w:r>
      <w:r w:rsidR="00DD2D48" w:rsidRPr="005246F1">
        <w:t xml:space="preserve"> </w:t>
      </w:r>
      <w:r w:rsidR="00DD2D48" w:rsidRPr="005246F1">
        <w:sym w:font="Symbol" w:char="F061"/>
      </w:r>
      <w:r w:rsidR="00DD2D48" w:rsidRPr="005246F1">
        <w:t>-diazosulfoxide</w:t>
      </w:r>
      <w:r w:rsidR="00C371D6" w:rsidRPr="005246F1">
        <w:t>s</w:t>
      </w:r>
      <w:r w:rsidR="00DD2D48" w:rsidRPr="005246F1">
        <w:t xml:space="preserve"> </w:t>
      </w:r>
      <w:r w:rsidR="00DD2D48"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DD2D48" w:rsidRPr="005246F1">
        <w:fldChar w:fldCharType="separate"/>
      </w:r>
      <w:r w:rsidR="002F45E7" w:rsidRPr="005246F1">
        <w:rPr>
          <w:b/>
          <w:noProof/>
        </w:rPr>
        <w:t>38,39</w:t>
      </w:r>
      <w:r w:rsidR="00DD2D48" w:rsidRPr="005246F1">
        <w:fldChar w:fldCharType="end"/>
      </w:r>
      <w:r w:rsidR="00DD2D48" w:rsidRPr="005246F1">
        <w:t xml:space="preserve"> (0.090 g, 0.42 mmol, 1 eq) and 2,3-dimethyl-1,3-butadiene </w:t>
      </w:r>
      <w:r w:rsidR="00DD2D48"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DD2D48" w:rsidRPr="005246F1">
        <w:fldChar w:fldCharType="separate"/>
      </w:r>
      <w:r w:rsidR="002F45E7" w:rsidRPr="005246F1">
        <w:rPr>
          <w:b/>
          <w:noProof/>
        </w:rPr>
        <w:t>113</w:t>
      </w:r>
      <w:r w:rsidR="00DD2D48" w:rsidRPr="005246F1">
        <w:fldChar w:fldCharType="end"/>
      </w:r>
      <w:r w:rsidR="00DD2D48" w:rsidRPr="005246F1">
        <w:t xml:space="preserve">  (0.689 g, 8.4 mmol, 20 eq) were dissolved in dichloromethane (1 mL</w:t>
      </w:r>
      <w:r w:rsidR="00C371D6" w:rsidRPr="005246F1">
        <w:t>) generating a</w:t>
      </w:r>
      <w:r w:rsidR="00DD2D48" w:rsidRPr="005246F1">
        <w:t xml:space="preserve"> 0.4 M</w:t>
      </w:r>
      <w:r w:rsidR="00C371D6" w:rsidRPr="005246F1">
        <w:t xml:space="preserve"> solution</w:t>
      </w:r>
      <w:r w:rsidR="00992ADB" w:rsidRPr="005246F1">
        <w:t xml:space="preserve"> of </w:t>
      </w:r>
      <w:r w:rsidR="00992ADB"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992ADB" w:rsidRPr="005246F1">
        <w:fldChar w:fldCharType="separate"/>
      </w:r>
      <w:r w:rsidR="002F45E7" w:rsidRPr="005246F1">
        <w:rPr>
          <w:b/>
          <w:noProof/>
        </w:rPr>
        <w:t>38,39</w:t>
      </w:r>
      <w:r w:rsidR="00992ADB" w:rsidRPr="005246F1">
        <w:fldChar w:fldCharType="end"/>
      </w:r>
      <w:r w:rsidR="00DD2D48" w:rsidRPr="005246F1">
        <w:t>. In a separate vial, rhodium acetate dimer (0.001 g, 0.02 mmol, 5 mol %) was disolved in a solution of acetonitrile and dichloromethane (1:1, 10 mL)</w:t>
      </w:r>
      <w:r w:rsidR="00C371D6" w:rsidRPr="005246F1">
        <w:t xml:space="preserve"> generating a purple coloured solution</w:t>
      </w:r>
      <w:r w:rsidR="00DD2D48" w:rsidRPr="005246F1">
        <w:t>. The reactor temperature was set at 20°C. The flow rates for both pumps were set at 0.15 ml/min givin</w:t>
      </w:r>
      <w:r w:rsidR="002C77B0" w:rsidRPr="005246F1">
        <w:t>g an overall flow rate of 0.3 mL</w:t>
      </w:r>
      <w:r w:rsidR="00DD2D48" w:rsidRPr="005246F1">
        <w:t xml:space="preserve">/min and a residence time of 33.33 min with a 10 mL coil reactor. The collected solution was concentrated under reduced pressure to a brown oil as the crude product (0.098 g), analysis by </w:t>
      </w:r>
      <w:r w:rsidR="00DD2D48" w:rsidRPr="005246F1">
        <w:rPr>
          <w:vertAlign w:val="superscript"/>
        </w:rPr>
        <w:t>1</w:t>
      </w:r>
      <w:r w:rsidR="00DD2D48" w:rsidRPr="005246F1">
        <w:t xml:space="preserve">H NMR spectroscopy showed successful cycloaddition to form two cycloadducts, the major product  </w:t>
      </w:r>
      <w:r w:rsidR="00DD2D48"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DD2D48" w:rsidRPr="005246F1">
        <w:rPr>
          <w:b/>
        </w:rPr>
        <w:fldChar w:fldCharType="separate"/>
      </w:r>
      <w:r w:rsidR="002F45E7" w:rsidRPr="005246F1">
        <w:rPr>
          <w:b/>
          <w:noProof/>
        </w:rPr>
        <w:t>125</w:t>
      </w:r>
      <w:r w:rsidR="00DD2D48" w:rsidRPr="005246F1">
        <w:rPr>
          <w:b/>
        </w:rPr>
        <w:fldChar w:fldCharType="end"/>
      </w:r>
      <w:r w:rsidR="00DD2D48" w:rsidRPr="005246F1">
        <w:t xml:space="preserve"> from trapping of the kinetically favoured Z-isomer and the minor</w:t>
      </w:r>
      <w:r w:rsidR="009A3382" w:rsidRPr="005246F1">
        <w:t xml:space="preserve"> product </w:t>
      </w:r>
      <w:r w:rsidR="00C222EC" w:rsidRPr="005246F1">
        <w:fldChar w:fldCharType="begin" w:fldLock="1"/>
      </w:r>
      <w:r w:rsidR="00582BE6" w:rsidRPr="005246F1">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C222EC" w:rsidRPr="005246F1">
        <w:fldChar w:fldCharType="separate"/>
      </w:r>
      <w:r w:rsidR="002F45E7" w:rsidRPr="005246F1">
        <w:rPr>
          <w:b/>
          <w:noProof/>
        </w:rPr>
        <w:t>127</w:t>
      </w:r>
      <w:r w:rsidR="00C222EC" w:rsidRPr="005246F1">
        <w:fldChar w:fldCharType="end"/>
      </w:r>
      <w:r w:rsidR="00DD2D48" w:rsidRPr="005246F1">
        <w:t xml:space="preserve"> from trapping of the thermodynamic </w:t>
      </w:r>
      <w:r w:rsidR="00DD2D48" w:rsidRPr="005246F1">
        <w:rPr>
          <w:i/>
        </w:rPr>
        <w:t>E</w:t>
      </w:r>
      <w:r w:rsidR="001F7282" w:rsidRPr="005246F1">
        <w:t>-is</w:t>
      </w:r>
      <w:r w:rsidR="00DD2D48" w:rsidRPr="005246F1">
        <w:t xml:space="preserve">omer </w:t>
      </w:r>
      <w:r w:rsidR="00DD2D48" w:rsidRPr="005246F1">
        <w:fldChar w:fldCharType="begin" w:fldLock="1"/>
      </w:r>
      <w:r w:rsidR="00582BE6" w:rsidRPr="005246F1">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DD2D48" w:rsidRPr="005246F1">
        <w:fldChar w:fldCharType="separate"/>
      </w:r>
      <w:r w:rsidR="002F45E7" w:rsidRPr="005246F1">
        <w:rPr>
          <w:b/>
          <w:noProof/>
        </w:rPr>
        <w:t>127</w:t>
      </w:r>
      <w:r w:rsidR="00DD2D48" w:rsidRPr="005246F1">
        <w:fldChar w:fldCharType="end"/>
      </w:r>
      <w:r w:rsidR="007158F9" w:rsidRPr="005246F1">
        <w:t xml:space="preserve">, as well as the </w:t>
      </w:r>
      <w:r w:rsidR="007158F9" w:rsidRPr="005246F1">
        <w:sym w:font="Symbol" w:char="F061"/>
      </w:r>
      <w:r w:rsidR="007158F9" w:rsidRPr="005246F1">
        <w:t xml:space="preserve">-oxo sulfine </w:t>
      </w:r>
      <w:r w:rsidR="007158F9" w:rsidRPr="005246F1">
        <w:fldChar w:fldCharType="begin" w:fldLock="1"/>
      </w:r>
      <w:r w:rsidR="00582BE6"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007158F9" w:rsidRPr="005246F1">
        <w:fldChar w:fldCharType="separate"/>
      </w:r>
      <w:r w:rsidR="002F45E7" w:rsidRPr="005246F1">
        <w:rPr>
          <w:b/>
          <w:noProof/>
        </w:rPr>
        <w:t>101</w:t>
      </w:r>
      <w:r w:rsidR="007158F9" w:rsidRPr="005246F1">
        <w:fldChar w:fldCharType="end"/>
      </w:r>
      <w:r w:rsidR="007158F9" w:rsidRPr="005246F1">
        <w:t xml:space="preserve"> (45</w:t>
      </w:r>
      <w:r w:rsidR="00DD2D48" w:rsidRPr="005246F1">
        <w:t xml:space="preserve"> : </w:t>
      </w:r>
      <w:r w:rsidR="007158F9" w:rsidRPr="005246F1">
        <w:t>10 : 45</w:t>
      </w:r>
      <w:r w:rsidR="00DD2D48" w:rsidRPr="005246F1">
        <w:t xml:space="preserve">). Purification by column </w:t>
      </w:r>
      <w:r w:rsidR="00DD2D48" w:rsidRPr="005246F1">
        <w:lastRenderedPageBreak/>
        <w:t>chromatography</w:t>
      </w:r>
      <w:r w:rsidR="00B71EB0" w:rsidRPr="005246F1">
        <w:t xml:space="preserve"> on silica gel using </w:t>
      </w:r>
      <w:r w:rsidR="00076AEF" w:rsidRPr="005246F1">
        <w:t xml:space="preserve">hexane-ethyl </w:t>
      </w:r>
      <w:r w:rsidR="00B71EB0" w:rsidRPr="005246F1">
        <w:t xml:space="preserve"> a</w:t>
      </w:r>
      <w:r w:rsidR="00DD2D48" w:rsidRPr="005246F1">
        <w:t>cetate</w:t>
      </w:r>
      <w:r w:rsidR="00C222EC" w:rsidRPr="005246F1">
        <w:t xml:space="preserve"> as eluent (</w:t>
      </w:r>
      <w:r w:rsidR="00DD2D48" w:rsidRPr="005246F1">
        <w:t>90</w:t>
      </w:r>
      <w:r w:rsidR="00C222EC" w:rsidRPr="005246F1">
        <w:t xml:space="preserve"> </w:t>
      </w:r>
      <w:r w:rsidR="00DD2D48" w:rsidRPr="005246F1">
        <w:t>:</w:t>
      </w:r>
      <w:r w:rsidR="00C222EC" w:rsidRPr="005246F1">
        <w:t xml:space="preserve"> </w:t>
      </w:r>
      <w:r w:rsidR="00DD2D48" w:rsidRPr="005246F1">
        <w:t>10</w:t>
      </w:r>
      <w:r w:rsidR="00C222EC" w:rsidRPr="005246F1">
        <w:t xml:space="preserve"> – </w:t>
      </w:r>
      <w:r w:rsidR="00DD2D48" w:rsidRPr="005246F1">
        <w:t>50</w:t>
      </w:r>
      <w:r w:rsidR="00C222EC" w:rsidRPr="005246F1">
        <w:t xml:space="preserve"> </w:t>
      </w:r>
      <w:r w:rsidR="00DD2D48" w:rsidRPr="005246F1">
        <w:t>:</w:t>
      </w:r>
      <w:r w:rsidR="00C222EC" w:rsidRPr="005246F1">
        <w:t xml:space="preserve"> </w:t>
      </w:r>
      <w:r w:rsidR="00DD2D48" w:rsidRPr="005246F1">
        <w:t xml:space="preserve">50) led to elution of the major product </w:t>
      </w:r>
      <w:r w:rsidR="00DD2D48"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DD2D48" w:rsidRPr="005246F1">
        <w:rPr>
          <w:b/>
        </w:rPr>
        <w:fldChar w:fldCharType="separate"/>
      </w:r>
      <w:r w:rsidR="002F45E7" w:rsidRPr="005246F1">
        <w:rPr>
          <w:b/>
          <w:noProof/>
        </w:rPr>
        <w:t>125</w:t>
      </w:r>
      <w:r w:rsidR="00DD2D48" w:rsidRPr="005246F1">
        <w:rPr>
          <w:b/>
        </w:rPr>
        <w:fldChar w:fldCharType="end"/>
      </w:r>
      <w:r w:rsidR="00DD2D48" w:rsidRPr="005246F1">
        <w:rPr>
          <w:b/>
        </w:rPr>
        <w:t xml:space="preserve"> </w:t>
      </w:r>
      <w:r w:rsidR="00DD2D48" w:rsidRPr="005246F1">
        <w:t xml:space="preserve">as a white crystalline solid (0.063 g, 56%) and the least polar fraction contained the alkene dimer </w:t>
      </w:r>
      <w:r w:rsidR="00DD2D48"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DD2D48" w:rsidRPr="005246F1">
        <w:fldChar w:fldCharType="separate"/>
      </w:r>
      <w:r w:rsidR="002F45E7" w:rsidRPr="005246F1">
        <w:rPr>
          <w:b/>
          <w:noProof/>
        </w:rPr>
        <w:t>41</w:t>
      </w:r>
      <w:r w:rsidR="00DD2D48" w:rsidRPr="005246F1">
        <w:fldChar w:fldCharType="end"/>
      </w:r>
      <w:r w:rsidR="00DD2D48" w:rsidRPr="005246F1">
        <w:t xml:space="preserve"> </w:t>
      </w:r>
      <w:r w:rsidR="001F7282" w:rsidRPr="005246F1">
        <w:t>(0.022 g, 19%).  Spectral char</w:t>
      </w:r>
      <w:r w:rsidR="00DD2D48" w:rsidRPr="005246F1">
        <w:t>a</w:t>
      </w:r>
      <w:r w:rsidR="001F7282" w:rsidRPr="005246F1">
        <w:t>c</w:t>
      </w:r>
      <w:r w:rsidR="00992ADB" w:rsidRPr="005246F1">
        <w:t>teris</w:t>
      </w:r>
      <w:r w:rsidR="00DD2D48" w:rsidRPr="005246F1">
        <w:t xml:space="preserve">tics of the major cycloadduct </w:t>
      </w:r>
      <w:r w:rsidR="00DD2D48"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DD2D48" w:rsidRPr="005246F1">
        <w:rPr>
          <w:b/>
        </w:rPr>
        <w:fldChar w:fldCharType="separate"/>
      </w:r>
      <w:r w:rsidR="002F45E7" w:rsidRPr="005246F1">
        <w:rPr>
          <w:b/>
          <w:noProof/>
        </w:rPr>
        <w:t>125</w:t>
      </w:r>
      <w:r w:rsidR="00DD2D48" w:rsidRPr="005246F1">
        <w:rPr>
          <w:b/>
        </w:rPr>
        <w:fldChar w:fldCharType="end"/>
      </w:r>
      <w:r w:rsidR="00DD2D48" w:rsidRPr="005246F1">
        <w:t xml:space="preserve"> are reported in section </w:t>
      </w:r>
      <w:r w:rsidR="009B053C" w:rsidRPr="005246F1">
        <w:t>3.3.2</w:t>
      </w:r>
      <w:r w:rsidR="00DD2D48" w:rsidRPr="005246F1">
        <w:t xml:space="preserve"> and the alkene dimer </w:t>
      </w:r>
      <w:r w:rsidR="00DD2D48" w:rsidRPr="005246F1">
        <w:fldChar w:fldCharType="begin" w:fldLock="1"/>
      </w:r>
      <w:r w:rsidR="00582BE6" w:rsidRPr="005246F1">
        <w:instrText>ADDIN CSL_CITATION { "citationItems" : [ { "id" : "ITEM-1", "itemData" : { "id" : "ITEM-1", "issued" : { "date-parts" : [ [ "0" ] ] }, "title" : "cyclohexyl alkene diimer", "type" : "article-journal" }, "uris" : [ "http://www.mendeley.com/documents/?uuid=6a118c05-e7c6-4106-a35e-57a30a06a6c7" ] } ], "mendeley" : { "formattedCitation" : "&lt;span style=\"baseline\"&gt;&lt;b&gt;41&lt;/b&gt;&lt;/span&gt;", "plainTextFormattedCitation" : "41", "previouslyFormattedCitation" : "&lt;span style=\"baseline\"&gt;&lt;b&gt;41&lt;/b&gt;&lt;/span&gt;" }, "properties" : { "noteIndex" : 0 }, "schema" : "https://github.com/citation-style-language/schema/raw/master/csl-citation.json" }</w:instrText>
      </w:r>
      <w:r w:rsidR="00DD2D48" w:rsidRPr="005246F1">
        <w:fldChar w:fldCharType="separate"/>
      </w:r>
      <w:r w:rsidR="002F45E7" w:rsidRPr="005246F1">
        <w:rPr>
          <w:b/>
          <w:noProof/>
        </w:rPr>
        <w:t>41</w:t>
      </w:r>
      <w:r w:rsidR="00DD2D48" w:rsidRPr="005246F1">
        <w:fldChar w:fldCharType="end"/>
      </w:r>
      <w:r w:rsidR="00DD2D48" w:rsidRPr="005246F1">
        <w:t xml:space="preserve"> is reported in section </w:t>
      </w:r>
      <w:r w:rsidR="009B053C" w:rsidRPr="005246F1">
        <w:t xml:space="preserve">3.3 </w:t>
      </w:r>
      <w:r w:rsidR="00810762" w:rsidRPr="005246F1">
        <w:t>m</w:t>
      </w:r>
      <w:r w:rsidR="009B053C" w:rsidRPr="005246F1">
        <w:t>ethod 1</w:t>
      </w:r>
      <w:r w:rsidR="00C222EC" w:rsidRPr="005246F1">
        <w:t xml:space="preserve">.  </w:t>
      </w:r>
    </w:p>
    <w:p w14:paraId="49BD67E8" w14:textId="411F6AA7" w:rsidR="00DD2D48" w:rsidRPr="005246F1" w:rsidRDefault="00075764" w:rsidP="00DD2D48">
      <w:pPr>
        <w:spacing w:line="360" w:lineRule="auto"/>
        <w:jc w:val="both"/>
      </w:pPr>
      <w:r>
        <w:rPr>
          <w:noProof/>
          <w:lang w:eastAsia="en-IE"/>
        </w:rPr>
        <w:object w:dxaOrig="0" w:dyaOrig="0" w14:anchorId="495C805C">
          <v:shape id="_x0000_s6420" type="#_x0000_t75" style="position:absolute;left:0;text-align:left;margin-left:-.45pt;margin-top:4.05pt;width:83.55pt;height:90.25pt;z-index:251765760">
            <v:imagedata r:id="rId1049" o:title=""/>
            <w10:wrap type="square"/>
          </v:shape>
          <o:OLEObject Type="Embed" ProgID="ChemDraw.Document.6.0" ShapeID="_x0000_s6420" DrawAspect="Content" ObjectID="_1596898384" r:id="rId1050"/>
        </w:object>
      </w:r>
      <w:r w:rsidR="001F7282" w:rsidRPr="005246F1">
        <w:t>The char</w:t>
      </w:r>
      <w:r w:rsidR="00DD2D48" w:rsidRPr="005246F1">
        <w:t>a</w:t>
      </w:r>
      <w:r w:rsidR="001F7282" w:rsidRPr="005246F1">
        <w:t>c</w:t>
      </w:r>
      <w:r w:rsidR="00DD2D48" w:rsidRPr="005246F1">
        <w:t xml:space="preserve">teristic signal of the minor diastereomer </w:t>
      </w:r>
      <w:r w:rsidR="00DD2D48" w:rsidRPr="005246F1">
        <w:fldChar w:fldCharType="begin" w:fldLock="1"/>
      </w:r>
      <w:r w:rsidR="00582BE6" w:rsidRPr="005246F1">
        <w:instrText>ADDIN CSL_CITATION { "citationItems" : [ { "id" : "ITEM-1", "itemData" : { "id" : "ITEM-1", "issued" : { "date-parts" : [ [ "0" ] ] }, "title" : "cyclohexyl butadiene seq minor", "type" : "article-journal" }, "uris" : [ "http://www.mendeley.com/documents/?uuid=7b289f68-b408-489f-9131-8eccc5fd5ee0" ] } ], "mendeley" : { "formattedCitation" : "&lt;span style=\"baseline\"&gt;&lt;b&gt;127&lt;/b&gt;&lt;/span&gt;", "plainTextFormattedCitation" : "127", "previouslyFormattedCitation" : "&lt;span style=\"baseline\"&gt;&lt;b&gt;127&lt;/b&gt;&lt;/span&gt;" }, "properties" : { "noteIndex" : 0 }, "schema" : "https://github.com/citation-style-language/schema/raw/master/csl-citation.json" }</w:instrText>
      </w:r>
      <w:r w:rsidR="00DD2D48" w:rsidRPr="005246F1">
        <w:fldChar w:fldCharType="separate"/>
      </w:r>
      <w:r w:rsidR="002F45E7" w:rsidRPr="005246F1">
        <w:rPr>
          <w:b/>
          <w:noProof/>
        </w:rPr>
        <w:t>127</w:t>
      </w:r>
      <w:r w:rsidR="00DD2D48" w:rsidRPr="005246F1">
        <w:fldChar w:fldCharType="end"/>
      </w:r>
      <w:r w:rsidR="00DD2D48" w:rsidRPr="005246F1">
        <w:t xml:space="preserve"> recorded in the </w:t>
      </w:r>
      <w:r w:rsidR="00DD2D48" w:rsidRPr="005246F1">
        <w:rPr>
          <w:vertAlign w:val="superscript"/>
        </w:rPr>
        <w:t>1</w:t>
      </w:r>
      <w:r w:rsidR="00DD2D48" w:rsidRPr="005246F1">
        <w:t xml:space="preserve">H NMR of the crude material is a doublet at 4.43 ppm (1H, d, </w:t>
      </w:r>
      <w:r w:rsidR="00DD2D48" w:rsidRPr="005246F1">
        <w:rPr>
          <w:i/>
        </w:rPr>
        <w:t xml:space="preserve">J </w:t>
      </w:r>
      <w:r w:rsidR="00DD2D48" w:rsidRPr="005246F1">
        <w:t>16.2) as reported by Collins.</w:t>
      </w:r>
      <w:r w:rsidR="00DD2D48"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db-id="2spwed00px2fvwete05pttartf5f0pfe0vds" timestamp="1493122792"&gt;5&lt;/key&gt;&lt;/foreign-keys&gt;&lt;ref-type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DD2D48" w:rsidRPr="005246F1">
        <w:fldChar w:fldCharType="separate"/>
      </w:r>
      <w:r w:rsidR="00BD4BB7" w:rsidRPr="00BD4BB7">
        <w:rPr>
          <w:noProof/>
          <w:vertAlign w:val="superscript"/>
        </w:rPr>
        <w:t>14</w:t>
      </w:r>
      <w:r w:rsidR="00DD2D48" w:rsidRPr="005246F1">
        <w:fldChar w:fldCharType="end"/>
      </w:r>
    </w:p>
    <w:p w14:paraId="58AC7BAF" w14:textId="2E5B41EA" w:rsidR="00BA7261" w:rsidRPr="005246F1" w:rsidRDefault="00BA7261">
      <w:pPr>
        <w:rPr>
          <w:rFonts w:asciiTheme="majorHAnsi" w:eastAsiaTheme="majorEastAsia" w:hAnsiTheme="majorHAnsi" w:cstheme="majorBidi"/>
          <w:color w:val="2E74B5" w:themeColor="accent1" w:themeShade="BF"/>
        </w:rPr>
      </w:pPr>
      <w:r w:rsidRPr="005246F1">
        <w:br w:type="page"/>
      </w:r>
    </w:p>
    <w:p w14:paraId="6CAFA32F" w14:textId="61782825" w:rsidR="00BB52E9" w:rsidRPr="005246F1" w:rsidRDefault="00992ADB" w:rsidP="00BB52E9">
      <w:pPr>
        <w:pStyle w:val="Heading2"/>
      </w:pPr>
      <w:bookmarkStart w:id="665" w:name="_Toc505089655"/>
      <w:bookmarkStart w:id="666" w:name="_Toc506311712"/>
      <w:bookmarkStart w:id="667" w:name="_Toc523135307"/>
      <w:r w:rsidRPr="005246F1">
        <w:rPr>
          <w:lang w:val="en-GB"/>
        </w:rPr>
        <w:lastRenderedPageBreak/>
        <w:t xml:space="preserve">3.3.1 </w:t>
      </w:r>
      <w:r w:rsidR="00BB52E9" w:rsidRPr="005246F1">
        <w:rPr>
          <w:lang w:val="en-GB"/>
        </w:rPr>
        <w:t>UV-150 reaction promoted Diels-Alder cycloaddition.</w:t>
      </w:r>
      <w:bookmarkEnd w:id="665"/>
      <w:bookmarkEnd w:id="666"/>
      <w:bookmarkEnd w:id="667"/>
      <w:r w:rsidR="00BB52E9" w:rsidRPr="005246F1">
        <w:rPr>
          <w:lang w:val="en-GB"/>
        </w:rPr>
        <w:t xml:space="preserve"> </w:t>
      </w:r>
    </w:p>
    <w:p w14:paraId="291438FD" w14:textId="0FB579BB" w:rsidR="00BB52E9" w:rsidRPr="005246F1" w:rsidRDefault="00810762" w:rsidP="00810762">
      <w:pPr>
        <w:spacing w:line="360" w:lineRule="auto"/>
        <w:jc w:val="both"/>
        <w:rPr>
          <w:b/>
        </w:rPr>
      </w:pPr>
      <w:r w:rsidRPr="005246F1">
        <w:rPr>
          <w:b/>
        </w:rPr>
        <w:t xml:space="preserve">Diels-Alder cycloaddition of </w:t>
      </w:r>
      <w:r w:rsidRPr="005246F1">
        <w:rPr>
          <w:b/>
        </w:rPr>
        <w:sym w:font="Symbol" w:char="F061"/>
      </w:r>
      <w:r w:rsidRPr="005246F1">
        <w:rPr>
          <w:b/>
        </w:rPr>
        <w:t>-oxo sulfine 101 with 2,3-dimethyl-1,3-butadiene</w:t>
      </w:r>
      <w:r w:rsidRPr="005246F1">
        <w:t xml:space="preserve"> </w:t>
      </w:r>
      <w:r w:rsidRPr="005246F1">
        <w:fldChar w:fldCharType="begin" w:fldLock="1"/>
      </w:r>
      <w:r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Pr="005246F1">
        <w:rPr>
          <w:b/>
          <w:noProof/>
        </w:rPr>
        <w:t>113</w:t>
      </w:r>
      <w:r w:rsidRPr="005246F1">
        <w:fldChar w:fldCharType="end"/>
      </w:r>
    </w:p>
    <w:p w14:paraId="07DAFF94" w14:textId="4B637565" w:rsidR="00BB52E9" w:rsidRPr="005246F1" w:rsidRDefault="00BB52E9" w:rsidP="00BB52E9">
      <w:pPr>
        <w:spacing w:line="360" w:lineRule="auto"/>
        <w:jc w:val="both"/>
      </w:pPr>
      <w:r w:rsidRPr="005246F1">
        <w:t xml:space="preserve">The </w:t>
      </w:r>
      <w:r w:rsidRPr="005246F1">
        <w:sym w:font="Symbol" w:char="F061"/>
      </w:r>
      <w:r w:rsidRPr="005246F1">
        <w:t xml:space="preserve">-diazosulfoxides </w:t>
      </w:r>
      <w:r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2F45E7" w:rsidRPr="005246F1">
        <w:rPr>
          <w:b/>
          <w:noProof/>
        </w:rPr>
        <w:t>38,39</w:t>
      </w:r>
      <w:r w:rsidRPr="005246F1">
        <w:fldChar w:fldCharType="end"/>
      </w:r>
      <w:r w:rsidRPr="005246F1">
        <w:t xml:space="preserve"> (</w:t>
      </w:r>
      <w:r w:rsidR="0045123F" w:rsidRPr="005246F1">
        <w:t xml:space="preserve">1 : 1, </w:t>
      </w:r>
      <w:r w:rsidRPr="005246F1">
        <w:t xml:space="preserve">0.145 g, 0.067 mmol, 1 eq) were dissolved in acetonitrile/dichloromethane (4:1, 12 mL) to make a 0.06M solution. 2,3-dimethyl-1,3-butadiene  </w:t>
      </w:r>
      <w:r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Pr="005246F1">
        <w:fldChar w:fldCharType="separate"/>
      </w:r>
      <w:r w:rsidR="002F45E7" w:rsidRPr="005246F1">
        <w:rPr>
          <w:b/>
          <w:noProof/>
        </w:rPr>
        <w:t>113</w:t>
      </w:r>
      <w:r w:rsidRPr="005246F1">
        <w:fldChar w:fldCharType="end"/>
      </w:r>
      <w:r w:rsidRPr="005246F1">
        <w:t xml:space="preserve"> (1.10 g, 1.34 mmol, 20 eq, 1.52 mL)  was added to this solution. The solution was pumped through a UV-150 reactor coil with filter number 2 installed, at a flow rate 0.33 mL/min providing a residence time of 30 </w:t>
      </w:r>
      <w:r w:rsidR="00AF7CAA" w:rsidRPr="005246F1">
        <w:t>min</w:t>
      </w:r>
      <w:r w:rsidRPr="005246F1">
        <w:t xml:space="preserve">. The crude material was collected as a brown solution and concentrated under reduced pressure to give a brown oil (0.126 g). The </w:t>
      </w:r>
      <w:r w:rsidRPr="005246F1">
        <w:rPr>
          <w:vertAlign w:val="superscript"/>
        </w:rPr>
        <w:t>1</w:t>
      </w:r>
      <w:r w:rsidRPr="005246F1">
        <w:t xml:space="preserve">H NMR spectrum of the crude reaction mixture showed 2 diastereomers </w:t>
      </w:r>
      <w:r w:rsidR="00693E10" w:rsidRPr="005246F1">
        <w:t xml:space="preserve">and the enol product </w:t>
      </w:r>
      <w:r w:rsidR="00693E10" w:rsidRPr="005246F1">
        <w:fldChar w:fldCharType="begin" w:fldLock="1"/>
      </w:r>
      <w:r w:rsidR="00693E10"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693E10" w:rsidRPr="005246F1">
        <w:fldChar w:fldCharType="separate"/>
      </w:r>
      <w:r w:rsidR="00693E10" w:rsidRPr="005246F1">
        <w:rPr>
          <w:b/>
          <w:noProof/>
        </w:rPr>
        <w:t>42</w:t>
      </w:r>
      <w:r w:rsidR="00693E10" w:rsidRPr="005246F1">
        <w:fldChar w:fldCharType="end"/>
      </w:r>
      <w:r w:rsidR="00693E10" w:rsidRPr="005246F1">
        <w:t xml:space="preserve"> present </w:t>
      </w:r>
      <w:r w:rsidRPr="005246F1">
        <w:t>(major</w:t>
      </w:r>
      <w:r w:rsidR="0045123F" w:rsidRPr="005246F1">
        <w:t xml:space="preserve"> </w:t>
      </w:r>
      <w:r w:rsidRPr="005246F1">
        <w:t>:</w:t>
      </w:r>
      <w:r w:rsidR="0045123F" w:rsidRPr="005246F1">
        <w:t xml:space="preserve"> </w:t>
      </w:r>
      <w:r w:rsidRPr="005246F1">
        <w:t>minor</w:t>
      </w:r>
      <w:r w:rsidR="00693E10" w:rsidRPr="005246F1">
        <w:t xml:space="preserve"> : enol </w:t>
      </w:r>
      <w:r w:rsidR="0045123F" w:rsidRPr="005246F1">
        <w:t>,</w:t>
      </w:r>
      <w:r w:rsidR="000E314F" w:rsidRPr="005246F1">
        <w:t xml:space="preserve"> </w:t>
      </w:r>
      <w:r w:rsidR="000E314F"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0E314F" w:rsidRPr="005246F1">
        <w:fldChar w:fldCharType="separate"/>
      </w:r>
      <w:r w:rsidR="002F45E7" w:rsidRPr="005246F1">
        <w:rPr>
          <w:b/>
          <w:noProof/>
        </w:rPr>
        <w:t>126</w:t>
      </w:r>
      <w:r w:rsidR="000E314F" w:rsidRPr="005246F1">
        <w:fldChar w:fldCharType="end"/>
      </w:r>
      <w:r w:rsidR="000E314F" w:rsidRPr="005246F1">
        <w:t xml:space="preserve"> : </w:t>
      </w:r>
      <w:r w:rsidR="000E314F"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0E314F" w:rsidRPr="005246F1">
        <w:rPr>
          <w:b/>
        </w:rPr>
        <w:fldChar w:fldCharType="separate"/>
      </w:r>
      <w:r w:rsidR="002F45E7" w:rsidRPr="005246F1">
        <w:rPr>
          <w:b/>
          <w:noProof/>
        </w:rPr>
        <w:t>125</w:t>
      </w:r>
      <w:r w:rsidR="000E314F" w:rsidRPr="005246F1">
        <w:rPr>
          <w:b/>
        </w:rPr>
        <w:fldChar w:fldCharType="end"/>
      </w:r>
      <w:r w:rsidR="00693E10" w:rsidRPr="005246F1">
        <w:rPr>
          <w:b/>
        </w:rPr>
        <w:t xml:space="preserve"> : </w:t>
      </w:r>
      <w:r w:rsidR="00693E10" w:rsidRPr="005246F1">
        <w:fldChar w:fldCharType="begin" w:fldLock="1"/>
      </w:r>
      <w:r w:rsidR="00693E10"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693E10" w:rsidRPr="005246F1">
        <w:fldChar w:fldCharType="separate"/>
      </w:r>
      <w:r w:rsidR="00693E10" w:rsidRPr="005246F1">
        <w:rPr>
          <w:b/>
          <w:noProof/>
        </w:rPr>
        <w:t>42</w:t>
      </w:r>
      <w:r w:rsidR="00693E10" w:rsidRPr="005246F1">
        <w:fldChar w:fldCharType="end"/>
      </w:r>
      <w:r w:rsidR="000E314F" w:rsidRPr="005246F1">
        <w:rPr>
          <w:b/>
        </w:rPr>
        <w:t>,</w:t>
      </w:r>
      <w:r w:rsidRPr="005246F1">
        <w:t xml:space="preserve"> 2</w:t>
      </w:r>
      <w:r w:rsidR="00693E10" w:rsidRPr="005246F1">
        <w:t xml:space="preserve"> </w:t>
      </w:r>
      <w:r w:rsidRPr="005246F1">
        <w:t>:</w:t>
      </w:r>
      <w:r w:rsidR="00693E10" w:rsidRPr="005246F1">
        <w:t xml:space="preserve"> </w:t>
      </w:r>
      <w:r w:rsidRPr="005246F1">
        <w:t>1</w:t>
      </w:r>
      <w:r w:rsidR="00693E10" w:rsidRPr="005246F1">
        <w:t xml:space="preserve"> : 1</w:t>
      </w:r>
      <w:r w:rsidRPr="005246F1">
        <w:t xml:space="preserve">). Purification of the reaction mixture by column chromatography on silica gel led to elution of the three separate fractions. </w:t>
      </w:r>
    </w:p>
    <w:p w14:paraId="778B970C" w14:textId="02F75081" w:rsidR="00BB52E9" w:rsidRPr="005246F1" w:rsidRDefault="00075764" w:rsidP="00BB52E9">
      <w:pPr>
        <w:spacing w:line="360" w:lineRule="auto"/>
        <w:jc w:val="both"/>
        <w:rPr>
          <w:color w:val="FF0000"/>
        </w:rPr>
      </w:pPr>
      <w:r>
        <w:rPr>
          <w:noProof/>
          <w:color w:val="FF0000"/>
          <w:lang w:eastAsia="en-IE"/>
        </w:rPr>
        <w:object w:dxaOrig="0" w:dyaOrig="0" w14:anchorId="0384A627">
          <v:shape id="_x0000_s7004" type="#_x0000_t75" style="position:absolute;left:0;text-align:left;margin-left:1.15pt;margin-top:2.05pt;width:74.2pt;height:67.95pt;z-index:251853824">
            <v:imagedata r:id="rId998" o:title=""/>
            <w10:wrap type="square"/>
          </v:shape>
          <o:OLEObject Type="Embed" ProgID="ChemDraw.Document.6.0" ShapeID="_x0000_s7004" DrawAspect="Content" ObjectID="_1596898385" r:id="rId1051"/>
        </w:object>
      </w:r>
      <w:r w:rsidR="00BB52E9" w:rsidRPr="005246F1">
        <w:t xml:space="preserve">The first contained the enol decomposition product </w:t>
      </w:r>
      <w:r w:rsidR="00BB52E9" w:rsidRPr="005246F1">
        <w:fldChar w:fldCharType="begin" w:fldLock="1"/>
      </w:r>
      <w:r w:rsidR="00582BE6" w:rsidRPr="005246F1">
        <w:instrText>ADDIN CSL_CITATION { "citationItems" : [ { "id" : "ITEM-1", "itemData" : { "id" : "ITEM-1", "issued" : { "date-parts" : [ [ "0" ] ] }, "title" : "cyclohexyl enol", "type" : "article-journal" }, "uris" : [ "http://www.mendeley.com/documents/?uuid=b038d21e-0083-4cfe-8b29-d9ebb959921c" ] } ], "mendeley" : { "formattedCitation" : "&lt;span style=\"baseline\"&gt;&lt;b&gt;42&lt;/b&gt;&lt;/span&gt;", "plainTextFormattedCitation" : "42", "previouslyFormattedCitation" : "&lt;span style=\"baseline\"&gt;&lt;b&gt;42&lt;/b&gt;&lt;/span&gt;" }, "properties" : { "noteIndex" : 0 }, "schema" : "https://github.com/citation-style-language/schema/raw/master/csl-citation.json" }</w:instrText>
      </w:r>
      <w:r w:rsidR="00BB52E9" w:rsidRPr="005246F1">
        <w:fldChar w:fldCharType="separate"/>
      </w:r>
      <w:r w:rsidR="002F45E7" w:rsidRPr="005246F1">
        <w:rPr>
          <w:b/>
          <w:noProof/>
        </w:rPr>
        <w:t>42</w:t>
      </w:r>
      <w:r w:rsidR="00BB52E9" w:rsidRPr="005246F1">
        <w:fldChar w:fldCharType="end"/>
      </w:r>
      <w:r w:rsidR="00BB52E9" w:rsidRPr="005246F1">
        <w:t xml:space="preserve"> (0.016 g, 16%).</w:t>
      </w:r>
      <w:r w:rsidR="00BB52E9" w:rsidRPr="005246F1">
        <w:rPr>
          <w:rFonts w:ascii="Symbol" w:hAnsi="Symbol"/>
        </w:rPr>
        <w:t></w:t>
      </w:r>
      <w:r w:rsidR="00BB52E9" w:rsidRPr="005246F1">
        <w:rPr>
          <w:rFonts w:ascii="Symbol" w:hAnsi="Symbol"/>
        </w:rPr>
        <w:t></w:t>
      </w:r>
      <w:r w:rsidR="00BB52E9" w:rsidRPr="005246F1">
        <w:rPr>
          <w:vertAlign w:val="subscript"/>
        </w:rPr>
        <w:t>max</w:t>
      </w:r>
      <w:r w:rsidR="00BB52E9" w:rsidRPr="005246F1">
        <w:t>(neat)/cm</w:t>
      </w:r>
      <w:r w:rsidR="00BB52E9" w:rsidRPr="005246F1">
        <w:rPr>
          <w:vertAlign w:val="superscript"/>
        </w:rPr>
        <w:t>-1</w:t>
      </w:r>
      <w:r w:rsidR="00BB52E9" w:rsidRPr="005246F1">
        <w:t xml:space="preserve"> 2939, 1752, 1145; </w:t>
      </w:r>
      <w:r w:rsidR="00BB52E9" w:rsidRPr="005246F1">
        <w:rPr>
          <w:rFonts w:ascii="Symbol" w:hAnsi="Symbol"/>
        </w:rPr>
        <w:t></w:t>
      </w:r>
      <w:r w:rsidR="00BB52E9" w:rsidRPr="005246F1">
        <w:rPr>
          <w:vertAlign w:val="subscript"/>
        </w:rPr>
        <w:t>H</w:t>
      </w:r>
      <w:r w:rsidR="00BB52E9" w:rsidRPr="005246F1">
        <w:t>(CDCl</w:t>
      </w:r>
      <w:r w:rsidR="00BB52E9" w:rsidRPr="005246F1">
        <w:rPr>
          <w:vertAlign w:val="subscript"/>
        </w:rPr>
        <w:t>3</w:t>
      </w:r>
      <w:r w:rsidR="00BB52E9" w:rsidRPr="005246F1">
        <w:t>) 1.05-2.00 (7H, m, 7 of H of 4 x C</w:t>
      </w:r>
      <w:r w:rsidR="00BB52E9" w:rsidRPr="005246F1">
        <w:rPr>
          <w:i/>
        </w:rPr>
        <w:t>H</w:t>
      </w:r>
      <w:r w:rsidR="00BB52E9" w:rsidRPr="005246F1">
        <w:rPr>
          <w:vertAlign w:val="subscript"/>
        </w:rPr>
        <w:t>2</w:t>
      </w:r>
      <w:r w:rsidR="005267A7" w:rsidRPr="005246F1">
        <w:t>), 2.50 (1H, m, 1</w:t>
      </w:r>
      <w:r w:rsidR="00BB52E9" w:rsidRPr="005246F1">
        <w:t xml:space="preserve"> H of 4 x CH</w:t>
      </w:r>
      <w:r w:rsidR="00BB52E9" w:rsidRPr="005246F1">
        <w:rPr>
          <w:vertAlign w:val="subscript"/>
        </w:rPr>
        <w:t>2</w:t>
      </w:r>
      <w:r w:rsidR="00BB52E9" w:rsidRPr="005246F1">
        <w:t xml:space="preserve">),  2.89 (1H, dd, </w:t>
      </w:r>
      <w:r w:rsidR="00BB52E9" w:rsidRPr="005246F1">
        <w:rPr>
          <w:i/>
        </w:rPr>
        <w:t>J</w:t>
      </w:r>
      <w:r w:rsidR="00BB52E9" w:rsidRPr="005246F1">
        <w:t xml:space="preserve"> 14.5, 4.5, CH), 4.54 (1H, dd, </w:t>
      </w:r>
      <w:r w:rsidR="00BB52E9" w:rsidRPr="005246F1">
        <w:rPr>
          <w:i/>
        </w:rPr>
        <w:t>J</w:t>
      </w:r>
      <w:r w:rsidR="00BB52E9" w:rsidRPr="005246F1">
        <w:t xml:space="preserve"> 11.3, 6.2, CHO), 5.76 (1H,</w:t>
      </w:r>
      <w:r w:rsidR="005267A7" w:rsidRPr="005246F1">
        <w:t xml:space="preserve"> br s,</w:t>
      </w:r>
      <w:r w:rsidR="00BB52E9" w:rsidRPr="005246F1">
        <w:t xml:space="preserve"> OH); δ</w:t>
      </w:r>
      <w:r w:rsidR="00BB52E9" w:rsidRPr="005246F1">
        <w:rPr>
          <w:vertAlign w:val="subscript"/>
        </w:rPr>
        <w:t>C</w:t>
      </w:r>
      <w:r w:rsidR="00BB52E9" w:rsidRPr="005246F1">
        <w:t xml:space="preserve"> (CDCl</w:t>
      </w:r>
      <w:r w:rsidR="00BB52E9" w:rsidRPr="005246F1">
        <w:rPr>
          <w:vertAlign w:val="subscript"/>
        </w:rPr>
        <w:t>3</w:t>
      </w:r>
      <w:r w:rsidR="00BB52E9" w:rsidRPr="005246F1">
        <w:t>) 22.7, 23.8, 25.4, 34.0 (4 × CH</w:t>
      </w:r>
      <w:r w:rsidR="00BB52E9" w:rsidRPr="005246F1">
        <w:rPr>
          <w:vertAlign w:val="subscript"/>
        </w:rPr>
        <w:t>2</w:t>
      </w:r>
      <w:r w:rsidR="00BB52E9" w:rsidRPr="005246F1">
        <w:t>), 78.3 (CH, CHO), 133.8 (</w:t>
      </w:r>
      <w:r w:rsidR="00E34974" w:rsidRPr="005246F1">
        <w:t>Cq</w:t>
      </w:r>
      <w:r w:rsidR="005267A7" w:rsidRPr="005246F1">
        <w:t>, C=C</w:t>
      </w:r>
      <w:r w:rsidR="00BB52E9" w:rsidRPr="005246F1">
        <w:t>), 134.2 (</w:t>
      </w:r>
      <w:r w:rsidR="00E34974" w:rsidRPr="005246F1">
        <w:t>Cq</w:t>
      </w:r>
      <w:r w:rsidR="005267A7" w:rsidRPr="005246F1">
        <w:t>, C=C</w:t>
      </w:r>
      <w:r w:rsidR="00BB52E9" w:rsidRPr="005246F1">
        <w:t>), 170.5 (</w:t>
      </w:r>
      <w:r w:rsidR="005267A7" w:rsidRPr="005246F1">
        <w:t xml:space="preserve">Cq, </w:t>
      </w:r>
      <w:r w:rsidR="00BB52E9" w:rsidRPr="005246F1">
        <w:t>C=O); Exact mass calculated for C</w:t>
      </w:r>
      <w:r w:rsidR="00BB52E9" w:rsidRPr="005246F1">
        <w:rPr>
          <w:vertAlign w:val="subscript"/>
        </w:rPr>
        <w:t>8</w:t>
      </w:r>
      <w:r w:rsidR="00BB52E9" w:rsidRPr="005246F1">
        <w:t>H</w:t>
      </w:r>
      <w:r w:rsidR="00BB52E9" w:rsidRPr="005246F1">
        <w:rPr>
          <w:vertAlign w:val="subscript"/>
        </w:rPr>
        <w:t>11</w:t>
      </w:r>
      <w:r w:rsidR="00BB52E9" w:rsidRPr="005246F1">
        <w:t>O</w:t>
      </w:r>
      <w:r w:rsidR="00BB52E9" w:rsidRPr="005246F1">
        <w:rPr>
          <w:vertAlign w:val="subscript"/>
        </w:rPr>
        <w:t xml:space="preserve">3 </w:t>
      </w:r>
      <w:r w:rsidR="00BB52E9" w:rsidRPr="005246F1">
        <w:t>[M+H]</w:t>
      </w:r>
      <w:r w:rsidR="00BB52E9" w:rsidRPr="005246F1">
        <w:rPr>
          <w:vertAlign w:val="superscript"/>
        </w:rPr>
        <w:t>+</w:t>
      </w:r>
      <w:r w:rsidR="00BB52E9" w:rsidRPr="005246F1">
        <w:t xml:space="preserve"> 155.0708. Found 155.0705. Spectral characteristics are consistent with those previously reported by Collins.</w:t>
      </w:r>
      <w:r w:rsidR="00BB52E9"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db-id="r95rxxzrx0xtxxe5x9tpetavdrwt2wprpz5v" timestamp="1492345708"&gt;5&lt;/key&gt;&lt;/foreign-keys&gt;&lt;ref-type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BB52E9" w:rsidRPr="005246F1">
        <w:fldChar w:fldCharType="separate"/>
      </w:r>
      <w:r w:rsidR="00BD4BB7" w:rsidRPr="00BD4BB7">
        <w:rPr>
          <w:noProof/>
          <w:vertAlign w:val="superscript"/>
        </w:rPr>
        <w:t>14</w:t>
      </w:r>
      <w:r w:rsidR="00BB52E9" w:rsidRPr="005246F1">
        <w:fldChar w:fldCharType="end"/>
      </w:r>
      <w:r w:rsidR="00BB52E9" w:rsidRPr="005246F1">
        <w:t xml:space="preserve"> </w:t>
      </w:r>
    </w:p>
    <w:p w14:paraId="412E8FBC" w14:textId="7288B63A" w:rsidR="00BB52E9" w:rsidRPr="005246F1" w:rsidRDefault="00075764" w:rsidP="00BB52E9">
      <w:pPr>
        <w:spacing w:line="360" w:lineRule="auto"/>
        <w:jc w:val="both"/>
      </w:pPr>
      <w:r>
        <w:rPr>
          <w:noProof/>
          <w:color w:val="FF0000"/>
          <w:lang w:eastAsia="en-IE"/>
        </w:rPr>
        <w:object w:dxaOrig="0" w:dyaOrig="0" w14:anchorId="12E6E33D">
          <v:shape id="_x0000_s7003" type="#_x0000_t75" style="position:absolute;left:0;text-align:left;margin-left:.3pt;margin-top:2pt;width:74.85pt;height:72.5pt;z-index:251852800" fillcolor="black [3213]" stroked="t" strokecolor="black [3213]">
            <v:imagedata r:id="rId1052" o:title=""/>
            <w10:wrap type="square"/>
          </v:shape>
          <o:OLEObject Type="Embed" ProgID="ChemDraw.Document.6.0" ShapeID="_x0000_s7003" DrawAspect="Content" ObjectID="_1596898386" r:id="rId1053"/>
        </w:object>
      </w:r>
      <w:r w:rsidR="005A375E" w:rsidRPr="005246F1">
        <w:t>T</w:t>
      </w:r>
      <w:r w:rsidR="00BB52E9" w:rsidRPr="005246F1">
        <w:t xml:space="preserve">he second fraction contained the minor diastereomer </w:t>
      </w:r>
      <w:r w:rsidR="00BB52E9" w:rsidRPr="005246F1">
        <w:rPr>
          <w:b/>
        </w:rPr>
        <w:fldChar w:fldCharType="begin" w:fldLock="1"/>
      </w:r>
      <w:r w:rsidR="00582BE6" w:rsidRPr="005246F1">
        <w:rPr>
          <w:b/>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BB52E9" w:rsidRPr="005246F1">
        <w:rPr>
          <w:b/>
        </w:rPr>
        <w:fldChar w:fldCharType="separate"/>
      </w:r>
      <w:r w:rsidR="002F45E7" w:rsidRPr="005246F1">
        <w:rPr>
          <w:b/>
          <w:noProof/>
        </w:rPr>
        <w:t>125</w:t>
      </w:r>
      <w:r w:rsidR="00BB52E9" w:rsidRPr="005246F1">
        <w:rPr>
          <w:b/>
        </w:rPr>
        <w:fldChar w:fldCharType="end"/>
      </w:r>
      <w:r w:rsidR="00BB52E9" w:rsidRPr="005246F1">
        <w:t xml:space="preserve">  (0.012 g, 6%) . Spectroscopic details are in agreement with those reported in section </w:t>
      </w:r>
      <w:r w:rsidR="000E314F" w:rsidRPr="005246F1">
        <w:t>3.3.2.</w:t>
      </w:r>
      <w:r w:rsidR="00BB52E9" w:rsidRPr="005246F1">
        <w:t xml:space="preserve">  </w:t>
      </w:r>
    </w:p>
    <w:p w14:paraId="76EF9B0A" w14:textId="455347F6" w:rsidR="005A375E" w:rsidRPr="005246F1" w:rsidRDefault="005A375E" w:rsidP="00BB52E9">
      <w:pPr>
        <w:spacing w:line="360" w:lineRule="auto"/>
        <w:jc w:val="both"/>
        <w:rPr>
          <w:color w:val="FF0000"/>
        </w:rPr>
      </w:pPr>
    </w:p>
    <w:p w14:paraId="42C5026C" w14:textId="77777777" w:rsidR="005A375E" w:rsidRPr="005246F1" w:rsidRDefault="005A375E" w:rsidP="00BB52E9">
      <w:pPr>
        <w:spacing w:line="360" w:lineRule="auto"/>
        <w:jc w:val="both"/>
        <w:rPr>
          <w:color w:val="FF0000"/>
        </w:rPr>
      </w:pPr>
    </w:p>
    <w:p w14:paraId="4E26C393" w14:textId="54447407" w:rsidR="00BB52E9" w:rsidRPr="005246F1" w:rsidRDefault="00075764" w:rsidP="00BB52E9">
      <w:pPr>
        <w:spacing w:line="360" w:lineRule="auto"/>
        <w:jc w:val="both"/>
      </w:pPr>
      <w:r>
        <w:rPr>
          <w:noProof/>
          <w:color w:val="FF0000"/>
          <w:lang w:eastAsia="en-IE"/>
        </w:rPr>
        <w:object w:dxaOrig="0" w:dyaOrig="0" w14:anchorId="3EA8500F">
          <v:shape id="_x0000_s7002" type="#_x0000_t75" style="position:absolute;left:0;text-align:left;margin-left:1.15pt;margin-top:7.9pt;width:74.85pt;height:72.5pt;z-index:251851776" fillcolor="black [3213]" stroked="t" strokecolor="black [3213]">
            <v:imagedata r:id="rId1054" o:title=""/>
            <w10:wrap type="square"/>
          </v:shape>
          <o:OLEObject Type="Embed" ProgID="ChemDraw.Document.6.0" ShapeID="_x0000_s7002" DrawAspect="Content" ObjectID="_1596898387" r:id="rId1055"/>
        </w:object>
      </w:r>
      <w:r w:rsidR="00BB52E9" w:rsidRPr="005246F1">
        <w:t xml:space="preserve">The third fraction contained the major diastereomer </w:t>
      </w:r>
      <w:r w:rsidR="00BB52E9"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BB52E9" w:rsidRPr="005246F1">
        <w:fldChar w:fldCharType="separate"/>
      </w:r>
      <w:r w:rsidR="002F45E7" w:rsidRPr="005246F1">
        <w:rPr>
          <w:b/>
          <w:noProof/>
        </w:rPr>
        <w:t>126</w:t>
      </w:r>
      <w:r w:rsidR="00BB52E9" w:rsidRPr="005246F1">
        <w:fldChar w:fldCharType="end"/>
      </w:r>
      <w:r w:rsidR="00BB52E9" w:rsidRPr="005246F1">
        <w:t>, favoured under photochemical conditions (0.025 g, 14%).</w:t>
      </w:r>
      <w:r w:rsidR="00BB52E9" w:rsidRPr="005246F1">
        <w:rPr>
          <w:rFonts w:cstheme="minorHAnsi"/>
        </w:rPr>
        <w:t xml:space="preserve">  ν</w:t>
      </w:r>
      <w:r w:rsidR="00BB52E9" w:rsidRPr="005246F1">
        <w:rPr>
          <w:rFonts w:cstheme="minorHAnsi"/>
          <w:vertAlign w:val="subscript"/>
        </w:rPr>
        <w:t>max</w:t>
      </w:r>
      <w:r w:rsidR="00BB52E9" w:rsidRPr="005246F1">
        <w:rPr>
          <w:rFonts w:cstheme="minorHAnsi"/>
        </w:rPr>
        <w:t>(neat)/cm</w:t>
      </w:r>
      <w:r w:rsidR="00BB52E9" w:rsidRPr="005246F1">
        <w:rPr>
          <w:rFonts w:cstheme="minorHAnsi"/>
          <w:vertAlign w:val="superscript"/>
        </w:rPr>
        <w:t>-1</w:t>
      </w:r>
      <w:r w:rsidR="00BB52E9" w:rsidRPr="005246F1">
        <w:rPr>
          <w:rFonts w:cstheme="minorHAnsi"/>
        </w:rPr>
        <w:t xml:space="preserve"> 1764, 1447, 1050; δ</w:t>
      </w:r>
      <w:r w:rsidR="00BB52E9" w:rsidRPr="005246F1">
        <w:rPr>
          <w:rFonts w:cstheme="minorHAnsi"/>
          <w:vertAlign w:val="subscript"/>
        </w:rPr>
        <w:t>H</w:t>
      </w:r>
      <w:r w:rsidR="00BB52E9" w:rsidRPr="005246F1">
        <w:rPr>
          <w:rFonts w:cstheme="minorHAnsi"/>
        </w:rPr>
        <w:t>(CDCl</w:t>
      </w:r>
      <w:r w:rsidR="00BB52E9" w:rsidRPr="005246F1">
        <w:rPr>
          <w:rFonts w:cstheme="minorHAnsi"/>
          <w:vertAlign w:val="subscript"/>
        </w:rPr>
        <w:t>3</w:t>
      </w:r>
      <w:r w:rsidR="00BB52E9" w:rsidRPr="005246F1">
        <w:rPr>
          <w:rFonts w:cstheme="minorHAnsi"/>
        </w:rPr>
        <w:t>) 1.23-1.91 (overlapping signals including including  2 x 3H, s at 1.66 and 1.80 and 7H of cyclohexyl ring), 2.28 – 2.37 (1H, m, 1 of H of CH</w:t>
      </w:r>
      <w:r w:rsidR="00BB52E9" w:rsidRPr="005246F1">
        <w:rPr>
          <w:rFonts w:cstheme="minorHAnsi"/>
          <w:vertAlign w:val="subscript"/>
        </w:rPr>
        <w:t>2</w:t>
      </w:r>
      <w:r w:rsidR="00BB52E9" w:rsidRPr="005246F1">
        <w:rPr>
          <w:rFonts w:cstheme="minorHAnsi"/>
        </w:rPr>
        <w:t xml:space="preserve">), 2.48 (1H, d, </w:t>
      </w:r>
      <w:r w:rsidR="00BB52E9" w:rsidRPr="005246F1">
        <w:rPr>
          <w:rFonts w:cstheme="minorHAnsi"/>
          <w:i/>
        </w:rPr>
        <w:t>J</w:t>
      </w:r>
      <w:r w:rsidR="00BB52E9" w:rsidRPr="005246F1">
        <w:rPr>
          <w:rFonts w:cstheme="minorHAnsi"/>
        </w:rPr>
        <w:t xml:space="preserve"> 12.3, A of ABq, one of allylic CH</w:t>
      </w:r>
      <w:r w:rsidR="00BB52E9" w:rsidRPr="005246F1">
        <w:rPr>
          <w:rFonts w:cstheme="minorHAnsi"/>
          <w:vertAlign w:val="subscript"/>
        </w:rPr>
        <w:t>2</w:t>
      </w:r>
      <w:r w:rsidR="00BB52E9" w:rsidRPr="005246F1">
        <w:rPr>
          <w:rFonts w:cstheme="minorHAnsi"/>
        </w:rPr>
        <w:t xml:space="preserve">), 2.62 – 2.72 (2H, m including one cyclohexyl CH and d, </w:t>
      </w:r>
      <w:r w:rsidR="00BB52E9" w:rsidRPr="005246F1">
        <w:rPr>
          <w:rFonts w:cstheme="minorHAnsi"/>
          <w:i/>
        </w:rPr>
        <w:t>J</w:t>
      </w:r>
      <w:r w:rsidR="00BB52E9" w:rsidRPr="005246F1">
        <w:rPr>
          <w:rFonts w:cstheme="minorHAnsi"/>
        </w:rPr>
        <w:t xml:space="preserve"> 12.3, B of ABq at 2.59, allylic CH</w:t>
      </w:r>
      <w:r w:rsidR="00BB52E9" w:rsidRPr="005246F1">
        <w:rPr>
          <w:rFonts w:cstheme="minorHAnsi"/>
          <w:vertAlign w:val="subscript"/>
        </w:rPr>
        <w:t>2</w:t>
      </w:r>
      <w:r w:rsidR="00BB52E9" w:rsidRPr="005246F1">
        <w:rPr>
          <w:rFonts w:cstheme="minorHAnsi"/>
        </w:rPr>
        <w:t xml:space="preserve">), 3.17 (1H, br d, </w:t>
      </w:r>
      <w:r w:rsidR="00BB52E9" w:rsidRPr="005246F1">
        <w:rPr>
          <w:rFonts w:cstheme="minorHAnsi"/>
          <w:i/>
        </w:rPr>
        <w:t>J</w:t>
      </w:r>
      <w:r w:rsidR="00BB52E9" w:rsidRPr="005246F1">
        <w:rPr>
          <w:rFonts w:cstheme="minorHAnsi"/>
        </w:rPr>
        <w:t xml:space="preserve"> 16.4, one of SOCH</w:t>
      </w:r>
      <w:r w:rsidR="00BB52E9" w:rsidRPr="005246F1">
        <w:rPr>
          <w:rFonts w:cstheme="minorHAnsi"/>
          <w:vertAlign w:val="subscript"/>
        </w:rPr>
        <w:t>2</w:t>
      </w:r>
      <w:r w:rsidR="00BB52E9" w:rsidRPr="005246F1">
        <w:rPr>
          <w:rFonts w:cstheme="minorHAnsi"/>
        </w:rPr>
        <w:t xml:space="preserve">), 3.68 (1H, br d, </w:t>
      </w:r>
      <w:r w:rsidR="00BB52E9" w:rsidRPr="005246F1">
        <w:rPr>
          <w:rFonts w:cstheme="minorHAnsi"/>
          <w:i/>
        </w:rPr>
        <w:t>J</w:t>
      </w:r>
      <w:r w:rsidR="00BB52E9" w:rsidRPr="005246F1">
        <w:rPr>
          <w:rFonts w:cstheme="minorHAnsi"/>
        </w:rPr>
        <w:t xml:space="preserve"> 16.4, one of SOCH</w:t>
      </w:r>
      <w:r w:rsidR="00BB52E9" w:rsidRPr="005246F1">
        <w:rPr>
          <w:rFonts w:cstheme="minorHAnsi"/>
          <w:vertAlign w:val="subscript"/>
        </w:rPr>
        <w:t>2</w:t>
      </w:r>
      <w:r w:rsidR="00BB52E9" w:rsidRPr="005246F1">
        <w:rPr>
          <w:rFonts w:cstheme="minorHAnsi"/>
        </w:rPr>
        <w:t xml:space="preserve">), 3.94 (1H, ddd appears as dt, </w:t>
      </w:r>
      <w:r w:rsidR="00BB52E9" w:rsidRPr="005246F1">
        <w:rPr>
          <w:rFonts w:cstheme="minorHAnsi"/>
          <w:i/>
        </w:rPr>
        <w:t>J</w:t>
      </w:r>
      <w:r w:rsidR="00BB52E9" w:rsidRPr="005246F1">
        <w:rPr>
          <w:rFonts w:cstheme="minorHAnsi"/>
        </w:rPr>
        <w:t xml:space="preserve"> 11.1, 11.1, 3.8, CHO). δ</w:t>
      </w:r>
      <w:r w:rsidR="00BB52E9" w:rsidRPr="005246F1">
        <w:rPr>
          <w:rFonts w:cstheme="minorHAnsi"/>
          <w:vertAlign w:val="subscript"/>
        </w:rPr>
        <w:t>C</w:t>
      </w:r>
      <w:r w:rsidR="00BB52E9" w:rsidRPr="005246F1">
        <w:rPr>
          <w:rFonts w:cstheme="minorHAnsi"/>
        </w:rPr>
        <w:t xml:space="preserve"> (CDCl</w:t>
      </w:r>
      <w:r w:rsidR="00BB52E9" w:rsidRPr="005246F1">
        <w:rPr>
          <w:rFonts w:cstheme="minorHAnsi"/>
          <w:vertAlign w:val="subscript"/>
        </w:rPr>
        <w:t>3</w:t>
      </w:r>
      <w:r w:rsidR="00BB52E9" w:rsidRPr="005246F1">
        <w:rPr>
          <w:rFonts w:cstheme="minorHAnsi"/>
        </w:rPr>
        <w:t>) 19.5, 19.9 (2 × CH</w:t>
      </w:r>
      <w:r w:rsidR="00BB52E9" w:rsidRPr="005246F1">
        <w:rPr>
          <w:rFonts w:cstheme="minorHAnsi"/>
          <w:vertAlign w:val="subscript"/>
        </w:rPr>
        <w:t>3</w:t>
      </w:r>
      <w:r w:rsidR="00BB52E9" w:rsidRPr="005246F1">
        <w:rPr>
          <w:rFonts w:cstheme="minorHAnsi"/>
        </w:rPr>
        <w:t>), 23.6, 25.2, 26.4, 30.3 (4 × CH</w:t>
      </w:r>
      <w:r w:rsidR="00BB52E9" w:rsidRPr="005246F1">
        <w:rPr>
          <w:rFonts w:cstheme="minorHAnsi"/>
          <w:vertAlign w:val="subscript"/>
        </w:rPr>
        <w:t>2</w:t>
      </w:r>
      <w:r w:rsidR="005267A7" w:rsidRPr="005246F1">
        <w:rPr>
          <w:rFonts w:cstheme="minorHAnsi"/>
        </w:rPr>
        <w:t>), 30.5 [CH</w:t>
      </w:r>
      <w:r w:rsidR="005267A7" w:rsidRPr="005246F1">
        <w:rPr>
          <w:rFonts w:cstheme="minorHAnsi"/>
          <w:vertAlign w:val="subscript"/>
        </w:rPr>
        <w:t>2</w:t>
      </w:r>
      <w:r w:rsidR="005267A7" w:rsidRPr="005246F1">
        <w:rPr>
          <w:rFonts w:cstheme="minorHAnsi"/>
        </w:rPr>
        <w:t>, C(14)H</w:t>
      </w:r>
      <w:r w:rsidR="00BB52E9" w:rsidRPr="005246F1">
        <w:rPr>
          <w:rFonts w:cstheme="minorHAnsi"/>
          <w:vertAlign w:val="subscript"/>
        </w:rPr>
        <w:t>2</w:t>
      </w:r>
      <w:r w:rsidR="005267A7" w:rsidRPr="005246F1">
        <w:rPr>
          <w:rFonts w:cstheme="minorHAnsi"/>
        </w:rPr>
        <w:t>], 45.1 [CH, CH(9)]</w:t>
      </w:r>
      <w:r w:rsidR="00BB52E9" w:rsidRPr="005246F1">
        <w:rPr>
          <w:rFonts w:cstheme="minorHAnsi"/>
        </w:rPr>
        <w:t>, 51.4 (</w:t>
      </w:r>
      <w:r w:rsidR="005267A7" w:rsidRPr="005246F1">
        <w:rPr>
          <w:rFonts w:cstheme="minorHAnsi"/>
        </w:rPr>
        <w:t>CH</w:t>
      </w:r>
      <w:r w:rsidR="005267A7" w:rsidRPr="005246F1">
        <w:rPr>
          <w:rFonts w:cstheme="minorHAnsi"/>
          <w:vertAlign w:val="subscript"/>
        </w:rPr>
        <w:t>2</w:t>
      </w:r>
      <w:r w:rsidR="005267A7" w:rsidRPr="005246F1">
        <w:rPr>
          <w:rFonts w:cstheme="minorHAnsi"/>
        </w:rPr>
        <w:t xml:space="preserve">, </w:t>
      </w:r>
      <w:r w:rsidR="00BB52E9" w:rsidRPr="005246F1">
        <w:rPr>
          <w:rFonts w:cstheme="minorHAnsi"/>
        </w:rPr>
        <w:t>SOCH</w:t>
      </w:r>
      <w:r w:rsidR="00BB52E9" w:rsidRPr="005246F1">
        <w:rPr>
          <w:rFonts w:cstheme="minorHAnsi"/>
          <w:vertAlign w:val="subscript"/>
        </w:rPr>
        <w:t>2</w:t>
      </w:r>
      <w:r w:rsidR="005267A7" w:rsidRPr="005246F1">
        <w:rPr>
          <w:rFonts w:cstheme="minorHAnsi"/>
        </w:rPr>
        <w:t>), 64.1 [Cq, C(</w:t>
      </w:r>
      <w:r w:rsidR="00BB52E9" w:rsidRPr="005246F1">
        <w:rPr>
          <w:rFonts w:cstheme="minorHAnsi"/>
        </w:rPr>
        <w:t>3</w:t>
      </w:r>
      <w:r w:rsidR="005267A7" w:rsidRPr="005246F1">
        <w:rPr>
          <w:rFonts w:cstheme="minorHAnsi"/>
        </w:rPr>
        <w:t>)]</w:t>
      </w:r>
      <w:r w:rsidR="00BB52E9" w:rsidRPr="005246F1">
        <w:rPr>
          <w:rFonts w:cstheme="minorHAnsi"/>
        </w:rPr>
        <w:t>, 81.3 (CH, CHO), 118.6 (C</w:t>
      </w:r>
      <w:r w:rsidR="005267A7" w:rsidRPr="005246F1">
        <w:rPr>
          <w:rFonts w:cstheme="minorHAnsi"/>
        </w:rPr>
        <w:t>q, C=C</w:t>
      </w:r>
      <w:r w:rsidR="00BB52E9" w:rsidRPr="005246F1">
        <w:rPr>
          <w:rFonts w:cstheme="minorHAnsi"/>
        </w:rPr>
        <w:t>), 125.0 (C</w:t>
      </w:r>
      <w:r w:rsidR="005267A7" w:rsidRPr="005246F1">
        <w:rPr>
          <w:rFonts w:cstheme="minorHAnsi"/>
        </w:rPr>
        <w:t>q, C=C</w:t>
      </w:r>
      <w:r w:rsidR="00BB52E9" w:rsidRPr="005246F1">
        <w:rPr>
          <w:rFonts w:cstheme="minorHAnsi"/>
        </w:rPr>
        <w:t>), 173.8 (</w:t>
      </w:r>
      <w:r w:rsidR="009E15C3">
        <w:rPr>
          <w:rFonts w:cstheme="minorHAnsi"/>
        </w:rPr>
        <w:t>Cq, C=O);</w:t>
      </w:r>
      <w:r w:rsidR="00BB52E9" w:rsidRPr="005246F1">
        <w:rPr>
          <w:rFonts w:cstheme="minorHAnsi"/>
        </w:rPr>
        <w:t xml:space="preserve"> m/z (ESI+) 269 [(M+H)</w:t>
      </w:r>
      <w:r w:rsidR="00BB52E9" w:rsidRPr="005246F1">
        <w:rPr>
          <w:rFonts w:cstheme="minorHAnsi"/>
          <w:vertAlign w:val="superscript"/>
        </w:rPr>
        <w:t>+</w:t>
      </w:r>
      <w:r w:rsidR="00BB52E9" w:rsidRPr="005246F1">
        <w:rPr>
          <w:rFonts w:cstheme="minorHAnsi"/>
        </w:rPr>
        <w:t xml:space="preserve">, 100%]. </w:t>
      </w:r>
    </w:p>
    <w:p w14:paraId="4029CAD3" w14:textId="07457C0F" w:rsidR="00BB52E9" w:rsidRPr="005246F1" w:rsidRDefault="00BB52E9" w:rsidP="00BB52E9">
      <w:pPr>
        <w:spacing w:line="360" w:lineRule="auto"/>
        <w:jc w:val="both"/>
      </w:pPr>
      <w:r w:rsidRPr="005246F1">
        <w:lastRenderedPageBreak/>
        <w:t xml:space="preserve">*This fraction contained about 5% of the minor diastereomer with corresponding signals observed a a doublet at 3.55 ppm and 4.41 ppm in the </w:t>
      </w:r>
      <w:r w:rsidRPr="005246F1">
        <w:rPr>
          <w:vertAlign w:val="superscript"/>
        </w:rPr>
        <w:t>1</w:t>
      </w:r>
      <w:r w:rsidRPr="005246F1">
        <w:t xml:space="preserve">H NMR spectrum and at 20.1, 23.4, 23.7, 24.8, 31.1, 45.6, 50.1, 61.3, 79.4, 120.2, 123.3, 171.1 in the </w:t>
      </w:r>
      <w:r w:rsidRPr="005246F1">
        <w:rPr>
          <w:vertAlign w:val="superscript"/>
        </w:rPr>
        <w:t>13</w:t>
      </w:r>
      <w:r w:rsidRPr="005246F1">
        <w:t xml:space="preserve">C NMR Spectrum. </w:t>
      </w:r>
    </w:p>
    <w:p w14:paraId="1D58A1F0" w14:textId="700E092D" w:rsidR="00BA3A05" w:rsidRPr="005246F1" w:rsidRDefault="00992ADB" w:rsidP="00B7680D">
      <w:pPr>
        <w:pStyle w:val="Heading2"/>
      </w:pPr>
      <w:bookmarkStart w:id="668" w:name="_Toc505089656"/>
      <w:bookmarkStart w:id="669" w:name="_Toc506311713"/>
      <w:bookmarkStart w:id="670" w:name="_Toc523135308"/>
      <w:r w:rsidRPr="005246F1">
        <w:t xml:space="preserve">3.3.2 </w:t>
      </w:r>
      <w:r w:rsidR="00A166EC" w:rsidRPr="005246F1">
        <w:t>Diels-Alder cycloadditions using thermolysis.</w:t>
      </w:r>
      <w:bookmarkEnd w:id="668"/>
      <w:bookmarkEnd w:id="669"/>
      <w:bookmarkEnd w:id="670"/>
      <w:r w:rsidR="00A166EC" w:rsidRPr="005246F1">
        <w:t xml:space="preserve"> </w:t>
      </w:r>
    </w:p>
    <w:p w14:paraId="01349E2B" w14:textId="77777777" w:rsidR="00B7680D" w:rsidRPr="005246F1" w:rsidRDefault="00B7680D" w:rsidP="00BA3A05"/>
    <w:p w14:paraId="41FC975F" w14:textId="2C2421E2" w:rsidR="00BA3A05" w:rsidRPr="005246F1" w:rsidRDefault="00BA3A05" w:rsidP="00BA3A05">
      <w:r w:rsidRPr="005246F1">
        <w:t xml:space="preserve">Generation of the </w:t>
      </w:r>
      <w:r w:rsidR="00C222EC" w:rsidRPr="005246F1">
        <w:t xml:space="preserve">intermediate </w:t>
      </w:r>
      <w:r w:rsidR="00C222EC" w:rsidRPr="005246F1">
        <w:sym w:font="Symbol" w:char="F061"/>
      </w:r>
      <w:r w:rsidR="00C222EC" w:rsidRPr="005246F1">
        <w:t xml:space="preserve">-oxo </w:t>
      </w:r>
      <w:r w:rsidRPr="005246F1">
        <w:t>sulfi</w:t>
      </w:r>
      <w:r w:rsidR="00C222EC" w:rsidRPr="005246F1">
        <w:t>ne using thermolysis in</w:t>
      </w:r>
      <w:r w:rsidRPr="005246F1">
        <w:t xml:space="preserve"> continuous flow </w:t>
      </w:r>
      <w:r w:rsidR="00C222EC" w:rsidRPr="005246F1">
        <w:t xml:space="preserve">leading to trapping of the </w:t>
      </w:r>
      <w:r w:rsidR="00C222EC" w:rsidRPr="005246F1">
        <w:sym w:font="Symbol" w:char="F061"/>
      </w:r>
      <w:r w:rsidR="00C222EC" w:rsidRPr="005246F1">
        <w:t xml:space="preserve">-oxo sulfine </w:t>
      </w:r>
      <w:r w:rsidR="00C222EC" w:rsidRPr="005246F1">
        <w:rPr>
          <w:i/>
        </w:rPr>
        <w:t>in situ</w:t>
      </w:r>
      <w:r w:rsidR="00C222EC" w:rsidRPr="005246F1">
        <w:t xml:space="preserve">. </w:t>
      </w:r>
    </w:p>
    <w:p w14:paraId="1247F939" w14:textId="0BDD6394" w:rsidR="00BA3A05" w:rsidRPr="005246F1" w:rsidRDefault="00BA3A05" w:rsidP="00BA3A05">
      <w:pPr>
        <w:rPr>
          <w:b/>
          <w:u w:val="single"/>
        </w:rPr>
      </w:pPr>
      <w:r w:rsidRPr="005246F1">
        <w:rPr>
          <w:b/>
          <w:u w:val="single"/>
        </w:rPr>
        <w:t>(1'S,3S,3aS,7aS)-4',5'-Dimethyl-3a,3',4,5,6,6',7,7a-octahydro-</w:t>
      </w:r>
      <w:r w:rsidRPr="005A37F3">
        <w:rPr>
          <w:b/>
          <w:i/>
          <w:u w:val="single"/>
        </w:rPr>
        <w:t>2H</w:t>
      </w:r>
      <w:r w:rsidRPr="005246F1">
        <w:rPr>
          <w:b/>
          <w:u w:val="single"/>
        </w:rPr>
        <w:t xml:space="preserve">-spiro[benzofuran-3,2'-thiopyran]-2-one 1'-oxide </w:t>
      </w:r>
      <w:r w:rsidRPr="005246F1">
        <w:rPr>
          <w:b/>
          <w:u w:val="single"/>
        </w:rPr>
        <w:fldChar w:fldCharType="begin" w:fldLock="1"/>
      </w:r>
      <w:r w:rsidR="00582BE6" w:rsidRPr="005246F1">
        <w:rPr>
          <w:b/>
          <w:u w:val="single"/>
        </w:rPr>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Pr="005246F1">
        <w:rPr>
          <w:b/>
          <w:u w:val="single"/>
        </w:rPr>
        <w:fldChar w:fldCharType="separate"/>
      </w:r>
      <w:r w:rsidR="002F45E7" w:rsidRPr="005246F1">
        <w:rPr>
          <w:b/>
          <w:noProof/>
          <w:u w:val="single"/>
        </w:rPr>
        <w:t>125</w:t>
      </w:r>
      <w:r w:rsidRPr="005246F1">
        <w:rPr>
          <w:b/>
          <w:u w:val="single"/>
        </w:rPr>
        <w:fldChar w:fldCharType="end"/>
      </w:r>
    </w:p>
    <w:p w14:paraId="170D28E5" w14:textId="79AA0AE2" w:rsidR="005E73D6" w:rsidRPr="005246F1" w:rsidRDefault="005E73D6" w:rsidP="005E73D6">
      <w:pPr>
        <w:jc w:val="center"/>
        <w:rPr>
          <w:b/>
          <w:u w:val="single"/>
        </w:rPr>
      </w:pPr>
      <w:r w:rsidRPr="005246F1">
        <w:object w:dxaOrig="7545" w:dyaOrig="2608" w14:anchorId="62DF0E76">
          <v:shape id="_x0000_i1503" type="#_x0000_t75" style="width:260.3pt;height:94.4pt" o:ole="">
            <v:imagedata r:id="rId1056" o:title=""/>
          </v:shape>
          <o:OLEObject Type="Embed" ProgID="ChemDraw.Document.6.0" ShapeID="_x0000_i1503" DrawAspect="Content" ObjectID="_1596898238" r:id="rId1057"/>
        </w:object>
      </w:r>
    </w:p>
    <w:p w14:paraId="6E30ADC9" w14:textId="7543486C" w:rsidR="00BA3A05" w:rsidRPr="005246F1" w:rsidRDefault="00075764" w:rsidP="002400B1">
      <w:pPr>
        <w:spacing w:line="360" w:lineRule="auto"/>
        <w:jc w:val="both"/>
      </w:pPr>
      <w:r>
        <w:rPr>
          <w:noProof/>
        </w:rPr>
        <w:object w:dxaOrig="0" w:dyaOrig="0" w14:anchorId="6649DB6B">
          <v:shape id="_x0000_s6353" type="#_x0000_t75" style="position:absolute;left:0;text-align:left;margin-left:1.05pt;margin-top:7pt;width:74.85pt;height:82.35pt;z-index:251759616" fillcolor="black [3213]" stroked="t" strokecolor="black [3213]">
            <v:imagedata r:id="rId1058" o:title=""/>
            <w10:wrap type="square"/>
          </v:shape>
          <o:OLEObject Type="Embed" ProgID="ChemDraw.Document.6.0" ShapeID="_x0000_s6353" DrawAspect="Content" ObjectID="_1596898388" r:id="rId1059"/>
        </w:object>
      </w:r>
      <w:r w:rsidR="00BA3A05" w:rsidRPr="005246F1">
        <w:t xml:space="preserve">The </w:t>
      </w:r>
      <w:r w:rsidR="00BA3A05" w:rsidRPr="005246F1">
        <w:sym w:font="Symbol" w:char="F061"/>
      </w:r>
      <w:r w:rsidR="00BA3A05" w:rsidRPr="005246F1">
        <w:t xml:space="preserve">-diazosulfoxides </w:t>
      </w:r>
      <w:r w:rsidR="00BA3A05" w:rsidRPr="005246F1">
        <w:fldChar w:fldCharType="begin" w:fldLock="1"/>
      </w:r>
      <w:r w:rsidR="00582BE6" w:rsidRPr="005246F1">
        <w:instrText>ADDIN CSL_CITATION { "citationItems" : [ { "id" : "ITEM-1", "itemData" : { "id" : "ITEM-1", "issued" : { "date-parts" : [ [ "0" ] ] }, "title" : "cyclohexyl diazo equatorial", "type" : "article-journal" }, "uris" : [ "http://www.mendeley.com/documents/?uuid=fbc511f9-f9c1-4bc3-b5aa-35e86aadc8d5" ] }, { "id" : "ITEM-2", "itemData" : { "id" : "ITEM-2", "issued" : { "date-parts" : [ [ "0" ] ] }, "title" : "cyclohexyl diazo axial", "type" : "article-journal" }, "uris" : [ "http://www.mendeley.com/documents/?uuid=e760ed5f-c3f0-4129-9033-e72c1ba1369d"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BA3A05" w:rsidRPr="005246F1">
        <w:fldChar w:fldCharType="separate"/>
      </w:r>
      <w:r w:rsidR="002F45E7" w:rsidRPr="005246F1">
        <w:rPr>
          <w:b/>
          <w:noProof/>
        </w:rPr>
        <w:t>38,39</w:t>
      </w:r>
      <w:r w:rsidR="00BA3A05" w:rsidRPr="005246F1">
        <w:fldChar w:fldCharType="end"/>
      </w:r>
      <w:r w:rsidR="00BA3A05" w:rsidRPr="005246F1">
        <w:t xml:space="preserve"> (0.068 g, 0.31 mmol, 1 eq) was dissolved in the minimum amount of toluene</w:t>
      </w:r>
      <w:r w:rsidR="00FE287F" w:rsidRPr="005246F1">
        <w:t xml:space="preserve"> and dichloromethane</w:t>
      </w:r>
      <w:r w:rsidR="00BA3A05" w:rsidRPr="005246F1">
        <w:t xml:space="preserve"> (1.5 mL</w:t>
      </w:r>
      <w:r w:rsidR="00FE287F" w:rsidRPr="005246F1">
        <w:t>, 4 : 1</w:t>
      </w:r>
      <w:r w:rsidR="00BA3A05" w:rsidRPr="005246F1">
        <w:t xml:space="preserve">), generating a 0.2 M solution, and 2,3-dimethyl-1,3-butadiene </w:t>
      </w:r>
      <w:r w:rsidR="00BA3A05"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BA3A05" w:rsidRPr="005246F1">
        <w:fldChar w:fldCharType="separate"/>
      </w:r>
      <w:r w:rsidR="002F45E7" w:rsidRPr="005246F1">
        <w:rPr>
          <w:b/>
          <w:noProof/>
        </w:rPr>
        <w:t>113</w:t>
      </w:r>
      <w:r w:rsidR="00BA3A05" w:rsidRPr="005246F1">
        <w:fldChar w:fldCharType="end"/>
      </w:r>
      <w:r w:rsidR="00BA3A05" w:rsidRPr="005246F1">
        <w:t xml:space="preserve"> (0.521 g, 0.63 mmol, 20 eq, 0.72 mL)  was added to this solution. The solution was pumped through a 10  mL reactor coil heated to </w:t>
      </w:r>
      <w:r w:rsidR="009215C2" w:rsidRPr="005246F1">
        <w:t>12</w:t>
      </w:r>
      <w:r w:rsidR="00C222EC" w:rsidRPr="005246F1">
        <w:t>0°C at a flow rate of 0.333 mL</w:t>
      </w:r>
      <w:r w:rsidR="00BA3A05" w:rsidRPr="005246F1">
        <w:t xml:space="preserve">/min providing a residence time of 30 </w:t>
      </w:r>
      <w:r w:rsidR="00AF7CAA" w:rsidRPr="005246F1">
        <w:t>min</w:t>
      </w:r>
      <w:r w:rsidR="00BA3A05" w:rsidRPr="005246F1">
        <w:t xml:space="preserve">. </w:t>
      </w:r>
      <w:r w:rsidR="00C248FF" w:rsidRPr="005246F1">
        <w:t>An 8 bar</w:t>
      </w:r>
      <w:r w:rsidR="00C222EC" w:rsidRPr="005246F1">
        <w:t xml:space="preserve"> back pressure regulator was fitted to the system. </w:t>
      </w:r>
      <w:r w:rsidR="00BA3A05" w:rsidRPr="005246F1">
        <w:t xml:space="preserve">The crude solution was collected as a pale yellow solution and concentrated under reduced pressure to give a yellow oil (0.085 g) which crystallised overnight. The </w:t>
      </w:r>
      <w:r w:rsidR="00BA3A05" w:rsidRPr="005246F1">
        <w:rPr>
          <w:vertAlign w:val="superscript"/>
        </w:rPr>
        <w:t>1</w:t>
      </w:r>
      <w:r w:rsidR="00BA3A05" w:rsidRPr="005246F1">
        <w:t>H NMR spectrum of the crude reaction mixture showed</w:t>
      </w:r>
      <w:r w:rsidR="002400B1" w:rsidRPr="005246F1">
        <w:t xml:space="preserve"> </w:t>
      </w:r>
      <w:r w:rsidR="002400B1" w:rsidRPr="005246F1">
        <w:fldChar w:fldCharType="begin" w:fldLock="1"/>
      </w:r>
      <w:r w:rsidR="002400B1"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2400B1" w:rsidRPr="005246F1">
        <w:fldChar w:fldCharType="separate"/>
      </w:r>
      <w:r w:rsidR="002400B1" w:rsidRPr="005246F1">
        <w:rPr>
          <w:b/>
          <w:noProof/>
        </w:rPr>
        <w:t>125</w:t>
      </w:r>
      <w:r w:rsidR="002400B1" w:rsidRPr="005246F1">
        <w:fldChar w:fldCharType="end"/>
      </w:r>
      <w:r w:rsidR="002400B1" w:rsidRPr="005246F1">
        <w:rPr>
          <w:b/>
        </w:rPr>
        <w:t xml:space="preserve"> </w:t>
      </w:r>
      <w:r w:rsidR="002400B1" w:rsidRPr="005246F1">
        <w:t>and</w:t>
      </w:r>
      <w:r w:rsidR="002400B1" w:rsidRPr="005246F1">
        <w:rPr>
          <w:b/>
        </w:rPr>
        <w:t xml:space="preserve"> </w:t>
      </w:r>
      <w:r w:rsidR="002400B1" w:rsidRPr="005246F1">
        <w:rPr>
          <w:lang w:val="en-GB"/>
        </w:rPr>
        <w:fldChar w:fldCharType="begin" w:fldLock="1"/>
      </w:r>
      <w:r w:rsidR="002400B1" w:rsidRPr="005246F1">
        <w:rPr>
          <w:lang w:val="en-GB"/>
        </w:rPr>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2400B1" w:rsidRPr="005246F1">
        <w:rPr>
          <w:lang w:val="en-GB"/>
        </w:rPr>
        <w:fldChar w:fldCharType="separate"/>
      </w:r>
      <w:r w:rsidR="002400B1" w:rsidRPr="005246F1">
        <w:rPr>
          <w:b/>
          <w:noProof/>
          <w:lang w:val="en-GB"/>
        </w:rPr>
        <w:t>126</w:t>
      </w:r>
      <w:r w:rsidR="002400B1" w:rsidRPr="005246F1">
        <w:rPr>
          <w:lang w:val="en-GB"/>
        </w:rPr>
        <w:fldChar w:fldCharType="end"/>
      </w:r>
      <w:r w:rsidR="002400B1" w:rsidRPr="005246F1">
        <w:rPr>
          <w:lang w:val="en-GB"/>
        </w:rPr>
        <w:t xml:space="preserve"> present in a ratio of </w:t>
      </w:r>
      <w:r w:rsidR="002400B1" w:rsidRPr="005246F1">
        <w:t xml:space="preserve">84 : 16. </w:t>
      </w:r>
      <w:r w:rsidR="00BA3A05" w:rsidRPr="005246F1">
        <w:t xml:space="preserve">Purification of the reaction mixture by column chromatography </w:t>
      </w:r>
      <w:r w:rsidR="001F7282" w:rsidRPr="005246F1">
        <w:t xml:space="preserve">on silica gel using hexane – ethyl acetate as eluent </w:t>
      </w:r>
      <w:r w:rsidR="00BA3A05" w:rsidRPr="005246F1">
        <w:t>(50</w:t>
      </w:r>
      <w:r w:rsidR="00FE287F" w:rsidRPr="005246F1">
        <w:t xml:space="preserve"> </w:t>
      </w:r>
      <w:r w:rsidR="00BA3A05" w:rsidRPr="005246F1">
        <w:t>:</w:t>
      </w:r>
      <w:r w:rsidR="00FE287F" w:rsidRPr="005246F1">
        <w:t xml:space="preserve"> </w:t>
      </w:r>
      <w:r w:rsidR="00BA3A05" w:rsidRPr="005246F1">
        <w:t xml:space="preserve">50) led to elution of the product </w:t>
      </w:r>
      <w:r w:rsidR="00BA3A05" w:rsidRPr="005246F1">
        <w:fldChar w:fldCharType="begin" w:fldLock="1"/>
      </w:r>
      <w:r w:rsidR="00582BE6" w:rsidRPr="005246F1">
        <w:instrText>ADDIN CSL_CITATION { "citationItems" : [ { "id" : "ITEM-1", "itemData" : { "id" : "ITEM-1", "issued" : { "date-parts" : [ [ "0" ] ] }, "title" : "cyclohexyl butadiene in situ major", "type" : "article-journal" }, "uris" : [ "http://www.mendeley.com/documents/?uuid=5ea44ad4-ae32-4019-8fa1-127c2297c6b1" ] } ], "mendeley" : { "formattedCitation" : "&lt;span style=\"baseline\"&gt;&lt;b&gt;125&lt;/b&gt;&lt;/span&gt;", "plainTextFormattedCitation" : "125", "previouslyFormattedCitation" : "&lt;span style=\"baseline\"&gt;&lt;b&gt;125&lt;/b&gt;&lt;/span&gt;" }, "properties" : { "noteIndex" : 0 }, "schema" : "https://github.com/citation-style-language/schema/raw/master/csl-citation.json" }</w:instrText>
      </w:r>
      <w:r w:rsidR="00BA3A05" w:rsidRPr="005246F1">
        <w:fldChar w:fldCharType="separate"/>
      </w:r>
      <w:r w:rsidR="002F45E7" w:rsidRPr="005246F1">
        <w:rPr>
          <w:b/>
          <w:noProof/>
        </w:rPr>
        <w:t>125</w:t>
      </w:r>
      <w:r w:rsidR="00BA3A05" w:rsidRPr="005246F1">
        <w:fldChar w:fldCharType="end"/>
      </w:r>
      <w:r w:rsidR="00BA3A05" w:rsidRPr="005246F1">
        <w:t xml:space="preserve"> as a white c</w:t>
      </w:r>
      <w:r w:rsidR="001F7282" w:rsidRPr="005246F1">
        <w:t>rystalline solid (0.063 g, 74%)</w:t>
      </w:r>
      <w:r w:rsidR="00BA3A05" w:rsidRPr="005246F1">
        <w:t>. Found</w:t>
      </w:r>
      <w:r w:rsidR="00BA3A05" w:rsidRPr="005246F1">
        <w:rPr>
          <w:rFonts w:cs="Times New Roman"/>
        </w:rPr>
        <w:t xml:space="preserve"> C, 61.70; H 7.36; C</w:t>
      </w:r>
      <w:r w:rsidR="00BA3A05" w:rsidRPr="005246F1">
        <w:rPr>
          <w:rFonts w:cs="Times New Roman"/>
          <w:vertAlign w:val="subscript"/>
        </w:rPr>
        <w:t>14</w:t>
      </w:r>
      <w:r w:rsidR="00BA3A05" w:rsidRPr="005246F1">
        <w:rPr>
          <w:rFonts w:cs="Times New Roman"/>
        </w:rPr>
        <w:t>H</w:t>
      </w:r>
      <w:r w:rsidR="00BA3A05" w:rsidRPr="005246F1">
        <w:rPr>
          <w:rFonts w:cs="Times New Roman"/>
          <w:vertAlign w:val="subscript"/>
        </w:rPr>
        <w:t>20</w:t>
      </w:r>
      <w:r w:rsidR="00BA3A05" w:rsidRPr="005246F1">
        <w:rPr>
          <w:rFonts w:cs="Times New Roman"/>
        </w:rPr>
        <w:t>O</w:t>
      </w:r>
      <w:r w:rsidR="00BA3A05" w:rsidRPr="005246F1">
        <w:rPr>
          <w:rFonts w:cs="Times New Roman"/>
          <w:vertAlign w:val="subscript"/>
        </w:rPr>
        <w:t>3</w:t>
      </w:r>
      <w:r w:rsidR="00BA3A05" w:rsidRPr="005246F1">
        <w:rPr>
          <w:rFonts w:cs="Times New Roman"/>
        </w:rPr>
        <w:t xml:space="preserve">S requires C, 62.66; H 7.51; </w:t>
      </w:r>
      <w:r w:rsidR="00BA3A05" w:rsidRPr="005246F1">
        <w:t xml:space="preserve">Mp 187-190 °C; </w:t>
      </w:r>
      <w:r w:rsidR="00BA3A05" w:rsidRPr="005246F1">
        <w:sym w:font="Symbol" w:char="F075"/>
      </w:r>
      <w:r w:rsidR="00BA3A05" w:rsidRPr="005246F1">
        <w:rPr>
          <w:vertAlign w:val="subscript"/>
        </w:rPr>
        <w:t>max</w:t>
      </w:r>
      <w:r w:rsidR="00BA3A05" w:rsidRPr="005246F1">
        <w:t>(neat/cm</w:t>
      </w:r>
      <w:r w:rsidR="00BA3A05" w:rsidRPr="005246F1">
        <w:rPr>
          <w:vertAlign w:val="superscript"/>
        </w:rPr>
        <w:t>-1</w:t>
      </w:r>
      <w:r w:rsidR="00BA3A05" w:rsidRPr="005246F1">
        <w:t>) 1765, 1448, 1197, 1031; δ</w:t>
      </w:r>
      <w:r w:rsidR="00BA3A05" w:rsidRPr="005246F1">
        <w:rPr>
          <w:vertAlign w:val="subscript"/>
        </w:rPr>
        <w:t>H</w:t>
      </w:r>
      <w:r w:rsidR="00BA3A05" w:rsidRPr="005246F1">
        <w:t>(CDCl</w:t>
      </w:r>
      <w:r w:rsidR="00BA3A05" w:rsidRPr="005246F1">
        <w:rPr>
          <w:vertAlign w:val="subscript"/>
        </w:rPr>
        <w:t>3</w:t>
      </w:r>
      <w:r w:rsidR="00BA3A05" w:rsidRPr="005246F1">
        <w:t>) 1.20-1.55 (3H, m, 3 x H from CH</w:t>
      </w:r>
      <w:r w:rsidR="00BA3A05" w:rsidRPr="005246F1">
        <w:rPr>
          <w:vertAlign w:val="subscript"/>
        </w:rPr>
        <w:t>2</w:t>
      </w:r>
      <w:r w:rsidR="00BA3A05" w:rsidRPr="005246F1">
        <w:t xml:space="preserve"> on cyclohexyl ring), 1.66 (3H, s, CH</w:t>
      </w:r>
      <w:r w:rsidR="00BA3A05" w:rsidRPr="005246F1">
        <w:rPr>
          <w:vertAlign w:val="subscript"/>
        </w:rPr>
        <w:t>3</w:t>
      </w:r>
      <w:r w:rsidR="00BA3A05" w:rsidRPr="005246F1">
        <w:t>), 1.76 (3H, s, CH</w:t>
      </w:r>
      <w:r w:rsidR="00BA3A05" w:rsidRPr="005246F1">
        <w:rPr>
          <w:vertAlign w:val="subscript"/>
        </w:rPr>
        <w:t>3</w:t>
      </w:r>
      <w:r w:rsidR="00BA3A05" w:rsidRPr="005246F1">
        <w:t>), 1.82-2.30 (6H, m, CH</w:t>
      </w:r>
      <w:r w:rsidR="00BA3A05" w:rsidRPr="005246F1">
        <w:rPr>
          <w:vertAlign w:val="subscript"/>
        </w:rPr>
        <w:t>2</w:t>
      </w:r>
      <w:r w:rsidR="00BA3A05" w:rsidRPr="005246F1">
        <w:t xml:space="preserve"> an</w:t>
      </w:r>
      <w:r w:rsidR="0067534D" w:rsidRPr="005246F1">
        <w:t>d CH of cyclohexyl ring), 2.40 [</w:t>
      </w:r>
      <w:r w:rsidR="00BA3A05" w:rsidRPr="005246F1">
        <w:t>2H, br s, allylic C(14)H</w:t>
      </w:r>
      <w:r w:rsidR="00BA3A05" w:rsidRPr="005246F1">
        <w:rPr>
          <w:vertAlign w:val="subscript"/>
        </w:rPr>
        <w:t>2</w:t>
      </w:r>
      <w:r w:rsidR="0067534D" w:rsidRPr="005246F1">
        <w:t>]</w:t>
      </w:r>
      <w:r w:rsidR="00BA3A05" w:rsidRPr="005246F1">
        <w:t xml:space="preserve">, 3.54 (1H, sharp d, </w:t>
      </w:r>
      <w:r w:rsidR="00BA3A05" w:rsidRPr="005246F1">
        <w:rPr>
          <w:i/>
        </w:rPr>
        <w:t>J</w:t>
      </w:r>
      <w:r w:rsidR="00BA3A05" w:rsidRPr="005246F1">
        <w:t xml:space="preserve"> 15.1, one of SOCH</w:t>
      </w:r>
      <w:r w:rsidR="00BA3A05" w:rsidRPr="005246F1">
        <w:rPr>
          <w:vertAlign w:val="subscript"/>
        </w:rPr>
        <w:t>2</w:t>
      </w:r>
      <w:r w:rsidR="00BA3A05" w:rsidRPr="005246F1">
        <w:t xml:space="preserve">), 3.95 (1H, br d, </w:t>
      </w:r>
      <w:r w:rsidR="00BA3A05" w:rsidRPr="005246F1">
        <w:rPr>
          <w:i/>
        </w:rPr>
        <w:t>J</w:t>
      </w:r>
      <w:r w:rsidR="00BA3A05" w:rsidRPr="005246F1">
        <w:t xml:space="preserve"> 15.1, one of SOCH</w:t>
      </w:r>
      <w:r w:rsidR="00BA3A05" w:rsidRPr="005246F1">
        <w:rPr>
          <w:vertAlign w:val="subscript"/>
        </w:rPr>
        <w:t>2</w:t>
      </w:r>
      <w:r w:rsidR="00BA3A05" w:rsidRPr="005246F1">
        <w:t xml:space="preserve">), 4.55 (1H, ddd appears as dt, </w:t>
      </w:r>
      <w:r w:rsidR="00BA3A05" w:rsidRPr="005246F1">
        <w:rPr>
          <w:i/>
        </w:rPr>
        <w:t>J</w:t>
      </w:r>
      <w:r w:rsidR="001F7282" w:rsidRPr="005246F1">
        <w:t xml:space="preserve"> 10.1, 10.1, 3.8, CHO);</w:t>
      </w:r>
      <w:r w:rsidR="00BA3A05" w:rsidRPr="005246F1">
        <w:t xml:space="preserve"> δ</w:t>
      </w:r>
      <w:r w:rsidR="00BA3A05" w:rsidRPr="005246F1">
        <w:rPr>
          <w:vertAlign w:val="subscript"/>
        </w:rPr>
        <w:t>C</w:t>
      </w:r>
      <w:r w:rsidR="00BA3A05" w:rsidRPr="005246F1">
        <w:t>(CDCl</w:t>
      </w:r>
      <w:r w:rsidR="00BA3A05" w:rsidRPr="005246F1">
        <w:rPr>
          <w:vertAlign w:val="subscript"/>
        </w:rPr>
        <w:t>3</w:t>
      </w:r>
      <w:r w:rsidR="00BA3A05" w:rsidRPr="005246F1">
        <w:t>) 18.9, 20.1 (2 x CH</w:t>
      </w:r>
      <w:r w:rsidR="00BA3A05" w:rsidRPr="005246F1">
        <w:rPr>
          <w:vertAlign w:val="subscript"/>
        </w:rPr>
        <w:t>3</w:t>
      </w:r>
      <w:r w:rsidR="00BA3A05" w:rsidRPr="005246F1">
        <w:t>), 23.4,</w:t>
      </w:r>
      <w:r w:rsidR="005E73D6" w:rsidRPr="005246F1">
        <w:t xml:space="preserve"> 23.7, 25.6, 31.2, 38.7, (5 x CH</w:t>
      </w:r>
      <w:r w:rsidR="005E73D6" w:rsidRPr="005246F1">
        <w:rPr>
          <w:vertAlign w:val="subscript"/>
        </w:rPr>
        <w:t>2</w:t>
      </w:r>
      <w:r w:rsidR="005E73D6" w:rsidRPr="005246F1">
        <w:t>) 51.5 (CH</w:t>
      </w:r>
      <w:r w:rsidR="005E73D6" w:rsidRPr="005246F1">
        <w:rPr>
          <w:vertAlign w:val="subscript"/>
        </w:rPr>
        <w:t>2</w:t>
      </w:r>
      <w:r w:rsidR="005E73D6" w:rsidRPr="005246F1">
        <w:t>S)</w:t>
      </w:r>
      <w:r w:rsidR="00BA3A05" w:rsidRPr="005246F1">
        <w:t>, 54.5 (CH</w:t>
      </w:r>
      <w:r w:rsidR="005E73D6" w:rsidRPr="005246F1">
        <w:t>C</w:t>
      </w:r>
      <w:r w:rsidR="00BA3A05" w:rsidRPr="005246F1">
        <w:t xml:space="preserve">S), 63.7 (qC), 81.7 (CHO), 118.4 (CH), 126.2 (CH), 173.4 </w:t>
      </w:r>
      <w:r w:rsidR="00365F67" w:rsidRPr="005246F1">
        <w:t>(Cq, C=O)</w:t>
      </w:r>
      <w:r w:rsidR="001F7282" w:rsidRPr="005246F1">
        <w:t>;</w:t>
      </w:r>
      <w:r w:rsidR="00BA3A05" w:rsidRPr="005246F1">
        <w:t xml:space="preserve"> m/z (ESI+) 269 [(M+H)</w:t>
      </w:r>
      <w:r w:rsidR="00BA3A05" w:rsidRPr="005246F1">
        <w:rPr>
          <w:vertAlign w:val="superscript"/>
        </w:rPr>
        <w:t>+</w:t>
      </w:r>
      <w:r w:rsidR="00BA3A05" w:rsidRPr="005246F1">
        <w:t>, 100%]. Spectroscopic detail are in agreement with those previously reported in the literature.</w:t>
      </w:r>
      <w:r w:rsidR="00BA3A05" w:rsidRPr="005246F1">
        <w:fldChar w:fldCharType="begin" w:fldLock="1"/>
      </w:r>
      <w:r w:rsidR="00BD4BB7">
        <w:instrText xml:space="preserve"> ADDIN EN.CITE &lt;EndNote&gt;&lt;Cite&gt;&lt;Author&gt;Collins&lt;/Author&gt;&lt;Year&gt;2006&lt;/Year&gt;&lt;RecNum&gt;5&lt;/RecNum&gt;&lt;DisplayText&gt;&lt;style face="superscript"&gt;14&lt;/style&gt;&lt;/DisplayText&gt;&lt;record&gt;&lt;rec-number&gt;5&lt;/rec-number&gt;&lt;foreign-keys&gt;&lt;key app="EN" db-id="ewexzex5qvrfw2edtdmvwezm9wpaspa59tt2" timestamp="1491291953"&gt;5&lt;/key&gt;&lt;/foreign-keys&gt;&lt;ref-type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BA3A05" w:rsidRPr="005246F1">
        <w:fldChar w:fldCharType="separate"/>
      </w:r>
      <w:r w:rsidR="00BD4BB7" w:rsidRPr="00BD4BB7">
        <w:rPr>
          <w:noProof/>
          <w:vertAlign w:val="superscript"/>
        </w:rPr>
        <w:t>14</w:t>
      </w:r>
      <w:r w:rsidR="00BA3A05" w:rsidRPr="005246F1">
        <w:fldChar w:fldCharType="end"/>
      </w:r>
    </w:p>
    <w:p w14:paraId="5C87ED0E" w14:textId="416B5300" w:rsidR="00BA3A05" w:rsidRPr="005246F1" w:rsidRDefault="00075764" w:rsidP="00BA3A05">
      <w:pPr>
        <w:spacing w:line="360" w:lineRule="auto"/>
        <w:jc w:val="both"/>
      </w:pPr>
      <w:r>
        <w:rPr>
          <w:noProof/>
          <w:lang w:eastAsia="en-IE"/>
        </w:rPr>
        <w:lastRenderedPageBreak/>
        <w:object w:dxaOrig="0" w:dyaOrig="0" w14:anchorId="3A738425">
          <v:shape id="_x0000_s6354" type="#_x0000_t75" style="position:absolute;left:0;text-align:left;margin-left:0;margin-top:5.65pt;width:74.95pt;height:72.5pt;z-index:251760640;mso-position-horizontal:left" fillcolor="black [3213]" stroked="t" strokecolor="black [3213]">
            <v:imagedata r:id="rId1060" o:title=""/>
            <w10:wrap type="square"/>
          </v:shape>
          <o:OLEObject Type="Embed" ProgID="ChemDraw.Document.6.0" ShapeID="_x0000_s6354" DrawAspect="Content" ObjectID="_1596898389" r:id="rId1061"/>
        </w:object>
      </w:r>
      <w:r w:rsidR="00BA3A05" w:rsidRPr="005246F1">
        <w:t xml:space="preserve">Distinguishable signals observed for the minor diastereomer </w:t>
      </w:r>
      <w:r w:rsidR="00BA3A05" w:rsidRPr="005246F1">
        <w:fldChar w:fldCharType="begin" w:fldLock="1"/>
      </w:r>
      <w:r w:rsidR="00582BE6" w:rsidRPr="005246F1">
        <w:instrText>ADDIN CSL_CITATION { "citationItems" : [ { "id" : "ITEM-1", "itemData" : { "id" : "ITEM-1", "issued" : { "date-parts" : [ [ "0" ] ] }, "title" : "cyclohexyl butadiene seq major", "type" : "article-journal" }, "uris" : [ "http://www.mendeley.com/documents/?uuid=4c0eb568-7f9d-40ae-bdd0-4ed0791e8c46" ] } ], "mendeley" : { "formattedCitation" : "&lt;span style=\"baseline\"&gt;&lt;b&gt;126&lt;/b&gt;&lt;/span&gt;", "plainTextFormattedCitation" : "126", "previouslyFormattedCitation" : "&lt;span style=\"baseline\"&gt;&lt;b&gt;126&lt;/b&gt;&lt;/span&gt;" }, "properties" : { "noteIndex" : 0 }, "schema" : "https://github.com/citation-style-language/schema/raw/master/csl-citation.json" }</w:instrText>
      </w:r>
      <w:r w:rsidR="00BA3A05" w:rsidRPr="005246F1">
        <w:fldChar w:fldCharType="separate"/>
      </w:r>
      <w:r w:rsidR="002F45E7" w:rsidRPr="005246F1">
        <w:rPr>
          <w:b/>
          <w:noProof/>
        </w:rPr>
        <w:t>126</w:t>
      </w:r>
      <w:r w:rsidR="00BA3A05" w:rsidRPr="005246F1">
        <w:fldChar w:fldCharType="end"/>
      </w:r>
      <w:r w:rsidR="00306552" w:rsidRPr="005246F1">
        <w:t xml:space="preserve"> </w:t>
      </w:r>
      <w:r w:rsidR="00BA3A05" w:rsidRPr="005246F1">
        <w:t xml:space="preserve">in another fraction of the column; </w:t>
      </w:r>
      <w:r w:rsidR="00BA3A05" w:rsidRPr="005246F1">
        <w:rPr>
          <w:rFonts w:ascii="Symbol" w:hAnsi="Symbol"/>
        </w:rPr>
        <w:t></w:t>
      </w:r>
      <w:r w:rsidR="00BA3A05" w:rsidRPr="005246F1">
        <w:rPr>
          <w:vertAlign w:val="subscript"/>
        </w:rPr>
        <w:t>H</w:t>
      </w:r>
      <w:r w:rsidR="00BA3A05" w:rsidRPr="005246F1">
        <w:t>(CDCl</w:t>
      </w:r>
      <w:r w:rsidR="00BA3A05" w:rsidRPr="005246F1">
        <w:rPr>
          <w:vertAlign w:val="subscript"/>
        </w:rPr>
        <w:t>3</w:t>
      </w:r>
      <w:r w:rsidR="00BA3A05" w:rsidRPr="005246F1">
        <w:t>) 1.18-2.10 (overlapping signals including 2 x CH</w:t>
      </w:r>
      <w:r w:rsidR="00BA3A05" w:rsidRPr="005246F1">
        <w:rPr>
          <w:vertAlign w:val="subscript"/>
        </w:rPr>
        <w:t>3</w:t>
      </w:r>
      <w:r w:rsidR="00BA3A05" w:rsidRPr="005246F1">
        <w:t xml:space="preserve"> singlets at 1.55 and 1.71 ppm, and 8H from cyclohexyl ring) 3.57 (1H, br d, </w:t>
      </w:r>
      <w:r w:rsidR="00BA3A05" w:rsidRPr="005246F1">
        <w:rPr>
          <w:i/>
        </w:rPr>
        <w:t>J</w:t>
      </w:r>
      <w:r w:rsidR="00306552" w:rsidRPr="005246F1">
        <w:t xml:space="preserve"> 16.4, A of AB</w:t>
      </w:r>
      <w:r w:rsidR="00306552" w:rsidRPr="005246F1">
        <w:rPr>
          <w:vertAlign w:val="subscript"/>
        </w:rPr>
        <w:t xml:space="preserve">q </w:t>
      </w:r>
      <w:r w:rsidR="00306552" w:rsidRPr="005246F1">
        <w:t>of</w:t>
      </w:r>
      <w:r w:rsidR="00BA3A05" w:rsidRPr="005246F1">
        <w:t xml:space="preserve"> </w:t>
      </w:r>
      <w:r w:rsidR="00306552" w:rsidRPr="005246F1">
        <w:t>SO</w:t>
      </w:r>
      <w:r w:rsidR="00BA3A05" w:rsidRPr="005246F1">
        <w:t>CH</w:t>
      </w:r>
      <w:r w:rsidR="00BA3A05" w:rsidRPr="005246F1">
        <w:rPr>
          <w:vertAlign w:val="subscript"/>
        </w:rPr>
        <w:t>2</w:t>
      </w:r>
      <w:r w:rsidR="00BA3A05" w:rsidRPr="005246F1">
        <w:t xml:space="preserve">), 3.94 (1H, ddd appears as dt, </w:t>
      </w:r>
      <w:r w:rsidR="00BA3A05" w:rsidRPr="005246F1">
        <w:rPr>
          <w:i/>
        </w:rPr>
        <w:t>J</w:t>
      </w:r>
      <w:r w:rsidR="00BA3A05" w:rsidRPr="005246F1">
        <w:t xml:space="preserve"> 11.1, 11.1, 3.8, C</w:t>
      </w:r>
      <w:r w:rsidR="00BA3A05" w:rsidRPr="005246F1">
        <w:rPr>
          <w:i/>
        </w:rPr>
        <w:t>H</w:t>
      </w:r>
      <w:r w:rsidR="00BA3A05" w:rsidRPr="005246F1">
        <w:t xml:space="preserve">O), 4.40 (1H, br d, </w:t>
      </w:r>
      <w:r w:rsidR="00BA3A05" w:rsidRPr="005246F1">
        <w:rPr>
          <w:i/>
        </w:rPr>
        <w:t>J</w:t>
      </w:r>
      <w:r w:rsidR="00BA3A05" w:rsidRPr="005246F1">
        <w:t xml:space="preserve"> 16.4, B of AB</w:t>
      </w:r>
      <w:r w:rsidR="00BA3A05" w:rsidRPr="005246F1">
        <w:rPr>
          <w:vertAlign w:val="subscript"/>
        </w:rPr>
        <w:t>q</w:t>
      </w:r>
      <w:r w:rsidR="00BA3A05" w:rsidRPr="005246F1">
        <w:t xml:space="preserve"> of SOCH</w:t>
      </w:r>
      <w:r w:rsidR="00BA3A05" w:rsidRPr="005246F1">
        <w:rPr>
          <w:vertAlign w:val="subscript"/>
        </w:rPr>
        <w:t>2</w:t>
      </w:r>
      <w:r w:rsidR="00306552" w:rsidRPr="005246F1">
        <w:t>)</w:t>
      </w:r>
      <w:r w:rsidR="00BA3A05" w:rsidRPr="005246F1">
        <w:t>.</w:t>
      </w:r>
      <w:r w:rsidR="00306552" w:rsidRPr="005246F1">
        <w:t>Characteristic spectra are in agreement with those reported by O’Sullivan.</w:t>
      </w:r>
      <w:r w:rsidR="00306552"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306552" w:rsidRPr="005246F1">
        <w:fldChar w:fldCharType="separate"/>
      </w:r>
      <w:r w:rsidR="00BD4BB7" w:rsidRPr="00BD4BB7">
        <w:rPr>
          <w:noProof/>
          <w:vertAlign w:val="superscript"/>
        </w:rPr>
        <w:t>15</w:t>
      </w:r>
      <w:r w:rsidR="00306552" w:rsidRPr="005246F1">
        <w:fldChar w:fldCharType="end"/>
      </w:r>
      <w:r w:rsidR="00306552" w:rsidRPr="005246F1">
        <w:t xml:space="preserve"> </w:t>
      </w:r>
    </w:p>
    <w:p w14:paraId="1076497C" w14:textId="7FC815D8" w:rsidR="00C20629" w:rsidRPr="005246F1" w:rsidRDefault="00A166EC" w:rsidP="00C20629">
      <w:pPr>
        <w:rPr>
          <w:b/>
        </w:rPr>
      </w:pPr>
      <w:r w:rsidRPr="005246F1">
        <w:t xml:space="preserve"> </w:t>
      </w:r>
      <w:r w:rsidR="00F57675" w:rsidRPr="005246F1">
        <w:rPr>
          <w:b/>
        </w:rPr>
        <w:t>(1'S,3S,3aS,7aS)-4',5',7a-T</w:t>
      </w:r>
      <w:r w:rsidR="00C20629" w:rsidRPr="005246F1">
        <w:rPr>
          <w:b/>
        </w:rPr>
        <w:t>rimethyl-3a,3',4,5,6,6',7,7a-octahydro-</w:t>
      </w:r>
      <w:r w:rsidR="00C20629" w:rsidRPr="005A37F3">
        <w:rPr>
          <w:b/>
          <w:i/>
        </w:rPr>
        <w:t>2H</w:t>
      </w:r>
      <w:r w:rsidR="00C20629" w:rsidRPr="005246F1">
        <w:rPr>
          <w:b/>
        </w:rPr>
        <w:t>-spiro[benzofuran-3,2'-thiopyran]-2-one 1'-oxide</w:t>
      </w:r>
      <w:r w:rsidR="00B61BFD" w:rsidRPr="005246F1">
        <w:rPr>
          <w:b/>
        </w:rPr>
        <w:t xml:space="preserve"> </w:t>
      </w:r>
      <w:r w:rsidR="00B61BFD" w:rsidRPr="005246F1">
        <w:rPr>
          <w:b/>
        </w:rPr>
        <w:fldChar w:fldCharType="begin" w:fldLock="1"/>
      </w:r>
      <w:r w:rsidR="00582BE6" w:rsidRPr="005246F1">
        <w:rPr>
          <w:b/>
        </w:rPr>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00B61BFD" w:rsidRPr="005246F1">
        <w:rPr>
          <w:b/>
        </w:rPr>
        <w:fldChar w:fldCharType="separate"/>
      </w:r>
      <w:r w:rsidR="002F45E7" w:rsidRPr="005246F1">
        <w:rPr>
          <w:b/>
          <w:noProof/>
        </w:rPr>
        <w:t>114</w:t>
      </w:r>
      <w:r w:rsidR="00B61BFD" w:rsidRPr="005246F1">
        <w:rPr>
          <w:b/>
        </w:rPr>
        <w:fldChar w:fldCharType="end"/>
      </w:r>
    </w:p>
    <w:p w14:paraId="5B57630E" w14:textId="1C48AE15" w:rsidR="0058376C" w:rsidRPr="005246F1" w:rsidRDefault="009215C2" w:rsidP="0058376C">
      <w:pPr>
        <w:keepNext/>
        <w:jc w:val="center"/>
      </w:pPr>
      <w:r w:rsidRPr="005246F1">
        <w:object w:dxaOrig="7545" w:dyaOrig="2695" w14:anchorId="3F78F47C">
          <v:shape id="_x0000_i1506" type="#_x0000_t75" style="width:260.3pt;height:94.45pt" o:ole="">
            <v:imagedata r:id="rId1062" o:title=""/>
          </v:shape>
          <o:OLEObject Type="Embed" ProgID="ChemDraw.Document.6.0" ShapeID="_x0000_i1506" DrawAspect="Content" ObjectID="_1596898239" r:id="rId1063"/>
        </w:object>
      </w:r>
    </w:p>
    <w:p w14:paraId="41B127F9" w14:textId="0F7E7375" w:rsidR="003044F3" w:rsidRPr="005246F1" w:rsidRDefault="0058376C" w:rsidP="0058376C">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137</w:t>
      </w:r>
      <w:r w:rsidR="00947012">
        <w:rPr>
          <w:noProof/>
        </w:rPr>
        <w:fldChar w:fldCharType="end"/>
      </w:r>
    </w:p>
    <w:p w14:paraId="7E61B79A" w14:textId="43384AE9" w:rsidR="005E73D6" w:rsidRPr="005246F1" w:rsidRDefault="00075764" w:rsidP="002400B1">
      <w:pPr>
        <w:spacing w:line="360" w:lineRule="auto"/>
        <w:jc w:val="both"/>
      </w:pPr>
      <w:r>
        <w:rPr>
          <w:noProof/>
          <w:sz w:val="18"/>
          <w:szCs w:val="18"/>
          <w:lang w:eastAsia="en-IE"/>
        </w:rPr>
        <w:object w:dxaOrig="0" w:dyaOrig="0" w14:anchorId="4BA7042D">
          <v:shape id="_x0000_s6421" type="#_x0000_t75" style="position:absolute;left:0;text-align:left;margin-left:.75pt;margin-top:305.85pt;width:74.1pt;height:83.3pt;z-index:251766784">
            <v:imagedata r:id="rId1064" o:title=""/>
            <w10:wrap type="square"/>
          </v:shape>
          <o:OLEObject Type="Embed" ProgID="ChemDraw.Document.6.0" ShapeID="_x0000_s6421" DrawAspect="Content" ObjectID="_1596898390" r:id="rId1065"/>
        </w:object>
      </w:r>
      <w:r>
        <w:rPr>
          <w:noProof/>
        </w:rPr>
        <w:object w:dxaOrig="0" w:dyaOrig="0" w14:anchorId="123BD372">
          <v:shape id="_x0000_s4823" type="#_x0000_t75" style="position:absolute;left:0;text-align:left;margin-left:.75pt;margin-top:6.6pt;width:74.95pt;height:91.25pt;z-index:251674624" stroked="t" strokecolor="black [3213]">
            <v:imagedata r:id="rId1066" o:title=""/>
            <w10:wrap type="square"/>
          </v:shape>
          <o:OLEObject Type="Embed" ProgID="ChemDraw.Document.6.0" ShapeID="_x0000_s4823" DrawAspect="Content" ObjectID="_1596898391" r:id="rId1067"/>
        </w:object>
      </w:r>
      <w:r w:rsidR="003044F3" w:rsidRPr="005246F1">
        <w:t xml:space="preserve"> The </w:t>
      </w:r>
      <w:r w:rsidR="003044F3" w:rsidRPr="005246F1">
        <w:sym w:font="Symbol" w:char="F061"/>
      </w:r>
      <w:r w:rsidR="00371C4D" w:rsidRPr="005246F1">
        <w:t xml:space="preserve">-diazosulfoxide </w:t>
      </w:r>
      <w:r w:rsidR="00371C4D" w:rsidRPr="005246F1">
        <w:fldChar w:fldCharType="begin" w:fldLock="1"/>
      </w:r>
      <w:r w:rsidR="00582BE6"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371C4D" w:rsidRPr="005246F1">
        <w:fldChar w:fldCharType="separate"/>
      </w:r>
      <w:r w:rsidR="002F45E7" w:rsidRPr="005246F1">
        <w:rPr>
          <w:b/>
          <w:noProof/>
        </w:rPr>
        <w:t>76</w:t>
      </w:r>
      <w:r w:rsidR="00371C4D" w:rsidRPr="005246F1">
        <w:fldChar w:fldCharType="end"/>
      </w:r>
      <w:r w:rsidR="006A5EFD" w:rsidRPr="005246F1">
        <w:t xml:space="preserve"> (0.073</w:t>
      </w:r>
      <w:r w:rsidR="006A441A" w:rsidRPr="005246F1">
        <w:t xml:space="preserve"> </w:t>
      </w:r>
      <w:r w:rsidR="006A5EFD" w:rsidRPr="005246F1">
        <w:t>g, 0.32</w:t>
      </w:r>
      <w:r w:rsidR="003044F3" w:rsidRPr="005246F1">
        <w:t xml:space="preserve"> mmol, 1 eq) was dissolved in the m</w:t>
      </w:r>
      <w:r w:rsidR="006A5EFD" w:rsidRPr="005246F1">
        <w:t>inimum amount of toluene</w:t>
      </w:r>
      <w:r w:rsidR="00FE287F" w:rsidRPr="005246F1">
        <w:t xml:space="preserve"> and dichloromethane</w:t>
      </w:r>
      <w:r w:rsidR="006A5EFD" w:rsidRPr="005246F1">
        <w:t xml:space="preserve"> (1.4 mL</w:t>
      </w:r>
      <w:r w:rsidR="00FE287F" w:rsidRPr="005246F1">
        <w:t>, 4 : 1</w:t>
      </w:r>
      <w:r w:rsidR="003044F3" w:rsidRPr="005246F1">
        <w:t>) and</w:t>
      </w:r>
      <w:r w:rsidR="00581913" w:rsidRPr="005246F1">
        <w:t xml:space="preserve"> </w:t>
      </w:r>
      <w:r w:rsidR="00CB0866" w:rsidRPr="005246F1">
        <w:t xml:space="preserve">2,3-dimethyl-1,3-butadiene </w:t>
      </w:r>
      <w:r w:rsidR="00371C4D"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371C4D" w:rsidRPr="005246F1">
        <w:fldChar w:fldCharType="separate"/>
      </w:r>
      <w:r w:rsidR="002F45E7" w:rsidRPr="005246F1">
        <w:rPr>
          <w:b/>
          <w:noProof/>
        </w:rPr>
        <w:t>113</w:t>
      </w:r>
      <w:r w:rsidR="00371C4D" w:rsidRPr="005246F1">
        <w:fldChar w:fldCharType="end"/>
      </w:r>
      <w:r w:rsidR="00371C4D" w:rsidRPr="005246F1">
        <w:t xml:space="preserve"> </w:t>
      </w:r>
      <w:r w:rsidR="003044F3" w:rsidRPr="005246F1">
        <w:t>(0.262</w:t>
      </w:r>
      <w:r w:rsidR="006A5EFD" w:rsidRPr="005246F1">
        <w:t xml:space="preserve"> </w:t>
      </w:r>
      <w:r w:rsidR="003044F3" w:rsidRPr="005246F1">
        <w:t>g, 3.19 mmol, 10 eq) was added to the solution</w:t>
      </w:r>
      <w:r w:rsidR="0016709A" w:rsidRPr="005246F1">
        <w:t xml:space="preserve"> (0.2 M)</w:t>
      </w:r>
      <w:r w:rsidR="003044F3" w:rsidRPr="005246F1">
        <w:t xml:space="preserve">. </w:t>
      </w:r>
      <w:r w:rsidR="006A5EFD" w:rsidRPr="005246F1">
        <w:t>This reaction m</w:t>
      </w:r>
      <w:r w:rsidR="00371C4D" w:rsidRPr="005246F1">
        <w:t xml:space="preserve">ixture was pumped through a </w:t>
      </w:r>
      <w:r w:rsidR="006A5EFD" w:rsidRPr="005246F1">
        <w:t>10 mL</w:t>
      </w:r>
      <w:r w:rsidR="003044F3" w:rsidRPr="005246F1">
        <w:t xml:space="preserve"> reactor coil heated to </w:t>
      </w:r>
      <w:r w:rsidR="009215C2" w:rsidRPr="005246F1">
        <w:t>12</w:t>
      </w:r>
      <w:r w:rsidR="00B00C14" w:rsidRPr="005246F1">
        <w:t>0°C at a flow rate of 0.333 mL</w:t>
      </w:r>
      <w:r w:rsidR="003044F3" w:rsidRPr="005246F1">
        <w:t xml:space="preserve">/min giving a residence time of 30 </w:t>
      </w:r>
      <w:r w:rsidR="00AF7CAA" w:rsidRPr="005246F1">
        <w:t>min</w:t>
      </w:r>
      <w:r w:rsidR="003044F3" w:rsidRPr="005246F1">
        <w:t>. The crude reaction mixture was collected as a pale yellow solution and concentration under reduced pressure gave the crude product as</w:t>
      </w:r>
      <w:r w:rsidR="001F7282" w:rsidRPr="005246F1">
        <w:t xml:space="preserve"> an off white crystalline solid</w:t>
      </w:r>
      <w:r w:rsidR="003044F3" w:rsidRPr="005246F1">
        <w:t xml:space="preserve"> (0.085</w:t>
      </w:r>
      <w:r w:rsidR="006A441A" w:rsidRPr="005246F1">
        <w:t xml:space="preserve"> </w:t>
      </w:r>
      <w:r w:rsidR="003044F3" w:rsidRPr="005246F1">
        <w:t xml:space="preserve">g). Analysis of this mixture by </w:t>
      </w:r>
      <w:r w:rsidR="003044F3" w:rsidRPr="005246F1">
        <w:rPr>
          <w:vertAlign w:val="superscript"/>
        </w:rPr>
        <w:t>1</w:t>
      </w:r>
      <w:r w:rsidR="003044F3" w:rsidRPr="005246F1">
        <w:t xml:space="preserve">H NMR spectroscopy showed the presence of </w:t>
      </w:r>
      <w:r w:rsidR="002400B1" w:rsidRPr="005246F1">
        <w:fldChar w:fldCharType="begin" w:fldLock="1"/>
      </w:r>
      <w:r w:rsidR="002400B1"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002400B1" w:rsidRPr="005246F1">
        <w:fldChar w:fldCharType="separate"/>
      </w:r>
      <w:r w:rsidR="002400B1" w:rsidRPr="005246F1">
        <w:rPr>
          <w:b/>
          <w:noProof/>
        </w:rPr>
        <w:t>114</w:t>
      </w:r>
      <w:r w:rsidR="002400B1" w:rsidRPr="005246F1">
        <w:fldChar w:fldCharType="end"/>
      </w:r>
      <w:r w:rsidR="002400B1" w:rsidRPr="005246F1">
        <w:rPr>
          <w:b/>
        </w:rPr>
        <w:t xml:space="preserve"> </w:t>
      </w:r>
      <w:r w:rsidR="002400B1" w:rsidRPr="005246F1">
        <w:t>and</w:t>
      </w:r>
      <w:r w:rsidR="002400B1" w:rsidRPr="005246F1">
        <w:rPr>
          <w:b/>
        </w:rPr>
        <w:t xml:space="preserve"> </w:t>
      </w:r>
      <w:r w:rsidR="002400B1" w:rsidRPr="005246F1">
        <w:fldChar w:fldCharType="begin" w:fldLock="1"/>
      </w:r>
      <w:r w:rsidR="002400B1" w:rsidRPr="005246F1">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002400B1" w:rsidRPr="005246F1">
        <w:fldChar w:fldCharType="separate"/>
      </w:r>
      <w:r w:rsidR="002400B1" w:rsidRPr="005246F1">
        <w:rPr>
          <w:b/>
          <w:noProof/>
        </w:rPr>
        <w:t>115</w:t>
      </w:r>
      <w:r w:rsidR="002400B1" w:rsidRPr="005246F1">
        <w:fldChar w:fldCharType="end"/>
      </w:r>
      <w:r w:rsidR="002400B1" w:rsidRPr="005246F1">
        <w:t xml:space="preserve"> in a ratio of 97 : 3. </w:t>
      </w:r>
      <w:r w:rsidR="003044F3" w:rsidRPr="005246F1">
        <w:t>The crude product was dissolved in dichloromethane and purified by column chromatography on silica gel</w:t>
      </w:r>
      <w:r w:rsidR="00371C4D" w:rsidRPr="005246F1">
        <w:t xml:space="preserve"> using gradient hexane-ethyl acetate as eluent</w:t>
      </w:r>
      <w:r w:rsidR="003044F3" w:rsidRPr="005246F1">
        <w:t xml:space="preserve">, </w:t>
      </w:r>
      <w:r w:rsidR="006A441A" w:rsidRPr="005246F1">
        <w:t>(20:80</w:t>
      </w:r>
      <w:r w:rsidR="00371C4D" w:rsidRPr="005246F1">
        <w:t xml:space="preserve"> – 0:100</w:t>
      </w:r>
      <w:r w:rsidR="003044F3" w:rsidRPr="005246F1">
        <w:t>)</w:t>
      </w:r>
      <w:r w:rsidR="005E73D6" w:rsidRPr="005246F1">
        <w:t>.</w:t>
      </w:r>
      <w:r w:rsidR="003044F3" w:rsidRPr="005246F1">
        <w:t xml:space="preserve"> The second and major f</w:t>
      </w:r>
      <w:r w:rsidR="00371C4D" w:rsidRPr="005246F1">
        <w:t xml:space="preserve">raction was the cycloadduct </w:t>
      </w:r>
      <w:r w:rsidR="00371C4D" w:rsidRPr="005246F1">
        <w:fldChar w:fldCharType="begin" w:fldLock="1"/>
      </w:r>
      <w:r w:rsidR="00582BE6" w:rsidRPr="005246F1">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00371C4D" w:rsidRPr="005246F1">
        <w:fldChar w:fldCharType="separate"/>
      </w:r>
      <w:r w:rsidR="002F45E7" w:rsidRPr="005246F1">
        <w:rPr>
          <w:b/>
          <w:noProof/>
        </w:rPr>
        <w:t>114</w:t>
      </w:r>
      <w:r w:rsidR="00371C4D" w:rsidRPr="005246F1">
        <w:fldChar w:fldCharType="end"/>
      </w:r>
      <w:r w:rsidR="001F7282" w:rsidRPr="005246F1">
        <w:t xml:space="preserve"> </w:t>
      </w:r>
      <w:r w:rsidR="003044F3" w:rsidRPr="005246F1">
        <w:t xml:space="preserve">(0.055g, 62%). </w:t>
      </w:r>
      <w:r w:rsidR="000169B6" w:rsidRPr="005246F1">
        <w:t>F</w:t>
      </w:r>
      <w:r w:rsidR="00024954" w:rsidRPr="005246F1">
        <w:t>ound</w:t>
      </w:r>
      <w:r w:rsidR="00024954" w:rsidRPr="005246F1">
        <w:rPr>
          <w:rFonts w:cs="Times New Roman"/>
        </w:rPr>
        <w:t xml:space="preserve"> C, 63.45; H 7.76; C</w:t>
      </w:r>
      <w:r w:rsidR="00024954" w:rsidRPr="005246F1">
        <w:rPr>
          <w:rFonts w:cs="Times New Roman"/>
          <w:vertAlign w:val="subscript"/>
        </w:rPr>
        <w:t>15</w:t>
      </w:r>
      <w:r w:rsidR="00024954" w:rsidRPr="005246F1">
        <w:rPr>
          <w:rFonts w:cs="Times New Roman"/>
        </w:rPr>
        <w:t>H</w:t>
      </w:r>
      <w:r w:rsidR="00024954" w:rsidRPr="005246F1">
        <w:rPr>
          <w:rFonts w:cs="Times New Roman"/>
          <w:vertAlign w:val="subscript"/>
        </w:rPr>
        <w:t>22</w:t>
      </w:r>
      <w:r w:rsidR="00024954" w:rsidRPr="005246F1">
        <w:rPr>
          <w:rFonts w:cs="Times New Roman"/>
        </w:rPr>
        <w:t>O</w:t>
      </w:r>
      <w:r w:rsidR="00024954" w:rsidRPr="005246F1">
        <w:rPr>
          <w:rFonts w:cs="Times New Roman"/>
          <w:vertAlign w:val="subscript"/>
        </w:rPr>
        <w:t>3</w:t>
      </w:r>
      <w:r w:rsidR="00024954" w:rsidRPr="005246F1">
        <w:rPr>
          <w:rFonts w:cs="Times New Roman"/>
        </w:rPr>
        <w:t>S requires C, 63.80; H 7.85;</w:t>
      </w:r>
      <w:r w:rsidR="00CD14FC" w:rsidRPr="005246F1">
        <w:t xml:space="preserve"> </w:t>
      </w:r>
      <w:r w:rsidR="006A441A" w:rsidRPr="005246F1">
        <w:rPr>
          <w:rFonts w:cstheme="minorHAnsi"/>
        </w:rPr>
        <w:t>ν</w:t>
      </w:r>
      <w:r w:rsidR="003044F3" w:rsidRPr="005246F1">
        <w:rPr>
          <w:vertAlign w:val="subscript"/>
        </w:rPr>
        <w:t>max</w:t>
      </w:r>
      <w:r w:rsidR="006A441A" w:rsidRPr="005246F1">
        <w:t>(neat</w:t>
      </w:r>
      <w:r w:rsidR="003044F3" w:rsidRPr="005246F1">
        <w:t>/cm</w:t>
      </w:r>
      <w:r w:rsidR="003044F3" w:rsidRPr="005246F1">
        <w:rPr>
          <w:vertAlign w:val="superscript"/>
        </w:rPr>
        <w:t>-1</w:t>
      </w:r>
      <w:r w:rsidR="008A2A03" w:rsidRPr="005246F1">
        <w:t xml:space="preserve">) </w:t>
      </w:r>
      <w:r w:rsidR="004E6E09" w:rsidRPr="005246F1">
        <w:t>1763,</w:t>
      </w:r>
      <w:r w:rsidR="006A441A" w:rsidRPr="005246F1">
        <w:t xml:space="preserve"> 104</w:t>
      </w:r>
      <w:r w:rsidR="004E6E09" w:rsidRPr="005246F1">
        <w:t>8</w:t>
      </w:r>
      <w:r w:rsidR="003044F3" w:rsidRPr="005246F1">
        <w:t>; δ</w:t>
      </w:r>
      <w:r w:rsidR="003044F3" w:rsidRPr="005246F1">
        <w:rPr>
          <w:vertAlign w:val="subscript"/>
        </w:rPr>
        <w:t>H</w:t>
      </w:r>
      <w:r w:rsidR="004E6E09" w:rsidRPr="005246F1">
        <w:t xml:space="preserve"> (400 MHz) 1.23–2.12</w:t>
      </w:r>
      <w:r w:rsidR="003044F3" w:rsidRPr="005246F1">
        <w:t xml:space="preserve"> </w:t>
      </w:r>
      <w:r w:rsidR="004E6E09" w:rsidRPr="005246F1">
        <w:t>(19</w:t>
      </w:r>
      <w:r w:rsidR="008A2A03" w:rsidRPr="005246F1">
        <w:t>H, m containing</w:t>
      </w:r>
      <w:r w:rsidR="003044F3" w:rsidRPr="005246F1">
        <w:t xml:space="preserve"> 4 x CH</w:t>
      </w:r>
      <w:r w:rsidR="003044F3" w:rsidRPr="005246F1">
        <w:rPr>
          <w:vertAlign w:val="subscript"/>
        </w:rPr>
        <w:t>2</w:t>
      </w:r>
      <w:r w:rsidR="003044F3" w:rsidRPr="005246F1">
        <w:t>, 1 x CH, bridgehead CH</w:t>
      </w:r>
      <w:r w:rsidR="004E6E09" w:rsidRPr="005246F1">
        <w:t>, 3</w:t>
      </w:r>
      <w:r w:rsidR="003044F3" w:rsidRPr="005246F1">
        <w:t xml:space="preserve"> x CH</w:t>
      </w:r>
      <w:r w:rsidR="003044F3" w:rsidRPr="005246F1">
        <w:rPr>
          <w:vertAlign w:val="subscript"/>
        </w:rPr>
        <w:t>3</w:t>
      </w:r>
      <w:r w:rsidR="003044F3" w:rsidRPr="005246F1">
        <w:t xml:space="preserve"> at 1.59 an</w:t>
      </w:r>
      <w:r w:rsidR="0067534D" w:rsidRPr="005246F1">
        <w:t>d br s at 1.78 and 1.81), 2.88 [</w:t>
      </w:r>
      <w:r w:rsidR="003044F3" w:rsidRPr="005246F1">
        <w:t>1H, br d,</w:t>
      </w:r>
      <w:r w:rsidR="003044F3" w:rsidRPr="005246F1">
        <w:rPr>
          <w:i/>
        </w:rPr>
        <w:t xml:space="preserve"> J</w:t>
      </w:r>
      <w:r w:rsidR="006A441A" w:rsidRPr="005246F1">
        <w:t xml:space="preserve"> 18.1, 1 x CH</w:t>
      </w:r>
      <w:r w:rsidR="007E644B" w:rsidRPr="005246F1">
        <w:t>, 1H of C(14)H</w:t>
      </w:r>
      <w:r w:rsidR="007E644B" w:rsidRPr="005246F1">
        <w:rPr>
          <w:vertAlign w:val="subscript"/>
        </w:rPr>
        <w:t>2</w:t>
      </w:r>
      <w:r w:rsidR="0067534D" w:rsidRPr="005246F1">
        <w:t>]</w:t>
      </w:r>
      <w:r w:rsidR="003044F3" w:rsidRPr="005246F1">
        <w:t>, 3.27 (1H,</w:t>
      </w:r>
      <w:r w:rsidR="00F936F3" w:rsidRPr="005246F1">
        <w:t xml:space="preserve"> d,</w:t>
      </w:r>
      <w:r w:rsidR="003044F3" w:rsidRPr="005246F1">
        <w:t xml:space="preserve"> A of ABq, </w:t>
      </w:r>
      <w:r w:rsidR="003044F3" w:rsidRPr="005246F1">
        <w:rPr>
          <w:i/>
        </w:rPr>
        <w:t>J</w:t>
      </w:r>
      <w:r w:rsidR="003044F3" w:rsidRPr="005246F1">
        <w:t xml:space="preserve"> 17.2, SOCH</w:t>
      </w:r>
      <w:r w:rsidR="003044F3" w:rsidRPr="005246F1">
        <w:rPr>
          <w:vertAlign w:val="subscript"/>
        </w:rPr>
        <w:t>2</w:t>
      </w:r>
      <w:r w:rsidR="003044F3" w:rsidRPr="005246F1">
        <w:t>), 3</w:t>
      </w:r>
      <w:r w:rsidR="006A441A" w:rsidRPr="005246F1">
        <w:t>.55 (1H,</w:t>
      </w:r>
      <w:r w:rsidR="00F936F3" w:rsidRPr="005246F1">
        <w:t xml:space="preserve"> br d,</w:t>
      </w:r>
      <w:r w:rsidR="006A441A" w:rsidRPr="005246F1">
        <w:t xml:space="preserve"> B of ABq,</w:t>
      </w:r>
      <w:r w:rsidR="006A441A" w:rsidRPr="005246F1">
        <w:rPr>
          <w:i/>
        </w:rPr>
        <w:t xml:space="preserve"> J </w:t>
      </w:r>
      <w:r w:rsidR="006A441A" w:rsidRPr="005246F1">
        <w:t>17.1, SOC</w:t>
      </w:r>
      <w:r w:rsidR="003044F3" w:rsidRPr="005246F1">
        <w:t>H</w:t>
      </w:r>
      <w:r w:rsidR="003044F3" w:rsidRPr="005246F1">
        <w:rPr>
          <w:vertAlign w:val="subscript"/>
        </w:rPr>
        <w:t>2</w:t>
      </w:r>
      <w:r w:rsidR="003044F3" w:rsidRPr="005246F1">
        <w:t>); δ</w:t>
      </w:r>
      <w:r w:rsidR="003044F3" w:rsidRPr="005246F1">
        <w:rPr>
          <w:vertAlign w:val="subscript"/>
        </w:rPr>
        <w:t>C</w:t>
      </w:r>
      <w:r w:rsidR="0025006E" w:rsidRPr="005246F1">
        <w:t xml:space="preserve"> (75.5 MHz) 19.6, 20.0</w:t>
      </w:r>
      <w:r w:rsidR="003044F3" w:rsidRPr="005246F1">
        <w:t>, 21.5 (3 x CH</w:t>
      </w:r>
      <w:r w:rsidR="003044F3" w:rsidRPr="005246F1">
        <w:rPr>
          <w:vertAlign w:val="subscript"/>
        </w:rPr>
        <w:t>3</w:t>
      </w:r>
      <w:r w:rsidR="003044F3" w:rsidRPr="005246F1">
        <w:t>, methyl groups), 22.9, 23.0, 26.4, 34.2 (4 x CH</w:t>
      </w:r>
      <w:r w:rsidR="003044F3" w:rsidRPr="005246F1">
        <w:rPr>
          <w:vertAlign w:val="subscript"/>
        </w:rPr>
        <w:t>2</w:t>
      </w:r>
      <w:r w:rsidR="003044F3" w:rsidRPr="005246F1">
        <w:t>, 4 x cyclohexyl CH</w:t>
      </w:r>
      <w:r w:rsidR="003044F3" w:rsidRPr="005246F1">
        <w:rPr>
          <w:vertAlign w:val="subscript"/>
        </w:rPr>
        <w:t>2</w:t>
      </w:r>
      <w:r w:rsidR="00D35B2B" w:rsidRPr="005246F1">
        <w:t>), 38.9 [</w:t>
      </w:r>
      <w:r w:rsidR="00F936F3" w:rsidRPr="005246F1">
        <w:t>CH</w:t>
      </w:r>
      <w:r w:rsidR="00F936F3" w:rsidRPr="005246F1">
        <w:rPr>
          <w:vertAlign w:val="subscript"/>
        </w:rPr>
        <w:t>2</w:t>
      </w:r>
      <w:r w:rsidR="00F936F3" w:rsidRPr="005246F1">
        <w:t xml:space="preserve">, </w:t>
      </w:r>
      <w:r w:rsidR="003044F3" w:rsidRPr="005246F1">
        <w:t>C</w:t>
      </w:r>
      <w:r w:rsidR="007E644B" w:rsidRPr="005246F1">
        <w:t>(14)</w:t>
      </w:r>
      <w:r w:rsidR="003044F3" w:rsidRPr="005246F1">
        <w:t>H</w:t>
      </w:r>
      <w:r w:rsidR="003044F3" w:rsidRPr="005246F1">
        <w:rPr>
          <w:vertAlign w:val="subscript"/>
        </w:rPr>
        <w:t>2</w:t>
      </w:r>
      <w:r w:rsidR="00D35B2B" w:rsidRPr="005246F1">
        <w:t>], 49.5 [</w:t>
      </w:r>
      <w:r w:rsidR="003044F3" w:rsidRPr="005246F1">
        <w:t>CH</w:t>
      </w:r>
      <w:r w:rsidR="003044F3" w:rsidRPr="005246F1">
        <w:rPr>
          <w:vertAlign w:val="subscript"/>
        </w:rPr>
        <w:t>2</w:t>
      </w:r>
      <w:r w:rsidR="003044F3" w:rsidRPr="005246F1">
        <w:t>, SOC</w:t>
      </w:r>
      <w:r w:rsidR="007E644B" w:rsidRPr="005246F1">
        <w:t>(11)</w:t>
      </w:r>
      <w:r w:rsidR="003044F3" w:rsidRPr="005246F1">
        <w:t>H</w:t>
      </w:r>
      <w:r w:rsidR="003044F3" w:rsidRPr="005246F1">
        <w:rPr>
          <w:vertAlign w:val="subscript"/>
        </w:rPr>
        <w:t>2</w:t>
      </w:r>
      <w:r w:rsidR="00D35B2B" w:rsidRPr="005246F1">
        <w:t>]</w:t>
      </w:r>
      <w:r w:rsidR="006A441A" w:rsidRPr="005246F1">
        <w:t>, 56.4 (CH), 60.8 (</w:t>
      </w:r>
      <w:r w:rsidR="00E34974" w:rsidRPr="005246F1">
        <w:t>Cq</w:t>
      </w:r>
      <w:r w:rsidR="006A441A" w:rsidRPr="005246F1">
        <w:t>), 85.2 (</w:t>
      </w:r>
      <w:r w:rsidR="003044F3" w:rsidRPr="005246F1">
        <w:t>C</w:t>
      </w:r>
      <w:r w:rsidR="0067534D" w:rsidRPr="005246F1">
        <w:t>q</w:t>
      </w:r>
      <w:r w:rsidR="003044F3" w:rsidRPr="005246F1">
        <w:t>, bridgehead), 114.9, 124.6 (2 x C</w:t>
      </w:r>
      <w:r w:rsidR="0067534D" w:rsidRPr="005246F1">
        <w:t>q</w:t>
      </w:r>
      <w:r w:rsidR="003044F3" w:rsidRPr="005246F1">
        <w:t>, C=C), 173.3 (C</w:t>
      </w:r>
      <w:r w:rsidR="0067534D" w:rsidRPr="005246F1">
        <w:t>q</w:t>
      </w:r>
      <w:r w:rsidR="003044F3" w:rsidRPr="005246F1">
        <w:t>, C=O);</w:t>
      </w:r>
      <w:r w:rsidR="005055FD" w:rsidRPr="005246F1">
        <w:t xml:space="preserve"> m/z (ESI+) 283 [(M+H)</w:t>
      </w:r>
      <w:r w:rsidR="005055FD" w:rsidRPr="005246F1">
        <w:rPr>
          <w:vertAlign w:val="superscript"/>
        </w:rPr>
        <w:t>+</w:t>
      </w:r>
      <w:r w:rsidR="005055FD" w:rsidRPr="005246F1">
        <w:t>, 100%].</w:t>
      </w:r>
      <w:r w:rsidR="003044F3" w:rsidRPr="005246F1">
        <w:t xml:space="preserve"> Spectral characteristics are in agreement with those reported by O’Sullivan.</w:t>
      </w:r>
      <w:r w:rsidR="006A441A" w:rsidRPr="005246F1">
        <w:fldChar w:fldCharType="begin" w:fldLock="1"/>
      </w:r>
      <w:r w:rsidR="00BD4BB7">
        <w:instrText xml:space="preserve"> ADDIN EN.CITE &lt;EndNote&gt;&lt;Cite&gt;&lt;Author&gt;O&amp;apos;Sullivan&lt;/Author&gt;&lt;Year&gt;2009&lt;/Year&gt;&lt;RecNum&gt;461&lt;/RecNum&gt;&lt;DisplayText&gt;&lt;style face="superscript"&gt;15&lt;/style&gt;&lt;/DisplayText&gt;&lt;record&gt;&lt;rec-number&gt;461&lt;/rec-number&gt;&lt;foreign-keys&gt;&lt;key app="EN" db-id="9rw5swv9qxp9fpe5zxqxpv045er252pfzxds" timestamp="1487852486"&gt;461&lt;/key&gt;&lt;/foreign-keys&gt;&lt;ref-type name="Thesis"&gt;32&lt;/ref-type&gt;&lt;contributors&gt;&lt;authors&gt;&lt;author&gt;Orlagh O&amp;apos;Sullivan&lt;/author&gt;&lt;/authors&gt;&lt;/contributors&gt;&lt;titles&gt;&lt;title&gt;Synthesis and Mechanistic Aspects of the reaction of alpha-diazosulfoxides. &lt;/title&gt;&lt;secondary-title&gt;Chemistry&lt;/secondary-title&gt;&lt;/titles&gt;&lt;volume&gt;Ph. D.&lt;/volume&gt;&lt;dates&gt;&lt;year&gt;2009&lt;/year&gt;&lt;/dates&gt;&lt;pub-location&gt;Cork&lt;/pub-location&gt;&lt;publisher&gt;University College Cork&lt;/publisher&gt;&lt;urls&gt;&lt;/urls&gt;&lt;/record&gt;&lt;/Cite&gt;&lt;/EndNote&gt;</w:instrText>
      </w:r>
      <w:r w:rsidR="006A441A" w:rsidRPr="005246F1">
        <w:fldChar w:fldCharType="separate"/>
      </w:r>
      <w:r w:rsidR="00BD4BB7" w:rsidRPr="00BD4BB7">
        <w:rPr>
          <w:noProof/>
          <w:vertAlign w:val="superscript"/>
        </w:rPr>
        <w:t>15</w:t>
      </w:r>
      <w:r w:rsidR="006A441A" w:rsidRPr="005246F1">
        <w:fldChar w:fldCharType="end"/>
      </w:r>
    </w:p>
    <w:p w14:paraId="50454FBE" w14:textId="7601766C" w:rsidR="003044F3" w:rsidRPr="005246F1" w:rsidRDefault="005E73D6" w:rsidP="003044F3">
      <w:pPr>
        <w:spacing w:line="360" w:lineRule="auto"/>
        <w:jc w:val="both"/>
      </w:pPr>
      <w:r w:rsidRPr="005246F1">
        <w:lastRenderedPageBreak/>
        <w:t xml:space="preserve"> The first fraction consisted of the disulfide </w:t>
      </w:r>
      <w:r w:rsidRPr="005246F1">
        <w:fldChar w:fldCharType="begin" w:fldLock="1"/>
      </w:r>
      <w:r w:rsidR="00582BE6" w:rsidRPr="005246F1">
        <w:instrText>ADDIN CSL_CITATION { "citationItems" : [ { "id" : "ITEM-1", "itemData" : { "id" : "ITEM-1", "issued" : { "date-parts" : [ [ "0" ] ] }, "title" : "methyl bh disulfide dimer", "type" : "article-journal" }, "uris" : [ "http://www.mendeley.com/documents/?uuid=dbf0a2a6-c892-4e5b-8fd9-88853513bbcc" ] } ], "mendeley" : { "formattedCitation" : "&lt;span style=\"baseline\"&gt;&lt;b&gt;117&lt;/b&gt;&lt;/span&gt;", "plainTextFormattedCitation" : "117", "previouslyFormattedCitation" : "&lt;span style=\"baseline\"&gt;&lt;b&gt;117&lt;/b&gt;&lt;/span&gt;" }, "properties" : { "noteIndex" : 0 }, "schema" : "https://github.com/citation-style-language/schema/raw/master/csl-citation.json" }</w:instrText>
      </w:r>
      <w:r w:rsidRPr="005246F1">
        <w:fldChar w:fldCharType="separate"/>
      </w:r>
      <w:r w:rsidR="002F45E7" w:rsidRPr="005246F1">
        <w:rPr>
          <w:b/>
          <w:noProof/>
        </w:rPr>
        <w:t>117</w:t>
      </w:r>
      <w:r w:rsidRPr="005246F1">
        <w:fldChar w:fldCharType="end"/>
      </w:r>
      <w:r w:rsidRPr="005246F1">
        <w:t xml:space="preserve"> (0.010, 16%), as described earlier, and trace amounts of other impurities.</w:t>
      </w:r>
    </w:p>
    <w:p w14:paraId="0E110EDB" w14:textId="53C0302D" w:rsidR="003044F3" w:rsidRPr="005246F1" w:rsidRDefault="006A441A" w:rsidP="003044F3">
      <w:pPr>
        <w:spacing w:line="360" w:lineRule="auto"/>
        <w:jc w:val="both"/>
        <w:rPr>
          <w:b/>
          <w:color w:val="FF0000"/>
        </w:rPr>
      </w:pPr>
      <w:r w:rsidRPr="005246F1">
        <w:rPr>
          <w:b/>
        </w:rPr>
        <w:t>3,4,8,9-T</w:t>
      </w:r>
      <w:r w:rsidR="003044F3" w:rsidRPr="005246F1">
        <w:rPr>
          <w:b/>
        </w:rPr>
        <w:t>etramethyl-2-oxa-6-thiaspiro[4.5]dec-8-en-1-one 6-oxide</w:t>
      </w:r>
      <w:r w:rsidR="006276E6" w:rsidRPr="005246F1">
        <w:rPr>
          <w:b/>
        </w:rPr>
        <w:t xml:space="preserve"> </w:t>
      </w:r>
      <w:r w:rsidR="006276E6" w:rsidRPr="005246F1">
        <w:rPr>
          <w:b/>
        </w:rPr>
        <w:fldChar w:fldCharType="begin" w:fldLock="1"/>
      </w:r>
      <w:r w:rsidR="006276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006276E6" w:rsidRPr="005246F1">
        <w:rPr>
          <w:b/>
        </w:rPr>
        <w:fldChar w:fldCharType="separate"/>
      </w:r>
      <w:r w:rsidR="006276E6" w:rsidRPr="005246F1">
        <w:rPr>
          <w:b/>
          <w:noProof/>
        </w:rPr>
        <w:t>128</w:t>
      </w:r>
      <w:r w:rsidR="006276E6" w:rsidRPr="005246F1">
        <w:rPr>
          <w:b/>
        </w:rPr>
        <w:fldChar w:fldCharType="end"/>
      </w:r>
      <w:r w:rsidR="006276E6" w:rsidRPr="005246F1">
        <w:rPr>
          <w:b/>
        </w:rPr>
        <w:t xml:space="preserve"> and </w:t>
      </w:r>
      <w:r w:rsidR="006276E6" w:rsidRPr="005246F1">
        <w:fldChar w:fldCharType="begin" w:fldLock="1"/>
      </w:r>
      <w:r w:rsidR="006276E6"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006276E6" w:rsidRPr="005246F1">
        <w:fldChar w:fldCharType="separate"/>
      </w:r>
      <w:r w:rsidR="006276E6" w:rsidRPr="005246F1">
        <w:rPr>
          <w:b/>
          <w:noProof/>
        </w:rPr>
        <w:t>129</w:t>
      </w:r>
      <w:r w:rsidR="006276E6" w:rsidRPr="005246F1">
        <w:fldChar w:fldCharType="end"/>
      </w:r>
    </w:p>
    <w:p w14:paraId="15F52CB2" w14:textId="32CC1678" w:rsidR="0058376C" w:rsidRPr="005246F1" w:rsidRDefault="000169B6" w:rsidP="0058376C">
      <w:pPr>
        <w:pStyle w:val="Title"/>
        <w:keepNext/>
        <w:jc w:val="center"/>
      </w:pPr>
      <w:r w:rsidRPr="005246F1">
        <w:rPr>
          <w:sz w:val="22"/>
          <w:szCs w:val="22"/>
        </w:rPr>
        <w:object w:dxaOrig="9256" w:dyaOrig="3230" w14:anchorId="1E47FC56">
          <v:shape id="_x0000_i1509" type="#_x0000_t75" style="width:322.55pt;height:114.2pt" o:ole="">
            <v:imagedata r:id="rId1068" o:title=""/>
          </v:shape>
          <o:OLEObject Type="Embed" ProgID="ChemDraw.Document.6.0" ShapeID="_x0000_i1509" DrawAspect="Content" ObjectID="_1596898240" r:id="rId1069"/>
        </w:object>
      </w:r>
    </w:p>
    <w:p w14:paraId="3F73B170" w14:textId="7928637A" w:rsidR="003044F3" w:rsidRPr="005246F1" w:rsidRDefault="0058376C" w:rsidP="0058376C">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138</w:t>
      </w:r>
      <w:r w:rsidR="00947012">
        <w:rPr>
          <w:noProof/>
        </w:rPr>
        <w:fldChar w:fldCharType="end"/>
      </w:r>
    </w:p>
    <w:p w14:paraId="52803AAB" w14:textId="77777777" w:rsidR="00525F54" w:rsidRPr="005246F1" w:rsidRDefault="00525F54" w:rsidP="00525F54"/>
    <w:p w14:paraId="758C8A17" w14:textId="02F99BD5" w:rsidR="00B40073" w:rsidRPr="005246F1" w:rsidRDefault="00075764" w:rsidP="00C222EC">
      <w:pPr>
        <w:spacing w:line="360" w:lineRule="auto"/>
        <w:jc w:val="both"/>
        <w:rPr>
          <w:lang w:val="en-GB"/>
        </w:rPr>
      </w:pPr>
      <w:r>
        <w:rPr>
          <w:noProof/>
          <w:lang w:eastAsia="en-IE"/>
        </w:rPr>
        <w:object w:dxaOrig="0" w:dyaOrig="0" w14:anchorId="4890A3FD">
          <v:shape id="_x0000_s6355" type="#_x0000_t75" style="position:absolute;left:0;text-align:left;margin-left:.75pt;margin-top:385.75pt;width:63.65pt;height:91.5pt;z-index:251761664" stroked="t" strokecolor="black [3213]">
            <v:imagedata r:id="rId1070" o:title=""/>
            <w10:wrap type="square"/>
          </v:shape>
          <o:OLEObject Type="Embed" ProgID="ChemDraw.Document.6.0" ShapeID="_x0000_s6355" DrawAspect="Content" ObjectID="_1596898392" r:id="rId1071"/>
        </w:object>
      </w:r>
      <w:r>
        <w:rPr>
          <w:noProof/>
        </w:rPr>
        <w:object w:dxaOrig="0" w:dyaOrig="0" w14:anchorId="4890A3FD">
          <v:shape id="_x0000_s4824" type="#_x0000_t75" style="position:absolute;left:0;text-align:left;margin-left:0;margin-top:.3pt;width:63.45pt;height:93.95pt;z-index:251675648;mso-position-horizontal:left" stroked="t" strokecolor="black [3213]">
            <v:imagedata r:id="rId1072" o:title=""/>
            <w10:wrap type="square"/>
          </v:shape>
          <o:OLEObject Type="Embed" ProgID="ChemDraw.Document.6.0" ShapeID="_x0000_s4824" DrawAspect="Content" ObjectID="_1596898393" r:id="rId1073"/>
        </w:object>
      </w:r>
      <w:r w:rsidR="003044F3" w:rsidRPr="005246F1">
        <w:t xml:space="preserve"> The </w:t>
      </w:r>
      <w:r w:rsidR="003044F3" w:rsidRPr="005246F1">
        <w:sym w:font="Symbol" w:char="F061"/>
      </w:r>
      <w:r w:rsidR="003044F3" w:rsidRPr="005246F1">
        <w:t xml:space="preserve">-diazosulfoxide </w:t>
      </w:r>
      <w:r w:rsidR="00371C4D" w:rsidRPr="005246F1">
        <w:fldChar w:fldCharType="begin" w:fldLock="1"/>
      </w:r>
      <w:r w:rsidR="00582BE6"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371C4D" w:rsidRPr="005246F1">
        <w:fldChar w:fldCharType="separate"/>
      </w:r>
      <w:r w:rsidR="002F45E7" w:rsidRPr="005246F1">
        <w:rPr>
          <w:b/>
          <w:noProof/>
        </w:rPr>
        <w:t>78</w:t>
      </w:r>
      <w:r w:rsidR="00371C4D" w:rsidRPr="005246F1">
        <w:fldChar w:fldCharType="end"/>
      </w:r>
      <w:r w:rsidR="003044F3" w:rsidRPr="005246F1">
        <w:t xml:space="preserve"> (0.112</w:t>
      </w:r>
      <w:r w:rsidR="006A5EFD" w:rsidRPr="005246F1">
        <w:t xml:space="preserve"> </w:t>
      </w:r>
      <w:r w:rsidR="003044F3" w:rsidRPr="005246F1">
        <w:t>g, 0.59 mmol, 1 eq) was dissolved in the minimu</w:t>
      </w:r>
      <w:r w:rsidR="006A5EFD" w:rsidRPr="005246F1">
        <w:t>m amount of toluene</w:t>
      </w:r>
      <w:r w:rsidR="00FE287F" w:rsidRPr="005246F1">
        <w:t xml:space="preserve"> and dichloromethane</w:t>
      </w:r>
      <w:r w:rsidR="006A5EFD" w:rsidRPr="005246F1">
        <w:t xml:space="preserve"> (2.5 mL</w:t>
      </w:r>
      <w:r w:rsidR="00FE287F" w:rsidRPr="005246F1">
        <w:t>, 4 : 1</w:t>
      </w:r>
      <w:r w:rsidR="00CD14FC" w:rsidRPr="005246F1">
        <w:t xml:space="preserve">) and </w:t>
      </w:r>
      <w:r w:rsidR="00581913" w:rsidRPr="005246F1">
        <w:t>2,3-dimethyl-1,3-butadiene</w:t>
      </w:r>
      <w:r w:rsidR="00371C4D" w:rsidRPr="005246F1">
        <w:t xml:space="preserve"> </w:t>
      </w:r>
      <w:r w:rsidR="00371C4D"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371C4D" w:rsidRPr="005246F1">
        <w:fldChar w:fldCharType="separate"/>
      </w:r>
      <w:r w:rsidR="002F45E7" w:rsidRPr="005246F1">
        <w:rPr>
          <w:b/>
          <w:noProof/>
        </w:rPr>
        <w:t>113</w:t>
      </w:r>
      <w:r w:rsidR="00371C4D" w:rsidRPr="005246F1">
        <w:fldChar w:fldCharType="end"/>
      </w:r>
      <w:r w:rsidR="003044F3" w:rsidRPr="005246F1">
        <w:t xml:space="preserve"> (0.977 g, 11.9 mmol, 20 eq) was added to the solution</w:t>
      </w:r>
      <w:r w:rsidR="007254E1" w:rsidRPr="005246F1">
        <w:t xml:space="preserve"> (0.2M)</w:t>
      </w:r>
      <w:r w:rsidR="003044F3" w:rsidRPr="005246F1">
        <w:t xml:space="preserve">. </w:t>
      </w:r>
      <w:r w:rsidR="006A5EFD" w:rsidRPr="005246F1">
        <w:t>This reaction mixture was pumped through a 10 mL</w:t>
      </w:r>
      <w:r w:rsidR="003044F3" w:rsidRPr="005246F1">
        <w:t xml:space="preserve"> reactor coil heated to </w:t>
      </w:r>
      <w:r w:rsidR="009215C2" w:rsidRPr="005246F1">
        <w:t>12</w:t>
      </w:r>
      <w:r w:rsidR="006A5EFD" w:rsidRPr="005246F1">
        <w:t>0°C at a flow rate of 0.333 mL</w:t>
      </w:r>
      <w:r w:rsidR="003044F3" w:rsidRPr="005246F1">
        <w:t xml:space="preserve">/min giving a residence time of 30 </w:t>
      </w:r>
      <w:r w:rsidR="00AF7CAA" w:rsidRPr="005246F1">
        <w:t>min</w:t>
      </w:r>
      <w:r w:rsidR="003044F3" w:rsidRPr="005246F1">
        <w:t>. The crude reaction mixture was collected as a pale yellow solution and concentration under reduced pressure gave the crude produc</w:t>
      </w:r>
      <w:r w:rsidR="00A80303" w:rsidRPr="005246F1">
        <w:t>t as a yellow crystalline solid</w:t>
      </w:r>
      <w:r w:rsidR="003044F3" w:rsidRPr="005246F1">
        <w:t xml:space="preserve"> (0.120 g). Analysis of this</w:t>
      </w:r>
      <w:r w:rsidR="006A5EFD" w:rsidRPr="005246F1">
        <w:t xml:space="preserve"> crude</w:t>
      </w:r>
      <w:r w:rsidR="003044F3" w:rsidRPr="005246F1">
        <w:t xml:space="preserve"> mixture by </w:t>
      </w:r>
      <w:r w:rsidR="003044F3" w:rsidRPr="005246F1">
        <w:rPr>
          <w:vertAlign w:val="superscript"/>
        </w:rPr>
        <w:t>1</w:t>
      </w:r>
      <w:r w:rsidR="003044F3" w:rsidRPr="005246F1">
        <w:t>H NMR spectro</w:t>
      </w:r>
      <w:r w:rsidR="00A1707F" w:rsidRPr="005246F1">
        <w:t>scopy showed the presence of a major and minor diastereomer (</w:t>
      </w:r>
      <w:r w:rsidR="004E3FE9" w:rsidRPr="005246F1">
        <w:rPr>
          <w:b/>
        </w:rPr>
        <w:fldChar w:fldCharType="begin" w:fldLock="1"/>
      </w:r>
      <w:r w:rsidR="004E3FE9"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004E3FE9" w:rsidRPr="005246F1">
        <w:rPr>
          <w:b/>
        </w:rPr>
        <w:fldChar w:fldCharType="separate"/>
      </w:r>
      <w:r w:rsidR="004E3FE9" w:rsidRPr="005246F1">
        <w:rPr>
          <w:b/>
          <w:noProof/>
        </w:rPr>
        <w:t>128</w:t>
      </w:r>
      <w:r w:rsidR="004E3FE9" w:rsidRPr="005246F1">
        <w:rPr>
          <w:b/>
        </w:rPr>
        <w:fldChar w:fldCharType="end"/>
      </w:r>
      <w:r w:rsidR="004E3FE9" w:rsidRPr="005246F1">
        <w:rPr>
          <w:b/>
        </w:rPr>
        <w:t xml:space="preserve"> : </w:t>
      </w:r>
      <w:r w:rsidR="004E3FE9" w:rsidRPr="005246F1">
        <w:fldChar w:fldCharType="begin" w:fldLock="1"/>
      </w:r>
      <w:r w:rsidR="004E3FE9"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004E3FE9" w:rsidRPr="005246F1">
        <w:fldChar w:fldCharType="separate"/>
      </w:r>
      <w:r w:rsidR="004E3FE9" w:rsidRPr="005246F1">
        <w:rPr>
          <w:b/>
          <w:noProof/>
        </w:rPr>
        <w:t>129</w:t>
      </w:r>
      <w:r w:rsidR="004E3FE9" w:rsidRPr="005246F1">
        <w:fldChar w:fldCharType="end"/>
      </w:r>
      <w:r w:rsidR="004E3FE9" w:rsidRPr="005246F1">
        <w:t>,</w:t>
      </w:r>
      <w:r w:rsidR="002400B1" w:rsidRPr="005246F1">
        <w:t xml:space="preserve"> 72 : 28</w:t>
      </w:r>
      <w:r w:rsidR="00A1707F" w:rsidRPr="005246F1">
        <w:t xml:space="preserve">) </w:t>
      </w:r>
      <w:r w:rsidR="003044F3" w:rsidRPr="005246F1">
        <w:t>. The crude product was dissolved in dichloromethane and purified by colum</w:t>
      </w:r>
      <w:r w:rsidR="006A441A" w:rsidRPr="005246F1">
        <w:t>n chromatography on silica gel</w:t>
      </w:r>
      <w:r w:rsidR="003842AC" w:rsidRPr="005246F1">
        <w:t xml:space="preserve"> using gradient </w:t>
      </w:r>
      <w:r w:rsidR="00076AEF" w:rsidRPr="005246F1">
        <w:t xml:space="preserve">hexane-ethyl </w:t>
      </w:r>
      <w:r w:rsidR="003842AC" w:rsidRPr="005246F1">
        <w:t xml:space="preserve"> aceta</w:t>
      </w:r>
      <w:r w:rsidR="00C222EC" w:rsidRPr="005246F1">
        <w:t>te as eluent (80 : 20 – 40 : 60</w:t>
      </w:r>
      <w:r w:rsidR="003842AC" w:rsidRPr="005246F1">
        <w:t>)</w:t>
      </w:r>
      <w:r w:rsidR="003044F3" w:rsidRPr="005246F1">
        <w:t>. The first least polar fraction (5 mg) contained decomposition products and plasticiser. T</w:t>
      </w:r>
      <w:r w:rsidR="006A5EFD" w:rsidRPr="005246F1">
        <w:t>he second fraction contained</w:t>
      </w:r>
      <w:r w:rsidR="003044F3" w:rsidRPr="005246F1">
        <w:t xml:space="preserve"> </w:t>
      </w:r>
      <w:r w:rsidR="006A5EFD" w:rsidRPr="005246F1">
        <w:t>the major</w:t>
      </w:r>
      <w:r w:rsidR="003044F3" w:rsidRPr="005246F1">
        <w:t xml:space="preserve"> diastereomer</w:t>
      </w:r>
      <w:r w:rsidR="00371C4D" w:rsidRPr="005246F1">
        <w:t xml:space="preserve"> </w:t>
      </w:r>
      <w:r w:rsidR="00371C4D" w:rsidRPr="005246F1">
        <w:rPr>
          <w:b/>
        </w:rPr>
        <w:fldChar w:fldCharType="begin" w:fldLock="1"/>
      </w:r>
      <w:r w:rsidR="00582BE6"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00371C4D" w:rsidRPr="005246F1">
        <w:rPr>
          <w:b/>
        </w:rPr>
        <w:fldChar w:fldCharType="separate"/>
      </w:r>
      <w:r w:rsidR="002F45E7" w:rsidRPr="005246F1">
        <w:rPr>
          <w:b/>
          <w:noProof/>
        </w:rPr>
        <w:t>128</w:t>
      </w:r>
      <w:r w:rsidR="00371C4D" w:rsidRPr="005246F1">
        <w:rPr>
          <w:b/>
        </w:rPr>
        <w:fldChar w:fldCharType="end"/>
      </w:r>
      <w:r w:rsidR="003044F3" w:rsidRPr="005246F1">
        <w:t xml:space="preserve"> (0.042 g, 30%) and the final fraction contained the major product as well as trace amounts of a second diastereomer (8</w:t>
      </w:r>
      <w:r w:rsidR="002400B1" w:rsidRPr="005246F1">
        <w:t xml:space="preserve"> </w:t>
      </w:r>
      <w:r w:rsidR="003044F3" w:rsidRPr="005246F1">
        <w:t>:</w:t>
      </w:r>
      <w:r w:rsidR="002400B1" w:rsidRPr="005246F1">
        <w:t xml:space="preserve"> </w:t>
      </w:r>
      <w:r w:rsidR="003044F3" w:rsidRPr="005246F1">
        <w:t>1,</w:t>
      </w:r>
      <w:r w:rsidR="00371C4D" w:rsidRPr="005246F1">
        <w:t xml:space="preserve"> </w:t>
      </w:r>
      <w:r w:rsidR="004E3FE9" w:rsidRPr="005246F1">
        <w:rPr>
          <w:b/>
        </w:rPr>
        <w:fldChar w:fldCharType="begin" w:fldLock="1"/>
      </w:r>
      <w:r w:rsidR="004E3FE9"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004E3FE9" w:rsidRPr="005246F1">
        <w:rPr>
          <w:b/>
        </w:rPr>
        <w:fldChar w:fldCharType="separate"/>
      </w:r>
      <w:r w:rsidR="004E3FE9" w:rsidRPr="005246F1">
        <w:rPr>
          <w:b/>
          <w:noProof/>
        </w:rPr>
        <w:t>128</w:t>
      </w:r>
      <w:r w:rsidR="004E3FE9" w:rsidRPr="005246F1">
        <w:rPr>
          <w:b/>
        </w:rPr>
        <w:fldChar w:fldCharType="end"/>
      </w:r>
      <w:r w:rsidR="004E3FE9" w:rsidRPr="005246F1">
        <w:rPr>
          <w:b/>
        </w:rPr>
        <w:t xml:space="preserve"> : </w:t>
      </w:r>
      <w:r w:rsidR="004E3FE9" w:rsidRPr="005246F1">
        <w:fldChar w:fldCharType="begin" w:fldLock="1"/>
      </w:r>
      <w:r w:rsidR="004E3FE9"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004E3FE9" w:rsidRPr="005246F1">
        <w:fldChar w:fldCharType="separate"/>
      </w:r>
      <w:r w:rsidR="004E3FE9" w:rsidRPr="005246F1">
        <w:rPr>
          <w:b/>
          <w:noProof/>
        </w:rPr>
        <w:t>129</w:t>
      </w:r>
      <w:r w:rsidR="004E3FE9" w:rsidRPr="005246F1">
        <w:fldChar w:fldCharType="end"/>
      </w:r>
      <w:r w:rsidR="00810762" w:rsidRPr="005246F1">
        <w:t>,</w:t>
      </w:r>
      <w:r w:rsidR="005E73D6" w:rsidRPr="005246F1">
        <w:t xml:space="preserve"> </w:t>
      </w:r>
      <w:r w:rsidR="003044F3" w:rsidRPr="005246F1">
        <w:t xml:space="preserve">0.042 g, 30%). </w:t>
      </w:r>
      <w:r w:rsidR="00A1707F" w:rsidRPr="005246F1">
        <w:rPr>
          <w:lang w:val="en-GB"/>
        </w:rPr>
        <w:t>The second fraction</w:t>
      </w:r>
      <w:r w:rsidR="003044F3" w:rsidRPr="005246F1">
        <w:rPr>
          <w:lang w:val="en-GB"/>
        </w:rPr>
        <w:t xml:space="preserve"> was recrystallised from ether/hexane.</w:t>
      </w:r>
      <w:r w:rsidR="004E3FE9" w:rsidRPr="005246F1">
        <w:rPr>
          <w:b/>
        </w:rPr>
        <w:t xml:space="preserve"> </w:t>
      </w:r>
      <w:r w:rsidR="004E3FE9" w:rsidRPr="005246F1">
        <w:rPr>
          <w:b/>
        </w:rPr>
        <w:fldChar w:fldCharType="begin" w:fldLock="1"/>
      </w:r>
      <w:r w:rsidR="004E3FE9" w:rsidRPr="005246F1">
        <w:rPr>
          <w:b/>
        </w:rPr>
        <w:instrText>ADDIN CSL_CITATION { "citationItems" : [ { "id" : "ITEM-1", "itemData" : { "id" : "ITEM-1", "issued" : { "date-parts" : [ [ "0" ] ] }, "title" : "trans di methyl in situ major", "type" : "article-journal" }, "uris" : [ "http://www.mendeley.com/documents/?uuid=89b528dc-eb47-4323-be1c-501eb81ed6b1" ] } ], "mendeley" : { "formattedCitation" : "&lt;span style=\"baseline\"&gt;&lt;b&gt;128&lt;/b&gt;&lt;/span&gt;", "plainTextFormattedCitation" : "128", "previouslyFormattedCitation" : "&lt;span style=\"baseline\"&gt;&lt;b&gt;128&lt;/b&gt;&lt;/span&gt;" }, "properties" : { "noteIndex" : 0 }, "schema" : "https://github.com/citation-style-language/schema/raw/master/csl-citation.json" }</w:instrText>
      </w:r>
      <w:r w:rsidR="004E3FE9" w:rsidRPr="005246F1">
        <w:rPr>
          <w:b/>
        </w:rPr>
        <w:fldChar w:fldCharType="separate"/>
      </w:r>
      <w:r w:rsidR="004E3FE9" w:rsidRPr="005246F1">
        <w:rPr>
          <w:b/>
          <w:noProof/>
        </w:rPr>
        <w:t>128</w:t>
      </w:r>
      <w:r w:rsidR="004E3FE9" w:rsidRPr="005246F1">
        <w:rPr>
          <w:b/>
        </w:rPr>
        <w:fldChar w:fldCharType="end"/>
      </w:r>
      <w:r w:rsidR="00F3391D" w:rsidRPr="005246F1">
        <w:rPr>
          <w:lang w:val="en-GB"/>
        </w:rPr>
        <w:t>; m.p. 189–190 °C,</w:t>
      </w:r>
      <w:r w:rsidR="003044F3" w:rsidRPr="005246F1">
        <w:rPr>
          <w:lang w:val="en-GB"/>
        </w:rPr>
        <w:t xml:space="preserve"> </w:t>
      </w:r>
      <w:r w:rsidR="003044F3" w:rsidRPr="005246F1">
        <w:rPr>
          <w:lang w:val="en-GB"/>
        </w:rPr>
        <w:sym w:font="Symbol" w:char="F06E"/>
      </w:r>
      <w:r w:rsidR="003044F3" w:rsidRPr="005246F1">
        <w:rPr>
          <w:vertAlign w:val="subscript"/>
          <w:lang w:val="en-GB"/>
        </w:rPr>
        <w:t>max</w:t>
      </w:r>
      <w:r w:rsidR="003044F3" w:rsidRPr="005246F1">
        <w:rPr>
          <w:lang w:val="en-GB"/>
        </w:rPr>
        <w:t>/cm</w:t>
      </w:r>
      <w:r w:rsidR="003044F3" w:rsidRPr="005246F1">
        <w:rPr>
          <w:vertAlign w:val="superscript"/>
          <w:lang w:val="en-GB"/>
        </w:rPr>
        <w:sym w:font="Symbol" w:char="F02D"/>
      </w:r>
      <w:r w:rsidR="003044F3" w:rsidRPr="005246F1">
        <w:rPr>
          <w:vertAlign w:val="superscript"/>
          <w:lang w:val="en-GB"/>
        </w:rPr>
        <w:t>1</w:t>
      </w:r>
      <w:r w:rsidR="001A1262" w:rsidRPr="005246F1">
        <w:rPr>
          <w:lang w:val="en-GB"/>
        </w:rPr>
        <w:t xml:space="preserve"> (neat) 1750, 1205, 1041</w:t>
      </w:r>
      <w:r w:rsidR="003044F3" w:rsidRPr="005246F1">
        <w:rPr>
          <w:lang w:val="en-GB"/>
        </w:rPr>
        <w:t>; δ</w:t>
      </w:r>
      <w:r w:rsidR="003044F3" w:rsidRPr="005246F1">
        <w:rPr>
          <w:vertAlign w:val="subscript"/>
          <w:lang w:val="en-GB"/>
        </w:rPr>
        <w:t>H</w:t>
      </w:r>
      <w:r w:rsidR="00B40073" w:rsidRPr="005246F1">
        <w:rPr>
          <w:lang w:val="en-GB"/>
        </w:rPr>
        <w:t xml:space="preserve"> (4</w:t>
      </w:r>
      <w:r w:rsidR="003044F3" w:rsidRPr="005246F1">
        <w:rPr>
          <w:lang w:val="en-GB"/>
        </w:rPr>
        <w:t xml:space="preserve">00 MHz) 1.39 </w:t>
      </w:r>
      <w:r w:rsidR="005E73D6" w:rsidRPr="005246F1">
        <w:rPr>
          <w:lang w:val="en-GB"/>
        </w:rPr>
        <w:t>[</w:t>
      </w:r>
      <w:r w:rsidR="003044F3" w:rsidRPr="005246F1">
        <w:rPr>
          <w:lang w:val="en-GB"/>
        </w:rPr>
        <w:t xml:space="preserve">3H, d, </w:t>
      </w:r>
      <w:r w:rsidR="003044F3" w:rsidRPr="005246F1">
        <w:rPr>
          <w:i/>
          <w:lang w:val="en-GB"/>
        </w:rPr>
        <w:t>J</w:t>
      </w:r>
      <w:r w:rsidR="003044F3" w:rsidRPr="005246F1">
        <w:rPr>
          <w:lang w:val="en-GB"/>
        </w:rPr>
        <w:t xml:space="preserve"> 7.4, CH</w:t>
      </w:r>
      <w:r w:rsidR="003044F3" w:rsidRPr="005246F1">
        <w:rPr>
          <w:vertAlign w:val="subscript"/>
          <w:lang w:val="en-GB"/>
        </w:rPr>
        <w:t>3</w:t>
      </w:r>
      <w:r w:rsidR="003044F3" w:rsidRPr="005246F1">
        <w:rPr>
          <w:lang w:val="en-GB"/>
        </w:rPr>
        <w:t>C</w:t>
      </w:r>
      <w:r w:rsidR="008A2A03" w:rsidRPr="005246F1">
        <w:rPr>
          <w:lang w:val="en-GB"/>
        </w:rPr>
        <w:t>(4)</w:t>
      </w:r>
      <w:r w:rsidR="005E73D6" w:rsidRPr="005246F1">
        <w:rPr>
          <w:lang w:val="en-GB"/>
        </w:rPr>
        <w:t>]</w:t>
      </w:r>
      <w:r w:rsidR="003044F3" w:rsidRPr="005246F1">
        <w:rPr>
          <w:lang w:val="en-GB"/>
        </w:rPr>
        <w:t xml:space="preserve">, 1.45 </w:t>
      </w:r>
      <w:r w:rsidR="005E73D6" w:rsidRPr="005246F1">
        <w:rPr>
          <w:lang w:val="en-GB"/>
        </w:rPr>
        <w:t>[</w:t>
      </w:r>
      <w:r w:rsidR="003044F3" w:rsidRPr="005246F1">
        <w:rPr>
          <w:lang w:val="en-GB"/>
        </w:rPr>
        <w:t xml:space="preserve">3H, d, </w:t>
      </w:r>
      <w:r w:rsidR="003044F3" w:rsidRPr="005246F1">
        <w:rPr>
          <w:i/>
          <w:lang w:val="en-GB"/>
        </w:rPr>
        <w:t>J</w:t>
      </w:r>
      <w:r w:rsidR="003044F3" w:rsidRPr="005246F1">
        <w:rPr>
          <w:lang w:val="en-GB"/>
        </w:rPr>
        <w:t xml:space="preserve"> 6.8, CH</w:t>
      </w:r>
      <w:r w:rsidR="003044F3" w:rsidRPr="005246F1">
        <w:rPr>
          <w:vertAlign w:val="subscript"/>
          <w:lang w:val="en-GB"/>
        </w:rPr>
        <w:t>3</w:t>
      </w:r>
      <w:r w:rsidR="008A2A03" w:rsidRPr="005246F1">
        <w:rPr>
          <w:lang w:val="en-GB"/>
        </w:rPr>
        <w:t>C(5)</w:t>
      </w:r>
      <w:r w:rsidR="005E73D6" w:rsidRPr="005246F1">
        <w:rPr>
          <w:lang w:val="en-GB"/>
        </w:rPr>
        <w:t>]</w:t>
      </w:r>
      <w:r w:rsidR="003044F3" w:rsidRPr="005246F1">
        <w:rPr>
          <w:lang w:val="en-GB"/>
        </w:rPr>
        <w:t>, 1.66 (3H, br s, CH</w:t>
      </w:r>
      <w:r w:rsidR="003044F3" w:rsidRPr="005246F1">
        <w:rPr>
          <w:vertAlign w:val="subscript"/>
          <w:lang w:val="en-GB"/>
        </w:rPr>
        <w:t>3</w:t>
      </w:r>
      <w:r w:rsidR="003044F3" w:rsidRPr="005246F1">
        <w:rPr>
          <w:lang w:val="en-GB"/>
        </w:rPr>
        <w:t>), 1.75 (3H, br s, CH</w:t>
      </w:r>
      <w:r w:rsidR="003044F3" w:rsidRPr="005246F1">
        <w:rPr>
          <w:vertAlign w:val="subscript"/>
          <w:lang w:val="en-GB"/>
        </w:rPr>
        <w:t>3</w:t>
      </w:r>
      <w:r w:rsidR="003044F3" w:rsidRPr="005246F1">
        <w:rPr>
          <w:lang w:val="en-GB"/>
        </w:rPr>
        <w:t>),</w:t>
      </w:r>
      <w:r w:rsidR="001A1262" w:rsidRPr="005246F1">
        <w:rPr>
          <w:lang w:val="en-GB"/>
        </w:rPr>
        <w:t xml:space="preserve"> 2.23</w:t>
      </w:r>
      <w:r w:rsidR="008A2A03" w:rsidRPr="005246F1">
        <w:rPr>
          <w:lang w:val="en-GB"/>
        </w:rPr>
        <w:t xml:space="preserve"> – 2.50</w:t>
      </w:r>
      <w:r w:rsidR="001A1262" w:rsidRPr="005246F1">
        <w:rPr>
          <w:lang w:val="en-GB"/>
        </w:rPr>
        <w:t xml:space="preserve"> (</w:t>
      </w:r>
      <w:r w:rsidR="00F57675" w:rsidRPr="005246F1">
        <w:rPr>
          <w:lang w:val="en-GB"/>
        </w:rPr>
        <w:t>3</w:t>
      </w:r>
      <w:r w:rsidR="008A2A03" w:rsidRPr="005246F1">
        <w:rPr>
          <w:lang w:val="en-GB"/>
        </w:rPr>
        <w:t xml:space="preserve"> overlapping signals containing </w:t>
      </w:r>
      <w:r w:rsidR="001A1262" w:rsidRPr="005246F1">
        <w:rPr>
          <w:lang w:val="en-GB"/>
        </w:rPr>
        <w:t xml:space="preserve">1H, m, </w:t>
      </w:r>
      <w:r w:rsidR="003044F3" w:rsidRPr="005246F1">
        <w:rPr>
          <w:lang w:val="en-GB"/>
        </w:rPr>
        <w:t>C</w:t>
      </w:r>
      <w:r w:rsidR="008A2A03" w:rsidRPr="005246F1">
        <w:rPr>
          <w:lang w:val="en-GB"/>
        </w:rPr>
        <w:t>(4)</w:t>
      </w:r>
      <w:r w:rsidR="003044F3" w:rsidRPr="005246F1">
        <w:rPr>
          <w:lang w:val="en-GB"/>
        </w:rPr>
        <w:t>H</w:t>
      </w:r>
      <w:r w:rsidR="00F57675" w:rsidRPr="005246F1">
        <w:t xml:space="preserve">, </w:t>
      </w:r>
      <w:r w:rsidR="0025006E" w:rsidRPr="005246F1">
        <w:rPr>
          <w:lang w:val="en-GB"/>
        </w:rPr>
        <w:t>1H, d,</w:t>
      </w:r>
      <w:r w:rsidR="003044F3" w:rsidRPr="005246F1">
        <w:rPr>
          <w:lang w:val="en-GB"/>
        </w:rPr>
        <w:t xml:space="preserve"> A of ABq, </w:t>
      </w:r>
      <w:r w:rsidR="003044F3" w:rsidRPr="005246F1">
        <w:rPr>
          <w:i/>
          <w:lang w:val="en-GB"/>
        </w:rPr>
        <w:t>J</w:t>
      </w:r>
      <w:r w:rsidR="003044F3" w:rsidRPr="005246F1">
        <w:rPr>
          <w:lang w:val="en-GB"/>
        </w:rPr>
        <w:t xml:space="preserve"> 18.3, allylic CH</w:t>
      </w:r>
      <w:r w:rsidR="003044F3" w:rsidRPr="005246F1">
        <w:rPr>
          <w:vertAlign w:val="subscript"/>
          <w:lang w:val="en-GB"/>
        </w:rPr>
        <w:t>2</w:t>
      </w:r>
      <w:r w:rsidR="00F57675" w:rsidRPr="005246F1">
        <w:rPr>
          <w:lang w:val="en-GB"/>
        </w:rPr>
        <w:t xml:space="preserve"> and </w:t>
      </w:r>
      <w:r w:rsidR="003044F3" w:rsidRPr="005246F1">
        <w:rPr>
          <w:lang w:val="en-GB"/>
        </w:rPr>
        <w:t xml:space="preserve">1H, </w:t>
      </w:r>
      <w:r w:rsidR="0025006E" w:rsidRPr="005246F1">
        <w:rPr>
          <w:lang w:val="en-GB"/>
        </w:rPr>
        <w:t xml:space="preserve">d, </w:t>
      </w:r>
      <w:r w:rsidR="003044F3" w:rsidRPr="005246F1">
        <w:rPr>
          <w:lang w:val="en-GB"/>
        </w:rPr>
        <w:t xml:space="preserve">B of ABq, </w:t>
      </w:r>
      <w:r w:rsidR="003044F3" w:rsidRPr="005246F1">
        <w:rPr>
          <w:i/>
          <w:lang w:val="en-GB"/>
        </w:rPr>
        <w:t>J</w:t>
      </w:r>
      <w:r w:rsidR="003044F3" w:rsidRPr="005246F1">
        <w:rPr>
          <w:lang w:val="en-GB"/>
        </w:rPr>
        <w:t xml:space="preserve"> 18.5, allylic CH</w:t>
      </w:r>
      <w:r w:rsidR="003044F3" w:rsidRPr="005246F1">
        <w:rPr>
          <w:vertAlign w:val="subscript"/>
          <w:lang w:val="en-GB"/>
        </w:rPr>
        <w:t>2</w:t>
      </w:r>
      <w:r w:rsidR="001A1262" w:rsidRPr="005246F1">
        <w:rPr>
          <w:lang w:val="en-GB"/>
        </w:rPr>
        <w:t>), 3.54 (</w:t>
      </w:r>
      <w:r w:rsidR="003044F3" w:rsidRPr="005246F1">
        <w:rPr>
          <w:lang w:val="en-GB"/>
        </w:rPr>
        <w:t xml:space="preserve">1H, </w:t>
      </w:r>
      <w:r w:rsidR="00F57675" w:rsidRPr="005246F1">
        <w:rPr>
          <w:lang w:val="en-GB"/>
        </w:rPr>
        <w:t>d,</w:t>
      </w:r>
      <w:r w:rsidR="003044F3" w:rsidRPr="005246F1">
        <w:rPr>
          <w:lang w:val="en-GB"/>
        </w:rPr>
        <w:t xml:space="preserve"> </w:t>
      </w:r>
      <w:r w:rsidR="00F57675" w:rsidRPr="005246F1">
        <w:rPr>
          <w:i/>
          <w:lang w:val="en-GB"/>
        </w:rPr>
        <w:t>J</w:t>
      </w:r>
      <w:r w:rsidR="00F57675" w:rsidRPr="005246F1">
        <w:rPr>
          <w:lang w:val="en-GB"/>
        </w:rPr>
        <w:t xml:space="preserve"> 15.4, </w:t>
      </w:r>
      <w:r w:rsidR="003044F3" w:rsidRPr="005246F1">
        <w:rPr>
          <w:lang w:val="en-GB"/>
        </w:rPr>
        <w:t>A of ABq,</w:t>
      </w:r>
      <w:r w:rsidR="001A1262" w:rsidRPr="005246F1">
        <w:rPr>
          <w:lang w:val="en-GB"/>
        </w:rPr>
        <w:t xml:space="preserve"> one of SOC</w:t>
      </w:r>
      <w:r w:rsidR="003044F3" w:rsidRPr="005246F1">
        <w:rPr>
          <w:lang w:val="en-GB"/>
        </w:rPr>
        <w:t>H</w:t>
      </w:r>
      <w:r w:rsidR="003044F3" w:rsidRPr="005246F1">
        <w:rPr>
          <w:vertAlign w:val="subscript"/>
          <w:lang w:val="en-GB"/>
        </w:rPr>
        <w:t>2</w:t>
      </w:r>
      <w:r w:rsidR="001A1262" w:rsidRPr="005246F1">
        <w:rPr>
          <w:lang w:val="en-GB"/>
        </w:rPr>
        <w:t>), 3.93 (</w:t>
      </w:r>
      <w:r w:rsidR="003044F3" w:rsidRPr="005246F1">
        <w:rPr>
          <w:lang w:val="en-GB"/>
        </w:rPr>
        <w:t>1H,</w:t>
      </w:r>
      <w:r w:rsidR="005E73D6" w:rsidRPr="005246F1">
        <w:rPr>
          <w:lang w:val="en-GB"/>
        </w:rPr>
        <w:t xml:space="preserve"> br</w:t>
      </w:r>
      <w:r w:rsidR="00F57675" w:rsidRPr="005246F1">
        <w:rPr>
          <w:lang w:val="en-GB"/>
        </w:rPr>
        <w:t xml:space="preserve"> d, </w:t>
      </w:r>
      <w:r w:rsidR="00F57675" w:rsidRPr="005246F1">
        <w:rPr>
          <w:i/>
          <w:lang w:val="en-GB"/>
        </w:rPr>
        <w:t>J</w:t>
      </w:r>
      <w:r w:rsidR="00F57675" w:rsidRPr="005246F1">
        <w:rPr>
          <w:lang w:val="en-GB"/>
        </w:rPr>
        <w:t xml:space="preserve"> 15.4, </w:t>
      </w:r>
      <w:r w:rsidR="003044F3" w:rsidRPr="005246F1">
        <w:rPr>
          <w:lang w:val="en-GB"/>
        </w:rPr>
        <w:t xml:space="preserve">B of ABq, </w:t>
      </w:r>
      <w:r w:rsidR="001A1262" w:rsidRPr="005246F1">
        <w:rPr>
          <w:lang w:val="en-GB"/>
        </w:rPr>
        <w:t>one of SOC</w:t>
      </w:r>
      <w:r w:rsidR="003044F3" w:rsidRPr="005246F1">
        <w:rPr>
          <w:lang w:val="en-GB"/>
        </w:rPr>
        <w:t>H</w:t>
      </w:r>
      <w:r w:rsidR="003044F3" w:rsidRPr="005246F1">
        <w:rPr>
          <w:vertAlign w:val="subscript"/>
          <w:lang w:val="en-GB"/>
        </w:rPr>
        <w:t>2</w:t>
      </w:r>
      <w:r w:rsidR="001A1262" w:rsidRPr="005246F1">
        <w:rPr>
          <w:lang w:val="en-GB"/>
        </w:rPr>
        <w:t>), 4.5</w:t>
      </w:r>
      <w:r w:rsidR="0025006E" w:rsidRPr="005246F1">
        <w:rPr>
          <w:lang w:val="en-GB"/>
        </w:rPr>
        <w:t>8</w:t>
      </w:r>
      <w:r w:rsidR="001A1262" w:rsidRPr="005246F1">
        <w:rPr>
          <w:lang w:val="en-GB"/>
        </w:rPr>
        <w:t xml:space="preserve"> (</w:t>
      </w:r>
      <w:r w:rsidR="003044F3" w:rsidRPr="005246F1">
        <w:rPr>
          <w:lang w:val="en-GB"/>
        </w:rPr>
        <w:t xml:space="preserve">1H, overlapping dq, </w:t>
      </w:r>
      <w:r w:rsidR="003044F3" w:rsidRPr="005246F1">
        <w:rPr>
          <w:i/>
          <w:lang w:val="en-GB"/>
        </w:rPr>
        <w:t>J</w:t>
      </w:r>
      <w:r w:rsidR="003044F3" w:rsidRPr="005246F1">
        <w:rPr>
          <w:lang w:val="en-GB"/>
        </w:rPr>
        <w:t xml:space="preserve"> 8.8, 6.8, CH</w:t>
      </w:r>
      <w:r w:rsidR="001A1262" w:rsidRPr="005246F1">
        <w:rPr>
          <w:lang w:val="en-GB"/>
        </w:rPr>
        <w:t>O)</w:t>
      </w:r>
      <w:r w:rsidR="003044F3" w:rsidRPr="005246F1">
        <w:rPr>
          <w:lang w:val="en-GB"/>
        </w:rPr>
        <w:t>; δ</w:t>
      </w:r>
      <w:r w:rsidR="003044F3" w:rsidRPr="005246F1">
        <w:rPr>
          <w:vertAlign w:val="subscript"/>
          <w:lang w:val="en-GB"/>
        </w:rPr>
        <w:t>C</w:t>
      </w:r>
      <w:r w:rsidR="0025006E" w:rsidRPr="005246F1">
        <w:rPr>
          <w:lang w:val="en-GB"/>
        </w:rPr>
        <w:t xml:space="preserve"> (100 MHz) 9.7</w:t>
      </w:r>
      <w:r w:rsidR="005E73D6" w:rsidRPr="005246F1">
        <w:rPr>
          <w:lang w:val="en-GB"/>
        </w:rPr>
        <w:t xml:space="preserve"> [CH</w:t>
      </w:r>
      <w:r w:rsidR="005E73D6" w:rsidRPr="005246F1">
        <w:rPr>
          <w:vertAlign w:val="subscript"/>
          <w:lang w:val="en-GB"/>
        </w:rPr>
        <w:t>3,</w:t>
      </w:r>
      <w:r w:rsidR="005E73D6" w:rsidRPr="005246F1">
        <w:rPr>
          <w:lang w:val="en-GB"/>
        </w:rPr>
        <w:t xml:space="preserve"> C(4)CH</w:t>
      </w:r>
      <w:r w:rsidR="005E73D6" w:rsidRPr="005246F1">
        <w:rPr>
          <w:vertAlign w:val="subscript"/>
          <w:lang w:val="en-GB"/>
        </w:rPr>
        <w:t>3</w:t>
      </w:r>
      <w:r w:rsidR="005E73D6" w:rsidRPr="005246F1">
        <w:rPr>
          <w:lang w:val="en-GB"/>
        </w:rPr>
        <w:t>]</w:t>
      </w:r>
      <w:r w:rsidR="0025006E" w:rsidRPr="005246F1">
        <w:rPr>
          <w:lang w:val="en-GB"/>
        </w:rPr>
        <w:t>, 18.98</w:t>
      </w:r>
      <w:r w:rsidR="003044F3" w:rsidRPr="005246F1">
        <w:rPr>
          <w:lang w:val="en-GB"/>
        </w:rPr>
        <w:t>, 19.0</w:t>
      </w:r>
      <w:r w:rsidR="0025006E" w:rsidRPr="005246F1">
        <w:rPr>
          <w:lang w:val="en-GB"/>
        </w:rPr>
        <w:t>0</w:t>
      </w:r>
      <w:r w:rsidR="003044F3" w:rsidRPr="005246F1">
        <w:rPr>
          <w:lang w:val="en-GB"/>
        </w:rPr>
        <w:t>, 20.3 (</w:t>
      </w:r>
      <w:r w:rsidR="005E73D6" w:rsidRPr="005246F1">
        <w:rPr>
          <w:lang w:val="en-GB"/>
        </w:rPr>
        <w:t>3</w:t>
      </w:r>
      <w:r w:rsidR="003044F3" w:rsidRPr="005246F1">
        <w:rPr>
          <w:lang w:val="en-GB"/>
        </w:rPr>
        <w:t xml:space="preserve"> </w:t>
      </w:r>
      <w:r w:rsidR="003044F3" w:rsidRPr="005246F1">
        <w:rPr>
          <w:lang w:val="en-GB"/>
        </w:rPr>
        <w:sym w:font="Symbol" w:char="F0B4"/>
      </w:r>
      <w:r w:rsidR="003044F3" w:rsidRPr="005246F1">
        <w:rPr>
          <w:lang w:val="en-GB"/>
        </w:rPr>
        <w:t xml:space="preserve"> CH</w:t>
      </w:r>
      <w:r w:rsidR="003044F3" w:rsidRPr="005246F1">
        <w:rPr>
          <w:vertAlign w:val="subscript"/>
          <w:lang w:val="en-GB"/>
        </w:rPr>
        <w:t>3</w:t>
      </w:r>
      <w:r w:rsidR="001A1262" w:rsidRPr="005246F1">
        <w:rPr>
          <w:lang w:val="en-GB"/>
        </w:rPr>
        <w:t>, methyl groups), 38.6 (</w:t>
      </w:r>
      <w:r w:rsidR="003044F3" w:rsidRPr="005246F1">
        <w:rPr>
          <w:lang w:val="en-GB"/>
        </w:rPr>
        <w:t>CH</w:t>
      </w:r>
      <w:r w:rsidR="003044F3" w:rsidRPr="005246F1">
        <w:rPr>
          <w:vertAlign w:val="subscript"/>
          <w:lang w:val="en-GB"/>
        </w:rPr>
        <w:t>2</w:t>
      </w:r>
      <w:r w:rsidR="003044F3" w:rsidRPr="005246F1">
        <w:rPr>
          <w:lang w:val="en-GB"/>
        </w:rPr>
        <w:t>, allylic CH</w:t>
      </w:r>
      <w:r w:rsidR="003044F3" w:rsidRPr="005246F1">
        <w:rPr>
          <w:vertAlign w:val="subscript"/>
          <w:lang w:val="en-GB"/>
        </w:rPr>
        <w:t>2</w:t>
      </w:r>
      <w:r w:rsidR="001A1262" w:rsidRPr="005246F1">
        <w:rPr>
          <w:lang w:val="en-GB"/>
        </w:rPr>
        <w:t>)</w:t>
      </w:r>
      <w:r w:rsidR="003044F3" w:rsidRPr="005246F1">
        <w:rPr>
          <w:lang w:val="en-GB"/>
        </w:rPr>
        <w:t xml:space="preserve">, 49.1 </w:t>
      </w:r>
      <w:r w:rsidR="001A1262" w:rsidRPr="005246F1">
        <w:rPr>
          <w:lang w:val="en-GB"/>
        </w:rPr>
        <w:t>(</w:t>
      </w:r>
      <w:r w:rsidR="006A441A" w:rsidRPr="005246F1">
        <w:rPr>
          <w:lang w:val="en-GB"/>
        </w:rPr>
        <w:t>CH, CHC</w:t>
      </w:r>
      <w:r w:rsidR="001A1262" w:rsidRPr="005246F1">
        <w:rPr>
          <w:lang w:val="en-GB"/>
        </w:rPr>
        <w:t>), 50.8 (</w:t>
      </w:r>
      <w:r w:rsidR="003044F3" w:rsidRPr="005246F1">
        <w:rPr>
          <w:lang w:val="en-GB"/>
        </w:rPr>
        <w:t>CH</w:t>
      </w:r>
      <w:r w:rsidR="003044F3" w:rsidRPr="005246F1">
        <w:rPr>
          <w:vertAlign w:val="subscript"/>
          <w:lang w:val="en-GB"/>
        </w:rPr>
        <w:t>2</w:t>
      </w:r>
      <w:r w:rsidR="003044F3" w:rsidRPr="005246F1">
        <w:rPr>
          <w:lang w:val="en-GB"/>
        </w:rPr>
        <w:t>, SOCH</w:t>
      </w:r>
      <w:r w:rsidR="003044F3" w:rsidRPr="005246F1">
        <w:rPr>
          <w:vertAlign w:val="subscript"/>
          <w:lang w:val="en-GB"/>
        </w:rPr>
        <w:t>2</w:t>
      </w:r>
      <w:r w:rsidR="001A1262" w:rsidRPr="005246F1">
        <w:rPr>
          <w:lang w:val="en-GB"/>
        </w:rPr>
        <w:t>), 65.4 (</w:t>
      </w:r>
      <w:r w:rsidR="003044F3" w:rsidRPr="005246F1">
        <w:rPr>
          <w:lang w:val="en-GB"/>
        </w:rPr>
        <w:t>C</w:t>
      </w:r>
      <w:r w:rsidR="00D35B2B" w:rsidRPr="005246F1">
        <w:rPr>
          <w:lang w:val="en-GB"/>
        </w:rPr>
        <w:t>q</w:t>
      </w:r>
      <w:r w:rsidR="003044F3" w:rsidRPr="005246F1">
        <w:rPr>
          <w:lang w:val="en-GB"/>
        </w:rPr>
        <w:t>, C</w:t>
      </w:r>
      <w:r w:rsidR="001A1262" w:rsidRPr="005246F1">
        <w:rPr>
          <w:vertAlign w:val="subscript"/>
          <w:lang w:val="en-GB"/>
        </w:rPr>
        <w:t>S</w:t>
      </w:r>
      <w:r w:rsidR="00D35B2B" w:rsidRPr="005246F1">
        <w:rPr>
          <w:vertAlign w:val="subscript"/>
          <w:lang w:val="en-GB"/>
        </w:rPr>
        <w:t>piro</w:t>
      </w:r>
      <w:r w:rsidR="001A1262" w:rsidRPr="005246F1">
        <w:rPr>
          <w:lang w:val="en-GB"/>
        </w:rPr>
        <w:t>), 80.7 (</w:t>
      </w:r>
      <w:r w:rsidR="003044F3" w:rsidRPr="005246F1">
        <w:rPr>
          <w:lang w:val="en-GB"/>
        </w:rPr>
        <w:t>CH, C</w:t>
      </w:r>
      <w:r w:rsidR="001A1262" w:rsidRPr="005246F1">
        <w:rPr>
          <w:lang w:val="en-GB"/>
        </w:rPr>
        <w:t>HO)</w:t>
      </w:r>
      <w:r w:rsidR="0025006E" w:rsidRPr="005246F1">
        <w:rPr>
          <w:lang w:val="en-GB"/>
        </w:rPr>
        <w:t>, 118.4</w:t>
      </w:r>
      <w:r w:rsidR="003044F3" w:rsidRPr="005246F1">
        <w:rPr>
          <w:lang w:val="en-GB"/>
        </w:rPr>
        <w:t xml:space="preserve">, 126.1 (2 </w:t>
      </w:r>
      <w:r w:rsidR="003044F3" w:rsidRPr="005246F1">
        <w:rPr>
          <w:lang w:val="en-GB"/>
        </w:rPr>
        <w:sym w:font="Symbol" w:char="F0B4"/>
      </w:r>
      <w:r w:rsidR="003044F3" w:rsidRPr="005246F1">
        <w:rPr>
          <w:lang w:val="en-GB"/>
        </w:rPr>
        <w:t xml:space="preserve"> </w:t>
      </w:r>
      <w:r w:rsidR="00E34974" w:rsidRPr="005246F1">
        <w:rPr>
          <w:lang w:val="en-GB"/>
        </w:rPr>
        <w:t>Cq</w:t>
      </w:r>
      <w:r w:rsidR="003044F3" w:rsidRPr="005246F1">
        <w:rPr>
          <w:lang w:val="en-GB"/>
        </w:rPr>
        <w:t>, C=C), 172.7 (C, C=</w:t>
      </w:r>
      <w:r w:rsidR="0025006E" w:rsidRPr="005246F1">
        <w:rPr>
          <w:lang w:val="en-GB"/>
        </w:rPr>
        <w:t>O); m/z (ESI+) 243</w:t>
      </w:r>
      <w:r w:rsidR="003044F3" w:rsidRPr="005246F1">
        <w:rPr>
          <w:lang w:val="en-GB"/>
        </w:rPr>
        <w:t xml:space="preserve"> [(M+H)</w:t>
      </w:r>
      <w:r w:rsidR="003044F3" w:rsidRPr="005246F1">
        <w:rPr>
          <w:vertAlign w:val="superscript"/>
          <w:lang w:val="en-GB"/>
        </w:rPr>
        <w:t>+</w:t>
      </w:r>
      <w:r w:rsidR="0025006E" w:rsidRPr="005246F1">
        <w:rPr>
          <w:lang w:val="en-GB"/>
        </w:rPr>
        <w:t>, 45</w:t>
      </w:r>
      <w:r w:rsidR="003044F3" w:rsidRPr="005246F1">
        <w:rPr>
          <w:lang w:val="en-GB"/>
        </w:rPr>
        <w:t>%],  HRMS (ESI+): Exact mass calculated for C</w:t>
      </w:r>
      <w:r w:rsidR="003044F3" w:rsidRPr="005246F1">
        <w:rPr>
          <w:vertAlign w:val="subscript"/>
          <w:lang w:val="en-GB"/>
        </w:rPr>
        <w:t>12</w:t>
      </w:r>
      <w:r w:rsidR="003044F3" w:rsidRPr="005246F1">
        <w:rPr>
          <w:lang w:val="en-GB"/>
        </w:rPr>
        <w:t>H</w:t>
      </w:r>
      <w:r w:rsidR="003044F3" w:rsidRPr="005246F1">
        <w:rPr>
          <w:vertAlign w:val="subscript"/>
          <w:lang w:val="en-GB"/>
        </w:rPr>
        <w:t>19</w:t>
      </w:r>
      <w:r w:rsidR="003044F3" w:rsidRPr="005246F1">
        <w:rPr>
          <w:lang w:val="en-GB"/>
        </w:rPr>
        <w:t>O</w:t>
      </w:r>
      <w:r w:rsidR="003044F3" w:rsidRPr="005246F1">
        <w:rPr>
          <w:vertAlign w:val="subscript"/>
          <w:lang w:val="en-GB"/>
        </w:rPr>
        <w:t>3</w:t>
      </w:r>
      <w:r w:rsidR="003044F3" w:rsidRPr="005246F1">
        <w:rPr>
          <w:lang w:val="en-GB"/>
        </w:rPr>
        <w:t>S [M+H]</w:t>
      </w:r>
      <w:r w:rsidR="003044F3" w:rsidRPr="005246F1">
        <w:rPr>
          <w:vertAlign w:val="superscript"/>
          <w:lang w:val="en-GB"/>
        </w:rPr>
        <w:t>+</w:t>
      </w:r>
      <w:r w:rsidR="003044F3" w:rsidRPr="005246F1">
        <w:rPr>
          <w:lang w:val="en-GB"/>
        </w:rPr>
        <w:t xml:space="preserve">, 243.1055. Found 243.1055. </w:t>
      </w:r>
      <w:r w:rsidR="00A1707F" w:rsidRPr="005246F1">
        <w:rPr>
          <w:lang w:val="en-GB"/>
        </w:rPr>
        <w:t>Spectral characteristics are in good agreement with those reported by Collins.</w:t>
      </w:r>
      <w:r w:rsidR="00A1707F" w:rsidRPr="005246F1">
        <w:rPr>
          <w:lang w:val="en-GB"/>
        </w:rPr>
        <w:fldChar w:fldCharType="begin" w:fldLock="1"/>
      </w:r>
      <w:r w:rsidR="00BD4BB7">
        <w:rPr>
          <w:lang w:val="en-GB"/>
        </w:rPr>
        <w:instrText xml:space="preserve"> ADDIN EN.CITE &lt;EndNote&gt;&lt;Cite&gt;&lt;Author&gt;Collins&lt;/Author&gt;&lt;Year&gt;2006&lt;/Year&gt;&lt;RecNum&gt;4&lt;/RecNum&gt;&lt;DisplayText&gt;&lt;style face="superscript"&gt;14&lt;/style&gt;&lt;/DisplayText&gt;&lt;record&gt;&lt;rec-number&gt;4&lt;/rec-number&gt;&lt;foreign-keys&gt;&lt;key app="EN" db-id="5svedsart5epxfe5sw0v0s04v0td0dertrae" timestamp="1500909782"&gt;4&lt;/key&gt;&lt;/foreign-keys&gt;&lt;ref-type name="Thesis"&gt;32&lt;/ref-type&gt;&lt;contributors&gt;&lt;authors&gt;&lt;author&gt;Stuart G. Collins&lt;/author&gt;&lt;/authors&gt;&lt;/contributors&gt;&lt;titles&gt;&lt;title&gt;alpha-Diazosulfoxides; synthesis and transformations to alpha-oxosulfines&lt;/title&gt;&lt;secondary-title&gt;Chemistry&lt;/secondary-title&gt;&lt;/titles&gt;&lt;volume&gt;Ph. D.&lt;/volume&gt;&lt;dates&gt;&lt;year&gt;2006&lt;/year&gt;&lt;/dates&gt;&lt;publisher&gt;National University of Ireland, Cork&lt;/publisher&gt;&lt;urls&gt;&lt;/urls&gt;&lt;/record&gt;&lt;/Cite&gt;&lt;/EndNote&gt;</w:instrText>
      </w:r>
      <w:r w:rsidR="00A1707F" w:rsidRPr="005246F1">
        <w:rPr>
          <w:lang w:val="en-GB"/>
        </w:rPr>
        <w:fldChar w:fldCharType="separate"/>
      </w:r>
      <w:r w:rsidR="00BD4BB7" w:rsidRPr="00BD4BB7">
        <w:rPr>
          <w:noProof/>
          <w:vertAlign w:val="superscript"/>
          <w:lang w:val="en-GB"/>
        </w:rPr>
        <w:t>14</w:t>
      </w:r>
      <w:r w:rsidR="00A1707F" w:rsidRPr="005246F1">
        <w:rPr>
          <w:lang w:val="en-GB"/>
        </w:rPr>
        <w:fldChar w:fldCharType="end"/>
      </w:r>
      <w:r w:rsidR="005E73D6" w:rsidRPr="005246F1">
        <w:rPr>
          <w:lang w:val="en-GB"/>
        </w:rPr>
        <w:t xml:space="preserve"> </w:t>
      </w:r>
      <w:r w:rsidR="00B40073" w:rsidRPr="005246F1">
        <w:rPr>
          <w:noProof/>
        </w:rPr>
        <w:lastRenderedPageBreak/>
        <w:t xml:space="preserve">Characteristic peaks </w:t>
      </w:r>
      <w:r w:rsidR="00A1707F" w:rsidRPr="005246F1">
        <w:rPr>
          <w:noProof/>
        </w:rPr>
        <w:t>o</w:t>
      </w:r>
      <w:r w:rsidR="00B40073" w:rsidRPr="005246F1">
        <w:rPr>
          <w:noProof/>
        </w:rPr>
        <w:t>f the minor diastereomer</w:t>
      </w:r>
      <w:r w:rsidR="00B40073" w:rsidRPr="005246F1">
        <w:rPr>
          <w:b/>
          <w:noProof/>
        </w:rPr>
        <w:t xml:space="preserve"> </w:t>
      </w:r>
      <w:r w:rsidR="00F3391D" w:rsidRPr="005246F1">
        <w:fldChar w:fldCharType="begin" w:fldLock="1"/>
      </w:r>
      <w:r w:rsidR="00F3391D" w:rsidRPr="005246F1">
        <w:instrText>ADDIN CSL_CITATION { "citationItems" : [ { "id" : "ITEM-1", "itemData" : { "id" : "ITEM-1", "issued" : { "date-parts" : [ [ "0" ] ] }, "title" : "trans di methyl in situ minor", "type" : "article-journal" }, "uris" : [ "http://www.mendeley.com/documents/?uuid=a2836393-1c78-4159-9bb2-119893132b84" ] } ], "mendeley" : { "formattedCitation" : "&lt;span style=\"baseline\"&gt;&lt;b&gt;129&lt;/b&gt;&lt;/span&gt;", "plainTextFormattedCitation" : "129", "previouslyFormattedCitation" : "&lt;span style=\"baseline\"&gt;&lt;b&gt;129&lt;/b&gt;&lt;/span&gt;" }, "properties" : { "noteIndex" : 0 }, "schema" : "https://github.com/citation-style-language/schema/raw/master/csl-citation.json" }</w:instrText>
      </w:r>
      <w:r w:rsidR="00F3391D" w:rsidRPr="005246F1">
        <w:fldChar w:fldCharType="separate"/>
      </w:r>
      <w:r w:rsidR="00F3391D" w:rsidRPr="005246F1">
        <w:rPr>
          <w:b/>
          <w:noProof/>
        </w:rPr>
        <w:t>129</w:t>
      </w:r>
      <w:r w:rsidR="00F3391D" w:rsidRPr="005246F1">
        <w:fldChar w:fldCharType="end"/>
      </w:r>
      <w:r w:rsidR="00B40073" w:rsidRPr="005246F1">
        <w:rPr>
          <w:b/>
          <w:noProof/>
        </w:rPr>
        <w:t xml:space="preserve"> </w:t>
      </w:r>
      <w:r w:rsidR="00B40073" w:rsidRPr="005246F1">
        <w:rPr>
          <w:noProof/>
        </w:rPr>
        <w:t>are;</w:t>
      </w:r>
      <w:r w:rsidR="00B40073" w:rsidRPr="005246F1">
        <w:rPr>
          <w:b/>
          <w:noProof/>
        </w:rPr>
        <w:t xml:space="preserve"> </w:t>
      </w:r>
      <w:r w:rsidR="00B40073" w:rsidRPr="005246F1">
        <w:rPr>
          <w:lang w:val="en-GB"/>
        </w:rPr>
        <w:t>δ</w:t>
      </w:r>
      <w:r w:rsidR="00B40073" w:rsidRPr="005246F1">
        <w:rPr>
          <w:vertAlign w:val="subscript"/>
          <w:lang w:val="en-GB"/>
        </w:rPr>
        <w:t>H</w:t>
      </w:r>
      <w:r w:rsidR="00B40073" w:rsidRPr="005246F1">
        <w:rPr>
          <w:lang w:val="en-GB"/>
        </w:rPr>
        <w:t xml:space="preserve"> (400 MHz) 3.29 (1H, d, </w:t>
      </w:r>
      <w:r w:rsidR="00B40073" w:rsidRPr="005246F1">
        <w:rPr>
          <w:i/>
          <w:lang w:val="en-GB"/>
        </w:rPr>
        <w:t>J</w:t>
      </w:r>
      <w:r w:rsidR="00B40073" w:rsidRPr="005246F1">
        <w:rPr>
          <w:lang w:val="en-GB"/>
        </w:rPr>
        <w:t xml:space="preserve"> 17.3, A of AB</w:t>
      </w:r>
      <w:r w:rsidR="00B40073" w:rsidRPr="005246F1">
        <w:rPr>
          <w:vertAlign w:val="subscript"/>
          <w:lang w:val="en-GB"/>
        </w:rPr>
        <w:t>q</w:t>
      </w:r>
      <w:r w:rsidR="00A1707F" w:rsidRPr="005246F1">
        <w:rPr>
          <w:lang w:val="en-GB"/>
        </w:rPr>
        <w:t>,  one of CH</w:t>
      </w:r>
      <w:r w:rsidR="00A1707F" w:rsidRPr="005246F1">
        <w:rPr>
          <w:vertAlign w:val="subscript"/>
          <w:lang w:val="en-GB"/>
        </w:rPr>
        <w:t>2</w:t>
      </w:r>
      <w:r w:rsidR="00B40073" w:rsidRPr="005246F1">
        <w:rPr>
          <w:lang w:val="en-GB"/>
        </w:rPr>
        <w:t xml:space="preserve">), 4.12 – 4.22 (1H, m, CHO), 4.31 (1H, d, </w:t>
      </w:r>
      <w:r w:rsidR="00B40073" w:rsidRPr="005246F1">
        <w:rPr>
          <w:i/>
          <w:lang w:val="en-GB"/>
        </w:rPr>
        <w:t>J</w:t>
      </w:r>
      <w:r w:rsidR="00B40073" w:rsidRPr="005246F1">
        <w:rPr>
          <w:lang w:val="en-GB"/>
        </w:rPr>
        <w:t xml:space="preserve"> 15.7</w:t>
      </w:r>
      <w:r w:rsidR="00A1707F" w:rsidRPr="005246F1">
        <w:rPr>
          <w:lang w:val="en-GB"/>
        </w:rPr>
        <w:t xml:space="preserve"> B of AB</w:t>
      </w:r>
      <w:r w:rsidR="00A1707F" w:rsidRPr="005246F1">
        <w:rPr>
          <w:vertAlign w:val="subscript"/>
          <w:lang w:val="en-GB"/>
        </w:rPr>
        <w:t>q</w:t>
      </w:r>
      <w:r w:rsidR="00A1707F" w:rsidRPr="005246F1">
        <w:rPr>
          <w:lang w:val="en-GB"/>
        </w:rPr>
        <w:t>, one of CH</w:t>
      </w:r>
      <w:r w:rsidR="00A1707F" w:rsidRPr="005246F1">
        <w:rPr>
          <w:vertAlign w:val="subscript"/>
          <w:lang w:val="en-GB"/>
        </w:rPr>
        <w:t>2</w:t>
      </w:r>
      <w:r w:rsidR="00A1707F" w:rsidRPr="005246F1">
        <w:rPr>
          <w:lang w:val="en-GB"/>
        </w:rPr>
        <w:t>).</w:t>
      </w:r>
    </w:p>
    <w:p w14:paraId="6C920B5F" w14:textId="1BB39765" w:rsidR="003044F3" w:rsidRPr="005246F1" w:rsidRDefault="001A1262" w:rsidP="003044F3">
      <w:pPr>
        <w:spacing w:line="360" w:lineRule="auto"/>
        <w:jc w:val="both"/>
        <w:rPr>
          <w:b/>
        </w:rPr>
      </w:pPr>
      <w:r w:rsidRPr="005246F1">
        <w:rPr>
          <w:b/>
        </w:rPr>
        <w:t>8,9-Dimethyl-3,4-diphenyl-2-oxa-6-thiaspiro[4.5]dec-8-en-1-one 6-oxide</w:t>
      </w:r>
      <w:r w:rsidR="00F3391D" w:rsidRPr="005246F1">
        <w:rPr>
          <w:b/>
        </w:rPr>
        <w:t xml:space="preserve"> </w:t>
      </w:r>
      <w:r w:rsidR="00F3391D" w:rsidRPr="005246F1">
        <w:fldChar w:fldCharType="begin" w:fldLock="1"/>
      </w:r>
      <w:r w:rsidR="00F3391D"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00F3391D" w:rsidRPr="005246F1">
        <w:fldChar w:fldCharType="separate"/>
      </w:r>
      <w:r w:rsidR="00F3391D" w:rsidRPr="005246F1">
        <w:rPr>
          <w:b/>
          <w:noProof/>
        </w:rPr>
        <w:t>130</w:t>
      </w:r>
      <w:r w:rsidR="00F3391D" w:rsidRPr="005246F1">
        <w:fldChar w:fldCharType="end"/>
      </w:r>
      <w:r w:rsidR="006276E6" w:rsidRPr="005246F1">
        <w:t xml:space="preserve"> </w:t>
      </w:r>
      <w:r w:rsidR="006276E6" w:rsidRPr="005246F1">
        <w:rPr>
          <w:b/>
        </w:rPr>
        <w:t>and</w:t>
      </w:r>
      <w:r w:rsidR="006276E6" w:rsidRPr="005246F1">
        <w:t xml:space="preserve"> </w:t>
      </w:r>
      <w:r w:rsidR="006276E6" w:rsidRPr="005246F1">
        <w:fldChar w:fldCharType="begin" w:fldLock="1"/>
      </w:r>
      <w:r w:rsidR="006276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006276E6" w:rsidRPr="005246F1">
        <w:fldChar w:fldCharType="separate"/>
      </w:r>
      <w:r w:rsidR="006276E6" w:rsidRPr="005246F1">
        <w:rPr>
          <w:b/>
          <w:noProof/>
        </w:rPr>
        <w:t>131</w:t>
      </w:r>
      <w:r w:rsidR="006276E6" w:rsidRPr="005246F1">
        <w:fldChar w:fldCharType="end"/>
      </w:r>
    </w:p>
    <w:p w14:paraId="7BF5BE8B" w14:textId="533C8371" w:rsidR="003044F3" w:rsidRPr="005246F1" w:rsidRDefault="00CD14FC" w:rsidP="0067534D">
      <w:pPr>
        <w:spacing w:line="360" w:lineRule="auto"/>
        <w:jc w:val="both"/>
      </w:pPr>
      <w:r w:rsidRPr="005246F1">
        <w:t xml:space="preserve">The </w:t>
      </w:r>
      <w:r w:rsidRPr="005246F1">
        <w:sym w:font="Symbol" w:char="F061"/>
      </w:r>
      <w:r w:rsidRPr="005246F1">
        <w:t xml:space="preserve">-diazosulfoxide </w:t>
      </w:r>
      <w:r w:rsidR="008947CB" w:rsidRPr="005246F1">
        <w:fldChar w:fldCharType="begin" w:fldLock="1"/>
      </w:r>
      <w:r w:rsidR="00582BE6" w:rsidRPr="005246F1">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8947CB" w:rsidRPr="005246F1">
        <w:fldChar w:fldCharType="separate"/>
      </w:r>
      <w:r w:rsidR="002F45E7" w:rsidRPr="005246F1">
        <w:rPr>
          <w:b/>
          <w:noProof/>
        </w:rPr>
        <w:t>77</w:t>
      </w:r>
      <w:r w:rsidR="008947CB" w:rsidRPr="005246F1">
        <w:fldChar w:fldCharType="end"/>
      </w:r>
      <w:r w:rsidRPr="005246F1">
        <w:t xml:space="preserve"> (0.062 g, 0.2 mmol, 1 eq) was dissolved in the minimum amount of toluene</w:t>
      </w:r>
      <w:r w:rsidR="00FE287F" w:rsidRPr="005246F1">
        <w:t xml:space="preserve"> and dichloromethane</w:t>
      </w:r>
      <w:r w:rsidRPr="005246F1">
        <w:t xml:space="preserve"> (2 mL</w:t>
      </w:r>
      <w:r w:rsidR="00FE287F" w:rsidRPr="005246F1">
        <w:t>, 4 : 1</w:t>
      </w:r>
      <w:r w:rsidRPr="005246F1">
        <w:t>) and 2,</w:t>
      </w:r>
      <w:r w:rsidR="00FC2F26" w:rsidRPr="005246F1">
        <w:t>3-dimeth</w:t>
      </w:r>
      <w:r w:rsidRPr="005246F1">
        <w:t>y</w:t>
      </w:r>
      <w:r w:rsidR="00FC2F26" w:rsidRPr="005246F1">
        <w:t>l</w:t>
      </w:r>
      <w:r w:rsidRPr="005246F1">
        <w:t>-1,3-butadiene (0.326 g, 0.40 mmol, 20 eq) was added to the solution. This reaction mixture was pumped through a</w:t>
      </w:r>
      <w:r w:rsidR="009215C2" w:rsidRPr="005246F1">
        <w:t xml:space="preserve"> 10 mL reactor coil heated to 12</w:t>
      </w:r>
      <w:r w:rsidRPr="005246F1">
        <w:t xml:space="preserve">0°C at a flow rate of 0.333 mL/min giving a residence time of 30 </w:t>
      </w:r>
      <w:r w:rsidR="00AF7CAA" w:rsidRPr="005246F1">
        <w:t>min</w:t>
      </w:r>
      <w:r w:rsidRPr="005246F1">
        <w:t xml:space="preserve">. The crude reaction mixture was collected as a pale yellow solution and concentration under reduced pressure gave the crude product as a yellow crystalline solid. (0.071 g). Analysis of this crude mixture by </w:t>
      </w:r>
      <w:r w:rsidRPr="005246F1">
        <w:rPr>
          <w:vertAlign w:val="superscript"/>
        </w:rPr>
        <w:t>1</w:t>
      </w:r>
      <w:r w:rsidRPr="005246F1">
        <w:t>H NMR spectroscopy showed the presence of 2 diastereomers</w:t>
      </w:r>
      <w:r w:rsidR="004C1E23" w:rsidRPr="005246F1">
        <w:t xml:space="preserve"> (~</w:t>
      </w:r>
      <w:r w:rsidR="005E73D6" w:rsidRPr="005246F1">
        <w:t xml:space="preserve"> 1 : 1)</w:t>
      </w:r>
      <w:r w:rsidRPr="005246F1">
        <w:t>. The crude product was dissolved in dichloromethane and purified by column chromatography on silica gel (20 % ethyl ace</w:t>
      </w:r>
      <w:r w:rsidR="0025006E" w:rsidRPr="005246F1">
        <w:t>tate in hexane</w:t>
      </w:r>
      <w:r w:rsidRPr="005246F1">
        <w:t>, increasing to 100 % ethyl acetate).</w:t>
      </w:r>
      <w:r w:rsidR="0067534D" w:rsidRPr="005246F1">
        <w:t xml:space="preserve"> </w:t>
      </w:r>
      <w:r w:rsidR="003044F3" w:rsidRPr="005246F1">
        <w:t>Th</w:t>
      </w:r>
      <w:r w:rsidR="0067534D" w:rsidRPr="005246F1">
        <w:t xml:space="preserve">e first fraction </w:t>
      </w:r>
      <w:r w:rsidR="003044F3" w:rsidRPr="005246F1">
        <w:t>isolated contained two diastereomers in a 1:1 ratio. The cycloadducts were characterised as a mix</w:t>
      </w:r>
      <w:r w:rsidR="00CE43CD" w:rsidRPr="005246F1">
        <w:t>ture</w:t>
      </w:r>
      <w:r w:rsidR="003044F3" w:rsidRPr="005246F1">
        <w:t xml:space="preserve"> </w:t>
      </w:r>
      <w:r w:rsidRPr="005246F1">
        <w:t xml:space="preserve"> (0.043 g, 60%)</w:t>
      </w:r>
      <w:r w:rsidR="00CE43CD" w:rsidRPr="005246F1">
        <w:t>.</w:t>
      </w:r>
      <w:r w:rsidR="00FC2F26" w:rsidRPr="005246F1">
        <w:t xml:space="preserve"> </w:t>
      </w:r>
      <w:r w:rsidR="00FC2F26" w:rsidRPr="005246F1">
        <w:rPr>
          <w:lang w:val="en-GB"/>
        </w:rPr>
        <w:sym w:font="Symbol" w:char="F06E"/>
      </w:r>
      <w:r w:rsidR="00FC2F26" w:rsidRPr="005246F1">
        <w:rPr>
          <w:vertAlign w:val="subscript"/>
          <w:lang w:val="en-GB"/>
        </w:rPr>
        <w:t>max</w:t>
      </w:r>
      <w:r w:rsidR="00FC2F26" w:rsidRPr="005246F1">
        <w:rPr>
          <w:lang w:val="en-GB"/>
        </w:rPr>
        <w:t>/cm</w:t>
      </w:r>
      <w:r w:rsidR="00FC2F26" w:rsidRPr="005246F1">
        <w:rPr>
          <w:vertAlign w:val="superscript"/>
          <w:lang w:val="en-GB"/>
        </w:rPr>
        <w:sym w:font="Symbol" w:char="F02D"/>
      </w:r>
      <w:r w:rsidR="00FC2F26" w:rsidRPr="005246F1">
        <w:rPr>
          <w:vertAlign w:val="superscript"/>
          <w:lang w:val="en-GB"/>
        </w:rPr>
        <w:t>1</w:t>
      </w:r>
      <w:r w:rsidR="00FC2F26" w:rsidRPr="005246F1">
        <w:rPr>
          <w:lang w:val="en-GB"/>
        </w:rPr>
        <w:t xml:space="preserve"> (neat) 1758, 1073; m/z (ESI+) 367 [(M+H)</w:t>
      </w:r>
      <w:r w:rsidR="00FC2F26" w:rsidRPr="005246F1">
        <w:rPr>
          <w:vertAlign w:val="superscript"/>
          <w:lang w:val="en-GB"/>
        </w:rPr>
        <w:t>+</w:t>
      </w:r>
      <w:r w:rsidR="00FC2F26" w:rsidRPr="005246F1">
        <w:rPr>
          <w:lang w:val="en-GB"/>
        </w:rPr>
        <w:t>, 30%],  HRMS (ESI+): Exact mass calculated for C</w:t>
      </w:r>
      <w:r w:rsidR="00FC2F26" w:rsidRPr="005246F1">
        <w:rPr>
          <w:vertAlign w:val="subscript"/>
          <w:lang w:val="en-GB"/>
        </w:rPr>
        <w:t>22</w:t>
      </w:r>
      <w:r w:rsidR="00FC2F26" w:rsidRPr="005246F1">
        <w:rPr>
          <w:lang w:val="en-GB"/>
        </w:rPr>
        <w:t>H</w:t>
      </w:r>
      <w:r w:rsidR="00F57675" w:rsidRPr="005246F1">
        <w:rPr>
          <w:vertAlign w:val="subscript"/>
          <w:lang w:val="en-GB"/>
        </w:rPr>
        <w:t>23</w:t>
      </w:r>
      <w:r w:rsidR="00FC2F26" w:rsidRPr="005246F1">
        <w:rPr>
          <w:lang w:val="en-GB"/>
        </w:rPr>
        <w:t>O</w:t>
      </w:r>
      <w:r w:rsidR="00FC2F26" w:rsidRPr="005246F1">
        <w:rPr>
          <w:vertAlign w:val="subscript"/>
          <w:lang w:val="en-GB"/>
        </w:rPr>
        <w:t>3</w:t>
      </w:r>
      <w:r w:rsidR="00FC2F26" w:rsidRPr="005246F1">
        <w:rPr>
          <w:lang w:val="en-GB"/>
        </w:rPr>
        <w:t>S [M+H]</w:t>
      </w:r>
      <w:r w:rsidR="00FC2F26" w:rsidRPr="005246F1">
        <w:rPr>
          <w:vertAlign w:val="superscript"/>
          <w:lang w:val="en-GB"/>
        </w:rPr>
        <w:t>+</w:t>
      </w:r>
      <w:r w:rsidR="00F57675" w:rsidRPr="005246F1">
        <w:rPr>
          <w:lang w:val="en-GB"/>
        </w:rPr>
        <w:t>, 367.1362. Found 367</w:t>
      </w:r>
      <w:r w:rsidR="00FC2F26" w:rsidRPr="005246F1">
        <w:rPr>
          <w:lang w:val="en-GB"/>
        </w:rPr>
        <w:t>.1368.</w:t>
      </w:r>
    </w:p>
    <w:p w14:paraId="7E1682DF" w14:textId="24F6CC0A" w:rsidR="003044F3" w:rsidRPr="005246F1" w:rsidRDefault="00075764" w:rsidP="003044F3">
      <w:pPr>
        <w:spacing w:after="100" w:afterAutospacing="1" w:line="360" w:lineRule="auto"/>
        <w:jc w:val="both"/>
      </w:pPr>
      <w:r>
        <w:rPr>
          <w:noProof/>
        </w:rPr>
        <w:object w:dxaOrig="0" w:dyaOrig="0" w14:anchorId="2774B198">
          <v:shape id="_x0000_s4980" type="#_x0000_t75" style="position:absolute;left:0;text-align:left;margin-left:0;margin-top:-.3pt;width:76.2pt;height:83.3pt;z-index:251688960;mso-position-horizontal:left">
            <v:imagedata r:id="rId1074" o:title=""/>
            <w10:wrap type="square"/>
          </v:shape>
          <o:OLEObject Type="Embed" ProgID="ChemDraw.Document.6.0" ShapeID="_x0000_s4980" DrawAspect="Content" ObjectID="_1596898394" r:id="rId1075"/>
        </w:object>
      </w:r>
      <w:r w:rsidR="00F57675" w:rsidRPr="005246F1">
        <w:t xml:space="preserve">The distinguishable peaks corresponding to the first diastereomer </w:t>
      </w:r>
      <w:r w:rsidR="008947CB" w:rsidRPr="005246F1">
        <w:fldChar w:fldCharType="begin" w:fldLock="1"/>
      </w:r>
      <w:r w:rsidR="00582BE6" w:rsidRPr="005246F1">
        <w:instrText>ADDIN CSL_CITATION { "citationItems" : [ { "id" : "ITEM-1", "itemData" : { "id" : "ITEM-1", "issued" : { "date-parts" : [ [ "0" ] ] }, "title" : "cis diphenyl lactone trap in situ major", "type" : "article-journal" }, "uris" : [ "http://www.mendeley.com/documents/?uuid=56a91a4c-5997-4ef3-aa5b-f43a6e1745c3" ] } ], "mendeley" : { "formattedCitation" : "&lt;span style=\"baseline\"&gt;&lt;b&gt;130&lt;/b&gt;&lt;/span&gt;", "plainTextFormattedCitation" : "130", "previouslyFormattedCitation" : "&lt;span style=\"baseline\"&gt;&lt;b&gt;130&lt;/b&gt;&lt;/span&gt;" }, "properties" : { "noteIndex" : 0 }, "schema" : "https://github.com/citation-style-language/schema/raw/master/csl-citation.json" }</w:instrText>
      </w:r>
      <w:r w:rsidR="008947CB" w:rsidRPr="005246F1">
        <w:fldChar w:fldCharType="separate"/>
      </w:r>
      <w:r w:rsidR="002F45E7" w:rsidRPr="005246F1">
        <w:rPr>
          <w:b/>
          <w:noProof/>
        </w:rPr>
        <w:t>130</w:t>
      </w:r>
      <w:r w:rsidR="008947CB" w:rsidRPr="005246F1">
        <w:fldChar w:fldCharType="end"/>
      </w:r>
      <w:r w:rsidR="008947CB" w:rsidRPr="005246F1">
        <w:t xml:space="preserve"> </w:t>
      </w:r>
      <w:r w:rsidR="00F57675" w:rsidRPr="005246F1">
        <w:t>were</w:t>
      </w:r>
      <w:r w:rsidR="0067534D" w:rsidRPr="005246F1">
        <w:t xml:space="preserve"> </w:t>
      </w:r>
      <w:r w:rsidR="003044F3" w:rsidRPr="005246F1">
        <w:t>δ</w:t>
      </w:r>
      <w:r w:rsidR="003044F3" w:rsidRPr="005246F1">
        <w:rPr>
          <w:vertAlign w:val="subscript"/>
        </w:rPr>
        <w:t>H</w:t>
      </w:r>
      <w:r w:rsidR="00F936F3" w:rsidRPr="005246F1">
        <w:t xml:space="preserve"> (400 MHz) 1.76</w:t>
      </w:r>
      <w:r w:rsidR="004C1E23" w:rsidRPr="005246F1">
        <w:t>,</w:t>
      </w:r>
      <w:r w:rsidR="00F936F3" w:rsidRPr="005246F1">
        <w:t xml:space="preserve"> 1.93</w:t>
      </w:r>
      <w:r w:rsidR="003044F3" w:rsidRPr="005246F1">
        <w:t xml:space="preserve"> (2 x 3H, 2 x br s, 2 x CH</w:t>
      </w:r>
      <w:r w:rsidR="003044F3" w:rsidRPr="005246F1">
        <w:rPr>
          <w:vertAlign w:val="subscript"/>
        </w:rPr>
        <w:t>3</w:t>
      </w:r>
      <w:r w:rsidR="003044F3" w:rsidRPr="005246F1">
        <w:t xml:space="preserve">), 2.57 (1H, </w:t>
      </w:r>
      <w:r w:rsidR="00CE43CD" w:rsidRPr="005246F1">
        <w:t xml:space="preserve">d, </w:t>
      </w:r>
      <w:r w:rsidR="00CE43CD" w:rsidRPr="005246F1">
        <w:rPr>
          <w:i/>
        </w:rPr>
        <w:t>J</w:t>
      </w:r>
      <w:r w:rsidR="00CE43CD" w:rsidRPr="005246F1">
        <w:t xml:space="preserve"> 17.8, </w:t>
      </w:r>
      <w:r w:rsidR="003044F3" w:rsidRPr="005246F1">
        <w:t>A of ABq, one of allylic CH</w:t>
      </w:r>
      <w:r w:rsidR="003044F3" w:rsidRPr="005246F1">
        <w:rPr>
          <w:vertAlign w:val="subscript"/>
        </w:rPr>
        <w:t>2</w:t>
      </w:r>
      <w:r w:rsidR="008160EE" w:rsidRPr="005246F1">
        <w:t>)</w:t>
      </w:r>
      <w:r w:rsidR="003044F3" w:rsidRPr="005246F1">
        <w:t>, 2.94 (2H, br s, SOCH</w:t>
      </w:r>
      <w:r w:rsidR="003044F3" w:rsidRPr="005246F1">
        <w:rPr>
          <w:vertAlign w:val="subscript"/>
        </w:rPr>
        <w:t>2</w:t>
      </w:r>
      <w:r w:rsidR="003044F3" w:rsidRPr="005246F1">
        <w:t>), 3.26–3.46 (1H, m,</w:t>
      </w:r>
      <w:r w:rsidR="00E91793" w:rsidRPr="005246F1">
        <w:t xml:space="preserve"> contains </w:t>
      </w:r>
      <w:r w:rsidR="003044F3" w:rsidRPr="005246F1">
        <w:t>B of ABq of allylic CH</w:t>
      </w:r>
      <w:r w:rsidR="003044F3" w:rsidRPr="005246F1">
        <w:rPr>
          <w:vertAlign w:val="subscript"/>
        </w:rPr>
        <w:t>2</w:t>
      </w:r>
      <w:r w:rsidR="003044F3" w:rsidRPr="005246F1">
        <w:t>), 3.76 (1H, d,</w:t>
      </w:r>
      <w:r w:rsidR="003044F3" w:rsidRPr="005246F1">
        <w:rPr>
          <w:i/>
        </w:rPr>
        <w:t xml:space="preserve"> J</w:t>
      </w:r>
      <w:r w:rsidR="003044F3" w:rsidRPr="005246F1">
        <w:t xml:space="preserve"> 5.9, CHC), 5.99 (1H, d, </w:t>
      </w:r>
      <w:r w:rsidR="003044F3" w:rsidRPr="005246F1">
        <w:rPr>
          <w:i/>
        </w:rPr>
        <w:t xml:space="preserve">J </w:t>
      </w:r>
      <w:r w:rsidR="003044F3" w:rsidRPr="005246F1">
        <w:t>5.9, CHO), 6.86</w:t>
      </w:r>
      <w:r w:rsidR="00CE43CD" w:rsidRPr="005246F1">
        <w:t xml:space="preserve"> </w:t>
      </w:r>
      <w:r w:rsidR="003044F3" w:rsidRPr="005246F1">
        <w:t>–</w:t>
      </w:r>
      <w:r w:rsidR="00CE43CD" w:rsidRPr="005246F1">
        <w:t xml:space="preserve"> </w:t>
      </w:r>
      <w:r w:rsidR="003044F3" w:rsidRPr="005246F1">
        <w:t>7.19 (10H, m, aryl rings); δ</w:t>
      </w:r>
      <w:r w:rsidR="003044F3" w:rsidRPr="005246F1">
        <w:rPr>
          <w:vertAlign w:val="subscript"/>
        </w:rPr>
        <w:t>C</w:t>
      </w:r>
      <w:r w:rsidR="00FC2F26" w:rsidRPr="005246F1">
        <w:t xml:space="preserve"> (100 MHz) 19.8, 20.4</w:t>
      </w:r>
      <w:r w:rsidR="00CE43CD" w:rsidRPr="005246F1">
        <w:t xml:space="preserve"> (2 x</w:t>
      </w:r>
      <w:r w:rsidR="003044F3" w:rsidRPr="005246F1">
        <w:t xml:space="preserve"> CH</w:t>
      </w:r>
      <w:r w:rsidR="003044F3" w:rsidRPr="005246F1">
        <w:rPr>
          <w:vertAlign w:val="subscript"/>
        </w:rPr>
        <w:t>3</w:t>
      </w:r>
      <w:r w:rsidR="00FC2F26" w:rsidRPr="005246F1">
        <w:t>, methyl groups), 30.2</w:t>
      </w:r>
      <w:r w:rsidR="003044F3" w:rsidRPr="005246F1">
        <w:t xml:space="preserve"> (CH</w:t>
      </w:r>
      <w:r w:rsidR="003044F3" w:rsidRPr="005246F1">
        <w:rPr>
          <w:vertAlign w:val="subscript"/>
        </w:rPr>
        <w:t>2</w:t>
      </w:r>
      <w:r w:rsidR="003044F3" w:rsidRPr="005246F1">
        <w:t>, allylic CH</w:t>
      </w:r>
      <w:r w:rsidR="003044F3" w:rsidRPr="005246F1">
        <w:rPr>
          <w:vertAlign w:val="subscript"/>
        </w:rPr>
        <w:t>2</w:t>
      </w:r>
      <w:r w:rsidR="00FC2F26" w:rsidRPr="005246F1">
        <w:t>), 48.1</w:t>
      </w:r>
      <w:r w:rsidR="003044F3" w:rsidRPr="005246F1">
        <w:t xml:space="preserve"> (CH</w:t>
      </w:r>
      <w:r w:rsidR="003044F3" w:rsidRPr="005246F1">
        <w:rPr>
          <w:vertAlign w:val="subscript"/>
        </w:rPr>
        <w:t>2</w:t>
      </w:r>
      <w:r w:rsidR="003044F3" w:rsidRPr="005246F1">
        <w:t>, SOCH</w:t>
      </w:r>
      <w:r w:rsidR="003044F3" w:rsidRPr="005246F1">
        <w:rPr>
          <w:vertAlign w:val="subscript"/>
        </w:rPr>
        <w:t>2</w:t>
      </w:r>
      <w:r w:rsidR="003044F3" w:rsidRPr="005246F1">
        <w:t>), 54.9 (CH, C</w:t>
      </w:r>
      <w:r w:rsidR="00F57675" w:rsidRPr="005246F1">
        <w:t>(4)</w:t>
      </w:r>
      <w:r w:rsidR="003044F3" w:rsidRPr="005246F1">
        <w:t>H), 62.6</w:t>
      </w:r>
      <w:r w:rsidR="00842DC1" w:rsidRPr="005246F1">
        <w:t xml:space="preserve"> (</w:t>
      </w:r>
      <w:r w:rsidR="00E34974" w:rsidRPr="005246F1">
        <w:t>Cq</w:t>
      </w:r>
      <w:r w:rsidR="00842DC1" w:rsidRPr="005246F1">
        <w:t>, C</w:t>
      </w:r>
      <w:r w:rsidR="00F57675" w:rsidRPr="005246F1">
        <w:t>(3)</w:t>
      </w:r>
      <w:r w:rsidR="00842DC1" w:rsidRPr="005246F1">
        <w:t>S), 81.8 (CH, CHO), 116.8</w:t>
      </w:r>
      <w:r w:rsidR="003044F3" w:rsidRPr="005246F1">
        <w:t xml:space="preserve">, 124.7 (2 x </w:t>
      </w:r>
      <w:r w:rsidR="00E34974" w:rsidRPr="005246F1">
        <w:t>Cq</w:t>
      </w:r>
      <w:r w:rsidR="003044F3" w:rsidRPr="005246F1">
        <w:t>, C=C), 125.5, 127.9, 128.3, 129.8 (4 x CH appear for 6 of CH of aryl rings), 131.5, 134.1</w:t>
      </w:r>
      <w:r w:rsidR="00842DC1" w:rsidRPr="005246F1">
        <w:t xml:space="preserve"> (2 x C, C of aryl rings), 175.0</w:t>
      </w:r>
      <w:r w:rsidR="003044F3" w:rsidRPr="005246F1">
        <w:t xml:space="preserve"> (C, C=O);</w:t>
      </w:r>
    </w:p>
    <w:p w14:paraId="40A7B254" w14:textId="4AEA307A" w:rsidR="003044F3" w:rsidRPr="005246F1" w:rsidRDefault="00E355DD" w:rsidP="003044F3">
      <w:pPr>
        <w:spacing w:after="100" w:afterAutospacing="1" w:line="360" w:lineRule="auto"/>
        <w:jc w:val="both"/>
        <w:rPr>
          <w:lang w:val="en-GB"/>
        </w:rPr>
      </w:pPr>
      <w:r w:rsidRPr="005246F1">
        <w:t>O’Sullivan reports the two CH</w:t>
      </w:r>
      <w:r w:rsidRPr="005246F1">
        <w:rPr>
          <w:vertAlign w:val="subscript"/>
        </w:rPr>
        <w:t xml:space="preserve">3 </w:t>
      </w:r>
      <w:r w:rsidRPr="005246F1">
        <w:rPr>
          <w:lang w:val="en-GB"/>
        </w:rPr>
        <w:t xml:space="preserve">singlets as being present at 1.63 and 1.92 ppm, however in this work these singlets appear at 1.76 and 1.93 ppm in the </w:t>
      </w:r>
      <w:r w:rsidRPr="005246F1">
        <w:rPr>
          <w:vertAlign w:val="superscript"/>
          <w:lang w:val="en-GB"/>
        </w:rPr>
        <w:t>1</w:t>
      </w:r>
      <w:r w:rsidRPr="005246F1">
        <w:rPr>
          <w:lang w:val="en-GB"/>
        </w:rPr>
        <w:t xml:space="preserve">H NMR spectrum. </w:t>
      </w:r>
    </w:p>
    <w:p w14:paraId="70931516" w14:textId="00402D78" w:rsidR="003044F3" w:rsidRPr="005246F1" w:rsidRDefault="00075764" w:rsidP="00103E1B">
      <w:pPr>
        <w:spacing w:after="100" w:afterAutospacing="1" w:line="360" w:lineRule="auto"/>
        <w:jc w:val="both"/>
      </w:pPr>
      <w:r>
        <w:rPr>
          <w:noProof/>
        </w:rPr>
        <w:object w:dxaOrig="0" w:dyaOrig="0" w14:anchorId="782A2290">
          <v:shape id="_x0000_s4981" type="#_x0000_t75" style="position:absolute;left:0;text-align:left;margin-left:0;margin-top:-.85pt;width:72.8pt;height:89.85pt;z-index:251689984;mso-position-horizontal:left">
            <v:imagedata r:id="rId1076" o:title=""/>
            <w10:wrap type="square"/>
          </v:shape>
          <o:OLEObject Type="Embed" ProgID="ChemDraw.Document.6.0" ShapeID="_x0000_s4981" DrawAspect="Content" ObjectID="_1596898395" r:id="rId1077"/>
        </w:object>
      </w:r>
      <w:r w:rsidR="00F57675" w:rsidRPr="005246F1">
        <w:t>The peaks correspond</w:t>
      </w:r>
      <w:r w:rsidR="0067534D" w:rsidRPr="005246F1">
        <w:t>ing</w:t>
      </w:r>
      <w:r w:rsidR="00F57675" w:rsidRPr="005246F1">
        <w:t xml:space="preserve"> to the second diastereomer</w:t>
      </w:r>
      <w:r w:rsidR="0067534D" w:rsidRPr="005246F1">
        <w:t xml:space="preserve"> in the mixture,</w:t>
      </w:r>
      <w:r w:rsidR="00F57675" w:rsidRPr="005246F1">
        <w:t xml:space="preserve"> </w:t>
      </w:r>
      <w:r w:rsidR="008947CB" w:rsidRPr="005246F1">
        <w:fldChar w:fldCharType="begin" w:fldLock="1"/>
      </w:r>
      <w:r w:rsidR="00582BE6" w:rsidRPr="005246F1">
        <w:instrText>ADDIN CSL_CITATION { "citationItems" : [ { "id" : "ITEM-1", "itemData" : { "id" : "ITEM-1", "issued" : { "date-parts" : [ [ "0" ] ] }, "title" : "cis diphenyl lactone trap in situ minor", "type" : "article-journal" }, "uris" : [ "http://www.mendeley.com/documents/?uuid=b84fd233-be92-4542-8c23-b919155c579c" ] } ], "mendeley" : { "formattedCitation" : "&lt;span style=\"baseline\"&gt;&lt;b&gt;131&lt;/b&gt;&lt;/span&gt;", "plainTextFormattedCitation" : "131", "previouslyFormattedCitation" : "&lt;span style=\"baseline\"&gt;&lt;b&gt;131&lt;/b&gt;&lt;/span&gt;" }, "properties" : { "noteIndex" : 0 }, "schema" : "https://github.com/citation-style-language/schema/raw/master/csl-citation.json" }</w:instrText>
      </w:r>
      <w:r w:rsidR="008947CB" w:rsidRPr="005246F1">
        <w:fldChar w:fldCharType="separate"/>
      </w:r>
      <w:r w:rsidR="002F45E7" w:rsidRPr="005246F1">
        <w:rPr>
          <w:b/>
          <w:noProof/>
        </w:rPr>
        <w:t>131</w:t>
      </w:r>
      <w:r w:rsidR="008947CB" w:rsidRPr="005246F1">
        <w:fldChar w:fldCharType="end"/>
      </w:r>
      <w:r w:rsidR="0067534D" w:rsidRPr="005246F1">
        <w:t>,</w:t>
      </w:r>
      <w:r w:rsidR="008947CB" w:rsidRPr="005246F1">
        <w:t xml:space="preserve"> </w:t>
      </w:r>
      <w:r w:rsidR="00F57675" w:rsidRPr="005246F1">
        <w:t xml:space="preserve">were; </w:t>
      </w:r>
      <w:r w:rsidR="003044F3" w:rsidRPr="005246F1">
        <w:t>δ</w:t>
      </w:r>
      <w:r w:rsidR="003044F3" w:rsidRPr="005246F1">
        <w:rPr>
          <w:vertAlign w:val="subscript"/>
        </w:rPr>
        <w:t>H</w:t>
      </w:r>
      <w:r w:rsidR="003044F3" w:rsidRPr="005246F1">
        <w:t xml:space="preserve"> (400 MHz) 1.79, 1.82 (2 x 3H, 2 x br s, 2 x CH</w:t>
      </w:r>
      <w:r w:rsidR="003044F3" w:rsidRPr="005246F1">
        <w:rPr>
          <w:vertAlign w:val="subscript"/>
        </w:rPr>
        <w:t>3</w:t>
      </w:r>
      <w:r w:rsidR="003044F3" w:rsidRPr="005246F1">
        <w:t xml:space="preserve">), 2.77 (1H, A of ABq, </w:t>
      </w:r>
      <w:r w:rsidR="003044F3" w:rsidRPr="005246F1">
        <w:rPr>
          <w:i/>
        </w:rPr>
        <w:t>J</w:t>
      </w:r>
      <w:r w:rsidR="003044F3" w:rsidRPr="005246F1">
        <w:t xml:space="preserve"> 17.6, one of allylic CH</w:t>
      </w:r>
      <w:r w:rsidR="003044F3" w:rsidRPr="005246F1">
        <w:rPr>
          <w:vertAlign w:val="subscript"/>
        </w:rPr>
        <w:t>2</w:t>
      </w:r>
      <w:r w:rsidR="003044F3" w:rsidRPr="005246F1">
        <w:t xml:space="preserve">), 3.10 (1H,  A of ABq, </w:t>
      </w:r>
      <w:r w:rsidR="003044F3" w:rsidRPr="005246F1">
        <w:rPr>
          <w:i/>
        </w:rPr>
        <w:t>J</w:t>
      </w:r>
      <w:r w:rsidR="003044F3" w:rsidRPr="005246F1">
        <w:t xml:space="preserve"> 18.0, one of SOCH</w:t>
      </w:r>
      <w:r w:rsidR="003044F3" w:rsidRPr="005246F1">
        <w:rPr>
          <w:vertAlign w:val="subscript"/>
        </w:rPr>
        <w:t>2</w:t>
      </w:r>
      <w:r w:rsidR="003044F3" w:rsidRPr="005246F1">
        <w:t xml:space="preserve">), 3.26–3.46 (1H, m, </w:t>
      </w:r>
      <w:r w:rsidR="00E91793" w:rsidRPr="005246F1">
        <w:t>contains  B of AB</w:t>
      </w:r>
      <w:r w:rsidR="00E91793" w:rsidRPr="005246F1">
        <w:rPr>
          <w:vertAlign w:val="subscript"/>
        </w:rPr>
        <w:t>q</w:t>
      </w:r>
      <w:r w:rsidR="00E91793" w:rsidRPr="005246F1">
        <w:t xml:space="preserve"> </w:t>
      </w:r>
      <w:r w:rsidR="003044F3" w:rsidRPr="005246F1">
        <w:t>of allylic CH</w:t>
      </w:r>
      <w:r w:rsidR="003044F3" w:rsidRPr="005246F1">
        <w:rPr>
          <w:vertAlign w:val="subscript"/>
        </w:rPr>
        <w:t>2</w:t>
      </w:r>
      <w:r w:rsidR="008160EE" w:rsidRPr="005246F1">
        <w:t xml:space="preserve">), 3.92 (1H, d, </w:t>
      </w:r>
      <w:r w:rsidR="003044F3" w:rsidRPr="005246F1">
        <w:rPr>
          <w:i/>
        </w:rPr>
        <w:t>J</w:t>
      </w:r>
      <w:r w:rsidR="003044F3" w:rsidRPr="005246F1">
        <w:t xml:space="preserve"> 5.4, CHC), 4.05</w:t>
      </w:r>
      <w:r w:rsidR="008160EE" w:rsidRPr="005246F1">
        <w:t xml:space="preserve"> </w:t>
      </w:r>
      <w:r w:rsidR="003044F3" w:rsidRPr="005246F1">
        <w:t>(1H, B of ABq,</w:t>
      </w:r>
      <w:r w:rsidR="003044F3" w:rsidRPr="005246F1">
        <w:rPr>
          <w:i/>
        </w:rPr>
        <w:t xml:space="preserve"> J</w:t>
      </w:r>
      <w:r w:rsidR="003044F3" w:rsidRPr="005246F1">
        <w:t xml:space="preserve"> 18.3, one of SOCH</w:t>
      </w:r>
      <w:r w:rsidR="003044F3" w:rsidRPr="005246F1">
        <w:rPr>
          <w:vertAlign w:val="subscript"/>
        </w:rPr>
        <w:t>2</w:t>
      </w:r>
      <w:r w:rsidR="003044F3" w:rsidRPr="005246F1">
        <w:t>)</w:t>
      </w:r>
      <w:r w:rsidR="008160EE" w:rsidRPr="005246F1">
        <w:t>,</w:t>
      </w:r>
      <w:r w:rsidR="003044F3" w:rsidRPr="005246F1">
        <w:t xml:space="preserve"> 6.14 (1H, d, </w:t>
      </w:r>
      <w:r w:rsidR="003044F3" w:rsidRPr="005246F1">
        <w:rPr>
          <w:i/>
        </w:rPr>
        <w:t>J</w:t>
      </w:r>
      <w:r w:rsidR="003044F3" w:rsidRPr="005246F1">
        <w:t xml:space="preserve"> 5.4, CHO), 6.86</w:t>
      </w:r>
      <w:r w:rsidR="008160EE" w:rsidRPr="005246F1">
        <w:t xml:space="preserve"> </w:t>
      </w:r>
      <w:r w:rsidR="003044F3" w:rsidRPr="005246F1">
        <w:t>–</w:t>
      </w:r>
      <w:r w:rsidR="008160EE" w:rsidRPr="005246F1">
        <w:t xml:space="preserve"> </w:t>
      </w:r>
      <w:r w:rsidR="003044F3" w:rsidRPr="005246F1">
        <w:t>7.19 (10H, m, aryl rings); δ</w:t>
      </w:r>
      <w:r w:rsidR="003044F3" w:rsidRPr="005246F1">
        <w:rPr>
          <w:vertAlign w:val="subscript"/>
        </w:rPr>
        <w:t>C</w:t>
      </w:r>
      <w:r w:rsidR="00842DC1" w:rsidRPr="005246F1">
        <w:t xml:space="preserve"> (100 MHz) 19.5, 20.1</w:t>
      </w:r>
      <w:r w:rsidR="003044F3" w:rsidRPr="005246F1">
        <w:t xml:space="preserve"> (2 x CH</w:t>
      </w:r>
      <w:r w:rsidR="003044F3" w:rsidRPr="005246F1">
        <w:rPr>
          <w:vertAlign w:val="subscript"/>
        </w:rPr>
        <w:t>3</w:t>
      </w:r>
      <w:r w:rsidR="003044F3" w:rsidRPr="005246F1">
        <w:t>, 2 x methyl groups), 32.0 (CH</w:t>
      </w:r>
      <w:r w:rsidR="003044F3" w:rsidRPr="005246F1">
        <w:rPr>
          <w:vertAlign w:val="subscript"/>
        </w:rPr>
        <w:t>2</w:t>
      </w:r>
      <w:r w:rsidR="003044F3" w:rsidRPr="005246F1">
        <w:t>, allylic CH</w:t>
      </w:r>
      <w:r w:rsidR="003044F3" w:rsidRPr="005246F1">
        <w:rPr>
          <w:vertAlign w:val="subscript"/>
        </w:rPr>
        <w:t>2</w:t>
      </w:r>
      <w:r w:rsidR="003044F3" w:rsidRPr="005246F1">
        <w:t>), 49.9 (CH</w:t>
      </w:r>
      <w:r w:rsidR="003044F3" w:rsidRPr="005246F1">
        <w:rPr>
          <w:vertAlign w:val="subscript"/>
        </w:rPr>
        <w:t>2</w:t>
      </w:r>
      <w:r w:rsidR="003044F3" w:rsidRPr="005246F1">
        <w:t>, SOCH</w:t>
      </w:r>
      <w:r w:rsidR="003044F3" w:rsidRPr="005246F1">
        <w:rPr>
          <w:vertAlign w:val="subscript"/>
        </w:rPr>
        <w:t>2</w:t>
      </w:r>
      <w:r w:rsidR="003044F3" w:rsidRPr="005246F1">
        <w:t xml:space="preserve">), 58.0 (CH, CHC), 64.5 (C, CS), 81.3 (CH, CHO), 117.9, 121.9 (2 x </w:t>
      </w:r>
      <w:r w:rsidR="00E34974" w:rsidRPr="005246F1">
        <w:t>Cq</w:t>
      </w:r>
      <w:r w:rsidR="003044F3" w:rsidRPr="005246F1">
        <w:t>, C=C), 127.6, 128.0, 128.34, 128.4 (4 x CH appearing for 6 of CH of aryl rings), 132.6, 134.7 (2 x C</w:t>
      </w:r>
      <w:r w:rsidR="00D35B2B" w:rsidRPr="005246F1">
        <w:t>q</w:t>
      </w:r>
      <w:r w:rsidR="003044F3" w:rsidRPr="005246F1">
        <w:t>, C</w:t>
      </w:r>
      <w:r w:rsidR="00D35B2B" w:rsidRPr="005246F1">
        <w:t>q</w:t>
      </w:r>
      <w:r w:rsidR="003044F3" w:rsidRPr="005246F1">
        <w:t xml:space="preserve"> o</w:t>
      </w:r>
      <w:r w:rsidR="00103E1B" w:rsidRPr="005246F1">
        <w:t>f aryl rings), 171.5 (</w:t>
      </w:r>
      <w:r w:rsidR="00E34974" w:rsidRPr="005246F1">
        <w:t>Cq</w:t>
      </w:r>
      <w:r w:rsidR="00103E1B" w:rsidRPr="005246F1">
        <w:t xml:space="preserve">, C=O). </w:t>
      </w:r>
    </w:p>
    <w:p w14:paraId="559CEB52" w14:textId="35411DEF" w:rsidR="003044F3" w:rsidRPr="005246F1" w:rsidRDefault="00992ADB" w:rsidP="00B7680D">
      <w:pPr>
        <w:pStyle w:val="Heading2"/>
      </w:pPr>
      <w:bookmarkStart w:id="671" w:name="_Toc505089657"/>
      <w:bookmarkStart w:id="672" w:name="_Toc506311714"/>
      <w:bookmarkStart w:id="673" w:name="_Toc523135309"/>
      <w:r w:rsidRPr="005246F1">
        <w:lastRenderedPageBreak/>
        <w:t xml:space="preserve">3.3.3 </w:t>
      </w:r>
      <w:r w:rsidR="003044F3" w:rsidRPr="005246F1">
        <w:t>Thermolysis conditions</w:t>
      </w:r>
      <w:r w:rsidR="00103E1B" w:rsidRPr="005246F1">
        <w:t xml:space="preserve"> for Diels-Alder cycloadditions of ketone derived </w:t>
      </w:r>
      <w:r w:rsidR="00103E1B" w:rsidRPr="005246F1">
        <w:sym w:font="Symbol" w:char="F061"/>
      </w:r>
      <w:r w:rsidR="00103E1B" w:rsidRPr="005246F1">
        <w:t>-oxo sulfines</w:t>
      </w:r>
      <w:r w:rsidR="003044F3" w:rsidRPr="005246F1">
        <w:t>.</w:t>
      </w:r>
      <w:bookmarkEnd w:id="671"/>
      <w:bookmarkEnd w:id="672"/>
      <w:bookmarkEnd w:id="673"/>
    </w:p>
    <w:p w14:paraId="4FE79E08" w14:textId="77777777" w:rsidR="00B7680D" w:rsidRPr="005246F1" w:rsidRDefault="00B7680D" w:rsidP="00C20629">
      <w:pPr>
        <w:spacing w:line="360" w:lineRule="auto"/>
        <w:jc w:val="both"/>
        <w:rPr>
          <w:b/>
          <w:u w:val="single"/>
        </w:rPr>
      </w:pPr>
    </w:p>
    <w:p w14:paraId="7268AA14" w14:textId="3B79EF8C" w:rsidR="00C20629" w:rsidRPr="005246F1" w:rsidRDefault="00C20629" w:rsidP="0067534D">
      <w:pPr>
        <w:spacing w:line="360" w:lineRule="auto"/>
        <w:jc w:val="both"/>
      </w:pPr>
      <w:r w:rsidRPr="005246F1">
        <w:rPr>
          <w:b/>
          <w:u w:val="single"/>
        </w:rPr>
        <w:t>Note:</w:t>
      </w:r>
      <w:r w:rsidR="00E91793" w:rsidRPr="005246F1">
        <w:t xml:space="preserve"> D</w:t>
      </w:r>
      <w:r w:rsidRPr="005246F1">
        <w:t xml:space="preserve">ue to the </w:t>
      </w:r>
      <w:r w:rsidR="009215C2" w:rsidRPr="005246F1">
        <w:t xml:space="preserve">ketone derived </w:t>
      </w:r>
      <w:r w:rsidRPr="005246F1">
        <w:sym w:font="Symbol" w:char="F061"/>
      </w:r>
      <w:r w:rsidRPr="005246F1">
        <w:t>-diazosulfoxides being insoluble in toluene, acetonitrile was used as the solvent for the thermolysis. Thermogravimetric analysis and melting point data had shown the temperature of rearrangement to be approx. 100°C which is achievable in continuous flow reactors</w:t>
      </w:r>
      <w:r w:rsidR="003E6985" w:rsidRPr="005246F1">
        <w:t xml:space="preserve"> using acetonit</w:t>
      </w:r>
      <w:r w:rsidRPr="005246F1">
        <w:t xml:space="preserve">rile as the solvent, due to the back pressure imposed. </w:t>
      </w:r>
    </w:p>
    <w:p w14:paraId="2BEE2A35" w14:textId="1DBD3CCC" w:rsidR="00ED766A" w:rsidRPr="005246F1" w:rsidRDefault="00D3012D" w:rsidP="0067534D">
      <w:pPr>
        <w:spacing w:line="360" w:lineRule="auto"/>
        <w:jc w:val="both"/>
      </w:pPr>
      <w:r w:rsidRPr="005246F1">
        <w:t>T</w:t>
      </w:r>
      <w:r w:rsidR="00ED766A" w:rsidRPr="005246F1">
        <w:t>he signals corresponding to C(14)H</w:t>
      </w:r>
      <w:r w:rsidR="00ED766A" w:rsidRPr="005246F1">
        <w:rPr>
          <w:vertAlign w:val="subscript"/>
        </w:rPr>
        <w:t>2</w:t>
      </w:r>
      <w:r w:rsidR="00ED766A" w:rsidRPr="005246F1">
        <w:t xml:space="preserve"> and the SOCH</w:t>
      </w:r>
      <w:r w:rsidR="00ED766A" w:rsidRPr="005246F1">
        <w:rPr>
          <w:vertAlign w:val="subscript"/>
        </w:rPr>
        <w:t>2</w:t>
      </w:r>
      <w:r w:rsidR="00ED766A" w:rsidRPr="005246F1">
        <w:t xml:space="preserve"> protons are</w:t>
      </w:r>
      <w:r w:rsidR="0067534D" w:rsidRPr="005246F1">
        <w:t xml:space="preserve"> consistently</w:t>
      </w:r>
      <w:r w:rsidR="00ED766A" w:rsidRPr="005246F1">
        <w:t xml:space="preserve"> broadened</w:t>
      </w:r>
      <w:r w:rsidR="0067534D" w:rsidRPr="005246F1">
        <w:t xml:space="preserve"> across the series</w:t>
      </w:r>
      <w:r w:rsidR="00ED766A" w:rsidRPr="005246F1">
        <w:t xml:space="preserve"> due to long range unresolved coupling with the hydrogens of the vinylic methyl groups. </w:t>
      </w:r>
    </w:p>
    <w:p w14:paraId="18C925D6" w14:textId="35D26E7A" w:rsidR="00C20629" w:rsidRPr="005246F1" w:rsidRDefault="004C1E23" w:rsidP="00C20629">
      <w:pPr>
        <w:spacing w:line="360" w:lineRule="auto"/>
        <w:jc w:val="both"/>
        <w:rPr>
          <w:b/>
        </w:rPr>
      </w:pPr>
      <w:r w:rsidRPr="005246F1">
        <w:rPr>
          <w:b/>
        </w:rPr>
        <w:t>(1'S,2S)-4',5'-D</w:t>
      </w:r>
      <w:r w:rsidR="00C20629" w:rsidRPr="005246F1">
        <w:rPr>
          <w:b/>
        </w:rPr>
        <w:t>imethyl-3',6'-dihydrospiro[indene-2,2'-thiopyran]-1(</w:t>
      </w:r>
      <w:r w:rsidR="00C20629" w:rsidRPr="005A37F3">
        <w:rPr>
          <w:b/>
          <w:i/>
        </w:rPr>
        <w:t>3H</w:t>
      </w:r>
      <w:r w:rsidR="00C20629" w:rsidRPr="005246F1">
        <w:rPr>
          <w:b/>
        </w:rPr>
        <w:t>)-one 1'-oxide</w:t>
      </w:r>
      <w:r w:rsidR="008947CB" w:rsidRPr="005246F1">
        <w:rPr>
          <w:b/>
        </w:rPr>
        <w:t xml:space="preserve"> </w:t>
      </w:r>
      <w:r w:rsidR="008947CB"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8947CB" w:rsidRPr="005246F1">
        <w:rPr>
          <w:b/>
        </w:rPr>
        <w:fldChar w:fldCharType="separate"/>
      </w:r>
      <w:r w:rsidR="002F45E7" w:rsidRPr="005246F1">
        <w:rPr>
          <w:b/>
          <w:noProof/>
        </w:rPr>
        <w:t>135</w:t>
      </w:r>
      <w:r w:rsidR="008947CB" w:rsidRPr="005246F1">
        <w:rPr>
          <w:b/>
        </w:rPr>
        <w:fldChar w:fldCharType="end"/>
      </w:r>
    </w:p>
    <w:p w14:paraId="78AD4994" w14:textId="77777777" w:rsidR="00C20629" w:rsidRPr="005246F1" w:rsidRDefault="00C20629" w:rsidP="00C20629"/>
    <w:p w14:paraId="701D59AE" w14:textId="77777777" w:rsidR="0058376C" w:rsidRPr="005246F1" w:rsidRDefault="00103E1B" w:rsidP="0058376C">
      <w:pPr>
        <w:keepNext/>
        <w:spacing w:line="360" w:lineRule="auto"/>
        <w:jc w:val="center"/>
      </w:pPr>
      <w:r w:rsidRPr="005246F1">
        <w:object w:dxaOrig="9364" w:dyaOrig="3098" w14:anchorId="2FEF7704">
          <v:shape id="_x0000_i1514" type="#_x0000_t75" style="width:337.55pt;height:114.8pt" o:ole="">
            <v:imagedata r:id="rId1078" o:title=""/>
          </v:shape>
          <o:OLEObject Type="Embed" ProgID="ChemDraw.Document.6.0" ShapeID="_x0000_i1514" DrawAspect="Content" ObjectID="_1596898241" r:id="rId1079"/>
        </w:object>
      </w:r>
    </w:p>
    <w:p w14:paraId="7FFC8C37" w14:textId="25B6F91E" w:rsidR="003044F3" w:rsidRPr="005246F1" w:rsidRDefault="0058376C" w:rsidP="0058376C">
      <w:pPr>
        <w:pStyle w:val="Caption"/>
        <w:jc w:val="center"/>
        <w:rPr>
          <w:b/>
          <w:color w:val="FF0000"/>
          <w:sz w:val="22"/>
          <w:szCs w:val="22"/>
          <w:u w:val="single"/>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139</w:t>
      </w:r>
      <w:r w:rsidR="00947012">
        <w:rPr>
          <w:noProof/>
        </w:rPr>
        <w:fldChar w:fldCharType="end"/>
      </w:r>
    </w:p>
    <w:p w14:paraId="790A6A70" w14:textId="22588C1F" w:rsidR="003044F3" w:rsidRPr="005246F1" w:rsidRDefault="00075764" w:rsidP="003044F3">
      <w:pPr>
        <w:spacing w:line="360" w:lineRule="auto"/>
        <w:jc w:val="both"/>
        <w:rPr>
          <w:lang w:val="en-GB"/>
        </w:rPr>
      </w:pPr>
      <w:r>
        <w:rPr>
          <w:noProof/>
        </w:rPr>
        <w:object w:dxaOrig="0" w:dyaOrig="0" w14:anchorId="0ACE260C">
          <v:shape id="_x0000_s4832" type="#_x0000_t75" style="position:absolute;left:0;text-align:left;margin-left:0;margin-top:-.55pt;width:93.7pt;height:60.2pt;z-index:251682816;mso-position-horizontal:left" stroked="t" strokecolor="black [3213]">
            <v:imagedata r:id="rId1080" o:title=""/>
            <w10:wrap type="square"/>
          </v:shape>
          <o:OLEObject Type="Embed" ProgID="ChemDraw.Document.6.0" ShapeID="_x0000_s4832" DrawAspect="Content" ObjectID="_1596898396" r:id="rId1081"/>
        </w:object>
      </w:r>
      <w:r w:rsidR="003044F3" w:rsidRPr="005246F1">
        <w:t xml:space="preserve">The </w:t>
      </w:r>
      <w:r w:rsidR="003044F3" w:rsidRPr="005246F1">
        <w:sym w:font="Symbol" w:char="F061"/>
      </w:r>
      <w:r w:rsidR="00103E1B" w:rsidRPr="005246F1">
        <w:t xml:space="preserve">-diazosulfoxide </w:t>
      </w:r>
      <w:r w:rsidR="008947CB"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8947CB" w:rsidRPr="005246F1">
        <w:fldChar w:fldCharType="separate"/>
      </w:r>
      <w:r w:rsidR="001E3E15" w:rsidRPr="005246F1">
        <w:rPr>
          <w:b/>
          <w:noProof/>
        </w:rPr>
        <w:t>14</w:t>
      </w:r>
      <w:r w:rsidR="008947CB" w:rsidRPr="005246F1">
        <w:fldChar w:fldCharType="end"/>
      </w:r>
      <w:r w:rsidR="00103E1B" w:rsidRPr="005246F1">
        <w:t xml:space="preserve"> (</w:t>
      </w:r>
      <w:r w:rsidR="003044F3" w:rsidRPr="005246F1">
        <w:t>0.166 g, 0.82 mmol, 1 eq) was</w:t>
      </w:r>
      <w:r w:rsidR="00103E1B" w:rsidRPr="005246F1">
        <w:t xml:space="preserve"> dissolved in acetonitrile</w:t>
      </w:r>
      <w:r w:rsidR="00FE287F" w:rsidRPr="005246F1">
        <w:t xml:space="preserve"> and </w:t>
      </w:r>
      <w:r w:rsidR="00A22C78" w:rsidRPr="005246F1">
        <w:t>dichloromethane</w:t>
      </w:r>
      <w:r w:rsidR="00103E1B" w:rsidRPr="005246F1">
        <w:t xml:space="preserve"> (</w:t>
      </w:r>
      <w:r w:rsidR="00A22C78" w:rsidRPr="005246F1">
        <w:t xml:space="preserve">4:1, </w:t>
      </w:r>
      <w:r w:rsidR="00103E1B" w:rsidRPr="005246F1">
        <w:t>2 mL</w:t>
      </w:r>
      <w:r w:rsidR="003044F3" w:rsidRPr="005246F1">
        <w:t xml:space="preserve">). </w:t>
      </w:r>
      <w:r w:rsidR="00581913" w:rsidRPr="005246F1">
        <w:t>2,3-dimethyl-1,3-butadiene</w:t>
      </w:r>
      <w:r w:rsidR="008947CB" w:rsidRPr="005246F1">
        <w:t xml:space="preserve"> </w:t>
      </w:r>
      <w:r w:rsidR="008947CB"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8947CB" w:rsidRPr="005246F1">
        <w:fldChar w:fldCharType="separate"/>
      </w:r>
      <w:r w:rsidR="002F45E7" w:rsidRPr="005246F1">
        <w:rPr>
          <w:b/>
          <w:noProof/>
        </w:rPr>
        <w:t>113</w:t>
      </w:r>
      <w:r w:rsidR="008947CB" w:rsidRPr="005246F1">
        <w:fldChar w:fldCharType="end"/>
      </w:r>
      <w:r w:rsidR="00A22C78" w:rsidRPr="005246F1">
        <w:t xml:space="preserve"> (1.34 g, 16.41 mmol, 1.86</w:t>
      </w:r>
      <w:r w:rsidR="00103E1B" w:rsidRPr="005246F1">
        <w:t xml:space="preserve"> mL</w:t>
      </w:r>
      <w:r w:rsidR="00A22C78" w:rsidRPr="005246F1">
        <w:t>, 2</w:t>
      </w:r>
      <w:r w:rsidR="003044F3" w:rsidRPr="005246F1">
        <w:t>0 eq) was added to this solution. The reactor was set to maintain a temperature of 100°C. The solution wa</w:t>
      </w:r>
      <w:r w:rsidR="00103E1B" w:rsidRPr="005246F1">
        <w:t>s pumped through the heated 10 mL</w:t>
      </w:r>
      <w:r w:rsidR="003044F3" w:rsidRPr="005246F1">
        <w:t xml:space="preserve"> reactor </w:t>
      </w:r>
      <w:r w:rsidR="00103E1B" w:rsidRPr="005246F1">
        <w:t>coil with a flow rate of 0.33 mL</w:t>
      </w:r>
      <w:r w:rsidR="003044F3" w:rsidRPr="005246F1">
        <w:t xml:space="preserve">/min providing an overall residence time of 30 </w:t>
      </w:r>
      <w:r w:rsidR="00AF7CAA" w:rsidRPr="005246F1">
        <w:t>min</w:t>
      </w:r>
      <w:r w:rsidR="003044F3" w:rsidRPr="005246F1">
        <w:t>. The crude reaction mixture was collected and concentrated under reduced pressure to give a brown oil</w:t>
      </w:r>
      <w:r w:rsidR="000D2D5C" w:rsidRPr="005246F1">
        <w:t xml:space="preserve"> containing a major </w:t>
      </w:r>
      <w:r w:rsidR="006276E6" w:rsidRPr="005246F1">
        <w:t xml:space="preserve">diastereomer </w:t>
      </w:r>
      <w:r w:rsidR="006276E6" w:rsidRPr="005246F1">
        <w:rPr>
          <w:b/>
        </w:rPr>
        <w:fldChar w:fldCharType="begin" w:fldLock="1"/>
      </w:r>
      <w:r w:rsidR="006276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6276E6" w:rsidRPr="005246F1">
        <w:rPr>
          <w:b/>
        </w:rPr>
        <w:fldChar w:fldCharType="separate"/>
      </w:r>
      <w:r w:rsidR="006276E6" w:rsidRPr="005246F1">
        <w:rPr>
          <w:b/>
          <w:noProof/>
        </w:rPr>
        <w:t>135</w:t>
      </w:r>
      <w:r w:rsidR="006276E6" w:rsidRPr="005246F1">
        <w:rPr>
          <w:b/>
        </w:rPr>
        <w:fldChar w:fldCharType="end"/>
      </w:r>
      <w:r w:rsidR="006276E6" w:rsidRPr="005246F1">
        <w:t xml:space="preserve"> </w:t>
      </w:r>
      <w:r w:rsidR="000D2D5C" w:rsidRPr="005246F1">
        <w:t>and minor di</w:t>
      </w:r>
      <w:r w:rsidR="005E57E0" w:rsidRPr="005246F1">
        <w:t>astereomer</w:t>
      </w:r>
      <w:r w:rsidR="00AB3806" w:rsidRPr="005246F1">
        <w:t xml:space="preserve"> </w:t>
      </w:r>
      <w:r w:rsidR="00AB3806"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00AB3806" w:rsidRPr="005246F1">
        <w:rPr>
          <w:b/>
        </w:rPr>
        <w:fldChar w:fldCharType="separate"/>
      </w:r>
      <w:r w:rsidR="002F45E7" w:rsidRPr="005246F1">
        <w:rPr>
          <w:b/>
          <w:noProof/>
        </w:rPr>
        <w:t>136</w:t>
      </w:r>
      <w:r w:rsidR="00AB3806" w:rsidRPr="005246F1">
        <w:rPr>
          <w:b/>
        </w:rPr>
        <w:fldChar w:fldCharType="end"/>
      </w:r>
      <w:r w:rsidR="005E57E0" w:rsidRPr="005246F1">
        <w:t xml:space="preserve"> in a ratio of 95 : 5</w:t>
      </w:r>
      <w:r w:rsidR="003044F3" w:rsidRPr="005246F1">
        <w:t xml:space="preserve"> (0.188</w:t>
      </w:r>
      <w:r w:rsidR="00103E1B" w:rsidRPr="005246F1">
        <w:t xml:space="preserve"> </w:t>
      </w:r>
      <w:r w:rsidR="000D2D5C" w:rsidRPr="005246F1">
        <w:t>g). The crude material</w:t>
      </w:r>
      <w:r w:rsidR="003044F3" w:rsidRPr="005246F1">
        <w:t xml:space="preserve"> was purified by column chromatography on silica gel using </w:t>
      </w:r>
      <w:r w:rsidR="00E90718" w:rsidRPr="005246F1">
        <w:t>hexane-ethyl</w:t>
      </w:r>
      <w:r w:rsidR="003044F3" w:rsidRPr="005246F1">
        <w:t xml:space="preserve"> acetate </w:t>
      </w:r>
      <w:r w:rsidR="009215C2" w:rsidRPr="005246F1">
        <w:t>(</w:t>
      </w:r>
      <w:r w:rsidR="003044F3" w:rsidRPr="005246F1">
        <w:t>50</w:t>
      </w:r>
      <w:r w:rsidR="009215C2" w:rsidRPr="005246F1">
        <w:t xml:space="preserve"> </w:t>
      </w:r>
      <w:r w:rsidR="003044F3" w:rsidRPr="005246F1">
        <w:t>:</w:t>
      </w:r>
      <w:r w:rsidR="009215C2" w:rsidRPr="005246F1">
        <w:t xml:space="preserve"> </w:t>
      </w:r>
      <w:r w:rsidR="003044F3" w:rsidRPr="005246F1">
        <w:t>50</w:t>
      </w:r>
      <w:r w:rsidR="009215C2" w:rsidRPr="005246F1">
        <w:t>)</w:t>
      </w:r>
      <w:r w:rsidR="003044F3" w:rsidRPr="005246F1">
        <w:t xml:space="preserve"> as eluent giving the pure product</w:t>
      </w:r>
      <w:r w:rsidR="008947CB" w:rsidRPr="005246F1">
        <w:t xml:space="preserve"> </w:t>
      </w:r>
      <w:r w:rsidR="008947CB"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8947CB" w:rsidRPr="005246F1">
        <w:rPr>
          <w:b/>
        </w:rPr>
        <w:fldChar w:fldCharType="separate"/>
      </w:r>
      <w:r w:rsidR="002F45E7" w:rsidRPr="005246F1">
        <w:rPr>
          <w:b/>
          <w:noProof/>
        </w:rPr>
        <w:t>135</w:t>
      </w:r>
      <w:r w:rsidR="008947CB" w:rsidRPr="005246F1">
        <w:rPr>
          <w:b/>
        </w:rPr>
        <w:fldChar w:fldCharType="end"/>
      </w:r>
      <w:r w:rsidR="003044F3" w:rsidRPr="005246F1">
        <w:t xml:space="preserve"> as a light brown cry</w:t>
      </w:r>
      <w:r w:rsidR="00CD14FC" w:rsidRPr="005246F1">
        <w:t xml:space="preserve">stalline solid (0.134 g, 63%).  </w:t>
      </w:r>
      <w:r w:rsidR="000F1F58" w:rsidRPr="005246F1">
        <w:t>m.p. 131–133</w:t>
      </w:r>
      <w:r w:rsidR="00103E1B" w:rsidRPr="005246F1">
        <w:t xml:space="preserve"> °C, </w:t>
      </w:r>
      <w:r w:rsidR="008160EE" w:rsidRPr="005246F1">
        <w:rPr>
          <w:rFonts w:cstheme="minorHAnsi"/>
        </w:rPr>
        <w:t>ν</w:t>
      </w:r>
      <w:r w:rsidR="00103E1B" w:rsidRPr="005246F1">
        <w:rPr>
          <w:vertAlign w:val="subscript"/>
        </w:rPr>
        <w:t>max</w:t>
      </w:r>
      <w:r w:rsidR="00103E1B" w:rsidRPr="005246F1">
        <w:t xml:space="preserve"> (neat</w:t>
      </w:r>
      <w:r w:rsidR="003044F3" w:rsidRPr="005246F1">
        <w:t>)/cm</w:t>
      </w:r>
      <w:r w:rsidR="003044F3" w:rsidRPr="005246F1">
        <w:rPr>
          <w:vertAlign w:val="superscript"/>
        </w:rPr>
        <w:t>-1</w:t>
      </w:r>
      <w:r w:rsidR="00842DC1" w:rsidRPr="005246F1">
        <w:t xml:space="preserve"> 1705, 1051</w:t>
      </w:r>
      <w:r w:rsidR="003044F3" w:rsidRPr="005246F1">
        <w:t>; δ</w:t>
      </w:r>
      <w:r w:rsidR="003044F3" w:rsidRPr="005246F1">
        <w:rPr>
          <w:vertAlign w:val="subscript"/>
        </w:rPr>
        <w:t>H</w:t>
      </w:r>
      <w:r w:rsidR="003044F3" w:rsidRPr="005246F1">
        <w:t xml:space="preserve"> (40</w:t>
      </w:r>
      <w:r w:rsidR="00103E1B" w:rsidRPr="005246F1">
        <w:t>0 MHz) 1.67</w:t>
      </w:r>
      <w:r w:rsidR="003044F3" w:rsidRPr="005246F1">
        <w:t xml:space="preserve"> (3H, s, C</w:t>
      </w:r>
      <w:r w:rsidR="003044F3" w:rsidRPr="005246F1">
        <w:rPr>
          <w:iCs/>
        </w:rPr>
        <w:t>H</w:t>
      </w:r>
      <w:r w:rsidR="003044F3" w:rsidRPr="005246F1">
        <w:rPr>
          <w:vertAlign w:val="subscript"/>
        </w:rPr>
        <w:t>3</w:t>
      </w:r>
      <w:r w:rsidR="003044F3" w:rsidRPr="005246F1">
        <w:t>), 1.73 (3H, s, C</w:t>
      </w:r>
      <w:r w:rsidR="003044F3" w:rsidRPr="005246F1">
        <w:rPr>
          <w:iCs/>
        </w:rPr>
        <w:t>H</w:t>
      </w:r>
      <w:r w:rsidR="003044F3" w:rsidRPr="005246F1">
        <w:rPr>
          <w:vertAlign w:val="subscript"/>
        </w:rPr>
        <w:t>3</w:t>
      </w:r>
      <w:r w:rsidR="004C1E23" w:rsidRPr="005246F1">
        <w:t>), 2.29 [</w:t>
      </w:r>
      <w:r w:rsidR="003044F3" w:rsidRPr="005246F1">
        <w:t xml:space="preserve">1H, d, </w:t>
      </w:r>
      <w:r w:rsidR="003044F3" w:rsidRPr="005246F1">
        <w:rPr>
          <w:i/>
          <w:iCs/>
        </w:rPr>
        <w:t xml:space="preserve">J </w:t>
      </w:r>
      <w:r w:rsidR="003044F3" w:rsidRPr="005246F1">
        <w:t>18.3, A of ABq, C</w:t>
      </w:r>
      <w:r w:rsidR="000F1F58" w:rsidRPr="005246F1">
        <w:t>(14)</w:t>
      </w:r>
      <w:r w:rsidR="003044F3" w:rsidRPr="005246F1">
        <w:rPr>
          <w:iCs/>
        </w:rPr>
        <w:t>H</w:t>
      </w:r>
      <w:r w:rsidR="003044F3" w:rsidRPr="005246F1">
        <w:rPr>
          <w:vertAlign w:val="subscript"/>
        </w:rPr>
        <w:t>2</w:t>
      </w:r>
      <w:r w:rsidR="004C1E23" w:rsidRPr="005246F1">
        <w:t>]</w:t>
      </w:r>
      <w:r w:rsidR="0067534D" w:rsidRPr="005246F1">
        <w:t>, 3.00 [</w:t>
      </w:r>
      <w:r w:rsidR="003044F3" w:rsidRPr="005246F1">
        <w:t xml:space="preserve">1H, d, </w:t>
      </w:r>
      <w:r w:rsidR="003044F3" w:rsidRPr="005246F1">
        <w:rPr>
          <w:i/>
          <w:iCs/>
        </w:rPr>
        <w:t xml:space="preserve">J </w:t>
      </w:r>
      <w:r w:rsidR="003044F3" w:rsidRPr="005246F1">
        <w:t>18.3, B of ABq, C</w:t>
      </w:r>
      <w:r w:rsidR="000F1F58" w:rsidRPr="005246F1">
        <w:t>(14)</w:t>
      </w:r>
      <w:r w:rsidR="003044F3" w:rsidRPr="005246F1">
        <w:rPr>
          <w:iCs/>
        </w:rPr>
        <w:t>H</w:t>
      </w:r>
      <w:r w:rsidR="003044F3" w:rsidRPr="005246F1">
        <w:rPr>
          <w:vertAlign w:val="subscript"/>
        </w:rPr>
        <w:t>2</w:t>
      </w:r>
      <w:r w:rsidR="0067534D" w:rsidRPr="005246F1">
        <w:t>], 3.21 [</w:t>
      </w:r>
      <w:r w:rsidR="003044F3" w:rsidRPr="005246F1">
        <w:t xml:space="preserve">1H, d, </w:t>
      </w:r>
      <w:r w:rsidR="003044F3" w:rsidRPr="005246F1">
        <w:rPr>
          <w:i/>
          <w:iCs/>
        </w:rPr>
        <w:t xml:space="preserve">J </w:t>
      </w:r>
      <w:r w:rsidR="003044F3" w:rsidRPr="005246F1">
        <w:t>18.0, A of ABq, C</w:t>
      </w:r>
      <w:r w:rsidR="000F1F58" w:rsidRPr="005246F1">
        <w:t>(10)</w:t>
      </w:r>
      <w:r w:rsidR="003044F3" w:rsidRPr="005246F1">
        <w:rPr>
          <w:iCs/>
        </w:rPr>
        <w:t>H</w:t>
      </w:r>
      <w:r w:rsidR="003044F3" w:rsidRPr="005246F1">
        <w:rPr>
          <w:vertAlign w:val="subscript"/>
        </w:rPr>
        <w:t>2</w:t>
      </w:r>
      <w:r w:rsidR="0067534D" w:rsidRPr="005246F1">
        <w:t>], 3.38-3.51 [</w:t>
      </w:r>
      <w:r w:rsidR="003044F3" w:rsidRPr="005246F1">
        <w:t>2H, m, con</w:t>
      </w:r>
      <w:r w:rsidR="00716FD2" w:rsidRPr="005246F1">
        <w:t>sisting of</w:t>
      </w:r>
      <w:r w:rsidR="003044F3" w:rsidRPr="005246F1">
        <w:t xml:space="preserve"> 1H, d, B of ABq, C</w:t>
      </w:r>
      <w:r w:rsidR="00716FD2" w:rsidRPr="005246F1">
        <w:t>(10)</w:t>
      </w:r>
      <w:r w:rsidR="003044F3" w:rsidRPr="005246F1">
        <w:rPr>
          <w:iCs/>
        </w:rPr>
        <w:t>H</w:t>
      </w:r>
      <w:r w:rsidR="003044F3" w:rsidRPr="005246F1">
        <w:rPr>
          <w:vertAlign w:val="subscript"/>
        </w:rPr>
        <w:t>2</w:t>
      </w:r>
      <w:r w:rsidR="003044F3" w:rsidRPr="005246F1">
        <w:t>, and 1H, d, A of ABq, SOC</w:t>
      </w:r>
      <w:r w:rsidR="00103E1B" w:rsidRPr="005246F1">
        <w:rPr>
          <w:iCs/>
        </w:rPr>
        <w:t>H</w:t>
      </w:r>
      <w:r w:rsidR="003044F3" w:rsidRPr="005246F1">
        <w:rPr>
          <w:vertAlign w:val="subscript"/>
        </w:rPr>
        <w:t>2</w:t>
      </w:r>
      <w:r w:rsidR="0067534D" w:rsidRPr="005246F1">
        <w:t>]</w:t>
      </w:r>
      <w:r w:rsidR="003044F3" w:rsidRPr="005246F1">
        <w:t xml:space="preserve">, 3.72 (1H, d, </w:t>
      </w:r>
      <w:r w:rsidR="003044F3" w:rsidRPr="005246F1">
        <w:rPr>
          <w:i/>
          <w:iCs/>
        </w:rPr>
        <w:t xml:space="preserve">J </w:t>
      </w:r>
      <w:r w:rsidR="003044F3" w:rsidRPr="005246F1">
        <w:t>17.9, B of ABq, SOC</w:t>
      </w:r>
      <w:r w:rsidR="003044F3" w:rsidRPr="005246F1">
        <w:rPr>
          <w:iCs/>
        </w:rPr>
        <w:t>H</w:t>
      </w:r>
      <w:r w:rsidR="003044F3" w:rsidRPr="005246F1">
        <w:rPr>
          <w:vertAlign w:val="subscript"/>
        </w:rPr>
        <w:t>2</w:t>
      </w:r>
      <w:r w:rsidR="003044F3" w:rsidRPr="005246F1">
        <w:t xml:space="preserve">), 7.38-7.48 (2H, m, </w:t>
      </w:r>
      <w:r w:rsidR="009C7B05" w:rsidRPr="005246F1">
        <w:t>Aromatic CH)</w:t>
      </w:r>
      <w:r w:rsidR="003044F3" w:rsidRPr="005246F1">
        <w:t xml:space="preserve">, 7.60-7.67 (1H, m, </w:t>
      </w:r>
      <w:r w:rsidR="009C7B05" w:rsidRPr="005246F1">
        <w:t>Aromatic CH)</w:t>
      </w:r>
      <w:r w:rsidR="003044F3" w:rsidRPr="005246F1">
        <w:t xml:space="preserve">, 7.79 (1H, d, </w:t>
      </w:r>
      <w:r w:rsidR="003044F3" w:rsidRPr="005246F1">
        <w:rPr>
          <w:i/>
          <w:iCs/>
        </w:rPr>
        <w:t xml:space="preserve">J </w:t>
      </w:r>
      <w:r w:rsidR="003044F3" w:rsidRPr="005246F1">
        <w:t xml:space="preserve">7.7, </w:t>
      </w:r>
      <w:r w:rsidR="009C7B05" w:rsidRPr="005246F1">
        <w:t>Aromatic CH)</w:t>
      </w:r>
      <w:r w:rsidR="003044F3" w:rsidRPr="005246F1">
        <w:t>; δ</w:t>
      </w:r>
      <w:r w:rsidR="003044F3" w:rsidRPr="005246F1">
        <w:rPr>
          <w:vertAlign w:val="subscript"/>
        </w:rPr>
        <w:t xml:space="preserve">C </w:t>
      </w:r>
      <w:r w:rsidR="003044F3" w:rsidRPr="005246F1">
        <w:t>(</w:t>
      </w:r>
      <w:r w:rsidR="00DC32FC" w:rsidRPr="005246F1">
        <w:t>100</w:t>
      </w:r>
      <w:r w:rsidR="003044F3" w:rsidRPr="005246F1">
        <w:t xml:space="preserve"> MHz) 19.8 (</w:t>
      </w:r>
      <w:r w:rsidR="003044F3" w:rsidRPr="005246F1">
        <w:rPr>
          <w:iCs/>
        </w:rPr>
        <w:t>C</w:t>
      </w:r>
      <w:r w:rsidR="003044F3" w:rsidRPr="005246F1">
        <w:t>H</w:t>
      </w:r>
      <w:r w:rsidR="003044F3" w:rsidRPr="005246F1">
        <w:rPr>
          <w:vertAlign w:val="subscript"/>
        </w:rPr>
        <w:t>3</w:t>
      </w:r>
      <w:r w:rsidR="003044F3" w:rsidRPr="005246F1">
        <w:t>), 19.9 (</w:t>
      </w:r>
      <w:r w:rsidR="003044F3" w:rsidRPr="005246F1">
        <w:rPr>
          <w:iCs/>
        </w:rPr>
        <w:t>C</w:t>
      </w:r>
      <w:r w:rsidR="003044F3" w:rsidRPr="005246F1">
        <w:t>H</w:t>
      </w:r>
      <w:r w:rsidR="003044F3" w:rsidRPr="005246F1">
        <w:rPr>
          <w:vertAlign w:val="subscript"/>
        </w:rPr>
        <w:t>3</w:t>
      </w:r>
      <w:r w:rsidR="00103E1B" w:rsidRPr="005246F1">
        <w:t xml:space="preserve">), 35.2 </w:t>
      </w:r>
      <w:r w:rsidR="001C69C8" w:rsidRPr="005246F1">
        <w:t>[</w:t>
      </w:r>
      <w:r w:rsidR="00F936F3" w:rsidRPr="005246F1">
        <w:t>CH</w:t>
      </w:r>
      <w:r w:rsidR="00F936F3" w:rsidRPr="005246F1">
        <w:rPr>
          <w:vertAlign w:val="subscript"/>
        </w:rPr>
        <w:t>2</w:t>
      </w:r>
      <w:r w:rsidR="00F936F3" w:rsidRPr="005246F1">
        <w:t xml:space="preserve">, </w:t>
      </w:r>
      <w:r w:rsidR="003044F3" w:rsidRPr="005246F1">
        <w:rPr>
          <w:iCs/>
        </w:rPr>
        <w:t>C</w:t>
      </w:r>
      <w:r w:rsidR="00716FD2" w:rsidRPr="005246F1">
        <w:rPr>
          <w:iCs/>
        </w:rPr>
        <w:t>(14)</w:t>
      </w:r>
      <w:r w:rsidR="003044F3" w:rsidRPr="005246F1">
        <w:t>H</w:t>
      </w:r>
      <w:r w:rsidR="003044F3" w:rsidRPr="005246F1">
        <w:rPr>
          <w:vertAlign w:val="subscript"/>
        </w:rPr>
        <w:t>2</w:t>
      </w:r>
      <w:r w:rsidR="001C69C8" w:rsidRPr="005246F1">
        <w:t>], 37.2 [</w:t>
      </w:r>
      <w:r w:rsidR="00F936F3" w:rsidRPr="005246F1">
        <w:t>CH</w:t>
      </w:r>
      <w:r w:rsidR="00F936F3" w:rsidRPr="005246F1">
        <w:rPr>
          <w:vertAlign w:val="subscript"/>
        </w:rPr>
        <w:t>2</w:t>
      </w:r>
      <w:r w:rsidR="00F936F3" w:rsidRPr="005246F1">
        <w:t xml:space="preserve">, </w:t>
      </w:r>
      <w:r w:rsidR="003044F3" w:rsidRPr="005246F1">
        <w:rPr>
          <w:iCs/>
        </w:rPr>
        <w:t>C</w:t>
      </w:r>
      <w:r w:rsidR="00716FD2" w:rsidRPr="005246F1">
        <w:rPr>
          <w:iCs/>
        </w:rPr>
        <w:t>(10)</w:t>
      </w:r>
      <w:r w:rsidR="003044F3" w:rsidRPr="005246F1">
        <w:t>H</w:t>
      </w:r>
      <w:r w:rsidR="003044F3" w:rsidRPr="005246F1">
        <w:rPr>
          <w:vertAlign w:val="subscript"/>
        </w:rPr>
        <w:t>2</w:t>
      </w:r>
      <w:r w:rsidR="001C69C8" w:rsidRPr="005246F1">
        <w:t>]</w:t>
      </w:r>
      <w:r w:rsidR="003044F3" w:rsidRPr="005246F1">
        <w:t>, 50.5 (</w:t>
      </w:r>
      <w:r w:rsidR="00F936F3" w:rsidRPr="005246F1">
        <w:t>CH</w:t>
      </w:r>
      <w:r w:rsidR="00F936F3" w:rsidRPr="005246F1">
        <w:rPr>
          <w:vertAlign w:val="subscript"/>
        </w:rPr>
        <w:t>2</w:t>
      </w:r>
      <w:r w:rsidR="00F936F3" w:rsidRPr="005246F1">
        <w:t xml:space="preserve">, </w:t>
      </w:r>
      <w:r w:rsidR="003044F3" w:rsidRPr="005246F1">
        <w:t>SO</w:t>
      </w:r>
      <w:r w:rsidR="003044F3" w:rsidRPr="005246F1">
        <w:rPr>
          <w:iCs/>
        </w:rPr>
        <w:t>C</w:t>
      </w:r>
      <w:r w:rsidR="003044F3" w:rsidRPr="005246F1">
        <w:t>H</w:t>
      </w:r>
      <w:r w:rsidR="003044F3" w:rsidRPr="005246F1">
        <w:rPr>
          <w:vertAlign w:val="subscript"/>
        </w:rPr>
        <w:t>2</w:t>
      </w:r>
      <w:r w:rsidR="00F936F3" w:rsidRPr="005246F1">
        <w:t>), 63.7 [</w:t>
      </w:r>
      <w:r w:rsidR="00E34974" w:rsidRPr="005246F1">
        <w:rPr>
          <w:iCs/>
        </w:rPr>
        <w:t>Cq</w:t>
      </w:r>
      <w:r w:rsidR="00F936F3" w:rsidRPr="005246F1">
        <w:t xml:space="preserve">, </w:t>
      </w:r>
      <w:r w:rsidR="00F936F3" w:rsidRPr="005246F1">
        <w:lastRenderedPageBreak/>
        <w:t>C(3)]</w:t>
      </w:r>
      <w:r w:rsidR="003044F3" w:rsidRPr="005246F1">
        <w:t>, 117.4 (</w:t>
      </w:r>
      <w:r w:rsidR="00E355DD" w:rsidRPr="005246F1">
        <w:t xml:space="preserve">Cq, </w:t>
      </w:r>
      <w:r w:rsidR="003044F3" w:rsidRPr="005246F1">
        <w:rPr>
          <w:iCs/>
        </w:rPr>
        <w:t>C</w:t>
      </w:r>
      <w:r w:rsidR="003044F3" w:rsidRPr="005246F1">
        <w:t>=C), 124.5 (</w:t>
      </w:r>
      <w:r w:rsidR="00A05039" w:rsidRPr="005246F1">
        <w:t>Ar</w:t>
      </w:r>
      <w:r w:rsidR="001C69C8" w:rsidRPr="005246F1">
        <w:t>omatic CH</w:t>
      </w:r>
      <w:r w:rsidR="003044F3" w:rsidRPr="005246F1">
        <w:t>), 125.9 (</w:t>
      </w:r>
      <w:r w:rsidR="00E355DD" w:rsidRPr="005246F1">
        <w:t xml:space="preserve">Cq, </w:t>
      </w:r>
      <w:r w:rsidR="003044F3" w:rsidRPr="005246F1">
        <w:t>C=</w:t>
      </w:r>
      <w:r w:rsidR="003044F3" w:rsidRPr="005246F1">
        <w:rPr>
          <w:iCs/>
        </w:rPr>
        <w:t>C</w:t>
      </w:r>
      <w:r w:rsidR="003044F3" w:rsidRPr="005246F1">
        <w:t>), 1</w:t>
      </w:r>
      <w:r w:rsidR="00103E1B" w:rsidRPr="005246F1">
        <w:t>26.1, 128.2, 135.6 (3 × Ar</w:t>
      </w:r>
      <w:r w:rsidR="001C69C8" w:rsidRPr="005246F1">
        <w:t xml:space="preserve">omatic </w:t>
      </w:r>
      <w:r w:rsidR="003044F3" w:rsidRPr="005246F1">
        <w:rPr>
          <w:iCs/>
        </w:rPr>
        <w:t>C</w:t>
      </w:r>
      <w:r w:rsidR="003044F3" w:rsidRPr="005246F1">
        <w:t>H), 136.3 (</w:t>
      </w:r>
      <w:r w:rsidR="00A05039" w:rsidRPr="005246F1">
        <w:t>Ar</w:t>
      </w:r>
      <w:r w:rsidR="001C69C8" w:rsidRPr="005246F1">
        <w:t xml:space="preserve">omatic </w:t>
      </w:r>
      <w:r w:rsidR="00E34974" w:rsidRPr="005246F1">
        <w:rPr>
          <w:iCs/>
        </w:rPr>
        <w:t>Cq</w:t>
      </w:r>
      <w:r w:rsidR="003044F3" w:rsidRPr="005246F1">
        <w:t xml:space="preserve">), 150.6 </w:t>
      </w:r>
      <w:r w:rsidR="00A05039" w:rsidRPr="005246F1">
        <w:t>(Ar</w:t>
      </w:r>
      <w:r w:rsidR="001C69C8" w:rsidRPr="005246F1">
        <w:t xml:space="preserve">omatic </w:t>
      </w:r>
      <w:r w:rsidR="00E34974" w:rsidRPr="005246F1">
        <w:rPr>
          <w:iCs/>
        </w:rPr>
        <w:t>Cq</w:t>
      </w:r>
      <w:r w:rsidR="003044F3" w:rsidRPr="005246F1">
        <w:t>), 201.3 (</w:t>
      </w:r>
      <w:r w:rsidR="00E355DD" w:rsidRPr="005246F1">
        <w:t xml:space="preserve">Cq, </w:t>
      </w:r>
      <w:r w:rsidR="003044F3" w:rsidRPr="005246F1">
        <w:rPr>
          <w:iCs/>
        </w:rPr>
        <w:t>C</w:t>
      </w:r>
      <w:r w:rsidR="003044F3" w:rsidRPr="005246F1">
        <w:t>=O); MS (ESI+) 261 [(M+H)</w:t>
      </w:r>
      <w:r w:rsidR="003044F3" w:rsidRPr="005246F1">
        <w:rPr>
          <w:vertAlign w:val="superscript"/>
        </w:rPr>
        <w:t>+</w:t>
      </w:r>
      <w:r w:rsidR="003044F3" w:rsidRPr="005246F1">
        <w:t xml:space="preserve">, </w:t>
      </w:r>
      <w:r w:rsidR="003044F3" w:rsidRPr="005246F1">
        <w:rPr>
          <w:lang w:val="en-GB"/>
        </w:rPr>
        <w:t>HRMS (ESI+): Exact mass calculated for C</w:t>
      </w:r>
      <w:r w:rsidR="003044F3" w:rsidRPr="005246F1">
        <w:rPr>
          <w:vertAlign w:val="subscript"/>
          <w:lang w:val="en-GB"/>
        </w:rPr>
        <w:t>15</w:t>
      </w:r>
      <w:r w:rsidR="003044F3" w:rsidRPr="005246F1">
        <w:rPr>
          <w:lang w:val="en-GB"/>
        </w:rPr>
        <w:t>H</w:t>
      </w:r>
      <w:r w:rsidR="003044F3" w:rsidRPr="005246F1">
        <w:rPr>
          <w:vertAlign w:val="subscript"/>
          <w:lang w:val="en-GB"/>
        </w:rPr>
        <w:t>17</w:t>
      </w:r>
      <w:r w:rsidR="003044F3" w:rsidRPr="005246F1">
        <w:rPr>
          <w:lang w:val="en-GB"/>
        </w:rPr>
        <w:t>O</w:t>
      </w:r>
      <w:r w:rsidR="003044F3" w:rsidRPr="005246F1">
        <w:rPr>
          <w:vertAlign w:val="subscript"/>
          <w:lang w:val="en-GB"/>
        </w:rPr>
        <w:t>2</w:t>
      </w:r>
      <w:r w:rsidR="003044F3" w:rsidRPr="005246F1">
        <w:rPr>
          <w:lang w:val="en-GB"/>
        </w:rPr>
        <w:t>S [M+H]</w:t>
      </w:r>
      <w:r w:rsidR="003044F3" w:rsidRPr="005246F1">
        <w:rPr>
          <w:vertAlign w:val="superscript"/>
          <w:lang w:val="en-GB"/>
        </w:rPr>
        <w:t>+</w:t>
      </w:r>
      <w:r w:rsidR="003044F3" w:rsidRPr="005246F1">
        <w:rPr>
          <w:lang w:val="en-GB"/>
        </w:rPr>
        <w:t xml:space="preserve">, 261.0949 Found 261.0943. </w:t>
      </w:r>
    </w:p>
    <w:p w14:paraId="15DAB4D5" w14:textId="5CF2C876" w:rsidR="00DC32FC" w:rsidRPr="005246F1" w:rsidRDefault="00DC32FC" w:rsidP="00DC32FC">
      <w:pPr>
        <w:spacing w:after="100" w:afterAutospacing="1" w:line="360" w:lineRule="auto"/>
        <w:jc w:val="both"/>
      </w:pPr>
      <w:r w:rsidRPr="005246F1">
        <w:t xml:space="preserve">The signal observed in the </w:t>
      </w:r>
      <w:r w:rsidRPr="005246F1">
        <w:rPr>
          <w:vertAlign w:val="superscript"/>
        </w:rPr>
        <w:t>1</w:t>
      </w:r>
      <w:r w:rsidRPr="005246F1">
        <w:t xml:space="preserve">H NMR spectrum of the crude material corresponding to the minor diastereomer </w:t>
      </w:r>
      <w:r w:rsidRPr="005246F1">
        <w:rPr>
          <w:b/>
        </w:rPr>
        <w:fldChar w:fldCharType="begin" w:fldLock="1"/>
      </w:r>
      <w:r w:rsidR="00582BE6" w:rsidRPr="005246F1">
        <w:rPr>
          <w:b/>
        </w:rPr>
        <w:instrText>ADDIN CSL_CITATION { "citationItems" : [ { "id" : "ITEM-1", "itemData" : { "id" : "ITEM-1", "issued" : { "date-parts" : [ [ "0" ] ] }, "title" : "unsub butadiene trap minor", "type" : "article-journal" }, "uris" : [ "http://www.mendeley.com/documents/?uuid=7ecc70fc-76a8-4457-9bb3-321a9023d767" ] } ], "mendeley" : { "formattedCitation" : "&lt;span style=\"baseline\"&gt;&lt;b&gt;136&lt;/b&gt;&lt;/span&gt;", "plainTextFormattedCitation" : "136", "previouslyFormattedCitation" : "&lt;span style=\"baseline\"&gt;&lt;b&gt;136&lt;/b&gt;&lt;/span&gt;" }, "properties" : { "noteIndex" : 0 }, "schema" : "https://github.com/citation-style-language/schema/raw/master/csl-citation.json" }</w:instrText>
      </w:r>
      <w:r w:rsidRPr="005246F1">
        <w:rPr>
          <w:b/>
        </w:rPr>
        <w:fldChar w:fldCharType="separate"/>
      </w:r>
      <w:r w:rsidR="002F45E7" w:rsidRPr="005246F1">
        <w:rPr>
          <w:b/>
          <w:noProof/>
        </w:rPr>
        <w:t>136</w:t>
      </w:r>
      <w:r w:rsidRPr="005246F1">
        <w:rPr>
          <w:b/>
        </w:rPr>
        <w:fldChar w:fldCharType="end"/>
      </w:r>
      <w:r w:rsidRPr="005246F1">
        <w:t xml:space="preserve"> is </w:t>
      </w:r>
      <w:r w:rsidRPr="005246F1">
        <w:rPr>
          <w:rFonts w:cstheme="minorHAnsi"/>
        </w:rPr>
        <w:t>δ</w:t>
      </w:r>
      <w:r w:rsidRPr="005246F1">
        <w:rPr>
          <w:vertAlign w:val="subscript"/>
        </w:rPr>
        <w:t>H</w:t>
      </w:r>
      <w:r w:rsidRPr="005246F1">
        <w:t xml:space="preserve"> (400 MHz)</w:t>
      </w:r>
      <w:r w:rsidR="005E57E0" w:rsidRPr="005246F1">
        <w:t xml:space="preserve"> </w:t>
      </w:r>
      <w:r w:rsidR="00B02287" w:rsidRPr="005246F1">
        <w:t xml:space="preserve">2.78 [1H, d, </w:t>
      </w:r>
      <w:r w:rsidR="00B02287" w:rsidRPr="005246F1">
        <w:rPr>
          <w:i/>
        </w:rPr>
        <w:t>J</w:t>
      </w:r>
      <w:r w:rsidR="00B02287" w:rsidRPr="005246F1">
        <w:t xml:space="preserve"> 18.2,  1H of C(14)H</w:t>
      </w:r>
      <w:r w:rsidR="00B02287" w:rsidRPr="005246F1">
        <w:rPr>
          <w:vertAlign w:val="subscript"/>
        </w:rPr>
        <w:t>2</w:t>
      </w:r>
      <w:r w:rsidR="00B02287" w:rsidRPr="005246F1">
        <w:t>].</w:t>
      </w:r>
    </w:p>
    <w:p w14:paraId="2E3CF44E" w14:textId="28036D05" w:rsidR="003044F3" w:rsidRPr="005246F1" w:rsidRDefault="00103E1B" w:rsidP="003044F3">
      <w:pPr>
        <w:spacing w:line="360" w:lineRule="auto"/>
        <w:jc w:val="both"/>
        <w:rPr>
          <w:b/>
        </w:rPr>
      </w:pPr>
      <w:r w:rsidRPr="005246F1">
        <w:rPr>
          <w:b/>
        </w:rPr>
        <w:t>4,4',5'-Trimethyl-3',6'-dihydrospiro[indene-2,2'-thiopyran]-1(</w:t>
      </w:r>
      <w:r w:rsidRPr="005A37F3">
        <w:rPr>
          <w:b/>
          <w:i/>
        </w:rPr>
        <w:t>3H</w:t>
      </w:r>
      <w:r w:rsidRPr="005246F1">
        <w:rPr>
          <w:b/>
        </w:rPr>
        <w:t>)-one 1'-oxide</w:t>
      </w:r>
      <w:r w:rsidR="008947CB" w:rsidRPr="005246F1">
        <w:rPr>
          <w:b/>
        </w:rPr>
        <w:t xml:space="preserve"> </w:t>
      </w:r>
      <w:r w:rsidR="008947CB"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8947CB" w:rsidRPr="005246F1">
        <w:rPr>
          <w:b/>
        </w:rPr>
        <w:fldChar w:fldCharType="separate"/>
      </w:r>
      <w:r w:rsidR="002F45E7" w:rsidRPr="005246F1">
        <w:rPr>
          <w:b/>
          <w:noProof/>
        </w:rPr>
        <w:t>133</w:t>
      </w:r>
      <w:r w:rsidR="008947CB" w:rsidRPr="005246F1">
        <w:rPr>
          <w:b/>
        </w:rPr>
        <w:fldChar w:fldCharType="end"/>
      </w:r>
    </w:p>
    <w:p w14:paraId="0AE9E751" w14:textId="77777777" w:rsidR="0058376C" w:rsidRPr="005246F1" w:rsidRDefault="008160EE" w:rsidP="0058376C">
      <w:pPr>
        <w:keepNext/>
        <w:spacing w:line="360" w:lineRule="auto"/>
        <w:jc w:val="center"/>
      </w:pPr>
      <w:r w:rsidRPr="005246F1">
        <w:object w:dxaOrig="9364" w:dyaOrig="3172" w14:anchorId="10B5A501">
          <v:shape id="_x0000_i1516" type="#_x0000_t75" style="width:295.45pt;height:101.8pt" o:ole="">
            <v:imagedata r:id="rId1082" o:title=""/>
          </v:shape>
          <o:OLEObject Type="Embed" ProgID="ChemDraw.Document.6.0" ShapeID="_x0000_i1516" DrawAspect="Content" ObjectID="_1596898242" r:id="rId1083"/>
        </w:object>
      </w:r>
    </w:p>
    <w:p w14:paraId="6CF899E0" w14:textId="44652D7E" w:rsidR="003044F3" w:rsidRPr="005246F1" w:rsidRDefault="0058376C" w:rsidP="0058376C">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140</w:t>
      </w:r>
      <w:r w:rsidR="00947012">
        <w:rPr>
          <w:noProof/>
        </w:rPr>
        <w:fldChar w:fldCharType="end"/>
      </w:r>
    </w:p>
    <w:p w14:paraId="241A891E" w14:textId="57BFFAF9" w:rsidR="003044F3" w:rsidRPr="005246F1" w:rsidRDefault="00075764" w:rsidP="003044F3">
      <w:pPr>
        <w:spacing w:line="360" w:lineRule="auto"/>
        <w:jc w:val="both"/>
        <w:rPr>
          <w:lang w:val="en-GB"/>
        </w:rPr>
      </w:pPr>
      <w:r>
        <w:rPr>
          <w:noProof/>
        </w:rPr>
        <w:object w:dxaOrig="0" w:dyaOrig="0" w14:anchorId="5ED77C9D">
          <v:shape id="_x0000_s4827" type="#_x0000_t75" style="position:absolute;left:0;text-align:left;margin-left:.45pt;margin-top:8.25pt;width:93.7pt;height:63.85pt;z-index:251677696" stroked="t" strokecolor="black [3213]">
            <v:imagedata r:id="rId1084" o:title=""/>
            <w10:wrap type="square"/>
          </v:shape>
          <o:OLEObject Type="Embed" ProgID="ChemDraw.Document.6.0" ShapeID="_x0000_s4827" DrawAspect="Content" ObjectID="_1596898397" r:id="rId1085"/>
        </w:object>
      </w:r>
      <w:r w:rsidR="003044F3" w:rsidRPr="005246F1">
        <w:t xml:space="preserve"> The </w:t>
      </w:r>
      <w:r w:rsidR="003044F3" w:rsidRPr="005246F1">
        <w:sym w:font="Symbol" w:char="F061"/>
      </w:r>
      <w:r w:rsidR="008947CB" w:rsidRPr="005246F1">
        <w:t xml:space="preserve">-diazosulfoxide </w:t>
      </w:r>
      <w:r w:rsidR="008947CB"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8947CB" w:rsidRPr="005246F1">
        <w:fldChar w:fldCharType="separate"/>
      </w:r>
      <w:r w:rsidR="002F45E7" w:rsidRPr="005246F1">
        <w:rPr>
          <w:b/>
          <w:noProof/>
        </w:rPr>
        <w:t>80</w:t>
      </w:r>
      <w:r w:rsidR="008947CB" w:rsidRPr="005246F1">
        <w:fldChar w:fldCharType="end"/>
      </w:r>
      <w:r w:rsidR="003044F3" w:rsidRPr="005246F1">
        <w:t xml:space="preserve"> (0.234 g, 1.06 mmol, 1 eq) was dissolved in a</w:t>
      </w:r>
      <w:r w:rsidR="00FE287F" w:rsidRPr="005246F1">
        <w:t xml:space="preserve">cetonitrile and </w:t>
      </w:r>
      <w:r w:rsidR="00A22C78" w:rsidRPr="005246F1">
        <w:t>dichloromethane (2.5</w:t>
      </w:r>
      <w:r w:rsidR="00103E1B" w:rsidRPr="005246F1">
        <w:t xml:space="preserve"> mL</w:t>
      </w:r>
      <w:r w:rsidR="003044F3" w:rsidRPr="005246F1">
        <w:t>, 4</w:t>
      </w:r>
      <w:r w:rsidR="009215C2" w:rsidRPr="005246F1">
        <w:t xml:space="preserve"> </w:t>
      </w:r>
      <w:r w:rsidR="003044F3" w:rsidRPr="005246F1">
        <w:t>:</w:t>
      </w:r>
      <w:r w:rsidR="009215C2" w:rsidRPr="005246F1">
        <w:t xml:space="preserve"> </w:t>
      </w:r>
      <w:r w:rsidR="003044F3" w:rsidRPr="005246F1">
        <w:t xml:space="preserve">1). </w:t>
      </w:r>
      <w:r w:rsidR="001C69C8" w:rsidRPr="005246F1">
        <w:t>2,3-D</w:t>
      </w:r>
      <w:r w:rsidR="00581913" w:rsidRPr="005246F1">
        <w:t>imethyl-1,3-butadiene</w:t>
      </w:r>
      <w:r w:rsidR="003044F3" w:rsidRPr="005246F1">
        <w:t xml:space="preserve"> </w:t>
      </w:r>
      <w:r w:rsidR="00103E1B" w:rsidRPr="005246F1">
        <w:t>(1.75</w:t>
      </w:r>
      <w:r w:rsidR="003044F3" w:rsidRPr="005246F1">
        <w:t xml:space="preserve"> g, 21.24 mmol, 20 eq) was added to this solution. The reactor was set to maintain a temperature of 100°C. The so</w:t>
      </w:r>
      <w:r w:rsidR="00103E1B" w:rsidRPr="005246F1">
        <w:t>lution was pumped through a 10 mL</w:t>
      </w:r>
      <w:r w:rsidR="003044F3" w:rsidRPr="005246F1">
        <w:t xml:space="preserve"> reactor coil heated to 1</w:t>
      </w:r>
      <w:r w:rsidR="00103E1B" w:rsidRPr="005246F1">
        <w:t>00°C with a flow rate of 0.33 mL</w:t>
      </w:r>
      <w:r w:rsidR="003044F3" w:rsidRPr="005246F1">
        <w:t xml:space="preserve">/min providing an overall residence time of 30 </w:t>
      </w:r>
      <w:r w:rsidR="00AF7CAA" w:rsidRPr="005246F1">
        <w:t>min</w:t>
      </w:r>
      <w:r w:rsidR="003044F3" w:rsidRPr="005246F1">
        <w:t>. The crude reaction mixture was collected and concentrated under reduced pressure to give a light yellow oil (0.300 g).</w:t>
      </w:r>
      <w:r w:rsidR="00E91793" w:rsidRPr="005246F1">
        <w:t xml:space="preserve"> Analysis of the material by </w:t>
      </w:r>
      <w:r w:rsidR="00E91793" w:rsidRPr="005246F1">
        <w:rPr>
          <w:vertAlign w:val="superscript"/>
        </w:rPr>
        <w:t>1</w:t>
      </w:r>
      <w:r w:rsidR="00E91793" w:rsidRPr="005246F1">
        <w:t xml:space="preserve">H </w:t>
      </w:r>
      <w:r w:rsidR="00316CA8" w:rsidRPr="005246F1">
        <w:t>NMR spectroscopy showe</w:t>
      </w:r>
      <w:r w:rsidR="00316CA8" w:rsidRPr="005246F1">
        <w:rPr>
          <w:shd w:val="clear" w:color="auto" w:fill="FFFFFF" w:themeFill="background1"/>
        </w:rPr>
        <w:t>d</w:t>
      </w:r>
      <w:r w:rsidR="001C69C8" w:rsidRPr="005246F1">
        <w:rPr>
          <w:shd w:val="clear" w:color="auto" w:fill="FFFFFF" w:themeFill="background1"/>
        </w:rPr>
        <w:t xml:space="preserve"> &lt;5</w:t>
      </w:r>
      <w:r w:rsidR="00E91793" w:rsidRPr="005246F1">
        <w:rPr>
          <w:shd w:val="clear" w:color="auto" w:fill="FFFFFF" w:themeFill="background1"/>
        </w:rPr>
        <w:t>% o</w:t>
      </w:r>
      <w:r w:rsidR="00E91793" w:rsidRPr="005246F1">
        <w:t xml:space="preserve">f </w:t>
      </w:r>
      <w:r w:rsidR="00AB3806" w:rsidRPr="005246F1">
        <w:t xml:space="preserve">the </w:t>
      </w:r>
      <w:r w:rsidR="00E91793" w:rsidRPr="005246F1">
        <w:t>diastereomer</w:t>
      </w:r>
      <w:r w:rsidR="00AB3806" w:rsidRPr="005246F1">
        <w:t xml:space="preserve">  </w:t>
      </w:r>
      <w:r w:rsidR="00AB3806"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00AB3806" w:rsidRPr="005246F1">
        <w:fldChar w:fldCharType="separate"/>
      </w:r>
      <w:r w:rsidR="002F45E7" w:rsidRPr="005246F1">
        <w:rPr>
          <w:b/>
          <w:noProof/>
        </w:rPr>
        <w:t>134</w:t>
      </w:r>
      <w:r w:rsidR="00AB3806" w:rsidRPr="005246F1">
        <w:fldChar w:fldCharType="end"/>
      </w:r>
      <w:r w:rsidR="00AB3806" w:rsidRPr="005246F1">
        <w:t xml:space="preserve"> present</w:t>
      </w:r>
      <w:r w:rsidR="00E91793" w:rsidRPr="005246F1">
        <w:t>.</w:t>
      </w:r>
      <w:r w:rsidR="003044F3" w:rsidRPr="005246F1">
        <w:t xml:space="preserve"> The oil was dissolved in ether and concentrated under reduced pressure to give a pale yellow crystalline solid. This solid was stirred in a 1:1 mixture of diethyl ether and hexane to dissolve trace impurities but not the cycloadduct product. Filtration of the insoluble product led to isolation of the cycloadduct</w:t>
      </w:r>
      <w:r w:rsidR="003B1EA9" w:rsidRPr="005246F1">
        <w:t xml:space="preserve"> </w:t>
      </w:r>
      <w:r w:rsidR="003B1EA9"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3B1EA9" w:rsidRPr="005246F1">
        <w:rPr>
          <w:b/>
        </w:rPr>
        <w:fldChar w:fldCharType="separate"/>
      </w:r>
      <w:r w:rsidR="002F45E7" w:rsidRPr="005246F1">
        <w:rPr>
          <w:b/>
          <w:noProof/>
        </w:rPr>
        <w:t>133</w:t>
      </w:r>
      <w:r w:rsidR="003B1EA9" w:rsidRPr="005246F1">
        <w:rPr>
          <w:b/>
        </w:rPr>
        <w:fldChar w:fldCharType="end"/>
      </w:r>
      <w:r w:rsidR="003044F3" w:rsidRPr="005246F1">
        <w:t xml:space="preserve"> as a white cry</w:t>
      </w:r>
      <w:r w:rsidR="00A05039" w:rsidRPr="005246F1">
        <w:t>stalline solid</w:t>
      </w:r>
      <w:r w:rsidR="00CD14FC" w:rsidRPr="005246F1">
        <w:t xml:space="preserve"> (0.189 g, 64%). </w:t>
      </w:r>
      <w:r w:rsidR="003044F3" w:rsidRPr="005246F1">
        <w:t>Mp 187-189°C</w:t>
      </w:r>
      <w:r w:rsidR="008160EE" w:rsidRPr="005246F1">
        <w:t>;</w:t>
      </w:r>
      <w:r w:rsidR="003044F3" w:rsidRPr="005246F1">
        <w:t xml:space="preserve"> ν</w:t>
      </w:r>
      <w:r w:rsidR="003044F3" w:rsidRPr="005246F1">
        <w:rPr>
          <w:vertAlign w:val="subscript"/>
        </w:rPr>
        <w:t>max</w:t>
      </w:r>
      <w:r w:rsidR="003044F3" w:rsidRPr="005246F1">
        <w:t>/cm</w:t>
      </w:r>
      <w:r w:rsidR="003044F3" w:rsidRPr="005246F1">
        <w:rPr>
          <w:vertAlign w:val="superscript"/>
        </w:rPr>
        <w:sym w:font="Symbol" w:char="F02D"/>
      </w:r>
      <w:r w:rsidR="003044F3" w:rsidRPr="005246F1">
        <w:rPr>
          <w:vertAlign w:val="superscript"/>
        </w:rPr>
        <w:t>1</w:t>
      </w:r>
      <w:r w:rsidR="00842DC1" w:rsidRPr="005246F1">
        <w:t xml:space="preserve"> (neat) 170</w:t>
      </w:r>
      <w:r w:rsidR="008160EE" w:rsidRPr="005246F1">
        <w:t>8</w:t>
      </w:r>
      <w:r w:rsidR="00BD7F7B" w:rsidRPr="005246F1">
        <w:t>, 1273</w:t>
      </w:r>
      <w:r w:rsidR="003044F3" w:rsidRPr="005246F1">
        <w:t>; δ</w:t>
      </w:r>
      <w:r w:rsidR="003044F3" w:rsidRPr="005246F1">
        <w:rPr>
          <w:vertAlign w:val="subscript"/>
        </w:rPr>
        <w:t>H</w:t>
      </w:r>
      <w:r w:rsidR="003044F3" w:rsidRPr="005246F1">
        <w:t xml:space="preserve"> (400 MHz, CDCl</w:t>
      </w:r>
      <w:r w:rsidR="003044F3" w:rsidRPr="005246F1">
        <w:rPr>
          <w:vertAlign w:val="subscript"/>
        </w:rPr>
        <w:t>3</w:t>
      </w:r>
      <w:r w:rsidR="003044F3" w:rsidRPr="005246F1">
        <w:t>) 1.74 (3H, s, CH</w:t>
      </w:r>
      <w:r w:rsidR="003044F3" w:rsidRPr="005246F1">
        <w:rPr>
          <w:vertAlign w:val="subscript"/>
        </w:rPr>
        <w:t>3</w:t>
      </w:r>
      <w:r w:rsidR="003044F3" w:rsidRPr="005246F1">
        <w:t>), 1.81 (3H, s, CH</w:t>
      </w:r>
      <w:r w:rsidR="003044F3" w:rsidRPr="005246F1">
        <w:rPr>
          <w:vertAlign w:val="subscript"/>
        </w:rPr>
        <w:t>3</w:t>
      </w:r>
      <w:r w:rsidR="001C69C8" w:rsidRPr="005246F1">
        <w:t>), 2.30 [</w:t>
      </w:r>
      <w:r w:rsidR="003044F3" w:rsidRPr="005246F1">
        <w:t xml:space="preserve">1H, d, </w:t>
      </w:r>
      <w:r w:rsidR="003044F3" w:rsidRPr="005246F1">
        <w:rPr>
          <w:i/>
        </w:rPr>
        <w:t>J</w:t>
      </w:r>
      <w:r w:rsidR="003044F3" w:rsidRPr="005246F1">
        <w:t xml:space="preserve"> 18.4, A of AB</w:t>
      </w:r>
      <w:r w:rsidR="003044F3" w:rsidRPr="005246F1">
        <w:rPr>
          <w:vertAlign w:val="subscript"/>
        </w:rPr>
        <w:t>q</w:t>
      </w:r>
      <w:r w:rsidR="003044F3" w:rsidRPr="005246F1">
        <w:t>, C</w:t>
      </w:r>
      <w:r w:rsidR="001C69C8" w:rsidRPr="005246F1">
        <w:t>(14)</w:t>
      </w:r>
      <w:r w:rsidR="003044F3" w:rsidRPr="005246F1">
        <w:t>H</w:t>
      </w:r>
      <w:r w:rsidR="003044F3" w:rsidRPr="005246F1">
        <w:rPr>
          <w:vertAlign w:val="subscript"/>
        </w:rPr>
        <w:t>2</w:t>
      </w:r>
      <w:r w:rsidR="001C69C8" w:rsidRPr="005246F1">
        <w:t>]</w:t>
      </w:r>
      <w:r w:rsidR="003044F3" w:rsidRPr="005246F1">
        <w:t>, 2.35 (3H, s, ArCH</w:t>
      </w:r>
      <w:r w:rsidR="003044F3" w:rsidRPr="005246F1">
        <w:rPr>
          <w:vertAlign w:val="subscript"/>
        </w:rPr>
        <w:t>3</w:t>
      </w:r>
      <w:r w:rsidR="00E91793" w:rsidRPr="005246F1">
        <w:t xml:space="preserve">), 3.03 - </w:t>
      </w:r>
      <w:r w:rsidR="00BD7F7B" w:rsidRPr="005246F1">
        <w:t xml:space="preserve">3.10 </w:t>
      </w:r>
      <w:r w:rsidR="001C69C8" w:rsidRPr="005246F1">
        <w:t>[</w:t>
      </w:r>
      <w:r w:rsidR="00BD7F7B" w:rsidRPr="005246F1">
        <w:t xml:space="preserve">overlapping doublets consisting of </w:t>
      </w:r>
      <w:r w:rsidR="003044F3" w:rsidRPr="005246F1">
        <w:t xml:space="preserve">1H, d, </w:t>
      </w:r>
      <w:r w:rsidR="003044F3" w:rsidRPr="005246F1">
        <w:rPr>
          <w:i/>
        </w:rPr>
        <w:t>J</w:t>
      </w:r>
      <w:r w:rsidR="003044F3" w:rsidRPr="005246F1">
        <w:t xml:space="preserve"> 18.4, B of AB</w:t>
      </w:r>
      <w:r w:rsidR="003044F3" w:rsidRPr="005246F1">
        <w:rPr>
          <w:vertAlign w:val="subscript"/>
        </w:rPr>
        <w:t>q</w:t>
      </w:r>
      <w:r w:rsidR="003044F3" w:rsidRPr="005246F1">
        <w:t>, C(14)H</w:t>
      </w:r>
      <w:r w:rsidR="003044F3" w:rsidRPr="005246F1">
        <w:rPr>
          <w:vertAlign w:val="subscript"/>
        </w:rPr>
        <w:t>2</w:t>
      </w:r>
      <w:r w:rsidR="00BD7F7B" w:rsidRPr="005246F1">
        <w:rPr>
          <w:vertAlign w:val="subscript"/>
        </w:rPr>
        <w:t xml:space="preserve"> </w:t>
      </w:r>
      <w:r w:rsidR="00BD7F7B" w:rsidRPr="005246F1">
        <w:t>and 1H, d,</w:t>
      </w:r>
      <w:r w:rsidR="00BD7F7B" w:rsidRPr="005246F1">
        <w:rPr>
          <w:i/>
        </w:rPr>
        <w:t xml:space="preserve"> J</w:t>
      </w:r>
      <w:r w:rsidR="00BD7F7B" w:rsidRPr="005246F1">
        <w:t xml:space="preserve"> 17.8, A of AB</w:t>
      </w:r>
      <w:r w:rsidR="00BD7F7B" w:rsidRPr="005246F1">
        <w:rPr>
          <w:vertAlign w:val="subscript"/>
        </w:rPr>
        <w:t>q</w:t>
      </w:r>
      <w:r w:rsidR="00BD7F7B" w:rsidRPr="005246F1">
        <w:t xml:space="preserve"> C(10)H</w:t>
      </w:r>
      <w:r w:rsidR="00BD7F7B" w:rsidRPr="005246F1">
        <w:rPr>
          <w:vertAlign w:val="subscript"/>
        </w:rPr>
        <w:t>2</w:t>
      </w:r>
      <w:r w:rsidR="001C69C8" w:rsidRPr="005246F1">
        <w:t>], 3.30 [</w:t>
      </w:r>
      <w:r w:rsidR="003044F3" w:rsidRPr="005246F1">
        <w:t xml:space="preserve">1H, d, </w:t>
      </w:r>
      <w:r w:rsidR="003044F3" w:rsidRPr="005246F1">
        <w:rPr>
          <w:i/>
        </w:rPr>
        <w:t>J</w:t>
      </w:r>
      <w:r w:rsidR="003044F3" w:rsidRPr="005246F1">
        <w:t xml:space="preserve"> 17.8, B of AB</w:t>
      </w:r>
      <w:r w:rsidR="003044F3" w:rsidRPr="005246F1">
        <w:rPr>
          <w:vertAlign w:val="subscript"/>
        </w:rPr>
        <w:t>q</w:t>
      </w:r>
      <w:r w:rsidR="003044F3" w:rsidRPr="005246F1">
        <w:t>, C(10)H</w:t>
      </w:r>
      <w:r w:rsidR="003044F3" w:rsidRPr="005246F1">
        <w:rPr>
          <w:vertAlign w:val="subscript"/>
        </w:rPr>
        <w:t>2</w:t>
      </w:r>
      <w:r w:rsidR="001C69C8" w:rsidRPr="005246F1">
        <w:t>]</w:t>
      </w:r>
      <w:r w:rsidR="003044F3" w:rsidRPr="005246F1">
        <w:t xml:space="preserve">, 3.51 (1H, d, </w:t>
      </w:r>
      <w:r w:rsidR="003044F3" w:rsidRPr="005246F1">
        <w:rPr>
          <w:i/>
        </w:rPr>
        <w:t xml:space="preserve">J </w:t>
      </w:r>
      <w:r w:rsidR="003044F3" w:rsidRPr="005246F1">
        <w:t>17.0, A of AB</w:t>
      </w:r>
      <w:r w:rsidR="003044F3" w:rsidRPr="005246F1">
        <w:rPr>
          <w:vertAlign w:val="subscript"/>
        </w:rPr>
        <w:t>q</w:t>
      </w:r>
      <w:r w:rsidR="003044F3" w:rsidRPr="005246F1">
        <w:t>, SOCH</w:t>
      </w:r>
      <w:r w:rsidR="003044F3" w:rsidRPr="005246F1">
        <w:rPr>
          <w:vertAlign w:val="subscript"/>
        </w:rPr>
        <w:t>2</w:t>
      </w:r>
      <w:r w:rsidR="003044F3" w:rsidRPr="005246F1">
        <w:t xml:space="preserve">), 3.75 (1H, d, </w:t>
      </w:r>
      <w:r w:rsidR="003044F3" w:rsidRPr="005246F1">
        <w:rPr>
          <w:i/>
        </w:rPr>
        <w:t>J</w:t>
      </w:r>
      <w:r w:rsidR="003044F3" w:rsidRPr="005246F1">
        <w:t xml:space="preserve"> 17.0, B of AB</w:t>
      </w:r>
      <w:r w:rsidR="003044F3" w:rsidRPr="005246F1">
        <w:rPr>
          <w:vertAlign w:val="subscript"/>
        </w:rPr>
        <w:t>q</w:t>
      </w:r>
      <w:r w:rsidR="003044F3" w:rsidRPr="005246F1">
        <w:t>, SOC</w:t>
      </w:r>
      <w:r w:rsidR="003044F3" w:rsidRPr="005246F1">
        <w:rPr>
          <w:i/>
        </w:rPr>
        <w:t>H</w:t>
      </w:r>
      <w:r w:rsidR="003044F3" w:rsidRPr="005246F1">
        <w:rPr>
          <w:vertAlign w:val="subscript"/>
        </w:rPr>
        <w:t>2</w:t>
      </w:r>
      <w:r w:rsidR="003044F3" w:rsidRPr="005246F1">
        <w:t xml:space="preserve">), 7.30-7.34 (1H, m, </w:t>
      </w:r>
      <w:r w:rsidR="009C7B05" w:rsidRPr="005246F1">
        <w:t>Aromatic CH)</w:t>
      </w:r>
      <w:r w:rsidR="003044F3" w:rsidRPr="005246F1">
        <w:t xml:space="preserve">, 7.43 (1H, d, </w:t>
      </w:r>
      <w:r w:rsidR="003044F3" w:rsidRPr="005246F1">
        <w:rPr>
          <w:i/>
        </w:rPr>
        <w:t>J</w:t>
      </w:r>
      <w:r w:rsidR="003044F3" w:rsidRPr="005246F1">
        <w:t xml:space="preserve"> 7.3, </w:t>
      </w:r>
      <w:r w:rsidR="009C7B05" w:rsidRPr="005246F1">
        <w:t>Aromatic CH)</w:t>
      </w:r>
      <w:r w:rsidR="003044F3" w:rsidRPr="005246F1">
        <w:t xml:space="preserve">, 7.61 (1H, d, </w:t>
      </w:r>
      <w:r w:rsidR="003044F3" w:rsidRPr="005246F1">
        <w:rPr>
          <w:i/>
        </w:rPr>
        <w:t xml:space="preserve">J </w:t>
      </w:r>
      <w:r w:rsidR="003044F3" w:rsidRPr="005246F1">
        <w:t xml:space="preserve">7.6, </w:t>
      </w:r>
      <w:r w:rsidR="009C7B05" w:rsidRPr="005246F1">
        <w:t>Aromatic CH)</w:t>
      </w:r>
      <w:r w:rsidR="003044F3" w:rsidRPr="005246F1">
        <w:t>; δ</w:t>
      </w:r>
      <w:r w:rsidR="003044F3" w:rsidRPr="005246F1">
        <w:rPr>
          <w:vertAlign w:val="subscript"/>
        </w:rPr>
        <w:t>C</w:t>
      </w:r>
      <w:r w:rsidR="003044F3" w:rsidRPr="005246F1">
        <w:t xml:space="preserve"> (</w:t>
      </w:r>
      <w:r w:rsidR="00DC32FC" w:rsidRPr="005246F1">
        <w:t>100</w:t>
      </w:r>
      <w:r w:rsidR="003044F3" w:rsidRPr="005246F1">
        <w:t xml:space="preserve"> MHz, CDCl</w:t>
      </w:r>
      <w:r w:rsidR="003044F3" w:rsidRPr="005246F1">
        <w:rPr>
          <w:vertAlign w:val="subscript"/>
        </w:rPr>
        <w:t>3</w:t>
      </w:r>
      <w:r w:rsidR="003044F3" w:rsidRPr="005246F1">
        <w:t>) 17.8 (</w:t>
      </w:r>
      <w:r w:rsidR="00414113" w:rsidRPr="005246F1">
        <w:t>CH</w:t>
      </w:r>
      <w:r w:rsidR="00414113" w:rsidRPr="005246F1">
        <w:rPr>
          <w:vertAlign w:val="subscript"/>
        </w:rPr>
        <w:t>3</w:t>
      </w:r>
      <w:r w:rsidR="00414113" w:rsidRPr="005246F1">
        <w:t xml:space="preserve">, </w:t>
      </w:r>
      <w:r w:rsidR="003044F3" w:rsidRPr="005246F1">
        <w:t>ArCH</w:t>
      </w:r>
      <w:r w:rsidR="003044F3" w:rsidRPr="005246F1">
        <w:rPr>
          <w:vertAlign w:val="subscript"/>
        </w:rPr>
        <w:t>3</w:t>
      </w:r>
      <w:r w:rsidR="00414113" w:rsidRPr="005246F1">
        <w:t>), 19.8,</w:t>
      </w:r>
      <w:r w:rsidR="003044F3" w:rsidRPr="005246F1">
        <w:t xml:space="preserve"> 19.9 (</w:t>
      </w:r>
      <w:r w:rsidR="00414113" w:rsidRPr="005246F1">
        <w:t xml:space="preserve">2 x </w:t>
      </w:r>
      <w:r w:rsidR="003044F3" w:rsidRPr="005246F1">
        <w:t>CH</w:t>
      </w:r>
      <w:r w:rsidR="003044F3" w:rsidRPr="005246F1">
        <w:rPr>
          <w:vertAlign w:val="subscript"/>
        </w:rPr>
        <w:t>3</w:t>
      </w:r>
      <w:r w:rsidR="001C69C8" w:rsidRPr="005246F1">
        <w:t>), 35.3 [</w:t>
      </w:r>
      <w:r w:rsidR="00414113" w:rsidRPr="005246F1">
        <w:t>CH</w:t>
      </w:r>
      <w:r w:rsidR="00414113" w:rsidRPr="005246F1">
        <w:rPr>
          <w:vertAlign w:val="subscript"/>
        </w:rPr>
        <w:t>2</w:t>
      </w:r>
      <w:r w:rsidR="00414113" w:rsidRPr="005246F1">
        <w:t xml:space="preserve">, </w:t>
      </w:r>
      <w:r w:rsidR="003044F3" w:rsidRPr="005246F1">
        <w:t>C(14)H</w:t>
      </w:r>
      <w:r w:rsidR="003044F3" w:rsidRPr="005246F1">
        <w:rPr>
          <w:vertAlign w:val="subscript"/>
        </w:rPr>
        <w:t>2</w:t>
      </w:r>
      <w:r w:rsidR="001C69C8" w:rsidRPr="005246F1">
        <w:t>], 36.1 [</w:t>
      </w:r>
      <w:r w:rsidR="00414113" w:rsidRPr="005246F1">
        <w:t>CH</w:t>
      </w:r>
      <w:r w:rsidR="00414113" w:rsidRPr="005246F1">
        <w:rPr>
          <w:vertAlign w:val="subscript"/>
        </w:rPr>
        <w:t>2</w:t>
      </w:r>
      <w:r w:rsidR="00414113" w:rsidRPr="005246F1">
        <w:t xml:space="preserve">, </w:t>
      </w:r>
      <w:r w:rsidR="003044F3" w:rsidRPr="005246F1">
        <w:t>C(10)H</w:t>
      </w:r>
      <w:r w:rsidR="003044F3" w:rsidRPr="005246F1">
        <w:rPr>
          <w:vertAlign w:val="subscript"/>
        </w:rPr>
        <w:t>2</w:t>
      </w:r>
      <w:r w:rsidR="001C69C8" w:rsidRPr="005246F1">
        <w:t>]</w:t>
      </w:r>
      <w:r w:rsidR="003044F3" w:rsidRPr="005246F1">
        <w:t>, 50.5 (</w:t>
      </w:r>
      <w:r w:rsidR="00414113" w:rsidRPr="005246F1">
        <w:t>CH</w:t>
      </w:r>
      <w:r w:rsidR="00414113" w:rsidRPr="005246F1">
        <w:rPr>
          <w:vertAlign w:val="subscript"/>
        </w:rPr>
        <w:t>2</w:t>
      </w:r>
      <w:r w:rsidR="00414113" w:rsidRPr="005246F1">
        <w:t xml:space="preserve">, </w:t>
      </w:r>
      <w:r w:rsidR="003044F3" w:rsidRPr="005246F1">
        <w:t>SOCH</w:t>
      </w:r>
      <w:r w:rsidR="003044F3" w:rsidRPr="005246F1">
        <w:rPr>
          <w:vertAlign w:val="subscript"/>
        </w:rPr>
        <w:t>2</w:t>
      </w:r>
      <w:r w:rsidR="00414113" w:rsidRPr="005246F1">
        <w:t>), 63.5 [</w:t>
      </w:r>
      <w:r w:rsidR="00E34974" w:rsidRPr="005246F1">
        <w:t>Cq</w:t>
      </w:r>
      <w:r w:rsidR="00414113" w:rsidRPr="005246F1">
        <w:rPr>
          <w:vertAlign w:val="subscript"/>
        </w:rPr>
        <w:t xml:space="preserve">, </w:t>
      </w:r>
      <w:r w:rsidR="00414113" w:rsidRPr="005246F1">
        <w:t>C(3)]</w:t>
      </w:r>
      <w:r w:rsidR="003044F3" w:rsidRPr="005246F1">
        <w:t>, 117.4 (</w:t>
      </w:r>
      <w:r w:rsidR="00E34974" w:rsidRPr="005246F1">
        <w:t>Cq</w:t>
      </w:r>
      <w:r w:rsidR="00414113" w:rsidRPr="005246F1">
        <w:t xml:space="preserve">, </w:t>
      </w:r>
      <w:r w:rsidR="003044F3" w:rsidRPr="005246F1">
        <w:t>C=C), 122.0 (</w:t>
      </w:r>
      <w:r w:rsidR="001C69C8" w:rsidRPr="005246F1">
        <w:t>Aromatic CH)</w:t>
      </w:r>
      <w:r w:rsidR="003044F3" w:rsidRPr="005246F1">
        <w:t>, 125.9 (</w:t>
      </w:r>
      <w:r w:rsidR="00E34974" w:rsidRPr="005246F1">
        <w:t>Cq</w:t>
      </w:r>
      <w:r w:rsidR="00414113" w:rsidRPr="005246F1">
        <w:t xml:space="preserve">, </w:t>
      </w:r>
      <w:r w:rsidR="003044F3" w:rsidRPr="005246F1">
        <w:t>C=C)</w:t>
      </w:r>
      <w:r w:rsidR="00BD7F7B" w:rsidRPr="005246F1">
        <w:t>, 128.5</w:t>
      </w:r>
      <w:r w:rsidR="003044F3" w:rsidRPr="005246F1">
        <w:t xml:space="preserve"> (</w:t>
      </w:r>
      <w:r w:rsidR="001C69C8" w:rsidRPr="005246F1">
        <w:t>Aromatic CH)</w:t>
      </w:r>
      <w:r w:rsidR="003044F3" w:rsidRPr="005246F1">
        <w:t>, 135.3 (</w:t>
      </w:r>
      <w:r w:rsidR="001C69C8" w:rsidRPr="005246F1">
        <w:t xml:space="preserve">Aromatic </w:t>
      </w:r>
      <w:r w:rsidR="00E34974" w:rsidRPr="005246F1">
        <w:t>Cq</w:t>
      </w:r>
      <w:r w:rsidR="001C69C8" w:rsidRPr="005246F1">
        <w:t>)</w:t>
      </w:r>
      <w:r w:rsidR="003044F3" w:rsidRPr="005246F1">
        <w:t>, 136.0 (</w:t>
      </w:r>
      <w:r w:rsidR="001C69C8" w:rsidRPr="005246F1">
        <w:t xml:space="preserve">Aromatic </w:t>
      </w:r>
      <w:r w:rsidR="00E34974" w:rsidRPr="005246F1">
        <w:t>Cq</w:t>
      </w:r>
      <w:r w:rsidR="001C69C8" w:rsidRPr="005246F1">
        <w:t>)</w:t>
      </w:r>
      <w:r w:rsidR="003044F3" w:rsidRPr="005246F1">
        <w:t>, 136.1 (</w:t>
      </w:r>
      <w:r w:rsidR="001C69C8" w:rsidRPr="005246F1">
        <w:t>Aromatic CH)</w:t>
      </w:r>
      <w:r w:rsidR="003044F3" w:rsidRPr="005246F1">
        <w:t>, 149.5 (</w:t>
      </w:r>
      <w:r w:rsidR="001C69C8" w:rsidRPr="005246F1">
        <w:t xml:space="preserve">Aromatic </w:t>
      </w:r>
      <w:r w:rsidR="00E34974" w:rsidRPr="005246F1">
        <w:t>Cq</w:t>
      </w:r>
      <w:r w:rsidR="001C69C8" w:rsidRPr="005246F1">
        <w:t>)</w:t>
      </w:r>
      <w:r w:rsidR="003044F3" w:rsidRPr="005246F1">
        <w:t>, 201.5 (</w:t>
      </w:r>
      <w:r w:rsidR="00D3012D" w:rsidRPr="005246F1">
        <w:t xml:space="preserve">Cq, </w:t>
      </w:r>
      <w:r w:rsidR="003044F3" w:rsidRPr="005246F1">
        <w:t>C=O); m/z (ESI+) 275 [(M+H)</w:t>
      </w:r>
      <w:r w:rsidR="003044F3" w:rsidRPr="005246F1">
        <w:rPr>
          <w:vertAlign w:val="superscript"/>
        </w:rPr>
        <w:t>+</w:t>
      </w:r>
      <w:r w:rsidR="003044F3" w:rsidRPr="005246F1">
        <w:t>, 60%],</w:t>
      </w:r>
      <w:r w:rsidR="003044F3" w:rsidRPr="005246F1">
        <w:rPr>
          <w:lang w:val="en-GB"/>
        </w:rPr>
        <w:t xml:space="preserve">  HRMS (ESI+): Exact mass calculated for C</w:t>
      </w:r>
      <w:r w:rsidR="003044F3" w:rsidRPr="005246F1">
        <w:rPr>
          <w:vertAlign w:val="subscript"/>
          <w:lang w:val="en-GB"/>
        </w:rPr>
        <w:t>16</w:t>
      </w:r>
      <w:r w:rsidR="003044F3" w:rsidRPr="005246F1">
        <w:rPr>
          <w:lang w:val="en-GB"/>
        </w:rPr>
        <w:t>H</w:t>
      </w:r>
      <w:r w:rsidR="003044F3" w:rsidRPr="005246F1">
        <w:rPr>
          <w:vertAlign w:val="subscript"/>
          <w:lang w:val="en-GB"/>
        </w:rPr>
        <w:t>1</w:t>
      </w:r>
      <w:r w:rsidR="00A05039" w:rsidRPr="005246F1">
        <w:rPr>
          <w:vertAlign w:val="subscript"/>
          <w:lang w:val="en-GB"/>
        </w:rPr>
        <w:t>9</w:t>
      </w:r>
      <w:r w:rsidR="003044F3" w:rsidRPr="005246F1">
        <w:rPr>
          <w:lang w:val="en-GB"/>
        </w:rPr>
        <w:t>O</w:t>
      </w:r>
      <w:r w:rsidR="003044F3" w:rsidRPr="005246F1">
        <w:rPr>
          <w:vertAlign w:val="subscript"/>
          <w:lang w:val="en-GB"/>
        </w:rPr>
        <w:t>2</w:t>
      </w:r>
      <w:r w:rsidR="003044F3" w:rsidRPr="005246F1">
        <w:rPr>
          <w:lang w:val="en-GB"/>
        </w:rPr>
        <w:t>S [M+H]</w:t>
      </w:r>
      <w:r w:rsidR="003044F3" w:rsidRPr="005246F1">
        <w:rPr>
          <w:vertAlign w:val="superscript"/>
          <w:lang w:val="en-GB"/>
        </w:rPr>
        <w:t>+</w:t>
      </w:r>
      <w:r w:rsidR="003044F3" w:rsidRPr="005246F1">
        <w:rPr>
          <w:lang w:val="en-GB"/>
        </w:rPr>
        <w:t xml:space="preserve">, 275.1106 Found 275.1100. </w:t>
      </w:r>
    </w:p>
    <w:p w14:paraId="55E16078" w14:textId="249334E0" w:rsidR="00DC32FC" w:rsidRPr="005246F1" w:rsidRDefault="00DC32FC" w:rsidP="005E57E0">
      <w:pPr>
        <w:spacing w:after="100" w:afterAutospacing="1" w:line="360" w:lineRule="auto"/>
        <w:jc w:val="both"/>
      </w:pPr>
      <w:r w:rsidRPr="005246F1">
        <w:lastRenderedPageBreak/>
        <w:t xml:space="preserve">The signal observed in the </w:t>
      </w:r>
      <w:r w:rsidRPr="005246F1">
        <w:rPr>
          <w:vertAlign w:val="superscript"/>
        </w:rPr>
        <w:t>1</w:t>
      </w:r>
      <w:r w:rsidRPr="005246F1">
        <w:t xml:space="preserve">H NMR spectrum of the crude material corresponding to the minor diastereomer </w:t>
      </w:r>
      <w:r w:rsidRPr="005246F1">
        <w:fldChar w:fldCharType="begin" w:fldLock="1"/>
      </w:r>
      <w:r w:rsidR="00582BE6" w:rsidRPr="005246F1">
        <w:instrText>ADDIN CSL_CITATION { "citationItems" : [ { "id" : "ITEM-1", "itemData" : { "id" : "ITEM-1", "issued" : { "date-parts" : [ [ "0" ] ] }, "title" : "2 me trap butadiene minor", "type" : "article-journal" }, "uris" : [ "http://www.mendeley.com/documents/?uuid=1e39164d-6f57-470f-aa9c-6d0dd3dd3300" ] } ], "mendeley" : { "formattedCitation" : "&lt;span style=\"baseline\"&gt;&lt;b&gt;134&lt;/b&gt;&lt;/span&gt;", "plainTextFormattedCitation" : "134", "previouslyFormattedCitation" : "&lt;span style=\"baseline\"&gt;&lt;b&gt;134&lt;/b&gt;&lt;/span&gt;" }, "properties" : { "noteIndex" : 0 }, "schema" : "https://github.com/citation-style-language/schema/raw/master/csl-citation.json" }</w:instrText>
      </w:r>
      <w:r w:rsidRPr="005246F1">
        <w:fldChar w:fldCharType="separate"/>
      </w:r>
      <w:r w:rsidR="002F45E7" w:rsidRPr="005246F1">
        <w:rPr>
          <w:b/>
          <w:noProof/>
        </w:rPr>
        <w:t>134</w:t>
      </w:r>
      <w:r w:rsidRPr="005246F1">
        <w:fldChar w:fldCharType="end"/>
      </w:r>
      <w:r w:rsidRPr="005246F1">
        <w:t xml:space="preserve"> is </w:t>
      </w:r>
      <w:r w:rsidRPr="005246F1">
        <w:rPr>
          <w:rFonts w:cstheme="minorHAnsi"/>
        </w:rPr>
        <w:t>δ</w:t>
      </w:r>
      <w:r w:rsidRPr="005246F1">
        <w:rPr>
          <w:vertAlign w:val="subscript"/>
        </w:rPr>
        <w:t>H</w:t>
      </w:r>
      <w:r w:rsidR="00B02287" w:rsidRPr="005246F1">
        <w:t xml:space="preserve"> (4</w:t>
      </w:r>
      <w:r w:rsidRPr="005246F1">
        <w:t>00 MHz)</w:t>
      </w:r>
      <w:r w:rsidR="00B02287" w:rsidRPr="005246F1">
        <w:t xml:space="preserve"> </w:t>
      </w:r>
      <w:r w:rsidR="00175022" w:rsidRPr="005246F1">
        <w:t>2.80</w:t>
      </w:r>
      <w:r w:rsidR="00B02287" w:rsidRPr="005246F1">
        <w:t xml:space="preserve"> [1H, d, </w:t>
      </w:r>
      <w:r w:rsidR="00B02287" w:rsidRPr="005246F1">
        <w:rPr>
          <w:i/>
        </w:rPr>
        <w:t>J</w:t>
      </w:r>
      <w:r w:rsidR="00175022" w:rsidRPr="005246F1">
        <w:t xml:space="preserve"> 18.3</w:t>
      </w:r>
      <w:r w:rsidR="00B02287" w:rsidRPr="005246F1">
        <w:t>,  1H of C(14)H</w:t>
      </w:r>
      <w:r w:rsidR="00B02287" w:rsidRPr="005246F1">
        <w:rPr>
          <w:vertAlign w:val="subscript"/>
        </w:rPr>
        <w:t>2</w:t>
      </w:r>
      <w:r w:rsidR="00B02287" w:rsidRPr="005246F1">
        <w:t>].</w:t>
      </w:r>
    </w:p>
    <w:p w14:paraId="556D685F" w14:textId="098E8C11" w:rsidR="008947CB" w:rsidRPr="005246F1" w:rsidRDefault="008947CB" w:rsidP="00BA0961">
      <w:pPr>
        <w:spacing w:after="100" w:afterAutospacing="1" w:line="360" w:lineRule="auto"/>
        <w:jc w:val="both"/>
      </w:pPr>
      <w:r w:rsidRPr="005246F1">
        <w:t>The structure of</w:t>
      </w:r>
      <w:r w:rsidR="003B1EA9" w:rsidRPr="005246F1">
        <w:t xml:space="preserve"> </w:t>
      </w:r>
      <w:r w:rsidR="003B1EA9"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3B1EA9" w:rsidRPr="005246F1">
        <w:rPr>
          <w:b/>
        </w:rPr>
        <w:fldChar w:fldCharType="separate"/>
      </w:r>
      <w:r w:rsidR="002F45E7" w:rsidRPr="005246F1">
        <w:rPr>
          <w:b/>
          <w:noProof/>
        </w:rPr>
        <w:t>133</w:t>
      </w:r>
      <w:r w:rsidR="003B1EA9" w:rsidRPr="005246F1">
        <w:rPr>
          <w:b/>
        </w:rPr>
        <w:fldChar w:fldCharType="end"/>
      </w:r>
      <w:r w:rsidRPr="005246F1">
        <w:t xml:space="preserve"> was determined by single crystal x-ray diffraction on a crystalline sample rec</w:t>
      </w:r>
      <w:r w:rsidR="00BA0961" w:rsidRPr="005246F1">
        <w:t xml:space="preserve">rystallized from acetonitrile. </w:t>
      </w:r>
      <w:r w:rsidRPr="005246F1">
        <w:t>Crystal data for: C</w:t>
      </w:r>
      <w:r w:rsidRPr="005246F1">
        <w:rPr>
          <w:vertAlign w:val="subscript"/>
        </w:rPr>
        <w:t>16</w:t>
      </w:r>
      <w:r w:rsidRPr="005246F1">
        <w:t>H</w:t>
      </w:r>
      <w:r w:rsidRPr="005246F1">
        <w:rPr>
          <w:vertAlign w:val="subscript"/>
        </w:rPr>
        <w:t>18</w:t>
      </w:r>
      <w:r w:rsidRPr="005246F1">
        <w:t>O</w:t>
      </w:r>
      <w:r w:rsidRPr="005246F1">
        <w:rPr>
          <w:vertAlign w:val="subscript"/>
        </w:rPr>
        <w:t>2</w:t>
      </w:r>
      <w:r w:rsidRPr="005246F1">
        <w:t xml:space="preserve">S, </w:t>
      </w:r>
      <w:r w:rsidRPr="005246F1">
        <w:rPr>
          <w:i/>
        </w:rPr>
        <w:t>Mr</w:t>
      </w:r>
      <w:r w:rsidRPr="005246F1">
        <w:t xml:space="preserve"> = 274.36, monoclinic, </w:t>
      </w:r>
      <w:r w:rsidRPr="005246F1">
        <w:rPr>
          <w:i/>
        </w:rPr>
        <w:t>P</w:t>
      </w:r>
      <w:r w:rsidRPr="005246F1">
        <w:t>2</w:t>
      </w:r>
      <w:r w:rsidRPr="005246F1">
        <w:rPr>
          <w:vertAlign w:val="subscript"/>
        </w:rPr>
        <w:t>1</w:t>
      </w:r>
      <w:r w:rsidRPr="005246F1">
        <w:rPr>
          <w:i/>
        </w:rPr>
        <w:t>/c</w:t>
      </w:r>
      <w:r w:rsidRPr="005246F1">
        <w:t xml:space="preserve">, a =  7.7313(8) Å, b = 10.8286(14) Å, c = 17.607(2) Å, β = 101.601(4)°, </w:t>
      </w:r>
      <w:r w:rsidRPr="005246F1">
        <w:rPr>
          <w:i/>
        </w:rPr>
        <w:t>V</w:t>
      </w:r>
      <w:r w:rsidRPr="005246F1">
        <w:t xml:space="preserve"> = 1443.9(3) Å</w:t>
      </w:r>
      <w:r w:rsidRPr="005246F1">
        <w:rPr>
          <w:vertAlign w:val="superscript"/>
        </w:rPr>
        <w:t>3</w:t>
      </w:r>
      <w:r w:rsidRPr="005246F1">
        <w:t xml:space="preserve">, </w:t>
      </w:r>
      <w:r w:rsidRPr="005246F1">
        <w:rPr>
          <w:i/>
        </w:rPr>
        <w:t>Z</w:t>
      </w:r>
      <w:r w:rsidRPr="005246F1">
        <w:t xml:space="preserve"> = 4, </w:t>
      </w:r>
      <w:r w:rsidRPr="005246F1">
        <w:rPr>
          <w:i/>
        </w:rPr>
        <w:t>D</w:t>
      </w:r>
      <w:r w:rsidRPr="005246F1">
        <w:rPr>
          <w:i/>
          <w:vertAlign w:val="subscript"/>
        </w:rPr>
        <w:t>c</w:t>
      </w:r>
      <w:r w:rsidRPr="005246F1">
        <w:rPr>
          <w:i/>
        </w:rPr>
        <w:t xml:space="preserve"> </w:t>
      </w:r>
      <w:r w:rsidRPr="005246F1">
        <w:t>= 1.262 g cm</w:t>
      </w:r>
      <w:r w:rsidRPr="005246F1">
        <w:rPr>
          <w:vertAlign w:val="superscript"/>
        </w:rPr>
        <w:t>-3</w:t>
      </w:r>
      <w:r w:rsidRPr="005246F1">
        <w:t xml:space="preserve">, </w:t>
      </w:r>
      <w:r w:rsidRPr="005246F1">
        <w:rPr>
          <w:i/>
        </w:rPr>
        <w:t>F</w:t>
      </w:r>
      <w:r w:rsidRPr="005246F1">
        <w:rPr>
          <w:vertAlign w:val="subscript"/>
        </w:rPr>
        <w:t>000</w:t>
      </w:r>
      <w:r w:rsidRPr="005246F1">
        <w:t xml:space="preserve"> = 584, Cu Kα radiation, λ = 0.71073 Å, </w:t>
      </w:r>
      <w:r w:rsidRPr="005246F1">
        <w:rPr>
          <w:i/>
        </w:rPr>
        <w:t>T</w:t>
      </w:r>
      <w:r w:rsidRPr="005246F1">
        <w:t xml:space="preserve"> = 300.(2) K, 2θ</w:t>
      </w:r>
      <w:r w:rsidRPr="005246F1">
        <w:rPr>
          <w:vertAlign w:val="subscript"/>
        </w:rPr>
        <w:t>max</w:t>
      </w:r>
      <w:r w:rsidRPr="005246F1">
        <w:t xml:space="preserve"> = 25.03°, μ = 0.219 mm</w:t>
      </w:r>
      <w:r w:rsidRPr="005246F1">
        <w:rPr>
          <w:vertAlign w:val="superscript"/>
        </w:rPr>
        <w:t>-1</w:t>
      </w:r>
      <w:r w:rsidRPr="005246F1">
        <w:t>, 9084 reflections collected, 2524 unique (</w:t>
      </w:r>
      <w:r w:rsidRPr="005246F1">
        <w:rPr>
          <w:i/>
        </w:rPr>
        <w:t>R</w:t>
      </w:r>
      <w:r w:rsidRPr="005246F1">
        <w:rPr>
          <w:vertAlign w:val="subscript"/>
        </w:rPr>
        <w:t xml:space="preserve">int </w:t>
      </w:r>
      <w:r w:rsidRPr="005246F1">
        <w:t xml:space="preserve">= 0.0354), final GooF = 1.002, </w:t>
      </w:r>
      <w:r w:rsidRPr="005246F1">
        <w:rPr>
          <w:i/>
        </w:rPr>
        <w:t>R</w:t>
      </w:r>
      <w:r w:rsidRPr="005246F1">
        <w:rPr>
          <w:vertAlign w:val="subscript"/>
        </w:rPr>
        <w:t>1</w:t>
      </w:r>
      <w:r w:rsidRPr="005246F1">
        <w:t xml:space="preserve"> = 0.0421, w</w:t>
      </w:r>
      <w:r w:rsidRPr="005246F1">
        <w:rPr>
          <w:i/>
        </w:rPr>
        <w:t>R</w:t>
      </w:r>
      <w:r w:rsidRPr="005246F1">
        <w:rPr>
          <w:vertAlign w:val="subscript"/>
        </w:rPr>
        <w:t>2</w:t>
      </w:r>
      <w:r w:rsidRPr="005246F1">
        <w:t xml:space="preserve"> = 0.0967 (1869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Pr="005246F1">
        <w:t xml:space="preserve"> = 0.0611, w</w:t>
      </w:r>
      <w:r w:rsidRPr="005246F1">
        <w:rPr>
          <w:i/>
        </w:rPr>
        <w:t>R</w:t>
      </w:r>
      <w:r w:rsidRPr="005246F1">
        <w:rPr>
          <w:vertAlign w:val="subscript"/>
        </w:rPr>
        <w:t>2</w:t>
      </w:r>
      <w:r w:rsidRPr="005246F1">
        <w:t xml:space="preserve"> =  0.1066 (</w:t>
      </w:r>
      <w:r w:rsidRPr="005246F1">
        <w:rPr>
          <w:rFonts w:cs="AdvPS497E2"/>
        </w:rPr>
        <w:t xml:space="preserve">all data). </w:t>
      </w:r>
    </w:p>
    <w:p w14:paraId="2A68DDA5" w14:textId="2CE1AB1C" w:rsidR="00A05FA5" w:rsidRPr="005246F1" w:rsidRDefault="00103E1B" w:rsidP="003044F3">
      <w:pPr>
        <w:spacing w:after="100" w:afterAutospacing="1" w:line="360" w:lineRule="auto"/>
        <w:jc w:val="both"/>
      </w:pPr>
      <w:r w:rsidRPr="005246F1">
        <w:rPr>
          <w:b/>
        </w:rPr>
        <w:t>4',5',6-T</w:t>
      </w:r>
      <w:r w:rsidR="003044F3" w:rsidRPr="005246F1">
        <w:rPr>
          <w:b/>
        </w:rPr>
        <w:t>rimethyl-3',6'-dihydrospiro[indene-2,2'-thiopyran]-1(</w:t>
      </w:r>
      <w:r w:rsidR="003044F3" w:rsidRPr="005A37F3">
        <w:rPr>
          <w:b/>
          <w:i/>
        </w:rPr>
        <w:t>3H</w:t>
      </w:r>
      <w:r w:rsidR="003044F3" w:rsidRPr="005246F1">
        <w:rPr>
          <w:b/>
        </w:rPr>
        <w:t>)-one 1'-oxide</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3B1EA9" w:rsidRPr="005246F1">
        <w:fldChar w:fldCharType="separate"/>
      </w:r>
      <w:r w:rsidR="002F45E7" w:rsidRPr="005246F1">
        <w:rPr>
          <w:b/>
          <w:noProof/>
        </w:rPr>
        <w:t>137</w:t>
      </w:r>
      <w:r w:rsidR="003B1EA9" w:rsidRPr="005246F1">
        <w:fldChar w:fldCharType="end"/>
      </w:r>
    </w:p>
    <w:p w14:paraId="043E308D" w14:textId="05820A86" w:rsidR="003044F3" w:rsidRPr="005246F1" w:rsidRDefault="00075764" w:rsidP="00A05FA5">
      <w:pPr>
        <w:spacing w:after="100" w:afterAutospacing="1" w:line="360" w:lineRule="auto"/>
        <w:jc w:val="both"/>
      </w:pPr>
      <w:r>
        <w:rPr>
          <w:noProof/>
        </w:rPr>
        <w:object w:dxaOrig="0" w:dyaOrig="0" w14:anchorId="67A9AD4E">
          <v:shape id="_x0000_s4828" type="#_x0000_t75" style="position:absolute;left:0;text-align:left;margin-left:0;margin-top:-.3pt;width:105.85pt;height:60.1pt;z-index:251678720;mso-position-horizontal:left" stroked="t" strokecolor="black [3213]">
            <v:imagedata r:id="rId1086" o:title=""/>
            <w10:wrap type="square"/>
          </v:shape>
          <o:OLEObject Type="Embed" ProgID="ChemDraw.Document.6.0" ShapeID="_x0000_s4828" DrawAspect="Content" ObjectID="_1596898398" r:id="rId1087"/>
        </w:object>
      </w:r>
      <w:r w:rsidR="003044F3" w:rsidRPr="005246F1">
        <w:t xml:space="preserve">The </w:t>
      </w:r>
      <w:r w:rsidR="003044F3" w:rsidRPr="005246F1">
        <w:sym w:font="Symbol" w:char="F061"/>
      </w:r>
      <w:r w:rsidR="003044F3" w:rsidRPr="005246F1">
        <w:t xml:space="preserve">-diazosulfoxide </w:t>
      </w:r>
      <w:r w:rsidR="003B1EA9" w:rsidRPr="005246F1">
        <w:fldChar w:fldCharType="begin" w:fldLock="1"/>
      </w:r>
      <w:r w:rsidR="00582BE6"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3B1EA9" w:rsidRPr="005246F1">
        <w:fldChar w:fldCharType="separate"/>
      </w:r>
      <w:r w:rsidR="002F45E7" w:rsidRPr="005246F1">
        <w:rPr>
          <w:b/>
          <w:noProof/>
        </w:rPr>
        <w:t>83</w:t>
      </w:r>
      <w:r w:rsidR="003B1EA9" w:rsidRPr="005246F1">
        <w:fldChar w:fldCharType="end"/>
      </w:r>
      <w:r w:rsidR="003044F3" w:rsidRPr="005246F1">
        <w:t xml:space="preserve"> (0.200 g, 0.91 mmol, 1 eq) was dissolved in</w:t>
      </w:r>
      <w:r w:rsidR="00FE287F" w:rsidRPr="005246F1">
        <w:t xml:space="preserve"> acetonitrile and </w:t>
      </w:r>
      <w:r w:rsidR="00A22C78" w:rsidRPr="005246F1">
        <w:t>dichloromethane (2.3</w:t>
      </w:r>
      <w:r w:rsidR="00A05FA5" w:rsidRPr="005246F1">
        <w:t xml:space="preserve"> mL</w:t>
      </w:r>
      <w:r w:rsidR="003044F3" w:rsidRPr="005246F1">
        <w:t>, 4</w:t>
      </w:r>
      <w:r w:rsidR="009215C2" w:rsidRPr="005246F1">
        <w:t xml:space="preserve"> </w:t>
      </w:r>
      <w:r w:rsidR="003044F3" w:rsidRPr="005246F1">
        <w:t>:</w:t>
      </w:r>
      <w:r w:rsidR="009215C2" w:rsidRPr="005246F1">
        <w:t xml:space="preserve"> </w:t>
      </w:r>
      <w:r w:rsidR="003044F3" w:rsidRPr="005246F1">
        <w:t xml:space="preserve">1). </w:t>
      </w:r>
      <w:r w:rsidR="00581913" w:rsidRPr="005246F1">
        <w:t>2,3-dimethyl-1,3-butadiene</w:t>
      </w:r>
      <w:r w:rsidR="00A05FA5" w:rsidRPr="005246F1">
        <w:t xml:space="preserve"> </w:t>
      </w:r>
      <w:r w:rsidR="003B1EA9"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3B1EA9" w:rsidRPr="005246F1">
        <w:fldChar w:fldCharType="separate"/>
      </w:r>
      <w:r w:rsidR="002F45E7" w:rsidRPr="005246F1">
        <w:rPr>
          <w:b/>
          <w:noProof/>
        </w:rPr>
        <w:t>113</w:t>
      </w:r>
      <w:r w:rsidR="003B1EA9" w:rsidRPr="005246F1">
        <w:fldChar w:fldCharType="end"/>
      </w:r>
      <w:r w:rsidR="003B1EA9" w:rsidRPr="005246F1">
        <w:t xml:space="preserve"> </w:t>
      </w:r>
      <w:r w:rsidR="00A05FA5" w:rsidRPr="005246F1">
        <w:t>(0.75</w:t>
      </w:r>
      <w:r w:rsidR="003044F3" w:rsidRPr="005246F1">
        <w:t xml:space="preserve"> g, 1.82 mmol, 20 eq) was added to this solution. The reactor was set to maintain a temperature of 100°C. The sol</w:t>
      </w:r>
      <w:r w:rsidR="00A05FA5" w:rsidRPr="005246F1">
        <w:t>ution was pumped through a 10 mL</w:t>
      </w:r>
      <w:r w:rsidR="003044F3" w:rsidRPr="005246F1">
        <w:t xml:space="preserve"> reactor coil heated to 1</w:t>
      </w:r>
      <w:r w:rsidR="00A05FA5" w:rsidRPr="005246F1">
        <w:t>00°C with a flow rate of 0.33 mL</w:t>
      </w:r>
      <w:r w:rsidR="003044F3" w:rsidRPr="005246F1">
        <w:t xml:space="preserve">/min providing an overall residence time of 30 </w:t>
      </w:r>
      <w:r w:rsidR="00AF7CAA" w:rsidRPr="005246F1">
        <w:t>min</w:t>
      </w:r>
      <w:r w:rsidR="003044F3" w:rsidRPr="005246F1">
        <w:t xml:space="preserve">. The crude reaction mixture was collected and concentrated under reduced pressure to give a red oil </w:t>
      </w:r>
      <w:r w:rsidR="00E91793" w:rsidRPr="005246F1">
        <w:t xml:space="preserve">(0.284 g). Analysis of the material by </w:t>
      </w:r>
      <w:r w:rsidR="00E91793" w:rsidRPr="005246F1">
        <w:rPr>
          <w:vertAlign w:val="superscript"/>
        </w:rPr>
        <w:t>1</w:t>
      </w:r>
      <w:r w:rsidR="00E91793" w:rsidRPr="005246F1">
        <w:t xml:space="preserve">H </w:t>
      </w:r>
      <w:r w:rsidR="00316CA8" w:rsidRPr="005246F1">
        <w:t>NMR spectroscopy showed</w:t>
      </w:r>
      <w:r w:rsidR="00414113" w:rsidRPr="005246F1">
        <w:t xml:space="preserve"> &lt;5</w:t>
      </w:r>
      <w:r w:rsidR="00E91793" w:rsidRPr="005246F1">
        <w:t xml:space="preserve">% of the other diastereomer </w:t>
      </w:r>
      <w:r w:rsidR="00AB3806"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00AB3806" w:rsidRPr="005246F1">
        <w:fldChar w:fldCharType="separate"/>
      </w:r>
      <w:r w:rsidR="002F45E7" w:rsidRPr="005246F1">
        <w:rPr>
          <w:b/>
          <w:noProof/>
        </w:rPr>
        <w:t>138</w:t>
      </w:r>
      <w:r w:rsidR="00AB3806" w:rsidRPr="005246F1">
        <w:fldChar w:fldCharType="end"/>
      </w:r>
      <w:r w:rsidR="00AB3806" w:rsidRPr="005246F1">
        <w:t xml:space="preserve"> present</w:t>
      </w:r>
      <w:r w:rsidR="00E91793" w:rsidRPr="005246F1">
        <w:t xml:space="preserve">. </w:t>
      </w:r>
      <w:r w:rsidR="003044F3" w:rsidRPr="005246F1">
        <w:t>The oil was dissolved in the minimum amount of dichloromethane and loaded on to silica to be purified by column chromatography (10% ethyl acetate</w:t>
      </w:r>
      <w:r w:rsidR="00A05FA5" w:rsidRPr="005246F1">
        <w:t xml:space="preserve"> in hexane</w:t>
      </w:r>
      <w:r w:rsidR="003044F3" w:rsidRPr="005246F1">
        <w:t xml:space="preserve"> increasing to 40%</w:t>
      </w:r>
      <w:r w:rsidR="00A05FA5" w:rsidRPr="005246F1">
        <w:t xml:space="preserve"> ethyl acetate</w:t>
      </w:r>
      <w:r w:rsidR="003044F3" w:rsidRPr="005246F1">
        <w:t>). The cycloadduct</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3B1EA9" w:rsidRPr="005246F1">
        <w:fldChar w:fldCharType="separate"/>
      </w:r>
      <w:r w:rsidR="002F45E7" w:rsidRPr="005246F1">
        <w:rPr>
          <w:b/>
          <w:noProof/>
        </w:rPr>
        <w:t>137</w:t>
      </w:r>
      <w:r w:rsidR="003B1EA9" w:rsidRPr="005246F1">
        <w:fldChar w:fldCharType="end"/>
      </w:r>
      <w:r w:rsidR="009215C2" w:rsidRPr="005246F1">
        <w:t xml:space="preserve"> was isolated as a white solid</w:t>
      </w:r>
      <w:r w:rsidR="003044F3" w:rsidRPr="005246F1">
        <w:t xml:space="preserve"> (0.196 g, 78 %). m.p. 139-140 °C; </w:t>
      </w:r>
      <w:r w:rsidR="003044F3" w:rsidRPr="005246F1">
        <w:rPr>
          <w:rFonts w:cstheme="minorHAnsi"/>
        </w:rPr>
        <w:t>ν</w:t>
      </w:r>
      <w:r w:rsidR="003044F3" w:rsidRPr="005246F1">
        <w:rPr>
          <w:vertAlign w:val="subscript"/>
        </w:rPr>
        <w:t>max</w:t>
      </w:r>
      <w:r w:rsidR="003044F3" w:rsidRPr="005246F1">
        <w:t xml:space="preserve"> (neat)/cm</w:t>
      </w:r>
      <w:r w:rsidR="003044F3" w:rsidRPr="005246F1">
        <w:rPr>
          <w:vertAlign w:val="superscript"/>
        </w:rPr>
        <w:t xml:space="preserve">-1 </w:t>
      </w:r>
      <w:r w:rsidR="00A05FA5" w:rsidRPr="005246F1">
        <w:t>1704</w:t>
      </w:r>
      <w:r w:rsidR="003044F3" w:rsidRPr="005246F1">
        <w:t>, 1048,</w:t>
      </w:r>
      <w:r w:rsidR="00A05FA5" w:rsidRPr="005246F1">
        <w:t xml:space="preserve"> 725</w:t>
      </w:r>
      <w:r w:rsidR="003044F3" w:rsidRPr="005246F1">
        <w:t xml:space="preserve">; </w:t>
      </w:r>
      <w:r w:rsidR="003044F3" w:rsidRPr="005246F1">
        <w:rPr>
          <w:rFonts w:cstheme="minorHAnsi"/>
        </w:rPr>
        <w:t>δ</w:t>
      </w:r>
      <w:r w:rsidR="003044F3" w:rsidRPr="005246F1">
        <w:rPr>
          <w:vertAlign w:val="subscript"/>
        </w:rPr>
        <w:t>H</w:t>
      </w:r>
      <w:r w:rsidR="003044F3" w:rsidRPr="005246F1">
        <w:t xml:space="preserve"> (</w:t>
      </w:r>
      <w:r w:rsidR="00DC32FC" w:rsidRPr="005246F1">
        <w:t>400</w:t>
      </w:r>
      <w:r w:rsidR="003044F3" w:rsidRPr="005246F1">
        <w:t xml:space="preserve"> MHz) 1.73 (3H, s, C</w:t>
      </w:r>
      <w:r w:rsidR="003044F3" w:rsidRPr="005246F1">
        <w:rPr>
          <w:iCs/>
        </w:rPr>
        <w:t>H</w:t>
      </w:r>
      <w:r w:rsidR="003044F3" w:rsidRPr="005246F1">
        <w:rPr>
          <w:vertAlign w:val="subscript"/>
        </w:rPr>
        <w:t>3</w:t>
      </w:r>
      <w:r w:rsidR="003044F3" w:rsidRPr="005246F1">
        <w:t>), 1.79 (3H, s, C</w:t>
      </w:r>
      <w:r w:rsidR="003044F3" w:rsidRPr="005246F1">
        <w:rPr>
          <w:iCs/>
        </w:rPr>
        <w:t>H</w:t>
      </w:r>
      <w:r w:rsidR="00A05FA5" w:rsidRPr="005246F1">
        <w:rPr>
          <w:vertAlign w:val="subscript"/>
        </w:rPr>
        <w:t>3</w:t>
      </w:r>
      <w:r w:rsidR="00BA0961" w:rsidRPr="005246F1">
        <w:t>), 2.27 [</w:t>
      </w:r>
      <w:r w:rsidR="003044F3" w:rsidRPr="005246F1">
        <w:t xml:space="preserve">1H, </w:t>
      </w:r>
      <w:r w:rsidR="00E91793" w:rsidRPr="005246F1">
        <w:t xml:space="preserve">d, </w:t>
      </w:r>
      <w:r w:rsidR="00E91793" w:rsidRPr="005246F1">
        <w:rPr>
          <w:i/>
          <w:iCs/>
        </w:rPr>
        <w:t xml:space="preserve">J </w:t>
      </w:r>
      <w:r w:rsidR="00E91793" w:rsidRPr="005246F1">
        <w:t xml:space="preserve">18.2, </w:t>
      </w:r>
      <w:r w:rsidR="003044F3" w:rsidRPr="005246F1">
        <w:t>A of ABq, C</w:t>
      </w:r>
      <w:r w:rsidR="00716FD2" w:rsidRPr="005246F1">
        <w:t>(14)</w:t>
      </w:r>
      <w:r w:rsidR="003044F3" w:rsidRPr="005246F1">
        <w:rPr>
          <w:iCs/>
        </w:rPr>
        <w:t>H</w:t>
      </w:r>
      <w:r w:rsidR="00A05FA5" w:rsidRPr="005246F1">
        <w:rPr>
          <w:vertAlign w:val="subscript"/>
        </w:rPr>
        <w:t>2</w:t>
      </w:r>
      <w:r w:rsidR="00BA0961" w:rsidRPr="005246F1">
        <w:t>]</w:t>
      </w:r>
      <w:r w:rsidR="003044F3" w:rsidRPr="005246F1">
        <w:t>, 2.40 (3H, s, ArC</w:t>
      </w:r>
      <w:r w:rsidR="003044F3" w:rsidRPr="005246F1">
        <w:rPr>
          <w:iCs/>
        </w:rPr>
        <w:t>H</w:t>
      </w:r>
      <w:r w:rsidR="003044F3" w:rsidRPr="005246F1">
        <w:rPr>
          <w:vertAlign w:val="subscript"/>
        </w:rPr>
        <w:t>3</w:t>
      </w:r>
      <w:r w:rsidR="00BA0961" w:rsidRPr="005246F1">
        <w:t>), 3.01 [</w:t>
      </w:r>
      <w:r w:rsidR="003044F3" w:rsidRPr="005246F1">
        <w:t xml:space="preserve">1H, </w:t>
      </w:r>
      <w:r w:rsidR="00E91793" w:rsidRPr="005246F1">
        <w:t xml:space="preserve">d, </w:t>
      </w:r>
      <w:r w:rsidR="00E91793" w:rsidRPr="005246F1">
        <w:rPr>
          <w:i/>
          <w:iCs/>
        </w:rPr>
        <w:t xml:space="preserve">J </w:t>
      </w:r>
      <w:r w:rsidR="00E91793" w:rsidRPr="005246F1">
        <w:t xml:space="preserve">18.0, </w:t>
      </w:r>
      <w:r w:rsidR="003044F3" w:rsidRPr="005246F1">
        <w:t>B of ABq, C</w:t>
      </w:r>
      <w:r w:rsidR="00716FD2" w:rsidRPr="005246F1">
        <w:t>(14)</w:t>
      </w:r>
      <w:r w:rsidR="003044F3" w:rsidRPr="005246F1">
        <w:rPr>
          <w:iCs/>
        </w:rPr>
        <w:t>H</w:t>
      </w:r>
      <w:r w:rsidR="00A05FA5" w:rsidRPr="005246F1">
        <w:rPr>
          <w:vertAlign w:val="subscript"/>
        </w:rPr>
        <w:t>2</w:t>
      </w:r>
      <w:r w:rsidR="00BA0961" w:rsidRPr="005246F1">
        <w:t>], 3.16 [</w:t>
      </w:r>
      <w:r w:rsidR="003044F3" w:rsidRPr="005246F1">
        <w:t xml:space="preserve">1H, </w:t>
      </w:r>
      <w:r w:rsidR="00E91793" w:rsidRPr="005246F1">
        <w:t xml:space="preserve">d, </w:t>
      </w:r>
      <w:r w:rsidR="00E91793" w:rsidRPr="005246F1">
        <w:rPr>
          <w:i/>
          <w:iCs/>
        </w:rPr>
        <w:t xml:space="preserve">J </w:t>
      </w:r>
      <w:r w:rsidR="00E91793" w:rsidRPr="005246F1">
        <w:t xml:space="preserve">18.0, </w:t>
      </w:r>
      <w:r w:rsidR="003044F3" w:rsidRPr="005246F1">
        <w:t>A of ABq, C</w:t>
      </w:r>
      <w:r w:rsidR="00716FD2" w:rsidRPr="005246F1">
        <w:t>(10)</w:t>
      </w:r>
      <w:r w:rsidR="00A05FA5" w:rsidRPr="005246F1">
        <w:rPr>
          <w:iCs/>
        </w:rPr>
        <w:t>H</w:t>
      </w:r>
      <w:r w:rsidR="00A05FA5" w:rsidRPr="005246F1">
        <w:rPr>
          <w:iCs/>
          <w:vertAlign w:val="subscript"/>
        </w:rPr>
        <w:t>2</w:t>
      </w:r>
      <w:r w:rsidR="00BA0961" w:rsidRPr="005246F1">
        <w:rPr>
          <w:iCs/>
        </w:rPr>
        <w:t>]</w:t>
      </w:r>
      <w:r w:rsidR="00BA0961" w:rsidRPr="005246F1">
        <w:t>, 3.36 [</w:t>
      </w:r>
      <w:r w:rsidR="00716FD2" w:rsidRPr="005246F1">
        <w:t>1H,</w:t>
      </w:r>
      <w:r w:rsidR="00E91793" w:rsidRPr="005246F1">
        <w:t xml:space="preserve"> d, </w:t>
      </w:r>
      <w:r w:rsidR="00E91793" w:rsidRPr="005246F1">
        <w:rPr>
          <w:i/>
          <w:iCs/>
        </w:rPr>
        <w:t xml:space="preserve">J </w:t>
      </w:r>
      <w:r w:rsidR="00E91793" w:rsidRPr="005246F1">
        <w:t>17.7,</w:t>
      </w:r>
      <w:r w:rsidR="00716FD2" w:rsidRPr="005246F1">
        <w:t xml:space="preserve"> B</w:t>
      </w:r>
      <w:r w:rsidR="003044F3" w:rsidRPr="005246F1">
        <w:t xml:space="preserve"> of ABq, C</w:t>
      </w:r>
      <w:r w:rsidR="00716FD2" w:rsidRPr="005246F1">
        <w:t>(10)</w:t>
      </w:r>
      <w:r w:rsidR="00A05FA5" w:rsidRPr="005246F1">
        <w:rPr>
          <w:iCs/>
        </w:rPr>
        <w:t>H</w:t>
      </w:r>
      <w:r w:rsidR="00A05FA5" w:rsidRPr="005246F1">
        <w:rPr>
          <w:iCs/>
          <w:vertAlign w:val="subscript"/>
        </w:rPr>
        <w:t>2</w:t>
      </w:r>
      <w:r w:rsidR="00BA0961" w:rsidRPr="005246F1">
        <w:t>]</w:t>
      </w:r>
      <w:r w:rsidR="00716FD2" w:rsidRPr="005246F1">
        <w:t>, 3.47 (1H,</w:t>
      </w:r>
      <w:r w:rsidR="004C6855" w:rsidRPr="005246F1">
        <w:t xml:space="preserve"> d, </w:t>
      </w:r>
      <w:r w:rsidR="004C6855" w:rsidRPr="005246F1">
        <w:rPr>
          <w:i/>
          <w:iCs/>
        </w:rPr>
        <w:t xml:space="preserve">J </w:t>
      </w:r>
      <w:r w:rsidR="004C6855" w:rsidRPr="005246F1">
        <w:t xml:space="preserve">16.8, </w:t>
      </w:r>
      <w:r w:rsidR="00716FD2" w:rsidRPr="005246F1">
        <w:t>A</w:t>
      </w:r>
      <w:r w:rsidR="003044F3" w:rsidRPr="005246F1">
        <w:t xml:space="preserve"> of ABq, SOC</w:t>
      </w:r>
      <w:r w:rsidR="003044F3" w:rsidRPr="005246F1">
        <w:rPr>
          <w:iCs/>
        </w:rPr>
        <w:t>H</w:t>
      </w:r>
      <w:r w:rsidR="003044F3" w:rsidRPr="005246F1">
        <w:rPr>
          <w:vertAlign w:val="subscript"/>
        </w:rPr>
        <w:t>2</w:t>
      </w:r>
      <w:r w:rsidR="00A05FA5" w:rsidRPr="005246F1">
        <w:t>), 3.70 (</w:t>
      </w:r>
      <w:r w:rsidR="003044F3" w:rsidRPr="005246F1">
        <w:t>1H,</w:t>
      </w:r>
      <w:r w:rsidR="004C6855" w:rsidRPr="005246F1">
        <w:t xml:space="preserve"> d, </w:t>
      </w:r>
      <w:r w:rsidR="004C6855" w:rsidRPr="005246F1">
        <w:rPr>
          <w:i/>
          <w:iCs/>
        </w:rPr>
        <w:t xml:space="preserve">J </w:t>
      </w:r>
      <w:r w:rsidR="004C6855" w:rsidRPr="005246F1">
        <w:t>16.7,</w:t>
      </w:r>
      <w:r w:rsidR="003044F3" w:rsidRPr="005246F1">
        <w:t xml:space="preserve"> B of ABq, </w:t>
      </w:r>
      <w:r w:rsidR="00716FD2" w:rsidRPr="005246F1">
        <w:t>SO</w:t>
      </w:r>
      <w:r w:rsidR="003044F3" w:rsidRPr="005246F1">
        <w:t>C</w:t>
      </w:r>
      <w:r w:rsidR="003044F3" w:rsidRPr="005246F1">
        <w:rPr>
          <w:iCs/>
        </w:rPr>
        <w:t>H</w:t>
      </w:r>
      <w:r w:rsidR="003044F3" w:rsidRPr="005246F1">
        <w:rPr>
          <w:vertAlign w:val="subscript"/>
        </w:rPr>
        <w:t>2</w:t>
      </w:r>
      <w:r w:rsidR="00BA0961" w:rsidRPr="005246F1">
        <w:t>)</w:t>
      </w:r>
      <w:r w:rsidR="003044F3" w:rsidRPr="005246F1">
        <w:t xml:space="preserve">, 7.33 (1H, d, </w:t>
      </w:r>
      <w:r w:rsidR="003044F3" w:rsidRPr="005246F1">
        <w:rPr>
          <w:i/>
          <w:iCs/>
        </w:rPr>
        <w:t xml:space="preserve">J </w:t>
      </w:r>
      <w:r w:rsidR="003044F3" w:rsidRPr="005246F1">
        <w:t xml:space="preserve">7.6, </w:t>
      </w:r>
      <w:r w:rsidR="009C7B05" w:rsidRPr="005246F1">
        <w:t>Aromatic CH)</w:t>
      </w:r>
      <w:r w:rsidR="003044F3" w:rsidRPr="005246F1">
        <w:t xml:space="preserve">, 7.43-7.46 (1H, m, </w:t>
      </w:r>
      <w:r w:rsidR="009C7B05" w:rsidRPr="005246F1">
        <w:t>Aromatic CH)</w:t>
      </w:r>
      <w:r w:rsidR="003044F3" w:rsidRPr="005246F1">
        <w:t xml:space="preserve">, 7.57 (1H, br s, </w:t>
      </w:r>
      <w:r w:rsidR="009C7B05" w:rsidRPr="005246F1">
        <w:t>Aromatic CH)</w:t>
      </w:r>
      <w:r w:rsidR="003044F3" w:rsidRPr="005246F1">
        <w:t xml:space="preserve">; </w:t>
      </w:r>
      <w:r w:rsidR="003044F3" w:rsidRPr="005246F1">
        <w:rPr>
          <w:rFonts w:cstheme="minorHAnsi"/>
        </w:rPr>
        <w:t>δ</w:t>
      </w:r>
      <w:r w:rsidR="003044F3" w:rsidRPr="005246F1">
        <w:rPr>
          <w:vertAlign w:val="subscript"/>
        </w:rPr>
        <w:t>C</w:t>
      </w:r>
      <w:r w:rsidR="003044F3" w:rsidRPr="005246F1">
        <w:t xml:space="preserve"> (</w:t>
      </w:r>
      <w:r w:rsidR="00DC32FC" w:rsidRPr="005246F1">
        <w:t>100</w:t>
      </w:r>
      <w:r w:rsidR="003044F3" w:rsidRPr="005246F1">
        <w:t xml:space="preserve"> MHz) 19.5 (</w:t>
      </w:r>
      <w:r w:rsidR="003044F3" w:rsidRPr="005246F1">
        <w:rPr>
          <w:iCs/>
        </w:rPr>
        <w:t>C</w:t>
      </w:r>
      <w:r w:rsidR="003044F3" w:rsidRPr="005246F1">
        <w:t>H</w:t>
      </w:r>
      <w:r w:rsidR="003044F3" w:rsidRPr="005246F1">
        <w:rPr>
          <w:vertAlign w:val="subscript"/>
        </w:rPr>
        <w:t>3</w:t>
      </w:r>
      <w:r w:rsidR="003044F3" w:rsidRPr="005246F1">
        <w:t>), 19.9 (</w:t>
      </w:r>
      <w:r w:rsidR="003044F3" w:rsidRPr="005246F1">
        <w:rPr>
          <w:iCs/>
        </w:rPr>
        <w:t>C</w:t>
      </w:r>
      <w:r w:rsidR="003044F3" w:rsidRPr="005246F1">
        <w:t>H</w:t>
      </w:r>
      <w:r w:rsidR="003044F3" w:rsidRPr="005246F1">
        <w:rPr>
          <w:vertAlign w:val="subscript"/>
        </w:rPr>
        <w:t>3</w:t>
      </w:r>
      <w:r w:rsidR="003044F3" w:rsidRPr="005246F1">
        <w:t>), 21.1 (Ar</w:t>
      </w:r>
      <w:r w:rsidR="003044F3" w:rsidRPr="005246F1">
        <w:rPr>
          <w:iCs/>
        </w:rPr>
        <w:t>C</w:t>
      </w:r>
      <w:r w:rsidR="003044F3" w:rsidRPr="005246F1">
        <w:t>H</w:t>
      </w:r>
      <w:r w:rsidR="003044F3" w:rsidRPr="005246F1">
        <w:rPr>
          <w:vertAlign w:val="subscript"/>
        </w:rPr>
        <w:t>3</w:t>
      </w:r>
      <w:r w:rsidR="00DC32FC" w:rsidRPr="005246F1">
        <w:t>), 35.1 [</w:t>
      </w:r>
      <w:r w:rsidR="00BA0961" w:rsidRPr="005246F1">
        <w:t>CH</w:t>
      </w:r>
      <w:r w:rsidR="00BA0961" w:rsidRPr="005246F1">
        <w:rPr>
          <w:vertAlign w:val="subscript"/>
        </w:rPr>
        <w:t>2</w:t>
      </w:r>
      <w:r w:rsidR="00BA0961" w:rsidRPr="005246F1">
        <w:t xml:space="preserve">, </w:t>
      </w:r>
      <w:r w:rsidR="003044F3" w:rsidRPr="005246F1">
        <w:rPr>
          <w:iCs/>
        </w:rPr>
        <w:t>C</w:t>
      </w:r>
      <w:r w:rsidR="00716FD2" w:rsidRPr="005246F1">
        <w:rPr>
          <w:iCs/>
        </w:rPr>
        <w:t>(14)</w:t>
      </w:r>
      <w:r w:rsidR="003044F3" w:rsidRPr="005246F1">
        <w:t>H</w:t>
      </w:r>
      <w:r w:rsidR="003044F3" w:rsidRPr="005246F1">
        <w:rPr>
          <w:vertAlign w:val="subscript"/>
        </w:rPr>
        <w:t>2</w:t>
      </w:r>
      <w:r w:rsidR="00DC32FC" w:rsidRPr="005246F1">
        <w:t>], 36.8 [</w:t>
      </w:r>
      <w:r w:rsidR="00BA0961" w:rsidRPr="005246F1">
        <w:t>CH</w:t>
      </w:r>
      <w:r w:rsidR="00BA0961" w:rsidRPr="005246F1">
        <w:rPr>
          <w:vertAlign w:val="subscript"/>
        </w:rPr>
        <w:t>2</w:t>
      </w:r>
      <w:r w:rsidR="00BA0961" w:rsidRPr="005246F1">
        <w:t xml:space="preserve">, </w:t>
      </w:r>
      <w:r w:rsidR="003044F3" w:rsidRPr="005246F1">
        <w:rPr>
          <w:iCs/>
        </w:rPr>
        <w:t>C</w:t>
      </w:r>
      <w:r w:rsidR="00716FD2" w:rsidRPr="005246F1">
        <w:rPr>
          <w:iCs/>
        </w:rPr>
        <w:t>(10)</w:t>
      </w:r>
      <w:r w:rsidR="003044F3" w:rsidRPr="005246F1">
        <w:t>H</w:t>
      </w:r>
      <w:r w:rsidR="003044F3" w:rsidRPr="005246F1">
        <w:rPr>
          <w:vertAlign w:val="subscript"/>
        </w:rPr>
        <w:t>2</w:t>
      </w:r>
      <w:r w:rsidR="00DC32FC" w:rsidRPr="005246F1">
        <w:t>]</w:t>
      </w:r>
      <w:r w:rsidR="003044F3" w:rsidRPr="005246F1">
        <w:t>, 50.5 (</w:t>
      </w:r>
      <w:r w:rsidR="00BA0961" w:rsidRPr="005246F1">
        <w:t>CH</w:t>
      </w:r>
      <w:r w:rsidR="00BA0961" w:rsidRPr="005246F1">
        <w:rPr>
          <w:vertAlign w:val="subscript"/>
        </w:rPr>
        <w:t>2</w:t>
      </w:r>
      <w:r w:rsidR="00BA0961" w:rsidRPr="005246F1">
        <w:t xml:space="preserve">, </w:t>
      </w:r>
      <w:r w:rsidR="003044F3" w:rsidRPr="005246F1">
        <w:t>SO</w:t>
      </w:r>
      <w:r w:rsidR="003044F3" w:rsidRPr="005246F1">
        <w:rPr>
          <w:iCs/>
        </w:rPr>
        <w:t>C</w:t>
      </w:r>
      <w:r w:rsidR="003044F3" w:rsidRPr="005246F1">
        <w:t>H</w:t>
      </w:r>
      <w:r w:rsidR="003044F3" w:rsidRPr="005246F1">
        <w:rPr>
          <w:vertAlign w:val="subscript"/>
        </w:rPr>
        <w:t>2</w:t>
      </w:r>
      <w:r w:rsidR="003044F3" w:rsidRPr="005246F1">
        <w:t>), 64.0 (</w:t>
      </w:r>
      <w:r w:rsidR="00E34974" w:rsidRPr="005246F1">
        <w:rPr>
          <w:iCs/>
        </w:rPr>
        <w:t>Cq</w:t>
      </w:r>
      <w:r w:rsidR="00BA0961" w:rsidRPr="005246F1">
        <w:rPr>
          <w:iCs/>
        </w:rPr>
        <w:t>, C</w:t>
      </w:r>
      <w:r w:rsidR="00BA0961" w:rsidRPr="005246F1">
        <w:rPr>
          <w:iCs/>
          <w:vertAlign w:val="subscript"/>
        </w:rPr>
        <w:t>spiro</w:t>
      </w:r>
      <w:r w:rsidR="003044F3" w:rsidRPr="005246F1">
        <w:t>), 117.2 (</w:t>
      </w:r>
      <w:r w:rsidR="003531EB" w:rsidRPr="005246F1">
        <w:t xml:space="preserve">Cq, </w:t>
      </w:r>
      <w:r w:rsidR="00E34974" w:rsidRPr="005246F1">
        <w:rPr>
          <w:iCs/>
        </w:rPr>
        <w:t>C</w:t>
      </w:r>
      <w:r w:rsidR="003044F3" w:rsidRPr="005246F1">
        <w:t>=C), 124.3 (</w:t>
      </w:r>
      <w:r w:rsidR="00BA0961" w:rsidRPr="005246F1">
        <w:t xml:space="preserve">CH, </w:t>
      </w:r>
      <w:r w:rsidR="001C69C8" w:rsidRPr="005246F1">
        <w:t>Aromatic CH)</w:t>
      </w:r>
      <w:r w:rsidR="003044F3" w:rsidRPr="005246F1">
        <w:t>, 125.7 (</w:t>
      </w:r>
      <w:r w:rsidR="00BA0961" w:rsidRPr="005246F1">
        <w:t xml:space="preserve">CH, </w:t>
      </w:r>
      <w:r w:rsidR="001C69C8" w:rsidRPr="005246F1">
        <w:t>Aromatic CH)</w:t>
      </w:r>
      <w:r w:rsidR="003044F3" w:rsidRPr="005246F1">
        <w:t>, 126.0 (</w:t>
      </w:r>
      <w:r w:rsidR="00E355DD" w:rsidRPr="005246F1">
        <w:t xml:space="preserve">Cq, </w:t>
      </w:r>
      <w:r w:rsidR="003044F3" w:rsidRPr="005246F1">
        <w:t>C=</w:t>
      </w:r>
      <w:r w:rsidR="00E355DD" w:rsidRPr="005246F1">
        <w:rPr>
          <w:iCs/>
        </w:rPr>
        <w:t>C</w:t>
      </w:r>
      <w:r w:rsidR="009215C2" w:rsidRPr="005246F1">
        <w:t>), 136.4 (</w:t>
      </w:r>
      <w:r w:rsidR="00BA0961" w:rsidRPr="005246F1">
        <w:t xml:space="preserve">Cq, </w:t>
      </w:r>
      <w:r w:rsidR="001C69C8" w:rsidRPr="005246F1">
        <w:t xml:space="preserve">Aromatic </w:t>
      </w:r>
      <w:r w:rsidR="00E34974" w:rsidRPr="005246F1">
        <w:t>Cq</w:t>
      </w:r>
      <w:r w:rsidR="001C69C8" w:rsidRPr="005246F1">
        <w:t>)</w:t>
      </w:r>
      <w:r w:rsidR="003044F3" w:rsidRPr="005246F1">
        <w:t>, 136.9 (</w:t>
      </w:r>
      <w:r w:rsidR="00BA0961" w:rsidRPr="005246F1">
        <w:t xml:space="preserve">CH, </w:t>
      </w:r>
      <w:r w:rsidR="001C69C8" w:rsidRPr="005246F1">
        <w:t>Aromatic CH)</w:t>
      </w:r>
      <w:r w:rsidR="003044F3" w:rsidRPr="005246F1">
        <w:t>, 138.3 (</w:t>
      </w:r>
      <w:r w:rsidR="00BA0961" w:rsidRPr="005246F1">
        <w:t xml:space="preserve">Cq, </w:t>
      </w:r>
      <w:r w:rsidR="001C69C8" w:rsidRPr="005246F1">
        <w:t xml:space="preserve">Aromatic </w:t>
      </w:r>
      <w:r w:rsidR="00E34974" w:rsidRPr="005246F1">
        <w:t>Cq</w:t>
      </w:r>
      <w:r w:rsidR="001C69C8" w:rsidRPr="005246F1">
        <w:t>)</w:t>
      </w:r>
      <w:r w:rsidR="003044F3" w:rsidRPr="005246F1">
        <w:t>, 147.9 (</w:t>
      </w:r>
      <w:r w:rsidR="00BA0961" w:rsidRPr="005246F1">
        <w:t xml:space="preserve">Cq, </w:t>
      </w:r>
      <w:r w:rsidR="001C69C8" w:rsidRPr="005246F1">
        <w:t xml:space="preserve">Aromatic </w:t>
      </w:r>
      <w:r w:rsidR="00E34974" w:rsidRPr="005246F1">
        <w:t>Cq</w:t>
      </w:r>
      <w:r w:rsidR="001C69C8" w:rsidRPr="005246F1">
        <w:t>)</w:t>
      </w:r>
      <w:r w:rsidR="003044F3" w:rsidRPr="005246F1">
        <w:t>, 201.2 (</w:t>
      </w:r>
      <w:r w:rsidR="00E355DD" w:rsidRPr="005246F1">
        <w:t xml:space="preserve">Cq, </w:t>
      </w:r>
      <w:r w:rsidR="003044F3" w:rsidRPr="005246F1">
        <w:rPr>
          <w:iCs/>
        </w:rPr>
        <w:t>C</w:t>
      </w:r>
      <w:r w:rsidR="003044F3" w:rsidRPr="005246F1">
        <w:t>=O); HRMS (ESI+): Exact mass calculated for C</w:t>
      </w:r>
      <w:r w:rsidR="003044F3" w:rsidRPr="005246F1">
        <w:rPr>
          <w:vertAlign w:val="subscript"/>
        </w:rPr>
        <w:t>16</w:t>
      </w:r>
      <w:r w:rsidR="003044F3" w:rsidRPr="005246F1">
        <w:t>H</w:t>
      </w:r>
      <w:r w:rsidR="003044F3" w:rsidRPr="005246F1">
        <w:rPr>
          <w:vertAlign w:val="subscript"/>
        </w:rPr>
        <w:t>19</w:t>
      </w:r>
      <w:r w:rsidR="003044F3" w:rsidRPr="005246F1">
        <w:t>O</w:t>
      </w:r>
      <w:r w:rsidR="003044F3" w:rsidRPr="005246F1">
        <w:rPr>
          <w:vertAlign w:val="subscript"/>
        </w:rPr>
        <w:t>2</w:t>
      </w:r>
      <w:r w:rsidR="003044F3" w:rsidRPr="005246F1">
        <w:t>S [M+H]+, 275.1106. Found 275.1093</w:t>
      </w:r>
      <w:r w:rsidR="00A05FA5" w:rsidRPr="005246F1">
        <w:t>; m/z (ESI+) 275 [(M+H)+, 40%].</w:t>
      </w:r>
    </w:p>
    <w:p w14:paraId="1D0589B4" w14:textId="4DEB9B4D" w:rsidR="00DC32FC" w:rsidRPr="005246F1" w:rsidRDefault="00DC32FC" w:rsidP="005E57E0">
      <w:pPr>
        <w:spacing w:after="100" w:afterAutospacing="1" w:line="360" w:lineRule="auto"/>
        <w:jc w:val="both"/>
      </w:pPr>
      <w:r w:rsidRPr="005246F1">
        <w:t xml:space="preserve">The signal observed in the </w:t>
      </w:r>
      <w:r w:rsidRPr="005246F1">
        <w:rPr>
          <w:vertAlign w:val="superscript"/>
        </w:rPr>
        <w:t>1</w:t>
      </w:r>
      <w:r w:rsidRPr="005246F1">
        <w:t xml:space="preserve">H NMR spectrum of the crude material corresponding to the minor diastereomer </w:t>
      </w:r>
      <w:r w:rsidRPr="005246F1">
        <w:fldChar w:fldCharType="begin" w:fldLock="1"/>
      </w:r>
      <w:r w:rsidR="00582BE6" w:rsidRPr="005246F1">
        <w:instrText>ADDIN CSL_CITATION { "citationItems" : [ { "id" : "ITEM-1", "itemData" : { "id" : "ITEM-1", "issued" : { "date-parts" : [ [ "0" ] ] }, "title" : "4 me minor cycloadduct", "type" : "article-journal" }, "uris" : [ "http://www.mendeley.com/documents/?uuid=254cc391-a1e7-48c6-8912-6ea8e6111a86" ] } ], "mendeley" : { "formattedCitation" : "&lt;span style=\"baseline\"&gt;&lt;b&gt;138&lt;/b&gt;&lt;/span&gt;", "plainTextFormattedCitation" : "138", "previouslyFormattedCitation" : "&lt;span style=\"baseline\"&gt;&lt;b&gt;138&lt;/b&gt;&lt;/span&gt;" }, "properties" : { "noteIndex" : 0 }, "schema" : "https://github.com/citation-style-language/schema/raw/master/csl-citation.json" }</w:instrText>
      </w:r>
      <w:r w:rsidRPr="005246F1">
        <w:fldChar w:fldCharType="separate"/>
      </w:r>
      <w:r w:rsidR="002F45E7" w:rsidRPr="005246F1">
        <w:rPr>
          <w:b/>
          <w:noProof/>
        </w:rPr>
        <w:t>138</w:t>
      </w:r>
      <w:r w:rsidRPr="005246F1">
        <w:fldChar w:fldCharType="end"/>
      </w:r>
      <w:r w:rsidRPr="005246F1">
        <w:t xml:space="preserve"> is </w:t>
      </w:r>
      <w:r w:rsidRPr="005246F1">
        <w:rPr>
          <w:rFonts w:cstheme="minorHAnsi"/>
        </w:rPr>
        <w:t>δ</w:t>
      </w:r>
      <w:r w:rsidRPr="005246F1">
        <w:rPr>
          <w:vertAlign w:val="subscript"/>
        </w:rPr>
        <w:t>H</w:t>
      </w:r>
      <w:r w:rsidR="00175022" w:rsidRPr="005246F1">
        <w:t xml:space="preserve"> (4</w:t>
      </w:r>
      <w:r w:rsidRPr="005246F1">
        <w:t>00 MHz)</w:t>
      </w:r>
      <w:r w:rsidR="00175022" w:rsidRPr="005246F1">
        <w:t xml:space="preserve"> 2.78 [1H, d, </w:t>
      </w:r>
      <w:r w:rsidR="00175022" w:rsidRPr="005246F1">
        <w:rPr>
          <w:i/>
        </w:rPr>
        <w:t>J</w:t>
      </w:r>
      <w:r w:rsidR="00175022" w:rsidRPr="005246F1">
        <w:t xml:space="preserve"> 18.2,  1H of C(14)H</w:t>
      </w:r>
      <w:r w:rsidR="00175022" w:rsidRPr="005246F1">
        <w:rPr>
          <w:vertAlign w:val="subscript"/>
        </w:rPr>
        <w:t>2</w:t>
      </w:r>
      <w:r w:rsidR="00175022" w:rsidRPr="005246F1">
        <w:t>].</w:t>
      </w:r>
    </w:p>
    <w:p w14:paraId="60D93530" w14:textId="68153BA7" w:rsidR="003044F3" w:rsidRPr="005246F1" w:rsidRDefault="00103E1B" w:rsidP="003044F3">
      <w:pPr>
        <w:spacing w:after="100" w:afterAutospacing="1" w:line="360" w:lineRule="auto"/>
        <w:jc w:val="both"/>
        <w:rPr>
          <w:b/>
        </w:rPr>
      </w:pPr>
      <w:r w:rsidRPr="005246F1">
        <w:rPr>
          <w:b/>
        </w:rPr>
        <w:lastRenderedPageBreak/>
        <w:t>4',5'-D</w:t>
      </w:r>
      <w:r w:rsidR="003044F3" w:rsidRPr="005246F1">
        <w:rPr>
          <w:b/>
        </w:rPr>
        <w:t>imethyl-3',6'-dihydrospiro[cyclopenta[a]naphth</w:t>
      </w:r>
      <w:r w:rsidR="006A404A" w:rsidRPr="005246F1">
        <w:rPr>
          <w:b/>
        </w:rPr>
        <w:t>alene-2,2'-thiopyran]-3(</w:t>
      </w:r>
      <w:r w:rsidR="006A404A" w:rsidRPr="005A37F3">
        <w:rPr>
          <w:b/>
          <w:i/>
        </w:rPr>
        <w:t>1H</w:t>
      </w:r>
      <w:r w:rsidR="006A404A" w:rsidRPr="005246F1">
        <w:rPr>
          <w:b/>
        </w:rPr>
        <w:t xml:space="preserve">)-one </w:t>
      </w:r>
      <w:r w:rsidR="003044F3" w:rsidRPr="005246F1">
        <w:rPr>
          <w:b/>
        </w:rPr>
        <w:t>1'-oxide</w:t>
      </w:r>
      <w:r w:rsidR="003B1EA9" w:rsidRPr="005246F1">
        <w:rPr>
          <w:b/>
        </w:rPr>
        <w:t xml:space="preserve"> </w:t>
      </w:r>
      <w:r w:rsidR="003B1EA9"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003B1EA9" w:rsidRPr="005246F1">
        <w:fldChar w:fldCharType="separate"/>
      </w:r>
      <w:r w:rsidR="002F45E7" w:rsidRPr="005246F1">
        <w:rPr>
          <w:b/>
          <w:noProof/>
        </w:rPr>
        <w:t>139</w:t>
      </w:r>
      <w:r w:rsidR="003B1EA9" w:rsidRPr="005246F1">
        <w:fldChar w:fldCharType="end"/>
      </w:r>
      <w:r w:rsidR="003B1EA9" w:rsidRPr="005246F1">
        <w:t xml:space="preserve"> </w:t>
      </w:r>
      <w:r w:rsidR="003B1EA9" w:rsidRPr="005246F1">
        <w:rPr>
          <w:b/>
        </w:rPr>
        <w:t>and</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003B1EA9" w:rsidRPr="005246F1">
        <w:fldChar w:fldCharType="separate"/>
      </w:r>
      <w:r w:rsidR="002F45E7" w:rsidRPr="005246F1">
        <w:rPr>
          <w:b/>
          <w:noProof/>
        </w:rPr>
        <w:t>140</w:t>
      </w:r>
      <w:r w:rsidR="003B1EA9" w:rsidRPr="005246F1">
        <w:fldChar w:fldCharType="end"/>
      </w:r>
      <w:r w:rsidR="003B1EA9" w:rsidRPr="005246F1">
        <w:t>.</w:t>
      </w:r>
    </w:p>
    <w:p w14:paraId="07DA5379" w14:textId="53671909" w:rsidR="003044F3" w:rsidRPr="005246F1" w:rsidRDefault="00A05FA5" w:rsidP="00103E1B">
      <w:pPr>
        <w:spacing w:after="100" w:afterAutospacing="1" w:line="360" w:lineRule="auto"/>
        <w:jc w:val="center"/>
      </w:pPr>
      <w:r w:rsidRPr="005246F1">
        <w:object w:dxaOrig="9614" w:dyaOrig="3324" w14:anchorId="2387D4F5">
          <v:shape id="_x0000_i1519" type="#_x0000_t75" style="width:272.55pt;height:94.4pt" o:ole="">
            <v:imagedata r:id="rId1088" o:title=""/>
          </v:shape>
          <o:OLEObject Type="Embed" ProgID="ChemDraw.Document.6.0" ShapeID="_x0000_i1519" DrawAspect="Content" ObjectID="_1596898243" r:id="rId1089"/>
        </w:object>
      </w:r>
    </w:p>
    <w:p w14:paraId="3B520349" w14:textId="1AEB0CD9" w:rsidR="00BA0961" w:rsidRPr="005246F1" w:rsidRDefault="00075764" w:rsidP="00BA0961">
      <w:pPr>
        <w:spacing w:after="100" w:afterAutospacing="1" w:line="360" w:lineRule="auto"/>
        <w:jc w:val="both"/>
      </w:pPr>
      <w:r>
        <w:rPr>
          <w:noProof/>
        </w:rPr>
        <w:object w:dxaOrig="0" w:dyaOrig="0" w14:anchorId="5D559FE0">
          <v:shape id="_x0000_s7819" type="#_x0000_t75" style="position:absolute;left:0;text-align:left;margin-left:.75pt;margin-top:204.8pt;width:106.6pt;height:71.3pt;z-index:251997184" stroked="t" strokecolor="black [3213]">
            <v:imagedata r:id="rId1090" o:title=""/>
            <w10:wrap type="square"/>
          </v:shape>
          <o:OLEObject Type="Embed" ProgID="ChemDraw.Document.6.0" ShapeID="_x0000_s7819" DrawAspect="Content" ObjectID="_1596898399" r:id="rId1091"/>
        </w:object>
      </w:r>
      <w:r w:rsidR="003044F3" w:rsidRPr="005246F1">
        <w:t xml:space="preserve">The </w:t>
      </w:r>
      <w:r w:rsidR="003044F3" w:rsidRPr="005246F1">
        <w:sym w:font="Symbol" w:char="F061"/>
      </w:r>
      <w:r w:rsidR="003044F3" w:rsidRPr="005246F1">
        <w:t xml:space="preserve">-diazosulfoxide </w:t>
      </w:r>
      <w:r w:rsidR="003B1EA9" w:rsidRPr="005246F1">
        <w:fldChar w:fldCharType="begin" w:fldLock="1"/>
      </w:r>
      <w:r w:rsidR="00582BE6" w:rsidRPr="005246F1">
        <w:instrText>ADDIN CSL_CITATION { "citationItems" : [ { "id" : "ITEM-1", "itemData" : { "id" : "ITEM-1", "issued" : { "date-parts" : [ [ "0" ] ] }, "title" : "naph diazo", "type" : "article-journal" }, "uris" : [ "http://www.mendeley.com/documents/?uuid=71375763-cab5-40f3-8ab5-65ae81c37284" ] } ], "mendeley" : { "formattedCitation" : "&lt;span style=\"baseline\"&gt;&lt;b&gt;81&lt;/b&gt;&lt;/span&gt;", "plainTextFormattedCitation" : "81", "previouslyFormattedCitation" : "&lt;span style=\"baseline\"&gt;&lt;b&gt;81&lt;/b&gt;&lt;/span&gt;" }, "properties" : { "noteIndex" : 0 }, "schema" : "https://github.com/citation-style-language/schema/raw/master/csl-citation.json" }</w:instrText>
      </w:r>
      <w:r w:rsidR="003B1EA9" w:rsidRPr="005246F1">
        <w:fldChar w:fldCharType="separate"/>
      </w:r>
      <w:r w:rsidR="002F45E7" w:rsidRPr="005246F1">
        <w:rPr>
          <w:b/>
          <w:noProof/>
        </w:rPr>
        <w:t>81</w:t>
      </w:r>
      <w:r w:rsidR="003B1EA9" w:rsidRPr="005246F1">
        <w:fldChar w:fldCharType="end"/>
      </w:r>
      <w:r w:rsidR="003044F3" w:rsidRPr="005246F1">
        <w:t xml:space="preserve"> (0.042 g, 0.16 mmol, 1 eq) was</w:t>
      </w:r>
      <w:r w:rsidR="00A67FBC" w:rsidRPr="005246F1">
        <w:t xml:space="preserve"> dissolved in acetonitrile</w:t>
      </w:r>
      <w:r w:rsidR="00FE287F" w:rsidRPr="005246F1">
        <w:t xml:space="preserve"> and dichloromethane</w:t>
      </w:r>
      <w:r w:rsidR="00A67FBC" w:rsidRPr="005246F1">
        <w:t xml:space="preserve"> (</w:t>
      </w:r>
      <w:r w:rsidR="00D9010F" w:rsidRPr="005246F1">
        <w:t>0.5</w:t>
      </w:r>
      <w:r w:rsidR="00A67FBC" w:rsidRPr="005246F1">
        <w:t xml:space="preserve"> mL</w:t>
      </w:r>
      <w:r w:rsidR="00FE287F" w:rsidRPr="005246F1">
        <w:t>, 4 : 1</w:t>
      </w:r>
      <w:r w:rsidR="003044F3" w:rsidRPr="005246F1">
        <w:t xml:space="preserve">). </w:t>
      </w:r>
      <w:r w:rsidR="00581913" w:rsidRPr="005246F1">
        <w:t>2,3-dimethyl-1,3-butadiene</w:t>
      </w:r>
      <w:r w:rsidR="005E6234" w:rsidRPr="005246F1">
        <w:t xml:space="preserve"> </w:t>
      </w:r>
      <w:r w:rsidR="003B1EA9"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3B1EA9" w:rsidRPr="005246F1">
        <w:fldChar w:fldCharType="separate"/>
      </w:r>
      <w:r w:rsidR="002F45E7" w:rsidRPr="005246F1">
        <w:rPr>
          <w:b/>
          <w:noProof/>
        </w:rPr>
        <w:t>113</w:t>
      </w:r>
      <w:r w:rsidR="003B1EA9" w:rsidRPr="005246F1">
        <w:fldChar w:fldCharType="end"/>
      </w:r>
      <w:r w:rsidR="006A404A" w:rsidRPr="005246F1">
        <w:t xml:space="preserve"> </w:t>
      </w:r>
      <w:r w:rsidR="005E6234" w:rsidRPr="005246F1">
        <w:t>(0.269 g, 3.28 mmol, 0.37 mL</w:t>
      </w:r>
      <w:r w:rsidR="003044F3" w:rsidRPr="005246F1">
        <w:t xml:space="preserve">, 20 eq) was added to this solution. The </w:t>
      </w:r>
      <w:r w:rsidR="009215C2" w:rsidRPr="005246F1">
        <w:t xml:space="preserve">continuous flow </w:t>
      </w:r>
      <w:r w:rsidR="003044F3" w:rsidRPr="005246F1">
        <w:t>reactor was set to maintain a temperature of 100°C. The solution was</w:t>
      </w:r>
      <w:r w:rsidR="00A67FBC" w:rsidRPr="005246F1">
        <w:t xml:space="preserve"> pumped through the heated 10 mL</w:t>
      </w:r>
      <w:r w:rsidR="003044F3" w:rsidRPr="005246F1">
        <w:t xml:space="preserve"> reactor coil with a flow</w:t>
      </w:r>
      <w:r w:rsidR="00A67FBC" w:rsidRPr="005246F1">
        <w:t xml:space="preserve"> rate of 0.33 mL</w:t>
      </w:r>
      <w:r w:rsidR="003044F3" w:rsidRPr="005246F1">
        <w:t xml:space="preserve">/min providing an overall residence time of 30 </w:t>
      </w:r>
      <w:r w:rsidR="00AF7CAA" w:rsidRPr="005246F1">
        <w:t>min</w:t>
      </w:r>
      <w:r w:rsidR="003044F3" w:rsidRPr="005246F1">
        <w:t xml:space="preserve">. The crude reaction mixture was collected and concentrated under reduced pressure to give a brown oil (0.050 g). Analysis by </w:t>
      </w:r>
      <w:r w:rsidR="003044F3" w:rsidRPr="005246F1">
        <w:rPr>
          <w:vertAlign w:val="superscript"/>
        </w:rPr>
        <w:t>1</w:t>
      </w:r>
      <w:r w:rsidR="003044F3" w:rsidRPr="005246F1">
        <w:t xml:space="preserve">H </w:t>
      </w:r>
      <w:r w:rsidR="00316CA8" w:rsidRPr="005246F1">
        <w:t>NMR spectroscopy showed</w:t>
      </w:r>
      <w:r w:rsidR="003044F3" w:rsidRPr="005246F1">
        <w:t xml:space="preserve"> there to be a major and minor diastereomer present in a ratio of </w:t>
      </w:r>
      <w:r w:rsidR="000D2D5C" w:rsidRPr="005246F1">
        <w:t>73</w:t>
      </w:r>
      <w:r w:rsidR="003B1EA9" w:rsidRPr="005246F1">
        <w:t xml:space="preserve"> </w:t>
      </w:r>
      <w:r w:rsidR="003044F3" w:rsidRPr="005246F1">
        <w:t>:</w:t>
      </w:r>
      <w:r w:rsidR="003B1EA9" w:rsidRPr="005246F1">
        <w:t xml:space="preserve"> </w:t>
      </w:r>
      <w:r w:rsidR="000D2D5C" w:rsidRPr="005246F1">
        <w:t>27</w:t>
      </w:r>
      <w:r w:rsidR="00FB62DF" w:rsidRPr="005246F1">
        <w:t>,</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003B1EA9" w:rsidRPr="005246F1">
        <w:fldChar w:fldCharType="separate"/>
      </w:r>
      <w:r w:rsidR="002F45E7" w:rsidRPr="005246F1">
        <w:rPr>
          <w:b/>
          <w:noProof/>
        </w:rPr>
        <w:t>139</w:t>
      </w:r>
      <w:r w:rsidR="003B1EA9" w:rsidRPr="005246F1">
        <w:fldChar w:fldCharType="end"/>
      </w:r>
      <w:r w:rsidR="003B1EA9" w:rsidRPr="005246F1">
        <w:t xml:space="preserve"> and </w:t>
      </w:r>
      <w:r w:rsidR="003B1EA9"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003B1EA9" w:rsidRPr="005246F1">
        <w:fldChar w:fldCharType="separate"/>
      </w:r>
      <w:r w:rsidR="002F45E7" w:rsidRPr="005246F1">
        <w:rPr>
          <w:b/>
          <w:noProof/>
        </w:rPr>
        <w:t>140</w:t>
      </w:r>
      <w:r w:rsidR="003B1EA9" w:rsidRPr="005246F1">
        <w:fldChar w:fldCharType="end"/>
      </w:r>
      <w:r w:rsidR="003B1EA9" w:rsidRPr="005246F1">
        <w:t xml:space="preserve"> respectively, </w:t>
      </w:r>
      <w:r w:rsidR="00FB62DF" w:rsidRPr="005246F1">
        <w:t>as well as a significant amount of unidentified decomposition products (~30%).</w:t>
      </w:r>
      <w:r w:rsidR="003044F3" w:rsidRPr="005246F1">
        <w:t xml:space="preserve"> The crude </w:t>
      </w:r>
      <w:r w:rsidR="009215C2" w:rsidRPr="005246F1">
        <w:t>material</w:t>
      </w:r>
      <w:r w:rsidR="003044F3" w:rsidRPr="005246F1">
        <w:t xml:space="preserve"> was purified by column chromatography on silica </w:t>
      </w:r>
      <w:r w:rsidR="009215C2" w:rsidRPr="005246F1">
        <w:t xml:space="preserve">gel using </w:t>
      </w:r>
      <w:r w:rsidR="00E90718" w:rsidRPr="005246F1">
        <w:t>hexane-ethyl</w:t>
      </w:r>
      <w:r w:rsidR="009215C2" w:rsidRPr="005246F1">
        <w:t xml:space="preserve">acetate </w:t>
      </w:r>
      <w:r w:rsidR="003044F3" w:rsidRPr="005246F1">
        <w:t>as eluent</w:t>
      </w:r>
      <w:r w:rsidR="006A404A" w:rsidRPr="005246F1">
        <w:t xml:space="preserve"> (50</w:t>
      </w:r>
      <w:r w:rsidR="009215C2" w:rsidRPr="005246F1">
        <w:t xml:space="preserve"> </w:t>
      </w:r>
      <w:r w:rsidR="006A404A" w:rsidRPr="005246F1">
        <w:t>:</w:t>
      </w:r>
      <w:r w:rsidR="009215C2" w:rsidRPr="005246F1">
        <w:t xml:space="preserve"> </w:t>
      </w:r>
      <w:r w:rsidR="006A404A" w:rsidRPr="005246F1">
        <w:t>50)</w:t>
      </w:r>
      <w:r w:rsidR="003044F3" w:rsidRPr="005246F1">
        <w:t xml:space="preserve"> leading to the elution of two diastereo</w:t>
      </w:r>
      <w:r w:rsidR="006A404A" w:rsidRPr="005246F1">
        <w:t>meric</w:t>
      </w:r>
      <w:r w:rsidR="00820AD1" w:rsidRPr="005246F1">
        <w:t xml:space="preserve"> products. </w:t>
      </w:r>
      <w:r w:rsidR="00BA0961" w:rsidRPr="005246F1">
        <w:t xml:space="preserve">The first fraction to elute was the less polar, minor diastereomer </w:t>
      </w:r>
      <w:r w:rsidR="00BA0961"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00BA0961" w:rsidRPr="005246F1">
        <w:fldChar w:fldCharType="separate"/>
      </w:r>
      <w:r w:rsidR="002F45E7" w:rsidRPr="005246F1">
        <w:rPr>
          <w:b/>
          <w:noProof/>
        </w:rPr>
        <w:t>140</w:t>
      </w:r>
      <w:r w:rsidR="00BA0961" w:rsidRPr="005246F1">
        <w:fldChar w:fldCharType="end"/>
      </w:r>
      <w:r w:rsidR="00BA0961" w:rsidRPr="005246F1">
        <w:t xml:space="preserve"> as a brown oily residue  (0.010 g, 20%) ν</w:t>
      </w:r>
      <w:r w:rsidR="00BA0961" w:rsidRPr="005246F1">
        <w:rPr>
          <w:vertAlign w:val="subscript"/>
        </w:rPr>
        <w:t>max</w:t>
      </w:r>
      <w:r w:rsidR="00BA0961" w:rsidRPr="005246F1">
        <w:t>/cm</w:t>
      </w:r>
      <w:r w:rsidR="00BA0961" w:rsidRPr="005246F1">
        <w:rPr>
          <w:vertAlign w:val="superscript"/>
        </w:rPr>
        <w:sym w:font="Symbol" w:char="F02D"/>
      </w:r>
      <w:r w:rsidR="00BA0961" w:rsidRPr="005246F1">
        <w:rPr>
          <w:vertAlign w:val="superscript"/>
        </w:rPr>
        <w:t>1</w:t>
      </w:r>
      <w:r w:rsidR="00BA0961" w:rsidRPr="005246F1">
        <w:t xml:space="preserve"> (neat) 1697 (Cq, C=O), 1046 (S-O); δ</w:t>
      </w:r>
      <w:r w:rsidR="00BA0961" w:rsidRPr="005246F1">
        <w:rPr>
          <w:vertAlign w:val="subscript"/>
        </w:rPr>
        <w:t>H</w:t>
      </w:r>
      <w:r w:rsidR="00BA0961" w:rsidRPr="005246F1">
        <w:t xml:space="preserve"> (400 MHz, CDCl</w:t>
      </w:r>
      <w:r w:rsidR="00BA0961" w:rsidRPr="005246F1">
        <w:rPr>
          <w:vertAlign w:val="subscript"/>
        </w:rPr>
        <w:t>3</w:t>
      </w:r>
      <w:r w:rsidR="00BA0961" w:rsidRPr="005246F1">
        <w:t>) 1.71 (3H, s, CH</w:t>
      </w:r>
      <w:r w:rsidR="00BA0961" w:rsidRPr="005246F1">
        <w:rPr>
          <w:vertAlign w:val="subscript"/>
        </w:rPr>
        <w:t>3</w:t>
      </w:r>
      <w:r w:rsidR="00BA0961" w:rsidRPr="005246F1">
        <w:t>), 1.82 (3H, s, CH</w:t>
      </w:r>
      <w:r w:rsidR="00BA0961" w:rsidRPr="005246F1">
        <w:rPr>
          <w:vertAlign w:val="subscript"/>
        </w:rPr>
        <w:t>3</w:t>
      </w:r>
      <w:r w:rsidR="00BA0961" w:rsidRPr="005246F1">
        <w:t xml:space="preserve">), 2.42 [1H, d, </w:t>
      </w:r>
      <w:r w:rsidR="00BA0961" w:rsidRPr="005246F1">
        <w:rPr>
          <w:i/>
        </w:rPr>
        <w:t>J</w:t>
      </w:r>
      <w:r w:rsidR="00BA0961" w:rsidRPr="005246F1">
        <w:t xml:space="preserve"> 18.4, A of AB</w:t>
      </w:r>
      <w:r w:rsidR="00BA0961" w:rsidRPr="005246F1">
        <w:rPr>
          <w:vertAlign w:val="subscript"/>
        </w:rPr>
        <w:t>q</w:t>
      </w:r>
      <w:r w:rsidR="00BA0961" w:rsidRPr="005246F1">
        <w:t>, C(14)H</w:t>
      </w:r>
      <w:r w:rsidR="00BA0961" w:rsidRPr="005246F1">
        <w:rPr>
          <w:vertAlign w:val="subscript"/>
        </w:rPr>
        <w:t>2</w:t>
      </w:r>
      <w:r w:rsidR="00BA0961" w:rsidRPr="005246F1">
        <w:t xml:space="preserve">], 2.88 [1H, d, </w:t>
      </w:r>
      <w:r w:rsidR="00BA0961" w:rsidRPr="005246F1">
        <w:rPr>
          <w:i/>
        </w:rPr>
        <w:t>J</w:t>
      </w:r>
      <w:r w:rsidR="00BA0961" w:rsidRPr="005246F1">
        <w:t xml:space="preserve"> 18.5, B of AB</w:t>
      </w:r>
      <w:r w:rsidR="00BA0961" w:rsidRPr="005246F1">
        <w:rPr>
          <w:vertAlign w:val="subscript"/>
        </w:rPr>
        <w:t>q</w:t>
      </w:r>
      <w:r w:rsidR="00BA0961" w:rsidRPr="005246F1">
        <w:t>, C(14)H</w:t>
      </w:r>
      <w:r w:rsidR="00BA0961" w:rsidRPr="005246F1">
        <w:rPr>
          <w:vertAlign w:val="subscript"/>
        </w:rPr>
        <w:t>2</w:t>
      </w:r>
      <w:r w:rsidR="00BA0961" w:rsidRPr="005246F1">
        <w:t>], 3.33 [1H, d,</w:t>
      </w:r>
      <w:r w:rsidR="00BA0961" w:rsidRPr="005246F1">
        <w:rPr>
          <w:i/>
        </w:rPr>
        <w:t xml:space="preserve"> J</w:t>
      </w:r>
      <w:r w:rsidR="00BA0961" w:rsidRPr="005246F1">
        <w:t xml:space="preserve"> 17.6, A of AB</w:t>
      </w:r>
      <w:r w:rsidR="00BA0961" w:rsidRPr="005246F1">
        <w:rPr>
          <w:vertAlign w:val="subscript"/>
        </w:rPr>
        <w:t>q</w:t>
      </w:r>
      <w:r w:rsidR="00BA0961" w:rsidRPr="005246F1">
        <w:t>, C(10)H</w:t>
      </w:r>
      <w:r w:rsidR="00BA0961" w:rsidRPr="005246F1">
        <w:softHyphen/>
      </w:r>
      <w:r w:rsidR="00BA0961" w:rsidRPr="005246F1">
        <w:rPr>
          <w:vertAlign w:val="subscript"/>
        </w:rPr>
        <w:t>2</w:t>
      </w:r>
      <w:r w:rsidR="00BA0961" w:rsidRPr="005246F1">
        <w:t xml:space="preserve">], 3.43 (1H, d, </w:t>
      </w:r>
      <w:r w:rsidR="00BA0961" w:rsidRPr="005246F1">
        <w:rPr>
          <w:i/>
        </w:rPr>
        <w:t xml:space="preserve">J </w:t>
      </w:r>
      <w:r w:rsidR="00BA0961" w:rsidRPr="005246F1">
        <w:t>16.4, B of AB</w:t>
      </w:r>
      <w:r w:rsidR="00BA0961" w:rsidRPr="005246F1">
        <w:rPr>
          <w:vertAlign w:val="subscript"/>
        </w:rPr>
        <w:t>q</w:t>
      </w:r>
      <w:r w:rsidR="00BA0961" w:rsidRPr="005246F1">
        <w:t>, SOCH</w:t>
      </w:r>
      <w:r w:rsidR="00BA0961" w:rsidRPr="005246F1">
        <w:rPr>
          <w:vertAlign w:val="subscript"/>
        </w:rPr>
        <w:t>2</w:t>
      </w:r>
      <w:r w:rsidR="00BA0961" w:rsidRPr="005246F1">
        <w:t xml:space="preserve">) 3.75 (1H, d, </w:t>
      </w:r>
      <w:r w:rsidR="00BA0961" w:rsidRPr="005246F1">
        <w:rPr>
          <w:i/>
        </w:rPr>
        <w:t>J</w:t>
      </w:r>
      <w:r w:rsidR="00BA0961" w:rsidRPr="005246F1">
        <w:t xml:space="preserve"> 17.6 B of AB</w:t>
      </w:r>
      <w:r w:rsidR="00BA0961" w:rsidRPr="005246F1">
        <w:rPr>
          <w:vertAlign w:val="subscript"/>
        </w:rPr>
        <w:t>q</w:t>
      </w:r>
      <w:r w:rsidR="00BA0961" w:rsidRPr="005246F1">
        <w:t>, SOCH</w:t>
      </w:r>
      <w:r w:rsidR="00BA0961" w:rsidRPr="005246F1">
        <w:rPr>
          <w:vertAlign w:val="subscript"/>
        </w:rPr>
        <w:t>2</w:t>
      </w:r>
      <w:r w:rsidR="00BA0961" w:rsidRPr="005246F1">
        <w:t xml:space="preserve">), 4.22 [1H, d, </w:t>
      </w:r>
      <w:r w:rsidR="00BA0961" w:rsidRPr="005246F1">
        <w:rPr>
          <w:i/>
        </w:rPr>
        <w:t>J</w:t>
      </w:r>
      <w:r w:rsidR="00BA0961" w:rsidRPr="005246F1">
        <w:t xml:space="preserve"> 16.4, B of AB</w:t>
      </w:r>
      <w:r w:rsidR="00BA0961" w:rsidRPr="005246F1">
        <w:rPr>
          <w:vertAlign w:val="subscript"/>
        </w:rPr>
        <w:t>q</w:t>
      </w:r>
      <w:r w:rsidR="00BA0961" w:rsidRPr="005246F1">
        <w:t>, C(10)H</w:t>
      </w:r>
      <w:r w:rsidR="00BA0961" w:rsidRPr="005246F1">
        <w:rPr>
          <w:vertAlign w:val="subscript"/>
        </w:rPr>
        <w:t>2</w:t>
      </w:r>
      <w:r w:rsidR="00BA0961" w:rsidRPr="005246F1">
        <w:t>], 7.64-7.77 (3H, m, 3 x Aromatic CH), 7.83 – 7.85 (1H, d, 1 x Aromatic CH), 7.94 – 7.96 (1H, d, 1 x Aromatic CH), 8.08 – 8.10 (1H, d, 1 x Aromatic CH);  δ</w:t>
      </w:r>
      <w:r w:rsidR="00BA0961" w:rsidRPr="005246F1">
        <w:rPr>
          <w:vertAlign w:val="subscript"/>
        </w:rPr>
        <w:t>C</w:t>
      </w:r>
      <w:r w:rsidR="00BA0961" w:rsidRPr="005246F1">
        <w:t xml:space="preserve"> (100 MHz, CDCl</w:t>
      </w:r>
      <w:r w:rsidR="00BA0961" w:rsidRPr="005246F1">
        <w:rPr>
          <w:vertAlign w:val="subscript"/>
        </w:rPr>
        <w:t>3</w:t>
      </w:r>
      <w:r w:rsidR="00BA0961" w:rsidRPr="005246F1">
        <w:t>) 19.5 (CH</w:t>
      </w:r>
      <w:r w:rsidR="00BA0961" w:rsidRPr="005246F1">
        <w:rPr>
          <w:vertAlign w:val="subscript"/>
        </w:rPr>
        <w:t>3</w:t>
      </w:r>
      <w:r w:rsidR="00BA0961" w:rsidRPr="005246F1">
        <w:t>), 19.9 (CH</w:t>
      </w:r>
      <w:r w:rsidR="00BA0961" w:rsidRPr="005246F1">
        <w:rPr>
          <w:vertAlign w:val="subscript"/>
        </w:rPr>
        <w:t>3</w:t>
      </w:r>
      <w:r w:rsidR="00BA0961" w:rsidRPr="005246F1">
        <w:t>), 30.1 [CH</w:t>
      </w:r>
      <w:r w:rsidR="00BA0961" w:rsidRPr="005246F1">
        <w:rPr>
          <w:vertAlign w:val="subscript"/>
        </w:rPr>
        <w:t>2</w:t>
      </w:r>
      <w:r w:rsidR="00BA0961" w:rsidRPr="005246F1">
        <w:t>, C(10)H</w:t>
      </w:r>
      <w:r w:rsidR="00BA0961" w:rsidRPr="005246F1">
        <w:rPr>
          <w:i/>
          <w:vertAlign w:val="subscript"/>
        </w:rPr>
        <w:t>2</w:t>
      </w:r>
      <w:r w:rsidR="00BA0961" w:rsidRPr="005246F1">
        <w:t>], 39.2 [CH</w:t>
      </w:r>
      <w:r w:rsidR="00BA0961" w:rsidRPr="005246F1">
        <w:rPr>
          <w:vertAlign w:val="subscript"/>
        </w:rPr>
        <w:t>2</w:t>
      </w:r>
      <w:r w:rsidR="00BA0961" w:rsidRPr="005246F1">
        <w:t>, C(14)H</w:t>
      </w:r>
      <w:r w:rsidR="00BA0961" w:rsidRPr="005246F1">
        <w:rPr>
          <w:vertAlign w:val="subscript"/>
        </w:rPr>
        <w:t>2</w:t>
      </w:r>
      <w:r w:rsidR="00BA0961" w:rsidRPr="005246F1">
        <w:t>], 52.4 (CH</w:t>
      </w:r>
      <w:r w:rsidR="00BA0961" w:rsidRPr="005246F1">
        <w:rPr>
          <w:vertAlign w:val="subscript"/>
        </w:rPr>
        <w:t>2</w:t>
      </w:r>
      <w:r w:rsidR="00BA0961" w:rsidRPr="005246F1">
        <w:t>, SOCH</w:t>
      </w:r>
      <w:r w:rsidR="00BA0961" w:rsidRPr="005246F1">
        <w:rPr>
          <w:vertAlign w:val="subscript"/>
        </w:rPr>
        <w:t>2</w:t>
      </w:r>
      <w:r w:rsidR="00BA0961" w:rsidRPr="005246F1">
        <w:t>), 68.4 (Cq, C</w:t>
      </w:r>
      <w:r w:rsidR="00BA0961" w:rsidRPr="005246F1">
        <w:rPr>
          <w:vertAlign w:val="subscript"/>
        </w:rPr>
        <w:t>spiro</w:t>
      </w:r>
      <w:r w:rsidR="00BA0961" w:rsidRPr="005246F1">
        <w:t xml:space="preserve">), 118.6 (Cq, C=C), 119.7 (Aromatic CH), 124.7 (Aromatic CH), 127.0 (Cq, C=C), 127.4 (Aromatic CH), 129.1 (Aromatic CH), 129.2 (Aromatic Cq), 129.3 (1 x Aromatic CH), 129.9 (Aromatic Cq), 130.0 (Aromatic CH), 133.2 (Aromatic Cq), 137.1 (Aromatic Cq), 154.5 (Aromatic Cq), 202.1 (Cq, C=O). </w:t>
      </w:r>
      <w:r w:rsidR="00BA0961" w:rsidRPr="005246F1">
        <w:rPr>
          <w:lang w:val="en-GB"/>
        </w:rPr>
        <w:t xml:space="preserve">This fraction contained about 15% of the major diastereomer </w:t>
      </w:r>
      <w:r w:rsidR="00BA0961"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00BA0961" w:rsidRPr="005246F1">
        <w:fldChar w:fldCharType="separate"/>
      </w:r>
      <w:r w:rsidR="002F45E7" w:rsidRPr="005246F1">
        <w:rPr>
          <w:b/>
          <w:noProof/>
        </w:rPr>
        <w:t>139</w:t>
      </w:r>
      <w:r w:rsidR="00BA0961" w:rsidRPr="005246F1">
        <w:fldChar w:fldCharType="end"/>
      </w:r>
      <w:r w:rsidR="00BA0961" w:rsidRPr="005246F1">
        <w:rPr>
          <w:lang w:val="en-GB"/>
        </w:rPr>
        <w:t xml:space="preserve">. </w:t>
      </w:r>
    </w:p>
    <w:p w14:paraId="5454CEDA" w14:textId="77777777" w:rsidR="00BA0961" w:rsidRPr="005246F1" w:rsidRDefault="00BA0961" w:rsidP="00BA0961">
      <w:pPr>
        <w:rPr>
          <w:rFonts w:asciiTheme="majorHAnsi" w:eastAsiaTheme="majorEastAsia" w:hAnsiTheme="majorHAnsi" w:cstheme="majorBidi"/>
          <w:i/>
          <w:color w:val="2E74B5" w:themeColor="accent1" w:themeShade="BF"/>
        </w:rPr>
      </w:pPr>
      <w:r w:rsidRPr="005246F1">
        <w:rPr>
          <w:i/>
        </w:rPr>
        <w:br w:type="page"/>
      </w:r>
    </w:p>
    <w:p w14:paraId="782B4473" w14:textId="70F11F32" w:rsidR="003044F3" w:rsidRPr="005246F1" w:rsidRDefault="00BA0961" w:rsidP="00BA0961">
      <w:pPr>
        <w:spacing w:after="100" w:afterAutospacing="1" w:line="360" w:lineRule="auto"/>
        <w:jc w:val="both"/>
        <w:rPr>
          <w:lang w:val="en-GB"/>
        </w:rPr>
      </w:pPr>
      <w:r w:rsidRPr="005246F1">
        <w:lastRenderedPageBreak/>
        <w:t>The second fraction was the major, more polar diastereomer</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"naph trap major", "type" : "article-journal" }, "uris" : [ "http://www.mendeley.com/documents/?uuid=30b62ec4-25d6-49f4-ac54-7a9c936ac9fa" ] } ], "mendeley" : { "formattedCitation" : "&lt;span style=\"baseline\"&gt;&lt;b&gt;139&lt;/b&gt;&lt;/span&gt;", "plainTextFormattedCitation" : "139", "previouslyFormattedCitation" : "&lt;span style=\"baseline\"&gt;&lt;b&gt;139&lt;/b&gt;&lt;/span&gt;" }, "properties" : { "noteIndex" : 0 }, "schema" : "https://github.com/citation-style-language/schema/raw/master/csl-citation.json" }</w:instrText>
      </w:r>
      <w:r w:rsidR="003B1EA9" w:rsidRPr="005246F1">
        <w:fldChar w:fldCharType="separate"/>
      </w:r>
      <w:r w:rsidR="002F45E7" w:rsidRPr="005246F1">
        <w:rPr>
          <w:b/>
          <w:noProof/>
        </w:rPr>
        <w:t>139</w:t>
      </w:r>
      <w:r w:rsidR="003B1EA9" w:rsidRPr="005246F1">
        <w:fldChar w:fldCharType="end"/>
      </w:r>
      <w:r w:rsidR="00075764">
        <w:rPr>
          <w:noProof/>
        </w:rPr>
        <w:object w:dxaOrig="0" w:dyaOrig="0" w14:anchorId="48BE1B5B">
          <v:shape id="_x0000_s4829" type="#_x0000_t75" style="position:absolute;left:0;text-align:left;margin-left:0;margin-top:3.4pt;width:106.6pt;height:71.3pt;z-index:251679744;mso-position-horizontal:left;mso-position-horizontal-relative:text;mso-position-vertical-relative:text" stroked="t" strokecolor="black [3213]">
            <v:imagedata r:id="rId1092" o:title=""/>
            <w10:wrap type="square"/>
          </v:shape>
          <o:OLEObject Type="Embed" ProgID="ChemDraw.Document.6.0" ShapeID="_x0000_s4829" DrawAspect="Content" ObjectID="_1596898400" r:id="rId1093"/>
        </w:object>
      </w:r>
      <w:r w:rsidRPr="005246F1">
        <w:t>, as a y</w:t>
      </w:r>
      <w:r w:rsidR="003044F3" w:rsidRPr="005246F1">
        <w:t>ellow oily residue</w:t>
      </w:r>
      <w:r w:rsidR="00C00E3D" w:rsidRPr="005246F1">
        <w:t xml:space="preserve"> </w:t>
      </w:r>
      <w:r w:rsidR="00B90720" w:rsidRPr="005246F1">
        <w:t xml:space="preserve">(0.017 g, 34%) </w:t>
      </w:r>
      <w:r w:rsidR="003044F3" w:rsidRPr="005246F1">
        <w:t>ν</w:t>
      </w:r>
      <w:r w:rsidR="003044F3" w:rsidRPr="005246F1">
        <w:rPr>
          <w:vertAlign w:val="subscript"/>
        </w:rPr>
        <w:t>max</w:t>
      </w:r>
      <w:r w:rsidR="003044F3" w:rsidRPr="005246F1">
        <w:t>/cm</w:t>
      </w:r>
      <w:r w:rsidR="003044F3" w:rsidRPr="005246F1">
        <w:rPr>
          <w:vertAlign w:val="superscript"/>
        </w:rPr>
        <w:sym w:font="Symbol" w:char="F02D"/>
      </w:r>
      <w:r w:rsidR="003044F3" w:rsidRPr="005246F1">
        <w:rPr>
          <w:vertAlign w:val="superscript"/>
        </w:rPr>
        <w:t>1</w:t>
      </w:r>
      <w:r w:rsidR="003044F3" w:rsidRPr="005246F1">
        <w:t xml:space="preserve"> (neat) 1697 </w:t>
      </w:r>
      <w:r w:rsidR="00365F67" w:rsidRPr="005246F1">
        <w:t>(Cq, C=O)</w:t>
      </w:r>
      <w:r w:rsidR="003044F3" w:rsidRPr="005246F1">
        <w:t xml:space="preserve">, 1046 (S-O).; </w:t>
      </w:r>
      <w:r w:rsidR="003044F3" w:rsidRPr="005246F1">
        <w:rPr>
          <w:color w:val="000000" w:themeColor="text1"/>
        </w:rPr>
        <w:t>δ</w:t>
      </w:r>
      <w:r w:rsidR="003044F3" w:rsidRPr="005246F1">
        <w:rPr>
          <w:color w:val="000000" w:themeColor="text1"/>
          <w:vertAlign w:val="subscript"/>
        </w:rPr>
        <w:t>H</w:t>
      </w:r>
      <w:r w:rsidR="003044F3" w:rsidRPr="005246F1">
        <w:rPr>
          <w:color w:val="000000" w:themeColor="text1"/>
        </w:rPr>
        <w:t xml:space="preserve"> (400 MHz, CDCl</w:t>
      </w:r>
      <w:r w:rsidR="003044F3" w:rsidRPr="005246F1">
        <w:rPr>
          <w:color w:val="000000" w:themeColor="text1"/>
          <w:vertAlign w:val="subscript"/>
        </w:rPr>
        <w:t>3</w:t>
      </w:r>
      <w:r w:rsidR="003044F3" w:rsidRPr="005246F1">
        <w:rPr>
          <w:color w:val="000000" w:themeColor="text1"/>
        </w:rPr>
        <w:t>) 1.77 (3H, s, CH</w:t>
      </w:r>
      <w:r w:rsidR="003044F3" w:rsidRPr="005246F1">
        <w:rPr>
          <w:color w:val="000000" w:themeColor="text1"/>
          <w:vertAlign w:val="subscript"/>
        </w:rPr>
        <w:t>3</w:t>
      </w:r>
      <w:r w:rsidR="003044F3" w:rsidRPr="005246F1">
        <w:rPr>
          <w:color w:val="000000" w:themeColor="text1"/>
        </w:rPr>
        <w:t>), 1.84 (3H, s, CH</w:t>
      </w:r>
      <w:r w:rsidR="003044F3" w:rsidRPr="005246F1">
        <w:rPr>
          <w:color w:val="000000" w:themeColor="text1"/>
          <w:vertAlign w:val="subscript"/>
        </w:rPr>
        <w:t>3</w:t>
      </w:r>
      <w:r w:rsidR="003044F3" w:rsidRPr="005246F1">
        <w:rPr>
          <w:color w:val="000000" w:themeColor="text1"/>
        </w:rPr>
        <w:t xml:space="preserve">), 2.39 </w:t>
      </w:r>
      <w:r w:rsidR="00414113" w:rsidRPr="005246F1">
        <w:rPr>
          <w:color w:val="000000" w:themeColor="text1"/>
        </w:rPr>
        <w:t>[</w:t>
      </w:r>
      <w:r w:rsidR="003044F3" w:rsidRPr="005246F1">
        <w:rPr>
          <w:color w:val="000000" w:themeColor="text1"/>
        </w:rPr>
        <w:t xml:space="preserve">1H, d, </w:t>
      </w:r>
      <w:r w:rsidR="003044F3" w:rsidRPr="005246F1">
        <w:rPr>
          <w:i/>
          <w:color w:val="000000" w:themeColor="text1"/>
        </w:rPr>
        <w:t>J</w:t>
      </w:r>
      <w:r w:rsidR="003044F3" w:rsidRPr="005246F1">
        <w:rPr>
          <w:color w:val="000000" w:themeColor="text1"/>
        </w:rPr>
        <w:t xml:space="preserve"> 18.4, A of AB</w:t>
      </w:r>
      <w:r w:rsidR="003044F3" w:rsidRPr="005246F1">
        <w:rPr>
          <w:color w:val="000000" w:themeColor="text1"/>
          <w:vertAlign w:val="subscript"/>
        </w:rPr>
        <w:t>q</w:t>
      </w:r>
      <w:r w:rsidR="003044F3" w:rsidRPr="005246F1">
        <w:rPr>
          <w:color w:val="000000" w:themeColor="text1"/>
        </w:rPr>
        <w:t>, C</w:t>
      </w:r>
      <w:r w:rsidR="00716FD2" w:rsidRPr="005246F1">
        <w:rPr>
          <w:color w:val="000000" w:themeColor="text1"/>
        </w:rPr>
        <w:t>(14)</w:t>
      </w:r>
      <w:r w:rsidR="003044F3" w:rsidRPr="005246F1">
        <w:rPr>
          <w:color w:val="000000" w:themeColor="text1"/>
        </w:rPr>
        <w:t>H</w:t>
      </w:r>
      <w:r w:rsidR="003044F3" w:rsidRPr="005246F1">
        <w:rPr>
          <w:color w:val="000000" w:themeColor="text1"/>
          <w:vertAlign w:val="subscript"/>
        </w:rPr>
        <w:t>2</w:t>
      </w:r>
      <w:r w:rsidR="00414113" w:rsidRPr="005246F1">
        <w:rPr>
          <w:color w:val="000000" w:themeColor="text1"/>
        </w:rPr>
        <w:t>], 3.10 [</w:t>
      </w:r>
      <w:r w:rsidR="003044F3" w:rsidRPr="005246F1">
        <w:rPr>
          <w:color w:val="000000" w:themeColor="text1"/>
        </w:rPr>
        <w:t xml:space="preserve">1H, d, </w:t>
      </w:r>
      <w:r w:rsidR="003044F3" w:rsidRPr="005246F1">
        <w:rPr>
          <w:i/>
          <w:color w:val="000000" w:themeColor="text1"/>
        </w:rPr>
        <w:t>J</w:t>
      </w:r>
      <w:r w:rsidR="003044F3" w:rsidRPr="005246F1">
        <w:rPr>
          <w:color w:val="000000" w:themeColor="text1"/>
        </w:rPr>
        <w:t xml:space="preserve"> 18.4, B of AB</w:t>
      </w:r>
      <w:r w:rsidR="003044F3" w:rsidRPr="005246F1">
        <w:rPr>
          <w:color w:val="000000" w:themeColor="text1"/>
          <w:vertAlign w:val="subscript"/>
        </w:rPr>
        <w:t>q</w:t>
      </w:r>
      <w:r w:rsidR="003044F3" w:rsidRPr="005246F1">
        <w:rPr>
          <w:color w:val="000000" w:themeColor="text1"/>
        </w:rPr>
        <w:t>, C</w:t>
      </w:r>
      <w:r w:rsidR="00716FD2" w:rsidRPr="005246F1">
        <w:rPr>
          <w:color w:val="000000" w:themeColor="text1"/>
        </w:rPr>
        <w:t>(14)</w:t>
      </w:r>
      <w:r w:rsidR="003044F3" w:rsidRPr="005246F1">
        <w:rPr>
          <w:color w:val="000000" w:themeColor="text1"/>
        </w:rPr>
        <w:t>H</w:t>
      </w:r>
      <w:r w:rsidR="003044F3" w:rsidRPr="005246F1">
        <w:rPr>
          <w:color w:val="000000" w:themeColor="text1"/>
          <w:vertAlign w:val="subscript"/>
        </w:rPr>
        <w:t>2</w:t>
      </w:r>
      <w:r w:rsidR="00414113" w:rsidRPr="005246F1">
        <w:rPr>
          <w:color w:val="000000" w:themeColor="text1"/>
        </w:rPr>
        <w:t>]</w:t>
      </w:r>
      <w:r w:rsidR="003044F3" w:rsidRPr="005246F1">
        <w:rPr>
          <w:color w:val="000000" w:themeColor="text1"/>
        </w:rPr>
        <w:t>, 3.49</w:t>
      </w:r>
      <w:r w:rsidR="00FB62DF" w:rsidRPr="005246F1">
        <w:rPr>
          <w:color w:val="000000" w:themeColor="text1"/>
        </w:rPr>
        <w:t xml:space="preserve"> – 3.60</w:t>
      </w:r>
      <w:r w:rsidR="003044F3" w:rsidRPr="005246F1">
        <w:rPr>
          <w:color w:val="000000" w:themeColor="text1"/>
        </w:rPr>
        <w:t xml:space="preserve"> (</w:t>
      </w:r>
      <w:r w:rsidR="00C00E3D" w:rsidRPr="005246F1">
        <w:rPr>
          <w:color w:val="000000" w:themeColor="text1"/>
        </w:rPr>
        <w:t xml:space="preserve">overlapping doublets, containing </w:t>
      </w:r>
      <w:r w:rsidR="003044F3" w:rsidRPr="005246F1">
        <w:rPr>
          <w:color w:val="000000" w:themeColor="text1"/>
        </w:rPr>
        <w:t>1H, d,</w:t>
      </w:r>
      <w:r w:rsidR="003044F3" w:rsidRPr="005246F1">
        <w:rPr>
          <w:i/>
          <w:color w:val="000000" w:themeColor="text1"/>
        </w:rPr>
        <w:t xml:space="preserve"> J</w:t>
      </w:r>
      <w:r w:rsidR="003044F3" w:rsidRPr="005246F1">
        <w:rPr>
          <w:color w:val="000000" w:themeColor="text1"/>
        </w:rPr>
        <w:t xml:space="preserve"> 18.0, A of AB</w:t>
      </w:r>
      <w:r w:rsidR="003044F3" w:rsidRPr="005246F1">
        <w:rPr>
          <w:color w:val="000000" w:themeColor="text1"/>
          <w:vertAlign w:val="subscript"/>
        </w:rPr>
        <w:t>q</w:t>
      </w:r>
      <w:r w:rsidR="00C00E3D" w:rsidRPr="005246F1">
        <w:rPr>
          <w:color w:val="000000" w:themeColor="text1"/>
        </w:rPr>
        <w:t>, C(10</w:t>
      </w:r>
      <w:r w:rsidR="00716FD2" w:rsidRPr="005246F1">
        <w:rPr>
          <w:color w:val="000000" w:themeColor="text1"/>
        </w:rPr>
        <w:t>)H</w:t>
      </w:r>
      <w:r w:rsidR="00716FD2" w:rsidRPr="005246F1">
        <w:rPr>
          <w:color w:val="000000" w:themeColor="text1"/>
          <w:vertAlign w:val="subscript"/>
        </w:rPr>
        <w:t>2</w:t>
      </w:r>
      <w:r w:rsidR="00C00E3D" w:rsidRPr="005246F1">
        <w:rPr>
          <w:color w:val="000000" w:themeColor="text1"/>
          <w:vertAlign w:val="subscript"/>
        </w:rPr>
        <w:t xml:space="preserve"> </w:t>
      </w:r>
      <w:r w:rsidR="00C00E3D" w:rsidRPr="005246F1">
        <w:rPr>
          <w:color w:val="000000" w:themeColor="text1"/>
        </w:rPr>
        <w:t xml:space="preserve"> and 1H, d, </w:t>
      </w:r>
      <w:r w:rsidR="00C00E3D" w:rsidRPr="005246F1">
        <w:rPr>
          <w:i/>
          <w:color w:val="000000" w:themeColor="text1"/>
        </w:rPr>
        <w:t>J</w:t>
      </w:r>
      <w:r w:rsidR="00414113" w:rsidRPr="005246F1">
        <w:rPr>
          <w:color w:val="000000" w:themeColor="text1"/>
        </w:rPr>
        <w:t xml:space="preserve"> 16.8, A</w:t>
      </w:r>
      <w:r w:rsidR="00C00E3D" w:rsidRPr="005246F1">
        <w:rPr>
          <w:color w:val="000000" w:themeColor="text1"/>
        </w:rPr>
        <w:t xml:space="preserve"> of AB</w:t>
      </w:r>
      <w:r w:rsidR="00C00E3D" w:rsidRPr="005246F1">
        <w:rPr>
          <w:color w:val="000000" w:themeColor="text1"/>
          <w:vertAlign w:val="subscript"/>
        </w:rPr>
        <w:t>q</w:t>
      </w:r>
      <w:r w:rsidR="00414113" w:rsidRPr="005246F1">
        <w:rPr>
          <w:color w:val="000000" w:themeColor="text1"/>
        </w:rPr>
        <w:t>, SOCH</w:t>
      </w:r>
      <w:r w:rsidR="00414113" w:rsidRPr="005246F1">
        <w:rPr>
          <w:color w:val="000000" w:themeColor="text1"/>
          <w:vertAlign w:val="subscript"/>
        </w:rPr>
        <w:t>2</w:t>
      </w:r>
      <w:r w:rsidR="00C00E3D" w:rsidRPr="005246F1">
        <w:rPr>
          <w:color w:val="000000" w:themeColor="text1"/>
        </w:rPr>
        <w:t>),</w:t>
      </w:r>
      <w:r w:rsidR="00FB62DF" w:rsidRPr="005246F1">
        <w:rPr>
          <w:color w:val="000000" w:themeColor="text1"/>
        </w:rPr>
        <w:t xml:space="preserve"> 3.70</w:t>
      </w:r>
      <w:r w:rsidR="00C00E3D" w:rsidRPr="005246F1">
        <w:rPr>
          <w:color w:val="000000" w:themeColor="text1"/>
        </w:rPr>
        <w:t xml:space="preserve"> -3.87</w:t>
      </w:r>
      <w:r w:rsidR="003044F3" w:rsidRPr="005246F1">
        <w:rPr>
          <w:color w:val="000000" w:themeColor="text1"/>
        </w:rPr>
        <w:t xml:space="preserve"> (</w:t>
      </w:r>
      <w:r w:rsidR="00C00E3D" w:rsidRPr="005246F1">
        <w:rPr>
          <w:color w:val="000000" w:themeColor="text1"/>
        </w:rPr>
        <w:t xml:space="preserve">overlapping doublets containing </w:t>
      </w:r>
      <w:r w:rsidR="003044F3" w:rsidRPr="005246F1">
        <w:rPr>
          <w:color w:val="000000" w:themeColor="text1"/>
        </w:rPr>
        <w:t xml:space="preserve">1H, d, </w:t>
      </w:r>
      <w:r w:rsidR="003044F3" w:rsidRPr="005246F1">
        <w:rPr>
          <w:i/>
          <w:color w:val="000000" w:themeColor="text1"/>
        </w:rPr>
        <w:t xml:space="preserve">J </w:t>
      </w:r>
      <w:r w:rsidR="00414113" w:rsidRPr="005246F1">
        <w:rPr>
          <w:color w:val="000000" w:themeColor="text1"/>
        </w:rPr>
        <w:t>18.0, B</w:t>
      </w:r>
      <w:r w:rsidR="003044F3" w:rsidRPr="005246F1">
        <w:rPr>
          <w:color w:val="000000" w:themeColor="text1"/>
        </w:rPr>
        <w:t xml:space="preserve"> of AB</w:t>
      </w:r>
      <w:r w:rsidR="003044F3" w:rsidRPr="005246F1">
        <w:rPr>
          <w:color w:val="000000" w:themeColor="text1"/>
          <w:vertAlign w:val="subscript"/>
        </w:rPr>
        <w:t>q</w:t>
      </w:r>
      <w:r w:rsidR="003044F3" w:rsidRPr="005246F1">
        <w:rPr>
          <w:color w:val="000000" w:themeColor="text1"/>
        </w:rPr>
        <w:t xml:space="preserve">, </w:t>
      </w:r>
      <w:r w:rsidR="00414113" w:rsidRPr="005246F1">
        <w:t>C(10)H</w:t>
      </w:r>
      <w:r w:rsidR="00414113" w:rsidRPr="005246F1">
        <w:rPr>
          <w:vertAlign w:val="subscript"/>
        </w:rPr>
        <w:t>2</w:t>
      </w:r>
      <w:r w:rsidR="00C00E3D" w:rsidRPr="005246F1">
        <w:rPr>
          <w:vertAlign w:val="subscript"/>
        </w:rPr>
        <w:t xml:space="preserve"> </w:t>
      </w:r>
      <w:r w:rsidR="00C00E3D" w:rsidRPr="005246F1">
        <w:t xml:space="preserve">and </w:t>
      </w:r>
      <w:r w:rsidR="00C00E3D" w:rsidRPr="005246F1">
        <w:rPr>
          <w:color w:val="000000" w:themeColor="text1"/>
        </w:rPr>
        <w:t xml:space="preserve">1H, d, </w:t>
      </w:r>
      <w:r w:rsidR="00C00E3D" w:rsidRPr="005246F1">
        <w:rPr>
          <w:i/>
          <w:color w:val="000000" w:themeColor="text1"/>
        </w:rPr>
        <w:t>J</w:t>
      </w:r>
      <w:r w:rsidR="00C00E3D" w:rsidRPr="005246F1">
        <w:rPr>
          <w:color w:val="000000" w:themeColor="text1"/>
        </w:rPr>
        <w:t xml:space="preserve"> 16.8, B of AB</w:t>
      </w:r>
      <w:r w:rsidR="00C00E3D" w:rsidRPr="005246F1">
        <w:rPr>
          <w:vertAlign w:val="subscript"/>
        </w:rPr>
        <w:t>q</w:t>
      </w:r>
      <w:r w:rsidR="00C00E3D" w:rsidRPr="005246F1">
        <w:t>, SOCH</w:t>
      </w:r>
      <w:r w:rsidR="00C00E3D" w:rsidRPr="005246F1">
        <w:rPr>
          <w:vertAlign w:val="subscript"/>
        </w:rPr>
        <w:t>2</w:t>
      </w:r>
      <w:r w:rsidR="003044F3" w:rsidRPr="005246F1">
        <w:t xml:space="preserve">), </w:t>
      </w:r>
      <w:r w:rsidR="003044F3" w:rsidRPr="005246F1">
        <w:rPr>
          <w:color w:val="000000" w:themeColor="text1"/>
        </w:rPr>
        <w:t xml:space="preserve">7.63-7.76 (3H, m, 3 x </w:t>
      </w:r>
      <w:r w:rsidR="009C7B05" w:rsidRPr="005246F1">
        <w:rPr>
          <w:color w:val="000000" w:themeColor="text1"/>
        </w:rPr>
        <w:t>Aromatic CH)</w:t>
      </w:r>
      <w:r w:rsidR="003044F3" w:rsidRPr="005246F1">
        <w:rPr>
          <w:color w:val="000000" w:themeColor="text1"/>
        </w:rPr>
        <w:t>,</w:t>
      </w:r>
      <w:r w:rsidR="003044F3" w:rsidRPr="005246F1">
        <w:t xml:space="preserve"> 7.84 – 7</w:t>
      </w:r>
      <w:r w:rsidR="003044F3" w:rsidRPr="005246F1">
        <w:rPr>
          <w:color w:val="000000" w:themeColor="text1"/>
        </w:rPr>
        <w:t>.86 (1H, d,</w:t>
      </w:r>
      <w:r w:rsidR="00820AD1" w:rsidRPr="005246F1">
        <w:rPr>
          <w:color w:val="000000" w:themeColor="text1"/>
        </w:rPr>
        <w:t xml:space="preserve"> </w:t>
      </w:r>
      <w:r w:rsidR="00820AD1" w:rsidRPr="005246F1">
        <w:rPr>
          <w:i/>
          <w:color w:val="000000" w:themeColor="text1"/>
        </w:rPr>
        <w:t>J</w:t>
      </w:r>
      <w:r w:rsidR="003044F3" w:rsidRPr="005246F1">
        <w:rPr>
          <w:color w:val="000000" w:themeColor="text1"/>
        </w:rPr>
        <w:t xml:space="preserve"> </w:t>
      </w:r>
      <w:r w:rsidR="00820AD1" w:rsidRPr="005246F1">
        <w:rPr>
          <w:i/>
          <w:color w:val="000000" w:themeColor="text1"/>
        </w:rPr>
        <w:t xml:space="preserve"> </w:t>
      </w:r>
      <w:r w:rsidR="00820AD1" w:rsidRPr="005246F1">
        <w:rPr>
          <w:color w:val="000000" w:themeColor="text1"/>
        </w:rPr>
        <w:t>8.8</w:t>
      </w:r>
      <w:r w:rsidR="00820AD1" w:rsidRPr="005246F1">
        <w:rPr>
          <w:i/>
          <w:color w:val="000000" w:themeColor="text1"/>
        </w:rPr>
        <w:t xml:space="preserve"> </w:t>
      </w:r>
      <w:r w:rsidR="009C7B05" w:rsidRPr="005246F1">
        <w:rPr>
          <w:color w:val="000000" w:themeColor="text1"/>
        </w:rPr>
        <w:t>Aromatic CH)</w:t>
      </w:r>
      <w:r w:rsidR="003044F3" w:rsidRPr="005246F1">
        <w:rPr>
          <w:color w:val="000000" w:themeColor="text1"/>
        </w:rPr>
        <w:t xml:space="preserve">, 7.94 – 8.01 (2H, m, 2 x </w:t>
      </w:r>
      <w:r w:rsidR="009C7B05" w:rsidRPr="005246F1">
        <w:rPr>
          <w:color w:val="000000" w:themeColor="text1"/>
        </w:rPr>
        <w:t>Aromatic CH)</w:t>
      </w:r>
      <w:r w:rsidR="003044F3" w:rsidRPr="005246F1">
        <w:t>; δ</w:t>
      </w:r>
      <w:r w:rsidR="003044F3" w:rsidRPr="005246F1">
        <w:rPr>
          <w:vertAlign w:val="subscript"/>
        </w:rPr>
        <w:t>C</w:t>
      </w:r>
      <w:r w:rsidR="003044F3" w:rsidRPr="005246F1">
        <w:t xml:space="preserve"> (</w:t>
      </w:r>
      <w:r w:rsidR="00820AD1" w:rsidRPr="005246F1">
        <w:t>100</w:t>
      </w:r>
      <w:r w:rsidR="003044F3" w:rsidRPr="005246F1">
        <w:t xml:space="preserve"> MHz, CDCl</w:t>
      </w:r>
      <w:r w:rsidR="003044F3" w:rsidRPr="005246F1">
        <w:rPr>
          <w:vertAlign w:val="subscript"/>
        </w:rPr>
        <w:t>3</w:t>
      </w:r>
      <w:r w:rsidR="003044F3" w:rsidRPr="005246F1">
        <w:t>) 19.9 (CH</w:t>
      </w:r>
      <w:r w:rsidR="003044F3" w:rsidRPr="005246F1">
        <w:rPr>
          <w:vertAlign w:val="subscript"/>
        </w:rPr>
        <w:t>3</w:t>
      </w:r>
      <w:r w:rsidR="003044F3" w:rsidRPr="005246F1">
        <w:t>), 20.0 (CH</w:t>
      </w:r>
      <w:r w:rsidR="003044F3" w:rsidRPr="005246F1">
        <w:rPr>
          <w:vertAlign w:val="subscript"/>
        </w:rPr>
        <w:t>3</w:t>
      </w:r>
      <w:r w:rsidR="00E355DD" w:rsidRPr="005246F1">
        <w:t>), 35.3 [</w:t>
      </w:r>
      <w:r w:rsidR="00D3012D" w:rsidRPr="005246F1">
        <w:t>CH</w:t>
      </w:r>
      <w:r w:rsidR="00D3012D" w:rsidRPr="005246F1">
        <w:rPr>
          <w:vertAlign w:val="subscript"/>
        </w:rPr>
        <w:t>2</w:t>
      </w:r>
      <w:r w:rsidR="00D3012D" w:rsidRPr="005246F1">
        <w:t xml:space="preserve">, </w:t>
      </w:r>
      <w:r w:rsidR="003044F3" w:rsidRPr="005246F1">
        <w:t>C(14)H</w:t>
      </w:r>
      <w:r w:rsidR="003044F3" w:rsidRPr="005246F1">
        <w:rPr>
          <w:vertAlign w:val="subscript"/>
        </w:rPr>
        <w:t>2</w:t>
      </w:r>
      <w:r w:rsidR="00E355DD" w:rsidRPr="005246F1">
        <w:t>], 35.7 [</w:t>
      </w:r>
      <w:r w:rsidR="00D3012D" w:rsidRPr="005246F1">
        <w:t>CH</w:t>
      </w:r>
      <w:r w:rsidR="00D3012D" w:rsidRPr="005246F1">
        <w:rPr>
          <w:vertAlign w:val="subscript"/>
        </w:rPr>
        <w:t>2</w:t>
      </w:r>
      <w:r w:rsidR="00D3012D" w:rsidRPr="005246F1">
        <w:t>, Ar</w:t>
      </w:r>
      <w:r w:rsidR="003044F3" w:rsidRPr="005246F1">
        <w:t>C(10)H</w:t>
      </w:r>
      <w:r w:rsidR="003044F3" w:rsidRPr="005246F1">
        <w:rPr>
          <w:vertAlign w:val="subscript"/>
        </w:rPr>
        <w:t>2</w:t>
      </w:r>
      <w:r w:rsidR="00E355DD" w:rsidRPr="005246F1">
        <w:t>]</w:t>
      </w:r>
      <w:r w:rsidR="003044F3" w:rsidRPr="005246F1">
        <w:t>, 50.5 (</w:t>
      </w:r>
      <w:r w:rsidR="00D3012D" w:rsidRPr="005246F1">
        <w:t>CH</w:t>
      </w:r>
      <w:r w:rsidR="00D3012D" w:rsidRPr="005246F1">
        <w:rPr>
          <w:vertAlign w:val="subscript"/>
        </w:rPr>
        <w:t>2</w:t>
      </w:r>
      <w:r w:rsidR="00D3012D" w:rsidRPr="005246F1">
        <w:t xml:space="preserve">, </w:t>
      </w:r>
      <w:r w:rsidR="003044F3" w:rsidRPr="005246F1">
        <w:t>SOCH</w:t>
      </w:r>
      <w:r w:rsidR="003044F3" w:rsidRPr="005246F1">
        <w:rPr>
          <w:vertAlign w:val="subscript"/>
        </w:rPr>
        <w:t>2</w:t>
      </w:r>
      <w:r w:rsidR="003044F3" w:rsidRPr="005246F1">
        <w:t>), 63.5 (</w:t>
      </w:r>
      <w:r w:rsidR="00E34974" w:rsidRPr="005246F1">
        <w:t>Cq</w:t>
      </w:r>
      <w:r w:rsidR="00D3012D" w:rsidRPr="005246F1">
        <w:t>, C</w:t>
      </w:r>
      <w:r w:rsidR="00D3012D" w:rsidRPr="005246F1">
        <w:rPr>
          <w:vertAlign w:val="subscript"/>
        </w:rPr>
        <w:t>spiro</w:t>
      </w:r>
      <w:r w:rsidR="003044F3" w:rsidRPr="005246F1">
        <w:t>), 117.4 (</w:t>
      </w:r>
      <w:r w:rsidR="00D3012D" w:rsidRPr="005246F1">
        <w:t xml:space="preserve">Cq, </w:t>
      </w:r>
      <w:r w:rsidR="003044F3" w:rsidRPr="005246F1">
        <w:t>C=C), 119.7 (</w:t>
      </w:r>
      <w:r w:rsidR="001C69C8" w:rsidRPr="005246F1">
        <w:t>Aromatic CH)</w:t>
      </w:r>
      <w:r w:rsidR="003044F3" w:rsidRPr="005246F1">
        <w:t>, 124</w:t>
      </w:r>
      <w:r w:rsidR="00820AD1" w:rsidRPr="005246F1">
        <w:t>.3 (</w:t>
      </w:r>
      <w:r w:rsidR="001C69C8" w:rsidRPr="005246F1">
        <w:t>Aromatic CH)</w:t>
      </w:r>
      <w:r w:rsidR="00820AD1" w:rsidRPr="005246F1">
        <w:t>, 125.9 (</w:t>
      </w:r>
      <w:r w:rsidR="00D3012D" w:rsidRPr="005246F1">
        <w:t xml:space="preserve">Cq, </w:t>
      </w:r>
      <w:r w:rsidR="00820AD1" w:rsidRPr="005246F1">
        <w:t>C=C), 127.4 (</w:t>
      </w:r>
      <w:r w:rsidR="001C69C8" w:rsidRPr="005246F1">
        <w:t>Aromatic CH)</w:t>
      </w:r>
      <w:r w:rsidR="003044F3" w:rsidRPr="005246F1">
        <w:t>, 129.1 (</w:t>
      </w:r>
      <w:r w:rsidR="009C7B05" w:rsidRPr="005246F1">
        <w:t>Aromatic CH)</w:t>
      </w:r>
      <w:r w:rsidR="003044F3" w:rsidRPr="005246F1">
        <w:t>, 129.5 (Ar</w:t>
      </w:r>
      <w:r w:rsidR="009C7B05" w:rsidRPr="005246F1">
        <w:t>omatic C</w:t>
      </w:r>
      <w:r w:rsidR="003044F3" w:rsidRPr="005246F1">
        <w:t>H), 129.7 (</w:t>
      </w:r>
      <w:r w:rsidR="001C69C8" w:rsidRPr="005246F1">
        <w:t xml:space="preserve">Aromatic </w:t>
      </w:r>
      <w:r w:rsidR="00E34974" w:rsidRPr="005246F1">
        <w:t>Cq</w:t>
      </w:r>
      <w:r w:rsidR="001C69C8" w:rsidRPr="005246F1">
        <w:t>)</w:t>
      </w:r>
      <w:r w:rsidR="003044F3" w:rsidRPr="005246F1">
        <w:t>, 129.8 (</w:t>
      </w:r>
      <w:r w:rsidR="006E7BE8" w:rsidRPr="005246F1">
        <w:t>Aromatic CH),</w:t>
      </w:r>
      <w:r w:rsidR="003044F3" w:rsidRPr="005246F1">
        <w:t xml:space="preserve"> 133.9 (</w:t>
      </w:r>
      <w:r w:rsidR="001C69C8" w:rsidRPr="005246F1">
        <w:t xml:space="preserve">Aromatic </w:t>
      </w:r>
      <w:r w:rsidR="00E34974" w:rsidRPr="005246F1">
        <w:t>Cq</w:t>
      </w:r>
      <w:r w:rsidR="001C69C8" w:rsidRPr="005246F1">
        <w:t>)</w:t>
      </w:r>
      <w:r w:rsidR="003044F3" w:rsidRPr="005246F1">
        <w:t>, 136.9 (</w:t>
      </w:r>
      <w:r w:rsidR="001C69C8" w:rsidRPr="005246F1">
        <w:t xml:space="preserve">Aromatic </w:t>
      </w:r>
      <w:r w:rsidR="00E34974" w:rsidRPr="005246F1">
        <w:t>Cq</w:t>
      </w:r>
      <w:r w:rsidR="001C69C8" w:rsidRPr="005246F1">
        <w:t>)</w:t>
      </w:r>
      <w:r w:rsidR="00820AD1" w:rsidRPr="005246F1">
        <w:t>, 152.0 (</w:t>
      </w:r>
      <w:r w:rsidR="001C69C8" w:rsidRPr="005246F1">
        <w:t xml:space="preserve">Aromatic </w:t>
      </w:r>
      <w:r w:rsidR="00E34974" w:rsidRPr="005246F1">
        <w:t>Cq</w:t>
      </w:r>
      <w:r w:rsidR="001C69C8" w:rsidRPr="005246F1">
        <w:t>)</w:t>
      </w:r>
      <w:r w:rsidR="00820AD1" w:rsidRPr="005246F1">
        <w:t>, 201.0 (</w:t>
      </w:r>
      <w:r w:rsidR="00E355DD" w:rsidRPr="005246F1">
        <w:t xml:space="preserve">Cq, </w:t>
      </w:r>
      <w:r w:rsidR="005267A7" w:rsidRPr="005246F1">
        <w:t>C=O);</w:t>
      </w:r>
      <w:r w:rsidR="003044F3" w:rsidRPr="005246F1">
        <w:t xml:space="preserve"> </w:t>
      </w:r>
      <w:r w:rsidR="00FB62DF" w:rsidRPr="005246F1">
        <w:t>m/z (ESI+) 311 [(M+H)</w:t>
      </w:r>
      <w:r w:rsidR="00FB62DF" w:rsidRPr="005246F1">
        <w:rPr>
          <w:vertAlign w:val="superscript"/>
        </w:rPr>
        <w:t>+</w:t>
      </w:r>
      <w:r w:rsidR="00FB62DF" w:rsidRPr="005246F1">
        <w:t>, 40%],</w:t>
      </w:r>
      <w:r w:rsidR="00FB62DF" w:rsidRPr="005246F1">
        <w:rPr>
          <w:lang w:val="en-GB"/>
        </w:rPr>
        <w:t xml:space="preserve">  HRMS (ESI+): Exact mass calculated for C</w:t>
      </w:r>
      <w:r w:rsidR="00FB62DF" w:rsidRPr="005246F1">
        <w:rPr>
          <w:vertAlign w:val="subscript"/>
          <w:lang w:val="en-GB"/>
        </w:rPr>
        <w:t>19</w:t>
      </w:r>
      <w:r w:rsidR="00FB62DF" w:rsidRPr="005246F1">
        <w:rPr>
          <w:lang w:val="en-GB"/>
        </w:rPr>
        <w:t>H</w:t>
      </w:r>
      <w:r w:rsidR="00FB62DF" w:rsidRPr="005246F1">
        <w:rPr>
          <w:vertAlign w:val="subscript"/>
          <w:lang w:val="en-GB"/>
        </w:rPr>
        <w:t>19</w:t>
      </w:r>
      <w:r w:rsidR="00FB62DF" w:rsidRPr="005246F1">
        <w:rPr>
          <w:lang w:val="en-GB"/>
        </w:rPr>
        <w:t>O</w:t>
      </w:r>
      <w:r w:rsidR="00FB62DF" w:rsidRPr="005246F1">
        <w:rPr>
          <w:vertAlign w:val="subscript"/>
          <w:lang w:val="en-GB"/>
        </w:rPr>
        <w:t>2</w:t>
      </w:r>
      <w:r w:rsidR="00FB62DF" w:rsidRPr="005246F1">
        <w:rPr>
          <w:lang w:val="en-GB"/>
        </w:rPr>
        <w:t>S [M+H]</w:t>
      </w:r>
      <w:r w:rsidR="00FB62DF" w:rsidRPr="005246F1">
        <w:rPr>
          <w:vertAlign w:val="superscript"/>
          <w:lang w:val="en-GB"/>
        </w:rPr>
        <w:t>+</w:t>
      </w:r>
      <w:r w:rsidR="00FB62DF" w:rsidRPr="005246F1">
        <w:rPr>
          <w:lang w:val="en-GB"/>
        </w:rPr>
        <w:t xml:space="preserve">, 311.1106 Found 311.1099. </w:t>
      </w:r>
      <w:r w:rsidR="00D3012D" w:rsidRPr="005246F1">
        <w:t>This fraction contained &lt;12</w:t>
      </w:r>
      <w:r w:rsidR="00FB62DF" w:rsidRPr="005246F1">
        <w:t>% of the minor diastereomer</w:t>
      </w:r>
      <w:r w:rsidR="003B1EA9" w:rsidRPr="005246F1">
        <w:t xml:space="preserve"> </w:t>
      </w:r>
      <w:r w:rsidR="003B1EA9" w:rsidRPr="005246F1">
        <w:fldChar w:fldCharType="begin" w:fldLock="1"/>
      </w:r>
      <w:r w:rsidR="00582BE6" w:rsidRPr="005246F1">
        <w:instrText>ADDIN CSL_CITATION { "citationItems" : [ { "id" : "ITEM-1", "itemData" : { "id" : "ITEM-1", "issued" : { "date-parts" : [ [ "0" ] ] }, "title" : "naph trap minor", "type" : "article-journal" }, "uris" : [ "http://www.mendeley.com/documents/?uuid=fb1c36ca-e5c9-4cdb-a758-4bc6cbdcc00f" ] } ], "mendeley" : { "formattedCitation" : "&lt;span style=\"baseline\"&gt;&lt;b&gt;140&lt;/b&gt;&lt;/span&gt;", "plainTextFormattedCitation" : "140", "previouslyFormattedCitation" : "&lt;span style=\"baseline\"&gt;&lt;b&gt;140&lt;/b&gt;&lt;/span&gt;" }, "properties" : { "noteIndex" : 0 }, "schema" : "https://github.com/citation-style-language/schema/raw/master/csl-citation.json" }</w:instrText>
      </w:r>
      <w:r w:rsidR="003B1EA9" w:rsidRPr="005246F1">
        <w:fldChar w:fldCharType="separate"/>
      </w:r>
      <w:r w:rsidR="002F45E7" w:rsidRPr="005246F1">
        <w:rPr>
          <w:b/>
          <w:noProof/>
        </w:rPr>
        <w:t>140</w:t>
      </w:r>
      <w:r w:rsidR="003B1EA9" w:rsidRPr="005246F1">
        <w:fldChar w:fldCharType="end"/>
      </w:r>
      <w:r w:rsidR="00FB62DF" w:rsidRPr="005246F1">
        <w:t xml:space="preserve">. </w:t>
      </w:r>
    </w:p>
    <w:p w14:paraId="74A4A343" w14:textId="3CD40CED" w:rsidR="00FA0275" w:rsidRPr="005246F1" w:rsidRDefault="00992ADB" w:rsidP="00B7680D">
      <w:pPr>
        <w:pStyle w:val="Heading2"/>
      </w:pPr>
      <w:bookmarkStart w:id="674" w:name="_Toc505089658"/>
      <w:bookmarkStart w:id="675" w:name="_Toc506311715"/>
      <w:bookmarkStart w:id="676" w:name="_Toc523135310"/>
      <w:r w:rsidRPr="005246F1">
        <w:t xml:space="preserve">3.3.4 </w:t>
      </w:r>
      <w:r w:rsidR="00FA0275" w:rsidRPr="005246F1">
        <w:t xml:space="preserve">Cycloaddition reaction with cyclopentadiene as the diene and </w:t>
      </w:r>
      <w:r w:rsidR="00FA0275" w:rsidRPr="005246F1">
        <w:sym w:font="Symbol" w:char="F061"/>
      </w:r>
      <w:r w:rsidR="00FA0275" w:rsidRPr="005246F1">
        <w:t>-oxo sulfines as the dieneophiles.</w:t>
      </w:r>
      <w:bookmarkEnd w:id="674"/>
      <w:bookmarkEnd w:id="675"/>
      <w:bookmarkEnd w:id="676"/>
      <w:r w:rsidR="00FA0275" w:rsidRPr="005246F1">
        <w:t xml:space="preserve"> </w:t>
      </w:r>
    </w:p>
    <w:p w14:paraId="361FAAD5" w14:textId="77777777" w:rsidR="00B7680D" w:rsidRPr="005246F1" w:rsidRDefault="00B7680D" w:rsidP="00FA0275">
      <w:pPr>
        <w:rPr>
          <w:b/>
        </w:rPr>
      </w:pPr>
    </w:p>
    <w:p w14:paraId="6B183A6C" w14:textId="1BB2D199" w:rsidR="00FA0275" w:rsidRPr="005246F1" w:rsidRDefault="00FA0275" w:rsidP="00FA0275">
      <w:pPr>
        <w:rPr>
          <w:b/>
        </w:rPr>
      </w:pPr>
      <w:r w:rsidRPr="005246F1">
        <w:rPr>
          <w:b/>
        </w:rPr>
        <w:t>3-Thiaspiro[bicyclo[2.2.1]heptane-2,2'-inden]-5-en-1'(</w:t>
      </w:r>
      <w:r w:rsidRPr="005A37F3">
        <w:rPr>
          <w:b/>
          <w:i/>
        </w:rPr>
        <w:t>3'H</w:t>
      </w:r>
      <w:r w:rsidRPr="005246F1">
        <w:rPr>
          <w:b/>
        </w:rPr>
        <w:t>)-one 3-oxide</w:t>
      </w:r>
    </w:p>
    <w:p w14:paraId="1B862F75" w14:textId="4DDD4777" w:rsidR="00FA0275" w:rsidRPr="005246F1" w:rsidRDefault="00FA0275" w:rsidP="00FA0275">
      <w:pPr>
        <w:rPr>
          <w:color w:val="FF0000"/>
        </w:rPr>
      </w:pPr>
      <w:r w:rsidRPr="005246F1">
        <w:rPr>
          <w:b/>
        </w:rPr>
        <w:t>Attempt 1:</w:t>
      </w:r>
      <w:r w:rsidRPr="005246F1">
        <w:t xml:space="preserve"> Generation of the </w:t>
      </w:r>
      <w:r w:rsidRPr="005246F1">
        <w:sym w:font="Symbol" w:char="F061"/>
      </w:r>
      <w:r w:rsidRPr="005246F1">
        <w:t xml:space="preserve">-oxo sulfine in batch using transition metal catalysis and </w:t>
      </w:r>
      <w:r w:rsidRPr="005246F1">
        <w:rPr>
          <w:i/>
        </w:rPr>
        <w:t xml:space="preserve">in situ </w:t>
      </w:r>
      <w:r w:rsidR="00BA0961" w:rsidRPr="005246F1">
        <w:t>trapping.</w:t>
      </w:r>
    </w:p>
    <w:p w14:paraId="05D7567A" w14:textId="42642D10" w:rsidR="00FA0275" w:rsidRPr="005246F1" w:rsidRDefault="002675DD" w:rsidP="00FA0275">
      <w:pPr>
        <w:jc w:val="center"/>
      </w:pPr>
      <w:r w:rsidRPr="005246F1">
        <w:object w:dxaOrig="6302" w:dyaOrig="1310" w14:anchorId="4FB1A728">
          <v:shape id="_x0000_i1522" type="#_x0000_t75" style="width:292.1pt;height:60.45pt" o:ole="">
            <v:imagedata r:id="rId1094" o:title=""/>
          </v:shape>
          <o:OLEObject Type="Embed" ProgID="ChemDraw.Document.6.0" ShapeID="_x0000_i1522" DrawAspect="Content" ObjectID="_1596898244" r:id="rId1095"/>
        </w:object>
      </w:r>
    </w:p>
    <w:p w14:paraId="311D37ED" w14:textId="04B78DA6" w:rsidR="00FA0275" w:rsidRPr="005246F1" w:rsidRDefault="00075764" w:rsidP="00FA0275">
      <w:pPr>
        <w:spacing w:line="360" w:lineRule="auto"/>
        <w:jc w:val="both"/>
      </w:pPr>
      <w:r>
        <w:rPr>
          <w:noProof/>
          <w:lang w:eastAsia="en-IE"/>
        </w:rPr>
        <w:object w:dxaOrig="0" w:dyaOrig="0" w14:anchorId="0ED00ADB">
          <v:shape id="_x0000_s7235" type="#_x0000_t75" style="position:absolute;left:0;text-align:left;margin-left:-2.2pt;margin-top:4.75pt;width:171.1pt;height:78.85pt;z-index:251887616">
            <v:imagedata r:id="rId1096" o:title=""/>
            <w10:wrap type="square"/>
          </v:shape>
          <o:OLEObject Type="Embed" ProgID="ChemDraw.Document.6.0" ShapeID="_x0000_s7235" DrawAspect="Content" ObjectID="_1596898401" r:id="rId1097"/>
        </w:object>
      </w:r>
      <w:r w:rsidR="00FA0275" w:rsidRPr="005246F1">
        <w:sym w:font="Symbol" w:char="F061"/>
      </w:r>
      <w:r w:rsidR="00FA0275" w:rsidRPr="005246F1">
        <w:t xml:space="preserve">-Diazosulfoxide </w:t>
      </w:r>
      <w:r w:rsidR="00FA027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FA0275" w:rsidRPr="005246F1">
        <w:fldChar w:fldCharType="separate"/>
      </w:r>
      <w:r w:rsidR="001E3E15" w:rsidRPr="005246F1">
        <w:rPr>
          <w:b/>
          <w:noProof/>
        </w:rPr>
        <w:t>14</w:t>
      </w:r>
      <w:r w:rsidR="00FA0275" w:rsidRPr="005246F1">
        <w:fldChar w:fldCharType="end"/>
      </w:r>
      <w:r w:rsidR="00FA0275" w:rsidRPr="005246F1">
        <w:t xml:space="preserve"> (0.072 g, 0.34 mmol, 1 eq) was dissolved in acetonitrile : dichloromethane (4 : 1, 3 mL, 0.1 M). Cyclopentadiene </w:t>
      </w:r>
      <w:r w:rsidR="00FA0275"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00FA0275" w:rsidRPr="005246F1">
        <w:fldChar w:fldCharType="separate"/>
      </w:r>
      <w:r w:rsidR="00E57E5E" w:rsidRPr="005246F1">
        <w:rPr>
          <w:b/>
          <w:noProof/>
        </w:rPr>
        <w:t>149</w:t>
      </w:r>
      <w:r w:rsidR="00FA0275" w:rsidRPr="005246F1">
        <w:fldChar w:fldCharType="end"/>
      </w:r>
      <w:r w:rsidR="00FA0275" w:rsidRPr="005246F1">
        <w:t xml:space="preserve"> (0.231 g, 3.4 mmol, 10 eq) was added to this solution. Lastly, rhodium acetate dimer (0.001 g, 1 %) was added to the reaction mixture. The reaction mixture was stirred at room temperature for 1 h and then the reaction mixture was concentrated under reduced pressure to give the crude product as a brown solid (0.187 g). Analysis of the crude material by </w:t>
      </w:r>
      <w:r w:rsidR="00FA0275" w:rsidRPr="005246F1">
        <w:rPr>
          <w:vertAlign w:val="superscript"/>
        </w:rPr>
        <w:t>1</w:t>
      </w:r>
      <w:r w:rsidR="00FA0275" w:rsidRPr="005246F1">
        <w:t>H NMR spectroscopy showed complete consumption of the starting material and the presence of two diastereomeric products (</w:t>
      </w:r>
      <w:r w:rsidR="00FA0275"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00FA0275" w:rsidRPr="005246F1">
        <w:rPr>
          <w:lang w:val="en-GB"/>
        </w:rPr>
        <w:fldChar w:fldCharType="separate"/>
      </w:r>
      <w:r w:rsidR="00E57E5E" w:rsidRPr="005246F1">
        <w:rPr>
          <w:b/>
          <w:noProof/>
          <w:lang w:val="en-GB"/>
        </w:rPr>
        <w:t>151</w:t>
      </w:r>
      <w:r w:rsidR="00FA0275" w:rsidRPr="005246F1">
        <w:rPr>
          <w:lang w:val="en-GB"/>
        </w:rPr>
        <w:fldChar w:fldCharType="end"/>
      </w:r>
      <w:r w:rsidR="00FA0275" w:rsidRPr="005246F1">
        <w:rPr>
          <w:lang w:val="en-GB"/>
        </w:rPr>
        <w:t xml:space="preserve"> : </w:t>
      </w:r>
      <w:r w:rsidR="006276E6" w:rsidRPr="005246F1">
        <w:rPr>
          <w:b/>
          <w:lang w:val="en-GB"/>
        </w:rPr>
        <w:fldChar w:fldCharType="begin" w:fldLock="1"/>
      </w:r>
      <w:r w:rsidR="006276E6"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6276E6" w:rsidRPr="005246F1">
        <w:rPr>
          <w:b/>
          <w:lang w:val="en-GB"/>
        </w:rPr>
        <w:fldChar w:fldCharType="separate"/>
      </w:r>
      <w:r w:rsidR="006276E6" w:rsidRPr="005246F1">
        <w:rPr>
          <w:b/>
          <w:noProof/>
          <w:lang w:val="en-GB"/>
        </w:rPr>
        <w:t>152</w:t>
      </w:r>
      <w:r w:rsidR="006276E6" w:rsidRPr="005246F1">
        <w:rPr>
          <w:b/>
          <w:lang w:val="en-GB"/>
        </w:rPr>
        <w:fldChar w:fldCharType="end"/>
      </w:r>
      <w:r w:rsidR="006276E6" w:rsidRPr="005246F1">
        <w:rPr>
          <w:b/>
          <w:lang w:val="en-GB"/>
        </w:rPr>
        <w:t>/</w:t>
      </w:r>
      <w:r w:rsidR="006276E6" w:rsidRPr="005246F1">
        <w:rPr>
          <w:lang w:val="en-GB"/>
        </w:rPr>
        <w:fldChar w:fldCharType="begin" w:fldLock="1"/>
      </w:r>
      <w:r w:rsidR="006276E6"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6276E6" w:rsidRPr="005246F1">
        <w:rPr>
          <w:lang w:val="en-GB"/>
        </w:rPr>
        <w:fldChar w:fldCharType="separate"/>
      </w:r>
      <w:r w:rsidR="006276E6" w:rsidRPr="005246F1">
        <w:rPr>
          <w:b/>
          <w:noProof/>
          <w:lang w:val="en-GB"/>
        </w:rPr>
        <w:t>153</w:t>
      </w:r>
      <w:r w:rsidR="006276E6" w:rsidRPr="005246F1">
        <w:rPr>
          <w:lang w:val="en-GB"/>
        </w:rPr>
        <w:fldChar w:fldCharType="end"/>
      </w:r>
      <w:r w:rsidR="00FA0275" w:rsidRPr="005246F1">
        <w:t xml:space="preserve">, major : minor, 60 : 40) as well as a significant amount of unidentified impurities. The crude mixture was purified by column chromatography on silica gel using </w:t>
      </w:r>
      <w:r w:rsidR="00E90718" w:rsidRPr="005246F1">
        <w:t>hexane-ethyl</w:t>
      </w:r>
      <w:r w:rsidR="00FA0275" w:rsidRPr="005246F1">
        <w:t xml:space="preserve"> acetate as eluent (95 : 5) leading to isolation of Diastereomer</w:t>
      </w:r>
      <w:r w:rsidR="00CB28B6" w:rsidRPr="005246F1">
        <w:t xml:space="preserve"> B</w:t>
      </w:r>
      <w:r w:rsidR="006773D4" w:rsidRPr="005246F1">
        <w:t xml:space="preserve"> </w:t>
      </w:r>
      <w:r w:rsidR="006773D4"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6773D4" w:rsidRPr="005246F1">
        <w:rPr>
          <w:b/>
          <w:lang w:val="en-GB"/>
        </w:rPr>
        <w:fldChar w:fldCharType="separate"/>
      </w:r>
      <w:r w:rsidR="00E57E5E" w:rsidRPr="005246F1">
        <w:rPr>
          <w:b/>
          <w:noProof/>
          <w:lang w:val="en-GB"/>
        </w:rPr>
        <w:t>152</w:t>
      </w:r>
      <w:r w:rsidR="006773D4" w:rsidRPr="005246F1">
        <w:rPr>
          <w:b/>
          <w:lang w:val="en-GB"/>
        </w:rPr>
        <w:fldChar w:fldCharType="end"/>
      </w:r>
      <w:r w:rsidR="006773D4" w:rsidRPr="005246F1">
        <w:rPr>
          <w:b/>
          <w:lang w:val="en-GB"/>
        </w:rPr>
        <w:t>/</w:t>
      </w:r>
      <w:r w:rsidR="006773D4"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6773D4" w:rsidRPr="005246F1">
        <w:rPr>
          <w:lang w:val="en-GB"/>
        </w:rPr>
        <w:fldChar w:fldCharType="separate"/>
      </w:r>
      <w:r w:rsidR="00E57E5E" w:rsidRPr="005246F1">
        <w:rPr>
          <w:b/>
          <w:noProof/>
          <w:lang w:val="en-GB"/>
        </w:rPr>
        <w:t>153</w:t>
      </w:r>
      <w:r w:rsidR="006773D4" w:rsidRPr="005246F1">
        <w:rPr>
          <w:lang w:val="en-GB"/>
        </w:rPr>
        <w:fldChar w:fldCharType="end"/>
      </w:r>
      <w:r w:rsidR="00FA0275" w:rsidRPr="005246F1">
        <w:t xml:space="preserve">* (0.018 g, 22%); </w:t>
      </w:r>
      <w:r w:rsidR="00FA0275" w:rsidRPr="005246F1">
        <w:lastRenderedPageBreak/>
        <w:t>ν</w:t>
      </w:r>
      <w:r w:rsidR="00FA0275" w:rsidRPr="005246F1">
        <w:rPr>
          <w:vertAlign w:val="subscript"/>
        </w:rPr>
        <w:t>max</w:t>
      </w:r>
      <w:r w:rsidR="00FA0275" w:rsidRPr="005246F1">
        <w:t>/cm</w:t>
      </w:r>
      <w:r w:rsidR="00FA0275" w:rsidRPr="005246F1">
        <w:rPr>
          <w:vertAlign w:val="superscript"/>
        </w:rPr>
        <w:sym w:font="Symbol" w:char="F02D"/>
      </w:r>
      <w:r w:rsidR="00FA0275" w:rsidRPr="005246F1">
        <w:rPr>
          <w:vertAlign w:val="superscript"/>
        </w:rPr>
        <w:t>1</w:t>
      </w:r>
      <w:r w:rsidR="00FA0275" w:rsidRPr="005246F1">
        <w:t xml:space="preserve"> (neat) 1686, 1605, 1465; δ</w:t>
      </w:r>
      <w:r w:rsidR="00FA0275" w:rsidRPr="005246F1">
        <w:rPr>
          <w:vertAlign w:val="subscript"/>
        </w:rPr>
        <w:t>H</w:t>
      </w:r>
      <w:r w:rsidR="00FA0275" w:rsidRPr="005246F1">
        <w:t xml:space="preserve"> (400 MHz, CDCl</w:t>
      </w:r>
      <w:r w:rsidR="00FA0275" w:rsidRPr="005246F1">
        <w:rPr>
          <w:vertAlign w:val="subscript"/>
        </w:rPr>
        <w:t>3</w:t>
      </w:r>
      <w:r w:rsidR="00FA0275" w:rsidRPr="005246F1">
        <w:t xml:space="preserve">) 2.41 </w:t>
      </w:r>
      <w:r w:rsidR="009B4635" w:rsidRPr="005246F1">
        <w:t>[</w:t>
      </w:r>
      <w:r w:rsidR="00FA0275" w:rsidRPr="005246F1">
        <w:t xml:space="preserve">1H, dt, </w:t>
      </w:r>
      <w:r w:rsidR="00FA0275" w:rsidRPr="005246F1">
        <w:rPr>
          <w:i/>
        </w:rPr>
        <w:t>J</w:t>
      </w:r>
      <w:r w:rsidR="00FA0275" w:rsidRPr="005246F1">
        <w:t xml:space="preserve"> 11.0, 2.7,</w:t>
      </w:r>
      <w:r w:rsidR="000E2ABF" w:rsidRPr="005246F1">
        <w:t xml:space="preserve"> </w:t>
      </w:r>
      <w:r w:rsidR="00CC2414" w:rsidRPr="005246F1">
        <w:t xml:space="preserve">one of </w:t>
      </w:r>
      <w:r w:rsidR="000E2ABF" w:rsidRPr="005246F1">
        <w:t>C(7)H</w:t>
      </w:r>
      <w:r w:rsidR="000E2ABF" w:rsidRPr="005246F1">
        <w:rPr>
          <w:vertAlign w:val="subscript"/>
        </w:rPr>
        <w:t>2</w:t>
      </w:r>
      <w:r w:rsidR="009B4635" w:rsidRPr="005246F1">
        <w:t>]</w:t>
      </w:r>
      <w:r w:rsidR="00FA0275" w:rsidRPr="005246F1">
        <w:t>, 3.05 (1H, d, A of AB</w:t>
      </w:r>
      <w:r w:rsidR="00FA0275" w:rsidRPr="005246F1">
        <w:rPr>
          <w:vertAlign w:val="subscript"/>
        </w:rPr>
        <w:t>q,</w:t>
      </w:r>
      <w:r w:rsidR="00FA0275" w:rsidRPr="005246F1">
        <w:t xml:space="preserve"> </w:t>
      </w:r>
      <w:r w:rsidR="00FA0275" w:rsidRPr="005246F1">
        <w:rPr>
          <w:i/>
        </w:rPr>
        <w:t>J</w:t>
      </w:r>
      <w:r w:rsidR="002675DD" w:rsidRPr="005246F1">
        <w:t xml:space="preserve"> 17.2, one</w:t>
      </w:r>
      <w:r w:rsidR="00FA0275" w:rsidRPr="005246F1">
        <w:t xml:space="preserve"> of ArCH</w:t>
      </w:r>
      <w:r w:rsidR="00FA0275" w:rsidRPr="005246F1">
        <w:rPr>
          <w:vertAlign w:val="subscript"/>
        </w:rPr>
        <w:t>2</w:t>
      </w:r>
      <w:r w:rsidR="00D54A1B" w:rsidRPr="005246F1">
        <w:t>), 3.28 [</w:t>
      </w:r>
      <w:r w:rsidR="00FA0275" w:rsidRPr="005246F1">
        <w:t>1</w:t>
      </w:r>
      <w:r w:rsidR="00CC2414" w:rsidRPr="005246F1">
        <w:t>H, s,</w:t>
      </w:r>
      <w:r w:rsidR="00FA0275" w:rsidRPr="005246F1">
        <w:t xml:space="preserve"> C</w:t>
      </w:r>
      <w:r w:rsidR="00D54A1B" w:rsidRPr="005246F1">
        <w:t>(1)H]</w:t>
      </w:r>
      <w:r w:rsidR="00FA0275" w:rsidRPr="005246F1">
        <w:t>, 3.3</w:t>
      </w:r>
      <w:r w:rsidR="00D54A1B" w:rsidRPr="005246F1">
        <w:t>9 [</w:t>
      </w:r>
      <w:r w:rsidR="00FA0275" w:rsidRPr="005246F1">
        <w:t>1H, d, B of AB</w:t>
      </w:r>
      <w:r w:rsidR="00FA0275" w:rsidRPr="005246F1">
        <w:rPr>
          <w:vertAlign w:val="subscript"/>
        </w:rPr>
        <w:t>q</w:t>
      </w:r>
      <w:r w:rsidR="00FA0275" w:rsidRPr="005246F1">
        <w:t xml:space="preserve"> </w:t>
      </w:r>
      <w:r w:rsidR="00FA0275" w:rsidRPr="005246F1">
        <w:rPr>
          <w:i/>
        </w:rPr>
        <w:t>J</w:t>
      </w:r>
      <w:r w:rsidR="00FA0275" w:rsidRPr="005246F1">
        <w:t xml:space="preserve"> 17.2,</w:t>
      </w:r>
      <w:r w:rsidR="002675DD" w:rsidRPr="005246F1">
        <w:t xml:space="preserve"> one</w:t>
      </w:r>
      <w:r w:rsidR="000E2ABF" w:rsidRPr="005246F1">
        <w:t xml:space="preserve"> of ArCH</w:t>
      </w:r>
      <w:r w:rsidR="000E2ABF" w:rsidRPr="005246F1">
        <w:rPr>
          <w:vertAlign w:val="subscript"/>
        </w:rPr>
        <w:t>2</w:t>
      </w:r>
      <w:r w:rsidR="00D54A1B" w:rsidRPr="005246F1">
        <w:t>], 3.89 [</w:t>
      </w:r>
      <w:r w:rsidR="00CC2414" w:rsidRPr="005246F1">
        <w:t>1H, d,</w:t>
      </w:r>
      <w:r w:rsidR="00FA0275" w:rsidRPr="005246F1">
        <w:t xml:space="preserve"> </w:t>
      </w:r>
      <w:r w:rsidR="00FA0275" w:rsidRPr="005246F1">
        <w:rPr>
          <w:i/>
        </w:rPr>
        <w:t>J</w:t>
      </w:r>
      <w:r w:rsidR="002675DD" w:rsidRPr="005246F1">
        <w:t xml:space="preserve"> 11.1, one</w:t>
      </w:r>
      <w:r w:rsidR="00FA0275" w:rsidRPr="005246F1">
        <w:t xml:space="preserve"> of C</w:t>
      </w:r>
      <w:r w:rsidR="00D54A1B" w:rsidRPr="005246F1">
        <w:t>(7)</w:t>
      </w:r>
      <w:r w:rsidR="00FA0275" w:rsidRPr="005246F1">
        <w:rPr>
          <w:i/>
        </w:rPr>
        <w:t>H</w:t>
      </w:r>
      <w:r w:rsidR="00FA0275" w:rsidRPr="005246F1">
        <w:rPr>
          <w:vertAlign w:val="subscript"/>
        </w:rPr>
        <w:t>2</w:t>
      </w:r>
      <w:r w:rsidR="00D54A1B" w:rsidRPr="005246F1">
        <w:t>], 4.15 [</w:t>
      </w:r>
      <w:r w:rsidR="00CC2414" w:rsidRPr="005246F1">
        <w:t>1H, s,</w:t>
      </w:r>
      <w:r w:rsidR="00FA0275" w:rsidRPr="005246F1">
        <w:t xml:space="preserve"> </w:t>
      </w:r>
      <w:r w:rsidR="007B0055" w:rsidRPr="005246F1">
        <w:t>C</w:t>
      </w:r>
      <w:r w:rsidR="00D54A1B" w:rsidRPr="005246F1">
        <w:t>(4)H], 6.17 [</w:t>
      </w:r>
      <w:r w:rsidR="007B0055" w:rsidRPr="005246F1">
        <w:t>1H, dd</w:t>
      </w:r>
      <w:r w:rsidR="00FA0275" w:rsidRPr="005246F1">
        <w:t>,</w:t>
      </w:r>
      <w:r w:rsidR="007B0055" w:rsidRPr="005246F1">
        <w:t xml:space="preserve"> </w:t>
      </w:r>
      <w:r w:rsidR="007B0055" w:rsidRPr="005246F1">
        <w:rPr>
          <w:i/>
        </w:rPr>
        <w:t xml:space="preserve">J </w:t>
      </w:r>
      <w:r w:rsidR="007B0055" w:rsidRPr="005246F1">
        <w:t>5.7, 3.2</w:t>
      </w:r>
      <w:r w:rsidR="007B0055" w:rsidRPr="005246F1">
        <w:rPr>
          <w:i/>
        </w:rPr>
        <w:t>,</w:t>
      </w:r>
      <w:r w:rsidR="00FA0275" w:rsidRPr="005246F1">
        <w:rPr>
          <w:i/>
        </w:rPr>
        <w:t xml:space="preserve"> </w:t>
      </w:r>
      <w:r w:rsidR="007B0055" w:rsidRPr="005246F1">
        <w:t>C</w:t>
      </w:r>
      <w:r w:rsidR="00CC2414" w:rsidRPr="005246F1">
        <w:t>(6)H</w:t>
      </w:r>
      <w:r w:rsidR="00D54A1B" w:rsidRPr="005246F1">
        <w:t>], 6.56 [</w:t>
      </w:r>
      <w:r w:rsidR="007B0055" w:rsidRPr="005246F1">
        <w:t>1H, dd</w:t>
      </w:r>
      <w:r w:rsidR="00FA0275" w:rsidRPr="005246F1">
        <w:t>,</w:t>
      </w:r>
      <w:r w:rsidR="007B0055" w:rsidRPr="005246F1">
        <w:t xml:space="preserve"> </w:t>
      </w:r>
      <w:r w:rsidR="007B0055" w:rsidRPr="005246F1">
        <w:rPr>
          <w:i/>
        </w:rPr>
        <w:t>J</w:t>
      </w:r>
      <w:r w:rsidR="007B0055" w:rsidRPr="005246F1">
        <w:t xml:space="preserve"> 5.7, 2.9,</w:t>
      </w:r>
      <w:r w:rsidR="00FA0275" w:rsidRPr="005246F1">
        <w:t xml:space="preserve"> C</w:t>
      </w:r>
      <w:r w:rsidR="00CC2414" w:rsidRPr="005246F1">
        <w:t>(5)H</w:t>
      </w:r>
      <w:r w:rsidR="00D54A1B" w:rsidRPr="005246F1">
        <w:t>]</w:t>
      </w:r>
      <w:r w:rsidR="00FA0275" w:rsidRPr="005246F1">
        <w:t xml:space="preserve">, 7.39 – 7.45 (2H, m, 2 x Aromatic CH), 7.61 (1H, t, </w:t>
      </w:r>
      <w:r w:rsidR="00FA0275" w:rsidRPr="005246F1">
        <w:rPr>
          <w:i/>
        </w:rPr>
        <w:t xml:space="preserve">J </w:t>
      </w:r>
      <w:r w:rsidR="00CC2414" w:rsidRPr="005246F1">
        <w:t>7.5,</w:t>
      </w:r>
      <w:r w:rsidR="00FA0275" w:rsidRPr="005246F1">
        <w:t xml:space="preserve"> 1 x Aromatic CH), 7.81 (1H, d, </w:t>
      </w:r>
      <w:r w:rsidR="00FA0275" w:rsidRPr="005246F1">
        <w:rPr>
          <w:i/>
        </w:rPr>
        <w:t>J</w:t>
      </w:r>
      <w:r w:rsidR="00FA0275" w:rsidRPr="005246F1">
        <w:t xml:space="preserve"> 7.6, 1 x Aromatic CH); δ</w:t>
      </w:r>
      <w:r w:rsidR="00FA0275" w:rsidRPr="005246F1">
        <w:rPr>
          <w:vertAlign w:val="subscript"/>
        </w:rPr>
        <w:t>C</w:t>
      </w:r>
      <w:r w:rsidR="00FA0275" w:rsidRPr="005246F1">
        <w:t xml:space="preserve"> (100 MHz, CDCl</w:t>
      </w:r>
      <w:r w:rsidR="00FA0275" w:rsidRPr="005246F1">
        <w:rPr>
          <w:vertAlign w:val="subscript"/>
        </w:rPr>
        <w:t>3</w:t>
      </w:r>
      <w:r w:rsidR="00FA0275" w:rsidRPr="005246F1">
        <w:t>) 38.0 (CH</w:t>
      </w:r>
      <w:r w:rsidR="00FA0275" w:rsidRPr="005246F1">
        <w:rPr>
          <w:vertAlign w:val="subscript"/>
        </w:rPr>
        <w:t>2</w:t>
      </w:r>
      <w:r w:rsidR="00FA0275" w:rsidRPr="005246F1">
        <w:t>, ArCH</w:t>
      </w:r>
      <w:r w:rsidR="00FA0275" w:rsidRPr="005246F1">
        <w:rPr>
          <w:vertAlign w:val="subscript"/>
        </w:rPr>
        <w:t>2</w:t>
      </w:r>
      <w:r w:rsidR="00FA0275" w:rsidRPr="005246F1">
        <w:t>),</w:t>
      </w:r>
      <w:r w:rsidR="000E2ABF" w:rsidRPr="005246F1">
        <w:t xml:space="preserve"> 45.7 [</w:t>
      </w:r>
      <w:r w:rsidR="00FA0275" w:rsidRPr="005246F1">
        <w:t>CH</w:t>
      </w:r>
      <w:r w:rsidR="00FA0275" w:rsidRPr="005246F1">
        <w:rPr>
          <w:vertAlign w:val="subscript"/>
        </w:rPr>
        <w:t>2</w:t>
      </w:r>
      <w:r w:rsidR="00FA0275" w:rsidRPr="005246F1">
        <w:t>, C</w:t>
      </w:r>
      <w:r w:rsidR="000E2ABF" w:rsidRPr="005246F1">
        <w:t>(7)</w:t>
      </w:r>
      <w:r w:rsidR="00FA0275" w:rsidRPr="005246F1">
        <w:t>H</w:t>
      </w:r>
      <w:r w:rsidR="00FA0275" w:rsidRPr="005246F1">
        <w:rPr>
          <w:vertAlign w:val="subscript"/>
        </w:rPr>
        <w:t>2</w:t>
      </w:r>
      <w:r w:rsidR="000E2ABF" w:rsidRPr="005246F1">
        <w:t>], 48.5 [</w:t>
      </w:r>
      <w:r w:rsidR="00FA0275" w:rsidRPr="005246F1">
        <w:t>CH, C</w:t>
      </w:r>
      <w:r w:rsidR="000E2ABF" w:rsidRPr="005246F1">
        <w:t>(1)H], 70.6 [</w:t>
      </w:r>
      <w:r w:rsidR="00FA0275" w:rsidRPr="005246F1">
        <w:t>CH, C</w:t>
      </w:r>
      <w:r w:rsidR="000E2ABF" w:rsidRPr="005246F1">
        <w:t>(4)H]</w:t>
      </w:r>
      <w:r w:rsidR="00FA0275" w:rsidRPr="005246F1">
        <w:t>, 75.7 (Cq, C</w:t>
      </w:r>
      <w:r w:rsidR="00FA0275" w:rsidRPr="005246F1">
        <w:rPr>
          <w:vertAlign w:val="subscript"/>
        </w:rPr>
        <w:t>spiro</w:t>
      </w:r>
      <w:r w:rsidR="00FA0275" w:rsidRPr="005246F1">
        <w:t xml:space="preserve">), 124.5, 125.5, 128.3 (3 x </w:t>
      </w:r>
      <w:r w:rsidR="000E2ABF" w:rsidRPr="005246F1">
        <w:t>Aromatic CH), 130.2 [</w:t>
      </w:r>
      <w:r w:rsidR="00FA0275" w:rsidRPr="005246F1">
        <w:t>CH, C</w:t>
      </w:r>
      <w:r w:rsidR="00CC2414" w:rsidRPr="005246F1">
        <w:t>(6)H</w:t>
      </w:r>
      <w:r w:rsidR="000E2ABF" w:rsidRPr="005246F1">
        <w:t>]</w:t>
      </w:r>
      <w:r w:rsidR="00FA0275" w:rsidRPr="005246F1">
        <w:t>, 135.2 (1 x Aromatic CH),  137.6 (</w:t>
      </w:r>
      <w:r w:rsidR="000E2ABF" w:rsidRPr="005246F1">
        <w:t>Aromatic Cq), 142.6 [</w:t>
      </w:r>
      <w:r w:rsidR="00FA0275" w:rsidRPr="005246F1">
        <w:t>CH, C</w:t>
      </w:r>
      <w:r w:rsidR="00CC2414" w:rsidRPr="005246F1">
        <w:t>(5)H</w:t>
      </w:r>
      <w:r w:rsidR="000E2ABF" w:rsidRPr="005246F1">
        <w:t>]</w:t>
      </w:r>
      <w:r w:rsidR="00FA0275" w:rsidRPr="005246F1">
        <w:t>, 150.0 (Aromatic Cq), 197.9 (</w:t>
      </w:r>
      <w:r w:rsidR="000E2ABF" w:rsidRPr="005246F1">
        <w:t xml:space="preserve">Cq, </w:t>
      </w:r>
      <w:r w:rsidR="00FA0275" w:rsidRPr="005246F1">
        <w:t>C=O).</w:t>
      </w:r>
    </w:p>
    <w:p w14:paraId="48F73C04" w14:textId="65CC19ED" w:rsidR="00FA0275" w:rsidRPr="005246F1" w:rsidRDefault="00FA0275" w:rsidP="00FA0275">
      <w:pPr>
        <w:spacing w:line="360" w:lineRule="auto"/>
        <w:jc w:val="both"/>
      </w:pPr>
      <w:r w:rsidRPr="005246F1">
        <w:t xml:space="preserve">*This sample of the minor diastereomer </w:t>
      </w:r>
      <w:r w:rsidR="000E2ABF"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0E2ABF" w:rsidRPr="005246F1">
        <w:rPr>
          <w:b/>
          <w:lang w:val="en-GB"/>
        </w:rPr>
        <w:fldChar w:fldCharType="separate"/>
      </w:r>
      <w:r w:rsidR="00E57E5E" w:rsidRPr="005246F1">
        <w:rPr>
          <w:b/>
          <w:noProof/>
          <w:lang w:val="en-GB"/>
        </w:rPr>
        <w:t>152</w:t>
      </w:r>
      <w:r w:rsidR="000E2ABF" w:rsidRPr="005246F1">
        <w:rPr>
          <w:b/>
          <w:lang w:val="en-GB"/>
        </w:rPr>
        <w:fldChar w:fldCharType="end"/>
      </w:r>
      <w:r w:rsidR="000E2ABF" w:rsidRPr="005246F1">
        <w:rPr>
          <w:b/>
          <w:lang w:val="en-GB"/>
        </w:rPr>
        <w:t>/</w:t>
      </w:r>
      <w:r w:rsidR="000E2ABF"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0E2ABF" w:rsidRPr="005246F1">
        <w:rPr>
          <w:lang w:val="en-GB"/>
        </w:rPr>
        <w:fldChar w:fldCharType="separate"/>
      </w:r>
      <w:r w:rsidR="00E57E5E" w:rsidRPr="005246F1">
        <w:rPr>
          <w:b/>
          <w:noProof/>
          <w:lang w:val="en-GB"/>
        </w:rPr>
        <w:t>153</w:t>
      </w:r>
      <w:r w:rsidR="000E2ABF" w:rsidRPr="005246F1">
        <w:rPr>
          <w:lang w:val="en-GB"/>
        </w:rPr>
        <w:fldChar w:fldCharType="end"/>
      </w:r>
      <w:r w:rsidR="000E2ABF" w:rsidRPr="005246F1">
        <w:rPr>
          <w:lang w:val="en-GB"/>
        </w:rPr>
        <w:t xml:space="preserve"> </w:t>
      </w:r>
      <w:r w:rsidRPr="005246F1">
        <w:t xml:space="preserve">was isolated with some impurities present (&lt; 10 %), full characterisation of a pure sample of the minor diastereomer </w:t>
      </w:r>
      <w:r w:rsidR="000E2ABF"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0E2ABF" w:rsidRPr="005246F1">
        <w:rPr>
          <w:b/>
          <w:lang w:val="en-GB"/>
        </w:rPr>
        <w:fldChar w:fldCharType="separate"/>
      </w:r>
      <w:r w:rsidR="00E57E5E" w:rsidRPr="005246F1">
        <w:rPr>
          <w:b/>
          <w:noProof/>
          <w:lang w:val="en-GB"/>
        </w:rPr>
        <w:t>152</w:t>
      </w:r>
      <w:r w:rsidR="000E2ABF" w:rsidRPr="005246F1">
        <w:rPr>
          <w:b/>
          <w:lang w:val="en-GB"/>
        </w:rPr>
        <w:fldChar w:fldCharType="end"/>
      </w:r>
      <w:r w:rsidR="000E2ABF" w:rsidRPr="005246F1">
        <w:rPr>
          <w:b/>
          <w:lang w:val="en-GB"/>
        </w:rPr>
        <w:t>/</w:t>
      </w:r>
      <w:r w:rsidR="000E2ABF"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0E2ABF" w:rsidRPr="005246F1">
        <w:rPr>
          <w:lang w:val="en-GB"/>
        </w:rPr>
        <w:fldChar w:fldCharType="separate"/>
      </w:r>
      <w:r w:rsidR="00E57E5E" w:rsidRPr="005246F1">
        <w:rPr>
          <w:b/>
          <w:noProof/>
          <w:lang w:val="en-GB"/>
        </w:rPr>
        <w:t>153</w:t>
      </w:r>
      <w:r w:rsidR="000E2ABF" w:rsidRPr="005246F1">
        <w:rPr>
          <w:lang w:val="en-GB"/>
        </w:rPr>
        <w:fldChar w:fldCharType="end"/>
      </w:r>
      <w:r w:rsidRPr="005246F1">
        <w:rPr>
          <w:lang w:val="en-GB"/>
        </w:rPr>
        <w:t xml:space="preserve"> was successfully achieved from </w:t>
      </w:r>
      <w:r w:rsidRPr="005246F1">
        <w:rPr>
          <w:b/>
          <w:i/>
          <w:lang w:val="en-GB"/>
        </w:rPr>
        <w:t>attempt 4</w:t>
      </w:r>
      <w:r w:rsidRPr="005246F1">
        <w:rPr>
          <w:lang w:val="en-GB"/>
        </w:rPr>
        <w:t xml:space="preserve"> for the cycloadditon of </w:t>
      </w:r>
      <w:r w:rsidRPr="005246F1">
        <w:t xml:space="preserve">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and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in continuous flow thermolysis conditions. </w:t>
      </w:r>
    </w:p>
    <w:p w14:paraId="4FC632C7" w14:textId="1550B1D1" w:rsidR="00FA0275" w:rsidRPr="005246F1" w:rsidRDefault="00FA0275" w:rsidP="00FA0275">
      <w:r w:rsidRPr="005246F1">
        <w:rPr>
          <w:b/>
        </w:rPr>
        <w:t>Attempt 2</w:t>
      </w:r>
      <w:r w:rsidRPr="005246F1">
        <w:rPr>
          <w:i/>
        </w:rPr>
        <w:t>:</w:t>
      </w:r>
      <w:r w:rsidRPr="005246F1">
        <w:t xml:space="preserve"> Generation of the </w:t>
      </w:r>
      <w:r w:rsidRPr="005246F1">
        <w:sym w:font="Symbol" w:char="F061"/>
      </w:r>
      <w:r w:rsidRPr="005246F1">
        <w:t xml:space="preserve">-oxo sulfine in batch using thermolysis, and </w:t>
      </w:r>
      <w:r w:rsidRPr="005246F1">
        <w:rPr>
          <w:i/>
        </w:rPr>
        <w:t>in situ</w:t>
      </w:r>
      <w:r w:rsidR="007E636B" w:rsidRPr="005246F1">
        <w:t xml:space="preserve"> trapping,</w:t>
      </w:r>
      <w:r w:rsidRPr="005246F1">
        <w:t xml:space="preserve"> 30 </w:t>
      </w:r>
      <w:r w:rsidR="00AF7CAA" w:rsidRPr="005246F1">
        <w:t>min</w:t>
      </w:r>
      <w:r w:rsidR="007E636B" w:rsidRPr="005246F1">
        <w:t xml:space="preserve"> reaction time.</w:t>
      </w:r>
    </w:p>
    <w:p w14:paraId="0196E785" w14:textId="77777777" w:rsidR="00FA0275" w:rsidRPr="005246F1" w:rsidRDefault="00FA0275" w:rsidP="00FA0275">
      <w:pPr>
        <w:jc w:val="center"/>
      </w:pPr>
      <w:r w:rsidRPr="005246F1">
        <w:object w:dxaOrig="5855" w:dyaOrig="1276" w14:anchorId="6D6688EA">
          <v:shape id="_x0000_i1524" type="#_x0000_t75" style="width:269.6pt;height:57.75pt" o:ole="">
            <v:imagedata r:id="rId1098" o:title=""/>
          </v:shape>
          <o:OLEObject Type="Embed" ProgID="ChemDraw.Document.6.0" ShapeID="_x0000_i1524" DrawAspect="Content" ObjectID="_1596898245" r:id="rId1099"/>
        </w:object>
      </w:r>
    </w:p>
    <w:p w14:paraId="153C8A06" w14:textId="3CFCDE50" w:rsidR="00FA0275" w:rsidRPr="005246F1" w:rsidRDefault="00FA0275" w:rsidP="00FA0275">
      <w:pPr>
        <w:spacing w:line="360" w:lineRule="auto"/>
        <w:jc w:val="both"/>
      </w:pPr>
      <w:r w:rsidRPr="005246F1">
        <w:t xml:space="preserve">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(0.075 g, 0.36 mmol, 1 eq) was dissolved in acetonitrile : dichloromethane (4 : 1, 3.5 mL, 0.1 M).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(0.240 g, 3.64 mmol, 10 eq) was added to this solution. The reaction mixture was heated </w:t>
      </w:r>
      <w:r w:rsidR="00892C0A" w:rsidRPr="005246F1">
        <w:t>under reflux</w:t>
      </w:r>
      <w:r w:rsidRPr="005246F1">
        <w:t xml:space="preserve"> for 30 </w:t>
      </w:r>
      <w:r w:rsidR="00AF7CAA" w:rsidRPr="005246F1">
        <w:t>min</w:t>
      </w:r>
      <w:r w:rsidRPr="005246F1">
        <w:t xml:space="preserve">. At this point the crude reaction mixture was concentrated under reduced pressure to give the crude product as a brown solid (0.193 g). Analysis of the crude material by </w:t>
      </w:r>
      <w:r w:rsidRPr="005246F1">
        <w:rPr>
          <w:vertAlign w:val="superscript"/>
        </w:rPr>
        <w:t>1</w:t>
      </w:r>
      <w:r w:rsidRPr="005246F1">
        <w:t>H NMR spectroscopy showed the clean formation of two diastereomeric products (</w:t>
      </w: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151</w:t>
      </w:r>
      <w:r w:rsidRPr="005246F1">
        <w:rPr>
          <w:lang w:val="en-GB"/>
        </w:rPr>
        <w:fldChar w:fldCharType="end"/>
      </w:r>
      <w:r w:rsidRPr="005246F1">
        <w:rPr>
          <w:lang w:val="en-GB"/>
        </w:rPr>
        <w:t xml:space="preserve"> :</w:t>
      </w:r>
      <w:r w:rsidR="00CB28B6" w:rsidRPr="005246F1">
        <w:rPr>
          <w:lang w:val="en-GB"/>
        </w:rPr>
        <w:t xml:space="preserve"> </w:t>
      </w:r>
      <w:r w:rsidR="00CB28B6"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CB28B6" w:rsidRPr="005246F1">
        <w:rPr>
          <w:b/>
          <w:lang w:val="en-GB"/>
        </w:rPr>
        <w:fldChar w:fldCharType="separate"/>
      </w:r>
      <w:r w:rsidR="00E57E5E" w:rsidRPr="005246F1">
        <w:rPr>
          <w:b/>
          <w:noProof/>
          <w:lang w:val="en-GB"/>
        </w:rPr>
        <w:t>152</w:t>
      </w:r>
      <w:r w:rsidR="00CB28B6" w:rsidRPr="005246F1">
        <w:rPr>
          <w:b/>
          <w:lang w:val="en-GB"/>
        </w:rPr>
        <w:fldChar w:fldCharType="end"/>
      </w:r>
      <w:r w:rsidR="00CB28B6" w:rsidRPr="005246F1">
        <w:rPr>
          <w:b/>
          <w:lang w:val="en-GB"/>
        </w:rPr>
        <w:t>/</w:t>
      </w:r>
      <w:r w:rsidR="00CB28B6"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CB28B6" w:rsidRPr="005246F1">
        <w:rPr>
          <w:lang w:val="en-GB"/>
        </w:rPr>
        <w:fldChar w:fldCharType="separate"/>
      </w:r>
      <w:r w:rsidR="00E57E5E" w:rsidRPr="005246F1">
        <w:rPr>
          <w:b/>
          <w:noProof/>
          <w:lang w:val="en-GB"/>
        </w:rPr>
        <w:t>153</w:t>
      </w:r>
      <w:r w:rsidR="00CB28B6" w:rsidRPr="005246F1">
        <w:rPr>
          <w:lang w:val="en-GB"/>
        </w:rPr>
        <w:fldChar w:fldCharType="end"/>
      </w:r>
      <w:r w:rsidRPr="005246F1">
        <w:rPr>
          <w:lang w:val="en-GB"/>
        </w:rPr>
        <w:t xml:space="preserve">, </w:t>
      </w:r>
      <w:r w:rsidR="00CB28B6" w:rsidRPr="005246F1">
        <w:t>A : B</w:t>
      </w:r>
      <w:r w:rsidRPr="005246F1">
        <w:t xml:space="preserve">, 2 : 1). Purification of the crude reaction mixture by column chromatography on silica gel using </w:t>
      </w:r>
      <w:r w:rsidR="00E90718" w:rsidRPr="005246F1">
        <w:t>hexane-ethyl</w:t>
      </w:r>
      <w:r w:rsidRPr="005246F1">
        <w:t xml:space="preserve"> acetate as eluent (95 : 5) led to the elution of one diastereomer, </w:t>
      </w: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151</w:t>
      </w:r>
      <w:r w:rsidRPr="005246F1">
        <w:rPr>
          <w:lang w:val="en-GB"/>
        </w:rPr>
        <w:fldChar w:fldCharType="end"/>
      </w:r>
      <w:r w:rsidR="00CB28B6" w:rsidRPr="005246F1">
        <w:t xml:space="preserve">.  The </w:t>
      </w:r>
      <w:r w:rsidRPr="005246F1">
        <w:t>diastereomer</w:t>
      </w:r>
      <w:r w:rsidR="00CB28B6" w:rsidRPr="005246F1">
        <w:t xml:space="preserve"> A</w:t>
      </w:r>
      <w:r w:rsidRPr="005246F1">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151</w:t>
      </w:r>
      <w:r w:rsidRPr="005246F1">
        <w:rPr>
          <w:lang w:val="en-GB"/>
        </w:rPr>
        <w:fldChar w:fldCharType="end"/>
      </w:r>
      <w:r w:rsidRPr="005246F1">
        <w:t xml:space="preserve"> eluted first and was characterised as a white crystalline solid (0.054 g, 63 %). </w:t>
      </w:r>
    </w:p>
    <w:p w14:paraId="4E87BE34" w14:textId="2ED726D2" w:rsidR="00FA0275" w:rsidRPr="005246F1" w:rsidRDefault="00075764" w:rsidP="00FA0275">
      <w:pPr>
        <w:spacing w:line="360" w:lineRule="auto"/>
        <w:jc w:val="both"/>
      </w:pPr>
      <w:r>
        <w:rPr>
          <w:noProof/>
          <w:color w:val="FF0000"/>
          <w:lang w:eastAsia="en-IE"/>
        </w:rPr>
        <w:object w:dxaOrig="0" w:dyaOrig="0" w14:anchorId="5E3D20F7">
          <v:shape id="_x0000_s7151" type="#_x0000_t75" style="position:absolute;left:0;text-align:left;margin-left:1.5pt;margin-top:6.15pt;width:87.15pt;height:77.5pt;z-index:251879424">
            <v:imagedata r:id="rId1100" o:title=""/>
            <w10:wrap type="square"/>
          </v:shape>
          <o:OLEObject Type="Embed" ProgID="ChemDraw.Document.6.0" ShapeID="_x0000_s7151" DrawAspect="Content" ObjectID="_1596898402" r:id="rId1101"/>
        </w:object>
      </w:r>
      <w:r w:rsidR="00CB28B6" w:rsidRPr="005246F1">
        <w:t>Diastereomer A</w:t>
      </w:r>
      <w:r w:rsidR="006773D4" w:rsidRPr="005246F1">
        <w:t xml:space="preserve"> </w:t>
      </w:r>
      <w:r w:rsidR="006773D4"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major", "type" : "article-journal" }, "uris" : [ "http://www.mendeley.com/documents/?uuid=f3bf2e85-918a-4eed-974b-355f1f2b7ced" ] } ], "mendeley" : { "formattedCitation" : "&lt;span style=\"baseline\"&gt;&lt;b&gt;151&lt;/b&gt;&lt;/span&gt;", "plainTextFormattedCitation" : "151", "previouslyFormattedCitation" : "&lt;span style=\"baseline\"&gt;&lt;b&gt;151&lt;/b&gt;&lt;/span&gt;" }, "properties" : { "noteIndex" : 0 }, "schema" : "https://github.com/citation-style-language/schema/raw/master/csl-citation.json" }</w:instrText>
      </w:r>
      <w:r w:rsidR="006773D4" w:rsidRPr="005246F1">
        <w:rPr>
          <w:b/>
          <w:lang w:val="en-GB"/>
        </w:rPr>
        <w:fldChar w:fldCharType="separate"/>
      </w:r>
      <w:r w:rsidR="00E57E5E" w:rsidRPr="005246F1">
        <w:rPr>
          <w:b/>
          <w:noProof/>
          <w:lang w:val="en-GB"/>
        </w:rPr>
        <w:t>151</w:t>
      </w:r>
      <w:r w:rsidR="006773D4" w:rsidRPr="005246F1">
        <w:rPr>
          <w:b/>
          <w:lang w:val="en-GB"/>
        </w:rPr>
        <w:fldChar w:fldCharType="end"/>
      </w:r>
      <w:r w:rsidR="00FA0275" w:rsidRPr="005246F1">
        <w:t>; mp 128 – 130°C; ν</w:t>
      </w:r>
      <w:r w:rsidR="00FA0275" w:rsidRPr="005246F1">
        <w:rPr>
          <w:vertAlign w:val="subscript"/>
        </w:rPr>
        <w:t>max</w:t>
      </w:r>
      <w:r w:rsidR="00FA0275" w:rsidRPr="005246F1">
        <w:t>/cm</w:t>
      </w:r>
      <w:r w:rsidR="00FA0275" w:rsidRPr="005246F1">
        <w:rPr>
          <w:vertAlign w:val="superscript"/>
        </w:rPr>
        <w:sym w:font="Symbol" w:char="F02D"/>
      </w:r>
      <w:r w:rsidR="00FA0275" w:rsidRPr="005246F1">
        <w:rPr>
          <w:vertAlign w:val="superscript"/>
        </w:rPr>
        <w:t>1</w:t>
      </w:r>
      <w:r w:rsidR="00FA0275" w:rsidRPr="005246F1">
        <w:t xml:space="preserve"> (neat) 1682, 1604, 1011; δ</w:t>
      </w:r>
      <w:r w:rsidR="00FA0275" w:rsidRPr="005246F1">
        <w:rPr>
          <w:vertAlign w:val="subscript"/>
        </w:rPr>
        <w:t>H</w:t>
      </w:r>
      <w:r w:rsidR="00FA0275" w:rsidRPr="005246F1">
        <w:t xml:space="preserve"> (400 MHz, CDCl</w:t>
      </w:r>
      <w:r w:rsidR="00FA0275" w:rsidRPr="005246F1">
        <w:rPr>
          <w:vertAlign w:val="subscript"/>
        </w:rPr>
        <w:t>3</w:t>
      </w:r>
      <w:r w:rsidR="000E2ABF" w:rsidRPr="005246F1">
        <w:t>) 2.57 – 2.70  [</w:t>
      </w:r>
      <w:r w:rsidR="00FA0275" w:rsidRPr="005246F1">
        <w:t>2H, m, C</w:t>
      </w:r>
      <w:r w:rsidR="000E2ABF" w:rsidRPr="005246F1">
        <w:t>(7)</w:t>
      </w:r>
      <w:r w:rsidR="00FA0275" w:rsidRPr="005246F1">
        <w:t>H</w:t>
      </w:r>
      <w:r w:rsidR="00FA0275" w:rsidRPr="005246F1">
        <w:rPr>
          <w:vertAlign w:val="subscript"/>
        </w:rPr>
        <w:t>2</w:t>
      </w:r>
      <w:r w:rsidR="000E2ABF" w:rsidRPr="005246F1">
        <w:t>]</w:t>
      </w:r>
      <w:r w:rsidR="00FA0275" w:rsidRPr="005246F1">
        <w:t xml:space="preserve">, 2.99 (1H, d, </w:t>
      </w:r>
      <w:r w:rsidR="00FA0275" w:rsidRPr="005246F1">
        <w:rPr>
          <w:i/>
        </w:rPr>
        <w:t>J</w:t>
      </w:r>
      <w:r w:rsidR="00FA0275" w:rsidRPr="005246F1">
        <w:t xml:space="preserve"> 17.8, A of AB</w:t>
      </w:r>
      <w:r w:rsidR="00FA0275" w:rsidRPr="005246F1">
        <w:rPr>
          <w:vertAlign w:val="subscript"/>
        </w:rPr>
        <w:t>q,</w:t>
      </w:r>
      <w:r w:rsidR="00FA0275" w:rsidRPr="005246F1">
        <w:t xml:space="preserve"> ArCH</w:t>
      </w:r>
      <w:r w:rsidR="00FA0275" w:rsidRPr="005246F1">
        <w:rPr>
          <w:vertAlign w:val="subscript"/>
        </w:rPr>
        <w:t>2</w:t>
      </w:r>
      <w:r w:rsidR="00CF00C4" w:rsidRPr="005246F1">
        <w:t>), 3.2</w:t>
      </w:r>
      <w:r w:rsidR="000E2ABF" w:rsidRPr="005246F1">
        <w:t>7 – 3.37 [</w:t>
      </w:r>
      <w:r w:rsidR="00FA0275" w:rsidRPr="005246F1">
        <w:t>1H, m, C</w:t>
      </w:r>
      <w:r w:rsidR="000E2ABF" w:rsidRPr="005246F1">
        <w:t>(1)H]</w:t>
      </w:r>
      <w:r w:rsidR="00FA0275" w:rsidRPr="005246F1">
        <w:t xml:space="preserve">, 3.63 (1H, d, </w:t>
      </w:r>
      <w:r w:rsidR="00FA0275" w:rsidRPr="005246F1">
        <w:rPr>
          <w:i/>
        </w:rPr>
        <w:t>J</w:t>
      </w:r>
      <w:r w:rsidR="00FA0275" w:rsidRPr="005246F1">
        <w:t xml:space="preserve"> 17.8, B of AB</w:t>
      </w:r>
      <w:r w:rsidR="00FA0275" w:rsidRPr="005246F1">
        <w:rPr>
          <w:vertAlign w:val="subscript"/>
        </w:rPr>
        <w:t>q,</w:t>
      </w:r>
      <w:r w:rsidR="00FA0275" w:rsidRPr="005246F1">
        <w:t xml:space="preserve"> ArCH</w:t>
      </w:r>
      <w:r w:rsidR="00FA0275" w:rsidRPr="005246F1">
        <w:rPr>
          <w:vertAlign w:val="subscript"/>
        </w:rPr>
        <w:t>2</w:t>
      </w:r>
      <w:r w:rsidR="00294722" w:rsidRPr="005246F1">
        <w:t>), 5.83 – 5.84 [</w:t>
      </w:r>
      <w:r w:rsidR="00F75EF8" w:rsidRPr="005246F1">
        <w:t>2H, m,</w:t>
      </w:r>
      <w:r w:rsidR="00FA0275" w:rsidRPr="005246F1">
        <w:t xml:space="preserve"> C</w:t>
      </w:r>
      <w:r w:rsidR="000E2ABF" w:rsidRPr="005246F1">
        <w:t>(4)</w:t>
      </w:r>
      <w:r w:rsidR="00FA0275" w:rsidRPr="005246F1">
        <w:t>H, C</w:t>
      </w:r>
      <w:r w:rsidR="000E2ABF" w:rsidRPr="005246F1">
        <w:t>(6)H]</w:t>
      </w:r>
      <w:r w:rsidR="00FA0275" w:rsidRPr="005246F1">
        <w:t>, 6.2</w:t>
      </w:r>
      <w:r w:rsidR="00294722" w:rsidRPr="005246F1">
        <w:t>0 – 6.22 [</w:t>
      </w:r>
      <w:r w:rsidR="00FA0275" w:rsidRPr="005246F1">
        <w:t xml:space="preserve">1H, m, </w:t>
      </w:r>
      <w:r w:rsidR="00294722" w:rsidRPr="005246F1">
        <w:t>C(5)H]</w:t>
      </w:r>
      <w:r w:rsidR="00FA0275" w:rsidRPr="005246F1">
        <w:t>, 7.37 – 7.43 (2H, m, 2 x Aromatic CH), 7.55 – 7.59 (1H, m, Aromatic CH), 7.81 – 7.83 (1H, m, Aromatic CH); δ</w:t>
      </w:r>
      <w:r w:rsidR="00FA0275" w:rsidRPr="005246F1">
        <w:rPr>
          <w:vertAlign w:val="subscript"/>
        </w:rPr>
        <w:t>C</w:t>
      </w:r>
      <w:r w:rsidR="00FA0275" w:rsidRPr="005246F1">
        <w:t xml:space="preserve"> (100 MHz, CDCl</w:t>
      </w:r>
      <w:r w:rsidR="00FA0275" w:rsidRPr="005246F1">
        <w:rPr>
          <w:vertAlign w:val="subscript"/>
        </w:rPr>
        <w:t>3</w:t>
      </w:r>
      <w:r w:rsidR="00FA0275" w:rsidRPr="005246F1">
        <w:t>) 32.4 (CH</w:t>
      </w:r>
      <w:r w:rsidR="00FA0275" w:rsidRPr="005246F1">
        <w:rPr>
          <w:vertAlign w:val="subscript"/>
        </w:rPr>
        <w:t>2</w:t>
      </w:r>
      <w:r w:rsidR="00FA0275" w:rsidRPr="005246F1">
        <w:t>, ArCH</w:t>
      </w:r>
      <w:r w:rsidR="00FA0275" w:rsidRPr="005246F1">
        <w:rPr>
          <w:vertAlign w:val="subscript"/>
        </w:rPr>
        <w:t>2</w:t>
      </w:r>
      <w:r w:rsidR="00294722" w:rsidRPr="005246F1">
        <w:t>) 36.0 [</w:t>
      </w:r>
      <w:r w:rsidR="00FA0275" w:rsidRPr="005246F1">
        <w:t>CH</w:t>
      </w:r>
      <w:r w:rsidR="00FA0275" w:rsidRPr="005246F1">
        <w:rPr>
          <w:vertAlign w:val="subscript"/>
        </w:rPr>
        <w:t>2</w:t>
      </w:r>
      <w:r w:rsidR="00FA0275" w:rsidRPr="005246F1">
        <w:t>, C</w:t>
      </w:r>
      <w:r w:rsidR="00294722" w:rsidRPr="005246F1">
        <w:t>(7)</w:t>
      </w:r>
      <w:r w:rsidR="00FA0275" w:rsidRPr="005246F1">
        <w:t>H</w:t>
      </w:r>
      <w:r w:rsidR="00FA0275" w:rsidRPr="005246F1">
        <w:rPr>
          <w:vertAlign w:val="subscript"/>
        </w:rPr>
        <w:t>2</w:t>
      </w:r>
      <w:r w:rsidR="00294722" w:rsidRPr="005246F1">
        <w:t>], 48.7 [</w:t>
      </w:r>
      <w:r w:rsidR="00FA0275" w:rsidRPr="005246F1">
        <w:t>CH, C</w:t>
      </w:r>
      <w:r w:rsidR="00294722" w:rsidRPr="005246F1">
        <w:t>(1)H]</w:t>
      </w:r>
      <w:r w:rsidR="00FA0275" w:rsidRPr="005246F1">
        <w:t>, 70.4 (Cq, C</w:t>
      </w:r>
      <w:r w:rsidR="00FA0275" w:rsidRPr="005246F1">
        <w:rPr>
          <w:vertAlign w:val="subscript"/>
        </w:rPr>
        <w:t>spiro</w:t>
      </w:r>
      <w:r w:rsidR="00294722" w:rsidRPr="005246F1">
        <w:t>), 98.3 [</w:t>
      </w:r>
      <w:r w:rsidR="00FA0275" w:rsidRPr="005246F1">
        <w:t>CH, C</w:t>
      </w:r>
      <w:r w:rsidR="00294722" w:rsidRPr="005246F1">
        <w:t>(4)H]</w:t>
      </w:r>
      <w:r w:rsidR="00FA0275" w:rsidRPr="005246F1">
        <w:t>, 125.2, 125.7, 128.2 (3 x Aromatic Cq)</w:t>
      </w:r>
      <w:r w:rsidR="00294722" w:rsidRPr="005246F1">
        <w:t>, 129.0 [</w:t>
      </w:r>
      <w:r w:rsidR="00FA0275" w:rsidRPr="005246F1">
        <w:t>CH, C</w:t>
      </w:r>
      <w:r w:rsidR="00294722" w:rsidRPr="005246F1">
        <w:t>(6)H]</w:t>
      </w:r>
      <w:r w:rsidR="00FA0275" w:rsidRPr="005246F1">
        <w:t>, 134.59 (Aromatic CH), 134.63 (Aromatic Cq)</w:t>
      </w:r>
      <w:r w:rsidR="00294722" w:rsidRPr="005246F1">
        <w:t xml:space="preserve">, 137.9 </w:t>
      </w:r>
      <w:r w:rsidR="00294722" w:rsidRPr="005246F1">
        <w:lastRenderedPageBreak/>
        <w:t>[</w:t>
      </w:r>
      <w:r w:rsidR="00FA0275" w:rsidRPr="005246F1">
        <w:t>CH, C</w:t>
      </w:r>
      <w:r w:rsidR="00294722" w:rsidRPr="005246F1">
        <w:t>(5)H]</w:t>
      </w:r>
      <w:r w:rsidR="00FA0275" w:rsidRPr="005246F1">
        <w:t>, 149.4 (Aromatic Cq), 200.8 (Cq, C=O); m/z (ESI+) 245 [(M+H)</w:t>
      </w:r>
      <w:r w:rsidR="00FA0275" w:rsidRPr="005246F1">
        <w:rPr>
          <w:vertAlign w:val="superscript"/>
        </w:rPr>
        <w:t>+</w:t>
      </w:r>
      <w:r w:rsidR="00FA0275" w:rsidRPr="005246F1">
        <w:t>, 20%],</w:t>
      </w:r>
      <w:r w:rsidR="00FA0275" w:rsidRPr="005246F1">
        <w:rPr>
          <w:lang w:val="en-GB"/>
        </w:rPr>
        <w:t xml:space="preserve">  HRMS (ESI+): Exact mass calculated for C</w:t>
      </w:r>
      <w:r w:rsidR="00FA0275" w:rsidRPr="005246F1">
        <w:rPr>
          <w:vertAlign w:val="subscript"/>
          <w:lang w:val="en-GB"/>
        </w:rPr>
        <w:t>14</w:t>
      </w:r>
      <w:r w:rsidR="00FA0275" w:rsidRPr="005246F1">
        <w:rPr>
          <w:lang w:val="en-GB"/>
        </w:rPr>
        <w:t>H</w:t>
      </w:r>
      <w:r w:rsidR="00FA0275" w:rsidRPr="005246F1">
        <w:rPr>
          <w:vertAlign w:val="subscript"/>
          <w:lang w:val="en-GB"/>
        </w:rPr>
        <w:t>13</w:t>
      </w:r>
      <w:r w:rsidR="00FA0275" w:rsidRPr="005246F1">
        <w:rPr>
          <w:lang w:val="en-GB"/>
        </w:rPr>
        <w:t>O</w:t>
      </w:r>
      <w:r w:rsidR="00FA0275" w:rsidRPr="005246F1">
        <w:rPr>
          <w:vertAlign w:val="subscript"/>
          <w:lang w:val="en-GB"/>
        </w:rPr>
        <w:t>2</w:t>
      </w:r>
      <w:r w:rsidR="00FA0275" w:rsidRPr="005246F1">
        <w:rPr>
          <w:lang w:val="en-GB"/>
        </w:rPr>
        <w:t>S [M+H]</w:t>
      </w:r>
      <w:r w:rsidR="00FA0275" w:rsidRPr="005246F1">
        <w:rPr>
          <w:vertAlign w:val="superscript"/>
          <w:lang w:val="en-GB"/>
        </w:rPr>
        <w:t>+</w:t>
      </w:r>
      <w:r w:rsidR="00FA0275" w:rsidRPr="005246F1">
        <w:rPr>
          <w:lang w:val="en-GB"/>
        </w:rPr>
        <w:t>, 245.0636</w:t>
      </w:r>
      <w:r w:rsidR="00CF00C4" w:rsidRPr="005246F1">
        <w:rPr>
          <w:lang w:val="en-GB"/>
        </w:rPr>
        <w:t>,</w:t>
      </w:r>
      <w:r w:rsidR="00FA0275" w:rsidRPr="005246F1">
        <w:rPr>
          <w:lang w:val="en-GB"/>
        </w:rPr>
        <w:t xml:space="preserve"> Found 245.0646. </w:t>
      </w:r>
    </w:p>
    <w:p w14:paraId="4898B4CF" w14:textId="386730AD" w:rsidR="00FA0275" w:rsidRPr="005246F1" w:rsidRDefault="00FA0275" w:rsidP="00FA0275">
      <w:r w:rsidRPr="005246F1">
        <w:rPr>
          <w:b/>
        </w:rPr>
        <w:t>Attempt 3</w:t>
      </w:r>
      <w:r w:rsidRPr="005246F1">
        <w:t xml:space="preserve">: Generation of the </w:t>
      </w:r>
      <w:r w:rsidRPr="005246F1">
        <w:sym w:font="Symbol" w:char="F061"/>
      </w:r>
      <w:r w:rsidRPr="005246F1">
        <w:t>-oxo sulfine by thermolysis, in continuous flow and subsequent trapping – 30 min residence tim</w:t>
      </w:r>
      <w:r w:rsidR="007E636B" w:rsidRPr="005246F1">
        <w:t>e.</w:t>
      </w:r>
    </w:p>
    <w:p w14:paraId="255D382D" w14:textId="77777777" w:rsidR="00FA0275" w:rsidRPr="005246F1" w:rsidRDefault="00FA0275" w:rsidP="00FA0275">
      <w:pPr>
        <w:jc w:val="center"/>
      </w:pPr>
      <w:r w:rsidRPr="005246F1">
        <w:object w:dxaOrig="9496" w:dyaOrig="2977" w14:anchorId="119F6715">
          <v:shape id="_x0000_i1526" type="#_x0000_t75" style="width:356.1pt;height:114.15pt" o:ole="">
            <v:imagedata r:id="rId1102" o:title=""/>
          </v:shape>
          <o:OLEObject Type="Embed" ProgID="ChemDraw.Document.6.0" ShapeID="_x0000_i1526" DrawAspect="Content" ObjectID="_1596898246" r:id="rId1103"/>
        </w:object>
      </w:r>
    </w:p>
    <w:p w14:paraId="0440DB10" w14:textId="40F25142" w:rsidR="00FA0275" w:rsidRPr="005246F1" w:rsidRDefault="00FA0275" w:rsidP="00FA0275">
      <w:pPr>
        <w:spacing w:line="360" w:lineRule="auto"/>
        <w:jc w:val="both"/>
      </w:pPr>
      <w:r w:rsidRPr="005246F1">
        <w:t xml:space="preserve">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(0.114 g, 0.553 mmol, 1 eq) was dissolved in acetonitrile  : dichloromethane (8 mL, 4 : 1).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(0.365 g, 5.53 mmol, 10 eq) was added to this solution. The reactor was set to maintain a temperature of 100°C. The solution was pumped through a 10 mL reactor coil heated to 100°C with a flow rate of 0.33 mL/min providing an overall residence time of 30 </w:t>
      </w:r>
      <w:r w:rsidR="00AF7CAA" w:rsidRPr="005246F1">
        <w:t>min</w:t>
      </w:r>
      <w:r w:rsidRPr="005246F1">
        <w:t xml:space="preserve">. The crude reaction mixture was collected and concentrated under reduced pressure to give a brown oil (0.196 g). The crude reaction mixture was purified by column chromatography on silica gel using </w:t>
      </w:r>
      <w:r w:rsidR="00E90718" w:rsidRPr="005246F1">
        <w:t>hexane-ethyl</w:t>
      </w:r>
      <w:r w:rsidRPr="005246F1">
        <w:t xml:space="preserve"> acetate as eluent (95 : 5) leading to isolation of the </w:t>
      </w:r>
      <w:r w:rsidR="006773D4" w:rsidRPr="005246F1">
        <w:t>Diastereomer</w:t>
      </w:r>
      <w:r w:rsidR="00CB28B6" w:rsidRPr="005246F1">
        <w:t xml:space="preserve"> B</w:t>
      </w:r>
      <w:r w:rsidR="006773D4" w:rsidRPr="005246F1">
        <w:t xml:space="preserve"> </w:t>
      </w:r>
      <w:r w:rsidR="006773D4"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6773D4" w:rsidRPr="005246F1">
        <w:rPr>
          <w:b/>
          <w:lang w:val="en-GB"/>
        </w:rPr>
        <w:fldChar w:fldCharType="separate"/>
      </w:r>
      <w:r w:rsidR="00E57E5E" w:rsidRPr="005246F1">
        <w:rPr>
          <w:b/>
          <w:noProof/>
          <w:lang w:val="en-GB"/>
        </w:rPr>
        <w:t>152</w:t>
      </w:r>
      <w:r w:rsidR="006773D4" w:rsidRPr="005246F1">
        <w:rPr>
          <w:b/>
          <w:lang w:val="en-GB"/>
        </w:rPr>
        <w:fldChar w:fldCharType="end"/>
      </w:r>
      <w:r w:rsidR="006773D4" w:rsidRPr="005246F1">
        <w:rPr>
          <w:b/>
          <w:lang w:val="en-GB"/>
        </w:rPr>
        <w:t>/</w:t>
      </w:r>
      <w:r w:rsidR="006773D4"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6773D4" w:rsidRPr="005246F1">
        <w:rPr>
          <w:lang w:val="en-GB"/>
        </w:rPr>
        <w:fldChar w:fldCharType="separate"/>
      </w:r>
      <w:r w:rsidR="00E57E5E" w:rsidRPr="005246F1">
        <w:rPr>
          <w:b/>
          <w:noProof/>
          <w:lang w:val="en-GB"/>
        </w:rPr>
        <w:t>153</w:t>
      </w:r>
      <w:r w:rsidR="006773D4" w:rsidRPr="005246F1">
        <w:rPr>
          <w:lang w:val="en-GB"/>
        </w:rPr>
        <w:fldChar w:fldCharType="end"/>
      </w:r>
      <w:r w:rsidRPr="005246F1">
        <w:t xml:space="preserve"> only (0.024 g, 18%)</w:t>
      </w:r>
    </w:p>
    <w:p w14:paraId="47209794" w14:textId="5F487EB1" w:rsidR="00FA0275" w:rsidRPr="005246F1" w:rsidRDefault="00FA0275" w:rsidP="00FA0275">
      <w:pPr>
        <w:rPr>
          <w:u w:val="single"/>
        </w:rPr>
      </w:pPr>
      <w:r w:rsidRPr="005246F1">
        <w:rPr>
          <w:b/>
        </w:rPr>
        <w:t>Attempt 4</w:t>
      </w:r>
      <w:r w:rsidRPr="005246F1">
        <w:rPr>
          <w:b/>
          <w:i/>
        </w:rPr>
        <w:t>:</w:t>
      </w:r>
      <w:r w:rsidRPr="005246F1">
        <w:rPr>
          <w:i/>
        </w:rPr>
        <w:t xml:space="preserve"> </w:t>
      </w:r>
      <w:r w:rsidRPr="005246F1">
        <w:t xml:space="preserve">Generation of the </w:t>
      </w:r>
      <w:r w:rsidRPr="005246F1">
        <w:sym w:font="Symbol" w:char="F061"/>
      </w:r>
      <w:r w:rsidRPr="005246F1">
        <w:t xml:space="preserve">-oxo sulfine in continuous flow using thermolysis, and </w:t>
      </w:r>
      <w:r w:rsidRPr="005246F1">
        <w:rPr>
          <w:i/>
        </w:rPr>
        <w:t xml:space="preserve">in situ </w:t>
      </w:r>
      <w:r w:rsidRPr="005246F1">
        <w:t xml:space="preserve">trapping. Residence time of 5 </w:t>
      </w:r>
      <w:r w:rsidR="00AF7CAA" w:rsidRPr="005246F1">
        <w:t>min</w:t>
      </w:r>
      <w:r w:rsidRPr="005246F1">
        <w:t>.</w:t>
      </w:r>
    </w:p>
    <w:p w14:paraId="213832E8" w14:textId="77777777" w:rsidR="006276E6" w:rsidRPr="005246F1" w:rsidRDefault="00FA0275" w:rsidP="00FA0275">
      <w:pPr>
        <w:spacing w:line="360" w:lineRule="auto"/>
        <w:jc w:val="both"/>
        <w:rPr>
          <w:color w:val="FF0000"/>
        </w:rPr>
      </w:pPr>
      <w:r w:rsidRPr="005246F1">
        <w:t xml:space="preserve">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(0.105 g, 0.51 mmol, 1 eq) was dissolved in acetonitrile : dichloromethane (5 mL, 4:1).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(0.336 g, 5.1 mmol, 10 eq) was added to this solution. The reactor was set to maintain a temperature of 100°C. The solution was pumped through a 10 mL reactor coil heated to 100°C with a flow rate of 2 mL/min providing an overall residence time of 5 </w:t>
      </w:r>
      <w:r w:rsidR="00AF7CAA" w:rsidRPr="005246F1">
        <w:t>min</w:t>
      </w:r>
      <w:r w:rsidRPr="005246F1">
        <w:t xml:space="preserve">. The crude reaction mixture was collected and concentrated under reduced pressure to give a orange oil (0.120 g) and a mixture of diastereomers (approx. 1 : 1). The crude reaction mixture was purified by column chromatography on silica gel using </w:t>
      </w:r>
      <w:r w:rsidR="00E90718" w:rsidRPr="005246F1">
        <w:t>hexane-ethyl</w:t>
      </w:r>
      <w:r w:rsidRPr="005246F1">
        <w:t xml:space="preserve">acetate (95 : 5) as eluent to elute the </w:t>
      </w:r>
      <w:r w:rsidR="006773D4" w:rsidRPr="005246F1">
        <w:t>Diastereomer</w:t>
      </w:r>
      <w:r w:rsidR="007E636B" w:rsidRPr="005246F1">
        <w:t xml:space="preserve"> B</w:t>
      </w:r>
      <w:r w:rsidR="006773D4" w:rsidRPr="005246F1">
        <w:t xml:space="preserve"> </w:t>
      </w:r>
      <w:r w:rsidR="006773D4"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006773D4" w:rsidRPr="005246F1">
        <w:rPr>
          <w:b/>
          <w:lang w:val="en-GB"/>
        </w:rPr>
        <w:fldChar w:fldCharType="separate"/>
      </w:r>
      <w:r w:rsidR="00E57E5E" w:rsidRPr="005246F1">
        <w:rPr>
          <w:b/>
          <w:noProof/>
          <w:lang w:val="en-GB"/>
        </w:rPr>
        <w:t>152</w:t>
      </w:r>
      <w:r w:rsidR="006773D4" w:rsidRPr="005246F1">
        <w:rPr>
          <w:b/>
          <w:lang w:val="en-GB"/>
        </w:rPr>
        <w:fldChar w:fldCharType="end"/>
      </w:r>
      <w:r w:rsidR="006773D4" w:rsidRPr="005246F1">
        <w:rPr>
          <w:b/>
          <w:lang w:val="en-GB"/>
        </w:rPr>
        <w:t>/</w:t>
      </w:r>
      <w:r w:rsidR="006773D4"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006773D4" w:rsidRPr="005246F1">
        <w:rPr>
          <w:lang w:val="en-GB"/>
        </w:rPr>
        <w:fldChar w:fldCharType="separate"/>
      </w:r>
      <w:r w:rsidR="00E57E5E" w:rsidRPr="005246F1">
        <w:rPr>
          <w:b/>
          <w:noProof/>
          <w:lang w:val="en-GB"/>
        </w:rPr>
        <w:t>153</w:t>
      </w:r>
      <w:r w:rsidR="006773D4" w:rsidRPr="005246F1">
        <w:rPr>
          <w:lang w:val="en-GB"/>
        </w:rPr>
        <w:fldChar w:fldCharType="end"/>
      </w:r>
      <w:r w:rsidRPr="005246F1">
        <w:rPr>
          <w:lang w:val="en-GB"/>
        </w:rPr>
        <w:t xml:space="preserve"> </w:t>
      </w:r>
      <w:r w:rsidRPr="005246F1">
        <w:t>as a brown oily residue (0.048 g, 35%).</w:t>
      </w:r>
      <w:r w:rsidRPr="005246F1">
        <w:rPr>
          <w:color w:val="FF0000"/>
        </w:rPr>
        <w:t xml:space="preserve"> </w:t>
      </w:r>
    </w:p>
    <w:p w14:paraId="07561D4C" w14:textId="77777777" w:rsidR="006276E6" w:rsidRPr="005246F1" w:rsidRDefault="006276E6" w:rsidP="00FA0275">
      <w:pPr>
        <w:spacing w:line="360" w:lineRule="auto"/>
        <w:jc w:val="both"/>
        <w:rPr>
          <w:color w:val="FF0000"/>
        </w:rPr>
      </w:pPr>
    </w:p>
    <w:p w14:paraId="3A46F3AD" w14:textId="77777777" w:rsidR="006276E6" w:rsidRPr="005246F1" w:rsidRDefault="006276E6" w:rsidP="00FA0275">
      <w:pPr>
        <w:spacing w:line="360" w:lineRule="auto"/>
        <w:jc w:val="both"/>
        <w:rPr>
          <w:color w:val="FF0000"/>
        </w:rPr>
      </w:pPr>
    </w:p>
    <w:p w14:paraId="50271EED" w14:textId="77777777" w:rsidR="006276E6" w:rsidRPr="005246F1" w:rsidRDefault="006276E6" w:rsidP="00FA0275">
      <w:pPr>
        <w:spacing w:line="360" w:lineRule="auto"/>
        <w:jc w:val="both"/>
        <w:rPr>
          <w:color w:val="FF0000"/>
        </w:rPr>
      </w:pPr>
    </w:p>
    <w:p w14:paraId="4863ED65" w14:textId="6F4549A5" w:rsidR="00FA0275" w:rsidRPr="005246F1" w:rsidRDefault="00FA0275" w:rsidP="00FA0275">
      <w:pPr>
        <w:spacing w:line="360" w:lineRule="auto"/>
        <w:jc w:val="both"/>
        <w:rPr>
          <w:color w:val="FF0000"/>
        </w:rPr>
      </w:pPr>
      <w:r w:rsidRPr="005246F1">
        <w:rPr>
          <w:color w:val="FF0000"/>
        </w:rPr>
        <w:t xml:space="preserve"> </w:t>
      </w:r>
    </w:p>
    <w:p w14:paraId="3C97135C" w14:textId="09794399" w:rsidR="00FA0275" w:rsidRPr="005246F1" w:rsidRDefault="006773D4" w:rsidP="00FA0275">
      <w:pPr>
        <w:spacing w:line="360" w:lineRule="auto"/>
        <w:jc w:val="both"/>
        <w:rPr>
          <w:color w:val="FF0000"/>
        </w:rPr>
      </w:pPr>
      <w:r w:rsidRPr="005246F1">
        <w:lastRenderedPageBreak/>
        <w:t>Diastereomer</w:t>
      </w:r>
      <w:r w:rsidR="00CB28B6" w:rsidRPr="005246F1">
        <w:t xml:space="preserve"> B</w:t>
      </w:r>
      <w:r w:rsidRPr="005246F1">
        <w:t xml:space="preserve"> </w:t>
      </w:r>
      <w:r w:rsidRPr="005246F1">
        <w:rPr>
          <w:b/>
          <w:lang w:val="en-GB"/>
        </w:rPr>
        <w:fldChar w:fldCharType="begin" w:fldLock="1"/>
      </w:r>
      <w:r w:rsidR="00DE234C" w:rsidRPr="005246F1">
        <w:rPr>
          <w:b/>
          <w:lang w:val="en-GB"/>
        </w:rPr>
        <w:instrText>ADDIN CSL_CITATION { "citationItems" : [ { "id" : "ITEM-1", "itemData" : { "id" : "ITEM-1", "issued" : { "date-parts" : [ [ "0" ] ] }, "title" : "unsub cyclopentadiene trap minor", "type" : "article-journal" }, "uris" : [ "http://www.mendeley.com/documents/?uuid=732e4256-cc50-4325-bc32-0f72523153c7" ] } ], "mendeley" : { "formattedCitation" : "&lt;span style=\"baseline\"&gt;&lt;b&gt;152&lt;/b&gt;&lt;/span&gt;", "plainTextFormattedCitation" : "152", "previouslyFormattedCitation" : "&lt;span style=\"baseline\"&gt;&lt;b&gt;152&lt;/b&gt;&lt;/span&gt;" }, "properties" : { "noteIndex" : 0 }, "schema" : "https://github.com/citation-style-language/schema/raw/master/csl-citation.json" }</w:instrText>
      </w:r>
      <w:r w:rsidRPr="005246F1">
        <w:rPr>
          <w:b/>
          <w:lang w:val="en-GB"/>
        </w:rPr>
        <w:fldChar w:fldCharType="separate"/>
      </w:r>
      <w:r w:rsidR="00E57E5E" w:rsidRPr="005246F1">
        <w:rPr>
          <w:b/>
          <w:noProof/>
          <w:lang w:val="en-GB"/>
        </w:rPr>
        <w:t>152</w:t>
      </w:r>
      <w:r w:rsidRPr="005246F1">
        <w:rPr>
          <w:b/>
          <w:lang w:val="en-GB"/>
        </w:rPr>
        <w:fldChar w:fldCharType="end"/>
      </w:r>
      <w:r w:rsidRPr="005246F1">
        <w:rPr>
          <w:b/>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"exo exo unsub cp cycloadduct", "type" : "article-journal" }, "uris" : [ "http://www.mendeley.com/documents/?uuid=e3f578ef-07a0-446d-a22a-bbe0f83d1d0f" ] } ], "mendeley" : { "formattedCitation" : "&lt;span style=\"baseline\"&gt;&lt;b&gt;153&lt;/b&gt;&lt;/span&gt;", "plainTextFormattedCitation" : "153", "previouslyFormattedCitation" : "&lt;span style=\"baseline\"&gt;&lt;b&gt;153&lt;/b&gt;&lt;/span&gt;"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153</w:t>
      </w:r>
      <w:r w:rsidRPr="005246F1">
        <w:rPr>
          <w:lang w:val="en-GB"/>
        </w:rPr>
        <w:fldChar w:fldCharType="end"/>
      </w:r>
    </w:p>
    <w:p w14:paraId="0ACE77D5" w14:textId="0E333341" w:rsidR="00FA0275" w:rsidRPr="005246F1" w:rsidRDefault="00075764" w:rsidP="00FA0275">
      <w:pPr>
        <w:spacing w:line="360" w:lineRule="auto"/>
        <w:jc w:val="both"/>
      </w:pPr>
      <w:r>
        <w:rPr>
          <w:noProof/>
          <w:lang w:eastAsia="en-IE"/>
        </w:rPr>
        <w:object w:dxaOrig="0" w:dyaOrig="0" w14:anchorId="0ED00ADB">
          <v:shape id="_x0000_s7236" type="#_x0000_t75" style="position:absolute;left:0;text-align:left;margin-left:.8pt;margin-top:.4pt;width:171.1pt;height:78.9pt;z-index:251888640">
            <v:imagedata r:id="rId1104" o:title=""/>
            <w10:wrap type="square"/>
          </v:shape>
          <o:OLEObject Type="Embed" ProgID="ChemDraw.Document.6.0" ShapeID="_x0000_s7236" DrawAspect="Content" ObjectID="_1596898403" r:id="rId1105"/>
        </w:object>
      </w:r>
      <w:r w:rsidR="00FA0275" w:rsidRPr="005246F1">
        <w:t>ν</w:t>
      </w:r>
      <w:r w:rsidR="00FA0275" w:rsidRPr="005246F1">
        <w:rPr>
          <w:vertAlign w:val="subscript"/>
        </w:rPr>
        <w:t>max</w:t>
      </w:r>
      <w:r w:rsidR="00FA0275" w:rsidRPr="005246F1">
        <w:t>/cm</w:t>
      </w:r>
      <w:r w:rsidR="00FA0275" w:rsidRPr="005246F1">
        <w:rPr>
          <w:vertAlign w:val="superscript"/>
        </w:rPr>
        <w:sym w:font="Symbol" w:char="F02D"/>
      </w:r>
      <w:r w:rsidR="00FA0275" w:rsidRPr="005246F1">
        <w:rPr>
          <w:vertAlign w:val="superscript"/>
        </w:rPr>
        <w:t>1</w:t>
      </w:r>
      <w:r w:rsidR="00FA0275" w:rsidRPr="005246F1">
        <w:t xml:space="preserve"> (neat) </w:t>
      </w:r>
      <w:r w:rsidR="002675DD" w:rsidRPr="005246F1">
        <w:t>ν</w:t>
      </w:r>
      <w:r w:rsidR="002675DD" w:rsidRPr="005246F1">
        <w:rPr>
          <w:vertAlign w:val="subscript"/>
        </w:rPr>
        <w:t>max</w:t>
      </w:r>
      <w:r w:rsidR="002675DD" w:rsidRPr="005246F1">
        <w:t>/cm</w:t>
      </w:r>
      <w:r w:rsidR="002675DD" w:rsidRPr="005246F1">
        <w:rPr>
          <w:vertAlign w:val="superscript"/>
        </w:rPr>
        <w:sym w:font="Symbol" w:char="F02D"/>
      </w:r>
      <w:r w:rsidR="002675DD" w:rsidRPr="005246F1">
        <w:rPr>
          <w:vertAlign w:val="superscript"/>
        </w:rPr>
        <w:t>1</w:t>
      </w:r>
      <w:r w:rsidR="002675DD" w:rsidRPr="005246F1">
        <w:t xml:space="preserve"> (neat) 1686, 1605, 1465; δ</w:t>
      </w:r>
      <w:r w:rsidR="002675DD" w:rsidRPr="005246F1">
        <w:rPr>
          <w:vertAlign w:val="subscript"/>
        </w:rPr>
        <w:t>H</w:t>
      </w:r>
      <w:r w:rsidR="002675DD" w:rsidRPr="005246F1">
        <w:t xml:space="preserve"> (400 MHz, CDCl</w:t>
      </w:r>
      <w:r w:rsidR="002675DD" w:rsidRPr="005246F1">
        <w:rPr>
          <w:vertAlign w:val="subscript"/>
        </w:rPr>
        <w:t>3</w:t>
      </w:r>
      <w:r w:rsidR="002675DD" w:rsidRPr="005246F1">
        <w:t xml:space="preserve">) 2.41 </w:t>
      </w:r>
      <w:r w:rsidR="009B4635" w:rsidRPr="005246F1">
        <w:t>[</w:t>
      </w:r>
      <w:r w:rsidR="002675DD" w:rsidRPr="005246F1">
        <w:t xml:space="preserve">1H, dt, </w:t>
      </w:r>
      <w:r w:rsidR="002675DD" w:rsidRPr="005246F1">
        <w:rPr>
          <w:i/>
        </w:rPr>
        <w:t>J</w:t>
      </w:r>
      <w:r w:rsidR="002675DD" w:rsidRPr="005246F1">
        <w:t xml:space="preserve"> 11.0, 2.7, one of C(7)H</w:t>
      </w:r>
      <w:r w:rsidR="002675DD" w:rsidRPr="005246F1">
        <w:rPr>
          <w:vertAlign w:val="subscript"/>
        </w:rPr>
        <w:t>2</w:t>
      </w:r>
      <w:r w:rsidR="009B4635" w:rsidRPr="005246F1">
        <w:t>]</w:t>
      </w:r>
      <w:r w:rsidR="002675DD" w:rsidRPr="005246F1">
        <w:t>, 3.05 (1H, d, A of AB</w:t>
      </w:r>
      <w:r w:rsidR="002675DD" w:rsidRPr="005246F1">
        <w:rPr>
          <w:vertAlign w:val="subscript"/>
        </w:rPr>
        <w:t>q,</w:t>
      </w:r>
      <w:r w:rsidR="002675DD" w:rsidRPr="005246F1">
        <w:t xml:space="preserve"> </w:t>
      </w:r>
      <w:r w:rsidR="002675DD" w:rsidRPr="005246F1">
        <w:rPr>
          <w:i/>
        </w:rPr>
        <w:t>J</w:t>
      </w:r>
      <w:r w:rsidR="002675DD" w:rsidRPr="005246F1">
        <w:t xml:space="preserve"> 17.2, one of ArCH</w:t>
      </w:r>
      <w:r w:rsidR="002675DD" w:rsidRPr="005246F1">
        <w:rPr>
          <w:vertAlign w:val="subscript"/>
        </w:rPr>
        <w:t>2</w:t>
      </w:r>
      <w:r w:rsidR="002675DD" w:rsidRPr="005246F1">
        <w:t>), 3.28 [1H, s, C(1)H], 3.39 [1H, d, B of AB</w:t>
      </w:r>
      <w:r w:rsidR="002675DD" w:rsidRPr="005246F1">
        <w:rPr>
          <w:vertAlign w:val="subscript"/>
        </w:rPr>
        <w:t>q</w:t>
      </w:r>
      <w:r w:rsidR="002675DD" w:rsidRPr="005246F1">
        <w:t xml:space="preserve"> </w:t>
      </w:r>
      <w:r w:rsidR="002675DD" w:rsidRPr="005246F1">
        <w:rPr>
          <w:i/>
        </w:rPr>
        <w:t>J</w:t>
      </w:r>
      <w:r w:rsidR="002675DD" w:rsidRPr="005246F1">
        <w:t xml:space="preserve"> 17.2, one of ArCH</w:t>
      </w:r>
      <w:r w:rsidR="002675DD" w:rsidRPr="005246F1">
        <w:rPr>
          <w:vertAlign w:val="subscript"/>
        </w:rPr>
        <w:t>2</w:t>
      </w:r>
      <w:r w:rsidR="002675DD" w:rsidRPr="005246F1">
        <w:t xml:space="preserve">], 3.89 [1H, d, </w:t>
      </w:r>
      <w:r w:rsidR="002675DD" w:rsidRPr="005246F1">
        <w:rPr>
          <w:i/>
        </w:rPr>
        <w:t>J</w:t>
      </w:r>
      <w:r w:rsidR="002675DD" w:rsidRPr="005246F1">
        <w:t xml:space="preserve"> 11.1, one of C(7)</w:t>
      </w:r>
      <w:r w:rsidR="002675DD" w:rsidRPr="005246F1">
        <w:rPr>
          <w:i/>
        </w:rPr>
        <w:t>H</w:t>
      </w:r>
      <w:r w:rsidR="002675DD" w:rsidRPr="005246F1">
        <w:rPr>
          <w:vertAlign w:val="subscript"/>
        </w:rPr>
        <w:t>2</w:t>
      </w:r>
      <w:r w:rsidR="002675DD" w:rsidRPr="005246F1">
        <w:t xml:space="preserve">], 4.15 [1H, s, C(4)H], 6.17 [1H, dd, </w:t>
      </w:r>
      <w:r w:rsidR="002675DD" w:rsidRPr="005246F1">
        <w:rPr>
          <w:i/>
        </w:rPr>
        <w:t xml:space="preserve">J </w:t>
      </w:r>
      <w:r w:rsidR="002675DD" w:rsidRPr="005246F1">
        <w:t>5.7, 3.2</w:t>
      </w:r>
      <w:r w:rsidR="002675DD" w:rsidRPr="005246F1">
        <w:rPr>
          <w:i/>
        </w:rPr>
        <w:t xml:space="preserve">, </w:t>
      </w:r>
      <w:r w:rsidR="002675DD" w:rsidRPr="005246F1">
        <w:t xml:space="preserve">C(6)H], 6.56 [1H, dd, </w:t>
      </w:r>
      <w:r w:rsidR="002675DD" w:rsidRPr="005246F1">
        <w:rPr>
          <w:i/>
        </w:rPr>
        <w:t>J</w:t>
      </w:r>
      <w:r w:rsidR="002675DD" w:rsidRPr="005246F1">
        <w:t xml:space="preserve"> 5.7, 2.9, C(5)H], 7.39 – 7.45 (2H, m, 2 x Aromatic CH), 7.61 (1H, t, </w:t>
      </w:r>
      <w:r w:rsidR="002675DD" w:rsidRPr="005246F1">
        <w:rPr>
          <w:i/>
        </w:rPr>
        <w:t xml:space="preserve">J </w:t>
      </w:r>
      <w:r w:rsidR="002675DD" w:rsidRPr="005246F1">
        <w:t xml:space="preserve">7.5, 1 x Aromatic CH), 7.81 (1H, d, </w:t>
      </w:r>
      <w:r w:rsidR="002675DD" w:rsidRPr="005246F1">
        <w:rPr>
          <w:i/>
        </w:rPr>
        <w:t>J</w:t>
      </w:r>
      <w:r w:rsidR="002675DD" w:rsidRPr="005246F1">
        <w:t xml:space="preserve"> 7.6, 1 x Aromatic CH); δ</w:t>
      </w:r>
      <w:r w:rsidR="002675DD" w:rsidRPr="005246F1">
        <w:rPr>
          <w:vertAlign w:val="subscript"/>
        </w:rPr>
        <w:t>C</w:t>
      </w:r>
      <w:r w:rsidR="002675DD" w:rsidRPr="005246F1">
        <w:t xml:space="preserve"> (100 MHz, CDCl</w:t>
      </w:r>
      <w:r w:rsidR="002675DD" w:rsidRPr="005246F1">
        <w:rPr>
          <w:vertAlign w:val="subscript"/>
        </w:rPr>
        <w:t>3</w:t>
      </w:r>
      <w:r w:rsidR="002675DD" w:rsidRPr="005246F1">
        <w:t>) 38.0 (CH</w:t>
      </w:r>
      <w:r w:rsidR="002675DD" w:rsidRPr="005246F1">
        <w:rPr>
          <w:vertAlign w:val="subscript"/>
        </w:rPr>
        <w:t>2</w:t>
      </w:r>
      <w:r w:rsidR="002675DD" w:rsidRPr="005246F1">
        <w:t>, ArCH</w:t>
      </w:r>
      <w:r w:rsidR="002675DD" w:rsidRPr="005246F1">
        <w:rPr>
          <w:vertAlign w:val="subscript"/>
        </w:rPr>
        <w:t>2</w:t>
      </w:r>
      <w:r w:rsidR="002675DD" w:rsidRPr="005246F1">
        <w:t>), 45.7 [CH</w:t>
      </w:r>
      <w:r w:rsidR="002675DD" w:rsidRPr="005246F1">
        <w:rPr>
          <w:vertAlign w:val="subscript"/>
        </w:rPr>
        <w:t>2</w:t>
      </w:r>
      <w:r w:rsidR="002675DD" w:rsidRPr="005246F1">
        <w:t>, C(7)H</w:t>
      </w:r>
      <w:r w:rsidR="002675DD" w:rsidRPr="005246F1">
        <w:rPr>
          <w:vertAlign w:val="subscript"/>
        </w:rPr>
        <w:t>2</w:t>
      </w:r>
      <w:r w:rsidR="002675DD" w:rsidRPr="005246F1">
        <w:t>], 48.5 [CH, C(1)H], 70.6 [CH, C(4)H], 75.7 (Cq, C</w:t>
      </w:r>
      <w:r w:rsidR="002675DD" w:rsidRPr="005246F1">
        <w:rPr>
          <w:vertAlign w:val="subscript"/>
        </w:rPr>
        <w:t>spiro</w:t>
      </w:r>
      <w:r w:rsidR="002675DD" w:rsidRPr="005246F1">
        <w:t>), 124.5, 125.5, 128.3 (3 x Aromatic CH), 130.2 [CH, C(6)H], 135.2 (1 x Aromatic CH),  137.6 (Aromatic Cq), 142.6 [CH, C(5)H], 150.0 (Aromatic Cq), 197.9 (Cq, C=O)</w:t>
      </w:r>
      <w:r w:rsidR="00FA0275" w:rsidRPr="005246F1">
        <w:t>; m/z (ESI+) 245 [(M+H)</w:t>
      </w:r>
      <w:r w:rsidR="00FA0275" w:rsidRPr="005246F1">
        <w:rPr>
          <w:vertAlign w:val="superscript"/>
        </w:rPr>
        <w:t>+</w:t>
      </w:r>
      <w:r w:rsidR="00FA0275" w:rsidRPr="005246F1">
        <w:t>, 40%],</w:t>
      </w:r>
      <w:r w:rsidR="00FA0275" w:rsidRPr="005246F1">
        <w:rPr>
          <w:lang w:val="en-GB"/>
        </w:rPr>
        <w:t xml:space="preserve">  HRMS (ESI+): Exact mass calculated for C</w:t>
      </w:r>
      <w:r w:rsidR="00FA0275" w:rsidRPr="005246F1">
        <w:rPr>
          <w:vertAlign w:val="subscript"/>
          <w:lang w:val="en-GB"/>
        </w:rPr>
        <w:t>14</w:t>
      </w:r>
      <w:r w:rsidR="00FA0275" w:rsidRPr="005246F1">
        <w:rPr>
          <w:lang w:val="en-GB"/>
        </w:rPr>
        <w:t>H</w:t>
      </w:r>
      <w:r w:rsidR="00FA0275" w:rsidRPr="005246F1">
        <w:rPr>
          <w:vertAlign w:val="subscript"/>
          <w:lang w:val="en-GB"/>
        </w:rPr>
        <w:t>13</w:t>
      </w:r>
      <w:r w:rsidR="00FA0275" w:rsidRPr="005246F1">
        <w:rPr>
          <w:lang w:val="en-GB"/>
        </w:rPr>
        <w:t>O</w:t>
      </w:r>
      <w:r w:rsidR="00FA0275" w:rsidRPr="005246F1">
        <w:rPr>
          <w:vertAlign w:val="subscript"/>
          <w:lang w:val="en-GB"/>
        </w:rPr>
        <w:t>2</w:t>
      </w:r>
      <w:r w:rsidR="00FA0275" w:rsidRPr="005246F1">
        <w:rPr>
          <w:lang w:val="en-GB"/>
        </w:rPr>
        <w:t>S [M+H]</w:t>
      </w:r>
      <w:r w:rsidR="00FA0275" w:rsidRPr="005246F1">
        <w:rPr>
          <w:vertAlign w:val="superscript"/>
          <w:lang w:val="en-GB"/>
        </w:rPr>
        <w:t>+</w:t>
      </w:r>
      <w:r w:rsidR="00FA0275" w:rsidRPr="005246F1">
        <w:rPr>
          <w:lang w:val="en-GB"/>
        </w:rPr>
        <w:t>, 245.0636 Found 245.0640. This fraction contained about 5% of a trace impurity with a doublet at 3.50 ppm, triplet at 4.0 ppm and a doublet at 4.73 ppm.</w:t>
      </w:r>
    </w:p>
    <w:p w14:paraId="5FE52F9F" w14:textId="52C0A598" w:rsidR="00FA0275" w:rsidRPr="005246F1" w:rsidRDefault="00FA0275" w:rsidP="00FA0275">
      <w:pPr>
        <w:rPr>
          <w:b/>
        </w:rPr>
      </w:pPr>
      <w:r w:rsidRPr="005246F1">
        <w:rPr>
          <w:b/>
        </w:rPr>
        <w:t>4'-Methyl-3-thiaspiro[bicyclo[2.2.1]heptane-2,2'-inden]-5-en-1'(</w:t>
      </w:r>
      <w:r w:rsidRPr="005A37F3">
        <w:rPr>
          <w:b/>
          <w:i/>
        </w:rPr>
        <w:t>3'H</w:t>
      </w:r>
      <w:r w:rsidRPr="005246F1">
        <w:rPr>
          <w:b/>
        </w:rPr>
        <w:t xml:space="preserve">)-one 3-oxide;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w:t>
      </w:r>
      <w:r w:rsidRPr="005246F1">
        <w:rPr>
          <w:b/>
        </w:rPr>
        <w:t>and</w:t>
      </w:r>
      <w:r w:rsidRPr="005246F1">
        <w:t xml:space="preserve"> </w:t>
      </w:r>
      <w:r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Pr="005246F1">
        <w:fldChar w:fldCharType="separate"/>
      </w:r>
      <w:r w:rsidR="00E57E5E" w:rsidRPr="005246F1">
        <w:rPr>
          <w:b/>
          <w:noProof/>
        </w:rPr>
        <w:t>155</w:t>
      </w:r>
      <w:r w:rsidRPr="005246F1">
        <w:fldChar w:fldCharType="end"/>
      </w:r>
    </w:p>
    <w:p w14:paraId="7660DE0B" w14:textId="77777777" w:rsidR="00FA0275" w:rsidRPr="005246F1" w:rsidRDefault="00FA0275" w:rsidP="00FA0275">
      <w:pPr>
        <w:jc w:val="center"/>
      </w:pPr>
      <w:r w:rsidRPr="005246F1">
        <w:object w:dxaOrig="9496" w:dyaOrig="2977" w14:anchorId="2B423DAA">
          <v:shape id="_x0000_i1528" type="#_x0000_t75" style="width:379.85pt;height:121.6pt" o:ole="">
            <v:imagedata r:id="rId1106" o:title=""/>
          </v:shape>
          <o:OLEObject Type="Embed" ProgID="ChemDraw.Document.6.0" ShapeID="_x0000_i1528" DrawAspect="Content" ObjectID="_1596898247" r:id="rId1107"/>
        </w:object>
      </w:r>
    </w:p>
    <w:p w14:paraId="4F832647" w14:textId="7B3F4EE6" w:rsidR="007E636B" w:rsidRPr="005246F1" w:rsidRDefault="00FA0275" w:rsidP="00FA0275">
      <w:pPr>
        <w:spacing w:line="360" w:lineRule="auto"/>
        <w:jc w:val="both"/>
      </w:pPr>
      <w:r w:rsidRPr="005246F1">
        <w:t xml:space="preserve">The </w:t>
      </w:r>
      <w:r w:rsidRPr="005246F1">
        <w:sym w:font="Symbol" w:char="F061"/>
      </w:r>
      <w:r w:rsidRPr="005246F1">
        <w:t xml:space="preserve">-diazosulfoxide  </w:t>
      </w:r>
      <w:r w:rsidRPr="005246F1">
        <w:rPr>
          <w:lang w:val="en-GB"/>
        </w:rPr>
        <w:fldChar w:fldCharType="begin" w:fldLock="1"/>
      </w:r>
      <w:r w:rsidR="00582BE6" w:rsidRPr="005246F1">
        <w:rPr>
          <w:lang w:val="en-G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rPr>
          <w:lang w:val="en-GB"/>
        </w:rPr>
        <w:fldChar w:fldCharType="separate"/>
      </w:r>
      <w:r w:rsidR="002F45E7" w:rsidRPr="005246F1">
        <w:rPr>
          <w:b/>
          <w:noProof/>
          <w:lang w:val="en-GB"/>
        </w:rPr>
        <w:t>80</w:t>
      </w:r>
      <w:r w:rsidRPr="005246F1">
        <w:rPr>
          <w:lang w:val="en-GB"/>
        </w:rPr>
        <w:fldChar w:fldCharType="end"/>
      </w:r>
      <w:r w:rsidRPr="005246F1">
        <w:t xml:space="preserve"> (0.062 g, 0.28 mmol, 1 eq) was dissolved in acetonitrile : dichloromethane (4 mL, 4 : 1). Cyclopentadiene </w:t>
      </w:r>
      <w:r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Pr="005246F1">
        <w:fldChar w:fldCharType="separate"/>
      </w:r>
      <w:r w:rsidR="00E57E5E" w:rsidRPr="005246F1">
        <w:rPr>
          <w:b/>
          <w:noProof/>
        </w:rPr>
        <w:t>149</w:t>
      </w:r>
      <w:r w:rsidRPr="005246F1">
        <w:fldChar w:fldCharType="end"/>
      </w:r>
      <w:r w:rsidRPr="005246F1">
        <w:t xml:space="preserve"> (0.186 g, 2.8 mmol, 10 eq) was added to this solution. The reactor was set to maintain a temperature of 100°C. The solution was pumped through a 10 mL reactor coil heated to 100°C with a flow rate of 2 mL/min providing an overall residence time of 5 </w:t>
      </w:r>
      <w:r w:rsidR="00AF7CAA" w:rsidRPr="005246F1">
        <w:t>min</w:t>
      </w:r>
      <w:r w:rsidRPr="005246F1">
        <w:t>. The crude reaction mixture was collected and concentrated under reduced pressure to give a yellow oil (0.070 g) and as a mixture of two diastereomers (</w:t>
      </w:r>
      <w:r w:rsidR="00C422D4" w:rsidRPr="005246F1">
        <w:t>A</w:t>
      </w:r>
      <w:r w:rsidRPr="005246F1">
        <w:t xml:space="preserve"> : </w:t>
      </w:r>
      <w:r w:rsidR="00C422D4" w:rsidRPr="005246F1">
        <w:t>B</w:t>
      </w:r>
      <w:r w:rsidRPr="005246F1">
        <w:t xml:space="preserve">, 1.2 : 1, </w:t>
      </w:r>
      <w:r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Pr="005246F1">
        <w:fldChar w:fldCharType="separate"/>
      </w:r>
      <w:r w:rsidR="00E57E5E" w:rsidRPr="005246F1">
        <w:rPr>
          <w:b/>
          <w:noProof/>
        </w:rPr>
        <w:t>154</w:t>
      </w:r>
      <w:r w:rsidRPr="005246F1">
        <w:fldChar w:fldCharType="end"/>
      </w:r>
      <w:r w:rsidRPr="005246F1">
        <w:t xml:space="preserve"> : </w:t>
      </w:r>
      <w:r w:rsidR="00C422D4"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00C422D4" w:rsidRPr="005246F1">
        <w:fldChar w:fldCharType="separate"/>
      </w:r>
      <w:r w:rsidR="00E57E5E" w:rsidRPr="005246F1">
        <w:rPr>
          <w:b/>
          <w:noProof/>
        </w:rPr>
        <w:t>155</w:t>
      </w:r>
      <w:r w:rsidR="00C422D4" w:rsidRPr="005246F1">
        <w:fldChar w:fldCharType="end"/>
      </w:r>
      <w:r w:rsidR="00C422D4" w:rsidRPr="005246F1">
        <w:t>/</w:t>
      </w:r>
      <w:r w:rsidR="00C422D4"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00C422D4" w:rsidRPr="005246F1">
        <w:fldChar w:fldCharType="separate"/>
      </w:r>
      <w:r w:rsidR="00E57E5E" w:rsidRPr="005246F1">
        <w:rPr>
          <w:b/>
          <w:noProof/>
        </w:rPr>
        <w:t>156</w:t>
      </w:r>
      <w:r w:rsidR="00C422D4" w:rsidRPr="005246F1">
        <w:fldChar w:fldCharType="end"/>
      </w:r>
      <w:r w:rsidRPr="005246F1">
        <w:t xml:space="preserve">). The crude reaction mixture was purified by column chromatography on silica gel using </w:t>
      </w:r>
      <w:r w:rsidR="00E90718" w:rsidRPr="005246F1">
        <w:t>hexane-ethyl</w:t>
      </w:r>
      <w:r w:rsidRPr="005246F1">
        <w:t xml:space="preserve"> acetate as eluent (95 : 5)</w:t>
      </w:r>
      <w:r w:rsidR="00C422D4" w:rsidRPr="005246F1">
        <w:t xml:space="preserve"> </w:t>
      </w:r>
      <w:r w:rsidRPr="005246F1">
        <w:t>to elute the two diastereomers in two different fractions. The first fraction contained the major product</w:t>
      </w:r>
      <w:r w:rsidR="00C422D4" w:rsidRPr="005246F1">
        <w:t xml:space="preserve"> </w:t>
      </w:r>
      <w:r w:rsidR="007E636B" w:rsidRPr="005246F1">
        <w:t xml:space="preserve">from the crude material, </w:t>
      </w:r>
      <w:r w:rsidR="00C422D4" w:rsidRPr="005246F1">
        <w:t>d</w:t>
      </w:r>
      <w:r w:rsidR="006773D4" w:rsidRPr="005246F1">
        <w:t xml:space="preserve">iastereomer A </w:t>
      </w:r>
      <w:r w:rsidR="006773D4" w:rsidRPr="005246F1">
        <w:fldChar w:fldCharType="begin" w:fldLock="1"/>
      </w:r>
      <w:r w:rsidR="00DE234C" w:rsidRPr="005246F1">
        <w:instrText>ADDIN CSL_CITATION { "citationItems" : [ { "id" : "ITEM-1", "itemData" : { "id" : "ITEM-1", "issued" : { "date-parts" : [ [ "0" ] ] }, "title" : "2 me cyclopent trap major", "type" : "article-journal" }, "uris" : [ "http://www.mendeley.com/documents/?uuid=d2243819-58dd-41c8-9330-6c8cb2aed590" ] } ], "mendeley" : { "formattedCitation" : "&lt;span style=\"baseline\"&gt;&lt;b&gt;154&lt;/b&gt;&lt;/span&gt;", "plainTextFormattedCitation" : "154", "previouslyFormattedCitation" : "&lt;span style=\"baseline\"&gt;&lt;b&gt;154&lt;/b&gt;&lt;/span&gt;" }, "properties" : { "noteIndex" : 0 }, "schema" : "https://github.com/citation-style-language/schema/raw/master/csl-citation.json" }</w:instrText>
      </w:r>
      <w:r w:rsidR="006773D4" w:rsidRPr="005246F1">
        <w:fldChar w:fldCharType="separate"/>
      </w:r>
      <w:r w:rsidR="00E57E5E" w:rsidRPr="005246F1">
        <w:rPr>
          <w:b/>
          <w:noProof/>
        </w:rPr>
        <w:t>154</w:t>
      </w:r>
      <w:r w:rsidR="006773D4" w:rsidRPr="005246F1">
        <w:fldChar w:fldCharType="end"/>
      </w:r>
      <w:r w:rsidR="007E636B" w:rsidRPr="005246F1">
        <w:t xml:space="preserve"> as a </w:t>
      </w:r>
      <w:r w:rsidR="006773D4" w:rsidRPr="005246F1">
        <w:t xml:space="preserve"> </w:t>
      </w:r>
      <w:r w:rsidR="007E636B" w:rsidRPr="005246F1">
        <w:t>b</w:t>
      </w:r>
      <w:r w:rsidRPr="005246F1">
        <w:t xml:space="preserve">rown oily residue (0.010 g, 14%); </w:t>
      </w:r>
    </w:p>
    <w:p w14:paraId="34FC06E5" w14:textId="18536996" w:rsidR="00FA0275" w:rsidRPr="005246F1" w:rsidRDefault="00075764" w:rsidP="00FA0275">
      <w:pPr>
        <w:spacing w:line="360" w:lineRule="auto"/>
        <w:jc w:val="both"/>
      </w:pPr>
      <w:r>
        <w:rPr>
          <w:noProof/>
        </w:rPr>
        <w:lastRenderedPageBreak/>
        <w:object w:dxaOrig="0" w:dyaOrig="0" w14:anchorId="4D5CA9B2">
          <v:shape id="_x0000_s7169" type="#_x0000_t75" style="position:absolute;left:0;text-align:left;margin-left:0;margin-top:.15pt;width:79pt;height:70.05pt;z-index:251886592">
            <v:imagedata r:id="rId1108" o:title=""/>
            <w10:wrap type="square"/>
          </v:shape>
          <o:OLEObject Type="Embed" ProgID="ChemDraw.Document.6.0" ShapeID="_x0000_s7169" DrawAspect="Content" ObjectID="_1596898404" r:id="rId1109"/>
        </w:object>
      </w:r>
      <w:r w:rsidR="00FA0275" w:rsidRPr="005246F1">
        <w:rPr>
          <w:lang w:val="en-GB"/>
        </w:rPr>
        <w:sym w:font="Symbol" w:char="F06E"/>
      </w:r>
      <w:r w:rsidR="00FA0275" w:rsidRPr="005246F1">
        <w:rPr>
          <w:vertAlign w:val="subscript"/>
          <w:lang w:val="en-GB"/>
        </w:rPr>
        <w:t>max</w:t>
      </w:r>
      <w:r w:rsidR="00FA0275" w:rsidRPr="005246F1">
        <w:rPr>
          <w:lang w:val="en-GB"/>
        </w:rPr>
        <w:t>/cm</w:t>
      </w:r>
      <w:r w:rsidR="00FA0275" w:rsidRPr="005246F1">
        <w:rPr>
          <w:vertAlign w:val="superscript"/>
          <w:lang w:val="en-GB"/>
        </w:rPr>
        <w:sym w:font="Symbol" w:char="F02D"/>
      </w:r>
      <w:r w:rsidR="00FA0275" w:rsidRPr="005246F1">
        <w:rPr>
          <w:vertAlign w:val="superscript"/>
          <w:lang w:val="en-GB"/>
        </w:rPr>
        <w:t>1</w:t>
      </w:r>
      <w:r w:rsidR="00FA0275" w:rsidRPr="005246F1">
        <w:rPr>
          <w:lang w:val="en-GB"/>
        </w:rPr>
        <w:t xml:space="preserve"> (neat) 1680, 1007; </w:t>
      </w:r>
      <w:r w:rsidR="00FA0275" w:rsidRPr="005246F1">
        <w:t>δ</w:t>
      </w:r>
      <w:r w:rsidR="00FA0275" w:rsidRPr="005246F1">
        <w:rPr>
          <w:vertAlign w:val="subscript"/>
        </w:rPr>
        <w:t>H</w:t>
      </w:r>
      <w:r w:rsidR="00FA0275" w:rsidRPr="005246F1">
        <w:t xml:space="preserve"> (400 MHz, CDCl</w:t>
      </w:r>
      <w:r w:rsidR="00FA0275" w:rsidRPr="005246F1">
        <w:rPr>
          <w:vertAlign w:val="subscript"/>
        </w:rPr>
        <w:t>3</w:t>
      </w:r>
      <w:r w:rsidR="00FA0275" w:rsidRPr="005246F1">
        <w:t>) 2.31 (3H, s</w:t>
      </w:r>
      <w:r w:rsidR="006D561F" w:rsidRPr="005246F1">
        <w:t>, ArCH</w:t>
      </w:r>
      <w:r w:rsidR="006D561F" w:rsidRPr="005246F1">
        <w:rPr>
          <w:vertAlign w:val="subscript"/>
        </w:rPr>
        <w:t>3</w:t>
      </w:r>
      <w:r w:rsidR="00FA0275" w:rsidRPr="005246F1">
        <w:t>), 2.65</w:t>
      </w:r>
      <w:r w:rsidR="004117DC" w:rsidRPr="005246F1">
        <w:t xml:space="preserve"> – 2.67 [2H, m, </w:t>
      </w:r>
      <w:r w:rsidR="00FA0275" w:rsidRPr="005246F1">
        <w:t>C</w:t>
      </w:r>
      <w:r w:rsidR="004117DC" w:rsidRPr="005246F1">
        <w:t>(7)</w:t>
      </w:r>
      <w:r w:rsidR="00FA0275" w:rsidRPr="005246F1">
        <w:t>H</w:t>
      </w:r>
      <w:r w:rsidR="00FA0275" w:rsidRPr="005246F1">
        <w:rPr>
          <w:vertAlign w:val="subscript"/>
        </w:rPr>
        <w:t>2</w:t>
      </w:r>
      <w:r w:rsidR="004117DC" w:rsidRPr="005246F1">
        <w:t>]</w:t>
      </w:r>
      <w:r w:rsidR="006D561F" w:rsidRPr="005246F1">
        <w:t>, 2.90 (1</w:t>
      </w:r>
      <w:r w:rsidR="00FA0275" w:rsidRPr="005246F1">
        <w:t xml:space="preserve">H, d, </w:t>
      </w:r>
      <w:r w:rsidR="00FA0275" w:rsidRPr="005246F1">
        <w:rPr>
          <w:i/>
        </w:rPr>
        <w:t>J</w:t>
      </w:r>
      <w:r w:rsidR="00FA0275" w:rsidRPr="005246F1">
        <w:t xml:space="preserve"> 17.8, A of AB</w:t>
      </w:r>
      <w:r w:rsidR="00FA0275" w:rsidRPr="005246F1">
        <w:rPr>
          <w:vertAlign w:val="subscript"/>
        </w:rPr>
        <w:t>q,</w:t>
      </w:r>
      <w:r w:rsidR="00FA0275" w:rsidRPr="005246F1">
        <w:t xml:space="preserve"> </w:t>
      </w:r>
      <w:r w:rsidR="006D561F" w:rsidRPr="005246F1">
        <w:t>Ar</w:t>
      </w:r>
      <w:r w:rsidR="00FA0275" w:rsidRPr="005246F1">
        <w:t>CH</w:t>
      </w:r>
      <w:r w:rsidR="00FA0275" w:rsidRPr="005246F1">
        <w:rPr>
          <w:vertAlign w:val="subscript"/>
        </w:rPr>
        <w:t>2</w:t>
      </w:r>
      <w:r w:rsidR="00FA0275" w:rsidRPr="005246F1">
        <w:t>), 3.29 – 3.37</w:t>
      </w:r>
      <w:r w:rsidR="004117DC" w:rsidRPr="005246F1">
        <w:t xml:space="preserve"> [1</w:t>
      </w:r>
      <w:r w:rsidR="00FA0275" w:rsidRPr="005246F1">
        <w:t xml:space="preserve">H, m, </w:t>
      </w:r>
      <w:r w:rsidR="006D561F" w:rsidRPr="005246F1">
        <w:t>C</w:t>
      </w:r>
      <w:r w:rsidR="004117DC" w:rsidRPr="005246F1">
        <w:t>(1)H]</w:t>
      </w:r>
      <w:r w:rsidR="006D561F" w:rsidRPr="005246F1">
        <w:t>, 3.47 (1</w:t>
      </w:r>
      <w:r w:rsidR="00FA0275" w:rsidRPr="005246F1">
        <w:t xml:space="preserve">H, d, </w:t>
      </w:r>
      <w:r w:rsidR="00FA0275" w:rsidRPr="005246F1">
        <w:rPr>
          <w:i/>
        </w:rPr>
        <w:t>J</w:t>
      </w:r>
      <w:r w:rsidR="00FA0275" w:rsidRPr="005246F1">
        <w:t xml:space="preserve"> 17.8, B of AB</w:t>
      </w:r>
      <w:r w:rsidR="00FA0275" w:rsidRPr="005246F1">
        <w:rPr>
          <w:vertAlign w:val="subscript"/>
        </w:rPr>
        <w:t>q,</w:t>
      </w:r>
      <w:r w:rsidR="00FA0275" w:rsidRPr="005246F1">
        <w:t xml:space="preserve"> </w:t>
      </w:r>
      <w:r w:rsidR="006D561F" w:rsidRPr="005246F1">
        <w:t>Ar</w:t>
      </w:r>
      <w:r w:rsidR="00FA0275" w:rsidRPr="005246F1">
        <w:t>CH</w:t>
      </w:r>
      <w:r w:rsidR="00FA0275" w:rsidRPr="005246F1">
        <w:rPr>
          <w:vertAlign w:val="subscript"/>
        </w:rPr>
        <w:t>2</w:t>
      </w:r>
      <w:r w:rsidR="004117DC" w:rsidRPr="005246F1">
        <w:t>), 5.82 – 5.88 (</w:t>
      </w:r>
      <w:r w:rsidR="00FA0275" w:rsidRPr="005246F1">
        <w:t>2H, m,</w:t>
      </w:r>
      <w:r w:rsidR="004117DC" w:rsidRPr="005246F1">
        <w:t xml:space="preserve"> C(4)H and</w:t>
      </w:r>
      <w:r w:rsidR="00FA0275" w:rsidRPr="005246F1">
        <w:t xml:space="preserve"> C</w:t>
      </w:r>
      <w:r w:rsidR="009B4635" w:rsidRPr="005246F1">
        <w:t>(6)H</w:t>
      </w:r>
      <w:r w:rsidR="004117DC" w:rsidRPr="005246F1">
        <w:t xml:space="preserve">], 6.20 – 6.24 [1H, m, </w:t>
      </w:r>
      <w:r w:rsidR="00FA0275" w:rsidRPr="005246F1">
        <w:t>C</w:t>
      </w:r>
      <w:r w:rsidR="004117DC" w:rsidRPr="005246F1">
        <w:t>(5)H]</w:t>
      </w:r>
      <w:r w:rsidR="00FA0275" w:rsidRPr="005246F1">
        <w:t xml:space="preserve">, 7.33 (1H, t, </w:t>
      </w:r>
      <w:r w:rsidR="00FA0275" w:rsidRPr="005246F1">
        <w:rPr>
          <w:i/>
        </w:rPr>
        <w:t xml:space="preserve">J </w:t>
      </w:r>
      <w:r w:rsidR="00FA0275" w:rsidRPr="005246F1">
        <w:t>7.5, 1 x Aromatic CH),</w:t>
      </w:r>
      <w:r w:rsidR="00FA0275" w:rsidRPr="005246F1">
        <w:rPr>
          <w:color w:val="2E74B5" w:themeColor="accent1" w:themeShade="BF"/>
        </w:rPr>
        <w:t xml:space="preserve"> </w:t>
      </w:r>
      <w:r w:rsidR="00FA0275" w:rsidRPr="005246F1">
        <w:t xml:space="preserve">7.38 (1H, d, </w:t>
      </w:r>
      <w:r w:rsidR="00FA0275" w:rsidRPr="005246F1">
        <w:rPr>
          <w:i/>
        </w:rPr>
        <w:t>J</w:t>
      </w:r>
      <w:r w:rsidR="00FA0275" w:rsidRPr="005246F1">
        <w:t xml:space="preserve"> 7.4 1 x Aromatic CH), 7.66 (1H, d, </w:t>
      </w:r>
      <w:r w:rsidR="00FA0275" w:rsidRPr="005246F1">
        <w:rPr>
          <w:i/>
        </w:rPr>
        <w:t xml:space="preserve">J </w:t>
      </w:r>
      <w:r w:rsidR="00FA0275" w:rsidRPr="005246F1">
        <w:t>7.5, 1 x Aromatic CH); δ</w:t>
      </w:r>
      <w:r w:rsidR="00FA0275" w:rsidRPr="005246F1">
        <w:rPr>
          <w:vertAlign w:val="subscript"/>
        </w:rPr>
        <w:t>C</w:t>
      </w:r>
      <w:r w:rsidR="00FA0275" w:rsidRPr="005246F1">
        <w:t xml:space="preserve"> (100 MHz, CDCl</w:t>
      </w:r>
      <w:r w:rsidR="00FA0275" w:rsidRPr="005246F1">
        <w:rPr>
          <w:vertAlign w:val="subscript"/>
        </w:rPr>
        <w:t>3</w:t>
      </w:r>
      <w:r w:rsidR="00FA0275" w:rsidRPr="005246F1">
        <w:t>) 17.8 (CH</w:t>
      </w:r>
      <w:r w:rsidR="00FA0275" w:rsidRPr="005246F1">
        <w:rPr>
          <w:vertAlign w:val="subscript"/>
        </w:rPr>
        <w:t>3</w:t>
      </w:r>
      <w:r w:rsidR="00FA0275" w:rsidRPr="005246F1">
        <w:t>, ArCH</w:t>
      </w:r>
      <w:r w:rsidR="00FA0275" w:rsidRPr="005246F1">
        <w:rPr>
          <w:vertAlign w:val="subscript"/>
        </w:rPr>
        <w:t>3</w:t>
      </w:r>
      <w:r w:rsidR="00FA0275" w:rsidRPr="005246F1">
        <w:t>), 31.3 (CH</w:t>
      </w:r>
      <w:r w:rsidR="00FA0275" w:rsidRPr="005246F1">
        <w:rPr>
          <w:vertAlign w:val="subscript"/>
        </w:rPr>
        <w:t>2</w:t>
      </w:r>
      <w:r w:rsidR="00FA0275" w:rsidRPr="005246F1">
        <w:t>, ArCH</w:t>
      </w:r>
      <w:r w:rsidR="00FA0275" w:rsidRPr="005246F1">
        <w:rPr>
          <w:vertAlign w:val="subscript"/>
        </w:rPr>
        <w:t>2</w:t>
      </w:r>
      <w:r w:rsidR="004117DC" w:rsidRPr="005246F1">
        <w:t>), 36.0 [</w:t>
      </w:r>
      <w:r w:rsidR="00FA0275" w:rsidRPr="005246F1">
        <w:t>CH</w:t>
      </w:r>
      <w:r w:rsidR="00FA0275" w:rsidRPr="005246F1">
        <w:rPr>
          <w:vertAlign w:val="subscript"/>
        </w:rPr>
        <w:t>2</w:t>
      </w:r>
      <w:r w:rsidR="00FA0275" w:rsidRPr="005246F1">
        <w:t>, C</w:t>
      </w:r>
      <w:r w:rsidR="004117DC" w:rsidRPr="005246F1">
        <w:t>(7)</w:t>
      </w:r>
      <w:r w:rsidR="00FA0275" w:rsidRPr="005246F1">
        <w:t>H</w:t>
      </w:r>
      <w:r w:rsidR="00FA0275" w:rsidRPr="005246F1">
        <w:rPr>
          <w:vertAlign w:val="subscript"/>
        </w:rPr>
        <w:t>2</w:t>
      </w:r>
      <w:r w:rsidR="004117DC" w:rsidRPr="005246F1">
        <w:t>], 48.9 [</w:t>
      </w:r>
      <w:r w:rsidR="00FA0275" w:rsidRPr="005246F1">
        <w:t>CH, C</w:t>
      </w:r>
      <w:r w:rsidR="004117DC" w:rsidRPr="005246F1">
        <w:t>(1)H]</w:t>
      </w:r>
      <w:r w:rsidR="00FA0275" w:rsidRPr="005246F1">
        <w:t>, 70.2 (Cq, C</w:t>
      </w:r>
      <w:r w:rsidR="00FA0275" w:rsidRPr="005246F1">
        <w:rPr>
          <w:vertAlign w:val="subscript"/>
        </w:rPr>
        <w:t>spiro</w:t>
      </w:r>
      <w:r w:rsidR="00142BCD" w:rsidRPr="005246F1">
        <w:t>),</w:t>
      </w:r>
      <w:r w:rsidR="004117DC" w:rsidRPr="005246F1">
        <w:t xml:space="preserve"> 98.3 [</w:t>
      </w:r>
      <w:r w:rsidR="00FA0275" w:rsidRPr="005246F1">
        <w:t>CH, C</w:t>
      </w:r>
      <w:r w:rsidR="004117DC" w:rsidRPr="005246F1">
        <w:t>(4)H]</w:t>
      </w:r>
      <w:r w:rsidR="00FA0275" w:rsidRPr="005246F1">
        <w:t>, 122.6, 128.4 (2 x Aromatic Cq)</w:t>
      </w:r>
      <w:r w:rsidR="004117DC" w:rsidRPr="005246F1">
        <w:t>, 129.1 [</w:t>
      </w:r>
      <w:r w:rsidR="00FA0275" w:rsidRPr="005246F1">
        <w:t>CH, C</w:t>
      </w:r>
      <w:r w:rsidR="004117DC" w:rsidRPr="005246F1">
        <w:t>(6)</w:t>
      </w:r>
      <w:r w:rsidR="009B4635" w:rsidRPr="005246F1">
        <w:t>H</w:t>
      </w:r>
      <w:r w:rsidR="004117DC" w:rsidRPr="005246F1">
        <w:t>]</w:t>
      </w:r>
      <w:r w:rsidR="00FA0275" w:rsidRPr="005246F1">
        <w:t>, 134.4, 134.9  (2 x Aromatic Cq), 135.2 (1 x Aromatic CH)</w:t>
      </w:r>
      <w:r w:rsidR="004117DC" w:rsidRPr="005246F1">
        <w:t xml:space="preserve">, 137.9 [CH, </w:t>
      </w:r>
      <w:r w:rsidR="00FA0275" w:rsidRPr="005246F1">
        <w:t>C</w:t>
      </w:r>
      <w:r w:rsidR="004117DC" w:rsidRPr="005246F1">
        <w:t>(5)H]</w:t>
      </w:r>
      <w:r w:rsidR="00FA0275" w:rsidRPr="005246F1">
        <w:t xml:space="preserve"> 148.3 (Aromatic Cq), 201.2 (Cq, C=O); m/z (ESI+) 259 [(M+H)</w:t>
      </w:r>
      <w:r w:rsidR="00FA0275" w:rsidRPr="005246F1">
        <w:rPr>
          <w:vertAlign w:val="superscript"/>
        </w:rPr>
        <w:t>+</w:t>
      </w:r>
      <w:r w:rsidR="00FA0275" w:rsidRPr="005246F1">
        <w:t xml:space="preserve">, 20%]. </w:t>
      </w:r>
      <w:r w:rsidR="00FA0275" w:rsidRPr="005246F1">
        <w:rPr>
          <w:lang w:val="en-GB"/>
        </w:rPr>
        <w:t>HRMS (ESI+): Exact mass calculated for C</w:t>
      </w:r>
      <w:r w:rsidR="00FA0275" w:rsidRPr="005246F1">
        <w:rPr>
          <w:vertAlign w:val="subscript"/>
          <w:lang w:val="en-GB"/>
        </w:rPr>
        <w:t>15</w:t>
      </w:r>
      <w:r w:rsidR="00FA0275" w:rsidRPr="005246F1">
        <w:rPr>
          <w:lang w:val="en-GB"/>
        </w:rPr>
        <w:t>H</w:t>
      </w:r>
      <w:r w:rsidR="00FA0275" w:rsidRPr="005246F1">
        <w:rPr>
          <w:vertAlign w:val="subscript"/>
          <w:lang w:val="en-GB"/>
        </w:rPr>
        <w:t>15</w:t>
      </w:r>
      <w:r w:rsidR="00FA0275" w:rsidRPr="005246F1">
        <w:rPr>
          <w:lang w:val="en-GB"/>
        </w:rPr>
        <w:t>O</w:t>
      </w:r>
      <w:r w:rsidR="00FA0275" w:rsidRPr="005246F1">
        <w:rPr>
          <w:vertAlign w:val="subscript"/>
          <w:lang w:val="en-GB"/>
        </w:rPr>
        <w:t>2</w:t>
      </w:r>
      <w:r w:rsidR="00FA0275" w:rsidRPr="005246F1">
        <w:rPr>
          <w:lang w:val="en-GB"/>
        </w:rPr>
        <w:t>S [M+H]</w:t>
      </w:r>
      <w:r w:rsidR="00FA0275" w:rsidRPr="005246F1">
        <w:rPr>
          <w:vertAlign w:val="superscript"/>
          <w:lang w:val="en-GB"/>
        </w:rPr>
        <w:t>+</w:t>
      </w:r>
      <w:r w:rsidR="00FA0275" w:rsidRPr="005246F1">
        <w:rPr>
          <w:lang w:val="en-GB"/>
        </w:rPr>
        <w:t xml:space="preserve">, 259.0793 Found 259.0788. </w:t>
      </w:r>
    </w:p>
    <w:p w14:paraId="43A14E3E" w14:textId="51CF9684" w:rsidR="00FA0275" w:rsidRPr="005246F1" w:rsidRDefault="00075764" w:rsidP="00FA0275">
      <w:pPr>
        <w:spacing w:line="360" w:lineRule="auto"/>
        <w:jc w:val="both"/>
        <w:rPr>
          <w:lang w:val="en-GB"/>
        </w:rPr>
      </w:pPr>
      <w:r>
        <w:rPr>
          <w:noProof/>
        </w:rPr>
        <w:object w:dxaOrig="0" w:dyaOrig="0" w14:anchorId="0123A65B">
          <v:shape id="_x0000_s7150" type="#_x0000_t75" style="position:absolute;left:0;text-align:left;margin-left:0;margin-top:1.7pt;width:188.85pt;height:82.45pt;z-index:251878400">
            <v:imagedata r:id="rId1110" o:title=""/>
            <w10:wrap type="square"/>
          </v:shape>
          <o:OLEObject Type="Embed" ProgID="ChemDraw.Document.6.0" ShapeID="_x0000_s7150" DrawAspect="Content" ObjectID="_1596898405" r:id="rId1111"/>
        </w:object>
      </w:r>
      <w:r w:rsidR="00FA0275" w:rsidRPr="005246F1">
        <w:t>Thi</w:t>
      </w:r>
      <w:r w:rsidR="00D44BE3" w:rsidRPr="005246F1">
        <w:t>s was followed by elution of the</w:t>
      </w:r>
      <w:r w:rsidR="00FA0275" w:rsidRPr="005246F1">
        <w:t xml:space="preserve"> diastereomer</w:t>
      </w:r>
      <w:r w:rsidR="006773D4" w:rsidRPr="005246F1">
        <w:t xml:space="preserve"> B </w:t>
      </w:r>
      <w:r w:rsidR="006773D4" w:rsidRPr="005246F1">
        <w:fldChar w:fldCharType="begin" w:fldLock="1"/>
      </w:r>
      <w:r w:rsidR="00DE234C" w:rsidRPr="005246F1">
        <w:instrText>ADDIN CSL_CITATION { "citationItems" : [ { "id" : "ITEM-1", "itemData" : { "id" : "ITEM-1", "issued" : { "date-parts" : [ [ "0" ] ] }, "title" : "2 me cyclopent trap minor", "type" : "article-journal" }, "uris" : [ "http://www.mendeley.com/documents/?uuid=0fdb76a3-7fb4-424f-9712-8fc36a10ba04" ] } ], "mendeley" : { "formattedCitation" : "&lt;span style=\"baseline\"&gt;&lt;b&gt;155&lt;/b&gt;&lt;/span&gt;", "plainTextFormattedCitation" : "155", "previouslyFormattedCitation" : "&lt;span style=\"baseline\"&gt;&lt;b&gt;155&lt;/b&gt;&lt;/span&gt;" }, "properties" : { "noteIndex" : 0 }, "schema" : "https://github.com/citation-style-language/schema/raw/master/csl-citation.json" }</w:instrText>
      </w:r>
      <w:r w:rsidR="006773D4" w:rsidRPr="005246F1">
        <w:fldChar w:fldCharType="separate"/>
      </w:r>
      <w:r w:rsidR="00E57E5E" w:rsidRPr="005246F1">
        <w:rPr>
          <w:b/>
          <w:noProof/>
        </w:rPr>
        <w:t>155</w:t>
      </w:r>
      <w:r w:rsidR="006773D4" w:rsidRPr="005246F1">
        <w:fldChar w:fldCharType="end"/>
      </w:r>
      <w:r w:rsidR="006773D4" w:rsidRPr="005246F1">
        <w:t>/</w:t>
      </w:r>
      <w:r w:rsidR="006773D4" w:rsidRPr="005246F1">
        <w:fldChar w:fldCharType="begin" w:fldLock="1"/>
      </w:r>
      <w:r w:rsidR="00DE234C" w:rsidRPr="005246F1">
        <w:instrText>ADDIN CSL_CITATION { "citationItems" : [ { "id" : "ITEM-1", "itemData" : { "id" : "ITEM-1", "issued" : { "date-parts" : [ [ "0" ] ] }, "title" : "2 me cp exo exo", "type" : "article-journal" }, "uris" : [ "http://www.mendeley.com/documents/?uuid=feb4702f-956c-4d71-bbb9-0189ff7aed0b" ] } ], "mendeley" : { "formattedCitation" : "&lt;span style=\"baseline\"&gt;&lt;b&gt;156&lt;/b&gt;&lt;/span&gt;", "plainTextFormattedCitation" : "156", "previouslyFormattedCitation" : "&lt;span style=\"baseline\"&gt;&lt;b&gt;156&lt;/b&gt;&lt;/span&gt;" }, "properties" : { "noteIndex" : 0 }, "schema" : "https://github.com/citation-style-language/schema/raw/master/csl-citation.json" }</w:instrText>
      </w:r>
      <w:r w:rsidR="006773D4" w:rsidRPr="005246F1">
        <w:fldChar w:fldCharType="separate"/>
      </w:r>
      <w:r w:rsidR="00E57E5E" w:rsidRPr="005246F1">
        <w:rPr>
          <w:b/>
          <w:noProof/>
        </w:rPr>
        <w:t>156</w:t>
      </w:r>
      <w:r w:rsidR="006773D4" w:rsidRPr="005246F1">
        <w:fldChar w:fldCharType="end"/>
      </w:r>
      <w:r w:rsidR="00FA0275" w:rsidRPr="005246F1">
        <w:rPr>
          <w:i/>
          <w:color w:val="FF0000"/>
        </w:rPr>
        <w:t xml:space="preserve"> </w:t>
      </w:r>
      <w:r w:rsidR="007E636B" w:rsidRPr="005246F1">
        <w:t>as a</w:t>
      </w:r>
      <w:r w:rsidR="007E636B" w:rsidRPr="005246F1">
        <w:rPr>
          <w:color w:val="FF0000"/>
        </w:rPr>
        <w:t xml:space="preserve"> </w:t>
      </w:r>
      <w:r w:rsidR="00825A58" w:rsidRPr="005246F1">
        <w:t>b</w:t>
      </w:r>
      <w:r w:rsidR="00FA0275" w:rsidRPr="005246F1">
        <w:t xml:space="preserve">rown oily residue; (0.018 g, 25%). </w:t>
      </w:r>
      <w:r w:rsidR="00FA0275" w:rsidRPr="005246F1">
        <w:rPr>
          <w:rFonts w:cstheme="minorHAnsi"/>
        </w:rPr>
        <w:t>ν</w:t>
      </w:r>
      <w:r w:rsidR="00FA0275" w:rsidRPr="005246F1">
        <w:rPr>
          <w:vertAlign w:val="subscript"/>
        </w:rPr>
        <w:t>max</w:t>
      </w:r>
      <w:r w:rsidR="00FA0275" w:rsidRPr="005246F1">
        <w:t xml:space="preserve"> (cm</w:t>
      </w:r>
      <w:r w:rsidR="00FA0275" w:rsidRPr="005246F1">
        <w:rPr>
          <w:vertAlign w:val="superscript"/>
        </w:rPr>
        <w:t>-1</w:t>
      </w:r>
      <w:r w:rsidR="00FA0275" w:rsidRPr="005246F1">
        <w:t>) 1699, 1051; δ</w:t>
      </w:r>
      <w:r w:rsidR="00FA0275" w:rsidRPr="005246F1">
        <w:rPr>
          <w:vertAlign w:val="subscript"/>
        </w:rPr>
        <w:t>H</w:t>
      </w:r>
      <w:r w:rsidR="00FA0275" w:rsidRPr="005246F1">
        <w:t xml:space="preserve"> (400 MHz, CDCl</w:t>
      </w:r>
      <w:r w:rsidR="00FA0275" w:rsidRPr="005246F1">
        <w:rPr>
          <w:vertAlign w:val="subscript"/>
        </w:rPr>
        <w:t>3</w:t>
      </w:r>
      <w:r w:rsidR="00FA0275" w:rsidRPr="005246F1">
        <w:t>) 2.33 (3H, s</w:t>
      </w:r>
      <w:r w:rsidR="00825A58" w:rsidRPr="005246F1">
        <w:t>, ArCH</w:t>
      </w:r>
      <w:r w:rsidR="00825A58" w:rsidRPr="005246F1">
        <w:rPr>
          <w:vertAlign w:val="subscript"/>
        </w:rPr>
        <w:t>3</w:t>
      </w:r>
      <w:r w:rsidR="00825A58" w:rsidRPr="005246F1">
        <w:t>), 2.41 [</w:t>
      </w:r>
      <w:r w:rsidR="00FA0275" w:rsidRPr="005246F1">
        <w:t xml:space="preserve">1H, dt, </w:t>
      </w:r>
      <w:r w:rsidR="00FA0275" w:rsidRPr="005246F1">
        <w:rPr>
          <w:i/>
        </w:rPr>
        <w:t xml:space="preserve">J </w:t>
      </w:r>
      <w:r w:rsidR="009B4635" w:rsidRPr="005246F1">
        <w:t>11.0, 2.2, one of</w:t>
      </w:r>
      <w:r w:rsidR="00FA0275" w:rsidRPr="005246F1">
        <w:t xml:space="preserve"> C</w:t>
      </w:r>
      <w:r w:rsidR="00825A58" w:rsidRPr="005246F1">
        <w:t>(7)</w:t>
      </w:r>
      <w:r w:rsidR="00FA0275" w:rsidRPr="005246F1">
        <w:t>H</w:t>
      </w:r>
      <w:r w:rsidR="00FA0275" w:rsidRPr="005246F1">
        <w:rPr>
          <w:vertAlign w:val="subscript"/>
        </w:rPr>
        <w:t>2</w:t>
      </w:r>
      <w:r w:rsidR="00825A58" w:rsidRPr="005246F1">
        <w:t>]</w:t>
      </w:r>
      <w:r w:rsidR="00FA0275" w:rsidRPr="005246F1">
        <w:t xml:space="preserve"> 2.88 (1H, d, </w:t>
      </w:r>
      <w:r w:rsidR="00FA0275" w:rsidRPr="005246F1">
        <w:rPr>
          <w:i/>
        </w:rPr>
        <w:t>J</w:t>
      </w:r>
      <w:r w:rsidR="00FA0275" w:rsidRPr="005246F1">
        <w:t xml:space="preserve"> 17.6, A of AB</w:t>
      </w:r>
      <w:r w:rsidR="00FA0275" w:rsidRPr="005246F1">
        <w:rPr>
          <w:vertAlign w:val="subscript"/>
        </w:rPr>
        <w:t>q,</w:t>
      </w:r>
      <w:r w:rsidR="00FA0275" w:rsidRPr="005246F1">
        <w:t xml:space="preserve"> ArC</w:t>
      </w:r>
      <w:r w:rsidR="00FA0275" w:rsidRPr="005246F1">
        <w:rPr>
          <w:i/>
        </w:rPr>
        <w:t>H</w:t>
      </w:r>
      <w:r w:rsidR="00FA0275" w:rsidRPr="005246F1">
        <w:rPr>
          <w:vertAlign w:val="subscript"/>
        </w:rPr>
        <w:t>2</w:t>
      </w:r>
      <w:r w:rsidR="00825A58" w:rsidRPr="005246F1">
        <w:t>), 3.27  – 3.38 [</w:t>
      </w:r>
      <w:r w:rsidR="00FA0275" w:rsidRPr="005246F1">
        <w:t xml:space="preserve">2H, m, containing 1 H, </w:t>
      </w:r>
      <w:r w:rsidR="00FA0275" w:rsidRPr="005246F1">
        <w:rPr>
          <w:i/>
        </w:rPr>
        <w:t>J</w:t>
      </w:r>
      <w:r w:rsidR="00FA0275" w:rsidRPr="005246F1">
        <w:t xml:space="preserve"> 17.6, B of AB</w:t>
      </w:r>
      <w:r w:rsidR="00FA0275" w:rsidRPr="005246F1">
        <w:rPr>
          <w:i/>
        </w:rPr>
        <w:t>q</w:t>
      </w:r>
      <w:r w:rsidR="00FA0275" w:rsidRPr="005246F1">
        <w:t xml:space="preserve"> </w:t>
      </w:r>
      <w:r w:rsidR="00825A58" w:rsidRPr="005246F1">
        <w:t xml:space="preserve">of </w:t>
      </w:r>
      <w:r w:rsidR="00FA0275" w:rsidRPr="005246F1">
        <w:t>ArCH</w:t>
      </w:r>
      <w:r w:rsidR="00FA0275" w:rsidRPr="005246F1">
        <w:rPr>
          <w:vertAlign w:val="subscript"/>
        </w:rPr>
        <w:t>2</w:t>
      </w:r>
      <w:r w:rsidR="00FA0275" w:rsidRPr="005246F1">
        <w:t xml:space="preserve"> and 1H, br s, C</w:t>
      </w:r>
      <w:r w:rsidR="00825A58" w:rsidRPr="005246F1">
        <w:t>(1)H]</w:t>
      </w:r>
      <w:r w:rsidR="00FA0275" w:rsidRPr="005246F1">
        <w:rPr>
          <w:color w:val="2E74B5" w:themeColor="accent1" w:themeShade="BF"/>
        </w:rPr>
        <w:t xml:space="preserve">, </w:t>
      </w:r>
      <w:r w:rsidR="00825A58" w:rsidRPr="005246F1">
        <w:t>3.71 [</w:t>
      </w:r>
      <w:r w:rsidR="00FA0275" w:rsidRPr="005246F1">
        <w:t xml:space="preserve">1H, d, </w:t>
      </w:r>
      <w:r w:rsidR="00FA0275" w:rsidRPr="005246F1">
        <w:rPr>
          <w:i/>
        </w:rPr>
        <w:t>J</w:t>
      </w:r>
      <w:r w:rsidR="009B4635" w:rsidRPr="005246F1">
        <w:t xml:space="preserve"> 11.0, one of </w:t>
      </w:r>
      <w:r w:rsidR="00FA0275" w:rsidRPr="005246F1">
        <w:t>C</w:t>
      </w:r>
      <w:r w:rsidR="00825A58" w:rsidRPr="005246F1">
        <w:t>(7)</w:t>
      </w:r>
      <w:r w:rsidR="00FA0275" w:rsidRPr="005246F1">
        <w:t>H</w:t>
      </w:r>
      <w:r w:rsidR="00FA0275" w:rsidRPr="005246F1">
        <w:rPr>
          <w:vertAlign w:val="subscript"/>
        </w:rPr>
        <w:t>2</w:t>
      </w:r>
      <w:r w:rsidR="00825A58" w:rsidRPr="005246F1">
        <w:t>]</w:t>
      </w:r>
      <w:r w:rsidR="00FA0275" w:rsidRPr="005246F1">
        <w:t>,</w:t>
      </w:r>
      <w:r w:rsidR="00825A58" w:rsidRPr="005246F1">
        <w:t xml:space="preserve"> 4.16 [</w:t>
      </w:r>
      <w:r w:rsidR="00FA0275" w:rsidRPr="005246F1">
        <w:t>1H, br s, C</w:t>
      </w:r>
      <w:r w:rsidR="00825A58" w:rsidRPr="005246F1">
        <w:t>(4)</w:t>
      </w:r>
      <w:r w:rsidR="00FA0275" w:rsidRPr="005246F1">
        <w:t>H</w:t>
      </w:r>
      <w:r w:rsidR="00825A58" w:rsidRPr="005246F1">
        <w:t xml:space="preserve">] 6.18 [1H, dd, </w:t>
      </w:r>
      <w:r w:rsidR="00FA0275" w:rsidRPr="005246F1">
        <w:t xml:space="preserve"> </w:t>
      </w:r>
      <w:r w:rsidR="00FA0275" w:rsidRPr="005246F1">
        <w:rPr>
          <w:i/>
        </w:rPr>
        <w:t xml:space="preserve">J </w:t>
      </w:r>
      <w:r w:rsidR="007B0055" w:rsidRPr="005246F1">
        <w:t>5.6, 2</w:t>
      </w:r>
      <w:r w:rsidR="00FA0275" w:rsidRPr="005246F1">
        <w:t>.3, 1H of C</w:t>
      </w:r>
      <w:r w:rsidR="00825A58" w:rsidRPr="005246F1">
        <w:t>(6)H], 6.58 [</w:t>
      </w:r>
      <w:r w:rsidR="00FA0275" w:rsidRPr="005246F1">
        <w:t xml:space="preserve">1H, </w:t>
      </w:r>
      <w:r w:rsidR="007B0055" w:rsidRPr="005246F1">
        <w:t xml:space="preserve">dd, </w:t>
      </w:r>
      <w:r w:rsidR="00FA0275" w:rsidRPr="005246F1">
        <w:rPr>
          <w:i/>
        </w:rPr>
        <w:t xml:space="preserve">J </w:t>
      </w:r>
      <w:r w:rsidR="00FA0275" w:rsidRPr="005246F1">
        <w:t>5.7</w:t>
      </w:r>
      <w:r w:rsidR="00FA0275" w:rsidRPr="005246F1">
        <w:rPr>
          <w:i/>
        </w:rPr>
        <w:t xml:space="preserve">, </w:t>
      </w:r>
      <w:r w:rsidR="009B4635" w:rsidRPr="005246F1">
        <w:t>2.9, 1H of C(5)H</w:t>
      </w:r>
      <w:r w:rsidR="00825A58" w:rsidRPr="005246F1">
        <w:t>]</w:t>
      </w:r>
      <w:r w:rsidR="00FA0275" w:rsidRPr="005246F1">
        <w:t xml:space="preserve">, 7.30 – 7.34 (1H, m, 1 x Aromatic CH), 7.42 (1H, d, </w:t>
      </w:r>
      <w:r w:rsidR="00FA0275" w:rsidRPr="005246F1">
        <w:rPr>
          <w:i/>
        </w:rPr>
        <w:t xml:space="preserve">J </w:t>
      </w:r>
      <w:r w:rsidR="00FA0275" w:rsidRPr="005246F1">
        <w:t xml:space="preserve">7.4, 1 x Aromatic CH), 7.75 (1H, d, </w:t>
      </w:r>
      <w:r w:rsidR="00FA0275" w:rsidRPr="005246F1">
        <w:rPr>
          <w:i/>
        </w:rPr>
        <w:t xml:space="preserve">J </w:t>
      </w:r>
      <w:r w:rsidR="00FA0275" w:rsidRPr="005246F1">
        <w:t>7.7, 1 x Aromatic CH); δ</w:t>
      </w:r>
      <w:r w:rsidR="00FA0275" w:rsidRPr="005246F1">
        <w:rPr>
          <w:vertAlign w:val="subscript"/>
        </w:rPr>
        <w:t>C</w:t>
      </w:r>
      <w:r w:rsidR="00FA0275" w:rsidRPr="005246F1">
        <w:t xml:space="preserve"> (100 MHz, CDCl</w:t>
      </w:r>
      <w:r w:rsidR="00FA0275" w:rsidRPr="005246F1">
        <w:rPr>
          <w:vertAlign w:val="subscript"/>
        </w:rPr>
        <w:t>3</w:t>
      </w:r>
      <w:r w:rsidR="00FA0275" w:rsidRPr="005246F1">
        <w:t>) 17.8 (CH</w:t>
      </w:r>
      <w:r w:rsidR="00FA0275" w:rsidRPr="005246F1">
        <w:rPr>
          <w:vertAlign w:val="subscript"/>
        </w:rPr>
        <w:t>3</w:t>
      </w:r>
      <w:r w:rsidR="00FA0275" w:rsidRPr="005246F1">
        <w:t>, ArCH</w:t>
      </w:r>
      <w:r w:rsidR="00FA0275" w:rsidRPr="005246F1">
        <w:rPr>
          <w:vertAlign w:val="subscript"/>
        </w:rPr>
        <w:t>3</w:t>
      </w:r>
      <w:r w:rsidR="00FA0275" w:rsidRPr="005246F1">
        <w:t>), 36.9 (CH</w:t>
      </w:r>
      <w:r w:rsidR="00FA0275" w:rsidRPr="005246F1">
        <w:rPr>
          <w:vertAlign w:val="subscript"/>
        </w:rPr>
        <w:t>2</w:t>
      </w:r>
      <w:r w:rsidR="00FA0275" w:rsidRPr="005246F1">
        <w:t>, ArCH</w:t>
      </w:r>
      <w:r w:rsidR="00FA0275" w:rsidRPr="005246F1">
        <w:rPr>
          <w:vertAlign w:val="subscript"/>
        </w:rPr>
        <w:t>2</w:t>
      </w:r>
      <w:r w:rsidR="00825A58" w:rsidRPr="005246F1">
        <w:t>), 45.8 [</w:t>
      </w:r>
      <w:r w:rsidR="00FA0275" w:rsidRPr="005246F1">
        <w:t>CH</w:t>
      </w:r>
      <w:r w:rsidR="00FA0275" w:rsidRPr="005246F1">
        <w:rPr>
          <w:vertAlign w:val="subscript"/>
        </w:rPr>
        <w:t>2</w:t>
      </w:r>
      <w:r w:rsidR="00FA0275" w:rsidRPr="005246F1">
        <w:t>, C</w:t>
      </w:r>
      <w:r w:rsidR="00825A58" w:rsidRPr="005246F1">
        <w:t>(7)</w:t>
      </w:r>
      <w:r w:rsidR="00FA0275" w:rsidRPr="005246F1">
        <w:t>H</w:t>
      </w:r>
      <w:r w:rsidR="00FA0275" w:rsidRPr="005246F1">
        <w:rPr>
          <w:vertAlign w:val="subscript"/>
        </w:rPr>
        <w:t>2</w:t>
      </w:r>
      <w:r w:rsidR="00825A58" w:rsidRPr="005246F1">
        <w:t>], 48.6 [</w:t>
      </w:r>
      <w:r w:rsidR="00FA0275" w:rsidRPr="005246F1">
        <w:t>CH, C</w:t>
      </w:r>
      <w:r w:rsidR="00825A58" w:rsidRPr="005246F1">
        <w:t>(1)H], 70.6 [</w:t>
      </w:r>
      <w:r w:rsidR="00FA0275" w:rsidRPr="005246F1">
        <w:t>CH, C</w:t>
      </w:r>
      <w:r w:rsidR="00825A58" w:rsidRPr="005246F1">
        <w:t>(4)H]</w:t>
      </w:r>
      <w:r w:rsidR="00FA0275" w:rsidRPr="005246F1">
        <w:t>, 75.4 (Cq, C</w:t>
      </w:r>
      <w:r w:rsidR="00FA0275" w:rsidRPr="005246F1">
        <w:rPr>
          <w:vertAlign w:val="subscript"/>
        </w:rPr>
        <w:t>spiro</w:t>
      </w:r>
      <w:r w:rsidR="00FA0275" w:rsidRPr="005246F1">
        <w:t xml:space="preserve">), 121.9, 128.5 (2 x </w:t>
      </w:r>
      <w:r w:rsidR="005A35D9" w:rsidRPr="005246F1">
        <w:t>Aromatic CH</w:t>
      </w:r>
      <w:r w:rsidR="00FA0275" w:rsidRPr="005246F1">
        <w:t>)</w:t>
      </w:r>
      <w:r w:rsidR="00825A58" w:rsidRPr="005246F1">
        <w:t>, 130.3 [</w:t>
      </w:r>
      <w:r w:rsidR="00FA0275" w:rsidRPr="005246F1">
        <w:t>CH, C</w:t>
      </w:r>
      <w:r w:rsidR="00825A58" w:rsidRPr="005246F1">
        <w:t>(6)H]</w:t>
      </w:r>
      <w:r w:rsidR="00FA0275" w:rsidRPr="005246F1">
        <w:t>, 135.2 (Aromatic Cq), 135.6  (</w:t>
      </w:r>
      <w:r w:rsidR="005A35D9" w:rsidRPr="005246F1">
        <w:t>Aromatic CH</w:t>
      </w:r>
      <w:r w:rsidR="00FA0275" w:rsidRPr="005246F1">
        <w:t xml:space="preserve">), 137.4 (Aromatic Cq), 142.6 </w:t>
      </w:r>
      <w:r w:rsidR="00825A58" w:rsidRPr="005246F1">
        <w:t>[</w:t>
      </w:r>
      <w:r w:rsidR="00FA0275" w:rsidRPr="005246F1">
        <w:t>(CH, C</w:t>
      </w:r>
      <w:r w:rsidR="00825A58" w:rsidRPr="005246F1">
        <w:t>(5)H]</w:t>
      </w:r>
      <w:r w:rsidR="00FA0275" w:rsidRPr="005246F1">
        <w:t xml:space="preserve"> 149.0 (Aromatic Cq), 198.1 (Cq, C=O); m/z (ESI+) 259 [(M+H)</w:t>
      </w:r>
      <w:r w:rsidR="00FA0275" w:rsidRPr="005246F1">
        <w:rPr>
          <w:vertAlign w:val="superscript"/>
        </w:rPr>
        <w:t>+</w:t>
      </w:r>
      <w:r w:rsidR="00FA0275" w:rsidRPr="005246F1">
        <w:t xml:space="preserve">, 100%]; </w:t>
      </w:r>
      <w:r w:rsidR="00FA0275" w:rsidRPr="005246F1">
        <w:rPr>
          <w:lang w:val="en-GB"/>
        </w:rPr>
        <w:t>HRMS (ESI+): Exact mass calculated for C</w:t>
      </w:r>
      <w:r w:rsidR="00FA0275" w:rsidRPr="005246F1">
        <w:rPr>
          <w:vertAlign w:val="subscript"/>
          <w:lang w:val="en-GB"/>
        </w:rPr>
        <w:t>15</w:t>
      </w:r>
      <w:r w:rsidR="00FA0275" w:rsidRPr="005246F1">
        <w:rPr>
          <w:lang w:val="en-GB"/>
        </w:rPr>
        <w:t>H</w:t>
      </w:r>
      <w:r w:rsidR="00FA0275" w:rsidRPr="005246F1">
        <w:rPr>
          <w:vertAlign w:val="subscript"/>
          <w:lang w:val="en-GB"/>
        </w:rPr>
        <w:t>15</w:t>
      </w:r>
      <w:r w:rsidR="00FA0275" w:rsidRPr="005246F1">
        <w:rPr>
          <w:lang w:val="en-GB"/>
        </w:rPr>
        <w:t>O</w:t>
      </w:r>
      <w:r w:rsidR="00FA0275" w:rsidRPr="005246F1">
        <w:rPr>
          <w:vertAlign w:val="subscript"/>
          <w:lang w:val="en-GB"/>
        </w:rPr>
        <w:t>2</w:t>
      </w:r>
      <w:r w:rsidR="00FA0275" w:rsidRPr="005246F1">
        <w:rPr>
          <w:lang w:val="en-GB"/>
        </w:rPr>
        <w:t>S [M+H]</w:t>
      </w:r>
      <w:r w:rsidR="00FA0275" w:rsidRPr="005246F1">
        <w:rPr>
          <w:vertAlign w:val="superscript"/>
          <w:lang w:val="en-GB"/>
        </w:rPr>
        <w:t>+</w:t>
      </w:r>
      <w:r w:rsidR="00FA0275" w:rsidRPr="005246F1">
        <w:rPr>
          <w:lang w:val="en-GB"/>
        </w:rPr>
        <w:t xml:space="preserve">, 259.0793 Found 259.0782. </w:t>
      </w:r>
    </w:p>
    <w:p w14:paraId="4CF9F2AE" w14:textId="5CE4E3F7" w:rsidR="003044F3" w:rsidRPr="005246F1" w:rsidRDefault="00992ADB" w:rsidP="00B7680D">
      <w:pPr>
        <w:pStyle w:val="Heading2"/>
      </w:pPr>
      <w:bookmarkStart w:id="677" w:name="_Toc505089659"/>
      <w:bookmarkStart w:id="678" w:name="_Toc506311716"/>
      <w:bookmarkStart w:id="679" w:name="_Toc523135311"/>
      <w:r w:rsidRPr="005246F1">
        <w:t xml:space="preserve">3.3.5 </w:t>
      </w:r>
      <w:r w:rsidR="003044F3" w:rsidRPr="005246F1">
        <w:t xml:space="preserve">Cycloaddition of lactone derived </w:t>
      </w:r>
      <w:r w:rsidR="003044F3" w:rsidRPr="005246F1">
        <w:sym w:font="Symbol" w:char="F061"/>
      </w:r>
      <w:r w:rsidR="003044F3" w:rsidRPr="005246F1">
        <w:t xml:space="preserve">-diazosulfoxide </w:t>
      </w:r>
      <w:r w:rsidR="00EF0A19"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EF0A19" w:rsidRPr="005246F1">
        <w:fldChar w:fldCharType="separate"/>
      </w:r>
      <w:r w:rsidR="002F45E7" w:rsidRPr="005246F1">
        <w:rPr>
          <w:b/>
          <w:noProof/>
        </w:rPr>
        <w:t>38,39</w:t>
      </w:r>
      <w:r w:rsidR="00EF0A19" w:rsidRPr="005246F1">
        <w:fldChar w:fldCharType="end"/>
      </w:r>
      <w:r w:rsidR="003044F3" w:rsidRPr="005246F1">
        <w:rPr>
          <w:b/>
        </w:rPr>
        <w:t xml:space="preserve"> </w:t>
      </w:r>
      <w:r w:rsidR="003044F3" w:rsidRPr="005246F1">
        <w:t>with cyclopentadiene</w:t>
      </w:r>
      <w:r w:rsidR="00EF0A19" w:rsidRPr="005246F1">
        <w:t xml:space="preserve"> </w:t>
      </w:r>
      <w:r w:rsidR="00EF0A19"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00EF0A19" w:rsidRPr="005246F1">
        <w:fldChar w:fldCharType="separate"/>
      </w:r>
      <w:r w:rsidR="00E57E5E" w:rsidRPr="005246F1">
        <w:rPr>
          <w:b/>
          <w:noProof/>
        </w:rPr>
        <w:t>149</w:t>
      </w:r>
      <w:r w:rsidR="00EF0A19" w:rsidRPr="005246F1">
        <w:fldChar w:fldCharType="end"/>
      </w:r>
      <w:r w:rsidR="003044F3" w:rsidRPr="005246F1">
        <w:t xml:space="preserve"> in continuous flow.</w:t>
      </w:r>
      <w:bookmarkEnd w:id="677"/>
      <w:bookmarkEnd w:id="678"/>
      <w:bookmarkEnd w:id="679"/>
    </w:p>
    <w:p w14:paraId="01A07B0D" w14:textId="77777777" w:rsidR="00B7680D" w:rsidRPr="005246F1" w:rsidRDefault="00B7680D" w:rsidP="003044F3">
      <w:pPr>
        <w:rPr>
          <w:b/>
        </w:rPr>
      </w:pPr>
    </w:p>
    <w:p w14:paraId="48C4F74E" w14:textId="4318D2B6" w:rsidR="003044F3" w:rsidRPr="005246F1" w:rsidRDefault="009B4635" w:rsidP="003044F3">
      <w:pPr>
        <w:rPr>
          <w:b/>
        </w:rPr>
      </w:pPr>
      <w:r w:rsidRPr="005246F1">
        <w:rPr>
          <w:b/>
        </w:rPr>
        <w:t>Lactone derived c</w:t>
      </w:r>
      <w:r w:rsidR="004006D3" w:rsidRPr="005246F1">
        <w:rPr>
          <w:b/>
        </w:rPr>
        <w:t>ycloadducts</w:t>
      </w:r>
      <w:r w:rsidR="00453C0D" w:rsidRPr="005246F1">
        <w:rPr>
          <w:b/>
        </w:rPr>
        <w:t xml:space="preserve"> </w:t>
      </w:r>
      <w:r w:rsidR="00453C0D"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00453C0D" w:rsidRPr="005246F1">
        <w:rPr>
          <w:lang w:val="en-GB"/>
        </w:rPr>
        <w:fldChar w:fldCharType="separate"/>
      </w:r>
      <w:r w:rsidR="00E57E5E" w:rsidRPr="005246F1">
        <w:rPr>
          <w:b/>
          <w:noProof/>
          <w:lang w:val="en-GB"/>
        </w:rPr>
        <w:t>158</w:t>
      </w:r>
      <w:r w:rsidR="00453C0D" w:rsidRPr="005246F1">
        <w:rPr>
          <w:lang w:val="en-GB"/>
        </w:rPr>
        <w:fldChar w:fldCharType="end"/>
      </w:r>
      <w:r w:rsidR="00453C0D" w:rsidRPr="005246F1">
        <w:rPr>
          <w:lang w:val="en-GB"/>
        </w:rPr>
        <w:t xml:space="preserve"> and </w:t>
      </w:r>
      <w:r w:rsidR="00453C0D"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00453C0D" w:rsidRPr="005246F1">
        <w:rPr>
          <w:lang w:val="en-GB"/>
        </w:rPr>
        <w:fldChar w:fldCharType="separate"/>
      </w:r>
      <w:r w:rsidR="00E57E5E" w:rsidRPr="005246F1">
        <w:rPr>
          <w:b/>
          <w:noProof/>
          <w:lang w:val="en-GB"/>
        </w:rPr>
        <w:t>161</w:t>
      </w:r>
      <w:r w:rsidR="00453C0D" w:rsidRPr="005246F1">
        <w:rPr>
          <w:lang w:val="en-GB"/>
        </w:rPr>
        <w:fldChar w:fldCharType="end"/>
      </w:r>
    </w:p>
    <w:p w14:paraId="6BAEB5B6" w14:textId="7B854208" w:rsidR="003044F3" w:rsidRPr="005246F1" w:rsidRDefault="000D2D5C" w:rsidP="0014305A">
      <w:pPr>
        <w:spacing w:line="360" w:lineRule="auto"/>
        <w:jc w:val="center"/>
        <w:rPr>
          <w:color w:val="FF0000"/>
        </w:rPr>
      </w:pPr>
      <w:r w:rsidRPr="005246F1">
        <w:object w:dxaOrig="9825" w:dyaOrig="3012" w14:anchorId="4B58C821">
          <v:shape id="_x0000_i1531" type="#_x0000_t75" style="width:317.85pt;height:98.5pt" o:ole="">
            <v:imagedata r:id="rId1112" o:title=""/>
          </v:shape>
          <o:OLEObject Type="Embed" ProgID="ChemDraw.Document.6.0" ShapeID="_x0000_i1531" DrawAspect="Content" ObjectID="_1596898248" r:id="rId1113"/>
        </w:object>
      </w:r>
    </w:p>
    <w:p w14:paraId="012E9D1E" w14:textId="3E0FD21A" w:rsidR="003044F3" w:rsidRPr="005246F1" w:rsidRDefault="003044F3" w:rsidP="003044F3">
      <w:pPr>
        <w:spacing w:line="360" w:lineRule="auto"/>
        <w:jc w:val="both"/>
      </w:pPr>
      <w:r w:rsidRPr="005246F1">
        <w:t xml:space="preserve">The </w:t>
      </w:r>
      <w:r w:rsidRPr="005246F1">
        <w:sym w:font="Symbol" w:char="F061"/>
      </w:r>
      <w:r w:rsidR="00EF0A19" w:rsidRPr="005246F1">
        <w:t xml:space="preserve">-diazosulfoxides </w:t>
      </w:r>
      <w:r w:rsidR="00EF0A19" w:rsidRPr="005246F1">
        <w:fldChar w:fldCharType="begin" w:fldLock="1"/>
      </w:r>
      <w:r w:rsidR="00582BE6"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EF0A19" w:rsidRPr="005246F1">
        <w:fldChar w:fldCharType="separate"/>
      </w:r>
      <w:r w:rsidR="002F45E7" w:rsidRPr="005246F1">
        <w:rPr>
          <w:b/>
          <w:noProof/>
        </w:rPr>
        <w:t>38,39</w:t>
      </w:r>
      <w:r w:rsidR="00EF0A19" w:rsidRPr="005246F1">
        <w:fldChar w:fldCharType="end"/>
      </w:r>
      <w:r w:rsidR="00EF0A19" w:rsidRPr="005246F1">
        <w:t xml:space="preserve"> (</w:t>
      </w:r>
      <w:r w:rsidR="005A35D9" w:rsidRPr="005246F1">
        <w:t>1 : 0.7</w:t>
      </w:r>
      <w:r w:rsidR="000C77F9" w:rsidRPr="005246F1">
        <w:t xml:space="preserve">, </w:t>
      </w:r>
      <w:r w:rsidR="00EF0A19" w:rsidRPr="005246F1">
        <w:t>0.076 g, 0.35 mmol, 1 eq) were</w:t>
      </w:r>
      <w:r w:rsidRPr="005246F1">
        <w:t xml:space="preserve"> dissolved i</w:t>
      </w:r>
      <w:r w:rsidR="00CB0866" w:rsidRPr="005246F1">
        <w:t>n toluene</w:t>
      </w:r>
      <w:r w:rsidR="00EF0A19" w:rsidRPr="005246F1">
        <w:t xml:space="preserve"> </w:t>
      </w:r>
      <w:r w:rsidR="00CB0866" w:rsidRPr="005246F1">
        <w:t>: dic</w:t>
      </w:r>
      <w:r w:rsidR="009204AD" w:rsidRPr="005246F1">
        <w:t>hloromethane (2</w:t>
      </w:r>
      <w:r w:rsidR="00CB0866" w:rsidRPr="005246F1">
        <w:t xml:space="preserve"> mL</w:t>
      </w:r>
      <w:r w:rsidRPr="005246F1">
        <w:t>, 4</w:t>
      </w:r>
      <w:r w:rsidR="00EF0A19" w:rsidRPr="005246F1">
        <w:t xml:space="preserve"> </w:t>
      </w:r>
      <w:r w:rsidRPr="005246F1">
        <w:t>:</w:t>
      </w:r>
      <w:r w:rsidR="00EF0A19" w:rsidRPr="005246F1">
        <w:t xml:space="preserve"> </w:t>
      </w:r>
      <w:r w:rsidRPr="005246F1">
        <w:t>1</w:t>
      </w:r>
      <w:r w:rsidR="009204AD" w:rsidRPr="005246F1">
        <w:t>, 0.15 M</w:t>
      </w:r>
      <w:r w:rsidRPr="005246F1">
        <w:t>). Cyclopentadiene</w:t>
      </w:r>
      <w:r w:rsidR="00EF0A19" w:rsidRPr="005246F1">
        <w:t xml:space="preserve"> </w:t>
      </w:r>
      <w:r w:rsidR="00EF0A19" w:rsidRPr="005246F1">
        <w:fldChar w:fldCharType="begin" w:fldLock="1"/>
      </w:r>
      <w:r w:rsidR="00DE234C" w:rsidRPr="005246F1">
        <w:instrText>ADDIN CSL_CITATION { "citationItems" : [ { "id" : "ITEM-1", "itemData" : { "id" : "ITEM-1", "issued" : { "date-parts" : [ [ "0" ] ] }, "title" : "cyclopentadiene", "type" : "article-journal" }, "uris" : [ "http://www.mendeley.com/documents/?uuid=53bad892-dbe6-47b6-97fc-f26dcdf49cc0" ] } ], "mendeley" : { "formattedCitation" : "&lt;span style=\"baseline\"&gt;&lt;b&gt;149&lt;/b&gt;&lt;/span&gt;", "plainTextFormattedCitation" : "149", "previouslyFormattedCitation" : "&lt;span style=\"baseline\"&gt;&lt;b&gt;149&lt;/b&gt;&lt;/span&gt;" }, "properties" : { "noteIndex" : 0 }, "schema" : "https://github.com/citation-style-language/schema/raw/master/csl-citation.json" }</w:instrText>
      </w:r>
      <w:r w:rsidR="00EF0A19" w:rsidRPr="005246F1">
        <w:fldChar w:fldCharType="separate"/>
      </w:r>
      <w:r w:rsidR="00E57E5E" w:rsidRPr="005246F1">
        <w:rPr>
          <w:b/>
          <w:noProof/>
        </w:rPr>
        <w:t>149</w:t>
      </w:r>
      <w:r w:rsidR="00EF0A19" w:rsidRPr="005246F1">
        <w:fldChar w:fldCharType="end"/>
      </w:r>
      <w:r w:rsidRPr="005246F1">
        <w:t xml:space="preserve"> (0.231 g, 2.8 mmol, 10 eq) was added to this solution. The reactor was set to maintain a temperature of 120°C. The so</w:t>
      </w:r>
      <w:r w:rsidR="00C31851" w:rsidRPr="005246F1">
        <w:t xml:space="preserve">lution was pumped </w:t>
      </w:r>
      <w:r w:rsidR="00C31851" w:rsidRPr="005246F1">
        <w:lastRenderedPageBreak/>
        <w:t>through a 10 mL</w:t>
      </w:r>
      <w:r w:rsidRPr="005246F1">
        <w:t xml:space="preserve"> reactor coil heated t</w:t>
      </w:r>
      <w:r w:rsidR="00415FA5" w:rsidRPr="005246F1">
        <w:t>o 120°C with a flow rate of 2 mL</w:t>
      </w:r>
      <w:r w:rsidRPr="005246F1">
        <w:t xml:space="preserve">/min providing an overall residence time of 5 </w:t>
      </w:r>
      <w:r w:rsidR="00AF7CAA" w:rsidRPr="005246F1">
        <w:t>min</w:t>
      </w:r>
      <w:r w:rsidRPr="005246F1">
        <w:t xml:space="preserve">. The crude reaction mixture was collected and concentrated under reduced pressure to give a brown oil (0.147 g). Analysis of the crude reaction mixture showed </w:t>
      </w:r>
      <w:r w:rsidR="000C77F9" w:rsidRPr="005246F1">
        <w:t>the presence of</w:t>
      </w:r>
      <w:r w:rsidRPr="005246F1">
        <w:t xml:space="preserve"> </w:t>
      </w:r>
      <w:r w:rsidR="005A35D9" w:rsidRPr="005246F1">
        <w:t>unreacted</w:t>
      </w:r>
      <w:r w:rsidR="008F2432" w:rsidRPr="005246F1">
        <w:t xml:space="preserve"> axial </w:t>
      </w:r>
      <w:r w:rsidR="008F2432" w:rsidRPr="005246F1">
        <w:sym w:font="Symbol" w:char="F061"/>
      </w:r>
      <w:r w:rsidR="008F2432" w:rsidRPr="005246F1">
        <w:t>-diazosulfoxide</w:t>
      </w:r>
      <w:r w:rsidRPr="005246F1">
        <w:t xml:space="preserve"> starting material</w:t>
      </w:r>
      <w:r w:rsidR="005267A7" w:rsidRPr="005246F1">
        <w:t>,</w:t>
      </w:r>
      <w:r w:rsidRPr="005246F1">
        <w:t xml:space="preserve"> and</w:t>
      </w:r>
      <w:r w:rsidR="00944399" w:rsidRPr="005246F1">
        <w:t xml:space="preserve"> diastereomer</w:t>
      </w:r>
      <w:r w:rsidR="00C422D4" w:rsidRPr="005246F1">
        <w:t>s A and B</w:t>
      </w:r>
      <w:r w:rsidR="00944399" w:rsidRPr="005246F1">
        <w:t xml:space="preserve"> (38</w:t>
      </w:r>
      <w:r w:rsidR="00EF0A19" w:rsidRPr="005246F1">
        <w:t xml:space="preserve"> </w:t>
      </w:r>
      <w:r w:rsidR="00415FA5" w:rsidRPr="005246F1">
        <w:t>:</w:t>
      </w:r>
      <w:r w:rsidR="00EF0A19" w:rsidRPr="005246F1">
        <w:t xml:space="preserve"> </w:t>
      </w:r>
      <w:r w:rsidR="000C77F9" w:rsidRPr="005246F1">
        <w:t>30</w:t>
      </w:r>
      <w:r w:rsidR="00EF0A19" w:rsidRPr="005246F1">
        <w:t xml:space="preserve"> </w:t>
      </w:r>
      <w:r w:rsidR="00415FA5" w:rsidRPr="005246F1">
        <w:t>:</w:t>
      </w:r>
      <w:r w:rsidR="00EF0A19" w:rsidRPr="005246F1">
        <w:t xml:space="preserve"> </w:t>
      </w:r>
      <w:r w:rsidR="000C77F9" w:rsidRPr="005246F1">
        <w:t>32</w:t>
      </w:r>
      <w:r w:rsidR="00944399" w:rsidRPr="005246F1">
        <w:t>)</w:t>
      </w:r>
      <w:r w:rsidRPr="005246F1">
        <w:t xml:space="preserve">. The crude reaction mixture was purified by column chromatography on silica gel using </w:t>
      </w:r>
      <w:r w:rsidR="00E90718" w:rsidRPr="005246F1">
        <w:t>hexane-ethyl</w:t>
      </w:r>
      <w:r w:rsidRPr="005246F1">
        <w:t xml:space="preserve"> aceta</w:t>
      </w:r>
      <w:r w:rsidR="00C422D4" w:rsidRPr="005246F1">
        <w:t>te (95:5) as eluent to elute</w:t>
      </w:r>
      <w:r w:rsidRPr="005246F1">
        <w:t xml:space="preserve"> diastereomers</w:t>
      </w:r>
      <w:r w:rsidR="00C422D4" w:rsidRPr="005246F1">
        <w:t xml:space="preserve"> A and B</w:t>
      </w:r>
      <w:r w:rsidRPr="005246F1">
        <w:t xml:space="preserve"> in two different fractions. The first fraction contained the</w:t>
      </w:r>
      <w:r w:rsidR="00D57C3C" w:rsidRPr="005246F1">
        <w:t xml:space="preserve"> D</w:t>
      </w:r>
      <w:r w:rsidR="00C422D4" w:rsidRPr="005246F1">
        <w:t>iastereomer A</w:t>
      </w:r>
      <w:r w:rsidR="00453C0D" w:rsidRPr="005246F1">
        <w:t xml:space="preserve"> </w:t>
      </w:r>
      <w:r w:rsidR="00453C0D"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00453C0D" w:rsidRPr="005246F1">
        <w:rPr>
          <w:lang w:val="en-GB"/>
        </w:rPr>
        <w:fldChar w:fldCharType="separate"/>
      </w:r>
      <w:r w:rsidR="00E57E5E" w:rsidRPr="005246F1">
        <w:rPr>
          <w:b/>
          <w:noProof/>
          <w:lang w:val="en-GB"/>
        </w:rPr>
        <w:t>158</w:t>
      </w:r>
      <w:r w:rsidR="00453C0D" w:rsidRPr="005246F1">
        <w:rPr>
          <w:lang w:val="en-GB"/>
        </w:rPr>
        <w:fldChar w:fldCharType="end"/>
      </w:r>
      <w:r w:rsidRPr="005246F1">
        <w:rPr>
          <w:color w:val="FF0000"/>
        </w:rPr>
        <w:t xml:space="preserve"> </w:t>
      </w:r>
      <w:r w:rsidRPr="005246F1">
        <w:t>and t</w:t>
      </w:r>
      <w:r w:rsidR="005267A7" w:rsidRPr="005246F1">
        <w:t>he second fraction contained</w:t>
      </w:r>
      <w:r w:rsidRPr="005246F1">
        <w:t xml:space="preserve"> </w:t>
      </w:r>
      <w:r w:rsidR="00D57C3C" w:rsidRPr="005246F1">
        <w:t>D</w:t>
      </w:r>
      <w:r w:rsidR="00C422D4" w:rsidRPr="005246F1">
        <w:t>iastereomer B</w:t>
      </w:r>
      <w:r w:rsidR="00453C0D" w:rsidRPr="005246F1">
        <w:t xml:space="preserve"> </w:t>
      </w:r>
      <w:r w:rsidR="00CB28B6"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00CB28B6" w:rsidRPr="005246F1">
        <w:rPr>
          <w:lang w:val="en-GB"/>
        </w:rPr>
        <w:fldChar w:fldCharType="separate"/>
      </w:r>
      <w:r w:rsidR="00E57E5E" w:rsidRPr="005246F1">
        <w:rPr>
          <w:b/>
          <w:noProof/>
          <w:lang w:val="en-GB"/>
        </w:rPr>
        <w:t>161</w:t>
      </w:r>
      <w:r w:rsidR="00CB28B6" w:rsidRPr="005246F1">
        <w:rPr>
          <w:lang w:val="en-GB"/>
        </w:rPr>
        <w:fldChar w:fldCharType="end"/>
      </w:r>
      <w:r w:rsidR="00CB28B6" w:rsidRPr="005246F1">
        <w:rPr>
          <w:lang w:val="en-GB"/>
        </w:rPr>
        <w:t>/</w:t>
      </w:r>
      <w:r w:rsidR="00CB28B6"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00CB28B6" w:rsidRPr="005246F1">
        <w:rPr>
          <w:lang w:val="en-GB"/>
        </w:rPr>
        <w:fldChar w:fldCharType="separate"/>
      </w:r>
      <w:r w:rsidR="00E57E5E" w:rsidRPr="005246F1">
        <w:rPr>
          <w:b/>
          <w:noProof/>
          <w:lang w:val="en-GB"/>
        </w:rPr>
        <w:t>162</w:t>
      </w:r>
      <w:r w:rsidR="00CB28B6" w:rsidRPr="005246F1">
        <w:rPr>
          <w:lang w:val="en-GB"/>
        </w:rPr>
        <w:fldChar w:fldCharType="end"/>
      </w:r>
      <w:r w:rsidR="007E636B" w:rsidRPr="005246F1">
        <w:rPr>
          <w:lang w:val="en-GB"/>
        </w:rPr>
        <w:t>.</w:t>
      </w:r>
    </w:p>
    <w:p w14:paraId="744E2844" w14:textId="5A5CB117" w:rsidR="003044F3" w:rsidRPr="005246F1" w:rsidRDefault="00075764" w:rsidP="003044F3">
      <w:pPr>
        <w:spacing w:line="360" w:lineRule="auto"/>
        <w:jc w:val="both"/>
      </w:pPr>
      <w:r>
        <w:rPr>
          <w:noProof/>
        </w:rPr>
        <w:object w:dxaOrig="0" w:dyaOrig="0" w14:anchorId="1C985C55">
          <v:shape id="_x0000_s7141" type="#_x0000_t75" style="position:absolute;left:0;text-align:left;margin-left:0;margin-top:28.15pt;width:81.65pt;height:70pt;z-index:251871232;mso-position-horizontal:left">
            <v:imagedata r:id="rId1114" o:title=""/>
            <w10:wrap type="square"/>
          </v:shape>
          <o:OLEObject Type="Embed" ProgID="ChemDraw.Document.6.0" ShapeID="_x0000_s7141" DrawAspect="Content" ObjectID="_1596898406" r:id="rId1115"/>
        </w:object>
      </w:r>
      <w:r w:rsidR="00D44BE3" w:rsidRPr="005246F1">
        <w:t xml:space="preserve">Diastereomer A </w:t>
      </w:r>
      <w:r w:rsidR="00D44BE3" w:rsidRPr="005246F1">
        <w:rPr>
          <w:lang w:val="en-GB"/>
        </w:rPr>
        <w:t xml:space="preserve"> </w:t>
      </w:r>
      <w:r w:rsidR="00D44BE3"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minor", "type" : "article-journal" }, "uris" : [ "http://www.mendeley.com/documents/?uuid=5a3a9d8e-5c0a-4f98-8e34-7d623ed06132" ] } ], "mendeley" : { "formattedCitation" : "&lt;span style=\"baseline\"&gt;&lt;b&gt;158&lt;/b&gt;&lt;/span&gt;", "plainTextFormattedCitation" : "158", "previouslyFormattedCitation" : "&lt;span style=\"baseline\"&gt;&lt;b&gt;158&lt;/b&gt;&lt;/span&gt;" }, "properties" : { "noteIndex" : 0 }, "schema" : "https://github.com/citation-style-language/schema/raw/master/csl-citation.json" }</w:instrText>
      </w:r>
      <w:r w:rsidR="00D44BE3" w:rsidRPr="005246F1">
        <w:rPr>
          <w:lang w:val="en-GB"/>
        </w:rPr>
        <w:fldChar w:fldCharType="separate"/>
      </w:r>
      <w:r w:rsidR="00E57E5E" w:rsidRPr="005246F1">
        <w:rPr>
          <w:b/>
          <w:noProof/>
          <w:lang w:val="en-GB"/>
        </w:rPr>
        <w:t>158</w:t>
      </w:r>
      <w:r w:rsidR="00D44BE3" w:rsidRPr="005246F1">
        <w:rPr>
          <w:lang w:val="en-GB"/>
        </w:rPr>
        <w:fldChar w:fldCharType="end"/>
      </w:r>
      <w:r w:rsidR="003044F3" w:rsidRPr="005246F1">
        <w:t xml:space="preserve">: </w:t>
      </w:r>
    </w:p>
    <w:p w14:paraId="1A3FB142" w14:textId="77777777" w:rsidR="007E636B" w:rsidRPr="005246F1" w:rsidRDefault="003044F3" w:rsidP="003044F3">
      <w:pPr>
        <w:spacing w:line="360" w:lineRule="auto"/>
        <w:jc w:val="both"/>
      </w:pPr>
      <w:r w:rsidRPr="005246F1">
        <w:t>Colorless oily residue</w:t>
      </w:r>
      <w:r w:rsidR="005E6234" w:rsidRPr="005246F1">
        <w:t xml:space="preserve">; </w:t>
      </w:r>
      <w:r w:rsidR="00453C0D" w:rsidRPr="005246F1">
        <w:t>(</w:t>
      </w:r>
      <w:r w:rsidR="00C227FA" w:rsidRPr="005246F1">
        <w:t xml:space="preserve">0.017 g, 19%); </w:t>
      </w:r>
      <w:r w:rsidR="005E6234" w:rsidRPr="005246F1">
        <w:rPr>
          <w:lang w:val="en-GB"/>
        </w:rPr>
        <w:sym w:font="Symbol" w:char="F06E"/>
      </w:r>
      <w:r w:rsidR="005E6234" w:rsidRPr="005246F1">
        <w:rPr>
          <w:vertAlign w:val="subscript"/>
          <w:lang w:val="en-GB"/>
        </w:rPr>
        <w:t>max</w:t>
      </w:r>
      <w:r w:rsidR="005E6234" w:rsidRPr="005246F1">
        <w:rPr>
          <w:lang w:val="en-GB"/>
        </w:rPr>
        <w:t>/cm</w:t>
      </w:r>
      <w:r w:rsidR="005E6234" w:rsidRPr="005246F1">
        <w:rPr>
          <w:vertAlign w:val="superscript"/>
          <w:lang w:val="en-GB"/>
        </w:rPr>
        <w:sym w:font="Symbol" w:char="F02D"/>
      </w:r>
      <w:r w:rsidR="005E6234" w:rsidRPr="005246F1">
        <w:rPr>
          <w:vertAlign w:val="superscript"/>
          <w:lang w:val="en-GB"/>
        </w:rPr>
        <w:t>1</w:t>
      </w:r>
      <w:r w:rsidR="005E6234" w:rsidRPr="005246F1">
        <w:rPr>
          <w:lang w:val="en-GB"/>
        </w:rPr>
        <w:t xml:space="preserve"> (neat) 2931, 1739, 1025; </w:t>
      </w:r>
      <w:r w:rsidRPr="005246F1">
        <w:t xml:space="preserve"> δ</w:t>
      </w:r>
      <w:r w:rsidRPr="005246F1">
        <w:rPr>
          <w:vertAlign w:val="subscript"/>
        </w:rPr>
        <w:t>H</w:t>
      </w:r>
      <w:r w:rsidRPr="005246F1">
        <w:t xml:space="preserve"> (400 MHz, CDCl</w:t>
      </w:r>
      <w:r w:rsidRPr="005246F1">
        <w:rPr>
          <w:vertAlign w:val="subscript"/>
        </w:rPr>
        <w:t>3</w:t>
      </w:r>
      <w:r w:rsidR="00415FA5" w:rsidRPr="005246F1">
        <w:t>) 1.19 – 1.60</w:t>
      </w:r>
      <w:r w:rsidRPr="005246F1">
        <w:t xml:space="preserve"> (3H, m, 1 x cyclohexyl CH</w:t>
      </w:r>
      <w:r w:rsidRPr="005246F1">
        <w:rPr>
          <w:vertAlign w:val="subscript"/>
        </w:rPr>
        <w:t>2,</w:t>
      </w:r>
      <w:r w:rsidRPr="005246F1">
        <w:t xml:space="preserve"> 1 x cyclohexyl CH)</w:t>
      </w:r>
      <w:r w:rsidRPr="005246F1">
        <w:rPr>
          <w:vertAlign w:val="subscript"/>
        </w:rPr>
        <w:t xml:space="preserve">, </w:t>
      </w:r>
      <w:r w:rsidRPr="005246F1">
        <w:rPr>
          <w:vertAlign w:val="subscript"/>
        </w:rPr>
        <w:softHyphen/>
      </w:r>
      <w:r w:rsidR="00415FA5" w:rsidRPr="005246F1">
        <w:t>1.80–2.10</w:t>
      </w:r>
      <w:r w:rsidRPr="005246F1">
        <w:t xml:space="preserve"> (3H, m, 1 x cyclohexyl CH</w:t>
      </w:r>
      <w:r w:rsidRPr="005246F1">
        <w:rPr>
          <w:vertAlign w:val="subscript"/>
        </w:rPr>
        <w:t>2</w:t>
      </w:r>
      <w:r w:rsidRPr="005246F1">
        <w:t>, 1</w:t>
      </w:r>
      <w:r w:rsidR="009B4635" w:rsidRPr="005246F1">
        <w:t xml:space="preserve"> x cyclohexyl CH), 2.24 – 2.35 [</w:t>
      </w:r>
      <w:r w:rsidRPr="005246F1">
        <w:t>3H, overl</w:t>
      </w:r>
      <w:r w:rsidR="00415FA5" w:rsidRPr="005246F1">
        <w:t>apping multiplet including t</w:t>
      </w:r>
      <w:r w:rsidR="000C77F9" w:rsidRPr="005246F1">
        <w:t>d corresponding to C</w:t>
      </w:r>
      <w:r w:rsidR="009B4635" w:rsidRPr="005246F1">
        <w:t>(8)</w:t>
      </w:r>
      <w:r w:rsidR="000C77F9" w:rsidRPr="005246F1">
        <w:t>H</w:t>
      </w:r>
      <w:r w:rsidRPr="005246F1">
        <w:t>, and 1 x cyclohexyl CH</w:t>
      </w:r>
      <w:r w:rsidRPr="005246F1">
        <w:rPr>
          <w:vertAlign w:val="subscript"/>
        </w:rPr>
        <w:t>2</w:t>
      </w:r>
      <w:r w:rsidR="009B4635" w:rsidRPr="005246F1">
        <w:t>]</w:t>
      </w:r>
      <w:r w:rsidR="00604D38" w:rsidRPr="005246F1">
        <w:t>, 2.48 – 2.55 [</w:t>
      </w:r>
      <w:r w:rsidRPr="005246F1">
        <w:t>1H,</w:t>
      </w:r>
      <w:r w:rsidR="00C91495" w:rsidRPr="005246F1">
        <w:t xml:space="preserve"> </w:t>
      </w:r>
      <w:r w:rsidRPr="005246F1">
        <w:t>d</w:t>
      </w:r>
      <w:r w:rsidR="000C77F9" w:rsidRPr="005246F1">
        <w:t>d</w:t>
      </w:r>
      <w:r w:rsidR="003351B5" w:rsidRPr="005246F1">
        <w:t xml:space="preserve">, </w:t>
      </w:r>
      <w:r w:rsidRPr="005246F1">
        <w:rPr>
          <w:i/>
        </w:rPr>
        <w:t xml:space="preserve">J </w:t>
      </w:r>
      <w:r w:rsidR="003351B5" w:rsidRPr="005246F1">
        <w:t>18.0</w:t>
      </w:r>
      <w:r w:rsidR="00C91495" w:rsidRPr="005246F1">
        <w:t>,</w:t>
      </w:r>
      <w:r w:rsidR="003351B5" w:rsidRPr="005246F1">
        <w:t xml:space="preserve"> 2.1,</w:t>
      </w:r>
      <w:r w:rsidR="00C91495" w:rsidRPr="005246F1">
        <w:t xml:space="preserve"> A of AB</w:t>
      </w:r>
      <w:r w:rsidR="00C91495" w:rsidRPr="005246F1">
        <w:rPr>
          <w:vertAlign w:val="subscript"/>
        </w:rPr>
        <w:t>q</w:t>
      </w:r>
      <w:r w:rsidR="009B4635" w:rsidRPr="005246F1">
        <w:t xml:space="preserve">, </w:t>
      </w:r>
      <w:r w:rsidR="00C91495" w:rsidRPr="005246F1">
        <w:t>C</w:t>
      </w:r>
      <w:r w:rsidR="00604D38" w:rsidRPr="005246F1">
        <w:t>(7)</w:t>
      </w:r>
      <w:r w:rsidR="00C91495" w:rsidRPr="005246F1">
        <w:t>H</w:t>
      </w:r>
      <w:r w:rsidR="00C91495" w:rsidRPr="005246F1">
        <w:rPr>
          <w:vertAlign w:val="subscript"/>
        </w:rPr>
        <w:t>2</w:t>
      </w:r>
      <w:r w:rsidR="00604D38" w:rsidRPr="005246F1">
        <w:t>], 2.61 – 2.66 [</w:t>
      </w:r>
      <w:r w:rsidRPr="005246F1">
        <w:t>1H,</w:t>
      </w:r>
      <w:r w:rsidR="00C91495" w:rsidRPr="005246F1">
        <w:t xml:space="preserve"> d,  </w:t>
      </w:r>
      <w:r w:rsidR="00C91495" w:rsidRPr="005246F1">
        <w:rPr>
          <w:i/>
        </w:rPr>
        <w:t xml:space="preserve">J </w:t>
      </w:r>
      <w:r w:rsidR="00C91495" w:rsidRPr="005246F1">
        <w:t>18.0, B of AB</w:t>
      </w:r>
      <w:r w:rsidR="00C91495" w:rsidRPr="005246F1">
        <w:rPr>
          <w:vertAlign w:val="subscript"/>
        </w:rPr>
        <w:t>q</w:t>
      </w:r>
      <w:r w:rsidR="00604D38" w:rsidRPr="005246F1">
        <w:t xml:space="preserve">, </w:t>
      </w:r>
      <w:r w:rsidRPr="005246F1">
        <w:t>C</w:t>
      </w:r>
      <w:r w:rsidR="00604D38" w:rsidRPr="005246F1">
        <w:t>(7)</w:t>
      </w:r>
      <w:r w:rsidRPr="005246F1">
        <w:t>H</w:t>
      </w:r>
      <w:r w:rsidRPr="005246F1">
        <w:rPr>
          <w:vertAlign w:val="subscript"/>
        </w:rPr>
        <w:t>2</w:t>
      </w:r>
      <w:r w:rsidR="00604D38" w:rsidRPr="005246F1">
        <w:t>], 3.38 – 3.43 [</w:t>
      </w:r>
      <w:r w:rsidRPr="005246F1">
        <w:t xml:space="preserve">1H, unsymmetrical m, </w:t>
      </w:r>
      <w:r w:rsidR="00C91495" w:rsidRPr="005246F1">
        <w:t>C</w:t>
      </w:r>
      <w:r w:rsidR="00604D38" w:rsidRPr="005246F1">
        <w:t>(1)H]</w:t>
      </w:r>
      <w:r w:rsidR="00C91495" w:rsidRPr="005246F1">
        <w:t>, 3.</w:t>
      </w:r>
      <w:r w:rsidR="003351B5" w:rsidRPr="005246F1">
        <w:t xml:space="preserve">81 </w:t>
      </w:r>
      <w:r w:rsidR="009B4635" w:rsidRPr="005246F1">
        <w:t>[</w:t>
      </w:r>
      <w:r w:rsidR="00C91495" w:rsidRPr="005246F1">
        <w:t>1H, t of d,</w:t>
      </w:r>
      <w:r w:rsidRPr="005246F1">
        <w:t xml:space="preserve"> </w:t>
      </w:r>
      <w:r w:rsidRPr="005246F1">
        <w:rPr>
          <w:i/>
        </w:rPr>
        <w:t>J</w:t>
      </w:r>
      <w:r w:rsidRPr="005246F1">
        <w:t xml:space="preserve"> 3.7, 10.9</w:t>
      </w:r>
      <w:r w:rsidR="00C91495" w:rsidRPr="005246F1">
        <w:t>, C</w:t>
      </w:r>
      <w:r w:rsidR="009B4635" w:rsidRPr="005246F1">
        <w:t>(9)</w:t>
      </w:r>
      <w:r w:rsidR="00C91495" w:rsidRPr="005246F1">
        <w:t>HO</w:t>
      </w:r>
      <w:r w:rsidR="009B4635" w:rsidRPr="005246F1">
        <w:t>]</w:t>
      </w:r>
      <w:r w:rsidR="00604D38" w:rsidRPr="005246F1">
        <w:t>, 5.72 – 5.77 [</w:t>
      </w:r>
      <w:r w:rsidR="00154793" w:rsidRPr="005246F1">
        <w:t>2</w:t>
      </w:r>
      <w:r w:rsidRPr="005246F1">
        <w:t>H, m</w:t>
      </w:r>
      <w:r w:rsidR="004006D3" w:rsidRPr="005246F1">
        <w:t>,</w:t>
      </w:r>
      <w:r w:rsidRPr="005246F1">
        <w:t xml:space="preserve"> C</w:t>
      </w:r>
      <w:r w:rsidR="00604D38" w:rsidRPr="005246F1">
        <w:t xml:space="preserve">(6)H and </w:t>
      </w:r>
      <w:r w:rsidR="008E0A8C" w:rsidRPr="005246F1">
        <w:t>C</w:t>
      </w:r>
      <w:r w:rsidR="00604D38" w:rsidRPr="005246F1">
        <w:t>(4)</w:t>
      </w:r>
      <w:r w:rsidR="008E0A8C" w:rsidRPr="005246F1">
        <w:t>H</w:t>
      </w:r>
      <w:r w:rsidR="00604D38" w:rsidRPr="005246F1">
        <w:t>], 6.11 – 6.13 [</w:t>
      </w:r>
      <w:r w:rsidR="00415FA5" w:rsidRPr="005246F1">
        <w:t>1H, m, C</w:t>
      </w:r>
      <w:r w:rsidR="004006D3" w:rsidRPr="005246F1">
        <w:t>(5)H</w:t>
      </w:r>
      <w:r w:rsidR="00604D38" w:rsidRPr="005246F1">
        <w:t>]</w:t>
      </w:r>
      <w:r w:rsidR="00415FA5" w:rsidRPr="005246F1">
        <w:t>; δ</w:t>
      </w:r>
      <w:r w:rsidR="00415FA5" w:rsidRPr="005246F1">
        <w:rPr>
          <w:vertAlign w:val="subscript"/>
        </w:rPr>
        <w:t>C</w:t>
      </w:r>
      <w:r w:rsidR="00415FA5" w:rsidRPr="005246F1">
        <w:t>(100 MHz, CDCl</w:t>
      </w:r>
      <w:r w:rsidR="00415FA5" w:rsidRPr="005246F1">
        <w:rPr>
          <w:vertAlign w:val="subscript"/>
        </w:rPr>
        <w:t>3</w:t>
      </w:r>
      <w:r w:rsidR="00415FA5" w:rsidRPr="005246F1">
        <w:t>) 23.6, 25.5, 27.5, 30.7 (4 x cyclohexyl CH</w:t>
      </w:r>
      <w:r w:rsidR="00415FA5" w:rsidRPr="005246F1">
        <w:rPr>
          <w:vertAlign w:val="subscript"/>
        </w:rPr>
        <w:t>2</w:t>
      </w:r>
      <w:r w:rsidR="00604D38" w:rsidRPr="005246F1">
        <w:t>), 33.5 [</w:t>
      </w:r>
      <w:r w:rsidR="00331D42" w:rsidRPr="005246F1">
        <w:t>CH</w:t>
      </w:r>
      <w:r w:rsidR="00331D42" w:rsidRPr="005246F1">
        <w:rPr>
          <w:vertAlign w:val="subscript"/>
        </w:rPr>
        <w:t>2</w:t>
      </w:r>
      <w:r w:rsidR="00331D42" w:rsidRPr="005246F1">
        <w:t xml:space="preserve">, </w:t>
      </w:r>
      <w:r w:rsidR="00415FA5" w:rsidRPr="005246F1">
        <w:t>C</w:t>
      </w:r>
      <w:r w:rsidR="00604D38" w:rsidRPr="005246F1">
        <w:t>(7)</w:t>
      </w:r>
      <w:r w:rsidR="00415FA5" w:rsidRPr="005246F1">
        <w:t>H</w:t>
      </w:r>
      <w:r w:rsidR="00415FA5" w:rsidRPr="005246F1">
        <w:rPr>
          <w:vertAlign w:val="subscript"/>
        </w:rPr>
        <w:t>2</w:t>
      </w:r>
      <w:r w:rsidR="00604D38" w:rsidRPr="005246F1">
        <w:t>]</w:t>
      </w:r>
      <w:r w:rsidR="009B4635" w:rsidRPr="005246F1">
        <w:t>, 49.5 [</w:t>
      </w:r>
      <w:r w:rsidR="00331D42" w:rsidRPr="005246F1">
        <w:t xml:space="preserve">CH, </w:t>
      </w:r>
      <w:r w:rsidR="00604D38" w:rsidRPr="005246F1">
        <w:t>C</w:t>
      </w:r>
      <w:r w:rsidR="009B4635" w:rsidRPr="005246F1">
        <w:t>(8)</w:t>
      </w:r>
      <w:r w:rsidR="00604D38" w:rsidRPr="005246F1">
        <w:t>HC</w:t>
      </w:r>
      <w:r w:rsidR="009B4635" w:rsidRPr="005246F1">
        <w:t>]</w:t>
      </w:r>
      <w:r w:rsidR="005639A9" w:rsidRPr="005246F1">
        <w:t>, 50.4</w:t>
      </w:r>
      <w:r w:rsidR="00604D38" w:rsidRPr="005246F1">
        <w:t xml:space="preserve"> [</w:t>
      </w:r>
      <w:r w:rsidR="00331D42" w:rsidRPr="005246F1">
        <w:t xml:space="preserve">CH, </w:t>
      </w:r>
      <w:r w:rsidR="00415FA5" w:rsidRPr="005246F1">
        <w:t>C</w:t>
      </w:r>
      <w:r w:rsidR="00604D38" w:rsidRPr="005246F1">
        <w:t>(1)H]</w:t>
      </w:r>
      <w:r w:rsidR="00415FA5" w:rsidRPr="005246F1">
        <w:t>, 69.1 (</w:t>
      </w:r>
      <w:r w:rsidR="00E34974" w:rsidRPr="005246F1">
        <w:t>Cq</w:t>
      </w:r>
      <w:r w:rsidR="00331D42" w:rsidRPr="005246F1">
        <w:t>, C</w:t>
      </w:r>
      <w:r w:rsidR="00331D42" w:rsidRPr="005246F1">
        <w:rPr>
          <w:vertAlign w:val="subscript"/>
        </w:rPr>
        <w:t>spiro</w:t>
      </w:r>
      <w:r w:rsidR="00415FA5" w:rsidRPr="005246F1">
        <w:t xml:space="preserve">), </w:t>
      </w:r>
      <w:r w:rsidR="00765629" w:rsidRPr="005246F1">
        <w:t>83.5 [</w:t>
      </w:r>
      <w:r w:rsidR="00331D42" w:rsidRPr="005246F1">
        <w:t xml:space="preserve">CH, </w:t>
      </w:r>
      <w:r w:rsidR="00765629" w:rsidRPr="005246F1">
        <w:t>C(9)HO]</w:t>
      </w:r>
      <w:r w:rsidR="00604D38" w:rsidRPr="005246F1">
        <w:t>, 97.8 [</w:t>
      </w:r>
      <w:r w:rsidR="00331D42" w:rsidRPr="005246F1">
        <w:t xml:space="preserve">CH, </w:t>
      </w:r>
      <w:r w:rsidR="00415FA5" w:rsidRPr="005246F1">
        <w:t>C</w:t>
      </w:r>
      <w:r w:rsidR="00604D38" w:rsidRPr="005246F1">
        <w:t>(4)H], 129.1 [</w:t>
      </w:r>
      <w:r w:rsidR="001937E3" w:rsidRPr="005246F1">
        <w:t>CH</w:t>
      </w:r>
      <w:r w:rsidR="00331D42" w:rsidRPr="005246F1">
        <w:t xml:space="preserve">, </w:t>
      </w:r>
      <w:r w:rsidR="00415FA5" w:rsidRPr="005246F1">
        <w:t>C</w:t>
      </w:r>
      <w:r w:rsidR="004006D3" w:rsidRPr="005246F1">
        <w:t>(6)H</w:t>
      </w:r>
      <w:r w:rsidR="00604D38" w:rsidRPr="005246F1">
        <w:t>], 137.5 [</w:t>
      </w:r>
      <w:r w:rsidR="001937E3" w:rsidRPr="005246F1">
        <w:t>CH</w:t>
      </w:r>
      <w:r w:rsidR="00331D42" w:rsidRPr="005246F1">
        <w:t xml:space="preserve">, </w:t>
      </w:r>
      <w:r w:rsidR="00944399" w:rsidRPr="005246F1">
        <w:t>C</w:t>
      </w:r>
      <w:r w:rsidR="00604D38" w:rsidRPr="005246F1">
        <w:t>(5)H]</w:t>
      </w:r>
      <w:r w:rsidR="00944399" w:rsidRPr="005246F1">
        <w:t>, 175.8 (</w:t>
      </w:r>
      <w:r w:rsidR="00331D42" w:rsidRPr="005246F1">
        <w:t xml:space="preserve">Cq, </w:t>
      </w:r>
      <w:r w:rsidR="00944399" w:rsidRPr="005246F1">
        <w:t>C=O);</w:t>
      </w:r>
      <w:r w:rsidR="007C1EBF" w:rsidRPr="005246F1">
        <w:t xml:space="preserve"> m/z (ESI+) 253 [(M+H)</w:t>
      </w:r>
      <w:r w:rsidR="007C1EBF" w:rsidRPr="005246F1">
        <w:rPr>
          <w:vertAlign w:val="superscript"/>
        </w:rPr>
        <w:t>+</w:t>
      </w:r>
      <w:r w:rsidR="007C1EBF" w:rsidRPr="005246F1">
        <w:t xml:space="preserve">, 20%], </w:t>
      </w:r>
      <w:r w:rsidR="007C1EBF" w:rsidRPr="005246F1">
        <w:rPr>
          <w:lang w:val="en-GB"/>
        </w:rPr>
        <w:t>HRMS (ESI+): Exact mass calculated for C</w:t>
      </w:r>
      <w:r w:rsidR="007C1EBF" w:rsidRPr="005246F1">
        <w:rPr>
          <w:vertAlign w:val="subscript"/>
          <w:lang w:val="en-GB"/>
        </w:rPr>
        <w:t>13</w:t>
      </w:r>
      <w:r w:rsidR="007C1EBF" w:rsidRPr="005246F1">
        <w:rPr>
          <w:lang w:val="en-GB"/>
        </w:rPr>
        <w:t>H</w:t>
      </w:r>
      <w:r w:rsidR="007C1EBF" w:rsidRPr="005246F1">
        <w:rPr>
          <w:vertAlign w:val="subscript"/>
          <w:lang w:val="en-GB"/>
        </w:rPr>
        <w:t>17</w:t>
      </w:r>
      <w:r w:rsidR="007C1EBF" w:rsidRPr="005246F1">
        <w:rPr>
          <w:lang w:val="en-GB"/>
        </w:rPr>
        <w:t>O</w:t>
      </w:r>
      <w:r w:rsidR="007C1EBF" w:rsidRPr="005246F1">
        <w:rPr>
          <w:vertAlign w:val="subscript"/>
          <w:lang w:val="en-GB"/>
        </w:rPr>
        <w:t>3</w:t>
      </w:r>
      <w:r w:rsidR="007C1EBF" w:rsidRPr="005246F1">
        <w:rPr>
          <w:lang w:val="en-GB"/>
        </w:rPr>
        <w:t>S [M+H]</w:t>
      </w:r>
      <w:r w:rsidR="007C1EBF" w:rsidRPr="005246F1">
        <w:rPr>
          <w:vertAlign w:val="superscript"/>
          <w:lang w:val="en-GB"/>
        </w:rPr>
        <w:t>+</w:t>
      </w:r>
      <w:r w:rsidR="007C1EBF" w:rsidRPr="005246F1">
        <w:rPr>
          <w:lang w:val="en-GB"/>
        </w:rPr>
        <w:t>, 253.0898 Found 253.0894.</w:t>
      </w:r>
      <w:r w:rsidR="00415FA5" w:rsidRPr="005246F1">
        <w:t xml:space="preserve"> </w:t>
      </w:r>
      <w:r w:rsidRPr="005246F1">
        <w:t>Trace amounts of impurities (approx. 5 %)</w:t>
      </w:r>
      <w:r w:rsidR="00331D42" w:rsidRPr="005246F1">
        <w:t xml:space="preserve"> recorded in the </w:t>
      </w:r>
      <w:r w:rsidR="00331D42" w:rsidRPr="005246F1">
        <w:rPr>
          <w:vertAlign w:val="superscript"/>
        </w:rPr>
        <w:t>1</w:t>
      </w:r>
      <w:r w:rsidR="00331D42" w:rsidRPr="005246F1">
        <w:t>H NMR spectra</w:t>
      </w:r>
      <w:r w:rsidRPr="005246F1">
        <w:t xml:space="preserve"> include a symmetrical quartet at 4.64 ppm and two broad singlets at 6.83 and 6.91 ppm respectively.</w:t>
      </w:r>
    </w:p>
    <w:p w14:paraId="0841C10F" w14:textId="648AB327" w:rsidR="003044F3" w:rsidRPr="005246F1" w:rsidRDefault="006773D4" w:rsidP="003044F3">
      <w:pPr>
        <w:spacing w:line="360" w:lineRule="auto"/>
        <w:jc w:val="both"/>
      </w:pPr>
      <w:r w:rsidRPr="005246F1">
        <w:t>Diastereomer B</w:t>
      </w:r>
      <w:r w:rsidR="00453C0D" w:rsidRPr="005246F1">
        <w:rPr>
          <w:lang w:val="en-GB"/>
        </w:rPr>
        <w:t xml:space="preserve"> </w:t>
      </w:r>
      <w:r w:rsidRPr="005246F1">
        <w:rPr>
          <w:lang w:val="en-GB"/>
        </w:rPr>
        <w:fldChar w:fldCharType="begin" w:fldLock="1"/>
      </w:r>
      <w:r w:rsidR="00DE234C" w:rsidRPr="005246F1">
        <w:rPr>
          <w:lang w:val="en-GB"/>
        </w:rPr>
        <w:instrText>ADDIN CSL_CITATION { "citationItems" : [ { "id" : "ITEM-1", "itemData" : { "id" : "ITEM-1", "issued" : { "date-parts" : [ [ "0" ] ] }, "title" : "cyclohexyl trap cyclopen major", "type" : "article-journal" }, "uris" : [ "http://www.mendeley.com/documents/?uuid=6de0bf59-f36d-4f8f-8b94-3fedb8289b65" ] } ], "mendeley" : { "formattedCitation" : "&lt;span style=\"baseline\"&gt;&lt;b&gt;161&lt;/b&gt;&lt;/span&gt;", "plainTextFormattedCitation" : "161", "previouslyFormattedCitation" : "&lt;span style=\"baseline\"&gt;&lt;b&gt;161&lt;/b&gt;&lt;/span&gt;"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161</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"z sulfine with minimum overlap", "type" : "article-journal" }, "uris" : [ "http://www.mendeley.com/documents/?uuid=0feaec15-aafd-4dbf-bb7a-d85d7e36cd1a" ] } ], "mendeley" : { "formattedCitation" : "&lt;span style=\"baseline\"&gt;&lt;b&gt;162&lt;/b&gt;&lt;/span&gt;", "plainTextFormattedCitation" : "162", "previouslyFormattedCitation" : "&lt;span style=\"baseline\"&gt;&lt;b&gt;162&lt;/b&gt;&lt;/span&gt;"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162</w:t>
      </w:r>
      <w:r w:rsidRPr="005246F1">
        <w:rPr>
          <w:lang w:val="en-GB"/>
        </w:rPr>
        <w:fldChar w:fldCharType="end"/>
      </w:r>
      <w:r w:rsidR="00453C0D" w:rsidRPr="005246F1">
        <w:rPr>
          <w:lang w:val="en-GB"/>
        </w:rPr>
        <w:t xml:space="preserve"> </w:t>
      </w:r>
      <w:r w:rsidR="00453C0D" w:rsidRPr="005246F1">
        <w:rPr>
          <w:sz w:val="18"/>
          <w:lang w:val="en-GB"/>
        </w:rPr>
        <w:t xml:space="preserve"> </w:t>
      </w:r>
      <w:r w:rsidR="003044F3" w:rsidRPr="005246F1">
        <w:t xml:space="preserve"> :</w:t>
      </w:r>
    </w:p>
    <w:p w14:paraId="48B257CE" w14:textId="32453221" w:rsidR="00720683" w:rsidRPr="005246F1" w:rsidRDefault="00075764" w:rsidP="003044F3">
      <w:pPr>
        <w:spacing w:line="360" w:lineRule="auto"/>
        <w:jc w:val="both"/>
        <w:rPr>
          <w:color w:val="FF0000"/>
        </w:rPr>
      </w:pPr>
      <w:r>
        <w:rPr>
          <w:noProof/>
        </w:rPr>
        <w:object w:dxaOrig="0" w:dyaOrig="0" w14:anchorId="2324591A">
          <v:shape id="_x0000_s7142" type="#_x0000_t75" style="position:absolute;left:0;text-align:left;margin-left:0;margin-top:0;width:168pt;height:87.75pt;z-index:251873280;mso-position-horizontal:left">
            <v:imagedata r:id="rId1116" o:title=""/>
            <w10:wrap type="square"/>
          </v:shape>
          <o:OLEObject Type="Embed" ProgID="ChemDraw.Document.6.0" ShapeID="_x0000_s7142" DrawAspect="Content" ObjectID="_1596898407" r:id="rId1117"/>
        </w:object>
      </w:r>
      <w:r w:rsidR="003044F3" w:rsidRPr="005246F1">
        <w:t>Brown oily residue</w:t>
      </w:r>
      <w:r w:rsidR="00C227FA" w:rsidRPr="005246F1">
        <w:t xml:space="preserve"> (0.021 g, 24%);</w:t>
      </w:r>
      <w:r w:rsidR="003044F3" w:rsidRPr="005246F1">
        <w:t xml:space="preserve"> </w:t>
      </w:r>
      <w:r w:rsidR="003044F3" w:rsidRPr="005246F1">
        <w:rPr>
          <w:lang w:val="en-GB"/>
        </w:rPr>
        <w:sym w:font="Symbol" w:char="F06E"/>
      </w:r>
      <w:r w:rsidR="003044F3" w:rsidRPr="005246F1">
        <w:rPr>
          <w:vertAlign w:val="subscript"/>
          <w:lang w:val="en-GB"/>
        </w:rPr>
        <w:t>max</w:t>
      </w:r>
      <w:r w:rsidR="003044F3" w:rsidRPr="005246F1">
        <w:rPr>
          <w:lang w:val="en-GB"/>
        </w:rPr>
        <w:t>/cm</w:t>
      </w:r>
      <w:r w:rsidR="003044F3" w:rsidRPr="005246F1">
        <w:rPr>
          <w:vertAlign w:val="superscript"/>
          <w:lang w:val="en-GB"/>
        </w:rPr>
        <w:sym w:font="Symbol" w:char="F02D"/>
      </w:r>
      <w:r w:rsidR="003044F3" w:rsidRPr="005246F1">
        <w:rPr>
          <w:vertAlign w:val="superscript"/>
          <w:lang w:val="en-GB"/>
        </w:rPr>
        <w:t>1</w:t>
      </w:r>
      <w:r w:rsidR="00415FA5" w:rsidRPr="005246F1">
        <w:rPr>
          <w:lang w:val="en-GB"/>
        </w:rPr>
        <w:t xml:space="preserve"> (neat) 1766, 1195, 1018</w:t>
      </w:r>
      <w:r w:rsidR="00944399" w:rsidRPr="005246F1">
        <w:rPr>
          <w:lang w:val="en-GB"/>
        </w:rPr>
        <w:t>;</w:t>
      </w:r>
      <w:r w:rsidR="003044F3" w:rsidRPr="005246F1">
        <w:rPr>
          <w:lang w:val="en-GB"/>
        </w:rPr>
        <w:t xml:space="preserve"> </w:t>
      </w:r>
      <w:r w:rsidR="003044F3" w:rsidRPr="005246F1">
        <w:t xml:space="preserve"> δ</w:t>
      </w:r>
      <w:r w:rsidR="003044F3" w:rsidRPr="005246F1">
        <w:rPr>
          <w:vertAlign w:val="subscript"/>
        </w:rPr>
        <w:t>H</w:t>
      </w:r>
      <w:r w:rsidR="003044F3" w:rsidRPr="005246F1">
        <w:t xml:space="preserve"> (400 MHz, CDCl</w:t>
      </w:r>
      <w:r w:rsidR="003044F3" w:rsidRPr="005246F1">
        <w:rPr>
          <w:vertAlign w:val="subscript"/>
        </w:rPr>
        <w:t>3</w:t>
      </w:r>
      <w:r w:rsidR="00415FA5" w:rsidRPr="005246F1">
        <w:t>) 1.01- 2.38</w:t>
      </w:r>
      <w:r w:rsidR="00C24771" w:rsidRPr="005246F1">
        <w:t xml:space="preserve"> [</w:t>
      </w:r>
      <w:r w:rsidR="00415FA5" w:rsidRPr="005246F1">
        <w:t xml:space="preserve">overlapping signals containing </w:t>
      </w:r>
      <w:r w:rsidR="003044F3" w:rsidRPr="005246F1">
        <w:t>2 x cyclohexyl CH</w:t>
      </w:r>
      <w:r w:rsidR="003044F3" w:rsidRPr="005246F1">
        <w:rPr>
          <w:vertAlign w:val="subscript"/>
        </w:rPr>
        <w:t>2</w:t>
      </w:r>
      <w:r w:rsidR="00415FA5" w:rsidRPr="005246F1">
        <w:t xml:space="preserve">, </w:t>
      </w:r>
      <w:r w:rsidR="0052276F" w:rsidRPr="005246F1">
        <w:t>3</w:t>
      </w:r>
      <w:r w:rsidR="00415FA5" w:rsidRPr="005246F1">
        <w:t xml:space="preserve"> x cyclohexyl C</w:t>
      </w:r>
      <w:r w:rsidR="0052276F" w:rsidRPr="005246F1">
        <w:t>H</w:t>
      </w:r>
      <w:r w:rsidR="00415FA5" w:rsidRPr="005246F1">
        <w:t>,</w:t>
      </w:r>
      <w:r w:rsidR="003044F3" w:rsidRPr="005246F1">
        <w:t xml:space="preserve"> </w:t>
      </w:r>
      <w:r w:rsidR="009B4635" w:rsidRPr="005246F1">
        <w:t>1 x C(8)H</w:t>
      </w:r>
      <w:r w:rsidR="00331D42" w:rsidRPr="005246F1">
        <w:t>,</w:t>
      </w:r>
      <w:r w:rsidR="0052276F" w:rsidRPr="005246F1">
        <w:t xml:space="preserve"> appears as t</w:t>
      </w:r>
      <w:r w:rsidR="003044F3" w:rsidRPr="005246F1">
        <w:t xml:space="preserve">d, </w:t>
      </w:r>
      <w:r w:rsidR="003044F3" w:rsidRPr="005246F1">
        <w:rPr>
          <w:i/>
        </w:rPr>
        <w:t xml:space="preserve">J </w:t>
      </w:r>
      <w:r w:rsidR="003044F3" w:rsidRPr="005246F1">
        <w:t>3.1, 12.7</w:t>
      </w:r>
      <w:r w:rsidR="00C91495" w:rsidRPr="005246F1">
        <w:t xml:space="preserve">, </w:t>
      </w:r>
      <w:r w:rsidR="003044F3" w:rsidRPr="005246F1">
        <w:t>1H of C</w:t>
      </w:r>
      <w:r w:rsidR="00C24771" w:rsidRPr="005246F1">
        <w:t>(7)</w:t>
      </w:r>
      <w:r w:rsidR="003044F3" w:rsidRPr="005246F1">
        <w:t>H</w:t>
      </w:r>
      <w:r w:rsidR="003044F3" w:rsidRPr="005246F1">
        <w:rPr>
          <w:vertAlign w:val="subscript"/>
        </w:rPr>
        <w:t>2</w:t>
      </w:r>
      <w:r w:rsidR="00C24771" w:rsidRPr="005246F1">
        <w:t>]</w:t>
      </w:r>
      <w:r w:rsidR="00415A2D" w:rsidRPr="005246F1">
        <w:t>, 3.24</w:t>
      </w:r>
      <w:r w:rsidR="0052276F" w:rsidRPr="005246F1">
        <w:t xml:space="preserve"> </w:t>
      </w:r>
      <w:r w:rsidR="00C24771" w:rsidRPr="005246F1">
        <w:t>[</w:t>
      </w:r>
      <w:r w:rsidR="003044F3" w:rsidRPr="005246F1">
        <w:t>1H, s, C</w:t>
      </w:r>
      <w:r w:rsidR="00C24771" w:rsidRPr="005246F1">
        <w:t>(1)H]</w:t>
      </w:r>
      <w:r w:rsidR="003044F3" w:rsidRPr="005246F1">
        <w:t>, 3.5</w:t>
      </w:r>
      <w:r w:rsidR="0052276F" w:rsidRPr="005246F1">
        <w:t>1</w:t>
      </w:r>
      <w:r w:rsidR="00C24771" w:rsidRPr="005246F1">
        <w:t xml:space="preserve"> [</w:t>
      </w:r>
      <w:r w:rsidR="003044F3" w:rsidRPr="005246F1">
        <w:t xml:space="preserve">1H, d, </w:t>
      </w:r>
      <w:r w:rsidR="003044F3" w:rsidRPr="005246F1">
        <w:rPr>
          <w:i/>
        </w:rPr>
        <w:t>J</w:t>
      </w:r>
      <w:r w:rsidR="003044F3" w:rsidRPr="005246F1">
        <w:t xml:space="preserve"> 11.11</w:t>
      </w:r>
      <w:r w:rsidR="00331D42" w:rsidRPr="005246F1">
        <w:t>,</w:t>
      </w:r>
      <w:r w:rsidR="009B4635" w:rsidRPr="005246F1">
        <w:t xml:space="preserve"> one</w:t>
      </w:r>
      <w:r w:rsidR="001E48DE" w:rsidRPr="005246F1">
        <w:t xml:space="preserve"> of C</w:t>
      </w:r>
      <w:r w:rsidR="00C24771" w:rsidRPr="005246F1">
        <w:t>(7)</w:t>
      </w:r>
      <w:r w:rsidR="001E48DE" w:rsidRPr="005246F1">
        <w:t>H</w:t>
      </w:r>
      <w:r w:rsidR="001E48DE" w:rsidRPr="005246F1">
        <w:rPr>
          <w:vertAlign w:val="subscript"/>
        </w:rPr>
        <w:t>2</w:t>
      </w:r>
      <w:r w:rsidR="00C24771" w:rsidRPr="005246F1">
        <w:t>],  4.22 [</w:t>
      </w:r>
      <w:r w:rsidR="003044F3" w:rsidRPr="005246F1">
        <w:t>1H, s, C</w:t>
      </w:r>
      <w:r w:rsidR="00C24771" w:rsidRPr="005246F1">
        <w:t>(4)H]</w:t>
      </w:r>
      <w:r w:rsidR="003044F3" w:rsidRPr="005246F1">
        <w:t>, 4.2</w:t>
      </w:r>
      <w:r w:rsidR="003351B5" w:rsidRPr="005246F1">
        <w:t>6</w:t>
      </w:r>
      <w:r w:rsidR="009B4635" w:rsidRPr="005246F1">
        <w:t xml:space="preserve"> [</w:t>
      </w:r>
      <w:r w:rsidR="003044F3" w:rsidRPr="005246F1">
        <w:t xml:space="preserve">1H, t of d, </w:t>
      </w:r>
      <w:r w:rsidR="003044F3" w:rsidRPr="005246F1">
        <w:rPr>
          <w:i/>
        </w:rPr>
        <w:t xml:space="preserve">J </w:t>
      </w:r>
      <w:r w:rsidR="00604D38" w:rsidRPr="005246F1">
        <w:t xml:space="preserve">10.8, </w:t>
      </w:r>
      <w:r w:rsidR="003044F3" w:rsidRPr="005246F1">
        <w:t>3.9</w:t>
      </w:r>
      <w:r w:rsidR="007B0055" w:rsidRPr="005246F1">
        <w:t xml:space="preserve">, </w:t>
      </w:r>
      <w:r w:rsidR="00604D38" w:rsidRPr="005246F1">
        <w:t>C</w:t>
      </w:r>
      <w:r w:rsidR="009B4635" w:rsidRPr="005246F1">
        <w:t>(9)</w:t>
      </w:r>
      <w:r w:rsidR="00604D38" w:rsidRPr="005246F1">
        <w:t>HO</w:t>
      </w:r>
      <w:r w:rsidR="009B4635" w:rsidRPr="005246F1">
        <w:t>]</w:t>
      </w:r>
      <w:r w:rsidR="00C24771" w:rsidRPr="005246F1">
        <w:t>, 5.99 – 6.02 [</w:t>
      </w:r>
      <w:r w:rsidR="007B0055" w:rsidRPr="005246F1">
        <w:t xml:space="preserve">1H, dd, </w:t>
      </w:r>
      <w:r w:rsidR="007B0055" w:rsidRPr="005246F1">
        <w:rPr>
          <w:i/>
        </w:rPr>
        <w:t>J</w:t>
      </w:r>
      <w:r w:rsidR="007B0055" w:rsidRPr="005246F1">
        <w:t xml:space="preserve"> 5.7, 3.4, C</w:t>
      </w:r>
      <w:r w:rsidR="00C24771" w:rsidRPr="005246F1">
        <w:t>(6)H]</w:t>
      </w:r>
      <w:r w:rsidR="003044F3" w:rsidRPr="005246F1">
        <w:t xml:space="preserve">, 6.46 – 6.48 </w:t>
      </w:r>
      <w:r w:rsidR="00C24771" w:rsidRPr="005246F1">
        <w:t>[</w:t>
      </w:r>
      <w:r w:rsidR="00944399" w:rsidRPr="005246F1">
        <w:t>1H,</w:t>
      </w:r>
      <w:r w:rsidR="007B0055" w:rsidRPr="005246F1">
        <w:t xml:space="preserve"> dd, </w:t>
      </w:r>
      <w:r w:rsidR="007B0055" w:rsidRPr="005246F1">
        <w:rPr>
          <w:i/>
        </w:rPr>
        <w:t>J</w:t>
      </w:r>
      <w:r w:rsidR="007B0055" w:rsidRPr="005246F1">
        <w:t xml:space="preserve"> 5.7, 3.0,  C</w:t>
      </w:r>
      <w:r w:rsidR="00C24771" w:rsidRPr="005246F1">
        <w:t>(5)H</w:t>
      </w:r>
      <w:r w:rsidR="008B33D0" w:rsidRPr="005246F1">
        <w:t>]</w:t>
      </w:r>
      <w:r w:rsidR="00944399" w:rsidRPr="005246F1">
        <w:t>;</w:t>
      </w:r>
      <w:r w:rsidR="003044F3" w:rsidRPr="005246F1">
        <w:t xml:space="preserve"> δ</w:t>
      </w:r>
      <w:r w:rsidR="003044F3" w:rsidRPr="005246F1">
        <w:rPr>
          <w:vertAlign w:val="subscript"/>
        </w:rPr>
        <w:t>C</w:t>
      </w:r>
      <w:r w:rsidR="003044F3" w:rsidRPr="005246F1">
        <w:t xml:space="preserve"> (100 MHz, CDCl</w:t>
      </w:r>
      <w:r w:rsidR="003044F3" w:rsidRPr="005246F1">
        <w:rPr>
          <w:vertAlign w:val="subscript"/>
        </w:rPr>
        <w:t>3</w:t>
      </w:r>
      <w:r w:rsidR="003044F3" w:rsidRPr="005246F1">
        <w:t xml:space="preserve">) </w:t>
      </w:r>
      <w:r w:rsidR="003044F3" w:rsidRPr="005246F1">
        <w:rPr>
          <w:color w:val="000000" w:themeColor="text1"/>
        </w:rPr>
        <w:t>23.6, 25.2, 28.5, 30.1 (</w:t>
      </w:r>
      <w:r w:rsidR="001E48DE" w:rsidRPr="005246F1">
        <w:rPr>
          <w:color w:val="000000" w:themeColor="text1"/>
        </w:rPr>
        <w:t>CH</w:t>
      </w:r>
      <w:r w:rsidR="001E48DE" w:rsidRPr="005246F1">
        <w:rPr>
          <w:color w:val="000000" w:themeColor="text1"/>
          <w:vertAlign w:val="subscript"/>
        </w:rPr>
        <w:t>2</w:t>
      </w:r>
      <w:r w:rsidR="001E48DE" w:rsidRPr="005246F1">
        <w:rPr>
          <w:color w:val="000000" w:themeColor="text1"/>
        </w:rPr>
        <w:t xml:space="preserve">, </w:t>
      </w:r>
      <w:r w:rsidR="003044F3" w:rsidRPr="005246F1">
        <w:rPr>
          <w:color w:val="000000" w:themeColor="text1"/>
        </w:rPr>
        <w:t>4 x cyclohexyl CH</w:t>
      </w:r>
      <w:r w:rsidR="003044F3" w:rsidRPr="005246F1">
        <w:rPr>
          <w:color w:val="000000" w:themeColor="text1"/>
          <w:vertAlign w:val="subscript"/>
        </w:rPr>
        <w:t>2</w:t>
      </w:r>
      <w:r w:rsidR="00C24771" w:rsidRPr="005246F1">
        <w:rPr>
          <w:color w:val="000000" w:themeColor="text1"/>
        </w:rPr>
        <w:t>), 45.5 [</w:t>
      </w:r>
      <w:r w:rsidR="001E48DE" w:rsidRPr="005246F1">
        <w:rPr>
          <w:color w:val="000000" w:themeColor="text1"/>
        </w:rPr>
        <w:t>CH</w:t>
      </w:r>
      <w:r w:rsidR="001E48DE" w:rsidRPr="005246F1">
        <w:rPr>
          <w:color w:val="000000" w:themeColor="text1"/>
          <w:vertAlign w:val="subscript"/>
        </w:rPr>
        <w:t>2</w:t>
      </w:r>
      <w:r w:rsidR="00C24771" w:rsidRPr="005246F1">
        <w:rPr>
          <w:color w:val="000000" w:themeColor="text1"/>
        </w:rPr>
        <w:t>,</w:t>
      </w:r>
      <w:r w:rsidR="003044F3" w:rsidRPr="005246F1">
        <w:rPr>
          <w:color w:val="000000" w:themeColor="text1"/>
        </w:rPr>
        <w:t xml:space="preserve"> C</w:t>
      </w:r>
      <w:r w:rsidR="00C24771" w:rsidRPr="005246F1">
        <w:rPr>
          <w:color w:val="000000" w:themeColor="text1"/>
        </w:rPr>
        <w:t>(7)</w:t>
      </w:r>
      <w:r w:rsidR="003044F3" w:rsidRPr="005246F1">
        <w:rPr>
          <w:color w:val="000000" w:themeColor="text1"/>
        </w:rPr>
        <w:t>H</w:t>
      </w:r>
      <w:r w:rsidR="003044F3" w:rsidRPr="005246F1">
        <w:rPr>
          <w:color w:val="000000" w:themeColor="text1"/>
          <w:vertAlign w:val="subscript"/>
        </w:rPr>
        <w:t>2</w:t>
      </w:r>
      <w:r w:rsidR="00C24771" w:rsidRPr="005246F1">
        <w:t>]</w:t>
      </w:r>
      <w:r w:rsidR="003044F3" w:rsidRPr="005246F1">
        <w:t>, 48.9</w:t>
      </w:r>
      <w:r w:rsidR="0052276F" w:rsidRPr="005246F1">
        <w:t xml:space="preserve"> </w:t>
      </w:r>
      <w:r w:rsidR="00C24771" w:rsidRPr="005246F1">
        <w:t>[</w:t>
      </w:r>
      <w:r w:rsidR="001E48DE" w:rsidRPr="005246F1">
        <w:t xml:space="preserve">CH, </w:t>
      </w:r>
      <w:r w:rsidR="008E0A8C" w:rsidRPr="005246F1">
        <w:t>C</w:t>
      </w:r>
      <w:r w:rsidR="00C24771" w:rsidRPr="005246F1">
        <w:t>(1)H]</w:t>
      </w:r>
      <w:r w:rsidR="009B4635" w:rsidRPr="005246F1">
        <w:t>, 51.6 [</w:t>
      </w:r>
      <w:r w:rsidR="001E48DE" w:rsidRPr="005246F1">
        <w:t xml:space="preserve">CH, </w:t>
      </w:r>
      <w:r w:rsidR="009B4635" w:rsidRPr="005246F1">
        <w:t>C</w:t>
      </w:r>
      <w:r w:rsidR="00765629" w:rsidRPr="005246F1">
        <w:t>(8)</w:t>
      </w:r>
      <w:r w:rsidR="009B4635" w:rsidRPr="005246F1">
        <w:t>H]</w:t>
      </w:r>
      <w:r w:rsidR="00C24771" w:rsidRPr="005246F1">
        <w:t>, 69.0 [</w:t>
      </w:r>
      <w:r w:rsidR="001E48DE" w:rsidRPr="005246F1">
        <w:t xml:space="preserve">CH, </w:t>
      </w:r>
      <w:r w:rsidR="008E0A8C" w:rsidRPr="005246F1">
        <w:t>C</w:t>
      </w:r>
      <w:r w:rsidR="00C24771" w:rsidRPr="005246F1">
        <w:t>(4)</w:t>
      </w:r>
      <w:r w:rsidR="008E0A8C" w:rsidRPr="005246F1">
        <w:t>H</w:t>
      </w:r>
      <w:r w:rsidR="00C24771" w:rsidRPr="005246F1">
        <w:t>]</w:t>
      </w:r>
      <w:r w:rsidR="009B4635" w:rsidRPr="005246F1">
        <w:t>, 81.7 [</w:t>
      </w:r>
      <w:r w:rsidR="001E48DE" w:rsidRPr="005246F1">
        <w:t xml:space="preserve">CH, </w:t>
      </w:r>
      <w:r w:rsidR="003044F3" w:rsidRPr="005246F1">
        <w:t>C</w:t>
      </w:r>
      <w:r w:rsidR="00765629" w:rsidRPr="005246F1">
        <w:t>(9)</w:t>
      </w:r>
      <w:r w:rsidR="003044F3" w:rsidRPr="005246F1">
        <w:t>H</w:t>
      </w:r>
      <w:r w:rsidR="009B4635" w:rsidRPr="005246F1">
        <w:t>O]</w:t>
      </w:r>
      <w:r w:rsidR="003044F3" w:rsidRPr="005246F1">
        <w:t>, 129.</w:t>
      </w:r>
      <w:r w:rsidR="00C24771" w:rsidRPr="005246F1">
        <w:t>0 [</w:t>
      </w:r>
      <w:r w:rsidR="001937E3" w:rsidRPr="005246F1">
        <w:t>CH</w:t>
      </w:r>
      <w:r w:rsidR="00D3012D" w:rsidRPr="005246F1">
        <w:t>,</w:t>
      </w:r>
      <w:r w:rsidR="001E48DE" w:rsidRPr="005246F1">
        <w:t xml:space="preserve"> </w:t>
      </w:r>
      <w:r w:rsidR="003044F3" w:rsidRPr="005246F1">
        <w:t>C</w:t>
      </w:r>
      <w:r w:rsidR="009B4635" w:rsidRPr="005246F1">
        <w:t>(6)H</w:t>
      </w:r>
      <w:r w:rsidR="00C24771" w:rsidRPr="005246F1">
        <w:t>], 142.3 [</w:t>
      </w:r>
      <w:r w:rsidR="001937E3" w:rsidRPr="005246F1">
        <w:t>CH</w:t>
      </w:r>
      <w:r w:rsidR="001E48DE" w:rsidRPr="005246F1">
        <w:t xml:space="preserve">, </w:t>
      </w:r>
      <w:r w:rsidR="003044F3" w:rsidRPr="005246F1">
        <w:t>C</w:t>
      </w:r>
      <w:r w:rsidR="009B4635" w:rsidRPr="005246F1">
        <w:t>(5)H</w:t>
      </w:r>
      <w:r w:rsidR="00C24771" w:rsidRPr="005246F1">
        <w:t>]</w:t>
      </w:r>
      <w:r w:rsidR="003044F3" w:rsidRPr="005246F1">
        <w:t>, 171.0 (</w:t>
      </w:r>
      <w:r w:rsidR="001E48DE" w:rsidRPr="005246F1">
        <w:t xml:space="preserve">Cq, </w:t>
      </w:r>
      <w:r w:rsidR="003044F3" w:rsidRPr="005246F1">
        <w:t>C=O)</w:t>
      </w:r>
      <w:r w:rsidR="00944399" w:rsidRPr="005246F1">
        <w:t>;</w:t>
      </w:r>
      <w:r w:rsidR="003044F3" w:rsidRPr="005246F1">
        <w:t xml:space="preserve"> </w:t>
      </w:r>
      <w:r w:rsidR="00833B01" w:rsidRPr="005246F1">
        <w:t>m/z (ESI+) 253 [(M+</w:t>
      </w:r>
      <w:r w:rsidR="005055FD" w:rsidRPr="005246F1">
        <w:t>H)</w:t>
      </w:r>
      <w:r w:rsidR="005055FD" w:rsidRPr="005246F1">
        <w:rPr>
          <w:vertAlign w:val="superscript"/>
        </w:rPr>
        <w:t>+</w:t>
      </w:r>
      <w:r w:rsidR="00833B01" w:rsidRPr="005246F1">
        <w:t>, 10</w:t>
      </w:r>
      <w:r w:rsidR="005055FD" w:rsidRPr="005246F1">
        <w:t>0%]</w:t>
      </w:r>
      <w:r w:rsidR="00833B01" w:rsidRPr="005246F1">
        <w:t xml:space="preserve">, </w:t>
      </w:r>
      <w:r w:rsidR="00833B01" w:rsidRPr="005246F1">
        <w:rPr>
          <w:lang w:val="en-GB"/>
        </w:rPr>
        <w:t>Exact mass calculated for C</w:t>
      </w:r>
      <w:r w:rsidR="00833B01" w:rsidRPr="005246F1">
        <w:rPr>
          <w:vertAlign w:val="subscript"/>
          <w:lang w:val="en-GB"/>
        </w:rPr>
        <w:t>13</w:t>
      </w:r>
      <w:r w:rsidR="00833B01" w:rsidRPr="005246F1">
        <w:rPr>
          <w:lang w:val="en-GB"/>
        </w:rPr>
        <w:t>H</w:t>
      </w:r>
      <w:r w:rsidR="00833B01" w:rsidRPr="005246F1">
        <w:rPr>
          <w:vertAlign w:val="subscript"/>
          <w:lang w:val="en-GB"/>
        </w:rPr>
        <w:t>17</w:t>
      </w:r>
      <w:r w:rsidR="00833B01" w:rsidRPr="005246F1">
        <w:rPr>
          <w:lang w:val="en-GB"/>
        </w:rPr>
        <w:t>O</w:t>
      </w:r>
      <w:r w:rsidR="00833B01" w:rsidRPr="005246F1">
        <w:rPr>
          <w:vertAlign w:val="subscript"/>
          <w:lang w:val="en-GB"/>
        </w:rPr>
        <w:t>3</w:t>
      </w:r>
      <w:r w:rsidR="00833B01" w:rsidRPr="005246F1">
        <w:rPr>
          <w:lang w:val="en-GB"/>
        </w:rPr>
        <w:t>S [M+H]</w:t>
      </w:r>
      <w:r w:rsidR="00833B01" w:rsidRPr="005246F1">
        <w:rPr>
          <w:vertAlign w:val="superscript"/>
          <w:lang w:val="en-GB"/>
        </w:rPr>
        <w:t>+</w:t>
      </w:r>
      <w:r w:rsidR="00833B01" w:rsidRPr="005246F1">
        <w:rPr>
          <w:lang w:val="en-GB"/>
        </w:rPr>
        <w:t>, 253.0898 Found 253.0890</w:t>
      </w:r>
      <w:r w:rsidR="005055FD" w:rsidRPr="005246F1">
        <w:t>.</w:t>
      </w:r>
      <w:r w:rsidR="0052276F" w:rsidRPr="005246F1">
        <w:rPr>
          <w:color w:val="FF0000"/>
        </w:rPr>
        <w:t xml:space="preserve"> </w:t>
      </w:r>
    </w:p>
    <w:p w14:paraId="5CE6F691" w14:textId="30430C55" w:rsidR="003351B5" w:rsidRPr="005246F1" w:rsidRDefault="003351B5" w:rsidP="003044F3">
      <w:pPr>
        <w:spacing w:line="360" w:lineRule="auto"/>
        <w:jc w:val="both"/>
      </w:pPr>
      <w:r w:rsidRPr="005246F1">
        <w:lastRenderedPageBreak/>
        <w:t xml:space="preserve">Note: In the </w:t>
      </w:r>
      <w:r w:rsidRPr="005246F1">
        <w:rPr>
          <w:vertAlign w:val="superscript"/>
        </w:rPr>
        <w:t>13</w:t>
      </w:r>
      <w:r w:rsidRPr="005246F1">
        <w:t>C NMR spectrum the s</w:t>
      </w:r>
      <w:r w:rsidR="005267A7" w:rsidRPr="005246F1">
        <w:t>piro centre was not observed, but</w:t>
      </w:r>
      <w:r w:rsidRPr="005246F1">
        <w:t xml:space="preserve"> may be present under the CDCl</w:t>
      </w:r>
      <w:r w:rsidRPr="005246F1">
        <w:rPr>
          <w:vertAlign w:val="subscript"/>
        </w:rPr>
        <w:t>3</w:t>
      </w:r>
      <w:r w:rsidRPr="005246F1">
        <w:t xml:space="preserve"> signal. </w:t>
      </w:r>
    </w:p>
    <w:p w14:paraId="5D9823A1" w14:textId="333D5D87" w:rsidR="003044F3" w:rsidRPr="005246F1" w:rsidRDefault="0052276F" w:rsidP="003044F3">
      <w:pPr>
        <w:spacing w:line="360" w:lineRule="auto"/>
        <w:jc w:val="both"/>
      </w:pPr>
      <w:r w:rsidRPr="005246F1">
        <w:t xml:space="preserve">This fraction contains peaks corresponding to unknown impurities (&lt;5%) which </w:t>
      </w:r>
      <w:r w:rsidR="00720683" w:rsidRPr="005246F1">
        <w:t>are observed</w:t>
      </w:r>
      <w:r w:rsidRPr="005246F1">
        <w:t xml:space="preserve"> in the </w:t>
      </w:r>
      <w:r w:rsidRPr="005246F1">
        <w:rPr>
          <w:vertAlign w:val="superscript"/>
        </w:rPr>
        <w:t>1</w:t>
      </w:r>
      <w:r w:rsidRPr="005246F1">
        <w:t>H NMR</w:t>
      </w:r>
      <w:r w:rsidR="00720683" w:rsidRPr="005246F1">
        <w:t xml:space="preserve"> spectrum at </w:t>
      </w:r>
      <w:r w:rsidR="00720683" w:rsidRPr="005246F1">
        <w:rPr>
          <w:rFonts w:cstheme="minorHAnsi"/>
        </w:rPr>
        <w:t>δ</w:t>
      </w:r>
      <w:r w:rsidR="00720683" w:rsidRPr="005246F1">
        <w:rPr>
          <w:rFonts w:cstheme="minorHAnsi"/>
          <w:vertAlign w:val="subscript"/>
        </w:rPr>
        <w:t>H</w:t>
      </w:r>
      <w:r w:rsidRPr="005246F1">
        <w:t xml:space="preserve"> 2.75</w:t>
      </w:r>
      <w:r w:rsidR="00720683" w:rsidRPr="005246F1">
        <w:t xml:space="preserve"> (td), </w:t>
      </w:r>
      <w:r w:rsidRPr="005246F1">
        <w:t>3.72</w:t>
      </w:r>
      <w:r w:rsidR="00720683" w:rsidRPr="005246F1">
        <w:t xml:space="preserve"> (td), </w:t>
      </w:r>
      <w:r w:rsidRPr="005246F1">
        <w:t>4.9</w:t>
      </w:r>
      <w:r w:rsidR="00D3012D" w:rsidRPr="005246F1">
        <w:t xml:space="preserve"> (br s), </w:t>
      </w:r>
      <w:r w:rsidR="00720683" w:rsidRPr="005246F1">
        <w:t>5.3 (br s)</w:t>
      </w:r>
      <w:r w:rsidRPr="005246F1">
        <w:t xml:space="preserve">. In the </w:t>
      </w:r>
      <w:r w:rsidRPr="005246F1">
        <w:rPr>
          <w:vertAlign w:val="superscript"/>
        </w:rPr>
        <w:t>13</w:t>
      </w:r>
      <w:r w:rsidRPr="005246F1">
        <w:t xml:space="preserve">C </w:t>
      </w:r>
      <w:r w:rsidR="00720683" w:rsidRPr="005246F1">
        <w:t>NMR spectra, the corresponding signal</w:t>
      </w:r>
      <w:r w:rsidRPr="005246F1">
        <w:t>s are observed at</w:t>
      </w:r>
      <w:r w:rsidR="00720683" w:rsidRPr="005246F1">
        <w:t xml:space="preserve"> </w:t>
      </w:r>
      <w:r w:rsidR="00720683" w:rsidRPr="005246F1">
        <w:rPr>
          <w:rFonts w:cstheme="minorHAnsi"/>
        </w:rPr>
        <w:t>δ</w:t>
      </w:r>
      <w:r w:rsidR="00720683" w:rsidRPr="005246F1">
        <w:rPr>
          <w:rFonts w:cstheme="minorHAnsi"/>
          <w:vertAlign w:val="subscript"/>
        </w:rPr>
        <w:t>C</w:t>
      </w:r>
      <w:r w:rsidRPr="005246F1">
        <w:t xml:space="preserve"> 22.9, 24.0, 24.8, 31.9, 57.8, 59.1, 72.0, 73.5. </w:t>
      </w:r>
    </w:p>
    <w:p w14:paraId="6324D033" w14:textId="5ED97D7F" w:rsidR="003044F3" w:rsidRPr="005246F1" w:rsidRDefault="004006D3" w:rsidP="003044F3">
      <w:pPr>
        <w:spacing w:line="360" w:lineRule="auto"/>
        <w:jc w:val="both"/>
        <w:rPr>
          <w:b/>
        </w:rPr>
      </w:pPr>
      <w:r w:rsidRPr="005246F1">
        <w:rPr>
          <w:b/>
        </w:rPr>
        <w:t xml:space="preserve">Lactone </w:t>
      </w:r>
      <w:r w:rsidR="009B4635" w:rsidRPr="005246F1">
        <w:rPr>
          <w:b/>
        </w:rPr>
        <w:t xml:space="preserve">derived </w:t>
      </w:r>
      <w:r w:rsidRPr="005246F1">
        <w:rPr>
          <w:b/>
        </w:rPr>
        <w:t xml:space="preserve">cycloadducts </w:t>
      </w:r>
      <w:r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159</w:t>
      </w:r>
      <w:r w:rsidRPr="005246F1">
        <w:rPr>
          <w:lang w:val="en-GB"/>
        </w:rPr>
        <w:fldChar w:fldCharType="end"/>
      </w:r>
      <w:r w:rsidRPr="005246F1">
        <w:rPr>
          <w:lang w:val="en-GB"/>
        </w:rPr>
        <w:t>/</w:t>
      </w:r>
      <w:r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Pr="005246F1">
        <w:rPr>
          <w:lang w:val="en-GB"/>
        </w:rPr>
        <w:fldChar w:fldCharType="separate"/>
      </w:r>
      <w:r w:rsidR="00E57E5E" w:rsidRPr="005246F1">
        <w:rPr>
          <w:b/>
          <w:noProof/>
          <w:lang w:val="en-GB"/>
        </w:rPr>
        <w:t>160</w:t>
      </w:r>
      <w:r w:rsidRPr="005246F1">
        <w:rPr>
          <w:lang w:val="en-GB"/>
        </w:rPr>
        <w:fldChar w:fldCharType="end"/>
      </w:r>
    </w:p>
    <w:p w14:paraId="0FF97BD0" w14:textId="050DE0D3" w:rsidR="00C422D4" w:rsidRPr="005246F1" w:rsidRDefault="00075764" w:rsidP="00A62A11">
      <w:pPr>
        <w:spacing w:line="360" w:lineRule="auto"/>
        <w:jc w:val="both"/>
      </w:pPr>
      <w:r>
        <w:rPr>
          <w:noProof/>
        </w:rPr>
        <w:object w:dxaOrig="0" w:dyaOrig="0" w14:anchorId="147B86DF">
          <v:shape id="_x0000_s7154" type="#_x0000_t75" style="position:absolute;left:0;text-align:left;margin-left:0;margin-top:0;width:176.3pt;height:84.85pt;z-index:251883520;mso-position-horizontal:left">
            <v:imagedata r:id="rId1118" o:title=""/>
            <w10:wrap type="square"/>
          </v:shape>
          <o:OLEObject Type="Embed" ProgID="ChemDraw.Document.6.0" ShapeID="_x0000_s7154" DrawAspect="Content" ObjectID="_1596898408" r:id="rId1119"/>
        </w:object>
      </w:r>
      <w:r w:rsidR="003044F3" w:rsidRPr="005246F1">
        <w:t xml:space="preserve">The </w:t>
      </w:r>
      <w:r w:rsidR="003044F3" w:rsidRPr="005246F1">
        <w:sym w:font="Symbol" w:char="F061"/>
      </w:r>
      <w:r w:rsidR="003044F3" w:rsidRPr="005246F1">
        <w:t xml:space="preserve">-diazosulfoxide </w:t>
      </w:r>
      <w:r w:rsidR="00453C0D"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453C0D" w:rsidRPr="005246F1">
        <w:rPr>
          <w:lang w:val="en-GB"/>
        </w:rPr>
        <w:fldChar w:fldCharType="separate"/>
      </w:r>
      <w:r w:rsidR="002F45E7" w:rsidRPr="005246F1">
        <w:rPr>
          <w:b/>
          <w:noProof/>
          <w:lang w:val="en-GB"/>
        </w:rPr>
        <w:t>77</w:t>
      </w:r>
      <w:r w:rsidR="00453C0D" w:rsidRPr="005246F1">
        <w:rPr>
          <w:lang w:val="en-GB"/>
        </w:rPr>
        <w:fldChar w:fldCharType="end"/>
      </w:r>
      <w:r w:rsidR="003044F3" w:rsidRPr="005246F1">
        <w:t xml:space="preserve"> (0.072 g, 0.23 mmol, 1 eq) was dissolved i</w:t>
      </w:r>
      <w:r w:rsidR="00E205F1" w:rsidRPr="005246F1">
        <w:t>n toluene</w:t>
      </w:r>
      <w:r w:rsidR="00944399" w:rsidRPr="005246F1">
        <w:t xml:space="preserve"> </w:t>
      </w:r>
      <w:r w:rsidR="00E205F1" w:rsidRPr="005246F1">
        <w:t>:</w:t>
      </w:r>
      <w:r w:rsidR="00944399" w:rsidRPr="005246F1">
        <w:t xml:space="preserve"> </w:t>
      </w:r>
      <w:r w:rsidR="00E205F1" w:rsidRPr="005246F1">
        <w:t xml:space="preserve"> dichlorome</w:t>
      </w:r>
      <w:r w:rsidR="009204AD" w:rsidRPr="005246F1">
        <w:t>thane (2</w:t>
      </w:r>
      <w:r w:rsidR="00E205F1" w:rsidRPr="005246F1">
        <w:t xml:space="preserve"> mL</w:t>
      </w:r>
      <w:r w:rsidR="003044F3" w:rsidRPr="005246F1">
        <w:t>, 4:1</w:t>
      </w:r>
      <w:r w:rsidR="009204AD" w:rsidRPr="005246F1">
        <w:t>, 0.12 M</w:t>
      </w:r>
      <w:r w:rsidR="003044F3" w:rsidRPr="005246F1">
        <w:t>). Cyclopentadiene (0.152 g, 2.3 mmol, 10 eq) was added to this solution. The reactor was set to maintain a temperature of 120°C. The sol</w:t>
      </w:r>
      <w:r w:rsidR="00E205F1" w:rsidRPr="005246F1">
        <w:t>ution was pumped through a 10 mL</w:t>
      </w:r>
      <w:r w:rsidR="003044F3" w:rsidRPr="005246F1">
        <w:t xml:space="preserve"> reactor coil heated t</w:t>
      </w:r>
      <w:r w:rsidR="0057135C" w:rsidRPr="005246F1">
        <w:t>o 120°C with a flow rate of 2 mL</w:t>
      </w:r>
      <w:r w:rsidR="003044F3" w:rsidRPr="005246F1">
        <w:t xml:space="preserve">/min providing an overall residence time of 5 </w:t>
      </w:r>
      <w:r w:rsidR="00AF7CAA" w:rsidRPr="005246F1">
        <w:t>min</w:t>
      </w:r>
      <w:r w:rsidR="003044F3" w:rsidRPr="005246F1">
        <w:t>. The crude reaction mixture was collected and concentrated under reduced pressure to give a yellow oil (0.</w:t>
      </w:r>
      <w:r w:rsidR="0057135C" w:rsidRPr="005246F1">
        <w:t>0</w:t>
      </w:r>
      <w:r w:rsidR="003044F3" w:rsidRPr="005246F1">
        <w:t xml:space="preserve">94 g). Analysis of the crude reaction mixture showed </w:t>
      </w:r>
      <w:r w:rsidR="003351B5" w:rsidRPr="005246F1">
        <w:t>the presence of</w:t>
      </w:r>
      <w:r w:rsidR="003044F3" w:rsidRPr="005246F1">
        <w:t xml:space="preserve"> </w:t>
      </w:r>
      <w:r w:rsidR="00727266" w:rsidRPr="005246F1">
        <w:t>unreacted</w:t>
      </w:r>
      <w:r w:rsidR="003044F3" w:rsidRPr="005246F1">
        <w:t xml:space="preserve"> starting material</w:t>
      </w:r>
      <w:r w:rsidR="00F578F3" w:rsidRPr="005246F1">
        <w:t xml:space="preserve"> </w:t>
      </w:r>
      <w:r w:rsidR="00F578F3" w:rsidRPr="005246F1">
        <w:rPr>
          <w:lang w:val="en-GB"/>
        </w:rPr>
        <w:fldChar w:fldCharType="begin" w:fldLock="1"/>
      </w:r>
      <w:r w:rsidR="00582BE6" w:rsidRPr="005246F1">
        <w:rPr>
          <w:lang w:val="en-GB"/>
        </w:rPr>
        <w:instrText>ADDIN CSL_CITATION { "citationItems" : [ { "id" : "ITEM-1", "itemData" : { "id" : "ITEM-1", "issued" : { "date-parts" : [ [ "0" ] ] }, "title" : "cis diphenyl lactone diazosulfoxide", "type" : "article-journal" }, "uris" : [ "http://www.mendeley.com/documents/?uuid=4d1bfb13-cfd1-460f-b6df-a07bee89caa1" ] } ], "mendeley" : { "formattedCitation" : "&lt;span style=\"baseline\"&gt;&lt;b&gt;77&lt;/b&gt;&lt;/span&gt;", "plainTextFormattedCitation" : "77", "previouslyFormattedCitation" : "&lt;span style=\"baseline\"&gt;&lt;b&gt;77&lt;/b&gt;&lt;/span&gt;" }, "properties" : { "noteIndex" : 0 }, "schema" : "https://github.com/citation-style-language/schema/raw/master/csl-citation.json" }</w:instrText>
      </w:r>
      <w:r w:rsidR="00F578F3" w:rsidRPr="005246F1">
        <w:rPr>
          <w:lang w:val="en-GB"/>
        </w:rPr>
        <w:fldChar w:fldCharType="separate"/>
      </w:r>
      <w:r w:rsidR="002F45E7" w:rsidRPr="005246F1">
        <w:rPr>
          <w:b/>
          <w:noProof/>
          <w:lang w:val="en-GB"/>
        </w:rPr>
        <w:t>77</w:t>
      </w:r>
      <w:r w:rsidR="00F578F3" w:rsidRPr="005246F1">
        <w:rPr>
          <w:lang w:val="en-GB"/>
        </w:rPr>
        <w:fldChar w:fldCharType="end"/>
      </w:r>
      <w:r w:rsidR="00F578F3" w:rsidRPr="005246F1">
        <w:t xml:space="preserve"> </w:t>
      </w:r>
      <w:r w:rsidR="003044F3" w:rsidRPr="005246F1">
        <w:t xml:space="preserve"> and a mixture </w:t>
      </w:r>
      <w:r w:rsidR="00944399" w:rsidRPr="005246F1">
        <w:t>of</w:t>
      </w:r>
      <w:r w:rsidR="003044F3" w:rsidRPr="005246F1">
        <w:t xml:space="preserve"> a diastereomer </w:t>
      </w:r>
      <w:r w:rsidR="005E4BFA" w:rsidRPr="005246F1">
        <w:t>A</w:t>
      </w:r>
      <w:r w:rsidR="00F578F3" w:rsidRPr="005246F1">
        <w:t xml:space="preserve"> </w:t>
      </w:r>
      <w:r w:rsidR="00F578F3"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minor", "type" : "article-journal" }, "uris" : [ "http://www.mendeley.com/documents/?uuid=2463a307-df06-4bda-ac3d-0bb1c6c408cd" ] } ], "mendeley" : { "formattedCitation" : "&lt;span style=\"baseline\"&gt;&lt;b&gt;157&lt;/b&gt;&lt;/span&gt;", "plainTextFormattedCitation" : "157", "previouslyFormattedCitation" : "&lt;span style=\"baseline\"&gt;&lt;b&gt;157&lt;/b&gt;&lt;/span&gt;" }, "properties" : { "noteIndex" : 0 }, "schema" : "https://github.com/citation-style-language/schema/raw/master/csl-citation.json" }</w:instrText>
      </w:r>
      <w:r w:rsidR="00F578F3" w:rsidRPr="005246F1">
        <w:rPr>
          <w:lang w:val="en-GB"/>
        </w:rPr>
        <w:fldChar w:fldCharType="separate"/>
      </w:r>
      <w:r w:rsidR="00E57E5E" w:rsidRPr="005246F1">
        <w:rPr>
          <w:b/>
          <w:noProof/>
          <w:lang w:val="en-GB"/>
        </w:rPr>
        <w:t>157</w:t>
      </w:r>
      <w:r w:rsidR="00F578F3" w:rsidRPr="005246F1">
        <w:rPr>
          <w:lang w:val="en-GB"/>
        </w:rPr>
        <w:fldChar w:fldCharType="end"/>
      </w:r>
      <w:r w:rsidR="005E4BFA" w:rsidRPr="005246F1">
        <w:t xml:space="preserve"> and diastereomer B</w:t>
      </w:r>
      <w:r w:rsidR="00F578F3" w:rsidRPr="005246F1">
        <w:t xml:space="preserve"> </w:t>
      </w:r>
      <w:r w:rsidR="00F578F3"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00F578F3" w:rsidRPr="005246F1">
        <w:rPr>
          <w:lang w:val="en-GB"/>
        </w:rPr>
        <w:fldChar w:fldCharType="separate"/>
      </w:r>
      <w:r w:rsidR="00E57E5E" w:rsidRPr="005246F1">
        <w:rPr>
          <w:b/>
          <w:noProof/>
          <w:lang w:val="en-GB"/>
        </w:rPr>
        <w:t>159</w:t>
      </w:r>
      <w:r w:rsidR="00F578F3" w:rsidRPr="005246F1">
        <w:rPr>
          <w:lang w:val="en-GB"/>
        </w:rPr>
        <w:fldChar w:fldCharType="end"/>
      </w:r>
      <w:r w:rsidR="00F578F3" w:rsidRPr="005246F1">
        <w:rPr>
          <w:lang w:val="en-GB"/>
        </w:rPr>
        <w:t>/</w:t>
      </w:r>
      <w:r w:rsidR="00F578F3"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00F578F3" w:rsidRPr="005246F1">
        <w:rPr>
          <w:lang w:val="en-GB"/>
        </w:rPr>
        <w:fldChar w:fldCharType="separate"/>
      </w:r>
      <w:r w:rsidR="00E57E5E" w:rsidRPr="005246F1">
        <w:rPr>
          <w:b/>
          <w:noProof/>
          <w:lang w:val="en-GB"/>
        </w:rPr>
        <w:t>160</w:t>
      </w:r>
      <w:r w:rsidR="00F578F3" w:rsidRPr="005246F1">
        <w:rPr>
          <w:lang w:val="en-GB"/>
        </w:rPr>
        <w:fldChar w:fldCharType="end"/>
      </w:r>
      <w:r w:rsidR="005E4BFA" w:rsidRPr="005246F1">
        <w:t xml:space="preserve"> </w:t>
      </w:r>
      <w:r w:rsidR="008B3900" w:rsidRPr="005246F1">
        <w:t xml:space="preserve"> (</w:t>
      </w:r>
      <w:r w:rsidR="00F578F3" w:rsidRPr="005246F1">
        <w:rPr>
          <w:lang w:val="en-GB"/>
        </w:rPr>
        <w:t>70 : 15 : 15</w:t>
      </w:r>
      <w:r w:rsidR="003044F3" w:rsidRPr="005246F1">
        <w:t xml:space="preserve">). The crude reaction mixture was purified by column chromatography on silica gel using </w:t>
      </w:r>
      <w:r w:rsidR="00E90718" w:rsidRPr="005246F1">
        <w:t>hexane-ethyl</w:t>
      </w:r>
      <w:r w:rsidR="003044F3" w:rsidRPr="005246F1">
        <w:t xml:space="preserve"> acetate</w:t>
      </w:r>
      <w:r w:rsidR="00A62A11" w:rsidRPr="005246F1">
        <w:t xml:space="preserve"> as eluent</w:t>
      </w:r>
      <w:r w:rsidR="003044F3" w:rsidRPr="005246F1">
        <w:t xml:space="preserve"> (95</w:t>
      </w:r>
      <w:r w:rsidR="00944399" w:rsidRPr="005246F1">
        <w:t xml:space="preserve"> </w:t>
      </w:r>
      <w:r w:rsidR="003044F3" w:rsidRPr="005246F1">
        <w:t>:</w:t>
      </w:r>
      <w:r w:rsidR="00944399" w:rsidRPr="005246F1">
        <w:t xml:space="preserve"> </w:t>
      </w:r>
      <w:r w:rsidR="003044F3" w:rsidRPr="005246F1">
        <w:t>5) t</w:t>
      </w:r>
      <w:r w:rsidR="00A62A11" w:rsidRPr="005246F1">
        <w:t>o elute</w:t>
      </w:r>
      <w:r w:rsidR="003044F3" w:rsidRPr="005246F1">
        <w:t xml:space="preserve"> </w:t>
      </w:r>
      <w:r w:rsidR="00A62A11" w:rsidRPr="005246F1">
        <w:t xml:space="preserve">two fractions. </w:t>
      </w:r>
      <w:r w:rsidR="0052276F" w:rsidRPr="005246F1">
        <w:t>The first</w:t>
      </w:r>
      <w:r w:rsidR="00944399" w:rsidRPr="005246F1">
        <w:t xml:space="preserve"> fraction isolated contained</w:t>
      </w:r>
      <w:r w:rsidR="0052276F" w:rsidRPr="005246F1">
        <w:t xml:space="preserve"> residual starting material</w:t>
      </w:r>
      <w:r w:rsidR="005E4BFA" w:rsidRPr="005246F1">
        <w:t xml:space="preserve"> only</w:t>
      </w:r>
      <w:r w:rsidR="0052276F" w:rsidRPr="005246F1">
        <w:t xml:space="preserve">. The second fraction </w:t>
      </w:r>
      <w:r w:rsidR="00453C0D" w:rsidRPr="005246F1">
        <w:t>contained the diastereomer</w:t>
      </w:r>
      <w:r w:rsidR="00D95688" w:rsidRPr="005246F1">
        <w:t xml:space="preserve"> B</w:t>
      </w:r>
      <w:r w:rsidR="00453C0D" w:rsidRPr="005246F1">
        <w:t xml:space="preserve"> </w:t>
      </w:r>
      <w:r w:rsidR="00453C0D" w:rsidRPr="005246F1">
        <w:rPr>
          <w:lang w:val="en-GB"/>
        </w:rPr>
        <w:fldChar w:fldCharType="begin" w:fldLock="1"/>
      </w:r>
      <w:r w:rsidR="00DE234C" w:rsidRPr="005246F1">
        <w:rPr>
          <w:lang w:val="en-GB"/>
        </w:rPr>
        <w:instrText>ADDIN CSL_CITATION { "citationItems" : [ { "id" : "ITEM-1", "itemData" : { "id" : "ITEM-1", "issued" : { "date-parts" : [ [ "0" ] ] }, "title" : "cis diphenyl trap cyclopen major", "type" : "article-journal" }, "uris" : [ "http://www.mendeley.com/documents/?uuid=0bf607a0-4a37-4252-a5dd-1d0e0e7f50ef" ] } ], "mendeley" : { "formattedCitation" : "&lt;span style=\"baseline\"&gt;&lt;b&gt;159&lt;/b&gt;&lt;/span&gt;", "plainTextFormattedCitation" : "159", "previouslyFormattedCitation" : "&lt;span style=\"baseline\"&gt;&lt;b&gt;159&lt;/b&gt;&lt;/span&gt;" }, "properties" : { "noteIndex" : 0 }, "schema" : "https://github.com/citation-style-language/schema/raw/master/csl-citation.json" }</w:instrText>
      </w:r>
      <w:r w:rsidR="00453C0D" w:rsidRPr="005246F1">
        <w:rPr>
          <w:lang w:val="en-GB"/>
        </w:rPr>
        <w:fldChar w:fldCharType="separate"/>
      </w:r>
      <w:r w:rsidR="00E57E5E" w:rsidRPr="005246F1">
        <w:rPr>
          <w:b/>
          <w:noProof/>
          <w:lang w:val="en-GB"/>
        </w:rPr>
        <w:t>159</w:t>
      </w:r>
      <w:r w:rsidR="00453C0D" w:rsidRPr="005246F1">
        <w:rPr>
          <w:lang w:val="en-GB"/>
        </w:rPr>
        <w:fldChar w:fldCharType="end"/>
      </w:r>
      <w:r w:rsidR="00D95688" w:rsidRPr="005246F1">
        <w:rPr>
          <w:lang w:val="en-GB"/>
        </w:rPr>
        <w:t>/</w:t>
      </w:r>
      <w:r w:rsidR="00D95688" w:rsidRPr="005246F1">
        <w:rPr>
          <w:lang w:val="en-GB"/>
        </w:rPr>
        <w:fldChar w:fldCharType="begin" w:fldLock="1"/>
      </w:r>
      <w:r w:rsidR="00DE234C" w:rsidRPr="005246F1">
        <w:rPr>
          <w:lang w:val="en-GB"/>
        </w:rPr>
        <w:instrText>ADDIN CSL_CITATION { "citationItems" : [ { "id" : "ITEM-1", "itemData" : { "id" : "ITEM-1", "issued" : { "date-parts" : [ [ "0" ] ] }, "title" : "diphenyl exo exo dia 2", "type" : "article-journal" }, "uris" : [ "http://www.mendeley.com/documents/?uuid=419539ce-3fc6-4ab1-9956-e007fcfeca4e" ] } ], "mendeley" : { "formattedCitation" : "&lt;span style=\"baseline\"&gt;&lt;b&gt;160&lt;/b&gt;&lt;/span&gt;", "plainTextFormattedCitation" : "160", "previouslyFormattedCitation" : "&lt;span style=\"baseline\"&gt;&lt;b&gt;160&lt;/b&gt;&lt;/span&gt;" }, "properties" : { "noteIndex" : 0 }, "schema" : "https://github.com/citation-style-language/schema/raw/master/csl-citation.json" }</w:instrText>
      </w:r>
      <w:r w:rsidR="00D95688" w:rsidRPr="005246F1">
        <w:rPr>
          <w:lang w:val="en-GB"/>
        </w:rPr>
        <w:fldChar w:fldCharType="separate"/>
      </w:r>
      <w:r w:rsidR="00E57E5E" w:rsidRPr="005246F1">
        <w:rPr>
          <w:b/>
          <w:noProof/>
          <w:lang w:val="en-GB"/>
        </w:rPr>
        <w:t>160</w:t>
      </w:r>
      <w:r w:rsidR="00D95688" w:rsidRPr="005246F1">
        <w:rPr>
          <w:lang w:val="en-GB"/>
        </w:rPr>
        <w:fldChar w:fldCharType="end"/>
      </w:r>
      <w:r w:rsidR="007E636B" w:rsidRPr="005246F1">
        <w:rPr>
          <w:lang w:val="en-GB"/>
        </w:rPr>
        <w:t xml:space="preserve"> as a white crystalline solid </w:t>
      </w:r>
      <w:r w:rsidR="007E636B" w:rsidRPr="005246F1">
        <w:t xml:space="preserve">(0.009 g, 11%). </w:t>
      </w:r>
      <w:r w:rsidR="003044F3" w:rsidRPr="005246F1">
        <w:t>Mp 109-111°C</w:t>
      </w:r>
      <w:r w:rsidR="006B6278" w:rsidRPr="005246F1">
        <w:t>;</w:t>
      </w:r>
      <w:r w:rsidR="003044F3" w:rsidRPr="005246F1">
        <w:t xml:space="preserve"> </w:t>
      </w:r>
      <w:r w:rsidR="003044F3" w:rsidRPr="005246F1">
        <w:rPr>
          <w:lang w:val="en-GB"/>
        </w:rPr>
        <w:sym w:font="Symbol" w:char="F06E"/>
      </w:r>
      <w:r w:rsidR="003044F3" w:rsidRPr="005246F1">
        <w:rPr>
          <w:vertAlign w:val="subscript"/>
          <w:lang w:val="en-GB"/>
        </w:rPr>
        <w:t>max</w:t>
      </w:r>
      <w:r w:rsidR="003044F3" w:rsidRPr="005246F1">
        <w:rPr>
          <w:lang w:val="en-GB"/>
        </w:rPr>
        <w:t>/cm</w:t>
      </w:r>
      <w:r w:rsidR="003044F3" w:rsidRPr="005246F1">
        <w:rPr>
          <w:vertAlign w:val="superscript"/>
          <w:lang w:val="en-GB"/>
        </w:rPr>
        <w:sym w:font="Symbol" w:char="F02D"/>
      </w:r>
      <w:r w:rsidR="003044F3" w:rsidRPr="005246F1">
        <w:rPr>
          <w:vertAlign w:val="superscript"/>
          <w:lang w:val="en-GB"/>
        </w:rPr>
        <w:t>1</w:t>
      </w:r>
      <w:r w:rsidR="002840B6" w:rsidRPr="005246F1">
        <w:rPr>
          <w:lang w:val="en-GB"/>
        </w:rPr>
        <w:t xml:space="preserve"> (neat) 1049, 1752</w:t>
      </w:r>
      <w:r w:rsidR="002A3D50" w:rsidRPr="005246F1">
        <w:rPr>
          <w:lang w:val="en-GB"/>
        </w:rPr>
        <w:t xml:space="preserve">; </w:t>
      </w:r>
      <w:r w:rsidR="002A3D50" w:rsidRPr="005246F1">
        <w:t>δ</w:t>
      </w:r>
      <w:r w:rsidR="002A3D50" w:rsidRPr="005246F1">
        <w:rPr>
          <w:vertAlign w:val="subscript"/>
        </w:rPr>
        <w:t>H</w:t>
      </w:r>
      <w:r w:rsidR="002A3D50" w:rsidRPr="005246F1">
        <w:t xml:space="preserve"> (400 MHz, CDCl</w:t>
      </w:r>
      <w:r w:rsidR="002A3D50" w:rsidRPr="005246F1">
        <w:rPr>
          <w:vertAlign w:val="subscript"/>
        </w:rPr>
        <w:t>3</w:t>
      </w:r>
      <w:r w:rsidR="002A3D50" w:rsidRPr="005246F1">
        <w:t>)</w:t>
      </w:r>
      <w:r w:rsidR="00727266" w:rsidRPr="005246F1">
        <w:t xml:space="preserve"> 2.34 [</w:t>
      </w:r>
      <w:r w:rsidR="00B85BEE" w:rsidRPr="005246F1">
        <w:t xml:space="preserve">1H, dt, </w:t>
      </w:r>
      <w:r w:rsidR="00B85BEE" w:rsidRPr="005246F1">
        <w:rPr>
          <w:i/>
        </w:rPr>
        <w:t>J</w:t>
      </w:r>
      <w:r w:rsidR="00B85BEE" w:rsidRPr="005246F1">
        <w:t xml:space="preserve"> 11.2, 2.</w:t>
      </w:r>
      <w:r w:rsidR="009B4635" w:rsidRPr="005246F1">
        <w:t>7,  2.0, one</w:t>
      </w:r>
      <w:r w:rsidR="00B85BEE" w:rsidRPr="005246F1">
        <w:t xml:space="preserve"> of C</w:t>
      </w:r>
      <w:r w:rsidR="00727266" w:rsidRPr="005246F1">
        <w:t>(7)</w:t>
      </w:r>
      <w:r w:rsidR="00B85BEE" w:rsidRPr="005246F1">
        <w:t>H</w:t>
      </w:r>
      <w:r w:rsidR="00B85BEE" w:rsidRPr="005246F1">
        <w:rPr>
          <w:vertAlign w:val="subscript"/>
        </w:rPr>
        <w:t>2</w:t>
      </w:r>
      <w:r w:rsidR="00727266" w:rsidRPr="005246F1">
        <w:t>], 3.53 [</w:t>
      </w:r>
      <w:r w:rsidR="00B85BEE" w:rsidRPr="005246F1">
        <w:t>1H, s, C</w:t>
      </w:r>
      <w:r w:rsidR="00727266" w:rsidRPr="005246F1">
        <w:t>(1)</w:t>
      </w:r>
      <w:r w:rsidR="00B85BEE" w:rsidRPr="005246F1">
        <w:t>H</w:t>
      </w:r>
      <w:r w:rsidR="00727266" w:rsidRPr="005246F1">
        <w:t>], 3.62 [</w:t>
      </w:r>
      <w:r w:rsidR="00B85BEE" w:rsidRPr="005246F1">
        <w:t xml:space="preserve">1H, d, </w:t>
      </w:r>
      <w:r w:rsidR="00B85BEE" w:rsidRPr="005246F1">
        <w:rPr>
          <w:i/>
        </w:rPr>
        <w:t>J</w:t>
      </w:r>
      <w:r w:rsidR="009B4635" w:rsidRPr="005246F1">
        <w:t xml:space="preserve"> 11.2, one</w:t>
      </w:r>
      <w:r w:rsidR="00B85BEE" w:rsidRPr="005246F1">
        <w:t xml:space="preserve"> of C</w:t>
      </w:r>
      <w:r w:rsidR="00727266" w:rsidRPr="005246F1">
        <w:t>(7)</w:t>
      </w:r>
      <w:r w:rsidR="00B85BEE" w:rsidRPr="005246F1">
        <w:t>H</w:t>
      </w:r>
      <w:r w:rsidR="00B85BEE" w:rsidRPr="005246F1">
        <w:rPr>
          <w:vertAlign w:val="subscript"/>
        </w:rPr>
        <w:t>2</w:t>
      </w:r>
      <w:r w:rsidR="00727266" w:rsidRPr="005246F1">
        <w:t>]</w:t>
      </w:r>
      <w:r w:rsidR="00CB28B6" w:rsidRPr="005246F1">
        <w:t>, 3.84 [</w:t>
      </w:r>
      <w:r w:rsidR="00B85BEE" w:rsidRPr="005246F1">
        <w:t xml:space="preserve">1H, d, </w:t>
      </w:r>
      <w:r w:rsidR="00B85BEE" w:rsidRPr="005246F1">
        <w:rPr>
          <w:i/>
        </w:rPr>
        <w:t xml:space="preserve">J </w:t>
      </w:r>
      <w:r w:rsidR="003351B5" w:rsidRPr="005246F1">
        <w:t>7.0, C</w:t>
      </w:r>
      <w:r w:rsidR="00727266" w:rsidRPr="005246F1">
        <w:t>(11</w:t>
      </w:r>
      <w:r w:rsidR="00CB28B6" w:rsidRPr="005246F1">
        <w:t>)</w:t>
      </w:r>
      <w:r w:rsidR="00727266" w:rsidRPr="005246F1">
        <w:t>H</w:t>
      </w:r>
      <w:r w:rsidR="00CB28B6" w:rsidRPr="005246F1">
        <w:t>]</w:t>
      </w:r>
      <w:r w:rsidR="00727266" w:rsidRPr="005246F1">
        <w:t>, 4.09 [</w:t>
      </w:r>
      <w:r w:rsidR="00B85BEE" w:rsidRPr="005246F1">
        <w:t>1H, s, C</w:t>
      </w:r>
      <w:r w:rsidR="00727266" w:rsidRPr="005246F1">
        <w:t>(4)</w:t>
      </w:r>
      <w:r w:rsidR="00B85BEE" w:rsidRPr="005246F1">
        <w:t>H</w:t>
      </w:r>
      <w:r w:rsidR="00727266" w:rsidRPr="005246F1">
        <w:t>], 5.78 [</w:t>
      </w:r>
      <w:r w:rsidR="00B85BEE" w:rsidRPr="005246F1">
        <w:t xml:space="preserve">1H, dd, </w:t>
      </w:r>
      <w:r w:rsidR="00B85BEE" w:rsidRPr="005246F1">
        <w:rPr>
          <w:i/>
        </w:rPr>
        <w:t xml:space="preserve">J </w:t>
      </w:r>
      <w:r w:rsidR="00727266" w:rsidRPr="005246F1">
        <w:t>5.8, 3.2,</w:t>
      </w:r>
      <w:r w:rsidR="00B85BEE" w:rsidRPr="005246F1">
        <w:t xml:space="preserve"> C</w:t>
      </w:r>
      <w:r w:rsidR="009B4635" w:rsidRPr="005246F1">
        <w:t>(6)H</w:t>
      </w:r>
      <w:r w:rsidR="00727266" w:rsidRPr="005246F1">
        <w:t>]</w:t>
      </w:r>
      <w:r w:rsidR="00D647A4" w:rsidRPr="005246F1">
        <w:t>, 5.88 [</w:t>
      </w:r>
      <w:r w:rsidR="00B85BEE" w:rsidRPr="005246F1">
        <w:t xml:space="preserve">1H, d, </w:t>
      </w:r>
      <w:r w:rsidR="00B85BEE" w:rsidRPr="005246F1">
        <w:rPr>
          <w:i/>
        </w:rPr>
        <w:t xml:space="preserve">J </w:t>
      </w:r>
      <w:r w:rsidR="00727266" w:rsidRPr="005246F1">
        <w:t>7.2, C</w:t>
      </w:r>
      <w:r w:rsidR="00D647A4" w:rsidRPr="005246F1">
        <w:t>(10)HO]</w:t>
      </w:r>
      <w:r w:rsidR="00727266" w:rsidRPr="005246F1">
        <w:t>, 6.24 [</w:t>
      </w:r>
      <w:r w:rsidR="00B85BEE" w:rsidRPr="005246F1">
        <w:t xml:space="preserve">1H, dd, </w:t>
      </w:r>
      <w:r w:rsidR="00B85BEE" w:rsidRPr="005246F1">
        <w:rPr>
          <w:i/>
        </w:rPr>
        <w:t xml:space="preserve">J </w:t>
      </w:r>
      <w:r w:rsidR="003C5049" w:rsidRPr="005246F1">
        <w:t>5.7, 2.9</w:t>
      </w:r>
      <w:r w:rsidR="00322091" w:rsidRPr="005246F1">
        <w:t xml:space="preserve">, </w:t>
      </w:r>
      <w:r w:rsidR="0057135C" w:rsidRPr="005246F1">
        <w:t>C</w:t>
      </w:r>
      <w:r w:rsidR="00727266" w:rsidRPr="005246F1">
        <w:t>(5)H</w:t>
      </w:r>
      <w:r w:rsidR="009B4635" w:rsidRPr="005246F1">
        <w:t>]</w:t>
      </w:r>
      <w:r w:rsidR="003C5049" w:rsidRPr="005246F1">
        <w:t xml:space="preserve">, </w:t>
      </w:r>
      <w:r w:rsidR="00944399" w:rsidRPr="005246F1">
        <w:t xml:space="preserve">7.02 – 7.40 (10H, m, 10 x </w:t>
      </w:r>
      <w:r w:rsidR="009C7B05" w:rsidRPr="005246F1">
        <w:t>Aromatic CH</w:t>
      </w:r>
      <w:r w:rsidR="00944399" w:rsidRPr="005246F1">
        <w:t>;</w:t>
      </w:r>
      <w:r w:rsidR="0057135C" w:rsidRPr="005246F1">
        <w:t xml:space="preserve"> </w:t>
      </w:r>
      <w:r w:rsidR="003044F3" w:rsidRPr="005246F1">
        <w:t>δ</w:t>
      </w:r>
      <w:r w:rsidR="003044F3" w:rsidRPr="005246F1">
        <w:rPr>
          <w:vertAlign w:val="subscript"/>
        </w:rPr>
        <w:t>C</w:t>
      </w:r>
      <w:r w:rsidR="003044F3" w:rsidRPr="005246F1">
        <w:t xml:space="preserve"> (100 MHz, CDCl</w:t>
      </w:r>
      <w:r w:rsidR="003044F3" w:rsidRPr="005246F1">
        <w:rPr>
          <w:vertAlign w:val="subscript"/>
        </w:rPr>
        <w:t>3</w:t>
      </w:r>
      <w:r w:rsidR="003044F3" w:rsidRPr="005246F1">
        <w:t>)</w:t>
      </w:r>
      <w:r w:rsidR="00727266" w:rsidRPr="005246F1">
        <w:rPr>
          <w:color w:val="000000" w:themeColor="text1"/>
        </w:rPr>
        <w:t>, 44.4 [</w:t>
      </w:r>
      <w:r w:rsidR="008F4E09" w:rsidRPr="005246F1">
        <w:rPr>
          <w:color w:val="000000" w:themeColor="text1"/>
        </w:rPr>
        <w:t>CH</w:t>
      </w:r>
      <w:r w:rsidR="008F4E09" w:rsidRPr="005246F1">
        <w:rPr>
          <w:color w:val="000000" w:themeColor="text1"/>
          <w:vertAlign w:val="subscript"/>
        </w:rPr>
        <w:t>2</w:t>
      </w:r>
      <w:r w:rsidR="008F4E09" w:rsidRPr="005246F1">
        <w:rPr>
          <w:color w:val="000000" w:themeColor="text1"/>
        </w:rPr>
        <w:t xml:space="preserve">, </w:t>
      </w:r>
      <w:r w:rsidR="003044F3" w:rsidRPr="005246F1">
        <w:rPr>
          <w:color w:val="000000" w:themeColor="text1"/>
        </w:rPr>
        <w:t>C</w:t>
      </w:r>
      <w:r w:rsidR="00727266" w:rsidRPr="005246F1">
        <w:rPr>
          <w:color w:val="000000" w:themeColor="text1"/>
        </w:rPr>
        <w:t>(7)</w:t>
      </w:r>
      <w:r w:rsidR="003044F3" w:rsidRPr="005246F1">
        <w:rPr>
          <w:color w:val="000000" w:themeColor="text1"/>
        </w:rPr>
        <w:t>H</w:t>
      </w:r>
      <w:r w:rsidR="003044F3" w:rsidRPr="005246F1">
        <w:rPr>
          <w:color w:val="000000" w:themeColor="text1"/>
          <w:vertAlign w:val="subscript"/>
        </w:rPr>
        <w:t>2</w:t>
      </w:r>
      <w:r w:rsidR="00727266" w:rsidRPr="005246F1">
        <w:t>], 50.4 [</w:t>
      </w:r>
      <w:r w:rsidR="008F4E09" w:rsidRPr="005246F1">
        <w:t xml:space="preserve">CH, </w:t>
      </w:r>
      <w:r w:rsidR="003044F3" w:rsidRPr="005246F1">
        <w:t>C</w:t>
      </w:r>
      <w:r w:rsidR="00727266" w:rsidRPr="005246F1">
        <w:t>(1)</w:t>
      </w:r>
      <w:r w:rsidR="003044F3" w:rsidRPr="005246F1">
        <w:t>H</w:t>
      </w:r>
      <w:r w:rsidR="00727266" w:rsidRPr="005246F1">
        <w:t>], 58.2 [</w:t>
      </w:r>
      <w:r w:rsidR="008F4E09" w:rsidRPr="005246F1">
        <w:t xml:space="preserve">CH, </w:t>
      </w:r>
      <w:r w:rsidR="003044F3" w:rsidRPr="005246F1">
        <w:t>C</w:t>
      </w:r>
      <w:r w:rsidR="00727266" w:rsidRPr="005246F1">
        <w:t>(4)H]</w:t>
      </w:r>
      <w:r w:rsidR="003044F3" w:rsidRPr="005246F1">
        <w:t>, 68.</w:t>
      </w:r>
      <w:r w:rsidR="00727266" w:rsidRPr="005246F1">
        <w:t>9 [</w:t>
      </w:r>
      <w:r w:rsidR="008F4E09" w:rsidRPr="005246F1">
        <w:t xml:space="preserve">CH, </w:t>
      </w:r>
      <w:r w:rsidR="00727266" w:rsidRPr="005246F1">
        <w:t>C(11)H]</w:t>
      </w:r>
      <w:r w:rsidR="003044F3" w:rsidRPr="005246F1">
        <w:t>,</w:t>
      </w:r>
      <w:r w:rsidR="0057135C" w:rsidRPr="005246F1">
        <w:t xml:space="preserve"> </w:t>
      </w:r>
      <w:r w:rsidR="003044F3" w:rsidRPr="005246F1">
        <w:t>72.8 (</w:t>
      </w:r>
      <w:r w:rsidR="00E34974" w:rsidRPr="005246F1">
        <w:t>Cq</w:t>
      </w:r>
      <w:r w:rsidR="008F4E09" w:rsidRPr="005246F1">
        <w:t>, C</w:t>
      </w:r>
      <w:r w:rsidR="008F4E09" w:rsidRPr="005246F1">
        <w:rPr>
          <w:vertAlign w:val="subscript"/>
        </w:rPr>
        <w:t>spiro</w:t>
      </w:r>
      <w:r w:rsidR="00D647A4" w:rsidRPr="005246F1">
        <w:t>), 81.3 [</w:t>
      </w:r>
      <w:r w:rsidR="008F4E09" w:rsidRPr="005246F1">
        <w:t xml:space="preserve">CH, </w:t>
      </w:r>
      <w:r w:rsidR="008E6F6A" w:rsidRPr="005246F1">
        <w:t>C</w:t>
      </w:r>
      <w:r w:rsidR="00D647A4" w:rsidRPr="005246F1">
        <w:t>(10)HO]</w:t>
      </w:r>
      <w:r w:rsidR="008E6F6A" w:rsidRPr="005246F1">
        <w:t>, 12</w:t>
      </w:r>
      <w:r w:rsidR="003044F3" w:rsidRPr="005246F1">
        <w:t>5</w:t>
      </w:r>
      <w:r w:rsidR="008E6F6A" w:rsidRPr="005246F1">
        <w:t>.6</w:t>
      </w:r>
      <w:r w:rsidR="003044F3" w:rsidRPr="005246F1">
        <w:t>, 126.2, 127.8, 128.0</w:t>
      </w:r>
      <w:r w:rsidR="0057135C" w:rsidRPr="005246F1">
        <w:t>,</w:t>
      </w:r>
      <w:r w:rsidR="003044F3" w:rsidRPr="005246F1">
        <w:t xml:space="preserve"> 128.3, 128.5 (</w:t>
      </w:r>
      <w:r w:rsidR="0057135C" w:rsidRPr="005246F1">
        <w:t>6</w:t>
      </w:r>
      <w:r w:rsidR="003044F3" w:rsidRPr="005246F1">
        <w:t xml:space="preserve"> x </w:t>
      </w:r>
      <w:r w:rsidR="001C69C8" w:rsidRPr="005246F1">
        <w:t>Aromatic CH)</w:t>
      </w:r>
      <w:r w:rsidR="00690F8B" w:rsidRPr="005246F1">
        <w:t>,</w:t>
      </w:r>
      <w:r w:rsidR="00727266" w:rsidRPr="005246F1">
        <w:t xml:space="preserve"> 129.8 [</w:t>
      </w:r>
      <w:r w:rsidR="008F4E09" w:rsidRPr="005246F1">
        <w:t xml:space="preserve">CH, </w:t>
      </w:r>
      <w:r w:rsidR="003044F3" w:rsidRPr="005246F1">
        <w:t>C</w:t>
      </w:r>
      <w:r w:rsidR="009B4635" w:rsidRPr="005246F1">
        <w:t>(6)H</w:t>
      </w:r>
      <w:r w:rsidR="00727266" w:rsidRPr="005246F1">
        <w:t>]</w:t>
      </w:r>
      <w:r w:rsidR="003044F3" w:rsidRPr="005246F1">
        <w:t>, 135.0, 135.4 (2</w:t>
      </w:r>
      <w:r w:rsidR="0057135C" w:rsidRPr="005246F1">
        <w:t xml:space="preserve"> x </w:t>
      </w:r>
      <w:r w:rsidR="001C69C8" w:rsidRPr="005246F1">
        <w:t xml:space="preserve">Aromatic </w:t>
      </w:r>
      <w:r w:rsidR="00E34974" w:rsidRPr="005246F1">
        <w:t>Cq</w:t>
      </w:r>
      <w:r w:rsidR="001C69C8" w:rsidRPr="005246F1">
        <w:t>)</w:t>
      </w:r>
      <w:r w:rsidR="00727266" w:rsidRPr="005246F1">
        <w:t>, 141.5 [</w:t>
      </w:r>
      <w:r w:rsidR="008F4E09" w:rsidRPr="005246F1">
        <w:t xml:space="preserve">CH, </w:t>
      </w:r>
      <w:r w:rsidR="00964342" w:rsidRPr="005246F1">
        <w:t>C</w:t>
      </w:r>
      <w:r w:rsidR="00727266" w:rsidRPr="005246F1">
        <w:t>(5)H]</w:t>
      </w:r>
      <w:r w:rsidR="00944399" w:rsidRPr="005246F1">
        <w:t xml:space="preserve"> 171.0 (</w:t>
      </w:r>
      <w:r w:rsidR="008F4E09" w:rsidRPr="005246F1">
        <w:t xml:space="preserve">Cq, </w:t>
      </w:r>
      <w:r w:rsidR="00944399" w:rsidRPr="005246F1">
        <w:t>C=O);</w:t>
      </w:r>
      <w:r w:rsidR="003044F3" w:rsidRPr="005246F1">
        <w:t xml:space="preserve"> m/z (ESI+) 351 [(M+H)</w:t>
      </w:r>
      <w:r w:rsidR="003044F3" w:rsidRPr="005246F1">
        <w:rPr>
          <w:vertAlign w:val="superscript"/>
        </w:rPr>
        <w:t>+</w:t>
      </w:r>
      <w:r w:rsidR="003044F3" w:rsidRPr="005246F1">
        <w:t xml:space="preserve">, 10%], </w:t>
      </w:r>
      <w:r w:rsidR="003044F3" w:rsidRPr="005246F1">
        <w:rPr>
          <w:lang w:val="en-GB"/>
        </w:rPr>
        <w:t>HRMS (ESI+): Exact mass calculated for C</w:t>
      </w:r>
      <w:r w:rsidR="003044F3" w:rsidRPr="005246F1">
        <w:rPr>
          <w:vertAlign w:val="subscript"/>
          <w:lang w:val="en-GB"/>
        </w:rPr>
        <w:t>21</w:t>
      </w:r>
      <w:r w:rsidR="003044F3" w:rsidRPr="005246F1">
        <w:rPr>
          <w:lang w:val="en-GB"/>
        </w:rPr>
        <w:t>H</w:t>
      </w:r>
      <w:r w:rsidR="003044F3" w:rsidRPr="005246F1">
        <w:rPr>
          <w:vertAlign w:val="subscript"/>
          <w:lang w:val="en-GB"/>
        </w:rPr>
        <w:t>17</w:t>
      </w:r>
      <w:r w:rsidR="003044F3" w:rsidRPr="005246F1">
        <w:rPr>
          <w:lang w:val="en-GB"/>
        </w:rPr>
        <w:t>O</w:t>
      </w:r>
      <w:r w:rsidR="003044F3" w:rsidRPr="005246F1">
        <w:rPr>
          <w:vertAlign w:val="subscript"/>
          <w:lang w:val="en-GB"/>
        </w:rPr>
        <w:t>3</w:t>
      </w:r>
      <w:r w:rsidR="003044F3" w:rsidRPr="005246F1">
        <w:rPr>
          <w:lang w:val="en-GB"/>
        </w:rPr>
        <w:t>S [M+H]</w:t>
      </w:r>
      <w:r w:rsidR="003044F3" w:rsidRPr="005246F1">
        <w:rPr>
          <w:vertAlign w:val="superscript"/>
          <w:lang w:val="en-GB"/>
        </w:rPr>
        <w:t>+</w:t>
      </w:r>
      <w:r w:rsidR="003044F3" w:rsidRPr="005246F1">
        <w:rPr>
          <w:lang w:val="en-GB"/>
        </w:rPr>
        <w:t>, 349.0898 Found 349.0899.</w:t>
      </w:r>
      <w:r w:rsidR="00A62A11" w:rsidRPr="005246F1">
        <w:rPr>
          <w:lang w:val="en-GB"/>
        </w:rPr>
        <w:t xml:space="preserve"> Minor signals in the </w:t>
      </w:r>
      <w:r w:rsidR="00A62A11" w:rsidRPr="005246F1">
        <w:rPr>
          <w:vertAlign w:val="superscript"/>
          <w:lang w:val="en-GB"/>
        </w:rPr>
        <w:t>1</w:t>
      </w:r>
      <w:r w:rsidR="00A62A11" w:rsidRPr="005246F1">
        <w:rPr>
          <w:lang w:val="en-GB"/>
        </w:rPr>
        <w:t xml:space="preserve">H NMR spectrum belonging to an unknown impurity (&lt;5%) are present at </w:t>
      </w:r>
      <w:r w:rsidR="00A62A11" w:rsidRPr="005246F1">
        <w:t>δ</w:t>
      </w:r>
      <w:r w:rsidR="00A62A11" w:rsidRPr="005246F1">
        <w:rPr>
          <w:vertAlign w:val="subscript"/>
        </w:rPr>
        <w:t xml:space="preserve">H </w:t>
      </w:r>
      <w:r w:rsidR="00A62A11" w:rsidRPr="005246F1">
        <w:t xml:space="preserve">4.97 (br s), 5.25 (br s), 6.75 (br s).  </w:t>
      </w:r>
    </w:p>
    <w:p w14:paraId="561AF9F7" w14:textId="77777777" w:rsidR="00C422D4" w:rsidRPr="005246F1" w:rsidRDefault="00C422D4">
      <w:r w:rsidRPr="005246F1">
        <w:br w:type="page"/>
      </w:r>
    </w:p>
    <w:p w14:paraId="0A63D7CB" w14:textId="06DB2068" w:rsidR="00D53ECA" w:rsidRPr="005246F1" w:rsidRDefault="00962A62" w:rsidP="00E1101A">
      <w:pPr>
        <w:pStyle w:val="Heading1"/>
      </w:pPr>
      <w:bookmarkStart w:id="680" w:name="_Toc505089660"/>
      <w:bookmarkStart w:id="681" w:name="_Toc506311717"/>
      <w:bookmarkStart w:id="682" w:name="_Toc523135312"/>
      <w:r w:rsidRPr="005246F1">
        <w:lastRenderedPageBreak/>
        <w:t>3.4</w:t>
      </w:r>
      <w:r w:rsidR="00D53ECA" w:rsidRPr="005246F1">
        <w:t xml:space="preserve"> Telescoping the diazo transfer process, with the hetero-Wolff rearrangement and subsequent Diels-Alder cycloaddition reaction.</w:t>
      </w:r>
      <w:bookmarkEnd w:id="680"/>
      <w:bookmarkEnd w:id="681"/>
      <w:bookmarkEnd w:id="682"/>
    </w:p>
    <w:p w14:paraId="6764B94F" w14:textId="77777777" w:rsidR="00BD02E9" w:rsidRPr="005246F1" w:rsidRDefault="00BD02E9" w:rsidP="00BD02E9"/>
    <w:p w14:paraId="335A3E1F" w14:textId="6C865394" w:rsidR="00D53ECA" w:rsidRPr="005246F1" w:rsidRDefault="00BD02E9" w:rsidP="00BD02E9">
      <w:r w:rsidRPr="005246F1">
        <w:rPr>
          <w:b/>
          <w:u w:val="single"/>
        </w:rPr>
        <w:t>Method 1</w:t>
      </w:r>
      <w:r w:rsidR="00D53ECA" w:rsidRPr="005246F1">
        <w:rPr>
          <w:b/>
          <w:u w:val="single"/>
        </w:rPr>
        <w:t>:</w:t>
      </w:r>
      <w:r w:rsidR="00632987" w:rsidRPr="005246F1">
        <w:t xml:space="preserve"> Telecoping diazo transfer and cycloaddition using 1 equivalent of the diazo transfer reagent.</w:t>
      </w:r>
    </w:p>
    <w:p w14:paraId="280DE7A8" w14:textId="43D2118E" w:rsidR="00D53ECA" w:rsidRPr="005246F1" w:rsidRDefault="00D57C3C" w:rsidP="00D53ECA">
      <w:pPr>
        <w:keepNext/>
        <w:jc w:val="center"/>
      </w:pPr>
      <w:r w:rsidRPr="005246F1">
        <w:object w:dxaOrig="11172" w:dyaOrig="6474" w14:anchorId="0CD2CB9E">
          <v:shape id="_x0000_i1535" type="#_x0000_t75" style="width:424.55pt;height:241.8pt" o:ole="">
            <v:imagedata r:id="rId1120" o:title=""/>
          </v:shape>
          <o:OLEObject Type="Embed" ProgID="ChemDraw.Document.6.0" ShapeID="_x0000_i1535" DrawAspect="Content" ObjectID="_1596898249" r:id="rId1121"/>
        </w:object>
      </w:r>
    </w:p>
    <w:p w14:paraId="387CDAF1" w14:textId="00348E23" w:rsidR="00D53ECA" w:rsidRPr="005246F1" w:rsidRDefault="00D53ECA" w:rsidP="00D53ECA">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141</w:t>
      </w:r>
      <w:r w:rsidR="00947012">
        <w:rPr>
          <w:noProof/>
        </w:rPr>
        <w:fldChar w:fldCharType="end"/>
      </w:r>
    </w:p>
    <w:p w14:paraId="28E83142" w14:textId="1724D4A1" w:rsidR="00D53ECA" w:rsidRPr="005246F1" w:rsidRDefault="00075764" w:rsidP="00D53ECA">
      <w:pPr>
        <w:spacing w:line="360" w:lineRule="auto"/>
        <w:jc w:val="both"/>
        <w:rPr>
          <w:color w:val="FF0000"/>
        </w:rPr>
      </w:pPr>
      <w:r>
        <w:rPr>
          <w:noProof/>
        </w:rPr>
        <w:object w:dxaOrig="0" w:dyaOrig="0" w14:anchorId="4DF5F41B">
          <v:shape id="_x0000_s6936" type="#_x0000_t75" style="position:absolute;left:0;text-align:left;margin-left:0;margin-top:.55pt;width:93.5pt;height:73.8pt;z-index:251848704;mso-position-horizontal:left">
            <v:imagedata r:id="rId1122" o:title=""/>
            <w10:wrap type="square"/>
          </v:shape>
          <o:OLEObject Type="Embed" ProgID="ChemDraw.Document.6.0" ShapeID="_x0000_s6936" DrawAspect="Content" ObjectID="_1596898409" r:id="rId1123"/>
        </w:object>
      </w:r>
      <w:r w:rsidR="00D53ECA" w:rsidRPr="005246F1">
        <w:t xml:space="preserve">The sulfoxide </w:t>
      </w:r>
      <w:r w:rsidR="00D53ECA"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53ECA" w:rsidRPr="005246F1">
        <w:rPr>
          <w:b/>
        </w:rPr>
        <w:fldChar w:fldCharType="separate"/>
      </w:r>
      <w:r w:rsidR="002F45E7" w:rsidRPr="005246F1">
        <w:rPr>
          <w:b/>
          <w:noProof/>
        </w:rPr>
        <w:t>66</w:t>
      </w:r>
      <w:r w:rsidR="00D53ECA" w:rsidRPr="005246F1">
        <w:rPr>
          <w:b/>
        </w:rPr>
        <w:fldChar w:fldCharType="end"/>
      </w:r>
      <w:r w:rsidR="00D53ECA" w:rsidRPr="005246F1">
        <w:t xml:space="preserve"> (0.150 g, 0.77 mmol, 1 eq)  and DBSA </w:t>
      </w:r>
      <w:r w:rsidR="00D53ECA"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53ECA" w:rsidRPr="005246F1">
        <w:fldChar w:fldCharType="separate"/>
      </w:r>
      <w:r w:rsidR="002F45E7" w:rsidRPr="005246F1">
        <w:rPr>
          <w:b/>
          <w:noProof/>
        </w:rPr>
        <w:t>87</w:t>
      </w:r>
      <w:r w:rsidR="00D53ECA" w:rsidRPr="005246F1">
        <w:fldChar w:fldCharType="end"/>
      </w:r>
      <w:r w:rsidR="00D53ECA" w:rsidRPr="005246F1">
        <w:t xml:space="preserve"> (0.271 g, 0.77 mmol, 1 eq) were dissolved in acetonitrile (15 mL) </w:t>
      </w:r>
      <w:r w:rsidR="00E1101A" w:rsidRPr="005246F1">
        <w:t>to generate a 0.05 M solution</w:t>
      </w:r>
      <w:r w:rsidR="007007CB" w:rsidRPr="005246F1">
        <w:t xml:space="preserve"> of </w:t>
      </w:r>
      <w:r w:rsidR="004E193E" w:rsidRPr="005246F1">
        <w:t xml:space="preserve">both </w:t>
      </w:r>
      <w:r w:rsidR="007007CB" w:rsidRPr="005246F1">
        <w:t xml:space="preserve">the sulfoxide </w:t>
      </w:r>
      <w:r w:rsidR="007007CB"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7007CB" w:rsidRPr="005246F1">
        <w:rPr>
          <w:b/>
        </w:rPr>
        <w:fldChar w:fldCharType="separate"/>
      </w:r>
      <w:r w:rsidR="002F45E7" w:rsidRPr="005246F1">
        <w:rPr>
          <w:b/>
          <w:noProof/>
        </w:rPr>
        <w:t>66</w:t>
      </w:r>
      <w:r w:rsidR="007007CB" w:rsidRPr="005246F1">
        <w:rPr>
          <w:b/>
        </w:rPr>
        <w:fldChar w:fldCharType="end"/>
      </w:r>
      <w:r w:rsidR="004E193E" w:rsidRPr="005246F1">
        <w:rPr>
          <w:b/>
        </w:rPr>
        <w:t xml:space="preserve"> </w:t>
      </w:r>
      <w:r w:rsidR="004E193E" w:rsidRPr="005246F1">
        <w:t xml:space="preserve">and DBSA </w:t>
      </w:r>
      <w:r w:rsidR="004E193E"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E193E" w:rsidRPr="005246F1">
        <w:fldChar w:fldCharType="separate"/>
      </w:r>
      <w:r w:rsidR="002F45E7" w:rsidRPr="005246F1">
        <w:rPr>
          <w:b/>
          <w:noProof/>
        </w:rPr>
        <w:t>87</w:t>
      </w:r>
      <w:r w:rsidR="004E193E" w:rsidRPr="005246F1">
        <w:fldChar w:fldCharType="end"/>
      </w:r>
      <w:r w:rsidR="007007CB" w:rsidRPr="005246F1">
        <w:t>,</w:t>
      </w:r>
      <w:r w:rsidR="00E1101A" w:rsidRPr="005246F1">
        <w:t xml:space="preserve"> </w:t>
      </w:r>
      <w:r w:rsidR="00D53ECA" w:rsidRPr="005246F1">
        <w:t xml:space="preserve">and pumped through a 6.6 mm internal diameter </w:t>
      </w:r>
      <w:r w:rsidR="00B046AA" w:rsidRPr="005246F1">
        <w:t>Omnifit™</w:t>
      </w:r>
      <w:r w:rsidR="00D53ECA" w:rsidRPr="005246F1">
        <w:t xml:space="preserve"> column packed with Amberlyst A21 (2.14 g, 20 eq, vol 2.3 mL) at a rate of 0.5 mL/min with a residence time of 4.5 </w:t>
      </w:r>
      <w:r w:rsidR="00AF7CAA" w:rsidRPr="005246F1">
        <w:t>min</w:t>
      </w:r>
      <w:r w:rsidR="00D53ECA" w:rsidRPr="005246F1">
        <w:t xml:space="preserve">. The outlet was pumped to a </w:t>
      </w:r>
      <w:r w:rsidR="00F70714" w:rsidRPr="005246F1">
        <w:t>T-piece</w:t>
      </w:r>
      <w:r w:rsidR="00D53ECA" w:rsidRPr="005246F1">
        <w:t xml:space="preserve"> where it met the 2,3-dimethyl-1,3-butadiene </w:t>
      </w:r>
      <w:r w:rsidR="00D53ECA"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D53ECA" w:rsidRPr="005246F1">
        <w:fldChar w:fldCharType="separate"/>
      </w:r>
      <w:r w:rsidR="002F45E7" w:rsidRPr="005246F1">
        <w:rPr>
          <w:b/>
          <w:noProof/>
        </w:rPr>
        <w:t>113</w:t>
      </w:r>
      <w:r w:rsidR="00D53ECA" w:rsidRPr="005246F1">
        <w:fldChar w:fldCharType="end"/>
      </w:r>
      <w:r w:rsidR="00D53ECA" w:rsidRPr="005246F1">
        <w:t xml:space="preserve"> solution (1.64 g in 20 mL dichloromethane, 1.0 M) pumped at 0.5 mL/min. The solution of </w:t>
      </w:r>
      <w:r w:rsidR="00D53ECA" w:rsidRPr="005246F1">
        <w:sym w:font="Symbol" w:char="F061"/>
      </w:r>
      <w:r w:rsidR="00D53ECA" w:rsidRPr="005246F1">
        <w:t xml:space="preserve">-diazosulfoxide </w:t>
      </w:r>
      <w:r w:rsidR="00D53ECA"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D53ECA" w:rsidRPr="005246F1">
        <w:fldChar w:fldCharType="separate"/>
      </w:r>
      <w:r w:rsidR="002F45E7" w:rsidRPr="005246F1">
        <w:rPr>
          <w:b/>
          <w:noProof/>
        </w:rPr>
        <w:t>80</w:t>
      </w:r>
      <w:r w:rsidR="00D53ECA" w:rsidRPr="005246F1">
        <w:fldChar w:fldCharType="end"/>
      </w:r>
      <w:r w:rsidR="00D53ECA" w:rsidRPr="005246F1">
        <w:t xml:space="preserve"> and 2,3-dimethyl-1,3-butadiene </w:t>
      </w:r>
      <w:r w:rsidR="00D53ECA"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D53ECA" w:rsidRPr="005246F1">
        <w:fldChar w:fldCharType="separate"/>
      </w:r>
      <w:r w:rsidR="002F45E7" w:rsidRPr="005246F1">
        <w:rPr>
          <w:b/>
          <w:noProof/>
        </w:rPr>
        <w:t>113</w:t>
      </w:r>
      <w:r w:rsidR="00D53ECA" w:rsidRPr="005246F1">
        <w:fldChar w:fldCharType="end"/>
      </w:r>
      <w:r w:rsidR="00D53ECA" w:rsidRPr="005246F1">
        <w:t xml:space="preserve"> </w:t>
      </w:r>
      <w:r w:rsidR="00E1101A" w:rsidRPr="005246F1">
        <w:t>was</w:t>
      </w:r>
      <w:r w:rsidR="00D53ECA" w:rsidRPr="005246F1">
        <w:t xml:space="preserve"> pumped through a 10 mL reactor coil with a residence time of 10 </w:t>
      </w:r>
      <w:r w:rsidR="00AF7CAA" w:rsidRPr="005246F1">
        <w:t>min</w:t>
      </w:r>
      <w:r w:rsidR="00D53ECA" w:rsidRPr="005246F1">
        <w:t xml:space="preserve">. The reaction mixture was collected and concentrated under reduced pressure to give the crude product as a pale yellow soild (0.427 g). Analysis of the material by </w:t>
      </w:r>
      <w:r w:rsidR="00D53ECA" w:rsidRPr="005246F1">
        <w:rPr>
          <w:vertAlign w:val="superscript"/>
        </w:rPr>
        <w:t>1</w:t>
      </w:r>
      <w:r w:rsidR="00D53ECA" w:rsidRPr="005246F1">
        <w:t xml:space="preserve">H NMR spectroscopy showed the sulfoxide </w:t>
      </w:r>
      <w:r w:rsidR="00D53ECA"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53ECA" w:rsidRPr="005246F1">
        <w:rPr>
          <w:b/>
        </w:rPr>
        <w:fldChar w:fldCharType="separate"/>
      </w:r>
      <w:r w:rsidR="002F45E7" w:rsidRPr="005246F1">
        <w:rPr>
          <w:b/>
          <w:noProof/>
        </w:rPr>
        <w:t>66</w:t>
      </w:r>
      <w:r w:rsidR="00D53ECA" w:rsidRPr="005246F1">
        <w:rPr>
          <w:b/>
        </w:rPr>
        <w:fldChar w:fldCharType="end"/>
      </w:r>
      <w:r w:rsidR="00D53ECA" w:rsidRPr="005246F1">
        <w:t xml:space="preserve"> starting material (82%), alongside the desired cycloadduct </w:t>
      </w:r>
      <w:r w:rsidR="00D53ECA"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D53ECA" w:rsidRPr="005246F1">
        <w:fldChar w:fldCharType="separate"/>
      </w:r>
      <w:r w:rsidR="002F45E7" w:rsidRPr="005246F1">
        <w:rPr>
          <w:b/>
          <w:noProof/>
        </w:rPr>
        <w:t>133</w:t>
      </w:r>
      <w:r w:rsidR="00D53ECA" w:rsidRPr="005246F1">
        <w:fldChar w:fldCharType="end"/>
      </w:r>
      <w:r w:rsidR="00D53ECA" w:rsidRPr="005246F1">
        <w:t xml:space="preserve"> (18%), residual DBSA </w:t>
      </w:r>
      <w:r w:rsidR="00D53ECA"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53ECA" w:rsidRPr="005246F1">
        <w:fldChar w:fldCharType="separate"/>
      </w:r>
      <w:r w:rsidR="002F45E7" w:rsidRPr="005246F1">
        <w:rPr>
          <w:b/>
          <w:noProof/>
        </w:rPr>
        <w:t>87</w:t>
      </w:r>
      <w:r w:rsidR="00D53ECA" w:rsidRPr="005246F1">
        <w:fldChar w:fldCharType="end"/>
      </w:r>
      <w:r w:rsidR="00D53ECA" w:rsidRPr="005246F1">
        <w:t xml:space="preserve">, and the sulfonamide byproduct </w:t>
      </w:r>
      <w:r w:rsidR="00D53ECA" w:rsidRPr="005246F1">
        <w:fldChar w:fldCharType="begin" w:fldLock="1"/>
      </w:r>
      <w:r w:rsidR="00582BE6" w:rsidRPr="005246F1">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D53ECA" w:rsidRPr="005246F1">
        <w:fldChar w:fldCharType="separate"/>
      </w:r>
      <w:r w:rsidR="002F45E7" w:rsidRPr="005246F1">
        <w:rPr>
          <w:b/>
          <w:noProof/>
        </w:rPr>
        <w:t>88</w:t>
      </w:r>
      <w:r w:rsidR="00D53ECA" w:rsidRPr="005246F1">
        <w:fldChar w:fldCharType="end"/>
      </w:r>
      <w:r w:rsidR="00D53ECA" w:rsidRPr="005246F1">
        <w:t xml:space="preserve">. The crude material was not purified by column chromatography due to the low conversion. </w:t>
      </w:r>
    </w:p>
    <w:p w14:paraId="2DCBE10B" w14:textId="77777777" w:rsidR="00BD02E9" w:rsidRPr="005246F1" w:rsidRDefault="00BD02E9" w:rsidP="00BD02E9">
      <w:pPr>
        <w:rPr>
          <w:b/>
          <w:u w:val="single"/>
        </w:rPr>
      </w:pPr>
    </w:p>
    <w:p w14:paraId="4CBCFDA6" w14:textId="77777777" w:rsidR="00BD02E9" w:rsidRPr="005246F1" w:rsidRDefault="00BD02E9" w:rsidP="00BD02E9">
      <w:pPr>
        <w:rPr>
          <w:b/>
          <w:u w:val="single"/>
        </w:rPr>
      </w:pPr>
    </w:p>
    <w:p w14:paraId="6EB6856B" w14:textId="48312237" w:rsidR="00D53ECA" w:rsidRPr="005246F1" w:rsidRDefault="00BD02E9" w:rsidP="00BD02E9">
      <w:pPr>
        <w:rPr>
          <w:i/>
        </w:rPr>
      </w:pPr>
      <w:r w:rsidRPr="005246F1">
        <w:rPr>
          <w:b/>
          <w:u w:val="single"/>
        </w:rPr>
        <w:lastRenderedPageBreak/>
        <w:t>Method</w:t>
      </w:r>
      <w:r w:rsidR="00D53ECA" w:rsidRPr="005246F1">
        <w:rPr>
          <w:b/>
          <w:u w:val="single"/>
        </w:rPr>
        <w:t xml:space="preserve"> 2</w:t>
      </w:r>
      <w:r w:rsidR="00D53ECA" w:rsidRPr="005246F1">
        <w:t>: Telecoping diazo transfer and cycloaddition using 2 equivalents</w:t>
      </w:r>
      <w:r w:rsidR="007E636B" w:rsidRPr="005246F1">
        <w:t xml:space="preserve"> of the diazo transfer reagent.</w:t>
      </w:r>
    </w:p>
    <w:p w14:paraId="6B294EE8" w14:textId="3F65220F" w:rsidR="00D53ECA" w:rsidRPr="005246F1" w:rsidRDefault="003A0C68" w:rsidP="00D53ECA">
      <w:pPr>
        <w:keepNext/>
        <w:jc w:val="center"/>
      </w:pPr>
      <w:r w:rsidRPr="005246F1">
        <w:object w:dxaOrig="10538" w:dyaOrig="6281" w14:anchorId="03D949CF">
          <v:shape id="_x0000_i1537" type="#_x0000_t75" style="width:447.35pt;height:258.15pt" o:ole="">
            <v:imagedata r:id="rId1124" o:title=""/>
          </v:shape>
          <o:OLEObject Type="Embed" ProgID="ChemDraw.Document.6.0" ShapeID="_x0000_i1537" DrawAspect="Content" ObjectID="_1596898250" r:id="rId1125"/>
        </w:object>
      </w:r>
    </w:p>
    <w:p w14:paraId="2AC50FFF" w14:textId="6CAE8D33" w:rsidR="00D53ECA" w:rsidRPr="005246F1" w:rsidRDefault="00D53ECA" w:rsidP="00D53ECA">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142</w:t>
      </w:r>
      <w:r w:rsidR="00947012">
        <w:rPr>
          <w:noProof/>
        </w:rPr>
        <w:fldChar w:fldCharType="end"/>
      </w:r>
    </w:p>
    <w:p w14:paraId="65036AE6" w14:textId="24AC88B3" w:rsidR="00D53ECA" w:rsidRPr="005246F1" w:rsidRDefault="00075764" w:rsidP="00D53ECA">
      <w:pPr>
        <w:spacing w:line="360" w:lineRule="auto"/>
        <w:jc w:val="both"/>
      </w:pPr>
      <w:r>
        <w:rPr>
          <w:noProof/>
        </w:rPr>
        <w:object w:dxaOrig="0" w:dyaOrig="0" w14:anchorId="6FA29290">
          <v:shape id="_x0000_s6935" type="#_x0000_t75" style="position:absolute;left:0;text-align:left;margin-left:0;margin-top:1.4pt;width:93.5pt;height:73.85pt;z-index:251847680;mso-position-horizontal:left">
            <v:imagedata r:id="rId1126" o:title=""/>
            <w10:wrap type="square"/>
          </v:shape>
          <o:OLEObject Type="Embed" ProgID="ChemDraw.Document.6.0" ShapeID="_x0000_s6935" DrawAspect="Content" ObjectID="_1596898410" r:id="rId1127"/>
        </w:object>
      </w:r>
      <w:r w:rsidR="00D53ECA" w:rsidRPr="005246F1">
        <w:t xml:space="preserve">The sulfoxide </w:t>
      </w:r>
      <w:r w:rsidR="00D53ECA"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53ECA" w:rsidRPr="005246F1">
        <w:rPr>
          <w:b/>
        </w:rPr>
        <w:fldChar w:fldCharType="separate"/>
      </w:r>
      <w:r w:rsidR="002F45E7" w:rsidRPr="005246F1">
        <w:rPr>
          <w:b/>
          <w:noProof/>
        </w:rPr>
        <w:t>66</w:t>
      </w:r>
      <w:r w:rsidR="00D53ECA" w:rsidRPr="005246F1">
        <w:rPr>
          <w:b/>
        </w:rPr>
        <w:fldChar w:fldCharType="end"/>
      </w:r>
      <w:r w:rsidR="00D53ECA" w:rsidRPr="005246F1">
        <w:t xml:space="preserve"> (0.150 g, 0.77 mmol, 1 eq) and DBSA </w:t>
      </w:r>
      <w:r w:rsidR="00D53ECA"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53ECA" w:rsidRPr="005246F1">
        <w:fldChar w:fldCharType="separate"/>
      </w:r>
      <w:r w:rsidR="002F45E7" w:rsidRPr="005246F1">
        <w:rPr>
          <w:b/>
          <w:noProof/>
        </w:rPr>
        <w:t>87</w:t>
      </w:r>
      <w:r w:rsidR="00D53ECA" w:rsidRPr="005246F1">
        <w:fldChar w:fldCharType="end"/>
      </w:r>
      <w:r w:rsidR="00D53ECA" w:rsidRPr="005246F1">
        <w:t xml:space="preserve"> (0.542 g, 1.54 mmol, 2 eq) were dissolved in acetonitrile (15 mL</w:t>
      </w:r>
      <w:r w:rsidR="00E1101A" w:rsidRPr="005246F1">
        <w:t>) generating a 0.05 M solution</w:t>
      </w:r>
      <w:r w:rsidR="007007CB" w:rsidRPr="005246F1">
        <w:t xml:space="preserve"> of the sulfoxide </w:t>
      </w:r>
      <w:r w:rsidR="007007CB"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7007CB" w:rsidRPr="005246F1">
        <w:rPr>
          <w:b/>
        </w:rPr>
        <w:fldChar w:fldCharType="separate"/>
      </w:r>
      <w:r w:rsidR="002F45E7" w:rsidRPr="005246F1">
        <w:rPr>
          <w:b/>
          <w:noProof/>
        </w:rPr>
        <w:t>66</w:t>
      </w:r>
      <w:r w:rsidR="007007CB" w:rsidRPr="005246F1">
        <w:rPr>
          <w:b/>
        </w:rPr>
        <w:fldChar w:fldCharType="end"/>
      </w:r>
      <w:r w:rsidR="004E193E" w:rsidRPr="005246F1">
        <w:rPr>
          <w:b/>
        </w:rPr>
        <w:t xml:space="preserve"> </w:t>
      </w:r>
      <w:r w:rsidR="004E193E" w:rsidRPr="005246F1">
        <w:t xml:space="preserve">and 0.1 M solution of DBSA </w:t>
      </w:r>
      <w:r w:rsidR="004E193E"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4E193E" w:rsidRPr="005246F1">
        <w:fldChar w:fldCharType="separate"/>
      </w:r>
      <w:r w:rsidR="002F45E7" w:rsidRPr="005246F1">
        <w:rPr>
          <w:b/>
          <w:noProof/>
        </w:rPr>
        <w:t>87</w:t>
      </w:r>
      <w:r w:rsidR="004E193E" w:rsidRPr="005246F1">
        <w:fldChar w:fldCharType="end"/>
      </w:r>
      <w:r w:rsidR="00D53ECA" w:rsidRPr="005246F1">
        <w:t xml:space="preserve">. 10 mL of this solution was pumped through a 6.6 mm internal diameter </w:t>
      </w:r>
      <w:r w:rsidR="00B046AA" w:rsidRPr="005246F1">
        <w:t>Omnifit™</w:t>
      </w:r>
      <w:r w:rsidR="00D53ECA" w:rsidRPr="005246F1">
        <w:t xml:space="preserve"> column packed with Amberlyst A21 (2.14 g, 20 eq, vol 2.3 mL) at a rate of</w:t>
      </w:r>
      <w:r w:rsidR="00D53ECA" w:rsidRPr="005246F1">
        <w:rPr>
          <w:color w:val="FF0000"/>
        </w:rPr>
        <w:t xml:space="preserve"> </w:t>
      </w:r>
      <w:r w:rsidR="00D53ECA" w:rsidRPr="005246F1">
        <w:t xml:space="preserve">0.15 mL/min with a residence time of 15 </w:t>
      </w:r>
      <w:r w:rsidR="00AF7CAA" w:rsidRPr="005246F1">
        <w:t>min</w:t>
      </w:r>
      <w:r w:rsidR="00D53ECA" w:rsidRPr="005246F1">
        <w:t xml:space="preserve">. The outlet was pumped to a </w:t>
      </w:r>
      <w:r w:rsidR="00F70714" w:rsidRPr="005246F1">
        <w:t>T-piece</w:t>
      </w:r>
      <w:r w:rsidR="00D53ECA" w:rsidRPr="005246F1">
        <w:t xml:space="preserve"> where it met the 2,3-dimethyl-1,3-butadiene solution </w:t>
      </w:r>
      <w:r w:rsidR="00D53ECA"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D53ECA" w:rsidRPr="005246F1">
        <w:fldChar w:fldCharType="separate"/>
      </w:r>
      <w:r w:rsidR="002F45E7" w:rsidRPr="005246F1">
        <w:rPr>
          <w:b/>
          <w:noProof/>
        </w:rPr>
        <w:t>113</w:t>
      </w:r>
      <w:r w:rsidR="00D53ECA" w:rsidRPr="005246F1">
        <w:fldChar w:fldCharType="end"/>
      </w:r>
      <w:r w:rsidR="00D53ECA" w:rsidRPr="005246F1">
        <w:t xml:space="preserve"> (1.64 g of 2,3-dimethyl-1,3-butadiene in dichloromethane 20 mL, 1.0 M) pumped at 0.15 mL/min.</w:t>
      </w:r>
      <w:r w:rsidR="00D53ECA" w:rsidRPr="005246F1">
        <w:rPr>
          <w:color w:val="FF0000"/>
        </w:rPr>
        <w:t xml:space="preserve"> </w:t>
      </w:r>
      <w:r w:rsidR="00D53ECA" w:rsidRPr="005246F1">
        <w:t xml:space="preserve">The solution of </w:t>
      </w:r>
      <w:r w:rsidR="00D53ECA" w:rsidRPr="005246F1">
        <w:sym w:font="Symbol" w:char="F061"/>
      </w:r>
      <w:r w:rsidR="00D53ECA" w:rsidRPr="005246F1">
        <w:t xml:space="preserve">-diazosulfoxide </w:t>
      </w:r>
      <w:r w:rsidR="00D53ECA" w:rsidRPr="005246F1">
        <w:fldChar w:fldCharType="begin" w:fldLock="1"/>
      </w:r>
      <w:r w:rsidR="00582BE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D53ECA" w:rsidRPr="005246F1">
        <w:fldChar w:fldCharType="separate"/>
      </w:r>
      <w:r w:rsidR="002F45E7" w:rsidRPr="005246F1">
        <w:rPr>
          <w:b/>
          <w:noProof/>
        </w:rPr>
        <w:t>80</w:t>
      </w:r>
      <w:r w:rsidR="00D53ECA" w:rsidRPr="005246F1">
        <w:fldChar w:fldCharType="end"/>
      </w:r>
      <w:r w:rsidR="00D53ECA" w:rsidRPr="005246F1">
        <w:t xml:space="preserve"> and 2,3-dimethyl-1,3-butadiene </w:t>
      </w:r>
      <w:r w:rsidR="00D53ECA" w:rsidRPr="005246F1">
        <w:fldChar w:fldCharType="begin" w:fldLock="1"/>
      </w:r>
      <w:r w:rsidR="00582BE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D53ECA" w:rsidRPr="005246F1">
        <w:fldChar w:fldCharType="separate"/>
      </w:r>
      <w:r w:rsidR="002F45E7" w:rsidRPr="005246F1">
        <w:rPr>
          <w:b/>
          <w:noProof/>
        </w:rPr>
        <w:t>113</w:t>
      </w:r>
      <w:r w:rsidR="00D53ECA" w:rsidRPr="005246F1">
        <w:fldChar w:fldCharType="end"/>
      </w:r>
      <w:r w:rsidR="00E1101A" w:rsidRPr="005246F1">
        <w:t xml:space="preserve"> was</w:t>
      </w:r>
      <w:r w:rsidR="00D53ECA" w:rsidRPr="005246F1">
        <w:t xml:space="preserve"> pumped through a 10 mL coil with a residence time of 33 </w:t>
      </w:r>
      <w:r w:rsidR="00AF7CAA" w:rsidRPr="005246F1">
        <w:t>min</w:t>
      </w:r>
      <w:r w:rsidR="00D53ECA" w:rsidRPr="005246F1">
        <w:t xml:space="preserve">. The reaction mixture was collected and concentrated under reduced pressure to give the crude product as a yellow oil (0.746 g). Analysis of the material by </w:t>
      </w:r>
      <w:r w:rsidR="00D53ECA" w:rsidRPr="005246F1">
        <w:rPr>
          <w:vertAlign w:val="superscript"/>
        </w:rPr>
        <w:t>1</w:t>
      </w:r>
      <w:r w:rsidR="00D53ECA" w:rsidRPr="005246F1">
        <w:t xml:space="preserve">H NMR spectroscopy showed the sulfoxide </w:t>
      </w:r>
      <w:r w:rsidR="00D53ECA" w:rsidRPr="005246F1">
        <w:rPr>
          <w:b/>
        </w:rPr>
        <w:fldChar w:fldCharType="begin" w:fldLock="1"/>
      </w:r>
      <w:r w:rsidR="00582BE6" w:rsidRPr="005246F1">
        <w:rPr>
          <w:b/>
        </w:rPr>
        <w:instrText>ADDIN CSL_CITATION { "citationItems" : [ { "id" : "ITEM-1", "itemData" : { "id" : "ITEM-1", "issued" : { "date-parts" : [ [ "0" ] ] }, "title" : "2 me sulfoxide", "type" : "article-journal" }, "uris" : [ "http://www.mendeley.com/documents/?uuid=141ef5f7-62ab-4066-924b-1c8af197be59" ] } ], "mendeley" : { "formattedCitation" : "&lt;span style=\"baseline\"&gt;&lt;b&gt;66&lt;/b&gt;&lt;/span&gt;", "plainTextFormattedCitation" : "66", "previouslyFormattedCitation" : "&lt;span style=\"baseline\"&gt;&lt;b&gt;66&lt;/b&gt;&lt;/span&gt;" }, "properties" : { "noteIndex" : 0 }, "schema" : "https://github.com/citation-style-language/schema/raw/master/csl-citation.json" }</w:instrText>
      </w:r>
      <w:r w:rsidR="00D53ECA" w:rsidRPr="005246F1">
        <w:rPr>
          <w:b/>
        </w:rPr>
        <w:fldChar w:fldCharType="separate"/>
      </w:r>
      <w:r w:rsidR="002F45E7" w:rsidRPr="005246F1">
        <w:rPr>
          <w:b/>
          <w:noProof/>
        </w:rPr>
        <w:t>66</w:t>
      </w:r>
      <w:r w:rsidR="00D53ECA" w:rsidRPr="005246F1">
        <w:rPr>
          <w:b/>
        </w:rPr>
        <w:fldChar w:fldCharType="end"/>
      </w:r>
      <w:r w:rsidR="00D53ECA" w:rsidRPr="005246F1">
        <w:t xml:space="preserve"> starting material (55%)  alongside the desired </w:t>
      </w:r>
      <w:r w:rsidR="00D53ECA" w:rsidRPr="005246F1">
        <w:rPr>
          <w:i/>
        </w:rPr>
        <w:t>in situ</w:t>
      </w:r>
      <w:r w:rsidR="00D53ECA" w:rsidRPr="005246F1">
        <w:t xml:space="preserve"> trapped cycloadduct </w:t>
      </w:r>
      <w:r w:rsidR="00D53ECA"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D53ECA" w:rsidRPr="005246F1">
        <w:fldChar w:fldCharType="separate"/>
      </w:r>
      <w:r w:rsidR="002F45E7" w:rsidRPr="005246F1">
        <w:rPr>
          <w:b/>
          <w:noProof/>
        </w:rPr>
        <w:t>133</w:t>
      </w:r>
      <w:r w:rsidR="00D53ECA" w:rsidRPr="005246F1">
        <w:fldChar w:fldCharType="end"/>
      </w:r>
      <w:r w:rsidR="00D53ECA" w:rsidRPr="005246F1">
        <w:t xml:space="preserve"> (45%) and the DBSA </w:t>
      </w:r>
      <w:r w:rsidR="00D53ECA"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00D53ECA" w:rsidRPr="005246F1">
        <w:fldChar w:fldCharType="separate"/>
      </w:r>
      <w:r w:rsidR="002F45E7" w:rsidRPr="005246F1">
        <w:rPr>
          <w:b/>
          <w:noProof/>
        </w:rPr>
        <w:t>87</w:t>
      </w:r>
      <w:r w:rsidR="00D53ECA" w:rsidRPr="005246F1">
        <w:fldChar w:fldCharType="end"/>
      </w:r>
      <w:r w:rsidR="00D53ECA" w:rsidRPr="005246F1">
        <w:t xml:space="preserve"> and sulfonamide byproduct </w:t>
      </w:r>
      <w:r w:rsidR="00D53ECA" w:rsidRPr="005246F1">
        <w:fldChar w:fldCharType="begin" w:fldLock="1"/>
      </w:r>
      <w:r w:rsidR="00582BE6" w:rsidRPr="005246F1">
        <w:instrText>ADDIN CSL_CITATION { "citationItems" : [ { "id" : "ITEM-1", "itemData" : { "id" : "ITEM-1", "issued" : { "date-parts" : [ [ "0" ] ] }, "title" : "DBS amide", "type" : "article-journal" }, "uris" : [ "http://www.mendeley.com/documents/?uuid=6dc05963-ee84-457d-86de-3f86d617265e" ] } ], "mendeley" : { "formattedCitation" : "&lt;span style=\"baseline\"&gt;&lt;b&gt;88&lt;/b&gt;&lt;/span&gt;", "plainTextFormattedCitation" : "88", "previouslyFormattedCitation" : "&lt;span style=\"baseline\"&gt;&lt;b&gt;88&lt;/b&gt;&lt;/span&gt;" }, "properties" : { "noteIndex" : 0 }, "schema" : "https://github.com/citation-style-language/schema/raw/master/csl-citation.json" }</w:instrText>
      </w:r>
      <w:r w:rsidR="00D53ECA" w:rsidRPr="005246F1">
        <w:fldChar w:fldCharType="separate"/>
      </w:r>
      <w:r w:rsidR="002F45E7" w:rsidRPr="005246F1">
        <w:rPr>
          <w:b/>
          <w:noProof/>
        </w:rPr>
        <w:t>88</w:t>
      </w:r>
      <w:r w:rsidR="00D53ECA" w:rsidRPr="005246F1">
        <w:fldChar w:fldCharType="end"/>
      </w:r>
      <w:r w:rsidR="00D53ECA" w:rsidRPr="005246F1">
        <w:t>. The crude material was not purified by column chromatography. Spe</w:t>
      </w:r>
      <w:r w:rsidR="007C7F18" w:rsidRPr="005246F1">
        <w:t>c</w:t>
      </w:r>
      <w:r w:rsidR="00D53ECA" w:rsidRPr="005246F1">
        <w:t xml:space="preserve">tral details for the cycloadduct are as described in section </w:t>
      </w:r>
      <w:r w:rsidR="007C7F18" w:rsidRPr="005246F1">
        <w:t>3.3.3.</w:t>
      </w:r>
    </w:p>
    <w:p w14:paraId="0A0500F1" w14:textId="4032AA03" w:rsidR="00F76CD1" w:rsidRPr="005246F1" w:rsidRDefault="00F76CD1" w:rsidP="00D53ECA">
      <w:pPr>
        <w:spacing w:line="360" w:lineRule="auto"/>
        <w:jc w:val="both"/>
      </w:pPr>
    </w:p>
    <w:p w14:paraId="72B0FF0B" w14:textId="7E500A15" w:rsidR="00F76CD1" w:rsidRPr="005246F1" w:rsidRDefault="00F76CD1" w:rsidP="00D53ECA">
      <w:pPr>
        <w:spacing w:line="360" w:lineRule="auto"/>
        <w:jc w:val="both"/>
      </w:pPr>
    </w:p>
    <w:p w14:paraId="5F9FC9A1" w14:textId="77777777" w:rsidR="00F76CD1" w:rsidRPr="005246F1" w:rsidRDefault="00F76CD1" w:rsidP="00D53ECA">
      <w:pPr>
        <w:spacing w:line="360" w:lineRule="auto"/>
        <w:jc w:val="both"/>
        <w:rPr>
          <w:b/>
        </w:rPr>
      </w:pPr>
    </w:p>
    <w:p w14:paraId="4F28DB69" w14:textId="1D1BC25D" w:rsidR="00D53ECA" w:rsidRPr="005246F1" w:rsidRDefault="00BD02E9" w:rsidP="00BD02E9">
      <w:pPr>
        <w:rPr>
          <w:b/>
          <w:i/>
          <w:u w:val="single"/>
        </w:rPr>
      </w:pPr>
      <w:r w:rsidRPr="005246F1">
        <w:rPr>
          <w:b/>
          <w:u w:val="single"/>
        </w:rPr>
        <w:lastRenderedPageBreak/>
        <w:t>Method</w:t>
      </w:r>
      <w:r w:rsidR="00D53ECA" w:rsidRPr="005246F1">
        <w:rPr>
          <w:b/>
          <w:u w:val="single"/>
        </w:rPr>
        <w:t xml:space="preserve"> 3:</w:t>
      </w:r>
      <w:r w:rsidR="00F76CD1" w:rsidRPr="005246F1">
        <w:t xml:space="preserve"> Diazo transfer and hetero-W</w:t>
      </w:r>
      <w:r w:rsidR="00D53ECA" w:rsidRPr="005246F1">
        <w:t>olff rea</w:t>
      </w:r>
      <w:r w:rsidR="007E636B" w:rsidRPr="005246F1">
        <w:t>rrangement promoted by UV light.</w:t>
      </w:r>
    </w:p>
    <w:p w14:paraId="69BD5A79" w14:textId="4905838B" w:rsidR="00D53ECA" w:rsidRPr="005246F1" w:rsidRDefault="009D67C6" w:rsidP="00D53ECA">
      <w:pPr>
        <w:keepNext/>
        <w:jc w:val="center"/>
      </w:pPr>
      <w:r w:rsidRPr="005246F1">
        <w:object w:dxaOrig="10173" w:dyaOrig="6566" w14:anchorId="0F555078">
          <v:shape id="_x0000_i1539" type="#_x0000_t75" style="width:388.1pt;height:245.9pt" o:ole="">
            <v:imagedata r:id="rId1128" o:title=""/>
          </v:shape>
          <o:OLEObject Type="Embed" ProgID="ChemDraw.Document.6.0" ShapeID="_x0000_i1539" DrawAspect="Content" ObjectID="_1596898251" r:id="rId1129"/>
        </w:object>
      </w:r>
    </w:p>
    <w:p w14:paraId="2044CA45" w14:textId="50BEF1BF" w:rsidR="00D53ECA" w:rsidRPr="005246F1" w:rsidRDefault="00D53ECA" w:rsidP="00D53ECA">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143</w:t>
      </w:r>
      <w:r w:rsidR="00947012">
        <w:rPr>
          <w:noProof/>
        </w:rPr>
        <w:fldChar w:fldCharType="end"/>
      </w:r>
    </w:p>
    <w:p w14:paraId="0A108BA4" w14:textId="77777777" w:rsidR="00D53ECA" w:rsidRPr="005246F1" w:rsidRDefault="00D53ECA" w:rsidP="00D53ECA">
      <w:pPr>
        <w:jc w:val="center"/>
      </w:pPr>
    </w:p>
    <w:p w14:paraId="37C9CC80" w14:textId="5DFF3755" w:rsidR="00D53ECA" w:rsidRPr="005246F1" w:rsidRDefault="00D53ECA" w:rsidP="00D53ECA">
      <w:pPr>
        <w:spacing w:line="360" w:lineRule="auto"/>
        <w:jc w:val="both"/>
      </w:pPr>
      <w:r w:rsidRPr="005246F1">
        <w:t xml:space="preserve">The sulfoxide </w:t>
      </w:r>
      <w:r w:rsidRPr="005246F1">
        <w:rPr>
          <w:b/>
        </w:rPr>
        <w:fldChar w:fldCharType="begin" w:fldLock="1"/>
      </w:r>
      <w:r w:rsidR="00582BE6" w:rsidRPr="005246F1">
        <w:rPr>
          <w:b/>
        </w:rPr>
        <w:instrText>ADDIN CSL_CITATION { "citationItems" : [ { "id" : "ITEM-1", "itemData" : { "id" : "ITEM-1", "issued" : { "date-parts" : [ [ "0" ] ] }, "title" : "unsub sulfoxide", "type" : "article-journal" }, "uris" : [ "http://www.mendeley.com/documents/?uuid=e20e89a9-76c3-4e95-be67-54e6b67138ad" ] } ], "mendeley" : { "formattedCitation" : "&lt;span style=\"baseline\"&gt;&lt;b&gt;64&lt;/b&gt;&lt;/span&gt;", "plainTextFormattedCitation" : "64", "previouslyFormattedCitation" : "&lt;span style=\"baseline\"&gt;&lt;b&gt;64&lt;/b&gt;&lt;/span&gt;" }, "properties" : { "noteIndex" : 0 }, "schema" : "https://github.com/citation-style-language/schema/raw/master/csl-citation.json" }</w:instrText>
      </w:r>
      <w:r w:rsidRPr="005246F1">
        <w:rPr>
          <w:b/>
        </w:rPr>
        <w:fldChar w:fldCharType="separate"/>
      </w:r>
      <w:r w:rsidR="002F45E7" w:rsidRPr="005246F1">
        <w:rPr>
          <w:b/>
          <w:noProof/>
        </w:rPr>
        <w:t>64</w:t>
      </w:r>
      <w:r w:rsidRPr="005246F1">
        <w:rPr>
          <w:b/>
        </w:rPr>
        <w:fldChar w:fldCharType="end"/>
      </w:r>
      <w:r w:rsidRPr="005246F1">
        <w:t xml:space="preserve"> (0.105 g, 0.51 mmol, 1 eq)  and DBSA </w:t>
      </w:r>
      <w:r w:rsidRPr="005246F1">
        <w:fldChar w:fldCharType="begin" w:fldLock="1"/>
      </w:r>
      <w:r w:rsidR="00582BE6" w:rsidRPr="005246F1">
        <w:instrText>ADDIN CSL_CITATION { "citationItems" : [ { "id" : "ITEM-1", "itemData" : { "id" : "ITEM-1", "issued" : { "date-parts" : [ [ "0" ] ] }, "title" : "DBSA azide", "type" : "article-journal" }, "uris" : [ "http://www.mendeley.com/documents/?uuid=e5301bdd-e649-45dc-afb3-974e4e0602fa" ] } ], "mendeley" : { "formattedCitation" : "&lt;span style=\"baseline\"&gt;&lt;b&gt;87&lt;/b&gt;&lt;/span&gt;", "plainTextFormattedCitation" : "87", "previouslyFormattedCitation" : "&lt;span style=\"baseline\"&gt;&lt;b&gt;87&lt;/b&gt;&lt;/span&gt;" }, "properties" : { "noteIndex" : 0 }, "schema" : "https://github.com/citation-style-language/schema/raw/master/csl-citation.json" }</w:instrText>
      </w:r>
      <w:r w:rsidRPr="005246F1">
        <w:fldChar w:fldCharType="separate"/>
      </w:r>
      <w:r w:rsidR="002F45E7" w:rsidRPr="005246F1">
        <w:rPr>
          <w:b/>
          <w:noProof/>
        </w:rPr>
        <w:t>87</w:t>
      </w:r>
      <w:r w:rsidRPr="005246F1">
        <w:fldChar w:fldCharType="end"/>
      </w:r>
      <w:r w:rsidRPr="005246F1">
        <w:t xml:space="preserve"> (0.358 g, 1.02 mmol, 2 eq) were dissolved in acetonitrile (10 mL, 0.0</w:t>
      </w:r>
      <w:r w:rsidR="007007CB" w:rsidRPr="005246F1">
        <w:t>5</w:t>
      </w:r>
      <w:r w:rsidRPr="005246F1">
        <w:t xml:space="preserve"> M). 8 mL of this solution was pumped through a 6.6 mm internal diameter </w:t>
      </w:r>
      <w:r w:rsidR="00B046AA" w:rsidRPr="005246F1">
        <w:t>Omnifit™</w:t>
      </w:r>
      <w:r w:rsidRPr="005246F1">
        <w:t xml:space="preserve"> column packed with Amberlys</w:t>
      </w:r>
      <w:r w:rsidR="009D67C6" w:rsidRPr="005246F1">
        <w:t>t A21 (0.531 g, 5 eq</w:t>
      </w:r>
      <w:r w:rsidRPr="005246F1">
        <w:t>) and acid washed sand at a rate of</w:t>
      </w:r>
      <w:r w:rsidRPr="005246F1">
        <w:rPr>
          <w:color w:val="FF0000"/>
        </w:rPr>
        <w:t xml:space="preserve"> </w:t>
      </w:r>
      <w:r w:rsidR="009D67C6" w:rsidRPr="005246F1">
        <w:t>0.1</w:t>
      </w:r>
      <w:r w:rsidRPr="005246F1">
        <w:t xml:space="preserve">0 mL/min with a residence time of 9 </w:t>
      </w:r>
      <w:r w:rsidR="00AF7CAA" w:rsidRPr="005246F1">
        <w:t>min</w:t>
      </w:r>
      <w:r w:rsidRPr="005246F1">
        <w:t xml:space="preserve"> on the Amberlyst A21</w:t>
      </w:r>
      <w:r w:rsidR="009D67C6" w:rsidRPr="005246F1">
        <w:t xml:space="preserve">. The outlet was pumped to a T-piece where it met the 2,3-dimethyl-1,3-butadiene solution </w:t>
      </w:r>
      <w:r w:rsidR="009D67C6" w:rsidRPr="005246F1">
        <w:fldChar w:fldCharType="begin" w:fldLock="1"/>
      </w:r>
      <w:r w:rsidR="009D67C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9D67C6" w:rsidRPr="005246F1">
        <w:fldChar w:fldCharType="separate"/>
      </w:r>
      <w:r w:rsidR="009D67C6" w:rsidRPr="005246F1">
        <w:rPr>
          <w:b/>
          <w:noProof/>
        </w:rPr>
        <w:t>113</w:t>
      </w:r>
      <w:r w:rsidR="009D67C6" w:rsidRPr="005246F1">
        <w:fldChar w:fldCharType="end"/>
      </w:r>
      <w:r w:rsidR="009D67C6" w:rsidRPr="005246F1">
        <w:t xml:space="preserve"> (1.09 g of 2,3-dimethyl-1,3-butadiene in dichloromethane 14 mL, 1.0 M) pumped at 0.10 mL/min.</w:t>
      </w:r>
      <w:r w:rsidR="009D67C6" w:rsidRPr="005246F1">
        <w:rPr>
          <w:color w:val="FF0000"/>
        </w:rPr>
        <w:t xml:space="preserve"> </w:t>
      </w:r>
      <w:r w:rsidR="009D67C6" w:rsidRPr="005246F1">
        <w:t xml:space="preserve">The solution of </w:t>
      </w:r>
      <w:r w:rsidR="009D67C6" w:rsidRPr="005246F1">
        <w:sym w:font="Symbol" w:char="F061"/>
      </w:r>
      <w:r w:rsidR="009D67C6" w:rsidRPr="005246F1">
        <w:t xml:space="preserve">-diazosulfoxide </w:t>
      </w:r>
      <w:r w:rsidR="009D67C6" w:rsidRPr="005246F1">
        <w:fldChar w:fldCharType="begin" w:fldLock="1"/>
      </w:r>
      <w:r w:rsidR="009D67C6"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9D67C6" w:rsidRPr="005246F1">
        <w:fldChar w:fldCharType="separate"/>
      </w:r>
      <w:r w:rsidR="009D67C6" w:rsidRPr="005246F1">
        <w:rPr>
          <w:b/>
          <w:noProof/>
        </w:rPr>
        <w:t>80</w:t>
      </w:r>
      <w:r w:rsidR="009D67C6" w:rsidRPr="005246F1">
        <w:fldChar w:fldCharType="end"/>
      </w:r>
      <w:r w:rsidR="009D67C6" w:rsidRPr="005246F1">
        <w:t xml:space="preserve"> and 2,3-dimethyl-1,3-butadiene </w:t>
      </w:r>
      <w:r w:rsidR="009D67C6" w:rsidRPr="005246F1">
        <w:fldChar w:fldCharType="begin" w:fldLock="1"/>
      </w:r>
      <w:r w:rsidR="009D67C6" w:rsidRPr="005246F1">
        <w:instrText>ADDIN CSL_CITATION { "citationItems" : [ { "id" : "ITEM-1", "itemData" : { "id" : "ITEM-1", "issued" : { "date-parts" : [ [ "0" ] ] }, "title" : "2,3 butadiene", "type" : "article-journal" }, "uris" : [ "http://www.mendeley.com/documents/?uuid=f3e83a1f-6f44-4500-a4a9-5b7d08b4bccf" ] } ], "mendeley" : { "formattedCitation" : "&lt;span style=\"baseline\"&gt;&lt;b&gt;113&lt;/b&gt;&lt;/span&gt;", "plainTextFormattedCitation" : "113", "previouslyFormattedCitation" : "&lt;span style=\"baseline\"&gt;&lt;b&gt;113&lt;/b&gt;&lt;/span&gt;" }, "properties" : { "noteIndex" : 0 }, "schema" : "https://github.com/citation-style-language/schema/raw/master/csl-citation.json" }</w:instrText>
      </w:r>
      <w:r w:rsidR="009D67C6" w:rsidRPr="005246F1">
        <w:fldChar w:fldCharType="separate"/>
      </w:r>
      <w:r w:rsidR="009D67C6" w:rsidRPr="005246F1">
        <w:rPr>
          <w:b/>
          <w:noProof/>
        </w:rPr>
        <w:t>113</w:t>
      </w:r>
      <w:r w:rsidR="009D67C6" w:rsidRPr="005246F1">
        <w:fldChar w:fldCharType="end"/>
      </w:r>
      <w:r w:rsidR="009D67C6" w:rsidRPr="005246F1">
        <w:t xml:space="preserve"> was pumped with a residence time of </w:t>
      </w:r>
      <w:r w:rsidRPr="005246F1">
        <w:t xml:space="preserve">50 </w:t>
      </w:r>
      <w:r w:rsidR="00AF7CAA" w:rsidRPr="005246F1">
        <w:t>min</w:t>
      </w:r>
      <w:r w:rsidRPr="005246F1">
        <w:t xml:space="preserve"> in the UV-150 reactor (Filter number 1).</w:t>
      </w:r>
      <w:r w:rsidRPr="005246F1">
        <w:rPr>
          <w:color w:val="FF0000"/>
        </w:rPr>
        <w:t xml:space="preserve"> </w:t>
      </w:r>
      <w:r w:rsidRPr="005246F1">
        <w:t xml:space="preserve">The reaction mixture was collected and concentrated under reduced pressure to give the crude product as a brown oil (0.316 g). Analysis of the material by </w:t>
      </w:r>
      <w:r w:rsidRPr="005246F1">
        <w:rPr>
          <w:vertAlign w:val="superscript"/>
        </w:rPr>
        <w:t>1</w:t>
      </w:r>
      <w:r w:rsidRPr="005246F1">
        <w:t xml:space="preserve">H NMR spectroscopy showed a complex mixture of unidentifiable products with no evidence of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or subsequent photolysis induced rearrangement products as reported by Buckley.</w:t>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r w:rsidRPr="005246F1">
        <w:t xml:space="preserve">  The crude material was not purified by column chromatography.</w:t>
      </w:r>
    </w:p>
    <w:p w14:paraId="53B70DA3" w14:textId="77777777" w:rsidR="00D53ECA" w:rsidRPr="005246F1" w:rsidRDefault="00D53ECA" w:rsidP="00D53ECA"/>
    <w:p w14:paraId="66723D97" w14:textId="41EFC6B5" w:rsidR="00434C96" w:rsidRPr="005246F1" w:rsidRDefault="00962A62" w:rsidP="00172138">
      <w:pPr>
        <w:pStyle w:val="Heading1"/>
      </w:pPr>
      <w:bookmarkStart w:id="683" w:name="_Toc505089661"/>
      <w:bookmarkStart w:id="684" w:name="_Toc506311718"/>
      <w:bookmarkStart w:id="685" w:name="_Toc523135313"/>
      <w:r w:rsidRPr="005246F1">
        <w:lastRenderedPageBreak/>
        <w:t>3.5</w:t>
      </w:r>
      <w:r w:rsidR="00172138" w:rsidRPr="005246F1">
        <w:t xml:space="preserve"> </w:t>
      </w:r>
      <w:r w:rsidR="00434C96" w:rsidRPr="005246F1">
        <w:t xml:space="preserve">Further fuctionalisation of Diels-Alder </w:t>
      </w:r>
      <w:r w:rsidR="00E90718" w:rsidRPr="005246F1">
        <w:t xml:space="preserve">sulfoxide </w:t>
      </w:r>
      <w:r w:rsidR="00434C96" w:rsidRPr="005246F1">
        <w:t>cycloadducts.</w:t>
      </w:r>
      <w:bookmarkEnd w:id="683"/>
      <w:bookmarkEnd w:id="684"/>
      <w:bookmarkEnd w:id="685"/>
      <w:r w:rsidR="00434C96" w:rsidRPr="005246F1">
        <w:t xml:space="preserve"> </w:t>
      </w:r>
    </w:p>
    <w:p w14:paraId="47B1C94F" w14:textId="55D5AB59" w:rsidR="00434C96" w:rsidRPr="005246F1" w:rsidRDefault="00962A62" w:rsidP="00B7680D">
      <w:pPr>
        <w:pStyle w:val="Heading2"/>
      </w:pPr>
      <w:bookmarkStart w:id="686" w:name="_Toc505089662"/>
      <w:bookmarkStart w:id="687" w:name="_Toc506311719"/>
      <w:bookmarkStart w:id="688" w:name="_Toc523135314"/>
      <w:r w:rsidRPr="005246F1">
        <w:t xml:space="preserve">3.5.1 </w:t>
      </w:r>
      <w:r w:rsidR="00632987" w:rsidRPr="005246F1">
        <w:t>Oxidation to sulfone</w:t>
      </w:r>
      <w:bookmarkEnd w:id="686"/>
      <w:bookmarkEnd w:id="687"/>
      <w:bookmarkEnd w:id="688"/>
    </w:p>
    <w:p w14:paraId="0A84B46B" w14:textId="7D6C929C" w:rsidR="00434C96" w:rsidRPr="005246F1" w:rsidRDefault="00075764" w:rsidP="00434C96">
      <w:pPr>
        <w:rPr>
          <w:b/>
        </w:rPr>
      </w:pPr>
      <w:r>
        <w:rPr>
          <w:noProof/>
        </w:rPr>
        <w:object w:dxaOrig="0" w:dyaOrig="0" w14:anchorId="4AEAE6C1">
          <v:shape id="_x0000_s6061" type="#_x0000_t75" style="position:absolute;margin-left:-1.1pt;margin-top:22.6pt;width:101.5pt;height:148.1pt;z-index:251737088" wrapcoords="0 712 164 20888 21273 20888 21436 712 0 712">
            <v:imagedata r:id="rId1130" o:title=""/>
            <w10:wrap type="square"/>
          </v:shape>
          <o:OLEObject Type="Embed" ProgID="ChemDraw.Document.6.0" ShapeID="_x0000_s6061" DrawAspect="Content" ObjectID="_1596898411" r:id="rId1131"/>
        </w:object>
      </w:r>
      <w:r w:rsidR="00434C96" w:rsidRPr="005246F1">
        <w:rPr>
          <w:b/>
        </w:rPr>
        <w:t>4,</w:t>
      </w:r>
      <w:r w:rsidR="00962A62" w:rsidRPr="005246F1">
        <w:rPr>
          <w:b/>
        </w:rPr>
        <w:t xml:space="preserve"> </w:t>
      </w:r>
      <w:r w:rsidR="00434C96" w:rsidRPr="005246F1">
        <w:rPr>
          <w:b/>
        </w:rPr>
        <w:t>4',</w:t>
      </w:r>
      <w:r w:rsidR="00962A62" w:rsidRPr="005246F1">
        <w:rPr>
          <w:b/>
        </w:rPr>
        <w:t xml:space="preserve"> </w:t>
      </w:r>
      <w:r w:rsidR="00434C96" w:rsidRPr="005246F1">
        <w:rPr>
          <w:b/>
        </w:rPr>
        <w:t>5'-Trimethyl-3',</w:t>
      </w:r>
      <w:r w:rsidR="00962A62" w:rsidRPr="005246F1">
        <w:rPr>
          <w:b/>
        </w:rPr>
        <w:t xml:space="preserve"> </w:t>
      </w:r>
      <w:r w:rsidR="00434C96" w:rsidRPr="005246F1">
        <w:rPr>
          <w:b/>
        </w:rPr>
        <w:t>6'-dihydrospiro[indene-2,</w:t>
      </w:r>
      <w:r w:rsidR="00962A62" w:rsidRPr="005246F1">
        <w:rPr>
          <w:b/>
        </w:rPr>
        <w:t xml:space="preserve"> </w:t>
      </w:r>
      <w:r w:rsidR="00434C96" w:rsidRPr="005246F1">
        <w:rPr>
          <w:b/>
        </w:rPr>
        <w:t>2'-thiopyran]-1(</w:t>
      </w:r>
      <w:r w:rsidR="00434C96" w:rsidRPr="005A37F3">
        <w:rPr>
          <w:b/>
          <w:i/>
        </w:rPr>
        <w:t>3H</w:t>
      </w:r>
      <w:r w:rsidR="00434C96" w:rsidRPr="005246F1">
        <w:rPr>
          <w:b/>
        </w:rPr>
        <w:t>)-one 1',</w:t>
      </w:r>
      <w:r w:rsidR="00962A62" w:rsidRPr="005246F1">
        <w:rPr>
          <w:b/>
        </w:rPr>
        <w:t xml:space="preserve"> </w:t>
      </w:r>
      <w:r w:rsidR="00434C96" w:rsidRPr="005246F1">
        <w:rPr>
          <w:b/>
        </w:rPr>
        <w:t>1'-dioxide</w:t>
      </w:r>
      <w:r w:rsidR="004E4A79" w:rsidRPr="005246F1">
        <w:rPr>
          <w:b/>
        </w:rPr>
        <w:t xml:space="preserve"> </w:t>
      </w:r>
      <w:r w:rsidR="004E4A79"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004E4A79" w:rsidRPr="005246F1">
        <w:fldChar w:fldCharType="separate"/>
      </w:r>
      <w:r w:rsidR="00E57E5E" w:rsidRPr="005246F1">
        <w:rPr>
          <w:b/>
          <w:noProof/>
        </w:rPr>
        <w:t>163</w:t>
      </w:r>
      <w:r w:rsidR="004E4A79" w:rsidRPr="005246F1">
        <w:fldChar w:fldCharType="end"/>
      </w:r>
      <w:r w:rsidR="00EB741A" w:rsidRPr="005246F1">
        <w:t xml:space="preserve"> </w:t>
      </w:r>
    </w:p>
    <w:p w14:paraId="73481E3F" w14:textId="3D6B3AE6" w:rsidR="00C20332" w:rsidRPr="005246F1" w:rsidRDefault="00434C96" w:rsidP="00434C96">
      <w:pPr>
        <w:spacing w:line="360" w:lineRule="auto"/>
        <w:jc w:val="both"/>
        <w:rPr>
          <w:lang w:val="en-GB"/>
        </w:rPr>
      </w:pPr>
      <w:r w:rsidRPr="005246F1">
        <w:t xml:space="preserve">The sulfoxide </w:t>
      </w:r>
      <w:r w:rsidR="004E4A79" w:rsidRPr="005246F1">
        <w:fldChar w:fldCharType="begin" w:fldLock="1"/>
      </w:r>
      <w:r w:rsidR="00582BE6" w:rsidRPr="005246F1">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4E4A79" w:rsidRPr="005246F1">
        <w:fldChar w:fldCharType="separate"/>
      </w:r>
      <w:r w:rsidR="002F45E7" w:rsidRPr="005246F1">
        <w:rPr>
          <w:b/>
          <w:noProof/>
        </w:rPr>
        <w:t>133</w:t>
      </w:r>
      <w:r w:rsidR="004E4A79" w:rsidRPr="005246F1">
        <w:fldChar w:fldCharType="end"/>
      </w:r>
      <w:r w:rsidRPr="005246F1">
        <w:t xml:space="preserve"> (0.050 g, 1 eq, 0.018 mmol, 1 eq) was dissolved in dichloromethane (3 mL) and cooled to 0°C with an ice bath. </w:t>
      </w:r>
      <w:r w:rsidR="00962A62" w:rsidRPr="005246F1">
        <w:t>3-C</w:t>
      </w:r>
      <w:r w:rsidR="00872961" w:rsidRPr="005246F1">
        <w:t>hloroperoxybenzoic acid</w:t>
      </w:r>
      <w:r w:rsidRPr="005246F1">
        <w:t xml:space="preserve"> (0.051 g, 1.5 eq, 0.29 mmol, 77%) was dissolved in dichloromethane (2 mL)</w:t>
      </w:r>
      <w:r w:rsidR="00AD2874" w:rsidRPr="005246F1">
        <w:t xml:space="preserve"> and </w:t>
      </w:r>
      <w:r w:rsidRPr="005246F1">
        <w:t>added dropwise to the stirring reaction mixture</w:t>
      </w:r>
      <w:r w:rsidR="00AD2874" w:rsidRPr="005246F1">
        <w:t xml:space="preserve"> over 10 min</w:t>
      </w:r>
      <w:r w:rsidRPr="005246F1">
        <w:t>. The</w:t>
      </w:r>
      <w:r w:rsidR="00962A62" w:rsidRPr="005246F1">
        <w:t xml:space="preserve"> ice bath was removed and the</w:t>
      </w:r>
      <w:r w:rsidRPr="005246F1">
        <w:t xml:space="preserve"> reaction mixtu</w:t>
      </w:r>
      <w:r w:rsidR="00962A62" w:rsidRPr="005246F1">
        <w:t>re returned to room temperature, and</w:t>
      </w:r>
      <w:r w:rsidRPr="005246F1">
        <w:t xml:space="preserve"> stirred at that temperature for a further 3 h until TLC analysis showed consumption of the starting material. The reaction mixture was concentrated</w:t>
      </w:r>
      <w:r w:rsidR="00F92F44" w:rsidRPr="005246F1">
        <w:t xml:space="preserve"> under reduced pressure to give</w:t>
      </w:r>
      <w:r w:rsidRPr="005246F1">
        <w:t xml:space="preserve"> a white crystalline solid (0.093 g). The </w:t>
      </w:r>
      <w:r w:rsidRPr="005246F1">
        <w:rPr>
          <w:vertAlign w:val="superscript"/>
        </w:rPr>
        <w:t>1</w:t>
      </w:r>
      <w:r w:rsidRPr="005246F1">
        <w:t>H NMR</w:t>
      </w:r>
      <w:r w:rsidR="004E4A79" w:rsidRPr="005246F1">
        <w:t xml:space="preserve"> spectrum</w:t>
      </w:r>
      <w:r w:rsidRPr="005246F1">
        <w:t xml:space="preserve"> of the crude material showed the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004E4A79" w:rsidRPr="005246F1">
        <w:fldChar w:fldCharType="separate"/>
      </w:r>
      <w:r w:rsidR="00E57E5E" w:rsidRPr="005246F1">
        <w:rPr>
          <w:b/>
          <w:noProof/>
        </w:rPr>
        <w:t>163</w:t>
      </w:r>
      <w:r w:rsidR="004E4A79" w:rsidRPr="005246F1">
        <w:fldChar w:fldCharType="end"/>
      </w:r>
      <w:r w:rsidRPr="005246F1">
        <w:t>,</w:t>
      </w:r>
      <w:r w:rsidR="001A59AB" w:rsidRPr="005246F1">
        <w:t xml:space="preserve"> a major</w:t>
      </w:r>
      <w:r w:rsidRPr="005246F1">
        <w:t xml:space="preserve"> </w:t>
      </w:r>
      <w:r w:rsidRPr="005246F1">
        <w:rPr>
          <w:rFonts w:cstheme="minorHAnsi"/>
        </w:rPr>
        <w:t>β</w:t>
      </w:r>
      <w:r w:rsidRPr="005246F1">
        <w:t>-epoxy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004E4A79" w:rsidRPr="005246F1">
        <w:fldChar w:fldCharType="separate"/>
      </w:r>
      <w:r w:rsidR="00E57E5E" w:rsidRPr="005246F1">
        <w:rPr>
          <w:b/>
          <w:noProof/>
        </w:rPr>
        <w:t>164</w:t>
      </w:r>
      <w:r w:rsidR="004E4A79" w:rsidRPr="005246F1">
        <w:fldChar w:fldCharType="end"/>
      </w:r>
      <w:r w:rsidRPr="005246F1">
        <w:t>,</w:t>
      </w:r>
      <w:r w:rsidR="001A59AB" w:rsidRPr="005246F1">
        <w:t xml:space="preserve"> and a minor </w:t>
      </w:r>
      <w:r w:rsidR="001A59AB" w:rsidRPr="005246F1">
        <w:rPr>
          <w:rFonts w:cstheme="minorHAnsi"/>
        </w:rPr>
        <w:t>β</w:t>
      </w:r>
      <w:r w:rsidR="001A59AB" w:rsidRPr="005246F1">
        <w:t xml:space="preserve">-epoxy sulfone </w:t>
      </w:r>
      <w:r w:rsidR="001A59AB" w:rsidRPr="005246F1">
        <w:fldChar w:fldCharType="begin" w:fldLock="1"/>
      </w:r>
      <w:r w:rsidR="00DE234C" w:rsidRPr="005246F1">
        <w:instrText>ADDIN CSL_CITATION { "citationItems" : [ { "id" : "ITEM-1", "itemData" : { "id" : "ITEM-1", "issued" : { "date-parts" : [ [ "0" ] ] }, "title" : "2 me epoxy sulfone minor", "type" : "article-journal" }, "uris" : [ "http://www.mendeley.com/documents/?uuid=63e4eb3c-f68e-41e4-a00f-1eb189aeec33" ] } ], "mendeley" : { "formattedCitation" : "&lt;span style=\"baseline\"&gt;&lt;b&gt;165&lt;/b&gt;&lt;/span&gt;", "plainTextFormattedCitation" : "165", "previouslyFormattedCitation" : "&lt;span style=\"baseline\"&gt;&lt;b&gt;165&lt;/b&gt;&lt;/span&gt;" }, "properties" : { "noteIndex" : 0 }, "schema" : "https://github.com/citation-style-language/schema/raw/master/csl-citation.json" }</w:instrText>
      </w:r>
      <w:r w:rsidR="001A59AB" w:rsidRPr="005246F1">
        <w:fldChar w:fldCharType="separate"/>
      </w:r>
      <w:r w:rsidR="00E57E5E" w:rsidRPr="005246F1">
        <w:rPr>
          <w:b/>
          <w:noProof/>
        </w:rPr>
        <w:t>165</w:t>
      </w:r>
      <w:r w:rsidR="001A59AB" w:rsidRPr="005246F1">
        <w:fldChar w:fldCharType="end"/>
      </w:r>
      <w:r w:rsidR="001A59AB" w:rsidRPr="005246F1">
        <w:t xml:space="preserve"> in a ratio of 84 : 12 : 4 </w:t>
      </w:r>
      <w:r w:rsidRPr="005246F1">
        <w:t xml:space="preserve">as well as the </w:t>
      </w:r>
      <w:r w:rsidRPr="005246F1">
        <w:rPr>
          <w:i/>
        </w:rPr>
        <w:t>m</w:t>
      </w:r>
      <w:r w:rsidRPr="005246F1">
        <w:t>-chlorobenzoic acid byproduct. Purification by column chromatogr</w:t>
      </w:r>
      <w:r w:rsidR="00E90718" w:rsidRPr="005246F1">
        <w:t>aphy on silica gel using hexane-e</w:t>
      </w:r>
      <w:r w:rsidRPr="005246F1">
        <w:t>thyl acetate (90</w:t>
      </w:r>
      <w:r w:rsidR="00DB5C6B" w:rsidRPr="005246F1">
        <w:t xml:space="preserve"> </w:t>
      </w:r>
      <w:r w:rsidRPr="005246F1">
        <w:t>:</w:t>
      </w:r>
      <w:r w:rsidR="00DB5C6B" w:rsidRPr="005246F1">
        <w:t xml:space="preserve"> </w:t>
      </w:r>
      <w:r w:rsidRPr="005246F1">
        <w:t>10) as eluent led to isolation of the β-keto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"2 me sulfone", "type" : "article-journal" }, "uris" : [ "http://www.mendeley.com/documents/?uuid=149a9712-bd10-405a-8bba-751ca789658c" ] } ], "mendeley" : { "formattedCitation" : "&lt;span style=\"baseline\"&gt;&lt;b&gt;163&lt;/b&gt;&lt;/span&gt;", "plainTextFormattedCitation" : "163", "previouslyFormattedCitation" : "&lt;span style=\"baseline\"&gt;&lt;b&gt;163&lt;/b&gt;&lt;/span&gt;" }, "properties" : { "noteIndex" : 0 }, "schema" : "https://github.com/citation-style-language/schema/raw/master/csl-citation.json" }</w:instrText>
      </w:r>
      <w:r w:rsidR="004E4A79" w:rsidRPr="005246F1">
        <w:fldChar w:fldCharType="separate"/>
      </w:r>
      <w:r w:rsidR="00E57E5E" w:rsidRPr="005246F1">
        <w:rPr>
          <w:b/>
          <w:noProof/>
        </w:rPr>
        <w:t>163</w:t>
      </w:r>
      <w:r w:rsidR="004E4A79" w:rsidRPr="005246F1">
        <w:fldChar w:fldCharType="end"/>
      </w:r>
      <w:r w:rsidR="004E4A79" w:rsidRPr="005246F1">
        <w:t>,</w:t>
      </w:r>
      <w:r w:rsidRPr="005246F1">
        <w:t xml:space="preserve"> as a white crystalline solid (0.042 g, 75%).  ν</w:t>
      </w:r>
      <w:r w:rsidRPr="005246F1">
        <w:rPr>
          <w:vertAlign w:val="subscript"/>
        </w:rPr>
        <w:t>max</w:t>
      </w:r>
      <w:r w:rsidRPr="005246F1">
        <w:t>/cm</w:t>
      </w:r>
      <w:r w:rsidRPr="005246F1">
        <w:rPr>
          <w:vertAlign w:val="superscript"/>
        </w:rPr>
        <w:sym w:font="Symbol" w:char="F02D"/>
      </w:r>
      <w:r w:rsidRPr="005246F1">
        <w:rPr>
          <w:vertAlign w:val="superscript"/>
        </w:rPr>
        <w:t>1</w:t>
      </w:r>
      <w:r w:rsidR="00DB5C6B" w:rsidRPr="005246F1">
        <w:t xml:space="preserve"> (neat) 1707</w:t>
      </w:r>
      <w:r w:rsidRPr="005246F1">
        <w:t>, 1273,  1117 cm</w:t>
      </w:r>
      <w:r w:rsidRPr="005246F1">
        <w:rPr>
          <w:vertAlign w:val="superscript"/>
        </w:rPr>
        <w:t>-1</w:t>
      </w:r>
      <w:r w:rsidR="00C20332" w:rsidRPr="005246F1">
        <w:t>;</w:t>
      </w:r>
      <w:r w:rsidRPr="005246F1">
        <w:t xml:space="preserve"> Mp 187 – 188°C ; δ</w:t>
      </w:r>
      <w:r w:rsidRPr="005246F1">
        <w:rPr>
          <w:vertAlign w:val="subscript"/>
        </w:rPr>
        <w:t>H</w:t>
      </w:r>
      <w:r w:rsidRPr="005246F1">
        <w:t xml:space="preserve"> (400 MHz, CDCl</w:t>
      </w:r>
      <w:r w:rsidRPr="005246F1">
        <w:rPr>
          <w:vertAlign w:val="subscript"/>
        </w:rPr>
        <w:t>3</w:t>
      </w:r>
      <w:r w:rsidRPr="005246F1">
        <w:t xml:space="preserve">) 1.71, 1.82 (2 x </w:t>
      </w:r>
      <w:r w:rsidR="00962A62" w:rsidRPr="005246F1">
        <w:t xml:space="preserve">3H, </w:t>
      </w:r>
      <w:r w:rsidRPr="005246F1">
        <w:t>s</w:t>
      </w:r>
      <w:r w:rsidR="00962A62" w:rsidRPr="005246F1">
        <w:t>, 2 x CH</w:t>
      </w:r>
      <w:r w:rsidR="00962A62" w:rsidRPr="005246F1">
        <w:rPr>
          <w:vertAlign w:val="subscript"/>
        </w:rPr>
        <w:t>3</w:t>
      </w:r>
      <w:r w:rsidRPr="005246F1">
        <w:t>), 2.38 (CH</w:t>
      </w:r>
      <w:r w:rsidRPr="005246F1">
        <w:rPr>
          <w:vertAlign w:val="subscript"/>
        </w:rPr>
        <w:t>3</w:t>
      </w:r>
      <w:r w:rsidRPr="005246F1">
        <w:t>, s, ArCH</w:t>
      </w:r>
      <w:r w:rsidRPr="005246F1">
        <w:rPr>
          <w:vertAlign w:val="subscript"/>
        </w:rPr>
        <w:t>3</w:t>
      </w:r>
      <w:r w:rsidRPr="005246F1">
        <w:t xml:space="preserve">), 2.72 (1H, d, </w:t>
      </w:r>
      <w:r w:rsidRPr="005246F1">
        <w:rPr>
          <w:i/>
        </w:rPr>
        <w:t xml:space="preserve">J </w:t>
      </w:r>
      <w:r w:rsidRPr="005246F1">
        <w:t>17.9, A of AB</w:t>
      </w:r>
      <w:r w:rsidRPr="005246F1">
        <w:rPr>
          <w:vertAlign w:val="subscript"/>
        </w:rPr>
        <w:t>q</w:t>
      </w:r>
      <w:r w:rsidRPr="005246F1">
        <w:t xml:space="preserve">, </w:t>
      </w:r>
      <w:r w:rsidR="00E34974" w:rsidRPr="005246F1">
        <w:t>Cq</w:t>
      </w:r>
      <w:r w:rsidRPr="005246F1">
        <w:t>CH</w:t>
      </w:r>
      <w:r w:rsidRPr="005246F1">
        <w:rPr>
          <w:vertAlign w:val="subscript"/>
        </w:rPr>
        <w:t>2</w:t>
      </w:r>
      <w:r w:rsidRPr="005246F1">
        <w:t xml:space="preserve">), 2.90 – 2.92 (2 overlapping doublets including 1H, d, </w:t>
      </w:r>
      <w:r w:rsidRPr="005246F1">
        <w:rPr>
          <w:i/>
        </w:rPr>
        <w:t>J</w:t>
      </w:r>
      <w:r w:rsidRPr="005246F1">
        <w:t xml:space="preserve"> 18.1, A of AB</w:t>
      </w:r>
      <w:r w:rsidRPr="005246F1">
        <w:rPr>
          <w:vertAlign w:val="subscript"/>
        </w:rPr>
        <w:t xml:space="preserve">q, </w:t>
      </w:r>
      <w:r w:rsidR="00EB741A" w:rsidRPr="005246F1">
        <w:t>Ar</w:t>
      </w:r>
      <w:r w:rsidRPr="005246F1">
        <w:t>CH</w:t>
      </w:r>
      <w:r w:rsidRPr="005246F1">
        <w:rPr>
          <w:vertAlign w:val="subscript"/>
        </w:rPr>
        <w:t xml:space="preserve">2 </w:t>
      </w:r>
      <w:r w:rsidRPr="005246F1">
        <w:t xml:space="preserve">and 1H, d, </w:t>
      </w:r>
      <w:r w:rsidRPr="005246F1">
        <w:rPr>
          <w:i/>
        </w:rPr>
        <w:t>J</w:t>
      </w:r>
      <w:r w:rsidRPr="005246F1">
        <w:t xml:space="preserve"> 17.9, B of AB</w:t>
      </w:r>
      <w:r w:rsidRPr="005246F1">
        <w:rPr>
          <w:vertAlign w:val="subscript"/>
        </w:rPr>
        <w:t xml:space="preserve">q, </w:t>
      </w:r>
      <w:r w:rsidR="00E34974" w:rsidRPr="005246F1">
        <w:t>Cq</w:t>
      </w:r>
      <w:r w:rsidRPr="005246F1">
        <w:t>CH</w:t>
      </w:r>
      <w:r w:rsidRPr="005246F1">
        <w:rPr>
          <w:vertAlign w:val="subscript"/>
        </w:rPr>
        <w:t>2</w:t>
      </w:r>
      <w:r w:rsidRPr="005246F1">
        <w:t xml:space="preserve">), 3.45 (1H, d, </w:t>
      </w:r>
      <w:r w:rsidRPr="005246F1">
        <w:rPr>
          <w:i/>
        </w:rPr>
        <w:t>J</w:t>
      </w:r>
      <w:r w:rsidRPr="005246F1">
        <w:t xml:space="preserve"> 16.7, A of AB</w:t>
      </w:r>
      <w:r w:rsidRPr="005246F1">
        <w:rPr>
          <w:vertAlign w:val="subscript"/>
        </w:rPr>
        <w:t xml:space="preserve">q, </w:t>
      </w:r>
      <w:r w:rsidR="00EB741A" w:rsidRPr="005246F1">
        <w:t>SO</w:t>
      </w:r>
      <w:r w:rsidR="00EB741A" w:rsidRPr="005246F1">
        <w:rPr>
          <w:vertAlign w:val="subscript"/>
        </w:rPr>
        <w:t>2</w:t>
      </w:r>
      <w:r w:rsidR="00EB741A" w:rsidRPr="005246F1">
        <w:t>CH</w:t>
      </w:r>
      <w:r w:rsidR="00EB741A" w:rsidRPr="005246F1">
        <w:rPr>
          <w:vertAlign w:val="subscript"/>
        </w:rPr>
        <w:t>2</w:t>
      </w:r>
      <w:r w:rsidRPr="005246F1">
        <w:t xml:space="preserve">), 3.95 (1H, d, </w:t>
      </w:r>
      <w:r w:rsidRPr="005246F1">
        <w:rPr>
          <w:i/>
        </w:rPr>
        <w:t>J</w:t>
      </w:r>
      <w:r w:rsidRPr="005246F1">
        <w:t xml:space="preserve"> 18.1, B of AB</w:t>
      </w:r>
      <w:r w:rsidRPr="005246F1">
        <w:rPr>
          <w:vertAlign w:val="subscript"/>
        </w:rPr>
        <w:t xml:space="preserve">q, </w:t>
      </w:r>
      <w:r w:rsidR="00EB741A" w:rsidRPr="005246F1">
        <w:t>Ar</w:t>
      </w:r>
      <w:r w:rsidRPr="005246F1">
        <w:t>CH</w:t>
      </w:r>
      <w:r w:rsidRPr="005246F1">
        <w:rPr>
          <w:vertAlign w:val="subscript"/>
        </w:rPr>
        <w:t>2</w:t>
      </w:r>
      <w:r w:rsidRPr="005246F1">
        <w:t>), 4.17 (1H,</w:t>
      </w:r>
      <w:r w:rsidR="00DB5C6B" w:rsidRPr="005246F1">
        <w:t xml:space="preserve"> br</w:t>
      </w:r>
      <w:r w:rsidRPr="005246F1">
        <w:t xml:space="preserve"> d, </w:t>
      </w:r>
      <w:r w:rsidRPr="005246F1">
        <w:rPr>
          <w:i/>
        </w:rPr>
        <w:t>J</w:t>
      </w:r>
      <w:r w:rsidRPr="005246F1">
        <w:t xml:space="preserve"> 16.</w:t>
      </w:r>
      <w:r w:rsidR="00962A62" w:rsidRPr="005246F1">
        <w:t>7</w:t>
      </w:r>
      <w:r w:rsidRPr="005246F1">
        <w:t>, B of AB</w:t>
      </w:r>
      <w:r w:rsidRPr="005246F1">
        <w:rPr>
          <w:vertAlign w:val="subscript"/>
        </w:rPr>
        <w:t xml:space="preserve">q, </w:t>
      </w:r>
      <w:r w:rsidR="00EB741A" w:rsidRPr="005246F1">
        <w:t>SO</w:t>
      </w:r>
      <w:r w:rsidR="00EB741A" w:rsidRPr="005246F1">
        <w:rPr>
          <w:vertAlign w:val="subscript"/>
        </w:rPr>
        <w:t>2</w:t>
      </w:r>
      <w:r w:rsidR="00EB741A" w:rsidRPr="005246F1">
        <w:t>CH</w:t>
      </w:r>
      <w:r w:rsidR="00EB741A" w:rsidRPr="005246F1">
        <w:rPr>
          <w:vertAlign w:val="subscript"/>
        </w:rPr>
        <w:t>2</w:t>
      </w:r>
      <w:r w:rsidRPr="005246F1">
        <w:t xml:space="preserve">), 7.34 (1H, t, </w:t>
      </w:r>
      <w:r w:rsidRPr="005246F1">
        <w:rPr>
          <w:i/>
        </w:rPr>
        <w:t xml:space="preserve">J </w:t>
      </w:r>
      <w:r w:rsidRPr="005246F1">
        <w:t xml:space="preserve">7.5, </w:t>
      </w:r>
      <w:r w:rsidR="009C7B05" w:rsidRPr="005246F1">
        <w:t>Aromatic CH)</w:t>
      </w:r>
      <w:r w:rsidRPr="005246F1">
        <w:t xml:space="preserve">,  7.46 (1H, d, </w:t>
      </w:r>
      <w:r w:rsidRPr="005246F1">
        <w:rPr>
          <w:i/>
        </w:rPr>
        <w:t>J</w:t>
      </w:r>
      <w:r w:rsidRPr="005246F1">
        <w:t xml:space="preserve"> 7.3, </w:t>
      </w:r>
      <w:r w:rsidR="009C7B05" w:rsidRPr="005246F1">
        <w:t>Aromatic CH)</w:t>
      </w:r>
      <w:r w:rsidRPr="005246F1">
        <w:t xml:space="preserve">, 7.61 (1H, d, </w:t>
      </w:r>
      <w:r w:rsidRPr="005246F1">
        <w:rPr>
          <w:i/>
        </w:rPr>
        <w:t>J</w:t>
      </w:r>
      <w:r w:rsidRPr="005246F1">
        <w:t xml:space="preserve"> 7.6, </w:t>
      </w:r>
      <w:r w:rsidR="009C7B05" w:rsidRPr="005246F1">
        <w:t>Aromatic CH)</w:t>
      </w:r>
      <w:r w:rsidRPr="005246F1">
        <w:t>; δ</w:t>
      </w:r>
      <w:r w:rsidRPr="005246F1">
        <w:rPr>
          <w:vertAlign w:val="subscript"/>
        </w:rPr>
        <w:t>C</w:t>
      </w:r>
      <w:r w:rsidRPr="005246F1">
        <w:t xml:space="preserve"> (100 MHz, CDCl</w:t>
      </w:r>
      <w:r w:rsidRPr="005246F1">
        <w:rPr>
          <w:vertAlign w:val="subscript"/>
        </w:rPr>
        <w:t>3</w:t>
      </w:r>
      <w:r w:rsidRPr="005246F1">
        <w:t>) 17.8 (</w:t>
      </w:r>
      <w:r w:rsidR="00962A62" w:rsidRPr="005246F1">
        <w:t>CH</w:t>
      </w:r>
      <w:r w:rsidR="00962A62" w:rsidRPr="005246F1">
        <w:rPr>
          <w:vertAlign w:val="subscript"/>
        </w:rPr>
        <w:t>3</w:t>
      </w:r>
      <w:r w:rsidR="00962A62" w:rsidRPr="005246F1">
        <w:t xml:space="preserve">, </w:t>
      </w:r>
      <w:r w:rsidRPr="005246F1">
        <w:t>ArCH</w:t>
      </w:r>
      <w:r w:rsidRPr="005246F1">
        <w:rPr>
          <w:vertAlign w:val="subscript"/>
        </w:rPr>
        <w:t>3</w:t>
      </w:r>
      <w:r w:rsidRPr="005246F1">
        <w:t>), 19.3, 20.2 (2 x CH</w:t>
      </w:r>
      <w:r w:rsidRPr="005246F1">
        <w:rPr>
          <w:vertAlign w:val="subscript"/>
        </w:rPr>
        <w:t>3</w:t>
      </w:r>
      <w:r w:rsidRPr="005246F1">
        <w:t>), 33.1</w:t>
      </w:r>
      <w:r w:rsidR="00C75088" w:rsidRPr="005246F1">
        <w:t xml:space="preserve"> (</w:t>
      </w:r>
      <w:r w:rsidR="00EB741A" w:rsidRPr="005246F1">
        <w:t>CH</w:t>
      </w:r>
      <w:r w:rsidR="00EB741A" w:rsidRPr="005246F1">
        <w:rPr>
          <w:vertAlign w:val="subscript"/>
        </w:rPr>
        <w:t>2</w:t>
      </w:r>
      <w:r w:rsidR="00EB741A" w:rsidRPr="005246F1">
        <w:t>, ArCH</w:t>
      </w:r>
      <w:r w:rsidR="00EB741A" w:rsidRPr="005246F1">
        <w:rPr>
          <w:vertAlign w:val="subscript"/>
        </w:rPr>
        <w:t>2</w:t>
      </w:r>
      <w:r w:rsidR="00C75088" w:rsidRPr="005246F1">
        <w:t>)</w:t>
      </w:r>
      <w:r w:rsidRPr="005246F1">
        <w:t>, 42.3</w:t>
      </w:r>
      <w:r w:rsidR="00C75088" w:rsidRPr="005246F1">
        <w:t xml:space="preserve"> (</w:t>
      </w:r>
      <w:r w:rsidR="00EB741A" w:rsidRPr="005246F1">
        <w:t>CH</w:t>
      </w:r>
      <w:r w:rsidR="00EB741A" w:rsidRPr="005246F1">
        <w:rPr>
          <w:vertAlign w:val="subscript"/>
        </w:rPr>
        <w:t>2,</w:t>
      </w:r>
      <w:r w:rsidR="00EB741A" w:rsidRPr="005246F1">
        <w:t xml:space="preserve"> CqCH</w:t>
      </w:r>
      <w:r w:rsidR="00EB741A" w:rsidRPr="005246F1">
        <w:rPr>
          <w:vertAlign w:val="subscript"/>
        </w:rPr>
        <w:t>2</w:t>
      </w:r>
      <w:r w:rsidR="00C75088" w:rsidRPr="005246F1">
        <w:t>)</w:t>
      </w:r>
      <w:r w:rsidRPr="005246F1">
        <w:t>, 52.2 (</w:t>
      </w:r>
      <w:r w:rsidR="00EB741A" w:rsidRPr="005246F1">
        <w:t>CH</w:t>
      </w:r>
      <w:r w:rsidR="00EB741A" w:rsidRPr="005246F1">
        <w:rPr>
          <w:vertAlign w:val="subscript"/>
        </w:rPr>
        <w:t xml:space="preserve">2, </w:t>
      </w:r>
      <w:r w:rsidR="00EB741A" w:rsidRPr="005246F1">
        <w:t>SO</w:t>
      </w:r>
      <w:r w:rsidR="00EB741A" w:rsidRPr="005246F1">
        <w:rPr>
          <w:vertAlign w:val="subscript"/>
        </w:rPr>
        <w:t>2</w:t>
      </w:r>
      <w:r w:rsidR="00EB741A" w:rsidRPr="005246F1">
        <w:t>CH</w:t>
      </w:r>
      <w:r w:rsidR="00EB741A" w:rsidRPr="005246F1">
        <w:rPr>
          <w:vertAlign w:val="subscript"/>
        </w:rPr>
        <w:t>2</w:t>
      </w:r>
      <w:r w:rsidRPr="005246F1">
        <w:t>), 67.7 (</w:t>
      </w:r>
      <w:r w:rsidR="00E34974" w:rsidRPr="005246F1">
        <w:t>Cq</w:t>
      </w:r>
      <w:r w:rsidR="00962A62" w:rsidRPr="005246F1">
        <w:t>, C</w:t>
      </w:r>
      <w:r w:rsidR="00962A62" w:rsidRPr="005246F1">
        <w:rPr>
          <w:vertAlign w:val="subscript"/>
        </w:rPr>
        <w:t>spiro</w:t>
      </w:r>
      <w:r w:rsidRPr="005246F1">
        <w:t>), 120.2 (</w:t>
      </w:r>
      <w:r w:rsidR="00962A62" w:rsidRPr="005246F1">
        <w:t xml:space="preserve">Cq, </w:t>
      </w:r>
      <w:r w:rsidRPr="005246F1">
        <w:t>C=C), 122.6 (</w:t>
      </w:r>
      <w:r w:rsidR="00962A62" w:rsidRPr="005246F1">
        <w:t xml:space="preserve">CH, 1 x </w:t>
      </w:r>
      <w:r w:rsidR="009C7B05" w:rsidRPr="005246F1">
        <w:t>Aromatic CH)</w:t>
      </w:r>
      <w:r w:rsidRPr="005246F1">
        <w:t>, 124.2 (</w:t>
      </w:r>
      <w:r w:rsidR="00962A62" w:rsidRPr="005246F1">
        <w:t xml:space="preserve">Cq, </w:t>
      </w:r>
      <w:r w:rsidRPr="005246F1">
        <w:t>C=C), 128.7 (</w:t>
      </w:r>
      <w:r w:rsidR="00962A62" w:rsidRPr="005246F1">
        <w:t xml:space="preserve">CH, 1 x </w:t>
      </w:r>
      <w:r w:rsidR="009C7B05" w:rsidRPr="005246F1">
        <w:t>Aromatic CH)</w:t>
      </w:r>
      <w:r w:rsidRPr="005246F1">
        <w:t>, 134.7, 135.7 (</w:t>
      </w:r>
      <w:r w:rsidR="00E34974" w:rsidRPr="005246F1">
        <w:t>Cq</w:t>
      </w:r>
      <w:r w:rsidR="00962A62" w:rsidRPr="005246F1">
        <w:t>, 2 x Aromatic Cq</w:t>
      </w:r>
      <w:r w:rsidRPr="005246F1">
        <w:t>), 136.6 (</w:t>
      </w:r>
      <w:r w:rsidR="00962A62" w:rsidRPr="005246F1">
        <w:t xml:space="preserve">CH, 1 x </w:t>
      </w:r>
      <w:r w:rsidR="009C7B05" w:rsidRPr="005246F1">
        <w:t>Aromatic CH)</w:t>
      </w:r>
      <w:r w:rsidRPr="005246F1">
        <w:t>, 149.8 (</w:t>
      </w:r>
      <w:r w:rsidR="00962A62" w:rsidRPr="005246F1">
        <w:t xml:space="preserve">Cq, </w:t>
      </w:r>
      <w:r w:rsidR="00DB5C6B" w:rsidRPr="005246F1">
        <w:t xml:space="preserve">1 x </w:t>
      </w:r>
      <w:r w:rsidR="00962A62" w:rsidRPr="005246F1">
        <w:t>Ar</w:t>
      </w:r>
      <w:r w:rsidR="00DB5C6B" w:rsidRPr="005246F1">
        <w:t xml:space="preserve">omatic </w:t>
      </w:r>
      <w:r w:rsidR="00962A62" w:rsidRPr="005246F1">
        <w:t>Cq</w:t>
      </w:r>
      <w:r w:rsidRPr="005246F1">
        <w:t xml:space="preserve">), 198.1 </w:t>
      </w:r>
      <w:r w:rsidR="00365F67" w:rsidRPr="005246F1">
        <w:t>(Cq, C=O)</w:t>
      </w:r>
      <w:r w:rsidRPr="005246F1">
        <w:t xml:space="preserve">. </w:t>
      </w:r>
      <w:r w:rsidRPr="005246F1">
        <w:rPr>
          <w:lang w:val="en-GB"/>
        </w:rPr>
        <w:t>m/z (ESI+) 291 [(M+H)</w:t>
      </w:r>
      <w:r w:rsidRPr="005246F1">
        <w:rPr>
          <w:vertAlign w:val="superscript"/>
          <w:lang w:val="en-GB"/>
        </w:rPr>
        <w:t>+</w:t>
      </w:r>
      <w:r w:rsidRPr="005246F1">
        <w:rPr>
          <w:lang w:val="en-GB"/>
        </w:rPr>
        <w:t>, 100%],  HRMS (ESI+): Exact mass calculated for C</w:t>
      </w:r>
      <w:r w:rsidRPr="005246F1">
        <w:rPr>
          <w:vertAlign w:val="subscript"/>
          <w:lang w:val="en-GB"/>
        </w:rPr>
        <w:t>16</w:t>
      </w:r>
      <w:r w:rsidRPr="005246F1">
        <w:rPr>
          <w:lang w:val="en-GB"/>
        </w:rPr>
        <w:t>H</w:t>
      </w:r>
      <w:r w:rsidRPr="005246F1">
        <w:rPr>
          <w:vertAlign w:val="subscript"/>
          <w:lang w:val="en-GB"/>
        </w:rPr>
        <w:t>19</w:t>
      </w:r>
      <w:r w:rsidRPr="005246F1">
        <w:rPr>
          <w:lang w:val="en-GB"/>
        </w:rPr>
        <w:t>O</w:t>
      </w:r>
      <w:r w:rsidRPr="005246F1">
        <w:rPr>
          <w:vertAlign w:val="subscript"/>
          <w:lang w:val="en-GB"/>
        </w:rPr>
        <w:t>3</w:t>
      </w:r>
      <w:r w:rsidRPr="005246F1">
        <w:rPr>
          <w:lang w:val="en-GB"/>
        </w:rPr>
        <w:t>S [M+H]</w:t>
      </w:r>
      <w:r w:rsidRPr="005246F1">
        <w:rPr>
          <w:vertAlign w:val="superscript"/>
          <w:lang w:val="en-GB"/>
        </w:rPr>
        <w:t>+</w:t>
      </w:r>
      <w:r w:rsidRPr="005246F1">
        <w:rPr>
          <w:lang w:val="en-GB"/>
        </w:rPr>
        <w:t>, 291.1055. Found 291.1052</w:t>
      </w:r>
      <w:r w:rsidR="00C20332" w:rsidRPr="005246F1">
        <w:rPr>
          <w:lang w:val="en-GB"/>
        </w:rPr>
        <w:t>.</w:t>
      </w:r>
    </w:p>
    <w:p w14:paraId="513028A5" w14:textId="361DBF34" w:rsidR="001A59AB" w:rsidRPr="005246F1" w:rsidRDefault="00434C96" w:rsidP="00110EBC">
      <w:pPr>
        <w:spacing w:line="360" w:lineRule="auto"/>
        <w:jc w:val="both"/>
        <w:rPr>
          <w:vertAlign w:val="subscript"/>
          <w:lang w:val="en-GB"/>
        </w:rPr>
      </w:pPr>
      <w:r w:rsidRPr="005246F1">
        <w:rPr>
          <w:lang w:val="en-GB"/>
        </w:rPr>
        <w:t xml:space="preserve">Signals in the </w:t>
      </w:r>
      <w:r w:rsidRPr="005246F1">
        <w:rPr>
          <w:vertAlign w:val="superscript"/>
          <w:lang w:val="en-GB"/>
        </w:rPr>
        <w:t>1</w:t>
      </w:r>
      <w:r w:rsidRPr="005246F1">
        <w:rPr>
          <w:lang w:val="en-GB"/>
        </w:rPr>
        <w:t xml:space="preserve">H NMR of the crude material corresponding to the </w:t>
      </w:r>
      <w:r w:rsidRPr="005246F1">
        <w:rPr>
          <w:rFonts w:cstheme="minorHAnsi"/>
          <w:lang w:val="en-GB"/>
        </w:rPr>
        <w:t>β</w:t>
      </w:r>
      <w:r w:rsidRPr="005246F1">
        <w:rPr>
          <w:lang w:val="en-GB"/>
        </w:rPr>
        <w:t>-epoxy sulfone</w:t>
      </w:r>
      <w:r w:rsidR="00C43838" w:rsidRPr="005246F1">
        <w:rPr>
          <w:lang w:val="en-GB"/>
        </w:rPr>
        <w:t xml:space="preserve"> </w:t>
      </w:r>
      <w:r w:rsidR="00C43838"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00C43838" w:rsidRPr="005246F1">
        <w:fldChar w:fldCharType="separate"/>
      </w:r>
      <w:r w:rsidR="00E57E5E" w:rsidRPr="005246F1">
        <w:rPr>
          <w:b/>
          <w:noProof/>
        </w:rPr>
        <w:t>164</w:t>
      </w:r>
      <w:r w:rsidR="00C43838" w:rsidRPr="005246F1">
        <w:fldChar w:fldCharType="end"/>
      </w:r>
      <w:r w:rsidR="007D266C" w:rsidRPr="005246F1">
        <w:rPr>
          <w:lang w:val="en-GB"/>
        </w:rPr>
        <w:t xml:space="preserve"> include; 1.43</w:t>
      </w:r>
      <w:r w:rsidRPr="005246F1">
        <w:rPr>
          <w:lang w:val="en-GB"/>
        </w:rPr>
        <w:t>, 1.56 (</w:t>
      </w:r>
      <w:r w:rsidR="007D266C" w:rsidRPr="005246F1">
        <w:rPr>
          <w:lang w:val="en-GB"/>
        </w:rPr>
        <w:t xml:space="preserve">2 x 3H, </w:t>
      </w:r>
      <w:r w:rsidR="001A59AB" w:rsidRPr="005246F1">
        <w:rPr>
          <w:lang w:val="en-GB"/>
        </w:rPr>
        <w:t xml:space="preserve">2 x </w:t>
      </w:r>
      <w:r w:rsidR="007D266C" w:rsidRPr="005246F1">
        <w:rPr>
          <w:lang w:val="en-GB"/>
        </w:rPr>
        <w:t>s, 2</w:t>
      </w:r>
      <w:r w:rsidRPr="005246F1">
        <w:rPr>
          <w:lang w:val="en-GB"/>
        </w:rPr>
        <w:t xml:space="preserve"> x CH</w:t>
      </w:r>
      <w:r w:rsidRPr="005246F1">
        <w:rPr>
          <w:vertAlign w:val="subscript"/>
          <w:lang w:val="en-GB"/>
        </w:rPr>
        <w:t>3</w:t>
      </w:r>
      <w:r w:rsidRPr="005246F1">
        <w:rPr>
          <w:lang w:val="en-GB"/>
        </w:rPr>
        <w:t xml:space="preserve">), 3.04 (1H, d, </w:t>
      </w:r>
      <w:r w:rsidRPr="005246F1">
        <w:rPr>
          <w:i/>
          <w:lang w:val="en-GB"/>
        </w:rPr>
        <w:t xml:space="preserve">J </w:t>
      </w:r>
      <w:r w:rsidRPr="005246F1">
        <w:rPr>
          <w:lang w:val="en-GB"/>
        </w:rPr>
        <w:t xml:space="preserve">18.3), 3.28 (1H, d, </w:t>
      </w:r>
      <w:r w:rsidRPr="005246F1">
        <w:rPr>
          <w:i/>
          <w:lang w:val="en-GB"/>
        </w:rPr>
        <w:t xml:space="preserve">J </w:t>
      </w:r>
      <w:r w:rsidRPr="005246F1">
        <w:rPr>
          <w:lang w:val="en-GB"/>
        </w:rPr>
        <w:t xml:space="preserve">15.5), 3.54 (1H, d, </w:t>
      </w:r>
      <w:r w:rsidRPr="005246F1">
        <w:rPr>
          <w:i/>
          <w:lang w:val="en-GB"/>
        </w:rPr>
        <w:t xml:space="preserve">J </w:t>
      </w:r>
      <w:r w:rsidRPr="005246F1">
        <w:rPr>
          <w:lang w:val="en-GB"/>
        </w:rPr>
        <w:t xml:space="preserve">14.8), 3.70 (1H, d, </w:t>
      </w:r>
      <w:r w:rsidRPr="005246F1">
        <w:rPr>
          <w:i/>
          <w:lang w:val="en-GB"/>
        </w:rPr>
        <w:t>J</w:t>
      </w:r>
      <w:r w:rsidRPr="005246F1">
        <w:rPr>
          <w:lang w:val="en-GB"/>
        </w:rPr>
        <w:t xml:space="preserve"> 12.6), 3.74 (1H, d, </w:t>
      </w:r>
      <w:r w:rsidRPr="005246F1">
        <w:rPr>
          <w:i/>
          <w:lang w:val="en-GB"/>
        </w:rPr>
        <w:t xml:space="preserve">J </w:t>
      </w:r>
      <w:r w:rsidRPr="005246F1">
        <w:rPr>
          <w:lang w:val="en-GB"/>
        </w:rPr>
        <w:t xml:space="preserve">15.4). </w:t>
      </w:r>
      <w:r w:rsidR="00480DCA" w:rsidRPr="005246F1">
        <w:rPr>
          <w:lang w:val="en-GB"/>
        </w:rPr>
        <w:t>S</w:t>
      </w:r>
      <w:r w:rsidR="001A59AB" w:rsidRPr="005246F1">
        <w:rPr>
          <w:lang w:val="en-GB"/>
        </w:rPr>
        <w:t xml:space="preserve">ignals in the </w:t>
      </w:r>
      <w:r w:rsidR="001A59AB" w:rsidRPr="005246F1">
        <w:rPr>
          <w:vertAlign w:val="superscript"/>
          <w:lang w:val="en-GB"/>
        </w:rPr>
        <w:t>1</w:t>
      </w:r>
      <w:r w:rsidR="001A59AB" w:rsidRPr="005246F1">
        <w:rPr>
          <w:lang w:val="en-GB"/>
        </w:rPr>
        <w:t xml:space="preserve">H NMR of the crude material corresponding to the </w:t>
      </w:r>
      <w:r w:rsidR="001A59AB" w:rsidRPr="005246F1">
        <w:rPr>
          <w:rFonts w:cstheme="minorHAnsi"/>
          <w:lang w:val="en-GB"/>
        </w:rPr>
        <w:t>β</w:t>
      </w:r>
      <w:r w:rsidR="001A59AB" w:rsidRPr="005246F1">
        <w:rPr>
          <w:lang w:val="en-GB"/>
        </w:rPr>
        <w:t xml:space="preserve">-epoxy sulfone </w:t>
      </w:r>
      <w:r w:rsidR="001A59AB" w:rsidRPr="005246F1">
        <w:fldChar w:fldCharType="begin" w:fldLock="1"/>
      </w:r>
      <w:r w:rsidR="00DE234C" w:rsidRPr="005246F1">
        <w:instrText>ADDIN CSL_CITATION { "citationItems" : [ { "id" : "ITEM-1", "itemData" : { "id" : "ITEM-1", "issued" : { "date-parts" : [ [ "0" ] ] }, "title" : "2 me epoxy sulfone minor", "type" : "article-journal" }, "uris" : [ "http://www.mendeley.com/documents/?uuid=63e4eb3c-f68e-41e4-a00f-1eb189aeec33" ] } ], "mendeley" : { "formattedCitation" : "&lt;span style=\"baseline\"&gt;&lt;b&gt;165&lt;/b&gt;&lt;/span&gt;", "plainTextFormattedCitation" : "165", "previouslyFormattedCitation" : "&lt;span style=\"baseline\"&gt;&lt;b&gt;165&lt;/b&gt;&lt;/span&gt;" }, "properties" : { "noteIndex" : 0 }, "schema" : "https://github.com/citation-style-language/schema/raw/master/csl-citation.json" }</w:instrText>
      </w:r>
      <w:r w:rsidR="001A59AB" w:rsidRPr="005246F1">
        <w:fldChar w:fldCharType="separate"/>
      </w:r>
      <w:r w:rsidR="00E57E5E" w:rsidRPr="005246F1">
        <w:rPr>
          <w:b/>
          <w:noProof/>
        </w:rPr>
        <w:t>165</w:t>
      </w:r>
      <w:r w:rsidR="001A59AB" w:rsidRPr="005246F1">
        <w:fldChar w:fldCharType="end"/>
      </w:r>
      <w:r w:rsidR="001A59AB" w:rsidRPr="005246F1">
        <w:t xml:space="preserve"> </w:t>
      </w:r>
      <w:r w:rsidR="001A59AB" w:rsidRPr="005246F1">
        <w:rPr>
          <w:lang w:val="en-GB"/>
        </w:rPr>
        <w:t>include; 1.40, 1.5</w:t>
      </w:r>
      <w:r w:rsidR="00480DCA" w:rsidRPr="005246F1">
        <w:rPr>
          <w:lang w:val="en-GB"/>
        </w:rPr>
        <w:t>5</w:t>
      </w:r>
      <w:r w:rsidR="001A59AB" w:rsidRPr="005246F1">
        <w:rPr>
          <w:lang w:val="en-GB"/>
        </w:rPr>
        <w:t xml:space="preserve"> (2 x 3H, 2 x s, 2 x CH</w:t>
      </w:r>
      <w:r w:rsidR="001A59AB" w:rsidRPr="005246F1">
        <w:rPr>
          <w:vertAlign w:val="subscript"/>
          <w:lang w:val="en-GB"/>
        </w:rPr>
        <w:t>3</w:t>
      </w:r>
      <w:r w:rsidR="001A59AB" w:rsidRPr="005246F1">
        <w:rPr>
          <w:lang w:val="en-GB"/>
        </w:rPr>
        <w:t>)</w:t>
      </w:r>
    </w:p>
    <w:p w14:paraId="200A22BF" w14:textId="3AF0D88F" w:rsidR="00434C96" w:rsidRPr="005246F1" w:rsidRDefault="001A59AB" w:rsidP="00110EBC">
      <w:pPr>
        <w:spacing w:line="360" w:lineRule="auto"/>
        <w:jc w:val="both"/>
      </w:pPr>
      <w:r w:rsidRPr="005246F1">
        <w:rPr>
          <w:lang w:val="en-GB"/>
        </w:rPr>
        <w:t>I</w:t>
      </w:r>
      <w:r w:rsidR="00877801" w:rsidRPr="005246F1">
        <w:rPr>
          <w:lang w:val="en-GB"/>
        </w:rPr>
        <w:t>n later work, section 3.5.2</w:t>
      </w:r>
      <w:r w:rsidR="007D266C" w:rsidRPr="005246F1">
        <w:rPr>
          <w:lang w:val="en-GB"/>
        </w:rPr>
        <w:t xml:space="preserve">, </w:t>
      </w:r>
      <w:r w:rsidR="00110EBC" w:rsidRPr="005246F1">
        <w:rPr>
          <w:lang w:val="en-GB"/>
        </w:rPr>
        <w:t xml:space="preserve">an authentic sample of </w:t>
      </w:r>
      <w:r w:rsidR="00110EBC" w:rsidRPr="005246F1">
        <w:rPr>
          <w:rFonts w:cstheme="minorHAnsi"/>
          <w:lang w:val="en-GB"/>
        </w:rPr>
        <w:t>β</w:t>
      </w:r>
      <w:r w:rsidR="00110EBC" w:rsidRPr="005246F1">
        <w:rPr>
          <w:lang w:val="en-GB"/>
        </w:rPr>
        <w:t xml:space="preserve">-epoxy sulfones </w:t>
      </w:r>
      <w:r w:rsidR="00110EBC"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00110EBC" w:rsidRPr="005246F1">
        <w:fldChar w:fldCharType="separate"/>
      </w:r>
      <w:r w:rsidR="00E57E5E" w:rsidRPr="005246F1">
        <w:rPr>
          <w:b/>
          <w:noProof/>
        </w:rPr>
        <w:t>167</w:t>
      </w:r>
      <w:r w:rsidR="00110EBC" w:rsidRPr="005246F1">
        <w:fldChar w:fldCharType="end"/>
      </w:r>
      <w:r w:rsidR="00110EBC" w:rsidRPr="005246F1">
        <w:t xml:space="preserve"> and </w:t>
      </w:r>
      <w:r w:rsidR="00110EBC"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00110EBC" w:rsidRPr="005246F1">
        <w:fldChar w:fldCharType="separate"/>
      </w:r>
      <w:r w:rsidR="00E57E5E" w:rsidRPr="005246F1">
        <w:rPr>
          <w:b/>
          <w:noProof/>
        </w:rPr>
        <w:t>168</w:t>
      </w:r>
      <w:r w:rsidR="00110EBC" w:rsidRPr="005246F1">
        <w:fldChar w:fldCharType="end"/>
      </w:r>
      <w:r w:rsidR="00962A62" w:rsidRPr="005246F1">
        <w:t xml:space="preserve"> were synthesised and isolated and have</w:t>
      </w:r>
      <w:r w:rsidR="00110EBC" w:rsidRPr="005246F1">
        <w:t xml:space="preserve"> spectroscopic characteristics similar to </w:t>
      </w:r>
      <w:r w:rsidR="00110EBC" w:rsidRPr="005246F1">
        <w:fldChar w:fldCharType="begin" w:fldLock="1"/>
      </w:r>
      <w:r w:rsidR="00DE234C" w:rsidRPr="005246F1">
        <w:instrText>ADDIN CSL_CITATION { "citationItems" : [ { "id" : "ITEM-1", "itemData" : { "id" : "ITEM-1", "issued" : { "date-parts" : [ [ "0" ] ] }, "title" : "2 me epoxy sulfone", "type" : "article-journal" }, "uris" : [ "http://www.mendeley.com/documents/?uuid=1a1126ca-5061-4856-bd2a-6e809a9752a8" ] } ], "mendeley" : { "formattedCitation" : "&lt;span style=\"baseline\"&gt;&lt;b&gt;164&lt;/b&gt;&lt;/span&gt;", "plainTextFormattedCitation" : "164", "previouslyFormattedCitation" : "&lt;span style=\"baseline\"&gt;&lt;b&gt;164&lt;/b&gt;&lt;/span&gt;" }, "properties" : { "noteIndex" : 0 }, "schema" : "https://github.com/citation-style-language/schema/raw/master/csl-citation.json" }</w:instrText>
      </w:r>
      <w:r w:rsidR="00110EBC" w:rsidRPr="005246F1">
        <w:fldChar w:fldCharType="separate"/>
      </w:r>
      <w:r w:rsidR="00E57E5E" w:rsidRPr="005246F1">
        <w:rPr>
          <w:b/>
          <w:noProof/>
        </w:rPr>
        <w:t>164</w:t>
      </w:r>
      <w:r w:rsidR="00110EBC" w:rsidRPr="005246F1">
        <w:fldChar w:fldCharType="end"/>
      </w:r>
      <w:r w:rsidR="00110EBC" w:rsidRPr="005246F1">
        <w:t xml:space="preserve">. </w:t>
      </w:r>
    </w:p>
    <w:p w14:paraId="44B0B5F9" w14:textId="77777777" w:rsidR="00F76CD1" w:rsidRPr="005246F1" w:rsidRDefault="00F76CD1" w:rsidP="00110EBC">
      <w:pPr>
        <w:spacing w:line="360" w:lineRule="auto"/>
        <w:jc w:val="both"/>
      </w:pPr>
    </w:p>
    <w:p w14:paraId="74A9E93D" w14:textId="77777777" w:rsidR="00877801" w:rsidRPr="005246F1" w:rsidRDefault="00877801" w:rsidP="00110EBC">
      <w:pPr>
        <w:spacing w:line="360" w:lineRule="auto"/>
        <w:jc w:val="both"/>
      </w:pPr>
    </w:p>
    <w:p w14:paraId="3FE3C3DE" w14:textId="23709D0C" w:rsidR="00434C96" w:rsidRPr="005246F1" w:rsidRDefault="00434C96" w:rsidP="00434C96">
      <w:pPr>
        <w:spacing w:line="360" w:lineRule="auto"/>
        <w:jc w:val="both"/>
        <w:rPr>
          <w:b/>
          <w:lang w:val="en-GB"/>
        </w:rPr>
      </w:pPr>
      <w:r w:rsidRPr="005246F1">
        <w:rPr>
          <w:b/>
          <w:lang w:val="en-GB"/>
        </w:rPr>
        <w:lastRenderedPageBreak/>
        <w:t>4',</w:t>
      </w:r>
      <w:r w:rsidR="00794A6A" w:rsidRPr="005246F1">
        <w:rPr>
          <w:b/>
          <w:lang w:val="en-GB"/>
        </w:rPr>
        <w:t xml:space="preserve"> </w:t>
      </w:r>
      <w:r w:rsidRPr="005246F1">
        <w:rPr>
          <w:b/>
          <w:lang w:val="en-GB"/>
        </w:rPr>
        <w:t>5'-Dimethyl-3',</w:t>
      </w:r>
      <w:r w:rsidR="00794A6A" w:rsidRPr="005246F1">
        <w:rPr>
          <w:b/>
          <w:lang w:val="en-GB"/>
        </w:rPr>
        <w:t xml:space="preserve"> </w:t>
      </w:r>
      <w:r w:rsidRPr="005246F1">
        <w:rPr>
          <w:b/>
          <w:lang w:val="en-GB"/>
        </w:rPr>
        <w:t>6'-dihydrospiro[indene-2,</w:t>
      </w:r>
      <w:r w:rsidR="00794A6A" w:rsidRPr="005246F1">
        <w:rPr>
          <w:b/>
          <w:lang w:val="en-GB"/>
        </w:rPr>
        <w:t xml:space="preserve"> </w:t>
      </w:r>
      <w:r w:rsidRPr="005246F1">
        <w:rPr>
          <w:b/>
          <w:lang w:val="en-GB"/>
        </w:rPr>
        <w:t>2'-thiopyran]-1(</w:t>
      </w:r>
      <w:r w:rsidRPr="005A37F3">
        <w:rPr>
          <w:b/>
          <w:i/>
          <w:lang w:val="en-GB"/>
        </w:rPr>
        <w:t>3H</w:t>
      </w:r>
      <w:r w:rsidRPr="005246F1">
        <w:rPr>
          <w:b/>
          <w:lang w:val="en-GB"/>
        </w:rPr>
        <w:t>)-one 1',</w:t>
      </w:r>
      <w:r w:rsidR="00794A6A" w:rsidRPr="005246F1">
        <w:rPr>
          <w:b/>
          <w:lang w:val="en-GB"/>
        </w:rPr>
        <w:t xml:space="preserve"> </w:t>
      </w:r>
      <w:r w:rsidRPr="005246F1">
        <w:rPr>
          <w:b/>
          <w:lang w:val="en-GB"/>
        </w:rPr>
        <w:t>1'-dioxide</w:t>
      </w:r>
      <w:r w:rsidR="004E4A79" w:rsidRPr="005246F1">
        <w:rPr>
          <w:b/>
          <w:lang w:val="en-GB"/>
        </w:rPr>
        <w:t xml:space="preserve"> </w:t>
      </w:r>
      <w:r w:rsidR="004E4A79"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004E4A79" w:rsidRPr="005246F1">
        <w:fldChar w:fldCharType="separate"/>
      </w:r>
      <w:r w:rsidR="00E57E5E" w:rsidRPr="005246F1">
        <w:rPr>
          <w:b/>
          <w:noProof/>
        </w:rPr>
        <w:t>166</w:t>
      </w:r>
      <w:r w:rsidR="004E4A79" w:rsidRPr="005246F1">
        <w:fldChar w:fldCharType="end"/>
      </w:r>
    </w:p>
    <w:p w14:paraId="1FDDE442" w14:textId="47B88EE8" w:rsidR="00434C96" w:rsidRPr="005246F1" w:rsidRDefault="00075764" w:rsidP="00434C96">
      <w:pPr>
        <w:spacing w:line="360" w:lineRule="auto"/>
        <w:jc w:val="both"/>
        <w:rPr>
          <w:color w:val="FF0000"/>
          <w:lang w:val="en-GB"/>
        </w:rPr>
      </w:pPr>
      <w:r>
        <w:rPr>
          <w:lang w:val="en-GB"/>
        </w:rPr>
        <w:object w:dxaOrig="0" w:dyaOrig="0" w14:anchorId="30A3602B">
          <v:shape id="_x0000_s6064" type="#_x0000_t75" style="position:absolute;left:0;text-align:left;margin-left:0;margin-top:1.85pt;width:98.9pt;height:129.6pt;z-index:251738112" wrapcoords="0 712 164 20888 21273 20888 21436 712 0 712">
            <v:imagedata r:id="rId1132" o:title=""/>
            <w10:wrap type="square"/>
          </v:shape>
          <o:OLEObject Type="Embed" ProgID="ChemDraw.Document.6.0" ShapeID="_x0000_s6064" DrawAspect="Content" ObjectID="_1596898412" r:id="rId1133"/>
        </w:object>
      </w:r>
      <w:r w:rsidR="00434C96" w:rsidRPr="005246F1">
        <w:t xml:space="preserve">The sulfoxide </w:t>
      </w:r>
      <w:r w:rsidR="004E4A79"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4E4A79" w:rsidRPr="005246F1">
        <w:fldChar w:fldCharType="separate"/>
      </w:r>
      <w:r w:rsidR="002F45E7" w:rsidRPr="005246F1">
        <w:rPr>
          <w:b/>
          <w:noProof/>
        </w:rPr>
        <w:t>135</w:t>
      </w:r>
      <w:r w:rsidR="004E4A79" w:rsidRPr="005246F1">
        <w:fldChar w:fldCharType="end"/>
      </w:r>
      <w:r w:rsidR="00434C96" w:rsidRPr="005246F1">
        <w:t xml:space="preserve"> (0.083</w:t>
      </w:r>
      <w:r w:rsidR="00C43838" w:rsidRPr="005246F1">
        <w:t xml:space="preserve"> </w:t>
      </w:r>
      <w:r w:rsidR="00434C96" w:rsidRPr="005246F1">
        <w:t xml:space="preserve">g, 1 eq, 0.04 mmol, 1 eq) was dissolved in dichloromethane (3 mL) and cooled to 0°C with an ice bath. </w:t>
      </w:r>
      <w:r w:rsidR="00794A6A" w:rsidRPr="005246F1">
        <w:t>3-C</w:t>
      </w:r>
      <w:r w:rsidR="00872961" w:rsidRPr="005246F1">
        <w:t xml:space="preserve">hloroperoxybenzoic acid </w:t>
      </w:r>
      <w:r w:rsidR="00434C96" w:rsidRPr="005246F1">
        <w:t>(0.106 g, 1.5 eq, 0.61 mmol, 77%) was dissolved in dichloromethane (2 mL)</w:t>
      </w:r>
      <w:r w:rsidR="00AD2874" w:rsidRPr="005246F1">
        <w:t xml:space="preserve"> and</w:t>
      </w:r>
      <w:r w:rsidR="00434C96" w:rsidRPr="005246F1">
        <w:t xml:space="preserve"> added dropwise to the stirring reaction mixture</w:t>
      </w:r>
      <w:r w:rsidR="00AD2874" w:rsidRPr="005246F1">
        <w:t xml:space="preserve"> over 10 min</w:t>
      </w:r>
      <w:r w:rsidR="00434C96" w:rsidRPr="005246F1">
        <w:t xml:space="preserve">. </w:t>
      </w:r>
      <w:r w:rsidR="00794A6A" w:rsidRPr="005246F1">
        <w:t>The ice bath was removed and the reaction mixture returned to room temperature, and stirred at that temperature for a further</w:t>
      </w:r>
      <w:r w:rsidR="00434C96" w:rsidRPr="005246F1">
        <w:t xml:space="preserve"> 3 h until TLC analysis showed consumption of the starting material. The reaction mixture was concentrated under reduced pressure to give a reddish/brown crystalline solid (0.093 g). The </w:t>
      </w:r>
      <w:r w:rsidR="00434C96" w:rsidRPr="005246F1">
        <w:rPr>
          <w:vertAlign w:val="superscript"/>
        </w:rPr>
        <w:t>1</w:t>
      </w:r>
      <w:r w:rsidR="00434C96" w:rsidRPr="005246F1">
        <w:t>H NMR spectrum of the crude material showed clean reaction to form the sulfone</w:t>
      </w:r>
      <w:r w:rsidR="00C43838" w:rsidRPr="005246F1">
        <w:t xml:space="preserve"> </w:t>
      </w:r>
      <w:r w:rsidR="00C43838"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00C43838" w:rsidRPr="005246F1">
        <w:fldChar w:fldCharType="separate"/>
      </w:r>
      <w:r w:rsidR="00E57E5E" w:rsidRPr="005246F1">
        <w:rPr>
          <w:b/>
          <w:noProof/>
        </w:rPr>
        <w:t>166</w:t>
      </w:r>
      <w:r w:rsidR="00C43838" w:rsidRPr="005246F1">
        <w:fldChar w:fldCharType="end"/>
      </w:r>
      <w:r w:rsidR="00434C96" w:rsidRPr="005246F1">
        <w:t>, and</w:t>
      </w:r>
      <w:r w:rsidR="00794A6A" w:rsidRPr="005246F1">
        <w:t xml:space="preserve"> the</w:t>
      </w:r>
      <w:r w:rsidR="00434C96" w:rsidRPr="005246F1">
        <w:t xml:space="preserve"> </w:t>
      </w:r>
      <w:r w:rsidR="00434C96" w:rsidRPr="005246F1">
        <w:rPr>
          <w:rFonts w:cstheme="minorHAnsi"/>
        </w:rPr>
        <w:t>β</w:t>
      </w:r>
      <w:r w:rsidR="00434C96" w:rsidRPr="005246F1">
        <w:t>-epoxy sulfone</w:t>
      </w:r>
      <w:r w:rsidR="00AC7F68" w:rsidRPr="005246F1">
        <w:t>s</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004E4A79" w:rsidRPr="005246F1">
        <w:fldChar w:fldCharType="separate"/>
      </w:r>
      <w:r w:rsidR="00E57E5E" w:rsidRPr="005246F1">
        <w:rPr>
          <w:b/>
          <w:noProof/>
        </w:rPr>
        <w:t>167</w:t>
      </w:r>
      <w:r w:rsidR="004E4A79" w:rsidRPr="005246F1">
        <w:fldChar w:fldCharType="end"/>
      </w:r>
      <w:r w:rsidR="00AC7F68" w:rsidRPr="005246F1">
        <w:t xml:space="preserve"> and </w:t>
      </w:r>
      <w:r w:rsidR="00AC7F68"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00AC7F68" w:rsidRPr="005246F1">
        <w:fldChar w:fldCharType="separate"/>
      </w:r>
      <w:r w:rsidR="00E57E5E" w:rsidRPr="005246F1">
        <w:rPr>
          <w:b/>
          <w:noProof/>
        </w:rPr>
        <w:t>168</w:t>
      </w:r>
      <w:r w:rsidR="00AC7F68" w:rsidRPr="005246F1">
        <w:fldChar w:fldCharType="end"/>
      </w:r>
      <w:r w:rsidR="00E033C9" w:rsidRPr="005246F1">
        <w:t xml:space="preserve"> in a ratio of 84 : 10 : 6, as well as the </w:t>
      </w:r>
      <w:r w:rsidR="00E033C9" w:rsidRPr="005246F1">
        <w:rPr>
          <w:i/>
        </w:rPr>
        <w:t>m-</w:t>
      </w:r>
      <w:r w:rsidR="00E033C9" w:rsidRPr="005246F1">
        <w:t>chlorobenzoic acid byproduct</w:t>
      </w:r>
      <w:r w:rsidR="00434C96" w:rsidRPr="005246F1">
        <w:t xml:space="preserve">.* Purification by column chromatography on silica gel using </w:t>
      </w:r>
      <w:r w:rsidR="00E90718" w:rsidRPr="005246F1">
        <w:t>hexane-ethyl</w:t>
      </w:r>
      <w:r w:rsidR="00794A6A" w:rsidRPr="005246F1">
        <w:t xml:space="preserve"> </w:t>
      </w:r>
      <w:r w:rsidR="00434C96" w:rsidRPr="005246F1">
        <w:t>acetate (90:10) as eluent led to isolation of the β-keto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004E4A79" w:rsidRPr="005246F1">
        <w:fldChar w:fldCharType="separate"/>
      </w:r>
      <w:r w:rsidR="00E57E5E" w:rsidRPr="005246F1">
        <w:rPr>
          <w:b/>
          <w:noProof/>
        </w:rPr>
        <w:t>166</w:t>
      </w:r>
      <w:r w:rsidR="004E4A79" w:rsidRPr="005246F1">
        <w:fldChar w:fldCharType="end"/>
      </w:r>
      <w:r w:rsidR="00434C96" w:rsidRPr="005246F1">
        <w:t xml:space="preserve"> (with trace amoun</w:t>
      </w:r>
      <w:r w:rsidR="00DB5C6B" w:rsidRPr="005246F1">
        <w:t>t</w:t>
      </w:r>
      <w:r w:rsidR="00434C96" w:rsidRPr="005246F1">
        <w:t>s of an unknown impurity, ~5%) as a white crystalline solid</w:t>
      </w:r>
      <w:r w:rsidR="00434C96" w:rsidRPr="005246F1">
        <w:rPr>
          <w:color w:val="000000" w:themeColor="text1"/>
        </w:rPr>
        <w:t xml:space="preserve"> (0.063 g,</w:t>
      </w:r>
      <w:r w:rsidR="00434C96" w:rsidRPr="005246F1">
        <w:rPr>
          <w:color w:val="FF0000"/>
        </w:rPr>
        <w:t xml:space="preserve"> </w:t>
      </w:r>
      <w:r w:rsidR="00434C96" w:rsidRPr="005246F1">
        <w:rPr>
          <w:color w:val="000000" w:themeColor="text1"/>
        </w:rPr>
        <w:t>72%).</w:t>
      </w:r>
      <w:r w:rsidR="00434C96" w:rsidRPr="005246F1">
        <w:rPr>
          <w:color w:val="FF0000"/>
        </w:rPr>
        <w:t xml:space="preserve"> </w:t>
      </w:r>
      <w:r w:rsidR="00434C96" w:rsidRPr="005246F1">
        <w:t>Mp 108 – 110°C; 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1712, 1306, 1117 cm</w:t>
      </w:r>
      <w:r w:rsidR="00434C96" w:rsidRPr="005246F1">
        <w:rPr>
          <w:vertAlign w:val="superscript"/>
        </w:rPr>
        <w:t>-1</w:t>
      </w:r>
      <w:r w:rsidR="00434C96" w:rsidRPr="005246F1">
        <w:t>; δ</w:t>
      </w:r>
      <w:r w:rsidR="00434C96" w:rsidRPr="005246F1">
        <w:rPr>
          <w:vertAlign w:val="subscript"/>
        </w:rPr>
        <w:t>H</w:t>
      </w:r>
      <w:r w:rsidR="00434C96" w:rsidRPr="005246F1">
        <w:t xml:space="preserve"> (400 MHz, CDCl</w:t>
      </w:r>
      <w:r w:rsidR="00434C96" w:rsidRPr="005246F1">
        <w:rPr>
          <w:vertAlign w:val="subscript"/>
        </w:rPr>
        <w:t>3</w:t>
      </w:r>
      <w:r w:rsidR="00434C96" w:rsidRPr="005246F1">
        <w:t>) 1.64, 1.73 (2 x</w:t>
      </w:r>
      <w:r w:rsidR="00794A6A" w:rsidRPr="005246F1">
        <w:t xml:space="preserve"> 3H, s, 2 x</w:t>
      </w:r>
      <w:r w:rsidR="00434C96" w:rsidRPr="005246F1">
        <w:t xml:space="preserve"> CH</w:t>
      </w:r>
      <w:r w:rsidR="00434C96" w:rsidRPr="005246F1">
        <w:rPr>
          <w:vertAlign w:val="subscript"/>
        </w:rPr>
        <w:t>3</w:t>
      </w:r>
      <w:r w:rsidR="00434C96" w:rsidRPr="005246F1">
        <w:t xml:space="preserve">), 2.67 (1H, d, </w:t>
      </w:r>
      <w:r w:rsidR="00434C96" w:rsidRPr="005246F1">
        <w:rPr>
          <w:i/>
        </w:rPr>
        <w:t xml:space="preserve">J </w:t>
      </w:r>
      <w:r w:rsidR="00434C96" w:rsidRPr="005246F1">
        <w:t>17.3, A of AB</w:t>
      </w:r>
      <w:r w:rsidR="00434C96" w:rsidRPr="005246F1">
        <w:rPr>
          <w:vertAlign w:val="subscript"/>
        </w:rPr>
        <w:t>q</w:t>
      </w:r>
      <w:r w:rsidR="00434C96" w:rsidRPr="005246F1">
        <w:t xml:space="preserve">, </w:t>
      </w:r>
      <w:r w:rsidR="00E34974" w:rsidRPr="005246F1">
        <w:t>Cq</w:t>
      </w:r>
      <w:r w:rsidR="00434C96" w:rsidRPr="005246F1">
        <w:t>CH</w:t>
      </w:r>
      <w:r w:rsidR="00434C96" w:rsidRPr="005246F1">
        <w:rPr>
          <w:vertAlign w:val="subscript"/>
        </w:rPr>
        <w:t>2</w:t>
      </w:r>
      <w:r w:rsidR="00434C96" w:rsidRPr="005246F1">
        <w:t xml:space="preserve">), 2.82 (1H, d, </w:t>
      </w:r>
      <w:r w:rsidR="00434C96" w:rsidRPr="005246F1">
        <w:rPr>
          <w:i/>
        </w:rPr>
        <w:t>J</w:t>
      </w:r>
      <w:r w:rsidR="00794A6A" w:rsidRPr="005246F1">
        <w:t xml:space="preserve"> 17.3</w:t>
      </w:r>
      <w:r w:rsidR="00434C96" w:rsidRPr="005246F1">
        <w:t>, B of AB</w:t>
      </w:r>
      <w:r w:rsidR="00434C96" w:rsidRPr="005246F1">
        <w:rPr>
          <w:vertAlign w:val="subscript"/>
        </w:rPr>
        <w:t xml:space="preserve">q, </w:t>
      </w:r>
      <w:r w:rsidR="00E34974" w:rsidRPr="005246F1">
        <w:t>Cq</w:t>
      </w:r>
      <w:r w:rsidR="00434C96" w:rsidRPr="005246F1">
        <w:t>CH</w:t>
      </w:r>
      <w:r w:rsidR="00434C96" w:rsidRPr="005246F1">
        <w:rPr>
          <w:vertAlign w:val="subscript"/>
        </w:rPr>
        <w:t>2</w:t>
      </w:r>
      <w:r w:rsidR="00434C96" w:rsidRPr="005246F1">
        <w:t xml:space="preserve">), 2.96 (1H, d, </w:t>
      </w:r>
      <w:r w:rsidR="00434C96" w:rsidRPr="005246F1">
        <w:rPr>
          <w:i/>
        </w:rPr>
        <w:t>J</w:t>
      </w:r>
      <w:r w:rsidR="00434C96" w:rsidRPr="005246F1">
        <w:t xml:space="preserve"> 18.0, A of AB</w:t>
      </w:r>
      <w:r w:rsidR="00434C96" w:rsidRPr="005246F1">
        <w:rPr>
          <w:vertAlign w:val="subscript"/>
        </w:rPr>
        <w:t xml:space="preserve">q, </w:t>
      </w:r>
      <w:r w:rsidR="00155A91" w:rsidRPr="005246F1">
        <w:t>ArCH</w:t>
      </w:r>
      <w:r w:rsidR="00155A91" w:rsidRPr="005246F1">
        <w:rPr>
          <w:vertAlign w:val="subscript"/>
        </w:rPr>
        <w:t>2</w:t>
      </w:r>
      <w:r w:rsidR="00434C96" w:rsidRPr="005246F1">
        <w:t xml:space="preserve">), 3.38 (1H, d, </w:t>
      </w:r>
      <w:r w:rsidR="00434C96" w:rsidRPr="005246F1">
        <w:rPr>
          <w:i/>
        </w:rPr>
        <w:t>J</w:t>
      </w:r>
      <w:r w:rsidR="00434C96" w:rsidRPr="005246F1">
        <w:t xml:space="preserve"> 16.8, A of AB</w:t>
      </w:r>
      <w:r w:rsidR="00434C96" w:rsidRPr="005246F1">
        <w:rPr>
          <w:vertAlign w:val="subscript"/>
        </w:rPr>
        <w:t>q</w:t>
      </w:r>
      <w:r w:rsidR="00434C96" w:rsidRPr="005246F1">
        <w:t>,</w:t>
      </w:r>
      <w:r w:rsidR="00434C96" w:rsidRPr="005246F1">
        <w:rPr>
          <w:vertAlign w:val="subscript"/>
        </w:rPr>
        <w:t xml:space="preserve"> </w:t>
      </w:r>
      <w:r w:rsidR="00155A91" w:rsidRPr="005246F1">
        <w:t>SO</w:t>
      </w:r>
      <w:r w:rsidR="00155A91" w:rsidRPr="005246F1">
        <w:rPr>
          <w:vertAlign w:val="subscript"/>
        </w:rPr>
        <w:t>2</w:t>
      </w:r>
      <w:r w:rsidR="00155A91" w:rsidRPr="005246F1">
        <w:t>CH</w:t>
      </w:r>
      <w:r w:rsidR="00155A91" w:rsidRPr="005246F1">
        <w:rPr>
          <w:vertAlign w:val="subscript"/>
        </w:rPr>
        <w:t>2</w:t>
      </w:r>
      <w:r w:rsidR="00434C96" w:rsidRPr="005246F1">
        <w:t>), 3.9</w:t>
      </w:r>
      <w:r w:rsidR="00C43838" w:rsidRPr="005246F1">
        <w:t>1 – 4.12</w:t>
      </w:r>
      <w:r w:rsidR="00434C96" w:rsidRPr="005246F1">
        <w:t xml:space="preserve"> (</w:t>
      </w:r>
      <w:r w:rsidR="00C43838" w:rsidRPr="005246F1">
        <w:t xml:space="preserve">2 overlapping signals including a </w:t>
      </w:r>
      <w:r w:rsidR="00434C96" w:rsidRPr="005246F1">
        <w:t xml:space="preserve">1H, d, </w:t>
      </w:r>
      <w:r w:rsidR="00434C96" w:rsidRPr="005246F1">
        <w:rPr>
          <w:i/>
        </w:rPr>
        <w:t>J</w:t>
      </w:r>
      <w:r w:rsidR="00434C96" w:rsidRPr="005246F1">
        <w:t xml:space="preserve"> 17.9, B of AB</w:t>
      </w:r>
      <w:r w:rsidR="00434C96" w:rsidRPr="005246F1">
        <w:rPr>
          <w:vertAlign w:val="subscript"/>
        </w:rPr>
        <w:t>q</w:t>
      </w:r>
      <w:r w:rsidR="00434C96" w:rsidRPr="005246F1">
        <w:t>,</w:t>
      </w:r>
      <w:r w:rsidR="00434C96" w:rsidRPr="005246F1">
        <w:rPr>
          <w:vertAlign w:val="subscript"/>
        </w:rPr>
        <w:t xml:space="preserve"> </w:t>
      </w:r>
      <w:r w:rsidR="00434C96" w:rsidRPr="005246F1">
        <w:t>SO</w:t>
      </w:r>
      <w:r w:rsidR="00434C96" w:rsidRPr="005246F1">
        <w:rPr>
          <w:vertAlign w:val="subscript"/>
        </w:rPr>
        <w:t>2</w:t>
      </w:r>
      <w:r w:rsidR="00434C96" w:rsidRPr="005246F1">
        <w:t>CH</w:t>
      </w:r>
      <w:r w:rsidR="00434C96" w:rsidRPr="005246F1">
        <w:rPr>
          <w:vertAlign w:val="subscript"/>
        </w:rPr>
        <w:t>2</w:t>
      </w:r>
      <w:r w:rsidR="00C43838" w:rsidRPr="005246F1">
        <w:t xml:space="preserve"> and a </w:t>
      </w:r>
      <w:r w:rsidR="00434C96" w:rsidRPr="005246F1">
        <w:t xml:space="preserve">1H, d, </w:t>
      </w:r>
      <w:r w:rsidR="00434C96" w:rsidRPr="005246F1">
        <w:rPr>
          <w:i/>
        </w:rPr>
        <w:t>J</w:t>
      </w:r>
      <w:r w:rsidR="00434C96" w:rsidRPr="005246F1">
        <w:t xml:space="preserve"> 17.1, B of AB</w:t>
      </w:r>
      <w:r w:rsidR="00434C96" w:rsidRPr="005246F1">
        <w:rPr>
          <w:vertAlign w:val="subscript"/>
        </w:rPr>
        <w:t>q</w:t>
      </w:r>
      <w:r w:rsidR="00434C96" w:rsidRPr="005246F1">
        <w:t>,</w:t>
      </w:r>
      <w:r w:rsidR="00434C96" w:rsidRPr="005246F1">
        <w:rPr>
          <w:vertAlign w:val="subscript"/>
        </w:rPr>
        <w:t xml:space="preserve"> </w:t>
      </w:r>
      <w:r w:rsidR="00794A6A" w:rsidRPr="005246F1">
        <w:t>Ar</w:t>
      </w:r>
      <w:r w:rsidR="00434C96" w:rsidRPr="005246F1">
        <w:t>CH</w:t>
      </w:r>
      <w:r w:rsidR="00434C96" w:rsidRPr="005246F1">
        <w:rPr>
          <w:vertAlign w:val="subscript"/>
        </w:rPr>
        <w:t>2</w:t>
      </w:r>
      <w:r w:rsidR="00C43838" w:rsidRPr="005246F1">
        <w:t>), 7.34 – 7.36 (1H, m</w:t>
      </w:r>
      <w:r w:rsidR="00434C96" w:rsidRPr="005246F1">
        <w:t xml:space="preserve">, 1 x </w:t>
      </w:r>
      <w:r w:rsidR="009C7B05" w:rsidRPr="005246F1">
        <w:t>Aromatic CH)</w:t>
      </w:r>
      <w:r w:rsidR="00434C96" w:rsidRPr="005246F1">
        <w:t xml:space="preserve">,  7.43 (H, d, </w:t>
      </w:r>
      <w:r w:rsidR="00434C96" w:rsidRPr="005246F1">
        <w:rPr>
          <w:i/>
        </w:rPr>
        <w:t>J</w:t>
      </w:r>
      <w:r w:rsidR="00434C96" w:rsidRPr="005246F1">
        <w:t xml:space="preserve"> 7.7, </w:t>
      </w:r>
      <w:r w:rsidR="009C7B05" w:rsidRPr="005246F1">
        <w:t>Aromatic CH)</w:t>
      </w:r>
      <w:r w:rsidR="00434C96" w:rsidRPr="005246F1">
        <w:t xml:space="preserve">, 7.59 (1H, t, 1 x </w:t>
      </w:r>
      <w:r w:rsidR="009C7B05" w:rsidRPr="005246F1">
        <w:t>Aromatic CH)</w:t>
      </w:r>
      <w:r w:rsidR="00434C96" w:rsidRPr="005246F1">
        <w:t xml:space="preserve">, 7.70 (1H, d, </w:t>
      </w:r>
      <w:r w:rsidR="00434C96" w:rsidRPr="005246F1">
        <w:rPr>
          <w:i/>
        </w:rPr>
        <w:t xml:space="preserve">J </w:t>
      </w:r>
      <w:r w:rsidR="00434C96" w:rsidRPr="005246F1">
        <w:t xml:space="preserve">7.7, 1 x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19.3, 20.1 (2 x CH</w:t>
      </w:r>
      <w:r w:rsidR="00434C96" w:rsidRPr="005246F1">
        <w:rPr>
          <w:vertAlign w:val="subscript"/>
        </w:rPr>
        <w:t>3</w:t>
      </w:r>
      <w:r w:rsidR="00434C96" w:rsidRPr="005246F1">
        <w:t>), 34.1 (</w:t>
      </w:r>
      <w:r w:rsidR="00EB741A" w:rsidRPr="005246F1">
        <w:t>CH</w:t>
      </w:r>
      <w:r w:rsidR="00EB741A" w:rsidRPr="005246F1">
        <w:rPr>
          <w:vertAlign w:val="subscript"/>
        </w:rPr>
        <w:t>2</w:t>
      </w:r>
      <w:r w:rsidR="00EB741A" w:rsidRPr="005246F1">
        <w:t>, ArCH</w:t>
      </w:r>
      <w:r w:rsidR="00EB741A" w:rsidRPr="005246F1">
        <w:rPr>
          <w:vertAlign w:val="subscript"/>
        </w:rPr>
        <w:t>2</w:t>
      </w:r>
      <w:r w:rsidR="00434C96" w:rsidRPr="005246F1">
        <w:t>), 42.1 (CH</w:t>
      </w:r>
      <w:r w:rsidR="00434C96" w:rsidRPr="005246F1">
        <w:rPr>
          <w:vertAlign w:val="subscript"/>
        </w:rPr>
        <w:t>2</w:t>
      </w:r>
      <w:r w:rsidR="00434C96" w:rsidRPr="005246F1">
        <w:t xml:space="preserve">, </w:t>
      </w:r>
      <w:r w:rsidR="00E34974" w:rsidRPr="005246F1">
        <w:t>Cq</w:t>
      </w:r>
      <w:r w:rsidR="00434C96" w:rsidRPr="005246F1">
        <w:t>-CH</w:t>
      </w:r>
      <w:r w:rsidR="00434C96" w:rsidRPr="005246F1">
        <w:rPr>
          <w:vertAlign w:val="subscript"/>
        </w:rPr>
        <w:t>2</w:t>
      </w:r>
      <w:r w:rsidR="00434C96" w:rsidRPr="005246F1">
        <w:t>), 52.2 (</w:t>
      </w:r>
      <w:r w:rsidR="00EB741A" w:rsidRPr="005246F1">
        <w:t>CH</w:t>
      </w:r>
      <w:r w:rsidR="00EB741A" w:rsidRPr="005246F1">
        <w:rPr>
          <w:vertAlign w:val="subscript"/>
        </w:rPr>
        <w:t>2</w:t>
      </w:r>
      <w:r w:rsidR="00EB741A" w:rsidRPr="005246F1">
        <w:t>, SO</w:t>
      </w:r>
      <w:r w:rsidR="00EB741A" w:rsidRPr="005246F1">
        <w:rPr>
          <w:vertAlign w:val="subscript"/>
        </w:rPr>
        <w:t>2</w:t>
      </w:r>
      <w:r w:rsidR="00EB741A" w:rsidRPr="005246F1">
        <w:t>CH</w:t>
      </w:r>
      <w:r w:rsidR="00434C96" w:rsidRPr="005246F1">
        <w:rPr>
          <w:vertAlign w:val="subscript"/>
        </w:rPr>
        <w:t>2</w:t>
      </w:r>
      <w:r w:rsidR="00434C96" w:rsidRPr="005246F1">
        <w:t>), 67.8 (</w:t>
      </w:r>
      <w:r w:rsidR="00E34974" w:rsidRPr="005246F1">
        <w:t>Cq</w:t>
      </w:r>
      <w:r w:rsidR="00AD2874" w:rsidRPr="005246F1">
        <w:t>, C</w:t>
      </w:r>
      <w:r w:rsidR="00AD2874" w:rsidRPr="005246F1">
        <w:rPr>
          <w:vertAlign w:val="subscript"/>
        </w:rPr>
        <w:t>spiro</w:t>
      </w:r>
      <w:r w:rsidR="00434C96" w:rsidRPr="005246F1">
        <w:t>), 120.1 (</w:t>
      </w:r>
      <w:r w:rsidR="00E34974" w:rsidRPr="005246F1">
        <w:t>Cq</w:t>
      </w:r>
      <w:r w:rsidR="00434C96" w:rsidRPr="005246F1">
        <w:t>, C=C), 124.2 (</w:t>
      </w:r>
      <w:r w:rsidR="00E34974" w:rsidRPr="005246F1">
        <w:t>Cq</w:t>
      </w:r>
      <w:r w:rsidR="00434C96" w:rsidRPr="005246F1">
        <w:t>, C=C), 125.2 (</w:t>
      </w:r>
      <w:r w:rsidR="00AD2874" w:rsidRPr="005246F1">
        <w:t xml:space="preserve">CH, </w:t>
      </w:r>
      <w:r w:rsidR="00434C96" w:rsidRPr="005246F1">
        <w:t xml:space="preserve">1 x </w:t>
      </w:r>
      <w:r w:rsidR="001C69C8" w:rsidRPr="005246F1">
        <w:t>Aromatic CH)</w:t>
      </w:r>
      <w:r w:rsidR="00434C96" w:rsidRPr="005246F1">
        <w:t>, 126.3 (</w:t>
      </w:r>
      <w:r w:rsidR="00AD2874" w:rsidRPr="005246F1">
        <w:t xml:space="preserve">CH, </w:t>
      </w:r>
      <w:r w:rsidR="00434C96" w:rsidRPr="005246F1">
        <w:t xml:space="preserve">1 x </w:t>
      </w:r>
      <w:r w:rsidR="001C69C8" w:rsidRPr="005246F1">
        <w:t>Aromatic CH)</w:t>
      </w:r>
      <w:r w:rsidR="00434C96" w:rsidRPr="005246F1">
        <w:t>, 128.4 (</w:t>
      </w:r>
      <w:r w:rsidR="00AD2874" w:rsidRPr="005246F1">
        <w:t xml:space="preserve">CH, </w:t>
      </w:r>
      <w:r w:rsidR="00434C96" w:rsidRPr="005246F1">
        <w:t xml:space="preserve">1 x </w:t>
      </w:r>
      <w:r w:rsidR="001C69C8" w:rsidRPr="005246F1">
        <w:t>Aromatic CH)</w:t>
      </w:r>
      <w:r w:rsidR="00434C96" w:rsidRPr="005246F1">
        <w:t>, 134.9 (</w:t>
      </w:r>
      <w:r w:rsidR="00E34974" w:rsidRPr="005246F1">
        <w:t>Cq</w:t>
      </w:r>
      <w:r w:rsidR="00C43838" w:rsidRPr="005246F1">
        <w:t xml:space="preserve">, </w:t>
      </w:r>
      <w:r w:rsidR="00434C96" w:rsidRPr="005246F1">
        <w:t xml:space="preserve">1 x </w:t>
      </w:r>
      <w:r w:rsidR="001C69C8" w:rsidRPr="005246F1">
        <w:t xml:space="preserve">Aromatic </w:t>
      </w:r>
      <w:r w:rsidR="00E34974" w:rsidRPr="005246F1">
        <w:t>Cq</w:t>
      </w:r>
      <w:r w:rsidR="001C69C8" w:rsidRPr="005246F1">
        <w:t>)</w:t>
      </w:r>
      <w:r w:rsidR="00434C96" w:rsidRPr="005246F1">
        <w:t>, 136.1 (</w:t>
      </w:r>
      <w:r w:rsidR="00AD2874" w:rsidRPr="005246F1">
        <w:t xml:space="preserve">CH, </w:t>
      </w:r>
      <w:r w:rsidR="00434C96" w:rsidRPr="005246F1">
        <w:t xml:space="preserve">1 x </w:t>
      </w:r>
      <w:r w:rsidR="001C69C8" w:rsidRPr="005246F1">
        <w:t>Aromatic CH)</w:t>
      </w:r>
      <w:r w:rsidR="00434C96" w:rsidRPr="005246F1">
        <w:t>, 150.8 (</w:t>
      </w:r>
      <w:r w:rsidR="00E34974" w:rsidRPr="005246F1">
        <w:t>Cq</w:t>
      </w:r>
      <w:r w:rsidR="00C43838" w:rsidRPr="005246F1">
        <w:rPr>
          <w:vertAlign w:val="subscript"/>
        </w:rPr>
        <w:t xml:space="preserve">, </w:t>
      </w:r>
      <w:r w:rsidR="00C43838" w:rsidRPr="005246F1">
        <w:t xml:space="preserve">1 x </w:t>
      </w:r>
      <w:r w:rsidR="001C69C8" w:rsidRPr="005246F1">
        <w:t xml:space="preserve">Aromatic </w:t>
      </w:r>
      <w:r w:rsidR="00E34974" w:rsidRPr="005246F1">
        <w:t>Cq</w:t>
      </w:r>
      <w:r w:rsidR="001C69C8" w:rsidRPr="005246F1">
        <w:t>)</w:t>
      </w:r>
      <w:r w:rsidR="00C43838" w:rsidRPr="005246F1">
        <w:t xml:space="preserve">, 197.8 </w:t>
      </w:r>
      <w:r w:rsidR="00365F67" w:rsidRPr="005246F1">
        <w:t>(Cq, C=O)</w:t>
      </w:r>
      <w:r w:rsidR="00C43838" w:rsidRPr="005246F1">
        <w:t>;</w:t>
      </w:r>
      <w:r w:rsidR="00434C96" w:rsidRPr="005246F1">
        <w:rPr>
          <w:lang w:val="en-GB"/>
        </w:rPr>
        <w:t xml:space="preserve"> HRMS (ESI+): Exact mass calculated for C</w:t>
      </w:r>
      <w:r w:rsidR="00434C96" w:rsidRPr="005246F1">
        <w:rPr>
          <w:vertAlign w:val="subscript"/>
          <w:lang w:val="en-GB"/>
        </w:rPr>
        <w:t>15</w:t>
      </w:r>
      <w:r w:rsidR="00434C96" w:rsidRPr="005246F1">
        <w:rPr>
          <w:lang w:val="en-GB"/>
        </w:rPr>
        <w:t>H</w:t>
      </w:r>
      <w:r w:rsidR="00434C96" w:rsidRPr="005246F1">
        <w:rPr>
          <w:vertAlign w:val="subscript"/>
          <w:lang w:val="en-GB"/>
        </w:rPr>
        <w:t>17</w:t>
      </w:r>
      <w:r w:rsidR="00434C96" w:rsidRPr="005246F1">
        <w:rPr>
          <w:lang w:val="en-GB"/>
        </w:rPr>
        <w:t>O</w:t>
      </w:r>
      <w:r w:rsidR="00434C96" w:rsidRPr="005246F1">
        <w:rPr>
          <w:vertAlign w:val="subscript"/>
          <w:lang w:val="en-GB"/>
        </w:rPr>
        <w:t>3</w:t>
      </w:r>
      <w:r w:rsidR="00434C96" w:rsidRPr="005246F1">
        <w:rPr>
          <w:lang w:val="en-GB"/>
        </w:rPr>
        <w:t>S [M+H]</w:t>
      </w:r>
      <w:r w:rsidR="00434C96" w:rsidRPr="005246F1">
        <w:rPr>
          <w:vertAlign w:val="superscript"/>
          <w:lang w:val="en-GB"/>
        </w:rPr>
        <w:t>+</w:t>
      </w:r>
      <w:r w:rsidR="00434C96" w:rsidRPr="005246F1">
        <w:rPr>
          <w:lang w:val="en-GB"/>
        </w:rPr>
        <w:t>, 277.0898. Found 277.0894.</w:t>
      </w:r>
    </w:p>
    <w:p w14:paraId="1E8A6BD4" w14:textId="20B6F008" w:rsidR="00434C96" w:rsidRPr="005246F1" w:rsidRDefault="00434C96" w:rsidP="00434C96">
      <w:pPr>
        <w:spacing w:line="360" w:lineRule="auto"/>
        <w:jc w:val="both"/>
        <w:rPr>
          <w:lang w:val="en-GB"/>
        </w:rPr>
      </w:pPr>
      <w:r w:rsidRPr="005246F1">
        <w:rPr>
          <w:lang w:val="en-GB"/>
        </w:rPr>
        <w:t>*Characteri</w:t>
      </w:r>
      <w:r w:rsidR="00DB5C6B" w:rsidRPr="005246F1">
        <w:rPr>
          <w:lang w:val="en-GB"/>
        </w:rPr>
        <w:t>s</w:t>
      </w:r>
      <w:r w:rsidRPr="005246F1">
        <w:rPr>
          <w:lang w:val="en-GB"/>
        </w:rPr>
        <w:t xml:space="preserve">tic signals of the </w:t>
      </w:r>
      <w:r w:rsidRPr="005246F1">
        <w:rPr>
          <w:rFonts w:cstheme="minorHAnsi"/>
          <w:lang w:val="en-GB"/>
        </w:rPr>
        <w:t>β</w:t>
      </w:r>
      <w:r w:rsidRPr="005246F1">
        <w:rPr>
          <w:lang w:val="en-GB"/>
        </w:rPr>
        <w:t>-epoxy sulfone</w:t>
      </w:r>
      <w:r w:rsidR="004E4A79" w:rsidRPr="005246F1">
        <w:rPr>
          <w:lang w:val="en-GB"/>
        </w:rPr>
        <w:t xml:space="preserve"> </w:t>
      </w:r>
      <w:r w:rsidR="004E4A79"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004E4A79" w:rsidRPr="005246F1">
        <w:fldChar w:fldCharType="separate"/>
      </w:r>
      <w:r w:rsidR="00E57E5E" w:rsidRPr="005246F1">
        <w:rPr>
          <w:b/>
          <w:noProof/>
        </w:rPr>
        <w:t>167</w:t>
      </w:r>
      <w:r w:rsidR="004E4A79" w:rsidRPr="005246F1">
        <w:fldChar w:fldCharType="end"/>
      </w:r>
      <w:r w:rsidR="00737DF3" w:rsidRPr="005246F1">
        <w:t xml:space="preserve"> </w:t>
      </w:r>
      <w:r w:rsidRPr="005246F1">
        <w:rPr>
          <w:lang w:val="en-GB"/>
        </w:rPr>
        <w:t xml:space="preserve">in the </w:t>
      </w:r>
      <w:r w:rsidRPr="005246F1">
        <w:rPr>
          <w:vertAlign w:val="superscript"/>
          <w:lang w:val="en-GB"/>
        </w:rPr>
        <w:t>1</w:t>
      </w:r>
      <w:r w:rsidRPr="005246F1">
        <w:rPr>
          <w:lang w:val="en-GB"/>
        </w:rPr>
        <w:t xml:space="preserve">H NMR </w:t>
      </w:r>
      <w:r w:rsidR="00737DF3" w:rsidRPr="005246F1">
        <w:rPr>
          <w:lang w:val="en-GB"/>
        </w:rPr>
        <w:t xml:space="preserve">spectrum </w:t>
      </w:r>
      <w:r w:rsidRPr="005246F1">
        <w:rPr>
          <w:lang w:val="en-GB"/>
        </w:rPr>
        <w:t xml:space="preserve">of the crude material are </w:t>
      </w:r>
      <w:r w:rsidR="00E033C9" w:rsidRPr="005246F1">
        <w:rPr>
          <w:lang w:val="en-GB"/>
        </w:rPr>
        <w:t xml:space="preserve">2 x </w:t>
      </w:r>
      <w:r w:rsidRPr="005246F1">
        <w:rPr>
          <w:lang w:val="en-GB"/>
        </w:rPr>
        <w:t>CH</w:t>
      </w:r>
      <w:r w:rsidRPr="005246F1">
        <w:rPr>
          <w:vertAlign w:val="subscript"/>
          <w:lang w:val="en-GB"/>
        </w:rPr>
        <w:t>3</w:t>
      </w:r>
      <w:r w:rsidRPr="005246F1">
        <w:rPr>
          <w:lang w:val="en-GB"/>
        </w:rPr>
        <w:t xml:space="preserve"> singlets at </w:t>
      </w:r>
      <w:r w:rsidR="00E033C9" w:rsidRPr="005246F1">
        <w:rPr>
          <w:lang w:val="en-GB"/>
        </w:rPr>
        <w:t xml:space="preserve"> 1.44</w:t>
      </w:r>
      <w:r w:rsidR="00480DCA" w:rsidRPr="005246F1">
        <w:rPr>
          <w:lang w:val="en-GB"/>
        </w:rPr>
        <w:t>,</w:t>
      </w:r>
      <w:r w:rsidR="00E033C9" w:rsidRPr="005246F1">
        <w:rPr>
          <w:lang w:val="en-GB"/>
        </w:rPr>
        <w:t>and 1.54</w:t>
      </w:r>
      <w:r w:rsidR="00480DCA" w:rsidRPr="005246F1">
        <w:rPr>
          <w:lang w:val="en-GB"/>
        </w:rPr>
        <w:t xml:space="preserve"> ppm</w:t>
      </w:r>
      <w:r w:rsidR="00E033C9" w:rsidRPr="005246F1">
        <w:t xml:space="preserve"> </w:t>
      </w:r>
      <w:r w:rsidR="00480DCA" w:rsidRPr="005246F1">
        <w:t>a</w:t>
      </w:r>
      <w:r w:rsidR="00E033C9" w:rsidRPr="005246F1">
        <w:t>nd signals corresponding to</w:t>
      </w:r>
      <w:r w:rsidR="00480DCA" w:rsidRPr="005246F1">
        <w:t xml:space="preserve"> </w:t>
      </w:r>
      <w:r w:rsidR="00480DCA" w:rsidRPr="005246F1">
        <w:rPr>
          <w:rFonts w:cstheme="minorHAnsi"/>
          <w:lang w:val="en-GB"/>
        </w:rPr>
        <w:t>β</w:t>
      </w:r>
      <w:r w:rsidR="00480DCA" w:rsidRPr="005246F1">
        <w:rPr>
          <w:lang w:val="en-GB"/>
        </w:rPr>
        <w:t>-epoxy sulfone</w:t>
      </w:r>
      <w:r w:rsidR="00E033C9" w:rsidRPr="005246F1">
        <w:t xml:space="preserve"> </w:t>
      </w:r>
      <w:r w:rsidR="00E033C9"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00E033C9" w:rsidRPr="005246F1">
        <w:fldChar w:fldCharType="separate"/>
      </w:r>
      <w:r w:rsidR="00E57E5E" w:rsidRPr="005246F1">
        <w:rPr>
          <w:b/>
          <w:noProof/>
        </w:rPr>
        <w:t>168</w:t>
      </w:r>
      <w:r w:rsidR="00E033C9" w:rsidRPr="005246F1">
        <w:fldChar w:fldCharType="end"/>
      </w:r>
      <w:r w:rsidR="00480DCA" w:rsidRPr="005246F1">
        <w:t xml:space="preserve"> in the </w:t>
      </w:r>
      <w:r w:rsidR="00480DCA" w:rsidRPr="005246F1">
        <w:rPr>
          <w:vertAlign w:val="superscript"/>
        </w:rPr>
        <w:t>1</w:t>
      </w:r>
      <w:r w:rsidR="00E033C9" w:rsidRPr="005246F1">
        <w:t>H NMR spectrum of the crude material include 2 x CH</w:t>
      </w:r>
      <w:r w:rsidR="00E033C9" w:rsidRPr="005246F1">
        <w:rPr>
          <w:vertAlign w:val="subscript"/>
        </w:rPr>
        <w:softHyphen/>
        <w:t>3</w:t>
      </w:r>
      <w:r w:rsidR="00E033C9" w:rsidRPr="005246F1">
        <w:rPr>
          <w:vertAlign w:val="subscript"/>
        </w:rPr>
        <w:softHyphen/>
        <w:t xml:space="preserve"> </w:t>
      </w:r>
      <w:r w:rsidR="00E033C9" w:rsidRPr="005246F1">
        <w:rPr>
          <w:lang w:val="en-GB"/>
        </w:rPr>
        <w:t>singlets at 1.40 and 1.55 ppm.</w:t>
      </w:r>
      <w:r w:rsidR="00737DF3" w:rsidRPr="005246F1">
        <w:rPr>
          <w:lang w:val="en-GB"/>
        </w:rPr>
        <w:t xml:space="preserve"> </w:t>
      </w:r>
      <w:r w:rsidRPr="005246F1">
        <w:rPr>
          <w:lang w:val="en-GB"/>
        </w:rPr>
        <w:t xml:space="preserve">**Signals </w:t>
      </w:r>
      <w:r w:rsidR="00737DF3" w:rsidRPr="005246F1">
        <w:rPr>
          <w:lang w:val="en-GB"/>
        </w:rPr>
        <w:t>corresponding to</w:t>
      </w:r>
      <w:r w:rsidR="00AC7F68" w:rsidRPr="005246F1">
        <w:rPr>
          <w:lang w:val="en-GB"/>
        </w:rPr>
        <w:t xml:space="preserve"> an unidentified impurity </w:t>
      </w:r>
      <w:r w:rsidRPr="005246F1">
        <w:rPr>
          <w:lang w:val="en-GB"/>
        </w:rPr>
        <w:t xml:space="preserve">were recorded in the </w:t>
      </w:r>
      <w:r w:rsidRPr="005246F1">
        <w:rPr>
          <w:vertAlign w:val="superscript"/>
          <w:lang w:val="en-GB"/>
        </w:rPr>
        <w:t>1</w:t>
      </w:r>
      <w:r w:rsidRPr="005246F1">
        <w:rPr>
          <w:lang w:val="en-GB"/>
        </w:rPr>
        <w:t>H NMR</w:t>
      </w:r>
      <w:r w:rsidR="00737DF3" w:rsidRPr="005246F1">
        <w:rPr>
          <w:lang w:val="en-GB"/>
        </w:rPr>
        <w:t xml:space="preserve"> spectrum</w:t>
      </w:r>
      <w:r w:rsidRPr="005246F1">
        <w:rPr>
          <w:lang w:val="en-GB"/>
        </w:rPr>
        <w:t xml:space="preserve"> as a doublet at 3.76 ppm and a singlet at 4.45 ppm and in the </w:t>
      </w:r>
      <w:r w:rsidRPr="005246F1">
        <w:rPr>
          <w:vertAlign w:val="superscript"/>
          <w:lang w:val="en-GB"/>
        </w:rPr>
        <w:t>13</w:t>
      </w:r>
      <w:r w:rsidR="00C43838" w:rsidRPr="005246F1">
        <w:rPr>
          <w:lang w:val="en-GB"/>
        </w:rPr>
        <w:t>C NMR</w:t>
      </w:r>
      <w:r w:rsidR="00737DF3" w:rsidRPr="005246F1">
        <w:rPr>
          <w:lang w:val="en-GB"/>
        </w:rPr>
        <w:t xml:space="preserve"> spectrum</w:t>
      </w:r>
      <w:r w:rsidR="00C43838" w:rsidRPr="005246F1">
        <w:rPr>
          <w:lang w:val="en-GB"/>
        </w:rPr>
        <w:t xml:space="preserve"> at 53.4, 54.4 and</w:t>
      </w:r>
      <w:r w:rsidRPr="005246F1">
        <w:rPr>
          <w:lang w:val="en-GB"/>
        </w:rPr>
        <w:t xml:space="preserve"> 59.5</w:t>
      </w:r>
      <w:r w:rsidR="00C43838" w:rsidRPr="005246F1">
        <w:rPr>
          <w:lang w:val="en-GB"/>
        </w:rPr>
        <w:t xml:space="preserve"> ppm</w:t>
      </w:r>
      <w:r w:rsidRPr="005246F1">
        <w:rPr>
          <w:lang w:val="en-GB"/>
        </w:rPr>
        <w:t>.</w:t>
      </w:r>
    </w:p>
    <w:p w14:paraId="3F57722B" w14:textId="1F96F44B" w:rsidR="00434C96" w:rsidRPr="005246F1" w:rsidRDefault="00075764" w:rsidP="00434C96">
      <w:pPr>
        <w:spacing w:line="360" w:lineRule="auto"/>
        <w:jc w:val="both"/>
        <w:rPr>
          <w:b/>
          <w:lang w:val="en-GB"/>
        </w:rPr>
      </w:pPr>
      <w:r>
        <w:rPr>
          <w:b/>
          <w:noProof/>
          <w:lang w:eastAsia="en-IE"/>
        </w:rPr>
        <w:lastRenderedPageBreak/>
        <w:object w:dxaOrig="0" w:dyaOrig="0" w14:anchorId="06AD143C">
          <v:shape id="_x0000_s6072" type="#_x0000_t75" style="position:absolute;left:0;text-align:left;margin-left:0;margin-top:23.3pt;width:111.25pt;height:134.4pt;z-index:251745280;mso-position-horizontal:left" wrapcoords="0 712 164 20888 21273 20888 21436 712 0 712">
            <v:imagedata r:id="rId1134" o:title=""/>
            <w10:wrap type="square"/>
          </v:shape>
          <o:OLEObject Type="Embed" ProgID="ChemDraw.Document.6.0" ShapeID="_x0000_s6072" DrawAspect="Content" ObjectID="_1596898413" r:id="rId1135"/>
        </w:object>
      </w:r>
      <w:r w:rsidR="00434C96" w:rsidRPr="005246F1">
        <w:rPr>
          <w:b/>
          <w:lang w:val="en-GB"/>
        </w:rPr>
        <w:t>4',</w:t>
      </w:r>
      <w:r w:rsidR="00AD2874" w:rsidRPr="005246F1">
        <w:rPr>
          <w:b/>
          <w:lang w:val="en-GB"/>
        </w:rPr>
        <w:t xml:space="preserve"> </w:t>
      </w:r>
      <w:r w:rsidR="00434C96" w:rsidRPr="005246F1">
        <w:rPr>
          <w:b/>
          <w:lang w:val="en-GB"/>
        </w:rPr>
        <w:t>5',</w:t>
      </w:r>
      <w:r w:rsidR="00AD2874" w:rsidRPr="005246F1">
        <w:rPr>
          <w:b/>
          <w:lang w:val="en-GB"/>
        </w:rPr>
        <w:t xml:space="preserve"> </w:t>
      </w:r>
      <w:r w:rsidR="00434C96" w:rsidRPr="005246F1">
        <w:rPr>
          <w:b/>
          <w:lang w:val="en-GB"/>
        </w:rPr>
        <w:t>6-Trimethyl-3',</w:t>
      </w:r>
      <w:r w:rsidR="00AD2874" w:rsidRPr="005246F1">
        <w:rPr>
          <w:b/>
          <w:lang w:val="en-GB"/>
        </w:rPr>
        <w:t xml:space="preserve"> </w:t>
      </w:r>
      <w:r w:rsidR="00434C96" w:rsidRPr="005246F1">
        <w:rPr>
          <w:b/>
          <w:lang w:val="en-GB"/>
        </w:rPr>
        <w:t>6'-dihydrospiro[indene-2,2'-thiopyran]-1(</w:t>
      </w:r>
      <w:r w:rsidR="00434C96" w:rsidRPr="005A37F3">
        <w:rPr>
          <w:b/>
          <w:i/>
          <w:lang w:val="en-GB"/>
        </w:rPr>
        <w:t>3H</w:t>
      </w:r>
      <w:r w:rsidR="00434C96" w:rsidRPr="005246F1">
        <w:rPr>
          <w:b/>
          <w:lang w:val="en-GB"/>
        </w:rPr>
        <w:t>)-one 1',</w:t>
      </w:r>
      <w:r w:rsidR="00AD2874" w:rsidRPr="005246F1">
        <w:rPr>
          <w:b/>
          <w:lang w:val="en-GB"/>
        </w:rPr>
        <w:t xml:space="preserve"> </w:t>
      </w:r>
      <w:r w:rsidR="00434C96" w:rsidRPr="005246F1">
        <w:rPr>
          <w:b/>
          <w:lang w:val="en-GB"/>
        </w:rPr>
        <w:t>1'-dioxide</w:t>
      </w:r>
      <w:r w:rsidR="00385A21" w:rsidRPr="005246F1">
        <w:rPr>
          <w:b/>
          <w:lang w:val="en-GB"/>
        </w:rPr>
        <w:t xml:space="preserve"> </w:t>
      </w:r>
      <w:r w:rsidR="00385A21"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00385A21" w:rsidRPr="005246F1">
        <w:fldChar w:fldCharType="separate"/>
      </w:r>
      <w:r w:rsidR="00E57E5E" w:rsidRPr="005246F1">
        <w:rPr>
          <w:b/>
          <w:noProof/>
        </w:rPr>
        <w:t>169</w:t>
      </w:r>
      <w:r w:rsidR="00385A21" w:rsidRPr="005246F1">
        <w:fldChar w:fldCharType="end"/>
      </w:r>
    </w:p>
    <w:p w14:paraId="18C3A068" w14:textId="626C2C53" w:rsidR="00434C96" w:rsidRPr="005246F1" w:rsidRDefault="00434C96" w:rsidP="00434C96">
      <w:pPr>
        <w:spacing w:line="360" w:lineRule="auto"/>
        <w:jc w:val="both"/>
      </w:pPr>
      <w:r w:rsidRPr="005246F1">
        <w:t xml:space="preserve">The sulfoxide </w:t>
      </w:r>
      <w:r w:rsidR="004E4A79"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4E4A79" w:rsidRPr="005246F1">
        <w:fldChar w:fldCharType="separate"/>
      </w:r>
      <w:r w:rsidR="002F45E7" w:rsidRPr="005246F1">
        <w:rPr>
          <w:b/>
          <w:noProof/>
        </w:rPr>
        <w:t>137</w:t>
      </w:r>
      <w:r w:rsidR="004E4A79" w:rsidRPr="005246F1">
        <w:fldChar w:fldCharType="end"/>
      </w:r>
      <w:r w:rsidRPr="005246F1">
        <w:t xml:space="preserve"> (0.275 g, 1 eq, 1.00 mmol, 1 eq) was dissolved in dichloromethane (10 mL) and cooled to 0°C with an ice bath. </w:t>
      </w:r>
      <w:r w:rsidR="00872961" w:rsidRPr="005246F1">
        <w:t>3-Chloroperoxybenzoic acid</w:t>
      </w:r>
      <w:r w:rsidRPr="005246F1">
        <w:t xml:space="preserve"> (0.259 g, 1.50 mmo</w:t>
      </w:r>
      <w:r w:rsidR="00AC7F68" w:rsidRPr="005246F1">
        <w:t>l, 1.5 eq, 77%</w:t>
      </w:r>
      <w:r w:rsidRPr="005246F1">
        <w:t>) was dissolved in dichloromethane (5 mL)</w:t>
      </w:r>
      <w:r w:rsidR="00AD2874" w:rsidRPr="005246F1">
        <w:t xml:space="preserve"> and added dropwise to the reaction mixture  over 15 min</w:t>
      </w:r>
      <w:r w:rsidRPr="005246F1">
        <w:t xml:space="preserve">. </w:t>
      </w:r>
      <w:r w:rsidR="00AD2874" w:rsidRPr="005246F1">
        <w:t>The ice bath was removed and the reaction mixture returned to room temperature, and stirred</w:t>
      </w:r>
      <w:r w:rsidRPr="005246F1">
        <w:t xml:space="preserve"> overnight.  The reaction mixture was concentrated under reduced pressure to give a pale yellow crystalline solid (0.485 g).</w:t>
      </w:r>
      <w:r w:rsidRPr="005246F1">
        <w:rPr>
          <w:color w:val="FF0000"/>
        </w:rPr>
        <w:t xml:space="preserve"> </w:t>
      </w:r>
      <w:r w:rsidRPr="005246F1">
        <w:t xml:space="preserve">The </w:t>
      </w:r>
      <w:r w:rsidRPr="005246F1">
        <w:rPr>
          <w:vertAlign w:val="superscript"/>
        </w:rPr>
        <w:t>1</w:t>
      </w:r>
      <w:r w:rsidRPr="005246F1">
        <w:t xml:space="preserve">H NMR </w:t>
      </w:r>
      <w:r w:rsidR="00385A21" w:rsidRPr="005246F1">
        <w:t xml:space="preserve">of the crude material </w:t>
      </w:r>
      <w:r w:rsidRPr="005246F1">
        <w:t>showed formation of the desired sulfone</w:t>
      </w:r>
      <w:r w:rsidR="00110EBC" w:rsidRPr="005246F1">
        <w:t xml:space="preserve"> </w:t>
      </w:r>
      <w:r w:rsidR="00110EBC" w:rsidRPr="005246F1">
        <w:rPr>
          <w:b/>
          <w:lang w:val="en-GB"/>
        </w:rPr>
        <w:t xml:space="preserve"> </w:t>
      </w:r>
      <w:r w:rsidR="00110EBC"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00110EBC" w:rsidRPr="005246F1">
        <w:fldChar w:fldCharType="separate"/>
      </w:r>
      <w:r w:rsidR="00E57E5E" w:rsidRPr="005246F1">
        <w:rPr>
          <w:b/>
          <w:noProof/>
        </w:rPr>
        <w:t>169</w:t>
      </w:r>
      <w:r w:rsidR="00110EBC" w:rsidRPr="005246F1">
        <w:fldChar w:fldCharType="end"/>
      </w:r>
      <w:r w:rsidRPr="005246F1">
        <w:t xml:space="preserve">, as well as the over oxidation product the </w:t>
      </w:r>
      <w:r w:rsidRPr="005246F1">
        <w:rPr>
          <w:rFonts w:cstheme="minorHAnsi"/>
        </w:rPr>
        <w:t>β</w:t>
      </w:r>
      <w:r w:rsidRPr="005246F1">
        <w:t>-epoxy sulfone (</w:t>
      </w:r>
      <w:r w:rsidR="004E4A79"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004E4A79" w:rsidRPr="005246F1">
        <w:fldChar w:fldCharType="separate"/>
      </w:r>
      <w:r w:rsidR="00E57E5E" w:rsidRPr="005246F1">
        <w:rPr>
          <w:b/>
          <w:noProof/>
        </w:rPr>
        <w:t>169</w:t>
      </w:r>
      <w:r w:rsidR="004E4A79" w:rsidRPr="005246F1">
        <w:fldChar w:fldCharType="end"/>
      </w:r>
      <w:r w:rsidR="004E4A79" w:rsidRPr="005246F1">
        <w:t xml:space="preserve"> : </w:t>
      </w:r>
      <w:r w:rsidR="004E4A79"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4E4A79" w:rsidRPr="005246F1">
        <w:fldChar w:fldCharType="separate"/>
      </w:r>
      <w:r w:rsidR="00E57E5E" w:rsidRPr="005246F1">
        <w:rPr>
          <w:b/>
          <w:noProof/>
        </w:rPr>
        <w:t>170</w:t>
      </w:r>
      <w:r w:rsidR="004E4A79" w:rsidRPr="005246F1">
        <w:fldChar w:fldCharType="end"/>
      </w:r>
      <w:r w:rsidR="00AC7F68" w:rsidRPr="005246F1">
        <w:t xml:space="preserve"> : </w:t>
      </w:r>
      <w:r w:rsidR="00AC7F68"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AC7F68" w:rsidRPr="005246F1">
        <w:fldChar w:fldCharType="separate"/>
      </w:r>
      <w:r w:rsidR="00E57E5E" w:rsidRPr="005246F1">
        <w:rPr>
          <w:b/>
          <w:noProof/>
        </w:rPr>
        <w:t>171</w:t>
      </w:r>
      <w:r w:rsidR="00AC7F68" w:rsidRPr="005246F1">
        <w:fldChar w:fldCharType="end"/>
      </w:r>
      <w:r w:rsidR="004E4A79" w:rsidRPr="005246F1">
        <w:t xml:space="preserve">, </w:t>
      </w:r>
      <w:r w:rsidR="0038544F" w:rsidRPr="005246F1">
        <w:t>52 : 37 :11</w:t>
      </w:r>
      <w:r w:rsidR="00556F30" w:rsidRPr="005246F1">
        <w:t>,</w:t>
      </w:r>
      <w:r w:rsidRPr="005246F1">
        <w:t xml:space="preserve"> s</w:t>
      </w:r>
      <w:r w:rsidR="004E4A79" w:rsidRPr="005246F1">
        <w:t>u</w:t>
      </w:r>
      <w:r w:rsidRPr="005246F1">
        <w:t>lfone</w:t>
      </w:r>
      <w:r w:rsidR="004E4A79" w:rsidRPr="005246F1">
        <w:t xml:space="preserve"> </w:t>
      </w:r>
      <w:r w:rsidRPr="005246F1">
        <w:t>:</w:t>
      </w:r>
      <w:r w:rsidR="004E4A79" w:rsidRPr="005246F1">
        <w:t xml:space="preserve"> </w:t>
      </w:r>
      <w:r w:rsidR="00AC7F68" w:rsidRPr="005246F1">
        <w:t xml:space="preserve">major </w:t>
      </w:r>
      <w:r w:rsidR="00556F30" w:rsidRPr="005246F1">
        <w:rPr>
          <w:lang w:val="en-GB"/>
        </w:rPr>
        <w:t xml:space="preserve"> </w:t>
      </w:r>
      <w:r w:rsidR="00556F30" w:rsidRPr="005246F1">
        <w:rPr>
          <w:rFonts w:cstheme="minorHAnsi"/>
          <w:lang w:val="en-GB"/>
        </w:rPr>
        <w:t>β</w:t>
      </w:r>
      <w:r w:rsidR="00556F30" w:rsidRPr="005246F1">
        <w:rPr>
          <w:lang w:val="en-GB"/>
        </w:rPr>
        <w:t>-epoxy sulfone</w:t>
      </w:r>
      <w:r w:rsidR="00AC7F68" w:rsidRPr="005246F1">
        <w:t xml:space="preserve"> : minor </w:t>
      </w:r>
      <w:r w:rsidR="00556F30" w:rsidRPr="005246F1">
        <w:rPr>
          <w:rFonts w:cstheme="minorHAnsi"/>
          <w:lang w:val="en-GB"/>
        </w:rPr>
        <w:t>β</w:t>
      </w:r>
      <w:r w:rsidR="00556F30" w:rsidRPr="005246F1">
        <w:rPr>
          <w:lang w:val="en-GB"/>
        </w:rPr>
        <w:t>-epoxy sulfone</w:t>
      </w:r>
      <w:r w:rsidRPr="005246F1">
        <w:t xml:space="preserve">) as well as the </w:t>
      </w:r>
      <w:r w:rsidR="00872961" w:rsidRPr="005246F1">
        <w:t>3-chloroperoxybenzoic acid</w:t>
      </w:r>
      <w:r w:rsidRPr="005246F1">
        <w:t xml:space="preserve"> byproduct. Mass spec</w:t>
      </w:r>
      <w:r w:rsidR="00AC7F68" w:rsidRPr="005246F1">
        <w:t>.</w:t>
      </w:r>
      <w:r w:rsidRPr="005246F1">
        <w:t xml:space="preserve"> analysis on the crude mate</w:t>
      </w:r>
      <w:r w:rsidR="00110EBC" w:rsidRPr="005246F1">
        <w:t>rial identified the presence of:</w:t>
      </w:r>
    </w:p>
    <w:p w14:paraId="23ED85E2" w14:textId="5F9ACFDD" w:rsidR="00434C96" w:rsidRPr="005246F1" w:rsidRDefault="00434C96" w:rsidP="00434C96">
      <w:pPr>
        <w:spacing w:line="360" w:lineRule="auto"/>
        <w:jc w:val="both"/>
        <w:rPr>
          <w:lang w:val="en-GB"/>
        </w:rPr>
      </w:pPr>
      <w:r w:rsidRPr="005246F1">
        <w:t>(1) the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004E4A79" w:rsidRPr="005246F1">
        <w:fldChar w:fldCharType="separate"/>
      </w:r>
      <w:r w:rsidR="00E57E5E" w:rsidRPr="005246F1">
        <w:rPr>
          <w:b/>
          <w:noProof/>
        </w:rPr>
        <w:t>169</w:t>
      </w:r>
      <w:r w:rsidR="004E4A79" w:rsidRPr="005246F1">
        <w:fldChar w:fldCharType="end"/>
      </w:r>
      <w:r w:rsidRPr="005246F1">
        <w:t xml:space="preserve">; </w:t>
      </w:r>
      <w:r w:rsidRPr="005246F1">
        <w:rPr>
          <w:lang w:val="en-GB"/>
        </w:rPr>
        <w:t>m/z (ESI+) 291 [(M+H)</w:t>
      </w:r>
      <w:r w:rsidRPr="005246F1">
        <w:rPr>
          <w:vertAlign w:val="superscript"/>
          <w:lang w:val="en-GB"/>
        </w:rPr>
        <w:t>+</w:t>
      </w:r>
      <w:r w:rsidRPr="005246F1">
        <w:rPr>
          <w:lang w:val="en-GB"/>
        </w:rPr>
        <w:t>, 70%],  HRMS (ESI+): Exact mass calculated for C</w:t>
      </w:r>
      <w:r w:rsidRPr="005246F1">
        <w:rPr>
          <w:vertAlign w:val="subscript"/>
          <w:lang w:val="en-GB"/>
        </w:rPr>
        <w:t>16</w:t>
      </w:r>
      <w:r w:rsidRPr="005246F1">
        <w:rPr>
          <w:lang w:val="en-GB"/>
        </w:rPr>
        <w:t>H</w:t>
      </w:r>
      <w:r w:rsidRPr="005246F1">
        <w:rPr>
          <w:vertAlign w:val="subscript"/>
          <w:lang w:val="en-GB"/>
        </w:rPr>
        <w:t>19</w:t>
      </w:r>
      <w:r w:rsidRPr="005246F1">
        <w:rPr>
          <w:lang w:val="en-GB"/>
        </w:rPr>
        <w:t>O</w:t>
      </w:r>
      <w:r w:rsidRPr="005246F1">
        <w:rPr>
          <w:vertAlign w:val="subscript"/>
          <w:lang w:val="en-GB"/>
        </w:rPr>
        <w:t>3</w:t>
      </w:r>
      <w:r w:rsidRPr="005246F1">
        <w:rPr>
          <w:lang w:val="en-GB"/>
        </w:rPr>
        <w:t>S [M+H]</w:t>
      </w:r>
      <w:r w:rsidRPr="005246F1">
        <w:rPr>
          <w:vertAlign w:val="superscript"/>
          <w:lang w:val="en-GB"/>
        </w:rPr>
        <w:t>+</w:t>
      </w:r>
      <w:r w:rsidRPr="005246F1">
        <w:rPr>
          <w:lang w:val="en-GB"/>
        </w:rPr>
        <w:t xml:space="preserve">, 291.1055. Found 291.1052 and </w:t>
      </w:r>
    </w:p>
    <w:p w14:paraId="6A35E93E" w14:textId="1F1D0E6D" w:rsidR="00434C96" w:rsidRPr="005246F1" w:rsidRDefault="00434C96" w:rsidP="00434C96">
      <w:pPr>
        <w:spacing w:line="360" w:lineRule="auto"/>
        <w:jc w:val="both"/>
        <w:rPr>
          <w:lang w:val="en-GB"/>
        </w:rPr>
      </w:pPr>
      <w:r w:rsidRPr="005246F1">
        <w:rPr>
          <w:lang w:val="en-GB"/>
        </w:rPr>
        <w:t xml:space="preserve">(2) the </w:t>
      </w:r>
      <w:r w:rsidR="00556F30" w:rsidRPr="005246F1">
        <w:rPr>
          <w:rFonts w:cstheme="minorHAnsi"/>
          <w:lang w:val="en-GB"/>
        </w:rPr>
        <w:t>β</w:t>
      </w:r>
      <w:r w:rsidR="00556F30" w:rsidRPr="005246F1">
        <w:rPr>
          <w:lang w:val="en-GB"/>
        </w:rPr>
        <w:t>-epoxy sulfone</w:t>
      </w:r>
      <w:r w:rsidR="00AC7F68" w:rsidRPr="005246F1">
        <w:rPr>
          <w:lang w:val="en-GB"/>
        </w:rPr>
        <w:t>s</w:t>
      </w:r>
      <w:r w:rsidR="004E4A79" w:rsidRPr="005246F1">
        <w:rPr>
          <w:lang w:val="en-GB"/>
        </w:rPr>
        <w:t xml:space="preserve"> </w:t>
      </w:r>
      <w:r w:rsidR="004E4A79"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4E4A79" w:rsidRPr="005246F1">
        <w:fldChar w:fldCharType="separate"/>
      </w:r>
      <w:r w:rsidR="00E57E5E" w:rsidRPr="005246F1">
        <w:rPr>
          <w:b/>
          <w:noProof/>
        </w:rPr>
        <w:t>170</w:t>
      </w:r>
      <w:r w:rsidR="004E4A79" w:rsidRPr="005246F1">
        <w:fldChar w:fldCharType="end"/>
      </w:r>
      <w:r w:rsidR="00AC7F68" w:rsidRPr="005246F1">
        <w:t xml:space="preserve"> and </w:t>
      </w:r>
      <w:r w:rsidR="00AC7F68"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AC7F68" w:rsidRPr="005246F1">
        <w:fldChar w:fldCharType="separate"/>
      </w:r>
      <w:r w:rsidR="00E57E5E" w:rsidRPr="005246F1">
        <w:rPr>
          <w:b/>
          <w:noProof/>
        </w:rPr>
        <w:t>171</w:t>
      </w:r>
      <w:r w:rsidR="00AC7F68" w:rsidRPr="005246F1">
        <w:fldChar w:fldCharType="end"/>
      </w:r>
      <w:r w:rsidRPr="005246F1">
        <w:rPr>
          <w:lang w:val="en-GB"/>
        </w:rPr>
        <w:t>; m/z (ESI+) 307 [(M+H)</w:t>
      </w:r>
      <w:r w:rsidRPr="005246F1">
        <w:rPr>
          <w:vertAlign w:val="superscript"/>
          <w:lang w:val="en-GB"/>
        </w:rPr>
        <w:t>+</w:t>
      </w:r>
      <w:r w:rsidRPr="005246F1">
        <w:rPr>
          <w:lang w:val="en-GB"/>
        </w:rPr>
        <w:t>, 100%],  HRMS (ESI+): Exact mass calculated for C</w:t>
      </w:r>
      <w:r w:rsidRPr="005246F1">
        <w:rPr>
          <w:vertAlign w:val="subscript"/>
          <w:lang w:val="en-GB"/>
        </w:rPr>
        <w:t>16</w:t>
      </w:r>
      <w:r w:rsidRPr="005246F1">
        <w:rPr>
          <w:lang w:val="en-GB"/>
        </w:rPr>
        <w:t>H</w:t>
      </w:r>
      <w:r w:rsidRPr="005246F1">
        <w:rPr>
          <w:vertAlign w:val="subscript"/>
          <w:lang w:val="en-GB"/>
        </w:rPr>
        <w:t>19</w:t>
      </w:r>
      <w:r w:rsidRPr="005246F1">
        <w:rPr>
          <w:lang w:val="en-GB"/>
        </w:rPr>
        <w:t>O</w:t>
      </w:r>
      <w:r w:rsidRPr="005246F1">
        <w:rPr>
          <w:vertAlign w:val="subscript"/>
          <w:lang w:val="en-GB"/>
        </w:rPr>
        <w:t>4</w:t>
      </w:r>
      <w:r w:rsidRPr="005246F1">
        <w:rPr>
          <w:lang w:val="en-GB"/>
        </w:rPr>
        <w:t>S [M+H]</w:t>
      </w:r>
      <w:r w:rsidRPr="005246F1">
        <w:rPr>
          <w:vertAlign w:val="superscript"/>
          <w:lang w:val="en-GB"/>
        </w:rPr>
        <w:t>+</w:t>
      </w:r>
      <w:r w:rsidRPr="005246F1">
        <w:rPr>
          <w:lang w:val="en-GB"/>
        </w:rPr>
        <w:t>, 3</w:t>
      </w:r>
      <w:r w:rsidR="00D35333" w:rsidRPr="005246F1">
        <w:rPr>
          <w:lang w:val="en-GB"/>
        </w:rPr>
        <w:t>07.1004 Found 307.1001</w:t>
      </w:r>
      <w:r w:rsidRPr="005246F1">
        <w:rPr>
          <w:lang w:val="en-GB"/>
        </w:rPr>
        <w:t>.</w:t>
      </w:r>
    </w:p>
    <w:p w14:paraId="3141EDEE" w14:textId="2F0ECDC2" w:rsidR="00434C96" w:rsidRPr="005246F1" w:rsidRDefault="00434C96" w:rsidP="00434C96">
      <w:pPr>
        <w:spacing w:line="360" w:lineRule="auto"/>
        <w:jc w:val="both"/>
        <w:rPr>
          <w:color w:val="FF0000"/>
          <w:lang w:val="en-GB"/>
        </w:rPr>
      </w:pPr>
      <w:r w:rsidRPr="005246F1">
        <w:t xml:space="preserve">Purification of the crude material by column chromatography on silica gel using </w:t>
      </w:r>
      <w:r w:rsidR="00E90718" w:rsidRPr="005246F1">
        <w:t>hexane-ethyl</w:t>
      </w:r>
      <w:r w:rsidR="00AD2874" w:rsidRPr="005246F1">
        <w:t xml:space="preserve"> </w:t>
      </w:r>
      <w:r w:rsidRPr="005246F1">
        <w:t>acetate (50</w:t>
      </w:r>
      <w:r w:rsidR="00385A21" w:rsidRPr="005246F1">
        <w:t xml:space="preserve"> </w:t>
      </w:r>
      <w:r w:rsidRPr="005246F1">
        <w:t>:</w:t>
      </w:r>
      <w:r w:rsidR="00385A21" w:rsidRPr="005246F1">
        <w:t xml:space="preserve"> </w:t>
      </w:r>
      <w:r w:rsidRPr="005246F1">
        <w:t>50) as eluent led to isolation of the β-keto sulfone</w:t>
      </w:r>
      <w:r w:rsidR="004E4A79" w:rsidRPr="005246F1">
        <w:t xml:space="preserve"> </w:t>
      </w:r>
      <w:r w:rsidR="004E4A79" w:rsidRPr="005246F1">
        <w:fldChar w:fldCharType="begin" w:fldLock="1"/>
      </w:r>
      <w:r w:rsidR="00DE234C" w:rsidRPr="005246F1">
        <w:instrText>ADDIN CSL_CITATION { "citationItems" : [ { "id" : "ITEM-1", "itemData" : { "id" : "ITEM-1", "issued" : { "date-parts" : [ [ "0" ] ] }, "title" : "4 me sulfone", "type" : "article-journal" }, "uris" : [ "http://www.mendeley.com/documents/?uuid=e7732a8b-9eda-4ab5-866f-0b3d33b62c5f" ] } ], "mendeley" : { "formattedCitation" : "&lt;span style=\"baseline\"&gt;&lt;b&gt;169&lt;/b&gt;&lt;/span&gt;", "plainTextFormattedCitation" : "169", "previouslyFormattedCitation" : "&lt;span style=\"baseline\"&gt;&lt;b&gt;169&lt;/b&gt;&lt;/span&gt;" }, "properties" : { "noteIndex" : 0 }, "schema" : "https://github.com/citation-style-language/schema/raw/master/csl-citation.json" }</w:instrText>
      </w:r>
      <w:r w:rsidR="004E4A79" w:rsidRPr="005246F1">
        <w:fldChar w:fldCharType="separate"/>
      </w:r>
      <w:r w:rsidR="00E57E5E" w:rsidRPr="005246F1">
        <w:rPr>
          <w:b/>
          <w:noProof/>
        </w:rPr>
        <w:t>169</w:t>
      </w:r>
      <w:r w:rsidR="004E4A79" w:rsidRPr="005246F1">
        <w:fldChar w:fldCharType="end"/>
      </w:r>
      <w:r w:rsidRPr="005246F1">
        <w:t xml:space="preserve"> as a white crystalline solid in the first fraction (0.140 g, 48%).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1709, 1306, 1281, 1119, cm</w:t>
      </w:r>
      <w:r w:rsidRPr="005246F1">
        <w:rPr>
          <w:vertAlign w:val="superscript"/>
        </w:rPr>
        <w:t>-1</w:t>
      </w:r>
      <w:r w:rsidRPr="005246F1">
        <w:t>; Mp 128 – 130 °C; δ</w:t>
      </w:r>
      <w:r w:rsidRPr="005246F1">
        <w:rPr>
          <w:vertAlign w:val="subscript"/>
        </w:rPr>
        <w:t>H</w:t>
      </w:r>
      <w:r w:rsidR="00AD2874" w:rsidRPr="005246F1">
        <w:t xml:space="preserve"> (4</w:t>
      </w:r>
      <w:r w:rsidRPr="005246F1">
        <w:t>00 MHz, CDCl</w:t>
      </w:r>
      <w:r w:rsidRPr="005246F1">
        <w:rPr>
          <w:vertAlign w:val="subscript"/>
        </w:rPr>
        <w:t>3</w:t>
      </w:r>
      <w:r w:rsidRPr="005246F1">
        <w:t>) 1.70,  1.80 (</w:t>
      </w:r>
      <w:r w:rsidR="00AD2874" w:rsidRPr="005246F1">
        <w:t xml:space="preserve">3H, s, </w:t>
      </w:r>
      <w:r w:rsidRPr="005246F1">
        <w:t>2 x CH</w:t>
      </w:r>
      <w:r w:rsidRPr="005246F1">
        <w:rPr>
          <w:vertAlign w:val="subscript"/>
        </w:rPr>
        <w:t>3</w:t>
      </w:r>
      <w:r w:rsidRPr="005246F1">
        <w:t>), 2.40 (</w:t>
      </w:r>
      <w:r w:rsidR="00155A91" w:rsidRPr="005246F1">
        <w:t>3</w:t>
      </w:r>
      <w:r w:rsidRPr="005246F1">
        <w:t>H,</w:t>
      </w:r>
      <w:r w:rsidR="00AD2874" w:rsidRPr="005246F1">
        <w:t xml:space="preserve"> s,</w:t>
      </w:r>
      <w:r w:rsidRPr="005246F1">
        <w:t xml:space="preserve"> ArCH</w:t>
      </w:r>
      <w:r w:rsidRPr="005246F1">
        <w:rPr>
          <w:vertAlign w:val="subscript"/>
        </w:rPr>
        <w:t>3</w:t>
      </w:r>
      <w:r w:rsidRPr="005246F1">
        <w:t xml:space="preserve">), 2.72 (1H, d, </w:t>
      </w:r>
      <w:r w:rsidRPr="005246F1">
        <w:rPr>
          <w:i/>
        </w:rPr>
        <w:t xml:space="preserve">J </w:t>
      </w:r>
      <w:r w:rsidRPr="005246F1">
        <w:t>17.9, A of AB</w:t>
      </w:r>
      <w:r w:rsidRPr="005246F1">
        <w:rPr>
          <w:vertAlign w:val="subscript"/>
        </w:rPr>
        <w:t>q</w:t>
      </w:r>
      <w:r w:rsidRPr="005246F1">
        <w:t xml:space="preserve">, </w:t>
      </w:r>
      <w:r w:rsidR="00E34974" w:rsidRPr="005246F1">
        <w:t>Cq</w:t>
      </w:r>
      <w:r w:rsidRPr="005246F1">
        <w:t>CH</w:t>
      </w:r>
      <w:r w:rsidRPr="005246F1">
        <w:rPr>
          <w:vertAlign w:val="subscript"/>
        </w:rPr>
        <w:t>2</w:t>
      </w:r>
      <w:r w:rsidRPr="005246F1">
        <w:t xml:space="preserve">), 2.88 (1H, d, </w:t>
      </w:r>
      <w:r w:rsidRPr="005246F1">
        <w:rPr>
          <w:i/>
        </w:rPr>
        <w:t>J</w:t>
      </w:r>
      <w:r w:rsidRPr="005246F1">
        <w:t xml:space="preserve"> 17.9, B of AB</w:t>
      </w:r>
      <w:r w:rsidRPr="005246F1">
        <w:rPr>
          <w:vertAlign w:val="subscript"/>
        </w:rPr>
        <w:t xml:space="preserve">q, </w:t>
      </w:r>
      <w:r w:rsidR="00E34974" w:rsidRPr="005246F1">
        <w:t>Cq</w:t>
      </w:r>
      <w:r w:rsidRPr="005246F1">
        <w:t>CH</w:t>
      </w:r>
      <w:r w:rsidRPr="005246F1">
        <w:rPr>
          <w:vertAlign w:val="subscript"/>
        </w:rPr>
        <w:t>2</w:t>
      </w:r>
      <w:r w:rsidRPr="005246F1">
        <w:t xml:space="preserve">), 2.97 (1H, d, </w:t>
      </w:r>
      <w:r w:rsidRPr="005246F1">
        <w:rPr>
          <w:i/>
        </w:rPr>
        <w:t>J</w:t>
      </w:r>
      <w:r w:rsidRPr="005246F1">
        <w:t xml:space="preserve"> 18.0, A of AB</w:t>
      </w:r>
      <w:r w:rsidRPr="005246F1">
        <w:rPr>
          <w:vertAlign w:val="subscript"/>
        </w:rPr>
        <w:t>q,</w:t>
      </w:r>
      <w:r w:rsidR="00155A91" w:rsidRPr="005246F1">
        <w:t xml:space="preserve"> of ArCH</w:t>
      </w:r>
      <w:r w:rsidR="00155A91" w:rsidRPr="005246F1">
        <w:rPr>
          <w:vertAlign w:val="subscript"/>
        </w:rPr>
        <w:t>2</w:t>
      </w:r>
      <w:r w:rsidRPr="005246F1">
        <w:t xml:space="preserve">), 3.44 (1H, d, </w:t>
      </w:r>
      <w:r w:rsidRPr="005246F1">
        <w:rPr>
          <w:i/>
        </w:rPr>
        <w:t>J</w:t>
      </w:r>
      <w:r w:rsidRPr="005246F1">
        <w:t xml:space="preserve"> 17.0, A of AB</w:t>
      </w:r>
      <w:r w:rsidRPr="005246F1">
        <w:rPr>
          <w:vertAlign w:val="subscript"/>
        </w:rPr>
        <w:t xml:space="preserve">q, </w:t>
      </w:r>
      <w:r w:rsidR="00155A91" w:rsidRPr="005246F1">
        <w:t>SO</w:t>
      </w:r>
      <w:r w:rsidR="00155A91" w:rsidRPr="005246F1">
        <w:rPr>
          <w:vertAlign w:val="subscript"/>
        </w:rPr>
        <w:t>2</w:t>
      </w:r>
      <w:r w:rsidR="00155A91" w:rsidRPr="005246F1">
        <w:t>CH</w:t>
      </w:r>
      <w:r w:rsidR="00155A91" w:rsidRPr="005246F1">
        <w:rPr>
          <w:vertAlign w:val="subscript"/>
        </w:rPr>
        <w:t>2</w:t>
      </w:r>
      <w:r w:rsidRPr="005246F1">
        <w:t xml:space="preserve">), 4.02 (1H, d, </w:t>
      </w:r>
      <w:r w:rsidRPr="005246F1">
        <w:rPr>
          <w:i/>
        </w:rPr>
        <w:t>J</w:t>
      </w:r>
      <w:r w:rsidR="00AD2874" w:rsidRPr="005246F1">
        <w:t xml:space="preserve"> 18.0</w:t>
      </w:r>
      <w:r w:rsidRPr="005246F1">
        <w:t>, B of AB</w:t>
      </w:r>
      <w:r w:rsidRPr="005246F1">
        <w:rPr>
          <w:vertAlign w:val="subscript"/>
        </w:rPr>
        <w:t xml:space="preserve">q, </w:t>
      </w:r>
      <w:r w:rsidR="00155A91" w:rsidRPr="005246F1">
        <w:t>ArCH</w:t>
      </w:r>
      <w:r w:rsidR="00155A91" w:rsidRPr="005246F1">
        <w:rPr>
          <w:vertAlign w:val="subscript"/>
        </w:rPr>
        <w:t>2</w:t>
      </w:r>
      <w:r w:rsidRPr="005246F1">
        <w:t xml:space="preserve">), 4.12 (1H, </w:t>
      </w:r>
      <w:r w:rsidR="00AC7F68" w:rsidRPr="005246F1">
        <w:t xml:space="preserve">br </w:t>
      </w:r>
      <w:r w:rsidRPr="005246F1">
        <w:t xml:space="preserve">d, </w:t>
      </w:r>
      <w:r w:rsidRPr="005246F1">
        <w:rPr>
          <w:i/>
        </w:rPr>
        <w:t>J</w:t>
      </w:r>
      <w:r w:rsidRPr="005246F1">
        <w:t xml:space="preserve"> 17.</w:t>
      </w:r>
      <w:r w:rsidR="00AD2874" w:rsidRPr="005246F1">
        <w:t>0</w:t>
      </w:r>
      <w:r w:rsidRPr="005246F1">
        <w:t>, B of AB</w:t>
      </w:r>
      <w:r w:rsidRPr="005246F1">
        <w:rPr>
          <w:vertAlign w:val="subscript"/>
        </w:rPr>
        <w:t>q,</w:t>
      </w:r>
      <w:r w:rsidR="00155A91" w:rsidRPr="005246F1">
        <w:rPr>
          <w:vertAlign w:val="subscript"/>
        </w:rPr>
        <w:t xml:space="preserve"> </w:t>
      </w:r>
      <w:r w:rsidR="00155A91" w:rsidRPr="005246F1">
        <w:t>SO</w:t>
      </w:r>
      <w:r w:rsidR="00155A91" w:rsidRPr="005246F1">
        <w:rPr>
          <w:vertAlign w:val="subscript"/>
        </w:rPr>
        <w:t>2</w:t>
      </w:r>
      <w:r w:rsidR="00155A91" w:rsidRPr="005246F1">
        <w:t>CH</w:t>
      </w:r>
      <w:r w:rsidR="00155A91" w:rsidRPr="005246F1">
        <w:rPr>
          <w:vertAlign w:val="subscript"/>
        </w:rPr>
        <w:t>2</w:t>
      </w:r>
      <w:r w:rsidRPr="005246F1">
        <w:t xml:space="preserve">), 7.35 (1H, d, </w:t>
      </w:r>
      <w:r w:rsidRPr="005246F1">
        <w:rPr>
          <w:i/>
        </w:rPr>
        <w:t xml:space="preserve">J </w:t>
      </w:r>
      <w:r w:rsidRPr="005246F1">
        <w:t>7.9</w:t>
      </w:r>
      <w:r w:rsidR="00AD2874" w:rsidRPr="005246F1">
        <w:t>,</w:t>
      </w:r>
      <w:r w:rsidRPr="005246F1">
        <w:t xml:space="preserve"> 1 x </w:t>
      </w:r>
      <w:r w:rsidR="009C7B05" w:rsidRPr="005246F1">
        <w:t>Aromatic CH)</w:t>
      </w:r>
      <w:r w:rsidRPr="005246F1">
        <w:t xml:space="preserve">,  7.48 (1H, d, </w:t>
      </w:r>
      <w:r w:rsidRPr="005246F1">
        <w:rPr>
          <w:i/>
        </w:rPr>
        <w:t>J</w:t>
      </w:r>
      <w:r w:rsidRPr="005246F1">
        <w:t xml:space="preserve"> 7.9, </w:t>
      </w:r>
      <w:r w:rsidR="00AD2874" w:rsidRPr="005246F1">
        <w:t xml:space="preserve">1 x </w:t>
      </w:r>
      <w:r w:rsidR="009C7B05" w:rsidRPr="005246F1">
        <w:t>Aromatic CH)</w:t>
      </w:r>
      <w:r w:rsidRPr="005246F1">
        <w:t xml:space="preserve">, 7.56 (1H, s, 1 x </w:t>
      </w:r>
      <w:r w:rsidR="009C7B05" w:rsidRPr="005246F1">
        <w:t>Aromatic CH)</w:t>
      </w:r>
      <w:r w:rsidRPr="005246F1">
        <w:t>; δ</w:t>
      </w:r>
      <w:r w:rsidRPr="005246F1">
        <w:rPr>
          <w:vertAlign w:val="subscript"/>
        </w:rPr>
        <w:t>C</w:t>
      </w:r>
      <w:r w:rsidRPr="005246F1">
        <w:t xml:space="preserve"> (75.5 MHz, CDCl</w:t>
      </w:r>
      <w:r w:rsidRPr="005246F1">
        <w:rPr>
          <w:vertAlign w:val="subscript"/>
        </w:rPr>
        <w:t>3</w:t>
      </w:r>
      <w:r w:rsidRPr="005246F1">
        <w:t>) 19.3, 20.2, 21.1 (3 x CH</w:t>
      </w:r>
      <w:r w:rsidRPr="005246F1">
        <w:rPr>
          <w:vertAlign w:val="subscript"/>
        </w:rPr>
        <w:t>3</w:t>
      </w:r>
      <w:r w:rsidRPr="005246F1">
        <w:t>), 33.8 (</w:t>
      </w:r>
      <w:r w:rsidR="00155A91" w:rsidRPr="005246F1">
        <w:t>CH</w:t>
      </w:r>
      <w:r w:rsidR="00155A91" w:rsidRPr="005246F1">
        <w:rPr>
          <w:vertAlign w:val="subscript"/>
        </w:rPr>
        <w:t>2</w:t>
      </w:r>
      <w:r w:rsidR="00155A91" w:rsidRPr="005246F1">
        <w:t>, ArCH</w:t>
      </w:r>
      <w:r w:rsidR="00155A91" w:rsidRPr="005246F1">
        <w:rPr>
          <w:vertAlign w:val="subscript"/>
        </w:rPr>
        <w:t>2</w:t>
      </w:r>
      <w:r w:rsidRPr="005246F1">
        <w:t>), 42.1 (CH</w:t>
      </w:r>
      <w:r w:rsidRPr="005246F1">
        <w:rPr>
          <w:vertAlign w:val="subscript"/>
        </w:rPr>
        <w:t>2</w:t>
      </w:r>
      <w:r w:rsidRPr="005246F1">
        <w:t>, C</w:t>
      </w:r>
      <w:r w:rsidR="00AC7F68" w:rsidRPr="005246F1">
        <w:t>q</w:t>
      </w:r>
      <w:r w:rsidRPr="005246F1">
        <w:t>CH</w:t>
      </w:r>
      <w:r w:rsidRPr="005246F1">
        <w:rPr>
          <w:vertAlign w:val="subscript"/>
        </w:rPr>
        <w:t>2</w:t>
      </w:r>
      <w:r w:rsidR="00385A21" w:rsidRPr="005246F1">
        <w:t xml:space="preserve">), 52.2 </w:t>
      </w:r>
      <w:r w:rsidRPr="005246F1">
        <w:t>(</w:t>
      </w:r>
      <w:r w:rsidR="00155A91" w:rsidRPr="005246F1">
        <w:t>CH</w:t>
      </w:r>
      <w:r w:rsidR="00155A91" w:rsidRPr="005246F1">
        <w:rPr>
          <w:vertAlign w:val="subscript"/>
        </w:rPr>
        <w:t>2</w:t>
      </w:r>
      <w:r w:rsidR="00155A91" w:rsidRPr="005246F1">
        <w:t>, SO</w:t>
      </w:r>
      <w:r w:rsidR="00155A91" w:rsidRPr="005246F1">
        <w:rPr>
          <w:vertAlign w:val="subscript"/>
        </w:rPr>
        <w:t>2</w:t>
      </w:r>
      <w:r w:rsidR="00155A91" w:rsidRPr="005246F1">
        <w:t>CH</w:t>
      </w:r>
      <w:r w:rsidR="00155A91" w:rsidRPr="005246F1">
        <w:rPr>
          <w:vertAlign w:val="subscript"/>
        </w:rPr>
        <w:t>2</w:t>
      </w:r>
      <w:r w:rsidRPr="005246F1">
        <w:t>), 68.2 (</w:t>
      </w:r>
      <w:r w:rsidR="00E34974" w:rsidRPr="005246F1">
        <w:t>Cq</w:t>
      </w:r>
      <w:r w:rsidR="00AD2874" w:rsidRPr="005246F1">
        <w:t>, C</w:t>
      </w:r>
      <w:r w:rsidR="00AD2874" w:rsidRPr="005246F1">
        <w:rPr>
          <w:vertAlign w:val="subscript"/>
        </w:rPr>
        <w:t>spiro</w:t>
      </w:r>
      <w:r w:rsidRPr="005246F1">
        <w:t>), 120.1 (</w:t>
      </w:r>
      <w:r w:rsidR="00AD2874" w:rsidRPr="005246F1">
        <w:t xml:space="preserve">Cq, </w:t>
      </w:r>
      <w:r w:rsidRPr="005246F1">
        <w:t>C=C), 124.3 (</w:t>
      </w:r>
      <w:r w:rsidR="00AD2874" w:rsidRPr="005246F1">
        <w:t xml:space="preserve">Cq, </w:t>
      </w:r>
      <w:r w:rsidRPr="005246F1">
        <w:t>C=C), 125.0 (</w:t>
      </w:r>
      <w:r w:rsidR="00AD2874" w:rsidRPr="005246F1">
        <w:t xml:space="preserve">CH, 1 x </w:t>
      </w:r>
      <w:r w:rsidR="001C69C8" w:rsidRPr="005246F1">
        <w:t>Aromatic CH)</w:t>
      </w:r>
      <w:r w:rsidRPr="005246F1">
        <w:t>, 125.9 (</w:t>
      </w:r>
      <w:r w:rsidR="00AD2874" w:rsidRPr="005246F1">
        <w:t xml:space="preserve">CH, 1 x </w:t>
      </w:r>
      <w:r w:rsidR="001C69C8" w:rsidRPr="005246F1">
        <w:t>Aromatic CH)</w:t>
      </w:r>
      <w:r w:rsidRPr="005246F1">
        <w:t>, 135.1 (</w:t>
      </w:r>
      <w:r w:rsidR="00E34974" w:rsidRPr="005246F1">
        <w:t>Cq</w:t>
      </w:r>
      <w:r w:rsidR="00AD2874" w:rsidRPr="005246F1">
        <w:t>, 1 x Aromatic Cq</w:t>
      </w:r>
      <w:r w:rsidRPr="005246F1">
        <w:t>), 137.4 (</w:t>
      </w:r>
      <w:r w:rsidR="00AD2874" w:rsidRPr="005246F1">
        <w:t xml:space="preserve">CH, 1 x </w:t>
      </w:r>
      <w:r w:rsidR="001C69C8" w:rsidRPr="005246F1">
        <w:t>Aromatic CH)</w:t>
      </w:r>
      <w:r w:rsidRPr="005246F1">
        <w:t>, 138.5 (</w:t>
      </w:r>
      <w:r w:rsidR="00AD2874" w:rsidRPr="005246F1">
        <w:t xml:space="preserve">Cq, 1 x </w:t>
      </w:r>
      <w:r w:rsidR="001C69C8" w:rsidRPr="005246F1">
        <w:t xml:space="preserve">Aromatic </w:t>
      </w:r>
      <w:r w:rsidR="00E34974" w:rsidRPr="005246F1">
        <w:t>Cq</w:t>
      </w:r>
      <w:r w:rsidR="001C69C8" w:rsidRPr="005246F1">
        <w:t>)</w:t>
      </w:r>
      <w:r w:rsidRPr="005246F1">
        <w:t>. 148.3 (</w:t>
      </w:r>
      <w:r w:rsidR="00AD2874" w:rsidRPr="005246F1">
        <w:t xml:space="preserve">Cq, 1 x </w:t>
      </w:r>
      <w:r w:rsidR="001C69C8" w:rsidRPr="005246F1">
        <w:t xml:space="preserve">Aromatic </w:t>
      </w:r>
      <w:r w:rsidR="00E34974" w:rsidRPr="005246F1">
        <w:t>Cq</w:t>
      </w:r>
      <w:r w:rsidR="001C69C8" w:rsidRPr="005246F1">
        <w:t>)</w:t>
      </w:r>
      <w:r w:rsidRPr="005246F1">
        <w:t xml:space="preserve">, 197.8 </w:t>
      </w:r>
      <w:r w:rsidR="00365F67" w:rsidRPr="005246F1">
        <w:t>(Cq, C=O)</w:t>
      </w:r>
      <w:r w:rsidRPr="005246F1">
        <w:t xml:space="preserve">. </w:t>
      </w:r>
    </w:p>
    <w:p w14:paraId="49518759" w14:textId="3AF77418" w:rsidR="00434C96" w:rsidRPr="005246F1" w:rsidRDefault="00AC7F68" w:rsidP="00434C96">
      <w:pPr>
        <w:spacing w:line="360" w:lineRule="auto"/>
        <w:jc w:val="both"/>
        <w:rPr>
          <w:lang w:val="en-GB"/>
        </w:rPr>
      </w:pPr>
      <w:r w:rsidRPr="005246F1">
        <w:rPr>
          <w:lang w:val="en-GB"/>
        </w:rPr>
        <w:t xml:space="preserve">The </w:t>
      </w:r>
      <w:r w:rsidRPr="005246F1">
        <w:rPr>
          <w:rFonts w:cstheme="minorHAnsi"/>
          <w:lang w:val="en-GB"/>
        </w:rPr>
        <w:t>β</w:t>
      </w:r>
      <w:r w:rsidRPr="005246F1">
        <w:rPr>
          <w:lang w:val="en-GB"/>
        </w:rPr>
        <w:t xml:space="preserve">-epoxy sulfones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r w:rsidRPr="005246F1">
        <w:rPr>
          <w:lang w:val="en-GB"/>
        </w:rPr>
        <w:t xml:space="preserve"> were isolated</w:t>
      </w:r>
      <w:r w:rsidR="004E4A79" w:rsidRPr="005246F1">
        <w:rPr>
          <w:lang w:val="en-GB"/>
        </w:rPr>
        <w:t xml:space="preserve"> </w:t>
      </w:r>
      <w:r w:rsidR="00434C96" w:rsidRPr="005246F1">
        <w:rPr>
          <w:lang w:val="en-GB"/>
        </w:rPr>
        <w:t xml:space="preserve">as a mixture of isomers in the second fraction. </w:t>
      </w:r>
    </w:p>
    <w:p w14:paraId="57C22A89" w14:textId="422D96EF" w:rsidR="00434C96" w:rsidRPr="005246F1" w:rsidRDefault="00075764" w:rsidP="00434C96">
      <w:pPr>
        <w:spacing w:line="360" w:lineRule="auto"/>
        <w:jc w:val="both"/>
      </w:pPr>
      <w:r>
        <w:rPr>
          <w:noProof/>
          <w:lang w:eastAsia="en-IE"/>
        </w:rPr>
        <w:object w:dxaOrig="0" w:dyaOrig="0" w14:anchorId="38EE07A1">
          <v:shape id="_x0000_s6074" type="#_x0000_t75" style="position:absolute;left:0;text-align:left;margin-left:.3pt;margin-top:1.6pt;width:111.25pt;height:64.65pt;z-index:251747328;mso-position-horizontal-relative:text;mso-position-vertical-relative:text" wrapcoords="0 712 164 20888 21273 20888 21436 712 0 712">
            <v:imagedata r:id="rId1136" o:title=""/>
            <w10:wrap type="square"/>
          </v:shape>
          <o:OLEObject Type="Embed" ProgID="ChemDraw.Document.6.0" ShapeID="_x0000_s6074" DrawAspect="Content" ObjectID="_1596898414" r:id="rId1137"/>
        </w:object>
      </w:r>
      <w:r w:rsidR="00434C96" w:rsidRPr="005246F1">
        <w:rPr>
          <w:lang w:val="en-GB"/>
        </w:rPr>
        <w:t>A single fraction w</w:t>
      </w:r>
      <w:r w:rsidR="00D31495" w:rsidRPr="005246F1">
        <w:rPr>
          <w:lang w:val="en-GB"/>
        </w:rPr>
        <w:t>as isolated cleanly with a 1</w:t>
      </w:r>
      <w:r w:rsidR="001E0E82" w:rsidRPr="005246F1">
        <w:rPr>
          <w:lang w:val="en-GB"/>
        </w:rPr>
        <w:t xml:space="preserve"> </w:t>
      </w:r>
      <w:r w:rsidR="00D31495" w:rsidRPr="005246F1">
        <w:rPr>
          <w:lang w:val="en-GB"/>
        </w:rPr>
        <w:t>:</w:t>
      </w:r>
      <w:r w:rsidR="001E0E82" w:rsidRPr="005246F1">
        <w:rPr>
          <w:lang w:val="en-GB"/>
        </w:rPr>
        <w:t xml:space="preserve"> 0.7</w:t>
      </w:r>
      <w:r w:rsidR="00D31495" w:rsidRPr="005246F1">
        <w:rPr>
          <w:lang w:val="en-GB"/>
        </w:rPr>
        <w:t xml:space="preserve"> m</w:t>
      </w:r>
      <w:r w:rsidR="00434C96" w:rsidRPr="005246F1">
        <w:rPr>
          <w:lang w:val="en-GB"/>
        </w:rPr>
        <w:t>ixture of the epoxides</w:t>
      </w:r>
      <w:r w:rsidR="001E0E82" w:rsidRPr="005246F1">
        <w:rPr>
          <w:lang w:val="en-GB"/>
        </w:rPr>
        <w:t xml:space="preserve"> </w:t>
      </w:r>
      <w:r w:rsidR="001E0E82"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1E0E82" w:rsidRPr="005246F1">
        <w:fldChar w:fldCharType="separate"/>
      </w:r>
      <w:r w:rsidR="00E57E5E" w:rsidRPr="005246F1">
        <w:rPr>
          <w:b/>
          <w:noProof/>
        </w:rPr>
        <w:t>170</w:t>
      </w:r>
      <w:r w:rsidR="001E0E82" w:rsidRPr="005246F1">
        <w:fldChar w:fldCharType="end"/>
      </w:r>
      <w:r w:rsidR="001E0E82" w:rsidRPr="005246F1">
        <w:t xml:space="preserve"> and </w:t>
      </w:r>
      <w:r w:rsidR="001E0E82"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1E0E82" w:rsidRPr="005246F1">
        <w:fldChar w:fldCharType="separate"/>
      </w:r>
      <w:r w:rsidR="00E57E5E" w:rsidRPr="005246F1">
        <w:rPr>
          <w:b/>
          <w:noProof/>
        </w:rPr>
        <w:t>171</w:t>
      </w:r>
      <w:r w:rsidR="001E0E82" w:rsidRPr="005246F1">
        <w:fldChar w:fldCharType="end"/>
      </w:r>
      <w:r w:rsidR="00434C96" w:rsidRPr="005246F1">
        <w:rPr>
          <w:lang w:val="en-GB"/>
        </w:rPr>
        <w:t xml:space="preserve"> (0.030 g, 10%) and was characterised as a mixture.  </w:t>
      </w:r>
      <w:r w:rsidR="00434C96" w:rsidRPr="005246F1">
        <w:t>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1713, 1312, 1124 cm</w:t>
      </w:r>
      <w:r w:rsidR="00434C96" w:rsidRPr="005246F1">
        <w:rPr>
          <w:vertAlign w:val="superscript"/>
        </w:rPr>
        <w:t>-1</w:t>
      </w:r>
      <w:r w:rsidR="00434C96" w:rsidRPr="005246F1">
        <w:t>; δ</w:t>
      </w:r>
      <w:r w:rsidR="00434C96" w:rsidRPr="005246F1">
        <w:rPr>
          <w:vertAlign w:val="subscript"/>
        </w:rPr>
        <w:t>H</w:t>
      </w:r>
      <w:r w:rsidR="00434C96" w:rsidRPr="005246F1">
        <w:t xml:space="preserve"> (300 MHz, CDCl</w:t>
      </w:r>
      <w:r w:rsidR="00434C96" w:rsidRPr="005246F1">
        <w:rPr>
          <w:vertAlign w:val="subscript"/>
        </w:rPr>
        <w:t>3</w:t>
      </w:r>
      <w:r w:rsidR="00434C96" w:rsidRPr="005246F1">
        <w:t>) 1.39</w:t>
      </w:r>
      <w:r w:rsidR="00920D04" w:rsidRPr="005246F1">
        <w:t xml:space="preserve"> (3H, s, CH</w:t>
      </w:r>
      <w:r w:rsidR="00920D04" w:rsidRPr="005246F1">
        <w:rPr>
          <w:vertAlign w:val="subscript"/>
        </w:rPr>
        <w:t>3</w:t>
      </w:r>
      <w:r w:rsidR="00920D04" w:rsidRPr="005246F1">
        <w:t xml:space="preserve"> of </w:t>
      </w:r>
      <w:r w:rsidR="00920D04"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920D04" w:rsidRPr="005246F1">
        <w:fldChar w:fldCharType="separate"/>
      </w:r>
      <w:r w:rsidR="00E57E5E" w:rsidRPr="005246F1">
        <w:rPr>
          <w:b/>
          <w:noProof/>
        </w:rPr>
        <w:t>171</w:t>
      </w:r>
      <w:r w:rsidR="00920D04" w:rsidRPr="005246F1">
        <w:fldChar w:fldCharType="end"/>
      </w:r>
      <w:r w:rsidR="00920D04" w:rsidRPr="005246F1">
        <w:t>)</w:t>
      </w:r>
      <w:r w:rsidR="00434C96" w:rsidRPr="005246F1">
        <w:t xml:space="preserve">, </w:t>
      </w:r>
      <w:r w:rsidR="00434C96" w:rsidRPr="005246F1">
        <w:lastRenderedPageBreak/>
        <w:t>1.43, 1.53</w:t>
      </w:r>
      <w:r w:rsidR="00920D04" w:rsidRPr="005246F1">
        <w:t xml:space="preserve"> (2 x 3H, s, 2 x CH</w:t>
      </w:r>
      <w:r w:rsidR="00920D04" w:rsidRPr="005246F1">
        <w:rPr>
          <w:vertAlign w:val="subscript"/>
        </w:rPr>
        <w:t xml:space="preserve">3 </w:t>
      </w:r>
      <w:r w:rsidR="00920D04" w:rsidRPr="005246F1">
        <w:t xml:space="preserve">of </w:t>
      </w:r>
      <w:r w:rsidR="00920D04"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920D04" w:rsidRPr="005246F1">
        <w:fldChar w:fldCharType="separate"/>
      </w:r>
      <w:r w:rsidR="00E57E5E" w:rsidRPr="005246F1">
        <w:rPr>
          <w:b/>
          <w:noProof/>
        </w:rPr>
        <w:t>170</w:t>
      </w:r>
      <w:r w:rsidR="00920D04" w:rsidRPr="005246F1">
        <w:fldChar w:fldCharType="end"/>
      </w:r>
      <w:r w:rsidR="00920D04" w:rsidRPr="005246F1">
        <w:t>), 1.55 (3H, s, C</w:t>
      </w:r>
      <w:r w:rsidR="00434C96" w:rsidRPr="005246F1">
        <w:t>H</w:t>
      </w:r>
      <w:r w:rsidR="00434C96" w:rsidRPr="005246F1">
        <w:rPr>
          <w:vertAlign w:val="subscript"/>
        </w:rPr>
        <w:t>3</w:t>
      </w:r>
      <w:r w:rsidR="00920D04" w:rsidRPr="005246F1">
        <w:t xml:space="preserve"> of </w:t>
      </w:r>
      <w:r w:rsidR="00920D04"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920D04" w:rsidRPr="005246F1">
        <w:fldChar w:fldCharType="separate"/>
      </w:r>
      <w:r w:rsidR="00E57E5E" w:rsidRPr="005246F1">
        <w:rPr>
          <w:b/>
          <w:noProof/>
        </w:rPr>
        <w:t>171</w:t>
      </w:r>
      <w:r w:rsidR="00920D04" w:rsidRPr="005246F1">
        <w:fldChar w:fldCharType="end"/>
      </w:r>
      <w:r w:rsidR="00920D04" w:rsidRPr="005246F1">
        <w:t>)</w:t>
      </w:r>
      <w:r w:rsidR="00480DCA" w:rsidRPr="005246F1">
        <w:t>, 2.39</w:t>
      </w:r>
      <w:r w:rsidR="00434C96" w:rsidRPr="005246F1">
        <w:t xml:space="preserve"> (</w:t>
      </w:r>
      <w:r w:rsidR="00480DCA" w:rsidRPr="005246F1">
        <w:t>6H</w:t>
      </w:r>
      <w:r w:rsidR="00434C96" w:rsidRPr="005246F1">
        <w:t xml:space="preserve"> s, ArCH</w:t>
      </w:r>
      <w:r w:rsidR="00434C96" w:rsidRPr="005246F1">
        <w:rPr>
          <w:vertAlign w:val="subscript"/>
        </w:rPr>
        <w:t>3</w:t>
      </w:r>
      <w:r w:rsidR="00434C96" w:rsidRPr="005246F1">
        <w:t xml:space="preserve"> from</w:t>
      </w:r>
      <w:r w:rsidR="00920D04" w:rsidRPr="005246F1">
        <w:t xml:space="preserve"> </w:t>
      </w:r>
      <w:r w:rsidR="00920D04"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920D04" w:rsidRPr="005246F1">
        <w:fldChar w:fldCharType="separate"/>
      </w:r>
      <w:r w:rsidR="00E57E5E" w:rsidRPr="005246F1">
        <w:rPr>
          <w:b/>
          <w:noProof/>
        </w:rPr>
        <w:t>170</w:t>
      </w:r>
      <w:r w:rsidR="00920D04" w:rsidRPr="005246F1">
        <w:fldChar w:fldCharType="end"/>
      </w:r>
      <w:r w:rsidR="00920D04" w:rsidRPr="005246F1">
        <w:t xml:space="preserve"> and </w:t>
      </w:r>
      <w:r w:rsidR="00920D04"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920D04" w:rsidRPr="005246F1">
        <w:fldChar w:fldCharType="separate"/>
      </w:r>
      <w:r w:rsidR="00E57E5E" w:rsidRPr="005246F1">
        <w:rPr>
          <w:b/>
          <w:noProof/>
        </w:rPr>
        <w:t>171</w:t>
      </w:r>
      <w:r w:rsidR="00920D04" w:rsidRPr="005246F1">
        <w:fldChar w:fldCharType="end"/>
      </w:r>
      <w:r w:rsidR="00434C96" w:rsidRPr="005246F1">
        <w:t xml:space="preserve">), </w:t>
      </w:r>
    </w:p>
    <w:p w14:paraId="7CE434F4" w14:textId="7EAA50B3" w:rsidR="00F44783" w:rsidRPr="005246F1" w:rsidRDefault="00C43644" w:rsidP="00434C96">
      <w:pPr>
        <w:spacing w:after="0" w:line="240" w:lineRule="auto"/>
      </w:pPr>
      <w:r w:rsidRPr="005246F1">
        <w:rPr>
          <w:noProof/>
          <w:lang w:eastAsia="en-IE"/>
        </w:rPr>
        <mc:AlternateContent>
          <mc:Choice Requires="wps">
            <w:drawing>
              <wp:anchor distT="0" distB="0" distL="114300" distR="114300" simplePos="0" relativeHeight="251934720" behindDoc="0" locked="0" layoutInCell="1" allowOverlap="1" wp14:anchorId="42E3A236" wp14:editId="725E5AFB">
                <wp:simplePos x="0" y="0"/>
                <wp:positionH relativeFrom="column">
                  <wp:posOffset>2238685</wp:posOffset>
                </wp:positionH>
                <wp:positionV relativeFrom="paragraph">
                  <wp:posOffset>12803</wp:posOffset>
                </wp:positionV>
                <wp:extent cx="116958" cy="1095154"/>
                <wp:effectExtent l="0" t="0" r="35560" b="10160"/>
                <wp:wrapNone/>
                <wp:docPr id="160" name="Right Brace 160"/>
                <wp:cNvGraphicFramePr/>
                <a:graphic xmlns:a="http://schemas.openxmlformats.org/drawingml/2006/main">
                  <a:graphicData uri="http://schemas.microsoft.com/office/word/2010/wordprocessingShape">
                    <wps:wsp>
                      <wps:cNvSpPr/>
                      <wps:spPr>
                        <a:xfrm>
                          <a:off x="0" y="0"/>
                          <a:ext cx="116958" cy="1095154"/>
                        </a:xfrm>
                        <a:prstGeom prst="rightBrac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B97EBB0"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60" o:spid="_x0000_s1026" type="#_x0000_t88" style="position:absolute;margin-left:176.25pt;margin-top:1pt;width:9.2pt;height:86.25pt;z-index:251934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" adj="192" strokecolor="black [3213]" strokeweight=".5pt">
                <v:stroke joinstyle="miter"/>
              </v:shape>
            </w:pict>
          </mc:Fallback>
        </mc:AlternateContent>
      </w:r>
      <w:r w:rsidR="009C2C03" w:rsidRPr="005246F1">
        <w:t>CqCH</w:t>
      </w:r>
      <w:r w:rsidR="009C2C03" w:rsidRPr="005246F1">
        <w:rPr>
          <w:vertAlign w:val="subscript"/>
        </w:rPr>
        <w:t>2</w:t>
      </w:r>
      <w:r w:rsidR="001E0E82" w:rsidRPr="005246F1">
        <w:t xml:space="preserve"> of epoxide </w:t>
      </w:r>
      <w:r w:rsidR="001E0E82"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1E0E82" w:rsidRPr="005246F1">
        <w:fldChar w:fldCharType="separate"/>
      </w:r>
      <w:r w:rsidR="00E57E5E" w:rsidRPr="005246F1">
        <w:rPr>
          <w:b/>
          <w:noProof/>
        </w:rPr>
        <w:t>171</w:t>
      </w:r>
      <w:r w:rsidR="001E0E82" w:rsidRPr="005246F1">
        <w:fldChar w:fldCharType="end"/>
      </w:r>
      <w:r w:rsidR="001E0E82" w:rsidRPr="005246F1">
        <w:t xml:space="preserve"> </w:t>
      </w:r>
      <w:r w:rsidR="00434C96" w:rsidRPr="005246F1">
        <w:t xml:space="preserve">: 2.50, 2.86 </w:t>
      </w:r>
      <w:r w:rsidR="00434C96" w:rsidRPr="005246F1">
        <w:rPr>
          <w:i/>
        </w:rPr>
        <w:t xml:space="preserve">J </w:t>
      </w:r>
      <w:r w:rsidR="00434C96" w:rsidRPr="005246F1">
        <w:t>15.8</w:t>
      </w:r>
      <w:r w:rsidR="00434C96" w:rsidRPr="005246F1">
        <w:br/>
      </w:r>
      <w:r w:rsidR="009C2C03" w:rsidRPr="005246F1">
        <w:t>CqCH</w:t>
      </w:r>
      <w:r w:rsidR="009C2C03" w:rsidRPr="005246F1">
        <w:rPr>
          <w:vertAlign w:val="subscript"/>
        </w:rPr>
        <w:t>2</w:t>
      </w:r>
      <w:r w:rsidR="00434C96" w:rsidRPr="005246F1">
        <w:t xml:space="preserve"> of epoxide </w:t>
      </w:r>
      <w:r w:rsidR="001E0E82"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1E0E82" w:rsidRPr="005246F1">
        <w:fldChar w:fldCharType="separate"/>
      </w:r>
      <w:r w:rsidR="00E57E5E" w:rsidRPr="005246F1">
        <w:rPr>
          <w:b/>
          <w:noProof/>
        </w:rPr>
        <w:t>170</w:t>
      </w:r>
      <w:r w:rsidR="001E0E82" w:rsidRPr="005246F1">
        <w:fldChar w:fldCharType="end"/>
      </w:r>
      <w:r w:rsidR="00434C96" w:rsidRPr="005246F1">
        <w:t xml:space="preserve">: 2.61, 2.86 </w:t>
      </w:r>
      <w:r w:rsidR="00434C96" w:rsidRPr="005246F1">
        <w:rPr>
          <w:i/>
        </w:rPr>
        <w:t xml:space="preserve">J </w:t>
      </w:r>
      <w:r w:rsidR="00434C96" w:rsidRPr="005246F1">
        <w:t>15.8</w:t>
      </w:r>
      <w:r w:rsidR="00434C96" w:rsidRPr="005246F1">
        <w:br/>
      </w:r>
      <w:r w:rsidR="009C2C03" w:rsidRPr="005246F1">
        <w:t>Ar</w:t>
      </w:r>
      <w:r w:rsidR="00434C96" w:rsidRPr="005246F1">
        <w:t>CH</w:t>
      </w:r>
      <w:r w:rsidR="00434C96" w:rsidRPr="005246F1">
        <w:rPr>
          <w:vertAlign w:val="subscript"/>
        </w:rPr>
        <w:t xml:space="preserve">2 </w:t>
      </w:r>
      <w:r w:rsidR="00F44783" w:rsidRPr="005246F1">
        <w:t xml:space="preserve">of </w:t>
      </w:r>
      <w:r w:rsidR="001E0E82"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1E0E82" w:rsidRPr="005246F1">
        <w:fldChar w:fldCharType="separate"/>
      </w:r>
      <w:r w:rsidR="00E57E5E" w:rsidRPr="005246F1">
        <w:rPr>
          <w:b/>
          <w:noProof/>
        </w:rPr>
        <w:t>171</w:t>
      </w:r>
      <w:r w:rsidR="001E0E82" w:rsidRPr="005246F1">
        <w:fldChar w:fldCharType="end"/>
      </w:r>
      <w:r w:rsidR="00F44783" w:rsidRPr="005246F1">
        <w:t>: 2.98, 4.05</w:t>
      </w:r>
      <w:r w:rsidR="00434C96" w:rsidRPr="005246F1">
        <w:rPr>
          <w:i/>
        </w:rPr>
        <w:t xml:space="preserve"> J </w:t>
      </w:r>
      <w:r w:rsidR="00F44783" w:rsidRPr="005246F1">
        <w:t>17.2</w:t>
      </w:r>
      <w:r w:rsidR="00434C96" w:rsidRPr="005246F1">
        <w:t xml:space="preserve">  </w:t>
      </w:r>
      <w:r w:rsidR="00434C96" w:rsidRPr="005246F1">
        <w:br/>
      </w:r>
      <w:r w:rsidR="009C2C03" w:rsidRPr="005246F1">
        <w:t>Ar</w:t>
      </w:r>
      <w:r w:rsidR="00F44783" w:rsidRPr="005246F1">
        <w:t>CH</w:t>
      </w:r>
      <w:r w:rsidR="00F44783" w:rsidRPr="005246F1">
        <w:rPr>
          <w:vertAlign w:val="subscript"/>
        </w:rPr>
        <w:t xml:space="preserve">2 </w:t>
      </w:r>
      <w:r w:rsidR="00F44783" w:rsidRPr="005246F1">
        <w:t xml:space="preserve">of </w:t>
      </w:r>
      <w:r w:rsidR="001E0E82"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1E0E82" w:rsidRPr="005246F1">
        <w:fldChar w:fldCharType="separate"/>
      </w:r>
      <w:r w:rsidR="00E57E5E" w:rsidRPr="005246F1">
        <w:rPr>
          <w:b/>
          <w:noProof/>
        </w:rPr>
        <w:t>170</w:t>
      </w:r>
      <w:r w:rsidR="001E0E82" w:rsidRPr="005246F1">
        <w:fldChar w:fldCharType="end"/>
      </w:r>
      <w:r w:rsidR="00F44783" w:rsidRPr="005246F1">
        <w:t xml:space="preserve">: 3.13, 3.79 </w:t>
      </w:r>
      <w:r w:rsidR="00F44783" w:rsidRPr="005246F1">
        <w:rPr>
          <w:i/>
        </w:rPr>
        <w:t xml:space="preserve">J </w:t>
      </w:r>
      <w:r w:rsidR="00F44783" w:rsidRPr="005246F1">
        <w:t xml:space="preserve">18.4 </w:t>
      </w:r>
      <w:r w:rsidR="00480DCA" w:rsidRPr="005246F1">
        <w:tab/>
      </w:r>
      <w:r w:rsidR="00480DCA" w:rsidRPr="005246F1">
        <w:tab/>
        <w:t xml:space="preserve">    </w:t>
      </w:r>
      <w:r w:rsidRPr="005246F1">
        <w:t xml:space="preserve">6H of </w:t>
      </w:r>
      <w:r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Pr="005246F1">
        <w:fldChar w:fldCharType="separate"/>
      </w:r>
      <w:r w:rsidR="00E57E5E" w:rsidRPr="005246F1">
        <w:rPr>
          <w:b/>
          <w:noProof/>
        </w:rPr>
        <w:t>170</w:t>
      </w:r>
      <w:r w:rsidRPr="005246F1">
        <w:fldChar w:fldCharType="end"/>
      </w:r>
      <w:r w:rsidRPr="005246F1">
        <w:t xml:space="preserve"> and 6H of </w:t>
      </w:r>
      <w:r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Pr="005246F1">
        <w:fldChar w:fldCharType="separate"/>
      </w:r>
      <w:r w:rsidR="00E57E5E" w:rsidRPr="005246F1">
        <w:rPr>
          <w:b/>
          <w:noProof/>
        </w:rPr>
        <w:t>171</w:t>
      </w:r>
      <w:r w:rsidRPr="005246F1">
        <w:fldChar w:fldCharType="end"/>
      </w:r>
    </w:p>
    <w:p w14:paraId="265BEDC3" w14:textId="6AE230E3" w:rsidR="00C75088" w:rsidRPr="005246F1" w:rsidRDefault="009C2C03" w:rsidP="009C2C03">
      <w:pPr>
        <w:spacing w:after="0" w:line="240" w:lineRule="auto"/>
      </w:pPr>
      <w:r w:rsidRPr="005246F1">
        <w:t>SO</w:t>
      </w:r>
      <w:r w:rsidRPr="005246F1">
        <w:rPr>
          <w:vertAlign w:val="subscript"/>
        </w:rPr>
        <w:t>2</w:t>
      </w:r>
      <w:r w:rsidRPr="005246F1">
        <w:t>CH</w:t>
      </w:r>
      <w:r w:rsidRPr="005246F1">
        <w:rPr>
          <w:vertAlign w:val="subscript"/>
        </w:rPr>
        <w:t>2</w:t>
      </w:r>
      <w:r w:rsidRPr="005246F1">
        <w:t xml:space="preserve"> </w:t>
      </w:r>
      <w:r w:rsidR="001E0E82" w:rsidRPr="005246F1">
        <w:t xml:space="preserve">of </w:t>
      </w:r>
      <w:r w:rsidR="001E0E82"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1E0E82" w:rsidRPr="005246F1">
        <w:fldChar w:fldCharType="separate"/>
      </w:r>
      <w:r w:rsidR="00E57E5E" w:rsidRPr="005246F1">
        <w:rPr>
          <w:b/>
          <w:noProof/>
        </w:rPr>
        <w:t>171</w:t>
      </w:r>
      <w:r w:rsidR="001E0E82" w:rsidRPr="005246F1">
        <w:fldChar w:fldCharType="end"/>
      </w:r>
      <w:r w:rsidR="00C75088" w:rsidRPr="005246F1">
        <w:t xml:space="preserve">: 3.26, </w:t>
      </w:r>
      <w:r w:rsidR="00F44783" w:rsidRPr="005246F1">
        <w:t>4.15</w:t>
      </w:r>
      <w:r w:rsidR="00C75088" w:rsidRPr="005246F1">
        <w:t xml:space="preserve"> </w:t>
      </w:r>
      <w:r w:rsidR="00C75088" w:rsidRPr="005246F1">
        <w:rPr>
          <w:i/>
        </w:rPr>
        <w:t xml:space="preserve">J </w:t>
      </w:r>
      <w:r w:rsidR="00AB1BAF" w:rsidRPr="005246F1">
        <w:t>15.2</w:t>
      </w:r>
    </w:p>
    <w:p w14:paraId="7D60DEA4" w14:textId="478FAC2C" w:rsidR="00F44783" w:rsidRPr="005246F1" w:rsidRDefault="009C2C03" w:rsidP="009C2C03">
      <w:pPr>
        <w:spacing w:after="0" w:line="240" w:lineRule="auto"/>
      </w:pPr>
      <w:r w:rsidRPr="005246F1">
        <w:t>SO</w:t>
      </w:r>
      <w:r w:rsidRPr="005246F1">
        <w:rPr>
          <w:vertAlign w:val="subscript"/>
        </w:rPr>
        <w:t>2</w:t>
      </w:r>
      <w:r w:rsidRPr="005246F1">
        <w:t>CH</w:t>
      </w:r>
      <w:r w:rsidRPr="005246F1">
        <w:rPr>
          <w:vertAlign w:val="subscript"/>
        </w:rPr>
        <w:t>2</w:t>
      </w:r>
      <w:r w:rsidRPr="005246F1">
        <w:t xml:space="preserve"> </w:t>
      </w:r>
      <w:r w:rsidR="001E0E82" w:rsidRPr="005246F1">
        <w:t xml:space="preserve">of </w:t>
      </w:r>
      <w:r w:rsidR="001E0E82"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1E0E82" w:rsidRPr="005246F1">
        <w:fldChar w:fldCharType="separate"/>
      </w:r>
      <w:r w:rsidR="00E57E5E" w:rsidRPr="005246F1">
        <w:rPr>
          <w:b/>
          <w:noProof/>
        </w:rPr>
        <w:t>170</w:t>
      </w:r>
      <w:r w:rsidR="001E0E82" w:rsidRPr="005246F1">
        <w:fldChar w:fldCharType="end"/>
      </w:r>
      <w:r w:rsidR="00F44783" w:rsidRPr="005246F1">
        <w:t xml:space="preserve">: 3.67, 4.50 </w:t>
      </w:r>
      <w:r w:rsidR="00F44783" w:rsidRPr="005246F1">
        <w:rPr>
          <w:i/>
        </w:rPr>
        <w:t xml:space="preserve">J </w:t>
      </w:r>
      <w:r w:rsidR="00F44783" w:rsidRPr="005246F1">
        <w:t>15.5</w:t>
      </w:r>
      <w:r w:rsidRPr="005246F1">
        <w:t xml:space="preserve"> </w:t>
      </w:r>
    </w:p>
    <w:p w14:paraId="1A96EF68" w14:textId="44B8644C" w:rsidR="00DD5CB8" w:rsidRPr="005246F1" w:rsidRDefault="00434C96" w:rsidP="00DD5CB8">
      <w:pPr>
        <w:spacing w:after="0" w:line="360" w:lineRule="auto"/>
        <w:jc w:val="both"/>
      </w:pPr>
      <w:r w:rsidRPr="005246F1">
        <w:br/>
        <w:t>7.34 – 7.40 (2H, m, 1 x ArH from each diastereomer), 7.44 – 7.50 (2H, m, 1 x ArH from each diastereomer), 7.53 – 7.63 (2H, m, 1 x ArH from each</w:t>
      </w:r>
      <w:r w:rsidR="00DD2618" w:rsidRPr="005246F1">
        <w:t xml:space="preserve"> diastereomer);</w:t>
      </w:r>
      <w:r w:rsidRPr="005246F1">
        <w:t xml:space="preserve">  δ</w:t>
      </w:r>
      <w:r w:rsidRPr="005246F1">
        <w:rPr>
          <w:vertAlign w:val="subscript"/>
        </w:rPr>
        <w:t>C</w:t>
      </w:r>
      <w:r w:rsidRPr="005246F1">
        <w:t xml:space="preserve"> (75 MHz, CDCl</w:t>
      </w:r>
      <w:r w:rsidRPr="005246F1">
        <w:rPr>
          <w:vertAlign w:val="subscript"/>
        </w:rPr>
        <w:t>3</w:t>
      </w:r>
      <w:r w:rsidRPr="005246F1">
        <w:t>)</w:t>
      </w:r>
      <w:r w:rsidR="00DD5CB8" w:rsidRPr="005246F1">
        <w:t xml:space="preserve"> of </w:t>
      </w:r>
      <w:r w:rsidR="00DD5CB8" w:rsidRPr="005246F1">
        <w:fldChar w:fldCharType="begin" w:fldLock="1"/>
      </w:r>
      <w:r w:rsidR="00DE234C" w:rsidRPr="005246F1">
        <w:instrText>ADDIN CSL_CITATION { "citationItems" : [ { "id" : "ITEM-1", "itemData" : { "id" : "ITEM-1", "issued" : { "date-parts" : [ [ "0" ] ] }, "title" : "4 me epoxy sulfone major", "type" : "article-journal" }, "uris" : [ "http://www.mendeley.com/documents/?uuid=45667912-1cd6-4aa7-9014-a38c601ef425" ] } ], "mendeley" : { "formattedCitation" : "&lt;span style=\"baseline\"&gt;&lt;b&gt;170&lt;/b&gt;&lt;/span&gt;", "plainTextFormattedCitation" : "170", "previouslyFormattedCitation" : "&lt;span style=\"baseline\"&gt;&lt;b&gt;170&lt;/b&gt;&lt;/span&gt;" }, "properties" : { "noteIndex" : 0 }, "schema" : "https://github.com/citation-style-language/schema/raw/master/csl-citation.json" }</w:instrText>
      </w:r>
      <w:r w:rsidR="00DD5CB8" w:rsidRPr="005246F1">
        <w:fldChar w:fldCharType="separate"/>
      </w:r>
      <w:r w:rsidR="00E57E5E" w:rsidRPr="005246F1">
        <w:rPr>
          <w:b/>
          <w:noProof/>
        </w:rPr>
        <w:t>170</w:t>
      </w:r>
      <w:r w:rsidR="00DD5CB8" w:rsidRPr="005246F1">
        <w:fldChar w:fldCharType="end"/>
      </w:r>
      <w:r w:rsidR="00DD5CB8" w:rsidRPr="005246F1">
        <w:t>; 20.6,</w:t>
      </w:r>
      <w:r w:rsidRPr="005246F1">
        <w:t xml:space="preserve"> 21.0, 21.1, </w:t>
      </w:r>
      <w:r w:rsidR="00DD5CB8" w:rsidRPr="005246F1">
        <w:t>(3</w:t>
      </w:r>
      <w:r w:rsidRPr="005246F1">
        <w:t xml:space="preserve"> x CH</w:t>
      </w:r>
      <w:r w:rsidR="009C2C03" w:rsidRPr="005246F1">
        <w:rPr>
          <w:vertAlign w:val="subscript"/>
        </w:rPr>
        <w:t>3</w:t>
      </w:r>
      <w:r w:rsidR="009C2C03" w:rsidRPr="005246F1">
        <w:t>,</w:t>
      </w:r>
      <w:r w:rsidRPr="005246F1">
        <w:rPr>
          <w:vertAlign w:val="subscript"/>
        </w:rPr>
        <w:t xml:space="preserve"> </w:t>
      </w:r>
      <w:r w:rsidR="00DD5CB8" w:rsidRPr="005246F1">
        <w:t>1</w:t>
      </w:r>
      <w:r w:rsidRPr="005246F1">
        <w:t xml:space="preserve"> x ArCH</w:t>
      </w:r>
      <w:r w:rsidRPr="005246F1">
        <w:rPr>
          <w:vertAlign w:val="subscript"/>
        </w:rPr>
        <w:t>3</w:t>
      </w:r>
      <w:r w:rsidR="00DD5CB8" w:rsidRPr="005246F1">
        <w:t>, 2</w:t>
      </w:r>
      <w:r w:rsidRPr="005246F1">
        <w:t xml:space="preserve"> x </w:t>
      </w:r>
      <w:r w:rsidR="00E34974" w:rsidRPr="005246F1">
        <w:t>Cq</w:t>
      </w:r>
      <w:r w:rsidRPr="005246F1">
        <w:t>CH</w:t>
      </w:r>
      <w:r w:rsidRPr="005246F1">
        <w:rPr>
          <w:vertAlign w:val="subscript"/>
        </w:rPr>
        <w:t>3</w:t>
      </w:r>
      <w:r w:rsidRPr="005246F1">
        <w:t>)</w:t>
      </w:r>
      <w:r w:rsidR="001E0E82" w:rsidRPr="005246F1">
        <w:t>,</w:t>
      </w:r>
      <w:r w:rsidR="00DD5CB8" w:rsidRPr="005246F1">
        <w:t xml:space="preserve"> </w:t>
      </w:r>
      <w:r w:rsidRPr="005246F1">
        <w:t>35.3 (</w:t>
      </w:r>
      <w:r w:rsidR="009C2C03" w:rsidRPr="005246F1">
        <w:t>CH</w:t>
      </w:r>
      <w:r w:rsidR="009C2C03" w:rsidRPr="005246F1">
        <w:rPr>
          <w:vertAlign w:val="subscript"/>
        </w:rPr>
        <w:t>2</w:t>
      </w:r>
      <w:r w:rsidR="00DD5CB8" w:rsidRPr="005246F1">
        <w:t>, Ar</w:t>
      </w:r>
      <w:r w:rsidR="009C2C03" w:rsidRPr="005246F1">
        <w:t>CH</w:t>
      </w:r>
      <w:r w:rsidR="00DD5CB8" w:rsidRPr="005246F1">
        <w:rPr>
          <w:vertAlign w:val="subscript"/>
        </w:rPr>
        <w:t>2</w:t>
      </w:r>
      <w:r w:rsidR="00DD5CB8" w:rsidRPr="005246F1">
        <w:t>), 40.0 (</w:t>
      </w:r>
      <w:r w:rsidRPr="005246F1">
        <w:t>CH</w:t>
      </w:r>
      <w:r w:rsidRPr="005246F1">
        <w:rPr>
          <w:vertAlign w:val="subscript"/>
        </w:rPr>
        <w:t>2</w:t>
      </w:r>
      <w:r w:rsidRPr="005246F1">
        <w:t xml:space="preserve">, </w:t>
      </w:r>
      <w:r w:rsidR="00E34974" w:rsidRPr="005246F1">
        <w:t>Cq</w:t>
      </w:r>
      <w:r w:rsidRPr="005246F1">
        <w:t>CH</w:t>
      </w:r>
      <w:r w:rsidRPr="005246F1">
        <w:rPr>
          <w:vertAlign w:val="subscript"/>
        </w:rPr>
        <w:t>2</w:t>
      </w:r>
      <w:r w:rsidRPr="005246F1">
        <w:t>), 54.0 (</w:t>
      </w:r>
      <w:r w:rsidR="009C2C03" w:rsidRPr="005246F1">
        <w:t>CH</w:t>
      </w:r>
      <w:r w:rsidR="009C2C03" w:rsidRPr="005246F1">
        <w:rPr>
          <w:vertAlign w:val="subscript"/>
        </w:rPr>
        <w:t>2</w:t>
      </w:r>
      <w:r w:rsidR="009C2C03" w:rsidRPr="005246F1">
        <w:t>, SO</w:t>
      </w:r>
      <w:r w:rsidR="009C2C03" w:rsidRPr="005246F1">
        <w:rPr>
          <w:vertAlign w:val="subscript"/>
        </w:rPr>
        <w:t>2</w:t>
      </w:r>
      <w:r w:rsidR="009C2C03" w:rsidRPr="005246F1">
        <w:t>CH</w:t>
      </w:r>
      <w:r w:rsidR="009C2C03" w:rsidRPr="005246F1">
        <w:rPr>
          <w:vertAlign w:val="subscript"/>
        </w:rPr>
        <w:t>2</w:t>
      </w:r>
      <w:r w:rsidRPr="005246F1">
        <w:t>), 6</w:t>
      </w:r>
      <w:r w:rsidR="00DD5CB8" w:rsidRPr="005246F1">
        <w:t>0.0, 62.2 (</w:t>
      </w:r>
      <w:r w:rsidR="00E34974" w:rsidRPr="005246F1">
        <w:t>Cq</w:t>
      </w:r>
      <w:r w:rsidRPr="005246F1">
        <w:t xml:space="preserve">, 2 x </w:t>
      </w:r>
      <w:r w:rsidR="00E34974" w:rsidRPr="005246F1">
        <w:t>Cq</w:t>
      </w:r>
      <w:r w:rsidR="00C43644" w:rsidRPr="005246F1">
        <w:t>O</w:t>
      </w:r>
      <w:r w:rsidR="00DD5CB8" w:rsidRPr="005246F1">
        <w:t>)</w:t>
      </w:r>
      <w:r w:rsidRPr="005246F1">
        <w:t>,  67.63 (</w:t>
      </w:r>
      <w:r w:rsidR="00E34974" w:rsidRPr="005246F1">
        <w:t>Cq</w:t>
      </w:r>
      <w:r w:rsidRPr="005246F1">
        <w:rPr>
          <w:vertAlign w:val="subscript"/>
        </w:rPr>
        <w:t xml:space="preserve">, </w:t>
      </w:r>
      <w:r w:rsidR="004D28AD" w:rsidRPr="005246F1">
        <w:t>C</w:t>
      </w:r>
      <w:r w:rsidRPr="005246F1">
        <w:rPr>
          <w:vertAlign w:val="subscript"/>
        </w:rPr>
        <w:t>spiro</w:t>
      </w:r>
      <w:r w:rsidRPr="005246F1">
        <w:t>), 1</w:t>
      </w:r>
      <w:r w:rsidR="00DD5CB8" w:rsidRPr="005246F1">
        <w:t>24.8, 125.8, (</w:t>
      </w:r>
      <w:r w:rsidR="00EB741A" w:rsidRPr="005246F1">
        <w:t>C</w:t>
      </w:r>
      <w:r w:rsidR="00C43644" w:rsidRPr="005246F1">
        <w:t>H, 2</w:t>
      </w:r>
      <w:r w:rsidRPr="005246F1">
        <w:t xml:space="preserve"> x Ar</w:t>
      </w:r>
      <w:r w:rsidR="00EB741A" w:rsidRPr="005246F1">
        <w:t>omatic),</w:t>
      </w:r>
      <w:r w:rsidR="00DD5CB8" w:rsidRPr="005246F1">
        <w:t xml:space="preserve"> 135.1 (</w:t>
      </w:r>
      <w:r w:rsidR="00E34974" w:rsidRPr="005246F1">
        <w:t>Cq</w:t>
      </w:r>
      <w:r w:rsidRPr="005246F1">
        <w:t>, 1</w:t>
      </w:r>
      <w:r w:rsidR="00EB741A" w:rsidRPr="005246F1">
        <w:t xml:space="preserve"> x Aromatic Cq</w:t>
      </w:r>
      <w:r w:rsidR="00DD5CB8" w:rsidRPr="005246F1">
        <w:t xml:space="preserve">), </w:t>
      </w:r>
      <w:r w:rsidR="00EB741A" w:rsidRPr="005246F1">
        <w:t>137.7 (C</w:t>
      </w:r>
      <w:r w:rsidRPr="005246F1">
        <w:t>H, 1</w:t>
      </w:r>
      <w:r w:rsidR="00EB741A" w:rsidRPr="005246F1">
        <w:t xml:space="preserve"> x Aromatic CH</w:t>
      </w:r>
      <w:r w:rsidRPr="005246F1">
        <w:t>),</w:t>
      </w:r>
      <w:r w:rsidR="00EB741A" w:rsidRPr="005246F1">
        <w:t xml:space="preserve"> </w:t>
      </w:r>
      <w:r w:rsidR="00DD5CB8" w:rsidRPr="005246F1">
        <w:t>138.6 (</w:t>
      </w:r>
      <w:r w:rsidR="00E34974" w:rsidRPr="005246F1">
        <w:t>Cq</w:t>
      </w:r>
      <w:r w:rsidRPr="005246F1">
        <w:t>, 1</w:t>
      </w:r>
      <w:r w:rsidR="00EB741A" w:rsidRPr="005246F1">
        <w:t xml:space="preserve"> x Aromatic Cq), </w:t>
      </w:r>
      <w:r w:rsidR="00DD5CB8" w:rsidRPr="005246F1">
        <w:t>149.0  (</w:t>
      </w:r>
      <w:r w:rsidR="00E34974" w:rsidRPr="005246F1">
        <w:t>Cq</w:t>
      </w:r>
      <w:r w:rsidRPr="005246F1">
        <w:t>, 1</w:t>
      </w:r>
      <w:r w:rsidR="00EB741A" w:rsidRPr="005246F1">
        <w:t xml:space="preserve"> x Aromatic Cq</w:t>
      </w:r>
      <w:r w:rsidRPr="005246F1">
        <w:t>),</w:t>
      </w:r>
      <w:r w:rsidR="00DD5CB8" w:rsidRPr="005246F1">
        <w:t xml:space="preserve"> </w:t>
      </w:r>
      <w:r w:rsidRPr="005246F1">
        <w:t>197.0 (</w:t>
      </w:r>
      <w:r w:rsidR="00DD5CB8" w:rsidRPr="005246F1">
        <w:t>Cq, 1</w:t>
      </w:r>
      <w:r w:rsidR="00EB741A" w:rsidRPr="005246F1">
        <w:t xml:space="preserve"> x </w:t>
      </w:r>
      <w:r w:rsidRPr="005246F1">
        <w:t>C=O</w:t>
      </w:r>
      <w:r w:rsidR="00DD5CB8" w:rsidRPr="005246F1">
        <w:t>); δ</w:t>
      </w:r>
      <w:r w:rsidR="00DD5CB8" w:rsidRPr="005246F1">
        <w:rPr>
          <w:vertAlign w:val="subscript"/>
        </w:rPr>
        <w:t>C</w:t>
      </w:r>
      <w:r w:rsidR="00DD5CB8" w:rsidRPr="005246F1">
        <w:t xml:space="preserve"> (75 MHz, CDCl</w:t>
      </w:r>
      <w:r w:rsidR="00DD5CB8" w:rsidRPr="005246F1">
        <w:rPr>
          <w:vertAlign w:val="subscript"/>
        </w:rPr>
        <w:t>3</w:t>
      </w:r>
      <w:r w:rsidR="00DD5CB8" w:rsidRPr="005246F1">
        <w:t xml:space="preserve">) of </w:t>
      </w:r>
      <w:r w:rsidR="00DD5CB8" w:rsidRPr="005246F1">
        <w:fldChar w:fldCharType="begin" w:fldLock="1"/>
      </w:r>
      <w:r w:rsidR="00DE234C" w:rsidRPr="005246F1">
        <w:instrText>ADDIN CSL_CITATION { "citationItems" : [ { "id" : "ITEM-1", "itemData" : { "id" : "ITEM-1", "issued" : { "date-parts" : [ [ "0" ] ] }, "title" : "4 me epoxy sulfone minor", "type" : "article-journal" }, "uris" : [ "http://www.mendeley.com/documents/?uuid=f070b590-ac73-4cb4-88b7-bdbf2628954d" ] } ], "mendeley" : { "formattedCitation" : "&lt;span style=\"baseline\"&gt;&lt;b&gt;171&lt;/b&gt;&lt;/span&gt;", "plainTextFormattedCitation" : "171", "previouslyFormattedCitation" : "&lt;span style=\"baseline\"&gt;&lt;b&gt;171&lt;/b&gt;&lt;/span&gt;" }, "properties" : { "noteIndex" : 0 }, "schema" : "https://github.com/citation-style-language/schema/raw/master/csl-citation.json" }</w:instrText>
      </w:r>
      <w:r w:rsidR="00DD5CB8" w:rsidRPr="005246F1">
        <w:fldChar w:fldCharType="separate"/>
      </w:r>
      <w:r w:rsidR="00E57E5E" w:rsidRPr="005246F1">
        <w:rPr>
          <w:b/>
          <w:noProof/>
        </w:rPr>
        <w:t>171</w:t>
      </w:r>
      <w:r w:rsidR="00DD5CB8" w:rsidRPr="005246F1">
        <w:fldChar w:fldCharType="end"/>
      </w:r>
      <w:r w:rsidR="00DD5CB8" w:rsidRPr="005246F1">
        <w:t xml:space="preserve">; </w:t>
      </w:r>
      <w:r w:rsidRPr="005246F1">
        <w:rPr>
          <w:color w:val="FF0000"/>
        </w:rPr>
        <w:t xml:space="preserve"> </w:t>
      </w:r>
      <w:r w:rsidR="00DD5CB8" w:rsidRPr="005246F1">
        <w:t xml:space="preserve">20.8, 21.1 </w:t>
      </w:r>
      <w:r w:rsidR="00C43644" w:rsidRPr="005246F1">
        <w:t>, 21.5 (3</w:t>
      </w:r>
      <w:r w:rsidR="00DD5CB8" w:rsidRPr="005246F1">
        <w:t xml:space="preserve"> x CH</w:t>
      </w:r>
      <w:r w:rsidR="00DD5CB8" w:rsidRPr="005246F1">
        <w:rPr>
          <w:vertAlign w:val="subscript"/>
        </w:rPr>
        <w:t>3</w:t>
      </w:r>
      <w:r w:rsidR="00DD5CB8" w:rsidRPr="005246F1">
        <w:t>,</w:t>
      </w:r>
      <w:r w:rsidR="00DD5CB8" w:rsidRPr="005246F1">
        <w:rPr>
          <w:vertAlign w:val="subscript"/>
        </w:rPr>
        <w:t xml:space="preserve"> </w:t>
      </w:r>
      <w:r w:rsidR="00C43644" w:rsidRPr="005246F1">
        <w:t>1</w:t>
      </w:r>
      <w:r w:rsidR="00DD5CB8" w:rsidRPr="005246F1">
        <w:t xml:space="preserve"> x ArCH</w:t>
      </w:r>
      <w:r w:rsidR="00DD5CB8" w:rsidRPr="005246F1">
        <w:rPr>
          <w:vertAlign w:val="subscript"/>
        </w:rPr>
        <w:t>3</w:t>
      </w:r>
      <w:r w:rsidR="00C43644" w:rsidRPr="005246F1">
        <w:t>, 2</w:t>
      </w:r>
      <w:r w:rsidR="00DD5CB8" w:rsidRPr="005246F1">
        <w:t xml:space="preserve"> x CqCH</w:t>
      </w:r>
      <w:r w:rsidR="00DD5CB8" w:rsidRPr="005246F1">
        <w:rPr>
          <w:vertAlign w:val="subscript"/>
        </w:rPr>
        <w:t>3</w:t>
      </w:r>
      <w:r w:rsidR="00C43644" w:rsidRPr="005246F1">
        <w:t>), 35.2, (</w:t>
      </w:r>
      <w:r w:rsidR="00DD5CB8" w:rsidRPr="005246F1">
        <w:t>CH</w:t>
      </w:r>
      <w:r w:rsidR="00DD5CB8" w:rsidRPr="005246F1">
        <w:rPr>
          <w:vertAlign w:val="subscript"/>
        </w:rPr>
        <w:t>2</w:t>
      </w:r>
      <w:r w:rsidR="00C43644" w:rsidRPr="005246F1">
        <w:t>, Ar</w:t>
      </w:r>
      <w:r w:rsidR="00DD5CB8" w:rsidRPr="005246F1">
        <w:t>CH</w:t>
      </w:r>
      <w:r w:rsidR="00DD5CB8" w:rsidRPr="005246F1">
        <w:rPr>
          <w:vertAlign w:val="subscript"/>
        </w:rPr>
        <w:t>2</w:t>
      </w:r>
      <w:r w:rsidR="00C43644" w:rsidRPr="005246F1">
        <w:t xml:space="preserve">), </w:t>
      </w:r>
      <w:r w:rsidR="00DD5CB8" w:rsidRPr="005246F1">
        <w:t>40.9 (CH</w:t>
      </w:r>
      <w:r w:rsidR="00DD5CB8" w:rsidRPr="005246F1">
        <w:rPr>
          <w:vertAlign w:val="subscript"/>
        </w:rPr>
        <w:t>2</w:t>
      </w:r>
      <w:r w:rsidR="00C43644" w:rsidRPr="005246F1">
        <w:t>, Cq</w:t>
      </w:r>
      <w:r w:rsidR="00DD5CB8" w:rsidRPr="005246F1">
        <w:t>CH</w:t>
      </w:r>
      <w:r w:rsidR="00DD5CB8" w:rsidRPr="005246F1">
        <w:rPr>
          <w:vertAlign w:val="subscript"/>
        </w:rPr>
        <w:t>2</w:t>
      </w:r>
      <w:r w:rsidR="00C43644" w:rsidRPr="005246F1">
        <w:t>), 53.8, (</w:t>
      </w:r>
      <w:r w:rsidR="00DD5CB8" w:rsidRPr="005246F1">
        <w:t>CH</w:t>
      </w:r>
      <w:r w:rsidR="00DD5CB8" w:rsidRPr="005246F1">
        <w:rPr>
          <w:vertAlign w:val="subscript"/>
        </w:rPr>
        <w:t>2</w:t>
      </w:r>
      <w:r w:rsidR="00DD5CB8" w:rsidRPr="005246F1">
        <w:t>, SO</w:t>
      </w:r>
      <w:r w:rsidR="00DD5CB8" w:rsidRPr="005246F1">
        <w:rPr>
          <w:vertAlign w:val="subscript"/>
        </w:rPr>
        <w:t>2</w:t>
      </w:r>
      <w:r w:rsidR="00DD5CB8" w:rsidRPr="005246F1">
        <w:t>CH</w:t>
      </w:r>
      <w:r w:rsidR="00DD5CB8" w:rsidRPr="005246F1">
        <w:rPr>
          <w:vertAlign w:val="subscript"/>
        </w:rPr>
        <w:t>2</w:t>
      </w:r>
      <w:r w:rsidR="00C43644" w:rsidRPr="005246F1">
        <w:t xml:space="preserve">), </w:t>
      </w:r>
      <w:r w:rsidR="00DD5CB8" w:rsidRPr="005246F1">
        <w:t>58.4, 60.5, (</w:t>
      </w:r>
      <w:r w:rsidR="00C43644" w:rsidRPr="005246F1">
        <w:t xml:space="preserve">2 </w:t>
      </w:r>
      <w:r w:rsidR="00DD5CB8" w:rsidRPr="005246F1">
        <w:t>x Cq, 2 x Cq</w:t>
      </w:r>
      <w:r w:rsidR="00C43644" w:rsidRPr="005246F1">
        <w:t xml:space="preserve">O),  </w:t>
      </w:r>
      <w:r w:rsidR="00480DCA" w:rsidRPr="005246F1">
        <w:t>67.60</w:t>
      </w:r>
      <w:r w:rsidR="00DD5CB8" w:rsidRPr="005246F1">
        <w:t xml:space="preserve"> (Cq</w:t>
      </w:r>
      <w:r w:rsidR="00DD5CB8" w:rsidRPr="005246F1">
        <w:rPr>
          <w:vertAlign w:val="subscript"/>
        </w:rPr>
        <w:t xml:space="preserve">, </w:t>
      </w:r>
      <w:r w:rsidR="00DD5CB8" w:rsidRPr="005246F1">
        <w:t>C</w:t>
      </w:r>
      <w:r w:rsidR="00DD5CB8" w:rsidRPr="005246F1">
        <w:rPr>
          <w:vertAlign w:val="subscript"/>
        </w:rPr>
        <w:t>spiro</w:t>
      </w:r>
      <w:r w:rsidR="00C43644" w:rsidRPr="005246F1">
        <w:t xml:space="preserve">), </w:t>
      </w:r>
      <w:r w:rsidR="00DD5CB8" w:rsidRPr="005246F1">
        <w:t>125.2,</w:t>
      </w:r>
      <w:r w:rsidR="00C43644" w:rsidRPr="005246F1">
        <w:t xml:space="preserve"> 126.0 (2</w:t>
      </w:r>
      <w:r w:rsidR="00DD5CB8" w:rsidRPr="005246F1">
        <w:t xml:space="preserve"> x CH, 2 x Aromatic CH</w:t>
      </w:r>
      <w:r w:rsidR="00C43644" w:rsidRPr="005246F1">
        <w:t>),</w:t>
      </w:r>
      <w:r w:rsidR="00480DCA" w:rsidRPr="005246F1">
        <w:t xml:space="preserve"> 135.0</w:t>
      </w:r>
      <w:r w:rsidR="00DD5CB8" w:rsidRPr="005246F1">
        <w:t xml:space="preserve"> </w:t>
      </w:r>
      <w:r w:rsidR="00C43644" w:rsidRPr="005246F1">
        <w:t>(C</w:t>
      </w:r>
      <w:r w:rsidR="00DD5CB8" w:rsidRPr="005246F1">
        <w:t>q, 1 x Aromatic Cq</w:t>
      </w:r>
      <w:r w:rsidR="00C43644" w:rsidRPr="005246F1">
        <w:t>),</w:t>
      </w:r>
      <w:r w:rsidR="00480DCA" w:rsidRPr="005246F1">
        <w:t xml:space="preserve"> 137.3</w:t>
      </w:r>
      <w:r w:rsidR="00DD5CB8" w:rsidRPr="005246F1">
        <w:t xml:space="preserve"> (CH, 1 x Aromatic CH</w:t>
      </w:r>
      <w:r w:rsidR="00C43644" w:rsidRPr="005246F1">
        <w:t xml:space="preserve">), 138.7 </w:t>
      </w:r>
      <w:r w:rsidR="00DD5CB8" w:rsidRPr="005246F1">
        <w:t>(Cq, 1 x Aromatic Cq</w:t>
      </w:r>
      <w:r w:rsidR="00C43644" w:rsidRPr="005246F1">
        <w:t xml:space="preserve">), </w:t>
      </w:r>
      <w:r w:rsidR="00480DCA" w:rsidRPr="005246F1">
        <w:t>147.0</w:t>
      </w:r>
      <w:r w:rsidR="00DD5CB8" w:rsidRPr="005246F1">
        <w:t xml:space="preserve"> (Cq, 1 x Aromatic Cq</w:t>
      </w:r>
      <w:r w:rsidR="00C43644" w:rsidRPr="005246F1">
        <w:t xml:space="preserve">), 196.0 </w:t>
      </w:r>
      <w:r w:rsidR="00DD5CB8" w:rsidRPr="005246F1">
        <w:t xml:space="preserve">(Cq, 2 x C=O). </w:t>
      </w:r>
    </w:p>
    <w:p w14:paraId="60CC4E7E" w14:textId="77777777" w:rsidR="00DD5CB8" w:rsidRPr="005246F1" w:rsidRDefault="00DD5CB8" w:rsidP="00DD5CB8">
      <w:pPr>
        <w:spacing w:after="0" w:line="360" w:lineRule="auto"/>
        <w:jc w:val="both"/>
        <w:rPr>
          <w:color w:val="FF0000"/>
        </w:rPr>
      </w:pPr>
    </w:p>
    <w:p w14:paraId="5ABB176E" w14:textId="64033AB3" w:rsidR="00737DF3" w:rsidRPr="005246F1" w:rsidRDefault="001E0E82" w:rsidP="00B7680D">
      <w:pPr>
        <w:pStyle w:val="Heading2"/>
      </w:pPr>
      <w:bookmarkStart w:id="689" w:name="_Toc505089663"/>
      <w:bookmarkStart w:id="690" w:name="_Toc506311720"/>
      <w:bookmarkStart w:id="691" w:name="_Toc523135315"/>
      <w:r w:rsidRPr="005246F1">
        <w:t>3.5.2</w:t>
      </w:r>
      <w:r w:rsidR="00737DF3" w:rsidRPr="005246F1">
        <w:t xml:space="preserve"> Oxidation to </w:t>
      </w:r>
      <w:r w:rsidR="00737DF3" w:rsidRPr="005246F1">
        <w:rPr>
          <w:rFonts w:cstheme="minorHAnsi"/>
        </w:rPr>
        <w:t>β</w:t>
      </w:r>
      <w:r w:rsidR="00737DF3" w:rsidRPr="005246F1">
        <w:t>-epoxy sulfone.</w:t>
      </w:r>
      <w:bookmarkEnd w:id="689"/>
      <w:bookmarkEnd w:id="690"/>
      <w:bookmarkEnd w:id="691"/>
      <w:r w:rsidR="00737DF3" w:rsidRPr="005246F1">
        <w:t xml:space="preserve"> </w:t>
      </w:r>
    </w:p>
    <w:p w14:paraId="567ECDDF" w14:textId="1A349589" w:rsidR="00737DF3" w:rsidRPr="005246F1" w:rsidRDefault="00075764" w:rsidP="00737DF3">
      <w:pPr>
        <w:rPr>
          <w:b/>
          <w:noProof/>
          <w:lang w:eastAsia="en-IE"/>
        </w:rPr>
      </w:pPr>
      <w:r>
        <w:rPr>
          <w:b/>
          <w:noProof/>
          <w:lang w:eastAsia="en-IE"/>
        </w:rPr>
        <w:object w:dxaOrig="0" w:dyaOrig="0" w14:anchorId="1EA91466">
          <v:shape id="_x0000_s7415" type="#_x0000_t75" style="position:absolute;margin-left:0;margin-top:21.8pt;width:102.95pt;height:63.5pt;z-index:251933696;mso-position-horizontal:left">
            <v:imagedata r:id="rId1138" o:title=""/>
            <w10:wrap type="square"/>
          </v:shape>
          <o:OLEObject Type="Embed" ProgID="ChemDraw.Document.6.0" ShapeID="_x0000_s7415" DrawAspect="Content" ObjectID="_1596898415" r:id="rId1139"/>
        </w:object>
      </w:r>
      <w:r w:rsidR="002E5241" w:rsidRPr="005246F1">
        <w:rPr>
          <w:b/>
        </w:rPr>
        <w:t>1,6-D</w:t>
      </w:r>
      <w:r w:rsidR="00737DF3" w:rsidRPr="005246F1">
        <w:rPr>
          <w:b/>
        </w:rPr>
        <w:t>imethyl-7-oxa-4-thiaspiro[bicyclo[4.1.0]heptane-3,2'-inden]-1'(</w:t>
      </w:r>
      <w:r w:rsidR="00737DF3" w:rsidRPr="005A37F3">
        <w:rPr>
          <w:b/>
          <w:i/>
        </w:rPr>
        <w:t>3'H</w:t>
      </w:r>
      <w:r w:rsidR="00737DF3" w:rsidRPr="005246F1">
        <w:rPr>
          <w:b/>
        </w:rPr>
        <w:t>)-one</w:t>
      </w:r>
    </w:p>
    <w:p w14:paraId="59ACC7F7" w14:textId="14F1A561" w:rsidR="00737DF3" w:rsidRPr="005246F1" w:rsidRDefault="00737DF3" w:rsidP="00737DF3">
      <w:pPr>
        <w:spacing w:line="360" w:lineRule="auto"/>
        <w:jc w:val="both"/>
        <w:rPr>
          <w:lang w:val="en-GB"/>
        </w:rPr>
      </w:pPr>
      <w:r w:rsidRPr="005246F1">
        <w:t xml:space="preserve">The </w:t>
      </w:r>
      <w:r w:rsidRPr="005246F1">
        <w:sym w:font="Symbol" w:char="F061"/>
      </w:r>
      <w:r w:rsidRPr="005246F1">
        <w:t>,</w:t>
      </w:r>
      <w:r w:rsidRPr="005246F1">
        <w:rPr>
          <w:rFonts w:cstheme="minorHAnsi"/>
        </w:rPr>
        <w:t>β</w:t>
      </w:r>
      <w:r w:rsidRPr="005246F1">
        <w:t xml:space="preserve">-unsaturated sulfone </w:t>
      </w:r>
      <w:r w:rsidR="002F7C86" w:rsidRPr="005246F1">
        <w:fldChar w:fldCharType="begin" w:fldLock="1"/>
      </w:r>
      <w:r w:rsidR="002F7C86"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002F7C86" w:rsidRPr="005246F1">
        <w:fldChar w:fldCharType="separate"/>
      </w:r>
      <w:r w:rsidR="002F7C86" w:rsidRPr="005246F1">
        <w:rPr>
          <w:b/>
          <w:noProof/>
        </w:rPr>
        <w:t>166</w:t>
      </w:r>
      <w:r w:rsidR="002F7C86" w:rsidRPr="005246F1">
        <w:fldChar w:fldCharType="end"/>
      </w:r>
      <w:r w:rsidRPr="005246F1">
        <w:rPr>
          <w:b/>
        </w:rPr>
        <w:t xml:space="preserve"> </w:t>
      </w:r>
      <w:r w:rsidRPr="005246F1">
        <w:t xml:space="preserve"> (0.153 g, 0.55 mmol, 1 eq) was dissolved in dichloromethane (10 mL). 3-Chloroperoxybenzoic acid (77%, 0.143 g, 1.5 eq, 0.83 mmol) was dissolved in dichloromethane (8 mL) and added to the sulfone </w:t>
      </w:r>
      <w:r w:rsidRPr="005246F1">
        <w:fldChar w:fldCharType="begin" w:fldLock="1"/>
      </w:r>
      <w:r w:rsidR="00DE234C" w:rsidRPr="005246F1">
        <w:instrText>ADDIN CSL_CITATION { "citationItems" : [ { "id" : "ITEM-1", "itemData" : { "id" : "ITEM-1", "issued" : { "date-parts" : [ [ "0" ] ] }, "title" : "unsub sulfone", "type" : "article-journal" }, "uris" : [ "http://www.mendeley.com/documents/?uuid=9329010d-e132-4691-a081-b277e18b96e7" ] } ], "mendeley" : { "formattedCitation" : "&lt;span style=\"baseline\"&gt;&lt;b&gt;166&lt;/b&gt;&lt;/span&gt;", "plainTextFormattedCitation" : "166", "previouslyFormattedCitation" : "&lt;span style=\"baseline\"&gt;&lt;b&gt;166&lt;/b&gt;&lt;/span&gt;" }, "properties" : { "noteIndex" : 0 }, "schema" : "https://github.com/citation-style-language/schema/raw/master/csl-citation.json" }</w:instrText>
      </w:r>
      <w:r w:rsidRPr="005246F1">
        <w:fldChar w:fldCharType="separate"/>
      </w:r>
      <w:r w:rsidR="00E57E5E" w:rsidRPr="005246F1">
        <w:rPr>
          <w:b/>
          <w:noProof/>
        </w:rPr>
        <w:t>166</w:t>
      </w:r>
      <w:r w:rsidRPr="005246F1">
        <w:fldChar w:fldCharType="end"/>
      </w:r>
      <w:r w:rsidRPr="005246F1">
        <w:t xml:space="preserve"> dropwise, at 0°C over 10 min. The ice bath was allowed to melt and the reaction mixture returned to room temperature over 2 h and was stirred for a further 14 h. The colorless solution (without a precipitate) was concentrated under reduced pressure to give a white crystalline solid (0.255 g). Analysis by </w:t>
      </w:r>
      <w:r w:rsidRPr="005246F1">
        <w:rPr>
          <w:vertAlign w:val="superscript"/>
        </w:rPr>
        <w:t>1</w:t>
      </w:r>
      <w:r w:rsidRPr="005246F1">
        <w:t>H NMR spectroscopy showed complete consumption of</w:t>
      </w:r>
      <w:r w:rsidR="003A2412" w:rsidRPr="005246F1">
        <w:t xml:space="preserve"> the starting material and a</w:t>
      </w:r>
      <w:r w:rsidRPr="005246F1">
        <w:t xml:space="preserve"> mixture of </w:t>
      </w:r>
      <w:r w:rsidR="003A2412" w:rsidRPr="005246F1">
        <w:t xml:space="preserve">the </w:t>
      </w:r>
      <w:r w:rsidR="003A2412" w:rsidRPr="005246F1">
        <w:rPr>
          <w:rFonts w:cstheme="minorHAnsi"/>
          <w:lang w:val="en-GB"/>
        </w:rPr>
        <w:t>β</w:t>
      </w:r>
      <w:r w:rsidR="003A2412" w:rsidRPr="005246F1">
        <w:rPr>
          <w:lang w:val="en-GB"/>
        </w:rPr>
        <w:t xml:space="preserve">-epoxy sulfones </w:t>
      </w:r>
      <w:r w:rsidR="003A2412"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003A2412" w:rsidRPr="005246F1">
        <w:fldChar w:fldCharType="separate"/>
      </w:r>
      <w:r w:rsidR="00E57E5E" w:rsidRPr="005246F1">
        <w:rPr>
          <w:b/>
          <w:noProof/>
        </w:rPr>
        <w:t>167</w:t>
      </w:r>
      <w:r w:rsidR="003A2412" w:rsidRPr="005246F1">
        <w:fldChar w:fldCharType="end"/>
      </w:r>
      <w:r w:rsidR="003A2412" w:rsidRPr="005246F1">
        <w:t xml:space="preserve"> and </w:t>
      </w:r>
      <w:r w:rsidR="003A2412"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003A2412" w:rsidRPr="005246F1">
        <w:fldChar w:fldCharType="separate"/>
      </w:r>
      <w:r w:rsidR="00E57E5E" w:rsidRPr="005246F1">
        <w:rPr>
          <w:b/>
          <w:noProof/>
        </w:rPr>
        <w:t>168</w:t>
      </w:r>
      <w:r w:rsidR="003A2412" w:rsidRPr="005246F1">
        <w:fldChar w:fldCharType="end"/>
      </w:r>
      <w:r w:rsidR="00480DCA" w:rsidRPr="005246F1">
        <w:t xml:space="preserve"> (83 : 17)</w:t>
      </w:r>
      <w:r w:rsidRPr="005246F1">
        <w:t xml:space="preserve">. Purification by column chromatography on silica gel led to the elution of three fractions. The first, least polar fraction contained one diastereomer (0.052 g, 32%). The second contained a 1:1 mixture of diastereomers, </w:t>
      </w:r>
      <w:r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Pr="005246F1">
        <w:fldChar w:fldCharType="separate"/>
      </w:r>
      <w:r w:rsidR="00E57E5E" w:rsidRPr="005246F1">
        <w:rPr>
          <w:b/>
          <w:noProof/>
        </w:rPr>
        <w:t>167</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r w:rsidRPr="005246F1">
        <w:t xml:space="preserve"> (0.052 g, 32%) and the final fraction contained the second diastereomer  (0.008 g, 5%). </w:t>
      </w:r>
      <w:r w:rsidRPr="005246F1">
        <w:rPr>
          <w:lang w:val="en-GB"/>
        </w:rPr>
        <w:t>m/z (ESI+) 293 [(M+H)</w:t>
      </w:r>
      <w:r w:rsidRPr="005246F1">
        <w:rPr>
          <w:vertAlign w:val="superscript"/>
          <w:lang w:val="en-GB"/>
        </w:rPr>
        <w:t>+</w:t>
      </w:r>
      <w:r w:rsidRPr="005246F1">
        <w:rPr>
          <w:lang w:val="en-GB"/>
        </w:rPr>
        <w:t>, 100%],  HRMS (ESI+): Exact mass calculated for C</w:t>
      </w:r>
      <w:r w:rsidRPr="005246F1">
        <w:rPr>
          <w:vertAlign w:val="subscript"/>
          <w:lang w:val="en-GB"/>
        </w:rPr>
        <w:t>15</w:t>
      </w:r>
      <w:r w:rsidRPr="005246F1">
        <w:rPr>
          <w:lang w:val="en-GB"/>
        </w:rPr>
        <w:t>H</w:t>
      </w:r>
      <w:r w:rsidRPr="005246F1">
        <w:rPr>
          <w:vertAlign w:val="subscript"/>
          <w:lang w:val="en-GB"/>
        </w:rPr>
        <w:t>17</w:t>
      </w:r>
      <w:r w:rsidRPr="005246F1">
        <w:rPr>
          <w:lang w:val="en-GB"/>
        </w:rPr>
        <w:t>O</w:t>
      </w:r>
      <w:r w:rsidRPr="005246F1">
        <w:rPr>
          <w:vertAlign w:val="subscript"/>
          <w:lang w:val="en-GB"/>
        </w:rPr>
        <w:t>4</w:t>
      </w:r>
      <w:r w:rsidRPr="005246F1">
        <w:rPr>
          <w:lang w:val="en-GB"/>
        </w:rPr>
        <w:t>S [M+H]</w:t>
      </w:r>
      <w:r w:rsidRPr="005246F1">
        <w:rPr>
          <w:vertAlign w:val="superscript"/>
          <w:lang w:val="en-GB"/>
        </w:rPr>
        <w:t>+</w:t>
      </w:r>
      <w:r w:rsidRPr="005246F1">
        <w:rPr>
          <w:lang w:val="en-GB"/>
        </w:rPr>
        <w:t>, 293.0848 Found 293.0835.</w:t>
      </w:r>
    </w:p>
    <w:p w14:paraId="7B2C3B4E" w14:textId="00C6B332" w:rsidR="00F76CD1" w:rsidRPr="005246F1" w:rsidRDefault="00F76CD1" w:rsidP="00737DF3">
      <w:pPr>
        <w:spacing w:line="360" w:lineRule="auto"/>
        <w:jc w:val="both"/>
        <w:rPr>
          <w:lang w:val="en-GB"/>
        </w:rPr>
      </w:pPr>
    </w:p>
    <w:p w14:paraId="61D53E7C" w14:textId="77777777" w:rsidR="00F76CD1" w:rsidRPr="005246F1" w:rsidRDefault="00F76CD1" w:rsidP="00737DF3">
      <w:pPr>
        <w:spacing w:line="360" w:lineRule="auto"/>
        <w:jc w:val="both"/>
      </w:pPr>
    </w:p>
    <w:p w14:paraId="54803468" w14:textId="10A0BD2D" w:rsidR="00737DF3" w:rsidRPr="005246F1" w:rsidRDefault="00597876" w:rsidP="00737DF3">
      <w:pPr>
        <w:spacing w:line="360" w:lineRule="auto"/>
        <w:jc w:val="both"/>
      </w:pPr>
      <w:r w:rsidRPr="005246F1">
        <w:lastRenderedPageBreak/>
        <w:t>Less</w:t>
      </w:r>
      <w:r w:rsidR="00737DF3" w:rsidRPr="005246F1">
        <w:t xml:space="preserve"> polar major epoxide </w:t>
      </w:r>
      <w:r w:rsidR="00737DF3" w:rsidRPr="005246F1">
        <w:fldChar w:fldCharType="begin" w:fldLock="1"/>
      </w:r>
      <w:r w:rsidR="00DE234C" w:rsidRPr="005246F1">
        <w:instrText>ADDIN CSL_CITATION { "citationItems" : [ { "id" : "ITEM-1", "itemData" : { "id" : "ITEM-1", "issued" : { "date-parts" : [ [ "0" ] ] }, "title" : "unsub b epoxy sulfone", "type" : "article-journal" }, "uris" : [ "http://www.mendeley.com/documents/?uuid=00d0d3b8-87a5-48c1-b9ca-f9fca8191708" ] } ], "mendeley" : { "formattedCitation" : "&lt;span style=\"baseline\"&gt;&lt;b&gt;167&lt;/b&gt;&lt;/span&gt;", "plainTextFormattedCitation" : "167", "previouslyFormattedCitation" : "&lt;span style=\"baseline\"&gt;&lt;b&gt;167&lt;/b&gt;&lt;/span&gt;" }, "properties" : { "noteIndex" : 0 }, "schema" : "https://github.com/citation-style-language/schema/raw/master/csl-citation.json" }</w:instrText>
      </w:r>
      <w:r w:rsidR="00737DF3" w:rsidRPr="005246F1">
        <w:fldChar w:fldCharType="separate"/>
      </w:r>
      <w:r w:rsidR="00E57E5E" w:rsidRPr="005246F1">
        <w:rPr>
          <w:b/>
          <w:noProof/>
        </w:rPr>
        <w:t>167</w:t>
      </w:r>
      <w:r w:rsidR="00737DF3" w:rsidRPr="005246F1">
        <w:fldChar w:fldCharType="end"/>
      </w:r>
      <w:r w:rsidR="007E636B" w:rsidRPr="005246F1">
        <w:t>:</w:t>
      </w:r>
    </w:p>
    <w:p w14:paraId="55676647" w14:textId="6593CF89" w:rsidR="00737DF3" w:rsidRPr="005246F1" w:rsidRDefault="00737DF3" w:rsidP="00737DF3">
      <w:pPr>
        <w:spacing w:line="360" w:lineRule="auto"/>
        <w:jc w:val="both"/>
        <w:rPr>
          <w:color w:val="FF0000"/>
        </w:rPr>
      </w:pPr>
      <w:r w:rsidRPr="005246F1">
        <w:rPr>
          <w:vertAlign w:val="subscript"/>
        </w:rPr>
        <w:t xml:space="preserve"> </w:t>
      </w:r>
      <w:r w:rsidRPr="005246F1">
        <w:t>(0.052 g, 32%)</w:t>
      </w:r>
      <w:r w:rsidRPr="005246F1">
        <w:rPr>
          <w:vertAlign w:val="subscript"/>
        </w:rPr>
        <w:t xml:space="preserve">   </w:t>
      </w:r>
      <w:r w:rsidRPr="005246F1">
        <w:t>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1712, 1313, 1125, cm</w:t>
      </w:r>
      <w:r w:rsidRPr="005246F1">
        <w:rPr>
          <w:vertAlign w:val="superscript"/>
        </w:rPr>
        <w:t>-1</w:t>
      </w:r>
      <w:r w:rsidRPr="005246F1">
        <w:t>;</w:t>
      </w:r>
      <w:r w:rsidRPr="005246F1">
        <w:rPr>
          <w:color w:val="FF0000"/>
        </w:rPr>
        <w:t xml:space="preserve"> </w:t>
      </w:r>
      <w:r w:rsidRPr="005246F1">
        <w:t>δ</w:t>
      </w:r>
      <w:r w:rsidRPr="005246F1">
        <w:rPr>
          <w:vertAlign w:val="subscript"/>
        </w:rPr>
        <w:t>H</w:t>
      </w:r>
      <w:r w:rsidRPr="005246F1">
        <w:t xml:space="preserve"> (300 MHz, CDCl</w:t>
      </w:r>
      <w:r w:rsidRPr="005246F1">
        <w:rPr>
          <w:vertAlign w:val="subscript"/>
        </w:rPr>
        <w:t>3</w:t>
      </w:r>
      <w:r w:rsidRPr="005246F1">
        <w:t>) 1.43, 1.53 (2 x 3H, s, 2 x  CH</w:t>
      </w:r>
      <w:r w:rsidRPr="005246F1">
        <w:rPr>
          <w:vertAlign w:val="subscript"/>
        </w:rPr>
        <w:t>3</w:t>
      </w:r>
      <w:r w:rsidRPr="005246F1">
        <w:t xml:space="preserve">), 2.63 (1H, d </w:t>
      </w:r>
      <w:r w:rsidRPr="005246F1">
        <w:rPr>
          <w:i/>
        </w:rPr>
        <w:t>J</w:t>
      </w:r>
      <w:r w:rsidRPr="005246F1">
        <w:t xml:space="preserve"> 15.9, A of ABq, Cq-CH</w:t>
      </w:r>
      <w:r w:rsidRPr="005246F1">
        <w:rPr>
          <w:vertAlign w:val="subscript"/>
        </w:rPr>
        <w:t>2</w:t>
      </w:r>
      <w:r w:rsidRPr="005246F1">
        <w:t xml:space="preserve">), 2.86 (1H, d, </w:t>
      </w:r>
      <w:r w:rsidRPr="005246F1">
        <w:rPr>
          <w:i/>
        </w:rPr>
        <w:t xml:space="preserve">J </w:t>
      </w:r>
      <w:r w:rsidRPr="005246F1">
        <w:t>15.9, B of AB</w:t>
      </w:r>
      <w:r w:rsidRPr="005246F1">
        <w:rPr>
          <w:vertAlign w:val="subscript"/>
        </w:rPr>
        <w:t>q</w:t>
      </w:r>
      <w:r w:rsidRPr="005246F1">
        <w:t>, 1H of Cq-CH</w:t>
      </w:r>
      <w:r w:rsidRPr="005246F1">
        <w:rPr>
          <w:vertAlign w:val="subscript"/>
        </w:rPr>
        <w:t>2</w:t>
      </w:r>
      <w:r w:rsidRPr="005246F1">
        <w:t xml:space="preserve">), 3.19 (1H, d, </w:t>
      </w:r>
      <w:r w:rsidRPr="005246F1">
        <w:rPr>
          <w:i/>
        </w:rPr>
        <w:t xml:space="preserve">J </w:t>
      </w:r>
      <w:r w:rsidRPr="005246F1">
        <w:t>18.4</w:t>
      </w:r>
      <w:r w:rsidR="007E636B" w:rsidRPr="005246F1">
        <w:t>,</w:t>
      </w:r>
      <w:r w:rsidRPr="005246F1">
        <w:t xml:space="preserve"> A of ABq, ArCH</w:t>
      </w:r>
      <w:r w:rsidRPr="005246F1">
        <w:rPr>
          <w:vertAlign w:val="subscript"/>
        </w:rPr>
        <w:t>2</w:t>
      </w:r>
      <w:r w:rsidRPr="005246F1">
        <w:t xml:space="preserve">),  3.50 (1H, d </w:t>
      </w:r>
      <w:r w:rsidRPr="005246F1">
        <w:rPr>
          <w:i/>
        </w:rPr>
        <w:t>J</w:t>
      </w:r>
      <w:r w:rsidRPr="005246F1">
        <w:t xml:space="preserve"> 15.2, A of AB</w:t>
      </w:r>
      <w:r w:rsidRPr="005246F1">
        <w:rPr>
          <w:vertAlign w:val="subscript"/>
        </w:rPr>
        <w:t>q</w:t>
      </w:r>
      <w:r w:rsidRPr="005246F1">
        <w:t>, S</w:t>
      </w:r>
      <w:r w:rsidR="00597876" w:rsidRPr="005246F1">
        <w:t>O</w:t>
      </w:r>
      <w:r w:rsidR="00597876" w:rsidRPr="005246F1">
        <w:rPr>
          <w:vertAlign w:val="subscript"/>
        </w:rPr>
        <w:t>2</w:t>
      </w:r>
      <w:r w:rsidRPr="005246F1">
        <w:t>CH</w:t>
      </w:r>
      <w:r w:rsidRPr="005246F1">
        <w:rPr>
          <w:vertAlign w:val="subscript"/>
        </w:rPr>
        <w:t>2</w:t>
      </w:r>
      <w:r w:rsidRPr="005246F1">
        <w:t>),</w:t>
      </w:r>
      <w:r w:rsidRPr="005246F1">
        <w:rPr>
          <w:color w:val="FF0000"/>
        </w:rPr>
        <w:t xml:space="preserve"> </w:t>
      </w:r>
      <w:r w:rsidRPr="005246F1">
        <w:t xml:space="preserve">3.67 (1H, d, </w:t>
      </w:r>
      <w:r w:rsidRPr="005246F1">
        <w:rPr>
          <w:i/>
        </w:rPr>
        <w:t>J</w:t>
      </w:r>
      <w:r w:rsidRPr="005246F1">
        <w:t xml:space="preserve"> 15.2, B of AB</w:t>
      </w:r>
      <w:r w:rsidRPr="005246F1">
        <w:rPr>
          <w:vertAlign w:val="subscript"/>
        </w:rPr>
        <w:t>q</w:t>
      </w:r>
      <w:r w:rsidRPr="005246F1">
        <w:t>, S</w:t>
      </w:r>
      <w:r w:rsidR="00597876" w:rsidRPr="005246F1">
        <w:t>O</w:t>
      </w:r>
      <w:r w:rsidR="00597876" w:rsidRPr="005246F1">
        <w:rPr>
          <w:vertAlign w:val="subscript"/>
        </w:rPr>
        <w:t>2</w:t>
      </w:r>
      <w:r w:rsidRPr="005246F1">
        <w:t>CH</w:t>
      </w:r>
      <w:r w:rsidRPr="005246F1">
        <w:rPr>
          <w:vertAlign w:val="subscript"/>
        </w:rPr>
        <w:t>2</w:t>
      </w:r>
      <w:r w:rsidRPr="005246F1">
        <w:t>), 3.85 (1H, d</w:t>
      </w:r>
      <w:r w:rsidRPr="005246F1">
        <w:rPr>
          <w:i/>
        </w:rPr>
        <w:t xml:space="preserve"> J</w:t>
      </w:r>
      <w:r w:rsidRPr="005246F1">
        <w:t xml:space="preserve"> 18.4, B of AB</w:t>
      </w:r>
      <w:r w:rsidRPr="005246F1">
        <w:rPr>
          <w:vertAlign w:val="subscript"/>
        </w:rPr>
        <w:t>q</w:t>
      </w:r>
      <w:r w:rsidRPr="005246F1">
        <w:t>, ArCH</w:t>
      </w:r>
      <w:r w:rsidRPr="005246F1">
        <w:rPr>
          <w:vertAlign w:val="subscript"/>
        </w:rPr>
        <w:t>2</w:t>
      </w:r>
      <w:r w:rsidRPr="005246F1">
        <w:t>) 7.40 – 7.51 (2H, m, 2 x Aromatic CH)</w:t>
      </w:r>
      <w:r w:rsidR="00597876" w:rsidRPr="005246F1">
        <w:t xml:space="preserve">, </w:t>
      </w:r>
      <w:r w:rsidRPr="005246F1">
        <w:t xml:space="preserve"> 7.70 (1H, td, </w:t>
      </w:r>
      <w:r w:rsidRPr="005246F1">
        <w:rPr>
          <w:i/>
        </w:rPr>
        <w:t xml:space="preserve">J </w:t>
      </w:r>
      <w:r w:rsidRPr="005246F1">
        <w:t>7.4, 1.2, 1 x  Aromatic CH)</w:t>
      </w:r>
      <w:r w:rsidR="00597876" w:rsidRPr="005246F1">
        <w:t>. 7.8</w:t>
      </w:r>
      <w:r w:rsidR="00480DCA" w:rsidRPr="005246F1">
        <w:t>2</w:t>
      </w:r>
      <w:r w:rsidR="00597876" w:rsidRPr="005246F1">
        <w:t xml:space="preserve"> (1H, d, </w:t>
      </w:r>
      <w:r w:rsidR="00597876" w:rsidRPr="005246F1">
        <w:rPr>
          <w:i/>
        </w:rPr>
        <w:t>J</w:t>
      </w:r>
      <w:r w:rsidR="00597876" w:rsidRPr="005246F1">
        <w:t xml:space="preserve"> 7.5, 1 x Aromatic CH)</w:t>
      </w:r>
      <w:r w:rsidRPr="005246F1">
        <w:t>; δ</w:t>
      </w:r>
      <w:r w:rsidRPr="005246F1">
        <w:rPr>
          <w:vertAlign w:val="subscript"/>
        </w:rPr>
        <w:t>C</w:t>
      </w:r>
      <w:r w:rsidRPr="005246F1">
        <w:t xml:space="preserve"> (100 MHz, CDCl</w:t>
      </w:r>
      <w:r w:rsidRPr="005246F1">
        <w:rPr>
          <w:vertAlign w:val="subscript"/>
        </w:rPr>
        <w:t>3</w:t>
      </w:r>
      <w:r w:rsidRPr="005246F1">
        <w:t>) 20.7, 21.1 (2 x CH</w:t>
      </w:r>
      <w:r w:rsidRPr="005246F1">
        <w:rPr>
          <w:vertAlign w:val="subscript"/>
        </w:rPr>
        <w:t>3</w:t>
      </w:r>
      <w:r w:rsidRPr="005246F1">
        <w:t>), 35.6 (CH</w:t>
      </w:r>
      <w:r w:rsidRPr="005246F1">
        <w:rPr>
          <w:vertAlign w:val="subscript"/>
        </w:rPr>
        <w:t>2</w:t>
      </w:r>
      <w:r w:rsidRPr="005246F1">
        <w:t>, ArCH</w:t>
      </w:r>
      <w:r w:rsidRPr="005246F1">
        <w:rPr>
          <w:vertAlign w:val="subscript"/>
        </w:rPr>
        <w:t>2</w:t>
      </w:r>
      <w:r w:rsidRPr="005246F1">
        <w:t>), 39.9 (CH</w:t>
      </w:r>
      <w:r w:rsidRPr="005246F1">
        <w:rPr>
          <w:vertAlign w:val="subscript"/>
        </w:rPr>
        <w:t>2</w:t>
      </w:r>
      <w:r w:rsidRPr="005246F1">
        <w:t>, Cq-CH</w:t>
      </w:r>
      <w:r w:rsidRPr="005246F1">
        <w:rPr>
          <w:vertAlign w:val="subscript"/>
        </w:rPr>
        <w:t>2</w:t>
      </w:r>
      <w:r w:rsidRPr="005246F1">
        <w:t>), 53.9 (CH</w:t>
      </w:r>
      <w:r w:rsidRPr="005246F1">
        <w:rPr>
          <w:vertAlign w:val="subscript"/>
        </w:rPr>
        <w:t xml:space="preserve">2, </w:t>
      </w:r>
      <w:r w:rsidRPr="005246F1">
        <w:t>S</w:t>
      </w:r>
      <w:r w:rsidR="00C43644" w:rsidRPr="005246F1">
        <w:t>O</w:t>
      </w:r>
      <w:r w:rsidR="00C43644" w:rsidRPr="005246F1">
        <w:rPr>
          <w:vertAlign w:val="subscript"/>
        </w:rPr>
        <w:t>2</w:t>
      </w:r>
      <w:r w:rsidRPr="005246F1">
        <w:t>CH</w:t>
      </w:r>
      <w:r w:rsidRPr="005246F1">
        <w:rPr>
          <w:vertAlign w:val="subscript"/>
        </w:rPr>
        <w:t>2</w:t>
      </w:r>
      <w:r w:rsidRPr="005246F1">
        <w:t>),</w:t>
      </w:r>
      <w:r w:rsidR="00C43644" w:rsidRPr="005246F1">
        <w:t xml:space="preserve"> 59.9</w:t>
      </w:r>
      <w:r w:rsidRPr="005246F1">
        <w:t>, 62.2</w:t>
      </w:r>
      <w:r w:rsidR="00C43644" w:rsidRPr="005246F1">
        <w:t xml:space="preserve"> (Cq, 2 x CqO)</w:t>
      </w:r>
      <w:r w:rsidRPr="005246F1">
        <w:t>, 67.3 (</w:t>
      </w:r>
      <w:r w:rsidR="00C43644" w:rsidRPr="005246F1">
        <w:t xml:space="preserve">Cq, </w:t>
      </w:r>
      <w:r w:rsidR="0007626C" w:rsidRPr="005246F1">
        <w:t>Cq, Cspiro</w:t>
      </w:r>
      <w:r w:rsidRPr="005246F1">
        <w:t>), 125.0, 126.3, 128.4, 136.4  (CH, 4 x Aromatic CH), 135.0, 151.5 (Cq, 2 x Aromatic Cq), 197.1 (Cq, C=O).</w:t>
      </w:r>
    </w:p>
    <w:p w14:paraId="7ACB8C3A" w14:textId="1A7A23AD" w:rsidR="00737DF3" w:rsidRPr="005246F1" w:rsidRDefault="00737DF3" w:rsidP="00737DF3">
      <w:pPr>
        <w:spacing w:line="360" w:lineRule="auto"/>
        <w:jc w:val="both"/>
      </w:pPr>
      <w:r w:rsidRPr="005246F1">
        <w:t xml:space="preserve">More polar minor epoxide </w:t>
      </w:r>
      <w:r w:rsidRPr="005246F1">
        <w:fldChar w:fldCharType="begin" w:fldLock="1"/>
      </w:r>
      <w:r w:rsidR="00DE234C" w:rsidRPr="005246F1">
        <w:instrText>ADDIN CSL_CITATION { "citationItems" : [ { "id" : "ITEM-1", "itemData" : { "id" : "ITEM-1", "issued" : { "date-parts" : [ [ "0" ] ] }, "title" : "authentic sulfone minor", "type" : "article-journal" }, "uris" : [ "http://www.mendeley.com/documents/?uuid=d8d05bd4-fb20-4ff4-bc9a-a4d48c2e7ba2" ] } ], "mendeley" : { "formattedCitation" : "&lt;span style=\"baseline\"&gt;&lt;b&gt;168&lt;/b&gt;&lt;/span&gt;", "plainTextFormattedCitation" : "168", "previouslyFormattedCitation" : "&lt;span style=\"baseline\"&gt;&lt;b&gt;168&lt;/b&gt;&lt;/span&gt;" }, "properties" : { "noteIndex" : 0 }, "schema" : "https://github.com/citation-style-language/schema/raw/master/csl-citation.json" }</w:instrText>
      </w:r>
      <w:r w:rsidRPr="005246F1">
        <w:fldChar w:fldCharType="separate"/>
      </w:r>
      <w:r w:rsidR="00E57E5E" w:rsidRPr="005246F1">
        <w:rPr>
          <w:b/>
          <w:noProof/>
        </w:rPr>
        <w:t>168</w:t>
      </w:r>
      <w:r w:rsidRPr="005246F1">
        <w:fldChar w:fldCharType="end"/>
      </w:r>
      <w:r w:rsidRPr="005246F1">
        <w:t xml:space="preserve">: </w:t>
      </w:r>
    </w:p>
    <w:p w14:paraId="6DCF967D" w14:textId="41D7EC52" w:rsidR="00737DF3" w:rsidRPr="005246F1" w:rsidRDefault="00737DF3" w:rsidP="00737DF3">
      <w:pPr>
        <w:spacing w:line="360" w:lineRule="auto"/>
        <w:jc w:val="both"/>
      </w:pPr>
      <w:r w:rsidRPr="005246F1">
        <w:t>(0.08 g, 5%)</w:t>
      </w:r>
      <w:r w:rsidRPr="005246F1">
        <w:rPr>
          <w:vertAlign w:val="subscript"/>
        </w:rPr>
        <w:t xml:space="preserve"> </w:t>
      </w:r>
      <w:r w:rsidRPr="005246F1">
        <w:t>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1717, 1312, 1125 cm</w:t>
      </w:r>
      <w:r w:rsidRPr="005246F1">
        <w:rPr>
          <w:vertAlign w:val="superscript"/>
        </w:rPr>
        <w:t>-1</w:t>
      </w:r>
      <w:r w:rsidRPr="005246F1">
        <w:t>; δ</w:t>
      </w:r>
      <w:r w:rsidRPr="005246F1">
        <w:rPr>
          <w:vertAlign w:val="subscript"/>
        </w:rPr>
        <w:t>H</w:t>
      </w:r>
      <w:r w:rsidRPr="005246F1">
        <w:t xml:space="preserve"> (300 MHz, CDCl</w:t>
      </w:r>
      <w:r w:rsidRPr="005246F1">
        <w:rPr>
          <w:vertAlign w:val="subscript"/>
        </w:rPr>
        <w:t>3</w:t>
      </w:r>
      <w:r w:rsidRPr="005246F1">
        <w:t>) 1.40, 1.55 (3H, s, 2 x CH</w:t>
      </w:r>
      <w:r w:rsidRPr="005246F1">
        <w:rPr>
          <w:vertAlign w:val="subscript"/>
        </w:rPr>
        <w:t>3</w:t>
      </w:r>
      <w:r w:rsidRPr="005246F1">
        <w:t xml:space="preserve">), 2.52 (1H, d </w:t>
      </w:r>
      <w:r w:rsidRPr="005246F1">
        <w:rPr>
          <w:i/>
        </w:rPr>
        <w:t>J</w:t>
      </w:r>
      <w:r w:rsidRPr="005246F1">
        <w:t xml:space="preserve"> 15.9, A of ABq of Cq-CH</w:t>
      </w:r>
      <w:r w:rsidRPr="005246F1">
        <w:rPr>
          <w:vertAlign w:val="subscript"/>
        </w:rPr>
        <w:t>2</w:t>
      </w:r>
      <w:r w:rsidRPr="005246F1">
        <w:t xml:space="preserve">), 2.85 (1H, d, </w:t>
      </w:r>
      <w:r w:rsidRPr="005246F1">
        <w:rPr>
          <w:i/>
        </w:rPr>
        <w:t xml:space="preserve">J </w:t>
      </w:r>
      <w:r w:rsidRPr="005246F1">
        <w:t>15.9, B of AB</w:t>
      </w:r>
      <w:r w:rsidRPr="005246F1">
        <w:rPr>
          <w:vertAlign w:val="subscript"/>
        </w:rPr>
        <w:t>q</w:t>
      </w:r>
      <w:r w:rsidRPr="005246F1">
        <w:t xml:space="preserve"> of Cq-CH</w:t>
      </w:r>
      <w:r w:rsidRPr="005246F1">
        <w:rPr>
          <w:vertAlign w:val="subscript"/>
        </w:rPr>
        <w:t>2</w:t>
      </w:r>
      <w:r w:rsidRPr="005246F1">
        <w:t xml:space="preserve">), 3.04 (1H, d </w:t>
      </w:r>
      <w:r w:rsidRPr="005246F1">
        <w:rPr>
          <w:i/>
        </w:rPr>
        <w:t xml:space="preserve">J </w:t>
      </w:r>
      <w:r w:rsidRPr="005246F1">
        <w:t>17.9, A of ABq, ArCH</w:t>
      </w:r>
      <w:r w:rsidRPr="005246F1">
        <w:rPr>
          <w:vertAlign w:val="subscript"/>
        </w:rPr>
        <w:t>2</w:t>
      </w:r>
      <w:r w:rsidRPr="005246F1">
        <w:t>),  3.26 (1H, d</w:t>
      </w:r>
      <w:r w:rsidRPr="005246F1">
        <w:rPr>
          <w:i/>
        </w:rPr>
        <w:t xml:space="preserve"> J</w:t>
      </w:r>
      <w:r w:rsidRPr="005246F1">
        <w:t xml:space="preserve"> 15.5, A of AB</w:t>
      </w:r>
      <w:r w:rsidRPr="005246F1">
        <w:rPr>
          <w:vertAlign w:val="subscript"/>
        </w:rPr>
        <w:t>q</w:t>
      </w:r>
      <w:r w:rsidRPr="005246F1">
        <w:t>, SO</w:t>
      </w:r>
      <w:r w:rsidRPr="005246F1">
        <w:rPr>
          <w:vertAlign w:val="subscript"/>
        </w:rPr>
        <w:t>2</w:t>
      </w:r>
      <w:r w:rsidRPr="005246F1">
        <w:t>CH</w:t>
      </w:r>
      <w:r w:rsidRPr="005246F1">
        <w:rPr>
          <w:vertAlign w:val="subscript"/>
        </w:rPr>
        <w:t>2</w:t>
      </w:r>
      <w:r w:rsidRPr="005246F1">
        <w:t>), 4.10 (1H, d</w:t>
      </w:r>
      <w:r w:rsidRPr="005246F1">
        <w:rPr>
          <w:i/>
        </w:rPr>
        <w:t xml:space="preserve"> J</w:t>
      </w:r>
      <w:r w:rsidRPr="005246F1">
        <w:t xml:space="preserve"> 17.2 B of AB</w:t>
      </w:r>
      <w:r w:rsidRPr="005246F1">
        <w:rPr>
          <w:vertAlign w:val="subscript"/>
        </w:rPr>
        <w:t>q</w:t>
      </w:r>
      <w:r w:rsidRPr="005246F1">
        <w:t>, ArCH</w:t>
      </w:r>
      <w:r w:rsidRPr="005246F1">
        <w:rPr>
          <w:vertAlign w:val="subscript"/>
        </w:rPr>
        <w:t>2</w:t>
      </w:r>
      <w:r w:rsidRPr="005246F1">
        <w:t>), 4.18 (1H, d B of AB</w:t>
      </w:r>
      <w:r w:rsidRPr="005246F1">
        <w:rPr>
          <w:vertAlign w:val="subscript"/>
        </w:rPr>
        <w:t>q</w:t>
      </w:r>
      <w:r w:rsidRPr="005246F1">
        <w:t xml:space="preserve"> </w:t>
      </w:r>
      <w:r w:rsidRPr="005246F1">
        <w:rPr>
          <w:i/>
        </w:rPr>
        <w:t>J</w:t>
      </w:r>
      <w:r w:rsidRPr="005246F1">
        <w:t xml:space="preserve"> 15.4, SO</w:t>
      </w:r>
      <w:r w:rsidRPr="005246F1">
        <w:rPr>
          <w:vertAlign w:val="subscript"/>
        </w:rPr>
        <w:t>2</w:t>
      </w:r>
      <w:r w:rsidRPr="005246F1">
        <w:t>CH</w:t>
      </w:r>
      <w:r w:rsidRPr="005246F1">
        <w:rPr>
          <w:vertAlign w:val="subscript"/>
        </w:rPr>
        <w:t>2</w:t>
      </w:r>
      <w:r w:rsidRPr="005246F1">
        <w:t xml:space="preserve">) 7.39 – 7.51 (2H, m, 2 x Aromatic CH),  7.62– 7.67 (1H, m, 1 x, Aromatic CH), 7.77 (1H d, </w:t>
      </w:r>
      <w:r w:rsidRPr="005246F1">
        <w:rPr>
          <w:i/>
        </w:rPr>
        <w:t xml:space="preserve">J </w:t>
      </w:r>
      <w:r w:rsidRPr="005246F1">
        <w:t>8.4, 1 x  Aromatic CH); δ</w:t>
      </w:r>
      <w:r w:rsidRPr="005246F1">
        <w:rPr>
          <w:vertAlign w:val="subscript"/>
        </w:rPr>
        <w:t>C</w:t>
      </w:r>
      <w:r w:rsidRPr="005246F1">
        <w:t xml:space="preserve"> (100 MHz, CDCl</w:t>
      </w:r>
      <w:r w:rsidRPr="005246F1">
        <w:rPr>
          <w:vertAlign w:val="subscript"/>
        </w:rPr>
        <w:t>3</w:t>
      </w:r>
      <w:r w:rsidRPr="005246F1">
        <w:t>) 19.5, 20.6 (2 x CH</w:t>
      </w:r>
      <w:r w:rsidRPr="005246F1">
        <w:rPr>
          <w:vertAlign w:val="subscript"/>
        </w:rPr>
        <w:t>3</w:t>
      </w:r>
      <w:r w:rsidRPr="005246F1">
        <w:t>), 34.5 (CH</w:t>
      </w:r>
      <w:r w:rsidRPr="005246F1">
        <w:rPr>
          <w:vertAlign w:val="subscript"/>
        </w:rPr>
        <w:t>2</w:t>
      </w:r>
      <w:r w:rsidRPr="005246F1">
        <w:t>, ArCH</w:t>
      </w:r>
      <w:r w:rsidRPr="005246F1">
        <w:rPr>
          <w:vertAlign w:val="subscript"/>
        </w:rPr>
        <w:t>2</w:t>
      </w:r>
      <w:r w:rsidRPr="005246F1">
        <w:t>), 39.9 (CH</w:t>
      </w:r>
      <w:r w:rsidRPr="005246F1">
        <w:rPr>
          <w:vertAlign w:val="subscript"/>
        </w:rPr>
        <w:t>2</w:t>
      </w:r>
      <w:r w:rsidRPr="005246F1">
        <w:t>, Cq-CH</w:t>
      </w:r>
      <w:r w:rsidRPr="005246F1">
        <w:rPr>
          <w:vertAlign w:val="subscript"/>
        </w:rPr>
        <w:t>2</w:t>
      </w:r>
      <w:r w:rsidRPr="005246F1">
        <w:t>), 52.8 (CH</w:t>
      </w:r>
      <w:r w:rsidRPr="005246F1">
        <w:rPr>
          <w:vertAlign w:val="subscript"/>
        </w:rPr>
        <w:t>2</w:t>
      </w:r>
      <w:r w:rsidRPr="005246F1">
        <w:t>, SO</w:t>
      </w:r>
      <w:r w:rsidRPr="005246F1">
        <w:rPr>
          <w:vertAlign w:val="subscript"/>
        </w:rPr>
        <w:t>2</w:t>
      </w:r>
      <w:r w:rsidRPr="005246F1">
        <w:t>CH</w:t>
      </w:r>
      <w:r w:rsidRPr="005246F1">
        <w:rPr>
          <w:vertAlign w:val="subscript"/>
        </w:rPr>
        <w:t>2</w:t>
      </w:r>
      <w:r w:rsidR="00D63152" w:rsidRPr="005246F1">
        <w:t xml:space="preserve">), 57.3, </w:t>
      </w:r>
      <w:r w:rsidRPr="005246F1">
        <w:t>59.5</w:t>
      </w:r>
      <w:r w:rsidR="00D63152" w:rsidRPr="005246F1">
        <w:t xml:space="preserve"> (Cq, 2 x CqO)</w:t>
      </w:r>
      <w:r w:rsidRPr="005246F1">
        <w:t>, 66.2 (</w:t>
      </w:r>
      <w:r w:rsidR="00D63152" w:rsidRPr="005246F1">
        <w:t>Cq, C</w:t>
      </w:r>
      <w:r w:rsidR="00D63152" w:rsidRPr="005246F1">
        <w:rPr>
          <w:vertAlign w:val="subscript"/>
        </w:rPr>
        <w:t>spiro</w:t>
      </w:r>
      <w:r w:rsidR="00D63152" w:rsidRPr="005246F1">
        <w:t xml:space="preserve">), </w:t>
      </w:r>
      <w:r w:rsidRPr="005246F1">
        <w:t xml:space="preserve">124.5, 125.1, 127.5 (CH, 3 x Aromatic CH), 133.7 (Cq, 1 x Aromatic Cq), 134.9, (CH, 1 x Aromatic CH), 148.5 (Cq, 1 x Aromatic Cq), 195.1 (Cq, C=O). </w:t>
      </w:r>
    </w:p>
    <w:p w14:paraId="559F726D" w14:textId="6B72A462" w:rsidR="000B5B49" w:rsidRPr="005246F1" w:rsidRDefault="001E0E82" w:rsidP="00B7680D">
      <w:pPr>
        <w:pStyle w:val="Heading2"/>
      </w:pPr>
      <w:bookmarkStart w:id="692" w:name="_Toc505089664"/>
      <w:bookmarkStart w:id="693" w:name="_Toc506311721"/>
      <w:bookmarkStart w:id="694" w:name="_Toc523135316"/>
      <w:r w:rsidRPr="005246F1">
        <w:t>3.5.3</w:t>
      </w:r>
      <w:r w:rsidR="00962A62" w:rsidRPr="005246F1">
        <w:t xml:space="preserve"> </w:t>
      </w:r>
      <w:r w:rsidR="000B5B49" w:rsidRPr="005246F1">
        <w:t>Reduction to sulfides.</w:t>
      </w:r>
      <w:bookmarkEnd w:id="692"/>
      <w:bookmarkEnd w:id="693"/>
      <w:bookmarkEnd w:id="694"/>
      <w:r w:rsidR="000B5B49" w:rsidRPr="005246F1">
        <w:t xml:space="preserve"> </w:t>
      </w:r>
    </w:p>
    <w:p w14:paraId="60F5AB58" w14:textId="185123ED" w:rsidR="000B5B49" w:rsidRPr="005246F1" w:rsidRDefault="000B5B49" w:rsidP="000B5B49">
      <w:r w:rsidRPr="005246F1">
        <w:t xml:space="preserve">Procedure as per Drabowicz </w:t>
      </w:r>
      <w:r w:rsidRPr="005246F1">
        <w:rPr>
          <w:i/>
        </w:rPr>
        <w:t>et al.</w:t>
      </w:r>
      <w:r w:rsidRPr="005246F1">
        <w:rPr>
          <w:i/>
        </w:rPr>
        <w:fldChar w:fldCharType="begin" w:fldLock="1"/>
      </w:r>
      <w:r w:rsidR="00BD4BB7">
        <w:rPr>
          <w:i/>
        </w:rPr>
        <w:instrText xml:space="preserve"> ADDIN EN.CITE &lt;EndNote&gt;&lt;Cite&gt;&lt;Author&gt;Drabowicz&lt;/Author&gt;&lt;Year&gt;1977&lt;/Year&gt;&lt;RecNum&gt;411&lt;/RecNum&gt;&lt;DisplayText&gt;&lt;style face="superscript"&gt;91&lt;/style&gt;&lt;/DisplayText&gt;&lt;record&gt;&lt;rec-number&gt;411&lt;/rec-number&gt;&lt;foreign-keys&gt;&lt;key app="EN" db-id="9rw5swv9qxp9fpe5zxqxpv045er252pfzxds" timestamp="1473937746"&gt;411&lt;/key&gt;&lt;/foreign-keys&gt;&lt;ref-type name="Journal Article"&gt;17&lt;/ref-type&gt;&lt;contributors&gt;&lt;authors&gt;&lt;author&gt;Drabowicz, J&lt;/author&gt;&lt;author&gt;Oae, S&lt;/author&gt;&lt;/authors&gt;&lt;/contributors&gt;&lt;titles&gt;&lt;title&gt;Mild reductions of sulfoxides with trifluoroacetic anhydride/sodium iodide system&lt;/title&gt;&lt;secondary-title&gt;Synthesis&lt;/secondary-title&gt;&lt;/titles&gt;&lt;periodical&gt;&lt;full-title&gt;Synthesis&lt;/full-title&gt;&lt;/periodical&gt;&lt;pages&gt;404-405&lt;/pages&gt;&lt;volume&gt;1977&lt;/volume&gt;&lt;number&gt;06&lt;/number&gt;&lt;dates&gt;&lt;year&gt;1977&lt;/year&gt;&lt;/dates&gt;&lt;isbn&gt;0039-7881&lt;/isbn&gt;&lt;urls&gt;&lt;/urls&gt;&lt;/record&gt;&lt;/Cite&gt;&lt;/EndNote&gt;</w:instrText>
      </w:r>
      <w:r w:rsidRPr="005246F1">
        <w:rPr>
          <w:i/>
        </w:rPr>
        <w:fldChar w:fldCharType="separate"/>
      </w:r>
      <w:r w:rsidR="00BD4BB7" w:rsidRPr="00BD4BB7">
        <w:rPr>
          <w:i/>
          <w:noProof/>
          <w:vertAlign w:val="superscript"/>
        </w:rPr>
        <w:t>91</w:t>
      </w:r>
      <w:r w:rsidRPr="005246F1">
        <w:rPr>
          <w:i/>
        </w:rPr>
        <w:fldChar w:fldCharType="end"/>
      </w:r>
    </w:p>
    <w:p w14:paraId="4BBB3073" w14:textId="175E8513" w:rsidR="000B5B49" w:rsidRPr="005246F1" w:rsidRDefault="00075764" w:rsidP="000B5B49">
      <w:pPr>
        <w:spacing w:line="360" w:lineRule="auto"/>
        <w:jc w:val="both"/>
        <w:rPr>
          <w:b/>
          <w:lang w:val="en-GB"/>
        </w:rPr>
      </w:pPr>
      <w:r>
        <w:rPr>
          <w:noProof/>
        </w:rPr>
        <w:object w:dxaOrig="0" w:dyaOrig="0" w14:anchorId="5B0F4DE1">
          <v:shape id="_x0000_s6138" type="#_x0000_t75" style="position:absolute;left:0;text-align:left;margin-left:-.6pt;margin-top:27.5pt;width:98.8pt;height:67pt;z-index:251749376">
            <v:imagedata r:id="rId1140" o:title=""/>
            <w10:wrap type="square"/>
          </v:shape>
          <o:OLEObject Type="Embed" ProgID="ChemDraw.Document.6.0" ShapeID="_x0000_s6138" DrawAspect="Content" ObjectID="_1596898416" r:id="rId1141"/>
        </w:object>
      </w:r>
      <w:r w:rsidR="00C43644" w:rsidRPr="005246F1">
        <w:rPr>
          <w:b/>
        </w:rPr>
        <w:t>4,4',5'-T</w:t>
      </w:r>
      <w:r w:rsidR="000B5B49" w:rsidRPr="005246F1">
        <w:rPr>
          <w:b/>
        </w:rPr>
        <w:t>rimethyl-3',6'-dihydrospiro[indene-2,2'-thiopyran]-1(</w:t>
      </w:r>
      <w:r w:rsidR="000B5B49" w:rsidRPr="005A37F3">
        <w:rPr>
          <w:b/>
          <w:i/>
        </w:rPr>
        <w:t>3H</w:t>
      </w:r>
      <w:r w:rsidR="000B5B49" w:rsidRPr="005246F1">
        <w:rPr>
          <w:b/>
        </w:rPr>
        <w:t>)-one</w:t>
      </w:r>
      <w:r w:rsidR="00973051" w:rsidRPr="005246F1">
        <w:rPr>
          <w:b/>
        </w:rPr>
        <w:t xml:space="preserve"> </w:t>
      </w:r>
      <w:r w:rsidR="00973051"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00973051" w:rsidRPr="005246F1">
        <w:fldChar w:fldCharType="separate"/>
      </w:r>
      <w:r w:rsidR="00E57E5E" w:rsidRPr="005246F1">
        <w:rPr>
          <w:b/>
          <w:noProof/>
        </w:rPr>
        <w:t>172</w:t>
      </w:r>
      <w:r w:rsidR="00973051" w:rsidRPr="005246F1">
        <w:fldChar w:fldCharType="end"/>
      </w:r>
    </w:p>
    <w:p w14:paraId="673E91AE" w14:textId="76EE4645" w:rsidR="000B5B49" w:rsidRPr="005246F1" w:rsidRDefault="000B5B49" w:rsidP="000B5B49">
      <w:pPr>
        <w:tabs>
          <w:tab w:val="left" w:pos="3852"/>
        </w:tabs>
        <w:spacing w:line="360" w:lineRule="auto"/>
        <w:jc w:val="both"/>
        <w:rPr>
          <w:lang w:val="en-GB"/>
        </w:rPr>
      </w:pPr>
      <w:r w:rsidRPr="005246F1">
        <w:t xml:space="preserve">The sulfoxide cycloadduct </w:t>
      </w:r>
      <w:r w:rsidR="00973051"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973051" w:rsidRPr="005246F1">
        <w:rPr>
          <w:b/>
        </w:rPr>
        <w:fldChar w:fldCharType="separate"/>
      </w:r>
      <w:r w:rsidR="002F45E7" w:rsidRPr="005246F1">
        <w:rPr>
          <w:b/>
          <w:noProof/>
        </w:rPr>
        <w:t>133</w:t>
      </w:r>
      <w:r w:rsidR="00973051" w:rsidRPr="005246F1">
        <w:rPr>
          <w:b/>
        </w:rPr>
        <w:fldChar w:fldCharType="end"/>
      </w:r>
      <w:r w:rsidRPr="005246F1">
        <w:t xml:space="preserve"> (0.054 g, 0.196 mmol, 1 eq) was dissolved in acetone (2 </w:t>
      </w:r>
      <w:r w:rsidRPr="005246F1">
        <w:rPr>
          <w:lang w:val="en-GB"/>
        </w:rPr>
        <w:t>mL</w:t>
      </w:r>
      <w:r w:rsidRPr="005246F1">
        <w:t>). Solid sodium iodide (0.070 g, 0.472 mmol, 2.4 equiv) was added in one portion. The reaction mixture was</w:t>
      </w:r>
      <w:r w:rsidR="00D90766" w:rsidRPr="005246F1">
        <w:t xml:space="preserve"> cooled to 0°C with an ice bath and t</w:t>
      </w:r>
      <w:r w:rsidRPr="005246F1">
        <w:t>riflu</w:t>
      </w:r>
      <w:r w:rsidR="00C43644" w:rsidRPr="005246F1">
        <w:t>o</w:t>
      </w:r>
      <w:r w:rsidRPr="005246F1">
        <w:t>roacetic anhydride (0.078</w:t>
      </w:r>
      <w:r w:rsidR="00F92F44" w:rsidRPr="005246F1">
        <w:t xml:space="preserve"> </w:t>
      </w:r>
      <w:r w:rsidRPr="005246F1">
        <w:t xml:space="preserve">g, 0.37 mmol, 1.9 eq, 0.05 </w:t>
      </w:r>
      <w:r w:rsidRPr="005246F1">
        <w:rPr>
          <w:lang w:val="en-GB"/>
        </w:rPr>
        <w:t>mL</w:t>
      </w:r>
      <w:r w:rsidRPr="005246F1">
        <w:t xml:space="preserve">) was added dropwise as a solution in acetone (1 mL)  over 2 </w:t>
      </w:r>
      <w:r w:rsidR="00AF7CAA" w:rsidRPr="005246F1">
        <w:t>min</w:t>
      </w:r>
      <w:r w:rsidRPr="005246F1">
        <w:t>. The reaction mixture immediately turned from yellow to brown showing the liberation of I</w:t>
      </w:r>
      <w:r w:rsidRPr="005246F1">
        <w:rPr>
          <w:vertAlign w:val="subscript"/>
        </w:rPr>
        <w:t>2</w:t>
      </w:r>
      <w:r w:rsidRPr="005246F1">
        <w:t xml:space="preserve">. TLC analysis showed </w:t>
      </w:r>
      <w:r w:rsidR="00D90766" w:rsidRPr="005246F1">
        <w:t>the reaction to be complete</w:t>
      </w:r>
      <w:r w:rsidRPr="005246F1">
        <w:t xml:space="preserve"> after 20 </w:t>
      </w:r>
      <w:r w:rsidR="00AF7CAA" w:rsidRPr="005246F1">
        <w:t>min</w:t>
      </w:r>
      <w:r w:rsidRPr="005246F1">
        <w:t>. The solution was concentrated under reduced pressure to give the crude product as a dark brown residue. This was dissolved</w:t>
      </w:r>
      <w:r w:rsidR="00D90766" w:rsidRPr="005246F1">
        <w:t xml:space="preserve"> in water (5 mL) and extracted </w:t>
      </w:r>
      <w:r w:rsidRPr="005246F1">
        <w:t>with</w:t>
      </w:r>
      <w:r w:rsidR="00D90766" w:rsidRPr="005246F1">
        <w:t xml:space="preserve"> diethyl</w:t>
      </w:r>
      <w:r w:rsidRPr="005246F1">
        <w:t xml:space="preserve"> ether (2 x 10 mL). The ether washings were rinsed with saturated sodium thio</w:t>
      </w:r>
      <w:r w:rsidR="00F92F44" w:rsidRPr="005246F1">
        <w:t>sulfate pentahydrate (3 x 5 mL),</w:t>
      </w:r>
      <w:r w:rsidRPr="005246F1">
        <w:t xml:space="preserve"> followed by water (5 mL) and brine (5 mL).</w:t>
      </w:r>
      <w:r w:rsidR="00D90766" w:rsidRPr="005246F1">
        <w:t xml:space="preserve"> </w:t>
      </w:r>
      <w:r w:rsidRPr="005246F1">
        <w:t>The yellow solution</w:t>
      </w:r>
      <w:r w:rsidR="00F92F44" w:rsidRPr="005246F1">
        <w:t xml:space="preserve"> was dried with anhydrous MgSO</w:t>
      </w:r>
      <w:r w:rsidR="00F92F44" w:rsidRPr="005246F1">
        <w:rPr>
          <w:vertAlign w:val="subscript"/>
        </w:rPr>
        <w:t xml:space="preserve">4 </w:t>
      </w:r>
      <w:r w:rsidR="00F92F44" w:rsidRPr="005246F1">
        <w:t>and</w:t>
      </w:r>
      <w:r w:rsidRPr="005246F1">
        <w:t xml:space="preserve"> concentrated under reduced pressure to give the product</w:t>
      </w:r>
      <w:r w:rsidR="00973051" w:rsidRPr="005246F1">
        <w:t xml:space="preserve"> </w:t>
      </w:r>
      <w:r w:rsidR="00973051" w:rsidRPr="005246F1">
        <w:fldChar w:fldCharType="begin" w:fldLock="1"/>
      </w:r>
      <w:r w:rsidR="00DE234C" w:rsidRPr="005246F1">
        <w:instrText>ADDIN CSL_CITATION { "citationItems" : [ { "id" : "ITEM-1", "itemData" : { "id" : "ITEM-1", "issued" : { "date-parts" : [ [ "0" ] ] }, "title" : "2 me reduced sulfide", "type" : "article-journal" }, "uris" : [ "http://www.mendeley.com/documents/?uuid=fb76b3dd-1b1e-4b72-8e2c-3d15886e900d" ] } ], "mendeley" : { "formattedCitation" : "&lt;span style=\"baseline\"&gt;&lt;b&gt;172&lt;/b&gt;&lt;/span&gt;", "plainTextFormattedCitation" : "172", "previouslyFormattedCitation" : "&lt;span style=\"baseline\"&gt;&lt;b&gt;172&lt;/b&gt;&lt;/span&gt;" }, "properties" : { "noteIndex" : 0 }, "schema" : "https://github.com/citation-style-language/schema/raw/master/csl-citation.json" }</w:instrText>
      </w:r>
      <w:r w:rsidR="00973051" w:rsidRPr="005246F1">
        <w:fldChar w:fldCharType="separate"/>
      </w:r>
      <w:r w:rsidR="00E57E5E" w:rsidRPr="005246F1">
        <w:rPr>
          <w:b/>
          <w:noProof/>
        </w:rPr>
        <w:t>172</w:t>
      </w:r>
      <w:r w:rsidR="00973051" w:rsidRPr="005246F1">
        <w:fldChar w:fldCharType="end"/>
      </w:r>
      <w:r w:rsidRPr="005246F1">
        <w:t xml:space="preserve"> as a yellow oil (0.042g, 84%) which was pure by </w:t>
      </w:r>
      <w:r w:rsidRPr="005246F1">
        <w:rPr>
          <w:vertAlign w:val="superscript"/>
        </w:rPr>
        <w:t>1</w:t>
      </w:r>
      <w:r w:rsidRPr="005246F1">
        <w:t>H NMR</w:t>
      </w:r>
      <w:r w:rsidR="00F92F44" w:rsidRPr="005246F1">
        <w:t xml:space="preserve"> </w:t>
      </w:r>
      <w:r w:rsidRPr="005246F1">
        <w:t>analysis.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1706, 1270 cm</w:t>
      </w:r>
      <w:r w:rsidRPr="005246F1">
        <w:rPr>
          <w:vertAlign w:val="superscript"/>
        </w:rPr>
        <w:t>-1</w:t>
      </w:r>
      <w:r w:rsidRPr="005246F1">
        <w:t>; δ</w:t>
      </w:r>
      <w:r w:rsidRPr="005246F1">
        <w:rPr>
          <w:vertAlign w:val="subscript"/>
        </w:rPr>
        <w:t>H</w:t>
      </w:r>
      <w:r w:rsidRPr="005246F1">
        <w:t xml:space="preserve"> (400 MHz, CDCl</w:t>
      </w:r>
      <w:r w:rsidRPr="005246F1">
        <w:rPr>
          <w:vertAlign w:val="subscript"/>
        </w:rPr>
        <w:t>3</w:t>
      </w:r>
      <w:r w:rsidRPr="005246F1">
        <w:t>) 1.73, 1.82 (</w:t>
      </w:r>
      <w:r w:rsidR="00C43644" w:rsidRPr="005246F1">
        <w:t xml:space="preserve">2 x 3H, s, </w:t>
      </w:r>
      <w:r w:rsidRPr="005246F1">
        <w:t>2 x CH</w:t>
      </w:r>
      <w:r w:rsidRPr="005246F1">
        <w:rPr>
          <w:vertAlign w:val="subscript"/>
        </w:rPr>
        <w:t>3</w:t>
      </w:r>
      <w:r w:rsidRPr="005246F1">
        <w:t xml:space="preserve">), 2.28 – 2.32 (2 overlapping signals including 1H, d </w:t>
      </w:r>
      <w:r w:rsidRPr="005246F1">
        <w:rPr>
          <w:i/>
        </w:rPr>
        <w:t>J</w:t>
      </w:r>
      <w:r w:rsidR="00D90766" w:rsidRPr="005246F1">
        <w:t xml:space="preserve"> 15.4, A of ABq, </w:t>
      </w:r>
      <w:r w:rsidRPr="005246F1">
        <w:t>C</w:t>
      </w:r>
      <w:r w:rsidR="00D90766" w:rsidRPr="005246F1">
        <w:t>q</w:t>
      </w:r>
      <w:r w:rsidRPr="005246F1">
        <w:t>-CH</w:t>
      </w:r>
      <w:r w:rsidRPr="005246F1">
        <w:rPr>
          <w:vertAlign w:val="subscript"/>
        </w:rPr>
        <w:t>2</w:t>
      </w:r>
      <w:r w:rsidRPr="005246F1">
        <w:t>, overlapping with 3H, s</w:t>
      </w:r>
      <w:r w:rsidR="00C43644" w:rsidRPr="005246F1">
        <w:t xml:space="preserve"> at 2.31</w:t>
      </w:r>
      <w:r w:rsidR="00480DCA" w:rsidRPr="005246F1">
        <w:t xml:space="preserve">, </w:t>
      </w:r>
      <w:r w:rsidR="00480DCA" w:rsidRPr="005246F1">
        <w:lastRenderedPageBreak/>
        <w:t>ArCH</w:t>
      </w:r>
      <w:r w:rsidR="00480DCA" w:rsidRPr="005246F1">
        <w:rPr>
          <w:vertAlign w:val="subscript"/>
        </w:rPr>
        <w:t>3</w:t>
      </w:r>
      <w:r w:rsidRPr="005246F1">
        <w:t xml:space="preserve">), 2.58 (1H, d, </w:t>
      </w:r>
      <w:r w:rsidRPr="005246F1">
        <w:rPr>
          <w:i/>
        </w:rPr>
        <w:t xml:space="preserve">J </w:t>
      </w:r>
      <w:r w:rsidRPr="005246F1">
        <w:t>17.4, B of AB</w:t>
      </w:r>
      <w:r w:rsidRPr="005246F1">
        <w:rPr>
          <w:vertAlign w:val="subscript"/>
        </w:rPr>
        <w:t>q</w:t>
      </w:r>
      <w:r w:rsidR="00D90766" w:rsidRPr="005246F1">
        <w:t xml:space="preserve">, 1H of </w:t>
      </w:r>
      <w:r w:rsidRPr="005246F1">
        <w:t>C</w:t>
      </w:r>
      <w:r w:rsidR="00D90766" w:rsidRPr="005246F1">
        <w:t>q</w:t>
      </w:r>
      <w:r w:rsidRPr="005246F1">
        <w:t>-CH</w:t>
      </w:r>
      <w:r w:rsidRPr="005246F1">
        <w:rPr>
          <w:vertAlign w:val="subscript"/>
        </w:rPr>
        <w:t>2</w:t>
      </w:r>
      <w:r w:rsidRPr="005246F1">
        <w:t>), 3.04 – 3.19 (3H, m, overlap</w:t>
      </w:r>
      <w:r w:rsidR="004E1820" w:rsidRPr="005246F1">
        <w:t xml:space="preserve">ping multiplet containing 1H, A and B </w:t>
      </w:r>
      <w:r w:rsidRPr="005246F1">
        <w:t>of ABq of ArCH</w:t>
      </w:r>
      <w:r w:rsidRPr="005246F1">
        <w:rPr>
          <w:vertAlign w:val="subscript"/>
        </w:rPr>
        <w:t>2</w:t>
      </w:r>
      <w:r w:rsidR="004E1820" w:rsidRPr="005246F1">
        <w:t xml:space="preserve">, </w:t>
      </w:r>
      <w:r w:rsidR="004E1820" w:rsidRPr="005246F1">
        <w:rPr>
          <w:i/>
        </w:rPr>
        <w:t>J</w:t>
      </w:r>
      <w:r w:rsidR="004E1820" w:rsidRPr="005246F1">
        <w:t xml:space="preserve"> 17.5,</w:t>
      </w:r>
      <w:r w:rsidR="00D90766" w:rsidRPr="005246F1">
        <w:t xml:space="preserve"> and A of ABq of</w:t>
      </w:r>
      <w:r w:rsidRPr="005246F1">
        <w:t xml:space="preserve"> SCH</w:t>
      </w:r>
      <w:r w:rsidRPr="005246F1">
        <w:rPr>
          <w:vertAlign w:val="subscript"/>
        </w:rPr>
        <w:t>2</w:t>
      </w:r>
      <w:r w:rsidRPr="005246F1">
        <w:t xml:space="preserve">),  3.40 (1H, d, </w:t>
      </w:r>
      <w:r w:rsidRPr="005246F1">
        <w:rPr>
          <w:i/>
        </w:rPr>
        <w:t>J</w:t>
      </w:r>
      <w:r w:rsidRPr="005246F1">
        <w:t xml:space="preserve"> 16.9, B of AB</w:t>
      </w:r>
      <w:r w:rsidRPr="005246F1">
        <w:rPr>
          <w:vertAlign w:val="subscript"/>
        </w:rPr>
        <w:t xml:space="preserve">q, </w:t>
      </w:r>
      <w:r w:rsidR="00D90766" w:rsidRPr="005246F1">
        <w:t>S</w:t>
      </w:r>
      <w:r w:rsidRPr="005246F1">
        <w:t>CH</w:t>
      </w:r>
      <w:r w:rsidRPr="005246F1">
        <w:rPr>
          <w:vertAlign w:val="subscript"/>
        </w:rPr>
        <w:t>2</w:t>
      </w:r>
      <w:r w:rsidRPr="005246F1">
        <w:t xml:space="preserve">), 7.30 (1H, t, </w:t>
      </w:r>
      <w:r w:rsidRPr="005246F1">
        <w:rPr>
          <w:i/>
        </w:rPr>
        <w:t xml:space="preserve">J </w:t>
      </w:r>
      <w:r w:rsidRPr="005246F1">
        <w:t xml:space="preserve">7.2, </w:t>
      </w:r>
      <w:r w:rsidR="009C7B05" w:rsidRPr="005246F1">
        <w:t>Aromatic CH)</w:t>
      </w:r>
      <w:r w:rsidRPr="005246F1">
        <w:t xml:space="preserve">,  7.40 (1H, d, </w:t>
      </w:r>
      <w:r w:rsidRPr="005246F1">
        <w:rPr>
          <w:i/>
        </w:rPr>
        <w:t>J</w:t>
      </w:r>
      <w:r w:rsidRPr="005246F1">
        <w:t xml:space="preserve"> 7.8, </w:t>
      </w:r>
      <w:r w:rsidR="009C7B05" w:rsidRPr="005246F1">
        <w:t>Aromatic CH)</w:t>
      </w:r>
      <w:r w:rsidRPr="005246F1">
        <w:t xml:space="preserve">, 7.62 (1H, d, </w:t>
      </w:r>
      <w:r w:rsidRPr="005246F1">
        <w:rPr>
          <w:i/>
        </w:rPr>
        <w:t>J</w:t>
      </w:r>
      <w:r w:rsidRPr="005246F1">
        <w:t xml:space="preserve"> 7.6, </w:t>
      </w:r>
      <w:r w:rsidR="009C7B05" w:rsidRPr="005246F1">
        <w:t>Aromatic CH)</w:t>
      </w:r>
      <w:r w:rsidRPr="005246F1">
        <w:t>; δ</w:t>
      </w:r>
      <w:r w:rsidRPr="005246F1">
        <w:rPr>
          <w:vertAlign w:val="subscript"/>
        </w:rPr>
        <w:t>C</w:t>
      </w:r>
      <w:r w:rsidR="00DD2618" w:rsidRPr="005246F1">
        <w:t xml:space="preserve"> (1</w:t>
      </w:r>
      <w:r w:rsidRPr="005246F1">
        <w:t>00 MHz, CDCl</w:t>
      </w:r>
      <w:r w:rsidRPr="005246F1">
        <w:rPr>
          <w:vertAlign w:val="subscript"/>
        </w:rPr>
        <w:t>3</w:t>
      </w:r>
      <w:r w:rsidRPr="005246F1">
        <w:t>) 17.8 (</w:t>
      </w:r>
      <w:r w:rsidR="00D90766" w:rsidRPr="005246F1">
        <w:t>CH3</w:t>
      </w:r>
      <w:r w:rsidR="00D90766" w:rsidRPr="005246F1">
        <w:rPr>
          <w:vertAlign w:val="subscript"/>
        </w:rPr>
        <w:t xml:space="preserve">, </w:t>
      </w:r>
      <w:r w:rsidRPr="005246F1">
        <w:t>ArCH</w:t>
      </w:r>
      <w:r w:rsidRPr="005246F1">
        <w:rPr>
          <w:vertAlign w:val="subscript"/>
        </w:rPr>
        <w:t>3</w:t>
      </w:r>
      <w:r w:rsidRPr="005246F1">
        <w:t>), 19.5, 20.5 (2 x CH</w:t>
      </w:r>
      <w:r w:rsidRPr="005246F1">
        <w:rPr>
          <w:vertAlign w:val="subscript"/>
        </w:rPr>
        <w:t>3</w:t>
      </w:r>
      <w:r w:rsidRPr="005246F1">
        <w:t>), 30.7 (</w:t>
      </w:r>
      <w:r w:rsidR="00D90766" w:rsidRPr="005246F1">
        <w:t>CH</w:t>
      </w:r>
      <w:r w:rsidR="00D90766" w:rsidRPr="005246F1">
        <w:rPr>
          <w:vertAlign w:val="subscript"/>
        </w:rPr>
        <w:t>2</w:t>
      </w:r>
      <w:r w:rsidR="00D90766" w:rsidRPr="005246F1">
        <w:t>, Ar</w:t>
      </w:r>
      <w:r w:rsidR="002D2DD4" w:rsidRPr="005246F1">
        <w:t>CH</w:t>
      </w:r>
      <w:r w:rsidR="002D2DD4" w:rsidRPr="005246F1">
        <w:rPr>
          <w:vertAlign w:val="subscript"/>
        </w:rPr>
        <w:t>2</w:t>
      </w:r>
      <w:r w:rsidR="002D2DD4" w:rsidRPr="005246F1">
        <w:t>), 39.3 (</w:t>
      </w:r>
      <w:r w:rsidRPr="005246F1">
        <w:t>CH</w:t>
      </w:r>
      <w:r w:rsidRPr="005246F1">
        <w:rPr>
          <w:vertAlign w:val="subscript"/>
        </w:rPr>
        <w:t>2</w:t>
      </w:r>
      <w:r w:rsidR="00D90766" w:rsidRPr="005246F1">
        <w:t xml:space="preserve">, </w:t>
      </w:r>
      <w:r w:rsidRPr="005246F1">
        <w:t>C</w:t>
      </w:r>
      <w:r w:rsidR="00D90766" w:rsidRPr="005246F1">
        <w:t>q</w:t>
      </w:r>
      <w:r w:rsidRPr="005246F1">
        <w:t>-CH</w:t>
      </w:r>
      <w:r w:rsidRPr="005246F1">
        <w:rPr>
          <w:vertAlign w:val="subscript"/>
        </w:rPr>
        <w:t>2</w:t>
      </w:r>
      <w:r w:rsidRPr="005246F1">
        <w:t>), 41.6 (</w:t>
      </w:r>
      <w:r w:rsidR="00D90766" w:rsidRPr="005246F1">
        <w:t>CH</w:t>
      </w:r>
      <w:r w:rsidR="00D90766" w:rsidRPr="005246F1">
        <w:rPr>
          <w:vertAlign w:val="subscript"/>
        </w:rPr>
        <w:t xml:space="preserve">2, </w:t>
      </w:r>
      <w:r w:rsidR="002D2DD4" w:rsidRPr="005246F1">
        <w:t>SCH</w:t>
      </w:r>
      <w:r w:rsidR="002D2DD4" w:rsidRPr="005246F1">
        <w:rPr>
          <w:vertAlign w:val="subscript"/>
        </w:rPr>
        <w:t>2</w:t>
      </w:r>
      <w:r w:rsidRPr="005246F1">
        <w:t>), 49.8 (</w:t>
      </w:r>
      <w:r w:rsidR="00D90766" w:rsidRPr="005246F1">
        <w:t>Cq,</w:t>
      </w:r>
      <w:r w:rsidRPr="005246F1">
        <w:t xml:space="preserve"> </w:t>
      </w:r>
      <w:r w:rsidR="00D90766" w:rsidRPr="005246F1">
        <w:t>C</w:t>
      </w:r>
      <w:r w:rsidR="00D90766" w:rsidRPr="005246F1">
        <w:rPr>
          <w:vertAlign w:val="subscript"/>
        </w:rPr>
        <w:t>spiro</w:t>
      </w:r>
      <w:r w:rsidRPr="005246F1">
        <w:t>), 122.4 (</w:t>
      </w:r>
      <w:r w:rsidR="00D90766" w:rsidRPr="005246F1">
        <w:t xml:space="preserve">CH, 1 x </w:t>
      </w:r>
      <w:r w:rsidR="001C69C8" w:rsidRPr="005246F1">
        <w:t>Aromatic CH)</w:t>
      </w:r>
      <w:r w:rsidRPr="005246F1">
        <w:t>,</w:t>
      </w:r>
      <w:r w:rsidR="00D90766" w:rsidRPr="005246F1">
        <w:t xml:space="preserve"> </w:t>
      </w:r>
      <w:r w:rsidRPr="005246F1">
        <w:t>123.1 (</w:t>
      </w:r>
      <w:r w:rsidR="00D90766" w:rsidRPr="005246F1">
        <w:t xml:space="preserve">Cq, </w:t>
      </w:r>
      <w:r w:rsidRPr="005246F1">
        <w:t>C=C), 125.5 (</w:t>
      </w:r>
      <w:r w:rsidR="00D90766" w:rsidRPr="005246F1">
        <w:t xml:space="preserve">Cq, </w:t>
      </w:r>
      <w:r w:rsidRPr="005246F1">
        <w:t>C=C), 128.1 (</w:t>
      </w:r>
      <w:r w:rsidR="00D90766" w:rsidRPr="005246F1">
        <w:t xml:space="preserve">CH, 1 x </w:t>
      </w:r>
      <w:r w:rsidR="001C69C8" w:rsidRPr="005246F1">
        <w:t>Aromatic CH)</w:t>
      </w:r>
      <w:r w:rsidRPr="005246F1">
        <w:t>,</w:t>
      </w:r>
      <w:r w:rsidR="00D90766" w:rsidRPr="005246F1">
        <w:t xml:space="preserve"> </w:t>
      </w:r>
      <w:r w:rsidRPr="005246F1">
        <w:t>134.5 (</w:t>
      </w:r>
      <w:r w:rsidR="00D90766" w:rsidRPr="005246F1">
        <w:t xml:space="preserve">Cq, 1 x </w:t>
      </w:r>
      <w:r w:rsidR="001C69C8" w:rsidRPr="005246F1">
        <w:t xml:space="preserve">Aromatic </w:t>
      </w:r>
      <w:r w:rsidR="00E34974" w:rsidRPr="005246F1">
        <w:t>Cq</w:t>
      </w:r>
      <w:r w:rsidR="001C69C8" w:rsidRPr="005246F1">
        <w:t>)</w:t>
      </w:r>
      <w:r w:rsidRPr="005246F1">
        <w:t>, 135.4 (</w:t>
      </w:r>
      <w:r w:rsidR="00D90766" w:rsidRPr="005246F1">
        <w:t xml:space="preserve">Cq, 1 x </w:t>
      </w:r>
      <w:r w:rsidR="001C69C8" w:rsidRPr="005246F1">
        <w:t xml:space="preserve">Aromatic </w:t>
      </w:r>
      <w:r w:rsidR="00E34974" w:rsidRPr="005246F1">
        <w:t>Cq</w:t>
      </w:r>
      <w:r w:rsidR="001C69C8" w:rsidRPr="005246F1">
        <w:t>)</w:t>
      </w:r>
      <w:r w:rsidRPr="005246F1">
        <w:t>,</w:t>
      </w:r>
      <w:r w:rsidR="004E1820" w:rsidRPr="005246F1">
        <w:t xml:space="preserve"> 135.5 (CH, 1 x Aromatic CH),</w:t>
      </w:r>
      <w:r w:rsidRPr="005246F1">
        <w:t xml:space="preserve"> </w:t>
      </w:r>
      <w:r w:rsidR="00DD2618" w:rsidRPr="005246F1">
        <w:t>149.9 (</w:t>
      </w:r>
      <w:r w:rsidR="00D90766" w:rsidRPr="005246F1">
        <w:t xml:space="preserve">Cq, 1 x </w:t>
      </w:r>
      <w:r w:rsidR="001C69C8" w:rsidRPr="005246F1">
        <w:t xml:space="preserve">Aromatic </w:t>
      </w:r>
      <w:r w:rsidR="00E34974" w:rsidRPr="005246F1">
        <w:t>Cq</w:t>
      </w:r>
      <w:r w:rsidR="001C69C8" w:rsidRPr="005246F1">
        <w:t>)</w:t>
      </w:r>
      <w:r w:rsidR="00DD2618" w:rsidRPr="005246F1">
        <w:t xml:space="preserve">, </w:t>
      </w:r>
      <w:r w:rsidRPr="005246F1">
        <w:t xml:space="preserve">203.2 </w:t>
      </w:r>
      <w:r w:rsidR="00365F67" w:rsidRPr="005246F1">
        <w:t>(Cq, C=O)</w:t>
      </w:r>
      <w:r w:rsidRPr="005246F1">
        <w:t xml:space="preserve">. </w:t>
      </w:r>
      <w:r w:rsidRPr="005246F1">
        <w:rPr>
          <w:lang w:val="en-GB"/>
        </w:rPr>
        <w:t>m/z (ESI+) 259 [(M+H)</w:t>
      </w:r>
      <w:r w:rsidRPr="005246F1">
        <w:rPr>
          <w:vertAlign w:val="superscript"/>
          <w:lang w:val="en-GB"/>
        </w:rPr>
        <w:t>+</w:t>
      </w:r>
      <w:r w:rsidRPr="005246F1">
        <w:rPr>
          <w:lang w:val="en-GB"/>
        </w:rPr>
        <w:t>, 100%],  HRMS (ESI+): Exact mass calculated for C</w:t>
      </w:r>
      <w:r w:rsidRPr="005246F1">
        <w:rPr>
          <w:vertAlign w:val="subscript"/>
          <w:lang w:val="en-GB"/>
        </w:rPr>
        <w:t>16</w:t>
      </w:r>
      <w:r w:rsidRPr="005246F1">
        <w:rPr>
          <w:lang w:val="en-GB"/>
        </w:rPr>
        <w:t>H</w:t>
      </w:r>
      <w:r w:rsidRPr="005246F1">
        <w:rPr>
          <w:vertAlign w:val="subscript"/>
          <w:lang w:val="en-GB"/>
        </w:rPr>
        <w:t>19</w:t>
      </w:r>
      <w:r w:rsidRPr="005246F1">
        <w:rPr>
          <w:lang w:val="en-GB"/>
        </w:rPr>
        <w:t>OS [M+H]</w:t>
      </w:r>
      <w:r w:rsidRPr="005246F1">
        <w:rPr>
          <w:vertAlign w:val="superscript"/>
          <w:lang w:val="en-GB"/>
        </w:rPr>
        <w:t>+</w:t>
      </w:r>
      <w:r w:rsidRPr="005246F1">
        <w:rPr>
          <w:lang w:val="en-GB"/>
        </w:rPr>
        <w:t>, 259.1157. Found 259.1153</w:t>
      </w:r>
    </w:p>
    <w:p w14:paraId="66679B3F" w14:textId="4112A58E" w:rsidR="000B5B49" w:rsidRPr="005246F1" w:rsidRDefault="00075764" w:rsidP="000B5B49">
      <w:pPr>
        <w:spacing w:line="360" w:lineRule="auto"/>
        <w:jc w:val="both"/>
        <w:rPr>
          <w:b/>
          <w:lang w:val="en-GB"/>
        </w:rPr>
      </w:pPr>
      <w:r>
        <w:rPr>
          <w:noProof/>
          <w:lang w:eastAsia="en-IE"/>
        </w:rPr>
        <w:object w:dxaOrig="0" w:dyaOrig="0" w14:anchorId="752B91EB">
          <v:shape id="_x0000_s6139" type="#_x0000_t75" style="position:absolute;left:0;text-align:left;margin-left:0;margin-top:27.65pt;width:98.8pt;height:67.05pt;z-index:251750400">
            <v:imagedata r:id="rId1142" o:title=""/>
            <w10:wrap type="square"/>
          </v:shape>
          <o:OLEObject Type="Embed" ProgID="ChemDraw.Document.6.0" ShapeID="_x0000_s6139" DrawAspect="Content" ObjectID="_1596898417" r:id="rId1143"/>
        </w:object>
      </w:r>
      <w:r w:rsidR="000B5B49" w:rsidRPr="005246F1">
        <w:rPr>
          <w:b/>
          <w:lang w:val="en-GB"/>
        </w:rPr>
        <w:t>4',5'-Dimethyl-3',6'-dihydrospiro[indene-2,2'-thiopyran]-1(</w:t>
      </w:r>
      <w:r w:rsidR="000B5B49" w:rsidRPr="005A37F3">
        <w:rPr>
          <w:b/>
          <w:i/>
          <w:lang w:val="en-GB"/>
        </w:rPr>
        <w:t>3H</w:t>
      </w:r>
      <w:r w:rsidR="000B5B49" w:rsidRPr="005246F1">
        <w:rPr>
          <w:b/>
          <w:lang w:val="en-GB"/>
        </w:rPr>
        <w:t>)-one</w:t>
      </w:r>
      <w:r w:rsidR="00973051" w:rsidRPr="005246F1">
        <w:rPr>
          <w:b/>
          <w:lang w:val="en-GB"/>
        </w:rPr>
        <w:t xml:space="preserve"> </w:t>
      </w:r>
      <w:r w:rsidR="00973051" w:rsidRPr="005246F1">
        <w:fldChar w:fldCharType="begin" w:fldLock="1"/>
      </w:r>
      <w:r w:rsidR="00DE234C" w:rsidRPr="005246F1">
        <w:instrText>ADDIN CSL_CITATION { "citationItems" : [ { "id" : "ITEM-1", "itemData" : { "id" : "ITEM-1", "issued" : { "date-parts" : [ [ "0" ] ] }, "title" : "unsub reduced sulfide", "type" : "article-journal" }, "uris" : [ "http://www.mendeley.com/documents/?uuid=a6d5b0b6-c8ae-43f9-8549-edb101b6a424" ] } ], "mendeley" : { "formattedCitation" : "&lt;span style=\"baseline\"&gt;&lt;b&gt;173&lt;/b&gt;&lt;/span&gt;", "plainTextFormattedCitation" : "173", "previouslyFormattedCitation" : "&lt;span style=\"baseline\"&gt;&lt;b&gt;173&lt;/b&gt;&lt;/span&gt;" }, "properties" : { "noteIndex" : 0 }, "schema" : "https://github.com/citation-style-language/schema/raw/master/csl-citation.json" }</w:instrText>
      </w:r>
      <w:r w:rsidR="00973051" w:rsidRPr="005246F1">
        <w:fldChar w:fldCharType="separate"/>
      </w:r>
      <w:r w:rsidR="00E57E5E" w:rsidRPr="005246F1">
        <w:rPr>
          <w:b/>
          <w:noProof/>
        </w:rPr>
        <w:t>173</w:t>
      </w:r>
      <w:r w:rsidR="00973051" w:rsidRPr="005246F1">
        <w:fldChar w:fldCharType="end"/>
      </w:r>
    </w:p>
    <w:p w14:paraId="04DB02CD" w14:textId="6686B9D9" w:rsidR="004E4BB3" w:rsidRPr="005246F1" w:rsidRDefault="000B5B49" w:rsidP="000B5B49">
      <w:pPr>
        <w:spacing w:line="360" w:lineRule="auto"/>
        <w:jc w:val="both"/>
        <w:rPr>
          <w:lang w:val="en-GB"/>
        </w:rPr>
      </w:pPr>
      <w:r w:rsidRPr="005246F1">
        <w:t xml:space="preserve">The sulfoxide cycloadduct </w:t>
      </w:r>
      <w:r w:rsidR="00973051" w:rsidRPr="005246F1">
        <w:fldChar w:fldCharType="begin" w:fldLock="1"/>
      </w:r>
      <w:r w:rsidR="00582BE6" w:rsidRPr="005246F1">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973051" w:rsidRPr="005246F1">
        <w:fldChar w:fldCharType="separate"/>
      </w:r>
      <w:r w:rsidR="002F45E7" w:rsidRPr="005246F1">
        <w:rPr>
          <w:b/>
          <w:noProof/>
        </w:rPr>
        <w:t>135</w:t>
      </w:r>
      <w:r w:rsidR="00973051" w:rsidRPr="005246F1">
        <w:fldChar w:fldCharType="end"/>
      </w:r>
      <w:r w:rsidRPr="005246F1">
        <w:t xml:space="preserve"> (0.040 g, 0.153 mmol, 1 eq) was dissolved in acetone (2 </w:t>
      </w:r>
      <w:r w:rsidRPr="005246F1">
        <w:rPr>
          <w:lang w:val="en-GB"/>
        </w:rPr>
        <w:t>mL</w:t>
      </w:r>
      <w:r w:rsidRPr="005246F1">
        <w:t>). Solid sodium iodide (0.055 g, 0.368 mmol, 2.4 equiv) was added in one portion. The reaction mixture was</w:t>
      </w:r>
      <w:r w:rsidR="00D90766" w:rsidRPr="005246F1">
        <w:t xml:space="preserve"> cooled to 0°C with an ice bath and t</w:t>
      </w:r>
      <w:r w:rsidRPr="005246F1">
        <w:t>riflu</w:t>
      </w:r>
      <w:r w:rsidR="00152398" w:rsidRPr="005246F1">
        <w:t>o</w:t>
      </w:r>
      <w:r w:rsidRPr="005246F1">
        <w:t xml:space="preserve">roacetic anhydride (0.061 g, 0.29 mmol, 1.9 eq, 0.041 mL) was added dropwise as a solution in acetone (1 mL)  over 2 </w:t>
      </w:r>
      <w:r w:rsidR="00AF7CAA" w:rsidRPr="005246F1">
        <w:t>min</w:t>
      </w:r>
      <w:r w:rsidRPr="005246F1">
        <w:t>. The reaction mixture immediately turned from yellow to brown showing the liberation of I</w:t>
      </w:r>
      <w:r w:rsidRPr="005246F1">
        <w:rPr>
          <w:vertAlign w:val="subscript"/>
        </w:rPr>
        <w:t>2</w:t>
      </w:r>
      <w:r w:rsidRPr="005246F1">
        <w:t xml:space="preserve">. TLC analysis showed the reaction to be </w:t>
      </w:r>
      <w:r w:rsidR="00D90766" w:rsidRPr="005246F1">
        <w:t>complete</w:t>
      </w:r>
      <w:r w:rsidRPr="005246F1">
        <w:t xml:space="preserve"> after 20 </w:t>
      </w:r>
      <w:r w:rsidR="00AF7CAA" w:rsidRPr="005246F1">
        <w:t>min</w:t>
      </w:r>
      <w:r w:rsidRPr="005246F1">
        <w:t>. The solution was concentrated under reduced pressure to give the crude product as a dark brown residue. This was dissolved in water (5 mL) and extracted with</w:t>
      </w:r>
      <w:r w:rsidR="00D90766" w:rsidRPr="005246F1">
        <w:t xml:space="preserve"> diethyl</w:t>
      </w:r>
      <w:r w:rsidRPr="005246F1">
        <w:t xml:space="preserve"> ether (2 x 10 mL). The ether washings were rinsed with saturated sodium thios</w:t>
      </w:r>
      <w:r w:rsidR="00F92F44" w:rsidRPr="005246F1">
        <w:t xml:space="preserve">ulfate pentahydrate (3 x 5 mL), </w:t>
      </w:r>
      <w:r w:rsidRPr="005246F1">
        <w:t>followed by water (5 mL) and brine (5 mL). The yellow solution was concentrated under reduced pressure to give the product</w:t>
      </w:r>
      <w:r w:rsidR="00973051" w:rsidRPr="005246F1">
        <w:t xml:space="preserve"> </w:t>
      </w:r>
      <w:r w:rsidR="00973051" w:rsidRPr="005246F1">
        <w:fldChar w:fldCharType="begin" w:fldLock="1"/>
      </w:r>
      <w:r w:rsidR="00DE234C" w:rsidRPr="005246F1">
        <w:instrText>ADDIN CSL_CITATION { "citationItems" : [ { "id" : "ITEM-1", "itemData" : { "id" : "ITEM-1", "issued" : { "date-parts" : [ [ "0" ] ] }, "title" : "unsub reduced sulfide", "type" : "article-journal" }, "uris" : [ "http://www.mendeley.com/documents/?uuid=a6d5b0b6-c8ae-43f9-8549-edb101b6a424" ] } ], "mendeley" : { "formattedCitation" : "&lt;span style=\"baseline\"&gt;&lt;b&gt;173&lt;/b&gt;&lt;/span&gt;", "plainTextFormattedCitation" : "173", "previouslyFormattedCitation" : "&lt;span style=\"baseline\"&gt;&lt;b&gt;173&lt;/b&gt;&lt;/span&gt;" }, "properties" : { "noteIndex" : 0 }, "schema" : "https://github.com/citation-style-language/schema/raw/master/csl-citation.json" }</w:instrText>
      </w:r>
      <w:r w:rsidR="00973051" w:rsidRPr="005246F1">
        <w:fldChar w:fldCharType="separate"/>
      </w:r>
      <w:r w:rsidR="00E57E5E" w:rsidRPr="005246F1">
        <w:rPr>
          <w:b/>
          <w:noProof/>
        </w:rPr>
        <w:t>173</w:t>
      </w:r>
      <w:r w:rsidR="00973051" w:rsidRPr="005246F1">
        <w:fldChar w:fldCharType="end"/>
      </w:r>
      <w:r w:rsidRPr="005246F1">
        <w:t xml:space="preserve"> as a yellow oil (0.030 g, 81%) which was pure on analysis by </w:t>
      </w:r>
      <w:r w:rsidRPr="005246F1">
        <w:rPr>
          <w:vertAlign w:val="superscript"/>
        </w:rPr>
        <w:t>1</w:t>
      </w:r>
      <w:r w:rsidRPr="005246F1">
        <w:t>H NMR.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1705, 1276 cm</w:t>
      </w:r>
      <w:r w:rsidRPr="005246F1">
        <w:rPr>
          <w:vertAlign w:val="superscript"/>
        </w:rPr>
        <w:t>-1</w:t>
      </w:r>
      <w:r w:rsidRPr="005246F1">
        <w:t>; δ</w:t>
      </w:r>
      <w:r w:rsidRPr="005246F1">
        <w:rPr>
          <w:vertAlign w:val="subscript"/>
        </w:rPr>
        <w:t>H</w:t>
      </w:r>
      <w:r w:rsidRPr="005246F1">
        <w:t xml:space="preserve"> (400 MHz, CDCl</w:t>
      </w:r>
      <w:r w:rsidRPr="005246F1">
        <w:rPr>
          <w:vertAlign w:val="subscript"/>
        </w:rPr>
        <w:t>3</w:t>
      </w:r>
      <w:r w:rsidRPr="005246F1">
        <w:t>) 1.73, 1.81 (</w:t>
      </w:r>
      <w:r w:rsidR="00D90766" w:rsidRPr="005246F1">
        <w:t xml:space="preserve">2 x 3H, s, </w:t>
      </w:r>
      <w:r w:rsidRPr="005246F1">
        <w:t>2 x CH</w:t>
      </w:r>
      <w:r w:rsidRPr="005246F1">
        <w:rPr>
          <w:vertAlign w:val="subscript"/>
        </w:rPr>
        <w:t>3</w:t>
      </w:r>
      <w:r w:rsidR="00D90766" w:rsidRPr="005246F1">
        <w:t xml:space="preserve">), 2.32 (1H, </w:t>
      </w:r>
      <w:r w:rsidR="00D55B62" w:rsidRPr="005246F1">
        <w:t xml:space="preserve">d </w:t>
      </w:r>
      <w:r w:rsidR="00D55B62" w:rsidRPr="005246F1">
        <w:rPr>
          <w:i/>
        </w:rPr>
        <w:t>J</w:t>
      </w:r>
      <w:r w:rsidR="00D55B62" w:rsidRPr="005246F1">
        <w:t xml:space="preserve"> 17.7, </w:t>
      </w:r>
      <w:r w:rsidR="00D90766" w:rsidRPr="005246F1">
        <w:t>A of ABq,</w:t>
      </w:r>
      <w:r w:rsidR="007C1102" w:rsidRPr="005246F1">
        <w:t xml:space="preserve"> one of</w:t>
      </w:r>
      <w:r w:rsidR="00D90766" w:rsidRPr="005246F1">
        <w:t xml:space="preserve"> </w:t>
      </w:r>
      <w:r w:rsidRPr="005246F1">
        <w:t>C</w:t>
      </w:r>
      <w:r w:rsidR="00D90766" w:rsidRPr="005246F1">
        <w:t>q</w:t>
      </w:r>
      <w:r w:rsidRPr="005246F1">
        <w:t>-CH</w:t>
      </w:r>
      <w:r w:rsidRPr="005246F1">
        <w:rPr>
          <w:vertAlign w:val="subscript"/>
        </w:rPr>
        <w:t>2</w:t>
      </w:r>
      <w:r w:rsidRPr="005246F1">
        <w:t xml:space="preserve">,), 2.59 (1H, d, </w:t>
      </w:r>
      <w:r w:rsidRPr="005246F1">
        <w:rPr>
          <w:i/>
        </w:rPr>
        <w:t xml:space="preserve">J </w:t>
      </w:r>
      <w:r w:rsidRPr="005246F1">
        <w:t>17.7, B of AB</w:t>
      </w:r>
      <w:r w:rsidRPr="005246F1">
        <w:rPr>
          <w:vertAlign w:val="subscript"/>
        </w:rPr>
        <w:t>q</w:t>
      </w:r>
      <w:r w:rsidR="007C1102" w:rsidRPr="005246F1">
        <w:t>, one</w:t>
      </w:r>
      <w:r w:rsidR="00D90766" w:rsidRPr="005246F1">
        <w:t xml:space="preserve"> of </w:t>
      </w:r>
      <w:r w:rsidRPr="005246F1">
        <w:t>C</w:t>
      </w:r>
      <w:r w:rsidR="00D90766" w:rsidRPr="005246F1">
        <w:t>q</w:t>
      </w:r>
      <w:r w:rsidRPr="005246F1">
        <w:t>-CH</w:t>
      </w:r>
      <w:r w:rsidRPr="005246F1">
        <w:rPr>
          <w:vertAlign w:val="subscript"/>
        </w:rPr>
        <w:t>2</w:t>
      </w:r>
      <w:r w:rsidRPr="005246F1">
        <w:t>), 3.05 (1H</w:t>
      </w:r>
      <w:r w:rsidR="002D2DD4" w:rsidRPr="005246F1">
        <w:t xml:space="preserve">, d, </w:t>
      </w:r>
      <w:r w:rsidR="002D2DD4" w:rsidRPr="005246F1">
        <w:rPr>
          <w:i/>
        </w:rPr>
        <w:t>J</w:t>
      </w:r>
      <w:r w:rsidR="002D2DD4" w:rsidRPr="005246F1">
        <w:t xml:space="preserve"> 17.2, </w:t>
      </w:r>
      <w:r w:rsidRPr="005246F1">
        <w:t xml:space="preserve">A of ABq, </w:t>
      </w:r>
      <w:r w:rsidR="00152398" w:rsidRPr="005246F1">
        <w:t xml:space="preserve">one of </w:t>
      </w:r>
      <w:r w:rsidR="002D2DD4" w:rsidRPr="005246F1">
        <w:t>ArCH</w:t>
      </w:r>
      <w:r w:rsidR="002D2DD4" w:rsidRPr="005246F1">
        <w:rPr>
          <w:vertAlign w:val="subscript"/>
        </w:rPr>
        <w:t>2</w:t>
      </w:r>
      <w:r w:rsidRPr="005246F1">
        <w:t>),  3.19 – 3.31 (2H, compact AB</w:t>
      </w:r>
      <w:r w:rsidRPr="005246F1">
        <w:rPr>
          <w:vertAlign w:val="subscript"/>
        </w:rPr>
        <w:t>q</w:t>
      </w:r>
      <w:r w:rsidRPr="005246F1">
        <w:t xml:space="preserve">, </w:t>
      </w:r>
      <w:r w:rsidRPr="005246F1">
        <w:rPr>
          <w:i/>
        </w:rPr>
        <w:t>J</w:t>
      </w:r>
      <w:r w:rsidR="007C1102" w:rsidRPr="005246F1">
        <w:t xml:space="preserve"> 17.4,</w:t>
      </w:r>
      <w:r w:rsidRPr="005246F1">
        <w:t xml:space="preserve"> SCH</w:t>
      </w:r>
      <w:r w:rsidRPr="005246F1">
        <w:rPr>
          <w:vertAlign w:val="subscript"/>
        </w:rPr>
        <w:t>2</w:t>
      </w:r>
      <w:r w:rsidRPr="005246F1">
        <w:t>), 3.40 (1H, d,</w:t>
      </w:r>
      <w:r w:rsidRPr="005246F1">
        <w:rPr>
          <w:i/>
        </w:rPr>
        <w:t xml:space="preserve"> J</w:t>
      </w:r>
      <w:r w:rsidRPr="005246F1">
        <w:t xml:space="preserve"> 17.7, B of AB</w:t>
      </w:r>
      <w:r w:rsidRPr="005246F1">
        <w:rPr>
          <w:vertAlign w:val="subscript"/>
        </w:rPr>
        <w:t>q</w:t>
      </w:r>
      <w:r w:rsidRPr="005246F1">
        <w:t xml:space="preserve">, </w:t>
      </w:r>
      <w:r w:rsidR="00152398" w:rsidRPr="005246F1">
        <w:t xml:space="preserve">one of </w:t>
      </w:r>
      <w:r w:rsidRPr="005246F1">
        <w:t>ArCH</w:t>
      </w:r>
      <w:r w:rsidRPr="005246F1">
        <w:rPr>
          <w:vertAlign w:val="subscript"/>
        </w:rPr>
        <w:t>2</w:t>
      </w:r>
      <w:r w:rsidR="00152398" w:rsidRPr="005246F1">
        <w:t>) 7.36 – 7.42</w:t>
      </w:r>
      <w:r w:rsidRPr="005246F1">
        <w:t xml:space="preserve"> (2H, </w:t>
      </w:r>
      <w:r w:rsidR="00152398" w:rsidRPr="005246F1">
        <w:t>m</w:t>
      </w:r>
      <w:r w:rsidRPr="005246F1">
        <w:t xml:space="preserve">, 2 x </w:t>
      </w:r>
      <w:r w:rsidR="009C7B05" w:rsidRPr="005246F1">
        <w:t>Aromatic CH)</w:t>
      </w:r>
      <w:r w:rsidRPr="005246F1">
        <w:t>,  7.5</w:t>
      </w:r>
      <w:r w:rsidR="00152398" w:rsidRPr="005246F1">
        <w:t>5 – 7.63</w:t>
      </w:r>
      <w:r w:rsidR="00DD2618" w:rsidRPr="005246F1">
        <w:t xml:space="preserve"> (1H, m, 1 x, </w:t>
      </w:r>
      <w:r w:rsidR="009C7B05" w:rsidRPr="005246F1">
        <w:t>Aromatic CH)</w:t>
      </w:r>
      <w:r w:rsidR="00DD2618" w:rsidRPr="005246F1">
        <w:t>, 7.78 (1H, d</w:t>
      </w:r>
      <w:r w:rsidRPr="005246F1">
        <w:t xml:space="preserve">, </w:t>
      </w:r>
      <w:r w:rsidRPr="005246F1">
        <w:rPr>
          <w:i/>
        </w:rPr>
        <w:t>J</w:t>
      </w:r>
      <w:r w:rsidRPr="005246F1">
        <w:t xml:space="preserve"> 7.6, </w:t>
      </w:r>
      <w:r w:rsidR="009C7B05" w:rsidRPr="005246F1">
        <w:t>Aromatic CH)</w:t>
      </w:r>
      <w:r w:rsidRPr="005246F1">
        <w:t>; δ</w:t>
      </w:r>
      <w:r w:rsidRPr="005246F1">
        <w:rPr>
          <w:vertAlign w:val="subscript"/>
        </w:rPr>
        <w:t>C</w:t>
      </w:r>
      <w:r w:rsidR="00DD2618" w:rsidRPr="005246F1">
        <w:t xml:space="preserve"> (1</w:t>
      </w:r>
      <w:r w:rsidRPr="005246F1">
        <w:t>00 MHz, CDCl</w:t>
      </w:r>
      <w:r w:rsidRPr="005246F1">
        <w:rPr>
          <w:vertAlign w:val="subscript"/>
        </w:rPr>
        <w:t>3</w:t>
      </w:r>
      <w:r w:rsidRPr="005246F1">
        <w:t>) 19.5, 20.4 (</w:t>
      </w:r>
      <w:r w:rsidR="00D90766" w:rsidRPr="005246F1">
        <w:t>CH</w:t>
      </w:r>
      <w:r w:rsidR="00D90766" w:rsidRPr="005246F1">
        <w:rPr>
          <w:vertAlign w:val="subscript"/>
        </w:rPr>
        <w:t>3</w:t>
      </w:r>
      <w:r w:rsidR="00D90766" w:rsidRPr="005246F1">
        <w:t xml:space="preserve">, </w:t>
      </w:r>
      <w:r w:rsidRPr="005246F1">
        <w:t>2 x CH</w:t>
      </w:r>
      <w:r w:rsidRPr="005246F1">
        <w:rPr>
          <w:vertAlign w:val="subscript"/>
        </w:rPr>
        <w:t>3</w:t>
      </w:r>
      <w:r w:rsidRPr="005246F1">
        <w:t>), 30.7 (</w:t>
      </w:r>
      <w:r w:rsidR="002D2DD4" w:rsidRPr="005246F1">
        <w:t>CH</w:t>
      </w:r>
      <w:r w:rsidR="002D2DD4" w:rsidRPr="005246F1">
        <w:rPr>
          <w:vertAlign w:val="subscript"/>
        </w:rPr>
        <w:t>2</w:t>
      </w:r>
      <w:r w:rsidR="002D2DD4" w:rsidRPr="005246F1">
        <w:t>, ArCH</w:t>
      </w:r>
      <w:r w:rsidR="002D2DD4" w:rsidRPr="005246F1">
        <w:rPr>
          <w:vertAlign w:val="subscript"/>
        </w:rPr>
        <w:t>2</w:t>
      </w:r>
      <w:r w:rsidRPr="005246F1">
        <w:t>), 38.9 (</w:t>
      </w:r>
      <w:r w:rsidR="00D90766" w:rsidRPr="005246F1">
        <w:t>CH</w:t>
      </w:r>
      <w:r w:rsidR="00D90766" w:rsidRPr="005246F1">
        <w:rPr>
          <w:vertAlign w:val="subscript"/>
        </w:rPr>
        <w:t>2</w:t>
      </w:r>
      <w:r w:rsidR="00D90766" w:rsidRPr="005246F1">
        <w:t xml:space="preserve">, </w:t>
      </w:r>
      <w:r w:rsidR="002D2DD4" w:rsidRPr="005246F1">
        <w:t>C</w:t>
      </w:r>
      <w:r w:rsidR="00D90766" w:rsidRPr="005246F1">
        <w:t>q</w:t>
      </w:r>
      <w:r w:rsidR="002D2DD4" w:rsidRPr="005246F1">
        <w:t>-CH</w:t>
      </w:r>
      <w:r w:rsidR="002D2DD4" w:rsidRPr="005246F1">
        <w:rPr>
          <w:vertAlign w:val="subscript"/>
        </w:rPr>
        <w:t>2</w:t>
      </w:r>
      <w:r w:rsidRPr="005246F1">
        <w:t>), 42.7 (</w:t>
      </w:r>
      <w:r w:rsidR="00D90766" w:rsidRPr="005246F1">
        <w:t>CH</w:t>
      </w:r>
      <w:r w:rsidR="00D90766" w:rsidRPr="005246F1">
        <w:rPr>
          <w:vertAlign w:val="subscript"/>
        </w:rPr>
        <w:t>2</w:t>
      </w:r>
      <w:r w:rsidR="00D90766" w:rsidRPr="005246F1">
        <w:t xml:space="preserve">, </w:t>
      </w:r>
      <w:r w:rsidRPr="005246F1">
        <w:t>SCH</w:t>
      </w:r>
      <w:r w:rsidRPr="005246F1">
        <w:rPr>
          <w:vertAlign w:val="subscript"/>
        </w:rPr>
        <w:t>2</w:t>
      </w:r>
      <w:r w:rsidRPr="005246F1">
        <w:t>), 49.9 (</w:t>
      </w:r>
      <w:r w:rsidR="00D90766" w:rsidRPr="005246F1">
        <w:t>Cq, C</w:t>
      </w:r>
      <w:r w:rsidR="00D90766" w:rsidRPr="005246F1">
        <w:rPr>
          <w:vertAlign w:val="subscript"/>
        </w:rPr>
        <w:t>spiro</w:t>
      </w:r>
      <w:r w:rsidRPr="005246F1">
        <w:t>), 123.1 (</w:t>
      </w:r>
      <w:r w:rsidR="00D90766" w:rsidRPr="005246F1">
        <w:t xml:space="preserve">Cq, </w:t>
      </w:r>
      <w:r w:rsidRPr="005246F1">
        <w:t>C=C) 125.1 (</w:t>
      </w:r>
      <w:r w:rsidR="00D90766" w:rsidRPr="005246F1">
        <w:t xml:space="preserve">CH, 1 x </w:t>
      </w:r>
      <w:r w:rsidR="001C69C8" w:rsidRPr="005246F1">
        <w:t>Aromatic CH)</w:t>
      </w:r>
      <w:r w:rsidRPr="005246F1">
        <w:t>, 125.4 (</w:t>
      </w:r>
      <w:r w:rsidR="00D90766" w:rsidRPr="005246F1">
        <w:t xml:space="preserve">Cq, </w:t>
      </w:r>
      <w:r w:rsidRPr="005246F1">
        <w:t>C=C), 126.2 (</w:t>
      </w:r>
      <w:r w:rsidR="00D90766" w:rsidRPr="005246F1">
        <w:t xml:space="preserve">CH, 1 x </w:t>
      </w:r>
      <w:r w:rsidR="001C69C8" w:rsidRPr="005246F1">
        <w:t>Aromatic CH)</w:t>
      </w:r>
      <w:r w:rsidRPr="005246F1">
        <w:t>, 127.9 (</w:t>
      </w:r>
      <w:r w:rsidR="00D90766" w:rsidRPr="005246F1">
        <w:t xml:space="preserve">CH, 1 x </w:t>
      </w:r>
      <w:r w:rsidR="001C69C8" w:rsidRPr="005246F1">
        <w:t>Aromatic CH)</w:t>
      </w:r>
      <w:r w:rsidRPr="005246F1">
        <w:t>, 134.6 (</w:t>
      </w:r>
      <w:r w:rsidR="00D90766" w:rsidRPr="005246F1">
        <w:t xml:space="preserve">Cq, 1 x </w:t>
      </w:r>
      <w:r w:rsidR="001C69C8" w:rsidRPr="005246F1">
        <w:t xml:space="preserve">Aromatic </w:t>
      </w:r>
      <w:r w:rsidR="00E34974" w:rsidRPr="005246F1">
        <w:t>Cq</w:t>
      </w:r>
      <w:r w:rsidR="001C69C8" w:rsidRPr="005246F1">
        <w:t>)</w:t>
      </w:r>
      <w:r w:rsidRPr="005246F1">
        <w:t>, 135.0 (</w:t>
      </w:r>
      <w:r w:rsidR="00D90766" w:rsidRPr="005246F1">
        <w:t xml:space="preserve">CH, 1 x </w:t>
      </w:r>
      <w:r w:rsidR="001C69C8" w:rsidRPr="005246F1">
        <w:t>Aromatic CH)</w:t>
      </w:r>
      <w:r w:rsidRPr="005246F1">
        <w:t>, 150.4 (</w:t>
      </w:r>
      <w:r w:rsidR="00D90766" w:rsidRPr="005246F1">
        <w:t xml:space="preserve">Cq, 1 x </w:t>
      </w:r>
      <w:r w:rsidR="001C69C8" w:rsidRPr="005246F1">
        <w:t xml:space="preserve">Aromatic </w:t>
      </w:r>
      <w:r w:rsidR="00E34974" w:rsidRPr="005246F1">
        <w:t>Cq</w:t>
      </w:r>
      <w:r w:rsidR="001C69C8" w:rsidRPr="005246F1">
        <w:t>)</w:t>
      </w:r>
      <w:r w:rsidRPr="005246F1">
        <w:t xml:space="preserve">, 202.9 </w:t>
      </w:r>
      <w:r w:rsidR="00365F67" w:rsidRPr="005246F1">
        <w:t>(Cq, C=O)</w:t>
      </w:r>
      <w:r w:rsidRPr="005246F1">
        <w:t>.</w:t>
      </w:r>
      <w:r w:rsidRPr="005246F1">
        <w:rPr>
          <w:lang w:val="en-GB"/>
        </w:rPr>
        <w:t xml:space="preserve"> HRMS (ESI+): Exact mass calculated for C</w:t>
      </w:r>
      <w:r w:rsidRPr="005246F1">
        <w:rPr>
          <w:vertAlign w:val="subscript"/>
          <w:lang w:val="en-GB"/>
        </w:rPr>
        <w:t>15</w:t>
      </w:r>
      <w:r w:rsidRPr="005246F1">
        <w:rPr>
          <w:lang w:val="en-GB"/>
        </w:rPr>
        <w:t>H</w:t>
      </w:r>
      <w:r w:rsidRPr="005246F1">
        <w:rPr>
          <w:vertAlign w:val="subscript"/>
          <w:lang w:val="en-GB"/>
        </w:rPr>
        <w:t>17</w:t>
      </w:r>
      <w:r w:rsidRPr="005246F1">
        <w:rPr>
          <w:lang w:val="en-GB"/>
        </w:rPr>
        <w:t>OS [M+H]</w:t>
      </w:r>
      <w:r w:rsidRPr="005246F1">
        <w:rPr>
          <w:vertAlign w:val="superscript"/>
          <w:lang w:val="en-GB"/>
        </w:rPr>
        <w:t>+</w:t>
      </w:r>
      <w:r w:rsidRPr="005246F1">
        <w:rPr>
          <w:lang w:val="en-GB"/>
        </w:rPr>
        <w:t>, 245.1000. Found 245.0999.</w:t>
      </w:r>
    </w:p>
    <w:p w14:paraId="5994A9B3" w14:textId="22B2F5E9" w:rsidR="00F76CD1" w:rsidRPr="005246F1" w:rsidRDefault="00F76CD1" w:rsidP="000B5B49">
      <w:pPr>
        <w:spacing w:line="360" w:lineRule="auto"/>
        <w:jc w:val="both"/>
        <w:rPr>
          <w:lang w:val="en-GB"/>
        </w:rPr>
      </w:pPr>
    </w:p>
    <w:p w14:paraId="4690AC28" w14:textId="500F5491" w:rsidR="00F76CD1" w:rsidRPr="005246F1" w:rsidRDefault="00F76CD1" w:rsidP="000B5B49">
      <w:pPr>
        <w:spacing w:line="360" w:lineRule="auto"/>
        <w:jc w:val="both"/>
        <w:rPr>
          <w:lang w:val="en-GB"/>
        </w:rPr>
      </w:pPr>
    </w:p>
    <w:p w14:paraId="772C2FBD" w14:textId="77777777" w:rsidR="00F76CD1" w:rsidRPr="005246F1" w:rsidRDefault="00F76CD1" w:rsidP="000B5B49">
      <w:pPr>
        <w:spacing w:line="360" w:lineRule="auto"/>
        <w:jc w:val="both"/>
        <w:rPr>
          <w:lang w:val="en-GB"/>
        </w:rPr>
      </w:pPr>
    </w:p>
    <w:p w14:paraId="4F01B855" w14:textId="7029CA51" w:rsidR="000B5B49" w:rsidRPr="005246F1" w:rsidRDefault="00152398" w:rsidP="000B5B49">
      <w:pPr>
        <w:spacing w:line="360" w:lineRule="auto"/>
        <w:jc w:val="both"/>
        <w:rPr>
          <w:b/>
          <w:lang w:val="en-GB"/>
        </w:rPr>
      </w:pPr>
      <w:r w:rsidRPr="005246F1">
        <w:rPr>
          <w:b/>
          <w:lang w:val="en-GB"/>
        </w:rPr>
        <w:lastRenderedPageBreak/>
        <w:t>4',5',6-T</w:t>
      </w:r>
      <w:r w:rsidR="000B5B49" w:rsidRPr="005246F1">
        <w:rPr>
          <w:b/>
          <w:lang w:val="en-GB"/>
        </w:rPr>
        <w:t>rimethyl-3',6'-dihydrospiro[i</w:t>
      </w:r>
      <w:r w:rsidR="007E636B" w:rsidRPr="005246F1">
        <w:rPr>
          <w:b/>
          <w:lang w:val="en-GB"/>
        </w:rPr>
        <w:t>ndene-2,2'-thiopyran]-1(</w:t>
      </w:r>
      <w:r w:rsidR="007E636B" w:rsidRPr="005A37F3">
        <w:rPr>
          <w:b/>
          <w:i/>
          <w:lang w:val="en-GB"/>
        </w:rPr>
        <w:t>3H</w:t>
      </w:r>
      <w:r w:rsidR="007E636B" w:rsidRPr="005246F1">
        <w:rPr>
          <w:b/>
          <w:lang w:val="en-GB"/>
        </w:rPr>
        <w:t>)-one</w:t>
      </w:r>
      <w:r w:rsidR="00973051" w:rsidRPr="005246F1">
        <w:rPr>
          <w:b/>
          <w:lang w:val="en-GB"/>
        </w:rPr>
        <w:t xml:space="preserve"> </w:t>
      </w:r>
      <w:r w:rsidR="00973051" w:rsidRPr="005246F1">
        <w:fldChar w:fldCharType="begin" w:fldLock="1"/>
      </w:r>
      <w:r w:rsidR="00DE234C" w:rsidRPr="005246F1">
        <w:instrText>ADDIN CSL_CITATION { "citationItems" : [ { "id" : "ITEM-1", "itemData" : { "id" : "ITEM-1", "issued" : { "date-parts" : [ [ "0" ] ] }, "title" : "4 me reduced sulfide", "type" : "article-journal" }, "uris" : [ "http://www.mendeley.com/documents/?uuid=b158db2c-2275-4cf8-ba83-4abcebdfd45d" ] } ], "mendeley" : { "formattedCitation" : "&lt;span style=\"baseline\"&gt;&lt;b&gt;174&lt;/b&gt;&lt;/span&gt;", "plainTextFormattedCitation" : "174", "previouslyFormattedCitation" : "&lt;span style=\"baseline\"&gt;&lt;b&gt;174&lt;/b&gt;&lt;/span&gt;" }, "properties" : { "noteIndex" : 0 }, "schema" : "https://github.com/citation-style-language/schema/raw/master/csl-citation.json" }</w:instrText>
      </w:r>
      <w:r w:rsidR="00973051" w:rsidRPr="005246F1">
        <w:fldChar w:fldCharType="separate"/>
      </w:r>
      <w:r w:rsidR="00E57E5E" w:rsidRPr="005246F1">
        <w:rPr>
          <w:b/>
          <w:noProof/>
        </w:rPr>
        <w:t>174</w:t>
      </w:r>
      <w:r w:rsidR="00973051" w:rsidRPr="005246F1">
        <w:fldChar w:fldCharType="end"/>
      </w:r>
    </w:p>
    <w:p w14:paraId="1009691A" w14:textId="077BABA0" w:rsidR="000B5B49" w:rsidRPr="005246F1" w:rsidRDefault="00075764" w:rsidP="000B5B49">
      <w:pPr>
        <w:spacing w:line="360" w:lineRule="auto"/>
        <w:jc w:val="both"/>
        <w:rPr>
          <w:color w:val="FF0000"/>
        </w:rPr>
      </w:pPr>
      <w:r>
        <w:rPr>
          <w:noProof/>
          <w:lang w:eastAsia="en-IE"/>
        </w:rPr>
        <w:object w:dxaOrig="0" w:dyaOrig="0" w14:anchorId="2389D4C4">
          <v:shape id="_x0000_s6140" type="#_x0000_t75" style="position:absolute;left:0;text-align:left;margin-left:0;margin-top:5.3pt;width:111.25pt;height:63.5pt;z-index:251751424;mso-position-horizontal:left">
            <v:imagedata r:id="rId1144" o:title=""/>
            <w10:wrap type="square"/>
          </v:shape>
          <o:OLEObject Type="Embed" ProgID="ChemDraw.Document.6.0" ShapeID="_x0000_s6140" DrawAspect="Content" ObjectID="_1596898418" r:id="rId1145"/>
        </w:object>
      </w:r>
      <w:r w:rsidR="000B5B49" w:rsidRPr="005246F1">
        <w:t xml:space="preserve">The sulfoxide cycloadduct </w:t>
      </w:r>
      <w:r w:rsidR="00973051"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973051" w:rsidRPr="005246F1">
        <w:fldChar w:fldCharType="separate"/>
      </w:r>
      <w:r w:rsidR="002F45E7" w:rsidRPr="005246F1">
        <w:rPr>
          <w:b/>
          <w:noProof/>
        </w:rPr>
        <w:t>137</w:t>
      </w:r>
      <w:r w:rsidR="00973051" w:rsidRPr="005246F1">
        <w:fldChar w:fldCharType="end"/>
      </w:r>
      <w:r w:rsidR="000B5B49" w:rsidRPr="005246F1">
        <w:t xml:space="preserve"> (0.030 g, 0.109 mmol, 1 eq) was dissolved in acetone (2 </w:t>
      </w:r>
      <w:r w:rsidR="000B5B49" w:rsidRPr="005246F1">
        <w:rPr>
          <w:lang w:val="en-GB"/>
        </w:rPr>
        <w:t>mL</w:t>
      </w:r>
      <w:r w:rsidR="000B5B49" w:rsidRPr="005246F1">
        <w:t>). Solid sodium iodide (0.039 g, 0.26 mmol, 2.4 equiv) was added in one portion. The reaction mixture was</w:t>
      </w:r>
      <w:r w:rsidR="00D90766" w:rsidRPr="005246F1">
        <w:t xml:space="preserve"> cooled to 0°C with an ice bath and</w:t>
      </w:r>
      <w:r w:rsidR="000B5B49" w:rsidRPr="005246F1">
        <w:t xml:space="preserve"> </w:t>
      </w:r>
      <w:r w:rsidR="00D90766" w:rsidRPr="005246F1">
        <w:t>t</w:t>
      </w:r>
      <w:r w:rsidR="000B5B49" w:rsidRPr="005246F1">
        <w:t>riflu</w:t>
      </w:r>
      <w:r w:rsidR="007C1102" w:rsidRPr="005246F1">
        <w:t>o</w:t>
      </w:r>
      <w:r w:rsidR="000B5B49" w:rsidRPr="005246F1">
        <w:t xml:space="preserve">roacetic anhydride (0.043 g, 0.21 mmol, 1.9 eq, 0.03 </w:t>
      </w:r>
      <w:r w:rsidR="000B5B49" w:rsidRPr="005246F1">
        <w:rPr>
          <w:lang w:val="en-GB"/>
        </w:rPr>
        <w:t>mL</w:t>
      </w:r>
      <w:r w:rsidR="000B5B49" w:rsidRPr="005246F1">
        <w:t>) was added dropwise a</w:t>
      </w:r>
      <w:r w:rsidR="00F92F44" w:rsidRPr="005246F1">
        <w:t xml:space="preserve">s a solution in acetone (1 mL) </w:t>
      </w:r>
      <w:r w:rsidR="000B5B49" w:rsidRPr="005246F1">
        <w:t xml:space="preserve">over 2 </w:t>
      </w:r>
      <w:r w:rsidR="00AF7CAA" w:rsidRPr="005246F1">
        <w:t>min</w:t>
      </w:r>
      <w:r w:rsidR="000B5B49" w:rsidRPr="005246F1">
        <w:t>. The reaction mixture immediately turned from yellow to brown showing the liberation of I</w:t>
      </w:r>
      <w:r w:rsidR="000B5B49" w:rsidRPr="005246F1">
        <w:rPr>
          <w:vertAlign w:val="subscript"/>
        </w:rPr>
        <w:t>2</w:t>
      </w:r>
      <w:r w:rsidR="000B5B49" w:rsidRPr="005246F1">
        <w:t>. TLC analysis showed the reaction to be</w:t>
      </w:r>
      <w:r w:rsidR="00D90766" w:rsidRPr="005246F1">
        <w:t xml:space="preserve"> complete </w:t>
      </w:r>
      <w:r w:rsidR="000B5B49" w:rsidRPr="005246F1">
        <w:t xml:space="preserve">after 50 </w:t>
      </w:r>
      <w:r w:rsidR="00AF7CAA" w:rsidRPr="005246F1">
        <w:t>min</w:t>
      </w:r>
      <w:r w:rsidR="000B5B49" w:rsidRPr="005246F1">
        <w:t>. The solution was concentrated under reduced pressure to give the crude product as a dark brown residue. This was dissolved in water (5 mL) and extracted with</w:t>
      </w:r>
      <w:r w:rsidR="00D90766" w:rsidRPr="005246F1">
        <w:t xml:space="preserve"> diethyl</w:t>
      </w:r>
      <w:r w:rsidR="000B5B49" w:rsidRPr="005246F1">
        <w:t xml:space="preserve"> ether (2 x 10 mL). The ether washings were rinsed with saturated sodium thiosulfate pentahydrate (3 x 5 mL)</w:t>
      </w:r>
      <w:r w:rsidR="00F64BCB" w:rsidRPr="005246F1">
        <w:t>,</w:t>
      </w:r>
      <w:r w:rsidR="000B5B49" w:rsidRPr="005246F1">
        <w:t xml:space="preserve"> followed by water (5 mL) and brine (5 mL). The yellow solution was </w:t>
      </w:r>
      <w:r w:rsidR="00F64BCB" w:rsidRPr="005246F1">
        <w:t>dried with anhydrous MgSO</w:t>
      </w:r>
      <w:r w:rsidR="00F64BCB" w:rsidRPr="005246F1">
        <w:rPr>
          <w:vertAlign w:val="subscript"/>
        </w:rPr>
        <w:t xml:space="preserve">4, </w:t>
      </w:r>
      <w:r w:rsidR="00F64BCB" w:rsidRPr="005246F1">
        <w:t xml:space="preserve">and </w:t>
      </w:r>
      <w:r w:rsidR="000B5B49" w:rsidRPr="005246F1">
        <w:t>concentrated under reduced pressure to give the product</w:t>
      </w:r>
      <w:r w:rsidR="00973051" w:rsidRPr="005246F1">
        <w:t xml:space="preserve"> </w:t>
      </w:r>
      <w:r w:rsidR="00973051" w:rsidRPr="005246F1">
        <w:fldChar w:fldCharType="begin" w:fldLock="1"/>
      </w:r>
      <w:r w:rsidR="00DE234C" w:rsidRPr="005246F1">
        <w:instrText>ADDIN CSL_CITATION { "citationItems" : [ { "id" : "ITEM-1", "itemData" : { "id" : "ITEM-1", "issued" : { "date-parts" : [ [ "0" ] ] }, "title" : "4 me reduced sulfide", "type" : "article-journal" }, "uris" : [ "http://www.mendeley.com/documents/?uuid=b158db2c-2275-4cf8-ba83-4abcebdfd45d" ] } ], "mendeley" : { "formattedCitation" : "&lt;span style=\"baseline\"&gt;&lt;b&gt;174&lt;/b&gt;&lt;/span&gt;", "plainTextFormattedCitation" : "174", "previouslyFormattedCitation" : "&lt;span style=\"baseline\"&gt;&lt;b&gt;174&lt;/b&gt;&lt;/span&gt;" }, "properties" : { "noteIndex" : 0 }, "schema" : "https://github.com/citation-style-language/schema/raw/master/csl-citation.json" }</w:instrText>
      </w:r>
      <w:r w:rsidR="00973051" w:rsidRPr="005246F1">
        <w:fldChar w:fldCharType="separate"/>
      </w:r>
      <w:r w:rsidR="00E57E5E" w:rsidRPr="005246F1">
        <w:rPr>
          <w:b/>
          <w:noProof/>
        </w:rPr>
        <w:t>174</w:t>
      </w:r>
      <w:r w:rsidR="00973051" w:rsidRPr="005246F1">
        <w:fldChar w:fldCharType="end"/>
      </w:r>
      <w:r w:rsidR="000B5B49" w:rsidRPr="005246F1">
        <w:t xml:space="preserve"> as a yellow oil (0.021 g, 75% ) which was pure by </w:t>
      </w:r>
      <w:r w:rsidR="000B5B49" w:rsidRPr="005246F1">
        <w:rPr>
          <w:vertAlign w:val="superscript"/>
        </w:rPr>
        <w:t>1</w:t>
      </w:r>
      <w:r w:rsidR="000B5B49" w:rsidRPr="005246F1">
        <w:t>H NMR analysis. ν</w:t>
      </w:r>
      <w:r w:rsidR="000B5B49" w:rsidRPr="005246F1">
        <w:rPr>
          <w:vertAlign w:val="subscript"/>
        </w:rPr>
        <w:t>max</w:t>
      </w:r>
      <w:r w:rsidR="000B5B49" w:rsidRPr="005246F1">
        <w:t>/cm</w:t>
      </w:r>
      <w:r w:rsidR="000B5B49" w:rsidRPr="005246F1">
        <w:rPr>
          <w:vertAlign w:val="superscript"/>
        </w:rPr>
        <w:sym w:font="Symbol" w:char="F02D"/>
      </w:r>
      <w:r w:rsidR="000B5B49" w:rsidRPr="005246F1">
        <w:rPr>
          <w:vertAlign w:val="superscript"/>
        </w:rPr>
        <w:t>1</w:t>
      </w:r>
      <w:r w:rsidR="000B5B49" w:rsidRPr="005246F1">
        <w:t xml:space="preserve"> (neat) 1708, 1281 cm</w:t>
      </w:r>
      <w:r w:rsidR="000B5B49" w:rsidRPr="005246F1">
        <w:rPr>
          <w:vertAlign w:val="superscript"/>
        </w:rPr>
        <w:t>-1</w:t>
      </w:r>
      <w:r w:rsidR="000B5B49" w:rsidRPr="005246F1">
        <w:t>; δ</w:t>
      </w:r>
      <w:r w:rsidR="000B5B49" w:rsidRPr="005246F1">
        <w:rPr>
          <w:vertAlign w:val="subscript"/>
        </w:rPr>
        <w:t>H</w:t>
      </w:r>
      <w:r w:rsidR="000B5B49" w:rsidRPr="005246F1">
        <w:t xml:space="preserve"> (300 MHz, CDCl</w:t>
      </w:r>
      <w:r w:rsidR="000B5B49" w:rsidRPr="005246F1">
        <w:rPr>
          <w:vertAlign w:val="subscript"/>
        </w:rPr>
        <w:t>3</w:t>
      </w:r>
      <w:r w:rsidR="000B5B49" w:rsidRPr="005246F1">
        <w:t>) 1.73, 1.80 (</w:t>
      </w:r>
      <w:r w:rsidR="00D90766" w:rsidRPr="005246F1">
        <w:t xml:space="preserve">3H, s, </w:t>
      </w:r>
      <w:r w:rsidR="000B5B49" w:rsidRPr="005246F1">
        <w:t>2 x CH</w:t>
      </w:r>
      <w:r w:rsidR="000B5B49" w:rsidRPr="005246F1">
        <w:rPr>
          <w:vertAlign w:val="subscript"/>
        </w:rPr>
        <w:t>3</w:t>
      </w:r>
      <w:r w:rsidR="00322E40" w:rsidRPr="005246F1">
        <w:t>), 2.28</w:t>
      </w:r>
      <w:r w:rsidR="000B5B49" w:rsidRPr="005246F1">
        <w:t xml:space="preserve"> (1H, d, </w:t>
      </w:r>
      <w:r w:rsidR="000B5B49" w:rsidRPr="005246F1">
        <w:rPr>
          <w:i/>
        </w:rPr>
        <w:t>J</w:t>
      </w:r>
      <w:r w:rsidR="00D90766" w:rsidRPr="005246F1">
        <w:t xml:space="preserve"> 17.3, A of ABq, </w:t>
      </w:r>
      <w:r w:rsidR="000B5B49" w:rsidRPr="005246F1">
        <w:t>C</w:t>
      </w:r>
      <w:r w:rsidR="00D90766" w:rsidRPr="005246F1">
        <w:t>q</w:t>
      </w:r>
      <w:r w:rsidR="000B5B49" w:rsidRPr="005246F1">
        <w:t>-CH</w:t>
      </w:r>
      <w:r w:rsidR="000B5B49" w:rsidRPr="005246F1">
        <w:rPr>
          <w:vertAlign w:val="subscript"/>
        </w:rPr>
        <w:t>2</w:t>
      </w:r>
      <w:r w:rsidR="000B5B49" w:rsidRPr="005246F1">
        <w:t>), 2.40 (CH</w:t>
      </w:r>
      <w:r w:rsidR="000B5B49" w:rsidRPr="005246F1">
        <w:rPr>
          <w:vertAlign w:val="subscript"/>
        </w:rPr>
        <w:t>3</w:t>
      </w:r>
      <w:r w:rsidR="000B5B49" w:rsidRPr="005246F1">
        <w:t>, s, ArCH</w:t>
      </w:r>
      <w:r w:rsidR="00322E40" w:rsidRPr="005246F1">
        <w:rPr>
          <w:vertAlign w:val="subscript"/>
        </w:rPr>
        <w:t>3</w:t>
      </w:r>
      <w:r w:rsidR="000B5B49" w:rsidRPr="005246F1">
        <w:t xml:space="preserve">), 2.56 (1H, d, </w:t>
      </w:r>
      <w:r w:rsidR="000B5B49" w:rsidRPr="005246F1">
        <w:rPr>
          <w:i/>
        </w:rPr>
        <w:t xml:space="preserve">J </w:t>
      </w:r>
      <w:r w:rsidR="000B5B49" w:rsidRPr="005246F1">
        <w:t>17.4, B of AB</w:t>
      </w:r>
      <w:r w:rsidR="000B5B49" w:rsidRPr="005246F1">
        <w:rPr>
          <w:vertAlign w:val="subscript"/>
        </w:rPr>
        <w:t>q</w:t>
      </w:r>
      <w:r w:rsidR="000B5B49" w:rsidRPr="005246F1">
        <w:t>, 1H of</w:t>
      </w:r>
      <w:r w:rsidR="00322E40" w:rsidRPr="005246F1">
        <w:t xml:space="preserve"> </w:t>
      </w:r>
      <w:r w:rsidR="000B5B49" w:rsidRPr="005246F1">
        <w:t>C</w:t>
      </w:r>
      <w:r w:rsidR="00322E40" w:rsidRPr="005246F1">
        <w:t>q</w:t>
      </w:r>
      <w:r w:rsidR="000B5B49" w:rsidRPr="005246F1">
        <w:t>-CH</w:t>
      </w:r>
      <w:r w:rsidR="000B5B49" w:rsidRPr="005246F1">
        <w:rPr>
          <w:vertAlign w:val="subscript"/>
        </w:rPr>
        <w:t>2</w:t>
      </w:r>
      <w:r w:rsidR="000B5B49" w:rsidRPr="005246F1">
        <w:t>), 3.05 (1H</w:t>
      </w:r>
      <w:r w:rsidR="00322E40" w:rsidRPr="005246F1">
        <w:t>, d,</w:t>
      </w:r>
      <w:r w:rsidR="000B5B49" w:rsidRPr="005246F1">
        <w:t xml:space="preserve"> </w:t>
      </w:r>
      <w:r w:rsidR="00322E40" w:rsidRPr="005246F1">
        <w:rPr>
          <w:i/>
        </w:rPr>
        <w:t xml:space="preserve">J </w:t>
      </w:r>
      <w:r w:rsidR="00322E40" w:rsidRPr="005246F1">
        <w:t>17.1</w:t>
      </w:r>
      <w:r w:rsidR="000B5B49" w:rsidRPr="005246F1">
        <w:t xml:space="preserve"> AB</w:t>
      </w:r>
      <w:r w:rsidR="000B5B49" w:rsidRPr="005246F1">
        <w:rPr>
          <w:vertAlign w:val="subscript"/>
        </w:rPr>
        <w:t>q</w:t>
      </w:r>
      <w:r w:rsidR="000B5B49" w:rsidRPr="005246F1">
        <w:t>, A of ABq,</w:t>
      </w:r>
      <w:r w:rsidR="00322E40" w:rsidRPr="005246F1">
        <w:t xml:space="preserve"> one of ArCH</w:t>
      </w:r>
      <w:r w:rsidR="00322E40" w:rsidRPr="005246F1">
        <w:rPr>
          <w:vertAlign w:val="subscript"/>
        </w:rPr>
        <w:t>2</w:t>
      </w:r>
      <w:r w:rsidR="000B5B49" w:rsidRPr="005246F1">
        <w:t>),  3.19 – 3.29 (2H, compact AB</w:t>
      </w:r>
      <w:r w:rsidR="000B5B49" w:rsidRPr="005246F1">
        <w:rPr>
          <w:vertAlign w:val="subscript"/>
        </w:rPr>
        <w:t>q</w:t>
      </w:r>
      <w:r w:rsidR="000B5B49" w:rsidRPr="005246F1">
        <w:t xml:space="preserve">, </w:t>
      </w:r>
      <w:r w:rsidR="000B5B49" w:rsidRPr="005246F1">
        <w:rPr>
          <w:i/>
        </w:rPr>
        <w:t>J</w:t>
      </w:r>
      <w:r w:rsidR="000B5B49" w:rsidRPr="005246F1">
        <w:t xml:space="preserve"> 17.4,</w:t>
      </w:r>
      <w:r w:rsidR="00322E40" w:rsidRPr="005246F1">
        <w:t xml:space="preserve"> SCH</w:t>
      </w:r>
      <w:r w:rsidR="00322E40" w:rsidRPr="005246F1">
        <w:rPr>
          <w:vertAlign w:val="subscript"/>
        </w:rPr>
        <w:t>2</w:t>
      </w:r>
      <w:r w:rsidR="000B5B49" w:rsidRPr="005246F1">
        <w:t>), 3.41 (1H, d</w:t>
      </w:r>
      <w:r w:rsidR="00322E40" w:rsidRPr="005246F1">
        <w:t>,</w:t>
      </w:r>
      <w:r w:rsidR="000B5B49" w:rsidRPr="005246F1">
        <w:rPr>
          <w:i/>
        </w:rPr>
        <w:t xml:space="preserve"> J</w:t>
      </w:r>
      <w:r w:rsidR="000B5B49" w:rsidRPr="005246F1">
        <w:t xml:space="preserve"> 17.7, B of AB</w:t>
      </w:r>
      <w:r w:rsidR="000B5B49" w:rsidRPr="005246F1">
        <w:rPr>
          <w:vertAlign w:val="subscript"/>
        </w:rPr>
        <w:t>q</w:t>
      </w:r>
      <w:r w:rsidR="00802740" w:rsidRPr="005246F1">
        <w:t>,</w:t>
      </w:r>
      <w:r w:rsidR="000B5B49" w:rsidRPr="005246F1">
        <w:rPr>
          <w:vertAlign w:val="subscript"/>
        </w:rPr>
        <w:t xml:space="preserve"> </w:t>
      </w:r>
      <w:r w:rsidR="00322E40" w:rsidRPr="005246F1">
        <w:rPr>
          <w:vertAlign w:val="subscript"/>
        </w:rPr>
        <w:t xml:space="preserve"> </w:t>
      </w:r>
      <w:r w:rsidR="00322E40" w:rsidRPr="005246F1">
        <w:t xml:space="preserve">one </w:t>
      </w:r>
      <w:r w:rsidR="000B5B49" w:rsidRPr="005246F1">
        <w:t>of ArCH</w:t>
      </w:r>
      <w:r w:rsidR="000B5B49" w:rsidRPr="005246F1">
        <w:rPr>
          <w:vertAlign w:val="subscript"/>
        </w:rPr>
        <w:t>2</w:t>
      </w:r>
      <w:r w:rsidR="000B5B49" w:rsidRPr="005246F1">
        <w:t>)</w:t>
      </w:r>
      <w:r w:rsidR="00226DA7" w:rsidRPr="005246F1">
        <w:t>,</w:t>
      </w:r>
      <w:r w:rsidR="000B5B49" w:rsidRPr="005246F1">
        <w:t xml:space="preserve"> 7.27 (1H, d, </w:t>
      </w:r>
      <w:r w:rsidR="000B5B49" w:rsidRPr="005246F1">
        <w:rPr>
          <w:i/>
        </w:rPr>
        <w:t xml:space="preserve">J </w:t>
      </w:r>
      <w:r w:rsidR="000B5B49" w:rsidRPr="005246F1">
        <w:t xml:space="preserve">7.1, 1 x </w:t>
      </w:r>
      <w:r w:rsidR="009C7B05" w:rsidRPr="005246F1">
        <w:t>Aromatic CH)</w:t>
      </w:r>
      <w:r w:rsidR="000B5B49" w:rsidRPr="005246F1">
        <w:t xml:space="preserve">,  7.40 (1H, d, </w:t>
      </w:r>
      <w:r w:rsidR="000B5B49" w:rsidRPr="005246F1">
        <w:rPr>
          <w:i/>
        </w:rPr>
        <w:t>J</w:t>
      </w:r>
      <w:r w:rsidR="00F64BCB" w:rsidRPr="005246F1">
        <w:t xml:space="preserve">  8.1, 1 x </w:t>
      </w:r>
      <w:r w:rsidR="009C7B05" w:rsidRPr="005246F1">
        <w:t>Aromatic CH)</w:t>
      </w:r>
      <w:r w:rsidR="000B5B49" w:rsidRPr="005246F1">
        <w:t>, 7.57 (1H, br s,</w:t>
      </w:r>
      <w:r w:rsidR="00F64BCB" w:rsidRPr="005246F1">
        <w:t xml:space="preserve"> 1 x  </w:t>
      </w:r>
      <w:r w:rsidR="009C7B05" w:rsidRPr="005246F1">
        <w:t>Aromatic CH)</w:t>
      </w:r>
      <w:r w:rsidR="00F64BCB" w:rsidRPr="005246F1">
        <w:t>;</w:t>
      </w:r>
      <w:r w:rsidR="000B5B49" w:rsidRPr="005246F1">
        <w:t xml:space="preserve"> δ</w:t>
      </w:r>
      <w:r w:rsidR="000B5B49" w:rsidRPr="005246F1">
        <w:rPr>
          <w:vertAlign w:val="subscript"/>
        </w:rPr>
        <w:t>C</w:t>
      </w:r>
      <w:r w:rsidR="000B5B49" w:rsidRPr="005246F1">
        <w:t xml:space="preserve"> (75.5 MHz, CDCl</w:t>
      </w:r>
      <w:r w:rsidR="000B5B49" w:rsidRPr="005246F1">
        <w:rPr>
          <w:vertAlign w:val="subscript"/>
        </w:rPr>
        <w:t>3</w:t>
      </w:r>
      <w:r w:rsidR="000B5B49" w:rsidRPr="005246F1">
        <w:t>) 19.5, 20.4</w:t>
      </w:r>
      <w:r w:rsidR="003606B8" w:rsidRPr="005246F1">
        <w:t>, 21.1 (3</w:t>
      </w:r>
      <w:r w:rsidR="000B5B49" w:rsidRPr="005246F1">
        <w:t xml:space="preserve"> x CH</w:t>
      </w:r>
      <w:r w:rsidR="000B5B49" w:rsidRPr="005246F1">
        <w:rPr>
          <w:vertAlign w:val="subscript"/>
        </w:rPr>
        <w:t>3</w:t>
      </w:r>
      <w:r w:rsidR="000B5B49" w:rsidRPr="005246F1">
        <w:t>), 30.7 (</w:t>
      </w:r>
      <w:r w:rsidR="00322E40" w:rsidRPr="005246F1">
        <w:t>CH</w:t>
      </w:r>
      <w:r w:rsidR="00322E40" w:rsidRPr="005246F1">
        <w:rPr>
          <w:vertAlign w:val="subscript"/>
        </w:rPr>
        <w:t>2</w:t>
      </w:r>
      <w:r w:rsidR="00322E40" w:rsidRPr="005246F1">
        <w:t>, Ar</w:t>
      </w:r>
      <w:r w:rsidR="002D2DD4" w:rsidRPr="005246F1">
        <w:t>CH</w:t>
      </w:r>
      <w:r w:rsidR="002D2DD4" w:rsidRPr="005246F1">
        <w:rPr>
          <w:vertAlign w:val="subscript"/>
        </w:rPr>
        <w:t>2</w:t>
      </w:r>
      <w:r w:rsidR="000B5B49" w:rsidRPr="005246F1">
        <w:t>), 39.1 (CH</w:t>
      </w:r>
      <w:r w:rsidR="000B5B49" w:rsidRPr="005246F1">
        <w:rPr>
          <w:vertAlign w:val="subscript"/>
        </w:rPr>
        <w:t>2</w:t>
      </w:r>
      <w:r w:rsidR="00322E40" w:rsidRPr="005246F1">
        <w:t xml:space="preserve">, </w:t>
      </w:r>
      <w:r w:rsidR="000B5B49" w:rsidRPr="005246F1">
        <w:t>C</w:t>
      </w:r>
      <w:r w:rsidR="00322E40" w:rsidRPr="005246F1">
        <w:t>q</w:t>
      </w:r>
      <w:r w:rsidR="000B5B49" w:rsidRPr="005246F1">
        <w:t>-CH</w:t>
      </w:r>
      <w:r w:rsidR="000B5B49" w:rsidRPr="005246F1">
        <w:rPr>
          <w:vertAlign w:val="subscript"/>
        </w:rPr>
        <w:t>2</w:t>
      </w:r>
      <w:r w:rsidR="00F64BCB" w:rsidRPr="005246F1">
        <w:t>), 42.4 (</w:t>
      </w:r>
      <w:r w:rsidR="00322E40" w:rsidRPr="005246F1">
        <w:t>CH</w:t>
      </w:r>
      <w:r w:rsidR="00322E40" w:rsidRPr="005246F1">
        <w:rPr>
          <w:vertAlign w:val="subscript"/>
        </w:rPr>
        <w:t>2</w:t>
      </w:r>
      <w:r w:rsidR="00322E40" w:rsidRPr="005246F1">
        <w:t xml:space="preserve">, </w:t>
      </w:r>
      <w:r w:rsidR="002D2DD4" w:rsidRPr="005246F1">
        <w:t>SCH</w:t>
      </w:r>
      <w:r w:rsidR="002D2DD4" w:rsidRPr="005246F1">
        <w:rPr>
          <w:vertAlign w:val="subscript"/>
        </w:rPr>
        <w:t>2</w:t>
      </w:r>
      <w:r w:rsidR="000B5B49" w:rsidRPr="005246F1">
        <w:t>), 50.3 (</w:t>
      </w:r>
      <w:r w:rsidR="00322E40" w:rsidRPr="005246F1">
        <w:t>Cq, C</w:t>
      </w:r>
      <w:r w:rsidR="00322E40" w:rsidRPr="005246F1">
        <w:rPr>
          <w:vertAlign w:val="subscript"/>
        </w:rPr>
        <w:t>spiro</w:t>
      </w:r>
      <w:r w:rsidR="000B5B49" w:rsidRPr="005246F1">
        <w:t>),</w:t>
      </w:r>
      <w:r w:rsidR="000B5B49" w:rsidRPr="005246F1">
        <w:rPr>
          <w:color w:val="FF0000"/>
        </w:rPr>
        <w:t xml:space="preserve"> </w:t>
      </w:r>
      <w:r w:rsidR="000B5B49" w:rsidRPr="005246F1">
        <w:t>123.1 (</w:t>
      </w:r>
      <w:r w:rsidR="00E34974" w:rsidRPr="005246F1">
        <w:t>Cq</w:t>
      </w:r>
      <w:r w:rsidR="000B5B49" w:rsidRPr="005246F1">
        <w:t xml:space="preserve">, </w:t>
      </w:r>
      <w:r w:rsidR="00322E40" w:rsidRPr="005246F1">
        <w:t>C</w:t>
      </w:r>
      <w:r w:rsidR="000B5B49" w:rsidRPr="005246F1">
        <w:t>=C)</w:t>
      </w:r>
      <w:r w:rsidR="003606B8" w:rsidRPr="005246F1">
        <w:t>,</w:t>
      </w:r>
      <w:r w:rsidR="000B5B49" w:rsidRPr="005246F1">
        <w:t xml:space="preserve"> 125.0 (</w:t>
      </w:r>
      <w:r w:rsidR="00322E40" w:rsidRPr="005246F1">
        <w:t xml:space="preserve">CH, 1 x </w:t>
      </w:r>
      <w:r w:rsidR="001C69C8" w:rsidRPr="005246F1">
        <w:t>Aromatic CH)</w:t>
      </w:r>
      <w:r w:rsidR="000B5B49" w:rsidRPr="005246F1">
        <w:t>, 125.5 (</w:t>
      </w:r>
      <w:r w:rsidR="00E34974" w:rsidRPr="005246F1">
        <w:t>Cq</w:t>
      </w:r>
      <w:r w:rsidR="000B5B49" w:rsidRPr="005246F1">
        <w:t>, C=</w:t>
      </w:r>
      <w:r w:rsidR="00322E40" w:rsidRPr="005246F1">
        <w:t>C</w:t>
      </w:r>
      <w:r w:rsidR="000B5B49" w:rsidRPr="005246F1">
        <w:t>), 125.9 (</w:t>
      </w:r>
      <w:r w:rsidR="00322E40" w:rsidRPr="005246F1">
        <w:t xml:space="preserve">CH, 1 x </w:t>
      </w:r>
      <w:r w:rsidR="001C69C8" w:rsidRPr="005246F1">
        <w:t>Aromatic CH)</w:t>
      </w:r>
      <w:r w:rsidR="000B5B49" w:rsidRPr="005246F1">
        <w:t>, 134.8 (</w:t>
      </w:r>
      <w:r w:rsidR="00322E40" w:rsidRPr="005246F1">
        <w:t xml:space="preserve">Cq, 1 x </w:t>
      </w:r>
      <w:r w:rsidR="001C69C8" w:rsidRPr="005246F1">
        <w:t xml:space="preserve">Aromatic </w:t>
      </w:r>
      <w:r w:rsidR="00E34974" w:rsidRPr="005246F1">
        <w:t>Cq</w:t>
      </w:r>
      <w:r w:rsidR="001C69C8" w:rsidRPr="005246F1">
        <w:t>)</w:t>
      </w:r>
      <w:r w:rsidR="000B5B49" w:rsidRPr="005246F1">
        <w:t>, 136.1 (</w:t>
      </w:r>
      <w:r w:rsidR="00322E40" w:rsidRPr="005246F1">
        <w:t xml:space="preserve">CH, 1 x </w:t>
      </w:r>
      <w:r w:rsidR="001C69C8" w:rsidRPr="005246F1">
        <w:t>Aromatic CH)</w:t>
      </w:r>
      <w:r w:rsidR="000B5B49" w:rsidRPr="005246F1">
        <w:t>, 137.8 (</w:t>
      </w:r>
      <w:r w:rsidR="00322E40" w:rsidRPr="005246F1">
        <w:t xml:space="preserve">Cq, 1 x </w:t>
      </w:r>
      <w:r w:rsidR="001C69C8" w:rsidRPr="005246F1">
        <w:t xml:space="preserve">Aromatic </w:t>
      </w:r>
      <w:r w:rsidR="00E34974" w:rsidRPr="005246F1">
        <w:t>Cq</w:t>
      </w:r>
      <w:r w:rsidR="001C69C8" w:rsidRPr="005246F1">
        <w:t>)</w:t>
      </w:r>
      <w:r w:rsidR="000B5B49" w:rsidRPr="005246F1">
        <w:t>, 147.6 (</w:t>
      </w:r>
      <w:r w:rsidR="00322E40" w:rsidRPr="005246F1">
        <w:t xml:space="preserve">Cq, 1 x </w:t>
      </w:r>
      <w:r w:rsidR="001C69C8" w:rsidRPr="005246F1">
        <w:t xml:space="preserve">Aromatic </w:t>
      </w:r>
      <w:r w:rsidR="00E34974" w:rsidRPr="005246F1">
        <w:t>Cq</w:t>
      </w:r>
      <w:r w:rsidR="001C69C8" w:rsidRPr="005246F1">
        <w:t>)</w:t>
      </w:r>
      <w:r w:rsidR="000B5B49" w:rsidRPr="005246F1">
        <w:t xml:space="preserve">, 202.8 </w:t>
      </w:r>
      <w:r w:rsidR="00365F67" w:rsidRPr="005246F1">
        <w:t>(Cq, C=O)</w:t>
      </w:r>
      <w:r w:rsidR="00F64BCB" w:rsidRPr="005246F1">
        <w:t>;</w:t>
      </w:r>
      <w:r w:rsidR="000B5B49" w:rsidRPr="005246F1">
        <w:t xml:space="preserve"> </w:t>
      </w:r>
      <w:r w:rsidR="000B5B49" w:rsidRPr="005246F1">
        <w:rPr>
          <w:lang w:val="en-GB"/>
        </w:rPr>
        <w:t>m/z (ESI+) 259 [(M+H)</w:t>
      </w:r>
      <w:r w:rsidR="000B5B49" w:rsidRPr="005246F1">
        <w:rPr>
          <w:vertAlign w:val="superscript"/>
          <w:lang w:val="en-GB"/>
        </w:rPr>
        <w:t>+</w:t>
      </w:r>
      <w:r w:rsidR="000B5B49" w:rsidRPr="005246F1">
        <w:rPr>
          <w:lang w:val="en-GB"/>
        </w:rPr>
        <w:t>, 100%],  HRMS (ESI+): Exact mass calculated for C</w:t>
      </w:r>
      <w:r w:rsidR="000B5B49" w:rsidRPr="005246F1">
        <w:rPr>
          <w:vertAlign w:val="subscript"/>
          <w:lang w:val="en-GB"/>
        </w:rPr>
        <w:t>16</w:t>
      </w:r>
      <w:r w:rsidR="000B5B49" w:rsidRPr="005246F1">
        <w:rPr>
          <w:lang w:val="en-GB"/>
        </w:rPr>
        <w:t>H</w:t>
      </w:r>
      <w:r w:rsidR="000B5B49" w:rsidRPr="005246F1">
        <w:rPr>
          <w:vertAlign w:val="subscript"/>
          <w:lang w:val="en-GB"/>
        </w:rPr>
        <w:t>19</w:t>
      </w:r>
      <w:r w:rsidR="000B5B49" w:rsidRPr="005246F1">
        <w:rPr>
          <w:lang w:val="en-GB"/>
        </w:rPr>
        <w:t>OS [M+H]</w:t>
      </w:r>
      <w:r w:rsidR="000B5B49" w:rsidRPr="005246F1">
        <w:rPr>
          <w:vertAlign w:val="superscript"/>
          <w:lang w:val="en-GB"/>
        </w:rPr>
        <w:t>+</w:t>
      </w:r>
      <w:r w:rsidR="000B5B49" w:rsidRPr="005246F1">
        <w:rPr>
          <w:lang w:val="en-GB"/>
        </w:rPr>
        <w:t>, 259.1157. Found 259.1161.</w:t>
      </w:r>
    </w:p>
    <w:p w14:paraId="47BA8DB4" w14:textId="28BA5205" w:rsidR="00434C96" w:rsidRPr="005246F1" w:rsidRDefault="001E0E82" w:rsidP="00B7680D">
      <w:pPr>
        <w:pStyle w:val="Heading2"/>
        <w:rPr>
          <w:lang w:val="en-GB"/>
        </w:rPr>
      </w:pPr>
      <w:bookmarkStart w:id="695" w:name="_Toc505089665"/>
      <w:bookmarkStart w:id="696" w:name="_Toc506311722"/>
      <w:bookmarkStart w:id="697" w:name="_Toc523135317"/>
      <w:r w:rsidRPr="005246F1">
        <w:rPr>
          <w:lang w:val="en-GB"/>
        </w:rPr>
        <w:t>3.5.4</w:t>
      </w:r>
      <w:r w:rsidR="00962A62" w:rsidRPr="005246F1">
        <w:rPr>
          <w:lang w:val="en-GB"/>
        </w:rPr>
        <w:t xml:space="preserve"> </w:t>
      </w:r>
      <w:r w:rsidR="00434C96" w:rsidRPr="005246F1">
        <w:rPr>
          <w:lang w:val="en-GB"/>
        </w:rPr>
        <w:t>Pummerer rearrangements</w:t>
      </w:r>
      <w:bookmarkEnd w:id="695"/>
      <w:bookmarkEnd w:id="696"/>
      <w:bookmarkEnd w:id="697"/>
      <w:r w:rsidR="00434C96" w:rsidRPr="005246F1">
        <w:rPr>
          <w:lang w:val="en-GB"/>
        </w:rPr>
        <w:t xml:space="preserve"> </w:t>
      </w:r>
    </w:p>
    <w:p w14:paraId="5ADB0782" w14:textId="021DEB95" w:rsidR="00434C96" w:rsidRPr="005246F1" w:rsidRDefault="00434C96" w:rsidP="00434C96">
      <w:pPr>
        <w:rPr>
          <w:lang w:val="en-GB"/>
        </w:rPr>
      </w:pPr>
      <w:r w:rsidRPr="005246F1">
        <w:rPr>
          <w:lang w:val="en-GB"/>
        </w:rPr>
        <w:t>Procedure as per</w:t>
      </w:r>
      <w:r w:rsidR="00167455" w:rsidRPr="005246F1">
        <w:rPr>
          <w:lang w:val="en-GB"/>
        </w:rPr>
        <w:t xml:space="preserve"> Gulea </w:t>
      </w:r>
      <w:r w:rsidR="00167455" w:rsidRPr="005246F1">
        <w:rPr>
          <w:i/>
          <w:lang w:val="en-GB"/>
        </w:rPr>
        <w:t>et al.</w:t>
      </w:r>
      <w:r w:rsidRPr="005246F1">
        <w:rPr>
          <w:lang w:val="en-GB"/>
        </w:rPr>
        <w:t xml:space="preserve"> </w:t>
      </w:r>
      <w:r w:rsidRPr="005246F1">
        <w:rPr>
          <w:lang w:val="en-GB"/>
        </w:rPr>
        <w:fldChar w:fldCharType="begin" w:fldLock="1"/>
      </w:r>
      <w:r w:rsidR="00BD4BB7">
        <w:rPr>
          <w:lang w:val="en-GB"/>
        </w:rPr>
        <w:instrText xml:space="preserve"> ADDIN EN.CITE &lt;EndNote&gt;&lt;Cite&gt;&lt;Author&gt;Denancé&lt;/Author&gt;&lt;Year&gt;2008&lt;/Year&gt;&lt;RecNum&gt;401&lt;/RecNum&gt;&lt;DisplayText&gt;&lt;style face="superscript"&gt;71&lt;/style&gt;&lt;/DisplayText&gt;&lt;record&gt;&lt;rec-number&gt;401&lt;/rec-number&gt;&lt;foreign-keys&gt;&lt;key app="EN" db-id="9rw5swv9qxp9fpe5zxqxpv045er252pfzxds" timestamp="1471445077"&gt;401&lt;/key&gt;&lt;/foreign-keys&gt;&lt;ref-type name="Journal Article"&gt;17&lt;/ref-type&gt;&lt;contributors&gt;&lt;authors&gt;&lt;author&gt;Denancé, Mickael&lt;/author&gt;&lt;author&gt;Legay, Remi&lt;/author&gt;&lt;author&gt;Gaumont, Annie-Claude&lt;/author&gt;&lt;author&gt;Gulea, Mihaela&lt;/author&gt;&lt;/authors&gt;&lt;/contributors&gt;&lt;titles&gt;&lt;title&gt;Pummerer-type reactions in the (2-methylsulfanyl-2-phosphonyl) thiopyran 1-oxide series&lt;/title&gt;&lt;secondary-title&gt;Tetrahedron Letters&lt;/secondary-title&gt;&lt;/titles&gt;&lt;periodical&gt;&lt;full-title&gt;Tetrahedron Letters&lt;/full-title&gt;&lt;abbr-1&gt;Tetrahedron Lett.&lt;/abbr-1&gt;&lt;abbr-2&gt;Tetrahedron Lett&lt;/abbr-2&gt;&lt;/periodical&gt;&lt;pages&gt;4329-4332&lt;/pages&gt;&lt;volume&gt;49&lt;/volume&gt;&lt;number&gt;28&lt;/number&gt;&lt;dates&gt;&lt;year&gt;2008&lt;/year&gt;&lt;/dates&gt;&lt;isbn&gt;0040-4039&lt;/isbn&gt;&lt;urls&gt;&lt;/urls&gt;&lt;/record&gt;&lt;/Cite&gt;&lt;/EndNote&gt;</w:instrText>
      </w:r>
      <w:r w:rsidRPr="005246F1">
        <w:rPr>
          <w:lang w:val="en-GB"/>
        </w:rPr>
        <w:fldChar w:fldCharType="separate"/>
      </w:r>
      <w:r w:rsidR="00BD4BB7" w:rsidRPr="00BD4BB7">
        <w:rPr>
          <w:noProof/>
          <w:vertAlign w:val="superscript"/>
          <w:lang w:val="en-GB"/>
        </w:rPr>
        <w:t>71</w:t>
      </w:r>
      <w:r w:rsidRPr="005246F1">
        <w:rPr>
          <w:lang w:val="en-GB"/>
        </w:rPr>
        <w:fldChar w:fldCharType="end"/>
      </w:r>
    </w:p>
    <w:p w14:paraId="1FBBED41" w14:textId="7099FFA1" w:rsidR="00434C96" w:rsidRPr="005246F1" w:rsidRDefault="0072280C" w:rsidP="00434C96">
      <w:pPr>
        <w:spacing w:line="360" w:lineRule="auto"/>
        <w:jc w:val="both"/>
        <w:rPr>
          <w:b/>
        </w:rPr>
      </w:pPr>
      <w:r w:rsidRPr="005246F1">
        <w:rPr>
          <w:b/>
          <w:lang w:val="en-GB"/>
        </w:rPr>
        <w:t xml:space="preserve">Pummerer rearrangement of cycloadduct </w:t>
      </w:r>
      <w:r w:rsidRPr="005246F1">
        <w:rPr>
          <w:b/>
        </w:rPr>
        <w:fldChar w:fldCharType="begin" w:fldLock="1"/>
      </w:r>
      <w:r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Pr="005246F1">
        <w:rPr>
          <w:b/>
        </w:rPr>
        <w:fldChar w:fldCharType="separate"/>
      </w:r>
      <w:r w:rsidRPr="005246F1">
        <w:rPr>
          <w:b/>
          <w:noProof/>
        </w:rPr>
        <w:t>133</w:t>
      </w:r>
      <w:r w:rsidRPr="005246F1">
        <w:rPr>
          <w:b/>
        </w:rPr>
        <w:fldChar w:fldCharType="end"/>
      </w:r>
    </w:p>
    <w:p w14:paraId="073394BC" w14:textId="448B4D25" w:rsidR="00F21E01" w:rsidRPr="005246F1" w:rsidRDefault="00434C96" w:rsidP="00434C96">
      <w:pPr>
        <w:spacing w:line="360" w:lineRule="auto"/>
        <w:jc w:val="both"/>
        <w:rPr>
          <w:lang w:val="en-GB"/>
        </w:rPr>
      </w:pPr>
      <w:r w:rsidRPr="005246F1">
        <w:rPr>
          <w:lang w:val="en-GB"/>
        </w:rPr>
        <w:t xml:space="preserve">The sulfoxide </w:t>
      </w:r>
      <w:r w:rsidR="00973051"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973051" w:rsidRPr="005246F1">
        <w:rPr>
          <w:b/>
        </w:rPr>
        <w:fldChar w:fldCharType="separate"/>
      </w:r>
      <w:r w:rsidR="002F45E7" w:rsidRPr="005246F1">
        <w:rPr>
          <w:b/>
          <w:noProof/>
        </w:rPr>
        <w:t>133</w:t>
      </w:r>
      <w:r w:rsidR="00973051" w:rsidRPr="005246F1">
        <w:rPr>
          <w:b/>
        </w:rPr>
        <w:fldChar w:fldCharType="end"/>
      </w:r>
      <w:r w:rsidR="00973051" w:rsidRPr="005246F1">
        <w:t xml:space="preserve"> </w:t>
      </w:r>
      <w:r w:rsidRPr="005246F1">
        <w:rPr>
          <w:lang w:val="en-GB"/>
        </w:rPr>
        <w:t xml:space="preserve">(0.060 g, 0.2 mmol, 1 eq) was dissolved in dry THF (1 mL) </w:t>
      </w:r>
      <w:r w:rsidR="00167455" w:rsidRPr="005246F1">
        <w:rPr>
          <w:lang w:val="en-GB"/>
        </w:rPr>
        <w:t xml:space="preserve"> while </w:t>
      </w:r>
      <w:r w:rsidRPr="005246F1">
        <w:rPr>
          <w:lang w:val="en-GB"/>
        </w:rPr>
        <w:t xml:space="preserve">stirring </w:t>
      </w:r>
      <w:r w:rsidR="003606B8" w:rsidRPr="005246F1">
        <w:rPr>
          <w:lang w:val="en-GB"/>
        </w:rPr>
        <w:t xml:space="preserve">at 0°C </w:t>
      </w:r>
      <w:r w:rsidRPr="005246F1">
        <w:rPr>
          <w:lang w:val="en-GB"/>
        </w:rPr>
        <w:t xml:space="preserve">under a nitrogen atmosphere. Trifluoroacetic anhydride (0.050 g, 0.22 mmol, 1.1 eq), was added dropwise </w:t>
      </w:r>
      <w:r w:rsidR="001021C1" w:rsidRPr="005246F1">
        <w:rPr>
          <w:lang w:val="en-GB"/>
        </w:rPr>
        <w:t>over 10 min</w:t>
      </w:r>
      <w:r w:rsidRPr="005246F1">
        <w:rPr>
          <w:lang w:val="en-GB"/>
        </w:rPr>
        <w:t>. The</w:t>
      </w:r>
      <w:r w:rsidR="00227425" w:rsidRPr="005246F1">
        <w:rPr>
          <w:lang w:val="en-GB"/>
        </w:rPr>
        <w:t xml:space="preserve"> ice bath was removed and the</w:t>
      </w:r>
      <w:r w:rsidRPr="005246F1">
        <w:rPr>
          <w:lang w:val="en-GB"/>
        </w:rPr>
        <w:t xml:space="preserve"> mixture was stirred for 1 </w:t>
      </w:r>
      <w:r w:rsidR="00462382" w:rsidRPr="005246F1">
        <w:rPr>
          <w:lang w:val="en-GB"/>
        </w:rPr>
        <w:t>h</w:t>
      </w:r>
      <w:r w:rsidR="001021C1" w:rsidRPr="005246F1">
        <w:rPr>
          <w:lang w:val="en-GB"/>
        </w:rPr>
        <w:t xml:space="preserve"> at room temperature</w:t>
      </w:r>
      <w:r w:rsidRPr="005246F1">
        <w:rPr>
          <w:lang w:val="en-GB"/>
        </w:rPr>
        <w:t xml:space="preserve"> and then diluted with dichloromethane (5 mL). The reaction mixture was washed with </w:t>
      </w:r>
      <w:r w:rsidR="003606B8" w:rsidRPr="005246F1">
        <w:rPr>
          <w:lang w:val="en-GB"/>
        </w:rPr>
        <w:t xml:space="preserve">aqueous </w:t>
      </w:r>
      <w:r w:rsidRPr="005246F1">
        <w:rPr>
          <w:lang w:val="en-GB"/>
        </w:rPr>
        <w:t>NaHCO</w:t>
      </w:r>
      <w:r w:rsidRPr="005246F1">
        <w:rPr>
          <w:vertAlign w:val="subscript"/>
          <w:lang w:val="en-GB"/>
        </w:rPr>
        <w:t>3</w:t>
      </w:r>
      <w:r w:rsidRPr="005246F1">
        <w:rPr>
          <w:lang w:val="en-GB"/>
        </w:rPr>
        <w:t xml:space="preserve"> (</w:t>
      </w:r>
      <w:r w:rsidR="001021C1" w:rsidRPr="005246F1">
        <w:rPr>
          <w:lang w:val="en-GB"/>
        </w:rPr>
        <w:t xml:space="preserve">10%, </w:t>
      </w:r>
      <w:r w:rsidRPr="005246F1">
        <w:rPr>
          <w:lang w:val="en-GB"/>
        </w:rPr>
        <w:t>2 x 10 mL), water (1 x 10 mL) and brine (1 x 10 mL), dried with MgSO</w:t>
      </w:r>
      <w:r w:rsidRPr="005246F1">
        <w:rPr>
          <w:vertAlign w:val="subscript"/>
          <w:lang w:val="en-GB"/>
        </w:rPr>
        <w:t>4</w:t>
      </w:r>
      <w:r w:rsidRPr="005246F1">
        <w:rPr>
          <w:lang w:val="en-GB"/>
        </w:rPr>
        <w:t xml:space="preserve"> and concentrated under reduced pressure to give the crude product as a yellow oil (0.042</w:t>
      </w:r>
      <w:r w:rsidR="001021C1" w:rsidRPr="005246F1">
        <w:rPr>
          <w:lang w:val="en-GB"/>
        </w:rPr>
        <w:t xml:space="preserve"> </w:t>
      </w:r>
      <w:r w:rsidRPr="005246F1">
        <w:rPr>
          <w:lang w:val="en-GB"/>
        </w:rPr>
        <w:t>g)</w:t>
      </w:r>
      <w:r w:rsidR="001021C1" w:rsidRPr="005246F1">
        <w:rPr>
          <w:lang w:val="en-GB"/>
        </w:rPr>
        <w:t xml:space="preserve"> and</w:t>
      </w:r>
      <w:r w:rsidRPr="005246F1">
        <w:rPr>
          <w:lang w:val="en-GB"/>
        </w:rPr>
        <w:t xml:space="preserve"> as a 1:1 mixture of isomers</w:t>
      </w:r>
      <w:r w:rsidR="00973051" w:rsidRPr="005246F1">
        <w:rPr>
          <w:lang w:val="en-GB"/>
        </w:rPr>
        <w:t xml:space="preserve"> </w:t>
      </w:r>
      <w:r w:rsidR="00973051" w:rsidRPr="005246F1">
        <w:rPr>
          <w:b/>
          <w:lang w:val="en-GB"/>
        </w:rPr>
        <w:fldChar w:fldCharType="begin" w:fldLock="1"/>
      </w:r>
      <w:r w:rsidR="00DE234C" w:rsidRPr="005246F1">
        <w:rPr>
          <w:b/>
          <w:lang w:val="en-GB"/>
        </w:rPr>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00973051" w:rsidRPr="005246F1">
        <w:rPr>
          <w:b/>
          <w:lang w:val="en-GB"/>
        </w:rPr>
        <w:fldChar w:fldCharType="separate"/>
      </w:r>
      <w:r w:rsidR="00E57E5E" w:rsidRPr="005246F1">
        <w:rPr>
          <w:b/>
          <w:noProof/>
          <w:lang w:val="en-GB"/>
        </w:rPr>
        <w:t>182</w:t>
      </w:r>
      <w:r w:rsidR="00973051" w:rsidRPr="005246F1">
        <w:rPr>
          <w:b/>
          <w:lang w:val="en-GB"/>
        </w:rPr>
        <w:fldChar w:fldCharType="end"/>
      </w:r>
      <w:r w:rsidR="00973051" w:rsidRPr="005246F1">
        <w:rPr>
          <w:b/>
          <w:lang w:val="en-GB"/>
        </w:rPr>
        <w:t xml:space="preserve"> </w:t>
      </w:r>
      <w:r w:rsidR="00973051" w:rsidRPr="005246F1">
        <w:rPr>
          <w:lang w:val="en-GB"/>
        </w:rPr>
        <w:t>and</w:t>
      </w:r>
      <w:r w:rsidR="00973051" w:rsidRPr="005246F1">
        <w:rPr>
          <w:b/>
          <w:lang w:val="en-GB"/>
        </w:rPr>
        <w:t xml:space="preserve"> </w:t>
      </w:r>
      <w:r w:rsidR="00973051" w:rsidRPr="005246F1">
        <w:rPr>
          <w:b/>
        </w:rPr>
        <w:fldChar w:fldCharType="begin" w:fldLock="1"/>
      </w:r>
      <w:r w:rsidR="00DE234C" w:rsidRPr="005246F1">
        <w:rPr>
          <w:b/>
        </w:rPr>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00973051" w:rsidRPr="005246F1">
        <w:rPr>
          <w:b/>
        </w:rPr>
        <w:fldChar w:fldCharType="separate"/>
      </w:r>
      <w:r w:rsidR="00E57E5E" w:rsidRPr="005246F1">
        <w:rPr>
          <w:b/>
          <w:noProof/>
        </w:rPr>
        <w:t>183</w:t>
      </w:r>
      <w:r w:rsidR="00973051" w:rsidRPr="005246F1">
        <w:rPr>
          <w:b/>
        </w:rPr>
        <w:fldChar w:fldCharType="end"/>
      </w:r>
      <w:r w:rsidRPr="005246F1">
        <w:rPr>
          <w:lang w:val="en-GB"/>
        </w:rPr>
        <w:t xml:space="preserve"> and 5% residual starting material</w:t>
      </w:r>
      <w:r w:rsidR="00973051" w:rsidRPr="005246F1">
        <w:rPr>
          <w:lang w:val="en-GB"/>
        </w:rPr>
        <w:t xml:space="preserve"> </w:t>
      </w:r>
      <w:r w:rsidR="00973051"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973051" w:rsidRPr="005246F1">
        <w:rPr>
          <w:b/>
        </w:rPr>
        <w:fldChar w:fldCharType="separate"/>
      </w:r>
      <w:r w:rsidR="002F45E7" w:rsidRPr="005246F1">
        <w:rPr>
          <w:b/>
          <w:noProof/>
        </w:rPr>
        <w:t>133</w:t>
      </w:r>
      <w:r w:rsidR="00973051" w:rsidRPr="005246F1">
        <w:rPr>
          <w:b/>
        </w:rPr>
        <w:fldChar w:fldCharType="end"/>
      </w:r>
      <w:r w:rsidR="00F21E01" w:rsidRPr="005246F1">
        <w:rPr>
          <w:lang w:val="en-GB"/>
        </w:rPr>
        <w:t>;</w:t>
      </w:r>
      <w:r w:rsidRPr="005246F1">
        <w:rPr>
          <w:lang w:val="en-GB"/>
        </w:rPr>
        <w:t xml:space="preserve"> </w:t>
      </w:r>
      <w:r w:rsidR="00F21E01" w:rsidRPr="005246F1">
        <w:rPr>
          <w:lang w:val="en-GB"/>
        </w:rPr>
        <w:t>m/z (ESI+) 257 [(M+H)</w:t>
      </w:r>
      <w:r w:rsidR="00F21E01" w:rsidRPr="005246F1">
        <w:rPr>
          <w:vertAlign w:val="superscript"/>
          <w:lang w:val="en-GB"/>
        </w:rPr>
        <w:t>+</w:t>
      </w:r>
      <w:r w:rsidR="00F21E01" w:rsidRPr="005246F1">
        <w:rPr>
          <w:lang w:val="en-GB"/>
        </w:rPr>
        <w:t>, 40%],  HRMS (ESI+): Exact mass calculated for C</w:t>
      </w:r>
      <w:r w:rsidR="00F21E01" w:rsidRPr="005246F1">
        <w:rPr>
          <w:vertAlign w:val="subscript"/>
          <w:lang w:val="en-GB"/>
        </w:rPr>
        <w:t>16</w:t>
      </w:r>
      <w:r w:rsidR="00F21E01" w:rsidRPr="005246F1">
        <w:rPr>
          <w:lang w:val="en-GB"/>
        </w:rPr>
        <w:t>H</w:t>
      </w:r>
      <w:r w:rsidR="00F21E01" w:rsidRPr="005246F1">
        <w:rPr>
          <w:vertAlign w:val="subscript"/>
          <w:lang w:val="en-GB"/>
        </w:rPr>
        <w:t>17</w:t>
      </w:r>
      <w:r w:rsidR="00F21E01" w:rsidRPr="005246F1">
        <w:rPr>
          <w:lang w:val="en-GB"/>
        </w:rPr>
        <w:t>OS [M+H]</w:t>
      </w:r>
      <w:r w:rsidR="00F21E01" w:rsidRPr="005246F1">
        <w:rPr>
          <w:vertAlign w:val="superscript"/>
          <w:lang w:val="en-GB"/>
        </w:rPr>
        <w:t>+</w:t>
      </w:r>
      <w:r w:rsidR="00F21E01" w:rsidRPr="005246F1">
        <w:rPr>
          <w:lang w:val="en-GB"/>
        </w:rPr>
        <w:t>, 257.1000. Found 257.1000</w:t>
      </w:r>
    </w:p>
    <w:p w14:paraId="0789A717" w14:textId="23C2CC30" w:rsidR="00434C96" w:rsidRPr="005246F1" w:rsidRDefault="00434C96" w:rsidP="00434C96">
      <w:pPr>
        <w:spacing w:line="360" w:lineRule="auto"/>
        <w:jc w:val="both"/>
        <w:rPr>
          <w:lang w:val="en-GB"/>
        </w:rPr>
      </w:pPr>
      <w:r w:rsidRPr="005246F1">
        <w:rPr>
          <w:lang w:val="en-GB"/>
        </w:rPr>
        <w:lastRenderedPageBreak/>
        <w:t>Purification of the crude reaction mixture by careful column chromatography</w:t>
      </w:r>
      <w:r w:rsidR="00973051" w:rsidRPr="005246F1">
        <w:rPr>
          <w:lang w:val="en-GB"/>
        </w:rPr>
        <w:t xml:space="preserve"> on silica gel using gradient </w:t>
      </w:r>
      <w:r w:rsidRPr="005246F1">
        <w:rPr>
          <w:lang w:val="en-GB"/>
        </w:rPr>
        <w:t>hexane –</w:t>
      </w:r>
      <w:r w:rsidR="00973051" w:rsidRPr="005246F1">
        <w:rPr>
          <w:lang w:val="en-GB"/>
        </w:rPr>
        <w:t xml:space="preserve"> ethyl acetate as eluent</w:t>
      </w:r>
      <w:r w:rsidRPr="005246F1">
        <w:rPr>
          <w:lang w:val="en-GB"/>
        </w:rPr>
        <w:t xml:space="preserve"> </w:t>
      </w:r>
      <w:r w:rsidR="00973051" w:rsidRPr="005246F1">
        <w:rPr>
          <w:lang w:val="en-GB"/>
        </w:rPr>
        <w:t>(100</w:t>
      </w:r>
      <w:r w:rsidR="001021C1" w:rsidRPr="005246F1">
        <w:rPr>
          <w:lang w:val="en-GB"/>
        </w:rPr>
        <w:t xml:space="preserve"> </w:t>
      </w:r>
      <w:r w:rsidR="00973051" w:rsidRPr="005246F1">
        <w:rPr>
          <w:lang w:val="en-GB"/>
        </w:rPr>
        <w:t>:</w:t>
      </w:r>
      <w:r w:rsidR="001021C1" w:rsidRPr="005246F1">
        <w:rPr>
          <w:lang w:val="en-GB"/>
        </w:rPr>
        <w:t xml:space="preserve"> </w:t>
      </w:r>
      <w:r w:rsidR="00973051" w:rsidRPr="005246F1">
        <w:rPr>
          <w:lang w:val="en-GB"/>
        </w:rPr>
        <w:t>0 – 90</w:t>
      </w:r>
      <w:r w:rsidR="001021C1" w:rsidRPr="005246F1">
        <w:rPr>
          <w:lang w:val="en-GB"/>
        </w:rPr>
        <w:t xml:space="preserve"> </w:t>
      </w:r>
      <w:r w:rsidR="00973051" w:rsidRPr="005246F1">
        <w:rPr>
          <w:lang w:val="en-GB"/>
        </w:rPr>
        <w:t>:</w:t>
      </w:r>
      <w:r w:rsidR="001021C1" w:rsidRPr="005246F1">
        <w:rPr>
          <w:lang w:val="en-GB"/>
        </w:rPr>
        <w:t xml:space="preserve"> </w:t>
      </w:r>
      <w:r w:rsidRPr="005246F1">
        <w:rPr>
          <w:lang w:val="en-GB"/>
        </w:rPr>
        <w:t>10</w:t>
      </w:r>
      <w:r w:rsidR="00973051" w:rsidRPr="005246F1">
        <w:rPr>
          <w:lang w:val="en-GB"/>
        </w:rPr>
        <w:t>)</w:t>
      </w:r>
      <w:r w:rsidRPr="005246F1">
        <w:rPr>
          <w:lang w:val="en-GB"/>
        </w:rPr>
        <w:t xml:space="preserve"> led to the elution of two isomeric products.</w:t>
      </w:r>
    </w:p>
    <w:p w14:paraId="55E63674" w14:textId="65A24607" w:rsidR="00F21E01" w:rsidRPr="005246F1" w:rsidRDefault="002C562D" w:rsidP="00434C96">
      <w:pPr>
        <w:spacing w:line="360" w:lineRule="auto"/>
        <w:jc w:val="both"/>
      </w:pPr>
      <w:r w:rsidRPr="005246F1">
        <w:rPr>
          <w:lang w:val="en-GB"/>
        </w:rPr>
        <w:t>The less polar fraction was the isomer</w:t>
      </w:r>
      <w:r w:rsidR="003606B8" w:rsidRPr="005246F1">
        <w:rPr>
          <w:lang w:val="en-GB"/>
        </w:rPr>
        <w:t xml:space="preserve"> </w:t>
      </w:r>
      <w:r w:rsidR="00973051" w:rsidRPr="005246F1">
        <w:rPr>
          <w:b/>
          <w:lang w:val="en-GB"/>
        </w:rPr>
        <w:fldChar w:fldCharType="begin" w:fldLock="1"/>
      </w:r>
      <w:r w:rsidR="00DE234C" w:rsidRPr="005246F1">
        <w:rPr>
          <w:b/>
          <w:lang w:val="en-GB"/>
        </w:rPr>
        <w:instrText>ADDIN CSL_CITATION { "citationItems" : [ { "id" : "ITEM-1", "itemData" : { "id" : "ITEM-1", "issued" : { "date-parts" : [ [ "0" ] ] }, "title" : "2 me terminal alkene", "type" : "article-journal" }, "uris" : [ "http://www.mendeley.com/documents/?uuid=b1942607-db5f-4fc6-9149-5303e22db3ac" ] } ], "mendeley" : { "formattedCitation" : "&lt;span style=\"baseline\"&gt;&lt;b&gt;182&lt;/b&gt;&lt;/span&gt;", "plainTextFormattedCitation" : "182", "previouslyFormattedCitation" : "&lt;span style=\"baseline\"&gt;&lt;b&gt;182&lt;/b&gt;&lt;/span&gt;" }, "properties" : { "noteIndex" : 0 }, "schema" : "https://github.com/citation-style-language/schema/raw/master/csl-citation.json" }</w:instrText>
      </w:r>
      <w:r w:rsidR="00973051" w:rsidRPr="005246F1">
        <w:rPr>
          <w:b/>
          <w:lang w:val="en-GB"/>
        </w:rPr>
        <w:fldChar w:fldCharType="separate"/>
      </w:r>
      <w:r w:rsidR="00E57E5E" w:rsidRPr="005246F1">
        <w:rPr>
          <w:b/>
          <w:noProof/>
          <w:lang w:val="en-GB"/>
        </w:rPr>
        <w:t>182</w:t>
      </w:r>
      <w:r w:rsidR="00973051" w:rsidRPr="005246F1">
        <w:rPr>
          <w:b/>
          <w:lang w:val="en-GB"/>
        </w:rPr>
        <w:fldChar w:fldCharType="end"/>
      </w:r>
      <w:r w:rsidRPr="005246F1">
        <w:rPr>
          <w:lang w:val="en-GB"/>
        </w:rPr>
        <w:t xml:space="preserve"> isolated as a b</w:t>
      </w:r>
      <w:r w:rsidR="00434C96" w:rsidRPr="005246F1">
        <w:t>rown oil (0.015 g, 27%).</w:t>
      </w:r>
      <w:r w:rsidR="00075764">
        <w:rPr>
          <w:noProof/>
        </w:rPr>
        <w:object w:dxaOrig="0" w:dyaOrig="0" w14:anchorId="1EA7906B">
          <v:shape id="_x0000_s6065" type="#_x0000_t75" style="position:absolute;left:0;text-align:left;margin-left:0;margin-top:0;width:98.2pt;height:66.7pt;z-index:251739136;mso-position-horizontal:left;mso-position-horizontal-relative:text;mso-position-vertical-relative:text">
            <v:imagedata r:id="rId1146" o:title=""/>
            <w10:wrap type="square"/>
          </v:shape>
          <o:OLEObject Type="Embed" ProgID="ChemDraw.Document.6.0" ShapeID="_x0000_s6065" DrawAspect="Content" ObjectID="_1596898419" r:id="rId1147"/>
        </w:object>
      </w:r>
      <w:r w:rsidR="00434C96" w:rsidRPr="005246F1">
        <w:t xml:space="preserve"> 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1715, 1268 cm</w:t>
      </w:r>
      <w:r w:rsidR="00434C96" w:rsidRPr="005246F1">
        <w:rPr>
          <w:vertAlign w:val="superscript"/>
        </w:rPr>
        <w:t>-1</w:t>
      </w:r>
      <w:r w:rsidR="00434C96" w:rsidRPr="005246F1">
        <w:t>;</w:t>
      </w:r>
      <w:r w:rsidR="00434C96" w:rsidRPr="005246F1">
        <w:rPr>
          <w:color w:val="538135" w:themeColor="accent6" w:themeShade="BF"/>
        </w:rPr>
        <w:t xml:space="preserve"> </w:t>
      </w:r>
      <w:r w:rsidR="00434C96" w:rsidRPr="005246F1">
        <w:t>δ</w:t>
      </w:r>
      <w:r w:rsidR="00434C96" w:rsidRPr="005246F1">
        <w:rPr>
          <w:vertAlign w:val="subscript"/>
        </w:rPr>
        <w:t>H</w:t>
      </w:r>
      <w:r w:rsidR="00434C96" w:rsidRPr="005246F1">
        <w:t xml:space="preserve"> (400 MHz, CDCl</w:t>
      </w:r>
      <w:r w:rsidR="00434C96" w:rsidRPr="005246F1">
        <w:rPr>
          <w:vertAlign w:val="subscript"/>
        </w:rPr>
        <w:t>3</w:t>
      </w:r>
      <w:r w:rsidR="00434C96" w:rsidRPr="005246F1">
        <w:t>) 2.02, 2.31 (</w:t>
      </w:r>
      <w:r w:rsidR="001021C1" w:rsidRPr="005246F1">
        <w:t xml:space="preserve">3H, s, </w:t>
      </w:r>
      <w:r w:rsidR="00434C96" w:rsidRPr="005246F1">
        <w:t>2 x CH</w:t>
      </w:r>
      <w:r w:rsidR="00434C96" w:rsidRPr="005246F1">
        <w:rPr>
          <w:vertAlign w:val="subscript"/>
        </w:rPr>
        <w:t>3</w:t>
      </w:r>
      <w:r w:rsidR="00434C96" w:rsidRPr="005246F1">
        <w:t xml:space="preserve">), 2.48 (1H, d, </w:t>
      </w:r>
      <w:r w:rsidR="00434C96" w:rsidRPr="005246F1">
        <w:rPr>
          <w:i/>
        </w:rPr>
        <w:t xml:space="preserve">J </w:t>
      </w:r>
      <w:r w:rsidR="00434C96" w:rsidRPr="005246F1">
        <w:t>14.8, A of AB</w:t>
      </w:r>
      <w:r w:rsidR="00434C96" w:rsidRPr="005246F1">
        <w:rPr>
          <w:vertAlign w:val="subscript"/>
        </w:rPr>
        <w:t>q</w:t>
      </w:r>
      <w:r w:rsidR="00434C96" w:rsidRPr="005246F1">
        <w:t xml:space="preserve">, </w:t>
      </w:r>
      <w:r w:rsidR="00E34974" w:rsidRPr="005246F1">
        <w:t>Cq</w:t>
      </w:r>
      <w:r w:rsidR="00434C96" w:rsidRPr="005246F1">
        <w:t>CH</w:t>
      </w:r>
      <w:r w:rsidR="00434C96" w:rsidRPr="005246F1">
        <w:rPr>
          <w:vertAlign w:val="subscript"/>
        </w:rPr>
        <w:t>2</w:t>
      </w:r>
      <w:r w:rsidR="00434C96" w:rsidRPr="005246F1">
        <w:t xml:space="preserve">), 3.03 (1H, d, </w:t>
      </w:r>
      <w:r w:rsidR="00434C96" w:rsidRPr="005246F1">
        <w:rPr>
          <w:i/>
        </w:rPr>
        <w:t>J</w:t>
      </w:r>
      <w:r w:rsidR="00434C96" w:rsidRPr="005246F1">
        <w:t xml:space="preserve"> 14.8, B of AB</w:t>
      </w:r>
      <w:r w:rsidR="00434C96" w:rsidRPr="005246F1">
        <w:rPr>
          <w:vertAlign w:val="subscript"/>
        </w:rPr>
        <w:t xml:space="preserve">q, </w:t>
      </w:r>
      <w:r w:rsidR="00E34974" w:rsidRPr="005246F1">
        <w:t>Cq</w:t>
      </w:r>
      <w:r w:rsidR="00434C96" w:rsidRPr="005246F1">
        <w:t>CH</w:t>
      </w:r>
      <w:r w:rsidR="00434C96" w:rsidRPr="005246F1">
        <w:rPr>
          <w:vertAlign w:val="subscript"/>
        </w:rPr>
        <w:t>2</w:t>
      </w:r>
      <w:r w:rsidR="003606B8" w:rsidRPr="005246F1">
        <w:t>), 3.13 – 3.27 (2H, m, AB</w:t>
      </w:r>
      <w:r w:rsidR="003606B8" w:rsidRPr="005246F1">
        <w:rPr>
          <w:vertAlign w:val="subscript"/>
        </w:rPr>
        <w:t>q</w:t>
      </w:r>
      <w:r w:rsidR="00434C96" w:rsidRPr="005246F1">
        <w:t xml:space="preserve">, </w:t>
      </w:r>
      <w:r w:rsidR="00434C96" w:rsidRPr="005246F1">
        <w:rPr>
          <w:i/>
        </w:rPr>
        <w:t xml:space="preserve">J </w:t>
      </w:r>
      <w:r w:rsidR="007C1102" w:rsidRPr="005246F1">
        <w:t>17.5,</w:t>
      </w:r>
      <w:r w:rsidR="00434C96" w:rsidRPr="005246F1">
        <w:rPr>
          <w:i/>
        </w:rPr>
        <w:t xml:space="preserve"> </w:t>
      </w:r>
      <w:r w:rsidR="00434C96" w:rsidRPr="005246F1">
        <w:rPr>
          <w:vertAlign w:val="subscript"/>
        </w:rPr>
        <w:t xml:space="preserve"> </w:t>
      </w:r>
      <w:r w:rsidR="00434C96" w:rsidRPr="005246F1">
        <w:t>ArCH</w:t>
      </w:r>
      <w:r w:rsidR="00434C96" w:rsidRPr="005246F1">
        <w:rPr>
          <w:vertAlign w:val="subscript"/>
        </w:rPr>
        <w:t>2</w:t>
      </w:r>
      <w:r w:rsidR="00434C96" w:rsidRPr="005246F1">
        <w:t>), 4.89 (1H, s, one of C=CH</w:t>
      </w:r>
      <w:r w:rsidR="00434C96" w:rsidRPr="005246F1">
        <w:rPr>
          <w:vertAlign w:val="subscript"/>
        </w:rPr>
        <w:t>2</w:t>
      </w:r>
      <w:r w:rsidR="00434C96" w:rsidRPr="005246F1">
        <w:t>), 5.23 (1H, s, one of C=CH</w:t>
      </w:r>
      <w:r w:rsidR="00434C96" w:rsidRPr="005246F1">
        <w:rPr>
          <w:vertAlign w:val="subscript"/>
        </w:rPr>
        <w:t>2</w:t>
      </w:r>
      <w:r w:rsidR="00434C96" w:rsidRPr="005246F1">
        <w:t xml:space="preserve">), 6.11 (1H, s, </w:t>
      </w:r>
      <w:r w:rsidR="007C1102" w:rsidRPr="005246F1">
        <w:t>SCH),  7.33 (1H, dd</w:t>
      </w:r>
      <w:r w:rsidR="00434C96" w:rsidRPr="005246F1">
        <w:t xml:space="preserve">, </w:t>
      </w:r>
      <w:r w:rsidR="00434C96" w:rsidRPr="005246F1">
        <w:rPr>
          <w:i/>
        </w:rPr>
        <w:t>J</w:t>
      </w:r>
      <w:r w:rsidR="00D31495" w:rsidRPr="005246F1">
        <w:t xml:space="preserve"> </w:t>
      </w:r>
      <w:r w:rsidR="003606B8" w:rsidRPr="005246F1">
        <w:t xml:space="preserve">8.8, </w:t>
      </w:r>
      <w:r w:rsidR="00D31495" w:rsidRPr="005246F1">
        <w:t xml:space="preserve">7.6, 1 x </w:t>
      </w:r>
      <w:r w:rsidR="009C7B05" w:rsidRPr="005246F1">
        <w:t>Aromatic CH)</w:t>
      </w:r>
      <w:r w:rsidR="00D31495" w:rsidRPr="005246F1">
        <w:t xml:space="preserve">, </w:t>
      </w:r>
      <w:r w:rsidR="00434C96" w:rsidRPr="005246F1">
        <w:t>7.44 (</w:t>
      </w:r>
      <w:r w:rsidR="00D31495" w:rsidRPr="005246F1">
        <w:t xml:space="preserve">1 </w:t>
      </w:r>
      <w:r w:rsidR="003606B8" w:rsidRPr="005246F1">
        <w:t>H, d</w:t>
      </w:r>
      <w:r w:rsidR="00434C96" w:rsidRPr="005246F1">
        <w:t xml:space="preserve">, </w:t>
      </w:r>
      <w:r w:rsidR="00434C96" w:rsidRPr="005246F1">
        <w:rPr>
          <w:i/>
        </w:rPr>
        <w:t>J</w:t>
      </w:r>
      <w:r w:rsidR="00434C96" w:rsidRPr="005246F1">
        <w:t xml:space="preserve"> 8.1, </w:t>
      </w:r>
      <w:r w:rsidR="009C7B05" w:rsidRPr="005246F1">
        <w:t>Aromatic CH)</w:t>
      </w:r>
      <w:r w:rsidR="00434C96" w:rsidRPr="005246F1">
        <w:t xml:space="preserve">, 7.65 (1H, d, </w:t>
      </w:r>
      <w:r w:rsidR="00434C96" w:rsidRPr="005246F1">
        <w:rPr>
          <w:i/>
        </w:rPr>
        <w:t xml:space="preserve">J </w:t>
      </w:r>
      <w:r w:rsidR="00434C96" w:rsidRPr="005246F1">
        <w:t xml:space="preserve">7.6,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17.8, 20.8 (</w:t>
      </w:r>
      <w:r w:rsidR="001021C1" w:rsidRPr="005246F1">
        <w:t>CH</w:t>
      </w:r>
      <w:r w:rsidR="001021C1" w:rsidRPr="005246F1">
        <w:rPr>
          <w:vertAlign w:val="subscript"/>
        </w:rPr>
        <w:t>3</w:t>
      </w:r>
      <w:r w:rsidR="001021C1" w:rsidRPr="005246F1">
        <w:t xml:space="preserve">, </w:t>
      </w:r>
      <w:r w:rsidR="00434C96" w:rsidRPr="005246F1">
        <w:t>2 x CH</w:t>
      </w:r>
      <w:r w:rsidR="00434C96" w:rsidRPr="005246F1">
        <w:rPr>
          <w:vertAlign w:val="subscript"/>
        </w:rPr>
        <w:t>3</w:t>
      </w:r>
      <w:r w:rsidR="00434C96" w:rsidRPr="005246F1">
        <w:t>), 40.6 (CH</w:t>
      </w:r>
      <w:r w:rsidR="00434C96" w:rsidRPr="005246F1">
        <w:rPr>
          <w:vertAlign w:val="subscript"/>
        </w:rPr>
        <w:t>2</w:t>
      </w:r>
      <w:r w:rsidR="00434C96" w:rsidRPr="005246F1">
        <w:t xml:space="preserve">, </w:t>
      </w:r>
      <w:r w:rsidR="00E34974" w:rsidRPr="005246F1">
        <w:t>Cq</w:t>
      </w:r>
      <w:r w:rsidR="00434C96" w:rsidRPr="005246F1">
        <w:t>CH</w:t>
      </w:r>
      <w:r w:rsidR="00434C96" w:rsidRPr="005246F1">
        <w:rPr>
          <w:vertAlign w:val="subscript"/>
        </w:rPr>
        <w:t>2</w:t>
      </w:r>
      <w:r w:rsidR="00434C96" w:rsidRPr="005246F1">
        <w:t>), 42.5 (CH</w:t>
      </w:r>
      <w:r w:rsidR="00434C96" w:rsidRPr="005246F1">
        <w:rPr>
          <w:vertAlign w:val="subscript"/>
        </w:rPr>
        <w:t>2</w:t>
      </w:r>
      <w:r w:rsidR="00434C96" w:rsidRPr="005246F1">
        <w:t>, ArCH</w:t>
      </w:r>
      <w:r w:rsidR="00434C96" w:rsidRPr="005246F1">
        <w:rPr>
          <w:vertAlign w:val="subscript"/>
        </w:rPr>
        <w:t>2</w:t>
      </w:r>
      <w:r w:rsidR="001021C1" w:rsidRPr="005246F1">
        <w:t>), 54.1 (</w:t>
      </w:r>
      <w:r w:rsidR="00E34974" w:rsidRPr="005246F1">
        <w:t>Cq</w:t>
      </w:r>
      <w:r w:rsidR="00434C96" w:rsidRPr="005246F1">
        <w:t xml:space="preserve">, </w:t>
      </w:r>
      <w:r w:rsidR="001021C1" w:rsidRPr="005246F1">
        <w:t>C</w:t>
      </w:r>
      <w:r w:rsidR="001021C1" w:rsidRPr="005246F1">
        <w:rPr>
          <w:vertAlign w:val="subscript"/>
        </w:rPr>
        <w:t>spiro</w:t>
      </w:r>
      <w:r w:rsidR="001021C1" w:rsidRPr="005246F1">
        <w:t>)</w:t>
      </w:r>
      <w:r w:rsidR="00434C96" w:rsidRPr="005246F1">
        <w:t>, 114.1 (CH</w:t>
      </w:r>
      <w:r w:rsidR="00434C96" w:rsidRPr="005246F1">
        <w:rPr>
          <w:vertAlign w:val="subscript"/>
        </w:rPr>
        <w:t>2</w:t>
      </w:r>
      <w:r w:rsidR="00434C96" w:rsidRPr="005246F1">
        <w:t>, C=CH</w:t>
      </w:r>
      <w:r w:rsidR="00434C96" w:rsidRPr="005246F1">
        <w:rPr>
          <w:vertAlign w:val="subscript"/>
        </w:rPr>
        <w:t>2</w:t>
      </w:r>
      <w:r w:rsidR="001021C1" w:rsidRPr="005246F1">
        <w:t>),  117.7 (CH, SCH</w:t>
      </w:r>
      <w:r w:rsidR="003606B8" w:rsidRPr="005246F1">
        <w:t>=</w:t>
      </w:r>
      <w:r w:rsidR="00434C96" w:rsidRPr="005246F1">
        <w:t>), 122.4 (</w:t>
      </w:r>
      <w:r w:rsidR="001021C1" w:rsidRPr="005246F1">
        <w:t xml:space="preserve">CH, </w:t>
      </w:r>
      <w:r w:rsidR="00434C96" w:rsidRPr="005246F1">
        <w:t xml:space="preserve">1 x </w:t>
      </w:r>
      <w:r w:rsidR="009C7B05" w:rsidRPr="005246F1">
        <w:t>Aromatic CH)</w:t>
      </w:r>
      <w:r w:rsidR="001021C1" w:rsidRPr="005246F1">
        <w:t>, 127.6 (</w:t>
      </w:r>
      <w:r w:rsidR="00E34974" w:rsidRPr="005246F1">
        <w:t>Cq</w:t>
      </w:r>
      <w:r w:rsidR="00434C96" w:rsidRPr="005246F1">
        <w:t>, C</w:t>
      </w:r>
      <w:r w:rsidR="001021C1" w:rsidRPr="005246F1">
        <w:t>q</w:t>
      </w:r>
      <w:r w:rsidR="003606B8" w:rsidRPr="005246F1">
        <w:t>=C</w:t>
      </w:r>
      <w:r w:rsidR="00E64FC1" w:rsidRPr="005246F1">
        <w:t>H</w:t>
      </w:r>
      <w:r w:rsidR="00E64FC1" w:rsidRPr="005246F1">
        <w:rPr>
          <w:vertAlign w:val="subscript"/>
        </w:rPr>
        <w:t>2</w:t>
      </w:r>
      <w:r w:rsidR="00434C96" w:rsidRPr="005246F1">
        <w:t>), 128.2 (</w:t>
      </w:r>
      <w:r w:rsidR="001021C1" w:rsidRPr="005246F1">
        <w:t xml:space="preserve">CH, </w:t>
      </w:r>
      <w:r w:rsidR="00434C96" w:rsidRPr="005246F1">
        <w:t xml:space="preserve">1 x </w:t>
      </w:r>
      <w:r w:rsidR="009C7B05" w:rsidRPr="005246F1">
        <w:t>Aromatic CH)</w:t>
      </w:r>
      <w:r w:rsidR="001021C1" w:rsidRPr="005246F1">
        <w:t>,</w:t>
      </w:r>
      <w:r w:rsidR="007C1102" w:rsidRPr="005246F1">
        <w:t xml:space="preserve"> 134.0 (Cq, 1 x Aro</w:t>
      </w:r>
      <w:r w:rsidR="00F47078" w:rsidRPr="005246F1">
        <w:t>matic Cq),</w:t>
      </w:r>
      <w:r w:rsidR="001021C1" w:rsidRPr="005246F1">
        <w:t xml:space="preserve"> 135.7 (</w:t>
      </w:r>
      <w:r w:rsidR="00E64FC1" w:rsidRPr="005246F1">
        <w:t>Cq, 1 x Aromatic Cq</w:t>
      </w:r>
      <w:r w:rsidR="00434C96" w:rsidRPr="005246F1">
        <w:t>), 136.1 (</w:t>
      </w:r>
      <w:r w:rsidR="001021C1" w:rsidRPr="005246F1">
        <w:t xml:space="preserve">CH, </w:t>
      </w:r>
      <w:r w:rsidR="00434C96" w:rsidRPr="005246F1">
        <w:t xml:space="preserve">1 x </w:t>
      </w:r>
      <w:r w:rsidR="009C7B05" w:rsidRPr="005246F1">
        <w:t>Aromatic CH)</w:t>
      </w:r>
      <w:r w:rsidR="001021C1" w:rsidRPr="005246F1">
        <w:t>, 139.3 (</w:t>
      </w:r>
      <w:r w:rsidR="00E64FC1" w:rsidRPr="005246F1">
        <w:t xml:space="preserve">Cq, </w:t>
      </w:r>
      <w:r w:rsidR="00480DCA" w:rsidRPr="005246F1">
        <w:t>S</w:t>
      </w:r>
      <w:r w:rsidR="00E64FC1" w:rsidRPr="005246F1">
        <w:t>CH=</w:t>
      </w:r>
      <w:r w:rsidR="00480DCA" w:rsidRPr="005246F1">
        <w:t>Cq</w:t>
      </w:r>
      <w:r w:rsidR="00434C96" w:rsidRPr="005246F1">
        <w:t xml:space="preserve">), 150.4 (1 x </w:t>
      </w:r>
      <w:r w:rsidR="001C69C8" w:rsidRPr="005246F1">
        <w:t xml:space="preserve">Aromatic </w:t>
      </w:r>
      <w:r w:rsidR="00E34974" w:rsidRPr="005246F1">
        <w:t>Cq</w:t>
      </w:r>
      <w:r w:rsidR="001C69C8" w:rsidRPr="005246F1">
        <w:t>)</w:t>
      </w:r>
      <w:r w:rsidR="00434C96" w:rsidRPr="005246F1">
        <w:t xml:space="preserve">, 203.4 </w:t>
      </w:r>
      <w:r w:rsidR="00365F67" w:rsidRPr="005246F1">
        <w:t>(Cq, C=O)</w:t>
      </w:r>
      <w:r w:rsidR="00434C96" w:rsidRPr="005246F1">
        <w:t xml:space="preserve">. </w:t>
      </w:r>
    </w:p>
    <w:p w14:paraId="7A60079E" w14:textId="115BE63D" w:rsidR="00434C96" w:rsidRPr="005246F1" w:rsidRDefault="00434C96" w:rsidP="00434C96">
      <w:pPr>
        <w:spacing w:line="360" w:lineRule="auto"/>
        <w:jc w:val="both"/>
        <w:rPr>
          <w:lang w:val="en-GB"/>
        </w:rPr>
      </w:pPr>
      <w:r w:rsidRPr="005246F1">
        <w:rPr>
          <w:lang w:val="en-GB"/>
        </w:rPr>
        <w:t>*The other isomer</w:t>
      </w:r>
      <w:r w:rsidR="00D31495" w:rsidRPr="005246F1">
        <w:rPr>
          <w:lang w:val="en-GB"/>
        </w:rPr>
        <w:t xml:space="preserve"> </w:t>
      </w:r>
      <w:r w:rsidR="00D31495" w:rsidRPr="005246F1">
        <w:rPr>
          <w:b/>
        </w:rPr>
        <w:fldChar w:fldCharType="begin" w:fldLock="1"/>
      </w:r>
      <w:r w:rsidR="00DE234C" w:rsidRPr="005246F1">
        <w:rPr>
          <w:b/>
        </w:rPr>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00D31495" w:rsidRPr="005246F1">
        <w:rPr>
          <w:b/>
        </w:rPr>
        <w:fldChar w:fldCharType="separate"/>
      </w:r>
      <w:r w:rsidR="00E57E5E" w:rsidRPr="005246F1">
        <w:rPr>
          <w:b/>
          <w:noProof/>
        </w:rPr>
        <w:t>183</w:t>
      </w:r>
      <w:r w:rsidR="00D31495" w:rsidRPr="005246F1">
        <w:rPr>
          <w:b/>
        </w:rPr>
        <w:fldChar w:fldCharType="end"/>
      </w:r>
      <w:r w:rsidRPr="005246F1">
        <w:rPr>
          <w:lang w:val="en-GB"/>
        </w:rPr>
        <w:t xml:space="preserve"> is present in approximately 10% with corresponding signals present</w:t>
      </w:r>
      <w:r w:rsidR="001021C1" w:rsidRPr="005246F1">
        <w:rPr>
          <w:lang w:val="en-GB"/>
        </w:rPr>
        <w:t xml:space="preserve"> in the </w:t>
      </w:r>
      <w:r w:rsidR="001021C1" w:rsidRPr="005246F1">
        <w:rPr>
          <w:vertAlign w:val="superscript"/>
          <w:lang w:val="en-GB"/>
        </w:rPr>
        <w:t>1</w:t>
      </w:r>
      <w:r w:rsidR="001021C1" w:rsidRPr="005246F1">
        <w:rPr>
          <w:lang w:val="en-GB"/>
        </w:rPr>
        <w:t>H NMR spectrum</w:t>
      </w:r>
      <w:r w:rsidR="007C1102" w:rsidRPr="005246F1">
        <w:rPr>
          <w:lang w:val="en-GB"/>
        </w:rPr>
        <w:t xml:space="preserve"> at 1.92</w:t>
      </w:r>
      <w:r w:rsidRPr="005246F1">
        <w:rPr>
          <w:lang w:val="en-GB"/>
        </w:rPr>
        <w:t>, 1.97, 5.30 and 5.94 ppm.</w:t>
      </w:r>
      <w:r w:rsidRPr="005246F1">
        <w:rPr>
          <w:color w:val="538135" w:themeColor="accent6" w:themeShade="BF"/>
          <w:lang w:val="en-GB"/>
        </w:rPr>
        <w:t xml:space="preserve">  </w:t>
      </w:r>
    </w:p>
    <w:p w14:paraId="54D65508" w14:textId="2735F774" w:rsidR="00F47078" w:rsidRPr="005246F1" w:rsidRDefault="00075764" w:rsidP="00434C96">
      <w:pPr>
        <w:spacing w:line="360" w:lineRule="auto"/>
        <w:jc w:val="both"/>
      </w:pPr>
      <w:r>
        <w:rPr>
          <w:noProof/>
        </w:rPr>
        <w:object w:dxaOrig="0" w:dyaOrig="0" w14:anchorId="1D5C260D">
          <v:shape id="_x0000_s6066" type="#_x0000_t75" style="position:absolute;left:0;text-align:left;margin-left:0;margin-top:4.75pt;width:98.2pt;height:66.7pt;z-index:251740160;mso-position-horizontal:left">
            <v:imagedata r:id="rId1148" o:title=""/>
            <w10:wrap type="square"/>
          </v:shape>
          <o:OLEObject Type="Embed" ProgID="ChemDraw.Document.6.0" ShapeID="_x0000_s6066" DrawAspect="Content" ObjectID="_1596898420" r:id="rId1149"/>
        </w:object>
      </w:r>
      <w:r w:rsidR="00434C96" w:rsidRPr="005246F1">
        <w:t xml:space="preserve"> </w:t>
      </w:r>
      <w:r w:rsidR="002C562D" w:rsidRPr="005246F1">
        <w:t>The m</w:t>
      </w:r>
      <w:r w:rsidR="003606B8" w:rsidRPr="005246F1">
        <w:t>ore polar</w:t>
      </w:r>
      <w:r w:rsidR="002C562D" w:rsidRPr="005246F1">
        <w:t xml:space="preserve"> fraction was the isomer</w:t>
      </w:r>
      <w:r w:rsidR="003606B8" w:rsidRPr="005246F1">
        <w:t xml:space="preserve"> </w:t>
      </w:r>
      <w:r w:rsidR="00973051" w:rsidRPr="005246F1">
        <w:rPr>
          <w:b/>
        </w:rPr>
        <w:fldChar w:fldCharType="begin" w:fldLock="1"/>
      </w:r>
      <w:r w:rsidR="00DE234C" w:rsidRPr="005246F1">
        <w:rPr>
          <w:b/>
        </w:rPr>
        <w:instrText>ADDIN CSL_CITATION { "citationItems" : [ { "id" : "ITEM-1", "itemData" : { "id" : "ITEM-1", "issued" : { "date-parts" : [ [ "0" ] ] }, "title" : "2 me internal alkene", "type" : "article-journal" }, "uris" : [ "http://www.mendeley.com/documents/?uuid=cecf6a6c-9829-4f5d-97c1-29df72c16051" ] } ], "mendeley" : { "formattedCitation" : "&lt;span style=\"baseline\"&gt;&lt;b&gt;183&lt;/b&gt;&lt;/span&gt;", "plainTextFormattedCitation" : "183", "previouslyFormattedCitation" : "&lt;span style=\"baseline\"&gt;&lt;b&gt;183&lt;/b&gt;&lt;/span&gt;" }, "properties" : { "noteIndex" : 0 }, "schema" : "https://github.com/citation-style-language/schema/raw/master/csl-citation.json" }</w:instrText>
      </w:r>
      <w:r w:rsidR="00973051" w:rsidRPr="005246F1">
        <w:rPr>
          <w:b/>
        </w:rPr>
        <w:fldChar w:fldCharType="separate"/>
      </w:r>
      <w:r w:rsidR="00E57E5E" w:rsidRPr="005246F1">
        <w:rPr>
          <w:b/>
          <w:noProof/>
        </w:rPr>
        <w:t>183</w:t>
      </w:r>
      <w:r w:rsidR="00973051" w:rsidRPr="005246F1">
        <w:rPr>
          <w:b/>
        </w:rPr>
        <w:fldChar w:fldCharType="end"/>
      </w:r>
      <w:r w:rsidR="002C562D" w:rsidRPr="005246F1">
        <w:rPr>
          <w:b/>
        </w:rPr>
        <w:t xml:space="preserve"> </w:t>
      </w:r>
      <w:r w:rsidR="002C562D" w:rsidRPr="005246F1">
        <w:t>isolated</w:t>
      </w:r>
      <w:r w:rsidR="002C562D" w:rsidRPr="005246F1">
        <w:rPr>
          <w:b/>
        </w:rPr>
        <w:t xml:space="preserve"> </w:t>
      </w:r>
      <w:r w:rsidR="002C562D" w:rsidRPr="005246F1">
        <w:t>as a</w:t>
      </w:r>
      <w:r w:rsidR="00973051" w:rsidRPr="005246F1">
        <w:t xml:space="preserve"> </w:t>
      </w:r>
      <w:r w:rsidR="002C562D" w:rsidRPr="005246F1">
        <w:t>y</w:t>
      </w:r>
      <w:r w:rsidR="00F47078" w:rsidRPr="005246F1">
        <w:t>ellow crystalline solid  (0.011 g, 20 %);</w:t>
      </w:r>
      <w:r w:rsidR="00434C96" w:rsidRPr="005246F1">
        <w:t xml:space="preserve"> 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w:t>
      </w:r>
      <w:r w:rsidR="00F47078" w:rsidRPr="005246F1">
        <w:t>1717, 1274</w:t>
      </w:r>
      <w:r w:rsidR="00434C96" w:rsidRPr="005246F1">
        <w:t xml:space="preserve"> cm</w:t>
      </w:r>
      <w:r w:rsidR="00434C96" w:rsidRPr="005246F1">
        <w:rPr>
          <w:vertAlign w:val="superscript"/>
        </w:rPr>
        <w:t>-1</w:t>
      </w:r>
      <w:r w:rsidR="00434C96" w:rsidRPr="005246F1">
        <w:t>. Mp 80 – 81°C</w:t>
      </w:r>
      <w:r w:rsidR="00F47078" w:rsidRPr="005246F1">
        <w:t>;</w:t>
      </w:r>
      <w:r w:rsidR="00434C96" w:rsidRPr="005246F1">
        <w:t xml:space="preserve"> δ</w:t>
      </w:r>
      <w:r w:rsidR="00434C96" w:rsidRPr="005246F1">
        <w:rPr>
          <w:vertAlign w:val="subscript"/>
        </w:rPr>
        <w:t>H</w:t>
      </w:r>
      <w:r w:rsidR="00434C96" w:rsidRPr="005246F1">
        <w:t xml:space="preserve"> (400 MHz, CDCl</w:t>
      </w:r>
      <w:r w:rsidR="00434C96" w:rsidRPr="005246F1">
        <w:rPr>
          <w:vertAlign w:val="subscript"/>
        </w:rPr>
        <w:t>3</w:t>
      </w:r>
      <w:r w:rsidR="00434C96" w:rsidRPr="005246F1">
        <w:t>) 1.92, 1.97 (</w:t>
      </w:r>
      <w:r w:rsidR="00F64BCB" w:rsidRPr="005246F1">
        <w:t>3H, s,</w:t>
      </w:r>
      <w:r w:rsidR="00434C96" w:rsidRPr="005246F1">
        <w:t xml:space="preserve"> </w:t>
      </w:r>
      <w:r w:rsidR="00F64BCB" w:rsidRPr="005246F1">
        <w:t xml:space="preserve">2 x </w:t>
      </w:r>
      <w:r w:rsidR="00434C96" w:rsidRPr="005246F1">
        <w:t>CH</w:t>
      </w:r>
      <w:r w:rsidR="00434C96" w:rsidRPr="005246F1">
        <w:rPr>
          <w:vertAlign w:val="subscript"/>
        </w:rPr>
        <w:t>3</w:t>
      </w:r>
      <w:r w:rsidR="00F47078" w:rsidRPr="005246F1">
        <w:t>), 2.30 (3H, s, ArC</w:t>
      </w:r>
      <w:r w:rsidR="00434C96" w:rsidRPr="005246F1">
        <w:t>H</w:t>
      </w:r>
      <w:r w:rsidR="00434C96" w:rsidRPr="005246F1">
        <w:rPr>
          <w:vertAlign w:val="subscript"/>
        </w:rPr>
        <w:t>3</w:t>
      </w:r>
      <w:r w:rsidR="00434C96" w:rsidRPr="005246F1">
        <w:t xml:space="preserve">), 3.20 (1H, d, </w:t>
      </w:r>
      <w:r w:rsidR="00434C96" w:rsidRPr="005246F1">
        <w:rPr>
          <w:i/>
        </w:rPr>
        <w:t xml:space="preserve">J </w:t>
      </w:r>
      <w:r w:rsidR="00434C96" w:rsidRPr="005246F1">
        <w:t>17.5, A of AB</w:t>
      </w:r>
      <w:r w:rsidR="00434C96" w:rsidRPr="005246F1">
        <w:rPr>
          <w:vertAlign w:val="subscript"/>
        </w:rPr>
        <w:t>q</w:t>
      </w:r>
      <w:r w:rsidR="00434C96" w:rsidRPr="005246F1">
        <w:t>, ArCH</w:t>
      </w:r>
      <w:r w:rsidR="00434C96" w:rsidRPr="005246F1">
        <w:rPr>
          <w:vertAlign w:val="subscript"/>
        </w:rPr>
        <w:t>2</w:t>
      </w:r>
      <w:r w:rsidR="00434C96" w:rsidRPr="005246F1">
        <w:t xml:space="preserve">), 3.33 (1H, d, </w:t>
      </w:r>
      <w:r w:rsidR="00434C96" w:rsidRPr="005246F1">
        <w:rPr>
          <w:i/>
        </w:rPr>
        <w:t>J</w:t>
      </w:r>
      <w:r w:rsidR="00434C96" w:rsidRPr="005246F1">
        <w:t xml:space="preserve"> 17.5, B of AB</w:t>
      </w:r>
      <w:r w:rsidR="00434C96" w:rsidRPr="005246F1">
        <w:rPr>
          <w:vertAlign w:val="subscript"/>
        </w:rPr>
        <w:t xml:space="preserve">q, </w:t>
      </w:r>
      <w:r w:rsidR="00434C96" w:rsidRPr="005246F1">
        <w:t>ArCH</w:t>
      </w:r>
      <w:r w:rsidR="00434C96" w:rsidRPr="005246F1">
        <w:rPr>
          <w:vertAlign w:val="subscript"/>
        </w:rPr>
        <w:t>2</w:t>
      </w:r>
      <w:r w:rsidR="003606B8" w:rsidRPr="005246F1">
        <w:t>), 5.30,</w:t>
      </w:r>
      <w:r w:rsidR="00434C96" w:rsidRPr="005246F1">
        <w:t xml:space="preserve"> 5.94 (</w:t>
      </w:r>
      <w:r w:rsidR="003606B8" w:rsidRPr="005246F1">
        <w:t>2</w:t>
      </w:r>
      <w:r w:rsidR="00746CAB" w:rsidRPr="005246F1">
        <w:t xml:space="preserve"> x 1H, 2 x</w:t>
      </w:r>
      <w:r w:rsidR="00DA7B72" w:rsidRPr="005246F1">
        <w:t xml:space="preserve"> s,</w:t>
      </w:r>
      <w:r w:rsidR="00746CAB" w:rsidRPr="005246F1">
        <w:t xml:space="preserve"> 2 x vinyic CH</w:t>
      </w:r>
      <w:r w:rsidR="00434C96" w:rsidRPr="005246F1">
        <w:t xml:space="preserve">),  7.32 (1H, t, </w:t>
      </w:r>
      <w:r w:rsidR="00434C96" w:rsidRPr="005246F1">
        <w:rPr>
          <w:i/>
        </w:rPr>
        <w:t>J</w:t>
      </w:r>
      <w:r w:rsidR="00434C96" w:rsidRPr="005246F1">
        <w:t xml:space="preserve"> 7.7, </w:t>
      </w:r>
      <w:r w:rsidR="009C7B05" w:rsidRPr="005246F1">
        <w:t>Aromatic CH)</w:t>
      </w:r>
      <w:r w:rsidR="00434C96" w:rsidRPr="005246F1">
        <w:t xml:space="preserve">, 7.42 (1H, d, </w:t>
      </w:r>
      <w:r w:rsidR="00434C96" w:rsidRPr="005246F1">
        <w:rPr>
          <w:i/>
        </w:rPr>
        <w:t xml:space="preserve">J </w:t>
      </w:r>
      <w:r w:rsidR="00434C96" w:rsidRPr="005246F1">
        <w:t>7.4</w:t>
      </w:r>
      <w:r w:rsidR="00F47078" w:rsidRPr="005246F1">
        <w:t>,</w:t>
      </w:r>
      <w:r w:rsidR="00434C96" w:rsidRPr="005246F1">
        <w:t xml:space="preserve"> </w:t>
      </w:r>
      <w:r w:rsidR="009C7B05" w:rsidRPr="005246F1">
        <w:t>Aromatic CH)</w:t>
      </w:r>
      <w:r w:rsidR="00434C96" w:rsidRPr="005246F1">
        <w:t xml:space="preserve">, 7.65 (1H, d, </w:t>
      </w:r>
      <w:r w:rsidR="00434C96" w:rsidRPr="005246F1">
        <w:rPr>
          <w:i/>
        </w:rPr>
        <w:t xml:space="preserve">J </w:t>
      </w:r>
      <w:r w:rsidR="00434C96" w:rsidRPr="005246F1">
        <w:t xml:space="preserve">7.7,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17.7, 20.4, 20.8  (3 x CH</w:t>
      </w:r>
      <w:r w:rsidR="00434C96" w:rsidRPr="005246F1">
        <w:rPr>
          <w:vertAlign w:val="subscript"/>
        </w:rPr>
        <w:t>3</w:t>
      </w:r>
      <w:r w:rsidR="00434C96" w:rsidRPr="005246F1">
        <w:t>), 44.0 (CH</w:t>
      </w:r>
      <w:r w:rsidR="00434C96" w:rsidRPr="005246F1">
        <w:rPr>
          <w:vertAlign w:val="subscript"/>
        </w:rPr>
        <w:t>2</w:t>
      </w:r>
      <w:r w:rsidR="00434C96" w:rsidRPr="005246F1">
        <w:t>, ArCH</w:t>
      </w:r>
      <w:r w:rsidR="00434C96" w:rsidRPr="005246F1">
        <w:rPr>
          <w:vertAlign w:val="subscript"/>
        </w:rPr>
        <w:t>2</w:t>
      </w:r>
      <w:r w:rsidR="00434C96" w:rsidRPr="005246F1">
        <w:t>), 52.2 (</w:t>
      </w:r>
      <w:r w:rsidR="00E34974" w:rsidRPr="005246F1">
        <w:t>Cq</w:t>
      </w:r>
      <w:r w:rsidR="00F47078" w:rsidRPr="005246F1">
        <w:t>, C</w:t>
      </w:r>
      <w:r w:rsidR="00F47078" w:rsidRPr="005246F1">
        <w:rPr>
          <w:vertAlign w:val="subscript"/>
        </w:rPr>
        <w:t>spiro</w:t>
      </w:r>
      <w:r w:rsidR="00434C96" w:rsidRPr="005246F1">
        <w:t>), 112.7</w:t>
      </w:r>
      <w:r w:rsidR="0067710F" w:rsidRPr="005246F1">
        <w:t xml:space="preserve"> (CH, SCH)</w:t>
      </w:r>
      <w:r w:rsidR="00746CAB" w:rsidRPr="005246F1">
        <w:t>,</w:t>
      </w:r>
      <w:r w:rsidR="00434C96" w:rsidRPr="005246F1">
        <w:t xml:space="preserve"> 117.4 (</w:t>
      </w:r>
      <w:r w:rsidR="00DA7B72" w:rsidRPr="005246F1">
        <w:t>CH,</w:t>
      </w:r>
      <w:r w:rsidR="0067710F" w:rsidRPr="005246F1">
        <w:t xml:space="preserve"> C</w:t>
      </w:r>
      <w:r w:rsidR="00746CAB" w:rsidRPr="005246F1">
        <w:t>H</w:t>
      </w:r>
      <w:r w:rsidR="0067710F" w:rsidRPr="005246F1">
        <w:t>=C</w:t>
      </w:r>
      <w:r w:rsidR="00434C96" w:rsidRPr="005246F1">
        <w:t>), 122.7 (</w:t>
      </w:r>
      <w:r w:rsidR="00227425" w:rsidRPr="005246F1">
        <w:t xml:space="preserve">CH, </w:t>
      </w:r>
      <w:r w:rsidR="00434C96" w:rsidRPr="005246F1">
        <w:t xml:space="preserve">1 x </w:t>
      </w:r>
      <w:r w:rsidR="001C69C8" w:rsidRPr="005246F1">
        <w:t>Aromatic CH)</w:t>
      </w:r>
      <w:r w:rsidR="00434C96" w:rsidRPr="005246F1">
        <w:t xml:space="preserve"> 128.3 (</w:t>
      </w:r>
      <w:r w:rsidR="00227425" w:rsidRPr="005246F1">
        <w:t xml:space="preserve">CH, </w:t>
      </w:r>
      <w:r w:rsidR="00434C96" w:rsidRPr="005246F1">
        <w:t xml:space="preserve">1 x </w:t>
      </w:r>
      <w:r w:rsidR="001C69C8" w:rsidRPr="005246F1">
        <w:t>Aromatic CH)</w:t>
      </w:r>
      <w:r w:rsidR="00227425" w:rsidRPr="005246F1">
        <w:t>, 131.2 (</w:t>
      </w:r>
      <w:r w:rsidR="00E34974" w:rsidRPr="005246F1">
        <w:t>Cq</w:t>
      </w:r>
      <w:r w:rsidR="00434C96" w:rsidRPr="005246F1">
        <w:t xml:space="preserve">, </w:t>
      </w:r>
      <w:r w:rsidR="00E64FC1" w:rsidRPr="005246F1">
        <w:t>CH=Cq</w:t>
      </w:r>
      <w:r w:rsidR="00227425" w:rsidRPr="005246F1">
        <w:t>), 133.5 (</w:t>
      </w:r>
      <w:r w:rsidR="00E64FC1" w:rsidRPr="005246F1">
        <w:t>Cq, 1 x Aromatic Cq</w:t>
      </w:r>
      <w:r w:rsidR="00434C96" w:rsidRPr="005246F1">
        <w:t>), 135.4 (</w:t>
      </w:r>
      <w:r w:rsidR="00227425" w:rsidRPr="005246F1">
        <w:t xml:space="preserve">Cq, </w:t>
      </w:r>
      <w:r w:rsidR="00434C96" w:rsidRPr="005246F1">
        <w:t xml:space="preserve">1 x </w:t>
      </w:r>
      <w:r w:rsidR="001C69C8" w:rsidRPr="005246F1">
        <w:t xml:space="preserve">Aromatic </w:t>
      </w:r>
      <w:r w:rsidR="00E34974" w:rsidRPr="005246F1">
        <w:t>Cq</w:t>
      </w:r>
      <w:r w:rsidR="001C69C8" w:rsidRPr="005246F1">
        <w:t>)</w:t>
      </w:r>
      <w:r w:rsidR="00434C96" w:rsidRPr="005246F1">
        <w:t>,</w:t>
      </w:r>
      <w:r w:rsidR="00434C96" w:rsidRPr="005246F1">
        <w:rPr>
          <w:color w:val="FF0000"/>
        </w:rPr>
        <w:t xml:space="preserve"> </w:t>
      </w:r>
      <w:r w:rsidR="00434C96" w:rsidRPr="005246F1">
        <w:t>135.9 (</w:t>
      </w:r>
      <w:r w:rsidR="00227425" w:rsidRPr="005246F1">
        <w:t xml:space="preserve">CH, </w:t>
      </w:r>
      <w:r w:rsidR="00434C96" w:rsidRPr="005246F1">
        <w:t xml:space="preserve">1 x </w:t>
      </w:r>
      <w:r w:rsidR="001C69C8" w:rsidRPr="005246F1">
        <w:t>Aromatic CH)</w:t>
      </w:r>
      <w:r w:rsidR="00434C96" w:rsidRPr="005246F1">
        <w:t>, 136.5 (</w:t>
      </w:r>
      <w:r w:rsidR="00E64FC1" w:rsidRPr="005246F1">
        <w:t>Cq, SCH=Cq</w:t>
      </w:r>
      <w:r w:rsidR="001C69C8" w:rsidRPr="005246F1">
        <w:t>)</w:t>
      </w:r>
      <w:r w:rsidR="00434C96" w:rsidRPr="005246F1">
        <w:t>, 149.4 (</w:t>
      </w:r>
      <w:r w:rsidR="00227425" w:rsidRPr="005246F1">
        <w:t xml:space="preserve">Cq, </w:t>
      </w:r>
      <w:r w:rsidR="00434C96" w:rsidRPr="005246F1">
        <w:t xml:space="preserve">1 x </w:t>
      </w:r>
      <w:r w:rsidR="001C69C8" w:rsidRPr="005246F1">
        <w:t xml:space="preserve">Aromatic </w:t>
      </w:r>
      <w:r w:rsidR="00E34974" w:rsidRPr="005246F1">
        <w:t>Cq</w:t>
      </w:r>
      <w:r w:rsidR="001C69C8" w:rsidRPr="005246F1">
        <w:t>)</w:t>
      </w:r>
      <w:r w:rsidR="00434C96" w:rsidRPr="005246F1">
        <w:t xml:space="preserve">, 201.9 </w:t>
      </w:r>
      <w:r w:rsidR="00365F67" w:rsidRPr="005246F1">
        <w:t>(Cq, C=O)</w:t>
      </w:r>
      <w:r w:rsidR="00434C96" w:rsidRPr="005246F1">
        <w:t>.</w:t>
      </w:r>
    </w:p>
    <w:p w14:paraId="19B2E05B" w14:textId="12FF9A2A" w:rsidR="00434C96" w:rsidRPr="005246F1" w:rsidRDefault="00434C96" w:rsidP="00434C96">
      <w:pPr>
        <w:spacing w:line="360" w:lineRule="auto"/>
        <w:jc w:val="both"/>
        <w:rPr>
          <w:color w:val="FF0000"/>
        </w:rPr>
      </w:pPr>
      <w:r w:rsidRPr="005246F1">
        <w:rPr>
          <w:lang w:val="en-GB"/>
        </w:rPr>
        <w:t xml:space="preserve">*This fraction contained 14% </w:t>
      </w:r>
      <w:r w:rsidR="00973051" w:rsidRPr="005246F1">
        <w:rPr>
          <w:lang w:val="en-GB"/>
        </w:rPr>
        <w:t xml:space="preserve">residual </w:t>
      </w:r>
      <w:r w:rsidRPr="005246F1">
        <w:rPr>
          <w:lang w:val="en-GB"/>
        </w:rPr>
        <w:t xml:space="preserve">starting material </w:t>
      </w:r>
      <w:r w:rsidR="00973051" w:rsidRPr="005246F1">
        <w:rPr>
          <w:b/>
        </w:rPr>
        <w:fldChar w:fldCharType="begin" w:fldLock="1"/>
      </w:r>
      <w:r w:rsidR="00582BE6" w:rsidRPr="005246F1">
        <w:rPr>
          <w:b/>
        </w:rPr>
        <w:instrText>ADDIN CSL_CITATION { "citationItems" : [ { "id" : "ITEM-1", "itemData" : { "id" : "ITEM-1", "issued" : { "date-parts" : [ [ "0" ] ] }, "title" : "2 me trap butadiene major", "type" : "article-journal" }, "uris" : [ "http://www.mendeley.com/documents/?uuid=7db12e2e-4043-462d-ae21-bdb369801524" ] } ], "mendeley" : { "formattedCitation" : "&lt;span style=\"baseline\"&gt;&lt;b&gt;133&lt;/b&gt;&lt;/span&gt;", "plainTextFormattedCitation" : "133", "previouslyFormattedCitation" : "&lt;span style=\"baseline\"&gt;&lt;b&gt;133&lt;/b&gt;&lt;/span&gt;" }, "properties" : { "noteIndex" : 0 }, "schema" : "https://github.com/citation-style-language/schema/raw/master/csl-citation.json" }</w:instrText>
      </w:r>
      <w:r w:rsidR="00973051" w:rsidRPr="005246F1">
        <w:rPr>
          <w:b/>
        </w:rPr>
        <w:fldChar w:fldCharType="separate"/>
      </w:r>
      <w:r w:rsidR="002F45E7" w:rsidRPr="005246F1">
        <w:rPr>
          <w:b/>
          <w:noProof/>
        </w:rPr>
        <w:t>133</w:t>
      </w:r>
      <w:r w:rsidR="00973051" w:rsidRPr="005246F1">
        <w:rPr>
          <w:b/>
        </w:rPr>
        <w:fldChar w:fldCharType="end"/>
      </w:r>
      <w:r w:rsidRPr="005246F1">
        <w:rPr>
          <w:lang w:val="en-GB"/>
        </w:rPr>
        <w:t xml:space="preserve">. </w:t>
      </w:r>
    </w:p>
    <w:p w14:paraId="7E55B4F5" w14:textId="14727974" w:rsidR="00434C96" w:rsidRPr="005246F1" w:rsidRDefault="00434C96" w:rsidP="00434C96">
      <w:pPr>
        <w:rPr>
          <w:b/>
        </w:rPr>
      </w:pPr>
      <w:r w:rsidRPr="005246F1">
        <w:rPr>
          <w:b/>
        </w:rPr>
        <w:t>Pummerer rearrange</w:t>
      </w:r>
      <w:r w:rsidR="00D432FF" w:rsidRPr="005246F1">
        <w:rPr>
          <w:b/>
        </w:rPr>
        <w:t xml:space="preserve">ment of sulfoxide cycloadduct </w:t>
      </w:r>
      <w:r w:rsidR="00D432FF"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D432FF" w:rsidRPr="005246F1">
        <w:rPr>
          <w:b/>
        </w:rPr>
        <w:fldChar w:fldCharType="separate"/>
      </w:r>
      <w:r w:rsidR="002F45E7" w:rsidRPr="005246F1">
        <w:rPr>
          <w:b/>
          <w:noProof/>
        </w:rPr>
        <w:t>135</w:t>
      </w:r>
      <w:r w:rsidR="00D432FF" w:rsidRPr="005246F1">
        <w:rPr>
          <w:b/>
        </w:rPr>
        <w:fldChar w:fldCharType="end"/>
      </w:r>
    </w:p>
    <w:p w14:paraId="529637C7" w14:textId="5006B8BA" w:rsidR="00F21E01" w:rsidRPr="005246F1" w:rsidRDefault="00434C96" w:rsidP="00D432FF">
      <w:pPr>
        <w:spacing w:line="360" w:lineRule="auto"/>
        <w:jc w:val="both"/>
        <w:rPr>
          <w:lang w:val="en-GB"/>
        </w:rPr>
      </w:pPr>
      <w:r w:rsidRPr="005246F1">
        <w:rPr>
          <w:lang w:val="en-GB"/>
        </w:rPr>
        <w:t>The sulfoxide</w:t>
      </w:r>
      <w:r w:rsidR="00D432FF" w:rsidRPr="005246F1">
        <w:rPr>
          <w:lang w:val="en-GB"/>
        </w:rPr>
        <w:t xml:space="preserve"> </w:t>
      </w:r>
      <w:r w:rsidR="00D432FF" w:rsidRPr="005246F1">
        <w:rPr>
          <w:b/>
        </w:rPr>
        <w:fldChar w:fldCharType="begin" w:fldLock="1"/>
      </w:r>
      <w:r w:rsidR="00582BE6" w:rsidRPr="005246F1">
        <w:rPr>
          <w:b/>
        </w:rPr>
        <w:instrText>ADDIN CSL_CITATION { "citationItems" : [ { "id" : "ITEM-1", "itemData" : { "id" : "ITEM-1", "issued" : { "date-parts" : [ [ "0" ] ] }, "title" : "unsub butadiene trap major", "type" : "article-journal" }, "uris" : [ "http://www.mendeley.com/documents/?uuid=886c3587-40f8-4479-82eb-ea6e2cc7f72b" ] } ], "mendeley" : { "formattedCitation" : "&lt;span style=\"baseline\"&gt;&lt;b&gt;135&lt;/b&gt;&lt;/span&gt;", "plainTextFormattedCitation" : "135", "previouslyFormattedCitation" : "&lt;span style=\"baseline\"&gt;&lt;b&gt;135&lt;/b&gt;&lt;/span&gt;" }, "properties" : { "noteIndex" : 0 }, "schema" : "https://github.com/citation-style-language/schema/raw/master/csl-citation.json" }</w:instrText>
      </w:r>
      <w:r w:rsidR="00D432FF" w:rsidRPr="005246F1">
        <w:rPr>
          <w:b/>
        </w:rPr>
        <w:fldChar w:fldCharType="separate"/>
      </w:r>
      <w:r w:rsidR="002F45E7" w:rsidRPr="005246F1">
        <w:rPr>
          <w:b/>
          <w:noProof/>
        </w:rPr>
        <w:t>135</w:t>
      </w:r>
      <w:r w:rsidR="00D432FF" w:rsidRPr="005246F1">
        <w:rPr>
          <w:b/>
        </w:rPr>
        <w:fldChar w:fldCharType="end"/>
      </w:r>
      <w:r w:rsidRPr="005246F1">
        <w:rPr>
          <w:lang w:val="en-GB"/>
        </w:rPr>
        <w:t xml:space="preserve"> (0.114 g, </w:t>
      </w:r>
      <w:r w:rsidR="00D432FF" w:rsidRPr="005246F1">
        <w:rPr>
          <w:lang w:val="en-GB"/>
        </w:rPr>
        <w:t xml:space="preserve">0.4 mmol, 1 eq) was dissolved </w:t>
      </w:r>
      <w:r w:rsidRPr="005246F1">
        <w:rPr>
          <w:lang w:val="en-GB"/>
        </w:rPr>
        <w:t>in dry THF (2.5 mL)</w:t>
      </w:r>
      <w:r w:rsidR="00746CAB" w:rsidRPr="005246F1">
        <w:rPr>
          <w:lang w:val="en-GB"/>
        </w:rPr>
        <w:t xml:space="preserve"> at 0°C</w:t>
      </w:r>
      <w:r w:rsidRPr="005246F1">
        <w:rPr>
          <w:lang w:val="en-GB"/>
        </w:rPr>
        <w:t xml:space="preserve"> under a nitrogen atmosphere</w:t>
      </w:r>
      <w:r w:rsidR="00746CAB" w:rsidRPr="005246F1">
        <w:rPr>
          <w:lang w:val="en-GB"/>
        </w:rPr>
        <w:t xml:space="preserve"> while stirring</w:t>
      </w:r>
      <w:r w:rsidRPr="005246F1">
        <w:rPr>
          <w:lang w:val="en-GB"/>
        </w:rPr>
        <w:t xml:space="preserve">. Trifluoroacetic anhydride (0.101 g, 0.44 mmol, 1.1 eq), was added dropwise </w:t>
      </w:r>
      <w:r w:rsidR="00DA7B72" w:rsidRPr="005246F1">
        <w:rPr>
          <w:lang w:val="en-GB"/>
        </w:rPr>
        <w:t>over 10 min</w:t>
      </w:r>
      <w:r w:rsidRPr="005246F1">
        <w:rPr>
          <w:lang w:val="en-GB"/>
        </w:rPr>
        <w:t>. The</w:t>
      </w:r>
      <w:r w:rsidR="00227425" w:rsidRPr="005246F1">
        <w:rPr>
          <w:lang w:val="en-GB"/>
        </w:rPr>
        <w:t xml:space="preserve"> ice bath was removed and the</w:t>
      </w:r>
      <w:r w:rsidRPr="005246F1">
        <w:rPr>
          <w:lang w:val="en-GB"/>
        </w:rPr>
        <w:t xml:space="preserve"> mixture was stirred for 1 </w:t>
      </w:r>
      <w:r w:rsidR="00462382" w:rsidRPr="005246F1">
        <w:rPr>
          <w:lang w:val="en-GB"/>
        </w:rPr>
        <w:t>h</w:t>
      </w:r>
      <w:r w:rsidR="00227425" w:rsidRPr="005246F1">
        <w:rPr>
          <w:lang w:val="en-GB"/>
        </w:rPr>
        <w:t xml:space="preserve"> at room temperature</w:t>
      </w:r>
      <w:r w:rsidRPr="005246F1">
        <w:rPr>
          <w:lang w:val="en-GB"/>
        </w:rPr>
        <w:t xml:space="preserve"> and then diluted with dichloromethane (5 mL). The reaction mixture was washed with </w:t>
      </w:r>
      <w:r w:rsidR="00746CAB" w:rsidRPr="005246F1">
        <w:rPr>
          <w:lang w:val="en-GB"/>
        </w:rPr>
        <w:t xml:space="preserve">aqueous </w:t>
      </w:r>
      <w:r w:rsidRPr="005246F1">
        <w:rPr>
          <w:lang w:val="en-GB"/>
        </w:rPr>
        <w:t>NaHCO</w:t>
      </w:r>
      <w:r w:rsidRPr="005246F1">
        <w:rPr>
          <w:vertAlign w:val="subscript"/>
          <w:lang w:val="en-GB"/>
        </w:rPr>
        <w:t>3</w:t>
      </w:r>
      <w:r w:rsidRPr="005246F1">
        <w:rPr>
          <w:lang w:val="en-GB"/>
        </w:rPr>
        <w:t xml:space="preserve"> (</w:t>
      </w:r>
      <w:r w:rsidR="00227425" w:rsidRPr="005246F1">
        <w:rPr>
          <w:lang w:val="en-GB"/>
        </w:rPr>
        <w:t xml:space="preserve">10%, </w:t>
      </w:r>
      <w:r w:rsidRPr="005246F1">
        <w:rPr>
          <w:lang w:val="en-GB"/>
        </w:rPr>
        <w:t>2 x 10 mL), water (1 x 10 mL) and brine (1 x 10 mL), dried with MgSO</w:t>
      </w:r>
      <w:r w:rsidRPr="005246F1">
        <w:rPr>
          <w:vertAlign w:val="subscript"/>
          <w:lang w:val="en-GB"/>
        </w:rPr>
        <w:t>4</w:t>
      </w:r>
      <w:r w:rsidRPr="005246F1">
        <w:rPr>
          <w:lang w:val="en-GB"/>
        </w:rPr>
        <w:t xml:space="preserve"> and concentrated under reduced pressure to give the crude produc</w:t>
      </w:r>
      <w:r w:rsidR="00D432FF" w:rsidRPr="005246F1">
        <w:rPr>
          <w:lang w:val="en-GB"/>
        </w:rPr>
        <w:t>t as a brown oil (0.080</w:t>
      </w:r>
      <w:r w:rsidR="00802740" w:rsidRPr="005246F1">
        <w:rPr>
          <w:lang w:val="en-GB"/>
        </w:rPr>
        <w:t xml:space="preserve"> </w:t>
      </w:r>
      <w:r w:rsidR="00D432FF" w:rsidRPr="005246F1">
        <w:rPr>
          <w:lang w:val="en-GB"/>
        </w:rPr>
        <w:t xml:space="preserve">g) and a </w:t>
      </w:r>
      <w:r w:rsidRPr="005246F1">
        <w:rPr>
          <w:lang w:val="en-GB"/>
        </w:rPr>
        <w:t>mixture of isomers</w:t>
      </w:r>
      <w:r w:rsidR="00D432FF" w:rsidRPr="005246F1">
        <w:rPr>
          <w:lang w:val="en-GB"/>
        </w:rPr>
        <w:t xml:space="preserve"> (1 : 1, </w:t>
      </w:r>
      <w:r w:rsidR="00D432FF" w:rsidRPr="005246F1">
        <w:lastRenderedPageBreak/>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00D432FF" w:rsidRPr="005246F1">
        <w:fldChar w:fldCharType="separate"/>
      </w:r>
      <w:r w:rsidR="00E57E5E" w:rsidRPr="005246F1">
        <w:rPr>
          <w:b/>
          <w:noProof/>
        </w:rPr>
        <w:t>180</w:t>
      </w:r>
      <w:r w:rsidR="00D432FF" w:rsidRPr="005246F1">
        <w:fldChar w:fldCharType="end"/>
      </w:r>
      <w:r w:rsidR="00D432FF" w:rsidRPr="005246F1">
        <w:t xml:space="preserve"> </w:t>
      </w:r>
      <w:r w:rsidR="00D432FF" w:rsidRPr="005246F1">
        <w:rPr>
          <w:lang w:val="en-GB"/>
        </w:rPr>
        <w:t xml:space="preserve">: </w:t>
      </w:r>
      <w:r w:rsidR="00D432FF"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00D432FF" w:rsidRPr="005246F1">
        <w:fldChar w:fldCharType="separate"/>
      </w:r>
      <w:r w:rsidR="00E57E5E" w:rsidRPr="005246F1">
        <w:rPr>
          <w:b/>
          <w:noProof/>
        </w:rPr>
        <w:t>181</w:t>
      </w:r>
      <w:r w:rsidR="00D432FF" w:rsidRPr="005246F1">
        <w:fldChar w:fldCharType="end"/>
      </w:r>
      <w:r w:rsidR="00D432FF" w:rsidRPr="005246F1">
        <w:t>)</w:t>
      </w:r>
      <w:r w:rsidRPr="005246F1">
        <w:rPr>
          <w:lang w:val="en-GB"/>
        </w:rPr>
        <w:t xml:space="preserve">. </w:t>
      </w:r>
      <w:r w:rsidR="00F21E01" w:rsidRPr="005246F1">
        <w:rPr>
          <w:lang w:val="en-GB"/>
        </w:rPr>
        <w:t>Mass spec. analysis on the crude material identi</w:t>
      </w:r>
      <w:r w:rsidR="00802740" w:rsidRPr="005246F1">
        <w:rPr>
          <w:lang w:val="en-GB"/>
        </w:rPr>
        <w:t>fi</w:t>
      </w:r>
      <w:r w:rsidR="00F21E01" w:rsidRPr="005246F1">
        <w:rPr>
          <w:lang w:val="en-GB"/>
        </w:rPr>
        <w:t xml:space="preserve">ed the </w:t>
      </w:r>
      <w:r w:rsidR="007C1102" w:rsidRPr="005246F1">
        <w:rPr>
          <w:lang w:val="en-GB"/>
        </w:rPr>
        <w:t>molecular formula</w:t>
      </w:r>
      <w:r w:rsidR="00F21E01" w:rsidRPr="005246F1">
        <w:rPr>
          <w:lang w:val="en-GB"/>
        </w:rPr>
        <w:t>; m/z (ESI+) 243 [(M+H)</w:t>
      </w:r>
      <w:r w:rsidR="00F21E01" w:rsidRPr="005246F1">
        <w:rPr>
          <w:vertAlign w:val="superscript"/>
          <w:lang w:val="en-GB"/>
        </w:rPr>
        <w:t>+</w:t>
      </w:r>
      <w:r w:rsidR="00F21E01" w:rsidRPr="005246F1">
        <w:rPr>
          <w:lang w:val="en-GB"/>
        </w:rPr>
        <w:t>, 35%],  HRMS (ESI+): Exact mass calculated for C</w:t>
      </w:r>
      <w:r w:rsidR="00F21E01" w:rsidRPr="005246F1">
        <w:rPr>
          <w:vertAlign w:val="subscript"/>
          <w:lang w:val="en-GB"/>
        </w:rPr>
        <w:t>15</w:t>
      </w:r>
      <w:r w:rsidR="00F21E01" w:rsidRPr="005246F1">
        <w:rPr>
          <w:lang w:val="en-GB"/>
        </w:rPr>
        <w:t>H</w:t>
      </w:r>
      <w:r w:rsidR="00F21E01" w:rsidRPr="005246F1">
        <w:rPr>
          <w:vertAlign w:val="subscript"/>
          <w:lang w:val="en-GB"/>
        </w:rPr>
        <w:t>15</w:t>
      </w:r>
      <w:r w:rsidR="00F21E01" w:rsidRPr="005246F1">
        <w:rPr>
          <w:lang w:val="en-GB"/>
        </w:rPr>
        <w:t>OS [M+H]</w:t>
      </w:r>
      <w:r w:rsidR="00F21E01" w:rsidRPr="005246F1">
        <w:rPr>
          <w:vertAlign w:val="superscript"/>
          <w:lang w:val="en-GB"/>
        </w:rPr>
        <w:t>+</w:t>
      </w:r>
      <w:r w:rsidR="00F21E01" w:rsidRPr="005246F1">
        <w:rPr>
          <w:lang w:val="en-GB"/>
        </w:rPr>
        <w:t>, 243.0844. Found 243.0832.</w:t>
      </w:r>
    </w:p>
    <w:p w14:paraId="390C1A28" w14:textId="74B8049F" w:rsidR="00434C96" w:rsidRPr="005246F1" w:rsidRDefault="00434C96" w:rsidP="00D432FF">
      <w:pPr>
        <w:spacing w:line="360" w:lineRule="auto"/>
        <w:jc w:val="both"/>
      </w:pPr>
      <w:r w:rsidRPr="005246F1">
        <w:rPr>
          <w:lang w:val="en-GB"/>
        </w:rPr>
        <w:t>Purification of the crude reaction mixture by careful column chromatography on silica gel</w:t>
      </w:r>
      <w:r w:rsidR="00D432FF" w:rsidRPr="005246F1">
        <w:rPr>
          <w:lang w:val="en-GB"/>
        </w:rPr>
        <w:t xml:space="preserve"> using gradient hexane-ethyl acetate as eluent (100 : 0 – 90 : 10)</w:t>
      </w:r>
      <w:r w:rsidRPr="005246F1">
        <w:rPr>
          <w:lang w:val="en-GB"/>
        </w:rPr>
        <w:t xml:space="preserve"> led to the elution of two isomeric products. </w:t>
      </w:r>
    </w:p>
    <w:p w14:paraId="5E201FE3" w14:textId="706C7537" w:rsidR="00434C96" w:rsidRPr="005246F1" w:rsidRDefault="002C562D" w:rsidP="00434C96">
      <w:pPr>
        <w:spacing w:line="360" w:lineRule="auto"/>
        <w:jc w:val="both"/>
        <w:rPr>
          <w:color w:val="FF0000"/>
        </w:rPr>
      </w:pPr>
      <w:r w:rsidRPr="005246F1">
        <w:t>The l</w:t>
      </w:r>
      <w:r w:rsidR="0067710F" w:rsidRPr="005246F1">
        <w:t>ess polar</w:t>
      </w:r>
      <w:r w:rsidRPr="005246F1">
        <w:t xml:space="preserve"> fraction was the isomer </w:t>
      </w:r>
      <w:r w:rsidR="00D432FF" w:rsidRPr="005246F1">
        <w:fldChar w:fldCharType="begin" w:fldLock="1"/>
      </w:r>
      <w:r w:rsidR="00DE234C" w:rsidRPr="005246F1">
        <w:instrText>ADDIN CSL_CITATION { "citationItems" : [ { "id" : "ITEM-1", "itemData" : { "id" : "ITEM-1", "issued" : { "date-parts" : [ [ "0" ] ] }, "title" : "unsub terminal alkene", "type" : "article-journal" }, "uris" : [ "http://www.mendeley.com/documents/?uuid=e03bb4f8-ec5d-4e45-b000-40ac04cdc460" ] } ], "mendeley" : { "formattedCitation" : "&lt;span style=\"baseline\"&gt;&lt;b&gt;180&lt;/b&gt;&lt;/span&gt;", "plainTextFormattedCitation" : "180", "previouslyFormattedCitation" : "&lt;span style=\"baseline\"&gt;&lt;b&gt;180&lt;/b&gt;&lt;/span&gt;" }, "properties" : { "noteIndex" : 0 }, "schema" : "https://github.com/citation-style-language/schema/raw/master/csl-citation.json" }</w:instrText>
      </w:r>
      <w:r w:rsidR="00D432FF" w:rsidRPr="005246F1">
        <w:fldChar w:fldCharType="separate"/>
      </w:r>
      <w:r w:rsidR="00E57E5E" w:rsidRPr="005246F1">
        <w:rPr>
          <w:b/>
          <w:noProof/>
        </w:rPr>
        <w:t>180</w:t>
      </w:r>
      <w:r w:rsidR="00D432FF" w:rsidRPr="005246F1">
        <w:fldChar w:fldCharType="end"/>
      </w:r>
      <w:r w:rsidRPr="005246F1">
        <w:t xml:space="preserve"> isolated as a brown oil (0.024 g, 23%)</w:t>
      </w:r>
      <w:r w:rsidR="00075764">
        <w:rPr>
          <w:noProof/>
          <w:color w:val="FF0000"/>
          <w:lang w:eastAsia="en-IE"/>
        </w:rPr>
        <w:object w:dxaOrig="0" w:dyaOrig="0" w14:anchorId="732C77A4">
          <v:shape id="_x0000_s6068" type="#_x0000_t75" style="position:absolute;left:0;text-align:left;margin-left:0;margin-top:4.5pt;width:98.2pt;height:66.7pt;z-index:251742208;mso-position-horizontal-relative:text;mso-position-vertical-relative:text">
            <v:imagedata r:id="rId1150" o:title=""/>
            <w10:wrap type="square"/>
          </v:shape>
          <o:OLEObject Type="Embed" ProgID="ChemDraw.Document.6.0" ShapeID="_x0000_s6068" DrawAspect="Content" ObjectID="_1596898421" r:id="rId1151"/>
        </w:object>
      </w:r>
      <w:r w:rsidR="00434C96" w:rsidRPr="005246F1">
        <w:t>; 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1708, 1606 cm</w:t>
      </w:r>
      <w:r w:rsidR="00434C96" w:rsidRPr="005246F1">
        <w:rPr>
          <w:vertAlign w:val="superscript"/>
        </w:rPr>
        <w:t>-1</w:t>
      </w:r>
      <w:r w:rsidR="00434C96" w:rsidRPr="005246F1">
        <w:t xml:space="preserve"> δ</w:t>
      </w:r>
      <w:r w:rsidR="00434C96" w:rsidRPr="005246F1">
        <w:rPr>
          <w:vertAlign w:val="subscript"/>
        </w:rPr>
        <w:t>H</w:t>
      </w:r>
      <w:r w:rsidR="00434C96" w:rsidRPr="005246F1">
        <w:t xml:space="preserve"> (400 MHz, CDCl</w:t>
      </w:r>
      <w:r w:rsidR="00434C96" w:rsidRPr="005246F1">
        <w:rPr>
          <w:vertAlign w:val="subscript"/>
        </w:rPr>
        <w:t>3</w:t>
      </w:r>
      <w:r w:rsidR="00434C96" w:rsidRPr="005246F1">
        <w:t>) 2.01 (</w:t>
      </w:r>
      <w:r w:rsidR="00F64BCB" w:rsidRPr="005246F1">
        <w:t xml:space="preserve">3H, s, </w:t>
      </w:r>
      <w:r w:rsidR="00434C96" w:rsidRPr="005246F1">
        <w:t>CH</w:t>
      </w:r>
      <w:r w:rsidR="00434C96" w:rsidRPr="005246F1">
        <w:rPr>
          <w:vertAlign w:val="subscript"/>
        </w:rPr>
        <w:t>3</w:t>
      </w:r>
      <w:r w:rsidR="00434C96" w:rsidRPr="005246F1">
        <w:t xml:space="preserve">), 2.50 (1H, d, </w:t>
      </w:r>
      <w:r w:rsidR="00434C96" w:rsidRPr="005246F1">
        <w:rPr>
          <w:i/>
        </w:rPr>
        <w:t xml:space="preserve">J </w:t>
      </w:r>
      <w:r w:rsidR="00434C96" w:rsidRPr="005246F1">
        <w:t>14.5, A of AB</w:t>
      </w:r>
      <w:r w:rsidR="00434C96" w:rsidRPr="005246F1">
        <w:rPr>
          <w:vertAlign w:val="subscript"/>
        </w:rPr>
        <w:t>q</w:t>
      </w:r>
      <w:r w:rsidR="00434C96" w:rsidRPr="005246F1">
        <w:t xml:space="preserve">, </w:t>
      </w:r>
      <w:r w:rsidR="0067710F" w:rsidRPr="005246F1">
        <w:t xml:space="preserve">one of </w:t>
      </w:r>
      <w:r w:rsidR="00E34974" w:rsidRPr="005246F1">
        <w:t>Cq</w:t>
      </w:r>
      <w:r w:rsidR="00434C96" w:rsidRPr="005246F1">
        <w:t>CH</w:t>
      </w:r>
      <w:r w:rsidR="00434C96" w:rsidRPr="005246F1">
        <w:rPr>
          <w:vertAlign w:val="subscript"/>
        </w:rPr>
        <w:t>2</w:t>
      </w:r>
      <w:r w:rsidR="00434C96" w:rsidRPr="005246F1">
        <w:t xml:space="preserve">), 3.02 (1H, d, </w:t>
      </w:r>
      <w:r w:rsidR="00434C96" w:rsidRPr="005246F1">
        <w:rPr>
          <w:i/>
        </w:rPr>
        <w:t>J</w:t>
      </w:r>
      <w:r w:rsidR="00434C96" w:rsidRPr="005246F1">
        <w:t xml:space="preserve"> 14.5, B of AB</w:t>
      </w:r>
      <w:r w:rsidR="00434C96" w:rsidRPr="005246F1">
        <w:rPr>
          <w:vertAlign w:val="subscript"/>
        </w:rPr>
        <w:t>q</w:t>
      </w:r>
      <w:r w:rsidR="00434C96" w:rsidRPr="005246F1">
        <w:t xml:space="preserve">, </w:t>
      </w:r>
      <w:r w:rsidR="007C1102" w:rsidRPr="005246F1">
        <w:t>one of</w:t>
      </w:r>
      <w:r w:rsidR="007C1102" w:rsidRPr="005246F1">
        <w:rPr>
          <w:vertAlign w:val="subscript"/>
        </w:rPr>
        <w:t xml:space="preserve"> </w:t>
      </w:r>
      <w:r w:rsidR="00E34974" w:rsidRPr="005246F1">
        <w:t>Cq</w:t>
      </w:r>
      <w:r w:rsidR="00434C96" w:rsidRPr="005246F1">
        <w:t>CH</w:t>
      </w:r>
      <w:r w:rsidR="00434C96" w:rsidRPr="005246F1">
        <w:rPr>
          <w:vertAlign w:val="subscript"/>
        </w:rPr>
        <w:t>2</w:t>
      </w:r>
      <w:r w:rsidR="00434C96" w:rsidRPr="005246F1">
        <w:t>),</w:t>
      </w:r>
      <w:r w:rsidR="00434C96" w:rsidRPr="005246F1">
        <w:rPr>
          <w:color w:val="FF0000"/>
        </w:rPr>
        <w:t xml:space="preserve"> </w:t>
      </w:r>
      <w:r w:rsidR="00434C96" w:rsidRPr="005246F1">
        <w:t xml:space="preserve">3.26 – 3.38 (2H, m, </w:t>
      </w:r>
      <w:r w:rsidR="0067710F" w:rsidRPr="005246F1">
        <w:t>AB</w:t>
      </w:r>
      <w:r w:rsidR="0067710F" w:rsidRPr="005246F1">
        <w:rPr>
          <w:vertAlign w:val="subscript"/>
        </w:rPr>
        <w:t>q</w:t>
      </w:r>
      <w:r w:rsidR="00434C96" w:rsidRPr="005246F1">
        <w:t xml:space="preserve">, </w:t>
      </w:r>
      <w:r w:rsidR="00434C96" w:rsidRPr="005246F1">
        <w:rPr>
          <w:i/>
        </w:rPr>
        <w:t xml:space="preserve">J </w:t>
      </w:r>
      <w:r w:rsidR="007C1102" w:rsidRPr="005246F1">
        <w:t>18.0,</w:t>
      </w:r>
      <w:r w:rsidR="00434C96" w:rsidRPr="005246F1">
        <w:rPr>
          <w:i/>
        </w:rPr>
        <w:t xml:space="preserve"> </w:t>
      </w:r>
      <w:r w:rsidR="00434C96" w:rsidRPr="005246F1">
        <w:rPr>
          <w:vertAlign w:val="subscript"/>
        </w:rPr>
        <w:t xml:space="preserve"> </w:t>
      </w:r>
      <w:r w:rsidR="00434C96" w:rsidRPr="005246F1">
        <w:t>ArCH</w:t>
      </w:r>
      <w:r w:rsidR="00434C96" w:rsidRPr="005246F1">
        <w:rPr>
          <w:vertAlign w:val="subscript"/>
        </w:rPr>
        <w:t>2</w:t>
      </w:r>
      <w:r w:rsidR="00434C96" w:rsidRPr="005246F1">
        <w:t>), 4.89 (1H, s, one of C=CH</w:t>
      </w:r>
      <w:r w:rsidR="00434C96" w:rsidRPr="005246F1">
        <w:rPr>
          <w:vertAlign w:val="subscript"/>
        </w:rPr>
        <w:t>2</w:t>
      </w:r>
      <w:r w:rsidR="00434C96" w:rsidRPr="005246F1">
        <w:t>), 5.22 (1H, s, one of C=CH</w:t>
      </w:r>
      <w:r w:rsidR="00434C96" w:rsidRPr="005246F1">
        <w:rPr>
          <w:vertAlign w:val="subscript"/>
        </w:rPr>
        <w:t>2</w:t>
      </w:r>
      <w:r w:rsidR="00434C96" w:rsidRPr="005246F1">
        <w:t>), 6.09 (1H, s, SCH</w:t>
      </w:r>
      <w:r w:rsidR="00480DCA" w:rsidRPr="005246F1">
        <w:t>=</w:t>
      </w:r>
      <w:r w:rsidR="00434C96" w:rsidRPr="005246F1">
        <w:t xml:space="preserve">),  7.39-7.43 (2H, m, 2 x </w:t>
      </w:r>
      <w:r w:rsidR="009C7B05" w:rsidRPr="005246F1">
        <w:t>Aromatic CH)</w:t>
      </w:r>
      <w:r w:rsidR="00434C96" w:rsidRPr="005246F1">
        <w:t xml:space="preserve">,  7.63 (1H, t, </w:t>
      </w:r>
      <w:r w:rsidR="00434C96" w:rsidRPr="005246F1">
        <w:rPr>
          <w:i/>
        </w:rPr>
        <w:t>J</w:t>
      </w:r>
      <w:r w:rsidR="00434C96" w:rsidRPr="005246F1">
        <w:t xml:space="preserve"> 7.7, 1 x </w:t>
      </w:r>
      <w:r w:rsidR="009C7B05" w:rsidRPr="005246F1">
        <w:t>Aromatic CH)</w:t>
      </w:r>
      <w:r w:rsidR="007C1102" w:rsidRPr="005246F1">
        <w:t>, 7.82 (1H, d</w:t>
      </w:r>
      <w:r w:rsidR="00434C96" w:rsidRPr="005246F1">
        <w:t xml:space="preserve">, </w:t>
      </w:r>
      <w:r w:rsidR="00434C96" w:rsidRPr="005246F1">
        <w:rPr>
          <w:i/>
        </w:rPr>
        <w:t xml:space="preserve">J </w:t>
      </w:r>
      <w:r w:rsidR="00434C96" w:rsidRPr="005246F1">
        <w:t>7.1</w:t>
      </w:r>
      <w:r w:rsidR="00434C96" w:rsidRPr="005246F1">
        <w:rPr>
          <w:i/>
        </w:rPr>
        <w:t xml:space="preserve"> </w:t>
      </w:r>
      <w:r w:rsidR="00434C96" w:rsidRPr="005246F1">
        <w:t xml:space="preserve"> 1 x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20.9 (</w:t>
      </w:r>
      <w:r w:rsidR="00DA7B72" w:rsidRPr="005246F1">
        <w:t>CH</w:t>
      </w:r>
      <w:r w:rsidR="00DA7B72" w:rsidRPr="005246F1">
        <w:rPr>
          <w:vertAlign w:val="subscript"/>
        </w:rPr>
        <w:t xml:space="preserve">3, </w:t>
      </w:r>
      <w:r w:rsidR="00434C96" w:rsidRPr="005246F1">
        <w:t>CH</w:t>
      </w:r>
      <w:r w:rsidR="00434C96" w:rsidRPr="005246F1">
        <w:rPr>
          <w:vertAlign w:val="subscript"/>
        </w:rPr>
        <w:t>3</w:t>
      </w:r>
      <w:r w:rsidR="00DA7B72" w:rsidRPr="005246F1">
        <w:t>), 40.6 (</w:t>
      </w:r>
      <w:r w:rsidR="00434C96" w:rsidRPr="005246F1">
        <w:t>CH</w:t>
      </w:r>
      <w:r w:rsidR="00434C96" w:rsidRPr="005246F1">
        <w:rPr>
          <w:vertAlign w:val="subscript"/>
        </w:rPr>
        <w:t>2</w:t>
      </w:r>
      <w:r w:rsidR="00434C96" w:rsidRPr="005246F1">
        <w:t xml:space="preserve">, </w:t>
      </w:r>
      <w:r w:rsidR="00E34974" w:rsidRPr="005246F1">
        <w:t>Cq</w:t>
      </w:r>
      <w:r w:rsidR="00434C96" w:rsidRPr="005246F1">
        <w:t>CH</w:t>
      </w:r>
      <w:r w:rsidR="00434C96" w:rsidRPr="005246F1">
        <w:rPr>
          <w:vertAlign w:val="subscript"/>
        </w:rPr>
        <w:t>2</w:t>
      </w:r>
      <w:r w:rsidR="00DA7B72" w:rsidRPr="005246F1">
        <w:t>), 43.2 (</w:t>
      </w:r>
      <w:r w:rsidR="00434C96" w:rsidRPr="005246F1">
        <w:t>CH</w:t>
      </w:r>
      <w:r w:rsidR="00434C96" w:rsidRPr="005246F1">
        <w:rPr>
          <w:vertAlign w:val="subscript"/>
        </w:rPr>
        <w:t>2</w:t>
      </w:r>
      <w:r w:rsidR="00434C96" w:rsidRPr="005246F1">
        <w:t>, ArCH</w:t>
      </w:r>
      <w:r w:rsidR="00434C96" w:rsidRPr="005246F1">
        <w:rPr>
          <w:vertAlign w:val="subscript"/>
        </w:rPr>
        <w:t>2</w:t>
      </w:r>
      <w:r w:rsidR="00434C96" w:rsidRPr="005246F1">
        <w:t>), 54.2 (</w:t>
      </w:r>
      <w:r w:rsidR="00E34974" w:rsidRPr="005246F1">
        <w:t>Cq</w:t>
      </w:r>
      <w:r w:rsidR="00434C96" w:rsidRPr="005246F1">
        <w:t xml:space="preserve">, </w:t>
      </w:r>
      <w:r w:rsidR="00DA7B72" w:rsidRPr="005246F1">
        <w:t>C</w:t>
      </w:r>
      <w:r w:rsidR="00DA7B72" w:rsidRPr="005246F1">
        <w:rPr>
          <w:vertAlign w:val="subscript"/>
        </w:rPr>
        <w:t>spiro</w:t>
      </w:r>
      <w:r w:rsidR="00DA7B72" w:rsidRPr="005246F1">
        <w:t>), 114.1 (</w:t>
      </w:r>
      <w:r w:rsidR="00434C96" w:rsidRPr="005246F1">
        <w:t>CH</w:t>
      </w:r>
      <w:r w:rsidR="00434C96" w:rsidRPr="005246F1">
        <w:rPr>
          <w:vertAlign w:val="subscript"/>
        </w:rPr>
        <w:t>2</w:t>
      </w:r>
      <w:r w:rsidR="00434C96" w:rsidRPr="005246F1">
        <w:t>, C</w:t>
      </w:r>
      <w:r w:rsidR="00DA7B72" w:rsidRPr="005246F1">
        <w:t>q</w:t>
      </w:r>
      <w:r w:rsidR="00434C96" w:rsidRPr="005246F1">
        <w:t>=CH</w:t>
      </w:r>
      <w:r w:rsidR="00434C96" w:rsidRPr="005246F1">
        <w:rPr>
          <w:vertAlign w:val="subscript"/>
        </w:rPr>
        <w:t>2</w:t>
      </w:r>
      <w:r w:rsidR="00434C96" w:rsidRPr="005246F1">
        <w:t xml:space="preserve">),  117.6 (CH, </w:t>
      </w:r>
      <w:r w:rsidR="00DA7B72" w:rsidRPr="005246F1">
        <w:t>S</w:t>
      </w:r>
      <w:r w:rsidR="00434C96" w:rsidRPr="005246F1">
        <w:t>CH=</w:t>
      </w:r>
      <w:r w:rsidR="00480DCA" w:rsidRPr="005246F1">
        <w:t>C</w:t>
      </w:r>
      <w:r w:rsidR="00434C96" w:rsidRPr="005246F1">
        <w:t>), 125.0 (</w:t>
      </w:r>
      <w:r w:rsidR="00DA7B72" w:rsidRPr="005246F1">
        <w:t xml:space="preserve">CH, </w:t>
      </w:r>
      <w:r w:rsidR="00434C96" w:rsidRPr="005246F1">
        <w:t xml:space="preserve">1 x </w:t>
      </w:r>
      <w:r w:rsidR="009C7B05" w:rsidRPr="005246F1">
        <w:t>Aromatic CH)</w:t>
      </w:r>
      <w:r w:rsidR="00434C96" w:rsidRPr="005246F1">
        <w:t xml:space="preserve">, 126.5 (CH, </w:t>
      </w:r>
      <w:r w:rsidR="00DA7B72" w:rsidRPr="005246F1">
        <w:t xml:space="preserve">1 x </w:t>
      </w:r>
      <w:r w:rsidR="001C69C8" w:rsidRPr="005246F1">
        <w:t>Aromatic CH)</w:t>
      </w:r>
      <w:r w:rsidR="00434C96" w:rsidRPr="005246F1">
        <w:t>, 127.6 (</w:t>
      </w:r>
      <w:r w:rsidR="00E34974" w:rsidRPr="005246F1">
        <w:t>Cq</w:t>
      </w:r>
      <w:r w:rsidR="00434C96" w:rsidRPr="005246F1">
        <w:t>, C</w:t>
      </w:r>
      <w:r w:rsidR="00DA7B72" w:rsidRPr="005246F1">
        <w:t>H</w:t>
      </w:r>
      <w:r w:rsidR="00DA7B72" w:rsidRPr="005246F1">
        <w:rPr>
          <w:vertAlign w:val="subscript"/>
        </w:rPr>
        <w:t>2</w:t>
      </w:r>
      <w:r w:rsidR="00434C96" w:rsidRPr="005246F1">
        <w:t>=</w:t>
      </w:r>
      <w:r w:rsidR="00E34974" w:rsidRPr="005246F1">
        <w:t>Cq</w:t>
      </w:r>
      <w:r w:rsidR="00434C96" w:rsidRPr="005246F1">
        <w:t>)</w:t>
      </w:r>
      <w:r w:rsidR="00C821D4" w:rsidRPr="005246F1">
        <w:t>,</w:t>
      </w:r>
      <w:r w:rsidR="00434C96" w:rsidRPr="005246F1">
        <w:t xml:space="preserve">  128.0 (CH, 1 x </w:t>
      </w:r>
      <w:r w:rsidR="001C69C8" w:rsidRPr="005246F1">
        <w:t>Aromatic CH)</w:t>
      </w:r>
      <w:r w:rsidR="00DA7B72" w:rsidRPr="005246F1">
        <w:t>, 134.6 (</w:t>
      </w:r>
      <w:r w:rsidR="00E64FC1" w:rsidRPr="005246F1">
        <w:t>Cq, 1 x Aromatic Cq</w:t>
      </w:r>
      <w:r w:rsidR="00434C96" w:rsidRPr="005246F1">
        <w:t xml:space="preserve">), 135.6 (CH, 1 x </w:t>
      </w:r>
      <w:r w:rsidR="001C69C8" w:rsidRPr="005246F1">
        <w:t>Aromatic CH)</w:t>
      </w:r>
      <w:r w:rsidR="00434C96" w:rsidRPr="005246F1">
        <w:t>, 13</w:t>
      </w:r>
      <w:r w:rsidR="00DA7B72" w:rsidRPr="005246F1">
        <w:t>9.2 (</w:t>
      </w:r>
      <w:r w:rsidR="00E64FC1" w:rsidRPr="005246F1">
        <w:t>Cq, SCH=Cq</w:t>
      </w:r>
      <w:r w:rsidR="001C69C8" w:rsidRPr="005246F1">
        <w:t>)</w:t>
      </w:r>
      <w:r w:rsidR="00434C96" w:rsidRPr="005246F1">
        <w:t>, 151.3 (</w:t>
      </w:r>
      <w:r w:rsidR="00E34974" w:rsidRPr="005246F1">
        <w:t>Cq</w:t>
      </w:r>
      <w:r w:rsidR="00434C96" w:rsidRPr="005246F1">
        <w:t xml:space="preserve">, 1 x </w:t>
      </w:r>
      <w:r w:rsidR="001C69C8" w:rsidRPr="005246F1">
        <w:t xml:space="preserve">Aromatic </w:t>
      </w:r>
      <w:r w:rsidR="00E34974" w:rsidRPr="005246F1">
        <w:t>Cq</w:t>
      </w:r>
      <w:r w:rsidR="001C69C8" w:rsidRPr="005246F1">
        <w:t>)</w:t>
      </w:r>
      <w:r w:rsidR="00434C96" w:rsidRPr="005246F1">
        <w:t xml:space="preserve">, 203.0 </w:t>
      </w:r>
      <w:r w:rsidR="00365F67" w:rsidRPr="005246F1">
        <w:t>(Cq, C=O)</w:t>
      </w:r>
      <w:r w:rsidR="00434C96" w:rsidRPr="005246F1">
        <w:t>.</w:t>
      </w:r>
      <w:r w:rsidR="00F21E01" w:rsidRPr="005246F1">
        <w:t xml:space="preserve"> This fraction contained 5% of the isomer </w:t>
      </w:r>
      <w:r w:rsidR="00F21E01"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00F21E01" w:rsidRPr="005246F1">
        <w:fldChar w:fldCharType="separate"/>
      </w:r>
      <w:r w:rsidR="00E57E5E" w:rsidRPr="005246F1">
        <w:rPr>
          <w:b/>
          <w:noProof/>
        </w:rPr>
        <w:t>181</w:t>
      </w:r>
      <w:r w:rsidR="00F21E01" w:rsidRPr="005246F1">
        <w:fldChar w:fldCharType="end"/>
      </w:r>
      <w:r w:rsidR="00F21E01" w:rsidRPr="005246F1">
        <w:t xml:space="preserve">. </w:t>
      </w:r>
    </w:p>
    <w:p w14:paraId="31C96101" w14:textId="283005F2" w:rsidR="00434C96" w:rsidRPr="005246F1" w:rsidRDefault="002C562D" w:rsidP="002C562D">
      <w:pPr>
        <w:spacing w:line="360" w:lineRule="auto"/>
        <w:jc w:val="both"/>
      </w:pPr>
      <w:r w:rsidRPr="005246F1">
        <w:t>The more polar fraction was the isomer</w:t>
      </w:r>
      <w:r w:rsidR="0067710F" w:rsidRPr="005246F1">
        <w:t xml:space="preserve"> </w:t>
      </w:r>
      <w:r w:rsidR="00D432FF" w:rsidRPr="005246F1">
        <w:fldChar w:fldCharType="begin" w:fldLock="1"/>
      </w:r>
      <w:r w:rsidR="00DE234C" w:rsidRPr="005246F1">
        <w:instrText>ADDIN CSL_CITATION { "citationItems" : [ { "id" : "ITEM-1", "itemData" : { "id" : "ITEM-1", "issued" : { "date-parts" : [ [ "0" ] ] }, "title" : "unsub internal alkene", "type" : "article-journal" }, "uris" : [ "http://www.mendeley.com/documents/?uuid=5315ccd0-de2c-41fa-b75a-f157b0301ff8" ] } ], "mendeley" : { "formattedCitation" : "&lt;span style=\"baseline\"&gt;&lt;b&gt;181&lt;/b&gt;&lt;/span&gt;", "plainTextFormattedCitation" : "181", "previouslyFormattedCitation" : "&lt;span style=\"baseline\"&gt;&lt;b&gt;181&lt;/b&gt;&lt;/span&gt;" }, "properties" : { "noteIndex" : 0 }, "schema" : "https://github.com/citation-style-language/schema/raw/master/csl-citation.json" }</w:instrText>
      </w:r>
      <w:r w:rsidR="00D432FF" w:rsidRPr="005246F1">
        <w:fldChar w:fldCharType="separate"/>
      </w:r>
      <w:r w:rsidR="00E57E5E" w:rsidRPr="005246F1">
        <w:rPr>
          <w:b/>
          <w:noProof/>
        </w:rPr>
        <w:t>181</w:t>
      </w:r>
      <w:r w:rsidR="00D432FF" w:rsidRPr="005246F1">
        <w:fldChar w:fldCharType="end"/>
      </w:r>
      <w:r w:rsidRPr="005246F1">
        <w:t xml:space="preserve"> isolated as a yellow crystalline solid (0.026 g, 25%);</w:t>
      </w:r>
      <w:r w:rsidR="00075764">
        <w:rPr>
          <w:noProof/>
          <w:color w:val="FF0000"/>
          <w:lang w:eastAsia="en-IE"/>
        </w:rPr>
        <w:object w:dxaOrig="0" w:dyaOrig="0" w14:anchorId="0BF6D441">
          <v:shape id="_x0000_s6067" type="#_x0000_t75" style="position:absolute;left:0;text-align:left;margin-left:0;margin-top:.4pt;width:98.2pt;height:66.7pt;z-index:251741184;mso-position-horizontal-relative:text;mso-position-vertical-relative:text">
            <v:imagedata r:id="rId1152" o:title=""/>
            <w10:wrap type="square"/>
          </v:shape>
          <o:OLEObject Type="Embed" ProgID="ChemDraw.Document.6.0" ShapeID="_x0000_s6067" DrawAspect="Content" ObjectID="_1596898422" r:id="rId1153"/>
        </w:object>
      </w:r>
      <w:r w:rsidRPr="005246F1">
        <w:t xml:space="preserve"> </w:t>
      </w:r>
      <w:r w:rsidR="00434C96" w:rsidRPr="005246F1">
        <w:t>mp. 79-81°C</w:t>
      </w:r>
      <w:r w:rsidR="00227425" w:rsidRPr="005246F1">
        <w:t>;</w:t>
      </w:r>
      <w:r w:rsidR="00434C96" w:rsidRPr="005246F1">
        <w:rPr>
          <w:color w:val="FF0000"/>
        </w:rPr>
        <w:t xml:space="preserve"> </w:t>
      </w:r>
      <w:r w:rsidR="00434C96" w:rsidRPr="005246F1">
        <w:t>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w:t>
      </w:r>
      <w:r w:rsidR="00227425" w:rsidRPr="005246F1">
        <w:t xml:space="preserve">1712, </w:t>
      </w:r>
      <w:r w:rsidR="00434C96" w:rsidRPr="005246F1">
        <w:t>1605, cm</w:t>
      </w:r>
      <w:r w:rsidR="00434C96" w:rsidRPr="005246F1">
        <w:rPr>
          <w:vertAlign w:val="superscript"/>
        </w:rPr>
        <w:t>-1</w:t>
      </w:r>
      <w:r w:rsidR="00D432FF" w:rsidRPr="005246F1">
        <w:t>;</w:t>
      </w:r>
      <w:r w:rsidR="00434C96" w:rsidRPr="005246F1">
        <w:rPr>
          <w:color w:val="FF0000"/>
        </w:rPr>
        <w:t xml:space="preserve"> </w:t>
      </w:r>
      <w:r w:rsidR="00434C96" w:rsidRPr="005246F1">
        <w:t>δ</w:t>
      </w:r>
      <w:r w:rsidR="00434C96" w:rsidRPr="005246F1">
        <w:rPr>
          <w:vertAlign w:val="subscript"/>
        </w:rPr>
        <w:t>H</w:t>
      </w:r>
      <w:r w:rsidR="00434C96" w:rsidRPr="005246F1">
        <w:t xml:space="preserve"> (400 MHz, CDCl</w:t>
      </w:r>
      <w:r w:rsidR="00434C96" w:rsidRPr="005246F1">
        <w:rPr>
          <w:vertAlign w:val="subscript"/>
        </w:rPr>
        <w:t>3</w:t>
      </w:r>
      <w:r w:rsidR="00434C96" w:rsidRPr="005246F1">
        <w:t>) 1.91, 1.96 (</w:t>
      </w:r>
      <w:r w:rsidR="00227425" w:rsidRPr="005246F1">
        <w:t xml:space="preserve">3H, s, </w:t>
      </w:r>
      <w:r w:rsidR="00434C96" w:rsidRPr="005246F1">
        <w:t>2 x CH</w:t>
      </w:r>
      <w:r w:rsidR="00434C96" w:rsidRPr="005246F1">
        <w:rPr>
          <w:vertAlign w:val="subscript"/>
        </w:rPr>
        <w:t>3</w:t>
      </w:r>
      <w:r w:rsidR="0067710F" w:rsidRPr="005246F1">
        <w:t>), 3.29 – 3.47 (2H, AB</w:t>
      </w:r>
      <w:r w:rsidR="0067710F" w:rsidRPr="005246F1">
        <w:rPr>
          <w:vertAlign w:val="subscript"/>
        </w:rPr>
        <w:t>q</w:t>
      </w:r>
      <w:r w:rsidR="00434C96" w:rsidRPr="005246F1">
        <w:t xml:space="preserve">, </w:t>
      </w:r>
      <w:r w:rsidR="00434C96" w:rsidRPr="005246F1">
        <w:rPr>
          <w:i/>
        </w:rPr>
        <w:t xml:space="preserve">J </w:t>
      </w:r>
      <w:r w:rsidR="00434C96" w:rsidRPr="005246F1">
        <w:t>17.7, A and B of AB</w:t>
      </w:r>
      <w:r w:rsidR="00434C96" w:rsidRPr="005246F1">
        <w:rPr>
          <w:vertAlign w:val="subscript"/>
        </w:rPr>
        <w:t>q</w:t>
      </w:r>
      <w:r w:rsidR="00227425" w:rsidRPr="005246F1">
        <w:rPr>
          <w:vertAlign w:val="subscript"/>
        </w:rPr>
        <w:t xml:space="preserve"> </w:t>
      </w:r>
      <w:r w:rsidR="00227425" w:rsidRPr="005246F1">
        <w:t>of</w:t>
      </w:r>
      <w:r w:rsidR="00434C96" w:rsidRPr="005246F1">
        <w:t xml:space="preserve"> ArCH</w:t>
      </w:r>
      <w:r w:rsidR="00434C96" w:rsidRPr="005246F1">
        <w:rPr>
          <w:vertAlign w:val="subscript"/>
        </w:rPr>
        <w:t>2</w:t>
      </w:r>
      <w:r w:rsidR="00434C96" w:rsidRPr="005246F1">
        <w:t>), 5.30 (1H, s,</w:t>
      </w:r>
      <w:r w:rsidR="00DA7B72" w:rsidRPr="005246F1">
        <w:t xml:space="preserve"> CqCH</w:t>
      </w:r>
      <w:r w:rsidR="00434C96" w:rsidRPr="005246F1">
        <w:t>), 5.92 (1H, s,</w:t>
      </w:r>
      <w:r w:rsidR="00DA7B72" w:rsidRPr="005246F1">
        <w:t xml:space="preserve"> SCH</w:t>
      </w:r>
      <w:r w:rsidR="00434C96" w:rsidRPr="005246F1">
        <w:t xml:space="preserve">),  7.36 – 7.42 (2H, m, 2 x </w:t>
      </w:r>
      <w:r w:rsidR="009C7B05" w:rsidRPr="005246F1">
        <w:t>Aromatic CH)</w:t>
      </w:r>
      <w:r w:rsidR="00434C96" w:rsidRPr="005246F1">
        <w:t xml:space="preserve">, 7.60 (1H, t, </w:t>
      </w:r>
      <w:r w:rsidR="00434C96" w:rsidRPr="005246F1">
        <w:rPr>
          <w:i/>
        </w:rPr>
        <w:t xml:space="preserve">J </w:t>
      </w:r>
      <w:r w:rsidR="0067710F" w:rsidRPr="005246F1">
        <w:t>7.6</w:t>
      </w:r>
      <w:r w:rsidR="00126FED" w:rsidRPr="005246F1">
        <w:t>,</w:t>
      </w:r>
      <w:r w:rsidR="00434C96" w:rsidRPr="005246F1">
        <w:t xml:space="preserve"> 1 x </w:t>
      </w:r>
      <w:r w:rsidR="009C7B05" w:rsidRPr="005246F1">
        <w:t>Aromatic CH)</w:t>
      </w:r>
      <w:r w:rsidR="00434C96" w:rsidRPr="005246F1">
        <w:t xml:space="preserve">, 7.81 (1H, d, </w:t>
      </w:r>
      <w:r w:rsidR="00434C96" w:rsidRPr="005246F1">
        <w:rPr>
          <w:i/>
        </w:rPr>
        <w:t xml:space="preserve">J </w:t>
      </w:r>
      <w:r w:rsidR="00434C96" w:rsidRPr="005246F1">
        <w:t xml:space="preserve">7.6, 1 x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20.5, 20.8  (</w:t>
      </w:r>
      <w:r w:rsidR="00126FED" w:rsidRPr="005246F1">
        <w:t>CH</w:t>
      </w:r>
      <w:r w:rsidR="00126FED" w:rsidRPr="005246F1">
        <w:rPr>
          <w:vertAlign w:val="subscript"/>
        </w:rPr>
        <w:t xml:space="preserve">3, </w:t>
      </w:r>
      <w:r w:rsidR="00434C96" w:rsidRPr="005246F1">
        <w:t>2 x CH</w:t>
      </w:r>
      <w:r w:rsidR="00434C96" w:rsidRPr="005246F1">
        <w:rPr>
          <w:vertAlign w:val="subscript"/>
        </w:rPr>
        <w:t>3</w:t>
      </w:r>
      <w:r w:rsidR="00434C96" w:rsidRPr="005246F1">
        <w:t>), 44.</w:t>
      </w:r>
      <w:r w:rsidR="00126FED" w:rsidRPr="005246F1">
        <w:t>8 (</w:t>
      </w:r>
      <w:r w:rsidR="00434C96" w:rsidRPr="005246F1">
        <w:t>CH</w:t>
      </w:r>
      <w:r w:rsidR="00434C96" w:rsidRPr="005246F1">
        <w:rPr>
          <w:vertAlign w:val="subscript"/>
        </w:rPr>
        <w:t>2</w:t>
      </w:r>
      <w:r w:rsidR="00434C96" w:rsidRPr="005246F1">
        <w:t>, ArCH</w:t>
      </w:r>
      <w:r w:rsidR="00434C96" w:rsidRPr="005246F1">
        <w:rPr>
          <w:vertAlign w:val="subscript"/>
        </w:rPr>
        <w:t>2</w:t>
      </w:r>
      <w:r w:rsidR="00434C96" w:rsidRPr="005246F1">
        <w:t>), 52.2 (</w:t>
      </w:r>
      <w:r w:rsidR="00E34974" w:rsidRPr="005246F1">
        <w:t>Cq</w:t>
      </w:r>
      <w:r w:rsidR="00434C96" w:rsidRPr="005246F1">
        <w:t xml:space="preserve">, </w:t>
      </w:r>
      <w:r w:rsidR="00255D0A" w:rsidRPr="005246F1">
        <w:t>C</w:t>
      </w:r>
      <w:r w:rsidR="00255D0A" w:rsidRPr="005246F1">
        <w:rPr>
          <w:vertAlign w:val="subscript"/>
        </w:rPr>
        <w:t>spiro</w:t>
      </w:r>
      <w:r w:rsidR="00434C96" w:rsidRPr="005246F1">
        <w:t>), 1</w:t>
      </w:r>
      <w:r w:rsidR="00126FED" w:rsidRPr="005246F1">
        <w:t>12.6 (CH,</w:t>
      </w:r>
      <w:r w:rsidR="00DA7B72" w:rsidRPr="005246F1">
        <w:t xml:space="preserve"> SCH</w:t>
      </w:r>
      <w:r w:rsidR="00480DCA" w:rsidRPr="005246F1">
        <w:t>=</w:t>
      </w:r>
      <w:r w:rsidR="00126FED" w:rsidRPr="005246F1">
        <w:t>),</w:t>
      </w:r>
      <w:r w:rsidR="00DA7B72" w:rsidRPr="005246F1">
        <w:t xml:space="preserve"> </w:t>
      </w:r>
      <w:r w:rsidR="00126FED" w:rsidRPr="005246F1">
        <w:t xml:space="preserve">117.2 (CH, </w:t>
      </w:r>
      <w:r w:rsidR="00DA7B72" w:rsidRPr="005246F1">
        <w:t>CqCH</w:t>
      </w:r>
      <w:r w:rsidR="00480DCA" w:rsidRPr="005246F1">
        <w:t>=</w:t>
      </w:r>
      <w:r w:rsidR="00434C96" w:rsidRPr="005246F1">
        <w:t>), 125.5 (</w:t>
      </w:r>
      <w:r w:rsidR="00126FED" w:rsidRPr="005246F1">
        <w:t xml:space="preserve">CH, </w:t>
      </w:r>
      <w:r w:rsidR="00434C96" w:rsidRPr="005246F1">
        <w:t xml:space="preserve">1 x </w:t>
      </w:r>
      <w:r w:rsidR="001C69C8" w:rsidRPr="005246F1">
        <w:t>Aromatic CH)</w:t>
      </w:r>
      <w:r w:rsidR="00434C96" w:rsidRPr="005246F1">
        <w:t>, 126.2 (</w:t>
      </w:r>
      <w:r w:rsidR="00126FED" w:rsidRPr="005246F1">
        <w:t xml:space="preserve">CH, </w:t>
      </w:r>
      <w:r w:rsidR="00434C96" w:rsidRPr="005246F1">
        <w:t xml:space="preserve">1 x </w:t>
      </w:r>
      <w:r w:rsidR="001C69C8" w:rsidRPr="005246F1">
        <w:t>Aromatic CH)</w:t>
      </w:r>
      <w:r w:rsidR="00434C96" w:rsidRPr="005246F1">
        <w:t>, 128.2 (</w:t>
      </w:r>
      <w:r w:rsidR="00126FED" w:rsidRPr="005246F1">
        <w:t xml:space="preserve">CH, </w:t>
      </w:r>
      <w:r w:rsidR="00434C96" w:rsidRPr="005246F1">
        <w:t xml:space="preserve">1 x </w:t>
      </w:r>
      <w:r w:rsidR="001C69C8" w:rsidRPr="005246F1">
        <w:t>Aromatic CH)</w:t>
      </w:r>
      <w:r w:rsidR="00434C96" w:rsidRPr="005246F1">
        <w:t>, 131.2 (</w:t>
      </w:r>
      <w:r w:rsidR="00126FED" w:rsidRPr="005246F1">
        <w:t>Cq, CH</w:t>
      </w:r>
      <w:r w:rsidR="00434C96" w:rsidRPr="005246F1">
        <w:t>=C</w:t>
      </w:r>
      <w:r w:rsidR="00126FED" w:rsidRPr="005246F1">
        <w:t>q</w:t>
      </w:r>
      <w:r w:rsidR="00434C96" w:rsidRPr="005246F1">
        <w:t>), 133.6 (</w:t>
      </w:r>
      <w:r w:rsidR="00E64FC1" w:rsidRPr="005246F1">
        <w:t>Cq, 1 x Aromatic Cq</w:t>
      </w:r>
      <w:r w:rsidR="00434C96" w:rsidRPr="005246F1">
        <w:t>), 135.3 (</w:t>
      </w:r>
      <w:r w:rsidR="00126FED" w:rsidRPr="005246F1">
        <w:t xml:space="preserve">CH, </w:t>
      </w:r>
      <w:r w:rsidR="00434C96" w:rsidRPr="005246F1">
        <w:t xml:space="preserve">1 x </w:t>
      </w:r>
      <w:r w:rsidR="001C69C8" w:rsidRPr="005246F1">
        <w:t>Aromatic CH)</w:t>
      </w:r>
      <w:r w:rsidR="00434C96" w:rsidRPr="005246F1">
        <w:t>, 136.7 (</w:t>
      </w:r>
      <w:r w:rsidR="00E64FC1" w:rsidRPr="005246F1">
        <w:t>Cq, SCH=Cq</w:t>
      </w:r>
      <w:r w:rsidR="001C69C8" w:rsidRPr="005246F1">
        <w:t>)</w:t>
      </w:r>
      <w:r w:rsidR="00434C96" w:rsidRPr="005246F1">
        <w:t>, 150.4 (</w:t>
      </w:r>
      <w:r w:rsidR="00126FED" w:rsidRPr="005246F1">
        <w:t xml:space="preserve">Cq, 1 x </w:t>
      </w:r>
      <w:r w:rsidR="001C69C8" w:rsidRPr="005246F1">
        <w:t xml:space="preserve">Aromatic </w:t>
      </w:r>
      <w:r w:rsidR="00E34974" w:rsidRPr="005246F1">
        <w:t>Cq</w:t>
      </w:r>
      <w:r w:rsidR="001C69C8" w:rsidRPr="005246F1">
        <w:t>)</w:t>
      </w:r>
      <w:r w:rsidR="00434C96" w:rsidRPr="005246F1">
        <w:t xml:space="preserve">, 201.2 </w:t>
      </w:r>
      <w:r w:rsidR="00365F67" w:rsidRPr="005246F1">
        <w:t>(Cq, C=O)</w:t>
      </w:r>
      <w:r w:rsidR="00434C96" w:rsidRPr="005246F1">
        <w:t>.</w:t>
      </w:r>
    </w:p>
    <w:p w14:paraId="159B3FC1" w14:textId="285717BF" w:rsidR="00434C96" w:rsidRPr="005246F1" w:rsidRDefault="00434C96" w:rsidP="00434C96">
      <w:pPr>
        <w:spacing w:line="360" w:lineRule="auto"/>
        <w:rPr>
          <w:b/>
        </w:rPr>
      </w:pPr>
      <w:r w:rsidRPr="005246F1">
        <w:rPr>
          <w:b/>
        </w:rPr>
        <w:t>Pummerer</w:t>
      </w:r>
      <w:r w:rsidR="00D432FF" w:rsidRPr="005246F1">
        <w:rPr>
          <w:b/>
        </w:rPr>
        <w:t xml:space="preserve"> rearrangement of cycloadduct </w:t>
      </w:r>
      <w:r w:rsidR="00D432FF" w:rsidRPr="005246F1">
        <w:rPr>
          <w:b/>
        </w:rPr>
        <w:fldChar w:fldCharType="begin" w:fldLock="1"/>
      </w:r>
      <w:r w:rsidR="00582BE6" w:rsidRPr="005246F1">
        <w:rPr>
          <w:b/>
        </w:rPr>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D432FF" w:rsidRPr="005246F1">
        <w:rPr>
          <w:b/>
        </w:rPr>
        <w:fldChar w:fldCharType="separate"/>
      </w:r>
      <w:r w:rsidR="002F45E7" w:rsidRPr="005246F1">
        <w:rPr>
          <w:b/>
          <w:noProof/>
        </w:rPr>
        <w:t>137</w:t>
      </w:r>
      <w:r w:rsidR="00D432FF" w:rsidRPr="005246F1">
        <w:rPr>
          <w:b/>
        </w:rPr>
        <w:fldChar w:fldCharType="end"/>
      </w:r>
      <w:r w:rsidRPr="005246F1">
        <w:rPr>
          <w:b/>
        </w:rPr>
        <w:t xml:space="preserve"> </w:t>
      </w:r>
    </w:p>
    <w:p w14:paraId="7A59EC21" w14:textId="29CD3F15" w:rsidR="002C562D" w:rsidRPr="005246F1" w:rsidRDefault="00852CDA" w:rsidP="00434C96">
      <w:pPr>
        <w:spacing w:line="360" w:lineRule="auto"/>
        <w:jc w:val="both"/>
        <w:rPr>
          <w:b/>
        </w:rPr>
      </w:pPr>
      <w:r w:rsidRPr="005246F1">
        <w:rPr>
          <w:lang w:val="en-GB"/>
        </w:rPr>
        <w:t>T</w:t>
      </w:r>
      <w:r w:rsidR="00434C96" w:rsidRPr="005246F1">
        <w:rPr>
          <w:lang w:val="en-GB"/>
        </w:rPr>
        <w:t>he sulfoxide</w:t>
      </w:r>
      <w:r w:rsidR="00246561" w:rsidRPr="005246F1">
        <w:rPr>
          <w:lang w:val="en-GB"/>
        </w:rPr>
        <w:t xml:space="preserve"> </w:t>
      </w:r>
      <w:r w:rsidR="00246561" w:rsidRPr="005246F1">
        <w:rPr>
          <w:b/>
        </w:rPr>
        <w:fldChar w:fldCharType="begin" w:fldLock="1"/>
      </w:r>
      <w:r w:rsidR="00582BE6" w:rsidRPr="005246F1">
        <w:rPr>
          <w:b/>
        </w:rPr>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246561" w:rsidRPr="005246F1">
        <w:rPr>
          <w:b/>
        </w:rPr>
        <w:fldChar w:fldCharType="separate"/>
      </w:r>
      <w:r w:rsidR="002F45E7" w:rsidRPr="005246F1">
        <w:rPr>
          <w:b/>
          <w:noProof/>
        </w:rPr>
        <w:t>137</w:t>
      </w:r>
      <w:r w:rsidR="00246561" w:rsidRPr="005246F1">
        <w:rPr>
          <w:b/>
        </w:rPr>
        <w:fldChar w:fldCharType="end"/>
      </w:r>
      <w:r w:rsidR="00246561" w:rsidRPr="005246F1">
        <w:rPr>
          <w:b/>
        </w:rPr>
        <w:t xml:space="preserve"> </w:t>
      </w:r>
      <w:r w:rsidR="00434C96" w:rsidRPr="005246F1">
        <w:rPr>
          <w:lang w:val="en-GB"/>
        </w:rPr>
        <w:t>(0.150 g, 0.54 mmol, 1 eq)</w:t>
      </w:r>
      <w:r w:rsidRPr="005246F1">
        <w:rPr>
          <w:lang w:val="en-GB"/>
        </w:rPr>
        <w:t xml:space="preserve"> was dissolved </w:t>
      </w:r>
      <w:r w:rsidR="00434C96" w:rsidRPr="005246F1">
        <w:rPr>
          <w:lang w:val="en-GB"/>
        </w:rPr>
        <w:t xml:space="preserve"> in dry THF (4 mL)</w:t>
      </w:r>
      <w:r w:rsidRPr="005246F1">
        <w:rPr>
          <w:lang w:val="en-GB"/>
        </w:rPr>
        <w:t xml:space="preserve"> at 0°C</w:t>
      </w:r>
      <w:r w:rsidR="00434C96" w:rsidRPr="005246F1">
        <w:rPr>
          <w:lang w:val="en-GB"/>
        </w:rPr>
        <w:t xml:space="preserve"> under a</w:t>
      </w:r>
      <w:r w:rsidR="00DA7B72" w:rsidRPr="005246F1">
        <w:rPr>
          <w:lang w:val="en-GB"/>
        </w:rPr>
        <w:t xml:space="preserve"> nitrogen atmosphere</w:t>
      </w:r>
      <w:r w:rsidRPr="005246F1">
        <w:rPr>
          <w:lang w:val="en-GB"/>
        </w:rPr>
        <w:t xml:space="preserve"> while stirring. T</w:t>
      </w:r>
      <w:r w:rsidR="00434C96" w:rsidRPr="005246F1">
        <w:rPr>
          <w:lang w:val="en-GB"/>
        </w:rPr>
        <w:t xml:space="preserve">rifluoroacetic anhydride </w:t>
      </w:r>
      <w:r w:rsidR="00480DCA" w:rsidRPr="005246F1">
        <w:rPr>
          <w:lang w:val="en-GB"/>
        </w:rPr>
        <w:t xml:space="preserve">(0.126 g, 0.60 mmol, 1.1 eq) was added </w:t>
      </w:r>
      <w:r w:rsidR="00434C96" w:rsidRPr="005246F1">
        <w:rPr>
          <w:lang w:val="en-GB"/>
        </w:rPr>
        <w:t xml:space="preserve">dropwise </w:t>
      </w:r>
      <w:r w:rsidR="00DA7B72" w:rsidRPr="005246F1">
        <w:rPr>
          <w:lang w:val="en-GB"/>
        </w:rPr>
        <w:t>over</w:t>
      </w:r>
      <w:r w:rsidR="001675BE" w:rsidRPr="005246F1">
        <w:rPr>
          <w:lang w:val="en-GB"/>
        </w:rPr>
        <w:t xml:space="preserve"> 10 min</w:t>
      </w:r>
      <w:r w:rsidR="00434C96" w:rsidRPr="005246F1">
        <w:rPr>
          <w:lang w:val="en-GB"/>
        </w:rPr>
        <w:t>. The</w:t>
      </w:r>
      <w:r w:rsidR="001675BE" w:rsidRPr="005246F1">
        <w:rPr>
          <w:lang w:val="en-GB"/>
        </w:rPr>
        <w:t xml:space="preserve"> ice bath was removed and the mixture</w:t>
      </w:r>
      <w:r w:rsidR="00434C96" w:rsidRPr="005246F1">
        <w:rPr>
          <w:lang w:val="en-GB"/>
        </w:rPr>
        <w:t xml:space="preserve"> was stirred for 1 </w:t>
      </w:r>
      <w:r w:rsidR="00462382" w:rsidRPr="005246F1">
        <w:rPr>
          <w:lang w:val="en-GB"/>
        </w:rPr>
        <w:t>h</w:t>
      </w:r>
      <w:r w:rsidR="00434C96" w:rsidRPr="005246F1">
        <w:rPr>
          <w:lang w:val="en-GB"/>
        </w:rPr>
        <w:t xml:space="preserve"> and then diluted with dichloromethane (5 mL). The reaction mixture was washed with</w:t>
      </w:r>
      <w:r w:rsidRPr="005246F1">
        <w:rPr>
          <w:lang w:val="en-GB"/>
        </w:rPr>
        <w:t xml:space="preserve"> aqueous</w:t>
      </w:r>
      <w:r w:rsidR="00434C96" w:rsidRPr="005246F1">
        <w:rPr>
          <w:lang w:val="en-GB"/>
        </w:rPr>
        <w:t xml:space="preserve"> NaHCO</w:t>
      </w:r>
      <w:r w:rsidR="00434C96" w:rsidRPr="005246F1">
        <w:rPr>
          <w:vertAlign w:val="subscript"/>
          <w:lang w:val="en-GB"/>
        </w:rPr>
        <w:t>3</w:t>
      </w:r>
      <w:r w:rsidR="00434C96" w:rsidRPr="005246F1">
        <w:rPr>
          <w:lang w:val="en-GB"/>
        </w:rPr>
        <w:t xml:space="preserve"> (</w:t>
      </w:r>
      <w:r w:rsidR="001675BE" w:rsidRPr="005246F1">
        <w:rPr>
          <w:lang w:val="en-GB"/>
        </w:rPr>
        <w:t xml:space="preserve">10%, </w:t>
      </w:r>
      <w:r w:rsidR="00434C96" w:rsidRPr="005246F1">
        <w:rPr>
          <w:lang w:val="en-GB"/>
        </w:rPr>
        <w:t>2 x 10 mL), water (1 x 10 mL) and brine (1 x 10 mL), dried with MgSO</w:t>
      </w:r>
      <w:r w:rsidR="00434C96" w:rsidRPr="005246F1">
        <w:rPr>
          <w:vertAlign w:val="subscript"/>
          <w:lang w:val="en-GB"/>
        </w:rPr>
        <w:t>4</w:t>
      </w:r>
      <w:r w:rsidR="00434C96" w:rsidRPr="005246F1">
        <w:rPr>
          <w:lang w:val="en-GB"/>
        </w:rPr>
        <w:t xml:space="preserve"> and concentrated under reduced pressure to give the crude product as a brown oil (0.159</w:t>
      </w:r>
      <w:r w:rsidR="00246561" w:rsidRPr="005246F1">
        <w:rPr>
          <w:lang w:val="en-GB"/>
        </w:rPr>
        <w:t xml:space="preserve"> </w:t>
      </w:r>
      <w:r w:rsidR="00434C96" w:rsidRPr="005246F1">
        <w:rPr>
          <w:lang w:val="en-GB"/>
        </w:rPr>
        <w:t>g) and a mixture of isomers</w:t>
      </w:r>
      <w:r w:rsidR="00246561" w:rsidRPr="005246F1">
        <w:rPr>
          <w:lang w:val="en-GB"/>
        </w:rPr>
        <w:t xml:space="preserve"> (1 : 1, </w:t>
      </w:r>
      <w:r w:rsidR="00246561" w:rsidRPr="005246F1">
        <w:rPr>
          <w:lang w:val="en-GB"/>
        </w:rPr>
        <w:fldChar w:fldCharType="begin" w:fldLock="1"/>
      </w:r>
      <w:r w:rsidR="00DE234C" w:rsidRPr="005246F1">
        <w:rPr>
          <w:lang w:val="en-GB"/>
        </w:rPr>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00246561" w:rsidRPr="005246F1">
        <w:rPr>
          <w:lang w:val="en-GB"/>
        </w:rPr>
        <w:fldChar w:fldCharType="separate"/>
      </w:r>
      <w:r w:rsidR="00E57E5E" w:rsidRPr="005246F1">
        <w:rPr>
          <w:b/>
          <w:noProof/>
          <w:lang w:val="en-GB"/>
        </w:rPr>
        <w:t>185</w:t>
      </w:r>
      <w:r w:rsidR="00246561" w:rsidRPr="005246F1">
        <w:rPr>
          <w:lang w:val="en-GB"/>
        </w:rPr>
        <w:fldChar w:fldCharType="end"/>
      </w:r>
      <w:r w:rsidR="00246561" w:rsidRPr="005246F1">
        <w:rPr>
          <w:lang w:val="en-GB"/>
        </w:rPr>
        <w:t xml:space="preserve"> : </w:t>
      </w:r>
      <w:r w:rsidR="00246561" w:rsidRPr="005246F1">
        <w:rPr>
          <w:lang w:val="en-GB"/>
        </w:rPr>
        <w:fldChar w:fldCharType="begin" w:fldLock="1"/>
      </w:r>
      <w:r w:rsidR="00DE234C" w:rsidRPr="005246F1">
        <w:rPr>
          <w:lang w:val="en-GB"/>
        </w:rPr>
        <w:instrText>ADDIN CSL_CITATION { "citationItems" : [ { "id" : "ITEM-1", "itemData" : { "id" : "ITEM-1", "issued" : { "date-parts" : [ [ "0" ] ] }, "title" : "4 me terminal alkene", "type" : "article-journal" }, "uris" : [ "http://www.mendeley.com/documents/?uuid=245cd85d-b0fa-4779-8441-f8532a6c7381" ] } ], "mendeley" : { "formattedCitation" : "&lt;span style=\"baseline\"&gt;&lt;b&gt;184&lt;/b&gt;&lt;/span&gt;", "plainTextFormattedCitation" : "184", "previouslyFormattedCitation" : "&lt;span style=\"baseline\"&gt;&lt;b&gt;184&lt;/b&gt;&lt;/span&gt;" }, "properties" : { "noteIndex" : 0 }, "schema" : "https://github.com/citation-style-language/schema/raw/master/csl-citation.json" }</w:instrText>
      </w:r>
      <w:r w:rsidR="00246561" w:rsidRPr="005246F1">
        <w:rPr>
          <w:lang w:val="en-GB"/>
        </w:rPr>
        <w:fldChar w:fldCharType="separate"/>
      </w:r>
      <w:r w:rsidR="00E57E5E" w:rsidRPr="005246F1">
        <w:rPr>
          <w:b/>
          <w:noProof/>
          <w:lang w:val="en-GB"/>
        </w:rPr>
        <w:t>184</w:t>
      </w:r>
      <w:r w:rsidR="00246561" w:rsidRPr="005246F1">
        <w:rPr>
          <w:lang w:val="en-GB"/>
        </w:rPr>
        <w:fldChar w:fldCharType="end"/>
      </w:r>
      <w:r w:rsidR="00D31495" w:rsidRPr="005246F1">
        <w:rPr>
          <w:lang w:val="en-GB"/>
        </w:rPr>
        <w:t>)</w:t>
      </w:r>
      <w:r w:rsidR="00434C96" w:rsidRPr="005246F1">
        <w:rPr>
          <w:lang w:val="en-GB"/>
        </w:rPr>
        <w:t>. Purification of the crude reaction mixture by careful column chromatography</w:t>
      </w:r>
      <w:r w:rsidR="001675BE" w:rsidRPr="005246F1">
        <w:rPr>
          <w:lang w:val="en-GB"/>
        </w:rPr>
        <w:t xml:space="preserve"> on silica</w:t>
      </w:r>
      <w:r w:rsidR="00D31495" w:rsidRPr="005246F1">
        <w:rPr>
          <w:lang w:val="en-GB"/>
        </w:rPr>
        <w:t xml:space="preserve"> gel using </w:t>
      </w:r>
      <w:r w:rsidR="00076AEF" w:rsidRPr="005246F1">
        <w:rPr>
          <w:lang w:val="en-GB"/>
        </w:rPr>
        <w:t xml:space="preserve">hexane-ethyl </w:t>
      </w:r>
      <w:r w:rsidR="00D31495" w:rsidRPr="005246F1">
        <w:rPr>
          <w:lang w:val="en-GB"/>
        </w:rPr>
        <w:t xml:space="preserve"> acetate as eluent (100 : 0 – 90 : 10</w:t>
      </w:r>
      <w:r w:rsidR="00434C96" w:rsidRPr="005246F1">
        <w:rPr>
          <w:lang w:val="en-GB"/>
        </w:rPr>
        <w:t xml:space="preserve">) led to the elution of </w:t>
      </w:r>
      <w:r w:rsidR="00417629" w:rsidRPr="005246F1">
        <w:rPr>
          <w:lang w:val="en-GB"/>
        </w:rPr>
        <w:t xml:space="preserve">the </w:t>
      </w:r>
      <w:r w:rsidR="00434C96" w:rsidRPr="005246F1">
        <w:rPr>
          <w:lang w:val="en-GB"/>
        </w:rPr>
        <w:t>two isomeric products.</w:t>
      </w:r>
    </w:p>
    <w:p w14:paraId="5C04B495" w14:textId="21E467F2" w:rsidR="00434C96" w:rsidRPr="005246F1" w:rsidRDefault="002C562D" w:rsidP="00434C96">
      <w:pPr>
        <w:spacing w:line="360" w:lineRule="auto"/>
        <w:jc w:val="both"/>
        <w:rPr>
          <w:b/>
        </w:rPr>
      </w:pPr>
      <w:r w:rsidRPr="005246F1">
        <w:lastRenderedPageBreak/>
        <w:t>The l</w:t>
      </w:r>
      <w:r w:rsidRPr="005246F1">
        <w:rPr>
          <w:lang w:val="en-GB"/>
        </w:rPr>
        <w:t>ess polar fraction was the isomer</w:t>
      </w:r>
      <w:r w:rsidR="00852CDA" w:rsidRPr="005246F1">
        <w:rPr>
          <w:lang w:val="en-GB"/>
        </w:rPr>
        <w:t xml:space="preserve"> </w:t>
      </w:r>
      <w:r w:rsidR="00246561" w:rsidRPr="005246F1">
        <w:rPr>
          <w:lang w:val="en-GB"/>
        </w:rPr>
        <w:fldChar w:fldCharType="begin" w:fldLock="1"/>
      </w:r>
      <w:r w:rsidR="00DE234C" w:rsidRPr="005246F1">
        <w:rPr>
          <w:lang w:val="en-GB"/>
        </w:rPr>
        <w:instrText>ADDIN CSL_CITATION { "citationItems" : [ { "id" : "ITEM-1", "itemData" : { "id" : "ITEM-1", "issued" : { "date-parts" : [ [ "0" ] ] }, "title" : "4 me terminal alkene", "type" : "article-journal" }, "uris" : [ "http://www.mendeley.com/documents/?uuid=245cd85d-b0fa-4779-8441-f8532a6c7381" ] } ], "mendeley" : { "formattedCitation" : "&lt;span style=\"baseline\"&gt;&lt;b&gt;184&lt;/b&gt;&lt;/span&gt;", "plainTextFormattedCitation" : "184", "previouslyFormattedCitation" : "&lt;span style=\"baseline\"&gt;&lt;b&gt;184&lt;/b&gt;&lt;/span&gt;" }, "properties" : { "noteIndex" : 0 }, "schema" : "https://github.com/citation-style-language/schema/raw/master/csl-citation.json" }</w:instrText>
      </w:r>
      <w:r w:rsidR="00246561" w:rsidRPr="005246F1">
        <w:rPr>
          <w:lang w:val="en-GB"/>
        </w:rPr>
        <w:fldChar w:fldCharType="separate"/>
      </w:r>
      <w:r w:rsidR="00E57E5E" w:rsidRPr="005246F1">
        <w:rPr>
          <w:b/>
          <w:noProof/>
          <w:lang w:val="en-GB"/>
        </w:rPr>
        <w:t>184</w:t>
      </w:r>
      <w:r w:rsidR="00246561" w:rsidRPr="005246F1">
        <w:rPr>
          <w:lang w:val="en-GB"/>
        </w:rPr>
        <w:fldChar w:fldCharType="end"/>
      </w:r>
      <w:r w:rsidR="00075764">
        <w:rPr>
          <w:noProof/>
          <w:color w:val="FF0000"/>
        </w:rPr>
        <w:object w:dxaOrig="0" w:dyaOrig="0" w14:anchorId="173976E4">
          <v:shape id="_x0000_s6071" type="#_x0000_t75" style="position:absolute;left:0;text-align:left;margin-left:-.6pt;margin-top:2.2pt;width:111.35pt;height:64.5pt;z-index:251744256;mso-position-horizontal-relative:text;mso-position-vertical-relative:text">
            <v:imagedata r:id="rId1154" o:title=""/>
            <w10:wrap type="square"/>
          </v:shape>
          <o:OLEObject Type="Embed" ProgID="ChemDraw.Document.6.0" ShapeID="_x0000_s6071" DrawAspect="Content" ObjectID="_1596898423" r:id="rId1155"/>
        </w:object>
      </w:r>
      <w:r w:rsidR="00246561" w:rsidRPr="005246F1">
        <w:rPr>
          <w:lang w:val="en-GB"/>
        </w:rPr>
        <w:t xml:space="preserve"> </w:t>
      </w:r>
      <w:r w:rsidRPr="005246F1">
        <w:rPr>
          <w:lang w:val="en-GB"/>
        </w:rPr>
        <w:t>isolated as a b</w:t>
      </w:r>
      <w:r w:rsidR="00434C96" w:rsidRPr="005246F1">
        <w:t>ri</w:t>
      </w:r>
      <w:r w:rsidRPr="005246F1">
        <w:t>ght y</w:t>
      </w:r>
      <w:r w:rsidR="00F64BCB" w:rsidRPr="005246F1">
        <w:t xml:space="preserve">ellow oil (0.047 g, 32%). </w:t>
      </w:r>
      <w:r w:rsidR="00434C96" w:rsidRPr="005246F1">
        <w:t>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w:t>
      </w:r>
      <w:r w:rsidR="001675BE" w:rsidRPr="005246F1">
        <w:t>1710, 1493, 1280</w:t>
      </w:r>
      <w:r w:rsidR="00434C96" w:rsidRPr="005246F1">
        <w:t xml:space="preserve"> cm</w:t>
      </w:r>
      <w:r w:rsidR="00434C96" w:rsidRPr="005246F1">
        <w:rPr>
          <w:vertAlign w:val="superscript"/>
        </w:rPr>
        <w:t>-1</w:t>
      </w:r>
      <w:r w:rsidR="00434C96" w:rsidRPr="005246F1">
        <w:t xml:space="preserve"> </w:t>
      </w:r>
      <w:r w:rsidR="001675BE" w:rsidRPr="005246F1">
        <w:t xml:space="preserve">; </w:t>
      </w:r>
      <w:r w:rsidR="00434C96" w:rsidRPr="005246F1">
        <w:t>δ</w:t>
      </w:r>
      <w:r w:rsidR="00434C96" w:rsidRPr="005246F1">
        <w:rPr>
          <w:vertAlign w:val="subscript"/>
        </w:rPr>
        <w:t>H</w:t>
      </w:r>
      <w:r w:rsidR="00434C96" w:rsidRPr="005246F1">
        <w:t xml:space="preserve"> (400 MHz, CDCl</w:t>
      </w:r>
      <w:r w:rsidR="00434C96" w:rsidRPr="005246F1">
        <w:rPr>
          <w:vertAlign w:val="subscript"/>
        </w:rPr>
        <w:t>3</w:t>
      </w:r>
      <w:r w:rsidR="001675BE" w:rsidRPr="005246F1">
        <w:t>)</w:t>
      </w:r>
      <w:r w:rsidR="00852CDA" w:rsidRPr="005246F1">
        <w:t xml:space="preserve"> 2.01</w:t>
      </w:r>
      <w:r w:rsidR="00434C96" w:rsidRPr="005246F1">
        <w:t xml:space="preserve">  (</w:t>
      </w:r>
      <w:r w:rsidR="001675BE" w:rsidRPr="005246F1">
        <w:t>3</w:t>
      </w:r>
      <w:r w:rsidR="00434C96" w:rsidRPr="005246F1">
        <w:t xml:space="preserve">H, d, </w:t>
      </w:r>
      <w:r w:rsidR="00434C96" w:rsidRPr="005246F1">
        <w:rPr>
          <w:i/>
        </w:rPr>
        <w:t xml:space="preserve">J </w:t>
      </w:r>
      <w:r w:rsidR="00434C96" w:rsidRPr="005246F1">
        <w:t>1.2</w:t>
      </w:r>
      <w:r w:rsidR="001675BE" w:rsidRPr="005246F1">
        <w:t>, CH</w:t>
      </w:r>
      <w:r w:rsidR="001675BE" w:rsidRPr="005246F1">
        <w:rPr>
          <w:vertAlign w:val="subscript"/>
        </w:rPr>
        <w:t>3</w:t>
      </w:r>
      <w:r w:rsidR="00852CDA" w:rsidRPr="005246F1">
        <w:t>), 2.42</w:t>
      </w:r>
      <w:r w:rsidR="001675BE" w:rsidRPr="005246F1">
        <w:t xml:space="preserve"> (3</w:t>
      </w:r>
      <w:r w:rsidR="00434C96" w:rsidRPr="005246F1">
        <w:t>H, s</w:t>
      </w:r>
      <w:r w:rsidR="001675BE" w:rsidRPr="005246F1">
        <w:t>, ArCH</w:t>
      </w:r>
      <w:r w:rsidR="001675BE" w:rsidRPr="005246F1">
        <w:rPr>
          <w:vertAlign w:val="subscript"/>
        </w:rPr>
        <w:t>3</w:t>
      </w:r>
      <w:r w:rsidR="00852CDA" w:rsidRPr="005246F1">
        <w:t>), 2.49</w:t>
      </w:r>
      <w:r w:rsidR="00434C96" w:rsidRPr="005246F1">
        <w:t xml:space="preserve"> (1H, d, </w:t>
      </w:r>
      <w:r w:rsidR="00434C96" w:rsidRPr="005246F1">
        <w:rPr>
          <w:i/>
        </w:rPr>
        <w:t xml:space="preserve">J </w:t>
      </w:r>
      <w:r w:rsidR="00434C96" w:rsidRPr="005246F1">
        <w:t>14.8, A of AB</w:t>
      </w:r>
      <w:r w:rsidR="00434C96" w:rsidRPr="005246F1">
        <w:rPr>
          <w:vertAlign w:val="subscript"/>
        </w:rPr>
        <w:t>q</w:t>
      </w:r>
      <w:r w:rsidR="00434C96" w:rsidRPr="005246F1">
        <w:t xml:space="preserve">, </w:t>
      </w:r>
      <w:r w:rsidR="00852CDA" w:rsidRPr="005246F1">
        <w:t xml:space="preserve">one of </w:t>
      </w:r>
      <w:r w:rsidR="00E34974" w:rsidRPr="005246F1">
        <w:t>Cq</w:t>
      </w:r>
      <w:r w:rsidR="00434C96" w:rsidRPr="005246F1">
        <w:t>CH</w:t>
      </w:r>
      <w:r w:rsidR="00434C96" w:rsidRPr="005246F1">
        <w:rPr>
          <w:vertAlign w:val="subscript"/>
        </w:rPr>
        <w:t>2</w:t>
      </w:r>
      <w:r w:rsidR="00434C96" w:rsidRPr="005246F1">
        <w:t xml:space="preserve">), </w:t>
      </w:r>
      <w:r w:rsidR="00852CDA" w:rsidRPr="005246F1">
        <w:t>3.02</w:t>
      </w:r>
      <w:r w:rsidR="00434C96" w:rsidRPr="005246F1">
        <w:t xml:space="preserve"> (1H, d, </w:t>
      </w:r>
      <w:r w:rsidR="00434C96" w:rsidRPr="005246F1">
        <w:rPr>
          <w:i/>
        </w:rPr>
        <w:t>J</w:t>
      </w:r>
      <w:r w:rsidR="001675BE" w:rsidRPr="005246F1">
        <w:t xml:space="preserve"> 14.8</w:t>
      </w:r>
      <w:r w:rsidR="00434C96" w:rsidRPr="005246F1">
        <w:t>, B of AB</w:t>
      </w:r>
      <w:r w:rsidR="00434C96" w:rsidRPr="005246F1">
        <w:rPr>
          <w:vertAlign w:val="subscript"/>
        </w:rPr>
        <w:t xml:space="preserve">q, </w:t>
      </w:r>
      <w:r w:rsidR="00852CDA" w:rsidRPr="005246F1">
        <w:t xml:space="preserve">one of </w:t>
      </w:r>
      <w:r w:rsidR="00E34974" w:rsidRPr="005246F1">
        <w:t>Cq</w:t>
      </w:r>
      <w:r w:rsidR="00434C96" w:rsidRPr="005246F1">
        <w:t>CH</w:t>
      </w:r>
      <w:r w:rsidR="00434C96" w:rsidRPr="005246F1">
        <w:rPr>
          <w:vertAlign w:val="subscript"/>
        </w:rPr>
        <w:t>2</w:t>
      </w:r>
      <w:r w:rsidR="00852CDA" w:rsidRPr="005246F1">
        <w:t>), 3.20 – 3.33</w:t>
      </w:r>
      <w:r w:rsidR="00434C96" w:rsidRPr="005246F1">
        <w:t xml:space="preserve"> (2H, m, </w:t>
      </w:r>
      <w:r w:rsidR="00852CDA" w:rsidRPr="005246F1">
        <w:t>AB</w:t>
      </w:r>
      <w:r w:rsidR="00852CDA" w:rsidRPr="005246F1">
        <w:rPr>
          <w:vertAlign w:val="subscript"/>
        </w:rPr>
        <w:t>q</w:t>
      </w:r>
      <w:r w:rsidR="00434C96" w:rsidRPr="005246F1">
        <w:t xml:space="preserve">, </w:t>
      </w:r>
      <w:r w:rsidR="00434C96" w:rsidRPr="005246F1">
        <w:rPr>
          <w:i/>
        </w:rPr>
        <w:t xml:space="preserve">J </w:t>
      </w:r>
      <w:r w:rsidR="00434C96" w:rsidRPr="005246F1">
        <w:t>17.7</w:t>
      </w:r>
      <w:r w:rsidR="001675BE" w:rsidRPr="005246F1">
        <w:t>,</w:t>
      </w:r>
      <w:r w:rsidR="00434C96" w:rsidRPr="005246F1">
        <w:rPr>
          <w:vertAlign w:val="subscript"/>
        </w:rPr>
        <w:t xml:space="preserve"> </w:t>
      </w:r>
      <w:r w:rsidR="00434C96" w:rsidRPr="005246F1">
        <w:t>ArCH</w:t>
      </w:r>
      <w:r w:rsidR="00434C96" w:rsidRPr="005246F1">
        <w:rPr>
          <w:vertAlign w:val="subscript"/>
        </w:rPr>
        <w:t>2</w:t>
      </w:r>
      <w:r w:rsidR="00852CDA" w:rsidRPr="005246F1">
        <w:t>), 4.88</w:t>
      </w:r>
      <w:r w:rsidR="00434C96" w:rsidRPr="005246F1">
        <w:t xml:space="preserve"> (1H, s, one of C=CH</w:t>
      </w:r>
      <w:r w:rsidR="00434C96" w:rsidRPr="005246F1">
        <w:rPr>
          <w:vertAlign w:val="subscript"/>
        </w:rPr>
        <w:t>2</w:t>
      </w:r>
      <w:r w:rsidR="00852CDA" w:rsidRPr="005246F1">
        <w:t>), 5.22</w:t>
      </w:r>
      <w:r w:rsidR="00434C96" w:rsidRPr="005246F1">
        <w:t xml:space="preserve"> (1H, s, one of C=CH</w:t>
      </w:r>
      <w:r w:rsidR="00434C96" w:rsidRPr="005246F1">
        <w:rPr>
          <w:vertAlign w:val="subscript"/>
        </w:rPr>
        <w:t>2</w:t>
      </w:r>
      <w:r w:rsidR="00852CDA" w:rsidRPr="005246F1">
        <w:t>), 6.09</w:t>
      </w:r>
      <w:r w:rsidR="00434C96" w:rsidRPr="005246F1">
        <w:t xml:space="preserve"> (1H, s, SCH</w:t>
      </w:r>
      <w:r w:rsidR="00852CDA" w:rsidRPr="005246F1">
        <w:t>=),  7.24 – 7.31</w:t>
      </w:r>
      <w:r w:rsidR="00434C96" w:rsidRPr="005246F1">
        <w:t xml:space="preserve"> (1H, m, 1 x </w:t>
      </w:r>
      <w:r w:rsidR="009C7B05" w:rsidRPr="005246F1">
        <w:t>Aromatic CH)</w:t>
      </w:r>
      <w:r w:rsidR="00434C96" w:rsidRPr="005246F1">
        <w:t>,</w:t>
      </w:r>
      <w:r w:rsidR="00434C96" w:rsidRPr="005246F1">
        <w:rPr>
          <w:color w:val="FF0000"/>
        </w:rPr>
        <w:t xml:space="preserve">  </w:t>
      </w:r>
      <w:r w:rsidR="00852CDA" w:rsidRPr="005246F1">
        <w:t>7.41 – 7.47</w:t>
      </w:r>
      <w:r w:rsidR="00434C96" w:rsidRPr="005246F1">
        <w:t xml:space="preserve"> (1H, m, 1 x </w:t>
      </w:r>
      <w:r w:rsidR="009C7B05" w:rsidRPr="005246F1">
        <w:t>Aromatic CH)</w:t>
      </w:r>
      <w:r w:rsidR="00852CDA" w:rsidRPr="005246F1">
        <w:t>, 7.61</w:t>
      </w:r>
      <w:r w:rsidR="00434C96" w:rsidRPr="005246F1">
        <w:t xml:space="preserve"> (1H, br s, 1 x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20.8, 21.1  (2 x CH</w:t>
      </w:r>
      <w:r w:rsidR="00434C96" w:rsidRPr="005246F1">
        <w:rPr>
          <w:vertAlign w:val="subscript"/>
        </w:rPr>
        <w:t>3</w:t>
      </w:r>
      <w:r w:rsidR="001675BE" w:rsidRPr="005246F1">
        <w:t>), 40.6 (</w:t>
      </w:r>
      <w:r w:rsidR="00434C96" w:rsidRPr="005246F1">
        <w:t>CH</w:t>
      </w:r>
      <w:r w:rsidR="00434C96" w:rsidRPr="005246F1">
        <w:rPr>
          <w:vertAlign w:val="subscript"/>
        </w:rPr>
        <w:t>2</w:t>
      </w:r>
      <w:r w:rsidR="00434C96" w:rsidRPr="005246F1">
        <w:t xml:space="preserve">, </w:t>
      </w:r>
      <w:r w:rsidR="00E34974" w:rsidRPr="005246F1">
        <w:t>Cq</w:t>
      </w:r>
      <w:r w:rsidR="00434C96" w:rsidRPr="005246F1">
        <w:t>CH</w:t>
      </w:r>
      <w:r w:rsidR="00434C96" w:rsidRPr="005246F1">
        <w:rPr>
          <w:vertAlign w:val="subscript"/>
        </w:rPr>
        <w:t>2</w:t>
      </w:r>
      <w:r w:rsidR="001675BE" w:rsidRPr="005246F1">
        <w:t>), 42.9 (</w:t>
      </w:r>
      <w:r w:rsidR="00434C96" w:rsidRPr="005246F1">
        <w:t>CH</w:t>
      </w:r>
      <w:r w:rsidR="00434C96" w:rsidRPr="005246F1">
        <w:rPr>
          <w:vertAlign w:val="subscript"/>
        </w:rPr>
        <w:t>2</w:t>
      </w:r>
      <w:r w:rsidR="00434C96" w:rsidRPr="005246F1">
        <w:t>, ArCH</w:t>
      </w:r>
      <w:r w:rsidR="00434C96" w:rsidRPr="005246F1">
        <w:rPr>
          <w:vertAlign w:val="subscript"/>
        </w:rPr>
        <w:t>2</w:t>
      </w:r>
      <w:r w:rsidR="00434C96" w:rsidRPr="005246F1">
        <w:t>), 54.6 (</w:t>
      </w:r>
      <w:r w:rsidR="00E34974" w:rsidRPr="005246F1">
        <w:t>Cq</w:t>
      </w:r>
      <w:r w:rsidR="00434C96" w:rsidRPr="005246F1">
        <w:t>, C</w:t>
      </w:r>
      <w:r w:rsidR="00434C96" w:rsidRPr="005246F1">
        <w:rPr>
          <w:vertAlign w:val="subscript"/>
        </w:rPr>
        <w:t>spiro</w:t>
      </w:r>
      <w:r w:rsidR="001675BE" w:rsidRPr="005246F1">
        <w:t>), 113.9 (</w:t>
      </w:r>
      <w:r w:rsidR="00434C96" w:rsidRPr="005246F1">
        <w:t>CH</w:t>
      </w:r>
      <w:r w:rsidR="00434C96" w:rsidRPr="005246F1">
        <w:rPr>
          <w:vertAlign w:val="subscript"/>
        </w:rPr>
        <w:t>2</w:t>
      </w:r>
      <w:r w:rsidR="00434C96" w:rsidRPr="005246F1">
        <w:t>, C</w:t>
      </w:r>
      <w:r w:rsidR="001675BE" w:rsidRPr="005246F1">
        <w:t>q</w:t>
      </w:r>
      <w:r w:rsidR="00434C96" w:rsidRPr="005246F1">
        <w:t>=CH</w:t>
      </w:r>
      <w:r w:rsidR="00434C96" w:rsidRPr="005246F1">
        <w:rPr>
          <w:vertAlign w:val="subscript"/>
        </w:rPr>
        <w:t>2</w:t>
      </w:r>
      <w:r w:rsidR="00434C96" w:rsidRPr="005246F1">
        <w:t xml:space="preserve">),  117.7 (CH, </w:t>
      </w:r>
      <w:r w:rsidR="001675BE" w:rsidRPr="005246F1">
        <w:t>SCH</w:t>
      </w:r>
      <w:r w:rsidR="00852CDA" w:rsidRPr="005246F1">
        <w:t>=</w:t>
      </w:r>
      <w:r w:rsidR="00434C96" w:rsidRPr="005246F1">
        <w:t>), 124.8 (</w:t>
      </w:r>
      <w:r w:rsidR="001675BE" w:rsidRPr="005246F1">
        <w:t xml:space="preserve">CH, </w:t>
      </w:r>
      <w:r w:rsidR="00434C96" w:rsidRPr="005246F1">
        <w:t xml:space="preserve">1 x </w:t>
      </w:r>
      <w:r w:rsidR="009C7B05" w:rsidRPr="005246F1">
        <w:t>Aromatic CH)</w:t>
      </w:r>
      <w:r w:rsidR="00434C96" w:rsidRPr="005246F1">
        <w:t>, 126.2 (CH,</w:t>
      </w:r>
      <w:r w:rsidR="001675BE" w:rsidRPr="005246F1">
        <w:t xml:space="preserve"> 1 x</w:t>
      </w:r>
      <w:r w:rsidR="00434C96" w:rsidRPr="005246F1">
        <w:t xml:space="preserve"> </w:t>
      </w:r>
      <w:r w:rsidR="001C69C8" w:rsidRPr="005246F1">
        <w:t>Aromatic CH)</w:t>
      </w:r>
      <w:r w:rsidR="00434C96" w:rsidRPr="005246F1">
        <w:t>, 127.5 (</w:t>
      </w:r>
      <w:r w:rsidR="00E34974" w:rsidRPr="005246F1">
        <w:t>Cq</w:t>
      </w:r>
      <w:r w:rsidR="001675BE" w:rsidRPr="005246F1">
        <w:t>, CH</w:t>
      </w:r>
      <w:r w:rsidR="001675BE" w:rsidRPr="005246F1">
        <w:rPr>
          <w:vertAlign w:val="subscript"/>
        </w:rPr>
        <w:t>2</w:t>
      </w:r>
      <w:r w:rsidR="00434C96" w:rsidRPr="005246F1">
        <w:t>=</w:t>
      </w:r>
      <w:r w:rsidR="00E34974" w:rsidRPr="005246F1">
        <w:t>Cq</w:t>
      </w:r>
      <w:r w:rsidR="00434C96" w:rsidRPr="005246F1">
        <w:t>),  134.7 (</w:t>
      </w:r>
      <w:r w:rsidR="00E64FC1" w:rsidRPr="005246F1">
        <w:t>Cq, 1 x Aromatic Cq</w:t>
      </w:r>
      <w:r w:rsidR="00434C96" w:rsidRPr="005246F1">
        <w:t xml:space="preserve">), 136.9 (CH, 1 x </w:t>
      </w:r>
      <w:r w:rsidR="001C69C8" w:rsidRPr="005246F1">
        <w:t>Aromatic CH)</w:t>
      </w:r>
      <w:r w:rsidR="00434C96" w:rsidRPr="005246F1">
        <w:t xml:space="preserve">, 138.0 (1 x </w:t>
      </w:r>
      <w:r w:rsidR="00E34974" w:rsidRPr="005246F1">
        <w:t>Cq</w:t>
      </w:r>
      <w:r w:rsidR="00434C96" w:rsidRPr="005246F1">
        <w:t xml:space="preserve">, </w:t>
      </w:r>
      <w:r w:rsidR="001C69C8" w:rsidRPr="005246F1">
        <w:t xml:space="preserve">Aromatic </w:t>
      </w:r>
      <w:r w:rsidR="00E34974" w:rsidRPr="005246F1">
        <w:t>Cq</w:t>
      </w:r>
      <w:r w:rsidR="001C69C8" w:rsidRPr="005246F1">
        <w:t>)</w:t>
      </w:r>
      <w:r w:rsidR="00434C96" w:rsidRPr="005246F1">
        <w:t>, 139.4 (</w:t>
      </w:r>
      <w:r w:rsidR="00E64FC1" w:rsidRPr="005246F1">
        <w:t>Cq, SCH=Cq</w:t>
      </w:r>
      <w:r w:rsidR="001C69C8" w:rsidRPr="005246F1">
        <w:t>)</w:t>
      </w:r>
      <w:r w:rsidR="00434C96" w:rsidRPr="005246F1">
        <w:t>, 148.7 (</w:t>
      </w:r>
      <w:r w:rsidR="001675BE" w:rsidRPr="005246F1">
        <w:t xml:space="preserve">Cq, </w:t>
      </w:r>
      <w:r w:rsidR="00434C96" w:rsidRPr="005246F1">
        <w:t xml:space="preserve">1 x </w:t>
      </w:r>
      <w:r w:rsidR="001C69C8" w:rsidRPr="005246F1">
        <w:t xml:space="preserve">Aromatic </w:t>
      </w:r>
      <w:r w:rsidR="00E34974" w:rsidRPr="005246F1">
        <w:t>Cq</w:t>
      </w:r>
      <w:r w:rsidR="001C69C8" w:rsidRPr="005246F1">
        <w:t>)</w:t>
      </w:r>
      <w:r w:rsidR="00434C96" w:rsidRPr="005246F1">
        <w:t xml:space="preserve">, 203.0 </w:t>
      </w:r>
      <w:r w:rsidR="00365F67" w:rsidRPr="005246F1">
        <w:t>(Cq, C=O)</w:t>
      </w:r>
      <w:r w:rsidR="00D31495" w:rsidRPr="005246F1">
        <w:t>;</w:t>
      </w:r>
      <w:r w:rsidR="00434C96" w:rsidRPr="005246F1">
        <w:rPr>
          <w:lang w:val="en-GB"/>
        </w:rPr>
        <w:t xml:space="preserve"> m/z (ESI+) 257 [(M+H)</w:t>
      </w:r>
      <w:r w:rsidR="00434C96" w:rsidRPr="005246F1">
        <w:rPr>
          <w:vertAlign w:val="superscript"/>
          <w:lang w:val="en-GB"/>
        </w:rPr>
        <w:t>+</w:t>
      </w:r>
      <w:r w:rsidR="00D31495" w:rsidRPr="005246F1">
        <w:rPr>
          <w:lang w:val="en-GB"/>
        </w:rPr>
        <w:t>, 100%];</w:t>
      </w:r>
      <w:r w:rsidR="00434C96" w:rsidRPr="005246F1">
        <w:rPr>
          <w:lang w:val="en-GB"/>
        </w:rPr>
        <w:t xml:space="preserve"> HRMS (ESI+): Exact mass calculated for C</w:t>
      </w:r>
      <w:r w:rsidR="00434C96" w:rsidRPr="005246F1">
        <w:rPr>
          <w:vertAlign w:val="subscript"/>
          <w:lang w:val="en-GB"/>
        </w:rPr>
        <w:t>16</w:t>
      </w:r>
      <w:r w:rsidR="00434C96" w:rsidRPr="005246F1">
        <w:rPr>
          <w:lang w:val="en-GB"/>
        </w:rPr>
        <w:t>H</w:t>
      </w:r>
      <w:r w:rsidR="00434C96" w:rsidRPr="005246F1">
        <w:rPr>
          <w:vertAlign w:val="subscript"/>
          <w:lang w:val="en-GB"/>
        </w:rPr>
        <w:t>17</w:t>
      </w:r>
      <w:r w:rsidR="00434C96" w:rsidRPr="005246F1">
        <w:rPr>
          <w:lang w:val="en-GB"/>
        </w:rPr>
        <w:t>OS [M+H]</w:t>
      </w:r>
      <w:r w:rsidR="00434C96" w:rsidRPr="005246F1">
        <w:rPr>
          <w:vertAlign w:val="superscript"/>
          <w:lang w:val="en-GB"/>
        </w:rPr>
        <w:t>+</w:t>
      </w:r>
      <w:r w:rsidR="00434C96" w:rsidRPr="005246F1">
        <w:rPr>
          <w:lang w:val="en-GB"/>
        </w:rPr>
        <w:t>, 257.1000. Found 257.1011</w:t>
      </w:r>
      <w:r w:rsidR="00D31495" w:rsidRPr="005246F1">
        <w:rPr>
          <w:lang w:val="en-GB"/>
        </w:rPr>
        <w:t>.</w:t>
      </w:r>
    </w:p>
    <w:p w14:paraId="3B90AC91" w14:textId="49CFB3BC" w:rsidR="00434C96" w:rsidRPr="005246F1" w:rsidRDefault="00434C96" w:rsidP="00434C96">
      <w:pPr>
        <w:spacing w:line="360" w:lineRule="auto"/>
        <w:jc w:val="both"/>
      </w:pPr>
      <w:r w:rsidRPr="005246F1">
        <w:t>This fraction contained approx. 10% of the other isomer</w:t>
      </w:r>
      <w:r w:rsidR="00246561" w:rsidRPr="005246F1">
        <w:rPr>
          <w:lang w:val="en-GB"/>
        </w:rPr>
        <w:t xml:space="preserve"> </w:t>
      </w:r>
      <w:r w:rsidR="00246561" w:rsidRPr="005246F1">
        <w:rPr>
          <w:lang w:val="en-GB"/>
        </w:rPr>
        <w:fldChar w:fldCharType="begin" w:fldLock="1"/>
      </w:r>
      <w:r w:rsidR="00DE234C" w:rsidRPr="005246F1">
        <w:rPr>
          <w:lang w:val="en-GB"/>
        </w:rPr>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00246561" w:rsidRPr="005246F1">
        <w:rPr>
          <w:lang w:val="en-GB"/>
        </w:rPr>
        <w:fldChar w:fldCharType="separate"/>
      </w:r>
      <w:r w:rsidR="00E57E5E" w:rsidRPr="005246F1">
        <w:rPr>
          <w:b/>
          <w:noProof/>
          <w:lang w:val="en-GB"/>
        </w:rPr>
        <w:t>185</w:t>
      </w:r>
      <w:r w:rsidR="00246561" w:rsidRPr="005246F1">
        <w:rPr>
          <w:lang w:val="en-GB"/>
        </w:rPr>
        <w:fldChar w:fldCharType="end"/>
      </w:r>
      <w:r w:rsidRPr="005246F1">
        <w:t xml:space="preserve">, corresponding signals  identified in the </w:t>
      </w:r>
      <w:r w:rsidRPr="005246F1">
        <w:rPr>
          <w:vertAlign w:val="superscript"/>
        </w:rPr>
        <w:t>1</w:t>
      </w:r>
      <w:r w:rsidRPr="005246F1">
        <w:t>H NMR spectrum include 2 x CH</w:t>
      </w:r>
      <w:r w:rsidRPr="005246F1">
        <w:rPr>
          <w:vertAlign w:val="subscript"/>
        </w:rPr>
        <w:t>3</w:t>
      </w:r>
      <w:r w:rsidR="007C1102" w:rsidRPr="005246F1">
        <w:t xml:space="preserve"> singlet</w:t>
      </w:r>
      <w:r w:rsidR="00852CDA" w:rsidRPr="005246F1">
        <w:t>s at 1.91 and 1.96</w:t>
      </w:r>
      <w:r w:rsidRPr="005246F1">
        <w:t xml:space="preserve"> ppm, and CH singlets at 5.2 and 5.8 ppm.  Signals identified in the </w:t>
      </w:r>
      <w:r w:rsidRPr="005246F1">
        <w:rPr>
          <w:vertAlign w:val="superscript"/>
        </w:rPr>
        <w:t>13</w:t>
      </w:r>
      <w:r w:rsidRPr="005246F1">
        <w:t xml:space="preserve">C NMR for the other isomer were observed at 44.5, 52.5, 112.7, 117.4, 125.4, 125.9 and 147.7 ppm. </w:t>
      </w:r>
    </w:p>
    <w:p w14:paraId="38391ADB" w14:textId="3DAFF6B2" w:rsidR="00434C96" w:rsidRPr="005246F1" w:rsidRDefault="00075764" w:rsidP="00434C96">
      <w:pPr>
        <w:spacing w:line="360" w:lineRule="auto"/>
        <w:jc w:val="both"/>
        <w:rPr>
          <w:color w:val="FF0000"/>
          <w:lang w:val="en-GB"/>
        </w:rPr>
      </w:pPr>
      <w:r>
        <w:rPr>
          <w:noProof/>
        </w:rPr>
        <w:object w:dxaOrig="0" w:dyaOrig="0" w14:anchorId="1292C1ED">
          <v:shape id="_x0000_s6073" type="#_x0000_t75" style="position:absolute;left:0;text-align:left;margin-left:0;margin-top:5.2pt;width:111.35pt;height:64.5pt;z-index:251746304">
            <v:imagedata r:id="rId1156" o:title=""/>
            <w10:wrap type="square"/>
          </v:shape>
          <o:OLEObject Type="Embed" ProgID="ChemDraw.Document.6.0" ShapeID="_x0000_s6073" DrawAspect="Content" ObjectID="_1596898424" r:id="rId1157"/>
        </w:object>
      </w:r>
      <w:r w:rsidR="002C562D" w:rsidRPr="005246F1">
        <w:t xml:space="preserve">The </w:t>
      </w:r>
      <w:r w:rsidR="002C562D" w:rsidRPr="005246F1">
        <w:rPr>
          <w:lang w:val="en-GB"/>
        </w:rPr>
        <w:t>m</w:t>
      </w:r>
      <w:r w:rsidR="00852CDA" w:rsidRPr="005246F1">
        <w:rPr>
          <w:lang w:val="en-GB"/>
        </w:rPr>
        <w:t>ore polar</w:t>
      </w:r>
      <w:r w:rsidR="002C562D" w:rsidRPr="005246F1">
        <w:rPr>
          <w:lang w:val="en-GB"/>
        </w:rPr>
        <w:t xml:space="preserve"> fraction was the isomer</w:t>
      </w:r>
      <w:r w:rsidR="00852CDA" w:rsidRPr="005246F1">
        <w:rPr>
          <w:lang w:val="en-GB"/>
        </w:rPr>
        <w:t xml:space="preserve"> </w:t>
      </w:r>
      <w:r w:rsidR="00246561" w:rsidRPr="005246F1">
        <w:rPr>
          <w:lang w:val="en-GB"/>
        </w:rPr>
        <w:fldChar w:fldCharType="begin" w:fldLock="1"/>
      </w:r>
      <w:r w:rsidR="00DE234C" w:rsidRPr="005246F1">
        <w:rPr>
          <w:lang w:val="en-GB"/>
        </w:rPr>
        <w:instrText>ADDIN CSL_CITATION { "citationItems" : [ { "id" : "ITEM-1", "itemData" : { "id" : "ITEM-1", "issued" : { "date-parts" : [ [ "0" ] ] }, "title" : "4 me internal alkene", "type" : "article-journal" }, "uris" : [ "http://www.mendeley.com/documents/?uuid=3f8bbfe6-00e3-4d6e-aeea-3d6451351c07" ] } ], "mendeley" : { "formattedCitation" : "&lt;span style=\"baseline\"&gt;&lt;b&gt;185&lt;/b&gt;&lt;/span&gt;", "plainTextFormattedCitation" : "185", "previouslyFormattedCitation" : "&lt;span style=\"baseline\"&gt;&lt;b&gt;185&lt;/b&gt;&lt;/span&gt;" }, "properties" : { "noteIndex" : 0 }, "schema" : "https://github.com/citation-style-language/schema/raw/master/csl-citation.json" }</w:instrText>
      </w:r>
      <w:r w:rsidR="00246561" w:rsidRPr="005246F1">
        <w:rPr>
          <w:lang w:val="en-GB"/>
        </w:rPr>
        <w:fldChar w:fldCharType="separate"/>
      </w:r>
      <w:r w:rsidR="00E57E5E" w:rsidRPr="005246F1">
        <w:rPr>
          <w:b/>
          <w:noProof/>
          <w:lang w:val="en-GB"/>
        </w:rPr>
        <w:t>185</w:t>
      </w:r>
      <w:r w:rsidR="00246561" w:rsidRPr="005246F1">
        <w:rPr>
          <w:lang w:val="en-GB"/>
        </w:rPr>
        <w:fldChar w:fldCharType="end"/>
      </w:r>
      <w:r w:rsidR="002C562D" w:rsidRPr="005246F1">
        <w:rPr>
          <w:lang w:val="en-GB"/>
        </w:rPr>
        <w:t xml:space="preserve"> isolated as a</w:t>
      </w:r>
      <w:r w:rsidR="002C562D" w:rsidRPr="005246F1">
        <w:t xml:space="preserve"> bright yellow oil </w:t>
      </w:r>
      <w:r w:rsidR="00434C96" w:rsidRPr="005246F1">
        <w:t>(0.030 g, 21%)</w:t>
      </w:r>
      <w:r w:rsidR="002C562D" w:rsidRPr="005246F1">
        <w:t>;</w:t>
      </w:r>
      <w:r w:rsidR="00434C96" w:rsidRPr="005246F1">
        <w:t xml:space="preserve"> ν</w:t>
      </w:r>
      <w:r w:rsidR="00434C96" w:rsidRPr="005246F1">
        <w:rPr>
          <w:vertAlign w:val="subscript"/>
        </w:rPr>
        <w:t>max</w:t>
      </w:r>
      <w:r w:rsidR="00434C96" w:rsidRPr="005246F1">
        <w:t>/cm</w:t>
      </w:r>
      <w:r w:rsidR="00434C96" w:rsidRPr="005246F1">
        <w:rPr>
          <w:vertAlign w:val="superscript"/>
        </w:rPr>
        <w:sym w:font="Symbol" w:char="F02D"/>
      </w:r>
      <w:r w:rsidR="00434C96" w:rsidRPr="005246F1">
        <w:rPr>
          <w:vertAlign w:val="superscript"/>
        </w:rPr>
        <w:t>1</w:t>
      </w:r>
      <w:r w:rsidR="00434C96" w:rsidRPr="005246F1">
        <w:t xml:space="preserve"> (neat) </w:t>
      </w:r>
      <w:r w:rsidR="001675BE" w:rsidRPr="005246F1">
        <w:t>1714, 1280</w:t>
      </w:r>
      <w:r w:rsidR="00434C96" w:rsidRPr="005246F1">
        <w:t xml:space="preserve"> cm</w:t>
      </w:r>
      <w:r w:rsidR="00434C96" w:rsidRPr="005246F1">
        <w:rPr>
          <w:vertAlign w:val="superscript"/>
        </w:rPr>
        <w:t>-1</w:t>
      </w:r>
      <w:r w:rsidR="00F64BCB" w:rsidRPr="005246F1">
        <w:t>;</w:t>
      </w:r>
      <w:r w:rsidR="00434C96" w:rsidRPr="005246F1">
        <w:t xml:space="preserve"> δ</w:t>
      </w:r>
      <w:r w:rsidR="00434C96" w:rsidRPr="005246F1">
        <w:rPr>
          <w:vertAlign w:val="subscript"/>
        </w:rPr>
        <w:t>H</w:t>
      </w:r>
      <w:r w:rsidR="00434C96" w:rsidRPr="005246F1">
        <w:t xml:space="preserve"> (400 MHz, CDCl</w:t>
      </w:r>
      <w:r w:rsidR="00434C96" w:rsidRPr="005246F1">
        <w:rPr>
          <w:vertAlign w:val="subscript"/>
        </w:rPr>
        <w:t>3</w:t>
      </w:r>
      <w:r w:rsidR="00255D0A" w:rsidRPr="005246F1">
        <w:t>) 1.91, 1.96 (2 x 3H, 2 x CH</w:t>
      </w:r>
      <w:r w:rsidR="00255D0A" w:rsidRPr="005246F1">
        <w:rPr>
          <w:vertAlign w:val="subscript"/>
        </w:rPr>
        <w:t>3</w:t>
      </w:r>
      <w:r w:rsidR="00434C96" w:rsidRPr="005246F1">
        <w:t>), 2.40 (</w:t>
      </w:r>
      <w:r w:rsidR="00255D0A" w:rsidRPr="005246F1">
        <w:t>3H</w:t>
      </w:r>
      <w:r w:rsidR="00434C96" w:rsidRPr="005246F1">
        <w:t>, br s, ArCH</w:t>
      </w:r>
      <w:r w:rsidR="00434C96" w:rsidRPr="005246F1">
        <w:rPr>
          <w:vertAlign w:val="subscript"/>
        </w:rPr>
        <w:t>3</w:t>
      </w:r>
      <w:r w:rsidR="00852CDA" w:rsidRPr="005246F1">
        <w:t>), 3.2</w:t>
      </w:r>
      <w:r w:rsidR="00434C96" w:rsidRPr="005246F1">
        <w:t>0</w:t>
      </w:r>
      <w:r w:rsidR="00480DCA" w:rsidRPr="005246F1">
        <w:t xml:space="preserve"> – 3.4</w:t>
      </w:r>
      <w:r w:rsidR="00852CDA" w:rsidRPr="005246F1">
        <w:t>0 (2H, AB</w:t>
      </w:r>
      <w:r w:rsidR="00852CDA" w:rsidRPr="005246F1">
        <w:rPr>
          <w:vertAlign w:val="subscript"/>
        </w:rPr>
        <w:t>q</w:t>
      </w:r>
      <w:r w:rsidR="00434C96" w:rsidRPr="005246F1">
        <w:t xml:space="preserve">, </w:t>
      </w:r>
      <w:r w:rsidR="00434C96" w:rsidRPr="005246F1">
        <w:rPr>
          <w:i/>
        </w:rPr>
        <w:t xml:space="preserve">J </w:t>
      </w:r>
      <w:r w:rsidR="00434C96" w:rsidRPr="005246F1">
        <w:t>17.4, A and B of AB</w:t>
      </w:r>
      <w:r w:rsidR="00434C96" w:rsidRPr="005246F1">
        <w:rPr>
          <w:vertAlign w:val="subscript"/>
        </w:rPr>
        <w:t>q</w:t>
      </w:r>
      <w:r w:rsidR="00255D0A" w:rsidRPr="005246F1">
        <w:t xml:space="preserve"> of</w:t>
      </w:r>
      <w:r w:rsidR="00434C96" w:rsidRPr="005246F1">
        <w:t xml:space="preserve"> ArCH</w:t>
      </w:r>
      <w:r w:rsidR="00434C96" w:rsidRPr="005246F1">
        <w:rPr>
          <w:vertAlign w:val="subscript"/>
        </w:rPr>
        <w:t>2</w:t>
      </w:r>
      <w:r w:rsidR="00434C96" w:rsidRPr="005246F1">
        <w:t>), 5.28 (</w:t>
      </w:r>
      <w:r w:rsidR="001675BE" w:rsidRPr="005246F1">
        <w:t>1H, s, CqCH</w:t>
      </w:r>
      <w:r w:rsidR="00852CDA" w:rsidRPr="005246F1">
        <w:t>=</w:t>
      </w:r>
      <w:r w:rsidR="00434C96" w:rsidRPr="005246F1">
        <w:t>), 5.91 (</w:t>
      </w:r>
      <w:r w:rsidR="001675BE" w:rsidRPr="005246F1">
        <w:t>1H, s, SCH</w:t>
      </w:r>
      <w:r w:rsidR="00852CDA" w:rsidRPr="005246F1">
        <w:t>=</w:t>
      </w:r>
      <w:r w:rsidR="00434C96" w:rsidRPr="005246F1">
        <w:t xml:space="preserve">),  7.23 – 7.26 (1H, m, 1 x </w:t>
      </w:r>
      <w:r w:rsidR="009C7B05" w:rsidRPr="005246F1">
        <w:t>Aromatic CH)</w:t>
      </w:r>
      <w:r w:rsidR="00434C96" w:rsidRPr="005246F1">
        <w:t>, 7.4</w:t>
      </w:r>
      <w:r w:rsidR="00255D0A" w:rsidRPr="005246F1">
        <w:t>2</w:t>
      </w:r>
      <w:r w:rsidR="00434C96" w:rsidRPr="005246F1">
        <w:t xml:space="preserve"> (1H, dd, </w:t>
      </w:r>
      <w:r w:rsidR="00434C96" w:rsidRPr="005246F1">
        <w:rPr>
          <w:i/>
        </w:rPr>
        <w:t xml:space="preserve">J </w:t>
      </w:r>
      <w:r w:rsidR="00255D0A" w:rsidRPr="005246F1">
        <w:t xml:space="preserve">8.0, </w:t>
      </w:r>
      <w:r w:rsidR="00434C96" w:rsidRPr="005246F1">
        <w:t xml:space="preserve">1.4, 1 x </w:t>
      </w:r>
      <w:r w:rsidR="009C7B05" w:rsidRPr="005246F1">
        <w:t>Aromatic CH)</w:t>
      </w:r>
      <w:r w:rsidR="00434C96" w:rsidRPr="005246F1">
        <w:t xml:space="preserve">, 7.60 (1H, br s, 1 x </w:t>
      </w:r>
      <w:r w:rsidR="009C7B05" w:rsidRPr="005246F1">
        <w:t>Aromatic CH)</w:t>
      </w:r>
      <w:r w:rsidR="00434C96" w:rsidRPr="005246F1">
        <w:t>; δ</w:t>
      </w:r>
      <w:r w:rsidR="00434C96" w:rsidRPr="005246F1">
        <w:rPr>
          <w:vertAlign w:val="subscript"/>
        </w:rPr>
        <w:t>C</w:t>
      </w:r>
      <w:r w:rsidR="00434C96" w:rsidRPr="005246F1">
        <w:t xml:space="preserve"> (100 MHz, CDCl</w:t>
      </w:r>
      <w:r w:rsidR="00434C96" w:rsidRPr="005246F1">
        <w:rPr>
          <w:vertAlign w:val="subscript"/>
        </w:rPr>
        <w:t>3</w:t>
      </w:r>
      <w:r w:rsidR="00434C96" w:rsidRPr="005246F1">
        <w:t>)  20.4, 20.8, 21.1  (3 x CH</w:t>
      </w:r>
      <w:r w:rsidR="00434C96" w:rsidRPr="005246F1">
        <w:rPr>
          <w:vertAlign w:val="subscript"/>
        </w:rPr>
        <w:t>3</w:t>
      </w:r>
      <w:r w:rsidR="00434C96" w:rsidRPr="005246F1">
        <w:t>), 44.6 (CH</w:t>
      </w:r>
      <w:r w:rsidR="00434C96" w:rsidRPr="005246F1">
        <w:rPr>
          <w:vertAlign w:val="subscript"/>
        </w:rPr>
        <w:t>2</w:t>
      </w:r>
      <w:r w:rsidR="00434C96" w:rsidRPr="005246F1">
        <w:t>, ArCH</w:t>
      </w:r>
      <w:r w:rsidR="00434C96" w:rsidRPr="005246F1">
        <w:rPr>
          <w:vertAlign w:val="subscript"/>
        </w:rPr>
        <w:t>2</w:t>
      </w:r>
      <w:r w:rsidR="00434C96" w:rsidRPr="005246F1">
        <w:t>), 52.5 (</w:t>
      </w:r>
      <w:r w:rsidR="00E34974" w:rsidRPr="005246F1">
        <w:t>Cq</w:t>
      </w:r>
      <w:r w:rsidR="00434C96" w:rsidRPr="005246F1">
        <w:t xml:space="preserve">, </w:t>
      </w:r>
      <w:r w:rsidR="00255D0A" w:rsidRPr="005246F1">
        <w:t>C</w:t>
      </w:r>
      <w:r w:rsidR="00255D0A" w:rsidRPr="005246F1">
        <w:rPr>
          <w:vertAlign w:val="subscript"/>
        </w:rPr>
        <w:t>spiro</w:t>
      </w:r>
      <w:r w:rsidR="00255D0A" w:rsidRPr="005246F1">
        <w:t>), 112.7 (CH, SCH</w:t>
      </w:r>
      <w:r w:rsidR="00480DCA" w:rsidRPr="005246F1">
        <w:t>=</w:t>
      </w:r>
      <w:r w:rsidR="00434C96" w:rsidRPr="005246F1">
        <w:t xml:space="preserve">), 117.4 (CH, </w:t>
      </w:r>
      <w:r w:rsidR="00255D0A" w:rsidRPr="005246F1">
        <w:t>CqCH</w:t>
      </w:r>
      <w:r w:rsidR="00480DCA" w:rsidRPr="005246F1">
        <w:t>=</w:t>
      </w:r>
      <w:r w:rsidR="00434C96" w:rsidRPr="005246F1">
        <w:t>), 125.4 (</w:t>
      </w:r>
      <w:r w:rsidR="00255D0A" w:rsidRPr="005246F1">
        <w:t xml:space="preserve">CH, </w:t>
      </w:r>
      <w:r w:rsidR="00434C96" w:rsidRPr="005246F1">
        <w:t xml:space="preserve">1 x </w:t>
      </w:r>
      <w:r w:rsidR="001C69C8" w:rsidRPr="005246F1">
        <w:t>Aromatic CH)</w:t>
      </w:r>
      <w:r w:rsidR="00434C96" w:rsidRPr="005246F1">
        <w:t>, 125.9 (</w:t>
      </w:r>
      <w:r w:rsidR="00255D0A" w:rsidRPr="005246F1">
        <w:t xml:space="preserve">CH, </w:t>
      </w:r>
      <w:r w:rsidR="00434C96" w:rsidRPr="005246F1">
        <w:t xml:space="preserve">1 x </w:t>
      </w:r>
      <w:r w:rsidR="001C69C8" w:rsidRPr="005246F1">
        <w:t>Aromatic CH)</w:t>
      </w:r>
      <w:r w:rsidR="00434C96" w:rsidRPr="005246F1">
        <w:t>, 131.0 (</w:t>
      </w:r>
      <w:r w:rsidR="00255D0A" w:rsidRPr="005246F1">
        <w:t>Cq, CH</w:t>
      </w:r>
      <w:r w:rsidR="00434C96" w:rsidRPr="005246F1">
        <w:t>=C</w:t>
      </w:r>
      <w:r w:rsidR="00255D0A" w:rsidRPr="005246F1">
        <w:t>q</w:t>
      </w:r>
      <w:r w:rsidR="00434C96" w:rsidRPr="005246F1">
        <w:t>), 133.8 (</w:t>
      </w:r>
      <w:r w:rsidR="00E64FC1" w:rsidRPr="005246F1">
        <w:t>Cq, 1 x Aromatic Cq</w:t>
      </w:r>
      <w:r w:rsidR="00434C96" w:rsidRPr="005246F1">
        <w:t>), 136.5</w:t>
      </w:r>
      <w:r w:rsidR="002E5241" w:rsidRPr="005246F1">
        <w:t>4</w:t>
      </w:r>
      <w:r w:rsidR="00434C96" w:rsidRPr="005246F1">
        <w:t xml:space="preserve"> (</w:t>
      </w:r>
      <w:r w:rsidR="00255D0A" w:rsidRPr="005246F1">
        <w:t xml:space="preserve">CH, </w:t>
      </w:r>
      <w:r w:rsidR="00434C96" w:rsidRPr="005246F1">
        <w:t xml:space="preserve">1 x </w:t>
      </w:r>
      <w:r w:rsidR="001C69C8" w:rsidRPr="005246F1">
        <w:t>Aromatic CH)</w:t>
      </w:r>
      <w:r w:rsidR="00434C96" w:rsidRPr="005246F1">
        <w:t>,</w:t>
      </w:r>
      <w:r w:rsidR="002E5241" w:rsidRPr="005246F1">
        <w:t xml:space="preserve"> 136.58 (</w:t>
      </w:r>
      <w:r w:rsidR="00E64FC1" w:rsidRPr="005246F1">
        <w:t>Cq, SCH=Cq</w:t>
      </w:r>
      <w:r w:rsidR="002E5241" w:rsidRPr="005246F1">
        <w:t>)</w:t>
      </w:r>
      <w:r w:rsidR="00434C96" w:rsidRPr="005246F1">
        <w:t xml:space="preserve"> 138.2 (</w:t>
      </w:r>
      <w:r w:rsidR="00255D0A" w:rsidRPr="005246F1">
        <w:t xml:space="preserve">Cq, </w:t>
      </w:r>
      <w:r w:rsidR="00434C96" w:rsidRPr="005246F1">
        <w:t xml:space="preserve">1 x </w:t>
      </w:r>
      <w:r w:rsidR="001C69C8" w:rsidRPr="005246F1">
        <w:t xml:space="preserve">Aromatic </w:t>
      </w:r>
      <w:r w:rsidR="00E34974" w:rsidRPr="005246F1">
        <w:t>Cq</w:t>
      </w:r>
      <w:r w:rsidR="001C69C8" w:rsidRPr="005246F1">
        <w:t>)</w:t>
      </w:r>
      <w:r w:rsidR="00434C96" w:rsidRPr="005246F1">
        <w:t>, 147.7 (</w:t>
      </w:r>
      <w:r w:rsidR="00255D0A" w:rsidRPr="005246F1">
        <w:t xml:space="preserve">Cq, </w:t>
      </w:r>
      <w:r w:rsidR="00434C96" w:rsidRPr="005246F1">
        <w:t xml:space="preserve">1 x </w:t>
      </w:r>
      <w:r w:rsidR="001C69C8" w:rsidRPr="005246F1">
        <w:t xml:space="preserve">Aromatic </w:t>
      </w:r>
      <w:r w:rsidR="00E34974" w:rsidRPr="005246F1">
        <w:t>Cq</w:t>
      </w:r>
      <w:r w:rsidR="001C69C8" w:rsidRPr="005246F1">
        <w:t>)</w:t>
      </w:r>
      <w:r w:rsidR="00434C96" w:rsidRPr="005246F1">
        <w:t xml:space="preserve">, 201.2 </w:t>
      </w:r>
      <w:r w:rsidR="00365F67" w:rsidRPr="005246F1">
        <w:t>(Cq, C=O)</w:t>
      </w:r>
      <w:r w:rsidR="00434C96" w:rsidRPr="005246F1">
        <w:t>.</w:t>
      </w:r>
      <w:r w:rsidR="00434C96" w:rsidRPr="005246F1">
        <w:rPr>
          <w:lang w:val="en-GB"/>
        </w:rPr>
        <w:t xml:space="preserve"> m/z (ESI+) 257 [(M+H)</w:t>
      </w:r>
      <w:r w:rsidR="00434C96" w:rsidRPr="005246F1">
        <w:rPr>
          <w:vertAlign w:val="superscript"/>
          <w:lang w:val="en-GB"/>
        </w:rPr>
        <w:t>+</w:t>
      </w:r>
      <w:r w:rsidR="00D4657B" w:rsidRPr="005246F1">
        <w:rPr>
          <w:lang w:val="en-GB"/>
        </w:rPr>
        <w:t xml:space="preserve">, 100%]. </w:t>
      </w:r>
    </w:p>
    <w:p w14:paraId="43F90CFB" w14:textId="1168229A" w:rsidR="00434C96" w:rsidRPr="005246F1" w:rsidRDefault="001E0E82" w:rsidP="00B7680D">
      <w:pPr>
        <w:pStyle w:val="Heading2"/>
      </w:pPr>
      <w:bookmarkStart w:id="698" w:name="_Toc506311723"/>
      <w:bookmarkStart w:id="699" w:name="_Toc523135318"/>
      <w:bookmarkStart w:id="700" w:name="_Toc505089666"/>
      <w:r w:rsidRPr="005246F1">
        <w:t>3.5.5</w:t>
      </w:r>
      <w:r w:rsidR="00962A62" w:rsidRPr="005246F1">
        <w:t xml:space="preserve"> </w:t>
      </w:r>
      <w:r w:rsidR="00434C96" w:rsidRPr="005246F1">
        <w:t>Att</w:t>
      </w:r>
      <w:r w:rsidR="00246561" w:rsidRPr="005246F1">
        <w:t xml:space="preserve">empted synthesis of sulfoximine </w:t>
      </w:r>
      <w:r w:rsidR="00246561" w:rsidRPr="005246F1">
        <w:fldChar w:fldCharType="begin" w:fldLock="1"/>
      </w:r>
      <w:r w:rsidR="00DE234C" w:rsidRPr="005246F1">
        <w:instrText>ADDIN CSL_CITATION { "citationItems" : [ { "id" : "ITEM-1", "itemData" : { "id" : "ITEM-1", "issued" : { "date-parts" : [ [ "0" ] ] }, "title" : "sulfoximine", "type" : "article-journal" }, "uris" : [ "http://www.mendeley.com/documents/?uuid=d9d13c64-ad23-40e4-8a33-b1fef16d48d4" ] } ], "mendeley" : { "formattedCitation" : "&lt;span style=\"baseline\"&gt;&lt;b&gt;190&lt;/b&gt;&lt;/span&gt;", "plainTextFormattedCitation" : "190", "previouslyFormattedCitation" : "&lt;span style=\"baseline\"&gt;&lt;b&gt;190&lt;/b&gt;&lt;/span&gt;" }, "properties" : { "noteIndex" : 0 }, "schema" : "https://github.com/citation-style-language/schema/raw/master/csl-citation.json" }</w:instrText>
      </w:r>
      <w:r w:rsidR="00246561" w:rsidRPr="005246F1">
        <w:fldChar w:fldCharType="separate"/>
      </w:r>
      <w:bookmarkEnd w:id="700"/>
      <w:r w:rsidR="00E57E5E" w:rsidRPr="005246F1">
        <w:rPr>
          <w:b/>
          <w:noProof/>
        </w:rPr>
        <w:t>190</w:t>
      </w:r>
      <w:bookmarkEnd w:id="698"/>
      <w:bookmarkEnd w:id="699"/>
      <w:r w:rsidR="00246561" w:rsidRPr="005246F1">
        <w:fldChar w:fldCharType="end"/>
      </w:r>
    </w:p>
    <w:p w14:paraId="4C434871" w14:textId="7BB0B298" w:rsidR="003606B8" w:rsidRPr="005246F1" w:rsidRDefault="003606B8" w:rsidP="00434C96">
      <w:pPr>
        <w:rPr>
          <w:b/>
          <w:i/>
        </w:rPr>
      </w:pPr>
      <w:r w:rsidRPr="005246F1">
        <w:t xml:space="preserve">Procedure as per Bull </w:t>
      </w:r>
      <w:r w:rsidRPr="005246F1">
        <w:rPr>
          <w:i/>
        </w:rPr>
        <w:t>et al.</w:t>
      </w:r>
      <w:r w:rsidRPr="005246F1">
        <w:rPr>
          <w:b/>
          <w:i/>
        </w:rPr>
        <w:fldChar w:fldCharType="begin" w:fldLock="1"/>
      </w:r>
      <w:r w:rsidR="00BD4BB7">
        <w:rPr>
          <w:b/>
          <w:i/>
        </w:rPr>
        <w:instrText xml:space="preserve"> ADDIN EN.CITE &lt;EndNote&gt;&lt;Cite&gt;&lt;Author&gt;Zenzola&lt;/Author&gt;&lt;Year&gt;2015&lt;/Year&gt;&lt;RecNum&gt;459&lt;/RecNum&gt;&lt;DisplayText&gt;&lt;style face="superscript"&gt;99&lt;/style&gt;&lt;/DisplayText&gt;&lt;record&gt;&lt;rec-number&gt;459&lt;/rec-number&gt;&lt;foreign-keys&gt;&lt;key app="EN" db-id="9rw5swv9qxp9fpe5zxqxpv045er252pfzxds" timestamp="1487343606"&gt;459&lt;/key&gt;&lt;/foreign-keys&gt;&lt;ref-type name="Journal Article"&gt;17&lt;/ref-type&gt;&lt;contributors&gt;&lt;authors&gt;&lt;author&gt;Zenzola, Marina&lt;/author&gt;&lt;author&gt;Doran, Robert&lt;/author&gt;&lt;author&gt;Luisi, Renzo&lt;/author&gt;&lt;author&gt;Bull, James A.&lt;/author&gt;&lt;/authors&gt;&lt;/contributors&gt;&lt;titles&gt;&lt;title&gt;Synthesis of Sulfoximine Carbamates by Rhodium-Catalyzed Nitrene Transfer of Carbamates to Sulfoxides&lt;/title&gt;&lt;secondary-title&gt;J. Org. Chem.&lt;/secondary-title&gt;&lt;/titles&gt;&lt;periodical&gt;&lt;full-title&gt;Journal of Organic Chemistry&lt;/full-title&gt;&lt;abbr-1&gt;J. Org. Chem.&lt;/abbr-1&gt;&lt;abbr-2&gt;J Org Chem&lt;/abbr-2&gt;&lt;/periodical&gt;&lt;pages&gt;6391-6399&lt;/pages&gt;&lt;volume&gt;80&lt;/volume&gt;&lt;number&gt;12&lt;/number&gt;&lt;dates&gt;&lt;year&gt;2015&lt;/year&gt;&lt;pub-dates&gt;&lt;date&gt;2015/06/19&lt;/date&gt;&lt;/pub-dates&gt;&lt;/dates&gt;&lt;publisher&gt;American Chemical Society&lt;/publisher&gt;&lt;isbn&gt;0022-3263&lt;/isbn&gt;&lt;urls&gt;&lt;related-urls&gt;&lt;url&gt;http://dx.doi.org/10.1021/acs.joc.5b00844&lt;/url&gt;&lt;/related-urls&gt;&lt;/urls&gt;&lt;electronic-resource-num&gt;10.1021/acs.joc.5b00844&lt;/electronic-resource-num&gt;&lt;/record&gt;&lt;/Cite&gt;&lt;/EndNote&gt;</w:instrText>
      </w:r>
      <w:r w:rsidRPr="005246F1">
        <w:rPr>
          <w:b/>
          <w:i/>
        </w:rPr>
        <w:fldChar w:fldCharType="separate"/>
      </w:r>
      <w:r w:rsidR="00BD4BB7" w:rsidRPr="00BD4BB7">
        <w:rPr>
          <w:b/>
          <w:i/>
          <w:noProof/>
          <w:vertAlign w:val="superscript"/>
        </w:rPr>
        <w:t>99</w:t>
      </w:r>
      <w:r w:rsidRPr="005246F1">
        <w:rPr>
          <w:b/>
          <w:i/>
        </w:rPr>
        <w:fldChar w:fldCharType="end"/>
      </w:r>
    </w:p>
    <w:p w14:paraId="4473C370" w14:textId="3E1F290E" w:rsidR="00434C96" w:rsidRPr="005246F1" w:rsidRDefault="0083390A" w:rsidP="00434C96">
      <w:pPr>
        <w:rPr>
          <w:b/>
        </w:rPr>
      </w:pPr>
      <w:r w:rsidRPr="005246F1">
        <w:rPr>
          <w:b/>
        </w:rPr>
        <w:t xml:space="preserve">Attempted synthesis of </w:t>
      </w:r>
      <w:r w:rsidR="007C1102" w:rsidRPr="005246F1">
        <w:rPr>
          <w:b/>
        </w:rPr>
        <w:t>tert-B</w:t>
      </w:r>
      <w:r w:rsidR="00434C96" w:rsidRPr="005246F1">
        <w:rPr>
          <w:b/>
        </w:rPr>
        <w:t>utyl (4',5',6-trimethyl-1'-oxido-1-oxo-1,3,3',6'-tetrahydro-1'l6-spiro[indene-2,2'-</w:t>
      </w:r>
      <w:r w:rsidR="007C1102" w:rsidRPr="005246F1">
        <w:rPr>
          <w:b/>
        </w:rPr>
        <w:t>thiopyran]-1'-ylidene)carbamate</w:t>
      </w:r>
      <w:r w:rsidRPr="005246F1">
        <w:rPr>
          <w:b/>
        </w:rPr>
        <w:t xml:space="preserve"> </w:t>
      </w:r>
      <w:r w:rsidRPr="005246F1">
        <w:fldChar w:fldCharType="begin" w:fldLock="1"/>
      </w:r>
      <w:r w:rsidRPr="005246F1">
        <w:instrText>ADDIN CSL_CITATION { "citationItems" : [ { "id" : "ITEM-1", "itemData" : { "id" : "ITEM-1", "issued" : { "date-parts" : [ [ "0" ] ] }, "title" : "sulfoximine", "type" : "article-journal" }, "uris" : [ "http://www.mendeley.com/documents/?uuid=d9d13c64-ad23-40e4-8a33-b1fef16d48d4" ] } ], "mendeley" : { "formattedCitation" : "&lt;span style=\"baseline\"&gt;&lt;b&gt;190&lt;/b&gt;&lt;/span&gt;", "plainTextFormattedCitation" : "190", "previouslyFormattedCitation" : "&lt;span style=\"baseline\"&gt;&lt;b&gt;190&lt;/b&gt;&lt;/span&gt;" }, "properties" : { "noteIndex" : 0 }, "schema" : "https://github.com/citation-style-language/schema/raw/master/csl-citation.json" }</w:instrText>
      </w:r>
      <w:r w:rsidRPr="005246F1">
        <w:fldChar w:fldCharType="separate"/>
      </w:r>
      <w:r w:rsidRPr="005246F1">
        <w:rPr>
          <w:b/>
          <w:noProof/>
        </w:rPr>
        <w:t>190</w:t>
      </w:r>
      <w:r w:rsidRPr="005246F1">
        <w:fldChar w:fldCharType="end"/>
      </w:r>
    </w:p>
    <w:p w14:paraId="281D79C1" w14:textId="68AEEE3B" w:rsidR="00434C96" w:rsidRPr="005246F1" w:rsidRDefault="002E5241" w:rsidP="00434C96">
      <w:pPr>
        <w:spacing w:line="360" w:lineRule="auto"/>
        <w:jc w:val="both"/>
      </w:pPr>
      <w:r w:rsidRPr="005246F1">
        <w:t xml:space="preserve">BOC carbamate </w:t>
      </w:r>
      <w:r w:rsidRPr="005246F1">
        <w:fldChar w:fldCharType="begin" w:fldLock="1"/>
      </w:r>
      <w:r w:rsidR="00DE234C" w:rsidRPr="005246F1">
        <w:instrText>ADDIN CSL_CITATION { "citationItems" : [ { "id" : "ITEM-1", "itemData" : { "id" : "ITEM-1", "issued" : { "date-parts" : [ [ "0" ] ] }, "title" : "boc carbamate", "type" : "article-journal" }, "uris" : [ "http://www.mendeley.com/documents/?uuid=a082beee-c158-4125-a84d-5d7542a029c1" ] } ], "mendeley" : { "formattedCitation" : "&lt;span style=\"baseline\"&gt;&lt;b&gt;189&lt;/b&gt;&lt;/span&gt;", "plainTextFormattedCitation" : "189", "previouslyFormattedCitation" : "&lt;span style=\"baseline\"&gt;&lt;b&gt;189&lt;/b&gt;&lt;/span&gt;" }, "properties" : { "noteIndex" : 0 }, "schema" : "https://github.com/citation-style-language/schema/raw/master/csl-citation.json" }</w:instrText>
      </w:r>
      <w:r w:rsidRPr="005246F1">
        <w:fldChar w:fldCharType="separate"/>
      </w:r>
      <w:r w:rsidR="00E57E5E" w:rsidRPr="005246F1">
        <w:rPr>
          <w:b/>
          <w:noProof/>
        </w:rPr>
        <w:t>189</w:t>
      </w:r>
      <w:r w:rsidRPr="005246F1">
        <w:fldChar w:fldCharType="end"/>
      </w:r>
      <w:r w:rsidRPr="005246F1">
        <w:t xml:space="preserve"> (0.028 g, 0.24 mmol, 1.5 eq), MgO (0.026 g, 0.64 mmol, 4 eq) and Rh</w:t>
      </w:r>
      <w:r w:rsidRPr="005246F1">
        <w:rPr>
          <w:vertAlign w:val="subscript"/>
        </w:rPr>
        <w:t>2</w:t>
      </w:r>
      <w:r w:rsidRPr="005246F1">
        <w:t>(OAc)</w:t>
      </w:r>
      <w:r w:rsidRPr="005246F1">
        <w:rPr>
          <w:vertAlign w:val="subscript"/>
        </w:rPr>
        <w:t>4</w:t>
      </w:r>
      <w:r w:rsidR="00075764">
        <w:rPr>
          <w:noProof/>
        </w:rPr>
        <w:object w:dxaOrig="0" w:dyaOrig="0" w14:anchorId="52772B33">
          <v:shape id="_x0000_s6070" type="#_x0000_t75" style="position:absolute;left:0;text-align:left;margin-left:0;margin-top:3.5pt;width:130.6pt;height:88.8pt;z-index:251743232;mso-position-horizontal-relative:text;mso-position-vertical-relative:text">
            <v:imagedata r:id="rId1158" o:title=""/>
            <w10:wrap type="square"/>
          </v:shape>
          <o:OLEObject Type="Embed" ProgID="ChemDraw.Document.6.0" ShapeID="_x0000_s6070" DrawAspect="Content" ObjectID="_1596898425" r:id="rId1159"/>
        </w:object>
      </w:r>
      <w:r w:rsidRPr="005246F1">
        <w:t xml:space="preserve"> (2.5 mol %) were added t</w:t>
      </w:r>
      <w:r w:rsidR="00434C96" w:rsidRPr="005246F1">
        <w:t>o a suspension of the sulfoxide</w:t>
      </w:r>
      <w:r w:rsidR="00246561" w:rsidRPr="005246F1">
        <w:t xml:space="preserve"> </w:t>
      </w:r>
      <w:r w:rsidR="00246561"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246561" w:rsidRPr="005246F1">
        <w:fldChar w:fldCharType="separate"/>
      </w:r>
      <w:r w:rsidR="002F45E7" w:rsidRPr="005246F1">
        <w:rPr>
          <w:b/>
          <w:noProof/>
        </w:rPr>
        <w:t>137</w:t>
      </w:r>
      <w:r w:rsidR="00246561" w:rsidRPr="005246F1">
        <w:fldChar w:fldCharType="end"/>
      </w:r>
      <w:r w:rsidRPr="005246F1">
        <w:t xml:space="preserve"> (0.045 g, 0.16 mmol, 1 eq) in dichloromethane (1.5 </w:t>
      </w:r>
      <w:r w:rsidR="00434C96" w:rsidRPr="005246F1">
        <w:t>mL)</w:t>
      </w:r>
      <w:r w:rsidR="0013592C" w:rsidRPr="005246F1">
        <w:t>, followed by</w:t>
      </w:r>
      <w:r w:rsidR="00434C96" w:rsidRPr="005246F1">
        <w:t xml:space="preserve"> diacetoxyiodobenzene (0.079 g, 0.24 mmol, 1.5 eq) at room temperature. The reaction mixture was heated to 40°C and </w:t>
      </w:r>
      <w:r w:rsidR="00434C96" w:rsidRPr="005246F1">
        <w:lastRenderedPageBreak/>
        <w:t xml:space="preserve">stirred for 5 h. The reaction mixture was then filtered through a </w:t>
      </w:r>
      <w:r w:rsidR="00233DE0" w:rsidRPr="005246F1">
        <w:t>Celite</w:t>
      </w:r>
      <w:r w:rsidR="00434C96" w:rsidRPr="005246F1">
        <w:rPr>
          <w:rFonts w:cstheme="minorHAnsi"/>
        </w:rPr>
        <w:t>®</w:t>
      </w:r>
      <w:r w:rsidR="00434C96" w:rsidRPr="005246F1">
        <w:t xml:space="preserve"> plug, and concentrated </w:t>
      </w:r>
      <w:r w:rsidR="00434C96" w:rsidRPr="005246F1">
        <w:rPr>
          <w:i/>
        </w:rPr>
        <w:t>in vacuo</w:t>
      </w:r>
      <w:r w:rsidR="00434C96" w:rsidRPr="005246F1">
        <w:t xml:space="preserve"> to give the crude material as a white solid (0.113 g). Purification by column chromatography on silic</w:t>
      </w:r>
      <w:r w:rsidRPr="005246F1">
        <w:t>a gel led to recovery of the BOC</w:t>
      </w:r>
      <w:r w:rsidR="00434C96" w:rsidRPr="005246F1">
        <w:t xml:space="preserve"> carbamate</w:t>
      </w:r>
      <w:r w:rsidR="009B3B91" w:rsidRPr="005246F1">
        <w:t xml:space="preserve"> </w:t>
      </w:r>
      <w:r w:rsidR="009B3B91" w:rsidRPr="005246F1">
        <w:fldChar w:fldCharType="begin" w:fldLock="1"/>
      </w:r>
      <w:r w:rsidR="00DE234C" w:rsidRPr="005246F1">
        <w:instrText>ADDIN CSL_CITATION { "citationItems" : [ { "id" : "ITEM-1", "itemData" : { "id" : "ITEM-1", "issued" : { "date-parts" : [ [ "0" ] ] }, "title" : "boc carbamate", "type" : "article-journal" }, "uris" : [ "http://www.mendeley.com/documents/?uuid=a082beee-c158-4125-a84d-5d7542a029c1" ] } ], "mendeley" : { "formattedCitation" : "&lt;span style=\"baseline\"&gt;&lt;b&gt;189&lt;/b&gt;&lt;/span&gt;", "plainTextFormattedCitation" : "189", "previouslyFormattedCitation" : "&lt;span style=\"baseline\"&gt;&lt;b&gt;189&lt;/b&gt;&lt;/span&gt;" }, "properties" : { "noteIndex" : 0 }, "schema" : "https://github.com/citation-style-language/schema/raw/master/csl-citation.json" }</w:instrText>
      </w:r>
      <w:r w:rsidR="009B3B91" w:rsidRPr="005246F1">
        <w:fldChar w:fldCharType="separate"/>
      </w:r>
      <w:r w:rsidR="00E57E5E" w:rsidRPr="005246F1">
        <w:rPr>
          <w:b/>
          <w:noProof/>
        </w:rPr>
        <w:t>189</w:t>
      </w:r>
      <w:r w:rsidR="009B3B91" w:rsidRPr="005246F1">
        <w:fldChar w:fldCharType="end"/>
      </w:r>
      <w:r w:rsidR="00434C96" w:rsidRPr="005246F1">
        <w:t xml:space="preserve"> and the sulfoxide starting material</w:t>
      </w:r>
      <w:r w:rsidR="009B3B91" w:rsidRPr="005246F1">
        <w:t xml:space="preserve"> </w:t>
      </w:r>
      <w:r w:rsidR="009B3B91"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9B3B91" w:rsidRPr="005246F1">
        <w:fldChar w:fldCharType="separate"/>
      </w:r>
      <w:r w:rsidR="002F45E7" w:rsidRPr="005246F1">
        <w:rPr>
          <w:b/>
          <w:noProof/>
        </w:rPr>
        <w:t>137</w:t>
      </w:r>
      <w:r w:rsidR="009B3B91" w:rsidRPr="005246F1">
        <w:fldChar w:fldCharType="end"/>
      </w:r>
      <w:r w:rsidR="00434C96" w:rsidRPr="005246F1">
        <w:t xml:space="preserve"> in two separate fractions, with no evidence for the formation of the desired sulf</w:t>
      </w:r>
      <w:r w:rsidR="00F64BCB" w:rsidRPr="005246F1">
        <w:t>oximine product. Spectral charac</w:t>
      </w:r>
      <w:r w:rsidR="00434C96" w:rsidRPr="005246F1">
        <w:t>teristics for the sulfoxide</w:t>
      </w:r>
      <w:r w:rsidR="009B3B91" w:rsidRPr="005246F1">
        <w:t xml:space="preserve"> </w:t>
      </w:r>
      <w:r w:rsidR="009B3B91" w:rsidRPr="005246F1">
        <w:fldChar w:fldCharType="begin" w:fldLock="1"/>
      </w:r>
      <w:r w:rsidR="00582BE6" w:rsidRPr="005246F1">
        <w:instrText>ADDIN CSL_CITATION { "citationItems" : [ { "id" : "ITEM-1", "itemData" : { "id" : "ITEM-1", "issued" : { "date-parts" : [ [ "0" ] ] }, "title" : "4 me major cycloadduct", "type" : "article-journal" }, "uris" : [ "http://www.mendeley.com/documents/?uuid=82552112-7675-4f56-a27d-cd3063385237" ] } ], "mendeley" : { "formattedCitation" : "&lt;span style=\"baseline\"&gt;&lt;b&gt;137&lt;/b&gt;&lt;/span&gt;", "plainTextFormattedCitation" : "137", "previouslyFormattedCitation" : "&lt;span style=\"baseline\"&gt;&lt;b&gt;137&lt;/b&gt;&lt;/span&gt;" }, "properties" : { "noteIndex" : 0 }, "schema" : "https://github.com/citation-style-language/schema/raw/master/csl-citation.json" }</w:instrText>
      </w:r>
      <w:r w:rsidR="009B3B91" w:rsidRPr="005246F1">
        <w:fldChar w:fldCharType="separate"/>
      </w:r>
      <w:r w:rsidR="002F45E7" w:rsidRPr="005246F1">
        <w:rPr>
          <w:b/>
          <w:noProof/>
        </w:rPr>
        <w:t>137</w:t>
      </w:r>
      <w:r w:rsidR="009B3B91" w:rsidRPr="005246F1">
        <w:fldChar w:fldCharType="end"/>
      </w:r>
      <w:r w:rsidR="00434C96" w:rsidRPr="005246F1">
        <w:t xml:space="preserve"> are cons</w:t>
      </w:r>
      <w:r w:rsidR="00BE77B9" w:rsidRPr="005246F1">
        <w:t>i</w:t>
      </w:r>
      <w:r w:rsidR="00434C96" w:rsidRPr="005246F1">
        <w:t xml:space="preserve">stent with those outlined above. </w:t>
      </w:r>
    </w:p>
    <w:p w14:paraId="1DC766A8" w14:textId="516861F1" w:rsidR="00E72AFB" w:rsidRPr="005246F1" w:rsidRDefault="008E5C58" w:rsidP="00E72AFB">
      <w:pPr>
        <w:pStyle w:val="Heading1"/>
      </w:pPr>
      <w:bookmarkStart w:id="701" w:name="_Toc505089667"/>
      <w:bookmarkStart w:id="702" w:name="_Toc506311724"/>
      <w:bookmarkStart w:id="703" w:name="_Toc523135319"/>
      <w:r w:rsidRPr="005246F1">
        <w:t xml:space="preserve">3.6 </w:t>
      </w:r>
      <w:r w:rsidR="00E72AFB" w:rsidRPr="005246F1">
        <w:t>Synthesis of dipole precursors and dipoles.</w:t>
      </w:r>
      <w:bookmarkEnd w:id="701"/>
      <w:bookmarkEnd w:id="702"/>
      <w:bookmarkEnd w:id="703"/>
      <w:r w:rsidR="00E72AFB" w:rsidRPr="005246F1">
        <w:t xml:space="preserve"> </w:t>
      </w:r>
    </w:p>
    <w:p w14:paraId="11A1A2E7" w14:textId="21110F12" w:rsidR="00421EED" w:rsidRPr="005246F1" w:rsidRDefault="008E5C58" w:rsidP="00E72AFB">
      <w:pPr>
        <w:pStyle w:val="Heading2"/>
      </w:pPr>
      <w:bookmarkStart w:id="704" w:name="_Toc505089668"/>
      <w:bookmarkStart w:id="705" w:name="_Toc506311725"/>
      <w:bookmarkStart w:id="706" w:name="_Toc523135320"/>
      <w:r w:rsidRPr="005246F1">
        <w:t xml:space="preserve">3.6.1 </w:t>
      </w:r>
      <w:r w:rsidR="00F336E1" w:rsidRPr="005246F1">
        <w:t xml:space="preserve">Generation of </w:t>
      </w:r>
      <w:r w:rsidR="00112A46" w:rsidRPr="005246F1">
        <w:t>Nitrones.</w:t>
      </w:r>
      <w:bookmarkEnd w:id="704"/>
      <w:bookmarkEnd w:id="705"/>
      <w:bookmarkEnd w:id="706"/>
    </w:p>
    <w:p w14:paraId="00F33D28" w14:textId="6588188A" w:rsidR="00421EED" w:rsidRPr="005246F1" w:rsidRDefault="009922A8" w:rsidP="001A0AEC">
      <w:pPr>
        <w:spacing w:line="360" w:lineRule="auto"/>
        <w:jc w:val="both"/>
      </w:pPr>
      <w:r w:rsidRPr="005246F1">
        <w:rPr>
          <w:b/>
        </w:rPr>
        <w:t xml:space="preserve"> </w:t>
      </w:r>
      <w:r w:rsidR="000D0C94" w:rsidRPr="005246F1">
        <w:rPr>
          <w:b/>
        </w:rPr>
        <w:t>2,</w:t>
      </w:r>
      <w:r w:rsidR="001167BF" w:rsidRPr="005246F1">
        <w:rPr>
          <w:b/>
        </w:rPr>
        <w:t xml:space="preserve"> </w:t>
      </w:r>
      <w:r w:rsidR="000D0C94" w:rsidRPr="005246F1">
        <w:rPr>
          <w:b/>
        </w:rPr>
        <w:t>3</w:t>
      </w:r>
      <w:r w:rsidR="001167BF" w:rsidRPr="005246F1">
        <w:rPr>
          <w:b/>
        </w:rPr>
        <w:t xml:space="preserve"> </w:t>
      </w:r>
      <w:r w:rsidR="000D0C94" w:rsidRPr="005246F1">
        <w:rPr>
          <w:b/>
        </w:rPr>
        <w:t>,4</w:t>
      </w:r>
      <w:r w:rsidR="001167BF" w:rsidRPr="005246F1">
        <w:rPr>
          <w:b/>
        </w:rPr>
        <w:t xml:space="preserve"> </w:t>
      </w:r>
      <w:r w:rsidR="000D0C94" w:rsidRPr="005246F1">
        <w:rPr>
          <w:b/>
        </w:rPr>
        <w:t>,5</w:t>
      </w:r>
      <w:r w:rsidR="001167BF" w:rsidRPr="005246F1">
        <w:rPr>
          <w:b/>
        </w:rPr>
        <w:t xml:space="preserve"> </w:t>
      </w:r>
      <w:r w:rsidR="000D0C94" w:rsidRPr="005246F1">
        <w:rPr>
          <w:b/>
        </w:rPr>
        <w:t>-T</w:t>
      </w:r>
      <w:r w:rsidR="00421EED" w:rsidRPr="005246F1">
        <w:rPr>
          <w:b/>
        </w:rPr>
        <w:t>etrahydropyridine 1-oxide</w:t>
      </w:r>
      <w:r w:rsidR="008B4DD2" w:rsidRPr="005246F1">
        <w:rPr>
          <w:b/>
        </w:rPr>
        <w:t xml:space="preserve"> </w:t>
      </w:r>
      <w:r w:rsidR="008B4DD2"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008B4DD2" w:rsidRPr="005246F1">
        <w:rPr>
          <w:b/>
        </w:rPr>
        <w:fldChar w:fldCharType="separate"/>
      </w:r>
      <w:r w:rsidR="00E57E5E" w:rsidRPr="005246F1">
        <w:rPr>
          <w:b/>
          <w:noProof/>
        </w:rPr>
        <w:t>212</w:t>
      </w:r>
      <w:r w:rsidR="008B4DD2" w:rsidRPr="005246F1">
        <w:rPr>
          <w:b/>
        </w:rPr>
        <w:fldChar w:fldCharType="end"/>
      </w:r>
    </w:p>
    <w:p w14:paraId="0E7DD4B7" w14:textId="753AD327" w:rsidR="001321CB" w:rsidRPr="005246F1" w:rsidRDefault="00075764" w:rsidP="001A0AEC">
      <w:pPr>
        <w:spacing w:line="360" w:lineRule="auto"/>
        <w:jc w:val="both"/>
      </w:pPr>
      <w:r>
        <w:rPr>
          <w:b/>
          <w:noProof/>
        </w:rPr>
        <w:object w:dxaOrig="0" w:dyaOrig="0" w14:anchorId="13309D28">
          <v:shape id="_x0000_s1062" type="#_x0000_t75" style="position:absolute;left:0;text-align:left;margin-left:0;margin-top:2.85pt;width:44.45pt;height:72.6pt;z-index:251582464" wrapcoords="470 576 470 20736 20661 20736 20661 576 470 576">
            <v:imagedata r:id="rId1160" o:title=""/>
            <w10:wrap type="tight"/>
          </v:shape>
          <o:OLEObject Type="Embed" ProgID="ChemDraw.Document.6.0" ShapeID="_x0000_s1062" DrawAspect="Content" ObjectID="_1596898426" r:id="rId1161"/>
        </w:object>
      </w:r>
      <w:r w:rsidR="00421EED" w:rsidRPr="005246F1">
        <w:t xml:space="preserve">Yellow mercuric oxide </w:t>
      </w:r>
      <w:r w:rsidR="004C558F" w:rsidRPr="005246F1">
        <w:t>(</w:t>
      </w:r>
      <w:r w:rsidR="00F018B4" w:rsidRPr="005246F1">
        <w:t>1.14</w:t>
      </w:r>
      <w:r w:rsidR="0004718E" w:rsidRPr="005246F1">
        <w:t xml:space="preserve"> </w:t>
      </w:r>
      <w:r w:rsidR="00F018B4" w:rsidRPr="005246F1">
        <w:t>g, 5.2</w:t>
      </w:r>
      <w:r w:rsidR="00EC6A8F" w:rsidRPr="005246F1">
        <w:t xml:space="preserve"> </w:t>
      </w:r>
      <w:r w:rsidR="00F018B4" w:rsidRPr="005246F1">
        <w:t xml:space="preserve">mmol, 2 eq) </w:t>
      </w:r>
      <w:r w:rsidR="00421EED" w:rsidRPr="005246F1">
        <w:t>was added slowly to a stirring solution of 1-hydroxypiperidine</w:t>
      </w:r>
      <w:r w:rsidR="00F018B4" w:rsidRPr="005246F1">
        <w:t xml:space="preserve"> </w:t>
      </w:r>
      <w:r w:rsidR="008B4DD2" w:rsidRPr="005246F1">
        <w:fldChar w:fldCharType="begin" w:fldLock="1"/>
      </w:r>
      <w:r w:rsidR="00DE234C" w:rsidRPr="005246F1">
        <w:instrText>ADDIN CSL_CITATION { "citationItems" : [ { "id" : "ITEM-1", "itemData" : { "id" : "ITEM-1", "issued" : { "date-parts" : [ [ "0" ] ] }, "title" : "1 hydroxy piperidine", "type" : "article-journal" }, "uris" : [ "http://www.mendeley.com/documents/?uuid=8dd999b0-48bd-47a2-97f1-74e5d740ff62" ] } ], "mendeley" : { "formattedCitation" : "&lt;span style=\"baseline\"&gt;&lt;b&gt;214&lt;/b&gt;&lt;/span&gt;", "plainTextFormattedCitation" : "214", "previouslyFormattedCitation" : "&lt;span style=\"baseline\"&gt;&lt;b&gt;214&lt;/b&gt;&lt;/span&gt;" }, "properties" : { "noteIndex" : 0 }, "schema" : "https://github.com/citation-style-language/schema/raw/master/csl-citation.json" }</w:instrText>
      </w:r>
      <w:r w:rsidR="008B4DD2" w:rsidRPr="005246F1">
        <w:fldChar w:fldCharType="separate"/>
      </w:r>
      <w:r w:rsidR="00E57E5E" w:rsidRPr="005246F1">
        <w:rPr>
          <w:b/>
          <w:noProof/>
        </w:rPr>
        <w:t>214</w:t>
      </w:r>
      <w:r w:rsidR="008B4DD2" w:rsidRPr="005246F1">
        <w:fldChar w:fldCharType="end"/>
      </w:r>
      <w:r w:rsidR="000928E6" w:rsidRPr="005246F1">
        <w:rPr>
          <w:b/>
        </w:rPr>
        <w:t xml:space="preserve"> </w:t>
      </w:r>
      <w:r w:rsidR="00F018B4" w:rsidRPr="005246F1">
        <w:t>(</w:t>
      </w:r>
      <w:r w:rsidR="000E25B7" w:rsidRPr="005246F1">
        <w:t>0</w:t>
      </w:r>
      <w:r w:rsidR="00F018B4" w:rsidRPr="005246F1">
        <w:t>.28</w:t>
      </w:r>
      <w:r w:rsidR="0004718E" w:rsidRPr="005246F1">
        <w:t xml:space="preserve"> </w:t>
      </w:r>
      <w:r w:rsidR="00F018B4" w:rsidRPr="005246F1">
        <w:t>g, 2.6</w:t>
      </w:r>
      <w:r w:rsidR="009A083D" w:rsidRPr="005246F1">
        <w:t xml:space="preserve"> </w:t>
      </w:r>
      <w:r w:rsidR="00F018B4" w:rsidRPr="005246F1">
        <w:t>mmol, 1 eq)</w:t>
      </w:r>
      <w:r w:rsidR="00421EED" w:rsidRPr="005246F1">
        <w:t xml:space="preserve"> in </w:t>
      </w:r>
      <w:r w:rsidR="000E25B7" w:rsidRPr="005246F1">
        <w:t>d</w:t>
      </w:r>
      <w:r w:rsidR="007D3792" w:rsidRPr="005246F1">
        <w:t>ichloromethane</w:t>
      </w:r>
      <w:r w:rsidR="00F018B4" w:rsidRPr="005246F1">
        <w:rPr>
          <w:vertAlign w:val="subscript"/>
        </w:rPr>
        <w:t xml:space="preserve"> </w:t>
      </w:r>
      <w:r w:rsidR="00F018B4" w:rsidRPr="005246F1">
        <w:t xml:space="preserve">(4 </w:t>
      </w:r>
      <w:r w:rsidR="00666842" w:rsidRPr="005246F1">
        <w:t>mL</w:t>
      </w:r>
      <w:r w:rsidR="0004718E" w:rsidRPr="005246F1">
        <w:t>)</w:t>
      </w:r>
      <w:r w:rsidR="00421EED" w:rsidRPr="005246F1">
        <w:t xml:space="preserve"> at 0°C. The ice-bath was </w:t>
      </w:r>
      <w:r w:rsidR="001167BF" w:rsidRPr="005246F1">
        <w:t>removed, and</w:t>
      </w:r>
      <w:r w:rsidR="00421EED" w:rsidRPr="005246F1">
        <w:t xml:space="preserve"> as the reaction progres</w:t>
      </w:r>
      <w:r w:rsidR="00C0093E" w:rsidRPr="005246F1">
        <w:t>sed, the slurry turned from oran</w:t>
      </w:r>
      <w:r w:rsidR="00421EED" w:rsidRPr="005246F1">
        <w:t xml:space="preserve">ge in colour to dark green. Following stirring at room temperature for 20 min, TLC analysis indicated the reaction had gone to completion. The slurry was filtered through </w:t>
      </w:r>
      <w:r w:rsidR="00233DE0" w:rsidRPr="005246F1">
        <w:t>Celite</w:t>
      </w:r>
      <w:r w:rsidR="00421EED" w:rsidRPr="005246F1">
        <w:t xml:space="preserve">® which was washed with </w:t>
      </w:r>
      <w:r w:rsidR="006E73EB" w:rsidRPr="005246F1">
        <w:t>d</w:t>
      </w:r>
      <w:r w:rsidR="007D3792" w:rsidRPr="005246F1">
        <w:t>ichloromethane</w:t>
      </w:r>
      <w:r w:rsidR="00F018B4" w:rsidRPr="005246F1">
        <w:rPr>
          <w:vertAlign w:val="subscript"/>
        </w:rPr>
        <w:t xml:space="preserve"> </w:t>
      </w:r>
      <w:r w:rsidR="000E25B7" w:rsidRPr="005246F1">
        <w:t>(</w:t>
      </w:r>
      <w:r w:rsidR="00F018B4" w:rsidRPr="005246F1">
        <w:t xml:space="preserve">5 </w:t>
      </w:r>
      <w:r w:rsidR="00666842" w:rsidRPr="005246F1">
        <w:t>mL</w:t>
      </w:r>
      <w:r w:rsidR="00711FF6" w:rsidRPr="005246F1">
        <w:t>)</w:t>
      </w:r>
      <w:r w:rsidR="00421EED" w:rsidRPr="005246F1">
        <w:t xml:space="preserve">. After evaporation of the solvent under reduced </w:t>
      </w:r>
      <w:r w:rsidR="001F2A7C" w:rsidRPr="005246F1">
        <w:t>p</w:t>
      </w:r>
      <w:r w:rsidR="00FD24FD" w:rsidRPr="005246F1">
        <w:t>ressure, the crude nitrone</w:t>
      </w:r>
      <w:r w:rsidR="001F2A7C" w:rsidRPr="005246F1">
        <w:rPr>
          <w:b/>
        </w:rPr>
        <w:t xml:space="preserve"> </w:t>
      </w:r>
      <w:r w:rsidR="00413D90"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00413D90" w:rsidRPr="005246F1">
        <w:rPr>
          <w:b/>
        </w:rPr>
        <w:fldChar w:fldCharType="separate"/>
      </w:r>
      <w:r w:rsidR="00E57E5E" w:rsidRPr="005246F1">
        <w:rPr>
          <w:b/>
          <w:noProof/>
        </w:rPr>
        <w:t>212</w:t>
      </w:r>
      <w:r w:rsidR="00413D90" w:rsidRPr="005246F1">
        <w:rPr>
          <w:b/>
        </w:rPr>
        <w:fldChar w:fldCharType="end"/>
      </w:r>
      <w:r w:rsidR="00413D90" w:rsidRPr="005246F1">
        <w:rPr>
          <w:b/>
        </w:rPr>
        <w:t xml:space="preserve"> </w:t>
      </w:r>
      <w:r w:rsidR="00421EED" w:rsidRPr="005246F1">
        <w:t>was obtained as a pale yellow oil; δ</w:t>
      </w:r>
      <w:r w:rsidR="00421EED" w:rsidRPr="005246F1">
        <w:rPr>
          <w:vertAlign w:val="subscript"/>
        </w:rPr>
        <w:t>H</w:t>
      </w:r>
      <w:r w:rsidR="000E25B7" w:rsidRPr="005246F1">
        <w:t xml:space="preserve"> (</w:t>
      </w:r>
      <w:r w:rsidR="00421EED" w:rsidRPr="005246F1">
        <w:t>400 MHz, CDCl</w:t>
      </w:r>
      <w:r w:rsidR="00421EED" w:rsidRPr="005246F1">
        <w:rPr>
          <w:vertAlign w:val="subscript"/>
        </w:rPr>
        <w:t>3</w:t>
      </w:r>
      <w:r w:rsidR="002A29A2" w:rsidRPr="005246F1">
        <w:t>) 1.77-1.85, 1.97-2.09</w:t>
      </w:r>
      <w:r w:rsidR="001167BF" w:rsidRPr="005246F1">
        <w:t xml:space="preserve"> [</w:t>
      </w:r>
      <w:r w:rsidR="00421EED" w:rsidRPr="005246F1">
        <w:t>2 x 2H, m</w:t>
      </w:r>
      <w:r w:rsidR="0004718E" w:rsidRPr="005246F1">
        <w:t xml:space="preserve">, </w:t>
      </w:r>
      <w:r w:rsidR="00421EED" w:rsidRPr="005246F1">
        <w:t>C(3)H</w:t>
      </w:r>
      <w:r w:rsidR="00421EED" w:rsidRPr="005246F1">
        <w:rPr>
          <w:vertAlign w:val="subscript"/>
        </w:rPr>
        <w:t>2</w:t>
      </w:r>
      <w:r w:rsidR="00421EED" w:rsidRPr="005246F1">
        <w:t>, C(4)H</w:t>
      </w:r>
      <w:r w:rsidR="00421EED" w:rsidRPr="005246F1">
        <w:rPr>
          <w:vertAlign w:val="subscript"/>
        </w:rPr>
        <w:t>2</w:t>
      </w:r>
      <w:r w:rsidR="002A29A2" w:rsidRPr="005246F1">
        <w:t>], 2.48-2.55</w:t>
      </w:r>
      <w:r w:rsidR="001167BF" w:rsidRPr="005246F1">
        <w:t xml:space="preserve"> [</w:t>
      </w:r>
      <w:r w:rsidR="00421EED" w:rsidRPr="005246F1">
        <w:t>2H,</w:t>
      </w:r>
      <w:r w:rsidR="0004718E" w:rsidRPr="005246F1">
        <w:t xml:space="preserve"> </w:t>
      </w:r>
      <w:r w:rsidR="00421EED" w:rsidRPr="005246F1">
        <w:t>m</w:t>
      </w:r>
      <w:r w:rsidR="00916BE6" w:rsidRPr="005246F1">
        <w:t>,</w:t>
      </w:r>
      <w:r w:rsidR="00421EED" w:rsidRPr="005246F1">
        <w:t xml:space="preserve"> C(5)H</w:t>
      </w:r>
      <w:r w:rsidR="00421EED" w:rsidRPr="005246F1">
        <w:rPr>
          <w:vertAlign w:val="subscript"/>
        </w:rPr>
        <w:t>2</w:t>
      </w:r>
      <w:r w:rsidR="001167BF" w:rsidRPr="005246F1">
        <w:t>]</w:t>
      </w:r>
      <w:r w:rsidR="00421EED" w:rsidRPr="005246F1">
        <w:rPr>
          <w:vertAlign w:val="subscript"/>
        </w:rPr>
        <w:t xml:space="preserve">, </w:t>
      </w:r>
      <w:r w:rsidR="002A29A2" w:rsidRPr="005246F1">
        <w:t>3.84-3.91</w:t>
      </w:r>
      <w:r w:rsidR="001167BF" w:rsidRPr="005246F1">
        <w:t xml:space="preserve"> [</w:t>
      </w:r>
      <w:r w:rsidR="00421EED" w:rsidRPr="005246F1">
        <w:t>2H</w:t>
      </w:r>
      <w:r w:rsidR="00F018B4" w:rsidRPr="005246F1">
        <w:t>, m, C(2)H</w:t>
      </w:r>
      <w:r w:rsidR="00F018B4" w:rsidRPr="005246F1">
        <w:rPr>
          <w:vertAlign w:val="subscript"/>
        </w:rPr>
        <w:t>2</w:t>
      </w:r>
      <w:r w:rsidR="002A29A2" w:rsidRPr="005246F1">
        <w:t>], 7.23 – 7.28</w:t>
      </w:r>
      <w:r w:rsidR="001167BF" w:rsidRPr="005246F1">
        <w:t xml:space="preserve"> [</w:t>
      </w:r>
      <w:r w:rsidR="00F018B4" w:rsidRPr="005246F1">
        <w:t>1H,</w:t>
      </w:r>
      <w:r w:rsidR="00E7417C" w:rsidRPr="005246F1">
        <w:t xml:space="preserve"> </w:t>
      </w:r>
      <w:r w:rsidR="00F018B4" w:rsidRPr="005246F1">
        <w:t>m</w:t>
      </w:r>
      <w:r w:rsidR="0004718E" w:rsidRPr="005246F1">
        <w:t>, C(6)H</w:t>
      </w:r>
      <w:r w:rsidR="001167BF" w:rsidRPr="005246F1">
        <w:t>]</w:t>
      </w:r>
      <w:r w:rsidR="0004718E" w:rsidRPr="005246F1">
        <w:t xml:space="preserve">. </w:t>
      </w:r>
      <w:r w:rsidR="00EC6A8F" w:rsidRPr="005246F1">
        <w:t>Spectral char</w:t>
      </w:r>
      <w:r w:rsidR="00217416" w:rsidRPr="005246F1">
        <w:t>a</w:t>
      </w:r>
      <w:r w:rsidR="00EC6A8F" w:rsidRPr="005246F1">
        <w:t>c</w:t>
      </w:r>
      <w:r w:rsidR="00217416" w:rsidRPr="005246F1">
        <w:t xml:space="preserve">teristics are consistent with those reported in the literature. </w:t>
      </w:r>
      <w:r w:rsidR="00217416" w:rsidRPr="005246F1">
        <w:fldChar w:fldCharType="begin" w:fldLock="1"/>
      </w:r>
      <w:r w:rsidR="00BD4BB7">
        <w:instrText xml:space="preserve"> ADDIN EN.CITE &lt;EndNote&gt;&lt;Cite&gt;&lt;Author&gt;Kissane&lt;/Author&gt;&lt;Year&gt;2009&lt;/Year&gt;&lt;RecNum&gt;479&lt;/RecNum&gt;&lt;DisplayText&gt;&lt;style face="superscript"&gt;119,122&lt;/style&gt;&lt;/DisplayText&gt;&lt;record&gt;&lt;rec-number&gt;479&lt;/rec-number&gt;&lt;foreign-keys&gt;&lt;key app="EN" db-id="9rw5swv9qxp9fpe5zxqxpv045er252pfzxds" timestamp="1490886733"&gt;479&lt;/key&gt;&lt;/foreign-keys&gt;&lt;ref-type name="Thesis"&gt;32&lt;/ref-type&gt;&lt;contributors&gt;&lt;authors&gt;&lt;author&gt;Marie Kissane&lt;/author&gt;&lt;/authors&gt;&lt;/contributors&gt;&lt;titles&gt;&lt;secondary-title&gt;Chemistry&lt;/secondary-title&gt;&lt;/titles&gt;&lt;volume&gt;Ph. D.&lt;/volume&gt;&lt;dates&gt;&lt;year&gt;2009&lt;/year&gt;&lt;/dates&gt;&lt;pub-location&gt;Cork&lt;/pub-location&gt;&lt;publisher&gt;University College Cork&lt;/publisher&gt;&lt;urls&gt;&lt;/urls&gt;&lt;/record&gt;&lt;/Cite&gt;&lt;Cite&gt;&lt;Author&gt;Kissane&lt;/Author&gt;&lt;Year&gt;2010&lt;/Year&gt;&lt;RecNum&gt;458&lt;/RecNum&gt;&lt;record&gt;&lt;rec-number&gt;458&lt;/rec-number&gt;&lt;foreign-keys&gt;&lt;key app="EN" db-id="9rw5swv9qxp9fpe5zxqxpv045er252pfzxds" timestamp="1487180833"&gt;458&lt;/key&gt;&lt;/foreign-keys&gt;&lt;ref-type name="Journal Article"&gt;17&lt;/ref-type&gt;&lt;contributors&gt;&lt;authors&gt;&lt;author&gt;Kissane, Marie&lt;/author&gt;&lt;author&gt;Lawrence, Simon E.&lt;/author&gt;&lt;author&gt;Maguire, Anita R.&lt;/author&gt;&lt;/authors&gt;&lt;/contributors&gt;&lt;titles&gt;&lt;title&gt;1,3-Dipolar cycloadditions of 2-thio-3-chloroacrylamides with nitrile oxides and nitrones&lt;/title&gt;&lt;secondary-title&gt;Tetrahedron&lt;/secondary-title&gt;&lt;/titles&gt;&lt;periodical&gt;&lt;full-title&gt;Tetrahedron&lt;/full-title&gt;&lt;/periodical&gt;&lt;pages&gt;4564-4572&lt;/pages&gt;&lt;volume&gt;66&lt;/volume&gt;&lt;number&gt;25&lt;/number&gt;&lt;dates&gt;&lt;year&gt;2010&lt;/year&gt;&lt;pub-dates&gt;&lt;date&gt;6/19/&lt;/date&gt;&lt;/pub-dates&gt;&lt;/dates&gt;&lt;isbn&gt;0040-4020&lt;/isbn&gt;&lt;urls&gt;&lt;related-urls&gt;&lt;url&gt;http://www.sciencedirect.com/science/article/pii/S0040402010006101&lt;/url&gt;&lt;/related-urls&gt;&lt;/urls&gt;&lt;electronic-resource-num&gt;http://dx.doi.org/10.1016/j.tet.2010.04.057&lt;/electronic-resource-num&gt;&lt;/record&gt;&lt;/Cite&gt;&lt;/EndNote&gt;</w:instrText>
      </w:r>
      <w:r w:rsidR="00217416" w:rsidRPr="005246F1">
        <w:fldChar w:fldCharType="separate"/>
      </w:r>
      <w:r w:rsidR="00BD4BB7" w:rsidRPr="00BD4BB7">
        <w:rPr>
          <w:noProof/>
          <w:vertAlign w:val="superscript"/>
        </w:rPr>
        <w:t>119,122</w:t>
      </w:r>
      <w:r w:rsidR="00217416" w:rsidRPr="005246F1">
        <w:fldChar w:fldCharType="end"/>
      </w:r>
    </w:p>
    <w:p w14:paraId="0C563844" w14:textId="38FB4412" w:rsidR="00112A46" w:rsidRPr="005246F1" w:rsidRDefault="000D0C94" w:rsidP="002F28B1">
      <w:pPr>
        <w:spacing w:line="360" w:lineRule="auto"/>
        <w:jc w:val="both"/>
      </w:pPr>
      <w:r w:rsidRPr="005246F1">
        <w:rPr>
          <w:b/>
          <w:i/>
        </w:rPr>
        <w:t>N</w:t>
      </w:r>
      <w:r w:rsidRPr="005246F1">
        <w:rPr>
          <w:b/>
        </w:rPr>
        <w:t>-B</w:t>
      </w:r>
      <w:r w:rsidR="00112A46" w:rsidRPr="005246F1">
        <w:rPr>
          <w:b/>
        </w:rPr>
        <w:t>enzyl-</w:t>
      </w:r>
      <w:r w:rsidR="00112A46" w:rsidRPr="005A37F3">
        <w:rPr>
          <w:b/>
        </w:rPr>
        <w:t>1</w:t>
      </w:r>
      <w:r w:rsidR="00112A46" w:rsidRPr="005246F1">
        <w:rPr>
          <w:b/>
        </w:rPr>
        <w:t>-phenylmethanimine oxide</w:t>
      </w:r>
      <w:r w:rsidR="001D1262" w:rsidRPr="005246F1">
        <w:rPr>
          <w:b/>
        </w:rPr>
        <w:t xml:space="preserve"> </w:t>
      </w:r>
      <w:r w:rsidR="001D1262"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1D1262" w:rsidRPr="005246F1">
        <w:rPr>
          <w:b/>
        </w:rPr>
        <w:fldChar w:fldCharType="separate"/>
      </w:r>
      <w:r w:rsidR="00E57E5E" w:rsidRPr="005246F1">
        <w:rPr>
          <w:b/>
          <w:noProof/>
        </w:rPr>
        <w:t>211</w:t>
      </w:r>
      <w:r w:rsidR="001D1262" w:rsidRPr="005246F1">
        <w:rPr>
          <w:b/>
        </w:rPr>
        <w:fldChar w:fldCharType="end"/>
      </w:r>
      <w:r w:rsidR="009858BE" w:rsidRPr="005246F1">
        <w:fldChar w:fldCharType="begin" w:fldLock="1"/>
      </w:r>
      <w:r w:rsidR="00F04266">
        <w:instrText xml:space="preserve"> ADDIN EN.CITE &lt;EndNote&gt;&lt;Cite&gt;&lt;Author&gt;Murahashi&lt;/Author&gt;&lt;Year&gt;1990&lt;/Year&gt;&lt;RecNum&gt;317&lt;/RecNum&gt;&lt;DisplayText&gt;&lt;style face="superscript"&gt;177&lt;/style&gt;&lt;/DisplayText&gt;&lt;record&gt;&lt;rec-number&gt;317&lt;/rec-number&gt;&lt;foreign-keys&gt;&lt;key app="EN" db-id="9rw5swv9qxp9fpe5zxqxpv045er252pfzxds" timestamp="1444377456"&gt;317&lt;/key&gt;&lt;/foreign-keys&gt;&lt;ref-type name="Journal Article"&gt;17&lt;/ref-type&gt;&lt;contributors&gt;&lt;authors&gt;&lt;author&gt;Murahashi, Shunichi&lt;/author&gt;&lt;author&gt;Mitsui, Hitoshi&lt;/author&gt;&lt;author&gt;Shiota, Tatsuki&lt;/author&gt;&lt;author&gt;Tsuda, Tomoyasu&lt;/author&gt;&lt;author&gt;Watanabe, Shoji&lt;/author&gt;&lt;/authors&gt;&lt;/contributors&gt;&lt;titles&gt;&lt;title&gt;Tungstate-catalyzed oxidation of secondary amines to nitrones. .alpha.-Substitution of secondary amines via nitrones&lt;/title&gt;&lt;secondary-title&gt;J. Org. Chem.&lt;/secondary-title&gt;&lt;/titles&gt;&lt;periodical&gt;&lt;full-title&gt;Journal of Organic Chemistry&lt;/full-title&gt;&lt;abbr-1&gt;J. Org. Chem.&lt;/abbr-1&gt;&lt;abbr-2&gt;J Org Chem&lt;/abbr-2&gt;&lt;/periodical&gt;&lt;pages&gt;1736-1744&lt;/pages&gt;&lt;volume&gt;55&lt;/volume&gt;&lt;number&gt;6&lt;/number&gt;&lt;dates&gt;&lt;year&gt;1990&lt;/year&gt;&lt;pub-dates&gt;&lt;date&gt;1990/03/01&lt;/date&gt;&lt;/pub-dates&gt;&lt;/dates&gt;&lt;publisher&gt;American Chemical Society&lt;/publisher&gt;&lt;isbn&gt;0022-3263&lt;/isbn&gt;&lt;urls&gt;&lt;related-urls&gt;&lt;url&gt;http://dx.doi.org/10.1021/jo00293a013&lt;/url&gt;&lt;/related-urls&gt;&lt;/urls&gt;&lt;electronic-resource-num&gt;10.1021/jo00293a013&lt;/electronic-resource-num&gt;&lt;/record&gt;&lt;/Cite&gt;&lt;/EndNote&gt;</w:instrText>
      </w:r>
      <w:r w:rsidR="009858BE" w:rsidRPr="005246F1">
        <w:fldChar w:fldCharType="separate"/>
      </w:r>
      <w:r w:rsidR="00F04266" w:rsidRPr="00F04266">
        <w:rPr>
          <w:noProof/>
          <w:vertAlign w:val="superscript"/>
        </w:rPr>
        <w:t>177</w:t>
      </w:r>
      <w:r w:rsidR="009858BE" w:rsidRPr="005246F1">
        <w:fldChar w:fldCharType="end"/>
      </w:r>
    </w:p>
    <w:p w14:paraId="62B94821" w14:textId="34EE3CA7" w:rsidR="00112A46" w:rsidRPr="005246F1" w:rsidRDefault="00075764" w:rsidP="002F28B1">
      <w:pPr>
        <w:spacing w:line="360" w:lineRule="auto"/>
        <w:jc w:val="both"/>
      </w:pPr>
      <w:r>
        <w:rPr>
          <w:noProof/>
        </w:rPr>
        <w:object w:dxaOrig="0" w:dyaOrig="0" w14:anchorId="4B09D4C8">
          <v:shape id="_x0000_s1422" type="#_x0000_t75" style="position:absolute;left:0;text-align:left;margin-left:0;margin-top:0;width:79.2pt;height:36pt;z-index:251623424;mso-position-horizontal:left">
            <v:imagedata r:id="rId1162" o:title=""/>
            <w10:wrap type="square"/>
          </v:shape>
          <o:OLEObject Type="Embed" ProgID="ChemDraw.Document.6.0" ShapeID="_x0000_s1422" DrawAspect="Content" ObjectID="_1596898427" r:id="rId1163"/>
        </w:object>
      </w:r>
      <w:r w:rsidR="00711FF6" w:rsidRPr="005246F1">
        <w:t>To a stirred solution of</w:t>
      </w:r>
      <w:r w:rsidR="00112A46" w:rsidRPr="005246F1">
        <w:t xml:space="preserve"> </w:t>
      </w:r>
      <w:r w:rsidR="00413D90" w:rsidRPr="005246F1">
        <w:t>dibenzyl</w:t>
      </w:r>
      <w:r w:rsidR="00112A46" w:rsidRPr="005246F1">
        <w:t xml:space="preserve">amine </w:t>
      </w:r>
      <w:r w:rsidR="001D1262" w:rsidRPr="005246F1">
        <w:fldChar w:fldCharType="begin" w:fldLock="1"/>
      </w:r>
      <w:r w:rsidR="00DE234C" w:rsidRPr="005246F1">
        <w:instrText>ADDIN CSL_CITATION { "citationItems" : [ { "id" : "ITEM-1", "itemData" : { "id" : "ITEM-1", "issued" : { "date-parts" : [ [ "0" ] ] }, "title" : "dibenzylamine", "type" : "article-journal" }, "uris" : [ "http://www.mendeley.com/documents/?uuid=00364236-17ae-4ba2-afdf-4fc7dc922ac8" ] } ], "mendeley" : { "formattedCitation" : "&lt;span style=\"baseline\"&gt;&lt;b&gt;215&lt;/b&gt;&lt;/span&gt;", "plainTextFormattedCitation" : "215", "previouslyFormattedCitation" : "&lt;span style=\"baseline\"&gt;&lt;b&gt;215&lt;/b&gt;&lt;/span&gt;" }, "properties" : { "noteIndex" : 0 }, "schema" : "https://github.com/citation-style-language/schema/raw/master/csl-citation.json" }</w:instrText>
      </w:r>
      <w:r w:rsidR="001D1262" w:rsidRPr="005246F1">
        <w:fldChar w:fldCharType="separate"/>
      </w:r>
      <w:r w:rsidR="00E57E5E" w:rsidRPr="005246F1">
        <w:rPr>
          <w:b/>
          <w:noProof/>
        </w:rPr>
        <w:t>215</w:t>
      </w:r>
      <w:r w:rsidR="001D1262" w:rsidRPr="005246F1">
        <w:fldChar w:fldCharType="end"/>
      </w:r>
      <w:r w:rsidR="00112A46" w:rsidRPr="005246F1">
        <w:t xml:space="preserve"> (</w:t>
      </w:r>
      <w:r w:rsidR="00485278" w:rsidRPr="005246F1">
        <w:t>3.5 g, 17.7 mmol, 1 eq</w:t>
      </w:r>
      <w:r w:rsidR="00112A46" w:rsidRPr="005246F1">
        <w:t>) in a mixture of acetonitrile : THF : 0.01</w:t>
      </w:r>
      <w:r w:rsidR="00711FF6" w:rsidRPr="005246F1">
        <w:t xml:space="preserve"> </w:t>
      </w:r>
      <w:r w:rsidR="00112A46" w:rsidRPr="005246F1">
        <w:t xml:space="preserve">M disodium EDTA </w:t>
      </w:r>
      <w:r w:rsidR="00413D90" w:rsidRPr="005246F1">
        <w:t>(24.7 mL : 6.2 mL</w:t>
      </w:r>
      <w:r w:rsidR="00485278" w:rsidRPr="005246F1">
        <w:t xml:space="preserve"> : 24.6</w:t>
      </w:r>
      <w:r w:rsidR="00413D90" w:rsidRPr="005246F1">
        <w:t xml:space="preserve"> </w:t>
      </w:r>
      <w:r w:rsidR="00485278" w:rsidRPr="005246F1">
        <w:t xml:space="preserve">mL) </w:t>
      </w:r>
      <w:r w:rsidR="00112A46" w:rsidRPr="005246F1">
        <w:t>at 5°C, was added NaHCO</w:t>
      </w:r>
      <w:r w:rsidR="00112A46" w:rsidRPr="005246F1">
        <w:rPr>
          <w:vertAlign w:val="subscript"/>
        </w:rPr>
        <w:t>3</w:t>
      </w:r>
      <w:r w:rsidR="00112A46" w:rsidRPr="005246F1">
        <w:t xml:space="preserve"> (</w:t>
      </w:r>
      <w:r w:rsidR="00485278" w:rsidRPr="005246F1">
        <w:t>7.45 g, 88.7 mmol, 5 eq</w:t>
      </w:r>
      <w:r w:rsidR="00112A46" w:rsidRPr="005246F1">
        <w:t>). While cooling to ma</w:t>
      </w:r>
      <w:r w:rsidR="001167BF" w:rsidRPr="005246F1">
        <w:t>intain the temperature at 5°C, O</w:t>
      </w:r>
      <w:r w:rsidR="00112A46" w:rsidRPr="005246F1">
        <w:t>xone®  (</w:t>
      </w:r>
      <w:r w:rsidR="00485278" w:rsidRPr="005246F1">
        <w:t>11.45</w:t>
      </w:r>
      <w:r w:rsidR="00711FF6" w:rsidRPr="005246F1">
        <w:t xml:space="preserve"> </w:t>
      </w:r>
      <w:r w:rsidR="00485278" w:rsidRPr="005246F1">
        <w:t xml:space="preserve">g, 18.58 mmol, 1.05 </w:t>
      </w:r>
      <w:r w:rsidR="00EC6A8F" w:rsidRPr="005246F1">
        <w:t xml:space="preserve">molar </w:t>
      </w:r>
      <w:r w:rsidR="00485278" w:rsidRPr="005246F1">
        <w:t>eq</w:t>
      </w:r>
      <w:r w:rsidR="00413D90" w:rsidRPr="005246F1">
        <w:t>) was added</w:t>
      </w:r>
      <w:r w:rsidR="001167BF" w:rsidRPr="005246F1">
        <w:t xml:space="preserve"> portionwise</w:t>
      </w:r>
      <w:r w:rsidR="00413D90" w:rsidRPr="005246F1">
        <w:t xml:space="preserve"> over 2</w:t>
      </w:r>
      <w:r w:rsidR="00112A46" w:rsidRPr="005246F1">
        <w:t xml:space="preserve"> </w:t>
      </w:r>
      <w:r w:rsidR="009924B4" w:rsidRPr="005246F1">
        <w:t>h</w:t>
      </w:r>
      <w:r w:rsidR="00112A46" w:rsidRPr="005246F1">
        <w:t xml:space="preserve"> </w:t>
      </w:r>
      <w:r w:rsidR="00711FF6" w:rsidRPr="005246F1">
        <w:t>with</w:t>
      </w:r>
      <w:r w:rsidR="00112A46" w:rsidRPr="005246F1">
        <w:t xml:space="preserve"> vigorous stirring.  The mixture was stirred </w:t>
      </w:r>
      <w:r w:rsidR="00413D90" w:rsidRPr="005246F1">
        <w:t>for</w:t>
      </w:r>
      <w:r w:rsidR="001167BF" w:rsidRPr="005246F1">
        <w:t xml:space="preserve"> a further</w:t>
      </w:r>
      <w:r w:rsidR="00413D90" w:rsidRPr="005246F1">
        <w:t xml:space="preserve"> 1 h</w:t>
      </w:r>
      <w:r w:rsidR="00112A46" w:rsidRPr="005246F1">
        <w:t xml:space="preserve"> at 5°C and then ethyl acetate was added (80 mL). The organic layer was separated and the aqueous layer was extracted with ethyl acetate (3 x 50 mL). The combined organic extracts were dried with anhydrous magnesium sulfate and concentrated under reduced pressure to provide nitrone </w:t>
      </w:r>
      <w:r w:rsidR="001D1262"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1D1262" w:rsidRPr="005246F1">
        <w:rPr>
          <w:b/>
        </w:rPr>
        <w:fldChar w:fldCharType="separate"/>
      </w:r>
      <w:r w:rsidR="00E57E5E" w:rsidRPr="005246F1">
        <w:rPr>
          <w:b/>
          <w:noProof/>
        </w:rPr>
        <w:t>211</w:t>
      </w:r>
      <w:r w:rsidR="001D1262" w:rsidRPr="005246F1">
        <w:rPr>
          <w:b/>
        </w:rPr>
        <w:fldChar w:fldCharType="end"/>
      </w:r>
      <w:r w:rsidR="00413D90" w:rsidRPr="005246F1">
        <w:t xml:space="preserve"> </w:t>
      </w:r>
      <w:r w:rsidR="00112A46" w:rsidRPr="005246F1">
        <w:t>as an off-white crystalline solid</w:t>
      </w:r>
      <w:r w:rsidR="00485278" w:rsidRPr="005246F1">
        <w:t xml:space="preserve"> </w:t>
      </w:r>
      <w:r w:rsidR="00D705A9" w:rsidRPr="005246F1">
        <w:t xml:space="preserve">(2.77 g, 74%) </w:t>
      </w:r>
      <w:r w:rsidR="00112A46" w:rsidRPr="005246F1">
        <w:t xml:space="preserve">; </w:t>
      </w:r>
      <w:r w:rsidR="007E3232" w:rsidRPr="005246F1">
        <w:t>mp 69 – 70°C. ν</w:t>
      </w:r>
      <w:r w:rsidR="007E3232" w:rsidRPr="005246F1">
        <w:rPr>
          <w:vertAlign w:val="subscript"/>
        </w:rPr>
        <w:t>max</w:t>
      </w:r>
      <w:r w:rsidR="007E3232" w:rsidRPr="005246F1">
        <w:t>/cm</w:t>
      </w:r>
      <w:r w:rsidR="007E3232" w:rsidRPr="005246F1">
        <w:rPr>
          <w:vertAlign w:val="superscript"/>
        </w:rPr>
        <w:sym w:font="Symbol" w:char="F02D"/>
      </w:r>
      <w:r w:rsidR="007E3232" w:rsidRPr="005246F1">
        <w:rPr>
          <w:vertAlign w:val="superscript"/>
        </w:rPr>
        <w:t>1</w:t>
      </w:r>
      <w:r w:rsidR="00711FF6" w:rsidRPr="005246F1">
        <w:t xml:space="preserve"> (neat) 1458, 1153, 690;</w:t>
      </w:r>
      <w:r w:rsidR="007E3232" w:rsidRPr="005246F1">
        <w:t xml:space="preserve"> </w:t>
      </w:r>
      <w:r w:rsidR="00112A46" w:rsidRPr="005246F1">
        <w:t>δ</w:t>
      </w:r>
      <w:r w:rsidR="00112A46" w:rsidRPr="005246F1">
        <w:rPr>
          <w:vertAlign w:val="subscript"/>
        </w:rPr>
        <w:t>H</w:t>
      </w:r>
      <w:r w:rsidR="00112A46" w:rsidRPr="005246F1">
        <w:t xml:space="preserve"> (400 MHz, CDCl</w:t>
      </w:r>
      <w:r w:rsidR="00112A46" w:rsidRPr="005246F1">
        <w:rPr>
          <w:vertAlign w:val="subscript"/>
        </w:rPr>
        <w:t>3</w:t>
      </w:r>
      <w:r w:rsidR="00112A46" w:rsidRPr="005246F1">
        <w:t>)</w:t>
      </w:r>
      <w:r w:rsidR="007B7266" w:rsidRPr="005246F1">
        <w:t xml:space="preserve"> 4.96 (2H, s, ArCH</w:t>
      </w:r>
      <w:r w:rsidR="007B7266" w:rsidRPr="005246F1">
        <w:rPr>
          <w:vertAlign w:val="subscript"/>
        </w:rPr>
        <w:t>2</w:t>
      </w:r>
      <w:r w:rsidR="007B7266" w:rsidRPr="005246F1">
        <w:t>), 7.24 – 7.46 (9H, m,</w:t>
      </w:r>
      <w:r w:rsidR="00D0738F" w:rsidRPr="005246F1">
        <w:t xml:space="preserve"> 8 x</w:t>
      </w:r>
      <w:r w:rsidR="007B7266" w:rsidRPr="005246F1">
        <w:t xml:space="preserve"> Ar</w:t>
      </w:r>
      <w:r w:rsidR="00D0738F" w:rsidRPr="005246F1">
        <w:t>omatic C</w:t>
      </w:r>
      <w:r w:rsidR="007B7266" w:rsidRPr="005246F1">
        <w:t>H and CH</w:t>
      </w:r>
      <w:r w:rsidR="00F151DB" w:rsidRPr="005246F1">
        <w:t>=N), 8.18 – 8.22 [</w:t>
      </w:r>
      <w:r w:rsidR="007B7266" w:rsidRPr="005246F1">
        <w:t xml:space="preserve">2H, m, </w:t>
      </w:r>
      <w:r w:rsidR="00D0738F" w:rsidRPr="005246F1">
        <w:t xml:space="preserve">2 x </w:t>
      </w:r>
      <w:r w:rsidR="007B7266" w:rsidRPr="005246F1">
        <w:t>Ar</w:t>
      </w:r>
      <w:r w:rsidR="00D0738F" w:rsidRPr="005246F1">
        <w:t>omatic C</w:t>
      </w:r>
      <w:r w:rsidR="007B7266" w:rsidRPr="005246F1">
        <w:t>H</w:t>
      </w:r>
      <w:r w:rsidR="004A5DEA" w:rsidRPr="005246F1">
        <w:t xml:space="preserve"> ortho to CH=N(O)Bn</w:t>
      </w:r>
      <w:r w:rsidR="00F151DB" w:rsidRPr="005246F1">
        <w:t>]</w:t>
      </w:r>
      <w:r w:rsidR="004A5DEA" w:rsidRPr="005246F1">
        <w:t>; δ</w:t>
      </w:r>
      <w:r w:rsidR="004A5DEA" w:rsidRPr="005246F1">
        <w:rPr>
          <w:vertAlign w:val="subscript"/>
        </w:rPr>
        <w:t>C</w:t>
      </w:r>
      <w:r w:rsidR="004A5DEA" w:rsidRPr="005246F1">
        <w:t xml:space="preserve"> (75.5 MHz, CDCl</w:t>
      </w:r>
      <w:r w:rsidR="004A5DEA" w:rsidRPr="005246F1">
        <w:rPr>
          <w:vertAlign w:val="subscript"/>
        </w:rPr>
        <w:t>3</w:t>
      </w:r>
      <w:r w:rsidR="004A5DEA" w:rsidRPr="005246F1">
        <w:t>) 71.7 (CH</w:t>
      </w:r>
      <w:r w:rsidR="004A5DEA" w:rsidRPr="005246F1">
        <w:rPr>
          <w:vertAlign w:val="subscript"/>
        </w:rPr>
        <w:t>2</w:t>
      </w:r>
      <w:r w:rsidR="004A5DEA" w:rsidRPr="005246F1">
        <w:t>), 128.4, 128.5, 128.6, 128.9, 129.2, 130.4 (</w:t>
      </w:r>
      <w:r w:rsidR="00D0738F" w:rsidRPr="005246F1">
        <w:t xml:space="preserve">CH, </w:t>
      </w:r>
      <w:r w:rsidR="004A5DEA" w:rsidRPr="005246F1">
        <w:t>6</w:t>
      </w:r>
      <w:r w:rsidR="00F151DB" w:rsidRPr="005246F1">
        <w:t xml:space="preserve"> signals representing 10</w:t>
      </w:r>
      <w:r w:rsidR="004A5DEA" w:rsidRPr="005246F1">
        <w:t xml:space="preserve"> x </w:t>
      </w:r>
      <w:r w:rsidR="001C69C8" w:rsidRPr="005246F1">
        <w:t>Aromatic CH)</w:t>
      </w:r>
      <w:r w:rsidR="004A5DEA" w:rsidRPr="005246F1">
        <w:t>, 130.5 (</w:t>
      </w:r>
      <w:r w:rsidR="00D0738F" w:rsidRPr="005246F1">
        <w:t xml:space="preserve">CH, </w:t>
      </w:r>
      <w:r w:rsidR="004A5DEA" w:rsidRPr="005246F1">
        <w:t>C</w:t>
      </w:r>
      <w:r w:rsidR="00F336E1" w:rsidRPr="005246F1">
        <w:t>HN), 133.4, 134.4 (</w:t>
      </w:r>
      <w:r w:rsidR="00D0738F" w:rsidRPr="005246F1">
        <w:t>Cq, 2 x Aromatic Cq</w:t>
      </w:r>
      <w:r w:rsidR="004A5DEA" w:rsidRPr="005246F1">
        <w:t>)</w:t>
      </w:r>
      <w:r w:rsidR="001D1262" w:rsidRPr="005246F1">
        <w:t>.</w:t>
      </w:r>
      <w:r w:rsidR="004A5DEA" w:rsidRPr="005246F1">
        <w:t xml:space="preserve"> All spectral characteristics </w:t>
      </w:r>
      <w:r w:rsidR="00711FF6" w:rsidRPr="005246F1">
        <w:t xml:space="preserve">are </w:t>
      </w:r>
      <w:r w:rsidR="007E3232" w:rsidRPr="005246F1">
        <w:t>consistent with</w:t>
      </w:r>
      <w:r w:rsidR="00711FF6" w:rsidRPr="005246F1">
        <w:t xml:space="preserve"> those reported in</w:t>
      </w:r>
      <w:r w:rsidR="007E3232" w:rsidRPr="005246F1">
        <w:t xml:space="preserve"> the literature.</w:t>
      </w:r>
      <w:r w:rsidR="009858BE" w:rsidRPr="005246F1">
        <w:fldChar w:fldCharType="begin" w:fldLock="1"/>
      </w:r>
      <w:r w:rsidR="00F04266">
        <w:instrText xml:space="preserve"> ADDIN EN.CITE &lt;EndNote&gt;&lt;Cite&gt;&lt;Author&gt;Murahashi&lt;/Author&gt;&lt;Year&gt;1990&lt;/Year&gt;&lt;RecNum&gt;317&lt;/RecNum&gt;&lt;DisplayText&gt;&lt;style face="superscript"&gt;177&lt;/style&gt;&lt;/DisplayText&gt;&lt;record&gt;&lt;rec-number&gt;317&lt;/rec-number&gt;&lt;foreign-keys&gt;&lt;key app="EN" db-id="9rw5swv9qxp9fpe5zxqxpv045er252pfzxds" timestamp="1444377456"&gt;317&lt;/key&gt;&lt;/foreign-keys&gt;&lt;ref-type name="Journal Article"&gt;17&lt;/ref-type&gt;&lt;contributors&gt;&lt;authors&gt;&lt;author&gt;Murahashi, Shunichi&lt;/author&gt;&lt;author&gt;Mitsui, Hitoshi&lt;/author&gt;&lt;author&gt;Shiota, Tatsuki&lt;/author&gt;&lt;author&gt;Tsuda, Tomoyasu&lt;/author&gt;&lt;author&gt;Watanabe, Shoji&lt;/author&gt;&lt;/authors&gt;&lt;/contributors&gt;&lt;titles&gt;&lt;title&gt;Tungstate-catalyzed oxidation of secondary amines to nitrones. .alpha.-Substitution of secondary amines via nitrones&lt;/title&gt;&lt;secondary-title&gt;J. Org. Chem.&lt;/secondary-title&gt;&lt;/titles&gt;&lt;periodical&gt;&lt;full-title&gt;Journal of Organic Chemistry&lt;/full-title&gt;&lt;abbr-1&gt;J. Org. Chem.&lt;/abbr-1&gt;&lt;abbr-2&gt;J Org Chem&lt;/abbr-2&gt;&lt;/periodical&gt;&lt;pages&gt;1736-1744&lt;/pages&gt;&lt;volume&gt;55&lt;/volume&gt;&lt;number&gt;6&lt;/number&gt;&lt;dates&gt;&lt;year&gt;1990&lt;/year&gt;&lt;pub-dates&gt;&lt;date&gt;1990/03/01&lt;/date&gt;&lt;/pub-dates&gt;&lt;/dates&gt;&lt;publisher&gt;American Chemical Society&lt;/publisher&gt;&lt;isbn&gt;0022-3263&lt;/isbn&gt;&lt;urls&gt;&lt;related-urls&gt;&lt;url&gt;http://dx.doi.org/10.1021/jo00293a013&lt;/url&gt;&lt;/related-urls&gt;&lt;/urls&gt;&lt;electronic-resource-num&gt;10.1021/jo00293a013&lt;/electronic-resource-num&gt;&lt;/record&gt;&lt;/Cite&gt;&lt;/EndNote&gt;</w:instrText>
      </w:r>
      <w:r w:rsidR="009858BE" w:rsidRPr="005246F1">
        <w:fldChar w:fldCharType="separate"/>
      </w:r>
      <w:r w:rsidR="00F04266" w:rsidRPr="00F04266">
        <w:rPr>
          <w:noProof/>
          <w:vertAlign w:val="superscript"/>
        </w:rPr>
        <w:t>177</w:t>
      </w:r>
      <w:r w:rsidR="009858BE" w:rsidRPr="005246F1">
        <w:fldChar w:fldCharType="end"/>
      </w:r>
    </w:p>
    <w:p w14:paraId="77BB02C4" w14:textId="77777777" w:rsidR="00FF7234" w:rsidRPr="005246F1" w:rsidRDefault="00FF7234">
      <w:pPr>
        <w:rPr>
          <w:rFonts w:asciiTheme="majorHAnsi" w:eastAsiaTheme="majorEastAsia" w:hAnsiTheme="majorHAnsi" w:cstheme="majorBidi"/>
          <w:color w:val="2E74B5" w:themeColor="accent1" w:themeShade="BF"/>
        </w:rPr>
      </w:pPr>
      <w:r w:rsidRPr="005246F1">
        <w:br w:type="page"/>
      </w:r>
    </w:p>
    <w:p w14:paraId="7910FDC1" w14:textId="0CADE491" w:rsidR="00112A46" w:rsidRPr="005246F1" w:rsidRDefault="008E5C58" w:rsidP="00E72AFB">
      <w:pPr>
        <w:pStyle w:val="Heading2"/>
      </w:pPr>
      <w:bookmarkStart w:id="707" w:name="_Toc505089669"/>
      <w:bookmarkStart w:id="708" w:name="_Toc506311726"/>
      <w:bookmarkStart w:id="709" w:name="_Toc523135321"/>
      <w:r w:rsidRPr="005246F1">
        <w:lastRenderedPageBreak/>
        <w:t xml:space="preserve">3.6.2 </w:t>
      </w:r>
      <w:r w:rsidR="00F336E1" w:rsidRPr="005246F1">
        <w:t xml:space="preserve">Syntheis of </w:t>
      </w:r>
      <w:r w:rsidR="00457ECA" w:rsidRPr="005246F1">
        <w:t>Oximes</w:t>
      </w:r>
      <w:bookmarkEnd w:id="707"/>
      <w:bookmarkEnd w:id="708"/>
      <w:bookmarkEnd w:id="709"/>
    </w:p>
    <w:p w14:paraId="0AC3E0E8" w14:textId="3103C334" w:rsidR="000A5CF0" w:rsidRPr="005246F1" w:rsidRDefault="00E11756" w:rsidP="00EC6A8F">
      <w:pPr>
        <w:spacing w:line="360" w:lineRule="auto"/>
        <w:rPr>
          <w:b/>
        </w:rPr>
      </w:pPr>
      <w:r w:rsidRPr="005246F1">
        <w:rPr>
          <w:b/>
        </w:rPr>
        <w:t>(</w:t>
      </w:r>
      <w:r w:rsidRPr="005246F1">
        <w:rPr>
          <w:b/>
          <w:i/>
        </w:rPr>
        <w:t>E</w:t>
      </w:r>
      <w:r w:rsidRPr="005246F1">
        <w:rPr>
          <w:b/>
        </w:rPr>
        <w:t>)-</w:t>
      </w:r>
      <w:r w:rsidR="00792447" w:rsidRPr="005246F1">
        <w:rPr>
          <w:b/>
        </w:rPr>
        <w:t>4-N</w:t>
      </w:r>
      <w:r w:rsidR="000A5CF0" w:rsidRPr="005246F1">
        <w:rPr>
          <w:b/>
        </w:rPr>
        <w:t xml:space="preserve">itrobenzaldoxime </w:t>
      </w:r>
      <w:r w:rsidR="001D1262" w:rsidRPr="005246F1">
        <w:rPr>
          <w:b/>
        </w:rPr>
        <w:fldChar w:fldCharType="begin" w:fldLock="1"/>
      </w:r>
      <w:r w:rsidR="00DE234C" w:rsidRPr="005246F1">
        <w:rPr>
          <w:b/>
        </w:rPr>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001D1262" w:rsidRPr="005246F1">
        <w:rPr>
          <w:b/>
        </w:rPr>
        <w:fldChar w:fldCharType="separate"/>
      </w:r>
      <w:r w:rsidR="00E57E5E" w:rsidRPr="005246F1">
        <w:rPr>
          <w:b/>
          <w:noProof/>
        </w:rPr>
        <w:t>217</w:t>
      </w:r>
      <w:r w:rsidR="001D1262" w:rsidRPr="005246F1">
        <w:rPr>
          <w:b/>
        </w:rPr>
        <w:fldChar w:fldCharType="end"/>
      </w:r>
      <w:r w:rsidR="00EC6A8F" w:rsidRPr="005246F1">
        <w:fldChar w:fldCharType="begin" w:fldLock="1"/>
      </w:r>
      <w:r w:rsidR="00F04266">
        <w:instrText xml:space="preserve"> ADDIN EN.CITE &lt;EndNote&gt;&lt;Cite&gt;&lt;Author&gt;Ramón&lt;/Author&gt;&lt;Year&gt;2010&lt;/Year&gt;&lt;RecNum&gt;443&lt;/RecNum&gt;&lt;DisplayText&gt;&lt;style face="superscript"&gt;178&lt;/style&gt;&lt;/DisplayText&gt;&lt;record&gt;&lt;rec-number&gt;443&lt;/rec-number&gt;&lt;foreign-keys&gt;&lt;key app="EN" db-id="9rw5swv9qxp9fpe5zxqxpv045er252pfzxds" timestamp="1477497619"&gt;443&lt;/key&gt;&lt;/foreign-keys&gt;&lt;ref-type name="Journal Article"&gt;17&lt;/ref-type&gt;&lt;contributors&gt;&lt;authors&gt;&lt;author&gt;Ramón, Rubén S.&lt;/author&gt;&lt;author&gt;Bosson, Johann&lt;/author&gt;&lt;author&gt;Díez-González, Silvia&lt;/author&gt;&lt;author&gt;Marion, Nicolas&lt;/author&gt;&lt;author&gt;Nolan, Steven P.&lt;/author&gt;&lt;/authors&gt;&lt;/contributors&gt;&lt;titles&gt;&lt;title&gt;Au/Ag-Cocatalyzed Aldoximes to Amides Rearrangement under Solvent- and Acid-Free Conditions&lt;/title&gt;&lt;secondary-title&gt;J. Org. Chem.&lt;/secondary-title&gt;&lt;/titles&gt;&lt;periodical&gt;&lt;full-title&gt;Journal of Organic Chemistry&lt;/full-title&gt;&lt;abbr-1&gt;J. Org. Chem.&lt;/abbr-1&gt;&lt;abbr-2&gt;J Org Chem&lt;/abbr-2&gt;&lt;/periodical&gt;&lt;pages&gt;1197-1202&lt;/pages&gt;&lt;volume&gt;75&lt;/volume&gt;&lt;number&gt;4&lt;/number&gt;&lt;dates&gt;&lt;year&gt;2010&lt;/year&gt;&lt;pub-dates&gt;&lt;date&gt;2010/02/19&lt;/date&gt;&lt;/pub-dates&gt;&lt;/dates&gt;&lt;publisher&gt;American Chemical Society&lt;/publisher&gt;&lt;isbn&gt;0022-3263&lt;/isbn&gt;&lt;urls&gt;&lt;related-urls&gt;&lt;url&gt;http://dx.doi.org/10.1021/jo902461a&lt;/url&gt;&lt;/related-urls&gt;&lt;/urls&gt;&lt;electronic-resource-num&gt;10.1021/jo902461a&lt;/electronic-resource-num&gt;&lt;/record&gt;&lt;/Cite&gt;&lt;/EndNote&gt;</w:instrText>
      </w:r>
      <w:r w:rsidR="00EC6A8F" w:rsidRPr="005246F1">
        <w:fldChar w:fldCharType="separate"/>
      </w:r>
      <w:r w:rsidR="00F04266" w:rsidRPr="00F04266">
        <w:rPr>
          <w:noProof/>
          <w:vertAlign w:val="superscript"/>
        </w:rPr>
        <w:t>178</w:t>
      </w:r>
      <w:r w:rsidR="00EC6A8F" w:rsidRPr="005246F1">
        <w:fldChar w:fldCharType="end"/>
      </w:r>
    </w:p>
    <w:p w14:paraId="1797ECAA" w14:textId="5243907C" w:rsidR="000A5CF0" w:rsidRPr="005246F1" w:rsidRDefault="00075764" w:rsidP="00431063">
      <w:pPr>
        <w:spacing w:after="100" w:line="360" w:lineRule="auto"/>
        <w:jc w:val="both"/>
      </w:pPr>
      <w:r>
        <w:rPr>
          <w:noProof/>
        </w:rPr>
        <w:object w:dxaOrig="0" w:dyaOrig="0" w14:anchorId="4CD6FE4C">
          <v:shape id="_x0000_s4655" type="#_x0000_t75" style="position:absolute;left:0;text-align:left;margin-left:0;margin-top:.55pt;width:37.15pt;height:97.25pt;z-index:251663360;mso-position-horizontal:left">
            <v:imagedata r:id="rId1164" o:title=""/>
            <w10:wrap type="square"/>
          </v:shape>
          <o:OLEObject Type="Embed" ProgID="ChemDraw.Document.6.0" ShapeID="_x0000_s4655" DrawAspect="Content" ObjectID="_1596898428" r:id="rId1165"/>
        </w:object>
      </w:r>
      <w:r w:rsidR="00C0093E" w:rsidRPr="005246F1">
        <w:rPr>
          <w:i/>
        </w:rPr>
        <w:t>p</w:t>
      </w:r>
      <w:r w:rsidR="00792447" w:rsidRPr="005246F1">
        <w:t>-N</w:t>
      </w:r>
      <w:r w:rsidR="00C0093E" w:rsidRPr="005246F1">
        <w:t>itrobenzaldehyde</w:t>
      </w:r>
      <w:r w:rsidR="001D1262" w:rsidRPr="005246F1">
        <w:t xml:space="preserve"> </w:t>
      </w:r>
      <w:r w:rsidR="001D1262" w:rsidRPr="005246F1">
        <w:fldChar w:fldCharType="begin" w:fldLock="1"/>
      </w:r>
      <w:r w:rsidR="00DE234C" w:rsidRPr="005246F1">
        <w:instrText>ADDIN CSL_CITATION { "citationItems" : [ { "id" : "ITEM-1", "itemData" : { "id" : "ITEM-1", "issued" : { "date-parts" : [ [ "0" ] ] }, "title" : "nitro benzaldehyde", "type" : "article-journal" }, "uris" : [ "http://www.mendeley.com/documents/?uuid=51b88ff6-449f-4bdc-988b-f8cb8d66c0ea" ] } ], "mendeley" : { "formattedCitation" : "&lt;span style=\"baseline\"&gt;&lt;b&gt;223&lt;/b&gt;&lt;/span&gt;", "plainTextFormattedCitation" : "223", "previouslyFormattedCitation" : "&lt;span style=\"baseline\"&gt;&lt;b&gt;223&lt;/b&gt;&lt;/span&gt;" }, "properties" : { "noteIndex" : 0 }, "schema" : "https://github.com/citation-style-language/schema/raw/master/csl-citation.json" }</w:instrText>
      </w:r>
      <w:r w:rsidR="001D1262" w:rsidRPr="005246F1">
        <w:fldChar w:fldCharType="separate"/>
      </w:r>
      <w:r w:rsidR="00E57E5E" w:rsidRPr="005246F1">
        <w:rPr>
          <w:b/>
          <w:noProof/>
        </w:rPr>
        <w:t>223</w:t>
      </w:r>
      <w:r w:rsidR="001D1262" w:rsidRPr="005246F1">
        <w:fldChar w:fldCharType="end"/>
      </w:r>
      <w:r w:rsidR="000A5CF0" w:rsidRPr="005246F1">
        <w:t xml:space="preserve"> (8.54 g, 56.5 mmol, 1 eq), hydroxylamine hydrochloride (3.93 g, 56.5 mmol, 1 eq) and anhydrous sodium acetate (</w:t>
      </w:r>
      <w:r w:rsidR="00C0093E" w:rsidRPr="005246F1">
        <w:t>11.59 g, 141.3 mmol, 2.5 eq) were</w:t>
      </w:r>
      <w:r w:rsidR="000A5CF0" w:rsidRPr="005246F1">
        <w:t xml:space="preserve"> heated </w:t>
      </w:r>
      <w:r w:rsidR="00892C0A" w:rsidRPr="005246F1">
        <w:t>under reflux</w:t>
      </w:r>
      <w:r w:rsidR="00792447" w:rsidRPr="005246F1">
        <w:t xml:space="preserve"> in  aqueous ethanol</w:t>
      </w:r>
      <w:r w:rsidR="000A5CF0" w:rsidRPr="005246F1">
        <w:t xml:space="preserve"> (</w:t>
      </w:r>
      <w:r w:rsidR="001167BF" w:rsidRPr="005246F1">
        <w:t xml:space="preserve">90%, </w:t>
      </w:r>
      <w:r w:rsidR="000A5CF0" w:rsidRPr="005246F1">
        <w:t>100</w:t>
      </w:r>
      <w:r w:rsidR="00C0093E" w:rsidRPr="005246F1">
        <w:t xml:space="preserve"> mL</w:t>
      </w:r>
      <w:r w:rsidR="000A5CF0" w:rsidRPr="005246F1">
        <w:t xml:space="preserve">) for 24 h. The solvent was then removed under reduced pressure. The resulting residue was dissolved in </w:t>
      </w:r>
      <w:r w:rsidR="00C0093E" w:rsidRPr="005246F1">
        <w:t>sodium hydroxide solution (</w:t>
      </w:r>
      <w:r w:rsidR="001167BF" w:rsidRPr="005246F1">
        <w:t xml:space="preserve">2 M, </w:t>
      </w:r>
      <w:r w:rsidR="00C0093E" w:rsidRPr="005246F1">
        <w:t>20 mL) and water (20 mL</w:t>
      </w:r>
      <w:r w:rsidR="000A5CF0" w:rsidRPr="005246F1">
        <w:t>) and subsequently filtered, leaving a dark orange solution of the oxime anion in the</w:t>
      </w:r>
      <w:r w:rsidR="00C0093E" w:rsidRPr="005246F1">
        <w:t xml:space="preserve"> filtrate. The filtrate was</w:t>
      </w:r>
      <w:r w:rsidR="000A5CF0" w:rsidRPr="005246F1">
        <w:t xml:space="preserve"> acidified </w:t>
      </w:r>
      <w:r w:rsidR="00C0093E" w:rsidRPr="005246F1">
        <w:t xml:space="preserve">with acetic acid resulting in </w:t>
      </w:r>
      <w:r w:rsidR="000A5CF0" w:rsidRPr="005246F1">
        <w:t>the precipitation of the oxime</w:t>
      </w:r>
      <w:r w:rsidR="001D1262" w:rsidRPr="005246F1">
        <w:t xml:space="preserve"> </w:t>
      </w:r>
      <w:r w:rsidR="001D1262" w:rsidRPr="005246F1">
        <w:rPr>
          <w:b/>
        </w:rPr>
        <w:fldChar w:fldCharType="begin" w:fldLock="1"/>
      </w:r>
      <w:r w:rsidR="00DE234C" w:rsidRPr="005246F1">
        <w:rPr>
          <w:b/>
        </w:rPr>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001D1262" w:rsidRPr="005246F1">
        <w:rPr>
          <w:b/>
        </w:rPr>
        <w:fldChar w:fldCharType="separate"/>
      </w:r>
      <w:r w:rsidR="00E57E5E" w:rsidRPr="005246F1">
        <w:rPr>
          <w:b/>
          <w:noProof/>
        </w:rPr>
        <w:t>217</w:t>
      </w:r>
      <w:r w:rsidR="001D1262" w:rsidRPr="005246F1">
        <w:rPr>
          <w:b/>
        </w:rPr>
        <w:fldChar w:fldCharType="end"/>
      </w:r>
      <w:r w:rsidR="000A5CF0" w:rsidRPr="005246F1">
        <w:t xml:space="preserve"> as a pale yellow solid. The crystals were isolated by vacuum filtration and washed with water.</w:t>
      </w:r>
      <w:r w:rsidR="0013343F" w:rsidRPr="005246F1">
        <w:t xml:space="preserve"> </w:t>
      </w:r>
      <w:r w:rsidR="000A5CF0" w:rsidRPr="005246F1">
        <w:t>The solid was recrystallized from ethanol:</w:t>
      </w:r>
      <w:r w:rsidR="00CB37EA" w:rsidRPr="005246F1">
        <w:t xml:space="preserve"> water (3</w:t>
      </w:r>
      <w:r w:rsidR="00EC6A8F" w:rsidRPr="005246F1">
        <w:t xml:space="preserve"> </w:t>
      </w:r>
      <w:r w:rsidR="00CB37EA" w:rsidRPr="005246F1">
        <w:t>:</w:t>
      </w:r>
      <w:r w:rsidR="00EC6A8F" w:rsidRPr="005246F1">
        <w:t xml:space="preserve"> </w:t>
      </w:r>
      <w:r w:rsidR="00CB37EA" w:rsidRPr="005246F1">
        <w:t>1) to yield the oxime</w:t>
      </w:r>
      <w:r w:rsidR="001D1262" w:rsidRPr="005246F1">
        <w:t xml:space="preserve"> </w:t>
      </w:r>
      <w:r w:rsidR="001D1262" w:rsidRPr="005246F1">
        <w:rPr>
          <w:b/>
        </w:rPr>
        <w:fldChar w:fldCharType="begin" w:fldLock="1"/>
      </w:r>
      <w:r w:rsidR="00DE234C" w:rsidRPr="005246F1">
        <w:rPr>
          <w:b/>
        </w:rPr>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001D1262" w:rsidRPr="005246F1">
        <w:rPr>
          <w:b/>
        </w:rPr>
        <w:fldChar w:fldCharType="separate"/>
      </w:r>
      <w:r w:rsidR="00E57E5E" w:rsidRPr="005246F1">
        <w:rPr>
          <w:b/>
          <w:noProof/>
        </w:rPr>
        <w:t>217</w:t>
      </w:r>
      <w:r w:rsidR="001D1262" w:rsidRPr="005246F1">
        <w:rPr>
          <w:b/>
        </w:rPr>
        <w:fldChar w:fldCharType="end"/>
      </w:r>
      <w:r w:rsidR="000A5CF0" w:rsidRPr="005246F1">
        <w:t xml:space="preserve"> as </w:t>
      </w:r>
      <w:r w:rsidR="00CB37EA" w:rsidRPr="005246F1">
        <w:t>a yellow solid (6.95 g, 84 %).</w:t>
      </w:r>
      <w:r w:rsidR="004334DF" w:rsidRPr="005246F1">
        <w:t xml:space="preserve"> </w:t>
      </w:r>
      <w:r w:rsidR="007C744A" w:rsidRPr="005246F1">
        <w:t>Found</w:t>
      </w:r>
      <w:r w:rsidR="007C744A" w:rsidRPr="005246F1">
        <w:rPr>
          <w:rFonts w:cs="Times New Roman"/>
        </w:rPr>
        <w:t xml:space="preserve"> C, 58.77; H 5.49; N 22.50</w:t>
      </w:r>
      <w:r w:rsidR="007234A9" w:rsidRPr="005246F1">
        <w:rPr>
          <w:rFonts w:cs="Times New Roman"/>
        </w:rPr>
        <w:t>,</w:t>
      </w:r>
      <w:r w:rsidR="007C744A" w:rsidRPr="005246F1">
        <w:rPr>
          <w:rFonts w:cs="Times New Roman"/>
        </w:rPr>
        <w:t xml:space="preserve"> C</w:t>
      </w:r>
      <w:r w:rsidR="007C744A" w:rsidRPr="005246F1">
        <w:rPr>
          <w:rFonts w:cs="Times New Roman"/>
          <w:vertAlign w:val="subscript"/>
        </w:rPr>
        <w:t>7</w:t>
      </w:r>
      <w:r w:rsidR="007C744A" w:rsidRPr="005246F1">
        <w:rPr>
          <w:rFonts w:cs="Times New Roman"/>
        </w:rPr>
        <w:t>H</w:t>
      </w:r>
      <w:r w:rsidR="007C744A" w:rsidRPr="005246F1">
        <w:rPr>
          <w:rFonts w:cs="Times New Roman"/>
          <w:vertAlign w:val="subscript"/>
        </w:rPr>
        <w:t>6</w:t>
      </w:r>
      <w:r w:rsidR="007C744A" w:rsidRPr="005246F1">
        <w:rPr>
          <w:rFonts w:cs="Times New Roman"/>
        </w:rPr>
        <w:t>N</w:t>
      </w:r>
      <w:r w:rsidR="007C744A" w:rsidRPr="005246F1">
        <w:rPr>
          <w:rFonts w:cs="Times New Roman"/>
          <w:vertAlign w:val="subscript"/>
        </w:rPr>
        <w:t>2</w:t>
      </w:r>
      <w:r w:rsidR="007C744A" w:rsidRPr="005246F1">
        <w:rPr>
          <w:rFonts w:cs="Times New Roman"/>
        </w:rPr>
        <w:t>O</w:t>
      </w:r>
      <w:r w:rsidR="007C744A" w:rsidRPr="005246F1">
        <w:rPr>
          <w:rFonts w:cs="Times New Roman"/>
          <w:vertAlign w:val="subscript"/>
        </w:rPr>
        <w:t>3</w:t>
      </w:r>
      <w:r w:rsidR="007C744A" w:rsidRPr="005246F1">
        <w:rPr>
          <w:rFonts w:cs="Times New Roman"/>
        </w:rPr>
        <w:t xml:space="preserve"> requires C, 59.01; H 4.95 ; N 22.94;</w:t>
      </w:r>
      <w:r w:rsidR="00711FF6" w:rsidRPr="005246F1">
        <w:rPr>
          <w:rFonts w:cs="Times New Roman"/>
        </w:rPr>
        <w:t xml:space="preserve"> </w:t>
      </w:r>
      <w:r w:rsidR="007E3232" w:rsidRPr="005246F1">
        <w:t>mp 125 – 126°C</w:t>
      </w:r>
      <w:r w:rsidR="00DB4F2E" w:rsidRPr="005246F1">
        <w:t xml:space="preserve"> (lit.</w:t>
      </w:r>
      <w:r w:rsidR="00DB4F2E"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DB4F2E" w:rsidRPr="005246F1">
        <w:fldChar w:fldCharType="separate"/>
      </w:r>
      <w:r w:rsidR="00BD4BB7" w:rsidRPr="00BD4BB7">
        <w:rPr>
          <w:noProof/>
          <w:vertAlign w:val="superscript"/>
        </w:rPr>
        <w:t>125</w:t>
      </w:r>
      <w:r w:rsidR="00DB4F2E" w:rsidRPr="005246F1">
        <w:fldChar w:fldCharType="end"/>
      </w:r>
      <w:r w:rsidR="00DB4F2E" w:rsidRPr="005246F1">
        <w:t xml:space="preserve"> 119 – 120°C)</w:t>
      </w:r>
      <w:r w:rsidR="004334DF" w:rsidRPr="005246F1">
        <w:t>;</w:t>
      </w:r>
      <w:r w:rsidR="00CB37EA" w:rsidRPr="005246F1">
        <w:t xml:space="preserve"> </w:t>
      </w:r>
      <w:r w:rsidR="007E3232" w:rsidRPr="005246F1">
        <w:t>ν</w:t>
      </w:r>
      <w:r w:rsidR="007E3232" w:rsidRPr="005246F1">
        <w:rPr>
          <w:vertAlign w:val="subscript"/>
        </w:rPr>
        <w:t>max</w:t>
      </w:r>
      <w:r w:rsidR="007E3232" w:rsidRPr="005246F1">
        <w:t>/cm</w:t>
      </w:r>
      <w:r w:rsidR="007E3232" w:rsidRPr="005246F1">
        <w:rPr>
          <w:vertAlign w:val="superscript"/>
        </w:rPr>
        <w:sym w:font="Symbol" w:char="F02D"/>
      </w:r>
      <w:r w:rsidR="007E3232" w:rsidRPr="005246F1">
        <w:rPr>
          <w:vertAlign w:val="superscript"/>
        </w:rPr>
        <w:t>1</w:t>
      </w:r>
      <w:r w:rsidR="007E3232" w:rsidRPr="005246F1">
        <w:t xml:space="preserve"> (neat) </w:t>
      </w:r>
      <w:r w:rsidR="004334DF" w:rsidRPr="005246F1">
        <w:t xml:space="preserve">1605, 1532, </w:t>
      </w:r>
      <w:r w:rsidR="007E3232" w:rsidRPr="005246F1">
        <w:t>1347</w:t>
      </w:r>
      <w:r w:rsidR="004334DF" w:rsidRPr="005246F1">
        <w:t>;</w:t>
      </w:r>
      <w:r w:rsidR="007E3232" w:rsidRPr="005246F1">
        <w:t xml:space="preserve"> </w:t>
      </w:r>
      <w:r w:rsidR="000A5CF0" w:rsidRPr="005246F1">
        <w:t>δ</w:t>
      </w:r>
      <w:r w:rsidR="000A5CF0" w:rsidRPr="005246F1">
        <w:rPr>
          <w:vertAlign w:val="subscript"/>
        </w:rPr>
        <w:t>H</w:t>
      </w:r>
      <w:r w:rsidR="000A5CF0" w:rsidRPr="005246F1">
        <w:t xml:space="preserve"> (300 MHz, CDCl</w:t>
      </w:r>
      <w:r w:rsidR="000A5CF0" w:rsidRPr="005246F1">
        <w:rPr>
          <w:vertAlign w:val="subscript"/>
        </w:rPr>
        <w:t>3</w:t>
      </w:r>
      <w:r w:rsidR="007E3232" w:rsidRPr="005246F1">
        <w:t>) 7.75 (</w:t>
      </w:r>
      <w:r w:rsidR="00711FF6" w:rsidRPr="005246F1">
        <w:t xml:space="preserve">2H, </w:t>
      </w:r>
      <w:r w:rsidR="007E3232" w:rsidRPr="005246F1">
        <w:t xml:space="preserve">d, </w:t>
      </w:r>
      <w:r w:rsidR="007E3232" w:rsidRPr="005246F1">
        <w:rPr>
          <w:i/>
        </w:rPr>
        <w:t>J</w:t>
      </w:r>
      <w:r w:rsidR="007E3232" w:rsidRPr="005246F1">
        <w:t xml:space="preserve"> 8.7</w:t>
      </w:r>
      <w:r w:rsidR="00711FF6" w:rsidRPr="005246F1">
        <w:t xml:space="preserve">, 2 x </w:t>
      </w:r>
      <w:r w:rsidR="009C7B05" w:rsidRPr="005246F1">
        <w:t>Aromatic CH)</w:t>
      </w:r>
      <w:r w:rsidR="000A5CF0" w:rsidRPr="005246F1">
        <w:t>, 7.98 (</w:t>
      </w:r>
      <w:r w:rsidR="00EC6A8F" w:rsidRPr="005246F1">
        <w:t>1 H, s, OH</w:t>
      </w:r>
      <w:r w:rsidR="004334DF" w:rsidRPr="005246F1">
        <w:t>), 8.</w:t>
      </w:r>
      <w:r w:rsidR="00DB4F2E" w:rsidRPr="005246F1">
        <w:t>21</w:t>
      </w:r>
      <w:r w:rsidR="00711FF6" w:rsidRPr="005246F1">
        <w:t xml:space="preserve"> (</w:t>
      </w:r>
      <w:r w:rsidR="00EC6A8F" w:rsidRPr="005246F1">
        <w:t>1H, s, CH</w:t>
      </w:r>
      <w:r w:rsidR="00711FF6" w:rsidRPr="005246F1">
        <w:t xml:space="preserve">), </w:t>
      </w:r>
      <w:r w:rsidR="00DB4F2E" w:rsidRPr="005246F1">
        <w:t>8.25</w:t>
      </w:r>
      <w:r w:rsidR="007E3232" w:rsidRPr="005246F1">
        <w:t xml:space="preserve"> (</w:t>
      </w:r>
      <w:r w:rsidR="00711FF6" w:rsidRPr="005246F1">
        <w:t xml:space="preserve">2H, </w:t>
      </w:r>
      <w:r w:rsidR="007E3232" w:rsidRPr="005246F1">
        <w:t xml:space="preserve">d, </w:t>
      </w:r>
      <w:r w:rsidR="007E3232" w:rsidRPr="005246F1">
        <w:rPr>
          <w:i/>
        </w:rPr>
        <w:t>J</w:t>
      </w:r>
      <w:r w:rsidR="007E3232" w:rsidRPr="005246F1">
        <w:t xml:space="preserve"> 8.7</w:t>
      </w:r>
      <w:r w:rsidR="00711FF6" w:rsidRPr="005246F1">
        <w:t xml:space="preserve">, 2 x </w:t>
      </w:r>
      <w:r w:rsidR="009C7B05" w:rsidRPr="005246F1">
        <w:t>Aromatic CH)</w:t>
      </w:r>
      <w:r w:rsidR="00711FF6" w:rsidRPr="005246F1">
        <w:t>;</w:t>
      </w:r>
      <w:r w:rsidR="00FF7234" w:rsidRPr="005246F1">
        <w:t xml:space="preserve"> </w:t>
      </w:r>
      <w:r w:rsidR="009D2519" w:rsidRPr="005246F1">
        <w:t>δ</w:t>
      </w:r>
      <w:r w:rsidR="009D2519" w:rsidRPr="005246F1">
        <w:rPr>
          <w:vertAlign w:val="subscript"/>
        </w:rPr>
        <w:t>C</w:t>
      </w:r>
      <w:r w:rsidR="009D2519" w:rsidRPr="005246F1">
        <w:t xml:space="preserve"> (100 MHz, CDCl</w:t>
      </w:r>
      <w:r w:rsidR="009D2519" w:rsidRPr="005246F1">
        <w:rPr>
          <w:vertAlign w:val="subscript"/>
        </w:rPr>
        <w:t>3</w:t>
      </w:r>
      <w:r w:rsidR="009D2519" w:rsidRPr="005246F1">
        <w:t>) 124.1 (</w:t>
      </w:r>
      <w:r w:rsidR="00692AD5" w:rsidRPr="005246F1">
        <w:t xml:space="preserve">1 signal corresponding to </w:t>
      </w:r>
      <w:r w:rsidR="009D2519" w:rsidRPr="005246F1">
        <w:t xml:space="preserve">2 x </w:t>
      </w:r>
      <w:r w:rsidR="001C69C8" w:rsidRPr="005246F1">
        <w:t>Aromatic CH)</w:t>
      </w:r>
      <w:r w:rsidR="009D2519" w:rsidRPr="005246F1">
        <w:t>, 127.7 (</w:t>
      </w:r>
      <w:r w:rsidR="00692AD5" w:rsidRPr="005246F1">
        <w:t xml:space="preserve">1 signal corresponding to </w:t>
      </w:r>
      <w:r w:rsidR="009D2519" w:rsidRPr="005246F1">
        <w:t xml:space="preserve">2 x </w:t>
      </w:r>
      <w:r w:rsidR="001C69C8" w:rsidRPr="005246F1">
        <w:t>Aromatic CH)</w:t>
      </w:r>
      <w:r w:rsidR="009D2519" w:rsidRPr="005246F1">
        <w:t xml:space="preserve">, </w:t>
      </w:r>
      <w:r w:rsidR="004334DF" w:rsidRPr="005246F1">
        <w:t>13</w:t>
      </w:r>
      <w:r w:rsidR="009D2519" w:rsidRPr="005246F1">
        <w:t>8.</w:t>
      </w:r>
      <w:r w:rsidR="004334DF" w:rsidRPr="005246F1">
        <w:t>2</w:t>
      </w:r>
      <w:r w:rsidR="009D2519" w:rsidRPr="005246F1">
        <w:t xml:space="preserve"> (</w:t>
      </w:r>
      <w:r w:rsidR="00692AD5" w:rsidRPr="005246F1">
        <w:t xml:space="preserve">Cq, </w:t>
      </w:r>
      <w:r w:rsidR="00187815" w:rsidRPr="005246F1">
        <w:t xml:space="preserve">1 x </w:t>
      </w:r>
      <w:r w:rsidR="001C69C8" w:rsidRPr="005246F1">
        <w:t xml:space="preserve">Aromatic </w:t>
      </w:r>
      <w:r w:rsidR="00E34974" w:rsidRPr="005246F1">
        <w:t>Cq</w:t>
      </w:r>
      <w:r w:rsidR="001C69C8" w:rsidRPr="005246F1">
        <w:t>)</w:t>
      </w:r>
      <w:r w:rsidR="009D2519" w:rsidRPr="005246F1">
        <w:t>, 148.5 (</w:t>
      </w:r>
      <w:r w:rsidR="00692AD5" w:rsidRPr="005246F1">
        <w:t xml:space="preserve">CH, </w:t>
      </w:r>
      <w:r w:rsidR="00187815" w:rsidRPr="005246F1">
        <w:t>CH=N</w:t>
      </w:r>
      <w:r w:rsidR="009D2519" w:rsidRPr="005246F1">
        <w:t>)</w:t>
      </w:r>
      <w:r w:rsidR="002A29A2" w:rsidRPr="005246F1">
        <w:t>, 148.6 (Cq, 1 x Aromatic Cq)</w:t>
      </w:r>
      <w:r w:rsidR="009D2519" w:rsidRPr="005246F1">
        <w:t xml:space="preserve">. </w:t>
      </w:r>
      <w:r w:rsidR="00EA41BC" w:rsidRPr="005246F1">
        <w:t>Spectroscopic characteristics are in good agreement with the literature.</w:t>
      </w:r>
      <w:r w:rsidR="00EA41BC" w:rsidRPr="005246F1">
        <w:fldChar w:fldCharType="begin" w:fldLock="1"/>
      </w:r>
      <w:r w:rsidR="00F04266">
        <w:instrText xml:space="preserve"> ADDIN EN.CITE &lt;EndNote&gt;&lt;Cite&gt;&lt;Author&gt;Ramón&lt;/Author&gt;&lt;Year&gt;2010&lt;/Year&gt;&lt;RecNum&gt;443&lt;/RecNum&gt;&lt;DisplayText&gt;&lt;style face="superscript"&gt;178&lt;/style&gt;&lt;/DisplayText&gt;&lt;record&gt;&lt;rec-number&gt;443&lt;/rec-number&gt;&lt;foreign-keys&gt;&lt;key app="EN" db-id="9rw5swv9qxp9fpe5zxqxpv045er252pfzxds" timestamp="1477497619"&gt;443&lt;/key&gt;&lt;/foreign-keys&gt;&lt;ref-type name="Journal Article"&gt;17&lt;/ref-type&gt;&lt;contributors&gt;&lt;authors&gt;&lt;author&gt;Ramón, Rubén S.&lt;/author&gt;&lt;author&gt;Bosson, Johann&lt;/author&gt;&lt;author&gt;Díez-González, Silvia&lt;/author&gt;&lt;author&gt;Marion, Nicolas&lt;/author&gt;&lt;author&gt;Nolan, Steven P.&lt;/author&gt;&lt;/authors&gt;&lt;/contributors&gt;&lt;titles&gt;&lt;title&gt;Au/Ag-Cocatalyzed Aldoximes to Amides Rearrangement under Solvent- and Acid-Free Conditions&lt;/title&gt;&lt;secondary-title&gt;J. Org. Chem.&lt;/secondary-title&gt;&lt;/titles&gt;&lt;periodical&gt;&lt;full-title&gt;Journal of Organic Chemistry&lt;/full-title&gt;&lt;abbr-1&gt;J. Org. Chem.&lt;/abbr-1&gt;&lt;abbr-2&gt;J Org Chem&lt;/abbr-2&gt;&lt;/periodical&gt;&lt;pages&gt;1197-1202&lt;/pages&gt;&lt;volume&gt;75&lt;/volume&gt;&lt;number&gt;4&lt;/number&gt;&lt;dates&gt;&lt;year&gt;2010&lt;/year&gt;&lt;pub-dates&gt;&lt;date&gt;2010/02/19&lt;/date&gt;&lt;/pub-dates&gt;&lt;/dates&gt;&lt;publisher&gt;American Chemical Society&lt;/publisher&gt;&lt;isbn&gt;0022-3263&lt;/isbn&gt;&lt;urls&gt;&lt;related-urls&gt;&lt;url&gt;http://dx.doi.org/10.1021/jo902461a&lt;/url&gt;&lt;/related-urls&gt;&lt;/urls&gt;&lt;electronic-resource-num&gt;10.1021/jo902461a&lt;/electronic-resource-num&gt;&lt;/record&gt;&lt;/Cite&gt;&lt;/EndNote&gt;</w:instrText>
      </w:r>
      <w:r w:rsidR="00EA41BC" w:rsidRPr="005246F1">
        <w:fldChar w:fldCharType="separate"/>
      </w:r>
      <w:r w:rsidR="00F04266" w:rsidRPr="00F04266">
        <w:rPr>
          <w:noProof/>
          <w:vertAlign w:val="superscript"/>
        </w:rPr>
        <w:t>178</w:t>
      </w:r>
      <w:r w:rsidR="00EA41BC" w:rsidRPr="005246F1">
        <w:fldChar w:fldCharType="end"/>
      </w:r>
      <w:r w:rsidR="00EA41BC" w:rsidRPr="005246F1">
        <w:t xml:space="preserve"> </w:t>
      </w:r>
      <w:r w:rsidR="000A5CF0" w:rsidRPr="005246F1">
        <w:t xml:space="preserve"> </w:t>
      </w:r>
    </w:p>
    <w:p w14:paraId="3EAA7602" w14:textId="6A4B65B9" w:rsidR="00224F5A" w:rsidRPr="005246F1" w:rsidRDefault="00075764" w:rsidP="002F28B1">
      <w:pPr>
        <w:spacing w:after="45" w:line="360" w:lineRule="auto"/>
        <w:ind w:right="107"/>
        <w:jc w:val="both"/>
        <w:rPr>
          <w:b/>
        </w:rPr>
      </w:pPr>
      <w:r>
        <w:rPr>
          <w:noProof/>
        </w:rPr>
        <w:object w:dxaOrig="0" w:dyaOrig="0" w14:anchorId="74F1A1D9">
          <v:shape id="_x0000_s4656" type="#_x0000_t75" style="position:absolute;left:0;text-align:left;margin-left:0;margin-top:24.25pt;width:94.5pt;height:74.6pt;z-index:251664384;mso-position-horizontal:left">
            <v:imagedata r:id="rId1166" o:title=""/>
            <w10:wrap type="square"/>
          </v:shape>
          <o:OLEObject Type="Embed" ProgID="ChemDraw.Document.6.0" ShapeID="_x0000_s4656" DrawAspect="Content" ObjectID="_1596898429" r:id="rId1167"/>
        </w:object>
      </w:r>
      <w:r w:rsidR="00792447" w:rsidRPr="005246F1">
        <w:rPr>
          <w:b/>
        </w:rPr>
        <w:t>(</w:t>
      </w:r>
      <w:r w:rsidR="00792447" w:rsidRPr="005246F1">
        <w:rPr>
          <w:b/>
          <w:i/>
        </w:rPr>
        <w:t>E</w:t>
      </w:r>
      <w:r w:rsidR="00792447" w:rsidRPr="005246F1">
        <w:rPr>
          <w:b/>
        </w:rPr>
        <w:t>)-4-F</w:t>
      </w:r>
      <w:r w:rsidR="00224F5A" w:rsidRPr="005246F1">
        <w:rPr>
          <w:b/>
        </w:rPr>
        <w:t>luorobenzaldehyde oxime</w:t>
      </w:r>
      <w:r w:rsidR="001D1262" w:rsidRPr="005246F1">
        <w:rPr>
          <w:b/>
        </w:rPr>
        <w:t xml:space="preserve"> </w:t>
      </w:r>
      <w:r w:rsidR="001D1262" w:rsidRPr="005246F1">
        <w:rPr>
          <w:b/>
        </w:rPr>
        <w:fldChar w:fldCharType="begin" w:fldLock="1"/>
      </w:r>
      <w:r w:rsidR="00DE234C" w:rsidRPr="005246F1">
        <w:rPr>
          <w:b/>
        </w:rPr>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001D1262" w:rsidRPr="005246F1">
        <w:rPr>
          <w:b/>
        </w:rPr>
        <w:fldChar w:fldCharType="separate"/>
      </w:r>
      <w:r w:rsidR="00E57E5E" w:rsidRPr="005246F1">
        <w:rPr>
          <w:b/>
          <w:noProof/>
        </w:rPr>
        <w:t>218</w:t>
      </w:r>
      <w:r w:rsidR="001D1262" w:rsidRPr="005246F1">
        <w:rPr>
          <w:b/>
        </w:rPr>
        <w:fldChar w:fldCharType="end"/>
      </w:r>
      <w:r w:rsidR="002A29A2" w:rsidRPr="005246F1">
        <w:fldChar w:fldCharType="begin" w:fldLock="1"/>
      </w:r>
      <w:r w:rsidR="00F04266">
        <w:instrText xml:space="preserve"> ADDIN EN.CITE &lt;EndNote&gt;&lt;Cite&gt;&lt;Author&gt;Ramón&lt;/Author&gt;&lt;Year&gt;2010&lt;/Year&gt;&lt;RecNum&gt;443&lt;/RecNum&gt;&lt;DisplayText&gt;&lt;style face="superscript"&gt;178&lt;/style&gt;&lt;/DisplayText&gt;&lt;record&gt;&lt;rec-number&gt;443&lt;/rec-number&gt;&lt;foreign-keys&gt;&lt;key app="EN" db-id="9rw5swv9qxp9fpe5zxqxpv045er252pfzxds" timestamp="1477497619"&gt;443&lt;/key&gt;&lt;/foreign-keys&gt;&lt;ref-type name="Journal Article"&gt;17&lt;/ref-type&gt;&lt;contributors&gt;&lt;authors&gt;&lt;author&gt;Ramón, Rubén S.&lt;/author&gt;&lt;author&gt;Bosson, Johann&lt;/author&gt;&lt;author&gt;Díez-González, Silvia&lt;/author&gt;&lt;author&gt;Marion, Nicolas&lt;/author&gt;&lt;author&gt;Nolan, Steven P.&lt;/author&gt;&lt;/authors&gt;&lt;/contributors&gt;&lt;titles&gt;&lt;title&gt;Au/Ag-Cocatalyzed Aldoximes to Amides Rearrangement under Solvent- and Acid-Free Conditions&lt;/title&gt;&lt;secondary-title&gt;J. Org. Chem.&lt;/secondary-title&gt;&lt;/titles&gt;&lt;periodical&gt;&lt;full-title&gt;Journal of Organic Chemistry&lt;/full-title&gt;&lt;abbr-1&gt;J. Org. Chem.&lt;/abbr-1&gt;&lt;abbr-2&gt;J Org Chem&lt;/abbr-2&gt;&lt;/periodical&gt;&lt;pages&gt;1197-1202&lt;/pages&gt;&lt;volume&gt;75&lt;/volume&gt;&lt;number&gt;4&lt;/number&gt;&lt;dates&gt;&lt;year&gt;2010&lt;/year&gt;&lt;pub-dates&gt;&lt;date&gt;2010/02/19&lt;/date&gt;&lt;/pub-dates&gt;&lt;/dates&gt;&lt;publisher&gt;American Chemical Society&lt;/publisher&gt;&lt;isbn&gt;0022-3263&lt;/isbn&gt;&lt;urls&gt;&lt;related-urls&gt;&lt;url&gt;http://dx.doi.org/10.1021/jo902461a&lt;/url&gt;&lt;/related-urls&gt;&lt;/urls&gt;&lt;electronic-resource-num&gt;10.1021/jo902461a&lt;/electronic-resource-num&gt;&lt;/record&gt;&lt;/Cite&gt;&lt;/EndNote&gt;</w:instrText>
      </w:r>
      <w:r w:rsidR="002A29A2" w:rsidRPr="005246F1">
        <w:fldChar w:fldCharType="separate"/>
      </w:r>
      <w:r w:rsidR="00F04266" w:rsidRPr="00F04266">
        <w:rPr>
          <w:noProof/>
          <w:vertAlign w:val="superscript"/>
        </w:rPr>
        <w:t>178</w:t>
      </w:r>
      <w:r w:rsidR="002A29A2" w:rsidRPr="005246F1">
        <w:fldChar w:fldCharType="end"/>
      </w:r>
    </w:p>
    <w:p w14:paraId="2C7E0817" w14:textId="35B8C3BB" w:rsidR="00224F5A" w:rsidRPr="005246F1" w:rsidRDefault="00224F5A" w:rsidP="00996F94">
      <w:pPr>
        <w:spacing w:after="100" w:afterAutospacing="1" w:line="360" w:lineRule="auto"/>
        <w:jc w:val="both"/>
      </w:pPr>
      <w:r w:rsidRPr="005246F1">
        <w:t>To a suspension of the 4-fluorobenzaldehyde</w:t>
      </w:r>
      <w:r w:rsidR="001D1262" w:rsidRPr="005246F1">
        <w:t xml:space="preserve"> </w:t>
      </w:r>
      <w:r w:rsidR="001D1262" w:rsidRPr="005246F1">
        <w:fldChar w:fldCharType="begin" w:fldLock="1"/>
      </w:r>
      <w:r w:rsidR="00DE234C" w:rsidRPr="005246F1">
        <w:instrText>ADDIN CSL_CITATION { "citationItems" : [ { "id" : "ITEM-1", "itemData" : { "id" : "ITEM-1", "issued" : { "date-parts" : [ [ "0" ] ] }, "title" : "4 F benzaldehyde", "type" : "article-journal" }, "uris" : [ "http://www.mendeley.com/documents/?uuid=c70dfb87-a386-45ff-bcd8-2a92a234dc85" ] } ], "mendeley" : { "formattedCitation" : "&lt;span style=\"baseline\"&gt;&lt;b&gt;224&lt;/b&gt;&lt;/span&gt;", "plainTextFormattedCitation" : "224", "previouslyFormattedCitation" : "&lt;span style=\"baseline\"&gt;&lt;b&gt;224&lt;/b&gt;&lt;/span&gt;" }, "properties" : { "noteIndex" : 0 }, "schema" : "https://github.com/citation-style-language/schema/raw/master/csl-citation.json" }</w:instrText>
      </w:r>
      <w:r w:rsidR="001D1262" w:rsidRPr="005246F1">
        <w:fldChar w:fldCharType="separate"/>
      </w:r>
      <w:r w:rsidR="00E57E5E" w:rsidRPr="005246F1">
        <w:rPr>
          <w:b/>
          <w:noProof/>
        </w:rPr>
        <w:t>224</w:t>
      </w:r>
      <w:r w:rsidR="001D1262" w:rsidRPr="005246F1">
        <w:fldChar w:fldCharType="end"/>
      </w:r>
      <w:r w:rsidRPr="005246F1">
        <w:t xml:space="preserve"> (1.5 g, 12.08 mmol, 1 eq) in water/ethanol/ice (1</w:t>
      </w:r>
      <w:r w:rsidR="00462382" w:rsidRPr="005246F1">
        <w:t xml:space="preserve"> </w:t>
      </w:r>
      <w:r w:rsidRPr="005246F1">
        <w:t>:</w:t>
      </w:r>
      <w:r w:rsidR="00462382" w:rsidRPr="005246F1">
        <w:t xml:space="preserve"> </w:t>
      </w:r>
      <w:r w:rsidRPr="005246F1">
        <w:t>1</w:t>
      </w:r>
      <w:r w:rsidR="00462382" w:rsidRPr="005246F1">
        <w:t xml:space="preserve"> </w:t>
      </w:r>
      <w:r w:rsidRPr="005246F1">
        <w:t>:</w:t>
      </w:r>
      <w:r w:rsidR="00462382" w:rsidRPr="005246F1">
        <w:t xml:space="preserve"> </w:t>
      </w:r>
      <w:r w:rsidRPr="005246F1">
        <w:t xml:space="preserve">2, 12 mL) was added hydroxylamine hydrochloride in one portion (0.84 g, 12.08 mmol, 1 eq). NaOH solution (1.20 g NaOH, 2.5 eq, 50% in water) was added dropwise over 10 </w:t>
      </w:r>
      <w:r w:rsidR="00AF7CAA" w:rsidRPr="005246F1">
        <w:t>min</w:t>
      </w:r>
      <w:r w:rsidRPr="005246F1">
        <w:t xml:space="preserve"> keeping the temperature under 30°C.  The reaction mixture was stirred</w:t>
      </w:r>
      <w:r w:rsidR="001473B7" w:rsidRPr="005246F1">
        <w:t xml:space="preserve"> for 1 </w:t>
      </w:r>
      <w:r w:rsidR="00462382" w:rsidRPr="005246F1">
        <w:t>h</w:t>
      </w:r>
      <w:r w:rsidR="001473B7" w:rsidRPr="005246F1">
        <w:t xml:space="preserve"> at room temperature, after which</w:t>
      </w:r>
      <w:r w:rsidR="002A29A2" w:rsidRPr="005246F1">
        <w:t xml:space="preserve"> TLC analysis</w:t>
      </w:r>
      <w:r w:rsidRPr="005246F1">
        <w:t xml:space="preserve"> </w:t>
      </w:r>
      <w:r w:rsidR="002A29A2" w:rsidRPr="005246F1">
        <w:t>(</w:t>
      </w:r>
      <w:r w:rsidRPr="005246F1">
        <w:t>40% ethyl acetate</w:t>
      </w:r>
      <w:r w:rsidR="002A29A2" w:rsidRPr="005246F1">
        <w:t>, 60% hexane as eluent)</w:t>
      </w:r>
      <w:r w:rsidRPr="005246F1">
        <w:t xml:space="preserve"> showed complete consumption of starting material. The reaction mixture was extracted with et</w:t>
      </w:r>
      <w:r w:rsidR="00CE405D" w:rsidRPr="005246F1">
        <w:t>her (20 mL</w:t>
      </w:r>
      <w:r w:rsidRPr="005246F1">
        <w:t>)</w:t>
      </w:r>
      <w:r w:rsidR="001473B7" w:rsidRPr="005246F1">
        <w:t>,</w:t>
      </w:r>
      <w:r w:rsidRPr="005246F1">
        <w:t xml:space="preserve"> the aqueous layer was</w:t>
      </w:r>
      <w:r w:rsidR="00692AD5" w:rsidRPr="005246F1">
        <w:t xml:space="preserve"> separated and</w:t>
      </w:r>
      <w:r w:rsidRPr="005246F1">
        <w:t xml:space="preserve"> acidified to </w:t>
      </w:r>
      <w:r w:rsidR="001060E6" w:rsidRPr="005246F1">
        <w:t>pH</w:t>
      </w:r>
      <w:r w:rsidR="00CE405D" w:rsidRPr="005246F1">
        <w:t xml:space="preserve"> 6 with concentrated HCl</w:t>
      </w:r>
      <w:r w:rsidRPr="005246F1">
        <w:t xml:space="preserve">. The aqueous layer was extracted with diethyl ether (3 x 20 mL). The </w:t>
      </w:r>
      <w:r w:rsidR="00CE405D" w:rsidRPr="005246F1">
        <w:t xml:space="preserve">combined </w:t>
      </w:r>
      <w:r w:rsidR="001060E6" w:rsidRPr="005246F1">
        <w:t>organic</w:t>
      </w:r>
      <w:r w:rsidRPr="005246F1">
        <w:t xml:space="preserve"> layer</w:t>
      </w:r>
      <w:r w:rsidR="001473B7" w:rsidRPr="005246F1">
        <w:t>s were</w:t>
      </w:r>
      <w:r w:rsidRPr="005246F1">
        <w:t xml:space="preserve"> dried with MgSO</w:t>
      </w:r>
      <w:r w:rsidRPr="005246F1">
        <w:rPr>
          <w:vertAlign w:val="subscript"/>
        </w:rPr>
        <w:t>4</w:t>
      </w:r>
      <w:r w:rsidRPr="005246F1">
        <w:t xml:space="preserve"> and concentrated under reduced pressure to give the oxime </w:t>
      </w:r>
      <w:r w:rsidR="001D1262" w:rsidRPr="005246F1">
        <w:fldChar w:fldCharType="begin" w:fldLock="1"/>
      </w:r>
      <w:r w:rsidR="00DE234C" w:rsidRPr="005246F1">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001D1262" w:rsidRPr="005246F1">
        <w:fldChar w:fldCharType="separate"/>
      </w:r>
      <w:r w:rsidR="00E57E5E" w:rsidRPr="005246F1">
        <w:rPr>
          <w:b/>
          <w:noProof/>
        </w:rPr>
        <w:t>218</w:t>
      </w:r>
      <w:r w:rsidR="001D1262" w:rsidRPr="005246F1">
        <w:fldChar w:fldCharType="end"/>
      </w:r>
      <w:r w:rsidR="001D1262" w:rsidRPr="005246F1">
        <w:t xml:space="preserve"> </w:t>
      </w:r>
      <w:r w:rsidRPr="005246F1">
        <w:t>as a white</w:t>
      </w:r>
      <w:r w:rsidR="00A72A44" w:rsidRPr="005246F1">
        <w:t xml:space="preserve"> crystalline solid (1.65 g, 98</w:t>
      </w:r>
      <w:r w:rsidRPr="005246F1">
        <w:t>%). ν</w:t>
      </w:r>
      <w:r w:rsidRPr="005246F1">
        <w:rPr>
          <w:vertAlign w:val="subscript"/>
        </w:rPr>
        <w:t>max</w:t>
      </w:r>
      <w:r w:rsidRPr="005246F1">
        <w:t>/cm</w:t>
      </w:r>
      <w:r w:rsidRPr="005246F1">
        <w:rPr>
          <w:vertAlign w:val="superscript"/>
        </w:rPr>
        <w:sym w:font="Symbol" w:char="F02D"/>
      </w:r>
      <w:r w:rsidRPr="005246F1">
        <w:rPr>
          <w:vertAlign w:val="superscript"/>
        </w:rPr>
        <w:t>1</w:t>
      </w:r>
      <w:r w:rsidR="00F11FAC" w:rsidRPr="005246F1">
        <w:t xml:space="preserve"> (neat) </w:t>
      </w:r>
      <w:r w:rsidRPr="005246F1">
        <w:t>3256</w:t>
      </w:r>
      <w:r w:rsidR="00AF77C0" w:rsidRPr="005246F1">
        <w:t>, 1606, 1509</w:t>
      </w:r>
      <w:r w:rsidRPr="005246F1">
        <w:t>; δ</w:t>
      </w:r>
      <w:r w:rsidRPr="005246F1">
        <w:rPr>
          <w:vertAlign w:val="subscript"/>
        </w:rPr>
        <w:t>H</w:t>
      </w:r>
      <w:r w:rsidRPr="005246F1">
        <w:t xml:space="preserve"> (400 MHz, CDCl</w:t>
      </w:r>
      <w:r w:rsidRPr="005246F1">
        <w:rPr>
          <w:vertAlign w:val="subscript"/>
        </w:rPr>
        <w:t>3</w:t>
      </w:r>
      <w:r w:rsidRPr="005246F1">
        <w:t>)</w:t>
      </w:r>
      <w:r w:rsidR="001060E6" w:rsidRPr="005246F1">
        <w:t xml:space="preserve"> 7.04 – 7.12 (2H, m, 2 x </w:t>
      </w:r>
      <w:r w:rsidR="009C7B05" w:rsidRPr="005246F1">
        <w:t>Aromatic CH)</w:t>
      </w:r>
      <w:r w:rsidR="002A29A2" w:rsidRPr="005246F1">
        <w:t>,</w:t>
      </w:r>
      <w:r w:rsidR="001060E6" w:rsidRPr="005246F1">
        <w:t xml:space="preserve"> 7.54 – 7.5</w:t>
      </w:r>
      <w:r w:rsidR="00EA41BC" w:rsidRPr="005246F1">
        <w:t xml:space="preserve">7 (2H, m, 2 x </w:t>
      </w:r>
      <w:r w:rsidR="009C7B05" w:rsidRPr="005246F1">
        <w:t>Aromatic CH)</w:t>
      </w:r>
      <w:r w:rsidR="00EA41BC" w:rsidRPr="005246F1">
        <w:t xml:space="preserve">, 8.14 </w:t>
      </w:r>
      <w:r w:rsidR="001060E6" w:rsidRPr="005246F1">
        <w:t>(1H, s</w:t>
      </w:r>
      <w:r w:rsidR="0086286B" w:rsidRPr="005246F1">
        <w:t>, CH=N</w:t>
      </w:r>
      <w:r w:rsidR="001060E6" w:rsidRPr="005246F1">
        <w:t>), 9.13 (1H, br s, OH)</w:t>
      </w:r>
      <w:r w:rsidR="00462382" w:rsidRPr="005246F1">
        <w:t>;</w:t>
      </w:r>
      <w:r w:rsidRPr="005246F1">
        <w:t xml:space="preserve"> δ</w:t>
      </w:r>
      <w:r w:rsidRPr="005246F1">
        <w:rPr>
          <w:vertAlign w:val="subscript"/>
        </w:rPr>
        <w:t>C</w:t>
      </w:r>
      <w:r w:rsidRPr="005246F1">
        <w:t xml:space="preserve"> (</w:t>
      </w:r>
      <w:r w:rsidR="0096484B" w:rsidRPr="005246F1">
        <w:t>100</w:t>
      </w:r>
      <w:r w:rsidRPr="005246F1">
        <w:t xml:space="preserve"> MHz, CDCl</w:t>
      </w:r>
      <w:r w:rsidRPr="005246F1">
        <w:rPr>
          <w:vertAlign w:val="subscript"/>
        </w:rPr>
        <w:t>3</w:t>
      </w:r>
      <w:r w:rsidRPr="005246F1">
        <w:t>)</w:t>
      </w:r>
      <w:r w:rsidR="008C01E7" w:rsidRPr="005246F1">
        <w:t xml:space="preserve"> 116.0</w:t>
      </w:r>
      <w:r w:rsidR="0096484B" w:rsidRPr="005246F1">
        <w:t xml:space="preserve"> (</w:t>
      </w:r>
      <w:r w:rsidR="007234A9" w:rsidRPr="005246F1">
        <w:t xml:space="preserve">2 x CH, </w:t>
      </w:r>
      <w:r w:rsidR="0096484B" w:rsidRPr="005246F1">
        <w:t>2 x Ar</w:t>
      </w:r>
      <w:r w:rsidR="0086286B" w:rsidRPr="005246F1">
        <w:t xml:space="preserve">omatic </w:t>
      </w:r>
      <w:r w:rsidR="0096484B" w:rsidRPr="005246F1">
        <w:t>CH</w:t>
      </w:r>
      <w:r w:rsidR="008C01E7" w:rsidRPr="005246F1">
        <w:t xml:space="preserve">, d, </w:t>
      </w:r>
      <w:r w:rsidR="008C01E7" w:rsidRPr="005246F1">
        <w:rPr>
          <w:vertAlign w:val="superscript"/>
        </w:rPr>
        <w:t>2</w:t>
      </w:r>
      <w:r w:rsidR="008C01E7" w:rsidRPr="005246F1">
        <w:rPr>
          <w:i/>
        </w:rPr>
        <w:t>J</w:t>
      </w:r>
      <w:r w:rsidR="008C01E7" w:rsidRPr="005246F1">
        <w:rPr>
          <w:vertAlign w:val="subscript"/>
        </w:rPr>
        <w:t>CF</w:t>
      </w:r>
      <w:r w:rsidR="008C01E7" w:rsidRPr="005246F1">
        <w:rPr>
          <w:i/>
        </w:rPr>
        <w:t xml:space="preserve"> </w:t>
      </w:r>
      <w:r w:rsidR="008C01E7" w:rsidRPr="005246F1">
        <w:t>22.0), 128.1 (</w:t>
      </w:r>
      <w:r w:rsidR="007234A9" w:rsidRPr="005246F1">
        <w:t xml:space="preserve">Cq, 1 x </w:t>
      </w:r>
      <w:r w:rsidR="0096484B" w:rsidRPr="005246F1">
        <w:t>Ar</w:t>
      </w:r>
      <w:r w:rsidR="0086286B" w:rsidRPr="005246F1">
        <w:t xml:space="preserve">omatic </w:t>
      </w:r>
      <w:r w:rsidR="00E34974" w:rsidRPr="005246F1">
        <w:t>Cq</w:t>
      </w:r>
      <w:r w:rsidR="008C01E7" w:rsidRPr="005246F1">
        <w:t xml:space="preserve">, </w:t>
      </w:r>
      <w:r w:rsidR="008C01E7" w:rsidRPr="005246F1">
        <w:rPr>
          <w:vertAlign w:val="superscript"/>
        </w:rPr>
        <w:t>4</w:t>
      </w:r>
      <w:r w:rsidR="008C01E7" w:rsidRPr="005246F1">
        <w:rPr>
          <w:i/>
        </w:rPr>
        <w:t>J</w:t>
      </w:r>
      <w:r w:rsidR="008C01E7" w:rsidRPr="005246F1">
        <w:rPr>
          <w:vertAlign w:val="subscript"/>
        </w:rPr>
        <w:t>CF</w:t>
      </w:r>
      <w:r w:rsidR="008C01E7" w:rsidRPr="005246F1">
        <w:rPr>
          <w:i/>
        </w:rPr>
        <w:t xml:space="preserve"> </w:t>
      </w:r>
      <w:r w:rsidR="008C01E7" w:rsidRPr="005246F1">
        <w:t xml:space="preserve">3.3), 128.9 </w:t>
      </w:r>
      <w:r w:rsidR="0096484B" w:rsidRPr="005246F1">
        <w:t>(</w:t>
      </w:r>
      <w:r w:rsidR="007234A9" w:rsidRPr="005246F1">
        <w:t xml:space="preserve">2 x CH, </w:t>
      </w:r>
      <w:r w:rsidR="0096484B" w:rsidRPr="005246F1">
        <w:t>2 x Ar</w:t>
      </w:r>
      <w:r w:rsidR="0086286B" w:rsidRPr="005246F1">
        <w:t xml:space="preserve">omatic </w:t>
      </w:r>
      <w:r w:rsidR="0096484B" w:rsidRPr="005246F1">
        <w:t>CH</w:t>
      </w:r>
      <w:r w:rsidR="008C01E7" w:rsidRPr="005246F1">
        <w:t xml:space="preserve">, d, </w:t>
      </w:r>
      <w:r w:rsidR="008C01E7" w:rsidRPr="005246F1">
        <w:rPr>
          <w:vertAlign w:val="superscript"/>
        </w:rPr>
        <w:t>3</w:t>
      </w:r>
      <w:r w:rsidR="008C01E7" w:rsidRPr="005246F1">
        <w:rPr>
          <w:i/>
        </w:rPr>
        <w:t>J</w:t>
      </w:r>
      <w:r w:rsidR="008C01E7" w:rsidRPr="005246F1">
        <w:rPr>
          <w:vertAlign w:val="subscript"/>
        </w:rPr>
        <w:t>CF</w:t>
      </w:r>
      <w:r w:rsidR="008C01E7" w:rsidRPr="005246F1">
        <w:t xml:space="preserve"> 8.4</w:t>
      </w:r>
      <w:r w:rsidR="0096484B" w:rsidRPr="005246F1">
        <w:t>), 149.4 (</w:t>
      </w:r>
      <w:r w:rsidR="007234A9" w:rsidRPr="005246F1">
        <w:t xml:space="preserve">CH, </w:t>
      </w:r>
      <w:r w:rsidR="0096484B" w:rsidRPr="005246F1">
        <w:t>C</w:t>
      </w:r>
      <w:r w:rsidR="00462382" w:rsidRPr="005246F1">
        <w:t>H</w:t>
      </w:r>
      <w:r w:rsidR="0096484B" w:rsidRPr="005246F1">
        <w:t>=N), 16</w:t>
      </w:r>
      <w:r w:rsidR="00521717" w:rsidRPr="005246F1">
        <w:t>3.8</w:t>
      </w:r>
      <w:r w:rsidR="0096484B" w:rsidRPr="005246F1">
        <w:t xml:space="preserve"> (ArCF, d, </w:t>
      </w:r>
      <w:r w:rsidR="008C01E7" w:rsidRPr="005246F1">
        <w:rPr>
          <w:vertAlign w:val="superscript"/>
        </w:rPr>
        <w:t>1</w:t>
      </w:r>
      <w:r w:rsidR="0096484B" w:rsidRPr="005246F1">
        <w:rPr>
          <w:i/>
        </w:rPr>
        <w:t>J</w:t>
      </w:r>
      <w:r w:rsidR="008C01E7" w:rsidRPr="005246F1">
        <w:rPr>
          <w:vertAlign w:val="subscript"/>
        </w:rPr>
        <w:t>CF</w:t>
      </w:r>
      <w:r w:rsidR="0096484B" w:rsidRPr="005246F1">
        <w:rPr>
          <w:i/>
        </w:rPr>
        <w:t xml:space="preserve"> </w:t>
      </w:r>
      <w:r w:rsidR="00462382" w:rsidRPr="005246F1">
        <w:t>250.5);</w:t>
      </w:r>
      <w:r w:rsidR="00065723" w:rsidRPr="005246F1">
        <w:t xml:space="preserve"> m/z (ESI+) 140 </w:t>
      </w:r>
      <w:r w:rsidRPr="005246F1">
        <w:t>[(M+H)</w:t>
      </w:r>
      <w:r w:rsidRPr="005246F1">
        <w:rPr>
          <w:vertAlign w:val="superscript"/>
        </w:rPr>
        <w:t>+</w:t>
      </w:r>
      <w:r w:rsidR="00462382" w:rsidRPr="005246F1">
        <w:t>, 20%];</w:t>
      </w:r>
      <w:r w:rsidR="00065723" w:rsidRPr="005246F1">
        <w:t xml:space="preserve"> HRMS (ESI+): Exact mass calculated for C</w:t>
      </w:r>
      <w:r w:rsidR="00996F94" w:rsidRPr="005246F1">
        <w:rPr>
          <w:vertAlign w:val="subscript"/>
        </w:rPr>
        <w:t>7</w:t>
      </w:r>
      <w:r w:rsidR="00065723" w:rsidRPr="005246F1">
        <w:t>H</w:t>
      </w:r>
      <w:r w:rsidR="00996F94" w:rsidRPr="005246F1">
        <w:rPr>
          <w:vertAlign w:val="subscript"/>
        </w:rPr>
        <w:t>7</w:t>
      </w:r>
      <w:r w:rsidR="00996F94" w:rsidRPr="005246F1">
        <w:t>N</w:t>
      </w:r>
      <w:r w:rsidR="00065723" w:rsidRPr="005246F1">
        <w:t>O</w:t>
      </w:r>
      <w:r w:rsidR="00996F94" w:rsidRPr="005246F1">
        <w:t xml:space="preserve">F </w:t>
      </w:r>
      <w:r w:rsidR="00065723" w:rsidRPr="005246F1">
        <w:t>[M+H]</w:t>
      </w:r>
      <w:r w:rsidR="00065723" w:rsidRPr="005246F1">
        <w:rPr>
          <w:vertAlign w:val="superscript"/>
        </w:rPr>
        <w:t>+</w:t>
      </w:r>
      <w:r w:rsidR="00996F94" w:rsidRPr="005246F1">
        <w:t>, 140.0512. Found 140.0519</w:t>
      </w:r>
      <w:r w:rsidR="00065723" w:rsidRPr="005246F1">
        <w:t>.</w:t>
      </w:r>
      <w:r w:rsidR="00996F94" w:rsidRPr="005246F1">
        <w:t xml:space="preserve"> </w:t>
      </w:r>
      <w:r w:rsidR="00B04B96" w:rsidRPr="005246F1">
        <w:t xml:space="preserve">The spectral data are in agreement with those reported in the literature. </w:t>
      </w:r>
      <w:r w:rsidR="00B04B96" w:rsidRPr="005246F1">
        <w:fldChar w:fldCharType="begin" w:fldLock="1"/>
      </w:r>
      <w:r w:rsidR="00F04266">
        <w:instrText xml:space="preserve"> ADDIN EN.CITE &lt;EndNote&gt;&lt;Cite&gt;&lt;Author&gt;Ramón&lt;/Author&gt;&lt;Year&gt;2010&lt;/Year&gt;&lt;RecNum&gt;443&lt;/RecNum&gt;&lt;DisplayText&gt;&lt;style face="superscript"&gt;178&lt;/style&gt;&lt;/DisplayText&gt;&lt;record&gt;&lt;rec-number&gt;443&lt;/rec-number&gt;&lt;foreign-keys&gt;&lt;key app="EN" db-id="9rw5swv9qxp9fpe5zxqxpv045er252pfzxds" timestamp="1477497619"&gt;443&lt;/key&gt;&lt;/foreign-keys&gt;&lt;ref-type name="Journal Article"&gt;17&lt;/ref-type&gt;&lt;contributors&gt;&lt;authors&gt;&lt;author&gt;Ramón, Rubén S.&lt;/author&gt;&lt;author&gt;Bosson, Johann&lt;/author&gt;&lt;author&gt;Díez-González, Silvia&lt;/author&gt;&lt;author&gt;Marion, Nicolas&lt;/author&gt;&lt;author&gt;Nolan, Steven P.&lt;/author&gt;&lt;/authors&gt;&lt;/contributors&gt;&lt;titles&gt;&lt;title&gt;Au/Ag-Cocatalyzed Aldoximes to Amides Rearrangement under Solvent- and Acid-Free Conditions&lt;/title&gt;&lt;secondary-title&gt;J. Org. Chem.&lt;/secondary-title&gt;&lt;/titles&gt;&lt;periodical&gt;&lt;full-title&gt;Journal of Organic Chemistry&lt;/full-title&gt;&lt;abbr-1&gt;J. Org. Chem.&lt;/abbr-1&gt;&lt;abbr-2&gt;J Org Chem&lt;/abbr-2&gt;&lt;/periodical&gt;&lt;pages&gt;1197-1202&lt;/pages&gt;&lt;volume&gt;75&lt;/volume&gt;&lt;number&gt;4&lt;/number&gt;&lt;dates&gt;&lt;year&gt;2010&lt;/year&gt;&lt;pub-dates&gt;&lt;date&gt;2010/02/19&lt;/date&gt;&lt;/pub-dates&gt;&lt;/dates&gt;&lt;publisher&gt;American Chemical Society&lt;/publisher&gt;&lt;isbn&gt;0022-3263&lt;/isbn&gt;&lt;urls&gt;&lt;related-urls&gt;&lt;url&gt;http://dx.doi.org/10.1021/jo902461a&lt;/url&gt;&lt;/related-urls&gt;&lt;/urls&gt;&lt;electronic-resource-num&gt;10.1021/jo902461a&lt;/electronic-resource-num&gt;&lt;/record&gt;&lt;/Cite&gt;&lt;/EndNote&gt;</w:instrText>
      </w:r>
      <w:r w:rsidR="00B04B96" w:rsidRPr="005246F1">
        <w:fldChar w:fldCharType="separate"/>
      </w:r>
      <w:r w:rsidR="00F04266" w:rsidRPr="00F04266">
        <w:rPr>
          <w:noProof/>
          <w:vertAlign w:val="superscript"/>
        </w:rPr>
        <w:t>178</w:t>
      </w:r>
      <w:r w:rsidR="00B04B96" w:rsidRPr="005246F1">
        <w:fldChar w:fldCharType="end"/>
      </w:r>
    </w:p>
    <w:p w14:paraId="6A225104" w14:textId="77777777" w:rsidR="00635BDC" w:rsidRPr="005246F1" w:rsidRDefault="00635BDC" w:rsidP="00996F94">
      <w:pPr>
        <w:spacing w:after="100" w:afterAutospacing="1" w:line="360" w:lineRule="auto"/>
        <w:jc w:val="both"/>
      </w:pPr>
    </w:p>
    <w:p w14:paraId="7A091A44" w14:textId="06320F38" w:rsidR="00996F94" w:rsidRPr="005246F1" w:rsidRDefault="00E11756" w:rsidP="00996F94">
      <w:pPr>
        <w:rPr>
          <w:b/>
        </w:rPr>
      </w:pPr>
      <w:r w:rsidRPr="005246F1">
        <w:rPr>
          <w:b/>
        </w:rPr>
        <w:lastRenderedPageBreak/>
        <w:t>(</w:t>
      </w:r>
      <w:r w:rsidRPr="005246F1">
        <w:rPr>
          <w:b/>
          <w:i/>
        </w:rPr>
        <w:t>E</w:t>
      </w:r>
      <w:r w:rsidRPr="005246F1">
        <w:rPr>
          <w:b/>
        </w:rPr>
        <w:t>)-</w:t>
      </w:r>
      <w:r w:rsidR="00792447" w:rsidRPr="005246F1">
        <w:rPr>
          <w:b/>
        </w:rPr>
        <w:t>4-(</w:t>
      </w:r>
      <w:r w:rsidR="00792447" w:rsidRPr="005246F1">
        <w:rPr>
          <w:b/>
          <w:i/>
        </w:rPr>
        <w:t>tert</w:t>
      </w:r>
      <w:r w:rsidRPr="005246F1">
        <w:rPr>
          <w:b/>
        </w:rPr>
        <w:t>-B</w:t>
      </w:r>
      <w:r w:rsidR="002A29A2" w:rsidRPr="005246F1">
        <w:rPr>
          <w:b/>
        </w:rPr>
        <w:t>utyl)b</w:t>
      </w:r>
      <w:r w:rsidR="00996F94" w:rsidRPr="005246F1">
        <w:rPr>
          <w:b/>
        </w:rPr>
        <w:t>enzaldehyde oxime</w:t>
      </w:r>
      <w:r w:rsidR="001D1262" w:rsidRPr="005246F1">
        <w:rPr>
          <w:b/>
        </w:rPr>
        <w:t xml:space="preserve"> </w:t>
      </w:r>
      <w:r w:rsidR="001D1262" w:rsidRPr="005246F1">
        <w:fldChar w:fldCharType="begin" w:fldLock="1"/>
      </w:r>
      <w:r w:rsidR="00DE234C" w:rsidRPr="005246F1">
        <w:instrText>ADDIN CSL_CITATION { "citationItems" : [ { "id" : "ITEM-1", "itemData" : { "id" : "ITEM-1", "issued" : { "date-parts" : [ [ "0" ] ] }, "title" : "tBu oxime", "type" : "article-journal" }, "uris" : [ "http://www.mendeley.com/documents/?uuid=baff7b67-b325-4139-ba77-c06b9682aa72" ] } ], "mendeley" : { "formattedCitation" : "&lt;span style=\"baseline\"&gt;&lt;b&gt;220&lt;/b&gt;&lt;/span&gt;", "plainTextFormattedCitation" : "220", "previouslyFormattedCitation" : "&lt;span style=\"baseline\"&gt;&lt;b&gt;220&lt;/b&gt;&lt;/span&gt;" }, "properties" : { "noteIndex" : 0 }, "schema" : "https://github.com/citation-style-language/schema/raw/master/csl-citation.json" }</w:instrText>
      </w:r>
      <w:r w:rsidR="001D1262" w:rsidRPr="005246F1">
        <w:fldChar w:fldCharType="separate"/>
      </w:r>
      <w:r w:rsidR="00E57E5E" w:rsidRPr="005246F1">
        <w:rPr>
          <w:b/>
          <w:noProof/>
        </w:rPr>
        <w:t>220</w:t>
      </w:r>
      <w:r w:rsidR="001D1262" w:rsidRPr="005246F1">
        <w:fldChar w:fldCharType="end"/>
      </w:r>
      <w:r w:rsidR="005E584F" w:rsidRPr="005246F1">
        <w:fldChar w:fldCharType="begin" w:fldLock="1">
          <w:fldData xml:space="preserve">PEVuZE5vdGU+PENpdGU+PEF1dGhvcj5TY2h3YXJ6PC9BdXRob3I+PFllYXI+MjAxNDwvWWVhcj48
UmVjTnVtPjQ3ODwvUmVjTnVtPjxEaXNwbGF5VGV4dD48c3R5bGUgZmFjZT0ic3VwZXJzY3JpcHQi
PjEyNiwxMjc8L3N0eWxlPjwvRGlzcGxheVRleHQ+PHJlY29yZD48cmVjLW51bWJlcj40Nzg8L3Jl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Q2l0ZT48Q2l0ZT48QXV0aG9yPlpoYW5nPC9BdXRob3I+PFllYXI+MjAxNTwvWWVhcj48UmVjTnVt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</w:fldData>
        </w:fldChar>
      </w:r>
      <w:r w:rsidR="00BD4BB7">
        <w:instrText xml:space="preserve"> ADDIN EN.CITE </w:instrText>
      </w:r>
      <w:r w:rsidR="00BD4BB7">
        <w:fldChar w:fldCharType="begin">
          <w:fldData xml:space="preserve">PEVuZE5vdGU+PENpdGU+PEF1dGhvcj5TY2h3YXJ6PC9BdXRob3I+PFllYXI+MjAxNDwvWWVhcj48
UmVjTnVtPjQ3ODwvUmVjTnVtPjxEaXNwbGF5VGV4dD48c3R5bGUgZmFjZT0ic3VwZXJzY3JpcHQi
PjEyNiwxMjc8L3N0eWxlPjwvRGlzcGxheVRleHQ+PHJlY29yZD48cmVjLW51bWJlcj40Nzg8L3Jl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Q2l0ZT48Q2l0ZT48QXV0aG9yPlpoYW5nPC9BdXRob3I+PFllYXI+MjAxNTwvWWVhcj48UmVjTnVt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</w:fldData>
        </w:fldChar>
      </w:r>
      <w:r w:rsidR="00BD4BB7">
        <w:instrText xml:space="preserve"> ADDIN EN.CITE.DATA </w:instrText>
      </w:r>
      <w:r w:rsidR="00BD4BB7">
        <w:fldChar w:fldCharType="end"/>
      </w:r>
      <w:r w:rsidR="005E584F" w:rsidRPr="005246F1">
        <w:fldChar w:fldCharType="separate"/>
      </w:r>
      <w:r w:rsidR="00BD4BB7" w:rsidRPr="00BD4BB7">
        <w:rPr>
          <w:noProof/>
          <w:vertAlign w:val="superscript"/>
        </w:rPr>
        <w:t>126,127</w:t>
      </w:r>
      <w:r w:rsidR="005E584F" w:rsidRPr="005246F1">
        <w:fldChar w:fldCharType="end"/>
      </w:r>
    </w:p>
    <w:p w14:paraId="4A41A095" w14:textId="2521A12F" w:rsidR="00224F5A" w:rsidRPr="005246F1" w:rsidRDefault="00075764" w:rsidP="00CB37EA">
      <w:pPr>
        <w:spacing w:line="360" w:lineRule="auto"/>
        <w:jc w:val="both"/>
      </w:pPr>
      <w:r>
        <w:rPr>
          <w:noProof/>
        </w:rPr>
        <w:object w:dxaOrig="0" w:dyaOrig="0" w14:anchorId="0BA42094">
          <v:shape id="_x0000_s3168" type="#_x0000_t75" style="position:absolute;left:0;text-align:left;margin-left:0;margin-top:0;width:94.5pt;height:77.25pt;z-index:251625472;mso-position-horizontal:left">
            <v:imagedata r:id="rId1168" o:title=""/>
            <w10:wrap type="square"/>
          </v:shape>
          <o:OLEObject Type="Embed" ProgID="ChemDraw.Document.6.0" ShapeID="_x0000_s3168" DrawAspect="Content" ObjectID="_1596898430" r:id="rId1169"/>
        </w:object>
      </w:r>
      <w:r w:rsidR="00175307" w:rsidRPr="005246F1">
        <w:t xml:space="preserve"> </w:t>
      </w:r>
      <w:r w:rsidR="00175307" w:rsidRPr="005246F1">
        <w:rPr>
          <w:noProof/>
        </w:rPr>
        <w:t>To a suspension of the 4-</w:t>
      </w:r>
      <w:r w:rsidR="00175307" w:rsidRPr="005246F1">
        <w:rPr>
          <w:i/>
          <w:noProof/>
        </w:rPr>
        <w:t>t</w:t>
      </w:r>
      <w:r w:rsidR="00175307" w:rsidRPr="005246F1">
        <w:rPr>
          <w:noProof/>
        </w:rPr>
        <w:t>-butylbenzaldehyde</w:t>
      </w:r>
      <w:r w:rsidR="001D1262" w:rsidRPr="005246F1">
        <w:rPr>
          <w:noProof/>
        </w:rPr>
        <w:t xml:space="preserve"> </w:t>
      </w:r>
      <w:r w:rsidR="001D1262" w:rsidRPr="005246F1">
        <w:rPr>
          <w:noProof/>
        </w:rPr>
        <w:fldChar w:fldCharType="begin" w:fldLock="1"/>
      </w:r>
      <w:r w:rsidR="00DE234C" w:rsidRPr="005246F1">
        <w:rPr>
          <w:noProof/>
        </w:rPr>
        <w:instrText>ADDIN CSL_CITATION { "citationItems" : [ { "id" : "ITEM-1", "itemData" : { "id" : "ITEM-1", "issued" : { "date-parts" : [ [ "0" ] ] }, "title" : "4 tBu benzaldehyde", "type" : "article-journal" }, "uris" : [ "http://www.mendeley.com/documents/?uuid=05bbef6e-460b-4601-9fb2-d38c8898b9fd" ] } ], "mendeley" : { "formattedCitation" : "&lt;span style=\"baseline\"&gt;&lt;b&gt;226&lt;/b&gt;&lt;/span&gt;", "plainTextFormattedCitation" : "226", "previouslyFormattedCitation" : "&lt;span style=\"baseline\"&gt;&lt;b&gt;226&lt;/b&gt;&lt;/span&gt;" }, "properties" : { "noteIndex" : 0 }, "schema" : "https://github.com/citation-style-language/schema/raw/master/csl-citation.json" }</w:instrText>
      </w:r>
      <w:r w:rsidR="001D1262" w:rsidRPr="005246F1">
        <w:rPr>
          <w:noProof/>
        </w:rPr>
        <w:fldChar w:fldCharType="separate"/>
      </w:r>
      <w:r w:rsidR="00E57E5E" w:rsidRPr="005246F1">
        <w:rPr>
          <w:b/>
          <w:noProof/>
        </w:rPr>
        <w:t>226</w:t>
      </w:r>
      <w:r w:rsidR="001D1262" w:rsidRPr="005246F1">
        <w:rPr>
          <w:noProof/>
        </w:rPr>
        <w:fldChar w:fldCharType="end"/>
      </w:r>
      <w:r w:rsidR="00175307" w:rsidRPr="005246F1">
        <w:rPr>
          <w:noProof/>
        </w:rPr>
        <w:t xml:space="preserve"> (1.63 g, 10 mmol, 1 eq) in water/ethanol/ice (1</w:t>
      </w:r>
      <w:r w:rsidR="00462382" w:rsidRPr="005246F1">
        <w:rPr>
          <w:noProof/>
        </w:rPr>
        <w:t xml:space="preserve"> </w:t>
      </w:r>
      <w:r w:rsidR="00175307" w:rsidRPr="005246F1">
        <w:rPr>
          <w:noProof/>
        </w:rPr>
        <w:t>:</w:t>
      </w:r>
      <w:r w:rsidR="00462382" w:rsidRPr="005246F1">
        <w:rPr>
          <w:noProof/>
        </w:rPr>
        <w:t xml:space="preserve"> </w:t>
      </w:r>
      <w:r w:rsidR="00175307" w:rsidRPr="005246F1">
        <w:rPr>
          <w:noProof/>
        </w:rPr>
        <w:t>1</w:t>
      </w:r>
      <w:r w:rsidR="00462382" w:rsidRPr="005246F1">
        <w:rPr>
          <w:noProof/>
        </w:rPr>
        <w:t xml:space="preserve"> </w:t>
      </w:r>
      <w:r w:rsidR="00175307" w:rsidRPr="005246F1">
        <w:rPr>
          <w:noProof/>
        </w:rPr>
        <w:t>:</w:t>
      </w:r>
      <w:r w:rsidR="00462382" w:rsidRPr="005246F1">
        <w:rPr>
          <w:noProof/>
        </w:rPr>
        <w:t xml:space="preserve"> </w:t>
      </w:r>
      <w:r w:rsidR="00175307" w:rsidRPr="005246F1">
        <w:rPr>
          <w:noProof/>
        </w:rPr>
        <w:t xml:space="preserve">2, 12 mL) was added hydroxylamine hydrochloride in one portion (0.69 g, 10 mmol, 1 eq). NaOH solution (0.99 g NaOH, 2.5 eq, 50% in water) was added dropwise over 10 </w:t>
      </w:r>
      <w:r w:rsidR="00AF7CAA" w:rsidRPr="005246F1">
        <w:rPr>
          <w:noProof/>
        </w:rPr>
        <w:t>min</w:t>
      </w:r>
      <w:r w:rsidR="00175307" w:rsidRPr="005246F1">
        <w:rPr>
          <w:noProof/>
        </w:rPr>
        <w:t xml:space="preserve"> keeping the temperature under 30°C.  The reaction mixture was stirred for 1 </w:t>
      </w:r>
      <w:r w:rsidR="00462382" w:rsidRPr="005246F1">
        <w:rPr>
          <w:noProof/>
        </w:rPr>
        <w:t>h</w:t>
      </w:r>
      <w:r w:rsidR="00175307" w:rsidRPr="005246F1">
        <w:rPr>
          <w:noProof/>
        </w:rPr>
        <w:t xml:space="preserve"> at ro</w:t>
      </w:r>
      <w:r w:rsidR="0086286B" w:rsidRPr="005246F1">
        <w:rPr>
          <w:noProof/>
        </w:rPr>
        <w:t xml:space="preserve">om temperature at which point TLC analysis </w:t>
      </w:r>
      <w:r w:rsidR="00175307" w:rsidRPr="005246F1">
        <w:rPr>
          <w:noProof/>
        </w:rPr>
        <w:t xml:space="preserve"> </w:t>
      </w:r>
      <w:r w:rsidR="0086286B" w:rsidRPr="005246F1">
        <w:rPr>
          <w:noProof/>
        </w:rPr>
        <w:t>(</w:t>
      </w:r>
      <w:r w:rsidR="00175307" w:rsidRPr="005246F1">
        <w:rPr>
          <w:noProof/>
        </w:rPr>
        <w:t>40% ethyl acetate</w:t>
      </w:r>
      <w:r w:rsidR="002A29A2" w:rsidRPr="005246F1">
        <w:rPr>
          <w:noProof/>
        </w:rPr>
        <w:t>, 60% hexane as eluent</w:t>
      </w:r>
      <w:r w:rsidR="0086286B" w:rsidRPr="005246F1">
        <w:rPr>
          <w:noProof/>
        </w:rPr>
        <w:t>)</w:t>
      </w:r>
      <w:r w:rsidR="00175307" w:rsidRPr="005246F1">
        <w:rPr>
          <w:noProof/>
        </w:rPr>
        <w:t xml:space="preserve"> showed complete consumption of </w:t>
      </w:r>
      <w:r w:rsidR="007234A9" w:rsidRPr="005246F1">
        <w:rPr>
          <w:noProof/>
        </w:rPr>
        <w:t xml:space="preserve">the </w:t>
      </w:r>
      <w:r w:rsidR="00175307" w:rsidRPr="005246F1">
        <w:rPr>
          <w:noProof/>
        </w:rPr>
        <w:t>starting material. The reaction mixture</w:t>
      </w:r>
      <w:r w:rsidR="0013149A" w:rsidRPr="005246F1">
        <w:rPr>
          <w:noProof/>
        </w:rPr>
        <w:t xml:space="preserve"> was extracted with ether (20 mL</w:t>
      </w:r>
      <w:r w:rsidR="00175307" w:rsidRPr="005246F1">
        <w:rPr>
          <w:noProof/>
        </w:rPr>
        <w:t>)</w:t>
      </w:r>
      <w:r w:rsidR="0086286B" w:rsidRPr="005246F1">
        <w:rPr>
          <w:noProof/>
        </w:rPr>
        <w:t xml:space="preserve"> and the layers separated. T</w:t>
      </w:r>
      <w:r w:rsidR="00175307" w:rsidRPr="005246F1">
        <w:rPr>
          <w:noProof/>
        </w:rPr>
        <w:t>he aqueous layer was acidifi</w:t>
      </w:r>
      <w:r w:rsidR="0013149A" w:rsidRPr="005246F1">
        <w:rPr>
          <w:noProof/>
        </w:rPr>
        <w:t>ed to pH 6 with concentrated HCl</w:t>
      </w:r>
      <w:r w:rsidR="00175307" w:rsidRPr="005246F1">
        <w:rPr>
          <w:noProof/>
        </w:rPr>
        <w:t>. The aqueous layer was</w:t>
      </w:r>
      <w:r w:rsidR="007234A9" w:rsidRPr="005246F1">
        <w:rPr>
          <w:noProof/>
        </w:rPr>
        <w:t xml:space="preserve"> subsequently</w:t>
      </w:r>
      <w:r w:rsidR="00175307" w:rsidRPr="005246F1">
        <w:rPr>
          <w:noProof/>
        </w:rPr>
        <w:t xml:space="preserve"> extracted with diethyl ether (3 x 20 mL).</w:t>
      </w:r>
      <w:r w:rsidR="00CB37EA" w:rsidRPr="005246F1">
        <w:t xml:space="preserve"> </w:t>
      </w:r>
      <w:r w:rsidR="00996F94" w:rsidRPr="005246F1">
        <w:t>The</w:t>
      </w:r>
      <w:r w:rsidR="0013149A" w:rsidRPr="005246F1">
        <w:t xml:space="preserve"> combined</w:t>
      </w:r>
      <w:r w:rsidR="00996F94" w:rsidRPr="005246F1">
        <w:t xml:space="preserve"> organic layer</w:t>
      </w:r>
      <w:r w:rsidR="0086286B" w:rsidRPr="005246F1">
        <w:t>s were</w:t>
      </w:r>
      <w:r w:rsidR="00996F94" w:rsidRPr="005246F1">
        <w:t xml:space="preserve"> dried with MgSO</w:t>
      </w:r>
      <w:r w:rsidR="00996F94" w:rsidRPr="005246F1">
        <w:rPr>
          <w:vertAlign w:val="subscript"/>
        </w:rPr>
        <w:t>4</w:t>
      </w:r>
      <w:r w:rsidR="00996F94" w:rsidRPr="005246F1">
        <w:t xml:space="preserve"> and concentrated under red</w:t>
      </w:r>
      <w:r w:rsidR="001D1262" w:rsidRPr="005246F1">
        <w:t>uced pressure to give the oxime</w:t>
      </w:r>
      <w:r w:rsidR="001D1262" w:rsidRPr="005246F1">
        <w:rPr>
          <w:b/>
        </w:rPr>
        <w:t xml:space="preserve"> </w:t>
      </w:r>
      <w:r w:rsidR="001D1262" w:rsidRPr="005246F1">
        <w:fldChar w:fldCharType="begin" w:fldLock="1"/>
      </w:r>
      <w:r w:rsidR="00DE234C" w:rsidRPr="005246F1">
        <w:instrText>ADDIN CSL_CITATION { "citationItems" : [ { "id" : "ITEM-1", "itemData" : { "id" : "ITEM-1", "issued" : { "date-parts" : [ [ "0" ] ] }, "title" : "tBu oxime", "type" : "article-journal" }, "uris" : [ "http://www.mendeley.com/documents/?uuid=baff7b67-b325-4139-ba77-c06b9682aa72" ] } ], "mendeley" : { "formattedCitation" : "&lt;span style=\"baseline\"&gt;&lt;b&gt;220&lt;/b&gt;&lt;/span&gt;", "plainTextFormattedCitation" : "220", "previouslyFormattedCitation" : "&lt;span style=\"baseline\"&gt;&lt;b&gt;220&lt;/b&gt;&lt;/span&gt;" }, "properties" : { "noteIndex" : 0 }, "schema" : "https://github.com/citation-style-language/schema/raw/master/csl-citation.json" }</w:instrText>
      </w:r>
      <w:r w:rsidR="001D1262" w:rsidRPr="005246F1">
        <w:fldChar w:fldCharType="separate"/>
      </w:r>
      <w:r w:rsidR="00E57E5E" w:rsidRPr="005246F1">
        <w:rPr>
          <w:b/>
          <w:noProof/>
        </w:rPr>
        <w:t>220</w:t>
      </w:r>
      <w:r w:rsidR="001D1262" w:rsidRPr="005246F1">
        <w:fldChar w:fldCharType="end"/>
      </w:r>
      <w:r w:rsidR="001D1262" w:rsidRPr="005246F1">
        <w:t xml:space="preserve"> </w:t>
      </w:r>
      <w:r w:rsidR="00996F94" w:rsidRPr="005246F1">
        <w:t xml:space="preserve">as </w:t>
      </w:r>
      <w:r w:rsidR="00175307" w:rsidRPr="005246F1">
        <w:t>a white crystalline solid (1.56 g, 89 %</w:t>
      </w:r>
      <w:r w:rsidR="00996F94" w:rsidRPr="005246F1">
        <w:t>).</w:t>
      </w:r>
      <w:r w:rsidR="00462382" w:rsidRPr="005246F1">
        <w:t xml:space="preserve"> mp 88 – 90° C;</w:t>
      </w:r>
      <w:r w:rsidR="00996F94" w:rsidRPr="005246F1">
        <w:t xml:space="preserve"> ν</w:t>
      </w:r>
      <w:r w:rsidR="00996F94" w:rsidRPr="005246F1">
        <w:rPr>
          <w:vertAlign w:val="subscript"/>
        </w:rPr>
        <w:t>max</w:t>
      </w:r>
      <w:r w:rsidR="00996F94" w:rsidRPr="005246F1">
        <w:t>/cm</w:t>
      </w:r>
      <w:r w:rsidR="00996F94" w:rsidRPr="005246F1">
        <w:rPr>
          <w:vertAlign w:val="superscript"/>
        </w:rPr>
        <w:sym w:font="Symbol" w:char="F02D"/>
      </w:r>
      <w:r w:rsidR="00996F94" w:rsidRPr="005246F1">
        <w:rPr>
          <w:vertAlign w:val="superscript"/>
        </w:rPr>
        <w:t>1</w:t>
      </w:r>
      <w:r w:rsidR="00AF77C0" w:rsidRPr="005246F1">
        <w:t xml:space="preserve"> (neat)</w:t>
      </w:r>
      <w:r w:rsidR="00996F94" w:rsidRPr="005246F1">
        <w:t xml:space="preserve"> 3252</w:t>
      </w:r>
      <w:r w:rsidR="00AF77C0" w:rsidRPr="005246F1">
        <w:t>, 1607, 1510</w:t>
      </w:r>
      <w:r w:rsidR="00996F94" w:rsidRPr="005246F1">
        <w:t>; δ</w:t>
      </w:r>
      <w:r w:rsidR="00996F94" w:rsidRPr="005246F1">
        <w:rPr>
          <w:vertAlign w:val="subscript"/>
        </w:rPr>
        <w:t>H</w:t>
      </w:r>
      <w:r w:rsidR="00996F94" w:rsidRPr="005246F1">
        <w:t xml:space="preserve"> (400 MHz, CDCl</w:t>
      </w:r>
      <w:r w:rsidR="00996F94" w:rsidRPr="005246F1">
        <w:rPr>
          <w:vertAlign w:val="subscript"/>
        </w:rPr>
        <w:t>3</w:t>
      </w:r>
      <w:r w:rsidR="00996F94" w:rsidRPr="005246F1">
        <w:t>) 1.36 (9H, s</w:t>
      </w:r>
      <w:r w:rsidR="0086286B" w:rsidRPr="005246F1">
        <w:t>, 3 x CH</w:t>
      </w:r>
      <w:r w:rsidR="0086286B" w:rsidRPr="005246F1">
        <w:rPr>
          <w:vertAlign w:val="subscript"/>
        </w:rPr>
        <w:t>3</w:t>
      </w:r>
      <w:r w:rsidR="00996F94" w:rsidRPr="005246F1">
        <w:t>),  7.4</w:t>
      </w:r>
      <w:r w:rsidR="0086286B" w:rsidRPr="005246F1">
        <w:t>1</w:t>
      </w:r>
      <w:r w:rsidR="00996F94" w:rsidRPr="005246F1">
        <w:t xml:space="preserve"> (2H, d,</w:t>
      </w:r>
      <w:r w:rsidR="0086286B" w:rsidRPr="005246F1">
        <w:t xml:space="preserve"> </w:t>
      </w:r>
      <w:r w:rsidR="0086286B" w:rsidRPr="005246F1">
        <w:rPr>
          <w:i/>
        </w:rPr>
        <w:t>J</w:t>
      </w:r>
      <w:r w:rsidR="0086286B" w:rsidRPr="005246F1">
        <w:t xml:space="preserve"> 7.8,</w:t>
      </w:r>
      <w:r w:rsidR="00996F94" w:rsidRPr="005246F1">
        <w:t xml:space="preserve"> 2 x </w:t>
      </w:r>
      <w:r w:rsidR="009C7B05" w:rsidRPr="005246F1">
        <w:t>Aromatic CH)</w:t>
      </w:r>
      <w:r w:rsidR="002A29A2" w:rsidRPr="005246F1">
        <w:t>, 7.50 – 7.59</w:t>
      </w:r>
      <w:r w:rsidR="00996F94" w:rsidRPr="005246F1">
        <w:t xml:space="preserve"> </w:t>
      </w:r>
      <w:r w:rsidR="00AF77C0" w:rsidRPr="005246F1">
        <w:t xml:space="preserve">(2H, m, 2 x </w:t>
      </w:r>
      <w:r w:rsidR="009C7B05" w:rsidRPr="005246F1">
        <w:t>Aromatic CH)</w:t>
      </w:r>
      <w:r w:rsidR="00AF77C0" w:rsidRPr="005246F1">
        <w:t>, 8.13 (1H, s</w:t>
      </w:r>
      <w:r w:rsidR="0086286B" w:rsidRPr="005246F1">
        <w:t>, CH=N</w:t>
      </w:r>
      <w:r w:rsidR="002A29A2" w:rsidRPr="005246F1">
        <w:t>), 9.0 (1H, br s , OH);</w:t>
      </w:r>
      <w:r w:rsidR="00996F94" w:rsidRPr="005246F1">
        <w:t xml:space="preserve"> δ</w:t>
      </w:r>
      <w:r w:rsidR="00996F94" w:rsidRPr="005246F1">
        <w:rPr>
          <w:vertAlign w:val="subscript"/>
        </w:rPr>
        <w:t>C</w:t>
      </w:r>
      <w:r w:rsidR="00996F94" w:rsidRPr="005246F1">
        <w:t xml:space="preserve"> (100 MHz, CDCl</w:t>
      </w:r>
      <w:r w:rsidR="00996F94" w:rsidRPr="005246F1">
        <w:rPr>
          <w:vertAlign w:val="subscript"/>
        </w:rPr>
        <w:t>3</w:t>
      </w:r>
      <w:r w:rsidR="00996F94" w:rsidRPr="005246F1">
        <w:t xml:space="preserve">) </w:t>
      </w:r>
      <w:r w:rsidR="007A4AEE" w:rsidRPr="005246F1">
        <w:t>31.2 (</w:t>
      </w:r>
      <w:r w:rsidR="0086286B" w:rsidRPr="005246F1">
        <w:t xml:space="preserve">1 signal corresponding to </w:t>
      </w:r>
      <w:r w:rsidR="007A4AEE" w:rsidRPr="005246F1">
        <w:t>3 x CH</w:t>
      </w:r>
      <w:r w:rsidR="007A4AEE" w:rsidRPr="005246F1">
        <w:rPr>
          <w:vertAlign w:val="subscript"/>
        </w:rPr>
        <w:t>3</w:t>
      </w:r>
      <w:r w:rsidR="002A29A2" w:rsidRPr="005246F1">
        <w:t>), 34.9 [</w:t>
      </w:r>
      <w:r w:rsidR="00E34974" w:rsidRPr="005246F1">
        <w:t>Cq</w:t>
      </w:r>
      <w:r w:rsidR="00AF77C0" w:rsidRPr="005246F1">
        <w:t xml:space="preserve">, </w:t>
      </w:r>
      <w:r w:rsidR="00E34974" w:rsidRPr="005246F1">
        <w:t>Cq</w:t>
      </w:r>
      <w:r w:rsidR="00AF77C0" w:rsidRPr="005246F1">
        <w:t>(CH</w:t>
      </w:r>
      <w:r w:rsidR="00AF77C0" w:rsidRPr="005246F1">
        <w:rPr>
          <w:vertAlign w:val="subscript"/>
        </w:rPr>
        <w:t>3</w:t>
      </w:r>
      <w:r w:rsidR="00AF77C0" w:rsidRPr="005246F1">
        <w:t>)</w:t>
      </w:r>
      <w:r w:rsidR="00AF77C0" w:rsidRPr="005246F1">
        <w:rPr>
          <w:vertAlign w:val="subscript"/>
        </w:rPr>
        <w:t>3</w:t>
      </w:r>
      <w:r w:rsidR="002A29A2" w:rsidRPr="005246F1">
        <w:t>]</w:t>
      </w:r>
      <w:r w:rsidR="007A4AEE" w:rsidRPr="005246F1">
        <w:t>,</w:t>
      </w:r>
      <w:r w:rsidR="0086286B" w:rsidRPr="005246F1">
        <w:t xml:space="preserve"> </w:t>
      </w:r>
      <w:r w:rsidR="007A4AEE" w:rsidRPr="005246F1">
        <w:t>125.8 (2</w:t>
      </w:r>
      <w:r w:rsidR="007234A9" w:rsidRPr="005246F1">
        <w:t xml:space="preserve"> x CH, 2</w:t>
      </w:r>
      <w:r w:rsidR="007A4AEE" w:rsidRPr="005246F1">
        <w:t xml:space="preserve"> x </w:t>
      </w:r>
      <w:r w:rsidR="001C69C8" w:rsidRPr="005246F1">
        <w:t>Aromatic CH)</w:t>
      </w:r>
      <w:r w:rsidR="002A29A2" w:rsidRPr="005246F1">
        <w:t>, 126.9 (</w:t>
      </w:r>
      <w:r w:rsidR="007234A9" w:rsidRPr="005246F1">
        <w:t>CH, 2 x</w:t>
      </w:r>
      <w:r w:rsidR="007A4AEE" w:rsidRPr="005246F1">
        <w:t xml:space="preserve"> </w:t>
      </w:r>
      <w:r w:rsidR="001C69C8" w:rsidRPr="005246F1">
        <w:t>Aromatic CH)</w:t>
      </w:r>
      <w:r w:rsidR="007A4AEE" w:rsidRPr="005246F1">
        <w:t>, 129.1 (</w:t>
      </w:r>
      <w:r w:rsidR="0086286B" w:rsidRPr="005246F1">
        <w:t xml:space="preserve">Cq, 1 x </w:t>
      </w:r>
      <w:r w:rsidR="001C69C8" w:rsidRPr="005246F1">
        <w:t xml:space="preserve">Aromatic </w:t>
      </w:r>
      <w:r w:rsidR="00E34974" w:rsidRPr="005246F1">
        <w:t>Cq</w:t>
      </w:r>
      <w:r w:rsidR="001C69C8" w:rsidRPr="005246F1">
        <w:t>)</w:t>
      </w:r>
      <w:r w:rsidR="007A4AEE" w:rsidRPr="005246F1">
        <w:t>, 150.2 (</w:t>
      </w:r>
      <w:r w:rsidR="0086286B" w:rsidRPr="005246F1">
        <w:t xml:space="preserve">CH, </w:t>
      </w:r>
      <w:r w:rsidR="007A4AEE" w:rsidRPr="005246F1">
        <w:t>CH=N), 153.5 (</w:t>
      </w:r>
      <w:r w:rsidR="0086286B" w:rsidRPr="005246F1">
        <w:t xml:space="preserve">Cq, 1 x </w:t>
      </w:r>
      <w:r w:rsidR="001C69C8" w:rsidRPr="005246F1">
        <w:t xml:space="preserve">Aromatic </w:t>
      </w:r>
      <w:r w:rsidR="00E34974" w:rsidRPr="005246F1">
        <w:t>Cq</w:t>
      </w:r>
      <w:r w:rsidR="001C69C8" w:rsidRPr="005246F1">
        <w:t>)</w:t>
      </w:r>
      <w:r w:rsidR="007A4AEE" w:rsidRPr="005246F1">
        <w:t>.</w:t>
      </w:r>
      <w:r w:rsidR="00996F94" w:rsidRPr="005246F1">
        <w:t xml:space="preserve"> HRMS (ESI+): Exact mass calculated for C</w:t>
      </w:r>
      <w:r w:rsidR="00531A03" w:rsidRPr="005246F1">
        <w:rPr>
          <w:vertAlign w:val="subscript"/>
        </w:rPr>
        <w:t>11</w:t>
      </w:r>
      <w:r w:rsidR="00996F94" w:rsidRPr="005246F1">
        <w:t>H</w:t>
      </w:r>
      <w:r w:rsidR="00531A03" w:rsidRPr="005246F1">
        <w:rPr>
          <w:vertAlign w:val="subscript"/>
        </w:rPr>
        <w:t>16</w:t>
      </w:r>
      <w:r w:rsidR="00531A03" w:rsidRPr="005246F1">
        <w:t>NO</w:t>
      </w:r>
      <w:r w:rsidR="00996F94" w:rsidRPr="005246F1">
        <w:t xml:space="preserve"> [M+H]</w:t>
      </w:r>
      <w:r w:rsidR="00996F94" w:rsidRPr="005246F1">
        <w:rPr>
          <w:vertAlign w:val="superscript"/>
        </w:rPr>
        <w:t>+</w:t>
      </w:r>
      <w:r w:rsidR="00531A03" w:rsidRPr="005246F1">
        <w:rPr>
          <w:vertAlign w:val="superscript"/>
        </w:rPr>
        <w:t xml:space="preserve"> </w:t>
      </w:r>
      <w:r w:rsidR="00531A03" w:rsidRPr="005246F1">
        <w:t>178.1232</w:t>
      </w:r>
      <w:r w:rsidR="00996F94" w:rsidRPr="005246F1">
        <w:t xml:space="preserve">. Found </w:t>
      </w:r>
      <w:r w:rsidR="00531A03" w:rsidRPr="005246F1">
        <w:t>178.1225</w:t>
      </w:r>
    </w:p>
    <w:p w14:paraId="5133EA6B" w14:textId="6A901F5F" w:rsidR="00C55BFC" w:rsidRPr="005246F1" w:rsidRDefault="002A29A2" w:rsidP="00996F94">
      <w:pPr>
        <w:spacing w:line="360" w:lineRule="auto"/>
      </w:pPr>
      <w:r w:rsidRPr="005246F1">
        <w:rPr>
          <w:b/>
        </w:rPr>
        <w:t xml:space="preserve"> </w:t>
      </w:r>
      <w:r w:rsidR="00792447" w:rsidRPr="005246F1">
        <w:rPr>
          <w:b/>
        </w:rPr>
        <w:t>(</w:t>
      </w:r>
      <w:r w:rsidR="00792447" w:rsidRPr="005246F1">
        <w:rPr>
          <w:b/>
          <w:i/>
        </w:rPr>
        <w:t>E</w:t>
      </w:r>
      <w:r w:rsidR="00792447" w:rsidRPr="005246F1">
        <w:rPr>
          <w:b/>
        </w:rPr>
        <w:t>)-</w:t>
      </w:r>
      <w:r w:rsidR="00C227FA" w:rsidRPr="005246F1">
        <w:rPr>
          <w:b/>
        </w:rPr>
        <w:t>2</w:t>
      </w:r>
      <w:r w:rsidR="00792447" w:rsidRPr="005246F1">
        <w:rPr>
          <w:b/>
        </w:rPr>
        <w:t>,</w:t>
      </w:r>
      <w:r w:rsidR="00E11756" w:rsidRPr="005246F1">
        <w:rPr>
          <w:b/>
        </w:rPr>
        <w:t xml:space="preserve"> </w:t>
      </w:r>
      <w:r w:rsidR="00792447" w:rsidRPr="005246F1">
        <w:rPr>
          <w:b/>
        </w:rPr>
        <w:t>5-D</w:t>
      </w:r>
      <w:r w:rsidR="00C55BFC" w:rsidRPr="005246F1">
        <w:rPr>
          <w:b/>
        </w:rPr>
        <w:t>ifluorobenzaldehyde oxime</w:t>
      </w:r>
      <w:r w:rsidR="001D1262" w:rsidRPr="005246F1">
        <w:rPr>
          <w:b/>
        </w:rPr>
        <w:t xml:space="preserve"> </w:t>
      </w:r>
      <w:r w:rsidR="001D1262"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001D1262" w:rsidRPr="005246F1">
        <w:fldChar w:fldCharType="separate"/>
      </w:r>
      <w:r w:rsidR="00E57E5E" w:rsidRPr="005246F1">
        <w:rPr>
          <w:b/>
          <w:noProof/>
        </w:rPr>
        <w:t>219</w:t>
      </w:r>
      <w:r w:rsidR="001D1262" w:rsidRPr="005246F1">
        <w:fldChar w:fldCharType="end"/>
      </w:r>
      <w:r w:rsidR="005E584F" w:rsidRPr="005246F1">
        <w:fldChar w:fldCharType="begin" w:fldLock="1">
          <w:fldData xml:space="preserve">PEVuZE5vdGU+PENpdGU+PEF1dGhvcj5TY2h3YXJ6PC9BdXRob3I+PFllYXI+MjAxNDwvWWVhcj48
UmVjTnVtPjQ3ODwvUmVjTnVtPjxEaXNwbGF5VGV4dD48c3R5bGUgZmFjZT0ic3VwZXJzY3JpcHQi
PjEyNiwxNzk8L3N0eWxlPjwvRGlzcGxheVRleHQ+PHJlY29yZD48cmVjLW51bWJlcj40Nzg8L3Jl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Q2l0ZT48Q2l0ZT48QXV0aG9yPlhpZTwvQXV0aG9yPjxZZWFyPjIwMTc8L1llYXI+PFJlY051bT41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=
</w:fldData>
        </w:fldChar>
      </w:r>
      <w:r w:rsidR="00F04266">
        <w:instrText xml:space="preserve"> ADDIN EN.CITE </w:instrText>
      </w:r>
      <w:r w:rsidR="00F04266">
        <w:fldChar w:fldCharType="begin">
          <w:fldData xml:space="preserve">PEVuZE5vdGU+PENpdGU+PEF1dGhvcj5TY2h3YXJ6PC9BdXRob3I+PFllYXI+MjAxNDwvWWVhcj48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=
</w:fldData>
        </w:fldChar>
      </w:r>
      <w:r w:rsidR="00F04266">
        <w:instrText xml:space="preserve"> ADDIN EN.CITE.DATA </w:instrText>
      </w:r>
      <w:r w:rsidR="00F04266">
        <w:fldChar w:fldCharType="end"/>
      </w:r>
      <w:r w:rsidR="005E584F" w:rsidRPr="005246F1">
        <w:fldChar w:fldCharType="separate"/>
      </w:r>
      <w:r w:rsidR="00F04266" w:rsidRPr="00F04266">
        <w:rPr>
          <w:noProof/>
          <w:vertAlign w:val="superscript"/>
        </w:rPr>
        <w:t>126,179</w:t>
      </w:r>
      <w:r w:rsidR="005E584F" w:rsidRPr="005246F1">
        <w:fldChar w:fldCharType="end"/>
      </w:r>
    </w:p>
    <w:p w14:paraId="4FB4F3D8" w14:textId="476EDBE5" w:rsidR="006A4178" w:rsidRPr="005246F1" w:rsidRDefault="00075764" w:rsidP="006A4178">
      <w:pPr>
        <w:spacing w:line="360" w:lineRule="auto"/>
        <w:jc w:val="both"/>
        <w:rPr>
          <w:color w:val="FF0000"/>
        </w:rPr>
      </w:pPr>
      <w:r>
        <w:rPr>
          <w:noProof/>
        </w:rPr>
        <w:object w:dxaOrig="0" w:dyaOrig="0" w14:anchorId="3282801E">
          <v:shape id="_x0000_s3336" type="#_x0000_t75" style="position:absolute;left:0;text-align:left;margin-left:0;margin-top:-.3pt;width:72.3pt;height:81.2pt;z-index:251631616;mso-position-horizontal:left">
            <v:imagedata r:id="rId1170" o:title=""/>
            <w10:wrap type="square"/>
          </v:shape>
          <o:OLEObject Type="Embed" ProgID="ChemDraw.Document.6.0" ShapeID="_x0000_s3336" DrawAspect="Content" ObjectID="_1596898431" r:id="rId1171"/>
        </w:object>
      </w:r>
      <w:r w:rsidR="006A4178" w:rsidRPr="005246F1">
        <w:t>To a suspension of the 2,5-di-fluorobenzaldehyde</w:t>
      </w:r>
      <w:r w:rsidR="001D1262" w:rsidRPr="005246F1">
        <w:t xml:space="preserve"> </w:t>
      </w:r>
      <w:r w:rsidR="001D1262" w:rsidRPr="005246F1">
        <w:fldChar w:fldCharType="begin" w:fldLock="1"/>
      </w:r>
      <w:r w:rsidR="00DE234C" w:rsidRPr="005246F1">
        <w:instrText>ADDIN CSL_CITATION { "citationItems" : [ { "id" : "ITEM-1", "itemData" : { "id" : "ITEM-1", "issued" : { "date-parts" : [ [ "0" ] ] }, "title" : "2,5, di F benzaldehyde", "type" : "article-journal" }, "uris" : [ "http://www.mendeley.com/documents/?uuid=be504b8a-f1c6-41df-8833-c81ca02dd61c" ] } ], "mendeley" : { "formattedCitation" : "&lt;span style=\"baseline\"&gt;&lt;b&gt;225&lt;/b&gt;&lt;/span&gt;", "plainTextFormattedCitation" : "225", "previouslyFormattedCitation" : "&lt;span style=\"baseline\"&gt;&lt;b&gt;225&lt;/b&gt;&lt;/span&gt;" }, "properties" : { "noteIndex" : 0 }, "schema" : "https://github.com/citation-style-language/schema/raw/master/csl-citation.json" }</w:instrText>
      </w:r>
      <w:r w:rsidR="001D1262" w:rsidRPr="005246F1">
        <w:fldChar w:fldCharType="separate"/>
      </w:r>
      <w:r w:rsidR="00E57E5E" w:rsidRPr="005246F1">
        <w:rPr>
          <w:b/>
          <w:noProof/>
        </w:rPr>
        <w:t>225</w:t>
      </w:r>
      <w:r w:rsidR="001D1262" w:rsidRPr="005246F1">
        <w:fldChar w:fldCharType="end"/>
      </w:r>
      <w:r w:rsidR="006A4178" w:rsidRPr="005246F1">
        <w:t xml:space="preserve"> (2.84 g, 20 mmol, 1 eq) in water/ethanol/ice (1</w:t>
      </w:r>
      <w:r w:rsidR="00462382" w:rsidRPr="005246F1">
        <w:t xml:space="preserve"> </w:t>
      </w:r>
      <w:r w:rsidR="006A4178" w:rsidRPr="005246F1">
        <w:t>:</w:t>
      </w:r>
      <w:r w:rsidR="00462382" w:rsidRPr="005246F1">
        <w:t xml:space="preserve"> </w:t>
      </w:r>
      <w:r w:rsidR="006A4178" w:rsidRPr="005246F1">
        <w:t>1</w:t>
      </w:r>
      <w:r w:rsidR="00462382" w:rsidRPr="005246F1">
        <w:t xml:space="preserve"> </w:t>
      </w:r>
      <w:r w:rsidR="006A4178" w:rsidRPr="005246F1">
        <w:t>:</w:t>
      </w:r>
      <w:r w:rsidR="00462382" w:rsidRPr="005246F1">
        <w:t xml:space="preserve"> </w:t>
      </w:r>
      <w:r w:rsidR="006A4178" w:rsidRPr="005246F1">
        <w:t xml:space="preserve">2, 20 mL) was added hydroxylamine hydrochloride in one portion (2.77 g, 20 mmol, 1 eq). NaOH solution (1.99 g NaOH, 2.5 eq, 50% in water) was added dropwise over 10 </w:t>
      </w:r>
      <w:r w:rsidR="00AF7CAA" w:rsidRPr="005246F1">
        <w:t>min</w:t>
      </w:r>
      <w:r w:rsidR="006A4178" w:rsidRPr="005246F1">
        <w:t xml:space="preserve"> keeping the temperature under 30°C. The reaction mixture was stirred overnight</w:t>
      </w:r>
      <w:r w:rsidR="00B10518" w:rsidRPr="005246F1">
        <w:t xml:space="preserve"> </w:t>
      </w:r>
      <w:r w:rsidR="006A4178" w:rsidRPr="005246F1">
        <w:t>at ro</w:t>
      </w:r>
      <w:r w:rsidR="00E11756" w:rsidRPr="005246F1">
        <w:t>om temperature at which point TLC analysis (</w:t>
      </w:r>
      <w:r w:rsidR="006A4178" w:rsidRPr="005246F1">
        <w:t>40% ethyl acetate</w:t>
      </w:r>
      <w:r w:rsidR="002A29A2" w:rsidRPr="005246F1">
        <w:t>, 60% hexane as eluent</w:t>
      </w:r>
      <w:r w:rsidR="00E11756" w:rsidRPr="005246F1">
        <w:t>)</w:t>
      </w:r>
      <w:r w:rsidR="006A4178" w:rsidRPr="005246F1">
        <w:t xml:space="preserve"> showed complete consumption of starting material. The reaction mixture</w:t>
      </w:r>
      <w:r w:rsidR="0013149A" w:rsidRPr="005246F1">
        <w:t xml:space="preserve"> was extracted with ether (20 mL</w:t>
      </w:r>
      <w:r w:rsidR="006A4178" w:rsidRPr="005246F1">
        <w:t>)</w:t>
      </w:r>
      <w:r w:rsidR="00E11756" w:rsidRPr="005246F1">
        <w:t>,</w:t>
      </w:r>
      <w:r w:rsidR="006A4178" w:rsidRPr="005246F1">
        <w:t xml:space="preserve"> the aqueous layer </w:t>
      </w:r>
      <w:r w:rsidR="00E11756" w:rsidRPr="005246F1">
        <w:t>was separated and</w:t>
      </w:r>
      <w:r w:rsidR="006A4178" w:rsidRPr="005246F1">
        <w:t xml:space="preserve"> acidifi</w:t>
      </w:r>
      <w:r w:rsidR="0013149A" w:rsidRPr="005246F1">
        <w:t>ed to pH 6 with concentrated HCl</w:t>
      </w:r>
      <w:r w:rsidR="006A4178" w:rsidRPr="005246F1">
        <w:t>. The aqueous layer was extracted with diethyl ether (3 x 20 mL). The</w:t>
      </w:r>
      <w:r w:rsidR="0013149A" w:rsidRPr="005246F1">
        <w:t xml:space="preserve"> combined</w:t>
      </w:r>
      <w:r w:rsidR="006A4178" w:rsidRPr="005246F1">
        <w:t xml:space="preserve"> organic layer</w:t>
      </w:r>
      <w:r w:rsidR="0013149A" w:rsidRPr="005246F1">
        <w:t>s</w:t>
      </w:r>
      <w:r w:rsidR="00E11756" w:rsidRPr="005246F1">
        <w:t xml:space="preserve"> were</w:t>
      </w:r>
      <w:r w:rsidR="006A4178" w:rsidRPr="005246F1">
        <w:t xml:space="preserve"> dried with MgSO</w:t>
      </w:r>
      <w:r w:rsidR="006A4178" w:rsidRPr="005246F1">
        <w:rPr>
          <w:vertAlign w:val="subscript"/>
        </w:rPr>
        <w:t>4</w:t>
      </w:r>
      <w:r w:rsidR="006A4178" w:rsidRPr="005246F1">
        <w:t xml:space="preserve"> and concentrated under reduced pressure to give the oxime</w:t>
      </w:r>
      <w:r w:rsidR="001D1262" w:rsidRPr="005246F1">
        <w:t xml:space="preserve"> </w:t>
      </w:r>
      <w:r w:rsidR="001D1262"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001D1262" w:rsidRPr="005246F1">
        <w:fldChar w:fldCharType="separate"/>
      </w:r>
      <w:r w:rsidR="00E57E5E" w:rsidRPr="005246F1">
        <w:rPr>
          <w:b/>
          <w:noProof/>
        </w:rPr>
        <w:t>219</w:t>
      </w:r>
      <w:r w:rsidR="001D1262" w:rsidRPr="005246F1">
        <w:fldChar w:fldCharType="end"/>
      </w:r>
      <w:r w:rsidR="006A4178" w:rsidRPr="005246F1">
        <w:t xml:space="preserve"> as a white crystalline solid (1.44 g</w:t>
      </w:r>
      <w:r w:rsidR="00AC37B8" w:rsidRPr="005246F1">
        <w:t>, 47%</w:t>
      </w:r>
      <w:r w:rsidR="006A4178" w:rsidRPr="005246F1">
        <w:t xml:space="preserve">). </w:t>
      </w:r>
      <w:r w:rsidR="00536D03" w:rsidRPr="005246F1">
        <w:t>mp 104 - 106</w:t>
      </w:r>
      <w:r w:rsidR="00AF77C0" w:rsidRPr="005246F1">
        <w:t>° C;</w:t>
      </w:r>
      <w:r w:rsidR="006A4178" w:rsidRPr="005246F1">
        <w:t xml:space="preserve"> ν</w:t>
      </w:r>
      <w:r w:rsidR="006A4178" w:rsidRPr="005246F1">
        <w:rPr>
          <w:vertAlign w:val="subscript"/>
        </w:rPr>
        <w:t>max</w:t>
      </w:r>
      <w:r w:rsidR="006A4178" w:rsidRPr="005246F1">
        <w:t>/cm</w:t>
      </w:r>
      <w:r w:rsidR="006A4178" w:rsidRPr="005246F1">
        <w:rPr>
          <w:vertAlign w:val="superscript"/>
        </w:rPr>
        <w:sym w:font="Symbol" w:char="F02D"/>
      </w:r>
      <w:r w:rsidR="006A4178" w:rsidRPr="005246F1">
        <w:rPr>
          <w:vertAlign w:val="superscript"/>
        </w:rPr>
        <w:t>1</w:t>
      </w:r>
      <w:r w:rsidR="006A4178" w:rsidRPr="005246F1">
        <w:t xml:space="preserve"> (neat) </w:t>
      </w:r>
      <w:r w:rsidR="00AF77C0" w:rsidRPr="005246F1">
        <w:t>3232</w:t>
      </w:r>
      <w:r w:rsidR="00536D03" w:rsidRPr="005246F1">
        <w:t xml:space="preserve">, </w:t>
      </w:r>
      <w:r w:rsidR="00AF77C0" w:rsidRPr="005246F1">
        <w:t xml:space="preserve">1488, </w:t>
      </w:r>
      <w:r w:rsidR="00536D03" w:rsidRPr="005246F1">
        <w:t xml:space="preserve">1191, </w:t>
      </w:r>
      <w:r w:rsidR="00AF77C0" w:rsidRPr="005246F1">
        <w:t>805;</w:t>
      </w:r>
      <w:r w:rsidR="006A4178" w:rsidRPr="005246F1">
        <w:t xml:space="preserve"> δ</w:t>
      </w:r>
      <w:r w:rsidR="006A4178" w:rsidRPr="005246F1">
        <w:rPr>
          <w:vertAlign w:val="subscript"/>
        </w:rPr>
        <w:t>H</w:t>
      </w:r>
      <w:r w:rsidR="006A4178" w:rsidRPr="005246F1">
        <w:t xml:space="preserve"> (400 MHz, CDCl</w:t>
      </w:r>
      <w:r w:rsidR="006A4178" w:rsidRPr="005246F1">
        <w:rPr>
          <w:vertAlign w:val="subscript"/>
        </w:rPr>
        <w:t>3</w:t>
      </w:r>
      <w:r w:rsidR="006A4178" w:rsidRPr="005246F1">
        <w:t xml:space="preserve">) </w:t>
      </w:r>
      <w:r w:rsidR="00AF77C0" w:rsidRPr="005246F1">
        <w:t>7.00 – 7.20</w:t>
      </w:r>
      <w:r w:rsidR="00AC37B8" w:rsidRPr="005246F1">
        <w:t xml:space="preserve"> (2H, asymmetric multiplet,</w:t>
      </w:r>
      <w:r w:rsidR="006A4178" w:rsidRPr="005246F1">
        <w:t xml:space="preserve"> 2 x </w:t>
      </w:r>
      <w:r w:rsidR="009C7B05" w:rsidRPr="005246F1">
        <w:t>Aromatic CH)</w:t>
      </w:r>
      <w:r w:rsidR="00AF77C0" w:rsidRPr="005246F1">
        <w:t>,</w:t>
      </w:r>
      <w:r w:rsidR="006A4178" w:rsidRPr="005246F1">
        <w:t xml:space="preserve"> </w:t>
      </w:r>
      <w:r w:rsidR="00AC37B8" w:rsidRPr="005246F1">
        <w:t>7.42 – 7.46 (1H, m, 1</w:t>
      </w:r>
      <w:r w:rsidR="006A4178" w:rsidRPr="005246F1">
        <w:t xml:space="preserve"> x </w:t>
      </w:r>
      <w:r w:rsidR="009C7B05" w:rsidRPr="005246F1">
        <w:t>Aromatic CH)</w:t>
      </w:r>
      <w:r w:rsidR="006A4178" w:rsidRPr="005246F1">
        <w:t>,</w:t>
      </w:r>
      <w:r w:rsidR="00AC37B8" w:rsidRPr="005246F1">
        <w:t xml:space="preserve"> 8.33</w:t>
      </w:r>
      <w:r w:rsidR="006A4178" w:rsidRPr="005246F1">
        <w:t xml:space="preserve"> (1H,</w:t>
      </w:r>
      <w:r w:rsidR="00AC37B8" w:rsidRPr="005246F1">
        <w:t xml:space="preserve"> br</w:t>
      </w:r>
      <w:r w:rsidR="006A4178" w:rsidRPr="005246F1">
        <w:t xml:space="preserve"> s</w:t>
      </w:r>
      <w:r w:rsidR="00521717" w:rsidRPr="005246F1">
        <w:t xml:space="preserve">, </w:t>
      </w:r>
      <w:r w:rsidR="0070497E" w:rsidRPr="005246F1">
        <w:t>CH=N), 8.63 (1H, br s, OH)</w:t>
      </w:r>
      <w:r w:rsidR="00462382" w:rsidRPr="005246F1">
        <w:t xml:space="preserve">; </w:t>
      </w:r>
      <w:r w:rsidR="006A4178" w:rsidRPr="005246F1">
        <w:t xml:space="preserve"> δ</w:t>
      </w:r>
      <w:r w:rsidR="006A4178" w:rsidRPr="005246F1">
        <w:rPr>
          <w:vertAlign w:val="subscript"/>
        </w:rPr>
        <w:t>C</w:t>
      </w:r>
      <w:r w:rsidR="00C227FA" w:rsidRPr="005246F1">
        <w:t>(100 MHz, CDCl</w:t>
      </w:r>
      <w:r w:rsidR="00C227FA" w:rsidRPr="005246F1">
        <w:rPr>
          <w:vertAlign w:val="subscript"/>
        </w:rPr>
        <w:t>3</w:t>
      </w:r>
      <w:r w:rsidR="00C227FA" w:rsidRPr="005246F1">
        <w:t xml:space="preserve">) 112.9 (dd, </w:t>
      </w:r>
      <w:r w:rsidR="00C227FA" w:rsidRPr="005246F1">
        <w:rPr>
          <w:vertAlign w:val="superscript"/>
        </w:rPr>
        <w:t>2</w:t>
      </w:r>
      <w:r w:rsidR="00C227FA" w:rsidRPr="005246F1">
        <w:rPr>
          <w:i/>
        </w:rPr>
        <w:t>J</w:t>
      </w:r>
      <w:r w:rsidR="00C227FA" w:rsidRPr="005246F1">
        <w:rPr>
          <w:vertAlign w:val="subscript"/>
        </w:rPr>
        <w:t>CF</w:t>
      </w:r>
      <w:r w:rsidR="00C227FA" w:rsidRPr="005246F1">
        <w:t xml:space="preserve"> 25.5, </w:t>
      </w:r>
      <w:r w:rsidR="00C227FA" w:rsidRPr="005246F1">
        <w:rPr>
          <w:vertAlign w:val="superscript"/>
        </w:rPr>
        <w:t>3</w:t>
      </w:r>
      <w:r w:rsidR="00C227FA" w:rsidRPr="005246F1">
        <w:rPr>
          <w:i/>
        </w:rPr>
        <w:t>J</w:t>
      </w:r>
      <w:r w:rsidR="00C227FA" w:rsidRPr="005246F1">
        <w:rPr>
          <w:vertAlign w:val="subscript"/>
        </w:rPr>
        <w:t>CF</w:t>
      </w:r>
      <w:r w:rsidR="00C227FA" w:rsidRPr="005246F1">
        <w:t xml:space="preserve"> 3.3, </w:t>
      </w:r>
      <w:r w:rsidR="001C69C8" w:rsidRPr="005246F1">
        <w:t>Aromatic CH)</w:t>
      </w:r>
      <w:r w:rsidR="00C227FA" w:rsidRPr="005246F1">
        <w:t xml:space="preserve">, 117.2 (dd, </w:t>
      </w:r>
      <w:r w:rsidR="00C227FA" w:rsidRPr="005246F1">
        <w:rPr>
          <w:vertAlign w:val="superscript"/>
        </w:rPr>
        <w:t>2</w:t>
      </w:r>
      <w:r w:rsidR="00C227FA" w:rsidRPr="005246F1">
        <w:rPr>
          <w:i/>
        </w:rPr>
        <w:t>J</w:t>
      </w:r>
      <w:r w:rsidR="00C227FA" w:rsidRPr="005246F1">
        <w:rPr>
          <w:vertAlign w:val="subscript"/>
        </w:rPr>
        <w:t>CF</w:t>
      </w:r>
      <w:r w:rsidR="00C227FA" w:rsidRPr="005246F1">
        <w:t xml:space="preserve"> 24.4, </w:t>
      </w:r>
      <w:r w:rsidR="00C227FA" w:rsidRPr="005246F1">
        <w:rPr>
          <w:vertAlign w:val="superscript"/>
        </w:rPr>
        <w:t>3</w:t>
      </w:r>
      <w:r w:rsidR="00C227FA" w:rsidRPr="005246F1">
        <w:rPr>
          <w:i/>
        </w:rPr>
        <w:t>J</w:t>
      </w:r>
      <w:r w:rsidR="00C227FA" w:rsidRPr="005246F1">
        <w:rPr>
          <w:vertAlign w:val="subscript"/>
        </w:rPr>
        <w:t xml:space="preserve">CF </w:t>
      </w:r>
      <w:r w:rsidR="00C227FA" w:rsidRPr="005246F1">
        <w:t xml:space="preserve">8.4, </w:t>
      </w:r>
      <w:r w:rsidR="001C69C8" w:rsidRPr="005246F1">
        <w:t>Aromatic CH)</w:t>
      </w:r>
      <w:r w:rsidR="00C227FA" w:rsidRPr="005246F1">
        <w:t xml:space="preserve"> 118.2 (dd, </w:t>
      </w:r>
      <w:r w:rsidR="00C227FA" w:rsidRPr="005246F1">
        <w:rPr>
          <w:vertAlign w:val="superscript"/>
        </w:rPr>
        <w:t>2</w:t>
      </w:r>
      <w:r w:rsidR="00C227FA" w:rsidRPr="005246F1">
        <w:rPr>
          <w:i/>
        </w:rPr>
        <w:t>J</w:t>
      </w:r>
      <w:r w:rsidR="00C227FA" w:rsidRPr="005246F1">
        <w:rPr>
          <w:vertAlign w:val="subscript"/>
        </w:rPr>
        <w:t>CF</w:t>
      </w:r>
      <w:r w:rsidR="00C227FA" w:rsidRPr="005246F1">
        <w:t xml:space="preserve"> 24.8, </w:t>
      </w:r>
      <w:r w:rsidR="00C227FA" w:rsidRPr="005246F1">
        <w:rPr>
          <w:vertAlign w:val="superscript"/>
        </w:rPr>
        <w:t>3</w:t>
      </w:r>
      <w:r w:rsidR="00C227FA" w:rsidRPr="005246F1">
        <w:rPr>
          <w:i/>
        </w:rPr>
        <w:t>J</w:t>
      </w:r>
      <w:r w:rsidR="00C227FA" w:rsidRPr="005246F1">
        <w:rPr>
          <w:vertAlign w:val="subscript"/>
        </w:rPr>
        <w:t xml:space="preserve">CF  </w:t>
      </w:r>
      <w:r w:rsidR="00C227FA" w:rsidRPr="005246F1">
        <w:t xml:space="preserve">9.0, </w:t>
      </w:r>
      <w:r w:rsidR="001C69C8" w:rsidRPr="005246F1">
        <w:t>Aromatic CH)</w:t>
      </w:r>
      <w:r w:rsidR="00C227FA" w:rsidRPr="005246F1">
        <w:t xml:space="preserve">, 121.1 (dd, </w:t>
      </w:r>
      <w:r w:rsidR="00C227FA" w:rsidRPr="005246F1">
        <w:rPr>
          <w:vertAlign w:val="superscript"/>
        </w:rPr>
        <w:t>2</w:t>
      </w:r>
      <w:r w:rsidR="00C227FA" w:rsidRPr="005246F1">
        <w:rPr>
          <w:i/>
        </w:rPr>
        <w:t>J</w:t>
      </w:r>
      <w:r w:rsidR="00C227FA" w:rsidRPr="005246F1">
        <w:rPr>
          <w:vertAlign w:val="subscript"/>
        </w:rPr>
        <w:t xml:space="preserve">CF </w:t>
      </w:r>
      <w:r w:rsidR="00C227FA" w:rsidRPr="005246F1">
        <w:t xml:space="preserve">13.2, </w:t>
      </w:r>
      <w:r w:rsidR="00C227FA" w:rsidRPr="005246F1">
        <w:rPr>
          <w:vertAlign w:val="superscript"/>
        </w:rPr>
        <w:t>3</w:t>
      </w:r>
      <w:r w:rsidR="00C227FA" w:rsidRPr="005246F1">
        <w:rPr>
          <w:i/>
        </w:rPr>
        <w:t>J</w:t>
      </w:r>
      <w:r w:rsidR="00C227FA" w:rsidRPr="005246F1">
        <w:rPr>
          <w:vertAlign w:val="subscript"/>
        </w:rPr>
        <w:t xml:space="preserve">CF  </w:t>
      </w:r>
      <w:r w:rsidR="00C227FA" w:rsidRPr="005246F1">
        <w:t xml:space="preserve">8.4, </w:t>
      </w:r>
      <w:r w:rsidR="001C69C8" w:rsidRPr="005246F1">
        <w:t xml:space="preserve">Aromatic </w:t>
      </w:r>
      <w:r w:rsidR="00E34974" w:rsidRPr="005246F1">
        <w:t>Cq</w:t>
      </w:r>
      <w:r w:rsidR="001C69C8" w:rsidRPr="005246F1">
        <w:t>)</w:t>
      </w:r>
      <w:r w:rsidR="00C227FA" w:rsidRPr="005246F1">
        <w:t xml:space="preserve">, 143.5 (apparent br t, </w:t>
      </w:r>
      <w:r w:rsidR="00C227FA" w:rsidRPr="005246F1">
        <w:rPr>
          <w:i/>
        </w:rPr>
        <w:t>J</w:t>
      </w:r>
      <w:r w:rsidR="00C227FA" w:rsidRPr="005246F1">
        <w:rPr>
          <w:vertAlign w:val="subscript"/>
        </w:rPr>
        <w:t xml:space="preserve">CF </w:t>
      </w:r>
      <w:r w:rsidR="00C227FA" w:rsidRPr="005246F1">
        <w:t xml:space="preserve">2.8, CH=N), 156.8 (dd, </w:t>
      </w:r>
      <w:r w:rsidR="00C227FA" w:rsidRPr="005246F1">
        <w:rPr>
          <w:vertAlign w:val="superscript"/>
        </w:rPr>
        <w:t>1</w:t>
      </w:r>
      <w:r w:rsidR="00C227FA" w:rsidRPr="005246F1">
        <w:rPr>
          <w:i/>
        </w:rPr>
        <w:t>J</w:t>
      </w:r>
      <w:r w:rsidR="00C227FA" w:rsidRPr="005246F1">
        <w:rPr>
          <w:vertAlign w:val="subscript"/>
        </w:rPr>
        <w:t xml:space="preserve">CF </w:t>
      </w:r>
      <w:r w:rsidR="00C227FA" w:rsidRPr="005246F1">
        <w:rPr>
          <w:vertAlign w:val="subscript"/>
        </w:rPr>
        <w:softHyphen/>
      </w:r>
      <w:r w:rsidR="00C227FA" w:rsidRPr="005246F1">
        <w:t xml:space="preserve">248.4, </w:t>
      </w:r>
      <w:r w:rsidR="00C227FA" w:rsidRPr="005246F1">
        <w:rPr>
          <w:vertAlign w:val="superscript"/>
        </w:rPr>
        <w:t>4</w:t>
      </w:r>
      <w:r w:rsidR="00C227FA" w:rsidRPr="005246F1">
        <w:rPr>
          <w:i/>
        </w:rPr>
        <w:t>J</w:t>
      </w:r>
      <w:r w:rsidR="00C227FA" w:rsidRPr="005246F1">
        <w:softHyphen/>
      </w:r>
      <w:r w:rsidR="00C227FA" w:rsidRPr="005246F1">
        <w:softHyphen/>
      </w:r>
      <w:r w:rsidR="00C227FA" w:rsidRPr="005246F1">
        <w:rPr>
          <w:vertAlign w:val="subscript"/>
        </w:rPr>
        <w:t>CF</w:t>
      </w:r>
      <w:r w:rsidR="00C227FA" w:rsidRPr="005246F1">
        <w:t xml:space="preserve"> 2.6, ArCF), 158.7 (dd, </w:t>
      </w:r>
      <w:r w:rsidR="00C227FA" w:rsidRPr="005246F1">
        <w:rPr>
          <w:vertAlign w:val="superscript"/>
        </w:rPr>
        <w:t>1</w:t>
      </w:r>
      <w:r w:rsidR="00C227FA" w:rsidRPr="005246F1">
        <w:rPr>
          <w:i/>
        </w:rPr>
        <w:t>J</w:t>
      </w:r>
      <w:r w:rsidR="00C227FA" w:rsidRPr="005246F1">
        <w:rPr>
          <w:vertAlign w:val="subscript"/>
        </w:rPr>
        <w:t xml:space="preserve">CF </w:t>
      </w:r>
      <w:r w:rsidR="00C227FA" w:rsidRPr="005246F1">
        <w:rPr>
          <w:vertAlign w:val="subscript"/>
        </w:rPr>
        <w:softHyphen/>
      </w:r>
      <w:r w:rsidR="00C227FA" w:rsidRPr="005246F1">
        <w:t xml:space="preserve">243.0, </w:t>
      </w:r>
      <w:r w:rsidR="00C227FA" w:rsidRPr="005246F1">
        <w:rPr>
          <w:vertAlign w:val="superscript"/>
        </w:rPr>
        <w:t>4</w:t>
      </w:r>
      <w:r w:rsidR="00C227FA" w:rsidRPr="005246F1">
        <w:rPr>
          <w:i/>
        </w:rPr>
        <w:t>J</w:t>
      </w:r>
      <w:r w:rsidR="00C227FA" w:rsidRPr="005246F1">
        <w:softHyphen/>
      </w:r>
      <w:r w:rsidR="00C227FA" w:rsidRPr="005246F1">
        <w:softHyphen/>
      </w:r>
      <w:r w:rsidR="00C227FA" w:rsidRPr="005246F1">
        <w:rPr>
          <w:vertAlign w:val="subscript"/>
        </w:rPr>
        <w:t>CF</w:t>
      </w:r>
      <w:r w:rsidR="00C227FA" w:rsidRPr="005246F1">
        <w:t xml:space="preserve"> 2.4, ArCF). </w:t>
      </w:r>
      <w:r w:rsidR="006A4178" w:rsidRPr="005246F1">
        <w:t xml:space="preserve">m/z (ESI+) </w:t>
      </w:r>
      <w:r w:rsidR="00126842" w:rsidRPr="005246F1">
        <w:t>15</w:t>
      </w:r>
      <w:r w:rsidR="006A4178" w:rsidRPr="005246F1">
        <w:t>8 [(M+H)</w:t>
      </w:r>
      <w:r w:rsidR="006A4178" w:rsidRPr="005246F1">
        <w:rPr>
          <w:vertAlign w:val="superscript"/>
        </w:rPr>
        <w:t>+</w:t>
      </w:r>
      <w:r w:rsidR="00126842" w:rsidRPr="005246F1">
        <w:t>, 80</w:t>
      </w:r>
      <w:r w:rsidR="006A4178" w:rsidRPr="005246F1">
        <w:t>%]. HRMS (ESI+): Exact mass calculated for C</w:t>
      </w:r>
      <w:r w:rsidR="00126842" w:rsidRPr="005246F1">
        <w:rPr>
          <w:vertAlign w:val="subscript"/>
        </w:rPr>
        <w:t>7</w:t>
      </w:r>
      <w:r w:rsidR="006A4178" w:rsidRPr="005246F1">
        <w:t>H</w:t>
      </w:r>
      <w:r w:rsidR="006A4178" w:rsidRPr="005246F1">
        <w:rPr>
          <w:vertAlign w:val="subscript"/>
        </w:rPr>
        <w:t>6</w:t>
      </w:r>
      <w:r w:rsidR="006A4178" w:rsidRPr="005246F1">
        <w:t>NO</w:t>
      </w:r>
      <w:r w:rsidR="00126842" w:rsidRPr="005246F1">
        <w:t>F</w:t>
      </w:r>
      <w:r w:rsidR="00126842" w:rsidRPr="005246F1">
        <w:rPr>
          <w:vertAlign w:val="subscript"/>
        </w:rPr>
        <w:t>2</w:t>
      </w:r>
      <w:r w:rsidR="006A4178" w:rsidRPr="005246F1">
        <w:t xml:space="preserve"> [M+H]</w:t>
      </w:r>
      <w:r w:rsidR="006A4178" w:rsidRPr="005246F1">
        <w:rPr>
          <w:vertAlign w:val="superscript"/>
        </w:rPr>
        <w:t xml:space="preserve">+ </w:t>
      </w:r>
      <w:r w:rsidR="00126842" w:rsidRPr="005246F1">
        <w:t>158.0417</w:t>
      </w:r>
      <w:r w:rsidR="006A4178" w:rsidRPr="005246F1">
        <w:t xml:space="preserve"> Found </w:t>
      </w:r>
      <w:r w:rsidR="00126842" w:rsidRPr="005246F1">
        <w:t xml:space="preserve">158.0417. </w:t>
      </w:r>
    </w:p>
    <w:p w14:paraId="1E41ECFA" w14:textId="20C107C2" w:rsidR="00A27896" w:rsidRPr="005246F1" w:rsidRDefault="00A27896" w:rsidP="006A4178">
      <w:pPr>
        <w:spacing w:line="360" w:lineRule="auto"/>
        <w:jc w:val="both"/>
        <w:rPr>
          <w:b/>
        </w:rPr>
      </w:pPr>
      <w:r w:rsidRPr="005246F1">
        <w:rPr>
          <w:b/>
        </w:rPr>
        <w:lastRenderedPageBreak/>
        <w:t>Isonicotinaldehyde oxime</w:t>
      </w:r>
      <w:r w:rsidR="001D1262" w:rsidRPr="005246F1">
        <w:rPr>
          <w:b/>
        </w:rPr>
        <w:t xml:space="preserve"> </w:t>
      </w:r>
      <w:r w:rsidR="002E583A" w:rsidRPr="005246F1">
        <w:rPr>
          <w:b/>
          <w:noProof/>
        </w:rPr>
        <w:fldChar w:fldCharType="begin" w:fldLock="1"/>
      </w:r>
      <w:r w:rsidR="00DE234C" w:rsidRPr="005246F1">
        <w:rPr>
          <w:b/>
          <w:noProof/>
        </w:rPr>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002E583A" w:rsidRPr="005246F1">
        <w:rPr>
          <w:b/>
          <w:noProof/>
        </w:rPr>
        <w:fldChar w:fldCharType="separate"/>
      </w:r>
      <w:r w:rsidR="00E57E5E" w:rsidRPr="005246F1">
        <w:rPr>
          <w:b/>
          <w:noProof/>
        </w:rPr>
        <w:t>221</w:t>
      </w:r>
      <w:r w:rsidR="002E583A" w:rsidRPr="005246F1">
        <w:rPr>
          <w:b/>
          <w:noProof/>
        </w:rPr>
        <w:fldChar w:fldCharType="end"/>
      </w:r>
      <w:r w:rsidR="00927F6B" w:rsidRPr="005246F1">
        <w:fldChar w:fldCharType="begin" w:fldLock="1"/>
      </w:r>
      <w:r w:rsidR="00720B66">
        <w:instrText xml:space="preserve"> ADDIN EN.CITE &lt;EndNote&gt;&lt;Cite&gt;&lt;Author&gt;Zhu&lt;/Author&gt;&lt;Year&gt;2013&lt;/Year&gt;&lt;RecNum&gt;453&lt;/RecNum&gt;&lt;DisplayText&gt;&lt;style face="superscript"&gt;130&lt;/style&gt;&lt;/DisplayText&gt;&lt;record&gt;&lt;rec-number&gt;453&lt;/rec-number&gt;&lt;foreign-keys&gt;&lt;key app="EN" db-id="9rw5swv9qxp9fpe5zxqxpv045er252pfzxds" timestamp="1481731484"&gt;453&lt;/key&gt;&lt;/foreign-keys&gt;&lt;ref-type name="Journal Article"&gt;17&lt;/ref-type&gt;&lt;contributors&gt;&lt;authors&gt;&lt;author&gt;Zhu, Junjie&lt;/author&gt;&lt;author&gt;Ye, Yangliang&lt;/author&gt;&lt;author&gt;Ning, Mengmeng&lt;/author&gt;&lt;author&gt;Mándi, Attila&lt;/author&gt;&lt;author&gt;Feng, Ying&lt;/author&gt;&lt;author&gt;Zou, Qingan&lt;/author&gt;&lt;author&gt;Kurtán, Tibor&lt;/author&gt;&lt;author&gt;Leng, Ying&lt;/author&gt;&lt;author&gt;Shen, Jianhua&lt;/author&gt;&lt;/authors&gt;&lt;/contributors&gt;&lt;titles&gt;&lt;title&gt;Design, Synthesis, and Structure–Activity Relationships of 3, 4, 5‐Trisubstituted 4, 5‐Dihydro‐1, 2, 4‐oxadiazoles as TGR5 Agonists&lt;/title&gt;&lt;secondary-title&gt;ChemMedChem&lt;/secondary-title&gt;&lt;/titles&gt;&lt;pages&gt;1210-1223&lt;/pages&gt;&lt;volume&gt;8&lt;/volume&gt;&lt;number&gt;7&lt;/number&gt;&lt;dates&gt;&lt;year&gt;2013&lt;/year&gt;&lt;/dates&gt;&lt;isbn&gt;1860-7187&lt;/isbn&gt;&lt;urls&gt;&lt;/urls&gt;&lt;/record&gt;&lt;/Cite&gt;&lt;/EndNote&gt;</w:instrText>
      </w:r>
      <w:r w:rsidR="00927F6B" w:rsidRPr="005246F1">
        <w:fldChar w:fldCharType="separate"/>
      </w:r>
      <w:r w:rsidR="00720B66" w:rsidRPr="00720B66">
        <w:rPr>
          <w:noProof/>
          <w:vertAlign w:val="superscript"/>
        </w:rPr>
        <w:t>130</w:t>
      </w:r>
      <w:r w:rsidR="00927F6B" w:rsidRPr="005246F1">
        <w:fldChar w:fldCharType="end"/>
      </w:r>
    </w:p>
    <w:p w14:paraId="3AEFCF9A" w14:textId="2FA346C1" w:rsidR="00A27896" w:rsidRPr="005246F1" w:rsidRDefault="00075764" w:rsidP="00A27896">
      <w:pPr>
        <w:spacing w:line="360" w:lineRule="auto"/>
        <w:jc w:val="both"/>
        <w:rPr>
          <w:color w:val="FF0000"/>
        </w:rPr>
      </w:pPr>
      <w:r>
        <w:rPr>
          <w:noProof/>
        </w:rPr>
        <w:object w:dxaOrig="0" w:dyaOrig="0" w14:anchorId="212E4081">
          <v:shape id="_x0000_s3551" type="#_x0000_t75" style="position:absolute;left:0;text-align:left;margin-left:0;margin-top:2.15pt;width:46.9pt;height:81.2pt;z-index:251635712">
            <v:imagedata r:id="rId1172" o:title=""/>
            <w10:wrap type="square" side="right"/>
          </v:shape>
          <o:OLEObject Type="Embed" ProgID="ChemDraw.Document.6.0" ShapeID="_x0000_s3551" DrawAspect="Content" ObjectID="_1596898432" r:id="rId1173"/>
        </w:object>
      </w:r>
      <w:r w:rsidR="00E11756" w:rsidRPr="005246F1">
        <w:t>To a suspension of</w:t>
      </w:r>
      <w:r w:rsidR="00A27896" w:rsidRPr="005246F1">
        <w:t xml:space="preserve"> isonicotinaldehyde</w:t>
      </w:r>
      <w:r w:rsidR="001D1262" w:rsidRPr="005246F1">
        <w:t xml:space="preserve"> </w:t>
      </w:r>
      <w:r w:rsidR="001D1262" w:rsidRPr="005246F1">
        <w:fldChar w:fldCharType="begin" w:fldLock="1"/>
      </w:r>
      <w:r w:rsidR="00DE234C" w:rsidRPr="005246F1">
        <w:instrText>ADDIN CSL_CITATION { "citationItems" : [ { "id" : "ITEM-1", "itemData" : { "id" : "ITEM-1", "issued" : { "date-parts" : [ [ "0" ] ] }, "title" : "isonicotinbenzaldehyde", "type" : "article-journal" }, "uris" : [ "http://www.mendeley.com/documents/?uuid=8a050750-7ae6-4abf-a48b-17513a8a002b" ] } ], "mendeley" : { "formattedCitation" : "&lt;span style=\"baseline\"&gt;&lt;b&gt;227&lt;/b&gt;&lt;/span&gt;", "plainTextFormattedCitation" : "227", "previouslyFormattedCitation" : "&lt;span style=\"baseline\"&gt;&lt;b&gt;227&lt;/b&gt;&lt;/span&gt;" }, "properties" : { "noteIndex" : 0 }, "schema" : "https://github.com/citation-style-language/schema/raw/master/csl-citation.json" }</w:instrText>
      </w:r>
      <w:r w:rsidR="001D1262" w:rsidRPr="005246F1">
        <w:fldChar w:fldCharType="separate"/>
      </w:r>
      <w:r w:rsidR="00E57E5E" w:rsidRPr="005246F1">
        <w:rPr>
          <w:b/>
          <w:noProof/>
        </w:rPr>
        <w:t>227</w:t>
      </w:r>
      <w:r w:rsidR="001D1262" w:rsidRPr="005246F1">
        <w:fldChar w:fldCharType="end"/>
      </w:r>
      <w:r w:rsidR="00A27896" w:rsidRPr="005246F1">
        <w:t xml:space="preserve"> (4.20 g, 40 mmol, 3.74 mL, 1 eq) in water/ethanol/ice (1</w:t>
      </w:r>
      <w:r w:rsidR="00462382" w:rsidRPr="005246F1">
        <w:t xml:space="preserve"> </w:t>
      </w:r>
      <w:r w:rsidR="00A27896" w:rsidRPr="005246F1">
        <w:t>:</w:t>
      </w:r>
      <w:r w:rsidR="00462382" w:rsidRPr="005246F1">
        <w:t xml:space="preserve"> </w:t>
      </w:r>
      <w:r w:rsidR="00A27896" w:rsidRPr="005246F1">
        <w:t>1</w:t>
      </w:r>
      <w:r w:rsidR="00462382" w:rsidRPr="005246F1">
        <w:t xml:space="preserve"> </w:t>
      </w:r>
      <w:r w:rsidR="00A27896" w:rsidRPr="005246F1">
        <w:t>:</w:t>
      </w:r>
      <w:r w:rsidR="00462382" w:rsidRPr="005246F1">
        <w:t xml:space="preserve"> </w:t>
      </w:r>
      <w:r w:rsidR="00A27896" w:rsidRPr="005246F1">
        <w:t xml:space="preserve">2, 40 mL) was added hydroxylamine hydrochloride in one portion (2.72 g, 40 mmol, 1 eq). NaOH solution (3.92 g NaOH, 2.5 eq, 50% in water) was added dropwise over 10 </w:t>
      </w:r>
      <w:r w:rsidR="00AF7CAA" w:rsidRPr="005246F1">
        <w:t>min</w:t>
      </w:r>
      <w:r w:rsidR="00A27896" w:rsidRPr="005246F1">
        <w:t xml:space="preserve"> keeping the temperature under 30°C.  The</w:t>
      </w:r>
      <w:r w:rsidR="00462382" w:rsidRPr="005246F1">
        <w:t xml:space="preserve"> reaction mixture was </w:t>
      </w:r>
      <w:r w:rsidR="00E02D25" w:rsidRPr="005246F1">
        <w:t xml:space="preserve">stirred </w:t>
      </w:r>
      <w:r w:rsidR="00462382" w:rsidRPr="005246F1">
        <w:t>for 1 h</w:t>
      </w:r>
      <w:r w:rsidR="00A27896" w:rsidRPr="005246F1">
        <w:t xml:space="preserve"> at r</w:t>
      </w:r>
      <w:r w:rsidR="00E02D25" w:rsidRPr="005246F1">
        <w:t>oom temperature, TLC analysis</w:t>
      </w:r>
      <w:r w:rsidR="00A27896" w:rsidRPr="005246F1">
        <w:t xml:space="preserve"> </w:t>
      </w:r>
      <w:r w:rsidR="00E02D25" w:rsidRPr="005246F1">
        <w:t>(</w:t>
      </w:r>
      <w:r w:rsidR="00A27896" w:rsidRPr="005246F1">
        <w:t>40% ethyl acetate</w:t>
      </w:r>
      <w:r w:rsidR="00E02D25" w:rsidRPr="005246F1">
        <w:t>, 60% hexane as eluent)</w:t>
      </w:r>
      <w:r w:rsidR="00A27896" w:rsidRPr="005246F1">
        <w:t xml:space="preserve"> showed complete consumption of starting material. The reaction mixture</w:t>
      </w:r>
      <w:r w:rsidR="0013149A" w:rsidRPr="005246F1">
        <w:t xml:space="preserve"> was extracted with ether (20 mL</w:t>
      </w:r>
      <w:r w:rsidR="00A27896" w:rsidRPr="005246F1">
        <w:t>)</w:t>
      </w:r>
      <w:r w:rsidR="00E02D25" w:rsidRPr="005246F1">
        <w:t>,</w:t>
      </w:r>
      <w:r w:rsidR="00A27896" w:rsidRPr="005246F1">
        <w:t xml:space="preserve"> the aqueous layer was carefully acidified to pH 7 with concentrated HCl (avoiding formation of the HCl salt).</w:t>
      </w:r>
      <w:r w:rsidR="00A27896" w:rsidRPr="005246F1">
        <w:rPr>
          <w:color w:val="FF0000"/>
        </w:rPr>
        <w:t xml:space="preserve"> </w:t>
      </w:r>
      <w:r w:rsidR="00A27896" w:rsidRPr="005246F1">
        <w:t>The aqueous layer was extracted with diethyl ether (3 x 40 mL). The organic layer</w:t>
      </w:r>
      <w:r w:rsidR="00E11756" w:rsidRPr="005246F1">
        <w:t>s were combined and</w:t>
      </w:r>
      <w:r w:rsidR="00A27896" w:rsidRPr="005246F1">
        <w:t xml:space="preserve"> dried with MgSO</w:t>
      </w:r>
      <w:r w:rsidR="00A27896" w:rsidRPr="005246F1">
        <w:rPr>
          <w:vertAlign w:val="subscript"/>
        </w:rPr>
        <w:t>4</w:t>
      </w:r>
      <w:r w:rsidR="00A27896" w:rsidRPr="005246F1">
        <w:t xml:space="preserve"> and concentrated under reduced pressure to give the oxime </w:t>
      </w:r>
      <w:r w:rsidR="001D1262" w:rsidRPr="005246F1">
        <w:rPr>
          <w:b/>
          <w:noProof/>
        </w:rPr>
        <w:t xml:space="preserve">191 </w:t>
      </w:r>
      <w:r w:rsidR="00A27896" w:rsidRPr="005246F1">
        <w:t>as a pale yellow crystalline solid (3.33 g</w:t>
      </w:r>
      <w:r w:rsidR="004659FA" w:rsidRPr="005246F1">
        <w:t>, 70 %</w:t>
      </w:r>
      <w:r w:rsidR="00A27896" w:rsidRPr="005246F1">
        <w:t>)</w:t>
      </w:r>
      <w:r w:rsidR="00E73D94" w:rsidRPr="005246F1">
        <w:t>.</w:t>
      </w:r>
      <w:r w:rsidR="00AF77C0" w:rsidRPr="005246F1">
        <w:t xml:space="preserve"> </w:t>
      </w:r>
      <w:r w:rsidR="00E73D94" w:rsidRPr="005246F1">
        <w:t>Found</w:t>
      </w:r>
      <w:r w:rsidR="00D06184" w:rsidRPr="005246F1">
        <w:rPr>
          <w:rFonts w:cs="Times New Roman"/>
        </w:rPr>
        <w:t xml:space="preserve"> C, 58.97 H 4.98 N 22.31,</w:t>
      </w:r>
      <w:r w:rsidR="00E73D94" w:rsidRPr="005246F1">
        <w:rPr>
          <w:rFonts w:cs="Times New Roman"/>
        </w:rPr>
        <w:t xml:space="preserve"> C</w:t>
      </w:r>
      <w:r w:rsidR="00E73D94" w:rsidRPr="005246F1">
        <w:rPr>
          <w:rFonts w:cs="Times New Roman"/>
          <w:vertAlign w:val="subscript"/>
        </w:rPr>
        <w:t>6</w:t>
      </w:r>
      <w:r w:rsidR="00E73D94" w:rsidRPr="005246F1">
        <w:rPr>
          <w:rFonts w:cs="Times New Roman"/>
        </w:rPr>
        <w:t>H</w:t>
      </w:r>
      <w:r w:rsidR="00E73D94" w:rsidRPr="005246F1">
        <w:rPr>
          <w:rFonts w:cs="Times New Roman"/>
          <w:vertAlign w:val="subscript"/>
        </w:rPr>
        <w:t>6</w:t>
      </w:r>
      <w:r w:rsidR="00E73D94" w:rsidRPr="005246F1">
        <w:rPr>
          <w:rFonts w:cs="Times New Roman"/>
        </w:rPr>
        <w:t>N</w:t>
      </w:r>
      <w:r w:rsidR="00E73D94" w:rsidRPr="005246F1">
        <w:rPr>
          <w:rFonts w:cs="Times New Roman"/>
          <w:vertAlign w:val="subscript"/>
        </w:rPr>
        <w:t>2</w:t>
      </w:r>
      <w:r w:rsidR="00E73D94" w:rsidRPr="005246F1">
        <w:rPr>
          <w:rFonts w:cs="Times New Roman"/>
        </w:rPr>
        <w:t>O requires C, 59.01; H 4.95 ; N 22.94;</w:t>
      </w:r>
      <w:r w:rsidR="00A27896" w:rsidRPr="005246F1">
        <w:t xml:space="preserve"> </w:t>
      </w:r>
      <w:r w:rsidR="006776B1" w:rsidRPr="005246F1">
        <w:t>M</w:t>
      </w:r>
      <w:r w:rsidR="00A27896" w:rsidRPr="005246F1">
        <w:t>p</w:t>
      </w:r>
      <w:r w:rsidR="006776B1" w:rsidRPr="005246F1">
        <w:t xml:space="preserve"> 124 - 125</w:t>
      </w:r>
      <w:r w:rsidR="00A27896" w:rsidRPr="005246F1">
        <w:t>° C</w:t>
      </w:r>
      <w:r w:rsidR="00D06184" w:rsidRPr="005246F1">
        <w:t>;</w:t>
      </w:r>
      <w:r w:rsidR="00A27896" w:rsidRPr="005246F1">
        <w:t xml:space="preserve"> ν</w:t>
      </w:r>
      <w:r w:rsidR="00A27896" w:rsidRPr="005246F1">
        <w:rPr>
          <w:vertAlign w:val="subscript"/>
        </w:rPr>
        <w:t>max</w:t>
      </w:r>
      <w:r w:rsidR="00A27896" w:rsidRPr="005246F1">
        <w:t>/cm</w:t>
      </w:r>
      <w:r w:rsidR="00A27896" w:rsidRPr="005246F1">
        <w:rPr>
          <w:vertAlign w:val="superscript"/>
        </w:rPr>
        <w:sym w:font="Symbol" w:char="F02D"/>
      </w:r>
      <w:r w:rsidR="00A27896" w:rsidRPr="005246F1">
        <w:rPr>
          <w:vertAlign w:val="superscript"/>
        </w:rPr>
        <w:t>1</w:t>
      </w:r>
      <w:r w:rsidR="00A27896" w:rsidRPr="005246F1">
        <w:t xml:space="preserve"> (neat) </w:t>
      </w:r>
      <w:r w:rsidR="00D06184" w:rsidRPr="005246F1">
        <w:t>1601, 1310, 818;</w:t>
      </w:r>
      <w:r w:rsidR="006776B1" w:rsidRPr="005246F1">
        <w:t xml:space="preserve"> </w:t>
      </w:r>
      <w:r w:rsidR="00A27896" w:rsidRPr="005246F1">
        <w:t>δ</w:t>
      </w:r>
      <w:r w:rsidR="00A27896" w:rsidRPr="005246F1">
        <w:rPr>
          <w:vertAlign w:val="subscript"/>
        </w:rPr>
        <w:t>H</w:t>
      </w:r>
      <w:r w:rsidR="00A27896" w:rsidRPr="005246F1">
        <w:t xml:space="preserve"> (400 MHz, CDCl</w:t>
      </w:r>
      <w:r w:rsidR="00A27896" w:rsidRPr="005246F1">
        <w:rPr>
          <w:vertAlign w:val="subscript"/>
        </w:rPr>
        <w:t>3</w:t>
      </w:r>
      <w:r w:rsidR="00A27896" w:rsidRPr="005246F1">
        <w:t xml:space="preserve">) </w:t>
      </w:r>
      <w:r w:rsidR="00234A94" w:rsidRPr="005246F1">
        <w:t>7.55 (2H,</w:t>
      </w:r>
      <w:r w:rsidR="00E02D25" w:rsidRPr="005246F1">
        <w:t xml:space="preserve"> finely split</w:t>
      </w:r>
      <w:r w:rsidR="00234A94" w:rsidRPr="005246F1">
        <w:t xml:space="preserve"> s</w:t>
      </w:r>
      <w:r w:rsidR="00A27896" w:rsidRPr="005246F1">
        <w:t xml:space="preserve">, 2 x </w:t>
      </w:r>
      <w:r w:rsidR="009C7B05" w:rsidRPr="005246F1">
        <w:t>Aromatic CH)</w:t>
      </w:r>
      <w:r w:rsidR="00234A94" w:rsidRPr="005246F1">
        <w:t>, 8.14 (1H, s, CH=N), 8.61</w:t>
      </w:r>
      <w:r w:rsidR="00AF77C0" w:rsidRPr="005246F1">
        <w:t xml:space="preserve"> (2H, </w:t>
      </w:r>
      <w:r w:rsidR="00E02D25" w:rsidRPr="005246F1">
        <w:t xml:space="preserve">finely split </w:t>
      </w:r>
      <w:r w:rsidR="00AF77C0" w:rsidRPr="005246F1">
        <w:t xml:space="preserve">s, 2 x </w:t>
      </w:r>
      <w:r w:rsidR="009C7B05" w:rsidRPr="005246F1">
        <w:t>Aromatic CH)</w:t>
      </w:r>
      <w:r w:rsidR="00AF77C0" w:rsidRPr="005246F1">
        <w:t>, 11.90 (1H, br</w:t>
      </w:r>
      <w:r w:rsidR="00462382" w:rsidRPr="005246F1">
        <w:t xml:space="preserve"> s, OH);</w:t>
      </w:r>
      <w:r w:rsidR="00234A94" w:rsidRPr="005246F1">
        <w:t xml:space="preserve"> </w:t>
      </w:r>
      <w:r w:rsidR="00A27896" w:rsidRPr="005246F1">
        <w:t>δ</w:t>
      </w:r>
      <w:r w:rsidR="00A27896" w:rsidRPr="005246F1">
        <w:rPr>
          <w:vertAlign w:val="subscript"/>
        </w:rPr>
        <w:t>C</w:t>
      </w:r>
      <w:r w:rsidR="00A27896" w:rsidRPr="005246F1">
        <w:t xml:space="preserve"> (100 MHz, CDCl</w:t>
      </w:r>
      <w:r w:rsidR="00A27896" w:rsidRPr="005246F1">
        <w:rPr>
          <w:vertAlign w:val="subscript"/>
        </w:rPr>
        <w:t>3</w:t>
      </w:r>
      <w:r w:rsidR="00A27896" w:rsidRPr="005246F1">
        <w:t>)</w:t>
      </w:r>
      <w:r w:rsidR="00234A94" w:rsidRPr="005246F1">
        <w:t>, 121.3</w:t>
      </w:r>
      <w:r w:rsidR="00A27896" w:rsidRPr="005246F1">
        <w:t xml:space="preserve"> (2 x </w:t>
      </w:r>
      <w:r w:rsidR="001C69C8" w:rsidRPr="005246F1">
        <w:t>Aromatic CH)</w:t>
      </w:r>
      <w:r w:rsidR="00A27896" w:rsidRPr="005246F1">
        <w:t xml:space="preserve">, </w:t>
      </w:r>
      <w:r w:rsidR="00234A94" w:rsidRPr="005246F1">
        <w:t xml:space="preserve">141.2 ( </w:t>
      </w:r>
      <w:r w:rsidR="001C69C8" w:rsidRPr="005246F1">
        <w:t xml:space="preserve">Aromatic </w:t>
      </w:r>
      <w:r w:rsidR="00E34974" w:rsidRPr="005246F1">
        <w:t>Cq</w:t>
      </w:r>
      <w:r w:rsidR="001C69C8" w:rsidRPr="005246F1">
        <w:t>)</w:t>
      </w:r>
      <w:r w:rsidR="00234A94" w:rsidRPr="005246F1">
        <w:t xml:space="preserve">, 147.1 (CH=N), 149.5 (2 x </w:t>
      </w:r>
      <w:r w:rsidR="001C69C8" w:rsidRPr="005246F1">
        <w:t>Aromatic CH)</w:t>
      </w:r>
      <w:r w:rsidR="00F438A8" w:rsidRPr="005246F1">
        <w:t>;</w:t>
      </w:r>
      <w:r w:rsidR="00234A94" w:rsidRPr="005246F1">
        <w:t xml:space="preserve"> </w:t>
      </w:r>
      <w:r w:rsidR="00C17159" w:rsidRPr="005246F1">
        <w:t>m/z (ESI+) 123 [(M+H</w:t>
      </w:r>
      <w:r w:rsidR="00A27896" w:rsidRPr="005246F1">
        <w:t>)</w:t>
      </w:r>
      <w:r w:rsidR="00A27896" w:rsidRPr="005246F1">
        <w:rPr>
          <w:vertAlign w:val="superscript"/>
        </w:rPr>
        <w:t>+</w:t>
      </w:r>
      <w:r w:rsidR="00A27896" w:rsidRPr="005246F1">
        <w:t>, 100%].</w:t>
      </w:r>
      <w:r w:rsidR="00A27896" w:rsidRPr="005246F1">
        <w:rPr>
          <w:color w:val="FF0000"/>
        </w:rPr>
        <w:t xml:space="preserve"> </w:t>
      </w:r>
    </w:p>
    <w:p w14:paraId="01A801E7" w14:textId="49A6B413" w:rsidR="00457ECA" w:rsidRPr="005246F1" w:rsidRDefault="008E5C58" w:rsidP="00B7680D">
      <w:pPr>
        <w:pStyle w:val="Heading2"/>
        <w:rPr>
          <w:rStyle w:val="Heading2Char"/>
        </w:rPr>
      </w:pPr>
      <w:bookmarkStart w:id="710" w:name="_Toc505089670"/>
      <w:bookmarkStart w:id="711" w:name="_Toc506311727"/>
      <w:bookmarkStart w:id="712" w:name="_Toc523135322"/>
      <w:r w:rsidRPr="005246F1">
        <w:rPr>
          <w:rStyle w:val="Heading2Char"/>
        </w:rPr>
        <w:t xml:space="preserve">3.6.3 </w:t>
      </w:r>
      <w:r w:rsidR="00F336E1" w:rsidRPr="005246F1">
        <w:rPr>
          <w:rStyle w:val="Heading2Char"/>
        </w:rPr>
        <w:t xml:space="preserve">Synthesis of </w:t>
      </w:r>
      <w:r w:rsidR="00457ECA" w:rsidRPr="005246F1">
        <w:rPr>
          <w:rStyle w:val="Heading2Char"/>
        </w:rPr>
        <w:t>Imidoyl chlorides</w:t>
      </w:r>
      <w:bookmarkEnd w:id="710"/>
      <w:bookmarkEnd w:id="711"/>
      <w:bookmarkEnd w:id="712"/>
    </w:p>
    <w:p w14:paraId="1B5726C7" w14:textId="77777777" w:rsidR="00B7680D" w:rsidRPr="005246F1" w:rsidRDefault="00B7680D" w:rsidP="00B7680D"/>
    <w:p w14:paraId="5B9D2C30" w14:textId="56EF0020" w:rsidR="00431063" w:rsidRPr="005246F1" w:rsidRDefault="00042966" w:rsidP="00457ECA">
      <w:pPr>
        <w:rPr>
          <w:b/>
        </w:rPr>
      </w:pPr>
      <w:r w:rsidRPr="005246F1">
        <w:rPr>
          <w:b/>
        </w:rPr>
        <w:t>Benzohydroximoyl chloride</w:t>
      </w:r>
      <w:r w:rsidR="001D1262" w:rsidRPr="005246F1">
        <w:rPr>
          <w:b/>
        </w:rPr>
        <w:t xml:space="preserve"> </w:t>
      </w:r>
      <w:r w:rsidR="001D1262"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1D1262" w:rsidRPr="005246F1">
        <w:fldChar w:fldCharType="separate"/>
      </w:r>
      <w:r w:rsidR="00E57E5E" w:rsidRPr="005246F1">
        <w:rPr>
          <w:b/>
          <w:noProof/>
        </w:rPr>
        <w:t>193</w:t>
      </w:r>
      <w:r w:rsidR="001D1262" w:rsidRPr="005246F1">
        <w:fldChar w:fldCharType="end"/>
      </w:r>
      <w:r w:rsidR="005E584F" w:rsidRPr="005246F1">
        <w:fldChar w:fldCharType="begin" w:fldLock="1">
          <w:fldData xml:space="preserve">PEVuZE5vdGU+PENpdGU+PEF1dGhvcj5LaXNzYW5lPC9BdXRob3I+PFllYXI+MjAxMDwvWWVhcj48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==
</w:fldData>
        </w:fldChar>
      </w:r>
      <w:r w:rsidR="00720B66">
        <w:instrText xml:space="preserve"> ADDIN EN.CITE </w:instrText>
      </w:r>
      <w:r w:rsidR="00720B66">
        <w:fldChar w:fldCharType="begin">
          <w:fldData xml:space="preserve">PEVuZE5vdGU+PENpdGU+PEF1dGhvcj5LaXNzYW5lPC9BdXRob3I+PFllYXI+MjAxMDwvWWVhcj48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==
</w:fldData>
        </w:fldChar>
      </w:r>
      <w:r w:rsidR="00720B66">
        <w:instrText xml:space="preserve"> ADDIN EN.CITE.DATA </w:instrText>
      </w:r>
      <w:r w:rsidR="00720B66">
        <w:fldChar w:fldCharType="end"/>
      </w:r>
      <w:r w:rsidR="005E584F" w:rsidRPr="005246F1">
        <w:fldChar w:fldCharType="separate"/>
      </w:r>
      <w:r w:rsidR="00720B66" w:rsidRPr="00720B66">
        <w:rPr>
          <w:noProof/>
          <w:vertAlign w:val="superscript"/>
        </w:rPr>
        <w:t>119,122,128</w:t>
      </w:r>
      <w:r w:rsidR="005E584F" w:rsidRPr="005246F1">
        <w:fldChar w:fldCharType="end"/>
      </w:r>
    </w:p>
    <w:p w14:paraId="37B511B1" w14:textId="72B60BBB" w:rsidR="00431063" w:rsidRPr="005246F1" w:rsidRDefault="00075764" w:rsidP="00431063">
      <w:pPr>
        <w:spacing w:line="360" w:lineRule="auto"/>
        <w:jc w:val="both"/>
      </w:pPr>
      <w:r>
        <w:rPr>
          <w:noProof/>
        </w:rPr>
        <w:object w:dxaOrig="0" w:dyaOrig="0" w14:anchorId="5379DB22">
          <v:shape id="_x0000_s3252" type="#_x0000_t75" style="position:absolute;left:0;text-align:left;margin-left:0;margin-top:3.7pt;width:80.15pt;height:71.75pt;z-index:251628544;mso-position-horizontal:left">
            <v:imagedata r:id="rId1174" o:title=""/>
            <w10:wrap type="square"/>
          </v:shape>
          <o:OLEObject Type="Embed" ProgID="ChemDraw.Document.6.0" ShapeID="_x0000_s3252" DrawAspect="Content" ObjectID="_1596898433" r:id="rId1175"/>
        </w:object>
      </w:r>
      <w:r w:rsidR="00431063" w:rsidRPr="005246F1">
        <w:t>Chlorine gas (generated by the dropwise addition of concentrated hydrochloric acid to solid potassium permanganate) was bubbled through a cooled (-10°C) solution of benzaldoxime</w:t>
      </w:r>
      <w:r w:rsidR="001D1262" w:rsidRPr="005246F1">
        <w:t xml:space="preserve"> </w:t>
      </w:r>
      <w:r w:rsidR="006E22FE" w:rsidRPr="005246F1">
        <w:fldChar w:fldCharType="begin" w:fldLock="1"/>
      </w:r>
      <w:r w:rsidR="00DE234C" w:rsidRPr="005246F1">
        <w:instrText>ADDIN CSL_CITATION { "citationItems" : [ { "id" : "ITEM-1", "itemData" : { "id" : "ITEM-1", "issued" : { "date-parts" : [ [ "0" ] ] }, "title" : "unsub oxime", "type" : "article-journal" }, "uris" : [ "http://www.mendeley.com/documents/?uuid=0d0f8ab3-f350-43a6-9826-5cc0f6879c81" ] } ], "mendeley" : { "formattedCitation" : "&lt;span style=\"baseline\"&gt;&lt;b&gt;216&lt;/b&gt;&lt;/span&gt;", "plainTextFormattedCitation" : "216", "previouslyFormattedCitation" : "&lt;span style=\"baseline\"&gt;&lt;b&gt;216&lt;/b&gt;&lt;/span&gt;" }, "properties" : { "noteIndex" : 0 }, "schema" : "https://github.com/citation-style-language/schema/raw/master/csl-citation.json" }</w:instrText>
      </w:r>
      <w:r w:rsidR="006E22FE" w:rsidRPr="005246F1">
        <w:fldChar w:fldCharType="separate"/>
      </w:r>
      <w:r w:rsidR="00E57E5E" w:rsidRPr="005246F1">
        <w:rPr>
          <w:b/>
          <w:noProof/>
        </w:rPr>
        <w:t>216</w:t>
      </w:r>
      <w:r w:rsidR="006E22FE" w:rsidRPr="005246F1">
        <w:fldChar w:fldCharType="end"/>
      </w:r>
      <w:r w:rsidR="00431063" w:rsidRPr="005246F1">
        <w:t xml:space="preserve"> (3.00</w:t>
      </w:r>
      <w:r w:rsidR="00597513" w:rsidRPr="005246F1">
        <w:t xml:space="preserve"> </w:t>
      </w:r>
      <w:r w:rsidR="00431063" w:rsidRPr="005246F1">
        <w:t>g</w:t>
      </w:r>
      <w:r w:rsidR="00E11756" w:rsidRPr="005246F1">
        <w:t>, 0.24 mol</w:t>
      </w:r>
      <w:r w:rsidR="00431063" w:rsidRPr="005246F1">
        <w:t>) in chloroform (36 mL), with a calcium chloride guard tube fitted to the reaction flask. The temperature was maintained at -10°C by use of a cryocooler and the chlorine gas caused the solution to go from clear through yellow, yellow/orange, green, blue/green, green,</w:t>
      </w:r>
      <w:r w:rsidR="00E02D25" w:rsidRPr="005246F1">
        <w:t xml:space="preserve"> yellow and finally dark orange, i</w:t>
      </w:r>
      <w:r w:rsidR="00431063" w:rsidRPr="005246F1">
        <w:t>ndicating saturation. Excess chlorine gas was purged with nitrogen</w:t>
      </w:r>
      <w:r w:rsidR="00E02D25" w:rsidRPr="005246F1">
        <w:t xml:space="preserve"> and the colour changed to a pale yellow</w:t>
      </w:r>
      <w:r w:rsidR="00431063" w:rsidRPr="005246F1">
        <w:t xml:space="preserve">. The solvent was removed by concentration under reduced pressure and the resulting residue was dissolved in hexane and placed in a freezer overnight. The resultant solid was isolated by vacuum filtration to yield benzohydroximoyl chloride </w:t>
      </w:r>
      <w:r w:rsidR="001D1262"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1D1262" w:rsidRPr="005246F1">
        <w:fldChar w:fldCharType="separate"/>
      </w:r>
      <w:r w:rsidR="00E57E5E" w:rsidRPr="005246F1">
        <w:rPr>
          <w:b/>
          <w:noProof/>
        </w:rPr>
        <w:t>193</w:t>
      </w:r>
      <w:r w:rsidR="001D1262" w:rsidRPr="005246F1">
        <w:fldChar w:fldCharType="end"/>
      </w:r>
      <w:r w:rsidR="001D1262" w:rsidRPr="005246F1">
        <w:t xml:space="preserve"> </w:t>
      </w:r>
      <w:r w:rsidR="00AF77C0" w:rsidRPr="005246F1">
        <w:t xml:space="preserve">as a white solid (1.94 </w:t>
      </w:r>
      <w:r w:rsidR="00431063" w:rsidRPr="005246F1">
        <w:t>g, 50%). δ</w:t>
      </w:r>
      <w:r w:rsidR="00431063" w:rsidRPr="005246F1">
        <w:rPr>
          <w:vertAlign w:val="subscript"/>
        </w:rPr>
        <w:t xml:space="preserve">H </w:t>
      </w:r>
      <w:r w:rsidR="00D06184" w:rsidRPr="005246F1">
        <w:t>(</w:t>
      </w:r>
      <w:r w:rsidR="00431063" w:rsidRPr="005246F1">
        <w:t>400 MHz, CDCl</w:t>
      </w:r>
      <w:r w:rsidR="00431063" w:rsidRPr="005246F1">
        <w:rPr>
          <w:vertAlign w:val="subscript"/>
        </w:rPr>
        <w:t>3</w:t>
      </w:r>
      <w:r w:rsidR="00AF77C0" w:rsidRPr="005246F1">
        <w:t>) 7.37-7.52</w:t>
      </w:r>
      <w:r w:rsidR="00597513" w:rsidRPr="005246F1">
        <w:t xml:space="preserve"> (</w:t>
      </w:r>
      <w:r w:rsidR="00431063" w:rsidRPr="005246F1">
        <w:t xml:space="preserve">3H, m, </w:t>
      </w:r>
      <w:r w:rsidR="00597513" w:rsidRPr="005246F1">
        <w:t xml:space="preserve">3 x </w:t>
      </w:r>
      <w:r w:rsidR="009C7B05" w:rsidRPr="005246F1">
        <w:t>Aromatic CH)</w:t>
      </w:r>
      <w:r w:rsidR="00431063" w:rsidRPr="005246F1">
        <w:rPr>
          <w:i/>
        </w:rPr>
        <w:t xml:space="preserve">, </w:t>
      </w:r>
      <w:r w:rsidR="00AF77C0" w:rsidRPr="005246F1">
        <w:t>7.82-7.85 (</w:t>
      </w:r>
      <w:r w:rsidR="00431063" w:rsidRPr="005246F1">
        <w:t>2H,</w:t>
      </w:r>
      <w:r w:rsidR="00AF77C0" w:rsidRPr="005246F1">
        <w:t xml:space="preserve"> m</w:t>
      </w:r>
      <w:r w:rsidR="00431063" w:rsidRPr="005246F1">
        <w:t xml:space="preserve">, </w:t>
      </w:r>
      <w:r w:rsidR="009C7B05" w:rsidRPr="005246F1">
        <w:t>Aromatic CH)</w:t>
      </w:r>
      <w:r w:rsidR="00AF77C0" w:rsidRPr="005246F1">
        <w:t>, 8.61</w:t>
      </w:r>
      <w:r w:rsidR="00FF7234" w:rsidRPr="005246F1">
        <w:t xml:space="preserve"> (</w:t>
      </w:r>
      <w:r w:rsidR="00431063" w:rsidRPr="005246F1">
        <w:t>1H, s, OH).</w:t>
      </w:r>
      <w:r w:rsidR="00F11FAC" w:rsidRPr="005246F1">
        <w:t xml:space="preserve"> Spectral characteristics are in agreement with th</w:t>
      </w:r>
      <w:r w:rsidR="00AF77C0" w:rsidRPr="005246F1">
        <w:t>ose reported in the literature.</w:t>
      </w:r>
      <w:r w:rsidR="00F11FAC" w:rsidRPr="005246F1">
        <w:fldChar w:fldCharType="begin" w:fldLock="1"/>
      </w:r>
      <w:r w:rsidR="00BD4BB7">
        <w:instrText xml:space="preserve"> ADDIN EN.CITE &lt;EndNote&gt;&lt;Cite&gt;&lt;Author&gt;Kissane&lt;/Author&gt;&lt;Year&gt;2009&lt;/Year&gt;&lt;RecNum&gt;479&lt;/RecNum&gt;&lt;DisplayText&gt;&lt;style face="superscript"&gt;119&lt;/style&gt;&lt;/DisplayText&gt;&lt;record&gt;&lt;rec-number&gt;479&lt;/rec-number&gt;&lt;foreign-keys&gt;&lt;key app="EN" db-id="9rw5swv9qxp9fpe5zxqxpv045er252pfzxds" timestamp="1490886733"&gt;479&lt;/key&gt;&lt;/foreign-keys&gt;&lt;ref-type name="Thesis"&gt;32&lt;/ref-type&gt;&lt;contributors&gt;&lt;authors&gt;&lt;author&gt;Marie Kissane&lt;/author&gt;&lt;/authors&gt;&lt;/contributors&gt;&lt;titles&gt;&lt;secondary-title&gt;Chemistry&lt;/secondary-title&gt;&lt;/titles&gt;&lt;volume&gt;Ph. D.&lt;/volume&gt;&lt;dates&gt;&lt;year&gt;2009&lt;/year&gt;&lt;/dates&gt;&lt;pub-location&gt;Cork&lt;/pub-location&gt;&lt;publisher&gt;University College Cork&lt;/publisher&gt;&lt;urls&gt;&lt;/urls&gt;&lt;/record&gt;&lt;/Cite&gt;&lt;/EndNote&gt;</w:instrText>
      </w:r>
      <w:r w:rsidR="00F11FAC" w:rsidRPr="005246F1">
        <w:fldChar w:fldCharType="separate"/>
      </w:r>
      <w:r w:rsidR="00BD4BB7" w:rsidRPr="00BD4BB7">
        <w:rPr>
          <w:noProof/>
          <w:vertAlign w:val="superscript"/>
        </w:rPr>
        <w:t>119</w:t>
      </w:r>
      <w:r w:rsidR="00F11FAC" w:rsidRPr="005246F1">
        <w:fldChar w:fldCharType="end"/>
      </w:r>
    </w:p>
    <w:p w14:paraId="560B29E0" w14:textId="45004D8F" w:rsidR="00635BDC" w:rsidRPr="005246F1" w:rsidRDefault="00635BDC" w:rsidP="00431063">
      <w:pPr>
        <w:spacing w:line="360" w:lineRule="auto"/>
        <w:jc w:val="both"/>
      </w:pPr>
    </w:p>
    <w:p w14:paraId="37AC3759" w14:textId="77777777" w:rsidR="00635BDC" w:rsidRPr="005246F1" w:rsidRDefault="00635BDC" w:rsidP="00431063">
      <w:pPr>
        <w:spacing w:line="360" w:lineRule="auto"/>
        <w:jc w:val="both"/>
      </w:pPr>
    </w:p>
    <w:p w14:paraId="638585E6" w14:textId="6B24AAE1" w:rsidR="00FF7234" w:rsidRPr="005246F1" w:rsidRDefault="00792447" w:rsidP="00431063">
      <w:pPr>
        <w:spacing w:line="360" w:lineRule="auto"/>
        <w:jc w:val="both"/>
        <w:rPr>
          <w:b/>
        </w:rPr>
      </w:pPr>
      <w:r w:rsidRPr="005246F1">
        <w:rPr>
          <w:b/>
          <w:i/>
        </w:rPr>
        <w:lastRenderedPageBreak/>
        <w:t>N</w:t>
      </w:r>
      <w:r w:rsidRPr="005246F1">
        <w:rPr>
          <w:b/>
        </w:rPr>
        <w:t>-H</w:t>
      </w:r>
      <w:r w:rsidR="00FF7234" w:rsidRPr="005246F1">
        <w:rPr>
          <w:b/>
        </w:rPr>
        <w:t>ydroxy-4-nitrobenzimidoyl chloride</w:t>
      </w:r>
      <w:r w:rsidR="008E44B0" w:rsidRPr="005246F1">
        <w:rPr>
          <w:b/>
        </w:rPr>
        <w:t xml:space="preserve"> </w:t>
      </w:r>
      <w:r w:rsidR="008E44B0"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8E44B0" w:rsidRPr="005246F1">
        <w:fldChar w:fldCharType="separate"/>
      </w:r>
      <w:r w:rsidR="00E57E5E" w:rsidRPr="005246F1">
        <w:rPr>
          <w:b/>
          <w:noProof/>
        </w:rPr>
        <w:t>228</w:t>
      </w:r>
      <w:r w:rsidR="008E44B0" w:rsidRPr="005246F1">
        <w:fldChar w:fldCharType="end"/>
      </w:r>
      <w:r w:rsidR="004B6124" w:rsidRPr="005246F1">
        <w:fldChar w:fldCharType="begin" w:fldLock="1"/>
      </w:r>
      <w:r w:rsidR="00BD4BB7">
        <w:instrText xml:space="preserve"> ADDIN EN.CITE &lt;EndNote&gt;&lt;Cite&gt;&lt;Author&gt;Hogan&lt;/Author&gt;&lt;RecNum&gt;549&lt;/RecNum&gt;&lt;DisplayText&gt;&lt;style face="superscript"&gt;124&lt;/style&gt;&lt;/DisplayText&gt;&lt;record&gt;&lt;rec-number&gt;549&lt;/rec-number&gt;&lt;foreign-keys&gt;&lt;key app="EN" db-id="9rw5swv9qxp9fpe5zxqxpv045er252pfzxds" timestamp="1513079518"&gt;549&lt;/key&gt;&lt;/foreign-keys&gt;&lt;ref-type name="Thesis"&gt;32&lt;/ref-type&gt;&lt;contributors&gt;&lt;authors&gt;&lt;author&gt;David Hogan&lt;/author&gt;&lt;/authors&gt;&lt;/contributors&gt;&lt;titles&gt;&lt;secondary-title&gt;Chemistry&lt;/secondary-title&gt;&lt;/titles&gt;&lt;volume&gt;Ph.D. &lt;/volume&gt;&lt;dates&gt;&lt;/dates&gt;&lt;pub-location&gt;Cork&lt;/pub-location&gt;&lt;publisher&gt;University College Cork&lt;/publisher&gt;&lt;urls&gt;&lt;/urls&gt;&lt;/record&gt;&lt;/Cite&gt;&lt;/EndNote&gt;</w:instrText>
      </w:r>
      <w:r w:rsidR="004B6124" w:rsidRPr="005246F1">
        <w:fldChar w:fldCharType="separate"/>
      </w:r>
      <w:r w:rsidR="00BD4BB7" w:rsidRPr="00BD4BB7">
        <w:rPr>
          <w:noProof/>
          <w:vertAlign w:val="superscript"/>
        </w:rPr>
        <w:t>124</w:t>
      </w:r>
      <w:r w:rsidR="004B6124" w:rsidRPr="005246F1">
        <w:fldChar w:fldCharType="end"/>
      </w:r>
    </w:p>
    <w:p w14:paraId="43014779" w14:textId="0B71E4E8" w:rsidR="00FF7234" w:rsidRPr="005246F1" w:rsidRDefault="00075764" w:rsidP="00597513">
      <w:pPr>
        <w:spacing w:line="360" w:lineRule="auto"/>
        <w:jc w:val="both"/>
        <w:rPr>
          <w:rFonts w:ascii="Calibri" w:eastAsia="Calibri" w:hAnsi="Calibri" w:cs="Calibri"/>
          <w:color w:val="FF0000"/>
          <w:position w:val="2"/>
        </w:rPr>
      </w:pPr>
      <w:r>
        <w:rPr>
          <w:noProof/>
        </w:rPr>
        <w:object w:dxaOrig="0" w:dyaOrig="0" w14:anchorId="09181A1E">
          <v:shape id="_x0000_s4657" type="#_x0000_t75" style="position:absolute;left:0;text-align:left;margin-left:0;margin-top:2.65pt;width:97.15pt;height:69.3pt;z-index:251665408">
            <v:imagedata r:id="rId1176" o:title=""/>
            <w10:wrap type="square"/>
          </v:shape>
          <o:OLEObject Type="Embed" ProgID="ChemDraw.Document.6.0" ShapeID="_x0000_s4657" DrawAspect="Content" ObjectID="_1596898434" r:id="rId1177"/>
        </w:object>
      </w:r>
      <w:r w:rsidR="00FF7234" w:rsidRPr="005246F1">
        <w:t>To a solution of the oxime</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"nitro oxime", "type" : "article-journal" }, "uris" : [ "http://www.mendeley.com/documents/?uuid=254b7452-3f86-497e-b3de-4a2f009d9601" ] } ], "mendeley" : { "formattedCitation" : "&lt;span style=\"baseline\"&gt;&lt;b&gt;217&lt;/b&gt;&lt;/span&gt;", "plainTextFormattedCitation" : "217", "previouslyFormattedCitation" : "&lt;span style=\"baseline\"&gt;&lt;b&gt;217&lt;/b&gt;&lt;/span&gt;" }, "properties" : { "noteIndex" : 0 }, "schema" : "https://github.com/citation-style-language/schema/raw/master/csl-citation.json" }</w:instrText>
      </w:r>
      <w:r w:rsidR="008E44B0" w:rsidRPr="005246F1">
        <w:fldChar w:fldCharType="separate"/>
      </w:r>
      <w:r w:rsidR="00E57E5E" w:rsidRPr="005246F1">
        <w:rPr>
          <w:b/>
          <w:noProof/>
        </w:rPr>
        <w:t>217</w:t>
      </w:r>
      <w:r w:rsidR="008E44B0" w:rsidRPr="005246F1">
        <w:fldChar w:fldCharType="end"/>
      </w:r>
      <w:r w:rsidR="00FF7234" w:rsidRPr="005246F1">
        <w:t xml:space="preserve"> (</w:t>
      </w:r>
      <w:r w:rsidR="00F438A8" w:rsidRPr="005246F1">
        <w:t>4 g, 24.1 mmol, 1 eq) in DMF (35</w:t>
      </w:r>
      <w:r w:rsidR="00FF7234" w:rsidRPr="005246F1">
        <w:t xml:space="preserve"> mL) was added the first portion</w:t>
      </w:r>
      <w:r w:rsidR="00F438A8" w:rsidRPr="005246F1">
        <w:t xml:space="preserve"> of NCS (0.578 g, 0.043</w:t>
      </w:r>
      <w:r w:rsidR="0013149A" w:rsidRPr="005246F1">
        <w:t xml:space="preserve"> mmol</w:t>
      </w:r>
      <w:r w:rsidR="00FA616E" w:rsidRPr="005246F1">
        <w:t>, 0.2 eq</w:t>
      </w:r>
      <w:r w:rsidR="0013149A" w:rsidRPr="005246F1">
        <w:t>) and t</w:t>
      </w:r>
      <w:r w:rsidR="00FF7234" w:rsidRPr="005246F1">
        <w:t>he reaction</w:t>
      </w:r>
      <w:r w:rsidR="0013149A" w:rsidRPr="005246F1">
        <w:t xml:space="preserve"> mixture is heated to 40°C. A</w:t>
      </w:r>
      <w:r w:rsidR="00FF7234" w:rsidRPr="005246F1">
        <w:t xml:space="preserve"> small amount of HCl gas, extracted from the headspace of a </w:t>
      </w:r>
      <w:r w:rsidR="00E11756" w:rsidRPr="005246F1">
        <w:t xml:space="preserve">conc. HCl </w:t>
      </w:r>
      <w:r w:rsidR="00FF7234" w:rsidRPr="005246F1">
        <w:t>bottle</w:t>
      </w:r>
      <w:r w:rsidR="0013149A" w:rsidRPr="005246F1">
        <w:t>,</w:t>
      </w:r>
      <w:r w:rsidR="00FF7234" w:rsidRPr="005246F1">
        <w:t xml:space="preserve"> is</w:t>
      </w:r>
      <w:r w:rsidR="0013149A" w:rsidRPr="005246F1">
        <w:t xml:space="preserve"> bubbled through the solution </w:t>
      </w:r>
      <w:r w:rsidR="001A7B6B" w:rsidRPr="005246F1">
        <w:t xml:space="preserve">to </w:t>
      </w:r>
      <w:r w:rsidR="00FF7234" w:rsidRPr="005246F1">
        <w:t>initiate</w:t>
      </w:r>
      <w:r w:rsidR="001A7B6B" w:rsidRPr="005246F1">
        <w:t xml:space="preserve"> the reaction</w:t>
      </w:r>
      <w:r w:rsidR="00FF7234" w:rsidRPr="005246F1">
        <w:t>.</w:t>
      </w:r>
      <w:r w:rsidR="00E02D25"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E02D25" w:rsidRPr="005246F1">
        <w:fldChar w:fldCharType="separate"/>
      </w:r>
      <w:r w:rsidR="00BD4BB7" w:rsidRPr="00BD4BB7">
        <w:rPr>
          <w:noProof/>
          <w:vertAlign w:val="superscript"/>
        </w:rPr>
        <w:t>125</w:t>
      </w:r>
      <w:r w:rsidR="00E02D25" w:rsidRPr="005246F1">
        <w:fldChar w:fldCharType="end"/>
      </w:r>
      <w:r w:rsidR="00FF7234" w:rsidRPr="005246F1">
        <w:t xml:space="preserve"> Th</w:t>
      </w:r>
      <w:r w:rsidR="00F438A8" w:rsidRPr="005246F1">
        <w:t>e remaining portion of NCS (2.61 g, 0.196</w:t>
      </w:r>
      <w:r w:rsidR="00FF7234" w:rsidRPr="005246F1">
        <w:t xml:space="preserve"> mmol</w:t>
      </w:r>
      <w:r w:rsidR="00FA616E" w:rsidRPr="005246F1">
        <w:t>, 0.8 eq</w:t>
      </w:r>
      <w:r w:rsidR="00FF7234" w:rsidRPr="005246F1">
        <w:t>) was added in small portions</w:t>
      </w:r>
      <w:r w:rsidR="00FA616E" w:rsidRPr="005246F1">
        <w:t xml:space="preserve"> over 20 min</w:t>
      </w:r>
      <w:r w:rsidR="00FF7234" w:rsidRPr="005246F1">
        <w:t xml:space="preserve"> while keeping the reaction temperature below 45°C. The mixture was stirred at room temperature over</w:t>
      </w:r>
      <w:r w:rsidR="0013149A" w:rsidRPr="005246F1">
        <w:t>night, poured on</w:t>
      </w:r>
      <w:r w:rsidR="00AF77C0" w:rsidRPr="005246F1">
        <w:t xml:space="preserve"> </w:t>
      </w:r>
      <w:r w:rsidR="00F438A8" w:rsidRPr="005246F1">
        <w:t>to water (300</w:t>
      </w:r>
      <w:r w:rsidR="0013149A" w:rsidRPr="005246F1">
        <w:t xml:space="preserve"> mL</w:t>
      </w:r>
      <w:r w:rsidR="00FF7234" w:rsidRPr="005246F1">
        <w:t>)</w:t>
      </w:r>
      <w:r w:rsidR="00F438A8" w:rsidRPr="005246F1">
        <w:t xml:space="preserve"> and extracted with ether (3 x 90</w:t>
      </w:r>
      <w:r w:rsidR="00597513" w:rsidRPr="005246F1">
        <w:t xml:space="preserve"> mL</w:t>
      </w:r>
      <w:r w:rsidR="00FF7234" w:rsidRPr="005246F1">
        <w:t xml:space="preserve">). The organic </w:t>
      </w:r>
      <w:r w:rsidR="00E11756" w:rsidRPr="005246F1">
        <w:t>layers were combined and</w:t>
      </w:r>
      <w:r w:rsidR="00FF7234" w:rsidRPr="005246F1">
        <w:t xml:space="preserve"> washed with brine (2</w:t>
      </w:r>
      <w:r w:rsidR="00597513" w:rsidRPr="005246F1">
        <w:t>0 mL</w:t>
      </w:r>
      <w:r w:rsidR="00FF7234" w:rsidRPr="005246F1">
        <w:t>), dried with MgSO</w:t>
      </w:r>
      <w:r w:rsidR="00FF7234" w:rsidRPr="005246F1">
        <w:rPr>
          <w:vertAlign w:val="subscript"/>
        </w:rPr>
        <w:t>4</w:t>
      </w:r>
      <w:r w:rsidR="00FF7234" w:rsidRPr="005246F1">
        <w:t xml:space="preserve"> and concentrated under reduced pressure to give the imidoyl chloride </w:t>
      </w:r>
      <w:r w:rsidR="008E44B0"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8E44B0" w:rsidRPr="005246F1">
        <w:fldChar w:fldCharType="separate"/>
      </w:r>
      <w:r w:rsidR="00E57E5E" w:rsidRPr="005246F1">
        <w:rPr>
          <w:b/>
          <w:noProof/>
        </w:rPr>
        <w:t>228</w:t>
      </w:r>
      <w:r w:rsidR="008E44B0" w:rsidRPr="005246F1">
        <w:fldChar w:fldCharType="end"/>
      </w:r>
      <w:r w:rsidR="00D06184" w:rsidRPr="005246F1">
        <w:t xml:space="preserve"> </w:t>
      </w:r>
      <w:r w:rsidR="00FF7234" w:rsidRPr="005246F1">
        <w:t>as a</w:t>
      </w:r>
      <w:r w:rsidR="00597513" w:rsidRPr="005246F1">
        <w:t xml:space="preserve"> p</w:t>
      </w:r>
      <w:r w:rsidR="00AF77C0" w:rsidRPr="005246F1">
        <w:t>ale</w:t>
      </w:r>
      <w:r w:rsidR="00597513" w:rsidRPr="005246F1">
        <w:t xml:space="preserve"> yellow </w:t>
      </w:r>
      <w:r w:rsidR="00D06184" w:rsidRPr="005246F1">
        <w:t>crystalline solid</w:t>
      </w:r>
      <w:r w:rsidR="00FF7234" w:rsidRPr="005246F1">
        <w:t xml:space="preserve"> </w:t>
      </w:r>
      <w:r w:rsidR="00F438A8" w:rsidRPr="005246F1">
        <w:t>(3.68</w:t>
      </w:r>
      <w:r w:rsidR="00FF7234" w:rsidRPr="005246F1">
        <w:t xml:space="preserve"> g,</w:t>
      </w:r>
      <w:r w:rsidR="00F438A8" w:rsidRPr="005246F1">
        <w:t xml:space="preserve"> 76</w:t>
      </w:r>
      <w:r w:rsidR="00FF7234" w:rsidRPr="005246F1">
        <w:t>%).</w:t>
      </w:r>
      <w:r w:rsidR="00AF77C0" w:rsidRPr="005246F1">
        <w:t xml:space="preserve"> </w:t>
      </w:r>
      <w:r w:rsidR="00FF7234" w:rsidRPr="005246F1">
        <w:rPr>
          <w:rFonts w:ascii="Calibri" w:eastAsia="Calibri" w:hAnsi="Calibri" w:cs="Calibri"/>
          <w:position w:val="2"/>
        </w:rPr>
        <w:t>mp:</w:t>
      </w:r>
      <w:r w:rsidR="00FF7234" w:rsidRPr="005246F1">
        <w:rPr>
          <w:rFonts w:ascii="Calibri" w:eastAsia="Calibri" w:hAnsi="Calibri" w:cs="Calibri"/>
          <w:spacing w:val="29"/>
          <w:position w:val="2"/>
        </w:rPr>
        <w:t xml:space="preserve"> </w:t>
      </w:r>
      <w:r w:rsidR="00FF7234" w:rsidRPr="005246F1">
        <w:rPr>
          <w:rFonts w:ascii="Calibri" w:eastAsia="Calibri" w:hAnsi="Calibri" w:cs="Calibri"/>
          <w:spacing w:val="-1"/>
          <w:position w:val="2"/>
        </w:rPr>
        <w:t>124-125</w:t>
      </w:r>
      <w:r w:rsidR="00FF7234" w:rsidRPr="005246F1">
        <w:rPr>
          <w:rFonts w:ascii="Calibri" w:eastAsia="Calibri" w:hAnsi="Calibri" w:cs="Calibri"/>
          <w:spacing w:val="31"/>
          <w:position w:val="2"/>
        </w:rPr>
        <w:t xml:space="preserve"> </w:t>
      </w:r>
      <w:r w:rsidR="00FF7234" w:rsidRPr="005246F1">
        <w:rPr>
          <w:rFonts w:ascii="Calibri" w:eastAsia="Calibri" w:hAnsi="Calibri" w:cs="Calibri"/>
          <w:position w:val="2"/>
        </w:rPr>
        <w:t>°C;</w:t>
      </w:r>
      <w:r w:rsidR="00FF7234" w:rsidRPr="005246F1">
        <w:rPr>
          <w:rFonts w:ascii="Calibri" w:eastAsia="Calibri" w:hAnsi="Calibri" w:cs="Calibri"/>
          <w:spacing w:val="29"/>
          <w:position w:val="2"/>
        </w:rPr>
        <w:t xml:space="preserve"> </w:t>
      </w:r>
      <w:r w:rsidR="00FF7234" w:rsidRPr="005246F1">
        <w:rPr>
          <w:rFonts w:ascii="Symbol" w:eastAsia="Symbol" w:hAnsi="Symbol" w:cs="Symbol"/>
          <w:spacing w:val="-1"/>
          <w:position w:val="2"/>
        </w:rPr>
        <w:t></w:t>
      </w:r>
      <w:r w:rsidR="00FF7234" w:rsidRPr="005246F1">
        <w:rPr>
          <w:rFonts w:ascii="Calibri" w:eastAsia="Calibri" w:hAnsi="Calibri" w:cs="Calibri"/>
          <w:spacing w:val="-1"/>
          <w:vertAlign w:val="subscript"/>
        </w:rPr>
        <w:t>max</w:t>
      </w:r>
      <w:r w:rsidR="008E44B0" w:rsidRPr="005246F1">
        <w:rPr>
          <w:rFonts w:ascii="Calibri" w:eastAsia="Calibri" w:hAnsi="Calibri" w:cs="Calibri"/>
          <w:spacing w:val="-1"/>
          <w:position w:val="2"/>
        </w:rPr>
        <w:t>/cm</w:t>
      </w:r>
      <w:r w:rsidR="008E44B0" w:rsidRPr="005246F1">
        <w:rPr>
          <w:rFonts w:ascii="Calibri" w:eastAsia="Calibri" w:hAnsi="Calibri" w:cs="Calibri"/>
          <w:spacing w:val="-1"/>
          <w:position w:val="2"/>
          <w:vertAlign w:val="superscript"/>
        </w:rPr>
        <w:t>-1</w:t>
      </w:r>
      <w:r w:rsidR="00FF7234" w:rsidRPr="005246F1">
        <w:rPr>
          <w:rFonts w:ascii="Calibri" w:eastAsia="Calibri" w:hAnsi="Calibri" w:cs="Calibri"/>
          <w:position w:val="10"/>
        </w:rPr>
        <w:t xml:space="preserve"> </w:t>
      </w:r>
      <w:r w:rsidR="00FF7234" w:rsidRPr="005246F1">
        <w:rPr>
          <w:rFonts w:ascii="Calibri" w:eastAsia="Calibri" w:hAnsi="Calibri" w:cs="Calibri"/>
          <w:spacing w:val="12"/>
          <w:position w:val="10"/>
        </w:rPr>
        <w:t xml:space="preserve"> </w:t>
      </w:r>
      <w:r w:rsidR="00FF7234" w:rsidRPr="005246F1">
        <w:rPr>
          <w:rFonts w:ascii="Calibri" w:eastAsia="Calibri" w:hAnsi="Calibri" w:cs="Calibri"/>
          <w:spacing w:val="-1"/>
          <w:position w:val="2"/>
        </w:rPr>
        <w:t>(neat)</w:t>
      </w:r>
      <w:r w:rsidR="00FF7234" w:rsidRPr="005246F1">
        <w:rPr>
          <w:rFonts w:ascii="Calibri" w:eastAsia="Calibri" w:hAnsi="Calibri" w:cs="Calibri"/>
          <w:spacing w:val="28"/>
          <w:position w:val="2"/>
        </w:rPr>
        <w:t xml:space="preserve"> </w:t>
      </w:r>
      <w:r w:rsidR="00FF7234" w:rsidRPr="005246F1">
        <w:rPr>
          <w:rFonts w:ascii="Calibri" w:eastAsia="Calibri" w:hAnsi="Calibri" w:cs="Calibri"/>
          <w:position w:val="2"/>
        </w:rPr>
        <w:t>3112,</w:t>
      </w:r>
      <w:r w:rsidR="00FF7234" w:rsidRPr="005246F1">
        <w:rPr>
          <w:rFonts w:ascii="Calibri" w:eastAsia="Calibri" w:hAnsi="Calibri" w:cs="Calibri"/>
          <w:spacing w:val="28"/>
          <w:position w:val="2"/>
        </w:rPr>
        <w:t xml:space="preserve"> </w:t>
      </w:r>
      <w:r w:rsidR="00FF7234" w:rsidRPr="005246F1">
        <w:rPr>
          <w:rFonts w:ascii="Calibri" w:eastAsia="Calibri" w:hAnsi="Calibri" w:cs="Calibri"/>
          <w:spacing w:val="-1"/>
          <w:position w:val="2"/>
        </w:rPr>
        <w:t>1601,</w:t>
      </w:r>
      <w:r w:rsidR="00FF7234" w:rsidRPr="005246F1">
        <w:rPr>
          <w:rFonts w:ascii="Calibri" w:eastAsia="Calibri" w:hAnsi="Calibri" w:cs="Calibri"/>
          <w:spacing w:val="31"/>
          <w:position w:val="2"/>
        </w:rPr>
        <w:t xml:space="preserve"> </w:t>
      </w:r>
      <w:r w:rsidR="00FF7234" w:rsidRPr="005246F1">
        <w:rPr>
          <w:rFonts w:ascii="Calibri" w:eastAsia="Calibri" w:hAnsi="Calibri" w:cs="Calibri"/>
          <w:spacing w:val="-1"/>
          <w:position w:val="2"/>
        </w:rPr>
        <w:t>1523</w:t>
      </w:r>
      <w:r w:rsidR="00597513" w:rsidRPr="005246F1">
        <w:rPr>
          <w:rFonts w:ascii="Calibri" w:eastAsia="Calibri" w:hAnsi="Calibri" w:cs="Calibri"/>
          <w:spacing w:val="-1"/>
          <w:position w:val="2"/>
        </w:rPr>
        <w:t xml:space="preserve">; </w:t>
      </w:r>
      <w:r w:rsidR="00FF7234" w:rsidRPr="005246F1">
        <w:rPr>
          <w:rFonts w:ascii="Calibri" w:hAnsi="Calibri"/>
          <w:spacing w:val="-1"/>
          <w:position w:val="2"/>
        </w:rPr>
        <w:t>δ</w:t>
      </w:r>
      <w:r w:rsidR="00FF7234" w:rsidRPr="005246F1">
        <w:rPr>
          <w:spacing w:val="-1"/>
        </w:rPr>
        <w:t>H</w:t>
      </w:r>
      <w:r w:rsidR="00FF7234" w:rsidRPr="005246F1">
        <w:rPr>
          <w:spacing w:val="10"/>
        </w:rPr>
        <w:t xml:space="preserve"> </w:t>
      </w:r>
      <w:r w:rsidR="00FF7234" w:rsidRPr="005246F1">
        <w:rPr>
          <w:spacing w:val="-1"/>
          <w:position w:val="2"/>
        </w:rPr>
        <w:t>(300</w:t>
      </w:r>
      <w:r w:rsidR="00FF7234" w:rsidRPr="005246F1">
        <w:rPr>
          <w:spacing w:val="-8"/>
          <w:position w:val="2"/>
        </w:rPr>
        <w:t xml:space="preserve"> </w:t>
      </w:r>
      <w:r w:rsidR="00FF7234" w:rsidRPr="005246F1">
        <w:rPr>
          <w:spacing w:val="-1"/>
          <w:position w:val="2"/>
        </w:rPr>
        <w:t>MHz</w:t>
      </w:r>
      <w:r w:rsidR="00D06184" w:rsidRPr="005246F1">
        <w:rPr>
          <w:spacing w:val="-1"/>
          <w:position w:val="2"/>
        </w:rPr>
        <w:t>, CDCl</w:t>
      </w:r>
      <w:r w:rsidR="00D06184" w:rsidRPr="005246F1">
        <w:rPr>
          <w:spacing w:val="-1"/>
          <w:position w:val="2"/>
          <w:vertAlign w:val="subscript"/>
        </w:rPr>
        <w:t>3</w:t>
      </w:r>
      <w:r w:rsidR="00FF7234" w:rsidRPr="005246F1">
        <w:rPr>
          <w:spacing w:val="-1"/>
          <w:position w:val="2"/>
        </w:rPr>
        <w:t>)</w:t>
      </w:r>
      <w:r w:rsidR="00FF7234" w:rsidRPr="005246F1">
        <w:rPr>
          <w:spacing w:val="-9"/>
          <w:position w:val="2"/>
        </w:rPr>
        <w:t xml:space="preserve"> </w:t>
      </w:r>
      <w:r w:rsidR="00D06184" w:rsidRPr="005246F1">
        <w:rPr>
          <w:position w:val="2"/>
        </w:rPr>
        <w:t>8.04</w:t>
      </w:r>
      <w:r w:rsidR="00FF7234" w:rsidRPr="005246F1">
        <w:rPr>
          <w:spacing w:val="-8"/>
          <w:position w:val="2"/>
        </w:rPr>
        <w:t xml:space="preserve"> </w:t>
      </w:r>
      <w:r w:rsidR="00FF7234" w:rsidRPr="005246F1">
        <w:rPr>
          <w:spacing w:val="-1"/>
          <w:position w:val="2"/>
        </w:rPr>
        <w:t>(2H,</w:t>
      </w:r>
      <w:r w:rsidR="00FF7234" w:rsidRPr="005246F1">
        <w:rPr>
          <w:spacing w:val="-11"/>
          <w:position w:val="2"/>
        </w:rPr>
        <w:t xml:space="preserve"> </w:t>
      </w:r>
      <w:r w:rsidR="00FF7234" w:rsidRPr="005246F1">
        <w:rPr>
          <w:position w:val="2"/>
        </w:rPr>
        <w:t>d,</w:t>
      </w:r>
      <w:r w:rsidR="00FF7234" w:rsidRPr="005246F1">
        <w:rPr>
          <w:spacing w:val="-8"/>
          <w:position w:val="2"/>
        </w:rPr>
        <w:t xml:space="preserve"> </w:t>
      </w:r>
      <w:r w:rsidR="00FF7234" w:rsidRPr="005246F1">
        <w:rPr>
          <w:rFonts w:ascii="Calibri" w:hAnsi="Calibri"/>
          <w:i/>
          <w:position w:val="2"/>
        </w:rPr>
        <w:t>J</w:t>
      </w:r>
      <w:r w:rsidR="00FF7234" w:rsidRPr="005246F1">
        <w:rPr>
          <w:rFonts w:ascii="Calibri" w:hAnsi="Calibri"/>
          <w:i/>
          <w:spacing w:val="-11"/>
          <w:position w:val="2"/>
        </w:rPr>
        <w:t xml:space="preserve"> </w:t>
      </w:r>
      <w:r w:rsidR="00FF7234" w:rsidRPr="005246F1">
        <w:rPr>
          <w:position w:val="2"/>
        </w:rPr>
        <w:t>9.0,</w:t>
      </w:r>
      <w:r w:rsidR="00FF7234" w:rsidRPr="005246F1">
        <w:rPr>
          <w:spacing w:val="-9"/>
          <w:position w:val="2"/>
        </w:rPr>
        <w:t xml:space="preserve"> </w:t>
      </w:r>
      <w:r w:rsidR="00D06184" w:rsidRPr="005246F1">
        <w:rPr>
          <w:spacing w:val="-9"/>
          <w:position w:val="2"/>
        </w:rPr>
        <w:t xml:space="preserve">2 x </w:t>
      </w:r>
      <w:r w:rsidR="009C7B05" w:rsidRPr="005246F1">
        <w:rPr>
          <w:spacing w:val="-1"/>
          <w:position w:val="2"/>
        </w:rPr>
        <w:t>Aromatic CH)</w:t>
      </w:r>
      <w:r w:rsidR="00FF7234" w:rsidRPr="005246F1">
        <w:rPr>
          <w:spacing w:val="-1"/>
          <w:position w:val="2"/>
        </w:rPr>
        <w:t>,</w:t>
      </w:r>
      <w:r w:rsidR="00A77D78" w:rsidRPr="005246F1">
        <w:rPr>
          <w:spacing w:val="-1"/>
          <w:position w:val="2"/>
        </w:rPr>
        <w:t xml:space="preserve"> </w:t>
      </w:r>
      <w:r w:rsidR="00FF7234" w:rsidRPr="005246F1">
        <w:rPr>
          <w:spacing w:val="-9"/>
          <w:position w:val="2"/>
        </w:rPr>
        <w:t xml:space="preserve"> </w:t>
      </w:r>
      <w:r w:rsidR="00A77D78" w:rsidRPr="005246F1">
        <w:rPr>
          <w:position w:val="2"/>
        </w:rPr>
        <w:t>8.26</w:t>
      </w:r>
      <w:r w:rsidR="00FF7234" w:rsidRPr="005246F1">
        <w:rPr>
          <w:spacing w:val="-8"/>
          <w:position w:val="2"/>
        </w:rPr>
        <w:t xml:space="preserve"> </w:t>
      </w:r>
      <w:r w:rsidR="00FF7234" w:rsidRPr="005246F1">
        <w:rPr>
          <w:spacing w:val="-1"/>
          <w:position w:val="2"/>
        </w:rPr>
        <w:t>(2H,</w:t>
      </w:r>
      <w:r w:rsidR="00FF7234" w:rsidRPr="005246F1">
        <w:rPr>
          <w:spacing w:val="-9"/>
          <w:position w:val="2"/>
        </w:rPr>
        <w:t xml:space="preserve"> </w:t>
      </w:r>
      <w:r w:rsidR="00FF7234" w:rsidRPr="005246F1">
        <w:rPr>
          <w:position w:val="2"/>
        </w:rPr>
        <w:t>d,</w:t>
      </w:r>
      <w:r w:rsidR="00FF7234" w:rsidRPr="005246F1">
        <w:rPr>
          <w:spacing w:val="-8"/>
          <w:position w:val="2"/>
        </w:rPr>
        <w:t xml:space="preserve"> </w:t>
      </w:r>
      <w:r w:rsidR="00FF7234" w:rsidRPr="005246F1">
        <w:rPr>
          <w:rFonts w:ascii="Calibri" w:hAnsi="Calibri"/>
          <w:i/>
          <w:position w:val="2"/>
        </w:rPr>
        <w:t>J</w:t>
      </w:r>
      <w:r w:rsidR="00FF7234" w:rsidRPr="005246F1">
        <w:rPr>
          <w:rFonts w:ascii="Calibri" w:hAnsi="Calibri"/>
          <w:i/>
          <w:spacing w:val="-8"/>
          <w:position w:val="2"/>
        </w:rPr>
        <w:t xml:space="preserve"> </w:t>
      </w:r>
      <w:r w:rsidR="00FF7234" w:rsidRPr="005246F1">
        <w:rPr>
          <w:spacing w:val="-1"/>
          <w:position w:val="2"/>
        </w:rPr>
        <w:t>9.0,</w:t>
      </w:r>
      <w:r w:rsidR="00FF7234" w:rsidRPr="005246F1">
        <w:rPr>
          <w:spacing w:val="-8"/>
          <w:position w:val="2"/>
        </w:rPr>
        <w:t xml:space="preserve"> </w:t>
      </w:r>
      <w:r w:rsidR="00A77D78" w:rsidRPr="005246F1">
        <w:rPr>
          <w:spacing w:val="-8"/>
          <w:position w:val="2"/>
        </w:rPr>
        <w:t xml:space="preserve">2 x </w:t>
      </w:r>
      <w:r w:rsidR="009C7B05" w:rsidRPr="005246F1">
        <w:rPr>
          <w:spacing w:val="-1"/>
          <w:position w:val="2"/>
        </w:rPr>
        <w:t>Aromatic CH)</w:t>
      </w:r>
      <w:r w:rsidR="001A7B6B" w:rsidRPr="005246F1">
        <w:rPr>
          <w:spacing w:val="-1"/>
          <w:position w:val="2"/>
        </w:rPr>
        <w:t>, 8.41 (1H, br s, OH),</w:t>
      </w:r>
      <w:r w:rsidR="00FF7234" w:rsidRPr="005246F1">
        <w:rPr>
          <w:spacing w:val="-1"/>
          <w:position w:val="2"/>
        </w:rPr>
        <w:t>;</w:t>
      </w:r>
      <w:r w:rsidR="00FF7234" w:rsidRPr="005246F1">
        <w:rPr>
          <w:spacing w:val="13"/>
          <w:position w:val="2"/>
        </w:rPr>
        <w:t xml:space="preserve"> </w:t>
      </w:r>
      <w:r w:rsidR="00FF7234" w:rsidRPr="005246F1">
        <w:rPr>
          <w:rFonts w:ascii="Calibri" w:hAnsi="Calibri"/>
          <w:spacing w:val="-1"/>
          <w:position w:val="2"/>
        </w:rPr>
        <w:t>δ</w:t>
      </w:r>
      <w:r w:rsidR="00FF7234" w:rsidRPr="005246F1">
        <w:rPr>
          <w:spacing w:val="-1"/>
          <w:vertAlign w:val="subscript"/>
        </w:rPr>
        <w:t>C</w:t>
      </w:r>
      <w:r w:rsidR="00FF7234" w:rsidRPr="005246F1">
        <w:rPr>
          <w:spacing w:val="29"/>
        </w:rPr>
        <w:t xml:space="preserve"> </w:t>
      </w:r>
      <w:r w:rsidR="00FF7234" w:rsidRPr="005246F1">
        <w:rPr>
          <w:spacing w:val="-1"/>
          <w:position w:val="2"/>
        </w:rPr>
        <w:t>(75.5</w:t>
      </w:r>
      <w:r w:rsidR="00FF7234" w:rsidRPr="005246F1">
        <w:rPr>
          <w:spacing w:val="10"/>
          <w:position w:val="2"/>
        </w:rPr>
        <w:t xml:space="preserve"> </w:t>
      </w:r>
      <w:r w:rsidR="00FF7234" w:rsidRPr="005246F1">
        <w:rPr>
          <w:spacing w:val="-1"/>
          <w:position w:val="2"/>
        </w:rPr>
        <w:t>MHz)</w:t>
      </w:r>
      <w:r w:rsidR="00FF7234" w:rsidRPr="005246F1">
        <w:rPr>
          <w:spacing w:val="11"/>
          <w:position w:val="2"/>
        </w:rPr>
        <w:t xml:space="preserve"> </w:t>
      </w:r>
      <w:r w:rsidR="00777A01" w:rsidRPr="005246F1">
        <w:rPr>
          <w:spacing w:val="-1"/>
          <w:position w:val="2"/>
        </w:rPr>
        <w:t>123.6</w:t>
      </w:r>
      <w:r w:rsidR="00FF7234" w:rsidRPr="005246F1">
        <w:rPr>
          <w:spacing w:val="11"/>
          <w:position w:val="2"/>
        </w:rPr>
        <w:t xml:space="preserve"> </w:t>
      </w:r>
      <w:r w:rsidR="00FF7234" w:rsidRPr="005246F1">
        <w:rPr>
          <w:spacing w:val="-1"/>
          <w:position w:val="2"/>
        </w:rPr>
        <w:t>(</w:t>
      </w:r>
      <w:r w:rsidR="00E11756" w:rsidRPr="005246F1">
        <w:rPr>
          <w:spacing w:val="-1"/>
          <w:position w:val="2"/>
        </w:rPr>
        <w:t xml:space="preserve">CH, </w:t>
      </w:r>
      <w:r w:rsidR="00FF7234" w:rsidRPr="005246F1">
        <w:rPr>
          <w:spacing w:val="-1"/>
          <w:position w:val="2"/>
        </w:rPr>
        <w:t>2</w:t>
      </w:r>
      <w:r w:rsidR="00FF7234" w:rsidRPr="005246F1">
        <w:rPr>
          <w:spacing w:val="13"/>
          <w:position w:val="2"/>
        </w:rPr>
        <w:t xml:space="preserve"> </w:t>
      </w:r>
      <w:r w:rsidR="00FF7234" w:rsidRPr="005246F1">
        <w:rPr>
          <w:position w:val="2"/>
        </w:rPr>
        <w:t>x</w:t>
      </w:r>
      <w:r w:rsidR="00E11756" w:rsidRPr="005246F1">
        <w:rPr>
          <w:position w:val="2"/>
        </w:rPr>
        <w:t xml:space="preserve"> Aromatic</w:t>
      </w:r>
      <w:r w:rsidR="00FF7234" w:rsidRPr="005246F1">
        <w:rPr>
          <w:spacing w:val="9"/>
          <w:position w:val="2"/>
        </w:rPr>
        <w:t xml:space="preserve"> </w:t>
      </w:r>
      <w:r w:rsidR="00FF7234" w:rsidRPr="005246F1">
        <w:rPr>
          <w:spacing w:val="-1"/>
          <w:position w:val="2"/>
        </w:rPr>
        <w:t>CH),</w:t>
      </w:r>
      <w:r w:rsidR="00FF7234" w:rsidRPr="005246F1">
        <w:rPr>
          <w:spacing w:val="14"/>
          <w:position w:val="2"/>
        </w:rPr>
        <w:t xml:space="preserve"> </w:t>
      </w:r>
      <w:r w:rsidR="00777A01" w:rsidRPr="005246F1">
        <w:rPr>
          <w:spacing w:val="-1"/>
          <w:position w:val="2"/>
        </w:rPr>
        <w:t>128.0</w:t>
      </w:r>
      <w:r w:rsidR="00FF7234" w:rsidRPr="005246F1">
        <w:rPr>
          <w:spacing w:val="12"/>
          <w:position w:val="2"/>
        </w:rPr>
        <w:t xml:space="preserve"> </w:t>
      </w:r>
      <w:r w:rsidR="00FF7234" w:rsidRPr="005246F1">
        <w:rPr>
          <w:spacing w:val="-1"/>
          <w:position w:val="2"/>
        </w:rPr>
        <w:t>(</w:t>
      </w:r>
      <w:r w:rsidR="00E11756" w:rsidRPr="005246F1">
        <w:rPr>
          <w:spacing w:val="-1"/>
          <w:position w:val="2"/>
        </w:rPr>
        <w:t xml:space="preserve">CH, </w:t>
      </w:r>
      <w:r w:rsidR="00FF7234" w:rsidRPr="005246F1">
        <w:rPr>
          <w:spacing w:val="-1"/>
          <w:position w:val="2"/>
        </w:rPr>
        <w:t>2</w:t>
      </w:r>
      <w:r w:rsidR="00FF7234" w:rsidRPr="005246F1">
        <w:rPr>
          <w:spacing w:val="9"/>
          <w:position w:val="2"/>
        </w:rPr>
        <w:t xml:space="preserve"> </w:t>
      </w:r>
      <w:r w:rsidR="00FF7234" w:rsidRPr="005246F1">
        <w:rPr>
          <w:position w:val="2"/>
        </w:rPr>
        <w:t>x</w:t>
      </w:r>
      <w:r w:rsidR="00FF7234" w:rsidRPr="005246F1">
        <w:rPr>
          <w:spacing w:val="12"/>
          <w:position w:val="2"/>
        </w:rPr>
        <w:t xml:space="preserve"> </w:t>
      </w:r>
      <w:r w:rsidR="00E11756" w:rsidRPr="005246F1">
        <w:rPr>
          <w:spacing w:val="12"/>
          <w:position w:val="2"/>
        </w:rPr>
        <w:t xml:space="preserve">Aromatic </w:t>
      </w:r>
      <w:r w:rsidR="00FF7234" w:rsidRPr="005246F1">
        <w:rPr>
          <w:spacing w:val="-1"/>
          <w:position w:val="2"/>
        </w:rPr>
        <w:t>CH),</w:t>
      </w:r>
      <w:r w:rsidR="00FF7234" w:rsidRPr="005246F1">
        <w:rPr>
          <w:spacing w:val="13"/>
          <w:position w:val="2"/>
        </w:rPr>
        <w:t xml:space="preserve"> </w:t>
      </w:r>
      <w:r w:rsidR="00A77D78" w:rsidRPr="005246F1">
        <w:rPr>
          <w:spacing w:val="-1"/>
          <w:position w:val="2"/>
        </w:rPr>
        <w:t>138.2</w:t>
      </w:r>
      <w:r w:rsidR="0021607B" w:rsidRPr="005246F1">
        <w:rPr>
          <w:spacing w:val="-1"/>
          <w:position w:val="2"/>
        </w:rPr>
        <w:t>1</w:t>
      </w:r>
      <w:r w:rsidR="00FF7234" w:rsidRPr="005246F1">
        <w:rPr>
          <w:spacing w:val="13"/>
          <w:position w:val="2"/>
        </w:rPr>
        <w:t xml:space="preserve"> </w:t>
      </w:r>
      <w:r w:rsidR="00FF7234" w:rsidRPr="005246F1">
        <w:rPr>
          <w:spacing w:val="-1"/>
          <w:position w:val="2"/>
        </w:rPr>
        <w:t>(</w:t>
      </w:r>
      <w:r w:rsidR="00E11756" w:rsidRPr="005246F1">
        <w:rPr>
          <w:spacing w:val="-1"/>
          <w:position w:val="2"/>
        </w:rPr>
        <w:t>Cq, Aromatic Cq-</w:t>
      </w:r>
      <w:r w:rsidR="00FF7234" w:rsidRPr="005246F1">
        <w:rPr>
          <w:spacing w:val="-1"/>
          <w:position w:val="2"/>
        </w:rPr>
        <w:t>NO</w:t>
      </w:r>
      <w:r w:rsidR="00FF7234" w:rsidRPr="005246F1">
        <w:rPr>
          <w:spacing w:val="-1"/>
          <w:vertAlign w:val="subscript"/>
        </w:rPr>
        <w:t>2</w:t>
      </w:r>
      <w:r w:rsidR="00FF7234" w:rsidRPr="005246F1">
        <w:rPr>
          <w:spacing w:val="-1"/>
          <w:position w:val="2"/>
        </w:rPr>
        <w:t>),</w:t>
      </w:r>
      <w:r w:rsidR="00FF7234" w:rsidRPr="005246F1">
        <w:rPr>
          <w:spacing w:val="13"/>
          <w:position w:val="2"/>
        </w:rPr>
        <w:t xml:space="preserve"> </w:t>
      </w:r>
      <w:r w:rsidR="00A77D78" w:rsidRPr="005246F1">
        <w:rPr>
          <w:position w:val="2"/>
        </w:rPr>
        <w:t>138.2</w:t>
      </w:r>
      <w:r w:rsidR="0021607B" w:rsidRPr="005246F1">
        <w:rPr>
          <w:position w:val="2"/>
        </w:rPr>
        <w:t>5</w:t>
      </w:r>
      <w:r w:rsidR="00A77D78" w:rsidRPr="005246F1">
        <w:rPr>
          <w:position w:val="2"/>
        </w:rPr>
        <w:t xml:space="preserve"> </w:t>
      </w:r>
      <w:r w:rsidR="00FF7234" w:rsidRPr="005246F1">
        <w:rPr>
          <w:position w:val="2"/>
        </w:rPr>
        <w:t>(</w:t>
      </w:r>
      <w:r w:rsidR="00E11756" w:rsidRPr="005246F1">
        <w:rPr>
          <w:position w:val="2"/>
        </w:rPr>
        <w:t xml:space="preserve">Cq, </w:t>
      </w:r>
      <w:r w:rsidR="00A77D78" w:rsidRPr="005246F1">
        <w:rPr>
          <w:position w:val="2"/>
        </w:rPr>
        <w:t xml:space="preserve">1 x </w:t>
      </w:r>
      <w:r w:rsidR="001C69C8" w:rsidRPr="005246F1">
        <w:rPr>
          <w:spacing w:val="-1"/>
          <w:position w:val="2"/>
        </w:rPr>
        <w:t xml:space="preserve">Aromatic </w:t>
      </w:r>
      <w:r w:rsidR="00E34974" w:rsidRPr="005246F1">
        <w:rPr>
          <w:spacing w:val="-1"/>
          <w:position w:val="2"/>
        </w:rPr>
        <w:t>Cq</w:t>
      </w:r>
      <w:r w:rsidR="001C69C8" w:rsidRPr="005246F1">
        <w:rPr>
          <w:spacing w:val="-1"/>
          <w:position w:val="2"/>
        </w:rPr>
        <w:t>)</w:t>
      </w:r>
      <w:r w:rsidR="00FF7234" w:rsidRPr="005246F1">
        <w:rPr>
          <w:spacing w:val="-1"/>
          <w:position w:val="2"/>
        </w:rPr>
        <w:t>,</w:t>
      </w:r>
      <w:r w:rsidR="00FF7234" w:rsidRPr="005246F1">
        <w:rPr>
          <w:spacing w:val="10"/>
          <w:position w:val="2"/>
        </w:rPr>
        <w:t xml:space="preserve"> </w:t>
      </w:r>
      <w:r w:rsidR="00A77D78" w:rsidRPr="005246F1">
        <w:rPr>
          <w:spacing w:val="-1"/>
          <w:position w:val="2"/>
        </w:rPr>
        <w:t>145.5</w:t>
      </w:r>
      <w:r w:rsidR="004A2C1C" w:rsidRPr="005246F1">
        <w:rPr>
          <w:spacing w:val="-1"/>
          <w:position w:val="2"/>
        </w:rPr>
        <w:t xml:space="preserve"> </w:t>
      </w:r>
      <w:r w:rsidR="00597513" w:rsidRPr="005246F1">
        <w:rPr>
          <w:spacing w:val="-1"/>
        </w:rPr>
        <w:t>(</w:t>
      </w:r>
      <w:r w:rsidR="00E11756" w:rsidRPr="005246F1">
        <w:rPr>
          <w:spacing w:val="-1"/>
        </w:rPr>
        <w:t xml:space="preserve">Cq, </w:t>
      </w:r>
      <w:r w:rsidR="00597513" w:rsidRPr="005246F1">
        <w:rPr>
          <w:spacing w:val="-1"/>
        </w:rPr>
        <w:t>C=N</w:t>
      </w:r>
      <w:r w:rsidR="00FF7234" w:rsidRPr="005246F1">
        <w:rPr>
          <w:spacing w:val="-1"/>
        </w:rPr>
        <w:t>)</w:t>
      </w:r>
      <w:r w:rsidR="00597513" w:rsidRPr="005246F1">
        <w:rPr>
          <w:spacing w:val="-1"/>
        </w:rPr>
        <w:t xml:space="preserve">. </w:t>
      </w:r>
    </w:p>
    <w:p w14:paraId="38748E7D" w14:textId="2CD26046" w:rsidR="00996F94" w:rsidRPr="005246F1" w:rsidRDefault="00AF1E26" w:rsidP="00996F94">
      <w:pPr>
        <w:rPr>
          <w:b/>
        </w:rPr>
      </w:pPr>
      <w:r w:rsidRPr="005246F1">
        <w:rPr>
          <w:b/>
        </w:rPr>
        <w:t>4-(</w:t>
      </w:r>
      <w:r w:rsidRPr="005246F1">
        <w:rPr>
          <w:b/>
          <w:i/>
        </w:rPr>
        <w:t>tert</w:t>
      </w:r>
      <w:r w:rsidR="001A7B6B" w:rsidRPr="005246F1">
        <w:rPr>
          <w:b/>
        </w:rPr>
        <w:t>-B</w:t>
      </w:r>
      <w:r w:rsidRPr="005246F1">
        <w:rPr>
          <w:b/>
        </w:rPr>
        <w:t>utyl)-</w:t>
      </w:r>
      <w:r w:rsidRPr="005246F1">
        <w:rPr>
          <w:b/>
          <w:i/>
        </w:rPr>
        <w:t>N</w:t>
      </w:r>
      <w:r w:rsidRPr="005246F1">
        <w:rPr>
          <w:b/>
        </w:rPr>
        <w:t>-hydroxybenzimidoyl chloride</w:t>
      </w:r>
      <w:r w:rsidR="008E44B0" w:rsidRPr="005246F1">
        <w:rPr>
          <w:b/>
        </w:rPr>
        <w:t xml:space="preserve"> </w:t>
      </w:r>
      <w:r w:rsidR="008E44B0"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008E44B0" w:rsidRPr="005246F1">
        <w:fldChar w:fldCharType="separate"/>
      </w:r>
      <w:r w:rsidR="00E57E5E" w:rsidRPr="005246F1">
        <w:rPr>
          <w:b/>
          <w:noProof/>
        </w:rPr>
        <w:t>231</w:t>
      </w:r>
      <w:r w:rsidR="008E44B0" w:rsidRPr="005246F1">
        <w:fldChar w:fldCharType="end"/>
      </w:r>
      <w:r w:rsidR="00DB4F2E" w:rsidRPr="005246F1">
        <w:fldChar w:fldCharType="begin" w:fldLock="1"/>
      </w:r>
      <w:r w:rsidR="00BD4BB7">
        <w:instrText xml:space="preserve"> ADDIN EN.CITE &lt;EndNote&gt;&lt;Cite&gt;&lt;Author&gt;Zhang&lt;/Author&gt;&lt;Year&gt;2015&lt;/Year&gt;&lt;RecNum&gt;552&lt;/RecNum&gt;&lt;DisplayText&gt;&lt;style face="superscript"&gt;127&lt;/style&gt;&lt;/DisplayText&gt;&lt;record&gt;&lt;rec-number&gt;552&lt;/rec-number&gt;&lt;foreign-keys&gt;&lt;key app="EN" db-id="9rw5swv9qxp9fpe5zxqxpv045er252pfzxds" timestamp="1513157598"&gt;552&lt;/key&gt;&lt;/foreign-keys&gt;&lt;ref-type name="Generic"&gt;13&lt;/ref-type&gt;&lt;contributors&gt;&lt;authors&gt;&lt;author&gt;Zhang, Da-Wei&lt;/author&gt;&lt;author&gt;Lin, Feng&lt;/author&gt;&lt;author&gt;Li, Bo-Chao&lt;/author&gt;&lt;author&gt;Liu, Hong-Wei&lt;/author&gt;&lt;author&gt;Zhao, Tian-Qi&lt;/author&gt;&lt;author&gt;Zhang, Yu-Min&lt;/author&gt;&lt;author&gt;Gu, Qiang&lt;/author&gt;&lt;/authors&gt;&lt;/contributors&gt;&lt;titles&gt;&lt;title&gt;Efficient synthesis of bis-isoxazole ethers via 1,3-dipolar cycloaddition catalysed by Zn/Zn2+ and their antifungal activities&lt;/title&gt;&lt;secondary-title&gt;Chem. Pap.&lt;/secondary-title&gt;&lt;alt-title&gt;chempap&lt;/alt-title&gt;&lt;/titles&gt;&lt;pages&gt;1500&lt;/pages&gt;&lt;volume&gt;69&lt;/volume&gt;&lt;number&gt;11&lt;/number&gt;&lt;dates&gt;&lt;year&gt;2015&lt;/year&gt;&lt;/dates&gt;&lt;isbn&gt;13369075&lt;/isbn&gt;&lt;urls&gt;&lt;related-urls&gt;&lt;url&gt;https://www.degruyter.com/view/j/chempap.2015.69.issue-11/chempap-2015-0161/chempap-2015-0161.xml&lt;/url&gt;&lt;/related-urls&gt;&lt;/urls&gt;&lt;electronic-resource-num&gt;10.1515/chempap-2015-0161&lt;/electronic-resource-num&gt;&lt;access-date&gt;2017-12-13t10:33:10.179+01:00&lt;/access-date&gt;&lt;/record&gt;&lt;/Cite&gt;&lt;/EndNote&gt;</w:instrText>
      </w:r>
      <w:r w:rsidR="00DB4F2E" w:rsidRPr="005246F1">
        <w:fldChar w:fldCharType="separate"/>
      </w:r>
      <w:r w:rsidR="00BD4BB7" w:rsidRPr="00BD4BB7">
        <w:rPr>
          <w:noProof/>
          <w:vertAlign w:val="superscript"/>
        </w:rPr>
        <w:t>127</w:t>
      </w:r>
      <w:r w:rsidR="00DB4F2E" w:rsidRPr="005246F1">
        <w:fldChar w:fldCharType="end"/>
      </w:r>
    </w:p>
    <w:p w14:paraId="6A8B2D6B" w14:textId="644DFCEA" w:rsidR="001831A6" w:rsidRPr="005246F1" w:rsidRDefault="00075764" w:rsidP="001831A6">
      <w:pPr>
        <w:spacing w:line="360" w:lineRule="auto"/>
        <w:jc w:val="both"/>
      </w:pPr>
      <w:r>
        <w:rPr>
          <w:noProof/>
        </w:rPr>
        <w:object w:dxaOrig="0" w:dyaOrig="0" w14:anchorId="04D89833">
          <v:shape id="_x0000_s3211" type="#_x0000_t75" style="position:absolute;left:0;text-align:left;margin-left:0;margin-top:0;width:94.5pt;height:77.25pt;z-index:251627520;mso-position-horizontal:left">
            <v:imagedata r:id="rId1178" o:title=""/>
            <w10:wrap type="square"/>
          </v:shape>
          <o:OLEObject Type="Embed" ProgID="ChemDraw.Document.6.0" ShapeID="_x0000_s3211" DrawAspect="Content" ObjectID="_1596898435" r:id="rId1179"/>
        </w:object>
      </w:r>
      <w:r w:rsidR="001831A6" w:rsidRPr="005246F1">
        <w:t xml:space="preserve"> To a solution of the oxime</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"tBu oxime", "type" : "article-journal" }, "uris" : [ "http://www.mendeley.com/documents/?uuid=baff7b67-b325-4139-ba77-c06b9682aa72" ] } ], "mendeley" : { "formattedCitation" : "&lt;span style=\"baseline\"&gt;&lt;b&gt;220&lt;/b&gt;&lt;/span&gt;", "plainTextFormattedCitation" : "220", "previouslyFormattedCitation" : "&lt;span style=\"baseline\"&gt;&lt;b&gt;220&lt;/b&gt;&lt;/span&gt;" }, "properties" : { "noteIndex" : 0 }, "schema" : "https://github.com/citation-style-language/schema/raw/master/csl-citation.json" }</w:instrText>
      </w:r>
      <w:r w:rsidR="008E44B0" w:rsidRPr="005246F1">
        <w:fldChar w:fldCharType="separate"/>
      </w:r>
      <w:r w:rsidR="00E57E5E" w:rsidRPr="005246F1">
        <w:rPr>
          <w:b/>
          <w:noProof/>
        </w:rPr>
        <w:t>220</w:t>
      </w:r>
      <w:r w:rsidR="008E44B0" w:rsidRPr="005246F1">
        <w:fldChar w:fldCharType="end"/>
      </w:r>
      <w:r w:rsidR="001831A6" w:rsidRPr="005246F1">
        <w:t xml:space="preserve"> (0.500 g, 0.28 mmol, 1 eq) in DMF (3 mL) was a</w:t>
      </w:r>
      <w:r w:rsidR="00FA616E" w:rsidRPr="005246F1">
        <w:t>dded one fifth of the NCS (0.75 g, 0.056</w:t>
      </w:r>
      <w:r w:rsidR="001831A6" w:rsidRPr="005246F1">
        <w:t xml:space="preserve"> mmol, </w:t>
      </w:r>
      <w:r w:rsidR="00FA616E" w:rsidRPr="005246F1">
        <w:t>0.2</w:t>
      </w:r>
      <w:r w:rsidR="001831A6" w:rsidRPr="005246F1">
        <w:t xml:space="preserve"> eq)</w:t>
      </w:r>
      <w:r w:rsidR="0013149A" w:rsidRPr="005246F1">
        <w:t xml:space="preserve"> and t</w:t>
      </w:r>
      <w:r w:rsidR="001831A6" w:rsidRPr="005246F1">
        <w:t>he reaction</w:t>
      </w:r>
      <w:r w:rsidR="0013149A" w:rsidRPr="005246F1">
        <w:t xml:space="preserve"> mixture is heated to 40°C. A</w:t>
      </w:r>
      <w:r w:rsidR="001831A6" w:rsidRPr="005246F1">
        <w:t xml:space="preserve"> small amount of HCl gas, extracted from the headspace of a </w:t>
      </w:r>
      <w:r w:rsidR="00FA616E" w:rsidRPr="005246F1">
        <w:t xml:space="preserve">conc. HCl </w:t>
      </w:r>
      <w:r w:rsidR="001831A6" w:rsidRPr="005246F1">
        <w:t>bottle is bubbled</w:t>
      </w:r>
      <w:r w:rsidR="001A7B6B" w:rsidRPr="005246F1">
        <w:t xml:space="preserve"> through the solution to initiate the reaction.</w:t>
      </w:r>
      <w:r w:rsidR="001A7B6B"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1A7B6B" w:rsidRPr="005246F1">
        <w:fldChar w:fldCharType="separate"/>
      </w:r>
      <w:r w:rsidR="00BD4BB7" w:rsidRPr="00BD4BB7">
        <w:rPr>
          <w:noProof/>
          <w:vertAlign w:val="superscript"/>
        </w:rPr>
        <w:t>125</w:t>
      </w:r>
      <w:r w:rsidR="001A7B6B" w:rsidRPr="005246F1">
        <w:fldChar w:fldCharType="end"/>
      </w:r>
      <w:r w:rsidR="001A7B6B" w:rsidRPr="005246F1">
        <w:t xml:space="preserve"> </w:t>
      </w:r>
      <w:r w:rsidR="001831A6" w:rsidRPr="005246F1">
        <w:t xml:space="preserve">The remaining </w:t>
      </w:r>
      <w:r w:rsidR="001A7B6B" w:rsidRPr="005246F1">
        <w:t>portion</w:t>
      </w:r>
      <w:r w:rsidR="001831A6" w:rsidRPr="005246F1">
        <w:t xml:space="preserve"> of NCS</w:t>
      </w:r>
      <w:r w:rsidR="00FA616E" w:rsidRPr="005246F1">
        <w:t xml:space="preserve"> (0.300 g, 0.224 mmol, 0.8 eq)</w:t>
      </w:r>
      <w:r w:rsidR="001A7B6B" w:rsidRPr="005246F1">
        <w:t xml:space="preserve"> was</w:t>
      </w:r>
      <w:r w:rsidR="001831A6" w:rsidRPr="005246F1">
        <w:t xml:space="preserve"> added in small portions</w:t>
      </w:r>
      <w:r w:rsidR="00FA616E" w:rsidRPr="005246F1">
        <w:t xml:space="preserve"> over 20 min</w:t>
      </w:r>
      <w:r w:rsidR="001831A6" w:rsidRPr="005246F1">
        <w:t xml:space="preserve"> while keeping the reaction temperature below 45°C. The mixture was stirred at room temperature ov</w:t>
      </w:r>
      <w:r w:rsidR="0013149A" w:rsidRPr="005246F1">
        <w:t>ernight, poured onto water (30 mL</w:t>
      </w:r>
      <w:r w:rsidR="001831A6" w:rsidRPr="005246F1">
        <w:t>) an</w:t>
      </w:r>
      <w:r w:rsidR="0013149A" w:rsidRPr="005246F1">
        <w:t>d extracted with ether (3 x 10 mL</w:t>
      </w:r>
      <w:r w:rsidR="00FA616E" w:rsidRPr="005246F1">
        <w:t>). The organic layers were combined and</w:t>
      </w:r>
      <w:r w:rsidR="0013149A" w:rsidRPr="005246F1">
        <w:t xml:space="preserve"> washed with brine (10 mL</w:t>
      </w:r>
      <w:r w:rsidR="001831A6" w:rsidRPr="005246F1">
        <w:t>), dried with MgSO</w:t>
      </w:r>
      <w:r w:rsidR="001831A6" w:rsidRPr="005246F1">
        <w:rPr>
          <w:vertAlign w:val="subscript"/>
        </w:rPr>
        <w:t>4</w:t>
      </w:r>
      <w:r w:rsidR="001831A6" w:rsidRPr="005246F1">
        <w:t xml:space="preserve"> and concentrated under reduced pressure to give the imidoyl chloride </w:t>
      </w:r>
      <w:r w:rsidR="008E44B0"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008E44B0" w:rsidRPr="005246F1">
        <w:fldChar w:fldCharType="separate"/>
      </w:r>
      <w:r w:rsidR="00E57E5E" w:rsidRPr="005246F1">
        <w:rPr>
          <w:b/>
          <w:noProof/>
        </w:rPr>
        <w:t>231</w:t>
      </w:r>
      <w:r w:rsidR="008E44B0" w:rsidRPr="005246F1">
        <w:fldChar w:fldCharType="end"/>
      </w:r>
      <w:r w:rsidR="008E44B0" w:rsidRPr="005246F1">
        <w:t xml:space="preserve"> </w:t>
      </w:r>
      <w:r w:rsidR="001831A6" w:rsidRPr="005246F1">
        <w:t xml:space="preserve">as a </w:t>
      </w:r>
      <w:r w:rsidR="0013149A" w:rsidRPr="005246F1">
        <w:t xml:space="preserve">colourless oily residue </w:t>
      </w:r>
      <w:r w:rsidR="001831A6" w:rsidRPr="005246F1">
        <w:t>(0.435 g, 73%).</w:t>
      </w:r>
      <w:r w:rsidR="00E67131" w:rsidRPr="005246F1">
        <w:t xml:space="preserve"> </w:t>
      </w:r>
      <w:r w:rsidR="001831A6" w:rsidRPr="005246F1">
        <w:t xml:space="preserve"> ν</w:t>
      </w:r>
      <w:r w:rsidR="001831A6" w:rsidRPr="005246F1">
        <w:rPr>
          <w:vertAlign w:val="subscript"/>
        </w:rPr>
        <w:t>max</w:t>
      </w:r>
      <w:r w:rsidR="001831A6" w:rsidRPr="005246F1">
        <w:t>/cm</w:t>
      </w:r>
      <w:r w:rsidR="001831A6" w:rsidRPr="005246F1">
        <w:rPr>
          <w:vertAlign w:val="superscript"/>
        </w:rPr>
        <w:sym w:font="Symbol" w:char="F02D"/>
      </w:r>
      <w:r w:rsidR="001831A6" w:rsidRPr="005246F1">
        <w:rPr>
          <w:vertAlign w:val="superscript"/>
        </w:rPr>
        <w:t>1</w:t>
      </w:r>
      <w:r w:rsidR="001831A6" w:rsidRPr="005246F1">
        <w:t xml:space="preserve"> (neat) </w:t>
      </w:r>
      <w:r w:rsidR="00DA3352" w:rsidRPr="005246F1">
        <w:t>2962, 1607, 1249, 936</w:t>
      </w:r>
      <w:r w:rsidR="001831A6" w:rsidRPr="005246F1">
        <w:t>; δ</w:t>
      </w:r>
      <w:r w:rsidR="001831A6" w:rsidRPr="005246F1">
        <w:rPr>
          <w:vertAlign w:val="subscript"/>
        </w:rPr>
        <w:t>H</w:t>
      </w:r>
      <w:r w:rsidR="001831A6" w:rsidRPr="005246F1">
        <w:t xml:space="preserve"> (400 MHz, CDCl</w:t>
      </w:r>
      <w:r w:rsidR="001831A6" w:rsidRPr="005246F1">
        <w:rPr>
          <w:vertAlign w:val="subscript"/>
        </w:rPr>
        <w:t>3</w:t>
      </w:r>
      <w:r w:rsidR="001831A6" w:rsidRPr="005246F1">
        <w:t>) 1.30 (9H, s</w:t>
      </w:r>
      <w:r w:rsidR="00FA616E" w:rsidRPr="005246F1">
        <w:t>, 3 x CH</w:t>
      </w:r>
      <w:r w:rsidR="00FA616E" w:rsidRPr="005246F1">
        <w:rPr>
          <w:vertAlign w:val="subscript"/>
        </w:rPr>
        <w:t>3</w:t>
      </w:r>
      <w:r w:rsidR="001831A6" w:rsidRPr="005246F1">
        <w:t>),  7.</w:t>
      </w:r>
      <w:r w:rsidR="00DA3352" w:rsidRPr="005246F1">
        <w:t>40</w:t>
      </w:r>
      <w:r w:rsidR="001831A6" w:rsidRPr="005246F1">
        <w:t xml:space="preserve"> (2H, d, </w:t>
      </w:r>
      <w:r w:rsidR="00DA3352" w:rsidRPr="005246F1">
        <w:rPr>
          <w:i/>
        </w:rPr>
        <w:t xml:space="preserve">J </w:t>
      </w:r>
      <w:r w:rsidR="00DA3352" w:rsidRPr="005246F1">
        <w:t xml:space="preserve">8.8, </w:t>
      </w:r>
      <w:r w:rsidR="001831A6" w:rsidRPr="005246F1">
        <w:t xml:space="preserve">2 x </w:t>
      </w:r>
      <w:r w:rsidR="009C7B05" w:rsidRPr="005246F1">
        <w:t>Aromatic CH)</w:t>
      </w:r>
      <w:r w:rsidR="001831A6" w:rsidRPr="005246F1">
        <w:t>, 7.7</w:t>
      </w:r>
      <w:r w:rsidR="00DA3352" w:rsidRPr="005246F1">
        <w:t>5 (2H, d</w:t>
      </w:r>
      <w:r w:rsidR="001831A6" w:rsidRPr="005246F1">
        <w:t>,</w:t>
      </w:r>
      <w:r w:rsidR="00DA3352" w:rsidRPr="005246F1">
        <w:t xml:space="preserve"> </w:t>
      </w:r>
      <w:r w:rsidR="00DA3352" w:rsidRPr="005246F1">
        <w:rPr>
          <w:i/>
        </w:rPr>
        <w:t xml:space="preserve">J </w:t>
      </w:r>
      <w:r w:rsidR="00DA3352" w:rsidRPr="005246F1">
        <w:t>8.8,</w:t>
      </w:r>
      <w:r w:rsidR="001831A6" w:rsidRPr="005246F1">
        <w:t xml:space="preserve"> 2 x </w:t>
      </w:r>
      <w:r w:rsidR="009C7B05" w:rsidRPr="005246F1">
        <w:t>Aromatic CH)</w:t>
      </w:r>
      <w:r w:rsidR="001831A6" w:rsidRPr="005246F1">
        <w:t>, 9.85 (1H, s, OH). δ</w:t>
      </w:r>
      <w:r w:rsidR="001831A6" w:rsidRPr="005246F1">
        <w:rPr>
          <w:vertAlign w:val="subscript"/>
        </w:rPr>
        <w:t>C</w:t>
      </w:r>
      <w:r w:rsidR="001831A6" w:rsidRPr="005246F1">
        <w:t xml:space="preserve"> (100 MHz, CDCl</w:t>
      </w:r>
      <w:r w:rsidR="001831A6" w:rsidRPr="005246F1">
        <w:rPr>
          <w:vertAlign w:val="subscript"/>
        </w:rPr>
        <w:t>3</w:t>
      </w:r>
      <w:r w:rsidR="001831A6" w:rsidRPr="005246F1">
        <w:t>) 31.2 (3 x CH</w:t>
      </w:r>
      <w:r w:rsidR="001831A6" w:rsidRPr="005246F1">
        <w:rPr>
          <w:vertAlign w:val="subscript"/>
        </w:rPr>
        <w:t>3</w:t>
      </w:r>
      <w:r w:rsidR="001A7B6B" w:rsidRPr="005246F1">
        <w:t>), 34.9 [</w:t>
      </w:r>
      <w:r w:rsidR="00E34974" w:rsidRPr="005246F1">
        <w:t>Cq</w:t>
      </w:r>
      <w:r w:rsidR="001831A6" w:rsidRPr="005246F1">
        <w:t xml:space="preserve">, </w:t>
      </w:r>
      <w:r w:rsidR="00E34974" w:rsidRPr="005246F1">
        <w:t>Cq</w:t>
      </w:r>
      <w:r w:rsidR="00DA3352" w:rsidRPr="005246F1">
        <w:t>(CH</w:t>
      </w:r>
      <w:r w:rsidR="00DA3352" w:rsidRPr="005246F1">
        <w:rPr>
          <w:vertAlign w:val="subscript"/>
        </w:rPr>
        <w:t>3</w:t>
      </w:r>
      <w:r w:rsidR="00DA3352" w:rsidRPr="005246F1">
        <w:t>)</w:t>
      </w:r>
      <w:r w:rsidR="00DA3352" w:rsidRPr="005246F1">
        <w:rPr>
          <w:vertAlign w:val="subscript"/>
        </w:rPr>
        <w:t>3</w:t>
      </w:r>
      <w:r w:rsidR="001A7B6B" w:rsidRPr="005246F1">
        <w:t>]</w:t>
      </w:r>
      <w:r w:rsidR="001831A6" w:rsidRPr="005246F1">
        <w:t>,</w:t>
      </w:r>
      <w:r w:rsidR="00507F1C" w:rsidRPr="005246F1">
        <w:t xml:space="preserve"> 125.6</w:t>
      </w:r>
      <w:r w:rsidR="001831A6" w:rsidRPr="005246F1">
        <w:t xml:space="preserve"> (</w:t>
      </w:r>
      <w:r w:rsidR="001A7B6B" w:rsidRPr="005246F1">
        <w:t xml:space="preserve">CH, </w:t>
      </w:r>
      <w:r w:rsidR="00507F1C" w:rsidRPr="005246F1">
        <w:t xml:space="preserve">2 x </w:t>
      </w:r>
      <w:r w:rsidR="001C69C8" w:rsidRPr="005246F1">
        <w:t>Aromatic CH)</w:t>
      </w:r>
      <w:r w:rsidR="00507F1C" w:rsidRPr="005246F1">
        <w:t>, 127.1 (</w:t>
      </w:r>
      <w:r w:rsidR="001A7B6B" w:rsidRPr="005246F1">
        <w:t xml:space="preserve">CH, </w:t>
      </w:r>
      <w:r w:rsidR="00507F1C" w:rsidRPr="005246F1">
        <w:t xml:space="preserve">2 x </w:t>
      </w:r>
      <w:r w:rsidR="001C69C8" w:rsidRPr="005246F1">
        <w:t>Aromatic CH)</w:t>
      </w:r>
      <w:r w:rsidR="00507F1C" w:rsidRPr="005246F1">
        <w:t>, 129.8</w:t>
      </w:r>
      <w:r w:rsidR="001831A6" w:rsidRPr="005246F1">
        <w:t xml:space="preserve"> (</w:t>
      </w:r>
      <w:r w:rsidR="00FA616E" w:rsidRPr="005246F1">
        <w:t xml:space="preserve">Cq, 1 x </w:t>
      </w:r>
      <w:r w:rsidR="001C69C8" w:rsidRPr="005246F1">
        <w:t xml:space="preserve">Aromatic </w:t>
      </w:r>
      <w:r w:rsidR="00E34974" w:rsidRPr="005246F1">
        <w:t>Cq</w:t>
      </w:r>
      <w:r w:rsidR="001C69C8" w:rsidRPr="005246F1">
        <w:t>)</w:t>
      </w:r>
      <w:r w:rsidR="00507F1C" w:rsidRPr="005246F1">
        <w:t xml:space="preserve">, </w:t>
      </w:r>
      <w:r w:rsidR="00597513" w:rsidRPr="005246F1">
        <w:t>140.1 (</w:t>
      </w:r>
      <w:r w:rsidR="00E34974" w:rsidRPr="005246F1">
        <w:t>Cq</w:t>
      </w:r>
      <w:r w:rsidR="00DA3352" w:rsidRPr="005246F1">
        <w:t xml:space="preserve">, </w:t>
      </w:r>
      <w:r w:rsidR="00597513" w:rsidRPr="005246F1">
        <w:t>C</w:t>
      </w:r>
      <w:r w:rsidR="00507F1C" w:rsidRPr="005246F1">
        <w:t>=N), 154.1</w:t>
      </w:r>
      <w:r w:rsidR="001831A6" w:rsidRPr="005246F1">
        <w:t xml:space="preserve"> (</w:t>
      </w:r>
      <w:r w:rsidR="00FA616E" w:rsidRPr="005246F1">
        <w:t xml:space="preserve">Cq, 1 x </w:t>
      </w:r>
      <w:r w:rsidR="001C69C8" w:rsidRPr="005246F1">
        <w:t xml:space="preserve">Aromatic </w:t>
      </w:r>
      <w:r w:rsidR="00E34974" w:rsidRPr="005246F1">
        <w:t>Cq</w:t>
      </w:r>
      <w:r w:rsidR="001C69C8" w:rsidRPr="005246F1">
        <w:t>)</w:t>
      </w:r>
      <w:r w:rsidR="001831A6" w:rsidRPr="005246F1">
        <w:t>. HRMS (ESI+): Exact mass calculated for C</w:t>
      </w:r>
      <w:r w:rsidR="003941C3" w:rsidRPr="005246F1">
        <w:rPr>
          <w:vertAlign w:val="subscript"/>
        </w:rPr>
        <w:t>11</w:t>
      </w:r>
      <w:r w:rsidR="001831A6" w:rsidRPr="005246F1">
        <w:t>H</w:t>
      </w:r>
      <w:r w:rsidR="003941C3" w:rsidRPr="005246F1">
        <w:rPr>
          <w:vertAlign w:val="subscript"/>
        </w:rPr>
        <w:t>15</w:t>
      </w:r>
      <w:r w:rsidR="003941C3" w:rsidRPr="005246F1">
        <w:t>NO</w:t>
      </w:r>
      <w:r w:rsidR="00DA3352" w:rsidRPr="005246F1">
        <w:rPr>
          <w:vertAlign w:val="superscript"/>
        </w:rPr>
        <w:t>35</w:t>
      </w:r>
      <w:r w:rsidR="003941C3" w:rsidRPr="005246F1">
        <w:t>Cl</w:t>
      </w:r>
      <w:r w:rsidR="001831A6" w:rsidRPr="005246F1">
        <w:t xml:space="preserve"> [M+H]</w:t>
      </w:r>
      <w:r w:rsidR="001831A6" w:rsidRPr="005246F1">
        <w:rPr>
          <w:vertAlign w:val="superscript"/>
        </w:rPr>
        <w:t>+</w:t>
      </w:r>
      <w:r w:rsidR="003941C3" w:rsidRPr="005246F1">
        <w:t>, 212.0842. Found 212.0839</w:t>
      </w:r>
      <w:r w:rsidR="001831A6" w:rsidRPr="005246F1">
        <w:t>.</w:t>
      </w:r>
    </w:p>
    <w:p w14:paraId="09399A7B" w14:textId="03B071E9" w:rsidR="00635BDC" w:rsidRPr="005246F1" w:rsidRDefault="00635BDC" w:rsidP="001831A6">
      <w:pPr>
        <w:spacing w:line="360" w:lineRule="auto"/>
        <w:jc w:val="both"/>
      </w:pPr>
    </w:p>
    <w:p w14:paraId="230E98C4" w14:textId="65F6781C" w:rsidR="00635BDC" w:rsidRPr="005246F1" w:rsidRDefault="00635BDC" w:rsidP="001831A6">
      <w:pPr>
        <w:spacing w:line="360" w:lineRule="auto"/>
        <w:jc w:val="both"/>
      </w:pPr>
    </w:p>
    <w:p w14:paraId="3B6AC49B" w14:textId="77777777" w:rsidR="00635BDC" w:rsidRPr="005246F1" w:rsidRDefault="00635BDC" w:rsidP="001831A6">
      <w:pPr>
        <w:spacing w:line="360" w:lineRule="auto"/>
        <w:jc w:val="both"/>
        <w:rPr>
          <w:color w:val="FF0000"/>
        </w:rPr>
      </w:pPr>
    </w:p>
    <w:p w14:paraId="3EC1C0F4" w14:textId="2D05472C" w:rsidR="00AF1E26" w:rsidRPr="005246F1" w:rsidRDefault="00792447" w:rsidP="00996F94">
      <w:pPr>
        <w:rPr>
          <w:b/>
        </w:rPr>
      </w:pPr>
      <w:r w:rsidRPr="005246F1">
        <w:rPr>
          <w:b/>
        </w:rPr>
        <w:lastRenderedPageBreak/>
        <w:t>4-F</w:t>
      </w:r>
      <w:r w:rsidR="00AF1E26" w:rsidRPr="005246F1">
        <w:rPr>
          <w:b/>
        </w:rPr>
        <w:t>luoro</w:t>
      </w:r>
      <w:r w:rsidR="00AF1E26" w:rsidRPr="005246F1">
        <w:rPr>
          <w:b/>
          <w:i/>
        </w:rPr>
        <w:t>-N</w:t>
      </w:r>
      <w:r w:rsidR="00AF1E26" w:rsidRPr="005246F1">
        <w:rPr>
          <w:b/>
        </w:rPr>
        <w:t>-hydroxybenzimidoyl chloride</w:t>
      </w:r>
      <w:r w:rsidR="008E44B0" w:rsidRPr="005246F1">
        <w:rPr>
          <w:b/>
        </w:rPr>
        <w:t xml:space="preserve"> </w:t>
      </w:r>
      <w:r w:rsidR="008E44B0"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008E44B0" w:rsidRPr="005246F1">
        <w:fldChar w:fldCharType="separate"/>
      </w:r>
      <w:r w:rsidR="00E57E5E" w:rsidRPr="005246F1">
        <w:rPr>
          <w:b/>
          <w:noProof/>
        </w:rPr>
        <w:t>229</w:t>
      </w:r>
      <w:r w:rsidR="008E44B0" w:rsidRPr="005246F1">
        <w:fldChar w:fldCharType="end"/>
      </w:r>
      <w:r w:rsidR="005E584F" w:rsidRPr="005246F1">
        <w:fldChar w:fldCharType="begin" w:fldLock="1">
          <w:fldData xml:space="preserve">PEVuZE5vdGU+PENpdGU+PEF1dGhvcj5SYXRjbGlmZmU8L0F1dGhvcj48WWVhcj4yMDExPC9ZZWFy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</w:fldData>
        </w:fldChar>
      </w:r>
      <w:r w:rsidR="00720B66">
        <w:instrText xml:space="preserve"> ADDIN EN.CITE </w:instrText>
      </w:r>
      <w:r w:rsidR="00720B66">
        <w:fldChar w:fldCharType="begin">
          <w:fldData xml:space="preserve">PEVuZE5vdGU+PENpdGU+PEF1dGhvcj5SYXRjbGlmZmU8L0F1dGhvcj48WWVhcj4yMDExPC9ZZWFy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</w:fldData>
        </w:fldChar>
      </w:r>
      <w:r w:rsidR="00720B66">
        <w:instrText xml:space="preserve"> ADDIN EN.CITE.DATA </w:instrText>
      </w:r>
      <w:r w:rsidR="00720B66">
        <w:fldChar w:fldCharType="end"/>
      </w:r>
      <w:r w:rsidR="005E584F" w:rsidRPr="005246F1">
        <w:fldChar w:fldCharType="separate"/>
      </w:r>
      <w:r w:rsidR="00720B66" w:rsidRPr="00720B66">
        <w:rPr>
          <w:noProof/>
          <w:vertAlign w:val="superscript"/>
        </w:rPr>
        <w:t>129</w:t>
      </w:r>
      <w:r w:rsidR="005E584F" w:rsidRPr="005246F1">
        <w:fldChar w:fldCharType="end"/>
      </w:r>
    </w:p>
    <w:p w14:paraId="2A1429E2" w14:textId="34B909F4" w:rsidR="001831A6" w:rsidRPr="005246F1" w:rsidRDefault="00075764" w:rsidP="001831A6">
      <w:pPr>
        <w:spacing w:line="360" w:lineRule="auto"/>
        <w:jc w:val="both"/>
      </w:pPr>
      <w:r>
        <w:rPr>
          <w:noProof/>
        </w:rPr>
        <w:object w:dxaOrig="0" w:dyaOrig="0" w14:anchorId="04537EC6">
          <v:shape id="_x0000_s3210" type="#_x0000_t75" style="position:absolute;left:0;text-align:left;margin-left:0;margin-top:.55pt;width:94.55pt;height:77.25pt;z-index:251626496;mso-position-horizontal:left">
            <v:imagedata r:id="rId1180" o:title=""/>
            <w10:wrap type="square"/>
          </v:shape>
          <o:OLEObject Type="Embed" ProgID="ChemDraw.Document.6.0" ShapeID="_x0000_s3210" DrawAspect="Content" ObjectID="_1596898436" r:id="rId1181"/>
        </w:object>
      </w:r>
      <w:r w:rsidR="00AF1E26" w:rsidRPr="005246F1">
        <w:t>To a solution of the oxime</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008E44B0" w:rsidRPr="005246F1">
        <w:fldChar w:fldCharType="separate"/>
      </w:r>
      <w:r w:rsidR="00E57E5E" w:rsidRPr="005246F1">
        <w:rPr>
          <w:b/>
          <w:noProof/>
        </w:rPr>
        <w:t>218</w:t>
      </w:r>
      <w:r w:rsidR="008E44B0" w:rsidRPr="005246F1">
        <w:fldChar w:fldCharType="end"/>
      </w:r>
      <w:r w:rsidR="001831A6" w:rsidRPr="005246F1">
        <w:t xml:space="preserve"> (1.65 g, 11.86 mmol, 1 eq)</w:t>
      </w:r>
      <w:r w:rsidR="00AF1E26" w:rsidRPr="005246F1">
        <w:t xml:space="preserve"> in DMF </w:t>
      </w:r>
      <w:r w:rsidR="001831A6" w:rsidRPr="005246F1">
        <w:t xml:space="preserve">(12 mL) </w:t>
      </w:r>
      <w:r w:rsidR="00AF1E26" w:rsidRPr="005246F1">
        <w:t>was added NCS</w:t>
      </w:r>
      <w:r w:rsidR="00FA616E" w:rsidRPr="005246F1">
        <w:t xml:space="preserve"> (0.28 g, 2.37 mmol, 0.2</w:t>
      </w:r>
      <w:r w:rsidR="001831A6" w:rsidRPr="005246F1">
        <w:t xml:space="preserve"> eq)</w:t>
      </w:r>
      <w:r w:rsidR="00AF1E26" w:rsidRPr="005246F1">
        <w:t xml:space="preserve"> in one portion.</w:t>
      </w:r>
      <w:r w:rsidR="001D07A4" w:rsidRPr="005246F1">
        <w:t xml:space="preserve"> The reaction </w:t>
      </w:r>
      <w:r w:rsidR="001A7B6B" w:rsidRPr="005246F1">
        <w:t>mixture wa</w:t>
      </w:r>
      <w:r w:rsidR="001D07A4" w:rsidRPr="005246F1">
        <w:t>s heated to 40°C,</w:t>
      </w:r>
      <w:r w:rsidR="00AF1E26" w:rsidRPr="005246F1">
        <w:t xml:space="preserve"> a small amount of HCl gas, extracted from the headspace of </w:t>
      </w:r>
      <w:r w:rsidR="00C227FA" w:rsidRPr="005246F1">
        <w:t>concentrated HCl</w:t>
      </w:r>
      <w:r w:rsidR="001A7B6B" w:rsidRPr="005246F1">
        <w:t xml:space="preserve"> bottle wa</w:t>
      </w:r>
      <w:r w:rsidR="00AF1E26" w:rsidRPr="005246F1">
        <w:t>s</w:t>
      </w:r>
      <w:r w:rsidR="00CA14DA" w:rsidRPr="005246F1">
        <w:t xml:space="preserve"> bubbled through the solution </w:t>
      </w:r>
      <w:r w:rsidR="001A7B6B" w:rsidRPr="005246F1">
        <w:t>to initiate the reaction.</w:t>
      </w:r>
      <w:r w:rsidR="001A7B6B"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1A7B6B" w:rsidRPr="005246F1">
        <w:fldChar w:fldCharType="separate"/>
      </w:r>
      <w:r w:rsidR="00BD4BB7" w:rsidRPr="00BD4BB7">
        <w:rPr>
          <w:noProof/>
          <w:vertAlign w:val="superscript"/>
        </w:rPr>
        <w:t>125</w:t>
      </w:r>
      <w:r w:rsidR="001A7B6B" w:rsidRPr="005246F1">
        <w:fldChar w:fldCharType="end"/>
      </w:r>
      <w:r w:rsidR="001A7B6B" w:rsidRPr="005246F1">
        <w:t xml:space="preserve"> </w:t>
      </w:r>
      <w:r w:rsidR="001831A6" w:rsidRPr="005246F1">
        <w:t xml:space="preserve">The remaining </w:t>
      </w:r>
      <w:r w:rsidR="00AF1E26" w:rsidRPr="005246F1">
        <w:t>NCS</w:t>
      </w:r>
      <w:r w:rsidR="00FA616E" w:rsidRPr="005246F1">
        <w:t xml:space="preserve"> (1.25 g, 9.48 mmol, 0.80</w:t>
      </w:r>
      <w:r w:rsidR="00917BB1" w:rsidRPr="005246F1">
        <w:t xml:space="preserve"> eq) wa</w:t>
      </w:r>
      <w:r w:rsidR="007F70A1" w:rsidRPr="005246F1">
        <w:t>s</w:t>
      </w:r>
      <w:r w:rsidR="00AF1E26" w:rsidRPr="005246F1">
        <w:t xml:space="preserve"> added</w:t>
      </w:r>
      <w:r w:rsidR="001D07A4" w:rsidRPr="005246F1">
        <w:t xml:space="preserve"> portionwise</w:t>
      </w:r>
      <w:r w:rsidR="00AF1E26" w:rsidRPr="005246F1">
        <w:t xml:space="preserve"> while keeping the reaction temperature below 45°C. The mixture was stirred at room temperature ove</w:t>
      </w:r>
      <w:r w:rsidR="0013149A" w:rsidRPr="005246F1">
        <w:t>rnight, poured onto water (12</w:t>
      </w:r>
      <w:r w:rsidR="007F70A1" w:rsidRPr="005246F1">
        <w:t>0 mL</w:t>
      </w:r>
      <w:r w:rsidR="00AF1E26" w:rsidRPr="005246F1">
        <w:t>) an</w:t>
      </w:r>
      <w:r w:rsidR="007F70A1" w:rsidRPr="005246F1">
        <w:t>d extracted with ether (3 x 30 mL</w:t>
      </w:r>
      <w:r w:rsidR="00AF1E26" w:rsidRPr="005246F1">
        <w:t>). The organic</w:t>
      </w:r>
      <w:r w:rsidR="00FA616E" w:rsidRPr="005246F1">
        <w:t xml:space="preserve"> layers were combined and</w:t>
      </w:r>
      <w:r w:rsidR="007F70A1" w:rsidRPr="005246F1">
        <w:t xml:space="preserve"> washed with brine (30 mL</w:t>
      </w:r>
      <w:r w:rsidR="00AF1E26" w:rsidRPr="005246F1">
        <w:t>), dried with MgSO</w:t>
      </w:r>
      <w:r w:rsidR="00AF1E26" w:rsidRPr="005246F1">
        <w:rPr>
          <w:vertAlign w:val="subscript"/>
        </w:rPr>
        <w:t>4</w:t>
      </w:r>
      <w:r w:rsidR="001D07A4" w:rsidRPr="005246F1">
        <w:t>,</w:t>
      </w:r>
      <w:r w:rsidR="00AF1E26" w:rsidRPr="005246F1">
        <w:t xml:space="preserve"> and concentrated under reduced pressure</w:t>
      </w:r>
      <w:r w:rsidR="001831A6" w:rsidRPr="005246F1">
        <w:t xml:space="preserve"> to give the imidoyl chloride</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008E44B0" w:rsidRPr="005246F1">
        <w:fldChar w:fldCharType="separate"/>
      </w:r>
      <w:r w:rsidR="00E57E5E" w:rsidRPr="005246F1">
        <w:rPr>
          <w:b/>
          <w:noProof/>
        </w:rPr>
        <w:t>229</w:t>
      </w:r>
      <w:r w:rsidR="008E44B0" w:rsidRPr="005246F1">
        <w:fldChar w:fldCharType="end"/>
      </w:r>
      <w:r w:rsidR="001831A6" w:rsidRPr="005246F1">
        <w:t xml:space="preserve"> a</w:t>
      </w:r>
      <w:r w:rsidR="001D07A4" w:rsidRPr="005246F1">
        <w:t>s a white crystalline solid (</w:t>
      </w:r>
      <w:r w:rsidR="00012B04" w:rsidRPr="005246F1">
        <w:t>~92</w:t>
      </w:r>
      <w:r w:rsidR="00AF1E26" w:rsidRPr="005246F1">
        <w:t>% pure</w:t>
      </w:r>
      <w:r w:rsidR="00012B04" w:rsidRPr="005246F1">
        <w:t>, 8</w:t>
      </w:r>
      <w:r w:rsidR="007F70A1" w:rsidRPr="005246F1">
        <w:t>% residua</w:t>
      </w:r>
      <w:r w:rsidR="00012B04" w:rsidRPr="005246F1">
        <w:t>l starting material</w:t>
      </w:r>
      <w:r w:rsidR="001D07A4" w:rsidRPr="005246F1">
        <w:t xml:space="preserve"> </w:t>
      </w:r>
      <w:r w:rsidR="008E44B0" w:rsidRPr="005246F1">
        <w:fldChar w:fldCharType="begin" w:fldLock="1"/>
      </w:r>
      <w:r w:rsidR="00DE234C" w:rsidRPr="005246F1">
        <w:instrText>ADDIN CSL_CITATION { "citationItems" : [ { "id" : "ITEM-1", "itemData" : { "id" : "ITEM-1", "issued" : { "date-parts" : [ [ "0" ] ] }, "title" : "4 f oxime", "type" : "article-journal" }, "uris" : [ "http://www.mendeley.com/documents/?uuid=ca19e73c-dfd3-4888-8acb-d840d85e12e6" ] } ], "mendeley" : { "formattedCitation" : "&lt;span style=\"baseline\"&gt;&lt;b&gt;218&lt;/b&gt;&lt;/span&gt;", "plainTextFormattedCitation" : "218", "previouslyFormattedCitation" : "&lt;span style=\"baseline\"&gt;&lt;b&gt;218&lt;/b&gt;&lt;/span&gt;" }, "properties" : { "noteIndex" : 0 }, "schema" : "https://github.com/citation-style-language/schema/raw/master/csl-citation.json" }</w:instrText>
      </w:r>
      <w:r w:rsidR="008E44B0" w:rsidRPr="005246F1">
        <w:fldChar w:fldCharType="separate"/>
      </w:r>
      <w:r w:rsidR="00E57E5E" w:rsidRPr="005246F1">
        <w:rPr>
          <w:b/>
          <w:noProof/>
        </w:rPr>
        <w:t>218</w:t>
      </w:r>
      <w:r w:rsidR="008E44B0" w:rsidRPr="005246F1">
        <w:fldChar w:fldCharType="end"/>
      </w:r>
      <w:r w:rsidR="008E44B0" w:rsidRPr="005246F1">
        <w:t>)</w:t>
      </w:r>
      <w:r w:rsidR="00012B04" w:rsidRPr="005246F1">
        <w:t xml:space="preserve"> (0.79 g, 36</w:t>
      </w:r>
      <w:r w:rsidR="001831A6" w:rsidRPr="005246F1">
        <w:t>%</w:t>
      </w:r>
      <w:r w:rsidR="00012B04" w:rsidRPr="005246F1">
        <w:t>*</w:t>
      </w:r>
      <w:r w:rsidR="001831A6" w:rsidRPr="005246F1">
        <w:t>).</w:t>
      </w:r>
      <w:r w:rsidR="007F70A1" w:rsidRPr="005246F1">
        <w:t xml:space="preserve"> </w:t>
      </w:r>
      <w:r w:rsidR="001831A6" w:rsidRPr="005246F1">
        <w:t xml:space="preserve">mp </w:t>
      </w:r>
      <w:r w:rsidR="00E67131" w:rsidRPr="005246F1">
        <w:t>59 - 61</w:t>
      </w:r>
      <w:r w:rsidR="00A77D78" w:rsidRPr="005246F1">
        <w:t>° C;</w:t>
      </w:r>
      <w:r w:rsidR="001831A6" w:rsidRPr="005246F1">
        <w:t xml:space="preserve"> ν</w:t>
      </w:r>
      <w:r w:rsidR="001831A6" w:rsidRPr="005246F1">
        <w:rPr>
          <w:vertAlign w:val="subscript"/>
        </w:rPr>
        <w:t>max</w:t>
      </w:r>
      <w:r w:rsidR="001831A6" w:rsidRPr="005246F1">
        <w:t>/cm</w:t>
      </w:r>
      <w:r w:rsidR="001831A6" w:rsidRPr="005246F1">
        <w:rPr>
          <w:vertAlign w:val="superscript"/>
        </w:rPr>
        <w:sym w:font="Symbol" w:char="F02D"/>
      </w:r>
      <w:r w:rsidR="001831A6" w:rsidRPr="005246F1">
        <w:rPr>
          <w:vertAlign w:val="superscript"/>
        </w:rPr>
        <w:t>1</w:t>
      </w:r>
      <w:r w:rsidR="001831A6" w:rsidRPr="005246F1">
        <w:t xml:space="preserve"> (neat) </w:t>
      </w:r>
      <w:r w:rsidR="0021607B" w:rsidRPr="005246F1">
        <w:t>3368,</w:t>
      </w:r>
      <w:r w:rsidR="00E67131" w:rsidRPr="005246F1">
        <w:t xml:space="preserve"> </w:t>
      </w:r>
      <w:r w:rsidR="0021607B" w:rsidRPr="005246F1">
        <w:t xml:space="preserve">1598, </w:t>
      </w:r>
      <w:r w:rsidR="00E67131" w:rsidRPr="005246F1">
        <w:t xml:space="preserve">1505, </w:t>
      </w:r>
      <w:r w:rsidR="0021607B" w:rsidRPr="005246F1">
        <w:t>1234</w:t>
      </w:r>
      <w:r w:rsidR="001831A6" w:rsidRPr="005246F1">
        <w:t>; δ</w:t>
      </w:r>
      <w:r w:rsidR="001831A6" w:rsidRPr="005246F1">
        <w:rPr>
          <w:vertAlign w:val="subscript"/>
        </w:rPr>
        <w:t>H</w:t>
      </w:r>
      <w:r w:rsidR="001831A6" w:rsidRPr="005246F1">
        <w:t xml:space="preserve"> (400 MHz, CDCl</w:t>
      </w:r>
      <w:r w:rsidR="001831A6" w:rsidRPr="005246F1">
        <w:rPr>
          <w:vertAlign w:val="subscript"/>
        </w:rPr>
        <w:t>3</w:t>
      </w:r>
      <w:r w:rsidR="001831A6" w:rsidRPr="005246F1">
        <w:t xml:space="preserve">) </w:t>
      </w:r>
      <w:r w:rsidR="007F70A1" w:rsidRPr="005246F1">
        <w:t xml:space="preserve">7.09 (2H, t, </w:t>
      </w:r>
      <w:r w:rsidR="007F70A1" w:rsidRPr="005246F1">
        <w:rPr>
          <w:i/>
        </w:rPr>
        <w:t xml:space="preserve">J </w:t>
      </w:r>
      <w:r w:rsidR="007F70A1" w:rsidRPr="005246F1">
        <w:t xml:space="preserve">9.7, 8.3, 2 x </w:t>
      </w:r>
      <w:r w:rsidR="009C7B05" w:rsidRPr="005246F1">
        <w:t>Aromatic CH)</w:t>
      </w:r>
      <w:r w:rsidR="007F70A1" w:rsidRPr="005246F1">
        <w:t xml:space="preserve">, 7.81 – 7.84 (2H, m, 2 x </w:t>
      </w:r>
      <w:r w:rsidR="009C7B05" w:rsidRPr="005246F1">
        <w:t>Aromatic CH)</w:t>
      </w:r>
      <w:r w:rsidR="007F70A1" w:rsidRPr="005246F1">
        <w:t xml:space="preserve">, </w:t>
      </w:r>
      <w:r w:rsidR="001831A6" w:rsidRPr="005246F1">
        <w:t xml:space="preserve"> </w:t>
      </w:r>
      <w:r w:rsidR="007F70A1" w:rsidRPr="005246F1">
        <w:t>8.64 (1H, br s, OH)</w:t>
      </w:r>
      <w:r w:rsidR="00A77D78" w:rsidRPr="005246F1">
        <w:t>;</w:t>
      </w:r>
      <w:r w:rsidR="0091035C" w:rsidRPr="005246F1">
        <w:t xml:space="preserve"> δ</w:t>
      </w:r>
      <w:r w:rsidR="0091035C" w:rsidRPr="005246F1">
        <w:rPr>
          <w:vertAlign w:val="subscript"/>
        </w:rPr>
        <w:t>C</w:t>
      </w:r>
      <w:r w:rsidR="0091035C" w:rsidRPr="005246F1">
        <w:t xml:space="preserve"> (100 MHz, CDCl</w:t>
      </w:r>
      <w:r w:rsidR="0091035C" w:rsidRPr="005246F1">
        <w:rPr>
          <w:vertAlign w:val="subscript"/>
        </w:rPr>
        <w:t>3</w:t>
      </w:r>
      <w:r w:rsidR="0091035C" w:rsidRPr="005246F1">
        <w:t xml:space="preserve">) 115.7 (2 x CH, d, </w:t>
      </w:r>
      <w:r w:rsidR="0091035C" w:rsidRPr="005246F1">
        <w:rPr>
          <w:vertAlign w:val="superscript"/>
        </w:rPr>
        <w:t>2</w:t>
      </w:r>
      <w:r w:rsidR="0091035C" w:rsidRPr="005246F1">
        <w:rPr>
          <w:i/>
        </w:rPr>
        <w:t>J</w:t>
      </w:r>
      <w:r w:rsidR="0091035C" w:rsidRPr="005246F1">
        <w:rPr>
          <w:vertAlign w:val="subscript"/>
        </w:rPr>
        <w:t xml:space="preserve">CF </w:t>
      </w:r>
      <w:r w:rsidR="0091035C" w:rsidRPr="005246F1">
        <w:t xml:space="preserve">22.4, 2 x </w:t>
      </w:r>
      <w:r w:rsidR="009C7B05" w:rsidRPr="005246F1">
        <w:t>Aromatic CH)</w:t>
      </w:r>
      <w:r w:rsidR="0091035C" w:rsidRPr="005246F1">
        <w:t xml:space="preserve">, 128.6 (d, </w:t>
      </w:r>
      <w:r w:rsidR="0091035C" w:rsidRPr="005246F1">
        <w:rPr>
          <w:vertAlign w:val="superscript"/>
        </w:rPr>
        <w:t>4</w:t>
      </w:r>
      <w:r w:rsidR="0091035C" w:rsidRPr="005246F1">
        <w:rPr>
          <w:i/>
        </w:rPr>
        <w:t>J</w:t>
      </w:r>
      <w:r w:rsidR="0091035C" w:rsidRPr="005246F1">
        <w:rPr>
          <w:vertAlign w:val="subscript"/>
        </w:rPr>
        <w:t xml:space="preserve">CF  </w:t>
      </w:r>
      <w:r w:rsidR="0091035C" w:rsidRPr="005246F1">
        <w:t xml:space="preserve">3.3, 1 x </w:t>
      </w:r>
      <w:r w:rsidR="001C69C8" w:rsidRPr="005246F1">
        <w:t xml:space="preserve">Aromatic </w:t>
      </w:r>
      <w:r w:rsidR="00E34974" w:rsidRPr="005246F1">
        <w:t>Cq</w:t>
      </w:r>
      <w:r w:rsidR="001C69C8" w:rsidRPr="005246F1">
        <w:t>)</w:t>
      </w:r>
      <w:r w:rsidR="0091035C" w:rsidRPr="005246F1">
        <w:t xml:space="preserve">, 129.3 (2 x CH, d, </w:t>
      </w:r>
      <w:r w:rsidR="0091035C" w:rsidRPr="005246F1">
        <w:rPr>
          <w:vertAlign w:val="superscript"/>
        </w:rPr>
        <w:t>3</w:t>
      </w:r>
      <w:r w:rsidR="0091035C" w:rsidRPr="005246F1">
        <w:rPr>
          <w:i/>
        </w:rPr>
        <w:t>J</w:t>
      </w:r>
      <w:r w:rsidR="0091035C" w:rsidRPr="005246F1">
        <w:rPr>
          <w:vertAlign w:val="subscript"/>
        </w:rPr>
        <w:t>CF</w:t>
      </w:r>
      <w:r w:rsidR="0091035C" w:rsidRPr="005246F1">
        <w:rPr>
          <w:i/>
        </w:rPr>
        <w:t xml:space="preserve"> </w:t>
      </w:r>
      <w:r w:rsidR="0091035C" w:rsidRPr="005246F1">
        <w:t xml:space="preserve">8.8, 2 x </w:t>
      </w:r>
      <w:r w:rsidR="009C7B05" w:rsidRPr="005246F1">
        <w:t>Aromatic CH)</w:t>
      </w:r>
      <w:r w:rsidR="0091035C" w:rsidRPr="005246F1">
        <w:t>, 139.1 (</w:t>
      </w:r>
      <w:r w:rsidR="00E34974" w:rsidRPr="005246F1">
        <w:t>Cq</w:t>
      </w:r>
      <w:r w:rsidR="00A77D78" w:rsidRPr="005246F1">
        <w:t xml:space="preserve">, </w:t>
      </w:r>
      <w:r w:rsidR="0091035C" w:rsidRPr="005246F1">
        <w:t>C=N), 164.2 (</w:t>
      </w:r>
      <w:r w:rsidR="00211535" w:rsidRPr="005246F1">
        <w:t xml:space="preserve">Cq, </w:t>
      </w:r>
      <w:r w:rsidR="0091035C" w:rsidRPr="005246F1">
        <w:t>1 x Ar</w:t>
      </w:r>
      <w:r w:rsidR="00211535" w:rsidRPr="005246F1">
        <w:t xml:space="preserve">omatic </w:t>
      </w:r>
      <w:r w:rsidR="0091035C" w:rsidRPr="005246F1">
        <w:t xml:space="preserve">CF, d, </w:t>
      </w:r>
      <w:r w:rsidR="0091035C" w:rsidRPr="005246F1">
        <w:rPr>
          <w:vertAlign w:val="superscript"/>
        </w:rPr>
        <w:t>1</w:t>
      </w:r>
      <w:r w:rsidR="0091035C" w:rsidRPr="005246F1">
        <w:rPr>
          <w:i/>
        </w:rPr>
        <w:t>J</w:t>
      </w:r>
      <w:r w:rsidR="0091035C" w:rsidRPr="005246F1">
        <w:rPr>
          <w:vertAlign w:val="subscript"/>
        </w:rPr>
        <w:t>CF</w:t>
      </w:r>
      <w:r w:rsidR="0091035C" w:rsidRPr="005246F1">
        <w:rPr>
          <w:i/>
        </w:rPr>
        <w:t xml:space="preserve"> </w:t>
      </w:r>
      <w:r w:rsidR="00A77D78" w:rsidRPr="005246F1">
        <w:t>251.6);</w:t>
      </w:r>
      <w:r w:rsidR="0091035C" w:rsidRPr="005246F1">
        <w:t xml:space="preserve"> </w:t>
      </w:r>
      <w:r w:rsidR="001831A6" w:rsidRPr="005246F1">
        <w:t xml:space="preserve"> HRMS (ESI+): Exact mass calculated for C</w:t>
      </w:r>
      <w:r w:rsidR="001831A6" w:rsidRPr="005246F1">
        <w:rPr>
          <w:vertAlign w:val="subscript"/>
        </w:rPr>
        <w:t>7</w:t>
      </w:r>
      <w:r w:rsidR="001831A6" w:rsidRPr="005246F1">
        <w:t>H</w:t>
      </w:r>
      <w:r w:rsidR="00012B04" w:rsidRPr="005246F1">
        <w:rPr>
          <w:vertAlign w:val="subscript"/>
        </w:rPr>
        <w:t>5</w:t>
      </w:r>
      <w:r w:rsidR="00012B04" w:rsidRPr="005246F1">
        <w:rPr>
          <w:vertAlign w:val="superscript"/>
        </w:rPr>
        <w:t>35</w:t>
      </w:r>
      <w:r w:rsidR="005A6F80" w:rsidRPr="005246F1">
        <w:t>Cl</w:t>
      </w:r>
      <w:r w:rsidR="00012B04" w:rsidRPr="005246F1">
        <w:t>FNO</w:t>
      </w:r>
      <w:r w:rsidR="001831A6" w:rsidRPr="005246F1">
        <w:t xml:space="preserve"> [M+H]</w:t>
      </w:r>
      <w:r w:rsidR="001831A6" w:rsidRPr="005246F1">
        <w:rPr>
          <w:vertAlign w:val="superscript"/>
        </w:rPr>
        <w:t>+</w:t>
      </w:r>
      <w:r w:rsidR="005A6F80" w:rsidRPr="005246F1">
        <w:t>, 174</w:t>
      </w:r>
      <w:r w:rsidR="001831A6" w:rsidRPr="005246F1">
        <w:t>.</w:t>
      </w:r>
      <w:r w:rsidR="005A6F80" w:rsidRPr="005246F1">
        <w:t>0122</w:t>
      </w:r>
      <w:r w:rsidR="001831A6" w:rsidRPr="005246F1">
        <w:t xml:space="preserve"> Found </w:t>
      </w:r>
      <w:r w:rsidR="005A6F80" w:rsidRPr="005246F1">
        <w:t>174.0115</w:t>
      </w:r>
      <w:r w:rsidR="001831A6" w:rsidRPr="005246F1">
        <w:t>.</w:t>
      </w:r>
      <w:r w:rsidR="00012B04" w:rsidRPr="005246F1">
        <w:t xml:space="preserve"> *Corrected</w:t>
      </w:r>
      <w:r w:rsidR="00313537" w:rsidRPr="005246F1">
        <w:t xml:space="preserve"> yield for the presence of the </w:t>
      </w:r>
      <w:r w:rsidR="00012B04" w:rsidRPr="005246F1">
        <w:t xml:space="preserve">residual starting material. </w:t>
      </w:r>
    </w:p>
    <w:p w14:paraId="77BBBF29" w14:textId="41953429" w:rsidR="006A4178" w:rsidRPr="005246F1" w:rsidRDefault="00C3739D" w:rsidP="00996F94">
      <w:pPr>
        <w:rPr>
          <w:b/>
        </w:rPr>
      </w:pPr>
      <w:r w:rsidRPr="005246F1">
        <w:rPr>
          <w:b/>
        </w:rPr>
        <w:t xml:space="preserve"> </w:t>
      </w:r>
      <w:r w:rsidR="00521717" w:rsidRPr="005246F1">
        <w:rPr>
          <w:b/>
        </w:rPr>
        <w:t>2,5-difluoro</w:t>
      </w:r>
      <w:r w:rsidR="00521717" w:rsidRPr="005246F1">
        <w:rPr>
          <w:b/>
          <w:i/>
        </w:rPr>
        <w:t>-N</w:t>
      </w:r>
      <w:r w:rsidR="00521717" w:rsidRPr="005246F1">
        <w:rPr>
          <w:b/>
        </w:rPr>
        <w:t>-hydroxybenzimidoyl chloride</w:t>
      </w:r>
      <w:r w:rsidR="008E44B0" w:rsidRPr="005246F1">
        <w:rPr>
          <w:b/>
        </w:rPr>
        <w:t xml:space="preserve"> </w:t>
      </w:r>
      <w:r w:rsidR="008E44B0"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008E44B0" w:rsidRPr="005246F1">
        <w:fldChar w:fldCharType="separate"/>
      </w:r>
      <w:r w:rsidR="00E57E5E" w:rsidRPr="005246F1">
        <w:rPr>
          <w:b/>
          <w:noProof/>
        </w:rPr>
        <w:t>230</w:t>
      </w:r>
      <w:r w:rsidR="008E44B0" w:rsidRPr="005246F1">
        <w:fldChar w:fldCharType="end"/>
      </w:r>
      <w:r w:rsidR="00E74E2F" w:rsidRPr="005246F1">
        <w:fldChar w:fldCharType="begin" w:fldLock="1"/>
      </w:r>
      <w:r w:rsidR="00BD4BB7">
        <w:instrText xml:space="preserve"> ADDIN EN.CITE &lt;EndNote&gt;&lt;Cite&gt;&lt;Author&gt;Zhang&lt;/Author&gt;&lt;Year&gt;2015&lt;/Year&gt;&lt;RecNum&gt;552&lt;/RecNum&gt;&lt;DisplayText&gt;&lt;style face="superscript"&gt;127&lt;/style&gt;&lt;/DisplayText&gt;&lt;record&gt;&lt;rec-number&gt;552&lt;/rec-number&gt;&lt;foreign-keys&gt;&lt;key app="EN" db-id="9rw5swv9qxp9fpe5zxqxpv045er252pfzxds" timestamp="1513157598"&gt;552&lt;/key&gt;&lt;/foreign-keys&gt;&lt;ref-type name="Generic"&gt;13&lt;/ref-type&gt;&lt;contributors&gt;&lt;authors&gt;&lt;author&gt;Zhang, Da-Wei&lt;/author&gt;&lt;author&gt;Lin, Feng&lt;/author&gt;&lt;author&gt;Li, Bo-Chao&lt;/author&gt;&lt;author&gt;Liu, Hong-Wei&lt;/author&gt;&lt;author&gt;Zhao, Tian-Qi&lt;/author&gt;&lt;author&gt;Zhang, Yu-Min&lt;/author&gt;&lt;author&gt;Gu, Qiang&lt;/author&gt;&lt;/authors&gt;&lt;/contributors&gt;&lt;titles&gt;&lt;title&gt;Efficient synthesis of bis-isoxazole ethers via 1,3-dipolar cycloaddition catalysed by Zn/Zn2+ and their antifungal activities&lt;/title&gt;&lt;secondary-title&gt;Chem. Pap.&lt;/secondary-title&gt;&lt;alt-title&gt;chempap&lt;/alt-title&gt;&lt;/titles&gt;&lt;pages&gt;1500&lt;/pages&gt;&lt;volume&gt;69&lt;/volume&gt;&lt;number&gt;11&lt;/number&gt;&lt;dates&gt;&lt;year&gt;2015&lt;/year&gt;&lt;/dates&gt;&lt;isbn&gt;13369075&lt;/isbn&gt;&lt;urls&gt;&lt;related-urls&gt;&lt;url&gt;https://www.degruyter.com/view/j/chempap.2015.69.issue-11/chempap-2015-0161/chempap-2015-0161.xml&lt;/url&gt;&lt;/related-urls&gt;&lt;/urls&gt;&lt;electronic-resource-num&gt;10.1515/chempap-2015-0161&lt;/electronic-resource-num&gt;&lt;access-date&gt;2017-12-13t10:33:10.179+01:00&lt;/access-date&gt;&lt;/record&gt;&lt;/Cite&gt;&lt;/EndNote&gt;</w:instrText>
      </w:r>
      <w:r w:rsidR="00E74E2F" w:rsidRPr="005246F1">
        <w:fldChar w:fldCharType="separate"/>
      </w:r>
      <w:r w:rsidR="00BD4BB7" w:rsidRPr="00BD4BB7">
        <w:rPr>
          <w:noProof/>
          <w:vertAlign w:val="superscript"/>
        </w:rPr>
        <w:t>127</w:t>
      </w:r>
      <w:r w:rsidR="00E74E2F" w:rsidRPr="005246F1">
        <w:fldChar w:fldCharType="end"/>
      </w:r>
    </w:p>
    <w:p w14:paraId="382668FF" w14:textId="4C990459" w:rsidR="0091035C" w:rsidRPr="005246F1" w:rsidRDefault="00075764" w:rsidP="0091035C">
      <w:pPr>
        <w:spacing w:line="360" w:lineRule="auto"/>
        <w:jc w:val="both"/>
        <w:rPr>
          <w:color w:val="FF0000"/>
        </w:rPr>
      </w:pPr>
      <w:r>
        <w:rPr>
          <w:noProof/>
        </w:rPr>
        <w:object w:dxaOrig="0" w:dyaOrig="0" w14:anchorId="310BA969">
          <v:shape id="_x0000_s4928" type="#_x0000_t75" style="position:absolute;left:0;text-align:left;margin-left:0;margin-top:.3pt;width:84.7pt;height:81.25pt;z-index:251683840;mso-position-horizontal:left">
            <v:imagedata r:id="rId1182" o:title=""/>
            <w10:wrap type="square"/>
          </v:shape>
          <o:OLEObject Type="Embed" ProgID="ChemDraw.Document.6.0" ShapeID="_x0000_s4928" DrawAspect="Content" ObjectID="_1596898437" r:id="rId1183"/>
        </w:object>
      </w:r>
      <w:r w:rsidR="006A4178" w:rsidRPr="005246F1">
        <w:t xml:space="preserve">To a solution of the oxime </w:t>
      </w:r>
      <w:r w:rsidR="008E44B0" w:rsidRPr="005246F1">
        <w:fldChar w:fldCharType="begin" w:fldLock="1"/>
      </w:r>
      <w:r w:rsidR="00DE234C" w:rsidRPr="005246F1">
        <w:instrText>ADDIN CSL_CITATION { "citationItems" : [ { "id" : "ITEM-1", "itemData" : { "id" : "ITEM-1", "issued" : { "date-parts" : [ [ "0" ] ] }, "title" : "2,5 di F oxime", "type" : "article-journal" }, "uris" : [ "http://www.mendeley.com/documents/?uuid=a9f9f1ec-d8e2-41fe-a961-9f6faf4d797c" ] } ], "mendeley" : { "formattedCitation" : "&lt;span style=\"baseline\"&gt;&lt;b&gt;219&lt;/b&gt;&lt;/span&gt;", "plainTextFormattedCitation" : "219", "previouslyFormattedCitation" : "&lt;span style=\"baseline\"&gt;&lt;b&gt;219&lt;/b&gt;&lt;/span&gt;" }, "properties" : { "noteIndex" : 0 }, "schema" : "https://github.com/citation-style-language/schema/raw/master/csl-citation.json" }</w:instrText>
      </w:r>
      <w:r w:rsidR="008E44B0" w:rsidRPr="005246F1">
        <w:fldChar w:fldCharType="separate"/>
      </w:r>
      <w:r w:rsidR="00E57E5E" w:rsidRPr="005246F1">
        <w:rPr>
          <w:b/>
          <w:noProof/>
        </w:rPr>
        <w:t>219</w:t>
      </w:r>
      <w:r w:rsidR="008E44B0" w:rsidRPr="005246F1">
        <w:fldChar w:fldCharType="end"/>
      </w:r>
      <w:r w:rsidR="008E44B0" w:rsidRPr="005246F1">
        <w:t xml:space="preserve"> </w:t>
      </w:r>
      <w:r w:rsidR="006A4178" w:rsidRPr="005246F1">
        <w:t>(1.37 g, 8.7 mmol, 1 eq) i</w:t>
      </w:r>
      <w:r w:rsidR="00211535" w:rsidRPr="005246F1">
        <w:t>n DMF (8 mL) was added NCS (0.26 g, 1.74 mmol, 0.2</w:t>
      </w:r>
      <w:r w:rsidR="006A4178" w:rsidRPr="005246F1">
        <w:t xml:space="preserve"> eq) in one portion. The reaction</w:t>
      </w:r>
      <w:r w:rsidR="00917BB1" w:rsidRPr="005246F1">
        <w:t xml:space="preserve"> mixture was</w:t>
      </w:r>
      <w:r w:rsidR="006A4178" w:rsidRPr="005246F1">
        <w:t xml:space="preserve"> heated to 40°C. a small amount of HCl gas, extracted </w:t>
      </w:r>
      <w:r w:rsidR="00917BB1" w:rsidRPr="005246F1">
        <w:t>from the headspace of a bottle was</w:t>
      </w:r>
      <w:r w:rsidR="00CA14DA" w:rsidRPr="005246F1">
        <w:t xml:space="preserve"> bubbled through the solution</w:t>
      </w:r>
      <w:r w:rsidR="00917BB1" w:rsidRPr="005246F1">
        <w:t xml:space="preserve"> to initiate the reaction.</w:t>
      </w:r>
      <w:r w:rsidR="00917BB1"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917BB1" w:rsidRPr="005246F1">
        <w:fldChar w:fldCharType="separate"/>
      </w:r>
      <w:r w:rsidR="00BD4BB7" w:rsidRPr="00BD4BB7">
        <w:rPr>
          <w:noProof/>
          <w:vertAlign w:val="superscript"/>
        </w:rPr>
        <w:t>125</w:t>
      </w:r>
      <w:r w:rsidR="00917BB1" w:rsidRPr="005246F1">
        <w:fldChar w:fldCharType="end"/>
      </w:r>
      <w:r w:rsidR="00917BB1" w:rsidRPr="005246F1">
        <w:t xml:space="preserve"> </w:t>
      </w:r>
      <w:r w:rsidR="006A4178" w:rsidRPr="005246F1">
        <w:t>The remaining NCS (</w:t>
      </w:r>
      <w:r w:rsidR="00211535" w:rsidRPr="005246F1">
        <w:t>1.07 g, 6.96 mmol, 0.8 eq</w:t>
      </w:r>
      <w:r w:rsidR="00917BB1" w:rsidRPr="005246F1">
        <w:t>) wa</w:t>
      </w:r>
      <w:r w:rsidR="006A4178" w:rsidRPr="005246F1">
        <w:t>s added in small portions while keeping the reaction temperature below 45°C. The mixture was stirred at room temperature o</w:t>
      </w:r>
      <w:r w:rsidR="0013149A" w:rsidRPr="005246F1">
        <w:t>vernight, poured onto water (80</w:t>
      </w:r>
      <w:r w:rsidR="006A4178" w:rsidRPr="005246F1">
        <w:t xml:space="preserve"> mL) and extracted with ether (3 x 30 mL). The organic </w:t>
      </w:r>
      <w:r w:rsidR="00211535" w:rsidRPr="005246F1">
        <w:t>layers were combined and</w:t>
      </w:r>
      <w:r w:rsidR="006A4178" w:rsidRPr="005246F1">
        <w:t xml:space="preserve"> washed with brine (30 mL), dried with MgSO</w:t>
      </w:r>
      <w:r w:rsidR="006A4178" w:rsidRPr="005246F1">
        <w:rPr>
          <w:vertAlign w:val="subscript"/>
        </w:rPr>
        <w:t>4</w:t>
      </w:r>
      <w:r w:rsidR="006A4178" w:rsidRPr="005246F1">
        <w:t xml:space="preserve"> and concentrated unde</w:t>
      </w:r>
      <w:r w:rsidR="00CA14DA" w:rsidRPr="005246F1">
        <w:t>r reduced pressure to give the crude product as a white solid.</w:t>
      </w:r>
      <w:r w:rsidR="00521717" w:rsidRPr="005246F1">
        <w:t xml:space="preserve"> This </w:t>
      </w:r>
      <w:r w:rsidR="00CA14DA" w:rsidRPr="005246F1">
        <w:t>was recrystallized from DCM/hexane to give the desired product as a white crystalline solid</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008E44B0" w:rsidRPr="005246F1">
        <w:fldChar w:fldCharType="separate"/>
      </w:r>
      <w:r w:rsidR="00E57E5E" w:rsidRPr="005246F1">
        <w:rPr>
          <w:b/>
          <w:noProof/>
        </w:rPr>
        <w:t>230</w:t>
      </w:r>
      <w:r w:rsidR="008E44B0" w:rsidRPr="005246F1">
        <w:fldChar w:fldCharType="end"/>
      </w:r>
      <w:r w:rsidR="006A4178" w:rsidRPr="005246F1">
        <w:t xml:space="preserve"> </w:t>
      </w:r>
      <w:r w:rsidR="006B4485" w:rsidRPr="005246F1">
        <w:t>(1.53</w:t>
      </w:r>
      <w:r w:rsidR="006A4178" w:rsidRPr="005246F1">
        <w:t xml:space="preserve"> g,</w:t>
      </w:r>
      <w:r w:rsidR="006B4485" w:rsidRPr="005246F1">
        <w:t xml:space="preserve"> 93</w:t>
      </w:r>
      <w:r w:rsidR="006A4178" w:rsidRPr="005246F1">
        <w:t xml:space="preserve"> %). </w:t>
      </w:r>
      <w:r w:rsidR="0091035C" w:rsidRPr="005246F1">
        <w:t>mp 118 - 120° C</w:t>
      </w:r>
      <w:r w:rsidR="00A77D78" w:rsidRPr="005246F1">
        <w:t>;</w:t>
      </w:r>
      <w:r w:rsidR="0091035C" w:rsidRPr="005246F1">
        <w:t xml:space="preserve"> ν</w:t>
      </w:r>
      <w:r w:rsidR="0091035C" w:rsidRPr="005246F1">
        <w:rPr>
          <w:vertAlign w:val="subscript"/>
        </w:rPr>
        <w:t>max</w:t>
      </w:r>
      <w:r w:rsidR="0091035C" w:rsidRPr="005246F1">
        <w:t>/cm</w:t>
      </w:r>
      <w:r w:rsidR="0091035C" w:rsidRPr="005246F1">
        <w:rPr>
          <w:vertAlign w:val="superscript"/>
        </w:rPr>
        <w:sym w:font="Symbol" w:char="F02D"/>
      </w:r>
      <w:r w:rsidR="0091035C" w:rsidRPr="005246F1">
        <w:rPr>
          <w:vertAlign w:val="superscript"/>
        </w:rPr>
        <w:t>1</w:t>
      </w:r>
      <w:r w:rsidR="0091035C" w:rsidRPr="005246F1">
        <w:t xml:space="preserve"> (neat) 3283, 1490, 1167, 990; δ</w:t>
      </w:r>
      <w:r w:rsidR="0091035C" w:rsidRPr="005246F1">
        <w:rPr>
          <w:vertAlign w:val="subscript"/>
        </w:rPr>
        <w:t>H</w:t>
      </w:r>
      <w:r w:rsidR="0091035C" w:rsidRPr="005246F1">
        <w:t xml:space="preserve"> (400 MHz, CDCl</w:t>
      </w:r>
      <w:r w:rsidR="0091035C" w:rsidRPr="005246F1">
        <w:rPr>
          <w:vertAlign w:val="subscript"/>
        </w:rPr>
        <w:t>3</w:t>
      </w:r>
      <w:r w:rsidR="0091035C" w:rsidRPr="005246F1">
        <w:t xml:space="preserve">) 7.11 – 7.15 (2H, m, 2 x </w:t>
      </w:r>
      <w:r w:rsidR="009C7B05" w:rsidRPr="005246F1">
        <w:t>Aromatic CH)</w:t>
      </w:r>
      <w:r w:rsidR="0091035C" w:rsidRPr="005246F1">
        <w:t>, 7.38 – 7.41 (1H, m</w:t>
      </w:r>
      <w:r w:rsidR="00A77D78" w:rsidRPr="005246F1">
        <w:t xml:space="preserve">, 1 x </w:t>
      </w:r>
      <w:r w:rsidR="009C7B05" w:rsidRPr="005246F1">
        <w:t>Aromatic CH)</w:t>
      </w:r>
      <w:r w:rsidR="00A77D78" w:rsidRPr="005246F1">
        <w:t xml:space="preserve">  8.81 (1H, br s, OH);</w:t>
      </w:r>
      <w:r w:rsidR="0091035C" w:rsidRPr="005246F1">
        <w:t xml:space="preserve"> δ</w:t>
      </w:r>
      <w:r w:rsidR="0091035C" w:rsidRPr="005246F1">
        <w:rPr>
          <w:vertAlign w:val="subscript"/>
        </w:rPr>
        <w:t>C</w:t>
      </w:r>
      <w:r w:rsidR="0091035C" w:rsidRPr="005246F1">
        <w:t xml:space="preserve"> (100 MHz, CDCl</w:t>
      </w:r>
      <w:r w:rsidR="0091035C" w:rsidRPr="005246F1">
        <w:rPr>
          <w:vertAlign w:val="subscript"/>
        </w:rPr>
        <w:t>3</w:t>
      </w:r>
      <w:r w:rsidR="0091035C" w:rsidRPr="005246F1">
        <w:t>) 117.3 (</w:t>
      </w:r>
      <w:r w:rsidR="00917BB1" w:rsidRPr="005246F1">
        <w:t xml:space="preserve">CH, </w:t>
      </w:r>
      <w:r w:rsidR="0091035C" w:rsidRPr="005246F1">
        <w:t xml:space="preserve">dd, </w:t>
      </w:r>
      <w:r w:rsidR="0091035C" w:rsidRPr="005246F1">
        <w:rPr>
          <w:vertAlign w:val="superscript"/>
        </w:rPr>
        <w:t>2</w:t>
      </w:r>
      <w:r w:rsidR="0091035C" w:rsidRPr="005246F1">
        <w:rPr>
          <w:i/>
        </w:rPr>
        <w:t>J</w:t>
      </w:r>
      <w:r w:rsidR="0091035C" w:rsidRPr="005246F1">
        <w:rPr>
          <w:vertAlign w:val="subscript"/>
        </w:rPr>
        <w:t>CF</w:t>
      </w:r>
      <w:r w:rsidR="0091035C" w:rsidRPr="005246F1">
        <w:t xml:space="preserve"> 18.4, </w:t>
      </w:r>
      <w:r w:rsidR="0091035C" w:rsidRPr="005246F1">
        <w:rPr>
          <w:vertAlign w:val="superscript"/>
        </w:rPr>
        <w:t>3</w:t>
      </w:r>
      <w:r w:rsidR="0091035C" w:rsidRPr="005246F1">
        <w:rPr>
          <w:i/>
        </w:rPr>
        <w:t>J</w:t>
      </w:r>
      <w:r w:rsidR="0091035C" w:rsidRPr="005246F1">
        <w:rPr>
          <w:vertAlign w:val="subscript"/>
        </w:rPr>
        <w:t xml:space="preserve">CF  </w:t>
      </w:r>
      <w:r w:rsidR="0091035C" w:rsidRPr="005246F1">
        <w:t>10.0, ArC</w:t>
      </w:r>
      <w:r w:rsidR="00917BB1" w:rsidRPr="005246F1">
        <w:t>H</w:t>
      </w:r>
      <w:r w:rsidR="0091035C" w:rsidRPr="005246F1">
        <w:t>-3), 117.9 (</w:t>
      </w:r>
      <w:r w:rsidR="00917BB1" w:rsidRPr="005246F1">
        <w:t xml:space="preserve">CH, </w:t>
      </w:r>
      <w:r w:rsidR="0091035C" w:rsidRPr="005246F1">
        <w:t xml:space="preserve">dd, </w:t>
      </w:r>
      <w:r w:rsidR="0091035C" w:rsidRPr="005246F1">
        <w:rPr>
          <w:vertAlign w:val="superscript"/>
        </w:rPr>
        <w:t>2</w:t>
      </w:r>
      <w:r w:rsidR="0091035C" w:rsidRPr="005246F1">
        <w:rPr>
          <w:i/>
        </w:rPr>
        <w:t>J</w:t>
      </w:r>
      <w:r w:rsidR="0091035C" w:rsidRPr="005246F1">
        <w:rPr>
          <w:vertAlign w:val="subscript"/>
        </w:rPr>
        <w:t>CF</w:t>
      </w:r>
      <w:r w:rsidR="0091035C" w:rsidRPr="005246F1">
        <w:t xml:space="preserve"> 23.1, </w:t>
      </w:r>
      <w:r w:rsidR="0091035C" w:rsidRPr="005246F1">
        <w:rPr>
          <w:vertAlign w:val="superscript"/>
        </w:rPr>
        <w:t>3</w:t>
      </w:r>
      <w:r w:rsidR="0091035C" w:rsidRPr="005246F1">
        <w:rPr>
          <w:i/>
        </w:rPr>
        <w:t>J</w:t>
      </w:r>
      <w:r w:rsidR="0091035C" w:rsidRPr="005246F1">
        <w:rPr>
          <w:vertAlign w:val="subscript"/>
        </w:rPr>
        <w:t xml:space="preserve">CF  </w:t>
      </w:r>
      <w:r w:rsidR="0091035C" w:rsidRPr="005246F1">
        <w:t>10.4, ArC</w:t>
      </w:r>
      <w:r w:rsidR="00917BB1" w:rsidRPr="005246F1">
        <w:t>H</w:t>
      </w:r>
      <w:r w:rsidR="0091035C" w:rsidRPr="005246F1">
        <w:t>-6), 118.7 (</w:t>
      </w:r>
      <w:r w:rsidR="00917BB1" w:rsidRPr="005246F1">
        <w:t xml:space="preserve">CH, </w:t>
      </w:r>
      <w:r w:rsidR="0091035C" w:rsidRPr="005246F1">
        <w:t xml:space="preserve">dd, </w:t>
      </w:r>
      <w:r w:rsidR="0091035C" w:rsidRPr="005246F1">
        <w:rPr>
          <w:vertAlign w:val="superscript"/>
        </w:rPr>
        <w:t>2</w:t>
      </w:r>
      <w:r w:rsidR="0091035C" w:rsidRPr="005246F1">
        <w:rPr>
          <w:i/>
        </w:rPr>
        <w:t>J</w:t>
      </w:r>
      <w:r w:rsidR="0091035C" w:rsidRPr="005246F1">
        <w:rPr>
          <w:vertAlign w:val="subscript"/>
        </w:rPr>
        <w:t>CF</w:t>
      </w:r>
      <w:r w:rsidR="0091035C" w:rsidRPr="005246F1">
        <w:t xml:space="preserve"> 19.1, </w:t>
      </w:r>
      <w:r w:rsidR="0091035C" w:rsidRPr="005246F1">
        <w:rPr>
          <w:vertAlign w:val="superscript"/>
        </w:rPr>
        <w:t>3</w:t>
      </w:r>
      <w:r w:rsidR="0091035C" w:rsidRPr="005246F1">
        <w:rPr>
          <w:i/>
        </w:rPr>
        <w:t>J</w:t>
      </w:r>
      <w:r w:rsidR="0091035C" w:rsidRPr="005246F1">
        <w:rPr>
          <w:vertAlign w:val="subscript"/>
        </w:rPr>
        <w:t xml:space="preserve">CF  </w:t>
      </w:r>
      <w:r w:rsidR="0091035C" w:rsidRPr="005246F1">
        <w:t>13.7, ArC</w:t>
      </w:r>
      <w:r w:rsidR="00917BB1" w:rsidRPr="005246F1">
        <w:t>H</w:t>
      </w:r>
      <w:r w:rsidR="0091035C" w:rsidRPr="005246F1">
        <w:t xml:space="preserve">-4), 122.1 (dd, </w:t>
      </w:r>
      <w:r w:rsidR="0091035C" w:rsidRPr="005246F1">
        <w:rPr>
          <w:vertAlign w:val="superscript"/>
        </w:rPr>
        <w:t>2</w:t>
      </w:r>
      <w:r w:rsidR="0091035C" w:rsidRPr="005246F1">
        <w:rPr>
          <w:i/>
        </w:rPr>
        <w:t>J</w:t>
      </w:r>
      <w:r w:rsidR="0091035C" w:rsidRPr="005246F1">
        <w:rPr>
          <w:vertAlign w:val="subscript"/>
        </w:rPr>
        <w:t>CF</w:t>
      </w:r>
      <w:r w:rsidR="0091035C" w:rsidRPr="005246F1">
        <w:t xml:space="preserve"> 12.7, </w:t>
      </w:r>
      <w:r w:rsidR="0091035C" w:rsidRPr="005246F1">
        <w:rPr>
          <w:vertAlign w:val="superscript"/>
        </w:rPr>
        <w:t>3</w:t>
      </w:r>
      <w:r w:rsidR="0091035C" w:rsidRPr="005246F1">
        <w:rPr>
          <w:i/>
        </w:rPr>
        <w:t>J</w:t>
      </w:r>
      <w:r w:rsidR="0091035C" w:rsidRPr="005246F1">
        <w:rPr>
          <w:vertAlign w:val="subscript"/>
        </w:rPr>
        <w:t xml:space="preserve">CF  </w:t>
      </w:r>
      <w:r w:rsidR="0091035C" w:rsidRPr="005246F1">
        <w:t xml:space="preserve">9.0, ArC-1), 134.3 (d, </w:t>
      </w:r>
      <w:r w:rsidR="0091035C" w:rsidRPr="005246F1">
        <w:rPr>
          <w:vertAlign w:val="superscript"/>
        </w:rPr>
        <w:t>3</w:t>
      </w:r>
      <w:r w:rsidR="0091035C" w:rsidRPr="005246F1">
        <w:rPr>
          <w:i/>
        </w:rPr>
        <w:t>J</w:t>
      </w:r>
      <w:r w:rsidR="0091035C" w:rsidRPr="005246F1">
        <w:rPr>
          <w:vertAlign w:val="subscript"/>
        </w:rPr>
        <w:t>CF</w:t>
      </w:r>
      <w:r w:rsidR="00A77D78" w:rsidRPr="005246F1">
        <w:t xml:space="preserve"> 4.7, C=</w:t>
      </w:r>
      <w:r w:rsidR="0091035C" w:rsidRPr="005246F1">
        <w:t xml:space="preserve">N), 155.9 (dd, </w:t>
      </w:r>
      <w:r w:rsidR="0091035C" w:rsidRPr="005246F1">
        <w:rPr>
          <w:vertAlign w:val="superscript"/>
        </w:rPr>
        <w:t>1</w:t>
      </w:r>
      <w:r w:rsidR="0091035C" w:rsidRPr="005246F1">
        <w:rPr>
          <w:i/>
        </w:rPr>
        <w:t>J</w:t>
      </w:r>
      <w:r w:rsidR="0091035C" w:rsidRPr="005246F1">
        <w:rPr>
          <w:vertAlign w:val="subscript"/>
        </w:rPr>
        <w:t>CF</w:t>
      </w:r>
      <w:r w:rsidR="0091035C" w:rsidRPr="005246F1">
        <w:rPr>
          <w:i/>
        </w:rPr>
        <w:t xml:space="preserve"> </w:t>
      </w:r>
      <w:r w:rsidR="0091035C" w:rsidRPr="005246F1">
        <w:t xml:space="preserve">253.2, </w:t>
      </w:r>
      <w:r w:rsidR="0091035C" w:rsidRPr="005246F1">
        <w:rPr>
          <w:vertAlign w:val="superscript"/>
        </w:rPr>
        <w:t>4</w:t>
      </w:r>
      <w:r w:rsidR="0091035C" w:rsidRPr="005246F1">
        <w:rPr>
          <w:i/>
        </w:rPr>
        <w:t>J</w:t>
      </w:r>
      <w:r w:rsidR="0091035C" w:rsidRPr="005246F1">
        <w:rPr>
          <w:vertAlign w:val="subscript"/>
        </w:rPr>
        <w:t>CF</w:t>
      </w:r>
      <w:r w:rsidR="0091035C" w:rsidRPr="005246F1">
        <w:rPr>
          <w:i/>
        </w:rPr>
        <w:t xml:space="preserve"> </w:t>
      </w:r>
      <w:r w:rsidR="0091035C" w:rsidRPr="005246F1">
        <w:t>4.0, 1 x ArCF)</w:t>
      </w:r>
      <w:r w:rsidR="00917BB1" w:rsidRPr="005246F1">
        <w:t>,</w:t>
      </w:r>
      <w:r w:rsidR="0091035C" w:rsidRPr="005246F1">
        <w:t xml:space="preserve"> 158.2 (dd, </w:t>
      </w:r>
      <w:r w:rsidR="0091035C" w:rsidRPr="005246F1">
        <w:rPr>
          <w:vertAlign w:val="superscript"/>
        </w:rPr>
        <w:t>1</w:t>
      </w:r>
      <w:r w:rsidR="0091035C" w:rsidRPr="005246F1">
        <w:rPr>
          <w:i/>
        </w:rPr>
        <w:t>J</w:t>
      </w:r>
      <w:r w:rsidR="0091035C" w:rsidRPr="005246F1">
        <w:rPr>
          <w:vertAlign w:val="subscript"/>
        </w:rPr>
        <w:t>CF</w:t>
      </w:r>
      <w:r w:rsidR="0091035C" w:rsidRPr="005246F1">
        <w:rPr>
          <w:i/>
        </w:rPr>
        <w:t xml:space="preserve"> </w:t>
      </w:r>
      <w:r w:rsidR="0091035C" w:rsidRPr="005246F1">
        <w:t xml:space="preserve">245.3, </w:t>
      </w:r>
      <w:r w:rsidR="0091035C" w:rsidRPr="005246F1">
        <w:rPr>
          <w:vertAlign w:val="superscript"/>
        </w:rPr>
        <w:t>4</w:t>
      </w:r>
      <w:r w:rsidR="0091035C" w:rsidRPr="005246F1">
        <w:rPr>
          <w:i/>
        </w:rPr>
        <w:t>J</w:t>
      </w:r>
      <w:r w:rsidR="0091035C" w:rsidRPr="005246F1">
        <w:rPr>
          <w:vertAlign w:val="subscript"/>
        </w:rPr>
        <w:t>CF</w:t>
      </w:r>
      <w:r w:rsidR="0091035C" w:rsidRPr="005246F1">
        <w:rPr>
          <w:i/>
        </w:rPr>
        <w:t xml:space="preserve"> </w:t>
      </w:r>
      <w:r w:rsidR="0091035C" w:rsidRPr="005246F1">
        <w:t>4.0, 1 x ArCF)</w:t>
      </w:r>
      <w:r w:rsidR="00A77D78" w:rsidRPr="005246F1">
        <w:t>;</w:t>
      </w:r>
      <w:r w:rsidR="0091035C" w:rsidRPr="005246F1">
        <w:t xml:space="preserve"> HRMS (ESI+): Exact mass calculated for C</w:t>
      </w:r>
      <w:r w:rsidR="0091035C" w:rsidRPr="005246F1">
        <w:rPr>
          <w:vertAlign w:val="subscript"/>
        </w:rPr>
        <w:t>7</w:t>
      </w:r>
      <w:r w:rsidR="0091035C" w:rsidRPr="005246F1">
        <w:t>H</w:t>
      </w:r>
      <w:r w:rsidR="00126842" w:rsidRPr="005246F1">
        <w:rPr>
          <w:vertAlign w:val="subscript"/>
        </w:rPr>
        <w:t>5</w:t>
      </w:r>
      <w:r w:rsidR="0091035C" w:rsidRPr="005246F1">
        <w:t>NOF</w:t>
      </w:r>
      <w:r w:rsidR="00126842" w:rsidRPr="005246F1">
        <w:rPr>
          <w:vertAlign w:val="subscript"/>
        </w:rPr>
        <w:t>2</w:t>
      </w:r>
      <w:r w:rsidR="00126842" w:rsidRPr="005246F1">
        <w:rPr>
          <w:vertAlign w:val="superscript"/>
        </w:rPr>
        <w:t>35</w:t>
      </w:r>
      <w:r w:rsidR="00126842" w:rsidRPr="005246F1">
        <w:t>Cl</w:t>
      </w:r>
      <w:r w:rsidR="0091035C" w:rsidRPr="005246F1">
        <w:t xml:space="preserve"> [M+H]</w:t>
      </w:r>
      <w:r w:rsidR="0091035C" w:rsidRPr="005246F1">
        <w:rPr>
          <w:vertAlign w:val="superscript"/>
        </w:rPr>
        <w:t>+</w:t>
      </w:r>
      <w:r w:rsidR="00126842" w:rsidRPr="005246F1">
        <w:t>, 192.0028</w:t>
      </w:r>
      <w:r w:rsidR="0091035C" w:rsidRPr="005246F1">
        <w:t xml:space="preserve"> Found </w:t>
      </w:r>
      <w:r w:rsidR="00126842" w:rsidRPr="005246F1">
        <w:t>192.0029</w:t>
      </w:r>
      <w:r w:rsidR="0091035C" w:rsidRPr="005246F1">
        <w:t>.</w:t>
      </w:r>
      <w:r w:rsidR="004B6124" w:rsidRPr="005246F1">
        <w:t xml:space="preserve"> </w:t>
      </w:r>
    </w:p>
    <w:p w14:paraId="3DF61B1D" w14:textId="4645B482" w:rsidR="00D20D7A" w:rsidRPr="005246F1" w:rsidRDefault="00075764" w:rsidP="00E07751">
      <w:pPr>
        <w:spacing w:line="360" w:lineRule="auto"/>
        <w:jc w:val="both"/>
        <w:rPr>
          <w:b/>
        </w:rPr>
      </w:pPr>
      <w:r>
        <w:rPr>
          <w:i/>
          <w:noProof/>
        </w:rPr>
        <w:lastRenderedPageBreak/>
        <w:object w:dxaOrig="0" w:dyaOrig="0" w14:anchorId="2291ACD2">
          <v:shape id="_x0000_s3594" type="#_x0000_t75" style="position:absolute;left:0;text-align:left;margin-left:0;margin-top:28.1pt;width:56.45pt;height:88.3pt;z-index:251636736;mso-position-horizontal:left">
            <v:imagedata r:id="rId1184" o:title=""/>
            <w10:wrap type="square"/>
          </v:shape>
          <o:OLEObject Type="Embed" ProgID="ChemDraw.Document.6.0" ShapeID="_x0000_s3594" DrawAspect="Content" ObjectID="_1596898438" r:id="rId1185"/>
        </w:object>
      </w:r>
      <w:r w:rsidR="00792447" w:rsidRPr="005246F1">
        <w:rPr>
          <w:b/>
          <w:i/>
        </w:rPr>
        <w:t>N</w:t>
      </w:r>
      <w:r w:rsidR="00792447" w:rsidRPr="005246F1">
        <w:rPr>
          <w:b/>
        </w:rPr>
        <w:t>-H</w:t>
      </w:r>
      <w:r w:rsidR="00D20D7A" w:rsidRPr="005246F1">
        <w:rPr>
          <w:b/>
        </w:rPr>
        <w:t>ydroxyisonicotinimidoyl chloride</w:t>
      </w:r>
      <w:r w:rsidR="008E44B0" w:rsidRPr="005246F1">
        <w:rPr>
          <w:b/>
        </w:rPr>
        <w:t xml:space="preserve"> </w:t>
      </w:r>
      <w:r w:rsidR="008E44B0"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008E44B0" w:rsidRPr="005246F1">
        <w:fldChar w:fldCharType="separate"/>
      </w:r>
      <w:r w:rsidR="00E57E5E" w:rsidRPr="005246F1">
        <w:rPr>
          <w:b/>
          <w:noProof/>
        </w:rPr>
        <w:t>232</w:t>
      </w:r>
      <w:r w:rsidR="008E44B0" w:rsidRPr="005246F1">
        <w:fldChar w:fldCharType="end"/>
      </w:r>
      <w:r w:rsidR="00927F6B" w:rsidRPr="005246F1">
        <w:fldChar w:fldCharType="begin" w:fldLock="1"/>
      </w:r>
      <w:r w:rsidR="00720B66">
        <w:instrText xml:space="preserve"> ADDIN EN.CITE &lt;EndNote&gt;&lt;Cite&gt;&lt;Author&gt;Zhu&lt;/Author&gt;&lt;Year&gt;2013&lt;/Year&gt;&lt;RecNum&gt;453&lt;/RecNum&gt;&lt;DisplayText&gt;&lt;style face="superscript"&gt;130&lt;/style&gt;&lt;/DisplayText&gt;&lt;record&gt;&lt;rec-number&gt;453&lt;/rec-number&gt;&lt;foreign-keys&gt;&lt;key app="EN" db-id="9rw5swv9qxp9fpe5zxqxpv045er252pfzxds" timestamp="1481731484"&gt;453&lt;/key&gt;&lt;/foreign-keys&gt;&lt;ref-type name="Journal Article"&gt;17&lt;/ref-type&gt;&lt;contributors&gt;&lt;authors&gt;&lt;author&gt;Zhu, Junjie&lt;/author&gt;&lt;author&gt;Ye, Yangliang&lt;/author&gt;&lt;author&gt;Ning, Mengmeng&lt;/author&gt;&lt;author&gt;Mándi, Attila&lt;/author&gt;&lt;author&gt;Feng, Ying&lt;/author&gt;&lt;author&gt;Zou, Qingan&lt;/author&gt;&lt;author&gt;Kurtán, Tibor&lt;/author&gt;&lt;author&gt;Leng, Ying&lt;/author&gt;&lt;author&gt;Shen, Jianhua&lt;/author&gt;&lt;/authors&gt;&lt;/contributors&gt;&lt;titles&gt;&lt;title&gt;Design, Synthesis, and Structure–Activity Relationships of 3, 4, 5‐Trisubstituted 4, 5‐Dihydro‐1, 2, 4‐oxadiazoles as TGR5 Agonists&lt;/title&gt;&lt;secondary-title&gt;ChemMedChem&lt;/secondary-title&gt;&lt;/titles&gt;&lt;pages&gt;1210-1223&lt;/pages&gt;&lt;volume&gt;8&lt;/volume&gt;&lt;number&gt;7&lt;/number&gt;&lt;dates&gt;&lt;year&gt;2013&lt;/year&gt;&lt;/dates&gt;&lt;isbn&gt;1860-7187&lt;/isbn&gt;&lt;urls&gt;&lt;/urls&gt;&lt;/record&gt;&lt;/Cite&gt;&lt;/EndNote&gt;</w:instrText>
      </w:r>
      <w:r w:rsidR="00927F6B" w:rsidRPr="005246F1">
        <w:fldChar w:fldCharType="separate"/>
      </w:r>
      <w:r w:rsidR="00720B66" w:rsidRPr="00720B66">
        <w:rPr>
          <w:noProof/>
          <w:vertAlign w:val="superscript"/>
        </w:rPr>
        <w:t>130</w:t>
      </w:r>
      <w:r w:rsidR="00927F6B" w:rsidRPr="005246F1">
        <w:fldChar w:fldCharType="end"/>
      </w:r>
    </w:p>
    <w:p w14:paraId="203EAEAC" w14:textId="148679FD" w:rsidR="00D20D7A" w:rsidRPr="005246F1" w:rsidRDefault="00E4656F" w:rsidP="00D20D7A">
      <w:pPr>
        <w:spacing w:line="360" w:lineRule="auto"/>
        <w:jc w:val="both"/>
      </w:pPr>
      <w:r w:rsidRPr="005246F1">
        <w:t>A solution of the oxime</w:t>
      </w:r>
      <w:r w:rsidR="002E583A" w:rsidRPr="005246F1">
        <w:t xml:space="preserve"> </w:t>
      </w:r>
      <w:r w:rsidR="002E583A" w:rsidRPr="005246F1">
        <w:rPr>
          <w:b/>
          <w:noProof/>
        </w:rPr>
        <w:fldChar w:fldCharType="begin" w:fldLock="1"/>
      </w:r>
      <w:r w:rsidR="00DE234C" w:rsidRPr="005246F1">
        <w:rPr>
          <w:b/>
          <w:noProof/>
        </w:rPr>
        <w:instrText>ADDIN CSL_CITATION { "citationItems" : [ { "id" : "ITEM-1", "itemData" : { "id" : "ITEM-1", "issued" : { "date-parts" : [ [ "0" ] ] }, "title" : "isonicotinaldehyde oxime", "type" : "article-journal" }, "uris" : [ "http://www.mendeley.com/documents/?uuid=c494b246-366e-4b6e-b366-36f2ed7faece" ] } ], "mendeley" : { "formattedCitation" : "&lt;span style=\"baseline\"&gt;&lt;b&gt;221&lt;/b&gt;&lt;/span&gt;", "plainTextFormattedCitation" : "221", "previouslyFormattedCitation" : "&lt;span style=\"baseline\"&gt;&lt;b&gt;221&lt;/b&gt;&lt;/span&gt;" }, "properties" : { "noteIndex" : 0 }, "schema" : "https://github.com/citation-style-language/schema/raw/master/csl-citation.json" }</w:instrText>
      </w:r>
      <w:r w:rsidR="002E583A" w:rsidRPr="005246F1">
        <w:rPr>
          <w:b/>
          <w:noProof/>
        </w:rPr>
        <w:fldChar w:fldCharType="separate"/>
      </w:r>
      <w:r w:rsidR="00E57E5E" w:rsidRPr="005246F1">
        <w:rPr>
          <w:b/>
          <w:noProof/>
        </w:rPr>
        <w:t>221</w:t>
      </w:r>
      <w:r w:rsidR="002E583A" w:rsidRPr="005246F1">
        <w:rPr>
          <w:b/>
          <w:noProof/>
        </w:rPr>
        <w:fldChar w:fldCharType="end"/>
      </w:r>
      <w:r w:rsidRPr="005246F1">
        <w:t xml:space="preserve"> </w:t>
      </w:r>
      <w:r w:rsidR="008E44B0" w:rsidRPr="005246F1">
        <w:t xml:space="preserve"> </w:t>
      </w:r>
      <w:r w:rsidRPr="005246F1">
        <w:t>(3.20 g, 26.2 mmol, 1 eq) in DMF (25 mL) was heated to 50°C. NCS (3.49 g, 26.2 mmol, 1 eq</w:t>
      </w:r>
      <w:r w:rsidR="00D20D7A" w:rsidRPr="005246F1">
        <w:t xml:space="preserve">) </w:t>
      </w:r>
      <w:r w:rsidRPr="005246F1">
        <w:t>was added</w:t>
      </w:r>
      <w:r w:rsidR="00D20D7A" w:rsidRPr="005246F1">
        <w:t xml:space="preserve"> portion</w:t>
      </w:r>
      <w:r w:rsidR="00C31080" w:rsidRPr="005246F1">
        <w:t>wis</w:t>
      </w:r>
      <w:r w:rsidRPr="005246F1">
        <w:t xml:space="preserve">e over 15 </w:t>
      </w:r>
      <w:r w:rsidR="00AF7CAA" w:rsidRPr="005246F1">
        <w:t>min</w:t>
      </w:r>
      <w:r w:rsidR="00D20D7A" w:rsidRPr="005246F1">
        <w:t xml:space="preserve">. </w:t>
      </w:r>
      <w:r w:rsidRPr="005246F1">
        <w:t>A</w:t>
      </w:r>
      <w:r w:rsidR="00D20D7A" w:rsidRPr="005246F1">
        <w:t xml:space="preserve"> small amount of HCl gas, extracted </w:t>
      </w:r>
      <w:r w:rsidR="00917BB1" w:rsidRPr="005246F1">
        <w:t>from the headspace of a bottle wa</w:t>
      </w:r>
      <w:r w:rsidR="00D20D7A" w:rsidRPr="005246F1">
        <w:t>s</w:t>
      </w:r>
      <w:r w:rsidR="00CA14DA" w:rsidRPr="005246F1">
        <w:t xml:space="preserve"> bubbled through the solution</w:t>
      </w:r>
      <w:r w:rsidR="00917BB1" w:rsidRPr="005246F1">
        <w:t xml:space="preserve"> to initiate the reaction.</w:t>
      </w:r>
      <w:r w:rsidR="00917BB1" w:rsidRPr="005246F1">
        <w:fldChar w:fldCharType="begin" w:fldLock="1"/>
      </w:r>
      <w:r w:rsidR="00BD4BB7">
        <w:instrText xml:space="preserve"> ADDIN EN.CITE &lt;EndNote&gt;&lt;Cite&gt;&lt;Author&gt;Liu&lt;/Author&gt;&lt;Year&gt;1980&lt;/Year&gt;&lt;RecNum&gt;548&lt;/RecNum&gt;&lt;DisplayText&gt;&lt;style face="superscript"&gt;125&lt;/style&gt;&lt;/DisplayText&gt;&lt;record&gt;&lt;rec-number&gt;548&lt;/rec-number&gt;&lt;foreign-keys&gt;&lt;key app="EN" db-id="9rw5swv9qxp9fpe5zxqxpv045er252pfzxds" timestamp="1513077270"&gt;548&lt;/key&gt;&lt;/foreign-keys&gt;&lt;ref-type name="Journal Article"&gt;17&lt;/ref-type&gt;&lt;contributors&gt;&lt;authors&gt;&lt;author&gt;Liu, Kou-Chang&lt;/author&gt;&lt;author&gt;Shelton, Becky R.&lt;/author&gt;&lt;author&gt;Howe, Robert K.&lt;/author&gt;&lt;/authors&gt;&lt;/contributors&gt;&lt;titles&gt;&lt;title&gt;A particularly convenient preparation of benzohydroximinoyl chlorides (nitrile oxide precursors)&lt;/title&gt;&lt;secondary-title&gt; J. Org. Chem.&lt;/secondary-title&gt;&lt;/titles&gt;&lt;pages&gt;3916-3918&lt;/pages&gt;&lt;volume&gt;45&lt;/volume&gt;&lt;number&gt;19&lt;/number&gt;&lt;dates&gt;&lt;year&gt;1980&lt;/year&gt;&lt;pub-dates&gt;&lt;date&gt;1980/09/01&lt;/date&gt;&lt;/pub-dates&gt;&lt;/dates&gt;&lt;publisher&gt;American Chemical Society&lt;/publisher&gt;&lt;isbn&gt;0022-3263&lt;/isbn&gt;&lt;urls&gt;&lt;related-urls&gt;&lt;url&gt;http://dx.doi.org/10.1021/jo01307a039&lt;/url&gt;&lt;/related-urls&gt;&lt;/urls&gt;&lt;electronic-resource-num&gt;10.1021/jo01307a039&lt;/electronic-resource-num&gt;&lt;/record&gt;&lt;/Cite&gt;&lt;/EndNote&gt;</w:instrText>
      </w:r>
      <w:r w:rsidR="00917BB1" w:rsidRPr="005246F1">
        <w:fldChar w:fldCharType="separate"/>
      </w:r>
      <w:r w:rsidR="00BD4BB7" w:rsidRPr="00BD4BB7">
        <w:rPr>
          <w:noProof/>
          <w:vertAlign w:val="superscript"/>
        </w:rPr>
        <w:t>125</w:t>
      </w:r>
      <w:r w:rsidR="00917BB1" w:rsidRPr="005246F1">
        <w:fldChar w:fldCharType="end"/>
      </w:r>
      <w:r w:rsidR="00917BB1" w:rsidRPr="005246F1">
        <w:t xml:space="preserve"> </w:t>
      </w:r>
      <w:r w:rsidR="00D20D7A" w:rsidRPr="005246F1">
        <w:t xml:space="preserve"> The mixture was stirred </w:t>
      </w:r>
      <w:r w:rsidRPr="005246F1">
        <w:t>at this</w:t>
      </w:r>
      <w:r w:rsidR="00D20D7A" w:rsidRPr="005246F1">
        <w:t xml:space="preserve"> temperature </w:t>
      </w:r>
      <w:r w:rsidRPr="005246F1">
        <w:t xml:space="preserve">for 5 </w:t>
      </w:r>
      <w:r w:rsidR="009924B4" w:rsidRPr="005246F1">
        <w:t>h</w:t>
      </w:r>
      <w:r w:rsidRPr="005246F1">
        <w:t>, poured onto water (250</w:t>
      </w:r>
      <w:r w:rsidR="00D20D7A" w:rsidRPr="005246F1">
        <w:t xml:space="preserve"> mL) </w:t>
      </w:r>
      <w:r w:rsidRPr="005246F1">
        <w:t>and extracted with ether (3 x 80</w:t>
      </w:r>
      <w:r w:rsidR="00D20D7A" w:rsidRPr="005246F1">
        <w:t xml:space="preserve"> mL). The organic phase was washed with brine (</w:t>
      </w:r>
      <w:r w:rsidR="0013149A" w:rsidRPr="005246F1">
        <w:t>6</w:t>
      </w:r>
      <w:r w:rsidR="00D20D7A" w:rsidRPr="005246F1">
        <w:t>0 mL), dried with MgSO</w:t>
      </w:r>
      <w:r w:rsidR="00D20D7A" w:rsidRPr="005246F1">
        <w:rPr>
          <w:vertAlign w:val="subscript"/>
        </w:rPr>
        <w:t>4</w:t>
      </w:r>
      <w:r w:rsidR="00D20D7A" w:rsidRPr="005246F1">
        <w:t xml:space="preserve"> and concentrated under reduced pressure to give the imidoyl chloride</w:t>
      </w:r>
      <w:r w:rsidR="008E44B0" w:rsidRPr="005246F1">
        <w:t xml:space="preserve"> </w:t>
      </w:r>
      <w:r w:rsidR="008E44B0"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008E44B0" w:rsidRPr="005246F1">
        <w:fldChar w:fldCharType="separate"/>
      </w:r>
      <w:r w:rsidR="00E57E5E" w:rsidRPr="005246F1">
        <w:rPr>
          <w:b/>
          <w:noProof/>
        </w:rPr>
        <w:t>232</w:t>
      </w:r>
      <w:r w:rsidR="008E44B0" w:rsidRPr="005246F1">
        <w:fldChar w:fldCharType="end"/>
      </w:r>
      <w:r w:rsidR="00D20D7A" w:rsidRPr="005246F1">
        <w:t xml:space="preserve"> as a </w:t>
      </w:r>
      <w:r w:rsidRPr="005246F1">
        <w:t xml:space="preserve">pale brown </w:t>
      </w:r>
      <w:r w:rsidR="00A77D78" w:rsidRPr="005246F1">
        <w:t>crystalline solid</w:t>
      </w:r>
      <w:r w:rsidR="00D20D7A" w:rsidRPr="005246F1">
        <w:t xml:space="preserve"> </w:t>
      </w:r>
      <w:r w:rsidR="0013149A" w:rsidRPr="005246F1">
        <w:t>(1.64 g, 40</w:t>
      </w:r>
      <w:r w:rsidR="00D20D7A" w:rsidRPr="005246F1">
        <w:t xml:space="preserve"> %). mp </w:t>
      </w:r>
      <w:r w:rsidR="006776B1" w:rsidRPr="005246F1">
        <w:t>142 - 143</w:t>
      </w:r>
      <w:r w:rsidR="00012B04" w:rsidRPr="005246F1">
        <w:t>° C;</w:t>
      </w:r>
      <w:r w:rsidR="00D20D7A" w:rsidRPr="005246F1">
        <w:t xml:space="preserve"> ν</w:t>
      </w:r>
      <w:r w:rsidR="00D20D7A" w:rsidRPr="005246F1">
        <w:rPr>
          <w:vertAlign w:val="subscript"/>
        </w:rPr>
        <w:t>max</w:t>
      </w:r>
      <w:r w:rsidR="00D20D7A" w:rsidRPr="005246F1">
        <w:t>/cm</w:t>
      </w:r>
      <w:r w:rsidR="00D20D7A" w:rsidRPr="005246F1">
        <w:rPr>
          <w:vertAlign w:val="superscript"/>
        </w:rPr>
        <w:sym w:font="Symbol" w:char="F02D"/>
      </w:r>
      <w:r w:rsidR="00D20D7A" w:rsidRPr="005246F1">
        <w:rPr>
          <w:vertAlign w:val="superscript"/>
        </w:rPr>
        <w:t>1</w:t>
      </w:r>
      <w:r w:rsidR="00D20D7A" w:rsidRPr="005246F1">
        <w:t xml:space="preserve"> (neat)</w:t>
      </w:r>
      <w:r w:rsidR="00012B04" w:rsidRPr="005246F1">
        <w:t xml:space="preserve"> 1601, 1009,</w:t>
      </w:r>
      <w:r w:rsidR="00D20D7A" w:rsidRPr="005246F1">
        <w:t xml:space="preserve"> </w:t>
      </w:r>
      <w:r w:rsidR="00012B04" w:rsidRPr="005246F1">
        <w:t>683;</w:t>
      </w:r>
      <w:r w:rsidR="006776B1" w:rsidRPr="005246F1">
        <w:t xml:space="preserve"> </w:t>
      </w:r>
      <w:r w:rsidR="00D20D7A" w:rsidRPr="005246F1">
        <w:t>δ</w:t>
      </w:r>
      <w:r w:rsidR="00D20D7A" w:rsidRPr="005246F1">
        <w:rPr>
          <w:vertAlign w:val="subscript"/>
        </w:rPr>
        <w:t>H</w:t>
      </w:r>
      <w:r w:rsidR="00D20D7A" w:rsidRPr="005246F1">
        <w:t xml:space="preserve"> (400 MHz, </w:t>
      </w:r>
      <w:r w:rsidR="008C4B62" w:rsidRPr="005246F1">
        <w:t>DMSO</w:t>
      </w:r>
      <w:r w:rsidR="00012B04" w:rsidRPr="005246F1">
        <w:t>-</w:t>
      </w:r>
      <w:r w:rsidR="00917BB1" w:rsidRPr="005246F1">
        <w:rPr>
          <w:i/>
        </w:rPr>
        <w:t>d</w:t>
      </w:r>
      <w:r w:rsidR="00012B04" w:rsidRPr="005246F1">
        <w:rPr>
          <w:i/>
          <w:vertAlign w:val="subscript"/>
        </w:rPr>
        <w:t>6</w:t>
      </w:r>
      <w:r w:rsidR="00D20D7A" w:rsidRPr="005246F1">
        <w:t>)</w:t>
      </w:r>
      <w:r w:rsidR="00D20D7A" w:rsidRPr="005246F1">
        <w:rPr>
          <w:color w:val="FF0000"/>
        </w:rPr>
        <w:t xml:space="preserve"> </w:t>
      </w:r>
      <w:r w:rsidR="006776B1" w:rsidRPr="005246F1">
        <w:t>7.76 (2H, d</w:t>
      </w:r>
      <w:r w:rsidR="00D20D7A" w:rsidRPr="005246F1">
        <w:t>,</w:t>
      </w:r>
      <w:r w:rsidR="00927F6B" w:rsidRPr="005246F1">
        <w:t xml:space="preserve"> </w:t>
      </w:r>
      <w:r w:rsidR="00927F6B" w:rsidRPr="005246F1">
        <w:rPr>
          <w:i/>
        </w:rPr>
        <w:t>J</w:t>
      </w:r>
      <w:r w:rsidR="00927F6B" w:rsidRPr="005246F1">
        <w:t xml:space="preserve"> 4.7,</w:t>
      </w:r>
      <w:r w:rsidR="00D20D7A" w:rsidRPr="005246F1">
        <w:t xml:space="preserve"> 2 x </w:t>
      </w:r>
      <w:r w:rsidR="009C7B05" w:rsidRPr="005246F1">
        <w:t>Aromatic CH)</w:t>
      </w:r>
      <w:r w:rsidR="00D20D7A" w:rsidRPr="005246F1">
        <w:t xml:space="preserve">, </w:t>
      </w:r>
      <w:r w:rsidR="006776B1" w:rsidRPr="005246F1">
        <w:t>8.69 (2H, d,</w:t>
      </w:r>
      <w:r w:rsidR="00927F6B" w:rsidRPr="005246F1">
        <w:t xml:space="preserve"> </w:t>
      </w:r>
      <w:r w:rsidR="00927F6B" w:rsidRPr="005246F1">
        <w:rPr>
          <w:i/>
        </w:rPr>
        <w:t>J</w:t>
      </w:r>
      <w:r w:rsidR="00927F6B" w:rsidRPr="005246F1">
        <w:t xml:space="preserve"> 4.7,</w:t>
      </w:r>
      <w:r w:rsidR="006776B1" w:rsidRPr="005246F1">
        <w:t xml:space="preserve"> 2</w:t>
      </w:r>
      <w:r w:rsidR="00D20D7A" w:rsidRPr="005246F1">
        <w:t xml:space="preserve"> x </w:t>
      </w:r>
      <w:r w:rsidR="009C7B05" w:rsidRPr="005246F1">
        <w:t>Aromatic CH)</w:t>
      </w:r>
      <w:r w:rsidR="00A77D78" w:rsidRPr="005246F1">
        <w:t>, 13.00 (1H, br s, OH);</w:t>
      </w:r>
      <w:r w:rsidR="006776B1" w:rsidRPr="005246F1">
        <w:t xml:space="preserve"> </w:t>
      </w:r>
      <w:r w:rsidR="00D20D7A" w:rsidRPr="005246F1">
        <w:t xml:space="preserve"> δ</w:t>
      </w:r>
      <w:r w:rsidR="00D20D7A" w:rsidRPr="005246F1">
        <w:rPr>
          <w:vertAlign w:val="subscript"/>
        </w:rPr>
        <w:t>C</w:t>
      </w:r>
      <w:r w:rsidR="00D20D7A" w:rsidRPr="005246F1">
        <w:t xml:space="preserve"> (100 MHz, </w:t>
      </w:r>
      <w:r w:rsidR="006776B1" w:rsidRPr="005246F1">
        <w:t>DMSO</w:t>
      </w:r>
      <w:r w:rsidR="00012B04" w:rsidRPr="005246F1">
        <w:t>-</w:t>
      </w:r>
      <w:r w:rsidR="00F34D4A" w:rsidRPr="005246F1">
        <w:rPr>
          <w:i/>
        </w:rPr>
        <w:t>d</w:t>
      </w:r>
      <w:r w:rsidR="00012B04" w:rsidRPr="005246F1">
        <w:rPr>
          <w:i/>
          <w:vertAlign w:val="subscript"/>
        </w:rPr>
        <w:t>6</w:t>
      </w:r>
      <w:r w:rsidR="00D20D7A" w:rsidRPr="005246F1">
        <w:t>)</w:t>
      </w:r>
      <w:r w:rsidR="001F5683" w:rsidRPr="005246F1">
        <w:t xml:space="preserve"> 120.7 (</w:t>
      </w:r>
      <w:r w:rsidR="00917BB1" w:rsidRPr="005246F1">
        <w:t xml:space="preserve">CH, </w:t>
      </w:r>
      <w:r w:rsidR="001F5683" w:rsidRPr="005246F1">
        <w:t xml:space="preserve">2 x </w:t>
      </w:r>
      <w:r w:rsidR="001C69C8" w:rsidRPr="005246F1">
        <w:t>Aromatic CH)</w:t>
      </w:r>
      <w:r w:rsidR="001F5683" w:rsidRPr="005246F1">
        <w:t>, 133.7 (</w:t>
      </w:r>
      <w:r w:rsidR="00917BB1" w:rsidRPr="005246F1">
        <w:t xml:space="preserve">Cq, </w:t>
      </w:r>
      <w:r w:rsidR="001C69C8" w:rsidRPr="005246F1">
        <w:t xml:space="preserve">Aromatic </w:t>
      </w:r>
      <w:r w:rsidR="00E34974" w:rsidRPr="005246F1">
        <w:t>Cq</w:t>
      </w:r>
      <w:r w:rsidR="001C69C8" w:rsidRPr="005246F1">
        <w:t>)</w:t>
      </w:r>
      <w:r w:rsidR="001F5683" w:rsidRPr="005246F1">
        <w:t>, 140.66 (</w:t>
      </w:r>
      <w:r w:rsidR="00917BB1" w:rsidRPr="005246F1">
        <w:t xml:space="preserve">Cq, </w:t>
      </w:r>
      <w:r w:rsidR="001F5683" w:rsidRPr="005246F1">
        <w:t>C=N), 149.5 (</w:t>
      </w:r>
      <w:r w:rsidR="00917BB1" w:rsidRPr="005246F1">
        <w:t xml:space="preserve">CH, </w:t>
      </w:r>
      <w:r w:rsidR="001F5683" w:rsidRPr="005246F1">
        <w:t>2</w:t>
      </w:r>
      <w:r w:rsidR="001857B3" w:rsidRPr="005246F1">
        <w:t xml:space="preserve"> </w:t>
      </w:r>
      <w:r w:rsidR="001F5683" w:rsidRPr="005246F1">
        <w:t xml:space="preserve">x </w:t>
      </w:r>
      <w:r w:rsidR="001C69C8" w:rsidRPr="005246F1">
        <w:t>Aromatic CH)</w:t>
      </w:r>
      <w:r w:rsidR="001F5683" w:rsidRPr="005246F1">
        <w:t xml:space="preserve">. </w:t>
      </w:r>
      <w:r w:rsidR="00521717" w:rsidRPr="005246F1">
        <w:t xml:space="preserve"> </w:t>
      </w:r>
      <w:r w:rsidR="00D20D7A" w:rsidRPr="005246F1">
        <w:t>HRMS (ESI+): Exact mass calculated for C</w:t>
      </w:r>
      <w:r w:rsidR="006668D7" w:rsidRPr="005246F1">
        <w:rPr>
          <w:vertAlign w:val="subscript"/>
        </w:rPr>
        <w:t>6</w:t>
      </w:r>
      <w:r w:rsidR="00D20D7A" w:rsidRPr="005246F1">
        <w:t>H</w:t>
      </w:r>
      <w:r w:rsidR="006668D7" w:rsidRPr="005246F1">
        <w:rPr>
          <w:vertAlign w:val="subscript"/>
        </w:rPr>
        <w:t>6</w:t>
      </w:r>
      <w:r w:rsidR="00D20D7A" w:rsidRPr="005246F1">
        <w:t>N</w:t>
      </w:r>
      <w:r w:rsidR="006668D7" w:rsidRPr="005246F1">
        <w:rPr>
          <w:vertAlign w:val="subscript"/>
        </w:rPr>
        <w:t>2</w:t>
      </w:r>
      <w:r w:rsidR="00D20D7A" w:rsidRPr="005246F1">
        <w:t>O</w:t>
      </w:r>
      <w:r w:rsidR="00126842" w:rsidRPr="005246F1">
        <w:rPr>
          <w:vertAlign w:val="superscript"/>
        </w:rPr>
        <w:t>35</w:t>
      </w:r>
      <w:r w:rsidR="006668D7" w:rsidRPr="005246F1">
        <w:t>Cl</w:t>
      </w:r>
      <w:r w:rsidR="00D20D7A" w:rsidRPr="005246F1">
        <w:t xml:space="preserve"> [M+H]</w:t>
      </w:r>
      <w:r w:rsidR="00D20D7A" w:rsidRPr="005246F1">
        <w:rPr>
          <w:vertAlign w:val="superscript"/>
        </w:rPr>
        <w:t>+</w:t>
      </w:r>
      <w:r w:rsidR="00D20D7A" w:rsidRPr="005246F1">
        <w:t xml:space="preserve">, </w:t>
      </w:r>
      <w:r w:rsidR="00126842" w:rsidRPr="005246F1">
        <w:t>157.0169</w:t>
      </w:r>
      <w:r w:rsidR="00D20D7A" w:rsidRPr="005246F1">
        <w:t xml:space="preserve">. Found </w:t>
      </w:r>
      <w:r w:rsidR="00012B04" w:rsidRPr="005246F1">
        <w:t>157.0179</w:t>
      </w:r>
      <w:r w:rsidR="00D20D7A" w:rsidRPr="005246F1">
        <w:t>.</w:t>
      </w:r>
      <w:r w:rsidR="00555425" w:rsidRPr="005246F1">
        <w:t xml:space="preserve"> Spectral char</w:t>
      </w:r>
      <w:r w:rsidR="00777A01" w:rsidRPr="005246F1">
        <w:t>a</w:t>
      </w:r>
      <w:r w:rsidR="00555425" w:rsidRPr="005246F1">
        <w:t xml:space="preserve">cteristics are consistent </w:t>
      </w:r>
      <w:r w:rsidR="0013149A" w:rsidRPr="005246F1">
        <w:t>wi</w:t>
      </w:r>
      <w:r w:rsidR="00555425" w:rsidRPr="005246F1">
        <w:t xml:space="preserve">th those </w:t>
      </w:r>
      <w:r w:rsidR="00777A01" w:rsidRPr="005246F1">
        <w:t>r</w:t>
      </w:r>
      <w:r w:rsidR="00555425" w:rsidRPr="005246F1">
        <w:t>e</w:t>
      </w:r>
      <w:r w:rsidR="00777A01" w:rsidRPr="005246F1">
        <w:t>p</w:t>
      </w:r>
      <w:r w:rsidR="00555425" w:rsidRPr="005246F1">
        <w:t>orted in the literature.</w:t>
      </w:r>
      <w:r w:rsidR="0013149A" w:rsidRPr="005246F1">
        <w:fldChar w:fldCharType="begin" w:fldLock="1"/>
      </w:r>
      <w:r w:rsidR="00720B66">
        <w:instrText xml:space="preserve"> ADDIN EN.CITE &lt;EndNote&gt;&lt;Cite&gt;&lt;Author&gt;Zhu&lt;/Author&gt;&lt;Year&gt;2013&lt;/Year&gt;&lt;RecNum&gt;453&lt;/RecNum&gt;&lt;DisplayText&gt;&lt;style face="superscript"&gt;130&lt;/style&gt;&lt;/DisplayText&gt;&lt;record&gt;&lt;rec-number&gt;453&lt;/rec-number&gt;&lt;foreign-keys&gt;&lt;key app="EN" db-id="9rw5swv9qxp9fpe5zxqxpv045er252pfzxds" timestamp="1481731484"&gt;453&lt;/key&gt;&lt;/foreign-keys&gt;&lt;ref-type name="Journal Article"&gt;17&lt;/ref-type&gt;&lt;contributors&gt;&lt;authors&gt;&lt;author&gt;Zhu, Junjie&lt;/author&gt;&lt;author&gt;Ye, Yangliang&lt;/author&gt;&lt;author&gt;Ning, Mengmeng&lt;/author&gt;&lt;author&gt;Mándi, Attila&lt;/author&gt;&lt;author&gt;Feng, Ying&lt;/author&gt;&lt;author&gt;Zou, Qingan&lt;/author&gt;&lt;author&gt;Kurtán, Tibor&lt;/author&gt;&lt;author&gt;Leng, Ying&lt;/author&gt;&lt;author&gt;Shen, Jianhua&lt;/author&gt;&lt;/authors&gt;&lt;/contributors&gt;&lt;titles&gt;&lt;title&gt;Design, Synthesis, and Structure–Activity Relationships of 3, 4, 5‐Trisubstituted 4, 5‐Dihydro‐1, 2, 4‐oxadiazoles as TGR5 Agonists&lt;/title&gt;&lt;secondary-title&gt;ChemMedChem&lt;/secondary-title&gt;&lt;/titles&gt;&lt;pages&gt;1210-1223&lt;/pages&gt;&lt;volume&gt;8&lt;/volume&gt;&lt;number&gt;7&lt;/number&gt;&lt;dates&gt;&lt;year&gt;2013&lt;/year&gt;&lt;/dates&gt;&lt;isbn&gt;1860-7187&lt;/isbn&gt;&lt;urls&gt;&lt;/urls&gt;&lt;/record&gt;&lt;/Cite&gt;&lt;/EndNote&gt;</w:instrText>
      </w:r>
      <w:r w:rsidR="0013149A" w:rsidRPr="005246F1">
        <w:fldChar w:fldCharType="separate"/>
      </w:r>
      <w:r w:rsidR="00720B66" w:rsidRPr="00720B66">
        <w:rPr>
          <w:noProof/>
          <w:vertAlign w:val="superscript"/>
        </w:rPr>
        <w:t>130</w:t>
      </w:r>
      <w:r w:rsidR="0013149A" w:rsidRPr="005246F1">
        <w:fldChar w:fldCharType="end"/>
      </w:r>
      <w:r w:rsidR="00555425" w:rsidRPr="005246F1">
        <w:t xml:space="preserve"> </w:t>
      </w:r>
      <w:r w:rsidR="00012B04" w:rsidRPr="005246F1">
        <w:t xml:space="preserve">Minor peaks belonging to an unidentified impurty observed in the </w:t>
      </w:r>
      <w:r w:rsidR="00012B04" w:rsidRPr="005246F1">
        <w:rPr>
          <w:vertAlign w:val="superscript"/>
        </w:rPr>
        <w:t>13</w:t>
      </w:r>
      <w:r w:rsidR="00012B04" w:rsidRPr="005246F1">
        <w:t>C NMR</w:t>
      </w:r>
      <w:r w:rsidR="00F438A8" w:rsidRPr="005246F1">
        <w:t xml:space="preserve"> spectra</w:t>
      </w:r>
      <w:r w:rsidR="00012B04" w:rsidRPr="005246F1">
        <w:t xml:space="preserve"> include si</w:t>
      </w:r>
      <w:r w:rsidR="00917BB1" w:rsidRPr="005246F1">
        <w:t>gnals</w:t>
      </w:r>
      <w:r w:rsidR="00012B04" w:rsidRPr="005246F1">
        <w:t xml:space="preserve"> at 122.8, 150.3 and 166.0 ppm. </w:t>
      </w:r>
    </w:p>
    <w:p w14:paraId="771CD989" w14:textId="77777777" w:rsidR="000928E6" w:rsidRPr="005246F1" w:rsidRDefault="000928E6">
      <w:pPr>
        <w:rPr>
          <w:rFonts w:asciiTheme="majorHAnsi" w:eastAsia="Calibri" w:hAnsiTheme="majorHAnsi" w:cstheme="majorBidi"/>
          <w:color w:val="2E74B5" w:themeColor="accent1" w:themeShade="BF"/>
        </w:rPr>
      </w:pPr>
      <w:r w:rsidRPr="005246F1">
        <w:rPr>
          <w:rFonts w:eastAsia="Calibri"/>
        </w:rPr>
        <w:br w:type="page"/>
      </w:r>
    </w:p>
    <w:p w14:paraId="14740766" w14:textId="326CF299" w:rsidR="008E5C58" w:rsidRPr="005246F1" w:rsidRDefault="008E5C58" w:rsidP="00E72AFB">
      <w:pPr>
        <w:pStyle w:val="Heading1"/>
        <w:rPr>
          <w:rFonts w:eastAsia="Calibri"/>
        </w:rPr>
      </w:pPr>
      <w:bookmarkStart w:id="713" w:name="_Toc505089671"/>
      <w:bookmarkStart w:id="714" w:name="_Toc506311728"/>
      <w:bookmarkStart w:id="715" w:name="_Toc523135323"/>
      <w:r w:rsidRPr="005246F1">
        <w:rPr>
          <w:rFonts w:eastAsia="Calibri"/>
        </w:rPr>
        <w:lastRenderedPageBreak/>
        <w:t>3.7 1,3-Dipolar cycloaddition reaction</w:t>
      </w:r>
      <w:bookmarkEnd w:id="713"/>
      <w:bookmarkEnd w:id="714"/>
      <w:bookmarkEnd w:id="715"/>
    </w:p>
    <w:p w14:paraId="7C6EA952" w14:textId="77D068BA" w:rsidR="00227885" w:rsidRPr="005246F1" w:rsidRDefault="00A92DED" w:rsidP="00227885">
      <w:pPr>
        <w:pStyle w:val="Heading2"/>
      </w:pPr>
      <w:bookmarkStart w:id="716" w:name="_Toc505089672"/>
      <w:bookmarkStart w:id="717" w:name="_Toc506311729"/>
      <w:bookmarkStart w:id="718" w:name="_Toc523135324"/>
      <w:r w:rsidRPr="005246F1">
        <w:t>3.7.1</w:t>
      </w:r>
      <w:r w:rsidR="00227885" w:rsidRPr="005246F1">
        <w:t xml:space="preserve"> Nitrile oxide and ketone derived </w:t>
      </w:r>
      <w:r w:rsidR="00227885" w:rsidRPr="005246F1">
        <w:sym w:font="Symbol" w:char="F061"/>
      </w:r>
      <w:r w:rsidR="00227885" w:rsidRPr="005246F1">
        <w:t>-oxo sulfine dipolar cycloaddition reactions</w:t>
      </w:r>
      <w:bookmarkEnd w:id="716"/>
      <w:bookmarkEnd w:id="717"/>
      <w:bookmarkEnd w:id="718"/>
    </w:p>
    <w:p w14:paraId="3C62ABB2" w14:textId="77777777" w:rsidR="00227885" w:rsidRPr="005246F1" w:rsidRDefault="00227885" w:rsidP="00227885">
      <w:pPr>
        <w:spacing w:line="360" w:lineRule="auto"/>
        <w:jc w:val="both"/>
        <w:rPr>
          <w:b/>
          <w:u w:val="single"/>
        </w:rPr>
      </w:pPr>
    </w:p>
    <w:p w14:paraId="30619DB6" w14:textId="77777777" w:rsidR="00227885" w:rsidRPr="005246F1" w:rsidRDefault="00227885" w:rsidP="00227885">
      <w:pPr>
        <w:spacing w:line="360" w:lineRule="auto"/>
        <w:jc w:val="both"/>
        <w:rPr>
          <w:b/>
          <w:u w:val="single"/>
        </w:rPr>
      </w:pPr>
      <w:r w:rsidRPr="005246F1">
        <w:rPr>
          <w:b/>
          <w:u w:val="single"/>
        </w:rPr>
        <w:t xml:space="preserve">Note: </w:t>
      </w:r>
      <w:r w:rsidRPr="005246F1">
        <w:t>The isolated yields described for this section are of the isolated pure material only. In most cases, more of the cycloadduct was present in other fractions with other components. The fractions isolated by column chromatography were evaporated to dryness, test tube by test tube to isolate pure compounds both for spectroscopic analysis and biological activity screening. This approach was necessary in separating diastereomers and regiosisomers all of similar polarity.</w:t>
      </w:r>
    </w:p>
    <w:p w14:paraId="2BEC24FD" w14:textId="77777777" w:rsidR="00227885" w:rsidRPr="005246F1" w:rsidRDefault="00227885" w:rsidP="00227885">
      <w:r w:rsidRPr="005246F1">
        <w:t xml:space="preserve"> </w:t>
      </w:r>
    </w:p>
    <w:p w14:paraId="1D53B788" w14:textId="77777777" w:rsidR="00227885" w:rsidRPr="005246F1" w:rsidRDefault="00227885" w:rsidP="00227885">
      <w:pPr>
        <w:keepNext/>
        <w:jc w:val="center"/>
      </w:pPr>
      <w:r w:rsidRPr="005246F1">
        <w:object w:dxaOrig="10633" w:dyaOrig="2937" w14:anchorId="5D9070E9">
          <v:shape id="_x0000_i1568" type="#_x0000_t75" style="width:445pt;height:120.85pt" o:ole="">
            <v:imagedata r:id="rId1186" o:title=""/>
          </v:shape>
          <o:OLEObject Type="Embed" ProgID="ChemDraw.Document.6.0" ShapeID="_x0000_i1568" DrawAspect="Content" ObjectID="_1596898252" r:id="rId1187"/>
        </w:object>
      </w:r>
    </w:p>
    <w:p w14:paraId="2FB4AA09" w14:textId="535FB2E1" w:rsidR="00227885" w:rsidRPr="005246F1" w:rsidRDefault="00227885" w:rsidP="0022788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144</w:t>
      </w:r>
      <w:r w:rsidR="00947012">
        <w:rPr>
          <w:noProof/>
        </w:rPr>
        <w:fldChar w:fldCharType="end"/>
      </w:r>
    </w:p>
    <w:p w14:paraId="40EBD5A4" w14:textId="6F8E8E1F" w:rsidR="00227885" w:rsidRPr="005246F1" w:rsidRDefault="00A92DED" w:rsidP="00227885">
      <w:pPr>
        <w:pStyle w:val="Heading3"/>
      </w:pPr>
      <w:bookmarkStart w:id="719" w:name="_Toc505089673"/>
      <w:bookmarkStart w:id="720" w:name="_Toc506311730"/>
      <w:bookmarkStart w:id="721" w:name="_Toc523135325"/>
      <w:r w:rsidRPr="005246F1">
        <w:t>3.7.1</w:t>
      </w:r>
      <w:r w:rsidR="00227885" w:rsidRPr="005246F1">
        <w:t>.1 Optimisation reactions for the dipolar cyc</w:t>
      </w:r>
      <w:r w:rsidR="00840B1F" w:rsidRPr="005246F1">
        <w:t xml:space="preserve">loadditons of nitrile oxide and </w:t>
      </w:r>
      <w:r w:rsidR="00227885" w:rsidRPr="005246F1">
        <w:t xml:space="preserve">ketone derived </w:t>
      </w:r>
      <w:r w:rsidR="00227885" w:rsidRPr="005246F1">
        <w:sym w:font="Symbol" w:char="F061"/>
      </w:r>
      <w:r w:rsidR="00227885" w:rsidRPr="005246F1">
        <w:t>-oxo sulfine.</w:t>
      </w:r>
      <w:bookmarkEnd w:id="719"/>
      <w:bookmarkEnd w:id="720"/>
      <w:bookmarkEnd w:id="721"/>
    </w:p>
    <w:p w14:paraId="326FBB29" w14:textId="77777777" w:rsidR="00227885" w:rsidRPr="005246F1" w:rsidRDefault="00227885" w:rsidP="00227885"/>
    <w:p w14:paraId="036BF1C9" w14:textId="77777777" w:rsidR="00227885" w:rsidRPr="005246F1" w:rsidRDefault="00227885" w:rsidP="00227885">
      <w:pPr>
        <w:rPr>
          <w:b/>
        </w:rPr>
      </w:pPr>
      <w:r w:rsidRPr="005246F1">
        <w:rPr>
          <w:b/>
        </w:rPr>
        <w:t>Method 1: Batch reaction conditions, rhodium acetate as catalyst, 1 h.</w:t>
      </w:r>
    </w:p>
    <w:p w14:paraId="5F274FFC" w14:textId="16A3724E"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(0.278 g, 1.38 mmol, 2.3 eq) was added portionwise over 10 min, at room temperature to a vigorously stirred solution of aqueous NaOH (1M, 10 mL) and dichloromethane (10 mL). After complete addition, the mixture was stirred for a further 10 min. The layers were separated, and the organic layer was dried with anhydrous MgSO</w:t>
      </w:r>
      <w:r w:rsidRPr="005246F1">
        <w:rPr>
          <w:vertAlign w:val="subscript"/>
        </w:rPr>
        <w:t>4</w:t>
      </w:r>
      <w:r w:rsidRPr="005246F1">
        <w:t xml:space="preserve"> and concentrated under reduced pressure. The white solid was dissolved in 1 : 1 dichloromethane/ethyl acetate (1 : 1, 5 mL) and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(0.122 g, 0.59 mmol, 1 eq) was added in one portion as a solid, followed by rhodium acetate dimer (0.013 g, 5 mol %). The solution gradually changed colour from red/brown to orange. After stirring for 1 h the reaction mixture was monitored by </w:t>
      </w:r>
      <w:r w:rsidRPr="005246F1">
        <w:rPr>
          <w:vertAlign w:val="superscript"/>
        </w:rPr>
        <w:t>1</w:t>
      </w:r>
      <w:r w:rsidRPr="005246F1">
        <w:t xml:space="preserve">H NMR spectroscopy which showed complete consumption of both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and intermediate sulfine </w:t>
      </w:r>
      <w:r w:rsidRPr="005246F1">
        <w:fldChar w:fldCharType="begin" w:fldLock="1"/>
      </w:r>
      <w:r w:rsidR="002F45E7"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001E3E15" w:rsidRPr="005246F1">
        <w:rPr>
          <w:b/>
          <w:noProof/>
        </w:rPr>
        <w:t>13</w:t>
      </w:r>
      <w:r w:rsidRPr="005246F1">
        <w:fldChar w:fldCharType="end"/>
      </w:r>
      <w:r w:rsidRPr="005246F1">
        <w:t xml:space="preserve">. The reaction mixture was concentrated </w:t>
      </w:r>
      <w:r w:rsidRPr="005246F1">
        <w:rPr>
          <w:i/>
        </w:rPr>
        <w:t>in vacuo</w:t>
      </w:r>
      <w:r w:rsidRPr="005246F1">
        <w:t xml:space="preserve"> to give the crude product as a brown solid and a mixture of components by </w:t>
      </w:r>
      <w:r w:rsidRPr="005246F1">
        <w:rPr>
          <w:vertAlign w:val="superscript"/>
        </w:rPr>
        <w:t>1</w:t>
      </w:r>
      <w:r w:rsidRPr="005246F1">
        <w:t xml:space="preserve">H NMR analysis. The mixture consisted of the major kinetic </w:t>
      </w:r>
      <w:r w:rsidR="00B0048A">
        <w:t>1,2,5</w:t>
      </w:r>
      <w:r w:rsidRPr="005246F1">
        <w:t>-oxathiazole-</w:t>
      </w:r>
      <w:r w:rsidRPr="005246F1">
        <w:rPr>
          <w:i/>
        </w:rPr>
        <w:t>S</w:t>
      </w:r>
      <w:r w:rsidRPr="005246F1">
        <w:rPr>
          <w:i/>
        </w:rPr>
        <w:softHyphen/>
        <w:t>-</w:t>
      </w:r>
      <w:r w:rsidRPr="005246F1">
        <w:t xml:space="preserve">oxide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the minor thermodynamic </w:t>
      </w:r>
      <w:r w:rsidR="00B0048A">
        <w:t>1,2,5</w:t>
      </w:r>
      <w:r w:rsidRPr="005246F1">
        <w:t>-oxathiazole-</w:t>
      </w:r>
      <w:r w:rsidRPr="005246F1">
        <w:rPr>
          <w:i/>
        </w:rPr>
        <w:t>S</w:t>
      </w:r>
      <w:r w:rsidRPr="005246F1">
        <w:rPr>
          <w:i/>
        </w:rPr>
        <w:softHyphen/>
        <w:t>-</w:t>
      </w:r>
      <w:r w:rsidRPr="005246F1">
        <w:t xml:space="preserve">oxide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a 1,4,2-oxathiazole-</w:t>
      </w:r>
      <w:r w:rsidRPr="005246F1">
        <w:rPr>
          <w:i/>
        </w:rPr>
        <w:t>S</w:t>
      </w:r>
      <w:r w:rsidRPr="005246F1">
        <w:t>-</w:t>
      </w:r>
      <w:r w:rsidR="005D1A2E" w:rsidRPr="005246F1">
        <w:softHyphen/>
        <w:t xml:space="preserve">oxide Regioisomer </w:t>
      </w:r>
      <w:r w:rsidRPr="005246F1">
        <w:t xml:space="preserve">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and a 1,4,2-oxathiazole</w:t>
      </w:r>
      <w:r w:rsidR="005D1A2E" w:rsidRPr="005246F1">
        <w:t xml:space="preserv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in the ratio of 40 : 29 : 22 : 9. The crude reaction mixture was dissolved in DCM </w:t>
      </w:r>
      <w:r w:rsidRPr="005246F1">
        <w:lastRenderedPageBreak/>
        <w:t xml:space="preserve">and purified by column chromatography on silica gel using gradient hexane-ethyl acetate as eluent (100 : 0 – 20 : 80), leading to the elution of two distinct fractions. The less polar fraction to elute was the </w:t>
      </w:r>
      <w:r w:rsidR="005D1A2E" w:rsidRPr="005246F1">
        <w:t xml:space="preserve">1,4,2-oxathiazole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(0.031 g, </w:t>
      </w:r>
      <w:r w:rsidR="00075764">
        <w:rPr>
          <w:noProof/>
          <w:color w:val="FF0000"/>
        </w:rPr>
        <w:object w:dxaOrig="0" w:dyaOrig="0" w14:anchorId="01B22E45">
          <v:shape id="_x0000_s7726" type="#_x0000_t75" style="position:absolute;left:0;text-align:left;margin-left:0;margin-top:102.45pt;width:150.7pt;height:57pt;z-index:251957248;mso-position-horizontal-relative:text;mso-position-vertical-relative:text">
            <v:imagedata r:id="rId1188" o:title=""/>
            <w10:wrap type="square"/>
          </v:shape>
          <o:OLEObject Type="Embed" ProgID="ChemDraw.Document.6.0" ShapeID="_x0000_s7726" DrawAspect="Content" ObjectID="_1596898439" r:id="rId1189"/>
        </w:object>
      </w:r>
      <w:r w:rsidRPr="005246F1">
        <w:t>15%);  mp 175 – 177°C;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1715, 1597, 1518; δ</w:t>
      </w:r>
      <w:r w:rsidRPr="005246F1">
        <w:rPr>
          <w:vertAlign w:val="subscript"/>
        </w:rPr>
        <w:t>H</w:t>
      </w:r>
      <w:r w:rsidRPr="005246F1">
        <w:t xml:space="preserve">  (400 MHz, CDCl</w:t>
      </w:r>
      <w:r w:rsidRPr="005246F1">
        <w:rPr>
          <w:vertAlign w:val="subscript"/>
        </w:rPr>
        <w:t>3</w:t>
      </w:r>
      <w:r w:rsidRPr="005246F1">
        <w:t xml:space="preserve">)  3.82 (1H, d, </w:t>
      </w:r>
      <w:r w:rsidRPr="005246F1">
        <w:rPr>
          <w:i/>
        </w:rPr>
        <w:t xml:space="preserve">J </w:t>
      </w:r>
      <w:r w:rsidRPr="005246F1">
        <w:t>17.9, A of AB</w:t>
      </w:r>
      <w:r w:rsidRPr="005246F1">
        <w:rPr>
          <w:vertAlign w:val="subscript"/>
        </w:rPr>
        <w:t>q</w:t>
      </w:r>
      <w:r w:rsidRPr="005246F1">
        <w:t>, one of ArCH</w:t>
      </w:r>
      <w:r w:rsidRPr="005246F1">
        <w:rPr>
          <w:vertAlign w:val="subscript"/>
        </w:rPr>
        <w:t>2</w:t>
      </w:r>
      <w:r w:rsidRPr="005246F1">
        <w:t xml:space="preserve">), 3.95 (1H, d, </w:t>
      </w:r>
      <w:r w:rsidRPr="005246F1">
        <w:rPr>
          <w:i/>
        </w:rPr>
        <w:t xml:space="preserve">J </w:t>
      </w:r>
      <w:r w:rsidRPr="005246F1">
        <w:t>17.9, B of AB</w:t>
      </w:r>
      <w:r w:rsidRPr="005246F1">
        <w:rPr>
          <w:vertAlign w:val="subscript"/>
        </w:rPr>
        <w:t>q</w:t>
      </w:r>
      <w:r w:rsidRPr="005246F1">
        <w:t>, one of ArCH</w:t>
      </w:r>
      <w:r w:rsidRPr="005246F1">
        <w:rPr>
          <w:vertAlign w:val="subscript"/>
        </w:rPr>
        <w:t>2</w:t>
      </w:r>
      <w:r w:rsidRPr="005246F1">
        <w:t xml:space="preserve">), 7.48 – 7.53 (2H, m, 2 x Aromatic CH), 7.72 – 7.76 (1H, m, 1 x Aromatic CH), 7.87 – 7.91 (3H, m, 3 x Aromatic CH), 8.30 (2H, d, </w:t>
      </w:r>
      <w:r w:rsidRPr="005246F1">
        <w:rPr>
          <w:i/>
        </w:rPr>
        <w:t>J</w:t>
      </w:r>
      <w:r w:rsidRPr="005246F1">
        <w:t xml:space="preserve"> 7.8, 2 x Aromatic CH); δ</w:t>
      </w:r>
      <w:r w:rsidRPr="005246F1">
        <w:rPr>
          <w:vertAlign w:val="subscript"/>
        </w:rPr>
        <w:t>C</w:t>
      </w:r>
      <w:r w:rsidRPr="005246F1">
        <w:t xml:space="preserve"> (CDCl</w:t>
      </w:r>
      <w:r w:rsidRPr="005246F1">
        <w:rPr>
          <w:vertAlign w:val="subscript"/>
        </w:rPr>
        <w:t>3</w:t>
      </w:r>
      <w:r w:rsidRPr="005246F1">
        <w:t>, 100 MHz) 42.3 (CH</w:t>
      </w:r>
      <w:r w:rsidRPr="005246F1">
        <w:rPr>
          <w:vertAlign w:val="subscript"/>
        </w:rPr>
        <w:t xml:space="preserve">2, </w:t>
      </w:r>
      <w:r w:rsidRPr="005246F1">
        <w:t>ArCH</w:t>
      </w:r>
      <w:r w:rsidRPr="005246F1">
        <w:rPr>
          <w:vertAlign w:val="subscript"/>
        </w:rPr>
        <w:t>2</w:t>
      </w:r>
      <w:r w:rsidRPr="005246F1">
        <w:t>), 102.2 (Cq, C</w:t>
      </w:r>
      <w:r w:rsidRPr="005246F1">
        <w:rPr>
          <w:vertAlign w:val="subscript"/>
        </w:rPr>
        <w:t>spiro</w:t>
      </w:r>
      <w:r w:rsidRPr="005246F1">
        <w:t xml:space="preserve">), 124.1 (CH, 2 x Aromatic CH), 126.0, 126.4 (CH, 2 x Aromatic CH), 128.9 (CH, 2 x Aromatic CH), 129.1 (CH, 1 x Aromatic CH), 131.2 (Cq, Aromatic Cq), 132.2 (Cq, Aromatic Cq), 133.4 (Cq, Aromatic Cq), 137.0 (CH, 1 x Aromatic CH), 149.1 (Cq, Aromatic Cq), 153.3 (Cq, C=N), 195.6 (Cq, C=O). Signal belonging to an unknown impurity present in about 10% are at 3.25 (1H, d, </w:t>
      </w:r>
      <w:r w:rsidRPr="005246F1">
        <w:rPr>
          <w:i/>
        </w:rPr>
        <w:t xml:space="preserve">J </w:t>
      </w:r>
      <w:r w:rsidRPr="005246F1">
        <w:t xml:space="preserve">18.5), 3.39 (1H, d, </w:t>
      </w:r>
      <w:r w:rsidRPr="005246F1">
        <w:rPr>
          <w:i/>
        </w:rPr>
        <w:t>J</w:t>
      </w:r>
      <w:r w:rsidRPr="005246F1">
        <w:t xml:space="preserve"> 18.5), 6.63 (1H, d, </w:t>
      </w:r>
      <w:r w:rsidRPr="005246F1">
        <w:rPr>
          <w:i/>
        </w:rPr>
        <w:t xml:space="preserve">J </w:t>
      </w:r>
      <w:r w:rsidRPr="005246F1">
        <w:t xml:space="preserve">8.9). </w:t>
      </w:r>
    </w:p>
    <w:p w14:paraId="02345795" w14:textId="0439E937" w:rsidR="00227885" w:rsidRPr="005246F1" w:rsidRDefault="00075764" w:rsidP="00227885">
      <w:pPr>
        <w:spacing w:line="360" w:lineRule="auto"/>
        <w:jc w:val="both"/>
      </w:pPr>
      <w:r>
        <w:rPr>
          <w:noProof/>
        </w:rPr>
        <w:object w:dxaOrig="0" w:dyaOrig="0" w14:anchorId="2BA5AE7C">
          <v:shape id="_x0000_s7724" type="#_x0000_t75" style="position:absolute;left:0;text-align:left;margin-left:0;margin-top:29.6pt;width:80.2pt;height:105.85pt;z-index:251955200" stroked="t" strokecolor="black [3213]">
            <v:imagedata r:id="rId1190" o:title=""/>
            <w10:wrap type="square"/>
          </v:shape>
          <o:OLEObject Type="Embed" ProgID="ChemDraw.Document.6.0" ShapeID="_x0000_s7724" DrawAspect="Content" ObjectID="_1596898440" r:id="rId1191"/>
        </w:object>
      </w:r>
      <w:r w:rsidR="00227885" w:rsidRPr="005246F1">
        <w:t xml:space="preserve">The more polar second fraction to elute was the kinetic isomer </w:t>
      </w:r>
      <w:r w:rsidR="00227885"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00227885" w:rsidRPr="005246F1">
        <w:fldChar w:fldCharType="separate"/>
      </w:r>
      <w:r w:rsidR="00E57E5E" w:rsidRPr="005246F1">
        <w:rPr>
          <w:b/>
          <w:noProof/>
        </w:rPr>
        <w:t>236</w:t>
      </w:r>
      <w:r w:rsidR="00227885" w:rsidRPr="005246F1">
        <w:fldChar w:fldCharType="end"/>
      </w:r>
      <w:r w:rsidR="00227885" w:rsidRPr="005246F1">
        <w:t xml:space="preserve">  (0.048 g, 24%); mp 168 -  170°C;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1711, 1517; δ</w:t>
      </w:r>
      <w:r w:rsidR="00227885" w:rsidRPr="005246F1">
        <w:rPr>
          <w:vertAlign w:val="subscript"/>
        </w:rPr>
        <w:t>H</w:t>
      </w:r>
      <w:r w:rsidR="00227885" w:rsidRPr="005246F1">
        <w:t xml:space="preserve"> (400 MHz, CDCl</w:t>
      </w:r>
      <w:r w:rsidR="00227885" w:rsidRPr="005246F1">
        <w:rPr>
          <w:vertAlign w:val="subscript"/>
        </w:rPr>
        <w:t>3</w:t>
      </w:r>
      <w:r w:rsidR="00227885" w:rsidRPr="005246F1">
        <w:t xml:space="preserve">) 3.61 (1H, d, </w:t>
      </w:r>
      <w:r w:rsidR="00227885" w:rsidRPr="005246F1">
        <w:rPr>
          <w:i/>
        </w:rPr>
        <w:t xml:space="preserve">J </w:t>
      </w:r>
      <w:r w:rsidR="00227885" w:rsidRPr="005246F1">
        <w:t>18.3, A of AB</w:t>
      </w:r>
      <w:r w:rsidR="00227885" w:rsidRPr="005246F1">
        <w:rPr>
          <w:vertAlign w:val="subscript"/>
        </w:rPr>
        <w:t>q</w:t>
      </w:r>
      <w:r w:rsidR="00227885" w:rsidRPr="005246F1">
        <w:t>, one of ArCH</w:t>
      </w:r>
      <w:r w:rsidR="00227885" w:rsidRPr="005246F1">
        <w:rPr>
          <w:vertAlign w:val="subscript"/>
        </w:rPr>
        <w:t>2</w:t>
      </w:r>
      <w:r w:rsidR="00227885" w:rsidRPr="005246F1">
        <w:t>), 3.88 (1H, d,</w:t>
      </w:r>
      <w:r w:rsidR="00227885" w:rsidRPr="005246F1">
        <w:rPr>
          <w:i/>
        </w:rPr>
        <w:t xml:space="preserve"> J </w:t>
      </w:r>
      <w:r w:rsidR="00227885" w:rsidRPr="005246F1">
        <w:t>18.3,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7.62 (2H, t, </w:t>
      </w:r>
      <w:r w:rsidR="00227885" w:rsidRPr="005246F1">
        <w:rPr>
          <w:i/>
        </w:rPr>
        <w:t>J</w:t>
      </w:r>
      <w:r w:rsidR="00227885" w:rsidRPr="005246F1">
        <w:t xml:space="preserve"> 8.3, 2 x Aromatic CH), 7.67 (2H, d, </w:t>
      </w:r>
      <w:r w:rsidR="00227885" w:rsidRPr="005246F1">
        <w:rPr>
          <w:i/>
        </w:rPr>
        <w:t xml:space="preserve">J </w:t>
      </w:r>
      <w:r w:rsidR="00227885" w:rsidRPr="005246F1">
        <w:t>8.8, 2 x Aromatic CH</w:t>
      </w:r>
      <w:r w:rsidR="00227885" w:rsidRPr="005246F1">
        <w:rPr>
          <w:vertAlign w:val="subscript"/>
        </w:rPr>
        <w:t>2</w:t>
      </w:r>
      <w:r w:rsidR="00227885" w:rsidRPr="005246F1">
        <w:t xml:space="preserve">, 7.81 – 7.89 (1H, m, 1 x Aromatic CH), 7.97 (1H, d, </w:t>
      </w:r>
      <w:r w:rsidR="00227885" w:rsidRPr="005246F1">
        <w:rPr>
          <w:i/>
        </w:rPr>
        <w:t>J</w:t>
      </w:r>
      <w:r w:rsidR="00227885" w:rsidRPr="005246F1">
        <w:t xml:space="preserve"> 7.6, 1 x Aromatic CH), 8.21 (2H, d, </w:t>
      </w:r>
      <w:r w:rsidR="00227885" w:rsidRPr="005246F1">
        <w:rPr>
          <w:i/>
        </w:rPr>
        <w:t>J</w:t>
      </w:r>
      <w:r w:rsidR="00227885" w:rsidRPr="005246F1">
        <w:t xml:space="preserve"> 8.9, 2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31.5 (CH</w:t>
      </w:r>
      <w:r w:rsidR="00227885" w:rsidRPr="005246F1">
        <w:rPr>
          <w:vertAlign w:val="subscript"/>
        </w:rPr>
        <w:t>2</w:t>
      </w:r>
      <w:r w:rsidR="00227885" w:rsidRPr="005246F1">
        <w:t>, ArCH</w:t>
      </w:r>
      <w:r w:rsidR="00227885" w:rsidRPr="005246F1">
        <w:rPr>
          <w:vertAlign w:val="subscript"/>
        </w:rPr>
        <w:t>2</w:t>
      </w:r>
      <w:r w:rsidR="00227885" w:rsidRPr="005246F1">
        <w:t>), 92.5 (Cq, C</w:t>
      </w:r>
      <w:r w:rsidR="00227885" w:rsidRPr="005246F1">
        <w:rPr>
          <w:vertAlign w:val="subscript"/>
        </w:rPr>
        <w:t>spiro</w:t>
      </w:r>
      <w:r w:rsidR="00227885" w:rsidRPr="005246F1">
        <w:t xml:space="preserve">), 124.4 (CH, 2 x Aromatic CH), 125.9, 127.2 (CH, 2 x Aromatic CH), 129.2 (CH, 2 x Aromatic CH), 129.8 (CH, 1 x Aromatic CH), 131.6, 136.2 (Cq, 2 x Aromatic Cq), 137.3 (CH, 1 x Aromatic CH),  148.8 (Cq, 1 x Aromatic Cq), 149.4 (Cq, 1 x Aromatic Cq), 157.5 (Cq, C=N), 190.4 (Cq, C=O). </w:t>
      </w:r>
    </w:p>
    <w:p w14:paraId="2D10AB39" w14:textId="66553931" w:rsidR="00227885" w:rsidRPr="005246F1" w:rsidRDefault="00227885" w:rsidP="00227885">
      <w:pPr>
        <w:spacing w:line="360" w:lineRule="auto"/>
        <w:jc w:val="both"/>
      </w:pPr>
      <w:r w:rsidRPr="005246F1">
        <w:t>Characteristic signals of the 1,4,2-oxathiazole-</w:t>
      </w:r>
      <w:r w:rsidRPr="005246F1">
        <w:rPr>
          <w:i/>
        </w:rPr>
        <w:t>S</w:t>
      </w:r>
      <w:r w:rsidRPr="005246F1">
        <w:t>-</w:t>
      </w:r>
      <w:r w:rsidRPr="005246F1">
        <w:softHyphen/>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are 3.70 and 4.21 ppm in the </w:t>
      </w:r>
      <w:r w:rsidRPr="005246F1">
        <w:rPr>
          <w:vertAlign w:val="superscript"/>
        </w:rPr>
        <w:t>1</w:t>
      </w:r>
      <w:r w:rsidRPr="005246F1">
        <w:t xml:space="preserve">H NMR spectrum. </w:t>
      </w:r>
    </w:p>
    <w:p w14:paraId="7385771C" w14:textId="05EA3E43" w:rsidR="00227885" w:rsidRPr="005246F1" w:rsidRDefault="00227885" w:rsidP="00227885">
      <w:pPr>
        <w:spacing w:line="360" w:lineRule="auto"/>
        <w:jc w:val="both"/>
      </w:pPr>
      <w:r w:rsidRPr="005246F1">
        <w:rPr>
          <w:b/>
          <w:u w:val="single"/>
        </w:rPr>
        <w:t>Note</w:t>
      </w:r>
      <w:r w:rsidRPr="005246F1">
        <w:t xml:space="preserve">: As the </w:t>
      </w:r>
      <w:r w:rsidRPr="005246F1">
        <w:rPr>
          <w:vertAlign w:val="superscript"/>
        </w:rPr>
        <w:t>13</w:t>
      </w:r>
      <w:r w:rsidRPr="005246F1">
        <w:t xml:space="preserve">C NMR spectrum was carried out approx. 5 h after the first </w:t>
      </w:r>
      <w:r w:rsidRPr="005246F1">
        <w:rPr>
          <w:vertAlign w:val="superscript"/>
        </w:rPr>
        <w:t>1</w:t>
      </w:r>
      <w:r w:rsidRPr="005246F1">
        <w:t xml:space="preserve">H NMR spectrum of the isolated column fraction, some interconversion from the kinetic diastereomer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to the thermodynamic diastereomer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observed (</w:t>
      </w:r>
      <w:r w:rsidRPr="005246F1">
        <w:fldChar w:fldCharType="begin" w:fldLock="1"/>
      </w:r>
      <w:r w:rsidRPr="005246F1">
        <w:instrText xml:space="preserve"> REF _Ref501018906 \h </w:instrText>
      </w:r>
      <w:r w:rsidR="005246F1">
        <w:instrText xml:space="preserve"> \* MERGEFORMAT </w:instrText>
      </w:r>
      <w:r w:rsidRPr="005246F1">
        <w:fldChar w:fldCharType="separate"/>
      </w:r>
      <w:r w:rsidR="006D04BB" w:rsidRPr="005246F1">
        <w:t xml:space="preserve">Table </w:t>
      </w:r>
      <w:r w:rsidR="006D04BB">
        <w:rPr>
          <w:noProof/>
        </w:rPr>
        <w:t>60</w:t>
      </w:r>
      <w:r w:rsidRPr="005246F1">
        <w:fldChar w:fldCharType="end"/>
      </w:r>
      <w:r w:rsidRPr="005246F1">
        <w:t xml:space="preserve">, entry 2). Characteristic signals of the thermodynamic isomer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(&lt; 10%) can be observed at 3.42 and 4.12 ppm in the </w:t>
      </w:r>
      <w:r w:rsidRPr="005246F1">
        <w:rPr>
          <w:vertAlign w:val="superscript"/>
        </w:rPr>
        <w:t>1</w:t>
      </w:r>
      <w:r w:rsidRPr="005246F1">
        <w:t xml:space="preserve">H NMR spectrum and 28.4 and 96.6 ppm in the </w:t>
      </w:r>
      <w:r w:rsidRPr="005246F1">
        <w:rPr>
          <w:vertAlign w:val="superscript"/>
        </w:rPr>
        <w:t>13</w:t>
      </w:r>
      <w:r w:rsidRPr="005246F1">
        <w:t xml:space="preserve">C NMR spectrum. As the interconversion from the kinetic isomer to the thermodynamic isomer progressed, the change was monitored by </w:t>
      </w:r>
      <w:r w:rsidRPr="005246F1">
        <w:rPr>
          <w:vertAlign w:val="superscript"/>
        </w:rPr>
        <w:t>1</w:t>
      </w:r>
      <w:r w:rsidRPr="005246F1">
        <w:t xml:space="preserve">H NMR spectroscopy. </w:t>
      </w:r>
    </w:p>
    <w:p w14:paraId="62375000" w14:textId="77777777" w:rsidR="00227885" w:rsidRPr="005246F1" w:rsidRDefault="00227885" w:rsidP="00227885">
      <w:pPr>
        <w:spacing w:line="360" w:lineRule="auto"/>
        <w:jc w:val="both"/>
      </w:pPr>
    </w:p>
    <w:p w14:paraId="7F050050" w14:textId="77777777" w:rsidR="00227885" w:rsidRPr="005246F1" w:rsidRDefault="00227885" w:rsidP="00227885">
      <w:pPr>
        <w:spacing w:line="360" w:lineRule="auto"/>
        <w:jc w:val="both"/>
      </w:pPr>
    </w:p>
    <w:p w14:paraId="7DEA07FA" w14:textId="77777777" w:rsidR="00227885" w:rsidRPr="005246F1" w:rsidRDefault="00227885" w:rsidP="00227885">
      <w:pPr>
        <w:spacing w:line="360" w:lineRule="auto"/>
        <w:jc w:val="both"/>
      </w:pPr>
    </w:p>
    <w:p w14:paraId="1640F909" w14:textId="024D54F1" w:rsidR="00227885" w:rsidRPr="005246F1" w:rsidRDefault="00227885" w:rsidP="00227885">
      <w:pPr>
        <w:pStyle w:val="Caption"/>
      </w:pPr>
      <w:bookmarkStart w:id="722" w:name="_Ref501018906"/>
      <w:r w:rsidRPr="005246F1">
        <w:lastRenderedPageBreak/>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60</w:t>
      </w:r>
      <w:r w:rsidR="00947012">
        <w:rPr>
          <w:noProof/>
        </w:rPr>
        <w:fldChar w:fldCharType="end"/>
      </w:r>
      <w:bookmarkEnd w:id="722"/>
      <w:r w:rsidRPr="005246F1">
        <w:t xml:space="preserve">: After purification of the crude matierial by column chromatography the column  fraction that contained the kinetic isomer was monitored by </w:t>
      </w:r>
      <w:r w:rsidRPr="005246F1">
        <w:rPr>
          <w:vertAlign w:val="superscript"/>
        </w:rPr>
        <w:t>1</w:t>
      </w:r>
      <w:r w:rsidRPr="005246F1">
        <w:t xml:space="preserve">H NMR  to observe the interconversion from the kinetic isomer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i w:val="0"/>
          <w:noProof/>
        </w:rPr>
        <w:t>236</w:t>
      </w:r>
      <w:r w:rsidRPr="005246F1">
        <w:rPr>
          <w:b/>
        </w:rPr>
        <w:fldChar w:fldCharType="end"/>
      </w:r>
      <w:r w:rsidRPr="005246F1">
        <w:t xml:space="preserve">  to the thermodynamic isomer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i w:val="0"/>
          <w:noProof/>
        </w:rPr>
        <w:t>237</w:t>
      </w:r>
      <w:r w:rsidRPr="005246F1">
        <w:rPr>
          <w:b/>
        </w:rPr>
        <w:fldChar w:fldCharType="end"/>
      </w:r>
      <w:r w:rsidRPr="005246F1">
        <w:t xml:space="preserve">. </w:t>
      </w:r>
    </w:p>
    <w:tbl>
      <w:tblPr>
        <w:tblStyle w:val="ListTable6Colorful"/>
        <w:tblpPr w:leftFromText="180" w:rightFromText="180" w:vertAnchor="text" w:horzAnchor="margin" w:tblpY="136"/>
        <w:tblW w:w="0" w:type="auto"/>
        <w:tblLook w:val="06A0" w:firstRow="1" w:lastRow="0" w:firstColumn="1" w:lastColumn="0" w:noHBand="1" w:noVBand="1"/>
      </w:tblPr>
      <w:tblGrid>
        <w:gridCol w:w="1094"/>
        <w:gridCol w:w="4938"/>
        <w:gridCol w:w="3039"/>
      </w:tblGrid>
      <w:tr w:rsidR="00227885" w:rsidRPr="005246F1" w14:paraId="159B4B35" w14:textId="77777777" w:rsidTr="00635B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559E8172" w14:textId="77777777" w:rsidR="00227885" w:rsidRPr="005246F1" w:rsidRDefault="00227885" w:rsidP="009A083D">
            <w:pPr>
              <w:jc w:val="center"/>
            </w:pPr>
            <w:r w:rsidRPr="005246F1">
              <w:t>Entry</w:t>
            </w:r>
          </w:p>
        </w:tc>
        <w:tc>
          <w:tcPr>
            <w:tcW w:w="5187" w:type="dxa"/>
          </w:tcPr>
          <w:p w14:paraId="3CD8CE94" w14:textId="77777777"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t>Time</w:t>
            </w:r>
          </w:p>
        </w:tc>
        <w:tc>
          <w:tcPr>
            <w:tcW w:w="3159" w:type="dxa"/>
          </w:tcPr>
          <w:p w14:paraId="6479C746" w14:textId="77777777"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t>Ratio of products</w:t>
            </w:r>
          </w:p>
          <w:p w14:paraId="2EDEBB85" w14:textId="18F94CF8"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noProof/>
              </w:rPr>
              <w:t>236</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noProof/>
              </w:rPr>
              <w:t>237</w:t>
            </w:r>
            <w:r w:rsidRPr="005246F1">
              <w:fldChar w:fldCharType="end"/>
            </w:r>
            <w:r w:rsidRPr="005246F1">
              <w:t xml:space="preserve">  </w:t>
            </w:r>
          </w:p>
          <w:p w14:paraId="31CCB728" w14:textId="77777777"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t xml:space="preserve">kinetic : thermodynamic </w:t>
            </w:r>
          </w:p>
        </w:tc>
      </w:tr>
      <w:tr w:rsidR="00227885" w:rsidRPr="005246F1" w14:paraId="377799F8" w14:textId="77777777" w:rsidTr="00635BDC">
        <w:trPr>
          <w:trHeight w:val="612"/>
        </w:trPr>
        <w:tc>
          <w:tcPr>
            <w:cnfStyle w:val="001000000000" w:firstRow="0" w:lastRow="0" w:firstColumn="1" w:lastColumn="0" w:oddVBand="0" w:evenVBand="0" w:oddHBand="0" w:evenHBand="0" w:firstRowFirstColumn="0" w:firstRowLastColumn="0" w:lastRowFirstColumn="0" w:lastRowLastColumn="0"/>
            <w:tcW w:w="1129" w:type="dxa"/>
          </w:tcPr>
          <w:p w14:paraId="01A0E349" w14:textId="77777777" w:rsidR="00227885" w:rsidRPr="005246F1" w:rsidRDefault="00227885" w:rsidP="009A083D">
            <w:pPr>
              <w:jc w:val="center"/>
            </w:pPr>
            <w:r w:rsidRPr="005246F1">
              <w:t>1</w:t>
            </w:r>
          </w:p>
        </w:tc>
        <w:tc>
          <w:tcPr>
            <w:tcW w:w="5187" w:type="dxa"/>
          </w:tcPr>
          <w:p w14:paraId="143C0F62"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5 h after reaction stopped.</w:t>
            </w:r>
          </w:p>
          <w:p w14:paraId="5F26EE5B"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rPr>
                <w:sz w:val="18"/>
              </w:rPr>
            </w:pPr>
            <w:r w:rsidRPr="005246F1">
              <w:rPr>
                <w:sz w:val="18"/>
              </w:rPr>
              <w:t xml:space="preserve">(This is the time difference between obtaining the </w:t>
            </w:r>
            <w:r w:rsidRPr="005246F1">
              <w:rPr>
                <w:sz w:val="18"/>
                <w:vertAlign w:val="superscript"/>
              </w:rPr>
              <w:t>1</w:t>
            </w:r>
            <w:r w:rsidRPr="005246F1">
              <w:rPr>
                <w:sz w:val="18"/>
              </w:rPr>
              <w:t>H NMR spectrum  of the crude material and isolating the kinetic isomer only, from the reaction mixture, by column chromatography on silica gel)</w:t>
            </w:r>
          </w:p>
          <w:p w14:paraId="7392F089"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p>
        </w:tc>
        <w:tc>
          <w:tcPr>
            <w:tcW w:w="3159" w:type="dxa"/>
          </w:tcPr>
          <w:p w14:paraId="6722A743"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1 : 0</w:t>
            </w:r>
          </w:p>
        </w:tc>
      </w:tr>
      <w:tr w:rsidR="00227885" w:rsidRPr="005246F1" w14:paraId="3FD8766A" w14:textId="77777777" w:rsidTr="00635BDC">
        <w:trPr>
          <w:trHeight w:val="985"/>
        </w:trPr>
        <w:tc>
          <w:tcPr>
            <w:cnfStyle w:val="001000000000" w:firstRow="0" w:lastRow="0" w:firstColumn="1" w:lastColumn="0" w:oddVBand="0" w:evenVBand="0" w:oddHBand="0" w:evenHBand="0" w:firstRowFirstColumn="0" w:firstRowLastColumn="0" w:lastRowFirstColumn="0" w:lastRowLastColumn="0"/>
            <w:tcW w:w="1129" w:type="dxa"/>
          </w:tcPr>
          <w:p w14:paraId="025A96C4" w14:textId="77777777" w:rsidR="00227885" w:rsidRPr="005246F1" w:rsidRDefault="00227885" w:rsidP="009A083D">
            <w:pPr>
              <w:jc w:val="center"/>
            </w:pPr>
            <w:r w:rsidRPr="005246F1">
              <w:t>2</w:t>
            </w:r>
          </w:p>
        </w:tc>
        <w:tc>
          <w:tcPr>
            <w:tcW w:w="5187" w:type="dxa"/>
          </w:tcPr>
          <w:p w14:paraId="68567E3F"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 xml:space="preserve">10 h after reaction stopped </w:t>
            </w:r>
          </w:p>
          <w:p w14:paraId="593614B3"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rPr>
                <w:sz w:val="18"/>
              </w:rPr>
              <w:t xml:space="preserve">[The </w:t>
            </w:r>
            <w:r w:rsidRPr="005246F1">
              <w:rPr>
                <w:sz w:val="18"/>
                <w:vertAlign w:val="superscript"/>
              </w:rPr>
              <w:t>1</w:t>
            </w:r>
            <w:r w:rsidRPr="005246F1">
              <w:rPr>
                <w:sz w:val="18"/>
              </w:rPr>
              <w:t xml:space="preserve">H NMR of the fraction from the column was obtained (entry 1) and left in deuterated chloroform for a further 5 h while waiting to obtain the </w:t>
            </w:r>
            <w:r w:rsidRPr="005246F1">
              <w:rPr>
                <w:sz w:val="18"/>
                <w:vertAlign w:val="superscript"/>
              </w:rPr>
              <w:t>13</w:t>
            </w:r>
            <w:r w:rsidRPr="005246F1">
              <w:rPr>
                <w:sz w:val="18"/>
              </w:rPr>
              <w:t>C NMR spectrum]</w:t>
            </w:r>
          </w:p>
          <w:p w14:paraId="0AC4F165"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p>
        </w:tc>
        <w:tc>
          <w:tcPr>
            <w:tcW w:w="3159" w:type="dxa"/>
          </w:tcPr>
          <w:p w14:paraId="406D656A"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9 : 1</w:t>
            </w:r>
          </w:p>
        </w:tc>
      </w:tr>
      <w:tr w:rsidR="00227885" w:rsidRPr="005246F1" w14:paraId="6966FFDC" w14:textId="77777777" w:rsidTr="00635BDC">
        <w:tc>
          <w:tcPr>
            <w:cnfStyle w:val="001000000000" w:firstRow="0" w:lastRow="0" w:firstColumn="1" w:lastColumn="0" w:oddVBand="0" w:evenVBand="0" w:oddHBand="0" w:evenHBand="0" w:firstRowFirstColumn="0" w:firstRowLastColumn="0" w:lastRowFirstColumn="0" w:lastRowLastColumn="0"/>
            <w:tcW w:w="1129" w:type="dxa"/>
          </w:tcPr>
          <w:p w14:paraId="6E43915A" w14:textId="77777777" w:rsidR="00227885" w:rsidRPr="005246F1" w:rsidRDefault="00227885" w:rsidP="009A083D">
            <w:pPr>
              <w:jc w:val="center"/>
            </w:pPr>
            <w:r w:rsidRPr="005246F1">
              <w:t>3</w:t>
            </w:r>
          </w:p>
        </w:tc>
        <w:tc>
          <w:tcPr>
            <w:tcW w:w="5187" w:type="dxa"/>
          </w:tcPr>
          <w:p w14:paraId="312C2986"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 xml:space="preserve">4 weeks </w:t>
            </w:r>
          </w:p>
          <w:p w14:paraId="0641CF07"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rPr>
                <w:sz w:val="18"/>
              </w:rPr>
              <w:t>(The sample was left in toluene/dichloromethane attempting to grow a single crystal)</w:t>
            </w:r>
          </w:p>
        </w:tc>
        <w:tc>
          <w:tcPr>
            <w:tcW w:w="3159" w:type="dxa"/>
          </w:tcPr>
          <w:p w14:paraId="25AFEEC0"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55 : 45</w:t>
            </w:r>
          </w:p>
        </w:tc>
      </w:tr>
    </w:tbl>
    <w:p w14:paraId="2F727908" w14:textId="368375AB" w:rsidR="00227885" w:rsidRPr="005246F1" w:rsidRDefault="00227885" w:rsidP="00227885">
      <w:pPr>
        <w:spacing w:line="360" w:lineRule="auto"/>
        <w:jc w:val="both"/>
      </w:pPr>
      <w:r w:rsidRPr="005246F1">
        <w:br/>
        <w:t xml:space="preserve">A single crystal from this fraction, ca. 3 weeks after isolation from the reaction mixture (which was originally 100% kinetic isomer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was selected and the corresponding structure solved. Subsequent analysis of the crystal by </w:t>
      </w:r>
      <w:r w:rsidRPr="005246F1">
        <w:rPr>
          <w:vertAlign w:val="superscript"/>
        </w:rPr>
        <w:t>1</w:t>
      </w:r>
      <w:r w:rsidRPr="005246F1">
        <w:t>H NMR spectroscopy on a 600 MHz NMR spectroscopy showed the material to be the opposite diastereomer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to which was originally present (</w:t>
      </w: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b/>
          <w:noProof/>
        </w:rPr>
        <w:t>236</w:t>
      </w:r>
      <w:r w:rsidRPr="005246F1">
        <w:fldChar w:fldCharType="end"/>
      </w:r>
      <w:r w:rsidRPr="005246F1">
        <w:t xml:space="preserve">).  </w:t>
      </w:r>
    </w:p>
    <w:p w14:paraId="559A0724" w14:textId="7EF769AA" w:rsidR="00227885" w:rsidRPr="005246F1" w:rsidRDefault="00227885" w:rsidP="00227885">
      <w:pPr>
        <w:spacing w:line="360" w:lineRule="auto"/>
        <w:jc w:val="both"/>
      </w:pP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00075764">
        <w:rPr>
          <w:noProof/>
        </w:rPr>
        <w:object w:dxaOrig="0" w:dyaOrig="0" w14:anchorId="0E23A557">
          <v:shape id="_x0000_s7725" type="#_x0000_t75" style="position:absolute;left:0;text-align:left;margin-left:0;margin-top:0;width:83.3pt;height:111pt;z-index:251956224;mso-position-horizontal:left;mso-position-horizontal-relative:text;mso-position-vertical-relative:text">
            <v:imagedata r:id="rId1192" o:title=""/>
            <w10:wrap type="square"/>
          </v:shape>
          <o:OLEObject Type="Embed" ProgID="ChemDraw.Document.6.0" ShapeID="_x0000_s7725" DrawAspect="Content" ObjectID="_1596898441" r:id="rId1193"/>
        </w:object>
      </w:r>
      <w:r w:rsidRPr="005246F1">
        <w:t>; mp 159-161°C;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1699, 1522, 1345; δ</w:t>
      </w:r>
      <w:r w:rsidRPr="005246F1">
        <w:rPr>
          <w:vertAlign w:val="subscript"/>
        </w:rPr>
        <w:t xml:space="preserve">H </w:t>
      </w:r>
      <w:r w:rsidRPr="005246F1">
        <w:t>(400 MHz, CDCl</w:t>
      </w:r>
      <w:r w:rsidRPr="005246F1">
        <w:rPr>
          <w:vertAlign w:val="subscript"/>
        </w:rPr>
        <w:t>3</w:t>
      </w:r>
      <w:r w:rsidRPr="005246F1">
        <w:t xml:space="preserve">) 3.42 (1H, d, </w:t>
      </w:r>
      <w:r w:rsidRPr="005246F1">
        <w:rPr>
          <w:i/>
        </w:rPr>
        <w:t xml:space="preserve">J </w:t>
      </w:r>
      <w:r w:rsidRPr="005246F1">
        <w:t>19.3, A of AB</w:t>
      </w:r>
      <w:r w:rsidRPr="005246F1">
        <w:rPr>
          <w:vertAlign w:val="subscript"/>
        </w:rPr>
        <w:t>q</w:t>
      </w:r>
      <w:r w:rsidRPr="005246F1">
        <w:t>, CH</w:t>
      </w:r>
      <w:r w:rsidRPr="005246F1">
        <w:rPr>
          <w:vertAlign w:val="subscript"/>
        </w:rPr>
        <w:t>2</w:t>
      </w:r>
      <w:r w:rsidRPr="005246F1">
        <w:t xml:space="preserve">), 4.12 (1H, d, </w:t>
      </w:r>
      <w:r w:rsidRPr="005246F1">
        <w:rPr>
          <w:i/>
        </w:rPr>
        <w:t xml:space="preserve">J </w:t>
      </w:r>
      <w:r w:rsidRPr="005246F1">
        <w:t>19.3, B of AB</w:t>
      </w:r>
      <w:r w:rsidRPr="005246F1">
        <w:rPr>
          <w:vertAlign w:val="subscript"/>
        </w:rPr>
        <w:t>q</w:t>
      </w:r>
      <w:r w:rsidRPr="005246F1">
        <w:t>, CH</w:t>
      </w:r>
      <w:r w:rsidRPr="005246F1">
        <w:rPr>
          <w:vertAlign w:val="subscript"/>
        </w:rPr>
        <w:t>2</w:t>
      </w:r>
      <w:r w:rsidRPr="005246F1">
        <w:t xml:space="preserve">), 7.52 (2H, d, </w:t>
      </w:r>
      <w:r w:rsidRPr="005246F1">
        <w:rPr>
          <w:i/>
        </w:rPr>
        <w:t>J</w:t>
      </w:r>
      <w:r w:rsidRPr="005246F1">
        <w:t xml:space="preserve"> 8.9, 2 x ArH on ArNO</w:t>
      </w:r>
      <w:r w:rsidRPr="005246F1">
        <w:rPr>
          <w:vertAlign w:val="subscript"/>
        </w:rPr>
        <w:t>2</w:t>
      </w:r>
      <w:r w:rsidRPr="005246F1">
        <w:t xml:space="preserve">), 7.62 (2H, t, </w:t>
      </w:r>
      <w:r w:rsidRPr="005246F1">
        <w:rPr>
          <w:i/>
        </w:rPr>
        <w:t>J</w:t>
      </w:r>
      <w:r w:rsidRPr="005246F1">
        <w:t xml:space="preserve"> 8.2, 7.2 2 x Aromatic CH), 7.84 (1H, t, </w:t>
      </w:r>
      <w:r w:rsidRPr="005246F1">
        <w:rPr>
          <w:i/>
        </w:rPr>
        <w:t xml:space="preserve">J </w:t>
      </w:r>
      <w:r w:rsidRPr="005246F1">
        <w:t xml:space="preserve">7.4, 8.4,  1 x Aromatic CH), 7.99 (1H, d, </w:t>
      </w:r>
      <w:r w:rsidRPr="005246F1">
        <w:rPr>
          <w:i/>
        </w:rPr>
        <w:t>J</w:t>
      </w:r>
      <w:r w:rsidRPr="005246F1">
        <w:t xml:space="preserve"> 7.7, 1 x Aromatic CH) 8.23 (2H, d, </w:t>
      </w:r>
      <w:r w:rsidRPr="005246F1">
        <w:rPr>
          <w:i/>
        </w:rPr>
        <w:t>J</w:t>
      </w:r>
      <w:r w:rsidRPr="005246F1">
        <w:t xml:space="preserve"> 8.9, 2 x ArH on ArNO</w:t>
      </w:r>
      <w:r w:rsidRPr="005246F1">
        <w:rPr>
          <w:vertAlign w:val="subscript"/>
        </w:rPr>
        <w:t>2</w:t>
      </w:r>
      <w:r w:rsidRPr="005246F1">
        <w:t>); HRMS (ESI+) Exact mass calculated for C</w:t>
      </w:r>
      <w:r w:rsidRPr="005246F1">
        <w:rPr>
          <w:vertAlign w:val="subscript"/>
        </w:rPr>
        <w:t>16</w:t>
      </w:r>
      <w:r w:rsidRPr="005246F1">
        <w:t>H</w:t>
      </w:r>
      <w:r w:rsidRPr="005246F1">
        <w:rPr>
          <w:vertAlign w:val="subscript"/>
        </w:rPr>
        <w:t>11</w:t>
      </w:r>
      <w:r w:rsidRPr="005246F1">
        <w:t>N</w:t>
      </w:r>
      <w:r w:rsidRPr="005246F1">
        <w:rPr>
          <w:vertAlign w:val="subscript"/>
        </w:rPr>
        <w:t>2</w:t>
      </w:r>
      <w:r w:rsidRPr="005246F1">
        <w:t>O</w:t>
      </w:r>
      <w:r w:rsidRPr="005246F1">
        <w:rPr>
          <w:vertAlign w:val="subscript"/>
        </w:rPr>
        <w:t>5</w:t>
      </w:r>
      <w:r w:rsidRPr="005246F1">
        <w:t>S [M+H]</w:t>
      </w:r>
      <w:r w:rsidRPr="005246F1">
        <w:rPr>
          <w:vertAlign w:val="superscript"/>
        </w:rPr>
        <w:t>+</w:t>
      </w:r>
      <w:r w:rsidRPr="005246F1">
        <w:t>, 343.0389. Found: 343.0388</w:t>
      </w:r>
    </w:p>
    <w:p w14:paraId="1110C4C0" w14:textId="374FD83E" w:rsidR="00227885" w:rsidRPr="005246F1" w:rsidRDefault="00227885" w:rsidP="00227885">
      <w:pPr>
        <w:spacing w:line="360" w:lineRule="auto"/>
        <w:jc w:val="both"/>
      </w:pPr>
      <w:r w:rsidRPr="005246F1">
        <w:rPr>
          <w:b/>
          <w:u w:val="single"/>
        </w:rPr>
        <w:t>Note:</w:t>
      </w:r>
      <w:r w:rsidRPr="005246F1">
        <w:t xml:space="preserve"> A </w:t>
      </w:r>
      <w:r w:rsidRPr="005246F1">
        <w:rPr>
          <w:vertAlign w:val="superscript"/>
        </w:rPr>
        <w:t>13</w:t>
      </w:r>
      <w:r w:rsidRPr="005246F1">
        <w:t xml:space="preserve">C NMR spectrum was not obtained of the crystal, however the thermodynamic isomer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was later fully characterised from another reaction (see</w:t>
      </w:r>
      <w:r w:rsidRPr="005246F1">
        <w:rPr>
          <w:b/>
        </w:rPr>
        <w:t xml:space="preserve"> Method 2</w:t>
      </w:r>
      <w:r w:rsidRPr="005246F1">
        <w:t>).</w:t>
      </w:r>
    </w:p>
    <w:p w14:paraId="4B58B6F7" w14:textId="1A2D6FB9" w:rsidR="00227885" w:rsidRPr="005246F1" w:rsidRDefault="00227885" w:rsidP="00227885">
      <w:pPr>
        <w:spacing w:line="360" w:lineRule="auto"/>
        <w:jc w:val="both"/>
      </w:pPr>
      <w:r w:rsidRPr="005246F1">
        <w:t xml:space="preserve"> The relative stereochemistry of the thermodynamic isomer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established by single crystal X-ray diffraction on a crystal grown by slow recrystallization from dichloromethane and toluene over 4 - 5 weeks.</w:t>
      </w:r>
    </w:p>
    <w:p w14:paraId="25700AEF" w14:textId="3B19D8F3" w:rsidR="00227885" w:rsidRPr="005246F1" w:rsidRDefault="00227885" w:rsidP="00227885">
      <w:pPr>
        <w:autoSpaceDE w:val="0"/>
        <w:autoSpaceDN w:val="0"/>
        <w:adjustRightInd w:val="0"/>
        <w:spacing w:line="360" w:lineRule="auto"/>
        <w:jc w:val="both"/>
        <w:rPr>
          <w:color w:val="FF0000"/>
        </w:rPr>
      </w:pPr>
      <w:r w:rsidRPr="005246F1">
        <w:t xml:space="preserve">Crystal data for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C</w:t>
      </w:r>
      <w:r w:rsidRPr="005246F1">
        <w:rPr>
          <w:vertAlign w:val="subscript"/>
        </w:rPr>
        <w:t>16</w:t>
      </w:r>
      <w:r w:rsidRPr="005246F1">
        <w:t>H</w:t>
      </w:r>
      <w:r w:rsidRPr="005246F1">
        <w:rPr>
          <w:vertAlign w:val="subscript"/>
        </w:rPr>
        <w:t>10</w:t>
      </w:r>
      <w:r w:rsidRPr="005246F1">
        <w:t>N</w:t>
      </w:r>
      <w:r w:rsidRPr="005246F1">
        <w:rPr>
          <w:vertAlign w:val="subscript"/>
        </w:rPr>
        <w:t>2</w:t>
      </w:r>
      <w:r w:rsidRPr="005246F1">
        <w:t xml:space="preserve">OS, </w:t>
      </w:r>
      <w:r w:rsidRPr="005246F1">
        <w:rPr>
          <w:i/>
        </w:rPr>
        <w:t>Mr</w:t>
      </w:r>
      <w:r w:rsidRPr="005246F1">
        <w:t xml:space="preserve"> = 342.32 , triclinic  </w:t>
      </w:r>
      <w:r w:rsidRPr="005246F1">
        <w:rPr>
          <w:i/>
        </w:rPr>
        <w:t>P</w:t>
      </w:r>
      <w:r w:rsidRPr="005246F1">
        <w:t xml:space="preserve">-1, a =  7.5520(11) Å, b = 8.2283(11) Å, c = 12.8010(18) Å, </w:t>
      </w:r>
      <w:r w:rsidRPr="005246F1">
        <w:sym w:font="Symbol" w:char="F061"/>
      </w:r>
      <w:r w:rsidRPr="005246F1">
        <w:t xml:space="preserve"> = 74.726 (4), β =86.674 (5)°, </w:t>
      </w:r>
      <w:r w:rsidRPr="005246F1">
        <w:sym w:font="Symbol" w:char="F067"/>
      </w:r>
      <w:r w:rsidRPr="005246F1">
        <w:t xml:space="preserve"> = 72.819 (4) </w:t>
      </w:r>
      <w:r w:rsidRPr="005246F1">
        <w:rPr>
          <w:i/>
        </w:rPr>
        <w:t>V</w:t>
      </w:r>
      <w:r w:rsidRPr="005246F1">
        <w:t xml:space="preserve"> = 732.95 (18) Å</w:t>
      </w:r>
      <w:r w:rsidRPr="005246F1">
        <w:rPr>
          <w:vertAlign w:val="superscript"/>
        </w:rPr>
        <w:t>3</w:t>
      </w:r>
      <w:r w:rsidRPr="005246F1">
        <w:t xml:space="preserve">, </w:t>
      </w:r>
      <w:r w:rsidRPr="005246F1">
        <w:rPr>
          <w:i/>
        </w:rPr>
        <w:t>Z</w:t>
      </w:r>
      <w:r w:rsidRPr="005246F1">
        <w:t xml:space="preserve"> = 2, </w:t>
      </w:r>
      <w:r w:rsidRPr="005246F1">
        <w:rPr>
          <w:i/>
        </w:rPr>
        <w:t>D</w:t>
      </w:r>
      <w:r w:rsidRPr="005246F1">
        <w:rPr>
          <w:i/>
          <w:vertAlign w:val="subscript"/>
        </w:rPr>
        <w:t>c</w:t>
      </w:r>
      <w:r w:rsidRPr="005246F1">
        <w:rPr>
          <w:i/>
        </w:rPr>
        <w:t xml:space="preserve"> </w:t>
      </w:r>
      <w:r w:rsidRPr="005246F1">
        <w:t>= 1.55 g cm</w:t>
      </w:r>
      <w:r w:rsidRPr="005246F1">
        <w:rPr>
          <w:vertAlign w:val="superscript"/>
        </w:rPr>
        <w:t>-3</w:t>
      </w:r>
      <w:r w:rsidRPr="005246F1">
        <w:t xml:space="preserve">, </w:t>
      </w:r>
      <w:r w:rsidRPr="005246F1">
        <w:rPr>
          <w:i/>
        </w:rPr>
        <w:t>F</w:t>
      </w:r>
      <w:r w:rsidRPr="005246F1">
        <w:rPr>
          <w:vertAlign w:val="subscript"/>
        </w:rPr>
        <w:t>000</w:t>
      </w:r>
      <w:r w:rsidRPr="005246F1">
        <w:t xml:space="preserve"> = 352, Mo Kα radiation, λ = 0.7107 Å, </w:t>
      </w:r>
      <w:r w:rsidRPr="005246F1">
        <w:rPr>
          <w:i/>
        </w:rPr>
        <w:t>T</w:t>
      </w:r>
      <w:r w:rsidRPr="005246F1">
        <w:t xml:space="preserve"> = 300(2) K, 2θ</w:t>
      </w:r>
      <w:r w:rsidRPr="005246F1">
        <w:rPr>
          <w:vertAlign w:val="subscript"/>
        </w:rPr>
        <w:t>max</w:t>
      </w:r>
      <w:r w:rsidRPr="005246F1">
        <w:t xml:space="preserve"> = 26.40°, μ = 0.252 mm</w:t>
      </w:r>
      <w:r w:rsidRPr="005246F1">
        <w:rPr>
          <w:vertAlign w:val="superscript"/>
        </w:rPr>
        <w:t>-1</w:t>
      </w:r>
      <w:r w:rsidRPr="005246F1">
        <w:t xml:space="preserve">, 15211 reflections </w:t>
      </w:r>
      <w:r w:rsidRPr="005246F1">
        <w:lastRenderedPageBreak/>
        <w:t>collected, 2275 unique (</w:t>
      </w:r>
      <w:r w:rsidRPr="005246F1">
        <w:rPr>
          <w:i/>
        </w:rPr>
        <w:t>R</w:t>
      </w:r>
      <w:r w:rsidRPr="005246F1">
        <w:rPr>
          <w:vertAlign w:val="subscript"/>
        </w:rPr>
        <w:t xml:space="preserve">int </w:t>
      </w:r>
      <w:r w:rsidRPr="005246F1">
        <w:t xml:space="preserve">= 0.0445), final GooF = 1.054, </w:t>
      </w:r>
      <w:r w:rsidRPr="005246F1">
        <w:rPr>
          <w:i/>
        </w:rPr>
        <w:t>R</w:t>
      </w:r>
      <w:r w:rsidRPr="005246F1">
        <w:rPr>
          <w:vertAlign w:val="subscript"/>
        </w:rPr>
        <w:t>1</w:t>
      </w:r>
      <w:r w:rsidRPr="005246F1">
        <w:t xml:space="preserve"> = 0.0510, w</w:t>
      </w:r>
      <w:r w:rsidRPr="005246F1">
        <w:rPr>
          <w:i/>
        </w:rPr>
        <w:t>R</w:t>
      </w:r>
      <w:r w:rsidRPr="005246F1">
        <w:rPr>
          <w:vertAlign w:val="subscript"/>
        </w:rPr>
        <w:t>2</w:t>
      </w:r>
      <w:r w:rsidRPr="005246F1">
        <w:t xml:space="preserve"> = 0.1583 (2275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Pr="005246F1">
        <w:t xml:space="preserve"> = 0.0643, w</w:t>
      </w:r>
      <w:r w:rsidRPr="005246F1">
        <w:rPr>
          <w:i/>
        </w:rPr>
        <w:t>R</w:t>
      </w:r>
      <w:r w:rsidRPr="005246F1">
        <w:rPr>
          <w:vertAlign w:val="subscript"/>
        </w:rPr>
        <w:t>2</w:t>
      </w:r>
      <w:r w:rsidRPr="005246F1">
        <w:t xml:space="preserve"> =  0.1729 (</w:t>
      </w:r>
      <w:r w:rsidRPr="005246F1">
        <w:rPr>
          <w:rFonts w:cs="AdvPS497E2"/>
        </w:rPr>
        <w:t>all data).</w:t>
      </w:r>
      <w:r w:rsidRPr="005246F1">
        <w:rPr>
          <w:rFonts w:cs="AdvPS497E2"/>
          <w:color w:val="FF0000"/>
        </w:rPr>
        <w:t xml:space="preserve"> </w:t>
      </w:r>
    </w:p>
    <w:p w14:paraId="56602733" w14:textId="77777777" w:rsidR="00227885" w:rsidRPr="005246F1" w:rsidRDefault="00227885" w:rsidP="00227885">
      <w:pPr>
        <w:rPr>
          <w:b/>
        </w:rPr>
      </w:pPr>
      <w:r w:rsidRPr="005246F1">
        <w:rPr>
          <w:b/>
        </w:rPr>
        <w:t xml:space="preserve">Method 2: Thermolysis in batch reaction conditions, 4 equivalents of dipole. </w:t>
      </w:r>
    </w:p>
    <w:p w14:paraId="41CCA818" w14:textId="0AC4505A"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(0.108 g, 2 mmol, 4 eq) was added portionwise as a solid, over 10 min, to a mixture of aqueous NaOH (1M, 20 mL) and DCM (10 mL). After complete addition the biphasic mixture was stirred for ten min. The layers were separated, and the organic layer was dried with MgSO</w:t>
      </w:r>
      <w:r w:rsidRPr="005246F1">
        <w:rPr>
          <w:vertAlign w:val="subscript"/>
        </w:rPr>
        <w:t xml:space="preserve">4 </w:t>
      </w:r>
      <w:r w:rsidRPr="005246F1">
        <w:t xml:space="preserve">and concentrated under reduced pressure to approx. 5 mL DCM.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(0.105 g, 0.5 mmol, 1 eq) was dissolved in acetonitrile (5 mL) and added to the pre-generated dipole. The mixture was heated under reflux while stirring under a nitrogen atmosphere. The reaction mixture was analysed by withdrawing an aliquot, concentration under reduced pressure, and analysis by </w:t>
      </w:r>
      <w:r w:rsidRPr="005246F1">
        <w:rPr>
          <w:vertAlign w:val="superscript"/>
        </w:rPr>
        <w:t>1</w:t>
      </w:r>
      <w:r w:rsidRPr="005246F1">
        <w:t xml:space="preserve">H NMR in time intervals as per </w:t>
      </w:r>
      <w:r w:rsidRPr="005246F1">
        <w:fldChar w:fldCharType="begin" w:fldLock="1"/>
      </w:r>
      <w:r w:rsidRPr="005246F1">
        <w:instrText xml:space="preserve"> REF _Ref488942200 \h </w:instrText>
      </w:r>
      <w:r w:rsidR="005246F1">
        <w:instrText xml:space="preserve"> \* MERGEFORMAT </w:instrText>
      </w:r>
      <w:r w:rsidRPr="005246F1">
        <w:fldChar w:fldCharType="separate"/>
      </w:r>
      <w:r w:rsidR="006D04BB" w:rsidRPr="005246F1">
        <w:t xml:space="preserve">Table </w:t>
      </w:r>
      <w:r w:rsidR="006D04BB">
        <w:rPr>
          <w:noProof/>
        </w:rPr>
        <w:t>61</w:t>
      </w:r>
      <w:r w:rsidRPr="005246F1">
        <w:fldChar w:fldCharType="end"/>
      </w:r>
      <w:r w:rsidRPr="005246F1">
        <w:t xml:space="preserve"> to determine the ratio of products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rPr>
          <w:b/>
        </w:rPr>
        <w:t xml:space="preserve"> </w:t>
      </w:r>
      <w:r w:rsidRPr="005246F1">
        <w:t>(</w:t>
      </w:r>
      <w:r w:rsidRPr="005246F1">
        <w:rPr>
          <w:b/>
        </w:rPr>
        <w:fldChar w:fldCharType="begin" w:fldLock="1"/>
      </w:r>
      <w:r w:rsidRPr="005246F1">
        <w:rPr>
          <w:b/>
        </w:rPr>
        <w:instrText xml:space="preserve"> REF _Ref488942200 \h </w:instrText>
      </w:r>
      <w:r w:rsidR="005246F1">
        <w:rPr>
          <w:b/>
        </w:rPr>
        <w:instrText xml:space="preserve"> \* MERGEFORMAT </w:instrText>
      </w:r>
      <w:r w:rsidRPr="005246F1">
        <w:rPr>
          <w:b/>
        </w:rPr>
      </w:r>
      <w:r w:rsidRPr="005246F1">
        <w:rPr>
          <w:b/>
        </w:rPr>
        <w:fldChar w:fldCharType="separate"/>
      </w:r>
      <w:r w:rsidR="006D04BB" w:rsidRPr="005246F1">
        <w:t xml:space="preserve">Table </w:t>
      </w:r>
      <w:r w:rsidR="006D04BB">
        <w:rPr>
          <w:noProof/>
        </w:rPr>
        <w:t>61</w:t>
      </w:r>
      <w:r w:rsidRPr="005246F1">
        <w:rPr>
          <w:b/>
        </w:rPr>
        <w:fldChar w:fldCharType="end"/>
      </w:r>
      <w:r w:rsidRPr="005246F1">
        <w:t xml:space="preserve">). After stirring for 7 h the reaction mixture was concentrated under reduced pressure to give a mixture of the </w:t>
      </w:r>
      <w:r w:rsidR="0083390A" w:rsidRPr="005246F1">
        <w:t xml:space="preserve">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0083390A" w:rsidRPr="005246F1">
        <w:t xml:space="preserve">,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and an acetonitrile cycloadduct </w:t>
      </w:r>
      <w:r w:rsidRPr="005246F1">
        <w:fldChar w:fldCharType="begin" w:fldLock="1"/>
      </w:r>
      <w:r w:rsidR="00DE234C" w:rsidRPr="005246F1">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fldChar w:fldCharType="separate"/>
      </w:r>
      <w:r w:rsidR="00E57E5E" w:rsidRPr="005246F1">
        <w:rPr>
          <w:b/>
          <w:noProof/>
        </w:rPr>
        <w:t>242</w:t>
      </w:r>
      <w:r w:rsidRPr="005246F1">
        <w:fldChar w:fldCharType="end"/>
      </w:r>
      <w:r w:rsidRPr="005246F1">
        <w:t xml:space="preserve"> in a ratio of 1 : 3.3 : 11.3. Purification was undertaken by column chromatography on silica gel using gradient hexane-ethyl acetate as eluent (100 : 0 – 20 : 80). The desired</w:t>
      </w:r>
      <w:r w:rsidRPr="005246F1">
        <w:rPr>
          <w:b/>
        </w:rPr>
        <w:t xml:space="preserv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b/>
          <w:noProof/>
        </w:rPr>
        <w:t>237</w:t>
      </w:r>
      <w:r w:rsidRPr="005246F1">
        <w:fldChar w:fldCharType="end"/>
      </w:r>
      <w:r w:rsidRPr="005246F1">
        <w:t xml:space="preserve"> was isolated as a white crystalline solid  (0.042 g, 25%) and the </w:t>
      </w:r>
      <w:r w:rsidRPr="005246F1">
        <w:rPr>
          <w:vertAlign w:val="superscript"/>
        </w:rPr>
        <w:t>1</w:t>
      </w:r>
      <w:r w:rsidRPr="005246F1">
        <w:t>H NMR characteristics are in agreement with those outlined above. δ</w:t>
      </w:r>
      <w:r w:rsidRPr="005246F1">
        <w:rPr>
          <w:vertAlign w:val="subscript"/>
        </w:rPr>
        <w:t>C</w:t>
      </w:r>
      <w:r w:rsidRPr="005246F1">
        <w:t xml:space="preserve"> (CDCl</w:t>
      </w:r>
      <w:r w:rsidRPr="005246F1">
        <w:rPr>
          <w:vertAlign w:val="subscript"/>
        </w:rPr>
        <w:t>3</w:t>
      </w:r>
      <w:r w:rsidRPr="005246F1">
        <w:t>, 100 MHz) 28.4 (CH</w:t>
      </w:r>
      <w:r w:rsidRPr="005246F1">
        <w:rPr>
          <w:vertAlign w:val="subscript"/>
        </w:rPr>
        <w:t>2</w:t>
      </w:r>
      <w:r w:rsidRPr="005246F1">
        <w:t>, ArCH</w:t>
      </w:r>
      <w:r w:rsidRPr="005246F1">
        <w:rPr>
          <w:vertAlign w:val="subscript"/>
        </w:rPr>
        <w:t>2</w:t>
      </w:r>
      <w:r w:rsidRPr="005246F1">
        <w:t>), 96.6 (Cq, C</w:t>
      </w:r>
      <w:r w:rsidRPr="005246F1">
        <w:rPr>
          <w:vertAlign w:val="subscript"/>
        </w:rPr>
        <w:t>spiro</w:t>
      </w:r>
      <w:r w:rsidRPr="005246F1">
        <w:t>), 124.5 (CH, 2 x Aromatic CH), 126.3, 127.1 (CH, 2 x Aromatic CH), 129.1  (CH, 2 x Aromatic CH), 129.6 (CH, Aromatic CH), 131.9, 134.0 (Cq, 2 x Aromatic Cq), 137.5 (CH, 1 x Aromatic CH), 149.5, 151.2 (Cq, 2 x Aromatic Cq), 156.5 (Cq, C=N), 192.0 (Cq, C=O). HRMS (ESI+) Exact mass calculated for C</w:t>
      </w:r>
      <w:r w:rsidRPr="005246F1">
        <w:rPr>
          <w:vertAlign w:val="subscript"/>
        </w:rPr>
        <w:t>16</w:t>
      </w:r>
      <w:r w:rsidRPr="005246F1">
        <w:t>H</w:t>
      </w:r>
      <w:r w:rsidRPr="005246F1">
        <w:rPr>
          <w:vertAlign w:val="subscript"/>
        </w:rPr>
        <w:t>11</w:t>
      </w:r>
      <w:r w:rsidRPr="005246F1">
        <w:t>N</w:t>
      </w:r>
      <w:r w:rsidRPr="005246F1">
        <w:rPr>
          <w:vertAlign w:val="subscript"/>
        </w:rPr>
        <w:t>2</w:t>
      </w:r>
      <w:r w:rsidRPr="005246F1">
        <w:t>O</w:t>
      </w:r>
      <w:r w:rsidRPr="005246F1">
        <w:rPr>
          <w:vertAlign w:val="subscript"/>
        </w:rPr>
        <w:t>5</w:t>
      </w:r>
      <w:r w:rsidRPr="005246F1">
        <w:t>S [M+H]</w:t>
      </w:r>
      <w:r w:rsidRPr="005246F1">
        <w:rPr>
          <w:vertAlign w:val="superscript"/>
        </w:rPr>
        <w:t>+</w:t>
      </w:r>
      <w:r w:rsidRPr="005246F1">
        <w:t>, 343.0389. Found: 343.0388</w:t>
      </w:r>
    </w:p>
    <w:p w14:paraId="63596F04" w14:textId="77F9225D" w:rsidR="00227885" w:rsidRPr="005246F1" w:rsidRDefault="00075764" w:rsidP="00227885">
      <w:pPr>
        <w:spacing w:line="360" w:lineRule="auto"/>
        <w:jc w:val="both"/>
      </w:pPr>
      <w:r>
        <w:rPr>
          <w:noProof/>
        </w:rPr>
        <w:object w:dxaOrig="0" w:dyaOrig="0" w14:anchorId="088AC05E">
          <v:shape id="_x0000_s7718" type="#_x0000_t75" style="position:absolute;left:0;text-align:left;margin-left:3pt;margin-top:4.8pt;width:110.65pt;height:65.2pt;z-index:251949056">
            <v:imagedata r:id="rId1194" o:title=""/>
            <w10:wrap type="square"/>
          </v:shape>
          <o:OLEObject Type="Embed" ProgID="ChemDraw.Document.6.0" ShapeID="_x0000_s7718" DrawAspect="Content" ObjectID="_1596898442" r:id="rId1195"/>
        </w:object>
      </w:r>
      <w:r w:rsidR="00227885" w:rsidRPr="005246F1">
        <w:t>The oxadiazole 5-methyl-3-(4-nitrophenyl)-1,2,4-oxadiazole</w:t>
      </w:r>
      <w:r w:rsidR="00227885" w:rsidRPr="005246F1">
        <w:rPr>
          <w:b/>
        </w:rPr>
        <w:t xml:space="preserve"> </w:t>
      </w:r>
      <w:r w:rsidR="00227885" w:rsidRPr="005246F1">
        <w:fldChar w:fldCharType="begin" w:fldLock="1"/>
      </w:r>
      <w:r w:rsidR="00DE234C" w:rsidRPr="005246F1">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00227885" w:rsidRPr="005246F1">
        <w:fldChar w:fldCharType="separate"/>
      </w:r>
      <w:r w:rsidR="00E57E5E" w:rsidRPr="005246F1">
        <w:rPr>
          <w:b/>
          <w:noProof/>
        </w:rPr>
        <w:t>242</w:t>
      </w:r>
      <w:r w:rsidR="00227885" w:rsidRPr="005246F1">
        <w:fldChar w:fldCharType="end"/>
      </w:r>
      <w:r w:rsidR="00227885" w:rsidRPr="005246F1">
        <w:t xml:space="preserve"> (0.045, 42%). Mp 132 – 133 °C;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1347, 1511, 1582;</w:t>
      </w:r>
      <w:r w:rsidR="00227885" w:rsidRPr="005246F1">
        <w:rPr>
          <w:color w:val="FF0000"/>
        </w:rPr>
        <w:t xml:space="preserve"> </w:t>
      </w:r>
      <w:r w:rsidR="00227885" w:rsidRPr="005246F1">
        <w:t>δ</w:t>
      </w:r>
      <w:r w:rsidR="00227885" w:rsidRPr="005246F1">
        <w:rPr>
          <w:vertAlign w:val="subscript"/>
        </w:rPr>
        <w:t xml:space="preserve">H </w:t>
      </w:r>
      <w:r w:rsidR="00227885" w:rsidRPr="005246F1">
        <w:t>(400 MHz, CDCl</w:t>
      </w:r>
      <w:r w:rsidR="00227885" w:rsidRPr="005246F1">
        <w:rPr>
          <w:vertAlign w:val="subscript"/>
        </w:rPr>
        <w:t>3</w:t>
      </w:r>
      <w:r w:rsidR="00227885" w:rsidRPr="005246F1">
        <w:t>) 2.70 (3H, s, CH</w:t>
      </w:r>
      <w:r w:rsidR="00227885" w:rsidRPr="005246F1">
        <w:rPr>
          <w:vertAlign w:val="subscript"/>
        </w:rPr>
        <w:t>3</w:t>
      </w:r>
      <w:r w:rsidR="00227885" w:rsidRPr="005246F1">
        <w:t xml:space="preserve">),  8.26 (2H, d, </w:t>
      </w:r>
      <w:r w:rsidR="00227885" w:rsidRPr="005246F1">
        <w:rPr>
          <w:i/>
        </w:rPr>
        <w:t>J</w:t>
      </w:r>
      <w:r w:rsidR="00227885" w:rsidRPr="005246F1">
        <w:t xml:space="preserve"> 8.9, 2 x Aromatic CH</w:t>
      </w:r>
      <w:r w:rsidR="00227885" w:rsidRPr="005246F1">
        <w:rPr>
          <w:vertAlign w:val="subscript"/>
        </w:rPr>
        <w:t>2</w:t>
      </w:r>
      <w:r w:rsidR="00227885" w:rsidRPr="005246F1">
        <w:t xml:space="preserve">), 8.34 (2H, d, </w:t>
      </w:r>
      <w:r w:rsidR="00227885" w:rsidRPr="005246F1">
        <w:rPr>
          <w:i/>
        </w:rPr>
        <w:t xml:space="preserve">J </w:t>
      </w:r>
      <w:r w:rsidR="00227885" w:rsidRPr="005246F1">
        <w:t>8.9 2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12.4 (CH</w:t>
      </w:r>
      <w:r w:rsidR="00227885" w:rsidRPr="005246F1">
        <w:rPr>
          <w:vertAlign w:val="subscript"/>
        </w:rPr>
        <w:t>3</w:t>
      </w:r>
      <w:r w:rsidR="00227885" w:rsidRPr="005246F1">
        <w:t>, CqCH</w:t>
      </w:r>
      <w:r w:rsidR="00227885" w:rsidRPr="005246F1">
        <w:rPr>
          <w:vertAlign w:val="subscript"/>
        </w:rPr>
        <w:t>3</w:t>
      </w:r>
      <w:r w:rsidR="00227885" w:rsidRPr="005246F1">
        <w:t>), 124.1 (CH, 2 x Aromatic CH), 128.3 (CH, 2 x Aromatic CH), 132.7 (Cq, Aromatic Cq), 149.4 (Cq, Aromatic Cq-NO</w:t>
      </w:r>
      <w:r w:rsidR="00227885" w:rsidRPr="005246F1">
        <w:rPr>
          <w:vertAlign w:val="subscript"/>
        </w:rPr>
        <w:t>2</w:t>
      </w:r>
      <w:r w:rsidR="00227885" w:rsidRPr="005246F1">
        <w:t>), 166.9 [Cq, C(3)=N], 177.4 [Cq, C(5)=N]; HRMS (ESI+) Exact mass calculated for C</w:t>
      </w:r>
      <w:r w:rsidR="00227885" w:rsidRPr="005246F1">
        <w:rPr>
          <w:vertAlign w:val="subscript"/>
        </w:rPr>
        <w:t>9</w:t>
      </w:r>
      <w:r w:rsidR="00227885" w:rsidRPr="005246F1">
        <w:t>H</w:t>
      </w:r>
      <w:r w:rsidR="00227885" w:rsidRPr="005246F1">
        <w:rPr>
          <w:vertAlign w:val="subscript"/>
        </w:rPr>
        <w:t>8</w:t>
      </w:r>
      <w:r w:rsidR="00227885" w:rsidRPr="005246F1">
        <w:t>N</w:t>
      </w:r>
      <w:r w:rsidR="00227885" w:rsidRPr="005246F1">
        <w:rPr>
          <w:vertAlign w:val="subscript"/>
        </w:rPr>
        <w:t>3</w:t>
      </w:r>
      <w:r w:rsidR="00227885" w:rsidRPr="005246F1">
        <w:t>O</w:t>
      </w:r>
      <w:r w:rsidR="00227885" w:rsidRPr="005246F1">
        <w:rPr>
          <w:vertAlign w:val="subscript"/>
        </w:rPr>
        <w:t>3</w:t>
      </w:r>
      <w:r w:rsidR="00227885" w:rsidRPr="005246F1">
        <w:t xml:space="preserve"> [M+H]</w:t>
      </w:r>
      <w:r w:rsidR="00227885" w:rsidRPr="005246F1">
        <w:rPr>
          <w:vertAlign w:val="superscript"/>
        </w:rPr>
        <w:t>+</w:t>
      </w:r>
      <w:r w:rsidR="00227885" w:rsidRPr="005246F1">
        <w:t>, 206.0566. Found: 206.0563.</w:t>
      </w:r>
    </w:p>
    <w:p w14:paraId="2BA845CB" w14:textId="642D4E39" w:rsidR="009A083D" w:rsidRPr="005246F1" w:rsidRDefault="009A083D" w:rsidP="00227885">
      <w:pPr>
        <w:spacing w:line="360" w:lineRule="auto"/>
        <w:jc w:val="both"/>
      </w:pPr>
    </w:p>
    <w:p w14:paraId="391EC663" w14:textId="77777777" w:rsidR="009A083D" w:rsidRPr="005246F1" w:rsidRDefault="009A083D" w:rsidP="00227885">
      <w:pPr>
        <w:spacing w:line="360" w:lineRule="auto"/>
        <w:jc w:val="both"/>
      </w:pPr>
    </w:p>
    <w:p w14:paraId="7904E589" w14:textId="689F1887" w:rsidR="00227885" w:rsidRPr="005246F1" w:rsidRDefault="00227885" w:rsidP="00227885">
      <w:pPr>
        <w:pStyle w:val="Caption"/>
        <w:keepNext/>
        <w:rPr>
          <w:szCs w:val="22"/>
        </w:rPr>
      </w:pPr>
      <w:bookmarkStart w:id="723" w:name="_Ref488942200"/>
      <w:r w:rsidRPr="005246F1">
        <w:rPr>
          <w:szCs w:val="22"/>
        </w:rPr>
        <w:lastRenderedPageBreak/>
        <w:t xml:space="preserve">Table </w:t>
      </w:r>
      <w:r w:rsidRPr="005246F1">
        <w:rPr>
          <w:szCs w:val="22"/>
        </w:rPr>
        <w:fldChar w:fldCharType="begin" w:fldLock="1"/>
      </w:r>
      <w:r w:rsidRPr="005246F1">
        <w:rPr>
          <w:szCs w:val="22"/>
        </w:rPr>
        <w:instrText xml:space="preserve"> SEQ Table \* ARABIC </w:instrText>
      </w:r>
      <w:r w:rsidRPr="005246F1">
        <w:rPr>
          <w:szCs w:val="22"/>
        </w:rPr>
        <w:fldChar w:fldCharType="separate"/>
      </w:r>
      <w:r w:rsidR="006D04BB">
        <w:rPr>
          <w:noProof/>
          <w:szCs w:val="22"/>
        </w:rPr>
        <w:t>61</w:t>
      </w:r>
      <w:r w:rsidRPr="005246F1">
        <w:rPr>
          <w:noProof/>
          <w:szCs w:val="22"/>
        </w:rPr>
        <w:fldChar w:fldCharType="end"/>
      </w:r>
      <w:bookmarkEnd w:id="723"/>
      <w:r w:rsidRPr="005246F1">
        <w:rPr>
          <w:szCs w:val="22"/>
        </w:rPr>
        <w:t>: T</w:t>
      </w:r>
      <w:r w:rsidR="0083390A" w:rsidRPr="005246F1">
        <w:rPr>
          <w:szCs w:val="22"/>
        </w:rPr>
        <w:t xml:space="preserve">he interconversion between the </w:t>
      </w:r>
      <w:r w:rsidR="00B0048A">
        <w:rPr>
          <w:szCs w:val="22"/>
        </w:rPr>
        <w:t>thermodynamic isomer</w:t>
      </w:r>
      <w:r w:rsidRPr="005246F1">
        <w:rPr>
          <w:szCs w:val="22"/>
        </w:rPr>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i w:val="0"/>
          <w:noProof/>
        </w:rPr>
        <w:t>237</w:t>
      </w:r>
      <w:r w:rsidRPr="005246F1">
        <w:rPr>
          <w:b/>
        </w:rPr>
        <w:fldChar w:fldCharType="end"/>
      </w:r>
      <w:r w:rsidRPr="005246F1">
        <w:rPr>
          <w:szCs w:val="22"/>
        </w:rPr>
        <w:t xml:space="preserve"> and the </w:t>
      </w:r>
      <w:r w:rsidR="00B0048A">
        <w:rPr>
          <w:szCs w:val="22"/>
        </w:rPr>
        <w:t>kinetic isomer</w:t>
      </w:r>
      <w:r w:rsidRPr="005246F1">
        <w:rPr>
          <w:szCs w:val="22"/>
        </w:rPr>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i w:val="0"/>
          <w:noProof/>
        </w:rPr>
        <w:t>236</w:t>
      </w:r>
      <w:r w:rsidRPr="005246F1">
        <w:rPr>
          <w:b/>
        </w:rPr>
        <w:fldChar w:fldCharType="end"/>
      </w:r>
      <w:r w:rsidRPr="005246F1">
        <w:t xml:space="preserve"> </w:t>
      </w:r>
      <w:r w:rsidRPr="005246F1">
        <w:rPr>
          <w:szCs w:val="22"/>
        </w:rPr>
        <w:t xml:space="preserve">was monitored over time, at reflux conditions. </w:t>
      </w:r>
    </w:p>
    <w:tbl>
      <w:tblPr>
        <w:tblStyle w:val="ListTable6Colorful"/>
        <w:tblW w:w="0" w:type="auto"/>
        <w:tblLook w:val="06A0" w:firstRow="1" w:lastRow="0" w:firstColumn="1" w:lastColumn="0" w:noHBand="1" w:noVBand="1"/>
      </w:tblPr>
      <w:tblGrid>
        <w:gridCol w:w="1104"/>
        <w:gridCol w:w="4927"/>
        <w:gridCol w:w="3040"/>
      </w:tblGrid>
      <w:tr w:rsidR="00227885" w:rsidRPr="005246F1" w14:paraId="2C3FE8A1" w14:textId="77777777" w:rsidTr="00635BD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tcPr>
          <w:p w14:paraId="4BE6A6FD" w14:textId="77777777" w:rsidR="00227885" w:rsidRPr="005246F1" w:rsidRDefault="00227885" w:rsidP="009A083D">
            <w:pPr>
              <w:jc w:val="center"/>
            </w:pPr>
            <w:r w:rsidRPr="005246F1">
              <w:t>Entry</w:t>
            </w:r>
          </w:p>
        </w:tc>
        <w:tc>
          <w:tcPr>
            <w:tcW w:w="5187" w:type="dxa"/>
          </w:tcPr>
          <w:p w14:paraId="6AA1193D" w14:textId="77777777"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t>Time (h)</w:t>
            </w:r>
          </w:p>
        </w:tc>
        <w:tc>
          <w:tcPr>
            <w:tcW w:w="3159" w:type="dxa"/>
          </w:tcPr>
          <w:p w14:paraId="4152377D" w14:textId="77777777"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t>Ratio of products</w:t>
            </w:r>
            <w:r w:rsidRPr="005246F1">
              <w:rPr>
                <w:vertAlign w:val="superscript"/>
              </w:rPr>
              <w:t>a</w:t>
            </w:r>
            <w:r w:rsidRPr="005246F1">
              <w:t xml:space="preserve"> </w:t>
            </w:r>
          </w:p>
          <w:p w14:paraId="0A2799B2" w14:textId="6C69BEF5" w:rsidR="00227885" w:rsidRPr="005246F1" w:rsidRDefault="00227885" w:rsidP="009A083D">
            <w:pPr>
              <w:jc w:val="center"/>
              <w:cnfStyle w:val="100000000000" w:firstRow="1"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fldChar w:fldCharType="separate"/>
            </w:r>
            <w:r w:rsidR="00E57E5E" w:rsidRPr="005246F1">
              <w:rPr>
                <w:noProof/>
              </w:rPr>
              <w:t>236</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fldChar w:fldCharType="separate"/>
            </w:r>
            <w:r w:rsidR="00E57E5E" w:rsidRPr="005246F1">
              <w:rPr>
                <w:noProof/>
              </w:rPr>
              <w:t>237</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"acetonitrile cycloadduct", "type" : "article-journal" }, "uris" : [ "http://www.mendeley.com/documents/?uuid=caef1d0f-09d4-4a0a-a7ff-1b5f777a9f67" ] } ], "mendeley" : { "formattedCitation" : "&lt;span style=\"baseline\"&gt;&lt;b&gt;242&lt;/b&gt;&lt;/span&gt;", "plainTextFormattedCitation" : "242", "previouslyFormattedCitation" : "&lt;span style=\"baseline\"&gt;&lt;b&gt;242&lt;/b&gt;&lt;/span&gt;" }, "properties" : { "noteIndex" : 0 }, "schema" : "https://github.com/citation-style-language/schema/raw/master/csl-citation.json" }</w:instrText>
            </w:r>
            <w:r w:rsidRPr="005246F1">
              <w:fldChar w:fldCharType="separate"/>
            </w:r>
            <w:r w:rsidR="00E57E5E" w:rsidRPr="005246F1">
              <w:rPr>
                <w:noProof/>
              </w:rPr>
              <w:t>242</w:t>
            </w:r>
            <w:r w:rsidRPr="005246F1">
              <w:fldChar w:fldCharType="end"/>
            </w:r>
            <w:r w:rsidRPr="005246F1">
              <w:t xml:space="preserve"> </w:t>
            </w:r>
          </w:p>
        </w:tc>
      </w:tr>
      <w:tr w:rsidR="00227885" w:rsidRPr="005246F1" w14:paraId="3FC06E8B" w14:textId="77777777" w:rsidTr="00635BDC">
        <w:tc>
          <w:tcPr>
            <w:cnfStyle w:val="001000000000" w:firstRow="0" w:lastRow="0" w:firstColumn="1" w:lastColumn="0" w:oddVBand="0" w:evenVBand="0" w:oddHBand="0" w:evenHBand="0" w:firstRowFirstColumn="0" w:firstRowLastColumn="0" w:lastRowFirstColumn="0" w:lastRowLastColumn="0"/>
            <w:tcW w:w="1129" w:type="dxa"/>
          </w:tcPr>
          <w:p w14:paraId="735F1F75" w14:textId="77777777" w:rsidR="00227885" w:rsidRPr="005246F1" w:rsidRDefault="00227885" w:rsidP="009A083D">
            <w:pPr>
              <w:jc w:val="center"/>
            </w:pPr>
            <w:r w:rsidRPr="005246F1">
              <w:t>1</w:t>
            </w:r>
          </w:p>
          <w:p w14:paraId="2ACC2D59" w14:textId="46277923" w:rsidR="009A083D" w:rsidRPr="005246F1" w:rsidRDefault="009A083D" w:rsidP="009A083D">
            <w:pPr>
              <w:jc w:val="center"/>
            </w:pPr>
          </w:p>
        </w:tc>
        <w:tc>
          <w:tcPr>
            <w:tcW w:w="5187" w:type="dxa"/>
          </w:tcPr>
          <w:p w14:paraId="75F48665"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 xml:space="preserve">0.5 </w:t>
            </w:r>
          </w:p>
        </w:tc>
        <w:tc>
          <w:tcPr>
            <w:tcW w:w="3159" w:type="dxa"/>
          </w:tcPr>
          <w:p w14:paraId="40D4D371"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1 : 1.2 : 5.3</w:t>
            </w:r>
          </w:p>
        </w:tc>
      </w:tr>
      <w:tr w:rsidR="00227885" w:rsidRPr="005246F1" w14:paraId="70A53F32" w14:textId="77777777" w:rsidTr="00635BDC">
        <w:tc>
          <w:tcPr>
            <w:cnfStyle w:val="001000000000" w:firstRow="0" w:lastRow="0" w:firstColumn="1" w:lastColumn="0" w:oddVBand="0" w:evenVBand="0" w:oddHBand="0" w:evenHBand="0" w:firstRowFirstColumn="0" w:firstRowLastColumn="0" w:lastRowFirstColumn="0" w:lastRowLastColumn="0"/>
            <w:tcW w:w="1129" w:type="dxa"/>
          </w:tcPr>
          <w:p w14:paraId="0BA2A403" w14:textId="77777777" w:rsidR="00227885" w:rsidRPr="005246F1" w:rsidRDefault="00227885" w:rsidP="009A083D">
            <w:pPr>
              <w:jc w:val="center"/>
            </w:pPr>
            <w:r w:rsidRPr="005246F1">
              <w:t>2</w:t>
            </w:r>
          </w:p>
          <w:p w14:paraId="545D91D4" w14:textId="285979CE" w:rsidR="009A083D" w:rsidRPr="005246F1" w:rsidRDefault="009A083D" w:rsidP="009A083D">
            <w:pPr>
              <w:jc w:val="center"/>
            </w:pPr>
          </w:p>
        </w:tc>
        <w:tc>
          <w:tcPr>
            <w:tcW w:w="5187" w:type="dxa"/>
          </w:tcPr>
          <w:p w14:paraId="24B048DC"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3.5</w:t>
            </w:r>
          </w:p>
        </w:tc>
        <w:tc>
          <w:tcPr>
            <w:tcW w:w="3159" w:type="dxa"/>
          </w:tcPr>
          <w:p w14:paraId="19E7E768"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1 : 2.6 : 10</w:t>
            </w:r>
          </w:p>
        </w:tc>
      </w:tr>
      <w:tr w:rsidR="00227885" w:rsidRPr="005246F1" w14:paraId="30355A75" w14:textId="77777777" w:rsidTr="00635BDC">
        <w:tc>
          <w:tcPr>
            <w:cnfStyle w:val="001000000000" w:firstRow="0" w:lastRow="0" w:firstColumn="1" w:lastColumn="0" w:oddVBand="0" w:evenVBand="0" w:oddHBand="0" w:evenHBand="0" w:firstRowFirstColumn="0" w:firstRowLastColumn="0" w:lastRowFirstColumn="0" w:lastRowLastColumn="0"/>
            <w:tcW w:w="1129" w:type="dxa"/>
          </w:tcPr>
          <w:p w14:paraId="0E7646C5" w14:textId="77777777" w:rsidR="00227885" w:rsidRPr="005246F1" w:rsidRDefault="00227885" w:rsidP="009A083D">
            <w:pPr>
              <w:jc w:val="center"/>
            </w:pPr>
            <w:r w:rsidRPr="005246F1">
              <w:t>3</w:t>
            </w:r>
          </w:p>
        </w:tc>
        <w:tc>
          <w:tcPr>
            <w:tcW w:w="5187" w:type="dxa"/>
          </w:tcPr>
          <w:p w14:paraId="6A85B2BB"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7.0</w:t>
            </w:r>
          </w:p>
        </w:tc>
        <w:tc>
          <w:tcPr>
            <w:tcW w:w="3159" w:type="dxa"/>
          </w:tcPr>
          <w:p w14:paraId="26268E7F" w14:textId="77777777" w:rsidR="00227885" w:rsidRPr="005246F1" w:rsidRDefault="00227885" w:rsidP="009A083D">
            <w:pPr>
              <w:jc w:val="center"/>
              <w:cnfStyle w:val="000000000000" w:firstRow="0" w:lastRow="0" w:firstColumn="0" w:lastColumn="0" w:oddVBand="0" w:evenVBand="0" w:oddHBand="0" w:evenHBand="0" w:firstRowFirstColumn="0" w:firstRowLastColumn="0" w:lastRowFirstColumn="0" w:lastRowLastColumn="0"/>
            </w:pPr>
            <w:r w:rsidRPr="005246F1">
              <w:t>1 : 3.3 : 11.3</w:t>
            </w:r>
          </w:p>
        </w:tc>
      </w:tr>
    </w:tbl>
    <w:p w14:paraId="09DBF673" w14:textId="64634442" w:rsidR="00227885" w:rsidRPr="005246F1" w:rsidRDefault="00227885" w:rsidP="00227885">
      <w:pPr>
        <w:jc w:val="both"/>
        <w:rPr>
          <w:sz w:val="18"/>
        </w:rPr>
      </w:pPr>
      <w:r w:rsidRPr="005246F1">
        <w:rPr>
          <w:sz w:val="18"/>
          <w:vertAlign w:val="superscript"/>
        </w:rPr>
        <w:t>a</w:t>
      </w:r>
      <w:r w:rsidRPr="005246F1">
        <w:rPr>
          <w:sz w:val="18"/>
        </w:rPr>
        <w:t xml:space="preserve"> The ratio of products </w:t>
      </w:r>
      <w:r w:rsidRPr="005246F1">
        <w:rPr>
          <w:sz w:val="18"/>
        </w:rPr>
        <w:fldChar w:fldCharType="begin" w:fldLock="1"/>
      </w:r>
      <w:r w:rsidR="00DE234C" w:rsidRPr="005246F1">
        <w:rPr>
          <w:sz w:val="18"/>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sz w:val="18"/>
        </w:rPr>
        <w:fldChar w:fldCharType="separate"/>
      </w:r>
      <w:r w:rsidR="00E57E5E" w:rsidRPr="005246F1">
        <w:rPr>
          <w:b/>
          <w:noProof/>
          <w:sz w:val="18"/>
        </w:rPr>
        <w:t>236</w:t>
      </w:r>
      <w:r w:rsidRPr="005246F1">
        <w:rPr>
          <w:sz w:val="18"/>
        </w:rPr>
        <w:fldChar w:fldCharType="end"/>
      </w:r>
      <w:r w:rsidRPr="005246F1">
        <w:rPr>
          <w:sz w:val="18"/>
        </w:rPr>
        <w:t xml:space="preserve"> to </w:t>
      </w:r>
      <w:r w:rsidRPr="005246F1">
        <w:rPr>
          <w:sz w:val="18"/>
        </w:rPr>
        <w:fldChar w:fldCharType="begin" w:fldLock="1"/>
      </w:r>
      <w:r w:rsidR="00DE234C" w:rsidRPr="005246F1">
        <w:rPr>
          <w:sz w:val="18"/>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sz w:val="18"/>
        </w:rPr>
        <w:fldChar w:fldCharType="separate"/>
      </w:r>
      <w:r w:rsidR="00E57E5E" w:rsidRPr="005246F1">
        <w:rPr>
          <w:b/>
          <w:noProof/>
          <w:sz w:val="18"/>
        </w:rPr>
        <w:t>237</w:t>
      </w:r>
      <w:r w:rsidRPr="005246F1">
        <w:rPr>
          <w:sz w:val="18"/>
        </w:rPr>
        <w:fldChar w:fldCharType="end"/>
      </w:r>
      <w:r w:rsidRPr="005246F1">
        <w:rPr>
          <w:sz w:val="18"/>
        </w:rPr>
        <w:t xml:space="preserve"> was determined by integration of the diasterotopic AB quartet system in the </w:t>
      </w:r>
      <w:r w:rsidRPr="005246F1">
        <w:rPr>
          <w:sz w:val="18"/>
          <w:vertAlign w:val="superscript"/>
        </w:rPr>
        <w:t>1</w:t>
      </w:r>
      <w:r w:rsidRPr="005246F1">
        <w:rPr>
          <w:sz w:val="18"/>
        </w:rPr>
        <w:t xml:space="preserve">H NMR spectra. </w:t>
      </w:r>
    </w:p>
    <w:p w14:paraId="568A593E" w14:textId="77777777" w:rsidR="00227885" w:rsidRPr="005246F1" w:rsidRDefault="00227885" w:rsidP="00227885">
      <w:pPr>
        <w:rPr>
          <w:b/>
        </w:rPr>
      </w:pPr>
      <w:r w:rsidRPr="005246F1">
        <w:rPr>
          <w:b/>
        </w:rPr>
        <w:t>Method 3: Batch reaction conditions, rhodium acetate as catalyst, 4 equivalents of dipole and 1.5 h reaction time.</w:t>
      </w:r>
    </w:p>
    <w:p w14:paraId="148E7399" w14:textId="5896686F"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(0.249 g, 1.24 mmol, 4 eq) was added portionwise over 10 min, at room temperature to a vigorously stirred solution of aqueous NaOH (1M, 10 mL) and dichloromethane (10 mL). After complete addition, the mixture was stirred for a further 10 min. The layers were separated, and the organic layer dried with MgSO</w:t>
      </w:r>
      <w:r w:rsidRPr="005246F1">
        <w:rPr>
          <w:vertAlign w:val="subscript"/>
        </w:rPr>
        <w:t>4</w:t>
      </w:r>
      <w:r w:rsidRPr="005246F1">
        <w:t xml:space="preserve"> and concentrated under reduced pressure to approximately half the initial volume.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(0.064 g, 0.31 mmol, 1 eq) was added in one portion, followed by rhodium acetate dimer (0.013 g, 5 mol %). The solution gradually changed colour from red/brown to orange and nitrogen evolution was observed. After stirring for 1.5 h an aliquot was taken from the reaction mixture and was checked by </w:t>
      </w:r>
      <w:r w:rsidRPr="005246F1">
        <w:rPr>
          <w:vertAlign w:val="superscript"/>
        </w:rPr>
        <w:t>1</w:t>
      </w:r>
      <w:r w:rsidRPr="005246F1">
        <w:t xml:space="preserve">H NMR spectroscopy. The resulting spectrum showed no signals corresponding to either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or the intermediate sulfine </w:t>
      </w:r>
      <w:r w:rsidRPr="005246F1">
        <w:fldChar w:fldCharType="begin" w:fldLock="1"/>
      </w:r>
      <w:r w:rsidR="002F45E7"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001E3E15" w:rsidRPr="005246F1">
        <w:rPr>
          <w:b/>
          <w:noProof/>
        </w:rPr>
        <w:t>13</w:t>
      </w:r>
      <w:r w:rsidRPr="005246F1">
        <w:fldChar w:fldCharType="end"/>
      </w:r>
      <w:r w:rsidRPr="005246F1">
        <w:t xml:space="preserve">. The reaction mixture was concentrated </w:t>
      </w:r>
      <w:r w:rsidRPr="005246F1">
        <w:rPr>
          <w:i/>
        </w:rPr>
        <w:t>in vacuo</w:t>
      </w:r>
      <w:r w:rsidRPr="005246F1">
        <w:t xml:space="preserve"> to give the crude product as a brown solid (0.196 g) and a mixture of the kinetic product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and the thermodynamic product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xml:space="preserve"> in a ratio of 4 : 3. The crude reaction mixture was dissolved in DCM and purified by column chromatography on silica gel using gradient hexane-ethyl acetate as eluent (100 : 0 – 20 : 80), leading to elution of  a mixture of the thermodynamic cycloadduct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rPr>
          <w:b/>
        </w:rPr>
        <w:t xml:space="preserve"> </w:t>
      </w:r>
      <w:r w:rsidRPr="005246F1">
        <w:t xml:space="preserve">and the kinetic cycloadduct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in a ratio of 76 : 24 and as an off white crystalline solid (0.018 g, 17%). Spectral characteristics are in agreement with those outlined above. </w:t>
      </w:r>
    </w:p>
    <w:p w14:paraId="37F5606A" w14:textId="7495BDAC" w:rsidR="00227885" w:rsidRPr="005246F1" w:rsidRDefault="00227885" w:rsidP="00227885">
      <w:pPr>
        <w:spacing w:line="360" w:lineRule="auto"/>
        <w:jc w:val="both"/>
      </w:pPr>
      <w:r w:rsidRPr="005246F1">
        <w:t>Minor signals for the 1,4,2-oxathiazole-</w:t>
      </w:r>
      <w:r w:rsidRPr="005246F1">
        <w:rPr>
          <w:i/>
        </w:rPr>
        <w:t>S</w:t>
      </w:r>
      <w:r w:rsidRPr="005246F1">
        <w:rPr>
          <w:i/>
        </w:rPr>
        <w:softHyphen/>
        <w:t>-</w:t>
      </w:r>
      <w:r w:rsidRPr="005246F1">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are seen at 3.70 and 4.21 ppm in the </w:t>
      </w:r>
      <w:r w:rsidRPr="005246F1">
        <w:rPr>
          <w:vertAlign w:val="superscript"/>
        </w:rPr>
        <w:t>1</w:t>
      </w:r>
      <w:r w:rsidRPr="005246F1">
        <w:t xml:space="preserve">H NMR spectrum of the crude material. </w:t>
      </w:r>
    </w:p>
    <w:p w14:paraId="5B80A650" w14:textId="77777777" w:rsidR="00227885" w:rsidRPr="005246F1" w:rsidRDefault="00227885" w:rsidP="00227885">
      <w:pPr>
        <w:rPr>
          <w:b/>
        </w:rPr>
      </w:pPr>
    </w:p>
    <w:p w14:paraId="717922CD" w14:textId="6F54B234" w:rsidR="00227885" w:rsidRPr="005246F1" w:rsidRDefault="00227885" w:rsidP="00227885">
      <w:pPr>
        <w:rPr>
          <w:b/>
        </w:rPr>
      </w:pPr>
    </w:p>
    <w:p w14:paraId="1F456AC1" w14:textId="6CCA8E9E" w:rsidR="00635BDC" w:rsidRPr="005246F1" w:rsidRDefault="00635BDC" w:rsidP="00227885">
      <w:pPr>
        <w:rPr>
          <w:b/>
        </w:rPr>
      </w:pPr>
    </w:p>
    <w:p w14:paraId="31CE40FB" w14:textId="52C0ADF5" w:rsidR="009A083D" w:rsidRPr="005246F1" w:rsidRDefault="009A083D" w:rsidP="00227885">
      <w:pPr>
        <w:rPr>
          <w:b/>
        </w:rPr>
      </w:pPr>
    </w:p>
    <w:p w14:paraId="44DE826B" w14:textId="77777777" w:rsidR="009A083D" w:rsidRPr="005246F1" w:rsidRDefault="009A083D" w:rsidP="00227885">
      <w:pPr>
        <w:rPr>
          <w:b/>
        </w:rPr>
      </w:pPr>
    </w:p>
    <w:p w14:paraId="4F390736" w14:textId="77777777" w:rsidR="00227885" w:rsidRPr="005246F1" w:rsidRDefault="00227885" w:rsidP="00227885">
      <w:pPr>
        <w:rPr>
          <w:b/>
        </w:rPr>
      </w:pPr>
      <w:r w:rsidRPr="005246F1">
        <w:rPr>
          <w:b/>
        </w:rPr>
        <w:lastRenderedPageBreak/>
        <w:t>Method 4: Thermolysis in continuous flow with a 10 min residence time and dichloromethane as solvent.</w:t>
      </w:r>
    </w:p>
    <w:p w14:paraId="59D67C74" w14:textId="77777777" w:rsidR="00227885" w:rsidRPr="005246F1" w:rsidRDefault="00227885" w:rsidP="00227885">
      <w:pPr>
        <w:jc w:val="center"/>
      </w:pPr>
      <w:r w:rsidRPr="005246F1">
        <w:object w:dxaOrig="10337" w:dyaOrig="3595" w14:anchorId="094886EB">
          <v:shape id="_x0000_i1573" type="#_x0000_t75" style="width:367.5pt;height:126.35pt" o:ole="">
            <v:imagedata r:id="rId1196" o:title=""/>
          </v:shape>
          <o:OLEObject Type="Embed" ProgID="ChemDraw.Document.6.0" ShapeID="_x0000_i1573" DrawAspect="Content" ObjectID="_1596898253" r:id="rId1197"/>
        </w:object>
      </w:r>
    </w:p>
    <w:p w14:paraId="1471662E" w14:textId="62E6C141" w:rsidR="00227885" w:rsidRPr="005246F1" w:rsidRDefault="00227885" w:rsidP="0022788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145</w:t>
      </w:r>
      <w:r w:rsidR="00947012">
        <w:rPr>
          <w:noProof/>
        </w:rPr>
        <w:fldChar w:fldCharType="end"/>
      </w:r>
    </w:p>
    <w:p w14:paraId="5D69A5BC" w14:textId="5BFDD429" w:rsidR="00227885" w:rsidRPr="005246F1" w:rsidRDefault="00227885" w:rsidP="00227885">
      <w:pPr>
        <w:spacing w:line="360" w:lineRule="auto"/>
        <w:jc w:val="both"/>
        <w:rPr>
          <w:b/>
        </w:rPr>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(0.543 g, 2.71 mmol, 4 eq). After concentration </w:t>
      </w:r>
      <w:r w:rsidRPr="005246F1">
        <w:rPr>
          <w:i/>
        </w:rPr>
        <w:t>in vacuo</w:t>
      </w:r>
      <w:r w:rsidRPr="005246F1">
        <w:t xml:space="preserve">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isolated as a white solid and dissolved in dichloromethane (15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(0.140 g, 0.67 mmol, 1 eq) was added to the solution of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in dichloromethane as a solid in one portion and spontaneously dissolved to give a deep red solution. This solution was pumped through a 10 mL reactor coil heated to 100°C, at a rate of 1 mL/min giving a residence time of 10 min. After the reactor coil, precipitation was observed in the lines and before the back pressure regulator, caused by cooling of the solution. The crude reaction mixture was collected and concentrated </w:t>
      </w:r>
      <w:r w:rsidRPr="005246F1">
        <w:rPr>
          <w:i/>
        </w:rPr>
        <w:t>in vacuo</w:t>
      </w:r>
      <w:r w:rsidRPr="005246F1">
        <w:t xml:space="preserve">. Analysis by </w:t>
      </w:r>
      <w:r w:rsidRPr="005246F1">
        <w:rPr>
          <w:vertAlign w:val="superscript"/>
        </w:rPr>
        <w:t>1</w:t>
      </w:r>
      <w:r w:rsidRPr="005246F1">
        <w:t xml:space="preserve">H NMR indicated 100% consumption of the </w:t>
      </w:r>
      <w:r w:rsidRPr="005246F1">
        <w:sym w:font="Symbol" w:char="F061"/>
      </w:r>
      <w:r w:rsidRPr="005246F1">
        <w:t xml:space="preserve">-diazosulfoxide starting material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to form a mixture of products. The products formed were the kinetic </w:t>
      </w:r>
      <w:r w:rsidR="00B0048A">
        <w:t>1,2,5</w:t>
      </w:r>
      <w:r w:rsidRPr="005246F1">
        <w:t>-oxathiazole-</w:t>
      </w:r>
      <w:r w:rsidRPr="005246F1">
        <w:rPr>
          <w:i/>
        </w:rPr>
        <w:t>S</w:t>
      </w:r>
      <w:r w:rsidRPr="005246F1">
        <w:t xml:space="preserve">-oxide diastereomer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the thermodynamic diastereomer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rPr>
          <w:b/>
        </w:rPr>
        <w:t xml:space="preserve"> </w:t>
      </w:r>
      <w:r w:rsidRPr="005246F1">
        <w:t xml:space="preserve">and an unknown in the ratio of 1 : 2 : 1. Due to the mass loss that occurred from the blockages and resolving this issue, the crude material was not purified to obtain a yield. The characteristic signals of the unidentified impurity are singlets at 3.76 and 4.4 ppm. </w:t>
      </w:r>
    </w:p>
    <w:p w14:paraId="286D8A91" w14:textId="77777777" w:rsidR="0083390A" w:rsidRPr="005246F1" w:rsidRDefault="00227885" w:rsidP="0083390A">
      <w:r w:rsidRPr="005246F1">
        <w:rPr>
          <w:b/>
        </w:rPr>
        <w:t>Method 5: Thermolysis in continuous flow with a 10 min residence time, alumina column inline and ethyl acetate/dichloromethane as solvent.</w:t>
      </w:r>
      <w:r w:rsidRPr="005246F1">
        <w:t xml:space="preserve"> </w:t>
      </w:r>
    </w:p>
    <w:p w14:paraId="390811E3" w14:textId="56DAF172" w:rsidR="00227885" w:rsidRPr="005246F1" w:rsidRDefault="00227885" w:rsidP="0083390A">
      <w:pPr>
        <w:jc w:val="center"/>
        <w:rPr>
          <w:b/>
        </w:rPr>
      </w:pPr>
      <w:r w:rsidRPr="005246F1">
        <w:object w:dxaOrig="12302" w:dyaOrig="3595" w14:anchorId="3E6CAAE8">
          <v:shape id="_x0000_i1574" type="#_x0000_t75" style="width:368.45pt;height:108.75pt" o:ole="">
            <v:imagedata r:id="rId1198" o:title=""/>
          </v:shape>
          <o:OLEObject Type="Embed" ProgID="ChemDraw.Document.6.0" ShapeID="_x0000_i1574" DrawAspect="Content" ObjectID="_1596898254" r:id="rId1199"/>
        </w:object>
      </w:r>
    </w:p>
    <w:p w14:paraId="05A2FD39" w14:textId="3BD5AD3D" w:rsidR="00227885" w:rsidRPr="005246F1" w:rsidRDefault="00227885" w:rsidP="0022788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146</w:t>
      </w:r>
      <w:r w:rsidR="00947012">
        <w:rPr>
          <w:noProof/>
        </w:rPr>
        <w:fldChar w:fldCharType="end"/>
      </w:r>
      <w:r w:rsidRPr="005246F1">
        <w:t>: Thermolysis in continuous flow followed by alumina column.</w:t>
      </w:r>
    </w:p>
    <w:p w14:paraId="58D91952" w14:textId="4C9ED5D9"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(0.203 g, 1.01 mmol, 2 eq). After concentration </w:t>
      </w:r>
      <w:r w:rsidRPr="005246F1">
        <w:rPr>
          <w:i/>
        </w:rPr>
        <w:t>in vacuo</w:t>
      </w:r>
      <w:r w:rsidRPr="005246F1">
        <w:t xml:space="preserve">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isolated as a </w:t>
      </w:r>
      <w:r w:rsidRPr="005246F1">
        <w:lastRenderedPageBreak/>
        <w:t xml:space="preserve">white solid and dissolved in ethyl acetate/dichloromethane  (1 : 1, 5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(0.105 g, 0.51 mmol, 1 eq) was disolved in ethyl acetate/dichloromethane (1 : 1, 5 mL) and subsequently added to the solution of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This solution was pumped through a 10 mL reaction coil heated to 100°C at a rate of 1 mL/min giving a residence time of 10 min, followed by a 10 mm id Omnifit™ glass column packed with Alumina (volume ~ 1 mL).</w:t>
      </w:r>
      <w:r w:rsidRPr="005246F1">
        <w:fldChar w:fldCharType="begin" w:fldLock="1"/>
      </w:r>
      <w:r w:rsidR="00F04266">
        <w:instrText xml:space="preserve"> ADDIN EN.CITE &lt;EndNote&gt;&lt;Cite&gt;&lt;Author&gt;Brasholz&lt;/Author&gt;&lt;Year&gt;2011&lt;/Year&gt;&lt;RecNum&gt;465&lt;/RecNum&gt;&lt;DisplayText&gt;&lt;style face="superscript"&gt;136&lt;/style&gt;&lt;/DisplayText&gt;&lt;record&gt;&lt;rec-number&gt;465&lt;/rec-number&gt;&lt;foreign-keys&gt;&lt;key app="EN" db-id="9rw5swv9qxp9fpe5zxqxpv045er252pfzxds" timestamp="1488893888"&gt;465&lt;/key&gt;&lt;/foreign-keys&gt;&lt;ref-type name="Journal Article"&gt;17&lt;/ref-type&gt;&lt;contributors&gt;&lt;authors&gt;&lt;author&gt;Brasholz, Malte&lt;/author&gt;&lt;author&gt;Saubern, Simon&lt;/author&gt;&lt;author&gt;Savage, G. Paul&lt;/author&gt;&lt;/authors&gt;&lt;/contributors&gt;&lt;titles&gt;&lt;title&gt;Nitrile Oxide 1,3-Dipolar Cycloaddition by Dehydration of Nitromethane Derivatives Under Continuous Flow Conditions&lt;/title&gt;&lt;secondary-title&gt;Australian Journal of Chemistry&lt;/secondary-title&gt;&lt;/titles&gt;&lt;periodical&gt;&lt;full-title&gt;Australian Journal of Chemistry&lt;/full-title&gt;&lt;abbr-1&gt;Aust. J. Chem.&lt;/abbr-1&gt;&lt;abbr-2&gt;Aust J Chem&lt;/abbr-2&gt;&lt;/periodical&gt;&lt;pages&gt;1397-1401&lt;/pages&gt;&lt;volume&gt;64&lt;/volume&gt;&lt;number&gt;10&lt;/number&gt;&lt;dates&gt;&lt;year&gt;2011&lt;/year&gt;&lt;/dates&gt;&lt;urls&gt;&lt;related-urls&gt;&lt;url&gt;http://www.publish.csiro.au/paper/CH11079&lt;/url&gt;&lt;/related-urls&gt;&lt;/urls&gt;&lt;electronic-resource-num&gt;https://doi.org/10.1071/CH11079&lt;/electronic-resource-num&gt;&lt;/record&gt;&lt;/Cite&gt;&lt;/EndNote&gt;</w:instrText>
      </w:r>
      <w:r w:rsidRPr="005246F1">
        <w:fldChar w:fldCharType="separate"/>
      </w:r>
      <w:r w:rsidR="00F04266" w:rsidRPr="00F04266">
        <w:rPr>
          <w:noProof/>
          <w:vertAlign w:val="superscript"/>
        </w:rPr>
        <w:t>136</w:t>
      </w:r>
      <w:r w:rsidRPr="005246F1">
        <w:fldChar w:fldCharType="end"/>
      </w:r>
      <w:r w:rsidRPr="005246F1">
        <w:t xml:space="preserve"> The crude material was collected as an orange solution and concentrated under reduced pressure to give the crude product as an orange crystalline solid (0.195 g). Analysis by </w:t>
      </w:r>
      <w:r w:rsidRPr="005246F1">
        <w:rPr>
          <w:vertAlign w:val="superscript"/>
        </w:rPr>
        <w:t>1</w:t>
      </w:r>
      <w:r w:rsidRPr="005246F1">
        <w:t>H NMR spectroscopy showed the material to be a mixture of the thermodynamic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and kinetic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cycloadducts along with a </w:t>
      </w:r>
      <w:r w:rsidR="005D1A2E" w:rsidRPr="005246F1">
        <w:t xml:space="preserve">Regioisomer </w:t>
      </w:r>
      <w:r w:rsidRPr="005246F1">
        <w:t>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and an unknown impurity* (56 : 10 : 14 : 30). The crude material was re-slurried in ether and stirred for 10 mins, following trituration with ether, isolation of a crop of the thermodynamic isomer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xml:space="preserve"> was achieved as an off white crystalline solid (0.089 g, 52%). </w:t>
      </w:r>
      <w:r w:rsidRPr="005246F1">
        <w:rPr>
          <w:b/>
          <w:u w:val="single"/>
        </w:rPr>
        <w:t>Note:</w:t>
      </w:r>
      <w:r w:rsidRPr="005246F1">
        <w:t xml:space="preserve"> An unusual doubling of signals occurred in the </w:t>
      </w:r>
      <w:r w:rsidRPr="005246F1">
        <w:rPr>
          <w:vertAlign w:val="superscript"/>
        </w:rPr>
        <w:t>1</w:t>
      </w:r>
      <w:r w:rsidR="00AD5866" w:rsidRPr="005246F1">
        <w:t>H NMR s</w:t>
      </w:r>
      <w:r w:rsidRPr="005246F1">
        <w:t xml:space="preserve">pectrum of the isolated material. </w:t>
      </w:r>
    </w:p>
    <w:p w14:paraId="1BAD3FAD" w14:textId="77777777" w:rsidR="00227885" w:rsidRPr="005246F1" w:rsidRDefault="00227885" w:rsidP="00227885">
      <w:pPr>
        <w:spacing w:line="360" w:lineRule="auto"/>
        <w:jc w:val="both"/>
      </w:pPr>
      <w:r w:rsidRPr="005246F1">
        <w:t xml:space="preserve">*The characteristic signal of the impurity in the </w:t>
      </w:r>
      <w:r w:rsidRPr="005246F1">
        <w:rPr>
          <w:vertAlign w:val="superscript"/>
        </w:rPr>
        <w:t>1</w:t>
      </w:r>
      <w:r w:rsidRPr="005246F1">
        <w:t xml:space="preserve">H NMR spectra of the crude material is a singlet at 3.76 ppm. </w:t>
      </w:r>
    </w:p>
    <w:p w14:paraId="60707E00" w14:textId="77777777" w:rsidR="00227885" w:rsidRPr="005246F1" w:rsidRDefault="00227885" w:rsidP="00227885">
      <w:pPr>
        <w:rPr>
          <w:b/>
        </w:rPr>
      </w:pPr>
      <w:r w:rsidRPr="005246F1">
        <w:rPr>
          <w:b/>
        </w:rPr>
        <w:t>Method 6: Microwave irradiation, dichloromethane as solvent, 100°C.</w:t>
      </w:r>
    </w:p>
    <w:p w14:paraId="569EC201" w14:textId="359031F6" w:rsidR="00227885" w:rsidRPr="005246F1" w:rsidRDefault="00075764" w:rsidP="00227885">
      <w:pPr>
        <w:spacing w:line="360" w:lineRule="auto"/>
        <w:jc w:val="both"/>
      </w:pPr>
      <w:r>
        <w:rPr>
          <w:noProof/>
        </w:rPr>
        <w:object w:dxaOrig="0" w:dyaOrig="0" w14:anchorId="4E028DBF">
          <v:shape id="_x0000_s7732" type="#_x0000_t75" style="position:absolute;left:0;text-align:left;margin-left:0;margin-top:242.55pt;width:117.6pt;height:97.3pt;z-index:251963392;mso-position-horizontal-relative:text;mso-position-vertical-relative:text">
            <v:imagedata r:id="rId1200" o:title=""/>
            <w10:wrap type="square"/>
          </v:shape>
          <o:OLEObject Type="Embed" ProgID="ChemDraw.Document.6.0" ShapeID="_x0000_s7732" DrawAspect="Content" ObjectID="_1596898443" r:id="rId1201"/>
        </w:object>
      </w:r>
      <w:r w:rsidR="00227885" w:rsidRPr="005246F1">
        <w:t xml:space="preserve">The dipole </w:t>
      </w:r>
      <w:r w:rsidR="00227885"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00227885" w:rsidRPr="005246F1">
        <w:fldChar w:fldCharType="separate"/>
      </w:r>
      <w:r w:rsidR="00E57E5E" w:rsidRPr="005246F1">
        <w:rPr>
          <w:b/>
          <w:noProof/>
        </w:rPr>
        <w:t>235</w:t>
      </w:r>
      <w:r w:rsidR="00227885" w:rsidRPr="005246F1">
        <w:fldChar w:fldCharType="end"/>
      </w:r>
      <w:r w:rsidR="00227885" w:rsidRPr="005246F1">
        <w:t xml:space="preserve"> was generated using the protocol described in method 1 above using the imidoyl chloride </w:t>
      </w:r>
      <w:r w:rsidR="00227885"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227885" w:rsidRPr="005246F1">
        <w:fldChar w:fldCharType="separate"/>
      </w:r>
      <w:r w:rsidR="00E57E5E" w:rsidRPr="005246F1">
        <w:rPr>
          <w:b/>
          <w:noProof/>
        </w:rPr>
        <w:t>228</w:t>
      </w:r>
      <w:r w:rsidR="00227885" w:rsidRPr="005246F1">
        <w:fldChar w:fldCharType="end"/>
      </w:r>
      <w:r w:rsidR="00227885" w:rsidRPr="005246F1">
        <w:t xml:space="preserve"> (0.235 g, 1.17 mmol, 2.5 eq). After concentration </w:t>
      </w:r>
      <w:r w:rsidR="00227885" w:rsidRPr="005246F1">
        <w:rPr>
          <w:i/>
        </w:rPr>
        <w:t>in vacuo</w:t>
      </w:r>
      <w:r w:rsidR="00227885" w:rsidRPr="005246F1">
        <w:t xml:space="preserve"> the dipole </w:t>
      </w:r>
      <w:r w:rsidR="00227885"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00227885" w:rsidRPr="005246F1">
        <w:fldChar w:fldCharType="separate"/>
      </w:r>
      <w:r w:rsidR="00E57E5E" w:rsidRPr="005246F1">
        <w:rPr>
          <w:b/>
          <w:noProof/>
        </w:rPr>
        <w:t>235</w:t>
      </w:r>
      <w:r w:rsidR="00227885" w:rsidRPr="005246F1">
        <w:fldChar w:fldCharType="end"/>
      </w:r>
      <w:r w:rsidR="00227885" w:rsidRPr="005246F1">
        <w:t xml:space="preserve"> was isolated as a white solid and dissolved in dichloromethane (4 mL). The </w:t>
      </w:r>
      <w:r w:rsidR="00227885" w:rsidRPr="005246F1">
        <w:sym w:font="Symbol" w:char="F061"/>
      </w:r>
      <w:r w:rsidR="00227885" w:rsidRPr="005246F1">
        <w:t xml:space="preserve">-diazosulfoxide </w:t>
      </w:r>
      <w:r w:rsidR="0022788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(0.100 g, 0.46 mmol, 1 eq) was added as a solid in one portion. The reaction mixture was heated in the microwave at 100°C for 10 min with a ramp time of 3 min and a cool down time of 8 min. The crude reaction mixture was a brown solution and after concentration under reduced pressure the crude product was isolat</w:t>
      </w:r>
      <w:r w:rsidR="000C3155" w:rsidRPr="005246F1">
        <w:t xml:space="preserve">ed as a brown solid (0.236 g). </w:t>
      </w:r>
      <w:r w:rsidR="00227885" w:rsidRPr="005246F1">
        <w:t xml:space="preserve">Analysis of the crude reaction mixture by </w:t>
      </w:r>
      <w:r w:rsidR="00227885" w:rsidRPr="005246F1">
        <w:rPr>
          <w:vertAlign w:val="superscript"/>
        </w:rPr>
        <w:t>1</w:t>
      </w:r>
      <w:r w:rsidR="00227885" w:rsidRPr="005246F1">
        <w:t>H NMR spectroscopy showed the presence of the</w:t>
      </w:r>
      <w:r w:rsidR="00AD5866" w:rsidRPr="005246F1">
        <w:t xml:space="preserve"> </w:t>
      </w:r>
      <w:r w:rsidR="00B0048A">
        <w:t>kinetic isomer</w:t>
      </w:r>
      <w:r w:rsidR="00227885" w:rsidRPr="005246F1">
        <w:t xml:space="preserve"> </w:t>
      </w:r>
      <w:r w:rsidR="00227885"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00227885" w:rsidRPr="005246F1">
        <w:rPr>
          <w:b/>
        </w:rPr>
        <w:fldChar w:fldCharType="separate"/>
      </w:r>
      <w:r w:rsidR="00E57E5E" w:rsidRPr="005246F1">
        <w:rPr>
          <w:b/>
          <w:noProof/>
        </w:rPr>
        <w:t>236</w:t>
      </w:r>
      <w:r w:rsidR="00227885" w:rsidRPr="005246F1">
        <w:rPr>
          <w:b/>
        </w:rPr>
        <w:fldChar w:fldCharType="end"/>
      </w:r>
      <w:r w:rsidR="00227885" w:rsidRPr="005246F1">
        <w:t xml:space="preserve">, the </w:t>
      </w:r>
      <w:r w:rsidR="00B0048A">
        <w:t>thermodynamic isomer</w:t>
      </w:r>
      <w:r w:rsidR="00227885" w:rsidRPr="005246F1">
        <w:t xml:space="preserve"> </w:t>
      </w:r>
      <w:r w:rsidR="00227885"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00227885" w:rsidRPr="005246F1">
        <w:rPr>
          <w:b/>
        </w:rPr>
        <w:fldChar w:fldCharType="separate"/>
      </w:r>
      <w:r w:rsidR="00E57E5E" w:rsidRPr="005246F1">
        <w:rPr>
          <w:b/>
          <w:noProof/>
        </w:rPr>
        <w:t>237</w:t>
      </w:r>
      <w:r w:rsidR="00227885" w:rsidRPr="005246F1">
        <w:rPr>
          <w:b/>
        </w:rPr>
        <w:fldChar w:fldCharType="end"/>
      </w:r>
      <w:r w:rsidR="00227885" w:rsidRPr="005246F1">
        <w:rPr>
          <w:b/>
        </w:rPr>
        <w:t>,</w:t>
      </w:r>
      <w:r w:rsidR="00227885" w:rsidRPr="005246F1">
        <w:t xml:space="preserve"> the </w:t>
      </w:r>
      <w:r w:rsidR="005D1A2E" w:rsidRPr="005246F1">
        <w:t xml:space="preserve">Regioisomer </w:t>
      </w:r>
      <w:r w:rsidR="00227885" w:rsidRPr="005246F1">
        <w:t xml:space="preserve">B </w:t>
      </w:r>
      <w:r w:rsidR="00227885"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00227885" w:rsidRPr="005246F1">
        <w:fldChar w:fldCharType="separate"/>
      </w:r>
      <w:r w:rsidR="00E57E5E" w:rsidRPr="005246F1">
        <w:rPr>
          <w:b/>
          <w:noProof/>
        </w:rPr>
        <w:t>238</w:t>
      </w:r>
      <w:r w:rsidR="00227885" w:rsidRPr="005246F1">
        <w:fldChar w:fldCharType="end"/>
      </w:r>
      <w:r w:rsidR="00227885" w:rsidRPr="005246F1">
        <w:t xml:space="preserve"> and an unknown (characteristic signal as a singlet at 3.76 ppm in the </w:t>
      </w:r>
      <w:r w:rsidR="00227885" w:rsidRPr="005246F1">
        <w:rPr>
          <w:vertAlign w:val="superscript"/>
        </w:rPr>
        <w:t>1</w:t>
      </w:r>
      <w:r w:rsidR="00227885" w:rsidRPr="005246F1">
        <w:t>H NMR spectrum) in the ratio of  9 : 81 : 5 : 5. Purification of the crude reaction mixture was carried out by column chromatography on silica gel using hexane/ethyl acetate as eluent. The first fraction to elute</w:t>
      </w:r>
      <w:r w:rsidR="00227885" w:rsidRPr="005246F1">
        <w:rPr>
          <w:b/>
        </w:rPr>
        <w:t xml:space="preserve"> </w:t>
      </w:r>
      <w:r w:rsidR="00227885" w:rsidRPr="005246F1">
        <w:t xml:space="preserve">contained the furoxan dimer </w:t>
      </w:r>
      <w:r w:rsidR="00227885" w:rsidRPr="005246F1">
        <w:fldChar w:fldCharType="begin" w:fldLock="1"/>
      </w:r>
      <w:r w:rsidR="00DE234C" w:rsidRPr="005246F1">
        <w:instrText>ADDIN CSL_CITATION { "citationItems" : [ { "id" : "ITEM-1", "itemData" : { "id" : "ITEM-1", "issued" : { "date-parts" : [ [ "0" ] ] }, "title" : "p nitro furoxan dimer", "type" : "article-journal" }, "uris" : [ "http://www.mendeley.com/documents/?uuid=2d961848-6428-4dec-aa55-0b7fcf0446fb" ] } ], "mendeley" : { "formattedCitation" : "&lt;span style=\"baseline\"&gt;&lt;b&gt;344&lt;/b&gt;&lt;/span&gt;", "plainTextFormattedCitation" : "344", "previouslyFormattedCitation" : "&lt;span style=\"baseline\"&gt;&lt;b&gt;344&lt;/b&gt;&lt;/span&gt;" }, "properties" : { "noteIndex" : 0 }, "schema" : "https://github.com/citation-style-language/schema/raw/master/csl-citation.json" }</w:instrText>
      </w:r>
      <w:r w:rsidR="00227885" w:rsidRPr="005246F1">
        <w:fldChar w:fldCharType="separate"/>
      </w:r>
      <w:r w:rsidR="00DE234C" w:rsidRPr="005246F1">
        <w:rPr>
          <w:b/>
          <w:noProof/>
        </w:rPr>
        <w:t>344</w:t>
      </w:r>
      <w:r w:rsidR="00227885" w:rsidRPr="005246F1">
        <w:fldChar w:fldCharType="end"/>
      </w:r>
      <w:r w:rsidR="00227885" w:rsidRPr="005246F1">
        <w:t xml:space="preserve"> as a white crystalline solid.</w:t>
      </w:r>
      <w:r w:rsidR="00227885" w:rsidRPr="005246F1">
        <w:fldChar w:fldCharType="begin" w:fldLock="1"/>
      </w:r>
      <w:r w:rsidR="00F04266">
        <w:instrText xml:space="preserve"> ADDIN EN.CITE &lt;EndNote&gt;&lt;Cite&gt;&lt;Author&gt;Quadrelli&lt;/Author&gt;&lt;Year&gt;1997&lt;/Year&gt;&lt;RecNum&gt;507&lt;/RecNum&gt;&lt;DisplayText&gt;&lt;style face="superscript"&gt;180&lt;/style&gt;&lt;/DisplayText&gt;&lt;record&gt;&lt;rec-number&gt;507&lt;/rec-number&gt;&lt;foreign-keys&gt;&lt;key app="EN" db-id="9rw5swv9qxp9fpe5zxqxpv045er252pfzxds" timestamp="1495535136"&gt;507&lt;/key&gt;&lt;/foreign-keys&gt;&lt;ref-type name="Journal Article"&gt;17&lt;/ref-type&gt;&lt;contributors&gt;&lt;authors&gt;&lt;author&gt;Quadrelli, Paolo&lt;/author&gt;&lt;author&gt;Invernizzi, Anna Gamba&lt;/author&gt;&lt;author&gt;Falzoni, Mario&lt;/author&gt;&lt;author&gt;Caramella, Pierluigi&lt;/author&gt;&lt;/authors&gt;&lt;/contributors&gt;&lt;titles&gt;&lt;title&gt;Cycloadditions of nitrile oxides to amidoximes. A general synthesis of 3,5-disubstituted 1,2,4-oxadiazole-4-oxides&lt;/title&gt;&lt;secondary-title&gt;Tetrahedron&lt;/secondary-title&gt;&lt;/titles&gt;&lt;periodical&gt;&lt;full-title&gt;Tetrahedron&lt;/full-title&gt;&lt;/periodical&gt;&lt;pages&gt;1787-1796&lt;/pages&gt;&lt;volume&gt;53&lt;/volume&gt;&lt;number&gt;5&lt;/number&gt;&lt;dates&gt;&lt;year&gt;1997&lt;/year&gt;&lt;pub-dates&gt;&lt;date&gt;1997/02/03&lt;/date&gt;&lt;/pub-dates&gt;&lt;/dates&gt;&lt;isbn&gt;0040-4020&lt;/isbn&gt;&lt;urls&gt;&lt;related-urls&gt;&lt;url&gt;http://www.sciencedirect.com/science/article/pii/S0040402096010885&lt;/url&gt;&lt;/related-urls&gt;&lt;/urls&gt;&lt;electronic-resource-num&gt;http://dx.doi.org/10.1016/S0040-4020(96)01088-5&lt;/electronic-resource-num&gt;&lt;/record&gt;&lt;/Cite&gt;&lt;/EndNote&gt;</w:instrText>
      </w:r>
      <w:r w:rsidR="00227885" w:rsidRPr="005246F1">
        <w:fldChar w:fldCharType="separate"/>
      </w:r>
      <w:r w:rsidR="00F04266" w:rsidRPr="00F04266">
        <w:rPr>
          <w:noProof/>
          <w:vertAlign w:val="superscript"/>
        </w:rPr>
        <w:t>180</w:t>
      </w:r>
      <w:r w:rsidR="00227885" w:rsidRPr="005246F1">
        <w:fldChar w:fldCharType="end"/>
      </w:r>
      <w:r w:rsidR="00227885" w:rsidRPr="005246F1">
        <w:t xml:space="preserve"> δ</w:t>
      </w:r>
      <w:r w:rsidR="00227885" w:rsidRPr="005246F1">
        <w:rPr>
          <w:vertAlign w:val="subscript"/>
        </w:rPr>
        <w:t>H</w:t>
      </w:r>
      <w:r w:rsidR="00227885" w:rsidRPr="005246F1">
        <w:t xml:space="preserve"> (400 MHz, CDCl</w:t>
      </w:r>
      <w:r w:rsidR="00227885" w:rsidRPr="005246F1">
        <w:rPr>
          <w:vertAlign w:val="subscript"/>
        </w:rPr>
        <w:t>3</w:t>
      </w:r>
      <w:r w:rsidR="00227885" w:rsidRPr="005246F1">
        <w:t>) 7.70 – 7.78 (4H, m, 4 x Aromatic CH), 8.31 – 8.41 (4H, m, 4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112.5 (Aromatic Cq), 124.5, 124.6 (2 x 2 x Aromatic CH), 128.5 (Aromatic Cq), 129.5, 129.6 (2 x 2 x Aromatic CH), 132.0 (Aromatic Cq), 148.8 (Aromatic Cq), 149.6 (C=N),  154.0 (C=N); m/z 329 (M+H</w:t>
      </w:r>
      <w:r w:rsidR="00227885" w:rsidRPr="005246F1">
        <w:rPr>
          <w:vertAlign w:val="superscript"/>
        </w:rPr>
        <w:t>+</w:t>
      </w:r>
      <w:r w:rsidR="00227885" w:rsidRPr="005246F1">
        <w:t>, 20%), HRMS (ESI+) Exact mass calculated for C</w:t>
      </w:r>
      <w:r w:rsidR="00227885" w:rsidRPr="005246F1">
        <w:rPr>
          <w:vertAlign w:val="subscript"/>
        </w:rPr>
        <w:t>14</w:t>
      </w:r>
      <w:r w:rsidR="00227885" w:rsidRPr="005246F1">
        <w:t>H</w:t>
      </w:r>
      <w:r w:rsidR="00227885" w:rsidRPr="005246F1">
        <w:rPr>
          <w:vertAlign w:val="subscript"/>
        </w:rPr>
        <w:t>9</w:t>
      </w:r>
      <w:r w:rsidR="00227885" w:rsidRPr="005246F1">
        <w:t>N</w:t>
      </w:r>
      <w:r w:rsidR="00227885" w:rsidRPr="005246F1">
        <w:rPr>
          <w:vertAlign w:val="subscript"/>
        </w:rPr>
        <w:t>4</w:t>
      </w:r>
      <w:r w:rsidR="00227885" w:rsidRPr="005246F1">
        <w:t>O</w:t>
      </w:r>
      <w:r w:rsidR="00227885" w:rsidRPr="005246F1">
        <w:rPr>
          <w:vertAlign w:val="subscript"/>
        </w:rPr>
        <w:t>6</w:t>
      </w:r>
      <w:r w:rsidR="00227885" w:rsidRPr="005246F1">
        <w:t xml:space="preserve"> [M+H]</w:t>
      </w:r>
      <w:r w:rsidR="00227885" w:rsidRPr="005246F1">
        <w:rPr>
          <w:vertAlign w:val="superscript"/>
        </w:rPr>
        <w:t>+</w:t>
      </w:r>
      <w:r w:rsidR="00227885" w:rsidRPr="005246F1">
        <w:t xml:space="preserve">, 329.0522, Found: 329.0516. The characteristic details are in agreement with the literature. </w:t>
      </w:r>
      <w:r w:rsidR="00227885" w:rsidRPr="005246F1">
        <w:fldChar w:fldCharType="begin" w:fldLock="1"/>
      </w:r>
      <w:r w:rsidR="00F04266">
        <w:instrText xml:space="preserve"> ADDIN EN.CITE &lt;EndNote&gt;&lt;Cite&gt;&lt;Author&gt;Quadrelli&lt;/Author&gt;&lt;Year&gt;1997&lt;/Year&gt;&lt;RecNum&gt;507&lt;/RecNum&gt;&lt;DisplayText&gt;&lt;style face="superscript"&gt;180&lt;/style&gt;&lt;/DisplayText&gt;&lt;record&gt;&lt;rec-number&gt;507&lt;/rec-number&gt;&lt;foreign-keys&gt;&lt;key app="EN" db-id="9rw5swv9qxp9fpe5zxqxpv045er252pfzxds" timestamp="1495535136"&gt;507&lt;/key&gt;&lt;/foreign-keys&gt;&lt;ref-type name="Journal Article"&gt;17&lt;/ref-type&gt;&lt;contributors&gt;&lt;authors&gt;&lt;author&gt;Quadrelli, Paolo&lt;/author&gt;&lt;author&gt;Invernizzi, Anna Gamba&lt;/author&gt;&lt;author&gt;Falzoni, Mario&lt;/author&gt;&lt;author&gt;Caramella, Pierluigi&lt;/author&gt;&lt;/authors&gt;&lt;/contributors&gt;&lt;titles&gt;&lt;title&gt;Cycloadditions of nitrile oxides to amidoximes. A general synthesis of 3,5-disubstituted 1,2,4-oxadiazole-4-oxides&lt;/title&gt;&lt;secondary-title&gt;Tetrahedron&lt;/secondary-title&gt;&lt;/titles&gt;&lt;periodical&gt;&lt;full-title&gt;Tetrahedron&lt;/full-title&gt;&lt;/periodical&gt;&lt;pages&gt;1787-1796&lt;/pages&gt;&lt;volume&gt;53&lt;/volume&gt;&lt;number&gt;5&lt;/number&gt;&lt;dates&gt;&lt;year&gt;1997&lt;/year&gt;&lt;pub-dates&gt;&lt;date&gt;1997/02/03&lt;/date&gt;&lt;/pub-dates&gt;&lt;/dates&gt;&lt;isbn&gt;0040-4020&lt;/isbn&gt;&lt;urls&gt;&lt;related-urls&gt;&lt;url&gt;http://www.sciencedirect.com/science/article/pii/S0040402096010885&lt;/url&gt;&lt;/related-urls&gt;&lt;/urls&gt;&lt;electronic-resource-num&gt;http://dx.doi.org/10.1016/S0040-4020(96)01088-5&lt;/electronic-resource-num&gt;&lt;/record&gt;&lt;/Cite&gt;&lt;/EndNote&gt;</w:instrText>
      </w:r>
      <w:r w:rsidR="00227885" w:rsidRPr="005246F1">
        <w:fldChar w:fldCharType="separate"/>
      </w:r>
      <w:r w:rsidR="00F04266" w:rsidRPr="00F04266">
        <w:rPr>
          <w:noProof/>
          <w:vertAlign w:val="superscript"/>
        </w:rPr>
        <w:t>180</w:t>
      </w:r>
      <w:r w:rsidR="00227885" w:rsidRPr="005246F1">
        <w:fldChar w:fldCharType="end"/>
      </w:r>
      <w:r w:rsidR="00227885" w:rsidRPr="005246F1">
        <w:t xml:space="preserve">  </w:t>
      </w:r>
    </w:p>
    <w:p w14:paraId="238591CF" w14:textId="321E9F80" w:rsidR="00227885" w:rsidRPr="005246F1" w:rsidRDefault="00227885" w:rsidP="00227885">
      <w:pPr>
        <w:spacing w:line="360" w:lineRule="auto"/>
        <w:jc w:val="both"/>
      </w:pPr>
      <w:r w:rsidRPr="005246F1">
        <w:lastRenderedPageBreak/>
        <w:t>The second fration to elute was the</w:t>
      </w:r>
      <w:r w:rsidR="00AD5866" w:rsidRPr="005246F1">
        <w:t xml:space="preserv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xml:space="preserve"> as a white crystalline solid</w:t>
      </w:r>
      <w:r w:rsidRPr="005246F1">
        <w:rPr>
          <w:color w:val="FF0000"/>
        </w:rPr>
        <w:t xml:space="preserve"> </w:t>
      </w:r>
      <w:r w:rsidRPr="005246F1">
        <w:t xml:space="preserve">(0.029 g, 18%). Spectral characteristics are consistent with those reported above.  </w:t>
      </w:r>
    </w:p>
    <w:p w14:paraId="563765D3" w14:textId="5213808E" w:rsidR="00227885" w:rsidRPr="005246F1" w:rsidRDefault="00227885" w:rsidP="00227885">
      <w:pPr>
        <w:rPr>
          <w:b/>
        </w:rPr>
      </w:pPr>
      <w:r w:rsidRPr="005246F1">
        <w:rPr>
          <w:b/>
        </w:rPr>
        <w:t xml:space="preserve">Method 7: Literature procedure for the synthesis of a </w:t>
      </w:r>
      <w:r w:rsidR="00B0048A">
        <w:rPr>
          <w:b/>
        </w:rPr>
        <w:t>1,2,5</w:t>
      </w:r>
      <w:r w:rsidRPr="005246F1">
        <w:rPr>
          <w:b/>
        </w:rPr>
        <w:t>-oxathiazole-</w:t>
      </w:r>
      <w:r w:rsidRPr="005246F1">
        <w:rPr>
          <w:b/>
          <w:i/>
        </w:rPr>
        <w:t>S</w:t>
      </w:r>
      <w:r w:rsidRPr="005246F1">
        <w:rPr>
          <w:b/>
          <w:i/>
        </w:rPr>
        <w:softHyphen/>
        <w:t>-</w:t>
      </w:r>
      <w:r w:rsidRPr="005246F1">
        <w:rPr>
          <w:b/>
        </w:rPr>
        <w:t>oxide.</w:t>
      </w:r>
      <w:r w:rsidRPr="005246F1">
        <w:fldChar w:fldCharType="begin" w:fldLock="1"/>
      </w:r>
      <w:r w:rsidR="00F04266">
        <w:instrText xml:space="preserve"> ADDIN EN.CITE &lt;EndNote&gt;&lt;Cite&gt;&lt;Author&gt;Schwab&lt;/Author&gt;&lt;Year&gt;1988&lt;/Year&gt;&lt;RecNum&gt;439&lt;/RecNum&gt;&lt;DisplayText&gt;&lt;style face="superscript"&gt;137&lt;/style&gt;&lt;/DisplayText&gt;&lt;record&gt;&lt;rec-number&gt;439&lt;/rec-number&gt;&lt;foreign-keys&gt;&lt;key app="EN" db-id="9rw5swv9qxp9fpe5zxqxpv045er252pfzxds" timestamp="1475248617"&gt;439&lt;/key&gt;&lt;/foreign-keys&gt;&lt;ref-type name="Journal Article"&gt;17&lt;/ref-type&gt;&lt;contributors&gt;&lt;authors&gt;&lt;author&gt;Schwab, Michael&lt;/author&gt;&lt;author&gt;Sundermeyer, Wolfgang&lt;/author&gt;&lt;/authors&gt;&lt;/contributors&gt;&lt;titles&gt;&lt;title&gt;Bis(trifluormethyl)sulfin, (CF3)2CSO: Additionsreaktionen mit Thiolen, Amin-N-oxiden, Ethern und 1,3-Dipolen&lt;/title&gt;&lt;secondary-title&gt;Chemische Berichte&lt;/secondary-title&gt;&lt;/titles&gt;&lt;periodical&gt;&lt;full-title&gt;Chemische Berichte&lt;/full-title&gt;&lt;abbr-1&gt;Chem. Ber.&lt;/abbr-1&gt;&lt;abbr-2&gt;Chem Ber&lt;/abbr-2&gt;&lt;/periodical&gt;&lt;pages&gt;75-79&lt;/pages&gt;&lt;volume&gt;121&lt;/volume&gt;&lt;number&gt;1&lt;/number&gt;&lt;dates&gt;&lt;year&gt;1988&lt;/year&gt;&lt;/dates&gt;&lt;publisher&gt;WILEY-VCH Verlag&lt;/publisher&gt;&lt;isbn&gt;1099-0682&lt;/isbn&gt;&lt;urls&gt;&lt;related-urls&gt;&lt;url&gt;http://dx.doi.org/10.1002/cber.19881210112&lt;/url&gt;&lt;/related-urls&gt;&lt;/urls&gt;&lt;electronic-resource-num&gt;10.1002/cber.19881210112&lt;/electronic-resource-num&gt;&lt;/record&gt;&lt;/Cite&gt;&lt;/EndNote&gt;</w:instrText>
      </w:r>
      <w:r w:rsidRPr="005246F1">
        <w:fldChar w:fldCharType="separate"/>
      </w:r>
      <w:r w:rsidR="00F04266" w:rsidRPr="00F04266">
        <w:rPr>
          <w:noProof/>
          <w:vertAlign w:val="superscript"/>
        </w:rPr>
        <w:t>137</w:t>
      </w:r>
      <w:r w:rsidRPr="005246F1">
        <w:fldChar w:fldCharType="end"/>
      </w:r>
    </w:p>
    <w:p w14:paraId="264A2F43" w14:textId="49067204"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(0.091 g, 0.45 mmol, 1 eq) was added portionwise over 10 min, at room temperature to a vigorously stirred solution of  aqueous NaOH (1M, 10 mL) and dichloromethane (10 mL). After complete addition, the mixture was stirred for a further 10 min. The layers were separated and the organic layer was dried with MgSO</w:t>
      </w:r>
      <w:r w:rsidRPr="005246F1">
        <w:rPr>
          <w:vertAlign w:val="subscript"/>
        </w:rPr>
        <w:t>4</w:t>
      </w:r>
      <w:r w:rsidRPr="005246F1">
        <w:t xml:space="preserve"> and concentrated under reduced pressure give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as a crystalline white solid. The solid was dissolved in ether (10 mL) and cooled to -20°C.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(0.092 g, 0.45 mmol, 1 eq) was added in one portion, followed by rhodium acetate dimer (0.005 g, 1 %).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000C3155" w:rsidRPr="005246F1">
        <w:t xml:space="preserve"> </w:t>
      </w:r>
      <w:r w:rsidRPr="005246F1">
        <w:t xml:space="preserve">had not dissolved in the ether after stirring for 1 h and so dichloromethane (5 mL) was added to the flask. The reaction mixture was stirred for a further 2 h. At this point, the reaction mixture was concentrated under reduced pressure to give a brown solid as the crude product (0.128 g). Analysis by </w:t>
      </w:r>
      <w:r w:rsidRPr="005246F1">
        <w:rPr>
          <w:vertAlign w:val="superscript"/>
        </w:rPr>
        <w:t>1</w:t>
      </w:r>
      <w:r w:rsidRPr="005246F1">
        <w:t xml:space="preserve">H NMR spectroscopy showed a complex mixture of products with trace amounts of the cycloadducts present and the </w:t>
      </w:r>
      <w:r w:rsidRPr="005246F1">
        <w:sym w:font="Symbol" w:char="F061"/>
      </w:r>
      <w:r w:rsidRPr="005246F1">
        <w:t xml:space="preserve">-oxo sulfine (characteristic peak is a singlet at 4.26 ppm in the </w:t>
      </w:r>
      <w:r w:rsidRPr="005246F1">
        <w:rPr>
          <w:vertAlign w:val="superscript"/>
        </w:rPr>
        <w:t>1</w:t>
      </w:r>
      <w:r w:rsidRPr="005246F1">
        <w:t>H NMR spectrum) as the major component. The crude mixture was not purified by column chromatography.</w:t>
      </w:r>
    </w:p>
    <w:p w14:paraId="0703EE7E" w14:textId="77777777" w:rsidR="00227885" w:rsidRPr="005246F1" w:rsidRDefault="00227885" w:rsidP="00227885">
      <w:pPr>
        <w:spacing w:line="360" w:lineRule="auto"/>
        <w:jc w:val="both"/>
        <w:rPr>
          <w:b/>
          <w:u w:val="single"/>
        </w:rPr>
      </w:pPr>
      <w:r w:rsidRPr="005246F1">
        <w:rPr>
          <w:b/>
        </w:rPr>
        <w:t>Method 8: Thermolysis in continuous flow with a 30 min residence time and 2 equivalents of dipole.</w:t>
      </w:r>
    </w:p>
    <w:p w14:paraId="3CE10063" w14:textId="4ADF56DC"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(0.201 g, 1.01 mmol, 2 eq). After concentration </w:t>
      </w:r>
      <w:r w:rsidRPr="005246F1">
        <w:rPr>
          <w:i/>
        </w:rPr>
        <w:t>in vacuo</w:t>
      </w:r>
      <w:r w:rsidRPr="005246F1">
        <w:t xml:space="preserve">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isolated as a white solid and dissolved in ethyl acetate/dichloromethane 1:1 (15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(0.105 g, 0.51 mmol, 1 eq)  was added to this solution in one portion. This solution was pumped through a 10 mL reaction coil heated to 100°C, with a residence time of 30 min, followed by a 10 mm id Omnifit™ glass column packed with Alumina (volume ~ 1 mL). The crude material was collected as an orange solution and concentrated under reduced pressure to give the crude product as an orange crystalline sol</w:t>
      </w:r>
      <w:r w:rsidR="00AD5866" w:rsidRPr="005246F1">
        <w:t xml:space="preserve">id (0.195 g) consisting of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the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rPr>
          <w:b/>
        </w:rPr>
        <w:t>,</w:t>
      </w:r>
      <w:r w:rsidRPr="005246F1">
        <w:t xml:space="preserve"> the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(10 : 83 : 7) and furoxan dimer </w:t>
      </w:r>
      <w:r w:rsidRPr="005246F1">
        <w:fldChar w:fldCharType="begin" w:fldLock="1"/>
      </w:r>
      <w:r w:rsidR="00DE234C" w:rsidRPr="005246F1">
        <w:instrText>ADDIN CSL_CITATION { "citationItems" : [ { "id" : "ITEM-1", "itemData" : { "id" : "ITEM-1", "issued" : { "date-parts" : [ [ "0" ] ] }, "title" : "p nitro furoxan dimer", "type" : "article-journal" }, "uris" : [ "http://www.mendeley.com/documents/?uuid=2d961848-6428-4dec-aa55-0b7fcf0446fb" ] } ], "mendeley" : { "formattedCitation" : "&lt;span style=\"baseline\"&gt;&lt;b&gt;344&lt;/b&gt;&lt;/span&gt;", "plainTextFormattedCitation" : "344", "previouslyFormattedCitation" : "&lt;span style=\"baseline\"&gt;&lt;b&gt;344&lt;/b&gt;&lt;/span&gt;" }, "properties" : { "noteIndex" : 0 }, "schema" : "https://github.com/citation-style-language/schema/raw/master/csl-citation.json" }</w:instrText>
      </w:r>
      <w:r w:rsidRPr="005246F1">
        <w:fldChar w:fldCharType="separate"/>
      </w:r>
      <w:r w:rsidR="00DE234C" w:rsidRPr="005246F1">
        <w:rPr>
          <w:b/>
          <w:noProof/>
        </w:rPr>
        <w:t>344</w:t>
      </w:r>
      <w:r w:rsidRPr="005246F1">
        <w:fldChar w:fldCharType="end"/>
      </w:r>
      <w:r w:rsidRPr="005246F1">
        <w:t xml:space="preserve"> (indicated by excess aromatic signals). The </w:t>
      </w:r>
      <w:r w:rsidRPr="005246F1">
        <w:rPr>
          <w:vertAlign w:val="superscript"/>
        </w:rPr>
        <w:t>1</w:t>
      </w:r>
      <w:r w:rsidRPr="005246F1">
        <w:t xml:space="preserve">H NMR of the crude material was very clean (notably with no singlet at 3.7 ppm) however blockages in the line caused mass loss due to cooling and precipitation at the slow flow rate and so the crude product was not purified by column chromatography. </w:t>
      </w:r>
    </w:p>
    <w:p w14:paraId="1ED89AAD" w14:textId="77777777" w:rsidR="00227885" w:rsidRPr="005246F1" w:rsidRDefault="00227885" w:rsidP="00227885">
      <w:pPr>
        <w:rPr>
          <w:b/>
        </w:rPr>
      </w:pPr>
      <w:r w:rsidRPr="005246F1">
        <w:rPr>
          <w:b/>
        </w:rPr>
        <w:t xml:space="preserve">Method 9: Thermolysis in continuous flow with a 10 min residence time and 4 equivalents of dipole. </w:t>
      </w:r>
    </w:p>
    <w:p w14:paraId="76B2A7FA" w14:textId="1C1DEF7E"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(0.427 g, 2.13 mmol, 4 eq). After concentration </w:t>
      </w:r>
      <w:r w:rsidRPr="005246F1">
        <w:rPr>
          <w:i/>
        </w:rPr>
        <w:t>in vacuo</w:t>
      </w:r>
      <w:r w:rsidRPr="005246F1">
        <w:t xml:space="preserve"> the dipole was isolated as a white </w:t>
      </w:r>
      <w:r w:rsidRPr="005246F1">
        <w:lastRenderedPageBreak/>
        <w:t xml:space="preserve">solid and dissolved in ethyl acetate/dichloromethane 1 : 1 (15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(0.110 g, 0.53 mmol, 1 eq)  was added to this solution in one portion. This solution was pumped through a 10 mL reaction coil heated to 100°C with a residence time of 10 min, followed by a 10 mm id Omnifit™ glass column packed with Alumina (volume ~ 1.5 mL). The orange solution was collected and concentrated under reduced pressure to give the crude product as a bright orange crystalline sol</w:t>
      </w:r>
      <w:r w:rsidR="00AD5866" w:rsidRPr="005246F1">
        <w:t xml:space="preserve">id (0.453 g) consisting of the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w:t>
      </w:r>
      <w:r w:rsidR="00AD5866" w:rsidRPr="005246F1">
        <w:t xml:space="preserve">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rPr>
          <w:b/>
        </w:rPr>
        <w:t>,</w:t>
      </w:r>
      <w:r w:rsidRPr="005246F1">
        <w:t xml:space="preserve"> the </w:t>
      </w:r>
      <w:r w:rsidR="005D1A2E" w:rsidRPr="005246F1">
        <w:t xml:space="preserve">Regioisomer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(17 : 72 : 11)</w:t>
      </w:r>
      <w:r w:rsidRPr="005246F1">
        <w:rPr>
          <w:b/>
        </w:rPr>
        <w:t xml:space="preserve"> </w:t>
      </w:r>
      <w:r w:rsidRPr="005246F1">
        <w:t xml:space="preserve">and furoxan dimer </w:t>
      </w:r>
      <w:r w:rsidRPr="005246F1">
        <w:fldChar w:fldCharType="begin" w:fldLock="1"/>
      </w:r>
      <w:r w:rsidR="00DE234C" w:rsidRPr="005246F1">
        <w:instrText>ADDIN CSL_CITATION { "citationItems" : [ { "id" : "ITEM-1", "itemData" : { "id" : "ITEM-1", "issued" : { "date-parts" : [ [ "0" ] ] }, "title" : "p nitro furoxan dimer", "type" : "article-journal" }, "uris" : [ "http://www.mendeley.com/documents/?uuid=2d961848-6428-4dec-aa55-0b7fcf0446fb" ] } ], "mendeley" : { "formattedCitation" : "&lt;span style=\"baseline\"&gt;&lt;b&gt;344&lt;/b&gt;&lt;/span&gt;", "plainTextFormattedCitation" : "344", "previouslyFormattedCitation" : "&lt;span style=\"baseline\"&gt;&lt;b&gt;344&lt;/b&gt;&lt;/span&gt;" }, "properties" : { "noteIndex" : 0 }, "schema" : "https://github.com/citation-style-language/schema/raw/master/csl-citation.json" }</w:instrText>
      </w:r>
      <w:r w:rsidRPr="005246F1">
        <w:fldChar w:fldCharType="separate"/>
      </w:r>
      <w:r w:rsidR="00DE234C" w:rsidRPr="005246F1">
        <w:rPr>
          <w:b/>
          <w:noProof/>
        </w:rPr>
        <w:t>344</w:t>
      </w:r>
      <w:r w:rsidRPr="005246F1">
        <w:fldChar w:fldCharType="end"/>
      </w:r>
      <w:r w:rsidRPr="005246F1">
        <w:t xml:space="preserve"> (indicated by excess aromatic signals). Blockages in the line, formed by cooling induced precipitation of the excess dipole/furoxan dimer </w:t>
      </w:r>
      <w:r w:rsidRPr="005246F1">
        <w:fldChar w:fldCharType="begin" w:fldLock="1"/>
      </w:r>
      <w:r w:rsidR="00DE234C" w:rsidRPr="005246F1">
        <w:instrText>ADDIN CSL_CITATION { "citationItems" : [ { "id" : "ITEM-1", "itemData" : { "id" : "ITEM-1", "issued" : { "date-parts" : [ [ "0" ] ] }, "title" : "p nitro furoxan dimer", "type" : "article-journal" }, "uris" : [ "http://www.mendeley.com/documents/?uuid=2d961848-6428-4dec-aa55-0b7fcf0446fb" ] } ], "mendeley" : { "formattedCitation" : "&lt;span style=\"baseline\"&gt;&lt;b&gt;344&lt;/b&gt;&lt;/span&gt;", "plainTextFormattedCitation" : "344", "previouslyFormattedCitation" : "&lt;span style=\"baseline\"&gt;&lt;b&gt;344&lt;/b&gt;&lt;/span&gt;" }, "properties" : { "noteIndex" : 0 }, "schema" : "https://github.com/citation-style-language/schema/raw/master/csl-citation.json" }</w:instrText>
      </w:r>
      <w:r w:rsidRPr="005246F1">
        <w:fldChar w:fldCharType="separate"/>
      </w:r>
      <w:r w:rsidR="00DE234C" w:rsidRPr="005246F1">
        <w:rPr>
          <w:b/>
          <w:noProof/>
        </w:rPr>
        <w:t>344</w:t>
      </w:r>
      <w:r w:rsidRPr="005246F1">
        <w:fldChar w:fldCharType="end"/>
      </w:r>
      <w:r w:rsidRPr="005246F1">
        <w:t xml:space="preserve">, caused mass loss due to the slow flow rate and so the crude product was not purified by column chromatography. </w:t>
      </w:r>
    </w:p>
    <w:p w14:paraId="3EE30673" w14:textId="77777777" w:rsidR="00227885" w:rsidRPr="005246F1" w:rsidRDefault="00227885" w:rsidP="00227885">
      <w:pPr>
        <w:spacing w:line="360" w:lineRule="auto"/>
        <w:jc w:val="both"/>
        <w:rPr>
          <w:b/>
        </w:rPr>
      </w:pPr>
      <w:r w:rsidRPr="005246F1">
        <w:rPr>
          <w:b/>
        </w:rPr>
        <w:t>Method 10 : Attempting to favour formation of the kinetic isomer in flow using Rhodium acetate dimer as the transition metal catalyst.</w:t>
      </w:r>
    </w:p>
    <w:p w14:paraId="267B4185" w14:textId="42D641CC" w:rsidR="00227885" w:rsidRPr="005246F1" w:rsidRDefault="00227885" w:rsidP="00AD5866">
      <w:pPr>
        <w:spacing w:line="360" w:lineRule="auto"/>
        <w:jc w:val="center"/>
        <w:rPr>
          <w:b/>
        </w:rPr>
      </w:pPr>
      <w:r w:rsidRPr="005246F1">
        <w:object w:dxaOrig="11762" w:dyaOrig="4600" w14:anchorId="69E54F56">
          <v:shape id="_x0000_i1576" type="#_x0000_t75" style="width:416.95pt;height:164.45pt" o:ole="">
            <v:imagedata r:id="rId1202" o:title=""/>
          </v:shape>
          <o:OLEObject Type="Embed" ProgID="ChemDraw.Document.6.0" ShapeID="_x0000_i1576" DrawAspect="Content" ObjectID="_1596898255" r:id="rId1203"/>
        </w:object>
      </w:r>
    </w:p>
    <w:p w14:paraId="618D59B1" w14:textId="710F47BE" w:rsidR="00227885" w:rsidRPr="005246F1" w:rsidRDefault="00227885" w:rsidP="00227885">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147</w:t>
      </w:r>
      <w:r w:rsidR="00947012">
        <w:rPr>
          <w:noProof/>
        </w:rPr>
        <w:fldChar w:fldCharType="end"/>
      </w:r>
    </w:p>
    <w:p w14:paraId="06B6B4FE" w14:textId="232E3619"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(0.096 g, 0.48 mmol, 2 eq). After concentration </w:t>
      </w:r>
      <w:r w:rsidRPr="005246F1">
        <w:rPr>
          <w:i/>
        </w:rPr>
        <w:t>in vacuo</w:t>
      </w:r>
      <w:r w:rsidRPr="005246F1">
        <w:t xml:space="preserve"> 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isolated as a white solid and dissolved in ethyl acetate/dichloromethane 1 : 1 (10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(0.05 g, 0.24 mmol, 1 eq)  was added to this solution in one portion. Separately, rhodium acetate dimer (1 mg, 1 mol %) was dissolved in dichloromethane :  acetonitrile (8 : 2, 10 mL).</w:t>
      </w:r>
      <w:r w:rsidRPr="005246F1">
        <w:fldChar w:fldCharType="begin" w:fldLock="1"/>
      </w:r>
      <w:r w:rsidR="00BD4BB7">
        <w:instrText xml:space="preserve"> ADDIN EN.CITE &lt;EndNote&gt;&lt;Cite&gt;&lt;Author&gt;Müller&lt;/Author&gt;&lt;Year&gt;2016&lt;/Year&gt;&lt;RecNum&gt;346&lt;/RecNum&gt;&lt;DisplayText&gt;&lt;style face="superscript"&gt;30&lt;/style&gt;&lt;/DisplayText&gt;&lt;record&gt;&lt;rec-number&gt;346&lt;/rec-number&gt;&lt;foreign-keys&gt;&lt;key app="EN" db-id="9rw5swv9qxp9fpe5zxqxpv045er252pfzxds" timestamp="1452623390"&gt;346&lt;/key&gt;&lt;/foreign-keys&gt;&lt;ref-type name="Journal Article"&gt;17&lt;/ref-type&gt;&lt;contributors&gt;&lt;authors&gt;&lt;author&gt;Müller, Simon T. R.&lt;/author&gt;&lt;author&gt;Murat, Aurélien&lt;/author&gt;&lt;author&gt;Hellier, Paul&lt;/author&gt;&lt;author&gt;Wirth, Thomas&lt;/author&gt;&lt;/authors&gt;&lt;/contributors&gt;&lt;titles&gt;&lt;title&gt;Toward a Large-Scale Approach to Milnacipran Analogues Using Diazo Compounds in Flow Chemistry&lt;/title&gt;&lt;secondary-title&gt;Org. Pro. Res. Dev.&lt;/secondary-title&gt;&lt;/titles&gt;&lt;pages&gt;495-502&lt;/pages&gt;&lt;volume&gt;20&lt;/volume&gt;&lt;number&gt;2&lt;/number&gt;&lt;dates&gt;&lt;year&gt;2016&lt;/year&gt;&lt;pub-dates&gt;&lt;date&gt;2015/10/29&lt;/date&gt;&lt;/pub-dates&gt;&lt;/dates&gt;&lt;publisher&gt;American Chemical Society&lt;/publisher&gt;&lt;isbn&gt;1083-6160&amp;#xD;1520-586X&lt;/isbn&gt;&lt;urls&gt;&lt;related-urls&gt;&lt;url&gt;http://dx.doi.org/10.1021/acs.oprd.5b00308&lt;/url&gt;&lt;/related-urls&gt;&lt;/urls&gt;&lt;electronic-resource-num&gt;10.1021/acs.oprd.5b00308&lt;/electronic-resource-num&gt;&lt;/record&gt;&lt;/Cite&gt;&lt;/EndNote&gt;</w:instrText>
      </w:r>
      <w:r w:rsidRPr="005246F1">
        <w:fldChar w:fldCharType="separate"/>
      </w:r>
      <w:r w:rsidR="00BD4BB7" w:rsidRPr="00BD4BB7">
        <w:rPr>
          <w:noProof/>
          <w:vertAlign w:val="superscript"/>
        </w:rPr>
        <w:t>30</w:t>
      </w:r>
      <w:r w:rsidRPr="005246F1">
        <w:fldChar w:fldCharType="end"/>
      </w:r>
      <w:r w:rsidRPr="005246F1">
        <w:t xml:space="preserve"> Both solutions were pumped at a rate of 0.5 mL/min where they met at a T-piece. The combined stream passed through a 10 mL reactor coil at 20°C with a residence time of 10 min followed by a 10 mm id Omnifit™ glass column packed with Alumina (volume ~ 1.0 mL). The orange solution was collected and concentrated under reduced pressure to give the crude product as a bright orange crystalline solid (0.128 g). Analysis by </w:t>
      </w:r>
      <w:r w:rsidRPr="005246F1">
        <w:rPr>
          <w:vertAlign w:val="superscript"/>
        </w:rPr>
        <w:t>1</w:t>
      </w:r>
      <w:r w:rsidRPr="005246F1">
        <w:t>H NMR spectroscopy showed t</w:t>
      </w:r>
      <w:r w:rsidR="00AD5866" w:rsidRPr="005246F1">
        <w:t xml:space="preserve">he material to be a mix of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 xml:space="preserv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rPr>
          <w:b/>
        </w:rPr>
        <w:t xml:space="preserve"> </w:t>
      </w:r>
      <w:r w:rsidRPr="005246F1">
        <w:t>and</w:t>
      </w:r>
      <w:r w:rsidRPr="005246F1">
        <w:rPr>
          <w:b/>
        </w:rPr>
        <w:t xml:space="preserve"> </w:t>
      </w:r>
      <w:r w:rsidRPr="005246F1">
        <w:t xml:space="preserve">the </w:t>
      </w:r>
      <w:r w:rsidR="005D1A2E" w:rsidRPr="005246F1">
        <w:t xml:space="preserve">Regioisomer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in a ratio of 52 : 38 :10, along with the unknown with a singlet at 3.76 ppm. The reaction mixture was not further purified. </w:t>
      </w:r>
    </w:p>
    <w:p w14:paraId="2A4A3803" w14:textId="77777777" w:rsidR="00227885" w:rsidRPr="005246F1" w:rsidRDefault="00227885" w:rsidP="00227885">
      <w:pPr>
        <w:rPr>
          <w:b/>
          <w:u w:val="single"/>
        </w:rPr>
      </w:pPr>
      <w:r w:rsidRPr="005246F1">
        <w:rPr>
          <w:b/>
        </w:rPr>
        <w:lastRenderedPageBreak/>
        <w:t>Method 11: Batch reaction conditions, rhodium acetate as catalyst, 30 min at r.t.</w:t>
      </w:r>
    </w:p>
    <w:p w14:paraId="7C53865B" w14:textId="25CFE34F"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(0.100 g, 0.98 mmol, 2 eq). After concentration </w:t>
      </w:r>
      <w:r w:rsidRPr="005246F1">
        <w:rPr>
          <w:i/>
        </w:rPr>
        <w:t>in vacuo</w:t>
      </w:r>
      <w:r w:rsidRPr="005246F1">
        <w:t xml:space="preserve"> the dipole was isolated as a white solid and dissolved in </w:t>
      </w:r>
      <w:r w:rsidR="00C21F0A" w:rsidRPr="005246F1">
        <w:t>ethyl acetate/</w:t>
      </w:r>
      <w:r w:rsidRPr="005246F1">
        <w:t>dichloromethane  (</w:t>
      </w:r>
      <w:r w:rsidR="00C21F0A" w:rsidRPr="005246F1">
        <w:t xml:space="preserve">1 : 1, </w:t>
      </w:r>
      <w:r w:rsidRPr="005246F1">
        <w:t xml:space="preserve">5 mL).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(0.05 g, 0.24 mmol, 1 eq)  was added to this solution in one portion followed by rhodium acetate dimer (1 mg, 1 mol %). The solution underwent a gradual colour change from red to orange and was stirred at room temperature for 30 mins followed by concentration under reduced pressure. The crude product was isolated as an orange crystalline solid (0.131 g). Analysis of the crude material by </w:t>
      </w:r>
      <w:r w:rsidRPr="005246F1">
        <w:rPr>
          <w:vertAlign w:val="superscript"/>
        </w:rPr>
        <w:t>1</w:t>
      </w:r>
      <w:r w:rsidRPr="005246F1">
        <w:t xml:space="preserve">H NMR spectroscopy showed the presence of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w:t>
      </w:r>
      <w:r w:rsidR="00AD5866" w:rsidRPr="005246F1">
        <w:t xml:space="preserv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xml:space="preserve">) and </w:t>
      </w:r>
      <w:r w:rsidR="005D1A2E" w:rsidRPr="005246F1">
        <w:t xml:space="preserve">Regioisomer </w:t>
      </w:r>
      <w:r w:rsidRPr="005246F1">
        <w:t>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in a ratio of 47 : 35 : 18.</w:t>
      </w:r>
    </w:p>
    <w:p w14:paraId="2B5644E6" w14:textId="2E228929" w:rsidR="00227885" w:rsidRPr="005246F1" w:rsidRDefault="00227885" w:rsidP="00227885">
      <w:pPr>
        <w:spacing w:line="360" w:lineRule="auto"/>
        <w:jc w:val="both"/>
      </w:pPr>
      <w:r w:rsidRPr="005246F1">
        <w:t>The characteristic signal of the 1,4,2-oxathiazole-</w:t>
      </w:r>
      <w:r w:rsidRPr="005246F1">
        <w:rPr>
          <w:i/>
        </w:rPr>
        <w:t>S</w:t>
      </w:r>
      <w:r w:rsidRPr="005246F1">
        <w:t>-</w:t>
      </w:r>
      <w:r w:rsidRPr="005246F1">
        <w:softHyphen/>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was visible at 4.21 ppm in the </w:t>
      </w:r>
      <w:r w:rsidRPr="005246F1">
        <w:rPr>
          <w:vertAlign w:val="superscript"/>
        </w:rPr>
        <w:t>1</w:t>
      </w:r>
      <w:r w:rsidRPr="005246F1">
        <w:t xml:space="preserve">H NMR spectrum as a 1H, d. </w:t>
      </w:r>
    </w:p>
    <w:p w14:paraId="279DFE81" w14:textId="77777777" w:rsidR="00227885" w:rsidRPr="005246F1" w:rsidRDefault="00227885" w:rsidP="00227885">
      <w:pPr>
        <w:rPr>
          <w:b/>
        </w:rPr>
      </w:pPr>
      <w:r w:rsidRPr="005246F1">
        <w:rPr>
          <w:b/>
        </w:rPr>
        <w:t xml:space="preserve">Method 12: Batch reaction conditions, rhodium acetate as catalyst, 30 min at 0°C. </w:t>
      </w:r>
    </w:p>
    <w:p w14:paraId="73395142" w14:textId="4E0AF850" w:rsidR="00227885" w:rsidRPr="005246F1" w:rsidRDefault="00227885" w:rsidP="00227885">
      <w:pPr>
        <w:spacing w:line="360" w:lineRule="auto"/>
        <w:jc w:val="both"/>
      </w:pPr>
      <w:r w:rsidRPr="005246F1">
        <w:t xml:space="preserve">The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using the protocol described in method 1 above using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(0.100 g, 0.98 mmol, 2 eq). After concentration </w:t>
      </w:r>
      <w:r w:rsidRPr="005246F1">
        <w:rPr>
          <w:i/>
        </w:rPr>
        <w:t>in vacuo</w:t>
      </w:r>
      <w:r w:rsidRPr="005246F1">
        <w:t xml:space="preserve"> the dipole was isolated as a white solid and dissolved in dichloromethane  (5 mL). This solution was cooled to  0°C using an ice bath.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(0.05 g, 0.24 mmol, 1 eq) was added to this solution in one portion followed by rhodium acetate dimer (1 mg, 1 mol %). The solution underwent a gradual colour change from red to orange and was stirred at room temperature for 30 mins followed by concentration under reduced pressure. The crude product was isolated as a red crystalline solid. Analysis of the crude material by </w:t>
      </w:r>
      <w:r w:rsidRPr="005246F1">
        <w:rPr>
          <w:vertAlign w:val="superscript"/>
        </w:rPr>
        <w:t>1</w:t>
      </w:r>
      <w:r w:rsidRPr="005246F1">
        <w:t xml:space="preserve">H NMR spectroscopy showed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5246F1">
        <w:rPr>
          <w:b/>
        </w:rPr>
        <w:fldChar w:fldCharType="separate"/>
      </w:r>
      <w:r w:rsidR="00E57E5E" w:rsidRPr="005246F1">
        <w:rPr>
          <w:b/>
          <w:noProof/>
        </w:rPr>
        <w:t>236</w:t>
      </w:r>
      <w:r w:rsidRPr="005246F1">
        <w:rPr>
          <w:b/>
        </w:rPr>
        <w:fldChar w:fldCharType="end"/>
      </w:r>
      <w:r w:rsidRPr="005246F1">
        <w:t>,</w:t>
      </w:r>
      <w:r w:rsidR="00AD5866" w:rsidRPr="005246F1">
        <w:t xml:space="preserve"> the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5246F1">
        <w:rPr>
          <w:b/>
        </w:rPr>
        <w:fldChar w:fldCharType="separate"/>
      </w:r>
      <w:r w:rsidR="00E57E5E" w:rsidRPr="005246F1">
        <w:rPr>
          <w:b/>
          <w:noProof/>
        </w:rPr>
        <w:t>237</w:t>
      </w:r>
      <w:r w:rsidRPr="005246F1">
        <w:rPr>
          <w:b/>
        </w:rPr>
        <w:fldChar w:fldCharType="end"/>
      </w:r>
      <w:r w:rsidRPr="005246F1">
        <w:t xml:space="preserve"> and the </w:t>
      </w:r>
      <w:r w:rsidR="00AD5866" w:rsidRPr="005246F1">
        <w:t>R</w:t>
      </w:r>
      <w:r w:rsidRPr="005246F1">
        <w:t xml:space="preserve">egioisomers </w:t>
      </w:r>
      <w:r w:rsidRPr="005246F1">
        <w:fldChar w:fldCharType="begin" w:fldLock="1"/>
      </w:r>
      <w:r w:rsidR="00DE234C" w:rsidRPr="005246F1">
        <w:instrText>ADDIN CSL_CITATION { "citationItems" : [ { "id" : "ITEM-1", "itemData" : { "id" : "ITEM-1", "issued" : { "date-parts" : [ [ "0" ] ] }, "title" : "reaction 408 regio minor", "type" : "article-journal" }, "uris" : [ "http://www.mendeley.com/documents/?uuid=abc815b1-d48f-4156-9906-aa1d40dd3e9a" ] } ], "mendeley" : { "formattedCitation" : "&lt;span style=\"baseline\"&gt;&lt;b&gt;238&lt;/b&gt;&lt;/span&gt;", "plainTextFormattedCitation" : "238", "previouslyFormattedCitation" : "&lt;span style=\"baseline\"&gt;&lt;b&gt;238&lt;/b&gt;&lt;/span&gt;" }, "properties" : { "noteIndex" : 0 }, "schema" : "https://github.com/citation-style-language/schema/raw/master/csl-citation.json" }</w:instrText>
      </w:r>
      <w:r w:rsidRPr="005246F1">
        <w:fldChar w:fldCharType="separate"/>
      </w:r>
      <w:r w:rsidR="00E57E5E" w:rsidRPr="005246F1">
        <w:rPr>
          <w:b/>
          <w:noProof/>
        </w:rPr>
        <w:t>238</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"unsub nitro regio 102", "type" : "article-journal" }, "uris" : [ "http://www.mendeley.com/documents/?uuid=04293fbf-1079-4fde-afe7-ea5871583664" ] } ], "mendeley" : { "formattedCitation" : "&lt;span style=\"baseline\"&gt;&lt;b&gt;239&lt;/b&gt;&lt;/span&gt;", "plainTextFormattedCitation" : "239", "previouslyFormattedCitation" : "&lt;span style=\"baseline\"&gt;&lt;b&gt;239&lt;/b&gt;&lt;/span&gt;" }, "properties" : { "noteIndex" : 0 }, "schema" : "https://github.com/citation-style-language/schema/raw/master/csl-citation.json" }</w:instrText>
      </w:r>
      <w:r w:rsidRPr="005246F1">
        <w:fldChar w:fldCharType="separate"/>
      </w:r>
      <w:r w:rsidR="00E57E5E" w:rsidRPr="005246F1">
        <w:rPr>
          <w:b/>
          <w:noProof/>
        </w:rPr>
        <w:t>239</w:t>
      </w:r>
      <w:r w:rsidRPr="005246F1">
        <w:fldChar w:fldCharType="end"/>
      </w:r>
      <w:r w:rsidRPr="005246F1">
        <w:t xml:space="preserve"> in a ratio of 58 : 29 : 3 : 10. Characteristic signals are outlined in </w:t>
      </w:r>
      <w:r w:rsidRPr="005246F1">
        <w:rPr>
          <w:b/>
        </w:rPr>
        <w:t>Method 1</w:t>
      </w:r>
      <w:r w:rsidRPr="005246F1">
        <w:t>.</w:t>
      </w:r>
    </w:p>
    <w:p w14:paraId="78EF4C3B" w14:textId="77777777" w:rsidR="00227885" w:rsidRPr="005246F1" w:rsidRDefault="00227885" w:rsidP="00227885">
      <w:pPr>
        <w:rPr>
          <w:b/>
          <w:i/>
          <w:u w:val="single"/>
        </w:rPr>
      </w:pPr>
      <w:r w:rsidRPr="005246F1">
        <w:rPr>
          <w:b/>
          <w:i/>
          <w:u w:val="single"/>
        </w:rPr>
        <w:br w:type="page"/>
      </w:r>
    </w:p>
    <w:p w14:paraId="0F4C6BFF" w14:textId="7B589E9C" w:rsidR="00227885" w:rsidRPr="005246F1" w:rsidRDefault="00A92DED" w:rsidP="00227885">
      <w:pPr>
        <w:pStyle w:val="Heading3"/>
      </w:pPr>
      <w:bookmarkStart w:id="724" w:name="_Toc505089674"/>
      <w:bookmarkStart w:id="725" w:name="_Toc506311731"/>
      <w:bookmarkStart w:id="726" w:name="_Toc523135326"/>
      <w:r w:rsidRPr="005246F1">
        <w:lastRenderedPageBreak/>
        <w:t>3.7.1</w:t>
      </w:r>
      <w:r w:rsidR="00227885" w:rsidRPr="005246F1">
        <w:t xml:space="preserve">.2 Cycloaddition reactions of </w:t>
      </w:r>
      <w:r w:rsidR="00227885" w:rsidRPr="005246F1">
        <w:sym w:font="Symbol" w:char="F061"/>
      </w:r>
      <w:r w:rsidR="00227885" w:rsidRPr="005246F1">
        <w:t xml:space="preserve">-diazosulfoxide </w:t>
      </w:r>
      <w:r w:rsidR="0022788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with nitrile oxide dipoles under both batch and continuous flow conditions.</w:t>
      </w:r>
      <w:bookmarkEnd w:id="724"/>
      <w:bookmarkEnd w:id="725"/>
      <w:bookmarkEnd w:id="726"/>
      <w:r w:rsidR="00227885" w:rsidRPr="005246F1">
        <w:t xml:space="preserve"> </w:t>
      </w:r>
    </w:p>
    <w:p w14:paraId="01D7D328" w14:textId="77777777" w:rsidR="00227885" w:rsidRPr="005246F1" w:rsidRDefault="00227885" w:rsidP="00227885"/>
    <w:p w14:paraId="4FCC5DE0" w14:textId="77777777" w:rsidR="00227885" w:rsidRPr="005246F1" w:rsidRDefault="00227885" w:rsidP="00227885">
      <w:pPr>
        <w:spacing w:line="360" w:lineRule="auto"/>
        <w:jc w:val="both"/>
        <w:rPr>
          <w:b/>
        </w:rPr>
      </w:pPr>
      <w:r w:rsidRPr="005246F1">
        <w:rPr>
          <w:b/>
        </w:rPr>
        <w:t xml:space="preserve">Method 1: Batch reaction conditions, rhodium acetate as catalyst, 1 h.  </w:t>
      </w:r>
    </w:p>
    <w:p w14:paraId="6E3A4AFE" w14:textId="22A212E7" w:rsidR="00227885" w:rsidRPr="005246F1" w:rsidRDefault="00075764" w:rsidP="00227885">
      <w:pPr>
        <w:spacing w:line="360" w:lineRule="auto"/>
        <w:jc w:val="both"/>
      </w:pPr>
      <w:r>
        <w:rPr>
          <w:noProof/>
        </w:rPr>
        <w:pict w14:anchorId="5304A9AF">
          <v:shape id="_x0000_s7739" type="#_x0000_t75" style="position:absolute;left:0;text-align:left;margin-left:0;margin-top:161.3pt;width:74.5pt;height:107.15pt;z-index:251970560;mso-position-horizontal:left">
            <v:imagedata r:id="rId1204" o:title=""/>
            <w10:wrap type="square"/>
          </v:shape>
        </w:pi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00227885" w:rsidRPr="005246F1">
        <w:fldChar w:fldCharType="separate"/>
      </w:r>
      <w:r w:rsidR="00E57E5E" w:rsidRPr="005246F1">
        <w:rPr>
          <w:b/>
          <w:noProof/>
        </w:rPr>
        <w:t>192</w:t>
      </w:r>
      <w:r w:rsidR="00227885" w:rsidRPr="005246F1">
        <w:fldChar w:fldCharType="end"/>
      </w:r>
      <w:r w:rsidR="00227885" w:rsidRPr="005246F1">
        <w:t xml:space="preserve"> was generated using the method previously described in </w:t>
      </w:r>
      <w:r w:rsidR="006818CD" w:rsidRPr="005246F1">
        <w:t>Section 3.7.1</w:t>
      </w:r>
      <w:r w:rsidR="00227885" w:rsidRPr="005246F1">
        <w:t xml:space="preserve">, from the imidoyl chloride </w:t>
      </w:r>
      <w:r w:rsidR="00227885"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227885" w:rsidRPr="005246F1">
        <w:fldChar w:fldCharType="separate"/>
      </w:r>
      <w:r w:rsidR="00E57E5E" w:rsidRPr="005246F1">
        <w:rPr>
          <w:b/>
          <w:noProof/>
        </w:rPr>
        <w:t>193</w:t>
      </w:r>
      <w:r w:rsidR="00227885" w:rsidRPr="005246F1">
        <w:fldChar w:fldCharType="end"/>
      </w:r>
      <w:r w:rsidR="00227885" w:rsidRPr="005246F1">
        <w:t xml:space="preserve"> (0.155 g, 1.00 mmol, 2.3 eq). The solution of dipole </w:t>
      </w:r>
      <w:r w:rsidR="00227885"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00227885" w:rsidRPr="005246F1">
        <w:fldChar w:fldCharType="separate"/>
      </w:r>
      <w:r w:rsidR="00E57E5E" w:rsidRPr="005246F1">
        <w:rPr>
          <w:b/>
          <w:noProof/>
        </w:rPr>
        <w:t>192</w:t>
      </w:r>
      <w:r w:rsidR="00227885" w:rsidRPr="005246F1">
        <w:fldChar w:fldCharType="end"/>
      </w:r>
      <w:r w:rsidR="00227885" w:rsidRPr="005246F1">
        <w:t xml:space="preserve"> was concentrated under reduced pressure and added to the </w:t>
      </w:r>
      <w:r w:rsidR="00227885" w:rsidRPr="005246F1">
        <w:sym w:font="Symbol" w:char="F061"/>
      </w:r>
      <w:r w:rsidR="00227885" w:rsidRPr="005246F1">
        <w:t xml:space="preserve">-diazosulfoxide </w:t>
      </w:r>
      <w:r w:rsidR="0022788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(0.090 g, 0.43 mmol, 1 eq) in dichloromethane/ethyl acetate  (1 : 1, 15 mL). This was followed by the addition of rhodium acetate dimer (0.009 g, 0.02 mmol, 5 mol %). The reaction mixture was stirred at room temperature under a nitrogen atmosphere for 1 h. The crude reation mixture was concentrated under reduced pressure to give the crude material as an orange oil. Analysis of the crude material by </w:t>
      </w:r>
      <w:r w:rsidR="00227885" w:rsidRPr="005246F1">
        <w:rPr>
          <w:vertAlign w:val="superscript"/>
        </w:rPr>
        <w:t>1</w:t>
      </w:r>
      <w:r w:rsidR="00227885" w:rsidRPr="005246F1">
        <w:t xml:space="preserve">H NMR spectroscopy showed no signals corresponding to either the </w:t>
      </w:r>
      <w:r w:rsidR="00227885" w:rsidRPr="005246F1">
        <w:sym w:font="Symbol" w:char="F061"/>
      </w:r>
      <w:r w:rsidR="00227885" w:rsidRPr="005246F1">
        <w:t xml:space="preserve">-diazosulfoxide </w:t>
      </w:r>
      <w:r w:rsidR="0022788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or the intermediate </w:t>
      </w:r>
      <w:r w:rsidR="00227885" w:rsidRPr="005246F1">
        <w:sym w:font="Symbol" w:char="F061"/>
      </w:r>
      <w:r w:rsidR="00227885" w:rsidRPr="005246F1">
        <w:t xml:space="preserve">-oxo sulfine </w:t>
      </w:r>
      <w:r w:rsidR="00227885" w:rsidRPr="005246F1">
        <w:fldChar w:fldCharType="begin" w:fldLock="1"/>
      </w:r>
      <w:r w:rsidR="002F45E7"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00227885" w:rsidRPr="005246F1">
        <w:fldChar w:fldCharType="separate"/>
      </w:r>
      <w:r w:rsidR="001E3E15" w:rsidRPr="005246F1">
        <w:rPr>
          <w:b/>
          <w:noProof/>
        </w:rPr>
        <w:t>13</w:t>
      </w:r>
      <w:r w:rsidR="00227885" w:rsidRPr="005246F1">
        <w:fldChar w:fldCharType="end"/>
      </w:r>
      <w:r w:rsidR="00227885" w:rsidRPr="005246F1">
        <w:t xml:space="preserve">, </w:t>
      </w:r>
      <w:r w:rsidR="00AD5866" w:rsidRPr="005246F1">
        <w:t xml:space="preserve">as well as the presence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227885" w:rsidRPr="005246F1">
        <w:fldChar w:fldCharType="separate"/>
      </w:r>
      <w:r w:rsidR="00E57E5E" w:rsidRPr="005246F1">
        <w:rPr>
          <w:b/>
          <w:noProof/>
        </w:rPr>
        <w:t>246</w:t>
      </w:r>
      <w:r w:rsidR="00227885" w:rsidRPr="005246F1">
        <w:fldChar w:fldCharType="end"/>
      </w:r>
      <w:r w:rsidR="00227885" w:rsidRPr="005246F1">
        <w:t xml:space="preserve">, and trace amounts of diketone rearrangement product </w:t>
      </w:r>
      <w:r w:rsidR="004900B7"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4900B7" w:rsidRPr="005246F1">
        <w:fldChar w:fldCharType="separate"/>
      </w:r>
      <w:r w:rsidR="00E57E5E" w:rsidRPr="005246F1">
        <w:rPr>
          <w:b/>
          <w:noProof/>
        </w:rPr>
        <w:t>146</w:t>
      </w:r>
      <w:r w:rsidR="004900B7" w:rsidRPr="005246F1">
        <w:fldChar w:fldCharType="end"/>
      </w:r>
      <w:r w:rsidR="00227885" w:rsidRPr="005246F1">
        <w:rPr>
          <w:sz w:val="28"/>
        </w:rPr>
        <w:t xml:space="preserve"> </w:t>
      </w:r>
      <w:r w:rsidR="00227885" w:rsidRPr="005246F1">
        <w:t xml:space="preserve">and monoketone rearrangement product </w:t>
      </w:r>
      <w:r w:rsidR="00227885"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00227885" w:rsidRPr="005246F1">
        <w:fldChar w:fldCharType="separate"/>
      </w:r>
      <w:r w:rsidR="00E57E5E" w:rsidRPr="005246F1">
        <w:rPr>
          <w:b/>
          <w:noProof/>
        </w:rPr>
        <w:t>142</w:t>
      </w:r>
      <w:r w:rsidR="00227885" w:rsidRPr="005246F1">
        <w:fldChar w:fldCharType="end"/>
      </w:r>
      <w:r w:rsidR="00227885" w:rsidRPr="005246F1">
        <w:t xml:space="preserve">. The characteristic signal of the diketone product </w:t>
      </w:r>
      <w:r w:rsidR="004900B7"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4900B7" w:rsidRPr="005246F1">
        <w:fldChar w:fldCharType="separate"/>
      </w:r>
      <w:r w:rsidR="00E57E5E" w:rsidRPr="005246F1">
        <w:rPr>
          <w:b/>
          <w:noProof/>
        </w:rPr>
        <w:t>146</w:t>
      </w:r>
      <w:r w:rsidR="004900B7" w:rsidRPr="005246F1">
        <w:fldChar w:fldCharType="end"/>
      </w:r>
      <w:r w:rsidR="00227885" w:rsidRPr="005246F1">
        <w:t xml:space="preserve"> is the 2H singlet at 3.64 ppm and the characteristic signal of the monoketone product </w:t>
      </w:r>
      <w:r w:rsidR="00227885"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00227885" w:rsidRPr="005246F1">
        <w:fldChar w:fldCharType="separate"/>
      </w:r>
      <w:r w:rsidR="00E57E5E" w:rsidRPr="005246F1">
        <w:rPr>
          <w:b/>
          <w:noProof/>
        </w:rPr>
        <w:t>142</w:t>
      </w:r>
      <w:r w:rsidR="00227885" w:rsidRPr="005246F1">
        <w:fldChar w:fldCharType="end"/>
      </w:r>
      <w:r w:rsidR="00227885" w:rsidRPr="005246F1">
        <w:t xml:space="preserve"> is a 2H multiplet at 2.67 – 2.72 ppm and a 2H multiplet at 3.13 – 3.21 ppm as described by Buckley.</w:t>
      </w:r>
      <w:r w:rsidR="00227885"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00227885" w:rsidRPr="005246F1">
        <w:fldChar w:fldCharType="separate"/>
      </w:r>
      <w:r w:rsidR="00BD4BB7" w:rsidRPr="00BD4BB7">
        <w:rPr>
          <w:noProof/>
          <w:vertAlign w:val="superscript"/>
        </w:rPr>
        <w:t>16</w:t>
      </w:r>
      <w:r w:rsidR="00227885" w:rsidRPr="005246F1">
        <w:fldChar w:fldCharType="end"/>
      </w:r>
      <w:r w:rsidR="00227885" w:rsidRPr="005246F1">
        <w:t xml:space="preserve"> Purification of the reaction mixture by flash chromatography on silica gel led to the elution of multiple fractions. The first fraction was isolated as a white crystalline solid and was identified as as the furoxan dimer </w:t>
      </w:r>
      <w:r w:rsidR="00227885" w:rsidRPr="005246F1">
        <w:fldChar w:fldCharType="begin" w:fldLock="1"/>
      </w:r>
      <w:r w:rsidR="00DE234C" w:rsidRPr="005246F1">
        <w:instrText>ADDIN CSL_CITATION { "citationItems" : [ { "id" : "ITEM-1", "itemData" : { "id" : "ITEM-1", "issued" : { "date-parts" : [ [ "0" ] ] }, "title" : "furoxan dimer", "type" : "article-journal" }, "uris" : [ "http://www.mendeley.com/documents/?uuid=0efbee71-bbfa-4eec-a330-cd8cd006e6a5" ] } ], "mendeley" : { "formattedCitation" : "&lt;span style=\"baseline\"&gt;&lt;b&gt;233&lt;/b&gt;&lt;/span&gt;", "plainTextFormattedCitation" : "233", "previouslyFormattedCitation" : "&lt;span style=\"baseline\"&gt;&lt;b&gt;233&lt;/b&gt;&lt;/span&gt;" }, "properties" : { "noteIndex" : 0 }, "schema" : "https://github.com/citation-style-language/schema/raw/master/csl-citation.json" }</w:instrText>
      </w:r>
      <w:r w:rsidR="00227885" w:rsidRPr="005246F1">
        <w:fldChar w:fldCharType="separate"/>
      </w:r>
      <w:r w:rsidR="00E57E5E" w:rsidRPr="005246F1">
        <w:rPr>
          <w:b/>
          <w:noProof/>
        </w:rPr>
        <w:t>233</w:t>
      </w:r>
      <w:r w:rsidR="00227885" w:rsidRPr="005246F1">
        <w:fldChar w:fldCharType="end"/>
      </w:r>
      <w:r w:rsidR="00227885" w:rsidRPr="005246F1">
        <w:t>.</w:t>
      </w:r>
    </w:p>
    <w:p w14:paraId="4D5BE357" w14:textId="0C0B9EF4" w:rsidR="00227885" w:rsidRPr="005246F1" w:rsidRDefault="00075764" w:rsidP="00227885">
      <w:pPr>
        <w:spacing w:line="360" w:lineRule="auto"/>
        <w:jc w:val="both"/>
      </w:pPr>
      <w:r>
        <w:rPr>
          <w:noProof/>
        </w:rPr>
        <w:object w:dxaOrig="0" w:dyaOrig="0" w14:anchorId="74EE7B7B">
          <v:shape id="_x0000_s7727" type="#_x0000_t75" style="position:absolute;left:0;text-align:left;margin-left:0;margin-top:4.65pt;width:121.45pt;height:57pt;z-index:251958272;mso-position-horizontal-relative:text;mso-position-vertical-relative:text">
            <v:imagedata r:id="rId1205" o:title=""/>
            <w10:wrap type="square"/>
          </v:shape>
          <o:OLEObject Type="Embed" ProgID="ChemDraw.Document.6.0" ShapeID="_x0000_s7727" DrawAspect="Content" ObjectID="_1596898444" r:id="rId1206"/>
        </w:object>
      </w:r>
      <w:r w:rsidR="00227885" w:rsidRPr="005246F1">
        <w:t xml:space="preserve">The second fraction to elute was the 1,4,2-oxathiazole </w:t>
      </w:r>
      <w:r w:rsidR="00227885" w:rsidRPr="005246F1">
        <w:fldChar w:fldCharType="begin" w:fldLock="1"/>
      </w:r>
      <w:r w:rsidR="00DE234C" w:rsidRPr="005246F1">
        <w:instrText>ADDIN CSL_CITATION { "citationItems" : [ { "id" : "ITEM-1", "itemData" : { "id" : "ITEM-1", "issued" : { "date-parts" : [ [ "0" ] ] }, "title" : "unsub unsub regio 101", "type" : "article-journal" }, "uris" : [ "http://www.mendeley.com/documents/?uuid=6cd95a8c-9a42-49d2-93b9-7505609976b1" ] } ], "mendeley" : { "formattedCitation" : "&lt;span style=\"baseline\"&gt;&lt;b&gt;249&lt;/b&gt;&lt;/span&gt;", "plainTextFormattedCitation" : "249", "previouslyFormattedCitation" : "&lt;span style=\"baseline\"&gt;&lt;b&gt;249&lt;/b&gt;&lt;/span&gt;" }, "properties" : { "noteIndex" : 0 }, "schema" : "https://github.com/citation-style-language/schema/raw/master/csl-citation.json" }</w:instrText>
      </w:r>
      <w:r w:rsidR="00227885" w:rsidRPr="005246F1">
        <w:fldChar w:fldCharType="separate"/>
      </w:r>
      <w:r w:rsidR="00E57E5E" w:rsidRPr="005246F1">
        <w:rPr>
          <w:b/>
          <w:noProof/>
        </w:rPr>
        <w:t>249</w:t>
      </w:r>
      <w:r w:rsidR="00227885" w:rsidRPr="005246F1">
        <w:fldChar w:fldCharType="end"/>
      </w:r>
      <w:r w:rsidR="00227885" w:rsidRPr="005246F1">
        <w:t xml:space="preserve"> as a yellow crystalline solid (0.026 g, 9%); mp 89 – 90°C;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1719, 1273, 1083, 743; δ</w:t>
      </w:r>
      <w:r w:rsidR="00227885" w:rsidRPr="005246F1">
        <w:rPr>
          <w:vertAlign w:val="subscript"/>
        </w:rPr>
        <w:t>H</w:t>
      </w:r>
      <w:r w:rsidR="00227885" w:rsidRPr="005246F1">
        <w:t xml:space="preserve"> (400 MHz, CDCl</w:t>
      </w:r>
      <w:r w:rsidR="00227885" w:rsidRPr="005246F1">
        <w:rPr>
          <w:vertAlign w:val="subscript"/>
        </w:rPr>
        <w:t>3</w:t>
      </w:r>
      <w:r w:rsidR="00227885" w:rsidRPr="005246F1">
        <w:t>);  3.79 (1H, d,</w:t>
      </w:r>
      <w:r w:rsidR="00227885" w:rsidRPr="005246F1">
        <w:rPr>
          <w:i/>
        </w:rPr>
        <w:t xml:space="preserve"> J </w:t>
      </w:r>
      <w:r w:rsidR="00227885" w:rsidRPr="005246F1">
        <w:t>18.0, A of AB</w:t>
      </w:r>
      <w:r w:rsidR="00227885" w:rsidRPr="005246F1">
        <w:rPr>
          <w:vertAlign w:val="subscript"/>
        </w:rPr>
        <w:t>q</w:t>
      </w:r>
      <w:r w:rsidR="00227885" w:rsidRPr="005246F1">
        <w:t>, one of CH</w:t>
      </w:r>
      <w:r w:rsidR="00227885" w:rsidRPr="005246F1">
        <w:rPr>
          <w:vertAlign w:val="subscript"/>
        </w:rPr>
        <w:t>2</w:t>
      </w:r>
      <w:r w:rsidR="00227885" w:rsidRPr="005246F1">
        <w:t>), 3.92 (1H, d,</w:t>
      </w:r>
      <w:r w:rsidR="00227885" w:rsidRPr="005246F1">
        <w:rPr>
          <w:i/>
        </w:rPr>
        <w:t xml:space="preserve"> J </w:t>
      </w:r>
      <w:r w:rsidR="00227885" w:rsidRPr="005246F1">
        <w:t>18.0, B of AB</w:t>
      </w:r>
      <w:r w:rsidR="00227885" w:rsidRPr="005246F1">
        <w:rPr>
          <w:vertAlign w:val="subscript"/>
        </w:rPr>
        <w:t>q</w:t>
      </w:r>
      <w:r w:rsidR="00227885" w:rsidRPr="005246F1">
        <w:t>, one of CH</w:t>
      </w:r>
      <w:r w:rsidR="00227885" w:rsidRPr="005246F1">
        <w:rPr>
          <w:vertAlign w:val="subscript"/>
        </w:rPr>
        <w:t>2</w:t>
      </w:r>
      <w:r w:rsidR="00227885" w:rsidRPr="005246F1">
        <w:t xml:space="preserve">), 7.40 – 7.52 (6H, m, 6 x Aromatic CH), 7.68 – 7.73 (2H, m, 2 x Aromatic CH), 7.89 (1H, d, </w:t>
      </w:r>
      <w:r w:rsidR="00227885" w:rsidRPr="005246F1">
        <w:rPr>
          <w:i/>
        </w:rPr>
        <w:t>J</w:t>
      </w:r>
      <w:r w:rsidR="00227885" w:rsidRPr="005246F1">
        <w:t xml:space="preserve"> 7.6,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42.7 (CH</w:t>
      </w:r>
      <w:r w:rsidR="00227885" w:rsidRPr="005246F1">
        <w:rPr>
          <w:vertAlign w:val="subscript"/>
        </w:rPr>
        <w:t>2</w:t>
      </w:r>
      <w:r w:rsidR="00227885" w:rsidRPr="005246F1">
        <w:t>, ArCH</w:t>
      </w:r>
      <w:r w:rsidR="00227885" w:rsidRPr="005246F1">
        <w:rPr>
          <w:vertAlign w:val="subscript"/>
        </w:rPr>
        <w:t>2</w:t>
      </w:r>
      <w:r w:rsidR="00227885" w:rsidRPr="005246F1">
        <w:t>), 101.1 (Cq, C</w:t>
      </w:r>
      <w:r w:rsidR="00227885" w:rsidRPr="005246F1">
        <w:rPr>
          <w:vertAlign w:val="subscript"/>
        </w:rPr>
        <w:t>spiro</w:t>
      </w:r>
      <w:r w:rsidR="00227885" w:rsidRPr="005246F1">
        <w:t xml:space="preserve">), 125.8, 126.4 (CH, 2 x Aromatic CH), 127.5 (Cq, 1 x Aromatic Cq), 128.2 (CH, 2 x Aromatic CH), 128.7 (CH, 2 x Aromatic CH), 131.3 (CH, 1 x Aromatic CH), 132.6 (Cq, 1 x Aromatic Cq), 136.7 (CH, 1 x Aromatic CH), 149.2 (Cq, 1 x Aromatic Cq), 155.2 (Cq, C=N), 196.2 (Cq, C=O). </w:t>
      </w:r>
    </w:p>
    <w:p w14:paraId="592D5E31" w14:textId="1FCF6BC3" w:rsidR="00227885" w:rsidRPr="005246F1" w:rsidRDefault="00227885" w:rsidP="00227885">
      <w:pPr>
        <w:spacing w:line="360" w:lineRule="auto"/>
        <w:jc w:val="both"/>
      </w:pPr>
      <w:r w:rsidRPr="005246F1">
        <w:t xml:space="preserve">The third fraction was a mixture of thermodynamic isomer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and regiosiomer B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regio : thermodynamic, 0.73 : 1,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(spectral characteristics for the thermodynamic isomer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described in (</w:t>
      </w:r>
      <w:r w:rsidRPr="005246F1">
        <w:rPr>
          <w:b/>
        </w:rPr>
        <w:t xml:space="preserve">Method 2 </w:t>
      </w:r>
      <w:r w:rsidRPr="005246F1">
        <w:t>below) The material was characterised as a mixture and spectral characteristics for the 1,4,2-oxathiazole</w:t>
      </w:r>
      <w:r w:rsidRPr="005246F1">
        <w:softHyphen/>
        <w:t>-</w:t>
      </w:r>
      <w:r w:rsidRPr="005246F1">
        <w:rPr>
          <w:i/>
        </w:rPr>
        <w:t>S</w:t>
      </w:r>
      <w:r w:rsidRPr="005246F1">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Pr="005246F1">
        <w:fldChar w:fldCharType="separate"/>
      </w:r>
      <w:r w:rsidR="00E57E5E" w:rsidRPr="005246F1">
        <w:rPr>
          <w:b/>
          <w:noProof/>
        </w:rPr>
        <w:t>248</w:t>
      </w:r>
      <w:r w:rsidRPr="005246F1">
        <w:fldChar w:fldCharType="end"/>
      </w:r>
      <w:r w:rsidRPr="005246F1">
        <w:t xml:space="preserve"> are;</w:t>
      </w:r>
      <w:r w:rsidR="00075764">
        <w:rPr>
          <w:noProof/>
        </w:rPr>
        <w:object w:dxaOrig="0" w:dyaOrig="0" w14:anchorId="7C0426E0">
          <v:shape id="_x0000_s7731" type="#_x0000_t75" style="position:absolute;left:0;text-align:left;margin-left:0;margin-top:0;width:120.95pt;height:56.9pt;z-index:251962368;mso-position-horizontal:left;mso-position-horizontal-relative:text;mso-position-vertical-relative:text">
            <v:imagedata r:id="rId1207" o:title=""/>
            <w10:wrap type="square"/>
          </v:shape>
          <o:OLEObject Type="Embed" ProgID="ChemDraw.Document.6.0" ShapeID="_x0000_s7731" DrawAspect="Content" ObjectID="_1596898445" r:id="rId1208"/>
        </w:object>
      </w:r>
      <w:r w:rsidRPr="005246F1">
        <w:t xml:space="preserve"> (0.023 g, 8%);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1714, 1367, 1154; δ</w:t>
      </w:r>
      <w:r w:rsidRPr="005246F1">
        <w:rPr>
          <w:vertAlign w:val="subscript"/>
        </w:rPr>
        <w:t xml:space="preserve">H </w:t>
      </w:r>
      <w:r w:rsidRPr="005246F1">
        <w:t xml:space="preserve">(400 </w:t>
      </w:r>
      <w:r w:rsidRPr="005246F1">
        <w:lastRenderedPageBreak/>
        <w:t>MHz, CDCl</w:t>
      </w:r>
      <w:r w:rsidRPr="005246F1">
        <w:rPr>
          <w:vertAlign w:val="subscript"/>
        </w:rPr>
        <w:t>3</w:t>
      </w:r>
      <w:r w:rsidRPr="005246F1">
        <w:t>); 3.66 (1H, d,</w:t>
      </w:r>
      <w:r w:rsidRPr="005246F1">
        <w:rPr>
          <w:i/>
        </w:rPr>
        <w:t xml:space="preserve"> J </w:t>
      </w:r>
      <w:r w:rsidRPr="005246F1">
        <w:t>18.9, A of AB</w:t>
      </w:r>
      <w:r w:rsidRPr="005246F1">
        <w:rPr>
          <w:vertAlign w:val="subscript"/>
        </w:rPr>
        <w:t>q</w:t>
      </w:r>
      <w:r w:rsidRPr="005246F1">
        <w:t>, one of CH</w:t>
      </w:r>
      <w:r w:rsidRPr="005246F1">
        <w:rPr>
          <w:vertAlign w:val="subscript"/>
        </w:rPr>
        <w:t>2</w:t>
      </w:r>
      <w:r w:rsidRPr="005246F1">
        <w:t xml:space="preserve">), 4.28 (1H, d, </w:t>
      </w:r>
      <w:r w:rsidRPr="005246F1">
        <w:rPr>
          <w:i/>
        </w:rPr>
        <w:t xml:space="preserve">J </w:t>
      </w:r>
      <w:r w:rsidRPr="005246F1">
        <w:t>18.4, B</w:t>
      </w:r>
      <w:r w:rsidRPr="005246F1">
        <w:rPr>
          <w:i/>
        </w:rPr>
        <w:t xml:space="preserve"> </w:t>
      </w:r>
      <w:r w:rsidRPr="005246F1">
        <w:t>of AB</w:t>
      </w:r>
      <w:r w:rsidRPr="005246F1">
        <w:rPr>
          <w:vertAlign w:val="subscript"/>
        </w:rPr>
        <w:t>q</w:t>
      </w:r>
      <w:r w:rsidRPr="005246F1">
        <w:t>, one of CH</w:t>
      </w:r>
      <w:r w:rsidRPr="005246F1">
        <w:rPr>
          <w:vertAlign w:val="subscript"/>
        </w:rPr>
        <w:t>2</w:t>
      </w:r>
      <w:r w:rsidRPr="005246F1">
        <w:t>), 7.29 – 7.98 [multiple overlapping signals including (3H, m, 3 x ArH), (3H, m, 3 x Aromatic CH), (1H, m, 1 x Aromatic CH), (1H, m, 1 x Aromatic CH) and (1H, m, 1 x Aromatic CH)]; δ</w:t>
      </w:r>
      <w:r w:rsidRPr="005246F1">
        <w:rPr>
          <w:vertAlign w:val="subscript"/>
        </w:rPr>
        <w:t>C</w:t>
      </w:r>
      <w:r w:rsidRPr="005246F1">
        <w:t xml:space="preserve"> (CDCl</w:t>
      </w:r>
      <w:r w:rsidRPr="005246F1">
        <w:rPr>
          <w:vertAlign w:val="subscript"/>
        </w:rPr>
        <w:t>3</w:t>
      </w:r>
      <w:r w:rsidRPr="005246F1">
        <w:t>, 100 MHz); 28.6 (CH</w:t>
      </w:r>
      <w:r w:rsidRPr="005246F1">
        <w:rPr>
          <w:vertAlign w:val="subscript"/>
        </w:rPr>
        <w:t>2</w:t>
      </w:r>
      <w:r w:rsidRPr="005246F1">
        <w:t>, ArCH</w:t>
      </w:r>
      <w:r w:rsidRPr="005246F1">
        <w:rPr>
          <w:vertAlign w:val="subscript"/>
        </w:rPr>
        <w:t>2</w:t>
      </w:r>
      <w:r w:rsidRPr="005246F1">
        <w:t>), 110.8 (Cq, C</w:t>
      </w:r>
      <w:r w:rsidRPr="005246F1">
        <w:rPr>
          <w:vertAlign w:val="subscript"/>
        </w:rPr>
        <w:t>spiro</w:t>
      </w:r>
      <w:r w:rsidRPr="005246F1">
        <w:t>), 125.6 (Cq, Aromatic Cq), 125.7, 126.8 (CH, 2 x Aromatic CH), 127.6 (1 x Aromatic Cq),</w:t>
      </w:r>
      <w:r w:rsidRPr="005246F1">
        <w:rPr>
          <w:color w:val="FF0000"/>
        </w:rPr>
        <w:t xml:space="preserve"> </w:t>
      </w:r>
      <w:r w:rsidRPr="005246F1">
        <w:t>128.7 (2 x Aromatic CH), 128.8 (1 x Aromatic CH), 129.5 (CH, 2 x Aromatic CH), 133.0 (Cq, Aromatic Cq), 137.1 (CH, Aromatic CH), 149.0 (Cq, Aromatic Cq), 158.7 (Cq, C=N), 193.2 (Cq, C=O); (M+H) 298 (30%);  HRMS (ESI+) Exact mass calculated for C</w:t>
      </w:r>
      <w:r w:rsidRPr="005246F1">
        <w:rPr>
          <w:vertAlign w:val="subscript"/>
        </w:rPr>
        <w:t>16</w:t>
      </w:r>
      <w:r w:rsidRPr="005246F1">
        <w:t>H</w:t>
      </w:r>
      <w:r w:rsidRPr="005246F1">
        <w:rPr>
          <w:vertAlign w:val="subscript"/>
        </w:rPr>
        <w:t>11</w:t>
      </w:r>
      <w:r w:rsidRPr="005246F1">
        <w:t>NO</w:t>
      </w:r>
      <w:r w:rsidRPr="005246F1">
        <w:rPr>
          <w:vertAlign w:val="subscript"/>
        </w:rPr>
        <w:t>3</w:t>
      </w:r>
      <w:r w:rsidRPr="005246F1">
        <w:t>S [M-H]</w:t>
      </w:r>
      <w:r w:rsidRPr="005246F1">
        <w:rPr>
          <w:vertAlign w:val="superscript"/>
        </w:rPr>
        <w:t>+</w:t>
      </w:r>
      <w:r w:rsidRPr="005246F1">
        <w:t>, 298.0538. Found: 298.0533</w:t>
      </w:r>
    </w:p>
    <w:p w14:paraId="3C83529F" w14:textId="04D4FBB5" w:rsidR="00227885" w:rsidRPr="005246F1" w:rsidRDefault="00075764" w:rsidP="00227885">
      <w:pPr>
        <w:spacing w:line="360" w:lineRule="auto"/>
        <w:jc w:val="both"/>
        <w:rPr>
          <w:color w:val="FF0000"/>
          <w:u w:val="single"/>
        </w:rPr>
      </w:pPr>
      <w:r>
        <w:rPr>
          <w:noProof/>
          <w:color w:val="FF0000"/>
          <w:lang w:eastAsia="en-IE"/>
        </w:rPr>
        <w:object w:dxaOrig="0" w:dyaOrig="0" w14:anchorId="46544FB1">
          <v:shape id="_x0000_s7733" type="#_x0000_t75" style="position:absolute;left:0;text-align:left;margin-left:0;margin-top:.2pt;width:80.05pt;height:90.65pt;z-index:251964416;mso-position-horizontal-relative:text;mso-position-vertical-relative:text">
            <v:imagedata r:id="rId1209" o:title=""/>
            <w10:wrap type="square"/>
          </v:shape>
          <o:OLEObject Type="Embed" ProgID="ChemDraw.Document.6.0" ShapeID="_x0000_s7733" DrawAspect="Content" ObjectID="_1596898446" r:id="rId1210"/>
        </w:object>
      </w:r>
      <w:r w:rsidR="00227885" w:rsidRPr="005246F1">
        <w:t xml:space="preserve">The fourth fraction contained the kinetic diastereomer </w:t>
      </w:r>
      <w:r w:rsidR="00227885" w:rsidRPr="005246F1">
        <w:fldChar w:fldCharType="begin" w:fldLock="1"/>
      </w:r>
      <w:r w:rsidR="00DE234C" w:rsidRPr="005246F1">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00227885" w:rsidRPr="005246F1">
        <w:fldChar w:fldCharType="separate"/>
      </w:r>
      <w:r w:rsidR="00E57E5E" w:rsidRPr="005246F1">
        <w:rPr>
          <w:b/>
          <w:noProof/>
        </w:rPr>
        <w:t>247</w:t>
      </w:r>
      <w:r w:rsidR="00227885" w:rsidRPr="005246F1">
        <w:fldChar w:fldCharType="end"/>
      </w:r>
      <w:r w:rsidR="00227885" w:rsidRPr="005246F1">
        <w:t xml:space="preserve"> (0.014 g 6%).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1716, 1601, 1168, 760;  δ</w:t>
      </w:r>
      <w:r w:rsidR="00227885" w:rsidRPr="005246F1">
        <w:rPr>
          <w:vertAlign w:val="subscript"/>
        </w:rPr>
        <w:t>H</w:t>
      </w:r>
      <w:r w:rsidR="00227885" w:rsidRPr="005246F1">
        <w:t xml:space="preserve"> (400 MHz, CDCl</w:t>
      </w:r>
      <w:r w:rsidR="00227885" w:rsidRPr="005246F1">
        <w:rPr>
          <w:vertAlign w:val="subscript"/>
        </w:rPr>
        <w:t>3</w:t>
      </w:r>
      <w:r w:rsidR="00227885" w:rsidRPr="005246F1">
        <w:t>); 3.64 (1H, d, A of AB</w:t>
      </w:r>
      <w:r w:rsidR="00227885" w:rsidRPr="005246F1">
        <w:rPr>
          <w:vertAlign w:val="subscript"/>
        </w:rPr>
        <w:t>q</w:t>
      </w:r>
      <w:r w:rsidR="00227885" w:rsidRPr="005246F1">
        <w:t xml:space="preserve"> </w:t>
      </w:r>
      <w:r w:rsidR="00227885" w:rsidRPr="005246F1">
        <w:rPr>
          <w:i/>
        </w:rPr>
        <w:t xml:space="preserve">J </w:t>
      </w:r>
      <w:r w:rsidR="00227885" w:rsidRPr="005246F1">
        <w:t>18.8, one of CH</w:t>
      </w:r>
      <w:r w:rsidR="00227885" w:rsidRPr="005246F1">
        <w:rPr>
          <w:vertAlign w:val="subscript"/>
        </w:rPr>
        <w:t>2</w:t>
      </w:r>
      <w:r w:rsidR="00227885" w:rsidRPr="005246F1">
        <w:t>), 3.83 (1H, d, B of AB</w:t>
      </w:r>
      <w:r w:rsidR="00227885" w:rsidRPr="005246F1">
        <w:rPr>
          <w:vertAlign w:val="subscript"/>
        </w:rPr>
        <w:t>q</w:t>
      </w:r>
      <w:r w:rsidR="00227885" w:rsidRPr="005246F1">
        <w:t xml:space="preserve">, </w:t>
      </w:r>
      <w:r w:rsidR="00227885" w:rsidRPr="005246F1">
        <w:rPr>
          <w:i/>
        </w:rPr>
        <w:t xml:space="preserve">J </w:t>
      </w:r>
      <w:r w:rsidR="00227885" w:rsidRPr="005246F1">
        <w:t>18.2, one of CH</w:t>
      </w:r>
      <w:r w:rsidR="00227885" w:rsidRPr="005246F1">
        <w:rPr>
          <w:vertAlign w:val="subscript"/>
        </w:rPr>
        <w:t>2</w:t>
      </w:r>
      <w:r w:rsidR="00227885" w:rsidRPr="005246F1">
        <w:t xml:space="preserve">), 7.34 – 8.10 [overlapping signals including (2H, t, </w:t>
      </w:r>
      <w:r w:rsidR="00227885" w:rsidRPr="005246F1">
        <w:rPr>
          <w:i/>
        </w:rPr>
        <w:t xml:space="preserve">J </w:t>
      </w:r>
      <w:r w:rsidR="00227885" w:rsidRPr="005246F1">
        <w:t xml:space="preserve"> 7.6, 8.1, 2 x ArH), a (3H, m, 3 x Aromatic CH), a (2H, m, 2 x Aromatic CH), a (1H, t, </w:t>
      </w:r>
      <w:r w:rsidR="00227885" w:rsidRPr="005246F1">
        <w:rPr>
          <w:i/>
        </w:rPr>
        <w:t xml:space="preserve">J </w:t>
      </w:r>
      <w:r w:rsidR="00227885" w:rsidRPr="005246F1">
        <w:t xml:space="preserve">7.3, 8.5, 1 x Aromatic CH) and (1H, d, </w:t>
      </w:r>
      <w:r w:rsidR="00227885" w:rsidRPr="005246F1">
        <w:rPr>
          <w:i/>
        </w:rPr>
        <w:t xml:space="preserve">J </w:t>
      </w:r>
      <w:r w:rsidR="00227885" w:rsidRPr="005246F1">
        <w:t xml:space="preserve">7.8 1 x Aromatic CH). </w:t>
      </w:r>
    </w:p>
    <w:p w14:paraId="150568EB" w14:textId="037E9B84" w:rsidR="00227885" w:rsidRPr="005246F1" w:rsidRDefault="00227885" w:rsidP="00227885">
      <w:pPr>
        <w:spacing w:line="360" w:lineRule="auto"/>
        <w:jc w:val="both"/>
        <w:rPr>
          <w:i/>
        </w:rPr>
      </w:pPr>
      <w:r w:rsidRPr="005246F1">
        <w:rPr>
          <w:b/>
          <w:i/>
          <w:u w:val="single"/>
        </w:rPr>
        <w:t>Note:</w:t>
      </w:r>
      <w:r w:rsidRPr="005246F1">
        <w:rPr>
          <w:i/>
        </w:rPr>
        <w:t xml:space="preserve"> On obtaining a </w:t>
      </w:r>
      <w:r w:rsidRPr="005246F1">
        <w:rPr>
          <w:i/>
          <w:vertAlign w:val="superscript"/>
        </w:rPr>
        <w:t>13</w:t>
      </w:r>
      <w:r w:rsidRPr="005246F1">
        <w:rPr>
          <w:i/>
        </w:rPr>
        <w:t xml:space="preserve">C NMR spectrum of the sample on 600MHz after a period of approximately 8 months, the </w:t>
      </w:r>
      <w:r w:rsidRPr="005246F1">
        <w:rPr>
          <w:i/>
          <w:vertAlign w:val="superscript"/>
        </w:rPr>
        <w:t>1</w:t>
      </w:r>
      <w:r w:rsidRPr="005246F1">
        <w:rPr>
          <w:i/>
        </w:rPr>
        <w:t xml:space="preserve">H NMR showed 90% conversion to the thermodynamic diastereomer </w:t>
      </w:r>
      <w:r w:rsidRPr="005246F1">
        <w:rPr>
          <w:i/>
          <w:u w:val="single"/>
        </w:rPr>
        <w:fldChar w:fldCharType="begin" w:fldLock="1"/>
      </w:r>
      <w:r w:rsidR="00DE234C" w:rsidRPr="005246F1">
        <w:rPr>
          <w:i/>
          <w:u w:val="single"/>
        </w:rPr>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rPr>
          <w:i/>
          <w:u w:val="single"/>
        </w:rPr>
        <w:fldChar w:fldCharType="separate"/>
      </w:r>
      <w:r w:rsidR="00E57E5E" w:rsidRPr="005246F1">
        <w:rPr>
          <w:b/>
          <w:noProof/>
        </w:rPr>
        <w:t>246</w:t>
      </w:r>
      <w:r w:rsidRPr="005246F1">
        <w:rPr>
          <w:i/>
          <w:u w:val="single"/>
        </w:rPr>
        <w:fldChar w:fldCharType="end"/>
      </w:r>
      <w:r w:rsidRPr="005246F1">
        <w:rPr>
          <w:i/>
        </w:rPr>
        <w:t xml:space="preserve">. Characteristic signals in the </w:t>
      </w:r>
      <w:r w:rsidRPr="005246F1">
        <w:rPr>
          <w:i/>
          <w:vertAlign w:val="superscript"/>
        </w:rPr>
        <w:t>13</w:t>
      </w:r>
      <w:r w:rsidRPr="005246F1">
        <w:rPr>
          <w:i/>
        </w:rPr>
        <w:t>C NMR include; 31.9 (CH</w:t>
      </w:r>
      <w:r w:rsidRPr="005246F1">
        <w:rPr>
          <w:i/>
          <w:vertAlign w:val="subscript"/>
        </w:rPr>
        <w:t>2</w:t>
      </w:r>
      <w:r w:rsidRPr="005246F1">
        <w:rPr>
          <w:i/>
        </w:rPr>
        <w:t>) and 97.4 (C</w:t>
      </w:r>
      <w:r w:rsidRPr="005246F1">
        <w:rPr>
          <w:i/>
          <w:vertAlign w:val="subscript"/>
        </w:rPr>
        <w:t>spiro</w:t>
      </w:r>
      <w:r w:rsidRPr="005246F1">
        <w:rPr>
          <w:i/>
        </w:rPr>
        <w:t xml:space="preserve">). And in the </w:t>
      </w:r>
      <w:r w:rsidRPr="005246F1">
        <w:rPr>
          <w:i/>
          <w:vertAlign w:val="superscript"/>
        </w:rPr>
        <w:t>1</w:t>
      </w:r>
      <w:r w:rsidRPr="005246F1">
        <w:rPr>
          <w:i/>
        </w:rPr>
        <w:t xml:space="preserve">H NMR spectrum signals corresponding to the thermodynamic isomer </w:t>
      </w:r>
      <w:r w:rsidRPr="005246F1">
        <w:rPr>
          <w:i/>
          <w:u w:val="single"/>
        </w:rPr>
        <w:fldChar w:fldCharType="begin" w:fldLock="1"/>
      </w:r>
      <w:r w:rsidR="00DE234C" w:rsidRPr="005246F1">
        <w:rPr>
          <w:i/>
          <w:u w:val="single"/>
        </w:rPr>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rPr>
          <w:i/>
          <w:u w:val="single"/>
        </w:rPr>
        <w:fldChar w:fldCharType="separate"/>
      </w:r>
      <w:r w:rsidR="00E57E5E" w:rsidRPr="005246F1">
        <w:rPr>
          <w:b/>
          <w:noProof/>
        </w:rPr>
        <w:t>246</w:t>
      </w:r>
      <w:r w:rsidRPr="005246F1">
        <w:rPr>
          <w:i/>
          <w:u w:val="single"/>
        </w:rPr>
        <w:fldChar w:fldCharType="end"/>
      </w:r>
      <w:r w:rsidRPr="005246F1">
        <w:rPr>
          <w:i/>
        </w:rPr>
        <w:t xml:space="preserve"> were se</w:t>
      </w:r>
      <w:r w:rsidR="00AD5866" w:rsidRPr="005246F1">
        <w:rPr>
          <w:i/>
        </w:rPr>
        <w:t>en at</w:t>
      </w:r>
      <w:r w:rsidRPr="005246F1">
        <w:rPr>
          <w:i/>
        </w:rPr>
        <w:t xml:space="preserve"> 3.49 and 4.07 ppm.</w:t>
      </w:r>
    </w:p>
    <w:p w14:paraId="0B96B9F8" w14:textId="77777777" w:rsidR="00227885" w:rsidRPr="005246F1" w:rsidRDefault="00227885" w:rsidP="00227885">
      <w:r w:rsidRPr="005246F1">
        <w:rPr>
          <w:b/>
        </w:rPr>
        <w:t>Method 2: Thermolysis in continuous flow with a 10 min residence time.</w:t>
      </w:r>
    </w:p>
    <w:p w14:paraId="30691438" w14:textId="77777777" w:rsidR="00227885" w:rsidRPr="005246F1" w:rsidRDefault="00227885" w:rsidP="00227885">
      <w:pPr>
        <w:rPr>
          <w:b/>
          <w:i/>
          <w:u w:val="single"/>
        </w:rPr>
      </w:pPr>
    </w:p>
    <w:p w14:paraId="4A3979DE" w14:textId="77777777" w:rsidR="00227885" w:rsidRPr="005246F1" w:rsidRDefault="00227885" w:rsidP="00227885">
      <w:pPr>
        <w:keepNext/>
        <w:jc w:val="center"/>
      </w:pPr>
      <w:r w:rsidRPr="005246F1">
        <w:object w:dxaOrig="11920" w:dyaOrig="3246" w14:anchorId="1D2173E8">
          <v:shape id="_x0000_i1580" type="#_x0000_t75" style="width:356.4pt;height:99.8pt" o:ole="">
            <v:imagedata r:id="rId1211" o:title=""/>
          </v:shape>
          <o:OLEObject Type="Embed" ProgID="ChemDraw.Document.6.0" ShapeID="_x0000_i1580" DrawAspect="Content" ObjectID="_1596898256" r:id="rId1212"/>
        </w:object>
      </w:r>
    </w:p>
    <w:p w14:paraId="1A05051B" w14:textId="365ADCA2" w:rsidR="00227885" w:rsidRPr="005246F1" w:rsidRDefault="00227885" w:rsidP="00227885">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148</w:t>
      </w:r>
      <w:r w:rsidR="00947012">
        <w:rPr>
          <w:noProof/>
        </w:rPr>
        <w:fldChar w:fldCharType="end"/>
      </w:r>
    </w:p>
    <w:p w14:paraId="4DA18CE9" w14:textId="3B6EF1BF" w:rsidR="00227885" w:rsidRPr="005246F1" w:rsidRDefault="00075764" w:rsidP="00AD5866">
      <w:pPr>
        <w:spacing w:line="360" w:lineRule="auto"/>
        <w:jc w:val="both"/>
      </w:pPr>
      <w:r>
        <w:rPr>
          <w:noProof/>
        </w:rPr>
        <w:object w:dxaOrig="0" w:dyaOrig="0" w14:anchorId="2B821DEE">
          <v:shape id="_x0000_s7735" type="#_x0000_t75" style="position:absolute;left:0;text-align:left;margin-left:0;margin-top:121.25pt;width:74.05pt;height:53.65pt;z-index:251966464">
            <v:imagedata r:id="rId1213" o:title=""/>
            <w10:wrap type="square"/>
          </v:shape>
          <o:OLEObject Type="Embed" ProgID="ChemDraw.Document.6.0" ShapeID="_x0000_s7735" DrawAspect="Content" ObjectID="_1596898447" r:id="rId1214"/>
        </w:object>
      </w:r>
      <w:r w:rsidR="00227885" w:rsidRPr="005246F1">
        <w:t xml:space="preserve">The imidoyl chloride </w:t>
      </w:r>
      <w:r w:rsidR="00227885"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227885" w:rsidRPr="005246F1">
        <w:fldChar w:fldCharType="separate"/>
      </w:r>
      <w:r w:rsidR="00E57E5E" w:rsidRPr="005246F1">
        <w:rPr>
          <w:b/>
          <w:noProof/>
        </w:rPr>
        <w:t>193</w:t>
      </w:r>
      <w:r w:rsidR="00227885" w:rsidRPr="005246F1">
        <w:fldChar w:fldCharType="end"/>
      </w:r>
      <w:r w:rsidR="00227885" w:rsidRPr="005246F1">
        <w:t xml:space="preserve"> (0.380 g, 1.90 mmol, 2 eq) was added portionwise over 10 min, at room temperature to a vigorously stirred solution of  aqueous NaOH (1M, 10 mL) and dichloromethane (10 mL). After complete addition, the mixture was stirred for a further 10 min. The layers were separated and the organic layer was dried with MgSO</w:t>
      </w:r>
      <w:r w:rsidR="00227885" w:rsidRPr="005246F1">
        <w:rPr>
          <w:vertAlign w:val="subscript"/>
        </w:rPr>
        <w:t>4</w:t>
      </w:r>
      <w:r w:rsidR="00227885" w:rsidRPr="005246F1">
        <w:t xml:space="preserve"> and concentrated under reduced pressure to half the initial volume. The </w:t>
      </w:r>
      <w:r w:rsidR="00227885" w:rsidRPr="005246F1">
        <w:sym w:font="Symbol" w:char="F061"/>
      </w:r>
      <w:r w:rsidR="00227885" w:rsidRPr="005246F1">
        <w:t xml:space="preserve">-diazosulfoxide </w:t>
      </w:r>
      <w:r w:rsidR="00227885"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(0.196 g, 0.95 mmol, 1 eq) was added and the volume of dichloromethane/ethyl acetate 1:1 made up to 28 mL, (0.034 M). The </w:t>
      </w:r>
      <w:r w:rsidR="00227885" w:rsidRPr="005246F1">
        <w:lastRenderedPageBreak/>
        <w:t xml:space="preserve">solution was pumped through a 10 mL reaction coil heated to 100°C, with a 10 min residence time, followed by a 10 mm id Omnifit™ glass column packed with Alumina (volume ~ 1 mL). The crude reaction mixture was collected as an orange solution and concentrated under reduced pressure to give the crude product as an orange crystalline solid (0.378 g) which on analysis by </w:t>
      </w:r>
      <w:r w:rsidR="00227885" w:rsidRPr="005246F1">
        <w:rPr>
          <w:vertAlign w:val="superscript"/>
        </w:rPr>
        <w:t>1</w:t>
      </w:r>
      <w:r w:rsidR="00227885" w:rsidRPr="005246F1">
        <w:t xml:space="preserve">H NMR consisted </w:t>
      </w:r>
      <w:r w:rsidR="00AD5866" w:rsidRPr="005246F1">
        <w:t xml:space="preserve">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227885" w:rsidRPr="005246F1">
        <w:fldChar w:fldCharType="separate"/>
      </w:r>
      <w:r w:rsidR="00E57E5E" w:rsidRPr="005246F1">
        <w:rPr>
          <w:b/>
          <w:noProof/>
        </w:rPr>
        <w:t>246</w:t>
      </w:r>
      <w:r w:rsidR="00227885" w:rsidRPr="005246F1">
        <w:fldChar w:fldCharType="end"/>
      </w:r>
      <w:r w:rsidR="00AD5866" w:rsidRPr="005246F1">
        <w:t xml:space="preserv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unsub kenetic", "type" : "article-journal" }, "uris" : [ "http://www.mendeley.com/documents/?uuid=1ed6da1b-ebc1-425a-a855-1d776b54cce3" ] } ], "mendeley" : { "formattedCitation" : "&lt;span style=\"baseline\"&gt;&lt;b&gt;247&lt;/b&gt;&lt;/span&gt;", "plainTextFormattedCitation" : "247", "previouslyFormattedCitation" : "&lt;span style=\"baseline\"&gt;&lt;b&gt;247&lt;/b&gt;&lt;/span&gt;" }, "properties" : { "noteIndex" : 0 }, "schema" : "https://github.com/citation-style-language/schema/raw/master/csl-citation.json" }</w:instrText>
      </w:r>
      <w:r w:rsidR="00227885" w:rsidRPr="005246F1">
        <w:fldChar w:fldCharType="separate"/>
      </w:r>
      <w:r w:rsidR="00E57E5E" w:rsidRPr="005246F1">
        <w:rPr>
          <w:b/>
          <w:noProof/>
        </w:rPr>
        <w:t>247</w:t>
      </w:r>
      <w:r w:rsidR="00227885" w:rsidRPr="005246F1">
        <w:fldChar w:fldCharType="end"/>
      </w:r>
      <w:r w:rsidR="00227885" w:rsidRPr="005246F1">
        <w:t>,</w:t>
      </w:r>
      <w:r w:rsidR="00227885" w:rsidRPr="005246F1">
        <w:rPr>
          <w:color w:val="FF0000"/>
        </w:rPr>
        <w:t xml:space="preserve"> </w:t>
      </w:r>
      <w:r w:rsidR="005D1A2E" w:rsidRPr="005246F1">
        <w:t xml:space="preserve">Regioisomer </w:t>
      </w:r>
      <w:r w:rsidR="00227885" w:rsidRPr="005246F1">
        <w:t>B</w:t>
      </w:r>
      <w:r w:rsidR="00227885" w:rsidRPr="005246F1">
        <w:rPr>
          <w:color w:val="FF0000"/>
        </w:rPr>
        <w:t xml:space="preserve"> </w:t>
      </w:r>
      <w:r w:rsidR="00227885" w:rsidRPr="005246F1">
        <w:fldChar w:fldCharType="begin" w:fldLock="1"/>
      </w:r>
      <w:r w:rsidR="00DE234C" w:rsidRPr="005246F1">
        <w:instrText>ADDIN CSL_CITATION { "citationItems" : [ { "id" : "ITEM-1", "itemData" : { "id" : "ITEM-1", "issued" : { "date-parts" : [ [ "0" ] ] }, "title" : "unsub unsub regio 110", "type" : "article-journal" }, "uris" : [ "http://www.mendeley.com/documents/?uuid=1f3a461f-69ff-4f62-b422-f2255adb7982" ] } ], "mendeley" : { "formattedCitation" : "&lt;span style=\"baseline\"&gt;&lt;b&gt;248&lt;/b&gt;&lt;/span&gt;", "plainTextFormattedCitation" : "248", "previouslyFormattedCitation" : "&lt;span style=\"baseline\"&gt;&lt;b&gt;248&lt;/b&gt;&lt;/span&gt;" }, "properties" : { "noteIndex" : 0 }, "schema" : "https://github.com/citation-style-language/schema/raw/master/csl-citation.json" }</w:instrText>
      </w:r>
      <w:r w:rsidR="00227885" w:rsidRPr="005246F1">
        <w:fldChar w:fldCharType="separate"/>
      </w:r>
      <w:r w:rsidR="00E57E5E" w:rsidRPr="005246F1">
        <w:rPr>
          <w:b/>
          <w:noProof/>
        </w:rPr>
        <w:t>248</w:t>
      </w:r>
      <w:r w:rsidR="00227885" w:rsidRPr="005246F1">
        <w:fldChar w:fldCharType="end"/>
      </w:r>
      <w:r w:rsidR="00227885" w:rsidRPr="005246F1">
        <w:t xml:space="preserve">, </w:t>
      </w:r>
      <w:r w:rsidR="005D1A2E" w:rsidRPr="005246F1">
        <w:t xml:space="preserve">Regioisomer </w:t>
      </w:r>
      <w:r w:rsidR="00227885" w:rsidRPr="005246F1">
        <w:t xml:space="preserve">A </w:t>
      </w:r>
      <w:r w:rsidR="00227885" w:rsidRPr="005246F1">
        <w:fldChar w:fldCharType="begin" w:fldLock="1"/>
      </w:r>
      <w:r w:rsidR="00DE234C" w:rsidRPr="005246F1">
        <w:instrText>ADDIN CSL_CITATION { "citationItems" : [ { "id" : "ITEM-1", "itemData" : { "id" : "ITEM-1", "issued" : { "date-parts" : [ [ "0" ] ] }, "title" : "regioisomer A unsub unsub", "type" : "article-journal" }, "uris" : [ "http://www.mendeley.com/documents/?uuid=6e8cda15-fb9d-497b-a595-2ca8bd087011" ] } ], "mendeley" : { "formattedCitation" : "&lt;span style=\"baseline\"&gt;&lt;b&gt;264&lt;/b&gt;&lt;/span&gt;", "plainTextFormattedCitation" : "264", "previouslyFormattedCitation" : "&lt;span style=\"baseline\"&gt;&lt;b&gt;264&lt;/b&gt;&lt;/span&gt;" }, "properties" : { "noteIndex" : 0 }, "schema" : "https://github.com/citation-style-language/schema/raw/master/csl-citation.json" }</w:instrText>
      </w:r>
      <w:r w:rsidR="00227885" w:rsidRPr="005246F1">
        <w:fldChar w:fldCharType="separate"/>
      </w:r>
      <w:r w:rsidR="00DE234C" w:rsidRPr="005246F1">
        <w:rPr>
          <w:b/>
          <w:noProof/>
        </w:rPr>
        <w:t>264</w:t>
      </w:r>
      <w:r w:rsidR="00227885" w:rsidRPr="005246F1">
        <w:fldChar w:fldCharType="end"/>
      </w:r>
      <w:r w:rsidR="00227885" w:rsidRPr="005246F1">
        <w:t xml:space="preserve"> and diketone </w:t>
      </w:r>
      <w:r w:rsidR="004900B7"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4900B7" w:rsidRPr="005246F1">
        <w:fldChar w:fldCharType="separate"/>
      </w:r>
      <w:r w:rsidR="00E57E5E" w:rsidRPr="005246F1">
        <w:rPr>
          <w:b/>
          <w:noProof/>
        </w:rPr>
        <w:t>146</w:t>
      </w:r>
      <w:r w:rsidR="004900B7" w:rsidRPr="005246F1">
        <w:fldChar w:fldCharType="end"/>
      </w:r>
      <w:r w:rsidR="00227885" w:rsidRPr="005246F1">
        <w:t xml:space="preserve"> In a ratio of 63 : 12 : 15 : 7 : 18. The crude reaction mixture was dissolved in the minimum amount of dichloromethane and purified by column chromatogr</w:t>
      </w:r>
      <w:r w:rsidR="00AD5866" w:rsidRPr="005246F1">
        <w:t xml:space="preserve">aphy on silica gel to give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227885" w:rsidRPr="005246F1">
        <w:fldChar w:fldCharType="separate"/>
      </w:r>
      <w:r w:rsidR="00E57E5E" w:rsidRPr="005246F1">
        <w:rPr>
          <w:b/>
          <w:noProof/>
        </w:rPr>
        <w:t>246</w:t>
      </w:r>
      <w:r w:rsidR="00227885" w:rsidRPr="005246F1">
        <w:fldChar w:fldCharType="end"/>
      </w:r>
      <w:r w:rsidR="00227885" w:rsidRPr="005246F1">
        <w:t xml:space="preserve"> as a white crystalline solid (0.089 g, 32%). Found</w:t>
      </w:r>
      <w:r w:rsidR="00227885" w:rsidRPr="005246F1">
        <w:rPr>
          <w:rFonts w:cs="Times New Roman"/>
        </w:rPr>
        <w:t xml:space="preserve"> </w:t>
      </w:r>
      <w:r>
        <w:rPr>
          <w:noProof/>
        </w:rPr>
        <w:object w:dxaOrig="0" w:dyaOrig="0" w14:anchorId="39C30B21">
          <v:shape id="_x0000_s7734" type="#_x0000_t75" style="position:absolute;left:0;text-align:left;margin-left:-.45pt;margin-top:208.3pt;width:80pt;height:90.65pt;z-index:251965440;mso-position-horizontal-relative:text;mso-position-vertical-relative:text">
            <v:imagedata r:id="rId1215" o:title=""/>
            <w10:wrap type="square"/>
          </v:shape>
          <o:OLEObject Type="Embed" ProgID="ChemDraw.Document.6.0" ShapeID="_x0000_s7734" DrawAspect="Content" ObjectID="_1596898448" r:id="rId1216"/>
        </w:object>
      </w:r>
      <w:r w:rsidR="00227885" w:rsidRPr="005246F1">
        <w:rPr>
          <w:rFonts w:cs="Times New Roman"/>
        </w:rPr>
        <w:t>C, 64.41; H 3.91; N 4.77. C</w:t>
      </w:r>
      <w:r w:rsidR="00227885" w:rsidRPr="005246F1">
        <w:rPr>
          <w:rFonts w:cs="Times New Roman"/>
          <w:vertAlign w:val="subscript"/>
        </w:rPr>
        <w:t>16</w:t>
      </w:r>
      <w:r w:rsidR="00227885" w:rsidRPr="005246F1">
        <w:rPr>
          <w:rFonts w:cs="Times New Roman"/>
        </w:rPr>
        <w:t>H</w:t>
      </w:r>
      <w:r w:rsidR="00227885" w:rsidRPr="005246F1">
        <w:rPr>
          <w:rFonts w:cs="Times New Roman"/>
          <w:vertAlign w:val="subscript"/>
        </w:rPr>
        <w:t>11</w:t>
      </w:r>
      <w:r w:rsidR="00227885" w:rsidRPr="005246F1">
        <w:rPr>
          <w:rFonts w:cs="Times New Roman"/>
        </w:rPr>
        <w:t>NO</w:t>
      </w:r>
      <w:r w:rsidR="00227885" w:rsidRPr="005246F1">
        <w:rPr>
          <w:rFonts w:cs="Times New Roman"/>
          <w:vertAlign w:val="subscript"/>
        </w:rPr>
        <w:t>3</w:t>
      </w:r>
      <w:r w:rsidR="00227885" w:rsidRPr="005246F1">
        <w:rPr>
          <w:rFonts w:cs="Times New Roman"/>
        </w:rPr>
        <w:t xml:space="preserve">S requires C, 64.63; H 3.73 ; N 4.71; </w:t>
      </w:r>
      <w:r w:rsidR="00227885" w:rsidRPr="005246F1">
        <w:t>mp 101-102°C;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1713, 1157; δ</w:t>
      </w:r>
      <w:r w:rsidR="00227885" w:rsidRPr="005246F1">
        <w:rPr>
          <w:vertAlign w:val="subscript"/>
        </w:rPr>
        <w:t>H</w:t>
      </w:r>
      <w:r w:rsidR="00227885" w:rsidRPr="005246F1">
        <w:t xml:space="preserve"> (400 MHz, CDCl</w:t>
      </w:r>
      <w:r w:rsidR="00227885" w:rsidRPr="005246F1">
        <w:rPr>
          <w:vertAlign w:val="subscript"/>
        </w:rPr>
        <w:t>3</w:t>
      </w:r>
      <w:r w:rsidR="00227885" w:rsidRPr="005246F1">
        <w:t xml:space="preserve">) 3.49 (1H, d, </w:t>
      </w:r>
      <w:r w:rsidR="00227885" w:rsidRPr="005246F1">
        <w:rPr>
          <w:i/>
        </w:rPr>
        <w:t xml:space="preserve">J </w:t>
      </w:r>
      <w:r w:rsidR="00227885" w:rsidRPr="005246F1">
        <w:t>19.2, A of AB</w:t>
      </w:r>
      <w:r w:rsidR="00227885" w:rsidRPr="005246F1">
        <w:rPr>
          <w:vertAlign w:val="subscript"/>
        </w:rPr>
        <w:t>q</w:t>
      </w:r>
      <w:r w:rsidR="00227885" w:rsidRPr="005246F1">
        <w:t>, CH</w:t>
      </w:r>
      <w:r w:rsidR="00227885" w:rsidRPr="005246F1">
        <w:rPr>
          <w:vertAlign w:val="subscript"/>
        </w:rPr>
        <w:t>2</w:t>
      </w:r>
      <w:r w:rsidR="00227885" w:rsidRPr="005246F1">
        <w:t xml:space="preserve">), 4.07 (1H, d, </w:t>
      </w:r>
      <w:r w:rsidR="00227885" w:rsidRPr="005246F1">
        <w:rPr>
          <w:i/>
        </w:rPr>
        <w:t xml:space="preserve">J </w:t>
      </w:r>
      <w:r w:rsidR="00227885" w:rsidRPr="005246F1">
        <w:t>19.2, B of AB</w:t>
      </w:r>
      <w:r w:rsidR="00227885" w:rsidRPr="005246F1">
        <w:rPr>
          <w:vertAlign w:val="subscript"/>
        </w:rPr>
        <w:t>q</w:t>
      </w:r>
      <w:r w:rsidR="00227885" w:rsidRPr="005246F1">
        <w:t>, CH</w:t>
      </w:r>
      <w:r w:rsidR="00227885" w:rsidRPr="005246F1">
        <w:rPr>
          <w:vertAlign w:val="subscript"/>
        </w:rPr>
        <w:t>2</w:t>
      </w:r>
      <w:r w:rsidR="00227885" w:rsidRPr="005246F1">
        <w:t xml:space="preserve">), 7.29 – 7.60 (7H, m, 7 x Aromatic CH), 7.79 (1H, t, </w:t>
      </w:r>
      <w:r w:rsidR="00227885" w:rsidRPr="005246F1">
        <w:rPr>
          <w:i/>
        </w:rPr>
        <w:t>J</w:t>
      </w:r>
      <w:r w:rsidR="00227885" w:rsidRPr="005246F1">
        <w:t xml:space="preserve"> 8.5, 1 x Aromatic CH), 7.96 </w:t>
      </w:r>
      <w:r w:rsidR="00227885" w:rsidRPr="005246F1">
        <w:rPr>
          <w:color w:val="FF0000"/>
        </w:rPr>
        <w:t xml:space="preserve"> </w:t>
      </w:r>
      <w:r w:rsidR="00227885" w:rsidRPr="005246F1">
        <w:t xml:space="preserve">(1H, d, </w:t>
      </w:r>
      <w:r w:rsidR="00227885" w:rsidRPr="005246F1">
        <w:rPr>
          <w:i/>
        </w:rPr>
        <w:t>J</w:t>
      </w:r>
      <w:r w:rsidR="00227885" w:rsidRPr="005246F1">
        <w:t xml:space="preserve"> 7.8, 1 x Aromatic CH);</w:t>
      </w:r>
      <w:r w:rsidR="00227885" w:rsidRPr="005246F1">
        <w:rPr>
          <w:color w:val="FF0000"/>
        </w:rPr>
        <w:t xml:space="preserve"> </w:t>
      </w:r>
      <w:r w:rsidR="00227885" w:rsidRPr="005246F1">
        <w:t>δ</w:t>
      </w:r>
      <w:r w:rsidR="00227885" w:rsidRPr="005246F1">
        <w:rPr>
          <w:vertAlign w:val="subscript"/>
        </w:rPr>
        <w:t>C</w:t>
      </w:r>
      <w:r w:rsidR="00227885" w:rsidRPr="005246F1">
        <w:t xml:space="preserve"> (CDCl</w:t>
      </w:r>
      <w:r w:rsidR="00227885" w:rsidRPr="005246F1">
        <w:rPr>
          <w:vertAlign w:val="subscript"/>
        </w:rPr>
        <w:t>3</w:t>
      </w:r>
      <w:r w:rsidR="00227885" w:rsidRPr="005246F1">
        <w:t>, 100 MHz);</w:t>
      </w:r>
      <w:r w:rsidR="00227885" w:rsidRPr="005246F1">
        <w:rPr>
          <w:color w:val="FF0000"/>
        </w:rPr>
        <w:t xml:space="preserve"> </w:t>
      </w:r>
      <w:r w:rsidR="00227885" w:rsidRPr="005246F1">
        <w:t>28.9 (CH</w:t>
      </w:r>
      <w:r w:rsidR="00227885" w:rsidRPr="005246F1">
        <w:rPr>
          <w:vertAlign w:val="subscript"/>
        </w:rPr>
        <w:t>2</w:t>
      </w:r>
      <w:r w:rsidR="00227885" w:rsidRPr="005246F1">
        <w:t>, ArCH</w:t>
      </w:r>
      <w:r w:rsidR="00227885" w:rsidRPr="005246F1">
        <w:rPr>
          <w:vertAlign w:val="subscript"/>
        </w:rPr>
        <w:t>2</w:t>
      </w:r>
      <w:r w:rsidR="00227885" w:rsidRPr="005246F1">
        <w:t>), 97.4 (Cq, C</w:t>
      </w:r>
      <w:r w:rsidR="00227885" w:rsidRPr="005246F1">
        <w:rPr>
          <w:vertAlign w:val="subscript"/>
        </w:rPr>
        <w:t>spiro</w:t>
      </w:r>
      <w:r w:rsidR="00227885" w:rsidRPr="005246F1">
        <w:t>), 125.6 (Cq, Aromatic Cq), 126.1, 127.0 (2 x CH, 2 x Aromatic CH), 128.0 (CH, 2 x Aromatic CH), 129.2, (CH, 1 x Aromatic CH), 129.4 (CH, 2 x Aromatic CH), 131.7 (CH, 1 x Aromatic CH), 134.3 (Cq, 1 x Aromatic Cq), 137.1 (CH, 1 x Aromatic CH), 151.6 (Cq, Aromatic Cq), 158.0 (Cq, C=N), 192.6 (Cq, C=O); HRMS (ESI+) Exact mass calculated for C</w:t>
      </w:r>
      <w:r w:rsidR="00227885" w:rsidRPr="005246F1">
        <w:rPr>
          <w:vertAlign w:val="subscript"/>
        </w:rPr>
        <w:t>16</w:t>
      </w:r>
      <w:r w:rsidR="00227885" w:rsidRPr="005246F1">
        <w:t>H</w:t>
      </w:r>
      <w:r w:rsidR="00227885" w:rsidRPr="005246F1">
        <w:rPr>
          <w:vertAlign w:val="subscript"/>
        </w:rPr>
        <w:t>10</w:t>
      </w:r>
      <w:r w:rsidR="00227885" w:rsidRPr="005246F1">
        <w:t>NO</w:t>
      </w:r>
      <w:r w:rsidR="00227885" w:rsidRPr="005246F1">
        <w:rPr>
          <w:vertAlign w:val="subscript"/>
        </w:rPr>
        <w:t>3</w:t>
      </w:r>
      <w:r w:rsidR="00227885" w:rsidRPr="005246F1">
        <w:t>S [M-H]</w:t>
      </w:r>
      <w:r w:rsidR="00227885" w:rsidRPr="005246F1">
        <w:rPr>
          <w:vertAlign w:val="superscript"/>
        </w:rPr>
        <w:t>+</w:t>
      </w:r>
      <w:r w:rsidR="00227885" w:rsidRPr="005246F1">
        <w:t>, 296.0381. Found: 296.0375.</w:t>
      </w:r>
    </w:p>
    <w:p w14:paraId="796A3237" w14:textId="4D65B243" w:rsidR="00D3047F" w:rsidRPr="005246F1" w:rsidRDefault="00D3047F" w:rsidP="00D3047F">
      <w:pPr>
        <w:spacing w:line="360" w:lineRule="auto"/>
        <w:jc w:val="both"/>
        <w:rPr>
          <w:color w:val="FF0000"/>
        </w:rPr>
      </w:pPr>
      <w:r w:rsidRPr="005246F1">
        <w:t xml:space="preserve">The relative stereochemistry of the cycloadduct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t xml:space="preserve"> was determined by single crystal X-ray diffraction on a crystalline sample of  </w:t>
      </w:r>
      <w:r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Pr="005246F1">
        <w:fldChar w:fldCharType="separate"/>
      </w:r>
      <w:r w:rsidR="00E57E5E" w:rsidRPr="005246F1">
        <w:rPr>
          <w:b/>
          <w:noProof/>
        </w:rPr>
        <w:t>246</w:t>
      </w:r>
      <w:r w:rsidRPr="005246F1">
        <w:fldChar w:fldCharType="end"/>
      </w:r>
      <w:r w:rsidRPr="005246F1">
        <w:fldChar w:fldCharType="begin" w:fldLock="1"/>
      </w:r>
      <w:r w:rsidR="00F04266">
        <w:instrText xml:space="preserve"> ADDIN EN.CITE &lt;EndNote&gt;&lt;Cite&gt;&lt;RecNum&gt;550&lt;/RecNum&gt;&lt;DisplayText&gt;&lt;style face="superscript"&gt;181&lt;/style&gt;&lt;/DisplayText&gt;&lt;record&gt;&lt;rec-number&gt;550&lt;/rec-number&gt;&lt;foreign-keys&gt;&lt;key app="EN" db-id="9rw5swv9qxp9fpe5zxqxpv045er252pfzxds" timestamp="1513082742"&gt;550&lt;/key&gt;&lt;/foreign-keys&gt;&lt;ref-type name="Report"&gt;27&lt;/ref-type&gt;&lt;contributors&gt;&lt;/contributors&gt;&lt;titles&gt;&lt;title&gt;Single crystal X-ray analysis was carried out by Dr. Simon Lawrence and Dr. Udaya Khandavalli&lt;/title&gt;&lt;/titles&gt;&lt;dates&gt;&lt;/dates&gt;&lt;urls&gt;&lt;/urls&gt;&lt;/record&gt;&lt;/Cite&gt;&lt;/EndNote&gt;</w:instrText>
      </w:r>
      <w:r w:rsidRPr="005246F1">
        <w:fldChar w:fldCharType="separate"/>
      </w:r>
      <w:r w:rsidR="00F04266" w:rsidRPr="00F04266">
        <w:rPr>
          <w:noProof/>
          <w:vertAlign w:val="superscript"/>
        </w:rPr>
        <w:t>181</w:t>
      </w:r>
      <w:r w:rsidRPr="005246F1">
        <w:fldChar w:fldCharType="end"/>
      </w:r>
      <w:r w:rsidRPr="005246F1">
        <w:t xml:space="preserve"> recrystallized from dichloromethane/hexane. Crystals of </w:t>
      </w:r>
      <w:r w:rsidR="00D77445" w:rsidRPr="005246F1">
        <w:t xml:space="preserve"> </w:t>
      </w:r>
      <w:r w:rsidR="00D77445" w:rsidRPr="005246F1">
        <w:fldChar w:fldCharType="begin" w:fldLock="1"/>
      </w:r>
      <w:r w:rsidR="00DE234C" w:rsidRPr="005246F1">
        <w:instrText>ADDIN CSL_CITATION { "citationItems" : [ { "id" : "ITEM-1", "itemData" : { "id" : "ITEM-1", "issued" : { "date-parts" : [ [ "0" ] ] }, "title" : "unsub unsub thermodynamic", "type" : "article-journal" }, "uris" : [ "http://www.mendeley.com/documents/?uuid=4d4d1269-292e-4c8d-8e39-1a25b91e26d6" ] } ], "mendeley" : { "formattedCitation" : "&lt;span style=\"baseline\"&gt;&lt;b&gt;246&lt;/b&gt;&lt;/span&gt;", "plainTextFormattedCitation" : "246", "previouslyFormattedCitation" : "&lt;span style=\"baseline\"&gt;&lt;b&gt;246&lt;/b&gt;&lt;/span&gt;" }, "properties" : { "noteIndex" : 0 }, "schema" : "https://github.com/citation-style-language/schema/raw/master/csl-citation.json" }</w:instrText>
      </w:r>
      <w:r w:rsidR="00D77445" w:rsidRPr="005246F1">
        <w:fldChar w:fldCharType="separate"/>
      </w:r>
      <w:r w:rsidR="00E57E5E" w:rsidRPr="005246F1">
        <w:rPr>
          <w:b/>
          <w:noProof/>
        </w:rPr>
        <w:t>246</w:t>
      </w:r>
      <w:r w:rsidR="00D77445" w:rsidRPr="005246F1">
        <w:fldChar w:fldCharType="end"/>
      </w:r>
      <w:r w:rsidRPr="005246F1">
        <w:t xml:space="preserve"> are</w:t>
      </w:r>
      <w:r w:rsidR="00D77445" w:rsidRPr="005246F1">
        <w:t xml:space="preserve"> tri</w:t>
      </w:r>
      <w:r w:rsidRPr="005246F1">
        <w:t xml:space="preserve">clinic, space group </w:t>
      </w:r>
      <w:r w:rsidRPr="005246F1">
        <w:rPr>
          <w:i/>
        </w:rPr>
        <w:t>P</w:t>
      </w:r>
      <w:r w:rsidRPr="005246F1">
        <w:t xml:space="preserve"> </w:t>
      </w:r>
      <w:r w:rsidR="00D77445" w:rsidRPr="005246F1">
        <w:t>-1</w:t>
      </w:r>
      <w:r w:rsidRPr="005246F1">
        <w:t>. Crystal data for C</w:t>
      </w:r>
      <w:r w:rsidRPr="005246F1">
        <w:rPr>
          <w:vertAlign w:val="subscript"/>
        </w:rPr>
        <w:t>16</w:t>
      </w:r>
      <w:r w:rsidRPr="005246F1">
        <w:t>H</w:t>
      </w:r>
      <w:r w:rsidR="00D77445" w:rsidRPr="005246F1">
        <w:rPr>
          <w:vertAlign w:val="subscript"/>
        </w:rPr>
        <w:t>11</w:t>
      </w:r>
      <w:r w:rsidRPr="005246F1">
        <w:t>NO</w:t>
      </w:r>
      <w:r w:rsidR="00D77445" w:rsidRPr="005246F1">
        <w:rPr>
          <w:vertAlign w:val="subscript"/>
        </w:rPr>
        <w:t>3</w:t>
      </w:r>
      <w:r w:rsidRPr="005246F1">
        <w:t xml:space="preserve">S, </w:t>
      </w:r>
      <w:r w:rsidRPr="005246F1">
        <w:rPr>
          <w:i/>
        </w:rPr>
        <w:t>Mr</w:t>
      </w:r>
      <w:r w:rsidR="00D77445" w:rsidRPr="005246F1">
        <w:t xml:space="preserve"> = 297.32</w:t>
      </w:r>
      <w:r w:rsidRPr="005246F1">
        <w:t xml:space="preserve">, </w:t>
      </w:r>
      <w:r w:rsidR="00D77445" w:rsidRPr="005246F1">
        <w:t>a =  7.342 (2) Å, b = 8.954 (3) Å, c = 11.714 (3</w:t>
      </w:r>
      <w:r w:rsidRPr="005246F1">
        <w:t xml:space="preserve">) Å, </w:t>
      </w:r>
      <w:r w:rsidRPr="005246F1">
        <w:sym w:font="Symbol" w:char="F061"/>
      </w:r>
      <w:r w:rsidRPr="005246F1">
        <w:t xml:space="preserve"> = </w:t>
      </w:r>
      <w:r w:rsidR="00D77445" w:rsidRPr="005246F1">
        <w:t>7</w:t>
      </w:r>
      <w:r w:rsidRPr="005246F1">
        <w:t>0</w:t>
      </w:r>
      <w:r w:rsidR="00D77445" w:rsidRPr="005246F1">
        <w:t>.226 (9)</w:t>
      </w:r>
      <w:r w:rsidRPr="005246F1">
        <w:t>°,</w:t>
      </w:r>
      <w:r w:rsidR="00D77445" w:rsidRPr="005246F1">
        <w:t xml:space="preserve"> β = 83.607 (9</w:t>
      </w:r>
      <w:r w:rsidRPr="005246F1">
        <w:t>)°,</w:t>
      </w:r>
      <w:r w:rsidR="00D77445" w:rsidRPr="005246F1">
        <w:t xml:space="preserve"> </w:t>
      </w:r>
      <w:r w:rsidR="00D77445" w:rsidRPr="005246F1">
        <w:sym w:font="Symbol" w:char="F067"/>
      </w:r>
      <w:r w:rsidR="00D77445" w:rsidRPr="005246F1">
        <w:t xml:space="preserve"> = 72.230 (9),</w:t>
      </w:r>
      <w:r w:rsidRPr="005246F1">
        <w:t xml:space="preserve"> </w:t>
      </w:r>
      <w:r w:rsidRPr="005246F1">
        <w:rPr>
          <w:i/>
        </w:rPr>
        <w:t>V</w:t>
      </w:r>
      <w:r w:rsidRPr="005246F1">
        <w:t xml:space="preserve"> = </w:t>
      </w:r>
      <w:r w:rsidR="00D77445" w:rsidRPr="005246F1">
        <w:t>960.1 (3</w:t>
      </w:r>
      <w:r w:rsidRPr="005246F1">
        <w:t>) Å</w:t>
      </w:r>
      <w:r w:rsidRPr="005246F1">
        <w:rPr>
          <w:vertAlign w:val="superscript"/>
        </w:rPr>
        <w:t>3</w:t>
      </w:r>
      <w:r w:rsidRPr="005246F1">
        <w:t xml:space="preserve">, </w:t>
      </w:r>
      <w:r w:rsidRPr="005246F1">
        <w:rPr>
          <w:i/>
        </w:rPr>
        <w:t>Z</w:t>
      </w:r>
      <w:r w:rsidR="00D77445" w:rsidRPr="005246F1">
        <w:t xml:space="preserve"> = 2</w:t>
      </w:r>
      <w:r w:rsidRPr="005246F1">
        <w:t xml:space="preserve">, </w:t>
      </w:r>
      <w:r w:rsidRPr="005246F1">
        <w:rPr>
          <w:i/>
        </w:rPr>
        <w:t>D</w:t>
      </w:r>
      <w:r w:rsidRPr="005246F1">
        <w:rPr>
          <w:i/>
          <w:vertAlign w:val="subscript"/>
        </w:rPr>
        <w:t>c</w:t>
      </w:r>
      <w:r w:rsidRPr="005246F1">
        <w:rPr>
          <w:i/>
        </w:rPr>
        <w:t xml:space="preserve"> </w:t>
      </w:r>
      <w:r w:rsidRPr="005246F1">
        <w:t>= 1.</w:t>
      </w:r>
      <w:r w:rsidR="00D77445" w:rsidRPr="005246F1">
        <w:t>431</w:t>
      </w:r>
      <w:r w:rsidRPr="005246F1">
        <w:t xml:space="preserve"> g cm</w:t>
      </w:r>
      <w:r w:rsidRPr="005246F1">
        <w:rPr>
          <w:vertAlign w:val="superscript"/>
        </w:rPr>
        <w:t>-3</w:t>
      </w:r>
      <w:r w:rsidRPr="005246F1">
        <w:t xml:space="preserve">, </w:t>
      </w:r>
      <w:r w:rsidRPr="005246F1">
        <w:rPr>
          <w:i/>
        </w:rPr>
        <w:t>F</w:t>
      </w:r>
      <w:r w:rsidRPr="005246F1">
        <w:rPr>
          <w:vertAlign w:val="subscript"/>
        </w:rPr>
        <w:t>000</w:t>
      </w:r>
      <w:r w:rsidRPr="005246F1">
        <w:t xml:space="preserve"> = </w:t>
      </w:r>
      <w:r w:rsidR="00D77445" w:rsidRPr="005246F1">
        <w:t>308</w:t>
      </w:r>
      <w:r w:rsidRPr="005246F1">
        <w:t>,</w:t>
      </w:r>
      <w:r w:rsidR="00D77445" w:rsidRPr="005246F1">
        <w:t xml:space="preserve"> Mo Kα</w:t>
      </w:r>
      <w:r w:rsidRPr="005246F1">
        <w:t xml:space="preserve"> radiation, λ = </w:t>
      </w:r>
      <w:r w:rsidR="00D77445" w:rsidRPr="005246F1">
        <w:t>0.710</w:t>
      </w:r>
      <w:r w:rsidRPr="005246F1">
        <w:t xml:space="preserve"> Å, </w:t>
      </w:r>
      <w:r w:rsidRPr="005246F1">
        <w:rPr>
          <w:i/>
        </w:rPr>
        <w:t>T</w:t>
      </w:r>
      <w:r w:rsidR="00D77445" w:rsidRPr="005246F1">
        <w:t xml:space="preserve"> = 300</w:t>
      </w:r>
      <w:r w:rsidRPr="005246F1">
        <w:t xml:space="preserve"> K, 2θ</w:t>
      </w:r>
      <w:r w:rsidRPr="005246F1">
        <w:rPr>
          <w:vertAlign w:val="subscript"/>
        </w:rPr>
        <w:t>max</w:t>
      </w:r>
      <w:r w:rsidR="00D77445" w:rsidRPr="005246F1">
        <w:t xml:space="preserve"> = 1.000</w:t>
      </w:r>
      <w:r w:rsidRPr="005246F1">
        <w:t xml:space="preserve">°, μ = </w:t>
      </w:r>
      <w:r w:rsidR="00D77445" w:rsidRPr="005246F1">
        <w:t>.243</w:t>
      </w:r>
      <w:r w:rsidRPr="005246F1">
        <w:t xml:space="preserve"> mm</w:t>
      </w:r>
      <w:r w:rsidRPr="005246F1">
        <w:rPr>
          <w:vertAlign w:val="superscript"/>
        </w:rPr>
        <w:t>-1</w:t>
      </w:r>
      <w:r w:rsidRPr="005246F1">
        <w:t>,</w:t>
      </w:r>
      <w:r w:rsidRPr="005246F1">
        <w:rPr>
          <w:color w:val="FF0000"/>
        </w:rPr>
        <w:t xml:space="preserve"> </w:t>
      </w:r>
      <w:r w:rsidR="00912FB4" w:rsidRPr="005246F1">
        <w:t>6640</w:t>
      </w:r>
      <w:r w:rsidRPr="005246F1">
        <w:t xml:space="preserve"> reflections collected, </w:t>
      </w:r>
      <w:r w:rsidR="00D77445" w:rsidRPr="005246F1">
        <w:t>2407</w:t>
      </w:r>
      <w:r w:rsidRPr="005246F1">
        <w:t xml:space="preserve"> unique (</w:t>
      </w:r>
      <w:r w:rsidRPr="005246F1">
        <w:rPr>
          <w:i/>
        </w:rPr>
        <w:t>R</w:t>
      </w:r>
      <w:r w:rsidRPr="005246F1">
        <w:rPr>
          <w:vertAlign w:val="subscript"/>
        </w:rPr>
        <w:t xml:space="preserve">int </w:t>
      </w:r>
      <w:r w:rsidR="00912FB4" w:rsidRPr="005246F1">
        <w:t>= 0.0360</w:t>
      </w:r>
      <w:r w:rsidRPr="005246F1">
        <w:t xml:space="preserve">), final GooF = </w:t>
      </w:r>
      <w:r w:rsidR="00D77445" w:rsidRPr="005246F1">
        <w:t>1.055</w:t>
      </w:r>
      <w:r w:rsidRPr="005246F1">
        <w:t xml:space="preserve">, </w:t>
      </w:r>
      <w:r w:rsidRPr="005246F1">
        <w:rPr>
          <w:i/>
        </w:rPr>
        <w:t>R</w:t>
      </w:r>
      <w:r w:rsidRPr="005246F1">
        <w:rPr>
          <w:vertAlign w:val="subscript"/>
        </w:rPr>
        <w:t>1</w:t>
      </w:r>
      <w:r w:rsidR="00775BE7" w:rsidRPr="005246F1">
        <w:t xml:space="preserve"> = 0.0405</w:t>
      </w:r>
      <w:r w:rsidRPr="005246F1">
        <w:t>, w</w:t>
      </w:r>
      <w:r w:rsidRPr="005246F1">
        <w:rPr>
          <w:i/>
        </w:rPr>
        <w:t>R</w:t>
      </w:r>
      <w:r w:rsidRPr="005246F1">
        <w:rPr>
          <w:vertAlign w:val="subscript"/>
        </w:rPr>
        <w:t>2</w:t>
      </w:r>
      <w:r w:rsidRPr="005246F1">
        <w:t xml:space="preserve"> = 0.</w:t>
      </w:r>
      <w:r w:rsidR="00912FB4" w:rsidRPr="005246F1">
        <w:t>1080</w:t>
      </w:r>
      <w:r w:rsidRPr="005246F1">
        <w:t xml:space="preserve"> (</w:t>
      </w:r>
      <w:r w:rsidR="00775BE7" w:rsidRPr="005246F1">
        <w:t>1976</w:t>
      </w:r>
      <w:r w:rsidRPr="005246F1">
        <w:t xml:space="preserve">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00912FB4" w:rsidRPr="005246F1">
        <w:t xml:space="preserve"> = 0.0503</w:t>
      </w:r>
      <w:r w:rsidRPr="005246F1">
        <w:t>, w</w:t>
      </w:r>
      <w:r w:rsidRPr="005246F1">
        <w:rPr>
          <w:i/>
        </w:rPr>
        <w:t>R</w:t>
      </w:r>
      <w:r w:rsidRPr="005246F1">
        <w:rPr>
          <w:vertAlign w:val="subscript"/>
        </w:rPr>
        <w:t>2</w:t>
      </w:r>
      <w:r w:rsidRPr="005246F1">
        <w:t xml:space="preserve"> =  0.</w:t>
      </w:r>
      <w:r w:rsidR="00775BE7" w:rsidRPr="005246F1">
        <w:t>1166</w:t>
      </w:r>
      <w:r w:rsidRPr="005246F1">
        <w:t xml:space="preserve"> (</w:t>
      </w:r>
      <w:r w:rsidRPr="005246F1">
        <w:rPr>
          <w:rFonts w:cs="AdvPS497E2"/>
        </w:rPr>
        <w:t xml:space="preserve">all data). </w:t>
      </w:r>
    </w:p>
    <w:p w14:paraId="424B1E1C" w14:textId="4F6BE5A9" w:rsidR="00227885" w:rsidRPr="005246F1" w:rsidRDefault="00227885" w:rsidP="00227885">
      <w:pPr>
        <w:spacing w:line="360" w:lineRule="auto"/>
        <w:jc w:val="both"/>
      </w:pPr>
      <w:r w:rsidRPr="005246F1">
        <w:t>Characteristic signals of the 1,4,2-oxathiazole-</w:t>
      </w:r>
      <w:r w:rsidRPr="005246F1">
        <w:rPr>
          <w:i/>
        </w:rPr>
        <w:t>S</w:t>
      </w:r>
      <w:r w:rsidRPr="005246F1">
        <w:rPr>
          <w:i/>
        </w:rPr>
        <w:softHyphen/>
      </w:r>
      <w:r w:rsidRPr="005246F1">
        <w:t xml:space="preserve">-oxide </w:t>
      </w:r>
      <w:r w:rsidR="005D1A2E" w:rsidRPr="005246F1">
        <w:t xml:space="preserve">Regioisomer </w:t>
      </w:r>
      <w:r w:rsidRPr="005246F1">
        <w:t xml:space="preserve">A </w:t>
      </w:r>
      <w:r w:rsidRPr="005246F1">
        <w:fldChar w:fldCharType="begin" w:fldLock="1"/>
      </w:r>
      <w:r w:rsidR="00DE234C" w:rsidRPr="005246F1">
        <w:instrText>ADDIN CSL_CITATION { "citationItems" : [ { "id" : "ITEM-1", "itemData" : { "id" : "ITEM-1", "issued" : { "date-parts" : [ [ "0" ] ] }, "title" : "regioisomer A unsub unsub", "type" : "article-journal" }, "uris" : [ "http://www.mendeley.com/documents/?uuid=6e8cda15-fb9d-497b-a595-2ca8bd087011" ] } ], "mendeley" : { "formattedCitation" : "&lt;span style=\"baseline\"&gt;&lt;b&gt;264&lt;/b&gt;&lt;/span&gt;", "plainTextFormattedCitation" : "264", "previouslyFormattedCitation" : "&lt;span style=\"baseline\"&gt;&lt;b&gt;264&lt;/b&gt;&lt;/span&gt;" }, "properties" : { "noteIndex" : 0 }, "schema" : "https://github.com/citation-style-language/schema/raw/master/csl-citation.json" }</w:instrText>
      </w:r>
      <w:r w:rsidRPr="005246F1">
        <w:fldChar w:fldCharType="separate"/>
      </w:r>
      <w:r w:rsidR="00DE234C" w:rsidRPr="005246F1">
        <w:rPr>
          <w:b/>
          <w:noProof/>
        </w:rPr>
        <w:t>264</w:t>
      </w:r>
      <w:r w:rsidRPr="005246F1">
        <w:fldChar w:fldCharType="end"/>
      </w:r>
      <w:r w:rsidRPr="005246F1">
        <w:t xml:space="preserve"> is a 1H doublet at 3.32 ppm in the </w:t>
      </w:r>
      <w:r w:rsidRPr="005246F1">
        <w:rPr>
          <w:vertAlign w:val="superscript"/>
        </w:rPr>
        <w:t>1</w:t>
      </w:r>
      <w:r w:rsidRPr="005246F1">
        <w:t xml:space="preserve">H NMR spectrum of the crude material. The characteristic signal of the diketone product </w:t>
      </w:r>
      <w:r w:rsidR="0074184D"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74184D" w:rsidRPr="005246F1">
        <w:fldChar w:fldCharType="separate"/>
      </w:r>
      <w:r w:rsidR="00E57E5E" w:rsidRPr="005246F1">
        <w:rPr>
          <w:b/>
          <w:noProof/>
        </w:rPr>
        <w:t>146</w:t>
      </w:r>
      <w:r w:rsidR="0074184D" w:rsidRPr="005246F1">
        <w:fldChar w:fldCharType="end"/>
      </w:r>
      <w:r w:rsidR="0074184D" w:rsidRPr="005246F1">
        <w:rPr>
          <w:sz w:val="18"/>
          <w:szCs w:val="20"/>
        </w:rPr>
        <w:t xml:space="preserve"> </w:t>
      </w:r>
      <w:r w:rsidRPr="005246F1">
        <w:t xml:space="preserve"> is the 2H singlet at 3.64 ppm as described by Buckley.</w:t>
      </w:r>
      <w:r w:rsidRPr="005246F1">
        <w:fldChar w:fldCharType="begin" w:fldLock="1"/>
      </w:r>
      <w:r w:rsidR="00BD4BB7">
        <w:instrText xml:space="preserve"> ADDIN EN.CITE &lt;EndNote&gt;&lt;Cite&gt;&lt;Author&gt;Buckley&lt;/Author&gt;&lt;Year&gt;2013&lt;/Year&gt;&lt;RecNum&gt;462&lt;/RecNum&gt;&lt;DisplayText&gt;&lt;style face="superscript"&gt;16&lt;/style&gt;&lt;/DisplayText&gt;&lt;record&gt;&lt;rec-number&gt;462&lt;/rec-number&gt;&lt;foreign-keys&gt;&lt;key app="EN" db-id="9rw5swv9qxp9fpe5zxqxpv045er252pfzxds" timestamp="1487854816"&gt;462&lt;/key&gt;&lt;/foreign-keys&gt;&lt;ref-type name="Thesis"&gt;32&lt;/ref-type&gt;&lt;contributors&gt;&lt;authors&gt;&lt;author&gt;Naomi M. Buckley&lt;/author&gt;&lt;/authors&gt;&lt;/contributors&gt;&lt;titles&gt;&lt;title&gt;Synthesis and rectivity of alpha-diazo-beta keto sulfoxides: Scope and Synthetic potential. &lt;/title&gt;&lt;secondary-title&gt;Chemistry&lt;/secondary-title&gt;&lt;/titles&gt;&lt;volume&gt;Ph. D.&lt;/volume&gt;&lt;dates&gt;&lt;year&gt;2013&lt;/year&gt;&lt;pub-dates&gt;&lt;date&gt;2013&lt;/date&gt;&lt;/pub-dates&gt;&lt;/dates&gt;&lt;pub-location&gt;Cork&lt;/pub-location&gt;&lt;publisher&gt;University College Cork&lt;/publisher&gt;&lt;urls&gt;&lt;/urls&gt;&lt;/record&gt;&lt;/Cite&gt;&lt;/EndNote&gt;</w:instrText>
      </w:r>
      <w:r w:rsidRPr="005246F1">
        <w:fldChar w:fldCharType="separate"/>
      </w:r>
      <w:r w:rsidR="00BD4BB7" w:rsidRPr="00BD4BB7">
        <w:rPr>
          <w:noProof/>
          <w:vertAlign w:val="superscript"/>
        </w:rPr>
        <w:t>16</w:t>
      </w:r>
      <w:r w:rsidRPr="005246F1">
        <w:fldChar w:fldCharType="end"/>
      </w:r>
    </w:p>
    <w:p w14:paraId="56CEFBE6" w14:textId="4215785A" w:rsidR="00227885" w:rsidRPr="005246F1" w:rsidRDefault="00227885" w:rsidP="00227885">
      <w:pPr>
        <w:spacing w:line="360" w:lineRule="auto"/>
        <w:jc w:val="both"/>
        <w:rPr>
          <w:b/>
          <w:u w:val="single"/>
        </w:rPr>
      </w:pPr>
      <w:r w:rsidRPr="005246F1">
        <w:rPr>
          <w:b/>
          <w:u w:val="single"/>
        </w:rPr>
        <w:t>4'-(4-(tert-Butyl)phenyl)spiro[indene-2,3'-</w:t>
      </w:r>
      <w:r w:rsidR="005D1A2E" w:rsidRPr="005246F1">
        <w:rPr>
          <w:b/>
          <w:u w:val="single"/>
        </w:rPr>
        <w:t>[</w:t>
      </w:r>
      <w:r w:rsidR="00B0048A">
        <w:rPr>
          <w:b/>
          <w:u w:val="single"/>
        </w:rPr>
        <w:t>1,2,5</w:t>
      </w:r>
      <w:r w:rsidR="005D1A2E" w:rsidRPr="005246F1">
        <w:rPr>
          <w:b/>
          <w:u w:val="single"/>
        </w:rPr>
        <w:t>]oxathiazol]-1</w:t>
      </w:r>
      <w:r w:rsidR="00E755C2" w:rsidRPr="00E755C2">
        <w:rPr>
          <w:b/>
          <w:i/>
          <w:u w:val="single"/>
        </w:rPr>
        <w:t>(3H)</w:t>
      </w:r>
      <w:r w:rsidR="005D1A2E" w:rsidRPr="005246F1">
        <w:rPr>
          <w:b/>
          <w:u w:val="single"/>
        </w:rPr>
        <w:t xml:space="preserve">-one </w:t>
      </w:r>
      <w:r w:rsidR="005D1A2E" w:rsidRPr="007613E0">
        <w:rPr>
          <w:b/>
          <w:i/>
          <w:u w:val="single"/>
        </w:rPr>
        <w:t>S</w:t>
      </w:r>
      <w:r w:rsidR="005D1A2E" w:rsidRPr="005246F1">
        <w:rPr>
          <w:b/>
          <w:u w:val="single"/>
        </w:rPr>
        <w:t xml:space="preserve">-oxide </w:t>
      </w:r>
      <w:r w:rsidRPr="005246F1">
        <w:rPr>
          <w:b/>
          <w:u w:val="single"/>
        </w:rPr>
        <w:t xml:space="preserve"> </w:t>
      </w:r>
    </w:p>
    <w:p w14:paraId="5DA29DB0" w14:textId="77777777" w:rsidR="00227885" w:rsidRPr="005246F1" w:rsidRDefault="00227885" w:rsidP="00227885">
      <w:pPr>
        <w:spacing w:line="360" w:lineRule="auto"/>
        <w:jc w:val="both"/>
        <w:rPr>
          <w:b/>
        </w:rPr>
      </w:pPr>
      <w:r w:rsidRPr="005246F1">
        <w:rPr>
          <w:b/>
        </w:rPr>
        <w:t xml:space="preserve">Method 1: Batch reaction conditions, rhodium acetate as catalyst, 1 h. </w:t>
      </w:r>
    </w:p>
    <w:p w14:paraId="428861CC" w14:textId="415E94C6" w:rsidR="00227885" w:rsidRPr="005246F1" w:rsidRDefault="00227885" w:rsidP="00227885">
      <w:pPr>
        <w:spacing w:line="360" w:lineRule="auto"/>
        <w:jc w:val="both"/>
      </w:pPr>
      <w:r w:rsidRPr="005246F1">
        <w:t xml:space="preserve">The </w:t>
      </w:r>
      <w:r w:rsidRPr="005246F1">
        <w:rPr>
          <w:i/>
        </w:rPr>
        <w:t>para-t</w:t>
      </w:r>
      <w:r w:rsidRPr="005246F1">
        <w:t xml:space="preserve">-butyl nitrile oxide </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 xml:space="preserve"> was generated using the method previously described in </w:t>
      </w:r>
      <w:r w:rsidR="006818CD" w:rsidRPr="005246F1">
        <w:t>Section 3.7.1</w:t>
      </w:r>
      <w:r w:rsidRPr="005246F1">
        <w:t xml:space="preserve"> from the imidoyl chloride </w:t>
      </w:r>
      <w:r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Pr="005246F1">
        <w:fldChar w:fldCharType="separate"/>
      </w:r>
      <w:r w:rsidR="00E57E5E" w:rsidRPr="005246F1">
        <w:rPr>
          <w:b/>
          <w:noProof/>
        </w:rPr>
        <w:t>231</w:t>
      </w:r>
      <w:r w:rsidRPr="005246F1">
        <w:fldChar w:fldCharType="end"/>
      </w:r>
      <w:r w:rsidRPr="005246F1">
        <w:t xml:space="preserve"> (0.403 g, 1.90 mmol, 2.6 eq). The solution was concentrated under reduced pressure and added to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(0.151 g, 0.73 mmol, 1 eq) in </w:t>
      </w:r>
      <w:r w:rsidRPr="005246F1">
        <w:lastRenderedPageBreak/>
        <w:t xml:space="preserve">dichloromethane/ethyl acetate  (1 : 1, 15 mL). This was followed by the addition of rhodium acetate dimer (0.009 g, 0.02 mmol, 5 mol %). The reaction mixture was stirred at room temperature under a nitrogen atmosphere for 1 h. The reaction mixture was concentrated under reduced pressure to give the crude material as a thick brown oil (0.452 g). Analysis of the crude material by </w:t>
      </w:r>
      <w:r w:rsidRPr="005246F1">
        <w:rPr>
          <w:vertAlign w:val="superscript"/>
        </w:rPr>
        <w:t>1</w:t>
      </w:r>
      <w:r w:rsidRPr="005246F1">
        <w:t xml:space="preserve">H NMR spectroscopy showed no evidence of the </w:t>
      </w:r>
      <w:r w:rsidRPr="005246F1">
        <w:sym w:font="Symbol" w:char="F061"/>
      </w:r>
      <w:r w:rsidRPr="005246F1">
        <w:t xml:space="preserve">-diazosulfoxide starting material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or intermediate sulfine </w:t>
      </w:r>
      <w:r w:rsidRPr="005246F1">
        <w:fldChar w:fldCharType="begin" w:fldLock="1"/>
      </w:r>
      <w:r w:rsidR="002F45E7"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001E3E15" w:rsidRPr="005246F1">
        <w:rPr>
          <w:b/>
          <w:noProof/>
        </w:rPr>
        <w:t>13</w:t>
      </w:r>
      <w:r w:rsidRPr="005246F1">
        <w:fldChar w:fldCharType="end"/>
      </w:r>
      <w:r w:rsidRPr="005246F1">
        <w:t>, with the f</w:t>
      </w:r>
      <w:r w:rsidR="00AD5866" w:rsidRPr="005246F1">
        <w:t xml:space="preserve">ormation of the desired </w:t>
      </w:r>
      <w:r w:rsidR="00B0048A">
        <w:t>kinetic isomer</w:t>
      </w:r>
      <w:r w:rsidRPr="005246F1">
        <w:t xml:space="preserve"> </w:t>
      </w:r>
      <w:r w:rsidR="000622E8"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0622E8" w:rsidRPr="005246F1">
        <w:fldChar w:fldCharType="separate"/>
      </w:r>
      <w:r w:rsidR="00E57E5E" w:rsidRPr="005246F1">
        <w:rPr>
          <w:b/>
          <w:noProof/>
        </w:rPr>
        <w:t>254</w:t>
      </w:r>
      <w:r w:rsidR="000622E8" w:rsidRPr="005246F1">
        <w:fldChar w:fldCharType="end"/>
      </w:r>
      <w:r w:rsidR="00AD5866" w:rsidRPr="005246F1">
        <w:t xml:space="preserve"> and a R</w:t>
      </w:r>
      <w:r w:rsidRPr="005246F1">
        <w:t xml:space="preserve">egiosiomer </w:t>
      </w: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in a ratio of 80 : 20. Purification of the reaction mixture by flash chromatography on silica gel led to the elution of the kinetic cycloadduct </w:t>
      </w:r>
      <w:r w:rsidR="000622E8"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000622E8" w:rsidRPr="005246F1">
        <w:fldChar w:fldCharType="separate"/>
      </w:r>
      <w:r w:rsidR="00E57E5E" w:rsidRPr="005246F1">
        <w:rPr>
          <w:b/>
          <w:noProof/>
        </w:rPr>
        <w:t>254</w:t>
      </w:r>
      <w:r w:rsidR="000622E8" w:rsidRPr="005246F1">
        <w:fldChar w:fldCharType="end"/>
      </w:r>
      <w:r w:rsidR="00075764">
        <w:rPr>
          <w:noProof/>
        </w:rPr>
        <w:object w:dxaOrig="0" w:dyaOrig="0" w14:anchorId="0A8EB866">
          <v:shape id="_x0000_s7740" type="#_x0000_t75" style="position:absolute;left:0;text-align:left;margin-left:0;margin-top:0;width:81.75pt;height:115.55pt;z-index:251971584;mso-position-horizontal:left;mso-position-horizontal-relative:text;mso-position-vertical-relative:text">
            <v:imagedata r:id="rId1217" o:title=""/>
            <w10:wrap type="square"/>
          </v:shape>
          <o:OLEObject Type="Embed" ProgID="ChemDraw.Document.6.0" ShapeID="_x0000_s7740" DrawAspect="Content" ObjectID="_1596898449" r:id="rId1218"/>
        </w:object>
      </w:r>
      <w:r w:rsidRPr="005246F1">
        <w:t xml:space="preserve"> (0.040 g, 16%) white crystalline solid. Mp 128 – 129 °C;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753, 1165, 1712; δ</w:t>
      </w:r>
      <w:r w:rsidRPr="005246F1">
        <w:rPr>
          <w:vertAlign w:val="subscript"/>
        </w:rPr>
        <w:t xml:space="preserve">H </w:t>
      </w:r>
      <w:r w:rsidRPr="005246F1">
        <w:t>(400 MHz, CDCl</w:t>
      </w:r>
      <w:r w:rsidRPr="005246F1">
        <w:rPr>
          <w:vertAlign w:val="subscript"/>
        </w:rPr>
        <w:t>3</w:t>
      </w:r>
      <w:r w:rsidRPr="005246F1">
        <w:t>); 1.24 (9H, s, 3 x CH</w:t>
      </w:r>
      <w:r w:rsidRPr="005246F1">
        <w:rPr>
          <w:vertAlign w:val="subscript"/>
        </w:rPr>
        <w:t>3</w:t>
      </w:r>
      <w:r w:rsidRPr="005246F1">
        <w:t xml:space="preserve">), 3.62 (1H, d, </w:t>
      </w:r>
      <w:r w:rsidRPr="005246F1">
        <w:rPr>
          <w:i/>
        </w:rPr>
        <w:t xml:space="preserve">J </w:t>
      </w:r>
      <w:r w:rsidRPr="005246F1">
        <w:t>18.4, A of AB</w:t>
      </w:r>
      <w:r w:rsidRPr="005246F1">
        <w:rPr>
          <w:vertAlign w:val="subscript"/>
        </w:rPr>
        <w:t>q</w:t>
      </w:r>
      <w:r w:rsidRPr="005246F1">
        <w:t>, one of ArCH</w:t>
      </w:r>
      <w:r w:rsidRPr="005246F1">
        <w:rPr>
          <w:vertAlign w:val="subscript"/>
        </w:rPr>
        <w:t>2</w:t>
      </w:r>
      <w:r w:rsidRPr="005246F1">
        <w:t xml:space="preserve">), 3.81 (1H, d, </w:t>
      </w:r>
      <w:r w:rsidRPr="005246F1">
        <w:rPr>
          <w:i/>
        </w:rPr>
        <w:t xml:space="preserve">J </w:t>
      </w:r>
      <w:r w:rsidRPr="005246F1">
        <w:t>18.4, B of AB</w:t>
      </w:r>
      <w:r w:rsidRPr="005246F1">
        <w:rPr>
          <w:vertAlign w:val="subscript"/>
        </w:rPr>
        <w:t>q</w:t>
      </w:r>
      <w:r w:rsidRPr="005246F1">
        <w:t>, one of ArCH</w:t>
      </w:r>
      <w:r w:rsidRPr="005246F1">
        <w:rPr>
          <w:vertAlign w:val="subscript"/>
        </w:rPr>
        <w:t>2</w:t>
      </w:r>
      <w:r w:rsidRPr="005246F1">
        <w:t xml:space="preserve">), 7.35 – 7.44 (4H, symmetrical q, </w:t>
      </w:r>
      <w:r w:rsidRPr="005246F1">
        <w:rPr>
          <w:i/>
        </w:rPr>
        <w:t xml:space="preserve">J </w:t>
      </w:r>
      <w:r w:rsidRPr="005246F1">
        <w:t xml:space="preserve"> 8.7, 4 x Aromatic CH), 7.56 – 7.64 (2H, m, 2 x Aromatic CH), 7.80 (1H, t, </w:t>
      </w:r>
      <w:r w:rsidRPr="005246F1">
        <w:rPr>
          <w:i/>
        </w:rPr>
        <w:t xml:space="preserve">J </w:t>
      </w:r>
      <w:r w:rsidRPr="005246F1">
        <w:t xml:space="preserve">7.5, 2 x Aromatic CH), 7.96 (1H, d, </w:t>
      </w:r>
      <w:r w:rsidRPr="005246F1">
        <w:rPr>
          <w:i/>
        </w:rPr>
        <w:t>J</w:t>
      </w:r>
      <w:r w:rsidRPr="005246F1">
        <w:t xml:space="preserve"> 7.8, 1 x Aromatic CH);  δ</w:t>
      </w:r>
      <w:r w:rsidRPr="005246F1">
        <w:rPr>
          <w:vertAlign w:val="subscript"/>
        </w:rPr>
        <w:t>C</w:t>
      </w:r>
      <w:r w:rsidRPr="005246F1">
        <w:t xml:space="preserve"> (CDCl</w:t>
      </w:r>
      <w:r w:rsidRPr="005246F1">
        <w:rPr>
          <w:vertAlign w:val="subscript"/>
        </w:rPr>
        <w:t>3</w:t>
      </w:r>
      <w:r w:rsidRPr="005246F1">
        <w:t>, 100 MHz); 31.0 [CH</w:t>
      </w:r>
      <w:r w:rsidRPr="005246F1">
        <w:rPr>
          <w:vertAlign w:val="subscript"/>
        </w:rPr>
        <w:t>3</w:t>
      </w:r>
      <w:r w:rsidRPr="005246F1">
        <w:t>, C(CH</w:t>
      </w:r>
      <w:r w:rsidRPr="005246F1">
        <w:rPr>
          <w:vertAlign w:val="subscript"/>
        </w:rPr>
        <w:t>3</w:t>
      </w:r>
      <w:r w:rsidRPr="005246F1">
        <w:t>)</w:t>
      </w:r>
      <w:r w:rsidRPr="005246F1">
        <w:rPr>
          <w:vertAlign w:val="subscript"/>
        </w:rPr>
        <w:t>3</w:t>
      </w:r>
      <w:r w:rsidRPr="005246F1">
        <w:t>], 32.0 (CH</w:t>
      </w:r>
      <w:r w:rsidRPr="005246F1">
        <w:rPr>
          <w:vertAlign w:val="subscript"/>
        </w:rPr>
        <w:t>2</w:t>
      </w:r>
      <w:r w:rsidRPr="005246F1">
        <w:t>, ArCH</w:t>
      </w:r>
      <w:r w:rsidRPr="005246F1">
        <w:rPr>
          <w:vertAlign w:val="subscript"/>
        </w:rPr>
        <w:t>2</w:t>
      </w:r>
      <w:r w:rsidRPr="005246F1">
        <w:t xml:space="preserve">), 35.0 [Cq, </w:t>
      </w:r>
      <w:r w:rsidRPr="005246F1">
        <w:rPr>
          <w:i/>
        </w:rPr>
        <w:t>C</w:t>
      </w:r>
      <w:r w:rsidRPr="005246F1">
        <w:t>(CH</w:t>
      </w:r>
      <w:r w:rsidRPr="005246F1">
        <w:rPr>
          <w:vertAlign w:val="subscript"/>
        </w:rPr>
        <w:t>3</w:t>
      </w:r>
      <w:r w:rsidRPr="005246F1">
        <w:t>)</w:t>
      </w:r>
      <w:r w:rsidRPr="005246F1">
        <w:rPr>
          <w:vertAlign w:val="subscript"/>
        </w:rPr>
        <w:t>3</w:t>
      </w:r>
      <w:r w:rsidRPr="005246F1">
        <w:t>], 93.4 (Cq, C</w:t>
      </w:r>
      <w:r w:rsidRPr="005246F1">
        <w:rPr>
          <w:vertAlign w:val="subscript"/>
        </w:rPr>
        <w:t>spiro</w:t>
      </w:r>
      <w:r w:rsidRPr="005246F1">
        <w:t>), 122.3 (Cq, CqCH</w:t>
      </w:r>
      <w:r w:rsidRPr="005246F1">
        <w:rPr>
          <w:vertAlign w:val="subscript"/>
        </w:rPr>
        <w:t>2</w:t>
      </w:r>
      <w:r w:rsidRPr="005246F1">
        <w:t>), 125.6 (CH, 1 x Aromatic CH), 126.3 (CH, 2 x Aromatic CH), 127.1 (CH, 1 x Aromatic CH), 128.0 (CH, 2 x Aromatic CH), 129.3 (CH, 1 x Aromatic CH), 136.6 (Cq, Aromatic Cq), 136.8 (CH, Aromatic CH), 149.2 (Cq, Aromatic Cq), 155.6 (Cq, Aromatic Cq-C(CH</w:t>
      </w:r>
      <w:r w:rsidRPr="005246F1">
        <w:rPr>
          <w:vertAlign w:val="subscript"/>
        </w:rPr>
        <w:t>3</w:t>
      </w:r>
      <w:r w:rsidRPr="005246F1">
        <w:t>)</w:t>
      </w:r>
      <w:r w:rsidRPr="005246F1">
        <w:rPr>
          <w:vertAlign w:val="subscript"/>
        </w:rPr>
        <w:t>3</w:t>
      </w:r>
      <w:r w:rsidRPr="005246F1">
        <w:t>), 158.8 (Cq, C=N), 191.0 (Cq, C=O); (M+H) 354 (10%); HRMS (ESI+) Exact mass calculated for C</w:t>
      </w:r>
      <w:r w:rsidRPr="005246F1">
        <w:rPr>
          <w:vertAlign w:val="subscript"/>
        </w:rPr>
        <w:t>20</w:t>
      </w:r>
      <w:r w:rsidRPr="005246F1">
        <w:t>H</w:t>
      </w:r>
      <w:r w:rsidRPr="005246F1">
        <w:rPr>
          <w:vertAlign w:val="subscript"/>
        </w:rPr>
        <w:t>20</w:t>
      </w:r>
      <w:r w:rsidRPr="005246F1">
        <w:t>NO</w:t>
      </w:r>
      <w:r w:rsidRPr="005246F1">
        <w:rPr>
          <w:vertAlign w:val="subscript"/>
        </w:rPr>
        <w:t>3</w:t>
      </w:r>
      <w:r w:rsidRPr="005246F1">
        <w:t>S [M-H]</w:t>
      </w:r>
      <w:r w:rsidRPr="005246F1">
        <w:rPr>
          <w:vertAlign w:val="superscript"/>
        </w:rPr>
        <w:t>+</w:t>
      </w:r>
      <w:r w:rsidRPr="005246F1">
        <w:t>, 354.1164. Found: 354.1157.</w:t>
      </w:r>
    </w:p>
    <w:p w14:paraId="051CA86E" w14:textId="4FFBBE57" w:rsidR="00227885" w:rsidRPr="005246F1" w:rsidRDefault="00227885" w:rsidP="00227885">
      <w:pPr>
        <w:spacing w:line="360" w:lineRule="auto"/>
        <w:jc w:val="both"/>
      </w:pPr>
      <w:r w:rsidRPr="005246F1">
        <w:t xml:space="preserve">Characteristic peaks of regiosiomer B </w:t>
      </w:r>
      <w:r w:rsidRPr="005246F1">
        <w:fldChar w:fldCharType="begin" w:fldLock="1"/>
      </w:r>
      <w:r w:rsidR="00DE234C" w:rsidRPr="005246F1">
        <w:instrText>ADDIN CSL_CITATION { "citationItems" : [ { "id" : "ITEM-1", "itemData" : { "id" : "ITEM-1", "issued" : { "date-parts" : [ [ "0" ] ] }, "title" : "unsub t bu regio 2", "type" : "article-journal" }, "uris" : [ "http://www.mendeley.com/documents/?uuid=582c9e52-2575-42e7-84e3-3ca00c9779bb" ] } ], "mendeley" : { "formattedCitation" : "&lt;span style=\"baseline\"&gt;&lt;b&gt;255&lt;/b&gt;&lt;/span&gt;", "plainTextFormattedCitation" : "255", "previouslyFormattedCitation" : "&lt;span style=\"baseline\"&gt;&lt;b&gt;255&lt;/b&gt;&lt;/span&gt;" }, "properties" : { "noteIndex" : 0 }, "schema" : "https://github.com/citation-style-language/schema/raw/master/csl-citation.json" }</w:instrText>
      </w:r>
      <w:r w:rsidRPr="005246F1">
        <w:fldChar w:fldCharType="separate"/>
      </w:r>
      <w:r w:rsidR="00E57E5E" w:rsidRPr="005246F1">
        <w:rPr>
          <w:b/>
          <w:noProof/>
        </w:rPr>
        <w:t>255</w:t>
      </w:r>
      <w:r w:rsidRPr="005246F1">
        <w:fldChar w:fldCharType="end"/>
      </w:r>
      <w:r w:rsidRPr="005246F1">
        <w:t xml:space="preserve"> are seen at 3.44, 4.19 [2 x (1H, d, </w:t>
      </w:r>
      <w:r w:rsidRPr="005246F1">
        <w:rPr>
          <w:i/>
        </w:rPr>
        <w:t>J</w:t>
      </w:r>
      <w:r w:rsidRPr="005246F1">
        <w:t xml:space="preserve"> 18.8)]. </w:t>
      </w:r>
    </w:p>
    <w:p w14:paraId="377624DB" w14:textId="77777777" w:rsidR="00227885" w:rsidRPr="005246F1" w:rsidRDefault="00227885" w:rsidP="00227885">
      <w:pPr>
        <w:spacing w:line="360" w:lineRule="auto"/>
        <w:jc w:val="both"/>
        <w:rPr>
          <w:b/>
          <w:u w:val="single"/>
        </w:rPr>
      </w:pPr>
      <w:r w:rsidRPr="005246F1">
        <w:rPr>
          <w:b/>
        </w:rPr>
        <w:t>Method 2: Thermolysis in continuous flow with a 10 min residence time.</w:t>
      </w:r>
    </w:p>
    <w:p w14:paraId="4A70B56F" w14:textId="429C55AC"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Pr="005246F1">
        <w:fldChar w:fldCharType="separate"/>
      </w:r>
      <w:r w:rsidR="00E57E5E" w:rsidRPr="005246F1">
        <w:rPr>
          <w:b/>
          <w:noProof/>
        </w:rPr>
        <w:t>231</w:t>
      </w:r>
      <w:r w:rsidRPr="005246F1">
        <w:fldChar w:fldCharType="end"/>
      </w:r>
      <w:r w:rsidRPr="005246F1">
        <w:t xml:space="preserve"> (0.355 g, 1.29 mmol, 2.6 eq) was converted to the nitrile oxide </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 xml:space="preserve"> as described in </w:t>
      </w:r>
      <w:r w:rsidR="006818CD" w:rsidRPr="005246F1">
        <w:t>Section 3.7.1</w:t>
      </w:r>
      <w:r w:rsidRPr="005246F1">
        <w:t xml:space="preserve">. The solution of the dipole </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 xml:space="preserve"> was concentrated under reduced pressure to give the dipole </w:t>
      </w:r>
      <w:r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Pr="005246F1">
        <w:fldChar w:fldCharType="separate"/>
      </w:r>
      <w:r w:rsidR="00E57E5E" w:rsidRPr="005246F1">
        <w:rPr>
          <w:b/>
          <w:noProof/>
        </w:rPr>
        <w:t>244</w:t>
      </w:r>
      <w:r w:rsidRPr="005246F1">
        <w:fldChar w:fldCharType="end"/>
      </w:r>
      <w:r w:rsidRPr="005246F1">
        <w:t xml:space="preserve"> as a yellow oily residue. This residue was dissolved in dichloromethane/ethyl acetate (1 : 1, 5 mL) and added to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(0.133 g, 0.65 mmol, 1 eq) in dichloromethane/ethyl acetate (1 : 1, 10 mL) This deep orange solution was pumped through a 10 mL reactor coil heated to 100°C followed by a 10 mm id Omnifit™ glass column packed with Alumina (~3 g, volume ~ 1.8 mL, the bed of alumina has  narrow beds of acid washed sand at either end), at a flow rate of 1 mL/ min giving a residence time of 10 min. The crude material  was collected as an orange solution and concentrated under reduced pressure to give the crude product as a yellow oil (0.243 g) which on analysis by </w:t>
      </w:r>
      <w:r w:rsidRPr="005246F1">
        <w:rPr>
          <w:vertAlign w:val="superscript"/>
        </w:rPr>
        <w:t>1</w:t>
      </w:r>
      <w:r w:rsidRPr="005246F1">
        <w:t>H NMR spectroscopy showed</w:t>
      </w:r>
      <w:r w:rsidR="00AD5866" w:rsidRPr="005246F1">
        <w:t xml:space="preserve"> the desired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the </w:t>
      </w:r>
      <w:r w:rsidR="005D1A2E" w:rsidRPr="005246F1">
        <w:t xml:space="preserve">Regioisomer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Pr="005246F1">
        <w:rPr>
          <w:i/>
        </w:rPr>
        <w:t xml:space="preserve"> </w:t>
      </w:r>
      <w:r w:rsidR="00AD5866" w:rsidRPr="005246F1">
        <w:t xml:space="preserve">and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unsub kinetic", "type" : "article-journal" }, "uris" : [ "http://www.mendeley.com/documents/?uuid=bb7563b8-b55f-46d7-9a16-3258cded30a1" ] } ], "mendeley" : { "formattedCitation" : "&lt;span style=\"baseline\"&gt;&lt;b&gt;254&lt;/b&gt;&lt;/span&gt;", "plainTextFormattedCitation" : "254", "previouslyFormattedCitation" : "&lt;span style=\"baseline\"&gt;&lt;b&gt;254&lt;/b&gt;&lt;/span&gt;" }, "properties" : { "noteIndex" : 0 }, "schema" : "https://github.com/citation-style-language/schema/raw/master/csl-citation.json" }</w:instrText>
      </w:r>
      <w:r w:rsidRPr="005246F1">
        <w:fldChar w:fldCharType="separate"/>
      </w:r>
      <w:r w:rsidR="00E57E5E" w:rsidRPr="005246F1">
        <w:rPr>
          <w:b/>
          <w:noProof/>
        </w:rPr>
        <w:t>254</w:t>
      </w:r>
      <w:r w:rsidRPr="005246F1">
        <w:fldChar w:fldCharType="end"/>
      </w:r>
      <w:r w:rsidRPr="005246F1">
        <w:t xml:space="preserve"> in a ratio of 78 : 10 : 12. The crude reaction mixture was dissolved in the minimum amount of dichloromethane and purified by column chromatography on </w:t>
      </w:r>
      <w:r w:rsidRPr="005246F1">
        <w:lastRenderedPageBreak/>
        <w:t xml:space="preserve">silica gel to give two fractions. The first fraction contained the </w:t>
      </w:r>
      <w:r w:rsidR="00B0048A">
        <w:t>thermodynamic  i</w:t>
      </w:r>
      <w:r w:rsidRPr="005246F1">
        <w:t xml:space="preserve">somer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t>
      </w:r>
      <w:r w:rsidRPr="005246F1">
        <w:rPr>
          <w:color w:val="FF0000"/>
        </w:rPr>
        <w:t xml:space="preserve"> </w:t>
      </w:r>
      <w:r w:rsidR="00075764">
        <w:rPr>
          <w:b/>
          <w:noProof/>
        </w:rPr>
        <w:object w:dxaOrig="0" w:dyaOrig="0" w14:anchorId="2044D881">
          <v:shape id="_x0000_s7720" type="#_x0000_t75" style="position:absolute;left:0;text-align:left;margin-left:0;margin-top:1.1pt;width:81.25pt;height:115.55pt;z-index:251951104;mso-position-horizontal-relative:text;mso-position-vertical-relative:text">
            <v:imagedata r:id="rId1219" o:title=""/>
            <w10:wrap type="square"/>
          </v:shape>
          <o:OLEObject Type="Embed" ProgID="ChemDraw.Document.6.0" ShapeID="_x0000_s7720" DrawAspect="Content" ObjectID="_1596898450" r:id="rId1220"/>
        </w:object>
      </w:r>
      <w:r w:rsidRPr="005246F1">
        <w:t>(0.066 g, 30%); as a yellow crystalline solid; mp 119 – 120°C;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2961, 1712, 1267, 1149;  δ</w:t>
      </w:r>
      <w:r w:rsidRPr="005246F1">
        <w:rPr>
          <w:vertAlign w:val="subscript"/>
        </w:rPr>
        <w:t>H</w:t>
      </w:r>
      <w:r w:rsidRPr="005246F1">
        <w:t>(400 MHz, CDCl</w:t>
      </w:r>
      <w:r w:rsidRPr="005246F1">
        <w:rPr>
          <w:vertAlign w:val="subscript"/>
        </w:rPr>
        <w:t>3</w:t>
      </w:r>
      <w:r w:rsidRPr="005246F1">
        <w:t>) 1.29 (9H, s, 3 x CH</w:t>
      </w:r>
      <w:r w:rsidRPr="005246F1">
        <w:rPr>
          <w:vertAlign w:val="subscript"/>
        </w:rPr>
        <w:t>3</w:t>
      </w:r>
      <w:r w:rsidRPr="005246F1">
        <w:t xml:space="preserve">), 3.54 (1H, d, </w:t>
      </w:r>
      <w:r w:rsidRPr="005246F1">
        <w:rPr>
          <w:i/>
        </w:rPr>
        <w:t xml:space="preserve">J </w:t>
      </w:r>
      <w:r w:rsidRPr="005246F1">
        <w:t>19.4, A of AB</w:t>
      </w:r>
      <w:r w:rsidRPr="005246F1">
        <w:rPr>
          <w:vertAlign w:val="subscript"/>
        </w:rPr>
        <w:t>q</w:t>
      </w:r>
      <w:r w:rsidRPr="005246F1">
        <w:t>, one of ArCH</w:t>
      </w:r>
      <w:r w:rsidRPr="005246F1">
        <w:rPr>
          <w:vertAlign w:val="subscript"/>
        </w:rPr>
        <w:t>2</w:t>
      </w:r>
      <w:r w:rsidRPr="005246F1">
        <w:t>), 4.08 (1H, d,</w:t>
      </w:r>
      <w:r w:rsidRPr="005246F1">
        <w:rPr>
          <w:i/>
        </w:rPr>
        <w:t xml:space="preserve"> J </w:t>
      </w:r>
      <w:r w:rsidRPr="005246F1">
        <w:t>19.4, B of AB</w:t>
      </w:r>
      <w:r w:rsidRPr="005246F1">
        <w:rPr>
          <w:vertAlign w:val="subscript"/>
        </w:rPr>
        <w:t>q</w:t>
      </w:r>
      <w:r w:rsidRPr="005246F1">
        <w:t>, one of ArCH</w:t>
      </w:r>
      <w:r w:rsidRPr="005246F1">
        <w:rPr>
          <w:vertAlign w:val="subscript"/>
        </w:rPr>
        <w:t>2</w:t>
      </w:r>
      <w:r w:rsidRPr="005246F1">
        <w:t>), 7.22 – 7.26 (2H, m, 2 x Aromatic CH), 7.35 – 7.37 (2H, m</w:t>
      </w:r>
      <w:r w:rsidR="000C3155" w:rsidRPr="005246F1">
        <w:t>,</w:t>
      </w:r>
      <w:r w:rsidRPr="005246F1">
        <w:t xml:space="preserve"> 2 x Aromatic CH), 7.56 – 7.59 (2H, m, 2 x Aromatic CH), 7.79 (1H, t, </w:t>
      </w:r>
      <w:r w:rsidRPr="005246F1">
        <w:rPr>
          <w:i/>
        </w:rPr>
        <w:t>J</w:t>
      </w:r>
      <w:r w:rsidRPr="005246F1">
        <w:t xml:space="preserve"> 8.5, 1 x Aromatic CH), 7.96 (1H, d, </w:t>
      </w:r>
      <w:r w:rsidRPr="005246F1">
        <w:rPr>
          <w:i/>
        </w:rPr>
        <w:t>J</w:t>
      </w:r>
      <w:r w:rsidRPr="005246F1">
        <w:t xml:space="preserve"> 7.8, 1 x Aromatic CH); δ</w:t>
      </w:r>
      <w:r w:rsidRPr="005246F1">
        <w:rPr>
          <w:vertAlign w:val="subscript"/>
        </w:rPr>
        <w:t>C</w:t>
      </w:r>
      <w:r w:rsidRPr="005246F1">
        <w:t xml:space="preserve"> (CDCl</w:t>
      </w:r>
      <w:r w:rsidRPr="005246F1">
        <w:rPr>
          <w:vertAlign w:val="subscript"/>
        </w:rPr>
        <w:t>3</w:t>
      </w:r>
      <w:r w:rsidRPr="005246F1">
        <w:t>, 100 MHz); 29.0 (CH</w:t>
      </w:r>
      <w:r w:rsidRPr="005246F1">
        <w:rPr>
          <w:vertAlign w:val="subscript"/>
        </w:rPr>
        <w:t>2</w:t>
      </w:r>
      <w:r w:rsidRPr="005246F1">
        <w:t>, ArCH</w:t>
      </w:r>
      <w:r w:rsidRPr="005246F1">
        <w:rPr>
          <w:vertAlign w:val="subscript"/>
        </w:rPr>
        <w:t>2</w:t>
      </w:r>
      <w:r w:rsidRPr="005246F1">
        <w:t>), 31.0 (CH</w:t>
      </w:r>
      <w:r w:rsidRPr="005246F1">
        <w:rPr>
          <w:vertAlign w:val="subscript"/>
        </w:rPr>
        <w:t>3</w:t>
      </w:r>
      <w:r w:rsidRPr="005246F1">
        <w:t>, 3 x CH</w:t>
      </w:r>
      <w:r w:rsidRPr="005246F1">
        <w:rPr>
          <w:vertAlign w:val="subscript"/>
        </w:rPr>
        <w:t>3</w:t>
      </w:r>
      <w:r w:rsidRPr="005246F1">
        <w:t>), 35.0 [Cq, Cq(CH</w:t>
      </w:r>
      <w:r w:rsidRPr="005246F1">
        <w:rPr>
          <w:vertAlign w:val="subscript"/>
        </w:rPr>
        <w:t>3</w:t>
      </w:r>
      <w:r w:rsidRPr="005246F1">
        <w:t>)</w:t>
      </w:r>
      <w:r w:rsidRPr="005246F1">
        <w:rPr>
          <w:vertAlign w:val="subscript"/>
        </w:rPr>
        <w:t>3</w:t>
      </w:r>
      <w:r w:rsidRPr="005246F1">
        <w:t>],  97.5 (Cq, C</w:t>
      </w:r>
      <w:r w:rsidRPr="005246F1">
        <w:rPr>
          <w:vertAlign w:val="subscript"/>
        </w:rPr>
        <w:t>spiro</w:t>
      </w:r>
      <w:r w:rsidRPr="005246F1">
        <w:t>), 122.6 (Cq, Aromatic Cq), 126.1 (CH, 1 x Aromatic CH), 126.4 (CH, 2 x Aromatic CH), 127.0 (CH, 1 x Aromatic CH), 127.8 (CH, 2 x Aromatic CH), 129.1 (CH, 1 x Aromatic CH), 134.3 (Cq, Aromatic Cq), 137.0 (CH, Aromatic CH), 151.7 (Cq, Aromatic Cq), 155.4 (Cq, Aromatic Cq), 157.8 (Cq, C=N), 192.7 (Cq, C=O);</w:t>
      </w:r>
      <w:r w:rsidRPr="005246F1">
        <w:rPr>
          <w:color w:val="FF0000"/>
        </w:rPr>
        <w:t xml:space="preserve"> </w:t>
      </w:r>
      <w:r w:rsidRPr="005246F1">
        <w:t>HRMS (ESI+) Exact mass calculated for C</w:t>
      </w:r>
      <w:r w:rsidRPr="005246F1">
        <w:rPr>
          <w:vertAlign w:val="subscript"/>
        </w:rPr>
        <w:t>20</w:t>
      </w:r>
      <w:r w:rsidRPr="005246F1">
        <w:t>H</w:t>
      </w:r>
      <w:r w:rsidRPr="005246F1">
        <w:rPr>
          <w:vertAlign w:val="subscript"/>
        </w:rPr>
        <w:t>20</w:t>
      </w:r>
      <w:r w:rsidRPr="005246F1">
        <w:t>NO</w:t>
      </w:r>
      <w:r w:rsidRPr="005246F1">
        <w:rPr>
          <w:vertAlign w:val="subscript"/>
        </w:rPr>
        <w:t>3</w:t>
      </w:r>
      <w:r w:rsidRPr="005246F1">
        <w:t>S [M+H]</w:t>
      </w:r>
      <w:r w:rsidRPr="005246F1">
        <w:rPr>
          <w:vertAlign w:val="superscript"/>
        </w:rPr>
        <w:t>+</w:t>
      </w:r>
      <w:r w:rsidRPr="005246F1">
        <w:t>, 354.1164. Found: 354.1169.</w:t>
      </w:r>
    </w:p>
    <w:p w14:paraId="60ED2EED" w14:textId="423DC4D3" w:rsidR="00227885" w:rsidRPr="005246F1" w:rsidRDefault="00227885" w:rsidP="00227885">
      <w:pPr>
        <w:spacing w:line="360" w:lineRule="auto"/>
        <w:jc w:val="both"/>
        <w:rPr>
          <w:color w:val="FF0000"/>
        </w:rPr>
      </w:pPr>
      <w:r w:rsidRPr="005246F1">
        <w:t xml:space="preserve">The relative stereochemistry of the cycloadduct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was determined by single crystal X-ray diffraction on a crystalline sample of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fldChar w:fldCharType="begin" w:fldLock="1"/>
      </w:r>
      <w:r w:rsidR="00F04266">
        <w:instrText xml:space="preserve"> ADDIN EN.CITE &lt;EndNote&gt;&lt;Cite&gt;&lt;RecNum&gt;550&lt;/RecNum&gt;&lt;DisplayText&gt;&lt;style face="superscript"&gt;181&lt;/style&gt;&lt;/DisplayText&gt;&lt;record&gt;&lt;rec-number&gt;550&lt;/rec-number&gt;&lt;foreign-keys&gt;&lt;key app="EN" db-id="9rw5swv9qxp9fpe5zxqxpv045er252pfzxds" timestamp="1513082742"&gt;550&lt;/key&gt;&lt;/foreign-keys&gt;&lt;ref-type name="Report"&gt;27&lt;/ref-type&gt;&lt;contributors&gt;&lt;/contributors&gt;&lt;titles&gt;&lt;title&gt;Single crystal X-ray analysis was carried out by Dr. Simon Lawrence and Dr. Udaya Khandavalli&lt;/title&gt;&lt;/titles&gt;&lt;dates&gt;&lt;/dates&gt;&lt;urls&gt;&lt;/urls&gt;&lt;/record&gt;&lt;/Cite&gt;&lt;/EndNote&gt;</w:instrText>
      </w:r>
      <w:r w:rsidRPr="005246F1">
        <w:fldChar w:fldCharType="separate"/>
      </w:r>
      <w:r w:rsidR="00F04266" w:rsidRPr="00F04266">
        <w:rPr>
          <w:noProof/>
          <w:vertAlign w:val="superscript"/>
        </w:rPr>
        <w:t>181</w:t>
      </w:r>
      <w:r w:rsidRPr="005246F1">
        <w:fldChar w:fldCharType="end"/>
      </w:r>
      <w:r w:rsidRPr="005246F1">
        <w:t xml:space="preserve"> recrystallized from dichloromethane/hexane. Crystals of </w:t>
      </w:r>
      <w:r w:rsidRPr="005246F1">
        <w:fldChar w:fldCharType="begin" w:fldLock="1"/>
      </w:r>
      <w:r w:rsidR="00DE234C" w:rsidRPr="005246F1">
        <w:instrText>ADDIN CSL_CITATION { "citationItems" : [ { "id" : "ITEM-1", "itemData" : { "id" : "ITEM-1", "issued" : { "date-parts" : [ [ "0" ] ] }, "title" : "unsub tBu thermo", "type" : "article-journal" }, "uris" : [ "http://www.mendeley.com/documents/?uuid=4aa74330-e950-4db3-8aba-3d24f8fe551d" ] } ], "mendeley" : { "formattedCitation" : "&lt;span style=\"baseline\"&gt;&lt;b&gt;253&lt;/b&gt;&lt;/span&gt;", "plainTextFormattedCitation" : "253", "previouslyFormattedCitation" : "&lt;span style=\"baseline\"&gt;&lt;b&gt;253&lt;/b&gt;&lt;/span&gt;" }, "properties" : { "noteIndex" : 0 }, "schema" : "https://github.com/citation-style-language/schema/raw/master/csl-citation.json" }</w:instrText>
      </w:r>
      <w:r w:rsidRPr="005246F1">
        <w:fldChar w:fldCharType="separate"/>
      </w:r>
      <w:r w:rsidR="00E57E5E" w:rsidRPr="005246F1">
        <w:rPr>
          <w:b/>
          <w:noProof/>
        </w:rPr>
        <w:t>253</w:t>
      </w:r>
      <w:r w:rsidRPr="005246F1">
        <w:fldChar w:fldCharType="end"/>
      </w:r>
      <w:r w:rsidRPr="005246F1">
        <w:t xml:space="preserve"> are monoclinic, space group </w:t>
      </w:r>
      <w:r w:rsidRPr="005246F1">
        <w:rPr>
          <w:i/>
        </w:rPr>
        <w:t>P</w:t>
      </w:r>
      <w:r w:rsidRPr="005246F1">
        <w:t xml:space="preserve"> 21/</w:t>
      </w:r>
      <w:r w:rsidRPr="005246F1">
        <w:rPr>
          <w:i/>
        </w:rPr>
        <w:t>c</w:t>
      </w:r>
      <w:r w:rsidRPr="005246F1">
        <w:t>. Crystal data for C</w:t>
      </w:r>
      <w:r w:rsidRPr="005246F1">
        <w:rPr>
          <w:vertAlign w:val="subscript"/>
        </w:rPr>
        <w:t>20</w:t>
      </w:r>
      <w:r w:rsidRPr="005246F1">
        <w:t>H</w:t>
      </w:r>
      <w:r w:rsidRPr="005246F1">
        <w:rPr>
          <w:vertAlign w:val="subscript"/>
        </w:rPr>
        <w:t>19</w:t>
      </w:r>
      <w:r w:rsidRPr="005246F1">
        <w:t>NO</w:t>
      </w:r>
      <w:r w:rsidRPr="005246F1">
        <w:rPr>
          <w:vertAlign w:val="subscript"/>
        </w:rPr>
        <w:t>3</w:t>
      </w:r>
      <w:r w:rsidRPr="005246F1">
        <w:t xml:space="preserve">S, </w:t>
      </w:r>
      <w:r w:rsidRPr="005246F1">
        <w:rPr>
          <w:i/>
        </w:rPr>
        <w:t>Mr</w:t>
      </w:r>
      <w:r w:rsidRPr="005246F1">
        <w:t xml:space="preserve"> = 353.42, a =  11 .0131 (2) Å, b = 11.9246 (2) Å, c = 14.5681 (3) Å, </w:t>
      </w:r>
      <w:r w:rsidRPr="005246F1">
        <w:sym w:font="Symbol" w:char="F061"/>
      </w:r>
      <w:r w:rsidRPr="005246F1">
        <w:t xml:space="preserve"> = </w:t>
      </w:r>
      <w:r w:rsidRPr="005246F1">
        <w:sym w:font="Symbol" w:char="F067"/>
      </w:r>
      <w:r w:rsidRPr="005246F1">
        <w:t xml:space="preserve"> = 90 °C, β = 107.106 (10)°, </w:t>
      </w:r>
      <w:r w:rsidRPr="005246F1">
        <w:rPr>
          <w:i/>
        </w:rPr>
        <w:t>V</w:t>
      </w:r>
      <w:r w:rsidRPr="005246F1">
        <w:t xml:space="preserve"> = 1828.55 (6) Å</w:t>
      </w:r>
      <w:r w:rsidRPr="005246F1">
        <w:rPr>
          <w:vertAlign w:val="superscript"/>
        </w:rPr>
        <w:t>3</w:t>
      </w:r>
      <w:r w:rsidRPr="005246F1">
        <w:t xml:space="preserve">, </w:t>
      </w:r>
      <w:r w:rsidRPr="005246F1">
        <w:rPr>
          <w:i/>
        </w:rPr>
        <w:t>Z</w:t>
      </w:r>
      <w:r w:rsidRPr="005246F1">
        <w:t xml:space="preserve"> = 4, </w:t>
      </w:r>
      <w:r w:rsidRPr="005246F1">
        <w:rPr>
          <w:i/>
        </w:rPr>
        <w:t>D</w:t>
      </w:r>
      <w:r w:rsidRPr="005246F1">
        <w:rPr>
          <w:i/>
          <w:vertAlign w:val="subscript"/>
        </w:rPr>
        <w:t>c</w:t>
      </w:r>
      <w:r w:rsidRPr="005246F1">
        <w:rPr>
          <w:i/>
        </w:rPr>
        <w:t xml:space="preserve"> </w:t>
      </w:r>
      <w:r w:rsidRPr="005246F1">
        <w:t>= 1.284 g cm</w:t>
      </w:r>
      <w:r w:rsidRPr="005246F1">
        <w:rPr>
          <w:vertAlign w:val="superscript"/>
        </w:rPr>
        <w:t>-3</w:t>
      </w:r>
      <w:r w:rsidRPr="005246F1">
        <w:t xml:space="preserve">, </w:t>
      </w:r>
      <w:r w:rsidRPr="005246F1">
        <w:rPr>
          <w:i/>
        </w:rPr>
        <w:t>F</w:t>
      </w:r>
      <w:r w:rsidRPr="005246F1">
        <w:rPr>
          <w:vertAlign w:val="subscript"/>
        </w:rPr>
        <w:t>000</w:t>
      </w:r>
      <w:r w:rsidRPr="005246F1">
        <w:t xml:space="preserve"> = 744, Cu Kα radiation, λ = 1.541 Å, </w:t>
      </w:r>
      <w:r w:rsidRPr="005246F1">
        <w:rPr>
          <w:i/>
        </w:rPr>
        <w:t>T</w:t>
      </w:r>
      <w:r w:rsidRPr="005246F1">
        <w:t xml:space="preserve"> = 296 K, 2θ</w:t>
      </w:r>
      <w:r w:rsidRPr="005246F1">
        <w:rPr>
          <w:vertAlign w:val="subscript"/>
        </w:rPr>
        <w:t>max</w:t>
      </w:r>
      <w:r w:rsidRPr="005246F1">
        <w:t xml:space="preserve"> = 0.750°, μ = 1.721 mm</w:t>
      </w:r>
      <w:r w:rsidRPr="005246F1">
        <w:rPr>
          <w:vertAlign w:val="superscript"/>
        </w:rPr>
        <w:t>-1</w:t>
      </w:r>
      <w:r w:rsidRPr="005246F1">
        <w:t>, 22017 reflections collected, 3172 unique (</w:t>
      </w:r>
      <w:r w:rsidRPr="005246F1">
        <w:rPr>
          <w:i/>
        </w:rPr>
        <w:t>R</w:t>
      </w:r>
      <w:r w:rsidRPr="005246F1">
        <w:rPr>
          <w:vertAlign w:val="subscript"/>
        </w:rPr>
        <w:t xml:space="preserve">int </w:t>
      </w:r>
      <w:r w:rsidRPr="005246F1">
        <w:t xml:space="preserve">= 0.0256), final GooF = 1.060, </w:t>
      </w:r>
      <w:r w:rsidRPr="005246F1">
        <w:rPr>
          <w:i/>
        </w:rPr>
        <w:t>R</w:t>
      </w:r>
      <w:r w:rsidRPr="005246F1">
        <w:rPr>
          <w:vertAlign w:val="subscript"/>
        </w:rPr>
        <w:t>1</w:t>
      </w:r>
      <w:r w:rsidRPr="005246F1">
        <w:t xml:space="preserve"> = 0.0549, w</w:t>
      </w:r>
      <w:r w:rsidRPr="005246F1">
        <w:rPr>
          <w:i/>
        </w:rPr>
        <w:t>R</w:t>
      </w:r>
      <w:r w:rsidRPr="005246F1">
        <w:rPr>
          <w:vertAlign w:val="subscript"/>
        </w:rPr>
        <w:t>2</w:t>
      </w:r>
      <w:r w:rsidR="00EF5930" w:rsidRPr="005246F1">
        <w:t xml:space="preserve"> = 0.1588</w:t>
      </w:r>
      <w:r w:rsidRPr="005246F1">
        <w:t xml:space="preserve">, (3041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Pr="005246F1">
        <w:t xml:space="preserve"> = 0.0562, w</w:t>
      </w:r>
      <w:r w:rsidRPr="005246F1">
        <w:rPr>
          <w:i/>
        </w:rPr>
        <w:t>R</w:t>
      </w:r>
      <w:r w:rsidRPr="005246F1">
        <w:rPr>
          <w:vertAlign w:val="subscript"/>
        </w:rPr>
        <w:t>2</w:t>
      </w:r>
      <w:r w:rsidRPr="005246F1">
        <w:t xml:space="preserve"> =  0.1600 (</w:t>
      </w:r>
      <w:r w:rsidRPr="005246F1">
        <w:rPr>
          <w:rFonts w:cs="AdvPS497E2"/>
        </w:rPr>
        <w:t xml:space="preserve">all data). </w:t>
      </w:r>
    </w:p>
    <w:p w14:paraId="062E1E81" w14:textId="26192D77" w:rsidR="00227885" w:rsidRPr="005246F1" w:rsidRDefault="00227885" w:rsidP="00227885">
      <w:pPr>
        <w:spacing w:line="360" w:lineRule="auto"/>
        <w:jc w:val="both"/>
      </w:pPr>
      <w:r w:rsidRPr="005246F1">
        <w:t>The second fraction to elute contained the 1,4,2-oxathiazole-</w:t>
      </w:r>
      <w:r w:rsidRPr="005246F1">
        <w:rPr>
          <w:i/>
        </w:rPr>
        <w:t>S</w:t>
      </w:r>
      <w:r w:rsidRPr="005246F1">
        <w:t xml:space="preserve">-oxide </w:t>
      </w:r>
      <w:r w:rsidR="005D1A2E" w:rsidRPr="005246F1">
        <w:t xml:space="preserve">Regioisomer </w:t>
      </w:r>
      <w:r w:rsidRPr="005246F1">
        <w:t>A</w:t>
      </w:r>
      <w:r w:rsidRPr="005246F1">
        <w:rPr>
          <w:i/>
        </w:rPr>
        <w:t xml:space="preserve"> </w:t>
      </w:r>
      <w:r w:rsidRPr="005246F1">
        <w:rPr>
          <w:i/>
        </w:rPr>
        <w:fldChar w:fldCharType="begin" w:fldLock="1"/>
      </w:r>
      <w:r w:rsidR="00DE234C" w:rsidRPr="005246F1">
        <w:rPr>
          <w:i/>
        </w:rPr>
        <w:instrText>ADDIN CSL_CITATION { "citationItems" : [ { "id" : "ITEM-1", "itemData" : { "id" : "ITEM-1", "issued" : { "date-parts" : [ [ "0" ] ] }, "title" : "unsub tBu regio 107", "type" : "article-journal" }, "uris" : [ "http://www.mendeley.com/documents/?uuid=7f6428a0-f683-436e-b367-f00647e4c1a1" ] } ], "mendeley" : { "formattedCitation" : "&lt;span style=\"baseline\"&gt;&lt;b&gt;265&lt;/b&gt;&lt;/span&gt;", "plainTextFormattedCitation" : "265", "previouslyFormattedCitation" : "&lt;span style=\"baseline\"&gt;&lt;b&gt;265&lt;/b&gt;&lt;/span&gt;" }, "properties" : { "noteIndex" : 0 }, "schema" : "https://github.com/citation-style-language/schema/raw/master/csl-citation.json" }</w:instrText>
      </w:r>
      <w:r w:rsidRPr="005246F1">
        <w:rPr>
          <w:i/>
        </w:rPr>
        <w:fldChar w:fldCharType="separate"/>
      </w:r>
      <w:r w:rsidR="00DE234C" w:rsidRPr="005246F1">
        <w:rPr>
          <w:b/>
          <w:noProof/>
        </w:rPr>
        <w:t>265</w:t>
      </w:r>
      <w:r w:rsidRPr="005246F1">
        <w:rPr>
          <w:i/>
        </w:rPr>
        <w:fldChar w:fldCharType="end"/>
      </w:r>
      <w:r w:rsidR="00075764">
        <w:rPr>
          <w:noProof/>
        </w:rPr>
        <w:object w:dxaOrig="0" w:dyaOrig="0" w14:anchorId="0C32903A">
          <v:shape id="_x0000_s7730" type="#_x0000_t75" style="position:absolute;left:0;text-align:left;margin-left:0;margin-top:0;width:148.5pt;height:57pt;z-index:251961344;mso-position-horizontal:left;mso-position-horizontal-relative:text;mso-position-vertical-relative:text">
            <v:imagedata r:id="rId1221" o:title=""/>
            <w10:wrap type="square"/>
          </v:shape>
          <o:OLEObject Type="Embed" ProgID="ChemDraw.Document.6.0" ShapeID="_x0000_s7730" DrawAspect="Content" ObjectID="_1596898451" r:id="rId1222"/>
        </w:object>
      </w:r>
      <w:r w:rsidRPr="005246F1">
        <w:rPr>
          <w:i/>
        </w:rPr>
        <w:t xml:space="preserve"> </w:t>
      </w:r>
      <w:r w:rsidRPr="005246F1">
        <w:t>(0.011 g, 5%) Yellow oil.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2962, 1726, 1272, 1083; δ</w:t>
      </w:r>
      <w:r w:rsidRPr="005246F1">
        <w:rPr>
          <w:vertAlign w:val="subscript"/>
        </w:rPr>
        <w:t>H</w:t>
      </w:r>
      <w:r w:rsidRPr="005246F1">
        <w:t xml:space="preserve"> (400 MHz, CDCl</w:t>
      </w:r>
      <w:r w:rsidRPr="005246F1">
        <w:rPr>
          <w:vertAlign w:val="subscript"/>
        </w:rPr>
        <w:t>3</w:t>
      </w:r>
      <w:r w:rsidRPr="005246F1">
        <w:t>) 1.33 (9H, s, 3 x CH</w:t>
      </w:r>
      <w:r w:rsidRPr="005246F1">
        <w:rPr>
          <w:vertAlign w:val="subscript"/>
        </w:rPr>
        <w:t>3</w:t>
      </w:r>
      <w:r w:rsidRPr="005246F1">
        <w:t xml:space="preserve">), 3.31 (1H, d, </w:t>
      </w:r>
      <w:r w:rsidRPr="005246F1">
        <w:rPr>
          <w:i/>
        </w:rPr>
        <w:t xml:space="preserve">J </w:t>
      </w:r>
      <w:r w:rsidRPr="005246F1">
        <w:t>17.3, A of AB</w:t>
      </w:r>
      <w:r w:rsidRPr="005246F1">
        <w:rPr>
          <w:vertAlign w:val="subscript"/>
        </w:rPr>
        <w:t>q</w:t>
      </w:r>
      <w:r w:rsidRPr="005246F1">
        <w:t>, one of ArCH</w:t>
      </w:r>
      <w:r w:rsidRPr="005246F1">
        <w:rPr>
          <w:vertAlign w:val="subscript"/>
        </w:rPr>
        <w:t>2</w:t>
      </w:r>
      <w:r w:rsidRPr="005246F1">
        <w:t xml:space="preserve">), 3.47 (1H, d, </w:t>
      </w:r>
      <w:r w:rsidRPr="005246F1">
        <w:rPr>
          <w:i/>
        </w:rPr>
        <w:t xml:space="preserve">J </w:t>
      </w:r>
      <w:r w:rsidRPr="005246F1">
        <w:t>17.3, B of AB</w:t>
      </w:r>
      <w:r w:rsidRPr="005246F1">
        <w:rPr>
          <w:vertAlign w:val="subscript"/>
        </w:rPr>
        <w:t>q</w:t>
      </w:r>
      <w:r w:rsidRPr="005246F1">
        <w:t>, one of ArCH</w:t>
      </w:r>
      <w:r w:rsidRPr="005246F1">
        <w:rPr>
          <w:vertAlign w:val="subscript"/>
        </w:rPr>
        <w:t>2</w:t>
      </w:r>
      <w:r w:rsidRPr="005246F1">
        <w:t xml:space="preserve">), 7.74 – 7.57 (4H, m, 4 x Aromatic CH), 7.76 (1H, t, </w:t>
      </w:r>
      <w:r w:rsidRPr="005246F1">
        <w:rPr>
          <w:i/>
        </w:rPr>
        <w:t>J</w:t>
      </w:r>
      <w:r w:rsidRPr="005246F1">
        <w:t xml:space="preserve"> 7.8,</w:t>
      </w:r>
      <w:r w:rsidRPr="005246F1">
        <w:rPr>
          <w:i/>
        </w:rPr>
        <w:t xml:space="preserve"> </w:t>
      </w:r>
      <w:r w:rsidRPr="005246F1">
        <w:t xml:space="preserve"> 1 x Aromatic CH), 7.87 (2H, d, </w:t>
      </w:r>
      <w:r w:rsidRPr="005246F1">
        <w:rPr>
          <w:i/>
        </w:rPr>
        <w:t xml:space="preserve">J </w:t>
      </w:r>
      <w:r w:rsidRPr="005246F1">
        <w:t xml:space="preserve">7.8, 2 x Aromatic CH), 7.97 (1H, d, </w:t>
      </w:r>
      <w:r w:rsidRPr="005246F1">
        <w:rPr>
          <w:i/>
        </w:rPr>
        <w:t>J</w:t>
      </w:r>
      <w:r w:rsidRPr="005246F1">
        <w:t xml:space="preserve"> 7.8, 1 x Aromatic CH); δ</w:t>
      </w:r>
      <w:r w:rsidRPr="005246F1">
        <w:rPr>
          <w:vertAlign w:val="subscript"/>
        </w:rPr>
        <w:t>C</w:t>
      </w:r>
      <w:r w:rsidRPr="005246F1">
        <w:t xml:space="preserve"> (CDCl</w:t>
      </w:r>
      <w:r w:rsidRPr="005246F1">
        <w:rPr>
          <w:vertAlign w:val="subscript"/>
        </w:rPr>
        <w:t>3</w:t>
      </w:r>
      <w:r w:rsidRPr="005246F1">
        <w:t>, 100 MHz); 31.0 (CH</w:t>
      </w:r>
      <w:r w:rsidRPr="005246F1">
        <w:rPr>
          <w:vertAlign w:val="subscript"/>
        </w:rPr>
        <w:t>3</w:t>
      </w:r>
      <w:r w:rsidRPr="005246F1">
        <w:t>, 3 x CH</w:t>
      </w:r>
      <w:r w:rsidRPr="005246F1">
        <w:rPr>
          <w:vertAlign w:val="subscript"/>
        </w:rPr>
        <w:t>3</w:t>
      </w:r>
      <w:r w:rsidRPr="005246F1">
        <w:t>), 33.6 (CH</w:t>
      </w:r>
      <w:r w:rsidRPr="005246F1">
        <w:rPr>
          <w:vertAlign w:val="subscript"/>
        </w:rPr>
        <w:t>2</w:t>
      </w:r>
      <w:r w:rsidRPr="005246F1">
        <w:t>, ArCH</w:t>
      </w:r>
      <w:r w:rsidRPr="005246F1">
        <w:rPr>
          <w:vertAlign w:val="subscript"/>
        </w:rPr>
        <w:t>2</w:t>
      </w:r>
      <w:r w:rsidRPr="005246F1">
        <w:t>), 35.2 [Cq, Cq(CH</w:t>
      </w:r>
      <w:r w:rsidRPr="005246F1">
        <w:rPr>
          <w:vertAlign w:val="subscript"/>
        </w:rPr>
        <w:t>3</w:t>
      </w:r>
      <w:r w:rsidRPr="005246F1">
        <w:t>)</w:t>
      </w:r>
      <w:r w:rsidRPr="005246F1">
        <w:rPr>
          <w:vertAlign w:val="subscript"/>
        </w:rPr>
        <w:t>3</w:t>
      </w:r>
      <w:r w:rsidRPr="005246F1">
        <w:t>], 107.9 (Cq, C</w:t>
      </w:r>
      <w:r w:rsidRPr="005246F1">
        <w:rPr>
          <w:vertAlign w:val="subscript"/>
        </w:rPr>
        <w:t>spiro</w:t>
      </w:r>
      <w:r w:rsidRPr="005246F1">
        <w:t>), 122.1 (Cq, Aromatic Cq), 125.5 (CH, 1 x Aromatic CH), 126.7 (CH, 2 x Aromatic CH), 127.1, (CH, 1 x Aromatic CH), 128.8 (CH, 2 x Aromatic CH), 129.3 (CH, 1 x Aromatic CH), 135.3 (Cq, 1 x Aromatic Cq), 137.0 (CH, 1 x Aromatic CH), 147.5 (Cq, 1 x Aromatic Cq), 156.0 (Cq, 1 x Aromatic Cq), 159.4 (Cq, C=N), 189.2 (Cq, C=O); HRMS (ESI+) Exact mass calculated for C</w:t>
      </w:r>
      <w:r w:rsidRPr="005246F1">
        <w:rPr>
          <w:vertAlign w:val="subscript"/>
        </w:rPr>
        <w:t>20</w:t>
      </w:r>
      <w:r w:rsidRPr="005246F1">
        <w:t>H</w:t>
      </w:r>
      <w:r w:rsidRPr="005246F1">
        <w:rPr>
          <w:vertAlign w:val="subscript"/>
        </w:rPr>
        <w:t>20</w:t>
      </w:r>
      <w:r w:rsidRPr="005246F1">
        <w:t>NO</w:t>
      </w:r>
      <w:r w:rsidRPr="005246F1">
        <w:rPr>
          <w:vertAlign w:val="subscript"/>
        </w:rPr>
        <w:t>3</w:t>
      </w:r>
      <w:r w:rsidRPr="005246F1">
        <w:t>S [M+H]</w:t>
      </w:r>
      <w:r w:rsidRPr="005246F1">
        <w:rPr>
          <w:vertAlign w:val="superscript"/>
        </w:rPr>
        <w:t>+</w:t>
      </w:r>
      <w:r w:rsidRPr="005246F1">
        <w:t>, 354.1164. Found: 354.1175.</w:t>
      </w:r>
    </w:p>
    <w:p w14:paraId="3254FDA0" w14:textId="77777777" w:rsidR="00227885" w:rsidRPr="005246F1" w:rsidRDefault="00227885" w:rsidP="00227885">
      <w:pPr>
        <w:spacing w:line="360" w:lineRule="auto"/>
        <w:jc w:val="both"/>
        <w:rPr>
          <w:b/>
        </w:rPr>
      </w:pPr>
      <w:r w:rsidRPr="005246F1">
        <w:rPr>
          <w:b/>
        </w:rPr>
        <w:t xml:space="preserve">4'-(4-Fluorophenyl)spiro[indene-2,3'-[1,2,5]oxathiazol]-1(3H)-one 2'-oxide </w:t>
      </w:r>
    </w:p>
    <w:p w14:paraId="0192B6E6" w14:textId="77777777" w:rsidR="00227885" w:rsidRPr="005246F1" w:rsidRDefault="00227885" w:rsidP="00227885">
      <w:pPr>
        <w:rPr>
          <w:b/>
        </w:rPr>
      </w:pPr>
      <w:r w:rsidRPr="005246F1">
        <w:rPr>
          <w:b/>
        </w:rPr>
        <w:t>Method 1: Batch reaction conditions, rhodium acetate as catalyst, 1 h.</w:t>
      </w:r>
    </w:p>
    <w:p w14:paraId="747F4BE0" w14:textId="017C9762" w:rsidR="00227885" w:rsidRPr="005246F1" w:rsidRDefault="00227885" w:rsidP="00227885">
      <w:pPr>
        <w:spacing w:line="360" w:lineRule="auto"/>
        <w:jc w:val="both"/>
        <w:rPr>
          <w:u w:val="single"/>
        </w:rPr>
      </w:pPr>
      <w:r w:rsidRPr="005246F1">
        <w:lastRenderedPageBreak/>
        <w:t>The</w:t>
      </w:r>
      <w:r w:rsidRPr="005246F1">
        <w:rPr>
          <w:i/>
        </w:rPr>
        <w:t xml:space="preserve"> </w:t>
      </w:r>
      <w:r w:rsidRPr="005246F1">
        <w:t xml:space="preserve">nitrile oxide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was generated using the method previously described in </w:t>
      </w:r>
      <w:r w:rsidR="006818CD" w:rsidRPr="005246F1">
        <w:t>Section 3.7.1.</w:t>
      </w:r>
      <w:r w:rsidRPr="005246F1">
        <w:t xml:space="preserve"> from the imidoyl chloride </w:t>
      </w:r>
      <w:r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Pr="005246F1">
        <w:fldChar w:fldCharType="separate"/>
      </w:r>
      <w:r w:rsidR="00E57E5E" w:rsidRPr="005246F1">
        <w:rPr>
          <w:b/>
          <w:noProof/>
        </w:rPr>
        <w:t>229</w:t>
      </w:r>
      <w:r w:rsidRPr="005246F1">
        <w:fldChar w:fldCharType="end"/>
      </w:r>
      <w:r w:rsidRPr="005246F1">
        <w:t xml:space="preserve"> (0.229 g, 1.32 mmol, 2.6 eq). The solution was concentrated under reduced pressure and added to the </w:t>
      </w:r>
      <w:r w:rsidRPr="005246F1">
        <w:sym w:font="Symbol" w:char="F061"/>
      </w:r>
      <w:r w:rsidRPr="005246F1">
        <w:t xml:space="preserve">-diazosulfoxide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(0.105 g, 0.51 mmol, 1 eq) in dichloromethane/ethyl acetate 1:1 (10 mL). This was followed by the addition of rhodium acetate dimer (0.006 g, 0.015 mmol, 5 mol %). The reaction mixture was stirred at room temperature under a nitrogen atmosphere for 1 h. The crude reaction mixture was concentrated under reduced pressure to give the crude material as a thick brown oil (0.253 g). Analysis of the crude material by </w:t>
      </w:r>
      <w:r w:rsidRPr="005246F1">
        <w:rPr>
          <w:vertAlign w:val="superscript"/>
        </w:rPr>
        <w:t>1</w:t>
      </w:r>
      <w:r w:rsidRPr="005246F1">
        <w:t>H NMR spectroscopy showed no evidence of either</w:t>
      </w:r>
      <w:r w:rsidR="00AD5866" w:rsidRPr="005246F1">
        <w:t xml:space="preserve"> the</w:t>
      </w:r>
      <w:r w:rsidRPr="005246F1">
        <w:t xml:space="preserve"> </w:t>
      </w:r>
      <w:r w:rsidRPr="005246F1">
        <w:sym w:font="Symbol" w:char="F061"/>
      </w:r>
      <w:r w:rsidRPr="005246F1">
        <w:t xml:space="preserve">-diazosulfoxide starting material </w:t>
      </w:r>
      <w:r w:rsidRPr="005246F1">
        <w:fldChar w:fldCharType="begin" w:fldLock="1"/>
      </w:r>
      <w:r w:rsidR="002F45E7"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or intermediate sulfine </w:t>
      </w:r>
      <w:r w:rsidRPr="005246F1">
        <w:fldChar w:fldCharType="begin" w:fldLock="1"/>
      </w:r>
      <w:r w:rsidR="002F45E7"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001E3E15" w:rsidRPr="005246F1">
        <w:rPr>
          <w:b/>
          <w:noProof/>
        </w:rPr>
        <w:t>13</w:t>
      </w:r>
      <w:r w:rsidRPr="005246F1">
        <w:fldChar w:fldCharType="end"/>
      </w:r>
      <w:r w:rsidRPr="005246F1">
        <w:t>, a</w:t>
      </w:r>
      <w:r w:rsidR="00AD5866" w:rsidRPr="005246F1">
        <w:t xml:space="preserve">long with the formation of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00AD5866" w:rsidRPr="005246F1">
        <w:t xml:space="preserve">, the </w:t>
      </w:r>
      <w:r w:rsidR="00B0048A">
        <w:t>thermodynamic isomer</w:t>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Pr="005246F1">
        <w:t>, the 1,4,2-oxathiazole-</w:t>
      </w:r>
      <w:r w:rsidRPr="005246F1">
        <w:rPr>
          <w:i/>
        </w:rPr>
        <w:t>S-</w:t>
      </w:r>
      <w:r w:rsidRPr="005246F1">
        <w:t xml:space="preserve">oxide </w:t>
      </w:r>
      <w:r w:rsidR="005D1A2E" w:rsidRPr="005246F1">
        <w:t xml:space="preserve">Regioisomer </w:t>
      </w:r>
      <w:r w:rsidRPr="005246F1">
        <w:t xml:space="preserve">A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and the diketone product </w:t>
      </w:r>
      <w:r w:rsidRPr="005246F1">
        <w:fldChar w:fldCharType="begin" w:fldLock="1"/>
      </w:r>
      <w:r w:rsidR="00DE234C" w:rsidRPr="005246F1">
        <w:instrText>ADDIN CSL_CITATION { "citationItems" : [ { "id" : "ITEM-1", "itemData" : { "id" : "ITEM-1", "issued" : { "date-parts" : [ [ "0" ] ] }, "title" : "diketone decomp product", "type" : "article-journal" }, "uris" : [ "http://www.mendeley.com/documents/?uuid=91515680-b31e-476e-a86b-01859bd2da46" ] } ], "mendeley" : { "formattedCitation" : "&lt;span style=\"baseline\"&gt;&lt;b&gt;345&lt;/b&gt;&lt;/span&gt;", "plainTextFormattedCitation" : "345", "previouslyFormattedCitation" : "&lt;span style=\"baseline\"&gt;&lt;b&gt;345&lt;/b&gt;&lt;/span&gt;" }, "properties" : { "noteIndex" : 0 }, "schema" : "https://github.com/citation-style-language/schema/raw/master/csl-citation.json" }</w:instrText>
      </w:r>
      <w:r w:rsidRPr="005246F1">
        <w:fldChar w:fldCharType="separate"/>
      </w:r>
      <w:r w:rsidR="00DE234C" w:rsidRPr="005246F1">
        <w:rPr>
          <w:b/>
          <w:noProof/>
        </w:rPr>
        <w:t>345</w:t>
      </w:r>
      <w:r w:rsidRPr="005246F1">
        <w:fldChar w:fldCharType="end"/>
      </w:r>
      <w:r w:rsidRPr="005246F1">
        <w:t xml:space="preserve"> in a ratio of 68 : 14 : 7 : 11. Purification of the reaction mixture by flash chromatography on silica gel led to the elution of the kinetic diastereomer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and the </w:t>
      </w:r>
      <w:r w:rsidR="005D1A2E" w:rsidRPr="005246F1">
        <w:t xml:space="preserve">Regioisomer </w:t>
      </w:r>
      <w:r w:rsidRPr="005246F1">
        <w:t xml:space="preserve">A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The first fraction contained the kinetic </w:t>
      </w:r>
      <w:r w:rsidR="00B0048A">
        <w:t>1,2,5</w:t>
      </w:r>
      <w:r w:rsidRPr="005246F1">
        <w:t xml:space="preserve">-oxathiazole-S-oxide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00075764">
        <w:rPr>
          <w:noProof/>
          <w:lang w:eastAsia="en-IE"/>
        </w:rPr>
        <w:object w:dxaOrig="0" w:dyaOrig="0" w14:anchorId="0AD3BFDD">
          <v:shape id="_x0000_s7736" type="#_x0000_t75" style="position:absolute;left:0;text-align:left;margin-left:.75pt;margin-top:5pt;width:81.75pt;height:108pt;z-index:251967488;mso-position-horizontal-relative:text;mso-position-vertical-relative:text">
            <v:imagedata r:id="rId1223" o:title=""/>
            <w10:wrap type="square"/>
          </v:shape>
          <o:OLEObject Type="Embed" ProgID="ChemDraw.Document.6.0" ShapeID="_x0000_s7736" DrawAspect="Content" ObjectID="_1596898452" r:id="rId1224"/>
        </w:object>
      </w:r>
      <w:r w:rsidRPr="005246F1">
        <w:t xml:space="preserve"> (0.045 g, 28%) Yellow oily residue; Found</w:t>
      </w:r>
      <w:r w:rsidRPr="005246F1">
        <w:rPr>
          <w:rFonts w:cs="Times New Roman"/>
        </w:rPr>
        <w:t xml:space="preserve"> C, 60.54; H 3.40 N 4.30. C</w:t>
      </w:r>
      <w:r w:rsidRPr="005246F1">
        <w:rPr>
          <w:rFonts w:cs="Times New Roman"/>
          <w:vertAlign w:val="subscript"/>
        </w:rPr>
        <w:t>16</w:t>
      </w:r>
      <w:r w:rsidRPr="005246F1">
        <w:rPr>
          <w:rFonts w:cs="Times New Roman"/>
        </w:rPr>
        <w:t>H</w:t>
      </w:r>
      <w:r w:rsidRPr="005246F1">
        <w:rPr>
          <w:rFonts w:cs="Times New Roman"/>
          <w:vertAlign w:val="subscript"/>
        </w:rPr>
        <w:t>10</w:t>
      </w:r>
      <w:r w:rsidRPr="005246F1">
        <w:rPr>
          <w:rFonts w:cs="Times New Roman"/>
        </w:rPr>
        <w:t>NFO</w:t>
      </w:r>
      <w:r w:rsidRPr="005246F1">
        <w:rPr>
          <w:rFonts w:cs="Times New Roman"/>
          <w:vertAlign w:val="subscript"/>
        </w:rPr>
        <w:t>3</w:t>
      </w:r>
      <w:r w:rsidRPr="005246F1">
        <w:rPr>
          <w:rFonts w:cs="Times New Roman"/>
        </w:rPr>
        <w:t>S requires C, 60.95; H 3.20 ; N 4.44;</w:t>
      </w:r>
      <w:r w:rsidRPr="005246F1">
        <w:t xml:space="preserve">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1716, 1602, 1508, 1160; δ</w:t>
      </w:r>
      <w:r w:rsidRPr="005246F1">
        <w:rPr>
          <w:vertAlign w:val="subscript"/>
        </w:rPr>
        <w:t>H</w:t>
      </w:r>
      <w:r w:rsidRPr="005246F1">
        <w:t xml:space="preserve"> (400 MHz, CDCl</w:t>
      </w:r>
      <w:r w:rsidRPr="005246F1">
        <w:rPr>
          <w:vertAlign w:val="subscript"/>
        </w:rPr>
        <w:t>3</w:t>
      </w:r>
      <w:r w:rsidRPr="005246F1">
        <w:t>) 3.60 (1H, d, A of AB</w:t>
      </w:r>
      <w:r w:rsidRPr="005246F1">
        <w:rPr>
          <w:vertAlign w:val="subscript"/>
        </w:rPr>
        <w:t>q</w:t>
      </w:r>
      <w:r w:rsidRPr="005246F1">
        <w:t xml:space="preserve"> </w:t>
      </w:r>
      <w:r w:rsidRPr="005246F1">
        <w:rPr>
          <w:i/>
        </w:rPr>
        <w:t xml:space="preserve">J </w:t>
      </w:r>
      <w:r w:rsidRPr="005246F1">
        <w:t>18.3, one of ArCH</w:t>
      </w:r>
      <w:r w:rsidRPr="005246F1">
        <w:rPr>
          <w:vertAlign w:val="subscript"/>
        </w:rPr>
        <w:t>2</w:t>
      </w:r>
      <w:r w:rsidRPr="005246F1">
        <w:t>), 3.83 (1H, d, B of AB</w:t>
      </w:r>
      <w:r w:rsidRPr="005246F1">
        <w:rPr>
          <w:vertAlign w:val="subscript"/>
        </w:rPr>
        <w:t>q</w:t>
      </w:r>
      <w:r w:rsidRPr="005246F1">
        <w:t xml:space="preserve">, </w:t>
      </w:r>
      <w:r w:rsidRPr="005246F1">
        <w:rPr>
          <w:i/>
        </w:rPr>
        <w:t xml:space="preserve">J </w:t>
      </w:r>
      <w:r w:rsidRPr="005246F1">
        <w:t>18.3, one of ArCH</w:t>
      </w:r>
      <w:r w:rsidRPr="005246F1">
        <w:rPr>
          <w:vertAlign w:val="subscript"/>
        </w:rPr>
        <w:t>2</w:t>
      </w:r>
      <w:r w:rsidRPr="005246F1">
        <w:t xml:space="preserve">), 7.04 (2H, t, </w:t>
      </w:r>
      <w:r w:rsidRPr="005246F1">
        <w:rPr>
          <w:i/>
        </w:rPr>
        <w:t>J</w:t>
      </w:r>
      <w:r w:rsidRPr="005246F1">
        <w:t xml:space="preserve"> 8.6, 2 x Aromatic CH), 7.46 – 7.49 (2H, m, 2 x Aromatic CH), 7.58 – 7.65 (2H, m, 2 x Aromatic CH), 7.82 (1H, t, </w:t>
      </w:r>
      <w:r w:rsidRPr="005246F1">
        <w:rPr>
          <w:i/>
        </w:rPr>
        <w:t>J</w:t>
      </w:r>
      <w:r w:rsidRPr="005246F1">
        <w:t xml:space="preserve"> 7.4, 1 x Aromatic CH), 7.96 (1H, d, </w:t>
      </w:r>
      <w:r w:rsidRPr="005246F1">
        <w:rPr>
          <w:i/>
        </w:rPr>
        <w:t>J</w:t>
      </w:r>
      <w:r w:rsidRPr="005246F1">
        <w:t xml:space="preserve"> 7.7, 1 x Aromatic CH);  δ</w:t>
      </w:r>
      <w:r w:rsidRPr="005246F1">
        <w:rPr>
          <w:vertAlign w:val="subscript"/>
        </w:rPr>
        <w:t>C</w:t>
      </w:r>
      <w:r w:rsidRPr="005246F1">
        <w:t xml:space="preserve"> (CDCl</w:t>
      </w:r>
      <w:r w:rsidRPr="005246F1">
        <w:rPr>
          <w:vertAlign w:val="subscript"/>
        </w:rPr>
        <w:t>3</w:t>
      </w:r>
      <w:r w:rsidRPr="005246F1">
        <w:t>, 100 MHz); 31.8 (CH</w:t>
      </w:r>
      <w:r w:rsidRPr="005246F1">
        <w:rPr>
          <w:vertAlign w:val="subscript"/>
        </w:rPr>
        <w:t>2,</w:t>
      </w:r>
      <w:r w:rsidRPr="005246F1">
        <w:t xml:space="preserve"> ArCH</w:t>
      </w:r>
      <w:r w:rsidRPr="005246F1">
        <w:rPr>
          <w:vertAlign w:val="subscript"/>
        </w:rPr>
        <w:t>2</w:t>
      </w:r>
      <w:r w:rsidRPr="005246F1">
        <w:t>), 93.2 (Cq, C</w:t>
      </w:r>
      <w:r w:rsidRPr="005246F1">
        <w:rPr>
          <w:vertAlign w:val="subscript"/>
        </w:rPr>
        <w:t>spiro</w:t>
      </w:r>
      <w:r w:rsidRPr="005246F1">
        <w:t xml:space="preserve">), 116.7 (CH, 2 x Aromatic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 xml:space="preserve">22.3),  121.6 (Cq, d, </w:t>
      </w:r>
      <w:r w:rsidRPr="005246F1">
        <w:rPr>
          <w:vertAlign w:val="superscript"/>
        </w:rPr>
        <w:t>4</w:t>
      </w:r>
      <w:r w:rsidRPr="005246F1">
        <w:rPr>
          <w:i/>
        </w:rPr>
        <w:t>J</w:t>
      </w:r>
      <w:r w:rsidRPr="005246F1">
        <w:rPr>
          <w:vertAlign w:val="subscript"/>
        </w:rPr>
        <w:t>CF</w:t>
      </w:r>
      <w:r w:rsidRPr="005246F1">
        <w:t xml:space="preserve"> 3.5, 1 x Aromatic Cq), 125.7, 127.2, 129.5 (CH, 3 x Aromatic CH), 130.4 (CH, 2 x ArCH, d, </w:t>
      </w:r>
      <w:r w:rsidRPr="005246F1">
        <w:rPr>
          <w:vertAlign w:val="superscript"/>
        </w:rPr>
        <w:t>3</w:t>
      </w:r>
      <w:r w:rsidRPr="005246F1">
        <w:rPr>
          <w:i/>
        </w:rPr>
        <w:t>J</w:t>
      </w:r>
      <w:r w:rsidRPr="005246F1">
        <w:rPr>
          <w:vertAlign w:val="subscript"/>
        </w:rPr>
        <w:t>CF</w:t>
      </w:r>
      <w:r w:rsidRPr="005246F1">
        <w:t xml:space="preserve"> 9) ,136.4 (Cq, 1 x Aromatic Cq), 137.0 (CH, 1 x Aromatic CH), 149.0 (Cq, 1 x Aromatic Cq), 158.0 (Cq, C=N), 164.7 (CF, Aromatic CF, d, </w:t>
      </w:r>
      <w:r w:rsidRPr="005246F1">
        <w:rPr>
          <w:vertAlign w:val="superscript"/>
        </w:rPr>
        <w:t>1</w:t>
      </w:r>
      <w:r w:rsidRPr="005246F1">
        <w:rPr>
          <w:i/>
        </w:rPr>
        <w:t>J</w:t>
      </w:r>
      <w:r w:rsidRPr="005246F1">
        <w:rPr>
          <w:vertAlign w:val="subscript"/>
        </w:rPr>
        <w:t>CF</w:t>
      </w:r>
      <w:r w:rsidRPr="005246F1">
        <w:t xml:space="preserve"> 254.6), 190.8 (Cq, C=O).</w:t>
      </w:r>
      <w:r w:rsidRPr="005246F1">
        <w:rPr>
          <w:color w:val="FF0000"/>
        </w:rPr>
        <w:t xml:space="preserve"> </w:t>
      </w:r>
      <w:r w:rsidRPr="005246F1">
        <w:t xml:space="preserve">Spectral characteristics are consistent with those reported for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in Method 2</w:t>
      </w:r>
      <w:r w:rsidRPr="005246F1">
        <w:rPr>
          <w:b/>
        </w:rPr>
        <w:t xml:space="preserve"> </w:t>
      </w:r>
      <w:r w:rsidRPr="005246F1">
        <w:t>(below.)</w:t>
      </w:r>
    </w:p>
    <w:p w14:paraId="528EC4AA" w14:textId="590BA284" w:rsidR="00227885" w:rsidRPr="005246F1" w:rsidRDefault="00227885" w:rsidP="00227885">
      <w:pPr>
        <w:spacing w:line="360" w:lineRule="auto"/>
        <w:jc w:val="both"/>
      </w:pPr>
      <w:r w:rsidRPr="005246F1">
        <w:t>Note: After 6 h in CDCl</w:t>
      </w:r>
      <w:r w:rsidRPr="005246F1">
        <w:rPr>
          <w:vertAlign w:val="subscript"/>
        </w:rPr>
        <w:t>3</w:t>
      </w:r>
      <w:r w:rsidRPr="005246F1">
        <w:t xml:space="preserve"> the sample which was originally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only had become a 9 : 1 mixture of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001779FB" w:rsidRPr="005246F1">
        <w:t xml:space="preserve"> and the </w:t>
      </w:r>
      <w:r w:rsidR="00B0048A">
        <w:t>thermodynamic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rPr>
        <w:fldChar w:fldCharType="separate"/>
      </w:r>
      <w:r w:rsidR="00E57E5E" w:rsidRPr="005246F1">
        <w:rPr>
          <w:b/>
          <w:noProof/>
        </w:rPr>
        <w:t>250</w:t>
      </w:r>
      <w:r w:rsidRPr="005246F1">
        <w:rPr>
          <w:b/>
        </w:rPr>
        <w:fldChar w:fldCharType="end"/>
      </w:r>
      <w:r w:rsidRPr="005246F1">
        <w:rPr>
          <w:b/>
        </w:rPr>
        <w:t>.</w:t>
      </w:r>
    </w:p>
    <w:p w14:paraId="4A1B8F8A" w14:textId="4D2DB62A" w:rsidR="00227885" w:rsidRPr="005246F1" w:rsidRDefault="00227885" w:rsidP="00227885">
      <w:pPr>
        <w:spacing w:line="360" w:lineRule="auto"/>
        <w:jc w:val="both"/>
        <w:rPr>
          <w:u w:val="single"/>
        </w:rPr>
      </w:pPr>
      <w:r w:rsidRPr="005246F1">
        <w:t>The second fraction to elute contained the 1,4,2-oxathiazole-</w:t>
      </w:r>
      <w:r w:rsidRPr="005246F1">
        <w:rPr>
          <w:i/>
        </w:rPr>
        <w:t>S</w:t>
      </w:r>
      <w:r w:rsidRPr="005246F1">
        <w:t xml:space="preserve">-oxide </w:t>
      </w:r>
      <w:r w:rsidR="005D1A2E" w:rsidRPr="005246F1">
        <w:t xml:space="preserve">Regioisomer </w:t>
      </w:r>
      <w:r w:rsidRPr="005246F1">
        <w:t>A</w:t>
      </w:r>
      <w:r w:rsidRPr="005246F1">
        <w:rPr>
          <w:color w:val="FF0000"/>
        </w:rPr>
        <w:t xml:space="preserve"> </w:t>
      </w:r>
      <w:r w:rsidRPr="005246F1">
        <w:fldChar w:fldCharType="begin" w:fldLock="1"/>
      </w:r>
      <w:r w:rsidR="00DE234C" w:rsidRPr="005246F1">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fldChar w:fldCharType="separate"/>
      </w:r>
      <w:r w:rsidR="00E57E5E" w:rsidRPr="005246F1">
        <w:rPr>
          <w:b/>
          <w:noProof/>
        </w:rPr>
        <w:t>252</w:t>
      </w:r>
      <w:r w:rsidRPr="005246F1">
        <w:fldChar w:fldCharType="end"/>
      </w:r>
      <w:r w:rsidR="00075764">
        <w:rPr>
          <w:noProof/>
          <w:lang w:eastAsia="en-IE"/>
        </w:rPr>
        <w:object w:dxaOrig="0" w:dyaOrig="0" w14:anchorId="78743D00">
          <v:shape id="_x0000_s7737" type="#_x0000_t75" style="position:absolute;left:0;text-align:left;margin-left:.75pt;margin-top:1.65pt;width:138.05pt;height:57pt;z-index:251968512;mso-position-horizontal-relative:text;mso-position-vertical-relative:text">
            <v:imagedata r:id="rId1225" o:title=""/>
            <w10:wrap type="square"/>
          </v:shape>
          <o:OLEObject Type="Embed" ProgID="ChemDraw.Document.6.0" ShapeID="_x0000_s7737" DrawAspect="Content" ObjectID="_1596898453" r:id="rId1226"/>
        </w:object>
      </w:r>
      <w:r w:rsidRPr="005246F1">
        <w:t xml:space="preserve"> (0.018 g, 11%) Pale yellow crystalline solid; mp 159 - 161°C;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1721, 1073, 844; δ</w:t>
      </w:r>
      <w:r w:rsidRPr="005246F1">
        <w:rPr>
          <w:vertAlign w:val="subscript"/>
        </w:rPr>
        <w:t>H</w:t>
      </w:r>
      <w:r w:rsidRPr="005246F1">
        <w:t xml:space="preserve"> (400 MHz, CDCl</w:t>
      </w:r>
      <w:r w:rsidRPr="005246F1">
        <w:rPr>
          <w:vertAlign w:val="subscript"/>
        </w:rPr>
        <w:t>3</w:t>
      </w:r>
      <w:r w:rsidRPr="005246F1">
        <w:t xml:space="preserve">) 3.33 (1H, d, </w:t>
      </w:r>
      <w:r w:rsidRPr="005246F1">
        <w:rPr>
          <w:i/>
        </w:rPr>
        <w:t xml:space="preserve">J </w:t>
      </w:r>
      <w:r w:rsidRPr="005246F1">
        <w:t>17.2, A of AB</w:t>
      </w:r>
      <w:r w:rsidRPr="005246F1">
        <w:rPr>
          <w:vertAlign w:val="subscript"/>
        </w:rPr>
        <w:t>q</w:t>
      </w:r>
      <w:r w:rsidRPr="005246F1">
        <w:t>, one of ArCH</w:t>
      </w:r>
      <w:r w:rsidRPr="005246F1">
        <w:rPr>
          <w:vertAlign w:val="subscript"/>
        </w:rPr>
        <w:t>2</w:t>
      </w:r>
      <w:r w:rsidRPr="005246F1">
        <w:t>), 3.51 (1H, d,</w:t>
      </w:r>
      <w:r w:rsidRPr="005246F1">
        <w:rPr>
          <w:i/>
        </w:rPr>
        <w:t xml:space="preserve"> J </w:t>
      </w:r>
      <w:r w:rsidRPr="005246F1">
        <w:t>17.2, B of AB</w:t>
      </w:r>
      <w:r w:rsidRPr="005246F1">
        <w:rPr>
          <w:vertAlign w:val="subscript"/>
        </w:rPr>
        <w:t>q</w:t>
      </w:r>
      <w:r w:rsidRPr="005246F1">
        <w:t>, one of ArCH</w:t>
      </w:r>
      <w:r w:rsidRPr="005246F1">
        <w:rPr>
          <w:vertAlign w:val="subscript"/>
        </w:rPr>
        <w:t>2</w:t>
      </w:r>
      <w:r w:rsidRPr="005246F1">
        <w:t xml:space="preserve">), 7.18 – 7.24 (3H, m, 3 x Aromatic CH), 7.51 – 7.58 (2H, m, 2 x Aromatic CH), 7.77 (1H, t, </w:t>
      </w:r>
      <w:r w:rsidRPr="005246F1">
        <w:rPr>
          <w:i/>
        </w:rPr>
        <w:t>J</w:t>
      </w:r>
      <w:r w:rsidRPr="005246F1">
        <w:t xml:space="preserve"> 8.7, 2 x Aromatic CH), 7.93 – 7.98 (2H, m, 2 x Aromatic CH); δ</w:t>
      </w:r>
      <w:r w:rsidRPr="005246F1">
        <w:rPr>
          <w:vertAlign w:val="subscript"/>
        </w:rPr>
        <w:t>C</w:t>
      </w:r>
      <w:r w:rsidRPr="005246F1">
        <w:t xml:space="preserve"> (CDCl</w:t>
      </w:r>
      <w:r w:rsidRPr="005246F1">
        <w:rPr>
          <w:vertAlign w:val="subscript"/>
        </w:rPr>
        <w:t>3</w:t>
      </w:r>
      <w:r w:rsidRPr="005246F1">
        <w:t>, 100 MHz) 33.6 (CH</w:t>
      </w:r>
      <w:r w:rsidRPr="005246F1">
        <w:rPr>
          <w:vertAlign w:val="subscript"/>
        </w:rPr>
        <w:t>2</w:t>
      </w:r>
      <w:r w:rsidRPr="005246F1">
        <w:t>, ArCH</w:t>
      </w:r>
      <w:r w:rsidRPr="005246F1">
        <w:rPr>
          <w:vertAlign w:val="subscript"/>
        </w:rPr>
        <w:t>2</w:t>
      </w:r>
      <w:r w:rsidRPr="005246F1">
        <w:t>), 108.3 (Cq, C</w:t>
      </w:r>
      <w:r w:rsidRPr="005246F1">
        <w:rPr>
          <w:vertAlign w:val="subscript"/>
        </w:rPr>
        <w:t>spiro</w:t>
      </w:r>
      <w:r w:rsidRPr="005246F1">
        <w:t xml:space="preserve">), 117.0 (CH, 2 x Aromatic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 xml:space="preserve">22), 125.6, 127.1, 129.4 (CH, 3 x Aromatic CH), 131.0 (CH, 2 x ArCH, d, </w:t>
      </w:r>
      <w:r w:rsidRPr="005246F1">
        <w:rPr>
          <w:vertAlign w:val="superscript"/>
        </w:rPr>
        <w:t>2</w:t>
      </w:r>
      <w:r w:rsidRPr="005246F1">
        <w:rPr>
          <w:i/>
        </w:rPr>
        <w:t>J</w:t>
      </w:r>
      <w:r w:rsidRPr="005246F1">
        <w:rPr>
          <w:vertAlign w:val="subscript"/>
        </w:rPr>
        <w:t>CF</w:t>
      </w:r>
      <w:r w:rsidRPr="005246F1">
        <w:t xml:space="preserve"> 9), 135.2 </w:t>
      </w:r>
      <w:r w:rsidRPr="005246F1">
        <w:lastRenderedPageBreak/>
        <w:t xml:space="preserve">(Cq, 1 x Aromatic Cq), 137.1 (CH, 1 x Aromatic CH), 147.4 (Cq, 1 x Aromatic Cq), 158.4 (Cq, C=N), 188.9 (Cq, C=O).* Spectral characteristics are consistent with those reported for </w:t>
      </w:r>
      <w:r w:rsidRPr="005246F1">
        <w:fldChar w:fldCharType="begin" w:fldLock="1"/>
      </w:r>
      <w:r w:rsidR="00DE234C" w:rsidRPr="005246F1">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fldChar w:fldCharType="separate"/>
      </w:r>
      <w:r w:rsidR="00E57E5E" w:rsidRPr="005246F1">
        <w:rPr>
          <w:b/>
          <w:noProof/>
        </w:rPr>
        <w:t>252</w:t>
      </w:r>
      <w:r w:rsidRPr="005246F1">
        <w:fldChar w:fldCharType="end"/>
      </w:r>
      <w:r w:rsidRPr="005246F1">
        <w:t xml:space="preserve"> in </w:t>
      </w:r>
      <w:r w:rsidRPr="005246F1">
        <w:rPr>
          <w:b/>
        </w:rPr>
        <w:t xml:space="preserve">Method 2 </w:t>
      </w:r>
      <w:r w:rsidRPr="005246F1">
        <w:t>(below.)</w:t>
      </w:r>
    </w:p>
    <w:p w14:paraId="1E5E7C8C" w14:textId="77777777" w:rsidR="00227885" w:rsidRPr="005246F1" w:rsidRDefault="00227885" w:rsidP="00227885">
      <w:pPr>
        <w:spacing w:line="360" w:lineRule="auto"/>
        <w:jc w:val="both"/>
      </w:pPr>
      <w:r w:rsidRPr="005246F1">
        <w:t xml:space="preserve"> * The C</w:t>
      </w:r>
      <w:r w:rsidRPr="005246F1">
        <w:rPr>
          <w:vertAlign w:val="subscript"/>
        </w:rPr>
        <w:t>F</w:t>
      </w:r>
      <w:r w:rsidRPr="005246F1">
        <w:t xml:space="preserve"> bond was not observed in the </w:t>
      </w:r>
      <w:r w:rsidRPr="005246F1">
        <w:rPr>
          <w:vertAlign w:val="superscript"/>
        </w:rPr>
        <w:t>13</w:t>
      </w:r>
      <w:r w:rsidRPr="005246F1">
        <w:t xml:space="preserve">C NMR spectrum. </w:t>
      </w:r>
    </w:p>
    <w:p w14:paraId="29DCD16A" w14:textId="77777777" w:rsidR="00227885" w:rsidRPr="005246F1" w:rsidRDefault="00227885" w:rsidP="00227885">
      <w:r w:rsidRPr="005246F1">
        <w:rPr>
          <w:b/>
        </w:rPr>
        <w:t>Method 2: Thermolysis in continuous flow with a 10 min residence time.</w:t>
      </w:r>
    </w:p>
    <w:p w14:paraId="175A9F16" w14:textId="0F3E3E2C"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Pr="005246F1">
        <w:fldChar w:fldCharType="separate"/>
      </w:r>
      <w:r w:rsidR="00E57E5E" w:rsidRPr="005246F1">
        <w:rPr>
          <w:b/>
          <w:noProof/>
        </w:rPr>
        <w:t>229</w:t>
      </w:r>
      <w:r w:rsidRPr="005246F1">
        <w:fldChar w:fldCharType="end"/>
      </w:r>
      <w:r w:rsidRPr="005246F1">
        <w:t xml:space="preserve"> (0.283 g, 1.64 mmol, 2.6 eq) was converted to the nitrile oxide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as described in</w:t>
      </w:r>
      <w:r w:rsidR="006818CD" w:rsidRPr="005246F1">
        <w:t xml:space="preserve"> Section 3.7.1</w:t>
      </w:r>
      <w:r w:rsidRPr="005246F1">
        <w:t xml:space="preserve">. The solution of the dipole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was concentrated under reduced pressure to give the dipole as a white crystalline solid. This residue was dissolved in dichloromethane/ethyl acetate (1 : 1, 5 mL) and added to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(0.130 g, 0.64 mmol, 1 eq) in dichloromethane/ethyl acetate (1 : 1, 10 mL) This deep orange solution was pumped through a 10 mL reaction coil heated to 100°C followed by a 10 mm id Omnifit™ glass column packed with Alumina (~3 g, volume ~1.8 mL, the bed of alumina has  narrow beds of acid washed sand at either end), at a flow rate of 1 mL/ min giving a residence time of 10 min. The output was collected as an orange solution and concentrated under reduced pressure to give the crude product as a yellow oil (0.227 g). Analysis of the crude reaction mixture by </w:t>
      </w:r>
      <w:r w:rsidRPr="005246F1">
        <w:rPr>
          <w:vertAlign w:val="superscript"/>
        </w:rPr>
        <w:t>1</w:t>
      </w:r>
      <w:r w:rsidRPr="005246F1">
        <w:t>H NMR spectroscopy showed</w:t>
      </w:r>
      <w:r w:rsidR="005D66EB" w:rsidRPr="005246F1">
        <w:t xml:space="preserve"> the formation of the </w:t>
      </w:r>
      <w:r w:rsidR="00B0048A">
        <w:t>thermodynamic isomer</w:t>
      </w:r>
      <w:r w:rsidRPr="005246F1">
        <w:t xml:space="preserve"> </w:t>
      </w:r>
      <w:r w:rsidRPr="005246F1">
        <w:rPr>
          <w:b/>
          <w:u w:val="single"/>
        </w:rPr>
        <w:fldChar w:fldCharType="begin" w:fldLock="1"/>
      </w:r>
      <w:r w:rsidR="00DE234C" w:rsidRPr="005246F1">
        <w:rPr>
          <w:b/>
          <w:u w:val="single"/>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Pr="005246F1">
        <w:rPr>
          <w:b/>
          <w:u w:val="single"/>
        </w:rPr>
        <w:fldChar w:fldCharType="separate"/>
      </w:r>
      <w:r w:rsidR="00E57E5E" w:rsidRPr="005246F1">
        <w:rPr>
          <w:b/>
          <w:noProof/>
        </w:rPr>
        <w:t>250</w:t>
      </w:r>
      <w:r w:rsidRPr="005246F1">
        <w:rPr>
          <w:b/>
          <w:u w:val="single"/>
        </w:rPr>
        <w:fldChar w:fldCharType="end"/>
      </w:r>
      <w:r w:rsidR="005D66EB" w:rsidRPr="005246F1">
        <w:t xml:space="preserve">, the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fldChar w:fldCharType="separate"/>
      </w:r>
      <w:r w:rsidR="00E57E5E" w:rsidRPr="005246F1">
        <w:rPr>
          <w:b/>
          <w:noProof/>
        </w:rPr>
        <w:t>251</w:t>
      </w:r>
      <w:r w:rsidRPr="005246F1">
        <w:fldChar w:fldCharType="end"/>
      </w:r>
      <w:r w:rsidRPr="005246F1">
        <w:t xml:space="preserve">, a </w:t>
      </w:r>
      <w:r w:rsidR="005D1A2E" w:rsidRPr="005246F1">
        <w:t xml:space="preserve">Regioisomer </w:t>
      </w:r>
      <w:r w:rsidRPr="005246F1">
        <w:t xml:space="preserve">A </w:t>
      </w:r>
      <w:r w:rsidRPr="005246F1">
        <w:rPr>
          <w:u w:val="single"/>
        </w:rPr>
        <w:fldChar w:fldCharType="begin" w:fldLock="1"/>
      </w:r>
      <w:r w:rsidR="00DE234C" w:rsidRPr="005246F1">
        <w:rPr>
          <w:u w:val="single"/>
        </w:rPr>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rPr>
          <w:u w:val="single"/>
        </w:rPr>
        <w:fldChar w:fldCharType="separate"/>
      </w:r>
      <w:r w:rsidR="00E57E5E" w:rsidRPr="005246F1">
        <w:rPr>
          <w:b/>
          <w:noProof/>
        </w:rPr>
        <w:t>252</w:t>
      </w:r>
      <w:r w:rsidRPr="005246F1">
        <w:rPr>
          <w:u w:val="single"/>
        </w:rPr>
        <w:fldChar w:fldCharType="end"/>
      </w:r>
      <w:r w:rsidRPr="005246F1">
        <w:t xml:space="preserve"> and the diketone rearrangement product</w:t>
      </w:r>
      <w:r w:rsidRPr="005246F1">
        <w:rPr>
          <w:sz w:val="28"/>
        </w:rPr>
        <w:t xml:space="preserve"> </w:t>
      </w:r>
      <w:r w:rsidR="0074184D"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74184D" w:rsidRPr="005246F1">
        <w:fldChar w:fldCharType="separate"/>
      </w:r>
      <w:r w:rsidR="00E57E5E" w:rsidRPr="005246F1">
        <w:rPr>
          <w:b/>
          <w:noProof/>
        </w:rPr>
        <w:t>146</w:t>
      </w:r>
      <w:r w:rsidR="0074184D" w:rsidRPr="005246F1">
        <w:fldChar w:fldCharType="end"/>
      </w:r>
      <w:r w:rsidR="0074184D" w:rsidRPr="005246F1">
        <w:rPr>
          <w:sz w:val="18"/>
          <w:szCs w:val="20"/>
        </w:rPr>
        <w:t xml:space="preserve"> </w:t>
      </w:r>
      <w:r w:rsidRPr="005246F1">
        <w:t xml:space="preserve"> in a ratio of 63 : 18 : 12 : 7. The crude reaction mixture was dissolved in the minimum amount of dichloromethane and purified by column chromatography on silica gel to give three fractions:</w:t>
      </w:r>
    </w:p>
    <w:p w14:paraId="0A95BEBA" w14:textId="0F25DBCC" w:rsidR="00227885" w:rsidRPr="005246F1" w:rsidRDefault="00075764" w:rsidP="00227885">
      <w:pPr>
        <w:spacing w:line="360" w:lineRule="auto"/>
        <w:jc w:val="both"/>
        <w:rPr>
          <w:b/>
          <w:u w:val="single"/>
        </w:rPr>
      </w:pPr>
      <w:r>
        <w:rPr>
          <w:b/>
          <w:noProof/>
          <w:color w:val="FF0000"/>
          <w:u w:val="single"/>
        </w:rPr>
        <w:object w:dxaOrig="0" w:dyaOrig="0" w14:anchorId="1E55204A">
          <v:shape id="_x0000_s7719" type="#_x0000_t75" style="position:absolute;left:0;text-align:left;margin-left:-1.5pt;margin-top:.6pt;width:81.25pt;height:108pt;z-index:251950080">
            <v:imagedata r:id="rId1227" o:title=""/>
            <w10:wrap type="square"/>
          </v:shape>
          <o:OLEObject Type="Embed" ProgID="ChemDraw.Document.6.0" ShapeID="_x0000_s7719" DrawAspect="Content" ObjectID="_1596898454" r:id="rId1228"/>
        </w:object>
      </w:r>
      <w:r w:rsidR="00227885" w:rsidRPr="005246F1">
        <w:t>Th</w:t>
      </w:r>
      <w:r w:rsidR="002C06E4" w:rsidRPr="005246F1">
        <w:t xml:space="preserve">e first fraction contained the </w:t>
      </w:r>
      <w:r w:rsidR="00B0048A">
        <w:t>thermodynamic isomer</w:t>
      </w:r>
      <w:r w:rsidR="00227885" w:rsidRPr="005246F1">
        <w:rPr>
          <w:b/>
        </w:rPr>
        <w:t xml:space="preserve"> </w:t>
      </w:r>
      <w:r w:rsidR="00227885" w:rsidRPr="005246F1">
        <w:rPr>
          <w:b/>
        </w:rPr>
        <w:fldChar w:fldCharType="begin" w:fldLock="1"/>
      </w:r>
      <w:r w:rsidR="00DE234C" w:rsidRPr="005246F1">
        <w:rPr>
          <w:b/>
        </w:rPr>
        <w:instrText>ADDIN CSL_CITATION { "citationItems" : [ { "id" : "ITEM-1", "itemData" : { "id" : "ITEM-1", "issued" : { "date-parts" : [ [ "0" ] ] }, "title" : "unsub F thermodynamic", "type" : "article-journal" }, "uris" : [ "http://www.mendeley.com/documents/?uuid=2deafbbc-a87b-4d4e-ad5a-fe4c9e572b22" ] } ], "mendeley" : { "formattedCitation" : "&lt;span style=\"baseline\"&gt;&lt;b&gt;250&lt;/b&gt;&lt;/span&gt;", "plainTextFormattedCitation" : "250", "previouslyFormattedCitation" : "&lt;span style=\"baseline\"&gt;&lt;b&gt;250&lt;/b&gt;&lt;/span&gt;" }, "properties" : { "noteIndex" : 0 }, "schema" : "https://github.com/citation-style-language/schema/raw/master/csl-citation.json" }</w:instrText>
      </w:r>
      <w:r w:rsidR="00227885" w:rsidRPr="005246F1">
        <w:rPr>
          <w:b/>
        </w:rPr>
        <w:fldChar w:fldCharType="separate"/>
      </w:r>
      <w:r w:rsidR="00E57E5E" w:rsidRPr="005246F1">
        <w:rPr>
          <w:b/>
          <w:noProof/>
        </w:rPr>
        <w:t>250</w:t>
      </w:r>
      <w:r w:rsidR="00227885" w:rsidRPr="005246F1">
        <w:rPr>
          <w:b/>
        </w:rPr>
        <w:fldChar w:fldCharType="end"/>
      </w:r>
      <w:r w:rsidR="00227885" w:rsidRPr="005246F1">
        <w:rPr>
          <w:b/>
        </w:rPr>
        <w:t xml:space="preserve"> </w:t>
      </w:r>
      <w:r w:rsidR="00227885" w:rsidRPr="005246F1">
        <w:t>(0.070, 35%) Yellow crystalline solid; Found</w:t>
      </w:r>
      <w:r w:rsidR="00227885" w:rsidRPr="005246F1">
        <w:rPr>
          <w:rFonts w:cs="Times New Roman"/>
        </w:rPr>
        <w:t xml:space="preserve"> C, 60.45; H 3.30 N 4.73. C</w:t>
      </w:r>
      <w:r w:rsidR="00227885" w:rsidRPr="005246F1">
        <w:rPr>
          <w:rFonts w:cs="Times New Roman"/>
          <w:vertAlign w:val="subscript"/>
        </w:rPr>
        <w:t>16</w:t>
      </w:r>
      <w:r w:rsidR="00227885" w:rsidRPr="005246F1">
        <w:rPr>
          <w:rFonts w:cs="Times New Roman"/>
        </w:rPr>
        <w:t>H</w:t>
      </w:r>
      <w:r w:rsidR="00227885" w:rsidRPr="005246F1">
        <w:rPr>
          <w:rFonts w:cs="Times New Roman"/>
          <w:vertAlign w:val="subscript"/>
        </w:rPr>
        <w:t>10</w:t>
      </w:r>
      <w:r w:rsidR="00227885" w:rsidRPr="005246F1">
        <w:rPr>
          <w:rFonts w:cs="Times New Roman"/>
        </w:rPr>
        <w:t>NFO</w:t>
      </w:r>
      <w:r w:rsidR="00227885" w:rsidRPr="005246F1">
        <w:rPr>
          <w:rFonts w:cs="Times New Roman"/>
          <w:vertAlign w:val="subscript"/>
        </w:rPr>
        <w:t>3</w:t>
      </w:r>
      <w:r w:rsidR="00227885" w:rsidRPr="005246F1">
        <w:rPr>
          <w:rFonts w:cs="Times New Roman"/>
        </w:rPr>
        <w:t xml:space="preserve">S requires C, 60.95; H 3.20 ; N 4.44; </w:t>
      </w:r>
      <w:r w:rsidR="00227885" w:rsidRPr="005246F1">
        <w:t xml:space="preserve"> mp 107 - 109°C;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3073, 1715, 1154; δ</w:t>
      </w:r>
      <w:r w:rsidR="00227885" w:rsidRPr="005246F1">
        <w:rPr>
          <w:vertAlign w:val="subscript"/>
        </w:rPr>
        <w:t>H</w:t>
      </w:r>
      <w:r w:rsidR="00227885" w:rsidRPr="005246F1">
        <w:t xml:space="preserve"> (400 MHz, CDCl</w:t>
      </w:r>
      <w:r w:rsidR="00227885" w:rsidRPr="005246F1">
        <w:rPr>
          <w:vertAlign w:val="subscript"/>
        </w:rPr>
        <w:t>3</w:t>
      </w:r>
      <w:r w:rsidR="00227885" w:rsidRPr="005246F1">
        <w:t xml:space="preserve">) 3.45 (1H, d, </w:t>
      </w:r>
      <w:r w:rsidR="00227885" w:rsidRPr="005246F1">
        <w:rPr>
          <w:i/>
        </w:rPr>
        <w:t xml:space="preserve">J </w:t>
      </w:r>
      <w:r w:rsidR="00227885" w:rsidRPr="005246F1">
        <w:t>19.2, A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4.08 (1H, d, </w:t>
      </w:r>
      <w:r w:rsidR="00227885" w:rsidRPr="005246F1">
        <w:rPr>
          <w:i/>
        </w:rPr>
        <w:t xml:space="preserve">J </w:t>
      </w:r>
      <w:r w:rsidR="00227885" w:rsidRPr="005246F1">
        <w:t>19.2,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7.05 (2H, t, </w:t>
      </w:r>
      <w:r w:rsidR="00227885" w:rsidRPr="005246F1">
        <w:rPr>
          <w:i/>
        </w:rPr>
        <w:t>J</w:t>
      </w:r>
      <w:r w:rsidR="00227885" w:rsidRPr="005246F1">
        <w:t xml:space="preserve"> 8.6, 2 x Aromatic CH), 7.29 – 7.33 (2H, m, 2 x Aromatic CH), 7.59 (2H, t, </w:t>
      </w:r>
      <w:r w:rsidR="00227885" w:rsidRPr="005246F1">
        <w:rPr>
          <w:i/>
        </w:rPr>
        <w:t>J</w:t>
      </w:r>
      <w:r w:rsidR="00227885" w:rsidRPr="005246F1">
        <w:t xml:space="preserve">  8.5, 2 x Aromatic CH), 7.80 (1H, t, </w:t>
      </w:r>
      <w:r w:rsidR="00227885" w:rsidRPr="005246F1">
        <w:rPr>
          <w:i/>
        </w:rPr>
        <w:t>J</w:t>
      </w:r>
      <w:r w:rsidR="00227885" w:rsidRPr="005246F1">
        <w:t xml:space="preserve"> 8.9,  1 x Aromatic CH), 7.98  (1H, d, </w:t>
      </w:r>
      <w:r w:rsidR="00227885" w:rsidRPr="005246F1">
        <w:rPr>
          <w:i/>
        </w:rPr>
        <w:t>J</w:t>
      </w:r>
      <w:r w:rsidR="00227885" w:rsidRPr="005246F1">
        <w:t xml:space="preserve"> 7.5,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28.8 (CH</w:t>
      </w:r>
      <w:r w:rsidR="00227885" w:rsidRPr="005246F1">
        <w:rPr>
          <w:vertAlign w:val="subscript"/>
        </w:rPr>
        <w:t>2</w:t>
      </w:r>
      <w:r w:rsidR="00227885" w:rsidRPr="005246F1">
        <w:t>, ArCH</w:t>
      </w:r>
      <w:r w:rsidR="00227885" w:rsidRPr="005246F1">
        <w:rPr>
          <w:vertAlign w:val="subscript"/>
        </w:rPr>
        <w:t>2</w:t>
      </w:r>
      <w:r w:rsidR="00227885" w:rsidRPr="005246F1">
        <w:t>), 97.2 (Cq, C</w:t>
      </w:r>
      <w:r w:rsidR="00227885" w:rsidRPr="005246F1">
        <w:rPr>
          <w:vertAlign w:val="subscript"/>
        </w:rPr>
        <w:t>spiro</w:t>
      </w:r>
      <w:r w:rsidR="00227885" w:rsidRPr="005246F1">
        <w:t xml:space="preserve">), 116.8 (CH, 2 x Aromatic CH, 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w:t>
      </w:r>
      <w:r w:rsidR="00227885" w:rsidRPr="005246F1">
        <w:rPr>
          <w:i/>
        </w:rPr>
        <w:t xml:space="preserve"> </w:t>
      </w:r>
      <w:r w:rsidR="00227885" w:rsidRPr="005246F1">
        <w:t xml:space="preserve">22),  121.8 (Cq, d, </w:t>
      </w:r>
      <w:r w:rsidR="00227885" w:rsidRPr="005246F1">
        <w:rPr>
          <w:vertAlign w:val="superscript"/>
        </w:rPr>
        <w:t>4</w:t>
      </w:r>
      <w:r w:rsidR="00227885" w:rsidRPr="005246F1">
        <w:rPr>
          <w:i/>
        </w:rPr>
        <w:t>J</w:t>
      </w:r>
      <w:r w:rsidR="00227885" w:rsidRPr="005246F1">
        <w:rPr>
          <w:vertAlign w:val="subscript"/>
        </w:rPr>
        <w:t>CF</w:t>
      </w:r>
      <w:r w:rsidR="00227885" w:rsidRPr="005246F1">
        <w:rPr>
          <w:i/>
        </w:rPr>
        <w:t xml:space="preserve"> </w:t>
      </w:r>
      <w:r w:rsidR="00227885" w:rsidRPr="005246F1">
        <w:t xml:space="preserve">3.6, 1 x Aromatic Cq), 126.2, 127.1, 129.3 (CH, 3 x Aromatic CH), 130.2 (CH, 2 x ArCH, d, </w:t>
      </w:r>
      <w:r w:rsidR="00227885" w:rsidRPr="005246F1">
        <w:rPr>
          <w:vertAlign w:val="superscript"/>
        </w:rPr>
        <w:t>3</w:t>
      </w:r>
      <w:r w:rsidR="00227885" w:rsidRPr="005246F1">
        <w:rPr>
          <w:i/>
        </w:rPr>
        <w:t>J</w:t>
      </w:r>
      <w:r w:rsidR="00227885" w:rsidRPr="005246F1">
        <w:rPr>
          <w:vertAlign w:val="subscript"/>
        </w:rPr>
        <w:t>CF</w:t>
      </w:r>
      <w:r w:rsidR="00227885" w:rsidRPr="005246F1">
        <w:t xml:space="preserve"> 8), 134.1 (Cq, 1 x Aromatic Cq), 137.3 (CH, 1 x Aromatic CH), 151.5 (Cq, 1 x Aromatic Cq), 157.0 (Cq, C=N), 164.7 (Cq, 1 x Aromatic CF, d, </w:t>
      </w:r>
      <w:r w:rsidR="00227885" w:rsidRPr="005246F1">
        <w:rPr>
          <w:vertAlign w:val="superscript"/>
        </w:rPr>
        <w:t>1</w:t>
      </w:r>
      <w:r w:rsidR="00227885" w:rsidRPr="005246F1">
        <w:rPr>
          <w:i/>
        </w:rPr>
        <w:t>J</w:t>
      </w:r>
      <w:r w:rsidR="00227885" w:rsidRPr="005246F1">
        <w:rPr>
          <w:vertAlign w:val="subscript"/>
        </w:rPr>
        <w:t>CF</w:t>
      </w:r>
      <w:r w:rsidR="00227885" w:rsidRPr="005246F1">
        <w:t xml:space="preserve"> 257), 192.5 (Cq, C=O).</w:t>
      </w:r>
      <w:r w:rsidR="00227885" w:rsidRPr="005246F1">
        <w:rPr>
          <w:color w:val="FF0000"/>
        </w:rPr>
        <w:t xml:space="preserve"> </w:t>
      </w:r>
      <w:r w:rsidR="00227885" w:rsidRPr="005246F1">
        <w:t>(M+H)</w:t>
      </w:r>
      <w:r w:rsidR="00227885" w:rsidRPr="005246F1">
        <w:rPr>
          <w:vertAlign w:val="superscript"/>
        </w:rPr>
        <w:t>+</w:t>
      </w:r>
      <w:r w:rsidR="00227885" w:rsidRPr="005246F1">
        <w:t xml:space="preserve"> 316 (10%); HRMS (ESI+) Exact mass calculated for C</w:t>
      </w:r>
      <w:r w:rsidR="00227885" w:rsidRPr="005246F1">
        <w:rPr>
          <w:vertAlign w:val="subscript"/>
        </w:rPr>
        <w:t>16</w:t>
      </w:r>
      <w:r w:rsidR="00227885" w:rsidRPr="005246F1">
        <w:t>H</w:t>
      </w:r>
      <w:r w:rsidR="00227885" w:rsidRPr="005246F1">
        <w:rPr>
          <w:vertAlign w:val="subscript"/>
        </w:rPr>
        <w:t>11</w:t>
      </w:r>
      <w:r w:rsidR="00227885" w:rsidRPr="005246F1">
        <w:t>NO</w:t>
      </w:r>
      <w:r w:rsidR="00227885" w:rsidRPr="005246F1">
        <w:rPr>
          <w:vertAlign w:val="subscript"/>
        </w:rPr>
        <w:t>3</w:t>
      </w:r>
      <w:r w:rsidR="00227885" w:rsidRPr="005246F1">
        <w:t>FS [M+H]</w:t>
      </w:r>
      <w:r w:rsidR="00227885" w:rsidRPr="005246F1">
        <w:rPr>
          <w:vertAlign w:val="superscript"/>
        </w:rPr>
        <w:t>+</w:t>
      </w:r>
      <w:r w:rsidR="00227885" w:rsidRPr="005246F1">
        <w:t xml:space="preserve">, 316.0444. Found: 316.0447. </w:t>
      </w:r>
    </w:p>
    <w:p w14:paraId="2DC28DBC" w14:textId="05863395" w:rsidR="00227885" w:rsidRPr="005246F1" w:rsidRDefault="00227885" w:rsidP="00227885">
      <w:pPr>
        <w:spacing w:line="360" w:lineRule="auto"/>
        <w:jc w:val="both"/>
      </w:pPr>
      <w:r w:rsidRPr="005246F1">
        <w:lastRenderedPageBreak/>
        <w:t>The</w:t>
      </w:r>
      <w:r w:rsidR="002C06E4" w:rsidRPr="005246F1">
        <w:t xml:space="preserve"> second fraction contained the </w:t>
      </w:r>
      <w:r w:rsidR="00B0048A">
        <w:t>kinetic isomer</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"unsub F kinetic", "type" : "article-journal" }, "uris" : [ "http://www.mendeley.com/documents/?uuid=3d3f3d57-a2e8-4af6-b6db-ea8f15dc24fe" ] } ], "mendeley" : { "formattedCitation" : "&lt;span style=\"baseline\"&gt;&lt;b&gt;251&lt;/b&gt;&lt;/span&gt;", "plainTextFormattedCitation" : "251", "previouslyFormattedCitation" : "&lt;span style=\"baseline\"&gt;&lt;b&gt;251&lt;/b&gt;&lt;/span&gt;" }, "properties" : { "noteIndex" : 0 }, "schema" : "https://github.com/citation-style-language/schema/raw/master/csl-citation.json" }</w:instrText>
      </w:r>
      <w:r w:rsidRPr="005246F1">
        <w:rPr>
          <w:b/>
        </w:rPr>
        <w:fldChar w:fldCharType="separate"/>
      </w:r>
      <w:r w:rsidR="00E57E5E" w:rsidRPr="005246F1">
        <w:rPr>
          <w:b/>
          <w:noProof/>
        </w:rPr>
        <w:t>251</w:t>
      </w:r>
      <w:r w:rsidRPr="005246F1">
        <w:rPr>
          <w:b/>
        </w:rPr>
        <w:fldChar w:fldCharType="end"/>
      </w:r>
      <w:r w:rsidR="00075764">
        <w:rPr>
          <w:noProof/>
        </w:rPr>
        <w:object w:dxaOrig="0" w:dyaOrig="0" w14:anchorId="42C470F4">
          <v:shape id="_x0000_s7728" type="#_x0000_t75" style="position:absolute;left:0;text-align:left;margin-left:0;margin-top:.3pt;width:81.75pt;height:108pt;z-index:251959296;mso-position-horizontal:left;mso-position-horizontal-relative:text;mso-position-vertical-relative:text">
            <v:imagedata r:id="rId1229" o:title=""/>
            <w10:wrap type="square"/>
          </v:shape>
          <o:OLEObject Type="Embed" ProgID="ChemDraw.Document.6.0" ShapeID="_x0000_s7728" DrawAspect="Content" ObjectID="_1596898455" r:id="rId1230"/>
        </w:object>
      </w:r>
      <w:r w:rsidRPr="005246F1">
        <w:t xml:space="preserve"> (0.023 g, 12%) Yellow oily residue;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1716, 1602, 1510, 1160; δ</w:t>
      </w:r>
      <w:r w:rsidRPr="005246F1">
        <w:rPr>
          <w:vertAlign w:val="subscript"/>
        </w:rPr>
        <w:t xml:space="preserve">H </w:t>
      </w:r>
      <w:r w:rsidRPr="005246F1">
        <w:t>(400 MHz, CDCl</w:t>
      </w:r>
      <w:r w:rsidRPr="005246F1">
        <w:rPr>
          <w:vertAlign w:val="subscript"/>
        </w:rPr>
        <w:t>3</w:t>
      </w:r>
      <w:r w:rsidRPr="005246F1">
        <w:t xml:space="preserve">) 3.60 (1H, d, </w:t>
      </w:r>
      <w:r w:rsidRPr="005246F1">
        <w:rPr>
          <w:i/>
        </w:rPr>
        <w:t xml:space="preserve">J </w:t>
      </w:r>
      <w:r w:rsidRPr="005246F1">
        <w:t>18.5, A of AB</w:t>
      </w:r>
      <w:r w:rsidRPr="005246F1">
        <w:rPr>
          <w:vertAlign w:val="subscript"/>
        </w:rPr>
        <w:t>q</w:t>
      </w:r>
      <w:r w:rsidRPr="005246F1">
        <w:t>, one of ArCH</w:t>
      </w:r>
      <w:r w:rsidRPr="005246F1">
        <w:rPr>
          <w:vertAlign w:val="subscript"/>
        </w:rPr>
        <w:t>2</w:t>
      </w:r>
      <w:r w:rsidRPr="005246F1">
        <w:t xml:space="preserve">), 3.83 (1H, d, </w:t>
      </w:r>
      <w:r w:rsidRPr="005246F1">
        <w:rPr>
          <w:i/>
        </w:rPr>
        <w:t xml:space="preserve">J </w:t>
      </w:r>
      <w:r w:rsidRPr="005246F1">
        <w:t>18.0, B of AB</w:t>
      </w:r>
      <w:r w:rsidRPr="005246F1">
        <w:rPr>
          <w:vertAlign w:val="subscript"/>
        </w:rPr>
        <w:t>q</w:t>
      </w:r>
      <w:r w:rsidRPr="005246F1">
        <w:t>, one of ArCH</w:t>
      </w:r>
      <w:r w:rsidRPr="005246F1">
        <w:rPr>
          <w:vertAlign w:val="subscript"/>
        </w:rPr>
        <w:t>2</w:t>
      </w:r>
      <w:r w:rsidRPr="005246F1">
        <w:t xml:space="preserve">), 7.04 (2H, t, </w:t>
      </w:r>
      <w:r w:rsidRPr="005246F1">
        <w:rPr>
          <w:i/>
        </w:rPr>
        <w:t>J</w:t>
      </w:r>
      <w:r w:rsidRPr="005246F1">
        <w:t xml:space="preserve"> 8.6, 2 x Aromatic CH), 7.46 – 7.50 (2H, m, 2 x Aromatic CH), 7.58 – 7.65 (2H, m, 2 x Aromatic CH), 7.82 (1H, t, </w:t>
      </w:r>
      <w:r w:rsidRPr="005246F1">
        <w:rPr>
          <w:i/>
        </w:rPr>
        <w:t>J</w:t>
      </w:r>
      <w:r w:rsidRPr="005246F1">
        <w:t xml:space="preserve"> 8.2, 1 x Aromatic CH), 7.96 (1H, d, </w:t>
      </w:r>
      <w:r w:rsidRPr="005246F1">
        <w:rPr>
          <w:i/>
        </w:rPr>
        <w:t>J</w:t>
      </w:r>
      <w:r w:rsidRPr="005246F1">
        <w:t xml:space="preserve"> 7.7, 1 x Aromatic CH);</w:t>
      </w:r>
      <w:r w:rsidRPr="005246F1">
        <w:rPr>
          <w:color w:val="FF0000"/>
        </w:rPr>
        <w:t xml:space="preserve"> </w:t>
      </w:r>
      <w:r w:rsidRPr="005246F1">
        <w:t xml:space="preserve"> δ</w:t>
      </w:r>
      <w:r w:rsidRPr="005246F1">
        <w:rPr>
          <w:vertAlign w:val="subscript"/>
        </w:rPr>
        <w:t>C</w:t>
      </w:r>
      <w:r w:rsidRPr="005246F1">
        <w:t xml:space="preserve"> (CDCl</w:t>
      </w:r>
      <w:r w:rsidRPr="005246F1">
        <w:rPr>
          <w:vertAlign w:val="subscript"/>
        </w:rPr>
        <w:t>3</w:t>
      </w:r>
      <w:r w:rsidRPr="005246F1">
        <w:t>, 100 MHz) 31.8 (CH</w:t>
      </w:r>
      <w:r w:rsidRPr="005246F1">
        <w:rPr>
          <w:vertAlign w:val="subscript"/>
        </w:rPr>
        <w:t>2</w:t>
      </w:r>
      <w:r w:rsidRPr="005246F1">
        <w:t>, ArCH</w:t>
      </w:r>
      <w:r w:rsidRPr="005246F1">
        <w:rPr>
          <w:vertAlign w:val="subscript"/>
        </w:rPr>
        <w:t>2</w:t>
      </w:r>
      <w:r w:rsidRPr="005246F1">
        <w:t>), 93.2 (Cq, C</w:t>
      </w:r>
      <w:r w:rsidRPr="005246F1">
        <w:rPr>
          <w:vertAlign w:val="subscript"/>
        </w:rPr>
        <w:t>spiro</w:t>
      </w:r>
      <w:r w:rsidRPr="005246F1">
        <w:t xml:space="preserve">), 116.7 (CH, 2 x Aromatic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21),</w:t>
      </w:r>
      <w:r w:rsidRPr="005246F1">
        <w:rPr>
          <w:color w:val="FF0000"/>
        </w:rPr>
        <w:t xml:space="preserve">  </w:t>
      </w:r>
      <w:r w:rsidRPr="005246F1">
        <w:t xml:space="preserve">121.6 (Cq, d, </w:t>
      </w:r>
      <w:r w:rsidRPr="005246F1">
        <w:rPr>
          <w:vertAlign w:val="superscript"/>
        </w:rPr>
        <w:t>4</w:t>
      </w:r>
      <w:r w:rsidRPr="005246F1">
        <w:rPr>
          <w:i/>
        </w:rPr>
        <w:t>J</w:t>
      </w:r>
      <w:r w:rsidRPr="005246F1">
        <w:rPr>
          <w:vertAlign w:val="subscript"/>
        </w:rPr>
        <w:t>CF</w:t>
      </w:r>
      <w:r w:rsidRPr="005246F1">
        <w:rPr>
          <w:i/>
        </w:rPr>
        <w:t xml:space="preserve"> </w:t>
      </w:r>
      <w:r w:rsidRPr="005246F1">
        <w:t xml:space="preserve">3.6, 1 x Aromatic Cq), 125.7, 127.1, 129.5 (CH, 3 x Aromatic CH), 130.4 (CH, 2 x Aromatic CH, d, </w:t>
      </w:r>
      <w:r w:rsidRPr="005246F1">
        <w:rPr>
          <w:vertAlign w:val="superscript"/>
        </w:rPr>
        <w:t>3</w:t>
      </w:r>
      <w:r w:rsidRPr="005246F1">
        <w:rPr>
          <w:i/>
        </w:rPr>
        <w:t>J</w:t>
      </w:r>
      <w:r w:rsidRPr="005246F1">
        <w:rPr>
          <w:vertAlign w:val="subscript"/>
        </w:rPr>
        <w:t>CF</w:t>
      </w:r>
      <w:r w:rsidRPr="005246F1">
        <w:t xml:space="preserve"> 8.6), 136.4 (Cq, 1 x Aromatic Cq), 136.9 (CH, 1 x Aromatic CH), 149.0 (Cq, 1 x Aromatic Cq), 158.0 (Cq, C=N), 164.7 (Cq, 1 x Aromatic CF, d, </w:t>
      </w:r>
      <w:r w:rsidRPr="005246F1">
        <w:rPr>
          <w:vertAlign w:val="superscript"/>
        </w:rPr>
        <w:t>1</w:t>
      </w:r>
      <w:r w:rsidRPr="005246F1">
        <w:rPr>
          <w:i/>
        </w:rPr>
        <w:t>J</w:t>
      </w:r>
      <w:r w:rsidRPr="005246F1">
        <w:rPr>
          <w:vertAlign w:val="subscript"/>
        </w:rPr>
        <w:t>CF</w:t>
      </w:r>
      <w:r w:rsidRPr="005246F1">
        <w:t xml:space="preserve"> 255), 190.7 (Cq, C=O); MS: (M+H)</w:t>
      </w:r>
      <w:r w:rsidRPr="005246F1">
        <w:rPr>
          <w:vertAlign w:val="superscript"/>
        </w:rPr>
        <w:t>+</w:t>
      </w:r>
      <w:r w:rsidRPr="005246F1">
        <w:t xml:space="preserve"> 316 (10%); HRMS (ESI+) Exact mass calculated for C</w:t>
      </w:r>
      <w:r w:rsidRPr="005246F1">
        <w:rPr>
          <w:vertAlign w:val="subscript"/>
        </w:rPr>
        <w:t>16</w:t>
      </w:r>
      <w:r w:rsidRPr="005246F1">
        <w:t>H</w:t>
      </w:r>
      <w:r w:rsidRPr="005246F1">
        <w:rPr>
          <w:vertAlign w:val="subscript"/>
        </w:rPr>
        <w:t>11</w:t>
      </w:r>
      <w:r w:rsidRPr="005246F1">
        <w:t>NO</w:t>
      </w:r>
      <w:r w:rsidRPr="005246F1">
        <w:rPr>
          <w:vertAlign w:val="subscript"/>
        </w:rPr>
        <w:t>3</w:t>
      </w:r>
      <w:r w:rsidRPr="005246F1">
        <w:t>FS [M+H]</w:t>
      </w:r>
      <w:r w:rsidRPr="005246F1">
        <w:rPr>
          <w:vertAlign w:val="superscript"/>
        </w:rPr>
        <w:t>+</w:t>
      </w:r>
      <w:r w:rsidRPr="005246F1">
        <w:t xml:space="preserve">, 316.0444. Found: 316.0444. </w:t>
      </w:r>
    </w:p>
    <w:p w14:paraId="1BC42690" w14:textId="25259437" w:rsidR="00227885" w:rsidRPr="005246F1" w:rsidRDefault="00227885" w:rsidP="00227885">
      <w:pPr>
        <w:spacing w:line="360" w:lineRule="auto"/>
        <w:jc w:val="both"/>
        <w:rPr>
          <w:u w:val="single"/>
        </w:rPr>
      </w:pPr>
      <w:r w:rsidRPr="005246F1">
        <w:t xml:space="preserve">The third fraction to elute was </w:t>
      </w:r>
      <w:r w:rsidR="002C06E4" w:rsidRPr="005246F1">
        <w:t>the 1,4,2-oxathiazole-</w:t>
      </w:r>
      <w:r w:rsidR="002C06E4" w:rsidRPr="007613E0">
        <w:rPr>
          <w:i/>
        </w:rPr>
        <w:t>S</w:t>
      </w:r>
      <w:r w:rsidR="002C06E4" w:rsidRPr="005246F1">
        <w:t>-oxide R</w:t>
      </w:r>
      <w:r w:rsidRPr="005246F1">
        <w:t xml:space="preserve">egiosiomer A </w:t>
      </w:r>
      <w:r w:rsidRPr="005246F1">
        <w:fldChar w:fldCharType="begin" w:fldLock="1"/>
      </w:r>
      <w:r w:rsidR="00DE234C" w:rsidRPr="005246F1">
        <w:instrText>ADDIN CSL_CITATION { "citationItems" : [ { "id" : "ITEM-1", "itemData" : { "id" : "ITEM-1", "issued" : { "date-parts" : [ [ "0" ] ] }, "title" : "unsub F regio 108", "type" : "article-journal" }, "uris" : [ "http://www.mendeley.com/documents/?uuid=1781e5e5-8af8-4ede-aaa0-de7abd77d8f7" ] } ], "mendeley" : { "formattedCitation" : "&lt;span style=\"baseline\"&gt;&lt;b&gt;252&lt;/b&gt;&lt;/span&gt;", "plainTextFormattedCitation" : "252", "previouslyFormattedCitation" : "&lt;span style=\"baseline\"&gt;&lt;b&gt;252&lt;/b&gt;&lt;/span&gt;" }, "properties" : { "noteIndex" : 0 }, "schema" : "https://github.com/citation-style-language/schema/raw/master/csl-citation.json" }</w:instrText>
      </w:r>
      <w:r w:rsidRPr="005246F1">
        <w:fldChar w:fldCharType="separate"/>
      </w:r>
      <w:r w:rsidR="00E57E5E" w:rsidRPr="005246F1">
        <w:rPr>
          <w:b/>
          <w:noProof/>
        </w:rPr>
        <w:t>252</w:t>
      </w:r>
      <w:r w:rsidRPr="005246F1">
        <w:fldChar w:fldCharType="end"/>
      </w:r>
      <w:r w:rsidR="00075764">
        <w:rPr>
          <w:noProof/>
        </w:rPr>
        <w:object w:dxaOrig="0" w:dyaOrig="0" w14:anchorId="052E11B8">
          <v:shape id="_x0000_s7729" type="#_x0000_t75" style="position:absolute;left:0;text-align:left;margin-left:0;margin-top:.3pt;width:138.05pt;height:57pt;z-index:251960320;mso-position-horizontal:left;mso-position-horizontal-relative:text;mso-position-vertical-relative:text">
            <v:imagedata r:id="rId1231" o:title=""/>
            <w10:wrap type="square"/>
          </v:shape>
          <o:OLEObject Type="Embed" ProgID="ChemDraw.Document.6.0" ShapeID="_x0000_s7729" DrawAspect="Content" ObjectID="_1596898456" r:id="rId1232"/>
        </w:object>
      </w:r>
      <w:r w:rsidRPr="005246F1">
        <w:t xml:space="preserve"> as a yellow crystalline solid (0.08 g, 4%);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1725, 1601, 1238. 1082; δ</w:t>
      </w:r>
      <w:r w:rsidRPr="005246F1">
        <w:rPr>
          <w:vertAlign w:val="subscript"/>
        </w:rPr>
        <w:t>H</w:t>
      </w:r>
      <w:r w:rsidRPr="005246F1">
        <w:t xml:space="preserve"> (400 MHz, CDCl</w:t>
      </w:r>
      <w:r w:rsidRPr="005246F1">
        <w:rPr>
          <w:vertAlign w:val="subscript"/>
        </w:rPr>
        <w:t>3</w:t>
      </w:r>
      <w:r w:rsidRPr="005246F1">
        <w:t xml:space="preserve">) 3.33 (1H, d, </w:t>
      </w:r>
      <w:r w:rsidRPr="005246F1">
        <w:rPr>
          <w:i/>
        </w:rPr>
        <w:t xml:space="preserve">J </w:t>
      </w:r>
      <w:r w:rsidRPr="005246F1">
        <w:t>17.0, A of AB</w:t>
      </w:r>
      <w:r w:rsidRPr="005246F1">
        <w:rPr>
          <w:vertAlign w:val="subscript"/>
        </w:rPr>
        <w:t>q</w:t>
      </w:r>
      <w:r w:rsidRPr="005246F1">
        <w:t>, one of ArCH</w:t>
      </w:r>
      <w:r w:rsidRPr="005246F1">
        <w:rPr>
          <w:vertAlign w:val="subscript"/>
        </w:rPr>
        <w:t>2</w:t>
      </w:r>
      <w:r w:rsidRPr="005246F1">
        <w:t xml:space="preserve">), 3.51 (1H, d, </w:t>
      </w:r>
      <w:r w:rsidRPr="005246F1">
        <w:rPr>
          <w:i/>
        </w:rPr>
        <w:t xml:space="preserve">J </w:t>
      </w:r>
      <w:r w:rsidRPr="005246F1">
        <w:t>17.2, B of AB</w:t>
      </w:r>
      <w:r w:rsidRPr="005246F1">
        <w:rPr>
          <w:vertAlign w:val="subscript"/>
        </w:rPr>
        <w:t>q</w:t>
      </w:r>
      <w:r w:rsidRPr="005246F1">
        <w:t>, one of ArCH</w:t>
      </w:r>
      <w:r w:rsidRPr="005246F1">
        <w:rPr>
          <w:vertAlign w:val="subscript"/>
        </w:rPr>
        <w:t>2</w:t>
      </w:r>
      <w:r w:rsidRPr="005246F1">
        <w:t xml:space="preserve">), 7.19 – 7.24 (3H, m, 3 x Aromatic CH), 7.51 – 7.58 (2H, m, 2 x Aromatic CH), 7.78 (2H, t, </w:t>
      </w:r>
      <w:r w:rsidRPr="005246F1">
        <w:rPr>
          <w:i/>
        </w:rPr>
        <w:t xml:space="preserve">J </w:t>
      </w:r>
      <w:r w:rsidRPr="005246F1">
        <w:t>8.5, 2 x Aromatic CH), 7.93 – 7.98 (2H, m, 2 x Aromatic CH);</w:t>
      </w:r>
      <w:r w:rsidRPr="005246F1">
        <w:rPr>
          <w:color w:val="FF0000"/>
        </w:rPr>
        <w:t xml:space="preserve"> </w:t>
      </w:r>
      <w:r w:rsidRPr="005246F1">
        <w:t>δ</w:t>
      </w:r>
      <w:r w:rsidRPr="005246F1">
        <w:rPr>
          <w:vertAlign w:val="subscript"/>
        </w:rPr>
        <w:t>C</w:t>
      </w:r>
      <w:r w:rsidRPr="005246F1">
        <w:t xml:space="preserve"> (CDCl</w:t>
      </w:r>
      <w:r w:rsidRPr="005246F1">
        <w:rPr>
          <w:vertAlign w:val="subscript"/>
        </w:rPr>
        <w:t>3</w:t>
      </w:r>
      <w:r w:rsidRPr="005246F1">
        <w:t>, 100 MHz)*; 33.6 (CH</w:t>
      </w:r>
      <w:r w:rsidRPr="005246F1">
        <w:rPr>
          <w:vertAlign w:val="subscript"/>
        </w:rPr>
        <w:t>2</w:t>
      </w:r>
      <w:r w:rsidRPr="005246F1">
        <w:t>, ArCH</w:t>
      </w:r>
      <w:r w:rsidRPr="005246F1">
        <w:rPr>
          <w:vertAlign w:val="subscript"/>
        </w:rPr>
        <w:t>2</w:t>
      </w:r>
      <w:r w:rsidRPr="005246F1">
        <w:t>), 108.4 (Cq, C</w:t>
      </w:r>
      <w:r w:rsidRPr="005246F1">
        <w:rPr>
          <w:vertAlign w:val="subscript"/>
        </w:rPr>
        <w:t>spiro</w:t>
      </w:r>
      <w:r w:rsidRPr="005246F1">
        <w:t xml:space="preserve">), 117.1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 xml:space="preserve">21, 2 x Aromatic CH),  125.6, 127.1 129.4 (CH, 3 x Aromatic CH), 131.0 (CH, d, </w:t>
      </w:r>
      <w:r w:rsidRPr="005246F1">
        <w:rPr>
          <w:vertAlign w:val="superscript"/>
        </w:rPr>
        <w:t>3</w:t>
      </w:r>
      <w:r w:rsidRPr="005246F1">
        <w:rPr>
          <w:i/>
        </w:rPr>
        <w:t>J</w:t>
      </w:r>
      <w:r w:rsidRPr="005246F1">
        <w:rPr>
          <w:vertAlign w:val="subscript"/>
        </w:rPr>
        <w:t>CF</w:t>
      </w:r>
      <w:r w:rsidRPr="005246F1">
        <w:rPr>
          <w:i/>
        </w:rPr>
        <w:t xml:space="preserve"> </w:t>
      </w:r>
      <w:r w:rsidRPr="005246F1">
        <w:t>9.2, 2 x Aromatic CH), 137.2 (CH, 1 x Aromatic CH), 147.4 (Cq, 1 x Aromatic Cq); MS: (M+H) 316 (15%); HRMS (ESI+) Exact mass calculated for C</w:t>
      </w:r>
      <w:r w:rsidRPr="005246F1">
        <w:rPr>
          <w:vertAlign w:val="subscript"/>
        </w:rPr>
        <w:t>16</w:t>
      </w:r>
      <w:r w:rsidRPr="005246F1">
        <w:t>H</w:t>
      </w:r>
      <w:r w:rsidRPr="005246F1">
        <w:rPr>
          <w:vertAlign w:val="subscript"/>
        </w:rPr>
        <w:t>11</w:t>
      </w:r>
      <w:r w:rsidRPr="005246F1">
        <w:t>NO</w:t>
      </w:r>
      <w:r w:rsidRPr="005246F1">
        <w:rPr>
          <w:vertAlign w:val="subscript"/>
        </w:rPr>
        <w:t>3</w:t>
      </w:r>
      <w:r w:rsidRPr="005246F1">
        <w:t>FS [M+H]</w:t>
      </w:r>
      <w:r w:rsidRPr="005246F1">
        <w:rPr>
          <w:vertAlign w:val="superscript"/>
        </w:rPr>
        <w:t>+</w:t>
      </w:r>
      <w:r w:rsidRPr="005246F1">
        <w:t xml:space="preserve">, 316.0444. Found: 316.0454. </w:t>
      </w:r>
      <w:r w:rsidRPr="005246F1">
        <w:rPr>
          <w:b/>
        </w:rPr>
        <w:t>Note:</w:t>
      </w:r>
      <w:r w:rsidRPr="005246F1">
        <w:t xml:space="preserve">*The C=O, C-F, one Aromatic Cq, and the C=N signal were not detected in the </w:t>
      </w:r>
      <w:r w:rsidRPr="005246F1">
        <w:rPr>
          <w:vertAlign w:val="superscript"/>
        </w:rPr>
        <w:t>13</w:t>
      </w:r>
      <w:r w:rsidRPr="005246F1">
        <w:t xml:space="preserve">C NMR spectrum. </w:t>
      </w:r>
    </w:p>
    <w:p w14:paraId="4F081DCE" w14:textId="2BF056F5" w:rsidR="00227885" w:rsidRPr="005246F1" w:rsidRDefault="00227885" w:rsidP="00227885">
      <w:pPr>
        <w:spacing w:line="360" w:lineRule="auto"/>
        <w:jc w:val="both"/>
        <w:rPr>
          <w:b/>
          <w:u w:val="single"/>
        </w:rPr>
      </w:pPr>
      <w:r w:rsidRPr="005246F1">
        <w:rPr>
          <w:b/>
          <w:u w:val="single"/>
        </w:rPr>
        <w:t>4'-(2,5-Difluorophenyl)spiro[indene-2,3'-</w:t>
      </w:r>
      <w:r w:rsidR="005D1A2E" w:rsidRPr="005246F1">
        <w:rPr>
          <w:b/>
          <w:u w:val="single"/>
        </w:rPr>
        <w:t>[</w:t>
      </w:r>
      <w:r w:rsidR="00B0048A">
        <w:rPr>
          <w:b/>
          <w:u w:val="single"/>
        </w:rPr>
        <w:t>1,2,5</w:t>
      </w:r>
      <w:r w:rsidR="005D1A2E" w:rsidRPr="005246F1">
        <w:rPr>
          <w:b/>
          <w:u w:val="single"/>
        </w:rPr>
        <w:t>]oxathiazol]-1(</w:t>
      </w:r>
      <w:r w:rsidR="00E755C2" w:rsidRPr="00E755C2">
        <w:rPr>
          <w:b/>
          <w:i/>
          <w:u w:val="single"/>
        </w:rPr>
        <w:t>3H</w:t>
      </w:r>
      <w:r w:rsidR="005D1A2E" w:rsidRPr="005246F1">
        <w:rPr>
          <w:b/>
          <w:u w:val="single"/>
        </w:rPr>
        <w:t xml:space="preserve">)-one </w:t>
      </w:r>
      <w:r w:rsidR="005D1A2E" w:rsidRPr="007613E0">
        <w:rPr>
          <w:b/>
          <w:i/>
          <w:u w:val="single"/>
        </w:rPr>
        <w:t>S</w:t>
      </w:r>
      <w:r w:rsidR="005D1A2E" w:rsidRPr="005246F1">
        <w:rPr>
          <w:b/>
          <w:u w:val="single"/>
        </w:rPr>
        <w:t xml:space="preserve">-oxide </w:t>
      </w:r>
      <w:r w:rsidRPr="005246F1">
        <w:rPr>
          <w:b/>
          <w:u w:val="single"/>
        </w:rPr>
        <w:t xml:space="preserve"> </w:t>
      </w:r>
    </w:p>
    <w:p w14:paraId="056C4A38" w14:textId="77777777" w:rsidR="00227885" w:rsidRPr="005246F1" w:rsidRDefault="00227885" w:rsidP="00227885">
      <w:pPr>
        <w:spacing w:line="360" w:lineRule="auto"/>
        <w:jc w:val="both"/>
        <w:rPr>
          <w:b/>
        </w:rPr>
      </w:pPr>
      <w:r w:rsidRPr="005246F1">
        <w:rPr>
          <w:b/>
        </w:rPr>
        <w:t>Method 1: Batch reaction conditions, rhodium acetate as catalyst, 1 h.</w:t>
      </w:r>
    </w:p>
    <w:p w14:paraId="26680CC7" w14:textId="4AF9274F" w:rsidR="00227885" w:rsidRPr="005246F1" w:rsidRDefault="00075764" w:rsidP="00227885">
      <w:pPr>
        <w:spacing w:line="360" w:lineRule="auto"/>
        <w:jc w:val="both"/>
      </w:pPr>
      <w:r>
        <w:rPr>
          <w:noProof/>
        </w:rPr>
        <w:object w:dxaOrig="0" w:dyaOrig="0" w14:anchorId="536A617C">
          <v:shape id="_x0000_s7738" type="#_x0000_t75" style="position:absolute;left:0;text-align:left;margin-left:-.75pt;margin-top:228.2pt;width:128.3pt;height:72.7pt;z-index:251969536">
            <v:imagedata r:id="rId1233" o:title=""/>
            <w10:wrap type="square"/>
          </v:shape>
          <o:OLEObject Type="Embed" ProgID="ChemDraw.Document.6.0" ShapeID="_x0000_s7738" DrawAspect="Content" ObjectID="_1596898457" r:id="rId1234"/>
        </w:obje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00227885" w:rsidRPr="005246F1">
        <w:fldChar w:fldCharType="separate"/>
      </w:r>
      <w:r w:rsidR="00E57E5E" w:rsidRPr="005246F1">
        <w:rPr>
          <w:b/>
          <w:noProof/>
        </w:rPr>
        <w:t>245</w:t>
      </w:r>
      <w:r w:rsidR="00227885" w:rsidRPr="005246F1">
        <w:fldChar w:fldCharType="end"/>
      </w:r>
      <w:r w:rsidR="00227885" w:rsidRPr="005246F1">
        <w:t xml:space="preserve"> was generated using the method previously described in </w:t>
      </w:r>
      <w:r w:rsidR="006818CD" w:rsidRPr="005246F1">
        <w:t>Section 3.7.1</w:t>
      </w:r>
      <w:r w:rsidR="00227885" w:rsidRPr="005246F1">
        <w:rPr>
          <w:color w:val="FF0000"/>
        </w:rPr>
        <w:t xml:space="preserve"> </w:t>
      </w:r>
      <w:r w:rsidR="00227885" w:rsidRPr="005246F1">
        <w:t xml:space="preserve">from the imidoyl chloride </w:t>
      </w:r>
      <w:r w:rsidR="00227885"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00227885" w:rsidRPr="005246F1">
        <w:fldChar w:fldCharType="separate"/>
      </w:r>
      <w:r w:rsidR="00E57E5E" w:rsidRPr="005246F1">
        <w:rPr>
          <w:b/>
          <w:noProof/>
        </w:rPr>
        <w:t>230</w:t>
      </w:r>
      <w:r w:rsidR="00227885" w:rsidRPr="005246F1">
        <w:fldChar w:fldCharType="end"/>
      </w:r>
      <w:r w:rsidR="00227885" w:rsidRPr="005246F1">
        <w:t xml:space="preserve"> (0.372 g, 1.95 mmol, 2.6 eq). The solution was concentrated under reduced pressure and added to the </w:t>
      </w:r>
      <w:r w:rsidR="00227885" w:rsidRPr="005246F1">
        <w:sym w:font="Symbol" w:char="F061"/>
      </w:r>
      <w:r w:rsidR="00227885" w:rsidRPr="005246F1">
        <w:t xml:space="preserve">-diazosulfoxide </w:t>
      </w:r>
      <w:r w:rsidR="00227885"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(0.150 g, 0.74 mmol, 1 eq) in dichloromethane/ethyl acetate 1 : 1 (15 mL). This was followed by the addition of rhodium acetate dimer (0.0016 g, 5 mol %). The reaction mixture was stirred at room temperature under a nitrogen atmosphere for 1 h. The crude reaction mixture was concentrated under reduced pressure to give the crude material as an orange oil. Analysis of the crude material by </w:t>
      </w:r>
      <w:r w:rsidR="00227885" w:rsidRPr="005246F1">
        <w:rPr>
          <w:vertAlign w:val="superscript"/>
        </w:rPr>
        <w:t>1</w:t>
      </w:r>
      <w:r w:rsidR="00227885" w:rsidRPr="005246F1">
        <w:t xml:space="preserve">H NMR spectroscopy showed no evidence for either the </w:t>
      </w:r>
      <w:r w:rsidR="00227885" w:rsidRPr="005246F1">
        <w:sym w:font="Symbol" w:char="F061"/>
      </w:r>
      <w:r w:rsidR="00227885" w:rsidRPr="005246F1">
        <w:t xml:space="preserve">-diazosulfoxide starting material </w:t>
      </w:r>
      <w:r w:rsidR="00227885"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or intermediate sulfine </w:t>
      </w:r>
      <w:r w:rsidR="00227885" w:rsidRPr="005246F1">
        <w:fldChar w:fldCharType="begin" w:fldLock="1"/>
      </w:r>
      <w:r w:rsidR="00582BE6"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00227885" w:rsidRPr="005246F1">
        <w:fldChar w:fldCharType="separate"/>
      </w:r>
      <w:r w:rsidR="001E3E15" w:rsidRPr="005246F1">
        <w:rPr>
          <w:b/>
          <w:noProof/>
        </w:rPr>
        <w:t>13</w:t>
      </w:r>
      <w:r w:rsidR="00227885" w:rsidRPr="005246F1">
        <w:fldChar w:fldCharType="end"/>
      </w:r>
      <w:r w:rsidR="00227885" w:rsidRPr="005246F1">
        <w:t xml:space="preserve"> and the 1,4,2-oxathiazole </w:t>
      </w:r>
      <w:r w:rsidR="00227885"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00227885" w:rsidRPr="005246F1">
        <w:fldChar w:fldCharType="separate"/>
      </w:r>
      <w:r w:rsidR="00E57E5E" w:rsidRPr="005246F1">
        <w:rPr>
          <w:b/>
          <w:noProof/>
        </w:rPr>
        <w:t>241</w:t>
      </w:r>
      <w:r w:rsidR="00227885" w:rsidRPr="005246F1">
        <w:fldChar w:fldCharType="end"/>
      </w:r>
      <w:r w:rsidR="00227885" w:rsidRPr="005246F1">
        <w:t xml:space="preserve"> as the major </w:t>
      </w:r>
      <w:r w:rsidR="00227885" w:rsidRPr="005246F1">
        <w:lastRenderedPageBreak/>
        <w:t>product</w:t>
      </w:r>
      <w:r w:rsidR="002C06E4" w:rsidRPr="005246F1">
        <w:t xml:space="preserve">, along with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2,5 di F kinetic", "type" : "article-journal" }, "uris" : [ "http://www.mendeley.com/documents/?uuid=01b952c0-11d0-473f-bf69-c21bfe51b1cd" ] } ], "mendeley" : { "formattedCitation" : "&lt;span style=\"baseline\"&gt;&lt;b&gt;257&lt;/b&gt;&lt;/span&gt;", "plainTextFormattedCitation" : "257", "previouslyFormattedCitation" : "&lt;span style=\"baseline\"&gt;&lt;b&gt;257&lt;/b&gt;&lt;/span&gt;" }, "properties" : { "noteIndex" : 0 }, "schema" : "https://github.com/citation-style-language/schema/raw/master/csl-citation.json" }</w:instrText>
      </w:r>
      <w:r w:rsidR="00227885" w:rsidRPr="005246F1">
        <w:fldChar w:fldCharType="separate"/>
      </w:r>
      <w:r w:rsidR="00E57E5E" w:rsidRPr="005246F1">
        <w:rPr>
          <w:b/>
          <w:noProof/>
        </w:rPr>
        <w:t>257</w:t>
      </w:r>
      <w:r w:rsidR="00227885" w:rsidRPr="005246F1">
        <w:fldChar w:fldCharType="end"/>
      </w:r>
      <w:r w:rsidR="002C06E4" w:rsidRPr="005246F1">
        <w:t xml:space="preserve"> and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00227885" w:rsidRPr="005246F1">
        <w:fldChar w:fldCharType="separate"/>
      </w:r>
      <w:r w:rsidR="00E57E5E" w:rsidRPr="005246F1">
        <w:rPr>
          <w:b/>
          <w:noProof/>
        </w:rPr>
        <w:t>256</w:t>
      </w:r>
      <w:r w:rsidR="00227885" w:rsidRPr="005246F1">
        <w:fldChar w:fldCharType="end"/>
      </w:r>
      <w:r w:rsidR="00227885" w:rsidRPr="005246F1">
        <w:t xml:space="preserve"> in a ratio of 54 : 23 : 23. Purification of the reaction mixture by flash chromatography on silica gel led to elution of the 1,4,2-oxathiazole </w:t>
      </w:r>
      <w:r w:rsidR="00227885"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00227885" w:rsidRPr="005246F1">
        <w:fldChar w:fldCharType="separate"/>
      </w:r>
      <w:r w:rsidR="00E57E5E" w:rsidRPr="005246F1">
        <w:rPr>
          <w:b/>
          <w:noProof/>
        </w:rPr>
        <w:t>241</w:t>
      </w:r>
      <w:r w:rsidR="00227885" w:rsidRPr="005246F1">
        <w:fldChar w:fldCharType="end"/>
      </w:r>
      <w:r w:rsidR="00227885" w:rsidRPr="005246F1">
        <w:t xml:space="preserve"> only as a pale yellow crystalline solid (0.018 g, 8%). mp 89 – 91°C;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1726, 1483, 1272; δ</w:t>
      </w:r>
      <w:r w:rsidR="00227885" w:rsidRPr="005246F1">
        <w:rPr>
          <w:vertAlign w:val="subscript"/>
        </w:rPr>
        <w:t>H</w:t>
      </w:r>
      <w:r w:rsidR="00227885" w:rsidRPr="005246F1">
        <w:t xml:space="preserve"> (400 MHz, CDCl</w:t>
      </w:r>
      <w:r w:rsidR="00227885" w:rsidRPr="005246F1">
        <w:rPr>
          <w:vertAlign w:val="subscript"/>
        </w:rPr>
        <w:t>3</w:t>
      </w:r>
      <w:r w:rsidR="00227885" w:rsidRPr="005246F1">
        <w:t xml:space="preserve">) 3.78  (1H, d, </w:t>
      </w:r>
      <w:r w:rsidR="00227885" w:rsidRPr="005246F1">
        <w:rPr>
          <w:i/>
        </w:rPr>
        <w:t xml:space="preserve">J </w:t>
      </w:r>
      <w:r w:rsidR="00227885" w:rsidRPr="005246F1">
        <w:t>18.0, A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3.91 (1H, d, </w:t>
      </w:r>
      <w:r w:rsidR="00227885" w:rsidRPr="005246F1">
        <w:rPr>
          <w:i/>
        </w:rPr>
        <w:t xml:space="preserve">J </w:t>
      </w:r>
      <w:r w:rsidR="00227885" w:rsidRPr="005246F1">
        <w:t>18.0,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7.10 – 7.19 (2H, m, 2 x Aromatic CH), 7.46 – 7.50 (2H, m, 2 x Aromatic CH), 7.57 – 7.61 (1H, m, 1 x Aromatic CH), 7.72 (1H, t, </w:t>
      </w:r>
      <w:r w:rsidR="00227885" w:rsidRPr="005246F1">
        <w:rPr>
          <w:i/>
        </w:rPr>
        <w:t>J</w:t>
      </w:r>
      <w:r w:rsidR="00227885" w:rsidRPr="005246F1">
        <w:t xml:space="preserve"> 8.5, 1 x Aromatic CH), 7.88 (1H, d, </w:t>
      </w:r>
      <w:r w:rsidR="00227885" w:rsidRPr="005246F1">
        <w:rPr>
          <w:i/>
        </w:rPr>
        <w:t>J</w:t>
      </w:r>
      <w:r w:rsidR="00227885" w:rsidRPr="005246F1">
        <w:t xml:space="preserve"> 7.6,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42.5 (CH</w:t>
      </w:r>
      <w:r w:rsidR="00227885" w:rsidRPr="005246F1">
        <w:rPr>
          <w:vertAlign w:val="subscript"/>
        </w:rPr>
        <w:t>2</w:t>
      </w:r>
      <w:r w:rsidR="00227885" w:rsidRPr="005246F1">
        <w:t>, ArCH</w:t>
      </w:r>
      <w:r w:rsidR="00227885" w:rsidRPr="005246F1">
        <w:rPr>
          <w:vertAlign w:val="subscript"/>
        </w:rPr>
        <w:t>2</w:t>
      </w:r>
      <w:r w:rsidR="00227885" w:rsidRPr="005246F1">
        <w:t>), 101.1 (Cq, C</w:t>
      </w:r>
      <w:r w:rsidR="00227885" w:rsidRPr="005246F1">
        <w:rPr>
          <w:vertAlign w:val="subscript"/>
        </w:rPr>
        <w:t>spiro</w:t>
      </w:r>
      <w:r w:rsidR="00227885" w:rsidRPr="005246F1">
        <w:t xml:space="preserve">), 115.8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26.0, </w:t>
      </w:r>
      <w:r w:rsidR="00227885" w:rsidRPr="005246F1">
        <w:rPr>
          <w:vertAlign w:val="superscript"/>
        </w:rPr>
        <w:t>3</w:t>
      </w:r>
      <w:r w:rsidR="00227885" w:rsidRPr="005246F1">
        <w:rPr>
          <w:i/>
        </w:rPr>
        <w:t>J</w:t>
      </w:r>
      <w:r w:rsidR="00227885" w:rsidRPr="005246F1">
        <w:rPr>
          <w:vertAlign w:val="subscript"/>
        </w:rPr>
        <w:t>CF</w:t>
      </w:r>
      <w:r w:rsidR="00227885" w:rsidRPr="005246F1">
        <w:t xml:space="preserve"> 3.0, 1 x Aromatic CH), 117.0 (Cq, dd,  </w:t>
      </w:r>
      <w:r w:rsidR="00227885" w:rsidRPr="005246F1">
        <w:rPr>
          <w:vertAlign w:val="superscript"/>
        </w:rPr>
        <w:t>2</w:t>
      </w:r>
      <w:r w:rsidR="00227885" w:rsidRPr="005246F1">
        <w:rPr>
          <w:i/>
        </w:rPr>
        <w:t>J</w:t>
      </w:r>
      <w:r w:rsidR="00227885" w:rsidRPr="005246F1">
        <w:rPr>
          <w:vertAlign w:val="subscript"/>
        </w:rPr>
        <w:t xml:space="preserve">CF </w:t>
      </w:r>
      <w:r w:rsidR="00227885" w:rsidRPr="005246F1">
        <w:t xml:space="preserve">14.6, </w:t>
      </w:r>
      <w:r w:rsidR="00227885" w:rsidRPr="005246F1">
        <w:rPr>
          <w:vertAlign w:val="superscript"/>
        </w:rPr>
        <w:t>3</w:t>
      </w:r>
      <w:r w:rsidR="00227885" w:rsidRPr="005246F1">
        <w:rPr>
          <w:i/>
        </w:rPr>
        <w:t>J</w:t>
      </w:r>
      <w:r w:rsidR="00227885" w:rsidRPr="005246F1">
        <w:rPr>
          <w:vertAlign w:val="subscript"/>
        </w:rPr>
        <w:t>CF</w:t>
      </w:r>
      <w:r w:rsidR="00227885" w:rsidRPr="005246F1">
        <w:t xml:space="preserve"> 9.0, 1 x Aromatic Cq), 117.7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25.5, </w:t>
      </w:r>
      <w:r w:rsidR="00227885" w:rsidRPr="005246F1">
        <w:rPr>
          <w:vertAlign w:val="superscript"/>
        </w:rPr>
        <w:t>3</w:t>
      </w:r>
      <w:r w:rsidR="00227885" w:rsidRPr="005246F1">
        <w:rPr>
          <w:i/>
        </w:rPr>
        <w:t>J</w:t>
      </w:r>
      <w:r w:rsidR="00227885" w:rsidRPr="005246F1">
        <w:rPr>
          <w:vertAlign w:val="subscript"/>
        </w:rPr>
        <w:t>CF</w:t>
      </w:r>
      <w:r w:rsidR="00227885" w:rsidRPr="005246F1">
        <w:t xml:space="preserve"> 8.7, 1 x Aromatic CH), 119.5 (CH, dd,</w:t>
      </w:r>
      <w:r w:rsidR="00227885" w:rsidRPr="005246F1">
        <w:rPr>
          <w:vertAlign w:val="superscript"/>
        </w:rPr>
        <w:t xml:space="preserve"> 2</w:t>
      </w:r>
      <w:r w:rsidR="00227885" w:rsidRPr="005246F1">
        <w:rPr>
          <w:i/>
        </w:rPr>
        <w:t>J</w:t>
      </w:r>
      <w:r w:rsidR="00227885" w:rsidRPr="005246F1">
        <w:rPr>
          <w:vertAlign w:val="subscript"/>
        </w:rPr>
        <w:t xml:space="preserve">CF  </w:t>
      </w:r>
      <w:r w:rsidR="00227885" w:rsidRPr="005246F1">
        <w:t xml:space="preserve">25.5, </w:t>
      </w:r>
      <w:r w:rsidR="00227885" w:rsidRPr="005246F1">
        <w:rPr>
          <w:vertAlign w:val="superscript"/>
        </w:rPr>
        <w:t>3</w:t>
      </w:r>
      <w:r w:rsidR="00227885" w:rsidRPr="005246F1">
        <w:rPr>
          <w:i/>
        </w:rPr>
        <w:t>J</w:t>
      </w:r>
      <w:r w:rsidR="00227885" w:rsidRPr="005246F1">
        <w:rPr>
          <w:vertAlign w:val="subscript"/>
        </w:rPr>
        <w:t>CF</w:t>
      </w:r>
      <w:r w:rsidR="00227885" w:rsidRPr="005246F1">
        <w:t xml:space="preserve"> 8.8, 1 x Aromatic CH), 125.9. 126.4, 128.9 (CH, 3 x Aromatic CH), 132.4 (Cq, 1 x Aromatic Cq), 136.8 (CH, 1 x Aromatic CH), 148.8 (Cq, 1 x Aromatic Cq), 149.3 (Cq, C=N), 155.8 (Cq, 1 x Aromatic CF, d, </w:t>
      </w:r>
      <w:r w:rsidR="00227885" w:rsidRPr="005246F1">
        <w:rPr>
          <w:vertAlign w:val="superscript"/>
        </w:rPr>
        <w:t>1</w:t>
      </w:r>
      <w:r w:rsidR="00227885" w:rsidRPr="005246F1">
        <w:rPr>
          <w:i/>
        </w:rPr>
        <w:t>J</w:t>
      </w:r>
      <w:r w:rsidR="00227885" w:rsidRPr="005246F1">
        <w:rPr>
          <w:vertAlign w:val="subscript"/>
        </w:rPr>
        <w:t>CF</w:t>
      </w:r>
      <w:r w:rsidR="00227885" w:rsidRPr="005246F1">
        <w:t xml:space="preserve"> 251), 158.3 (Cq, 1 x Aromatic CF, d, </w:t>
      </w:r>
      <w:r w:rsidR="00227885" w:rsidRPr="005246F1">
        <w:rPr>
          <w:vertAlign w:val="superscript"/>
        </w:rPr>
        <w:t>1</w:t>
      </w:r>
      <w:r w:rsidR="00227885" w:rsidRPr="005246F1">
        <w:rPr>
          <w:i/>
        </w:rPr>
        <w:t>J</w:t>
      </w:r>
      <w:r w:rsidR="00227885" w:rsidRPr="005246F1">
        <w:rPr>
          <w:vertAlign w:val="subscript"/>
        </w:rPr>
        <w:t>CF</w:t>
      </w:r>
      <w:r w:rsidR="00227885" w:rsidRPr="005246F1">
        <w:t xml:space="preserve"> 245), 196.0 (Cq, C=O); m/z (ESI+) 334 [M+H]</w:t>
      </w:r>
      <w:r w:rsidR="00227885" w:rsidRPr="005246F1">
        <w:rPr>
          <w:vertAlign w:val="superscript"/>
        </w:rPr>
        <w:t>+</w:t>
      </w:r>
      <w:r w:rsidR="00227885" w:rsidRPr="005246F1">
        <w:t xml:space="preserve"> (25%); HRMS (ESI+) Exact mass calculated for C</w:t>
      </w:r>
      <w:r w:rsidR="00227885" w:rsidRPr="005246F1">
        <w:rPr>
          <w:vertAlign w:val="subscript"/>
        </w:rPr>
        <w:t>16</w:t>
      </w:r>
      <w:r w:rsidR="00227885" w:rsidRPr="005246F1">
        <w:t>H</w:t>
      </w:r>
      <w:r w:rsidR="00227885" w:rsidRPr="005246F1">
        <w:rPr>
          <w:vertAlign w:val="subscript"/>
        </w:rPr>
        <w:t>10</w:t>
      </w:r>
      <w:r w:rsidR="00227885" w:rsidRPr="005246F1">
        <w:t>NO</w:t>
      </w:r>
      <w:r w:rsidR="00227885" w:rsidRPr="005246F1">
        <w:rPr>
          <w:vertAlign w:val="subscript"/>
        </w:rPr>
        <w:t>3</w:t>
      </w:r>
      <w:r w:rsidR="00227885" w:rsidRPr="005246F1">
        <w:t>F</w:t>
      </w:r>
      <w:r w:rsidR="00227885" w:rsidRPr="005246F1">
        <w:rPr>
          <w:vertAlign w:val="subscript"/>
        </w:rPr>
        <w:t>2</w:t>
      </w:r>
      <w:r w:rsidR="00227885" w:rsidRPr="005246F1">
        <w:t>S [M+H]</w:t>
      </w:r>
      <w:r w:rsidR="00227885" w:rsidRPr="005246F1">
        <w:rPr>
          <w:vertAlign w:val="superscript"/>
        </w:rPr>
        <w:t>+</w:t>
      </w:r>
      <w:r w:rsidR="00227885" w:rsidRPr="005246F1">
        <w:t xml:space="preserve">, 334.0349 Found: 334.0345. </w:t>
      </w:r>
    </w:p>
    <w:p w14:paraId="00BEFE3F" w14:textId="2BC6BDCA" w:rsidR="00227885" w:rsidRPr="005246F1" w:rsidRDefault="002C06E4" w:rsidP="00227885">
      <w:pPr>
        <w:spacing w:line="360" w:lineRule="auto"/>
        <w:jc w:val="both"/>
      </w:pPr>
      <w:r w:rsidRPr="005246F1">
        <w:t xml:space="preserve">Characteristic signals of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2,5 di F kinetic", "type" : "article-journal" }, "uris" : [ "http://www.mendeley.com/documents/?uuid=01b952c0-11d0-473f-bf69-c21bfe51b1cd" ] } ], "mendeley" : { "formattedCitation" : "&lt;span style=\"baseline\"&gt;&lt;b&gt;257&lt;/b&gt;&lt;/span&gt;", "plainTextFormattedCitation" : "257", "previouslyFormattedCitation" : "&lt;span style=\"baseline\"&gt;&lt;b&gt;257&lt;/b&gt;&lt;/span&gt;" }, "properties" : { "noteIndex" : 0 }, "schema" : "https://github.com/citation-style-language/schema/raw/master/csl-citation.json" }</w:instrText>
      </w:r>
      <w:r w:rsidR="00227885" w:rsidRPr="005246F1">
        <w:fldChar w:fldCharType="separate"/>
      </w:r>
      <w:r w:rsidR="00E57E5E" w:rsidRPr="005246F1">
        <w:rPr>
          <w:b/>
          <w:noProof/>
        </w:rPr>
        <w:t>257</w:t>
      </w:r>
      <w:r w:rsidR="00227885" w:rsidRPr="005246F1">
        <w:fldChar w:fldCharType="end"/>
      </w:r>
      <w:r w:rsidR="00227885" w:rsidRPr="005246F1">
        <w:t xml:space="preserve"> are seen at 3.68, 3.98 [2 x (1H, d, </w:t>
      </w:r>
      <w:r w:rsidR="00227885" w:rsidRPr="005246F1">
        <w:rPr>
          <w:i/>
        </w:rPr>
        <w:t>J</w:t>
      </w:r>
      <w:r w:rsidR="00227885" w:rsidRPr="005246F1">
        <w:t xml:space="preserve"> 17.8)]. </w:t>
      </w:r>
    </w:p>
    <w:p w14:paraId="425ED0F8" w14:textId="3361AA97" w:rsidR="00306E3A" w:rsidRPr="005246F1" w:rsidRDefault="00306E3A" w:rsidP="00306E3A">
      <w:pPr>
        <w:spacing w:line="360" w:lineRule="auto"/>
        <w:jc w:val="both"/>
        <w:rPr>
          <w:color w:val="FF0000"/>
        </w:rPr>
      </w:pPr>
      <w:r w:rsidRPr="005246F1">
        <w:t xml:space="preserve">The relative stereochemistry of the cycloadduct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was determined by single crystal X-ray diffraction on a crystalline sample of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fldChar w:fldCharType="begin" w:fldLock="1"/>
      </w:r>
      <w:r w:rsidR="00F04266">
        <w:instrText xml:space="preserve"> ADDIN EN.CITE &lt;EndNote&gt;&lt;Cite&gt;&lt;RecNum&gt;550&lt;/RecNum&gt;&lt;DisplayText&gt;&lt;style face="superscript"&gt;181&lt;/style&gt;&lt;/DisplayText&gt;&lt;record&gt;&lt;rec-number&gt;550&lt;/rec-number&gt;&lt;foreign-keys&gt;&lt;key app="EN" db-id="9rw5swv9qxp9fpe5zxqxpv045er252pfzxds" timestamp="1513082742"&gt;550&lt;/key&gt;&lt;/foreign-keys&gt;&lt;ref-type name="Report"&gt;27&lt;/ref-type&gt;&lt;contributors&gt;&lt;/contributors&gt;&lt;titles&gt;&lt;title&gt;Single crystal X-ray analysis was carried out by Dr. Simon Lawrence and Dr. Udaya Khandavalli&lt;/title&gt;&lt;/titles&gt;&lt;dates&gt;&lt;/dates&gt;&lt;urls&gt;&lt;/urls&gt;&lt;/record&gt;&lt;/Cite&gt;&lt;/EndNote&gt;</w:instrText>
      </w:r>
      <w:r w:rsidRPr="005246F1">
        <w:fldChar w:fldCharType="separate"/>
      </w:r>
      <w:r w:rsidR="00F04266" w:rsidRPr="00F04266">
        <w:rPr>
          <w:noProof/>
          <w:vertAlign w:val="superscript"/>
        </w:rPr>
        <w:t>181</w:t>
      </w:r>
      <w:r w:rsidRPr="005246F1">
        <w:fldChar w:fldCharType="end"/>
      </w:r>
      <w:r w:rsidRPr="005246F1">
        <w:t xml:space="preserve"> recrystallized from dichloromethane/hexane. Crystals of </w:t>
      </w:r>
      <w:r w:rsidRPr="005246F1">
        <w:fldChar w:fldCharType="begin" w:fldLock="1"/>
      </w:r>
      <w:r w:rsidR="00DE234C" w:rsidRPr="005246F1">
        <w:instrText>ADDIN CSL_CITATION { "citationItems" : [ { "id" : "ITEM-1", "itemData" : { "id" : "ITEM-1", "issued" : { "date-parts" : [ [ "0" ] ] }, "title" : "unsub di F regio 101", "type" : "article-journal" }, "uris" : [ "http://www.mendeley.com/documents/?uuid=be897d79-abca-40a0-b87a-a3eb810d5730" ] } ], "mendeley" : { "formattedCitation" : "&lt;span style=\"baseline\"&gt;&lt;b&gt;241&lt;/b&gt;&lt;/span&gt;", "plainTextFormattedCitation" : "241", "previouslyFormattedCitation" : "&lt;span style=\"baseline\"&gt;&lt;b&gt;241&lt;/b&gt;&lt;/span&gt;" }, "properties" : { "noteIndex" : 0 }, "schema" : "https://github.com/citation-style-language/schema/raw/master/csl-citation.json" }</w:instrText>
      </w:r>
      <w:r w:rsidRPr="005246F1">
        <w:fldChar w:fldCharType="separate"/>
      </w:r>
      <w:r w:rsidR="00E57E5E" w:rsidRPr="005246F1">
        <w:rPr>
          <w:b/>
          <w:noProof/>
        </w:rPr>
        <w:t>241</w:t>
      </w:r>
      <w:r w:rsidRPr="005246F1">
        <w:fldChar w:fldCharType="end"/>
      </w:r>
      <w:r w:rsidRPr="005246F1">
        <w:t xml:space="preserve"> are monoclinic, space group </w:t>
      </w:r>
      <w:r w:rsidRPr="005246F1">
        <w:rPr>
          <w:i/>
        </w:rPr>
        <w:t>P</w:t>
      </w:r>
      <w:r w:rsidRPr="005246F1">
        <w:t xml:space="preserve"> 21/</w:t>
      </w:r>
      <w:r w:rsidRPr="005246F1">
        <w:rPr>
          <w:i/>
        </w:rPr>
        <w:t>c</w:t>
      </w:r>
      <w:r w:rsidRPr="005246F1">
        <w:t>. Crystal data for C</w:t>
      </w:r>
      <w:r w:rsidR="00D3047F" w:rsidRPr="005246F1">
        <w:rPr>
          <w:vertAlign w:val="subscript"/>
        </w:rPr>
        <w:t>16</w:t>
      </w:r>
      <w:r w:rsidRPr="005246F1">
        <w:t>H</w:t>
      </w:r>
      <w:r w:rsidR="00D3047F" w:rsidRPr="005246F1">
        <w:rPr>
          <w:vertAlign w:val="subscript"/>
        </w:rPr>
        <w:t>9</w:t>
      </w:r>
      <w:r w:rsidR="00D3047F" w:rsidRPr="005246F1">
        <w:t>F</w:t>
      </w:r>
      <w:r w:rsidR="00D3047F" w:rsidRPr="005246F1">
        <w:rPr>
          <w:vertAlign w:val="subscript"/>
        </w:rPr>
        <w:t>2</w:t>
      </w:r>
      <w:r w:rsidRPr="005246F1">
        <w:t>NO</w:t>
      </w:r>
      <w:r w:rsidR="00D3047F" w:rsidRPr="005246F1">
        <w:rPr>
          <w:vertAlign w:val="subscript"/>
        </w:rPr>
        <w:t>2</w:t>
      </w:r>
      <w:r w:rsidRPr="005246F1">
        <w:t xml:space="preserve">S, </w:t>
      </w:r>
      <w:r w:rsidRPr="005246F1">
        <w:rPr>
          <w:i/>
        </w:rPr>
        <w:t>Mr</w:t>
      </w:r>
      <w:r w:rsidR="00D3047F" w:rsidRPr="005246F1">
        <w:t xml:space="preserve"> = 317.30</w:t>
      </w:r>
      <w:r w:rsidRPr="005246F1">
        <w:t xml:space="preserve">, </w:t>
      </w:r>
      <w:r w:rsidR="00D3047F" w:rsidRPr="005246F1">
        <w:t>a =  14.0083 (10) Å, b = 8.7108 (6) Å, c = 11.54178 (8</w:t>
      </w:r>
      <w:r w:rsidRPr="005246F1">
        <w:t xml:space="preserve">) Å, </w:t>
      </w:r>
      <w:r w:rsidRPr="005246F1">
        <w:sym w:font="Symbol" w:char="F061"/>
      </w:r>
      <w:r w:rsidRPr="005246F1">
        <w:t xml:space="preserve"> = </w:t>
      </w:r>
      <w:r w:rsidRPr="005246F1">
        <w:sym w:font="Symbol" w:char="F067"/>
      </w:r>
      <w:r w:rsidRPr="005246F1">
        <w:t xml:space="preserve"> = 90 °C,</w:t>
      </w:r>
      <w:r w:rsidR="00D3047F" w:rsidRPr="005246F1">
        <w:t xml:space="preserve"> β = 105.733 (2</w:t>
      </w:r>
      <w:r w:rsidRPr="005246F1">
        <w:t xml:space="preserve">)°, </w:t>
      </w:r>
      <w:r w:rsidRPr="005246F1">
        <w:rPr>
          <w:i/>
        </w:rPr>
        <w:t>V</w:t>
      </w:r>
      <w:r w:rsidR="00D3047F" w:rsidRPr="005246F1">
        <w:t xml:space="preserve"> = 1355.62 (16</w:t>
      </w:r>
      <w:r w:rsidRPr="005246F1">
        <w:t>) Å</w:t>
      </w:r>
      <w:r w:rsidRPr="005246F1">
        <w:rPr>
          <w:vertAlign w:val="superscript"/>
        </w:rPr>
        <w:t>3</w:t>
      </w:r>
      <w:r w:rsidRPr="005246F1">
        <w:t xml:space="preserve">, </w:t>
      </w:r>
      <w:r w:rsidRPr="005246F1">
        <w:rPr>
          <w:i/>
        </w:rPr>
        <w:t>Z</w:t>
      </w:r>
      <w:r w:rsidRPr="005246F1">
        <w:t xml:space="preserve"> = 4, </w:t>
      </w:r>
      <w:r w:rsidRPr="005246F1">
        <w:rPr>
          <w:i/>
        </w:rPr>
        <w:t>D</w:t>
      </w:r>
      <w:r w:rsidRPr="005246F1">
        <w:rPr>
          <w:i/>
          <w:vertAlign w:val="subscript"/>
        </w:rPr>
        <w:t>c</w:t>
      </w:r>
      <w:r w:rsidRPr="005246F1">
        <w:rPr>
          <w:i/>
        </w:rPr>
        <w:t xml:space="preserve"> </w:t>
      </w:r>
      <w:r w:rsidR="00D3047F" w:rsidRPr="005246F1">
        <w:t>= 1.555</w:t>
      </w:r>
      <w:r w:rsidRPr="005246F1">
        <w:t xml:space="preserve"> g cm</w:t>
      </w:r>
      <w:r w:rsidRPr="005246F1">
        <w:rPr>
          <w:vertAlign w:val="superscript"/>
        </w:rPr>
        <w:t>-3</w:t>
      </w:r>
      <w:r w:rsidRPr="005246F1">
        <w:t xml:space="preserve">, </w:t>
      </w:r>
      <w:r w:rsidRPr="005246F1">
        <w:rPr>
          <w:i/>
        </w:rPr>
        <w:t>F</w:t>
      </w:r>
      <w:r w:rsidRPr="005246F1">
        <w:rPr>
          <w:vertAlign w:val="subscript"/>
        </w:rPr>
        <w:t>000</w:t>
      </w:r>
      <w:r w:rsidR="00D3047F" w:rsidRPr="005246F1">
        <w:t xml:space="preserve"> = 648</w:t>
      </w:r>
      <w:r w:rsidRPr="005246F1">
        <w:t xml:space="preserve">, Cu Kα radiation, λ = 1.541 Å, </w:t>
      </w:r>
      <w:r w:rsidRPr="005246F1">
        <w:rPr>
          <w:i/>
        </w:rPr>
        <w:t>T</w:t>
      </w:r>
      <w:r w:rsidRPr="005246F1">
        <w:t xml:space="preserve"> = 296 K, 2θ</w:t>
      </w:r>
      <w:r w:rsidRPr="005246F1">
        <w:rPr>
          <w:vertAlign w:val="subscript"/>
        </w:rPr>
        <w:t>max</w:t>
      </w:r>
      <w:r w:rsidR="00D3047F" w:rsidRPr="005246F1">
        <w:t xml:space="preserve"> = 0.753</w:t>
      </w:r>
      <w:r w:rsidRPr="005246F1">
        <w:t xml:space="preserve">°, </w:t>
      </w:r>
      <w:r w:rsidR="00D3047F" w:rsidRPr="005246F1">
        <w:t>μ = 2.417</w:t>
      </w:r>
      <w:r w:rsidRPr="005246F1">
        <w:t xml:space="preserve"> mm</w:t>
      </w:r>
      <w:r w:rsidRPr="005246F1">
        <w:rPr>
          <w:vertAlign w:val="superscript"/>
        </w:rPr>
        <w:t>-1</w:t>
      </w:r>
      <w:r w:rsidRPr="005246F1">
        <w:t>,</w:t>
      </w:r>
      <w:r w:rsidR="00304325" w:rsidRPr="005246F1">
        <w:t>15370</w:t>
      </w:r>
      <w:r w:rsidR="00D3047F" w:rsidRPr="005246F1">
        <w:t xml:space="preserve"> reflections collected, 2344</w:t>
      </w:r>
      <w:r w:rsidRPr="005246F1">
        <w:t xml:space="preserve"> unique (</w:t>
      </w:r>
      <w:r w:rsidRPr="005246F1">
        <w:rPr>
          <w:i/>
        </w:rPr>
        <w:t>R</w:t>
      </w:r>
      <w:r w:rsidRPr="005246F1">
        <w:rPr>
          <w:vertAlign w:val="subscript"/>
        </w:rPr>
        <w:t xml:space="preserve">int </w:t>
      </w:r>
      <w:r w:rsidR="00304325" w:rsidRPr="005246F1">
        <w:t>= 0.0332</w:t>
      </w:r>
      <w:r w:rsidR="00D3047F" w:rsidRPr="005246F1">
        <w:t>), final GooF = 1.100</w:t>
      </w:r>
      <w:r w:rsidRPr="005246F1">
        <w:t xml:space="preserve">, </w:t>
      </w:r>
      <w:r w:rsidRPr="005246F1">
        <w:rPr>
          <w:i/>
        </w:rPr>
        <w:t>R</w:t>
      </w:r>
      <w:r w:rsidRPr="005246F1">
        <w:rPr>
          <w:vertAlign w:val="subscript"/>
        </w:rPr>
        <w:t>1</w:t>
      </w:r>
      <w:r w:rsidR="00D3047F" w:rsidRPr="005246F1">
        <w:t xml:space="preserve"> = 0.0328</w:t>
      </w:r>
      <w:r w:rsidRPr="005246F1">
        <w:t>, w</w:t>
      </w:r>
      <w:r w:rsidRPr="005246F1">
        <w:rPr>
          <w:i/>
        </w:rPr>
        <w:t>R</w:t>
      </w:r>
      <w:r w:rsidRPr="005246F1">
        <w:rPr>
          <w:vertAlign w:val="subscript"/>
        </w:rPr>
        <w:t>2</w:t>
      </w:r>
      <w:r w:rsidR="00304325" w:rsidRPr="005246F1">
        <w:t xml:space="preserve"> = 0.0920</w:t>
      </w:r>
      <w:r w:rsidRPr="005246F1">
        <w:t xml:space="preserve"> </w:t>
      </w:r>
      <w:r w:rsidR="00D3047F" w:rsidRPr="005246F1">
        <w:t>(2299</w:t>
      </w:r>
      <w:r w:rsidRPr="005246F1">
        <w:t xml:space="preserve">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00304325" w:rsidRPr="005246F1">
        <w:t xml:space="preserve"> = 0.0335</w:t>
      </w:r>
      <w:r w:rsidRPr="005246F1">
        <w:t>, w</w:t>
      </w:r>
      <w:r w:rsidRPr="005246F1">
        <w:rPr>
          <w:i/>
        </w:rPr>
        <w:t>R</w:t>
      </w:r>
      <w:r w:rsidRPr="005246F1">
        <w:rPr>
          <w:vertAlign w:val="subscript"/>
        </w:rPr>
        <w:t>2</w:t>
      </w:r>
      <w:r w:rsidR="00D3047F" w:rsidRPr="005246F1">
        <w:t xml:space="preserve"> =  0.0927</w:t>
      </w:r>
      <w:r w:rsidRPr="005246F1">
        <w:t xml:space="preserve"> (</w:t>
      </w:r>
      <w:r w:rsidRPr="005246F1">
        <w:rPr>
          <w:rFonts w:cs="AdvPS497E2"/>
        </w:rPr>
        <w:t xml:space="preserve">all data). </w:t>
      </w:r>
    </w:p>
    <w:p w14:paraId="53E27000" w14:textId="20A2DBBE" w:rsidR="00227885" w:rsidRPr="005246F1" w:rsidRDefault="00227885" w:rsidP="00227885">
      <w:pPr>
        <w:spacing w:line="360" w:lineRule="auto"/>
        <w:jc w:val="both"/>
        <w:rPr>
          <w:color w:val="FF0000"/>
        </w:rPr>
      </w:pPr>
      <w:r w:rsidRPr="005246F1">
        <w:rPr>
          <w:b/>
          <w:u w:val="single"/>
        </w:rPr>
        <w:t>Note:</w:t>
      </w:r>
      <w:r w:rsidRPr="005246F1">
        <w:t xml:space="preserve"> This fraction contained 7% of the ketone rearrangement product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noProof/>
        </w:rPr>
        <w:t>142</w:t>
      </w:r>
      <w:r w:rsidRPr="005246F1">
        <w:fldChar w:fldCharType="end"/>
      </w:r>
      <w:r w:rsidRPr="005246F1">
        <w:t xml:space="preserve"> with characteristic signals at 2.71 and 2.91 ppm. </w:t>
      </w:r>
    </w:p>
    <w:p w14:paraId="30EFA4F7" w14:textId="77777777" w:rsidR="00227885" w:rsidRPr="005246F1" w:rsidRDefault="00227885" w:rsidP="00227885">
      <w:r w:rsidRPr="005246F1">
        <w:rPr>
          <w:b/>
        </w:rPr>
        <w:t>Method 2: Thermolysis in continuous flow with a 10 min residence time.</w:t>
      </w:r>
    </w:p>
    <w:p w14:paraId="74985FF5" w14:textId="5DA01587" w:rsidR="00227885" w:rsidRPr="005246F1" w:rsidRDefault="00075764" w:rsidP="00227885">
      <w:pPr>
        <w:spacing w:line="360" w:lineRule="auto"/>
        <w:jc w:val="both"/>
      </w:pPr>
      <w:r>
        <w:rPr>
          <w:noProof/>
        </w:rPr>
        <w:object w:dxaOrig="0" w:dyaOrig="0" w14:anchorId="332AC13E">
          <v:shape id="_x0000_s7723" type="#_x0000_t75" style="position:absolute;left:0;text-align:left;margin-left:0;margin-top:0;width:94.9pt;height:99.9pt;z-index:251954176;mso-position-horizontal:left">
            <v:imagedata r:id="rId1235" o:title=""/>
            <w10:wrap type="square"/>
          </v:shape>
          <o:OLEObject Type="Embed" ProgID="ChemDraw.Document.6.0" ShapeID="_x0000_s7723" DrawAspect="Content" ObjectID="_1596898458" r:id="rId1236"/>
        </w:object>
      </w:r>
      <w:r w:rsidR="00227885" w:rsidRPr="005246F1">
        <w:t xml:space="preserve">The imidoyl chloride </w:t>
      </w:r>
      <w:r w:rsidR="00227885"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00227885" w:rsidRPr="005246F1">
        <w:fldChar w:fldCharType="separate"/>
      </w:r>
      <w:r w:rsidR="00E57E5E" w:rsidRPr="005246F1">
        <w:rPr>
          <w:b/>
          <w:noProof/>
        </w:rPr>
        <w:t>230</w:t>
      </w:r>
      <w:r w:rsidR="00227885" w:rsidRPr="005246F1">
        <w:fldChar w:fldCharType="end"/>
      </w:r>
      <w:r w:rsidR="00227885" w:rsidRPr="005246F1">
        <w:t xml:space="preserve"> (0.350 g, 1.84 mmol, 2.6 eq) was converted to the nitrile oxide </w:t>
      </w:r>
      <w:r w:rsidR="00227885"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00227885" w:rsidRPr="005246F1">
        <w:fldChar w:fldCharType="separate"/>
      </w:r>
      <w:r w:rsidR="00E57E5E" w:rsidRPr="005246F1">
        <w:rPr>
          <w:b/>
          <w:noProof/>
        </w:rPr>
        <w:t>245</w:t>
      </w:r>
      <w:r w:rsidR="00227885" w:rsidRPr="005246F1">
        <w:fldChar w:fldCharType="end"/>
      </w:r>
      <w:r w:rsidR="00227885" w:rsidRPr="005246F1">
        <w:t xml:space="preserve"> as described in </w:t>
      </w:r>
      <w:r w:rsidR="006818CD" w:rsidRPr="005246F1">
        <w:t>Section 3.7.1.</w:t>
      </w:r>
      <w:r w:rsidR="00227885" w:rsidRPr="005246F1">
        <w:t xml:space="preserve"> The solution of the dipole </w:t>
      </w:r>
      <w:r w:rsidR="00227885"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00227885" w:rsidRPr="005246F1">
        <w:fldChar w:fldCharType="separate"/>
      </w:r>
      <w:r w:rsidR="00E57E5E" w:rsidRPr="005246F1">
        <w:rPr>
          <w:b/>
          <w:noProof/>
        </w:rPr>
        <w:t>245</w:t>
      </w:r>
      <w:r w:rsidR="00227885" w:rsidRPr="005246F1">
        <w:fldChar w:fldCharType="end"/>
      </w:r>
      <w:r w:rsidR="00227885" w:rsidRPr="005246F1">
        <w:t xml:space="preserve"> was concentrated under reduced pressure to give the dipole </w:t>
      </w:r>
      <w:r w:rsidR="00227885"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00227885" w:rsidRPr="005246F1">
        <w:fldChar w:fldCharType="separate"/>
      </w:r>
      <w:r w:rsidR="00E57E5E" w:rsidRPr="005246F1">
        <w:rPr>
          <w:b/>
          <w:noProof/>
        </w:rPr>
        <w:t>245</w:t>
      </w:r>
      <w:r w:rsidR="00227885" w:rsidRPr="005246F1">
        <w:fldChar w:fldCharType="end"/>
      </w:r>
      <w:r w:rsidR="00227885" w:rsidRPr="005246F1">
        <w:t xml:space="preserve"> as a viscous pale yellow oil. This residue was dissolved in dichloromethane/ethyl acetate (1 : 1, 5 mL) and added to the </w:t>
      </w:r>
      <w:r w:rsidR="00227885" w:rsidRPr="005246F1">
        <w:sym w:font="Symbol" w:char="F061"/>
      </w:r>
      <w:r w:rsidR="00227885" w:rsidRPr="005246F1">
        <w:t xml:space="preserve">-diazosulfoxide </w:t>
      </w:r>
      <w:r w:rsidR="00227885"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(0.141 g, 0.70 mmol, 1 eq) in DCM/EtOAc (1:1, 10 mL) This deep orange solution was pumped through a 10 mL reaction coil heated to 100°C, followed by a 10 mm id Omnifit™ glass column packed with Alumina (~3 g, volume ~1.8 mL, the bed of alumina has narrow beds of acid washed sand at either end), at a flow rate of 1 mL/ min </w:t>
      </w:r>
      <w:r w:rsidR="00227885" w:rsidRPr="005246F1">
        <w:lastRenderedPageBreak/>
        <w:t xml:space="preserve">giving a residence time of 10 min. The crude product was collected as an orange solution and concentrated under reduced pressure to give the crude product as a yellow oil (0.296 g). Analysis of the crude reaction mixture by </w:t>
      </w:r>
      <w:r w:rsidR="00227885" w:rsidRPr="005246F1">
        <w:rPr>
          <w:vertAlign w:val="superscript"/>
        </w:rPr>
        <w:t>1</w:t>
      </w:r>
      <w:r w:rsidR="00227885" w:rsidRPr="005246F1">
        <w:t>H NMR spectroscopy showed</w:t>
      </w:r>
      <w:r w:rsidR="005D66EB" w:rsidRPr="005246F1">
        <w:t xml:space="preserve"> the formation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00227885" w:rsidRPr="005246F1">
        <w:fldChar w:fldCharType="separate"/>
      </w:r>
      <w:r w:rsidR="00E57E5E" w:rsidRPr="005246F1">
        <w:rPr>
          <w:b/>
          <w:noProof/>
        </w:rPr>
        <w:t>256</w:t>
      </w:r>
      <w:r w:rsidR="00227885" w:rsidRPr="005246F1">
        <w:fldChar w:fldCharType="end"/>
      </w:r>
      <w:r w:rsidR="00227885" w:rsidRPr="005246F1">
        <w:t xml:space="preserve">, the monoketone </w:t>
      </w:r>
      <w:r w:rsidR="00227885"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00227885" w:rsidRPr="005246F1">
        <w:fldChar w:fldCharType="separate"/>
      </w:r>
      <w:r w:rsidR="00E57E5E" w:rsidRPr="005246F1">
        <w:rPr>
          <w:b/>
          <w:noProof/>
        </w:rPr>
        <w:t>142</w:t>
      </w:r>
      <w:r w:rsidR="00227885" w:rsidRPr="005246F1">
        <w:fldChar w:fldCharType="end"/>
      </w:r>
      <w:r w:rsidR="00227885" w:rsidRPr="005246F1">
        <w:t xml:space="preserve">, diketone </w:t>
      </w:r>
      <w:r w:rsidR="00227885"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227885" w:rsidRPr="005246F1">
        <w:fldChar w:fldCharType="separate"/>
      </w:r>
      <w:r w:rsidR="00E57E5E" w:rsidRPr="005246F1">
        <w:rPr>
          <w:b/>
          <w:noProof/>
        </w:rPr>
        <w:t>146</w:t>
      </w:r>
      <w:r w:rsidR="00227885" w:rsidRPr="005246F1">
        <w:fldChar w:fldCharType="end"/>
      </w:r>
      <w:r w:rsidR="00227885" w:rsidRPr="005246F1">
        <w:t xml:space="preserve"> and the </w:t>
      </w:r>
      <w:r w:rsidR="005D1A2E" w:rsidRPr="005246F1">
        <w:t xml:space="preserve">Regioisomer </w:t>
      </w:r>
      <w:r w:rsidR="00227885" w:rsidRPr="005246F1">
        <w:t xml:space="preserve">B </w:t>
      </w:r>
      <w:r w:rsidR="00227885"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00227885" w:rsidRPr="005246F1">
        <w:fldChar w:fldCharType="separate"/>
      </w:r>
      <w:r w:rsidR="00DE234C" w:rsidRPr="005246F1">
        <w:rPr>
          <w:b/>
          <w:noProof/>
        </w:rPr>
        <w:t>266</w:t>
      </w:r>
      <w:r w:rsidR="00227885" w:rsidRPr="005246F1">
        <w:fldChar w:fldCharType="end"/>
      </w:r>
      <w:r w:rsidR="00227885" w:rsidRPr="005246F1">
        <w:t xml:space="preserve"> in a ratio of 62 : 20 : 11 : 9. The crude reaction mixture was dissolved in the minimum amount of dichloromethane and purified by column chromatography on silica gel. Careful and repeated chromatography was </w:t>
      </w:r>
      <w:r w:rsidR="005D66EB" w:rsidRPr="005246F1">
        <w:t xml:space="preserve">required for isolation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"unsub di F thermo", "type" : "article-journal" }, "uris" : [ "http://www.mendeley.com/documents/?uuid=9e50da17-8274-495e-8325-d1eef9fc4cce" ] } ], "mendeley" : { "formattedCitation" : "&lt;span style=\"baseline\"&gt;&lt;b&gt;256&lt;/b&gt;&lt;/span&gt;", "plainTextFormattedCitation" : "256", "previouslyFormattedCitation" : "&lt;span style=\"baseline\"&gt;&lt;b&gt;256&lt;/b&gt;&lt;/span&gt;" }, "properties" : { "noteIndex" : 0 }, "schema" : "https://github.com/citation-style-language/schema/raw/master/csl-citation.json" }</w:instrText>
      </w:r>
      <w:r w:rsidR="00227885" w:rsidRPr="005246F1">
        <w:fldChar w:fldCharType="separate"/>
      </w:r>
      <w:r w:rsidR="00E57E5E" w:rsidRPr="005246F1">
        <w:rPr>
          <w:b/>
          <w:noProof/>
        </w:rPr>
        <w:t>256</w:t>
      </w:r>
      <w:r w:rsidR="00227885" w:rsidRPr="005246F1">
        <w:fldChar w:fldCharType="end"/>
      </w:r>
      <w:r w:rsidR="00227885" w:rsidRPr="005246F1">
        <w:t xml:space="preserve"> as a yellow oily residue (0.026 g, 11%).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1720, 1162, 1429;  δ</w:t>
      </w:r>
      <w:r w:rsidR="00227885" w:rsidRPr="005246F1">
        <w:rPr>
          <w:vertAlign w:val="subscript"/>
        </w:rPr>
        <w:t xml:space="preserve">H </w:t>
      </w:r>
      <w:r w:rsidR="00227885" w:rsidRPr="005246F1">
        <w:t>(400 MHz, CDCl</w:t>
      </w:r>
      <w:r w:rsidR="00227885" w:rsidRPr="005246F1">
        <w:rPr>
          <w:vertAlign w:val="subscript"/>
        </w:rPr>
        <w:t>3</w:t>
      </w:r>
      <w:r w:rsidR="00227885" w:rsidRPr="005246F1">
        <w:t xml:space="preserve">) 3.37 (1H, d, </w:t>
      </w:r>
      <w:r w:rsidR="00227885" w:rsidRPr="005246F1">
        <w:rPr>
          <w:i/>
        </w:rPr>
        <w:t xml:space="preserve">J </w:t>
      </w:r>
      <w:r w:rsidR="00227885" w:rsidRPr="005246F1">
        <w:t>18.8, A of AB</w:t>
      </w:r>
      <w:r w:rsidR="00227885" w:rsidRPr="005246F1">
        <w:rPr>
          <w:vertAlign w:val="subscript"/>
        </w:rPr>
        <w:t>q</w:t>
      </w:r>
      <w:r w:rsidR="00227885" w:rsidRPr="005246F1">
        <w:t>, one of ArCH</w:t>
      </w:r>
      <w:r w:rsidR="00227885" w:rsidRPr="005246F1">
        <w:rPr>
          <w:vertAlign w:val="subscript"/>
        </w:rPr>
        <w:t>2</w:t>
      </w:r>
      <w:r w:rsidR="00227885" w:rsidRPr="005246F1">
        <w:t>), 3.99 (1H, d,</w:t>
      </w:r>
      <w:r w:rsidR="00227885" w:rsidRPr="005246F1">
        <w:rPr>
          <w:i/>
        </w:rPr>
        <w:t xml:space="preserve"> J </w:t>
      </w:r>
      <w:r w:rsidR="00227885" w:rsidRPr="005246F1">
        <w:t>18.8,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6.99 – 7.04 (1H, complex m, 1 x Aromatic CH), 7.18 – 7.23 (1H, m, 1 x Aromatic CH), 7.76 (3H, t, </w:t>
      </w:r>
      <w:r w:rsidR="00227885" w:rsidRPr="005246F1">
        <w:rPr>
          <w:i/>
        </w:rPr>
        <w:t xml:space="preserve">J </w:t>
      </w:r>
      <w:r w:rsidR="00227885" w:rsidRPr="005246F1">
        <w:t xml:space="preserve"> 8.9, 2 x Aromatic CH), 7.74 (1H, t, </w:t>
      </w:r>
      <w:r w:rsidR="00227885" w:rsidRPr="005246F1">
        <w:rPr>
          <w:i/>
        </w:rPr>
        <w:t>J</w:t>
      </w:r>
      <w:r w:rsidR="00227885" w:rsidRPr="005246F1">
        <w:t xml:space="preserve"> 8.7, 1 x Aromatic CH), 7.92 (1H, d, </w:t>
      </w:r>
      <w:r w:rsidR="00227885" w:rsidRPr="005246F1">
        <w:rPr>
          <w:i/>
        </w:rPr>
        <w:t>J</w:t>
      </w:r>
      <w:r w:rsidR="00227885" w:rsidRPr="005246F1">
        <w:t xml:space="preserve"> 7.6,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28.3 (CH</w:t>
      </w:r>
      <w:r w:rsidR="00227885" w:rsidRPr="005246F1">
        <w:rPr>
          <w:vertAlign w:val="subscript"/>
        </w:rPr>
        <w:t>2</w:t>
      </w:r>
      <w:r w:rsidR="00227885" w:rsidRPr="005246F1">
        <w:t>, ArCH</w:t>
      </w:r>
      <w:r w:rsidR="00227885" w:rsidRPr="005246F1">
        <w:rPr>
          <w:vertAlign w:val="subscript"/>
        </w:rPr>
        <w:t>2</w:t>
      </w:r>
      <w:r w:rsidR="00227885" w:rsidRPr="005246F1">
        <w:t>), 97.1 (Cq, C</w:t>
      </w:r>
      <w:r w:rsidR="00227885" w:rsidRPr="005246F1">
        <w:rPr>
          <w:vertAlign w:val="subscript"/>
        </w:rPr>
        <w:t>spiro</w:t>
      </w:r>
      <w:r w:rsidR="00227885" w:rsidRPr="005246F1">
        <w:t xml:space="preserve">), 115.3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15.7, </w:t>
      </w:r>
      <w:r w:rsidR="00227885" w:rsidRPr="005246F1">
        <w:rPr>
          <w:vertAlign w:val="superscript"/>
        </w:rPr>
        <w:t>3</w:t>
      </w:r>
      <w:r w:rsidR="00227885" w:rsidRPr="005246F1">
        <w:rPr>
          <w:i/>
        </w:rPr>
        <w:t>J</w:t>
      </w:r>
      <w:r w:rsidR="00227885" w:rsidRPr="005246F1">
        <w:rPr>
          <w:vertAlign w:val="subscript"/>
        </w:rPr>
        <w:t xml:space="preserve">CF  </w:t>
      </w:r>
      <w:r w:rsidR="00227885" w:rsidRPr="005246F1">
        <w:t xml:space="preserve">8.9, Aromatic C-3), 117.8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24.7, </w:t>
      </w:r>
      <w:r w:rsidR="00227885" w:rsidRPr="005246F1">
        <w:rPr>
          <w:vertAlign w:val="superscript"/>
        </w:rPr>
        <w:t>3</w:t>
      </w:r>
      <w:r w:rsidR="00227885" w:rsidRPr="005246F1">
        <w:rPr>
          <w:i/>
        </w:rPr>
        <w:t>J</w:t>
      </w:r>
      <w:r w:rsidR="00227885" w:rsidRPr="005246F1">
        <w:rPr>
          <w:vertAlign w:val="subscript"/>
        </w:rPr>
        <w:t xml:space="preserve">CF  </w:t>
      </w:r>
      <w:r w:rsidR="00227885" w:rsidRPr="005246F1">
        <w:t xml:space="preserve">8.5, Aromatic C-6), 118.1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26.3, </w:t>
      </w:r>
      <w:r w:rsidR="00227885" w:rsidRPr="005246F1">
        <w:rPr>
          <w:vertAlign w:val="superscript"/>
        </w:rPr>
        <w:t>3</w:t>
      </w:r>
      <w:r w:rsidR="00227885" w:rsidRPr="005246F1">
        <w:rPr>
          <w:i/>
        </w:rPr>
        <w:t>J</w:t>
      </w:r>
      <w:r w:rsidR="00227885" w:rsidRPr="005246F1">
        <w:rPr>
          <w:vertAlign w:val="subscript"/>
        </w:rPr>
        <w:t xml:space="preserve">CF  </w:t>
      </w:r>
      <w:r w:rsidR="00227885" w:rsidRPr="005246F1">
        <w:t xml:space="preserve">3.3, Aromatic C-4), 120.6 (CH, dd, </w:t>
      </w:r>
      <w:r w:rsidR="00227885" w:rsidRPr="005246F1">
        <w:rPr>
          <w:vertAlign w:val="superscript"/>
        </w:rPr>
        <w:t>2</w:t>
      </w:r>
      <w:r w:rsidR="00227885" w:rsidRPr="005246F1">
        <w:rPr>
          <w:i/>
        </w:rPr>
        <w:t>J</w:t>
      </w:r>
      <w:r w:rsidR="00227885" w:rsidRPr="005246F1">
        <w:rPr>
          <w:vertAlign w:val="subscript"/>
        </w:rPr>
        <w:t>CF</w:t>
      </w:r>
      <w:r w:rsidR="00227885" w:rsidRPr="005246F1">
        <w:t xml:space="preserve"> 24.1, </w:t>
      </w:r>
      <w:r w:rsidR="00227885" w:rsidRPr="005246F1">
        <w:rPr>
          <w:vertAlign w:val="superscript"/>
        </w:rPr>
        <w:t>3</w:t>
      </w:r>
      <w:r w:rsidR="00227885" w:rsidRPr="005246F1">
        <w:rPr>
          <w:i/>
        </w:rPr>
        <w:t>J</w:t>
      </w:r>
      <w:r w:rsidR="00227885" w:rsidRPr="005246F1">
        <w:rPr>
          <w:vertAlign w:val="subscript"/>
        </w:rPr>
        <w:t xml:space="preserve">CF  </w:t>
      </w:r>
      <w:r w:rsidR="00227885" w:rsidRPr="005246F1">
        <w:t xml:space="preserve">9.1, Aromatic C-1), 125.9. 126.6, 128.9 (CH, 3 x Aromatic CH), 134.1 (Cq, 1 x Aromatic Cq), 136.5 (CH, 1 x Aromatic CH),  151.1 (Cq, 2 x Aromatic Cq), 154.4 (Cq, C=N), 156.3 (Cq, dd, </w:t>
      </w:r>
      <w:r w:rsidR="00227885" w:rsidRPr="005246F1">
        <w:rPr>
          <w:vertAlign w:val="superscript"/>
        </w:rPr>
        <w:t>1</w:t>
      </w:r>
      <w:r w:rsidR="00227885" w:rsidRPr="005246F1">
        <w:rPr>
          <w:i/>
        </w:rPr>
        <w:t>J</w:t>
      </w:r>
      <w:r w:rsidR="00227885" w:rsidRPr="005246F1">
        <w:rPr>
          <w:vertAlign w:val="subscript"/>
        </w:rPr>
        <w:t>CF</w:t>
      </w:r>
      <w:r w:rsidR="00227885" w:rsidRPr="005246F1">
        <w:t xml:space="preserve"> 251.3, </w:t>
      </w:r>
      <w:r w:rsidR="00227885" w:rsidRPr="005246F1">
        <w:rPr>
          <w:vertAlign w:val="superscript"/>
        </w:rPr>
        <w:t>4</w:t>
      </w:r>
      <w:r w:rsidR="00227885" w:rsidRPr="005246F1">
        <w:rPr>
          <w:i/>
        </w:rPr>
        <w:t>J</w:t>
      </w:r>
      <w:r w:rsidR="00227885" w:rsidRPr="005246F1">
        <w:rPr>
          <w:vertAlign w:val="subscript"/>
        </w:rPr>
        <w:t>CF</w:t>
      </w:r>
      <w:r w:rsidR="00227885" w:rsidRPr="005246F1">
        <w:t xml:space="preserve"> 5.9, 1 x C-F), 158.7 (Cq, d, </w:t>
      </w:r>
      <w:r w:rsidR="00227885" w:rsidRPr="005246F1">
        <w:rPr>
          <w:vertAlign w:val="superscript"/>
        </w:rPr>
        <w:t>1</w:t>
      </w:r>
      <w:r w:rsidR="00227885" w:rsidRPr="005246F1">
        <w:rPr>
          <w:i/>
        </w:rPr>
        <w:t>J</w:t>
      </w:r>
      <w:r w:rsidR="00227885" w:rsidRPr="005246F1">
        <w:rPr>
          <w:vertAlign w:val="subscript"/>
        </w:rPr>
        <w:t>CF</w:t>
      </w:r>
      <w:r w:rsidR="00227885" w:rsidRPr="005246F1">
        <w:t xml:space="preserve"> 244.8, 1 x C-F),  191.1 (Cq, d, </w:t>
      </w:r>
      <w:r w:rsidR="00227885" w:rsidRPr="005246F1">
        <w:rPr>
          <w:vertAlign w:val="superscript"/>
        </w:rPr>
        <w:t>5</w:t>
      </w:r>
      <w:r w:rsidR="00227885" w:rsidRPr="005246F1">
        <w:rPr>
          <w:i/>
        </w:rPr>
        <w:t>J</w:t>
      </w:r>
      <w:r w:rsidR="00227885" w:rsidRPr="005246F1">
        <w:rPr>
          <w:vertAlign w:val="subscript"/>
        </w:rPr>
        <w:t>CF</w:t>
      </w:r>
      <w:r w:rsidR="00227885" w:rsidRPr="005246F1">
        <w:t xml:space="preserve"> 4.2, C=O); MS (M</w:t>
      </w:r>
      <w:r w:rsidR="00227885" w:rsidRPr="005246F1">
        <w:rPr>
          <w:vertAlign w:val="superscript"/>
        </w:rPr>
        <w:t>+</w:t>
      </w:r>
      <w:r w:rsidR="00227885" w:rsidRPr="005246F1">
        <w:t>) 333 (15%); HRMS (ESI+) Exact mass calculated for C</w:t>
      </w:r>
      <w:r w:rsidR="00227885" w:rsidRPr="005246F1">
        <w:rPr>
          <w:vertAlign w:val="subscript"/>
        </w:rPr>
        <w:t>16</w:t>
      </w:r>
      <w:r w:rsidR="00227885" w:rsidRPr="005246F1">
        <w:t>H</w:t>
      </w:r>
      <w:r w:rsidR="00227885" w:rsidRPr="005246F1">
        <w:rPr>
          <w:vertAlign w:val="subscript"/>
        </w:rPr>
        <w:t>10</w:t>
      </w:r>
      <w:r w:rsidR="00227885" w:rsidRPr="005246F1">
        <w:t>NO</w:t>
      </w:r>
      <w:r w:rsidR="00227885" w:rsidRPr="005246F1">
        <w:rPr>
          <w:vertAlign w:val="subscript"/>
        </w:rPr>
        <w:t>3</w:t>
      </w:r>
      <w:r w:rsidR="00227885" w:rsidRPr="005246F1">
        <w:t>F</w:t>
      </w:r>
      <w:r w:rsidR="00227885" w:rsidRPr="005246F1">
        <w:rPr>
          <w:vertAlign w:val="subscript"/>
        </w:rPr>
        <w:t>2</w:t>
      </w:r>
      <w:r w:rsidR="00227885" w:rsidRPr="005246F1">
        <w:t>S [M+H]</w:t>
      </w:r>
      <w:r w:rsidR="00227885" w:rsidRPr="005246F1">
        <w:rPr>
          <w:vertAlign w:val="superscript"/>
        </w:rPr>
        <w:t>+</w:t>
      </w:r>
      <w:r w:rsidR="00227885" w:rsidRPr="005246F1">
        <w:t xml:space="preserve">, 334.0360 Found: 334.0349. </w:t>
      </w:r>
    </w:p>
    <w:p w14:paraId="14A63E1B" w14:textId="6E5E8560" w:rsidR="00227885" w:rsidRPr="005246F1" w:rsidRDefault="00227885" w:rsidP="00227885">
      <w:pPr>
        <w:spacing w:line="360" w:lineRule="auto"/>
        <w:jc w:val="both"/>
        <w:rPr>
          <w:color w:val="5B9BD5" w:themeColor="accent1"/>
        </w:rPr>
      </w:pPr>
      <w:r w:rsidRPr="005246F1">
        <w:t xml:space="preserve">The crude product contained the ketone rearrangement product </w:t>
      </w:r>
      <w:r w:rsidRPr="005246F1">
        <w:fldChar w:fldCharType="begin" w:fldLock="1"/>
      </w:r>
      <w:r w:rsidR="00DE234C" w:rsidRPr="005246F1">
        <w:instrText>ADDIN CSL_CITATION { "citationItems" : [ { "id" : "ITEM-1", "itemData" : { "id" : "ITEM-1", "issued" : { "date-parts" : [ [ "0" ] ] }, "title" : "monoketone decomp product", "type" : "article-journal" }, "uris" : [ "http://www.mendeley.com/documents/?uuid=de06e58e-f2dd-40fb-bf1b-9b6d8778e1a1" ] } ], "mendeley" : { "formattedCitation" : "&lt;span style=\"baseline\"&gt;&lt;b&gt;142&lt;/b&gt;&lt;/span&gt;", "plainTextFormattedCitation" : "142", "previouslyFormattedCitation" : "&lt;span style=\"baseline\"&gt;&lt;b&gt;142&lt;/b&gt;&lt;/span&gt;" }, "properties" : { "noteIndex" : 0 }, "schema" : "https://github.com/citation-style-language/schema/raw/master/csl-citation.json" }</w:instrText>
      </w:r>
      <w:r w:rsidRPr="005246F1">
        <w:fldChar w:fldCharType="separate"/>
      </w:r>
      <w:r w:rsidR="00E57E5E" w:rsidRPr="005246F1">
        <w:rPr>
          <w:b/>
          <w:noProof/>
        </w:rPr>
        <w:t>142</w:t>
      </w:r>
      <w:r w:rsidRPr="005246F1">
        <w:fldChar w:fldCharType="end"/>
      </w:r>
      <w:r w:rsidRPr="005246F1">
        <w:t xml:space="preserve"> with characteristic signals at 2.71 and 2.91 ppm in the </w:t>
      </w:r>
      <w:r w:rsidRPr="005246F1">
        <w:rPr>
          <w:vertAlign w:val="superscript"/>
        </w:rPr>
        <w:t>1</w:t>
      </w:r>
      <w:r w:rsidRPr="005246F1">
        <w:t>H NMR spectrum, the characteristic signal of the diketone product</w:t>
      </w:r>
      <w:r w:rsidR="0074184D" w:rsidRPr="005246F1">
        <w:t xml:space="preserve"> </w:t>
      </w:r>
      <w:r w:rsidR="0074184D" w:rsidRPr="005246F1">
        <w:fldChar w:fldCharType="begin" w:fldLock="1"/>
      </w:r>
      <w:r w:rsidR="00DE234C" w:rsidRPr="005246F1">
        <w:instrText>ADDIN CSL_CITATION { "citationItems" : [ { "id" : "ITEM-1", "itemData" : { "id" : "ITEM-1", "issued" : { "date-parts" : [ [ "0" ] ] }, "title" : "unsub ketone diketone rearr product", "type" : "article-journal" }, "uris" : [ "http://www.mendeley.com/documents/?uuid=f22b4c16-3af5-4b42-8e97-351dad0eeaec" ] } ], "mendeley" : { "formattedCitation" : "&lt;span style=\"baseline\"&gt;&lt;b&gt;146&lt;/b&gt;&lt;/span&gt;", "plainTextFormattedCitation" : "146", "previouslyFormattedCitation" : "&lt;span style=\"baseline\"&gt;&lt;b&gt;146&lt;/b&gt;&lt;/span&gt;" }, "properties" : { "noteIndex" : 0 }, "schema" : "https://github.com/citation-style-language/schema/raw/master/csl-citation.json" }</w:instrText>
      </w:r>
      <w:r w:rsidR="0074184D" w:rsidRPr="005246F1">
        <w:fldChar w:fldCharType="separate"/>
      </w:r>
      <w:r w:rsidR="00E57E5E" w:rsidRPr="005246F1">
        <w:rPr>
          <w:b/>
          <w:noProof/>
        </w:rPr>
        <w:t>146</w:t>
      </w:r>
      <w:r w:rsidR="0074184D" w:rsidRPr="005246F1">
        <w:fldChar w:fldCharType="end"/>
      </w:r>
      <w:r w:rsidR="00F16CB8" w:rsidRPr="005246F1">
        <w:t xml:space="preserve"> </w:t>
      </w:r>
      <w:r w:rsidRPr="005246F1">
        <w:t xml:space="preserve">is the 2H singlet at 3.64 ppm in the </w:t>
      </w:r>
      <w:r w:rsidRPr="005246F1">
        <w:rPr>
          <w:vertAlign w:val="superscript"/>
        </w:rPr>
        <w:t>1</w:t>
      </w:r>
      <w:r w:rsidRPr="005246F1">
        <w:t xml:space="preserve">H NMR spectrum and characteristic signals of the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"unsub 2,5 di f regio 2", "type" : "article-journal" }, "uris" : [ "http://www.mendeley.com/documents/?uuid=7d67313a-4ccb-4268-b4b3-4f0873f205f7" ] } ], "mendeley" : { "formattedCitation" : "&lt;span style=\"baseline\"&gt;&lt;b&gt;266&lt;/b&gt;&lt;/span&gt;", "plainTextFormattedCitation" : "266", "previouslyFormattedCitation" : "&lt;span style=\"baseline\"&gt;&lt;b&gt;266&lt;/b&gt;&lt;/span&gt;" }, "properties" : { "noteIndex" : 0 }, "schema" : "https://github.com/citation-style-language/schema/raw/master/csl-citation.json" }</w:instrText>
      </w:r>
      <w:r w:rsidRPr="005246F1">
        <w:fldChar w:fldCharType="separate"/>
      </w:r>
      <w:r w:rsidR="00DE234C" w:rsidRPr="005246F1">
        <w:rPr>
          <w:b/>
          <w:noProof/>
        </w:rPr>
        <w:t>266</w:t>
      </w:r>
      <w:r w:rsidRPr="005246F1">
        <w:fldChar w:fldCharType="end"/>
      </w:r>
      <w:r w:rsidRPr="005246F1">
        <w:t xml:space="preserve"> are present at 3.26 and 4.21 ppm [2 x (H, d, </w:t>
      </w:r>
      <w:r w:rsidRPr="005246F1">
        <w:rPr>
          <w:i/>
        </w:rPr>
        <w:t>J</w:t>
      </w:r>
      <w:r w:rsidRPr="005246F1">
        <w:t xml:space="preserve"> 17.6)] in the </w:t>
      </w:r>
      <w:r w:rsidRPr="005246F1">
        <w:rPr>
          <w:vertAlign w:val="superscript"/>
        </w:rPr>
        <w:t>1</w:t>
      </w:r>
      <w:r w:rsidRPr="005246F1">
        <w:t xml:space="preserve">H NMR spectrum. </w:t>
      </w:r>
    </w:p>
    <w:p w14:paraId="48A94E47" w14:textId="6D08E237" w:rsidR="00227885" w:rsidRPr="005246F1" w:rsidRDefault="00A92DED" w:rsidP="00227885">
      <w:pPr>
        <w:pStyle w:val="Heading3"/>
      </w:pPr>
      <w:bookmarkStart w:id="727" w:name="_Toc505089675"/>
      <w:bookmarkStart w:id="728" w:name="_Toc506311732"/>
      <w:bookmarkStart w:id="729" w:name="_Toc523135327"/>
      <w:r w:rsidRPr="005246F1">
        <w:t>3.7.1.3</w:t>
      </w:r>
      <w:r w:rsidR="00227885" w:rsidRPr="005246F1">
        <w:t xml:space="preserve"> Dipolar cycloadditions of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227885" w:rsidRPr="005246F1">
        <w:fldChar w:fldCharType="separate"/>
      </w:r>
      <w:r w:rsidR="00582BE6" w:rsidRPr="005246F1">
        <w:rPr>
          <w:b/>
          <w:noProof/>
        </w:rPr>
        <w:t>80</w:t>
      </w:r>
      <w:r w:rsidR="00227885" w:rsidRPr="005246F1">
        <w:fldChar w:fldCharType="end"/>
      </w:r>
      <w:r w:rsidR="00227885" w:rsidRPr="005246F1">
        <w:t xml:space="preserve"> with nitrile oxides.</w:t>
      </w:r>
      <w:bookmarkEnd w:id="727"/>
      <w:bookmarkEnd w:id="728"/>
      <w:bookmarkEnd w:id="729"/>
    </w:p>
    <w:p w14:paraId="222CC3AD" w14:textId="77777777" w:rsidR="00227885" w:rsidRPr="005246F1" w:rsidRDefault="00227885" w:rsidP="00227885">
      <w:pPr>
        <w:keepNext/>
        <w:jc w:val="center"/>
      </w:pPr>
      <w:r w:rsidRPr="005246F1">
        <w:object w:dxaOrig="10684" w:dyaOrig="5481" w14:anchorId="276840B5">
          <v:shape id="_x0000_i1593" type="#_x0000_t75" style="width:387.3pt;height:207.75pt" o:ole="">
            <v:imagedata r:id="rId1237" o:title=""/>
          </v:shape>
          <o:OLEObject Type="Embed" ProgID="ChemDraw.Document.6.0" ShapeID="_x0000_i1593" DrawAspect="Content" ObjectID="_1596898257" r:id="rId1238"/>
        </w:object>
      </w:r>
    </w:p>
    <w:p w14:paraId="2A5B7B12" w14:textId="213B4CC1" w:rsidR="00227885" w:rsidRPr="005246F1" w:rsidRDefault="00227885" w:rsidP="0022788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149</w:t>
      </w:r>
      <w:r w:rsidR="00947012">
        <w:rPr>
          <w:noProof/>
        </w:rPr>
        <w:fldChar w:fldCharType="end"/>
      </w:r>
    </w:p>
    <w:p w14:paraId="128D365C" w14:textId="2326DE74" w:rsidR="00227885" w:rsidRPr="005246F1" w:rsidRDefault="00227885" w:rsidP="00227885">
      <w:pPr>
        <w:rPr>
          <w:b/>
        </w:rPr>
      </w:pPr>
      <w:r w:rsidRPr="005246F1">
        <w:rPr>
          <w:b/>
        </w:rPr>
        <w:lastRenderedPageBreak/>
        <w:t>4-Methyl-4'-phenylspiro[indene-2,3'-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)-one</w:t>
      </w:r>
      <w:r w:rsidR="005D1A2E" w:rsidRPr="007613E0">
        <w:rPr>
          <w:b/>
          <w:i/>
        </w:rPr>
        <w:t xml:space="preserve"> S</w:t>
      </w:r>
      <w:r w:rsidR="005D1A2E" w:rsidRPr="005246F1">
        <w:rPr>
          <w:b/>
        </w:rPr>
        <w:t xml:space="preserve">-oxide </w:t>
      </w:r>
      <w:r w:rsidR="002C06E4" w:rsidRPr="005246F1">
        <w:fldChar w:fldCharType="begin" w:fldLock="1"/>
      </w:r>
      <w:r w:rsidR="002C06E4"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002C06E4" w:rsidRPr="005246F1">
        <w:fldChar w:fldCharType="separate"/>
      </w:r>
      <w:r w:rsidR="002C06E4" w:rsidRPr="005246F1">
        <w:rPr>
          <w:b/>
          <w:noProof/>
        </w:rPr>
        <w:t>268</w:t>
      </w:r>
      <w:r w:rsidR="002C06E4" w:rsidRPr="005246F1">
        <w:fldChar w:fldCharType="end"/>
      </w:r>
    </w:p>
    <w:p w14:paraId="4E6B3293" w14:textId="0E96BDD0" w:rsidR="00227885" w:rsidRPr="005246F1" w:rsidRDefault="00227885" w:rsidP="00227885">
      <w:pPr>
        <w:spacing w:line="360" w:lineRule="auto"/>
        <w:jc w:val="both"/>
        <w:rPr>
          <w:rFonts w:cs="Times New Roman"/>
        </w:rPr>
      </w:pPr>
      <w:r w:rsidRPr="005246F1">
        <w:t xml:space="preserve">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(0.230 g, 1.90 mmol, 2.6 eq) was added portionwise over 10 min, at room temperature, to a vigorously stirred solution of aqueous NaOH (1M, 10 mL) and dichloromethane (10 mL) to generate the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After complete addition, the mixture was stirred for a further 10 min. The layers were separated and the organic layer was dried with MgSO</w:t>
      </w:r>
      <w:r w:rsidRPr="005246F1">
        <w:rPr>
          <w:vertAlign w:val="subscript"/>
        </w:rPr>
        <w:t>4</w:t>
      </w:r>
      <w:r w:rsidRPr="005246F1">
        <w:t xml:space="preserve"> and concentrated under reduced pressure to half the initial volume. The </w:t>
      </w:r>
      <w:r w:rsidRPr="005246F1">
        <w:sym w:font="Symbol" w:char="F061"/>
      </w:r>
      <w:r w:rsidRPr="005246F1">
        <w:t xml:space="preserve">-diazosulfoxide </w:t>
      </w:r>
      <w:r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582BE6" w:rsidRPr="005246F1">
        <w:rPr>
          <w:b/>
          <w:noProof/>
        </w:rPr>
        <w:t>80</w:t>
      </w:r>
      <w:r w:rsidRPr="005246F1">
        <w:fldChar w:fldCharType="end"/>
      </w:r>
      <w:r w:rsidRPr="005246F1">
        <w:t xml:space="preserve"> (0.137 g, 0.64 mmol, 1 eq) was added and the volume made up to 14 mL of dichloromethane/ethyl acetate  (1 : 1, 0.04 M). After this addition, the solution was immediately pumped through a 10 mL reactor coil heated to 100°C  with a residence time of 10 min, followed by a 10 mm id Omnifit™ glass column packed with Alumina (2 g, volume, ~1.2 mL). The crude material was collected as an orange solution and concentrated under reduced pressure to give the crude product as an orange oil (0.256 g) and as a mixture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w:t>
      </w:r>
      <w:r w:rsidR="002C06E4" w:rsidRPr="005246F1">
        <w:t xml:space="preserve">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"2 me unsub kinetic", "type" : "article-journal" }, "uris" : [ "http://www.mendeley.com/documents/?uuid=1e9e0845-4ff0-4410-af5a-26695644e151" ] } ], "mendeley" : { "formattedCitation" : "&lt;span style=\"baseline\"&gt;&lt;b&gt;269&lt;/b&gt;&lt;/span&gt;", "plainTextFormattedCitation" : "269", "previouslyFormattedCitation" : "&lt;span style=\"baseline\"&gt;&lt;b&gt;269&lt;/b&gt;&lt;/span&gt;" }, "properties" : { "noteIndex" : 0 }, "schema" : "https://github.com/citation-style-language/schema/raw/master/csl-citation.json" }</w:instrText>
      </w:r>
      <w:r w:rsidRPr="005246F1">
        <w:fldChar w:fldCharType="separate"/>
      </w:r>
      <w:r w:rsidR="00DE234C" w:rsidRPr="005246F1">
        <w:rPr>
          <w:b/>
          <w:noProof/>
        </w:rPr>
        <w:t>269</w:t>
      </w:r>
      <w:r w:rsidRPr="005246F1">
        <w:fldChar w:fldCharType="end"/>
      </w:r>
      <w:r w:rsidRPr="005246F1">
        <w:t>, and a 1,4,2-oxathiazole-</w:t>
      </w:r>
      <w:r w:rsidRPr="005246F1">
        <w:rPr>
          <w:i/>
        </w:rPr>
        <w:t>S</w:t>
      </w:r>
      <w:r w:rsidRPr="005246F1">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Pr="005246F1">
        <w:fldChar w:fldCharType="separate"/>
      </w:r>
      <w:r w:rsidR="00DE234C" w:rsidRPr="005246F1">
        <w:rPr>
          <w:b/>
          <w:noProof/>
        </w:rPr>
        <w:t>270</w:t>
      </w:r>
      <w:r w:rsidRPr="005246F1">
        <w:fldChar w:fldCharType="end"/>
      </w:r>
      <w:r w:rsidRPr="005246F1">
        <w:t xml:space="preserve"> in a ratio of 74 : 18 : 8. The crude reaction mixture was dissolved in the minimum amount of dichloromethane, and purified by column chromatography on silica gel using gradient hexane-ethyl acetate as eluent (100 : 0 – 50 : 50) to give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 xml:space="preserve"> only as a white crystalline solid (0.089 g, 30%). </w:t>
      </w:r>
      <w:r w:rsidR="00075764">
        <w:rPr>
          <w:noProof/>
        </w:rPr>
        <w:object w:dxaOrig="0" w:dyaOrig="0" w14:anchorId="0A443048">
          <v:shape id="_x0000_s7745" type="#_x0000_t75" style="position:absolute;left:0;text-align:left;margin-left:.3pt;margin-top:1.75pt;width:86.65pt;height:98.3pt;z-index:251976704;mso-position-horizontal-relative:text;mso-position-vertical-relative:text">
            <v:imagedata r:id="rId1239" o:title=""/>
            <w10:wrap type="square"/>
          </v:shape>
          <o:OLEObject Type="Embed" ProgID="ChemDraw.Document.6.0" ShapeID="_x0000_s7745" DrawAspect="Content" ObjectID="_1596898459" r:id="rId1240"/>
        </w:object>
      </w:r>
      <w:r w:rsidRPr="005246F1">
        <w:t xml:space="preserve">The first fraction contained the </w:t>
      </w:r>
      <w:r w:rsidR="00B0048A">
        <w:t>1,2,5</w:t>
      </w:r>
      <w:r w:rsidRPr="005246F1">
        <w:t>-oxathiazole</w:t>
      </w:r>
      <w:r w:rsidRPr="005246F1">
        <w:rPr>
          <w:i/>
        </w:rPr>
        <w:t>-S</w:t>
      </w:r>
      <w:r w:rsidR="002C06E4" w:rsidRPr="005246F1">
        <w:t xml:space="preserve">-oxide </w:t>
      </w:r>
      <w:r w:rsidR="00B0048A">
        <w:t>thermodynamic isomer</w:t>
      </w:r>
      <w:r w:rsidRPr="005246F1">
        <w:rPr>
          <w:b/>
          <w:i/>
        </w:rPr>
        <w:t xml:space="preserve"> </w:t>
      </w:r>
      <w:r w:rsidRPr="005246F1">
        <w:fldChar w:fldCharType="begin" w:fldLock="1"/>
      </w:r>
      <w:r w:rsidR="00DE234C" w:rsidRPr="005246F1">
        <w:instrText>ADDIN CSL_CITATION { "citationItems" : [ { "id" : "ITEM-1", "itemData" : { "id" : "ITEM-1", "issued" : { "date-parts" : [ [ "0" ] ] }, "title" : "2 me unsub thermo", "type" : "article-journal" }, "uris" : [ "http://www.mendeley.com/documents/?uuid=93eda19b-1194-4fe5-9c35-8a2f2245ca3b" ] } ], "mendeley" : { "formattedCitation" : "&lt;span style=\"baseline\"&gt;&lt;b&gt;268&lt;/b&gt;&lt;/span&gt;", "plainTextFormattedCitation" : "268", "previouslyFormattedCitation" : "&lt;span style=\"baseline\"&gt;&lt;b&gt;268&lt;/b&gt;&lt;/span&gt;" }, "properties" : { "noteIndex" : 0 }, "schema" : "https://github.com/citation-style-language/schema/raw/master/csl-citation.json" }</w:instrText>
      </w:r>
      <w:r w:rsidRPr="005246F1">
        <w:fldChar w:fldCharType="separate"/>
      </w:r>
      <w:r w:rsidR="00DE234C" w:rsidRPr="005246F1">
        <w:rPr>
          <w:b/>
          <w:noProof/>
        </w:rPr>
        <w:t>268</w:t>
      </w:r>
      <w:r w:rsidRPr="005246F1">
        <w:fldChar w:fldCharType="end"/>
      </w:r>
      <w:r w:rsidRPr="005246F1">
        <w:t>;</w:t>
      </w:r>
      <w:r w:rsidRPr="005246F1">
        <w:rPr>
          <w:b/>
          <w:i/>
        </w:rPr>
        <w:t xml:space="preserve"> </w:t>
      </w:r>
      <w:r w:rsidRPr="005246F1">
        <w:rPr>
          <w:rFonts w:cs="Times New Roman"/>
        </w:rPr>
        <w:t>m.p. 150 – 151°C;</w:t>
      </w:r>
      <w:r w:rsidRPr="005246F1">
        <w:rPr>
          <w:color w:val="FF0000"/>
        </w:rPr>
        <w:t xml:space="preserve"> </w:t>
      </w:r>
      <w:r w:rsidRPr="005246F1">
        <w:t>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1709, 1156, 762; δ</w:t>
      </w:r>
      <w:r w:rsidRPr="005246F1">
        <w:rPr>
          <w:vertAlign w:val="subscript"/>
        </w:rPr>
        <w:t>H</w:t>
      </w:r>
      <w:r w:rsidRPr="005246F1">
        <w:t xml:space="preserve"> (400 MHz, CDCl</w:t>
      </w:r>
      <w:r w:rsidRPr="005246F1">
        <w:rPr>
          <w:vertAlign w:val="subscript"/>
        </w:rPr>
        <w:t>3</w:t>
      </w:r>
      <w:r w:rsidRPr="005246F1">
        <w:t>) 2.38 (3H, s, CH</w:t>
      </w:r>
      <w:r w:rsidRPr="005246F1">
        <w:rPr>
          <w:vertAlign w:val="subscript"/>
        </w:rPr>
        <w:t>3</w:t>
      </w:r>
      <w:r w:rsidRPr="005246F1">
        <w:t xml:space="preserve">),  3.32 (1H, d, </w:t>
      </w:r>
      <w:r w:rsidRPr="005246F1">
        <w:rPr>
          <w:i/>
        </w:rPr>
        <w:t xml:space="preserve">J </w:t>
      </w:r>
      <w:r w:rsidRPr="005246F1">
        <w:t>19.0, A of AB</w:t>
      </w:r>
      <w:r w:rsidRPr="005246F1">
        <w:rPr>
          <w:vertAlign w:val="subscript"/>
        </w:rPr>
        <w:t>q</w:t>
      </w:r>
      <w:r w:rsidRPr="005246F1">
        <w:t>, one of ArCH</w:t>
      </w:r>
      <w:r w:rsidRPr="005246F1">
        <w:rPr>
          <w:vertAlign w:val="subscript"/>
        </w:rPr>
        <w:t>2</w:t>
      </w:r>
      <w:r w:rsidRPr="005246F1">
        <w:t xml:space="preserve">), 3.98 (1H, d, </w:t>
      </w:r>
      <w:r w:rsidRPr="005246F1">
        <w:rPr>
          <w:i/>
        </w:rPr>
        <w:t xml:space="preserve">J </w:t>
      </w:r>
      <w:r w:rsidRPr="005246F1">
        <w:t>19.2, B of AB</w:t>
      </w:r>
      <w:r w:rsidRPr="005246F1">
        <w:rPr>
          <w:vertAlign w:val="subscript"/>
        </w:rPr>
        <w:t>q</w:t>
      </w:r>
      <w:r w:rsidRPr="005246F1">
        <w:t>, one of ArCH</w:t>
      </w:r>
      <w:r w:rsidRPr="005246F1">
        <w:rPr>
          <w:vertAlign w:val="subscript"/>
        </w:rPr>
        <w:t>2</w:t>
      </w:r>
      <w:r w:rsidRPr="005246F1">
        <w:t xml:space="preserve">), 7.29 – 7.31 (2H, m, 2 x Aromatic CH), 7.36 (2H, t, </w:t>
      </w:r>
      <w:r w:rsidRPr="005246F1">
        <w:rPr>
          <w:i/>
        </w:rPr>
        <w:t xml:space="preserve">J </w:t>
      </w:r>
      <w:r w:rsidRPr="005246F1">
        <w:t xml:space="preserve">8.4, 2 x Aromatic CH), 7.46 – 7.51 (2H, m, 2 x Aromatic CH), 7.59 (1H, d, </w:t>
      </w:r>
      <w:r w:rsidRPr="005246F1">
        <w:rPr>
          <w:i/>
        </w:rPr>
        <w:t>J</w:t>
      </w:r>
      <w:r w:rsidRPr="005246F1">
        <w:t xml:space="preserve"> 7.3, 1 x Aromatic CH), 7.80 (1H, d, </w:t>
      </w:r>
      <w:r w:rsidRPr="005246F1">
        <w:rPr>
          <w:i/>
        </w:rPr>
        <w:t>J</w:t>
      </w:r>
      <w:r w:rsidRPr="005246F1">
        <w:t xml:space="preserve"> 7.6, 1 x Aromatic CH); δ</w:t>
      </w:r>
      <w:r w:rsidRPr="005246F1">
        <w:rPr>
          <w:vertAlign w:val="subscript"/>
        </w:rPr>
        <w:t>C</w:t>
      </w:r>
      <w:r w:rsidRPr="005246F1">
        <w:t xml:space="preserve"> (CDCl</w:t>
      </w:r>
      <w:r w:rsidRPr="005246F1">
        <w:rPr>
          <w:vertAlign w:val="subscript"/>
        </w:rPr>
        <w:t>3</w:t>
      </w:r>
      <w:r w:rsidRPr="005246F1">
        <w:t>, 100 MHz) 17.8 (CH</w:t>
      </w:r>
      <w:r w:rsidRPr="005246F1">
        <w:rPr>
          <w:vertAlign w:val="subscript"/>
        </w:rPr>
        <w:t>3</w:t>
      </w:r>
      <w:r w:rsidRPr="005246F1">
        <w:t>, ArCH</w:t>
      </w:r>
      <w:r w:rsidRPr="005246F1">
        <w:rPr>
          <w:vertAlign w:val="subscript"/>
        </w:rPr>
        <w:t>3</w:t>
      </w:r>
      <w:r w:rsidRPr="005246F1">
        <w:t>), 27.9 (CH</w:t>
      </w:r>
      <w:r w:rsidRPr="005246F1">
        <w:rPr>
          <w:vertAlign w:val="subscript"/>
        </w:rPr>
        <w:t>2</w:t>
      </w:r>
      <w:r w:rsidRPr="005246F1">
        <w:t>, ArCH</w:t>
      </w:r>
      <w:r w:rsidRPr="005246F1">
        <w:rPr>
          <w:vertAlign w:val="subscript"/>
        </w:rPr>
        <w:t>2</w:t>
      </w:r>
      <w:r w:rsidRPr="005246F1">
        <w:t>), 97.4 (Cq, C</w:t>
      </w:r>
      <w:r w:rsidRPr="005246F1">
        <w:rPr>
          <w:vertAlign w:val="subscript"/>
        </w:rPr>
        <w:t>spiro</w:t>
      </w:r>
      <w:r w:rsidRPr="005246F1">
        <w:t>), 123.5 (CH, 1 x Aromatic CH), 125.7 (Cq, 1 x Aromatic Cq), 127.9 (CH, 2 x Aromatic CH), 129.3 (CH, 1 x Aromatic CH), 129.4 (CH, 2 x Aromatic CH), 131.7 (CH, 1 x Aromatic CH), 134.1 (Cq, 1 x Aromatic Cq), 136.6 (Cq, 1 x Aromatic Cq), 137.7 (CH, 1 x Aromatic CH),  150.5 (Cq, 1 x Aromatic Cq), 158.0 (Cq, C=N), 192.8 (Cq, C=O); (M)</w:t>
      </w:r>
      <w:r w:rsidRPr="005246F1">
        <w:rPr>
          <w:vertAlign w:val="superscript"/>
        </w:rPr>
        <w:t>+</w:t>
      </w:r>
      <w:r w:rsidRPr="005246F1">
        <w:t xml:space="preserve"> 311 (5%); HRMS (ESI+) Exact mass calculated for C</w:t>
      </w:r>
      <w:r w:rsidRPr="005246F1">
        <w:rPr>
          <w:vertAlign w:val="subscript"/>
        </w:rPr>
        <w:t>17</w:t>
      </w:r>
      <w:r w:rsidRPr="005246F1">
        <w:t>H</w:t>
      </w:r>
      <w:r w:rsidRPr="005246F1">
        <w:rPr>
          <w:vertAlign w:val="subscript"/>
        </w:rPr>
        <w:t>14</w:t>
      </w:r>
      <w:r w:rsidRPr="005246F1">
        <w:t>NO</w:t>
      </w:r>
      <w:r w:rsidRPr="005246F1">
        <w:rPr>
          <w:vertAlign w:val="subscript"/>
        </w:rPr>
        <w:t>3</w:t>
      </w:r>
      <w:r w:rsidRPr="005246F1">
        <w:t>S [M+H]</w:t>
      </w:r>
      <w:r w:rsidRPr="005246F1">
        <w:rPr>
          <w:vertAlign w:val="superscript"/>
        </w:rPr>
        <w:t>+</w:t>
      </w:r>
      <w:r w:rsidRPr="005246F1">
        <w:t>, 312.0694. Found: 312.0687.</w:t>
      </w:r>
    </w:p>
    <w:p w14:paraId="0180125D" w14:textId="37F1C2F6" w:rsidR="00227885" w:rsidRPr="005246F1" w:rsidRDefault="002C06E4" w:rsidP="00227885">
      <w:pPr>
        <w:spacing w:line="360" w:lineRule="auto"/>
        <w:jc w:val="both"/>
      </w:pPr>
      <w:r w:rsidRPr="005246F1">
        <w:t xml:space="preserve">Characteristic peaks of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unsub kinetic", "type" : "article-journal" }, "uris" : [ "http://www.mendeley.com/documents/?uuid=1e9e0845-4ff0-4410-af5a-26695644e151" ] } ], "mendeley" : { "formattedCitation" : "&lt;span style=\"baseline\"&gt;&lt;b&gt;269&lt;/b&gt;&lt;/span&gt;", "plainTextFormattedCitation" : "269", "previouslyFormattedCitation" : "&lt;span style=\"baseline\"&gt;&lt;b&gt;269&lt;/b&gt;&lt;/span&gt;" }, "properties" : { "noteIndex" : 0 }, "schema" : "https://github.com/citation-style-language/schema/raw/master/csl-citation.json" }</w:instrText>
      </w:r>
      <w:r w:rsidR="00227885" w:rsidRPr="005246F1">
        <w:fldChar w:fldCharType="separate"/>
      </w:r>
      <w:r w:rsidR="00DE234C" w:rsidRPr="005246F1">
        <w:rPr>
          <w:b/>
          <w:noProof/>
        </w:rPr>
        <w:t>269</w:t>
      </w:r>
      <w:r w:rsidR="00227885" w:rsidRPr="005246F1">
        <w:fldChar w:fldCharType="end"/>
      </w:r>
      <w:r w:rsidR="00227885" w:rsidRPr="005246F1">
        <w:t xml:space="preserve"> are 1H, d, at 3.42 and 3.75 ppm.  Characteristic peaks of the 1,4,2-oxathiazole-</w:t>
      </w:r>
      <w:r w:rsidR="00227885" w:rsidRPr="005246F1">
        <w:rPr>
          <w:i/>
        </w:rPr>
        <w:t>S</w:t>
      </w:r>
      <w:r w:rsidR="00227885" w:rsidRPr="005246F1">
        <w:t xml:space="preserve">-oxide </w:t>
      </w:r>
      <w:r w:rsidR="005D1A2E" w:rsidRPr="005246F1">
        <w:t xml:space="preserve">Regioisomer </w:t>
      </w:r>
      <w:r w:rsidR="00227885" w:rsidRPr="005246F1">
        <w:t xml:space="preserve">B </w:t>
      </w:r>
      <w:r w:rsidR="00227885" w:rsidRPr="005246F1">
        <w:fldChar w:fldCharType="begin" w:fldLock="1"/>
      </w:r>
      <w:r w:rsidR="00DE234C" w:rsidRPr="005246F1">
        <w:instrText>ADDIN CSL_CITATION { "citationItems" : [ { "id" : "ITEM-1", "itemData" : { "id" : "ITEM-1", "issued" : { "date-parts" : [ [ "0" ] ] }, "title" : "2 me unsub regio", "type" : "article-journal" }, "uris" : [ "http://www.mendeley.com/documents/?uuid=f5eb2a03-a4ed-46b4-b1d6-be0874b3aec0" ] } ], "mendeley" : { "formattedCitation" : "&lt;span style=\"baseline\"&gt;&lt;b&gt;270&lt;/b&gt;&lt;/span&gt;", "plainTextFormattedCitation" : "270", "previouslyFormattedCitation" : "&lt;span style=\"baseline\"&gt;&lt;b&gt;270&lt;/b&gt;&lt;/span&gt;" }, "properties" : { "noteIndex" : 0 }, "schema" : "https://github.com/citation-style-language/schema/raw/master/csl-citation.json" }</w:instrText>
      </w:r>
      <w:r w:rsidR="00227885" w:rsidRPr="005246F1">
        <w:fldChar w:fldCharType="separate"/>
      </w:r>
      <w:r w:rsidR="00DE234C" w:rsidRPr="005246F1">
        <w:rPr>
          <w:b/>
          <w:noProof/>
        </w:rPr>
        <w:t>270</w:t>
      </w:r>
      <w:r w:rsidR="00227885" w:rsidRPr="005246F1">
        <w:fldChar w:fldCharType="end"/>
      </w:r>
      <w:r w:rsidR="00227885" w:rsidRPr="005246F1">
        <w:t xml:space="preserve"> are 1H, d, at 3.72 and 4.28 ppm. </w:t>
      </w:r>
    </w:p>
    <w:p w14:paraId="4E4D4DC9" w14:textId="43597AD6" w:rsidR="005D1A2E" w:rsidRPr="005246F1" w:rsidRDefault="00227885" w:rsidP="00227885">
      <w:pPr>
        <w:spacing w:line="360" w:lineRule="auto"/>
        <w:jc w:val="both"/>
        <w:rPr>
          <w:b/>
        </w:rPr>
      </w:pPr>
      <w:r w:rsidRPr="005246F1">
        <w:rPr>
          <w:b/>
        </w:rPr>
        <w:t>4'-(4-Fluorophenyl)-4-methylspiro[indene-2,3'-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p>
    <w:p w14:paraId="110D722C" w14:textId="646A853E" w:rsidR="00227885" w:rsidRPr="005246F1" w:rsidRDefault="00227885" w:rsidP="00227885">
      <w:pPr>
        <w:spacing w:line="360" w:lineRule="auto"/>
        <w:jc w:val="both"/>
      </w:pPr>
      <w:r w:rsidRPr="005246F1">
        <w:t xml:space="preserve">The imidoyl chloride </w:t>
      </w:r>
      <w:r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Pr="005246F1">
        <w:fldChar w:fldCharType="separate"/>
      </w:r>
      <w:r w:rsidR="00E57E5E" w:rsidRPr="005246F1">
        <w:rPr>
          <w:b/>
          <w:noProof/>
        </w:rPr>
        <w:t>229</w:t>
      </w:r>
      <w:r w:rsidRPr="005246F1">
        <w:fldChar w:fldCharType="end"/>
      </w:r>
      <w:r w:rsidRPr="005246F1">
        <w:t xml:space="preserve"> (0.301 g, 1.74 mmol, 2.6 eq) was added portionwise over 10 min, at room temperature, to a vigorously stirred solution of aqueous NaOH (1M, 10 mL) and dichloromethane (10 mL). After complete addition, the mixture was stirred for a further 10 min. The layers were separated and the organic layer was dried with MgSO</w:t>
      </w:r>
      <w:r w:rsidRPr="005246F1">
        <w:rPr>
          <w:vertAlign w:val="subscript"/>
        </w:rPr>
        <w:t>4</w:t>
      </w:r>
      <w:r w:rsidRPr="005246F1">
        <w:t xml:space="preserve"> and concentrated under reduced pressure to half the initial </w:t>
      </w:r>
      <w:r w:rsidRPr="005246F1">
        <w:lastRenderedPageBreak/>
        <w:t xml:space="preserve">volume. The </w:t>
      </w:r>
      <w:r w:rsidRPr="005246F1">
        <w:sym w:font="Symbol" w:char="F061"/>
      </w:r>
      <w:r w:rsidRPr="005246F1">
        <w:t xml:space="preserve">-diazosulfoxide </w:t>
      </w:r>
      <w:r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Pr="005246F1">
        <w:fldChar w:fldCharType="separate"/>
      </w:r>
      <w:r w:rsidR="00582BE6" w:rsidRPr="005246F1">
        <w:rPr>
          <w:b/>
          <w:noProof/>
        </w:rPr>
        <w:t>80</w:t>
      </w:r>
      <w:r w:rsidRPr="005246F1">
        <w:fldChar w:fldCharType="end"/>
      </w:r>
      <w:r w:rsidRPr="005246F1">
        <w:t xml:space="preserve"> (0.142 g, 0.66 mmol, 1 eq) was added to the solution of the dipole </w:t>
      </w:r>
      <w:r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Pr="005246F1">
        <w:fldChar w:fldCharType="separate"/>
      </w:r>
      <w:r w:rsidR="00E57E5E" w:rsidRPr="005246F1">
        <w:rPr>
          <w:b/>
          <w:noProof/>
        </w:rPr>
        <w:t>243</w:t>
      </w:r>
      <w:r w:rsidRPr="005246F1">
        <w:fldChar w:fldCharType="end"/>
      </w:r>
      <w:r w:rsidRPr="005246F1">
        <w:t xml:space="preserve"> and the volume made up to 14 mL of dichloromethane/ethyl acetate (1 : 1, 0.04 M). The solution was pumped through a 10 mL reaction coil heated to 100°C, with a residence time of 10 min, followed by a 10 mm id Omnifit™ glass column packed with Alumina (3 g, volume ~ 1.8 mL). The crude product was collected as an orange solution and concentrated under reduced pressure to give the crude product as an orange crystalline solid (0.386</w:t>
      </w:r>
      <w:r w:rsidR="005D66EB" w:rsidRPr="005246F1">
        <w:t xml:space="preserve"> g) which was a mixture of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w:t>
      </w:r>
      <w:r w:rsidR="005D66EB" w:rsidRPr="005246F1">
        <w:t xml:space="preserve"> a </w:t>
      </w:r>
      <w:r w:rsidR="00B0048A">
        <w:t>kinetic isomer</w:t>
      </w:r>
      <w:r w:rsidRPr="005246F1">
        <w:t xml:space="preserve"> </w:t>
      </w:r>
      <w:r w:rsidRPr="005246F1">
        <w:fldChar w:fldCharType="begin" w:fldLock="1"/>
      </w:r>
      <w:r w:rsidR="00DE234C" w:rsidRPr="005246F1">
        <w:instrText>ADDIN CSL_CITATION { "citationItems" : [ { "id" : "ITEM-1", "itemData" : { "id" : "ITEM-1", "issued" : { "date-parts" : [ [ "0" ] ] }, "title" : "2 me F kinetic", "type" : "article-journal" }, "uris" : [ "http://www.mendeley.com/documents/?uuid=b7a679f9-ab53-4c55-868d-42bdd3970e3b" ] } ], "mendeley" : { "formattedCitation" : "&lt;span style=\"baseline\"&gt;&lt;b&gt;272&lt;/b&gt;&lt;/span&gt;", "plainTextFormattedCitation" : "272", "previouslyFormattedCitation" : "&lt;span style=\"baseline\"&gt;&lt;b&gt;272&lt;/b&gt;&lt;/span&gt;" }, "properties" : { "noteIndex" : 0 }, "schema" : "https://github.com/citation-style-language/schema/raw/master/csl-citation.json" }</w:instrText>
      </w:r>
      <w:r w:rsidRPr="005246F1">
        <w:fldChar w:fldCharType="separate"/>
      </w:r>
      <w:r w:rsidR="00DE234C" w:rsidRPr="005246F1">
        <w:rPr>
          <w:b/>
          <w:noProof/>
        </w:rPr>
        <w:t>272</w:t>
      </w:r>
      <w:r w:rsidRPr="005246F1">
        <w:fldChar w:fldCharType="end"/>
      </w:r>
      <w:r w:rsidRPr="005246F1">
        <w:t xml:space="preserve"> and a 1,4,2-oxathiazole-</w:t>
      </w:r>
      <w:r w:rsidRPr="005246F1">
        <w:rPr>
          <w:i/>
        </w:rPr>
        <w:t>S</w:t>
      </w:r>
      <w:r w:rsidRPr="005246F1">
        <w:t xml:space="preserve">-oxide </w:t>
      </w:r>
      <w:r w:rsidR="005D1A2E" w:rsidRPr="005246F1">
        <w:t xml:space="preserve">Regioisomer </w:t>
      </w:r>
      <w:r w:rsidRPr="005246F1">
        <w:t xml:space="preserve">A </w:t>
      </w:r>
      <w:r w:rsidRPr="005246F1">
        <w:fldChar w:fldCharType="begin" w:fldLock="1"/>
      </w:r>
      <w:r w:rsidR="00DE234C" w:rsidRPr="005246F1">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fldChar w:fldCharType="separate"/>
      </w:r>
      <w:r w:rsidR="00DE234C" w:rsidRPr="005246F1">
        <w:rPr>
          <w:b/>
          <w:noProof/>
        </w:rPr>
        <w:t>273</w:t>
      </w:r>
      <w:r w:rsidRPr="005246F1">
        <w:fldChar w:fldCharType="end"/>
      </w:r>
      <w:r w:rsidRPr="005246F1">
        <w:t xml:space="preserve"> in a ratio of 77 : 11 : 12 The crude reaction mixture was dissolved in the minimum amount of dichloromethane and purified by column chromatography on silica gel to give the </w:t>
      </w:r>
      <w:r w:rsidR="00B0048A">
        <w:t>thermodynamic isomer</w:t>
      </w:r>
      <w:r w:rsidRPr="005246F1">
        <w:t xml:space="preserve">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as a white crystalline solid (0.098 g, 45%)</w:t>
      </w:r>
      <w:r w:rsidR="00075764">
        <w:rPr>
          <w:noProof/>
        </w:rPr>
        <w:object w:dxaOrig="0" w:dyaOrig="0" w14:anchorId="74FCFBF1">
          <v:shape id="_x0000_s7741" type="#_x0000_t75" style="position:absolute;left:0;text-align:left;margin-left:.3pt;margin-top:2pt;width:83.2pt;height:129.7pt;z-index:251972608;mso-position-horizontal-relative:text;mso-position-vertical-relative:text">
            <v:imagedata r:id="rId1241" o:title=""/>
            <w10:wrap type="square"/>
          </v:shape>
          <o:OLEObject Type="Embed" ProgID="ChemDraw.Document.6.0" ShapeID="_x0000_s7741" DrawAspect="Content" ObjectID="_1596898460" r:id="rId1242"/>
        </w:object>
      </w:r>
      <w:r w:rsidRPr="005246F1">
        <w:t>; mp 147 - 149°C,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1714, 1232, 1154;</w:t>
      </w:r>
      <w:r w:rsidRPr="005246F1">
        <w:rPr>
          <w:color w:val="FF0000"/>
        </w:rPr>
        <w:t xml:space="preserve">  </w:t>
      </w:r>
      <w:r w:rsidRPr="005246F1">
        <w:t>δ</w:t>
      </w:r>
      <w:r w:rsidRPr="005246F1">
        <w:rPr>
          <w:vertAlign w:val="subscript"/>
        </w:rPr>
        <w:t xml:space="preserve">H </w:t>
      </w:r>
      <w:r w:rsidRPr="005246F1">
        <w:t>(400 MHz, CDCl</w:t>
      </w:r>
      <w:r w:rsidRPr="005246F1">
        <w:rPr>
          <w:vertAlign w:val="subscript"/>
        </w:rPr>
        <w:t>3</w:t>
      </w:r>
      <w:r w:rsidRPr="005246F1">
        <w:t>) 2.39 (3H, s, CH</w:t>
      </w:r>
      <w:r w:rsidRPr="005246F1">
        <w:rPr>
          <w:vertAlign w:val="subscript"/>
        </w:rPr>
        <w:t>3</w:t>
      </w:r>
      <w:r w:rsidRPr="005246F1">
        <w:t xml:space="preserve">), 3.28 (1H, d, </w:t>
      </w:r>
      <w:r w:rsidRPr="005246F1">
        <w:rPr>
          <w:i/>
        </w:rPr>
        <w:t xml:space="preserve">J </w:t>
      </w:r>
      <w:r w:rsidRPr="005246F1">
        <w:t>19.2, A of AB</w:t>
      </w:r>
      <w:r w:rsidRPr="005246F1">
        <w:rPr>
          <w:vertAlign w:val="subscript"/>
        </w:rPr>
        <w:t>q</w:t>
      </w:r>
      <w:r w:rsidRPr="005246F1">
        <w:t>, one of CH</w:t>
      </w:r>
      <w:r w:rsidRPr="005246F1">
        <w:rPr>
          <w:vertAlign w:val="subscript"/>
        </w:rPr>
        <w:t>2</w:t>
      </w:r>
      <w:r w:rsidRPr="005246F1">
        <w:t>), 3.98 (1H, d,</w:t>
      </w:r>
      <w:r w:rsidRPr="005246F1">
        <w:rPr>
          <w:i/>
        </w:rPr>
        <w:t xml:space="preserve"> J </w:t>
      </w:r>
      <w:r w:rsidRPr="005246F1">
        <w:t>19.2, B of AB</w:t>
      </w:r>
      <w:r w:rsidRPr="005246F1">
        <w:rPr>
          <w:vertAlign w:val="subscript"/>
        </w:rPr>
        <w:t>q</w:t>
      </w:r>
      <w:r w:rsidRPr="005246F1">
        <w:t>, one of CH</w:t>
      </w:r>
      <w:r w:rsidRPr="005246F1">
        <w:rPr>
          <w:vertAlign w:val="subscript"/>
        </w:rPr>
        <w:t>2</w:t>
      </w:r>
      <w:r w:rsidRPr="005246F1">
        <w:t xml:space="preserve">), 7.06 (2H, t, </w:t>
      </w:r>
      <w:r w:rsidRPr="005246F1">
        <w:rPr>
          <w:i/>
        </w:rPr>
        <w:t>J</w:t>
      </w:r>
      <w:r w:rsidRPr="005246F1">
        <w:t xml:space="preserve"> 8.6, 2 x Aromatic CH), 7.29 – 7.33 (2H, m, 2 x Aromatic CH), 7.50 (1H, t, </w:t>
      </w:r>
      <w:r w:rsidRPr="005246F1">
        <w:rPr>
          <w:i/>
        </w:rPr>
        <w:t>J</w:t>
      </w:r>
      <w:r w:rsidRPr="005246F1">
        <w:t xml:space="preserve"> 7.8, 1 x Aromatic CH), 7.60 (1H, d, </w:t>
      </w:r>
      <w:r w:rsidRPr="005246F1">
        <w:rPr>
          <w:i/>
        </w:rPr>
        <w:t>J</w:t>
      </w:r>
      <w:r w:rsidRPr="005246F1">
        <w:t xml:space="preserve"> 7.3, 1 x Aromatic CH), 7.80 (1H, d, </w:t>
      </w:r>
      <w:r w:rsidRPr="005246F1">
        <w:rPr>
          <w:i/>
        </w:rPr>
        <w:t>J</w:t>
      </w:r>
      <w:r w:rsidRPr="005246F1">
        <w:t xml:space="preserve"> 7.7, 1 x Aromatic CH);  δ</w:t>
      </w:r>
      <w:r w:rsidRPr="005246F1">
        <w:rPr>
          <w:vertAlign w:val="subscript"/>
        </w:rPr>
        <w:t>C</w:t>
      </w:r>
      <w:r w:rsidRPr="005246F1">
        <w:t xml:space="preserve"> (CDCl</w:t>
      </w:r>
      <w:r w:rsidRPr="005246F1">
        <w:rPr>
          <w:vertAlign w:val="subscript"/>
        </w:rPr>
        <w:t>3</w:t>
      </w:r>
      <w:r w:rsidRPr="005246F1">
        <w:t>, 100 MHz) 17.8 (CH</w:t>
      </w:r>
      <w:r w:rsidRPr="005246F1">
        <w:rPr>
          <w:vertAlign w:val="subscript"/>
        </w:rPr>
        <w:t>3</w:t>
      </w:r>
      <w:r w:rsidRPr="005246F1">
        <w:t>, ArCH</w:t>
      </w:r>
      <w:r w:rsidRPr="005246F1">
        <w:rPr>
          <w:vertAlign w:val="subscript"/>
        </w:rPr>
        <w:t>3</w:t>
      </w:r>
      <w:r w:rsidRPr="005246F1">
        <w:t>), 27.8 (CH</w:t>
      </w:r>
      <w:r w:rsidRPr="005246F1">
        <w:rPr>
          <w:vertAlign w:val="subscript"/>
        </w:rPr>
        <w:t>2</w:t>
      </w:r>
      <w:r w:rsidRPr="005246F1">
        <w:t>, ArCH</w:t>
      </w:r>
      <w:r w:rsidRPr="005246F1">
        <w:rPr>
          <w:vertAlign w:val="subscript"/>
        </w:rPr>
        <w:t>2</w:t>
      </w:r>
      <w:r w:rsidRPr="005246F1">
        <w:t>), 97.1 (Cq, C</w:t>
      </w:r>
      <w:r w:rsidRPr="005246F1">
        <w:rPr>
          <w:vertAlign w:val="subscript"/>
        </w:rPr>
        <w:t>spiro</w:t>
      </w:r>
      <w:r w:rsidRPr="005246F1">
        <w:t xml:space="preserve">), 116.8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 xml:space="preserve">22, 2 x Aromatic CH),  121.9 (d, </w:t>
      </w:r>
      <w:r w:rsidRPr="005246F1">
        <w:rPr>
          <w:vertAlign w:val="superscript"/>
        </w:rPr>
        <w:t>4</w:t>
      </w:r>
      <w:r w:rsidRPr="005246F1">
        <w:rPr>
          <w:i/>
        </w:rPr>
        <w:t>J</w:t>
      </w:r>
      <w:r w:rsidRPr="005246F1">
        <w:rPr>
          <w:vertAlign w:val="subscript"/>
        </w:rPr>
        <w:t>CF</w:t>
      </w:r>
      <w:r w:rsidRPr="005246F1">
        <w:rPr>
          <w:i/>
        </w:rPr>
        <w:t xml:space="preserve"> </w:t>
      </w:r>
      <w:r w:rsidRPr="005246F1">
        <w:t xml:space="preserve">3.6, 1 x ArCq), 123.5 (CH, 1 x Aromatic CH), 129.4 (CH, 1 x Aromatic CH), 130.2 (1 signal representing 2 x ArCH, d, </w:t>
      </w:r>
      <w:r w:rsidRPr="005246F1">
        <w:rPr>
          <w:vertAlign w:val="superscript"/>
        </w:rPr>
        <w:t>3</w:t>
      </w:r>
      <w:r w:rsidRPr="005246F1">
        <w:rPr>
          <w:i/>
        </w:rPr>
        <w:t>J</w:t>
      </w:r>
      <w:r w:rsidRPr="005246F1">
        <w:rPr>
          <w:vertAlign w:val="subscript"/>
        </w:rPr>
        <w:t>CF</w:t>
      </w:r>
      <w:r w:rsidRPr="005246F1">
        <w:t xml:space="preserve"> 8), 134.0 (Cq, 1 x Aromatic Cq), 136.7 (Cq, 1 x Aromatic Cq), 137.8 (CH, 1 x Aromatic CH), 150.4 (Cq, 1 x Aromatic Cq), 157.0 (Cq, C=N), 164.6 (Cq, 1 x Aromatic CF, d, </w:t>
      </w:r>
      <w:r w:rsidRPr="005246F1">
        <w:rPr>
          <w:vertAlign w:val="superscript"/>
        </w:rPr>
        <w:t>1</w:t>
      </w:r>
      <w:r w:rsidRPr="005246F1">
        <w:rPr>
          <w:i/>
        </w:rPr>
        <w:t>J</w:t>
      </w:r>
      <w:r w:rsidRPr="005246F1">
        <w:rPr>
          <w:vertAlign w:val="subscript"/>
        </w:rPr>
        <w:t>CF</w:t>
      </w:r>
      <w:r w:rsidRPr="005246F1">
        <w:t xml:space="preserve"> 255),</w:t>
      </w:r>
      <w:r w:rsidRPr="005246F1">
        <w:rPr>
          <w:color w:val="FF0000"/>
        </w:rPr>
        <w:t xml:space="preserve"> </w:t>
      </w:r>
      <w:r w:rsidRPr="005246F1">
        <w:t>192.8 (Cq, C=O); HRMS (ESI+) Exact mass calculated for C</w:t>
      </w:r>
      <w:r w:rsidRPr="005246F1">
        <w:rPr>
          <w:vertAlign w:val="subscript"/>
        </w:rPr>
        <w:t>17</w:t>
      </w:r>
      <w:r w:rsidRPr="005246F1">
        <w:t>H</w:t>
      </w:r>
      <w:r w:rsidRPr="005246F1">
        <w:rPr>
          <w:vertAlign w:val="subscript"/>
        </w:rPr>
        <w:t>13</w:t>
      </w:r>
      <w:r w:rsidRPr="005246F1">
        <w:t>NO</w:t>
      </w:r>
      <w:r w:rsidRPr="005246F1">
        <w:rPr>
          <w:vertAlign w:val="subscript"/>
        </w:rPr>
        <w:t>3</w:t>
      </w:r>
      <w:r w:rsidRPr="005246F1">
        <w:t>FS [M+H]</w:t>
      </w:r>
      <w:r w:rsidRPr="005246F1">
        <w:rPr>
          <w:vertAlign w:val="superscript"/>
        </w:rPr>
        <w:t>+</w:t>
      </w:r>
      <w:r w:rsidRPr="005246F1">
        <w:t>, 330.0600. Found: 330.0588.</w:t>
      </w:r>
    </w:p>
    <w:p w14:paraId="4BE1B293" w14:textId="0E1CBFA6" w:rsidR="00227885" w:rsidRPr="005246F1" w:rsidRDefault="00227885" w:rsidP="00227885">
      <w:pPr>
        <w:spacing w:line="360" w:lineRule="auto"/>
        <w:jc w:val="both"/>
      </w:pPr>
      <w:r w:rsidRPr="005246F1">
        <w:t xml:space="preserve">The relative stereochemistry of the cycloadduct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was determined by single crystal X-ray diffraction on a crystalline sample of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recrystallized from dichloromethane/hexane.</w:t>
      </w:r>
      <w:r w:rsidRPr="005246F1">
        <w:fldChar w:fldCharType="begin" w:fldLock="1"/>
      </w:r>
      <w:r w:rsidR="00F04266">
        <w:instrText xml:space="preserve"> ADDIN EN.CITE &lt;EndNote&gt;&lt;Cite&gt;&lt;RecNum&gt;550&lt;/RecNum&gt;&lt;DisplayText&gt;&lt;style face="superscript"&gt;181&lt;/style&gt;&lt;/DisplayText&gt;&lt;record&gt;&lt;rec-number&gt;550&lt;/rec-number&gt;&lt;foreign-keys&gt;&lt;key app="EN" db-id="9rw5swv9qxp9fpe5zxqxpv045er252pfzxds" timestamp="1513082742"&gt;550&lt;/key&gt;&lt;/foreign-keys&gt;&lt;ref-type name="Report"&gt;27&lt;/ref-type&gt;&lt;contributors&gt;&lt;/contributors&gt;&lt;titles&gt;&lt;title&gt;Single crystal X-ray analysis was carried out by Dr. Simon Lawrence and Dr. Udaya Khandavalli&lt;/title&gt;&lt;/titles&gt;&lt;dates&gt;&lt;/dates&gt;&lt;urls&gt;&lt;/urls&gt;&lt;/record&gt;&lt;/Cite&gt;&lt;/EndNote&gt;</w:instrText>
      </w:r>
      <w:r w:rsidRPr="005246F1">
        <w:fldChar w:fldCharType="separate"/>
      </w:r>
      <w:r w:rsidR="00F04266" w:rsidRPr="00F04266">
        <w:rPr>
          <w:noProof/>
          <w:vertAlign w:val="superscript"/>
        </w:rPr>
        <w:t>181</w:t>
      </w:r>
      <w:r w:rsidRPr="005246F1">
        <w:fldChar w:fldCharType="end"/>
      </w:r>
      <w:r w:rsidRPr="005246F1">
        <w:t xml:space="preserve"> Crystals of </w:t>
      </w:r>
      <w:r w:rsidRPr="005246F1">
        <w:fldChar w:fldCharType="begin" w:fldLock="1"/>
      </w:r>
      <w:r w:rsidR="00DE234C" w:rsidRPr="005246F1">
        <w:instrText>ADDIN CSL_CITATION { "citationItems" : [ { "id" : "ITEM-1", "itemData" : { "id" : "ITEM-1", "issued" : { "date-parts" : [ [ "0" ] ] }, "title" : "2 me F thermodynamic", "type" : "article-journal" }, "uris" : [ "http://www.mendeley.com/documents/?uuid=9ba3ac45-73e2-40a0-b92b-82edb0078ea7" ] } ], "mendeley" : { "formattedCitation" : "&lt;span style=\"baseline\"&gt;&lt;b&gt;271&lt;/b&gt;&lt;/span&gt;", "plainTextFormattedCitation" : "271", "previouslyFormattedCitation" : "&lt;span style=\"baseline\"&gt;&lt;b&gt;271&lt;/b&gt;&lt;/span&gt;" }, "properties" : { "noteIndex" : 0 }, "schema" : "https://github.com/citation-style-language/schema/raw/master/csl-citation.json" }</w:instrText>
      </w:r>
      <w:r w:rsidRPr="005246F1">
        <w:fldChar w:fldCharType="separate"/>
      </w:r>
      <w:r w:rsidR="00DE234C" w:rsidRPr="005246F1">
        <w:rPr>
          <w:b/>
          <w:noProof/>
        </w:rPr>
        <w:t>271</w:t>
      </w:r>
      <w:r w:rsidRPr="005246F1">
        <w:fldChar w:fldCharType="end"/>
      </w:r>
      <w:r w:rsidRPr="005246F1">
        <w:t xml:space="preserve"> are orthorhombic, space group Pbca. </w:t>
      </w:r>
      <w:r w:rsidRPr="005246F1">
        <w:sym w:font="Symbol" w:char="F061"/>
      </w:r>
      <w:r w:rsidRPr="005246F1">
        <w:t>=</w:t>
      </w:r>
      <w:r w:rsidRPr="005246F1">
        <w:rPr>
          <w:rFonts w:cstheme="minorHAnsi"/>
        </w:rPr>
        <w:t>β</w:t>
      </w:r>
      <w:r w:rsidRPr="005246F1">
        <w:t>=</w:t>
      </w:r>
      <w:r w:rsidRPr="005246F1">
        <w:sym w:font="Symbol" w:char="F067"/>
      </w:r>
      <w:r w:rsidRPr="005246F1">
        <w:t>= 90°C, Crystal data for C</w:t>
      </w:r>
      <w:r w:rsidRPr="005246F1">
        <w:rPr>
          <w:vertAlign w:val="subscript"/>
        </w:rPr>
        <w:t>17</w:t>
      </w:r>
      <w:r w:rsidRPr="005246F1">
        <w:t>H</w:t>
      </w:r>
      <w:r w:rsidRPr="005246F1">
        <w:rPr>
          <w:vertAlign w:val="subscript"/>
        </w:rPr>
        <w:t>12</w:t>
      </w:r>
      <w:r w:rsidRPr="005246F1">
        <w:t>NFO</w:t>
      </w:r>
      <w:r w:rsidRPr="005246F1">
        <w:rPr>
          <w:vertAlign w:val="subscript"/>
        </w:rPr>
        <w:t>3</w:t>
      </w:r>
      <w:r w:rsidRPr="005246F1">
        <w:t xml:space="preserve">S </w:t>
      </w:r>
      <w:r w:rsidRPr="005246F1">
        <w:rPr>
          <w:i/>
        </w:rPr>
        <w:t>Mr</w:t>
      </w:r>
      <w:r w:rsidRPr="005246F1">
        <w:t xml:space="preserve"> = 329.34, a =  15.237 (3) Å, b = 11.212 (2) Å, c = 17.948 (3) Å, β = 90 (2)°, </w:t>
      </w:r>
      <w:r w:rsidRPr="005246F1">
        <w:rPr>
          <w:i/>
        </w:rPr>
        <w:t>V</w:t>
      </w:r>
      <w:r w:rsidRPr="005246F1">
        <w:t xml:space="preserve"> = 3066.2 (10) Å</w:t>
      </w:r>
      <w:r w:rsidRPr="005246F1">
        <w:rPr>
          <w:vertAlign w:val="superscript"/>
        </w:rPr>
        <w:t>3</w:t>
      </w:r>
      <w:r w:rsidRPr="005246F1">
        <w:t xml:space="preserve">, </w:t>
      </w:r>
      <w:r w:rsidRPr="005246F1">
        <w:rPr>
          <w:i/>
        </w:rPr>
        <w:t>Z</w:t>
      </w:r>
      <w:r w:rsidRPr="005246F1">
        <w:t xml:space="preserve"> = 8, </w:t>
      </w:r>
      <w:r w:rsidRPr="005246F1">
        <w:rPr>
          <w:i/>
        </w:rPr>
        <w:t>D</w:t>
      </w:r>
      <w:r w:rsidRPr="005246F1">
        <w:rPr>
          <w:i/>
          <w:vertAlign w:val="subscript"/>
        </w:rPr>
        <w:t>c</w:t>
      </w:r>
      <w:r w:rsidRPr="005246F1">
        <w:rPr>
          <w:i/>
        </w:rPr>
        <w:t xml:space="preserve"> </w:t>
      </w:r>
      <w:r w:rsidRPr="005246F1">
        <w:t>= 1.427 g cm</w:t>
      </w:r>
      <w:r w:rsidRPr="005246F1">
        <w:rPr>
          <w:vertAlign w:val="superscript"/>
        </w:rPr>
        <w:t>-3</w:t>
      </w:r>
      <w:r w:rsidRPr="005246F1">
        <w:t xml:space="preserve">, </w:t>
      </w:r>
      <w:r w:rsidRPr="005246F1">
        <w:rPr>
          <w:i/>
        </w:rPr>
        <w:t>F</w:t>
      </w:r>
      <w:r w:rsidRPr="005246F1">
        <w:rPr>
          <w:vertAlign w:val="subscript"/>
        </w:rPr>
        <w:t>000</w:t>
      </w:r>
      <w:r w:rsidRPr="005246F1">
        <w:t xml:space="preserve"> = 1360, Mo Kα radiation, λ = 0.71073 Å, </w:t>
      </w:r>
      <w:r w:rsidRPr="005246F1">
        <w:rPr>
          <w:i/>
        </w:rPr>
        <w:t>T</w:t>
      </w:r>
      <w:r w:rsidRPr="005246F1">
        <w:t xml:space="preserve"> = 296 K, 2θ</w:t>
      </w:r>
      <w:r w:rsidRPr="005246F1">
        <w:rPr>
          <w:vertAlign w:val="subscript"/>
        </w:rPr>
        <w:t>max</w:t>
      </w:r>
      <w:r w:rsidRPr="005246F1">
        <w:t xml:space="preserve"> = 67.14°, μ = 2.111 mm</w:t>
      </w:r>
      <w:r w:rsidRPr="005246F1">
        <w:rPr>
          <w:vertAlign w:val="superscript"/>
        </w:rPr>
        <w:t>-1</w:t>
      </w:r>
      <w:r w:rsidRPr="005246F1">
        <w:t>, 16848 reflections collected, 2637 unique (</w:t>
      </w:r>
      <w:r w:rsidRPr="005246F1">
        <w:rPr>
          <w:i/>
        </w:rPr>
        <w:t>R</w:t>
      </w:r>
      <w:r w:rsidRPr="005246F1">
        <w:rPr>
          <w:vertAlign w:val="subscript"/>
        </w:rPr>
        <w:t xml:space="preserve">int </w:t>
      </w:r>
      <w:r w:rsidRPr="005246F1">
        <w:t xml:space="preserve">= 0.0398), final GooF = 1.097, </w:t>
      </w:r>
      <w:r w:rsidRPr="005246F1">
        <w:rPr>
          <w:i/>
        </w:rPr>
        <w:t>R</w:t>
      </w:r>
      <w:r w:rsidRPr="005246F1">
        <w:rPr>
          <w:vertAlign w:val="subscript"/>
        </w:rPr>
        <w:t>1</w:t>
      </w:r>
      <w:r w:rsidRPr="005246F1">
        <w:t xml:space="preserve"> = 0.0448, w</w:t>
      </w:r>
      <w:r w:rsidRPr="005246F1">
        <w:rPr>
          <w:i/>
        </w:rPr>
        <w:t>R</w:t>
      </w:r>
      <w:r w:rsidRPr="005246F1">
        <w:rPr>
          <w:vertAlign w:val="subscript"/>
        </w:rPr>
        <w:t>2</w:t>
      </w:r>
      <w:r w:rsidRPr="005246F1">
        <w:t xml:space="preserve"> = 0.1302,</w:t>
      </w:r>
      <w:r w:rsidR="00304325" w:rsidRPr="005246F1">
        <w:t xml:space="preserve"> (261</w:t>
      </w:r>
      <w:r w:rsidRPr="005246F1">
        <w:t xml:space="preserve">7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00304325" w:rsidRPr="005246F1">
        <w:t xml:space="preserve"> = 0.0448</w:t>
      </w:r>
      <w:r w:rsidRPr="005246F1">
        <w:t>, w</w:t>
      </w:r>
      <w:r w:rsidRPr="005246F1">
        <w:rPr>
          <w:i/>
        </w:rPr>
        <w:t>R</w:t>
      </w:r>
      <w:r w:rsidRPr="005246F1">
        <w:rPr>
          <w:vertAlign w:val="subscript"/>
        </w:rPr>
        <w:t>2</w:t>
      </w:r>
      <w:r w:rsidRPr="005246F1">
        <w:t xml:space="preserve"> =  0.1303 (</w:t>
      </w:r>
      <w:r w:rsidRPr="005246F1">
        <w:rPr>
          <w:rFonts w:cs="AdvPS497E2"/>
        </w:rPr>
        <w:t xml:space="preserve">all data). </w:t>
      </w:r>
    </w:p>
    <w:p w14:paraId="2C8C9685" w14:textId="1B3B4028" w:rsidR="00227885" w:rsidRPr="005246F1" w:rsidRDefault="00227885" w:rsidP="00227885">
      <w:pPr>
        <w:spacing w:line="360" w:lineRule="auto"/>
        <w:jc w:val="both"/>
      </w:pPr>
      <w:r w:rsidRPr="005246F1">
        <w:t>A second fraction isolated from the column</w:t>
      </w:r>
      <w:r w:rsidRPr="005246F1">
        <w:rPr>
          <w:color w:val="FF0000"/>
        </w:rPr>
        <w:t xml:space="preserve"> </w:t>
      </w:r>
      <w:r w:rsidRPr="005246F1">
        <w:t>contained the 1,4,2-oxathiazole-</w:t>
      </w:r>
      <w:r w:rsidRPr="005246F1">
        <w:rPr>
          <w:i/>
        </w:rPr>
        <w:t>S</w:t>
      </w:r>
      <w:r w:rsidRPr="005246F1">
        <w:t xml:space="preserve">-oxide </w:t>
      </w:r>
      <w:r w:rsidR="005D1A2E" w:rsidRPr="005246F1">
        <w:t xml:space="preserve">Regioisomer </w:t>
      </w:r>
      <w:r w:rsidRPr="005246F1">
        <w:t xml:space="preserve">A </w:t>
      </w:r>
      <w:r w:rsidRPr="005246F1">
        <w:rPr>
          <w:u w:val="single"/>
        </w:rPr>
        <w:fldChar w:fldCharType="begin" w:fldLock="1"/>
      </w:r>
      <w:r w:rsidR="00DE234C" w:rsidRPr="005246F1">
        <w:rPr>
          <w:u w:val="single"/>
        </w:rPr>
        <w:instrText>ADDIN CSL_CITATION { "citationItems" : [ { "id" : "ITEM-1", "itemData" : { "id" : "ITEM-1", "issued" : { "date-parts" : [ [ "0" ] ] }, "title" : "2 me F regio 108", "type" : "article-journal" }, "uris" : [ "http://www.mendeley.com/documents/?uuid=e0e61875-1a0c-4263-8117-65bc362a9893" ] } ], "mendeley" : { "formattedCitation" : "&lt;span style=\"baseline\"&gt;&lt;b&gt;273&lt;/b&gt;&lt;/span&gt;", "plainTextFormattedCitation" : "273", "previouslyFormattedCitation" : "&lt;span style=\"baseline\"&gt;&lt;b&gt;273&lt;/b&gt;&lt;/span&gt;" }, "properties" : { "noteIndex" : 0 }, "schema" : "https://github.com/citation-style-language/schema/raw/master/csl-citation.json" }</w:instrText>
      </w:r>
      <w:r w:rsidRPr="005246F1">
        <w:rPr>
          <w:u w:val="single"/>
        </w:rPr>
        <w:fldChar w:fldCharType="separate"/>
      </w:r>
      <w:r w:rsidR="00DE234C" w:rsidRPr="005246F1">
        <w:rPr>
          <w:b/>
          <w:noProof/>
        </w:rPr>
        <w:t>273</w:t>
      </w:r>
      <w:r w:rsidRPr="005246F1">
        <w:rPr>
          <w:u w:val="single"/>
        </w:rPr>
        <w:fldChar w:fldCharType="end"/>
      </w:r>
      <w:r w:rsidR="00075764">
        <w:rPr>
          <w:noProof/>
        </w:rPr>
        <w:object w:dxaOrig="0" w:dyaOrig="0" w14:anchorId="285A38D3">
          <v:shape id="_x0000_s7744" type="#_x0000_t75" style="position:absolute;left:0;text-align:left;margin-left:0;margin-top:0;width:138.05pt;height:79.65pt;z-index:251975680;mso-position-horizontal:left;mso-position-horizontal-relative:text;mso-position-vertical-relative:text">
            <v:imagedata r:id="rId1243" o:title=""/>
            <w10:wrap type="square"/>
          </v:shape>
          <o:OLEObject Type="Embed" ProgID="ChemDraw.Document.6.0" ShapeID="_x0000_s7744" DrawAspect="Content" ObjectID="_1596898461" r:id="rId1244"/>
        </w:object>
      </w:r>
      <w:r w:rsidRPr="005246F1">
        <w:t xml:space="preserve"> (0.026 g, 12%) Yellow crystalline solid;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1724, 1600, 1238, 1080; δ</w:t>
      </w:r>
      <w:r w:rsidRPr="005246F1">
        <w:rPr>
          <w:vertAlign w:val="subscript"/>
        </w:rPr>
        <w:t>H</w:t>
      </w:r>
      <w:r w:rsidRPr="005246F1">
        <w:t xml:space="preserve"> (400 MHz, CDCl</w:t>
      </w:r>
      <w:r w:rsidRPr="005246F1">
        <w:rPr>
          <w:vertAlign w:val="subscript"/>
        </w:rPr>
        <w:t>3</w:t>
      </w:r>
      <w:r w:rsidRPr="005246F1">
        <w:t>); 2.35 (3H, s, CH</w:t>
      </w:r>
      <w:r w:rsidRPr="005246F1">
        <w:rPr>
          <w:vertAlign w:val="subscript"/>
        </w:rPr>
        <w:t>3</w:t>
      </w:r>
      <w:r w:rsidRPr="005246F1">
        <w:t xml:space="preserve">), 3.15 (1H, d, </w:t>
      </w:r>
      <w:r w:rsidRPr="005246F1">
        <w:rPr>
          <w:i/>
        </w:rPr>
        <w:t xml:space="preserve">J </w:t>
      </w:r>
      <w:r w:rsidRPr="005246F1">
        <w:t>17.4, A of AB</w:t>
      </w:r>
      <w:r w:rsidRPr="005246F1">
        <w:rPr>
          <w:vertAlign w:val="subscript"/>
        </w:rPr>
        <w:t>q</w:t>
      </w:r>
      <w:r w:rsidRPr="005246F1">
        <w:t>, one of CH</w:t>
      </w:r>
      <w:r w:rsidRPr="005246F1">
        <w:rPr>
          <w:vertAlign w:val="subscript"/>
        </w:rPr>
        <w:t>2</w:t>
      </w:r>
      <w:r w:rsidRPr="005246F1">
        <w:t xml:space="preserve">), 3.41 (1H, d, </w:t>
      </w:r>
      <w:r w:rsidRPr="005246F1">
        <w:rPr>
          <w:i/>
        </w:rPr>
        <w:t xml:space="preserve">J </w:t>
      </w:r>
      <w:r w:rsidRPr="005246F1">
        <w:t>17.4, B of AB</w:t>
      </w:r>
      <w:r w:rsidRPr="005246F1">
        <w:rPr>
          <w:vertAlign w:val="subscript"/>
        </w:rPr>
        <w:t>q</w:t>
      </w:r>
      <w:r w:rsidRPr="005246F1">
        <w:t>, one of CH</w:t>
      </w:r>
      <w:r w:rsidRPr="005246F1">
        <w:rPr>
          <w:vertAlign w:val="subscript"/>
        </w:rPr>
        <w:t>2</w:t>
      </w:r>
      <w:r w:rsidRPr="005246F1">
        <w:t xml:space="preserve">), 7.22 (2H, t, </w:t>
      </w:r>
      <w:r w:rsidRPr="005246F1">
        <w:rPr>
          <w:i/>
        </w:rPr>
        <w:t>J</w:t>
      </w:r>
      <w:r w:rsidRPr="005246F1">
        <w:t xml:space="preserve"> 8.4, 2 x Aromatic CH), 7.47 (2H, t, </w:t>
      </w:r>
      <w:r w:rsidRPr="005246F1">
        <w:rPr>
          <w:i/>
        </w:rPr>
        <w:t xml:space="preserve">J </w:t>
      </w:r>
      <w:r w:rsidRPr="005246F1">
        <w:t xml:space="preserve">8.8, 2 x Aromatic CH), 7.58 (1H, d, </w:t>
      </w:r>
      <w:r w:rsidRPr="005246F1">
        <w:rPr>
          <w:i/>
        </w:rPr>
        <w:t xml:space="preserve">J </w:t>
      </w:r>
      <w:r w:rsidRPr="005246F1">
        <w:t xml:space="preserve">7.2,  2 x Aromatic CH), 7.82 (1H, d, </w:t>
      </w:r>
      <w:r w:rsidRPr="005246F1">
        <w:rPr>
          <w:i/>
        </w:rPr>
        <w:t>J</w:t>
      </w:r>
      <w:r w:rsidRPr="005246F1">
        <w:t xml:space="preserve"> 7.4, 1 x Aromatic CH), 7.94 – 7.97 (2H, </w:t>
      </w:r>
      <w:r w:rsidRPr="005246F1">
        <w:lastRenderedPageBreak/>
        <w:t>m, 2 x Aromatic CH);  δ</w:t>
      </w:r>
      <w:r w:rsidRPr="005246F1">
        <w:rPr>
          <w:vertAlign w:val="subscript"/>
        </w:rPr>
        <w:t>C</w:t>
      </w:r>
      <w:r w:rsidRPr="005246F1">
        <w:t xml:space="preserve"> (CDCl</w:t>
      </w:r>
      <w:r w:rsidRPr="005246F1">
        <w:rPr>
          <w:vertAlign w:val="subscript"/>
        </w:rPr>
        <w:t>3</w:t>
      </w:r>
      <w:r w:rsidRPr="005246F1">
        <w:t>, 100 MHz); 17.8 (CH</w:t>
      </w:r>
      <w:r w:rsidRPr="005246F1">
        <w:rPr>
          <w:vertAlign w:val="subscript"/>
        </w:rPr>
        <w:t>3</w:t>
      </w:r>
      <w:r w:rsidRPr="005246F1">
        <w:t>, ArCH</w:t>
      </w:r>
      <w:r w:rsidRPr="005246F1">
        <w:rPr>
          <w:vertAlign w:val="subscript"/>
        </w:rPr>
        <w:t>3</w:t>
      </w:r>
      <w:r w:rsidRPr="005246F1">
        <w:t>), 32.4 (CH</w:t>
      </w:r>
      <w:r w:rsidRPr="005246F1">
        <w:rPr>
          <w:vertAlign w:val="subscript"/>
        </w:rPr>
        <w:t>2</w:t>
      </w:r>
      <w:r w:rsidRPr="005246F1">
        <w:t>, ArCH</w:t>
      </w:r>
      <w:r w:rsidRPr="005246F1">
        <w:rPr>
          <w:vertAlign w:val="subscript"/>
        </w:rPr>
        <w:t>2</w:t>
      </w:r>
      <w:r w:rsidRPr="005246F1">
        <w:t>), 108.2 (Cq, C</w:t>
      </w:r>
      <w:r w:rsidRPr="005246F1">
        <w:rPr>
          <w:vertAlign w:val="subscript"/>
        </w:rPr>
        <w:t>spiro</w:t>
      </w:r>
      <w:r w:rsidRPr="005246F1">
        <w:t xml:space="preserve">), 117.0 (CH, 2 x Aromatic CH, d, </w:t>
      </w:r>
      <w:r w:rsidRPr="005246F1">
        <w:rPr>
          <w:vertAlign w:val="superscript"/>
        </w:rPr>
        <w:t>2</w:t>
      </w:r>
      <w:r w:rsidRPr="005246F1">
        <w:rPr>
          <w:i/>
        </w:rPr>
        <w:t>J</w:t>
      </w:r>
      <w:r w:rsidRPr="005246F1">
        <w:rPr>
          <w:vertAlign w:val="subscript"/>
        </w:rPr>
        <w:t>CF</w:t>
      </w:r>
      <w:r w:rsidRPr="005246F1">
        <w:t xml:space="preserve"> </w:t>
      </w:r>
      <w:r w:rsidRPr="005246F1">
        <w:rPr>
          <w:i/>
        </w:rPr>
        <w:t xml:space="preserve"> </w:t>
      </w:r>
      <w:r w:rsidRPr="005246F1">
        <w:t xml:space="preserve">23.6), 121.5 (Cq, 1 x Aromatic Cq),  122.9, 129.5 (2 x CH, 2 x Aromatic CH), 131.0 (CH, 2 x Aromatic CH, d, </w:t>
      </w:r>
      <w:r w:rsidRPr="005246F1">
        <w:rPr>
          <w:vertAlign w:val="superscript"/>
        </w:rPr>
        <w:t>3</w:t>
      </w:r>
      <w:r w:rsidRPr="005246F1">
        <w:rPr>
          <w:i/>
        </w:rPr>
        <w:t>J</w:t>
      </w:r>
      <w:r w:rsidRPr="005246F1">
        <w:rPr>
          <w:vertAlign w:val="subscript"/>
        </w:rPr>
        <w:t>CF</w:t>
      </w:r>
      <w:r w:rsidRPr="005246F1">
        <w:rPr>
          <w:i/>
        </w:rPr>
        <w:t xml:space="preserve"> </w:t>
      </w:r>
      <w:r w:rsidRPr="005246F1">
        <w:t xml:space="preserve">8.8), 135.1, 136.4 (Cq, 2 x Aromatic Cq), 137.7 (CH, 1 x Aromatic CH), 146.5 (Cq, 1 x Aromatic Cq), 158.4 (Cq, C=N), 164.8 (Cq, 1 x Aromatic CF, d, </w:t>
      </w:r>
      <w:r w:rsidRPr="005246F1">
        <w:rPr>
          <w:vertAlign w:val="superscript"/>
        </w:rPr>
        <w:t>1</w:t>
      </w:r>
      <w:r w:rsidRPr="005246F1">
        <w:rPr>
          <w:i/>
        </w:rPr>
        <w:t>J</w:t>
      </w:r>
      <w:r w:rsidRPr="005246F1">
        <w:rPr>
          <w:vertAlign w:val="subscript"/>
        </w:rPr>
        <w:t>CF</w:t>
      </w:r>
      <w:r w:rsidRPr="005246F1">
        <w:t xml:space="preserve"> 256), 189.3 (Cq, C=O); ESI+ (M+H)</w:t>
      </w:r>
      <w:r w:rsidRPr="005246F1">
        <w:rPr>
          <w:vertAlign w:val="superscript"/>
        </w:rPr>
        <w:t>+</w:t>
      </w:r>
      <w:r w:rsidRPr="005246F1">
        <w:t xml:space="preserve"> 330 (10%); HRMS (ESI+) Exact mass calculated for C</w:t>
      </w:r>
      <w:r w:rsidRPr="005246F1">
        <w:rPr>
          <w:vertAlign w:val="subscript"/>
        </w:rPr>
        <w:t>17</w:t>
      </w:r>
      <w:r w:rsidRPr="005246F1">
        <w:t>H</w:t>
      </w:r>
      <w:r w:rsidRPr="005246F1">
        <w:rPr>
          <w:vertAlign w:val="subscript"/>
        </w:rPr>
        <w:t>13</w:t>
      </w:r>
      <w:r w:rsidRPr="005246F1">
        <w:t>NO</w:t>
      </w:r>
      <w:r w:rsidRPr="005246F1">
        <w:rPr>
          <w:vertAlign w:val="subscript"/>
        </w:rPr>
        <w:t>3</w:t>
      </w:r>
      <w:r w:rsidRPr="005246F1">
        <w:t>FS [M+H]</w:t>
      </w:r>
      <w:r w:rsidRPr="005246F1">
        <w:rPr>
          <w:vertAlign w:val="superscript"/>
        </w:rPr>
        <w:t>+</w:t>
      </w:r>
      <w:r w:rsidRPr="005246F1">
        <w:t xml:space="preserve">, 330.0600 Found: 330.0594. </w:t>
      </w:r>
    </w:p>
    <w:p w14:paraId="287737B2" w14:textId="307F3E1E" w:rsidR="00227885" w:rsidRPr="005246F1" w:rsidRDefault="002C06E4" w:rsidP="00227885">
      <w:pPr>
        <w:spacing w:line="360" w:lineRule="auto"/>
        <w:jc w:val="both"/>
        <w:rPr>
          <w:color w:val="FF0000"/>
        </w:rPr>
      </w:pPr>
      <w:r w:rsidRPr="005246F1">
        <w:t xml:space="preserve">Characteristic signals of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F kinetic", "type" : "article-journal" }, "uris" : [ "http://www.mendeley.com/documents/?uuid=b7a679f9-ab53-4c55-868d-42bdd3970e3b" ] } ], "mendeley" : { "formattedCitation" : "&lt;span style=\"baseline\"&gt;&lt;b&gt;272&lt;/b&gt;&lt;/span&gt;", "plainTextFormattedCitation" : "272", "previouslyFormattedCitation" : "&lt;span style=\"baseline\"&gt;&lt;b&gt;272&lt;/b&gt;&lt;/span&gt;" }, "properties" : { "noteIndex" : 0 }, "schema" : "https://github.com/citation-style-language/schema/raw/master/csl-citation.json" }</w:instrText>
      </w:r>
      <w:r w:rsidR="00227885" w:rsidRPr="005246F1">
        <w:fldChar w:fldCharType="separate"/>
      </w:r>
      <w:r w:rsidR="00DE234C" w:rsidRPr="005246F1">
        <w:rPr>
          <w:b/>
          <w:noProof/>
        </w:rPr>
        <w:t>272</w:t>
      </w:r>
      <w:r w:rsidR="00227885" w:rsidRPr="005246F1">
        <w:fldChar w:fldCharType="end"/>
      </w:r>
      <w:r w:rsidR="00227885" w:rsidRPr="005246F1">
        <w:t xml:space="preserve"> are observed as 1H, doublets, </w:t>
      </w:r>
      <w:r w:rsidR="00227885" w:rsidRPr="005246F1">
        <w:rPr>
          <w:i/>
        </w:rPr>
        <w:t>J</w:t>
      </w:r>
      <w:r w:rsidR="00227885" w:rsidRPr="005246F1">
        <w:t xml:space="preserve"> 18.4, at 3.36 and 3.65 ppm.</w:t>
      </w:r>
    </w:p>
    <w:p w14:paraId="00A0772B" w14:textId="2EF40E3A" w:rsidR="00227885" w:rsidRPr="005246F1" w:rsidRDefault="00227885" w:rsidP="00227885">
      <w:pPr>
        <w:spacing w:line="360" w:lineRule="auto"/>
        <w:jc w:val="both"/>
        <w:rPr>
          <w:b/>
        </w:rPr>
      </w:pPr>
      <w:r w:rsidRPr="005246F1">
        <w:rPr>
          <w:b/>
        </w:rPr>
        <w:t>4'-(4-(tert-Butyl)phenyl)-4-methylspiro[indene-2,3'-</w:t>
      </w:r>
      <w:r w:rsidR="005D1A2E" w:rsidRPr="005246F1">
        <w:rPr>
          <w:b/>
        </w:rPr>
        <w:t>[</w:t>
      </w:r>
      <w:r w:rsidR="00B0048A">
        <w:rPr>
          <w:b/>
        </w:rPr>
        <w:t>1,2,5</w:t>
      </w:r>
      <w:r w:rsidR="002C06E4" w:rsidRPr="005246F1">
        <w:rPr>
          <w:b/>
        </w:rPr>
        <w:t>]oxathiazol]-1(</w:t>
      </w:r>
      <w:r w:rsidR="00E755C2" w:rsidRPr="00E755C2">
        <w:rPr>
          <w:b/>
          <w:i/>
        </w:rPr>
        <w:t>3H</w:t>
      </w:r>
      <w:r w:rsidR="002C06E4" w:rsidRPr="005246F1">
        <w:rPr>
          <w:b/>
        </w:rPr>
        <w:t xml:space="preserve">)-one </w:t>
      </w:r>
      <w:r w:rsidR="002C06E4" w:rsidRPr="007613E0">
        <w:rPr>
          <w:b/>
          <w:i/>
        </w:rPr>
        <w:t>S</w:t>
      </w:r>
      <w:r w:rsidR="002C06E4" w:rsidRPr="005246F1">
        <w:rPr>
          <w:b/>
        </w:rPr>
        <w:t>-oxide</w:t>
      </w:r>
      <w:r w:rsidRPr="005246F1">
        <w:rPr>
          <w:b/>
        </w:rPr>
        <w:t xml:space="preserve"> </w:t>
      </w:r>
      <w:r w:rsidR="002C06E4" w:rsidRPr="005246F1">
        <w:fldChar w:fldCharType="begin" w:fldLock="1"/>
      </w:r>
      <w:r w:rsidR="002C06E4"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002C06E4" w:rsidRPr="005246F1">
        <w:fldChar w:fldCharType="separate"/>
      </w:r>
      <w:r w:rsidR="002C06E4" w:rsidRPr="005246F1">
        <w:rPr>
          <w:b/>
          <w:noProof/>
        </w:rPr>
        <w:t>274</w:t>
      </w:r>
      <w:r w:rsidR="002C06E4" w:rsidRPr="005246F1">
        <w:fldChar w:fldCharType="end"/>
      </w:r>
    </w:p>
    <w:p w14:paraId="27085562" w14:textId="6064DAA3" w:rsidR="00227885" w:rsidRPr="005246F1" w:rsidRDefault="00075764" w:rsidP="00227885">
      <w:pPr>
        <w:spacing w:line="360" w:lineRule="auto"/>
        <w:jc w:val="both"/>
      </w:pPr>
      <w:r>
        <w:rPr>
          <w:noProof/>
        </w:rPr>
        <w:object w:dxaOrig="0" w:dyaOrig="0" w14:anchorId="2842BC43">
          <v:shape id="_x0000_s7742" type="#_x0000_t75" style="position:absolute;left:0;text-align:left;margin-left:0;margin-top:.3pt;width:81.25pt;height:118.2pt;z-index:251973632;mso-position-horizontal:left">
            <v:imagedata r:id="rId1245" o:title=""/>
            <w10:wrap type="square"/>
          </v:shape>
          <o:OLEObject Type="Embed" ProgID="ChemDraw.Document.6.0" ShapeID="_x0000_s7742" DrawAspect="Content" ObjectID="_1596898462" r:id="rId1246"/>
        </w:object>
      </w:r>
      <w:r w:rsidR="00227885" w:rsidRPr="005246F1">
        <w:t xml:space="preserve">The nitrile oxide </w:t>
      </w:r>
      <w:r w:rsidR="00227885"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00227885" w:rsidRPr="005246F1">
        <w:fldChar w:fldCharType="separate"/>
      </w:r>
      <w:r w:rsidR="00E57E5E" w:rsidRPr="005246F1">
        <w:rPr>
          <w:b/>
          <w:noProof/>
        </w:rPr>
        <w:t>244</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00227885" w:rsidRPr="005246F1">
        <w:fldChar w:fldCharType="separate"/>
      </w:r>
      <w:r w:rsidR="00E57E5E" w:rsidRPr="005246F1">
        <w:rPr>
          <w:b/>
          <w:noProof/>
        </w:rPr>
        <w:t>231</w:t>
      </w:r>
      <w:r w:rsidR="00227885" w:rsidRPr="005246F1">
        <w:fldChar w:fldCharType="end"/>
      </w:r>
      <w:r w:rsidR="00227885" w:rsidRPr="005246F1">
        <w:t xml:space="preserve"> (0.275 g, 1.3 mmol, 2.6  eq) using the procedure outlined in </w:t>
      </w:r>
      <w:r w:rsidR="006818CD" w:rsidRPr="005246F1">
        <w:t>Section 3.7.1.</w:t>
      </w:r>
      <w:r w:rsidR="00227885" w:rsidRPr="005246F1">
        <w:t xml:space="preserve">  The </w:t>
      </w:r>
      <w:r w:rsidR="00227885" w:rsidRPr="005246F1">
        <w:sym w:font="Symbol" w:char="F061"/>
      </w:r>
      <w:r w:rsidR="00227885" w:rsidRPr="005246F1">
        <w:t xml:space="preserve">- diazosulfoxide </w:t>
      </w:r>
      <w:r w:rsidR="00227885"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227885" w:rsidRPr="005246F1">
        <w:fldChar w:fldCharType="separate"/>
      </w:r>
      <w:r w:rsidR="00582BE6" w:rsidRPr="005246F1">
        <w:rPr>
          <w:b/>
          <w:noProof/>
        </w:rPr>
        <w:t>80</w:t>
      </w:r>
      <w:r w:rsidR="00227885" w:rsidRPr="005246F1">
        <w:fldChar w:fldCharType="end"/>
      </w:r>
      <w:r w:rsidR="00227885" w:rsidRPr="005246F1">
        <w:t xml:space="preserve"> (0.092 g, 0.43 mmol, 1 eq) was added and the volume made up to 8 mL of dichloromethane/ethyl acetate  (1 : 1, 0.04 M). The solution was pumped through a 10 mL reaction coil heated to 100°C, with a residence time of 10 min,  and was followed by a 10 mm id Omnifit™ glass column packed with Alumina (~3 g, volume ~ 1.8 mL). The crude material was collected as an orange solution and concentrated under reduced pressure to give the crude product as an orange oil (0.218 g) and as a mixture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00227885" w:rsidRPr="005246F1">
        <w:fldChar w:fldCharType="separate"/>
      </w:r>
      <w:r w:rsidR="00DE234C" w:rsidRPr="005246F1">
        <w:rPr>
          <w:b/>
          <w:noProof/>
        </w:rPr>
        <w:t>274</w:t>
      </w:r>
      <w:r w:rsidR="00227885" w:rsidRPr="005246F1">
        <w:fldChar w:fldCharType="end"/>
      </w:r>
      <w:r w:rsidR="005D66EB"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t butyl kineti c", "type" : "article-journal" }, "uris" : [ "http://www.mendeley.com/documents/?uuid=ede89905-165f-43a3-b730-a12f94a8cc4f" ] } ], "mendeley" : { "formattedCitation" : "&lt;span style=\"baseline\"&gt;&lt;b&gt;275&lt;/b&gt;&lt;/span&gt;", "plainTextFormattedCitation" : "275", "previouslyFormattedCitation" : "&lt;span style=\"baseline\"&gt;&lt;b&gt;275&lt;/b&gt;&lt;/span&gt;" }, "properties" : { "noteIndex" : 0 }, "schema" : "https://github.com/citation-style-language/schema/raw/master/csl-citation.json" }</w:instrText>
      </w:r>
      <w:r w:rsidR="00227885" w:rsidRPr="005246F1">
        <w:fldChar w:fldCharType="separate"/>
      </w:r>
      <w:r w:rsidR="00DE234C" w:rsidRPr="005246F1">
        <w:rPr>
          <w:b/>
          <w:noProof/>
        </w:rPr>
        <w:t>275</w:t>
      </w:r>
      <w:r w:rsidR="00227885" w:rsidRPr="005246F1">
        <w:fldChar w:fldCharType="end"/>
      </w:r>
      <w:r w:rsidR="00227885" w:rsidRPr="005246F1">
        <w:t xml:space="preserve"> and a 1,4,2-oxathiazole-</w:t>
      </w:r>
      <w:r w:rsidR="00227885" w:rsidRPr="005246F1">
        <w:rPr>
          <w:i/>
        </w:rPr>
        <w:t>S</w:t>
      </w:r>
      <w:r w:rsidR="00227885" w:rsidRPr="005246F1">
        <w:t xml:space="preserve">-oxide </w:t>
      </w:r>
      <w:r w:rsidR="005D1A2E" w:rsidRPr="005246F1">
        <w:t xml:space="preserve">Regioisomer </w:t>
      </w:r>
      <w:r w:rsidR="00227885" w:rsidRPr="005246F1">
        <w:t xml:space="preserve">A </w:t>
      </w:r>
      <w:r w:rsidR="00227885" w:rsidRPr="005246F1">
        <w:fldChar w:fldCharType="begin" w:fldLock="1"/>
      </w:r>
      <w:r w:rsidR="00DE234C" w:rsidRPr="005246F1">
        <w:instrText>ADDIN CSL_CITATION { "citationItems" : [ { "id" : "ITEM-1", "itemData" : { "id" : "ITEM-1", "issued" : { "date-parts" : [ [ "0" ] ] }, "title" : "2 me t butyl regio", "type" : "article-journal" }, "uris" : [ "http://www.mendeley.com/documents/?uuid=cb7095a0-7a54-4c6c-a33e-f3af84b92535" ] } ], "mendeley" : { "formattedCitation" : "&lt;span style=\"baseline\"&gt;&lt;b&gt;276&lt;/b&gt;&lt;/span&gt;", "plainTextFormattedCitation" : "276", "previouslyFormattedCitation" : "&lt;span style=\"baseline\"&gt;&lt;b&gt;276&lt;/b&gt;&lt;/span&gt;" }, "properties" : { "noteIndex" : 0 }, "schema" : "https://github.com/citation-style-language/schema/raw/master/csl-citation.json" }</w:instrText>
      </w:r>
      <w:r w:rsidR="00227885" w:rsidRPr="005246F1">
        <w:fldChar w:fldCharType="separate"/>
      </w:r>
      <w:r w:rsidR="00DE234C" w:rsidRPr="005246F1">
        <w:rPr>
          <w:b/>
          <w:noProof/>
        </w:rPr>
        <w:t>276</w:t>
      </w:r>
      <w:r w:rsidR="00227885" w:rsidRPr="005246F1">
        <w:fldChar w:fldCharType="end"/>
      </w:r>
      <w:r w:rsidR="00227885" w:rsidRPr="005246F1">
        <w:t xml:space="preserve"> in a ratio of 78 : 15 : 7. The crude reaction mixture was dissolved in the minimum amount of dichloromethane and purified by column chromatogr</w:t>
      </w:r>
      <w:r w:rsidR="005D66EB" w:rsidRPr="005246F1">
        <w:t xml:space="preserve">aphy on silica gel to give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t Bu thermodynamic", "type" : "article-journal" }, "uris" : [ "http://www.mendeley.com/documents/?uuid=1bc19a81-ceef-4ef6-bd1d-2715e06ed0a3" ] } ], "mendeley" : { "formattedCitation" : "&lt;span style=\"baseline\"&gt;&lt;b&gt;274&lt;/b&gt;&lt;/span&gt;", "plainTextFormattedCitation" : "274", "previouslyFormattedCitation" : "&lt;span style=\"baseline\"&gt;&lt;b&gt;274&lt;/b&gt;&lt;/span&gt;" }, "properties" : { "noteIndex" : 0 }, "schema" : "https://github.com/citation-style-language/schema/raw/master/csl-citation.json" }</w:instrText>
      </w:r>
      <w:r w:rsidR="00227885" w:rsidRPr="005246F1">
        <w:fldChar w:fldCharType="separate"/>
      </w:r>
      <w:r w:rsidR="00DE234C" w:rsidRPr="005246F1">
        <w:rPr>
          <w:b/>
          <w:noProof/>
        </w:rPr>
        <w:t>274</w:t>
      </w:r>
      <w:r w:rsidR="00227885" w:rsidRPr="005246F1">
        <w:fldChar w:fldCharType="end"/>
      </w:r>
      <w:r w:rsidR="00227885" w:rsidRPr="005246F1">
        <w:t xml:space="preserve"> as a white crystalline solid (0.041 g, 26%).</w:t>
      </w:r>
      <w:r w:rsidR="00227885" w:rsidRPr="005246F1">
        <w:rPr>
          <w:color w:val="FF0000"/>
        </w:rPr>
        <w:t xml:space="preserve"> </w:t>
      </w:r>
      <w:r w:rsidR="00227885" w:rsidRPr="005246F1">
        <w:t>mp 105 - 106°C;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1721, 1269, 1173; δ</w:t>
      </w:r>
      <w:r w:rsidR="00227885" w:rsidRPr="005246F1">
        <w:rPr>
          <w:vertAlign w:val="subscript"/>
        </w:rPr>
        <w:t>H</w:t>
      </w:r>
      <w:r w:rsidR="00227885" w:rsidRPr="005246F1">
        <w:t xml:space="preserve"> (400 MHz, CDCl</w:t>
      </w:r>
      <w:r w:rsidR="00227885" w:rsidRPr="005246F1">
        <w:rPr>
          <w:vertAlign w:val="subscript"/>
        </w:rPr>
        <w:t>3</w:t>
      </w:r>
      <w:r w:rsidR="00227885" w:rsidRPr="005246F1">
        <w:t>) 1.28 (9H, s, 3 x CH</w:t>
      </w:r>
      <w:r w:rsidR="00227885" w:rsidRPr="005246F1">
        <w:rPr>
          <w:vertAlign w:val="subscript"/>
        </w:rPr>
        <w:t>3</w:t>
      </w:r>
      <w:r w:rsidR="00227885" w:rsidRPr="005246F1">
        <w:t>), 2.37 (3H, s, ArCH</w:t>
      </w:r>
      <w:r w:rsidR="00227885" w:rsidRPr="005246F1">
        <w:rPr>
          <w:vertAlign w:val="subscript"/>
        </w:rPr>
        <w:t>3</w:t>
      </w:r>
      <w:r w:rsidR="00227885" w:rsidRPr="005246F1">
        <w:t xml:space="preserve">), 3.38 (1H, d, </w:t>
      </w:r>
      <w:r w:rsidR="00227885" w:rsidRPr="005246F1">
        <w:rPr>
          <w:i/>
        </w:rPr>
        <w:t xml:space="preserve">J </w:t>
      </w:r>
      <w:r w:rsidR="00227885" w:rsidRPr="005246F1">
        <w:t>19.2, A of AB</w:t>
      </w:r>
      <w:r w:rsidR="00227885" w:rsidRPr="005246F1">
        <w:rPr>
          <w:vertAlign w:val="subscript"/>
        </w:rPr>
        <w:t>q</w:t>
      </w:r>
      <w:r w:rsidR="00227885" w:rsidRPr="005246F1">
        <w:t>, one of CH</w:t>
      </w:r>
      <w:r w:rsidR="00227885" w:rsidRPr="005246F1">
        <w:rPr>
          <w:vertAlign w:val="subscript"/>
        </w:rPr>
        <w:t>2</w:t>
      </w:r>
      <w:r w:rsidR="00227885" w:rsidRPr="005246F1">
        <w:t>), 3.98 (1H, d,</w:t>
      </w:r>
      <w:r w:rsidR="00227885" w:rsidRPr="005246F1">
        <w:rPr>
          <w:i/>
        </w:rPr>
        <w:t xml:space="preserve"> J </w:t>
      </w:r>
      <w:r w:rsidR="00227885" w:rsidRPr="005246F1">
        <w:t>19.2, B of AB</w:t>
      </w:r>
      <w:r w:rsidR="00227885" w:rsidRPr="005246F1">
        <w:rPr>
          <w:vertAlign w:val="subscript"/>
        </w:rPr>
        <w:t>q</w:t>
      </w:r>
      <w:r w:rsidR="00227885" w:rsidRPr="005246F1">
        <w:t>, one of CH</w:t>
      </w:r>
      <w:r w:rsidR="00227885" w:rsidRPr="005246F1">
        <w:rPr>
          <w:vertAlign w:val="subscript"/>
        </w:rPr>
        <w:t>2</w:t>
      </w:r>
      <w:r w:rsidR="00227885" w:rsidRPr="005246F1">
        <w:t xml:space="preserve">), 7.25 (2H, d, </w:t>
      </w:r>
      <w:r w:rsidR="00227885" w:rsidRPr="005246F1">
        <w:rPr>
          <w:i/>
        </w:rPr>
        <w:t>J</w:t>
      </w:r>
      <w:r w:rsidR="00227885" w:rsidRPr="005246F1">
        <w:t xml:space="preserve"> 7.9, 2 x Aromatic CH), 7.37 (2H, d, </w:t>
      </w:r>
      <w:r w:rsidR="00227885" w:rsidRPr="005246F1">
        <w:rPr>
          <w:i/>
        </w:rPr>
        <w:t xml:space="preserve">J </w:t>
      </w:r>
      <w:r w:rsidR="00227885" w:rsidRPr="005246F1">
        <w:t xml:space="preserve">8.5, 2 x Aromatic CH), 7.48 (1H, t, </w:t>
      </w:r>
      <w:r w:rsidR="00227885" w:rsidRPr="005246F1">
        <w:rPr>
          <w:i/>
        </w:rPr>
        <w:t>J</w:t>
      </w:r>
      <w:r w:rsidR="00227885" w:rsidRPr="005246F1">
        <w:t xml:space="preserve"> 7.8, 1 x Aromatic CH), 7.59 (1H, d, </w:t>
      </w:r>
      <w:r w:rsidR="00227885" w:rsidRPr="005246F1">
        <w:rPr>
          <w:i/>
        </w:rPr>
        <w:t>J</w:t>
      </w:r>
      <w:r w:rsidR="00227885" w:rsidRPr="005246F1">
        <w:t xml:space="preserve"> 7.3, 1 x Aromatic CH), 7.79 (1H, d, </w:t>
      </w:r>
      <w:r w:rsidR="00227885" w:rsidRPr="005246F1">
        <w:rPr>
          <w:i/>
        </w:rPr>
        <w:t>J</w:t>
      </w:r>
      <w:r w:rsidR="00227885" w:rsidRPr="005246F1">
        <w:t xml:space="preserve"> 7.6, 1 x Aromatic CH);</w:t>
      </w:r>
      <w:r w:rsidR="00227885" w:rsidRPr="005246F1">
        <w:rPr>
          <w:color w:val="385623" w:themeColor="accent6" w:themeShade="80"/>
        </w:rPr>
        <w:t xml:space="preserve"> </w:t>
      </w:r>
      <w:r w:rsidR="00227885" w:rsidRPr="005246F1">
        <w:t xml:space="preserve"> δ</w:t>
      </w:r>
      <w:r w:rsidR="00227885" w:rsidRPr="005246F1">
        <w:rPr>
          <w:vertAlign w:val="subscript"/>
        </w:rPr>
        <w:t>C</w:t>
      </w:r>
      <w:r w:rsidR="00227885" w:rsidRPr="005246F1">
        <w:t xml:space="preserve"> (CDCl</w:t>
      </w:r>
      <w:r w:rsidR="00227885" w:rsidRPr="005246F1">
        <w:rPr>
          <w:vertAlign w:val="subscript"/>
        </w:rPr>
        <w:t>3</w:t>
      </w:r>
      <w:r w:rsidR="00227885" w:rsidRPr="005246F1">
        <w:t>, 100 MHz)</w:t>
      </w:r>
      <w:r w:rsidR="00227885" w:rsidRPr="005246F1">
        <w:rPr>
          <w:color w:val="FF0000"/>
        </w:rPr>
        <w:t xml:space="preserve"> </w:t>
      </w:r>
      <w:r w:rsidR="00227885" w:rsidRPr="005246F1">
        <w:t>17.9 (CH</w:t>
      </w:r>
      <w:r w:rsidR="00227885" w:rsidRPr="005246F1">
        <w:rPr>
          <w:vertAlign w:val="subscript"/>
        </w:rPr>
        <w:t>3</w:t>
      </w:r>
      <w:r w:rsidR="00227885" w:rsidRPr="005246F1">
        <w:t>, ArCH</w:t>
      </w:r>
      <w:r w:rsidR="00227885" w:rsidRPr="005246F1">
        <w:rPr>
          <w:vertAlign w:val="subscript"/>
        </w:rPr>
        <w:t>3</w:t>
      </w:r>
      <w:r w:rsidR="00227885" w:rsidRPr="005246F1">
        <w:t>), 28.0 (CH</w:t>
      </w:r>
      <w:r w:rsidR="00227885" w:rsidRPr="005246F1">
        <w:rPr>
          <w:vertAlign w:val="subscript"/>
        </w:rPr>
        <w:t>2</w:t>
      </w:r>
      <w:r w:rsidR="00227885" w:rsidRPr="005246F1">
        <w:t>, ArCH</w:t>
      </w:r>
      <w:r w:rsidR="00227885" w:rsidRPr="005246F1">
        <w:rPr>
          <w:vertAlign w:val="subscript"/>
        </w:rPr>
        <w:t>2</w:t>
      </w:r>
      <w:r w:rsidR="00227885" w:rsidRPr="005246F1">
        <w:t>), 31.0 (CH</w:t>
      </w:r>
      <w:r w:rsidR="00227885" w:rsidRPr="005246F1">
        <w:rPr>
          <w:vertAlign w:val="subscript"/>
        </w:rPr>
        <w:t>3</w:t>
      </w:r>
      <w:r w:rsidR="00227885" w:rsidRPr="005246F1">
        <w:t>, 1 signal representing 3 x CH</w:t>
      </w:r>
      <w:r w:rsidR="00227885" w:rsidRPr="005246F1">
        <w:rPr>
          <w:vertAlign w:val="subscript"/>
        </w:rPr>
        <w:t>3</w:t>
      </w:r>
      <w:r w:rsidR="00227885" w:rsidRPr="005246F1">
        <w:t>), 35.0 [Cq, Cq(CH</w:t>
      </w:r>
      <w:r w:rsidR="00227885" w:rsidRPr="005246F1">
        <w:rPr>
          <w:vertAlign w:val="subscript"/>
        </w:rPr>
        <w:t>3</w:t>
      </w:r>
      <w:r w:rsidR="00227885" w:rsidRPr="005246F1">
        <w:t>)</w:t>
      </w:r>
      <w:r w:rsidR="00227885" w:rsidRPr="005246F1">
        <w:rPr>
          <w:vertAlign w:val="subscript"/>
        </w:rPr>
        <w:t>3</w:t>
      </w:r>
      <w:r w:rsidR="00227885" w:rsidRPr="005246F1">
        <w:t>],  97.4 (Cq, C</w:t>
      </w:r>
      <w:r w:rsidR="00227885" w:rsidRPr="005246F1">
        <w:rPr>
          <w:vertAlign w:val="subscript"/>
        </w:rPr>
        <w:t>spiro</w:t>
      </w:r>
      <w:r w:rsidR="00227885" w:rsidRPr="005246F1">
        <w:t>),</w:t>
      </w:r>
      <w:r w:rsidR="00227885" w:rsidRPr="005246F1">
        <w:rPr>
          <w:color w:val="FF0000"/>
        </w:rPr>
        <w:t xml:space="preserve"> </w:t>
      </w:r>
      <w:r w:rsidR="00227885" w:rsidRPr="005246F1">
        <w:t>122.7 (Cq, Aromatic Cq),  123.4 (CH, 1 x Aromatic CH), 126.4, 127.7 (CH, 2 signals representing 4 x Aromatic CH),  129.3 (CH, 1 x Aromatic CH),  134.1 (Cq, 1 x Aromatic Cq), 136.6 (Cq, 1 x Aromatic Cq), 137.6 (CH, 1 x Aromatic CH), 150.5, 155.4 (2 x Cq, 2 x Aromatic Cq), 157.8 (Cq, C=N), 193.0 (Cq, C=O); HRMS (ESI+) Exact mass calculated for C</w:t>
      </w:r>
      <w:r w:rsidR="00227885" w:rsidRPr="005246F1">
        <w:rPr>
          <w:vertAlign w:val="subscript"/>
        </w:rPr>
        <w:t>21</w:t>
      </w:r>
      <w:r w:rsidR="00227885" w:rsidRPr="005246F1">
        <w:t>H</w:t>
      </w:r>
      <w:r w:rsidR="00227885" w:rsidRPr="005246F1">
        <w:rPr>
          <w:vertAlign w:val="subscript"/>
        </w:rPr>
        <w:t>22</w:t>
      </w:r>
      <w:r w:rsidR="00227885" w:rsidRPr="005246F1">
        <w:t>NO</w:t>
      </w:r>
      <w:r w:rsidR="00227885" w:rsidRPr="005246F1">
        <w:rPr>
          <w:vertAlign w:val="subscript"/>
        </w:rPr>
        <w:t>3</w:t>
      </w:r>
      <w:r w:rsidR="00227885" w:rsidRPr="005246F1">
        <w:t>S [M+H]</w:t>
      </w:r>
      <w:r w:rsidR="00227885" w:rsidRPr="005246F1">
        <w:rPr>
          <w:vertAlign w:val="superscript"/>
        </w:rPr>
        <w:t>+</w:t>
      </w:r>
      <w:r w:rsidR="00227885" w:rsidRPr="005246F1">
        <w:t>, 368.1320. Found: 368.1326.</w:t>
      </w:r>
    </w:p>
    <w:p w14:paraId="05C06341" w14:textId="17ADA4B7" w:rsidR="00227885" w:rsidRPr="005246F1" w:rsidRDefault="00227885" w:rsidP="00227885">
      <w:pPr>
        <w:spacing w:line="360" w:lineRule="auto"/>
        <w:jc w:val="both"/>
      </w:pPr>
      <w:r w:rsidRPr="005246F1">
        <w:lastRenderedPageBreak/>
        <w:t xml:space="preserve">Characteristic peaks of the kinetic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"2 me t butyl kineti c", "type" : "article-journal" }, "uris" : [ "http://www.mendeley.com/documents/?uuid=ede89905-165f-43a3-b730-a12f94a8cc4f" ] } ], "mendeley" : { "formattedCitation" : "&lt;span style=\"baseline\"&gt;&lt;b&gt;275&lt;/b&gt;&lt;/span&gt;", "plainTextFormattedCitation" : "275", "previouslyFormattedCitation" : "&lt;span style=\"baseline\"&gt;&lt;b&gt;275&lt;/b&gt;&lt;/span&gt;" }, "properties" : { "noteIndex" : 0 }, "schema" : "https://github.com/citation-style-language/schema/raw/master/csl-citation.json" }</w:instrText>
      </w:r>
      <w:r w:rsidRPr="005246F1">
        <w:fldChar w:fldCharType="separate"/>
      </w:r>
      <w:r w:rsidR="00DE234C" w:rsidRPr="005246F1">
        <w:rPr>
          <w:b/>
          <w:noProof/>
        </w:rPr>
        <w:t>275</w:t>
      </w:r>
      <w:r w:rsidRPr="005246F1">
        <w:fldChar w:fldCharType="end"/>
      </w:r>
      <w:r w:rsidRPr="005246F1">
        <w:t xml:space="preserve"> in the </w:t>
      </w:r>
      <w:r w:rsidRPr="005246F1">
        <w:rPr>
          <w:vertAlign w:val="superscript"/>
        </w:rPr>
        <w:t>1</w:t>
      </w:r>
      <w:r w:rsidRPr="005246F1">
        <w:t xml:space="preserve">H NMR of the crude material were 3.40, 3.64 [2 x (1H, d, </w:t>
      </w:r>
      <w:r w:rsidRPr="005246F1">
        <w:rPr>
          <w:i/>
        </w:rPr>
        <w:t>J</w:t>
      </w:r>
      <w:r w:rsidRPr="005246F1">
        <w:t xml:space="preserve"> 18.0)]. Characteristic peaks of a minor 1,4,2-oxathiazole-</w:t>
      </w:r>
      <w:r w:rsidRPr="005246F1">
        <w:rPr>
          <w:i/>
        </w:rPr>
        <w:t>S</w:t>
      </w:r>
      <w:r w:rsidRPr="005246F1">
        <w:t xml:space="preserve">-oxide  </w:t>
      </w:r>
      <w:r w:rsidR="005D1A2E" w:rsidRPr="005246F1">
        <w:t xml:space="preserve">Regioisomer </w:t>
      </w:r>
      <w:r w:rsidRPr="005246F1">
        <w:t xml:space="preserve">A </w:t>
      </w:r>
      <w:r w:rsidRPr="005246F1">
        <w:fldChar w:fldCharType="begin" w:fldLock="1"/>
      </w:r>
      <w:r w:rsidR="00DE234C" w:rsidRPr="005246F1">
        <w:instrText>ADDIN CSL_CITATION { "citationItems" : [ { "id" : "ITEM-1", "itemData" : { "id" : "ITEM-1", "issued" : { "date-parts" : [ [ "0" ] ] }, "title" : "2 me t butyl regio", "type" : "article-journal" }, "uris" : [ "http://www.mendeley.com/documents/?uuid=cb7095a0-7a54-4c6c-a33e-f3af84b92535" ] } ], "mendeley" : { "formattedCitation" : "&lt;span style=\"baseline\"&gt;&lt;b&gt;276&lt;/b&gt;&lt;/span&gt;", "plainTextFormattedCitation" : "276", "previouslyFormattedCitation" : "&lt;span style=\"baseline\"&gt;&lt;b&gt;276&lt;/b&gt;&lt;/span&gt;" }, "properties" : { "noteIndex" : 0 }, "schema" : "https://github.com/citation-style-language/schema/raw/master/csl-citation.json" }</w:instrText>
      </w:r>
      <w:r w:rsidRPr="005246F1">
        <w:fldChar w:fldCharType="separate"/>
      </w:r>
      <w:r w:rsidR="00DE234C" w:rsidRPr="005246F1">
        <w:rPr>
          <w:b/>
          <w:noProof/>
        </w:rPr>
        <w:t>276</w:t>
      </w:r>
      <w:r w:rsidRPr="005246F1">
        <w:fldChar w:fldCharType="end"/>
      </w:r>
      <w:r w:rsidRPr="005246F1">
        <w:t xml:space="preserve"> in the </w:t>
      </w:r>
      <w:r w:rsidRPr="005246F1">
        <w:rPr>
          <w:vertAlign w:val="superscript"/>
        </w:rPr>
        <w:t>1</w:t>
      </w:r>
      <w:r w:rsidRPr="005246F1">
        <w:t xml:space="preserve">H NMR of the crude material were 3.04, 3.37 [2 x (1H, d, </w:t>
      </w:r>
      <w:r w:rsidRPr="005246F1">
        <w:rPr>
          <w:i/>
        </w:rPr>
        <w:t>J</w:t>
      </w:r>
      <w:r w:rsidRPr="005246F1">
        <w:t xml:space="preserve"> 17.5)]. </w:t>
      </w:r>
    </w:p>
    <w:p w14:paraId="40AC5AA4" w14:textId="4773C57D" w:rsidR="00227885" w:rsidRPr="005246F1" w:rsidRDefault="00227885" w:rsidP="00227885">
      <w:pPr>
        <w:spacing w:line="360" w:lineRule="auto"/>
        <w:jc w:val="both"/>
        <w:rPr>
          <w:b/>
        </w:rPr>
      </w:pPr>
      <w:r w:rsidRPr="005246F1">
        <w:rPr>
          <w:b/>
        </w:rPr>
        <w:t>4-Methyl-4'-(4-nitrophenyl)spiro[indene-2,3'-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r w:rsidR="002C06E4" w:rsidRPr="005246F1">
        <w:fldChar w:fldCharType="begin" w:fldLock="1"/>
      </w:r>
      <w:r w:rsidR="002C06E4"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002C06E4" w:rsidRPr="005246F1">
        <w:fldChar w:fldCharType="separate"/>
      </w:r>
      <w:r w:rsidR="002C06E4" w:rsidRPr="005246F1">
        <w:rPr>
          <w:b/>
          <w:noProof/>
        </w:rPr>
        <w:t>277</w:t>
      </w:r>
      <w:r w:rsidR="002C06E4" w:rsidRPr="005246F1">
        <w:fldChar w:fldCharType="end"/>
      </w:r>
    </w:p>
    <w:p w14:paraId="2F1E133E" w14:textId="4E135C3D" w:rsidR="00227885" w:rsidRPr="005246F1" w:rsidRDefault="00075764" w:rsidP="00227885">
      <w:pPr>
        <w:spacing w:line="360" w:lineRule="auto"/>
        <w:jc w:val="both"/>
      </w:pPr>
      <w:r>
        <w:rPr>
          <w:b/>
          <w:noProof/>
          <w:lang w:eastAsia="en-IE"/>
        </w:rPr>
        <w:object w:dxaOrig="0" w:dyaOrig="0" w14:anchorId="233D265E">
          <v:shape id="_x0000_s7743" type="#_x0000_t75" style="position:absolute;left:0;text-align:left;margin-left:0;margin-top:1.85pt;width:72.7pt;height:99.75pt;z-index:251974656">
            <v:imagedata r:id="rId1247" o:title=""/>
            <w10:wrap type="square"/>
          </v:shape>
          <o:OLEObject Type="Embed" ProgID="ChemDraw.Document.6.0" ShapeID="_x0000_s7743" DrawAspect="Content" ObjectID="_1596898463" r:id="rId1248"/>
        </w:obje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00227885" w:rsidRPr="005246F1">
        <w:fldChar w:fldCharType="separate"/>
      </w:r>
      <w:r w:rsidR="00E57E5E" w:rsidRPr="005246F1">
        <w:rPr>
          <w:b/>
          <w:noProof/>
        </w:rPr>
        <w:t>235</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227885" w:rsidRPr="005246F1">
        <w:fldChar w:fldCharType="separate"/>
      </w:r>
      <w:r w:rsidR="00E57E5E" w:rsidRPr="005246F1">
        <w:rPr>
          <w:b/>
          <w:noProof/>
        </w:rPr>
        <w:t>228</w:t>
      </w:r>
      <w:r w:rsidR="00227885" w:rsidRPr="005246F1">
        <w:fldChar w:fldCharType="end"/>
      </w:r>
      <w:r w:rsidR="00227885" w:rsidRPr="005246F1">
        <w:t xml:space="preserve"> (0.370 g, 1.85 mmol, 2.6  eq) using the procedure outlined in </w:t>
      </w:r>
      <w:r w:rsidR="006818CD" w:rsidRPr="005246F1">
        <w:t>Section 3.7.1.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227885" w:rsidRPr="005246F1">
        <w:fldChar w:fldCharType="separate"/>
      </w:r>
      <w:r w:rsidR="00582BE6" w:rsidRPr="005246F1">
        <w:rPr>
          <w:b/>
          <w:noProof/>
        </w:rPr>
        <w:t>80</w:t>
      </w:r>
      <w:r w:rsidR="00227885" w:rsidRPr="005246F1">
        <w:fldChar w:fldCharType="end"/>
      </w:r>
      <w:r w:rsidR="00227885" w:rsidRPr="005246F1">
        <w:t xml:space="preserve"> (0.151 g, 0.7 mmol, 1 eq) was added and the volume made up to 15 mL of dichloromethane/ethyl acetate, (1 : 1, 0.04 M). The solution was pumped through a 10 mL reaction coil heated to 100°C at a flow rate of 1 mL/min giving a 10 minute residence time, and was followed by a 10 mm id Omnifit™ glass column packed with Alumina (~3 g, volume ~ 1.8 mL). The crude product was collected as an orange solution and concentrated under reduced pressure to give the crude product as an orange oil (0.344 g) and a </w:t>
      </w:r>
      <w:r w:rsidR="002C06E4" w:rsidRPr="005246F1">
        <w:t xml:space="preserve">mixture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00227885" w:rsidRPr="005246F1">
        <w:fldChar w:fldCharType="separate"/>
      </w:r>
      <w:r w:rsidR="00DE234C" w:rsidRPr="005246F1">
        <w:rPr>
          <w:b/>
          <w:noProof/>
        </w:rPr>
        <w:t>277</w:t>
      </w:r>
      <w:r w:rsidR="00227885" w:rsidRPr="005246F1">
        <w:fldChar w:fldCharType="end"/>
      </w:r>
      <w:r w:rsidR="002C06E4"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nitro kinetic", "type" : "article-journal" }, "uris" : [ "http://www.mendeley.com/documents/?uuid=02d64994-154c-4237-9fbd-af1175ad2a1f" ] } ], "mendeley" : { "formattedCitation" : "&lt;span style=\"baseline\"&gt;&lt;b&gt;278&lt;/b&gt;&lt;/span&gt;", "plainTextFormattedCitation" : "278", "previouslyFormattedCitation" : "&lt;span style=\"baseline\"&gt;&lt;b&gt;278&lt;/b&gt;&lt;/span&gt;" }, "properties" : { "noteIndex" : 0 }, "schema" : "https://github.com/citation-style-language/schema/raw/master/csl-citation.json" }</w:instrText>
      </w:r>
      <w:r w:rsidR="00227885" w:rsidRPr="005246F1">
        <w:fldChar w:fldCharType="separate"/>
      </w:r>
      <w:r w:rsidR="00DE234C" w:rsidRPr="005246F1">
        <w:rPr>
          <w:b/>
          <w:noProof/>
        </w:rPr>
        <w:t>278</w:t>
      </w:r>
      <w:r w:rsidR="00227885" w:rsidRPr="005246F1">
        <w:fldChar w:fldCharType="end"/>
      </w:r>
      <w:r w:rsidR="00227885" w:rsidRPr="005246F1">
        <w:t xml:space="preserve"> and a 1,4,2-oxathiazole-</w:t>
      </w:r>
      <w:r w:rsidR="00227885" w:rsidRPr="005246F1">
        <w:rPr>
          <w:i/>
        </w:rPr>
        <w:t>S</w:t>
      </w:r>
      <w:r w:rsidR="00227885" w:rsidRPr="005246F1">
        <w:t xml:space="preserve">-oxide </w:t>
      </w:r>
      <w:r w:rsidR="005D1A2E" w:rsidRPr="005246F1">
        <w:t xml:space="preserve">Regioisomer </w:t>
      </w:r>
      <w:r w:rsidR="00227885" w:rsidRPr="005246F1">
        <w:t xml:space="preserve">B </w:t>
      </w:r>
      <w:r w:rsidR="00227885"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00227885" w:rsidRPr="005246F1">
        <w:fldChar w:fldCharType="separate"/>
      </w:r>
      <w:r w:rsidR="00DE234C" w:rsidRPr="005246F1">
        <w:rPr>
          <w:b/>
          <w:noProof/>
        </w:rPr>
        <w:t>279</w:t>
      </w:r>
      <w:r w:rsidR="00227885" w:rsidRPr="005246F1">
        <w:fldChar w:fldCharType="end"/>
      </w:r>
      <w:r w:rsidR="00227885" w:rsidRPr="005246F1">
        <w:t xml:space="preserve"> in a ratio of 85 : 11 : 4 . The crude reaction mixture was dissolved in the minimum amount of dichloromethane and purified by column chromatography on silica gel using gradient hexane-ethyl acetate as eluent (100 : 0 – 60 : 40)</w:t>
      </w:r>
      <w:r w:rsidR="002C06E4" w:rsidRPr="005246F1">
        <w:t xml:space="preserve"> to give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"2 me nitro thermodynamic", "type" : "article-journal" }, "uris" : [ "http://www.mendeley.com/documents/?uuid=2c003cff-648f-4f06-8963-8cbf3b17e7b4" ] } ], "mendeley" : { "formattedCitation" : "&lt;span style=\"baseline\"&gt;&lt;b&gt;277&lt;/b&gt;&lt;/span&gt;", "plainTextFormattedCitation" : "277", "previouslyFormattedCitation" : "&lt;span style=\"baseline\"&gt;&lt;b&gt;277&lt;/b&gt;&lt;/span&gt;" }, "properties" : { "noteIndex" : 0 }, "schema" : "https://github.com/citation-style-language/schema/raw/master/csl-citation.json" }</w:instrText>
      </w:r>
      <w:r w:rsidR="00227885" w:rsidRPr="005246F1">
        <w:fldChar w:fldCharType="separate"/>
      </w:r>
      <w:r w:rsidR="00DE234C" w:rsidRPr="005246F1">
        <w:rPr>
          <w:b/>
          <w:noProof/>
        </w:rPr>
        <w:t>277</w:t>
      </w:r>
      <w:r w:rsidR="00227885" w:rsidRPr="005246F1">
        <w:fldChar w:fldCharType="end"/>
      </w:r>
      <w:r w:rsidR="00227885" w:rsidRPr="005246F1">
        <w:t xml:space="preserve"> as a white crystalline solid. (0.049 g, 20%). mp 139 – 141°C;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1716, 1521, 1346, 1151; δ</w:t>
      </w:r>
      <w:r w:rsidR="00227885" w:rsidRPr="005246F1">
        <w:rPr>
          <w:vertAlign w:val="subscript"/>
        </w:rPr>
        <w:t>H</w:t>
      </w:r>
      <w:r w:rsidR="00227885" w:rsidRPr="005246F1">
        <w:t xml:space="preserve"> (400 MHz, CDCl</w:t>
      </w:r>
      <w:r w:rsidR="00227885" w:rsidRPr="005246F1">
        <w:rPr>
          <w:vertAlign w:val="subscript"/>
        </w:rPr>
        <w:t>3</w:t>
      </w:r>
      <w:r w:rsidR="00227885" w:rsidRPr="005246F1">
        <w:t>); 2.32 (3H, s, ArCH</w:t>
      </w:r>
      <w:r w:rsidR="00227885" w:rsidRPr="005246F1">
        <w:rPr>
          <w:vertAlign w:val="subscript"/>
        </w:rPr>
        <w:t>3</w:t>
      </w:r>
      <w:r w:rsidR="00227885" w:rsidRPr="005246F1">
        <w:t>), 3.25 (1H, d,</w:t>
      </w:r>
      <w:r w:rsidR="00227885" w:rsidRPr="005246F1">
        <w:rPr>
          <w:i/>
        </w:rPr>
        <w:t xml:space="preserve"> J </w:t>
      </w:r>
      <w:r w:rsidR="00227885" w:rsidRPr="005246F1">
        <w:t>19.2, A of AB</w:t>
      </w:r>
      <w:r w:rsidR="00227885" w:rsidRPr="005246F1">
        <w:rPr>
          <w:vertAlign w:val="subscript"/>
        </w:rPr>
        <w:t>q</w:t>
      </w:r>
      <w:r w:rsidR="00227885" w:rsidRPr="005246F1">
        <w:t>, one of CH</w:t>
      </w:r>
      <w:r w:rsidR="00227885" w:rsidRPr="005246F1">
        <w:rPr>
          <w:vertAlign w:val="subscript"/>
        </w:rPr>
        <w:t>2</w:t>
      </w:r>
      <w:r w:rsidR="00227885" w:rsidRPr="005246F1">
        <w:t>), 4.01 (1H, d,</w:t>
      </w:r>
      <w:r w:rsidR="00227885" w:rsidRPr="005246F1">
        <w:rPr>
          <w:i/>
        </w:rPr>
        <w:t xml:space="preserve"> J </w:t>
      </w:r>
      <w:r w:rsidR="00227885" w:rsidRPr="005246F1">
        <w:t>19.2, B of AB</w:t>
      </w:r>
      <w:r w:rsidR="00227885" w:rsidRPr="005246F1">
        <w:rPr>
          <w:vertAlign w:val="subscript"/>
        </w:rPr>
        <w:t>q</w:t>
      </w:r>
      <w:r w:rsidR="00227885" w:rsidRPr="005246F1">
        <w:t>, one of CH</w:t>
      </w:r>
      <w:r w:rsidR="00227885" w:rsidRPr="005246F1">
        <w:rPr>
          <w:vertAlign w:val="subscript"/>
        </w:rPr>
        <w:t>2</w:t>
      </w:r>
      <w:r w:rsidR="00227885" w:rsidRPr="005246F1">
        <w:t xml:space="preserve">), 7.50 – 7.54 [3H, m overlapping 2H doublet (2 x Aromatic CH) and 1H, m (1 x Aromatic CH)], 7.63 (1H, d, </w:t>
      </w:r>
      <w:r w:rsidR="00227885" w:rsidRPr="005246F1">
        <w:rPr>
          <w:i/>
        </w:rPr>
        <w:t xml:space="preserve">J </w:t>
      </w:r>
      <w:r w:rsidR="00227885" w:rsidRPr="005246F1">
        <w:t xml:space="preserve">7.5, 1 x Aromatic CH), 7.82 (1H, d, </w:t>
      </w:r>
      <w:r w:rsidR="00227885" w:rsidRPr="005246F1">
        <w:rPr>
          <w:i/>
        </w:rPr>
        <w:t>J</w:t>
      </w:r>
      <w:r w:rsidR="00227885" w:rsidRPr="005246F1">
        <w:t xml:space="preserve"> 7.5, 1 x Aromatic CH), 8.23 (2H, d, </w:t>
      </w:r>
      <w:r w:rsidR="00227885" w:rsidRPr="005246F1">
        <w:rPr>
          <w:i/>
        </w:rPr>
        <w:t>J</w:t>
      </w:r>
      <w:r w:rsidR="00227885" w:rsidRPr="005246F1">
        <w:t xml:space="preserve"> 8.8, 2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17.9 (CH</w:t>
      </w:r>
      <w:r w:rsidR="00227885" w:rsidRPr="005246F1">
        <w:rPr>
          <w:vertAlign w:val="subscript"/>
        </w:rPr>
        <w:t>3</w:t>
      </w:r>
      <w:r w:rsidR="00227885" w:rsidRPr="005246F1">
        <w:t>, ArCH</w:t>
      </w:r>
      <w:r w:rsidR="00227885" w:rsidRPr="005246F1">
        <w:rPr>
          <w:vertAlign w:val="subscript"/>
        </w:rPr>
        <w:t>3</w:t>
      </w:r>
      <w:r w:rsidR="00227885" w:rsidRPr="005246F1">
        <w:t>), 27.5 (CH</w:t>
      </w:r>
      <w:r w:rsidR="00227885" w:rsidRPr="005246F1">
        <w:rPr>
          <w:vertAlign w:val="subscript"/>
        </w:rPr>
        <w:t>2</w:t>
      </w:r>
      <w:r w:rsidR="00227885" w:rsidRPr="005246F1">
        <w:t>, ArCH</w:t>
      </w:r>
      <w:r w:rsidR="00227885" w:rsidRPr="005246F1">
        <w:rPr>
          <w:vertAlign w:val="subscript"/>
        </w:rPr>
        <w:t>2</w:t>
      </w:r>
      <w:r w:rsidR="00227885" w:rsidRPr="005246F1">
        <w:t>), 96.5 (Cq, C</w:t>
      </w:r>
      <w:r w:rsidR="00227885" w:rsidRPr="005246F1">
        <w:rPr>
          <w:vertAlign w:val="subscript"/>
        </w:rPr>
        <w:t>spiro</w:t>
      </w:r>
      <w:r w:rsidR="00227885" w:rsidRPr="005246F1">
        <w:t>), 123.7 (CH, 1 x Aromatic CH), 124.5 (CH, 2 x Aromatic CH), 129.0 (CH, 2 x Aromatic CH), 129.7 (CH, 1 x Aromatic CH), 132.0, 133.8, 136.8 (3 x Cq, 3 x Aromatic Cq), 138.1 (CH, 1 x Aromatic CH), 149.5 (Cq, 1 x Aromatic Cq), 150.1 (Cq, 1 x Aromatic Cq), 156.6 (Cq, C=N), 192.3 (Cq, C=O); HRMS (ESI+) Exact mass calculated for C</w:t>
      </w:r>
      <w:r w:rsidR="00227885" w:rsidRPr="005246F1">
        <w:rPr>
          <w:vertAlign w:val="subscript"/>
        </w:rPr>
        <w:t>17</w:t>
      </w:r>
      <w:r w:rsidR="00227885" w:rsidRPr="005246F1">
        <w:t>H</w:t>
      </w:r>
      <w:r w:rsidR="00227885" w:rsidRPr="005246F1">
        <w:rPr>
          <w:vertAlign w:val="subscript"/>
        </w:rPr>
        <w:t>13</w:t>
      </w:r>
      <w:r w:rsidR="00227885" w:rsidRPr="005246F1">
        <w:t>N</w:t>
      </w:r>
      <w:r w:rsidR="00227885" w:rsidRPr="005246F1">
        <w:rPr>
          <w:vertAlign w:val="subscript"/>
        </w:rPr>
        <w:t>2</w:t>
      </w:r>
      <w:r w:rsidR="00227885" w:rsidRPr="005246F1">
        <w:t>O</w:t>
      </w:r>
      <w:r w:rsidR="00227885" w:rsidRPr="005246F1">
        <w:rPr>
          <w:vertAlign w:val="subscript"/>
        </w:rPr>
        <w:t>5</w:t>
      </w:r>
      <w:r w:rsidR="00227885" w:rsidRPr="005246F1">
        <w:t>S [M+H]</w:t>
      </w:r>
      <w:r w:rsidR="00227885" w:rsidRPr="005246F1">
        <w:rPr>
          <w:vertAlign w:val="superscript"/>
        </w:rPr>
        <w:t>+</w:t>
      </w:r>
      <w:r w:rsidR="00227885" w:rsidRPr="005246F1">
        <w:t>, 357.0545 Found: 357.0531.</w:t>
      </w:r>
    </w:p>
    <w:p w14:paraId="2FD50299" w14:textId="7A6465BF" w:rsidR="00227885" w:rsidRPr="005246F1" w:rsidRDefault="00227885" w:rsidP="00227885">
      <w:pPr>
        <w:spacing w:line="360" w:lineRule="auto"/>
        <w:jc w:val="both"/>
      </w:pPr>
      <w:r w:rsidRPr="005246F1">
        <w:t xml:space="preserve">Characteristic peaks of the kinetic </w:t>
      </w:r>
      <w:r w:rsidR="00B0048A">
        <w:t>1,2,5</w:t>
      </w:r>
      <w:r w:rsidRPr="005246F1">
        <w:t>-oxathiazole-</w:t>
      </w:r>
      <w:r w:rsidRPr="005246F1">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"2 me nitro kinetic", "type" : "article-journal" }, "uris" : [ "http://www.mendeley.com/documents/?uuid=02d64994-154c-4237-9fbd-af1175ad2a1f" ] } ], "mendeley" : { "formattedCitation" : "&lt;span style=\"baseline\"&gt;&lt;b&gt;278&lt;/b&gt;&lt;/span&gt;", "plainTextFormattedCitation" : "278", "previouslyFormattedCitation" : "&lt;span style=\"baseline\"&gt;&lt;b&gt;278&lt;/b&gt;&lt;/span&gt;" }, "properties" : { "noteIndex" : 0 }, "schema" : "https://github.com/citation-style-language/schema/raw/master/csl-citation.json" }</w:instrText>
      </w:r>
      <w:r w:rsidRPr="005246F1">
        <w:fldChar w:fldCharType="separate"/>
      </w:r>
      <w:r w:rsidR="00DE234C" w:rsidRPr="005246F1">
        <w:rPr>
          <w:b/>
          <w:noProof/>
        </w:rPr>
        <w:t>278</w:t>
      </w:r>
      <w:r w:rsidRPr="005246F1">
        <w:fldChar w:fldCharType="end"/>
      </w:r>
      <w:r w:rsidRPr="005246F1">
        <w:t xml:space="preserve"> in the </w:t>
      </w:r>
      <w:r w:rsidRPr="005246F1">
        <w:rPr>
          <w:vertAlign w:val="superscript"/>
        </w:rPr>
        <w:t>1</w:t>
      </w:r>
      <w:r w:rsidRPr="005246F1">
        <w:t xml:space="preserve">H NMR of the crude material were 3.48, 3.87 [2 x (1H, d, </w:t>
      </w:r>
      <w:r w:rsidRPr="005246F1">
        <w:rPr>
          <w:i/>
        </w:rPr>
        <w:t>J</w:t>
      </w:r>
      <w:r w:rsidRPr="005246F1">
        <w:t xml:space="preserve"> 18.2)]. Characteristic peaks of a minor 1,4,2-oxathiazole-</w:t>
      </w:r>
      <w:r w:rsidRPr="005246F1">
        <w:rPr>
          <w:i/>
        </w:rPr>
        <w:t>S</w:t>
      </w:r>
      <w:r w:rsidRPr="005246F1">
        <w:t xml:space="preserve">-oxide </w:t>
      </w:r>
      <w:r w:rsidR="005D1A2E" w:rsidRPr="005246F1">
        <w:t xml:space="preserve">Regioisomer </w:t>
      </w:r>
      <w:r w:rsidRPr="005246F1">
        <w:t xml:space="preserve">B </w:t>
      </w:r>
      <w:r w:rsidRPr="005246F1">
        <w:fldChar w:fldCharType="begin" w:fldLock="1"/>
      </w:r>
      <w:r w:rsidR="00DE234C" w:rsidRPr="005246F1">
        <w:instrText>ADDIN CSL_CITATION { "citationItems" : [ { "id" : "ITEM-1", "itemData" : { "id" : "ITEM-1", "issued" : { "date-parts" : [ [ "0" ] ] }, "title" : "2 me nitro regio", "type" : "article-journal" }, "uris" : [ "http://www.mendeley.com/documents/?uuid=a19b2cf9-2246-4af2-8c29-19d1ccb4270b" ] } ], "mendeley" : { "formattedCitation" : "&lt;span style=\"baseline\"&gt;&lt;b&gt;279&lt;/b&gt;&lt;/span&gt;", "plainTextFormattedCitation" : "279", "previouslyFormattedCitation" : "&lt;span style=\"baseline\"&gt;&lt;b&gt;279&lt;/b&gt;&lt;/span&gt;" }, "properties" : { "noteIndex" : 0 }, "schema" : "https://github.com/citation-style-language/schema/raw/master/csl-citation.json" }</w:instrText>
      </w:r>
      <w:r w:rsidRPr="005246F1">
        <w:fldChar w:fldCharType="separate"/>
      </w:r>
      <w:r w:rsidR="00DE234C" w:rsidRPr="005246F1">
        <w:rPr>
          <w:b/>
          <w:noProof/>
        </w:rPr>
        <w:t>279</w:t>
      </w:r>
      <w:r w:rsidRPr="005246F1">
        <w:fldChar w:fldCharType="end"/>
      </w:r>
      <w:r w:rsidRPr="005246F1">
        <w:t xml:space="preserve"> in the </w:t>
      </w:r>
      <w:r w:rsidRPr="005246F1">
        <w:rPr>
          <w:vertAlign w:val="superscript"/>
        </w:rPr>
        <w:t>1</w:t>
      </w:r>
      <w:r w:rsidRPr="005246F1">
        <w:t xml:space="preserve">H NMR of the crude material were 3.51, 4.31 [2 x (1H, d, </w:t>
      </w:r>
      <w:r w:rsidRPr="005246F1">
        <w:rPr>
          <w:i/>
        </w:rPr>
        <w:t>J</w:t>
      </w:r>
      <w:r w:rsidRPr="005246F1">
        <w:t xml:space="preserve"> 17.3)]. </w:t>
      </w:r>
    </w:p>
    <w:p w14:paraId="19D16F97" w14:textId="27DAAD3B" w:rsidR="00227885" w:rsidRPr="005246F1" w:rsidRDefault="00A92DED" w:rsidP="00227885">
      <w:pPr>
        <w:pStyle w:val="Heading3"/>
      </w:pPr>
      <w:bookmarkStart w:id="730" w:name="_Toc505089676"/>
      <w:bookmarkStart w:id="731" w:name="_Toc506311733"/>
      <w:bookmarkStart w:id="732" w:name="_Toc523135328"/>
      <w:r w:rsidRPr="005246F1">
        <w:lastRenderedPageBreak/>
        <w:t>3.7.1.4</w:t>
      </w:r>
      <w:r w:rsidR="00227885" w:rsidRPr="005246F1">
        <w:t xml:space="preserve"> Dipolar cycloaddition of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with nitrile oxides</w:t>
      </w:r>
      <w:bookmarkEnd w:id="730"/>
      <w:bookmarkEnd w:id="731"/>
      <w:bookmarkEnd w:id="732"/>
    </w:p>
    <w:p w14:paraId="12B2BCB0" w14:textId="64CB66E7" w:rsidR="00227885" w:rsidRPr="005246F1" w:rsidRDefault="00063599" w:rsidP="00227885">
      <w:pPr>
        <w:keepNext/>
        <w:jc w:val="center"/>
      </w:pPr>
      <w:r w:rsidRPr="005246F1">
        <w:object w:dxaOrig="11790" w:dyaOrig="5483" w14:anchorId="658726C9">
          <v:shape id="_x0000_i1599" type="#_x0000_t75" style="width:394.4pt;height:190.8pt" o:ole="">
            <v:imagedata r:id="rId1249" o:title=""/>
          </v:shape>
          <o:OLEObject Type="Embed" ProgID="ChemDraw.Document.6.0" ShapeID="_x0000_i1599" DrawAspect="Content" ObjectID="_1596898258" r:id="rId1250"/>
        </w:object>
      </w:r>
    </w:p>
    <w:p w14:paraId="6DFD74B1" w14:textId="4E9A8962" w:rsidR="00227885" w:rsidRPr="005246F1" w:rsidRDefault="00227885" w:rsidP="00227885">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150</w:t>
      </w:r>
      <w:r w:rsidR="00947012">
        <w:rPr>
          <w:noProof/>
        </w:rPr>
        <w:fldChar w:fldCharType="end"/>
      </w:r>
    </w:p>
    <w:p w14:paraId="2F729274" w14:textId="703C215F" w:rsidR="00227885" w:rsidRPr="005246F1" w:rsidRDefault="00227885" w:rsidP="00227885">
      <w:pPr>
        <w:spacing w:line="360" w:lineRule="auto"/>
        <w:jc w:val="both"/>
        <w:rPr>
          <w:b/>
        </w:rPr>
      </w:pPr>
      <w:r w:rsidRPr="005246F1">
        <w:rPr>
          <w:b/>
        </w:rPr>
        <w:t>6-Methyl-4'-phenylspiro[indene-2,3'-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p>
    <w:p w14:paraId="59693233" w14:textId="29836F8C" w:rsidR="00227885" w:rsidRPr="005246F1" w:rsidRDefault="00075764" w:rsidP="00227885">
      <w:pPr>
        <w:spacing w:line="360" w:lineRule="auto"/>
        <w:jc w:val="both"/>
      </w:pPr>
      <w:r>
        <w:rPr>
          <w:noProof/>
        </w:rPr>
        <w:object w:dxaOrig="0" w:dyaOrig="0" w14:anchorId="50B89DCC">
          <v:shape id="_x0000_s9605" type="#_x0000_t75" style="position:absolute;left:0;text-align:left;margin-left:0;margin-top:0;width:95.25pt;height:111.75pt;z-index:252248064;mso-position-horizontal:left;mso-position-horizontal-relative:text;mso-position-vertical:absolute;mso-position-vertical-relative:text">
            <v:imagedata r:id="rId1251" o:title=""/>
            <w10:wrap type="square"/>
          </v:shape>
          <o:OLEObject Type="Embed" ProgID="ChemDraw.Document.6.0" ShapeID="_x0000_s9605" DrawAspect="Content" ObjectID="_1596898464" r:id="rId1252"/>
        </w:object>
      </w:r>
      <w:r w:rsidR="00227885" w:rsidRPr="005246F1">
        <w:t xml:space="preserve">The imidoyl chloride </w:t>
      </w:r>
      <w:r w:rsidR="00227885"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227885" w:rsidRPr="005246F1">
        <w:fldChar w:fldCharType="separate"/>
      </w:r>
      <w:r w:rsidR="00E57E5E" w:rsidRPr="005246F1">
        <w:rPr>
          <w:b/>
          <w:noProof/>
        </w:rPr>
        <w:t>193</w:t>
      </w:r>
      <w:r w:rsidR="00227885" w:rsidRPr="005246F1">
        <w:fldChar w:fldCharType="end"/>
      </w:r>
      <w:r w:rsidR="00227885" w:rsidRPr="005246F1">
        <w:t xml:space="preserve"> (0.198 g, 1.30 mmol, 2.6 eq) was added portionwise over 10 min, at room temperature to a vigorously stirred solution of aqueous NaOH (1M, 10 mL) and dichloromethane (10 mL) to generate the dipole </w:t>
      </w:r>
      <w:r w:rsidR="00227885"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00227885" w:rsidRPr="005246F1">
        <w:fldChar w:fldCharType="separate"/>
      </w:r>
      <w:r w:rsidR="00E57E5E" w:rsidRPr="005246F1">
        <w:rPr>
          <w:b/>
          <w:noProof/>
        </w:rPr>
        <w:t>192</w:t>
      </w:r>
      <w:r w:rsidR="00227885" w:rsidRPr="005246F1">
        <w:fldChar w:fldCharType="end"/>
      </w:r>
      <w:r w:rsidR="00227885" w:rsidRPr="005246F1">
        <w:t>. After complete addition, the mixture was stirred for a further 10 min. The layers were separated and the organic layer was dried with MgSO</w:t>
      </w:r>
      <w:r w:rsidR="00227885" w:rsidRPr="005246F1">
        <w:rPr>
          <w:vertAlign w:val="subscript"/>
        </w:rPr>
        <w:t>4</w:t>
      </w:r>
      <w:r w:rsidR="00227885" w:rsidRPr="005246F1">
        <w:t xml:space="preserve"> and concentrated under reduced pressure to half the initial volume.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(0.110 g, 0.50 mmol, 1 eq) was added and the volume made up to 11 mL of dichloromethane/ethyl acetate (1:1, 0.04M). The solution was pumped through a 10 mL reaction coil heated to 100°C with a residence time of 10 min and was followed by a 10 mm id Omnifit™ glass column packed with Alumina (~2 g, volume ~ 1.2 mL). The material was collected as a brown solution and concentrated under reduced pressure to give the crude product as an thick brown oil (0.238 g). The crude produc</w:t>
      </w:r>
      <w:r w:rsidR="00063599" w:rsidRPr="005246F1">
        <w:t xml:space="preserve">t was a mixture of the desired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00227885" w:rsidRPr="005246F1">
        <w:fldChar w:fldCharType="separate"/>
      </w:r>
      <w:r w:rsidR="00DE234C" w:rsidRPr="005246F1">
        <w:rPr>
          <w:b/>
          <w:noProof/>
        </w:rPr>
        <w:t>283</w:t>
      </w:r>
      <w:r w:rsidR="00227885" w:rsidRPr="005246F1">
        <w:fldChar w:fldCharType="end"/>
      </w:r>
      <w:r w:rsidR="00227885" w:rsidRPr="005246F1">
        <w:t xml:space="preserve">, </w:t>
      </w:r>
      <w:r w:rsidR="00063599" w:rsidRPr="005246F1">
        <w:t xml:space="preserve">a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unsub kinetic", "type" : "article-journal" }, "uris" : [ "http://www.mendeley.com/documents/?uuid=51f187b2-8028-4003-9393-6db39df29dd6" ] } ], "mendeley" : { "formattedCitation" : "&lt;span style=\"baseline\"&gt;&lt;b&gt;284&lt;/b&gt;&lt;/span&gt;", "plainTextFormattedCitation" : "284", "previouslyFormattedCitation" : "&lt;span style=\"baseline\"&gt;&lt;b&gt;284&lt;/b&gt;&lt;/span&gt;" }, "properties" : { "noteIndex" : 0 }, "schema" : "https://github.com/citation-style-language/schema/raw/master/csl-citation.json" }</w:instrText>
      </w:r>
      <w:r w:rsidR="00227885" w:rsidRPr="005246F1">
        <w:fldChar w:fldCharType="separate"/>
      </w:r>
      <w:r w:rsidR="00DE234C" w:rsidRPr="005246F1">
        <w:rPr>
          <w:b/>
          <w:noProof/>
        </w:rPr>
        <w:t>284</w:t>
      </w:r>
      <w:r w:rsidR="00227885" w:rsidRPr="005246F1">
        <w:fldChar w:fldCharType="end"/>
      </w:r>
      <w:r w:rsidR="00227885" w:rsidRPr="005246F1">
        <w:t>, a 1,4,2-oxathiazole-</w:t>
      </w:r>
      <w:r w:rsidR="00227885" w:rsidRPr="005246F1">
        <w:rPr>
          <w:i/>
        </w:rPr>
        <w:t>S</w:t>
      </w:r>
      <w:r w:rsidR="00227885" w:rsidRPr="005246F1">
        <w:t xml:space="preserve">-oxide </w:t>
      </w:r>
      <w:r w:rsidR="00063599" w:rsidRPr="005246F1">
        <w:t>R</w:t>
      </w:r>
      <w:r w:rsidR="00227885" w:rsidRPr="005246F1">
        <w:t xml:space="preserve">egiosiomer A </w:t>
      </w:r>
      <w:r w:rsidR="00227885"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00227885" w:rsidRPr="005246F1">
        <w:fldChar w:fldCharType="separate"/>
      </w:r>
      <w:r w:rsidR="00DE234C" w:rsidRPr="005246F1">
        <w:rPr>
          <w:b/>
          <w:noProof/>
        </w:rPr>
        <w:t>285</w:t>
      </w:r>
      <w:r w:rsidR="00227885" w:rsidRPr="005246F1">
        <w:fldChar w:fldCharType="end"/>
      </w:r>
      <w:r w:rsidR="00227885" w:rsidRPr="005246F1">
        <w:t xml:space="preserve"> and an unknown (with a singlet at 3.77 ppm in the </w:t>
      </w:r>
      <w:r w:rsidR="00227885" w:rsidRPr="005246F1">
        <w:rPr>
          <w:vertAlign w:val="superscript"/>
        </w:rPr>
        <w:t>1</w:t>
      </w:r>
      <w:r w:rsidR="00227885" w:rsidRPr="005246F1">
        <w:t xml:space="preserve">H NMR spectrum), in a ratio of 64 : 16 : 11 : 9. The crude reaction mixture was dissolved in the minimum amount of dichloromethane and purified by column chromatography on silica gel using gradient hexane-ethyl acetate as eluent (100 : 0 – 60 : 40) to give the </w:t>
      </w:r>
      <w:r w:rsidR="00B0048A">
        <w:t>thermodynamic isomer</w:t>
      </w:r>
      <w:r w:rsidR="00227885" w:rsidRPr="005246F1">
        <w:rPr>
          <w:b/>
          <w:i/>
        </w:rPr>
        <w:t xml:space="preserve"> </w:t>
      </w:r>
      <w:r w:rsidR="00227885" w:rsidRPr="005246F1">
        <w:fldChar w:fldCharType="begin" w:fldLock="1"/>
      </w:r>
      <w:r w:rsidR="00DE234C" w:rsidRPr="005246F1">
        <w:instrText>ADDIN CSL_CITATION { "citationItems" : [ { "id" : "ITEM-1", "itemData" : { "id" : "ITEM-1", "issued" : { "date-parts" : [ [ "0" ] ] }, "title" : "4 me unsub thermodynamic", "type" : "article-journal" }, "uris" : [ "http://www.mendeley.com/documents/?uuid=856d6997-2361-4a74-a1a9-3159edd0a1b2" ] } ], "mendeley" : { "formattedCitation" : "&lt;span style=\"baseline\"&gt;&lt;b&gt;283&lt;/b&gt;&lt;/span&gt;", "plainTextFormattedCitation" : "283", "previouslyFormattedCitation" : "&lt;span style=\"baseline\"&gt;&lt;b&gt;283&lt;/b&gt;&lt;/span&gt;" }, "properties" : { "noteIndex" : 0 }, "schema" : "https://github.com/citation-style-language/schema/raw/master/csl-citation.json" }</w:instrText>
      </w:r>
      <w:r w:rsidR="00227885" w:rsidRPr="005246F1">
        <w:fldChar w:fldCharType="separate"/>
      </w:r>
      <w:r w:rsidR="00DE234C" w:rsidRPr="005246F1">
        <w:rPr>
          <w:b/>
          <w:noProof/>
        </w:rPr>
        <w:t>283</w:t>
      </w:r>
      <w:r w:rsidR="00227885" w:rsidRPr="005246F1">
        <w:fldChar w:fldCharType="end"/>
      </w:r>
      <w:r w:rsidR="00227885" w:rsidRPr="005246F1">
        <w:t xml:space="preserve"> as a pale yellow solid (0.053g, 34%);</w:t>
      </w:r>
      <w:r w:rsidR="00227885" w:rsidRPr="005246F1">
        <w:rPr>
          <w:b/>
          <w:i/>
        </w:rPr>
        <w:t xml:space="preserve"> </w:t>
      </w:r>
      <w:r w:rsidR="00227885" w:rsidRPr="005246F1">
        <w:t>Found</w:t>
      </w:r>
      <w:r w:rsidR="00227885" w:rsidRPr="005246F1">
        <w:rPr>
          <w:rFonts w:cs="Times New Roman"/>
        </w:rPr>
        <w:t xml:space="preserve"> C, 65.80; H 4.34; N 4.50. C</w:t>
      </w:r>
      <w:r w:rsidR="00227885" w:rsidRPr="005246F1">
        <w:rPr>
          <w:rFonts w:cs="Times New Roman"/>
          <w:vertAlign w:val="subscript"/>
        </w:rPr>
        <w:t>17</w:t>
      </w:r>
      <w:r w:rsidR="00227885" w:rsidRPr="005246F1">
        <w:rPr>
          <w:rFonts w:cs="Times New Roman"/>
        </w:rPr>
        <w:t>H</w:t>
      </w:r>
      <w:r w:rsidR="00227885" w:rsidRPr="005246F1">
        <w:rPr>
          <w:rFonts w:cs="Times New Roman"/>
          <w:vertAlign w:val="subscript"/>
        </w:rPr>
        <w:t>13</w:t>
      </w:r>
      <w:r w:rsidR="00227885" w:rsidRPr="005246F1">
        <w:rPr>
          <w:rFonts w:cs="Times New Roman"/>
        </w:rPr>
        <w:t>NO</w:t>
      </w:r>
      <w:r w:rsidR="00227885" w:rsidRPr="005246F1">
        <w:rPr>
          <w:rFonts w:cs="Times New Roman"/>
          <w:vertAlign w:val="subscript"/>
        </w:rPr>
        <w:t>3</w:t>
      </w:r>
      <w:r w:rsidR="00227885" w:rsidRPr="005246F1">
        <w:rPr>
          <w:rFonts w:cs="Times New Roman"/>
        </w:rPr>
        <w:t xml:space="preserve">S requires C, 65.58; H 4.21; N 4.50; </w:t>
      </w:r>
      <w:r w:rsidR="00227885" w:rsidRPr="005246F1">
        <w:rPr>
          <w:rFonts w:cstheme="minorHAnsi"/>
        </w:rPr>
        <w:t>m.p. 147-149 °C; ν</w:t>
      </w:r>
      <w:r w:rsidR="00227885" w:rsidRPr="005246F1">
        <w:rPr>
          <w:rFonts w:cstheme="minorHAnsi"/>
          <w:vertAlign w:val="subscript"/>
        </w:rPr>
        <w:t>max</w:t>
      </w:r>
      <w:r w:rsidR="00227885" w:rsidRPr="005246F1">
        <w:rPr>
          <w:rFonts w:cstheme="minorHAnsi"/>
        </w:rPr>
        <w:t>/cm</w:t>
      </w:r>
      <w:r w:rsidR="00227885" w:rsidRPr="005246F1">
        <w:rPr>
          <w:rFonts w:eastAsia="Segoe UI Symbol" w:cstheme="minorHAnsi"/>
          <w:vertAlign w:val="superscript"/>
        </w:rPr>
        <w:t>-</w:t>
      </w:r>
      <w:r w:rsidR="00227885" w:rsidRPr="005246F1">
        <w:rPr>
          <w:rFonts w:cstheme="minorHAnsi"/>
          <w:vertAlign w:val="superscript"/>
        </w:rPr>
        <w:t>1</w:t>
      </w:r>
      <w:r w:rsidR="00227885" w:rsidRPr="005246F1">
        <w:rPr>
          <w:rFonts w:cstheme="minorHAnsi"/>
        </w:rPr>
        <w:t xml:space="preserve"> (neat) 1712, 1276, 1153; </w:t>
      </w:r>
      <w:r w:rsidR="00227885" w:rsidRPr="005246F1">
        <w:t>δ</w:t>
      </w:r>
      <w:r w:rsidR="00227885" w:rsidRPr="005246F1">
        <w:rPr>
          <w:vertAlign w:val="subscript"/>
        </w:rPr>
        <w:t>H</w:t>
      </w:r>
      <w:r w:rsidR="00227885" w:rsidRPr="005246F1">
        <w:rPr>
          <w:rFonts w:cstheme="minorHAnsi"/>
        </w:rPr>
        <w:t xml:space="preserve"> (300 MHz, CDCl</w:t>
      </w:r>
      <w:r w:rsidR="00227885" w:rsidRPr="005246F1">
        <w:rPr>
          <w:rFonts w:cstheme="minorHAnsi"/>
          <w:vertAlign w:val="subscript"/>
        </w:rPr>
        <w:t>3</w:t>
      </w:r>
      <w:r w:rsidR="00227885" w:rsidRPr="005246F1">
        <w:rPr>
          <w:rFonts w:cstheme="minorHAnsi"/>
        </w:rPr>
        <w:t>) 2.49 (3H, s, CH</w:t>
      </w:r>
      <w:r w:rsidR="00227885" w:rsidRPr="005246F1">
        <w:rPr>
          <w:rFonts w:cstheme="minorHAnsi"/>
          <w:vertAlign w:val="subscript"/>
        </w:rPr>
        <w:t>3</w:t>
      </w:r>
      <w:r w:rsidR="00227885" w:rsidRPr="005246F1">
        <w:rPr>
          <w:rFonts w:cstheme="minorHAnsi"/>
        </w:rPr>
        <w:t xml:space="preserve">), 3.42 (1H, d, </w:t>
      </w:r>
      <w:r w:rsidR="00227885" w:rsidRPr="005246F1">
        <w:rPr>
          <w:rFonts w:cstheme="minorHAnsi"/>
          <w:i/>
        </w:rPr>
        <w:t xml:space="preserve">J </w:t>
      </w:r>
      <w:r w:rsidR="00227885" w:rsidRPr="005246F1">
        <w:rPr>
          <w:rFonts w:cstheme="minorHAnsi"/>
        </w:rPr>
        <w:t>19.2, A of AB</w:t>
      </w:r>
      <w:r w:rsidR="00227885" w:rsidRPr="005246F1">
        <w:rPr>
          <w:rFonts w:cstheme="minorHAnsi"/>
          <w:vertAlign w:val="subscript"/>
        </w:rPr>
        <w:t>q</w:t>
      </w:r>
      <w:r w:rsidR="00227885" w:rsidRPr="005246F1">
        <w:rPr>
          <w:rFonts w:cstheme="minorHAnsi"/>
        </w:rPr>
        <w:t>, one of ArCH</w:t>
      </w:r>
      <w:r w:rsidR="00227885" w:rsidRPr="005246F1">
        <w:rPr>
          <w:rFonts w:cstheme="minorHAnsi"/>
          <w:vertAlign w:val="subscript"/>
        </w:rPr>
        <w:t>2</w:t>
      </w:r>
      <w:r w:rsidR="00227885" w:rsidRPr="005246F1">
        <w:rPr>
          <w:rFonts w:cstheme="minorHAnsi"/>
        </w:rPr>
        <w:t xml:space="preserve">), 4.02 (1H, d, </w:t>
      </w:r>
      <w:r w:rsidR="00227885" w:rsidRPr="005246F1">
        <w:rPr>
          <w:rFonts w:cstheme="minorHAnsi"/>
          <w:i/>
        </w:rPr>
        <w:t xml:space="preserve">J </w:t>
      </w:r>
      <w:r w:rsidR="00227885" w:rsidRPr="005246F1">
        <w:rPr>
          <w:rFonts w:cstheme="minorHAnsi"/>
        </w:rPr>
        <w:t>19.2, B of AB</w:t>
      </w:r>
      <w:r w:rsidR="00227885" w:rsidRPr="005246F1">
        <w:rPr>
          <w:rFonts w:cstheme="minorHAnsi"/>
          <w:vertAlign w:val="subscript"/>
        </w:rPr>
        <w:t>q</w:t>
      </w:r>
      <w:r w:rsidR="00227885" w:rsidRPr="005246F1">
        <w:rPr>
          <w:rFonts w:cstheme="minorHAnsi"/>
        </w:rPr>
        <w:t>, one of ArCH</w:t>
      </w:r>
      <w:r w:rsidR="00227885" w:rsidRPr="005246F1">
        <w:rPr>
          <w:rFonts w:cstheme="minorHAnsi"/>
          <w:vertAlign w:val="subscript"/>
        </w:rPr>
        <w:t>2</w:t>
      </w:r>
      <w:r w:rsidR="00227885" w:rsidRPr="005246F1">
        <w:rPr>
          <w:rFonts w:cstheme="minorHAnsi"/>
        </w:rPr>
        <w:t>), 7.28 – 7.37 (4H, m, 4 x Aromatic CH), 7.45</w:t>
      </w:r>
      <w:r w:rsidR="00227885" w:rsidRPr="005246F1">
        <w:t xml:space="preserve"> – 7.47 (2H, m, 2 x Aromatic CH), 7.59 (2H, dd, </w:t>
      </w:r>
      <w:r w:rsidR="00227885" w:rsidRPr="005246F1">
        <w:rPr>
          <w:i/>
        </w:rPr>
        <w:t xml:space="preserve">J </w:t>
      </w:r>
      <w:r w:rsidR="00227885" w:rsidRPr="005246F1">
        <w:t>7.7, 1.2, 1 x Aromatic CH), 7.75 (1H, br s, 1 x Aromatic CH); δ</w:t>
      </w:r>
      <w:r w:rsidR="00227885" w:rsidRPr="005246F1">
        <w:rPr>
          <w:vertAlign w:val="subscript"/>
        </w:rPr>
        <w:t xml:space="preserve">C </w:t>
      </w:r>
      <w:r w:rsidR="00227885" w:rsidRPr="005246F1">
        <w:t>(CDCl</w:t>
      </w:r>
      <w:r w:rsidR="00227885" w:rsidRPr="005246F1">
        <w:rPr>
          <w:vertAlign w:val="subscript"/>
        </w:rPr>
        <w:t>3</w:t>
      </w:r>
      <w:r w:rsidR="00227885" w:rsidRPr="005246F1">
        <w:t>, 75.5MHz) 21.1 (CH</w:t>
      </w:r>
      <w:r w:rsidR="00227885" w:rsidRPr="005246F1">
        <w:rPr>
          <w:vertAlign w:val="subscript"/>
        </w:rPr>
        <w:t>3</w:t>
      </w:r>
      <w:r w:rsidR="00227885" w:rsidRPr="005246F1">
        <w:t>, ArCH</w:t>
      </w:r>
      <w:r w:rsidR="00227885" w:rsidRPr="005246F1">
        <w:rPr>
          <w:vertAlign w:val="subscript"/>
        </w:rPr>
        <w:t>3</w:t>
      </w:r>
      <w:r w:rsidR="00227885" w:rsidRPr="005246F1">
        <w:t>), 28.5 (CH</w:t>
      </w:r>
      <w:r w:rsidR="00227885" w:rsidRPr="005246F1">
        <w:rPr>
          <w:vertAlign w:val="subscript"/>
        </w:rPr>
        <w:t>2</w:t>
      </w:r>
      <w:r w:rsidR="00227885" w:rsidRPr="005246F1">
        <w:t>, ArCH</w:t>
      </w:r>
      <w:r w:rsidR="00227885" w:rsidRPr="005246F1">
        <w:rPr>
          <w:vertAlign w:val="subscript"/>
        </w:rPr>
        <w:t>2</w:t>
      </w:r>
      <w:r w:rsidR="00227885" w:rsidRPr="005246F1">
        <w:t>), 97.7 (Cq, C</w:t>
      </w:r>
      <w:r w:rsidR="00227885" w:rsidRPr="005246F1">
        <w:rPr>
          <w:vertAlign w:val="subscript"/>
        </w:rPr>
        <w:t>spiro</w:t>
      </w:r>
      <w:r w:rsidR="00227885" w:rsidRPr="005246F1">
        <w:t xml:space="preserve">), </w:t>
      </w:r>
      <w:r w:rsidR="00227885" w:rsidRPr="005246F1">
        <w:lastRenderedPageBreak/>
        <w:t>125.7 (Cq, Aromatic Cq), 125.8 (CH, 1 x Aromatic CH), 126.6 (CH, 1 x Aromatic CH), 128.0, 129.3 (2 x CH, 4 x Aromatic CH), 131.6 (CH, 1 x Aromatic CH), 134.4 (Cq, 1 x Aromatic Cq), 138.4 (CH, 1 x Aromatic CH), 139.5 (Cq, 1 x Aromatic Cq), 149.0 (Cq, 1 x Aromatic Cq), 158.0 (Cq, C=N), 192.6 (Cq, C=O); m/z (ESI+) 312 (30%); HRMS (ESI+) Exact mass calculated for C</w:t>
      </w:r>
      <w:r w:rsidR="00227885" w:rsidRPr="005246F1">
        <w:rPr>
          <w:vertAlign w:val="subscript"/>
        </w:rPr>
        <w:t>17</w:t>
      </w:r>
      <w:r w:rsidR="00227885" w:rsidRPr="005246F1">
        <w:t>H</w:t>
      </w:r>
      <w:r w:rsidR="00227885" w:rsidRPr="005246F1">
        <w:rPr>
          <w:vertAlign w:val="subscript"/>
        </w:rPr>
        <w:t>14</w:t>
      </w:r>
      <w:r w:rsidR="00227885" w:rsidRPr="005246F1">
        <w:t>NO</w:t>
      </w:r>
      <w:r w:rsidR="00227885" w:rsidRPr="005246F1">
        <w:rPr>
          <w:vertAlign w:val="subscript"/>
        </w:rPr>
        <w:t>3</w:t>
      </w:r>
      <w:r w:rsidR="00227885" w:rsidRPr="005246F1">
        <w:t>S [M+H]</w:t>
      </w:r>
      <w:r w:rsidR="00227885" w:rsidRPr="005246F1">
        <w:rPr>
          <w:vertAlign w:val="superscript"/>
        </w:rPr>
        <w:t>+</w:t>
      </w:r>
      <w:r w:rsidR="00227885" w:rsidRPr="005246F1">
        <w:t xml:space="preserve">, 312.0694 Found: 312.0683. </w:t>
      </w:r>
    </w:p>
    <w:p w14:paraId="33B7A200" w14:textId="2861CC1C" w:rsidR="00227885" w:rsidRPr="005246F1" w:rsidRDefault="00227885" w:rsidP="00227885">
      <w:pPr>
        <w:spacing w:line="360" w:lineRule="auto"/>
        <w:jc w:val="both"/>
        <w:rPr>
          <w:color w:val="FF0000"/>
        </w:rPr>
      </w:pPr>
      <w:r w:rsidRPr="005246F1">
        <w:t>Characteristic signals for the 1,4,2-oxathiazole-</w:t>
      </w:r>
      <w:r w:rsidRPr="005246F1">
        <w:rPr>
          <w:i/>
        </w:rPr>
        <w:t>S</w:t>
      </w:r>
      <w:r w:rsidRPr="005246F1">
        <w:t>-oxide</w:t>
      </w:r>
      <w:r w:rsidR="005D1A2E" w:rsidRPr="005246F1">
        <w:t xml:space="preserve"> Regiois</w:t>
      </w:r>
      <w:r w:rsidRPr="005246F1">
        <w:t xml:space="preserve">omer A </w:t>
      </w:r>
      <w:r w:rsidRPr="005246F1">
        <w:fldChar w:fldCharType="begin" w:fldLock="1"/>
      </w:r>
      <w:r w:rsidR="00DE234C" w:rsidRPr="005246F1">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fldChar w:fldCharType="separate"/>
      </w:r>
      <w:r w:rsidR="00DE234C" w:rsidRPr="005246F1">
        <w:rPr>
          <w:b/>
          <w:noProof/>
        </w:rPr>
        <w:t>285</w:t>
      </w:r>
      <w:r w:rsidRPr="005246F1">
        <w:fldChar w:fldCharType="end"/>
      </w:r>
      <w:r w:rsidRPr="005246F1">
        <w:t xml:space="preserve"> were apparent at 3.26 and 3.45 ppm, </w:t>
      </w:r>
      <w:r w:rsidRPr="005246F1">
        <w:rPr>
          <w:i/>
        </w:rPr>
        <w:t>J</w:t>
      </w:r>
      <w:r w:rsidRPr="005246F1">
        <w:t xml:space="preserve"> 17.9,  corresponding to &lt;10% of the material. </w:t>
      </w:r>
    </w:p>
    <w:p w14:paraId="26CE9AD1" w14:textId="2EBC068E" w:rsidR="00227885" w:rsidRPr="005246F1" w:rsidRDefault="00227885" w:rsidP="00227885">
      <w:pPr>
        <w:spacing w:line="360" w:lineRule="auto"/>
        <w:jc w:val="both"/>
        <w:rPr>
          <w:rFonts w:cstheme="minorHAnsi"/>
          <w:b/>
          <w:i/>
        </w:rPr>
      </w:pPr>
      <w:r w:rsidRPr="005246F1">
        <w:rPr>
          <w:rFonts w:cstheme="minorHAnsi"/>
        </w:rPr>
        <w:t>The second fraction to elute was the 1,4,2-oxathiazole-</w:t>
      </w:r>
      <w:r w:rsidRPr="005246F1">
        <w:rPr>
          <w:rFonts w:cstheme="minorHAnsi"/>
          <w:i/>
        </w:rPr>
        <w:t>S</w:t>
      </w:r>
      <w:r w:rsidRPr="005246F1">
        <w:rPr>
          <w:rFonts w:cstheme="minorHAnsi"/>
        </w:rPr>
        <w:t xml:space="preserve">-oxide </w:t>
      </w:r>
      <w:r w:rsidR="005D1A2E" w:rsidRPr="005246F1">
        <w:rPr>
          <w:rFonts w:cstheme="minorHAnsi"/>
        </w:rPr>
        <w:t xml:space="preserve">Regioisomer </w:t>
      </w:r>
      <w:r w:rsidRPr="005246F1">
        <w:rPr>
          <w:rFonts w:cstheme="minorHAnsi"/>
        </w:rPr>
        <w:t xml:space="preserve">A </w:t>
      </w:r>
      <w:r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unsub regio 108", "type" : "article-journal" }, "uris" : [ "http://www.mendeley.com/documents/?uuid=9967d048-00f0-40b0-baad-90798b5cdc38" ] } ], "mendeley" : { "formattedCitation" : "&lt;span style=\"baseline\"&gt;&lt;b&gt;285&lt;/b&gt;&lt;/span&gt;", "plainTextFormattedCitation" : "285", "previouslyFormattedCitation" : "&lt;span style=\"baseline\"&gt;&lt;b&gt;285&lt;/b&gt;&lt;/span&gt;" }, "properties" : { "noteIndex" : 0 }, "schema" : "https://github.com/citation-style-language/schema/raw/master/csl-citation.json" }</w:instrText>
      </w:r>
      <w:r w:rsidRPr="005246F1">
        <w:rPr>
          <w:rFonts w:cstheme="minorHAnsi"/>
        </w:rPr>
        <w:fldChar w:fldCharType="separate"/>
      </w:r>
      <w:r w:rsidR="00DE234C" w:rsidRPr="005246F1">
        <w:rPr>
          <w:rFonts w:cstheme="minorHAnsi"/>
          <w:b/>
          <w:noProof/>
        </w:rPr>
        <w:t>285</w:t>
      </w:r>
      <w:r w:rsidRPr="005246F1">
        <w:rPr>
          <w:rFonts w:cstheme="minorHAnsi"/>
        </w:rPr>
        <w:fldChar w:fldCharType="end"/>
      </w:r>
      <w:r w:rsidRPr="005246F1">
        <w:rPr>
          <w:rFonts w:cstheme="minorHAnsi"/>
          <w:b/>
          <w:i/>
        </w:rPr>
        <w:t xml:space="preserve"> </w:t>
      </w:r>
      <w:r w:rsidR="00075764">
        <w:rPr>
          <w:rFonts w:cstheme="minorHAnsi"/>
          <w:noProof/>
        </w:rPr>
        <w:object w:dxaOrig="0" w:dyaOrig="0" w14:anchorId="17BB2751">
          <v:shape id="_x0000_s7751" type="#_x0000_t75" style="position:absolute;left:0;text-align:left;margin-left:0;margin-top:0;width:133.55pt;height:74.9pt;z-index:251982848;mso-position-horizontal:left;mso-position-horizontal-relative:text;mso-position-vertical-relative:text">
            <v:imagedata r:id="rId1253" o:title=""/>
            <w10:wrap type="square"/>
          </v:shape>
          <o:OLEObject Type="Embed" ProgID="ChemDraw.Document.6.0" ShapeID="_x0000_s7751" DrawAspect="Content" ObjectID="_1596898465" r:id="rId1254"/>
        </w:object>
      </w:r>
      <w:r w:rsidRPr="005246F1">
        <w:rPr>
          <w:rFonts w:cstheme="minorHAnsi"/>
        </w:rPr>
        <w:t>(0.039 g, 25%) as a white crystalline solid; m.p. 152-154°C (decomp);  ν</w:t>
      </w:r>
      <w:r w:rsidRPr="005246F1">
        <w:rPr>
          <w:rFonts w:cstheme="minorHAnsi"/>
          <w:vertAlign w:val="subscript"/>
        </w:rPr>
        <w:t>max</w:t>
      </w:r>
      <w:r w:rsidRPr="005246F1">
        <w:rPr>
          <w:rFonts w:cstheme="minorHAnsi"/>
        </w:rPr>
        <w:t>/cm</w:t>
      </w:r>
      <w:r w:rsidRPr="005246F1">
        <w:rPr>
          <w:rFonts w:eastAsia="Segoe UI Symbol" w:cstheme="minorHAnsi"/>
          <w:vertAlign w:val="superscript"/>
        </w:rPr>
        <w:t>-</w:t>
      </w:r>
      <w:r w:rsidRPr="005246F1">
        <w:rPr>
          <w:rFonts w:cstheme="minorHAnsi"/>
          <w:vertAlign w:val="superscript"/>
        </w:rPr>
        <w:t>1</w:t>
      </w:r>
      <w:r w:rsidRPr="005246F1">
        <w:rPr>
          <w:rFonts w:cstheme="minorHAnsi"/>
        </w:rPr>
        <w:t xml:space="preserve"> (neat) 1726, 1492, 1282, 1084;  δ</w:t>
      </w:r>
      <w:r w:rsidRPr="005246F1">
        <w:rPr>
          <w:rFonts w:cstheme="minorHAnsi"/>
          <w:vertAlign w:val="subscript"/>
        </w:rPr>
        <w:t xml:space="preserve">H </w:t>
      </w:r>
      <w:r w:rsidRPr="005246F1">
        <w:rPr>
          <w:rFonts w:cstheme="minorHAnsi"/>
        </w:rPr>
        <w:t>(300 MHz, CDCl</w:t>
      </w:r>
      <w:r w:rsidRPr="005246F1">
        <w:rPr>
          <w:rFonts w:cstheme="minorHAnsi"/>
          <w:vertAlign w:val="subscript"/>
        </w:rPr>
        <w:t>3</w:t>
      </w:r>
      <w:r w:rsidRPr="005246F1">
        <w:rPr>
          <w:rFonts w:cstheme="minorHAnsi"/>
        </w:rPr>
        <w:t>) 2.47 (3H, s, CH</w:t>
      </w:r>
      <w:r w:rsidRPr="005246F1">
        <w:rPr>
          <w:rFonts w:cstheme="minorHAnsi"/>
          <w:vertAlign w:val="subscript"/>
        </w:rPr>
        <w:t>3</w:t>
      </w:r>
      <w:r w:rsidRPr="005246F1">
        <w:rPr>
          <w:rFonts w:cstheme="minorHAnsi"/>
        </w:rPr>
        <w:t>), 3.26 (1H, d,</w:t>
      </w:r>
      <w:r w:rsidRPr="005246F1">
        <w:rPr>
          <w:rFonts w:cstheme="minorHAnsi"/>
          <w:i/>
        </w:rPr>
        <w:t xml:space="preserve"> J </w:t>
      </w:r>
      <w:r w:rsidRPr="005246F1">
        <w:rPr>
          <w:rFonts w:cstheme="minorHAnsi"/>
        </w:rPr>
        <w:t>17.3, A of AB</w:t>
      </w:r>
      <w:r w:rsidRPr="005246F1">
        <w:rPr>
          <w:rFonts w:cstheme="minorHAnsi"/>
          <w:vertAlign w:val="subscript"/>
        </w:rPr>
        <w:t>q</w:t>
      </w:r>
      <w:r w:rsidRPr="005246F1">
        <w:rPr>
          <w:rFonts w:cstheme="minorHAnsi"/>
        </w:rPr>
        <w:t>, one of ArCH</w:t>
      </w:r>
      <w:r w:rsidRPr="005246F1">
        <w:rPr>
          <w:rFonts w:cstheme="minorHAnsi"/>
          <w:vertAlign w:val="subscript"/>
        </w:rPr>
        <w:t>2</w:t>
      </w:r>
      <w:r w:rsidRPr="005246F1">
        <w:rPr>
          <w:rFonts w:cstheme="minorHAnsi"/>
        </w:rPr>
        <w:t xml:space="preserve">), 3.45 (1H, d, </w:t>
      </w:r>
      <w:r w:rsidRPr="005246F1">
        <w:rPr>
          <w:rFonts w:cstheme="minorHAnsi"/>
          <w:i/>
        </w:rPr>
        <w:t xml:space="preserve">J </w:t>
      </w:r>
      <w:r w:rsidRPr="005246F1">
        <w:rPr>
          <w:rFonts w:cstheme="minorHAnsi"/>
        </w:rPr>
        <w:t>17.3, B of AB</w:t>
      </w:r>
      <w:r w:rsidRPr="005246F1">
        <w:rPr>
          <w:rFonts w:cstheme="minorHAnsi"/>
          <w:vertAlign w:val="subscript"/>
        </w:rPr>
        <w:t>q</w:t>
      </w:r>
      <w:r w:rsidRPr="005246F1">
        <w:rPr>
          <w:rFonts w:cstheme="minorHAnsi"/>
        </w:rPr>
        <w:t>, one of ArCH</w:t>
      </w:r>
      <w:r w:rsidRPr="005246F1">
        <w:rPr>
          <w:rFonts w:cstheme="minorHAnsi"/>
          <w:vertAlign w:val="subscript"/>
        </w:rPr>
        <w:t>2</w:t>
      </w:r>
      <w:r w:rsidRPr="005246F1">
        <w:rPr>
          <w:rFonts w:cstheme="minorHAnsi"/>
        </w:rPr>
        <w:t xml:space="preserve">), 7.38 (1H, d, </w:t>
      </w:r>
      <w:r w:rsidRPr="005246F1">
        <w:rPr>
          <w:rFonts w:cstheme="minorHAnsi"/>
          <w:i/>
        </w:rPr>
        <w:t xml:space="preserve">J </w:t>
      </w:r>
      <w:r w:rsidRPr="005246F1">
        <w:rPr>
          <w:rFonts w:cstheme="minorHAnsi"/>
        </w:rPr>
        <w:t xml:space="preserve">7.9, 1 x Aromatic CH), 7.48 – 7.59 (4H, m, 4 x Aromatic CH), 7.76 (1H, br s, 1 x Aromatic CH), 7.92 – 7.95 (2H, d, </w:t>
      </w:r>
      <w:r w:rsidRPr="005246F1">
        <w:rPr>
          <w:rFonts w:cstheme="minorHAnsi"/>
          <w:i/>
        </w:rPr>
        <w:t xml:space="preserve">J </w:t>
      </w:r>
      <w:r w:rsidRPr="005246F1">
        <w:rPr>
          <w:rFonts w:cstheme="minorHAnsi"/>
        </w:rPr>
        <w:t>7.8, 2 x Aromatic CH); δ</w:t>
      </w:r>
      <w:r w:rsidRPr="005246F1">
        <w:rPr>
          <w:rFonts w:cstheme="minorHAnsi"/>
          <w:vertAlign w:val="subscript"/>
        </w:rPr>
        <w:t>C</w:t>
      </w:r>
      <w:r w:rsidRPr="005246F1">
        <w:rPr>
          <w:rFonts w:cstheme="minorHAnsi"/>
        </w:rPr>
        <w:t xml:space="preserve"> (CDCl</w:t>
      </w:r>
      <w:r w:rsidRPr="005246F1">
        <w:rPr>
          <w:rFonts w:cstheme="minorHAnsi"/>
          <w:vertAlign w:val="subscript"/>
        </w:rPr>
        <w:t>3</w:t>
      </w:r>
      <w:r w:rsidRPr="005246F1">
        <w:rPr>
          <w:rFonts w:cstheme="minorHAnsi"/>
        </w:rPr>
        <w:t>, 75.5 MHz); 21.2 (CH</w:t>
      </w:r>
      <w:r w:rsidRPr="005246F1">
        <w:rPr>
          <w:rFonts w:cstheme="minorHAnsi"/>
          <w:vertAlign w:val="subscript"/>
        </w:rPr>
        <w:t>3</w:t>
      </w:r>
      <w:r w:rsidRPr="005246F1">
        <w:rPr>
          <w:rFonts w:cstheme="minorHAnsi"/>
        </w:rPr>
        <w:t>, ArCH</w:t>
      </w:r>
      <w:r w:rsidRPr="005246F1">
        <w:rPr>
          <w:rFonts w:cstheme="minorHAnsi"/>
          <w:vertAlign w:val="subscript"/>
        </w:rPr>
        <w:t>3</w:t>
      </w:r>
      <w:r w:rsidRPr="005246F1">
        <w:rPr>
          <w:rFonts w:cstheme="minorHAnsi"/>
        </w:rPr>
        <w:t>), 33.3 (CH</w:t>
      </w:r>
      <w:r w:rsidRPr="005246F1">
        <w:rPr>
          <w:rFonts w:cstheme="minorHAnsi"/>
          <w:vertAlign w:val="subscript"/>
        </w:rPr>
        <w:t>2</w:t>
      </w:r>
      <w:r w:rsidRPr="005246F1">
        <w:rPr>
          <w:rFonts w:cstheme="minorHAnsi"/>
        </w:rPr>
        <w:t>, ArCH</w:t>
      </w:r>
      <w:r w:rsidRPr="005246F1">
        <w:rPr>
          <w:rFonts w:cstheme="minorHAnsi"/>
          <w:vertAlign w:val="subscript"/>
        </w:rPr>
        <w:t>2</w:t>
      </w:r>
      <w:r w:rsidRPr="005246F1">
        <w:rPr>
          <w:rFonts w:cstheme="minorHAnsi"/>
        </w:rPr>
        <w:t>), 108.5 (Cq, C</w:t>
      </w:r>
      <w:r w:rsidRPr="005246F1">
        <w:rPr>
          <w:rFonts w:cstheme="minorHAnsi"/>
          <w:vertAlign w:val="subscript"/>
        </w:rPr>
        <w:t>spiro</w:t>
      </w:r>
      <w:r w:rsidRPr="005246F1">
        <w:rPr>
          <w:rFonts w:cstheme="minorHAnsi"/>
        </w:rPr>
        <w:t>), 125.2 (Cq, 1 x Aromatic Cq), 125.4, 126.7, 128.8, 129.6, 132.1 (5 signals representing 7 x Aromatic CH), 135.4 (Cq, 1 x Aromatic Cq), 138.3 (CH, 1 x Aromatic CH), 139.7 (Cq, 1 x Aromatic Cq), 144.8 (Cq, 1 x Aromatic Cq), 159.4 (Cq, C=N), 189.0 (Cq, C=O); MS (ESI+) 312 (20%); HRMS (ESI+) Exact mass calculated for C</w:t>
      </w:r>
      <w:r w:rsidRPr="005246F1">
        <w:rPr>
          <w:rFonts w:cstheme="minorHAnsi"/>
          <w:vertAlign w:val="subscript"/>
        </w:rPr>
        <w:t>17</w:t>
      </w:r>
      <w:r w:rsidRPr="005246F1">
        <w:rPr>
          <w:rFonts w:cstheme="minorHAnsi"/>
        </w:rPr>
        <w:t>H</w:t>
      </w:r>
      <w:r w:rsidRPr="005246F1">
        <w:rPr>
          <w:rFonts w:cstheme="minorHAnsi"/>
          <w:vertAlign w:val="subscript"/>
        </w:rPr>
        <w:t>14</w:t>
      </w:r>
      <w:r w:rsidRPr="005246F1">
        <w:rPr>
          <w:rFonts w:cstheme="minorHAnsi"/>
        </w:rPr>
        <w:t>NO</w:t>
      </w:r>
      <w:r w:rsidRPr="005246F1">
        <w:rPr>
          <w:rFonts w:cstheme="minorHAnsi"/>
          <w:vertAlign w:val="subscript"/>
        </w:rPr>
        <w:t>3</w:t>
      </w:r>
      <w:r w:rsidRPr="005246F1">
        <w:rPr>
          <w:rFonts w:cstheme="minorHAnsi"/>
        </w:rPr>
        <w:t>S [M+H]</w:t>
      </w:r>
      <w:r w:rsidRPr="005246F1">
        <w:rPr>
          <w:rFonts w:cstheme="minorHAnsi"/>
          <w:vertAlign w:val="superscript"/>
        </w:rPr>
        <w:t>+</w:t>
      </w:r>
      <w:r w:rsidRPr="005246F1">
        <w:rPr>
          <w:rFonts w:cstheme="minorHAnsi"/>
        </w:rPr>
        <w:t>, 312.0694. Found: 312.0704.</w:t>
      </w:r>
    </w:p>
    <w:p w14:paraId="5F15FBF8" w14:textId="1BD5A833" w:rsidR="00227885" w:rsidRPr="005246F1" w:rsidRDefault="00227885" w:rsidP="00227885">
      <w:pPr>
        <w:spacing w:line="360" w:lineRule="auto"/>
        <w:jc w:val="both"/>
      </w:pPr>
      <w:r w:rsidRPr="005246F1">
        <w:t xml:space="preserve">Characteristic peaks of the kinetic </w:t>
      </w:r>
      <w:r w:rsidR="00B0048A">
        <w:t>1,2,5</w:t>
      </w:r>
      <w:r w:rsidRPr="005246F1">
        <w:t>-oxathiazole-</w:t>
      </w:r>
      <w:r w:rsidRPr="005246F1">
        <w:rPr>
          <w:i/>
        </w:rPr>
        <w:t>S</w:t>
      </w:r>
      <w:r w:rsidRPr="005246F1">
        <w:t xml:space="preserve">-oxide isomer </w:t>
      </w:r>
      <w:r w:rsidRPr="005246F1">
        <w:fldChar w:fldCharType="begin" w:fldLock="1"/>
      </w:r>
      <w:r w:rsidR="00DE234C" w:rsidRPr="005246F1">
        <w:instrText>ADDIN CSL_CITATION { "citationItems" : [ { "id" : "ITEM-1", "itemData" : { "id" : "ITEM-1", "issued" : { "date-parts" : [ [ "0" ] ] }, "title" : "4 me unsub kinetic", "type" : "article-journal" }, "uris" : [ "http://www.mendeley.com/documents/?uuid=51f187b2-8028-4003-9393-6db39df29dd6" ] } ], "mendeley" : { "formattedCitation" : "&lt;span style=\"baseline\"&gt;&lt;b&gt;284&lt;/b&gt;&lt;/span&gt;", "plainTextFormattedCitation" : "284", "previouslyFormattedCitation" : "&lt;span style=\"baseline\"&gt;&lt;b&gt;284&lt;/b&gt;&lt;/span&gt;" }, "properties" : { "noteIndex" : 0 }, "schema" : "https://github.com/citation-style-language/schema/raw/master/csl-citation.json" }</w:instrText>
      </w:r>
      <w:r w:rsidRPr="005246F1">
        <w:fldChar w:fldCharType="separate"/>
      </w:r>
      <w:r w:rsidR="00DE234C" w:rsidRPr="005246F1">
        <w:rPr>
          <w:b/>
          <w:noProof/>
        </w:rPr>
        <w:t>284</w:t>
      </w:r>
      <w:r w:rsidRPr="005246F1">
        <w:fldChar w:fldCharType="end"/>
      </w:r>
      <w:r w:rsidRPr="005246F1">
        <w:t xml:space="preserve">, in the </w:t>
      </w:r>
      <w:r w:rsidRPr="005246F1">
        <w:rPr>
          <w:vertAlign w:val="superscript"/>
        </w:rPr>
        <w:t>1</w:t>
      </w:r>
      <w:r w:rsidRPr="005246F1">
        <w:t xml:space="preserve">H NMR spectrum of the crude material were 2 x 1H doublets at 3.44 and 3.52 ppm, </w:t>
      </w:r>
      <w:r w:rsidRPr="005246F1">
        <w:rPr>
          <w:i/>
        </w:rPr>
        <w:t>J</w:t>
      </w:r>
      <w:r w:rsidRPr="005246F1">
        <w:t xml:space="preserve"> 17.5. </w:t>
      </w:r>
    </w:p>
    <w:p w14:paraId="69705433" w14:textId="425E9796" w:rsidR="00227885" w:rsidRPr="005246F1" w:rsidRDefault="00227885" w:rsidP="00227885">
      <w:pPr>
        <w:rPr>
          <w:b/>
          <w:color w:val="FF0000"/>
        </w:rPr>
      </w:pPr>
      <w:r w:rsidRPr="005246F1">
        <w:rPr>
          <w:b/>
        </w:rPr>
        <w:t>4'-(4-Fluorophenyl)-6-methylspiro[indene-2,3'-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p>
    <w:p w14:paraId="155B1314" w14:textId="13318634" w:rsidR="00227885" w:rsidRPr="005246F1" w:rsidRDefault="00075764" w:rsidP="00227885">
      <w:pPr>
        <w:spacing w:line="360" w:lineRule="auto"/>
        <w:jc w:val="both"/>
      </w:pPr>
      <w:r>
        <w:rPr>
          <w:noProof/>
          <w:color w:val="FF0000"/>
          <w:lang w:eastAsia="en-IE"/>
        </w:rPr>
        <w:object w:dxaOrig="0" w:dyaOrig="0" w14:anchorId="01E01217">
          <v:shape id="_x0000_s7747" type="#_x0000_t75" style="position:absolute;left:0;text-align:left;margin-left:.3pt;margin-top:6.3pt;width:95.1pt;height:124pt;z-index:251978752">
            <v:imagedata r:id="rId1255" o:title=""/>
            <w10:wrap type="square"/>
          </v:shape>
          <o:OLEObject Type="Embed" ProgID="ChemDraw.Document.6.0" ShapeID="_x0000_s7747" DrawAspect="Content" ObjectID="_1596898466" r:id="rId1256"/>
        </w:obje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"4-F nitrile oxide", "type" : "article-journal" }, "uris" : [ "http://www.mendeley.com/documents/?uuid=fbe0cbfa-edb2-4be9-9f00-699e12ca63c5" ] } ], "mendeley" : { "formattedCitation" : "&lt;span style=\"baseline\"&gt;&lt;b&gt;243&lt;/b&gt;&lt;/span&gt;", "plainTextFormattedCitation" : "243", "previouslyFormattedCitation" : "&lt;span style=\"baseline\"&gt;&lt;b&gt;243&lt;/b&gt;&lt;/span&gt;" }, "properties" : { "noteIndex" : 0 }, "schema" : "https://github.com/citation-style-language/schema/raw/master/csl-citation.json" }</w:instrText>
      </w:r>
      <w:r w:rsidR="00227885" w:rsidRPr="005246F1">
        <w:fldChar w:fldCharType="separate"/>
      </w:r>
      <w:r w:rsidR="00E57E5E" w:rsidRPr="005246F1">
        <w:rPr>
          <w:b/>
          <w:noProof/>
        </w:rPr>
        <w:t>243</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"4 f imidoyl chloride", "type" : "article-journal" }, "uris" : [ "http://www.mendeley.com/documents/?uuid=c1a04016-c72a-4e78-939d-35e7f70e05ac" ] } ], "mendeley" : { "formattedCitation" : "&lt;span style=\"baseline\"&gt;&lt;b&gt;229&lt;/b&gt;&lt;/span&gt;", "plainTextFormattedCitation" : "229", "previouslyFormattedCitation" : "&lt;span style=\"baseline\"&gt;&lt;b&gt;229&lt;/b&gt;&lt;/span&gt;" }, "properties" : { "noteIndex" : 0 }, "schema" : "https://github.com/citation-style-language/schema/raw/master/csl-citation.json" }</w:instrText>
      </w:r>
      <w:r w:rsidR="00227885" w:rsidRPr="005246F1">
        <w:fldChar w:fldCharType="separate"/>
      </w:r>
      <w:r w:rsidR="00E57E5E" w:rsidRPr="005246F1">
        <w:rPr>
          <w:b/>
          <w:noProof/>
        </w:rPr>
        <w:t>229</w:t>
      </w:r>
      <w:r w:rsidR="00227885" w:rsidRPr="005246F1">
        <w:fldChar w:fldCharType="end"/>
      </w:r>
      <w:r w:rsidR="00227885" w:rsidRPr="005246F1">
        <w:t xml:space="preserve"> (0.090 g, 0.5 mmol, 1.95 eq) using the procedure outlined in</w:t>
      </w:r>
      <w:r w:rsidR="006818CD" w:rsidRPr="005246F1">
        <w:t xml:space="preserve"> Section 3.7.1.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(0.06 g, 0.27 mmol, 1 eq) was added and the volume made up to 6 mL of dichloromethane/ethyl acetate (1:1, 0.04 M). The solution was pumped through a 10 mL reaction coil heated to 100°C, with a residence time of 10 min,  followed by a 10 mm id Omnifit™ glass column packed with Alumina (~1 g, volume ~ 0.6 mL). The crude product was collected as a red solution and concentrated under reduced pressure to give the crude product as a red oil (0.128 g) whic</w:t>
      </w:r>
      <w:r w:rsidR="00063599" w:rsidRPr="005246F1">
        <w:t xml:space="preserve">h was a mixture of the desired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00227885" w:rsidRPr="005246F1">
        <w:fldChar w:fldCharType="separate"/>
      </w:r>
      <w:r w:rsidR="00DE234C" w:rsidRPr="005246F1">
        <w:rPr>
          <w:b/>
          <w:noProof/>
        </w:rPr>
        <w:t>286</w:t>
      </w:r>
      <w:r w:rsidR="00227885" w:rsidRPr="005246F1">
        <w:fldChar w:fldCharType="end"/>
      </w:r>
      <w:r w:rsidR="00227885" w:rsidRPr="005246F1">
        <w:t>,</w:t>
      </w:r>
      <w:r w:rsidR="00063599"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F kinetic", "type" : "article-journal" }, "uris" : [ "http://www.mendeley.com/documents/?uuid=53018230-9913-411d-a9c1-8de4854cf5ae" ] } ], "mendeley" : { "formattedCitation" : "&lt;span style=\"baseline\"&gt;&lt;b&gt;287&lt;/b&gt;&lt;/span&gt;", "plainTextFormattedCitation" : "287", "previouslyFormattedCitation" : "&lt;span style=\"baseline\"&gt;&lt;b&gt;287&lt;/b&gt;&lt;/span&gt;" }, "properties" : { "noteIndex" : 0 }, "schema" : "https://github.com/citation-style-language/schema/raw/master/csl-citation.json" }</w:instrText>
      </w:r>
      <w:r w:rsidR="00227885" w:rsidRPr="005246F1">
        <w:fldChar w:fldCharType="separate"/>
      </w:r>
      <w:r w:rsidR="00DE234C" w:rsidRPr="005246F1">
        <w:rPr>
          <w:b/>
          <w:noProof/>
        </w:rPr>
        <w:t>287</w:t>
      </w:r>
      <w:r w:rsidR="00227885" w:rsidRPr="005246F1">
        <w:fldChar w:fldCharType="end"/>
      </w:r>
      <w:r w:rsidR="00227885" w:rsidRPr="005246F1">
        <w:t xml:space="preserve"> and a 1,4,2-oxathiazole-</w:t>
      </w:r>
      <w:r w:rsidR="00227885" w:rsidRPr="005246F1">
        <w:rPr>
          <w:i/>
        </w:rPr>
        <w:t>S</w:t>
      </w:r>
      <w:r w:rsidR="00227885" w:rsidRPr="005246F1">
        <w:t xml:space="preserve">-oxide </w:t>
      </w:r>
      <w:r w:rsidR="005D1A2E" w:rsidRPr="005246F1">
        <w:t xml:space="preserve">Regioisomer </w:t>
      </w:r>
      <w:r w:rsidR="00227885" w:rsidRPr="005246F1">
        <w:t xml:space="preserve">A </w:t>
      </w:r>
      <w:r w:rsidR="00227885" w:rsidRPr="005246F1">
        <w:rPr>
          <w:rFonts w:cstheme="minorHAnsi"/>
          <w:b/>
        </w:rPr>
        <w:fldChar w:fldCharType="begin" w:fldLock="1"/>
      </w:r>
      <w:r w:rsidR="00DE234C" w:rsidRPr="005246F1">
        <w:rPr>
          <w:rFonts w:cstheme="minorHAnsi"/>
          <w:b/>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00227885" w:rsidRPr="005246F1">
        <w:rPr>
          <w:rFonts w:cstheme="minorHAnsi"/>
          <w:b/>
        </w:rPr>
        <w:fldChar w:fldCharType="separate"/>
      </w:r>
      <w:r w:rsidR="00DE234C" w:rsidRPr="005246F1">
        <w:rPr>
          <w:rFonts w:cstheme="minorHAnsi"/>
          <w:b/>
          <w:noProof/>
        </w:rPr>
        <w:t>288</w:t>
      </w:r>
      <w:r w:rsidR="00227885" w:rsidRPr="005246F1">
        <w:rPr>
          <w:rFonts w:cstheme="minorHAnsi"/>
          <w:b/>
        </w:rPr>
        <w:fldChar w:fldCharType="end"/>
      </w:r>
      <w:r w:rsidR="00227885" w:rsidRPr="005246F1">
        <w:t xml:space="preserve"> in a ratio of 73 : 14 : 13. The crude reaction mixture was dissolved in the minimum amount of dichloromethane and purified by column chromatography on silica gel using </w:t>
      </w:r>
      <w:r w:rsidR="00227885" w:rsidRPr="005246F1">
        <w:lastRenderedPageBreak/>
        <w:t xml:space="preserve">gradient hexane-ethyl acetate as eluent (100 : 0 – 60 : 40)  to give the </w:t>
      </w:r>
      <w:r w:rsidR="00B0048A">
        <w:rPr>
          <w:rFonts w:cs="Times New Roman"/>
        </w:rPr>
        <w:t>thermodynamic isomer</w:t>
      </w:r>
      <w:r w:rsidR="00227885" w:rsidRPr="005246F1">
        <w:rPr>
          <w:rFonts w:cs="Times New Roman"/>
        </w:rPr>
        <w:t xml:space="preserve"> </w:t>
      </w:r>
      <w:r w:rsidR="00227885"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00227885" w:rsidRPr="005246F1">
        <w:fldChar w:fldCharType="separate"/>
      </w:r>
      <w:r w:rsidR="00DE234C" w:rsidRPr="005246F1">
        <w:rPr>
          <w:b/>
          <w:noProof/>
        </w:rPr>
        <w:t>286</w:t>
      </w:r>
      <w:r w:rsidR="00227885" w:rsidRPr="005246F1">
        <w:fldChar w:fldCharType="end"/>
      </w:r>
      <w:r w:rsidR="00227885" w:rsidRPr="005246F1">
        <w:rPr>
          <w:rFonts w:cs="Times New Roman"/>
        </w:rPr>
        <w:t xml:space="preserve"> (0.032 g, 36%) as white crystalline solid; </w:t>
      </w:r>
      <w:r w:rsidR="00227885" w:rsidRPr="005246F1">
        <w:t>Found</w:t>
      </w:r>
      <w:r w:rsidR="00227885" w:rsidRPr="005246F1">
        <w:rPr>
          <w:rFonts w:cs="Times New Roman"/>
        </w:rPr>
        <w:t xml:space="preserve"> C, 61.61; H 3.79; N 4.37. C</w:t>
      </w:r>
      <w:r w:rsidR="00227885" w:rsidRPr="005246F1">
        <w:rPr>
          <w:rFonts w:cs="Times New Roman"/>
          <w:vertAlign w:val="subscript"/>
        </w:rPr>
        <w:t>17</w:t>
      </w:r>
      <w:r w:rsidR="00227885" w:rsidRPr="005246F1">
        <w:rPr>
          <w:rFonts w:cs="Times New Roman"/>
        </w:rPr>
        <w:t>H</w:t>
      </w:r>
      <w:r w:rsidR="00227885" w:rsidRPr="005246F1">
        <w:rPr>
          <w:rFonts w:cs="Times New Roman"/>
          <w:vertAlign w:val="subscript"/>
        </w:rPr>
        <w:t>12</w:t>
      </w:r>
      <w:r w:rsidR="00227885" w:rsidRPr="005246F1">
        <w:rPr>
          <w:rFonts w:cs="Times New Roman"/>
        </w:rPr>
        <w:t>NFO</w:t>
      </w:r>
      <w:r w:rsidR="00227885" w:rsidRPr="005246F1">
        <w:rPr>
          <w:rFonts w:cs="Times New Roman"/>
          <w:vertAlign w:val="subscript"/>
        </w:rPr>
        <w:t>3</w:t>
      </w:r>
      <w:r w:rsidR="00227885" w:rsidRPr="005246F1">
        <w:rPr>
          <w:rFonts w:cs="Times New Roman"/>
        </w:rPr>
        <w:t>S requires C, 62.00; H 3.67; N 4.25; m.p. 156-158 °C</w:t>
      </w:r>
      <w:r w:rsidR="00227885" w:rsidRPr="005246F1">
        <w:t xml:space="preserve">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1711, 1162, 806; δ</w:t>
      </w:r>
      <w:r w:rsidR="00227885" w:rsidRPr="005246F1">
        <w:rPr>
          <w:vertAlign w:val="subscript"/>
        </w:rPr>
        <w:t>H</w:t>
      </w:r>
      <w:r w:rsidR="00227885" w:rsidRPr="005246F1">
        <w:t xml:space="preserve"> (300 MHz, CDCl</w:t>
      </w:r>
      <w:r w:rsidR="00227885" w:rsidRPr="005246F1">
        <w:rPr>
          <w:vertAlign w:val="subscript"/>
        </w:rPr>
        <w:t>3</w:t>
      </w:r>
      <w:r w:rsidR="00227885" w:rsidRPr="005246F1">
        <w:t>); 2.49 (3H, s, CH</w:t>
      </w:r>
      <w:r w:rsidR="00227885" w:rsidRPr="005246F1">
        <w:rPr>
          <w:vertAlign w:val="subscript"/>
        </w:rPr>
        <w:t>3</w:t>
      </w:r>
      <w:r w:rsidR="00227885" w:rsidRPr="005246F1">
        <w:t xml:space="preserve">), 3.40 (1H, d, </w:t>
      </w:r>
      <w:r w:rsidR="00227885" w:rsidRPr="005246F1">
        <w:rPr>
          <w:i/>
        </w:rPr>
        <w:t xml:space="preserve">J </w:t>
      </w:r>
      <w:r w:rsidR="00227885" w:rsidRPr="005246F1">
        <w:t>19.7, A of AB</w:t>
      </w:r>
      <w:r w:rsidR="00227885" w:rsidRPr="005246F1">
        <w:rPr>
          <w:vertAlign w:val="subscript"/>
        </w:rPr>
        <w:t xml:space="preserve">q, </w:t>
      </w:r>
      <w:r w:rsidR="00227885" w:rsidRPr="005246F1">
        <w:t>one of ArCH</w:t>
      </w:r>
      <w:r w:rsidR="00227885" w:rsidRPr="005246F1">
        <w:rPr>
          <w:vertAlign w:val="subscript"/>
        </w:rPr>
        <w:t>2</w:t>
      </w:r>
      <w:r w:rsidR="00227885" w:rsidRPr="005246F1">
        <w:t xml:space="preserve">), 4.03 (1H, d, </w:t>
      </w:r>
      <w:r w:rsidR="00227885" w:rsidRPr="005246F1">
        <w:rPr>
          <w:i/>
        </w:rPr>
        <w:t xml:space="preserve">J </w:t>
      </w:r>
      <w:r w:rsidR="00227885" w:rsidRPr="005246F1">
        <w:t>19.7,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7.05 (2H, t, </w:t>
      </w:r>
      <w:r w:rsidR="00227885" w:rsidRPr="005246F1">
        <w:rPr>
          <w:i/>
        </w:rPr>
        <w:t xml:space="preserve">J </w:t>
      </w:r>
      <w:r w:rsidR="00227885" w:rsidRPr="005246F1">
        <w:t xml:space="preserve">8.9, 2 x Aromatic CH), 7.28 – 7.34 (2H, m, 2 x Aromatic CH), 7.46 (1H, d, </w:t>
      </w:r>
      <w:r w:rsidR="00227885" w:rsidRPr="005246F1">
        <w:rPr>
          <w:i/>
        </w:rPr>
        <w:t xml:space="preserve">J </w:t>
      </w:r>
      <w:r w:rsidR="00227885" w:rsidRPr="005246F1">
        <w:t>8</w:t>
      </w:r>
      <w:r w:rsidR="00227885" w:rsidRPr="005246F1">
        <w:rPr>
          <w:i/>
        </w:rPr>
        <w:t>.</w:t>
      </w:r>
      <w:r w:rsidR="00227885" w:rsidRPr="005246F1">
        <w:t xml:space="preserve">0, 1 x Aromatic CH), 7.61 (1H, d, </w:t>
      </w:r>
      <w:r w:rsidR="00227885" w:rsidRPr="005246F1">
        <w:rPr>
          <w:i/>
        </w:rPr>
        <w:t xml:space="preserve">J </w:t>
      </w:r>
      <w:r w:rsidR="00227885" w:rsidRPr="005246F1">
        <w:t>7.9, 1 x Aromatic CH), 7.74 (1H, br s,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100 MHz); 21.1 (CH</w:t>
      </w:r>
      <w:r w:rsidR="00227885" w:rsidRPr="005246F1">
        <w:rPr>
          <w:vertAlign w:val="subscript"/>
        </w:rPr>
        <w:t>3</w:t>
      </w:r>
      <w:r w:rsidR="00227885" w:rsidRPr="005246F1">
        <w:t>, ArCH</w:t>
      </w:r>
      <w:r w:rsidR="00227885" w:rsidRPr="005246F1">
        <w:rPr>
          <w:vertAlign w:val="subscript"/>
        </w:rPr>
        <w:t>3</w:t>
      </w:r>
      <w:r w:rsidR="00227885" w:rsidRPr="005246F1">
        <w:t>), 28.4 (CH</w:t>
      </w:r>
      <w:r w:rsidR="00227885" w:rsidRPr="005246F1">
        <w:rPr>
          <w:vertAlign w:val="subscript"/>
        </w:rPr>
        <w:t>2</w:t>
      </w:r>
      <w:r w:rsidR="00227885" w:rsidRPr="005246F1">
        <w:t>, ArCH</w:t>
      </w:r>
      <w:r w:rsidR="00227885" w:rsidRPr="005246F1">
        <w:rPr>
          <w:vertAlign w:val="subscript"/>
        </w:rPr>
        <w:t>2</w:t>
      </w:r>
      <w:r w:rsidR="00227885" w:rsidRPr="005246F1">
        <w:t>), 97.5 (Cq, C</w:t>
      </w:r>
      <w:r w:rsidR="00227885" w:rsidRPr="005246F1">
        <w:rPr>
          <w:vertAlign w:val="subscript"/>
        </w:rPr>
        <w:t>spiro</w:t>
      </w:r>
      <w:r w:rsidR="00227885" w:rsidRPr="005246F1">
        <w:t xml:space="preserve">), 116.7 (CH, 1 signal representing 2 x Aromatic CH, d, </w:t>
      </w:r>
      <w:r w:rsidR="00227885" w:rsidRPr="005246F1">
        <w:rPr>
          <w:vertAlign w:val="superscript"/>
        </w:rPr>
        <w:t>2</w:t>
      </w:r>
      <w:r w:rsidR="00227885" w:rsidRPr="005246F1">
        <w:rPr>
          <w:i/>
        </w:rPr>
        <w:t>J</w:t>
      </w:r>
      <w:r w:rsidR="00227885" w:rsidRPr="005246F1">
        <w:rPr>
          <w:vertAlign w:val="subscript"/>
        </w:rPr>
        <w:t xml:space="preserve">CF </w:t>
      </w:r>
      <w:r w:rsidR="00227885" w:rsidRPr="005246F1">
        <w:t xml:space="preserve">22.2), 121.9 (Cq, 1 x Aromatic Cq, d, </w:t>
      </w:r>
      <w:r w:rsidR="00227885" w:rsidRPr="005246F1">
        <w:rPr>
          <w:vertAlign w:val="superscript"/>
        </w:rPr>
        <w:t>4</w:t>
      </w:r>
      <w:r w:rsidR="00227885" w:rsidRPr="005246F1">
        <w:rPr>
          <w:i/>
        </w:rPr>
        <w:t>J</w:t>
      </w:r>
      <w:r w:rsidR="00227885" w:rsidRPr="005246F1">
        <w:rPr>
          <w:vertAlign w:val="subscript"/>
        </w:rPr>
        <w:t>CF</w:t>
      </w:r>
      <w:r w:rsidR="00227885" w:rsidRPr="005246F1">
        <w:rPr>
          <w:i/>
        </w:rPr>
        <w:t xml:space="preserve"> </w:t>
      </w:r>
      <w:r w:rsidR="00227885" w:rsidRPr="005246F1">
        <w:t>3.3),</w:t>
      </w:r>
      <w:r w:rsidR="00227885" w:rsidRPr="005246F1">
        <w:rPr>
          <w:i/>
        </w:rPr>
        <w:t xml:space="preserve"> </w:t>
      </w:r>
      <w:r w:rsidR="00227885" w:rsidRPr="005246F1">
        <w:t xml:space="preserve"> 125.9 (CH, 1 x Aromatic CH), 126.7 (CH, 1 x Aromatic CH), 130.2 (CH, 2 x ortho Aromatic CH, d, </w:t>
      </w:r>
      <w:r w:rsidR="00227885" w:rsidRPr="005246F1">
        <w:rPr>
          <w:vertAlign w:val="superscript"/>
        </w:rPr>
        <w:t>3</w:t>
      </w:r>
      <w:r w:rsidR="00227885" w:rsidRPr="005246F1">
        <w:rPr>
          <w:i/>
        </w:rPr>
        <w:t>J</w:t>
      </w:r>
      <w:r w:rsidR="00227885" w:rsidRPr="005246F1">
        <w:rPr>
          <w:vertAlign w:val="subscript"/>
        </w:rPr>
        <w:t>CF</w:t>
      </w:r>
      <w:r w:rsidR="00227885" w:rsidRPr="005246F1">
        <w:rPr>
          <w:i/>
        </w:rPr>
        <w:t xml:space="preserve"> </w:t>
      </w:r>
      <w:r w:rsidR="00227885" w:rsidRPr="005246F1">
        <w:t xml:space="preserve">8.7), </w:t>
      </w:r>
      <w:r w:rsidR="00227885" w:rsidRPr="005246F1">
        <w:rPr>
          <w:i/>
        </w:rPr>
        <w:t xml:space="preserve"> </w:t>
      </w:r>
      <w:r w:rsidR="00227885" w:rsidRPr="005246F1">
        <w:t xml:space="preserve">134.4, (Cq, 1 x Aromatic Cq), 138.5 (CH, 1 x Aromatic CH), 139.6 (Cq, 1 x Aromatic Cq), 148.9 (Cq, Aromatic Cq), 157.0 (Cq, C=N), 164.6 (Cq, 1 x Aromatic CF, d, </w:t>
      </w:r>
      <w:r w:rsidR="00227885" w:rsidRPr="005246F1">
        <w:rPr>
          <w:vertAlign w:val="superscript"/>
        </w:rPr>
        <w:t>1</w:t>
      </w:r>
      <w:r w:rsidR="00227885" w:rsidRPr="005246F1">
        <w:rPr>
          <w:i/>
        </w:rPr>
        <w:t>J</w:t>
      </w:r>
      <w:r w:rsidR="00227885" w:rsidRPr="005246F1">
        <w:rPr>
          <w:vertAlign w:val="subscript"/>
        </w:rPr>
        <w:t>CF</w:t>
      </w:r>
      <w:r w:rsidR="00227885" w:rsidRPr="005246F1">
        <w:rPr>
          <w:i/>
        </w:rPr>
        <w:t xml:space="preserve"> </w:t>
      </w:r>
      <w:r w:rsidR="00227885" w:rsidRPr="005246F1">
        <w:t xml:space="preserve"> 254.4), 192.5 (Cq, C=O); MS (M)</w:t>
      </w:r>
      <w:r w:rsidR="00227885" w:rsidRPr="005246F1">
        <w:rPr>
          <w:vertAlign w:val="superscript"/>
        </w:rPr>
        <w:t>+</w:t>
      </w:r>
      <w:r w:rsidR="00227885" w:rsidRPr="005246F1">
        <w:t xml:space="preserve"> 330 (60%); HRMS (ESI+) Exact mass calculated for C</w:t>
      </w:r>
      <w:r w:rsidR="00227885" w:rsidRPr="005246F1">
        <w:rPr>
          <w:vertAlign w:val="subscript"/>
        </w:rPr>
        <w:t>17</w:t>
      </w:r>
      <w:r w:rsidR="00227885" w:rsidRPr="005246F1">
        <w:t>H</w:t>
      </w:r>
      <w:r w:rsidR="00227885" w:rsidRPr="005246F1">
        <w:rPr>
          <w:vertAlign w:val="subscript"/>
        </w:rPr>
        <w:t>13</w:t>
      </w:r>
      <w:r w:rsidR="00227885" w:rsidRPr="005246F1">
        <w:t>FNO</w:t>
      </w:r>
      <w:r w:rsidR="00227885" w:rsidRPr="005246F1">
        <w:rPr>
          <w:vertAlign w:val="subscript"/>
        </w:rPr>
        <w:t>3</w:t>
      </w:r>
      <w:r w:rsidR="00227885" w:rsidRPr="005246F1">
        <w:t>S [M+H]</w:t>
      </w:r>
      <w:r w:rsidR="00227885" w:rsidRPr="005246F1">
        <w:rPr>
          <w:vertAlign w:val="superscript"/>
        </w:rPr>
        <w:t>+</w:t>
      </w:r>
      <w:r w:rsidR="00227885" w:rsidRPr="005246F1">
        <w:t>, 330.0600 Found: 330.0600</w:t>
      </w:r>
    </w:p>
    <w:p w14:paraId="61F7A4FB" w14:textId="52CF754E" w:rsidR="00227885" w:rsidRPr="005246F1" w:rsidRDefault="00227885" w:rsidP="00227885">
      <w:pPr>
        <w:spacing w:line="360" w:lineRule="auto"/>
        <w:jc w:val="both"/>
        <w:rPr>
          <w:rFonts w:cs="Times New Roman"/>
        </w:rPr>
      </w:pPr>
      <w:r w:rsidRPr="005246F1">
        <w:t>The second fraction to elute isolated contained the</w:t>
      </w:r>
      <w:r w:rsidR="005D66EB" w:rsidRPr="005246F1">
        <w:t xml:space="preserve"> </w:t>
      </w:r>
      <w:r w:rsidR="00B0048A">
        <w:t>kinetic</w:t>
      </w:r>
      <w:r w:rsidRPr="005246F1">
        <w:t xml:space="preserve"> </w:t>
      </w:r>
      <w:r w:rsidR="00B0048A">
        <w:t>1,2,5</w:t>
      </w:r>
      <w:r w:rsidRPr="005246F1">
        <w:t>-oxathiazole-</w:t>
      </w:r>
      <w:r w:rsidRPr="007613E0">
        <w:rPr>
          <w:i/>
        </w:rPr>
        <w:t>S</w:t>
      </w:r>
      <w:r w:rsidRPr="005246F1">
        <w:t xml:space="preserve">-oxide </w:t>
      </w:r>
      <w:r w:rsidRPr="005246F1">
        <w:fldChar w:fldCharType="begin" w:fldLock="1"/>
      </w:r>
      <w:r w:rsidR="00DE234C" w:rsidRPr="005246F1">
        <w:instrText>ADDIN CSL_CITATION { "citationItems" : [ { "id" : "ITEM-1", "itemData" : { "id" : "ITEM-1", "issued" : { "date-parts" : [ [ "0" ] ] }, "title" : "4 me F kinetic", "type" : "article-journal" }, "uris" : [ "http://www.mendeley.com/documents/?uuid=53018230-9913-411d-a9c1-8de4854cf5ae" ] } ], "mendeley" : { "formattedCitation" : "&lt;span style=\"baseline\"&gt;&lt;b&gt;287&lt;/b&gt;&lt;/span&gt;", "plainTextFormattedCitation" : "287", "previouslyFormattedCitation" : "&lt;span style=\"baseline\"&gt;&lt;b&gt;287&lt;/b&gt;&lt;/span&gt;" }, "properties" : { "noteIndex" : 0 }, "schema" : "https://github.com/citation-style-language/schema/raw/master/csl-citation.json" }</w:instrText>
      </w:r>
      <w:r w:rsidRPr="005246F1">
        <w:fldChar w:fldCharType="separate"/>
      </w:r>
      <w:r w:rsidR="00DE234C" w:rsidRPr="005246F1">
        <w:rPr>
          <w:b/>
          <w:noProof/>
        </w:rPr>
        <w:t>287</w:t>
      </w:r>
      <w:r w:rsidRPr="005246F1">
        <w:fldChar w:fldCharType="end"/>
      </w:r>
      <w:r w:rsidRPr="005246F1">
        <w:rPr>
          <w:rFonts w:cs="Times New Roman"/>
        </w:rPr>
        <w:t xml:space="preserve"> </w:t>
      </w:r>
      <w:r w:rsidRPr="005246F1">
        <w:t>(0.004 g, 5%)δ</w:t>
      </w:r>
      <w:r w:rsidRPr="005246F1">
        <w:rPr>
          <w:vertAlign w:val="subscript"/>
        </w:rPr>
        <w:t>H</w:t>
      </w:r>
      <w:r w:rsidRPr="005246F1">
        <w:t xml:space="preserve"> (400 MHz, CDCl</w:t>
      </w:r>
      <w:r w:rsidRPr="005246F1">
        <w:rPr>
          <w:vertAlign w:val="subscript"/>
        </w:rPr>
        <w:t>3</w:t>
      </w:r>
      <w:r w:rsidRPr="005246F1">
        <w:t>) 2.49 (3H, s, CH</w:t>
      </w:r>
      <w:r w:rsidRPr="005246F1">
        <w:rPr>
          <w:vertAlign w:val="subscript"/>
        </w:rPr>
        <w:t>3</w:t>
      </w:r>
      <w:r w:rsidRPr="005246F1">
        <w:t xml:space="preserve">), 3.53 (1H, d, </w:t>
      </w:r>
      <w:r w:rsidRPr="005246F1">
        <w:rPr>
          <w:i/>
        </w:rPr>
        <w:t xml:space="preserve">J </w:t>
      </w:r>
      <w:r w:rsidRPr="005246F1">
        <w:t>18.5, A of AB</w:t>
      </w:r>
      <w:r w:rsidRPr="005246F1">
        <w:rPr>
          <w:vertAlign w:val="subscript"/>
        </w:rPr>
        <w:t>q</w:t>
      </w:r>
      <w:r w:rsidRPr="005246F1">
        <w:t>, one of ArCH</w:t>
      </w:r>
      <w:r w:rsidRPr="005246F1">
        <w:rPr>
          <w:vertAlign w:val="subscript"/>
        </w:rPr>
        <w:t>2</w:t>
      </w:r>
      <w:r w:rsidRPr="005246F1">
        <w:t xml:space="preserve">), 3.77 (1H, d, </w:t>
      </w:r>
      <w:r w:rsidRPr="005246F1">
        <w:rPr>
          <w:i/>
        </w:rPr>
        <w:t xml:space="preserve">J </w:t>
      </w:r>
      <w:r w:rsidRPr="005246F1">
        <w:t>18.5, B of AB</w:t>
      </w:r>
      <w:r w:rsidRPr="005246F1">
        <w:rPr>
          <w:vertAlign w:val="subscript"/>
        </w:rPr>
        <w:t>q</w:t>
      </w:r>
      <w:r w:rsidRPr="005246F1">
        <w:t>, one of ArCH</w:t>
      </w:r>
      <w:r w:rsidRPr="005246F1">
        <w:rPr>
          <w:vertAlign w:val="subscript"/>
        </w:rPr>
        <w:t>2</w:t>
      </w:r>
      <w:r w:rsidRPr="005246F1">
        <w:t xml:space="preserve">), 7.03 (2H, t, </w:t>
      </w:r>
      <w:r w:rsidRPr="005246F1">
        <w:rPr>
          <w:i/>
        </w:rPr>
        <w:t xml:space="preserve">J </w:t>
      </w:r>
      <w:r w:rsidRPr="005246F1">
        <w:t xml:space="preserve">8.9, 2 x </w:t>
      </w:r>
      <w:r w:rsidR="00075764">
        <w:rPr>
          <w:noProof/>
          <w:lang w:eastAsia="en-IE"/>
        </w:rPr>
        <w:object w:dxaOrig="0" w:dyaOrig="0" w14:anchorId="0C22B0A9">
          <v:shape id="_x0000_s7754" type="#_x0000_t75" style="position:absolute;left:0;text-align:left;margin-left:0;margin-top:0;width:95.05pt;height:134.25pt;z-index:251985920;mso-position-horizontal-relative:text;mso-position-vertical-relative:text">
            <v:imagedata r:id="rId1257" o:title=""/>
            <w10:wrap type="square"/>
          </v:shape>
          <o:OLEObject Type="Embed" ProgID="ChemDraw.Document.6.0" ShapeID="_x0000_s7754" DrawAspect="Content" ObjectID="_1596898467" r:id="rId1258"/>
        </w:object>
      </w:r>
      <w:r w:rsidRPr="005246F1">
        <w:t>Aromatic CH), 7.45– 7.51 (3H, m, 3 x Aromatic CH), 7.58 – 7.63 (1H, m, 1 x Aromatic CH), 7.75 (1H, br s, 1 x Aromatic CH);</w:t>
      </w:r>
      <w:r w:rsidRPr="005246F1">
        <w:rPr>
          <w:color w:val="FF0000"/>
        </w:rPr>
        <w:t xml:space="preserve"> </w:t>
      </w:r>
      <w:r w:rsidRPr="005246F1">
        <w:t>(M+H)</w:t>
      </w:r>
      <w:r w:rsidRPr="005246F1">
        <w:rPr>
          <w:vertAlign w:val="superscript"/>
        </w:rPr>
        <w:t>+</w:t>
      </w:r>
      <w:r w:rsidRPr="005246F1">
        <w:t xml:space="preserve"> 330 (25%), HRMS (ESI+) Exact mass calculated for C</w:t>
      </w:r>
      <w:r w:rsidRPr="005246F1">
        <w:rPr>
          <w:vertAlign w:val="subscript"/>
        </w:rPr>
        <w:t>17</w:t>
      </w:r>
      <w:r w:rsidRPr="005246F1">
        <w:t>H</w:t>
      </w:r>
      <w:r w:rsidRPr="005246F1">
        <w:rPr>
          <w:vertAlign w:val="subscript"/>
        </w:rPr>
        <w:t>13</w:t>
      </w:r>
      <w:r w:rsidRPr="005246F1">
        <w:t>NO</w:t>
      </w:r>
      <w:r w:rsidRPr="005246F1">
        <w:rPr>
          <w:vertAlign w:val="subscript"/>
        </w:rPr>
        <w:t>3</w:t>
      </w:r>
      <w:r w:rsidRPr="005246F1">
        <w:t>FS [M+H]</w:t>
      </w:r>
      <w:r w:rsidRPr="005246F1">
        <w:rPr>
          <w:vertAlign w:val="superscript"/>
        </w:rPr>
        <w:t>+</w:t>
      </w:r>
      <w:r w:rsidRPr="005246F1">
        <w:t xml:space="preserve">, 330.0600. Found: 330.0605. </w:t>
      </w:r>
    </w:p>
    <w:p w14:paraId="74810C4B" w14:textId="14E45EEE" w:rsidR="00227885" w:rsidRPr="005246F1" w:rsidRDefault="00227885" w:rsidP="00227885">
      <w:pPr>
        <w:spacing w:line="360" w:lineRule="auto"/>
        <w:jc w:val="both"/>
      </w:pPr>
      <w:r w:rsidRPr="005246F1">
        <w:rPr>
          <w:u w:val="single"/>
        </w:rPr>
        <w:t>Note:</w:t>
      </w:r>
      <w:r w:rsidRPr="005246F1">
        <w:t xml:space="preserve"> On obtaining a </w:t>
      </w:r>
      <w:r w:rsidRPr="005246F1">
        <w:rPr>
          <w:vertAlign w:val="superscript"/>
        </w:rPr>
        <w:t>13</w:t>
      </w:r>
      <w:r w:rsidRPr="005246F1">
        <w:t xml:space="preserve">C NMR spectrum of the material after 6 months on a 600 MHz NMR spectrometer, the sample had completely converted to the thermodynamic isomer </w:t>
      </w:r>
      <w:r w:rsidRPr="005246F1">
        <w:fldChar w:fldCharType="begin" w:fldLock="1"/>
      </w:r>
      <w:r w:rsidR="00DE234C" w:rsidRPr="005246F1">
        <w:instrText>ADDIN CSL_CITATION { "citationItems" : [ { "id" : "ITEM-1", "itemData" : { "id" : "ITEM-1", "issued" : { "date-parts" : [ [ "0" ] ] }, "title" : "4 me F thermo", "type" : "article-journal" }, "uris" : [ "http://www.mendeley.com/documents/?uuid=1268da41-95c7-4fc0-a10b-127d5e725dcf" ] } ], "mendeley" : { "formattedCitation" : "&lt;span style=\"baseline\"&gt;&lt;b&gt;286&lt;/b&gt;&lt;/span&gt;", "plainTextFormattedCitation" : "286", "previouslyFormattedCitation" : "&lt;span style=\"baseline\"&gt;&lt;b&gt;286&lt;/b&gt;&lt;/span&gt;" }, "properties" : { "noteIndex" : 0 }, "schema" : "https://github.com/citation-style-language/schema/raw/master/csl-citation.json" }</w:instrText>
      </w:r>
      <w:r w:rsidRPr="005246F1">
        <w:fldChar w:fldCharType="separate"/>
      </w:r>
      <w:r w:rsidR="00DE234C" w:rsidRPr="005246F1">
        <w:rPr>
          <w:b/>
          <w:noProof/>
        </w:rPr>
        <w:t>286</w:t>
      </w:r>
      <w:r w:rsidRPr="005246F1">
        <w:fldChar w:fldCharType="end"/>
      </w:r>
      <w:r w:rsidRPr="005246F1">
        <w:t xml:space="preserve">, and spectroscopic characteristics are consistent with those reported above. </w:t>
      </w:r>
    </w:p>
    <w:p w14:paraId="2AA47C6C" w14:textId="2424C8D7" w:rsidR="006818CD" w:rsidRPr="005246F1" w:rsidRDefault="00075764" w:rsidP="00227885">
      <w:pPr>
        <w:spacing w:line="360" w:lineRule="auto"/>
        <w:jc w:val="both"/>
      </w:pPr>
      <w:r>
        <w:rPr>
          <w:noProof/>
        </w:rPr>
        <w:object w:dxaOrig="0" w:dyaOrig="0" w14:anchorId="29DFEEA2">
          <v:shape id="_x0000_s7755" type="#_x0000_t75" style="position:absolute;left:0;text-align:left;margin-left:-.05pt;margin-top:181.95pt;width:95.1pt;height:99.15pt;z-index:251986944;mso-position-horizontal-relative:text;mso-position-vertical-relative:text">
            <v:imagedata r:id="rId1259" o:title=""/>
            <w10:wrap type="square"/>
          </v:shape>
          <o:OLEObject Type="Embed" ProgID="ChemDraw.Document.6.0" ShapeID="_x0000_s7755" DrawAspect="Content" ObjectID="_1596898468" r:id="rId1260"/>
        </w:object>
      </w:r>
      <w:r>
        <w:rPr>
          <w:rFonts w:cstheme="minorHAnsi"/>
          <w:b/>
          <w:noProof/>
          <w:color w:val="FF0000"/>
          <w:u w:val="single"/>
        </w:rPr>
        <w:object w:dxaOrig="0" w:dyaOrig="0" w14:anchorId="0ED27FE8">
          <v:shape id="_x0000_s7752" type="#_x0000_t75" style="position:absolute;left:0;text-align:left;margin-left:-.05pt;margin-top:1.75pt;width:149.8pt;height:74.1pt;z-index:251983872">
            <v:imagedata r:id="rId1261" o:title=""/>
            <w10:wrap type="square"/>
          </v:shape>
          <o:OLEObject Type="Embed" ProgID="ChemDraw.Document.6.0" ShapeID="_x0000_s7752" DrawAspect="Content" ObjectID="_1596898469" r:id="rId1262"/>
        </w:object>
      </w:r>
      <w:r w:rsidR="00227885" w:rsidRPr="005246F1">
        <w:rPr>
          <w:rFonts w:cstheme="minorHAnsi"/>
        </w:rPr>
        <w:t>The third, most polar fraction to elute contained the 1,4,2-oxathiazole-</w:t>
      </w:r>
      <w:r w:rsidR="00227885" w:rsidRPr="005246F1">
        <w:rPr>
          <w:rFonts w:cstheme="minorHAnsi"/>
          <w:i/>
        </w:rPr>
        <w:t>S</w:t>
      </w:r>
      <w:r w:rsidR="00227885" w:rsidRPr="005246F1">
        <w:rPr>
          <w:rFonts w:cstheme="minorHAnsi"/>
        </w:rPr>
        <w:t xml:space="preserve">-oxide </w:t>
      </w:r>
      <w:r w:rsidR="005D1A2E" w:rsidRPr="005246F1">
        <w:rPr>
          <w:rFonts w:cstheme="minorHAnsi"/>
        </w:rPr>
        <w:t xml:space="preserve">Regioisomer </w:t>
      </w:r>
      <w:r w:rsidR="00227885" w:rsidRPr="005246F1">
        <w:rPr>
          <w:rFonts w:cstheme="minorHAnsi"/>
        </w:rPr>
        <w:t xml:space="preserve">A </w:t>
      </w:r>
      <w:r w:rsidR="00227885" w:rsidRPr="005246F1">
        <w:rPr>
          <w:rFonts w:cstheme="minorHAnsi"/>
        </w:rPr>
        <w:fldChar w:fldCharType="begin" w:fldLock="1"/>
      </w:r>
      <w:r w:rsidR="00DE234C" w:rsidRPr="005246F1">
        <w:rPr>
          <w:rFonts w:cstheme="minorHAnsi"/>
        </w:rPr>
        <w:instrText>ADDIN CSL_CITATION { "citationItems" : [ { "id" : "ITEM-1", "itemData" : { "id" : "ITEM-1", "issued" : { "date-parts" : [ [ "0" ] ] }, "title" : "4 me F regio 108", "type" : "article-journal" }, "uris" : [ "http://www.mendeley.com/documents/?uuid=93053e81-79e3-4d74-aae3-9c8ec331c804" ] } ], "mendeley" : { "formattedCitation" : "&lt;span style=\"baseline\"&gt;&lt;b&gt;288&lt;/b&gt;&lt;/span&gt;", "plainTextFormattedCitation" : "288", "previouslyFormattedCitation" : "&lt;span style=\"baseline\"&gt;&lt;b&gt;288&lt;/b&gt;&lt;/span&gt;" }, "properties" : { "noteIndex" : 0 }, "schema" : "https://github.com/citation-style-language/schema/raw/master/csl-citation.json" }</w:instrText>
      </w:r>
      <w:r w:rsidR="00227885" w:rsidRPr="005246F1">
        <w:rPr>
          <w:rFonts w:cstheme="minorHAnsi"/>
        </w:rPr>
        <w:fldChar w:fldCharType="separate"/>
      </w:r>
      <w:r w:rsidR="00DE234C" w:rsidRPr="005246F1">
        <w:rPr>
          <w:rFonts w:cstheme="minorHAnsi"/>
          <w:b/>
          <w:noProof/>
        </w:rPr>
        <w:t>288</w:t>
      </w:r>
      <w:r w:rsidR="00227885" w:rsidRPr="005246F1">
        <w:rPr>
          <w:rFonts w:cstheme="minorHAnsi"/>
        </w:rPr>
        <w:fldChar w:fldCharType="end"/>
      </w:r>
      <w:r w:rsidR="00227885" w:rsidRPr="005246F1">
        <w:rPr>
          <w:rFonts w:cstheme="minorHAnsi"/>
        </w:rPr>
        <w:t xml:space="preserve"> (0.008 g, 10%) as a colorless oil; ν</w:t>
      </w:r>
      <w:r w:rsidR="00227885" w:rsidRPr="005246F1">
        <w:rPr>
          <w:rFonts w:cstheme="minorHAnsi"/>
          <w:vertAlign w:val="subscript"/>
        </w:rPr>
        <w:t>max</w:t>
      </w:r>
      <w:r w:rsidR="00227885" w:rsidRPr="005246F1">
        <w:rPr>
          <w:rFonts w:cstheme="minorHAnsi"/>
        </w:rPr>
        <w:t>/cm</w:t>
      </w:r>
      <w:r w:rsidR="00227885" w:rsidRPr="005246F1">
        <w:rPr>
          <w:rFonts w:eastAsia="Segoe UI Symbol" w:cstheme="minorHAnsi"/>
          <w:vertAlign w:val="superscript"/>
        </w:rPr>
        <w:t>-</w:t>
      </w:r>
      <w:r w:rsidR="00227885" w:rsidRPr="005246F1">
        <w:rPr>
          <w:rFonts w:cstheme="minorHAnsi"/>
          <w:vertAlign w:val="superscript"/>
        </w:rPr>
        <w:t>1</w:t>
      </w:r>
      <w:r w:rsidR="00227885" w:rsidRPr="005246F1">
        <w:rPr>
          <w:rFonts w:cstheme="minorHAnsi"/>
        </w:rPr>
        <w:t xml:space="preserve"> (neat) 1722, 1282, 11</w:t>
      </w:r>
      <w:r w:rsidR="00227885" w:rsidRPr="005246F1">
        <w:t>57, 1083; δ</w:t>
      </w:r>
      <w:r w:rsidR="00227885" w:rsidRPr="005246F1">
        <w:rPr>
          <w:vertAlign w:val="subscript"/>
        </w:rPr>
        <w:t>H</w:t>
      </w:r>
      <w:r w:rsidR="00227885" w:rsidRPr="005246F1">
        <w:t xml:space="preserve"> (600 MHz, CDCl</w:t>
      </w:r>
      <w:r w:rsidR="00227885" w:rsidRPr="005246F1">
        <w:rPr>
          <w:vertAlign w:val="subscript"/>
        </w:rPr>
        <w:t>3</w:t>
      </w:r>
      <w:r w:rsidR="00227885" w:rsidRPr="005246F1">
        <w:t>) 2.47 (3H, s, CH</w:t>
      </w:r>
      <w:r w:rsidR="00227885" w:rsidRPr="005246F1">
        <w:rPr>
          <w:vertAlign w:val="subscript"/>
        </w:rPr>
        <w:t>3</w:t>
      </w:r>
      <w:r w:rsidR="00227885" w:rsidRPr="005246F1">
        <w:t xml:space="preserve">), 3.26 (1H, d, </w:t>
      </w:r>
      <w:r w:rsidR="00227885" w:rsidRPr="005246F1">
        <w:rPr>
          <w:i/>
        </w:rPr>
        <w:t xml:space="preserve">J </w:t>
      </w:r>
      <w:r w:rsidR="00227885" w:rsidRPr="005246F1">
        <w:t>17.3, A of AB</w:t>
      </w:r>
      <w:r w:rsidR="00227885" w:rsidRPr="005246F1">
        <w:rPr>
          <w:vertAlign w:val="subscript"/>
        </w:rPr>
        <w:t>q</w:t>
      </w:r>
      <w:r w:rsidR="00227885" w:rsidRPr="005246F1">
        <w:t>, one of ArCH</w:t>
      </w:r>
      <w:r w:rsidR="00227885" w:rsidRPr="005246F1">
        <w:rPr>
          <w:vertAlign w:val="subscript"/>
        </w:rPr>
        <w:t>2</w:t>
      </w:r>
      <w:r w:rsidR="00227885" w:rsidRPr="005246F1">
        <w:t>), 3.45 (1H, d,</w:t>
      </w:r>
      <w:r w:rsidR="00227885" w:rsidRPr="005246F1">
        <w:rPr>
          <w:i/>
        </w:rPr>
        <w:t xml:space="preserve"> J </w:t>
      </w:r>
      <w:r w:rsidR="00227885" w:rsidRPr="005246F1">
        <w:t>17.3,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7.22 (2H, t, </w:t>
      </w:r>
      <w:r w:rsidR="00227885" w:rsidRPr="005246F1">
        <w:rPr>
          <w:i/>
        </w:rPr>
        <w:t>J</w:t>
      </w:r>
      <w:r w:rsidR="00227885" w:rsidRPr="005246F1">
        <w:t xml:space="preserve"> 8.4, 2 x Aromatic CH), 7.39 (1H, d, </w:t>
      </w:r>
      <w:r w:rsidR="00227885" w:rsidRPr="005246F1">
        <w:rPr>
          <w:i/>
        </w:rPr>
        <w:t xml:space="preserve">J </w:t>
      </w:r>
      <w:r w:rsidR="00227885" w:rsidRPr="005246F1">
        <w:t xml:space="preserve">7.7, 1 x Aromatic CH), 7.56 – 7.60 (1H, d, </w:t>
      </w:r>
      <w:r w:rsidR="00227885" w:rsidRPr="005246F1">
        <w:rPr>
          <w:i/>
        </w:rPr>
        <w:t xml:space="preserve">J </w:t>
      </w:r>
      <w:r w:rsidR="00227885" w:rsidRPr="005246F1">
        <w:t>8</w:t>
      </w:r>
      <w:r w:rsidR="00227885" w:rsidRPr="005246F1">
        <w:rPr>
          <w:i/>
        </w:rPr>
        <w:t>.</w:t>
      </w:r>
      <w:r w:rsidR="00227885" w:rsidRPr="005246F1">
        <w:t>3, 1 x Aromatic CH), 7.76 (1H, s, 1 x Aromatic CH), 7.92 – 7.97 (2H, m, 2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125 MHz) 21.2 (CH</w:t>
      </w:r>
      <w:r w:rsidR="00227885" w:rsidRPr="005246F1">
        <w:rPr>
          <w:vertAlign w:val="subscript"/>
        </w:rPr>
        <w:t>3</w:t>
      </w:r>
      <w:r w:rsidR="00227885" w:rsidRPr="005246F1">
        <w:t>, ArCH</w:t>
      </w:r>
      <w:r w:rsidR="00227885" w:rsidRPr="005246F1">
        <w:rPr>
          <w:vertAlign w:val="subscript"/>
        </w:rPr>
        <w:t>3</w:t>
      </w:r>
      <w:r w:rsidR="00227885" w:rsidRPr="005246F1">
        <w:t>), 33.3 (CH</w:t>
      </w:r>
      <w:r w:rsidR="00227885" w:rsidRPr="005246F1">
        <w:rPr>
          <w:vertAlign w:val="subscript"/>
        </w:rPr>
        <w:t>2</w:t>
      </w:r>
      <w:r w:rsidR="00227885" w:rsidRPr="005246F1">
        <w:t>, ArCH</w:t>
      </w:r>
      <w:r w:rsidR="00227885" w:rsidRPr="005246F1">
        <w:rPr>
          <w:vertAlign w:val="subscript"/>
        </w:rPr>
        <w:t>2</w:t>
      </w:r>
      <w:r w:rsidR="00227885" w:rsidRPr="005246F1">
        <w:t>), 108.7 (Cq, C</w:t>
      </w:r>
      <w:r w:rsidR="00227885" w:rsidRPr="005246F1">
        <w:rPr>
          <w:vertAlign w:val="subscript"/>
        </w:rPr>
        <w:t>spiro</w:t>
      </w:r>
      <w:r w:rsidR="00227885" w:rsidRPr="005246F1">
        <w:t xml:space="preserve">), 117.0 (CH, 2 x ArCH, d, </w:t>
      </w:r>
      <w:r w:rsidR="00227885" w:rsidRPr="005246F1">
        <w:rPr>
          <w:vertAlign w:val="superscript"/>
        </w:rPr>
        <w:t>2</w:t>
      </w:r>
      <w:r w:rsidR="00227885" w:rsidRPr="005246F1">
        <w:rPr>
          <w:i/>
        </w:rPr>
        <w:t>J</w:t>
      </w:r>
      <w:r w:rsidR="00227885" w:rsidRPr="005246F1">
        <w:rPr>
          <w:vertAlign w:val="subscript"/>
        </w:rPr>
        <w:t>CF</w:t>
      </w:r>
      <w:r w:rsidR="00227885" w:rsidRPr="005246F1">
        <w:rPr>
          <w:i/>
        </w:rPr>
        <w:t xml:space="preserve"> </w:t>
      </w:r>
      <w:r w:rsidR="00227885" w:rsidRPr="005246F1">
        <w:t xml:space="preserve">22.6), 121.4 (Cq, d, </w:t>
      </w:r>
      <w:r w:rsidR="00227885" w:rsidRPr="005246F1">
        <w:rPr>
          <w:vertAlign w:val="superscript"/>
        </w:rPr>
        <w:t>4</w:t>
      </w:r>
      <w:r w:rsidR="00227885" w:rsidRPr="005246F1">
        <w:rPr>
          <w:i/>
        </w:rPr>
        <w:t>J</w:t>
      </w:r>
      <w:r w:rsidR="00227885" w:rsidRPr="005246F1">
        <w:rPr>
          <w:vertAlign w:val="subscript"/>
        </w:rPr>
        <w:t>CF</w:t>
      </w:r>
      <w:r w:rsidR="00227885" w:rsidRPr="005246F1">
        <w:t xml:space="preserve"> 3.3, 1 x Aromatic Cq), 125.4, 126.7 (CH, 2 x Aromatic CH), 131.0 (CH, 2 x Aromatic CH, d,  </w:t>
      </w:r>
      <w:r w:rsidR="00227885" w:rsidRPr="005246F1">
        <w:rPr>
          <w:vertAlign w:val="superscript"/>
        </w:rPr>
        <w:t>3</w:t>
      </w:r>
      <w:r w:rsidR="00227885" w:rsidRPr="005246F1">
        <w:rPr>
          <w:i/>
        </w:rPr>
        <w:t>J</w:t>
      </w:r>
      <w:r w:rsidR="00227885" w:rsidRPr="005246F1">
        <w:rPr>
          <w:vertAlign w:val="subscript"/>
        </w:rPr>
        <w:t>CF</w:t>
      </w:r>
      <w:r w:rsidR="00227885" w:rsidRPr="005246F1">
        <w:rPr>
          <w:i/>
        </w:rPr>
        <w:t xml:space="preserve"> </w:t>
      </w:r>
      <w:r w:rsidR="00227885" w:rsidRPr="005246F1">
        <w:t xml:space="preserve">9.4),  135.3 (Cq, 1 x Aromatic Cq), 138.4 (CH, 1 x Aromatic CH), 139.8, 144.7 (2 x Cq, 2 x Aromatic Cq), 158.4 (Cq, C=N), 164.9 (Cq, 1 x Aromatic CF, d, </w:t>
      </w:r>
      <w:r w:rsidR="00227885" w:rsidRPr="005246F1">
        <w:rPr>
          <w:vertAlign w:val="superscript"/>
        </w:rPr>
        <w:lastRenderedPageBreak/>
        <w:t>1</w:t>
      </w:r>
      <w:r w:rsidR="00227885" w:rsidRPr="005246F1">
        <w:rPr>
          <w:i/>
        </w:rPr>
        <w:t>J</w:t>
      </w:r>
      <w:r w:rsidR="00227885" w:rsidRPr="005246F1">
        <w:rPr>
          <w:vertAlign w:val="subscript"/>
        </w:rPr>
        <w:t>CF</w:t>
      </w:r>
      <w:r w:rsidR="00227885" w:rsidRPr="005246F1">
        <w:t xml:space="preserve"> 254), 188.9 (Cq, C=O); MS</w:t>
      </w:r>
      <w:r w:rsidR="00227885" w:rsidRPr="005246F1">
        <w:rPr>
          <w:color w:val="FF0000"/>
        </w:rPr>
        <w:t xml:space="preserve"> </w:t>
      </w:r>
      <w:r w:rsidR="00227885" w:rsidRPr="005246F1">
        <w:t>(M)</w:t>
      </w:r>
      <w:r w:rsidR="00227885" w:rsidRPr="005246F1">
        <w:rPr>
          <w:vertAlign w:val="superscript"/>
        </w:rPr>
        <w:t>+</w:t>
      </w:r>
      <w:r w:rsidR="00227885" w:rsidRPr="005246F1">
        <w:t xml:space="preserve"> 329 (100%); HRMS (ESI+) Exact mass calculated for C</w:t>
      </w:r>
      <w:r w:rsidR="00227885" w:rsidRPr="005246F1">
        <w:rPr>
          <w:vertAlign w:val="subscript"/>
        </w:rPr>
        <w:t>17</w:t>
      </w:r>
      <w:r w:rsidR="00227885" w:rsidRPr="005246F1">
        <w:t>H</w:t>
      </w:r>
      <w:r w:rsidR="00227885" w:rsidRPr="005246F1">
        <w:rPr>
          <w:vertAlign w:val="subscript"/>
        </w:rPr>
        <w:t>12</w:t>
      </w:r>
      <w:r w:rsidR="00227885" w:rsidRPr="005246F1">
        <w:t>FNO</w:t>
      </w:r>
      <w:r w:rsidR="00227885" w:rsidRPr="005246F1">
        <w:rPr>
          <w:vertAlign w:val="subscript"/>
        </w:rPr>
        <w:t>3</w:t>
      </w:r>
      <w:r w:rsidR="00227885" w:rsidRPr="005246F1">
        <w:t>SNa [M+Na]</w:t>
      </w:r>
      <w:r w:rsidR="00227885" w:rsidRPr="005246F1">
        <w:rPr>
          <w:vertAlign w:val="superscript"/>
        </w:rPr>
        <w:t>+</w:t>
      </w:r>
      <w:r w:rsidR="00227885" w:rsidRPr="005246F1">
        <w:t>, 352.0420 Found: 352.0425.</w:t>
      </w:r>
      <w:r w:rsidR="00227885" w:rsidRPr="005246F1">
        <w:rPr>
          <w:rFonts w:cstheme="minorHAnsi"/>
        </w:rPr>
        <w:t xml:space="preserve"> </w:t>
      </w:r>
      <w:r w:rsidR="00227885" w:rsidRPr="005246F1">
        <w:rPr>
          <w:b/>
          <w:u w:val="single"/>
        </w:rPr>
        <w:t xml:space="preserve">Note: </w:t>
      </w:r>
      <w:r w:rsidR="00227885" w:rsidRPr="005246F1">
        <w:t xml:space="preserve">This fraction contained about 5% of the tentatively assigned furoxan dimer with characteristic multiplet peaks at 7.67 and 8.10 ppm in the </w:t>
      </w:r>
      <w:r w:rsidR="00227885" w:rsidRPr="005246F1">
        <w:rPr>
          <w:vertAlign w:val="superscript"/>
        </w:rPr>
        <w:t>1</w:t>
      </w:r>
      <w:r w:rsidR="00227885" w:rsidRPr="005246F1">
        <w:t>H NMR spectrum.</w:t>
      </w:r>
    </w:p>
    <w:p w14:paraId="7BD26FC2" w14:textId="321C6474" w:rsidR="00227885" w:rsidRPr="005246F1" w:rsidRDefault="00227885" w:rsidP="00227885">
      <w:pPr>
        <w:spacing w:line="360" w:lineRule="auto"/>
        <w:jc w:val="both"/>
        <w:rPr>
          <w:b/>
        </w:rPr>
      </w:pPr>
      <w:r w:rsidRPr="005246F1">
        <w:t xml:space="preserve"> </w:t>
      </w:r>
      <w:r w:rsidRPr="005246F1">
        <w:rPr>
          <w:b/>
        </w:rPr>
        <w:t>6-Methyl-4'-(4-nitrophenyl)spiro[indene-2,3'-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p>
    <w:p w14:paraId="5316532C" w14:textId="5BA1CF67" w:rsidR="00227885" w:rsidRPr="005246F1" w:rsidRDefault="00075764" w:rsidP="00227885">
      <w:pPr>
        <w:spacing w:line="360" w:lineRule="auto"/>
        <w:jc w:val="both"/>
      </w:pPr>
      <w:r>
        <w:rPr>
          <w:noProof/>
          <w:lang w:eastAsia="en-IE"/>
        </w:rPr>
        <w:object w:dxaOrig="0" w:dyaOrig="0" w14:anchorId="54165AD5">
          <v:shape id="_x0000_s7753" type="#_x0000_t75" style="position:absolute;left:0;text-align:left;margin-left:0;margin-top:430.95pt;width:95.1pt;height:132.9pt;z-index:251984896;mso-position-horizontal-relative:text;mso-position-vertical-relative:text">
            <v:imagedata r:id="rId1263" o:title=""/>
            <w10:wrap type="square"/>
          </v:shape>
          <o:OLEObject Type="Embed" ProgID="ChemDraw.Document.6.0" ShapeID="_x0000_s7753" DrawAspect="Content" ObjectID="_1596898470" r:id="rId1264"/>
        </w:object>
      </w:r>
      <w:r>
        <w:rPr>
          <w:noProof/>
          <w:lang w:eastAsia="en-IE"/>
        </w:rPr>
        <w:object w:dxaOrig="0" w:dyaOrig="0" w14:anchorId="3C81A150">
          <v:shape id="_x0000_s7748" type="#_x0000_t75" style="position:absolute;left:0;text-align:left;margin-left:0;margin-top:3.15pt;width:95.1pt;height:132.9pt;z-index:251979776">
            <v:imagedata r:id="rId1265" o:title=""/>
            <w10:wrap type="square"/>
          </v:shape>
          <o:OLEObject Type="Embed" ProgID="ChemDraw.Document.6.0" ShapeID="_x0000_s7748" DrawAspect="Content" ObjectID="_1596898471" r:id="rId1266"/>
        </w:object>
      </w:r>
      <w:r w:rsidR="00227885" w:rsidRPr="005246F1">
        <w:t xml:space="preserve">The nitrile oxide </w:t>
      </w:r>
      <w:r w:rsidR="00227885"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00227885" w:rsidRPr="005246F1">
        <w:fldChar w:fldCharType="separate"/>
      </w:r>
      <w:r w:rsidR="00E57E5E" w:rsidRPr="005246F1">
        <w:rPr>
          <w:b/>
          <w:noProof/>
        </w:rPr>
        <w:t>235</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227885" w:rsidRPr="005246F1">
        <w:fldChar w:fldCharType="separate"/>
      </w:r>
      <w:r w:rsidR="00E57E5E" w:rsidRPr="005246F1">
        <w:rPr>
          <w:b/>
          <w:noProof/>
        </w:rPr>
        <w:t>228</w:t>
      </w:r>
      <w:r w:rsidR="00227885" w:rsidRPr="005246F1">
        <w:fldChar w:fldCharType="end"/>
      </w:r>
      <w:r w:rsidR="00227885" w:rsidRPr="005246F1">
        <w:t xml:space="preserve"> (0.325 g, 1.65 mmol, 2.6 eq) using the procedure outlined in </w:t>
      </w:r>
      <w:r w:rsidR="006818CD" w:rsidRPr="005246F1">
        <w:t>Section 3.7.1.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(0.140 g, 0.63 mmol, 1 eq) was added and the volume made up to 14 mL of dichloromethane/ethyl acetate  (1:1, 0.04 M). The solution was pumped through a 10 mL reaction coil heated to 100°C at a flow rate of 10 mL/min giving a residence time of 10 min and was followed by a 10 mm id Omnifit™ glass column packed with Alumina (~ 2 g, volume ~ 1.2 mL). The material was collected as a yellow solution and concentrated under reduced pressure to give the crude product as a yellow crystalline solid (0.320 g) which on analysis by </w:t>
      </w:r>
      <w:r w:rsidR="00227885" w:rsidRPr="005246F1">
        <w:rPr>
          <w:vertAlign w:val="superscript"/>
        </w:rPr>
        <w:t>1</w:t>
      </w:r>
      <w:r w:rsidR="00227885" w:rsidRPr="005246F1">
        <w:t>H NMR spe</w:t>
      </w:r>
      <w:r w:rsidR="00063599" w:rsidRPr="005246F1">
        <w:t xml:space="preserve">ctroscopy was a mixture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00227885" w:rsidRPr="005246F1">
        <w:fldChar w:fldCharType="separate"/>
      </w:r>
      <w:r w:rsidR="00DE234C" w:rsidRPr="005246F1">
        <w:rPr>
          <w:b/>
          <w:noProof/>
        </w:rPr>
        <w:t>291</w:t>
      </w:r>
      <w:r w:rsidR="00227885" w:rsidRPr="005246F1">
        <w:fldChar w:fldCharType="end"/>
      </w:r>
      <w:r w:rsidR="00227885"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00227885" w:rsidRPr="005246F1">
        <w:fldChar w:fldCharType="separate"/>
      </w:r>
      <w:r w:rsidR="00DE234C" w:rsidRPr="005246F1">
        <w:rPr>
          <w:b/>
          <w:noProof/>
        </w:rPr>
        <w:t>292</w:t>
      </w:r>
      <w:r w:rsidR="00227885" w:rsidRPr="005246F1">
        <w:fldChar w:fldCharType="end"/>
      </w:r>
      <w:r w:rsidR="00227885" w:rsidRPr="005246F1">
        <w:t>, and a 1,4,2-oxathiazole-</w:t>
      </w:r>
      <w:r w:rsidR="00227885" w:rsidRPr="005246F1">
        <w:rPr>
          <w:i/>
        </w:rPr>
        <w:t>S</w:t>
      </w:r>
      <w:r w:rsidR="00227885" w:rsidRPr="005246F1">
        <w:t xml:space="preserve">-oxide </w:t>
      </w:r>
      <w:r w:rsidR="005D1A2E" w:rsidRPr="005246F1">
        <w:t xml:space="preserve">Regioisomer </w:t>
      </w:r>
      <w:r w:rsidR="00227885" w:rsidRPr="005246F1">
        <w:t xml:space="preserve">A </w:t>
      </w:r>
      <w:r w:rsidR="00227885" w:rsidRPr="005246F1">
        <w:fldChar w:fldCharType="begin" w:fldLock="1"/>
      </w:r>
      <w:r w:rsidR="00DE234C" w:rsidRPr="005246F1">
        <w:instrText>ADDIN CSL_CITATION { "citationItems" : [ { "id" : "ITEM-1", "itemData" : { "id" : "ITEM-1", "issued" : { "date-parts" : [ [ "0" ] ] }, "title" : "4 me nitro", "type" : "article-journal" }, "uris" : [ "http://www.mendeley.com/documents/?uuid=83ea771b-a614-4ef0-bb97-c693f72a6df0" ] } ], "mendeley" : { "formattedCitation" : "&lt;span style=\"baseline\"&gt;&lt;b&gt;293&lt;/b&gt;&lt;/span&gt;", "plainTextFormattedCitation" : "293", "previouslyFormattedCitation" : "&lt;span style=\"baseline\"&gt;&lt;b&gt;293&lt;/b&gt;&lt;/span&gt;" }, "properties" : { "noteIndex" : 0 }, "schema" : "https://github.com/citation-style-language/schema/raw/master/csl-citation.json" }</w:instrText>
      </w:r>
      <w:r w:rsidR="00227885" w:rsidRPr="005246F1">
        <w:fldChar w:fldCharType="separate"/>
      </w:r>
      <w:r w:rsidR="00DE234C" w:rsidRPr="005246F1">
        <w:rPr>
          <w:b/>
          <w:noProof/>
        </w:rPr>
        <w:t>293</w:t>
      </w:r>
      <w:r w:rsidR="00227885" w:rsidRPr="005246F1">
        <w:fldChar w:fldCharType="end"/>
      </w:r>
      <w:r w:rsidR="00227885" w:rsidRPr="005246F1">
        <w:t xml:space="preserve"> in a ratio of 77 : 17 : 6. The crude reaction mixture was dissolved in the minimum amount of dichloromethane and purified by column chromatography on silica gel using gradient hexane-ethyl acetate as eluent (100 : 0 – 60 : 40)</w:t>
      </w:r>
      <w:r w:rsidR="005D66EB" w:rsidRPr="005246F1">
        <w:t xml:space="preserve"> to give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00227885" w:rsidRPr="005246F1">
        <w:fldChar w:fldCharType="separate"/>
      </w:r>
      <w:r w:rsidR="00DE234C" w:rsidRPr="005246F1">
        <w:rPr>
          <w:b/>
          <w:noProof/>
        </w:rPr>
        <w:t>291</w:t>
      </w:r>
      <w:r w:rsidR="00227885" w:rsidRPr="005246F1">
        <w:fldChar w:fldCharType="end"/>
      </w:r>
      <w:r w:rsidR="00227885" w:rsidRPr="005246F1">
        <w:t xml:space="preserve"> as a white crystalline solid (0.100 g, 45</w:t>
      </w:r>
      <w:r w:rsidR="00227885" w:rsidRPr="005246F1">
        <w:rPr>
          <w:rFonts w:cstheme="minorHAnsi"/>
        </w:rPr>
        <w:t xml:space="preserve">%). </w:t>
      </w:r>
      <w:r w:rsidR="00227885" w:rsidRPr="005246F1">
        <w:t>Found</w:t>
      </w:r>
      <w:r w:rsidR="00227885" w:rsidRPr="005246F1">
        <w:rPr>
          <w:rFonts w:cs="Times New Roman"/>
        </w:rPr>
        <w:t xml:space="preserve"> C, 56.95; H 3.49; N 7.75. C</w:t>
      </w:r>
      <w:r w:rsidR="00227885" w:rsidRPr="005246F1">
        <w:rPr>
          <w:rFonts w:cs="Times New Roman"/>
          <w:vertAlign w:val="subscript"/>
        </w:rPr>
        <w:t>17</w:t>
      </w:r>
      <w:r w:rsidR="00227885" w:rsidRPr="005246F1">
        <w:rPr>
          <w:rFonts w:cs="Times New Roman"/>
        </w:rPr>
        <w:t>H</w:t>
      </w:r>
      <w:r w:rsidR="00227885" w:rsidRPr="005246F1">
        <w:rPr>
          <w:rFonts w:cs="Times New Roman"/>
          <w:vertAlign w:val="subscript"/>
        </w:rPr>
        <w:t>12</w:t>
      </w:r>
      <w:r w:rsidR="00227885" w:rsidRPr="005246F1">
        <w:rPr>
          <w:rFonts w:cs="Times New Roman"/>
        </w:rPr>
        <w:t>N</w:t>
      </w:r>
      <w:r w:rsidR="00227885" w:rsidRPr="005246F1">
        <w:rPr>
          <w:rFonts w:cs="Times New Roman"/>
          <w:vertAlign w:val="subscript"/>
        </w:rPr>
        <w:t>2</w:t>
      </w:r>
      <w:r w:rsidR="00227885" w:rsidRPr="005246F1">
        <w:rPr>
          <w:rFonts w:cs="Times New Roman"/>
        </w:rPr>
        <w:t>O</w:t>
      </w:r>
      <w:r w:rsidR="00227885" w:rsidRPr="005246F1">
        <w:rPr>
          <w:rFonts w:cs="Times New Roman"/>
          <w:vertAlign w:val="subscript"/>
        </w:rPr>
        <w:t>5</w:t>
      </w:r>
      <w:r w:rsidR="00227885" w:rsidRPr="005246F1">
        <w:rPr>
          <w:rFonts w:cs="Times New Roman"/>
        </w:rPr>
        <w:t>S requires C, 57.30; H 3.39 ; N 7.86;</w:t>
      </w:r>
      <w:r w:rsidR="00227885" w:rsidRPr="005246F1">
        <w:rPr>
          <w:rFonts w:cstheme="minorHAnsi"/>
        </w:rPr>
        <w:t xml:space="preserve"> m.p. 128 – 130°C;  ν</w:t>
      </w:r>
      <w:r w:rsidR="00227885" w:rsidRPr="005246F1">
        <w:rPr>
          <w:rFonts w:cstheme="minorHAnsi"/>
          <w:vertAlign w:val="subscript"/>
        </w:rPr>
        <w:t>max</w:t>
      </w:r>
      <w:r w:rsidR="00227885" w:rsidRPr="005246F1">
        <w:rPr>
          <w:rFonts w:cstheme="minorHAnsi"/>
        </w:rPr>
        <w:t>/cm</w:t>
      </w:r>
      <w:r w:rsidR="00227885" w:rsidRPr="005246F1">
        <w:rPr>
          <w:rFonts w:eastAsia="Segoe UI Symbol" w:cstheme="minorHAnsi"/>
          <w:vertAlign w:val="superscript"/>
        </w:rPr>
        <w:t>-</w:t>
      </w:r>
      <w:r w:rsidR="00227885" w:rsidRPr="005246F1">
        <w:rPr>
          <w:rFonts w:cstheme="minorHAnsi"/>
          <w:vertAlign w:val="superscript"/>
        </w:rPr>
        <w:t>1</w:t>
      </w:r>
      <w:r w:rsidR="00227885" w:rsidRPr="005246F1">
        <w:rPr>
          <w:rFonts w:cstheme="minorHAnsi"/>
        </w:rPr>
        <w:t xml:space="preserve"> </w:t>
      </w:r>
      <w:r w:rsidR="00227885" w:rsidRPr="005246F1">
        <w:t>(neat) 1707, 1523 1345, 1154; δ</w:t>
      </w:r>
      <w:r w:rsidR="00227885" w:rsidRPr="005246F1">
        <w:rPr>
          <w:vertAlign w:val="subscript"/>
        </w:rPr>
        <w:t>H</w:t>
      </w:r>
      <w:r w:rsidR="00227885" w:rsidRPr="005246F1">
        <w:t xml:space="preserve"> (300 MHz, CDCl</w:t>
      </w:r>
      <w:r w:rsidR="00227885" w:rsidRPr="005246F1">
        <w:rPr>
          <w:vertAlign w:val="subscript"/>
        </w:rPr>
        <w:t>3</w:t>
      </w:r>
      <w:r w:rsidR="00227885" w:rsidRPr="005246F1">
        <w:t>) 2.50 (3H, s, CH</w:t>
      </w:r>
      <w:r w:rsidR="00227885" w:rsidRPr="005246F1">
        <w:rPr>
          <w:vertAlign w:val="subscript"/>
        </w:rPr>
        <w:t>3</w:t>
      </w:r>
      <w:r w:rsidR="00227885" w:rsidRPr="005246F1">
        <w:t xml:space="preserve">), 3.35 (1H, d, </w:t>
      </w:r>
      <w:r w:rsidR="00227885" w:rsidRPr="005246F1">
        <w:rPr>
          <w:i/>
        </w:rPr>
        <w:t xml:space="preserve">J </w:t>
      </w:r>
      <w:r w:rsidR="00227885" w:rsidRPr="005246F1">
        <w:t>19.4, A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4.07 (1H, d, </w:t>
      </w:r>
      <w:r w:rsidR="00227885" w:rsidRPr="005246F1">
        <w:rPr>
          <w:i/>
        </w:rPr>
        <w:t xml:space="preserve">J </w:t>
      </w:r>
      <w:r w:rsidR="00227885" w:rsidRPr="005246F1">
        <w:t>19.4,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7.47 – 7.53 [3H, 2 overlapping signals; (1H, d, </w:t>
      </w:r>
      <w:r w:rsidR="00227885" w:rsidRPr="005246F1">
        <w:rPr>
          <w:i/>
        </w:rPr>
        <w:t xml:space="preserve">J </w:t>
      </w:r>
      <w:r w:rsidR="00227885" w:rsidRPr="005246F1">
        <w:t xml:space="preserve">8.5) and (2H, d, </w:t>
      </w:r>
      <w:r w:rsidR="00227885" w:rsidRPr="005246F1">
        <w:rPr>
          <w:i/>
        </w:rPr>
        <w:t xml:space="preserve">J </w:t>
      </w:r>
      <w:r w:rsidR="00227885" w:rsidRPr="005246F1">
        <w:t xml:space="preserve">9.1, 2 x Aromatic CH)], 7.63 (1H, d, </w:t>
      </w:r>
      <w:r w:rsidR="00227885" w:rsidRPr="005246F1">
        <w:rPr>
          <w:i/>
        </w:rPr>
        <w:t xml:space="preserve">J </w:t>
      </w:r>
      <w:r w:rsidR="00227885" w:rsidRPr="005246F1">
        <w:t xml:space="preserve">8.1, 1 x Aromatic CH), 7.77 (1H, br s, 1 x Aromatic CH), 8.22 (2H, d, </w:t>
      </w:r>
      <w:r w:rsidR="00227885" w:rsidRPr="005246F1">
        <w:rPr>
          <w:i/>
        </w:rPr>
        <w:t xml:space="preserve">J </w:t>
      </w:r>
      <w:r w:rsidR="00227885" w:rsidRPr="005246F1">
        <w:t>9.0, 2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75 MHz) 21.2 (CH</w:t>
      </w:r>
      <w:r w:rsidR="00227885" w:rsidRPr="005246F1">
        <w:rPr>
          <w:vertAlign w:val="subscript"/>
        </w:rPr>
        <w:t>3</w:t>
      </w:r>
      <w:r w:rsidR="00227885" w:rsidRPr="005246F1">
        <w:t>, ArCH</w:t>
      </w:r>
      <w:r w:rsidR="00227885" w:rsidRPr="005246F1">
        <w:rPr>
          <w:vertAlign w:val="subscript"/>
        </w:rPr>
        <w:t>3</w:t>
      </w:r>
      <w:r w:rsidR="00227885" w:rsidRPr="005246F1">
        <w:t>), 28.1 (CH</w:t>
      </w:r>
      <w:r w:rsidR="00227885" w:rsidRPr="005246F1">
        <w:rPr>
          <w:vertAlign w:val="subscript"/>
        </w:rPr>
        <w:t>2</w:t>
      </w:r>
      <w:r w:rsidR="00227885" w:rsidRPr="005246F1">
        <w:t>, ArCH</w:t>
      </w:r>
      <w:r w:rsidR="00227885" w:rsidRPr="005246F1">
        <w:rPr>
          <w:vertAlign w:val="subscript"/>
        </w:rPr>
        <w:t>2</w:t>
      </w:r>
      <w:r w:rsidR="00227885" w:rsidRPr="005246F1">
        <w:t>), 96.8 (Cq, C</w:t>
      </w:r>
      <w:r w:rsidR="00227885" w:rsidRPr="005246F1">
        <w:rPr>
          <w:vertAlign w:val="subscript"/>
        </w:rPr>
        <w:t>spiro</w:t>
      </w:r>
      <w:r w:rsidR="00227885" w:rsidRPr="005246F1">
        <w:t>), 124.5 (CH, 2 x Aromatic CH), 126.1 (CH, 1 x Aromatic CH), 126.8 (CH, 1 x Aromatic CH), 129.0 (CH, 2 x Aromatic CH), 132.0, 134.2 (Cq, 2 x Aromatic Cq), 138.8 (CH, 1 x Aromatic CH), 140.0, 148.6, 149.5 (Cq, 3 x Aromatic Cq), 156.0 (Cq, C=N) 192.0 (Cq, C=O); HRMS (ESI+) Exact mass calculated for C</w:t>
      </w:r>
      <w:r w:rsidR="00227885" w:rsidRPr="005246F1">
        <w:rPr>
          <w:vertAlign w:val="subscript"/>
        </w:rPr>
        <w:t>17</w:t>
      </w:r>
      <w:r w:rsidR="00227885" w:rsidRPr="005246F1">
        <w:t>H</w:t>
      </w:r>
      <w:r w:rsidR="00227885" w:rsidRPr="005246F1">
        <w:rPr>
          <w:vertAlign w:val="subscript"/>
        </w:rPr>
        <w:t>13</w:t>
      </w:r>
      <w:r w:rsidR="00227885" w:rsidRPr="005246F1">
        <w:t>N</w:t>
      </w:r>
      <w:r w:rsidR="00227885" w:rsidRPr="005246F1">
        <w:rPr>
          <w:vertAlign w:val="subscript"/>
        </w:rPr>
        <w:t>2</w:t>
      </w:r>
      <w:r w:rsidR="00227885" w:rsidRPr="005246F1">
        <w:t>O</w:t>
      </w:r>
      <w:r w:rsidR="00227885" w:rsidRPr="005246F1">
        <w:rPr>
          <w:vertAlign w:val="subscript"/>
        </w:rPr>
        <w:t>5</w:t>
      </w:r>
      <w:r w:rsidR="00227885" w:rsidRPr="005246F1">
        <w:t>S [M+H]</w:t>
      </w:r>
      <w:r w:rsidR="00227885" w:rsidRPr="005246F1">
        <w:rPr>
          <w:vertAlign w:val="superscript"/>
        </w:rPr>
        <w:t>+</w:t>
      </w:r>
      <w:r w:rsidR="00227885" w:rsidRPr="005246F1">
        <w:t>, 357.0545. Found: 357.0549.</w:t>
      </w:r>
    </w:p>
    <w:p w14:paraId="1A81ACE8" w14:textId="0859B388" w:rsidR="00227885" w:rsidRPr="005246F1" w:rsidRDefault="00227885" w:rsidP="00227885">
      <w:pPr>
        <w:spacing w:line="360" w:lineRule="auto"/>
        <w:jc w:val="both"/>
        <w:rPr>
          <w:i/>
        </w:rPr>
      </w:pPr>
      <w:r w:rsidRPr="005246F1">
        <w:t xml:space="preserve">A second fraction contained the </w:t>
      </w:r>
      <w:r w:rsidR="00B0048A">
        <w:t>kinetic</w:t>
      </w:r>
      <w:r w:rsidRPr="005246F1">
        <w:t xml:space="preserve"> </w:t>
      </w:r>
      <w:r w:rsidR="00B0048A">
        <w:t>1,2,5</w:t>
      </w:r>
      <w:r w:rsidRPr="005246F1">
        <w:t>-oxathiazole-</w:t>
      </w:r>
      <w:r w:rsidRPr="007613E0">
        <w:rPr>
          <w:i/>
        </w:rPr>
        <w:t>S</w:t>
      </w:r>
      <w:r w:rsidRPr="005246F1">
        <w:t>-oxide diastereomer</w:t>
      </w:r>
      <w:r w:rsidRPr="005246F1">
        <w:rPr>
          <w:i/>
        </w:rPr>
        <w:t xml:space="preserve"> </w:t>
      </w:r>
      <w:r w:rsidRPr="005246F1">
        <w:fldChar w:fldCharType="begin" w:fldLock="1"/>
      </w:r>
      <w:r w:rsidR="00DE234C" w:rsidRPr="005246F1">
        <w:instrText>ADDIN CSL_CITATION { "citationItems" : [ { "id" : "ITEM-1", "itemData" : { "id" : "ITEM-1", "issued" : { "date-parts" : [ [ "0" ] ] }, "title" : "4 me nitro kinetic", "type" : "article-journal" }, "uris" : [ "http://www.mendeley.com/documents/?uuid=2158283d-c6a1-4f95-86ee-1301cf5ec776" ] } ], "mendeley" : { "formattedCitation" : "&lt;span style=\"baseline\"&gt;&lt;b&gt;292&lt;/b&gt;&lt;/span&gt;", "plainTextFormattedCitation" : "292", "previouslyFormattedCitation" : "&lt;span style=\"baseline\"&gt;&lt;b&gt;292&lt;/b&gt;&lt;/span&gt;" }, "properties" : { "noteIndex" : 0 }, "schema" : "https://github.com/citation-style-language/schema/raw/master/csl-citation.json" }</w:instrText>
      </w:r>
      <w:r w:rsidRPr="005246F1">
        <w:fldChar w:fldCharType="separate"/>
      </w:r>
      <w:r w:rsidR="00DE234C" w:rsidRPr="005246F1">
        <w:rPr>
          <w:b/>
          <w:noProof/>
        </w:rPr>
        <w:t>292</w:t>
      </w:r>
      <w:r w:rsidRPr="005246F1">
        <w:fldChar w:fldCharType="end"/>
      </w:r>
      <w:r w:rsidRPr="005246F1">
        <w:rPr>
          <w:i/>
        </w:rPr>
        <w:t xml:space="preserve"> </w:t>
      </w:r>
      <w:r w:rsidRPr="005246F1">
        <w:t>(0.027 g, 11%);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1714, 1522, 1347; δ</w:t>
      </w:r>
      <w:r w:rsidRPr="005246F1">
        <w:rPr>
          <w:vertAlign w:val="subscript"/>
        </w:rPr>
        <w:t>H</w:t>
      </w:r>
      <w:r w:rsidRPr="005246F1">
        <w:t xml:space="preserve"> (300 MHz, CDCl</w:t>
      </w:r>
      <w:r w:rsidRPr="005246F1">
        <w:rPr>
          <w:vertAlign w:val="subscript"/>
        </w:rPr>
        <w:t>3</w:t>
      </w:r>
      <w:r w:rsidRPr="005246F1">
        <w:t>) 2.51 (3H, s, CH</w:t>
      </w:r>
      <w:r w:rsidRPr="005246F1">
        <w:rPr>
          <w:vertAlign w:val="subscript"/>
        </w:rPr>
        <w:t>3</w:t>
      </w:r>
      <w:r w:rsidRPr="005246F1">
        <w:t>), 3.54 (1H, d,</w:t>
      </w:r>
      <w:r w:rsidRPr="005246F1">
        <w:rPr>
          <w:i/>
        </w:rPr>
        <w:t xml:space="preserve"> J </w:t>
      </w:r>
      <w:r w:rsidRPr="005246F1">
        <w:t>18.0,  A of AB</w:t>
      </w:r>
      <w:r w:rsidRPr="005246F1">
        <w:rPr>
          <w:vertAlign w:val="subscript"/>
        </w:rPr>
        <w:t>q</w:t>
      </w:r>
      <w:r w:rsidRPr="005246F1">
        <w:t>, one of ArCH</w:t>
      </w:r>
      <w:r w:rsidRPr="005246F1">
        <w:rPr>
          <w:vertAlign w:val="subscript"/>
        </w:rPr>
        <w:t>2</w:t>
      </w:r>
      <w:r w:rsidRPr="005246F1">
        <w:t xml:space="preserve">), 3.82 (1H, d, </w:t>
      </w:r>
      <w:r w:rsidRPr="005246F1">
        <w:rPr>
          <w:i/>
        </w:rPr>
        <w:t xml:space="preserve">J </w:t>
      </w:r>
      <w:r w:rsidRPr="005246F1">
        <w:t>18.0, B of AB</w:t>
      </w:r>
      <w:r w:rsidRPr="005246F1">
        <w:rPr>
          <w:vertAlign w:val="subscript"/>
        </w:rPr>
        <w:t>q</w:t>
      </w:r>
      <w:r w:rsidRPr="005246F1">
        <w:t>, one of ArCH</w:t>
      </w:r>
      <w:r w:rsidRPr="005246F1">
        <w:rPr>
          <w:vertAlign w:val="subscript"/>
        </w:rPr>
        <w:t>2</w:t>
      </w:r>
      <w:r w:rsidRPr="005246F1">
        <w:t xml:space="preserve">), 7.49 – 7.54 (1H, m, 1 x Aromatic CH), 7.61 – 7.72 [3H, 2 overlapping signals (1H, m, 1 x Aromatic CH) and (2H, d, </w:t>
      </w:r>
      <w:r w:rsidRPr="005246F1">
        <w:rPr>
          <w:i/>
        </w:rPr>
        <w:t xml:space="preserve">J </w:t>
      </w:r>
      <w:r w:rsidRPr="005246F1">
        <w:t xml:space="preserve"> 9.0, 2 x Aromatic CH)], 7.75 (1H, br s, 1 x Aromatic CH), 8.20 (2H, d, </w:t>
      </w:r>
      <w:r w:rsidRPr="005246F1">
        <w:rPr>
          <w:i/>
        </w:rPr>
        <w:t xml:space="preserve">J </w:t>
      </w:r>
      <w:r w:rsidRPr="005246F1">
        <w:t>9.0, 2 x Aromatic CH); δ</w:t>
      </w:r>
      <w:r w:rsidRPr="005246F1">
        <w:rPr>
          <w:vertAlign w:val="subscript"/>
        </w:rPr>
        <w:t>C</w:t>
      </w:r>
      <w:r w:rsidRPr="005246F1">
        <w:t xml:space="preserve"> </w:t>
      </w:r>
      <w:r w:rsidRPr="005246F1">
        <w:lastRenderedPageBreak/>
        <w:t>(CDCl</w:t>
      </w:r>
      <w:r w:rsidRPr="005246F1">
        <w:rPr>
          <w:vertAlign w:val="subscript"/>
        </w:rPr>
        <w:t>3</w:t>
      </w:r>
      <w:r w:rsidRPr="005246F1">
        <w:t>, 75 MHz) 21.2 (CH</w:t>
      </w:r>
      <w:r w:rsidRPr="005246F1">
        <w:rPr>
          <w:vertAlign w:val="subscript"/>
        </w:rPr>
        <w:t>3</w:t>
      </w:r>
      <w:r w:rsidRPr="005246F1">
        <w:t>, ArCH</w:t>
      </w:r>
      <w:r w:rsidRPr="005246F1">
        <w:rPr>
          <w:vertAlign w:val="subscript"/>
        </w:rPr>
        <w:t>3</w:t>
      </w:r>
      <w:r w:rsidRPr="005246F1">
        <w:t>), 31.3 (CH</w:t>
      </w:r>
      <w:r w:rsidRPr="005246F1">
        <w:rPr>
          <w:vertAlign w:val="subscript"/>
        </w:rPr>
        <w:t>2</w:t>
      </w:r>
      <w:r w:rsidRPr="005246F1">
        <w:t>, ArCH</w:t>
      </w:r>
      <w:r w:rsidRPr="005246F1">
        <w:rPr>
          <w:vertAlign w:val="subscript"/>
        </w:rPr>
        <w:t>2</w:t>
      </w:r>
      <w:r w:rsidRPr="005246F1">
        <w:t>), 92.8 (Cq, C</w:t>
      </w:r>
      <w:r w:rsidRPr="005246F1">
        <w:rPr>
          <w:vertAlign w:val="subscript"/>
        </w:rPr>
        <w:t>spiro</w:t>
      </w:r>
      <w:r w:rsidRPr="005246F1">
        <w:t>), 124.21 (Cq, 1 x Aromatic Cq), 124.3 (CH, 2 x Aromatic CH), 125.6 (CH, 1 x Aromatic CH), 126.8 (CH, 1 x Aromatic CH), 129.1 (CH, 2 x Aromatic CH), 131.7 (Cq, 1 x Aromatic Cq), 136.5 (Cq, 1 x Aromatic Cq), 138.5 (CH, 1 x Aromatic CH), 140.3, 146.2 (Cq, 2 x Aromatic Cq), 157.6 (Cq, C=N), 190.3 (Cq, C=O); HRMS (ESI+) Exact mass calculated for C</w:t>
      </w:r>
      <w:r w:rsidRPr="005246F1">
        <w:rPr>
          <w:vertAlign w:val="subscript"/>
        </w:rPr>
        <w:t>17</w:t>
      </w:r>
      <w:r w:rsidRPr="005246F1">
        <w:t>H</w:t>
      </w:r>
      <w:r w:rsidRPr="005246F1">
        <w:rPr>
          <w:vertAlign w:val="subscript"/>
        </w:rPr>
        <w:t>13</w:t>
      </w:r>
      <w:r w:rsidRPr="005246F1">
        <w:t>N</w:t>
      </w:r>
      <w:r w:rsidRPr="005246F1">
        <w:rPr>
          <w:vertAlign w:val="subscript"/>
        </w:rPr>
        <w:t>2</w:t>
      </w:r>
      <w:r w:rsidRPr="005246F1">
        <w:t>O</w:t>
      </w:r>
      <w:r w:rsidRPr="005246F1">
        <w:rPr>
          <w:vertAlign w:val="subscript"/>
        </w:rPr>
        <w:t>3</w:t>
      </w:r>
      <w:r w:rsidRPr="005246F1">
        <w:t>S [M+H]</w:t>
      </w:r>
      <w:r w:rsidRPr="005246F1">
        <w:rPr>
          <w:vertAlign w:val="superscript"/>
        </w:rPr>
        <w:t>+</w:t>
      </w:r>
      <w:r w:rsidRPr="005246F1">
        <w:t xml:space="preserve">, 357.0545. Found: 357.0540. </w:t>
      </w:r>
      <w:r w:rsidR="00063599" w:rsidRPr="005246F1">
        <w:rPr>
          <w:b/>
          <w:u w:val="single"/>
        </w:rPr>
        <w:t>Note:</w:t>
      </w:r>
      <w:r w:rsidR="00063599" w:rsidRPr="005246F1">
        <w:rPr>
          <w:b/>
        </w:rPr>
        <w:t xml:space="preserve"> </w:t>
      </w:r>
      <w:r w:rsidRPr="005246F1">
        <w:t xml:space="preserve">This fraction contained about 10% of the thermodynamic diastereomer </w:t>
      </w:r>
      <w:r w:rsidRPr="005246F1">
        <w:fldChar w:fldCharType="begin" w:fldLock="1"/>
      </w:r>
      <w:r w:rsidR="00DE234C" w:rsidRPr="005246F1">
        <w:instrText>ADDIN CSL_CITATION { "citationItems" : [ { "id" : "ITEM-1", "itemData" : { "id" : "ITEM-1", "issued" : { "date-parts" : [ [ "0" ] ] }, "title" : "4 me nitro thermodynamic", "type" : "article-journal" }, "uris" : [ "http://www.mendeley.com/documents/?uuid=e652b3b0-c23f-47b9-9a4a-26929b406ad1" ] } ], "mendeley" : { "formattedCitation" : "&lt;span style=\"baseline\"&gt;&lt;b&gt;291&lt;/b&gt;&lt;/span&gt;", "plainTextFormattedCitation" : "291", "previouslyFormattedCitation" : "&lt;span style=\"baseline\"&gt;&lt;b&gt;291&lt;/b&gt;&lt;/span&gt;" }, "properties" : { "noteIndex" : 0 }, "schema" : "https://github.com/citation-style-language/schema/raw/master/csl-citation.json" }</w:instrText>
      </w:r>
      <w:r w:rsidRPr="005246F1">
        <w:fldChar w:fldCharType="separate"/>
      </w:r>
      <w:r w:rsidR="00DE234C" w:rsidRPr="005246F1">
        <w:rPr>
          <w:b/>
          <w:noProof/>
        </w:rPr>
        <w:t>291</w:t>
      </w:r>
      <w:r w:rsidRPr="005246F1">
        <w:fldChar w:fldCharType="end"/>
      </w:r>
      <w:r w:rsidRPr="005246F1">
        <w:t xml:space="preserve"> with characteristic signals at 3.35 and 4.07 in the </w:t>
      </w:r>
      <w:r w:rsidRPr="005246F1">
        <w:rPr>
          <w:vertAlign w:val="superscript"/>
        </w:rPr>
        <w:t>1</w:t>
      </w:r>
      <w:r w:rsidRPr="005246F1">
        <w:t>H NMR spectrum.</w:t>
      </w:r>
    </w:p>
    <w:p w14:paraId="7BD305A9" w14:textId="0C37E368" w:rsidR="00227885" w:rsidRPr="005246F1" w:rsidRDefault="00227885" w:rsidP="00227885">
      <w:pPr>
        <w:spacing w:line="360" w:lineRule="auto"/>
        <w:jc w:val="both"/>
      </w:pPr>
      <w:r w:rsidRPr="005246F1">
        <w:t>Characteristic signals of another regioisomer, tentatively assigned as the minor 1,4,2-oxathiazole-</w:t>
      </w:r>
      <w:r w:rsidRPr="005246F1">
        <w:rPr>
          <w:i/>
        </w:rPr>
        <w:t>S</w:t>
      </w:r>
      <w:r w:rsidRPr="005246F1">
        <w:t xml:space="preserve">-oxide </w:t>
      </w:r>
      <w:r w:rsidR="005D1A2E" w:rsidRPr="005246F1">
        <w:t xml:space="preserve">Regioisomer </w:t>
      </w:r>
      <w:r w:rsidRPr="005246F1">
        <w:t xml:space="preserve">A </w:t>
      </w:r>
      <w:r w:rsidRPr="005246F1">
        <w:fldChar w:fldCharType="begin" w:fldLock="1"/>
      </w:r>
      <w:r w:rsidR="00DE234C" w:rsidRPr="005246F1">
        <w:instrText>ADDIN CSL_CITATION { "citationItems" : [ { "id" : "ITEM-1", "itemData" : { "id" : "ITEM-1", "issued" : { "date-parts" : [ [ "0" ] ] }, "title" : "4 me nitro", "type" : "article-journal" }, "uris" : [ "http://www.mendeley.com/documents/?uuid=83ea771b-a614-4ef0-bb97-c693f72a6df0" ] } ], "mendeley" : { "formattedCitation" : "&lt;span style=\"baseline\"&gt;&lt;b&gt;293&lt;/b&gt;&lt;/span&gt;", "plainTextFormattedCitation" : "293", "previouslyFormattedCitation" : "&lt;span style=\"baseline\"&gt;&lt;b&gt;293&lt;/b&gt;&lt;/span&gt;" }, "properties" : { "noteIndex" : 0 }, "schema" : "https://github.com/citation-style-language/schema/raw/master/csl-citation.json" }</w:instrText>
      </w:r>
      <w:r w:rsidRPr="005246F1">
        <w:fldChar w:fldCharType="separate"/>
      </w:r>
      <w:r w:rsidR="00DE234C" w:rsidRPr="005246F1">
        <w:rPr>
          <w:b/>
          <w:noProof/>
        </w:rPr>
        <w:t>293</w:t>
      </w:r>
      <w:r w:rsidRPr="005246F1">
        <w:fldChar w:fldCharType="end"/>
      </w:r>
      <w:r w:rsidRPr="005246F1">
        <w:t xml:space="preserve">, in the </w:t>
      </w:r>
      <w:r w:rsidRPr="005246F1">
        <w:rPr>
          <w:vertAlign w:val="superscript"/>
        </w:rPr>
        <w:t>1</w:t>
      </w:r>
      <w:r w:rsidRPr="005246F1">
        <w:t xml:space="preserve">H NMR spectrum of the crude material are 3.42 and 3.56 [2 x (1H, d, </w:t>
      </w:r>
      <w:r w:rsidRPr="005246F1">
        <w:rPr>
          <w:i/>
        </w:rPr>
        <w:t>J</w:t>
      </w:r>
      <w:r w:rsidRPr="005246F1">
        <w:t xml:space="preserve"> 17.2)]. </w:t>
      </w:r>
    </w:p>
    <w:p w14:paraId="698D2C3D" w14:textId="27921B1A" w:rsidR="00227885" w:rsidRPr="005246F1" w:rsidRDefault="00227885" w:rsidP="00227885">
      <w:pPr>
        <w:rPr>
          <w:b/>
        </w:rPr>
      </w:pPr>
      <w:r w:rsidRPr="005246F1">
        <w:rPr>
          <w:b/>
        </w:rPr>
        <w:t>4'-(4-(tert-Butyl)phenyl)-6-methylspiro[indene-2,3'-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r w:rsidR="00063599" w:rsidRPr="005246F1">
        <w:fldChar w:fldCharType="begin" w:fldLock="1"/>
      </w:r>
      <w:r w:rsidR="00063599"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00063599" w:rsidRPr="005246F1">
        <w:fldChar w:fldCharType="separate"/>
      </w:r>
      <w:r w:rsidR="00063599" w:rsidRPr="005246F1">
        <w:rPr>
          <w:b/>
          <w:noProof/>
        </w:rPr>
        <w:t>289</w:t>
      </w:r>
      <w:r w:rsidR="00063599" w:rsidRPr="005246F1">
        <w:fldChar w:fldCharType="end"/>
      </w:r>
    </w:p>
    <w:p w14:paraId="67E70623" w14:textId="32B6382A" w:rsidR="00227885" w:rsidRPr="005246F1" w:rsidRDefault="00075764" w:rsidP="00227885">
      <w:pPr>
        <w:spacing w:line="360" w:lineRule="auto"/>
        <w:jc w:val="both"/>
      </w:pPr>
      <w:r>
        <w:rPr>
          <w:noProof/>
        </w:rPr>
        <w:object w:dxaOrig="0" w:dyaOrig="0" w14:anchorId="78A77A96">
          <v:shape id="_x0000_s7749" type="#_x0000_t75" style="position:absolute;left:0;text-align:left;margin-left:0;margin-top:-.3pt;width:93.75pt;height:118.55pt;z-index:251980800;mso-position-horizontal:left">
            <v:imagedata r:id="rId1267" o:title=""/>
            <w10:wrap type="square"/>
          </v:shape>
          <o:OLEObject Type="Embed" ProgID="ChemDraw.Document.6.0" ShapeID="_x0000_s7749" DrawAspect="Content" ObjectID="_1596898472" r:id="rId1268"/>
        </w:object>
      </w:r>
      <w:r w:rsidR="00227885" w:rsidRPr="005246F1">
        <w:t xml:space="preserve">The nitrile oxide </w:t>
      </w:r>
      <w:r w:rsidR="00227885" w:rsidRPr="005246F1">
        <w:fldChar w:fldCharType="begin" w:fldLock="1"/>
      </w:r>
      <w:r w:rsidR="00DE234C" w:rsidRPr="005246F1">
        <w:instrText>ADDIN CSL_CITATION { "citationItems" : [ { "id" : "ITEM-1", "itemData" : { "id" : "ITEM-1", "issued" : { "date-parts" : [ [ "0" ] ] }, "title" : "t butyl nitrile oxide", "type" : "article-journal" }, "uris" : [ "http://www.mendeley.com/documents/?uuid=27f2eb20-4551-420f-974a-58a12ab7db5d" ] } ], "mendeley" : { "formattedCitation" : "&lt;span style=\"baseline\"&gt;&lt;b&gt;244&lt;/b&gt;&lt;/span&gt;", "plainTextFormattedCitation" : "244", "previouslyFormattedCitation" : "&lt;span style=\"baseline\"&gt;&lt;b&gt;244&lt;/b&gt;&lt;/span&gt;" }, "properties" : { "noteIndex" : 0 }, "schema" : "https://github.com/citation-style-language/schema/raw/master/csl-citation.json" }</w:instrText>
      </w:r>
      <w:r w:rsidR="00227885" w:rsidRPr="005246F1">
        <w:fldChar w:fldCharType="separate"/>
      </w:r>
      <w:r w:rsidR="00E57E5E" w:rsidRPr="005246F1">
        <w:rPr>
          <w:b/>
          <w:noProof/>
        </w:rPr>
        <w:t>244</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"4 tBu imidoyl chloride", "type" : "article-journal" }, "uris" : [ "http://www.mendeley.com/documents/?uuid=9f974a81-d421-4bec-89e6-cfb83b8590e1" ] } ], "mendeley" : { "formattedCitation" : "&lt;span style=\"baseline\"&gt;&lt;b&gt;231&lt;/b&gt;&lt;/span&gt;", "plainTextFormattedCitation" : "231", "previouslyFormattedCitation" : "&lt;span style=\"baseline\"&gt;&lt;b&gt;231&lt;/b&gt;&lt;/span&gt;" }, "properties" : { "noteIndex" : 0 }, "schema" : "https://github.com/citation-style-language/schema/raw/master/csl-citation.json" }</w:instrText>
      </w:r>
      <w:r w:rsidR="00227885" w:rsidRPr="005246F1">
        <w:fldChar w:fldCharType="separate"/>
      </w:r>
      <w:r w:rsidR="00E57E5E" w:rsidRPr="005246F1">
        <w:rPr>
          <w:b/>
          <w:noProof/>
        </w:rPr>
        <w:t>231</w:t>
      </w:r>
      <w:r w:rsidR="00227885" w:rsidRPr="005246F1">
        <w:fldChar w:fldCharType="end"/>
      </w:r>
      <w:r w:rsidR="00227885" w:rsidRPr="005246F1">
        <w:t xml:space="preserve"> (0.299 g, 1.41 mmol, 2.6 eq) using the procedure outlined in </w:t>
      </w:r>
      <w:r w:rsidR="006818CD" w:rsidRPr="005246F1">
        <w:t xml:space="preserve">Section 3.7.1. </w:t>
      </w:r>
      <w:r w:rsidR="00227885" w:rsidRPr="005246F1">
        <w:t xml:space="preserve">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(0.120 g, 0.54 mmol, 1 eq) was added and the volume made up to 12 mL of dichloromethane/ethyl acetate  (1:1, 0.04 M). The solution was pumped through a 10 mL reaction coil heated to 100°C, with a residence time of 10 min,  followed by a 10 mm id Omnifit™ glass column packed with Alumina (~2 g, volume ~ 1.2 mL). The crude product was collected as a red solution and concentrated under reduced pressure to give the crude product as a thick orange oil (0.321 g) which consis</w:t>
      </w:r>
      <w:r w:rsidR="00063599" w:rsidRPr="005246F1">
        <w:t xml:space="preserve">ted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00227885" w:rsidRPr="005246F1">
        <w:fldChar w:fldCharType="separate"/>
      </w:r>
      <w:r w:rsidR="00DE234C" w:rsidRPr="005246F1">
        <w:rPr>
          <w:b/>
          <w:noProof/>
        </w:rPr>
        <w:t>289</w:t>
      </w:r>
      <w:r w:rsidR="00227885" w:rsidRPr="005246F1">
        <w:fldChar w:fldCharType="end"/>
      </w:r>
      <w:r w:rsidR="00063599"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t butyl kinetic", "type" : "article-journal" }, "uris" : [ "http://www.mendeley.com/documents/?uuid=865a8909-b4c9-4ece-b64f-747f87bcafdd" ] } ], "mendeley" : { "formattedCitation" : "&lt;span style=\"baseline\"&gt;&lt;b&gt;290&lt;/b&gt;&lt;/span&gt;", "plainTextFormattedCitation" : "290", "previouslyFormattedCitation" : "&lt;span style=\"baseline\"&gt;&lt;b&gt;290&lt;/b&gt;&lt;/span&gt;" }, "properties" : { "noteIndex" : 0 }, "schema" : "https://github.com/citation-style-language/schema/raw/master/csl-citation.json" }</w:instrText>
      </w:r>
      <w:r w:rsidR="00227885" w:rsidRPr="005246F1">
        <w:fldChar w:fldCharType="separate"/>
      </w:r>
      <w:r w:rsidR="00DE234C" w:rsidRPr="005246F1">
        <w:rPr>
          <w:b/>
          <w:noProof/>
        </w:rPr>
        <w:t>290</w:t>
      </w:r>
      <w:r w:rsidR="00227885" w:rsidRPr="005246F1">
        <w:fldChar w:fldCharType="end"/>
      </w:r>
      <w:r w:rsidR="00227885" w:rsidRPr="005246F1">
        <w:t xml:space="preserve"> in a ratio of 80 : 20 and residual furoxan dimer </w:t>
      </w:r>
      <w:r w:rsidR="00227885" w:rsidRPr="005246F1">
        <w:fldChar w:fldCharType="begin" w:fldLock="1"/>
      </w:r>
      <w:r w:rsidR="00DE234C" w:rsidRPr="005246F1">
        <w:instrText>ADDIN CSL_CITATION { "citationItems" : [ { "id" : "ITEM-1", "itemData" : { "id" : "ITEM-1", "issued" : { "date-parts" : [ [ "0" ] ] }, "title" : "tBu furoxan", "type" : "article-journal" }, "uris" : [ "http://www.mendeley.com/documents/?uuid=e92c744c-45d6-46e1-9202-3701ae0b21b1" ] } ], "mendeley" : { "formattedCitation" : "&lt;span style=\"baseline\"&gt;&lt;b&gt;346&lt;/b&gt;&lt;/span&gt;", "plainTextFormattedCitation" : "346", "previouslyFormattedCitation" : "&lt;span style=\"baseline\"&gt;&lt;b&gt;346&lt;/b&gt;&lt;/span&gt;" }, "properties" : { "noteIndex" : 0 }, "schema" : "https://github.com/citation-style-language/schema/raw/master/csl-citation.json" }</w:instrText>
      </w:r>
      <w:r w:rsidR="00227885" w:rsidRPr="005246F1">
        <w:fldChar w:fldCharType="separate"/>
      </w:r>
      <w:r w:rsidR="00DE234C" w:rsidRPr="005246F1">
        <w:rPr>
          <w:b/>
          <w:noProof/>
        </w:rPr>
        <w:t>346</w:t>
      </w:r>
      <w:r w:rsidR="00227885" w:rsidRPr="005246F1">
        <w:fldChar w:fldCharType="end"/>
      </w:r>
      <w:r w:rsidR="00227885" w:rsidRPr="005246F1">
        <w:t>. The crude reaction mixture was dissolved in the minimum amount of dichloromethane and purified by column chromatography on silica gel using gradient hexane-ethyl acetate as eluent (100 : 0 – 60 : 40)</w:t>
      </w:r>
      <w:r w:rsidR="00063599" w:rsidRPr="005246F1">
        <w:t xml:space="preserve"> to give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t Bu thermodynamic", "type" : "article-journal" }, "uris" : [ "http://www.mendeley.com/documents/?uuid=00747f5e-b143-4206-bb4d-5381a15bd83b" ] } ], "mendeley" : { "formattedCitation" : "&lt;span style=\"baseline\"&gt;&lt;b&gt;289&lt;/b&gt;&lt;/span&gt;", "plainTextFormattedCitation" : "289", "previouslyFormattedCitation" : "&lt;span style=\"baseline\"&gt;&lt;b&gt;289&lt;/b&gt;&lt;/span&gt;" }, "properties" : { "noteIndex" : 0 }, "schema" : "https://github.com/citation-style-language/schema/raw/master/csl-citation.json" }</w:instrText>
      </w:r>
      <w:r w:rsidR="00227885" w:rsidRPr="005246F1">
        <w:fldChar w:fldCharType="separate"/>
      </w:r>
      <w:r w:rsidR="00DE234C" w:rsidRPr="005246F1">
        <w:rPr>
          <w:b/>
          <w:noProof/>
        </w:rPr>
        <w:t>289</w:t>
      </w:r>
      <w:r w:rsidR="00227885" w:rsidRPr="005246F1">
        <w:fldChar w:fldCharType="end"/>
      </w:r>
      <w:r w:rsidR="00227885" w:rsidRPr="005246F1">
        <w:t xml:space="preserve"> as a yellow oil (0.030 g, 15%).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2963, 1714, 1156, 814; δ</w:t>
      </w:r>
      <w:r w:rsidR="00227885" w:rsidRPr="005246F1">
        <w:rPr>
          <w:vertAlign w:val="subscript"/>
        </w:rPr>
        <w:t>H</w:t>
      </w:r>
      <w:r w:rsidR="00227885" w:rsidRPr="005246F1">
        <w:t xml:space="preserve"> (300 MHz, CDCl</w:t>
      </w:r>
      <w:r w:rsidR="00227885" w:rsidRPr="005246F1">
        <w:rPr>
          <w:vertAlign w:val="subscript"/>
        </w:rPr>
        <w:t>3</w:t>
      </w:r>
      <w:r w:rsidR="00227885" w:rsidRPr="005246F1">
        <w:t>); 1.27 (9H, s, 3 x CH</w:t>
      </w:r>
      <w:r w:rsidR="00227885" w:rsidRPr="005246F1">
        <w:rPr>
          <w:vertAlign w:val="subscript"/>
        </w:rPr>
        <w:t>3</w:t>
      </w:r>
      <w:r w:rsidR="00227885" w:rsidRPr="005246F1">
        <w:t>), 2.49 (3H, s, ArCH</w:t>
      </w:r>
      <w:r w:rsidR="00227885" w:rsidRPr="005246F1">
        <w:rPr>
          <w:vertAlign w:val="subscript"/>
        </w:rPr>
        <w:t>3</w:t>
      </w:r>
      <w:r w:rsidR="00227885" w:rsidRPr="005246F1">
        <w:t xml:space="preserve">), 3.47 (1H, d, </w:t>
      </w:r>
      <w:r w:rsidR="00227885" w:rsidRPr="005246F1">
        <w:rPr>
          <w:i/>
        </w:rPr>
        <w:t xml:space="preserve">J </w:t>
      </w:r>
      <w:r w:rsidR="00227885" w:rsidRPr="005246F1">
        <w:t>19.0, A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4.03 (1H, d, </w:t>
      </w:r>
      <w:r w:rsidR="00227885" w:rsidRPr="005246F1">
        <w:rPr>
          <w:i/>
        </w:rPr>
        <w:t xml:space="preserve">J </w:t>
      </w:r>
      <w:r w:rsidR="00227885" w:rsidRPr="005246F1">
        <w:t>19.0,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7.24 (2H, d, </w:t>
      </w:r>
      <w:r w:rsidR="00227885" w:rsidRPr="005246F1">
        <w:rPr>
          <w:i/>
        </w:rPr>
        <w:t>J</w:t>
      </w:r>
      <w:r w:rsidR="00227885" w:rsidRPr="005246F1">
        <w:t xml:space="preserve"> 8.5, 2 x Aromatic CH), 7.36 (2H, d, </w:t>
      </w:r>
      <w:r w:rsidR="00227885" w:rsidRPr="005246F1">
        <w:rPr>
          <w:i/>
        </w:rPr>
        <w:t xml:space="preserve">J </w:t>
      </w:r>
      <w:r w:rsidR="00227885" w:rsidRPr="005246F1">
        <w:t xml:space="preserve">8.6, 2 x Aromatic CH), 7.45 (1H, d, </w:t>
      </w:r>
      <w:r w:rsidR="00227885" w:rsidRPr="005246F1">
        <w:rPr>
          <w:i/>
        </w:rPr>
        <w:t>J</w:t>
      </w:r>
      <w:r w:rsidR="00227885" w:rsidRPr="005246F1">
        <w:t xml:space="preserve"> 7.9, 1 x Aromatic CH), 7.59 (1H, d, </w:t>
      </w:r>
      <w:r w:rsidR="00227885" w:rsidRPr="005246F1">
        <w:rPr>
          <w:i/>
        </w:rPr>
        <w:t>J</w:t>
      </w:r>
      <w:r w:rsidR="00227885" w:rsidRPr="005246F1">
        <w:t xml:space="preserve"> 7.8, 1 x Aromatic CH), 7.74 (1H, br s, 1 x Aromatic CH);  δ</w:t>
      </w:r>
      <w:r w:rsidR="00227885" w:rsidRPr="005246F1">
        <w:rPr>
          <w:vertAlign w:val="subscript"/>
        </w:rPr>
        <w:t>C</w:t>
      </w:r>
      <w:r w:rsidR="00227885" w:rsidRPr="005246F1">
        <w:t xml:space="preserve"> (CDCl</w:t>
      </w:r>
      <w:r w:rsidR="00227885" w:rsidRPr="005246F1">
        <w:rPr>
          <w:vertAlign w:val="subscript"/>
        </w:rPr>
        <w:t>3</w:t>
      </w:r>
      <w:r w:rsidR="00227885" w:rsidRPr="005246F1">
        <w:t>, 75.5 MHz) 21.1 (CH</w:t>
      </w:r>
      <w:r w:rsidR="00227885" w:rsidRPr="005246F1">
        <w:rPr>
          <w:vertAlign w:val="subscript"/>
        </w:rPr>
        <w:t>3</w:t>
      </w:r>
      <w:r w:rsidR="00227885" w:rsidRPr="005246F1">
        <w:t>, ArCH</w:t>
      </w:r>
      <w:r w:rsidR="00227885" w:rsidRPr="005246F1">
        <w:rPr>
          <w:vertAlign w:val="subscript"/>
        </w:rPr>
        <w:t>3</w:t>
      </w:r>
      <w:r w:rsidR="00227885" w:rsidRPr="005246F1">
        <w:t>) 28.7 (CH</w:t>
      </w:r>
      <w:r w:rsidR="00227885" w:rsidRPr="005246F1">
        <w:rPr>
          <w:vertAlign w:val="subscript"/>
        </w:rPr>
        <w:t>2</w:t>
      </w:r>
      <w:r w:rsidR="00227885" w:rsidRPr="005246F1">
        <w:t>, ArCH</w:t>
      </w:r>
      <w:r w:rsidR="00227885" w:rsidRPr="005246F1">
        <w:rPr>
          <w:vertAlign w:val="subscript"/>
        </w:rPr>
        <w:t>2</w:t>
      </w:r>
      <w:r w:rsidR="00227885" w:rsidRPr="005246F1">
        <w:t>), 31.0 (CH</w:t>
      </w:r>
      <w:r w:rsidR="00227885" w:rsidRPr="005246F1">
        <w:rPr>
          <w:vertAlign w:val="subscript"/>
        </w:rPr>
        <w:t>3</w:t>
      </w:r>
      <w:r w:rsidR="00227885" w:rsidRPr="005246F1">
        <w:t>, 1 signal representing 3 x CH</w:t>
      </w:r>
      <w:r w:rsidR="00227885" w:rsidRPr="005246F1">
        <w:rPr>
          <w:vertAlign w:val="subscript"/>
        </w:rPr>
        <w:t>3</w:t>
      </w:r>
      <w:r w:rsidR="00227885" w:rsidRPr="005246F1">
        <w:t>), 35.0 [Cq, C(CH</w:t>
      </w:r>
      <w:r w:rsidR="00227885" w:rsidRPr="005246F1">
        <w:rPr>
          <w:vertAlign w:val="subscript"/>
        </w:rPr>
        <w:t>3</w:t>
      </w:r>
      <w:r w:rsidR="00227885" w:rsidRPr="005246F1">
        <w:t>)</w:t>
      </w:r>
      <w:r w:rsidR="00227885" w:rsidRPr="005246F1">
        <w:rPr>
          <w:vertAlign w:val="subscript"/>
        </w:rPr>
        <w:t>3</w:t>
      </w:r>
      <w:r w:rsidR="00227885" w:rsidRPr="005246F1">
        <w:t>], 97.8 (Cq, C</w:t>
      </w:r>
      <w:r w:rsidR="00227885" w:rsidRPr="005246F1">
        <w:rPr>
          <w:vertAlign w:val="subscript"/>
        </w:rPr>
        <w:t>spiro</w:t>
      </w:r>
      <w:r w:rsidR="00227885" w:rsidRPr="005246F1">
        <w:t>), 122.7 (Cq, Aromatic Cq), 125.8 (CH, 1 x Aromatic CH), 126.4 (CH, 2 x Aromatic CH), 126.6 (CH, 1 x Aromatic CH), 127.8 (CH, 2 x Aromatic CH), 134.6 (Cq, 1 x Aromatic Cq), 138.3 (CH, 1 x Aromatic CH), 139.4, 149.1, 155.3 (3 x Cq, 3 x Aromatic Cq), 157.8 (Cq, C=N), 192.7 (Cq, C=O); (M+H) 368 (60%); HRMS (ESI+) Exact mass calculated for C</w:t>
      </w:r>
      <w:r w:rsidR="00227885" w:rsidRPr="005246F1">
        <w:rPr>
          <w:vertAlign w:val="subscript"/>
        </w:rPr>
        <w:t>21</w:t>
      </w:r>
      <w:r w:rsidR="00227885" w:rsidRPr="005246F1">
        <w:t>H</w:t>
      </w:r>
      <w:r w:rsidR="00227885" w:rsidRPr="005246F1">
        <w:rPr>
          <w:vertAlign w:val="subscript"/>
        </w:rPr>
        <w:t>22</w:t>
      </w:r>
      <w:r w:rsidR="00227885" w:rsidRPr="005246F1">
        <w:t>NO</w:t>
      </w:r>
      <w:r w:rsidR="00227885" w:rsidRPr="005246F1">
        <w:rPr>
          <w:vertAlign w:val="subscript"/>
        </w:rPr>
        <w:t>3</w:t>
      </w:r>
      <w:r w:rsidR="00227885" w:rsidRPr="005246F1">
        <w:t>S [M+H]</w:t>
      </w:r>
      <w:r w:rsidR="00227885" w:rsidRPr="005246F1">
        <w:rPr>
          <w:vertAlign w:val="superscript"/>
        </w:rPr>
        <w:t>+</w:t>
      </w:r>
      <w:r w:rsidR="00227885" w:rsidRPr="005246F1">
        <w:t>, 368.1320. Found: 368.1306.</w:t>
      </w:r>
    </w:p>
    <w:p w14:paraId="24E34EB9" w14:textId="3A30724D" w:rsidR="00227885" w:rsidRPr="005246F1" w:rsidRDefault="00227885" w:rsidP="00227885">
      <w:pPr>
        <w:spacing w:line="360" w:lineRule="auto"/>
        <w:jc w:val="both"/>
      </w:pPr>
      <w:r w:rsidRPr="005246F1">
        <w:t>Characteristic signals of another regioisomer, tentatively assigned as t</w:t>
      </w:r>
      <w:r w:rsidR="005D66EB" w:rsidRPr="005246F1">
        <w:t xml:space="preserve">he </w:t>
      </w:r>
      <w:r w:rsidR="00B0048A">
        <w:t>kinetic</w:t>
      </w:r>
      <w:r w:rsidRPr="005246F1">
        <w:t xml:space="preserve"> </w:t>
      </w:r>
      <w:r w:rsidR="00B0048A">
        <w:t>1,2,5</w:t>
      </w:r>
      <w:r w:rsidRPr="005246F1">
        <w:t>-oxathiazole-</w:t>
      </w:r>
      <w:r w:rsidRPr="005246F1">
        <w:rPr>
          <w:i/>
        </w:rPr>
        <w:t>S</w:t>
      </w:r>
      <w:r w:rsidRPr="005246F1">
        <w:t xml:space="preserve">-oxide isomer </w:t>
      </w:r>
      <w:r w:rsidRPr="005246F1">
        <w:fldChar w:fldCharType="begin" w:fldLock="1"/>
      </w:r>
      <w:r w:rsidR="00DE234C" w:rsidRPr="005246F1">
        <w:instrText>ADDIN CSL_CITATION { "citationItems" : [ { "id" : "ITEM-1", "itemData" : { "id" : "ITEM-1", "issued" : { "date-parts" : [ [ "0" ] ] }, "title" : "4 me t butyl kinetic", "type" : "article-journal" }, "uris" : [ "http://www.mendeley.com/documents/?uuid=865a8909-b4c9-4ece-b64f-747f87bcafdd" ] } ], "mendeley" : { "formattedCitation" : "&lt;span style=\"baseline\"&gt;&lt;b&gt;290&lt;/b&gt;&lt;/span&gt;", "plainTextFormattedCitation" : "290", "previouslyFormattedCitation" : "&lt;span style=\"baseline\"&gt;&lt;b&gt;290&lt;/b&gt;&lt;/span&gt;" }, "properties" : { "noteIndex" : 0 }, "schema" : "https://github.com/citation-style-language/schema/raw/master/csl-citation.json" }</w:instrText>
      </w:r>
      <w:r w:rsidRPr="005246F1">
        <w:fldChar w:fldCharType="separate"/>
      </w:r>
      <w:r w:rsidR="00DE234C" w:rsidRPr="005246F1">
        <w:rPr>
          <w:b/>
          <w:noProof/>
        </w:rPr>
        <w:t>290</w:t>
      </w:r>
      <w:r w:rsidRPr="005246F1">
        <w:fldChar w:fldCharType="end"/>
      </w:r>
      <w:r w:rsidRPr="005246F1">
        <w:t xml:space="preserve"> are 3.45 and 3.64 [2 x (1H, d, </w:t>
      </w:r>
      <w:r w:rsidRPr="005246F1">
        <w:rPr>
          <w:i/>
        </w:rPr>
        <w:t>J</w:t>
      </w:r>
      <w:r w:rsidRPr="005246F1">
        <w:t xml:space="preserve"> 18.4)]. </w:t>
      </w:r>
    </w:p>
    <w:p w14:paraId="3F4FD929" w14:textId="5193588A" w:rsidR="00227885" w:rsidRPr="005246F1" w:rsidRDefault="00227885" w:rsidP="00227885">
      <w:pPr>
        <w:spacing w:line="360" w:lineRule="auto"/>
        <w:jc w:val="both"/>
        <w:rPr>
          <w:b/>
        </w:rPr>
      </w:pPr>
      <w:r w:rsidRPr="005246F1">
        <w:rPr>
          <w:b/>
        </w:rPr>
        <w:lastRenderedPageBreak/>
        <w:t>4'-(2,5-Difluorophenyl)-6-methylspiro[indene-2,3'-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r w:rsidR="00063599" w:rsidRPr="005246F1">
        <w:fldChar w:fldCharType="begin" w:fldLock="1"/>
      </w:r>
      <w:r w:rsidR="00063599"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00063599" w:rsidRPr="005246F1">
        <w:fldChar w:fldCharType="separate"/>
      </w:r>
      <w:r w:rsidR="00063599" w:rsidRPr="005246F1">
        <w:rPr>
          <w:b/>
          <w:noProof/>
        </w:rPr>
        <w:t>294</w:t>
      </w:r>
      <w:r w:rsidR="00063599" w:rsidRPr="005246F1">
        <w:fldChar w:fldCharType="end"/>
      </w:r>
    </w:p>
    <w:p w14:paraId="754ADE72" w14:textId="0F5D4C3A" w:rsidR="00227885" w:rsidRPr="005246F1" w:rsidRDefault="00075764" w:rsidP="00227885">
      <w:pPr>
        <w:spacing w:line="360" w:lineRule="auto"/>
        <w:jc w:val="both"/>
      </w:pPr>
      <w:r>
        <w:rPr>
          <w:noProof/>
        </w:rPr>
        <w:object w:dxaOrig="0" w:dyaOrig="0" w14:anchorId="4C16CB32">
          <v:shape id="_x0000_s7750" type="#_x0000_t75" style="position:absolute;left:0;text-align:left;margin-left:0;margin-top:0;width:86.95pt;height:95.2pt;z-index:251981824;mso-position-horizontal:left">
            <v:imagedata r:id="rId1269" o:title=""/>
            <w10:wrap type="square"/>
          </v:shape>
          <o:OLEObject Type="Embed" ProgID="ChemDraw.Document.6.0" ShapeID="_x0000_s7750" DrawAspect="Content" ObjectID="_1596898473" r:id="rId1270"/>
        </w:object>
      </w:r>
      <w:r w:rsidR="00227885" w:rsidRPr="005246F1">
        <w:t xml:space="preserve"> The nitrile oxide </w:t>
      </w:r>
      <w:r w:rsidR="00227885" w:rsidRPr="005246F1">
        <w:fldChar w:fldCharType="begin" w:fldLock="1"/>
      </w:r>
      <w:r w:rsidR="00DE234C" w:rsidRPr="005246F1">
        <w:instrText>ADDIN CSL_CITATION { "citationItems" : [ { "id" : "ITEM-1", "itemData" : { "id" : "ITEM-1", "issued" : { "date-parts" : [ [ "0" ] ] }, "title" : "di F nitrile oxide dipole", "type" : "article-journal" }, "uris" : [ "http://www.mendeley.com/documents/?uuid=2b04e8d6-6d78-4ec3-ad00-257ef2906a58" ] } ], "mendeley" : { "formattedCitation" : "&lt;span style=\"baseline\"&gt;&lt;b&gt;245&lt;/b&gt;&lt;/span&gt;", "plainTextFormattedCitation" : "245", "previouslyFormattedCitation" : "&lt;span style=\"baseline\"&gt;&lt;b&gt;245&lt;/b&gt;&lt;/span&gt;" }, "properties" : { "noteIndex" : 0 }, "schema" : "https://github.com/citation-style-language/schema/raw/master/csl-citation.json" }</w:instrText>
      </w:r>
      <w:r w:rsidR="00227885" w:rsidRPr="005246F1">
        <w:fldChar w:fldCharType="separate"/>
      </w:r>
      <w:r w:rsidR="00E57E5E" w:rsidRPr="005246F1">
        <w:rPr>
          <w:b/>
          <w:noProof/>
        </w:rPr>
        <w:t>245</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"2,5 di F imidoyl chloride", "type" : "article-journal" }, "uris" : [ "http://www.mendeley.com/documents/?uuid=cccf435e-b397-4eca-a2da-40e997159f21" ] } ], "mendeley" : { "formattedCitation" : "&lt;span style=\"baseline\"&gt;&lt;b&gt;230&lt;/b&gt;&lt;/span&gt;", "plainTextFormattedCitation" : "230", "previouslyFormattedCitation" : "&lt;span style=\"baseline\"&gt;&lt;b&gt;230&lt;/b&gt;&lt;/span&gt;" }, "properties" : { "noteIndex" : 0 }, "schema" : "https://github.com/citation-style-language/schema/raw/master/csl-citation.json" }</w:instrText>
      </w:r>
      <w:r w:rsidR="00227885" w:rsidRPr="005246F1">
        <w:fldChar w:fldCharType="separate"/>
      </w:r>
      <w:r w:rsidR="00E57E5E" w:rsidRPr="005246F1">
        <w:rPr>
          <w:b/>
          <w:noProof/>
        </w:rPr>
        <w:t>230</w:t>
      </w:r>
      <w:r w:rsidR="00227885" w:rsidRPr="005246F1">
        <w:fldChar w:fldCharType="end"/>
      </w:r>
      <w:r w:rsidR="00227885" w:rsidRPr="005246F1">
        <w:t xml:space="preserve"> (0.245 g, 1.27 mmol, 2.6  eq) using the procedure outlined in </w:t>
      </w:r>
      <w:r w:rsidR="006818CD" w:rsidRPr="005246F1">
        <w:t>Section 3.7.1.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"4 me diazo", "type" : "article-journal" }, "uris" : [ "http://www.mendeley.com/documents/?uuid=73fdcd85-5340-4994-a3c1-bb5ea9aa62cc" ] } ], "mendeley" : { "formattedCitation" : "&lt;span style=\"baseline\"&gt;&lt;b&gt;83&lt;/b&gt;&lt;/span&gt;", "plainTextFormattedCitation" : "83", "previouslyFormattedCitation" : "&lt;span style=\"baseline\"&gt;&lt;b&gt;83&lt;/b&gt;&lt;/span&gt;" }, "properties" : { "noteIndex" : 0 }, "schema" : "https://github.com/citation-style-language/schema/raw/master/csl-citation.json" }</w:instrText>
      </w:r>
      <w:r w:rsidR="00227885" w:rsidRPr="005246F1">
        <w:fldChar w:fldCharType="separate"/>
      </w:r>
      <w:r w:rsidR="00582BE6" w:rsidRPr="005246F1">
        <w:rPr>
          <w:b/>
          <w:noProof/>
        </w:rPr>
        <w:t>83</w:t>
      </w:r>
      <w:r w:rsidR="00227885" w:rsidRPr="005246F1">
        <w:fldChar w:fldCharType="end"/>
      </w:r>
      <w:r w:rsidR="00227885" w:rsidRPr="005246F1">
        <w:t xml:space="preserve"> (0.108 g, 0.49 mmol, 1 eq) was added and the volume made up to 11 mL of dichloromethane/ethyl acetate  (1 : 1, 0.04 M). The solution was pumped through a 10 mL reaction coil heated to 100°C, with a residence time of 10 min,  followed by a 10 mm id Omnifit™ glass column packed with Alumina (~2 g, volume ~ 1.2 mL). The crude material was collected as a red solution and concentrated under reduced pressure to give the crude product as a red oil (0.244 g) which on analysis of the </w:t>
      </w:r>
      <w:r w:rsidR="00227885" w:rsidRPr="005246F1">
        <w:rPr>
          <w:vertAlign w:val="superscript"/>
        </w:rPr>
        <w:t>1</w:t>
      </w:r>
      <w:r w:rsidR="00227885" w:rsidRPr="005246F1">
        <w:t xml:space="preserve">H NMR spectrum </w:t>
      </w:r>
      <w:r w:rsidR="00063599" w:rsidRPr="005246F1">
        <w:t xml:space="preserve">consisted of the </w:t>
      </w:r>
      <w:r w:rsidR="00B0048A">
        <w:t>thermodynamic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00227885" w:rsidRPr="005246F1">
        <w:fldChar w:fldCharType="separate"/>
      </w:r>
      <w:r w:rsidR="00DE234C" w:rsidRPr="005246F1">
        <w:rPr>
          <w:b/>
          <w:noProof/>
        </w:rPr>
        <w:t>294</w:t>
      </w:r>
      <w:r w:rsidR="00227885" w:rsidRPr="005246F1">
        <w:fldChar w:fldCharType="end"/>
      </w:r>
      <w:r w:rsidR="00063599" w:rsidRPr="005246F1">
        <w:t xml:space="preserve">, the </w:t>
      </w:r>
      <w:r w:rsidR="00B0048A">
        <w:t>kinetic isomer</w:t>
      </w:r>
      <w:r w:rsidR="00227885" w:rsidRPr="005246F1">
        <w:t xml:space="preserve"> </w:t>
      </w:r>
      <w:r w:rsidR="00227885" w:rsidRPr="005246F1">
        <w:fldChar w:fldCharType="begin" w:fldLock="1"/>
      </w:r>
      <w:r w:rsidR="00DE234C" w:rsidRPr="005246F1">
        <w:instrText>ADDIN CSL_CITATION { "citationItems" : [ { "id" : "ITEM-1", "itemData" : { "id" : "ITEM-1", "issued" : { "date-parts" : [ [ "0" ] ] }, "title" : "4 me difluoro kinetic", "type" : "article-journal" }, "uris" : [ "http://www.mendeley.com/documents/?uuid=ec341936-b795-4b4b-a2a6-42d46a930e08" ] } ], "mendeley" : { "formattedCitation" : "&lt;span style=\"baseline\"&gt;&lt;b&gt;295&lt;/b&gt;&lt;/span&gt;", "plainTextFormattedCitation" : "295", "previouslyFormattedCitation" : "&lt;span style=\"baseline\"&gt;&lt;b&gt;295&lt;/b&gt;&lt;/span&gt;" }, "properties" : { "noteIndex" : 0 }, "schema" : "https://github.com/citation-style-language/schema/raw/master/csl-citation.json" }</w:instrText>
      </w:r>
      <w:r w:rsidR="00227885" w:rsidRPr="005246F1">
        <w:fldChar w:fldCharType="separate"/>
      </w:r>
      <w:r w:rsidR="00DE234C" w:rsidRPr="005246F1">
        <w:rPr>
          <w:b/>
          <w:noProof/>
        </w:rPr>
        <w:t>295</w:t>
      </w:r>
      <w:r w:rsidR="00227885" w:rsidRPr="005246F1">
        <w:fldChar w:fldCharType="end"/>
      </w:r>
      <w:r w:rsidR="00227885" w:rsidRPr="005246F1">
        <w:t xml:space="preserve"> and residual </w:t>
      </w:r>
      <w:r w:rsidR="00227885" w:rsidRPr="005246F1">
        <w:sym w:font="Symbol" w:char="F061"/>
      </w:r>
      <w:r w:rsidR="00227885" w:rsidRPr="005246F1">
        <w:t xml:space="preserve">-oxo sulfine (singlet at 4.21 ppm in the </w:t>
      </w:r>
      <w:r w:rsidR="00227885" w:rsidRPr="005246F1">
        <w:rPr>
          <w:vertAlign w:val="superscript"/>
        </w:rPr>
        <w:t>1</w:t>
      </w:r>
      <w:r w:rsidR="00227885" w:rsidRPr="005246F1">
        <w:t>H NMR spectrum) in a ratio of 53 : 11 : 36. The crude reaction mixture was dissolved in the minimum amount of dichloromethane and purified by column chromatogr</w:t>
      </w:r>
      <w:r w:rsidR="005D66EB" w:rsidRPr="005246F1">
        <w:t xml:space="preserve">aphy on silica gel to give the </w:t>
      </w:r>
      <w:r w:rsidR="00B0048A">
        <w:t>thermodynamic isomer</w:t>
      </w:r>
      <w:r w:rsidR="005D66EB" w:rsidRPr="005246F1">
        <w:t xml:space="preserve"> </w:t>
      </w:r>
      <w:r w:rsidR="00227885"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00227885" w:rsidRPr="005246F1">
        <w:fldChar w:fldCharType="separate"/>
      </w:r>
      <w:r w:rsidR="00DE234C" w:rsidRPr="005246F1">
        <w:rPr>
          <w:b/>
          <w:noProof/>
        </w:rPr>
        <w:t>294</w:t>
      </w:r>
      <w:r w:rsidR="00227885" w:rsidRPr="005246F1">
        <w:fldChar w:fldCharType="end"/>
      </w:r>
      <w:r w:rsidR="00227885" w:rsidRPr="005246F1">
        <w:t xml:space="preserve"> as the major component of one fraction as a brown oil (~90% pure, 0.026 g, 16%). ν</w:t>
      </w:r>
      <w:r w:rsidR="00227885" w:rsidRPr="005246F1">
        <w:rPr>
          <w:vertAlign w:val="subscript"/>
        </w:rPr>
        <w:t>max</w:t>
      </w:r>
      <w:r w:rsidR="00227885" w:rsidRPr="005246F1">
        <w:t>/cm</w:t>
      </w:r>
      <w:r w:rsidR="00227885" w:rsidRPr="005246F1">
        <w:rPr>
          <w:rFonts w:ascii="Segoe UI Symbol" w:eastAsia="Segoe UI Symbol" w:hAnsi="Segoe UI Symbol" w:cs="Segoe UI Symbol"/>
          <w:vertAlign w:val="superscript"/>
        </w:rPr>
        <w:t>-</w:t>
      </w:r>
      <w:r w:rsidR="00227885" w:rsidRPr="005246F1">
        <w:rPr>
          <w:vertAlign w:val="superscript"/>
        </w:rPr>
        <w:t>1</w:t>
      </w:r>
      <w:r w:rsidR="00227885" w:rsidRPr="005246F1">
        <w:t xml:space="preserve"> (neat) 1720, 1490, 1429, 1163; δ</w:t>
      </w:r>
      <w:r w:rsidR="00227885" w:rsidRPr="005246F1">
        <w:rPr>
          <w:vertAlign w:val="subscript"/>
        </w:rPr>
        <w:t xml:space="preserve">H </w:t>
      </w:r>
      <w:r w:rsidR="00227885" w:rsidRPr="005246F1">
        <w:t>(300 MHz, CDCl</w:t>
      </w:r>
      <w:r w:rsidR="00227885" w:rsidRPr="005246F1">
        <w:rPr>
          <w:vertAlign w:val="subscript"/>
        </w:rPr>
        <w:t>3</w:t>
      </w:r>
      <w:r w:rsidR="00227885" w:rsidRPr="005246F1">
        <w:t>) 2.46 (3H, s, ArCH</w:t>
      </w:r>
      <w:r w:rsidR="00227885" w:rsidRPr="005246F1">
        <w:rPr>
          <w:vertAlign w:val="subscript"/>
        </w:rPr>
        <w:t>3</w:t>
      </w:r>
      <w:r w:rsidR="00227885" w:rsidRPr="005246F1">
        <w:t>), 3.31 (1H, d,</w:t>
      </w:r>
      <w:r w:rsidR="00227885" w:rsidRPr="005246F1">
        <w:rPr>
          <w:i/>
        </w:rPr>
        <w:t xml:space="preserve"> J </w:t>
      </w:r>
      <w:r w:rsidR="00227885" w:rsidRPr="005246F1">
        <w:t>18.8, A of AB</w:t>
      </w:r>
      <w:r w:rsidR="00227885" w:rsidRPr="005246F1">
        <w:rPr>
          <w:vertAlign w:val="subscript"/>
        </w:rPr>
        <w:t>q</w:t>
      </w:r>
      <w:r w:rsidR="00227885" w:rsidRPr="005246F1">
        <w:t>, one of ArCH</w:t>
      </w:r>
      <w:r w:rsidR="00227885" w:rsidRPr="005246F1">
        <w:rPr>
          <w:vertAlign w:val="subscript"/>
        </w:rPr>
        <w:t>2</w:t>
      </w:r>
      <w:r w:rsidR="00227885" w:rsidRPr="005246F1">
        <w:t>), 3.94 (1H, d,</w:t>
      </w:r>
      <w:r w:rsidR="00227885" w:rsidRPr="005246F1">
        <w:rPr>
          <w:i/>
        </w:rPr>
        <w:t xml:space="preserve"> J </w:t>
      </w:r>
      <w:r w:rsidR="00227885" w:rsidRPr="005246F1">
        <w:t>18.6, B of AB</w:t>
      </w:r>
      <w:r w:rsidR="00227885" w:rsidRPr="005246F1">
        <w:rPr>
          <w:vertAlign w:val="subscript"/>
        </w:rPr>
        <w:t>q</w:t>
      </w:r>
      <w:r w:rsidR="00227885" w:rsidRPr="005246F1">
        <w:t>, one of ArCH</w:t>
      </w:r>
      <w:r w:rsidR="00227885" w:rsidRPr="005246F1">
        <w:rPr>
          <w:vertAlign w:val="subscript"/>
        </w:rPr>
        <w:t>2</w:t>
      </w:r>
      <w:r w:rsidR="00227885" w:rsidRPr="005246F1">
        <w:t xml:space="preserve">), 7.01 (1H, t of d, </w:t>
      </w:r>
      <w:r w:rsidR="00227885" w:rsidRPr="005246F1">
        <w:rPr>
          <w:i/>
        </w:rPr>
        <w:t>J</w:t>
      </w:r>
      <w:r w:rsidR="00227885" w:rsidRPr="005246F1">
        <w:t xml:space="preserve"> 9.4, 4.3, 1 x Aromatic CH), 7.13 – 7.22 (1H, m, 1 x Aromatic CH), 7.39 (1H, d, </w:t>
      </w:r>
      <w:r w:rsidR="00227885" w:rsidRPr="005246F1">
        <w:rPr>
          <w:i/>
        </w:rPr>
        <w:t>J</w:t>
      </w:r>
      <w:r w:rsidR="00227885" w:rsidRPr="005246F1">
        <w:t xml:space="preserve"> 7.9, 1 x Aromatic CH), 7.46 – 7.51 (1H, m, 1 x Aromatic CH), 7.55 (1H, d, </w:t>
      </w:r>
      <w:r w:rsidR="00227885" w:rsidRPr="005246F1">
        <w:rPr>
          <w:i/>
        </w:rPr>
        <w:t xml:space="preserve">J </w:t>
      </w:r>
      <w:r w:rsidR="00227885" w:rsidRPr="005246F1">
        <w:t xml:space="preserve">7.5, 1 x Aromatic CH), 7.71 (1H, br s, 1 x Aromatic CH).  Characteristic signals of </w:t>
      </w:r>
      <w:r w:rsidR="00227885"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00227885" w:rsidRPr="005246F1">
        <w:fldChar w:fldCharType="separate"/>
      </w:r>
      <w:r w:rsidR="00DE234C" w:rsidRPr="005246F1">
        <w:rPr>
          <w:b/>
          <w:noProof/>
        </w:rPr>
        <w:t>294</w:t>
      </w:r>
      <w:r w:rsidR="00227885" w:rsidRPr="005246F1">
        <w:fldChar w:fldCharType="end"/>
      </w:r>
      <w:r w:rsidR="00227885" w:rsidRPr="005246F1">
        <w:t xml:space="preserve"> identified in the </w:t>
      </w:r>
      <w:r w:rsidR="00227885" w:rsidRPr="005246F1">
        <w:rPr>
          <w:vertAlign w:val="superscript"/>
        </w:rPr>
        <w:t>13</w:t>
      </w:r>
      <w:r w:rsidR="00227885" w:rsidRPr="005246F1">
        <w:t>C NMR spectrum include; δ</w:t>
      </w:r>
      <w:r w:rsidR="00227885" w:rsidRPr="005246F1">
        <w:rPr>
          <w:vertAlign w:val="subscript"/>
        </w:rPr>
        <w:t>C</w:t>
      </w:r>
      <w:r w:rsidR="00227885" w:rsidRPr="005246F1">
        <w:t xml:space="preserve"> (CDCl</w:t>
      </w:r>
      <w:r w:rsidR="00227885" w:rsidRPr="005246F1">
        <w:rPr>
          <w:vertAlign w:val="subscript"/>
        </w:rPr>
        <w:t>3</w:t>
      </w:r>
      <w:r w:rsidR="00227885" w:rsidRPr="005246F1">
        <w:t>, 75.5 MHz); 21.1 (CH</w:t>
      </w:r>
      <w:r w:rsidR="00227885" w:rsidRPr="005246F1">
        <w:rPr>
          <w:vertAlign w:val="subscript"/>
        </w:rPr>
        <w:t>3</w:t>
      </w:r>
      <w:r w:rsidR="00227885" w:rsidRPr="005246F1">
        <w:t>, ArCH</w:t>
      </w:r>
      <w:r w:rsidR="00227885" w:rsidRPr="005246F1">
        <w:rPr>
          <w:vertAlign w:val="subscript"/>
        </w:rPr>
        <w:t>3</w:t>
      </w:r>
      <w:r w:rsidR="00227885" w:rsidRPr="005246F1">
        <w:t>) 27.9 (CH</w:t>
      </w:r>
      <w:r w:rsidR="00227885" w:rsidRPr="005246F1">
        <w:rPr>
          <w:vertAlign w:val="subscript"/>
        </w:rPr>
        <w:t>2</w:t>
      </w:r>
      <w:r w:rsidR="00227885" w:rsidRPr="005246F1">
        <w:t>, ArCH</w:t>
      </w:r>
      <w:r w:rsidR="00227885" w:rsidRPr="005246F1">
        <w:rPr>
          <w:vertAlign w:val="subscript"/>
        </w:rPr>
        <w:t>2</w:t>
      </w:r>
      <w:r w:rsidR="00227885" w:rsidRPr="005246F1">
        <w:t>), 97.5 (Cq, C</w:t>
      </w:r>
      <w:r w:rsidR="00227885" w:rsidRPr="005246F1">
        <w:rPr>
          <w:vertAlign w:val="subscript"/>
        </w:rPr>
        <w:t>spiro</w:t>
      </w:r>
      <w:r w:rsidR="00227885" w:rsidRPr="005246F1">
        <w:t xml:space="preserve">), 117.5 – 118.3 (2 overlapping dd corresponding to 2 x Aromatic CH, including 1d </w:t>
      </w:r>
      <w:r w:rsidR="00227885" w:rsidRPr="005246F1">
        <w:rPr>
          <w:vertAlign w:val="superscript"/>
        </w:rPr>
        <w:t>3</w:t>
      </w:r>
      <w:r w:rsidR="00227885" w:rsidRPr="005246F1">
        <w:rPr>
          <w:i/>
        </w:rPr>
        <w:t>J</w:t>
      </w:r>
      <w:r w:rsidR="00227885" w:rsidRPr="005246F1">
        <w:rPr>
          <w:vertAlign w:val="subscript"/>
        </w:rPr>
        <w:t xml:space="preserve">CF </w:t>
      </w:r>
      <w:r w:rsidR="00227885" w:rsidRPr="005246F1">
        <w:t xml:space="preserve">8.8, 1d </w:t>
      </w:r>
      <w:r w:rsidR="00227885" w:rsidRPr="005246F1">
        <w:rPr>
          <w:vertAlign w:val="superscript"/>
        </w:rPr>
        <w:t>4</w:t>
      </w:r>
      <w:r w:rsidR="00227885" w:rsidRPr="005246F1">
        <w:rPr>
          <w:i/>
        </w:rPr>
        <w:t>J</w:t>
      </w:r>
      <w:r w:rsidR="00227885" w:rsidRPr="005246F1">
        <w:rPr>
          <w:vertAlign w:val="subscript"/>
        </w:rPr>
        <w:t xml:space="preserve">CF </w:t>
      </w:r>
      <w:r w:rsidR="00227885" w:rsidRPr="005246F1">
        <w:t xml:space="preserve">3.3), 120.5 (CH, 1 x Aromatic CH, dd, </w:t>
      </w:r>
      <w:r w:rsidR="00227885" w:rsidRPr="005246F1">
        <w:rPr>
          <w:vertAlign w:val="superscript"/>
        </w:rPr>
        <w:t>2</w:t>
      </w:r>
      <w:r w:rsidR="00227885" w:rsidRPr="005246F1">
        <w:rPr>
          <w:i/>
        </w:rPr>
        <w:t>J</w:t>
      </w:r>
      <w:r w:rsidR="00227885" w:rsidRPr="005246F1">
        <w:rPr>
          <w:vertAlign w:val="subscript"/>
        </w:rPr>
        <w:t>CF</w:t>
      </w:r>
      <w:r w:rsidR="00227885" w:rsidRPr="005246F1">
        <w:rPr>
          <w:i/>
        </w:rPr>
        <w:t xml:space="preserve"> </w:t>
      </w:r>
      <w:r w:rsidR="00227885" w:rsidRPr="005246F1">
        <w:t>25</w:t>
      </w:r>
      <w:r w:rsidR="00227885" w:rsidRPr="005246F1">
        <w:rPr>
          <w:i/>
        </w:rPr>
        <w:t>,</w:t>
      </w:r>
      <w:r w:rsidR="00227885" w:rsidRPr="005246F1">
        <w:rPr>
          <w:vertAlign w:val="superscript"/>
        </w:rPr>
        <w:t>3</w:t>
      </w:r>
      <w:r w:rsidR="00227885" w:rsidRPr="005246F1">
        <w:rPr>
          <w:i/>
        </w:rPr>
        <w:t>J</w:t>
      </w:r>
      <w:r w:rsidR="00227885" w:rsidRPr="005246F1">
        <w:rPr>
          <w:vertAlign w:val="subscript"/>
        </w:rPr>
        <w:t>CF</w:t>
      </w:r>
      <w:r w:rsidR="00227885" w:rsidRPr="005246F1">
        <w:rPr>
          <w:i/>
        </w:rPr>
        <w:t xml:space="preserve"> </w:t>
      </w:r>
      <w:r w:rsidR="00227885" w:rsidRPr="005246F1">
        <w:t>9.3), 125.8 (CH, 1 x Aromatic CH), 126.3 (CH, 1 x Aromatic CH),</w:t>
      </w:r>
      <w:r w:rsidR="00227885" w:rsidRPr="005246F1">
        <w:rPr>
          <w:color w:val="FF0000"/>
        </w:rPr>
        <w:t xml:space="preserve"> </w:t>
      </w:r>
      <w:r w:rsidR="00227885" w:rsidRPr="005246F1">
        <w:t>137.8 (CH, 1 x Aromatic CH),</w:t>
      </w:r>
      <w:r w:rsidR="00227885" w:rsidRPr="005246F1">
        <w:rPr>
          <w:color w:val="FF0000"/>
        </w:rPr>
        <w:t xml:space="preserve"> </w:t>
      </w:r>
      <w:r w:rsidR="00227885" w:rsidRPr="005246F1">
        <w:t xml:space="preserve">148.5 (Cq, C=N), 156.2 (Cq, 1 x Aromatic CF, d, </w:t>
      </w:r>
      <w:r w:rsidR="00227885" w:rsidRPr="005246F1">
        <w:rPr>
          <w:vertAlign w:val="superscript"/>
        </w:rPr>
        <w:t>1</w:t>
      </w:r>
      <w:r w:rsidR="00227885" w:rsidRPr="005246F1">
        <w:rPr>
          <w:i/>
        </w:rPr>
        <w:t>J</w:t>
      </w:r>
      <w:r w:rsidR="00227885" w:rsidRPr="005246F1">
        <w:rPr>
          <w:vertAlign w:val="subscript"/>
        </w:rPr>
        <w:t xml:space="preserve">CF </w:t>
      </w:r>
      <w:r w:rsidR="00227885" w:rsidRPr="005246F1">
        <w:t xml:space="preserve">260), </w:t>
      </w:r>
      <w:r w:rsidR="00227885" w:rsidRPr="005246F1">
        <w:rPr>
          <w:color w:val="FF0000"/>
        </w:rPr>
        <w:t xml:space="preserve"> </w:t>
      </w:r>
      <w:r w:rsidR="00227885" w:rsidRPr="005246F1">
        <w:t xml:space="preserve">158.6 (Cq, 1 x Aromatic CF, d, </w:t>
      </w:r>
      <w:r w:rsidR="00227885" w:rsidRPr="005246F1">
        <w:rPr>
          <w:vertAlign w:val="superscript"/>
        </w:rPr>
        <w:t>1</w:t>
      </w:r>
      <w:r w:rsidR="00227885" w:rsidRPr="005246F1">
        <w:rPr>
          <w:i/>
        </w:rPr>
        <w:t>J</w:t>
      </w:r>
      <w:r w:rsidR="00227885" w:rsidRPr="005246F1">
        <w:rPr>
          <w:vertAlign w:val="subscript"/>
        </w:rPr>
        <w:t xml:space="preserve">CF </w:t>
      </w:r>
      <w:r w:rsidR="00227885" w:rsidRPr="005246F1">
        <w:t>246),  191.1 (Cq, C=O); MS (M)</w:t>
      </w:r>
      <w:r w:rsidR="00227885" w:rsidRPr="005246F1">
        <w:rPr>
          <w:vertAlign w:val="superscript"/>
        </w:rPr>
        <w:t>+</w:t>
      </w:r>
      <w:r w:rsidR="00227885" w:rsidRPr="005246F1">
        <w:t xml:space="preserve"> 347 (15%), HRMS (ESI+) Exact mass calculated for C</w:t>
      </w:r>
      <w:r w:rsidR="00227885" w:rsidRPr="005246F1">
        <w:rPr>
          <w:vertAlign w:val="subscript"/>
        </w:rPr>
        <w:t>17</w:t>
      </w:r>
      <w:r w:rsidR="00227885" w:rsidRPr="005246F1">
        <w:t>H</w:t>
      </w:r>
      <w:r w:rsidR="00227885" w:rsidRPr="005246F1">
        <w:rPr>
          <w:vertAlign w:val="subscript"/>
        </w:rPr>
        <w:t>12</w:t>
      </w:r>
      <w:r w:rsidR="00227885" w:rsidRPr="005246F1">
        <w:t>NO</w:t>
      </w:r>
      <w:r w:rsidR="00227885" w:rsidRPr="005246F1">
        <w:rPr>
          <w:vertAlign w:val="subscript"/>
        </w:rPr>
        <w:t>3</w:t>
      </w:r>
      <w:r w:rsidR="00227885" w:rsidRPr="005246F1">
        <w:t>F</w:t>
      </w:r>
      <w:r w:rsidR="00227885" w:rsidRPr="005246F1">
        <w:rPr>
          <w:vertAlign w:val="subscript"/>
        </w:rPr>
        <w:t>2</w:t>
      </w:r>
      <w:r w:rsidR="00227885" w:rsidRPr="005246F1">
        <w:t>S [M+H]</w:t>
      </w:r>
      <w:r w:rsidR="00227885" w:rsidRPr="005246F1">
        <w:rPr>
          <w:vertAlign w:val="superscript"/>
        </w:rPr>
        <w:t>+</w:t>
      </w:r>
      <w:r w:rsidR="00227885" w:rsidRPr="005246F1">
        <w:t>, 348.0506. Found: 348.0515</w:t>
      </w:r>
    </w:p>
    <w:p w14:paraId="5444B279" w14:textId="4F5E1430" w:rsidR="00227885" w:rsidRPr="005246F1" w:rsidRDefault="00227885" w:rsidP="00227885">
      <w:pPr>
        <w:spacing w:line="360" w:lineRule="auto"/>
        <w:jc w:val="both"/>
      </w:pPr>
      <w:r w:rsidRPr="005246F1">
        <w:rPr>
          <w:b/>
          <w:u w:val="single"/>
        </w:rPr>
        <w:t>Note:</w:t>
      </w:r>
      <w:r w:rsidRPr="005246F1">
        <w:t xml:space="preserve"> Signals for the 4 Aromatic Cq’s of </w:t>
      </w:r>
      <w:r w:rsidRPr="005246F1">
        <w:fldChar w:fldCharType="begin" w:fldLock="1"/>
      </w:r>
      <w:r w:rsidR="00DE234C" w:rsidRPr="005246F1">
        <w:instrText>ADDIN CSL_CITATION { "citationItems" : [ { "id" : "ITEM-1", "itemData" : { "id" : "ITEM-1", "issued" : { "date-parts" : [ [ "0" ] ] }, "title" : "4 me di F thermodynamic", "type" : "article-journal" }, "uris" : [ "http://www.mendeley.com/documents/?uuid=cc9acac9-6933-4943-b750-2163d8502df4" ] } ], "mendeley" : { "formattedCitation" : "&lt;span style=\"baseline\"&gt;&lt;b&gt;294&lt;/b&gt;&lt;/span&gt;", "plainTextFormattedCitation" : "294", "previouslyFormattedCitation" : "&lt;span style=\"baseline\"&gt;&lt;b&gt;294&lt;/b&gt;&lt;/span&gt;" }, "properties" : { "noteIndex" : 0 }, "schema" : "https://github.com/citation-style-language/schema/raw/master/csl-citation.json" }</w:instrText>
      </w:r>
      <w:r w:rsidRPr="005246F1">
        <w:fldChar w:fldCharType="separate"/>
      </w:r>
      <w:r w:rsidR="00DE234C" w:rsidRPr="005246F1">
        <w:rPr>
          <w:b/>
          <w:noProof/>
        </w:rPr>
        <w:t>294</w:t>
      </w:r>
      <w:r w:rsidRPr="005246F1">
        <w:fldChar w:fldCharType="end"/>
      </w:r>
      <w:r w:rsidRPr="005246F1">
        <w:t xml:space="preserve"> were not seen in the </w:t>
      </w:r>
      <w:r w:rsidRPr="005246F1">
        <w:rPr>
          <w:vertAlign w:val="superscript"/>
        </w:rPr>
        <w:t>13</w:t>
      </w:r>
      <w:r w:rsidRPr="005246F1">
        <w:t xml:space="preserve">C NMR spectrum of the material. Signals seen which belong to an unidentified impurity include a symmetrical quartet at 3.5 – 3.6 ppm, a doublet at 3.8 ppm and 2 singlets at 4.2 and 4.7 ppm respectively. </w:t>
      </w:r>
    </w:p>
    <w:p w14:paraId="6A7FBDEC" w14:textId="654CE893" w:rsidR="00227885" w:rsidRPr="005246F1" w:rsidRDefault="00227885" w:rsidP="00227885">
      <w:pPr>
        <w:spacing w:line="360" w:lineRule="auto"/>
        <w:jc w:val="both"/>
      </w:pPr>
      <w:r w:rsidRPr="005246F1">
        <w:t xml:space="preserve">Characteristic signals of another regioisomer, tentatively assigned as the </w:t>
      </w:r>
      <w:r w:rsidR="00B0048A">
        <w:t>kinetic</w:t>
      </w:r>
      <w:r w:rsidRPr="005246F1">
        <w:t xml:space="preserve"> </w:t>
      </w:r>
      <w:r w:rsidR="00B0048A">
        <w:t>1,2,5</w:t>
      </w:r>
      <w:r w:rsidRPr="005246F1">
        <w:t>-oxathiazole-</w:t>
      </w:r>
      <w:r w:rsidRPr="005246F1">
        <w:rPr>
          <w:i/>
        </w:rPr>
        <w:t>S</w:t>
      </w:r>
      <w:r w:rsidR="005D66EB" w:rsidRPr="005246F1">
        <w:t>-oxide Is</w:t>
      </w:r>
      <w:r w:rsidRPr="005246F1">
        <w:t xml:space="preserve">omer </w:t>
      </w:r>
      <w:r w:rsidRPr="005246F1">
        <w:fldChar w:fldCharType="begin" w:fldLock="1"/>
      </w:r>
      <w:r w:rsidR="00DE234C" w:rsidRPr="005246F1">
        <w:instrText>ADDIN CSL_CITATION { "citationItems" : [ { "id" : "ITEM-1", "itemData" : { "id" : "ITEM-1", "issued" : { "date-parts" : [ [ "0" ] ] }, "title" : "4 me difluoro kinetic", "type" : "article-journal" }, "uris" : [ "http://www.mendeley.com/documents/?uuid=ec341936-b795-4b4b-a2a6-42d46a930e08" ] } ], "mendeley" : { "formattedCitation" : "&lt;span style=\"baseline\"&gt;&lt;b&gt;295&lt;/b&gt;&lt;/span&gt;", "plainTextFormattedCitation" : "295", "previouslyFormattedCitation" : "&lt;span style=\"baseline\"&gt;&lt;b&gt;295&lt;/b&gt;&lt;/span&gt;" }, "properties" : { "noteIndex" : 0 }, "schema" : "https://github.com/citation-style-language/schema/raw/master/csl-citation.json" }</w:instrText>
      </w:r>
      <w:r w:rsidRPr="005246F1">
        <w:fldChar w:fldCharType="separate"/>
      </w:r>
      <w:r w:rsidR="00DE234C" w:rsidRPr="005246F1">
        <w:rPr>
          <w:b/>
          <w:noProof/>
        </w:rPr>
        <w:t>295</w:t>
      </w:r>
      <w:r w:rsidRPr="005246F1">
        <w:fldChar w:fldCharType="end"/>
      </w:r>
      <w:r w:rsidRPr="005246F1">
        <w:t xml:space="preserve"> are 3.50, 3.69 [2 x (1H, d, </w:t>
      </w:r>
      <w:r w:rsidRPr="005246F1">
        <w:rPr>
          <w:i/>
        </w:rPr>
        <w:t>J</w:t>
      </w:r>
      <w:r w:rsidRPr="005246F1">
        <w:t xml:space="preserve"> 18.2)]. </w:t>
      </w:r>
    </w:p>
    <w:p w14:paraId="6A4D89FA" w14:textId="6F45D7BB" w:rsidR="000C3155" w:rsidRPr="005246F1" w:rsidRDefault="000C3155" w:rsidP="00227885">
      <w:pPr>
        <w:spacing w:line="360" w:lineRule="auto"/>
        <w:jc w:val="both"/>
      </w:pPr>
    </w:p>
    <w:p w14:paraId="65722661" w14:textId="57AA2B8D" w:rsidR="000C3155" w:rsidRPr="005246F1" w:rsidRDefault="000C3155" w:rsidP="00227885">
      <w:pPr>
        <w:spacing w:line="360" w:lineRule="auto"/>
        <w:jc w:val="both"/>
      </w:pPr>
    </w:p>
    <w:p w14:paraId="41A5EB23" w14:textId="083DB0CC" w:rsidR="00227885" w:rsidRPr="005246F1" w:rsidRDefault="00A92DED" w:rsidP="00CC202F">
      <w:pPr>
        <w:pStyle w:val="Heading3"/>
        <w:tabs>
          <w:tab w:val="left" w:pos="4678"/>
        </w:tabs>
      </w:pPr>
      <w:bookmarkStart w:id="733" w:name="_Toc505089677"/>
      <w:bookmarkStart w:id="734" w:name="_Toc506311734"/>
      <w:bookmarkStart w:id="735" w:name="_Toc523135329"/>
      <w:r w:rsidRPr="005246F1">
        <w:t>3.7.1.5</w:t>
      </w:r>
      <w:r w:rsidR="00227885" w:rsidRPr="005246F1">
        <w:t xml:space="preserve"> Attempted cycloaddition reactions with </w:t>
      </w:r>
      <w:r w:rsidR="00227885" w:rsidRPr="00CC202F">
        <w:rPr>
          <w:i/>
        </w:rPr>
        <w:t>N</w:t>
      </w:r>
      <w:r w:rsidR="00227885" w:rsidRPr="005246F1">
        <w:t>-hydroxyisonicotinimidoyl chloride</w:t>
      </w:r>
      <w:bookmarkEnd w:id="733"/>
      <w:bookmarkEnd w:id="734"/>
      <w:bookmarkEnd w:id="735"/>
    </w:p>
    <w:p w14:paraId="153A86D8" w14:textId="70EE7EB3" w:rsidR="00227885" w:rsidRPr="005246F1" w:rsidRDefault="00227885" w:rsidP="00227885">
      <w:pPr>
        <w:rPr>
          <w:b/>
        </w:rPr>
      </w:pPr>
      <w:r w:rsidRPr="005246F1">
        <w:rPr>
          <w:b/>
        </w:rPr>
        <w:t>4'-(Pyridin-4-yl)spiro[indene-2,3'-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r w:rsidR="00C81A44" w:rsidRPr="005246F1">
        <w:rPr>
          <w:b/>
        </w:rPr>
        <w:t xml:space="preserve"> </w:t>
      </w:r>
      <w:r w:rsidR="00C81A44" w:rsidRPr="005246F1">
        <w:rPr>
          <w:b/>
        </w:rPr>
        <w:fldChar w:fldCharType="begin" w:fldLock="1"/>
      </w:r>
      <w:r w:rsidR="00DE234C" w:rsidRPr="005246F1">
        <w:rPr>
          <w:b/>
        </w:rPr>
        <w:instrText>ADDIN CSL_CITATION { "citationItems" : [ { "id" : "ITEM-1", "itemData" : { "id" : "ITEM-1", "issued" : { "date-parts" : [ [ "0" ] ] }, "title" : "pyridine unsub adduct", "type" : "article-journal" }, "uris" : [ "http://www.mendeley.com/documents/?uuid=16ae1faa-eb81-466a-bc20-1a55e704b296" ] } ], "mendeley" : { "formattedCitation" : "&lt;span style=\"baseline\"&gt;&lt;b&gt;281&lt;/b&gt;&lt;/span&gt;", "plainTextFormattedCitation" : "281", "previouslyFormattedCitation" : "&lt;span style=\"baseline\"&gt;&lt;b&gt;281&lt;/b&gt;&lt;/span&gt;" }, "properties" : { "noteIndex" : 0 }, "schema" : "https://github.com/citation-style-language/schema/raw/master/csl-citation.json" }</w:instrText>
      </w:r>
      <w:r w:rsidR="00C81A44" w:rsidRPr="005246F1">
        <w:rPr>
          <w:b/>
        </w:rPr>
        <w:fldChar w:fldCharType="separate"/>
      </w:r>
      <w:r w:rsidR="00DE234C" w:rsidRPr="005246F1">
        <w:rPr>
          <w:b/>
          <w:noProof/>
        </w:rPr>
        <w:t>281</w:t>
      </w:r>
      <w:r w:rsidR="00C81A44" w:rsidRPr="005246F1">
        <w:rPr>
          <w:b/>
        </w:rPr>
        <w:fldChar w:fldCharType="end"/>
      </w:r>
    </w:p>
    <w:p w14:paraId="0153B9E1" w14:textId="77CD8191" w:rsidR="00227885" w:rsidRPr="005246F1" w:rsidRDefault="00075764" w:rsidP="00227885">
      <w:pPr>
        <w:spacing w:line="360" w:lineRule="auto"/>
        <w:jc w:val="both"/>
      </w:pPr>
      <w:r>
        <w:rPr>
          <w:noProof/>
        </w:rPr>
        <w:lastRenderedPageBreak/>
        <w:object w:dxaOrig="0" w:dyaOrig="0" w14:anchorId="217E1D00">
          <v:shape id="_x0000_s7721" type="#_x0000_t75" style="position:absolute;left:0;text-align:left;margin-left:0;margin-top:0;width:82.9pt;height:97.95pt;z-index:251952128;mso-position-horizontal:left">
            <v:imagedata r:id="rId1271" o:title=""/>
            <w10:wrap type="square"/>
          </v:shape>
          <o:OLEObject Type="Embed" ProgID="ChemDraw.Document.6.0" ShapeID="_x0000_s7721" DrawAspect="Content" ObjectID="_1596898474" r:id="rId1272"/>
        </w:obje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"isonicotin nitrile oxide", "type" : "article-journal" }, "uris" : [ "http://www.mendeley.com/documents/?uuid=55db7434-93f4-45d4-bf0a-6260113588aa" ] } ], "mendeley" : { "formattedCitation" : "&lt;span style=\"baseline\"&gt;&lt;b&gt;280&lt;/b&gt;&lt;/span&gt;", "plainTextFormattedCitation" : "280", "previouslyFormattedCitation" : "&lt;span style=\"baseline\"&gt;&lt;b&gt;280&lt;/b&gt;&lt;/span&gt;" }, "properties" : { "noteIndex" : 0 }, "schema" : "https://github.com/citation-style-language/schema/raw/master/csl-citation.json" }</w:instrText>
      </w:r>
      <w:r w:rsidR="00227885" w:rsidRPr="005246F1">
        <w:fldChar w:fldCharType="separate"/>
      </w:r>
      <w:r w:rsidR="00DE234C" w:rsidRPr="005246F1">
        <w:rPr>
          <w:b/>
          <w:noProof/>
        </w:rPr>
        <w:t>280</w:t>
      </w:r>
      <w:r w:rsidR="00227885" w:rsidRPr="005246F1">
        <w:fldChar w:fldCharType="end"/>
      </w:r>
      <w:r w:rsidR="00227885" w:rsidRPr="005246F1">
        <w:t xml:space="preserve"> was generated from the imidoyl chloride </w:t>
      </w:r>
      <w:r w:rsidR="00227885" w:rsidRPr="005246F1">
        <w:fldChar w:fldCharType="begin" w:fldLock="1"/>
      </w:r>
      <w:r w:rsidR="00DE234C" w:rsidRPr="005246F1">
        <w:instrText>ADDIN CSL_CITATION { "citationItems" : [ { "id" : "ITEM-1", "itemData" : { "id" : "ITEM-1", "issued" : { "date-parts" : [ [ "0" ] ] }, "title" : "isonicotinadlhey imidoyl chloride", "type" : "article-journal" }, "uris" : [ "http://www.mendeley.com/documents/?uuid=08c82e77-4553-491e-a656-baef421931fc" ] } ], "mendeley" : { "formattedCitation" : "&lt;span style=\"baseline\"&gt;&lt;b&gt;232&lt;/b&gt;&lt;/span&gt;", "plainTextFormattedCitation" : "232", "previouslyFormattedCitation" : "&lt;span style=\"baseline\"&gt;&lt;b&gt;232&lt;/b&gt;&lt;/span&gt;" }, "properties" : { "noteIndex" : 0 }, "schema" : "https://github.com/citation-style-language/schema/raw/master/csl-citation.json" }</w:instrText>
      </w:r>
      <w:r w:rsidR="00227885" w:rsidRPr="005246F1">
        <w:fldChar w:fldCharType="separate"/>
      </w:r>
      <w:r w:rsidR="00E57E5E" w:rsidRPr="005246F1">
        <w:rPr>
          <w:b/>
          <w:noProof/>
        </w:rPr>
        <w:t>232</w:t>
      </w:r>
      <w:r w:rsidR="00227885" w:rsidRPr="005246F1">
        <w:fldChar w:fldCharType="end"/>
      </w:r>
      <w:r w:rsidR="00227885" w:rsidRPr="005246F1">
        <w:t xml:space="preserve"> (0.234 g, 1.49 mmol, 2.6  eq) using the procedure outlined in </w:t>
      </w:r>
      <w:r w:rsidR="006818CD" w:rsidRPr="005246F1">
        <w:t>Section 3.7.1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227885" w:rsidRPr="005246F1">
        <w:fldChar w:fldCharType="separate"/>
      </w:r>
      <w:r w:rsidR="001E3E15" w:rsidRPr="005246F1">
        <w:rPr>
          <w:b/>
          <w:noProof/>
        </w:rPr>
        <w:t>14</w:t>
      </w:r>
      <w:r w:rsidR="00227885" w:rsidRPr="005246F1">
        <w:fldChar w:fldCharType="end"/>
      </w:r>
      <w:r w:rsidR="00227885" w:rsidRPr="005246F1">
        <w:t xml:space="preserve"> (0.115 g, 0.57 mmol, 1 eq) was added and the volume made up to 11 mL of dichloromethane/ethyl acetate (1 : 1, 0.04 M). The solution was pumped through a 10 mL reaction coil heated to 100°C, with a residence time of 10 min, followed by a 10 mm id Omnifit™ glass column packed with Alumina (~ 3 g, volume ~ 1.8 mL). The crude product was collected as an orange solution and concentrated under reduced pressure to give the crude product as a brown oil. Analysis of the mixture by </w:t>
      </w:r>
      <w:r w:rsidR="00227885" w:rsidRPr="005246F1">
        <w:rPr>
          <w:vertAlign w:val="superscript"/>
        </w:rPr>
        <w:t>1</w:t>
      </w:r>
      <w:r w:rsidR="00227885" w:rsidRPr="005246F1">
        <w:t>H NMR spectroscopy showed a complex mixture with no evidence of any cycloaddition product.</w:t>
      </w:r>
    </w:p>
    <w:p w14:paraId="040EA311" w14:textId="56FBD3BC" w:rsidR="00227885" w:rsidRPr="005246F1" w:rsidRDefault="00227885" w:rsidP="00227885">
      <w:pPr>
        <w:jc w:val="both"/>
        <w:rPr>
          <w:b/>
        </w:rPr>
      </w:pPr>
      <w:r w:rsidRPr="005246F1">
        <w:rPr>
          <w:b/>
        </w:rPr>
        <w:t>4-Methyl-4'-(pyridin-4-yl)spiro[indene-2,3'-</w:t>
      </w:r>
      <w:r w:rsidR="005D1A2E" w:rsidRPr="005246F1">
        <w:rPr>
          <w:b/>
        </w:rPr>
        <w:t>[</w:t>
      </w:r>
      <w:r w:rsidR="00B0048A">
        <w:rPr>
          <w:b/>
        </w:rPr>
        <w:t>1,2,5</w:t>
      </w:r>
      <w:r w:rsidR="005D1A2E" w:rsidRPr="005246F1">
        <w:rPr>
          <w:b/>
        </w:rPr>
        <w:t>]oxathiazol]-1(</w:t>
      </w:r>
      <w:r w:rsidR="00E755C2" w:rsidRPr="00E755C2">
        <w:rPr>
          <w:b/>
          <w:i/>
        </w:rPr>
        <w:t>3H</w:t>
      </w:r>
      <w:r w:rsidR="005D1A2E" w:rsidRPr="005246F1">
        <w:rPr>
          <w:b/>
        </w:rPr>
        <w:t xml:space="preserve">)-one </w:t>
      </w:r>
      <w:r w:rsidR="005D1A2E" w:rsidRPr="007613E0">
        <w:rPr>
          <w:b/>
          <w:i/>
        </w:rPr>
        <w:t>S</w:t>
      </w:r>
      <w:r w:rsidR="005D1A2E" w:rsidRPr="005246F1">
        <w:rPr>
          <w:b/>
        </w:rPr>
        <w:t xml:space="preserve">-oxide </w:t>
      </w:r>
      <w:r w:rsidRPr="005246F1">
        <w:rPr>
          <w:b/>
        </w:rPr>
        <w:t xml:space="preserve"> </w:t>
      </w:r>
      <w:r w:rsidR="00C81A44" w:rsidRPr="005246F1">
        <w:rPr>
          <w:b/>
        </w:rPr>
        <w:fldChar w:fldCharType="begin" w:fldLock="1"/>
      </w:r>
      <w:r w:rsidR="00DE234C" w:rsidRPr="005246F1">
        <w:rPr>
          <w:b/>
        </w:rPr>
        <w:instrText>ADDIN CSL_CITATION { "citationItems" : [ { "id" : "ITEM-1", "itemData" : { "id" : "ITEM-1", "issued" : { "date-parts" : [ [ "0" ] ] }, "title" : "pyridine 2 me adduct", "type" : "article-journal" }, "uris" : [ "http://www.mendeley.com/documents/?uuid=1182c85a-92db-4724-806c-a867bd409954" ] } ], "mendeley" : { "formattedCitation" : "&lt;span style=\"baseline\"&gt;&lt;b&gt;282&lt;/b&gt;&lt;/span&gt;", "plainTextFormattedCitation" : "282", "previouslyFormattedCitation" : "&lt;span style=\"baseline\"&gt;&lt;b&gt;282&lt;/b&gt;&lt;/span&gt;" }, "properties" : { "noteIndex" : 0 }, "schema" : "https://github.com/citation-style-language/schema/raw/master/csl-citation.json" }</w:instrText>
      </w:r>
      <w:r w:rsidR="00C81A44" w:rsidRPr="005246F1">
        <w:rPr>
          <w:b/>
        </w:rPr>
        <w:fldChar w:fldCharType="separate"/>
      </w:r>
      <w:r w:rsidR="00DE234C" w:rsidRPr="005246F1">
        <w:rPr>
          <w:b/>
          <w:noProof/>
        </w:rPr>
        <w:t>282</w:t>
      </w:r>
      <w:r w:rsidR="00C81A44" w:rsidRPr="005246F1">
        <w:rPr>
          <w:b/>
        </w:rPr>
        <w:fldChar w:fldCharType="end"/>
      </w:r>
    </w:p>
    <w:p w14:paraId="40926ABD" w14:textId="3C07D3E2" w:rsidR="00227885" w:rsidRPr="005246F1" w:rsidRDefault="00075764" w:rsidP="00227885">
      <w:pPr>
        <w:spacing w:line="360" w:lineRule="auto"/>
        <w:jc w:val="both"/>
      </w:pPr>
      <w:r>
        <w:rPr>
          <w:noProof/>
        </w:rPr>
        <w:object w:dxaOrig="0" w:dyaOrig="0" w14:anchorId="7E2B48B0">
          <v:shape id="_x0000_s7722" type="#_x0000_t75" style="position:absolute;left:0;text-align:left;margin-left:0;margin-top:.3pt;width:82.9pt;height:97.95pt;z-index:251953152;mso-position-horizontal:left">
            <v:imagedata r:id="rId1273" o:title=""/>
            <w10:wrap type="square"/>
          </v:shape>
          <o:OLEObject Type="Embed" ProgID="ChemDraw.Document.6.0" ShapeID="_x0000_s7722" DrawAspect="Content" ObjectID="_1596898475" r:id="rId1274"/>
        </w:object>
      </w:r>
      <w:r w:rsidR="00227885" w:rsidRPr="005246F1">
        <w:t xml:space="preserve">The nitrile oxide dipole </w:t>
      </w:r>
      <w:r w:rsidR="00227885" w:rsidRPr="005246F1">
        <w:fldChar w:fldCharType="begin" w:fldLock="1"/>
      </w:r>
      <w:r w:rsidR="00DE234C" w:rsidRPr="005246F1">
        <w:instrText>ADDIN CSL_CITATION { "citationItems" : [ { "id" : "ITEM-1", "itemData" : { "id" : "ITEM-1", "issued" : { "date-parts" : [ [ "0" ] ] }, "title" : "isonicotin nitrile oxide", "type" : "article-journal" }, "uris" : [ "http://www.mendeley.com/documents/?uuid=55db7434-93f4-45d4-bf0a-6260113588aa" ] } ], "mendeley" : { "formattedCitation" : "&lt;span style=\"baseline\"&gt;&lt;b&gt;280&lt;/b&gt;&lt;/span&gt;", "plainTextFormattedCitation" : "280", "previouslyFormattedCitation" : "&lt;span style=\"baseline\"&gt;&lt;b&gt;280&lt;/b&gt;&lt;/span&gt;" }, "properties" : { "noteIndex" : 0 }, "schema" : "https://github.com/citation-style-language/schema/raw/master/csl-citation.json" }</w:instrText>
      </w:r>
      <w:r w:rsidR="00227885" w:rsidRPr="005246F1">
        <w:fldChar w:fldCharType="separate"/>
      </w:r>
      <w:r w:rsidR="00DE234C" w:rsidRPr="005246F1">
        <w:rPr>
          <w:b/>
          <w:noProof/>
        </w:rPr>
        <w:t>280</w:t>
      </w:r>
      <w:r w:rsidR="00227885" w:rsidRPr="005246F1">
        <w:fldChar w:fldCharType="end"/>
      </w:r>
      <w:r w:rsidR="00227885" w:rsidRPr="005246F1">
        <w:t xml:space="preserve"> was generated from the imidoyl chloride (0.288 g, 1.83 mmol, 2.6  eq) using the procedure outlined in </w:t>
      </w:r>
      <w:r w:rsidR="006818CD" w:rsidRPr="005246F1">
        <w:t>S</w:t>
      </w:r>
      <w:r w:rsidR="00227885" w:rsidRPr="005246F1">
        <w:t>ection 3.7.</w:t>
      </w:r>
      <w:r w:rsidR="006818CD" w:rsidRPr="005246F1">
        <w:t>1</w:t>
      </w:r>
      <w:r w:rsidR="00227885" w:rsidRPr="005246F1">
        <w:t xml:space="preserve">. 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227885" w:rsidRPr="005246F1">
        <w:fldChar w:fldCharType="separate"/>
      </w:r>
      <w:r w:rsidR="00582BE6" w:rsidRPr="005246F1">
        <w:rPr>
          <w:b/>
          <w:noProof/>
        </w:rPr>
        <w:t>80</w:t>
      </w:r>
      <w:r w:rsidR="00227885" w:rsidRPr="005246F1">
        <w:fldChar w:fldCharType="end"/>
      </w:r>
      <w:r w:rsidR="00227885" w:rsidRPr="005246F1">
        <w:t xml:space="preserve"> (0.150 g, 0.7 mmol, 1 eq) was added and the volume made up to 15 mL of dichloromethane/ethyl acetate  (1 : 1, 0.04 M). The solution was pumped through a 10 mL reaction coil heated to 100°C, with a residence time of 10 min, followed by a 10 mm id Omnifit™ glass column packed with Alumina (~ 3 g, volume ~ 1.8 mL). The crude product was collected as an orange solution and concentrated under reduced pressure to give the crude product as an orange oily residue (0.344 g). Analysis of the mixture by </w:t>
      </w:r>
      <w:r w:rsidR="00227885" w:rsidRPr="005246F1">
        <w:rPr>
          <w:vertAlign w:val="superscript"/>
        </w:rPr>
        <w:t>1</w:t>
      </w:r>
      <w:r w:rsidR="00227885" w:rsidRPr="005246F1">
        <w:t xml:space="preserve">H NMR spectroscopy showed a complex mixture with no evidence of any cycloaddition product. </w:t>
      </w:r>
    </w:p>
    <w:p w14:paraId="4C15B666" w14:textId="77777777" w:rsidR="00227885" w:rsidRPr="005246F1" w:rsidRDefault="00227885" w:rsidP="00227885">
      <w:pPr>
        <w:rPr>
          <w:rStyle w:val="Heading3Char"/>
          <w:szCs w:val="22"/>
        </w:rPr>
      </w:pPr>
      <w:r w:rsidRPr="005246F1">
        <w:br w:type="page"/>
      </w:r>
      <w:bookmarkStart w:id="736" w:name="_Toc505089678"/>
      <w:bookmarkStart w:id="737" w:name="_Toc506311735"/>
      <w:bookmarkStart w:id="738" w:name="_Toc523135330"/>
      <w:r w:rsidRPr="005246F1">
        <w:rPr>
          <w:rStyle w:val="Heading3Char"/>
          <w:szCs w:val="22"/>
        </w:rPr>
        <w:lastRenderedPageBreak/>
        <w:t>3.7.3.7 Attempted trapping  of enolate intermediate</w:t>
      </w:r>
      <w:bookmarkEnd w:id="736"/>
      <w:bookmarkEnd w:id="737"/>
      <w:bookmarkEnd w:id="738"/>
    </w:p>
    <w:p w14:paraId="3150322E" w14:textId="77777777" w:rsidR="00227885" w:rsidRPr="005246F1" w:rsidRDefault="00227885" w:rsidP="00227885">
      <w:pPr>
        <w:rPr>
          <w:b/>
        </w:rPr>
      </w:pPr>
      <w:r w:rsidRPr="005246F1">
        <w:rPr>
          <w:b/>
        </w:rPr>
        <w:t>Method 1 for attempted trapping of enolate intermediate.</w:t>
      </w:r>
    </w:p>
    <w:p w14:paraId="6CA1EDA5" w14:textId="77777777" w:rsidR="00227885" w:rsidRPr="005246F1" w:rsidRDefault="00227885" w:rsidP="00227885">
      <w:pPr>
        <w:keepNext/>
        <w:spacing w:line="360" w:lineRule="auto"/>
        <w:jc w:val="both"/>
      </w:pPr>
      <w:r w:rsidRPr="005246F1">
        <w:object w:dxaOrig="13115" w:dyaOrig="3119" w14:anchorId="0CE7CE5B">
          <v:shape id="_x0000_i1612" type="#_x0000_t75" style="width:476.75pt;height:113.4pt" o:ole="">
            <v:imagedata r:id="rId1275" o:title=""/>
          </v:shape>
          <o:OLEObject Type="Embed" ProgID="ChemDraw.Document.6.0" ShapeID="_x0000_i1612" DrawAspect="Content" ObjectID="_1596898259" r:id="rId1276"/>
        </w:object>
      </w:r>
    </w:p>
    <w:p w14:paraId="1B26B21A" w14:textId="6A6B4B08" w:rsidR="00227885" w:rsidRPr="005246F1" w:rsidRDefault="00227885" w:rsidP="00227885">
      <w:pPr>
        <w:pStyle w:val="Caption"/>
        <w:jc w:val="center"/>
        <w:rPr>
          <w:sz w:val="22"/>
          <w:szCs w:val="22"/>
        </w:rP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151</w:t>
      </w:r>
      <w:r w:rsidR="00947012">
        <w:rPr>
          <w:noProof/>
        </w:rPr>
        <w:fldChar w:fldCharType="end"/>
      </w:r>
    </w:p>
    <w:p w14:paraId="368B5D4C" w14:textId="2076CA14" w:rsidR="00227885" w:rsidRPr="005246F1" w:rsidRDefault="00227885" w:rsidP="00227885">
      <w:pPr>
        <w:spacing w:line="360" w:lineRule="auto"/>
        <w:jc w:val="both"/>
      </w:pPr>
      <w:r w:rsidRPr="005246F1">
        <w:t xml:space="preserve">The nitrile oxide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as per </w:t>
      </w:r>
      <w:r w:rsidR="006818CD" w:rsidRPr="005246F1">
        <w:t>Section 3.7.1.</w:t>
      </w:r>
      <w:r w:rsidRPr="005246F1">
        <w:t xml:space="preserve"> from the para-nitroimidoyl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(0.252 g, 1.26 mmol, 2.6 eq). This was concentrated under reduced pressure and added to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(0.100 g, 0.48 mmol, 1 eq) in dichloromethane/ethyl acetate (15 mL, 1 : 1). Rhodium acetate dimer was added lastly to generate the sulfine </w:t>
      </w:r>
      <w:r w:rsidRPr="005246F1">
        <w:fldChar w:fldCharType="begin" w:fldLock="1"/>
      </w:r>
      <w:r w:rsidR="00582BE6" w:rsidRPr="005246F1">
        <w:instrText>ADDIN CSL_CITATION { "citationItems" : [ { "id" : "ITEM-1", "itemData" : { "id" : "ITEM-1", "issued" : { "date-parts" : [ [ "0" ] ] }, "title" : "unsub keto sulfine", "type" : "article-journal" }, "uris" : [ "http://www.mendeley.com/documents/?uuid=264a2469-4e1b-48db-92ac-f5231ee45dc4" ] } ], "mendeley" : { "formattedCitation" : "&lt;span style=\"baseline\"&gt;&lt;b&gt;13&lt;/b&gt;&lt;/span&gt;", "plainTextFormattedCitation" : "13", "previouslyFormattedCitation" : "&lt;span style=\"baseline\"&gt;&lt;b&gt;13&lt;/b&gt;&lt;/span&gt;" }, "properties" : { "noteIndex" : 0 }, "schema" : "https://github.com/citation-style-language/schema/raw/master/csl-citation.json" }</w:instrText>
      </w:r>
      <w:r w:rsidRPr="005246F1">
        <w:fldChar w:fldCharType="separate"/>
      </w:r>
      <w:r w:rsidR="001E3E15" w:rsidRPr="005246F1">
        <w:rPr>
          <w:b/>
          <w:noProof/>
        </w:rPr>
        <w:t>13</w:t>
      </w:r>
      <w:r w:rsidRPr="005246F1">
        <w:fldChar w:fldCharType="end"/>
      </w:r>
      <w:r w:rsidRPr="005246F1">
        <w:t xml:space="preserve"> (0.010 g, 5 mol %). The reaction mixture was stirred at 1 room temperature for 1 h. TBDMSCl (0.365 g, 2.4 mmol, 5 eq) was added neat to the reaction mixture and the mixture was heated under reflux for 6 h, followed by stirring at room temperature for a further 16 h. The crude reaction mixture was concentrated under reduced pressure to give a brown/black sticky solid. This residue was dissolved in the minimum amount of DCM and purified by column chromatography on silica gel (100 % hexane – 100% ethyl acetate). No identifiable or clean products were isolated from the column. </w:t>
      </w:r>
    </w:p>
    <w:p w14:paraId="1B86FBE3" w14:textId="77777777" w:rsidR="00227885" w:rsidRPr="005246F1" w:rsidRDefault="00227885" w:rsidP="00227885">
      <w:pPr>
        <w:spacing w:line="360" w:lineRule="auto"/>
        <w:jc w:val="both"/>
        <w:rPr>
          <w:b/>
        </w:rPr>
      </w:pPr>
      <w:r w:rsidRPr="005246F1">
        <w:rPr>
          <w:b/>
        </w:rPr>
        <w:t>Method 2 for attempted trapping of enolate intermediate.</w:t>
      </w:r>
    </w:p>
    <w:p w14:paraId="2479EDB0" w14:textId="306A7D95" w:rsidR="00227885" w:rsidRPr="005246F1" w:rsidRDefault="00227885" w:rsidP="00227885">
      <w:pPr>
        <w:spacing w:line="360" w:lineRule="auto"/>
        <w:jc w:val="both"/>
      </w:pPr>
      <w:r w:rsidRPr="005246F1">
        <w:t xml:space="preserve">The nitrile oxide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generated as per</w:t>
      </w:r>
      <w:r w:rsidR="006818CD" w:rsidRPr="005246F1">
        <w:t xml:space="preserve"> Section 3.7.1.</w:t>
      </w:r>
      <w:r w:rsidRPr="005246F1">
        <w:t xml:space="preserve"> using the para-nitroimidoyl chloride </w:t>
      </w:r>
      <w:r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Pr="005246F1">
        <w:fldChar w:fldCharType="separate"/>
      </w:r>
      <w:r w:rsidR="00E57E5E" w:rsidRPr="005246F1">
        <w:rPr>
          <w:b/>
          <w:noProof/>
        </w:rPr>
        <w:t>228</w:t>
      </w:r>
      <w:r w:rsidRPr="005246F1">
        <w:fldChar w:fldCharType="end"/>
      </w:r>
      <w:r w:rsidRPr="005246F1">
        <w:t xml:space="preserve"> (0.118 g, 0.59 mmol, 2.6 eq). The solution of dipole </w:t>
      </w:r>
      <w:r w:rsidRPr="005246F1">
        <w:fldChar w:fldCharType="begin" w:fldLock="1"/>
      </w:r>
      <w:r w:rsidR="00DE234C" w:rsidRPr="005246F1">
        <w:instrText>ADDIN CSL_CITATION { "citationItems" : [ { "id" : "ITEM-1", "itemData" : { "id" : "ITEM-1", "issued" : { "date-parts" : [ [ "0" ] ] }, "title" : "p-nitro benzonitrile oxide", "type" : "article-journal" }, "uris" : [ "http://www.mendeley.com/documents/?uuid=10a3a172-9cdc-4ec9-b3ed-c0fcd050d66b" ] } ], "mendeley" : { "formattedCitation" : "&lt;span style=\"baseline\"&gt;&lt;b&gt;235&lt;/b&gt;&lt;/span&gt;", "plainTextFormattedCitation" : "235", "previouslyFormattedCitation" : "&lt;span style=\"baseline\"&gt;&lt;b&gt;235&lt;/b&gt;&lt;/span&gt;" }, "properties" : { "noteIndex" : 0 }, "schema" : "https://github.com/citation-style-language/schema/raw/master/csl-citation.json" }</w:instrText>
      </w:r>
      <w:r w:rsidRPr="005246F1">
        <w:fldChar w:fldCharType="separate"/>
      </w:r>
      <w:r w:rsidR="00E57E5E" w:rsidRPr="005246F1">
        <w:rPr>
          <w:b/>
          <w:noProof/>
        </w:rPr>
        <w:t>235</w:t>
      </w:r>
      <w:r w:rsidRPr="005246F1">
        <w:fldChar w:fldCharType="end"/>
      </w:r>
      <w:r w:rsidRPr="005246F1">
        <w:t xml:space="preserve"> was concentrated under reduced pressure and added to the </w:t>
      </w:r>
      <w:r w:rsidRPr="005246F1">
        <w:sym w:font="Symbol" w:char="F061"/>
      </w:r>
      <w:r w:rsidRPr="005246F1">
        <w:t xml:space="preserve">-diazosulfoxide </w:t>
      </w:r>
      <w:r w:rsidRPr="005246F1">
        <w:fldChar w:fldCharType="begin" w:fldLock="1"/>
      </w:r>
      <w:r w:rsidR="00582BE6" w:rsidRPr="005246F1">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Pr="005246F1">
        <w:fldChar w:fldCharType="separate"/>
      </w:r>
      <w:r w:rsidR="001E3E15" w:rsidRPr="005246F1">
        <w:rPr>
          <w:b/>
          <w:noProof/>
        </w:rPr>
        <w:t>14</w:t>
      </w:r>
      <w:r w:rsidRPr="005246F1">
        <w:fldChar w:fldCharType="end"/>
      </w:r>
      <w:r w:rsidRPr="005246F1">
        <w:t xml:space="preserve"> (0.074 g, 0.28 mmol, 1 eq). Total volume was 10 mL (dichloromethane/ethyl acetate, 1 : 1). Rhodium acetate dimer (0.010 g, 5 mol %) was added lastly, to generate the </w:t>
      </w:r>
      <w:r w:rsidRPr="005246F1">
        <w:sym w:font="Symbol" w:char="F061"/>
      </w:r>
      <w:r w:rsidRPr="005246F1">
        <w:t xml:space="preserve">-oxo sulfine. The reaction mixture was stirred at room temperature for 1 h. At this point, iodomethane (1.01 g, 5.6 mmol, 20 eq) was added neat to the reaction mixture and the mixture was heated under reflux for 6 h, followed by stirring at room temperature for  further 16 h. The crude reaction mixture was concentrated under reduced pressure to give a brown/black sticky solid which consisted of a series of unidentiable decomposition products. </w:t>
      </w:r>
    </w:p>
    <w:p w14:paraId="74A03195" w14:textId="77777777" w:rsidR="00227885" w:rsidRPr="005246F1" w:rsidRDefault="00227885" w:rsidP="00227885">
      <w:pPr>
        <w:rPr>
          <w:rFonts w:eastAsiaTheme="majorEastAsia" w:cstheme="majorBidi"/>
          <w:color w:val="2E74B5" w:themeColor="accent1" w:themeShade="BF"/>
        </w:rPr>
      </w:pPr>
      <w:r w:rsidRPr="005246F1">
        <w:br w:type="page"/>
      </w:r>
    </w:p>
    <w:p w14:paraId="243F1754" w14:textId="77777777" w:rsidR="00227885" w:rsidRPr="005246F1" w:rsidRDefault="00227885" w:rsidP="00227885">
      <w:pPr>
        <w:pStyle w:val="Heading2"/>
      </w:pPr>
      <w:bookmarkStart w:id="739" w:name="_Toc505089679"/>
      <w:bookmarkStart w:id="740" w:name="_Toc506311736"/>
      <w:bookmarkStart w:id="741" w:name="_Toc523135331"/>
      <w:r w:rsidRPr="005246F1">
        <w:lastRenderedPageBreak/>
        <w:t xml:space="preserve">3.7.2 Nitrile oxide and lactone derived </w:t>
      </w:r>
      <w:r w:rsidRPr="005246F1">
        <w:sym w:font="Symbol" w:char="F061"/>
      </w:r>
      <w:r w:rsidRPr="005246F1">
        <w:t>-oxo sulfine dipolar cycloaddition reactions</w:t>
      </w:r>
      <w:bookmarkEnd w:id="739"/>
      <w:bookmarkEnd w:id="740"/>
      <w:bookmarkEnd w:id="741"/>
    </w:p>
    <w:p w14:paraId="236EA78A" w14:textId="77777777" w:rsidR="00227885" w:rsidRPr="005246F1" w:rsidRDefault="00227885" w:rsidP="00227885"/>
    <w:p w14:paraId="671E318C" w14:textId="59D267F7" w:rsidR="00227885" w:rsidRPr="005246F1" w:rsidRDefault="00227885" w:rsidP="00227885">
      <w:pPr>
        <w:spacing w:line="360" w:lineRule="auto"/>
        <w:jc w:val="both"/>
        <w:rPr>
          <w:b/>
        </w:rPr>
      </w:pPr>
      <w:r w:rsidRPr="005246F1">
        <w:rPr>
          <w:b/>
        </w:rPr>
        <w:t>3'-Phenyl-3a,4,5,6,7,7a-hexahydro-2H-spiro[benzofuran-</w:t>
      </w:r>
      <w:r w:rsidR="005D1A2E" w:rsidRPr="005246F1">
        <w:rPr>
          <w:b/>
        </w:rPr>
        <w:t xml:space="preserve">3,5'-[1,4,2]oxathiazol]-2-one </w:t>
      </w:r>
      <w:r w:rsidR="005D1A2E" w:rsidRPr="005246F1">
        <w:rPr>
          <w:b/>
          <w:i/>
        </w:rPr>
        <w:t>S</w:t>
      </w:r>
      <w:r w:rsidRPr="005246F1">
        <w:rPr>
          <w:b/>
        </w:rPr>
        <w:t xml:space="preserve">-oxide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p>
    <w:p w14:paraId="0C5FAE97" w14:textId="548F9C8B" w:rsidR="00227885" w:rsidRPr="005246F1" w:rsidRDefault="00227885" w:rsidP="00227885">
      <w:pPr>
        <w:spacing w:line="360" w:lineRule="auto"/>
        <w:jc w:val="both"/>
      </w:pPr>
      <w:r w:rsidRPr="005246F1">
        <w:t xml:space="preserve">Generation of the sulfine </w:t>
      </w:r>
      <w:r w:rsidRPr="005246F1">
        <w:fldChar w:fldCharType="begin" w:fldLock="1"/>
      </w:r>
      <w:r w:rsidR="002B6B00" w:rsidRPr="005246F1">
        <w:instrText>ADDIN CSL_CITATION { "citationItems" : [ { "id" : "ITEM-1", "itemData" : { "id" : "ITEM-1", "issued" : { "date-parts" : [ [ "0" ] ] }, "title" : "cyclohexyl sulfine", "type" : "article-journal" }, "uris" : [ "http://www.mendeley.com/documents/?uuid=da25a846-0285-4e9d-843b-0b5f7fcd4483" ] } ], "mendeley" : { "formattedCitation" : "&lt;span style=\"baseline\"&gt;&lt;b&gt;101&lt;/b&gt;&lt;/span&gt;", "plainTextFormattedCitation" : "101", "previouslyFormattedCitation" : "&lt;span style=\"baseline\"&gt;&lt;b&gt;101&lt;/b&gt;&lt;/span&gt;" }, "properties" : { "noteIndex" : 0 }, "schema" : "https://github.com/citation-style-language/schema/raw/master/csl-citation.json" }</w:instrText>
      </w:r>
      <w:r w:rsidRPr="005246F1">
        <w:fldChar w:fldCharType="separate"/>
      </w:r>
      <w:r w:rsidR="00582BE6" w:rsidRPr="005246F1">
        <w:rPr>
          <w:b/>
          <w:noProof/>
        </w:rPr>
        <w:t>101</w:t>
      </w:r>
      <w:r w:rsidRPr="005246F1">
        <w:fldChar w:fldCharType="end"/>
      </w:r>
      <w:r w:rsidRPr="005246F1">
        <w:t xml:space="preserve"> </w:t>
      </w:r>
      <w:r w:rsidRPr="005246F1">
        <w:rPr>
          <w:i/>
        </w:rPr>
        <w:t xml:space="preserve">in situ </w:t>
      </w:r>
      <w:r w:rsidRPr="005246F1">
        <w:t xml:space="preserve">and trapping with benzonitrile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t>
      </w:r>
    </w:p>
    <w:p w14:paraId="4DB98B74" w14:textId="287B9EF9" w:rsidR="00227885" w:rsidRPr="005246F1" w:rsidRDefault="00227885" w:rsidP="00227885">
      <w:pPr>
        <w:spacing w:line="360" w:lineRule="auto"/>
        <w:jc w:val="both"/>
      </w:pPr>
      <w:r w:rsidRPr="005246F1">
        <w:t xml:space="preserve">Benzohydroximoyl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(0.371 g, 2.38 mmol, 4 eq) was  over 10 min to a stirring solution of sodium hydroxide (1M, 3.6 mL) and ether (7 mL) cooled to 0°C with an ice bath. The ether layer containing the 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was separated, quickly dried over MgSO</w:t>
      </w:r>
      <w:r w:rsidRPr="005246F1">
        <w:rPr>
          <w:vertAlign w:val="subscript"/>
        </w:rPr>
        <w:t>4</w:t>
      </w:r>
      <w:r w:rsidRPr="005246F1">
        <w:t xml:space="preserve"> and added to a solution of the </w:t>
      </w:r>
      <w:r w:rsidRPr="005246F1">
        <w:sym w:font="Symbol" w:char="F061"/>
      </w:r>
      <w:r w:rsidRPr="005246F1">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r w:rsidRPr="005246F1">
        <w:t xml:space="preserve"> (1 : 1, 0.127 g, 0.59 mmol, 1 eq) in ether and dichloromethane. Rhodium acetate dimer (0.013 g, 0.029 mmol, 5 mol %) was added and the reaction mixture was put under a nitrogen atmosphere. After stirring at room temperature for 3 h a precipitate formed. The reaction mixture was monitored by TLC, which indicated that after 24 h all starting material had been consumed. The precipitate was collected by filtration through a sintered glass funnel (grade 4) to give the 1,4,2-oxathiazole-</w:t>
      </w:r>
      <w:r w:rsidRPr="005246F1">
        <w:rPr>
          <w:i/>
        </w:rPr>
        <w:t>S</w:t>
      </w:r>
      <w:r w:rsidRPr="005246F1">
        <w:rPr>
          <w:i/>
        </w:rPr>
        <w:softHyphen/>
        <w:t>-</w:t>
      </w:r>
      <w:r w:rsidRPr="005246F1">
        <w:t>oxide</w:t>
      </w:r>
      <w:r w:rsidRPr="005246F1">
        <w:rPr>
          <w:i/>
        </w:rPr>
        <w:t xml:space="preserve"> </w:t>
      </w:r>
      <w:r w:rsidRPr="005246F1">
        <w:t>as a white crystalline solid (0.077 g, 47 %) and a mixture of diastereomers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00462004" w:rsidRPr="005246F1">
        <w:rPr>
          <w:b/>
          <w:noProof/>
        </w:rPr>
        <w:t xml:space="preserve"> : A</w:t>
      </w:r>
      <w:r w:rsidRPr="005246F1">
        <w:t>, 10:1). mp: 155-157°C; ν</w:t>
      </w:r>
      <w:r w:rsidRPr="005246F1">
        <w:rPr>
          <w:vertAlign w:val="subscript"/>
        </w:rPr>
        <w:t>max</w:t>
      </w:r>
      <w:r w:rsidRPr="005246F1">
        <w:t>/cm</w:t>
      </w:r>
      <w:r w:rsidRPr="005246F1">
        <w:rPr>
          <w:vertAlign w:val="superscript"/>
        </w:rPr>
        <w:sym w:font="Symbol" w:char="F02D"/>
      </w:r>
      <w:r w:rsidRPr="005246F1">
        <w:rPr>
          <w:vertAlign w:val="superscript"/>
        </w:rPr>
        <w:t>1</w:t>
      </w:r>
      <w:r w:rsidRPr="005246F1">
        <w:t xml:space="preserve"> (neat) 2943, 1764, 1076; MS: (M+H) 306 (10%); HRMS (ESI+) Exact mass calculated for C</w:t>
      </w:r>
      <w:r w:rsidRPr="005246F1">
        <w:rPr>
          <w:vertAlign w:val="subscript"/>
        </w:rPr>
        <w:t>15</w:t>
      </w:r>
      <w:r w:rsidRPr="005246F1">
        <w:t>H</w:t>
      </w:r>
      <w:r w:rsidRPr="005246F1">
        <w:rPr>
          <w:vertAlign w:val="subscript"/>
        </w:rPr>
        <w:t>15</w:t>
      </w:r>
      <w:r w:rsidRPr="005246F1">
        <w:t>NO</w:t>
      </w:r>
      <w:r w:rsidRPr="005246F1">
        <w:rPr>
          <w:vertAlign w:val="subscript"/>
        </w:rPr>
        <w:t>4</w:t>
      </w:r>
      <w:r w:rsidRPr="005246F1">
        <w:t>S [M+H]</w:t>
      </w:r>
      <w:r w:rsidRPr="005246F1">
        <w:rPr>
          <w:vertAlign w:val="superscript"/>
        </w:rPr>
        <w:t>+</w:t>
      </w:r>
      <w:r w:rsidRPr="005246F1">
        <w:t>, 306.0799. Found: 306.0800.</w:t>
      </w:r>
    </w:p>
    <w:p w14:paraId="6227CE9C" w14:textId="5CBFC614" w:rsidR="00227885" w:rsidRPr="005246F1" w:rsidRDefault="00227885" w:rsidP="00227885">
      <w:pPr>
        <w:spacing w:line="360" w:lineRule="auto"/>
        <w:jc w:val="both"/>
      </w:pPr>
      <w:r w:rsidRPr="005246F1">
        <w:t xml:space="preserve">The material was characterised as a mixture of the major and minor components; </w:t>
      </w:r>
    </w:p>
    <w:p w14:paraId="2435531A" w14:textId="2BBAFCF7" w:rsidR="0033406A" w:rsidRPr="005246F1" w:rsidRDefault="0033406A" w:rsidP="0033406A">
      <w:pPr>
        <w:spacing w:line="360" w:lineRule="auto"/>
        <w:jc w:val="both"/>
      </w:pPr>
      <w:r w:rsidRPr="005246F1">
        <w:rPr>
          <w:b/>
        </w:rPr>
        <w:t xml:space="preserve">Note: </w:t>
      </w:r>
      <w:r w:rsidRPr="005246F1">
        <w:t>The four possible diastereomers of the 1,4,2-oxathiazole-</w:t>
      </w:r>
      <w:r w:rsidRPr="005246F1">
        <w:rPr>
          <w:i/>
        </w:rPr>
        <w:t>S</w:t>
      </w:r>
      <w:r w:rsidRPr="005246F1">
        <w:t xml:space="preserve">-oxide are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 xml:space="preserve">,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rPr>
          <w:b/>
        </w:rPr>
        <w:fldChar w:fldCharType="separate"/>
      </w:r>
      <w:r w:rsidR="00DE234C" w:rsidRPr="005246F1">
        <w:rPr>
          <w:b/>
          <w:noProof/>
        </w:rPr>
        <w:t>302</w:t>
      </w:r>
      <w:r w:rsidRPr="005246F1">
        <w:rPr>
          <w:b/>
        </w:rPr>
        <w:fldChar w:fldCharType="end"/>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rPr>
          <w:b/>
        </w:rPr>
        <w:fldChar w:fldCharType="separate"/>
      </w:r>
      <w:r w:rsidR="00DE234C" w:rsidRPr="005246F1">
        <w:rPr>
          <w:b/>
          <w:noProof/>
        </w:rPr>
        <w:t>303</w:t>
      </w:r>
      <w:r w:rsidRPr="005246F1">
        <w:rPr>
          <w:b/>
        </w:rPr>
        <w:fldChar w:fldCharType="end"/>
      </w:r>
      <w:r w:rsidRPr="005246F1">
        <w:t xml:space="preserve"> (see Results and Discussion, section 2.8). At this time,</w:t>
      </w:r>
      <w:r w:rsidRPr="005246F1">
        <w:rPr>
          <w:b/>
        </w:rPr>
        <w:t xml:space="preserve"> </w:t>
      </w:r>
      <w:r w:rsidRPr="005246F1">
        <w:t xml:space="preserve">aside from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it is not known which signal in the </w:t>
      </w:r>
      <w:r w:rsidRPr="005246F1">
        <w:rPr>
          <w:noProof/>
          <w:vertAlign w:val="superscript"/>
        </w:rPr>
        <w:t>1</w:t>
      </w:r>
      <w:r w:rsidRPr="005246F1">
        <w:rPr>
          <w:noProof/>
        </w:rPr>
        <w:t>H NMR spectrum corresponds to which cycloadduct, and therefore the cycloadduct present with unknown stereochemistry wil</w:t>
      </w:r>
      <w:r w:rsidR="00A5664A" w:rsidRPr="005246F1">
        <w:rPr>
          <w:noProof/>
        </w:rPr>
        <w:t>l be referred to as cycloadduct</w:t>
      </w:r>
      <w:r w:rsidRPr="005246F1">
        <w:rPr>
          <w:noProof/>
        </w:rPr>
        <w:t xml:space="preserve"> </w:t>
      </w:r>
      <w:r w:rsidRPr="005246F1">
        <w:rPr>
          <w:b/>
          <w:noProof/>
        </w:rPr>
        <w:t>A</w:t>
      </w:r>
      <w:r w:rsidRPr="005246F1">
        <w:rPr>
          <w:noProof/>
        </w:rPr>
        <w:t xml:space="preserve">. </w:t>
      </w:r>
    </w:p>
    <w:p w14:paraId="2C2E1EF9" w14:textId="5AF3EECE" w:rsidR="00227885" w:rsidRPr="005246F1" w:rsidRDefault="00075764" w:rsidP="0033406A">
      <w:pPr>
        <w:spacing w:line="360" w:lineRule="auto"/>
        <w:jc w:val="both"/>
      </w:pPr>
      <w:r>
        <w:rPr>
          <w:b/>
          <w:noProof/>
        </w:rPr>
        <w:object w:dxaOrig="0" w:dyaOrig="0" w14:anchorId="172E90FF">
          <v:shape id="_x0000_s7756" type="#_x0000_t75" style="position:absolute;left:0;text-align:left;margin-left:.75pt;margin-top:.65pt;width:99.95pt;height:91.55pt;z-index:251988992" wrapcoords="0 304 81 21296 21438 21296 21519 304 0 304">
            <v:imagedata r:id="rId1277" o:title=""/>
            <w10:wrap type="square"/>
          </v:shape>
          <o:OLEObject Type="Embed" ProgID="ChemDraw.Document.6.0" ShapeID="_x0000_s7756" DrawAspect="Content" ObjectID="_1596898476" r:id="rId1278"/>
        </w:object>
      </w:r>
      <w:r w:rsidR="00227885" w:rsidRPr="005246F1">
        <w:t xml:space="preserve">Major Diastereomer </w:t>
      </w:r>
      <w:r w:rsidR="00227885"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00227885" w:rsidRPr="005246F1">
        <w:rPr>
          <w:b/>
          <w:noProof/>
        </w:rPr>
        <w:fldChar w:fldCharType="separate"/>
      </w:r>
      <w:r w:rsidR="00DE234C" w:rsidRPr="005246F1">
        <w:rPr>
          <w:b/>
          <w:noProof/>
        </w:rPr>
        <w:t>267</w:t>
      </w:r>
      <w:r w:rsidR="00227885" w:rsidRPr="005246F1">
        <w:rPr>
          <w:b/>
          <w:noProof/>
        </w:rPr>
        <w:fldChar w:fldCharType="end"/>
      </w:r>
      <w:r w:rsidR="00227885" w:rsidRPr="005246F1">
        <w:t>: δ</w:t>
      </w:r>
      <w:r w:rsidR="00227885" w:rsidRPr="005246F1">
        <w:rPr>
          <w:vertAlign w:val="subscript"/>
        </w:rPr>
        <w:t>H</w:t>
      </w:r>
      <w:r w:rsidR="00227885" w:rsidRPr="005246F1">
        <w:t xml:space="preserve"> (300 MHz, CDCl</w:t>
      </w:r>
      <w:r w:rsidR="00227885" w:rsidRPr="005246F1">
        <w:rPr>
          <w:vertAlign w:val="subscript"/>
        </w:rPr>
        <w:t>3</w:t>
      </w:r>
      <w:r w:rsidR="00227885" w:rsidRPr="005246F1">
        <w:t xml:space="preserve">); 1.19-1.99 (7H, m, cyclohexyl ring), 2.25 (1H, ddd appears as dt, unresolved splitting, CHCSO), 2.40 (1H, cyclohexyl ring), 4.35 (1H, td, </w:t>
      </w:r>
      <w:r w:rsidR="00227885" w:rsidRPr="005246F1">
        <w:rPr>
          <w:i/>
        </w:rPr>
        <w:t>J</w:t>
      </w:r>
      <w:r w:rsidR="00227885" w:rsidRPr="005246F1">
        <w:t xml:space="preserve"> 11.8, 3.4, CHO), 7.48 – 7.58 (3H, m, 3 x Aromatic CH), 7.82 – 7.97 (2H, m, 2 x Aromatic CH); δ</w:t>
      </w:r>
      <w:r w:rsidR="00227885" w:rsidRPr="005246F1">
        <w:rPr>
          <w:vertAlign w:val="subscript"/>
        </w:rPr>
        <w:t>C</w:t>
      </w:r>
      <w:r w:rsidR="00227885" w:rsidRPr="005246F1">
        <w:t xml:space="preserve"> (400 MHz, CDCl</w:t>
      </w:r>
      <w:r w:rsidR="00227885" w:rsidRPr="005246F1">
        <w:rPr>
          <w:vertAlign w:val="subscript"/>
        </w:rPr>
        <w:t>3</w:t>
      </w:r>
      <w:r w:rsidR="00227885" w:rsidRPr="005246F1">
        <w:t>) 23.14, 23.17, 24.3, 30.1 (CH</w:t>
      </w:r>
      <w:r w:rsidR="00227885" w:rsidRPr="005246F1">
        <w:rPr>
          <w:vertAlign w:val="subscript"/>
        </w:rPr>
        <w:t>2</w:t>
      </w:r>
      <w:r w:rsidR="00227885" w:rsidRPr="005246F1">
        <w:t>, 4 x cyclohexyl CH</w:t>
      </w:r>
      <w:r w:rsidR="00227885" w:rsidRPr="005246F1">
        <w:rPr>
          <w:vertAlign w:val="subscript"/>
        </w:rPr>
        <w:t>2</w:t>
      </w:r>
      <w:r w:rsidR="00227885" w:rsidRPr="005246F1">
        <w:t>), 51.5 (CH, CHCSO), 82.3 (CH, CHO), 101.6 (qC, C</w:t>
      </w:r>
      <w:r w:rsidR="00227885" w:rsidRPr="005246F1">
        <w:rPr>
          <w:vertAlign w:val="subscript"/>
        </w:rPr>
        <w:t>spiro</w:t>
      </w:r>
      <w:r w:rsidR="00227885" w:rsidRPr="005246F1">
        <w:t xml:space="preserve">), 124.5 (Cq, 1 x Aromatic Cq), 128.8 (CH, 2 x Aromatic CH), 129.7 (CH, 2 x Aromatic CH), 132.4 (CH, 1 x Aromatic CH), 160.2 (qC, C=N), 163.70 (Cq, C=O). </w:t>
      </w:r>
    </w:p>
    <w:p w14:paraId="00670A4E" w14:textId="447D4DD7" w:rsidR="00227885" w:rsidRPr="005246F1" w:rsidRDefault="00075764" w:rsidP="00227885">
      <w:pPr>
        <w:spacing w:line="360" w:lineRule="auto"/>
        <w:jc w:val="both"/>
      </w:pPr>
      <w:r>
        <w:rPr>
          <w:noProof/>
          <w:lang w:eastAsia="en-IE"/>
        </w:rPr>
        <w:lastRenderedPageBreak/>
        <w:object w:dxaOrig="0" w:dyaOrig="0" w14:anchorId="707D413A">
          <v:shape id="_x0000_s7761" type="#_x0000_t75" style="position:absolute;left:0;text-align:left;margin-left:.75pt;margin-top:.65pt;width:100.3pt;height:100.4pt;z-index:251994112" wrapcoords="0 304 81 21296 21438 21296 21519 304 0 304">
            <v:imagedata r:id="rId1279" o:title=""/>
            <w10:wrap type="square"/>
          </v:shape>
          <o:OLEObject Type="Embed" ProgID="ChemDraw.Document.6.0" ShapeID="_x0000_s7761" DrawAspect="Content" ObjectID="_1596898477" r:id="rId1280"/>
        </w:object>
      </w:r>
      <w:r w:rsidR="00227885" w:rsidRPr="005246F1">
        <w:t>Characteristic signals belonging to the minor diastereomer</w:t>
      </w:r>
      <w:r w:rsidR="00462004" w:rsidRPr="005246F1">
        <w:t>, Cycloadduct</w:t>
      </w:r>
      <w:r w:rsidR="00227885" w:rsidRPr="005246F1">
        <w:rPr>
          <w:b/>
        </w:rPr>
        <w:t xml:space="preserve"> </w:t>
      </w:r>
      <w:r w:rsidR="0033406A" w:rsidRPr="005246F1">
        <w:rPr>
          <w:b/>
        </w:rPr>
        <w:t>A</w:t>
      </w:r>
      <w:r w:rsidR="00227885" w:rsidRPr="005246F1">
        <w:t xml:space="preserve"> which was present as 10% of the mixture: δ</w:t>
      </w:r>
      <w:r w:rsidR="00227885" w:rsidRPr="005246F1">
        <w:rPr>
          <w:vertAlign w:val="subscript"/>
        </w:rPr>
        <w:t>H</w:t>
      </w:r>
      <w:r w:rsidR="00227885" w:rsidRPr="005246F1">
        <w:t xml:space="preserve"> (300 MHz, CDCl</w:t>
      </w:r>
      <w:r w:rsidR="00227885" w:rsidRPr="005246F1">
        <w:rPr>
          <w:vertAlign w:val="subscript"/>
        </w:rPr>
        <w:t>3</w:t>
      </w:r>
      <w:r w:rsidR="00227885" w:rsidRPr="005246F1">
        <w:t xml:space="preserve">); 1.09-1.99 (7H, m, cyclohexyl ring), 2.40 (1H, 1 x CH of cyclohexyl ring), 2.57 (1H, ddd appears as a dt, </w:t>
      </w:r>
      <w:r w:rsidR="00227885" w:rsidRPr="005246F1">
        <w:rPr>
          <w:i/>
        </w:rPr>
        <w:t>J</w:t>
      </w:r>
      <w:r w:rsidR="00227885" w:rsidRPr="005246F1">
        <w:t xml:space="preserve"> 10.8, 10.8, 4.2 CHCSO), 4.46</w:t>
      </w:r>
      <w:r w:rsidR="00227885" w:rsidRPr="005246F1">
        <w:rPr>
          <w:color w:val="FF0000"/>
        </w:rPr>
        <w:t xml:space="preserve"> </w:t>
      </w:r>
      <w:r w:rsidR="00227885" w:rsidRPr="005246F1">
        <w:t xml:space="preserve">(1H, ddd appears as a td, </w:t>
      </w:r>
      <w:r w:rsidR="00227885" w:rsidRPr="005246F1">
        <w:rPr>
          <w:i/>
        </w:rPr>
        <w:t xml:space="preserve">J </w:t>
      </w:r>
      <w:r w:rsidR="00227885" w:rsidRPr="005246F1">
        <w:t xml:space="preserve">10.9, 10.9, 3.9, CHO), 7.01- 7.82 (5H, m, 5 x Aromatic CH). Signals corresponding to the minor component were not observed in the </w:t>
      </w:r>
      <w:r w:rsidR="00227885" w:rsidRPr="005246F1">
        <w:rPr>
          <w:vertAlign w:val="superscript"/>
        </w:rPr>
        <w:t>13</w:t>
      </w:r>
      <w:r w:rsidR="00227885" w:rsidRPr="005246F1">
        <w:t xml:space="preserve">C NMR spectrum. </w:t>
      </w:r>
    </w:p>
    <w:p w14:paraId="0C030FA1" w14:textId="25D46D00" w:rsidR="00227885" w:rsidRPr="005246F1" w:rsidRDefault="00227885" w:rsidP="00227885">
      <w:pPr>
        <w:spacing w:line="360" w:lineRule="auto"/>
        <w:jc w:val="both"/>
      </w:pPr>
      <w:r w:rsidRPr="005246F1">
        <w:t xml:space="preserve">Following evaporation of the filtrate a </w:t>
      </w:r>
      <w:r w:rsidRPr="005246F1">
        <w:rPr>
          <w:vertAlign w:val="superscript"/>
        </w:rPr>
        <w:t>1</w:t>
      </w:r>
      <w:r w:rsidRPr="005246F1">
        <w:t xml:space="preserve">H NMR spectrum was recorded in which </w:t>
      </w:r>
      <w:r w:rsidR="00462004" w:rsidRPr="005246F1">
        <w:t xml:space="preserve">Cycloadduct </w:t>
      </w:r>
      <w:r w:rsidR="00462004" w:rsidRPr="005246F1">
        <w:rPr>
          <w:b/>
        </w:rPr>
        <w:t>A</w:t>
      </w:r>
      <w:r w:rsidRPr="005246F1">
        <w:t xml:space="preserve"> was a significant component of the mixture enabling identification of the signals as described above. </w:t>
      </w:r>
    </w:p>
    <w:p w14:paraId="6C7B5D4B" w14:textId="49D30D43" w:rsidR="00227885" w:rsidRPr="005246F1" w:rsidRDefault="00227885" w:rsidP="00227885">
      <w:pPr>
        <w:spacing w:line="360" w:lineRule="auto"/>
        <w:jc w:val="both"/>
        <w:rPr>
          <w:color w:val="FF0000"/>
        </w:rPr>
      </w:pPr>
      <w:r w:rsidRPr="005246F1">
        <w:t xml:space="preserve">The relative stereochemistry of the major diastereomer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t xml:space="preserve"> was determined by single crystal X-ray diffraction on a crystalline sample of </w:t>
      </w:r>
      <w:r w:rsidR="00484E8F" w:rsidRPr="005246F1">
        <w:rPr>
          <w:b/>
          <w:noProof/>
        </w:rPr>
        <w:fldChar w:fldCharType="begin" w:fldLock="1"/>
      </w:r>
      <w:r w:rsidR="00484E8F"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00484E8F" w:rsidRPr="005246F1">
        <w:rPr>
          <w:b/>
          <w:noProof/>
        </w:rPr>
        <w:fldChar w:fldCharType="separate"/>
      </w:r>
      <w:r w:rsidR="00484E8F" w:rsidRPr="005246F1">
        <w:rPr>
          <w:b/>
          <w:noProof/>
        </w:rPr>
        <w:t>267</w:t>
      </w:r>
      <w:r w:rsidR="00484E8F" w:rsidRPr="005246F1">
        <w:rPr>
          <w:b/>
          <w:noProof/>
        </w:rPr>
        <w:fldChar w:fldCharType="end"/>
      </w:r>
      <w:r w:rsidRPr="005246F1">
        <w:t xml:space="preserve"> recrystallized from dichloromethane/hexane. Crystal data for  C</w:t>
      </w:r>
      <w:r w:rsidRPr="005246F1">
        <w:rPr>
          <w:vertAlign w:val="subscript"/>
        </w:rPr>
        <w:t>15</w:t>
      </w:r>
      <w:r w:rsidRPr="005246F1">
        <w:t>H</w:t>
      </w:r>
      <w:r w:rsidRPr="005246F1">
        <w:rPr>
          <w:vertAlign w:val="subscript"/>
        </w:rPr>
        <w:t>15</w:t>
      </w:r>
      <w:r w:rsidRPr="005246F1">
        <w:t>NO</w:t>
      </w:r>
      <w:r w:rsidRPr="005246F1">
        <w:rPr>
          <w:vertAlign w:val="subscript"/>
        </w:rPr>
        <w:t>4</w:t>
      </w:r>
      <w:r w:rsidRPr="005246F1">
        <w:t xml:space="preserve">S, </w:t>
      </w:r>
      <w:r w:rsidRPr="005246F1">
        <w:rPr>
          <w:i/>
        </w:rPr>
        <w:t>Mr</w:t>
      </w:r>
      <w:r w:rsidRPr="005246F1">
        <w:t xml:space="preserve"> = 305.34, monoclinic, </w:t>
      </w:r>
      <w:r w:rsidRPr="005246F1">
        <w:rPr>
          <w:i/>
        </w:rPr>
        <w:t>C12/c</w:t>
      </w:r>
      <w:r w:rsidRPr="005246F1">
        <w:t xml:space="preserve">, a =  15.4674(14) Å, b = 8.4017(8) Å, c = 23.121(2) Å, β = 107.526 (2)°, </w:t>
      </w:r>
      <w:r w:rsidRPr="005246F1">
        <w:rPr>
          <w:i/>
        </w:rPr>
        <w:t>V</w:t>
      </w:r>
      <w:r w:rsidRPr="005246F1">
        <w:t xml:space="preserve"> = 2865.2 (5) Å</w:t>
      </w:r>
      <w:r w:rsidRPr="005246F1">
        <w:rPr>
          <w:vertAlign w:val="superscript"/>
        </w:rPr>
        <w:t>3</w:t>
      </w:r>
      <w:r w:rsidRPr="005246F1">
        <w:t xml:space="preserve">, </w:t>
      </w:r>
      <w:r w:rsidRPr="005246F1">
        <w:rPr>
          <w:i/>
        </w:rPr>
        <w:t>Z</w:t>
      </w:r>
      <w:r w:rsidRPr="005246F1">
        <w:t xml:space="preserve"> = 8, </w:t>
      </w:r>
      <w:r w:rsidRPr="005246F1">
        <w:rPr>
          <w:i/>
        </w:rPr>
        <w:t>D</w:t>
      </w:r>
      <w:r w:rsidRPr="005246F1">
        <w:rPr>
          <w:i/>
          <w:vertAlign w:val="subscript"/>
        </w:rPr>
        <w:t>c</w:t>
      </w:r>
      <w:r w:rsidRPr="005246F1">
        <w:rPr>
          <w:i/>
        </w:rPr>
        <w:t xml:space="preserve"> </w:t>
      </w:r>
      <w:r w:rsidRPr="005246F1">
        <w:t>= 1.416 g cm</w:t>
      </w:r>
      <w:r w:rsidRPr="005246F1">
        <w:rPr>
          <w:vertAlign w:val="superscript"/>
        </w:rPr>
        <w:t>-3</w:t>
      </w:r>
      <w:r w:rsidRPr="005246F1">
        <w:t xml:space="preserve">, </w:t>
      </w:r>
      <w:r w:rsidRPr="005246F1">
        <w:rPr>
          <w:i/>
        </w:rPr>
        <w:t>F</w:t>
      </w:r>
      <w:r w:rsidRPr="005246F1">
        <w:rPr>
          <w:vertAlign w:val="subscript"/>
        </w:rPr>
        <w:t>000</w:t>
      </w:r>
      <w:r w:rsidRPr="005246F1">
        <w:t xml:space="preserve"> = 1280, Mo Kα radiation, λ = 0.71073 Å, </w:t>
      </w:r>
      <w:r w:rsidRPr="005246F1">
        <w:rPr>
          <w:i/>
        </w:rPr>
        <w:t>T</w:t>
      </w:r>
      <w:r w:rsidRPr="005246F1">
        <w:t xml:space="preserve"> = 296 K, 2θ</w:t>
      </w:r>
      <w:r w:rsidRPr="005246F1">
        <w:rPr>
          <w:vertAlign w:val="subscript"/>
        </w:rPr>
        <w:t>max</w:t>
      </w:r>
      <w:r w:rsidRPr="005246F1">
        <w:t xml:space="preserve"> = 26.75°, μ = 0.241 mm</w:t>
      </w:r>
      <w:r w:rsidRPr="005246F1">
        <w:rPr>
          <w:vertAlign w:val="superscript"/>
        </w:rPr>
        <w:t>-1</w:t>
      </w:r>
      <w:r w:rsidRPr="005246F1">
        <w:t>, 10188 reflections collected, 3040 unique (</w:t>
      </w:r>
      <w:r w:rsidRPr="005246F1">
        <w:rPr>
          <w:i/>
        </w:rPr>
        <w:t>R</w:t>
      </w:r>
      <w:r w:rsidRPr="005246F1">
        <w:rPr>
          <w:vertAlign w:val="subscript"/>
        </w:rPr>
        <w:t xml:space="preserve">int </w:t>
      </w:r>
      <w:r w:rsidRPr="005246F1">
        <w:t xml:space="preserve">= 0.0323), final GooF = 1.030, </w:t>
      </w:r>
      <w:r w:rsidRPr="005246F1">
        <w:rPr>
          <w:i/>
        </w:rPr>
        <w:t>R</w:t>
      </w:r>
      <w:r w:rsidRPr="005246F1">
        <w:rPr>
          <w:vertAlign w:val="subscript"/>
        </w:rPr>
        <w:t>1</w:t>
      </w:r>
      <w:r w:rsidRPr="005246F1">
        <w:t xml:space="preserve"> = 0.0400, w</w:t>
      </w:r>
      <w:r w:rsidRPr="005246F1">
        <w:rPr>
          <w:i/>
        </w:rPr>
        <w:t>R</w:t>
      </w:r>
      <w:r w:rsidRPr="005246F1">
        <w:rPr>
          <w:vertAlign w:val="subscript"/>
        </w:rPr>
        <w:t>2</w:t>
      </w:r>
      <w:r w:rsidRPr="005246F1">
        <w:t xml:space="preserve"> = 0.0958 (3040 </w:t>
      </w:r>
      <w:r w:rsidRPr="005246F1">
        <w:rPr>
          <w:rFonts w:cs="AdvPS497E2"/>
        </w:rPr>
        <w:t xml:space="preserve">obs. data: </w:t>
      </w:r>
      <w:r w:rsidRPr="005246F1">
        <w:rPr>
          <w:rFonts w:cs="AdvPS497E3"/>
          <w:i/>
        </w:rPr>
        <w:t xml:space="preserve">I </w:t>
      </w:r>
      <w:r w:rsidRPr="005246F1">
        <w:rPr>
          <w:rFonts w:cs="AdvPS497E2"/>
        </w:rPr>
        <w:t>&gt; 2</w:t>
      </w:r>
      <w:r w:rsidRPr="005246F1">
        <w:rPr>
          <w:rFonts w:cs="AdvPS4721B4"/>
        </w:rPr>
        <w:t>σ</w:t>
      </w:r>
      <w:r w:rsidRPr="005246F1">
        <w:rPr>
          <w:rFonts w:cs="AdvPS497E2"/>
        </w:rPr>
        <w:t>(</w:t>
      </w:r>
      <w:r w:rsidRPr="005246F1">
        <w:rPr>
          <w:rFonts w:cs="AdvPS497E3"/>
          <w:i/>
        </w:rPr>
        <w:t>I</w:t>
      </w:r>
      <w:r w:rsidRPr="005246F1">
        <w:rPr>
          <w:rFonts w:cs="AdvPS497E2"/>
        </w:rPr>
        <w:t xml:space="preserve">)); </w:t>
      </w:r>
      <w:r w:rsidRPr="005246F1">
        <w:rPr>
          <w:i/>
        </w:rPr>
        <w:t>R</w:t>
      </w:r>
      <w:r w:rsidRPr="005246F1">
        <w:rPr>
          <w:vertAlign w:val="subscript"/>
        </w:rPr>
        <w:t>1</w:t>
      </w:r>
      <w:r w:rsidRPr="005246F1">
        <w:t xml:space="preserve"> = 0.0607, w</w:t>
      </w:r>
      <w:r w:rsidRPr="005246F1">
        <w:rPr>
          <w:i/>
        </w:rPr>
        <w:t>R</w:t>
      </w:r>
      <w:r w:rsidRPr="005246F1">
        <w:rPr>
          <w:vertAlign w:val="subscript"/>
        </w:rPr>
        <w:t>2</w:t>
      </w:r>
      <w:r w:rsidRPr="005246F1">
        <w:t xml:space="preserve"> =  0.1060 (</w:t>
      </w:r>
      <w:r w:rsidRPr="005246F1">
        <w:rPr>
          <w:rFonts w:cs="AdvPS497E2"/>
        </w:rPr>
        <w:t xml:space="preserve">all data). </w:t>
      </w:r>
    </w:p>
    <w:p w14:paraId="53B6EB3D" w14:textId="5007134B" w:rsidR="00227885" w:rsidRPr="005246F1" w:rsidRDefault="00227885" w:rsidP="00227885">
      <w:pPr>
        <w:spacing w:after="132" w:line="360" w:lineRule="auto"/>
        <w:ind w:right="102"/>
      </w:pPr>
      <w:r w:rsidRPr="005246F1">
        <w:rPr>
          <w:rFonts w:ascii="Calibri" w:eastAsia="Calibri" w:hAnsi="Calibri" w:cs="Calibri"/>
          <w:b/>
          <w:u w:color="000000"/>
        </w:rPr>
        <w:t>3'-(4-Nitrophenyl)-3a,4,5,6,7,7a-hexahydro-2H-spiro[benzofuran-3,5'-</w:t>
      </w:r>
      <w:r w:rsidR="005D1A2E" w:rsidRPr="005246F1">
        <w:rPr>
          <w:b/>
        </w:rPr>
        <w:t xml:space="preserve">[1,4,2]oxathiazol]-2-one </w:t>
      </w:r>
      <w:r w:rsidR="005D1A2E" w:rsidRPr="005246F1">
        <w:rPr>
          <w:b/>
          <w:i/>
        </w:rPr>
        <w:t>S</w:t>
      </w:r>
      <w:r w:rsidRPr="005246F1">
        <w:rPr>
          <w:b/>
        </w:rPr>
        <w:t xml:space="preserve">-oxide </w:t>
      </w:r>
      <w:r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Pr="005246F1">
        <w:fldChar w:fldCharType="separate"/>
      </w:r>
      <w:r w:rsidR="00DE234C" w:rsidRPr="005246F1">
        <w:rPr>
          <w:b/>
          <w:noProof/>
        </w:rPr>
        <w:t>296</w:t>
      </w:r>
      <w:r w:rsidRPr="005246F1">
        <w:fldChar w:fldCharType="end"/>
      </w:r>
    </w:p>
    <w:p w14:paraId="2B6B6E89" w14:textId="77777777" w:rsidR="00227885" w:rsidRPr="005246F1" w:rsidRDefault="00227885" w:rsidP="00227885">
      <w:pPr>
        <w:spacing w:after="132" w:line="360" w:lineRule="auto"/>
        <w:ind w:right="102"/>
        <w:rPr>
          <w:b/>
        </w:rPr>
      </w:pPr>
      <w:r w:rsidRPr="005246F1">
        <w:rPr>
          <w:b/>
        </w:rPr>
        <w:t xml:space="preserve">Method 1: </w:t>
      </w:r>
      <w:r w:rsidRPr="005246F1">
        <w:t xml:space="preserve">Generation of the sulfine </w:t>
      </w:r>
      <w:r w:rsidRPr="005246F1">
        <w:rPr>
          <w:i/>
        </w:rPr>
        <w:t xml:space="preserve">in situ </w:t>
      </w:r>
      <w:r w:rsidRPr="005246F1">
        <w:t xml:space="preserve">and trapping with </w:t>
      </w:r>
      <w:r w:rsidRPr="005246F1">
        <w:rPr>
          <w:i/>
        </w:rPr>
        <w:t>p</w:t>
      </w:r>
      <w:r w:rsidRPr="005246F1">
        <w:rPr>
          <w:i/>
        </w:rPr>
        <w:softHyphen/>
        <w:t>-</w:t>
      </w:r>
      <w:r w:rsidRPr="005246F1">
        <w:t>nitrobenzonitrile oxide.</w:t>
      </w:r>
    </w:p>
    <w:p w14:paraId="537C3C69" w14:textId="4576DC9D" w:rsidR="00227885" w:rsidRPr="005246F1" w:rsidRDefault="00075764" w:rsidP="00227885">
      <w:pPr>
        <w:spacing w:line="360" w:lineRule="auto"/>
        <w:ind w:right="109"/>
        <w:jc w:val="both"/>
      </w:pPr>
      <w:r>
        <w:rPr>
          <w:noProof/>
          <w:lang w:eastAsia="en-IE"/>
        </w:rPr>
        <w:object w:dxaOrig="0" w:dyaOrig="0" w14:anchorId="103C4FED">
          <v:shape id="_x0000_s7760" type="#_x0000_t75" style="position:absolute;left:0;text-align:left;margin-left:-2.3pt;margin-top:1.4pt;width:127.5pt;height:97.25pt;z-index:251993088" wrapcoords="0 304 81 21296 21438 21296 21519 304 0 304">
            <v:imagedata r:id="rId1281" o:title=""/>
            <w10:wrap type="square"/>
          </v:shape>
          <o:OLEObject Type="Embed" ProgID="ChemDraw.Document.6.0" ShapeID="_x0000_s7760" DrawAspect="Content" ObjectID="_1596898478" r:id="rId1282"/>
        </w:object>
      </w:r>
      <w:r w:rsidR="00227885" w:rsidRPr="005246F1">
        <w:t xml:space="preserve">The </w:t>
      </w:r>
      <w:r w:rsidR="00227885" w:rsidRPr="005246F1">
        <w:sym w:font="Symbol" w:char="F061"/>
      </w:r>
      <w:r w:rsidR="00227885" w:rsidRPr="005246F1">
        <w:t xml:space="preserve">-diazosulfoxides </w:t>
      </w:r>
      <w:r w:rsidR="00227885"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227885" w:rsidRPr="005246F1">
        <w:fldChar w:fldCharType="separate"/>
      </w:r>
      <w:r w:rsidR="00582BE6" w:rsidRPr="005246F1">
        <w:rPr>
          <w:b/>
          <w:noProof/>
        </w:rPr>
        <w:t>38,39</w:t>
      </w:r>
      <w:r w:rsidR="00227885" w:rsidRPr="005246F1">
        <w:fldChar w:fldCharType="end"/>
      </w:r>
      <w:r w:rsidR="00227885" w:rsidRPr="005246F1">
        <w:rPr>
          <w:rFonts w:ascii="Calibri" w:eastAsia="Calibri" w:hAnsi="Calibri" w:cs="Calibri"/>
          <w:b/>
        </w:rPr>
        <w:t xml:space="preserve"> </w:t>
      </w:r>
      <w:r w:rsidR="00227885" w:rsidRPr="005246F1">
        <w:t xml:space="preserve">(0.125 g, 0.58 mmol, 1 eq) was dissolved in ether and dichloromethane (15 mL, 4:1). In a separate flask, </w:t>
      </w:r>
      <w:r w:rsidR="00227885" w:rsidRPr="005246F1">
        <w:rPr>
          <w:rFonts w:ascii="Calibri" w:eastAsia="Calibri" w:hAnsi="Calibri" w:cs="Calibri"/>
          <w:i/>
        </w:rPr>
        <w:t>p-</w:t>
      </w:r>
      <w:r w:rsidR="00227885" w:rsidRPr="005246F1">
        <w:t xml:space="preserve">nitrobenzohydroximoyl chloride </w:t>
      </w:r>
      <w:r w:rsidR="00227885" w:rsidRPr="005246F1">
        <w:fldChar w:fldCharType="begin" w:fldLock="1"/>
      </w:r>
      <w:r w:rsidR="00DE234C" w:rsidRPr="005246F1">
        <w:instrText>ADDIN CSL_CITATION { "citationItems" : [ { "id" : "ITEM-1", "itemData" : { "id" : "ITEM-1", "issued" : { "date-parts" : [ [ "0" ] ] }, "title" : "nitro imidoyl choride", "type" : "article-journal" }, "uris" : [ "http://www.mendeley.com/documents/?uuid=51aa8a26-ebe6-4739-955c-511f0b9c61b3" ] } ], "mendeley" : { "formattedCitation" : "&lt;span style=\"baseline\"&gt;&lt;b&gt;228&lt;/b&gt;&lt;/span&gt;", "plainTextFormattedCitation" : "228", "previouslyFormattedCitation" : "&lt;span style=\"baseline\"&gt;&lt;b&gt;228&lt;/b&gt;&lt;/span&gt;" }, "properties" : { "noteIndex" : 0 }, "schema" : "https://github.com/citation-style-language/schema/raw/master/csl-citation.json" }</w:instrText>
      </w:r>
      <w:r w:rsidR="00227885" w:rsidRPr="005246F1">
        <w:fldChar w:fldCharType="separate"/>
      </w:r>
      <w:r w:rsidR="00E57E5E" w:rsidRPr="005246F1">
        <w:rPr>
          <w:b/>
          <w:noProof/>
        </w:rPr>
        <w:t>228</w:t>
      </w:r>
      <w:r w:rsidR="00227885" w:rsidRPr="005246F1">
        <w:fldChar w:fldCharType="end"/>
      </w:r>
      <w:r w:rsidR="00227885" w:rsidRPr="005246F1">
        <w:t xml:space="preserve"> (0.468 g, 2.33 mmol, 4 eq) was added portion-wise at 0°C to a solution of ether (7 mL) and NaOH (1M, 3.6 mL). The biphasic mixture was stirred for 10 min and transferred to a separation funnel. The organic layer was separated, quickly dried using MgSO</w:t>
      </w:r>
      <w:r w:rsidR="00227885" w:rsidRPr="005246F1">
        <w:rPr>
          <w:vertAlign w:val="subscript"/>
        </w:rPr>
        <w:t>4</w:t>
      </w:r>
      <w:r w:rsidR="00227885" w:rsidRPr="005246F1">
        <w:t xml:space="preserve">, and filtered in to the round bottomed flask containing the </w:t>
      </w:r>
      <w:r w:rsidR="00227885" w:rsidRPr="005246F1">
        <w:sym w:font="Symbol" w:char="F061"/>
      </w:r>
      <w:r w:rsidR="00227885" w:rsidRPr="005246F1">
        <w:t xml:space="preserve">-diazosulfoxides. Rhodium acetate dimer (0.012 g, 0.029 mmol, 5 mol %) was added to the reaction flask. The reaction mixture was stirred for 16 h and the precipitate was collected by filtration as the diastereomer </w:t>
      </w:r>
      <w:r w:rsidR="00227885" w:rsidRPr="005246F1">
        <w:fldChar w:fldCharType="begin" w:fldLock="1"/>
      </w:r>
      <w:r w:rsidR="00DE234C" w:rsidRPr="005246F1">
        <w:instrText>ADDIN CSL_CITATION { "citationItems" : [ { "id" : "ITEM-1", "itemData" : { "id" : "ITEM-1", "issued" : { "date-parts" : [ [ "0" ] ] }, "title" : "cyclohexyl sulfine nitro nitrile oxide major", "type" : "article-journal" }, "uris" : [ "http://www.mendeley.com/documents/?uuid=1a973008-e771-4956-b086-a89c0cea4c24" ] } ], "mendeley" : { "formattedCitation" : "&lt;span style=\"baseline\"&gt;&lt;b&gt;296&lt;/b&gt;&lt;/span&gt;", "plainTextFormattedCitation" : "296", "previouslyFormattedCitation" : "&lt;span style=\"baseline\"&gt;&lt;b&gt;296&lt;/b&gt;&lt;/span&gt;" }, "properties" : { "noteIndex" : 0 }, "schema" : "https://github.com/citation-style-language/schema/raw/master/csl-citation.json" }</w:instrText>
      </w:r>
      <w:r w:rsidR="00227885" w:rsidRPr="005246F1">
        <w:fldChar w:fldCharType="separate"/>
      </w:r>
      <w:r w:rsidR="00DE234C" w:rsidRPr="005246F1">
        <w:rPr>
          <w:b/>
          <w:noProof/>
        </w:rPr>
        <w:t>296</w:t>
      </w:r>
      <w:r w:rsidR="00227885" w:rsidRPr="005246F1">
        <w:fldChar w:fldCharType="end"/>
      </w:r>
      <w:r w:rsidR="001302F3" w:rsidRPr="005246F1">
        <w:t xml:space="preserve"> (0.049 g 25%). </w:t>
      </w:r>
      <w:r w:rsidR="00227885" w:rsidRPr="005246F1">
        <w:rPr>
          <w:rFonts w:ascii="Calibri" w:eastAsia="Calibri" w:hAnsi="Calibri" w:cs="Calibri"/>
          <w:u w:color="000000"/>
        </w:rPr>
        <w:t xml:space="preserve">Mp 133-135°C; </w:t>
      </w:r>
      <w:r w:rsidR="00227885" w:rsidRPr="005246F1">
        <w:t>ν</w:t>
      </w:r>
      <w:r w:rsidR="00227885" w:rsidRPr="005246F1">
        <w:rPr>
          <w:vertAlign w:val="subscript"/>
        </w:rPr>
        <w:t>max</w:t>
      </w:r>
      <w:r w:rsidR="00227885" w:rsidRPr="005246F1">
        <w:t>/cm</w:t>
      </w:r>
      <w:r w:rsidR="00227885" w:rsidRPr="005246F1">
        <w:rPr>
          <w:vertAlign w:val="superscript"/>
        </w:rPr>
        <w:t>1</w:t>
      </w:r>
      <w:r w:rsidR="00227885" w:rsidRPr="005246F1">
        <w:t xml:space="preserve"> (neat) 1782, 1520, 1348, 1004; δ</w:t>
      </w:r>
      <w:r w:rsidR="00227885" w:rsidRPr="005246F1">
        <w:rPr>
          <w:vertAlign w:val="subscript"/>
        </w:rPr>
        <w:t>H</w:t>
      </w:r>
      <w:r w:rsidR="00227885" w:rsidRPr="005246F1">
        <w:t xml:space="preserve"> (400 MHz, CDCl</w:t>
      </w:r>
      <w:r w:rsidR="00227885" w:rsidRPr="005246F1">
        <w:rPr>
          <w:vertAlign w:val="subscript"/>
        </w:rPr>
        <w:t>3</w:t>
      </w:r>
      <w:r w:rsidR="00227885" w:rsidRPr="005246F1">
        <w:t>)  1.30 – 2.10 (7H, m, CH</w:t>
      </w:r>
      <w:r w:rsidR="00227885" w:rsidRPr="005246F1">
        <w:rPr>
          <w:vertAlign w:val="subscript"/>
        </w:rPr>
        <w:t>2ring</w:t>
      </w:r>
      <w:r w:rsidR="00227885" w:rsidRPr="005246F1">
        <w:t>), 2.32 (1H, t,</w:t>
      </w:r>
      <w:r w:rsidR="00227885" w:rsidRPr="005246F1">
        <w:rPr>
          <w:i/>
        </w:rPr>
        <w:t xml:space="preserve"> J</w:t>
      </w:r>
      <w:r w:rsidR="00227885" w:rsidRPr="005246F1">
        <w:t xml:space="preserve"> 9.5, 1H of CH</w:t>
      </w:r>
      <w:r w:rsidR="00227885" w:rsidRPr="005246F1">
        <w:rPr>
          <w:vertAlign w:val="subscript"/>
        </w:rPr>
        <w:t>ring</w:t>
      </w:r>
      <w:r w:rsidR="00227885" w:rsidRPr="005246F1">
        <w:t>), 2.41 – 2.45 (1H, m, C</w:t>
      </w:r>
      <w:r w:rsidR="00227885" w:rsidRPr="005246F1">
        <w:rPr>
          <w:rFonts w:ascii="Calibri" w:eastAsia="Calibri" w:hAnsi="Calibri" w:cs="Calibri"/>
        </w:rPr>
        <w:t>H</w:t>
      </w:r>
      <w:r w:rsidR="00227885" w:rsidRPr="005246F1">
        <w:t>CS),</w:t>
      </w:r>
      <w:r w:rsidR="00227885" w:rsidRPr="005246F1">
        <w:rPr>
          <w:rFonts w:ascii="Calibri" w:eastAsia="Calibri" w:hAnsi="Calibri" w:cs="Calibri"/>
        </w:rPr>
        <w:t xml:space="preserve"> </w:t>
      </w:r>
      <w:r w:rsidR="00227885" w:rsidRPr="005246F1">
        <w:t xml:space="preserve">4.28 (1H, ddd appears as dt, </w:t>
      </w:r>
      <w:r w:rsidR="00227885" w:rsidRPr="005246F1">
        <w:rPr>
          <w:rFonts w:ascii="Calibri" w:eastAsia="Calibri" w:hAnsi="Calibri" w:cs="Calibri"/>
          <w:i/>
        </w:rPr>
        <w:t xml:space="preserve">J </w:t>
      </w:r>
      <w:r w:rsidR="00227885" w:rsidRPr="005246F1">
        <w:t>12.4, 10.4, 4.1, C</w:t>
      </w:r>
      <w:r w:rsidR="00227885" w:rsidRPr="005246F1">
        <w:rPr>
          <w:rFonts w:ascii="Calibri" w:eastAsia="Calibri" w:hAnsi="Calibri" w:cs="Calibri"/>
        </w:rPr>
        <w:t>H</w:t>
      </w:r>
      <w:r w:rsidR="00227885" w:rsidRPr="005246F1">
        <w:t>O)</w:t>
      </w:r>
      <w:r w:rsidR="00227885" w:rsidRPr="005246F1">
        <w:rPr>
          <w:rFonts w:ascii="Calibri" w:eastAsia="Calibri" w:hAnsi="Calibri" w:cs="Calibri"/>
        </w:rPr>
        <w:t xml:space="preserve">, </w:t>
      </w:r>
      <w:r w:rsidR="00227885" w:rsidRPr="005246F1">
        <w:t xml:space="preserve">8.12 (2H, d, </w:t>
      </w:r>
      <w:r w:rsidR="00227885" w:rsidRPr="005246F1">
        <w:rPr>
          <w:i/>
        </w:rPr>
        <w:t>J</w:t>
      </w:r>
      <w:r w:rsidR="00227885" w:rsidRPr="005246F1">
        <w:t xml:space="preserve"> 8.6, 2 x Aromatic CH), 8.38 (2H, d, </w:t>
      </w:r>
      <w:r w:rsidR="00227885" w:rsidRPr="005246F1">
        <w:rPr>
          <w:i/>
        </w:rPr>
        <w:t>J</w:t>
      </w:r>
      <w:r w:rsidR="00227885" w:rsidRPr="005246F1">
        <w:t xml:space="preserve"> 8.3, 2 x Aromatic CH);</w:t>
      </w:r>
      <w:r w:rsidR="00227885" w:rsidRPr="005246F1">
        <w:rPr>
          <w:rFonts w:ascii="Calibri" w:eastAsia="Calibri" w:hAnsi="Calibri" w:cs="Calibri"/>
        </w:rPr>
        <w:t xml:space="preserve"> </w:t>
      </w:r>
      <w:r w:rsidR="00227885" w:rsidRPr="005246F1">
        <w:t>δ</w:t>
      </w:r>
      <w:r w:rsidR="00227885" w:rsidRPr="005246F1">
        <w:rPr>
          <w:vertAlign w:val="subscript"/>
        </w:rPr>
        <w:t>C</w:t>
      </w:r>
      <w:r w:rsidR="00227885" w:rsidRPr="005246F1">
        <w:t xml:space="preserve"> (CDCl</w:t>
      </w:r>
      <w:r w:rsidR="00227885" w:rsidRPr="005246F1">
        <w:rPr>
          <w:vertAlign w:val="subscript"/>
        </w:rPr>
        <w:t>3</w:t>
      </w:r>
      <w:r w:rsidR="00227885" w:rsidRPr="005246F1">
        <w:t>, 75.5 MHz); 23.0, 23.1, 24.3, 30.1 (CH</w:t>
      </w:r>
      <w:r w:rsidR="00227885" w:rsidRPr="005246F1">
        <w:rPr>
          <w:vertAlign w:val="subscript"/>
        </w:rPr>
        <w:t>2</w:t>
      </w:r>
      <w:r w:rsidR="00227885" w:rsidRPr="005246F1">
        <w:t>¸4 x CH</w:t>
      </w:r>
      <w:r w:rsidR="00227885" w:rsidRPr="005246F1">
        <w:rPr>
          <w:vertAlign w:val="subscript"/>
        </w:rPr>
        <w:t>2</w:t>
      </w:r>
      <w:r w:rsidR="00227885" w:rsidRPr="005246F1">
        <w:t xml:space="preserve">), 51.7 (CH, </w:t>
      </w:r>
      <w:r w:rsidR="00227885" w:rsidRPr="005246F1">
        <w:rPr>
          <w:rFonts w:ascii="Calibri" w:eastAsia="Calibri" w:hAnsi="Calibri" w:cs="Calibri"/>
        </w:rPr>
        <w:t>C</w:t>
      </w:r>
      <w:r w:rsidR="00227885" w:rsidRPr="005246F1">
        <w:t xml:space="preserve">HCS), 82.3 (CH, </w:t>
      </w:r>
      <w:r w:rsidR="00227885" w:rsidRPr="005246F1">
        <w:rPr>
          <w:rFonts w:ascii="Calibri" w:eastAsia="Calibri" w:hAnsi="Calibri" w:cs="Calibri"/>
        </w:rPr>
        <w:t>C</w:t>
      </w:r>
      <w:r w:rsidR="00227885" w:rsidRPr="005246F1">
        <w:t>HO), 102.7 (</w:t>
      </w:r>
      <w:r w:rsidR="00227885" w:rsidRPr="005246F1">
        <w:rPr>
          <w:rFonts w:ascii="Calibri" w:eastAsia="Calibri" w:hAnsi="Calibri" w:cs="Calibri"/>
        </w:rPr>
        <w:t>q</w:t>
      </w:r>
      <w:r w:rsidR="00227885" w:rsidRPr="005246F1">
        <w:t>C, C</w:t>
      </w:r>
      <w:r w:rsidR="00227885" w:rsidRPr="005246F1">
        <w:rPr>
          <w:vertAlign w:val="subscript"/>
        </w:rPr>
        <w:t>spiro</w:t>
      </w:r>
      <w:r w:rsidR="00227885" w:rsidRPr="005246F1">
        <w:t>), 124.8 (CH, 2 x Aromatic CH), 129.5 (CH, 2 x Aromatic CH), 130.6 (</w:t>
      </w:r>
      <w:r w:rsidR="00227885" w:rsidRPr="005246F1">
        <w:rPr>
          <w:rFonts w:ascii="Calibri" w:eastAsia="Calibri" w:hAnsi="Calibri" w:cs="Calibri"/>
        </w:rPr>
        <w:t>Cq</w:t>
      </w:r>
      <w:r w:rsidR="00227885" w:rsidRPr="005246F1">
        <w:t xml:space="preserve">, Aromatic </w:t>
      </w:r>
      <w:r w:rsidR="00227885" w:rsidRPr="005246F1">
        <w:rPr>
          <w:i/>
        </w:rPr>
        <w:t>Cq</w:t>
      </w:r>
      <w:r w:rsidR="00227885" w:rsidRPr="005246F1">
        <w:t xml:space="preserve">-CN), 131.7 (Cq, Aromatic </w:t>
      </w:r>
      <w:r w:rsidR="00227885" w:rsidRPr="005246F1">
        <w:rPr>
          <w:rFonts w:ascii="Calibri" w:eastAsia="Calibri" w:hAnsi="Calibri" w:cs="Calibri"/>
          <w:i/>
        </w:rPr>
        <w:t>Cq</w:t>
      </w:r>
      <w:r w:rsidR="00227885" w:rsidRPr="005246F1">
        <w:rPr>
          <w:rFonts w:ascii="Calibri" w:eastAsia="Calibri" w:hAnsi="Calibri" w:cs="Calibri"/>
        </w:rPr>
        <w:t>, Cq-</w:t>
      </w:r>
      <w:r w:rsidR="00227885" w:rsidRPr="005246F1">
        <w:t>NO</w:t>
      </w:r>
      <w:r w:rsidR="00227885" w:rsidRPr="005246F1">
        <w:rPr>
          <w:vertAlign w:val="subscript"/>
        </w:rPr>
        <w:t>2</w:t>
      </w:r>
      <w:r w:rsidR="00310819" w:rsidRPr="005246F1">
        <w:t>), 149.8</w:t>
      </w:r>
      <w:r w:rsidR="00227885" w:rsidRPr="005246F1">
        <w:t xml:space="preserve"> (Cq, C=N), 172.6 (Cq, C=O); MS: (M+H) 351 (10%). </w:t>
      </w:r>
    </w:p>
    <w:p w14:paraId="76D6C163" w14:textId="6B8C8133" w:rsidR="00227885" w:rsidRPr="005246F1" w:rsidRDefault="00227885" w:rsidP="00227885">
      <w:pPr>
        <w:spacing w:line="360" w:lineRule="auto"/>
        <w:rPr>
          <w:b/>
          <w:u w:color="000000"/>
        </w:rPr>
      </w:pPr>
      <w:r w:rsidRPr="005246F1">
        <w:rPr>
          <w:rFonts w:ascii="Calibri" w:eastAsia="Calibri" w:hAnsi="Calibri" w:cs="Calibri"/>
          <w:b/>
          <w:u w:color="000000"/>
        </w:rPr>
        <w:lastRenderedPageBreak/>
        <w:t xml:space="preserve">3'-Phenyl-3a,5,6,7,8,8a-hexahydro-2H,4H-spiro[cyclohepta[b]furan-3,5'-[1,4,2]oxathiazol]-2-one </w:t>
      </w:r>
      <w:r w:rsidR="005D1A2E" w:rsidRPr="005246F1">
        <w:rPr>
          <w:rFonts w:ascii="Calibri" w:eastAsia="Calibri" w:hAnsi="Calibri" w:cs="Calibri"/>
          <w:b/>
          <w:i/>
          <w:u w:color="000000"/>
        </w:rPr>
        <w:t>S</w:t>
      </w:r>
      <w:r w:rsidRPr="005246F1">
        <w:rPr>
          <w:rFonts w:ascii="Calibri" w:eastAsia="Calibri" w:hAnsi="Calibri" w:cs="Calibri"/>
          <w:b/>
          <w:u w:color="000000"/>
        </w:rPr>
        <w:t>-oxide</w:t>
      </w:r>
      <w:r w:rsidRPr="005246F1">
        <w:rPr>
          <w:b/>
          <w:u w:color="000000"/>
        </w:rPr>
        <w:t xml:space="preserve"> </w:t>
      </w:r>
      <w:r w:rsidR="00462004" w:rsidRPr="005246F1">
        <w:rPr>
          <w:b/>
        </w:rPr>
        <w:fldChar w:fldCharType="begin" w:fldLock="1"/>
      </w:r>
      <w:r w:rsidR="00462004"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00462004" w:rsidRPr="005246F1">
        <w:rPr>
          <w:b/>
        </w:rPr>
        <w:fldChar w:fldCharType="separate"/>
      </w:r>
      <w:r w:rsidR="00462004" w:rsidRPr="005246F1">
        <w:rPr>
          <w:b/>
          <w:noProof/>
        </w:rPr>
        <w:t>297</w:t>
      </w:r>
      <w:r w:rsidR="00462004" w:rsidRPr="005246F1">
        <w:rPr>
          <w:b/>
        </w:rPr>
        <w:fldChar w:fldCharType="end"/>
      </w:r>
    </w:p>
    <w:p w14:paraId="27C5DE6A" w14:textId="026AA183" w:rsidR="00227885" w:rsidRPr="005246F1" w:rsidRDefault="00227885" w:rsidP="00227885">
      <w:pPr>
        <w:spacing w:line="360" w:lineRule="auto"/>
        <w:rPr>
          <w:b/>
          <w:u w:color="000000"/>
        </w:rPr>
      </w:pPr>
      <w:r w:rsidRPr="005246F1">
        <w:t xml:space="preserve">Generation of the sulfine </w:t>
      </w:r>
      <w:r w:rsidRPr="005246F1">
        <w:rPr>
          <w:i/>
        </w:rPr>
        <w:t xml:space="preserve">in situ </w:t>
      </w:r>
      <w:r w:rsidRPr="005246F1">
        <w:t>and trapping with benzonitrile oxide</w:t>
      </w:r>
      <w:r w:rsidR="001302F3" w:rsidRPr="005246F1">
        <w:t xml:space="preserve"> </w:t>
      </w:r>
      <w:r w:rsidR="001302F3" w:rsidRPr="005246F1">
        <w:rPr>
          <w:b/>
        </w:rPr>
        <w:t>192</w:t>
      </w:r>
      <w:r w:rsidRPr="005246F1">
        <w:t>.</w:t>
      </w:r>
    </w:p>
    <w:p w14:paraId="6CF24E43" w14:textId="2F6CE066" w:rsidR="00227885" w:rsidRPr="005246F1" w:rsidRDefault="00075764" w:rsidP="00227885">
      <w:pPr>
        <w:spacing w:line="360" w:lineRule="auto"/>
        <w:jc w:val="both"/>
      </w:pPr>
      <w:r>
        <w:rPr>
          <w:rFonts w:ascii="Calibri" w:eastAsia="Calibri" w:hAnsi="Calibri" w:cs="Calibri"/>
          <w:noProof/>
          <w:u w:color="000000"/>
          <w:lang w:eastAsia="en-IE"/>
        </w:rPr>
        <w:object w:dxaOrig="0" w:dyaOrig="0" w14:anchorId="4708C152">
          <v:shape id="_x0000_s7758" type="#_x0000_t75" style="position:absolute;left:0;text-align:left;margin-left:2.2pt;margin-top:4.05pt;width:107.25pt;height:113.85pt;z-index:251991040">
            <v:imagedata r:id="rId1283" o:title=""/>
            <w10:wrap type="square"/>
          </v:shape>
          <o:OLEObject Type="Embed" ProgID="ChemDraw.Document.6.0" ShapeID="_x0000_s7758" DrawAspect="Content" ObjectID="_1596898479" r:id="rId1284"/>
        </w:object>
      </w:r>
      <w:r w:rsidR="00227885" w:rsidRPr="005246F1">
        <w:t xml:space="preserve">The </w:t>
      </w:r>
      <w:r w:rsidR="00227885" w:rsidRPr="005246F1">
        <w:sym w:font="Symbol" w:char="F061"/>
      </w:r>
      <w:r w:rsidR="00227885" w:rsidRPr="005246F1">
        <w:t xml:space="preserve">-diazosulfoxide </w:t>
      </w:r>
      <w:r w:rsidR="00227885" w:rsidRPr="005246F1">
        <w:fldChar w:fldCharType="begin" w:fldLock="1"/>
      </w:r>
      <w:r w:rsidR="002B6B00" w:rsidRPr="005246F1">
        <w:instrText>ADDIN CSL_CITATION { "citationItems" : [ { "id" : "ITEM-1", "itemData" : { "id" : "ITEM-1", "issued" : { "date-parts" : [ [ "0" ] ] }, "title" : "cyclohepentene diazosulfoxide", "type" : "article-journal" }, "uris" : [ "http://www.mendeley.com/documents/?uuid=10a76c65-74d8-4405-8166-48a48985f5f5" ] } ], "mendeley" : { "formattedCitation" : "&lt;span style=\"baseline\"&gt;&lt;b&gt;75&lt;/b&gt;&lt;/span&gt;", "plainTextFormattedCitation" : "75", "previouslyFormattedCitation" : "&lt;span style=\"baseline\"&gt;&lt;b&gt;75&lt;/b&gt;&lt;/span&gt;" }, "properties" : { "noteIndex" : 0 }, "schema" : "https://github.com/citation-style-language/schema/raw/master/csl-citation.json" }</w:instrText>
      </w:r>
      <w:r w:rsidR="00227885" w:rsidRPr="005246F1">
        <w:fldChar w:fldCharType="separate"/>
      </w:r>
      <w:r w:rsidR="00582BE6" w:rsidRPr="005246F1">
        <w:rPr>
          <w:b/>
          <w:noProof/>
        </w:rPr>
        <w:t>75</w:t>
      </w:r>
      <w:r w:rsidR="00227885" w:rsidRPr="005246F1">
        <w:fldChar w:fldCharType="end"/>
      </w:r>
      <w:r w:rsidR="00227885" w:rsidRPr="005246F1">
        <w:rPr>
          <w:rFonts w:ascii="Calibri" w:eastAsia="Calibri" w:hAnsi="Calibri" w:cs="Calibri"/>
          <w:b/>
        </w:rPr>
        <w:t xml:space="preserve"> </w:t>
      </w:r>
      <w:r w:rsidR="00227885" w:rsidRPr="005246F1">
        <w:t xml:space="preserve">(0.141 g, 0.62 mmol, 1 eq) was dissolved in ether and dichloromethane (15 mL, 4:1). In a separate flask, benzohydroximoyl chloride </w:t>
      </w:r>
      <w:r w:rsidR="00227885"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227885" w:rsidRPr="005246F1">
        <w:fldChar w:fldCharType="separate"/>
      </w:r>
      <w:r w:rsidR="00E57E5E" w:rsidRPr="005246F1">
        <w:rPr>
          <w:b/>
          <w:noProof/>
        </w:rPr>
        <w:t>193</w:t>
      </w:r>
      <w:r w:rsidR="00227885" w:rsidRPr="005246F1">
        <w:fldChar w:fldCharType="end"/>
      </w:r>
      <w:r w:rsidR="00227885" w:rsidRPr="005246F1">
        <w:t xml:space="preserve"> (0.382 g, 2.47 mmol, 4 eq) was added portion-wise at 0°C to a solution of ether (7 mL) and aqueous NaOH (1M, 3.6 mL). The mixture was stirred for 10 min and transferred to a separation funnel. The organic layer was separated, quickly dried using MgSO</w:t>
      </w:r>
      <w:r w:rsidR="00227885" w:rsidRPr="005246F1">
        <w:rPr>
          <w:vertAlign w:val="subscript"/>
        </w:rPr>
        <w:t>4</w:t>
      </w:r>
      <w:r w:rsidR="00227885" w:rsidRPr="005246F1">
        <w:t xml:space="preserve"> and filtered in to the round bottomed flask containing the </w:t>
      </w:r>
      <w:r w:rsidR="00227885" w:rsidRPr="005246F1">
        <w:sym w:font="Symbol" w:char="F061"/>
      </w:r>
      <w:r w:rsidR="00227885" w:rsidRPr="005246F1">
        <w:t xml:space="preserve">-diazosulfoxide. Rhodium acetate dimer (0.013 g, 0.03 mmol, 5 mol %) was added to the reaction mixture flask. The reaction mixture was stirred for 2.5 h at which point an aliquot was removed, concentrated under reduced pressure and analysed by </w:t>
      </w:r>
      <w:r w:rsidR="00227885" w:rsidRPr="005246F1">
        <w:rPr>
          <w:vertAlign w:val="superscript"/>
        </w:rPr>
        <w:t>1</w:t>
      </w:r>
      <w:r w:rsidR="00227885" w:rsidRPr="005246F1">
        <w:t xml:space="preserve">H NMR spectroscopy. The </w:t>
      </w:r>
      <w:r w:rsidR="00227885" w:rsidRPr="005246F1">
        <w:rPr>
          <w:vertAlign w:val="superscript"/>
        </w:rPr>
        <w:t>1</w:t>
      </w:r>
      <w:r w:rsidR="00227885" w:rsidRPr="005246F1">
        <w:t>H NMR spectrum of an aliquot of the crude reaction mixture showed the presence of 4 compounds, 2 of which (</w:t>
      </w:r>
      <w:r w:rsidR="00227885"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00227885" w:rsidRPr="005246F1">
        <w:rPr>
          <w:b/>
        </w:rPr>
        <w:fldChar w:fldCharType="separate"/>
      </w:r>
      <w:r w:rsidR="00DE234C" w:rsidRPr="005246F1">
        <w:rPr>
          <w:b/>
          <w:noProof/>
        </w:rPr>
        <w:t>297</w:t>
      </w:r>
      <w:r w:rsidR="00227885" w:rsidRPr="005246F1">
        <w:rPr>
          <w:b/>
        </w:rPr>
        <w:fldChar w:fldCharType="end"/>
      </w:r>
      <w:r w:rsidR="00227885" w:rsidRPr="005246F1">
        <w:t xml:space="preserve"> and </w:t>
      </w:r>
      <w:r w:rsidR="00227885"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00227885" w:rsidRPr="005246F1">
        <w:rPr>
          <w:b/>
        </w:rPr>
        <w:fldChar w:fldCharType="separate"/>
      </w:r>
      <w:r w:rsidR="00DE234C" w:rsidRPr="005246F1">
        <w:rPr>
          <w:b/>
          <w:noProof/>
        </w:rPr>
        <w:t>298</w:t>
      </w:r>
      <w:r w:rsidR="00227885" w:rsidRPr="005246F1">
        <w:rPr>
          <w:b/>
        </w:rPr>
        <w:fldChar w:fldCharType="end"/>
      </w:r>
      <w:r w:rsidR="00227885" w:rsidRPr="005246F1">
        <w:t>) were confirmed as being diastereomers of the desired product. A precipitate from the reaction was one diastereomer only (</w:t>
      </w:r>
      <w:r w:rsidR="00227885"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00227885" w:rsidRPr="005246F1">
        <w:rPr>
          <w:b/>
        </w:rPr>
        <w:fldChar w:fldCharType="separate"/>
      </w:r>
      <w:r w:rsidR="00DE234C" w:rsidRPr="005246F1">
        <w:rPr>
          <w:b/>
          <w:noProof/>
        </w:rPr>
        <w:t>297</w:t>
      </w:r>
      <w:r w:rsidR="00227885" w:rsidRPr="005246F1">
        <w:rPr>
          <w:b/>
        </w:rPr>
        <w:fldChar w:fldCharType="end"/>
      </w:r>
      <w:r w:rsidR="00227885" w:rsidRPr="005246F1">
        <w:t>) and the mother liquor, was again, a mixture of the 4 components (</w:t>
      </w:r>
      <w:r w:rsidR="00227885" w:rsidRPr="005246F1">
        <w:fldChar w:fldCharType="begin" w:fldLock="1"/>
      </w:r>
      <w:r w:rsidR="00227885" w:rsidRPr="005246F1">
        <w:instrText xml:space="preserve"> REF _Ref484695251 \h  \* MERGEFORMAT </w:instrText>
      </w:r>
      <w:r w:rsidR="00227885" w:rsidRPr="005246F1">
        <w:fldChar w:fldCharType="separate"/>
      </w:r>
      <w:r w:rsidR="006D04BB" w:rsidRPr="005246F1">
        <w:t xml:space="preserve">Table </w:t>
      </w:r>
      <w:r w:rsidR="006D04BB">
        <w:rPr>
          <w:noProof/>
        </w:rPr>
        <w:t>62</w:t>
      </w:r>
      <w:r w:rsidR="00227885" w:rsidRPr="005246F1">
        <w:fldChar w:fldCharType="end"/>
      </w:r>
      <w:r w:rsidR="00227885" w:rsidRPr="005246F1">
        <w:t>)</w:t>
      </w:r>
    </w:p>
    <w:p w14:paraId="26B164AA" w14:textId="7F5281D4" w:rsidR="00227885" w:rsidRPr="005246F1" w:rsidRDefault="00227885" w:rsidP="00227885">
      <w:pPr>
        <w:pStyle w:val="Caption"/>
      </w:pPr>
      <w:bookmarkStart w:id="742" w:name="_Ref484695251"/>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62</w:t>
      </w:r>
      <w:r w:rsidR="00947012">
        <w:rPr>
          <w:noProof/>
        </w:rPr>
        <w:fldChar w:fldCharType="end"/>
      </w:r>
      <w:bookmarkEnd w:id="742"/>
      <w:r w:rsidRPr="005246F1">
        <w:t xml:space="preserve">: Characteristic </w:t>
      </w:r>
      <w:r w:rsidRPr="005246F1">
        <w:rPr>
          <w:vertAlign w:val="superscript"/>
        </w:rPr>
        <w:t>1</w:t>
      </w:r>
      <w:r w:rsidRPr="005246F1">
        <w:t xml:space="preserve">H NMR signals and ratios of the four components in the crude material from the cycloaddition reaction.   </w:t>
      </w:r>
    </w:p>
    <w:tbl>
      <w:tblPr>
        <w:tblStyle w:val="ListTable6Colorful"/>
        <w:tblW w:w="0" w:type="auto"/>
        <w:jc w:val="center"/>
        <w:tblLook w:val="06A0" w:firstRow="1" w:lastRow="0" w:firstColumn="1" w:lastColumn="0" w:noHBand="1" w:noVBand="1"/>
      </w:tblPr>
      <w:tblGrid>
        <w:gridCol w:w="1863"/>
        <w:gridCol w:w="1802"/>
        <w:gridCol w:w="1802"/>
        <w:gridCol w:w="1802"/>
        <w:gridCol w:w="1802"/>
      </w:tblGrid>
      <w:tr w:rsidR="00227885" w:rsidRPr="005246F1" w14:paraId="1374A6BA" w14:textId="77777777" w:rsidTr="004900B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95" w:type="dxa"/>
          </w:tcPr>
          <w:p w14:paraId="7E6F9F34" w14:textId="77777777" w:rsidR="00227885" w:rsidRPr="005246F1" w:rsidRDefault="00227885" w:rsidP="00306E3A">
            <w:pPr>
              <w:spacing w:line="360" w:lineRule="auto"/>
              <w:jc w:val="center"/>
            </w:pPr>
            <w:r w:rsidRPr="005246F1">
              <w:t>Component</w:t>
            </w:r>
          </w:p>
        </w:tc>
        <w:tc>
          <w:tcPr>
            <w:tcW w:w="1895" w:type="dxa"/>
          </w:tcPr>
          <w:p w14:paraId="1B3B78BE" w14:textId="77777777" w:rsidR="00227885" w:rsidRPr="005246F1" w:rsidRDefault="00227885" w:rsidP="00306E3A">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1</w:t>
            </w:r>
          </w:p>
          <w:p w14:paraId="5393C566" w14:textId="76AA69CA" w:rsidR="00227885" w:rsidRPr="005246F1" w:rsidRDefault="00227885" w:rsidP="00DE234C">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rPr>
                <w:u w:color="000000"/>
              </w:rPr>
              <w:fldChar w:fldCharType="begin" w:fldLock="1"/>
            </w:r>
            <w:r w:rsidR="00DE234C" w:rsidRPr="005246F1">
              <w:rPr>
                <w:u w:color="000000"/>
              </w:rPr>
              <w:instrText>ADDIN CSL_CITATION { "citationItems" : [ { "id" : "ITEM-1", "itemData" : { "id" : "ITEM-1", "issued" : { "date-parts" : [ [ "0" ] ] }, "title" : "cycloheptene with benzonitrile oxide major", "type" : "article-journal" }, "uris" : [ "http://www.mendeley.com/documents/?uuid=0f19b365-d2a8-48f1-b664-9b5088f63214" ] } ], "mendeley" : { "formattedCitation" : "&lt;span style=\"baseline\"&gt;&lt;b&gt;299&lt;/b&gt;&lt;/span&gt;", "plainTextFormattedCitation" : "299", "previouslyFormattedCitation" : "&lt;span style=\"baseline\"&gt;&lt;b&gt;299&lt;/b&gt;&lt;/span&gt;" }, "properties" : { "noteIndex" : 0 }, "schema" : "https://github.com/citation-style-language/schema/raw/master/csl-citation.json" }</w:instrText>
            </w:r>
            <w:r w:rsidRPr="005246F1">
              <w:rPr>
                <w:u w:color="000000"/>
              </w:rPr>
              <w:fldChar w:fldCharType="separate"/>
            </w:r>
            <w:r w:rsidR="00DE234C" w:rsidRPr="005246F1">
              <w:rPr>
                <w:noProof/>
                <w:u w:color="000000"/>
              </w:rPr>
              <w:t>299</w:t>
            </w:r>
            <w:r w:rsidRPr="005246F1">
              <w:rPr>
                <w:u w:color="000000"/>
              </w:rPr>
              <w:fldChar w:fldCharType="end"/>
            </w:r>
          </w:p>
        </w:tc>
        <w:tc>
          <w:tcPr>
            <w:tcW w:w="1895" w:type="dxa"/>
          </w:tcPr>
          <w:p w14:paraId="6708B29E" w14:textId="77777777" w:rsidR="00227885" w:rsidRPr="005246F1" w:rsidRDefault="00227885" w:rsidP="00306E3A">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2</w:t>
            </w:r>
          </w:p>
          <w:p w14:paraId="53B94C10" w14:textId="4D0E996A" w:rsidR="00227885" w:rsidRPr="005246F1" w:rsidRDefault="00227885" w:rsidP="00DE234C">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fldChar w:fldCharType="separate"/>
            </w:r>
            <w:r w:rsidR="00DE234C" w:rsidRPr="005246F1">
              <w:rPr>
                <w:noProof/>
              </w:rPr>
              <w:t>298</w:t>
            </w:r>
            <w:r w:rsidRPr="005246F1">
              <w:fldChar w:fldCharType="end"/>
            </w:r>
          </w:p>
        </w:tc>
        <w:tc>
          <w:tcPr>
            <w:tcW w:w="1895" w:type="dxa"/>
          </w:tcPr>
          <w:p w14:paraId="06A7D48A" w14:textId="77777777" w:rsidR="00227885" w:rsidRPr="005246F1" w:rsidRDefault="00227885" w:rsidP="00306E3A">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3</w:t>
            </w:r>
          </w:p>
          <w:p w14:paraId="6F9153A0" w14:textId="48DF744B" w:rsidR="00227885" w:rsidRPr="005246F1" w:rsidRDefault="00227885" w:rsidP="00DE234C">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fldChar w:fldCharType="separate"/>
            </w:r>
            <w:r w:rsidR="00DE234C" w:rsidRPr="005246F1">
              <w:rPr>
                <w:noProof/>
              </w:rPr>
              <w:t>297</w:t>
            </w:r>
            <w:r w:rsidRPr="005246F1">
              <w:fldChar w:fldCharType="end"/>
            </w:r>
          </w:p>
        </w:tc>
        <w:tc>
          <w:tcPr>
            <w:tcW w:w="1895" w:type="dxa"/>
          </w:tcPr>
          <w:p w14:paraId="35420262" w14:textId="77777777" w:rsidR="00227885" w:rsidRPr="005246F1" w:rsidRDefault="00227885" w:rsidP="00306E3A">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t>4</w:t>
            </w:r>
          </w:p>
          <w:p w14:paraId="40623AC0" w14:textId="5F07C6DD" w:rsidR="00227885" w:rsidRPr="005246F1" w:rsidRDefault="00227885" w:rsidP="00DE234C">
            <w:pPr>
              <w:spacing w:line="360" w:lineRule="auto"/>
              <w:jc w:val="center"/>
              <w:cnfStyle w:val="100000000000" w:firstRow="1" w:lastRow="0" w:firstColumn="0" w:lastColumn="0" w:oddVBand="0" w:evenVBand="0" w:oddHBand="0" w:evenHBand="0" w:firstRowFirstColumn="0" w:firstRowLastColumn="0" w:lastRowFirstColumn="0" w:lastRowLastColumn="0"/>
            </w:pPr>
            <w:r w:rsidRPr="005246F1">
              <w:fldChar w:fldCharType="begin" w:fldLock="1"/>
            </w:r>
            <w:r w:rsidR="00DE234C" w:rsidRPr="005246F1">
              <w:instrText>ADDIN CSL_CITATION { "citationItems" : [ { "id" : "ITEM-1", "itemData" : { "id" : "ITEM-1", "issued" : { "date-parts" : [ [ "0" ] ] }, "title" : "cycloheptene with benzonitrile oxide minor 4.28", "type" : "article-journal" }, "uris" : [ "http://www.mendeley.com/documents/?uuid=35a8d0c9-7b79-4336-bbf0-284c543dd275" ] } ], "mendeley" : { "formattedCitation" : "&lt;span style=\"baseline\"&gt;&lt;b&gt;300&lt;/b&gt;&lt;/span&gt;", "plainTextFormattedCitation" : "300", "previouslyFormattedCitation" : "&lt;span style=\"baseline\"&gt;&lt;b&gt;300&lt;/b&gt;&lt;/span&gt;" }, "properties" : { "noteIndex" : 0 }, "schema" : "https://github.com/citation-style-language/schema/raw/master/csl-citation.json" }</w:instrText>
            </w:r>
            <w:r w:rsidRPr="005246F1">
              <w:fldChar w:fldCharType="separate"/>
            </w:r>
            <w:r w:rsidR="00DE234C" w:rsidRPr="005246F1">
              <w:rPr>
                <w:noProof/>
              </w:rPr>
              <w:t>300</w:t>
            </w:r>
            <w:r w:rsidRPr="005246F1">
              <w:fldChar w:fldCharType="end"/>
            </w:r>
          </w:p>
        </w:tc>
      </w:tr>
      <w:tr w:rsidR="00227885" w:rsidRPr="005246F1" w14:paraId="433AF956" w14:textId="77777777" w:rsidTr="004900B7">
        <w:trPr>
          <w:jc w:val="center"/>
        </w:trPr>
        <w:tc>
          <w:tcPr>
            <w:cnfStyle w:val="001000000000" w:firstRow="0" w:lastRow="0" w:firstColumn="1" w:lastColumn="0" w:oddVBand="0" w:evenVBand="0" w:oddHBand="0" w:evenHBand="0" w:firstRowFirstColumn="0" w:firstRowLastColumn="0" w:lastRowFirstColumn="0" w:lastRowLastColumn="0"/>
            <w:tcW w:w="1895" w:type="dxa"/>
          </w:tcPr>
          <w:p w14:paraId="7D2CF247" w14:textId="77777777" w:rsidR="00227885" w:rsidRPr="005246F1" w:rsidRDefault="00227885" w:rsidP="00306E3A">
            <w:pPr>
              <w:spacing w:line="360" w:lineRule="auto"/>
              <w:jc w:val="center"/>
              <w:rPr>
                <w:b w:val="0"/>
              </w:rPr>
            </w:pPr>
            <w:r w:rsidRPr="005246F1">
              <w:t>Characteristic signal (CHO):</w:t>
            </w:r>
          </w:p>
        </w:tc>
        <w:tc>
          <w:tcPr>
            <w:tcW w:w="1895" w:type="dxa"/>
          </w:tcPr>
          <w:p w14:paraId="40577D49"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4.70 ppm</w:t>
            </w:r>
          </w:p>
        </w:tc>
        <w:tc>
          <w:tcPr>
            <w:tcW w:w="1895" w:type="dxa"/>
          </w:tcPr>
          <w:p w14:paraId="776E3E25"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4.60 ppm</w:t>
            </w:r>
          </w:p>
        </w:tc>
        <w:tc>
          <w:tcPr>
            <w:tcW w:w="1895" w:type="dxa"/>
          </w:tcPr>
          <w:p w14:paraId="5B530F78"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4.50 ppm</w:t>
            </w:r>
          </w:p>
        </w:tc>
        <w:tc>
          <w:tcPr>
            <w:tcW w:w="1895" w:type="dxa"/>
          </w:tcPr>
          <w:p w14:paraId="1C855C84"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4.28 ppm</w:t>
            </w:r>
          </w:p>
        </w:tc>
      </w:tr>
      <w:tr w:rsidR="00227885" w:rsidRPr="005246F1" w14:paraId="652266E7" w14:textId="77777777" w:rsidTr="004900B7">
        <w:trPr>
          <w:jc w:val="center"/>
        </w:trPr>
        <w:tc>
          <w:tcPr>
            <w:cnfStyle w:val="001000000000" w:firstRow="0" w:lastRow="0" w:firstColumn="1" w:lastColumn="0" w:oddVBand="0" w:evenVBand="0" w:oddHBand="0" w:evenHBand="0" w:firstRowFirstColumn="0" w:firstRowLastColumn="0" w:lastRowFirstColumn="0" w:lastRowLastColumn="0"/>
            <w:tcW w:w="1895" w:type="dxa"/>
          </w:tcPr>
          <w:p w14:paraId="487C39B9" w14:textId="77777777" w:rsidR="00227885" w:rsidRPr="005246F1" w:rsidRDefault="00227885" w:rsidP="00306E3A">
            <w:pPr>
              <w:spacing w:line="360" w:lineRule="auto"/>
              <w:jc w:val="center"/>
              <w:rPr>
                <w:b w:val="0"/>
              </w:rPr>
            </w:pPr>
            <w:r w:rsidRPr="005246F1">
              <w:t>Crude Ratio:</w:t>
            </w:r>
          </w:p>
        </w:tc>
        <w:tc>
          <w:tcPr>
            <w:tcW w:w="1895" w:type="dxa"/>
          </w:tcPr>
          <w:p w14:paraId="60BF541C"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895" w:type="dxa"/>
          </w:tcPr>
          <w:p w14:paraId="270A9136"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0.12</w:t>
            </w:r>
          </w:p>
        </w:tc>
        <w:tc>
          <w:tcPr>
            <w:tcW w:w="1895" w:type="dxa"/>
          </w:tcPr>
          <w:p w14:paraId="5B7192B1"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0.63</w:t>
            </w:r>
          </w:p>
        </w:tc>
        <w:tc>
          <w:tcPr>
            <w:tcW w:w="1895" w:type="dxa"/>
          </w:tcPr>
          <w:p w14:paraId="2F15747B"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0.37</w:t>
            </w:r>
          </w:p>
        </w:tc>
      </w:tr>
      <w:tr w:rsidR="00227885" w:rsidRPr="005246F1" w14:paraId="13C81FFE" w14:textId="77777777" w:rsidTr="004900B7">
        <w:trPr>
          <w:jc w:val="center"/>
        </w:trPr>
        <w:tc>
          <w:tcPr>
            <w:cnfStyle w:val="001000000000" w:firstRow="0" w:lastRow="0" w:firstColumn="1" w:lastColumn="0" w:oddVBand="0" w:evenVBand="0" w:oddHBand="0" w:evenHBand="0" w:firstRowFirstColumn="0" w:firstRowLastColumn="0" w:lastRowFirstColumn="0" w:lastRowLastColumn="0"/>
            <w:tcW w:w="1895" w:type="dxa"/>
          </w:tcPr>
          <w:p w14:paraId="73D28C0C" w14:textId="77777777" w:rsidR="00227885" w:rsidRPr="005246F1" w:rsidRDefault="00227885" w:rsidP="00306E3A">
            <w:pPr>
              <w:spacing w:line="360" w:lineRule="auto"/>
              <w:jc w:val="center"/>
              <w:rPr>
                <w:b w:val="0"/>
              </w:rPr>
            </w:pPr>
            <w:r w:rsidRPr="005246F1">
              <w:t>Precipitate:</w:t>
            </w:r>
          </w:p>
        </w:tc>
        <w:tc>
          <w:tcPr>
            <w:tcW w:w="1895" w:type="dxa"/>
          </w:tcPr>
          <w:p w14:paraId="6F53AA48"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1895" w:type="dxa"/>
          </w:tcPr>
          <w:p w14:paraId="77B88B28"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c>
          <w:tcPr>
            <w:tcW w:w="1895" w:type="dxa"/>
          </w:tcPr>
          <w:p w14:paraId="7DBF793C"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w:t>
            </w:r>
          </w:p>
        </w:tc>
        <w:tc>
          <w:tcPr>
            <w:tcW w:w="1895" w:type="dxa"/>
          </w:tcPr>
          <w:p w14:paraId="359AEECE"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w:t>
            </w:r>
          </w:p>
        </w:tc>
      </w:tr>
      <w:tr w:rsidR="00227885" w:rsidRPr="005246F1" w14:paraId="11DCC2F7" w14:textId="77777777" w:rsidTr="004900B7">
        <w:trPr>
          <w:jc w:val="center"/>
        </w:trPr>
        <w:tc>
          <w:tcPr>
            <w:cnfStyle w:val="001000000000" w:firstRow="0" w:lastRow="0" w:firstColumn="1" w:lastColumn="0" w:oddVBand="0" w:evenVBand="0" w:oddHBand="0" w:evenHBand="0" w:firstRowFirstColumn="0" w:firstRowLastColumn="0" w:lastRowFirstColumn="0" w:lastRowLastColumn="0"/>
            <w:tcW w:w="1895" w:type="dxa"/>
          </w:tcPr>
          <w:p w14:paraId="7F800DDD" w14:textId="77777777" w:rsidR="00227885" w:rsidRPr="005246F1" w:rsidRDefault="00227885" w:rsidP="00306E3A">
            <w:pPr>
              <w:spacing w:line="360" w:lineRule="auto"/>
              <w:jc w:val="center"/>
              <w:rPr>
                <w:b w:val="0"/>
              </w:rPr>
            </w:pPr>
            <w:r w:rsidRPr="005246F1">
              <w:t>Mother Liquor:</w:t>
            </w:r>
          </w:p>
        </w:tc>
        <w:tc>
          <w:tcPr>
            <w:tcW w:w="1895" w:type="dxa"/>
          </w:tcPr>
          <w:p w14:paraId="6EA0D922"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1.00</w:t>
            </w:r>
          </w:p>
        </w:tc>
        <w:tc>
          <w:tcPr>
            <w:tcW w:w="1895" w:type="dxa"/>
          </w:tcPr>
          <w:p w14:paraId="2BB6E550"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0.12</w:t>
            </w:r>
          </w:p>
        </w:tc>
        <w:tc>
          <w:tcPr>
            <w:tcW w:w="1895" w:type="dxa"/>
          </w:tcPr>
          <w:p w14:paraId="22880090"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0.26</w:t>
            </w:r>
          </w:p>
        </w:tc>
        <w:tc>
          <w:tcPr>
            <w:tcW w:w="1895" w:type="dxa"/>
          </w:tcPr>
          <w:p w14:paraId="568A4743" w14:textId="77777777" w:rsidR="00227885" w:rsidRPr="005246F1" w:rsidRDefault="00227885" w:rsidP="00306E3A">
            <w:pPr>
              <w:spacing w:line="360" w:lineRule="auto"/>
              <w:jc w:val="center"/>
              <w:cnfStyle w:val="000000000000" w:firstRow="0" w:lastRow="0" w:firstColumn="0" w:lastColumn="0" w:oddVBand="0" w:evenVBand="0" w:oddHBand="0" w:evenHBand="0" w:firstRowFirstColumn="0" w:firstRowLastColumn="0" w:lastRowFirstColumn="0" w:lastRowLastColumn="0"/>
            </w:pPr>
            <w:r w:rsidRPr="005246F1">
              <w:t>0.32</w:t>
            </w:r>
          </w:p>
        </w:tc>
      </w:tr>
    </w:tbl>
    <w:p w14:paraId="5D30273D" w14:textId="77777777" w:rsidR="00227885" w:rsidRPr="005246F1" w:rsidRDefault="00227885" w:rsidP="00227885">
      <w:pPr>
        <w:spacing w:line="360" w:lineRule="auto"/>
        <w:jc w:val="both"/>
      </w:pPr>
    </w:p>
    <w:p w14:paraId="1B5E4121" w14:textId="03779332" w:rsidR="00227885" w:rsidRPr="005246F1" w:rsidRDefault="00227885" w:rsidP="00227885">
      <w:pPr>
        <w:spacing w:line="360" w:lineRule="auto"/>
        <w:jc w:val="both"/>
      </w:pPr>
      <w:r w:rsidRPr="005246F1">
        <w:t>The crude product was filtered off to give the precipitated diastereomer</w:t>
      </w:r>
      <w:r w:rsidRPr="005246F1">
        <w:rPr>
          <w:b/>
        </w:rPr>
        <w:t xml:space="preser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t xml:space="preserve"> only (0.041 g 21%). The mother liquor was concentrated and adsorbed on to Celite. Purification by column chromatography on silica gel using hexane-ethyl acetat</w:t>
      </w:r>
      <w:r w:rsidR="00484E8F">
        <w:t>e as eluent (95:5) as eluent le</w:t>
      </w:r>
      <w:r w:rsidRPr="005246F1">
        <w:t xml:space="preserve">d to isolation of a second, minor diastereomer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t xml:space="preserve"> (0.014 g, 7%).  </w:t>
      </w:r>
    </w:p>
    <w:p w14:paraId="09F54D08" w14:textId="30ED015A" w:rsidR="00227885" w:rsidRPr="005246F1" w:rsidRDefault="00227885" w:rsidP="00227885">
      <w:pPr>
        <w:spacing w:line="360" w:lineRule="auto"/>
        <w:jc w:val="both"/>
      </w:pPr>
      <w:r w:rsidRPr="005246F1">
        <w:rPr>
          <w:rFonts w:ascii="Calibri" w:eastAsia="Calibri" w:hAnsi="Calibri" w:cs="Calibri"/>
          <w:u w:color="000000"/>
        </w:rPr>
        <w:t xml:space="preserve">Spectroscopic characteristics of the diastereomer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4.50", "type" : "article-journal" }, "uris" : [ "http://www.mendeley.com/documents/?uuid=97248432-d842-4c47-8236-6adeacf55949" ] } ], "mendeley" : { "formattedCitation" : "&lt;span style=\"baseline\"&gt;&lt;b&gt;297&lt;/b&gt;&lt;/span&gt;", "plainTextFormattedCitation" : "297", "previouslyFormattedCitation" : "&lt;span style=\"baseline\"&gt;&lt;b&gt;297&lt;/b&gt;&lt;/span&gt;" }, "properties" : { "noteIndex" : 0 }, "schema" : "https://github.com/citation-style-language/schema/raw/master/csl-citation.json" }</w:instrText>
      </w:r>
      <w:r w:rsidRPr="005246F1">
        <w:rPr>
          <w:b/>
        </w:rPr>
        <w:fldChar w:fldCharType="separate"/>
      </w:r>
      <w:r w:rsidR="00DE234C" w:rsidRPr="005246F1">
        <w:rPr>
          <w:b/>
          <w:noProof/>
        </w:rPr>
        <w:t>297</w:t>
      </w:r>
      <w:r w:rsidRPr="005246F1">
        <w:rPr>
          <w:b/>
        </w:rPr>
        <w:fldChar w:fldCharType="end"/>
      </w:r>
      <w:r w:rsidRPr="005246F1">
        <w:rPr>
          <w:rFonts w:ascii="Calibri" w:eastAsia="Calibri" w:hAnsi="Calibri" w:cs="Calibri"/>
          <w:u w:color="000000"/>
        </w:rPr>
        <w:t xml:space="preserve">; </w:t>
      </w:r>
      <w:r w:rsidRPr="005246F1">
        <w:t>mp: 145-147°C, ν</w:t>
      </w:r>
      <w:r w:rsidRPr="005246F1">
        <w:rPr>
          <w:vertAlign w:val="subscript"/>
        </w:rPr>
        <w:t>max</w:t>
      </w:r>
      <w:r w:rsidRPr="005246F1">
        <w:t>/cm</w:t>
      </w:r>
      <w:r w:rsidRPr="005246F1">
        <w:rPr>
          <w:rFonts w:ascii="Segoe UI Symbol" w:eastAsia="Segoe UI Symbol" w:hAnsi="Segoe UI Symbol" w:cs="Segoe UI Symbol"/>
          <w:vertAlign w:val="superscript"/>
        </w:rPr>
        <w:t>-</w:t>
      </w:r>
      <w:r w:rsidRPr="005246F1">
        <w:rPr>
          <w:vertAlign w:val="superscript"/>
        </w:rPr>
        <w:t>1</w:t>
      </w:r>
      <w:r w:rsidRPr="005246F1">
        <w:t xml:space="preserve"> (neat): 2932, 1763, 1243, 1087; δ</w:t>
      </w:r>
      <w:r w:rsidRPr="005246F1">
        <w:rPr>
          <w:vertAlign w:val="subscript"/>
        </w:rPr>
        <w:t>H</w:t>
      </w:r>
      <w:r w:rsidRPr="005246F1">
        <w:t xml:space="preserve"> (400 MHz, CDCl</w:t>
      </w:r>
      <w:r w:rsidRPr="005246F1">
        <w:rPr>
          <w:vertAlign w:val="subscript"/>
        </w:rPr>
        <w:t>3</w:t>
      </w:r>
      <w:r w:rsidRPr="005246F1">
        <w:t>) 1.30 – 1.95 (9H, m, 4 x CH</w:t>
      </w:r>
      <w:r w:rsidRPr="005246F1">
        <w:rPr>
          <w:vertAlign w:val="subscript"/>
        </w:rPr>
        <w:t xml:space="preserve">2 </w:t>
      </w:r>
      <w:r w:rsidRPr="005246F1">
        <w:t>and one of CH</w:t>
      </w:r>
      <w:r w:rsidRPr="005246F1">
        <w:rPr>
          <w:vertAlign w:val="subscript"/>
        </w:rPr>
        <w:t>2</w:t>
      </w:r>
      <w:r w:rsidRPr="005246F1">
        <w:t xml:space="preserve">), 2.49 – 2.55 (1H, m, 1H of </w:t>
      </w:r>
      <w:r w:rsidRPr="005246F1">
        <w:lastRenderedPageBreak/>
        <w:t>1 cycloheptane CH</w:t>
      </w:r>
      <w:r w:rsidRPr="005246F1">
        <w:rPr>
          <w:vertAlign w:val="subscript"/>
        </w:rPr>
        <w:t>2</w:t>
      </w:r>
      <w:r w:rsidRPr="005246F1">
        <w:t>), 2.64 – 2.70 (1H, m, C</w:t>
      </w:r>
      <w:r w:rsidRPr="005246F1">
        <w:rPr>
          <w:rFonts w:ascii="Calibri" w:eastAsia="Calibri" w:hAnsi="Calibri" w:cs="Calibri"/>
        </w:rPr>
        <w:t>H</w:t>
      </w:r>
      <w:r w:rsidRPr="005246F1">
        <w:t xml:space="preserve">CS), 4.50 (1H, ddd appears as dt </w:t>
      </w:r>
      <w:r w:rsidRPr="005246F1">
        <w:rPr>
          <w:i/>
        </w:rPr>
        <w:t>J</w:t>
      </w:r>
      <w:r w:rsidRPr="005246F1">
        <w:t xml:space="preserve"> 11.9, 10.2, 3.7, C</w:t>
      </w:r>
      <w:r w:rsidRPr="005246F1">
        <w:rPr>
          <w:rFonts w:ascii="Calibri" w:eastAsia="Calibri" w:hAnsi="Calibri" w:cs="Calibri"/>
        </w:rPr>
        <w:t>H</w:t>
      </w:r>
      <w:r w:rsidRPr="005246F1">
        <w:t xml:space="preserve">O), 7.49 – 7.58 (3H, m, 3 x Aromatic CH), 7.92 (2H, d, </w:t>
      </w:r>
      <w:r w:rsidRPr="005246F1">
        <w:rPr>
          <w:i/>
        </w:rPr>
        <w:t>J</w:t>
      </w:r>
      <w:r w:rsidRPr="005246F1">
        <w:t xml:space="preserve"> 7.3, 2 x</w:t>
      </w:r>
      <w:r w:rsidRPr="005246F1">
        <w:rPr>
          <w:i/>
        </w:rPr>
        <w:t xml:space="preserve"> </w:t>
      </w:r>
      <w:r w:rsidRPr="005246F1">
        <w:t>Aromatic CH)</w:t>
      </w:r>
      <w:r w:rsidRPr="005246F1">
        <w:rPr>
          <w:rFonts w:ascii="Calibri" w:eastAsia="Calibri" w:hAnsi="Calibri" w:cs="Calibri"/>
        </w:rPr>
        <w:t>;</w:t>
      </w:r>
      <w:r w:rsidRPr="005246F1">
        <w:rPr>
          <w:rFonts w:ascii="Calibri" w:eastAsia="Calibri" w:hAnsi="Calibri" w:cs="Calibri"/>
          <w:i/>
        </w:rPr>
        <w:t xml:space="preserve"> </w:t>
      </w:r>
      <w:r w:rsidRPr="005246F1">
        <w:t>δ</w:t>
      </w:r>
      <w:r w:rsidRPr="005246F1">
        <w:rPr>
          <w:vertAlign w:val="subscript"/>
        </w:rPr>
        <w:t>C</w:t>
      </w:r>
      <w:r w:rsidRPr="005246F1">
        <w:t xml:space="preserve"> (CDCl</w:t>
      </w:r>
      <w:r w:rsidRPr="005246F1">
        <w:rPr>
          <w:vertAlign w:val="subscript"/>
        </w:rPr>
        <w:t>3</w:t>
      </w:r>
      <w:r w:rsidRPr="005246F1">
        <w:t>, 75.5 MHz); 22.8, 24.95, 25.01, 26.1, 33.6 (CH</w:t>
      </w:r>
      <w:r w:rsidRPr="005246F1">
        <w:rPr>
          <w:vertAlign w:val="subscript"/>
        </w:rPr>
        <w:t>2</w:t>
      </w:r>
      <w:r w:rsidRPr="005246F1">
        <w:t xml:space="preserve">, 5 x </w:t>
      </w:r>
      <w:r w:rsidRPr="005246F1">
        <w:rPr>
          <w:rFonts w:ascii="Calibri" w:eastAsia="Calibri" w:hAnsi="Calibri" w:cs="Calibri"/>
        </w:rPr>
        <w:t>C</w:t>
      </w:r>
      <w:r w:rsidRPr="005246F1">
        <w:t>H</w:t>
      </w:r>
      <w:r w:rsidRPr="005246F1">
        <w:rPr>
          <w:vertAlign w:val="subscript"/>
        </w:rPr>
        <w:t>2ring</w:t>
      </w:r>
      <w:r w:rsidRPr="005246F1">
        <w:t>),</w:t>
      </w:r>
      <w:r w:rsidRPr="005246F1">
        <w:rPr>
          <w:vertAlign w:val="subscript"/>
        </w:rPr>
        <w:t xml:space="preserve"> </w:t>
      </w:r>
      <w:r w:rsidRPr="005246F1">
        <w:t xml:space="preserve">49.0 (CH, </w:t>
      </w:r>
      <w:r w:rsidRPr="005246F1">
        <w:rPr>
          <w:rFonts w:ascii="Calibri" w:eastAsia="Calibri" w:hAnsi="Calibri" w:cs="Calibri"/>
        </w:rPr>
        <w:t>CH</w:t>
      </w:r>
      <w:r w:rsidRPr="005246F1">
        <w:t>CS), 83.0 (</w:t>
      </w:r>
      <w:r w:rsidRPr="005246F1">
        <w:rPr>
          <w:rFonts w:ascii="Calibri" w:eastAsia="Calibri" w:hAnsi="Calibri" w:cs="Calibri"/>
        </w:rPr>
        <w:t>C</w:t>
      </w:r>
      <w:r w:rsidRPr="005246F1">
        <w:t>H, CHO), 103.5 (</w:t>
      </w:r>
      <w:r w:rsidRPr="005246F1">
        <w:rPr>
          <w:rFonts w:ascii="Calibri" w:eastAsia="Calibri" w:hAnsi="Calibri" w:cs="Calibri"/>
        </w:rPr>
        <w:t>qC, C</w:t>
      </w:r>
      <w:r w:rsidRPr="005246F1">
        <w:rPr>
          <w:rFonts w:ascii="Calibri" w:eastAsia="Calibri" w:hAnsi="Calibri" w:cs="Calibri"/>
          <w:vertAlign w:val="subscript"/>
        </w:rPr>
        <w:t>spiro</w:t>
      </w:r>
      <w:r w:rsidRPr="005246F1">
        <w:t>), 124.6 (Cq, Aromatic Cq),128.8, 129.6, 132.3 (CH, 3 x Aromatic CH), 159.6 (Cq, C=N), 163.5 (Cq, C=O); MS: (M+H) 320 (20%); HRMS (ESI+) Exact mass calculated for C</w:t>
      </w:r>
      <w:r w:rsidRPr="005246F1">
        <w:rPr>
          <w:vertAlign w:val="subscript"/>
        </w:rPr>
        <w:t>16</w:t>
      </w:r>
      <w:r w:rsidRPr="005246F1">
        <w:t>H</w:t>
      </w:r>
      <w:r w:rsidRPr="005246F1">
        <w:rPr>
          <w:vertAlign w:val="subscript"/>
        </w:rPr>
        <w:t>18</w:t>
      </w:r>
      <w:r w:rsidRPr="005246F1">
        <w:t>NO</w:t>
      </w:r>
      <w:r w:rsidRPr="005246F1">
        <w:rPr>
          <w:vertAlign w:val="subscript"/>
        </w:rPr>
        <w:t>4</w:t>
      </w:r>
      <w:r w:rsidRPr="005246F1">
        <w:t>S [M+H]</w:t>
      </w:r>
      <w:r w:rsidRPr="005246F1">
        <w:rPr>
          <w:vertAlign w:val="superscript"/>
        </w:rPr>
        <w:t>+</w:t>
      </w:r>
      <w:r w:rsidRPr="005246F1">
        <w:t>, 320.0957. Found: 320.0953.</w:t>
      </w:r>
      <w:r w:rsidRPr="005246F1">
        <w:rPr>
          <w:rFonts w:ascii="Calibri" w:eastAsia="Calibri" w:hAnsi="Calibri" w:cs="Calibri"/>
          <w:i/>
        </w:rPr>
        <w:t xml:space="preserve"> </w:t>
      </w:r>
    </w:p>
    <w:p w14:paraId="2298EEAB" w14:textId="716DA0B5" w:rsidR="00227885" w:rsidRPr="005246F1" w:rsidRDefault="00075764" w:rsidP="00227885">
      <w:pPr>
        <w:spacing w:line="360" w:lineRule="auto"/>
        <w:ind w:right="109"/>
        <w:jc w:val="both"/>
      </w:pPr>
      <w:r>
        <w:rPr>
          <w:rFonts w:ascii="Calibri" w:eastAsia="Calibri" w:hAnsi="Calibri" w:cs="Calibri"/>
          <w:noProof/>
          <w:u w:color="000000"/>
          <w:lang w:eastAsia="en-IE"/>
        </w:rPr>
        <w:object w:dxaOrig="0" w:dyaOrig="0" w14:anchorId="35ED322B">
          <v:shape id="_x0000_s7759" type="#_x0000_t75" style="position:absolute;left:0;text-align:left;margin-left:0;margin-top:3.15pt;width:107.25pt;height:92.75pt;z-index:251992064">
            <v:imagedata r:id="rId1285" o:title=""/>
            <w10:wrap type="square"/>
          </v:shape>
          <o:OLEObject Type="Embed" ProgID="ChemDraw.Document.6.0" ShapeID="_x0000_s7759" DrawAspect="Content" ObjectID="_1596898480" r:id="rId1286"/>
        </w:object>
      </w:r>
      <w:r w:rsidR="00227885" w:rsidRPr="005246F1">
        <w:rPr>
          <w:rFonts w:ascii="Calibri" w:eastAsia="Calibri" w:hAnsi="Calibri" w:cs="Calibri"/>
          <w:u w:color="000000"/>
        </w:rPr>
        <w:t xml:space="preserve">Spectroscopic characteristics of the minor </w:t>
      </w:r>
      <w:r w:rsidR="0033406A" w:rsidRPr="005246F1">
        <w:rPr>
          <w:rFonts w:ascii="Calibri" w:eastAsia="Calibri" w:hAnsi="Calibri" w:cs="Calibri"/>
          <w:u w:color="000000"/>
        </w:rPr>
        <w:t>product tentatively assigned as the c</w:t>
      </w:r>
      <w:r w:rsidR="005D1A2E" w:rsidRPr="005246F1">
        <w:rPr>
          <w:rFonts w:ascii="Calibri" w:eastAsia="Calibri" w:hAnsi="Calibri" w:cs="Calibri"/>
          <w:u w:color="000000"/>
        </w:rPr>
        <w:t>y</w:t>
      </w:r>
      <w:r w:rsidR="0033406A" w:rsidRPr="005246F1">
        <w:rPr>
          <w:rFonts w:ascii="Calibri" w:eastAsia="Calibri" w:hAnsi="Calibri" w:cs="Calibri"/>
          <w:u w:color="000000"/>
        </w:rPr>
        <w:t>cloadduct</w:t>
      </w:r>
      <w:r w:rsidR="00227885" w:rsidRPr="005246F1">
        <w:rPr>
          <w:rFonts w:ascii="Calibri" w:eastAsia="Calibri" w:hAnsi="Calibri" w:cs="Calibri"/>
          <w:u w:color="000000"/>
        </w:rPr>
        <w:t xml:space="preserve"> </w:t>
      </w:r>
      <w:r w:rsidR="00227885"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00227885" w:rsidRPr="005246F1">
        <w:rPr>
          <w:b/>
        </w:rPr>
        <w:fldChar w:fldCharType="separate"/>
      </w:r>
      <w:r w:rsidR="00DE234C" w:rsidRPr="005246F1">
        <w:rPr>
          <w:b/>
          <w:noProof/>
        </w:rPr>
        <w:t>298</w:t>
      </w:r>
      <w:r w:rsidR="00227885" w:rsidRPr="005246F1">
        <w:rPr>
          <w:b/>
        </w:rPr>
        <w:fldChar w:fldCharType="end"/>
      </w:r>
      <w:r w:rsidR="0033406A" w:rsidRPr="005246F1">
        <w:rPr>
          <w:b/>
        </w:rPr>
        <w:t xml:space="preserve"> </w:t>
      </w:r>
      <w:r w:rsidR="0033406A" w:rsidRPr="005246F1">
        <w:t>with unknown stereochemistry</w:t>
      </w:r>
      <w:r w:rsidR="00227885" w:rsidRPr="005246F1">
        <w:rPr>
          <w:rFonts w:ascii="Calibri" w:eastAsia="Calibri" w:hAnsi="Calibri" w:cs="Calibri"/>
          <w:u w:color="000000"/>
        </w:rPr>
        <w:t>;</w:t>
      </w:r>
      <w:r w:rsidR="00227885" w:rsidRPr="005246F1">
        <w:t xml:space="preserve"> δ</w:t>
      </w:r>
      <w:r w:rsidR="00227885" w:rsidRPr="005246F1">
        <w:rPr>
          <w:vertAlign w:val="subscript"/>
        </w:rPr>
        <w:t>H</w:t>
      </w:r>
      <w:r w:rsidR="00227885" w:rsidRPr="005246F1">
        <w:t xml:space="preserve"> (400 MHz, CDCl</w:t>
      </w:r>
      <w:r w:rsidR="00227885" w:rsidRPr="005246F1">
        <w:rPr>
          <w:vertAlign w:val="subscript"/>
        </w:rPr>
        <w:t>3</w:t>
      </w:r>
      <w:r w:rsidR="00227885" w:rsidRPr="005246F1">
        <w:t>); 1.26 – 1.87 (9H, m, 9 x cycloheptyl CH), 2.46 – 2.54 (1H, m,  1H of 1 cycloheptyl CH</w:t>
      </w:r>
      <w:r w:rsidR="00227885" w:rsidRPr="005246F1">
        <w:rPr>
          <w:vertAlign w:val="subscript"/>
        </w:rPr>
        <w:t>2</w:t>
      </w:r>
      <w:r w:rsidR="00227885" w:rsidRPr="005246F1">
        <w:t>), 2.58 – 2.65 (1H, m, C</w:t>
      </w:r>
      <w:r w:rsidR="00227885" w:rsidRPr="005246F1">
        <w:rPr>
          <w:rFonts w:ascii="Calibri" w:eastAsia="Calibri" w:hAnsi="Calibri" w:cs="Calibri"/>
        </w:rPr>
        <w:t>H</w:t>
      </w:r>
      <w:r w:rsidR="00227885" w:rsidRPr="005246F1">
        <w:t>CS), 4.61 (1H, ddd appears as dt,</w:t>
      </w:r>
      <w:r w:rsidR="00227885" w:rsidRPr="005246F1">
        <w:rPr>
          <w:i/>
        </w:rPr>
        <w:t xml:space="preserve"> </w:t>
      </w:r>
      <w:r w:rsidR="00227885" w:rsidRPr="005246F1">
        <w:rPr>
          <w:rFonts w:ascii="Calibri" w:eastAsia="Calibri" w:hAnsi="Calibri" w:cs="Calibri"/>
          <w:i/>
        </w:rPr>
        <w:t>J</w:t>
      </w:r>
      <w:r w:rsidR="00227885" w:rsidRPr="005246F1">
        <w:rPr>
          <w:i/>
        </w:rPr>
        <w:t xml:space="preserve"> </w:t>
      </w:r>
      <w:r w:rsidR="00227885" w:rsidRPr="005246F1">
        <w:t>11.0, 10.1, 4.6, C</w:t>
      </w:r>
      <w:r w:rsidR="00227885" w:rsidRPr="005246F1">
        <w:rPr>
          <w:rFonts w:ascii="Calibri" w:eastAsia="Calibri" w:hAnsi="Calibri" w:cs="Calibri"/>
        </w:rPr>
        <w:t>H</w:t>
      </w:r>
      <w:r w:rsidR="00227885" w:rsidRPr="005246F1">
        <w:t>O</w:t>
      </w:r>
      <w:r w:rsidR="00227885" w:rsidRPr="005246F1">
        <w:rPr>
          <w:i/>
        </w:rPr>
        <w:t>)</w:t>
      </w:r>
      <w:r w:rsidR="00227885" w:rsidRPr="005246F1">
        <w:t xml:space="preserve">, 7.56 – 7.59 (2H, t, </w:t>
      </w:r>
      <w:r w:rsidR="00227885" w:rsidRPr="005246F1">
        <w:rPr>
          <w:i/>
        </w:rPr>
        <w:t>J</w:t>
      </w:r>
      <w:r w:rsidR="00227885" w:rsidRPr="005246F1">
        <w:t xml:space="preserve"> 7.8, Aromatic CH), 7.63 – 7.67 (1H, m, 1 x Aromatic CH), 7.88 (2H, d, </w:t>
      </w:r>
      <w:r w:rsidR="00227885" w:rsidRPr="005246F1">
        <w:rPr>
          <w:i/>
        </w:rPr>
        <w:t>J</w:t>
      </w:r>
      <w:r w:rsidR="00227885" w:rsidRPr="005246F1">
        <w:t xml:space="preserve"> 7.4, 2 x Aromatic CH)</w:t>
      </w:r>
      <w:r w:rsidR="00227885" w:rsidRPr="005246F1">
        <w:rPr>
          <w:rFonts w:ascii="Calibri" w:eastAsia="Calibri" w:hAnsi="Calibri" w:cs="Calibri"/>
          <w:i/>
        </w:rPr>
        <w:t>;</w:t>
      </w:r>
      <w:r w:rsidR="00227885" w:rsidRPr="005246F1">
        <w:t xml:space="preserve"> </w:t>
      </w:r>
    </w:p>
    <w:p w14:paraId="6008E9E4" w14:textId="6EB82183" w:rsidR="00227885" w:rsidRPr="005246F1" w:rsidRDefault="00227885" w:rsidP="00227885">
      <w:pPr>
        <w:spacing w:line="360" w:lineRule="auto"/>
        <w:ind w:right="109"/>
        <w:jc w:val="both"/>
      </w:pPr>
      <w:r w:rsidRPr="005246F1">
        <w:rPr>
          <w:vertAlign w:val="superscript"/>
        </w:rPr>
        <w:t>13</w:t>
      </w:r>
      <w:r w:rsidRPr="005246F1">
        <w:t xml:space="preserve">C NMR signals were obtained from an impure fraction of the </w:t>
      </w:r>
      <w:r w:rsidR="0033406A" w:rsidRPr="005246F1">
        <w:t>product</w:t>
      </w:r>
      <w:r w:rsidRPr="005246F1">
        <w:t xml:space="preserve"> </w:t>
      </w:r>
      <w:r w:rsidRPr="005246F1">
        <w:rPr>
          <w:b/>
        </w:rPr>
        <w:fldChar w:fldCharType="begin" w:fldLock="1"/>
      </w:r>
      <w:r w:rsidR="00DE234C" w:rsidRPr="005246F1">
        <w:rPr>
          <w:b/>
        </w:rPr>
        <w:instrText>ADDIN CSL_CITATION { "citationItems" : [ { "id" : "ITEM-1", "itemData" : { "id" : "ITEM-1", "issued" : { "date-parts" : [ [ "0" ] ] }, "title" : "cycloheptene with benzonitrile oxide minor 4.60", "type" : "article-journal" }, "uris" : [ "http://www.mendeley.com/documents/?uuid=675e194e-808a-4bef-9f72-0184714c07b9" ] } ], "mendeley" : { "formattedCitation" : "&lt;span style=\"baseline\"&gt;&lt;b&gt;298&lt;/b&gt;&lt;/span&gt;", "plainTextFormattedCitation" : "298", "previouslyFormattedCitation" : "&lt;span style=\"baseline\"&gt;&lt;b&gt;298&lt;/b&gt;&lt;/span&gt;" }, "properties" : { "noteIndex" : 0 }, "schema" : "https://github.com/citation-style-language/schema/raw/master/csl-citation.json" }</w:instrText>
      </w:r>
      <w:r w:rsidRPr="005246F1">
        <w:rPr>
          <w:b/>
        </w:rPr>
        <w:fldChar w:fldCharType="separate"/>
      </w:r>
      <w:r w:rsidR="00DE234C" w:rsidRPr="005246F1">
        <w:rPr>
          <w:b/>
          <w:noProof/>
        </w:rPr>
        <w:t>298</w:t>
      </w:r>
      <w:r w:rsidRPr="005246F1">
        <w:rPr>
          <w:b/>
        </w:rPr>
        <w:fldChar w:fldCharType="end"/>
      </w:r>
      <w:r w:rsidRPr="005246F1">
        <w:t xml:space="preserve"> which contained 5% of an impurity; (CDCl</w:t>
      </w:r>
      <w:r w:rsidRPr="005246F1">
        <w:rPr>
          <w:vertAlign w:val="subscript"/>
        </w:rPr>
        <w:t>3</w:t>
      </w:r>
      <w:r w:rsidRPr="005246F1">
        <w:t>, 75.5 MHz)</w:t>
      </w:r>
      <w:r w:rsidR="00310819" w:rsidRPr="005246F1">
        <w:t xml:space="preserve"> 24.1, 25.0, 25.1, 26.9, 33.1</w:t>
      </w:r>
      <w:r w:rsidRPr="005246F1">
        <w:t xml:space="preserve"> (5 x CH</w:t>
      </w:r>
      <w:r w:rsidRPr="005246F1">
        <w:rPr>
          <w:vertAlign w:val="subscript"/>
        </w:rPr>
        <w:t>2ring</w:t>
      </w:r>
      <w:r w:rsidR="00310819" w:rsidRPr="005246F1">
        <w:t>), 41.6</w:t>
      </w:r>
      <w:r w:rsidRPr="005246F1">
        <w:t xml:space="preserve"> (CH, </w:t>
      </w:r>
      <w:r w:rsidRPr="005246F1">
        <w:rPr>
          <w:rFonts w:ascii="Calibri" w:eastAsia="Calibri" w:hAnsi="Calibri" w:cs="Calibri"/>
        </w:rPr>
        <w:t>C</w:t>
      </w:r>
      <w:r w:rsidR="00310819" w:rsidRPr="005246F1">
        <w:t>HCS), 84.9</w:t>
      </w:r>
      <w:r w:rsidRPr="005246F1">
        <w:t xml:space="preserve"> (CH, </w:t>
      </w:r>
      <w:r w:rsidR="00310819" w:rsidRPr="005246F1">
        <w:t>CHO), 122.1</w:t>
      </w:r>
      <w:r w:rsidRPr="005246F1">
        <w:t xml:space="preserve"> (</w:t>
      </w:r>
      <w:r w:rsidRPr="005246F1">
        <w:rPr>
          <w:rFonts w:ascii="Calibri" w:eastAsia="Calibri" w:hAnsi="Calibri" w:cs="Calibri"/>
        </w:rPr>
        <w:t>Cq, C</w:t>
      </w:r>
      <w:r w:rsidRPr="005246F1">
        <w:rPr>
          <w:vertAlign w:val="subscript"/>
        </w:rPr>
        <w:t>spiro</w:t>
      </w:r>
      <w:r w:rsidR="00310819" w:rsidRPr="005246F1">
        <w:t>), 129.4</w:t>
      </w:r>
      <w:r w:rsidRPr="005246F1">
        <w:t xml:space="preserve"> (Cq, 2 x Aromatic Cq)</w:t>
      </w:r>
      <w:r w:rsidR="00310819" w:rsidRPr="005246F1">
        <w:t>, 130.3</w:t>
      </w:r>
      <w:r w:rsidRPr="005246F1">
        <w:t xml:space="preserve"> (Cq, 2 x Aromatic Cq)</w:t>
      </w:r>
      <w:r w:rsidR="00310819" w:rsidRPr="005246F1">
        <w:t>, 131.7</w:t>
      </w:r>
      <w:r w:rsidRPr="005246F1">
        <w:t xml:space="preserve"> (Cq, Aromatic Cq)</w:t>
      </w:r>
      <w:r w:rsidR="00310819" w:rsidRPr="005246F1">
        <w:t>, 134.2</w:t>
      </w:r>
      <w:r w:rsidRPr="005246F1">
        <w:t xml:space="preserve"> (Cq, Aromatic Cq)</w:t>
      </w:r>
      <w:r w:rsidR="00310819" w:rsidRPr="005246F1">
        <w:t>, 160.2</w:t>
      </w:r>
      <w:r w:rsidRPr="005246F1">
        <w:t xml:space="preserve"> (Cq, </w:t>
      </w:r>
      <w:r w:rsidR="00310819" w:rsidRPr="005246F1">
        <w:t>C=N), 176.5</w:t>
      </w:r>
      <w:r w:rsidRPr="005246F1">
        <w:t xml:space="preserve"> (Cq, C=O).</w:t>
      </w:r>
      <w:r w:rsidRPr="005246F1">
        <w:rPr>
          <w:rFonts w:ascii="Calibri" w:eastAsia="Calibri" w:hAnsi="Calibri" w:cs="Calibri"/>
          <w:i/>
        </w:rPr>
        <w:t xml:space="preserve"> </w:t>
      </w:r>
    </w:p>
    <w:p w14:paraId="5101AC84" w14:textId="77777777" w:rsidR="00227885" w:rsidRPr="005246F1" w:rsidRDefault="00227885" w:rsidP="00227885">
      <w:pPr>
        <w:rPr>
          <w:rFonts w:ascii="Calibri" w:eastAsia="Calibri" w:hAnsi="Calibri" w:cs="Calibri"/>
          <w:i/>
        </w:rPr>
      </w:pPr>
      <w:r w:rsidRPr="005246F1">
        <w:rPr>
          <w:rFonts w:ascii="Calibri" w:eastAsia="Calibri" w:hAnsi="Calibri" w:cs="Calibri"/>
          <w:i/>
        </w:rPr>
        <w:br w:type="page"/>
      </w:r>
    </w:p>
    <w:p w14:paraId="6E7AAC8C" w14:textId="612C9009" w:rsidR="009F0107" w:rsidRPr="005246F1" w:rsidRDefault="009F0107" w:rsidP="009F0107">
      <w:pPr>
        <w:pStyle w:val="Heading2"/>
      </w:pPr>
      <w:bookmarkStart w:id="743" w:name="_Toc505089680"/>
      <w:bookmarkStart w:id="744" w:name="_Toc506311737"/>
      <w:bookmarkStart w:id="745" w:name="_Toc523135332"/>
      <w:r w:rsidRPr="005246F1">
        <w:lastRenderedPageBreak/>
        <w:t xml:space="preserve">3.7.3 Cycloaddition reaction of lactone derived </w:t>
      </w:r>
      <w:r w:rsidRPr="005246F1">
        <w:sym w:font="Symbol" w:char="F061"/>
      </w:r>
      <w:r w:rsidRPr="005246F1">
        <w:t>-oxo sulfine with nitrile oxide dipole in continuous flow.</w:t>
      </w:r>
      <w:bookmarkEnd w:id="743"/>
      <w:bookmarkEnd w:id="744"/>
      <w:bookmarkEnd w:id="745"/>
      <w:r w:rsidRPr="005246F1">
        <w:t xml:space="preserve"> </w:t>
      </w:r>
    </w:p>
    <w:p w14:paraId="733A647A" w14:textId="77777777" w:rsidR="009F0107" w:rsidRPr="005246F1" w:rsidRDefault="009F0107" w:rsidP="009F0107"/>
    <w:p w14:paraId="222D92A2" w14:textId="568B9968" w:rsidR="009F0107" w:rsidRPr="005246F1" w:rsidRDefault="009F0107" w:rsidP="009F0107">
      <w:pPr>
        <w:spacing w:line="360" w:lineRule="auto"/>
        <w:jc w:val="both"/>
      </w:pPr>
      <w:r w:rsidRPr="005246F1">
        <w:rPr>
          <w:b/>
          <w:u w:val="single"/>
        </w:rPr>
        <w:t xml:space="preserve">Note: </w:t>
      </w:r>
      <w:r w:rsidRPr="005246F1">
        <w:t xml:space="preserve">A mixture of </w:t>
      </w:r>
      <w:r w:rsidRPr="005246F1">
        <w:sym w:font="Symbol" w:char="F061"/>
      </w:r>
      <w:r w:rsidRPr="005246F1">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r w:rsidRPr="005246F1">
        <w:t xml:space="preserve"> believed to be equimolar was employed in the reactions described below. Each individual sample was not checked by </w:t>
      </w:r>
      <w:r w:rsidRPr="005246F1">
        <w:rPr>
          <w:vertAlign w:val="superscript"/>
        </w:rPr>
        <w:t>1</w:t>
      </w:r>
      <w:r w:rsidRPr="005246F1">
        <w:t xml:space="preserve">H NMR. </w:t>
      </w:r>
    </w:p>
    <w:p w14:paraId="495F237F" w14:textId="77777777" w:rsidR="009F0107" w:rsidRPr="005246F1" w:rsidRDefault="009F0107" w:rsidP="009F0107"/>
    <w:p w14:paraId="61E1A663" w14:textId="77777777" w:rsidR="009F0107" w:rsidRPr="005246F1" w:rsidRDefault="009F0107" w:rsidP="009F0107">
      <w:pPr>
        <w:keepNext/>
        <w:jc w:val="center"/>
      </w:pPr>
      <w:r w:rsidRPr="005246F1">
        <w:object w:dxaOrig="11750" w:dyaOrig="3178" w14:anchorId="17DD00BB">
          <v:shape id="_x0000_i1618" type="#_x0000_t75" style="width:404.2pt;height:110.3pt" o:ole="">
            <v:imagedata r:id="rId1287" o:title=""/>
          </v:shape>
          <o:OLEObject Type="Embed" ProgID="ChemDraw.Document.6.0" ShapeID="_x0000_i1618" DrawAspect="Content" ObjectID="_1596898260" r:id="rId1288"/>
        </w:object>
      </w:r>
    </w:p>
    <w:p w14:paraId="28B90958" w14:textId="659B9F77" w:rsidR="009F0107" w:rsidRPr="005246F1" w:rsidRDefault="009F0107" w:rsidP="009F0107">
      <w:pPr>
        <w:pStyle w:val="Caption"/>
        <w:jc w:val="center"/>
        <w:rPr>
          <w:szCs w:val="22"/>
        </w:rPr>
      </w:pPr>
      <w:r w:rsidRPr="005246F1">
        <w:rPr>
          <w:szCs w:val="22"/>
        </w:rPr>
        <w:t xml:space="preserve">Scheme </w:t>
      </w:r>
      <w:r w:rsidRPr="005246F1">
        <w:rPr>
          <w:szCs w:val="22"/>
        </w:rPr>
        <w:fldChar w:fldCharType="begin" w:fldLock="1"/>
      </w:r>
      <w:r w:rsidRPr="005246F1">
        <w:rPr>
          <w:szCs w:val="22"/>
        </w:rPr>
        <w:instrText xml:space="preserve"> SEQ Scheme \* ARABIC </w:instrText>
      </w:r>
      <w:r w:rsidRPr="005246F1">
        <w:rPr>
          <w:szCs w:val="22"/>
        </w:rPr>
        <w:fldChar w:fldCharType="separate"/>
      </w:r>
      <w:r w:rsidR="006D04BB">
        <w:rPr>
          <w:noProof/>
          <w:szCs w:val="22"/>
        </w:rPr>
        <w:t>152</w:t>
      </w:r>
      <w:r w:rsidRPr="005246F1">
        <w:rPr>
          <w:noProof/>
          <w:szCs w:val="22"/>
        </w:rPr>
        <w:fldChar w:fldCharType="end"/>
      </w:r>
    </w:p>
    <w:p w14:paraId="5DA84597" w14:textId="77777777" w:rsidR="009F0107" w:rsidRPr="005246F1" w:rsidRDefault="009F0107" w:rsidP="009F0107"/>
    <w:p w14:paraId="1B829CC8" w14:textId="77777777" w:rsidR="009F0107" w:rsidRPr="005246F1" w:rsidRDefault="009F0107" w:rsidP="009F0107">
      <w:pPr>
        <w:rPr>
          <w:b/>
          <w:color w:val="FF0000"/>
          <w:u w:val="single"/>
        </w:rPr>
      </w:pPr>
      <w:r w:rsidRPr="005246F1">
        <w:rPr>
          <w:b/>
          <w:u w:val="single"/>
        </w:rPr>
        <w:t>Attempt 1: 10 min residence time at 100°C in DCM/EtOAc.</w:t>
      </w:r>
    </w:p>
    <w:p w14:paraId="7CC55FD9" w14:textId="2BCEC80E" w:rsidR="009F0107" w:rsidRPr="005246F1" w:rsidRDefault="00075764" w:rsidP="009F0107">
      <w:pPr>
        <w:spacing w:line="360" w:lineRule="auto"/>
        <w:jc w:val="both"/>
      </w:pPr>
      <w:r>
        <w:rPr>
          <w:noProof/>
          <w:lang w:eastAsia="en-IE"/>
        </w:rPr>
        <w:object w:dxaOrig="0" w:dyaOrig="0" w14:anchorId="11D1B918">
          <v:shape id="_x0000_s7878" type="#_x0000_t75" style="position:absolute;left:0;text-align:left;margin-left:.45pt;margin-top:4.6pt;width:99.95pt;height:91.55pt;z-index:252001280" wrapcoords="0 304 81 21296 21438 21296 21519 304 0 304">
            <v:imagedata r:id="rId1289" o:title=""/>
            <w10:wrap type="square"/>
          </v:shape>
          <o:OLEObject Type="Embed" ProgID="ChemDraw.Document.6.0" ShapeID="_x0000_s7878" DrawAspect="Content" ObjectID="_1596898481" r:id="rId1290"/>
        </w:object>
      </w:r>
      <w:r w:rsidR="009F0107" w:rsidRPr="005246F1">
        <w:t xml:space="preserve">The nitrile oxide dipole </w:t>
      </w:r>
      <w:r w:rsidR="009F0107"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009F0107" w:rsidRPr="005246F1">
        <w:fldChar w:fldCharType="separate"/>
      </w:r>
      <w:r w:rsidR="00E57E5E" w:rsidRPr="005246F1">
        <w:rPr>
          <w:b/>
          <w:noProof/>
        </w:rPr>
        <w:t>192</w:t>
      </w:r>
      <w:r w:rsidR="009F0107" w:rsidRPr="005246F1">
        <w:fldChar w:fldCharType="end"/>
      </w:r>
      <w:r w:rsidR="009F0107" w:rsidRPr="005246F1">
        <w:t xml:space="preserve"> was generated from the imidoyl chloride </w:t>
      </w:r>
      <w:r w:rsidR="009F0107"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009F0107" w:rsidRPr="005246F1">
        <w:fldChar w:fldCharType="separate"/>
      </w:r>
      <w:r w:rsidR="00E57E5E" w:rsidRPr="005246F1">
        <w:rPr>
          <w:b/>
          <w:noProof/>
        </w:rPr>
        <w:t>193</w:t>
      </w:r>
      <w:r w:rsidR="009F0107" w:rsidRPr="005246F1">
        <w:fldChar w:fldCharType="end"/>
      </w:r>
      <w:r w:rsidR="009F0107" w:rsidRPr="005246F1">
        <w:t xml:space="preserve">  (0.338 g, 2.2 mmol, 2.6  eq) using the procedure outlined in </w:t>
      </w:r>
      <w:r w:rsidR="006818CD" w:rsidRPr="005246F1">
        <w:t>Section 3.7.1</w:t>
      </w:r>
      <w:r w:rsidR="009F0107" w:rsidRPr="005246F1">
        <w:t xml:space="preserve">.  The </w:t>
      </w:r>
      <w:r w:rsidR="009F0107" w:rsidRPr="005246F1">
        <w:sym w:font="Symbol" w:char="F061"/>
      </w:r>
      <w:r w:rsidR="009F0107" w:rsidRPr="005246F1">
        <w:t xml:space="preserve">-diazosulfoxides </w:t>
      </w:r>
      <w:r w:rsidR="009F0107"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9F0107" w:rsidRPr="005246F1">
        <w:fldChar w:fldCharType="separate"/>
      </w:r>
      <w:r w:rsidR="00582BE6" w:rsidRPr="005246F1">
        <w:rPr>
          <w:b/>
          <w:noProof/>
        </w:rPr>
        <w:t>38,39</w:t>
      </w:r>
      <w:r w:rsidR="009F0107" w:rsidRPr="005246F1">
        <w:fldChar w:fldCharType="end"/>
      </w:r>
      <w:r w:rsidR="009F0107" w:rsidRPr="005246F1">
        <w:t xml:space="preserve"> (1 : 1, 0.184 g, 0.85 mmol, 1 eq) were added and the volume made up to 18 mL of dichloromethane/ethyl acetate (1 : 1, 0.04M). The solution was pumped through a 10 mL reaction coil heated to 100°C followed by a 10 mm id Omnifit™ glass column packed with Alumina (~ 2.5 g, volume ~ 1.4 mL). The crude product was collected as a brown solution and concentrated under reduced pressure to give the crude product as a viscous brown oil (0.459 g). Analysis of the mixture by </w:t>
      </w:r>
      <w:r w:rsidR="009F0107" w:rsidRPr="005246F1">
        <w:rPr>
          <w:vertAlign w:val="superscript"/>
        </w:rPr>
        <w:t>1</w:t>
      </w:r>
      <w:r w:rsidR="009F0107" w:rsidRPr="005246F1">
        <w:t xml:space="preserve">H NMR spectroscopy showed a complex mixture consisting of starting material (approx. 80%) and unidentified decomposition products. </w:t>
      </w:r>
    </w:p>
    <w:p w14:paraId="3AFAF4B4" w14:textId="4C075167" w:rsidR="009F0107" w:rsidRPr="005246F1" w:rsidRDefault="009F0107" w:rsidP="009F0107">
      <w:pPr>
        <w:rPr>
          <w:b/>
          <w:color w:val="FF0000"/>
          <w:u w:val="single"/>
        </w:rPr>
      </w:pPr>
      <w:r w:rsidRPr="005246F1">
        <w:rPr>
          <w:b/>
          <w:u w:val="single"/>
        </w:rPr>
        <w:t>Attempt 2: 30 min, 120°C,  Using conditions which were optimal for the ketone cycloadditions, but with a higher temperature because</w:t>
      </w:r>
      <w:r w:rsidR="001302F3" w:rsidRPr="005246F1">
        <w:rPr>
          <w:b/>
          <w:u w:val="single"/>
        </w:rPr>
        <w:t xml:space="preserve"> using a</w:t>
      </w:r>
      <w:r w:rsidRPr="005246F1">
        <w:rPr>
          <w:b/>
          <w:u w:val="single"/>
        </w:rPr>
        <w:t xml:space="preserve"> lactone derived </w:t>
      </w:r>
      <w:r w:rsidRPr="005246F1">
        <w:rPr>
          <w:b/>
          <w:u w:val="single"/>
        </w:rPr>
        <w:sym w:font="Symbol" w:char="F061"/>
      </w:r>
      <w:r w:rsidRPr="005246F1">
        <w:rPr>
          <w:b/>
          <w:u w:val="single"/>
        </w:rPr>
        <w:t>-oxo sulfine.</w:t>
      </w:r>
      <w:r w:rsidRPr="005246F1">
        <w:rPr>
          <w:b/>
          <w:color w:val="FF0000"/>
          <w:u w:val="single"/>
        </w:rPr>
        <w:t xml:space="preserve"> </w:t>
      </w:r>
    </w:p>
    <w:p w14:paraId="488A7462" w14:textId="12679418" w:rsidR="009F0107" w:rsidRPr="005246F1" w:rsidRDefault="009F0107" w:rsidP="009F0107">
      <w:pPr>
        <w:spacing w:line="360" w:lineRule="auto"/>
        <w:jc w:val="both"/>
      </w:pPr>
      <w:r w:rsidRPr="005246F1">
        <w:t xml:space="preserve">The nitrile oxide dipole </w:t>
      </w:r>
      <w:r w:rsidRPr="005246F1">
        <w:rPr>
          <w:b/>
        </w:rPr>
        <w:fldChar w:fldCharType="begin" w:fldLock="1"/>
      </w:r>
      <w:r w:rsidR="00DE234C" w:rsidRPr="005246F1">
        <w:rPr>
          <w:b/>
        </w:rPr>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rPr>
          <w:b/>
        </w:rPr>
        <w:fldChar w:fldCharType="separate"/>
      </w:r>
      <w:r w:rsidR="00E57E5E" w:rsidRPr="005246F1">
        <w:rPr>
          <w:b/>
          <w:noProof/>
        </w:rPr>
        <w:t>192</w:t>
      </w:r>
      <w:r w:rsidRPr="005246F1">
        <w:rPr>
          <w:b/>
        </w:rPr>
        <w:fldChar w:fldCharType="end"/>
      </w:r>
      <w:r w:rsidRPr="005246F1">
        <w:t xml:space="preserve"> was generated from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(0.194 g, 1.3 mmol, 2.6  eq) using the procedure outlined in </w:t>
      </w:r>
      <w:r w:rsidR="006818CD" w:rsidRPr="005246F1">
        <w:t>Section 3.7.1.</w:t>
      </w:r>
      <w:r w:rsidRPr="005246F1">
        <w:t xml:space="preserve">  The </w:t>
      </w:r>
      <w:r w:rsidRPr="005246F1">
        <w:sym w:font="Symbol" w:char="F061"/>
      </w:r>
      <w:r w:rsidRPr="005246F1">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r w:rsidRPr="005246F1">
        <w:t xml:space="preserve"> (1 : 1, 0.106 g, 0.49 mmol, 1 eq) were added and the volume made up to 14 mL of dichloromethane/ethyl acetate  (1 : 1, 0.04 M). The solution was pumped through a 10 mL reaction coil heated to 120°C followed by a 10 mm id Omnifit™ glass column packed with Alumina (~2.5 g, volume ~ 1.4 mL). The crude product was collected as a brown solution and concentrated under reduced pressure to give the crude product as </w:t>
      </w:r>
      <w:r w:rsidRPr="005246F1">
        <w:lastRenderedPageBreak/>
        <w:t xml:space="preserve">a viscous brown oil (0.262 g). Analysis of the mixture by </w:t>
      </w:r>
      <w:r w:rsidRPr="005246F1">
        <w:rPr>
          <w:vertAlign w:val="superscript"/>
        </w:rPr>
        <w:t>1</w:t>
      </w:r>
      <w:r w:rsidRPr="005246F1">
        <w:t>H NMR spectroscopy showed a complex mixture of products and no evidence for the presence of the starting material. Purification of the material by column chromatography on silica gel led to the elution of multiple fractions each containing a mixture of diastereomeric cycloadducts.</w:t>
      </w:r>
    </w:p>
    <w:p w14:paraId="029FA906" w14:textId="07EE28DA" w:rsidR="009F0107" w:rsidRPr="005246F1" w:rsidRDefault="009F0107" w:rsidP="009F0107">
      <w:pPr>
        <w:spacing w:line="360" w:lineRule="auto"/>
        <w:jc w:val="both"/>
      </w:pPr>
      <w:r w:rsidRPr="005246F1">
        <w:t>The first fraction</w:t>
      </w:r>
      <w:r w:rsidR="001302F3" w:rsidRPr="005246F1">
        <w:t xml:space="preserve"> (0.037 g, 25%</w:t>
      </w:r>
      <w:r w:rsidRPr="005246F1">
        <w:t>) isolated from the column contained 4 cyclodducts</w:t>
      </w:r>
      <w:r w:rsidR="0033406A" w:rsidRPr="005246F1">
        <w:t xml:space="preserve"> </w:t>
      </w:r>
      <w:r w:rsidR="0033406A" w:rsidRPr="005246F1">
        <w:rPr>
          <w:b/>
        </w:rPr>
        <w:t>A</w:t>
      </w:r>
      <w:r w:rsidRPr="005246F1">
        <w:t xml:space="preserve">,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noProof/>
        </w:rPr>
        <w:t xml:space="preserve">, </w:t>
      </w:r>
      <w:r w:rsidR="0033406A" w:rsidRPr="005246F1">
        <w:rPr>
          <w:b/>
        </w:rPr>
        <w:t xml:space="preserve">B </w:t>
      </w:r>
      <w:r w:rsidRPr="005246F1">
        <w:t xml:space="preserve">and </w:t>
      </w:r>
      <w:r w:rsidR="0033406A" w:rsidRPr="005246F1">
        <w:rPr>
          <w:b/>
        </w:rPr>
        <w:t>C</w:t>
      </w:r>
      <w:r w:rsidRPr="005246F1">
        <w:t xml:space="preserve">  in a ratio of 0.88 : 1.18 : 0.31 : 1.0. The characteristic signals of the 4 cycloadducts are as follows</w:t>
      </w:r>
    </w:p>
    <w:p w14:paraId="4224015A" w14:textId="69D1A4CF" w:rsidR="009F0107" w:rsidRPr="005246F1" w:rsidRDefault="009F0107" w:rsidP="009F0107">
      <w:pPr>
        <w:pStyle w:val="Caption"/>
        <w:keepNext/>
      </w:pPr>
      <w:r w:rsidRPr="005246F1">
        <w:t xml:space="preserve">Table </w:t>
      </w:r>
      <w:r w:rsidR="00947012">
        <w:rPr>
          <w:noProof/>
        </w:rPr>
        <w:fldChar w:fldCharType="begin" w:fldLock="1"/>
      </w:r>
      <w:r w:rsidR="00947012">
        <w:rPr>
          <w:noProof/>
        </w:rPr>
        <w:instrText xml:space="preserve"> SEQ Table \* ARABIC </w:instrText>
      </w:r>
      <w:r w:rsidR="00947012">
        <w:rPr>
          <w:noProof/>
        </w:rPr>
        <w:fldChar w:fldCharType="separate"/>
      </w:r>
      <w:r w:rsidR="006D04BB">
        <w:rPr>
          <w:noProof/>
        </w:rPr>
        <w:t>63</w:t>
      </w:r>
      <w:r w:rsidR="00947012">
        <w:rPr>
          <w:noProof/>
        </w:rPr>
        <w:fldChar w:fldCharType="end"/>
      </w:r>
    </w:p>
    <w:tbl>
      <w:tblPr>
        <w:tblStyle w:val="ListTable6Colorful"/>
        <w:tblW w:w="0" w:type="auto"/>
        <w:tblLook w:val="06A0" w:firstRow="1" w:lastRow="0" w:firstColumn="1" w:lastColumn="0" w:noHBand="1" w:noVBand="1"/>
      </w:tblPr>
      <w:tblGrid>
        <w:gridCol w:w="2969"/>
        <w:gridCol w:w="1279"/>
        <w:gridCol w:w="4660"/>
      </w:tblGrid>
      <w:tr w:rsidR="009F0107" w:rsidRPr="005246F1" w14:paraId="313C1393" w14:textId="77777777" w:rsidTr="00A819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9" w:type="dxa"/>
          </w:tcPr>
          <w:p w14:paraId="7A54C00C" w14:textId="77777777" w:rsidR="009F0107" w:rsidRPr="005246F1" w:rsidRDefault="009F0107" w:rsidP="00346DDE">
            <w:pPr>
              <w:jc w:val="center"/>
            </w:pPr>
            <w:r w:rsidRPr="005246F1">
              <w:t>Diastereomer</w:t>
            </w:r>
          </w:p>
        </w:tc>
        <w:tc>
          <w:tcPr>
            <w:tcW w:w="1279" w:type="dxa"/>
          </w:tcPr>
          <w:p w14:paraId="205881D9" w14:textId="77777777" w:rsidR="009F0107" w:rsidRPr="005246F1" w:rsidRDefault="009F0107" w:rsidP="00346DDE">
            <w:pPr>
              <w:jc w:val="center"/>
              <w:cnfStyle w:val="100000000000" w:firstRow="1" w:lastRow="0" w:firstColumn="0" w:lastColumn="0" w:oddVBand="0" w:evenVBand="0" w:oddHBand="0" w:evenHBand="0" w:firstRowFirstColumn="0" w:firstRowLastColumn="0" w:lastRowFirstColumn="0" w:lastRowLastColumn="0"/>
            </w:pPr>
            <w:r w:rsidRPr="005246F1">
              <w:t>Ratio</w:t>
            </w:r>
          </w:p>
        </w:tc>
        <w:tc>
          <w:tcPr>
            <w:tcW w:w="4660" w:type="dxa"/>
          </w:tcPr>
          <w:p w14:paraId="7E7A3479" w14:textId="77777777" w:rsidR="009F0107" w:rsidRPr="005246F1" w:rsidRDefault="009F0107" w:rsidP="00346DDE">
            <w:pPr>
              <w:jc w:val="center"/>
              <w:cnfStyle w:val="100000000000" w:firstRow="1" w:lastRow="0" w:firstColumn="0" w:lastColumn="0" w:oddVBand="0" w:evenVBand="0" w:oddHBand="0" w:evenHBand="0" w:firstRowFirstColumn="0" w:firstRowLastColumn="0" w:lastRowFirstColumn="0" w:lastRowLastColumn="0"/>
            </w:pPr>
            <w:r w:rsidRPr="005246F1">
              <w:t>Corresponding peak</w:t>
            </w:r>
          </w:p>
        </w:tc>
      </w:tr>
      <w:tr w:rsidR="009F0107" w:rsidRPr="005246F1" w14:paraId="4C143BF4" w14:textId="77777777" w:rsidTr="00A81937">
        <w:tc>
          <w:tcPr>
            <w:cnfStyle w:val="001000000000" w:firstRow="0" w:lastRow="0" w:firstColumn="1" w:lastColumn="0" w:oddVBand="0" w:evenVBand="0" w:oddHBand="0" w:evenHBand="0" w:firstRowFirstColumn="0" w:firstRowLastColumn="0" w:lastRowFirstColumn="0" w:lastRowLastColumn="0"/>
            <w:tcW w:w="2969" w:type="dxa"/>
          </w:tcPr>
          <w:p w14:paraId="68C7AD91" w14:textId="6042AAD9" w:rsidR="009F0107" w:rsidRPr="005246F1" w:rsidRDefault="0033406A" w:rsidP="00346DDE">
            <w:pPr>
              <w:jc w:val="center"/>
            </w:pPr>
            <w:r w:rsidRPr="005246F1">
              <w:t>A</w:t>
            </w:r>
          </w:p>
        </w:tc>
        <w:tc>
          <w:tcPr>
            <w:tcW w:w="1279" w:type="dxa"/>
          </w:tcPr>
          <w:p w14:paraId="4F5A723C"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0.88</w:t>
            </w:r>
          </w:p>
        </w:tc>
        <w:tc>
          <w:tcPr>
            <w:tcW w:w="4660" w:type="dxa"/>
          </w:tcPr>
          <w:p w14:paraId="5BDD4A7A" w14:textId="295EEA81"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 xml:space="preserve">4.46 ppm (1H, td, </w:t>
            </w:r>
            <w:r w:rsidRPr="005246F1">
              <w:rPr>
                <w:i/>
              </w:rPr>
              <w:t>J</w:t>
            </w:r>
            <w:r w:rsidR="0010072A" w:rsidRPr="005246F1">
              <w:t xml:space="preserve"> 10.8, 3.9</w:t>
            </w:r>
            <w:r w:rsidRPr="005246F1">
              <w:t>, CHO), 2.89 (1H, td, CHCS)</w:t>
            </w:r>
          </w:p>
          <w:p w14:paraId="537F0CA0"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p>
        </w:tc>
      </w:tr>
      <w:tr w:rsidR="009F0107" w:rsidRPr="005246F1" w14:paraId="2EC74C4B" w14:textId="77777777" w:rsidTr="00A81937">
        <w:tc>
          <w:tcPr>
            <w:cnfStyle w:val="001000000000" w:firstRow="0" w:lastRow="0" w:firstColumn="1" w:lastColumn="0" w:oddVBand="0" w:evenVBand="0" w:oddHBand="0" w:evenHBand="0" w:firstRowFirstColumn="0" w:firstRowLastColumn="0" w:lastRowFirstColumn="0" w:lastRowLastColumn="0"/>
            <w:tcW w:w="2969" w:type="dxa"/>
          </w:tcPr>
          <w:p w14:paraId="3F4CD3B6" w14:textId="7ECEDDAC" w:rsidR="009F0107" w:rsidRPr="005246F1" w:rsidRDefault="009F0107" w:rsidP="00346DDE">
            <w:pPr>
              <w:jc w:val="center"/>
            </w:pP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noProof/>
              </w:rPr>
              <w:t>267</w:t>
            </w:r>
            <w:r w:rsidRPr="005246F1">
              <w:rPr>
                <w:noProof/>
              </w:rPr>
              <w:fldChar w:fldCharType="end"/>
            </w:r>
          </w:p>
        </w:tc>
        <w:tc>
          <w:tcPr>
            <w:tcW w:w="1279" w:type="dxa"/>
          </w:tcPr>
          <w:p w14:paraId="0162BF51"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1.18</w:t>
            </w:r>
          </w:p>
        </w:tc>
        <w:tc>
          <w:tcPr>
            <w:tcW w:w="4660" w:type="dxa"/>
          </w:tcPr>
          <w:p w14:paraId="445243DE"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 xml:space="preserve">4.35 ppm (1H, td, </w:t>
            </w:r>
            <w:r w:rsidRPr="005246F1">
              <w:rPr>
                <w:i/>
              </w:rPr>
              <w:t>J</w:t>
            </w:r>
            <w:r w:rsidRPr="005246F1">
              <w:t xml:space="preserve"> 11.3, 10.8, CHO)</w:t>
            </w:r>
          </w:p>
          <w:p w14:paraId="23027365" w14:textId="3B3BE557" w:rsidR="009F0107" w:rsidRPr="005246F1" w:rsidRDefault="001302F3" w:rsidP="00346DDE">
            <w:pPr>
              <w:jc w:val="center"/>
              <w:cnfStyle w:val="000000000000" w:firstRow="0" w:lastRow="0" w:firstColumn="0" w:lastColumn="0" w:oddVBand="0" w:evenVBand="0" w:oddHBand="0" w:evenHBand="0" w:firstRowFirstColumn="0" w:firstRowLastColumn="0" w:lastRowFirstColumn="0" w:lastRowLastColumn="0"/>
            </w:pPr>
            <w:r w:rsidRPr="005246F1">
              <w:t>(</w:t>
            </w:r>
            <w:r w:rsidR="009F0107" w:rsidRPr="005246F1">
              <w:t>characterised by crystal structure)</w:t>
            </w:r>
          </w:p>
          <w:p w14:paraId="30119D2B"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p>
        </w:tc>
      </w:tr>
      <w:tr w:rsidR="009F0107" w:rsidRPr="005246F1" w14:paraId="18955173" w14:textId="77777777" w:rsidTr="00A81937">
        <w:tc>
          <w:tcPr>
            <w:cnfStyle w:val="001000000000" w:firstRow="0" w:lastRow="0" w:firstColumn="1" w:lastColumn="0" w:oddVBand="0" w:evenVBand="0" w:oddHBand="0" w:evenHBand="0" w:firstRowFirstColumn="0" w:firstRowLastColumn="0" w:lastRowFirstColumn="0" w:lastRowLastColumn="0"/>
            <w:tcW w:w="2969" w:type="dxa"/>
          </w:tcPr>
          <w:p w14:paraId="2EC6B2A3" w14:textId="25AD252A" w:rsidR="009F0107" w:rsidRPr="005246F1" w:rsidRDefault="0033406A" w:rsidP="00346DDE">
            <w:pPr>
              <w:jc w:val="center"/>
            </w:pPr>
            <w:r w:rsidRPr="005246F1">
              <w:t>B</w:t>
            </w:r>
          </w:p>
        </w:tc>
        <w:tc>
          <w:tcPr>
            <w:tcW w:w="1279" w:type="dxa"/>
          </w:tcPr>
          <w:p w14:paraId="17BFE571"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0.31</w:t>
            </w:r>
          </w:p>
        </w:tc>
        <w:tc>
          <w:tcPr>
            <w:tcW w:w="4660" w:type="dxa"/>
          </w:tcPr>
          <w:p w14:paraId="37D1EBCE"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 xml:space="preserve">4.11 ppm (1H, td, </w:t>
            </w:r>
            <w:r w:rsidRPr="005246F1">
              <w:rPr>
                <w:i/>
              </w:rPr>
              <w:t>J</w:t>
            </w:r>
            <w:r w:rsidRPr="005246F1">
              <w:t xml:space="preserve"> 11.6, 10.9, CHO)</w:t>
            </w:r>
          </w:p>
          <w:p w14:paraId="0B5009D1"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p>
        </w:tc>
      </w:tr>
      <w:tr w:rsidR="009F0107" w:rsidRPr="005246F1" w14:paraId="5A949279" w14:textId="77777777" w:rsidTr="00A81937">
        <w:tc>
          <w:tcPr>
            <w:cnfStyle w:val="001000000000" w:firstRow="0" w:lastRow="0" w:firstColumn="1" w:lastColumn="0" w:oddVBand="0" w:evenVBand="0" w:oddHBand="0" w:evenHBand="0" w:firstRowFirstColumn="0" w:firstRowLastColumn="0" w:lastRowFirstColumn="0" w:lastRowLastColumn="0"/>
            <w:tcW w:w="2969" w:type="dxa"/>
          </w:tcPr>
          <w:p w14:paraId="336256EF" w14:textId="4558FC7E" w:rsidR="009F0107" w:rsidRPr="005246F1" w:rsidRDefault="0033406A" w:rsidP="00346DDE">
            <w:pPr>
              <w:jc w:val="center"/>
            </w:pPr>
            <w:r w:rsidRPr="005246F1">
              <w:t>C</w:t>
            </w:r>
          </w:p>
        </w:tc>
        <w:tc>
          <w:tcPr>
            <w:tcW w:w="1279" w:type="dxa"/>
          </w:tcPr>
          <w:p w14:paraId="5EADE477"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1.0</w:t>
            </w:r>
          </w:p>
        </w:tc>
        <w:tc>
          <w:tcPr>
            <w:tcW w:w="4660" w:type="dxa"/>
          </w:tcPr>
          <w:p w14:paraId="50229AAC" w14:textId="77777777" w:rsidR="009F0107" w:rsidRPr="005246F1" w:rsidRDefault="009F0107" w:rsidP="00346DDE">
            <w:pPr>
              <w:jc w:val="center"/>
              <w:cnfStyle w:val="000000000000" w:firstRow="0" w:lastRow="0" w:firstColumn="0" w:lastColumn="0" w:oddVBand="0" w:evenVBand="0" w:oddHBand="0" w:evenHBand="0" w:firstRowFirstColumn="0" w:firstRowLastColumn="0" w:lastRowFirstColumn="0" w:lastRowLastColumn="0"/>
            </w:pPr>
            <w:r w:rsidRPr="005246F1">
              <w:t xml:space="preserve">3.77 ppm (1H, td, </w:t>
            </w:r>
            <w:r w:rsidRPr="005246F1">
              <w:rPr>
                <w:i/>
              </w:rPr>
              <w:t xml:space="preserve">J </w:t>
            </w:r>
            <w:r w:rsidRPr="005246F1">
              <w:t>11.8, 11.2, CHO)</w:t>
            </w:r>
          </w:p>
        </w:tc>
      </w:tr>
    </w:tbl>
    <w:p w14:paraId="002694B8" w14:textId="77777777" w:rsidR="0033406A" w:rsidRPr="005246F1" w:rsidRDefault="0033406A" w:rsidP="0033406A">
      <w:pPr>
        <w:spacing w:line="240" w:lineRule="auto"/>
        <w:jc w:val="both"/>
        <w:rPr>
          <w:sz w:val="18"/>
        </w:rPr>
      </w:pPr>
    </w:p>
    <w:p w14:paraId="1EB4B185" w14:textId="4F726763" w:rsidR="0033406A" w:rsidRPr="005246F1" w:rsidRDefault="0033406A" w:rsidP="0033406A">
      <w:pPr>
        <w:spacing w:line="360" w:lineRule="auto"/>
        <w:jc w:val="both"/>
      </w:pPr>
      <w:r w:rsidRPr="005246F1">
        <w:t xml:space="preserve">The stereochemistry of the possible cycloadducts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w:t>
      </w:r>
      <w:r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5246F1">
        <w:fldChar w:fldCharType="separate"/>
      </w:r>
      <w:r w:rsidR="00DE234C" w:rsidRPr="005246F1">
        <w:rPr>
          <w:b/>
          <w:noProof/>
        </w:rPr>
        <w:t>301</w:t>
      </w:r>
      <w:r w:rsidRPr="005246F1">
        <w:fldChar w:fldCharType="end"/>
      </w:r>
      <w:r w:rsidRPr="005246F1">
        <w:t xml:space="preserve">, </w:t>
      </w:r>
      <w:r w:rsidRPr="005246F1">
        <w:fldChar w:fldCharType="begin" w:fldLock="1"/>
      </w:r>
      <w:r w:rsidR="00DE234C" w:rsidRPr="005246F1">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5246F1">
        <w:fldChar w:fldCharType="separate"/>
      </w:r>
      <w:r w:rsidR="00DE234C" w:rsidRPr="005246F1">
        <w:rPr>
          <w:b/>
          <w:noProof/>
        </w:rPr>
        <w:t>302</w:t>
      </w:r>
      <w:r w:rsidRPr="005246F1">
        <w:fldChar w:fldCharType="end"/>
      </w:r>
      <w:r w:rsidRPr="005246F1">
        <w:t xml:space="preserve">, and </w:t>
      </w:r>
      <w:r w:rsidRPr="005246F1">
        <w:fldChar w:fldCharType="begin" w:fldLock="1"/>
      </w:r>
      <w:r w:rsidR="00DE234C" w:rsidRPr="005246F1">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5246F1">
        <w:fldChar w:fldCharType="separate"/>
      </w:r>
      <w:r w:rsidR="00DE234C" w:rsidRPr="005246F1">
        <w:rPr>
          <w:b/>
          <w:noProof/>
        </w:rPr>
        <w:t>303</w:t>
      </w:r>
      <w:r w:rsidRPr="005246F1">
        <w:fldChar w:fldCharType="end"/>
      </w:r>
      <w:r w:rsidRPr="005246F1">
        <w:t xml:space="preserve"> are shown in the Results and Discussion, Section 2.8. However, aside from </w:t>
      </w:r>
      <w:r w:rsidRPr="005246F1">
        <w:rPr>
          <w:noProof/>
        </w:rPr>
        <w:fldChar w:fldCharType="begin" w:fldLock="1"/>
      </w:r>
      <w:r w:rsidR="00DE234C" w:rsidRPr="005246F1">
        <w:rPr>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noProof/>
        </w:rPr>
        <w:fldChar w:fldCharType="separate"/>
      </w:r>
      <w:r w:rsidR="00DE234C" w:rsidRPr="005246F1">
        <w:rPr>
          <w:b/>
          <w:noProof/>
        </w:rPr>
        <w:t>267</w:t>
      </w:r>
      <w:r w:rsidRPr="005246F1">
        <w:rPr>
          <w:noProof/>
        </w:rPr>
        <w:fldChar w:fldCharType="end"/>
      </w:r>
      <w:r w:rsidRPr="005246F1">
        <w:rPr>
          <w:noProof/>
        </w:rPr>
        <w:t xml:space="preserve">, it is not known which signal in the </w:t>
      </w:r>
      <w:r w:rsidRPr="005246F1">
        <w:rPr>
          <w:noProof/>
          <w:vertAlign w:val="superscript"/>
        </w:rPr>
        <w:t>1</w:t>
      </w:r>
      <w:r w:rsidRPr="005246F1">
        <w:rPr>
          <w:noProof/>
        </w:rPr>
        <w:t xml:space="preserve">H NMR spectrum corresponds to which cycloadduct, and therefore the cycloadducts with unknown stereochemistry will be referred to as cycloadducts </w:t>
      </w:r>
      <w:r w:rsidRPr="005246F1">
        <w:rPr>
          <w:b/>
          <w:noProof/>
        </w:rPr>
        <w:t xml:space="preserve">A, B </w:t>
      </w:r>
      <w:r w:rsidRPr="005246F1">
        <w:rPr>
          <w:noProof/>
        </w:rPr>
        <w:t>and</w:t>
      </w:r>
      <w:r w:rsidRPr="005246F1">
        <w:rPr>
          <w:b/>
          <w:noProof/>
        </w:rPr>
        <w:t xml:space="preserve"> C</w:t>
      </w:r>
      <w:r w:rsidRPr="005246F1">
        <w:rPr>
          <w:noProof/>
        </w:rPr>
        <w:t xml:space="preserve">. </w:t>
      </w:r>
      <w:r w:rsidR="0010072A" w:rsidRPr="005246F1">
        <w:rPr>
          <w:noProof/>
        </w:rPr>
        <w:t>At this point identif</w:t>
      </w:r>
      <w:r w:rsidR="001302F3" w:rsidRPr="005246F1">
        <w:rPr>
          <w:noProof/>
        </w:rPr>
        <w:t>ication of which cycloadduct is</w:t>
      </w:r>
      <w:r w:rsidR="0010072A" w:rsidRPr="005246F1">
        <w:t xml:space="preserve"> </w:t>
      </w:r>
      <w:r w:rsidR="0010072A" w:rsidRPr="005246F1">
        <w:fldChar w:fldCharType="begin" w:fldLock="1"/>
      </w:r>
      <w:r w:rsidR="00DE234C" w:rsidRPr="005246F1">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0010072A" w:rsidRPr="005246F1">
        <w:fldChar w:fldCharType="separate"/>
      </w:r>
      <w:r w:rsidR="00DE234C" w:rsidRPr="005246F1">
        <w:rPr>
          <w:b/>
          <w:noProof/>
        </w:rPr>
        <w:t>301</w:t>
      </w:r>
      <w:r w:rsidR="0010072A" w:rsidRPr="005246F1">
        <w:fldChar w:fldCharType="end"/>
      </w:r>
      <w:r w:rsidR="0010072A" w:rsidRPr="005246F1">
        <w:t xml:space="preserve">, </w:t>
      </w:r>
      <w:r w:rsidR="0010072A" w:rsidRPr="005246F1">
        <w:fldChar w:fldCharType="begin" w:fldLock="1"/>
      </w:r>
      <w:r w:rsidR="00DE234C" w:rsidRPr="005246F1">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0010072A" w:rsidRPr="005246F1">
        <w:fldChar w:fldCharType="separate"/>
      </w:r>
      <w:r w:rsidR="00DE234C" w:rsidRPr="005246F1">
        <w:rPr>
          <w:b/>
          <w:noProof/>
        </w:rPr>
        <w:t>302</w:t>
      </w:r>
      <w:r w:rsidR="0010072A" w:rsidRPr="005246F1">
        <w:fldChar w:fldCharType="end"/>
      </w:r>
      <w:r w:rsidR="0010072A" w:rsidRPr="005246F1">
        <w:t xml:space="preserve">, or </w:t>
      </w:r>
      <w:r w:rsidR="0010072A" w:rsidRPr="005246F1">
        <w:fldChar w:fldCharType="begin" w:fldLock="1"/>
      </w:r>
      <w:r w:rsidR="00DE234C" w:rsidRPr="005246F1">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0010072A" w:rsidRPr="005246F1">
        <w:fldChar w:fldCharType="separate"/>
      </w:r>
      <w:r w:rsidR="00DE234C" w:rsidRPr="005246F1">
        <w:rPr>
          <w:b/>
          <w:noProof/>
        </w:rPr>
        <w:t>303</w:t>
      </w:r>
      <w:r w:rsidR="0010072A" w:rsidRPr="005246F1">
        <w:fldChar w:fldCharType="end"/>
      </w:r>
      <w:r w:rsidR="0010072A" w:rsidRPr="005246F1">
        <w:t xml:space="preserve"> is not possible.</w:t>
      </w:r>
    </w:p>
    <w:p w14:paraId="4276E784" w14:textId="3A251A2F" w:rsidR="0033406A" w:rsidRPr="005246F1" w:rsidRDefault="009F0107" w:rsidP="0033406A">
      <w:pPr>
        <w:spacing w:line="360" w:lineRule="auto"/>
        <w:jc w:val="both"/>
      </w:pPr>
      <w:r w:rsidRPr="005246F1">
        <w:t xml:space="preserve">A second fraction (0.017 g, 12%) contained the diastereomers </w:t>
      </w:r>
      <w:r w:rsidRPr="005246F1">
        <w:rPr>
          <w:b/>
          <w:noProof/>
        </w:rPr>
        <w:fldChar w:fldCharType="begin" w:fldLock="1"/>
      </w:r>
      <w:r w:rsidR="00DE234C" w:rsidRPr="005246F1">
        <w:rPr>
          <w:b/>
          <w:noProof/>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5246F1">
        <w:rPr>
          <w:b/>
          <w:noProof/>
        </w:rPr>
        <w:fldChar w:fldCharType="separate"/>
      </w:r>
      <w:r w:rsidR="00DE234C" w:rsidRPr="005246F1">
        <w:rPr>
          <w:b/>
          <w:noProof/>
        </w:rPr>
        <w:t>267</w:t>
      </w:r>
      <w:r w:rsidRPr="005246F1">
        <w:rPr>
          <w:b/>
          <w:noProof/>
        </w:rPr>
        <w:fldChar w:fldCharType="end"/>
      </w:r>
      <w:r w:rsidRPr="005246F1">
        <w:rPr>
          <w:b/>
          <w:noProof/>
        </w:rPr>
        <w:t>,</w:t>
      </w:r>
      <w:r w:rsidRPr="005246F1">
        <w:t xml:space="preserve"> </w:t>
      </w:r>
      <w:r w:rsidR="0010072A" w:rsidRPr="005246F1">
        <w:rPr>
          <w:b/>
        </w:rPr>
        <w:t>A</w:t>
      </w:r>
      <w:r w:rsidRPr="005246F1">
        <w:t>,</w:t>
      </w:r>
      <w:r w:rsidRPr="005246F1">
        <w:rPr>
          <w:b/>
        </w:rPr>
        <w:t xml:space="preserve"> </w:t>
      </w:r>
      <w:r w:rsidR="0010072A" w:rsidRPr="005246F1">
        <w:rPr>
          <w:b/>
        </w:rPr>
        <w:t>B</w:t>
      </w:r>
      <w:r w:rsidRPr="005246F1">
        <w:rPr>
          <w:b/>
        </w:rPr>
        <w:t>,</w:t>
      </w:r>
      <w:r w:rsidRPr="005246F1">
        <w:t xml:space="preserve"> and</w:t>
      </w:r>
      <w:r w:rsidRPr="005246F1">
        <w:rPr>
          <w:b/>
        </w:rPr>
        <w:t xml:space="preserve"> </w:t>
      </w:r>
      <w:r w:rsidR="0033406A" w:rsidRPr="005246F1">
        <w:rPr>
          <w:b/>
        </w:rPr>
        <w:t>C</w:t>
      </w:r>
      <w:r w:rsidR="0010072A" w:rsidRPr="005246F1">
        <w:t xml:space="preserve"> in a ratio of 1 : 0.1 : 0.6</w:t>
      </w:r>
      <w:r w:rsidRPr="005246F1">
        <w:t xml:space="preserve"> : 0.08 respectively. The compounds </w:t>
      </w:r>
      <w:r w:rsidR="0010072A" w:rsidRPr="005246F1">
        <w:rPr>
          <w:b/>
        </w:rPr>
        <w:t>A</w:t>
      </w:r>
      <w:r w:rsidRPr="005246F1">
        <w:t xml:space="preserve"> and </w:t>
      </w:r>
      <w:r w:rsidR="0010072A" w:rsidRPr="005246F1">
        <w:rPr>
          <w:b/>
        </w:rPr>
        <w:t>B</w:t>
      </w:r>
      <w:r w:rsidRPr="005246F1">
        <w:t xml:space="preserve"> were characterised as a mixture with the following characteristic signals;</w:t>
      </w:r>
    </w:p>
    <w:p w14:paraId="32668FA1" w14:textId="3CB4A483" w:rsidR="009F0107" w:rsidRPr="005246F1" w:rsidRDefault="0010072A" w:rsidP="0033406A">
      <w:pPr>
        <w:spacing w:line="360" w:lineRule="auto"/>
        <w:jc w:val="both"/>
      </w:pPr>
      <w:r w:rsidRPr="005246F1">
        <w:t>Cycloadduct</w:t>
      </w:r>
      <w:r w:rsidRPr="005246F1">
        <w:rPr>
          <w:b/>
        </w:rPr>
        <w:t xml:space="preserve"> </w:t>
      </w:r>
      <w:r w:rsidR="0033406A" w:rsidRPr="005246F1">
        <w:rPr>
          <w:b/>
        </w:rPr>
        <w:t>A</w:t>
      </w:r>
      <w:r w:rsidR="00075764">
        <w:rPr>
          <w:b/>
          <w:noProof/>
          <w:lang w:eastAsia="en-IE"/>
        </w:rPr>
        <w:object w:dxaOrig="0" w:dyaOrig="0" w14:anchorId="35B682D8">
          <v:shape id="_x0000_s7876" type="#_x0000_t75" style="position:absolute;left:0;text-align:left;margin-left:.45pt;margin-top:1.75pt;width:100pt;height:91.6pt;z-index:251999232;mso-position-horizontal-relative:text;mso-position-vertical-relative:text" wrapcoords="0 304 81 21296 21438 21296 21519 304 0 304">
            <v:imagedata r:id="rId1291" o:title=""/>
            <w10:wrap type="square"/>
          </v:shape>
          <o:OLEObject Type="Embed" ProgID="ChemDraw.Document.6.0" ShapeID="_x0000_s7876" DrawAspect="Content" ObjectID="_1596898482" r:id="rId1292"/>
        </w:object>
      </w:r>
      <w:r w:rsidR="009F0107" w:rsidRPr="005246F1">
        <w:rPr>
          <w:b/>
        </w:rPr>
        <w:t xml:space="preserve">; </w:t>
      </w:r>
      <w:r w:rsidR="009F0107" w:rsidRPr="005246F1">
        <w:t xml:space="preserve">2.89 (1H, td, </w:t>
      </w:r>
      <w:r w:rsidR="009F0107" w:rsidRPr="005246F1">
        <w:rPr>
          <w:i/>
        </w:rPr>
        <w:t xml:space="preserve">J </w:t>
      </w:r>
      <w:r w:rsidR="009F0107" w:rsidRPr="005246F1">
        <w:t xml:space="preserve">11.4, 11.7, 3.3, CHCS), 4.46 (1H, td, </w:t>
      </w:r>
      <w:r w:rsidR="009F0107" w:rsidRPr="005246F1">
        <w:rPr>
          <w:i/>
        </w:rPr>
        <w:t>J</w:t>
      </w:r>
      <w:r w:rsidRPr="005246F1">
        <w:t xml:space="preserve"> 10.8</w:t>
      </w:r>
      <w:r w:rsidR="009F0107" w:rsidRPr="005246F1">
        <w:t xml:space="preserve">, 3.9, CHO), 7.92 (2H, dd, </w:t>
      </w:r>
      <w:r w:rsidR="009F0107" w:rsidRPr="005246F1">
        <w:rPr>
          <w:i/>
        </w:rPr>
        <w:t>J</w:t>
      </w:r>
      <w:r w:rsidR="009F0107" w:rsidRPr="005246F1">
        <w:t xml:space="preserve"> 7.8, 1.8, 2 x Aromatic CH) δ</w:t>
      </w:r>
      <w:r w:rsidR="009F0107" w:rsidRPr="005246F1">
        <w:rPr>
          <w:vertAlign w:val="subscript"/>
        </w:rPr>
        <w:t>C</w:t>
      </w:r>
      <w:r w:rsidR="009F0107" w:rsidRPr="005246F1">
        <w:t xml:space="preserve"> (CDCl</w:t>
      </w:r>
      <w:r w:rsidR="009F0107" w:rsidRPr="005246F1">
        <w:rPr>
          <w:vertAlign w:val="subscript"/>
        </w:rPr>
        <w:t>3</w:t>
      </w:r>
      <w:r w:rsidR="009F0107" w:rsidRPr="005246F1">
        <w:t>, 75 MHz); 23.2, 23.4, 24.7, 30.6 (4 x cyclohexyl CH</w:t>
      </w:r>
      <w:r w:rsidR="009F0107" w:rsidRPr="005246F1">
        <w:rPr>
          <w:vertAlign w:val="subscript"/>
        </w:rPr>
        <w:t>2</w:t>
      </w:r>
      <w:r w:rsidR="009F0107" w:rsidRPr="005246F1">
        <w:t>), 47.1 (CH, CHCS), 83.4 (CH,CHO), 104.0 (Cq, C</w:t>
      </w:r>
      <w:r w:rsidR="009F0107" w:rsidRPr="005246F1">
        <w:rPr>
          <w:vertAlign w:val="subscript"/>
        </w:rPr>
        <w:t>spiro</w:t>
      </w:r>
      <w:r w:rsidR="009F0107" w:rsidRPr="005246F1">
        <w:t>), 128.7 (2 x Aromatic CH), 129.5 (2 x Aromatic CH), 132.2 (1 x Aromatic Cq), 160.3 (</w:t>
      </w:r>
      <w:r w:rsidR="00A81937" w:rsidRPr="005246F1">
        <w:t xml:space="preserve">Cq, </w:t>
      </w:r>
      <w:r w:rsidR="009F0107" w:rsidRPr="005246F1">
        <w:t>C=N), 167.6 (Cq, C=O).</w:t>
      </w:r>
    </w:p>
    <w:p w14:paraId="23A0D833" w14:textId="77777777" w:rsidR="009F0107" w:rsidRPr="005246F1" w:rsidRDefault="009F0107" w:rsidP="009F0107">
      <w:pPr>
        <w:spacing w:after="0" w:line="360" w:lineRule="auto"/>
        <w:jc w:val="both"/>
      </w:pPr>
    </w:p>
    <w:p w14:paraId="6C92E5A8" w14:textId="2A55BE97" w:rsidR="009F0107" w:rsidRPr="005246F1" w:rsidRDefault="00075764" w:rsidP="009F0107">
      <w:pPr>
        <w:spacing w:after="0" w:line="360" w:lineRule="auto"/>
        <w:jc w:val="both"/>
      </w:pPr>
      <w:r>
        <w:rPr>
          <w:noProof/>
          <w:lang w:eastAsia="en-IE"/>
        </w:rPr>
        <w:lastRenderedPageBreak/>
        <w:object w:dxaOrig="0" w:dyaOrig="0" w14:anchorId="35C669FE">
          <v:shape id="_x0000_s7877" type="#_x0000_t75" style="position:absolute;left:0;text-align:left;margin-left:.4pt;margin-top:3.1pt;width:100.05pt;height:91.55pt;z-index:252000256" wrapcoords="0 304 81 21296 21438 21296 21519 304 0 304">
            <v:imagedata r:id="rId1293" o:title=""/>
            <w10:wrap type="square"/>
          </v:shape>
          <o:OLEObject Type="Embed" ProgID="ChemDraw.Document.6.0" ShapeID="_x0000_s7877" DrawAspect="Content" ObjectID="_1596898483" r:id="rId1294"/>
        </w:object>
      </w:r>
      <w:r w:rsidR="0010072A" w:rsidRPr="005246F1">
        <w:t>Cycloadduct</w:t>
      </w:r>
      <w:r w:rsidR="0010072A" w:rsidRPr="005246F1">
        <w:rPr>
          <w:b/>
        </w:rPr>
        <w:t xml:space="preserve"> </w:t>
      </w:r>
      <w:r w:rsidR="0033406A" w:rsidRPr="005246F1">
        <w:rPr>
          <w:b/>
        </w:rPr>
        <w:t>B</w:t>
      </w:r>
      <w:r w:rsidR="009F0107" w:rsidRPr="005246F1">
        <w:rPr>
          <w:b/>
        </w:rPr>
        <w:t xml:space="preserve">; </w:t>
      </w:r>
      <w:r w:rsidR="009F0107" w:rsidRPr="005246F1">
        <w:t xml:space="preserve">4.11 (1H, td, </w:t>
      </w:r>
      <w:r w:rsidR="009F0107" w:rsidRPr="005246F1">
        <w:rPr>
          <w:i/>
        </w:rPr>
        <w:t>J</w:t>
      </w:r>
      <w:r w:rsidR="009F0107" w:rsidRPr="005246F1">
        <w:t xml:space="preserve"> 11.6, 10.9, 3.8, CHO), 7.84 (2H, dd, </w:t>
      </w:r>
      <w:r w:rsidR="009F0107" w:rsidRPr="005246F1">
        <w:rPr>
          <w:i/>
        </w:rPr>
        <w:t>J</w:t>
      </w:r>
      <w:r w:rsidR="009F0107" w:rsidRPr="005246F1">
        <w:t xml:space="preserve"> 7.4, 1.6, 2 x Aromatic CH) δ</w:t>
      </w:r>
      <w:r w:rsidR="009F0107" w:rsidRPr="005246F1">
        <w:rPr>
          <w:vertAlign w:val="subscript"/>
        </w:rPr>
        <w:t>C</w:t>
      </w:r>
      <w:r w:rsidR="009F0107" w:rsidRPr="005246F1">
        <w:t xml:space="preserve"> (CDCl</w:t>
      </w:r>
      <w:r w:rsidR="009F0107" w:rsidRPr="005246F1">
        <w:rPr>
          <w:vertAlign w:val="subscript"/>
        </w:rPr>
        <w:t>3</w:t>
      </w:r>
      <w:r w:rsidR="009F0107" w:rsidRPr="005246F1">
        <w:t>, 75 MHz); 24.0, 24.2, 24.8, 25.9 (4 x cyclohexyl CH</w:t>
      </w:r>
      <w:r w:rsidR="009F0107" w:rsidRPr="005246F1">
        <w:rPr>
          <w:vertAlign w:val="subscript"/>
        </w:rPr>
        <w:t>2</w:t>
      </w:r>
      <w:r w:rsidR="009F0107" w:rsidRPr="005246F1">
        <w:t>), 46.1 (CH, CHCS), 83.5 (CH, CHO), 124.7 (Cq, C</w:t>
      </w:r>
      <w:r w:rsidR="009F0107" w:rsidRPr="005246F1">
        <w:rPr>
          <w:vertAlign w:val="subscript"/>
        </w:rPr>
        <w:t>spiro</w:t>
      </w:r>
      <w:r w:rsidR="009F0107" w:rsidRPr="005246F1">
        <w:t>), 129.5 (2 x Aromatic CH), 130.5 (2 x Aromatic CH), 134.2 (1 x Aromatic Cq), 159.7 (</w:t>
      </w:r>
      <w:r w:rsidR="00A81937" w:rsidRPr="005246F1">
        <w:t xml:space="preserve">Cq, </w:t>
      </w:r>
      <w:r w:rsidR="009F0107" w:rsidRPr="005246F1">
        <w:t xml:space="preserve">C=N). </w:t>
      </w:r>
    </w:p>
    <w:p w14:paraId="5A8142A9" w14:textId="77777777" w:rsidR="009F0107" w:rsidRPr="005246F1" w:rsidRDefault="009F0107" w:rsidP="009F0107">
      <w:pPr>
        <w:spacing w:after="0" w:line="240" w:lineRule="auto"/>
        <w:jc w:val="both"/>
      </w:pPr>
    </w:p>
    <w:p w14:paraId="2BE72523" w14:textId="77777777" w:rsidR="009F0107" w:rsidRPr="005246F1" w:rsidRDefault="009F0107" w:rsidP="009F0107">
      <w:pPr>
        <w:spacing w:line="360" w:lineRule="auto"/>
        <w:jc w:val="both"/>
        <w:rPr>
          <w:b/>
          <w:u w:val="single"/>
        </w:rPr>
      </w:pPr>
    </w:p>
    <w:p w14:paraId="5D887E17" w14:textId="3FCAA580" w:rsidR="009F0107" w:rsidRPr="005246F1" w:rsidRDefault="009F0107" w:rsidP="009F0107">
      <w:pPr>
        <w:spacing w:line="360" w:lineRule="auto"/>
        <w:jc w:val="both"/>
        <w:rPr>
          <w:b/>
          <w:color w:val="FF0000"/>
          <w:u w:val="single"/>
        </w:rPr>
      </w:pPr>
      <w:r w:rsidRPr="005246F1">
        <w:rPr>
          <w:b/>
          <w:u w:val="single"/>
        </w:rPr>
        <w:t>Attempt 3: Tolu</w:t>
      </w:r>
      <w:r w:rsidR="001302F3" w:rsidRPr="005246F1">
        <w:rPr>
          <w:b/>
          <w:u w:val="single"/>
        </w:rPr>
        <w:t>ene/DCM, 30 min res time,</w:t>
      </w:r>
      <w:r w:rsidRPr="005246F1">
        <w:rPr>
          <w:b/>
          <w:u w:val="single"/>
        </w:rPr>
        <w:t xml:space="preserve"> 120°C, Alumina Column.</w:t>
      </w:r>
    </w:p>
    <w:p w14:paraId="585A120B" w14:textId="5938CB25" w:rsidR="009F0107" w:rsidRPr="005246F1" w:rsidRDefault="009F0107" w:rsidP="009F0107">
      <w:pPr>
        <w:spacing w:line="360" w:lineRule="auto"/>
        <w:jc w:val="both"/>
        <w:rPr>
          <w:i/>
          <w:color w:val="FF0000"/>
        </w:rPr>
      </w:pPr>
      <w:r w:rsidRPr="005246F1">
        <w:t xml:space="preserve">The nitrile oxide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was generated from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(0.132 g, 0.87 mmol, 2.6  eq) using the pr</w:t>
      </w:r>
      <w:r w:rsidR="00023E3C" w:rsidRPr="005246F1">
        <w:t xml:space="preserve">ocedure outlined in </w:t>
      </w:r>
      <w:r w:rsidR="006818CD" w:rsidRPr="005246F1">
        <w:t>Section 3.7.1</w:t>
      </w:r>
      <w:r w:rsidRPr="005246F1">
        <w:t xml:space="preserve">.  The </w:t>
      </w:r>
      <w:r w:rsidRPr="005246F1">
        <w:sym w:font="Symbol" w:char="F061"/>
      </w:r>
      <w:r w:rsidRPr="005246F1">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w:t>
      </w:r>
      <w:r w:rsidR="00582BE6" w:rsidRPr="005246F1">
        <w:rPr>
          <w:noProof/>
        </w:rPr>
        <w:t>,</w:t>
      </w:r>
      <w:r w:rsidR="00582BE6" w:rsidRPr="005246F1">
        <w:rPr>
          <w:b/>
          <w:noProof/>
        </w:rPr>
        <w:t>39</w:t>
      </w:r>
      <w:r w:rsidRPr="005246F1">
        <w:fldChar w:fldCharType="end"/>
      </w:r>
      <w:r w:rsidRPr="005246F1">
        <w:t xml:space="preserve"> (0.072 g, 0.33 mmol, 1 eq) were added and the volume made up to 7 mL of dichloromethane/ethyl acetate  (1</w:t>
      </w:r>
      <w:r w:rsidR="00A81937" w:rsidRPr="005246F1">
        <w:t xml:space="preserve"> </w:t>
      </w:r>
      <w:r w:rsidRPr="005246F1">
        <w:t>:</w:t>
      </w:r>
      <w:r w:rsidR="00A81937" w:rsidRPr="005246F1">
        <w:t xml:space="preserve"> </w:t>
      </w:r>
      <w:r w:rsidRPr="005246F1">
        <w:t>1, 0.04 M). The solution was pumped through a 10 mL reaction coil heated to 120°C followed by a 10 mm id Omnifit™ glass column packed with Alumina (~</w:t>
      </w:r>
      <w:r w:rsidR="00A81937" w:rsidRPr="005246F1">
        <w:t xml:space="preserve"> </w:t>
      </w:r>
      <w:r w:rsidRPr="005246F1">
        <w:t>2.5 g, volume ~ 1.4 mL). The crude product was collected as a brown solution and concentrated under reduced pressure to give the crude product as a viscous brown oil (0.201 g).</w:t>
      </w:r>
      <w:r w:rsidRPr="005246F1">
        <w:rPr>
          <w:color w:val="FF0000"/>
        </w:rPr>
        <w:t xml:space="preserve"> </w:t>
      </w:r>
      <w:r w:rsidRPr="005246F1">
        <w:t xml:space="preserve">Analysis of the mixture by </w:t>
      </w:r>
      <w:r w:rsidRPr="005246F1">
        <w:rPr>
          <w:vertAlign w:val="superscript"/>
        </w:rPr>
        <w:t>1</w:t>
      </w:r>
      <w:r w:rsidRPr="005246F1">
        <w:t xml:space="preserve">H NMR spectroscopy showed a complex mixture of products and complete consumption of the starting material. Purification of the material by column chromatography on silica gel led to the elution of multiple fractions each containing a mixture of diastereomeric cycloadducts. </w:t>
      </w:r>
    </w:p>
    <w:p w14:paraId="12731A19" w14:textId="23B196EA" w:rsidR="009F0107" w:rsidRPr="005246F1" w:rsidRDefault="009F0107" w:rsidP="009F0107">
      <w:pPr>
        <w:spacing w:line="360" w:lineRule="auto"/>
        <w:jc w:val="both"/>
        <w:rPr>
          <w:b/>
        </w:rPr>
      </w:pPr>
      <w:r w:rsidRPr="005246F1">
        <w:t>The first fraction (0.027 g, 25%) contained a mixture of the 1,4,2-oxathiazole-</w:t>
      </w:r>
      <w:r w:rsidRPr="005246F1">
        <w:rPr>
          <w:i/>
        </w:rPr>
        <w:t>S</w:t>
      </w:r>
      <w:r w:rsidRPr="005246F1">
        <w:rPr>
          <w:i/>
        </w:rPr>
        <w:softHyphen/>
        <w:t>-</w:t>
      </w:r>
      <w:r w:rsidRPr="005246F1">
        <w:t xml:space="preserve">oxides </w:t>
      </w:r>
      <w:r w:rsidR="00F34A7F" w:rsidRPr="005246F1">
        <w:rPr>
          <w:b/>
        </w:rPr>
        <w:t>A</w:t>
      </w:r>
      <w:r w:rsidRPr="005246F1">
        <w:rPr>
          <w:b/>
        </w:rPr>
        <w:t xml:space="preserve"> </w:t>
      </w:r>
      <w:r w:rsidRPr="005246F1">
        <w:t>and</w:t>
      </w:r>
      <w:r w:rsidRPr="005246F1">
        <w:rPr>
          <w:b/>
        </w:rPr>
        <w:t xml:space="preserve"> </w:t>
      </w:r>
      <w:r w:rsidR="00F34A7F" w:rsidRPr="005246F1">
        <w:rPr>
          <w:b/>
        </w:rPr>
        <w:t>B</w:t>
      </w:r>
      <w:r w:rsidRPr="005246F1">
        <w:rPr>
          <w:b/>
        </w:rPr>
        <w:t xml:space="preserve"> </w:t>
      </w:r>
      <w:r w:rsidRPr="005246F1">
        <w:t xml:space="preserve">and an previously uncharacterised cycloadduct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t xml:space="preserve"> in a ratio of 0.9 : 0.3 : 1.0. Characteristic spectroscopic signals are as described in </w:t>
      </w:r>
      <w:r w:rsidR="006818CD" w:rsidRPr="005246F1">
        <w:t>S</w:t>
      </w:r>
      <w:r w:rsidR="00F34A7F" w:rsidRPr="005246F1">
        <w:t>ection 3.7.3</w:t>
      </w:r>
      <w:r w:rsidRPr="005246F1">
        <w:t>.</w:t>
      </w:r>
      <w:r w:rsidRPr="005246F1">
        <w:rPr>
          <w:b/>
        </w:rPr>
        <w:t xml:space="preserve"> </w:t>
      </w:r>
      <w:r w:rsidRPr="005246F1">
        <w:t xml:space="preserve">A second fraction (0.01 g, 8%) isolated from the column contained a mixture of </w:t>
      </w:r>
      <w:r w:rsidR="00F34A7F" w:rsidRPr="005246F1">
        <w:rPr>
          <w:b/>
        </w:rPr>
        <w:t>A</w:t>
      </w:r>
      <w:r w:rsidRPr="005246F1">
        <w:t xml:space="preserve"> and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rPr>
        <w:t xml:space="preserve"> </w:t>
      </w:r>
      <w:r w:rsidRPr="005246F1">
        <w:t xml:space="preserve">in a ratio of 0.9 : 1.0 respectively. Characteristic signals of </w:t>
      </w:r>
      <w:r w:rsidRPr="005246F1">
        <w:rPr>
          <w:b/>
        </w:rPr>
        <w:fldChar w:fldCharType="begin" w:fldLock="1"/>
      </w:r>
      <w:r w:rsidR="00DE234C" w:rsidRPr="005246F1">
        <w:rPr>
          <w:b/>
        </w:rPr>
        <w:instrText>ADDIN CSL_CITATION { "citationItems" : [ { "id" : "ITEM-1", "itemData" : { "id" : "ITEM-1", "issued" : { "date-parts" : [ [ "0" ] ] }, "title" : "new unknown regio", "type" : "article-journal" }, "uris" : [ "http://www.mendeley.com/documents/?uuid=87c80723-9c81-4849-bbf8-ebdfb4ee1193" ] } ], "mendeley" : { "formattedCitation" : "&lt;span style=\"baseline\"&gt;&lt;b&gt;304&lt;/b&gt;&lt;/span&gt;", "plainTextFormattedCitation" : "304", "previouslyFormattedCitation" : "&lt;span style=\"baseline\"&gt;&lt;b&gt;304&lt;/b&gt;&lt;/span&gt;" }, "properties" : { "noteIndex" : 0 }, "schema" : "https://github.com/citation-style-language/schema/raw/master/csl-citation.json" }</w:instrText>
      </w:r>
      <w:r w:rsidRPr="005246F1">
        <w:rPr>
          <w:b/>
        </w:rPr>
        <w:fldChar w:fldCharType="separate"/>
      </w:r>
      <w:r w:rsidR="00DE234C" w:rsidRPr="005246F1">
        <w:rPr>
          <w:b/>
          <w:noProof/>
        </w:rPr>
        <w:t>304</w:t>
      </w:r>
      <w:r w:rsidRPr="005246F1">
        <w:rPr>
          <w:b/>
        </w:rPr>
        <w:fldChar w:fldCharType="end"/>
      </w:r>
      <w:r w:rsidRPr="005246F1">
        <w:rPr>
          <w:b/>
        </w:rPr>
        <w:t xml:space="preserve"> </w:t>
      </w:r>
      <w:r w:rsidRPr="005246F1">
        <w:t xml:space="preserve">are 4.34 ppm in the </w:t>
      </w:r>
      <w:r w:rsidRPr="005246F1">
        <w:rPr>
          <w:vertAlign w:val="superscript"/>
        </w:rPr>
        <w:t>1</w:t>
      </w:r>
      <w:r w:rsidRPr="005246F1">
        <w:t>H NMR spectrum and</w:t>
      </w:r>
      <w:r w:rsidRPr="005246F1">
        <w:rPr>
          <w:b/>
        </w:rPr>
        <w:t xml:space="preserve"> </w:t>
      </w:r>
      <w:r w:rsidRPr="005246F1">
        <w:t xml:space="preserve">45.0 and 84.8 ppm in the </w:t>
      </w:r>
      <w:r w:rsidRPr="005246F1">
        <w:rPr>
          <w:vertAlign w:val="superscript"/>
        </w:rPr>
        <w:t>13</w:t>
      </w:r>
      <w:r w:rsidRPr="005246F1">
        <w:t>C NMR spectrum.</w:t>
      </w:r>
    </w:p>
    <w:p w14:paraId="64BCEC59" w14:textId="77777777" w:rsidR="009F0107" w:rsidRPr="005246F1" w:rsidRDefault="009F0107" w:rsidP="009F0107">
      <w:pPr>
        <w:spacing w:line="360" w:lineRule="auto"/>
        <w:jc w:val="both"/>
        <w:rPr>
          <w:b/>
          <w:u w:val="single"/>
        </w:rPr>
      </w:pPr>
      <w:r w:rsidRPr="005246F1">
        <w:rPr>
          <w:b/>
          <w:u w:val="single"/>
        </w:rPr>
        <w:t xml:space="preserve">Comparison of flow reaction in superheated DCM/ethyl acetate to thermal reaction in batch. </w:t>
      </w:r>
    </w:p>
    <w:p w14:paraId="3EC4062C" w14:textId="7B8E9C61" w:rsidR="009F0107" w:rsidRPr="005246F1" w:rsidRDefault="009F0107" w:rsidP="009F0107">
      <w:pPr>
        <w:spacing w:line="360" w:lineRule="auto"/>
        <w:jc w:val="both"/>
      </w:pPr>
      <w:r w:rsidRPr="005246F1">
        <w:t xml:space="preserve">The nitrile oxide dipole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was generated from the imidoyl chloride  </w:t>
      </w:r>
      <w:r w:rsidRPr="005246F1">
        <w:fldChar w:fldCharType="begin" w:fldLock="1"/>
      </w:r>
      <w:r w:rsidR="00DE234C" w:rsidRPr="005246F1">
        <w:instrText>ADDIN CSL_CITATION { "citationItems" : [ { "id" : "ITEM-1", "itemData" : { "id" : "ITEM-1", "issued" : { "date-parts" : [ [ "0" ] ] }, "title" : "unsub imidoyl chloride", "type" : "article-journal" }, "uris" : [ "http://www.mendeley.com/documents/?uuid=d5cd418a-2abc-49da-b5fb-23e92524be86" ] } ], "mendeley" : { "formattedCitation" : "&lt;span style=\"baseline\"&gt;&lt;b&gt;193&lt;/b&gt;&lt;/span&gt;", "plainTextFormattedCitation" : "193", "previouslyFormattedCitation" : "&lt;span style=\"baseline\"&gt;&lt;b&gt;193&lt;/b&gt;&lt;/span&gt;" }, "properties" : { "noteIndex" : 0 }, "schema" : "https://github.com/citation-style-language/schema/raw/master/csl-citation.json" }</w:instrText>
      </w:r>
      <w:r w:rsidRPr="005246F1">
        <w:fldChar w:fldCharType="separate"/>
      </w:r>
      <w:r w:rsidR="00E57E5E" w:rsidRPr="005246F1">
        <w:rPr>
          <w:b/>
          <w:noProof/>
        </w:rPr>
        <w:t>193</w:t>
      </w:r>
      <w:r w:rsidRPr="005246F1">
        <w:fldChar w:fldCharType="end"/>
      </w:r>
      <w:r w:rsidRPr="005246F1">
        <w:t xml:space="preserve"> (0.275 g, 1.81 mmol, 2.6  eq) using the procedure outlined in </w:t>
      </w:r>
      <w:r w:rsidR="006818CD" w:rsidRPr="005246F1">
        <w:t>Section 3.7.1.</w:t>
      </w:r>
      <w:r w:rsidRPr="005246F1">
        <w:t xml:space="preserve">  The </w:t>
      </w:r>
      <w:r w:rsidRPr="005246F1">
        <w:sym w:font="Symbol" w:char="F061"/>
      </w:r>
      <w:r w:rsidRPr="005246F1">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r w:rsidRPr="005246F1">
        <w:t xml:space="preserve">  (0.180 g, 0.7 mmol, 1 eq) were added and the volume made up to 15 mL of dichloromethane/ethyl acetate 1:1, (0.04M). Separately an oil bath was heated to 130°C (to allow for heat loss between the oil and the reaction vessel which the desired temperature was 120°C). The solution of diazo starting material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r w:rsidRPr="005246F1">
        <w:t xml:space="preserve"> and nitrile oxide </w:t>
      </w:r>
      <w:r w:rsidRPr="005246F1">
        <w:fldChar w:fldCharType="begin" w:fldLock="1"/>
      </w:r>
      <w:r w:rsidR="00DE234C" w:rsidRPr="005246F1">
        <w:instrText>ADDIN CSL_CITATION { "citationItems" : [ { "id" : "ITEM-1", "itemData" : { "id" : "ITEM-1", "issued" : { "date-parts" : [ [ "0" ] ] }, "title" : "unsub nitrile oxide benzonitrile oxide", "type" : "article-journal" }, "uris" : [ "http://www.mendeley.com/documents/?uuid=bcf6b448-3d1a-4348-b980-3155bcd43778" ] } ], "mendeley" : { "formattedCitation" : "&lt;span style=\"baseline\"&gt;&lt;b&gt;192&lt;/b&gt;&lt;/span&gt;", "plainTextFormattedCitation" : "192", "previouslyFormattedCitation" : "&lt;span style=\"baseline\"&gt;&lt;b&gt;192&lt;/b&gt;&lt;/span&gt;" }, "properties" : { "noteIndex" : 0 }, "schema" : "https://github.com/citation-style-language/schema/raw/master/csl-citation.json" }</w:instrText>
      </w:r>
      <w:r w:rsidRPr="005246F1">
        <w:fldChar w:fldCharType="separate"/>
      </w:r>
      <w:r w:rsidR="00E57E5E" w:rsidRPr="005246F1">
        <w:rPr>
          <w:b/>
          <w:noProof/>
        </w:rPr>
        <w:t>192</w:t>
      </w:r>
      <w:r w:rsidRPr="005246F1">
        <w:fldChar w:fldCharType="end"/>
      </w:r>
      <w:r w:rsidRPr="005246F1">
        <w:t xml:space="preserve"> was hot plunged in to the pre heated oil bath and heated under reflux for 30 mins. Concentration under reduced pressure gave back a bright yellow oily residue (0.384 g). Analysis of the crude reaction mixture by </w:t>
      </w:r>
      <w:r w:rsidRPr="005246F1">
        <w:rPr>
          <w:vertAlign w:val="superscript"/>
        </w:rPr>
        <w:t>1</w:t>
      </w:r>
      <w:r w:rsidRPr="005246F1">
        <w:t xml:space="preserve">H NMR spectroscopy showed the presence of the axial </w:t>
      </w:r>
      <w:r w:rsidRPr="005246F1">
        <w:sym w:font="Symbol" w:char="F061"/>
      </w:r>
      <w:r w:rsidRPr="005246F1">
        <w:t xml:space="preserve">-diazosulfoxide starting material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"mendeley" : { "formattedCitation" : "&lt;span style=\"baseline\"&gt;&lt;b&gt;38&lt;/b&gt;&lt;/span&gt;", "plainTextFormattedCitation" : "38", "previouslyFormattedCitation" : "&lt;span style=\"baseline\"&gt;&lt;b&gt;38&lt;/b&gt;&lt;/span&gt;" }, "properties" : { "noteIndex" : 0 }, "schema" : "https://github.com/citation-style-language/schema/raw/master/csl-citation.json" }</w:instrText>
      </w:r>
      <w:r w:rsidRPr="005246F1">
        <w:fldChar w:fldCharType="separate"/>
      </w:r>
      <w:r w:rsidR="00582BE6" w:rsidRPr="005246F1">
        <w:rPr>
          <w:b/>
          <w:noProof/>
        </w:rPr>
        <w:t>38</w:t>
      </w:r>
      <w:r w:rsidRPr="005246F1">
        <w:fldChar w:fldCharType="end"/>
      </w:r>
      <w:r w:rsidRPr="005246F1">
        <w:t xml:space="preserve"> : </w:t>
      </w:r>
      <w:r w:rsidRPr="005246F1">
        <w:fldChar w:fldCharType="begin" w:fldLock="1"/>
      </w:r>
      <w:r w:rsidR="002B6B00" w:rsidRPr="005246F1">
        <w:instrText>ADDIN CSL_CITATION { "citationItems" : [ { "id" : "ITEM-1", "itemData" : { "id" : "ITEM-1", "issued" : { "date-parts" : [ [ "0" ] ] }, "title" : "cyclohexyl diazo equatorial", "type" : "article-journal" }, "uris" : [ "http://www.mendeley.com/documents/?uuid=fbc511f9-f9c1-4bc3-b5aa-35e86aadc8d5" ] } ], "mendeley" : { "formattedCitation" : "&lt;span style=\"baseline\"&gt;&lt;b&gt;39&lt;/b&gt;&lt;/span&gt;", "plainTextFormattedCitation" : "39", "previouslyFormattedCitation" : "&lt;span style=\"baseline\"&gt;&lt;b&gt;39&lt;/b&gt;&lt;/span&gt;" }, "properties" : { "noteIndex" : 0 }, "schema" : "https://github.com/citation-style-language/schema/raw/master/csl-citation.json" }</w:instrText>
      </w:r>
      <w:r w:rsidRPr="005246F1">
        <w:fldChar w:fldCharType="separate"/>
      </w:r>
      <w:r w:rsidR="00582BE6" w:rsidRPr="005246F1">
        <w:rPr>
          <w:b/>
          <w:noProof/>
        </w:rPr>
        <w:t>39</w:t>
      </w:r>
      <w:r w:rsidRPr="005246F1">
        <w:fldChar w:fldCharType="end"/>
      </w:r>
      <w:r w:rsidRPr="005246F1">
        <w:t xml:space="preserve"> (8 : 1) with no indication of formation of the desired cycloadducts. </w:t>
      </w:r>
    </w:p>
    <w:p w14:paraId="6EFE9D6D" w14:textId="4B2B9994" w:rsidR="008E5C58" w:rsidRPr="005246F1" w:rsidRDefault="009F0107" w:rsidP="008E5C58">
      <w:pPr>
        <w:pStyle w:val="Heading2"/>
      </w:pPr>
      <w:bookmarkStart w:id="746" w:name="_Toc505089681"/>
      <w:bookmarkStart w:id="747" w:name="_Toc506311738"/>
      <w:bookmarkStart w:id="748" w:name="_Toc523135333"/>
      <w:r w:rsidRPr="005246F1">
        <w:lastRenderedPageBreak/>
        <w:t>3.7.4</w:t>
      </w:r>
      <w:r w:rsidR="008E5C58" w:rsidRPr="005246F1">
        <w:t xml:space="preserve"> Nitrone and lactone derived </w:t>
      </w:r>
      <w:r w:rsidR="008E5C58" w:rsidRPr="005246F1">
        <w:sym w:font="Symbol" w:char="F061"/>
      </w:r>
      <w:r w:rsidR="008E5C58" w:rsidRPr="005246F1">
        <w:t>-oxo sulfine dipolar cycloaddition reactions</w:t>
      </w:r>
      <w:bookmarkEnd w:id="746"/>
      <w:bookmarkEnd w:id="747"/>
      <w:bookmarkEnd w:id="748"/>
    </w:p>
    <w:p w14:paraId="0CEB3AC6" w14:textId="77777777" w:rsidR="0037754B" w:rsidRPr="005246F1" w:rsidRDefault="0037754B" w:rsidP="0037754B"/>
    <w:p w14:paraId="284877F7" w14:textId="17F0CB17" w:rsidR="000D100E" w:rsidRPr="005246F1" w:rsidRDefault="000D100E" w:rsidP="0037754B">
      <w:pPr>
        <w:spacing w:line="360" w:lineRule="auto"/>
        <w:jc w:val="both"/>
      </w:pPr>
      <w:r w:rsidRPr="005246F1">
        <w:rPr>
          <w:b/>
        </w:rPr>
        <w:t>Dipolar cycloaddition of 2,3,4,5-tetrahydropyridine 1-oxide</w:t>
      </w:r>
      <w:r w:rsidRPr="005246F1">
        <w:t xml:space="preserv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t>
      </w:r>
      <w:r w:rsidRPr="005246F1">
        <w:rPr>
          <w:b/>
        </w:rPr>
        <w:t>with</w:t>
      </w:r>
      <w:r w:rsidR="005D1A2E" w:rsidRPr="005246F1">
        <w:rPr>
          <w:b/>
        </w:rPr>
        <w:t xml:space="preserve">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 xml:space="preserve">-diazosulfoxides </w:t>
      </w:r>
      <w:r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Pr="005246F1">
        <w:fldChar w:fldCharType="separate"/>
      </w:r>
      <w:r w:rsidR="00582BE6" w:rsidRPr="005246F1">
        <w:rPr>
          <w:b/>
          <w:noProof/>
        </w:rPr>
        <w:t>38,39</w:t>
      </w:r>
      <w:r w:rsidRPr="005246F1">
        <w:fldChar w:fldCharType="end"/>
      </w:r>
    </w:p>
    <w:p w14:paraId="5713BDB6" w14:textId="67ED50DE" w:rsidR="0037754B" w:rsidRPr="005246F1" w:rsidRDefault="00075764" w:rsidP="0037754B">
      <w:pPr>
        <w:spacing w:line="360" w:lineRule="auto"/>
        <w:jc w:val="both"/>
      </w:pPr>
      <w:r>
        <w:rPr>
          <w:b/>
          <w:noProof/>
        </w:rPr>
        <w:object w:dxaOrig="0" w:dyaOrig="0" w14:anchorId="4F3D37CE">
          <v:shape id="_x0000_s1137" type="#_x0000_t75" style="position:absolute;left:0;text-align:left;margin-left:-1.25pt;margin-top:2.1pt;width:96.3pt;height:112.15pt;z-index:251589632" wrapcoords="0 584 204 21016 21192 21016 21396 584 0 584">
            <v:imagedata r:id="rId1295" o:title=""/>
            <w10:wrap type="square"/>
          </v:shape>
          <o:OLEObject Type="Embed" ProgID="ChemDraw.Document.6.0" ShapeID="_x0000_s1137" DrawAspect="Content" ObjectID="_1596898484" r:id="rId1296"/>
        </w:object>
      </w:r>
      <w:r w:rsidR="00B16ABE" w:rsidRPr="005246F1">
        <w:t xml:space="preserve">The </w:t>
      </w:r>
      <w:r w:rsidR="00B16ABE" w:rsidRPr="005246F1">
        <w:sym w:font="Symbol" w:char="F061"/>
      </w:r>
      <w:r w:rsidR="00B16ABE" w:rsidRPr="005246F1">
        <w:t>-diazosulfoxide</w:t>
      </w:r>
      <w:r w:rsidR="0000041D" w:rsidRPr="005246F1">
        <w:t>s</w:t>
      </w:r>
      <w:r w:rsidR="0037754B" w:rsidRPr="005246F1">
        <w:t xml:space="preserve"> </w:t>
      </w:r>
      <w:r w:rsidR="00C3739D"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C3739D" w:rsidRPr="005246F1">
        <w:fldChar w:fldCharType="separate"/>
      </w:r>
      <w:r w:rsidR="00582BE6" w:rsidRPr="005246F1">
        <w:rPr>
          <w:b/>
          <w:noProof/>
        </w:rPr>
        <w:t>38,39</w:t>
      </w:r>
      <w:r w:rsidR="00C3739D" w:rsidRPr="005246F1">
        <w:fldChar w:fldCharType="end"/>
      </w:r>
      <w:r w:rsidR="00C3739D" w:rsidRPr="005246F1">
        <w:t xml:space="preserve"> </w:t>
      </w:r>
      <w:r w:rsidR="005D03E2" w:rsidRPr="005246F1">
        <w:t>(</w:t>
      </w:r>
      <w:r w:rsidR="00DE4E49" w:rsidRPr="005246F1">
        <w:t xml:space="preserve">1 : 0.7, </w:t>
      </w:r>
      <w:r w:rsidR="005D03E2" w:rsidRPr="005246F1">
        <w:t>0.226 g, 1.03 mmol, 1 eq) were</w:t>
      </w:r>
      <w:r w:rsidR="00916BE6" w:rsidRPr="005246F1">
        <w:t xml:space="preserve"> added to </w:t>
      </w:r>
      <w:r w:rsidR="0037754B" w:rsidRPr="005246F1">
        <w:t>2,3</w:t>
      </w:r>
      <w:r w:rsidR="008B3BC4" w:rsidRPr="005246F1">
        <w:t>,4,5-tetrahydropyridine 1-oxide</w:t>
      </w:r>
      <w:r w:rsidR="00C3739D" w:rsidRPr="005246F1">
        <w:t xml:space="preserve"> </w:t>
      </w:r>
      <w:r w:rsidR="00C3739D"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00C3739D" w:rsidRPr="005246F1">
        <w:fldChar w:fldCharType="separate"/>
      </w:r>
      <w:r w:rsidR="00E57E5E" w:rsidRPr="005246F1">
        <w:rPr>
          <w:b/>
          <w:noProof/>
        </w:rPr>
        <w:t>212</w:t>
      </w:r>
      <w:r w:rsidR="00C3739D" w:rsidRPr="005246F1">
        <w:fldChar w:fldCharType="end"/>
      </w:r>
      <w:r w:rsidR="0037754B" w:rsidRPr="005246F1">
        <w:rPr>
          <w:b/>
        </w:rPr>
        <w:t xml:space="preserve"> </w:t>
      </w:r>
      <w:r w:rsidR="004A4067" w:rsidRPr="005246F1">
        <w:t>[</w:t>
      </w:r>
      <w:r w:rsidR="0037754B" w:rsidRPr="005246F1">
        <w:t>(</w:t>
      </w:r>
      <w:r w:rsidR="00A1112E" w:rsidRPr="005246F1">
        <w:t>freshly prepared for each reaction, see section 3.6)</w:t>
      </w:r>
      <w:r w:rsidR="004A4067" w:rsidRPr="005246F1">
        <w:t xml:space="preserve">, </w:t>
      </w:r>
      <w:r w:rsidR="00A1112E" w:rsidRPr="005246F1">
        <w:t>(</w:t>
      </w:r>
      <w:r w:rsidR="0037754B" w:rsidRPr="005246F1">
        <w:t>0.154 g, 1.55 mmol, 1.5 eq)</w:t>
      </w:r>
      <w:r w:rsidR="004A4067" w:rsidRPr="005246F1">
        <w:t>]</w:t>
      </w:r>
      <w:r w:rsidR="0037754B" w:rsidRPr="005246F1">
        <w:t xml:space="preserve"> in dichloromethane (20 mL). Rhodium acetate dimer (0.022 g, 0.051 mmol, 5 mol %) was added and </w:t>
      </w:r>
      <w:r w:rsidR="006450B2" w:rsidRPr="005246F1">
        <w:t>the reaction mixture</w:t>
      </w:r>
      <w:r w:rsidR="0037754B" w:rsidRPr="005246F1">
        <w:t xml:space="preserve"> was stirred at room temperature for four days until TLC analysis </w:t>
      </w:r>
      <w:r w:rsidR="002F2A5C" w:rsidRPr="005246F1">
        <w:t>showed no change</w:t>
      </w:r>
      <w:r w:rsidR="0037754B" w:rsidRPr="005246F1">
        <w:t xml:space="preserve">. The </w:t>
      </w:r>
      <w:r w:rsidR="00F27FB3" w:rsidRPr="005246F1">
        <w:t xml:space="preserve">reaction </w:t>
      </w:r>
      <w:r w:rsidR="0037754B" w:rsidRPr="005246F1">
        <w:t xml:space="preserve">mixture was flitered through </w:t>
      </w:r>
      <w:r w:rsidR="007064D9" w:rsidRPr="005246F1">
        <w:t xml:space="preserve">a </w:t>
      </w:r>
      <w:r w:rsidR="00233DE0" w:rsidRPr="005246F1">
        <w:t>Celite</w:t>
      </w:r>
      <w:r w:rsidR="0037754B" w:rsidRPr="005246F1">
        <w:t xml:space="preserve">® </w:t>
      </w:r>
      <w:r w:rsidR="007064D9" w:rsidRPr="005246F1">
        <w:t xml:space="preserve">plug </w:t>
      </w:r>
      <w:r w:rsidR="0037754B" w:rsidRPr="005246F1">
        <w:t xml:space="preserve">and the solvent was removed </w:t>
      </w:r>
      <w:r w:rsidR="007064D9" w:rsidRPr="005246F1">
        <w:t>under reduced pressure to give the</w:t>
      </w:r>
      <w:r w:rsidR="0037754B" w:rsidRPr="005246F1">
        <w:t xml:space="preserve"> crude pro</w:t>
      </w:r>
      <w:r w:rsidR="008B3BC4" w:rsidRPr="005246F1">
        <w:t>duct as an orange residue</w:t>
      </w:r>
      <w:r w:rsidR="007064D9" w:rsidRPr="005246F1">
        <w:t xml:space="preserve"> (0.312 g)</w:t>
      </w:r>
      <w:r w:rsidR="008B3BC4" w:rsidRPr="005246F1">
        <w:t xml:space="preserve"> which on analysis</w:t>
      </w:r>
      <w:r w:rsidR="005D03E2" w:rsidRPr="005246F1">
        <w:t xml:space="preserve"> by </w:t>
      </w:r>
      <w:r w:rsidR="005D03E2" w:rsidRPr="005246F1">
        <w:rPr>
          <w:vertAlign w:val="superscript"/>
        </w:rPr>
        <w:t>1</w:t>
      </w:r>
      <w:r w:rsidR="005D03E2" w:rsidRPr="005246F1">
        <w:t>H NMR spectroscopy showed</w:t>
      </w:r>
      <w:r w:rsidR="00DE4E49" w:rsidRPr="005246F1">
        <w:t xml:space="preserve"> a complex mixtu</w:t>
      </w:r>
      <w:r w:rsidR="00A1112E" w:rsidRPr="005246F1">
        <w:t>r</w:t>
      </w:r>
      <w:r w:rsidR="00DE4E49" w:rsidRPr="005246F1">
        <w:t>e of unidentifi</w:t>
      </w:r>
      <w:r w:rsidR="005D03E2" w:rsidRPr="005246F1">
        <w:t>able products</w:t>
      </w:r>
      <w:r w:rsidR="0037754B" w:rsidRPr="005246F1">
        <w:t xml:space="preserve">. Following purification by column chromatography </w:t>
      </w:r>
      <w:r w:rsidR="00F27FB3" w:rsidRPr="005246F1">
        <w:t xml:space="preserve">on silica gel </w:t>
      </w:r>
      <w:r w:rsidR="0037754B" w:rsidRPr="005246F1">
        <w:t>using hexane-ethyl acetate (70</w:t>
      </w:r>
      <w:r w:rsidR="00233DE0" w:rsidRPr="005246F1">
        <w:t xml:space="preserve"> </w:t>
      </w:r>
      <w:r w:rsidR="00111C46" w:rsidRPr="005246F1">
        <w:t>:</w:t>
      </w:r>
      <w:r w:rsidR="00233DE0" w:rsidRPr="005246F1">
        <w:t xml:space="preserve"> </w:t>
      </w:r>
      <w:r w:rsidR="00111C46" w:rsidRPr="005246F1">
        <w:t>30) as eluent</w:t>
      </w:r>
      <w:r w:rsidR="00DE4E49" w:rsidRPr="005246F1">
        <w:t>,</w:t>
      </w:r>
      <w:r w:rsidR="00111C46" w:rsidRPr="005246F1">
        <w:t xml:space="preserve"> the product</w:t>
      </w:r>
      <w:r w:rsidR="005D03E2" w:rsidRPr="005246F1">
        <w:t xml:space="preserve"> </w:t>
      </w:r>
      <w:r w:rsidR="005D03E2" w:rsidRPr="005246F1">
        <w:rPr>
          <w:b/>
        </w:rPr>
        <w:fldChar w:fldCharType="begin" w:fldLock="1"/>
      </w:r>
      <w:r w:rsidR="00DE234C" w:rsidRPr="005246F1">
        <w:rPr>
          <w:b/>
        </w:rPr>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005D03E2" w:rsidRPr="005246F1">
        <w:rPr>
          <w:b/>
        </w:rPr>
        <w:fldChar w:fldCharType="separate"/>
      </w:r>
      <w:r w:rsidR="00DE234C" w:rsidRPr="005246F1">
        <w:rPr>
          <w:b/>
          <w:noProof/>
        </w:rPr>
        <w:t>307</w:t>
      </w:r>
      <w:r w:rsidR="005D03E2" w:rsidRPr="005246F1">
        <w:rPr>
          <w:b/>
        </w:rPr>
        <w:fldChar w:fldCharType="end"/>
      </w:r>
      <w:r w:rsidR="0037754B" w:rsidRPr="005246F1">
        <w:t xml:space="preserve"> </w:t>
      </w:r>
      <w:r w:rsidR="00DE4E49" w:rsidRPr="005246F1">
        <w:t xml:space="preserve">was isolated </w:t>
      </w:r>
      <w:r w:rsidR="0037754B" w:rsidRPr="005246F1">
        <w:t>as a yellow crystalline solid (0.047 g, 16%). mp 53-55°C; ν</w:t>
      </w:r>
      <w:r w:rsidR="0037754B" w:rsidRPr="005246F1">
        <w:rPr>
          <w:vertAlign w:val="subscript"/>
        </w:rPr>
        <w:t>max</w:t>
      </w:r>
      <w:r w:rsidR="0037754B" w:rsidRPr="005246F1">
        <w:t>/cm</w:t>
      </w:r>
      <w:r w:rsidR="0037754B" w:rsidRPr="005246F1">
        <w:rPr>
          <w:vertAlign w:val="superscript"/>
        </w:rPr>
        <w:t>-1</w:t>
      </w:r>
      <w:r w:rsidR="008B3BC4" w:rsidRPr="005246F1">
        <w:t xml:space="preserve"> (neat) 2944, 1674, 1096</w:t>
      </w:r>
      <w:r w:rsidR="0037754B" w:rsidRPr="005246F1">
        <w:t>; δ</w:t>
      </w:r>
      <w:r w:rsidR="0037754B" w:rsidRPr="005246F1">
        <w:rPr>
          <w:vertAlign w:val="subscript"/>
        </w:rPr>
        <w:t xml:space="preserve">H </w:t>
      </w:r>
      <w:r w:rsidR="0037754B" w:rsidRPr="005246F1">
        <w:t>(400 MHz, CDCl</w:t>
      </w:r>
      <w:r w:rsidR="0037754B" w:rsidRPr="005246F1">
        <w:rPr>
          <w:vertAlign w:val="subscript"/>
        </w:rPr>
        <w:t>3</w:t>
      </w:r>
      <w:r w:rsidR="0037754B" w:rsidRPr="005246F1">
        <w:t>) 1.26 – 2.04 (10H, m, 5 x CH</w:t>
      </w:r>
      <w:r w:rsidR="0037754B" w:rsidRPr="005246F1">
        <w:rPr>
          <w:vertAlign w:val="subscript"/>
        </w:rPr>
        <w:t>2</w:t>
      </w:r>
      <w:r w:rsidR="0037754B" w:rsidRPr="005246F1">
        <w:t xml:space="preserve">), </w:t>
      </w:r>
      <w:r w:rsidR="000D4542" w:rsidRPr="005246F1">
        <w:t>2.12 – 2.29</w:t>
      </w:r>
      <w:r w:rsidR="0037754B" w:rsidRPr="005246F1">
        <w:t xml:space="preserve"> (2H, </w:t>
      </w:r>
      <w:r w:rsidR="008B3BC4" w:rsidRPr="005246F1">
        <w:t xml:space="preserve">m, </w:t>
      </w:r>
      <w:r w:rsidR="0037754B" w:rsidRPr="005246F1">
        <w:t>CH</w:t>
      </w:r>
      <w:r w:rsidR="0037754B" w:rsidRPr="005246F1">
        <w:rPr>
          <w:vertAlign w:val="subscript"/>
        </w:rPr>
        <w:t>2</w:t>
      </w:r>
      <w:r w:rsidR="003351A4" w:rsidRPr="005246F1">
        <w:t>), 2.32 – 2.61</w:t>
      </w:r>
      <w:r w:rsidR="0037754B" w:rsidRPr="005246F1">
        <w:t xml:space="preserve"> </w:t>
      </w:r>
      <w:r w:rsidR="00104E27" w:rsidRPr="005246F1">
        <w:t>[</w:t>
      </w:r>
      <w:r w:rsidR="00DE4E49" w:rsidRPr="005246F1">
        <w:t>overlapping signals containing</w:t>
      </w:r>
      <w:r w:rsidR="003351A4" w:rsidRPr="005246F1">
        <w:t xml:space="preserve"> a 2H, t, of</w:t>
      </w:r>
      <w:r w:rsidR="008B3BC4" w:rsidRPr="005246F1">
        <w:t xml:space="preserve"> </w:t>
      </w:r>
      <w:r w:rsidR="0037754B" w:rsidRPr="005246F1">
        <w:t>C</w:t>
      </w:r>
      <w:r w:rsidR="002F2A5C" w:rsidRPr="005246F1">
        <w:t>(3’)</w:t>
      </w:r>
      <w:r w:rsidR="0037754B" w:rsidRPr="005246F1">
        <w:t>H</w:t>
      </w:r>
      <w:r w:rsidR="0037754B" w:rsidRPr="005246F1">
        <w:rPr>
          <w:vertAlign w:val="subscript"/>
        </w:rPr>
        <w:t>2</w:t>
      </w:r>
      <w:r w:rsidR="003351A4" w:rsidRPr="005246F1">
        <w:t xml:space="preserve">, and a </w:t>
      </w:r>
      <w:r w:rsidR="0037754B" w:rsidRPr="005246F1">
        <w:t xml:space="preserve">1H, </w:t>
      </w:r>
      <w:r w:rsidR="003351A4" w:rsidRPr="005246F1">
        <w:t>td of</w:t>
      </w:r>
      <w:r w:rsidR="008B3BC4" w:rsidRPr="005246F1">
        <w:t xml:space="preserve"> C</w:t>
      </w:r>
      <w:r w:rsidR="00104E27" w:rsidRPr="005246F1">
        <w:t>(4)H]</w:t>
      </w:r>
      <w:r w:rsidR="002F2A5C" w:rsidRPr="005246F1">
        <w:t>, 3.30 [</w:t>
      </w:r>
      <w:r w:rsidR="0037754B" w:rsidRPr="005246F1">
        <w:t>2H, br s, C</w:t>
      </w:r>
      <w:r w:rsidR="002F2A5C" w:rsidRPr="005246F1">
        <w:t>(6’)</w:t>
      </w:r>
      <w:r w:rsidR="0037754B" w:rsidRPr="005246F1">
        <w:t>H</w:t>
      </w:r>
      <w:r w:rsidR="0037754B" w:rsidRPr="005246F1">
        <w:rPr>
          <w:vertAlign w:val="subscript"/>
        </w:rPr>
        <w:t>2</w:t>
      </w:r>
      <w:r w:rsidR="002F2A5C" w:rsidRPr="005246F1">
        <w:t>]</w:t>
      </w:r>
      <w:r w:rsidR="003351A4" w:rsidRPr="005246F1">
        <w:t>, 3.5</w:t>
      </w:r>
      <w:r w:rsidR="00B9150F" w:rsidRPr="005246F1">
        <w:t>9</w:t>
      </w:r>
      <w:r w:rsidR="0037754B" w:rsidRPr="005246F1">
        <w:t xml:space="preserve"> (1H, </w:t>
      </w:r>
      <w:r w:rsidR="008B3BC4" w:rsidRPr="005246F1">
        <w:t xml:space="preserve">td, </w:t>
      </w:r>
      <w:r w:rsidR="008B3BC4" w:rsidRPr="005246F1">
        <w:rPr>
          <w:i/>
        </w:rPr>
        <w:t>J</w:t>
      </w:r>
      <w:r w:rsidR="008B3BC4" w:rsidRPr="005246F1">
        <w:t xml:space="preserve"> 11.4, 3.2, </w:t>
      </w:r>
      <w:r w:rsidR="0037754B" w:rsidRPr="005246F1">
        <w:t>CH</w:t>
      </w:r>
      <w:r w:rsidR="008B3BC4" w:rsidRPr="005246F1">
        <w:t>O</w:t>
      </w:r>
      <w:r w:rsidR="0037754B" w:rsidRPr="005246F1">
        <w:t>), 8.62 (1H, br s, OH</w:t>
      </w:r>
      <w:r w:rsidR="00F151DB" w:rsidRPr="005246F1">
        <w:t>, exchanges in a D</w:t>
      </w:r>
      <w:r w:rsidR="00F151DB" w:rsidRPr="005246F1">
        <w:rPr>
          <w:vertAlign w:val="subscript"/>
        </w:rPr>
        <w:t>2</w:t>
      </w:r>
      <w:r w:rsidR="00F151DB" w:rsidRPr="005246F1">
        <w:t>O shake</w:t>
      </w:r>
      <w:r w:rsidR="0037754B" w:rsidRPr="005246F1">
        <w:t>); δ</w:t>
      </w:r>
      <w:r w:rsidR="0037754B" w:rsidRPr="005246F1">
        <w:rPr>
          <w:vertAlign w:val="subscript"/>
        </w:rPr>
        <w:t xml:space="preserve">C </w:t>
      </w:r>
      <w:r w:rsidR="0037754B" w:rsidRPr="005246F1">
        <w:t>(75.5 MHz, CDCl</w:t>
      </w:r>
      <w:r w:rsidR="0037754B" w:rsidRPr="005246F1">
        <w:rPr>
          <w:vertAlign w:val="subscript"/>
        </w:rPr>
        <w:t>3</w:t>
      </w:r>
      <w:r w:rsidR="004A4067" w:rsidRPr="005246F1">
        <w:t>) 19.6, 22.3. 24.3, 2</w:t>
      </w:r>
      <w:r w:rsidR="0037754B" w:rsidRPr="005246F1">
        <w:t>5.6, 26.4, 30.0, 30.4 (7 x CH</w:t>
      </w:r>
      <w:r w:rsidR="0037754B" w:rsidRPr="005246F1">
        <w:rPr>
          <w:vertAlign w:val="subscript"/>
        </w:rPr>
        <w:t>2</w:t>
      </w:r>
      <w:r w:rsidR="0037754B" w:rsidRPr="005246F1">
        <w:t>), 41.4 (</w:t>
      </w:r>
      <w:r w:rsidR="00DE4E49" w:rsidRPr="005246F1">
        <w:t>CH</w:t>
      </w:r>
      <w:r w:rsidR="00DE4E49" w:rsidRPr="005246F1">
        <w:rPr>
          <w:vertAlign w:val="subscript"/>
        </w:rPr>
        <w:t>2</w:t>
      </w:r>
      <w:r w:rsidR="00DE4E49" w:rsidRPr="005246F1">
        <w:t xml:space="preserve">, </w:t>
      </w:r>
      <w:r w:rsidR="0037754B" w:rsidRPr="005246F1">
        <w:t>NCH</w:t>
      </w:r>
      <w:r w:rsidR="0037754B" w:rsidRPr="005246F1">
        <w:rPr>
          <w:vertAlign w:val="subscript"/>
        </w:rPr>
        <w:t>2</w:t>
      </w:r>
      <w:r w:rsidR="00104E27" w:rsidRPr="005246F1">
        <w:t>), 46.9 [</w:t>
      </w:r>
      <w:r w:rsidR="00DE4E49" w:rsidRPr="005246F1">
        <w:t xml:space="preserve">CH, </w:t>
      </w:r>
      <w:r w:rsidR="00104E27" w:rsidRPr="005246F1">
        <w:t>C(4)H]</w:t>
      </w:r>
      <w:r w:rsidR="0037754B" w:rsidRPr="005246F1">
        <w:t>, 84.1 (</w:t>
      </w:r>
      <w:r w:rsidR="00DE4E49" w:rsidRPr="005246F1">
        <w:t xml:space="preserve">CH, </w:t>
      </w:r>
      <w:r w:rsidR="0037754B" w:rsidRPr="005246F1">
        <w:t>CHO), 88.9 (</w:t>
      </w:r>
      <w:r w:rsidR="00E34974" w:rsidRPr="005246F1">
        <w:t>Cq</w:t>
      </w:r>
      <w:r w:rsidR="00104E27" w:rsidRPr="005246F1">
        <w:t xml:space="preserve">, </w:t>
      </w:r>
      <w:r w:rsidR="00044A75" w:rsidRPr="005246F1">
        <w:t xml:space="preserve"> </w:t>
      </w:r>
      <w:r w:rsidR="00104E27" w:rsidRPr="005246F1">
        <w:t>C</w:t>
      </w:r>
      <w:r w:rsidR="00104E27" w:rsidRPr="005246F1">
        <w:rPr>
          <w:vertAlign w:val="subscript"/>
        </w:rPr>
        <w:t>spiro</w:t>
      </w:r>
      <w:r w:rsidR="00044A75" w:rsidRPr="005246F1">
        <w:t>), 158.3 (</w:t>
      </w:r>
      <w:r w:rsidR="00DE4E49" w:rsidRPr="005246F1">
        <w:t xml:space="preserve">Cq, </w:t>
      </w:r>
      <w:r w:rsidR="00044A75" w:rsidRPr="005246F1">
        <w:t>C=N),</w:t>
      </w:r>
      <w:r w:rsidR="0037754B" w:rsidRPr="005246F1">
        <w:t xml:space="preserve"> 174.7 </w:t>
      </w:r>
      <w:r w:rsidR="00365F67" w:rsidRPr="005246F1">
        <w:t>(Cq, C=O)</w:t>
      </w:r>
      <w:r w:rsidR="0037754B" w:rsidRPr="005246F1">
        <w:t>; HRMS (ES+) Exact mass calculated for C</w:t>
      </w:r>
      <w:r w:rsidR="0037754B" w:rsidRPr="005246F1">
        <w:rPr>
          <w:vertAlign w:val="subscript"/>
        </w:rPr>
        <w:t>13</w:t>
      </w:r>
      <w:r w:rsidR="0037754B" w:rsidRPr="005246F1">
        <w:t>H</w:t>
      </w:r>
      <w:r w:rsidR="0037754B" w:rsidRPr="005246F1">
        <w:rPr>
          <w:vertAlign w:val="subscript"/>
        </w:rPr>
        <w:t>19</w:t>
      </w:r>
      <w:r w:rsidR="0037754B" w:rsidRPr="005246F1">
        <w:t>NO</w:t>
      </w:r>
      <w:r w:rsidR="0037754B" w:rsidRPr="005246F1">
        <w:rPr>
          <w:vertAlign w:val="subscript"/>
        </w:rPr>
        <w:t>4</w:t>
      </w:r>
      <w:r w:rsidR="0037754B" w:rsidRPr="005246F1">
        <w:t>S [M+H]</w:t>
      </w:r>
      <w:r w:rsidR="0037754B" w:rsidRPr="005246F1">
        <w:rPr>
          <w:vertAlign w:val="superscript"/>
        </w:rPr>
        <w:t>+</w:t>
      </w:r>
      <w:r w:rsidR="0037754B" w:rsidRPr="005246F1">
        <w:t xml:space="preserve">, 286.1113. Found 286.1122. </w:t>
      </w:r>
    </w:p>
    <w:p w14:paraId="6D0F3A9F" w14:textId="0857F7E1" w:rsidR="00553B56" w:rsidRPr="005246F1" w:rsidRDefault="00553B56" w:rsidP="0037754B">
      <w:pPr>
        <w:spacing w:line="360" w:lineRule="auto"/>
        <w:jc w:val="both"/>
      </w:pPr>
      <w:r w:rsidRPr="005246F1">
        <w:rPr>
          <w:b/>
          <w:u w:val="single"/>
        </w:rPr>
        <w:t>Note:</w:t>
      </w:r>
      <w:r w:rsidRPr="005246F1">
        <w:t xml:space="preserve"> In some instances, the ring opened rearrangement product </w:t>
      </w:r>
      <w:r w:rsidRPr="005246F1">
        <w:rPr>
          <w:b/>
        </w:rPr>
        <w:fldChar w:fldCharType="begin" w:fldLock="1"/>
      </w:r>
      <w:r w:rsidR="00DE234C" w:rsidRPr="005246F1">
        <w:rPr>
          <w:b/>
        </w:rPr>
        <w:instrText>ADDIN CSL_CITATION { "citationItems" : [ { "id" : "ITEM-1", "itemData" : { "id" : "ITEM-1", "issued" : { "date-parts" : [ [ "0" ] ] }, "title" : "cyclohexyl sulfine and piperidine nitrone prduct", "type" : "article-journal" }, "uris" : [ "http://www.mendeley.com/documents/?uuid=be5343b0-21fe-44a4-8226-baddcb825218" ] } ], "mendeley" : { "formattedCitation" : "&lt;span style=\"baseline\"&gt;&lt;b&gt;307&lt;/b&gt;&lt;/span&gt;", "plainTextFormattedCitation" : "307", "previouslyFormattedCitation" : "&lt;span style=\"baseline\"&gt;&lt;b&gt;307&lt;/b&gt;&lt;/span&gt;" }, "properties" : { "noteIndex" : 0 }, "schema" : "https://github.com/citation-style-language/schema/raw/master/csl-citation.json" }</w:instrText>
      </w:r>
      <w:r w:rsidRPr="005246F1">
        <w:rPr>
          <w:b/>
        </w:rPr>
        <w:fldChar w:fldCharType="separate"/>
      </w:r>
      <w:r w:rsidR="00DE234C" w:rsidRPr="005246F1">
        <w:rPr>
          <w:b/>
          <w:noProof/>
        </w:rPr>
        <w:t>307</w:t>
      </w:r>
      <w:r w:rsidRPr="005246F1">
        <w:rPr>
          <w:b/>
        </w:rPr>
        <w:fldChar w:fldCharType="end"/>
      </w:r>
      <w:r w:rsidRPr="005246F1">
        <w:t xml:space="preserve"> was prone to co-eluting with residual nitrone </w:t>
      </w:r>
      <w:r w:rsidRPr="005246F1">
        <w:fldChar w:fldCharType="begin" w:fldLock="1"/>
      </w:r>
      <w:r w:rsidR="00DE234C" w:rsidRPr="005246F1">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Pr="005246F1">
        <w:fldChar w:fldCharType="separate"/>
      </w:r>
      <w:r w:rsidR="00E57E5E" w:rsidRPr="005246F1">
        <w:rPr>
          <w:b/>
          <w:noProof/>
        </w:rPr>
        <w:t>212</w:t>
      </w:r>
      <w:r w:rsidRPr="005246F1">
        <w:fldChar w:fldCharType="end"/>
      </w:r>
      <w:r w:rsidRPr="005246F1">
        <w:t xml:space="preserve"> with corresponding peaks at </w:t>
      </w:r>
      <w:r w:rsidR="001139BE" w:rsidRPr="005246F1">
        <w:t>24.5,</w:t>
      </w:r>
      <w:r w:rsidRPr="005246F1">
        <w:t xml:space="preserve"> 28.9</w:t>
      </w:r>
      <w:r w:rsidR="001139BE" w:rsidRPr="005246F1">
        <w:t>,</w:t>
      </w:r>
      <w:r w:rsidR="00F45A9E" w:rsidRPr="005246F1">
        <w:t xml:space="preserve"> and</w:t>
      </w:r>
      <w:r w:rsidR="001139BE" w:rsidRPr="005246F1">
        <w:t xml:space="preserve"> 52.7</w:t>
      </w:r>
      <w:r w:rsidRPr="005246F1">
        <w:t xml:space="preserve"> ppm </w:t>
      </w:r>
      <w:r w:rsidR="001139BE" w:rsidRPr="005246F1">
        <w:t>in</w:t>
      </w:r>
      <w:r w:rsidRPr="005246F1">
        <w:t xml:space="preserve"> the </w:t>
      </w:r>
      <w:r w:rsidRPr="005246F1">
        <w:rPr>
          <w:vertAlign w:val="superscript"/>
        </w:rPr>
        <w:t>13</w:t>
      </w:r>
      <w:r w:rsidR="00F45A9E" w:rsidRPr="005246F1">
        <w:t>C NMR spectrum.</w:t>
      </w:r>
    </w:p>
    <w:p w14:paraId="7C2FFF80" w14:textId="695E1CB1" w:rsidR="00553B56" w:rsidRPr="005246F1" w:rsidRDefault="00553B56" w:rsidP="008E5C58"/>
    <w:p w14:paraId="5A7FB0B4" w14:textId="5E387A07" w:rsidR="00553B56" w:rsidRPr="005246F1" w:rsidRDefault="00553B56" w:rsidP="008E5C58"/>
    <w:p w14:paraId="37AE372F" w14:textId="2249B90D" w:rsidR="00346DDE" w:rsidRPr="005246F1" w:rsidRDefault="00346DDE">
      <w:r w:rsidRPr="005246F1">
        <w:br w:type="page"/>
      </w:r>
    </w:p>
    <w:p w14:paraId="303D0E00" w14:textId="4A4FE06F" w:rsidR="00C96861" w:rsidRPr="005246F1" w:rsidRDefault="00C96861" w:rsidP="008E5C58">
      <w:r w:rsidRPr="005246F1">
        <w:rPr>
          <w:b/>
        </w:rPr>
        <w:lastRenderedPageBreak/>
        <w:t>Dipolar cycloaddition of N-benzyl-1-phenylmethanimine oxide</w:t>
      </w:r>
      <w:r w:rsidR="003474D5" w:rsidRPr="005246F1">
        <w:rPr>
          <w:b/>
        </w:rPr>
        <w:t xml:space="preserve"> </w:t>
      </w:r>
      <w:r w:rsidR="003474D5"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3474D5" w:rsidRPr="005246F1">
        <w:rPr>
          <w:b/>
        </w:rPr>
        <w:fldChar w:fldCharType="separate"/>
      </w:r>
      <w:r w:rsidR="00E57E5E" w:rsidRPr="005246F1">
        <w:rPr>
          <w:b/>
          <w:noProof/>
        </w:rPr>
        <w:t>211</w:t>
      </w:r>
      <w:r w:rsidR="003474D5" w:rsidRPr="005246F1">
        <w:rPr>
          <w:b/>
        </w:rPr>
        <w:fldChar w:fldCharType="end"/>
      </w:r>
      <w:r w:rsidRPr="005246F1">
        <w:rPr>
          <w:b/>
        </w:rPr>
        <w:t xml:space="preserve"> </w:t>
      </w:r>
      <w:r w:rsidR="005D1A2E" w:rsidRPr="005246F1">
        <w:rPr>
          <w:b/>
        </w:rPr>
        <w:t xml:space="preserve">with the </w:t>
      </w:r>
      <w:r w:rsidR="005D1A2E" w:rsidRPr="005246F1">
        <w:rPr>
          <w:b/>
        </w:rPr>
        <w:sym w:font="Symbol" w:char="F061"/>
      </w:r>
      <w:r w:rsidR="005D1A2E" w:rsidRPr="005246F1">
        <w:rPr>
          <w:b/>
        </w:rPr>
        <w:t>-oxo sulfine derived from</w:t>
      </w:r>
      <w:r w:rsidRPr="005246F1">
        <w:rPr>
          <w:b/>
        </w:rPr>
        <w:t xml:space="preserve"> </w:t>
      </w:r>
      <w:r w:rsidR="000D100E" w:rsidRPr="005246F1">
        <w:rPr>
          <w:b/>
        </w:rPr>
        <w:sym w:font="Symbol" w:char="F061"/>
      </w:r>
      <w:r w:rsidR="000D100E" w:rsidRPr="005246F1">
        <w:rPr>
          <w:b/>
        </w:rPr>
        <w:t>-diazo</w:t>
      </w:r>
      <w:r w:rsidRPr="005246F1">
        <w:rPr>
          <w:b/>
        </w:rPr>
        <w:t>sulfoxide</w:t>
      </w:r>
      <w:r w:rsidR="000D100E" w:rsidRPr="005246F1">
        <w:rPr>
          <w:b/>
        </w:rPr>
        <w:t xml:space="preserve">s </w:t>
      </w:r>
      <w:r w:rsidR="000D100E"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0D100E" w:rsidRPr="005246F1">
        <w:fldChar w:fldCharType="separate"/>
      </w:r>
      <w:r w:rsidR="00582BE6" w:rsidRPr="005246F1">
        <w:rPr>
          <w:b/>
          <w:noProof/>
        </w:rPr>
        <w:t>38,39</w:t>
      </w:r>
      <w:r w:rsidR="000D100E" w:rsidRPr="005246F1">
        <w:fldChar w:fldCharType="end"/>
      </w:r>
      <w:r w:rsidRPr="005246F1">
        <w:rPr>
          <w:b/>
        </w:rPr>
        <w:t xml:space="preserve"> </w:t>
      </w:r>
    </w:p>
    <w:p w14:paraId="209D3F35" w14:textId="6B1F4A80" w:rsidR="00BE4BC7" w:rsidRPr="005246F1" w:rsidRDefault="001302F3" w:rsidP="00BE4BC7">
      <w:pPr>
        <w:keepNext/>
        <w:spacing w:line="360" w:lineRule="auto"/>
        <w:jc w:val="center"/>
      </w:pPr>
      <w:r w:rsidRPr="005246F1">
        <w:object w:dxaOrig="9813" w:dyaOrig="4039" w14:anchorId="488FBB9A">
          <v:shape id="_x0000_i1623" type="#_x0000_t75" style="width:439.6pt;height:179.35pt" o:ole="">
            <v:imagedata r:id="rId1297" o:title=""/>
          </v:shape>
          <o:OLEObject Type="Embed" ProgID="ChemDraw.Document.6.0" ShapeID="_x0000_i1623" DrawAspect="Content" ObjectID="_1596898261" r:id="rId1298"/>
        </w:object>
      </w:r>
    </w:p>
    <w:p w14:paraId="314EE2CD" w14:textId="577D7D0B" w:rsidR="00C96861" w:rsidRPr="005246F1" w:rsidRDefault="00BE4BC7" w:rsidP="000D100E">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153</w:t>
      </w:r>
      <w:r w:rsidR="00947012">
        <w:rPr>
          <w:noProof/>
        </w:rPr>
        <w:fldChar w:fldCharType="end"/>
      </w:r>
    </w:p>
    <w:p w14:paraId="3A5FB348" w14:textId="614E8DE9" w:rsidR="003F5B2B" w:rsidRPr="005246F1" w:rsidRDefault="00C96861" w:rsidP="008F6504">
      <w:pPr>
        <w:spacing w:line="360" w:lineRule="auto"/>
        <w:jc w:val="both"/>
      </w:pPr>
      <w:r w:rsidRPr="005246F1">
        <w:t xml:space="preserve">The </w:t>
      </w:r>
      <w:r w:rsidRPr="005246F1">
        <w:sym w:font="Symbol" w:char="F061"/>
      </w:r>
      <w:r w:rsidRPr="005246F1">
        <w:t>-diazosulfoxide</w:t>
      </w:r>
      <w:r w:rsidR="005D03E2" w:rsidRPr="005246F1">
        <w:t xml:space="preserve">s  </w:t>
      </w:r>
      <w:r w:rsidR="005D03E2" w:rsidRPr="005246F1">
        <w:fldChar w:fldCharType="begin" w:fldLock="1"/>
      </w:r>
      <w:r w:rsidR="002B6B00" w:rsidRPr="005246F1">
        <w:instrText>ADDIN CSL_CITATION { "citationItems" : [ { "id" : "ITEM-1", "itemData" : { "id" : "ITEM-1", "issued" : { "date-parts" : [ [ "0" ] ] }, "title" : "cyclohexyl diazo axial", "type" : "article-journal" }, "uris" : [ "http://www.mendeley.com/documents/?uuid=e760ed5f-c3f0-4129-9033-e72c1ba1369d" ] }, { "id" : "ITEM-2", "itemData" : { "id" : "ITEM-2", "issued" : { "date-parts" : [ [ "0" ] ] }, "title" : "cyclohexyl diazo equatorial", "type" : "article-journal" }, "uris" : [ "http://www.mendeley.com/documents/?uuid=fbc511f9-f9c1-4bc3-b5aa-35e86aadc8d5" ] } ], "mendeley" : { "formattedCitation" : "&lt;span style=\"baseline\"&gt;&lt;b&gt;38,39&lt;/b&gt;&lt;/span&gt;", "plainTextFormattedCitation" : "38,39", "previouslyFormattedCitation" : "&lt;span style=\"baseline\"&gt;&lt;b&gt;38,39&lt;/b&gt;&lt;/span&gt;" }, "properties" : { "noteIndex" : 0 }, "schema" : "https://github.com/citation-style-language/schema/raw/master/csl-citation.json" }</w:instrText>
      </w:r>
      <w:r w:rsidR="005D03E2" w:rsidRPr="005246F1">
        <w:fldChar w:fldCharType="separate"/>
      </w:r>
      <w:r w:rsidR="00582BE6" w:rsidRPr="005246F1">
        <w:rPr>
          <w:b/>
          <w:noProof/>
        </w:rPr>
        <w:t>38,39</w:t>
      </w:r>
      <w:r w:rsidR="005D03E2" w:rsidRPr="005246F1">
        <w:fldChar w:fldCharType="end"/>
      </w:r>
      <w:r w:rsidR="005D03E2" w:rsidRPr="005246F1">
        <w:t xml:space="preserve"> (</w:t>
      </w:r>
      <w:r w:rsidR="00834E09" w:rsidRPr="005246F1">
        <w:t xml:space="preserve">1 : 0.7, </w:t>
      </w:r>
      <w:r w:rsidR="005D03E2" w:rsidRPr="005246F1">
        <w:t>0.176 g, 0.82 mmol, 1 eq) were</w:t>
      </w:r>
      <w:r w:rsidRPr="005246F1">
        <w:t xml:space="preserve"> dissolved in the minimum amount of dichloromethane (5 mL). The nitrone</w:t>
      </w:r>
      <w:r w:rsidR="003474D5" w:rsidRPr="005246F1">
        <w:t xml:space="preserve"> </w:t>
      </w:r>
      <w:r w:rsidR="003474D5"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3474D5" w:rsidRPr="005246F1">
        <w:rPr>
          <w:b/>
        </w:rPr>
        <w:fldChar w:fldCharType="separate"/>
      </w:r>
      <w:r w:rsidR="00E57E5E" w:rsidRPr="005246F1">
        <w:rPr>
          <w:b/>
          <w:noProof/>
        </w:rPr>
        <w:t>211</w:t>
      </w:r>
      <w:r w:rsidR="003474D5" w:rsidRPr="005246F1">
        <w:rPr>
          <w:b/>
        </w:rPr>
        <w:fldChar w:fldCharType="end"/>
      </w:r>
      <w:r w:rsidRPr="005246F1">
        <w:t xml:space="preserve"> </w:t>
      </w:r>
      <w:r w:rsidR="002F2A5C" w:rsidRPr="005246F1">
        <w:t>[(can be synthesised</w:t>
      </w:r>
      <w:r w:rsidR="004A4067" w:rsidRPr="005246F1">
        <w:t xml:space="preserve"> and stored in the freezer</w:t>
      </w:r>
      <w:r w:rsidR="00962B55" w:rsidRPr="005246F1">
        <w:t>, see section 3.6.1</w:t>
      </w:r>
      <w:r w:rsidR="004A4067" w:rsidRPr="005246F1">
        <w:t>),</w:t>
      </w:r>
      <w:r w:rsidR="00962B55" w:rsidRPr="005246F1">
        <w:t xml:space="preserve"> </w:t>
      </w:r>
      <w:r w:rsidRPr="005246F1">
        <w:t>(0.164</w:t>
      </w:r>
      <w:r w:rsidR="008F6504" w:rsidRPr="005246F1">
        <w:t xml:space="preserve"> </w:t>
      </w:r>
      <w:r w:rsidRPr="005246F1">
        <w:t>g, 0.780 mmol, 0.95 equiv)</w:t>
      </w:r>
      <w:r w:rsidR="004A4067" w:rsidRPr="005246F1">
        <w:t>]</w:t>
      </w:r>
      <w:r w:rsidRPr="005246F1">
        <w:t xml:space="preserve"> was added dropwise as a solution in dichloromethane (5 mL). Lastly, rhodium acetate dimer was added (0.0</w:t>
      </w:r>
      <w:r w:rsidR="00EB3EDF" w:rsidRPr="005246F1">
        <w:t>0</w:t>
      </w:r>
      <w:r w:rsidR="00B16ABE" w:rsidRPr="005246F1">
        <w:t>2</w:t>
      </w:r>
      <w:r w:rsidRPr="005246F1">
        <w:t xml:space="preserve"> g, </w:t>
      </w:r>
      <w:r w:rsidR="00B960B1" w:rsidRPr="005246F1">
        <w:t>0</w:t>
      </w:r>
      <w:r w:rsidRPr="005246F1">
        <w:t xml:space="preserve">.041 mmol, 5 mol %). </w:t>
      </w:r>
      <w:r w:rsidR="006450B2" w:rsidRPr="005246F1">
        <w:t>The reaction mixture</w:t>
      </w:r>
      <w:r w:rsidRPr="005246F1">
        <w:t xml:space="preserve"> was dark green on addition of the rhodium</w:t>
      </w:r>
      <w:r w:rsidR="00AF7122" w:rsidRPr="005246F1">
        <w:t xml:space="preserve"> acetate dimer</w:t>
      </w:r>
      <w:r w:rsidRPr="005246F1">
        <w:t xml:space="preserve"> but</w:t>
      </w:r>
      <w:r w:rsidR="00B16ABE" w:rsidRPr="005246F1">
        <w:t xml:space="preserve"> </w:t>
      </w:r>
      <w:r w:rsidR="006C63AB" w:rsidRPr="005246F1">
        <w:t>gradually</w:t>
      </w:r>
      <w:r w:rsidRPr="005246F1">
        <w:t xml:space="preserve"> turned brown </w:t>
      </w:r>
      <w:r w:rsidR="00B16ABE" w:rsidRPr="005246F1">
        <w:t>over</w:t>
      </w:r>
      <w:r w:rsidRPr="005246F1">
        <w:t xml:space="preserve"> 15 </w:t>
      </w:r>
      <w:r w:rsidR="00AF7CAA" w:rsidRPr="005246F1">
        <w:t>min</w:t>
      </w:r>
      <w:r w:rsidRPr="005246F1">
        <w:t>. The reaction</w:t>
      </w:r>
      <w:r w:rsidR="00B16ABE" w:rsidRPr="005246F1">
        <w:t xml:space="preserve"> mixture</w:t>
      </w:r>
      <w:r w:rsidRPr="005246F1">
        <w:t xml:space="preserve"> was stirred at room temperature for 60 </w:t>
      </w:r>
      <w:r w:rsidR="009924B4" w:rsidRPr="005246F1">
        <w:t>h</w:t>
      </w:r>
      <w:r w:rsidRPr="005246F1">
        <w:t xml:space="preserve"> and then concentrated under reduced pre</w:t>
      </w:r>
      <w:r w:rsidR="00104E27" w:rsidRPr="005246F1">
        <w:t xml:space="preserve">ssure to leave a dark brown oily </w:t>
      </w:r>
      <w:r w:rsidRPr="005246F1">
        <w:t>residue</w:t>
      </w:r>
      <w:r w:rsidR="00273608" w:rsidRPr="005246F1">
        <w:t xml:space="preserve"> (0.</w:t>
      </w:r>
      <w:r w:rsidR="00AF5751" w:rsidRPr="005246F1">
        <w:t>271 g</w:t>
      </w:r>
      <w:r w:rsidR="00273608" w:rsidRPr="005246F1">
        <w:t>)</w:t>
      </w:r>
      <w:r w:rsidRPr="005246F1">
        <w:t>. This was dissolved in</w:t>
      </w:r>
      <w:r w:rsidR="00104E27" w:rsidRPr="005246F1">
        <w:t xml:space="preserve"> the minimum amount of</w:t>
      </w:r>
      <w:r w:rsidRPr="005246F1">
        <w:t xml:space="preserve"> dichloromethane and</w:t>
      </w:r>
      <w:r w:rsidR="008B3BC4" w:rsidRPr="005246F1">
        <w:t xml:space="preserve"> purified by column chromatography on silica gel. Purification by </w:t>
      </w:r>
      <w:r w:rsidR="00E90718" w:rsidRPr="005246F1">
        <w:t>hexane-ethyl</w:t>
      </w:r>
      <w:r w:rsidR="00834E09" w:rsidRPr="005246F1">
        <w:t xml:space="preserve"> </w:t>
      </w:r>
      <w:r w:rsidRPr="005246F1">
        <w:t>acetate (95</w:t>
      </w:r>
      <w:r w:rsidR="00834E09" w:rsidRPr="005246F1">
        <w:t xml:space="preserve"> </w:t>
      </w:r>
      <w:r w:rsidRPr="005246F1">
        <w:t>:</w:t>
      </w:r>
      <w:r w:rsidR="00834E09" w:rsidRPr="005246F1">
        <w:t xml:space="preserve"> </w:t>
      </w:r>
      <w:r w:rsidRPr="005246F1">
        <w:t>5</w:t>
      </w:r>
      <w:r w:rsidR="00D62F9F" w:rsidRPr="005246F1">
        <w:t>,</w:t>
      </w:r>
      <w:r w:rsidRPr="005246F1">
        <w:t xml:space="preserve"> increasing to 70</w:t>
      </w:r>
      <w:r w:rsidR="00834E09" w:rsidRPr="005246F1">
        <w:t xml:space="preserve"> </w:t>
      </w:r>
      <w:r w:rsidRPr="005246F1">
        <w:t>:</w:t>
      </w:r>
      <w:r w:rsidR="00834E09" w:rsidRPr="005246F1">
        <w:t xml:space="preserve"> </w:t>
      </w:r>
      <w:r w:rsidRPr="005246F1">
        <w:t>30)</w:t>
      </w:r>
      <w:r w:rsidR="00D62F9F" w:rsidRPr="005246F1">
        <w:t xml:space="preserve"> led to the elution of three separate tentatively assigned products. </w:t>
      </w:r>
    </w:p>
    <w:p w14:paraId="763096FB" w14:textId="244731E7" w:rsidR="004A4067" w:rsidRPr="005246F1" w:rsidRDefault="00916BE6" w:rsidP="00916BE6">
      <w:pPr>
        <w:spacing w:line="360" w:lineRule="auto"/>
        <w:jc w:val="both"/>
      </w:pPr>
      <w:r w:rsidRPr="005246F1">
        <w:t xml:space="preserve">The first fraction </w:t>
      </w:r>
      <w:r w:rsidR="004A4067" w:rsidRPr="005246F1">
        <w:t xml:space="preserve">to elute contained </w:t>
      </w:r>
      <w:r w:rsidRPr="005246F1">
        <w:t xml:space="preserve">the </w:t>
      </w:r>
      <w:r w:rsidR="003474D5" w:rsidRPr="005246F1">
        <w:t xml:space="preserve">aziridine </w:t>
      </w:r>
      <w:r w:rsidR="003474D5" w:rsidRPr="005246F1">
        <w:fldChar w:fldCharType="begin" w:fldLock="1"/>
      </w:r>
      <w:r w:rsidR="00DE234C" w:rsidRPr="005246F1">
        <w:instrText>ADDIN CSL_CITATION { "citationItems" : [ { "id" : "ITEM-1", "itemData" : { "id" : "ITEM-1", "issued" : { "date-parts" : [ [ "0" ] ] }, "title" : "cyclohexyl and dibenzyl prod aziridine", "type" : "article-journal" }, "uris" : [ "http://www.mendeley.com/documents/?uuid=2e2a8d53-f05d-41ce-9eb8-772a29e1377e" ] } ], "mendeley" : { "formattedCitation" : "&lt;span style=\"baseline\"&gt;&lt;b&gt;311&lt;/b&gt;&lt;/span&gt;", "plainTextFormattedCitation" : "311", "previouslyFormattedCitation" : "&lt;span style=\"baseline\"&gt;&lt;b&gt;311&lt;/b&gt;&lt;/span&gt;" }, "properties" : { "noteIndex" : 0 }, "schema" : "https://github.com/citation-style-language/schema/raw/master/csl-citation.json" }</w:instrText>
      </w:r>
      <w:r w:rsidR="003474D5" w:rsidRPr="005246F1">
        <w:fldChar w:fldCharType="separate"/>
      </w:r>
      <w:r w:rsidR="00DE234C" w:rsidRPr="005246F1">
        <w:rPr>
          <w:b/>
          <w:noProof/>
        </w:rPr>
        <w:t>311</w:t>
      </w:r>
      <w:r w:rsidR="003474D5" w:rsidRPr="005246F1">
        <w:fldChar w:fldCharType="end"/>
      </w:r>
      <w:r w:rsidR="004A4067" w:rsidRPr="005246F1">
        <w:t xml:space="preserve"> and some benzylamine (80 : 20)</w:t>
      </w:r>
      <w:r w:rsidR="00075764">
        <w:rPr>
          <w:noProof/>
        </w:rPr>
        <w:object w:dxaOrig="0" w:dyaOrig="0" w14:anchorId="6B9BC7A5">
          <v:shape id="_x0000_s1145" type="#_x0000_t75" style="position:absolute;left:0;text-align:left;margin-left:0;margin-top:.3pt;width:97.85pt;height:96.65pt;z-index:251590656;mso-position-horizontal-relative:text;mso-position-vertical-relative:text" wrapcoords="0 554 193 21046 21407 21046 21407 554 0 554">
            <v:imagedata r:id="rId1299" o:title=""/>
            <w10:wrap type="tight"/>
          </v:shape>
          <o:OLEObject Type="Embed" ProgID="ChemDraw.Document.6.0" ShapeID="_x0000_s1145" DrawAspect="Content" ObjectID="_1596898485" r:id="rId1300"/>
        </w:object>
      </w:r>
      <w:r w:rsidRPr="005246F1">
        <w:t xml:space="preserve"> as a c</w:t>
      </w:r>
      <w:r w:rsidR="00966986" w:rsidRPr="005246F1">
        <w:t>olourless</w:t>
      </w:r>
      <w:r w:rsidR="00C374BE" w:rsidRPr="005246F1">
        <w:t xml:space="preserve"> oily residue </w:t>
      </w:r>
      <w:r w:rsidR="00B16ABE" w:rsidRPr="005246F1">
        <w:t xml:space="preserve">(0.015 g, </w:t>
      </w:r>
      <w:r w:rsidR="00C374BE" w:rsidRPr="005246F1">
        <w:t>5%</w:t>
      </w:r>
      <w:r w:rsidR="00B960B1" w:rsidRPr="005246F1">
        <w:t>)</w:t>
      </w:r>
      <w:r w:rsidR="00E0071E" w:rsidRPr="005246F1">
        <w:t>;</w:t>
      </w:r>
      <w:r w:rsidR="00E96DA0" w:rsidRPr="005246F1">
        <w:t xml:space="preserve"> ν</w:t>
      </w:r>
      <w:r w:rsidR="00E96DA0" w:rsidRPr="005246F1">
        <w:rPr>
          <w:vertAlign w:val="subscript"/>
        </w:rPr>
        <w:t>max</w:t>
      </w:r>
      <w:r w:rsidR="00E96DA0" w:rsidRPr="005246F1">
        <w:t>/cm</w:t>
      </w:r>
      <w:r w:rsidR="00E96DA0" w:rsidRPr="005246F1">
        <w:rPr>
          <w:vertAlign w:val="superscript"/>
        </w:rPr>
        <w:t>-1</w:t>
      </w:r>
      <w:r w:rsidR="00E96DA0" w:rsidRPr="005246F1">
        <w:t xml:space="preserve"> (neat);</w:t>
      </w:r>
      <w:r w:rsidR="00B16ABE" w:rsidRPr="005246F1">
        <w:t xml:space="preserve"> 1765, 1258, </w:t>
      </w:r>
      <w:r w:rsidR="00E96DA0" w:rsidRPr="005246F1">
        <w:t xml:space="preserve">1010; </w:t>
      </w:r>
      <w:r w:rsidR="00FA60CC" w:rsidRPr="005246F1">
        <w:t>δ</w:t>
      </w:r>
      <w:r w:rsidR="00FA60CC" w:rsidRPr="005246F1">
        <w:rPr>
          <w:vertAlign w:val="subscript"/>
        </w:rPr>
        <w:t>H</w:t>
      </w:r>
      <w:r w:rsidR="00FA60CC" w:rsidRPr="005246F1">
        <w:t xml:space="preserve"> (400 MHz, CDCl</w:t>
      </w:r>
      <w:r w:rsidR="00FA60CC" w:rsidRPr="005246F1">
        <w:rPr>
          <w:vertAlign w:val="subscript"/>
        </w:rPr>
        <w:t>3</w:t>
      </w:r>
      <w:r w:rsidR="00FA60CC" w:rsidRPr="005246F1">
        <w:t>);</w:t>
      </w:r>
      <w:r w:rsidR="00E0071E" w:rsidRPr="005246F1">
        <w:t xml:space="preserve"> </w:t>
      </w:r>
      <w:r w:rsidR="00365E1D" w:rsidRPr="005246F1">
        <w:t>0.7</w:t>
      </w:r>
      <w:r w:rsidR="00A95496" w:rsidRPr="005246F1">
        <w:t>1 – 1.52</w:t>
      </w:r>
      <w:r w:rsidR="00365E1D" w:rsidRPr="005246F1">
        <w:t xml:space="preserve"> (6</w:t>
      </w:r>
      <w:r w:rsidR="00104E27" w:rsidRPr="005246F1">
        <w:t>H, m, 4</w:t>
      </w:r>
      <w:r w:rsidR="00DC46F3" w:rsidRPr="005246F1">
        <w:t xml:space="preserve"> x cyclohexyl</w:t>
      </w:r>
      <w:r w:rsidR="003A1F27" w:rsidRPr="005246F1">
        <w:t xml:space="preserve"> CH</w:t>
      </w:r>
      <w:r w:rsidR="00104E27" w:rsidRPr="005246F1">
        <w:rPr>
          <w:vertAlign w:val="subscript"/>
        </w:rPr>
        <w:t>2</w:t>
      </w:r>
      <w:r w:rsidR="003A1F27" w:rsidRPr="005246F1">
        <w:t xml:space="preserve">), </w:t>
      </w:r>
      <w:r w:rsidR="00A95496" w:rsidRPr="005246F1">
        <w:t>1.65 – 1.76</w:t>
      </w:r>
      <w:r w:rsidR="00DC46F3" w:rsidRPr="005246F1">
        <w:t xml:space="preserve"> </w:t>
      </w:r>
      <w:r w:rsidR="00104E27" w:rsidRPr="005246F1">
        <w:t>[</w:t>
      </w:r>
      <w:r w:rsidR="00A95496" w:rsidRPr="005246F1">
        <w:t>2</w:t>
      </w:r>
      <w:r w:rsidR="003A1F27" w:rsidRPr="005246F1">
        <w:t>H,</w:t>
      </w:r>
      <w:r w:rsidR="00DC46F3" w:rsidRPr="005246F1">
        <w:t xml:space="preserve"> m,</w:t>
      </w:r>
      <w:r w:rsidR="00A95496" w:rsidRPr="005246F1">
        <w:t xml:space="preserve"> including</w:t>
      </w:r>
      <w:r w:rsidR="00104E27" w:rsidRPr="005246F1">
        <w:t xml:space="preserve"> C(4)H</w:t>
      </w:r>
      <w:r w:rsidR="00A95496" w:rsidRPr="005246F1">
        <w:t xml:space="preserve"> and 1H of cyclohexyl CH</w:t>
      </w:r>
      <w:r w:rsidR="00A95496" w:rsidRPr="005246F1">
        <w:rPr>
          <w:vertAlign w:val="subscript"/>
        </w:rPr>
        <w:t>2</w:t>
      </w:r>
      <w:r w:rsidR="00104E27" w:rsidRPr="005246F1">
        <w:t>]</w:t>
      </w:r>
      <w:r w:rsidR="003A1F27" w:rsidRPr="005246F1">
        <w:t>,</w:t>
      </w:r>
      <w:r w:rsidR="00A95496" w:rsidRPr="005246F1">
        <w:t xml:space="preserve"> 2.01 – 2.09 (1H, m, 1H of cyclohexyl CH</w:t>
      </w:r>
      <w:r w:rsidR="00A95496" w:rsidRPr="005246F1">
        <w:rPr>
          <w:vertAlign w:val="subscript"/>
        </w:rPr>
        <w:t>2</w:t>
      </w:r>
      <w:r w:rsidR="00A95496" w:rsidRPr="005246F1">
        <w:t>),</w:t>
      </w:r>
      <w:r w:rsidR="003A1F27" w:rsidRPr="005246F1">
        <w:t xml:space="preserve"> 3.1</w:t>
      </w:r>
      <w:r w:rsidR="00DC46F3" w:rsidRPr="005246F1">
        <w:t>4</w:t>
      </w:r>
      <w:r w:rsidR="003A1F27" w:rsidRPr="005246F1">
        <w:t xml:space="preserve"> (</w:t>
      </w:r>
      <w:r w:rsidR="00DC46F3" w:rsidRPr="005246F1">
        <w:t xml:space="preserve">1H, td, </w:t>
      </w:r>
      <w:r w:rsidR="00DC46F3" w:rsidRPr="005246F1">
        <w:rPr>
          <w:i/>
        </w:rPr>
        <w:t xml:space="preserve">J </w:t>
      </w:r>
      <w:r w:rsidR="00DC46F3" w:rsidRPr="005246F1">
        <w:t xml:space="preserve">12.0, 11.1, 3.6, </w:t>
      </w:r>
      <w:r w:rsidR="003A1F27" w:rsidRPr="005246F1">
        <w:t xml:space="preserve">CHO), </w:t>
      </w:r>
      <w:r w:rsidR="00DC46F3" w:rsidRPr="005246F1">
        <w:t>3.65</w:t>
      </w:r>
      <w:r w:rsidR="00044A75" w:rsidRPr="005246F1">
        <w:t xml:space="preserve"> </w:t>
      </w:r>
      <w:r w:rsidR="00E0071E" w:rsidRPr="005246F1">
        <w:t>(1H,</w:t>
      </w:r>
      <w:r w:rsidR="00DC46F3" w:rsidRPr="005246F1">
        <w:t xml:space="preserve"> s,</w:t>
      </w:r>
      <w:r w:rsidR="00E0071E" w:rsidRPr="005246F1">
        <w:t xml:space="preserve"> PhCH), </w:t>
      </w:r>
      <w:r w:rsidR="00DC46F3" w:rsidRPr="005246F1">
        <w:t>3.72</w:t>
      </w:r>
      <w:r w:rsidR="00E0071E" w:rsidRPr="005246F1">
        <w:t xml:space="preserve"> (</w:t>
      </w:r>
      <w:r w:rsidR="007064D9" w:rsidRPr="005246F1">
        <w:t>1H,</w:t>
      </w:r>
      <w:r w:rsidR="00DC46F3" w:rsidRPr="005246F1">
        <w:t xml:space="preserve"> </w:t>
      </w:r>
      <w:r w:rsidR="007064D9" w:rsidRPr="005246F1">
        <w:t xml:space="preserve">d, </w:t>
      </w:r>
      <w:r w:rsidR="007064D9" w:rsidRPr="005246F1">
        <w:rPr>
          <w:i/>
        </w:rPr>
        <w:t>J</w:t>
      </w:r>
      <w:r w:rsidR="00DC46F3" w:rsidRPr="005246F1">
        <w:rPr>
          <w:i/>
        </w:rPr>
        <w:t xml:space="preserve"> </w:t>
      </w:r>
      <w:r w:rsidR="00DC46F3" w:rsidRPr="005246F1">
        <w:t>12.7, A of AB</w:t>
      </w:r>
      <w:r w:rsidR="00DC46F3" w:rsidRPr="005246F1">
        <w:rPr>
          <w:vertAlign w:val="subscript"/>
        </w:rPr>
        <w:t>q</w:t>
      </w:r>
      <w:r w:rsidR="00DC46F3" w:rsidRPr="005246F1">
        <w:t>, PhCH</w:t>
      </w:r>
      <w:r w:rsidR="00DC46F3" w:rsidRPr="005246F1">
        <w:rPr>
          <w:vertAlign w:val="subscript"/>
        </w:rPr>
        <w:t>2</w:t>
      </w:r>
      <w:r w:rsidR="00DC46F3" w:rsidRPr="005246F1">
        <w:t>), 4.20</w:t>
      </w:r>
      <w:r w:rsidR="00E0071E" w:rsidRPr="005246F1">
        <w:t xml:space="preserve"> (</w:t>
      </w:r>
      <w:r w:rsidR="007064D9" w:rsidRPr="005246F1">
        <w:t xml:space="preserve">1H, d, </w:t>
      </w:r>
      <w:r w:rsidR="007064D9" w:rsidRPr="005246F1">
        <w:rPr>
          <w:i/>
        </w:rPr>
        <w:t>J</w:t>
      </w:r>
      <w:r w:rsidR="00DC46F3" w:rsidRPr="005246F1">
        <w:rPr>
          <w:i/>
        </w:rPr>
        <w:t xml:space="preserve"> </w:t>
      </w:r>
      <w:r w:rsidR="00DC46F3" w:rsidRPr="005246F1">
        <w:t>12.7, B of AB</w:t>
      </w:r>
      <w:r w:rsidR="00DC46F3" w:rsidRPr="005246F1">
        <w:rPr>
          <w:vertAlign w:val="subscript"/>
        </w:rPr>
        <w:t>q</w:t>
      </w:r>
      <w:r w:rsidR="00DC46F3" w:rsidRPr="005246F1">
        <w:t>, PhCH</w:t>
      </w:r>
      <w:r w:rsidR="00DC46F3" w:rsidRPr="005246F1">
        <w:rPr>
          <w:vertAlign w:val="subscript"/>
        </w:rPr>
        <w:t>2</w:t>
      </w:r>
      <w:r w:rsidR="00E0071E" w:rsidRPr="005246F1">
        <w:t>)</w:t>
      </w:r>
      <w:r w:rsidR="00DC46F3" w:rsidRPr="005246F1">
        <w:t xml:space="preserve">, </w:t>
      </w:r>
      <w:r w:rsidR="00E0071E" w:rsidRPr="005246F1">
        <w:t xml:space="preserve"> 7.26 – 7.45 (10</w:t>
      </w:r>
      <w:r w:rsidR="00B16ABE" w:rsidRPr="005246F1">
        <w:t>H, m, 10</w:t>
      </w:r>
      <w:r w:rsidR="00E0071E" w:rsidRPr="005246F1">
        <w:t xml:space="preserve"> x </w:t>
      </w:r>
      <w:r w:rsidR="009C7B05" w:rsidRPr="005246F1">
        <w:t>Aromatic CH)</w:t>
      </w:r>
      <w:r w:rsidR="00EB19D7" w:rsidRPr="005246F1">
        <w:t>;</w:t>
      </w:r>
      <w:r w:rsidR="00E0071E" w:rsidRPr="005246F1">
        <w:t xml:space="preserve"> </w:t>
      </w:r>
      <w:r w:rsidR="00B960B1" w:rsidRPr="005246F1">
        <w:t>δ</w:t>
      </w:r>
      <w:r w:rsidR="00B960B1" w:rsidRPr="005246F1">
        <w:rPr>
          <w:vertAlign w:val="subscript"/>
        </w:rPr>
        <w:t xml:space="preserve">C </w:t>
      </w:r>
      <w:r w:rsidR="00EB19D7" w:rsidRPr="005246F1">
        <w:t>(75.5 MHz)</w:t>
      </w:r>
      <w:r w:rsidR="00B960B1" w:rsidRPr="005246F1">
        <w:t xml:space="preserve"> 23.7, 24.7, 25.4, 30.4 (</w:t>
      </w:r>
      <w:r w:rsidRPr="005246F1">
        <w:t>CH</w:t>
      </w:r>
      <w:r w:rsidRPr="005246F1">
        <w:rPr>
          <w:vertAlign w:val="subscript"/>
        </w:rPr>
        <w:t>2</w:t>
      </w:r>
      <w:r w:rsidRPr="005246F1">
        <w:t xml:space="preserve">, </w:t>
      </w:r>
      <w:r w:rsidR="00B960B1" w:rsidRPr="005246F1">
        <w:t xml:space="preserve">4 x </w:t>
      </w:r>
      <w:r w:rsidRPr="005246F1">
        <w:t xml:space="preserve">cyclohexyl </w:t>
      </w:r>
      <w:r w:rsidR="00B960B1" w:rsidRPr="005246F1">
        <w:t>CH</w:t>
      </w:r>
      <w:r w:rsidR="00B960B1" w:rsidRPr="005246F1">
        <w:rPr>
          <w:vertAlign w:val="subscript"/>
        </w:rPr>
        <w:t>2</w:t>
      </w:r>
      <w:r w:rsidR="00B960B1" w:rsidRPr="005246F1">
        <w:t xml:space="preserve">), </w:t>
      </w:r>
      <w:r w:rsidR="00104E27" w:rsidRPr="005246F1">
        <w:t>45.7 (CH, CHPh), 49.7 [CH, C(4)H]</w:t>
      </w:r>
      <w:r w:rsidR="000F663A" w:rsidRPr="005246F1">
        <w:t>,</w:t>
      </w:r>
      <w:r w:rsidR="003351A4" w:rsidRPr="005246F1">
        <w:t xml:space="preserve"> 50.1 (</w:t>
      </w:r>
      <w:r w:rsidR="00104E27" w:rsidRPr="005246F1">
        <w:t>Cq</w:t>
      </w:r>
      <w:r w:rsidR="007064D9" w:rsidRPr="005246F1">
        <w:t xml:space="preserve">, </w:t>
      </w:r>
      <w:r w:rsidR="00104E27" w:rsidRPr="005246F1">
        <w:t>C</w:t>
      </w:r>
      <w:r w:rsidR="00104E27" w:rsidRPr="005246F1">
        <w:rPr>
          <w:vertAlign w:val="subscript"/>
        </w:rPr>
        <w:t>spiro</w:t>
      </w:r>
      <w:r w:rsidR="00EB19D7" w:rsidRPr="005246F1">
        <w:t xml:space="preserve">), </w:t>
      </w:r>
      <w:r w:rsidR="000F663A" w:rsidRPr="005246F1">
        <w:t>56.3 (</w:t>
      </w:r>
      <w:r w:rsidR="001F3989" w:rsidRPr="005246F1">
        <w:t>CH</w:t>
      </w:r>
      <w:r w:rsidR="001F3989" w:rsidRPr="005246F1">
        <w:rPr>
          <w:vertAlign w:val="subscript"/>
        </w:rPr>
        <w:t>2</w:t>
      </w:r>
      <w:r w:rsidR="001F3989" w:rsidRPr="005246F1">
        <w:t xml:space="preserve">, </w:t>
      </w:r>
      <w:r w:rsidR="000F663A" w:rsidRPr="005246F1">
        <w:t>CH</w:t>
      </w:r>
      <w:r w:rsidR="000F663A" w:rsidRPr="005246F1">
        <w:rPr>
          <w:vertAlign w:val="subscript"/>
        </w:rPr>
        <w:t>2</w:t>
      </w:r>
      <w:r w:rsidR="000F663A" w:rsidRPr="005246F1">
        <w:t>Ph), 83.8 (</w:t>
      </w:r>
      <w:r w:rsidR="001F3989" w:rsidRPr="005246F1">
        <w:t xml:space="preserve">CH, </w:t>
      </w:r>
      <w:r w:rsidR="000F663A" w:rsidRPr="005246F1">
        <w:t>CHO),</w:t>
      </w:r>
      <w:r w:rsidR="002F2A5C" w:rsidRPr="005246F1">
        <w:t xml:space="preserve"> </w:t>
      </w:r>
      <w:r w:rsidR="00C11509" w:rsidRPr="005246F1">
        <w:t xml:space="preserve">127.50, 127.53 (CH, 2 x Aromatic CH), </w:t>
      </w:r>
      <w:r w:rsidR="000F663A" w:rsidRPr="005246F1">
        <w:t xml:space="preserve">127.6, </w:t>
      </w:r>
      <w:r w:rsidR="00C11509" w:rsidRPr="005246F1">
        <w:t>128.4, 128.5,</w:t>
      </w:r>
      <w:r w:rsidR="000F663A" w:rsidRPr="005246F1">
        <w:t xml:space="preserve"> 129.1, </w:t>
      </w:r>
      <w:r w:rsidR="00D62727" w:rsidRPr="005246F1">
        <w:t>(</w:t>
      </w:r>
      <w:r w:rsidR="00C11509" w:rsidRPr="005246F1">
        <w:t>CH, 4 signals representing 8 x Aromatic CH</w:t>
      </w:r>
      <w:r w:rsidR="001C69C8" w:rsidRPr="005246F1">
        <w:t>)</w:t>
      </w:r>
      <w:r w:rsidR="00D62727" w:rsidRPr="005246F1">
        <w:t>, 135.3, 138.6 (</w:t>
      </w:r>
      <w:r w:rsidR="00C11509" w:rsidRPr="005246F1">
        <w:t xml:space="preserve">Cq, </w:t>
      </w:r>
      <w:r w:rsidR="000F663A" w:rsidRPr="005246F1">
        <w:t xml:space="preserve">2 x </w:t>
      </w:r>
      <w:r w:rsidR="001C69C8" w:rsidRPr="005246F1">
        <w:t xml:space="preserve">Aromatic </w:t>
      </w:r>
      <w:r w:rsidR="00E34974" w:rsidRPr="005246F1">
        <w:t>Cq</w:t>
      </w:r>
      <w:r w:rsidR="001C69C8" w:rsidRPr="005246F1">
        <w:t>)</w:t>
      </w:r>
      <w:r w:rsidR="00EB19D7" w:rsidRPr="005246F1">
        <w:t xml:space="preserve">, 174.2 </w:t>
      </w:r>
      <w:r w:rsidR="00365F67" w:rsidRPr="005246F1">
        <w:t>(Cq, C=O)</w:t>
      </w:r>
      <w:r w:rsidR="00EB19D7" w:rsidRPr="005246F1">
        <w:t>;</w:t>
      </w:r>
      <w:r w:rsidR="000F663A" w:rsidRPr="005246F1">
        <w:t xml:space="preserve"> </w:t>
      </w:r>
      <w:r w:rsidR="00E96DA0" w:rsidRPr="005246F1">
        <w:t>MS: (M+H)</w:t>
      </w:r>
      <w:r w:rsidR="00273608" w:rsidRPr="005246F1">
        <w:rPr>
          <w:vertAlign w:val="superscript"/>
        </w:rPr>
        <w:t>+</w:t>
      </w:r>
      <w:r w:rsidR="00E96DA0" w:rsidRPr="005246F1">
        <w:rPr>
          <w:vertAlign w:val="superscript"/>
        </w:rPr>
        <w:t xml:space="preserve"> </w:t>
      </w:r>
      <w:r w:rsidR="00E96DA0" w:rsidRPr="005246F1">
        <w:t>397 (10%) HRMS (ESI+) Exact mass calculated for C</w:t>
      </w:r>
      <w:r w:rsidR="00E96DA0" w:rsidRPr="005246F1">
        <w:rPr>
          <w:vertAlign w:val="subscript"/>
        </w:rPr>
        <w:t>22</w:t>
      </w:r>
      <w:r w:rsidR="00E96DA0" w:rsidRPr="005246F1">
        <w:t>H</w:t>
      </w:r>
      <w:r w:rsidR="00A17E2A" w:rsidRPr="005246F1">
        <w:rPr>
          <w:vertAlign w:val="subscript"/>
        </w:rPr>
        <w:t>24</w:t>
      </w:r>
      <w:r w:rsidR="00E96DA0" w:rsidRPr="005246F1">
        <w:t>NO</w:t>
      </w:r>
      <w:r w:rsidR="00A17E2A" w:rsidRPr="005246F1">
        <w:rPr>
          <w:vertAlign w:val="subscript"/>
        </w:rPr>
        <w:t>2</w:t>
      </w:r>
      <w:r w:rsidR="00E96DA0" w:rsidRPr="005246F1">
        <w:t xml:space="preserve"> [M+H]</w:t>
      </w:r>
      <w:r w:rsidR="00E96DA0" w:rsidRPr="005246F1">
        <w:rPr>
          <w:vertAlign w:val="superscript"/>
        </w:rPr>
        <w:t>+</w:t>
      </w:r>
      <w:r w:rsidR="00A17E2A" w:rsidRPr="005246F1">
        <w:t>, 334.1807 Found: 334.1804.</w:t>
      </w:r>
      <w:r w:rsidR="004A4067" w:rsidRPr="005246F1">
        <w:t xml:space="preserve"> Characteristic peaks of the benzylamine are a CH</w:t>
      </w:r>
      <w:r w:rsidR="004A4067" w:rsidRPr="005246F1">
        <w:softHyphen/>
      </w:r>
      <w:r w:rsidR="004A4067" w:rsidRPr="005246F1">
        <w:rPr>
          <w:vertAlign w:val="subscript"/>
        </w:rPr>
        <w:t>2</w:t>
      </w:r>
      <w:r w:rsidR="004A4067" w:rsidRPr="005246F1">
        <w:t xml:space="preserve"> signal at 3.87 ppm in the </w:t>
      </w:r>
      <w:r w:rsidR="004A4067" w:rsidRPr="005246F1">
        <w:rPr>
          <w:vertAlign w:val="superscript"/>
        </w:rPr>
        <w:t>1</w:t>
      </w:r>
      <w:r w:rsidR="004A4067" w:rsidRPr="005246F1">
        <w:t xml:space="preserve">H NMR spectrum and at 50.1 ppm in the </w:t>
      </w:r>
      <w:r w:rsidR="004A4067" w:rsidRPr="005246F1">
        <w:rPr>
          <w:vertAlign w:val="superscript"/>
        </w:rPr>
        <w:t>13</w:t>
      </w:r>
      <w:r w:rsidR="004A4067" w:rsidRPr="005246F1">
        <w:t xml:space="preserve">C NMR spectrum. </w:t>
      </w:r>
    </w:p>
    <w:p w14:paraId="512C1DBE" w14:textId="507D4F13" w:rsidR="00EB19D7" w:rsidRPr="005246F1" w:rsidRDefault="00916BE6" w:rsidP="00916BE6">
      <w:pPr>
        <w:spacing w:line="360" w:lineRule="auto"/>
        <w:jc w:val="both"/>
      </w:pPr>
      <w:r w:rsidRPr="005246F1">
        <w:lastRenderedPageBreak/>
        <w:t>The second fraction to elute was the ring opened rearrangement product</w:t>
      </w:r>
      <w:r w:rsidR="003F5B2B" w:rsidRPr="005246F1">
        <w:t xml:space="preserve"> </w:t>
      </w:r>
      <w:r w:rsidR="003474D5" w:rsidRPr="005246F1">
        <w:fldChar w:fldCharType="begin" w:fldLock="1"/>
      </w:r>
      <w:r w:rsidR="00DE234C" w:rsidRPr="005246F1">
        <w:instrText>ADDIN CSL_CITATION { "citationItems" : [ { "id" : "ITEM-1", "itemData" : { "id" : "ITEM-1", "issued" : { "date-parts" : [ [ "0" ] ] }, "title" : "cyclohexyl and dibenzyl rearr prod ring open", "type" : "article-journal" }, "uris" : [ "http://www.mendeley.com/documents/?uuid=f0b0d902-5a93-4962-8b3a-30f0485af1a5" ] } ], "mendeley" : { "formattedCitation" : "&lt;span style=\"baseline\"&gt;&lt;b&gt;312&lt;/b&gt;&lt;/span&gt;", "plainTextFormattedCitation" : "312", "previouslyFormattedCitation" : "&lt;span style=\"baseline\"&gt;&lt;b&gt;312&lt;/b&gt;&lt;/span&gt;" }, "properties" : { "noteIndex" : 0 }, "schema" : "https://github.com/citation-style-language/schema/raw/master/csl-citation.json" }</w:instrText>
      </w:r>
      <w:r w:rsidR="003474D5" w:rsidRPr="005246F1">
        <w:fldChar w:fldCharType="separate"/>
      </w:r>
      <w:r w:rsidR="00DE234C" w:rsidRPr="005246F1">
        <w:rPr>
          <w:b/>
          <w:noProof/>
        </w:rPr>
        <w:t>312</w:t>
      </w:r>
      <w:r w:rsidR="003474D5" w:rsidRPr="005246F1">
        <w:fldChar w:fldCharType="end"/>
      </w:r>
      <w:r w:rsidR="00FE7B32" w:rsidRPr="005246F1">
        <w:t xml:space="preserve"> </w:t>
      </w:r>
      <w:r w:rsidR="00075764">
        <w:rPr>
          <w:noProof/>
        </w:rPr>
        <w:object w:dxaOrig="0" w:dyaOrig="0" w14:anchorId="5246E586">
          <v:shape id="_x0000_s1146" type="#_x0000_t75" style="position:absolute;left:0;text-align:left;margin-left:0;margin-top:8.45pt;width:78.9pt;height:82.75pt;z-index:251591680;mso-position-horizontal-relative:text;mso-position-vertical-relative:text" wrapcoords="-85 -185 -85 21600 21685 21600 21685 -185 -85 -185" stroked="t" strokecolor="black [3213]">
            <v:imagedata r:id="rId1301" o:title=""/>
            <w10:wrap type="tight"/>
          </v:shape>
          <o:OLEObject Type="Embed" ProgID="ChemDraw.Document.6.0" ShapeID="_x0000_s1146" DrawAspect="Content" ObjectID="_1596898486" r:id="rId1302"/>
        </w:object>
      </w:r>
      <w:r w:rsidRPr="005246F1">
        <w:t>as a y</w:t>
      </w:r>
      <w:r w:rsidR="00EB3EDF" w:rsidRPr="005246F1">
        <w:t>ellow oil</w:t>
      </w:r>
      <w:r w:rsidR="00E0071E" w:rsidRPr="005246F1">
        <w:t xml:space="preserve"> (</w:t>
      </w:r>
      <w:r w:rsidR="00EB19D7" w:rsidRPr="005246F1">
        <w:t>0.0</w:t>
      </w:r>
      <w:r w:rsidR="00E0071E" w:rsidRPr="005246F1">
        <w:t>22</w:t>
      </w:r>
      <w:r w:rsidR="00EB19D7" w:rsidRPr="005246F1">
        <w:t xml:space="preserve"> </w:t>
      </w:r>
      <w:r w:rsidR="005A4A0C" w:rsidRPr="005246F1">
        <w:t>g</w:t>
      </w:r>
      <w:r w:rsidR="00C374BE" w:rsidRPr="005246F1">
        <w:t>, 7 %</w:t>
      </w:r>
      <w:r w:rsidR="005A4A0C" w:rsidRPr="005246F1">
        <w:t>)</w:t>
      </w:r>
      <w:r w:rsidRPr="005246F1">
        <w:t>;</w:t>
      </w:r>
      <w:r w:rsidR="009B544D" w:rsidRPr="005246F1">
        <w:t xml:space="preserve"> ν</w:t>
      </w:r>
      <w:r w:rsidR="009B544D" w:rsidRPr="005246F1">
        <w:rPr>
          <w:vertAlign w:val="subscript"/>
        </w:rPr>
        <w:t>max</w:t>
      </w:r>
      <w:r w:rsidR="009B544D" w:rsidRPr="005246F1">
        <w:t>/cm</w:t>
      </w:r>
      <w:r w:rsidR="009B544D" w:rsidRPr="005246F1">
        <w:rPr>
          <w:vertAlign w:val="superscript"/>
        </w:rPr>
        <w:t>-1</w:t>
      </w:r>
      <w:r w:rsidR="00C67517" w:rsidRPr="005246F1">
        <w:t xml:space="preserve"> (neat); </w:t>
      </w:r>
      <w:r w:rsidR="00E74451" w:rsidRPr="005246F1">
        <w:t>1688</w:t>
      </w:r>
      <w:r w:rsidR="00C67517" w:rsidRPr="005246F1">
        <w:t>, 1596,</w:t>
      </w:r>
      <w:r w:rsidR="001F3989" w:rsidRPr="005246F1">
        <w:t xml:space="preserve"> 1221</w:t>
      </w:r>
      <w:r w:rsidR="00C67517" w:rsidRPr="005246F1">
        <w:t>;</w:t>
      </w:r>
      <w:r w:rsidR="00B16ABE" w:rsidRPr="005246F1">
        <w:t xml:space="preserve"> </w:t>
      </w:r>
      <w:r w:rsidR="00FA60CC" w:rsidRPr="005246F1">
        <w:t>δ</w:t>
      </w:r>
      <w:r w:rsidR="00FA60CC" w:rsidRPr="005246F1">
        <w:rPr>
          <w:vertAlign w:val="subscript"/>
        </w:rPr>
        <w:t>H</w:t>
      </w:r>
      <w:r w:rsidR="00FA60CC" w:rsidRPr="005246F1">
        <w:t xml:space="preserve"> (400 MHz, CDCl</w:t>
      </w:r>
      <w:r w:rsidR="00FA60CC" w:rsidRPr="005246F1">
        <w:rPr>
          <w:vertAlign w:val="subscript"/>
        </w:rPr>
        <w:t>3</w:t>
      </w:r>
      <w:r w:rsidR="00FA60CC" w:rsidRPr="005246F1">
        <w:t xml:space="preserve">) </w:t>
      </w:r>
      <w:r w:rsidR="005A4A0C" w:rsidRPr="005246F1">
        <w:t>0.54 – 0.58 ppm, (1</w:t>
      </w:r>
      <w:r w:rsidR="00742B16" w:rsidRPr="005246F1">
        <w:t>H, m, 1</w:t>
      </w:r>
      <w:r w:rsidR="001F3989" w:rsidRPr="005246F1">
        <w:t xml:space="preserve">H of </w:t>
      </w:r>
      <w:r w:rsidR="00742B16" w:rsidRPr="005246F1">
        <w:t xml:space="preserve">cyclohexyl </w:t>
      </w:r>
      <w:r w:rsidR="005A4A0C" w:rsidRPr="005246F1">
        <w:t>CH</w:t>
      </w:r>
      <w:r w:rsidR="001F3989" w:rsidRPr="005246F1">
        <w:rPr>
          <w:vertAlign w:val="subscript"/>
        </w:rPr>
        <w:t>2</w:t>
      </w:r>
      <w:r w:rsidR="00742B16" w:rsidRPr="005246F1">
        <w:t>), 0.73</w:t>
      </w:r>
      <w:r w:rsidR="003351A4" w:rsidRPr="005246F1">
        <w:t xml:space="preserve"> (</w:t>
      </w:r>
      <w:r w:rsidR="00742B16" w:rsidRPr="005246F1">
        <w:t xml:space="preserve">1H, qd, </w:t>
      </w:r>
      <w:r w:rsidR="00742B16" w:rsidRPr="005246F1">
        <w:rPr>
          <w:i/>
        </w:rPr>
        <w:t>J</w:t>
      </w:r>
      <w:r w:rsidR="00742B16" w:rsidRPr="005246F1">
        <w:t xml:space="preserve"> 12.8, 4.2, </w:t>
      </w:r>
      <w:r w:rsidR="001F3989" w:rsidRPr="005246F1">
        <w:t>1H of cyclohexyl CH</w:t>
      </w:r>
      <w:r w:rsidR="001F3989" w:rsidRPr="005246F1">
        <w:rPr>
          <w:vertAlign w:val="subscript"/>
        </w:rPr>
        <w:t>2</w:t>
      </w:r>
      <w:r w:rsidR="000C60E5" w:rsidRPr="005246F1">
        <w:t>), 0.88 – 1.1</w:t>
      </w:r>
      <w:r w:rsidR="005A4A0C" w:rsidRPr="005246F1">
        <w:t>4 (</w:t>
      </w:r>
      <w:r w:rsidR="00742B16" w:rsidRPr="005246F1">
        <w:t xml:space="preserve">1H, m, </w:t>
      </w:r>
      <w:r w:rsidR="001F3989" w:rsidRPr="005246F1">
        <w:t>1H of cyclohexyl CH</w:t>
      </w:r>
      <w:r w:rsidR="001F3989" w:rsidRPr="005246F1">
        <w:rPr>
          <w:vertAlign w:val="subscript"/>
        </w:rPr>
        <w:t>2</w:t>
      </w:r>
      <w:r w:rsidR="00742B16" w:rsidRPr="005246F1">
        <w:t>), 1.19 – 1.36</w:t>
      </w:r>
      <w:r w:rsidR="005A4A0C" w:rsidRPr="005246F1">
        <w:t xml:space="preserve"> (1</w:t>
      </w:r>
      <w:r w:rsidR="00742B16" w:rsidRPr="005246F1">
        <w:t xml:space="preserve">H, m, </w:t>
      </w:r>
      <w:r w:rsidR="001F3989" w:rsidRPr="005246F1">
        <w:t>1H of cyclohexyl CH</w:t>
      </w:r>
      <w:r w:rsidR="001F3989" w:rsidRPr="005246F1">
        <w:rPr>
          <w:vertAlign w:val="subscript"/>
        </w:rPr>
        <w:t>2</w:t>
      </w:r>
      <w:r w:rsidR="000C60E5" w:rsidRPr="005246F1">
        <w:t>), 1.39 – 1.47</w:t>
      </w:r>
      <w:r w:rsidR="005A4A0C" w:rsidRPr="005246F1">
        <w:t xml:space="preserve"> (</w:t>
      </w:r>
      <w:r w:rsidR="00742B16" w:rsidRPr="005246F1">
        <w:t xml:space="preserve">1H, m, </w:t>
      </w:r>
      <w:r w:rsidR="001F3989" w:rsidRPr="005246F1">
        <w:t>1H of cyclohexyl CH</w:t>
      </w:r>
      <w:r w:rsidR="001F3989" w:rsidRPr="005246F1">
        <w:rPr>
          <w:vertAlign w:val="subscript"/>
        </w:rPr>
        <w:t>2</w:t>
      </w:r>
      <w:r w:rsidR="00742B16" w:rsidRPr="005246F1">
        <w:t>), 1.54</w:t>
      </w:r>
      <w:r w:rsidR="005A4A0C" w:rsidRPr="005246F1">
        <w:t xml:space="preserve"> (1</w:t>
      </w:r>
      <w:r w:rsidR="00742B16" w:rsidRPr="005246F1">
        <w:t xml:space="preserve">H, qd, </w:t>
      </w:r>
      <w:r w:rsidR="00742B16" w:rsidRPr="005246F1">
        <w:rPr>
          <w:i/>
        </w:rPr>
        <w:t>J</w:t>
      </w:r>
      <w:r w:rsidR="00742B16" w:rsidRPr="005246F1">
        <w:t xml:space="preserve"> 11.8, 3.8, </w:t>
      </w:r>
      <w:r w:rsidR="001F3989" w:rsidRPr="005246F1">
        <w:t>1H of cyclohexyl CH</w:t>
      </w:r>
      <w:r w:rsidR="001F3989" w:rsidRPr="005246F1">
        <w:rPr>
          <w:vertAlign w:val="subscript"/>
        </w:rPr>
        <w:t>2</w:t>
      </w:r>
      <w:r w:rsidR="00742B16" w:rsidRPr="005246F1">
        <w:t>), 1.71 – 1.82</w:t>
      </w:r>
      <w:r w:rsidR="005A4A0C" w:rsidRPr="005246F1">
        <w:t xml:space="preserve"> (1</w:t>
      </w:r>
      <w:r w:rsidR="00742B16" w:rsidRPr="005246F1">
        <w:t xml:space="preserve">H, m, </w:t>
      </w:r>
      <w:r w:rsidR="001F3989" w:rsidRPr="005246F1">
        <w:t>1H of cyclohexyl CH</w:t>
      </w:r>
      <w:r w:rsidR="001F3989" w:rsidRPr="005246F1">
        <w:rPr>
          <w:vertAlign w:val="subscript"/>
        </w:rPr>
        <w:t>2</w:t>
      </w:r>
      <w:r w:rsidR="000C60E5" w:rsidRPr="005246F1">
        <w:t>), 2.09 – 2.17</w:t>
      </w:r>
      <w:r w:rsidR="005A4A0C" w:rsidRPr="005246F1">
        <w:t xml:space="preserve"> (1</w:t>
      </w:r>
      <w:r w:rsidR="00742B16" w:rsidRPr="005246F1">
        <w:t xml:space="preserve">H, m, </w:t>
      </w:r>
      <w:r w:rsidR="001F3989" w:rsidRPr="005246F1">
        <w:t>1H of cyclohexyl CH</w:t>
      </w:r>
      <w:r w:rsidR="001F3989" w:rsidRPr="005246F1">
        <w:rPr>
          <w:vertAlign w:val="subscript"/>
        </w:rPr>
        <w:t>2</w:t>
      </w:r>
      <w:r w:rsidR="005A4A0C" w:rsidRPr="005246F1">
        <w:t>), 2.</w:t>
      </w:r>
      <w:r w:rsidR="00742B16" w:rsidRPr="005246F1">
        <w:t>43</w:t>
      </w:r>
      <w:r w:rsidR="005A4A0C" w:rsidRPr="005246F1">
        <w:t xml:space="preserve"> </w:t>
      </w:r>
      <w:r w:rsidR="001F3989" w:rsidRPr="005246F1">
        <w:t>[</w:t>
      </w:r>
      <w:r w:rsidR="003351A4" w:rsidRPr="005246F1">
        <w:t xml:space="preserve">1H, </w:t>
      </w:r>
      <w:r w:rsidR="005A4A0C" w:rsidRPr="005246F1">
        <w:t xml:space="preserve">td, </w:t>
      </w:r>
      <w:r w:rsidR="005A4A0C" w:rsidRPr="005246F1">
        <w:rPr>
          <w:i/>
        </w:rPr>
        <w:t>J</w:t>
      </w:r>
      <w:r w:rsidR="005A4A0C" w:rsidRPr="005246F1">
        <w:t xml:space="preserve"> </w:t>
      </w:r>
      <w:r w:rsidR="00513E80" w:rsidRPr="005246F1">
        <w:t xml:space="preserve">11.2, </w:t>
      </w:r>
      <w:r w:rsidR="005A4A0C" w:rsidRPr="005246F1">
        <w:t>3.1, C</w:t>
      </w:r>
      <w:r w:rsidR="001F3989" w:rsidRPr="005246F1">
        <w:t>(4)H]</w:t>
      </w:r>
      <w:r w:rsidR="005A4A0C" w:rsidRPr="005246F1">
        <w:t>, 3.</w:t>
      </w:r>
      <w:r w:rsidR="00742B16" w:rsidRPr="005246F1">
        <w:t>61</w:t>
      </w:r>
      <w:r w:rsidR="005A4A0C" w:rsidRPr="005246F1">
        <w:t xml:space="preserve"> </w:t>
      </w:r>
      <w:r w:rsidR="003351A4" w:rsidRPr="005246F1">
        <w:t>(1H, td,</w:t>
      </w:r>
      <w:r w:rsidR="00742B16" w:rsidRPr="005246F1">
        <w:t xml:space="preserve"> </w:t>
      </w:r>
      <w:r w:rsidR="00742B16" w:rsidRPr="005246F1">
        <w:rPr>
          <w:i/>
        </w:rPr>
        <w:t>J</w:t>
      </w:r>
      <w:r w:rsidR="00513E80" w:rsidRPr="005246F1">
        <w:rPr>
          <w:i/>
        </w:rPr>
        <w:t xml:space="preserve"> </w:t>
      </w:r>
      <w:r w:rsidR="00513E80" w:rsidRPr="005246F1">
        <w:t>11.4,</w:t>
      </w:r>
      <w:r w:rsidR="005A4A0C" w:rsidRPr="005246F1">
        <w:t xml:space="preserve"> 3.4,</w:t>
      </w:r>
      <w:r w:rsidR="003351A4" w:rsidRPr="005246F1">
        <w:t xml:space="preserve"> </w:t>
      </w:r>
      <w:r w:rsidR="005A4A0C" w:rsidRPr="005246F1">
        <w:t>CH</w:t>
      </w:r>
      <w:r w:rsidR="00742B16" w:rsidRPr="005246F1">
        <w:t xml:space="preserve">O), </w:t>
      </w:r>
      <w:r w:rsidR="0000741C" w:rsidRPr="005246F1">
        <w:t xml:space="preserve">4.09 </w:t>
      </w:r>
      <w:r w:rsidR="003351A4" w:rsidRPr="005246F1">
        <w:t>(</w:t>
      </w:r>
      <w:r w:rsidR="0000741C" w:rsidRPr="005246F1">
        <w:t xml:space="preserve">2H, d, </w:t>
      </w:r>
      <w:r w:rsidR="0000741C" w:rsidRPr="005246F1">
        <w:rPr>
          <w:i/>
        </w:rPr>
        <w:t>J</w:t>
      </w:r>
      <w:r w:rsidR="003351A4" w:rsidRPr="005246F1">
        <w:t xml:space="preserve"> 6.6, </w:t>
      </w:r>
      <w:r w:rsidR="005A4A0C" w:rsidRPr="005246F1">
        <w:t>PhCH</w:t>
      </w:r>
      <w:r w:rsidR="005A4A0C" w:rsidRPr="005246F1">
        <w:softHyphen/>
      </w:r>
      <w:r w:rsidR="005A4A0C" w:rsidRPr="005246F1">
        <w:softHyphen/>
      </w:r>
      <w:r w:rsidR="005A4A0C" w:rsidRPr="005246F1">
        <w:rPr>
          <w:vertAlign w:val="subscript"/>
        </w:rPr>
        <w:t>2</w:t>
      </w:r>
      <w:r w:rsidR="005A4A0C" w:rsidRPr="005246F1">
        <w:t>), 7.10 – 7.39 (</w:t>
      </w:r>
      <w:r w:rsidR="001F3989" w:rsidRPr="005246F1">
        <w:t>10</w:t>
      </w:r>
      <w:r w:rsidR="003351A4" w:rsidRPr="005246F1">
        <w:t xml:space="preserve">H, m, </w:t>
      </w:r>
      <w:r w:rsidR="005A4A0C" w:rsidRPr="005246F1">
        <w:t xml:space="preserve">10 x </w:t>
      </w:r>
      <w:r w:rsidR="009C7B05" w:rsidRPr="005246F1">
        <w:t>Aromatic CH)</w:t>
      </w:r>
      <w:r w:rsidR="005A4A0C" w:rsidRPr="005246F1">
        <w:t>,</w:t>
      </w:r>
      <w:r w:rsidR="00742B16" w:rsidRPr="005246F1">
        <w:t xml:space="preserve"> </w:t>
      </w:r>
      <w:r w:rsidR="005A4A0C" w:rsidRPr="005246F1">
        <w:t xml:space="preserve"> 8.54 (1H,</w:t>
      </w:r>
      <w:r w:rsidR="000C60E5" w:rsidRPr="005246F1">
        <w:t xml:space="preserve"> br t</w:t>
      </w:r>
      <w:r w:rsidR="003351A4" w:rsidRPr="005246F1">
        <w:t>,</w:t>
      </w:r>
      <w:r w:rsidR="005A4A0C" w:rsidRPr="005246F1">
        <w:t xml:space="preserve"> OH</w:t>
      </w:r>
      <w:r w:rsidR="000F663A" w:rsidRPr="005246F1">
        <w:t>, exchanges rapidly in D</w:t>
      </w:r>
      <w:r w:rsidR="000F663A" w:rsidRPr="005246F1">
        <w:rPr>
          <w:vertAlign w:val="subscript"/>
        </w:rPr>
        <w:t>2</w:t>
      </w:r>
      <w:r w:rsidR="000F663A" w:rsidRPr="005246F1">
        <w:t>O shake</w:t>
      </w:r>
      <w:r w:rsidR="00DD06A4" w:rsidRPr="005246F1">
        <w:t>);</w:t>
      </w:r>
      <w:r w:rsidR="005A4A0C" w:rsidRPr="005246F1">
        <w:t xml:space="preserve"> </w:t>
      </w:r>
      <w:r w:rsidR="000F663A" w:rsidRPr="005246F1">
        <w:t>δ</w:t>
      </w:r>
      <w:r w:rsidR="000F663A" w:rsidRPr="005246F1">
        <w:rPr>
          <w:vertAlign w:val="subscript"/>
        </w:rPr>
        <w:t>C</w:t>
      </w:r>
      <w:r w:rsidR="00B960B1" w:rsidRPr="005246F1">
        <w:t xml:space="preserve"> (75.5 MHz)</w:t>
      </w:r>
      <w:r w:rsidR="003351A4" w:rsidRPr="005246F1">
        <w:t xml:space="preserve">  </w:t>
      </w:r>
      <w:r w:rsidR="00DC0F2C" w:rsidRPr="005246F1">
        <w:t>24.2, 25.3, 28.6, 30.1 (4 x CH</w:t>
      </w:r>
      <w:r w:rsidR="00DC0F2C" w:rsidRPr="005246F1">
        <w:rPr>
          <w:vertAlign w:val="subscript"/>
        </w:rPr>
        <w:t>2</w:t>
      </w:r>
      <w:r w:rsidR="001F3989" w:rsidRPr="005246F1">
        <w:t xml:space="preserve">), 47.2 [CH, </w:t>
      </w:r>
      <w:r w:rsidR="00DC0F2C" w:rsidRPr="005246F1">
        <w:t>C</w:t>
      </w:r>
      <w:r w:rsidR="001F3989" w:rsidRPr="005246F1">
        <w:t>(4)</w:t>
      </w:r>
      <w:r w:rsidR="00DC0F2C" w:rsidRPr="005246F1">
        <w:t>H</w:t>
      </w:r>
      <w:r w:rsidR="001F3989" w:rsidRPr="005246F1">
        <w:t>]</w:t>
      </w:r>
      <w:r w:rsidR="00DC0F2C" w:rsidRPr="005246F1">
        <w:t>, 47.4 (</w:t>
      </w:r>
      <w:r w:rsidR="001F3989" w:rsidRPr="005246F1">
        <w:t>CH</w:t>
      </w:r>
      <w:r w:rsidR="001F3989" w:rsidRPr="005246F1">
        <w:rPr>
          <w:vertAlign w:val="subscript"/>
        </w:rPr>
        <w:t>2</w:t>
      </w:r>
      <w:r w:rsidR="001F3989" w:rsidRPr="005246F1">
        <w:t xml:space="preserve">, </w:t>
      </w:r>
      <w:r w:rsidR="00DC0F2C" w:rsidRPr="005246F1">
        <w:t>CH</w:t>
      </w:r>
      <w:r w:rsidR="00DC0F2C" w:rsidRPr="005246F1">
        <w:rPr>
          <w:vertAlign w:val="subscript"/>
        </w:rPr>
        <w:t>2</w:t>
      </w:r>
      <w:r w:rsidR="00056D02" w:rsidRPr="005246F1">
        <w:t>Ph),  84.7 (</w:t>
      </w:r>
      <w:r w:rsidR="001F3989" w:rsidRPr="005246F1">
        <w:t xml:space="preserve">CH, </w:t>
      </w:r>
      <w:r w:rsidR="00056D02" w:rsidRPr="005246F1">
        <w:t>CHO), 94.2</w:t>
      </w:r>
      <w:r w:rsidR="00DC0F2C" w:rsidRPr="005246F1">
        <w:t xml:space="preserve"> (</w:t>
      </w:r>
      <w:r w:rsidR="001F3989" w:rsidRPr="005246F1">
        <w:t xml:space="preserve">Cq, </w:t>
      </w:r>
      <w:r w:rsidR="00DC0F2C" w:rsidRPr="005246F1">
        <w:t>C</w:t>
      </w:r>
      <w:r w:rsidR="001F3989" w:rsidRPr="005246F1">
        <w:rPr>
          <w:vertAlign w:val="subscript"/>
        </w:rPr>
        <w:t>spiro</w:t>
      </w:r>
      <w:r w:rsidR="00DC0F2C" w:rsidRPr="005246F1">
        <w:t xml:space="preserve">), </w:t>
      </w:r>
      <w:r w:rsidR="00C11509" w:rsidRPr="005246F1">
        <w:t>126.9, 127.2</w:t>
      </w:r>
      <w:r w:rsidR="00DC0F2C" w:rsidRPr="005246F1">
        <w:t>, 128.6, 129.</w:t>
      </w:r>
      <w:r w:rsidR="00C11509" w:rsidRPr="005246F1">
        <w:t>1 (</w:t>
      </w:r>
      <w:r w:rsidR="000C60E5" w:rsidRPr="005246F1">
        <w:t>4</w:t>
      </w:r>
      <w:r w:rsidR="00C11509" w:rsidRPr="005246F1">
        <w:t xml:space="preserve"> signals representin</w:t>
      </w:r>
      <w:r w:rsidR="000C60E5" w:rsidRPr="005246F1">
        <w:t>g 10</w:t>
      </w:r>
      <w:r w:rsidR="00C11509" w:rsidRPr="005246F1">
        <w:t xml:space="preserve"> x Aromatic CH), 133.5, 139.3</w:t>
      </w:r>
      <w:r w:rsidR="00DC0F2C" w:rsidRPr="005246F1">
        <w:t xml:space="preserve"> (</w:t>
      </w:r>
      <w:r w:rsidR="00C11509" w:rsidRPr="005246F1">
        <w:t xml:space="preserve">Cq, </w:t>
      </w:r>
      <w:r w:rsidR="00DC0F2C" w:rsidRPr="005246F1">
        <w:t xml:space="preserve">2 x </w:t>
      </w:r>
      <w:r w:rsidR="009C7B05" w:rsidRPr="005246F1">
        <w:t xml:space="preserve">Aromatic </w:t>
      </w:r>
      <w:r w:rsidR="00E34974" w:rsidRPr="005246F1">
        <w:t>Cq</w:t>
      </w:r>
      <w:r w:rsidR="009C7B05" w:rsidRPr="005246F1">
        <w:t>)</w:t>
      </w:r>
      <w:r w:rsidR="00DC0F2C" w:rsidRPr="005246F1">
        <w:t>, 158.55 (</w:t>
      </w:r>
      <w:r w:rsidR="001F3989" w:rsidRPr="005246F1">
        <w:t xml:space="preserve">Cq, </w:t>
      </w:r>
      <w:r w:rsidR="00DC0F2C" w:rsidRPr="005246F1">
        <w:t xml:space="preserve">C=N), 174.7 </w:t>
      </w:r>
      <w:r w:rsidR="00365F67" w:rsidRPr="005246F1">
        <w:t>(Cq, C=O)</w:t>
      </w:r>
      <w:r w:rsidR="001F3989" w:rsidRPr="005246F1">
        <w:t>;</w:t>
      </w:r>
      <w:r w:rsidR="00DC0F2C" w:rsidRPr="005246F1">
        <w:t xml:space="preserve"> </w:t>
      </w:r>
      <w:r w:rsidR="007064D9" w:rsidRPr="005246F1">
        <w:t>MS: (M</w:t>
      </w:r>
      <w:r w:rsidR="00E96DA0" w:rsidRPr="005246F1">
        <w:t>)</w:t>
      </w:r>
      <w:r w:rsidR="007064D9" w:rsidRPr="005246F1">
        <w:rPr>
          <w:vertAlign w:val="superscript"/>
        </w:rPr>
        <w:t>+</w:t>
      </w:r>
      <w:r w:rsidR="007064D9" w:rsidRPr="005246F1">
        <w:t xml:space="preserve"> 397 (53 </w:t>
      </w:r>
      <w:r w:rsidR="00E96DA0" w:rsidRPr="005246F1">
        <w:t>%) HRMS (ESI+) Exact mass calculated for C</w:t>
      </w:r>
      <w:r w:rsidR="00E96DA0" w:rsidRPr="005246F1">
        <w:rPr>
          <w:vertAlign w:val="subscript"/>
        </w:rPr>
        <w:t>22</w:t>
      </w:r>
      <w:r w:rsidR="00E96DA0" w:rsidRPr="005246F1">
        <w:t>H</w:t>
      </w:r>
      <w:r w:rsidR="00E96DA0" w:rsidRPr="005246F1">
        <w:rPr>
          <w:vertAlign w:val="subscript"/>
        </w:rPr>
        <w:t>24</w:t>
      </w:r>
      <w:r w:rsidR="00E96DA0" w:rsidRPr="005246F1">
        <w:t>NO</w:t>
      </w:r>
      <w:r w:rsidR="00E96DA0" w:rsidRPr="005246F1">
        <w:rPr>
          <w:vertAlign w:val="subscript"/>
        </w:rPr>
        <w:t>4</w:t>
      </w:r>
      <w:r w:rsidR="00E96DA0" w:rsidRPr="005246F1">
        <w:t>S [M+H]</w:t>
      </w:r>
      <w:r w:rsidR="00E96DA0" w:rsidRPr="005246F1">
        <w:rPr>
          <w:vertAlign w:val="superscript"/>
        </w:rPr>
        <w:t>+</w:t>
      </w:r>
      <w:r w:rsidR="00E96DA0" w:rsidRPr="005246F1">
        <w:t>, 398.1426 Found: 398.1423.</w:t>
      </w:r>
      <w:r w:rsidR="00742B16" w:rsidRPr="005246F1">
        <w:t xml:space="preserve"> </w:t>
      </w:r>
    </w:p>
    <w:p w14:paraId="69F42204" w14:textId="5A2746C0" w:rsidR="00E96DA0" w:rsidRPr="005246F1" w:rsidRDefault="00EB19D7" w:rsidP="00042966">
      <w:pPr>
        <w:spacing w:line="360" w:lineRule="auto"/>
        <w:jc w:val="both"/>
      </w:pPr>
      <w:r w:rsidRPr="005246F1">
        <w:t>S</w:t>
      </w:r>
      <w:r w:rsidR="00742B16" w:rsidRPr="005246F1">
        <w:t>ignals</w:t>
      </w:r>
      <w:r w:rsidRPr="005246F1">
        <w:t xml:space="preserve"> corresponding to a minor impurity are</w:t>
      </w:r>
      <w:r w:rsidR="00742B16" w:rsidRPr="005246F1">
        <w:t xml:space="preserve"> present in the </w:t>
      </w:r>
      <w:r w:rsidR="00742B16" w:rsidRPr="005246F1">
        <w:rPr>
          <w:vertAlign w:val="superscript"/>
        </w:rPr>
        <w:t>1</w:t>
      </w:r>
      <w:r w:rsidR="00742B16" w:rsidRPr="005246F1">
        <w:t>H NMR spectrum</w:t>
      </w:r>
      <w:r w:rsidRPr="005246F1">
        <w:t xml:space="preserve"> as</w:t>
      </w:r>
      <w:r w:rsidR="00742B16" w:rsidRPr="005246F1">
        <w:t xml:space="preserve"> doublets at 4.19 and 4.55 ppm with </w:t>
      </w:r>
      <w:r w:rsidR="00742B16" w:rsidRPr="005246F1">
        <w:rPr>
          <w:i/>
        </w:rPr>
        <w:t>J</w:t>
      </w:r>
      <w:r w:rsidR="00742B16" w:rsidRPr="005246F1">
        <w:t xml:space="preserve"> values of 14.4 Hz and a singlet at 4.81 ppm</w:t>
      </w:r>
      <w:r w:rsidRPr="005246F1">
        <w:t xml:space="preserve"> respectively</w:t>
      </w:r>
      <w:r w:rsidR="00742B16" w:rsidRPr="005246F1">
        <w:t xml:space="preserve">. These signals correspond to 9% of the material. </w:t>
      </w:r>
    </w:p>
    <w:p w14:paraId="23F885B3" w14:textId="78D71BBA" w:rsidR="001D3D21" w:rsidRPr="005246F1" w:rsidRDefault="00D62F9F" w:rsidP="00916BE6">
      <w:pPr>
        <w:spacing w:line="360" w:lineRule="auto"/>
        <w:jc w:val="both"/>
      </w:pPr>
      <w:r w:rsidRPr="005246F1">
        <w:t xml:space="preserve"> </w:t>
      </w:r>
      <w:r w:rsidR="00916BE6" w:rsidRPr="005246F1">
        <w:t>The third fraction to elute was the debenzylated aziridine</w:t>
      </w:r>
      <w:r w:rsidR="00E0071E" w:rsidRPr="005246F1">
        <w:t xml:space="preserve"> </w:t>
      </w:r>
      <w:r w:rsidR="003474D5"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003474D5" w:rsidRPr="005246F1">
        <w:fldChar w:fldCharType="separate"/>
      </w:r>
      <w:r w:rsidR="00DE234C" w:rsidRPr="005246F1">
        <w:rPr>
          <w:b/>
          <w:noProof/>
        </w:rPr>
        <w:t>313</w:t>
      </w:r>
      <w:r w:rsidR="003474D5" w:rsidRPr="005246F1">
        <w:fldChar w:fldCharType="end"/>
      </w:r>
      <w:r w:rsidR="00075764">
        <w:rPr>
          <w:noProof/>
        </w:rPr>
        <w:object w:dxaOrig="0" w:dyaOrig="0" w14:anchorId="2E48814C">
          <v:shape id="_x0000_s7472" type="#_x0000_t75" style="position:absolute;left:0;text-align:left;margin-left:0;margin-top:0;width:74.05pt;height:65.2pt;z-index:251936768;mso-position-horizontal:left;mso-position-horizontal-relative:text;mso-position-vertical:absolute;mso-position-vertical-relative:text">
            <v:imagedata r:id="rId1303" o:title=""/>
            <w10:wrap type="square"/>
          </v:shape>
          <o:OLEObject Type="Embed" ProgID="ChemDraw.Document.6.0" ShapeID="_x0000_s7472" DrawAspect="Content" ObjectID="_1596898487" r:id="rId1304"/>
        </w:object>
      </w:r>
      <w:r w:rsidR="00916BE6" w:rsidRPr="005246F1">
        <w:t xml:space="preserve"> as a w</w:t>
      </w:r>
      <w:r w:rsidR="00DC0F2C" w:rsidRPr="005246F1">
        <w:t>hite</w:t>
      </w:r>
      <w:r w:rsidR="00916BE6" w:rsidRPr="005246F1">
        <w:t xml:space="preserve"> crystalline solid</w:t>
      </w:r>
      <w:r w:rsidR="00C374BE" w:rsidRPr="005246F1">
        <w:t xml:space="preserve"> (</w:t>
      </w:r>
      <w:r w:rsidR="00EB19D7" w:rsidRPr="005246F1">
        <w:t xml:space="preserve">0.024 </w:t>
      </w:r>
      <w:r w:rsidR="00C374BE" w:rsidRPr="005246F1">
        <w:t>g, 10%</w:t>
      </w:r>
      <w:r w:rsidR="00DC0F2C" w:rsidRPr="005246F1">
        <w:t>);</w:t>
      </w:r>
      <w:r w:rsidR="00C96861" w:rsidRPr="005246F1">
        <w:t xml:space="preserve"> </w:t>
      </w:r>
      <w:r w:rsidR="00EB3EDF" w:rsidRPr="005246F1">
        <w:t xml:space="preserve">m.p. 86 – 87°C, </w:t>
      </w:r>
      <w:r w:rsidR="009B544D" w:rsidRPr="005246F1">
        <w:t>ν</w:t>
      </w:r>
      <w:r w:rsidR="009B544D" w:rsidRPr="005246F1">
        <w:rPr>
          <w:vertAlign w:val="subscript"/>
        </w:rPr>
        <w:t>max</w:t>
      </w:r>
      <w:r w:rsidR="009B544D" w:rsidRPr="005246F1">
        <w:t>/cm</w:t>
      </w:r>
      <w:r w:rsidR="009B544D" w:rsidRPr="005246F1">
        <w:rPr>
          <w:vertAlign w:val="superscript"/>
        </w:rPr>
        <w:t>-1</w:t>
      </w:r>
      <w:r w:rsidR="009B544D" w:rsidRPr="005246F1">
        <w:t xml:space="preserve"> (neat); </w:t>
      </w:r>
      <w:r w:rsidR="001F3989" w:rsidRPr="005246F1">
        <w:t>1764, 1156</w:t>
      </w:r>
      <w:r w:rsidR="007E6A59" w:rsidRPr="005246F1">
        <w:t>;</w:t>
      </w:r>
      <w:r w:rsidR="009B544D" w:rsidRPr="005246F1">
        <w:t xml:space="preserve"> </w:t>
      </w:r>
      <w:r w:rsidR="00FA60CC" w:rsidRPr="005246F1">
        <w:t>δ</w:t>
      </w:r>
      <w:r w:rsidR="00FA60CC" w:rsidRPr="005246F1">
        <w:rPr>
          <w:vertAlign w:val="subscript"/>
        </w:rPr>
        <w:t>H</w:t>
      </w:r>
      <w:r w:rsidR="00FA60CC" w:rsidRPr="005246F1">
        <w:t xml:space="preserve"> (400 MHz, CDCl</w:t>
      </w:r>
      <w:r w:rsidR="00FA60CC" w:rsidRPr="005246F1">
        <w:rPr>
          <w:vertAlign w:val="subscript"/>
        </w:rPr>
        <w:t>3</w:t>
      </w:r>
      <w:r w:rsidR="007E6A59" w:rsidRPr="005246F1">
        <w:t>)</w:t>
      </w:r>
      <w:r w:rsidR="00FA60CC" w:rsidRPr="005246F1">
        <w:t xml:space="preserve"> </w:t>
      </w:r>
      <w:r w:rsidR="001D3D21" w:rsidRPr="005246F1">
        <w:t>1.28 – 1.50 (4H, m, 4</w:t>
      </w:r>
      <w:r w:rsidR="007E6A59" w:rsidRPr="005246F1">
        <w:t>H</w:t>
      </w:r>
      <w:r w:rsidR="001D3D21" w:rsidRPr="005246F1">
        <w:t xml:space="preserve"> of cyclohexyl CH</w:t>
      </w:r>
      <w:r w:rsidR="001D3D21" w:rsidRPr="005246F1">
        <w:rPr>
          <w:vertAlign w:val="subscript"/>
        </w:rPr>
        <w:t>2</w:t>
      </w:r>
      <w:r w:rsidR="007E6A59" w:rsidRPr="005246F1">
        <w:t>), 1.56 – 1.84 (4H, m, 3</w:t>
      </w:r>
      <w:r w:rsidR="001D3D21" w:rsidRPr="005246F1">
        <w:t>H</w:t>
      </w:r>
      <w:r w:rsidR="007E6A59" w:rsidRPr="005246F1">
        <w:t xml:space="preserve"> </w:t>
      </w:r>
      <w:r w:rsidR="001D3D21" w:rsidRPr="005246F1">
        <w:t>of cyclohexyl CH</w:t>
      </w:r>
      <w:r w:rsidR="001D3D21" w:rsidRPr="005246F1">
        <w:rPr>
          <w:vertAlign w:val="subscript"/>
        </w:rPr>
        <w:t>2</w:t>
      </w:r>
      <w:r w:rsidR="007C4C72" w:rsidRPr="005246F1">
        <w:t>,  1 x NH),</w:t>
      </w:r>
      <w:r w:rsidR="007E6A59" w:rsidRPr="005246F1">
        <w:t xml:space="preserve"> 1.89 – 2.03</w:t>
      </w:r>
      <w:r w:rsidR="007E6A59" w:rsidRPr="005246F1">
        <w:rPr>
          <w:i/>
        </w:rPr>
        <w:t xml:space="preserve"> </w:t>
      </w:r>
      <w:r w:rsidR="007E6A59" w:rsidRPr="005246F1">
        <w:t>(2H, m, 2</w:t>
      </w:r>
      <w:r w:rsidR="001D3D21" w:rsidRPr="005246F1">
        <w:t>H of</w:t>
      </w:r>
      <w:r w:rsidR="007E6A59" w:rsidRPr="005246F1">
        <w:t xml:space="preserve"> cyclohexyl CH</w:t>
      </w:r>
      <w:r w:rsidR="001D3D21" w:rsidRPr="005246F1">
        <w:rPr>
          <w:vertAlign w:val="subscript"/>
        </w:rPr>
        <w:t>2</w:t>
      </w:r>
      <w:r w:rsidR="007E6A59" w:rsidRPr="005246F1">
        <w:t>),</w:t>
      </w:r>
      <w:r w:rsidR="007C4C72" w:rsidRPr="005246F1">
        <w:rPr>
          <w:i/>
        </w:rPr>
        <w:t xml:space="preserve"> </w:t>
      </w:r>
      <w:r w:rsidR="007E6A59" w:rsidRPr="005246F1">
        <w:t xml:space="preserve"> 2.30</w:t>
      </w:r>
      <w:r w:rsidR="007C4C72" w:rsidRPr="005246F1">
        <w:t xml:space="preserve"> (1</w:t>
      </w:r>
      <w:r w:rsidR="007E6A59" w:rsidRPr="005246F1">
        <w:t xml:space="preserve">H, d, </w:t>
      </w:r>
      <w:r w:rsidR="007E6A59" w:rsidRPr="005246F1">
        <w:rPr>
          <w:i/>
        </w:rPr>
        <w:t>J</w:t>
      </w:r>
      <w:r w:rsidR="007E6A59" w:rsidRPr="005246F1">
        <w:t xml:space="preserve"> 11.6, 1 </w:t>
      </w:r>
      <w:r w:rsidR="001D3D21" w:rsidRPr="005246F1">
        <w:t>H of</w:t>
      </w:r>
      <w:r w:rsidR="007E6A59" w:rsidRPr="005246F1">
        <w:t xml:space="preserve"> cyclohexyl</w:t>
      </w:r>
      <w:r w:rsidR="007C4C72" w:rsidRPr="005246F1">
        <w:t xml:space="preserve"> CH</w:t>
      </w:r>
      <w:r w:rsidR="001D3D21" w:rsidRPr="005246F1">
        <w:rPr>
          <w:vertAlign w:val="subscript"/>
        </w:rPr>
        <w:t>2</w:t>
      </w:r>
      <w:r w:rsidR="00813D37" w:rsidRPr="005246F1">
        <w:t>), 2.58</w:t>
      </w:r>
      <w:r w:rsidR="00273608" w:rsidRPr="005246F1">
        <w:t xml:space="preserve"> [</w:t>
      </w:r>
      <w:r w:rsidR="007E6A59" w:rsidRPr="005246F1">
        <w:t xml:space="preserve">1H, qd, </w:t>
      </w:r>
      <w:r w:rsidR="00911CA3" w:rsidRPr="005246F1">
        <w:rPr>
          <w:i/>
        </w:rPr>
        <w:t>J</w:t>
      </w:r>
      <w:r w:rsidR="00911CA3" w:rsidRPr="005246F1">
        <w:t xml:space="preserve"> </w:t>
      </w:r>
      <w:r w:rsidR="00273608" w:rsidRPr="005246F1">
        <w:t>12.2, 3.3, C(4)H]</w:t>
      </w:r>
      <w:r w:rsidR="007C4C72" w:rsidRPr="005246F1">
        <w:t>, 3.9</w:t>
      </w:r>
      <w:r w:rsidR="007E6A59" w:rsidRPr="005246F1">
        <w:t xml:space="preserve">7 (CH, td, </w:t>
      </w:r>
      <w:r w:rsidR="007E6A59" w:rsidRPr="005246F1">
        <w:rPr>
          <w:i/>
        </w:rPr>
        <w:t xml:space="preserve">J </w:t>
      </w:r>
      <w:r w:rsidR="007E6A59" w:rsidRPr="005246F1">
        <w:t xml:space="preserve">11.3, 3.7, </w:t>
      </w:r>
      <w:r w:rsidR="007C4C72" w:rsidRPr="005246F1">
        <w:t>CHO), 4.2</w:t>
      </w:r>
      <w:r w:rsidR="007E6A59" w:rsidRPr="005246F1">
        <w:t xml:space="preserve">7 (1H, d, </w:t>
      </w:r>
      <w:r w:rsidR="007E6A59" w:rsidRPr="005246F1">
        <w:rPr>
          <w:i/>
        </w:rPr>
        <w:t xml:space="preserve">J </w:t>
      </w:r>
      <w:r w:rsidR="007E6A59" w:rsidRPr="005246F1">
        <w:t>12.7, CHPh</w:t>
      </w:r>
      <w:r w:rsidR="007C4C72" w:rsidRPr="005246F1">
        <w:t xml:space="preserve">), </w:t>
      </w:r>
      <w:r w:rsidR="00C00E57" w:rsidRPr="005246F1">
        <w:t>7.</w:t>
      </w:r>
      <w:r w:rsidR="007E6A59" w:rsidRPr="005246F1">
        <w:t>50</w:t>
      </w:r>
      <w:r w:rsidR="00911CA3" w:rsidRPr="005246F1">
        <w:t xml:space="preserve"> (</w:t>
      </w:r>
      <w:r w:rsidR="007E6A59" w:rsidRPr="005246F1">
        <w:t xml:space="preserve">2H, t, </w:t>
      </w:r>
      <w:r w:rsidR="007E6A59" w:rsidRPr="005246F1">
        <w:rPr>
          <w:i/>
        </w:rPr>
        <w:t xml:space="preserve">J </w:t>
      </w:r>
      <w:r w:rsidR="007E6A59" w:rsidRPr="005246F1">
        <w:t>8.1,</w:t>
      </w:r>
      <w:r w:rsidR="00911CA3" w:rsidRPr="005246F1">
        <w:t xml:space="preserve"> 2 x </w:t>
      </w:r>
      <w:r w:rsidR="009C7B05" w:rsidRPr="005246F1">
        <w:t>Aromatic CH)</w:t>
      </w:r>
      <w:r w:rsidR="00911CA3" w:rsidRPr="005246F1">
        <w:t>, 7.6</w:t>
      </w:r>
      <w:r w:rsidR="007E6A59" w:rsidRPr="005246F1">
        <w:t>2</w:t>
      </w:r>
      <w:r w:rsidR="00911CA3" w:rsidRPr="005246F1">
        <w:t xml:space="preserve"> (1</w:t>
      </w:r>
      <w:r w:rsidR="007E6A59" w:rsidRPr="005246F1">
        <w:t xml:space="preserve">H, t, </w:t>
      </w:r>
      <w:r w:rsidR="007E6A59" w:rsidRPr="005246F1">
        <w:rPr>
          <w:i/>
        </w:rPr>
        <w:t xml:space="preserve">J </w:t>
      </w:r>
      <w:r w:rsidR="000C60E5" w:rsidRPr="005246F1">
        <w:t>8.1,</w:t>
      </w:r>
      <w:r w:rsidR="007E6A59" w:rsidRPr="005246F1">
        <w:t xml:space="preserve"> 1 x </w:t>
      </w:r>
      <w:r w:rsidR="009C7B05" w:rsidRPr="005246F1">
        <w:t>Aromatic CH)</w:t>
      </w:r>
      <w:r w:rsidR="007E6A59" w:rsidRPr="005246F1">
        <w:t>, 8.01</w:t>
      </w:r>
      <w:r w:rsidR="008B3BC4" w:rsidRPr="005246F1">
        <w:t xml:space="preserve"> (</w:t>
      </w:r>
      <w:r w:rsidR="002071C0">
        <w:t>2</w:t>
      </w:r>
      <w:r w:rsidR="007E6A59" w:rsidRPr="005246F1">
        <w:t xml:space="preserve">H, d, </w:t>
      </w:r>
      <w:r w:rsidR="007E6A59" w:rsidRPr="005246F1">
        <w:rPr>
          <w:i/>
        </w:rPr>
        <w:t xml:space="preserve">J </w:t>
      </w:r>
      <w:r w:rsidR="007E6A59" w:rsidRPr="005246F1">
        <w:t xml:space="preserve">7.5, 2 x </w:t>
      </w:r>
      <w:r w:rsidR="009C7B05" w:rsidRPr="005246F1">
        <w:t>Aromatic CH)</w:t>
      </w:r>
      <w:r w:rsidR="007E6A59" w:rsidRPr="005246F1">
        <w:t>;</w:t>
      </w:r>
      <w:r w:rsidR="00911CA3" w:rsidRPr="005246F1">
        <w:t xml:space="preserve"> </w:t>
      </w:r>
      <w:r w:rsidR="00B960B1" w:rsidRPr="005246F1">
        <w:t>δ</w:t>
      </w:r>
      <w:r w:rsidR="00B960B1" w:rsidRPr="005246F1">
        <w:rPr>
          <w:vertAlign w:val="subscript"/>
        </w:rPr>
        <w:t xml:space="preserve">C </w:t>
      </w:r>
      <w:r w:rsidR="00B960B1" w:rsidRPr="005246F1">
        <w:t>(75.5 MHz)</w:t>
      </w:r>
      <w:r w:rsidR="000F663A" w:rsidRPr="005246F1">
        <w:t xml:space="preserve"> </w:t>
      </w:r>
      <w:r w:rsidR="00DC0F2C" w:rsidRPr="005246F1">
        <w:t>24.0, 25.1, 27.6, 30.1 (4 x CH</w:t>
      </w:r>
      <w:r w:rsidR="00DC0F2C" w:rsidRPr="005246F1">
        <w:rPr>
          <w:vertAlign w:val="subscript"/>
        </w:rPr>
        <w:t>2</w:t>
      </w:r>
      <w:r w:rsidR="00273608" w:rsidRPr="005246F1">
        <w:t>, 4 x cyclohexyl CH</w:t>
      </w:r>
      <w:r w:rsidR="00273608" w:rsidRPr="005246F1">
        <w:rPr>
          <w:vertAlign w:val="subscript"/>
        </w:rPr>
        <w:t>2</w:t>
      </w:r>
      <w:r w:rsidR="001F3989" w:rsidRPr="005246F1">
        <w:t>), 47.2 [CH, C(4)H]</w:t>
      </w:r>
      <w:r w:rsidR="00DC0F2C" w:rsidRPr="005246F1">
        <w:t>, 54.4 (</w:t>
      </w:r>
      <w:r w:rsidR="00273608" w:rsidRPr="005246F1">
        <w:t xml:space="preserve">CH, </w:t>
      </w:r>
      <w:r w:rsidR="00DC0F2C" w:rsidRPr="005246F1">
        <w:t xml:space="preserve">CHPh), </w:t>
      </w:r>
      <w:r w:rsidR="00EC7340" w:rsidRPr="005246F1">
        <w:rPr>
          <w:vertAlign w:val="subscript"/>
        </w:rPr>
        <w:t xml:space="preserve"> </w:t>
      </w:r>
      <w:r w:rsidR="00DC0F2C" w:rsidRPr="005246F1">
        <w:t>83.1 (</w:t>
      </w:r>
      <w:r w:rsidR="00273608" w:rsidRPr="005246F1">
        <w:t xml:space="preserve">CH, </w:t>
      </w:r>
      <w:r w:rsidR="00DC0F2C" w:rsidRPr="005246F1">
        <w:t>CHO), 128.76 (2</w:t>
      </w:r>
      <w:r w:rsidR="00273608" w:rsidRPr="005246F1">
        <w:t xml:space="preserve"> x CH, 2</w:t>
      </w:r>
      <w:r w:rsidR="00DC0F2C" w:rsidRPr="005246F1">
        <w:t xml:space="preserve"> x </w:t>
      </w:r>
      <w:r w:rsidR="001C69C8" w:rsidRPr="005246F1">
        <w:t>Aromatic CH)</w:t>
      </w:r>
      <w:r w:rsidR="00307532" w:rsidRPr="005246F1">
        <w:t>,</w:t>
      </w:r>
      <w:r w:rsidR="008F6504" w:rsidRPr="005246F1">
        <w:t xml:space="preserve"> </w:t>
      </w:r>
      <w:r w:rsidR="00DC0F2C" w:rsidRPr="005246F1">
        <w:t>129.2 (</w:t>
      </w:r>
      <w:r w:rsidR="00307532" w:rsidRPr="005246F1">
        <w:t xml:space="preserve">2 x </w:t>
      </w:r>
      <w:r w:rsidR="00273608" w:rsidRPr="005246F1">
        <w:t xml:space="preserve">CH, 2 x </w:t>
      </w:r>
      <w:r w:rsidR="001C69C8" w:rsidRPr="005246F1">
        <w:t>Aromatic CH)</w:t>
      </w:r>
      <w:r w:rsidR="00DC0F2C" w:rsidRPr="005246F1">
        <w:t>, 133.9 (</w:t>
      </w:r>
      <w:r w:rsidR="00307532" w:rsidRPr="005246F1">
        <w:t>1 x</w:t>
      </w:r>
      <w:r w:rsidR="00273608" w:rsidRPr="005246F1">
        <w:t xml:space="preserve"> CH, 1 x</w:t>
      </w:r>
      <w:r w:rsidR="00307532" w:rsidRPr="005246F1">
        <w:t xml:space="preserve"> </w:t>
      </w:r>
      <w:r w:rsidR="001C69C8" w:rsidRPr="005246F1">
        <w:t>Aromatic CH)</w:t>
      </w:r>
      <w:r w:rsidR="00DC0F2C" w:rsidRPr="005246F1">
        <w:t>,</w:t>
      </w:r>
      <w:r w:rsidR="00E729CD" w:rsidRPr="005246F1">
        <w:t xml:space="preserve"> 136.4</w:t>
      </w:r>
      <w:r w:rsidR="00307532" w:rsidRPr="005246F1">
        <w:t xml:space="preserve"> (</w:t>
      </w:r>
      <w:r w:rsidR="00273608" w:rsidRPr="005246F1">
        <w:t xml:space="preserve">1 x Cq, </w:t>
      </w:r>
      <w:r w:rsidR="00307532" w:rsidRPr="005246F1">
        <w:t xml:space="preserve">1 x </w:t>
      </w:r>
      <w:r w:rsidR="001C69C8" w:rsidRPr="005246F1">
        <w:t xml:space="preserve">Aromatic </w:t>
      </w:r>
      <w:r w:rsidR="00E34974" w:rsidRPr="005246F1">
        <w:t>Cq</w:t>
      </w:r>
      <w:r w:rsidR="001C69C8" w:rsidRPr="005246F1">
        <w:t>)</w:t>
      </w:r>
      <w:r w:rsidR="00513E80" w:rsidRPr="005246F1">
        <w:t xml:space="preserve">, </w:t>
      </w:r>
      <w:r w:rsidR="00E729CD" w:rsidRPr="005246F1">
        <w:t>172.2</w:t>
      </w:r>
      <w:r w:rsidR="00FA2864" w:rsidRPr="005246F1">
        <w:t xml:space="preserve"> </w:t>
      </w:r>
      <w:r w:rsidR="00365F67" w:rsidRPr="005246F1">
        <w:t>(Cq, C=O)</w:t>
      </w:r>
      <w:r w:rsidR="001D3D21" w:rsidRPr="005246F1">
        <w:t>;</w:t>
      </w:r>
      <w:r w:rsidR="00E729CD" w:rsidRPr="005246F1">
        <w:t xml:space="preserve"> </w:t>
      </w:r>
      <w:r w:rsidR="001D3D21" w:rsidRPr="005246F1">
        <w:t>MS (M+H)</w:t>
      </w:r>
      <w:r w:rsidR="001D3D21" w:rsidRPr="005246F1">
        <w:rPr>
          <w:vertAlign w:val="superscript"/>
        </w:rPr>
        <w:t>+</w:t>
      </w:r>
      <w:r w:rsidR="001D3D21" w:rsidRPr="005246F1">
        <w:t xml:space="preserve"> 244 (20%); HRMS (ES+) Exact mass calculated for C</w:t>
      </w:r>
      <w:r w:rsidR="001D3D21" w:rsidRPr="005246F1">
        <w:rPr>
          <w:vertAlign w:val="subscript"/>
        </w:rPr>
        <w:t>15</w:t>
      </w:r>
      <w:r w:rsidR="001D3D21" w:rsidRPr="005246F1">
        <w:t>H</w:t>
      </w:r>
      <w:r w:rsidR="001D3D21" w:rsidRPr="005246F1">
        <w:rPr>
          <w:vertAlign w:val="subscript"/>
        </w:rPr>
        <w:t>18</w:t>
      </w:r>
      <w:r w:rsidR="001D3D21" w:rsidRPr="005246F1">
        <w:t>NO</w:t>
      </w:r>
      <w:r w:rsidR="001D3D21" w:rsidRPr="005246F1">
        <w:rPr>
          <w:vertAlign w:val="subscript"/>
        </w:rPr>
        <w:t>2</w:t>
      </w:r>
      <w:r w:rsidR="001D3D21" w:rsidRPr="005246F1">
        <w:t xml:space="preserve"> [M+H]</w:t>
      </w:r>
      <w:r w:rsidR="001D3D21" w:rsidRPr="005246F1">
        <w:rPr>
          <w:vertAlign w:val="superscript"/>
        </w:rPr>
        <w:t>+</w:t>
      </w:r>
      <w:r w:rsidR="001D3D21" w:rsidRPr="005246F1">
        <w:t>, 244.1338. Found 244.1325.</w:t>
      </w:r>
    </w:p>
    <w:p w14:paraId="45812258" w14:textId="08CE772A" w:rsidR="00C96861" w:rsidRPr="005246F1" w:rsidRDefault="001D3D21" w:rsidP="00916BE6">
      <w:pPr>
        <w:spacing w:line="360" w:lineRule="auto"/>
        <w:jc w:val="both"/>
      </w:pPr>
      <w:r w:rsidRPr="005246F1">
        <w:rPr>
          <w:b/>
          <w:u w:val="single"/>
        </w:rPr>
        <w:t>Note:</w:t>
      </w:r>
      <w:r w:rsidR="00722F35" w:rsidRPr="005246F1">
        <w:rPr>
          <w:b/>
        </w:rPr>
        <w:t xml:space="preserve"> </w:t>
      </w:r>
      <w:r w:rsidR="007064D9" w:rsidRPr="005246F1">
        <w:t xml:space="preserve">No spiro signal was observed for this </w:t>
      </w:r>
      <w:r w:rsidR="00273608" w:rsidRPr="005246F1">
        <w:t xml:space="preserve">aziridine </w:t>
      </w:r>
      <w:r w:rsidR="00273608" w:rsidRPr="005246F1">
        <w:fldChar w:fldCharType="begin" w:fldLock="1"/>
      </w:r>
      <w:r w:rsidR="00DE234C" w:rsidRPr="005246F1">
        <w:instrText>ADDIN CSL_CITATION { "citationItems" : [ { "id" : "ITEM-1", "itemData" : { "id" : "ITEM-1", "issued" : { "date-parts" : [ [ "0" ] ] }, "title" : "cyclohexyl dibenzyl debenzylated", "type" : "article-journal" }, "uris" : [ "http://www.mendeley.com/documents/?uuid=6b009c6d-7ab9-44e4-98d4-2786a36022cb" ] } ], "mendeley" : { "formattedCitation" : "&lt;span style=\"baseline\"&gt;&lt;b&gt;313&lt;/b&gt;&lt;/span&gt;", "plainTextFormattedCitation" : "313", "previouslyFormattedCitation" : "&lt;span style=\"baseline\"&gt;&lt;b&gt;313&lt;/b&gt;&lt;/span&gt;" }, "properties" : { "noteIndex" : 0 }, "schema" : "https://github.com/citation-style-language/schema/raw/master/csl-citation.json" }</w:instrText>
      </w:r>
      <w:r w:rsidR="00273608" w:rsidRPr="005246F1">
        <w:fldChar w:fldCharType="separate"/>
      </w:r>
      <w:r w:rsidR="00DE234C" w:rsidRPr="005246F1">
        <w:rPr>
          <w:b/>
          <w:noProof/>
        </w:rPr>
        <w:t>313</w:t>
      </w:r>
      <w:r w:rsidR="00273608" w:rsidRPr="005246F1">
        <w:fldChar w:fldCharType="end"/>
      </w:r>
      <w:r w:rsidR="007064D9" w:rsidRPr="005246F1">
        <w:t>.</w:t>
      </w:r>
      <w:r w:rsidR="008C2C63" w:rsidRPr="005246F1">
        <w:t xml:space="preserve"> An extrane</w:t>
      </w:r>
      <w:r w:rsidRPr="005246F1">
        <w:t xml:space="preserve">ous signal was seen in the </w:t>
      </w:r>
      <w:r w:rsidRPr="005246F1">
        <w:rPr>
          <w:vertAlign w:val="superscript"/>
        </w:rPr>
        <w:t>13</w:t>
      </w:r>
      <w:r w:rsidRPr="005246F1">
        <w:t>C NMR spectrum at</w:t>
      </w:r>
      <w:r w:rsidR="007064D9" w:rsidRPr="005246F1">
        <w:t xml:space="preserve"> </w:t>
      </w:r>
      <w:r w:rsidR="00A464BA">
        <w:t xml:space="preserve">193.4 pp, and may correspond to benzaldehyde formed in the reaction conditions. </w:t>
      </w:r>
    </w:p>
    <w:p w14:paraId="27C415BC" w14:textId="66A9D316" w:rsidR="00BE4BC7" w:rsidRPr="005246F1" w:rsidRDefault="000D100E" w:rsidP="000D100E">
      <w:pPr>
        <w:keepNext/>
        <w:spacing w:line="360" w:lineRule="auto"/>
      </w:pPr>
      <w:r w:rsidRPr="005246F1">
        <w:rPr>
          <w:b/>
        </w:rPr>
        <w:lastRenderedPageBreak/>
        <w:t xml:space="preserve">Dipolar cycloaddition of N-benzyl-1-phenylmethanimine oxide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rPr>
          <w:b/>
        </w:rPr>
        <w:t xml:space="preserve"> with</w:t>
      </w:r>
      <w:r w:rsidR="005D1A2E" w:rsidRPr="005246F1">
        <w:rPr>
          <w:b/>
        </w:rPr>
        <w:t xml:space="preserve"> with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 xml:space="preserve">-diazosulfoxide </w:t>
      </w:r>
      <w:r w:rsidRPr="005246F1">
        <w:fldChar w:fldCharType="begin" w:fldLock="1"/>
      </w:r>
      <w:r w:rsidR="002B6B00"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Pr="005246F1">
        <w:fldChar w:fldCharType="separate"/>
      </w:r>
      <w:r w:rsidR="00582BE6" w:rsidRPr="005246F1">
        <w:rPr>
          <w:b/>
          <w:noProof/>
        </w:rPr>
        <w:t>76</w:t>
      </w:r>
      <w:r w:rsidRPr="005246F1">
        <w:fldChar w:fldCharType="end"/>
      </w:r>
      <w:r w:rsidRPr="005246F1">
        <w:t xml:space="preserve"> </w:t>
      </w:r>
      <w:r w:rsidR="001302F3" w:rsidRPr="005246F1">
        <w:object w:dxaOrig="10265" w:dyaOrig="4110" w14:anchorId="0B6359A9">
          <v:shape id="_x0000_i1627" type="#_x0000_t75" style="width:446pt;height:180.65pt" o:ole="">
            <v:imagedata r:id="rId1305" o:title=""/>
          </v:shape>
          <o:OLEObject Type="Embed" ProgID="ChemDraw.Document.6.0" ShapeID="_x0000_i1627" DrawAspect="Content" ObjectID="_1596898262" r:id="rId1306"/>
        </w:object>
      </w:r>
    </w:p>
    <w:p w14:paraId="2C94D70D" w14:textId="1AB11EB7" w:rsidR="00E0071E" w:rsidRPr="005246F1" w:rsidRDefault="00BE4BC7" w:rsidP="00BE4BC7">
      <w:pPr>
        <w:pStyle w:val="Caption"/>
        <w:jc w:val="center"/>
        <w:rPr>
          <w:szCs w:val="22"/>
        </w:rPr>
      </w:pPr>
      <w:r w:rsidRPr="005246F1">
        <w:rPr>
          <w:szCs w:val="22"/>
        </w:rPr>
        <w:t xml:space="preserve">Scheme </w:t>
      </w:r>
      <w:r w:rsidRPr="005246F1">
        <w:rPr>
          <w:szCs w:val="22"/>
        </w:rPr>
        <w:fldChar w:fldCharType="begin" w:fldLock="1"/>
      </w:r>
      <w:r w:rsidRPr="005246F1">
        <w:rPr>
          <w:szCs w:val="22"/>
        </w:rPr>
        <w:instrText xml:space="preserve"> SEQ Scheme \* ARABIC </w:instrText>
      </w:r>
      <w:r w:rsidRPr="005246F1">
        <w:rPr>
          <w:szCs w:val="22"/>
        </w:rPr>
        <w:fldChar w:fldCharType="separate"/>
      </w:r>
      <w:r w:rsidR="006D04BB">
        <w:rPr>
          <w:noProof/>
          <w:szCs w:val="22"/>
        </w:rPr>
        <w:t>154</w:t>
      </w:r>
      <w:r w:rsidRPr="005246F1">
        <w:rPr>
          <w:szCs w:val="22"/>
        </w:rPr>
        <w:fldChar w:fldCharType="end"/>
      </w:r>
    </w:p>
    <w:p w14:paraId="761328E6" w14:textId="792A1CA0" w:rsidR="00916BE6" w:rsidRPr="005246F1" w:rsidRDefault="00EB3EDF" w:rsidP="009C3461">
      <w:pPr>
        <w:spacing w:line="360" w:lineRule="auto"/>
        <w:jc w:val="both"/>
      </w:pPr>
      <w:r w:rsidRPr="005246F1">
        <w:t xml:space="preserve">The </w:t>
      </w:r>
      <w:r w:rsidRPr="005246F1">
        <w:sym w:font="Symbol" w:char="F061"/>
      </w:r>
      <w:r w:rsidRPr="005246F1">
        <w:t>-diazosulfoxide</w:t>
      </w:r>
      <w:r w:rsidR="00FA2864" w:rsidRPr="005246F1">
        <w:t xml:space="preserve"> </w:t>
      </w:r>
      <w:r w:rsidR="00FA2864" w:rsidRPr="005246F1">
        <w:fldChar w:fldCharType="begin" w:fldLock="1"/>
      </w:r>
      <w:r w:rsidR="002B6B00" w:rsidRPr="005246F1">
        <w:instrText>ADDIN CSL_CITATION { "citationItems" : [ { "id" : "ITEM-1", "itemData" : { "id" : "ITEM-1", "issued" : { "date-parts" : [ [ "0" ] ] }, "title" : "methyl bh diazosulfoxide", "type" : "article-journal" }, "uris" : [ "http://www.mendeley.com/documents/?uuid=652e918a-1683-4f45-8d83-84134e5af8f7" ] } ], "mendeley" : { "formattedCitation" : "&lt;span style=\"baseline\"&gt;&lt;b&gt;76&lt;/b&gt;&lt;/span&gt;", "plainTextFormattedCitation" : "76", "previouslyFormattedCitation" : "&lt;span style=\"baseline\"&gt;&lt;b&gt;76&lt;/b&gt;&lt;/span&gt;" }, "properties" : { "noteIndex" : 0 }, "schema" : "https://github.com/citation-style-language/schema/raw/master/csl-citation.json" }</w:instrText>
      </w:r>
      <w:r w:rsidR="00FA2864" w:rsidRPr="005246F1">
        <w:fldChar w:fldCharType="separate"/>
      </w:r>
      <w:r w:rsidR="00582BE6" w:rsidRPr="005246F1">
        <w:rPr>
          <w:b/>
          <w:noProof/>
        </w:rPr>
        <w:t>76</w:t>
      </w:r>
      <w:r w:rsidR="00FA2864" w:rsidRPr="005246F1">
        <w:fldChar w:fldCharType="end"/>
      </w:r>
      <w:r w:rsidRPr="005246F1">
        <w:t xml:space="preserve"> (0.220 g, 0.96 mmol, 1 eq) was dissolved in the minimum amount of dichloromethane (5 mL). The nitr</w:t>
      </w:r>
      <w:r w:rsidR="00F27FB3" w:rsidRPr="005246F1">
        <w:t>one</w:t>
      </w:r>
      <w:r w:rsidR="003474D5" w:rsidRPr="005246F1">
        <w:t xml:space="preserve"> </w:t>
      </w:r>
      <w:r w:rsidR="003474D5"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3474D5" w:rsidRPr="005246F1">
        <w:rPr>
          <w:b/>
        </w:rPr>
        <w:fldChar w:fldCharType="separate"/>
      </w:r>
      <w:r w:rsidR="00E57E5E" w:rsidRPr="005246F1">
        <w:rPr>
          <w:b/>
          <w:noProof/>
        </w:rPr>
        <w:t>211</w:t>
      </w:r>
      <w:r w:rsidR="003474D5" w:rsidRPr="005246F1">
        <w:rPr>
          <w:b/>
        </w:rPr>
        <w:fldChar w:fldCharType="end"/>
      </w:r>
      <w:r w:rsidR="00F27FB3" w:rsidRPr="005246F1">
        <w:t xml:space="preserve"> (0.204 g, 0.96 mmol, 1 eq</w:t>
      </w:r>
      <w:r w:rsidRPr="005246F1">
        <w:t xml:space="preserve">) was added dropwise as a solution in dichloromethane (5 mL). Lastly, rhodium acetate dimer was added (0.004 g, 0.04 mmol, 5 mol %). </w:t>
      </w:r>
      <w:r w:rsidR="006450B2" w:rsidRPr="005246F1">
        <w:t>The reaction mixture</w:t>
      </w:r>
      <w:r w:rsidRPr="005246F1">
        <w:t xml:space="preserve"> was dark green on addition of the rhodium</w:t>
      </w:r>
      <w:r w:rsidR="00EB19D7" w:rsidRPr="005246F1">
        <w:t xml:space="preserve"> catalyst</w:t>
      </w:r>
      <w:r w:rsidRPr="005246F1">
        <w:t xml:space="preserve"> but turned brown</w:t>
      </w:r>
      <w:r w:rsidR="00EB19D7" w:rsidRPr="005246F1">
        <w:t xml:space="preserve"> </w:t>
      </w:r>
      <w:r w:rsidR="006C63AB" w:rsidRPr="005246F1">
        <w:t>gradually</w:t>
      </w:r>
      <w:r w:rsidR="00EB19D7" w:rsidRPr="005246F1">
        <w:t xml:space="preserve"> over</w:t>
      </w:r>
      <w:r w:rsidRPr="005246F1">
        <w:t xml:space="preserve"> 15 </w:t>
      </w:r>
      <w:r w:rsidR="00AF7CAA" w:rsidRPr="005246F1">
        <w:t>min</w:t>
      </w:r>
      <w:r w:rsidRPr="005246F1">
        <w:t>. The reaction</w:t>
      </w:r>
      <w:r w:rsidR="00EB19D7" w:rsidRPr="005246F1">
        <w:t xml:space="preserve"> mixture</w:t>
      </w:r>
      <w:r w:rsidRPr="005246F1">
        <w:t xml:space="preserve"> was stirred at room temperature for 60 </w:t>
      </w:r>
      <w:r w:rsidR="009924B4" w:rsidRPr="005246F1">
        <w:t>h</w:t>
      </w:r>
      <w:r w:rsidRPr="005246F1">
        <w:t xml:space="preserve"> and then concentrated under reduced pressure to leave a dark brown oil</w:t>
      </w:r>
      <w:r w:rsidR="00273608" w:rsidRPr="005246F1">
        <w:t xml:space="preserve">y </w:t>
      </w:r>
      <w:r w:rsidRPr="005246F1">
        <w:t>residue</w:t>
      </w:r>
      <w:r w:rsidR="00AF5751" w:rsidRPr="005246F1">
        <w:t xml:space="preserve"> (0.29</w:t>
      </w:r>
      <w:r w:rsidR="00307532" w:rsidRPr="005246F1">
        <w:t>8 g</w:t>
      </w:r>
      <w:r w:rsidR="00CB0A19" w:rsidRPr="005246F1">
        <w:t>)</w:t>
      </w:r>
      <w:r w:rsidRPr="005246F1">
        <w:t xml:space="preserve">. This </w:t>
      </w:r>
      <w:r w:rsidR="00EB19D7" w:rsidRPr="005246F1">
        <w:t xml:space="preserve">residue </w:t>
      </w:r>
      <w:r w:rsidRPr="005246F1">
        <w:t>was dissolved in dichloromethane and</w:t>
      </w:r>
      <w:r w:rsidR="00EB19D7" w:rsidRPr="005246F1">
        <w:t xml:space="preserve"> purified by column chromatography on silica gel</w:t>
      </w:r>
      <w:r w:rsidRPr="005246F1">
        <w:t xml:space="preserve">. Purification by </w:t>
      </w:r>
      <w:r w:rsidR="00EB19D7" w:rsidRPr="005246F1">
        <w:t xml:space="preserve"> </w:t>
      </w:r>
      <w:r w:rsidR="00AA0608" w:rsidRPr="005246F1">
        <w:t>gradient</w:t>
      </w:r>
      <w:r w:rsidR="00513E80" w:rsidRPr="005246F1">
        <w:t xml:space="preserve"> hexane-ethyl acetate as eluent (</w:t>
      </w:r>
      <w:r w:rsidR="00EB19D7" w:rsidRPr="005246F1">
        <w:t xml:space="preserve">100% </w:t>
      </w:r>
      <w:r w:rsidR="00FA2864" w:rsidRPr="005246F1">
        <w:t>hexane – 90</w:t>
      </w:r>
      <w:r w:rsidR="00AF5751" w:rsidRPr="005246F1">
        <w:t xml:space="preserve"> </w:t>
      </w:r>
      <w:r w:rsidR="00FA2864" w:rsidRPr="005246F1">
        <w:t>:</w:t>
      </w:r>
      <w:r w:rsidR="00AF5751" w:rsidRPr="005246F1">
        <w:t xml:space="preserve"> </w:t>
      </w:r>
      <w:r w:rsidR="00FA2864" w:rsidRPr="005246F1">
        <w:t>10) le</w:t>
      </w:r>
      <w:r w:rsidR="00513E80" w:rsidRPr="005246F1">
        <w:t>d</w:t>
      </w:r>
      <w:r w:rsidR="005827F2" w:rsidRPr="005246F1">
        <w:t xml:space="preserve"> to the elution of two</w:t>
      </w:r>
      <w:r w:rsidR="009C3461" w:rsidRPr="005246F1">
        <w:t xml:space="preserve"> separate products. </w:t>
      </w:r>
    </w:p>
    <w:p w14:paraId="0729CC2D" w14:textId="0CB815F3" w:rsidR="00A60B70" w:rsidRPr="005246F1" w:rsidRDefault="00916BE6" w:rsidP="00242945">
      <w:pPr>
        <w:spacing w:line="360" w:lineRule="auto"/>
        <w:jc w:val="both"/>
        <w:rPr>
          <w:b/>
        </w:rPr>
      </w:pPr>
      <w:r w:rsidRPr="005246F1">
        <w:t>The first fraction was the ring opened rearrangement</w:t>
      </w:r>
      <w:r w:rsidR="00242945" w:rsidRPr="005246F1">
        <w:t xml:space="preserve"> product</w:t>
      </w:r>
      <w:r w:rsidR="00C00E57" w:rsidRPr="005246F1">
        <w:rPr>
          <w:b/>
          <w:color w:val="FF0000"/>
        </w:rPr>
        <w:t xml:space="preserve"> </w:t>
      </w:r>
      <w:r w:rsidRPr="005246F1">
        <w:rPr>
          <w:b/>
        </w:rPr>
        <w:fldChar w:fldCharType="begin" w:fldLock="1"/>
      </w:r>
      <w:r w:rsidR="00DE234C" w:rsidRPr="005246F1">
        <w:rPr>
          <w:b/>
        </w:rPr>
        <w:instrText>ADDIN CSL_CITATION { "citationItems" : [ { "id" : "ITEM-1", "itemData" : { "id" : "ITEM-1", "issued" : { "date-parts" : [ [ "0" ] ] }, "title" : "methyl bh dibenzyl rarr ring open", "type" : "article-journal" }, "uris" : [ "http://www.mendeley.com/documents/?uuid=3f88624f-d19f-4655-8875-756bf4ce5bb3" ] } ], "mendeley" : { "formattedCitation" : "&lt;span style=\"baseline\"&gt;&lt;b&gt;316&lt;/b&gt;&lt;/span&gt;", "plainTextFormattedCitation" : "316", "previouslyFormattedCitation" : "&lt;span style=\"baseline\"&gt;&lt;b&gt;316&lt;/b&gt;&lt;/span&gt;" }, "properties" : { "noteIndex" : 0 }, "schema" : "https://github.com/citation-style-language/schema/raw/master/csl-citation.json" }</w:instrText>
      </w:r>
      <w:r w:rsidRPr="005246F1">
        <w:rPr>
          <w:b/>
        </w:rPr>
        <w:fldChar w:fldCharType="separate"/>
      </w:r>
      <w:r w:rsidR="00DE234C" w:rsidRPr="005246F1">
        <w:rPr>
          <w:b/>
          <w:noProof/>
        </w:rPr>
        <w:t>316</w:t>
      </w:r>
      <w:r w:rsidRPr="005246F1">
        <w:rPr>
          <w:b/>
        </w:rPr>
        <w:fldChar w:fldCharType="end"/>
      </w:r>
      <w:r w:rsidR="00075764">
        <w:rPr>
          <w:noProof/>
        </w:rPr>
        <w:object w:dxaOrig="0" w:dyaOrig="0" w14:anchorId="658E71A5">
          <v:shape id="_x0000_s1385" type="#_x0000_t75" style="position:absolute;left:0;text-align:left;margin-left:0;margin-top:.3pt;width:81.3pt;height:86.95pt;z-index:251609088;mso-position-horizontal:left;mso-position-horizontal-relative:text;mso-position-vertical-relative:text">
            <v:imagedata r:id="rId1307" o:title=""/>
            <w10:wrap type="square"/>
          </v:shape>
          <o:OLEObject Type="Embed" ProgID="ChemDraw.Document.6.0" ShapeID="_x0000_s1385" DrawAspect="Content" ObjectID="_1596898488" r:id="rId1308"/>
        </w:object>
      </w:r>
      <w:r w:rsidRPr="005246F1">
        <w:rPr>
          <w:b/>
        </w:rPr>
        <w:t xml:space="preserve"> </w:t>
      </w:r>
      <w:r w:rsidRPr="005246F1">
        <w:t xml:space="preserve">as a bright yellow oil </w:t>
      </w:r>
      <w:r w:rsidR="00394A66" w:rsidRPr="005246F1">
        <w:t xml:space="preserve">(0.016 g, 4%);  </w:t>
      </w:r>
      <w:r w:rsidR="0009383B" w:rsidRPr="005246F1">
        <w:t>Bright</w:t>
      </w:r>
      <w:r w:rsidR="00EB19D7" w:rsidRPr="005246F1">
        <w:t xml:space="preserve"> yellow oil;</w:t>
      </w:r>
      <w:r w:rsidR="0009383B" w:rsidRPr="005246F1">
        <w:t xml:space="preserve"> ν</w:t>
      </w:r>
      <w:r w:rsidR="0009383B" w:rsidRPr="005246F1">
        <w:rPr>
          <w:vertAlign w:val="subscript"/>
        </w:rPr>
        <w:t>max</w:t>
      </w:r>
      <w:r w:rsidR="0009383B" w:rsidRPr="005246F1">
        <w:t>/cm</w:t>
      </w:r>
      <w:r w:rsidR="0009383B" w:rsidRPr="005246F1">
        <w:rPr>
          <w:vertAlign w:val="superscript"/>
        </w:rPr>
        <w:t>-1</w:t>
      </w:r>
      <w:r w:rsidR="00EB19D7" w:rsidRPr="005246F1">
        <w:t xml:space="preserve"> (neat) 1688, 1055</w:t>
      </w:r>
      <w:r w:rsidR="00DE3A02" w:rsidRPr="005246F1">
        <w:t xml:space="preserve">; </w:t>
      </w:r>
      <w:r w:rsidR="00EB3EDF" w:rsidRPr="005246F1">
        <w:t>δ</w:t>
      </w:r>
      <w:r w:rsidR="00EB3EDF" w:rsidRPr="005246F1">
        <w:rPr>
          <w:vertAlign w:val="subscript"/>
        </w:rPr>
        <w:t>H</w:t>
      </w:r>
      <w:r w:rsidR="00E004CE" w:rsidRPr="005246F1">
        <w:t>(3</w:t>
      </w:r>
      <w:r w:rsidR="00EB3EDF" w:rsidRPr="005246F1">
        <w:t>00 MHz, CDCl</w:t>
      </w:r>
      <w:r w:rsidR="00EB3EDF" w:rsidRPr="005246F1">
        <w:rPr>
          <w:vertAlign w:val="subscript"/>
        </w:rPr>
        <w:t>3</w:t>
      </w:r>
      <w:r w:rsidR="00DE3A02" w:rsidRPr="005246F1">
        <w:t>)</w:t>
      </w:r>
      <w:r w:rsidR="00EB3EDF" w:rsidRPr="005246F1">
        <w:t xml:space="preserve"> </w:t>
      </w:r>
      <w:r w:rsidR="005867B5" w:rsidRPr="005246F1">
        <w:t>0.4</w:t>
      </w:r>
      <w:r w:rsidR="003575C0" w:rsidRPr="005246F1">
        <w:t>3</w:t>
      </w:r>
      <w:r w:rsidR="005867B5" w:rsidRPr="005246F1">
        <w:t xml:space="preserve"> (1H, d</w:t>
      </w:r>
      <w:r w:rsidR="00DE3A02" w:rsidRPr="005246F1">
        <w:t xml:space="preserve">, </w:t>
      </w:r>
      <w:r w:rsidR="003575C0" w:rsidRPr="005246F1">
        <w:rPr>
          <w:i/>
        </w:rPr>
        <w:t xml:space="preserve">J </w:t>
      </w:r>
      <w:r w:rsidR="003575C0" w:rsidRPr="005246F1">
        <w:t>12.9</w:t>
      </w:r>
      <w:r w:rsidR="00AF5751" w:rsidRPr="005246F1">
        <w:t>,</w:t>
      </w:r>
      <w:r w:rsidR="003575C0" w:rsidRPr="005246F1">
        <w:t xml:space="preserve"> 1 x cyclohexyl CH</w:t>
      </w:r>
      <w:r w:rsidR="005867B5" w:rsidRPr="005246F1">
        <w:t>), 0.</w:t>
      </w:r>
      <w:r w:rsidR="003575C0" w:rsidRPr="005246F1">
        <w:t>72 – 1.15</w:t>
      </w:r>
      <w:r w:rsidR="005867B5" w:rsidRPr="005246F1">
        <w:t xml:space="preserve"> (3H, m</w:t>
      </w:r>
      <w:r w:rsidR="00DE3A02" w:rsidRPr="005246F1">
        <w:t>, 3</w:t>
      </w:r>
      <w:r w:rsidR="003575C0" w:rsidRPr="005246F1">
        <w:t xml:space="preserve"> x cyclohexyl CH</w:t>
      </w:r>
      <w:r w:rsidR="005867B5" w:rsidRPr="005246F1">
        <w:t xml:space="preserve">), </w:t>
      </w:r>
      <w:r w:rsidR="00A60B70" w:rsidRPr="005246F1">
        <w:t>1.20 – 1.96 (7H, m,</w:t>
      </w:r>
      <w:r w:rsidR="00EB19D7" w:rsidRPr="005246F1">
        <w:t xml:space="preserve"> overlapping signals include a</w:t>
      </w:r>
      <w:r w:rsidR="00A60B70" w:rsidRPr="005246F1">
        <w:t xml:space="preserve"> 3H s at </w:t>
      </w:r>
      <w:r w:rsidR="005867B5" w:rsidRPr="005246F1">
        <w:t>1.23</w:t>
      </w:r>
      <w:r w:rsidR="00A60B70" w:rsidRPr="005246F1">
        <w:t xml:space="preserve"> ppm and 4 x cyclohexyl CH)</w:t>
      </w:r>
      <w:r w:rsidR="005867B5" w:rsidRPr="005246F1">
        <w:t>, 2.6</w:t>
      </w:r>
      <w:r w:rsidR="00A60B70" w:rsidRPr="005246F1">
        <w:t>5</w:t>
      </w:r>
      <w:r w:rsidR="00AF5751" w:rsidRPr="005246F1">
        <w:t xml:space="preserve"> [</w:t>
      </w:r>
      <w:r w:rsidR="005867B5" w:rsidRPr="005246F1">
        <w:t xml:space="preserve">1H, </w:t>
      </w:r>
      <w:r w:rsidR="00A60B70" w:rsidRPr="005246F1">
        <w:t>d</w:t>
      </w:r>
      <w:r w:rsidR="005867B5" w:rsidRPr="005246F1">
        <w:t>d</w:t>
      </w:r>
      <w:r w:rsidR="00DE3A02" w:rsidRPr="005246F1">
        <w:t xml:space="preserve">, </w:t>
      </w:r>
      <w:r w:rsidR="00DE3A02" w:rsidRPr="005246F1">
        <w:rPr>
          <w:i/>
        </w:rPr>
        <w:t>J</w:t>
      </w:r>
      <w:r w:rsidR="00A60B70" w:rsidRPr="005246F1">
        <w:rPr>
          <w:i/>
        </w:rPr>
        <w:t xml:space="preserve"> </w:t>
      </w:r>
      <w:r w:rsidR="00A60B70" w:rsidRPr="005246F1">
        <w:t>12.6, 3.4, C</w:t>
      </w:r>
      <w:r w:rsidR="00AF5751" w:rsidRPr="005246F1">
        <w:t>(4)H]</w:t>
      </w:r>
      <w:r w:rsidR="005867B5" w:rsidRPr="005246F1">
        <w:t>, 4.0</w:t>
      </w:r>
      <w:r w:rsidR="00A60B70" w:rsidRPr="005246F1">
        <w:t xml:space="preserve">4 </w:t>
      </w:r>
      <w:r w:rsidR="005867B5" w:rsidRPr="005246F1">
        <w:t>(2H, d</w:t>
      </w:r>
      <w:r w:rsidR="00DE3A02" w:rsidRPr="005246F1">
        <w:t xml:space="preserve">, </w:t>
      </w:r>
      <w:r w:rsidR="00DE3A02" w:rsidRPr="005246F1">
        <w:rPr>
          <w:i/>
        </w:rPr>
        <w:t>J</w:t>
      </w:r>
      <w:r w:rsidR="00A60B70" w:rsidRPr="005246F1">
        <w:rPr>
          <w:i/>
        </w:rPr>
        <w:t xml:space="preserve"> </w:t>
      </w:r>
      <w:r w:rsidR="00A60B70" w:rsidRPr="005246F1">
        <w:t>6.6, CH</w:t>
      </w:r>
      <w:r w:rsidR="00A60B70" w:rsidRPr="005246F1">
        <w:rPr>
          <w:vertAlign w:val="subscript"/>
        </w:rPr>
        <w:t>2</w:t>
      </w:r>
      <w:r w:rsidR="00E004CE" w:rsidRPr="005246F1">
        <w:t>Ph</w:t>
      </w:r>
      <w:r w:rsidR="005867B5" w:rsidRPr="005246F1">
        <w:t>), 7.08 – 7.36 (10 H, m</w:t>
      </w:r>
      <w:r w:rsidR="00CB0A19" w:rsidRPr="005246F1">
        <w:t xml:space="preserve">, </w:t>
      </w:r>
      <w:r w:rsidR="00B16ABE" w:rsidRPr="005246F1">
        <w:t xml:space="preserve">10 x </w:t>
      </w:r>
      <w:r w:rsidR="009C7B05" w:rsidRPr="005246F1">
        <w:t>Aromatic CH)</w:t>
      </w:r>
      <w:r w:rsidR="00CB0A19" w:rsidRPr="005246F1">
        <w:t>, 8.36 – 8.40 (1H,</w:t>
      </w:r>
      <w:r w:rsidR="00E004CE" w:rsidRPr="005246F1">
        <w:t xml:space="preserve"> br t</w:t>
      </w:r>
      <w:r w:rsidR="00EB26C6" w:rsidRPr="005246F1">
        <w:t>,</w:t>
      </w:r>
      <w:r w:rsidR="00AF5751" w:rsidRPr="005246F1">
        <w:t xml:space="preserve"> OH</w:t>
      </w:r>
      <w:r w:rsidR="00CB0A19" w:rsidRPr="005246F1">
        <w:t>);</w:t>
      </w:r>
      <w:r w:rsidR="005867B5" w:rsidRPr="005246F1">
        <w:t xml:space="preserve"> </w:t>
      </w:r>
      <w:r w:rsidR="00EB3EDF" w:rsidRPr="005246F1">
        <w:t>δ</w:t>
      </w:r>
      <w:r w:rsidR="00EB3EDF" w:rsidRPr="005246F1">
        <w:rPr>
          <w:vertAlign w:val="subscript"/>
        </w:rPr>
        <w:t>C</w:t>
      </w:r>
      <w:r w:rsidR="00EB3EDF" w:rsidRPr="005246F1">
        <w:t xml:space="preserve"> (100 MHz, CDCl</w:t>
      </w:r>
      <w:r w:rsidR="00EB3EDF" w:rsidRPr="005246F1">
        <w:rPr>
          <w:vertAlign w:val="subscript"/>
        </w:rPr>
        <w:t>3</w:t>
      </w:r>
      <w:r w:rsidR="00DE3A02" w:rsidRPr="005246F1">
        <w:t>)</w:t>
      </w:r>
      <w:r w:rsidR="00477D08" w:rsidRPr="005246F1">
        <w:t xml:space="preserve"> 18.8 (CH</w:t>
      </w:r>
      <w:r w:rsidR="00477D08" w:rsidRPr="005246F1">
        <w:rPr>
          <w:vertAlign w:val="subscript"/>
        </w:rPr>
        <w:t>3</w:t>
      </w:r>
      <w:r w:rsidR="00242945" w:rsidRPr="005246F1">
        <w:t>, CqCH</w:t>
      </w:r>
      <w:r w:rsidR="00242945" w:rsidRPr="005246F1">
        <w:rPr>
          <w:vertAlign w:val="subscript"/>
        </w:rPr>
        <w:t>3</w:t>
      </w:r>
      <w:r w:rsidR="00477D08" w:rsidRPr="005246F1">
        <w:t>), 22.8, 24.7, 25.3, 36.7</w:t>
      </w:r>
      <w:r w:rsidR="00DE3A02" w:rsidRPr="005246F1">
        <w:t xml:space="preserve"> </w:t>
      </w:r>
      <w:r w:rsidR="00477D08" w:rsidRPr="005246F1">
        <w:t>(</w:t>
      </w:r>
      <w:r w:rsidR="00AF5751" w:rsidRPr="005246F1">
        <w:t>CH</w:t>
      </w:r>
      <w:r w:rsidR="00AF5751" w:rsidRPr="005246F1">
        <w:rPr>
          <w:vertAlign w:val="subscript"/>
        </w:rPr>
        <w:t>2</w:t>
      </w:r>
      <w:r w:rsidR="00AF5751" w:rsidRPr="005246F1">
        <w:t>, 4 x</w:t>
      </w:r>
      <w:r w:rsidR="00426FD5" w:rsidRPr="005246F1">
        <w:t xml:space="preserve"> cyclohexyl</w:t>
      </w:r>
      <w:r w:rsidR="00477D08" w:rsidRPr="005246F1">
        <w:t xml:space="preserve"> CH</w:t>
      </w:r>
      <w:r w:rsidR="00477D08" w:rsidRPr="005246F1">
        <w:rPr>
          <w:vertAlign w:val="subscript"/>
        </w:rPr>
        <w:t>2</w:t>
      </w:r>
      <w:r w:rsidR="00477D08" w:rsidRPr="005246F1">
        <w:t>), 47.4 (</w:t>
      </w:r>
      <w:r w:rsidR="00AF5751" w:rsidRPr="005246F1">
        <w:t>CH</w:t>
      </w:r>
      <w:r w:rsidR="00AF5751" w:rsidRPr="005246F1">
        <w:rPr>
          <w:vertAlign w:val="subscript"/>
        </w:rPr>
        <w:t>2</w:t>
      </w:r>
      <w:r w:rsidR="00AF5751" w:rsidRPr="005246F1">
        <w:t xml:space="preserve">, </w:t>
      </w:r>
      <w:r w:rsidR="00477D08" w:rsidRPr="005246F1">
        <w:t>CH</w:t>
      </w:r>
      <w:r w:rsidR="00477D08" w:rsidRPr="005246F1">
        <w:rPr>
          <w:vertAlign w:val="subscript"/>
        </w:rPr>
        <w:t>2</w:t>
      </w:r>
      <w:r w:rsidR="00AF5751" w:rsidRPr="005246F1">
        <w:t>PH), 50.6 [</w:t>
      </w:r>
      <w:r w:rsidR="00DE3A02" w:rsidRPr="005246F1">
        <w:t xml:space="preserve">CH, </w:t>
      </w:r>
      <w:r w:rsidR="00AF5751" w:rsidRPr="005246F1">
        <w:t>C(4)H]</w:t>
      </w:r>
      <w:r w:rsidR="00477D08" w:rsidRPr="005246F1">
        <w:t>, 84.7</w:t>
      </w:r>
      <w:r w:rsidR="00DE3A02" w:rsidRPr="005246F1">
        <w:t xml:space="preserve"> (</w:t>
      </w:r>
      <w:r w:rsidR="00AF5751" w:rsidRPr="005246F1">
        <w:t xml:space="preserve">Cq, </w:t>
      </w:r>
      <w:r w:rsidR="00E34974" w:rsidRPr="005246F1">
        <w:t>Cq</w:t>
      </w:r>
      <w:r w:rsidR="00242945" w:rsidRPr="005246F1">
        <w:t>CH</w:t>
      </w:r>
      <w:r w:rsidR="00242945" w:rsidRPr="005246F1">
        <w:rPr>
          <w:vertAlign w:val="subscript"/>
        </w:rPr>
        <w:t>3</w:t>
      </w:r>
      <w:r w:rsidR="00DE3A02" w:rsidRPr="005246F1">
        <w:t>)</w:t>
      </w:r>
      <w:r w:rsidR="00477D08" w:rsidRPr="005246F1">
        <w:t>, 94.9</w:t>
      </w:r>
      <w:r w:rsidR="00056D02" w:rsidRPr="005246F1">
        <w:t xml:space="preserve"> (</w:t>
      </w:r>
      <w:r w:rsidR="00E34974" w:rsidRPr="005246F1">
        <w:t>Cq</w:t>
      </w:r>
      <w:r w:rsidR="00AF5751" w:rsidRPr="005246F1">
        <w:t>, C</w:t>
      </w:r>
      <w:r w:rsidR="00AF5751" w:rsidRPr="005246F1">
        <w:rPr>
          <w:vertAlign w:val="subscript"/>
        </w:rPr>
        <w:t>spiro</w:t>
      </w:r>
      <w:r w:rsidR="00056D02" w:rsidRPr="005246F1">
        <w:t>)</w:t>
      </w:r>
      <w:r w:rsidR="00DE3A02" w:rsidRPr="005246F1">
        <w:t xml:space="preserve">, </w:t>
      </w:r>
      <w:r w:rsidR="00A60B70" w:rsidRPr="005246F1">
        <w:t>126.8</w:t>
      </w:r>
      <w:r w:rsidR="00E004CE" w:rsidRPr="005246F1">
        <w:t>,</w:t>
      </w:r>
      <w:r w:rsidR="00A60B70" w:rsidRPr="005246F1">
        <w:t xml:space="preserve"> 127.0, 128.0, 128.5</w:t>
      </w:r>
      <w:r w:rsidR="00E004CE" w:rsidRPr="005246F1">
        <w:t xml:space="preserve">, </w:t>
      </w:r>
      <w:r w:rsidR="00206607" w:rsidRPr="005246F1">
        <w:t>128.7</w:t>
      </w:r>
      <w:r w:rsidR="00477D08" w:rsidRPr="005246F1">
        <w:t>,</w:t>
      </w:r>
      <w:r w:rsidR="00E004CE" w:rsidRPr="005246F1">
        <w:t xml:space="preserve"> 128.9,</w:t>
      </w:r>
      <w:r w:rsidR="00206607" w:rsidRPr="005246F1">
        <w:t xml:space="preserve"> (</w:t>
      </w:r>
      <w:r w:rsidR="00E004CE" w:rsidRPr="005246F1">
        <w:t>6 signals representing 10</w:t>
      </w:r>
      <w:r w:rsidR="00AF5751" w:rsidRPr="005246F1">
        <w:t xml:space="preserve"> x</w:t>
      </w:r>
      <w:r w:rsidR="00206607" w:rsidRPr="005246F1">
        <w:t xml:space="preserve"> </w:t>
      </w:r>
      <w:r w:rsidR="001C69C8" w:rsidRPr="005246F1">
        <w:t>Aromatic CH)</w:t>
      </w:r>
      <w:r w:rsidR="00206607" w:rsidRPr="005246F1">
        <w:t>,</w:t>
      </w:r>
      <w:r w:rsidR="00477D08" w:rsidRPr="005246F1">
        <w:t xml:space="preserve"> 133</w:t>
      </w:r>
      <w:r w:rsidR="008F6B58" w:rsidRPr="005246F1">
        <w:t>.5</w:t>
      </w:r>
      <w:r w:rsidR="00A60B70" w:rsidRPr="005246F1">
        <w:t xml:space="preserve">, 139.5 </w:t>
      </w:r>
      <w:r w:rsidR="00242945" w:rsidRPr="005246F1">
        <w:t>(</w:t>
      </w:r>
      <w:r w:rsidR="00AF5751" w:rsidRPr="005246F1">
        <w:t>Cq, 2 x</w:t>
      </w:r>
      <w:r w:rsidR="00A60B70" w:rsidRPr="005246F1">
        <w:t xml:space="preserve"> </w:t>
      </w:r>
      <w:r w:rsidR="001C69C8" w:rsidRPr="005246F1">
        <w:t xml:space="preserve">Aromatic </w:t>
      </w:r>
      <w:r w:rsidR="00E34974" w:rsidRPr="005246F1">
        <w:t>Cq</w:t>
      </w:r>
      <w:r w:rsidR="001C69C8" w:rsidRPr="005246F1">
        <w:t>)</w:t>
      </w:r>
      <w:r w:rsidR="00A60B70" w:rsidRPr="005246F1">
        <w:t>,</w:t>
      </w:r>
      <w:r w:rsidR="00477D08" w:rsidRPr="005246F1">
        <w:t xml:space="preserve"> 157.8</w:t>
      </w:r>
      <w:r w:rsidR="00DE3A02" w:rsidRPr="005246F1">
        <w:t xml:space="preserve"> (</w:t>
      </w:r>
      <w:r w:rsidR="00AF5751" w:rsidRPr="005246F1">
        <w:t xml:space="preserve">Cq, </w:t>
      </w:r>
      <w:r w:rsidR="00DE3A02" w:rsidRPr="005246F1">
        <w:t>C=N)</w:t>
      </w:r>
      <w:r w:rsidR="00477D08" w:rsidRPr="005246F1">
        <w:t>, 174.5</w:t>
      </w:r>
      <w:r w:rsidR="00DE3A02" w:rsidRPr="005246F1">
        <w:t xml:space="preserve"> </w:t>
      </w:r>
      <w:r w:rsidR="00365F67" w:rsidRPr="005246F1">
        <w:t>(Cq, C=O)</w:t>
      </w:r>
      <w:r w:rsidR="00426FD5" w:rsidRPr="005246F1">
        <w:t>;</w:t>
      </w:r>
      <w:r w:rsidR="00C00E57" w:rsidRPr="005246F1">
        <w:t xml:space="preserve"> HRMS (ESI+) Exact mass calculated for C</w:t>
      </w:r>
      <w:r w:rsidR="00C00E57" w:rsidRPr="005246F1">
        <w:rPr>
          <w:vertAlign w:val="subscript"/>
        </w:rPr>
        <w:t>23</w:t>
      </w:r>
      <w:r w:rsidR="00C00E57" w:rsidRPr="005246F1">
        <w:t>H</w:t>
      </w:r>
      <w:r w:rsidR="00C00E57" w:rsidRPr="005246F1">
        <w:rPr>
          <w:vertAlign w:val="subscript"/>
        </w:rPr>
        <w:t>26</w:t>
      </w:r>
      <w:r w:rsidR="00C00E57" w:rsidRPr="005246F1">
        <w:t>NO</w:t>
      </w:r>
      <w:r w:rsidR="00C00E57" w:rsidRPr="005246F1">
        <w:rPr>
          <w:vertAlign w:val="subscript"/>
        </w:rPr>
        <w:t>4</w:t>
      </w:r>
      <w:r w:rsidR="00C00E57" w:rsidRPr="005246F1">
        <w:t>S [M+H]</w:t>
      </w:r>
      <w:r w:rsidR="00C00E57" w:rsidRPr="005246F1">
        <w:rPr>
          <w:vertAlign w:val="superscript"/>
        </w:rPr>
        <w:t>+</w:t>
      </w:r>
      <w:r w:rsidR="00C00E57" w:rsidRPr="005246F1">
        <w:t>, 412.1579 Found: 412.1583.</w:t>
      </w:r>
    </w:p>
    <w:p w14:paraId="44CE1C8D" w14:textId="2ACE9467" w:rsidR="00A60B70" w:rsidRPr="005246F1" w:rsidRDefault="00242945" w:rsidP="00A60B70">
      <w:pPr>
        <w:tabs>
          <w:tab w:val="left" w:pos="6315"/>
        </w:tabs>
        <w:spacing w:line="360" w:lineRule="auto"/>
        <w:jc w:val="both"/>
      </w:pPr>
      <w:r w:rsidRPr="005246F1">
        <w:t>Si</w:t>
      </w:r>
      <w:r w:rsidR="00A60B70" w:rsidRPr="005246F1">
        <w:t>g</w:t>
      </w:r>
      <w:r w:rsidRPr="005246F1">
        <w:t>n</w:t>
      </w:r>
      <w:r w:rsidR="00A60B70" w:rsidRPr="005246F1">
        <w:t>al</w:t>
      </w:r>
      <w:r w:rsidRPr="005246F1">
        <w:t>s</w:t>
      </w:r>
      <w:r w:rsidR="00A60B70" w:rsidRPr="005246F1">
        <w:t xml:space="preserve"> for an unknown impurity </w:t>
      </w:r>
      <w:r w:rsidR="00426FD5" w:rsidRPr="005246F1">
        <w:t xml:space="preserve">are </w:t>
      </w:r>
      <w:r w:rsidR="00A60B70" w:rsidRPr="005246F1">
        <w:t xml:space="preserve">present in the </w:t>
      </w:r>
      <w:r w:rsidR="00A60B70" w:rsidRPr="005246F1">
        <w:rPr>
          <w:vertAlign w:val="superscript"/>
        </w:rPr>
        <w:t>1</w:t>
      </w:r>
      <w:r w:rsidR="00A60B70" w:rsidRPr="005246F1">
        <w:t>H NMR spectrum as doublets at 4.23,</w:t>
      </w:r>
      <w:r w:rsidR="00426FD5" w:rsidRPr="005246F1">
        <w:t xml:space="preserve"> </w:t>
      </w:r>
      <w:r w:rsidR="00A60B70" w:rsidRPr="005246F1">
        <w:t>4.38 and 4.57 ppm.</w:t>
      </w:r>
      <w:r w:rsidR="00426FD5" w:rsidRPr="005246F1">
        <w:t xml:space="preserve"> These signals correspond to </w:t>
      </w:r>
      <w:r w:rsidR="00E004CE" w:rsidRPr="005246F1">
        <w:t>1</w:t>
      </w:r>
      <w:r w:rsidR="00426FD5" w:rsidRPr="005246F1">
        <w:t>5% of the material.</w:t>
      </w:r>
    </w:p>
    <w:p w14:paraId="3A3B4077" w14:textId="21EFE860" w:rsidR="00EA303F" w:rsidRPr="005246F1" w:rsidRDefault="00242945" w:rsidP="00242945">
      <w:pPr>
        <w:tabs>
          <w:tab w:val="left" w:pos="6315"/>
        </w:tabs>
        <w:spacing w:line="360" w:lineRule="auto"/>
        <w:jc w:val="both"/>
      </w:pPr>
      <w:r w:rsidRPr="005246F1">
        <w:lastRenderedPageBreak/>
        <w:t>The second fraction to elute contained the debenzylated aziridine</w:t>
      </w:r>
      <w:r w:rsidRPr="005246F1">
        <w:rPr>
          <w:b/>
        </w:rPr>
        <w:t xml:space="preserve"> </w:t>
      </w:r>
      <w:r w:rsidR="00FA2864" w:rsidRPr="005246F1">
        <w:rPr>
          <w:b/>
        </w:rPr>
        <w:fldChar w:fldCharType="begin" w:fldLock="1"/>
      </w:r>
      <w:r w:rsidR="00DE234C" w:rsidRPr="005246F1">
        <w:rPr>
          <w:b/>
        </w:rPr>
        <w:instrText>ADDIN CSL_CITATION { "citationItems" : [ { "id" : "ITEM-1", "itemData" : { "id" : "ITEM-1", "issued" : { "date-parts" : [ [ "0" ] ] }, "title" : "methyl bh aziridine debenzylated", "type" : "article-journal" }, "uris" : [ "http://www.mendeley.com/documents/?uuid=ad671826-9a09-41e6-8777-6b3a217c091e" ] } ], "mendeley" : { "formattedCitation" : "&lt;span style=\"baseline\"&gt;&lt;b&gt;317&lt;/b&gt;&lt;/span&gt;", "plainTextFormattedCitation" : "317", "previouslyFormattedCitation" : "&lt;span style=\"baseline\"&gt;&lt;b&gt;317&lt;/b&gt;&lt;/span&gt;" }, "properties" : { "noteIndex" : 0 }, "schema" : "https://github.com/citation-style-language/schema/raw/master/csl-citation.json" }</w:instrText>
      </w:r>
      <w:r w:rsidR="00FA2864" w:rsidRPr="005246F1">
        <w:rPr>
          <w:b/>
        </w:rPr>
        <w:fldChar w:fldCharType="separate"/>
      </w:r>
      <w:r w:rsidR="00DE234C" w:rsidRPr="005246F1">
        <w:rPr>
          <w:b/>
          <w:noProof/>
        </w:rPr>
        <w:t>317</w:t>
      </w:r>
      <w:r w:rsidR="00FA2864" w:rsidRPr="005246F1">
        <w:rPr>
          <w:b/>
        </w:rPr>
        <w:fldChar w:fldCharType="end"/>
      </w:r>
      <w:r w:rsidRPr="005246F1">
        <w:t xml:space="preserve"> as an off white crystalline solid</w:t>
      </w:r>
      <w:r w:rsidR="00075764">
        <w:rPr>
          <w:noProof/>
        </w:rPr>
        <w:object w:dxaOrig="0" w:dyaOrig="0" w14:anchorId="24AAAF65">
          <v:shape id="_x0000_s1386" type="#_x0000_t75" style="position:absolute;left:0;text-align:left;margin-left:0;margin-top:0;width:73.7pt;height:71.85pt;z-index:251610112;mso-position-horizontal:left;mso-position-horizontal-relative:text;mso-position-vertical-relative:text">
            <v:imagedata r:id="rId1309" o:title=""/>
            <w10:wrap type="square"/>
          </v:shape>
          <o:OLEObject Type="Embed" ProgID="ChemDraw.Document.6.0" ShapeID="_x0000_s1386" DrawAspect="Content" ObjectID="_1596898489" r:id="rId1310"/>
        </w:object>
      </w:r>
      <w:r w:rsidRPr="005246F1">
        <w:t xml:space="preserve"> </w:t>
      </w:r>
      <w:r w:rsidR="00DE3A02" w:rsidRPr="005246F1">
        <w:t>(0.042 g, 13%)</w:t>
      </w:r>
      <w:r w:rsidR="002F7946" w:rsidRPr="005246F1">
        <w:t>;</w:t>
      </w:r>
      <w:r w:rsidR="004500AE" w:rsidRPr="005246F1">
        <w:t xml:space="preserve"> Found</w:t>
      </w:r>
      <w:r w:rsidR="004500AE" w:rsidRPr="005246F1">
        <w:rPr>
          <w:rFonts w:cs="Times New Roman"/>
        </w:rPr>
        <w:t xml:space="preserve"> C, 74.26; H 7.73 C</w:t>
      </w:r>
      <w:r w:rsidR="004500AE" w:rsidRPr="005246F1">
        <w:rPr>
          <w:rFonts w:cs="Times New Roman"/>
          <w:vertAlign w:val="subscript"/>
        </w:rPr>
        <w:t>16</w:t>
      </w:r>
      <w:r w:rsidR="004500AE" w:rsidRPr="005246F1">
        <w:rPr>
          <w:rFonts w:cs="Times New Roman"/>
        </w:rPr>
        <w:t>H</w:t>
      </w:r>
      <w:r w:rsidR="004500AE" w:rsidRPr="005246F1">
        <w:rPr>
          <w:rFonts w:cs="Times New Roman"/>
          <w:vertAlign w:val="subscript"/>
        </w:rPr>
        <w:t>19</w:t>
      </w:r>
      <w:r w:rsidR="004500AE" w:rsidRPr="005246F1">
        <w:rPr>
          <w:rFonts w:cs="Times New Roman"/>
        </w:rPr>
        <w:t>NO</w:t>
      </w:r>
      <w:r w:rsidR="004500AE" w:rsidRPr="005246F1">
        <w:rPr>
          <w:rFonts w:cs="Times New Roman"/>
          <w:vertAlign w:val="subscript"/>
        </w:rPr>
        <w:t>2</w:t>
      </w:r>
      <w:r w:rsidR="004500AE" w:rsidRPr="005246F1">
        <w:rPr>
          <w:rFonts w:cs="Times New Roman"/>
        </w:rPr>
        <w:t xml:space="preserve"> requires C, 74.68; H 7.44;</w:t>
      </w:r>
      <w:r w:rsidR="002F7946" w:rsidRPr="005246F1">
        <w:t xml:space="preserve"> </w:t>
      </w:r>
      <w:r w:rsidR="00FA60CC" w:rsidRPr="005246F1">
        <w:t>m.p. 96 – 97°C, ν</w:t>
      </w:r>
      <w:r w:rsidR="00FA60CC" w:rsidRPr="005246F1">
        <w:rPr>
          <w:vertAlign w:val="subscript"/>
        </w:rPr>
        <w:t>max</w:t>
      </w:r>
      <w:r w:rsidR="00FA60CC" w:rsidRPr="005246F1">
        <w:t>/cm</w:t>
      </w:r>
      <w:r w:rsidR="00FA60CC" w:rsidRPr="005246F1">
        <w:rPr>
          <w:vertAlign w:val="superscript"/>
        </w:rPr>
        <w:t>-1</w:t>
      </w:r>
      <w:r w:rsidR="00DE3A02" w:rsidRPr="005246F1">
        <w:t xml:space="preserve"> (neat); </w:t>
      </w:r>
      <w:r w:rsidR="006450B2" w:rsidRPr="005246F1">
        <w:t>2930</w:t>
      </w:r>
      <w:r w:rsidR="00DE3A02" w:rsidRPr="005246F1">
        <w:t>, 1760,</w:t>
      </w:r>
      <w:r w:rsidR="006450B2" w:rsidRPr="005246F1">
        <w:t xml:space="preserve"> 1183</w:t>
      </w:r>
      <w:r w:rsidR="00DE3A02" w:rsidRPr="005246F1">
        <w:t>;</w:t>
      </w:r>
      <w:r w:rsidR="00FA60CC" w:rsidRPr="005246F1">
        <w:t xml:space="preserve"> </w:t>
      </w:r>
      <w:r w:rsidR="009416FB" w:rsidRPr="005246F1">
        <w:t>δ</w:t>
      </w:r>
      <w:r w:rsidR="009416FB" w:rsidRPr="005246F1">
        <w:rPr>
          <w:vertAlign w:val="subscript"/>
        </w:rPr>
        <w:t>H</w:t>
      </w:r>
      <w:r w:rsidR="009416FB" w:rsidRPr="005246F1">
        <w:t xml:space="preserve"> (400 MHz, CDCl</w:t>
      </w:r>
      <w:r w:rsidR="009416FB" w:rsidRPr="005246F1">
        <w:rPr>
          <w:vertAlign w:val="subscript"/>
        </w:rPr>
        <w:t>3</w:t>
      </w:r>
      <w:r w:rsidR="00DE3A02" w:rsidRPr="005246F1">
        <w:t xml:space="preserve">) </w:t>
      </w:r>
      <w:r w:rsidR="00760C88" w:rsidRPr="005246F1">
        <w:t>1.21 – 1.69 (8H, m</w:t>
      </w:r>
      <w:r w:rsidR="00AF5751" w:rsidRPr="005246F1">
        <w:t>,</w:t>
      </w:r>
      <w:r w:rsidR="00760C88" w:rsidRPr="005246F1">
        <w:t xml:space="preserve"> containing 3H s</w:t>
      </w:r>
      <w:r w:rsidR="00477C7B" w:rsidRPr="005246F1">
        <w:t xml:space="preserve"> at </w:t>
      </w:r>
      <w:r w:rsidR="00760C88" w:rsidRPr="005246F1">
        <w:t>1.42 ppm and 5 x cyclohexyl CH), 1.71 – 1.97 (4H, m, containing 3 x cyclohexyl CH and 1 x NH), 1.74 – 1.91 (4H, m</w:t>
      </w:r>
      <w:r w:rsidR="00AF5751" w:rsidRPr="005246F1">
        <w:t xml:space="preserve">, 4 x </w:t>
      </w:r>
      <w:r w:rsidR="006450B2" w:rsidRPr="005246F1">
        <w:t>cy</w:t>
      </w:r>
      <w:r w:rsidR="00AF5751" w:rsidRPr="005246F1">
        <w:t>c</w:t>
      </w:r>
      <w:r w:rsidR="006450B2" w:rsidRPr="005246F1">
        <w:t>lohexyl CH</w:t>
      </w:r>
      <w:r w:rsidR="00760C88" w:rsidRPr="005246F1">
        <w:t>), 2.03 – 2.11</w:t>
      </w:r>
      <w:r w:rsidR="006450B2" w:rsidRPr="005246F1">
        <w:t xml:space="preserve"> </w:t>
      </w:r>
      <w:r w:rsidR="009416FB" w:rsidRPr="005246F1">
        <w:t>(1H,</w:t>
      </w:r>
      <w:r w:rsidR="00760C88" w:rsidRPr="005246F1">
        <w:t xml:space="preserve"> m, 1 x cyclohexyl CH</w:t>
      </w:r>
      <w:r w:rsidR="009416FB" w:rsidRPr="005246F1">
        <w:t>)</w:t>
      </w:r>
      <w:r w:rsidR="00DE3A02" w:rsidRPr="005246F1">
        <w:t xml:space="preserve">, </w:t>
      </w:r>
      <w:r w:rsidR="009416FB" w:rsidRPr="005246F1">
        <w:t>2.7</w:t>
      </w:r>
      <w:r w:rsidR="00760C88" w:rsidRPr="005246F1">
        <w:t>9</w:t>
      </w:r>
      <w:r w:rsidR="00AF5751" w:rsidRPr="005246F1">
        <w:t xml:space="preserve"> [</w:t>
      </w:r>
      <w:r w:rsidR="009416FB" w:rsidRPr="005246F1">
        <w:t>1H,</w:t>
      </w:r>
      <w:r w:rsidR="00760C88" w:rsidRPr="005246F1">
        <w:t xml:space="preserve"> td, </w:t>
      </w:r>
      <w:r w:rsidR="00760C88" w:rsidRPr="005246F1">
        <w:rPr>
          <w:i/>
        </w:rPr>
        <w:t>J</w:t>
      </w:r>
      <w:r w:rsidR="00AF5751" w:rsidRPr="005246F1">
        <w:t xml:space="preserve"> 12.6,</w:t>
      </w:r>
      <w:r w:rsidR="00E004CE" w:rsidRPr="005246F1">
        <w:t xml:space="preserve"> 2.9,</w:t>
      </w:r>
      <w:r w:rsidR="00760C88" w:rsidRPr="005246F1">
        <w:t xml:space="preserve"> </w:t>
      </w:r>
      <w:r w:rsidR="009416FB" w:rsidRPr="005246F1">
        <w:t>C</w:t>
      </w:r>
      <w:r w:rsidR="00AF5751" w:rsidRPr="005246F1">
        <w:t>(4)H]</w:t>
      </w:r>
      <w:r w:rsidR="009416FB" w:rsidRPr="005246F1">
        <w:t>, 4.3</w:t>
      </w:r>
      <w:r w:rsidR="00813D37" w:rsidRPr="005246F1">
        <w:t>9</w:t>
      </w:r>
      <w:r w:rsidR="00DE3A02" w:rsidRPr="005246F1">
        <w:t xml:space="preserve"> (1H, d</w:t>
      </w:r>
      <w:r w:rsidR="00760C88" w:rsidRPr="005246F1">
        <w:t xml:space="preserve">, </w:t>
      </w:r>
      <w:r w:rsidR="00760C88" w:rsidRPr="005246F1">
        <w:rPr>
          <w:i/>
        </w:rPr>
        <w:t xml:space="preserve">J </w:t>
      </w:r>
      <w:r w:rsidR="00760C88" w:rsidRPr="005246F1">
        <w:t>13.3, CHPh</w:t>
      </w:r>
      <w:r w:rsidR="00DE3A02" w:rsidRPr="005246F1">
        <w:t>), 7.</w:t>
      </w:r>
      <w:r w:rsidR="00760C88" w:rsidRPr="005246F1">
        <w:t>50</w:t>
      </w:r>
      <w:r w:rsidR="00DE3A02" w:rsidRPr="005246F1">
        <w:t xml:space="preserve"> (2H, t,</w:t>
      </w:r>
      <w:r w:rsidR="00760C88" w:rsidRPr="005246F1">
        <w:t xml:space="preserve"> </w:t>
      </w:r>
      <w:r w:rsidR="00760C88" w:rsidRPr="005246F1">
        <w:rPr>
          <w:i/>
        </w:rPr>
        <w:t xml:space="preserve">J </w:t>
      </w:r>
      <w:r w:rsidR="00477C7B" w:rsidRPr="005246F1">
        <w:t xml:space="preserve">8.0, </w:t>
      </w:r>
      <w:r w:rsidR="00760C88" w:rsidRPr="005246F1">
        <w:t>2 x</w:t>
      </w:r>
      <w:r w:rsidR="009416FB" w:rsidRPr="005246F1">
        <w:t xml:space="preserve"> </w:t>
      </w:r>
      <w:r w:rsidR="009C7B05" w:rsidRPr="005246F1">
        <w:t>Aromatic CH)</w:t>
      </w:r>
      <w:r w:rsidR="009416FB" w:rsidRPr="005246F1">
        <w:t>,</w:t>
      </w:r>
      <w:r w:rsidR="00760C88" w:rsidRPr="005246F1">
        <w:t xml:space="preserve"> </w:t>
      </w:r>
      <w:r w:rsidR="00E004CE" w:rsidRPr="005246F1">
        <w:t>7.58 – 7.63</w:t>
      </w:r>
      <w:r w:rsidR="009416FB" w:rsidRPr="005246F1">
        <w:t xml:space="preserve"> (1H, m, </w:t>
      </w:r>
      <w:r w:rsidR="00760C88" w:rsidRPr="005246F1">
        <w:t xml:space="preserve">1 x </w:t>
      </w:r>
      <w:r w:rsidR="009C7B05" w:rsidRPr="005246F1">
        <w:t>Aromatic CH)</w:t>
      </w:r>
      <w:r w:rsidR="00760C88" w:rsidRPr="005246F1">
        <w:t>, 8.01</w:t>
      </w:r>
      <w:r w:rsidR="009416FB" w:rsidRPr="005246F1">
        <w:t xml:space="preserve"> (2</w:t>
      </w:r>
      <w:r w:rsidR="00760C88" w:rsidRPr="005246F1">
        <w:t>H, d</w:t>
      </w:r>
      <w:r w:rsidR="00CB0A19" w:rsidRPr="005246F1">
        <w:t xml:space="preserve">, </w:t>
      </w:r>
      <w:r w:rsidR="00760C88" w:rsidRPr="005246F1">
        <w:rPr>
          <w:i/>
        </w:rPr>
        <w:t xml:space="preserve">J </w:t>
      </w:r>
      <w:r w:rsidR="00760C88" w:rsidRPr="005246F1">
        <w:t xml:space="preserve">7.7, 2 x </w:t>
      </w:r>
      <w:r w:rsidR="009C7B05" w:rsidRPr="005246F1">
        <w:t>Aromatic CH)</w:t>
      </w:r>
      <w:r w:rsidR="00CB0A19" w:rsidRPr="005246F1">
        <w:t>;</w:t>
      </w:r>
      <w:r w:rsidR="009416FB" w:rsidRPr="005246F1">
        <w:t xml:space="preserve"> </w:t>
      </w:r>
      <w:r w:rsidR="00EA303F" w:rsidRPr="005246F1">
        <w:t>δ</w:t>
      </w:r>
      <w:r w:rsidR="00EA303F" w:rsidRPr="005246F1">
        <w:rPr>
          <w:vertAlign w:val="subscript"/>
        </w:rPr>
        <w:t>C</w:t>
      </w:r>
      <w:r w:rsidR="009416FB" w:rsidRPr="005246F1">
        <w:t xml:space="preserve"> (75</w:t>
      </w:r>
      <w:r w:rsidR="00206607" w:rsidRPr="005246F1">
        <w:t>.5</w:t>
      </w:r>
      <w:r w:rsidR="00EA303F" w:rsidRPr="005246F1">
        <w:t xml:space="preserve"> MHz, CDCl</w:t>
      </w:r>
      <w:r w:rsidR="00EA303F" w:rsidRPr="005246F1">
        <w:rPr>
          <w:vertAlign w:val="subscript"/>
        </w:rPr>
        <w:t>3</w:t>
      </w:r>
      <w:r w:rsidR="00477C7B" w:rsidRPr="005246F1">
        <w:t>)</w:t>
      </w:r>
      <w:r w:rsidR="00EA303F" w:rsidRPr="005246F1">
        <w:t xml:space="preserve"> 19.1 (CH</w:t>
      </w:r>
      <w:r w:rsidR="00EA303F" w:rsidRPr="005246F1">
        <w:rPr>
          <w:vertAlign w:val="subscript"/>
        </w:rPr>
        <w:t>3</w:t>
      </w:r>
      <w:r w:rsidR="00EA303F" w:rsidRPr="005246F1">
        <w:t xml:space="preserve">), 23.0, 24.3, 25.4, 36.9 (4 x </w:t>
      </w:r>
      <w:r w:rsidR="00AF5751" w:rsidRPr="005246F1">
        <w:t>CH</w:t>
      </w:r>
      <w:r w:rsidR="00AF5751" w:rsidRPr="005246F1">
        <w:rPr>
          <w:vertAlign w:val="subscript"/>
        </w:rPr>
        <w:t>2</w:t>
      </w:r>
      <w:r w:rsidR="00AF5751" w:rsidRPr="005246F1">
        <w:t xml:space="preserve">, 4 x cyclohexyl </w:t>
      </w:r>
      <w:r w:rsidR="00EA303F" w:rsidRPr="005246F1">
        <w:t>CH</w:t>
      </w:r>
      <w:r w:rsidR="00EA303F" w:rsidRPr="005246F1">
        <w:rPr>
          <w:vertAlign w:val="subscript"/>
        </w:rPr>
        <w:t>2</w:t>
      </w:r>
      <w:r w:rsidR="00EA303F" w:rsidRPr="005246F1">
        <w:t>), 49.6</w:t>
      </w:r>
      <w:r w:rsidR="001D3D21" w:rsidRPr="005246F1">
        <w:t xml:space="preserve"> [CH, C(4)H]</w:t>
      </w:r>
      <w:r w:rsidR="00EA303F" w:rsidRPr="005246F1">
        <w:t>, 51.9 (</w:t>
      </w:r>
      <w:r w:rsidR="001D3D21" w:rsidRPr="005246F1">
        <w:t xml:space="preserve">CH, </w:t>
      </w:r>
      <w:r w:rsidR="00AF5751" w:rsidRPr="005246F1">
        <w:t>CH</w:t>
      </w:r>
      <w:r w:rsidR="001D3D21" w:rsidRPr="005246F1">
        <w:t>Ph</w:t>
      </w:r>
      <w:r w:rsidR="00AF5751" w:rsidRPr="005246F1">
        <w:t>), 84.9 (</w:t>
      </w:r>
      <w:r w:rsidR="00EA303F" w:rsidRPr="005246F1">
        <w:t>C</w:t>
      </w:r>
      <w:r w:rsidR="00AF5751" w:rsidRPr="005246F1">
        <w:t>q</w:t>
      </w:r>
      <w:r w:rsidR="00DE3A02" w:rsidRPr="005246F1">
        <w:t>, C</w:t>
      </w:r>
      <w:r w:rsidR="00AF5751" w:rsidRPr="005246F1">
        <w:t>q</w:t>
      </w:r>
      <w:r w:rsidR="009C0C83" w:rsidRPr="005246F1">
        <w:t>O</w:t>
      </w:r>
      <w:r w:rsidR="00206607" w:rsidRPr="005246F1">
        <w:t xml:space="preserve">), </w:t>
      </w:r>
      <w:r w:rsidR="00EA303F" w:rsidRPr="005246F1">
        <w:t>128.7 (2 x</w:t>
      </w:r>
      <w:r w:rsidR="00AF5751" w:rsidRPr="005246F1">
        <w:t xml:space="preserve"> CH, 2 x</w:t>
      </w:r>
      <w:r w:rsidR="00EA303F" w:rsidRPr="005246F1">
        <w:t xml:space="preserve"> </w:t>
      </w:r>
      <w:r w:rsidR="001C69C8" w:rsidRPr="005246F1">
        <w:t>Aromatic CH)</w:t>
      </w:r>
      <w:r w:rsidR="00EA303F" w:rsidRPr="005246F1">
        <w:t xml:space="preserve">, 129.2 (2 x </w:t>
      </w:r>
      <w:r w:rsidR="00AF5751" w:rsidRPr="005246F1">
        <w:t xml:space="preserve">CH, 2 x </w:t>
      </w:r>
      <w:r w:rsidR="001C69C8" w:rsidRPr="005246F1">
        <w:t>Aromatic CH)</w:t>
      </w:r>
      <w:r w:rsidR="00EA303F" w:rsidRPr="005246F1">
        <w:t xml:space="preserve">, 133.8 (1 x </w:t>
      </w:r>
      <w:r w:rsidR="00AF5751" w:rsidRPr="005246F1">
        <w:t xml:space="preserve">CH, 1 x </w:t>
      </w:r>
      <w:r w:rsidR="001C69C8" w:rsidRPr="005246F1">
        <w:t>Aromatic CH)</w:t>
      </w:r>
      <w:r w:rsidR="00EA303F" w:rsidRPr="005246F1">
        <w:t xml:space="preserve">, </w:t>
      </w:r>
      <w:r w:rsidR="00E004CE" w:rsidRPr="005246F1">
        <w:t>172.0</w:t>
      </w:r>
      <w:r w:rsidR="008B154D" w:rsidRPr="005246F1">
        <w:t xml:space="preserve"> </w:t>
      </w:r>
      <w:r w:rsidR="00365F67" w:rsidRPr="005246F1">
        <w:t>(Cq, C=O)</w:t>
      </w:r>
      <w:r w:rsidR="008B154D" w:rsidRPr="005246F1">
        <w:t>; MS (ESI+) tentative 257 M</w:t>
      </w:r>
      <w:r w:rsidR="008B154D" w:rsidRPr="005246F1">
        <w:rPr>
          <w:vertAlign w:val="superscript"/>
        </w:rPr>
        <w:t>+</w:t>
      </w:r>
      <w:r w:rsidR="008B154D" w:rsidRPr="005246F1">
        <w:t xml:space="preserve"> (10%).</w:t>
      </w:r>
    </w:p>
    <w:p w14:paraId="05B82399" w14:textId="7434A99B" w:rsidR="00E004CE" w:rsidRPr="005246F1" w:rsidRDefault="00E004CE" w:rsidP="00242945">
      <w:pPr>
        <w:tabs>
          <w:tab w:val="left" w:pos="6315"/>
        </w:tabs>
        <w:spacing w:line="360" w:lineRule="auto"/>
        <w:jc w:val="both"/>
      </w:pPr>
      <w:r w:rsidRPr="005246F1">
        <w:rPr>
          <w:b/>
          <w:u w:val="single"/>
        </w:rPr>
        <w:t xml:space="preserve">Note: </w:t>
      </w:r>
      <w:r w:rsidRPr="005246F1">
        <w:t xml:space="preserve"> The C</w:t>
      </w:r>
      <w:r w:rsidRPr="005246F1">
        <w:rPr>
          <w:vertAlign w:val="subscript"/>
        </w:rPr>
        <w:t xml:space="preserve">spiro </w:t>
      </w:r>
      <w:r w:rsidRPr="005246F1">
        <w:t xml:space="preserve">is not seen in the </w:t>
      </w:r>
      <w:r w:rsidRPr="005246F1">
        <w:rPr>
          <w:vertAlign w:val="superscript"/>
        </w:rPr>
        <w:t>13</w:t>
      </w:r>
      <w:r w:rsidRPr="005246F1">
        <w:t>C</w:t>
      </w:r>
      <w:r w:rsidR="006818CD" w:rsidRPr="005246F1">
        <w:t xml:space="preserve"> </w:t>
      </w:r>
      <w:r w:rsidRPr="005246F1">
        <w:t>NMR spectrum.</w:t>
      </w:r>
    </w:p>
    <w:p w14:paraId="4116DFE5" w14:textId="77777777" w:rsidR="00346DDE" w:rsidRPr="005246F1" w:rsidRDefault="000D100E" w:rsidP="00346DDE">
      <w:pPr>
        <w:keepNext/>
        <w:spacing w:line="360" w:lineRule="auto"/>
        <w:jc w:val="both"/>
      </w:pPr>
      <w:r w:rsidRPr="005246F1">
        <w:rPr>
          <w:b/>
        </w:rPr>
        <w:t xml:space="preserve">Dipolar cycloaddition of N-benzyl-1-phenylmethanimine oxide </w:t>
      </w:r>
      <w:r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Pr="005246F1">
        <w:rPr>
          <w:b/>
        </w:rPr>
        <w:fldChar w:fldCharType="separate"/>
      </w:r>
      <w:r w:rsidR="00E57E5E" w:rsidRPr="005246F1">
        <w:rPr>
          <w:b/>
          <w:noProof/>
        </w:rPr>
        <w:t>211</w:t>
      </w:r>
      <w:r w:rsidRPr="005246F1">
        <w:rPr>
          <w:b/>
        </w:rPr>
        <w:fldChar w:fldCharType="end"/>
      </w:r>
      <w:r w:rsidRPr="005246F1">
        <w:rPr>
          <w:b/>
        </w:rPr>
        <w:t xml:space="preserve"> with</w:t>
      </w:r>
      <w:r w:rsidR="005D1A2E" w:rsidRPr="005246F1">
        <w:rPr>
          <w:b/>
        </w:rPr>
        <w:t xml:space="preserve"> with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 xml:space="preserve">-diazosulfoxide </w:t>
      </w:r>
      <w:r w:rsidRPr="005246F1">
        <w:fldChar w:fldCharType="begin" w:fldLock="1"/>
      </w:r>
      <w:r w:rsidR="002B6B00"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Pr="005246F1">
        <w:fldChar w:fldCharType="separate"/>
      </w:r>
      <w:r w:rsidR="00582BE6" w:rsidRPr="005246F1">
        <w:rPr>
          <w:b/>
          <w:noProof/>
        </w:rPr>
        <w:t>78</w:t>
      </w:r>
      <w:r w:rsidRPr="005246F1">
        <w:fldChar w:fldCharType="end"/>
      </w:r>
      <w:r w:rsidRPr="005246F1">
        <w:t xml:space="preserve"> </w:t>
      </w:r>
    </w:p>
    <w:p w14:paraId="2146BE3D" w14:textId="6271C170" w:rsidR="00076031" w:rsidRPr="005246F1" w:rsidRDefault="00346DDE" w:rsidP="00346DDE">
      <w:pPr>
        <w:keepNext/>
        <w:spacing w:line="360" w:lineRule="auto"/>
        <w:jc w:val="center"/>
      </w:pPr>
      <w:r w:rsidRPr="005246F1">
        <w:object w:dxaOrig="9035" w:dyaOrig="2205" w14:anchorId="4317711C">
          <v:shape id="_x0000_i1630" type="#_x0000_t75" style="width:390.75pt;height:98.45pt" o:ole="">
            <v:imagedata r:id="rId1311" o:title=""/>
          </v:shape>
          <o:OLEObject Type="Embed" ProgID="ChemDraw.Document.6.0" ShapeID="_x0000_i1630" DrawAspect="Content" ObjectID="_1596898263" r:id="rId1312"/>
        </w:object>
      </w:r>
    </w:p>
    <w:p w14:paraId="186A1257" w14:textId="64B90232" w:rsidR="00EE12A4" w:rsidRPr="005246F1" w:rsidRDefault="00076031" w:rsidP="00E004CE">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155</w:t>
      </w:r>
      <w:r w:rsidR="00947012">
        <w:rPr>
          <w:noProof/>
        </w:rPr>
        <w:fldChar w:fldCharType="end"/>
      </w:r>
    </w:p>
    <w:p w14:paraId="384E4150" w14:textId="149E5503" w:rsidR="00F66578" w:rsidRPr="005246F1" w:rsidRDefault="00F66578" w:rsidP="00CB0A19">
      <w:pPr>
        <w:spacing w:line="360" w:lineRule="auto"/>
        <w:jc w:val="both"/>
      </w:pPr>
      <w:r w:rsidRPr="005246F1">
        <w:t xml:space="preserve">The </w:t>
      </w:r>
      <w:r w:rsidRPr="005246F1">
        <w:sym w:font="Symbol" w:char="F061"/>
      </w:r>
      <w:r w:rsidRPr="005246F1">
        <w:t>-diazosulfoxide</w:t>
      </w:r>
      <w:r w:rsidR="00FA2864" w:rsidRPr="005246F1">
        <w:t xml:space="preserve"> </w:t>
      </w:r>
      <w:r w:rsidR="00FA2864" w:rsidRPr="005246F1">
        <w:fldChar w:fldCharType="begin" w:fldLock="1"/>
      </w:r>
      <w:r w:rsidR="002B6B00" w:rsidRPr="005246F1">
        <w:instrText>ADDIN CSL_CITATION { "citationItems" : [ { "id" : "ITEM-1", "itemData" : { "id" : "ITEM-1", "issued" : { "date-parts" : [ [ "0" ] ] }, "title" : "trans dimethyl diazo axial", "type" : "article-journal" }, "uris" : [ "http://www.mendeley.com/documents/?uuid=5f44984b-6247-4d3f-a5c0-5e8ab21f5f08" ] } ], "mendeley" : { "formattedCitation" : "&lt;span style=\"baseline\"&gt;&lt;b&gt;78&lt;/b&gt;&lt;/span&gt;", "plainTextFormattedCitation" : "78", "previouslyFormattedCitation" : "&lt;span style=\"baseline\"&gt;&lt;b&gt;78&lt;/b&gt;&lt;/span&gt;" }, "properties" : { "noteIndex" : 0 }, "schema" : "https://github.com/citation-style-language/schema/raw/master/csl-citation.json" }</w:instrText>
      </w:r>
      <w:r w:rsidR="00FA2864" w:rsidRPr="005246F1">
        <w:fldChar w:fldCharType="separate"/>
      </w:r>
      <w:r w:rsidR="00582BE6" w:rsidRPr="005246F1">
        <w:rPr>
          <w:b/>
          <w:noProof/>
        </w:rPr>
        <w:t>78</w:t>
      </w:r>
      <w:r w:rsidR="00FA2864" w:rsidRPr="005246F1">
        <w:fldChar w:fldCharType="end"/>
      </w:r>
      <w:r w:rsidRPr="005246F1">
        <w:t xml:space="preserve"> (0.093 g, 0.49 mmol, 1 eq) was dissolved in the minimum amount of dichloromethane (5 mL). The nitrone</w:t>
      </w:r>
      <w:r w:rsidR="003474D5" w:rsidRPr="005246F1">
        <w:t xml:space="preserve"> </w:t>
      </w:r>
      <w:r w:rsidR="003474D5"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3474D5" w:rsidRPr="005246F1">
        <w:rPr>
          <w:b/>
        </w:rPr>
        <w:fldChar w:fldCharType="separate"/>
      </w:r>
      <w:r w:rsidR="00E57E5E" w:rsidRPr="005246F1">
        <w:rPr>
          <w:b/>
          <w:noProof/>
        </w:rPr>
        <w:t>211</w:t>
      </w:r>
      <w:r w:rsidR="003474D5" w:rsidRPr="005246F1">
        <w:rPr>
          <w:b/>
        </w:rPr>
        <w:fldChar w:fldCharType="end"/>
      </w:r>
      <w:r w:rsidRPr="005246F1">
        <w:t xml:space="preserve"> (0.104 g, 0.49 mmol, 1 equiv) was added dropwise as a solution in dichloromethane (5 mL). Lastly, rhodium acetate dimer was added (0.00</w:t>
      </w:r>
      <w:r w:rsidR="006450B2" w:rsidRPr="005246F1">
        <w:t>1</w:t>
      </w:r>
      <w:r w:rsidRPr="005246F1">
        <w:t xml:space="preserve"> g, 0.02 mmol, 1 mol %). </w:t>
      </w:r>
      <w:r w:rsidR="006450B2" w:rsidRPr="005246F1">
        <w:t>The reaction mixture</w:t>
      </w:r>
      <w:r w:rsidRPr="005246F1">
        <w:t xml:space="preserve"> was dark green on addition of the rhodium but </w:t>
      </w:r>
      <w:r w:rsidR="006C63AB" w:rsidRPr="005246F1">
        <w:t>gradually</w:t>
      </w:r>
      <w:r w:rsidR="006450B2" w:rsidRPr="005246F1">
        <w:t xml:space="preserve"> </w:t>
      </w:r>
      <w:r w:rsidRPr="005246F1">
        <w:t xml:space="preserve">turned brown </w:t>
      </w:r>
      <w:r w:rsidR="006450B2" w:rsidRPr="005246F1">
        <w:t>over</w:t>
      </w:r>
      <w:r w:rsidRPr="005246F1">
        <w:t xml:space="preserve"> 15 </w:t>
      </w:r>
      <w:r w:rsidR="00AF7CAA" w:rsidRPr="005246F1">
        <w:t>min</w:t>
      </w:r>
      <w:r w:rsidRPr="005246F1">
        <w:t xml:space="preserve">. The reaction </w:t>
      </w:r>
      <w:r w:rsidR="006450B2" w:rsidRPr="005246F1">
        <w:t xml:space="preserve">mixture </w:t>
      </w:r>
      <w:r w:rsidRPr="005246F1">
        <w:t>was st</w:t>
      </w:r>
      <w:r w:rsidR="008B154D" w:rsidRPr="005246F1">
        <w:t>irred at room temperature for 60</w:t>
      </w:r>
      <w:r w:rsidRPr="005246F1">
        <w:t xml:space="preserve"> </w:t>
      </w:r>
      <w:r w:rsidR="009924B4" w:rsidRPr="005246F1">
        <w:t>h</w:t>
      </w:r>
      <w:r w:rsidRPr="005246F1">
        <w:t xml:space="preserve"> and then concentrated under reduced pressure to leave a dark brown oil/residue. This was dissolved in </w:t>
      </w:r>
      <w:r w:rsidR="00242945" w:rsidRPr="005246F1">
        <w:t xml:space="preserve">the minimum amount of </w:t>
      </w:r>
      <w:r w:rsidRPr="005246F1">
        <w:t xml:space="preserve">dichloromethane and </w:t>
      </w:r>
      <w:r w:rsidR="00DE3A02" w:rsidRPr="005246F1">
        <w:t xml:space="preserve">purified by column chromatography on silica gel using </w:t>
      </w:r>
      <w:r w:rsidR="00AF75C9" w:rsidRPr="005246F1">
        <w:t xml:space="preserve"> </w:t>
      </w:r>
      <w:r w:rsidR="00AA0608" w:rsidRPr="005246F1">
        <w:t>gradient</w:t>
      </w:r>
      <w:r w:rsidRPr="005246F1">
        <w:t xml:space="preserve"> hexane</w:t>
      </w:r>
      <w:r w:rsidR="00AF75C9" w:rsidRPr="005246F1">
        <w:t>-ethyl acetate as eluent</w:t>
      </w:r>
      <w:r w:rsidR="00DE3A02" w:rsidRPr="005246F1">
        <w:t xml:space="preserve"> (100%</w:t>
      </w:r>
      <w:r w:rsidR="00AF75C9" w:rsidRPr="005246F1">
        <w:t xml:space="preserve"> - 90</w:t>
      </w:r>
      <w:r w:rsidR="00242945" w:rsidRPr="005246F1">
        <w:t xml:space="preserve"> </w:t>
      </w:r>
      <w:r w:rsidR="00AF75C9" w:rsidRPr="005246F1">
        <w:t>:</w:t>
      </w:r>
      <w:r w:rsidR="00242945" w:rsidRPr="005246F1">
        <w:t xml:space="preserve"> </w:t>
      </w:r>
      <w:r w:rsidR="00AF75C9" w:rsidRPr="005246F1">
        <w:t>10</w:t>
      </w:r>
      <w:r w:rsidR="00DE3A02" w:rsidRPr="005246F1">
        <w:t>)</w:t>
      </w:r>
      <w:r w:rsidRPr="005246F1">
        <w:t xml:space="preserve"> lead</w:t>
      </w:r>
      <w:r w:rsidR="00242945" w:rsidRPr="005246F1">
        <w:t>ing</w:t>
      </w:r>
      <w:r w:rsidRPr="005246F1">
        <w:t xml:space="preserve"> to the elution of three separate tentatively assigned products. </w:t>
      </w:r>
    </w:p>
    <w:p w14:paraId="588B0FA6" w14:textId="77F4F2DC" w:rsidR="006057ED" w:rsidRPr="005246F1" w:rsidRDefault="009C3461" w:rsidP="00A31FB9">
      <w:pPr>
        <w:spacing w:line="360" w:lineRule="auto"/>
        <w:jc w:val="both"/>
      </w:pPr>
      <w:r w:rsidRPr="005246F1">
        <w:t>T</w:t>
      </w:r>
      <w:r w:rsidR="00242945" w:rsidRPr="005246F1">
        <w:t xml:space="preserve">he first fraction contained the aziridine </w:t>
      </w:r>
      <w:r w:rsidR="00FA2864" w:rsidRPr="005246F1">
        <w:rPr>
          <w:b/>
          <w:u w:val="single"/>
        </w:rPr>
        <w:fldChar w:fldCharType="begin" w:fldLock="1"/>
      </w:r>
      <w:r w:rsidR="00DE234C" w:rsidRPr="005246F1">
        <w:rPr>
          <w:b/>
          <w:u w:val="single"/>
        </w:rPr>
        <w:instrText>ADDIN CSL_CITATION { "citationItems" : [ { "id" : "ITEM-1", "itemData" : { "id" : "ITEM-1", "issued" : { "date-parts" : [ [ "0" ] ] }, "title" : "trans di methyl aziridine rearr prod", "type" : "article-journal" }, "uris" : [ "http://www.mendeley.com/documents/?uuid=e8b400b4-0fa8-4342-a177-8db8ad01b3fa" ] } ], "mendeley" : { "formattedCitation" : "&lt;span style=\"baseline\"&gt;&lt;b&gt;319&lt;/b&gt;&lt;/span&gt;", "plainTextFormattedCitation" : "319", "previouslyFormattedCitation" : "&lt;span style=\"baseline\"&gt;&lt;b&gt;319&lt;/b&gt;&lt;/span&gt;" }, "properties" : { "noteIndex" : 0 }, "schema" : "https://github.com/citation-style-language/schema/raw/master/csl-citation.json" }</w:instrText>
      </w:r>
      <w:r w:rsidR="00FA2864" w:rsidRPr="005246F1">
        <w:rPr>
          <w:b/>
          <w:u w:val="single"/>
        </w:rPr>
        <w:fldChar w:fldCharType="separate"/>
      </w:r>
      <w:r w:rsidR="00DE234C" w:rsidRPr="005246F1">
        <w:rPr>
          <w:b/>
          <w:noProof/>
        </w:rPr>
        <w:t>319</w:t>
      </w:r>
      <w:r w:rsidR="00FA2864" w:rsidRPr="005246F1">
        <w:rPr>
          <w:b/>
          <w:u w:val="single"/>
        </w:rPr>
        <w:fldChar w:fldCharType="end"/>
      </w:r>
      <w:r w:rsidR="00242945" w:rsidRPr="005246F1">
        <w:t xml:space="preserve"> as a colorless oil</w:t>
      </w:r>
      <w:r w:rsidR="00075764">
        <w:rPr>
          <w:noProof/>
        </w:rPr>
        <w:object w:dxaOrig="0" w:dyaOrig="0" w14:anchorId="755B1A95">
          <v:shape id="_x0000_s1401" type="#_x0000_t75" style="position:absolute;left:0;text-align:left;margin-left:0;margin-top:5.3pt;width:75.6pt;height:78.45pt;z-index:251611136;mso-position-horizontal-relative:text;mso-position-vertical-relative:text">
            <v:imagedata r:id="rId1313" o:title=""/>
            <w10:wrap type="square"/>
          </v:shape>
          <o:OLEObject Type="Embed" ProgID="ChemDraw.Document.6.0" ShapeID="_x0000_s1401" DrawAspect="Content" ObjectID="_1596898490" r:id="rId1314"/>
        </w:object>
      </w:r>
      <w:r w:rsidR="00242945" w:rsidRPr="005246F1">
        <w:t xml:space="preserve"> </w:t>
      </w:r>
      <w:r w:rsidR="002D0C8A" w:rsidRPr="005246F1">
        <w:t xml:space="preserve">(0.016 g, 9%); </w:t>
      </w:r>
      <w:r w:rsidR="00A55DEF" w:rsidRPr="005246F1">
        <w:t>ν</w:t>
      </w:r>
      <w:r w:rsidR="00A55DEF" w:rsidRPr="005246F1">
        <w:rPr>
          <w:vertAlign w:val="subscript"/>
        </w:rPr>
        <w:t>max</w:t>
      </w:r>
      <w:r w:rsidR="00A55DEF" w:rsidRPr="005246F1">
        <w:t>/cm</w:t>
      </w:r>
      <w:r w:rsidR="00A55DEF" w:rsidRPr="005246F1">
        <w:rPr>
          <w:vertAlign w:val="superscript"/>
        </w:rPr>
        <w:t>-1</w:t>
      </w:r>
      <w:r w:rsidR="00426FD5" w:rsidRPr="005246F1">
        <w:t xml:space="preserve"> (neat)</w:t>
      </w:r>
      <w:r w:rsidR="00A55DEF" w:rsidRPr="005246F1">
        <w:t xml:space="preserve"> 2926, 2125, 1757,</w:t>
      </w:r>
      <w:r w:rsidR="00426FD5" w:rsidRPr="005246F1">
        <w:t xml:space="preserve"> 698;</w:t>
      </w:r>
      <w:r w:rsidR="00A55DEF" w:rsidRPr="005246F1">
        <w:t xml:space="preserve"> </w:t>
      </w:r>
      <w:r w:rsidR="00F66578" w:rsidRPr="005246F1">
        <w:t>δ</w:t>
      </w:r>
      <w:r w:rsidR="00F66578" w:rsidRPr="005246F1">
        <w:rPr>
          <w:vertAlign w:val="subscript"/>
        </w:rPr>
        <w:t>H</w:t>
      </w:r>
      <w:r w:rsidR="00F66578" w:rsidRPr="005246F1">
        <w:t xml:space="preserve"> (CDCl</w:t>
      </w:r>
      <w:r w:rsidR="00F66578" w:rsidRPr="005246F1">
        <w:rPr>
          <w:vertAlign w:val="subscript"/>
        </w:rPr>
        <w:t>3</w:t>
      </w:r>
      <w:r w:rsidR="00345306" w:rsidRPr="005246F1">
        <w:rPr>
          <w:vertAlign w:val="subscript"/>
        </w:rPr>
        <w:t xml:space="preserve">, </w:t>
      </w:r>
      <w:r w:rsidR="00345306" w:rsidRPr="005246F1">
        <w:t>400MHz</w:t>
      </w:r>
      <w:r w:rsidR="00426FD5" w:rsidRPr="005246F1">
        <w:t>)</w:t>
      </w:r>
      <w:r w:rsidR="00242945" w:rsidRPr="005246F1">
        <w:t xml:space="preserve"> 0.71 (</w:t>
      </w:r>
      <w:r w:rsidR="00F66578" w:rsidRPr="005246F1">
        <w:t>3H, d</w:t>
      </w:r>
      <w:r w:rsidR="00E90FA1" w:rsidRPr="005246F1">
        <w:t xml:space="preserve">, </w:t>
      </w:r>
      <w:r w:rsidR="00E90FA1" w:rsidRPr="005246F1">
        <w:rPr>
          <w:i/>
        </w:rPr>
        <w:t xml:space="preserve">J </w:t>
      </w:r>
      <w:r w:rsidR="00242945" w:rsidRPr="005246F1">
        <w:t xml:space="preserve">7.2, </w:t>
      </w:r>
      <w:r w:rsidR="00E90FA1" w:rsidRPr="005246F1">
        <w:t>CH</w:t>
      </w:r>
      <w:r w:rsidR="00E90FA1" w:rsidRPr="005246F1">
        <w:rPr>
          <w:vertAlign w:val="subscript"/>
        </w:rPr>
        <w:t>3</w:t>
      </w:r>
      <w:r w:rsidR="00242945" w:rsidRPr="005246F1">
        <w:t>)</w:t>
      </w:r>
      <w:r w:rsidR="00F66578" w:rsidRPr="005246F1">
        <w:t>, 1.17 (3H, d</w:t>
      </w:r>
      <w:r w:rsidR="00E90FA1" w:rsidRPr="005246F1">
        <w:t xml:space="preserve">, </w:t>
      </w:r>
      <w:r w:rsidR="00E90FA1" w:rsidRPr="005246F1">
        <w:rPr>
          <w:i/>
        </w:rPr>
        <w:t xml:space="preserve">J </w:t>
      </w:r>
      <w:r w:rsidR="00E90FA1" w:rsidRPr="005246F1">
        <w:t>6.2, CH</w:t>
      </w:r>
      <w:r w:rsidR="00E90FA1" w:rsidRPr="005246F1">
        <w:rPr>
          <w:vertAlign w:val="subscript"/>
        </w:rPr>
        <w:t>3</w:t>
      </w:r>
      <w:r w:rsidR="00F66578" w:rsidRPr="005246F1">
        <w:t>),</w:t>
      </w:r>
      <w:r w:rsidR="00365E1D" w:rsidRPr="005246F1">
        <w:t xml:space="preserve"> 1.48 – 1.62 [1H, m, C(4)H],</w:t>
      </w:r>
      <w:r w:rsidR="00F66578" w:rsidRPr="005246F1">
        <w:t xml:space="preserve"> </w:t>
      </w:r>
      <w:r w:rsidR="00E90FA1" w:rsidRPr="005246F1">
        <w:t>3.64 (1H, s, CHPh),</w:t>
      </w:r>
      <w:r w:rsidR="00242945" w:rsidRPr="005246F1">
        <w:t xml:space="preserve"> </w:t>
      </w:r>
      <w:r w:rsidR="00E90FA1" w:rsidRPr="005246F1">
        <w:t>3.92 – 3.99 (1H, m</w:t>
      </w:r>
      <w:r w:rsidR="00345306" w:rsidRPr="005246F1">
        <w:t>, CHO) 4.21 (1H, d,</w:t>
      </w:r>
      <w:r w:rsidR="00E90FA1" w:rsidRPr="005246F1">
        <w:t xml:space="preserve"> </w:t>
      </w:r>
      <w:r w:rsidR="00E90FA1" w:rsidRPr="005246F1">
        <w:rPr>
          <w:i/>
        </w:rPr>
        <w:t>J</w:t>
      </w:r>
      <w:r w:rsidR="00E90FA1" w:rsidRPr="005246F1">
        <w:t xml:space="preserve"> 13.6, A of AB</w:t>
      </w:r>
      <w:r w:rsidR="00E90FA1" w:rsidRPr="005246F1">
        <w:rPr>
          <w:vertAlign w:val="subscript"/>
        </w:rPr>
        <w:t>q</w:t>
      </w:r>
      <w:r w:rsidR="0035440D" w:rsidRPr="005246F1">
        <w:t>, one</w:t>
      </w:r>
      <w:r w:rsidR="00E90FA1" w:rsidRPr="005246F1">
        <w:t xml:space="preserve"> of</w:t>
      </w:r>
      <w:r w:rsidR="00345306" w:rsidRPr="005246F1">
        <w:t xml:space="preserve"> CH</w:t>
      </w:r>
      <w:r w:rsidR="00345306" w:rsidRPr="005246F1">
        <w:rPr>
          <w:vertAlign w:val="subscript"/>
        </w:rPr>
        <w:t>2</w:t>
      </w:r>
      <w:r w:rsidR="00345306" w:rsidRPr="005246F1">
        <w:t>Ph), 4.32 (1H,</w:t>
      </w:r>
      <w:r w:rsidR="00E90FA1" w:rsidRPr="005246F1">
        <w:t xml:space="preserve"> d, </w:t>
      </w:r>
      <w:r w:rsidR="00E90FA1" w:rsidRPr="005246F1">
        <w:rPr>
          <w:i/>
        </w:rPr>
        <w:t>J</w:t>
      </w:r>
      <w:r w:rsidR="00E90FA1" w:rsidRPr="005246F1">
        <w:t xml:space="preserve"> 13.6, B of AB</w:t>
      </w:r>
      <w:r w:rsidR="00E90FA1" w:rsidRPr="005246F1">
        <w:rPr>
          <w:vertAlign w:val="subscript"/>
        </w:rPr>
        <w:t>q</w:t>
      </w:r>
      <w:r w:rsidR="0035440D" w:rsidRPr="005246F1">
        <w:t>, one</w:t>
      </w:r>
      <w:r w:rsidR="00CC0CD6" w:rsidRPr="005246F1">
        <w:t xml:space="preserve"> of CH</w:t>
      </w:r>
      <w:r w:rsidR="00CC0CD6" w:rsidRPr="005246F1">
        <w:rPr>
          <w:vertAlign w:val="subscript"/>
        </w:rPr>
        <w:t>2</w:t>
      </w:r>
      <w:r w:rsidR="00CC0CD6" w:rsidRPr="005246F1">
        <w:t>Ph</w:t>
      </w:r>
      <w:r w:rsidR="00056D02" w:rsidRPr="005246F1">
        <w:t>), 7.26 – 7.45 (10H</w:t>
      </w:r>
      <w:r w:rsidR="00345306" w:rsidRPr="005246F1">
        <w:t xml:space="preserve">, m, </w:t>
      </w:r>
      <w:r w:rsidR="00242945" w:rsidRPr="005246F1">
        <w:t xml:space="preserve">10 x </w:t>
      </w:r>
      <w:r w:rsidR="009C7B05" w:rsidRPr="005246F1">
        <w:t>Aromatic CH)</w:t>
      </w:r>
      <w:r w:rsidR="00E90FA1" w:rsidRPr="005246F1">
        <w:t>;</w:t>
      </w:r>
      <w:r w:rsidR="00345306" w:rsidRPr="005246F1">
        <w:t xml:space="preserve"> δ</w:t>
      </w:r>
      <w:r w:rsidR="00345306" w:rsidRPr="005246F1">
        <w:rPr>
          <w:vertAlign w:val="subscript"/>
        </w:rPr>
        <w:t>C</w:t>
      </w:r>
      <w:r w:rsidR="00345306" w:rsidRPr="005246F1">
        <w:t xml:space="preserve"> (CDCl</w:t>
      </w:r>
      <w:r w:rsidR="00345306" w:rsidRPr="005246F1">
        <w:rPr>
          <w:vertAlign w:val="subscript"/>
        </w:rPr>
        <w:t xml:space="preserve">3, </w:t>
      </w:r>
      <w:r w:rsidR="00345306" w:rsidRPr="005246F1">
        <w:t xml:space="preserve">100MHz) </w:t>
      </w:r>
      <w:r w:rsidR="006057ED" w:rsidRPr="005246F1">
        <w:t>15.5, 20.6 (</w:t>
      </w:r>
      <w:r w:rsidR="00242945" w:rsidRPr="005246F1">
        <w:t>CH</w:t>
      </w:r>
      <w:r w:rsidR="00242945" w:rsidRPr="005246F1">
        <w:rPr>
          <w:vertAlign w:val="subscript"/>
        </w:rPr>
        <w:t>3</w:t>
      </w:r>
      <w:r w:rsidR="00242945" w:rsidRPr="005246F1">
        <w:t xml:space="preserve">, </w:t>
      </w:r>
      <w:r w:rsidR="006057ED" w:rsidRPr="005246F1">
        <w:lastRenderedPageBreak/>
        <w:t>2 x CH</w:t>
      </w:r>
      <w:r w:rsidR="006057ED" w:rsidRPr="005246F1">
        <w:rPr>
          <w:vertAlign w:val="subscript"/>
        </w:rPr>
        <w:t>3</w:t>
      </w:r>
      <w:r w:rsidR="00056D02" w:rsidRPr="005246F1">
        <w:t xml:space="preserve">), </w:t>
      </w:r>
      <w:r w:rsidR="0035440D" w:rsidRPr="005246F1">
        <w:t>37.3 [CH, C(4)H]</w:t>
      </w:r>
      <w:r w:rsidR="00E90FA1" w:rsidRPr="005246F1">
        <w:t>, 50.1 (C</w:t>
      </w:r>
      <w:r w:rsidR="0035440D" w:rsidRPr="005246F1">
        <w:t>q</w:t>
      </w:r>
      <w:r w:rsidR="00E90FA1" w:rsidRPr="005246F1">
        <w:t>, C</w:t>
      </w:r>
      <w:r w:rsidR="00E90FA1" w:rsidRPr="005246F1">
        <w:rPr>
          <w:vertAlign w:val="subscript"/>
        </w:rPr>
        <w:t>spiro</w:t>
      </w:r>
      <w:r w:rsidR="00056D02" w:rsidRPr="005246F1">
        <w:t>), 53.1 (</w:t>
      </w:r>
      <w:r w:rsidR="0035440D" w:rsidRPr="005246F1">
        <w:t xml:space="preserve">CH, </w:t>
      </w:r>
      <w:r w:rsidR="00056D02" w:rsidRPr="005246F1">
        <w:t>CH</w:t>
      </w:r>
      <w:r w:rsidR="006057ED" w:rsidRPr="005246F1">
        <w:t>Ph), 54.8 (</w:t>
      </w:r>
      <w:r w:rsidR="0035440D" w:rsidRPr="005246F1">
        <w:t>CH</w:t>
      </w:r>
      <w:r w:rsidR="0035440D" w:rsidRPr="005246F1">
        <w:rPr>
          <w:vertAlign w:val="subscript"/>
        </w:rPr>
        <w:t>2</w:t>
      </w:r>
      <w:r w:rsidR="0035440D" w:rsidRPr="005246F1">
        <w:t xml:space="preserve">, </w:t>
      </w:r>
      <w:r w:rsidR="006057ED" w:rsidRPr="005246F1">
        <w:t>CH</w:t>
      </w:r>
      <w:r w:rsidR="006057ED" w:rsidRPr="005246F1">
        <w:rPr>
          <w:vertAlign w:val="subscript"/>
        </w:rPr>
        <w:t>2</w:t>
      </w:r>
      <w:r w:rsidR="006057ED" w:rsidRPr="005246F1">
        <w:t>Ph), 81.7 (</w:t>
      </w:r>
      <w:r w:rsidR="0035440D" w:rsidRPr="005246F1">
        <w:t xml:space="preserve">CH, </w:t>
      </w:r>
      <w:r w:rsidR="006057ED" w:rsidRPr="005246F1">
        <w:t>CHO), 127.2</w:t>
      </w:r>
      <w:r w:rsidR="005C032E" w:rsidRPr="005246F1">
        <w:t xml:space="preserve"> (CH, 1 x Aromatic CH)</w:t>
      </w:r>
      <w:r w:rsidR="006057ED" w:rsidRPr="005246F1">
        <w:t>, 127.5</w:t>
      </w:r>
      <w:r w:rsidR="005C032E" w:rsidRPr="005246F1">
        <w:t xml:space="preserve"> (CH, 2 x Aromatic CH), 127.7 (CH, 1 x Aromatic CH)</w:t>
      </w:r>
      <w:r w:rsidR="006057ED" w:rsidRPr="005246F1">
        <w:t>, 128.3, 128.4,</w:t>
      </w:r>
      <w:r w:rsidR="00426FD5" w:rsidRPr="005246F1">
        <w:t xml:space="preserve"> 129.1</w:t>
      </w:r>
      <w:r w:rsidR="005C032E" w:rsidRPr="005246F1">
        <w:t xml:space="preserve"> (CH, 3 signals representing 6 x Aromatic CH)</w:t>
      </w:r>
      <w:r w:rsidR="00426FD5" w:rsidRPr="005246F1">
        <w:t>, 135</w:t>
      </w:r>
      <w:r w:rsidR="00463ED9" w:rsidRPr="005246F1">
        <w:t>.</w:t>
      </w:r>
      <w:r w:rsidR="0054212F" w:rsidRPr="005246F1">
        <w:t>4, 138.8</w:t>
      </w:r>
      <w:r w:rsidR="00463ED9" w:rsidRPr="005246F1">
        <w:t xml:space="preserve"> (</w:t>
      </w:r>
      <w:r w:rsidR="005C032E" w:rsidRPr="005246F1">
        <w:t>Cq, 2</w:t>
      </w:r>
      <w:r w:rsidR="00463ED9" w:rsidRPr="005246F1">
        <w:t xml:space="preserve"> x </w:t>
      </w:r>
      <w:r w:rsidR="009C7B05" w:rsidRPr="005246F1">
        <w:t xml:space="preserve">Aromatic </w:t>
      </w:r>
      <w:r w:rsidR="00E34974" w:rsidRPr="005246F1">
        <w:t>Cq</w:t>
      </w:r>
      <w:r w:rsidR="009C7B05" w:rsidRPr="005246F1">
        <w:t>)</w:t>
      </w:r>
      <w:r w:rsidR="00463ED9" w:rsidRPr="005246F1">
        <w:t>. No signal was</w:t>
      </w:r>
      <w:r w:rsidR="00426FD5" w:rsidRPr="005246F1">
        <w:t xml:space="preserve"> seen for the C=O</w:t>
      </w:r>
      <w:r w:rsidR="00A31FB9" w:rsidRPr="005246F1">
        <w:t>; MS (ESI</w:t>
      </w:r>
      <w:r w:rsidR="0035440D" w:rsidRPr="005246F1">
        <w:t xml:space="preserve"> M+H</w:t>
      </w:r>
      <w:r w:rsidR="00A31FB9" w:rsidRPr="005246F1">
        <w:t>)</w:t>
      </w:r>
      <w:r w:rsidR="00A31FB9" w:rsidRPr="005246F1">
        <w:rPr>
          <w:vertAlign w:val="superscript"/>
        </w:rPr>
        <w:t>+</w:t>
      </w:r>
      <w:r w:rsidR="00A31FB9" w:rsidRPr="005246F1">
        <w:t xml:space="preserve"> 308 (100%); HRMS (ES+) Exact mass calculated for C</w:t>
      </w:r>
      <w:r w:rsidR="00A31FB9" w:rsidRPr="005246F1">
        <w:rPr>
          <w:vertAlign w:val="subscript"/>
        </w:rPr>
        <w:t>20</w:t>
      </w:r>
      <w:r w:rsidR="00A31FB9" w:rsidRPr="005246F1">
        <w:t>H</w:t>
      </w:r>
      <w:r w:rsidR="00A31FB9" w:rsidRPr="005246F1">
        <w:rPr>
          <w:vertAlign w:val="subscript"/>
        </w:rPr>
        <w:t>22</w:t>
      </w:r>
      <w:r w:rsidR="00A31FB9" w:rsidRPr="005246F1">
        <w:t>NO</w:t>
      </w:r>
      <w:r w:rsidR="00A31FB9" w:rsidRPr="005246F1">
        <w:rPr>
          <w:vertAlign w:val="subscript"/>
        </w:rPr>
        <w:t>2</w:t>
      </w:r>
      <w:r w:rsidR="00A31FB9" w:rsidRPr="005246F1">
        <w:t xml:space="preserve"> [M+H]</w:t>
      </w:r>
      <w:r w:rsidR="00A31FB9" w:rsidRPr="005246F1">
        <w:rPr>
          <w:vertAlign w:val="superscript"/>
        </w:rPr>
        <w:t>+</w:t>
      </w:r>
      <w:r w:rsidR="00A31FB9" w:rsidRPr="005246F1">
        <w:t xml:space="preserve">, 308.1651. Found 308.1654. </w:t>
      </w:r>
    </w:p>
    <w:p w14:paraId="47704DFF" w14:textId="6813AB59" w:rsidR="00A31FB9" w:rsidRPr="005246F1" w:rsidRDefault="00155526" w:rsidP="00DE3A02">
      <w:pPr>
        <w:spacing w:line="360" w:lineRule="auto"/>
        <w:jc w:val="both"/>
        <w:rPr>
          <w:b/>
          <w:u w:val="single"/>
        </w:rPr>
      </w:pPr>
      <w:r w:rsidRPr="005246F1">
        <w:t xml:space="preserve">The second fraction to elute was the ring opened rearrangement product </w:t>
      </w:r>
      <w:r w:rsidR="00FA2864" w:rsidRPr="005246F1">
        <w:rPr>
          <w:b/>
          <w:u w:val="single"/>
        </w:rPr>
        <w:fldChar w:fldCharType="begin" w:fldLock="1"/>
      </w:r>
      <w:r w:rsidR="00DE234C" w:rsidRPr="005246F1">
        <w:rPr>
          <w:b/>
          <w:u w:val="single"/>
        </w:rPr>
        <w:instrText>ADDIN CSL_CITATION { "citationItems" : [ { "id" : "ITEM-1", "itemData" : { "id" : "ITEM-1", "issued" : { "date-parts" : [ [ "0" ] ] }, "title" : "trans di methyl dibenzyl rearr ring open", "type" : "article-journal" }, "uris" : [ "http://www.mendeley.com/documents/?uuid=3539f9b2-a7bd-4540-8194-8e4e8f060cb6" ] } ], "mendeley" : { "formattedCitation" : "&lt;span style=\"baseline\"&gt;&lt;b&gt;320&lt;/b&gt;&lt;/span&gt;", "plainTextFormattedCitation" : "320", "previouslyFormattedCitation" : "&lt;span style=\"baseline\"&gt;&lt;b&gt;320&lt;/b&gt;&lt;/span&gt;" }, "properties" : { "noteIndex" : 0 }, "schema" : "https://github.com/citation-style-language/schema/raw/master/csl-citation.json" }</w:instrText>
      </w:r>
      <w:r w:rsidR="00FA2864" w:rsidRPr="005246F1">
        <w:rPr>
          <w:b/>
          <w:u w:val="single"/>
        </w:rPr>
        <w:fldChar w:fldCharType="separate"/>
      </w:r>
      <w:r w:rsidR="00DE234C" w:rsidRPr="005246F1">
        <w:rPr>
          <w:b/>
          <w:noProof/>
        </w:rPr>
        <w:t>320</w:t>
      </w:r>
      <w:r w:rsidR="00FA2864" w:rsidRPr="005246F1">
        <w:rPr>
          <w:b/>
          <w:u w:val="single"/>
        </w:rPr>
        <w:fldChar w:fldCharType="end"/>
      </w:r>
      <w:r w:rsidRPr="005246F1">
        <w:t xml:space="preserve"> as a pale yellow oil</w:t>
      </w:r>
      <w:r w:rsidR="00075764">
        <w:rPr>
          <w:noProof/>
        </w:rPr>
        <w:object w:dxaOrig="0" w:dyaOrig="0" w14:anchorId="4317B70C">
          <v:shape id="_x0000_s1402" type="#_x0000_t75" style="position:absolute;left:0;text-align:left;margin-left:0;margin-top:5.2pt;width:76.5pt;height:98.5pt;z-index:251612160;mso-position-horizontal-relative:text;mso-position-vertical-relative:text">
            <v:imagedata r:id="rId1315" o:title=""/>
            <w10:wrap type="square"/>
          </v:shape>
          <o:OLEObject Type="Embed" ProgID="ChemDraw.Document.6.0" ShapeID="_x0000_s1402" DrawAspect="Content" ObjectID="_1596898491" r:id="rId1316"/>
        </w:object>
      </w:r>
      <w:r w:rsidRPr="005246F1">
        <w:rPr>
          <w:b/>
        </w:rPr>
        <w:t xml:space="preserve"> </w:t>
      </w:r>
      <w:r w:rsidR="002D0C8A" w:rsidRPr="005246F1">
        <w:t>(0.029 g, 16%)</w:t>
      </w:r>
      <w:r w:rsidR="002F7946" w:rsidRPr="005246F1">
        <w:t xml:space="preserve">; </w:t>
      </w:r>
      <w:r w:rsidR="00056D02" w:rsidRPr="005246F1">
        <w:t xml:space="preserve"> </w:t>
      </w:r>
      <w:r w:rsidR="00A55DEF" w:rsidRPr="005246F1">
        <w:t>ν</w:t>
      </w:r>
      <w:r w:rsidR="00A55DEF" w:rsidRPr="005246F1">
        <w:rPr>
          <w:vertAlign w:val="subscript"/>
        </w:rPr>
        <w:t>max</w:t>
      </w:r>
      <w:r w:rsidR="00A55DEF" w:rsidRPr="005246F1">
        <w:t>/cm</w:t>
      </w:r>
      <w:r w:rsidR="00A55DEF" w:rsidRPr="005246F1">
        <w:rPr>
          <w:vertAlign w:val="superscript"/>
        </w:rPr>
        <w:t>-1</w:t>
      </w:r>
      <w:r w:rsidR="00426FD5" w:rsidRPr="005246F1">
        <w:t xml:space="preserve"> (neat)</w:t>
      </w:r>
      <w:r w:rsidR="00A55DEF" w:rsidRPr="005246F1">
        <w:t xml:space="preserve"> 1681, 1593, 1229; </w:t>
      </w:r>
      <w:r w:rsidR="006057ED" w:rsidRPr="005246F1">
        <w:t>δ</w:t>
      </w:r>
      <w:r w:rsidR="006057ED" w:rsidRPr="005246F1">
        <w:rPr>
          <w:vertAlign w:val="subscript"/>
        </w:rPr>
        <w:t>H</w:t>
      </w:r>
      <w:r w:rsidR="006057ED" w:rsidRPr="005246F1">
        <w:t xml:space="preserve"> (CDCl</w:t>
      </w:r>
      <w:r w:rsidR="006057ED" w:rsidRPr="005246F1">
        <w:rPr>
          <w:vertAlign w:val="subscript"/>
        </w:rPr>
        <w:t xml:space="preserve">3, </w:t>
      </w:r>
      <w:r w:rsidR="00426FD5" w:rsidRPr="005246F1">
        <w:t>400MHz)</w:t>
      </w:r>
      <w:r w:rsidR="006057ED" w:rsidRPr="005246F1">
        <w:t xml:space="preserve"> 0.64</w:t>
      </w:r>
      <w:r w:rsidR="00234AA4" w:rsidRPr="005246F1">
        <w:t xml:space="preserve"> (3H, d, </w:t>
      </w:r>
      <w:r w:rsidR="00234AA4" w:rsidRPr="005246F1">
        <w:rPr>
          <w:i/>
        </w:rPr>
        <w:t>J</w:t>
      </w:r>
      <w:r w:rsidR="00234AA4" w:rsidRPr="005246F1">
        <w:t xml:space="preserve"> 6.5, CH</w:t>
      </w:r>
      <w:r w:rsidR="00234AA4" w:rsidRPr="005246F1">
        <w:rPr>
          <w:vertAlign w:val="subscript"/>
        </w:rPr>
        <w:t>3</w:t>
      </w:r>
      <w:r w:rsidR="00234AA4" w:rsidRPr="005246F1">
        <w:t>),</w:t>
      </w:r>
      <w:r w:rsidR="006057ED" w:rsidRPr="005246F1">
        <w:t xml:space="preserve"> 1.31 (3H, d, </w:t>
      </w:r>
      <w:r w:rsidR="00234AA4" w:rsidRPr="005246F1">
        <w:rPr>
          <w:i/>
        </w:rPr>
        <w:t>J</w:t>
      </w:r>
      <w:r w:rsidR="00234AA4" w:rsidRPr="005246F1">
        <w:t xml:space="preserve"> 6.6, </w:t>
      </w:r>
      <w:r w:rsidR="006057ED" w:rsidRPr="005246F1">
        <w:t>CH</w:t>
      </w:r>
      <w:r w:rsidR="006057ED" w:rsidRPr="005246F1">
        <w:rPr>
          <w:vertAlign w:val="subscript"/>
        </w:rPr>
        <w:t>3</w:t>
      </w:r>
      <w:r w:rsidR="0035440D" w:rsidRPr="005246F1">
        <w:t>), 2.43 – 2.50 [1</w:t>
      </w:r>
      <w:r w:rsidR="00234AA4" w:rsidRPr="005246F1">
        <w:t>H, m</w:t>
      </w:r>
      <w:r w:rsidR="006057ED" w:rsidRPr="005246F1">
        <w:t>, C</w:t>
      </w:r>
      <w:r w:rsidR="0035440D" w:rsidRPr="005246F1">
        <w:t>(4)H]</w:t>
      </w:r>
      <w:r w:rsidR="006057ED" w:rsidRPr="005246F1">
        <w:t xml:space="preserve">, </w:t>
      </w:r>
      <w:r w:rsidR="00234AA4" w:rsidRPr="005246F1">
        <w:t>4.01 – 4.09</w:t>
      </w:r>
      <w:r w:rsidR="0096376A" w:rsidRPr="005246F1">
        <w:t xml:space="preserve"> (1H,</w:t>
      </w:r>
      <w:r w:rsidR="00234AA4" w:rsidRPr="005246F1">
        <w:t xml:space="preserve"> m,</w:t>
      </w:r>
      <w:r w:rsidR="0096376A" w:rsidRPr="005246F1">
        <w:t xml:space="preserve"> CHO), 4.1</w:t>
      </w:r>
      <w:r w:rsidR="00234AA4" w:rsidRPr="005246F1">
        <w:t>2 (2H, d</w:t>
      </w:r>
      <w:r w:rsidR="0096376A" w:rsidRPr="005246F1">
        <w:t>d,</w:t>
      </w:r>
      <w:r w:rsidR="00234AA4" w:rsidRPr="005246F1">
        <w:t xml:space="preserve"> </w:t>
      </w:r>
      <w:r w:rsidR="00234AA4" w:rsidRPr="005246F1">
        <w:rPr>
          <w:i/>
        </w:rPr>
        <w:t xml:space="preserve">J </w:t>
      </w:r>
      <w:r w:rsidR="00234AA4" w:rsidRPr="005246F1">
        <w:t>6.6, 2.1,</w:t>
      </w:r>
      <w:r w:rsidR="0096376A" w:rsidRPr="005246F1">
        <w:t xml:space="preserve"> CH</w:t>
      </w:r>
      <w:r w:rsidR="0096376A" w:rsidRPr="005246F1">
        <w:rPr>
          <w:vertAlign w:val="subscript"/>
        </w:rPr>
        <w:t>2</w:t>
      </w:r>
      <w:r w:rsidR="0096376A" w:rsidRPr="005246F1">
        <w:t xml:space="preserve">Ph), 7.10 – 7.12 (2H, m, </w:t>
      </w:r>
      <w:r w:rsidR="00234AA4" w:rsidRPr="005246F1">
        <w:t xml:space="preserve">2 x </w:t>
      </w:r>
      <w:r w:rsidR="009C7B05" w:rsidRPr="005246F1">
        <w:t>Aromatic CH)</w:t>
      </w:r>
      <w:r w:rsidR="0096376A" w:rsidRPr="005246F1">
        <w:t xml:space="preserve">, 7.20 – 7.29 (5H, m, </w:t>
      </w:r>
      <w:r w:rsidR="00234AA4" w:rsidRPr="005246F1">
        <w:t xml:space="preserve">5 x </w:t>
      </w:r>
      <w:r w:rsidR="009C7B05" w:rsidRPr="005246F1">
        <w:t>Aromatic CH)</w:t>
      </w:r>
      <w:r w:rsidR="0096376A" w:rsidRPr="005246F1">
        <w:t xml:space="preserve">, 7.39 – 7.41 (3H, m, </w:t>
      </w:r>
      <w:r w:rsidR="00234AA4" w:rsidRPr="005246F1">
        <w:t xml:space="preserve">3 x </w:t>
      </w:r>
      <w:r w:rsidR="009C7B05" w:rsidRPr="005246F1">
        <w:t>Aromatic CH)</w:t>
      </w:r>
      <w:r w:rsidRPr="005246F1">
        <w:t>, 8.79</w:t>
      </w:r>
      <w:r w:rsidR="0035440D" w:rsidRPr="005246F1">
        <w:t xml:space="preserve"> (</w:t>
      </w:r>
      <w:r w:rsidRPr="005246F1">
        <w:t xml:space="preserve">1H, </w:t>
      </w:r>
      <w:r w:rsidR="0035440D" w:rsidRPr="005246F1">
        <w:t>br</w:t>
      </w:r>
      <w:r w:rsidR="0054212F" w:rsidRPr="005246F1">
        <w:t xml:space="preserve"> t</w:t>
      </w:r>
      <w:r w:rsidRPr="005246F1">
        <w:t>,</w:t>
      </w:r>
      <w:r w:rsidR="0035440D" w:rsidRPr="005246F1">
        <w:t xml:space="preserve"> </w:t>
      </w:r>
      <w:r w:rsidR="00234AA4" w:rsidRPr="005246F1">
        <w:t>OH);</w:t>
      </w:r>
      <w:r w:rsidR="0096376A" w:rsidRPr="005246F1">
        <w:t xml:space="preserve"> δ</w:t>
      </w:r>
      <w:r w:rsidR="0096376A" w:rsidRPr="005246F1">
        <w:rPr>
          <w:vertAlign w:val="subscript"/>
        </w:rPr>
        <w:t>C</w:t>
      </w:r>
      <w:r w:rsidR="0096376A" w:rsidRPr="005246F1">
        <w:t xml:space="preserve"> (CDCl</w:t>
      </w:r>
      <w:r w:rsidR="0096376A" w:rsidRPr="005246F1">
        <w:rPr>
          <w:vertAlign w:val="subscript"/>
        </w:rPr>
        <w:t xml:space="preserve">3, </w:t>
      </w:r>
      <w:r w:rsidR="00474436" w:rsidRPr="005246F1">
        <w:t>100 MHz)</w:t>
      </w:r>
      <w:r w:rsidR="0096376A" w:rsidRPr="005246F1">
        <w:t xml:space="preserve"> </w:t>
      </w:r>
      <w:r w:rsidR="001263AB" w:rsidRPr="005246F1">
        <w:t>20.4, 21.2 (</w:t>
      </w:r>
      <w:r w:rsidRPr="005246F1">
        <w:t>CH</w:t>
      </w:r>
      <w:r w:rsidRPr="005246F1">
        <w:rPr>
          <w:vertAlign w:val="subscript"/>
        </w:rPr>
        <w:t>3</w:t>
      </w:r>
      <w:r w:rsidRPr="005246F1">
        <w:t xml:space="preserve">, </w:t>
      </w:r>
      <w:r w:rsidR="001263AB" w:rsidRPr="005246F1">
        <w:t>2 x CH</w:t>
      </w:r>
      <w:r w:rsidR="001263AB" w:rsidRPr="005246F1">
        <w:rPr>
          <w:vertAlign w:val="subscript"/>
        </w:rPr>
        <w:t>3</w:t>
      </w:r>
      <w:r w:rsidR="0035440D" w:rsidRPr="005246F1">
        <w:t xml:space="preserve">), 40.4 [CH, </w:t>
      </w:r>
      <w:r w:rsidR="001263AB" w:rsidRPr="005246F1">
        <w:t>C</w:t>
      </w:r>
      <w:r w:rsidR="0035440D" w:rsidRPr="005246F1">
        <w:t>(4)H]</w:t>
      </w:r>
      <w:r w:rsidR="001263AB" w:rsidRPr="005246F1">
        <w:t>, 47.7 (</w:t>
      </w:r>
      <w:r w:rsidR="0035440D" w:rsidRPr="005246F1">
        <w:t>CH</w:t>
      </w:r>
      <w:r w:rsidR="0035440D" w:rsidRPr="005246F1">
        <w:rPr>
          <w:vertAlign w:val="subscript"/>
        </w:rPr>
        <w:t>2</w:t>
      </w:r>
      <w:r w:rsidR="0035440D" w:rsidRPr="005246F1">
        <w:t xml:space="preserve">, </w:t>
      </w:r>
      <w:r w:rsidR="001263AB" w:rsidRPr="005246F1">
        <w:t>CH</w:t>
      </w:r>
      <w:r w:rsidR="001263AB" w:rsidRPr="005246F1">
        <w:rPr>
          <w:vertAlign w:val="subscript"/>
        </w:rPr>
        <w:t>2</w:t>
      </w:r>
      <w:r w:rsidR="001263AB" w:rsidRPr="005246F1">
        <w:t>Ph), 81.2 (</w:t>
      </w:r>
      <w:r w:rsidR="0035440D" w:rsidRPr="005246F1">
        <w:t xml:space="preserve">CH, </w:t>
      </w:r>
      <w:r w:rsidR="001263AB" w:rsidRPr="005246F1">
        <w:t>CHO), 94.8 (</w:t>
      </w:r>
      <w:r w:rsidR="0035440D" w:rsidRPr="005246F1">
        <w:t>Cq, C</w:t>
      </w:r>
      <w:r w:rsidR="0035440D" w:rsidRPr="005246F1">
        <w:rPr>
          <w:vertAlign w:val="subscript"/>
        </w:rPr>
        <w:t>spiro</w:t>
      </w:r>
      <w:r w:rsidR="001263AB" w:rsidRPr="005246F1">
        <w:t>), 1</w:t>
      </w:r>
      <w:r w:rsidR="00E90FA1" w:rsidRPr="005246F1">
        <w:t>26.9, 127.2, 1</w:t>
      </w:r>
      <w:r w:rsidR="001D3D21" w:rsidRPr="005246F1">
        <w:t>28.6, 129.2</w:t>
      </w:r>
      <w:r w:rsidR="00E90FA1" w:rsidRPr="005246F1">
        <w:t xml:space="preserve"> (</w:t>
      </w:r>
      <w:r w:rsidR="001D3D21" w:rsidRPr="005246F1">
        <w:t xml:space="preserve">CH, 4 signals representing </w:t>
      </w:r>
      <w:r w:rsidR="00E90FA1" w:rsidRPr="005246F1">
        <w:t>10</w:t>
      </w:r>
      <w:r w:rsidR="001263AB" w:rsidRPr="005246F1">
        <w:t xml:space="preserve"> x </w:t>
      </w:r>
      <w:r w:rsidR="001C69C8" w:rsidRPr="005246F1">
        <w:t>Aromatic CH)</w:t>
      </w:r>
      <w:r w:rsidR="001263AB" w:rsidRPr="005246F1">
        <w:t>, 133.5, 139.2 (</w:t>
      </w:r>
      <w:r w:rsidR="001D3D21" w:rsidRPr="005246F1">
        <w:t xml:space="preserve">Cq, </w:t>
      </w:r>
      <w:r w:rsidR="001263AB" w:rsidRPr="005246F1">
        <w:t xml:space="preserve">2 x </w:t>
      </w:r>
      <w:r w:rsidR="001C69C8" w:rsidRPr="005246F1">
        <w:t xml:space="preserve">Aromatic </w:t>
      </w:r>
      <w:r w:rsidR="00E34974" w:rsidRPr="005246F1">
        <w:t>Cq</w:t>
      </w:r>
      <w:r w:rsidR="001C69C8" w:rsidRPr="005246F1">
        <w:t>)</w:t>
      </w:r>
      <w:r w:rsidR="001263AB" w:rsidRPr="005246F1">
        <w:t>, 160.3 (</w:t>
      </w:r>
      <w:r w:rsidR="0035440D" w:rsidRPr="005246F1">
        <w:t xml:space="preserve">Cq, </w:t>
      </w:r>
      <w:r w:rsidR="001263AB" w:rsidRPr="005246F1">
        <w:t xml:space="preserve">C=N), 173.7 </w:t>
      </w:r>
      <w:r w:rsidR="00365F67" w:rsidRPr="005246F1">
        <w:t>(Cq, C=O)</w:t>
      </w:r>
      <w:r w:rsidR="00AF75C9" w:rsidRPr="005246F1">
        <w:t>;</w:t>
      </w:r>
      <w:r w:rsidR="001263AB" w:rsidRPr="005246F1">
        <w:t xml:space="preserve"> </w:t>
      </w:r>
      <w:r w:rsidR="00972940" w:rsidRPr="005246F1">
        <w:t>MS (ESI+) tentativ</w:t>
      </w:r>
      <w:r w:rsidR="008B154D" w:rsidRPr="005246F1">
        <w:t>e 371 M</w:t>
      </w:r>
      <w:r w:rsidR="008B154D" w:rsidRPr="005246F1">
        <w:rPr>
          <w:vertAlign w:val="superscript"/>
        </w:rPr>
        <w:t>+</w:t>
      </w:r>
      <w:r w:rsidR="008B154D" w:rsidRPr="005246F1">
        <w:t xml:space="preserve"> (10%). </w:t>
      </w:r>
    </w:p>
    <w:p w14:paraId="1B5AC15A" w14:textId="77777777" w:rsidR="001D456B" w:rsidRPr="005246F1" w:rsidRDefault="001D456B">
      <w:pPr>
        <w:rPr>
          <w:rFonts w:asciiTheme="majorHAnsi" w:eastAsiaTheme="majorEastAsia" w:hAnsiTheme="majorHAnsi" w:cstheme="majorBidi"/>
          <w:color w:val="2E74B5" w:themeColor="accent1" w:themeShade="BF"/>
          <w:sz w:val="32"/>
          <w:szCs w:val="32"/>
        </w:rPr>
      </w:pPr>
      <w:r w:rsidRPr="005246F1">
        <w:br w:type="page"/>
      </w:r>
    </w:p>
    <w:p w14:paraId="3797CE84" w14:textId="0D85EDF6" w:rsidR="00B230D8" w:rsidRPr="005246F1" w:rsidRDefault="00A1112E" w:rsidP="00912AC7">
      <w:pPr>
        <w:pStyle w:val="Heading2"/>
      </w:pPr>
      <w:bookmarkStart w:id="749" w:name="_Toc505089682"/>
      <w:bookmarkStart w:id="750" w:name="_Toc506311739"/>
      <w:bookmarkStart w:id="751" w:name="_Toc523135334"/>
      <w:r w:rsidRPr="005246F1">
        <w:lastRenderedPageBreak/>
        <w:t>3.7.</w:t>
      </w:r>
      <w:r w:rsidR="009F0107" w:rsidRPr="005246F1">
        <w:t>5</w:t>
      </w:r>
      <w:r w:rsidR="008E5C58" w:rsidRPr="005246F1">
        <w:t xml:space="preserve"> </w:t>
      </w:r>
      <w:r w:rsidR="00B230D8" w:rsidRPr="005246F1">
        <w:t>Nitrone</w:t>
      </w:r>
      <w:r w:rsidR="008E5C58" w:rsidRPr="005246F1">
        <w:t xml:space="preserve"> and ketone derived </w:t>
      </w:r>
      <w:r w:rsidR="008E5C58" w:rsidRPr="005246F1">
        <w:sym w:font="Symbol" w:char="F061"/>
      </w:r>
      <w:r w:rsidR="008E5C58" w:rsidRPr="005246F1">
        <w:t>-oxo sulfine dipolar</w:t>
      </w:r>
      <w:r w:rsidR="00B230D8" w:rsidRPr="005246F1">
        <w:t xml:space="preserve"> cycloaddition reaction</w:t>
      </w:r>
      <w:r w:rsidR="00C732CE" w:rsidRPr="005246F1">
        <w:t>s</w:t>
      </w:r>
      <w:bookmarkEnd w:id="749"/>
      <w:bookmarkEnd w:id="750"/>
      <w:bookmarkEnd w:id="751"/>
    </w:p>
    <w:p w14:paraId="37F45208" w14:textId="5A6CFB60" w:rsidR="00D97BC8" w:rsidRPr="005246F1" w:rsidRDefault="00EE5639" w:rsidP="00D97BC8">
      <w:pPr>
        <w:rPr>
          <w:b/>
        </w:rPr>
      </w:pPr>
      <w:r w:rsidRPr="005246F1">
        <w:rPr>
          <w:b/>
        </w:rPr>
        <w:t>Cycloaddition reaction of</w:t>
      </w:r>
      <w:r w:rsidR="005D1A2E" w:rsidRPr="005246F1">
        <w:rPr>
          <w:b/>
        </w:rPr>
        <w:t xml:space="preserve">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-diazosulfoxide</w:t>
      </w:r>
      <w:r w:rsidR="00EB5D60" w:rsidRPr="005246F1">
        <w:rPr>
          <w:b/>
        </w:rPr>
        <w:t xml:space="preserve"> </w:t>
      </w:r>
      <w:r w:rsidR="00EB5D60" w:rsidRPr="005246F1">
        <w:rPr>
          <w:b/>
        </w:rPr>
        <w:fldChar w:fldCharType="begin" w:fldLock="1"/>
      </w:r>
      <w:r w:rsidR="002B6B00" w:rsidRPr="005246F1">
        <w:rPr>
          <w:b/>
        </w:rPr>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EB5D60" w:rsidRPr="005246F1">
        <w:rPr>
          <w:b/>
        </w:rPr>
        <w:fldChar w:fldCharType="separate"/>
      </w:r>
      <w:r w:rsidR="00582BE6" w:rsidRPr="005246F1">
        <w:rPr>
          <w:b/>
          <w:noProof/>
        </w:rPr>
        <w:t>80</w:t>
      </w:r>
      <w:r w:rsidR="00EB5D60" w:rsidRPr="005246F1">
        <w:rPr>
          <w:b/>
        </w:rPr>
        <w:fldChar w:fldCharType="end"/>
      </w:r>
      <w:r w:rsidRPr="005246F1">
        <w:rPr>
          <w:b/>
        </w:rPr>
        <w:t xml:space="preserve"> with the dibenzylnitrone</w:t>
      </w:r>
      <w:r w:rsidR="00EB5D60" w:rsidRPr="005246F1">
        <w:rPr>
          <w:b/>
        </w:rPr>
        <w:t xml:space="preserve"> </w:t>
      </w:r>
      <w:r w:rsidR="00EB5D60" w:rsidRPr="005246F1">
        <w:rPr>
          <w:b/>
        </w:rPr>
        <w:fldChar w:fldCharType="begin" w:fldLock="1"/>
      </w:r>
      <w:r w:rsidR="00DE234C" w:rsidRPr="005246F1">
        <w:rPr>
          <w:b/>
        </w:rPr>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EB5D60" w:rsidRPr="005246F1">
        <w:rPr>
          <w:b/>
        </w:rPr>
        <w:fldChar w:fldCharType="separate"/>
      </w:r>
      <w:r w:rsidR="00E57E5E" w:rsidRPr="005246F1">
        <w:rPr>
          <w:b/>
          <w:noProof/>
        </w:rPr>
        <w:t>211</w:t>
      </w:r>
      <w:r w:rsidR="00EB5D60" w:rsidRPr="005246F1">
        <w:rPr>
          <w:b/>
        </w:rPr>
        <w:fldChar w:fldCharType="end"/>
      </w:r>
    </w:p>
    <w:p w14:paraId="53AD947D" w14:textId="02134AC4" w:rsidR="001D50E7" w:rsidRPr="005246F1" w:rsidRDefault="00EC73EF" w:rsidP="001D50E7">
      <w:pPr>
        <w:keepNext/>
        <w:jc w:val="center"/>
      </w:pPr>
      <w:r w:rsidRPr="005246F1">
        <w:object w:dxaOrig="12527" w:dyaOrig="4382" w14:anchorId="28971994">
          <v:shape id="_x0000_i1633" type="#_x0000_t75" style="width:434.7pt;height:152.05pt" o:ole="">
            <v:imagedata r:id="rId1317" o:title=""/>
          </v:shape>
          <o:OLEObject Type="Embed" ProgID="ChemDraw.Document.6.0" ShapeID="_x0000_i1633" DrawAspect="Content" ObjectID="_1596898264" r:id="rId1318"/>
        </w:object>
      </w:r>
    </w:p>
    <w:p w14:paraId="715B5C44" w14:textId="0289F933" w:rsidR="00B230D8" w:rsidRPr="005246F1" w:rsidRDefault="001D50E7" w:rsidP="001D50E7">
      <w:pPr>
        <w:pStyle w:val="Caption"/>
        <w:jc w:val="center"/>
      </w:pPr>
      <w:r w:rsidRPr="005246F1">
        <w:t xml:space="preserve">Scheme </w:t>
      </w:r>
      <w:r w:rsidR="00947012">
        <w:rPr>
          <w:noProof/>
        </w:rPr>
        <w:fldChar w:fldCharType="begin" w:fldLock="1"/>
      </w:r>
      <w:r w:rsidR="00947012">
        <w:rPr>
          <w:noProof/>
        </w:rPr>
        <w:instrText xml:space="preserve"> SEQ Scheme \* ARABIC </w:instrText>
      </w:r>
      <w:r w:rsidR="00947012">
        <w:rPr>
          <w:noProof/>
        </w:rPr>
        <w:fldChar w:fldCharType="separate"/>
      </w:r>
      <w:r w:rsidR="006D04BB">
        <w:rPr>
          <w:noProof/>
        </w:rPr>
        <w:t>156</w:t>
      </w:r>
      <w:r w:rsidR="00947012">
        <w:rPr>
          <w:noProof/>
        </w:rPr>
        <w:fldChar w:fldCharType="end"/>
      </w:r>
    </w:p>
    <w:p w14:paraId="0DE309A4" w14:textId="130DB14F" w:rsidR="00A02534" w:rsidRPr="005246F1" w:rsidRDefault="00075764" w:rsidP="00B230D8">
      <w:pPr>
        <w:spacing w:line="360" w:lineRule="auto"/>
        <w:jc w:val="both"/>
      </w:pPr>
      <w:r>
        <w:rPr>
          <w:noProof/>
          <w:lang w:eastAsia="en-IE"/>
        </w:rPr>
        <w:object w:dxaOrig="0" w:dyaOrig="0" w14:anchorId="26BECC07">
          <v:shape id="_x0000_s3906" type="#_x0000_t75" style="position:absolute;left:0;text-align:left;margin-left:0;margin-top:202.4pt;width:105.8pt;height:69.05pt;z-index:251643904">
            <v:imagedata r:id="rId1319" o:title=""/>
            <w10:wrap type="square"/>
          </v:shape>
          <o:OLEObject Type="Embed" ProgID="ChemDraw.Document.6.0" ShapeID="_x0000_s3906" DrawAspect="Content" ObjectID="_1596898492" r:id="rId1320"/>
        </w:object>
      </w:r>
      <w:r w:rsidR="00596904" w:rsidRPr="005246F1">
        <w:t>The nitrone</w:t>
      </w:r>
      <w:r w:rsidR="00EB5D60" w:rsidRPr="005246F1">
        <w:t xml:space="preserve"> </w:t>
      </w:r>
      <w:r w:rsidR="00EB5D60"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EB5D60" w:rsidRPr="005246F1">
        <w:fldChar w:fldCharType="separate"/>
      </w:r>
      <w:r w:rsidR="00E57E5E" w:rsidRPr="005246F1">
        <w:rPr>
          <w:b/>
          <w:noProof/>
        </w:rPr>
        <w:t>211</w:t>
      </w:r>
      <w:r w:rsidR="00EB5D60" w:rsidRPr="005246F1">
        <w:fldChar w:fldCharType="end"/>
      </w:r>
      <w:r w:rsidR="00833FDA" w:rsidRPr="005246F1">
        <w:t xml:space="preserve"> (0.249 g, 1.18 mmol, 2.6 eq) was added to the </w:t>
      </w:r>
      <w:r w:rsidR="00B9150F" w:rsidRPr="005246F1">
        <w:rPr>
          <w:rFonts w:cstheme="minorHAnsi"/>
        </w:rPr>
        <w:sym w:font="Symbol" w:char="F061"/>
      </w:r>
      <w:r w:rsidR="00B9150F" w:rsidRPr="005246F1">
        <w:rPr>
          <w:rFonts w:cstheme="minorHAnsi"/>
        </w:rPr>
        <w:t>-</w:t>
      </w:r>
      <w:r w:rsidR="00833FDA" w:rsidRPr="005246F1">
        <w:t>diazosulfoxide</w:t>
      </w:r>
      <w:r w:rsidR="00EB5D60" w:rsidRPr="005246F1">
        <w:t xml:space="preserve"> </w:t>
      </w:r>
      <w:r w:rsidR="00EB5D60"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EB5D60" w:rsidRPr="005246F1">
        <w:fldChar w:fldCharType="separate"/>
      </w:r>
      <w:r w:rsidR="00582BE6" w:rsidRPr="005246F1">
        <w:rPr>
          <w:b/>
          <w:noProof/>
        </w:rPr>
        <w:t>80</w:t>
      </w:r>
      <w:r w:rsidR="00EB5D60" w:rsidRPr="005246F1">
        <w:fldChar w:fldCharType="end"/>
      </w:r>
      <w:r w:rsidR="00833FDA" w:rsidRPr="005246F1">
        <w:t xml:space="preserve"> </w:t>
      </w:r>
      <w:r w:rsidR="00B9150F" w:rsidRPr="005246F1">
        <w:t>(0.100 g, 0.45 mmol, 1 eq) in</w:t>
      </w:r>
      <w:r w:rsidR="00833FDA" w:rsidRPr="005246F1">
        <w:t xml:space="preserve"> dichloromethane/ethyl acetate  (</w:t>
      </w:r>
      <w:r w:rsidR="00202F1F" w:rsidRPr="005246F1">
        <w:t>1</w:t>
      </w:r>
      <w:r w:rsidR="004201FD" w:rsidRPr="005246F1">
        <w:t xml:space="preserve"> </w:t>
      </w:r>
      <w:r w:rsidR="00202F1F" w:rsidRPr="005246F1">
        <w:t>:</w:t>
      </w:r>
      <w:r w:rsidR="004201FD" w:rsidRPr="005246F1">
        <w:t xml:space="preserve"> </w:t>
      </w:r>
      <w:r w:rsidR="00202F1F" w:rsidRPr="005246F1">
        <w:t xml:space="preserve">1, </w:t>
      </w:r>
      <w:r w:rsidR="00833FDA" w:rsidRPr="005246F1">
        <w:t xml:space="preserve">10 </w:t>
      </w:r>
      <w:r w:rsidR="000B1891" w:rsidRPr="005246F1">
        <w:t>mL</w:t>
      </w:r>
      <w:r w:rsidR="00833FDA" w:rsidRPr="005246F1">
        <w:t>, 0.04</w:t>
      </w:r>
      <w:r w:rsidR="004A3DCD" w:rsidRPr="005246F1">
        <w:t xml:space="preserve"> </w:t>
      </w:r>
      <w:r w:rsidR="00833FDA" w:rsidRPr="005246F1">
        <w:t xml:space="preserve">M). The solution was pumped through a 10 </w:t>
      </w:r>
      <w:r w:rsidR="000B1891" w:rsidRPr="005246F1">
        <w:t>mL</w:t>
      </w:r>
      <w:r w:rsidR="00833FDA" w:rsidRPr="005246F1">
        <w:t xml:space="preserve"> reaction coil heated to 100°C</w:t>
      </w:r>
      <w:r w:rsidR="00155526" w:rsidRPr="005246F1">
        <w:t>, with a 10 minute residence time,</w:t>
      </w:r>
      <w:r w:rsidR="00833FDA" w:rsidRPr="005246F1">
        <w:t xml:space="preserve"> </w:t>
      </w:r>
      <w:r w:rsidR="00B9150F" w:rsidRPr="005246F1">
        <w:t>followed by</w:t>
      </w:r>
      <w:r w:rsidR="00833FDA" w:rsidRPr="005246F1">
        <w:t xml:space="preserve"> a </w:t>
      </w:r>
      <w:r w:rsidR="00F10DFE" w:rsidRPr="005246F1">
        <w:t>10 mm</w:t>
      </w:r>
      <w:r w:rsidR="00833FDA" w:rsidRPr="005246F1">
        <w:t xml:space="preserve"> id </w:t>
      </w:r>
      <w:r w:rsidR="00B046AA" w:rsidRPr="005246F1">
        <w:t>Omnifit™</w:t>
      </w:r>
      <w:r w:rsidR="00833FDA" w:rsidRPr="005246F1">
        <w:t xml:space="preserve"> glass column packed with Alumina (~</w:t>
      </w:r>
      <w:r w:rsidR="00202F1F" w:rsidRPr="005246F1">
        <w:t>2</w:t>
      </w:r>
      <w:r w:rsidR="00833FDA" w:rsidRPr="005246F1">
        <w:t xml:space="preserve"> g, volume</w:t>
      </w:r>
      <w:r w:rsidR="00CA533B" w:rsidRPr="005246F1">
        <w:t>,</w:t>
      </w:r>
      <w:r w:rsidR="00202F1F" w:rsidRPr="005246F1">
        <w:t xml:space="preserve"> ~ 1.2</w:t>
      </w:r>
      <w:r w:rsidR="00833FDA" w:rsidRPr="005246F1">
        <w:t xml:space="preserve"> </w:t>
      </w:r>
      <w:r w:rsidR="000B1891" w:rsidRPr="005246F1">
        <w:t>mL</w:t>
      </w:r>
      <w:r w:rsidR="005A3876" w:rsidRPr="005246F1">
        <w:t>). The crude material</w:t>
      </w:r>
      <w:r w:rsidR="00D40B2C" w:rsidRPr="005246F1">
        <w:t xml:space="preserve"> was collected as a</w:t>
      </w:r>
      <w:r w:rsidR="00833FDA" w:rsidRPr="005246F1">
        <w:t xml:space="preserve"> brown solution and concentrated under reduced pressure to give the crude product as a viscous brown oil (0.359 g). Analysis of the mixture by </w:t>
      </w:r>
      <w:r w:rsidR="00833FDA" w:rsidRPr="005246F1">
        <w:rPr>
          <w:vertAlign w:val="superscript"/>
        </w:rPr>
        <w:t>1</w:t>
      </w:r>
      <w:r w:rsidR="00833FDA" w:rsidRPr="005246F1">
        <w:t xml:space="preserve">H NMR spectroscopy showed a complex mixture with </w:t>
      </w:r>
      <w:r w:rsidR="00155526" w:rsidRPr="005246F1">
        <w:t xml:space="preserve">no evidence of </w:t>
      </w:r>
      <w:r w:rsidR="00833FDA" w:rsidRPr="005246F1">
        <w:t>the</w:t>
      </w:r>
      <w:r w:rsidR="005B7076" w:rsidRPr="005246F1">
        <w:t xml:space="preserve"> </w:t>
      </w:r>
      <w:r w:rsidR="005B7076" w:rsidRPr="005246F1">
        <w:rPr>
          <w:rFonts w:cstheme="minorHAnsi"/>
        </w:rPr>
        <w:sym w:font="Symbol" w:char="F061"/>
      </w:r>
      <w:r w:rsidR="005B7076" w:rsidRPr="005246F1">
        <w:rPr>
          <w:rFonts w:cstheme="minorHAnsi"/>
        </w:rPr>
        <w:t>-</w:t>
      </w:r>
      <w:r w:rsidR="005B7076" w:rsidRPr="005246F1">
        <w:t xml:space="preserve">diazosulfoxide </w:t>
      </w:r>
      <w:r w:rsidR="005B7076" w:rsidRPr="005246F1">
        <w:fldChar w:fldCharType="begin" w:fldLock="1"/>
      </w:r>
      <w:r w:rsidR="002B6B00" w:rsidRPr="005246F1">
        <w:instrText>ADDIN CSL_CITATION { "citationItems" : [ { "id" : "ITEM-1", "itemData" : { "id" : "ITEM-1", "issued" : { "date-parts" : [ [ "0" ] ] }, "title" : "2 me diazo", "type" : "article-journal" }, "uris" : [ "http://www.mendeley.com/documents/?uuid=da4e291f-2e67-4e26-9402-1770eba7c4fb" ] } ], "mendeley" : { "formattedCitation" : "&lt;span style=\"baseline\"&gt;&lt;b&gt;80&lt;/b&gt;&lt;/span&gt;", "plainTextFormattedCitation" : "80", "previouslyFormattedCitation" : "&lt;span style=\"baseline\"&gt;&lt;b&gt;80&lt;/b&gt;&lt;/span&gt;" }, "properties" : { "noteIndex" : 0 }, "schema" : "https://github.com/citation-style-language/schema/raw/master/csl-citation.json" }</w:instrText>
      </w:r>
      <w:r w:rsidR="005B7076" w:rsidRPr="005246F1">
        <w:fldChar w:fldCharType="separate"/>
      </w:r>
      <w:r w:rsidR="00582BE6" w:rsidRPr="005246F1">
        <w:rPr>
          <w:b/>
          <w:noProof/>
        </w:rPr>
        <w:t>80</w:t>
      </w:r>
      <w:r w:rsidR="005B7076" w:rsidRPr="005246F1">
        <w:fldChar w:fldCharType="end"/>
      </w:r>
      <w:r w:rsidR="00833FDA" w:rsidRPr="005246F1">
        <w:t xml:space="preserve"> starting material</w:t>
      </w:r>
      <w:r w:rsidR="002C69E7" w:rsidRPr="005246F1">
        <w:t xml:space="preserve">, or intermediate </w:t>
      </w:r>
      <w:r w:rsidR="002C69E7" w:rsidRPr="005246F1">
        <w:sym w:font="Symbol" w:char="F061"/>
      </w:r>
      <w:r w:rsidR="002C69E7" w:rsidRPr="005246F1">
        <w:t>-oxo sulfine</w:t>
      </w:r>
      <w:r w:rsidR="00833FDA" w:rsidRPr="005246F1">
        <w:t xml:space="preserve">. Purification </w:t>
      </w:r>
      <w:r w:rsidR="005A3876" w:rsidRPr="005246F1">
        <w:t>of the material</w:t>
      </w:r>
      <w:r w:rsidR="005077C6" w:rsidRPr="005246F1">
        <w:t xml:space="preserve"> usi</w:t>
      </w:r>
      <w:r w:rsidR="005A3876" w:rsidRPr="005246F1">
        <w:t>ng gradient elution with hexane -</w:t>
      </w:r>
      <w:r w:rsidR="005B7076" w:rsidRPr="005246F1">
        <w:t xml:space="preserve"> </w:t>
      </w:r>
      <w:r w:rsidR="005077C6" w:rsidRPr="005246F1">
        <w:t>e</w:t>
      </w:r>
      <w:r w:rsidR="00833FDA" w:rsidRPr="005246F1">
        <w:t>t</w:t>
      </w:r>
      <w:r w:rsidR="005A3876" w:rsidRPr="005246F1">
        <w:t xml:space="preserve">hyl acetate (100 : 0 - </w:t>
      </w:r>
      <w:r w:rsidR="00833FDA" w:rsidRPr="005246F1">
        <w:t xml:space="preserve"> 50</w:t>
      </w:r>
      <w:r w:rsidR="005A3876" w:rsidRPr="005246F1">
        <w:t xml:space="preserve"> </w:t>
      </w:r>
      <w:r w:rsidR="00833FDA" w:rsidRPr="005246F1">
        <w:t>:</w:t>
      </w:r>
      <w:r w:rsidR="005A3876" w:rsidRPr="005246F1">
        <w:t xml:space="preserve"> </w:t>
      </w:r>
      <w:r w:rsidR="00833FDA" w:rsidRPr="005246F1">
        <w:t xml:space="preserve">50) led to elution of </w:t>
      </w:r>
      <w:r w:rsidR="00EB5D60" w:rsidRPr="005246F1">
        <w:t xml:space="preserve">the aziridine </w:t>
      </w:r>
      <w:r w:rsidR="006031D3" w:rsidRPr="005246F1">
        <w:t>rearrangement product</w:t>
      </w:r>
      <w:r w:rsidR="005B7076" w:rsidRPr="005246F1">
        <w:t xml:space="preserve"> </w:t>
      </w:r>
      <w:r w:rsidR="005B7076" w:rsidRPr="005246F1">
        <w:fldChar w:fldCharType="begin" w:fldLock="1"/>
      </w:r>
      <w:r w:rsidR="00DE234C" w:rsidRPr="005246F1">
        <w:instrText>ADDIN CSL_CITATION { "citationItems" : [ { "id" : "ITEM-1", "itemData" : { "id" : "ITEM-1", "issued" : { "date-parts" : [ [ "0" ] ] }, "title" : "2 me dibenzyl aziridine rearr", "type" : "article-journal" }, "uris" : [ "http://www.mendeley.com/documents/?uuid=ba630a7a-0757-401e-b4b9-a534a5d75eb9" ] } ], "mendeley" : { "formattedCitation" : "&lt;span style=\"baseline\"&gt;&lt;b&gt;329&lt;/b&gt;&lt;/span&gt;", "plainTextFormattedCitation" : "329", "previouslyFormattedCitation" : "&lt;span style=\"baseline\"&gt;&lt;b&gt;329&lt;/b&gt;&lt;/span&gt;" }, "properties" : { "noteIndex" : 0 }, "schema" : "https://github.com/citation-style-language/schema/raw/master/csl-citation.json" }</w:instrText>
      </w:r>
      <w:r w:rsidR="005B7076" w:rsidRPr="005246F1">
        <w:fldChar w:fldCharType="separate"/>
      </w:r>
      <w:r w:rsidR="00DE234C" w:rsidRPr="005246F1">
        <w:rPr>
          <w:b/>
          <w:noProof/>
        </w:rPr>
        <w:t>329</w:t>
      </w:r>
      <w:r w:rsidR="005B7076" w:rsidRPr="005246F1">
        <w:fldChar w:fldCharType="end"/>
      </w:r>
      <w:r w:rsidR="002C69E7" w:rsidRPr="005246F1">
        <w:t xml:space="preserve"> as a yellow crystalline solid</w:t>
      </w:r>
      <w:r w:rsidR="00D97BC8" w:rsidRPr="005246F1">
        <w:t xml:space="preserve">; </w:t>
      </w:r>
      <w:r w:rsidR="00EB5D60" w:rsidRPr="005246F1">
        <w:t xml:space="preserve">which is formed </w:t>
      </w:r>
      <w:r w:rsidR="005A3876" w:rsidRPr="005246F1">
        <w:t>as one diaster</w:t>
      </w:r>
      <w:r w:rsidR="00EB5D60" w:rsidRPr="005246F1">
        <w:t>e</w:t>
      </w:r>
      <w:r w:rsidR="005A3876" w:rsidRPr="005246F1">
        <w:t>omer</w:t>
      </w:r>
      <w:r w:rsidR="00D97BC8" w:rsidRPr="005246F1">
        <w:t xml:space="preserve"> through </w:t>
      </w:r>
      <w:r w:rsidR="005A3876" w:rsidRPr="005246F1">
        <w:t xml:space="preserve">the </w:t>
      </w:r>
      <w:r w:rsidR="00D97BC8" w:rsidRPr="005246F1">
        <w:t>loss of SO</w:t>
      </w:r>
      <w:r w:rsidR="00D97BC8" w:rsidRPr="005246F1">
        <w:rPr>
          <w:vertAlign w:val="subscript"/>
        </w:rPr>
        <w:t>2</w:t>
      </w:r>
      <w:r w:rsidR="00596904" w:rsidRPr="005246F1">
        <w:rPr>
          <w:vertAlign w:val="subscript"/>
        </w:rPr>
        <w:t xml:space="preserve"> </w:t>
      </w:r>
      <w:r w:rsidR="00D97BC8" w:rsidRPr="005246F1">
        <w:t>(0.056 g, 32</w:t>
      </w:r>
      <w:r w:rsidR="00A02534" w:rsidRPr="005246F1">
        <w:t>%).</w:t>
      </w:r>
      <w:r w:rsidR="00D97BC8" w:rsidRPr="005246F1">
        <w:t>;</w:t>
      </w:r>
      <w:r w:rsidR="002F7946" w:rsidRPr="005246F1">
        <w:t xml:space="preserve"> mp 127 - 128</w:t>
      </w:r>
      <w:r w:rsidR="00D97BC8" w:rsidRPr="005246F1">
        <w:t>°C;</w:t>
      </w:r>
      <w:r w:rsidR="00A02534" w:rsidRPr="005246F1">
        <w:t xml:space="preserve"> ν</w:t>
      </w:r>
      <w:r w:rsidR="00A02534" w:rsidRPr="005246F1">
        <w:rPr>
          <w:vertAlign w:val="subscript"/>
        </w:rPr>
        <w:t>max</w:t>
      </w:r>
      <w:r w:rsidR="00A02534" w:rsidRPr="005246F1">
        <w:t>/cm</w:t>
      </w:r>
      <w:r w:rsidR="00A02534" w:rsidRPr="005246F1">
        <w:rPr>
          <w:rFonts w:ascii="Segoe UI Symbol" w:eastAsia="Segoe UI Symbol" w:hAnsi="Segoe UI Symbol" w:cs="Segoe UI Symbol"/>
          <w:vertAlign w:val="superscript"/>
        </w:rPr>
        <w:t>-</w:t>
      </w:r>
      <w:r w:rsidR="00A02534" w:rsidRPr="005246F1">
        <w:rPr>
          <w:vertAlign w:val="superscript"/>
        </w:rPr>
        <w:t>1</w:t>
      </w:r>
      <w:r w:rsidR="00A02534" w:rsidRPr="005246F1">
        <w:t xml:space="preserve"> (neat) </w:t>
      </w:r>
      <w:r w:rsidR="00D97BC8" w:rsidRPr="005246F1">
        <w:t>1698, 1277, 1048;</w:t>
      </w:r>
      <w:r w:rsidR="00A02534" w:rsidRPr="005246F1">
        <w:t xml:space="preserve"> </w:t>
      </w:r>
      <w:r w:rsidR="00AE6D27" w:rsidRPr="005246F1">
        <w:rPr>
          <w:rFonts w:cstheme="minorHAnsi"/>
        </w:rPr>
        <w:t>δ</w:t>
      </w:r>
      <w:r w:rsidR="00AE6D27" w:rsidRPr="005246F1">
        <w:rPr>
          <w:vertAlign w:val="subscript"/>
        </w:rPr>
        <w:t>H</w:t>
      </w:r>
      <w:r w:rsidR="00AE6D27" w:rsidRPr="005246F1">
        <w:t xml:space="preserve"> </w:t>
      </w:r>
      <w:r w:rsidR="00A02534" w:rsidRPr="005246F1">
        <w:t>(</w:t>
      </w:r>
      <w:r w:rsidR="002E4332" w:rsidRPr="005246F1">
        <w:t>300</w:t>
      </w:r>
      <w:r w:rsidR="00A02534" w:rsidRPr="005246F1">
        <w:t xml:space="preserve"> MHz, CDCl</w:t>
      </w:r>
      <w:r w:rsidR="00A02534" w:rsidRPr="005246F1">
        <w:rPr>
          <w:vertAlign w:val="subscript"/>
        </w:rPr>
        <w:t>3</w:t>
      </w:r>
      <w:r w:rsidR="00D97BC8" w:rsidRPr="005246F1">
        <w:t>)</w:t>
      </w:r>
      <w:r w:rsidR="00D40B2C" w:rsidRPr="005246F1">
        <w:t xml:space="preserve"> 2.20</w:t>
      </w:r>
      <w:r w:rsidR="00A02534" w:rsidRPr="005246F1">
        <w:t xml:space="preserve"> (3H, s, 1 x ArCH</w:t>
      </w:r>
      <w:r w:rsidR="00A02534" w:rsidRPr="005246F1">
        <w:rPr>
          <w:vertAlign w:val="subscript"/>
        </w:rPr>
        <w:t>3</w:t>
      </w:r>
      <w:r w:rsidR="00D40B2C" w:rsidRPr="005246F1">
        <w:t>), 2.64</w:t>
      </w:r>
      <w:r w:rsidR="00A02534" w:rsidRPr="005246F1">
        <w:t xml:space="preserve"> (1H, d, A of AB</w:t>
      </w:r>
      <w:r w:rsidR="00A02534" w:rsidRPr="005246F1">
        <w:rPr>
          <w:vertAlign w:val="subscript"/>
        </w:rPr>
        <w:t>q</w:t>
      </w:r>
      <w:r w:rsidR="00A02534" w:rsidRPr="005246F1">
        <w:t xml:space="preserve">, </w:t>
      </w:r>
      <w:r w:rsidR="00A02534" w:rsidRPr="005246F1">
        <w:rPr>
          <w:i/>
        </w:rPr>
        <w:t xml:space="preserve">J </w:t>
      </w:r>
      <w:r w:rsidR="00A02534" w:rsidRPr="005246F1">
        <w:t xml:space="preserve">18.1, </w:t>
      </w:r>
      <w:r w:rsidR="00596904" w:rsidRPr="005246F1">
        <w:t xml:space="preserve">one of </w:t>
      </w:r>
      <w:r w:rsidR="00A02534" w:rsidRPr="005246F1">
        <w:t>ArCH</w:t>
      </w:r>
      <w:r w:rsidR="00A02534" w:rsidRPr="005246F1">
        <w:rPr>
          <w:vertAlign w:val="subscript"/>
        </w:rPr>
        <w:t>2</w:t>
      </w:r>
      <w:r w:rsidR="00B230D8" w:rsidRPr="005246F1">
        <w:t>),</w:t>
      </w:r>
      <w:r w:rsidR="00D40B2C" w:rsidRPr="005246F1">
        <w:t xml:space="preserve"> 2.94</w:t>
      </w:r>
      <w:r w:rsidR="00A02534" w:rsidRPr="005246F1">
        <w:t xml:space="preserve"> (1H, d, B of AB</w:t>
      </w:r>
      <w:r w:rsidR="00A02534" w:rsidRPr="005246F1">
        <w:rPr>
          <w:vertAlign w:val="subscript"/>
        </w:rPr>
        <w:t>q</w:t>
      </w:r>
      <w:r w:rsidR="00A02534" w:rsidRPr="005246F1">
        <w:t xml:space="preserve">, </w:t>
      </w:r>
      <w:r w:rsidR="00A02534" w:rsidRPr="005246F1">
        <w:rPr>
          <w:i/>
        </w:rPr>
        <w:t xml:space="preserve">J </w:t>
      </w:r>
      <w:r w:rsidR="00A02534" w:rsidRPr="005246F1">
        <w:t xml:space="preserve">18.1, </w:t>
      </w:r>
      <w:r w:rsidR="00596904" w:rsidRPr="005246F1">
        <w:t xml:space="preserve">one of </w:t>
      </w:r>
      <w:r w:rsidR="00A02534" w:rsidRPr="005246F1">
        <w:t>ArCH</w:t>
      </w:r>
      <w:r w:rsidR="00A02534" w:rsidRPr="005246F1">
        <w:rPr>
          <w:vertAlign w:val="subscript"/>
        </w:rPr>
        <w:t>2</w:t>
      </w:r>
      <w:r w:rsidR="00D40B2C" w:rsidRPr="005246F1">
        <w:t>),  3.74</w:t>
      </w:r>
      <w:r w:rsidR="00A02534" w:rsidRPr="005246F1">
        <w:t xml:space="preserve"> (1H, s, CHPh), 4.</w:t>
      </w:r>
      <w:r w:rsidR="00D40B2C" w:rsidRPr="005246F1">
        <w:t>33 – 4.47</w:t>
      </w:r>
      <w:r w:rsidR="00A02534" w:rsidRPr="005246F1">
        <w:t xml:space="preserve"> (</w:t>
      </w:r>
      <w:r w:rsidR="00D97BC8" w:rsidRPr="005246F1">
        <w:t xml:space="preserve">2H, </w:t>
      </w:r>
      <w:r w:rsidR="00A02534" w:rsidRPr="005246F1">
        <w:rPr>
          <w:i/>
        </w:rPr>
        <w:t xml:space="preserve">J </w:t>
      </w:r>
      <w:r w:rsidR="00A02534" w:rsidRPr="005246F1">
        <w:t>14.1,</w:t>
      </w:r>
      <w:r w:rsidR="005A3876" w:rsidRPr="005246F1">
        <w:t xml:space="preserve"> AB</w:t>
      </w:r>
      <w:r w:rsidR="005A3876" w:rsidRPr="005246F1">
        <w:rPr>
          <w:vertAlign w:val="subscript"/>
        </w:rPr>
        <w:t>q</w:t>
      </w:r>
      <w:r w:rsidR="005A3876" w:rsidRPr="005246F1">
        <w:t>,</w:t>
      </w:r>
      <w:r w:rsidR="00D97BC8" w:rsidRPr="005246F1">
        <w:t xml:space="preserve"> </w:t>
      </w:r>
      <w:r w:rsidR="00A02534" w:rsidRPr="005246F1">
        <w:t>benzylic CH</w:t>
      </w:r>
      <w:r w:rsidR="00A02534" w:rsidRPr="005246F1">
        <w:rPr>
          <w:vertAlign w:val="subscript"/>
        </w:rPr>
        <w:t>2</w:t>
      </w:r>
      <w:r w:rsidR="00A02534" w:rsidRPr="005246F1">
        <w:t>),</w:t>
      </w:r>
      <w:r w:rsidR="00D40B2C" w:rsidRPr="005246F1">
        <w:t xml:space="preserve"> 7.13 – 7.40</w:t>
      </w:r>
      <w:r w:rsidR="00A02534" w:rsidRPr="005246F1">
        <w:t xml:space="preserve"> (12H, m, 12 x </w:t>
      </w:r>
      <w:r w:rsidR="009C7B05" w:rsidRPr="005246F1">
        <w:t>Aromatic CH)</w:t>
      </w:r>
      <w:r w:rsidR="00A02534" w:rsidRPr="005246F1">
        <w:t>, 7.5</w:t>
      </w:r>
      <w:r w:rsidR="00D40B2C" w:rsidRPr="005246F1">
        <w:t>8</w:t>
      </w:r>
      <w:r w:rsidR="00A02534" w:rsidRPr="005246F1">
        <w:t xml:space="preserve"> (1H, d, </w:t>
      </w:r>
      <w:r w:rsidR="00A02534" w:rsidRPr="005246F1">
        <w:rPr>
          <w:i/>
        </w:rPr>
        <w:t>J</w:t>
      </w:r>
      <w:r w:rsidR="00202F1F" w:rsidRPr="005246F1">
        <w:t xml:space="preserve"> 7.3,</w:t>
      </w:r>
      <w:r w:rsidR="00D97BC8" w:rsidRPr="005246F1">
        <w:t xml:space="preserve"> 1 x </w:t>
      </w:r>
      <w:r w:rsidR="009C7B05" w:rsidRPr="005246F1">
        <w:t>Aromatic CH)</w:t>
      </w:r>
      <w:r w:rsidR="00D97BC8" w:rsidRPr="005246F1">
        <w:t>;</w:t>
      </w:r>
      <w:r w:rsidR="004201FD" w:rsidRPr="005246F1">
        <w:t xml:space="preserve"> </w:t>
      </w:r>
      <w:r w:rsidR="00A02534" w:rsidRPr="005246F1">
        <w:t>δ</w:t>
      </w:r>
      <w:r w:rsidR="00A02534" w:rsidRPr="005246F1">
        <w:rPr>
          <w:vertAlign w:val="subscript"/>
        </w:rPr>
        <w:t>C</w:t>
      </w:r>
      <w:r w:rsidR="00A02534" w:rsidRPr="005246F1">
        <w:t xml:space="preserve"> (CDCl</w:t>
      </w:r>
      <w:r w:rsidR="00A02534" w:rsidRPr="005246F1">
        <w:rPr>
          <w:vertAlign w:val="subscript"/>
        </w:rPr>
        <w:t>3</w:t>
      </w:r>
      <w:r w:rsidR="00A02534" w:rsidRPr="005246F1">
        <w:t xml:space="preserve">, </w:t>
      </w:r>
      <w:r w:rsidR="002E4332" w:rsidRPr="005246F1">
        <w:t>75</w:t>
      </w:r>
      <w:r w:rsidR="00596904" w:rsidRPr="005246F1">
        <w:t>.5</w:t>
      </w:r>
      <w:r w:rsidR="00D97BC8" w:rsidRPr="005246F1">
        <w:t xml:space="preserve"> MHz) </w:t>
      </w:r>
      <w:r w:rsidR="00A02534" w:rsidRPr="005246F1">
        <w:t>17.8 (CH</w:t>
      </w:r>
      <w:r w:rsidR="00A02534" w:rsidRPr="005246F1">
        <w:rPr>
          <w:vertAlign w:val="subscript"/>
        </w:rPr>
        <w:t>3</w:t>
      </w:r>
      <w:r w:rsidR="00596904" w:rsidRPr="005246F1">
        <w:t>, ArCH</w:t>
      </w:r>
      <w:r w:rsidR="00596904" w:rsidRPr="005246F1">
        <w:rPr>
          <w:vertAlign w:val="subscript"/>
        </w:rPr>
        <w:t>3</w:t>
      </w:r>
      <w:r w:rsidR="00A02534" w:rsidRPr="005246F1">
        <w:t>), 31.1</w:t>
      </w:r>
      <w:r w:rsidR="00932DC9" w:rsidRPr="005246F1">
        <w:t xml:space="preserve"> </w:t>
      </w:r>
      <w:r w:rsidR="00A02534" w:rsidRPr="005246F1">
        <w:t>(</w:t>
      </w:r>
      <w:r w:rsidR="00596904" w:rsidRPr="005246F1">
        <w:t>CH</w:t>
      </w:r>
      <w:r w:rsidR="00596904" w:rsidRPr="005246F1">
        <w:rPr>
          <w:vertAlign w:val="subscript"/>
        </w:rPr>
        <w:t>2</w:t>
      </w:r>
      <w:r w:rsidR="00596904" w:rsidRPr="005246F1">
        <w:t xml:space="preserve">, </w:t>
      </w:r>
      <w:r w:rsidR="00A02534" w:rsidRPr="005246F1">
        <w:t>ArCH</w:t>
      </w:r>
      <w:r w:rsidR="00A02534" w:rsidRPr="005246F1">
        <w:rPr>
          <w:vertAlign w:val="subscript"/>
        </w:rPr>
        <w:t>2</w:t>
      </w:r>
      <w:r w:rsidR="00A02534" w:rsidRPr="005246F1">
        <w:t>), 54.0 (CH</w:t>
      </w:r>
      <w:r w:rsidR="00A02534" w:rsidRPr="005246F1">
        <w:rPr>
          <w:vertAlign w:val="subscript"/>
        </w:rPr>
        <w:t>2</w:t>
      </w:r>
      <w:r w:rsidR="00596904" w:rsidRPr="005246F1">
        <w:t>, NCH</w:t>
      </w:r>
      <w:r w:rsidR="00596904" w:rsidRPr="005246F1">
        <w:rPr>
          <w:vertAlign w:val="subscript"/>
        </w:rPr>
        <w:t>2</w:t>
      </w:r>
      <w:r w:rsidR="00A02534" w:rsidRPr="005246F1">
        <w:t>), 54.6 (</w:t>
      </w:r>
      <w:r w:rsidR="00596904" w:rsidRPr="005246F1">
        <w:t>Cq, C</w:t>
      </w:r>
      <w:r w:rsidR="00596904" w:rsidRPr="005246F1">
        <w:rPr>
          <w:vertAlign w:val="subscript"/>
        </w:rPr>
        <w:t>spiro</w:t>
      </w:r>
      <w:r w:rsidR="00A02534" w:rsidRPr="005246F1">
        <w:t>), 55.1 (CH</w:t>
      </w:r>
      <w:r w:rsidR="00596904" w:rsidRPr="005246F1">
        <w:t>, CHPh</w:t>
      </w:r>
      <w:r w:rsidR="00A02534" w:rsidRPr="005246F1">
        <w:t>),  12</w:t>
      </w:r>
      <w:r w:rsidR="00932DC9" w:rsidRPr="005246F1">
        <w:t xml:space="preserve">0.6, 126.7, 127.5, 127.6, 128.1, 128.3, 128.3, </w:t>
      </w:r>
      <w:r w:rsidR="00B7172B" w:rsidRPr="005246F1">
        <w:t>135.1</w:t>
      </w:r>
      <w:r w:rsidR="00932DC9" w:rsidRPr="005246F1">
        <w:t xml:space="preserve"> </w:t>
      </w:r>
      <w:r w:rsidR="008743CC" w:rsidRPr="005246F1">
        <w:t>(8 signals representing 13 x</w:t>
      </w:r>
      <w:r w:rsidR="00B7172B" w:rsidRPr="005246F1">
        <w:t xml:space="preserve"> </w:t>
      </w:r>
      <w:r w:rsidR="001C69C8" w:rsidRPr="005246F1">
        <w:t>Aromatic CH)</w:t>
      </w:r>
      <w:r w:rsidR="00B7172B" w:rsidRPr="005246F1">
        <w:t>, 135.4, 137.2, 137.3, 139.6, 151.4 (5</w:t>
      </w:r>
      <w:r w:rsidR="00596904" w:rsidRPr="005246F1">
        <w:t xml:space="preserve"> signal representing 5</w:t>
      </w:r>
      <w:r w:rsidR="00B7172B" w:rsidRPr="005246F1">
        <w:t xml:space="preserve"> x </w:t>
      </w:r>
      <w:r w:rsidR="001C69C8" w:rsidRPr="005246F1">
        <w:t xml:space="preserve">Aromatic </w:t>
      </w:r>
      <w:r w:rsidR="00E34974" w:rsidRPr="005246F1">
        <w:t>Cq</w:t>
      </w:r>
      <w:r w:rsidR="001C69C8" w:rsidRPr="005246F1">
        <w:t>)</w:t>
      </w:r>
      <w:r w:rsidR="00A02534" w:rsidRPr="005246F1">
        <w:t xml:space="preserve">, </w:t>
      </w:r>
      <w:r w:rsidR="00B7172B" w:rsidRPr="005246F1">
        <w:t>201.6</w:t>
      </w:r>
      <w:r w:rsidR="00A02534" w:rsidRPr="005246F1">
        <w:t xml:space="preserve"> </w:t>
      </w:r>
      <w:r w:rsidR="00365F67" w:rsidRPr="005246F1">
        <w:t>(Cq, C=O)</w:t>
      </w:r>
      <w:r w:rsidR="00A02534" w:rsidRPr="005246F1">
        <w:t>.</w:t>
      </w:r>
      <w:r w:rsidR="00A02534" w:rsidRPr="005246F1">
        <w:rPr>
          <w:color w:val="FF0000"/>
        </w:rPr>
        <w:t xml:space="preserve"> </w:t>
      </w:r>
      <w:r w:rsidR="00A02534" w:rsidRPr="005246F1">
        <w:t>(M+H)</w:t>
      </w:r>
      <w:r w:rsidR="006031D3" w:rsidRPr="005246F1">
        <w:rPr>
          <w:vertAlign w:val="superscript"/>
        </w:rPr>
        <w:t>+</w:t>
      </w:r>
      <w:r w:rsidR="00A85746" w:rsidRPr="005246F1">
        <w:t xml:space="preserve"> </w:t>
      </w:r>
      <w:r w:rsidR="00A02534" w:rsidRPr="005246F1">
        <w:t>3</w:t>
      </w:r>
      <w:r w:rsidR="006031D3" w:rsidRPr="005246F1">
        <w:t>40 (10</w:t>
      </w:r>
      <w:r w:rsidR="00A02534" w:rsidRPr="005246F1">
        <w:t>0%), HRMS (ESI+) Exact mass calculated for C</w:t>
      </w:r>
      <w:r w:rsidR="006031D3" w:rsidRPr="005246F1">
        <w:rPr>
          <w:vertAlign w:val="subscript"/>
        </w:rPr>
        <w:t>24</w:t>
      </w:r>
      <w:r w:rsidR="00A02534" w:rsidRPr="005246F1">
        <w:t>H</w:t>
      </w:r>
      <w:r w:rsidR="006031D3" w:rsidRPr="005246F1">
        <w:rPr>
          <w:vertAlign w:val="subscript"/>
        </w:rPr>
        <w:t>22</w:t>
      </w:r>
      <w:r w:rsidR="00A02534" w:rsidRPr="005246F1">
        <w:t>NO [M-H]</w:t>
      </w:r>
      <w:r w:rsidR="00A02534" w:rsidRPr="005246F1">
        <w:rPr>
          <w:vertAlign w:val="superscript"/>
        </w:rPr>
        <w:t>+</w:t>
      </w:r>
      <w:r w:rsidR="00A02534" w:rsidRPr="005246F1">
        <w:t xml:space="preserve">, </w:t>
      </w:r>
      <w:r w:rsidR="006031D3" w:rsidRPr="005246F1">
        <w:t>340.1701</w:t>
      </w:r>
      <w:r w:rsidR="00A02534" w:rsidRPr="005246F1">
        <w:t xml:space="preserve"> Found: </w:t>
      </w:r>
      <w:r w:rsidR="006031D3" w:rsidRPr="005246F1">
        <w:t>340.1687.</w:t>
      </w:r>
    </w:p>
    <w:p w14:paraId="7F5CC15D" w14:textId="77777777" w:rsidR="00D40B2C" w:rsidRPr="005246F1" w:rsidRDefault="00D40B2C" w:rsidP="00EE5639">
      <w:pPr>
        <w:rPr>
          <w:b/>
        </w:rPr>
      </w:pPr>
    </w:p>
    <w:p w14:paraId="0CD97C89" w14:textId="77777777" w:rsidR="00D40B2C" w:rsidRPr="005246F1" w:rsidRDefault="00D40B2C" w:rsidP="00EE5639">
      <w:pPr>
        <w:rPr>
          <w:b/>
        </w:rPr>
      </w:pPr>
    </w:p>
    <w:p w14:paraId="5B0D0664" w14:textId="77777777" w:rsidR="00D40B2C" w:rsidRPr="005246F1" w:rsidRDefault="00D40B2C" w:rsidP="00EE5639">
      <w:pPr>
        <w:rPr>
          <w:b/>
        </w:rPr>
      </w:pPr>
    </w:p>
    <w:p w14:paraId="38B1B60C" w14:textId="749BE965" w:rsidR="00EE5639" w:rsidRPr="005246F1" w:rsidRDefault="00EE5639" w:rsidP="00EE5639">
      <w:pPr>
        <w:rPr>
          <w:b/>
        </w:rPr>
      </w:pPr>
      <w:r w:rsidRPr="005246F1">
        <w:rPr>
          <w:b/>
        </w:rPr>
        <w:lastRenderedPageBreak/>
        <w:t>Cycloaddition reacti</w:t>
      </w:r>
      <w:r w:rsidR="005D1A2E" w:rsidRPr="005246F1">
        <w:rPr>
          <w:b/>
        </w:rPr>
        <w:t xml:space="preserve">on of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-diazosulfoxide</w:t>
      </w:r>
      <w:r w:rsidR="00EB5D60" w:rsidRPr="005246F1">
        <w:rPr>
          <w:b/>
        </w:rPr>
        <w:t xml:space="preserve"> </w:t>
      </w:r>
      <w:r w:rsidR="00EB5D60"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EB5D60" w:rsidRPr="005246F1">
        <w:rPr>
          <w:b/>
        </w:rPr>
        <w:fldChar w:fldCharType="separate"/>
      </w:r>
      <w:r w:rsidR="001E3E15" w:rsidRPr="005246F1">
        <w:rPr>
          <w:b/>
          <w:noProof/>
        </w:rPr>
        <w:t>14</w:t>
      </w:r>
      <w:r w:rsidR="00EB5D60" w:rsidRPr="005246F1">
        <w:rPr>
          <w:b/>
        </w:rPr>
        <w:fldChar w:fldCharType="end"/>
      </w:r>
      <w:r w:rsidRPr="005246F1">
        <w:rPr>
          <w:b/>
        </w:rPr>
        <w:t xml:space="preserve"> with the dibenzylnitrone</w:t>
      </w:r>
      <w:r w:rsidR="00EB5D60" w:rsidRPr="005246F1">
        <w:t xml:space="preserve"> </w:t>
      </w:r>
      <w:r w:rsidR="00EB5D60"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EB5D60" w:rsidRPr="005246F1">
        <w:fldChar w:fldCharType="separate"/>
      </w:r>
      <w:r w:rsidR="00E57E5E" w:rsidRPr="005246F1">
        <w:rPr>
          <w:b/>
          <w:noProof/>
        </w:rPr>
        <w:t>211</w:t>
      </w:r>
      <w:r w:rsidR="00EB5D60" w:rsidRPr="005246F1">
        <w:fldChar w:fldCharType="end"/>
      </w:r>
    </w:p>
    <w:p w14:paraId="0E21F1A5" w14:textId="7F787944" w:rsidR="00B230D8" w:rsidRPr="005246F1" w:rsidRDefault="00596904" w:rsidP="00B230D8">
      <w:pPr>
        <w:spacing w:line="360" w:lineRule="auto"/>
        <w:jc w:val="both"/>
      </w:pPr>
      <w:r w:rsidRPr="005246F1">
        <w:t>The nitrone</w:t>
      </w:r>
      <w:r w:rsidR="00EB5D60" w:rsidRPr="005246F1">
        <w:t xml:space="preserve"> </w:t>
      </w:r>
      <w:r w:rsidR="00EB5D60"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EB5D60" w:rsidRPr="005246F1">
        <w:fldChar w:fldCharType="separate"/>
      </w:r>
      <w:r w:rsidR="00E57E5E" w:rsidRPr="005246F1">
        <w:rPr>
          <w:b/>
          <w:noProof/>
        </w:rPr>
        <w:t>211</w:t>
      </w:r>
      <w:r w:rsidR="00EB5D60" w:rsidRPr="005246F1">
        <w:fldChar w:fldCharType="end"/>
      </w:r>
      <w:r w:rsidR="00B230D8" w:rsidRPr="005246F1">
        <w:t xml:space="preserve"> (0.399 g, 1.89</w:t>
      </w:r>
      <w:r w:rsidR="00EB5D60" w:rsidRPr="005246F1">
        <w:t xml:space="preserve"> mmol, 2.6 eq) was added to the</w:t>
      </w:r>
      <w:r w:rsidR="004964F0" w:rsidRPr="005246F1">
        <w:rPr>
          <w:i/>
        </w:rPr>
        <w:t xml:space="preserve"> </w:t>
      </w:r>
      <w:r w:rsidR="004964F0" w:rsidRPr="005246F1">
        <w:sym w:font="Symbol" w:char="F061"/>
      </w:r>
      <w:r w:rsidR="004964F0" w:rsidRPr="005246F1">
        <w:t>-</w:t>
      </w:r>
      <w:r w:rsidR="00B230D8" w:rsidRPr="005246F1">
        <w:t>diazosulfoxide</w:t>
      </w:r>
      <w:r w:rsidR="00EB5D60" w:rsidRPr="005246F1">
        <w:rPr>
          <w:b/>
        </w:rPr>
        <w:t xml:space="preserve"> </w:t>
      </w:r>
      <w:r w:rsidR="00EB5D60"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EB5D60" w:rsidRPr="005246F1">
        <w:rPr>
          <w:b/>
        </w:rPr>
        <w:fldChar w:fldCharType="separate"/>
      </w:r>
      <w:r w:rsidR="001E3E15" w:rsidRPr="005246F1">
        <w:rPr>
          <w:b/>
          <w:noProof/>
        </w:rPr>
        <w:t>14</w:t>
      </w:r>
      <w:r w:rsidR="00EB5D60" w:rsidRPr="005246F1">
        <w:rPr>
          <w:b/>
        </w:rPr>
        <w:fldChar w:fldCharType="end"/>
      </w:r>
      <w:r w:rsidR="00B230D8" w:rsidRPr="005246F1">
        <w:t xml:space="preserve"> (</w:t>
      </w:r>
      <w:r w:rsidR="004964F0" w:rsidRPr="005246F1">
        <w:t xml:space="preserve">0.150 g, 0.73 mmol, 1 eq) in </w:t>
      </w:r>
      <w:r w:rsidR="00B230D8" w:rsidRPr="005246F1">
        <w:t>dichloromethane/ethyl acetate  (</w:t>
      </w:r>
      <w:r w:rsidR="00202F1F" w:rsidRPr="005246F1">
        <w:t>1</w:t>
      </w:r>
      <w:r w:rsidRPr="005246F1">
        <w:t xml:space="preserve"> </w:t>
      </w:r>
      <w:r w:rsidR="00202F1F" w:rsidRPr="005246F1">
        <w:t>:</w:t>
      </w:r>
      <w:r w:rsidRPr="005246F1">
        <w:t xml:space="preserve"> </w:t>
      </w:r>
      <w:r w:rsidR="00202F1F" w:rsidRPr="005246F1">
        <w:t xml:space="preserve">1, </w:t>
      </w:r>
      <w:r w:rsidR="00B230D8" w:rsidRPr="005246F1">
        <w:t xml:space="preserve">15 </w:t>
      </w:r>
      <w:r w:rsidR="000B1891" w:rsidRPr="005246F1">
        <w:t>mL</w:t>
      </w:r>
      <w:r w:rsidR="00B230D8" w:rsidRPr="005246F1">
        <w:t>, 0.04</w:t>
      </w:r>
      <w:r w:rsidR="004A3DCD" w:rsidRPr="005246F1">
        <w:t xml:space="preserve"> </w:t>
      </w:r>
      <w:r w:rsidR="00B230D8" w:rsidRPr="005246F1">
        <w:t xml:space="preserve">M). The solution was pumped through a 10 </w:t>
      </w:r>
      <w:r w:rsidR="000B1891" w:rsidRPr="005246F1">
        <w:t>mL</w:t>
      </w:r>
      <w:r w:rsidR="00B230D8" w:rsidRPr="005246F1">
        <w:t xml:space="preserve"> reaction coil heated to 100°C</w:t>
      </w:r>
      <w:r w:rsidR="002C69E7" w:rsidRPr="005246F1">
        <w:t>, with a 10 min residence time,</w:t>
      </w:r>
      <w:r w:rsidR="00B230D8" w:rsidRPr="005246F1">
        <w:t xml:space="preserve"> </w:t>
      </w:r>
      <w:r w:rsidR="00B9150F" w:rsidRPr="005246F1">
        <w:t>followed by</w:t>
      </w:r>
      <w:r w:rsidR="00B230D8" w:rsidRPr="005246F1">
        <w:t xml:space="preserve"> a </w:t>
      </w:r>
      <w:r w:rsidR="00F10DFE" w:rsidRPr="005246F1">
        <w:t>10 mm</w:t>
      </w:r>
      <w:r w:rsidR="00B230D8" w:rsidRPr="005246F1">
        <w:t xml:space="preserve"> id </w:t>
      </w:r>
      <w:r w:rsidR="00B046AA" w:rsidRPr="005246F1">
        <w:t>Omnifit™</w:t>
      </w:r>
      <w:r w:rsidR="00B230D8" w:rsidRPr="005246F1">
        <w:t xml:space="preserve"> glass column packe</w:t>
      </w:r>
      <w:r w:rsidR="0096577F" w:rsidRPr="005246F1">
        <w:t>d with Alumina (~3 g, volume ~</w:t>
      </w:r>
      <w:r w:rsidR="00B230D8" w:rsidRPr="005246F1">
        <w:t xml:space="preserve"> </w:t>
      </w:r>
      <w:r w:rsidR="0096577F" w:rsidRPr="005246F1">
        <w:t xml:space="preserve">1.8 </w:t>
      </w:r>
      <w:r w:rsidR="000B1891" w:rsidRPr="005246F1">
        <w:t>mL</w:t>
      </w:r>
      <w:r w:rsidR="00B230D8" w:rsidRPr="005246F1">
        <w:t xml:space="preserve">). The crude </w:t>
      </w:r>
      <w:r w:rsidR="00B9150F" w:rsidRPr="005246F1">
        <w:t>material</w:t>
      </w:r>
      <w:r w:rsidR="00D40B2C" w:rsidRPr="005246F1">
        <w:t xml:space="preserve"> was collected as a</w:t>
      </w:r>
      <w:r w:rsidR="00B230D8" w:rsidRPr="005246F1">
        <w:t xml:space="preserve"> brown solution and </w:t>
      </w:r>
      <w:r w:rsidR="0096577F" w:rsidRPr="005246F1">
        <w:t>c</w:t>
      </w:r>
      <w:r w:rsidR="00B230D8" w:rsidRPr="005246F1">
        <w:t xml:space="preserve">oncentrated under reduced pressure to give the crude product as a viscous brown oil (0.426 g). Analysis of the mixture by </w:t>
      </w:r>
      <w:r w:rsidR="00B230D8" w:rsidRPr="005246F1">
        <w:rPr>
          <w:vertAlign w:val="superscript"/>
        </w:rPr>
        <w:t>1</w:t>
      </w:r>
      <w:r w:rsidR="00B230D8" w:rsidRPr="005246F1">
        <w:t xml:space="preserve">H NMR spectroscopy showed </w:t>
      </w:r>
      <w:r w:rsidR="00EF272D" w:rsidRPr="005246F1">
        <w:t xml:space="preserve">the presence of </w:t>
      </w:r>
      <w:r w:rsidR="00EF272D"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00EF272D" w:rsidRPr="005246F1">
        <w:fldChar w:fldCharType="separate"/>
      </w:r>
      <w:r w:rsidR="00DE234C" w:rsidRPr="005246F1">
        <w:rPr>
          <w:b/>
          <w:noProof/>
        </w:rPr>
        <w:t>327</w:t>
      </w:r>
      <w:r w:rsidR="00EF272D" w:rsidRPr="005246F1">
        <w:fldChar w:fldCharType="end"/>
      </w:r>
      <w:r w:rsidR="00EF272D" w:rsidRPr="005246F1">
        <w:t xml:space="preserve"> as a major component, </w:t>
      </w:r>
      <w:r w:rsidR="00B230D8" w:rsidRPr="005246F1">
        <w:t xml:space="preserve">with </w:t>
      </w:r>
      <w:r w:rsidR="002C69E7" w:rsidRPr="005246F1">
        <w:t xml:space="preserve">no evidence </w:t>
      </w:r>
      <w:r w:rsidR="00B230D8" w:rsidRPr="005246F1">
        <w:t>of the</w:t>
      </w:r>
      <w:r w:rsidR="005B7076" w:rsidRPr="005246F1">
        <w:t xml:space="preserve"> </w:t>
      </w:r>
      <w:r w:rsidRPr="005246F1">
        <w:sym w:font="Symbol" w:char="F061"/>
      </w:r>
      <w:r w:rsidRPr="005246F1">
        <w:t>-</w:t>
      </w:r>
      <w:r w:rsidR="005B7076" w:rsidRPr="005246F1">
        <w:t xml:space="preserve">diazosulfoxide </w:t>
      </w:r>
      <w:r w:rsidR="005B7076"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5B7076" w:rsidRPr="005246F1">
        <w:rPr>
          <w:b/>
        </w:rPr>
        <w:fldChar w:fldCharType="separate"/>
      </w:r>
      <w:r w:rsidR="001E3E15" w:rsidRPr="005246F1">
        <w:rPr>
          <w:b/>
          <w:noProof/>
        </w:rPr>
        <w:t>14</w:t>
      </w:r>
      <w:r w:rsidR="005B7076" w:rsidRPr="005246F1">
        <w:rPr>
          <w:b/>
        </w:rPr>
        <w:fldChar w:fldCharType="end"/>
      </w:r>
      <w:r w:rsidR="00B230D8" w:rsidRPr="005246F1">
        <w:t xml:space="preserve"> starting material</w:t>
      </w:r>
      <w:r w:rsidR="002C69E7" w:rsidRPr="005246F1">
        <w:t xml:space="preserve"> or intermediate </w:t>
      </w:r>
      <w:r w:rsidR="002C69E7" w:rsidRPr="005246F1">
        <w:sym w:font="Symbol" w:char="F061"/>
      </w:r>
      <w:r w:rsidR="002C69E7" w:rsidRPr="005246F1">
        <w:t>-oxo sulfine</w:t>
      </w:r>
      <w:r w:rsidR="00B230D8" w:rsidRPr="005246F1">
        <w:t xml:space="preserve">. </w:t>
      </w:r>
      <w:r w:rsidR="00430B15" w:rsidRPr="005246F1">
        <w:t xml:space="preserve">Signals corresponding to residual nitrone </w:t>
      </w:r>
      <w:r w:rsidR="00430B15" w:rsidRPr="005246F1">
        <w:fldChar w:fldCharType="begin" w:fldLock="1"/>
      </w:r>
      <w:r w:rsidR="00DE234C" w:rsidRPr="005246F1">
        <w:instrText>ADDIN CSL_CITATION { "citationItems" : [ { "id" : "ITEM-1", "itemData" : { "id" : "ITEM-1", "issued" : { "date-parts" : [ [ "0" ] ] }, "title" : "dibenzyl nitrone", "type" : "article-journal" }, "uris" : [ "http://www.mendeley.com/documents/?uuid=d80e5cc8-eafe-46ea-b986-e46301154a89" ] } ], "mendeley" : { "formattedCitation" : "&lt;span style=\"baseline\"&gt;&lt;b&gt;211&lt;/b&gt;&lt;/span&gt;", "plainTextFormattedCitation" : "211", "previouslyFormattedCitation" : "&lt;span style=\"baseline\"&gt;&lt;b&gt;211&lt;/b&gt;&lt;/span&gt;" }, "properties" : { "noteIndex" : 0 }, "schema" : "https://github.com/citation-style-language/schema/raw/master/csl-citation.json" }</w:instrText>
      </w:r>
      <w:r w:rsidR="00430B15" w:rsidRPr="005246F1">
        <w:fldChar w:fldCharType="separate"/>
      </w:r>
      <w:r w:rsidR="00E57E5E" w:rsidRPr="005246F1">
        <w:rPr>
          <w:b/>
          <w:noProof/>
        </w:rPr>
        <w:t>211</w:t>
      </w:r>
      <w:r w:rsidR="00430B15" w:rsidRPr="005246F1">
        <w:fldChar w:fldCharType="end"/>
      </w:r>
      <w:r w:rsidR="00430B15" w:rsidRPr="005246F1">
        <w:t xml:space="preserve"> </w:t>
      </w:r>
      <w:r w:rsidR="00AE6D27" w:rsidRPr="005246F1">
        <w:t>were apparent at 4.96 (2H, s), and 8.18 – 8.22  (</w:t>
      </w:r>
      <w:r w:rsidR="00430B15" w:rsidRPr="005246F1">
        <w:t>2H, m</w:t>
      </w:r>
      <w:r w:rsidR="00AE6D27" w:rsidRPr="005246F1">
        <w:t>)</w:t>
      </w:r>
      <w:r w:rsidR="00430B15" w:rsidRPr="005246F1">
        <w:t xml:space="preserve">. </w:t>
      </w:r>
      <w:r w:rsidR="00F44D54" w:rsidRPr="005246F1">
        <w:t>A singlet at 10.0 ppm is tentatively assigned to benzaldehyde.</w:t>
      </w:r>
      <w:r w:rsidR="00430B15" w:rsidRPr="005246F1">
        <w:t xml:space="preserve"> </w:t>
      </w:r>
      <w:r w:rsidR="00B230D8" w:rsidRPr="005246F1">
        <w:t xml:space="preserve">Purification of the crude product using </w:t>
      </w:r>
      <w:r w:rsidR="00B9150F" w:rsidRPr="005246F1">
        <w:t xml:space="preserve">gradient </w:t>
      </w:r>
      <w:r w:rsidR="005B7076" w:rsidRPr="005246F1">
        <w:t xml:space="preserve">hexane - </w:t>
      </w:r>
      <w:r w:rsidR="00B9150F" w:rsidRPr="005246F1">
        <w:t>e</w:t>
      </w:r>
      <w:r w:rsidR="00B230D8" w:rsidRPr="005246F1">
        <w:t>thyl acetate</w:t>
      </w:r>
      <w:r w:rsidR="00B9150F" w:rsidRPr="005246F1">
        <w:t xml:space="preserve"> as eluent</w:t>
      </w:r>
      <w:r w:rsidR="00B230D8" w:rsidRPr="005246F1">
        <w:t xml:space="preserve"> (100</w:t>
      </w:r>
      <w:r w:rsidR="005B7076" w:rsidRPr="005246F1">
        <w:t xml:space="preserve"> </w:t>
      </w:r>
      <w:r w:rsidR="00B230D8" w:rsidRPr="005246F1">
        <w:t>:</w:t>
      </w:r>
      <w:r w:rsidR="005B7076" w:rsidRPr="005246F1">
        <w:t xml:space="preserve"> </w:t>
      </w:r>
      <w:r w:rsidR="00B230D8" w:rsidRPr="005246F1">
        <w:t>0</w:t>
      </w:r>
      <w:r w:rsidR="005B7076" w:rsidRPr="005246F1">
        <w:t xml:space="preserve"> –</w:t>
      </w:r>
      <w:r w:rsidR="00B230D8" w:rsidRPr="005246F1">
        <w:t xml:space="preserve"> 50</w:t>
      </w:r>
      <w:r w:rsidR="005B7076" w:rsidRPr="005246F1">
        <w:t xml:space="preserve"> </w:t>
      </w:r>
      <w:r w:rsidR="00B230D8" w:rsidRPr="005246F1">
        <w:t>:</w:t>
      </w:r>
      <w:r w:rsidR="005B7076" w:rsidRPr="005246F1">
        <w:t xml:space="preserve"> </w:t>
      </w:r>
      <w:r w:rsidR="00B230D8" w:rsidRPr="005246F1">
        <w:t>50) led to</w:t>
      </w:r>
      <w:r w:rsidR="002C69E7" w:rsidRPr="005246F1">
        <w:t xml:space="preserve"> the</w:t>
      </w:r>
      <w:r w:rsidR="00B230D8" w:rsidRPr="005246F1">
        <w:t xml:space="preserve"> elution of </w:t>
      </w:r>
      <w:r w:rsidRPr="005246F1">
        <w:t>two</w:t>
      </w:r>
      <w:r w:rsidR="004964F0" w:rsidRPr="005246F1">
        <w:t xml:space="preserve"> </w:t>
      </w:r>
      <w:r w:rsidR="002C69E7" w:rsidRPr="005246F1">
        <w:t>products.</w:t>
      </w:r>
      <w:r w:rsidR="00075764">
        <w:rPr>
          <w:noProof/>
          <w:color w:val="FF0000"/>
          <w:lang w:eastAsia="en-IE"/>
        </w:rPr>
        <w:object w:dxaOrig="0" w:dyaOrig="0" w14:anchorId="7517C60D">
          <v:shape id="_x0000_s3727" type="#_x0000_t75" style="position:absolute;left:0;text-align:left;margin-left:0;margin-top:3.95pt;width:83.75pt;height:67.8pt;z-index:251641856;mso-position-horizontal-relative:text;mso-position-vertical-relative:text">
            <v:imagedata r:id="rId1321" o:title=""/>
            <w10:wrap type="square"/>
          </v:shape>
          <o:OLEObject Type="Embed" ProgID="ChemDraw.Document.6.0" ShapeID="_x0000_s3727" DrawAspect="Content" ObjectID="_1596898493" r:id="rId1322"/>
        </w:object>
      </w:r>
      <w:r w:rsidR="002C69E7" w:rsidRPr="005246F1">
        <w:t xml:space="preserve"> </w:t>
      </w:r>
      <w:r w:rsidR="00EB5D60" w:rsidRPr="005246F1">
        <w:t>The first fraction contained the aziridine rearrangement product</w:t>
      </w:r>
      <w:r w:rsidR="005B7076" w:rsidRPr="005246F1">
        <w:t xml:space="preserve"> </w:t>
      </w:r>
      <w:r w:rsidR="005B7076" w:rsidRPr="005246F1">
        <w:fldChar w:fldCharType="begin" w:fldLock="1"/>
      </w:r>
      <w:r w:rsidR="00DE234C" w:rsidRPr="005246F1">
        <w:instrText>ADDIN CSL_CITATION { "citationItems" : [ { "id" : "ITEM-1", "itemData" : { "id" : "ITEM-1", "issued" : { "date-parts" : [ [ "0" ] ] }, "title" : "unsub dibenzyl aziridine", "type" : "article-journal" }, "uris" : [ "http://www.mendeley.com/documents/?uuid=d4cd789e-0198-4918-bf0d-3478fa2eb410" ] } ], "mendeley" : { "formattedCitation" : "&lt;span style=\"baseline\"&gt;&lt;b&gt;327&lt;/b&gt;&lt;/span&gt;", "plainTextFormattedCitation" : "327", "previouslyFormattedCitation" : "&lt;span style=\"baseline\"&gt;&lt;b&gt;327&lt;/b&gt;&lt;/span&gt;" }, "properties" : { "noteIndex" : 0 }, "schema" : "https://github.com/citation-style-language/schema/raw/master/csl-citation.json" }</w:instrText>
      </w:r>
      <w:r w:rsidR="005B7076" w:rsidRPr="005246F1">
        <w:fldChar w:fldCharType="separate"/>
      </w:r>
      <w:r w:rsidR="00DE234C" w:rsidRPr="005246F1">
        <w:rPr>
          <w:b/>
          <w:noProof/>
        </w:rPr>
        <w:t>327</w:t>
      </w:r>
      <w:r w:rsidR="005B7076" w:rsidRPr="005246F1">
        <w:fldChar w:fldCharType="end"/>
      </w:r>
      <w:r w:rsidR="002C69E7" w:rsidRPr="005246F1">
        <w:t xml:space="preserve"> as a b</w:t>
      </w:r>
      <w:r w:rsidR="00F90590" w:rsidRPr="005246F1">
        <w:t>rown oi</w:t>
      </w:r>
      <w:r w:rsidR="00627FBD" w:rsidRPr="005246F1">
        <w:t xml:space="preserve">l; </w:t>
      </w:r>
      <w:r w:rsidR="00B230D8" w:rsidRPr="005246F1">
        <w:t xml:space="preserve"> </w:t>
      </w:r>
      <w:r w:rsidR="00F90590" w:rsidRPr="005246F1">
        <w:t>(</w:t>
      </w:r>
      <w:r w:rsidR="00627FBD" w:rsidRPr="005246F1">
        <w:t>0.044 g, 18</w:t>
      </w:r>
      <w:r w:rsidR="00F90590" w:rsidRPr="005246F1">
        <w:t>%)</w:t>
      </w:r>
      <w:r w:rsidR="00627FBD" w:rsidRPr="005246F1">
        <w:t>;</w:t>
      </w:r>
      <w:r w:rsidR="00B230D8" w:rsidRPr="005246F1">
        <w:t xml:space="preserve"> ν</w:t>
      </w:r>
      <w:r w:rsidR="00B230D8" w:rsidRPr="005246F1">
        <w:rPr>
          <w:vertAlign w:val="subscript"/>
        </w:rPr>
        <w:t>max</w:t>
      </w:r>
      <w:r w:rsidR="00B230D8" w:rsidRPr="005246F1">
        <w:t>/cm</w:t>
      </w:r>
      <w:r w:rsidR="00B230D8" w:rsidRPr="005246F1">
        <w:rPr>
          <w:rFonts w:ascii="Segoe UI Symbol" w:eastAsia="Segoe UI Symbol" w:hAnsi="Segoe UI Symbol" w:cs="Segoe UI Symbol"/>
          <w:vertAlign w:val="superscript"/>
        </w:rPr>
        <w:t>-</w:t>
      </w:r>
      <w:r w:rsidR="00B230D8" w:rsidRPr="005246F1">
        <w:rPr>
          <w:vertAlign w:val="superscript"/>
        </w:rPr>
        <w:t>1</w:t>
      </w:r>
      <w:r w:rsidR="00B230D8" w:rsidRPr="005246F1">
        <w:t xml:space="preserve"> (neat)</w:t>
      </w:r>
      <w:r w:rsidR="004A3DCD" w:rsidRPr="005246F1">
        <w:t xml:space="preserve"> </w:t>
      </w:r>
      <w:r w:rsidR="005B22C8" w:rsidRPr="005246F1">
        <w:t xml:space="preserve">1697, 1603, </w:t>
      </w:r>
      <w:r w:rsidR="004A3DCD" w:rsidRPr="005246F1">
        <w:t xml:space="preserve">1258, </w:t>
      </w:r>
      <w:r w:rsidR="005B22C8" w:rsidRPr="005246F1">
        <w:t>726;</w:t>
      </w:r>
      <w:r w:rsidR="004A3DCD" w:rsidRPr="005246F1">
        <w:t xml:space="preserve"> </w:t>
      </w:r>
      <w:r w:rsidR="004964F0" w:rsidRPr="005246F1">
        <w:t>δ</w:t>
      </w:r>
      <w:r w:rsidR="004964F0" w:rsidRPr="005246F1">
        <w:rPr>
          <w:vertAlign w:val="subscript"/>
        </w:rPr>
        <w:t xml:space="preserve">H </w:t>
      </w:r>
      <w:r w:rsidR="00B230D8" w:rsidRPr="005246F1">
        <w:t>(300 MHz, CDCl</w:t>
      </w:r>
      <w:r w:rsidR="00B230D8" w:rsidRPr="005246F1">
        <w:rPr>
          <w:vertAlign w:val="subscript"/>
        </w:rPr>
        <w:t>3</w:t>
      </w:r>
      <w:r w:rsidR="00B9150F" w:rsidRPr="005246F1">
        <w:t>)</w:t>
      </w:r>
      <w:r w:rsidR="00B230D8" w:rsidRPr="005246F1">
        <w:t xml:space="preserve"> 2.77 (1H, d, A of AB</w:t>
      </w:r>
      <w:r w:rsidR="00B230D8" w:rsidRPr="005246F1">
        <w:rPr>
          <w:vertAlign w:val="subscript"/>
        </w:rPr>
        <w:t>q</w:t>
      </w:r>
      <w:r w:rsidR="00B230D8" w:rsidRPr="005246F1">
        <w:t xml:space="preserve">, </w:t>
      </w:r>
      <w:r w:rsidR="00B230D8" w:rsidRPr="005246F1">
        <w:rPr>
          <w:i/>
        </w:rPr>
        <w:t xml:space="preserve">J </w:t>
      </w:r>
      <w:r w:rsidR="00B230D8" w:rsidRPr="005246F1">
        <w:t xml:space="preserve">18.2, </w:t>
      </w:r>
      <w:r w:rsidRPr="005246F1">
        <w:t xml:space="preserve">one of </w:t>
      </w:r>
      <w:r w:rsidR="00B230D8" w:rsidRPr="005246F1">
        <w:t>ArCH</w:t>
      </w:r>
      <w:r w:rsidR="00B230D8" w:rsidRPr="005246F1">
        <w:rPr>
          <w:vertAlign w:val="subscript"/>
        </w:rPr>
        <w:t>2</w:t>
      </w:r>
      <w:r w:rsidR="00B230D8" w:rsidRPr="005246F1">
        <w:t>), 3.07 (1H, d, B of AB</w:t>
      </w:r>
      <w:r w:rsidR="00B230D8" w:rsidRPr="005246F1">
        <w:rPr>
          <w:vertAlign w:val="subscript"/>
        </w:rPr>
        <w:t>q</w:t>
      </w:r>
      <w:r w:rsidR="00B230D8" w:rsidRPr="005246F1">
        <w:t xml:space="preserve">, </w:t>
      </w:r>
      <w:r w:rsidR="00B230D8" w:rsidRPr="005246F1">
        <w:rPr>
          <w:i/>
        </w:rPr>
        <w:t xml:space="preserve">J </w:t>
      </w:r>
      <w:r w:rsidR="002C69E7" w:rsidRPr="005246F1">
        <w:t>18.2</w:t>
      </w:r>
      <w:r w:rsidR="00B230D8" w:rsidRPr="005246F1">
        <w:t xml:space="preserve">, </w:t>
      </w:r>
      <w:r w:rsidRPr="005246F1">
        <w:t xml:space="preserve">one of </w:t>
      </w:r>
      <w:r w:rsidR="00B230D8" w:rsidRPr="005246F1">
        <w:t>ArCH</w:t>
      </w:r>
      <w:r w:rsidR="00B230D8" w:rsidRPr="005246F1">
        <w:rPr>
          <w:vertAlign w:val="subscript"/>
        </w:rPr>
        <w:t>2</w:t>
      </w:r>
      <w:r w:rsidR="00B230D8" w:rsidRPr="005246F1">
        <w:t>),  3.73 (1H, s, CHPh), 4.36 – 4.48 (</w:t>
      </w:r>
      <w:r w:rsidRPr="005246F1">
        <w:t xml:space="preserve">2H, </w:t>
      </w:r>
      <w:r w:rsidR="00B230D8" w:rsidRPr="005246F1">
        <w:t xml:space="preserve">ABq, </w:t>
      </w:r>
      <w:r w:rsidR="00B230D8" w:rsidRPr="005246F1">
        <w:rPr>
          <w:i/>
        </w:rPr>
        <w:t xml:space="preserve">J </w:t>
      </w:r>
      <w:r w:rsidR="00B230D8" w:rsidRPr="005246F1">
        <w:t>14.1, benzylic CH</w:t>
      </w:r>
      <w:r w:rsidR="00B230D8" w:rsidRPr="005246F1">
        <w:rPr>
          <w:vertAlign w:val="subscript"/>
        </w:rPr>
        <w:t>2</w:t>
      </w:r>
      <w:r w:rsidR="005B22C8" w:rsidRPr="005246F1">
        <w:t>), 7.13 -</w:t>
      </w:r>
      <w:r w:rsidR="00B230D8" w:rsidRPr="005246F1">
        <w:t xml:space="preserve"> 7.39 (12H, m, 12 x </w:t>
      </w:r>
      <w:r w:rsidR="009C7B05" w:rsidRPr="005246F1">
        <w:t>Aromatic CH)</w:t>
      </w:r>
      <w:r w:rsidR="00B230D8" w:rsidRPr="005246F1">
        <w:t xml:space="preserve">, 7.49 – 7.54 (1H, t, </w:t>
      </w:r>
      <w:r w:rsidR="00B230D8" w:rsidRPr="005246F1">
        <w:rPr>
          <w:i/>
        </w:rPr>
        <w:t>J</w:t>
      </w:r>
      <w:r w:rsidR="00B230D8" w:rsidRPr="005246F1">
        <w:t xml:space="preserve"> 7.3, 1 x </w:t>
      </w:r>
      <w:r w:rsidR="009C7B05" w:rsidRPr="005246F1">
        <w:t>Aromatic CH)</w:t>
      </w:r>
      <w:r w:rsidR="00B230D8" w:rsidRPr="005246F1">
        <w:t>,  7.7</w:t>
      </w:r>
      <w:r w:rsidR="00B9150F" w:rsidRPr="005246F1">
        <w:t>4</w:t>
      </w:r>
      <w:r w:rsidRPr="005246F1">
        <w:t xml:space="preserve"> </w:t>
      </w:r>
      <w:r w:rsidR="00B230D8" w:rsidRPr="005246F1">
        <w:t xml:space="preserve">(1H, d, </w:t>
      </w:r>
      <w:r w:rsidR="00B230D8" w:rsidRPr="005246F1">
        <w:rPr>
          <w:i/>
        </w:rPr>
        <w:t>J</w:t>
      </w:r>
      <w:r w:rsidR="00B230D8" w:rsidRPr="005246F1">
        <w:t xml:space="preserve"> 7.6, 1 x </w:t>
      </w:r>
      <w:r w:rsidR="009C7B05" w:rsidRPr="005246F1">
        <w:t>Aromatic CH)</w:t>
      </w:r>
      <w:r w:rsidR="004964F0" w:rsidRPr="005246F1">
        <w:t>;</w:t>
      </w:r>
      <w:r w:rsidR="00B9150F" w:rsidRPr="005246F1">
        <w:t xml:space="preserve">  </w:t>
      </w:r>
      <w:r w:rsidR="00B230D8" w:rsidRPr="005246F1">
        <w:t>δ</w:t>
      </w:r>
      <w:r w:rsidR="00B230D8" w:rsidRPr="005246F1">
        <w:rPr>
          <w:vertAlign w:val="subscript"/>
        </w:rPr>
        <w:t>C</w:t>
      </w:r>
      <w:r w:rsidR="00B230D8" w:rsidRPr="005246F1">
        <w:t xml:space="preserve"> (CDCl</w:t>
      </w:r>
      <w:r w:rsidR="00B230D8" w:rsidRPr="005246F1">
        <w:rPr>
          <w:vertAlign w:val="subscript"/>
        </w:rPr>
        <w:t>3</w:t>
      </w:r>
      <w:r w:rsidR="00B230D8" w:rsidRPr="005246F1">
        <w:t xml:space="preserve">, 75 MHz); </w:t>
      </w:r>
      <w:r w:rsidR="00355CAD" w:rsidRPr="005246F1">
        <w:t>32.1</w:t>
      </w:r>
      <w:r w:rsidR="00B230D8" w:rsidRPr="005246F1">
        <w:t xml:space="preserve"> (</w:t>
      </w:r>
      <w:r w:rsidRPr="005246F1">
        <w:t>CH</w:t>
      </w:r>
      <w:r w:rsidRPr="005246F1">
        <w:rPr>
          <w:vertAlign w:val="subscript"/>
        </w:rPr>
        <w:t>2</w:t>
      </w:r>
      <w:r w:rsidRPr="005246F1">
        <w:t xml:space="preserve">, </w:t>
      </w:r>
      <w:r w:rsidR="00B230D8" w:rsidRPr="005246F1">
        <w:t>ArCH</w:t>
      </w:r>
      <w:r w:rsidR="00B230D8" w:rsidRPr="005246F1">
        <w:rPr>
          <w:vertAlign w:val="subscript"/>
        </w:rPr>
        <w:t>2</w:t>
      </w:r>
      <w:r w:rsidR="00B230D8" w:rsidRPr="005246F1">
        <w:t>), 54.0 (CH</w:t>
      </w:r>
      <w:r w:rsidR="00B230D8" w:rsidRPr="005246F1">
        <w:rPr>
          <w:vertAlign w:val="subscript"/>
        </w:rPr>
        <w:t>2</w:t>
      </w:r>
      <w:r w:rsidRPr="005246F1">
        <w:t>, NCH</w:t>
      </w:r>
      <w:r w:rsidRPr="005246F1">
        <w:rPr>
          <w:vertAlign w:val="subscript"/>
        </w:rPr>
        <w:t>2</w:t>
      </w:r>
      <w:r w:rsidR="00355CAD" w:rsidRPr="005246F1">
        <w:t xml:space="preserve">), 54.5 </w:t>
      </w:r>
      <w:r w:rsidR="00B230D8" w:rsidRPr="005246F1">
        <w:t>(</w:t>
      </w:r>
      <w:r w:rsidRPr="005246F1">
        <w:t>Cq, C</w:t>
      </w:r>
      <w:r w:rsidRPr="005246F1">
        <w:rPr>
          <w:vertAlign w:val="subscript"/>
        </w:rPr>
        <w:t>spiro</w:t>
      </w:r>
      <w:r w:rsidR="00355CAD" w:rsidRPr="005246F1">
        <w:t>), 55.2</w:t>
      </w:r>
      <w:r w:rsidR="00B230D8" w:rsidRPr="005246F1">
        <w:t xml:space="preserve"> (CH</w:t>
      </w:r>
      <w:r w:rsidRPr="005246F1">
        <w:t>, CHPh</w:t>
      </w:r>
      <w:r w:rsidR="00B230D8" w:rsidRPr="005246F1">
        <w:t xml:space="preserve">), </w:t>
      </w:r>
      <w:r w:rsidR="00355CAD" w:rsidRPr="005246F1">
        <w:t xml:space="preserve"> 123.3, 126.2</w:t>
      </w:r>
      <w:r w:rsidR="00B230D8" w:rsidRPr="005246F1">
        <w:t>, 12</w:t>
      </w:r>
      <w:r w:rsidR="00355CAD" w:rsidRPr="005246F1">
        <w:t>6.</w:t>
      </w:r>
      <w:r w:rsidR="00B230D8" w:rsidRPr="005246F1">
        <w:t>7</w:t>
      </w:r>
      <w:r w:rsidR="002C69E7" w:rsidRPr="005246F1">
        <w:t>, 127.3 (</w:t>
      </w:r>
      <w:r w:rsidR="0092563D" w:rsidRPr="005246F1">
        <w:t xml:space="preserve">CH, 4 x </w:t>
      </w:r>
      <w:r w:rsidR="001C69C8" w:rsidRPr="005246F1">
        <w:t>Aromatic CH)</w:t>
      </w:r>
      <w:r w:rsidR="00355CAD" w:rsidRPr="005246F1">
        <w:t>, 127.5 (</w:t>
      </w:r>
      <w:r w:rsidR="002C69E7" w:rsidRPr="005246F1">
        <w:t xml:space="preserve">CH, </w:t>
      </w:r>
      <w:r w:rsidR="0092563D" w:rsidRPr="005246F1">
        <w:t>2 x</w:t>
      </w:r>
      <w:r w:rsidR="00355CAD" w:rsidRPr="005246F1">
        <w:t xml:space="preserve"> </w:t>
      </w:r>
      <w:r w:rsidR="001C69C8" w:rsidRPr="005246F1">
        <w:t>Aromatic CH)</w:t>
      </w:r>
      <w:r w:rsidR="00355CAD" w:rsidRPr="005246F1">
        <w:t xml:space="preserve">, 127.6 </w:t>
      </w:r>
      <w:r w:rsidR="00FE0A25" w:rsidRPr="005246F1">
        <w:t xml:space="preserve"> </w:t>
      </w:r>
      <w:r w:rsidR="00355CAD" w:rsidRPr="005246F1">
        <w:t>(</w:t>
      </w:r>
      <w:r w:rsidR="0092563D" w:rsidRPr="005246F1">
        <w:t xml:space="preserve">CH, </w:t>
      </w:r>
      <w:r w:rsidR="00355CAD" w:rsidRPr="005246F1">
        <w:t xml:space="preserve">1 x </w:t>
      </w:r>
      <w:r w:rsidR="001C69C8" w:rsidRPr="005246F1">
        <w:t>Aromatic CH)</w:t>
      </w:r>
      <w:r w:rsidR="00355CAD" w:rsidRPr="005246F1">
        <w:t>, 128.0, 128.2, 128.3 (</w:t>
      </w:r>
      <w:r w:rsidR="0092563D" w:rsidRPr="005246F1">
        <w:t xml:space="preserve">3 signals representing </w:t>
      </w:r>
      <w:r w:rsidR="00355CAD" w:rsidRPr="005246F1">
        <w:t xml:space="preserve">6 x </w:t>
      </w:r>
      <w:r w:rsidR="001C69C8" w:rsidRPr="005246F1">
        <w:t>Aromatic CH)</w:t>
      </w:r>
      <w:r w:rsidR="00355CAD" w:rsidRPr="005246F1">
        <w:t>, 134.5 (</w:t>
      </w:r>
      <w:r w:rsidR="0092563D" w:rsidRPr="005246F1">
        <w:t xml:space="preserve">CH, </w:t>
      </w:r>
      <w:r w:rsidR="00355CAD" w:rsidRPr="005246F1">
        <w:t xml:space="preserve">1 x </w:t>
      </w:r>
      <w:r w:rsidR="001C69C8" w:rsidRPr="005246F1">
        <w:t>Aromatic CH)</w:t>
      </w:r>
      <w:r w:rsidR="00355CAD" w:rsidRPr="005246F1">
        <w:t xml:space="preserve">, 137.2, 137.5, 139.6, 152.3 (4 x </w:t>
      </w:r>
      <w:r w:rsidR="001C69C8" w:rsidRPr="005246F1">
        <w:t xml:space="preserve">Aromatic </w:t>
      </w:r>
      <w:r w:rsidR="00E34974" w:rsidRPr="005246F1">
        <w:t>Cq</w:t>
      </w:r>
      <w:r w:rsidR="001C69C8" w:rsidRPr="005246F1">
        <w:t>)</w:t>
      </w:r>
      <w:r w:rsidR="00355CAD" w:rsidRPr="005246F1">
        <w:t>, 201.3</w:t>
      </w:r>
      <w:r w:rsidR="000D37E3" w:rsidRPr="005246F1">
        <w:t xml:space="preserve"> </w:t>
      </w:r>
      <w:r w:rsidR="00365F67" w:rsidRPr="005246F1">
        <w:t>(Cq, C=O)</w:t>
      </w:r>
      <w:r w:rsidR="000D37E3" w:rsidRPr="005246F1">
        <w:t>;</w:t>
      </w:r>
      <w:r w:rsidR="00B230D8" w:rsidRPr="005246F1">
        <w:t xml:space="preserve"> (M+H)</w:t>
      </w:r>
      <w:r w:rsidR="006031D3" w:rsidRPr="005246F1">
        <w:rPr>
          <w:vertAlign w:val="superscript"/>
        </w:rPr>
        <w:t>+</w:t>
      </w:r>
      <w:r w:rsidR="000D37E3" w:rsidRPr="005246F1">
        <w:t xml:space="preserve"> </w:t>
      </w:r>
      <w:r w:rsidR="006031D3" w:rsidRPr="005246F1">
        <w:t>326 (10</w:t>
      </w:r>
      <w:r w:rsidR="000D37E3" w:rsidRPr="005246F1">
        <w:t>0%);</w:t>
      </w:r>
      <w:r w:rsidR="00B230D8" w:rsidRPr="005246F1">
        <w:t xml:space="preserve"> HRMS (ESI+) Exact mass calculated for C</w:t>
      </w:r>
      <w:r w:rsidR="006031D3" w:rsidRPr="005246F1">
        <w:rPr>
          <w:vertAlign w:val="subscript"/>
        </w:rPr>
        <w:t>23</w:t>
      </w:r>
      <w:r w:rsidR="00B230D8" w:rsidRPr="005246F1">
        <w:t>H</w:t>
      </w:r>
      <w:r w:rsidR="006031D3" w:rsidRPr="005246F1">
        <w:rPr>
          <w:vertAlign w:val="subscript"/>
        </w:rPr>
        <w:t>20</w:t>
      </w:r>
      <w:r w:rsidR="00B230D8" w:rsidRPr="005246F1">
        <w:t>NO</w:t>
      </w:r>
      <w:r w:rsidR="006031D3" w:rsidRPr="005246F1">
        <w:t xml:space="preserve"> [M+</w:t>
      </w:r>
      <w:r w:rsidR="00B230D8" w:rsidRPr="005246F1">
        <w:t>H]</w:t>
      </w:r>
      <w:r w:rsidR="00B230D8" w:rsidRPr="005246F1">
        <w:rPr>
          <w:vertAlign w:val="superscript"/>
        </w:rPr>
        <w:t>+</w:t>
      </w:r>
      <w:r w:rsidR="00B230D8" w:rsidRPr="005246F1">
        <w:t xml:space="preserve">, </w:t>
      </w:r>
      <w:r w:rsidR="006031D3" w:rsidRPr="005246F1">
        <w:t>326.1545 Found: 326.1543</w:t>
      </w:r>
      <w:r w:rsidR="004964F0" w:rsidRPr="005246F1">
        <w:t>.</w:t>
      </w:r>
    </w:p>
    <w:p w14:paraId="5ABF4148" w14:textId="21B7ECA2" w:rsidR="008743CC" w:rsidRPr="005246F1" w:rsidRDefault="00075764" w:rsidP="005B22C8">
      <w:pPr>
        <w:spacing w:line="360" w:lineRule="auto"/>
        <w:jc w:val="both"/>
      </w:pPr>
      <w:r>
        <w:rPr>
          <w:noProof/>
          <w:color w:val="FF0000"/>
          <w:lang w:eastAsia="en-IE"/>
        </w:rPr>
        <w:object w:dxaOrig="0" w:dyaOrig="0" w14:anchorId="7AC42C7B">
          <v:shape id="_x0000_s5805" type="#_x0000_t75" style="position:absolute;left:0;text-align:left;margin-left:-.65pt;margin-top:3.45pt;width:106.35pt;height:73.35pt;z-index:251726848">
            <v:imagedata r:id="rId1323" o:title=""/>
            <w10:wrap type="square"/>
          </v:shape>
          <o:OLEObject Type="Embed" ProgID="ChemDraw.Document.6.0" ShapeID="_x0000_s5805" DrawAspect="Content" ObjectID="_1596898494" r:id="rId1324"/>
        </w:object>
      </w:r>
      <w:r w:rsidR="004964F0" w:rsidRPr="005246F1">
        <w:t>A second impure fraction</w:t>
      </w:r>
      <w:r w:rsidR="0092563D" w:rsidRPr="005246F1">
        <w:t xml:space="preserve"> was isolated as a dark brown residual oil (0.022 g, 8%). The</w:t>
      </w:r>
      <w:r w:rsidR="002C69E7" w:rsidRPr="005246F1">
        <w:t xml:space="preserve"> ring opened</w:t>
      </w:r>
      <w:r w:rsidR="0092563D" w:rsidRPr="005246F1">
        <w:t xml:space="preserve"> rearrangement product </w:t>
      </w:r>
      <w:r w:rsidR="0092563D"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0092563D" w:rsidRPr="005246F1">
        <w:fldChar w:fldCharType="separate"/>
      </w:r>
      <w:r w:rsidR="00DE234C" w:rsidRPr="005246F1">
        <w:rPr>
          <w:b/>
          <w:noProof/>
        </w:rPr>
        <w:t>328</w:t>
      </w:r>
      <w:r w:rsidR="0092563D" w:rsidRPr="005246F1">
        <w:fldChar w:fldCharType="end"/>
      </w:r>
      <w:r w:rsidR="004964F0" w:rsidRPr="005246F1">
        <w:t xml:space="preserve"> </w:t>
      </w:r>
      <w:r w:rsidR="002C69E7" w:rsidRPr="005246F1">
        <w:t xml:space="preserve">was </w:t>
      </w:r>
      <w:r w:rsidR="004964F0" w:rsidRPr="005246F1">
        <w:t>the major component.</w:t>
      </w:r>
      <w:r w:rsidR="005B22C8" w:rsidRPr="005246F1">
        <w:t xml:space="preserve"> Characteristic signals of the major component</w:t>
      </w:r>
      <w:r w:rsidR="005B7076" w:rsidRPr="005246F1">
        <w:t xml:space="preserve"> </w:t>
      </w:r>
      <w:r w:rsidR="005B7076" w:rsidRPr="005246F1">
        <w:fldChar w:fldCharType="begin" w:fldLock="1"/>
      </w:r>
      <w:r w:rsidR="00DE234C" w:rsidRPr="005246F1">
        <w:instrText>ADDIN CSL_CITATION { "citationItems" : [ { "id" : "ITEM-1", "itemData" : { "id" : "ITEM-1", "issued" : { "date-parts" : [ [ "0" ] ] }, "title" : "unsub dibenzyl ring open rearr", "type" : "article-journal" }, "uris" : [ "http://www.mendeley.com/documents/?uuid=aebf5547-dae5-40a5-92ee-0914b3cf1bca" ] } ], "mendeley" : { "formattedCitation" : "&lt;span style=\"baseline\"&gt;&lt;b&gt;328&lt;/b&gt;&lt;/span&gt;", "plainTextFormattedCitation" : "328", "previouslyFormattedCitation" : "&lt;span style=\"baseline\"&gt;&lt;b&gt;328&lt;/b&gt;&lt;/span&gt;" }, "properties" : { "noteIndex" : 0 }, "schema" : "https://github.com/citation-style-language/schema/raw/master/csl-citation.json" }</w:instrText>
      </w:r>
      <w:r w:rsidR="005B7076" w:rsidRPr="005246F1">
        <w:fldChar w:fldCharType="separate"/>
      </w:r>
      <w:r w:rsidR="00DE234C" w:rsidRPr="005246F1">
        <w:rPr>
          <w:b/>
          <w:noProof/>
        </w:rPr>
        <w:t>328</w:t>
      </w:r>
      <w:r w:rsidR="005B7076" w:rsidRPr="005246F1">
        <w:fldChar w:fldCharType="end"/>
      </w:r>
      <w:r w:rsidR="005B22C8" w:rsidRPr="005246F1">
        <w:t xml:space="preserve"> are as follows;</w:t>
      </w:r>
      <w:r w:rsidR="004964F0" w:rsidRPr="005246F1">
        <w:t xml:space="preserve"> </w:t>
      </w:r>
      <w:r w:rsidR="0067683A" w:rsidRPr="005246F1">
        <w:t>ν</w:t>
      </w:r>
      <w:r w:rsidR="0067683A" w:rsidRPr="005246F1">
        <w:rPr>
          <w:vertAlign w:val="subscript"/>
        </w:rPr>
        <w:t>max</w:t>
      </w:r>
      <w:r w:rsidR="0067683A" w:rsidRPr="005246F1">
        <w:t>/cm</w:t>
      </w:r>
      <w:r w:rsidR="0067683A" w:rsidRPr="005246F1">
        <w:rPr>
          <w:rFonts w:ascii="Segoe UI Symbol" w:eastAsia="Segoe UI Symbol" w:hAnsi="Segoe UI Symbol" w:cs="Segoe UI Symbol"/>
          <w:vertAlign w:val="superscript"/>
        </w:rPr>
        <w:t>-</w:t>
      </w:r>
      <w:r w:rsidR="0067683A" w:rsidRPr="005246F1">
        <w:rPr>
          <w:vertAlign w:val="superscript"/>
        </w:rPr>
        <w:t>1</w:t>
      </w:r>
      <w:r w:rsidR="0067683A" w:rsidRPr="005246F1">
        <w:t xml:space="preserve"> (neat) 1716</w:t>
      </w:r>
      <w:r w:rsidR="00EE5639" w:rsidRPr="005246F1">
        <w:t xml:space="preserve"> (weak)</w:t>
      </w:r>
      <w:r w:rsidR="0067683A" w:rsidRPr="005246F1">
        <w:t xml:space="preserve">, 1603, 1569, 1322; </w:t>
      </w:r>
      <w:r w:rsidR="004964F0" w:rsidRPr="005246F1">
        <w:t>δ</w:t>
      </w:r>
      <w:r w:rsidR="004964F0" w:rsidRPr="005246F1">
        <w:rPr>
          <w:vertAlign w:val="subscript"/>
        </w:rPr>
        <w:t xml:space="preserve">H </w:t>
      </w:r>
      <w:r w:rsidR="004964F0" w:rsidRPr="005246F1">
        <w:t>(300 MHz, CDCl</w:t>
      </w:r>
      <w:r w:rsidR="004964F0" w:rsidRPr="005246F1">
        <w:rPr>
          <w:vertAlign w:val="subscript"/>
        </w:rPr>
        <w:t>3</w:t>
      </w:r>
      <w:r w:rsidR="004964F0" w:rsidRPr="005246F1">
        <w:t>); 3.27 (2H, s, ArCH</w:t>
      </w:r>
      <w:r w:rsidR="004964F0" w:rsidRPr="005246F1">
        <w:rPr>
          <w:vertAlign w:val="subscript"/>
        </w:rPr>
        <w:t>2</w:t>
      </w:r>
      <w:r w:rsidR="004964F0" w:rsidRPr="005246F1">
        <w:t xml:space="preserve">), 4.30 (2H, d, </w:t>
      </w:r>
      <w:r w:rsidR="004964F0" w:rsidRPr="005246F1">
        <w:rPr>
          <w:i/>
        </w:rPr>
        <w:t>J</w:t>
      </w:r>
      <w:r w:rsidR="004964F0" w:rsidRPr="005246F1">
        <w:t xml:space="preserve"> 6.7, PhCH</w:t>
      </w:r>
      <w:r w:rsidR="004964F0" w:rsidRPr="005246F1">
        <w:rPr>
          <w:vertAlign w:val="subscript"/>
        </w:rPr>
        <w:t>2</w:t>
      </w:r>
      <w:r w:rsidR="004964F0" w:rsidRPr="005246F1">
        <w:t xml:space="preserve">), </w:t>
      </w:r>
      <w:r w:rsidR="005B22C8" w:rsidRPr="005246F1">
        <w:t xml:space="preserve">7.16 – 7.52 (13H, m, 13 x </w:t>
      </w:r>
      <w:r w:rsidR="009C7B05" w:rsidRPr="005246F1">
        <w:t>Aromatic CH)</w:t>
      </w:r>
      <w:r w:rsidR="005B22C8" w:rsidRPr="005246F1">
        <w:t xml:space="preserve">, 7.82 (1H, d, </w:t>
      </w:r>
      <w:r w:rsidR="005B22C8" w:rsidRPr="005246F1">
        <w:rPr>
          <w:i/>
        </w:rPr>
        <w:t xml:space="preserve">J </w:t>
      </w:r>
      <w:r w:rsidR="005B22C8" w:rsidRPr="005246F1">
        <w:t xml:space="preserve">7.2, 1 x </w:t>
      </w:r>
      <w:r w:rsidR="009C7B05" w:rsidRPr="005246F1">
        <w:t>Aromatic CH)</w:t>
      </w:r>
      <w:r w:rsidR="005B22C8" w:rsidRPr="005246F1">
        <w:t>, 10.97 (1H, br s, OH); δ</w:t>
      </w:r>
      <w:r w:rsidR="005B22C8" w:rsidRPr="005246F1">
        <w:rPr>
          <w:vertAlign w:val="subscript"/>
        </w:rPr>
        <w:t>C</w:t>
      </w:r>
      <w:r w:rsidR="005B22C8" w:rsidRPr="005246F1">
        <w:t xml:space="preserve"> (CDCl</w:t>
      </w:r>
      <w:r w:rsidR="005B22C8" w:rsidRPr="005246F1">
        <w:rPr>
          <w:vertAlign w:val="subscript"/>
        </w:rPr>
        <w:t>3</w:t>
      </w:r>
      <w:r w:rsidR="005B22C8" w:rsidRPr="005246F1">
        <w:t>, 75 MHz) 32.1 (CH</w:t>
      </w:r>
      <w:r w:rsidR="005B22C8" w:rsidRPr="005246F1">
        <w:rPr>
          <w:vertAlign w:val="subscript"/>
        </w:rPr>
        <w:t>2</w:t>
      </w:r>
      <w:r w:rsidR="005B22C8" w:rsidRPr="005246F1">
        <w:t>, ArCH</w:t>
      </w:r>
      <w:r w:rsidR="005B22C8" w:rsidRPr="005246F1">
        <w:rPr>
          <w:vertAlign w:val="subscript"/>
        </w:rPr>
        <w:t>2</w:t>
      </w:r>
      <w:r w:rsidR="005B22C8" w:rsidRPr="005246F1">
        <w:t>), 48.1 (CH</w:t>
      </w:r>
      <w:r w:rsidR="005B22C8" w:rsidRPr="005246F1">
        <w:rPr>
          <w:vertAlign w:val="subscript"/>
        </w:rPr>
        <w:t>2</w:t>
      </w:r>
      <w:r w:rsidR="005B22C8" w:rsidRPr="005246F1">
        <w:t>, PhCH</w:t>
      </w:r>
      <w:r w:rsidR="005B22C8" w:rsidRPr="005246F1">
        <w:rPr>
          <w:vertAlign w:val="subscript"/>
        </w:rPr>
        <w:t>2</w:t>
      </w:r>
      <w:r w:rsidR="005B22C8" w:rsidRPr="005246F1">
        <w:t>), 105.3 (</w:t>
      </w:r>
      <w:r w:rsidR="00E34974" w:rsidRPr="005246F1">
        <w:t>Cq</w:t>
      </w:r>
      <w:r w:rsidR="005B22C8" w:rsidRPr="005246F1">
        <w:t>, C</w:t>
      </w:r>
      <w:r w:rsidR="005B22C8" w:rsidRPr="005246F1">
        <w:rPr>
          <w:vertAlign w:val="subscript"/>
        </w:rPr>
        <w:t>spiro</w:t>
      </w:r>
      <w:r w:rsidR="005B22C8" w:rsidRPr="005246F1">
        <w:t xml:space="preserve">), 122.6, 125.2, 126.8 (3 x </w:t>
      </w:r>
      <w:r w:rsidR="001C69C8" w:rsidRPr="005246F1">
        <w:t>Aromatic CH)</w:t>
      </w:r>
      <w:r w:rsidR="005B22C8" w:rsidRPr="005246F1">
        <w:t>, 126.9 (</w:t>
      </w:r>
      <w:r w:rsidR="002C69E7" w:rsidRPr="005246F1">
        <w:t>CH,</w:t>
      </w:r>
      <w:r w:rsidR="0092563D" w:rsidRPr="005246F1">
        <w:t xml:space="preserve"> </w:t>
      </w:r>
      <w:r w:rsidR="005B22C8" w:rsidRPr="005246F1">
        <w:t xml:space="preserve">2 x </w:t>
      </w:r>
      <w:r w:rsidR="001C69C8" w:rsidRPr="005246F1">
        <w:t>Aromatic CH)</w:t>
      </w:r>
      <w:r w:rsidR="005B22C8" w:rsidRPr="005246F1">
        <w:t>, 127.3 (</w:t>
      </w:r>
      <w:r w:rsidR="0092563D" w:rsidRPr="005246F1">
        <w:t xml:space="preserve">CH, </w:t>
      </w:r>
      <w:r w:rsidR="005B22C8" w:rsidRPr="005246F1">
        <w:t xml:space="preserve">1 x </w:t>
      </w:r>
      <w:r w:rsidR="001C69C8" w:rsidRPr="005246F1">
        <w:t>Aromatic CH)</w:t>
      </w:r>
      <w:r w:rsidR="005B22C8" w:rsidRPr="005246F1">
        <w:t>, 127.8 (</w:t>
      </w:r>
      <w:r w:rsidR="002C69E7" w:rsidRPr="005246F1">
        <w:t>CH,</w:t>
      </w:r>
      <w:r w:rsidR="0092563D" w:rsidRPr="005246F1">
        <w:t xml:space="preserve"> </w:t>
      </w:r>
      <w:r w:rsidR="005B22C8" w:rsidRPr="005246F1">
        <w:t xml:space="preserve">2 x </w:t>
      </w:r>
      <w:r w:rsidR="001C69C8" w:rsidRPr="005246F1">
        <w:t>Aromatic CH)</w:t>
      </w:r>
      <w:r w:rsidR="005B22C8" w:rsidRPr="005246F1">
        <w:t>, 128.6 (</w:t>
      </w:r>
      <w:r w:rsidR="002C69E7" w:rsidRPr="005246F1">
        <w:t xml:space="preserve">CH, </w:t>
      </w:r>
      <w:r w:rsidR="005B22C8" w:rsidRPr="005246F1">
        <w:t xml:space="preserve">2 x </w:t>
      </w:r>
      <w:r w:rsidR="001C69C8" w:rsidRPr="005246F1">
        <w:t>Aromatic CH)</w:t>
      </w:r>
      <w:r w:rsidR="005B22C8" w:rsidRPr="005246F1">
        <w:t>, 128.8 (</w:t>
      </w:r>
      <w:r w:rsidR="002C69E7" w:rsidRPr="005246F1">
        <w:t>CH,</w:t>
      </w:r>
      <w:r w:rsidR="0092563D" w:rsidRPr="005246F1">
        <w:t xml:space="preserve"> </w:t>
      </w:r>
      <w:r w:rsidR="005B22C8" w:rsidRPr="005246F1">
        <w:t xml:space="preserve">2 x </w:t>
      </w:r>
      <w:r w:rsidR="001C69C8" w:rsidRPr="005246F1">
        <w:t>Aromatic CH)</w:t>
      </w:r>
      <w:r w:rsidR="005B22C8" w:rsidRPr="005246F1">
        <w:t>, 129.2 (</w:t>
      </w:r>
      <w:r w:rsidR="002C69E7" w:rsidRPr="005246F1">
        <w:t xml:space="preserve">CH, </w:t>
      </w:r>
      <w:r w:rsidR="005B22C8" w:rsidRPr="005246F1">
        <w:t xml:space="preserve">1 x </w:t>
      </w:r>
      <w:r w:rsidR="001C69C8" w:rsidRPr="005246F1">
        <w:t>Aromatic CH)</w:t>
      </w:r>
      <w:r w:rsidR="005B22C8" w:rsidRPr="005246F1">
        <w:t>, 131.1 (</w:t>
      </w:r>
      <w:r w:rsidR="002C69E7" w:rsidRPr="005246F1">
        <w:t xml:space="preserve">CH, </w:t>
      </w:r>
      <w:r w:rsidR="005B22C8" w:rsidRPr="005246F1">
        <w:t xml:space="preserve">1 x </w:t>
      </w:r>
      <w:r w:rsidR="001C69C8" w:rsidRPr="005246F1">
        <w:t>Aromatic CH)</w:t>
      </w:r>
      <w:r w:rsidR="005B22C8" w:rsidRPr="005246F1">
        <w:t>, 133.8 (</w:t>
      </w:r>
      <w:r w:rsidR="002C69E7" w:rsidRPr="005246F1">
        <w:t xml:space="preserve">Cq, </w:t>
      </w:r>
      <w:r w:rsidR="005B22C8" w:rsidRPr="005246F1">
        <w:t xml:space="preserve">1 x </w:t>
      </w:r>
      <w:r w:rsidR="001C69C8" w:rsidRPr="005246F1">
        <w:t xml:space="preserve">Aromatic </w:t>
      </w:r>
      <w:r w:rsidR="00E34974" w:rsidRPr="005246F1">
        <w:t>Cq</w:t>
      </w:r>
      <w:r w:rsidR="001C69C8" w:rsidRPr="005246F1">
        <w:t>)</w:t>
      </w:r>
      <w:r w:rsidR="005B22C8" w:rsidRPr="005246F1">
        <w:t>, 138.8 (</w:t>
      </w:r>
      <w:r w:rsidR="002C69E7" w:rsidRPr="005246F1">
        <w:t xml:space="preserve">Cq, </w:t>
      </w:r>
      <w:r w:rsidR="005B22C8" w:rsidRPr="005246F1">
        <w:t xml:space="preserve">1 x </w:t>
      </w:r>
      <w:r w:rsidR="001C69C8" w:rsidRPr="005246F1">
        <w:t xml:space="preserve">Aromatic </w:t>
      </w:r>
      <w:r w:rsidR="00E34974" w:rsidRPr="005246F1">
        <w:t>Cq</w:t>
      </w:r>
      <w:r w:rsidR="001C69C8" w:rsidRPr="005246F1">
        <w:t>)</w:t>
      </w:r>
      <w:r w:rsidR="005B22C8" w:rsidRPr="005246F1">
        <w:t>, 141.5 (</w:t>
      </w:r>
      <w:r w:rsidR="0092563D" w:rsidRPr="005246F1">
        <w:t xml:space="preserve">Cq, </w:t>
      </w:r>
      <w:r w:rsidR="005B22C8" w:rsidRPr="005246F1">
        <w:t xml:space="preserve">1 x </w:t>
      </w:r>
      <w:r w:rsidR="001C69C8" w:rsidRPr="005246F1">
        <w:t xml:space="preserve">Aromatic </w:t>
      </w:r>
      <w:r w:rsidR="00E34974" w:rsidRPr="005246F1">
        <w:t>Cq</w:t>
      </w:r>
      <w:r w:rsidR="001C69C8" w:rsidRPr="005246F1">
        <w:t>)</w:t>
      </w:r>
      <w:r w:rsidR="005B22C8" w:rsidRPr="005246F1">
        <w:t>, 147.6 (</w:t>
      </w:r>
      <w:r w:rsidR="0092563D" w:rsidRPr="005246F1">
        <w:t xml:space="preserve">Cq, </w:t>
      </w:r>
      <w:r w:rsidR="005B22C8" w:rsidRPr="005246F1">
        <w:t xml:space="preserve">1 x </w:t>
      </w:r>
      <w:r w:rsidR="001C69C8" w:rsidRPr="005246F1">
        <w:t xml:space="preserve">Aromatic </w:t>
      </w:r>
      <w:r w:rsidR="00E34974" w:rsidRPr="005246F1">
        <w:t>Cq</w:t>
      </w:r>
      <w:r w:rsidR="001C69C8" w:rsidRPr="005246F1">
        <w:t>)</w:t>
      </w:r>
      <w:r w:rsidR="005077C6" w:rsidRPr="005246F1">
        <w:t>, 161.2 (</w:t>
      </w:r>
      <w:r w:rsidR="0092563D" w:rsidRPr="005246F1">
        <w:t xml:space="preserve">Cq, </w:t>
      </w:r>
      <w:r w:rsidR="005077C6" w:rsidRPr="005246F1">
        <w:t>C=N), 191.4</w:t>
      </w:r>
      <w:r w:rsidR="005B22C8" w:rsidRPr="005246F1">
        <w:t xml:space="preserve"> </w:t>
      </w:r>
      <w:r w:rsidR="00365F67" w:rsidRPr="005246F1">
        <w:t>(Cq, C=O)</w:t>
      </w:r>
      <w:r w:rsidR="005B22C8" w:rsidRPr="005246F1">
        <w:t xml:space="preserve">. </w:t>
      </w:r>
      <w:r w:rsidR="008743CC" w:rsidRPr="005246F1">
        <w:rPr>
          <w:b/>
          <w:u w:val="single"/>
        </w:rPr>
        <w:t>Note:</w:t>
      </w:r>
      <w:r w:rsidR="008743CC" w:rsidRPr="005246F1">
        <w:t xml:space="preserve"> repeated attempts to find the </w:t>
      </w:r>
      <w:r w:rsidR="0092563D" w:rsidRPr="005246F1">
        <w:t xml:space="preserve">corresponding </w:t>
      </w:r>
      <w:r w:rsidR="008743CC" w:rsidRPr="005246F1">
        <w:t xml:space="preserve">molecular ion by mass spectrometry were unsuccessful. </w:t>
      </w:r>
    </w:p>
    <w:p w14:paraId="61C2597A" w14:textId="43CB7690" w:rsidR="00EE5639" w:rsidRPr="005246F1" w:rsidRDefault="00EE5639" w:rsidP="00EE5639">
      <w:pPr>
        <w:rPr>
          <w:b/>
        </w:rPr>
      </w:pPr>
      <w:r w:rsidRPr="005246F1">
        <w:rPr>
          <w:b/>
        </w:rPr>
        <w:lastRenderedPageBreak/>
        <w:t>Cycloaddition reaction of</w:t>
      </w:r>
      <w:r w:rsidR="005D1A2E" w:rsidRPr="005246F1">
        <w:rPr>
          <w:b/>
        </w:rPr>
        <w:t xml:space="preserve"> the </w:t>
      </w:r>
      <w:r w:rsidR="005D1A2E" w:rsidRPr="005246F1">
        <w:rPr>
          <w:b/>
        </w:rPr>
        <w:sym w:font="Symbol" w:char="F061"/>
      </w:r>
      <w:r w:rsidR="005D1A2E" w:rsidRPr="005246F1">
        <w:rPr>
          <w:b/>
        </w:rPr>
        <w:t>-oxo sulfine derived from</w:t>
      </w:r>
      <w:r w:rsidRPr="005246F1">
        <w:rPr>
          <w:b/>
        </w:rPr>
        <w:t xml:space="preserve"> </w:t>
      </w:r>
      <w:r w:rsidRPr="005246F1">
        <w:rPr>
          <w:b/>
        </w:rPr>
        <w:sym w:font="Symbol" w:char="F061"/>
      </w:r>
      <w:r w:rsidRPr="005246F1">
        <w:rPr>
          <w:b/>
        </w:rPr>
        <w:t>-diazosulfoxide</w:t>
      </w:r>
      <w:r w:rsidR="00EB5D60" w:rsidRPr="005246F1">
        <w:rPr>
          <w:b/>
        </w:rPr>
        <w:t xml:space="preserve"> </w:t>
      </w:r>
      <w:r w:rsidR="00EB5D60"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EB5D60" w:rsidRPr="005246F1">
        <w:rPr>
          <w:b/>
        </w:rPr>
        <w:fldChar w:fldCharType="separate"/>
      </w:r>
      <w:r w:rsidR="001E3E15" w:rsidRPr="005246F1">
        <w:rPr>
          <w:b/>
          <w:noProof/>
        </w:rPr>
        <w:t>14</w:t>
      </w:r>
      <w:r w:rsidR="00EB5D60" w:rsidRPr="005246F1">
        <w:rPr>
          <w:b/>
        </w:rPr>
        <w:fldChar w:fldCharType="end"/>
      </w:r>
      <w:r w:rsidRPr="005246F1">
        <w:rPr>
          <w:b/>
        </w:rPr>
        <w:t xml:space="preserve"> with the piperidine</w:t>
      </w:r>
      <w:r w:rsidR="005D1A2E" w:rsidRPr="005246F1">
        <w:rPr>
          <w:b/>
        </w:rPr>
        <w:t xml:space="preserve"> derived</w:t>
      </w:r>
      <w:r w:rsidRPr="005246F1">
        <w:rPr>
          <w:b/>
        </w:rPr>
        <w:t xml:space="preserve"> nitrone</w:t>
      </w:r>
      <w:r w:rsidR="00EB5D60" w:rsidRPr="005246F1">
        <w:rPr>
          <w:b/>
        </w:rPr>
        <w:t xml:space="preserve"> </w:t>
      </w:r>
      <w:r w:rsidR="00EB5D60"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00EB5D60" w:rsidRPr="005246F1">
        <w:rPr>
          <w:b/>
        </w:rPr>
        <w:fldChar w:fldCharType="separate"/>
      </w:r>
      <w:r w:rsidR="00E57E5E" w:rsidRPr="005246F1">
        <w:rPr>
          <w:b/>
          <w:noProof/>
        </w:rPr>
        <w:t>212</w:t>
      </w:r>
      <w:r w:rsidR="00EB5D60" w:rsidRPr="005246F1">
        <w:rPr>
          <w:b/>
        </w:rPr>
        <w:fldChar w:fldCharType="end"/>
      </w:r>
    </w:p>
    <w:p w14:paraId="744030AD" w14:textId="1682726B" w:rsidR="00EB5D60" w:rsidRPr="005246F1" w:rsidRDefault="002C69E7" w:rsidP="00FE0A25">
      <w:pPr>
        <w:spacing w:line="360" w:lineRule="auto"/>
        <w:jc w:val="both"/>
      </w:pPr>
      <w:r w:rsidRPr="005246F1">
        <w:t>The nitrone</w:t>
      </w:r>
      <w:r w:rsidR="00FE0A25" w:rsidRPr="005246F1">
        <w:t xml:space="preserve"> 2,3,4,5-tetrahydropyridine 1-oxide</w:t>
      </w:r>
      <w:r w:rsidR="00EB5D60" w:rsidRPr="005246F1">
        <w:t xml:space="preserve"> </w:t>
      </w:r>
      <w:r w:rsidR="00EB5D60" w:rsidRPr="005246F1">
        <w:rPr>
          <w:b/>
        </w:rPr>
        <w:fldChar w:fldCharType="begin" w:fldLock="1"/>
      </w:r>
      <w:r w:rsidR="00DE234C" w:rsidRPr="005246F1">
        <w:rPr>
          <w:b/>
        </w:rPr>
        <w:instrText>ADDIN CSL_CITATION { "citationItems" : [ { "id" : "ITEM-1", "itemData" : { "id" : "ITEM-1", "issued" : { "date-parts" : [ [ "0" ] ] }, "title" : "piperidine nitrone", "type" : "article-journal" }, "uris" : [ "http://www.mendeley.com/documents/?uuid=acd1018d-fa8c-4299-892f-7bb6b7f3082b" ] } ], "mendeley" : { "formattedCitation" : "&lt;span style=\"baseline\"&gt;&lt;b&gt;212&lt;/b&gt;&lt;/span&gt;", "plainTextFormattedCitation" : "212", "previouslyFormattedCitation" : "&lt;span style=\"baseline\"&gt;&lt;b&gt;212&lt;/b&gt;&lt;/span&gt;" }, "properties" : { "noteIndex" : 0 }, "schema" : "https://github.com/citation-style-language/schema/raw/master/csl-citation.json" }</w:instrText>
      </w:r>
      <w:r w:rsidR="00EB5D60" w:rsidRPr="005246F1">
        <w:rPr>
          <w:b/>
        </w:rPr>
        <w:fldChar w:fldCharType="separate"/>
      </w:r>
      <w:r w:rsidR="00E57E5E" w:rsidRPr="005246F1">
        <w:rPr>
          <w:b/>
          <w:noProof/>
        </w:rPr>
        <w:t>212</w:t>
      </w:r>
      <w:r w:rsidR="00EB5D60" w:rsidRPr="005246F1">
        <w:rPr>
          <w:b/>
        </w:rPr>
        <w:fldChar w:fldCharType="end"/>
      </w:r>
      <w:r w:rsidR="00FE0A25" w:rsidRPr="005246F1">
        <w:t xml:space="preserve"> was </w:t>
      </w:r>
      <w:r w:rsidR="0096577F" w:rsidRPr="005246F1">
        <w:t xml:space="preserve">freshly </w:t>
      </w:r>
      <w:r w:rsidR="00FE0A25" w:rsidRPr="005246F1">
        <w:t>generated from 1-hydroxypiperidine (0.191 g, 1.89 mmol, 2.6 eq)</w:t>
      </w:r>
      <w:r w:rsidR="0092563D" w:rsidRPr="005246F1">
        <w:t xml:space="preserve"> (procedure described in section </w:t>
      </w:r>
      <w:r w:rsidR="00AF213C" w:rsidRPr="005246F1">
        <w:t>3.6</w:t>
      </w:r>
      <w:r w:rsidR="0092563D" w:rsidRPr="005246F1">
        <w:t>)</w:t>
      </w:r>
      <w:r w:rsidR="00FE0A25" w:rsidRPr="005246F1">
        <w:t xml:space="preserve"> and  added to the </w:t>
      </w:r>
      <w:r w:rsidR="005077C6" w:rsidRPr="005246F1">
        <w:sym w:font="Symbol" w:char="F061"/>
      </w:r>
      <w:r w:rsidR="005077C6" w:rsidRPr="005246F1">
        <w:t>-</w:t>
      </w:r>
      <w:r w:rsidR="00FE0A25" w:rsidRPr="005246F1">
        <w:t>diazosulfoxide</w:t>
      </w:r>
      <w:r w:rsidR="00EB5D60" w:rsidRPr="005246F1">
        <w:t xml:space="preserve"> </w:t>
      </w:r>
      <w:r w:rsidR="00EB5D60"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EB5D60" w:rsidRPr="005246F1">
        <w:rPr>
          <w:b/>
        </w:rPr>
        <w:fldChar w:fldCharType="separate"/>
      </w:r>
      <w:r w:rsidR="001E3E15" w:rsidRPr="005246F1">
        <w:rPr>
          <w:b/>
          <w:noProof/>
        </w:rPr>
        <w:t>14</w:t>
      </w:r>
      <w:r w:rsidR="00EB5D60" w:rsidRPr="005246F1">
        <w:rPr>
          <w:b/>
        </w:rPr>
        <w:fldChar w:fldCharType="end"/>
      </w:r>
      <w:r w:rsidR="00FE0A25" w:rsidRPr="005246F1">
        <w:t xml:space="preserve"> (0.150 g, 0.73 mmol, 1 eq) in dichloromethane/ethyl acetate  (</w:t>
      </w:r>
      <w:r w:rsidR="0096577F" w:rsidRPr="005246F1">
        <w:t xml:space="preserve">1:1, </w:t>
      </w:r>
      <w:r w:rsidR="00FE0A25" w:rsidRPr="005246F1">
        <w:t xml:space="preserve">15 </w:t>
      </w:r>
      <w:r w:rsidR="000B1891" w:rsidRPr="005246F1">
        <w:t>mL</w:t>
      </w:r>
      <w:r w:rsidR="00FE0A25" w:rsidRPr="005246F1">
        <w:t xml:space="preserve">, 0.04 M). The solution was pumped through a 10 </w:t>
      </w:r>
      <w:r w:rsidR="000B1891" w:rsidRPr="005246F1">
        <w:t>mL</w:t>
      </w:r>
      <w:r w:rsidR="00FE0A25" w:rsidRPr="005246F1">
        <w:t xml:space="preserve"> r</w:t>
      </w:r>
      <w:r w:rsidR="00B9150F" w:rsidRPr="005246F1">
        <w:t>eaction coil heated to 100°C</w:t>
      </w:r>
      <w:r w:rsidR="00FE0A25" w:rsidRPr="005246F1">
        <w:t xml:space="preserve"> </w:t>
      </w:r>
      <w:r w:rsidR="005077C6" w:rsidRPr="005246F1">
        <w:t>followed by a</w:t>
      </w:r>
      <w:r w:rsidR="00FE0A25" w:rsidRPr="005246F1">
        <w:t xml:space="preserve"> </w:t>
      </w:r>
      <w:r w:rsidR="00F10DFE" w:rsidRPr="005246F1">
        <w:t>10 mm</w:t>
      </w:r>
      <w:r w:rsidR="00FE0A25" w:rsidRPr="005246F1">
        <w:t xml:space="preserve"> id </w:t>
      </w:r>
      <w:r w:rsidR="00B046AA" w:rsidRPr="005246F1">
        <w:t>Omnifit™</w:t>
      </w:r>
      <w:r w:rsidR="00FE0A25" w:rsidRPr="005246F1">
        <w:t xml:space="preserve"> glass column packed with Alumina (~3 g, volume ~ </w:t>
      </w:r>
      <w:r w:rsidR="0096577F" w:rsidRPr="005246F1">
        <w:t>1.8</w:t>
      </w:r>
      <w:r w:rsidR="00FE0A25" w:rsidRPr="005246F1">
        <w:t xml:space="preserve"> </w:t>
      </w:r>
      <w:r w:rsidR="000B1891" w:rsidRPr="005246F1">
        <w:t>mL</w:t>
      </w:r>
      <w:r w:rsidR="00FE0A25" w:rsidRPr="005246F1">
        <w:t>). The crude product was collected as an brown solution and concentrated under reduced pressure to give the crude produ</w:t>
      </w:r>
      <w:r w:rsidR="00B9150F" w:rsidRPr="005246F1">
        <w:t>ct as a viscous brown oil (0.30</w:t>
      </w:r>
      <w:r w:rsidR="00FE0A25" w:rsidRPr="005246F1">
        <w:t xml:space="preserve">4 g). Analysis of the mixture by </w:t>
      </w:r>
      <w:r w:rsidR="00FE0A25" w:rsidRPr="005246F1">
        <w:rPr>
          <w:vertAlign w:val="superscript"/>
        </w:rPr>
        <w:t>1</w:t>
      </w:r>
      <w:r w:rsidR="00FE0A25" w:rsidRPr="005246F1">
        <w:t xml:space="preserve">H NMR spectroscopy showed a complex mixture </w:t>
      </w:r>
      <w:r w:rsidR="00430B15" w:rsidRPr="005246F1">
        <w:t xml:space="preserve">including </w:t>
      </w:r>
      <w:r w:rsidR="00430B15"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00430B15" w:rsidRPr="005246F1">
        <w:fldChar w:fldCharType="separate"/>
      </w:r>
      <w:r w:rsidR="00DE234C" w:rsidRPr="005246F1">
        <w:rPr>
          <w:b/>
          <w:noProof/>
        </w:rPr>
        <w:t>333</w:t>
      </w:r>
      <w:r w:rsidR="00430B15" w:rsidRPr="005246F1">
        <w:fldChar w:fldCharType="end"/>
      </w:r>
      <w:r w:rsidR="00430B15" w:rsidRPr="005246F1">
        <w:t xml:space="preserve"> and </w:t>
      </w:r>
      <w:r w:rsidR="00430B15"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00430B15" w:rsidRPr="005246F1">
        <w:fldChar w:fldCharType="separate"/>
      </w:r>
      <w:r w:rsidR="00DE234C" w:rsidRPr="005246F1">
        <w:rPr>
          <w:b/>
          <w:noProof/>
        </w:rPr>
        <w:t>332</w:t>
      </w:r>
      <w:r w:rsidR="00430B15" w:rsidRPr="005246F1">
        <w:fldChar w:fldCharType="end"/>
      </w:r>
      <w:r w:rsidR="00430B15" w:rsidRPr="005246F1">
        <w:t xml:space="preserve"> </w:t>
      </w:r>
      <w:r w:rsidR="00FE0A25" w:rsidRPr="005246F1">
        <w:t>with complete consumption of the</w:t>
      </w:r>
      <w:r w:rsidR="005B7076" w:rsidRPr="005246F1">
        <w:t xml:space="preserve"> </w:t>
      </w:r>
      <w:r w:rsidR="00EB5D60" w:rsidRPr="005246F1">
        <w:sym w:font="Symbol" w:char="F061"/>
      </w:r>
      <w:r w:rsidR="00EB5D60" w:rsidRPr="005246F1">
        <w:t xml:space="preserve">-diazosulfoxide </w:t>
      </w:r>
      <w:r w:rsidR="00EB5D60" w:rsidRPr="005246F1">
        <w:rPr>
          <w:b/>
        </w:rPr>
        <w:fldChar w:fldCharType="begin" w:fldLock="1"/>
      </w:r>
      <w:r w:rsidR="00582BE6" w:rsidRPr="005246F1">
        <w:rPr>
          <w:b/>
        </w:rPr>
        <w:instrText>ADDIN CSL_CITATION { "citationItems" : [ { "id" : "ITEM-1", "itemData" : { "id" : "ITEM-1", "issued" : { "date-parts" : [ [ "0" ] ] }, "title" : "unsub keto diazo", "type" : "article-journal" }, "uris" : [ "http://www.mendeley.com/documents/?uuid=6b8fcce4-32f0-4485-97bc-a6bc4aa5292f" ] } ], "mendeley" : { "formattedCitation" : "&lt;span style=\"baseline\"&gt;&lt;b&gt;14&lt;/b&gt;&lt;/span&gt;", "plainTextFormattedCitation" : "14", "previouslyFormattedCitation" : "&lt;span style=\"baseline\"&gt;&lt;b&gt;14&lt;/b&gt;&lt;/span&gt;" }, "properties" : { "noteIndex" : 0 }, "schema" : "https://github.com/citation-style-language/schema/raw/master/csl-citation.json" }</w:instrText>
      </w:r>
      <w:r w:rsidR="00EB5D60" w:rsidRPr="005246F1">
        <w:rPr>
          <w:b/>
        </w:rPr>
        <w:fldChar w:fldCharType="separate"/>
      </w:r>
      <w:r w:rsidR="001E3E15" w:rsidRPr="005246F1">
        <w:rPr>
          <w:b/>
          <w:noProof/>
        </w:rPr>
        <w:t>14</w:t>
      </w:r>
      <w:r w:rsidR="00EB5D60" w:rsidRPr="005246F1">
        <w:rPr>
          <w:b/>
        </w:rPr>
        <w:fldChar w:fldCharType="end"/>
      </w:r>
      <w:r w:rsidR="00FE0A25" w:rsidRPr="005246F1">
        <w:t xml:space="preserve">. Purification of the crude </w:t>
      </w:r>
      <w:r w:rsidR="0096577F" w:rsidRPr="005246F1">
        <w:t>material</w:t>
      </w:r>
      <w:r w:rsidR="00FE0A25" w:rsidRPr="005246F1">
        <w:t xml:space="preserve"> using </w:t>
      </w:r>
      <w:r w:rsidR="0096577F" w:rsidRPr="005246F1">
        <w:t xml:space="preserve">gradual hexane - </w:t>
      </w:r>
      <w:r w:rsidR="00FE0A25" w:rsidRPr="005246F1">
        <w:t>et</w:t>
      </w:r>
      <w:r w:rsidR="0096577F" w:rsidRPr="005246F1">
        <w:t>hyl acetate as eluent</w:t>
      </w:r>
      <w:r w:rsidR="005B7076" w:rsidRPr="005246F1">
        <w:t xml:space="preserve"> </w:t>
      </w:r>
      <w:r w:rsidR="0096577F" w:rsidRPr="005246F1">
        <w:t>(100</w:t>
      </w:r>
      <w:r w:rsidR="005B7076" w:rsidRPr="005246F1">
        <w:t xml:space="preserve"> </w:t>
      </w:r>
      <w:r w:rsidR="0096577F" w:rsidRPr="005246F1">
        <w:t>:</w:t>
      </w:r>
      <w:r w:rsidR="005B7076" w:rsidRPr="005246F1">
        <w:t xml:space="preserve"> </w:t>
      </w:r>
      <w:r w:rsidR="0096577F" w:rsidRPr="005246F1">
        <w:t xml:space="preserve">0 </w:t>
      </w:r>
      <w:r w:rsidR="005B7076" w:rsidRPr="005246F1">
        <w:t>–</w:t>
      </w:r>
      <w:r w:rsidR="00FE0A25" w:rsidRPr="005246F1">
        <w:t xml:space="preserve"> 50</w:t>
      </w:r>
      <w:r w:rsidR="005B7076" w:rsidRPr="005246F1">
        <w:t xml:space="preserve"> </w:t>
      </w:r>
      <w:r w:rsidR="00FE0A25" w:rsidRPr="005246F1">
        <w:t>:</w:t>
      </w:r>
      <w:r w:rsidR="005B7076" w:rsidRPr="005246F1">
        <w:t xml:space="preserve"> </w:t>
      </w:r>
      <w:r w:rsidR="00FE0A25" w:rsidRPr="005246F1">
        <w:t>50) led t</w:t>
      </w:r>
      <w:r w:rsidR="00EB5D60" w:rsidRPr="005246F1">
        <w:t>o</w:t>
      </w:r>
      <w:r w:rsidRPr="005246F1">
        <w:t xml:space="preserve"> elution of multiple products. </w:t>
      </w:r>
      <w:r w:rsidR="00075764">
        <w:rPr>
          <w:noProof/>
          <w:color w:val="FF0000"/>
        </w:rPr>
        <w:object w:dxaOrig="0" w:dyaOrig="0" w14:anchorId="7AC42C7B">
          <v:shape id="_x0000_s3816" type="#_x0000_t75" style="position:absolute;left:0;text-align:left;margin-left:0;margin-top:1.05pt;width:107.15pt;height:59.45pt;z-index:251642880;mso-position-horizontal-relative:text;mso-position-vertical-relative:text">
            <v:imagedata r:id="rId1325" o:title=""/>
            <w10:wrap type="square"/>
          </v:shape>
          <o:OLEObject Type="Embed" ProgID="ChemDraw.Document.6.0" ShapeID="_x0000_s3816" DrawAspect="Content" ObjectID="_1596898495" r:id="rId1326"/>
        </w:object>
      </w:r>
      <w:r w:rsidR="00EB5D60" w:rsidRPr="005246F1">
        <w:t>The first fraction contained the rearrangement product</w:t>
      </w:r>
      <w:r w:rsidR="005B7076" w:rsidRPr="005246F1">
        <w:t xml:space="preserve"> </w:t>
      </w:r>
      <w:r w:rsidR="005B7076" w:rsidRPr="005246F1">
        <w:fldChar w:fldCharType="begin" w:fldLock="1"/>
      </w:r>
      <w:r w:rsidR="00DE234C" w:rsidRPr="005246F1">
        <w:instrText>ADDIN CSL_CITATION { "citationItems" : [ { "id" : "ITEM-1", "itemData" : { "id" : "ITEM-1", "issued" : { "date-parts" : [ [ "0" ] ] }, "title" : "unsub piperidine ring open rearr", "type" : "article-journal" }, "uris" : [ "http://www.mendeley.com/documents/?uuid=b5d62a49-da5a-45eb-9e5a-a32c5ebe1de0" ] } ], "mendeley" : { "formattedCitation" : "&lt;span style=\"baseline\"&gt;&lt;b&gt;333&lt;/b&gt;&lt;/span&gt;", "plainTextFormattedCitation" : "333", "previouslyFormattedCitation" : "&lt;span style=\"baseline\"&gt;&lt;b&gt;333&lt;/b&gt;&lt;/span&gt;" }, "properties" : { "noteIndex" : 0 }, "schema" : "https://github.com/citation-style-language/schema/raw/master/csl-citation.json" }</w:instrText>
      </w:r>
      <w:r w:rsidR="005B7076" w:rsidRPr="005246F1">
        <w:fldChar w:fldCharType="separate"/>
      </w:r>
      <w:r w:rsidR="00DE234C" w:rsidRPr="005246F1">
        <w:rPr>
          <w:b/>
          <w:noProof/>
        </w:rPr>
        <w:t>333</w:t>
      </w:r>
      <w:r w:rsidR="005B7076" w:rsidRPr="005246F1">
        <w:fldChar w:fldCharType="end"/>
      </w:r>
      <w:r w:rsidR="00EB5D60" w:rsidRPr="005246F1">
        <w:t xml:space="preserve"> as a y</w:t>
      </w:r>
      <w:r w:rsidR="00B9150F" w:rsidRPr="005246F1">
        <w:t xml:space="preserve">ellow crystalline solid </w:t>
      </w:r>
      <w:r w:rsidR="00D245E1" w:rsidRPr="005246F1">
        <w:t>(0.024</w:t>
      </w:r>
      <w:r w:rsidR="0092563D" w:rsidRPr="005246F1">
        <w:t xml:space="preserve"> </w:t>
      </w:r>
      <w:r w:rsidR="00D245E1" w:rsidRPr="005246F1">
        <w:t>g, 12</w:t>
      </w:r>
      <w:r w:rsidR="00B9150F" w:rsidRPr="005246F1">
        <w:t>%</w:t>
      </w:r>
      <w:r w:rsidR="00EB5D60" w:rsidRPr="005246F1">
        <w:t>).</w:t>
      </w:r>
      <w:r w:rsidR="005B0A2A" w:rsidRPr="005246F1">
        <w:t xml:space="preserve"> </w:t>
      </w:r>
      <w:r w:rsidR="00B9150F" w:rsidRPr="005246F1">
        <w:t xml:space="preserve">Mp 163 – 165°C; </w:t>
      </w:r>
      <w:r w:rsidR="005B0A2A" w:rsidRPr="005246F1">
        <w:t>ν</w:t>
      </w:r>
      <w:r w:rsidR="005B0A2A" w:rsidRPr="005246F1">
        <w:rPr>
          <w:vertAlign w:val="subscript"/>
        </w:rPr>
        <w:t>max</w:t>
      </w:r>
      <w:r w:rsidR="005B0A2A" w:rsidRPr="005246F1">
        <w:t>/cm</w:t>
      </w:r>
      <w:r w:rsidR="005B0A2A" w:rsidRPr="005246F1">
        <w:rPr>
          <w:rFonts w:ascii="Segoe UI Symbol" w:eastAsia="Segoe UI Symbol" w:hAnsi="Segoe UI Symbol" w:cs="Segoe UI Symbol"/>
          <w:vertAlign w:val="superscript"/>
        </w:rPr>
        <w:t>-</w:t>
      </w:r>
      <w:r w:rsidR="005B0A2A" w:rsidRPr="005246F1">
        <w:rPr>
          <w:vertAlign w:val="superscript"/>
        </w:rPr>
        <w:t>1</w:t>
      </w:r>
      <w:r w:rsidR="00D23020" w:rsidRPr="005246F1">
        <w:t xml:space="preserve"> (neat)</w:t>
      </w:r>
      <w:r w:rsidR="005077C6" w:rsidRPr="005246F1">
        <w:t xml:space="preserve"> </w:t>
      </w:r>
      <w:r w:rsidR="00B125A4" w:rsidRPr="005246F1">
        <w:t>1721, 1159</w:t>
      </w:r>
      <w:r w:rsidR="005077C6" w:rsidRPr="005246F1">
        <w:t>;</w:t>
      </w:r>
      <w:r w:rsidR="005B0A2A" w:rsidRPr="005246F1">
        <w:t xml:space="preserve"> (300 MHz, CDCl</w:t>
      </w:r>
      <w:r w:rsidR="005B0A2A" w:rsidRPr="005246F1">
        <w:rPr>
          <w:vertAlign w:val="subscript"/>
        </w:rPr>
        <w:t>3</w:t>
      </w:r>
      <w:r w:rsidR="005077C6" w:rsidRPr="005246F1">
        <w:t>) 1.78 – 1.89 (4</w:t>
      </w:r>
      <w:r w:rsidR="005B0A2A" w:rsidRPr="005246F1">
        <w:t>H, m, 2 x CH</w:t>
      </w:r>
      <w:r w:rsidR="005B0A2A" w:rsidRPr="005246F1">
        <w:rPr>
          <w:vertAlign w:val="subscript"/>
        </w:rPr>
        <w:t>2</w:t>
      </w:r>
      <w:r w:rsidR="003C1A2C" w:rsidRPr="005246F1">
        <w:t xml:space="preserve">), </w:t>
      </w:r>
      <w:r w:rsidR="00194D82" w:rsidRPr="005246F1">
        <w:t>2.</w:t>
      </w:r>
      <w:r w:rsidR="00B9150F" w:rsidRPr="005246F1">
        <w:t xml:space="preserve">57 </w:t>
      </w:r>
      <w:r w:rsidR="00194D82" w:rsidRPr="005246F1">
        <w:t>(2H, t,</w:t>
      </w:r>
      <w:r w:rsidR="005B0A2A" w:rsidRPr="005246F1">
        <w:t xml:space="preserve"> </w:t>
      </w:r>
      <w:r w:rsidR="005B0A2A" w:rsidRPr="005246F1">
        <w:rPr>
          <w:i/>
        </w:rPr>
        <w:t xml:space="preserve">J </w:t>
      </w:r>
      <w:r w:rsidR="00194D82" w:rsidRPr="005246F1">
        <w:t>7.1</w:t>
      </w:r>
      <w:r w:rsidR="005B0A2A" w:rsidRPr="005246F1">
        <w:t>, 1 x CH</w:t>
      </w:r>
      <w:r w:rsidR="005B0A2A" w:rsidRPr="005246F1">
        <w:rPr>
          <w:vertAlign w:val="subscript"/>
        </w:rPr>
        <w:t>2</w:t>
      </w:r>
      <w:r w:rsidR="00EE5639" w:rsidRPr="005246F1">
        <w:t>), 3.40 – 3.48</w:t>
      </w:r>
      <w:r w:rsidR="005B0A2A" w:rsidRPr="005246F1">
        <w:t xml:space="preserve"> (4</w:t>
      </w:r>
      <w:r w:rsidR="00FC786D" w:rsidRPr="005246F1">
        <w:t>H</w:t>
      </w:r>
      <w:r w:rsidR="00194D82" w:rsidRPr="005246F1">
        <w:t>,</w:t>
      </w:r>
      <w:r w:rsidR="0092563D" w:rsidRPr="005246F1">
        <w:t xml:space="preserve"> m</w:t>
      </w:r>
      <w:r w:rsidR="00F44D54" w:rsidRPr="005246F1">
        <w:t>,</w:t>
      </w:r>
      <w:r w:rsidR="00430B15" w:rsidRPr="005246F1">
        <w:t xml:space="preserve"> Ar</w:t>
      </w:r>
      <w:r w:rsidR="00FC786D" w:rsidRPr="005246F1">
        <w:t>CH</w:t>
      </w:r>
      <w:r w:rsidR="00FC786D" w:rsidRPr="005246F1">
        <w:rPr>
          <w:vertAlign w:val="subscript"/>
        </w:rPr>
        <w:t>2</w:t>
      </w:r>
      <w:r w:rsidR="00430B15" w:rsidRPr="005246F1">
        <w:rPr>
          <w:vertAlign w:val="subscript"/>
        </w:rPr>
        <w:t xml:space="preserve"> </w:t>
      </w:r>
      <w:r w:rsidR="00430B15" w:rsidRPr="005246F1">
        <w:t>and NCH</w:t>
      </w:r>
      <w:r w:rsidR="00430B15" w:rsidRPr="005246F1">
        <w:rPr>
          <w:vertAlign w:val="subscript"/>
        </w:rPr>
        <w:t>2</w:t>
      </w:r>
      <w:r w:rsidR="005B0A2A" w:rsidRPr="005246F1">
        <w:t>),</w:t>
      </w:r>
      <w:r w:rsidR="00FC786D" w:rsidRPr="005246F1">
        <w:t xml:space="preserve">  7.31 – 7.38 (1H, m, 1 x </w:t>
      </w:r>
      <w:r w:rsidR="009C7B05" w:rsidRPr="005246F1">
        <w:t>Aromatic CH)</w:t>
      </w:r>
      <w:r w:rsidR="00FC786D" w:rsidRPr="005246F1">
        <w:t>,  7.40 – 7.42</w:t>
      </w:r>
      <w:r w:rsidR="005B0A2A" w:rsidRPr="005246F1">
        <w:t xml:space="preserve"> (2H, m 2 x </w:t>
      </w:r>
      <w:r w:rsidR="009C7B05" w:rsidRPr="005246F1">
        <w:t>Aromatic CH)</w:t>
      </w:r>
      <w:r w:rsidR="005B0A2A" w:rsidRPr="005246F1">
        <w:t>,</w:t>
      </w:r>
      <w:r w:rsidR="00FC786D" w:rsidRPr="005246F1">
        <w:rPr>
          <w:color w:val="FF0000"/>
        </w:rPr>
        <w:t xml:space="preserve"> </w:t>
      </w:r>
      <w:r w:rsidR="00FC786D" w:rsidRPr="005246F1">
        <w:t>7.7</w:t>
      </w:r>
      <w:r w:rsidR="00B9150F" w:rsidRPr="005246F1">
        <w:t>6</w:t>
      </w:r>
      <w:r w:rsidR="005B0A2A" w:rsidRPr="005246F1">
        <w:t xml:space="preserve"> (1H, d, </w:t>
      </w:r>
      <w:r w:rsidR="005B0A2A" w:rsidRPr="005246F1">
        <w:rPr>
          <w:i/>
        </w:rPr>
        <w:t xml:space="preserve">J </w:t>
      </w:r>
      <w:r w:rsidR="00B9150F" w:rsidRPr="005246F1">
        <w:t xml:space="preserve">7.3, 1 x </w:t>
      </w:r>
      <w:r w:rsidR="009C7B05" w:rsidRPr="005246F1">
        <w:t>Aromatic CH)</w:t>
      </w:r>
      <w:r w:rsidR="00430B15" w:rsidRPr="005246F1">
        <w:t>, 10.8 (1H, br s, OH)</w:t>
      </w:r>
      <w:r w:rsidR="00B9150F" w:rsidRPr="005246F1">
        <w:t>;</w:t>
      </w:r>
      <w:r w:rsidR="005B0A2A" w:rsidRPr="005246F1">
        <w:t xml:space="preserve"> δ</w:t>
      </w:r>
      <w:r w:rsidR="005B0A2A" w:rsidRPr="005246F1">
        <w:rPr>
          <w:vertAlign w:val="subscript"/>
        </w:rPr>
        <w:t>C</w:t>
      </w:r>
      <w:r w:rsidR="005B0A2A" w:rsidRPr="005246F1">
        <w:t xml:space="preserve"> (CDCl</w:t>
      </w:r>
      <w:r w:rsidR="005B0A2A" w:rsidRPr="005246F1">
        <w:rPr>
          <w:vertAlign w:val="subscript"/>
        </w:rPr>
        <w:t>3</w:t>
      </w:r>
      <w:r w:rsidR="00B9150F" w:rsidRPr="005246F1">
        <w:t>, 75 MHz)</w:t>
      </w:r>
      <w:r w:rsidR="005B0A2A" w:rsidRPr="005246F1">
        <w:t xml:space="preserve"> </w:t>
      </w:r>
      <w:r w:rsidR="00FC786D" w:rsidRPr="005246F1">
        <w:t>19.3, 22.3, 26.7</w:t>
      </w:r>
      <w:r w:rsidR="0092563D" w:rsidRPr="005246F1">
        <w:t xml:space="preserve"> (CH</w:t>
      </w:r>
      <w:r w:rsidR="0092563D" w:rsidRPr="005246F1">
        <w:rPr>
          <w:vertAlign w:val="subscript"/>
        </w:rPr>
        <w:t>2</w:t>
      </w:r>
      <w:r w:rsidR="0092563D" w:rsidRPr="005246F1">
        <w:t>, 3 x CH</w:t>
      </w:r>
      <w:r w:rsidR="0092563D" w:rsidRPr="005246F1">
        <w:rPr>
          <w:vertAlign w:val="subscript"/>
        </w:rPr>
        <w:t>2</w:t>
      </w:r>
      <w:r w:rsidR="0092563D" w:rsidRPr="005246F1">
        <w:t>)</w:t>
      </w:r>
      <w:r w:rsidR="00FC786D" w:rsidRPr="005246F1">
        <w:t>, 30.6</w:t>
      </w:r>
      <w:r w:rsidR="0092563D" w:rsidRPr="005246F1">
        <w:t xml:space="preserve"> (CH</w:t>
      </w:r>
      <w:r w:rsidR="0092563D" w:rsidRPr="005246F1">
        <w:rPr>
          <w:vertAlign w:val="subscript"/>
        </w:rPr>
        <w:t>2</w:t>
      </w:r>
      <w:r w:rsidR="0092563D" w:rsidRPr="005246F1">
        <w:t>, ArCH</w:t>
      </w:r>
      <w:r w:rsidR="0092563D" w:rsidRPr="005246F1">
        <w:rPr>
          <w:vertAlign w:val="subscript"/>
        </w:rPr>
        <w:t>2</w:t>
      </w:r>
      <w:r w:rsidR="0092563D" w:rsidRPr="005246F1">
        <w:t>)</w:t>
      </w:r>
      <w:r w:rsidR="00FC786D" w:rsidRPr="005246F1">
        <w:t>, 41.4 (</w:t>
      </w:r>
      <w:r w:rsidR="0092563D" w:rsidRPr="005246F1">
        <w:t>CH</w:t>
      </w:r>
      <w:r w:rsidR="0092563D" w:rsidRPr="005246F1">
        <w:rPr>
          <w:vertAlign w:val="subscript"/>
        </w:rPr>
        <w:t>2</w:t>
      </w:r>
      <w:r w:rsidR="0092563D" w:rsidRPr="005246F1">
        <w:t>, N</w:t>
      </w:r>
      <w:r w:rsidR="005B0A2A" w:rsidRPr="005246F1">
        <w:t>CH</w:t>
      </w:r>
      <w:r w:rsidR="005B0A2A" w:rsidRPr="005246F1">
        <w:rPr>
          <w:vertAlign w:val="subscript"/>
        </w:rPr>
        <w:t>2</w:t>
      </w:r>
      <w:r w:rsidR="005B0A2A" w:rsidRPr="005246F1">
        <w:t xml:space="preserve">), </w:t>
      </w:r>
      <w:r w:rsidR="00FC786D" w:rsidRPr="005246F1">
        <w:t xml:space="preserve">102.6 </w:t>
      </w:r>
      <w:r w:rsidR="005B0A2A" w:rsidRPr="005246F1">
        <w:t>(</w:t>
      </w:r>
      <w:r w:rsidR="0092563D" w:rsidRPr="005246F1">
        <w:t>Cq, C</w:t>
      </w:r>
      <w:r w:rsidR="0092563D" w:rsidRPr="005246F1">
        <w:rPr>
          <w:vertAlign w:val="subscript"/>
        </w:rPr>
        <w:t>spiro</w:t>
      </w:r>
      <w:r w:rsidR="005B0A2A" w:rsidRPr="005246F1">
        <w:t xml:space="preserve">), </w:t>
      </w:r>
      <w:r w:rsidR="00FC786D" w:rsidRPr="005246F1">
        <w:t xml:space="preserve">122.1, 125.1, 126.6, 130.3 </w:t>
      </w:r>
      <w:r w:rsidR="005B0A2A" w:rsidRPr="005246F1">
        <w:t>(</w:t>
      </w:r>
      <w:r w:rsidR="0092563D" w:rsidRPr="005246F1">
        <w:t xml:space="preserve">CH, 4 x </w:t>
      </w:r>
      <w:r w:rsidR="001C69C8" w:rsidRPr="005246F1">
        <w:t>Aromatic CH)</w:t>
      </w:r>
      <w:r w:rsidR="005B0A2A" w:rsidRPr="005246F1">
        <w:t>,</w:t>
      </w:r>
      <w:r w:rsidR="0092563D" w:rsidRPr="005246F1">
        <w:t xml:space="preserve"> </w:t>
      </w:r>
      <w:r w:rsidR="00FC786D" w:rsidRPr="005246F1">
        <w:t>142.0, 146.1</w:t>
      </w:r>
      <w:r w:rsidRPr="005246F1">
        <w:t xml:space="preserve"> (</w:t>
      </w:r>
      <w:r w:rsidR="0092563D" w:rsidRPr="005246F1">
        <w:t>Cq, 2 x</w:t>
      </w:r>
      <w:r w:rsidR="005B0A2A" w:rsidRPr="005246F1">
        <w:t xml:space="preserve"> </w:t>
      </w:r>
      <w:r w:rsidR="001C69C8" w:rsidRPr="005246F1">
        <w:t xml:space="preserve">Aromatic </w:t>
      </w:r>
      <w:r w:rsidR="00E34974" w:rsidRPr="005246F1">
        <w:t>Cq</w:t>
      </w:r>
      <w:r w:rsidR="001C69C8" w:rsidRPr="005246F1">
        <w:t>)</w:t>
      </w:r>
      <w:r w:rsidR="005B0A2A" w:rsidRPr="005246F1">
        <w:t xml:space="preserve">, </w:t>
      </w:r>
      <w:r w:rsidR="00FC786D" w:rsidRPr="005246F1">
        <w:t xml:space="preserve"> 160.1 (</w:t>
      </w:r>
      <w:r w:rsidR="0092563D" w:rsidRPr="005246F1">
        <w:t xml:space="preserve">Cq, </w:t>
      </w:r>
      <w:r w:rsidR="00FC786D" w:rsidRPr="005246F1">
        <w:t xml:space="preserve">C=N), 188.7 </w:t>
      </w:r>
      <w:r w:rsidR="00365F67" w:rsidRPr="005246F1">
        <w:t>(Cq, C=O)</w:t>
      </w:r>
      <w:r w:rsidR="00D245E1" w:rsidRPr="005246F1">
        <w:t>;</w:t>
      </w:r>
      <w:r w:rsidR="005B0A2A" w:rsidRPr="005246F1">
        <w:t xml:space="preserve"> </w:t>
      </w:r>
      <w:r w:rsidR="00194D82" w:rsidRPr="005246F1">
        <w:t>MS (M)</w:t>
      </w:r>
      <w:r w:rsidR="00194D82" w:rsidRPr="005246F1">
        <w:rPr>
          <w:vertAlign w:val="superscript"/>
        </w:rPr>
        <w:t>+</w:t>
      </w:r>
      <w:r w:rsidR="000D37E3" w:rsidRPr="005246F1">
        <w:t xml:space="preserve"> 277 (5%);</w:t>
      </w:r>
      <w:r w:rsidR="00194D82" w:rsidRPr="005246F1">
        <w:t xml:space="preserve"> </w:t>
      </w:r>
      <w:r w:rsidR="005B0A2A" w:rsidRPr="005246F1">
        <w:t>HRMS (ESI+) Exact mass calculated for C</w:t>
      </w:r>
      <w:r w:rsidR="006031D3" w:rsidRPr="005246F1">
        <w:rPr>
          <w:vertAlign w:val="subscript"/>
        </w:rPr>
        <w:t>14</w:t>
      </w:r>
      <w:r w:rsidR="005B0A2A" w:rsidRPr="005246F1">
        <w:t>H</w:t>
      </w:r>
      <w:r w:rsidR="006031D3" w:rsidRPr="005246F1">
        <w:rPr>
          <w:vertAlign w:val="subscript"/>
        </w:rPr>
        <w:t>16</w:t>
      </w:r>
      <w:r w:rsidR="005B0A2A" w:rsidRPr="005246F1">
        <w:t>NO</w:t>
      </w:r>
      <w:r w:rsidR="006031D3" w:rsidRPr="005246F1">
        <w:rPr>
          <w:vertAlign w:val="subscript"/>
        </w:rPr>
        <w:t>3</w:t>
      </w:r>
      <w:r w:rsidR="00077E5F" w:rsidRPr="005246F1">
        <w:t>S [M+</w:t>
      </w:r>
      <w:r w:rsidR="005B0A2A" w:rsidRPr="005246F1">
        <w:t>H]</w:t>
      </w:r>
      <w:r w:rsidR="005B0A2A" w:rsidRPr="005246F1">
        <w:rPr>
          <w:vertAlign w:val="superscript"/>
        </w:rPr>
        <w:t>+</w:t>
      </w:r>
      <w:r w:rsidR="006031D3" w:rsidRPr="005246F1">
        <w:t>, 278.0862</w:t>
      </w:r>
      <w:r w:rsidR="005B0A2A" w:rsidRPr="005246F1">
        <w:t xml:space="preserve"> Found: </w:t>
      </w:r>
      <w:r w:rsidR="006031D3" w:rsidRPr="005246F1">
        <w:t>278.0851</w:t>
      </w:r>
      <w:r w:rsidR="005B0A2A" w:rsidRPr="005246F1">
        <w:t>.</w:t>
      </w:r>
    </w:p>
    <w:p w14:paraId="64A824F3" w14:textId="1157EF15" w:rsidR="005F2CC9" w:rsidRPr="005246F1" w:rsidRDefault="00075764" w:rsidP="00FE0A25">
      <w:pPr>
        <w:spacing w:line="360" w:lineRule="auto"/>
        <w:jc w:val="both"/>
      </w:pPr>
      <w:r>
        <w:rPr>
          <w:noProof/>
        </w:rPr>
        <w:object w:dxaOrig="0" w:dyaOrig="0" w14:anchorId="6545B6BA">
          <v:shape id="_x0000_s5556" type="#_x0000_t75" style="position:absolute;left:0;text-align:left;margin-left:0;margin-top:2.7pt;width:96.3pt;height:60.3pt;z-index:251713536">
            <v:imagedata r:id="rId1327" o:title=""/>
            <w10:wrap type="square"/>
          </v:shape>
          <o:OLEObject Type="Embed" ProgID="ChemDraw.Document.6.0" ShapeID="_x0000_s5556" DrawAspect="Content" ObjectID="_1596898496" r:id="rId1328"/>
        </w:object>
      </w:r>
      <w:r w:rsidR="00194D82" w:rsidRPr="005246F1">
        <w:t xml:space="preserve">A </w:t>
      </w:r>
      <w:r w:rsidR="0092563D" w:rsidRPr="005246F1">
        <w:t>s</w:t>
      </w:r>
      <w:r w:rsidR="005B0A2A" w:rsidRPr="005246F1">
        <w:t xml:space="preserve">econd </w:t>
      </w:r>
      <w:r w:rsidR="00194D82" w:rsidRPr="005246F1">
        <w:t xml:space="preserve">impure </w:t>
      </w:r>
      <w:r w:rsidR="005B0A2A" w:rsidRPr="005246F1">
        <w:t xml:space="preserve">fraction isolated </w:t>
      </w:r>
      <w:r w:rsidR="00194D82" w:rsidRPr="005246F1">
        <w:t xml:space="preserve">contained the aziridine </w:t>
      </w:r>
      <w:r w:rsidR="00EB5D60" w:rsidRPr="005246F1">
        <w:t>rearrangement product</w:t>
      </w:r>
      <w:r w:rsidR="0071346A" w:rsidRPr="005246F1">
        <w:t xml:space="preserve"> </w:t>
      </w:r>
      <w:r w:rsidR="0071346A" w:rsidRPr="005246F1">
        <w:fldChar w:fldCharType="begin" w:fldLock="1"/>
      </w:r>
      <w:r w:rsidR="00DE234C" w:rsidRPr="005246F1">
        <w:instrText>ADDIN CSL_CITATION { "citationItems" : [ { "id" : "ITEM-1", "itemData" : { "id" : "ITEM-1", "issued" : { "date-parts" : [ [ "0" ] ] }, "title" : "unsub piperidiine aziridine", "type" : "article-journal" }, "uris" : [ "http://www.mendeley.com/documents/?uuid=f76f762f-3f02-4c5c-8ff8-e0411e16b73e" ] } ], "mendeley" : { "formattedCitation" : "&lt;span style=\"baseline\"&gt;&lt;b&gt;332&lt;/b&gt;&lt;/span&gt;", "plainTextFormattedCitation" : "332", "previouslyFormattedCitation" : "&lt;span style=\"baseline\"&gt;&lt;b&gt;332&lt;/b&gt;&lt;/span&gt;" }, "properties" : { "noteIndex" : 0 }, "schema" : "https://github.com/citation-style-language/schema/raw/master/csl-citation.json" }</w:instrText>
      </w:r>
      <w:r w:rsidR="0071346A" w:rsidRPr="005246F1">
        <w:fldChar w:fldCharType="separate"/>
      </w:r>
      <w:r w:rsidR="00DE234C" w:rsidRPr="005246F1">
        <w:rPr>
          <w:b/>
          <w:noProof/>
        </w:rPr>
        <w:t>332</w:t>
      </w:r>
      <w:r w:rsidR="0071346A" w:rsidRPr="005246F1">
        <w:fldChar w:fldCharType="end"/>
      </w:r>
      <w:r w:rsidR="00EB5D60" w:rsidRPr="005246F1">
        <w:t xml:space="preserve"> </w:t>
      </w:r>
      <w:r w:rsidR="00194D82" w:rsidRPr="005246F1">
        <w:t xml:space="preserve">as the major component </w:t>
      </w:r>
      <w:r w:rsidR="00EB5D60" w:rsidRPr="005246F1">
        <w:t>and as a brown oil</w:t>
      </w:r>
      <w:r w:rsidR="00D245E1" w:rsidRPr="005246F1">
        <w:rPr>
          <w:color w:val="FF0000"/>
        </w:rPr>
        <w:t xml:space="preserve"> </w:t>
      </w:r>
      <w:r w:rsidR="00D245E1" w:rsidRPr="005246F1">
        <w:t>(0.057g, 3</w:t>
      </w:r>
      <w:r w:rsidR="00FE0A25" w:rsidRPr="005246F1">
        <w:t>6%)</w:t>
      </w:r>
      <w:r w:rsidR="00EB5D60" w:rsidRPr="005246F1">
        <w:t>.</w:t>
      </w:r>
      <w:r w:rsidR="00FE0A25" w:rsidRPr="005246F1">
        <w:rPr>
          <w:color w:val="FF0000"/>
        </w:rPr>
        <w:t xml:space="preserve"> </w:t>
      </w:r>
      <w:r w:rsidR="00FE0A25" w:rsidRPr="005246F1">
        <w:t>ν</w:t>
      </w:r>
      <w:r w:rsidR="00FE0A25" w:rsidRPr="005246F1">
        <w:rPr>
          <w:vertAlign w:val="subscript"/>
        </w:rPr>
        <w:t>max</w:t>
      </w:r>
      <w:r w:rsidR="00FE0A25" w:rsidRPr="005246F1">
        <w:t>/cm</w:t>
      </w:r>
      <w:r w:rsidR="00FE0A25" w:rsidRPr="005246F1">
        <w:rPr>
          <w:rFonts w:ascii="Segoe UI Symbol" w:eastAsia="Segoe UI Symbol" w:hAnsi="Segoe UI Symbol" w:cs="Segoe UI Symbol"/>
          <w:vertAlign w:val="superscript"/>
        </w:rPr>
        <w:t>-</w:t>
      </w:r>
      <w:r w:rsidR="00FE0A25" w:rsidRPr="005246F1">
        <w:rPr>
          <w:vertAlign w:val="superscript"/>
        </w:rPr>
        <w:t>1</w:t>
      </w:r>
      <w:r w:rsidR="00FE0A25" w:rsidRPr="005246F1">
        <w:t xml:space="preserve"> (neat) </w:t>
      </w:r>
      <w:r w:rsidR="00636B96" w:rsidRPr="005246F1">
        <w:t>2934</w:t>
      </w:r>
      <w:r w:rsidR="005B0A2A" w:rsidRPr="005246F1">
        <w:t xml:space="preserve">, </w:t>
      </w:r>
      <w:r w:rsidR="00636B96" w:rsidRPr="005246F1">
        <w:t xml:space="preserve">1710, </w:t>
      </w:r>
      <w:r w:rsidR="005B0A2A" w:rsidRPr="005246F1">
        <w:t xml:space="preserve">1603, </w:t>
      </w:r>
      <w:r w:rsidR="00636B96" w:rsidRPr="005246F1">
        <w:t>1044</w:t>
      </w:r>
      <w:r w:rsidR="00D245E1" w:rsidRPr="005246F1">
        <w:t>;</w:t>
      </w:r>
      <w:r w:rsidR="00FE0A25" w:rsidRPr="005246F1">
        <w:t xml:space="preserve"> (300 MHz, CDCl</w:t>
      </w:r>
      <w:r w:rsidR="00FE0A25" w:rsidRPr="005246F1">
        <w:rPr>
          <w:vertAlign w:val="subscript"/>
        </w:rPr>
        <w:t>3</w:t>
      </w:r>
      <w:r w:rsidR="00D245E1" w:rsidRPr="005246F1">
        <w:t>)</w:t>
      </w:r>
      <w:r w:rsidR="00FE0A25" w:rsidRPr="005246F1">
        <w:t xml:space="preserve"> </w:t>
      </w:r>
      <w:r w:rsidR="00194D82" w:rsidRPr="005246F1">
        <w:t>1.24 – 1.71 (5H, complex m containing 2</w:t>
      </w:r>
      <w:r w:rsidR="00A02452" w:rsidRPr="005246F1">
        <w:t xml:space="preserve"> x CH</w:t>
      </w:r>
      <w:r w:rsidR="00A02452" w:rsidRPr="005246F1">
        <w:rPr>
          <w:vertAlign w:val="subscript"/>
        </w:rPr>
        <w:t>2</w:t>
      </w:r>
      <w:r w:rsidR="00194D82" w:rsidRPr="005246F1">
        <w:t>, 1</w:t>
      </w:r>
      <w:r w:rsidR="0092563D" w:rsidRPr="005246F1">
        <w:t>H of one</w:t>
      </w:r>
      <w:r w:rsidR="00194D82" w:rsidRPr="005246F1">
        <w:t xml:space="preserve"> CH</w:t>
      </w:r>
      <w:r w:rsidR="0092563D" w:rsidRPr="005246F1">
        <w:rPr>
          <w:vertAlign w:val="subscript"/>
        </w:rPr>
        <w:t>2</w:t>
      </w:r>
      <w:r w:rsidR="00A02452" w:rsidRPr="005246F1">
        <w:t>), 2.09 – 2.21 (1H, symmetrical mu</w:t>
      </w:r>
      <w:r w:rsidR="00194D82" w:rsidRPr="005246F1">
        <w:t>ltiplet</w:t>
      </w:r>
      <w:r w:rsidR="0092563D" w:rsidRPr="005246F1">
        <w:t>, one of CH</w:t>
      </w:r>
      <w:r w:rsidR="0092563D" w:rsidRPr="005246F1">
        <w:rPr>
          <w:vertAlign w:val="subscript"/>
        </w:rPr>
        <w:t>2</w:t>
      </w:r>
      <w:r w:rsidR="00194D82" w:rsidRPr="005246F1">
        <w:t>), 2.6</w:t>
      </w:r>
      <w:r w:rsidR="003C1A2C" w:rsidRPr="005246F1">
        <w:t>5</w:t>
      </w:r>
      <w:r w:rsidR="00194D82" w:rsidRPr="005246F1">
        <w:t xml:space="preserve"> (1H, d</w:t>
      </w:r>
      <w:r w:rsidR="00A02452" w:rsidRPr="005246F1">
        <w:t xml:space="preserve">d, </w:t>
      </w:r>
      <w:r w:rsidR="00A02452" w:rsidRPr="005246F1">
        <w:rPr>
          <w:i/>
        </w:rPr>
        <w:t xml:space="preserve">J </w:t>
      </w:r>
      <w:r w:rsidR="00A02452" w:rsidRPr="005246F1">
        <w:t>3.2, 7.5, CHN),</w:t>
      </w:r>
      <w:r w:rsidR="00A02452" w:rsidRPr="005246F1">
        <w:rPr>
          <w:i/>
        </w:rPr>
        <w:t xml:space="preserve"> </w:t>
      </w:r>
      <w:r w:rsidR="00A02452" w:rsidRPr="005246F1">
        <w:t>2.73 – 2.81 (1H, m,</w:t>
      </w:r>
      <w:r w:rsidR="0092563D" w:rsidRPr="005246F1">
        <w:t xml:space="preserve"> 1</w:t>
      </w:r>
      <w:r w:rsidR="00FE7B32" w:rsidRPr="005246F1">
        <w:t>H</w:t>
      </w:r>
      <w:r w:rsidR="00430B15" w:rsidRPr="005246F1">
        <w:t>, H</w:t>
      </w:r>
      <w:r w:rsidR="00430B15" w:rsidRPr="005246F1">
        <w:rPr>
          <w:vertAlign w:val="subscript"/>
        </w:rPr>
        <w:t>A</w:t>
      </w:r>
      <w:r w:rsidR="0092563D" w:rsidRPr="005246F1">
        <w:t xml:space="preserve"> of</w:t>
      </w:r>
      <w:r w:rsidR="00A02452" w:rsidRPr="005246F1">
        <w:t xml:space="preserve"> CH</w:t>
      </w:r>
      <w:r w:rsidR="0092563D" w:rsidRPr="005246F1">
        <w:rPr>
          <w:vertAlign w:val="subscript"/>
        </w:rPr>
        <w:t>2</w:t>
      </w:r>
      <w:r w:rsidR="00A02452" w:rsidRPr="005246F1">
        <w:t xml:space="preserve">), </w:t>
      </w:r>
      <w:r w:rsidR="00A02452" w:rsidRPr="005246F1">
        <w:rPr>
          <w:i/>
        </w:rPr>
        <w:t xml:space="preserve"> </w:t>
      </w:r>
      <w:r w:rsidR="006C338F" w:rsidRPr="005246F1">
        <w:t>3.01 (</w:t>
      </w:r>
      <w:r w:rsidR="00FE0A25" w:rsidRPr="005246F1">
        <w:t>1H, d, A of AB</w:t>
      </w:r>
      <w:r w:rsidR="00FE0A25" w:rsidRPr="005246F1">
        <w:rPr>
          <w:vertAlign w:val="subscript"/>
        </w:rPr>
        <w:t>q</w:t>
      </w:r>
      <w:r w:rsidR="00FE0A25" w:rsidRPr="005246F1">
        <w:t xml:space="preserve">, </w:t>
      </w:r>
      <w:r w:rsidR="00FE0A25" w:rsidRPr="005246F1">
        <w:rPr>
          <w:i/>
        </w:rPr>
        <w:t xml:space="preserve">J </w:t>
      </w:r>
      <w:r w:rsidR="006C338F" w:rsidRPr="005246F1">
        <w:t>17.5</w:t>
      </w:r>
      <w:r w:rsidR="00FE0A25" w:rsidRPr="005246F1">
        <w:t>,</w:t>
      </w:r>
      <w:r w:rsidR="00FE7B32" w:rsidRPr="005246F1">
        <w:t xml:space="preserve"> one of</w:t>
      </w:r>
      <w:r w:rsidR="00FE0A25" w:rsidRPr="005246F1">
        <w:t xml:space="preserve"> ArCH</w:t>
      </w:r>
      <w:r w:rsidR="00FE0A25" w:rsidRPr="005246F1">
        <w:rPr>
          <w:vertAlign w:val="subscript"/>
        </w:rPr>
        <w:t>2</w:t>
      </w:r>
      <w:r w:rsidR="006C338F" w:rsidRPr="005246F1">
        <w:t>), 3.19</w:t>
      </w:r>
      <w:r w:rsidR="00FE0A25" w:rsidRPr="005246F1">
        <w:t xml:space="preserve"> (1H, d, B of AB</w:t>
      </w:r>
      <w:r w:rsidR="00FE0A25" w:rsidRPr="005246F1">
        <w:rPr>
          <w:vertAlign w:val="subscript"/>
        </w:rPr>
        <w:t>q</w:t>
      </w:r>
      <w:r w:rsidR="00FE0A25" w:rsidRPr="005246F1">
        <w:t xml:space="preserve">, </w:t>
      </w:r>
      <w:r w:rsidR="00FE0A25" w:rsidRPr="005246F1">
        <w:rPr>
          <w:i/>
        </w:rPr>
        <w:t xml:space="preserve">J </w:t>
      </w:r>
      <w:r w:rsidR="006C338F" w:rsidRPr="005246F1">
        <w:t>17.5</w:t>
      </w:r>
      <w:r w:rsidR="00FE0A25" w:rsidRPr="005246F1">
        <w:t xml:space="preserve">, </w:t>
      </w:r>
      <w:r w:rsidR="00FE7B32" w:rsidRPr="005246F1">
        <w:t xml:space="preserve">one of </w:t>
      </w:r>
      <w:r w:rsidR="00FE0A25" w:rsidRPr="005246F1">
        <w:t>ArCH</w:t>
      </w:r>
      <w:r w:rsidR="00FE0A25" w:rsidRPr="005246F1">
        <w:rPr>
          <w:vertAlign w:val="subscript"/>
        </w:rPr>
        <w:t>2</w:t>
      </w:r>
      <w:r w:rsidR="00FE0A25" w:rsidRPr="005246F1">
        <w:t xml:space="preserve">),  </w:t>
      </w:r>
      <w:r w:rsidR="00FE7B32" w:rsidRPr="005246F1">
        <w:t>3.41 – 3.50 (1H, m,</w:t>
      </w:r>
      <w:r w:rsidR="006C338F" w:rsidRPr="005246F1">
        <w:t xml:space="preserve"> 1</w:t>
      </w:r>
      <w:r w:rsidR="00FE7B32" w:rsidRPr="005246F1">
        <w:t>H</w:t>
      </w:r>
      <w:r w:rsidR="00430B15" w:rsidRPr="005246F1">
        <w:t>, H</w:t>
      </w:r>
      <w:r w:rsidR="00430B15" w:rsidRPr="005246F1">
        <w:rPr>
          <w:vertAlign w:val="subscript"/>
        </w:rPr>
        <w:t>B</w:t>
      </w:r>
      <w:r w:rsidR="00FE7B32" w:rsidRPr="005246F1">
        <w:t xml:space="preserve"> of</w:t>
      </w:r>
      <w:r w:rsidR="006C338F" w:rsidRPr="005246F1">
        <w:t xml:space="preserve"> CH</w:t>
      </w:r>
      <w:r w:rsidR="0092563D" w:rsidRPr="005246F1">
        <w:rPr>
          <w:vertAlign w:val="subscript"/>
        </w:rPr>
        <w:t>2</w:t>
      </w:r>
      <w:r w:rsidR="006C338F" w:rsidRPr="005246F1">
        <w:t xml:space="preserve">), </w:t>
      </w:r>
      <w:r w:rsidR="00FE0A25" w:rsidRPr="005246F1">
        <w:t xml:space="preserve"> </w:t>
      </w:r>
      <w:r w:rsidR="006C338F" w:rsidRPr="005246F1">
        <w:t>7.</w:t>
      </w:r>
      <w:r w:rsidR="00B9150F" w:rsidRPr="005246F1">
        <w:t>40</w:t>
      </w:r>
      <w:r w:rsidR="006C338F" w:rsidRPr="005246F1">
        <w:t xml:space="preserve"> (</w:t>
      </w:r>
      <w:r w:rsidR="00FE0A25" w:rsidRPr="005246F1">
        <w:t xml:space="preserve">1H, t, </w:t>
      </w:r>
      <w:r w:rsidR="00FE0A25" w:rsidRPr="005246F1">
        <w:rPr>
          <w:i/>
        </w:rPr>
        <w:t>J</w:t>
      </w:r>
      <w:r w:rsidR="00FE0A25" w:rsidRPr="005246F1">
        <w:t xml:space="preserve"> 7.3, 1 x </w:t>
      </w:r>
      <w:r w:rsidR="009C7B05" w:rsidRPr="005246F1">
        <w:t>Aromatic CH)</w:t>
      </w:r>
      <w:r w:rsidR="00FE0A25" w:rsidRPr="005246F1">
        <w:t>,</w:t>
      </w:r>
      <w:r w:rsidR="006C338F" w:rsidRPr="005246F1">
        <w:t xml:space="preserve"> 7.52 – 7.63 (2H, m</w:t>
      </w:r>
      <w:r w:rsidR="00194D82" w:rsidRPr="005246F1">
        <w:t>,</w:t>
      </w:r>
      <w:r w:rsidR="006C338F" w:rsidRPr="005246F1">
        <w:t xml:space="preserve"> 2 x </w:t>
      </w:r>
      <w:r w:rsidR="009C7B05" w:rsidRPr="005246F1">
        <w:t>Aromatic CH)</w:t>
      </w:r>
      <w:r w:rsidR="006C338F" w:rsidRPr="005246F1">
        <w:t>, 7.7</w:t>
      </w:r>
      <w:r w:rsidR="00194D82" w:rsidRPr="005246F1">
        <w:t>7</w:t>
      </w:r>
      <w:r w:rsidR="00B9150F" w:rsidRPr="005246F1">
        <w:t xml:space="preserve"> </w:t>
      </w:r>
      <w:r w:rsidR="006C338F" w:rsidRPr="005246F1">
        <w:t xml:space="preserve">(1H, d, </w:t>
      </w:r>
      <w:r w:rsidR="006C338F" w:rsidRPr="005246F1">
        <w:rPr>
          <w:i/>
        </w:rPr>
        <w:t xml:space="preserve">J </w:t>
      </w:r>
      <w:r w:rsidR="006C338F" w:rsidRPr="005246F1">
        <w:t xml:space="preserve">7.3, 1 x </w:t>
      </w:r>
      <w:r w:rsidR="009C7B05" w:rsidRPr="005246F1">
        <w:t>Aromatic CH)</w:t>
      </w:r>
      <w:r w:rsidR="00636B96" w:rsidRPr="005246F1">
        <w:t>;</w:t>
      </w:r>
      <w:r w:rsidR="006C338F" w:rsidRPr="005246F1">
        <w:t xml:space="preserve"> </w:t>
      </w:r>
      <w:r w:rsidR="00FE0A25" w:rsidRPr="005246F1">
        <w:t xml:space="preserve"> δ</w:t>
      </w:r>
      <w:r w:rsidR="00FE0A25" w:rsidRPr="005246F1">
        <w:rPr>
          <w:vertAlign w:val="subscript"/>
        </w:rPr>
        <w:t>C</w:t>
      </w:r>
      <w:r w:rsidR="00FE0A25" w:rsidRPr="005246F1">
        <w:t xml:space="preserve"> (CDCl</w:t>
      </w:r>
      <w:r w:rsidR="00FE0A25" w:rsidRPr="005246F1">
        <w:rPr>
          <w:vertAlign w:val="subscript"/>
        </w:rPr>
        <w:t>3</w:t>
      </w:r>
      <w:r w:rsidR="006C338F" w:rsidRPr="005246F1">
        <w:t>, 75 MHz) 18.5, 19.9, 21.</w:t>
      </w:r>
      <w:r w:rsidR="00E25738" w:rsidRPr="005246F1">
        <w:t>8, 26.9</w:t>
      </w:r>
      <w:r w:rsidR="006C338F" w:rsidRPr="005246F1">
        <w:t xml:space="preserve"> (</w:t>
      </w:r>
      <w:r w:rsidR="002C69E7" w:rsidRPr="005246F1">
        <w:t>CH</w:t>
      </w:r>
      <w:r w:rsidR="002C69E7" w:rsidRPr="005246F1">
        <w:rPr>
          <w:vertAlign w:val="subscript"/>
        </w:rPr>
        <w:t>2</w:t>
      </w:r>
      <w:r w:rsidR="002C69E7" w:rsidRPr="005246F1">
        <w:t xml:space="preserve">, </w:t>
      </w:r>
      <w:r w:rsidR="006C338F" w:rsidRPr="005246F1">
        <w:t xml:space="preserve">4 x </w:t>
      </w:r>
      <w:r w:rsidR="00FE0A25" w:rsidRPr="005246F1">
        <w:t>CH</w:t>
      </w:r>
      <w:r w:rsidR="00FE0A25" w:rsidRPr="005246F1">
        <w:rPr>
          <w:vertAlign w:val="subscript"/>
        </w:rPr>
        <w:t>2</w:t>
      </w:r>
      <w:r w:rsidR="00FE0A25" w:rsidRPr="005246F1">
        <w:t xml:space="preserve">), </w:t>
      </w:r>
      <w:r w:rsidR="006C338F" w:rsidRPr="005246F1">
        <w:t>41.5 (C</w:t>
      </w:r>
      <w:r w:rsidR="008B3D05" w:rsidRPr="005246F1">
        <w:t>H</w:t>
      </w:r>
      <w:r w:rsidR="00FE7B32" w:rsidRPr="005246F1">
        <w:t>, CHN</w:t>
      </w:r>
      <w:r w:rsidR="006C338F" w:rsidRPr="005246F1">
        <w:t>), 44.1</w:t>
      </w:r>
      <w:r w:rsidR="00FE0A25" w:rsidRPr="005246F1">
        <w:t xml:space="preserve"> (</w:t>
      </w:r>
      <w:r w:rsidR="00FE7B32" w:rsidRPr="005246F1">
        <w:t>CH</w:t>
      </w:r>
      <w:r w:rsidR="00FE7B32" w:rsidRPr="005246F1">
        <w:rPr>
          <w:vertAlign w:val="subscript"/>
        </w:rPr>
        <w:t>2</w:t>
      </w:r>
      <w:r w:rsidR="00FE7B32" w:rsidRPr="005246F1">
        <w:t xml:space="preserve">, </w:t>
      </w:r>
      <w:r w:rsidR="006C338F" w:rsidRPr="005246F1">
        <w:t>Ar</w:t>
      </w:r>
      <w:r w:rsidR="00FE0A25" w:rsidRPr="005246F1">
        <w:t>CH</w:t>
      </w:r>
      <w:r w:rsidR="00FE0A25" w:rsidRPr="005246F1">
        <w:rPr>
          <w:vertAlign w:val="subscript"/>
        </w:rPr>
        <w:t>2</w:t>
      </w:r>
      <w:r w:rsidR="00FE0A25" w:rsidRPr="005246F1">
        <w:t>),</w:t>
      </w:r>
      <w:r w:rsidR="006C338F" w:rsidRPr="005246F1">
        <w:t xml:space="preserve"> 5</w:t>
      </w:r>
      <w:r w:rsidR="00E25738" w:rsidRPr="005246F1">
        <w:t>0.2</w:t>
      </w:r>
      <w:r w:rsidR="00FE0A25" w:rsidRPr="005246F1">
        <w:t xml:space="preserve"> (</w:t>
      </w:r>
      <w:r w:rsidR="00FE7B32" w:rsidRPr="005246F1">
        <w:t>C</w:t>
      </w:r>
      <w:r w:rsidR="00E34974" w:rsidRPr="005246F1">
        <w:t>q</w:t>
      </w:r>
      <w:r w:rsidR="00FE7B32" w:rsidRPr="005246F1">
        <w:t>,</w:t>
      </w:r>
      <w:r w:rsidR="00E25738" w:rsidRPr="005246F1">
        <w:rPr>
          <w:vertAlign w:val="subscript"/>
        </w:rPr>
        <w:t xml:space="preserve"> </w:t>
      </w:r>
      <w:r w:rsidR="00FE7B32" w:rsidRPr="005246F1">
        <w:t>C</w:t>
      </w:r>
      <w:r w:rsidR="00FE7B32" w:rsidRPr="005246F1">
        <w:rPr>
          <w:vertAlign w:val="subscript"/>
        </w:rPr>
        <w:t>spiro</w:t>
      </w:r>
      <w:r w:rsidR="00E25738" w:rsidRPr="005246F1">
        <w:t>), 123.5, 126.3, 127.7, 134.4</w:t>
      </w:r>
      <w:r w:rsidR="00FE0A25" w:rsidRPr="005246F1">
        <w:t xml:space="preserve"> (</w:t>
      </w:r>
      <w:r w:rsidR="002C69E7" w:rsidRPr="005246F1">
        <w:t xml:space="preserve">CH, </w:t>
      </w:r>
      <w:r w:rsidR="00FE0A25" w:rsidRPr="005246F1">
        <w:t xml:space="preserve">4 x </w:t>
      </w:r>
      <w:r w:rsidR="001C69C8" w:rsidRPr="005246F1">
        <w:t>Aromatic CH)</w:t>
      </w:r>
      <w:r w:rsidR="00FE0A25" w:rsidRPr="005246F1">
        <w:t xml:space="preserve">, </w:t>
      </w:r>
      <w:r w:rsidR="00FE0A25" w:rsidRPr="005246F1">
        <w:rPr>
          <w:color w:val="FF0000"/>
        </w:rPr>
        <w:t xml:space="preserve"> </w:t>
      </w:r>
      <w:r w:rsidR="00E25738" w:rsidRPr="005246F1">
        <w:t>136.2, 151.2 (</w:t>
      </w:r>
      <w:r w:rsidR="002C69E7" w:rsidRPr="005246F1">
        <w:t xml:space="preserve">Cq, </w:t>
      </w:r>
      <w:r w:rsidR="00E25738" w:rsidRPr="005246F1">
        <w:t xml:space="preserve">2 x </w:t>
      </w:r>
      <w:r w:rsidR="001C69C8" w:rsidRPr="005246F1">
        <w:t xml:space="preserve">Aromatic </w:t>
      </w:r>
      <w:r w:rsidR="00E34974" w:rsidRPr="005246F1">
        <w:t>Cq</w:t>
      </w:r>
      <w:r w:rsidR="001C69C8" w:rsidRPr="005246F1">
        <w:t>)</w:t>
      </w:r>
      <w:r w:rsidR="00E25738" w:rsidRPr="005246F1">
        <w:t xml:space="preserve">, </w:t>
      </w:r>
      <w:r w:rsidR="00FE0A25" w:rsidRPr="005246F1">
        <w:t>20</w:t>
      </w:r>
      <w:r w:rsidR="00E25738" w:rsidRPr="005246F1">
        <w:t>3.7</w:t>
      </w:r>
      <w:r w:rsidR="00FE0A25" w:rsidRPr="005246F1">
        <w:t xml:space="preserve"> </w:t>
      </w:r>
      <w:r w:rsidR="00365F67" w:rsidRPr="005246F1">
        <w:t>(Cq, C=O)</w:t>
      </w:r>
      <w:r w:rsidR="00D245E1" w:rsidRPr="005246F1">
        <w:t xml:space="preserve">; MS </w:t>
      </w:r>
      <w:r w:rsidR="00FE0A25" w:rsidRPr="005246F1">
        <w:t>(M+H)</w:t>
      </w:r>
      <w:r w:rsidR="004F0FDC" w:rsidRPr="005246F1">
        <w:rPr>
          <w:vertAlign w:val="superscript"/>
        </w:rPr>
        <w:t>+</w:t>
      </w:r>
      <w:r w:rsidR="00FE0A25" w:rsidRPr="005246F1">
        <w:t xml:space="preserve">  </w:t>
      </w:r>
      <w:r w:rsidR="004F0FDC" w:rsidRPr="005246F1">
        <w:t>2</w:t>
      </w:r>
      <w:r w:rsidR="00D13349" w:rsidRPr="005246F1">
        <w:t>14 (10</w:t>
      </w:r>
      <w:r w:rsidR="004F0FDC" w:rsidRPr="005246F1">
        <w:t>0</w:t>
      </w:r>
      <w:r w:rsidR="00FE0A25" w:rsidRPr="005246F1">
        <w:t>%)</w:t>
      </w:r>
      <w:r w:rsidR="000D37E3" w:rsidRPr="005246F1">
        <w:t>;</w:t>
      </w:r>
      <w:r w:rsidR="00D13349" w:rsidRPr="005246F1">
        <w:t xml:space="preserve"> HRMS (ESI+</w:t>
      </w:r>
      <w:r w:rsidR="00FE0A25" w:rsidRPr="005246F1">
        <w:t>) Exact mass calculated for C</w:t>
      </w:r>
      <w:r w:rsidR="006031D3" w:rsidRPr="005246F1">
        <w:rPr>
          <w:vertAlign w:val="subscript"/>
        </w:rPr>
        <w:t>14</w:t>
      </w:r>
      <w:r w:rsidR="00FE0A25" w:rsidRPr="005246F1">
        <w:t>H</w:t>
      </w:r>
      <w:r w:rsidR="006031D3" w:rsidRPr="005246F1">
        <w:rPr>
          <w:vertAlign w:val="subscript"/>
        </w:rPr>
        <w:t>1</w:t>
      </w:r>
      <w:r w:rsidR="00D13349" w:rsidRPr="005246F1">
        <w:rPr>
          <w:vertAlign w:val="subscript"/>
        </w:rPr>
        <w:t>6</w:t>
      </w:r>
      <w:r w:rsidR="00FE0A25" w:rsidRPr="005246F1">
        <w:t>NO</w:t>
      </w:r>
      <w:r w:rsidR="00D13349" w:rsidRPr="005246F1">
        <w:t xml:space="preserve"> [M+</w:t>
      </w:r>
      <w:r w:rsidR="00FE0A25" w:rsidRPr="005246F1">
        <w:t>H]</w:t>
      </w:r>
      <w:r w:rsidR="00FE0A25" w:rsidRPr="005246F1">
        <w:rPr>
          <w:vertAlign w:val="superscript"/>
        </w:rPr>
        <w:t>+</w:t>
      </w:r>
      <w:r w:rsidR="00D13349" w:rsidRPr="005246F1">
        <w:t>, 214.1232 Found: 214.1224</w:t>
      </w:r>
      <w:r w:rsidR="00FE0A25" w:rsidRPr="005246F1">
        <w:t>.</w:t>
      </w:r>
    </w:p>
    <w:p w14:paraId="5203AD9C" w14:textId="77777777" w:rsidR="005F2CC9" w:rsidRPr="005246F1" w:rsidRDefault="005F2CC9">
      <w:r w:rsidRPr="005246F1">
        <w:br w:type="page"/>
      </w:r>
    </w:p>
    <w:p w14:paraId="51D36A3B" w14:textId="5658D53F" w:rsidR="000E25B7" w:rsidRPr="005246F1" w:rsidRDefault="00A92DED" w:rsidP="00A1112E">
      <w:pPr>
        <w:pStyle w:val="Heading1"/>
      </w:pPr>
      <w:bookmarkStart w:id="752" w:name="_Toc505089683"/>
      <w:bookmarkStart w:id="753" w:name="_Toc506311740"/>
      <w:bookmarkStart w:id="754" w:name="_Toc523135335"/>
      <w:r w:rsidRPr="005246F1">
        <w:lastRenderedPageBreak/>
        <w:t xml:space="preserve">3.8 </w:t>
      </w:r>
      <w:r w:rsidR="000E25B7" w:rsidRPr="005246F1">
        <w:t>Bibliography</w:t>
      </w:r>
      <w:bookmarkEnd w:id="752"/>
      <w:bookmarkEnd w:id="753"/>
      <w:bookmarkEnd w:id="754"/>
    </w:p>
    <w:p w14:paraId="0F8A2AF5" w14:textId="77777777" w:rsidR="00A1112E" w:rsidRPr="005246F1" w:rsidRDefault="00A1112E" w:rsidP="00A1112E"/>
    <w:p w14:paraId="414E5ACB" w14:textId="77777777" w:rsidR="00F04266" w:rsidRPr="00F04266" w:rsidRDefault="00B54E67" w:rsidP="00F04266">
      <w:pPr>
        <w:pStyle w:val="EndNoteBibliography"/>
        <w:spacing w:after="0"/>
      </w:pPr>
      <w:r w:rsidRPr="005246F1">
        <w:fldChar w:fldCharType="begin" w:fldLock="1"/>
      </w:r>
      <w:r w:rsidRPr="005246F1">
        <w:instrText xml:space="preserve"> ADDIN EN.REFLIST </w:instrText>
      </w:r>
      <w:r w:rsidRPr="005246F1">
        <w:fldChar w:fldCharType="separate"/>
      </w:r>
      <w:r w:rsidR="00F04266" w:rsidRPr="00F04266">
        <w:t>(1)</w:t>
      </w:r>
      <w:r w:rsidR="00F04266" w:rsidRPr="00F04266">
        <w:tab/>
        <w:t xml:space="preserve">Maguire, A. R.; Kelleher, P. G.; Ferguson, G.; Gallagher, J. F. </w:t>
      </w:r>
      <w:r w:rsidR="00F04266" w:rsidRPr="00F04266">
        <w:rPr>
          <w:i/>
        </w:rPr>
        <w:t>Tetrahedron Lett.</w:t>
      </w:r>
      <w:r w:rsidR="00F04266" w:rsidRPr="00F04266">
        <w:t xml:space="preserve"> </w:t>
      </w:r>
      <w:r w:rsidR="00F04266" w:rsidRPr="00F04266">
        <w:rPr>
          <w:b/>
        </w:rPr>
        <w:t>1998</w:t>
      </w:r>
      <w:r w:rsidR="00F04266" w:rsidRPr="00F04266">
        <w:t xml:space="preserve">, </w:t>
      </w:r>
      <w:r w:rsidR="00F04266" w:rsidRPr="00F04266">
        <w:rPr>
          <w:i/>
        </w:rPr>
        <w:t>39</w:t>
      </w:r>
      <w:r w:rsidR="00F04266" w:rsidRPr="00F04266">
        <w:t>, 2819.</w:t>
      </w:r>
    </w:p>
    <w:p w14:paraId="2AFEC7F1" w14:textId="77777777" w:rsidR="00F04266" w:rsidRPr="00F04266" w:rsidRDefault="00F04266" w:rsidP="00F04266">
      <w:pPr>
        <w:pStyle w:val="EndNoteBibliography"/>
        <w:spacing w:after="0"/>
      </w:pPr>
      <w:r w:rsidRPr="00F04266">
        <w:t>(2)</w:t>
      </w:r>
      <w:r w:rsidRPr="00F04266">
        <w:tab/>
        <w:t xml:space="preserve">Maguire, A. R.; Kelleher, P. G.; Lawrence, S. E. </w:t>
      </w:r>
      <w:r w:rsidRPr="00F04266">
        <w:rPr>
          <w:i/>
        </w:rPr>
        <w:t>Tetrahedron Lett.</w:t>
      </w:r>
      <w:r w:rsidRPr="00F04266">
        <w:t xml:space="preserve"> </w:t>
      </w:r>
      <w:r w:rsidRPr="00F04266">
        <w:rPr>
          <w:b/>
        </w:rPr>
        <w:t>1998</w:t>
      </w:r>
      <w:r w:rsidRPr="00F04266">
        <w:t xml:space="preserve">, </w:t>
      </w:r>
      <w:r w:rsidRPr="00F04266">
        <w:rPr>
          <w:i/>
        </w:rPr>
        <w:t>39</w:t>
      </w:r>
      <w:r w:rsidRPr="00F04266">
        <w:t>, 3849.</w:t>
      </w:r>
    </w:p>
    <w:p w14:paraId="12686051" w14:textId="77777777" w:rsidR="00F04266" w:rsidRPr="00F04266" w:rsidRDefault="00F04266" w:rsidP="00F04266">
      <w:pPr>
        <w:pStyle w:val="EndNoteBibliography"/>
        <w:spacing w:after="0"/>
      </w:pPr>
      <w:r w:rsidRPr="00F04266">
        <w:t>(3)</w:t>
      </w:r>
      <w:r w:rsidRPr="00F04266">
        <w:tab/>
        <w:t xml:space="preserve">Maguire, A. R.; Collins, S. G.; Ford, A. </w:t>
      </w:r>
      <w:r w:rsidRPr="00F04266">
        <w:rPr>
          <w:i/>
        </w:rPr>
        <w:t>Arkivoc</w:t>
      </w:r>
      <w:r w:rsidRPr="00F04266">
        <w:t xml:space="preserve"> </w:t>
      </w:r>
      <w:r w:rsidRPr="00F04266">
        <w:rPr>
          <w:b/>
        </w:rPr>
        <w:t>2003</w:t>
      </w:r>
      <w:r w:rsidRPr="00F04266">
        <w:t xml:space="preserve">, </w:t>
      </w:r>
      <w:r w:rsidRPr="00F04266">
        <w:rPr>
          <w:i/>
        </w:rPr>
        <w:t>7</w:t>
      </w:r>
      <w:r w:rsidRPr="00F04266">
        <w:t>, 96.</w:t>
      </w:r>
    </w:p>
    <w:p w14:paraId="46DAC16F" w14:textId="77777777" w:rsidR="00F04266" w:rsidRPr="00F04266" w:rsidRDefault="00F04266" w:rsidP="00DA3229">
      <w:pPr>
        <w:pStyle w:val="EndNoteBibliography"/>
        <w:spacing w:after="0"/>
        <w:ind w:left="720" w:hanging="720"/>
      </w:pPr>
      <w:r w:rsidRPr="00F04266">
        <w:t>(4)</w:t>
      </w:r>
      <w:r w:rsidRPr="00F04266">
        <w:tab/>
        <w:t xml:space="preserve">O’Sullivan, O. C. M.; Collins, S. G.; Maguire, A. R.; Böhm, M.; Sander, W. </w:t>
      </w:r>
      <w:r w:rsidRPr="00F04266">
        <w:rPr>
          <w:i/>
        </w:rPr>
        <w:t>Eur. J. Org. Chem.</w:t>
      </w:r>
      <w:r w:rsidRPr="00F04266">
        <w:t xml:space="preserve"> </w:t>
      </w:r>
      <w:r w:rsidRPr="00F04266">
        <w:rPr>
          <w:b/>
        </w:rPr>
        <w:t>2006</w:t>
      </w:r>
      <w:r w:rsidRPr="00F04266">
        <w:t>, 2918.</w:t>
      </w:r>
    </w:p>
    <w:p w14:paraId="75CEB92B" w14:textId="77777777" w:rsidR="00F04266" w:rsidRPr="00F04266" w:rsidRDefault="00F04266" w:rsidP="00F04266">
      <w:pPr>
        <w:pStyle w:val="EndNoteBibliography"/>
        <w:spacing w:after="0"/>
      </w:pPr>
      <w:r w:rsidRPr="00F04266">
        <w:t>(5)</w:t>
      </w:r>
      <w:r w:rsidRPr="00F04266">
        <w:tab/>
        <w:t xml:space="preserve">O’Sullivan, O.; Collins, S.; Maguire, A. </w:t>
      </w:r>
      <w:r w:rsidRPr="00F04266">
        <w:rPr>
          <w:i/>
        </w:rPr>
        <w:t>Synlett</w:t>
      </w:r>
      <w:r w:rsidRPr="00F04266">
        <w:t xml:space="preserve"> </w:t>
      </w:r>
      <w:r w:rsidRPr="00F04266">
        <w:rPr>
          <w:b/>
        </w:rPr>
        <w:t>2008</w:t>
      </w:r>
      <w:r w:rsidRPr="00F04266">
        <w:t>, 659.</w:t>
      </w:r>
    </w:p>
    <w:p w14:paraId="23B00332" w14:textId="77777777" w:rsidR="00F04266" w:rsidRPr="00F04266" w:rsidRDefault="00F04266" w:rsidP="00F04266">
      <w:pPr>
        <w:pStyle w:val="EndNoteBibliography"/>
        <w:spacing w:after="0"/>
      </w:pPr>
      <w:r w:rsidRPr="00F04266">
        <w:t>(6)</w:t>
      </w:r>
      <w:r w:rsidRPr="00F04266">
        <w:tab/>
        <w:t xml:space="preserve">McCaw, P. G.; Buckley, N. M.; Collins, S. G.; Maguire, A. R. </w:t>
      </w:r>
      <w:r w:rsidRPr="00F04266">
        <w:rPr>
          <w:i/>
        </w:rPr>
        <w:t>Eur. J. Org. Chem.</w:t>
      </w:r>
      <w:r w:rsidRPr="00F04266">
        <w:t xml:space="preserve"> </w:t>
      </w:r>
      <w:r w:rsidRPr="00F04266">
        <w:rPr>
          <w:b/>
        </w:rPr>
        <w:t>2016</w:t>
      </w:r>
      <w:r w:rsidRPr="00F04266">
        <w:t>, 1630.</w:t>
      </w:r>
    </w:p>
    <w:p w14:paraId="28AB64E7" w14:textId="77777777" w:rsidR="00F04266" w:rsidRPr="00F04266" w:rsidRDefault="00F04266" w:rsidP="00F04266">
      <w:pPr>
        <w:pStyle w:val="EndNoteBibliography"/>
        <w:spacing w:after="0"/>
      </w:pPr>
      <w:r w:rsidRPr="00F04266">
        <w:t>(7)</w:t>
      </w:r>
      <w:r w:rsidRPr="00F04266">
        <w:tab/>
        <w:t xml:space="preserve">Zwanenburg, B. </w:t>
      </w:r>
      <w:r w:rsidRPr="00F04266">
        <w:rPr>
          <w:i/>
        </w:rPr>
        <w:t>J. Sulfur Chem.</w:t>
      </w:r>
      <w:r w:rsidRPr="00F04266">
        <w:t xml:space="preserve"> </w:t>
      </w:r>
      <w:r w:rsidRPr="00F04266">
        <w:rPr>
          <w:b/>
        </w:rPr>
        <w:t>2013</w:t>
      </w:r>
      <w:r w:rsidRPr="00F04266">
        <w:t xml:space="preserve">, </w:t>
      </w:r>
      <w:r w:rsidRPr="00F04266">
        <w:rPr>
          <w:i/>
        </w:rPr>
        <w:t>34</w:t>
      </w:r>
      <w:r w:rsidRPr="00F04266">
        <w:t>, 142.</w:t>
      </w:r>
    </w:p>
    <w:p w14:paraId="176F8612" w14:textId="77777777" w:rsidR="00F04266" w:rsidRPr="00F04266" w:rsidRDefault="00F04266" w:rsidP="00F04266">
      <w:pPr>
        <w:pStyle w:val="EndNoteBibliography"/>
        <w:spacing w:after="0"/>
      </w:pPr>
      <w:r w:rsidRPr="00F04266">
        <w:t>(8)</w:t>
      </w:r>
      <w:r w:rsidRPr="00F04266">
        <w:tab/>
        <w:t xml:space="preserve">Ebbinghaus, C. F.; Morrissey, P.; Rosati, R. L. </w:t>
      </w:r>
      <w:r w:rsidRPr="00F04266">
        <w:rPr>
          <w:i/>
        </w:rPr>
        <w:t>J. Org. Chem.</w:t>
      </w:r>
      <w:r w:rsidRPr="00F04266">
        <w:t xml:space="preserve"> </w:t>
      </w:r>
      <w:r w:rsidRPr="00F04266">
        <w:rPr>
          <w:b/>
        </w:rPr>
        <w:t>1979</w:t>
      </w:r>
      <w:r w:rsidRPr="00F04266">
        <w:t xml:space="preserve">, </w:t>
      </w:r>
      <w:r w:rsidRPr="00F04266">
        <w:rPr>
          <w:i/>
        </w:rPr>
        <w:t>44</w:t>
      </w:r>
      <w:r w:rsidRPr="00F04266">
        <w:t>, 4697.</w:t>
      </w:r>
    </w:p>
    <w:p w14:paraId="6F3C2FA4" w14:textId="77777777" w:rsidR="00F04266" w:rsidRPr="00F04266" w:rsidRDefault="00F04266" w:rsidP="00F04266">
      <w:pPr>
        <w:pStyle w:val="EndNoteBibliography"/>
        <w:spacing w:after="0"/>
      </w:pPr>
      <w:r w:rsidRPr="00F04266">
        <w:t>(9)</w:t>
      </w:r>
      <w:r w:rsidRPr="00F04266">
        <w:tab/>
        <w:t xml:space="preserve">Bremner, D. H.; Campbell, M. M. </w:t>
      </w:r>
      <w:r w:rsidRPr="00F04266">
        <w:rPr>
          <w:i/>
        </w:rPr>
        <w:t>J. Chem. Soc., Perk. Trans. 1</w:t>
      </w:r>
      <w:r w:rsidRPr="00F04266">
        <w:t xml:space="preserve"> </w:t>
      </w:r>
      <w:r w:rsidRPr="00F04266">
        <w:rPr>
          <w:b/>
        </w:rPr>
        <w:t>1977</w:t>
      </w:r>
      <w:r w:rsidRPr="00F04266">
        <w:t>, 2298.</w:t>
      </w:r>
    </w:p>
    <w:p w14:paraId="1E98C46F" w14:textId="77777777" w:rsidR="00F04266" w:rsidRPr="00F04266" w:rsidRDefault="00F04266" w:rsidP="00F04266">
      <w:pPr>
        <w:pStyle w:val="EndNoteBibliography"/>
        <w:spacing w:after="0"/>
      </w:pPr>
      <w:r w:rsidRPr="00F04266">
        <w:t>(10)</w:t>
      </w:r>
      <w:r w:rsidRPr="00F04266">
        <w:tab/>
        <w:t xml:space="preserve">Bremner, D. H.; Campbell, M. M. </w:t>
      </w:r>
      <w:r w:rsidRPr="00F04266">
        <w:rPr>
          <w:i/>
        </w:rPr>
        <w:t>J. Chem. Soc., Chem. Comm.</w:t>
      </w:r>
      <w:r w:rsidRPr="00F04266">
        <w:t xml:space="preserve"> </w:t>
      </w:r>
      <w:r w:rsidRPr="00F04266">
        <w:rPr>
          <w:b/>
        </w:rPr>
        <w:t>1976</w:t>
      </w:r>
      <w:r w:rsidRPr="00F04266">
        <w:t>, 538.</w:t>
      </w:r>
    </w:p>
    <w:p w14:paraId="5F0AF61C" w14:textId="77777777" w:rsidR="00F04266" w:rsidRPr="00F04266" w:rsidRDefault="00F04266" w:rsidP="00F04266">
      <w:pPr>
        <w:pStyle w:val="EndNoteBibliography"/>
        <w:spacing w:after="0"/>
      </w:pPr>
      <w:r w:rsidRPr="00F04266">
        <w:t>(11)</w:t>
      </w:r>
      <w:r w:rsidRPr="00F04266">
        <w:tab/>
        <w:t xml:space="preserve">Hodson, D.; Holt, G. </w:t>
      </w:r>
      <w:r w:rsidRPr="00F04266">
        <w:rPr>
          <w:i/>
        </w:rPr>
        <w:t>J. Chem. Soc. C: Org.</w:t>
      </w:r>
      <w:r w:rsidRPr="00F04266">
        <w:t xml:space="preserve"> </w:t>
      </w:r>
      <w:r w:rsidRPr="00F04266">
        <w:rPr>
          <w:b/>
        </w:rPr>
        <w:t>1968</w:t>
      </w:r>
      <w:r w:rsidRPr="00F04266">
        <w:t>, 1602.</w:t>
      </w:r>
    </w:p>
    <w:p w14:paraId="3CC93E06" w14:textId="77777777" w:rsidR="00F04266" w:rsidRPr="00F04266" w:rsidRDefault="00F04266" w:rsidP="00F04266">
      <w:pPr>
        <w:pStyle w:val="EndNoteBibliography"/>
        <w:spacing w:after="0"/>
      </w:pPr>
      <w:r w:rsidRPr="00F04266">
        <w:t>(12)</w:t>
      </w:r>
      <w:r w:rsidRPr="00F04266">
        <w:tab/>
        <w:t>Kelleher, P. G., University College Cork, 2000.</w:t>
      </w:r>
    </w:p>
    <w:p w14:paraId="44AB1161" w14:textId="77777777" w:rsidR="00F04266" w:rsidRPr="00F04266" w:rsidRDefault="00F04266" w:rsidP="00DA3229">
      <w:pPr>
        <w:pStyle w:val="EndNoteBibliography"/>
        <w:spacing w:after="0"/>
        <w:ind w:left="720" w:hanging="720"/>
      </w:pPr>
      <w:r w:rsidRPr="00F04266">
        <w:t>(13)</w:t>
      </w:r>
      <w:r w:rsidRPr="00F04266">
        <w:tab/>
        <w:t xml:space="preserve">Collins, S. G.; O'Sullivan, O. C. M.; Kelleher, P. G.; Maguire, A. R. </w:t>
      </w:r>
      <w:r w:rsidRPr="00F04266">
        <w:rPr>
          <w:i/>
        </w:rPr>
        <w:t>Org. Biomol. Chem.</w:t>
      </w:r>
      <w:r w:rsidRPr="00F04266">
        <w:t xml:space="preserve"> </w:t>
      </w:r>
      <w:r w:rsidRPr="00F04266">
        <w:rPr>
          <w:b/>
        </w:rPr>
        <w:t>2013</w:t>
      </w:r>
      <w:r w:rsidRPr="00F04266">
        <w:t xml:space="preserve">, </w:t>
      </w:r>
      <w:r w:rsidRPr="00F04266">
        <w:rPr>
          <w:i/>
        </w:rPr>
        <w:t>11</w:t>
      </w:r>
      <w:r w:rsidRPr="00F04266">
        <w:t>, 1706.</w:t>
      </w:r>
    </w:p>
    <w:p w14:paraId="6C274331" w14:textId="77777777" w:rsidR="00F04266" w:rsidRPr="00F04266" w:rsidRDefault="00F04266" w:rsidP="00F04266">
      <w:pPr>
        <w:pStyle w:val="EndNoteBibliography"/>
        <w:spacing w:after="0"/>
      </w:pPr>
      <w:r w:rsidRPr="00F04266">
        <w:t>(14)</w:t>
      </w:r>
      <w:r w:rsidRPr="00F04266">
        <w:tab/>
        <w:t>Collins, S. G., National University of Ireland, Cork, 2006.</w:t>
      </w:r>
    </w:p>
    <w:p w14:paraId="56A9BAB3" w14:textId="77777777" w:rsidR="00F04266" w:rsidRPr="00F04266" w:rsidRDefault="00F04266" w:rsidP="00F04266">
      <w:pPr>
        <w:pStyle w:val="EndNoteBibliography"/>
        <w:spacing w:after="0"/>
      </w:pPr>
      <w:r w:rsidRPr="00F04266">
        <w:t>(15)</w:t>
      </w:r>
      <w:r w:rsidRPr="00F04266">
        <w:tab/>
        <w:t>O'Sullivan, O., University College Cork, 2009.</w:t>
      </w:r>
    </w:p>
    <w:p w14:paraId="7FBC8DE4" w14:textId="77777777" w:rsidR="00F04266" w:rsidRPr="00F04266" w:rsidRDefault="00F04266" w:rsidP="00F04266">
      <w:pPr>
        <w:pStyle w:val="EndNoteBibliography"/>
        <w:spacing w:after="0"/>
      </w:pPr>
      <w:r w:rsidRPr="00F04266">
        <w:t>(16)</w:t>
      </w:r>
      <w:r w:rsidRPr="00F04266">
        <w:tab/>
        <w:t>Buckley, N. M., University College Cork, 2013.</w:t>
      </w:r>
    </w:p>
    <w:p w14:paraId="2A665EBB" w14:textId="77777777" w:rsidR="00F04266" w:rsidRPr="00F04266" w:rsidRDefault="00F04266" w:rsidP="00F04266">
      <w:pPr>
        <w:pStyle w:val="EndNoteBibliography"/>
        <w:spacing w:after="0"/>
      </w:pPr>
      <w:r w:rsidRPr="00F04266">
        <w:t>(17)</w:t>
      </w:r>
      <w:r w:rsidRPr="00F04266">
        <w:tab/>
        <w:t xml:space="preserve">J.K., K. </w:t>
      </w:r>
      <w:r w:rsidRPr="00F04266">
        <w:rPr>
          <w:i/>
        </w:rPr>
        <w:t>Acta. Chem. Scand. Ser. B</w:t>
      </w:r>
      <w:r w:rsidRPr="00F04266">
        <w:t xml:space="preserve"> </w:t>
      </w:r>
      <w:r w:rsidRPr="00F04266">
        <w:rPr>
          <w:b/>
        </w:rPr>
        <w:t>1984</w:t>
      </w:r>
      <w:r w:rsidRPr="00F04266">
        <w:t xml:space="preserve">, </w:t>
      </w:r>
      <w:r w:rsidRPr="00F04266">
        <w:rPr>
          <w:i/>
        </w:rPr>
        <w:t>38</w:t>
      </w:r>
      <w:r w:rsidRPr="00F04266">
        <w:t>, 101.</w:t>
      </w:r>
    </w:p>
    <w:p w14:paraId="4B2F6D44" w14:textId="77777777" w:rsidR="00F04266" w:rsidRPr="00F04266" w:rsidRDefault="00F04266" w:rsidP="00DA3229">
      <w:pPr>
        <w:pStyle w:val="EndNoteBibliography"/>
        <w:spacing w:after="0"/>
        <w:ind w:left="720" w:hanging="720"/>
      </w:pPr>
      <w:r w:rsidRPr="00F04266">
        <w:t>(18)</w:t>
      </w:r>
      <w:r w:rsidRPr="00F04266">
        <w:tab/>
        <w:t xml:space="preserve">Akkurt, M.; Yıldırım, S. Ö.; Kerbal, A.; Bennani, B.; Hadda, T. B.; Chohan, Z. H.; McKee, V. </w:t>
      </w:r>
      <w:r w:rsidRPr="00F04266">
        <w:rPr>
          <w:i/>
        </w:rPr>
        <w:t>J. Chem. Crystallogr.</w:t>
      </w:r>
      <w:r w:rsidRPr="00F04266">
        <w:t xml:space="preserve"> </w:t>
      </w:r>
      <w:r w:rsidRPr="00F04266">
        <w:rPr>
          <w:b/>
        </w:rPr>
        <w:t>2010</w:t>
      </w:r>
      <w:r w:rsidRPr="00F04266">
        <w:t xml:space="preserve">, </w:t>
      </w:r>
      <w:r w:rsidRPr="00F04266">
        <w:rPr>
          <w:i/>
        </w:rPr>
        <w:t>40</w:t>
      </w:r>
      <w:r w:rsidRPr="00F04266">
        <w:t>, 165.</w:t>
      </w:r>
    </w:p>
    <w:p w14:paraId="29F8D8BB" w14:textId="77777777" w:rsidR="00F04266" w:rsidRPr="00F04266" w:rsidRDefault="00F04266" w:rsidP="00DA3229">
      <w:pPr>
        <w:pStyle w:val="EndNoteBibliography"/>
        <w:spacing w:after="0"/>
        <w:ind w:left="720" w:hanging="720"/>
      </w:pPr>
      <w:r w:rsidRPr="00F04266">
        <w:t>(19)</w:t>
      </w:r>
      <w:r w:rsidRPr="00F04266">
        <w:tab/>
        <w:t xml:space="preserve">Aitken, R. A.; Hauduc, C.; Hossain, M. S.; McHale, E.; Schwan, A. L.; Slawin, A. M. Z.; Stewart, C. A. </w:t>
      </w:r>
      <w:r w:rsidRPr="00F04266">
        <w:rPr>
          <w:i/>
        </w:rPr>
        <w:t>Aust. J. Chem.</w:t>
      </w:r>
      <w:r w:rsidRPr="00F04266">
        <w:t xml:space="preserve"> </w:t>
      </w:r>
      <w:r w:rsidRPr="00F04266">
        <w:rPr>
          <w:b/>
        </w:rPr>
        <w:t>2014</w:t>
      </w:r>
      <w:r w:rsidRPr="00F04266">
        <w:t xml:space="preserve">, </w:t>
      </w:r>
      <w:r w:rsidRPr="00F04266">
        <w:rPr>
          <w:i/>
        </w:rPr>
        <w:t>67</w:t>
      </w:r>
      <w:r w:rsidRPr="00F04266">
        <w:t>, 1288.</w:t>
      </w:r>
    </w:p>
    <w:p w14:paraId="5A456326" w14:textId="77777777" w:rsidR="00F04266" w:rsidRPr="00F04266" w:rsidRDefault="00F04266" w:rsidP="00F04266">
      <w:pPr>
        <w:pStyle w:val="EndNoteBibliography"/>
        <w:spacing w:after="0"/>
      </w:pPr>
      <w:r w:rsidRPr="00F04266">
        <w:t>(20)</w:t>
      </w:r>
      <w:r w:rsidRPr="00F04266">
        <w:tab/>
        <w:t xml:space="preserve">Ramadas, S. R.; Chenchaiah, P. C. </w:t>
      </w:r>
      <w:r w:rsidRPr="00F04266">
        <w:rPr>
          <w:i/>
        </w:rPr>
        <w:t>Steroids</w:t>
      </w:r>
      <w:r w:rsidRPr="00F04266">
        <w:t xml:space="preserve"> </w:t>
      </w:r>
      <w:r w:rsidRPr="00F04266">
        <w:rPr>
          <w:b/>
        </w:rPr>
        <w:t>1981</w:t>
      </w:r>
      <w:r w:rsidRPr="00F04266">
        <w:t xml:space="preserve">, </w:t>
      </w:r>
      <w:r w:rsidRPr="00F04266">
        <w:rPr>
          <w:i/>
        </w:rPr>
        <w:t>37</w:t>
      </w:r>
      <w:r w:rsidRPr="00F04266">
        <w:t>, 353.</w:t>
      </w:r>
    </w:p>
    <w:p w14:paraId="2AFB8FC2" w14:textId="77777777" w:rsidR="00F04266" w:rsidRPr="00F04266" w:rsidRDefault="00F04266" w:rsidP="00F04266">
      <w:pPr>
        <w:pStyle w:val="EndNoteBibliography"/>
        <w:spacing w:after="0"/>
      </w:pPr>
      <w:r w:rsidRPr="00F04266">
        <w:t>(21)</w:t>
      </w:r>
      <w:r w:rsidRPr="00F04266">
        <w:tab/>
        <w:t xml:space="preserve">Hamon, J.; Espaze, F.; Vignon, J.; Kamenka, J.-M. </w:t>
      </w:r>
      <w:r w:rsidRPr="00F04266">
        <w:rPr>
          <w:i/>
        </w:rPr>
        <w:t>Eur. J. Med. Chem.</w:t>
      </w:r>
      <w:r w:rsidRPr="00F04266">
        <w:t xml:space="preserve"> </w:t>
      </w:r>
      <w:r w:rsidRPr="00F04266">
        <w:rPr>
          <w:b/>
        </w:rPr>
        <w:t>1999</w:t>
      </w:r>
      <w:r w:rsidRPr="00F04266">
        <w:t xml:space="preserve">, </w:t>
      </w:r>
      <w:r w:rsidRPr="00F04266">
        <w:rPr>
          <w:i/>
        </w:rPr>
        <w:t>34</w:t>
      </w:r>
      <w:r w:rsidRPr="00F04266">
        <w:t>, 125.</w:t>
      </w:r>
    </w:p>
    <w:p w14:paraId="20E687C4" w14:textId="77777777" w:rsidR="00F04266" w:rsidRPr="00F04266" w:rsidRDefault="00F04266" w:rsidP="00DA3229">
      <w:pPr>
        <w:pStyle w:val="EndNoteBibliography"/>
        <w:spacing w:after="0"/>
        <w:ind w:left="720" w:hanging="720"/>
      </w:pPr>
      <w:r w:rsidRPr="00F04266">
        <w:t>(22)</w:t>
      </w:r>
      <w:r w:rsidRPr="00F04266">
        <w:tab/>
        <w:t xml:space="preserve">Garcia Ruano, J. L.; Martinez, M. C.; Rodriguez, J. H.; Olefirowicz, E. M.; Eliel, E. L. </w:t>
      </w:r>
      <w:r w:rsidRPr="00F04266">
        <w:rPr>
          <w:i/>
        </w:rPr>
        <w:t>J. Org. Chem.</w:t>
      </w:r>
      <w:r w:rsidRPr="00F04266">
        <w:t xml:space="preserve"> </w:t>
      </w:r>
      <w:r w:rsidRPr="00F04266">
        <w:rPr>
          <w:b/>
        </w:rPr>
        <w:t>1992</w:t>
      </w:r>
      <w:r w:rsidRPr="00F04266">
        <w:t xml:space="preserve">, </w:t>
      </w:r>
      <w:r w:rsidRPr="00F04266">
        <w:rPr>
          <w:i/>
        </w:rPr>
        <w:t>57</w:t>
      </w:r>
      <w:r w:rsidRPr="00F04266">
        <w:t>, 4215.</w:t>
      </w:r>
    </w:p>
    <w:p w14:paraId="7CC2B475" w14:textId="77777777" w:rsidR="00F04266" w:rsidRPr="00F04266" w:rsidRDefault="00F04266" w:rsidP="00F04266">
      <w:pPr>
        <w:pStyle w:val="EndNoteBibliography"/>
        <w:spacing w:after="0"/>
      </w:pPr>
      <w:r w:rsidRPr="00F04266">
        <w:t>(23)</w:t>
      </w:r>
      <w:r w:rsidRPr="00F04266">
        <w:tab/>
        <w:t xml:space="preserve">Frieze, D. M.; Hughes, P. F.; Merrill, R. L.; Evans, S. A. </w:t>
      </w:r>
      <w:r w:rsidRPr="00F04266">
        <w:rPr>
          <w:i/>
        </w:rPr>
        <w:t>J. Org. Chem.</w:t>
      </w:r>
      <w:r w:rsidRPr="00F04266">
        <w:t xml:space="preserve"> </w:t>
      </w:r>
      <w:r w:rsidRPr="00F04266">
        <w:rPr>
          <w:b/>
        </w:rPr>
        <w:t>1977</w:t>
      </w:r>
      <w:r w:rsidRPr="00F04266">
        <w:t xml:space="preserve">, </w:t>
      </w:r>
      <w:r w:rsidRPr="00F04266">
        <w:rPr>
          <w:i/>
        </w:rPr>
        <w:t>42</w:t>
      </w:r>
      <w:r w:rsidRPr="00F04266">
        <w:t>, 2206.</w:t>
      </w:r>
    </w:p>
    <w:p w14:paraId="7EE1DA19" w14:textId="77777777" w:rsidR="00F04266" w:rsidRPr="00F04266" w:rsidRDefault="00F04266" w:rsidP="00F04266">
      <w:pPr>
        <w:pStyle w:val="EndNoteBibliography"/>
        <w:spacing w:after="0"/>
      </w:pPr>
      <w:r w:rsidRPr="00F04266">
        <w:t>(24)</w:t>
      </w:r>
      <w:r w:rsidRPr="00F04266">
        <w:tab/>
        <w:t xml:space="preserve">McCaw, P. G.; Deadman, B. J.; Maguire, A. R.; Collins, S. G. </w:t>
      </w:r>
      <w:r w:rsidRPr="00F04266">
        <w:rPr>
          <w:i/>
        </w:rPr>
        <w:t>J. Flow Chem.</w:t>
      </w:r>
      <w:r w:rsidRPr="00F04266">
        <w:t xml:space="preserve"> </w:t>
      </w:r>
      <w:r w:rsidRPr="00F04266">
        <w:rPr>
          <w:b/>
        </w:rPr>
        <w:t>2016</w:t>
      </w:r>
      <w:r w:rsidRPr="00F04266">
        <w:t xml:space="preserve">, </w:t>
      </w:r>
      <w:r w:rsidRPr="00F04266">
        <w:rPr>
          <w:i/>
        </w:rPr>
        <w:t>6</w:t>
      </w:r>
      <w:r w:rsidRPr="00F04266">
        <w:t>, 226.</w:t>
      </w:r>
    </w:p>
    <w:p w14:paraId="305DE305" w14:textId="77777777" w:rsidR="00F04266" w:rsidRPr="00F04266" w:rsidRDefault="00F04266" w:rsidP="00DA3229">
      <w:pPr>
        <w:pStyle w:val="EndNoteBibliography"/>
        <w:spacing w:after="0"/>
        <w:ind w:left="720" w:hanging="720"/>
      </w:pPr>
      <w:r w:rsidRPr="00F04266">
        <w:t>(25)</w:t>
      </w:r>
      <w:r w:rsidRPr="00F04266">
        <w:tab/>
        <w:t xml:space="preserve">McCaw, P. G.; Buckley, N. M.; Eccles, K. S.; Lawrence, S. E.; Maguire, A. R.; Collins, S. G. </w:t>
      </w:r>
      <w:r w:rsidRPr="00F04266">
        <w:rPr>
          <w:i/>
        </w:rPr>
        <w:t>J. Org. Chem.</w:t>
      </w:r>
      <w:r w:rsidRPr="00F04266">
        <w:t xml:space="preserve"> </w:t>
      </w:r>
      <w:r w:rsidRPr="00F04266">
        <w:rPr>
          <w:b/>
        </w:rPr>
        <w:t>2017</w:t>
      </w:r>
      <w:r w:rsidRPr="00F04266">
        <w:t xml:space="preserve">, </w:t>
      </w:r>
      <w:r w:rsidRPr="00F04266">
        <w:rPr>
          <w:i/>
        </w:rPr>
        <w:t>82</w:t>
      </w:r>
      <w:r w:rsidRPr="00F04266">
        <w:t>, 3666.</w:t>
      </w:r>
    </w:p>
    <w:p w14:paraId="1B03CFBE" w14:textId="77777777" w:rsidR="00F04266" w:rsidRPr="00F04266" w:rsidRDefault="00F04266" w:rsidP="00F04266">
      <w:pPr>
        <w:pStyle w:val="EndNoteBibliography"/>
        <w:spacing w:after="0"/>
      </w:pPr>
      <w:r w:rsidRPr="00F04266">
        <w:t>(26)</w:t>
      </w:r>
      <w:r w:rsidRPr="00F04266">
        <w:tab/>
        <w:t xml:space="preserve">Regitz, M. </w:t>
      </w:r>
      <w:r w:rsidRPr="00F04266">
        <w:rPr>
          <w:i/>
        </w:rPr>
        <w:t>Angew. Chem. Int. Ed.</w:t>
      </w:r>
      <w:r w:rsidRPr="00F04266">
        <w:t xml:space="preserve"> </w:t>
      </w:r>
      <w:r w:rsidRPr="00F04266">
        <w:rPr>
          <w:b/>
        </w:rPr>
        <w:t>1967</w:t>
      </w:r>
      <w:r w:rsidRPr="00F04266">
        <w:t xml:space="preserve">, </w:t>
      </w:r>
      <w:r w:rsidRPr="00F04266">
        <w:rPr>
          <w:i/>
        </w:rPr>
        <w:t>6</w:t>
      </w:r>
      <w:r w:rsidRPr="00F04266">
        <w:t>, 733.</w:t>
      </w:r>
    </w:p>
    <w:p w14:paraId="46D9C4E7" w14:textId="77777777" w:rsidR="00F04266" w:rsidRPr="00F04266" w:rsidRDefault="00F04266" w:rsidP="00DA3229">
      <w:pPr>
        <w:pStyle w:val="EndNoteBibliography"/>
        <w:spacing w:after="0"/>
        <w:ind w:left="720" w:hanging="720"/>
      </w:pPr>
      <w:r w:rsidRPr="00F04266">
        <w:t>(27)</w:t>
      </w:r>
      <w:r w:rsidRPr="00F04266">
        <w:tab/>
        <w:t xml:space="preserve">Doyle, M. P.; McKervey, A.; Ye, T. </w:t>
      </w:r>
      <w:r w:rsidRPr="00F04266">
        <w:rPr>
          <w:i/>
        </w:rPr>
        <w:t>Modern Catalytic Methods for Organic Synthesis with Diazo Compounds: From Cyclopropanes to Ylides</w:t>
      </w:r>
      <w:r w:rsidRPr="00F04266">
        <w:t>; Wiley, 1998.</w:t>
      </w:r>
    </w:p>
    <w:p w14:paraId="2962276B" w14:textId="77777777" w:rsidR="00F04266" w:rsidRPr="00F04266" w:rsidRDefault="00F04266" w:rsidP="00F04266">
      <w:pPr>
        <w:pStyle w:val="EndNoteBibliography"/>
        <w:spacing w:after="0"/>
      </w:pPr>
      <w:r w:rsidRPr="00F04266">
        <w:t>(28)</w:t>
      </w:r>
      <w:r w:rsidRPr="00F04266">
        <w:tab/>
        <w:t>Tarrant, E., College Cork, 2012.</w:t>
      </w:r>
    </w:p>
    <w:p w14:paraId="495ECFB3" w14:textId="77777777" w:rsidR="00F04266" w:rsidRPr="00F04266" w:rsidRDefault="00F04266" w:rsidP="00DA3229">
      <w:pPr>
        <w:pStyle w:val="EndNoteBibliography"/>
        <w:spacing w:after="0"/>
        <w:ind w:left="720" w:hanging="720"/>
      </w:pPr>
      <w:r w:rsidRPr="00F04266">
        <w:t>(29)</w:t>
      </w:r>
      <w:r w:rsidRPr="00F04266">
        <w:tab/>
        <w:t xml:space="preserve">Deadman, B. J.; O'Mahony, R. M.; Lynch, D.; Crowley, D. C.; Collins, S. G.; Maguire, A. R. </w:t>
      </w:r>
      <w:r w:rsidRPr="00F04266">
        <w:rPr>
          <w:i/>
        </w:rPr>
        <w:t>Org. Biomol. Chem.</w:t>
      </w:r>
      <w:r w:rsidRPr="00F04266">
        <w:t xml:space="preserve"> </w:t>
      </w:r>
      <w:r w:rsidRPr="00F04266">
        <w:rPr>
          <w:b/>
        </w:rPr>
        <w:t>2016</w:t>
      </w:r>
      <w:r w:rsidRPr="00F04266">
        <w:t xml:space="preserve">, </w:t>
      </w:r>
      <w:r w:rsidRPr="00F04266">
        <w:rPr>
          <w:i/>
        </w:rPr>
        <w:t>14</w:t>
      </w:r>
      <w:r w:rsidRPr="00F04266">
        <w:t>, 3423.</w:t>
      </w:r>
    </w:p>
    <w:p w14:paraId="5A39A918" w14:textId="77777777" w:rsidR="00F04266" w:rsidRPr="00F04266" w:rsidRDefault="00F04266" w:rsidP="00F04266">
      <w:pPr>
        <w:pStyle w:val="EndNoteBibliography"/>
        <w:spacing w:after="0"/>
      </w:pPr>
      <w:r w:rsidRPr="00F04266">
        <w:t>(30)</w:t>
      </w:r>
      <w:r w:rsidRPr="00F04266">
        <w:tab/>
        <w:t xml:space="preserve">Müller, S. T. R.; Murat, A.; Hellier, P.; Wirth, T. </w:t>
      </w:r>
      <w:r w:rsidRPr="00F04266">
        <w:rPr>
          <w:i/>
        </w:rPr>
        <w:t>Org. Pro. Res. Dev.</w:t>
      </w:r>
      <w:r w:rsidRPr="00F04266">
        <w:t xml:space="preserve"> </w:t>
      </w:r>
      <w:r w:rsidRPr="00F04266">
        <w:rPr>
          <w:b/>
        </w:rPr>
        <w:t>2016</w:t>
      </w:r>
      <w:r w:rsidRPr="00F04266">
        <w:t xml:space="preserve">, </w:t>
      </w:r>
      <w:r w:rsidRPr="00F04266">
        <w:rPr>
          <w:i/>
        </w:rPr>
        <w:t>20</w:t>
      </w:r>
      <w:r w:rsidRPr="00F04266">
        <w:t>, 495.</w:t>
      </w:r>
    </w:p>
    <w:p w14:paraId="611DDA1A" w14:textId="77777777" w:rsidR="00F04266" w:rsidRPr="00F04266" w:rsidRDefault="00F04266" w:rsidP="00DA3229">
      <w:pPr>
        <w:pStyle w:val="EndNoteBibliography"/>
        <w:spacing w:after="0"/>
        <w:ind w:left="720" w:hanging="720"/>
      </w:pPr>
      <w:r w:rsidRPr="00F04266">
        <w:t>(31)</w:t>
      </w:r>
      <w:r w:rsidRPr="00F04266">
        <w:tab/>
        <w:t xml:space="preserve">Müller, S. T. R.; Murat, A.; Maillos, D.; Lesimple, P.; Hellier, P.; Wirth, T. </w:t>
      </w:r>
      <w:r w:rsidRPr="00F04266">
        <w:rPr>
          <w:i/>
        </w:rPr>
        <w:t>Chem. Eur. J.</w:t>
      </w:r>
      <w:r w:rsidRPr="00F04266">
        <w:t xml:space="preserve"> </w:t>
      </w:r>
      <w:r w:rsidRPr="00F04266">
        <w:rPr>
          <w:b/>
        </w:rPr>
        <w:t>2015</w:t>
      </w:r>
      <w:r w:rsidRPr="00F04266">
        <w:t xml:space="preserve">, </w:t>
      </w:r>
      <w:r w:rsidRPr="00F04266">
        <w:rPr>
          <w:i/>
        </w:rPr>
        <w:t>21</w:t>
      </w:r>
      <w:r w:rsidRPr="00F04266">
        <w:t>, 7016.</w:t>
      </w:r>
    </w:p>
    <w:p w14:paraId="602529F2" w14:textId="77777777" w:rsidR="00F04266" w:rsidRPr="00F04266" w:rsidRDefault="00F04266" w:rsidP="00F04266">
      <w:pPr>
        <w:pStyle w:val="EndNoteBibliography"/>
        <w:spacing w:after="0"/>
      </w:pPr>
      <w:r w:rsidRPr="00F04266">
        <w:t>(32)</w:t>
      </w:r>
      <w:r w:rsidRPr="00F04266">
        <w:tab/>
        <w:t xml:space="preserve">Maas, G. </w:t>
      </w:r>
      <w:r w:rsidRPr="00F04266">
        <w:rPr>
          <w:i/>
        </w:rPr>
        <w:t>Angew. Chem. Int. Ed.</w:t>
      </w:r>
      <w:r w:rsidRPr="00F04266">
        <w:t xml:space="preserve"> </w:t>
      </w:r>
      <w:r w:rsidRPr="00F04266">
        <w:rPr>
          <w:b/>
        </w:rPr>
        <w:t>2009</w:t>
      </w:r>
      <w:r w:rsidRPr="00F04266">
        <w:t xml:space="preserve">, </w:t>
      </w:r>
      <w:r w:rsidRPr="00F04266">
        <w:rPr>
          <w:i/>
        </w:rPr>
        <w:t>48</w:t>
      </w:r>
      <w:r w:rsidRPr="00F04266">
        <w:t>, 8186.</w:t>
      </w:r>
    </w:p>
    <w:p w14:paraId="5143F491" w14:textId="77777777" w:rsidR="00F04266" w:rsidRPr="00F04266" w:rsidRDefault="00F04266" w:rsidP="00F04266">
      <w:pPr>
        <w:pStyle w:val="EndNoteBibliography"/>
        <w:spacing w:after="0"/>
      </w:pPr>
      <w:r w:rsidRPr="00F04266">
        <w:t>(33)</w:t>
      </w:r>
      <w:r w:rsidRPr="00F04266">
        <w:tab/>
        <w:t xml:space="preserve">Bollinger, F. W.; Tuma, L. D. </w:t>
      </w:r>
      <w:r w:rsidRPr="00F04266">
        <w:rPr>
          <w:i/>
        </w:rPr>
        <w:t>Synlett</w:t>
      </w:r>
      <w:r w:rsidRPr="00F04266">
        <w:t xml:space="preserve"> </w:t>
      </w:r>
      <w:r w:rsidRPr="00F04266">
        <w:rPr>
          <w:b/>
        </w:rPr>
        <w:t>1996</w:t>
      </w:r>
      <w:r w:rsidRPr="00F04266">
        <w:t xml:space="preserve">, </w:t>
      </w:r>
      <w:r w:rsidRPr="00F04266">
        <w:rPr>
          <w:i/>
        </w:rPr>
        <w:t>1996</w:t>
      </w:r>
      <w:r w:rsidRPr="00F04266">
        <w:t>, 407.</w:t>
      </w:r>
    </w:p>
    <w:p w14:paraId="1DDF14DC" w14:textId="77777777" w:rsidR="00F04266" w:rsidRPr="00F04266" w:rsidRDefault="00F04266" w:rsidP="00F04266">
      <w:pPr>
        <w:pStyle w:val="EndNoteBibliography"/>
        <w:spacing w:after="0"/>
      </w:pPr>
      <w:r w:rsidRPr="00F04266">
        <w:t>(34)</w:t>
      </w:r>
      <w:r w:rsidRPr="00F04266">
        <w:tab/>
        <w:t xml:space="preserve">Hazen, G. G.; Weinstock, L. M.; Connell, R.; Bollinger, F. W. </w:t>
      </w:r>
      <w:r w:rsidRPr="00F04266">
        <w:rPr>
          <w:i/>
        </w:rPr>
        <w:t>Synth. Commun.</w:t>
      </w:r>
      <w:r w:rsidRPr="00F04266">
        <w:t xml:space="preserve"> </w:t>
      </w:r>
      <w:r w:rsidRPr="00F04266">
        <w:rPr>
          <w:b/>
        </w:rPr>
        <w:t>1981</w:t>
      </w:r>
      <w:r w:rsidRPr="00F04266">
        <w:t xml:space="preserve">, </w:t>
      </w:r>
      <w:r w:rsidRPr="00F04266">
        <w:rPr>
          <w:i/>
        </w:rPr>
        <w:t>11</w:t>
      </w:r>
      <w:r w:rsidRPr="00F04266">
        <w:t>, 947.</w:t>
      </w:r>
    </w:p>
    <w:p w14:paraId="57DFA11C" w14:textId="77777777" w:rsidR="00F04266" w:rsidRPr="00F04266" w:rsidRDefault="00F04266" w:rsidP="00F04266">
      <w:pPr>
        <w:pStyle w:val="EndNoteBibliography"/>
        <w:spacing w:after="0"/>
      </w:pPr>
      <w:r w:rsidRPr="00F04266">
        <w:t>(35)</w:t>
      </w:r>
      <w:r w:rsidRPr="00F04266">
        <w:tab/>
        <w:t xml:space="preserve">Tuma, L. D. </w:t>
      </w:r>
      <w:r w:rsidRPr="00F04266">
        <w:rPr>
          <w:i/>
        </w:rPr>
        <w:t>Thermochim. Acta</w:t>
      </w:r>
      <w:r w:rsidRPr="00F04266">
        <w:t xml:space="preserve"> </w:t>
      </w:r>
      <w:r w:rsidRPr="00F04266">
        <w:rPr>
          <w:b/>
        </w:rPr>
        <w:t>1994</w:t>
      </w:r>
      <w:r w:rsidRPr="00F04266">
        <w:t xml:space="preserve">, </w:t>
      </w:r>
      <w:r w:rsidRPr="00F04266">
        <w:rPr>
          <w:i/>
        </w:rPr>
        <w:t>243</w:t>
      </w:r>
      <w:r w:rsidRPr="00F04266">
        <w:t>, 161.</w:t>
      </w:r>
    </w:p>
    <w:p w14:paraId="614B0946" w14:textId="77777777" w:rsidR="00F04266" w:rsidRPr="00F04266" w:rsidRDefault="00F04266" w:rsidP="00DA3229">
      <w:pPr>
        <w:pStyle w:val="EndNoteBibliography"/>
        <w:spacing w:after="0"/>
        <w:ind w:left="720" w:hanging="720"/>
      </w:pPr>
      <w:r w:rsidRPr="00F04266">
        <w:t>(36)</w:t>
      </w:r>
      <w:r w:rsidRPr="00F04266">
        <w:tab/>
        <w:t xml:space="preserve">Kitamura, M.; Kato, S.; Yano, M.; Tashiro, N.; Shiratake, Y.; Sando, M.; Okauchi, T. </w:t>
      </w:r>
      <w:r w:rsidRPr="00F04266">
        <w:rPr>
          <w:i/>
        </w:rPr>
        <w:t>Org. Biomol. Chem.</w:t>
      </w:r>
      <w:r w:rsidRPr="00F04266">
        <w:t xml:space="preserve"> </w:t>
      </w:r>
      <w:r w:rsidRPr="00F04266">
        <w:rPr>
          <w:b/>
        </w:rPr>
        <w:t>2014</w:t>
      </w:r>
      <w:r w:rsidRPr="00F04266">
        <w:t xml:space="preserve">, </w:t>
      </w:r>
      <w:r w:rsidRPr="00F04266">
        <w:rPr>
          <w:i/>
        </w:rPr>
        <w:t>12</w:t>
      </w:r>
      <w:r w:rsidRPr="00F04266">
        <w:t>, 4397.</w:t>
      </w:r>
    </w:p>
    <w:p w14:paraId="6BF93E7E" w14:textId="77777777" w:rsidR="00F04266" w:rsidRPr="00F04266" w:rsidRDefault="00F04266" w:rsidP="00F04266">
      <w:pPr>
        <w:pStyle w:val="EndNoteBibliography"/>
        <w:spacing w:after="0"/>
      </w:pPr>
      <w:r w:rsidRPr="00F04266">
        <w:t>(37)</w:t>
      </w:r>
      <w:r w:rsidRPr="00F04266">
        <w:tab/>
        <w:t xml:space="preserve">Potter, G. T.; Jayson, G. C.; Miller, G. J.; Gardiner, J. M. </w:t>
      </w:r>
      <w:r w:rsidRPr="00F04266">
        <w:rPr>
          <w:i/>
        </w:rPr>
        <w:t>J. Org. Chem.</w:t>
      </w:r>
      <w:r w:rsidRPr="00F04266">
        <w:t xml:space="preserve"> </w:t>
      </w:r>
      <w:r w:rsidRPr="00F04266">
        <w:rPr>
          <w:b/>
        </w:rPr>
        <w:t>2016</w:t>
      </w:r>
      <w:r w:rsidRPr="00F04266">
        <w:t xml:space="preserve">, </w:t>
      </w:r>
      <w:r w:rsidRPr="00F04266">
        <w:rPr>
          <w:i/>
        </w:rPr>
        <w:t>81</w:t>
      </w:r>
      <w:r w:rsidRPr="00F04266">
        <w:t>, 3443.</w:t>
      </w:r>
    </w:p>
    <w:p w14:paraId="39D613E6" w14:textId="77777777" w:rsidR="00F04266" w:rsidRPr="00F04266" w:rsidRDefault="00F04266" w:rsidP="00F04266">
      <w:pPr>
        <w:pStyle w:val="EndNoteBibliography"/>
        <w:spacing w:after="0"/>
      </w:pPr>
      <w:r w:rsidRPr="00F04266">
        <w:t>(38)</w:t>
      </w:r>
      <w:r w:rsidRPr="00F04266">
        <w:tab/>
        <w:t xml:space="preserve">Rossini, E.; Netz, R. R.; Knapp, E.-W. </w:t>
      </w:r>
      <w:r w:rsidRPr="00F04266">
        <w:rPr>
          <w:i/>
        </w:rPr>
        <w:t>J. Chem. Theory Comput.</w:t>
      </w:r>
      <w:r w:rsidRPr="00F04266">
        <w:t xml:space="preserve"> </w:t>
      </w:r>
      <w:r w:rsidRPr="00F04266">
        <w:rPr>
          <w:b/>
        </w:rPr>
        <w:t>2016</w:t>
      </w:r>
      <w:r w:rsidRPr="00F04266">
        <w:t xml:space="preserve">, </w:t>
      </w:r>
      <w:r w:rsidRPr="00F04266">
        <w:rPr>
          <w:i/>
        </w:rPr>
        <w:t>12</w:t>
      </w:r>
      <w:r w:rsidRPr="00F04266">
        <w:t>, 3360.</w:t>
      </w:r>
    </w:p>
    <w:p w14:paraId="7307C5C0" w14:textId="77777777" w:rsidR="00F04266" w:rsidRPr="00F04266" w:rsidRDefault="00F04266" w:rsidP="00F04266">
      <w:pPr>
        <w:pStyle w:val="EndNoteBibliography"/>
        <w:spacing w:after="0"/>
      </w:pPr>
      <w:r w:rsidRPr="00F04266">
        <w:lastRenderedPageBreak/>
        <w:t>(39)</w:t>
      </w:r>
      <w:r w:rsidRPr="00F04266">
        <w:tab/>
        <w:t xml:space="preserve">Kaljurand, I.; Rodima, T.; Leito, I.; Koppel, I. A.; Schwesinger, R. </w:t>
      </w:r>
      <w:r w:rsidRPr="00F04266">
        <w:rPr>
          <w:i/>
        </w:rPr>
        <w:t>J. Org. Chem.</w:t>
      </w:r>
      <w:r w:rsidRPr="00F04266">
        <w:t xml:space="preserve"> </w:t>
      </w:r>
      <w:r w:rsidRPr="00F04266">
        <w:rPr>
          <w:b/>
        </w:rPr>
        <w:t>2000</w:t>
      </w:r>
      <w:r w:rsidRPr="00F04266">
        <w:t xml:space="preserve">, </w:t>
      </w:r>
      <w:r w:rsidRPr="00F04266">
        <w:rPr>
          <w:i/>
        </w:rPr>
        <w:t>65</w:t>
      </w:r>
      <w:r w:rsidRPr="00F04266">
        <w:t>, 6202.</w:t>
      </w:r>
    </w:p>
    <w:p w14:paraId="3423EC07" w14:textId="77777777" w:rsidR="00F04266" w:rsidRPr="00F04266" w:rsidRDefault="00F04266" w:rsidP="009E2FBD">
      <w:pPr>
        <w:pStyle w:val="EndNoteBibliography"/>
        <w:spacing w:after="0"/>
        <w:ind w:left="720" w:hanging="720"/>
      </w:pPr>
      <w:r w:rsidRPr="00F04266">
        <w:t>(40)</w:t>
      </w:r>
      <w:r w:rsidRPr="00F04266">
        <w:tab/>
        <w:t xml:space="preserve">Kupracz, L.; Hartwig, J.; Wegner, J.; Ceylan, S.; Kirschning, A. </w:t>
      </w:r>
      <w:r w:rsidRPr="00F04266">
        <w:rPr>
          <w:i/>
        </w:rPr>
        <w:t>Beilstein J. Org. Chem.</w:t>
      </w:r>
      <w:r w:rsidRPr="00F04266">
        <w:t xml:space="preserve"> </w:t>
      </w:r>
      <w:r w:rsidRPr="00F04266">
        <w:rPr>
          <w:b/>
        </w:rPr>
        <w:t>2011</w:t>
      </w:r>
      <w:r w:rsidRPr="00F04266">
        <w:t xml:space="preserve">, </w:t>
      </w:r>
      <w:r w:rsidRPr="00F04266">
        <w:rPr>
          <w:i/>
        </w:rPr>
        <w:t>7</w:t>
      </w:r>
      <w:r w:rsidRPr="00F04266">
        <w:t>, 1441.</w:t>
      </w:r>
    </w:p>
    <w:p w14:paraId="07CDC603" w14:textId="77777777" w:rsidR="00F04266" w:rsidRPr="00F04266" w:rsidRDefault="00F04266" w:rsidP="00F04266">
      <w:pPr>
        <w:pStyle w:val="EndNoteBibliography"/>
        <w:spacing w:after="0"/>
      </w:pPr>
      <w:r w:rsidRPr="00F04266">
        <w:t>(41)</w:t>
      </w:r>
      <w:r w:rsidRPr="00F04266">
        <w:tab/>
        <w:t xml:space="preserve">Bihani, M.; Bora, P. P.; Bez, G.; Askari, H. </w:t>
      </w:r>
      <w:r w:rsidRPr="00F04266">
        <w:rPr>
          <w:i/>
        </w:rPr>
        <w:t>Comp. Rend. Chim.</w:t>
      </w:r>
      <w:r w:rsidRPr="00F04266">
        <w:t xml:space="preserve"> </w:t>
      </w:r>
      <w:r w:rsidRPr="00F04266">
        <w:rPr>
          <w:b/>
        </w:rPr>
        <w:t>2013</w:t>
      </w:r>
      <w:r w:rsidRPr="00F04266">
        <w:t xml:space="preserve">, </w:t>
      </w:r>
      <w:r w:rsidRPr="00F04266">
        <w:rPr>
          <w:i/>
        </w:rPr>
        <w:t>16</w:t>
      </w:r>
      <w:r w:rsidRPr="00F04266">
        <w:t>, 419.</w:t>
      </w:r>
    </w:p>
    <w:p w14:paraId="640A7B27" w14:textId="77777777" w:rsidR="00F04266" w:rsidRPr="00F04266" w:rsidRDefault="00F04266" w:rsidP="00F04266">
      <w:pPr>
        <w:pStyle w:val="EndNoteBibliography"/>
        <w:spacing w:after="0"/>
      </w:pPr>
      <w:r w:rsidRPr="00F04266">
        <w:t>(42)</w:t>
      </w:r>
      <w:r w:rsidRPr="00F04266">
        <w:tab/>
        <w:t xml:space="preserve">Bonfils, F.; Cazaux, I.; Hodge, P.; Caze, C. </w:t>
      </w:r>
      <w:r w:rsidRPr="00F04266">
        <w:rPr>
          <w:i/>
        </w:rPr>
        <w:t>Org. &amp; Biomol. Chem.</w:t>
      </w:r>
      <w:r w:rsidRPr="00F04266">
        <w:t xml:space="preserve"> </w:t>
      </w:r>
      <w:r w:rsidRPr="00F04266">
        <w:rPr>
          <w:b/>
        </w:rPr>
        <w:t>2006</w:t>
      </w:r>
      <w:r w:rsidRPr="00F04266">
        <w:t xml:space="preserve">, </w:t>
      </w:r>
      <w:r w:rsidRPr="00F04266">
        <w:rPr>
          <w:i/>
        </w:rPr>
        <w:t>4</w:t>
      </w:r>
      <w:r w:rsidRPr="00F04266">
        <w:t>, 493.</w:t>
      </w:r>
    </w:p>
    <w:p w14:paraId="479AA0E3" w14:textId="77777777" w:rsidR="00F04266" w:rsidRPr="00F04266" w:rsidRDefault="00F04266" w:rsidP="00DA3229">
      <w:pPr>
        <w:pStyle w:val="EndNoteBibliography"/>
        <w:spacing w:after="0"/>
        <w:ind w:left="720" w:hanging="720"/>
      </w:pPr>
      <w:r w:rsidRPr="00F04266">
        <w:t>(43)</w:t>
      </w:r>
      <w:r w:rsidRPr="00F04266">
        <w:tab/>
        <w:t xml:space="preserve">Tamborini, L.; Romano, D.; Pinto, A.; Bertolani, A.; Molinari, F.; Conti, P. </w:t>
      </w:r>
      <w:r w:rsidRPr="00F04266">
        <w:rPr>
          <w:i/>
        </w:rPr>
        <w:t>J. Mol. Catal. B: Enzym.</w:t>
      </w:r>
      <w:r w:rsidRPr="00F04266">
        <w:t xml:space="preserve"> </w:t>
      </w:r>
      <w:r w:rsidRPr="00F04266">
        <w:rPr>
          <w:b/>
        </w:rPr>
        <w:t>2012</w:t>
      </w:r>
      <w:r w:rsidRPr="00F04266">
        <w:t xml:space="preserve">, </w:t>
      </w:r>
      <w:r w:rsidRPr="00F04266">
        <w:rPr>
          <w:i/>
        </w:rPr>
        <w:t>84</w:t>
      </w:r>
      <w:r w:rsidRPr="00F04266">
        <w:t>, 78.</w:t>
      </w:r>
    </w:p>
    <w:p w14:paraId="6C02922F" w14:textId="77777777" w:rsidR="00F04266" w:rsidRPr="00F04266" w:rsidRDefault="00F04266" w:rsidP="00F04266">
      <w:pPr>
        <w:pStyle w:val="EndNoteBibliography"/>
        <w:spacing w:after="0"/>
      </w:pPr>
      <w:r w:rsidRPr="00F04266">
        <w:t>(44)</w:t>
      </w:r>
      <w:r w:rsidRPr="00F04266">
        <w:tab/>
        <w:t xml:space="preserve">Bihani, M.; Bora, P. P.; Bez, G.; Askari, H. </w:t>
      </w:r>
      <w:r w:rsidRPr="00F04266">
        <w:rPr>
          <w:i/>
        </w:rPr>
        <w:t>ACS Sus. Chem. Eng.</w:t>
      </w:r>
      <w:r w:rsidRPr="00F04266">
        <w:t xml:space="preserve"> </w:t>
      </w:r>
      <w:r w:rsidRPr="00F04266">
        <w:rPr>
          <w:b/>
        </w:rPr>
        <w:t>2013</w:t>
      </w:r>
      <w:r w:rsidRPr="00F04266">
        <w:t xml:space="preserve">, </w:t>
      </w:r>
      <w:r w:rsidRPr="00F04266">
        <w:rPr>
          <w:i/>
        </w:rPr>
        <w:t>1</w:t>
      </w:r>
      <w:r w:rsidRPr="00F04266">
        <w:t>, 440.</w:t>
      </w:r>
    </w:p>
    <w:p w14:paraId="0D5CF022" w14:textId="77777777" w:rsidR="00F04266" w:rsidRPr="00F04266" w:rsidRDefault="00F04266" w:rsidP="00F04266">
      <w:pPr>
        <w:pStyle w:val="EndNoteBibliography"/>
        <w:spacing w:after="0"/>
      </w:pPr>
      <w:r w:rsidRPr="00F04266">
        <w:t>(45)</w:t>
      </w:r>
      <w:r w:rsidRPr="00F04266">
        <w:tab/>
        <w:t xml:space="preserve">Barrett, M. J.; Khan, G. F.; Davies, P. W.; Grainger, R. S. </w:t>
      </w:r>
      <w:r w:rsidRPr="00F04266">
        <w:rPr>
          <w:i/>
        </w:rPr>
        <w:t>Chem Comm.</w:t>
      </w:r>
      <w:r w:rsidRPr="00F04266">
        <w:t xml:space="preserve"> </w:t>
      </w:r>
      <w:r w:rsidRPr="00F04266">
        <w:rPr>
          <w:b/>
        </w:rPr>
        <w:t>2017</w:t>
      </w:r>
      <w:r w:rsidRPr="00F04266">
        <w:t xml:space="preserve">, </w:t>
      </w:r>
      <w:r w:rsidRPr="00F04266">
        <w:rPr>
          <w:i/>
        </w:rPr>
        <w:t>53</w:t>
      </w:r>
      <w:r w:rsidRPr="00F04266">
        <w:t>, 5733.</w:t>
      </w:r>
    </w:p>
    <w:p w14:paraId="3E5877EC" w14:textId="77777777" w:rsidR="00F04266" w:rsidRPr="00F04266" w:rsidRDefault="00F04266" w:rsidP="00F04266">
      <w:pPr>
        <w:pStyle w:val="EndNoteBibliography"/>
        <w:spacing w:after="0"/>
      </w:pPr>
      <w:r w:rsidRPr="00F04266">
        <w:t>(46)</w:t>
      </w:r>
      <w:r w:rsidRPr="00F04266">
        <w:tab/>
        <w:t>See reference 13 page 134.</w:t>
      </w:r>
    </w:p>
    <w:p w14:paraId="401193BF" w14:textId="77777777" w:rsidR="00F04266" w:rsidRPr="00F04266" w:rsidRDefault="00F04266" w:rsidP="00DA3229">
      <w:pPr>
        <w:pStyle w:val="EndNoteBibliography"/>
        <w:spacing w:after="0"/>
        <w:ind w:left="720" w:hanging="720"/>
      </w:pPr>
      <w:r w:rsidRPr="00F04266">
        <w:t>(47)</w:t>
      </w:r>
      <w:r w:rsidRPr="00F04266">
        <w:tab/>
        <w:t xml:space="preserve">Ishikawa, T. </w:t>
      </w:r>
      <w:r w:rsidRPr="00F04266">
        <w:rPr>
          <w:i/>
        </w:rPr>
        <w:t>Superbases for organic synthesis: guanidines, amidines, phosphazenes and related organocatalysts</w:t>
      </w:r>
      <w:r w:rsidRPr="00F04266">
        <w:t>; John Wiley &amp; Sons, 2009.</w:t>
      </w:r>
    </w:p>
    <w:p w14:paraId="17920A2C" w14:textId="77777777" w:rsidR="00F04266" w:rsidRPr="00F04266" w:rsidRDefault="00F04266" w:rsidP="00F04266">
      <w:pPr>
        <w:pStyle w:val="EndNoteBibliography"/>
        <w:spacing w:after="0"/>
      </w:pPr>
      <w:r w:rsidRPr="00F04266">
        <w:t>(48)</w:t>
      </w:r>
      <w:r w:rsidRPr="00F04266">
        <w:tab/>
        <w:t xml:space="preserve">Kirmse, W. </w:t>
      </w:r>
      <w:r w:rsidRPr="00F04266">
        <w:rPr>
          <w:i/>
        </w:rPr>
        <w:t>Eur. J. Org. Chem.</w:t>
      </w:r>
      <w:r w:rsidRPr="00F04266">
        <w:t xml:space="preserve"> </w:t>
      </w:r>
      <w:r w:rsidRPr="00F04266">
        <w:rPr>
          <w:b/>
        </w:rPr>
        <w:t>2002</w:t>
      </w:r>
      <w:r w:rsidRPr="00F04266">
        <w:t xml:space="preserve">, </w:t>
      </w:r>
      <w:r w:rsidRPr="00F04266">
        <w:rPr>
          <w:i/>
        </w:rPr>
        <w:t>2002</w:t>
      </w:r>
      <w:r w:rsidRPr="00F04266">
        <w:t>, 2193.</w:t>
      </w:r>
    </w:p>
    <w:p w14:paraId="1AA17343" w14:textId="77777777" w:rsidR="00F04266" w:rsidRPr="00F04266" w:rsidRDefault="00F04266" w:rsidP="00F04266">
      <w:pPr>
        <w:pStyle w:val="EndNoteBibliography"/>
        <w:spacing w:after="0"/>
      </w:pPr>
      <w:r w:rsidRPr="00F04266">
        <w:t>(49)</w:t>
      </w:r>
      <w:r w:rsidRPr="00F04266">
        <w:tab/>
        <w:t xml:space="preserve">O'Sullivan, O. C. M.; Collins, S. G.; Maguire, A. R.; Bucher, G. </w:t>
      </w:r>
      <w:r w:rsidRPr="00F04266">
        <w:rPr>
          <w:i/>
        </w:rPr>
        <w:t>Eur. J. Org. Chem.</w:t>
      </w:r>
      <w:r w:rsidRPr="00F04266">
        <w:t xml:space="preserve"> </w:t>
      </w:r>
      <w:r w:rsidRPr="00F04266">
        <w:rPr>
          <w:b/>
        </w:rPr>
        <w:t>2014</w:t>
      </w:r>
      <w:r w:rsidRPr="00F04266">
        <w:t>, 2297.</w:t>
      </w:r>
    </w:p>
    <w:p w14:paraId="3FB5AB42" w14:textId="77777777" w:rsidR="00F04266" w:rsidRPr="00F04266" w:rsidRDefault="00F04266" w:rsidP="00F04266">
      <w:pPr>
        <w:pStyle w:val="EndNoteBibliography"/>
        <w:spacing w:after="0"/>
      </w:pPr>
      <w:r w:rsidRPr="00F04266">
        <w:t>(50)</w:t>
      </w:r>
      <w:r w:rsidRPr="00F04266">
        <w:tab/>
        <w:t xml:space="preserve">Sander, W.; Strehl, A.; Maguire, A. R.; Collins, S.; Kelleher, P. G. </w:t>
      </w:r>
      <w:r w:rsidRPr="00F04266">
        <w:rPr>
          <w:i/>
        </w:rPr>
        <w:t>Eur. J. Org. Chem.</w:t>
      </w:r>
      <w:r w:rsidRPr="00F04266">
        <w:t xml:space="preserve"> </w:t>
      </w:r>
      <w:r w:rsidRPr="00F04266">
        <w:rPr>
          <w:b/>
        </w:rPr>
        <w:t>2000</w:t>
      </w:r>
      <w:r w:rsidRPr="00F04266">
        <w:t>, 3329.</w:t>
      </w:r>
    </w:p>
    <w:p w14:paraId="0A62467E" w14:textId="77777777" w:rsidR="00F04266" w:rsidRPr="00F04266" w:rsidRDefault="00F04266" w:rsidP="00F04266">
      <w:pPr>
        <w:pStyle w:val="EndNoteBibliography"/>
        <w:spacing w:after="0"/>
      </w:pPr>
      <w:r w:rsidRPr="00F04266">
        <w:t>(51)</w:t>
      </w:r>
      <w:r w:rsidRPr="00F04266">
        <w:tab/>
        <w:t xml:space="preserve">Suzuki, E.; Watari, F. </w:t>
      </w:r>
      <w:r w:rsidRPr="00F04266">
        <w:rPr>
          <w:i/>
        </w:rPr>
        <w:t>Spec. Acta Part A: Mol. Biomol. Spec.</w:t>
      </w:r>
      <w:r w:rsidRPr="00F04266">
        <w:t xml:space="preserve"> </w:t>
      </w:r>
      <w:r w:rsidRPr="00F04266">
        <w:rPr>
          <w:b/>
        </w:rPr>
        <w:t>1995</w:t>
      </w:r>
      <w:r w:rsidRPr="00F04266">
        <w:t xml:space="preserve">, </w:t>
      </w:r>
      <w:r w:rsidRPr="00F04266">
        <w:rPr>
          <w:i/>
        </w:rPr>
        <w:t>51</w:t>
      </w:r>
      <w:r w:rsidRPr="00F04266">
        <w:t>, 779.</w:t>
      </w:r>
    </w:p>
    <w:p w14:paraId="14875FCC" w14:textId="77777777" w:rsidR="00F04266" w:rsidRPr="00F04266" w:rsidRDefault="00F04266" w:rsidP="00F04266">
      <w:pPr>
        <w:pStyle w:val="EndNoteBibliography"/>
        <w:spacing w:after="0"/>
      </w:pPr>
      <w:r w:rsidRPr="00F04266">
        <w:t>(52)</w:t>
      </w:r>
      <w:r w:rsidRPr="00F04266">
        <w:tab/>
        <w:t xml:space="preserve">Leriverend, C.; Metzner, P.; Capperucci, A.; Degl'Innocenti, A. </w:t>
      </w:r>
      <w:r w:rsidRPr="00F04266">
        <w:rPr>
          <w:i/>
        </w:rPr>
        <w:t>Tetrahedron</w:t>
      </w:r>
      <w:r w:rsidRPr="00F04266">
        <w:t xml:space="preserve"> </w:t>
      </w:r>
      <w:r w:rsidRPr="00F04266">
        <w:rPr>
          <w:b/>
        </w:rPr>
        <w:t>1997</w:t>
      </w:r>
      <w:r w:rsidRPr="00F04266">
        <w:t xml:space="preserve">, </w:t>
      </w:r>
      <w:r w:rsidRPr="00F04266">
        <w:rPr>
          <w:i/>
        </w:rPr>
        <w:t>53</w:t>
      </w:r>
      <w:r w:rsidRPr="00F04266">
        <w:t>, 1323.</w:t>
      </w:r>
    </w:p>
    <w:p w14:paraId="1373F736" w14:textId="77777777" w:rsidR="00F04266" w:rsidRPr="00F04266" w:rsidRDefault="00F04266" w:rsidP="00F04266">
      <w:pPr>
        <w:pStyle w:val="EndNoteBibliography"/>
        <w:spacing w:after="0"/>
      </w:pPr>
      <w:r w:rsidRPr="00F04266">
        <w:t>(53)</w:t>
      </w:r>
      <w:r w:rsidRPr="00F04266">
        <w:tab/>
        <w:t xml:space="preserve">Cerreta, F.; Leriverend, C.; Metzner, P. </w:t>
      </w:r>
      <w:r w:rsidRPr="00F04266">
        <w:rPr>
          <w:i/>
        </w:rPr>
        <w:t>Tetrahedron Lett.</w:t>
      </w:r>
      <w:r w:rsidRPr="00F04266">
        <w:t xml:space="preserve"> </w:t>
      </w:r>
      <w:r w:rsidRPr="00F04266">
        <w:rPr>
          <w:b/>
        </w:rPr>
        <w:t>1993</w:t>
      </w:r>
      <w:r w:rsidRPr="00F04266">
        <w:t xml:space="preserve">, </w:t>
      </w:r>
      <w:r w:rsidRPr="00F04266">
        <w:rPr>
          <w:i/>
        </w:rPr>
        <w:t>34</w:t>
      </w:r>
      <w:r w:rsidRPr="00F04266">
        <w:t>, 6741.</w:t>
      </w:r>
    </w:p>
    <w:p w14:paraId="34CBF105" w14:textId="77777777" w:rsidR="00F04266" w:rsidRPr="00F04266" w:rsidRDefault="00F04266" w:rsidP="00F04266">
      <w:pPr>
        <w:pStyle w:val="EndNoteBibliography"/>
        <w:spacing w:after="0"/>
      </w:pPr>
      <w:r w:rsidRPr="00F04266">
        <w:t>(54)</w:t>
      </w:r>
      <w:r w:rsidRPr="00F04266">
        <w:tab/>
        <w:t xml:space="preserve">El-Sayed, I. </w:t>
      </w:r>
      <w:r w:rsidRPr="00F04266">
        <w:rPr>
          <w:i/>
        </w:rPr>
        <w:t>Mona. Chem.</w:t>
      </w:r>
      <w:r w:rsidRPr="00F04266">
        <w:t xml:space="preserve"> </w:t>
      </w:r>
      <w:r w:rsidRPr="00F04266">
        <w:rPr>
          <w:b/>
        </w:rPr>
        <w:t>2004</w:t>
      </w:r>
      <w:r w:rsidRPr="00F04266">
        <w:t xml:space="preserve">, </w:t>
      </w:r>
      <w:r w:rsidRPr="00F04266">
        <w:rPr>
          <w:i/>
        </w:rPr>
        <w:t>136</w:t>
      </w:r>
      <w:r w:rsidRPr="00F04266">
        <w:t>, 543.</w:t>
      </w:r>
    </w:p>
    <w:p w14:paraId="471375A0" w14:textId="77777777" w:rsidR="00F04266" w:rsidRPr="00F04266" w:rsidRDefault="00F04266" w:rsidP="00F04266">
      <w:pPr>
        <w:pStyle w:val="EndNoteBibliography"/>
        <w:spacing w:after="0"/>
      </w:pPr>
      <w:r w:rsidRPr="00F04266">
        <w:t>(55)</w:t>
      </w:r>
      <w:r w:rsidRPr="00F04266">
        <w:tab/>
        <w:t>O'Sullivan, O. C. M., University College Cork, 2008.</w:t>
      </w:r>
    </w:p>
    <w:p w14:paraId="67D99EE3" w14:textId="77777777" w:rsidR="00F04266" w:rsidRPr="00F04266" w:rsidRDefault="00F04266" w:rsidP="00F04266">
      <w:pPr>
        <w:pStyle w:val="EndNoteBibliography"/>
        <w:spacing w:after="0"/>
      </w:pPr>
      <w:r w:rsidRPr="00F04266">
        <w:t>(56)</w:t>
      </w:r>
      <w:r w:rsidRPr="00F04266">
        <w:tab/>
        <w:t xml:space="preserve">Saalfrank, R. W.; Rost, W. </w:t>
      </w:r>
      <w:r w:rsidRPr="00F04266">
        <w:rPr>
          <w:i/>
        </w:rPr>
        <w:t>Angew. Chem. Int. Ed.</w:t>
      </w:r>
      <w:r w:rsidRPr="00F04266">
        <w:t xml:space="preserve"> </w:t>
      </w:r>
      <w:r w:rsidRPr="00F04266">
        <w:rPr>
          <w:b/>
        </w:rPr>
        <w:t>1985</w:t>
      </w:r>
      <w:r w:rsidRPr="00F04266">
        <w:t xml:space="preserve">, </w:t>
      </w:r>
      <w:r w:rsidRPr="00F04266">
        <w:rPr>
          <w:i/>
        </w:rPr>
        <w:t>24</w:t>
      </w:r>
      <w:r w:rsidRPr="00F04266">
        <w:t>, 855.</w:t>
      </w:r>
    </w:p>
    <w:p w14:paraId="28C983FF" w14:textId="77777777" w:rsidR="00F04266" w:rsidRPr="00F04266" w:rsidRDefault="00F04266" w:rsidP="00F04266">
      <w:pPr>
        <w:pStyle w:val="EndNoteBibliography"/>
        <w:spacing w:after="0"/>
      </w:pPr>
      <w:r w:rsidRPr="00F04266">
        <w:t>(57)</w:t>
      </w:r>
      <w:r w:rsidRPr="00F04266">
        <w:tab/>
        <w:t xml:space="preserve">Chevrie, D.; Metzner, P. </w:t>
      </w:r>
      <w:r w:rsidRPr="00F04266">
        <w:rPr>
          <w:i/>
        </w:rPr>
        <w:t>Tetrahedron Lett.</w:t>
      </w:r>
      <w:r w:rsidRPr="00F04266">
        <w:t xml:space="preserve"> </w:t>
      </w:r>
      <w:r w:rsidRPr="00F04266">
        <w:rPr>
          <w:b/>
        </w:rPr>
        <w:t>1998</w:t>
      </w:r>
      <w:r w:rsidRPr="00F04266">
        <w:t xml:space="preserve">, </w:t>
      </w:r>
      <w:r w:rsidRPr="00F04266">
        <w:rPr>
          <w:i/>
        </w:rPr>
        <w:t>39</w:t>
      </w:r>
      <w:r w:rsidRPr="00F04266">
        <w:t>, 8983.</w:t>
      </w:r>
    </w:p>
    <w:p w14:paraId="1748E408" w14:textId="77777777" w:rsidR="00F04266" w:rsidRPr="00F04266" w:rsidRDefault="00F04266" w:rsidP="00DA3229">
      <w:pPr>
        <w:pStyle w:val="EndNoteBibliography"/>
        <w:spacing w:after="0"/>
        <w:ind w:left="720" w:hanging="720"/>
      </w:pPr>
      <w:r w:rsidRPr="00F04266">
        <w:t>(58)</w:t>
      </w:r>
      <w:r w:rsidRPr="00F04266">
        <w:tab/>
        <w:t xml:space="preserve">Mol, N. J. d.; Henegouwen, G. M. J. B. v.; Gerritsma, K. W. </w:t>
      </w:r>
      <w:r w:rsidRPr="00F04266">
        <w:rPr>
          <w:i/>
        </w:rPr>
        <w:t>Photochem. Photobiol.</w:t>
      </w:r>
      <w:r w:rsidRPr="00F04266">
        <w:t xml:space="preserve"> </w:t>
      </w:r>
      <w:r w:rsidRPr="00F04266">
        <w:rPr>
          <w:b/>
        </w:rPr>
        <w:t>1979</w:t>
      </w:r>
      <w:r w:rsidRPr="00F04266">
        <w:t xml:space="preserve">, </w:t>
      </w:r>
      <w:r w:rsidRPr="00F04266">
        <w:rPr>
          <w:i/>
        </w:rPr>
        <w:t>29</w:t>
      </w:r>
      <w:r w:rsidRPr="00F04266">
        <w:t>, 479.</w:t>
      </w:r>
    </w:p>
    <w:p w14:paraId="3847A052" w14:textId="77777777" w:rsidR="00F04266" w:rsidRPr="00F04266" w:rsidRDefault="00F04266" w:rsidP="00F04266">
      <w:pPr>
        <w:pStyle w:val="EndNoteBibliography"/>
        <w:spacing w:after="0"/>
      </w:pPr>
      <w:r w:rsidRPr="00F04266">
        <w:t>(59)</w:t>
      </w:r>
      <w:r w:rsidRPr="00F04266">
        <w:tab/>
        <w:t>Vapourtec Ltd. Photochemical reactor datasheet, 2016.</w:t>
      </w:r>
    </w:p>
    <w:p w14:paraId="3D155E17" w14:textId="77777777" w:rsidR="00F04266" w:rsidRPr="00F04266" w:rsidRDefault="00F04266" w:rsidP="00F04266">
      <w:pPr>
        <w:pStyle w:val="EndNoteBibliography"/>
        <w:spacing w:after="0"/>
      </w:pPr>
      <w:r w:rsidRPr="00F04266">
        <w:t>(60)</w:t>
      </w:r>
      <w:r w:rsidRPr="00F04266">
        <w:tab/>
        <w:t xml:space="preserve">Cox, R. J.; Wang, P. S. </w:t>
      </w:r>
      <w:r w:rsidRPr="00F04266">
        <w:rPr>
          <w:i/>
        </w:rPr>
        <w:t>J. Chem. Soc., Perkin Trans. 1</w:t>
      </w:r>
      <w:r w:rsidRPr="00F04266">
        <w:t xml:space="preserve"> </w:t>
      </w:r>
      <w:r w:rsidRPr="00F04266">
        <w:rPr>
          <w:b/>
        </w:rPr>
        <w:t>2001</w:t>
      </w:r>
      <w:r w:rsidRPr="00F04266">
        <w:t>, 2022.</w:t>
      </w:r>
    </w:p>
    <w:p w14:paraId="398E98AC" w14:textId="77777777" w:rsidR="00F04266" w:rsidRPr="00F04266" w:rsidRDefault="00F04266" w:rsidP="00DA3229">
      <w:pPr>
        <w:pStyle w:val="EndNoteBibliography"/>
        <w:spacing w:after="0"/>
        <w:ind w:left="720" w:hanging="720"/>
      </w:pPr>
      <w:r w:rsidRPr="00F04266">
        <w:t>(61)</w:t>
      </w:r>
      <w:r w:rsidRPr="00F04266">
        <w:tab/>
        <w:t xml:space="preserve">Alan Aitken, R.; M. Armstrong, J.; J. Drysdale, M.; C. Ross, F.; M. Ryan, B. </w:t>
      </w:r>
      <w:r w:rsidRPr="00F04266">
        <w:rPr>
          <w:i/>
        </w:rPr>
        <w:t>J. Chem. Soc. Perkin Trans. 1</w:t>
      </w:r>
      <w:r w:rsidRPr="00F04266">
        <w:t xml:space="preserve"> </w:t>
      </w:r>
      <w:r w:rsidRPr="00F04266">
        <w:rPr>
          <w:b/>
        </w:rPr>
        <w:t>1999</w:t>
      </w:r>
      <w:r w:rsidRPr="00F04266">
        <w:t>, 593.</w:t>
      </w:r>
    </w:p>
    <w:p w14:paraId="13313846" w14:textId="77777777" w:rsidR="00F04266" w:rsidRPr="00F04266" w:rsidRDefault="00F04266" w:rsidP="00F04266">
      <w:pPr>
        <w:pStyle w:val="EndNoteBibliography"/>
        <w:spacing w:after="0"/>
      </w:pPr>
      <w:r w:rsidRPr="00F04266">
        <w:t>(62)</w:t>
      </w:r>
      <w:r w:rsidRPr="00F04266">
        <w:tab/>
        <w:t xml:space="preserve">O'Sullivan, O. C. M.; Collins, S. G.; Maguire, A. R.; Buche, G. </w:t>
      </w:r>
      <w:r w:rsidRPr="00F04266">
        <w:rPr>
          <w:i/>
        </w:rPr>
        <w:t>Eur. J. Org. Chem.</w:t>
      </w:r>
      <w:r w:rsidRPr="00F04266">
        <w:t xml:space="preserve"> </w:t>
      </w:r>
      <w:r w:rsidRPr="00F04266">
        <w:rPr>
          <w:b/>
        </w:rPr>
        <w:t>2014</w:t>
      </w:r>
      <w:r w:rsidRPr="00F04266">
        <w:t>, 2297.</w:t>
      </w:r>
    </w:p>
    <w:p w14:paraId="716B67E3" w14:textId="77777777" w:rsidR="00F04266" w:rsidRPr="00F04266" w:rsidRDefault="00F04266" w:rsidP="00DA3229">
      <w:pPr>
        <w:pStyle w:val="EndNoteBibliography"/>
        <w:spacing w:after="0"/>
        <w:ind w:left="720" w:hanging="720"/>
      </w:pPr>
      <w:r w:rsidRPr="00F04266">
        <w:t>(63)</w:t>
      </w:r>
      <w:r w:rsidRPr="00F04266">
        <w:tab/>
        <w:t xml:space="preserve">McCaw, P. G.; Buckley, N. M.; Collins, S. G.; Maguire, A. R. </w:t>
      </w:r>
      <w:r w:rsidRPr="00F04266">
        <w:rPr>
          <w:i/>
        </w:rPr>
        <w:t>Eur. J. Org. Chem.</w:t>
      </w:r>
      <w:r w:rsidRPr="00F04266">
        <w:t xml:space="preserve"> </w:t>
      </w:r>
      <w:r w:rsidRPr="00F04266">
        <w:rPr>
          <w:b/>
        </w:rPr>
        <w:t>2016</w:t>
      </w:r>
      <w:r w:rsidRPr="00F04266">
        <w:t xml:space="preserve">, </w:t>
      </w:r>
      <w:r w:rsidRPr="00F04266">
        <w:rPr>
          <w:i/>
        </w:rPr>
        <w:t>2016</w:t>
      </w:r>
      <w:r w:rsidRPr="00F04266">
        <w:t>, 1630.</w:t>
      </w:r>
    </w:p>
    <w:p w14:paraId="228E9A5B" w14:textId="77777777" w:rsidR="00F04266" w:rsidRPr="00F04266" w:rsidRDefault="00F04266" w:rsidP="00F04266">
      <w:pPr>
        <w:pStyle w:val="EndNoteBibliography"/>
        <w:spacing w:after="0"/>
      </w:pPr>
      <w:r w:rsidRPr="00F04266">
        <w:t>(64)</w:t>
      </w:r>
      <w:r w:rsidRPr="00F04266">
        <w:tab/>
        <w:t xml:space="preserve">Lenz, B. G.; Haltlwanger, R. C.; Zwanenburg, B. </w:t>
      </w:r>
      <w:r w:rsidRPr="00F04266">
        <w:rPr>
          <w:i/>
        </w:rPr>
        <w:t>J. Chem. Soc., Chem. Comm.</w:t>
      </w:r>
      <w:r w:rsidRPr="00F04266">
        <w:t xml:space="preserve"> </w:t>
      </w:r>
      <w:r w:rsidRPr="00F04266">
        <w:rPr>
          <w:b/>
        </w:rPr>
        <w:t>1984</w:t>
      </w:r>
      <w:r w:rsidRPr="00F04266">
        <w:t>, 502.</w:t>
      </w:r>
    </w:p>
    <w:p w14:paraId="66A77350" w14:textId="77777777" w:rsidR="00F04266" w:rsidRPr="00F04266" w:rsidRDefault="00F04266" w:rsidP="00DA3229">
      <w:pPr>
        <w:pStyle w:val="EndNoteBibliography"/>
        <w:spacing w:after="0"/>
        <w:ind w:left="720" w:hanging="720"/>
      </w:pPr>
      <w:r w:rsidRPr="00F04266">
        <w:t>(65)</w:t>
      </w:r>
      <w:r w:rsidRPr="00F04266">
        <w:tab/>
        <w:t xml:space="preserve">Baltas, M.; Raouf-Benchekroun, K.; De Blic, A.; Cazaux, L.; Tisnès, P.; Gorrichon, L.; Hussein, K.; Barthelat, J. C. </w:t>
      </w:r>
      <w:r w:rsidRPr="00F04266">
        <w:rPr>
          <w:i/>
        </w:rPr>
        <w:t>Tetrahedron</w:t>
      </w:r>
      <w:r w:rsidRPr="00F04266">
        <w:t xml:space="preserve"> </w:t>
      </w:r>
      <w:r w:rsidRPr="00F04266">
        <w:rPr>
          <w:b/>
        </w:rPr>
        <w:t>1996</w:t>
      </w:r>
      <w:r w:rsidRPr="00F04266">
        <w:t xml:space="preserve">, </w:t>
      </w:r>
      <w:r w:rsidRPr="00F04266">
        <w:rPr>
          <w:i/>
        </w:rPr>
        <w:t>52</w:t>
      </w:r>
      <w:r w:rsidRPr="00F04266">
        <w:t>, 14865.</w:t>
      </w:r>
    </w:p>
    <w:p w14:paraId="2AF765F8" w14:textId="77777777" w:rsidR="00F04266" w:rsidRPr="00F04266" w:rsidRDefault="00F04266" w:rsidP="00F04266">
      <w:pPr>
        <w:pStyle w:val="EndNoteBibliography"/>
        <w:spacing w:after="0"/>
      </w:pPr>
      <w:r w:rsidRPr="00F04266">
        <w:t>(66)</w:t>
      </w:r>
      <w:r w:rsidRPr="00F04266">
        <w:tab/>
        <w:t xml:space="preserve">Zwanenburg, B.; Thijs, L.; Broens, J. B.; Strating, J. </w:t>
      </w:r>
      <w:r w:rsidRPr="00F04266">
        <w:rPr>
          <w:i/>
        </w:rPr>
        <w:t>Recl. Trav. Chim. Pays-Bas</w:t>
      </w:r>
      <w:r w:rsidRPr="00F04266">
        <w:t xml:space="preserve"> </w:t>
      </w:r>
      <w:r w:rsidRPr="00F04266">
        <w:rPr>
          <w:b/>
        </w:rPr>
        <w:t>1972</w:t>
      </w:r>
      <w:r w:rsidRPr="00F04266">
        <w:t xml:space="preserve">, </w:t>
      </w:r>
      <w:r w:rsidRPr="00F04266">
        <w:rPr>
          <w:i/>
        </w:rPr>
        <w:t>91</w:t>
      </w:r>
      <w:r w:rsidRPr="00F04266">
        <w:t>, 443.</w:t>
      </w:r>
    </w:p>
    <w:p w14:paraId="1C654E6D" w14:textId="77777777" w:rsidR="00F04266" w:rsidRPr="00F04266" w:rsidRDefault="00F04266" w:rsidP="00DA3229">
      <w:pPr>
        <w:pStyle w:val="EndNoteBibliography"/>
        <w:spacing w:after="0"/>
        <w:ind w:left="720" w:hanging="720"/>
      </w:pPr>
      <w:r w:rsidRPr="00F04266">
        <w:t>(67)</w:t>
      </w:r>
      <w:r w:rsidRPr="00F04266">
        <w:tab/>
        <w:t xml:space="preserve">Ogurok, V. M.; Siry, S. A.; Rusanov, E. B.; Shermolovych, Y. G. </w:t>
      </w:r>
      <w:r w:rsidRPr="00F04266">
        <w:rPr>
          <w:i/>
        </w:rPr>
        <w:t>J. Fluorine Chem.</w:t>
      </w:r>
      <w:r w:rsidRPr="00F04266">
        <w:t xml:space="preserve"> </w:t>
      </w:r>
      <w:r w:rsidRPr="00F04266">
        <w:rPr>
          <w:b/>
        </w:rPr>
        <w:t>2016</w:t>
      </w:r>
      <w:r w:rsidRPr="00F04266">
        <w:t xml:space="preserve">, </w:t>
      </w:r>
      <w:r w:rsidRPr="00F04266">
        <w:rPr>
          <w:i/>
        </w:rPr>
        <w:t>189</w:t>
      </w:r>
      <w:r w:rsidRPr="00F04266">
        <w:t>, 119.</w:t>
      </w:r>
    </w:p>
    <w:p w14:paraId="0DC43A0D" w14:textId="77777777" w:rsidR="00F04266" w:rsidRPr="00F04266" w:rsidRDefault="00F04266" w:rsidP="00F04266">
      <w:pPr>
        <w:pStyle w:val="EndNoteBibliography"/>
        <w:spacing w:after="0"/>
      </w:pPr>
      <w:r w:rsidRPr="00F04266">
        <w:t>(68)</w:t>
      </w:r>
      <w:r w:rsidRPr="00F04266">
        <w:tab/>
        <w:t xml:space="preserve">Watanabe, Y.; Sakakibara, T. </w:t>
      </w:r>
      <w:r w:rsidRPr="00F04266">
        <w:rPr>
          <w:i/>
        </w:rPr>
        <w:t>Tetrahedron</w:t>
      </w:r>
      <w:r w:rsidRPr="00F04266">
        <w:t xml:space="preserve"> </w:t>
      </w:r>
      <w:r w:rsidRPr="00F04266">
        <w:rPr>
          <w:b/>
        </w:rPr>
        <w:t>2009</w:t>
      </w:r>
      <w:r w:rsidRPr="00F04266">
        <w:t xml:space="preserve">, </w:t>
      </w:r>
      <w:r w:rsidRPr="00F04266">
        <w:rPr>
          <w:i/>
        </w:rPr>
        <w:t>65</w:t>
      </w:r>
      <w:r w:rsidRPr="00F04266">
        <w:t>, 599.</w:t>
      </w:r>
    </w:p>
    <w:p w14:paraId="0E9B1D77" w14:textId="77777777" w:rsidR="00F04266" w:rsidRPr="00F04266" w:rsidRDefault="00F04266" w:rsidP="00F04266">
      <w:pPr>
        <w:pStyle w:val="EndNoteBibliography"/>
        <w:spacing w:after="0"/>
      </w:pPr>
      <w:r w:rsidRPr="00F04266">
        <w:t>(69)</w:t>
      </w:r>
      <w:r w:rsidRPr="00F04266">
        <w:tab/>
        <w:t xml:space="preserve">Heras, M.; Gulea, M.; Masson, S. </w:t>
      </w:r>
      <w:r w:rsidRPr="00F04266">
        <w:rPr>
          <w:i/>
        </w:rPr>
        <w:t>Chem. Commun.</w:t>
      </w:r>
      <w:r w:rsidRPr="00F04266">
        <w:t xml:space="preserve"> </w:t>
      </w:r>
      <w:r w:rsidRPr="00F04266">
        <w:rPr>
          <w:b/>
        </w:rPr>
        <w:t>2001</w:t>
      </w:r>
      <w:r w:rsidRPr="00F04266">
        <w:t>, 611.</w:t>
      </w:r>
    </w:p>
    <w:p w14:paraId="1AB3B4AC" w14:textId="77777777" w:rsidR="00F04266" w:rsidRPr="00F04266" w:rsidRDefault="00F04266" w:rsidP="00F04266">
      <w:pPr>
        <w:pStyle w:val="EndNoteBibliography"/>
        <w:spacing w:after="0"/>
      </w:pPr>
      <w:r w:rsidRPr="00F04266">
        <w:t>(70)</w:t>
      </w:r>
      <w:r w:rsidRPr="00F04266">
        <w:tab/>
        <w:t xml:space="preserve">Bastin, R.; Albadri, H.; Gaumont, A.-C.; Gulea, M. </w:t>
      </w:r>
      <w:r w:rsidRPr="00F04266">
        <w:rPr>
          <w:i/>
        </w:rPr>
        <w:t>Org. Lett.</w:t>
      </w:r>
      <w:r w:rsidRPr="00F04266">
        <w:t xml:space="preserve"> </w:t>
      </w:r>
      <w:r w:rsidRPr="00F04266">
        <w:rPr>
          <w:b/>
        </w:rPr>
        <w:t>2006</w:t>
      </w:r>
      <w:r w:rsidRPr="00F04266">
        <w:t xml:space="preserve">, </w:t>
      </w:r>
      <w:r w:rsidRPr="00F04266">
        <w:rPr>
          <w:i/>
        </w:rPr>
        <w:t>8</w:t>
      </w:r>
      <w:r w:rsidRPr="00F04266">
        <w:t>, 1033.</w:t>
      </w:r>
    </w:p>
    <w:p w14:paraId="03C4B6EF" w14:textId="77777777" w:rsidR="00F04266" w:rsidRPr="00F04266" w:rsidRDefault="00F04266" w:rsidP="00F04266">
      <w:pPr>
        <w:pStyle w:val="EndNoteBibliography"/>
        <w:spacing w:after="0"/>
      </w:pPr>
      <w:r w:rsidRPr="00F04266">
        <w:t>(71)</w:t>
      </w:r>
      <w:r w:rsidRPr="00F04266">
        <w:tab/>
        <w:t xml:space="preserve">Denancé, M.; Legay, R.; Gaumont, A.-C.; Gulea, M. </w:t>
      </w:r>
      <w:r w:rsidRPr="00F04266">
        <w:rPr>
          <w:i/>
        </w:rPr>
        <w:t>Tetrahedron Lett.</w:t>
      </w:r>
      <w:r w:rsidRPr="00F04266">
        <w:t xml:space="preserve"> </w:t>
      </w:r>
      <w:r w:rsidRPr="00F04266">
        <w:rPr>
          <w:b/>
        </w:rPr>
        <w:t>2008</w:t>
      </w:r>
      <w:r w:rsidRPr="00F04266">
        <w:t xml:space="preserve">, </w:t>
      </w:r>
      <w:r w:rsidRPr="00F04266">
        <w:rPr>
          <w:i/>
        </w:rPr>
        <w:t>49</w:t>
      </w:r>
      <w:r w:rsidRPr="00F04266">
        <w:t>, 4329.</w:t>
      </w:r>
    </w:p>
    <w:p w14:paraId="2B743AE0" w14:textId="77777777" w:rsidR="00F04266" w:rsidRPr="00F04266" w:rsidRDefault="00F04266" w:rsidP="00DA3229">
      <w:pPr>
        <w:pStyle w:val="EndNoteBibliography"/>
        <w:spacing w:after="0"/>
        <w:ind w:left="720" w:hanging="720"/>
      </w:pPr>
      <w:r w:rsidRPr="00F04266">
        <w:t>(72)</w:t>
      </w:r>
      <w:r w:rsidRPr="00F04266">
        <w:tab/>
        <w:t xml:space="preserve">Yoshimura, Y.; Yamazaki, Y.; Kawahata, M.; Yamaguchi, K.; Takahata, H. </w:t>
      </w:r>
      <w:r w:rsidRPr="00F04266">
        <w:rPr>
          <w:i/>
        </w:rPr>
        <w:t>Tetrahedron Lett.</w:t>
      </w:r>
      <w:r w:rsidRPr="00F04266">
        <w:t xml:space="preserve"> </w:t>
      </w:r>
      <w:r w:rsidRPr="00F04266">
        <w:rPr>
          <w:b/>
        </w:rPr>
        <w:t>2007</w:t>
      </w:r>
      <w:r w:rsidRPr="00F04266">
        <w:t xml:space="preserve">, </w:t>
      </w:r>
      <w:r w:rsidRPr="00F04266">
        <w:rPr>
          <w:i/>
        </w:rPr>
        <w:t>48</w:t>
      </w:r>
      <w:r w:rsidRPr="00F04266">
        <w:t>, 4519.</w:t>
      </w:r>
    </w:p>
    <w:p w14:paraId="431DEFF1" w14:textId="77777777" w:rsidR="00F04266" w:rsidRPr="00F04266" w:rsidRDefault="00F04266" w:rsidP="00F04266">
      <w:pPr>
        <w:pStyle w:val="EndNoteBibliography"/>
        <w:spacing w:after="0"/>
      </w:pPr>
      <w:r w:rsidRPr="00F04266">
        <w:t>(73)</w:t>
      </w:r>
      <w:r w:rsidRPr="00F04266">
        <w:tab/>
        <w:t xml:space="preserve">Smith, L. H.; Coote, S. C.; Sneddon, H. F.; Procter, D. J. </w:t>
      </w:r>
      <w:r w:rsidRPr="00F04266">
        <w:rPr>
          <w:i/>
        </w:rPr>
        <w:t>Angew. Chem. Int. Ed.</w:t>
      </w:r>
      <w:r w:rsidRPr="00F04266">
        <w:t xml:space="preserve"> </w:t>
      </w:r>
      <w:r w:rsidRPr="00F04266">
        <w:rPr>
          <w:b/>
        </w:rPr>
        <w:t>2010</w:t>
      </w:r>
      <w:r w:rsidRPr="00F04266">
        <w:t xml:space="preserve">, </w:t>
      </w:r>
      <w:r w:rsidRPr="00F04266">
        <w:rPr>
          <w:i/>
        </w:rPr>
        <w:t>49</w:t>
      </w:r>
      <w:r w:rsidRPr="00F04266">
        <w:t>, 5832.</w:t>
      </w:r>
    </w:p>
    <w:p w14:paraId="6023D1BC" w14:textId="77777777" w:rsidR="00F04266" w:rsidRPr="00F04266" w:rsidRDefault="00F04266" w:rsidP="00F04266">
      <w:pPr>
        <w:pStyle w:val="EndNoteBibliography"/>
        <w:spacing w:after="0"/>
      </w:pPr>
      <w:r w:rsidRPr="00F04266">
        <w:t>(74)</w:t>
      </w:r>
      <w:r w:rsidRPr="00F04266">
        <w:tab/>
        <w:t xml:space="preserve">Porta, R.; Benaglia, M.; Puglisi, A. </w:t>
      </w:r>
      <w:r w:rsidRPr="00F04266">
        <w:rPr>
          <w:i/>
        </w:rPr>
        <w:t>Org. Pro. Res. Dev.</w:t>
      </w:r>
      <w:r w:rsidRPr="00F04266">
        <w:t xml:space="preserve"> </w:t>
      </w:r>
      <w:r w:rsidRPr="00F04266">
        <w:rPr>
          <w:b/>
        </w:rPr>
        <w:t>2016</w:t>
      </w:r>
      <w:r w:rsidRPr="00F04266">
        <w:t xml:space="preserve">, </w:t>
      </w:r>
      <w:r w:rsidRPr="00F04266">
        <w:rPr>
          <w:i/>
        </w:rPr>
        <w:t>20</w:t>
      </w:r>
      <w:r w:rsidRPr="00F04266">
        <w:t>, 2.</w:t>
      </w:r>
    </w:p>
    <w:p w14:paraId="712E9EFF" w14:textId="77777777" w:rsidR="00F04266" w:rsidRPr="00F04266" w:rsidRDefault="00F04266" w:rsidP="00F04266">
      <w:pPr>
        <w:pStyle w:val="EndNoteBibliography"/>
        <w:spacing w:after="0"/>
      </w:pPr>
      <w:r w:rsidRPr="00F04266">
        <w:t>(75)</w:t>
      </w:r>
      <w:r w:rsidRPr="00F04266">
        <w:tab/>
        <w:t xml:space="preserve">Newman, S. G.; Jensen, K. F. </w:t>
      </w:r>
      <w:r w:rsidRPr="00F04266">
        <w:rPr>
          <w:i/>
        </w:rPr>
        <w:t>Green Chem.</w:t>
      </w:r>
      <w:r w:rsidRPr="00F04266">
        <w:t xml:space="preserve"> </w:t>
      </w:r>
      <w:r w:rsidRPr="00F04266">
        <w:rPr>
          <w:b/>
        </w:rPr>
        <w:t>2013</w:t>
      </w:r>
      <w:r w:rsidRPr="00F04266">
        <w:t xml:space="preserve">, </w:t>
      </w:r>
      <w:r w:rsidRPr="00F04266">
        <w:rPr>
          <w:i/>
        </w:rPr>
        <w:t>15</w:t>
      </w:r>
      <w:r w:rsidRPr="00F04266">
        <w:t>, 1456.</w:t>
      </w:r>
    </w:p>
    <w:p w14:paraId="41EBEBC4" w14:textId="77777777" w:rsidR="00F04266" w:rsidRPr="00F04266" w:rsidRDefault="00F04266" w:rsidP="00F04266">
      <w:pPr>
        <w:pStyle w:val="EndNoteBibliography"/>
        <w:spacing w:after="0"/>
      </w:pPr>
      <w:r w:rsidRPr="00F04266">
        <w:t>(76)</w:t>
      </w:r>
      <w:r w:rsidRPr="00F04266">
        <w:tab/>
        <w:t xml:space="preserve">Fanelli, F.; Parisi, G.; Degennaro, L.; Luisi, R. </w:t>
      </w:r>
      <w:r w:rsidRPr="00F04266">
        <w:rPr>
          <w:i/>
        </w:rPr>
        <w:t>Beilstein J. Org. Chem.</w:t>
      </w:r>
      <w:r w:rsidRPr="00F04266">
        <w:t xml:space="preserve"> </w:t>
      </w:r>
      <w:r w:rsidRPr="00F04266">
        <w:rPr>
          <w:b/>
        </w:rPr>
        <w:t>2017</w:t>
      </w:r>
      <w:r w:rsidRPr="00F04266">
        <w:t xml:space="preserve">, </w:t>
      </w:r>
      <w:r w:rsidRPr="00F04266">
        <w:rPr>
          <w:i/>
        </w:rPr>
        <w:t>13</w:t>
      </w:r>
      <w:r w:rsidRPr="00F04266">
        <w:t>, 520.</w:t>
      </w:r>
    </w:p>
    <w:p w14:paraId="4F12CA36" w14:textId="77777777" w:rsidR="00F04266" w:rsidRPr="00F04266" w:rsidRDefault="00F04266" w:rsidP="00DA3229">
      <w:pPr>
        <w:pStyle w:val="EndNoteBibliography"/>
        <w:spacing w:after="0"/>
        <w:ind w:left="720" w:hanging="720"/>
      </w:pPr>
      <w:r w:rsidRPr="00F04266">
        <w:t>(77)</w:t>
      </w:r>
      <w:r w:rsidRPr="00F04266">
        <w:tab/>
        <w:t xml:space="preserve">Henry, C.; Bolien, D.; Ibanescu, B.; Bloodworth, S.; Harrowven, D. C.; Zhang, X.; Craven, A.; Sneddon, H. F.; Whitby, R. J. </w:t>
      </w:r>
      <w:r w:rsidRPr="00F04266">
        <w:rPr>
          <w:i/>
        </w:rPr>
        <w:t>Eur. J. Org. Chem.</w:t>
      </w:r>
      <w:r w:rsidRPr="00F04266">
        <w:t xml:space="preserve"> </w:t>
      </w:r>
      <w:r w:rsidRPr="00F04266">
        <w:rPr>
          <w:b/>
        </w:rPr>
        <w:t>2015</w:t>
      </w:r>
      <w:r w:rsidRPr="00F04266">
        <w:t xml:space="preserve">, </w:t>
      </w:r>
      <w:r w:rsidRPr="00F04266">
        <w:rPr>
          <w:i/>
        </w:rPr>
        <w:t>2015</w:t>
      </w:r>
      <w:r w:rsidRPr="00F04266">
        <w:t>, 1491.</w:t>
      </w:r>
    </w:p>
    <w:p w14:paraId="3662E695" w14:textId="77777777" w:rsidR="00F04266" w:rsidRPr="00F04266" w:rsidRDefault="00F04266" w:rsidP="00F04266">
      <w:pPr>
        <w:pStyle w:val="EndNoteBibliography"/>
        <w:spacing w:after="0"/>
      </w:pPr>
      <w:r w:rsidRPr="00F04266">
        <w:t>(78)</w:t>
      </w:r>
      <w:r w:rsidRPr="00F04266">
        <w:tab/>
        <w:t xml:space="preserve">Lamborelle, N.; Simon, J. F.; Luxen, A.; Monbaliu, J.-C. M. </w:t>
      </w:r>
      <w:r w:rsidRPr="00F04266">
        <w:rPr>
          <w:i/>
        </w:rPr>
        <w:t>Org. &amp; Bio. Chem.</w:t>
      </w:r>
      <w:r w:rsidRPr="00F04266">
        <w:t xml:space="preserve"> </w:t>
      </w:r>
      <w:r w:rsidRPr="00F04266">
        <w:rPr>
          <w:b/>
        </w:rPr>
        <w:t>2015</w:t>
      </w:r>
      <w:r w:rsidRPr="00F04266">
        <w:t xml:space="preserve">, </w:t>
      </w:r>
      <w:r w:rsidRPr="00F04266">
        <w:rPr>
          <w:i/>
        </w:rPr>
        <w:t>13</w:t>
      </w:r>
      <w:r w:rsidRPr="00F04266">
        <w:t>, 11602.</w:t>
      </w:r>
    </w:p>
    <w:p w14:paraId="34D6EB78" w14:textId="77777777" w:rsidR="00F04266" w:rsidRPr="00F04266" w:rsidRDefault="00F04266" w:rsidP="00F04266">
      <w:pPr>
        <w:pStyle w:val="EndNoteBibliography"/>
        <w:spacing w:after="0"/>
      </w:pPr>
      <w:r w:rsidRPr="00F04266">
        <w:t>(79)</w:t>
      </w:r>
      <w:r w:rsidRPr="00F04266">
        <w:tab/>
        <w:t xml:space="preserve">Nakashima, E.; Yamamoto, H. </w:t>
      </w:r>
      <w:r w:rsidRPr="00F04266">
        <w:rPr>
          <w:i/>
        </w:rPr>
        <w:t>Chem. Commun.</w:t>
      </w:r>
      <w:r w:rsidRPr="00F04266">
        <w:t xml:space="preserve"> </w:t>
      </w:r>
      <w:r w:rsidRPr="00F04266">
        <w:rPr>
          <w:b/>
        </w:rPr>
        <w:t>2015</w:t>
      </w:r>
      <w:r w:rsidRPr="00F04266">
        <w:t xml:space="preserve">, </w:t>
      </w:r>
      <w:r w:rsidRPr="00F04266">
        <w:rPr>
          <w:i/>
        </w:rPr>
        <w:t>51</w:t>
      </w:r>
      <w:r w:rsidRPr="00F04266">
        <w:t>, 12309.</w:t>
      </w:r>
    </w:p>
    <w:p w14:paraId="03FBDCB8" w14:textId="77777777" w:rsidR="00F04266" w:rsidRPr="00F04266" w:rsidRDefault="00F04266" w:rsidP="00DA3229">
      <w:pPr>
        <w:pStyle w:val="EndNoteBibliography"/>
        <w:spacing w:after="0"/>
        <w:ind w:left="720" w:hanging="720"/>
      </w:pPr>
      <w:r w:rsidRPr="00F04266">
        <w:lastRenderedPageBreak/>
        <w:t>(80)</w:t>
      </w:r>
      <w:r w:rsidRPr="00F04266">
        <w:tab/>
        <w:t xml:space="preserve">Chiroli, V.; Benaglia, M.; Cozzi, F.; Puglisi, A.; Annunziata, R.; Celentano, G. </w:t>
      </w:r>
      <w:r w:rsidRPr="00F04266">
        <w:rPr>
          <w:i/>
        </w:rPr>
        <w:t>Org. Lett.</w:t>
      </w:r>
      <w:r w:rsidRPr="00F04266">
        <w:t xml:space="preserve"> </w:t>
      </w:r>
      <w:r w:rsidRPr="00F04266">
        <w:rPr>
          <w:b/>
        </w:rPr>
        <w:t>2013</w:t>
      </w:r>
      <w:r w:rsidRPr="00F04266">
        <w:t xml:space="preserve">, </w:t>
      </w:r>
      <w:r w:rsidRPr="00F04266">
        <w:rPr>
          <w:i/>
        </w:rPr>
        <w:t>15</w:t>
      </w:r>
      <w:r w:rsidRPr="00F04266">
        <w:t>, 3590.</w:t>
      </w:r>
    </w:p>
    <w:p w14:paraId="2109D09B" w14:textId="77777777" w:rsidR="00F04266" w:rsidRPr="00F04266" w:rsidRDefault="00F04266" w:rsidP="00F04266">
      <w:pPr>
        <w:pStyle w:val="EndNoteBibliography"/>
        <w:spacing w:after="0"/>
      </w:pPr>
      <w:r w:rsidRPr="00F04266">
        <w:t>(81)</w:t>
      </w:r>
      <w:r w:rsidRPr="00F04266">
        <w:tab/>
        <w:t xml:space="preserve">Abele, S.; Höck, S.; Schmidt, G.; Funel, J.-A.; Marti, R. </w:t>
      </w:r>
      <w:r w:rsidRPr="00F04266">
        <w:rPr>
          <w:i/>
        </w:rPr>
        <w:t>Org. Pro. Res. Dev.</w:t>
      </w:r>
      <w:r w:rsidRPr="00F04266">
        <w:t xml:space="preserve"> </w:t>
      </w:r>
      <w:r w:rsidRPr="00F04266">
        <w:rPr>
          <w:b/>
        </w:rPr>
        <w:t>2011</w:t>
      </w:r>
      <w:r w:rsidRPr="00F04266">
        <w:t xml:space="preserve">, </w:t>
      </w:r>
      <w:r w:rsidRPr="00F04266">
        <w:rPr>
          <w:i/>
        </w:rPr>
        <w:t>16</w:t>
      </w:r>
      <w:r w:rsidRPr="00F04266">
        <w:t>, 1114.</w:t>
      </w:r>
    </w:p>
    <w:p w14:paraId="2BFDB5F1" w14:textId="77777777" w:rsidR="00F04266" w:rsidRPr="00F04266" w:rsidRDefault="00F04266" w:rsidP="00F04266">
      <w:pPr>
        <w:pStyle w:val="EndNoteBibliography"/>
        <w:spacing w:after="0"/>
      </w:pPr>
      <w:r w:rsidRPr="00F04266">
        <w:t>(82)</w:t>
      </w:r>
      <w:r w:rsidRPr="00F04266">
        <w:tab/>
        <w:t xml:space="preserve">Chang, M.-Y.; Lee, T.-W.; Hsu, R.-T.; Yen, T.-L. </w:t>
      </w:r>
      <w:r w:rsidRPr="00F04266">
        <w:rPr>
          <w:i/>
        </w:rPr>
        <w:t>Synthesis</w:t>
      </w:r>
      <w:r w:rsidRPr="00F04266">
        <w:t xml:space="preserve"> </w:t>
      </w:r>
      <w:r w:rsidRPr="00F04266">
        <w:rPr>
          <w:b/>
        </w:rPr>
        <w:t>2011</w:t>
      </w:r>
      <w:r w:rsidRPr="00F04266">
        <w:t xml:space="preserve">, </w:t>
      </w:r>
      <w:r w:rsidRPr="00F04266">
        <w:rPr>
          <w:i/>
        </w:rPr>
        <w:t>2011</w:t>
      </w:r>
      <w:r w:rsidRPr="00F04266">
        <w:t>, 3143.</w:t>
      </w:r>
    </w:p>
    <w:p w14:paraId="23A8CE68" w14:textId="77777777" w:rsidR="00F04266" w:rsidRPr="00F04266" w:rsidRDefault="00F04266" w:rsidP="00F04266">
      <w:pPr>
        <w:pStyle w:val="EndNoteBibliography"/>
        <w:spacing w:after="0"/>
      </w:pPr>
      <w:r w:rsidRPr="00F04266">
        <w:t>(83)</w:t>
      </w:r>
      <w:r w:rsidRPr="00F04266">
        <w:tab/>
        <w:t>Platz, M. S.</w:t>
      </w:r>
      <w:r w:rsidRPr="00F04266">
        <w:rPr>
          <w:i/>
        </w:rPr>
        <w:t xml:space="preserve"> J. Org. Chem. </w:t>
      </w:r>
      <w:r w:rsidRPr="00F04266">
        <w:rPr>
          <w:b/>
        </w:rPr>
        <w:t>2014</w:t>
      </w:r>
      <w:r w:rsidRPr="00F04266">
        <w:t xml:space="preserve">, </w:t>
      </w:r>
      <w:r w:rsidRPr="00F04266">
        <w:rPr>
          <w:i/>
        </w:rPr>
        <w:t>79</w:t>
      </w:r>
      <w:r w:rsidRPr="00F04266">
        <w:t>, 2341.</w:t>
      </w:r>
    </w:p>
    <w:p w14:paraId="7E67985F" w14:textId="77777777" w:rsidR="00F04266" w:rsidRPr="00F04266" w:rsidRDefault="00F04266" w:rsidP="00F04266">
      <w:pPr>
        <w:pStyle w:val="EndNoteBibliography"/>
        <w:spacing w:after="0"/>
      </w:pPr>
      <w:r w:rsidRPr="00F04266">
        <w:t>(84)</w:t>
      </w:r>
      <w:r w:rsidRPr="00F04266">
        <w:tab/>
        <w:t xml:space="preserve">Burdzinski, G. T.; Wang, J.; Gustafson, T. L.; Platz, M. S. </w:t>
      </w:r>
      <w:r w:rsidRPr="00F04266">
        <w:rPr>
          <w:i/>
        </w:rPr>
        <w:t>J. Am. Chem. Soc.</w:t>
      </w:r>
      <w:r w:rsidRPr="00F04266">
        <w:t xml:space="preserve"> </w:t>
      </w:r>
      <w:r w:rsidRPr="00F04266">
        <w:rPr>
          <w:b/>
        </w:rPr>
        <w:t>2008</w:t>
      </w:r>
      <w:r w:rsidRPr="00F04266">
        <w:t xml:space="preserve">, </w:t>
      </w:r>
      <w:r w:rsidRPr="00F04266">
        <w:rPr>
          <w:i/>
        </w:rPr>
        <w:t>130</w:t>
      </w:r>
      <w:r w:rsidRPr="00F04266">
        <w:t>, 3746.</w:t>
      </w:r>
    </w:p>
    <w:p w14:paraId="79FC3FB6" w14:textId="77777777" w:rsidR="00F04266" w:rsidRPr="00F04266" w:rsidRDefault="00F04266" w:rsidP="00F04266">
      <w:pPr>
        <w:pStyle w:val="EndNoteBibliography"/>
        <w:spacing w:after="0"/>
      </w:pPr>
      <w:r w:rsidRPr="00F04266">
        <w:t>(85)</w:t>
      </w:r>
      <w:r w:rsidRPr="00F04266">
        <w:tab/>
        <w:t xml:space="preserve">Dickson, R. S.; Dobney, B. J.; Eastwood, F. W. </w:t>
      </w:r>
      <w:r w:rsidRPr="00F04266">
        <w:rPr>
          <w:i/>
        </w:rPr>
        <w:t>J. Chem. Educ.</w:t>
      </w:r>
      <w:r w:rsidRPr="00F04266">
        <w:t xml:space="preserve"> </w:t>
      </w:r>
      <w:r w:rsidRPr="00F04266">
        <w:rPr>
          <w:b/>
        </w:rPr>
        <w:t>1987</w:t>
      </w:r>
      <w:r w:rsidRPr="00F04266">
        <w:t xml:space="preserve">, </w:t>
      </w:r>
      <w:r w:rsidRPr="00F04266">
        <w:rPr>
          <w:i/>
        </w:rPr>
        <w:t>64</w:t>
      </w:r>
      <w:r w:rsidRPr="00F04266">
        <w:t>, 898.</w:t>
      </w:r>
    </w:p>
    <w:p w14:paraId="72B262EF" w14:textId="77777777" w:rsidR="00F04266" w:rsidRPr="00F04266" w:rsidRDefault="00F04266" w:rsidP="00F04266">
      <w:pPr>
        <w:pStyle w:val="EndNoteBibliography"/>
        <w:spacing w:after="0"/>
      </w:pPr>
      <w:r w:rsidRPr="00F04266">
        <w:t>(86)</w:t>
      </w:r>
      <w:r w:rsidRPr="00F04266">
        <w:tab/>
        <w:t xml:space="preserve">Shiri, L.; Kazemi, M. </w:t>
      </w:r>
      <w:r w:rsidRPr="00F04266">
        <w:rPr>
          <w:i/>
        </w:rPr>
        <w:t>Res. Chem. Intermed.</w:t>
      </w:r>
      <w:r w:rsidRPr="00F04266">
        <w:t xml:space="preserve"> </w:t>
      </w:r>
      <w:r w:rsidRPr="00F04266">
        <w:rPr>
          <w:b/>
        </w:rPr>
        <w:t>2017</w:t>
      </w:r>
      <w:r w:rsidRPr="00F04266">
        <w:t>, 1.</w:t>
      </w:r>
    </w:p>
    <w:p w14:paraId="17C02E29" w14:textId="77777777" w:rsidR="00F04266" w:rsidRPr="00F04266" w:rsidRDefault="00F04266" w:rsidP="00F04266">
      <w:pPr>
        <w:pStyle w:val="EndNoteBibliography"/>
        <w:spacing w:after="0"/>
      </w:pPr>
      <w:r w:rsidRPr="00F04266">
        <w:t>(87)</w:t>
      </w:r>
      <w:r w:rsidRPr="00F04266">
        <w:tab/>
        <w:t xml:space="preserve">Bahrami, K.; Khodaei, M. M.; Karimi, A. </w:t>
      </w:r>
      <w:r w:rsidRPr="00F04266">
        <w:rPr>
          <w:i/>
        </w:rPr>
        <w:t>Synthesis</w:t>
      </w:r>
      <w:r w:rsidRPr="00F04266">
        <w:t xml:space="preserve"> </w:t>
      </w:r>
      <w:r w:rsidRPr="00F04266">
        <w:rPr>
          <w:b/>
        </w:rPr>
        <w:t>2008</w:t>
      </w:r>
      <w:r w:rsidRPr="00F04266">
        <w:t xml:space="preserve">, </w:t>
      </w:r>
      <w:r w:rsidRPr="00F04266">
        <w:rPr>
          <w:i/>
        </w:rPr>
        <w:t>2008</w:t>
      </w:r>
      <w:r w:rsidRPr="00F04266">
        <w:t>, 2543.</w:t>
      </w:r>
    </w:p>
    <w:p w14:paraId="2A774B13" w14:textId="77777777" w:rsidR="00F04266" w:rsidRPr="00F04266" w:rsidRDefault="00F04266" w:rsidP="00F04266">
      <w:pPr>
        <w:pStyle w:val="EndNoteBibliography"/>
        <w:spacing w:after="0"/>
      </w:pPr>
      <w:r w:rsidRPr="00F04266">
        <w:t>(88)</w:t>
      </w:r>
      <w:r w:rsidRPr="00F04266">
        <w:tab/>
        <w:t xml:space="preserve">Bahrami, K.; Khodaei, M. M.; Sheikh Arabi, M. </w:t>
      </w:r>
      <w:r w:rsidRPr="00F04266">
        <w:rPr>
          <w:i/>
        </w:rPr>
        <w:t>J. Org. Chem.</w:t>
      </w:r>
      <w:r w:rsidRPr="00F04266">
        <w:t xml:space="preserve"> </w:t>
      </w:r>
      <w:r w:rsidRPr="00F04266">
        <w:rPr>
          <w:b/>
        </w:rPr>
        <w:t>2010</w:t>
      </w:r>
      <w:r w:rsidRPr="00F04266">
        <w:t xml:space="preserve">, </w:t>
      </w:r>
      <w:r w:rsidRPr="00F04266">
        <w:rPr>
          <w:i/>
        </w:rPr>
        <w:t>75</w:t>
      </w:r>
      <w:r w:rsidRPr="00F04266">
        <w:t>, 6208.</w:t>
      </w:r>
    </w:p>
    <w:p w14:paraId="2351D7B3" w14:textId="77777777" w:rsidR="00F04266" w:rsidRPr="00F04266" w:rsidRDefault="00F04266" w:rsidP="00F04266">
      <w:pPr>
        <w:pStyle w:val="EndNoteBibliography"/>
        <w:spacing w:after="0"/>
      </w:pPr>
      <w:r w:rsidRPr="00F04266">
        <w:t>(89)</w:t>
      </w:r>
      <w:r w:rsidRPr="00F04266">
        <w:tab/>
        <w:t xml:space="preserve">Brown, H. C.; Ravindran, N. </w:t>
      </w:r>
      <w:r w:rsidRPr="00F04266">
        <w:rPr>
          <w:i/>
        </w:rPr>
        <w:t>Synthesis</w:t>
      </w:r>
      <w:r w:rsidRPr="00F04266">
        <w:t xml:space="preserve"> </w:t>
      </w:r>
      <w:r w:rsidRPr="00F04266">
        <w:rPr>
          <w:b/>
        </w:rPr>
        <w:t>1973</w:t>
      </w:r>
      <w:r w:rsidRPr="00F04266">
        <w:t xml:space="preserve">, </w:t>
      </w:r>
      <w:r w:rsidRPr="00F04266">
        <w:rPr>
          <w:i/>
        </w:rPr>
        <w:t>1973</w:t>
      </w:r>
      <w:r w:rsidRPr="00F04266">
        <w:t>, 42.</w:t>
      </w:r>
    </w:p>
    <w:p w14:paraId="664B644F" w14:textId="77777777" w:rsidR="00F04266" w:rsidRPr="00F04266" w:rsidRDefault="00F04266" w:rsidP="00F04266">
      <w:pPr>
        <w:pStyle w:val="EndNoteBibliography"/>
        <w:spacing w:after="0"/>
      </w:pPr>
      <w:r w:rsidRPr="00F04266">
        <w:t>(90)</w:t>
      </w:r>
      <w:r w:rsidRPr="00F04266">
        <w:tab/>
        <w:t xml:space="preserve">Jang, Y.; Kim, K. T.; Jeon, H. B. </w:t>
      </w:r>
      <w:r w:rsidRPr="00F04266">
        <w:rPr>
          <w:i/>
        </w:rPr>
        <w:t>J. Org. Chem.</w:t>
      </w:r>
      <w:r w:rsidRPr="00F04266">
        <w:t xml:space="preserve"> </w:t>
      </w:r>
      <w:r w:rsidRPr="00F04266">
        <w:rPr>
          <w:b/>
        </w:rPr>
        <w:t>2013</w:t>
      </w:r>
      <w:r w:rsidRPr="00F04266">
        <w:t xml:space="preserve">, </w:t>
      </w:r>
      <w:r w:rsidRPr="00F04266">
        <w:rPr>
          <w:i/>
        </w:rPr>
        <w:t>78</w:t>
      </w:r>
      <w:r w:rsidRPr="00F04266">
        <w:t>, 6328.</w:t>
      </w:r>
    </w:p>
    <w:p w14:paraId="36E249E7" w14:textId="77777777" w:rsidR="00F04266" w:rsidRPr="00F04266" w:rsidRDefault="00F04266" w:rsidP="00F04266">
      <w:pPr>
        <w:pStyle w:val="EndNoteBibliography"/>
        <w:spacing w:after="0"/>
      </w:pPr>
      <w:r w:rsidRPr="00F04266">
        <w:t>(91)</w:t>
      </w:r>
      <w:r w:rsidRPr="00F04266">
        <w:tab/>
        <w:t xml:space="preserve">Drabowicz, J.; Oae, S. </w:t>
      </w:r>
      <w:r w:rsidRPr="00F04266">
        <w:rPr>
          <w:i/>
        </w:rPr>
        <w:t>Synthesis</w:t>
      </w:r>
      <w:r w:rsidRPr="00F04266">
        <w:t xml:space="preserve"> </w:t>
      </w:r>
      <w:r w:rsidRPr="00F04266">
        <w:rPr>
          <w:b/>
        </w:rPr>
        <w:t>1977</w:t>
      </w:r>
      <w:r w:rsidRPr="00F04266">
        <w:t xml:space="preserve">, </w:t>
      </w:r>
      <w:r w:rsidRPr="00F04266">
        <w:rPr>
          <w:i/>
        </w:rPr>
        <w:t>1977</w:t>
      </w:r>
      <w:r w:rsidRPr="00F04266">
        <w:t>, 404.</w:t>
      </w:r>
    </w:p>
    <w:p w14:paraId="3E1CF0B3" w14:textId="77777777" w:rsidR="00F04266" w:rsidRPr="00F04266" w:rsidRDefault="00F04266" w:rsidP="00DA3229">
      <w:pPr>
        <w:pStyle w:val="EndNoteBibliography"/>
        <w:spacing w:after="0"/>
        <w:ind w:left="720" w:hanging="720"/>
      </w:pPr>
      <w:r w:rsidRPr="00F04266">
        <w:t>(92)</w:t>
      </w:r>
      <w:r w:rsidRPr="00F04266">
        <w:tab/>
        <w:t xml:space="preserve">Legnani, L.; Lunghi, C.; Albini, F. M.; Nativi, C.; Richichi, B.; Toma, L. </w:t>
      </w:r>
      <w:r w:rsidRPr="00F04266">
        <w:rPr>
          <w:i/>
        </w:rPr>
        <w:t>Eur. J. Org. Chem.</w:t>
      </w:r>
      <w:r w:rsidRPr="00F04266">
        <w:t xml:space="preserve"> </w:t>
      </w:r>
      <w:r w:rsidRPr="00F04266">
        <w:rPr>
          <w:b/>
        </w:rPr>
        <w:t>2007</w:t>
      </w:r>
      <w:r w:rsidRPr="00F04266">
        <w:t xml:space="preserve">, </w:t>
      </w:r>
      <w:r w:rsidRPr="00F04266">
        <w:rPr>
          <w:i/>
        </w:rPr>
        <w:t>2007</w:t>
      </w:r>
      <w:r w:rsidRPr="00F04266">
        <w:t>, 3547.</w:t>
      </w:r>
    </w:p>
    <w:p w14:paraId="0BEE7A82" w14:textId="77777777" w:rsidR="00F04266" w:rsidRPr="00F04266" w:rsidRDefault="00F04266" w:rsidP="00F04266">
      <w:pPr>
        <w:pStyle w:val="EndNoteBibliography"/>
        <w:spacing w:after="0"/>
      </w:pPr>
      <w:r w:rsidRPr="00F04266">
        <w:t>(93)</w:t>
      </w:r>
      <w:r w:rsidRPr="00F04266">
        <w:tab/>
        <w:t xml:space="preserve">Bourdon, F.; Ripoll, J.-L.; Vallée, Y. </w:t>
      </w:r>
      <w:r w:rsidRPr="00F04266">
        <w:rPr>
          <w:i/>
        </w:rPr>
        <w:t>Tetrahedron Lett.</w:t>
      </w:r>
      <w:r w:rsidRPr="00F04266">
        <w:t xml:space="preserve"> </w:t>
      </w:r>
      <w:r w:rsidRPr="00F04266">
        <w:rPr>
          <w:b/>
        </w:rPr>
        <w:t>1990</w:t>
      </w:r>
      <w:r w:rsidRPr="00F04266">
        <w:t xml:space="preserve">, </w:t>
      </w:r>
      <w:r w:rsidRPr="00F04266">
        <w:rPr>
          <w:i/>
        </w:rPr>
        <w:t>31</w:t>
      </w:r>
      <w:r w:rsidRPr="00F04266">
        <w:t>, 6183.</w:t>
      </w:r>
    </w:p>
    <w:p w14:paraId="14D909D5" w14:textId="77777777" w:rsidR="00F04266" w:rsidRPr="00F04266" w:rsidRDefault="00F04266" w:rsidP="00DA3229">
      <w:pPr>
        <w:pStyle w:val="EndNoteBibliography"/>
        <w:spacing w:after="0"/>
        <w:ind w:left="720" w:hanging="720"/>
      </w:pPr>
      <w:r w:rsidRPr="00F04266">
        <w:t>(94)</w:t>
      </w:r>
      <w:r w:rsidRPr="00F04266">
        <w:tab/>
        <w:t xml:space="preserve">Fujita, J.; Matsuda, H.; Yamamoto, K.; Morii, Y.; Hashimoto, M.; Okuno, T.; Hashimoto, K. </w:t>
      </w:r>
      <w:r w:rsidRPr="00F04266">
        <w:rPr>
          <w:i/>
        </w:rPr>
        <w:t>Tetrahedron</w:t>
      </w:r>
      <w:r w:rsidRPr="00F04266">
        <w:t xml:space="preserve"> </w:t>
      </w:r>
      <w:r w:rsidRPr="00F04266">
        <w:rPr>
          <w:b/>
        </w:rPr>
        <w:t>2004</w:t>
      </w:r>
      <w:r w:rsidRPr="00F04266">
        <w:t xml:space="preserve">, </w:t>
      </w:r>
      <w:r w:rsidRPr="00F04266">
        <w:rPr>
          <w:i/>
        </w:rPr>
        <w:t>60</w:t>
      </w:r>
      <w:r w:rsidRPr="00F04266">
        <w:t>, 6829.</w:t>
      </w:r>
    </w:p>
    <w:p w14:paraId="6B657469" w14:textId="77777777" w:rsidR="00F04266" w:rsidRPr="00F04266" w:rsidRDefault="00F04266" w:rsidP="00DA3229">
      <w:pPr>
        <w:pStyle w:val="EndNoteBibliography"/>
        <w:spacing w:after="0"/>
        <w:ind w:left="720" w:hanging="720"/>
      </w:pPr>
      <w:r w:rsidRPr="00F04266">
        <w:t>(95)</w:t>
      </w:r>
      <w:r w:rsidRPr="00F04266">
        <w:tab/>
        <w:t xml:space="preserve">Santoyo Gonzalez, F.; Garcia Mendoza, P.; Lopez Aparicio, F. J. </w:t>
      </w:r>
      <w:r w:rsidRPr="00F04266">
        <w:rPr>
          <w:i/>
        </w:rPr>
        <w:t>Carbohydr. Res.</w:t>
      </w:r>
      <w:r w:rsidRPr="00F04266">
        <w:t xml:space="preserve"> </w:t>
      </w:r>
      <w:r w:rsidRPr="00F04266">
        <w:rPr>
          <w:b/>
        </w:rPr>
        <w:t>1988</w:t>
      </w:r>
      <w:r w:rsidRPr="00F04266">
        <w:t xml:space="preserve">, </w:t>
      </w:r>
      <w:r w:rsidRPr="00F04266">
        <w:rPr>
          <w:i/>
        </w:rPr>
        <w:t>183</w:t>
      </w:r>
      <w:r w:rsidRPr="00F04266">
        <w:t>, 227.</w:t>
      </w:r>
    </w:p>
    <w:p w14:paraId="78E1E026" w14:textId="77777777" w:rsidR="00F04266" w:rsidRPr="00F04266" w:rsidRDefault="00F04266" w:rsidP="00F04266">
      <w:pPr>
        <w:pStyle w:val="EndNoteBibliography"/>
        <w:spacing w:after="0"/>
      </w:pPr>
      <w:r w:rsidRPr="00F04266">
        <w:t>(96)</w:t>
      </w:r>
      <w:r w:rsidRPr="00F04266">
        <w:tab/>
        <w:t xml:space="preserve">Praefcke, K.; Weichsel, C. </w:t>
      </w:r>
      <w:r w:rsidRPr="00F04266">
        <w:rPr>
          <w:i/>
        </w:rPr>
        <w:t>Liebigs Ann. Chem.</w:t>
      </w:r>
      <w:r w:rsidRPr="00F04266">
        <w:t xml:space="preserve"> </w:t>
      </w:r>
      <w:r w:rsidRPr="00F04266">
        <w:rPr>
          <w:b/>
        </w:rPr>
        <w:t>1979</w:t>
      </w:r>
      <w:r w:rsidRPr="00F04266">
        <w:t xml:space="preserve">, </w:t>
      </w:r>
      <w:r w:rsidRPr="00F04266">
        <w:rPr>
          <w:i/>
        </w:rPr>
        <w:t>1979</w:t>
      </w:r>
      <w:r w:rsidRPr="00F04266">
        <w:t>, 784.</w:t>
      </w:r>
    </w:p>
    <w:p w14:paraId="78E05FBA" w14:textId="77777777" w:rsidR="00F04266" w:rsidRPr="00F04266" w:rsidRDefault="00F04266" w:rsidP="00DA3229">
      <w:pPr>
        <w:pStyle w:val="EndNoteBibliography"/>
        <w:spacing w:after="0"/>
        <w:ind w:left="720" w:hanging="720"/>
      </w:pPr>
      <w:r w:rsidRPr="00F04266">
        <w:t>(97)</w:t>
      </w:r>
      <w:r w:rsidRPr="00F04266">
        <w:tab/>
        <w:t xml:space="preserve">Chen, X. Y.; Park, S. J.; Buschmann, H.; De Rosa, M.; Bolm, C. </w:t>
      </w:r>
      <w:r w:rsidRPr="00F04266">
        <w:rPr>
          <w:i/>
        </w:rPr>
        <w:t>Biorg. Med. Chem. Lett.</w:t>
      </w:r>
      <w:r w:rsidRPr="00F04266">
        <w:t xml:space="preserve"> </w:t>
      </w:r>
      <w:r w:rsidRPr="00F04266">
        <w:rPr>
          <w:b/>
        </w:rPr>
        <w:t>2012</w:t>
      </w:r>
      <w:r w:rsidRPr="00F04266">
        <w:t xml:space="preserve">, </w:t>
      </w:r>
      <w:r w:rsidRPr="00F04266">
        <w:rPr>
          <w:i/>
        </w:rPr>
        <w:t>22</w:t>
      </w:r>
      <w:r w:rsidRPr="00F04266">
        <w:t>, 4307.</w:t>
      </w:r>
    </w:p>
    <w:p w14:paraId="78517B46" w14:textId="77777777" w:rsidR="00F04266" w:rsidRPr="00F04266" w:rsidRDefault="00F04266" w:rsidP="00DA3229">
      <w:pPr>
        <w:pStyle w:val="EndNoteBibliography"/>
        <w:spacing w:after="0"/>
        <w:ind w:left="720" w:hanging="720"/>
      </w:pPr>
      <w:r w:rsidRPr="00F04266">
        <w:t>(98)</w:t>
      </w:r>
      <w:r w:rsidRPr="00F04266">
        <w:tab/>
        <w:t xml:space="preserve">Nugent, B. M.; Buysse, A. M.; Loso, M. R.; Babcock, J. M.; Johnson, T. C.; Oliver, M. P.; Martin, T. P.; Ober, M. S.; Breaux, N.; Robinson, A.; Adelfinskaya, Y. </w:t>
      </w:r>
      <w:r w:rsidRPr="00F04266">
        <w:rPr>
          <w:i/>
        </w:rPr>
        <w:t>Pest Manag. Sci.</w:t>
      </w:r>
      <w:r w:rsidRPr="00F04266">
        <w:t xml:space="preserve"> </w:t>
      </w:r>
      <w:r w:rsidRPr="00F04266">
        <w:rPr>
          <w:b/>
        </w:rPr>
        <w:t>2015</w:t>
      </w:r>
      <w:r w:rsidRPr="00F04266">
        <w:t xml:space="preserve">, </w:t>
      </w:r>
      <w:r w:rsidRPr="00F04266">
        <w:rPr>
          <w:i/>
        </w:rPr>
        <w:t>71</w:t>
      </w:r>
      <w:r w:rsidRPr="00F04266">
        <w:t>, 928.</w:t>
      </w:r>
    </w:p>
    <w:p w14:paraId="54EF182D" w14:textId="77777777" w:rsidR="00F04266" w:rsidRPr="00F04266" w:rsidRDefault="00F04266" w:rsidP="00F04266">
      <w:pPr>
        <w:pStyle w:val="EndNoteBibliography"/>
        <w:spacing w:after="0"/>
      </w:pPr>
      <w:r w:rsidRPr="00F04266">
        <w:t>(99)</w:t>
      </w:r>
      <w:r w:rsidRPr="00F04266">
        <w:tab/>
        <w:t xml:space="preserve">Zenzola, M.; Doran, R.; Luisi, R.; Bull, J. A. </w:t>
      </w:r>
      <w:r w:rsidRPr="00F04266">
        <w:rPr>
          <w:i/>
        </w:rPr>
        <w:t>J. Org. Chem.</w:t>
      </w:r>
      <w:r w:rsidRPr="00F04266">
        <w:t xml:space="preserve"> </w:t>
      </w:r>
      <w:r w:rsidRPr="00F04266">
        <w:rPr>
          <w:b/>
        </w:rPr>
        <w:t>2015</w:t>
      </w:r>
      <w:r w:rsidRPr="00F04266">
        <w:t xml:space="preserve">, </w:t>
      </w:r>
      <w:r w:rsidRPr="00F04266">
        <w:rPr>
          <w:i/>
        </w:rPr>
        <w:t>80</w:t>
      </w:r>
      <w:r w:rsidRPr="00F04266">
        <w:t>, 6391.</w:t>
      </w:r>
    </w:p>
    <w:p w14:paraId="7581DB20" w14:textId="77777777" w:rsidR="00F04266" w:rsidRPr="00F04266" w:rsidRDefault="00F04266" w:rsidP="00F04266">
      <w:pPr>
        <w:pStyle w:val="EndNoteBibliography"/>
        <w:spacing w:after="0"/>
      </w:pPr>
      <w:r w:rsidRPr="00F04266">
        <w:t>(100)</w:t>
      </w:r>
      <w:r w:rsidRPr="00F04266">
        <w:tab/>
        <w:t xml:space="preserve">Huisgen, R. </w:t>
      </w:r>
      <w:r w:rsidRPr="00F04266">
        <w:rPr>
          <w:i/>
        </w:rPr>
        <w:t>Angew. Chem. Int. Ed.</w:t>
      </w:r>
      <w:r w:rsidRPr="00F04266">
        <w:t xml:space="preserve"> </w:t>
      </w:r>
      <w:r w:rsidRPr="00F04266">
        <w:rPr>
          <w:b/>
        </w:rPr>
        <w:t>1963</w:t>
      </w:r>
      <w:r w:rsidRPr="00F04266">
        <w:t xml:space="preserve">, </w:t>
      </w:r>
      <w:r w:rsidRPr="00F04266">
        <w:rPr>
          <w:i/>
        </w:rPr>
        <w:t>2</w:t>
      </w:r>
      <w:r w:rsidRPr="00F04266">
        <w:t>, 565.</w:t>
      </w:r>
    </w:p>
    <w:p w14:paraId="1963E00B" w14:textId="77777777" w:rsidR="00F04266" w:rsidRPr="00F04266" w:rsidRDefault="00F04266" w:rsidP="00F04266">
      <w:pPr>
        <w:pStyle w:val="EndNoteBibliography"/>
        <w:spacing w:after="0"/>
      </w:pPr>
      <w:r w:rsidRPr="00F04266">
        <w:t>(101)</w:t>
      </w:r>
      <w:r w:rsidRPr="00F04266">
        <w:tab/>
        <w:t xml:space="preserve">Huisgen, R. </w:t>
      </w:r>
      <w:r w:rsidRPr="00F04266">
        <w:rPr>
          <w:i/>
        </w:rPr>
        <w:t>Angew. Chem. Int. Ed.</w:t>
      </w:r>
      <w:r w:rsidRPr="00F04266">
        <w:t xml:space="preserve"> </w:t>
      </w:r>
      <w:r w:rsidRPr="00F04266">
        <w:rPr>
          <w:b/>
        </w:rPr>
        <w:t>1963</w:t>
      </w:r>
      <w:r w:rsidRPr="00F04266">
        <w:t xml:space="preserve">, </w:t>
      </w:r>
      <w:r w:rsidRPr="00F04266">
        <w:rPr>
          <w:i/>
        </w:rPr>
        <w:t>2</w:t>
      </w:r>
      <w:r w:rsidRPr="00F04266">
        <w:t>, 633.</w:t>
      </w:r>
    </w:p>
    <w:p w14:paraId="019EA390" w14:textId="77777777" w:rsidR="00F04266" w:rsidRPr="00F04266" w:rsidRDefault="00F04266" w:rsidP="00F04266">
      <w:pPr>
        <w:pStyle w:val="EndNoteBibliography"/>
        <w:spacing w:after="0"/>
      </w:pPr>
      <w:r w:rsidRPr="00F04266">
        <w:t>(102)</w:t>
      </w:r>
      <w:r w:rsidRPr="00F04266">
        <w:tab/>
        <w:t xml:space="preserve">Carruthers, W. </w:t>
      </w:r>
      <w:r w:rsidRPr="00F04266">
        <w:rPr>
          <w:i/>
        </w:rPr>
        <w:t>Cycloaddition Reactions in Organic Synthesis</w:t>
      </w:r>
      <w:r w:rsidRPr="00F04266">
        <w:t>; Elsevier, 1990.</w:t>
      </w:r>
    </w:p>
    <w:p w14:paraId="0F5B4E0F" w14:textId="77777777" w:rsidR="00F04266" w:rsidRPr="00F04266" w:rsidRDefault="00F04266" w:rsidP="00F04266">
      <w:pPr>
        <w:pStyle w:val="EndNoteBibliography"/>
        <w:spacing w:after="0"/>
      </w:pPr>
      <w:r w:rsidRPr="00F04266">
        <w:t>(103)</w:t>
      </w:r>
      <w:r w:rsidRPr="00F04266">
        <w:tab/>
        <w:t xml:space="preserve">Huisgen, R.; Mloston, G.; Polborn, K. </w:t>
      </w:r>
      <w:r w:rsidRPr="00F04266">
        <w:rPr>
          <w:i/>
        </w:rPr>
        <w:t>J. Org. Chem.</w:t>
      </w:r>
      <w:r w:rsidRPr="00F04266">
        <w:t xml:space="preserve"> </w:t>
      </w:r>
      <w:r w:rsidRPr="00F04266">
        <w:rPr>
          <w:b/>
        </w:rPr>
        <w:t>1996</w:t>
      </w:r>
      <w:r w:rsidRPr="00F04266">
        <w:t xml:space="preserve">, </w:t>
      </w:r>
      <w:r w:rsidRPr="00F04266">
        <w:rPr>
          <w:i/>
        </w:rPr>
        <w:t>61</w:t>
      </w:r>
      <w:r w:rsidRPr="00F04266">
        <w:t>, 6570.</w:t>
      </w:r>
    </w:p>
    <w:p w14:paraId="4FD0A947" w14:textId="77777777" w:rsidR="00F04266" w:rsidRPr="00F04266" w:rsidRDefault="00F04266" w:rsidP="00DA3229">
      <w:pPr>
        <w:pStyle w:val="EndNoteBibliography"/>
        <w:spacing w:after="0"/>
        <w:ind w:left="720" w:hanging="720"/>
      </w:pPr>
      <w:r w:rsidRPr="00F04266">
        <w:t>(104)</w:t>
      </w:r>
      <w:r w:rsidRPr="00F04266">
        <w:tab/>
        <w:t xml:space="preserve">Bonini, B. F.; Maccagnani, G.; Mazzanti, G.; Thijs, L.; Ambrosius, H. P. M. M.; Zwanenburg, B. </w:t>
      </w:r>
      <w:r w:rsidRPr="00F04266">
        <w:rPr>
          <w:i/>
        </w:rPr>
        <w:t>J. Chem. Soc., Perkin Trans. 1</w:t>
      </w:r>
      <w:r w:rsidRPr="00F04266">
        <w:t xml:space="preserve"> </w:t>
      </w:r>
      <w:r w:rsidRPr="00F04266">
        <w:rPr>
          <w:b/>
        </w:rPr>
        <w:t>1977</w:t>
      </w:r>
      <w:r w:rsidRPr="00F04266">
        <w:t>, 1468.</w:t>
      </w:r>
    </w:p>
    <w:p w14:paraId="424A5358" w14:textId="77777777" w:rsidR="00F04266" w:rsidRPr="00F04266" w:rsidRDefault="00F04266" w:rsidP="00F04266">
      <w:pPr>
        <w:pStyle w:val="EndNoteBibliography"/>
        <w:spacing w:after="0"/>
      </w:pPr>
      <w:r w:rsidRPr="00F04266">
        <w:t>(105)</w:t>
      </w:r>
      <w:r w:rsidRPr="00F04266">
        <w:tab/>
        <w:t xml:space="preserve">Zwanenburg, B. </w:t>
      </w:r>
      <w:r w:rsidRPr="00F04266">
        <w:rPr>
          <w:i/>
        </w:rPr>
        <w:t>Rec. Trav. Chim. Pays-Bas</w:t>
      </w:r>
      <w:r w:rsidRPr="00F04266">
        <w:t xml:space="preserve"> </w:t>
      </w:r>
      <w:r w:rsidRPr="00F04266">
        <w:rPr>
          <w:b/>
        </w:rPr>
        <w:t>1982</w:t>
      </w:r>
      <w:r w:rsidRPr="00F04266">
        <w:t xml:space="preserve">, </w:t>
      </w:r>
      <w:r w:rsidRPr="00F04266">
        <w:rPr>
          <w:i/>
        </w:rPr>
        <w:t>101</w:t>
      </w:r>
      <w:r w:rsidRPr="00F04266">
        <w:t>.</w:t>
      </w:r>
    </w:p>
    <w:p w14:paraId="2C22E9A5" w14:textId="77777777" w:rsidR="00F04266" w:rsidRPr="00F04266" w:rsidRDefault="00F04266" w:rsidP="00DA3229">
      <w:pPr>
        <w:pStyle w:val="EndNoteBibliography"/>
        <w:spacing w:after="0"/>
        <w:ind w:left="720" w:hanging="720"/>
      </w:pPr>
      <w:r w:rsidRPr="00F04266">
        <w:t>(106)</w:t>
      </w:r>
      <w:r w:rsidRPr="00F04266">
        <w:tab/>
        <w:t xml:space="preserve">Bonini, B. F.; Maccagnani, G.; Mazzanti, G.; Pedrini, P.; Lammerink, B. H. M.; Zwanenburg, B. </w:t>
      </w:r>
      <w:r w:rsidRPr="00F04266">
        <w:rPr>
          <w:i/>
        </w:rPr>
        <w:t>J. Chem. Soc., Perkin Trans. 1</w:t>
      </w:r>
      <w:r w:rsidRPr="00F04266">
        <w:t xml:space="preserve"> </w:t>
      </w:r>
      <w:r w:rsidRPr="00F04266">
        <w:rPr>
          <w:b/>
        </w:rPr>
        <w:t>1983</w:t>
      </w:r>
      <w:r w:rsidRPr="00F04266">
        <w:t>, 2097.</w:t>
      </w:r>
    </w:p>
    <w:p w14:paraId="4E67B578" w14:textId="77777777" w:rsidR="00F04266" w:rsidRPr="00F04266" w:rsidRDefault="00F04266" w:rsidP="00F04266">
      <w:pPr>
        <w:pStyle w:val="EndNoteBibliography"/>
        <w:spacing w:after="0"/>
      </w:pPr>
      <w:r w:rsidRPr="00F04266">
        <w:t>(107)</w:t>
      </w:r>
      <w:r w:rsidRPr="00F04266">
        <w:tab/>
        <w:t xml:space="preserve">Zwanenburg, B. </w:t>
      </w:r>
      <w:r w:rsidRPr="00F04266">
        <w:rPr>
          <w:i/>
        </w:rPr>
        <w:t>Recl. Trav. Chim. Pays-Bas</w:t>
      </w:r>
      <w:r w:rsidRPr="00F04266">
        <w:t xml:space="preserve"> </w:t>
      </w:r>
      <w:r w:rsidRPr="00F04266">
        <w:rPr>
          <w:b/>
        </w:rPr>
        <w:t>1982</w:t>
      </w:r>
      <w:r w:rsidRPr="00F04266">
        <w:t xml:space="preserve">, </w:t>
      </w:r>
      <w:r w:rsidRPr="00F04266">
        <w:rPr>
          <w:i/>
        </w:rPr>
        <w:t>101</w:t>
      </w:r>
      <w:r w:rsidRPr="00F04266">
        <w:t>, 1.</w:t>
      </w:r>
    </w:p>
    <w:p w14:paraId="0DE89F5F" w14:textId="77777777" w:rsidR="00F04266" w:rsidRPr="00F04266" w:rsidRDefault="00F04266" w:rsidP="00DA3229">
      <w:pPr>
        <w:pStyle w:val="EndNoteBibliography"/>
        <w:spacing w:after="0"/>
        <w:ind w:left="720" w:hanging="720"/>
      </w:pPr>
      <w:r w:rsidRPr="00F04266">
        <w:t>(108)</w:t>
      </w:r>
      <w:r w:rsidRPr="00F04266">
        <w:tab/>
        <w:t xml:space="preserve">Bonini, B. F.; Maccagnani, G.; Wagenaar, A.; Thijs, L.; Zwanenburg, B. </w:t>
      </w:r>
      <w:r w:rsidRPr="00F04266">
        <w:rPr>
          <w:i/>
        </w:rPr>
        <w:t>J. Chem. Soc., Perkin Trans. 1</w:t>
      </w:r>
      <w:r w:rsidRPr="00F04266">
        <w:t xml:space="preserve"> </w:t>
      </w:r>
      <w:r w:rsidRPr="00F04266">
        <w:rPr>
          <w:b/>
        </w:rPr>
        <w:t>1972</w:t>
      </w:r>
      <w:r w:rsidRPr="00F04266">
        <w:t>, 2490.</w:t>
      </w:r>
    </w:p>
    <w:p w14:paraId="3E3DFCEB" w14:textId="77777777" w:rsidR="00F04266" w:rsidRPr="00F04266" w:rsidRDefault="00F04266" w:rsidP="00F04266">
      <w:pPr>
        <w:pStyle w:val="EndNoteBibliography"/>
        <w:spacing w:after="0"/>
      </w:pPr>
      <w:r w:rsidRPr="00F04266">
        <w:t>(109)</w:t>
      </w:r>
      <w:r w:rsidRPr="00F04266">
        <w:tab/>
        <w:t xml:space="preserve">Elsäßer, A.; Sundermeyer, W. G. </w:t>
      </w:r>
      <w:r w:rsidRPr="00F04266">
        <w:rPr>
          <w:i/>
        </w:rPr>
        <w:t>Chem. Ber.</w:t>
      </w:r>
      <w:r w:rsidRPr="00F04266">
        <w:t xml:space="preserve"> </w:t>
      </w:r>
      <w:r w:rsidRPr="00F04266">
        <w:rPr>
          <w:b/>
        </w:rPr>
        <w:t>1985</w:t>
      </w:r>
      <w:r w:rsidRPr="00F04266">
        <w:t xml:space="preserve">, </w:t>
      </w:r>
      <w:r w:rsidRPr="00F04266">
        <w:rPr>
          <w:i/>
        </w:rPr>
        <w:t>118</w:t>
      </w:r>
      <w:r w:rsidRPr="00F04266">
        <w:t>, 4553.</w:t>
      </w:r>
    </w:p>
    <w:p w14:paraId="42946021" w14:textId="77777777" w:rsidR="00F04266" w:rsidRPr="00F04266" w:rsidRDefault="00F04266" w:rsidP="00F04266">
      <w:pPr>
        <w:pStyle w:val="EndNoteBibliography"/>
        <w:spacing w:after="0"/>
      </w:pPr>
      <w:r w:rsidRPr="00F04266">
        <w:t>(110)</w:t>
      </w:r>
      <w:r w:rsidRPr="00F04266">
        <w:tab/>
        <w:t xml:space="preserve">Mlostoń, G.; Linden, A.; Heimgartner, H. </w:t>
      </w:r>
      <w:r w:rsidRPr="00F04266">
        <w:rPr>
          <w:i/>
        </w:rPr>
        <w:t>Helv. Chim. Acta</w:t>
      </w:r>
      <w:r w:rsidRPr="00F04266">
        <w:t xml:space="preserve"> </w:t>
      </w:r>
      <w:r w:rsidRPr="00F04266">
        <w:rPr>
          <w:b/>
        </w:rPr>
        <w:t>1996</w:t>
      </w:r>
      <w:r w:rsidRPr="00F04266">
        <w:t xml:space="preserve">, </w:t>
      </w:r>
      <w:r w:rsidRPr="00F04266">
        <w:rPr>
          <w:i/>
        </w:rPr>
        <w:t>79</w:t>
      </w:r>
      <w:r w:rsidRPr="00F04266">
        <w:t>, 31.</w:t>
      </w:r>
    </w:p>
    <w:p w14:paraId="10BDC732" w14:textId="77777777" w:rsidR="00F04266" w:rsidRPr="00F04266" w:rsidRDefault="00F04266" w:rsidP="00F04266">
      <w:pPr>
        <w:pStyle w:val="EndNoteBibliography"/>
        <w:spacing w:after="0"/>
      </w:pPr>
      <w:r w:rsidRPr="00F04266">
        <w:t>(111)</w:t>
      </w:r>
      <w:r w:rsidRPr="00F04266">
        <w:tab/>
        <w:t xml:space="preserve">Lim, Y. W.; Hewitt, R. J.; Burkett, B. A. </w:t>
      </w:r>
      <w:r w:rsidRPr="00F04266">
        <w:rPr>
          <w:i/>
        </w:rPr>
        <w:t>Eur. J. Org. Chem.</w:t>
      </w:r>
      <w:r w:rsidRPr="00F04266">
        <w:t xml:space="preserve"> </w:t>
      </w:r>
      <w:r w:rsidRPr="00F04266">
        <w:rPr>
          <w:b/>
        </w:rPr>
        <w:t>2015</w:t>
      </w:r>
      <w:r w:rsidRPr="00F04266">
        <w:t>, 4840.</w:t>
      </w:r>
    </w:p>
    <w:p w14:paraId="2B5CE05E" w14:textId="77777777" w:rsidR="00F04266" w:rsidRPr="00F04266" w:rsidRDefault="00F04266" w:rsidP="00F04266">
      <w:pPr>
        <w:pStyle w:val="EndNoteBibliography"/>
        <w:spacing w:after="0"/>
      </w:pPr>
      <w:r w:rsidRPr="00F04266">
        <w:t>(112)</w:t>
      </w:r>
      <w:r w:rsidRPr="00F04266">
        <w:tab/>
        <w:t xml:space="preserve">Burkett, B. A.; Fu, P.; Hewitt, R. J.; Ng, S. L.; Toh, J. D. W. </w:t>
      </w:r>
      <w:r w:rsidRPr="00F04266">
        <w:rPr>
          <w:i/>
        </w:rPr>
        <w:t>Eur. J. Org. Chem.</w:t>
      </w:r>
      <w:r w:rsidRPr="00F04266">
        <w:t xml:space="preserve"> </w:t>
      </w:r>
      <w:r w:rsidRPr="00F04266">
        <w:rPr>
          <w:b/>
        </w:rPr>
        <w:t>2014</w:t>
      </w:r>
      <w:r w:rsidRPr="00F04266">
        <w:t xml:space="preserve">, </w:t>
      </w:r>
      <w:r w:rsidRPr="00F04266">
        <w:rPr>
          <w:i/>
        </w:rPr>
        <w:t>2014</w:t>
      </w:r>
      <w:r w:rsidRPr="00F04266">
        <w:t>, 1053.</w:t>
      </w:r>
    </w:p>
    <w:p w14:paraId="2C26E39B" w14:textId="77777777" w:rsidR="00F04266" w:rsidRPr="00F04266" w:rsidRDefault="00F04266" w:rsidP="00F04266">
      <w:pPr>
        <w:pStyle w:val="EndNoteBibliography"/>
        <w:spacing w:after="0"/>
      </w:pPr>
      <w:r w:rsidRPr="00F04266">
        <w:t>(113)</w:t>
      </w:r>
      <w:r w:rsidRPr="00F04266">
        <w:tab/>
        <w:t xml:space="preserve">Lemercier, B. C.; Pierce, J. G. </w:t>
      </w:r>
      <w:r w:rsidRPr="00F04266">
        <w:rPr>
          <w:i/>
        </w:rPr>
        <w:t>Org. Lett.</w:t>
      </w:r>
      <w:r w:rsidRPr="00F04266">
        <w:t xml:space="preserve"> </w:t>
      </w:r>
      <w:r w:rsidRPr="00F04266">
        <w:rPr>
          <w:b/>
        </w:rPr>
        <w:t>2015</w:t>
      </w:r>
      <w:r w:rsidRPr="00F04266">
        <w:t xml:space="preserve">, </w:t>
      </w:r>
      <w:r w:rsidRPr="00F04266">
        <w:rPr>
          <w:i/>
        </w:rPr>
        <w:t>17</w:t>
      </w:r>
      <w:r w:rsidRPr="00F04266">
        <w:t>, 4542.</w:t>
      </w:r>
    </w:p>
    <w:p w14:paraId="49E37A1C" w14:textId="77777777" w:rsidR="00F04266" w:rsidRPr="00F04266" w:rsidRDefault="00F04266" w:rsidP="00F04266">
      <w:pPr>
        <w:pStyle w:val="EndNoteBibliography"/>
        <w:spacing w:after="0"/>
      </w:pPr>
      <w:r w:rsidRPr="00F04266">
        <w:t>(114)</w:t>
      </w:r>
      <w:r w:rsidRPr="00F04266">
        <w:tab/>
        <w:t xml:space="preserve">Mloston, G.; Kowalski, M. K.; Obijalska, E.; Heimgartner, H. </w:t>
      </w:r>
      <w:r w:rsidRPr="00F04266">
        <w:rPr>
          <w:i/>
        </w:rPr>
        <w:t>J. Fluorine Chem.</w:t>
      </w:r>
      <w:r w:rsidRPr="00F04266">
        <w:t xml:space="preserve"> </w:t>
      </w:r>
      <w:r w:rsidRPr="00F04266">
        <w:rPr>
          <w:b/>
        </w:rPr>
        <w:t>2017</w:t>
      </w:r>
      <w:r w:rsidRPr="00F04266">
        <w:t xml:space="preserve">, </w:t>
      </w:r>
      <w:r w:rsidRPr="00F04266">
        <w:rPr>
          <w:i/>
        </w:rPr>
        <w:t>199</w:t>
      </w:r>
      <w:r w:rsidRPr="00F04266">
        <w:t>, 92.</w:t>
      </w:r>
    </w:p>
    <w:p w14:paraId="73F27C67" w14:textId="77777777" w:rsidR="00F04266" w:rsidRPr="00F04266" w:rsidRDefault="00F04266" w:rsidP="00F04266">
      <w:pPr>
        <w:pStyle w:val="EndNoteBibliography"/>
        <w:spacing w:after="0"/>
      </w:pPr>
      <w:r w:rsidRPr="00F04266">
        <w:t>(115)</w:t>
      </w:r>
      <w:r w:rsidRPr="00F04266">
        <w:tab/>
        <w:t xml:space="preserve">Bonini, B.; Maccagnani, G.; Mazzanti, G.; Pedrini, P.; Zwanenburg, B. </w:t>
      </w:r>
      <w:r w:rsidRPr="00F04266">
        <w:rPr>
          <w:i/>
        </w:rPr>
        <w:t>Chem. Info.</w:t>
      </w:r>
      <w:r w:rsidRPr="00F04266">
        <w:t xml:space="preserve"> </w:t>
      </w:r>
      <w:r w:rsidRPr="00F04266">
        <w:rPr>
          <w:b/>
        </w:rPr>
        <w:t>1978</w:t>
      </w:r>
      <w:r w:rsidRPr="00F04266">
        <w:t xml:space="preserve">, </w:t>
      </w:r>
      <w:r w:rsidRPr="00F04266">
        <w:rPr>
          <w:i/>
        </w:rPr>
        <w:t>9</w:t>
      </w:r>
      <w:r w:rsidRPr="00F04266">
        <w:t>.</w:t>
      </w:r>
    </w:p>
    <w:p w14:paraId="4041302B" w14:textId="77777777" w:rsidR="00F04266" w:rsidRPr="00F04266" w:rsidRDefault="00F04266" w:rsidP="00F04266">
      <w:pPr>
        <w:pStyle w:val="EndNoteBibliography"/>
        <w:spacing w:after="0"/>
      </w:pPr>
      <w:r w:rsidRPr="00F04266">
        <w:t>(116)</w:t>
      </w:r>
      <w:r w:rsidRPr="00F04266">
        <w:tab/>
        <w:t>Handels, J. W. H., University of Nijmegen, 1979.</w:t>
      </w:r>
    </w:p>
    <w:p w14:paraId="6C1CF7AE" w14:textId="77777777" w:rsidR="00F04266" w:rsidRPr="00F04266" w:rsidRDefault="00F04266" w:rsidP="00DA3229">
      <w:pPr>
        <w:pStyle w:val="EndNoteBibliography"/>
        <w:spacing w:after="0"/>
        <w:ind w:left="720" w:hanging="720"/>
      </w:pPr>
      <w:r w:rsidRPr="00F04266">
        <w:t>(117)</w:t>
      </w:r>
      <w:r w:rsidRPr="00F04266">
        <w:tab/>
        <w:t>Gella, C.; Ferrer, È.; Alibés, R.; Busqué, F.; de March, P.; Figueredo, M.; Font, J.</w:t>
      </w:r>
      <w:r w:rsidRPr="00F04266">
        <w:rPr>
          <w:i/>
        </w:rPr>
        <w:t xml:space="preserve"> J. Org. Chem.</w:t>
      </w:r>
      <w:r w:rsidRPr="00F04266">
        <w:t xml:space="preserve"> </w:t>
      </w:r>
      <w:r w:rsidRPr="00F04266">
        <w:rPr>
          <w:b/>
        </w:rPr>
        <w:t>2009</w:t>
      </w:r>
      <w:r w:rsidRPr="00F04266">
        <w:t xml:space="preserve">, </w:t>
      </w:r>
      <w:r w:rsidRPr="00F04266">
        <w:rPr>
          <w:i/>
        </w:rPr>
        <w:t>74</w:t>
      </w:r>
      <w:r w:rsidRPr="00F04266">
        <w:t>, 6365.</w:t>
      </w:r>
    </w:p>
    <w:p w14:paraId="52BB0FF2" w14:textId="77777777" w:rsidR="00F04266" w:rsidRPr="00F04266" w:rsidRDefault="00F04266" w:rsidP="00F04266">
      <w:pPr>
        <w:pStyle w:val="EndNoteBibliography"/>
        <w:spacing w:after="0"/>
      </w:pPr>
      <w:r w:rsidRPr="00F04266">
        <w:t>(118)</w:t>
      </w:r>
      <w:r w:rsidRPr="00F04266">
        <w:tab/>
        <w:t xml:space="preserve">Roca-Lopez, D.; Tejero, T.; Caramella, P.; Merino, P. </w:t>
      </w:r>
      <w:r w:rsidRPr="00F04266">
        <w:rPr>
          <w:i/>
        </w:rPr>
        <w:t>Org. Biomol. Chem.</w:t>
      </w:r>
      <w:r w:rsidRPr="00F04266">
        <w:t xml:space="preserve"> </w:t>
      </w:r>
      <w:r w:rsidRPr="00F04266">
        <w:rPr>
          <w:b/>
        </w:rPr>
        <w:t>2014</w:t>
      </w:r>
      <w:r w:rsidRPr="00F04266">
        <w:t xml:space="preserve">, </w:t>
      </w:r>
      <w:r w:rsidRPr="00F04266">
        <w:rPr>
          <w:i/>
        </w:rPr>
        <w:t>12</w:t>
      </w:r>
      <w:r w:rsidRPr="00F04266">
        <w:t>, 517.</w:t>
      </w:r>
    </w:p>
    <w:p w14:paraId="05A8B4A5" w14:textId="77777777" w:rsidR="00F04266" w:rsidRPr="00F04266" w:rsidRDefault="00F04266" w:rsidP="00F04266">
      <w:pPr>
        <w:pStyle w:val="EndNoteBibliography"/>
        <w:spacing w:after="0"/>
      </w:pPr>
      <w:r w:rsidRPr="00F04266">
        <w:t>(119)</w:t>
      </w:r>
      <w:r w:rsidRPr="00F04266">
        <w:tab/>
        <w:t>Kissane, M., University College Cork, 2009.</w:t>
      </w:r>
    </w:p>
    <w:p w14:paraId="7E30F698" w14:textId="77777777" w:rsidR="00F04266" w:rsidRPr="00F04266" w:rsidRDefault="00F04266" w:rsidP="00F04266">
      <w:pPr>
        <w:pStyle w:val="EndNoteBibliography"/>
        <w:spacing w:after="0"/>
      </w:pPr>
      <w:r w:rsidRPr="00F04266">
        <w:t>(120)</w:t>
      </w:r>
      <w:r w:rsidRPr="00F04266">
        <w:tab/>
        <w:t xml:space="preserve">Louis, C.; Hootelé, C. </w:t>
      </w:r>
      <w:r w:rsidRPr="00F04266">
        <w:rPr>
          <w:i/>
        </w:rPr>
        <w:t>Tetrahedron: Asym.</w:t>
      </w:r>
      <w:r w:rsidRPr="00F04266">
        <w:t xml:space="preserve"> </w:t>
      </w:r>
      <w:r w:rsidRPr="00F04266">
        <w:rPr>
          <w:b/>
        </w:rPr>
        <w:t>1997</w:t>
      </w:r>
      <w:r w:rsidRPr="00F04266">
        <w:t xml:space="preserve">, </w:t>
      </w:r>
      <w:r w:rsidRPr="00F04266">
        <w:rPr>
          <w:i/>
        </w:rPr>
        <w:t>8</w:t>
      </w:r>
      <w:r w:rsidRPr="00F04266">
        <w:t>, 109.</w:t>
      </w:r>
    </w:p>
    <w:p w14:paraId="0B5F0A6E" w14:textId="77777777" w:rsidR="00F04266" w:rsidRPr="00F04266" w:rsidRDefault="00F04266" w:rsidP="00F04266">
      <w:pPr>
        <w:pStyle w:val="EndNoteBibliography"/>
        <w:spacing w:after="0"/>
      </w:pPr>
      <w:r w:rsidRPr="00F04266">
        <w:lastRenderedPageBreak/>
        <w:t>(121)</w:t>
      </w:r>
      <w:r w:rsidRPr="00F04266">
        <w:tab/>
        <w:t xml:space="preserve">Alsbaiee, A.; Ali, S. A. </w:t>
      </w:r>
      <w:r w:rsidRPr="00F04266">
        <w:rPr>
          <w:i/>
        </w:rPr>
        <w:t>Tetrahedron</w:t>
      </w:r>
      <w:r w:rsidRPr="00F04266">
        <w:t xml:space="preserve"> </w:t>
      </w:r>
      <w:r w:rsidRPr="00F04266">
        <w:rPr>
          <w:b/>
        </w:rPr>
        <w:t>2008</w:t>
      </w:r>
      <w:r w:rsidRPr="00F04266">
        <w:t xml:space="preserve">, </w:t>
      </w:r>
      <w:r w:rsidRPr="00F04266">
        <w:rPr>
          <w:i/>
        </w:rPr>
        <w:t>64</w:t>
      </w:r>
      <w:r w:rsidRPr="00F04266">
        <w:t>, 6635.</w:t>
      </w:r>
    </w:p>
    <w:p w14:paraId="57C6A674" w14:textId="77777777" w:rsidR="00F04266" w:rsidRPr="00F04266" w:rsidRDefault="00F04266" w:rsidP="00F04266">
      <w:pPr>
        <w:pStyle w:val="EndNoteBibliography"/>
        <w:spacing w:after="0"/>
      </w:pPr>
      <w:r w:rsidRPr="00F04266">
        <w:t>(122)</w:t>
      </w:r>
      <w:r w:rsidRPr="00F04266">
        <w:tab/>
        <w:t xml:space="preserve">Kissane, M.; Lawrence, S. E.; Maguire, A. R. </w:t>
      </w:r>
      <w:r w:rsidRPr="00F04266">
        <w:rPr>
          <w:i/>
        </w:rPr>
        <w:t>Tetrahedron</w:t>
      </w:r>
      <w:r w:rsidRPr="00F04266">
        <w:t xml:space="preserve"> </w:t>
      </w:r>
      <w:r w:rsidRPr="00F04266">
        <w:rPr>
          <w:b/>
        </w:rPr>
        <w:t>2010</w:t>
      </w:r>
      <w:r w:rsidRPr="00F04266">
        <w:t xml:space="preserve">, </w:t>
      </w:r>
      <w:r w:rsidRPr="00F04266">
        <w:rPr>
          <w:i/>
        </w:rPr>
        <w:t>66</w:t>
      </w:r>
      <w:r w:rsidRPr="00F04266">
        <w:t>, 4564.</w:t>
      </w:r>
    </w:p>
    <w:p w14:paraId="60D20435" w14:textId="77777777" w:rsidR="00F04266" w:rsidRPr="00F04266" w:rsidRDefault="00F04266" w:rsidP="00F04266">
      <w:pPr>
        <w:pStyle w:val="EndNoteBibliography"/>
        <w:spacing w:after="0"/>
      </w:pPr>
      <w:r w:rsidRPr="00F04266">
        <w:t>(123)</w:t>
      </w:r>
      <w:r w:rsidRPr="00F04266">
        <w:tab/>
        <w:t>Kissane, M., University College Cork, 2009.</w:t>
      </w:r>
    </w:p>
    <w:p w14:paraId="7C21274D" w14:textId="77777777" w:rsidR="00F04266" w:rsidRPr="00F04266" w:rsidRDefault="00F04266" w:rsidP="00F04266">
      <w:pPr>
        <w:pStyle w:val="EndNoteBibliography"/>
        <w:spacing w:after="0"/>
      </w:pPr>
      <w:r w:rsidRPr="00F04266">
        <w:t>(124)</w:t>
      </w:r>
      <w:r w:rsidRPr="00F04266">
        <w:tab/>
        <w:t>Hogan, D., University College Cork.</w:t>
      </w:r>
    </w:p>
    <w:p w14:paraId="206BEFC0" w14:textId="77777777" w:rsidR="00F04266" w:rsidRPr="00F04266" w:rsidRDefault="00F04266" w:rsidP="00F04266">
      <w:pPr>
        <w:pStyle w:val="EndNoteBibliography"/>
        <w:spacing w:after="0"/>
      </w:pPr>
      <w:r w:rsidRPr="00F04266">
        <w:t>(125)</w:t>
      </w:r>
      <w:r w:rsidRPr="00F04266">
        <w:tab/>
        <w:t>Liu, K.-C.; Shelton, B. R.; Howe, R. K.</w:t>
      </w:r>
      <w:r w:rsidRPr="00F04266">
        <w:rPr>
          <w:i/>
        </w:rPr>
        <w:t xml:space="preserve"> J. Org. Chem.</w:t>
      </w:r>
      <w:r w:rsidRPr="00F04266">
        <w:t xml:space="preserve"> </w:t>
      </w:r>
      <w:r w:rsidRPr="00F04266">
        <w:rPr>
          <w:b/>
        </w:rPr>
        <w:t>1980</w:t>
      </w:r>
      <w:r w:rsidRPr="00F04266">
        <w:t xml:space="preserve">, </w:t>
      </w:r>
      <w:r w:rsidRPr="00F04266">
        <w:rPr>
          <w:i/>
        </w:rPr>
        <w:t>45</w:t>
      </w:r>
      <w:r w:rsidRPr="00F04266">
        <w:t>, 3916.</w:t>
      </w:r>
    </w:p>
    <w:p w14:paraId="1748337E" w14:textId="77777777" w:rsidR="00F04266" w:rsidRPr="00F04266" w:rsidRDefault="00F04266" w:rsidP="00F04266">
      <w:pPr>
        <w:pStyle w:val="EndNoteBibliography"/>
        <w:spacing w:after="0"/>
      </w:pPr>
      <w:r w:rsidRPr="00F04266">
        <w:t>(126)</w:t>
      </w:r>
      <w:r w:rsidRPr="00F04266">
        <w:tab/>
        <w:t xml:space="preserve">Schwarz, L.; Girreser, U.; Clement, B. </w:t>
      </w:r>
      <w:r w:rsidRPr="00F04266">
        <w:rPr>
          <w:i/>
        </w:rPr>
        <w:t>Eur. J. Org. Chem.</w:t>
      </w:r>
      <w:r w:rsidRPr="00F04266">
        <w:t xml:space="preserve"> </w:t>
      </w:r>
      <w:r w:rsidRPr="00F04266">
        <w:rPr>
          <w:b/>
        </w:rPr>
        <w:t>2014</w:t>
      </w:r>
      <w:r w:rsidRPr="00F04266">
        <w:t xml:space="preserve">, </w:t>
      </w:r>
      <w:r w:rsidRPr="00F04266">
        <w:rPr>
          <w:i/>
        </w:rPr>
        <w:t>2014</w:t>
      </w:r>
      <w:r w:rsidRPr="00F04266">
        <w:t>, 1961.</w:t>
      </w:r>
    </w:p>
    <w:p w14:paraId="2B501127" w14:textId="2EA4371B" w:rsidR="00F04266" w:rsidRPr="00F04266" w:rsidRDefault="00F04266" w:rsidP="00F04266">
      <w:pPr>
        <w:pStyle w:val="EndNoteBibliography"/>
        <w:spacing w:after="0"/>
      </w:pPr>
      <w:r w:rsidRPr="00F04266">
        <w:t>(127)</w:t>
      </w:r>
      <w:r w:rsidRPr="00F04266">
        <w:tab/>
        <w:t xml:space="preserve">Zhang, D.-W.; Lin, F.; Li, B.-C.; Liu, H.-W.; Zhao, T.-Q.; Zhang, Y.-M.; Gu, Q. In </w:t>
      </w:r>
      <w:r w:rsidRPr="00F04266">
        <w:rPr>
          <w:i/>
        </w:rPr>
        <w:t>Chem. Pap.</w:t>
      </w:r>
      <w:r w:rsidRPr="00F04266">
        <w:t xml:space="preserve"> 2</w:t>
      </w:r>
      <w:r w:rsidR="00DA3229">
        <w:tab/>
      </w:r>
      <w:r w:rsidRPr="00F04266">
        <w:t>015; Vol. 69, p 1500.</w:t>
      </w:r>
    </w:p>
    <w:p w14:paraId="0429E75A" w14:textId="77777777" w:rsidR="00F04266" w:rsidRPr="00F04266" w:rsidRDefault="00F04266" w:rsidP="00F04266">
      <w:pPr>
        <w:pStyle w:val="EndNoteBibliography"/>
        <w:spacing w:after="0"/>
      </w:pPr>
      <w:r w:rsidRPr="00F04266">
        <w:t>(128)</w:t>
      </w:r>
      <w:r w:rsidRPr="00F04266">
        <w:tab/>
        <w:t xml:space="preserve">Heinrich, W. </w:t>
      </w:r>
      <w:r w:rsidRPr="00F04266">
        <w:rPr>
          <w:i/>
        </w:rPr>
        <w:t>Ber. Chem.</w:t>
      </w:r>
      <w:r w:rsidRPr="00F04266">
        <w:t xml:space="preserve"> </w:t>
      </w:r>
      <w:r w:rsidRPr="00F04266">
        <w:rPr>
          <w:b/>
        </w:rPr>
        <w:t>1907</w:t>
      </w:r>
      <w:r w:rsidRPr="00F04266">
        <w:t xml:space="preserve">, </w:t>
      </w:r>
      <w:r w:rsidRPr="00F04266">
        <w:rPr>
          <w:i/>
        </w:rPr>
        <w:t>40</w:t>
      </w:r>
      <w:r w:rsidRPr="00F04266">
        <w:t>, 1667.</w:t>
      </w:r>
    </w:p>
    <w:p w14:paraId="4301DC29" w14:textId="77777777" w:rsidR="00F04266" w:rsidRPr="00F04266" w:rsidRDefault="00F04266" w:rsidP="00DA3229">
      <w:pPr>
        <w:pStyle w:val="EndNoteBibliography"/>
        <w:spacing w:after="0"/>
        <w:ind w:left="720" w:hanging="720"/>
      </w:pPr>
      <w:r w:rsidRPr="00F04266">
        <w:t>(129)</w:t>
      </w:r>
      <w:r w:rsidRPr="00F04266">
        <w:tab/>
        <w:t xml:space="preserve">Ratcliffe, P.; Abernethy, L.; Ansari, N.; Cameron, K.; Clarkson, T.; Dempster, M.; Dunn, D.; Easson, A.-M.; Edwards, D.; Everett, K.; Feilden, H.; Ho, K.-K.; Kultgen, S.; Littlewood, P.; Maclean, J.; McArthur, D.; McGregor, D.; McLuskey, H.; Neagu, I.; Nimz, O.; Nisbet, L.-A.; Ohlmeyer, M.; Palin, R.; Pham, Q.; Rong, Y.; Roughton, A.; Sammons, M.; Swanson, R.; Tracey, H.; Walker, G. </w:t>
      </w:r>
      <w:r w:rsidRPr="00F04266">
        <w:rPr>
          <w:i/>
        </w:rPr>
        <w:t>Biorg. Med. Chem. Lett.</w:t>
      </w:r>
      <w:r w:rsidRPr="00F04266">
        <w:t xml:space="preserve"> </w:t>
      </w:r>
      <w:r w:rsidRPr="00F04266">
        <w:rPr>
          <w:b/>
        </w:rPr>
        <w:t>2011</w:t>
      </w:r>
      <w:r w:rsidRPr="00F04266">
        <w:t xml:space="preserve">, </w:t>
      </w:r>
      <w:r w:rsidRPr="00F04266">
        <w:rPr>
          <w:i/>
        </w:rPr>
        <w:t>21</w:t>
      </w:r>
      <w:r w:rsidRPr="00F04266">
        <w:t>, 4652.</w:t>
      </w:r>
    </w:p>
    <w:p w14:paraId="6249041B" w14:textId="77777777" w:rsidR="00F04266" w:rsidRPr="00F04266" w:rsidRDefault="00F04266" w:rsidP="00DA3229">
      <w:pPr>
        <w:pStyle w:val="EndNoteBibliography"/>
        <w:spacing w:after="0"/>
        <w:ind w:left="720" w:hanging="720"/>
      </w:pPr>
      <w:r w:rsidRPr="00F04266">
        <w:t>(130)</w:t>
      </w:r>
      <w:r w:rsidRPr="00F04266">
        <w:tab/>
        <w:t xml:space="preserve">Zhu, J.; Ye, Y.; Ning, M.; Mándi, A.; Feng, Y.; Zou, Q.; Kurtán, T.; Leng, Y.; Shen, J. </w:t>
      </w:r>
      <w:r w:rsidRPr="00F04266">
        <w:rPr>
          <w:i/>
        </w:rPr>
        <w:t>ChemMedChem</w:t>
      </w:r>
      <w:r w:rsidRPr="00F04266">
        <w:t xml:space="preserve"> </w:t>
      </w:r>
      <w:r w:rsidRPr="00F04266">
        <w:rPr>
          <w:b/>
        </w:rPr>
        <w:t>2013</w:t>
      </w:r>
      <w:r w:rsidRPr="00F04266">
        <w:t xml:space="preserve">, </w:t>
      </w:r>
      <w:r w:rsidRPr="00F04266">
        <w:rPr>
          <w:i/>
        </w:rPr>
        <w:t>8</w:t>
      </w:r>
      <w:r w:rsidRPr="00F04266">
        <w:t>, 1210.</w:t>
      </w:r>
    </w:p>
    <w:p w14:paraId="0401AACA" w14:textId="77777777" w:rsidR="00F04266" w:rsidRPr="00F04266" w:rsidRDefault="00F04266" w:rsidP="00F04266">
      <w:pPr>
        <w:pStyle w:val="EndNoteBibliography"/>
        <w:spacing w:after="0"/>
      </w:pPr>
      <w:r w:rsidRPr="00F04266">
        <w:t>(131)</w:t>
      </w:r>
      <w:r w:rsidRPr="00F04266">
        <w:tab/>
        <w:t xml:space="preserve">Harding, S. L.; Marcuccio, S. M.; Savage, G. P. </w:t>
      </w:r>
      <w:r w:rsidRPr="00F04266">
        <w:rPr>
          <w:i/>
        </w:rPr>
        <w:t>Beilstein J. Org. Chem.</w:t>
      </w:r>
      <w:r w:rsidRPr="00F04266">
        <w:t xml:space="preserve"> </w:t>
      </w:r>
      <w:r w:rsidRPr="00F04266">
        <w:rPr>
          <w:b/>
        </w:rPr>
        <w:t>2012</w:t>
      </w:r>
      <w:r w:rsidRPr="00F04266">
        <w:t xml:space="preserve">, </w:t>
      </w:r>
      <w:r w:rsidRPr="00F04266">
        <w:rPr>
          <w:i/>
        </w:rPr>
        <w:t>8</w:t>
      </w:r>
      <w:r w:rsidRPr="00F04266">
        <w:t>, 606.</w:t>
      </w:r>
    </w:p>
    <w:p w14:paraId="16C5AFAA" w14:textId="77777777" w:rsidR="00F04266" w:rsidRPr="00F04266" w:rsidRDefault="00F04266" w:rsidP="00F04266">
      <w:pPr>
        <w:pStyle w:val="EndNoteBibliography"/>
        <w:spacing w:after="0"/>
      </w:pPr>
      <w:r w:rsidRPr="00F04266">
        <w:t>(132)</w:t>
      </w:r>
      <w:r w:rsidRPr="00F04266">
        <w:tab/>
        <w:t xml:space="preserve">Yu, Z.-X.; Caramella, P.; Houk, K. N. </w:t>
      </w:r>
      <w:r w:rsidRPr="00F04266">
        <w:rPr>
          <w:i/>
        </w:rPr>
        <w:t>J Amer. Chem. Soc.</w:t>
      </w:r>
      <w:r w:rsidRPr="00F04266">
        <w:t xml:space="preserve"> </w:t>
      </w:r>
      <w:r w:rsidRPr="00F04266">
        <w:rPr>
          <w:b/>
        </w:rPr>
        <w:t>2003</w:t>
      </w:r>
      <w:r w:rsidRPr="00F04266">
        <w:t xml:space="preserve">, </w:t>
      </w:r>
      <w:r w:rsidRPr="00F04266">
        <w:rPr>
          <w:i/>
        </w:rPr>
        <w:t>125</w:t>
      </w:r>
      <w:r w:rsidRPr="00F04266">
        <w:t>, 15420.</w:t>
      </w:r>
    </w:p>
    <w:p w14:paraId="0A334B22" w14:textId="77777777" w:rsidR="00F04266" w:rsidRPr="00F04266" w:rsidRDefault="00F04266" w:rsidP="00DA3229">
      <w:pPr>
        <w:pStyle w:val="EndNoteBibliography"/>
        <w:spacing w:after="0"/>
        <w:ind w:left="720" w:hanging="720"/>
      </w:pPr>
      <w:r w:rsidRPr="00F04266">
        <w:t>(133)</w:t>
      </w:r>
      <w:r w:rsidRPr="00F04266">
        <w:tab/>
        <w:t xml:space="preserve">Bonini, B. F.; Maccagnani, G.; Mazzanti, G.; Thijs, L.; Veenstra, G. E.; Zwanenburg, B. </w:t>
      </w:r>
      <w:r w:rsidRPr="00F04266">
        <w:rPr>
          <w:i/>
        </w:rPr>
        <w:t>J. Chem. Soc., Perkin Trans. 1</w:t>
      </w:r>
      <w:r w:rsidRPr="00F04266">
        <w:t xml:space="preserve"> </w:t>
      </w:r>
      <w:r w:rsidRPr="00F04266">
        <w:rPr>
          <w:b/>
        </w:rPr>
        <w:t>1978</w:t>
      </w:r>
      <w:r w:rsidRPr="00F04266">
        <w:t>, 1218.</w:t>
      </w:r>
    </w:p>
    <w:p w14:paraId="0645CA73" w14:textId="77777777" w:rsidR="00F04266" w:rsidRPr="00F04266" w:rsidRDefault="00F04266" w:rsidP="00F04266">
      <w:pPr>
        <w:pStyle w:val="EndNoteBibliography"/>
        <w:spacing w:after="0"/>
      </w:pPr>
      <w:r w:rsidRPr="00F04266">
        <w:t>(134)</w:t>
      </w:r>
      <w:r w:rsidRPr="00F04266">
        <w:tab/>
        <w:t xml:space="preserve">Hejmanowska, J.; Jasiński, M.; Mlostoń, G.; Albrecht, Ł. </w:t>
      </w:r>
      <w:r w:rsidRPr="00F04266">
        <w:rPr>
          <w:i/>
        </w:rPr>
        <w:t>Eur. J. Org. Chem.</w:t>
      </w:r>
      <w:r w:rsidRPr="00F04266">
        <w:t xml:space="preserve"> </w:t>
      </w:r>
      <w:r w:rsidRPr="00F04266">
        <w:rPr>
          <w:b/>
        </w:rPr>
        <w:t>2017</w:t>
      </w:r>
      <w:r w:rsidRPr="00F04266">
        <w:t>, 950.</w:t>
      </w:r>
    </w:p>
    <w:p w14:paraId="0EBFE367" w14:textId="77777777" w:rsidR="00F04266" w:rsidRPr="00F04266" w:rsidRDefault="00F04266" w:rsidP="00F04266">
      <w:pPr>
        <w:pStyle w:val="EndNoteBibliography"/>
        <w:spacing w:after="0"/>
      </w:pPr>
      <w:r w:rsidRPr="00F04266">
        <w:t>(135)</w:t>
      </w:r>
      <w:r w:rsidRPr="00F04266">
        <w:tab/>
        <w:t xml:space="preserve">O'Brien, A. G.; Levesque, F.; Seeberger, P. H. </w:t>
      </w:r>
      <w:r w:rsidRPr="00F04266">
        <w:rPr>
          <w:i/>
        </w:rPr>
        <w:t>Chem. Commun.</w:t>
      </w:r>
      <w:r w:rsidRPr="00F04266">
        <w:t xml:space="preserve"> </w:t>
      </w:r>
      <w:r w:rsidRPr="00F04266">
        <w:rPr>
          <w:b/>
        </w:rPr>
        <w:t>2011</w:t>
      </w:r>
      <w:r w:rsidRPr="00F04266">
        <w:t xml:space="preserve">, </w:t>
      </w:r>
      <w:r w:rsidRPr="00F04266">
        <w:rPr>
          <w:i/>
        </w:rPr>
        <w:t>47</w:t>
      </w:r>
      <w:r w:rsidRPr="00F04266">
        <w:t>, 2688.</w:t>
      </w:r>
    </w:p>
    <w:p w14:paraId="3D1B5EB8" w14:textId="77777777" w:rsidR="00F04266" w:rsidRPr="00F04266" w:rsidRDefault="00F04266" w:rsidP="00F04266">
      <w:pPr>
        <w:pStyle w:val="EndNoteBibliography"/>
        <w:spacing w:after="0"/>
      </w:pPr>
      <w:r w:rsidRPr="00F04266">
        <w:t>(136)</w:t>
      </w:r>
      <w:r w:rsidRPr="00F04266">
        <w:tab/>
        <w:t xml:space="preserve">Brasholz, M.; Saubern, S.; Savage, G. P. </w:t>
      </w:r>
      <w:r w:rsidRPr="00F04266">
        <w:rPr>
          <w:i/>
        </w:rPr>
        <w:t>Aust. J. Chem.</w:t>
      </w:r>
      <w:r w:rsidRPr="00F04266">
        <w:t xml:space="preserve"> </w:t>
      </w:r>
      <w:r w:rsidRPr="00F04266">
        <w:rPr>
          <w:b/>
        </w:rPr>
        <w:t>2011</w:t>
      </w:r>
      <w:r w:rsidRPr="00F04266">
        <w:t xml:space="preserve">, </w:t>
      </w:r>
      <w:r w:rsidRPr="00F04266">
        <w:rPr>
          <w:i/>
        </w:rPr>
        <w:t>64</w:t>
      </w:r>
      <w:r w:rsidRPr="00F04266">
        <w:t>, 1397.</w:t>
      </w:r>
    </w:p>
    <w:p w14:paraId="47EF6A32" w14:textId="77777777" w:rsidR="00F04266" w:rsidRPr="00F04266" w:rsidRDefault="00F04266" w:rsidP="00F04266">
      <w:pPr>
        <w:pStyle w:val="EndNoteBibliography"/>
        <w:spacing w:after="0"/>
      </w:pPr>
      <w:r w:rsidRPr="00F04266">
        <w:t>(137)</w:t>
      </w:r>
      <w:r w:rsidRPr="00F04266">
        <w:tab/>
        <w:t xml:space="preserve">Schwab, M.; Sundermeyer, W. </w:t>
      </w:r>
      <w:r w:rsidRPr="00F04266">
        <w:rPr>
          <w:i/>
        </w:rPr>
        <w:t>Chem. Ber.</w:t>
      </w:r>
      <w:r w:rsidRPr="00F04266">
        <w:t xml:space="preserve"> </w:t>
      </w:r>
      <w:r w:rsidRPr="00F04266">
        <w:rPr>
          <w:b/>
        </w:rPr>
        <w:t>1988</w:t>
      </w:r>
      <w:r w:rsidRPr="00F04266">
        <w:t xml:space="preserve">, </w:t>
      </w:r>
      <w:r w:rsidRPr="00F04266">
        <w:rPr>
          <w:i/>
        </w:rPr>
        <w:t>121</w:t>
      </w:r>
      <w:r w:rsidRPr="00F04266">
        <w:t>, 75.</w:t>
      </w:r>
    </w:p>
    <w:p w14:paraId="43052ECB" w14:textId="77777777" w:rsidR="00F04266" w:rsidRPr="00F04266" w:rsidRDefault="00F04266" w:rsidP="00F04266">
      <w:pPr>
        <w:pStyle w:val="EndNoteBibliography"/>
        <w:spacing w:after="0"/>
      </w:pPr>
      <w:r w:rsidRPr="00F04266">
        <w:t>(138)</w:t>
      </w:r>
      <w:r w:rsidRPr="00F04266">
        <w:tab/>
        <w:t xml:space="preserve">Dyer, J. C.; Evans, S. A. </w:t>
      </w:r>
      <w:r w:rsidRPr="00F04266">
        <w:rPr>
          <w:i/>
        </w:rPr>
        <w:t>J. Org. Chem.</w:t>
      </w:r>
      <w:r w:rsidRPr="00F04266">
        <w:t xml:space="preserve"> </w:t>
      </w:r>
      <w:r w:rsidRPr="00F04266">
        <w:rPr>
          <w:b/>
        </w:rPr>
        <w:t>1980</w:t>
      </w:r>
      <w:r w:rsidRPr="00F04266">
        <w:t xml:space="preserve">, </w:t>
      </w:r>
      <w:r w:rsidRPr="00F04266">
        <w:rPr>
          <w:i/>
        </w:rPr>
        <w:t>45</w:t>
      </w:r>
      <w:r w:rsidRPr="00F04266">
        <w:t>, 5350.</w:t>
      </w:r>
    </w:p>
    <w:p w14:paraId="281DF251" w14:textId="77777777" w:rsidR="00F04266" w:rsidRPr="00F04266" w:rsidRDefault="00F04266" w:rsidP="00F04266">
      <w:pPr>
        <w:pStyle w:val="EndNoteBibliography"/>
        <w:spacing w:after="0"/>
        <w:rPr>
          <w:i/>
        </w:rPr>
      </w:pPr>
      <w:r w:rsidRPr="00F04266">
        <w:t>(139)</w:t>
      </w:r>
      <w:r w:rsidRPr="00F04266">
        <w:tab/>
        <w:t xml:space="preserve">Mlostoń, G.; Kowalski, M. K.; Obijalska, E.; Heimgartner, H. </w:t>
      </w:r>
      <w:r w:rsidRPr="00F04266">
        <w:rPr>
          <w:i/>
        </w:rPr>
        <w:t>J. Fluorine Chem.</w:t>
      </w:r>
    </w:p>
    <w:p w14:paraId="4D65413C" w14:textId="77777777" w:rsidR="00F04266" w:rsidRPr="00F04266" w:rsidRDefault="00F04266" w:rsidP="00F04266">
      <w:pPr>
        <w:pStyle w:val="EndNoteBibliography"/>
        <w:spacing w:after="0"/>
      </w:pPr>
      <w:r w:rsidRPr="00F04266">
        <w:t>(140)</w:t>
      </w:r>
      <w:r w:rsidRPr="00F04266">
        <w:tab/>
        <w:t xml:space="preserve">Rewinkel, J. B. M.; Zwanenburg, B. </w:t>
      </w:r>
      <w:r w:rsidRPr="00F04266">
        <w:rPr>
          <w:i/>
        </w:rPr>
        <w:t>Recl. Trav. Chim. Pays-Bas</w:t>
      </w:r>
      <w:r w:rsidRPr="00F04266">
        <w:t xml:space="preserve"> </w:t>
      </w:r>
      <w:r w:rsidRPr="00F04266">
        <w:rPr>
          <w:b/>
        </w:rPr>
        <w:t>1990</w:t>
      </w:r>
      <w:r w:rsidRPr="00F04266">
        <w:t xml:space="preserve">, </w:t>
      </w:r>
      <w:r w:rsidRPr="00F04266">
        <w:rPr>
          <w:i/>
        </w:rPr>
        <w:t>109</w:t>
      </w:r>
      <w:r w:rsidRPr="00F04266">
        <w:t>, 190.</w:t>
      </w:r>
    </w:p>
    <w:p w14:paraId="33A11E3F" w14:textId="77777777" w:rsidR="00F04266" w:rsidRPr="00F04266" w:rsidRDefault="00F04266" w:rsidP="00DA3229">
      <w:pPr>
        <w:pStyle w:val="EndNoteBibliography"/>
        <w:spacing w:after="0"/>
        <w:ind w:left="720" w:hanging="720"/>
      </w:pPr>
      <w:r w:rsidRPr="00F04266">
        <w:t>(141)</w:t>
      </w:r>
      <w:r w:rsidRPr="00F04266">
        <w:tab/>
        <w:t xml:space="preserve">Kumar, S.; Kumar, V.; Singh, S. P. </w:t>
      </w:r>
      <w:r w:rsidRPr="00F04266">
        <w:rPr>
          <w:i/>
        </w:rPr>
        <w:t>Pericyclic Reactions: A Mechanistic and Problem-Solving Approach</w:t>
      </w:r>
      <w:r w:rsidRPr="00F04266">
        <w:t>; Elsevier Science, 2015.</w:t>
      </w:r>
    </w:p>
    <w:p w14:paraId="2000DFF3" w14:textId="77777777" w:rsidR="00F04266" w:rsidRPr="00F04266" w:rsidRDefault="00F04266" w:rsidP="00F04266">
      <w:pPr>
        <w:pStyle w:val="EndNoteBibliography"/>
        <w:spacing w:after="0"/>
      </w:pPr>
      <w:r w:rsidRPr="00F04266">
        <w:t>(142)</w:t>
      </w:r>
      <w:r w:rsidRPr="00F04266">
        <w:tab/>
        <w:t xml:space="preserve">Gothelf, K. V.; Jørgensen, K. A. </w:t>
      </w:r>
      <w:r w:rsidRPr="00F04266">
        <w:rPr>
          <w:i/>
        </w:rPr>
        <w:t>Chem. Rev.</w:t>
      </w:r>
      <w:r w:rsidRPr="00F04266">
        <w:t xml:space="preserve"> </w:t>
      </w:r>
      <w:r w:rsidRPr="00F04266">
        <w:rPr>
          <w:b/>
        </w:rPr>
        <w:t>1998</w:t>
      </w:r>
      <w:r w:rsidRPr="00F04266">
        <w:t xml:space="preserve">, </w:t>
      </w:r>
      <w:r w:rsidRPr="00F04266">
        <w:rPr>
          <w:i/>
        </w:rPr>
        <w:t>98</w:t>
      </w:r>
      <w:r w:rsidRPr="00F04266">
        <w:t>, 863.</w:t>
      </w:r>
    </w:p>
    <w:p w14:paraId="71E2A142" w14:textId="77777777" w:rsidR="00F04266" w:rsidRPr="00F04266" w:rsidRDefault="00F04266" w:rsidP="00F04266">
      <w:pPr>
        <w:pStyle w:val="EndNoteBibliography"/>
        <w:spacing w:after="0"/>
      </w:pPr>
      <w:r w:rsidRPr="00F04266">
        <w:t>(143)</w:t>
      </w:r>
      <w:r w:rsidRPr="00F04266">
        <w:tab/>
        <w:t xml:space="preserve">Zhao, Q.; Han, F.; Romero, D. L. </w:t>
      </w:r>
      <w:r w:rsidRPr="00F04266">
        <w:rPr>
          <w:i/>
        </w:rPr>
        <w:t>J. Org. Chem.</w:t>
      </w:r>
      <w:r w:rsidRPr="00F04266">
        <w:t xml:space="preserve"> </w:t>
      </w:r>
      <w:r w:rsidRPr="00F04266">
        <w:rPr>
          <w:b/>
        </w:rPr>
        <w:t>2002</w:t>
      </w:r>
      <w:r w:rsidRPr="00F04266">
        <w:t xml:space="preserve">, </w:t>
      </w:r>
      <w:r w:rsidRPr="00F04266">
        <w:rPr>
          <w:i/>
        </w:rPr>
        <w:t>67</w:t>
      </w:r>
      <w:r w:rsidRPr="00F04266">
        <w:t>, 3317.</w:t>
      </w:r>
    </w:p>
    <w:p w14:paraId="3BA54BD3" w14:textId="77777777" w:rsidR="00F04266" w:rsidRPr="00F04266" w:rsidRDefault="00F04266" w:rsidP="00F04266">
      <w:pPr>
        <w:pStyle w:val="EndNoteBibliography"/>
        <w:spacing w:after="0"/>
      </w:pPr>
      <w:r w:rsidRPr="00F04266">
        <w:t>(144)</w:t>
      </w:r>
      <w:r w:rsidRPr="00F04266">
        <w:tab/>
        <w:t xml:space="preserve">Matysiak, J. </w:t>
      </w:r>
      <w:r w:rsidRPr="00F04266">
        <w:rPr>
          <w:i/>
        </w:rPr>
        <w:t>Biorg. Med. Chem.</w:t>
      </w:r>
      <w:r w:rsidRPr="00F04266">
        <w:t xml:space="preserve"> </w:t>
      </w:r>
      <w:r w:rsidRPr="00F04266">
        <w:rPr>
          <w:b/>
        </w:rPr>
        <w:t>2006</w:t>
      </w:r>
      <w:r w:rsidRPr="00F04266">
        <w:t xml:space="preserve">, </w:t>
      </w:r>
      <w:r w:rsidRPr="00F04266">
        <w:rPr>
          <w:i/>
        </w:rPr>
        <w:t>14</w:t>
      </w:r>
      <w:r w:rsidRPr="00F04266">
        <w:t>, 2613.</w:t>
      </w:r>
    </w:p>
    <w:p w14:paraId="672FA394" w14:textId="77777777" w:rsidR="00F04266" w:rsidRPr="00F04266" w:rsidRDefault="00F04266" w:rsidP="00DA3229">
      <w:pPr>
        <w:pStyle w:val="EndNoteBibliography"/>
        <w:spacing w:after="0"/>
        <w:ind w:left="720" w:hanging="720"/>
      </w:pPr>
      <w:r w:rsidRPr="00F04266">
        <w:t>(145)</w:t>
      </w:r>
      <w:r w:rsidRPr="00F04266">
        <w:tab/>
        <w:t xml:space="preserve">Grzesiek, S.; Cordier, F.; Jaravine, V.; Barfield, M. </w:t>
      </w:r>
      <w:r w:rsidRPr="00F04266">
        <w:rPr>
          <w:i/>
        </w:rPr>
        <w:t>Prog. Nucl. Magn. Reson. Spectrosc.</w:t>
      </w:r>
      <w:r w:rsidRPr="00F04266">
        <w:t xml:space="preserve"> </w:t>
      </w:r>
      <w:r w:rsidRPr="00F04266">
        <w:rPr>
          <w:b/>
        </w:rPr>
        <w:t>2004</w:t>
      </w:r>
      <w:r w:rsidRPr="00F04266">
        <w:t xml:space="preserve">, </w:t>
      </w:r>
      <w:r w:rsidRPr="00F04266">
        <w:rPr>
          <w:i/>
        </w:rPr>
        <w:t>45</w:t>
      </w:r>
      <w:r w:rsidRPr="00F04266">
        <w:t>, 275.</w:t>
      </w:r>
    </w:p>
    <w:p w14:paraId="7C319217" w14:textId="77777777" w:rsidR="00F04266" w:rsidRPr="00F04266" w:rsidRDefault="00F04266" w:rsidP="00F04266">
      <w:pPr>
        <w:pStyle w:val="EndNoteBibliography"/>
        <w:spacing w:after="0"/>
      </w:pPr>
      <w:r w:rsidRPr="00F04266">
        <w:t>(146)</w:t>
      </w:r>
      <w:r w:rsidRPr="00F04266">
        <w:tab/>
        <w:t xml:space="preserve">Hierso, J.-C. </w:t>
      </w:r>
      <w:r w:rsidRPr="00F04266">
        <w:rPr>
          <w:i/>
        </w:rPr>
        <w:t>Chem. Rev.</w:t>
      </w:r>
      <w:r w:rsidRPr="00F04266">
        <w:t xml:space="preserve"> </w:t>
      </w:r>
      <w:r w:rsidRPr="00F04266">
        <w:rPr>
          <w:b/>
        </w:rPr>
        <w:t>2014</w:t>
      </w:r>
      <w:r w:rsidRPr="00F04266">
        <w:t xml:space="preserve">, </w:t>
      </w:r>
      <w:r w:rsidRPr="00F04266">
        <w:rPr>
          <w:i/>
        </w:rPr>
        <w:t>114</w:t>
      </w:r>
      <w:r w:rsidRPr="00F04266">
        <w:t>, 4838.</w:t>
      </w:r>
    </w:p>
    <w:p w14:paraId="400D4065" w14:textId="77777777" w:rsidR="00F04266" w:rsidRPr="00F04266" w:rsidRDefault="00F04266" w:rsidP="00F04266">
      <w:pPr>
        <w:pStyle w:val="EndNoteBibliography"/>
        <w:spacing w:after="0"/>
      </w:pPr>
      <w:r w:rsidRPr="00F04266">
        <w:t>(147)</w:t>
      </w:r>
      <w:r w:rsidRPr="00F04266">
        <w:tab/>
        <w:t xml:space="preserve">Meissner, A.; Sørensen, O. W. </w:t>
      </w:r>
      <w:r w:rsidRPr="00F04266">
        <w:rPr>
          <w:i/>
        </w:rPr>
        <w:t xml:space="preserve">J. Mag. Res. </w:t>
      </w:r>
      <w:r w:rsidRPr="00F04266">
        <w:rPr>
          <w:b/>
        </w:rPr>
        <w:t>2000</w:t>
      </w:r>
      <w:r w:rsidRPr="00F04266">
        <w:t xml:space="preserve">, </w:t>
      </w:r>
      <w:r w:rsidRPr="00F04266">
        <w:rPr>
          <w:i/>
        </w:rPr>
        <w:t>143</w:t>
      </w:r>
      <w:r w:rsidRPr="00F04266">
        <w:t>, 431.</w:t>
      </w:r>
    </w:p>
    <w:p w14:paraId="6F8031E2" w14:textId="77777777" w:rsidR="00F04266" w:rsidRPr="00F04266" w:rsidRDefault="00F04266" w:rsidP="00DA3229">
      <w:pPr>
        <w:pStyle w:val="EndNoteBibliography"/>
        <w:spacing w:after="0"/>
        <w:ind w:left="720" w:hanging="720"/>
      </w:pPr>
      <w:r w:rsidRPr="00F04266">
        <w:t>(148)</w:t>
      </w:r>
      <w:r w:rsidRPr="00F04266">
        <w:tab/>
        <w:t xml:space="preserve">de Ceglie, M. C.; Musio, B.; Affortunato, F.; Moliterni, A.; Altomare, A.; Florio, S.; Luisi, R. </w:t>
      </w:r>
      <w:r w:rsidRPr="00F04266">
        <w:rPr>
          <w:i/>
        </w:rPr>
        <w:t>Chem. Eur. J.</w:t>
      </w:r>
      <w:r w:rsidRPr="00F04266">
        <w:t xml:space="preserve"> </w:t>
      </w:r>
      <w:r w:rsidRPr="00F04266">
        <w:rPr>
          <w:b/>
        </w:rPr>
        <w:t>2011</w:t>
      </w:r>
      <w:r w:rsidRPr="00F04266">
        <w:t xml:space="preserve">, </w:t>
      </w:r>
      <w:r w:rsidRPr="00F04266">
        <w:rPr>
          <w:i/>
        </w:rPr>
        <w:t>17</w:t>
      </w:r>
      <w:r w:rsidRPr="00F04266">
        <w:t>, 286.</w:t>
      </w:r>
    </w:p>
    <w:p w14:paraId="2F149F04" w14:textId="77777777" w:rsidR="00F04266" w:rsidRPr="00F04266" w:rsidRDefault="00F04266" w:rsidP="00F04266">
      <w:pPr>
        <w:pStyle w:val="EndNoteBibliography"/>
        <w:spacing w:after="0"/>
      </w:pPr>
      <w:r w:rsidRPr="00F04266">
        <w:t>(149)</w:t>
      </w:r>
      <w:r w:rsidRPr="00F04266">
        <w:tab/>
        <w:t xml:space="preserve">Meyer, C.; Pete, J.-P.; Piva, O. </w:t>
      </w:r>
      <w:r w:rsidRPr="00F04266">
        <w:rPr>
          <w:i/>
        </w:rPr>
        <w:t>Recl. Trav. Chim. Pays-Bas</w:t>
      </w:r>
      <w:r w:rsidRPr="00F04266">
        <w:t xml:space="preserve"> </w:t>
      </w:r>
      <w:r w:rsidRPr="00F04266">
        <w:rPr>
          <w:b/>
        </w:rPr>
        <w:t>1995</w:t>
      </w:r>
      <w:r w:rsidRPr="00F04266">
        <w:t xml:space="preserve">, </w:t>
      </w:r>
      <w:r w:rsidRPr="00F04266">
        <w:rPr>
          <w:i/>
        </w:rPr>
        <w:t>114</w:t>
      </w:r>
      <w:r w:rsidRPr="00F04266">
        <w:t>, 492.</w:t>
      </w:r>
    </w:p>
    <w:p w14:paraId="06CC517D" w14:textId="77777777" w:rsidR="00F04266" w:rsidRPr="00F04266" w:rsidRDefault="00F04266" w:rsidP="00F04266">
      <w:pPr>
        <w:pStyle w:val="EndNoteBibliography"/>
        <w:spacing w:after="0"/>
      </w:pPr>
      <w:r w:rsidRPr="00F04266">
        <w:t>(150)</w:t>
      </w:r>
      <w:r w:rsidRPr="00F04266">
        <w:tab/>
        <w:t xml:space="preserve">Cramer, S. A.; Jenkins, D. M. </w:t>
      </w:r>
      <w:r w:rsidRPr="00F04266">
        <w:rPr>
          <w:i/>
        </w:rPr>
        <w:t>J. Amer. Chem. Soc.</w:t>
      </w:r>
      <w:r w:rsidRPr="00F04266">
        <w:t xml:space="preserve"> </w:t>
      </w:r>
      <w:r w:rsidRPr="00F04266">
        <w:rPr>
          <w:b/>
        </w:rPr>
        <w:t>2011</w:t>
      </w:r>
      <w:r w:rsidRPr="00F04266">
        <w:t xml:space="preserve">, </w:t>
      </w:r>
      <w:r w:rsidRPr="00F04266">
        <w:rPr>
          <w:i/>
        </w:rPr>
        <w:t>133</w:t>
      </w:r>
      <w:r w:rsidRPr="00F04266">
        <w:t>, 19342.</w:t>
      </w:r>
    </w:p>
    <w:p w14:paraId="3CE1683E" w14:textId="77777777" w:rsidR="00F04266" w:rsidRPr="00F04266" w:rsidRDefault="00F04266" w:rsidP="00F04266">
      <w:pPr>
        <w:pStyle w:val="EndNoteBibliography"/>
        <w:spacing w:after="0"/>
      </w:pPr>
      <w:r w:rsidRPr="00F04266">
        <w:t>(151)</w:t>
      </w:r>
      <w:r w:rsidRPr="00F04266">
        <w:tab/>
        <w:t xml:space="preserve">Trost, B. M.; Saget, T.; Hung, C.-I. </w:t>
      </w:r>
      <w:r w:rsidRPr="00F04266">
        <w:rPr>
          <w:i/>
        </w:rPr>
        <w:t>Angew. Chem. Int. Ed.</w:t>
      </w:r>
      <w:r w:rsidRPr="00F04266">
        <w:t xml:space="preserve"> </w:t>
      </w:r>
      <w:r w:rsidRPr="00F04266">
        <w:rPr>
          <w:b/>
        </w:rPr>
        <w:t>2017</w:t>
      </w:r>
      <w:r w:rsidRPr="00F04266">
        <w:t xml:space="preserve">, </w:t>
      </w:r>
      <w:r w:rsidRPr="00F04266">
        <w:rPr>
          <w:i/>
        </w:rPr>
        <w:t>56</w:t>
      </w:r>
      <w:r w:rsidRPr="00F04266">
        <w:t>, 2440.</w:t>
      </w:r>
    </w:p>
    <w:p w14:paraId="4609F72B" w14:textId="77777777" w:rsidR="00F04266" w:rsidRPr="00F04266" w:rsidRDefault="00F04266" w:rsidP="00DA3229">
      <w:pPr>
        <w:pStyle w:val="EndNoteBibliography"/>
        <w:spacing w:after="0"/>
        <w:ind w:left="720" w:hanging="720"/>
      </w:pPr>
      <w:r w:rsidRPr="00F04266">
        <w:t>(152)</w:t>
      </w:r>
      <w:r w:rsidRPr="00F04266">
        <w:tab/>
        <w:t xml:space="preserve">Bates, S. E.; Fojo, A. T.; Weinstein, J. N.; Myers, T. G.; Alvarez, M.; Pauli, K. D.; Chabner, B. A. </w:t>
      </w:r>
      <w:r w:rsidRPr="00F04266">
        <w:rPr>
          <w:i/>
        </w:rPr>
        <w:t xml:space="preserve">J. Cancer Res. Clin. Oncol. </w:t>
      </w:r>
      <w:r w:rsidRPr="00F04266">
        <w:rPr>
          <w:b/>
        </w:rPr>
        <w:t>1995</w:t>
      </w:r>
      <w:r w:rsidRPr="00F04266">
        <w:t xml:space="preserve">, </w:t>
      </w:r>
      <w:r w:rsidRPr="00F04266">
        <w:rPr>
          <w:i/>
        </w:rPr>
        <w:t>121</w:t>
      </w:r>
      <w:r w:rsidRPr="00F04266">
        <w:t>, 495.</w:t>
      </w:r>
    </w:p>
    <w:p w14:paraId="6DBBEDB4" w14:textId="77777777" w:rsidR="00F04266" w:rsidRPr="00F04266" w:rsidRDefault="00F04266" w:rsidP="00DA3229">
      <w:pPr>
        <w:pStyle w:val="EndNoteBibliography"/>
        <w:spacing w:after="0"/>
        <w:ind w:left="720" w:hanging="720"/>
      </w:pPr>
      <w:r w:rsidRPr="00F04266">
        <w:t>(153)</w:t>
      </w:r>
      <w:r w:rsidRPr="00F04266">
        <w:tab/>
        <w:t xml:space="preserve">Monks, A.; Scudiero, D.; Johnson, G.; Paull, K.; Sausville, E. </w:t>
      </w:r>
      <w:r w:rsidRPr="00F04266">
        <w:rPr>
          <w:i/>
        </w:rPr>
        <w:t>Anti-Cancer Drug Des.</w:t>
      </w:r>
      <w:r w:rsidRPr="00F04266">
        <w:t xml:space="preserve"> </w:t>
      </w:r>
      <w:r w:rsidRPr="00F04266">
        <w:rPr>
          <w:b/>
        </w:rPr>
        <w:t>1997</w:t>
      </w:r>
      <w:r w:rsidRPr="00F04266">
        <w:t xml:space="preserve">, </w:t>
      </w:r>
      <w:r w:rsidRPr="00F04266">
        <w:rPr>
          <w:i/>
        </w:rPr>
        <w:t>12</w:t>
      </w:r>
      <w:r w:rsidRPr="00F04266">
        <w:t>, 533.</w:t>
      </w:r>
    </w:p>
    <w:p w14:paraId="05644F1C" w14:textId="77777777" w:rsidR="00F04266" w:rsidRPr="00F04266" w:rsidRDefault="00F04266" w:rsidP="00DA3229">
      <w:pPr>
        <w:pStyle w:val="EndNoteBibliography"/>
        <w:spacing w:after="0"/>
        <w:ind w:left="720" w:hanging="720"/>
      </w:pPr>
      <w:r w:rsidRPr="00F04266">
        <w:t>(154)</w:t>
      </w:r>
      <w:r w:rsidRPr="00F04266">
        <w:tab/>
        <w:t xml:space="preserve">Holbeck, S. L.; Camalier, R.; Crowell, J. A.; Govindharajulu, J. P.; Hollingshead, M. G.; Anderson, L. W.; Polley, E. C.; Rubinstein, L.; Srivastava, A. K.; Wilsker, D. F. </w:t>
      </w:r>
      <w:r w:rsidRPr="00F04266">
        <w:rPr>
          <w:i/>
        </w:rPr>
        <w:t>Cancer Research</w:t>
      </w:r>
      <w:r w:rsidRPr="00F04266">
        <w:t xml:space="preserve"> </w:t>
      </w:r>
      <w:r w:rsidRPr="00F04266">
        <w:rPr>
          <w:b/>
        </w:rPr>
        <w:t>2017</w:t>
      </w:r>
      <w:r w:rsidRPr="00F04266">
        <w:t>, canres. 0489.2017.</w:t>
      </w:r>
    </w:p>
    <w:p w14:paraId="51B9549E" w14:textId="77777777" w:rsidR="00F04266" w:rsidRPr="00F04266" w:rsidRDefault="00F04266" w:rsidP="00DA3229">
      <w:pPr>
        <w:pStyle w:val="EndNoteBibliography"/>
        <w:spacing w:after="0"/>
        <w:ind w:left="720" w:hanging="720"/>
      </w:pPr>
      <w:r w:rsidRPr="00F04266">
        <w:t>(155)</w:t>
      </w:r>
      <w:r w:rsidRPr="00F04266">
        <w:tab/>
        <w:t xml:space="preserve">Shoemaker, R. H.; Monks, A.; Alley, M. C.; Scudiero, D. A.; Fine, D. L.; McLemore, T. L.; Abbott, B. J.; Paull, K. D.; Mayo, J. G.; Boyd, M. R. </w:t>
      </w:r>
      <w:r w:rsidRPr="00F04266">
        <w:rPr>
          <w:i/>
        </w:rPr>
        <w:t>Prog. Clin. Biol. Res.</w:t>
      </w:r>
      <w:r w:rsidRPr="00F04266">
        <w:t xml:space="preserve"> </w:t>
      </w:r>
      <w:r w:rsidRPr="00F04266">
        <w:rPr>
          <w:b/>
        </w:rPr>
        <w:t>1987</w:t>
      </w:r>
      <w:r w:rsidRPr="00F04266">
        <w:t xml:space="preserve">, </w:t>
      </w:r>
      <w:r w:rsidRPr="00F04266">
        <w:rPr>
          <w:i/>
        </w:rPr>
        <w:t>276</w:t>
      </w:r>
      <w:r w:rsidRPr="00F04266">
        <w:t>, 265.</w:t>
      </w:r>
    </w:p>
    <w:p w14:paraId="0D8A0DB9" w14:textId="77777777" w:rsidR="00F04266" w:rsidRPr="00F04266" w:rsidRDefault="00F04266" w:rsidP="00DA3229">
      <w:pPr>
        <w:pStyle w:val="EndNoteBibliography"/>
        <w:spacing w:after="0"/>
        <w:ind w:left="720" w:hanging="720"/>
      </w:pPr>
      <w:r w:rsidRPr="00F04266">
        <w:lastRenderedPageBreak/>
        <w:t>(156)</w:t>
      </w:r>
      <w:r w:rsidRPr="00F04266">
        <w:tab/>
        <w:t xml:space="preserve">Rubinstein, L.; Shoemaker, R.; Paull, K.; Simon, R.; Tosini, S.; Skehan, P.; Scudiero, D.; Monks, A.; Boyd, M. </w:t>
      </w:r>
      <w:r w:rsidRPr="00F04266">
        <w:rPr>
          <w:i/>
        </w:rPr>
        <w:t xml:space="preserve">J. Natl. Cancer Inst. </w:t>
      </w:r>
      <w:r w:rsidRPr="00F04266">
        <w:rPr>
          <w:b/>
        </w:rPr>
        <w:t>1990</w:t>
      </w:r>
      <w:r w:rsidRPr="00F04266">
        <w:t xml:space="preserve">, </w:t>
      </w:r>
      <w:r w:rsidRPr="00F04266">
        <w:rPr>
          <w:i/>
        </w:rPr>
        <w:t>82</w:t>
      </w:r>
      <w:r w:rsidRPr="00F04266">
        <w:t>, 1113.</w:t>
      </w:r>
    </w:p>
    <w:p w14:paraId="00814BCC" w14:textId="77777777" w:rsidR="00F04266" w:rsidRPr="00F04266" w:rsidRDefault="00F04266" w:rsidP="00DA3229">
      <w:pPr>
        <w:pStyle w:val="EndNoteBibliography"/>
        <w:spacing w:after="0"/>
        <w:ind w:left="720" w:hanging="720"/>
      </w:pPr>
      <w:r w:rsidRPr="00F04266">
        <w:t>(157)</w:t>
      </w:r>
      <w:r w:rsidRPr="00F04266">
        <w:tab/>
        <w:t xml:space="preserve">Bailly, F.; Queffélec, C.; Mbemba, G.; Mouscadet, J.-F.; Pommery, N.; Pommery, J.; Hénichart, J.-P.; Cotelle, P. </w:t>
      </w:r>
      <w:r w:rsidRPr="00F04266">
        <w:rPr>
          <w:i/>
        </w:rPr>
        <w:t xml:space="preserve">E. J. Med. Chem. </w:t>
      </w:r>
      <w:r w:rsidRPr="00F04266">
        <w:rPr>
          <w:b/>
        </w:rPr>
        <w:t>2008</w:t>
      </w:r>
      <w:r w:rsidRPr="00F04266">
        <w:t xml:space="preserve">, </w:t>
      </w:r>
      <w:r w:rsidRPr="00F04266">
        <w:rPr>
          <w:i/>
        </w:rPr>
        <w:t>43</w:t>
      </w:r>
      <w:r w:rsidRPr="00F04266">
        <w:t>, 1222.</w:t>
      </w:r>
    </w:p>
    <w:p w14:paraId="358BF9B3" w14:textId="77777777" w:rsidR="00F04266" w:rsidRPr="00F04266" w:rsidRDefault="00F04266" w:rsidP="00F04266">
      <w:pPr>
        <w:pStyle w:val="EndNoteBibliography"/>
        <w:spacing w:after="0"/>
      </w:pPr>
      <w:r w:rsidRPr="00F04266">
        <w:t>(158)</w:t>
      </w:r>
      <w:r w:rsidRPr="00F04266">
        <w:tab/>
        <w:t xml:space="preserve">Ghosh, S.; Sinha, S.; Drew, M. G. B. </w:t>
      </w:r>
      <w:r w:rsidRPr="00F04266">
        <w:rPr>
          <w:i/>
        </w:rPr>
        <w:t>Org. Lett.</w:t>
      </w:r>
      <w:r w:rsidRPr="00F04266">
        <w:t xml:space="preserve"> </w:t>
      </w:r>
      <w:r w:rsidRPr="00F04266">
        <w:rPr>
          <w:b/>
        </w:rPr>
        <w:t>2006</w:t>
      </w:r>
      <w:r w:rsidRPr="00F04266">
        <w:t xml:space="preserve">, </w:t>
      </w:r>
      <w:r w:rsidRPr="00F04266">
        <w:rPr>
          <w:i/>
        </w:rPr>
        <w:t>8</w:t>
      </w:r>
      <w:r w:rsidRPr="00F04266">
        <w:t>, 3781.</w:t>
      </w:r>
    </w:p>
    <w:p w14:paraId="4BF3AAC5" w14:textId="77777777" w:rsidR="00F04266" w:rsidRPr="00F04266" w:rsidRDefault="00F04266" w:rsidP="00DA3229">
      <w:pPr>
        <w:pStyle w:val="EndNoteBibliography"/>
        <w:spacing w:after="0"/>
        <w:ind w:left="720" w:hanging="720"/>
      </w:pPr>
      <w:r w:rsidRPr="00F04266">
        <w:t>(159)</w:t>
      </w:r>
      <w:r w:rsidRPr="00F04266">
        <w:tab/>
        <w:t xml:space="preserve">Leoni, L. M.; Hamel, E.; Genini, D.; Shih, H.; Carrera, C. J.; Cottam, H. B.; Carson, D. A. </w:t>
      </w:r>
      <w:r w:rsidRPr="00F04266">
        <w:rPr>
          <w:i/>
        </w:rPr>
        <w:t xml:space="preserve">J. Natl. Cancer Inst. </w:t>
      </w:r>
      <w:r w:rsidRPr="00F04266">
        <w:rPr>
          <w:b/>
        </w:rPr>
        <w:t>2000</w:t>
      </w:r>
      <w:r w:rsidRPr="00F04266">
        <w:t xml:space="preserve">, </w:t>
      </w:r>
      <w:r w:rsidRPr="00F04266">
        <w:rPr>
          <w:i/>
        </w:rPr>
        <w:t>92</w:t>
      </w:r>
      <w:r w:rsidRPr="00F04266">
        <w:t>, 217.</w:t>
      </w:r>
    </w:p>
    <w:p w14:paraId="2213F172" w14:textId="77777777" w:rsidR="00F04266" w:rsidRPr="00F04266" w:rsidRDefault="00F04266" w:rsidP="00F04266">
      <w:pPr>
        <w:pStyle w:val="EndNoteBibliography"/>
        <w:spacing w:after="0"/>
      </w:pPr>
      <w:r w:rsidRPr="00F04266">
        <w:t>(160)</w:t>
      </w:r>
      <w:r w:rsidRPr="00F04266">
        <w:tab/>
        <w:t xml:space="preserve">Sugimoto, H. </w:t>
      </w:r>
      <w:r w:rsidRPr="00F04266">
        <w:rPr>
          <w:i/>
        </w:rPr>
        <w:t>Pure Appl. Chem.</w:t>
      </w:r>
      <w:r w:rsidRPr="00F04266">
        <w:t xml:space="preserve"> </w:t>
      </w:r>
      <w:r w:rsidRPr="00F04266">
        <w:rPr>
          <w:b/>
        </w:rPr>
        <w:t>1999</w:t>
      </w:r>
      <w:r w:rsidRPr="00F04266">
        <w:t xml:space="preserve">, </w:t>
      </w:r>
      <w:r w:rsidRPr="00F04266">
        <w:rPr>
          <w:i/>
        </w:rPr>
        <w:t>71</w:t>
      </w:r>
      <w:r w:rsidRPr="00F04266">
        <w:t>, 2031.</w:t>
      </w:r>
    </w:p>
    <w:p w14:paraId="571717EC" w14:textId="77777777" w:rsidR="00F04266" w:rsidRPr="00F04266" w:rsidRDefault="00F04266" w:rsidP="00DA3229">
      <w:pPr>
        <w:pStyle w:val="EndNoteBibliography"/>
        <w:spacing w:after="0"/>
        <w:ind w:left="720" w:hanging="720"/>
      </w:pPr>
      <w:r w:rsidRPr="00F04266">
        <w:t>(161)</w:t>
      </w:r>
      <w:r w:rsidRPr="00F04266">
        <w:tab/>
        <w:t xml:space="preserve">Saxena, H. O.; Faridi, U.; Srivastava, S.; Kumar, J. K.; Darokar, M. P.; Luqman, S.; Chanotiya, C. S.; Krishna, V.; Negi, A. S.; Khanuja, S. P. S. </w:t>
      </w:r>
      <w:r w:rsidRPr="00F04266">
        <w:rPr>
          <w:i/>
        </w:rPr>
        <w:t>Biorg. Med. Chem. Lett.</w:t>
      </w:r>
      <w:r w:rsidRPr="00F04266">
        <w:t xml:space="preserve"> </w:t>
      </w:r>
      <w:r w:rsidRPr="00F04266">
        <w:rPr>
          <w:b/>
        </w:rPr>
        <w:t>2008</w:t>
      </w:r>
      <w:r w:rsidRPr="00F04266">
        <w:t xml:space="preserve">, </w:t>
      </w:r>
      <w:r w:rsidRPr="00F04266">
        <w:rPr>
          <w:i/>
        </w:rPr>
        <w:t>18</w:t>
      </w:r>
      <w:r w:rsidRPr="00F04266">
        <w:t>, 3914.</w:t>
      </w:r>
    </w:p>
    <w:p w14:paraId="39268C00" w14:textId="77777777" w:rsidR="00F04266" w:rsidRPr="00F04266" w:rsidRDefault="00F04266" w:rsidP="00DA3229">
      <w:pPr>
        <w:pStyle w:val="EndNoteBibliography"/>
        <w:spacing w:after="0"/>
        <w:ind w:left="720" w:hanging="720"/>
      </w:pPr>
      <w:r w:rsidRPr="00F04266">
        <w:t>(162)</w:t>
      </w:r>
      <w:r w:rsidRPr="00F04266">
        <w:tab/>
        <w:t xml:space="preserve">Somsák, L.; Nagy, V.; Vidal, S.; Czifrák, K.; Berzsényi, E.; Praly, J.-P. </w:t>
      </w:r>
      <w:r w:rsidRPr="00F04266">
        <w:rPr>
          <w:i/>
        </w:rPr>
        <w:t>Biorg. Med. Chem. Lett.</w:t>
      </w:r>
      <w:r w:rsidRPr="00F04266">
        <w:t xml:space="preserve"> </w:t>
      </w:r>
      <w:r w:rsidRPr="00F04266">
        <w:rPr>
          <w:b/>
        </w:rPr>
        <w:t>2008</w:t>
      </w:r>
      <w:r w:rsidRPr="00F04266">
        <w:t xml:space="preserve">, </w:t>
      </w:r>
      <w:r w:rsidRPr="00F04266">
        <w:rPr>
          <w:i/>
        </w:rPr>
        <w:t>18</w:t>
      </w:r>
      <w:r w:rsidRPr="00F04266">
        <w:t>, 5680.</w:t>
      </w:r>
    </w:p>
    <w:p w14:paraId="1C3B527C" w14:textId="77777777" w:rsidR="00F04266" w:rsidRPr="00F04266" w:rsidRDefault="00F04266" w:rsidP="00F04266">
      <w:pPr>
        <w:pStyle w:val="EndNoteBibliography"/>
        <w:spacing w:after="0"/>
      </w:pPr>
      <w:r w:rsidRPr="00F04266">
        <w:t>(163)</w:t>
      </w:r>
      <w:r w:rsidRPr="00F04266">
        <w:tab/>
        <w:t xml:space="preserve">Gryder, B. E.; Guerrant, W.; Chen, C. H.; Oyelere, A. K. </w:t>
      </w:r>
      <w:r w:rsidRPr="00F04266">
        <w:rPr>
          <w:i/>
        </w:rPr>
        <w:t>MedChemComm</w:t>
      </w:r>
      <w:r w:rsidRPr="00F04266">
        <w:t xml:space="preserve"> </w:t>
      </w:r>
      <w:r w:rsidRPr="00F04266">
        <w:rPr>
          <w:b/>
        </w:rPr>
        <w:t>2011</w:t>
      </w:r>
      <w:r w:rsidRPr="00F04266">
        <w:t xml:space="preserve">, </w:t>
      </w:r>
      <w:r w:rsidRPr="00F04266">
        <w:rPr>
          <w:i/>
        </w:rPr>
        <w:t>2</w:t>
      </w:r>
      <w:r w:rsidRPr="00F04266">
        <w:t>, 1083.</w:t>
      </w:r>
    </w:p>
    <w:p w14:paraId="1C74FDF2" w14:textId="77777777" w:rsidR="00F04266" w:rsidRPr="00F04266" w:rsidRDefault="00F04266" w:rsidP="00DA3229">
      <w:pPr>
        <w:pStyle w:val="EndNoteBibliography"/>
        <w:spacing w:after="0"/>
        <w:ind w:left="720" w:hanging="720"/>
      </w:pPr>
      <w:r w:rsidRPr="00F04266">
        <w:t>(164)</w:t>
      </w:r>
      <w:r w:rsidRPr="00F04266">
        <w:tab/>
        <w:t xml:space="preserve">Lin, G.; Li, D.; de Carvalho, L. P. S.; Deng, H.; Tao, H.; Vogt, G.; Wu, K.; Schneider, J.; Chidawanyika, T.; Warren, J. D.; Li, H.; Nathan, C. </w:t>
      </w:r>
      <w:r w:rsidRPr="00F04266">
        <w:rPr>
          <w:i/>
        </w:rPr>
        <w:t>Nature</w:t>
      </w:r>
      <w:r w:rsidRPr="00F04266">
        <w:t xml:space="preserve"> </w:t>
      </w:r>
      <w:r w:rsidRPr="00F04266">
        <w:rPr>
          <w:b/>
        </w:rPr>
        <w:t>2009</w:t>
      </w:r>
      <w:r w:rsidRPr="00F04266">
        <w:t xml:space="preserve">, </w:t>
      </w:r>
      <w:r w:rsidRPr="00F04266">
        <w:rPr>
          <w:i/>
        </w:rPr>
        <w:t>461</w:t>
      </w:r>
      <w:r w:rsidRPr="00F04266">
        <w:t>, 621.</w:t>
      </w:r>
    </w:p>
    <w:p w14:paraId="034911A7" w14:textId="77777777" w:rsidR="00F04266" w:rsidRPr="00F04266" w:rsidRDefault="00F04266" w:rsidP="00DA3229">
      <w:pPr>
        <w:pStyle w:val="EndNoteBibliography"/>
        <w:spacing w:after="0"/>
        <w:ind w:left="720" w:hanging="720"/>
      </w:pPr>
      <w:r w:rsidRPr="00F04266">
        <w:t>(165)</w:t>
      </w:r>
      <w:r w:rsidRPr="00F04266">
        <w:tab/>
        <w:t xml:space="preserve">Zhang, H.-Z.; Kasibhatla, S.; Kuemmerle, J.; Kemnitzer, W.; Ollis-Mason, K.; Qiu, L.; Crogan-Grundy, C.; Tseng, B.; Drewe, J.; Cai, S. X. </w:t>
      </w:r>
      <w:r w:rsidRPr="00F04266">
        <w:rPr>
          <w:i/>
        </w:rPr>
        <w:t>J. Med. Chem.</w:t>
      </w:r>
      <w:r w:rsidRPr="00F04266">
        <w:t xml:space="preserve"> </w:t>
      </w:r>
      <w:r w:rsidRPr="00F04266">
        <w:rPr>
          <w:b/>
        </w:rPr>
        <w:t>2005</w:t>
      </w:r>
      <w:r w:rsidRPr="00F04266">
        <w:t xml:space="preserve">, </w:t>
      </w:r>
      <w:r w:rsidRPr="00F04266">
        <w:rPr>
          <w:i/>
        </w:rPr>
        <w:t>48</w:t>
      </w:r>
      <w:r w:rsidRPr="00F04266">
        <w:t>, 5215.</w:t>
      </w:r>
    </w:p>
    <w:p w14:paraId="485690B5" w14:textId="77777777" w:rsidR="00F04266" w:rsidRPr="00F04266" w:rsidRDefault="00F04266" w:rsidP="00F04266">
      <w:pPr>
        <w:pStyle w:val="EndNoteBibliography"/>
        <w:spacing w:after="0"/>
      </w:pPr>
      <w:r w:rsidRPr="00F04266">
        <w:t>(166)</w:t>
      </w:r>
      <w:r w:rsidRPr="00F04266">
        <w:tab/>
        <w:t xml:space="preserve">Milner, S. E.; Maguire, A. R. </w:t>
      </w:r>
      <w:r w:rsidRPr="00F04266">
        <w:rPr>
          <w:b/>
        </w:rPr>
        <w:t>2012</w:t>
      </w:r>
      <w:r w:rsidRPr="00F04266">
        <w:t>.</w:t>
      </w:r>
    </w:p>
    <w:p w14:paraId="0CBAD453" w14:textId="77777777" w:rsidR="00F04266" w:rsidRPr="00F04266" w:rsidRDefault="00F04266" w:rsidP="00F04266">
      <w:pPr>
        <w:pStyle w:val="EndNoteBibliography"/>
        <w:spacing w:after="0"/>
      </w:pPr>
      <w:r w:rsidRPr="00F04266">
        <w:t>(167)</w:t>
      </w:r>
      <w:r w:rsidRPr="00F04266">
        <w:tab/>
        <w:t xml:space="preserve">Vogel, A. </w:t>
      </w:r>
      <w:r w:rsidRPr="00F04266">
        <w:rPr>
          <w:i/>
        </w:rPr>
        <w:t>Longman: UK 1979</w:t>
      </w:r>
      <w:r w:rsidRPr="00F04266">
        <w:t xml:space="preserve"> </w:t>
      </w:r>
      <w:r w:rsidRPr="00F04266">
        <w:rPr>
          <w:b/>
        </w:rPr>
        <w:t>1978</w:t>
      </w:r>
      <w:r w:rsidRPr="00F04266">
        <w:t>.</w:t>
      </w:r>
    </w:p>
    <w:p w14:paraId="47E69A93" w14:textId="77777777" w:rsidR="00F04266" w:rsidRPr="00F04266" w:rsidRDefault="00F04266" w:rsidP="00F04266">
      <w:pPr>
        <w:pStyle w:val="EndNoteBibliography"/>
        <w:spacing w:after="0"/>
      </w:pPr>
      <w:r w:rsidRPr="00F04266">
        <w:t>(168)</w:t>
      </w:r>
      <w:r w:rsidRPr="00F04266">
        <w:tab/>
        <w:t xml:space="preserve">Cagniant, P.; Jecko, G.; Cagniant, P. </w:t>
      </w:r>
      <w:r w:rsidRPr="00F04266">
        <w:rPr>
          <w:i/>
        </w:rPr>
        <w:t>Bull. Soc. Chim. Fr.</w:t>
      </w:r>
      <w:r w:rsidRPr="00F04266">
        <w:t xml:space="preserve"> </w:t>
      </w:r>
      <w:r w:rsidRPr="00F04266">
        <w:rPr>
          <w:b/>
        </w:rPr>
        <w:t>1961</w:t>
      </w:r>
      <w:r w:rsidRPr="00F04266">
        <w:t>, 2225.</w:t>
      </w:r>
    </w:p>
    <w:p w14:paraId="2F941774" w14:textId="77777777" w:rsidR="00F04266" w:rsidRPr="00F04266" w:rsidRDefault="00F04266" w:rsidP="00F04266">
      <w:pPr>
        <w:pStyle w:val="EndNoteBibliography"/>
        <w:spacing w:after="0"/>
      </w:pPr>
      <w:r w:rsidRPr="00F04266">
        <w:t>(169)</w:t>
      </w:r>
      <w:r w:rsidRPr="00F04266">
        <w:tab/>
        <w:t xml:space="preserve">Tamura, Y.; Annoura, H.; Fuji, M.; Okura, M.; Ishibasi, H. </w:t>
      </w:r>
      <w:r w:rsidRPr="00F04266">
        <w:rPr>
          <w:i/>
        </w:rPr>
        <w:t xml:space="preserve">Chem. Pharm.  Bull. </w:t>
      </w:r>
      <w:r w:rsidRPr="00F04266">
        <w:rPr>
          <w:b/>
        </w:rPr>
        <w:t>1986</w:t>
      </w:r>
      <w:r w:rsidRPr="00F04266">
        <w:t xml:space="preserve">, </w:t>
      </w:r>
      <w:r w:rsidRPr="00F04266">
        <w:rPr>
          <w:i/>
        </w:rPr>
        <w:t>34</w:t>
      </w:r>
      <w:r w:rsidRPr="00F04266">
        <w:t>, 540.</w:t>
      </w:r>
    </w:p>
    <w:p w14:paraId="470C3C94" w14:textId="77777777" w:rsidR="00F04266" w:rsidRPr="00F04266" w:rsidRDefault="00F04266" w:rsidP="00F04266">
      <w:pPr>
        <w:pStyle w:val="EndNoteBibliography"/>
        <w:spacing w:after="0"/>
      </w:pPr>
      <w:r w:rsidRPr="00F04266">
        <w:t>(170)</w:t>
      </w:r>
      <w:r w:rsidRPr="00F04266">
        <w:tab/>
        <w:t xml:space="preserve">Canalini, G.; Degari, I.; Fochi, R. </w:t>
      </w:r>
      <w:r w:rsidRPr="00F04266">
        <w:rPr>
          <w:i/>
        </w:rPr>
        <w:t>Ann. Chim. (Rome)</w:t>
      </w:r>
      <w:r w:rsidRPr="00F04266">
        <w:t xml:space="preserve"> </w:t>
      </w:r>
      <w:r w:rsidRPr="00F04266">
        <w:rPr>
          <w:b/>
        </w:rPr>
        <w:t>1967</w:t>
      </w:r>
      <w:r w:rsidRPr="00F04266">
        <w:t xml:space="preserve">, </w:t>
      </w:r>
      <w:r w:rsidRPr="00F04266">
        <w:rPr>
          <w:i/>
        </w:rPr>
        <w:t>57</w:t>
      </w:r>
      <w:r w:rsidRPr="00F04266">
        <w:t>, 1045.</w:t>
      </w:r>
    </w:p>
    <w:p w14:paraId="3CA9ABAF" w14:textId="77777777" w:rsidR="00F04266" w:rsidRPr="00F04266" w:rsidRDefault="00F04266" w:rsidP="00F04266">
      <w:pPr>
        <w:pStyle w:val="EndNoteBibliography"/>
        <w:spacing w:after="0"/>
      </w:pPr>
      <w:r w:rsidRPr="00F04266">
        <w:t>(171)</w:t>
      </w:r>
      <w:r w:rsidRPr="00F04266">
        <w:tab/>
        <w:t>Yang, G.; Peop. Rep. China . 2010, p 47pp.</w:t>
      </w:r>
    </w:p>
    <w:p w14:paraId="413FBDC3" w14:textId="77777777" w:rsidR="00F04266" w:rsidRPr="00F04266" w:rsidRDefault="00F04266" w:rsidP="00DA3229">
      <w:pPr>
        <w:pStyle w:val="EndNoteBibliography"/>
        <w:spacing w:after="0"/>
        <w:ind w:left="720" w:hanging="720"/>
      </w:pPr>
      <w:r w:rsidRPr="00F04266">
        <w:t>(172)</w:t>
      </w:r>
      <w:r w:rsidRPr="00F04266">
        <w:tab/>
        <w:t xml:space="preserve">De Savi, C.; Morley, A. D.; Nash, I.; Karoutchi, G.; Page, K.; Ting, A.; Gerhardt, S. </w:t>
      </w:r>
      <w:r w:rsidRPr="00F04266">
        <w:rPr>
          <w:i/>
        </w:rPr>
        <w:t>Bioorg. Med. Chem. Lett.</w:t>
      </w:r>
      <w:r w:rsidRPr="00F04266">
        <w:t xml:space="preserve"> </w:t>
      </w:r>
      <w:r w:rsidRPr="00F04266">
        <w:rPr>
          <w:b/>
        </w:rPr>
        <w:t>2012</w:t>
      </w:r>
      <w:r w:rsidRPr="00F04266">
        <w:t xml:space="preserve">, </w:t>
      </w:r>
      <w:r w:rsidRPr="00F04266">
        <w:rPr>
          <w:i/>
        </w:rPr>
        <w:t>22</w:t>
      </w:r>
      <w:r w:rsidRPr="00F04266">
        <w:t>, 271.</w:t>
      </w:r>
    </w:p>
    <w:p w14:paraId="05FD44E3" w14:textId="77777777" w:rsidR="00F04266" w:rsidRPr="00F04266" w:rsidRDefault="00F04266" w:rsidP="00F04266">
      <w:pPr>
        <w:pStyle w:val="EndNoteBibliography"/>
        <w:spacing w:after="0"/>
      </w:pPr>
      <w:r w:rsidRPr="00F04266">
        <w:t>(173)</w:t>
      </w:r>
      <w:r w:rsidRPr="00F04266">
        <w:tab/>
        <w:t xml:space="preserve">Young, T. E.; Heitz, L. J. </w:t>
      </w:r>
      <w:r w:rsidRPr="00F04266">
        <w:rPr>
          <w:i/>
        </w:rPr>
        <w:t>J. Org. Chem.</w:t>
      </w:r>
      <w:r w:rsidRPr="00F04266">
        <w:t xml:space="preserve"> </w:t>
      </w:r>
      <w:r w:rsidRPr="00F04266">
        <w:rPr>
          <w:b/>
        </w:rPr>
        <w:t>1973</w:t>
      </w:r>
      <w:r w:rsidRPr="00F04266">
        <w:t xml:space="preserve">, </w:t>
      </w:r>
      <w:r w:rsidRPr="00F04266">
        <w:rPr>
          <w:i/>
        </w:rPr>
        <w:t>38</w:t>
      </w:r>
      <w:r w:rsidRPr="00F04266">
        <w:t>, 1562.</w:t>
      </w:r>
    </w:p>
    <w:p w14:paraId="52AA2D85" w14:textId="77777777" w:rsidR="00F04266" w:rsidRPr="00F04266" w:rsidRDefault="00F04266" w:rsidP="00F04266">
      <w:pPr>
        <w:pStyle w:val="EndNoteBibliography"/>
        <w:spacing w:after="0"/>
      </w:pPr>
      <w:r w:rsidRPr="00F04266">
        <w:t>(174)</w:t>
      </w:r>
      <w:r w:rsidRPr="00F04266">
        <w:tab/>
        <w:t xml:space="preserve">Matsumoto, K.; Yamaguchi, T.; Katsuki, T. </w:t>
      </w:r>
      <w:r w:rsidRPr="00F04266">
        <w:rPr>
          <w:i/>
        </w:rPr>
        <w:t>Heterocycles</w:t>
      </w:r>
      <w:r w:rsidRPr="00F04266">
        <w:t xml:space="preserve"> </w:t>
      </w:r>
      <w:r w:rsidRPr="00F04266">
        <w:rPr>
          <w:b/>
        </w:rPr>
        <w:t>2008</w:t>
      </w:r>
      <w:r w:rsidRPr="00F04266">
        <w:t xml:space="preserve">, </w:t>
      </w:r>
      <w:r w:rsidRPr="00F04266">
        <w:rPr>
          <w:i/>
        </w:rPr>
        <w:t>76</w:t>
      </w:r>
      <w:r w:rsidRPr="00F04266">
        <w:t>, 191.</w:t>
      </w:r>
    </w:p>
    <w:p w14:paraId="2976CE28" w14:textId="77777777" w:rsidR="00F04266" w:rsidRPr="00F04266" w:rsidRDefault="00F04266" w:rsidP="00F04266">
      <w:pPr>
        <w:pStyle w:val="EndNoteBibliography"/>
        <w:spacing w:after="0"/>
      </w:pPr>
      <w:r w:rsidRPr="00F04266">
        <w:t>(175)</w:t>
      </w:r>
      <w:r w:rsidRPr="00F04266">
        <w:tab/>
        <w:t xml:space="preserve">Bergesen, K.; Carden, B. M.; Cook, M. J. </w:t>
      </w:r>
      <w:r w:rsidRPr="00F04266">
        <w:rPr>
          <w:i/>
        </w:rPr>
        <w:t>J. Chem. Soc., Perkin Trans. 2</w:t>
      </w:r>
      <w:r w:rsidRPr="00F04266">
        <w:t xml:space="preserve"> </w:t>
      </w:r>
      <w:r w:rsidRPr="00F04266">
        <w:rPr>
          <w:b/>
        </w:rPr>
        <w:t>1978</w:t>
      </w:r>
      <w:r w:rsidRPr="00F04266">
        <w:t>, 1001.</w:t>
      </w:r>
    </w:p>
    <w:p w14:paraId="31339D46" w14:textId="77777777" w:rsidR="00F04266" w:rsidRPr="00F04266" w:rsidRDefault="00F04266" w:rsidP="00F04266">
      <w:pPr>
        <w:pStyle w:val="EndNoteBibliography"/>
        <w:spacing w:after="0"/>
      </w:pPr>
      <w:r w:rsidRPr="00F04266">
        <w:t>(176)</w:t>
      </w:r>
      <w:r w:rsidRPr="00F04266">
        <w:tab/>
        <w:t xml:space="preserve">Laszlo, P. </w:t>
      </w:r>
      <w:r w:rsidRPr="00F04266">
        <w:rPr>
          <w:i/>
        </w:rPr>
        <w:t>Preparative Chemistry Using Supported Reagents</w:t>
      </w:r>
      <w:r w:rsidRPr="00F04266">
        <w:t>; Elsevier Science, 2012.</w:t>
      </w:r>
    </w:p>
    <w:p w14:paraId="47EE141E" w14:textId="77777777" w:rsidR="00F04266" w:rsidRPr="00F04266" w:rsidRDefault="00F04266" w:rsidP="00F04266">
      <w:pPr>
        <w:pStyle w:val="EndNoteBibliography"/>
        <w:spacing w:after="0"/>
      </w:pPr>
      <w:r w:rsidRPr="00F04266">
        <w:t>(177)</w:t>
      </w:r>
      <w:r w:rsidRPr="00F04266">
        <w:tab/>
        <w:t xml:space="preserve">Murahashi, S.; Mitsui, H.; Shiota, T.; Tsuda, T.; Watanabe, S. </w:t>
      </w:r>
      <w:r w:rsidRPr="00F04266">
        <w:rPr>
          <w:i/>
        </w:rPr>
        <w:t>J. Org. Chem.</w:t>
      </w:r>
      <w:r w:rsidRPr="00F04266">
        <w:t xml:space="preserve"> </w:t>
      </w:r>
      <w:r w:rsidRPr="00F04266">
        <w:rPr>
          <w:b/>
        </w:rPr>
        <w:t>1990</w:t>
      </w:r>
      <w:r w:rsidRPr="00F04266">
        <w:t xml:space="preserve">, </w:t>
      </w:r>
      <w:r w:rsidRPr="00F04266">
        <w:rPr>
          <w:i/>
        </w:rPr>
        <w:t>55</w:t>
      </w:r>
      <w:r w:rsidRPr="00F04266">
        <w:t>, 1736.</w:t>
      </w:r>
    </w:p>
    <w:p w14:paraId="0869A190" w14:textId="77777777" w:rsidR="00F04266" w:rsidRPr="00F04266" w:rsidRDefault="00F04266" w:rsidP="00DA3229">
      <w:pPr>
        <w:pStyle w:val="EndNoteBibliography"/>
        <w:spacing w:after="0"/>
        <w:ind w:left="720" w:hanging="720"/>
      </w:pPr>
      <w:r w:rsidRPr="00F04266">
        <w:t>(178)</w:t>
      </w:r>
      <w:r w:rsidRPr="00F04266">
        <w:tab/>
        <w:t xml:space="preserve">Ramón, R. S.; Bosson, J.; Díez-González, S.; Marion, N.; Nolan, S. P. </w:t>
      </w:r>
      <w:r w:rsidRPr="00F04266">
        <w:rPr>
          <w:i/>
        </w:rPr>
        <w:t>J. Org. Chem.</w:t>
      </w:r>
      <w:r w:rsidRPr="00F04266">
        <w:t xml:space="preserve"> </w:t>
      </w:r>
      <w:r w:rsidRPr="00F04266">
        <w:rPr>
          <w:b/>
        </w:rPr>
        <w:t>2010</w:t>
      </w:r>
      <w:r w:rsidRPr="00F04266">
        <w:t xml:space="preserve">, </w:t>
      </w:r>
      <w:r w:rsidRPr="00F04266">
        <w:rPr>
          <w:i/>
        </w:rPr>
        <w:t>75</w:t>
      </w:r>
      <w:r w:rsidRPr="00F04266">
        <w:t>, 1197.</w:t>
      </w:r>
    </w:p>
    <w:p w14:paraId="42687164" w14:textId="77777777" w:rsidR="00F04266" w:rsidRPr="00F04266" w:rsidRDefault="00F04266" w:rsidP="00DA3229">
      <w:pPr>
        <w:pStyle w:val="EndNoteBibliography"/>
        <w:spacing w:after="0"/>
        <w:ind w:left="720" w:hanging="720"/>
      </w:pPr>
      <w:r w:rsidRPr="00F04266">
        <w:t>(179)</w:t>
      </w:r>
      <w:r w:rsidRPr="00F04266">
        <w:tab/>
        <w:t xml:space="preserve">Xie, F.; Ni, T.; Zhao, J.; Pang, L.; Li, R.; Cai, Z.; Ding, Z.; Wang, T.; Yu, S.; Jin, Y.; Zhang, D.; Jiang, Y. </w:t>
      </w:r>
      <w:r w:rsidRPr="00F04266">
        <w:rPr>
          <w:i/>
        </w:rPr>
        <w:t>Bioorg. Med. Chem. Lett.</w:t>
      </w:r>
      <w:r w:rsidRPr="00F04266">
        <w:t xml:space="preserve"> </w:t>
      </w:r>
      <w:r w:rsidRPr="00F04266">
        <w:rPr>
          <w:b/>
        </w:rPr>
        <w:t>2017</w:t>
      </w:r>
      <w:r w:rsidRPr="00F04266">
        <w:t xml:space="preserve">, </w:t>
      </w:r>
      <w:r w:rsidRPr="00F04266">
        <w:rPr>
          <w:i/>
        </w:rPr>
        <w:t>27</w:t>
      </w:r>
      <w:r w:rsidRPr="00F04266">
        <w:t>, 2171.</w:t>
      </w:r>
    </w:p>
    <w:p w14:paraId="65B00487" w14:textId="77777777" w:rsidR="00F04266" w:rsidRPr="00F04266" w:rsidRDefault="00F04266" w:rsidP="00F04266">
      <w:pPr>
        <w:pStyle w:val="EndNoteBibliography"/>
        <w:spacing w:after="0"/>
      </w:pPr>
      <w:r w:rsidRPr="00F04266">
        <w:t>(180)</w:t>
      </w:r>
      <w:r w:rsidRPr="00F04266">
        <w:tab/>
        <w:t xml:space="preserve">Quadrelli, P.; Invernizzi, A. G.; Falzoni, M.; Caramella, P. </w:t>
      </w:r>
      <w:r w:rsidRPr="00F04266">
        <w:rPr>
          <w:i/>
        </w:rPr>
        <w:t>Tetrahedron</w:t>
      </w:r>
      <w:r w:rsidRPr="00F04266">
        <w:t xml:space="preserve"> </w:t>
      </w:r>
      <w:r w:rsidRPr="00F04266">
        <w:rPr>
          <w:b/>
        </w:rPr>
        <w:t>1997</w:t>
      </w:r>
      <w:r w:rsidRPr="00F04266">
        <w:t xml:space="preserve">, </w:t>
      </w:r>
      <w:r w:rsidRPr="00F04266">
        <w:rPr>
          <w:i/>
        </w:rPr>
        <w:t>53</w:t>
      </w:r>
      <w:r w:rsidRPr="00F04266">
        <w:t>, 1787.</w:t>
      </w:r>
    </w:p>
    <w:p w14:paraId="2AD29868" w14:textId="77777777" w:rsidR="00F04266" w:rsidRPr="00F04266" w:rsidRDefault="00F04266" w:rsidP="00DA3229">
      <w:pPr>
        <w:pStyle w:val="EndNoteBibliography"/>
        <w:ind w:left="720" w:hanging="720"/>
      </w:pPr>
      <w:r w:rsidRPr="00F04266">
        <w:t>(181)</w:t>
      </w:r>
      <w:r w:rsidRPr="00F04266">
        <w:tab/>
        <w:t>Single crystal X-ray analysis was carried out by Dr. Simon Lawrence and Dr. Udaya Khandavalli.</w:t>
      </w:r>
    </w:p>
    <w:p w14:paraId="4854D905" w14:textId="2CAAAD99" w:rsidR="00E47DB8" w:rsidRPr="0025687E" w:rsidRDefault="00B54E67" w:rsidP="002F28B1">
      <w:pPr>
        <w:spacing w:line="360" w:lineRule="auto"/>
        <w:jc w:val="both"/>
      </w:pPr>
      <w:r w:rsidRPr="005246F1">
        <w:fldChar w:fldCharType="end"/>
      </w:r>
    </w:p>
    <w:sectPr w:rsidR="00E47DB8" w:rsidRPr="0025687E" w:rsidSect="00111832">
      <w:headerReference w:type="default" r:id="rId1329"/>
      <w:footerReference w:type="default" r:id="rId1330"/>
      <w:footnotePr>
        <w:numFmt w:val="lowerRoman"/>
      </w:footnotePr>
      <w:endnotePr>
        <w:numFmt w:val="decimal"/>
      </w:endnotePr>
      <w:pgSz w:w="11906" w:h="16838" w:code="9"/>
      <w:pgMar w:top="720" w:right="1134" w:bottom="72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C94274" w14:textId="77777777" w:rsidR="00664A5C" w:rsidRDefault="00664A5C" w:rsidP="00051A05">
      <w:pPr>
        <w:spacing w:after="0" w:line="240" w:lineRule="auto"/>
      </w:pPr>
      <w:r>
        <w:separator/>
      </w:r>
    </w:p>
  </w:endnote>
  <w:endnote w:type="continuationSeparator" w:id="0">
    <w:p w14:paraId="55FBC9E8" w14:textId="77777777" w:rsidR="00664A5C" w:rsidRDefault="00664A5C" w:rsidP="00051A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ingLiU-ExtB">
    <w:panose1 w:val="02020500000000000000"/>
    <w:charset w:val="88"/>
    <w:family w:val="roman"/>
    <w:pitch w:val="variable"/>
    <w:sig w:usb0="8000002F" w:usb1="0A080008" w:usb2="00000010" w:usb3="00000000" w:csb0="00100001" w:csb1="00000000"/>
  </w:font>
  <w:font w:name="inherit">
    <w:altName w:val="Times New Roman"/>
    <w:panose1 w:val="00000000000000000000"/>
    <w:charset w:val="00"/>
    <w:family w:val="roman"/>
    <w:notTrueType/>
    <w:pitch w:val="default"/>
  </w:font>
  <w:font w:name="Times New Roman+FPEF">
    <w:altName w:val="Yu Gothic UI"/>
    <w:panose1 w:val="00000000000000000000"/>
    <w:charset w:val="80"/>
    <w:family w:val="auto"/>
    <w:notTrueType/>
    <w:pitch w:val="default"/>
    <w:sig w:usb0="00000001"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AdvPS497E2">
    <w:panose1 w:val="00000000000000000000"/>
    <w:charset w:val="00"/>
    <w:family w:val="roman"/>
    <w:notTrueType/>
    <w:pitch w:val="default"/>
    <w:sig w:usb0="00000003" w:usb1="00000000" w:usb2="00000000" w:usb3="00000000" w:csb0="00000001" w:csb1="00000000"/>
  </w:font>
  <w:font w:name="AdvPS497E3">
    <w:panose1 w:val="00000000000000000000"/>
    <w:charset w:val="00"/>
    <w:family w:val="roman"/>
    <w:notTrueType/>
    <w:pitch w:val="default"/>
    <w:sig w:usb0="00000003" w:usb1="00000000" w:usb2="00000000" w:usb3="00000000" w:csb0="00000001" w:csb1="00000000"/>
  </w:font>
  <w:font w:name="AdvPS4721B4">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61291672"/>
      <w:docPartObj>
        <w:docPartGallery w:val="Page Numbers (Bottom of Page)"/>
        <w:docPartUnique/>
      </w:docPartObj>
    </w:sdtPr>
    <w:sdtEndPr>
      <w:rPr>
        <w:noProof/>
      </w:rPr>
    </w:sdtEndPr>
    <w:sdtContent>
      <w:p w14:paraId="1320969B" w14:textId="625353E7" w:rsidR="00075764" w:rsidRDefault="00075764">
        <w:pPr>
          <w:pStyle w:val="Footer"/>
          <w:jc w:val="center"/>
        </w:pPr>
        <w:r>
          <w:rPr>
            <w:noProof/>
            <w:lang w:eastAsia="en-IE"/>
          </w:rPr>
          <mc:AlternateContent>
            <mc:Choice Requires="wps">
              <w:drawing>
                <wp:inline distT="0" distB="0" distL="0" distR="0" wp14:anchorId="272086B4" wp14:editId="2D303458">
                  <wp:extent cx="5467350" cy="45085"/>
                  <wp:effectExtent l="0" t="9525" r="0" b="2540"/>
                  <wp:docPr id="5" name="Flowchart: Decision 5"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3834FCFF" id="_x0000_t110" coordsize="21600,21600" o:spt="110" path="m10800,l,10800,10800,21600,21600,10800xe">
                  <v:stroke joinstyle="miter"/>
                  <v:path gradientshapeok="t" o:connecttype="rect" textboxrect="5400,5400,16200,16200"/>
                </v:shapetype>
                <v:shape id="Flowchart: Decision 5"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mE/twIAAH8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" fillcolor="black" stroked="f">
                  <v:fill r:id="rId1" o:title="" type="pattern"/>
                  <w10:anchorlock/>
                </v:shape>
              </w:pict>
            </mc:Fallback>
          </mc:AlternateContent>
        </w:r>
      </w:p>
      <w:p w14:paraId="643E7633" w14:textId="72F56003" w:rsidR="00075764" w:rsidRDefault="00075764">
        <w:pPr>
          <w:pStyle w:val="Footer"/>
          <w:jc w:val="center"/>
        </w:pPr>
        <w:r>
          <w:fldChar w:fldCharType="begin"/>
        </w:r>
        <w:r w:rsidRPr="00D53CAF">
          <w:instrText xml:space="preserve"> PAGE    \* MERGEFORMAT </w:instrText>
        </w:r>
        <w:r>
          <w:fldChar w:fldCharType="separate"/>
        </w:r>
        <w:r w:rsidR="00DF6DB8">
          <w:rPr>
            <w:noProof/>
          </w:rPr>
          <w:t>305</w:t>
        </w:r>
        <w:r>
          <w:rPr>
            <w:noProof/>
          </w:rPr>
          <w:fldChar w:fldCharType="end"/>
        </w:r>
      </w:p>
    </w:sdtContent>
  </w:sdt>
  <w:p w14:paraId="22A6CFE8" w14:textId="77777777" w:rsidR="00075764" w:rsidRDefault="000757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01987"/>
      <w:docPartObj>
        <w:docPartGallery w:val="Page Numbers (Bottom of Page)"/>
        <w:docPartUnique/>
      </w:docPartObj>
    </w:sdtPr>
    <w:sdtEndPr>
      <w:rPr>
        <w:noProof/>
      </w:rPr>
    </w:sdtEndPr>
    <w:sdtContent>
      <w:p w14:paraId="41F0EE79" w14:textId="77777777" w:rsidR="00075764" w:rsidRDefault="00075764">
        <w:pPr>
          <w:pStyle w:val="Footer"/>
          <w:jc w:val="center"/>
        </w:pPr>
        <w:r>
          <w:rPr>
            <w:noProof/>
            <w:lang w:eastAsia="en-IE"/>
          </w:rPr>
          <mc:AlternateContent>
            <mc:Choice Requires="wps">
              <w:drawing>
                <wp:inline distT="0" distB="0" distL="0" distR="0" wp14:anchorId="57B2BEC7" wp14:editId="7F4DAA43">
                  <wp:extent cx="5467350" cy="45085"/>
                  <wp:effectExtent l="0" t="9525" r="0" b="2540"/>
                  <wp:docPr id="578" name="Flowchart: Decision 578"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3BED9A98" id="_x0000_t110" coordsize="21600,21600" o:spt="110" path="m10800,l,10800,10800,21600,21600,10800xe">
                  <v:stroke joinstyle="miter"/>
                  <v:path gradientshapeok="t" o:connecttype="rect" textboxrect="5400,5400,16200,16200"/>
                </v:shapetype>
                <v:shape id="Flowchart: Decision 578"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" fillcolor="black" stroked="f">
                  <v:fill r:id="rId1" o:title="" type="pattern"/>
                  <w10:anchorlock/>
                </v:shape>
              </w:pict>
            </mc:Fallback>
          </mc:AlternateContent>
        </w:r>
      </w:p>
      <w:p w14:paraId="52F97445" w14:textId="3677E611" w:rsidR="00075764" w:rsidRDefault="00075764">
        <w:pPr>
          <w:pStyle w:val="Footer"/>
          <w:jc w:val="center"/>
        </w:pPr>
        <w:r>
          <w:fldChar w:fldCharType="begin"/>
        </w:r>
        <w:r w:rsidRPr="00111832">
          <w:instrText xml:space="preserve"> PAGE    \* MERGEFORMAT </w:instrText>
        </w:r>
        <w:r>
          <w:fldChar w:fldCharType="separate"/>
        </w:r>
        <w:r w:rsidR="00DF6DB8">
          <w:rPr>
            <w:noProof/>
          </w:rPr>
          <w:t>467</w:t>
        </w:r>
        <w:r>
          <w:rPr>
            <w:noProof/>
          </w:rPr>
          <w:fldChar w:fldCharType="end"/>
        </w:r>
      </w:p>
    </w:sdtContent>
  </w:sdt>
  <w:p w14:paraId="46EE4C83" w14:textId="77777777" w:rsidR="00075764" w:rsidRDefault="000757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8FF091" w14:textId="77777777" w:rsidR="00664A5C" w:rsidRDefault="00664A5C" w:rsidP="00051A05">
      <w:pPr>
        <w:spacing w:after="0" w:line="240" w:lineRule="auto"/>
      </w:pPr>
      <w:r>
        <w:separator/>
      </w:r>
    </w:p>
  </w:footnote>
  <w:footnote w:type="continuationSeparator" w:id="0">
    <w:p w14:paraId="561C66DC" w14:textId="77777777" w:rsidR="00664A5C" w:rsidRDefault="00664A5C" w:rsidP="00051A05">
      <w:pPr>
        <w:spacing w:after="0" w:line="240" w:lineRule="auto"/>
      </w:pPr>
      <w:r>
        <w:continuationSeparator/>
      </w:r>
    </w:p>
  </w:footnote>
  <w:footnote w:id="1">
    <w:p w14:paraId="7D61DB45" w14:textId="77777777" w:rsidR="00075764" w:rsidRDefault="00075764" w:rsidP="001E3E15">
      <w:pPr>
        <w:pStyle w:val="FootnoteText"/>
      </w:pPr>
      <w:r>
        <w:rPr>
          <w:rStyle w:val="FootnoteReference"/>
        </w:rPr>
        <w:footnoteRef/>
      </w:r>
      <w:r w:rsidRPr="00BF5A79">
        <w:rPr>
          <w:sz w:val="18"/>
        </w:rPr>
        <w:t xml:space="preserve"> The term “pseudo” has consistently been used within our research group with regards to the axial or equatorial orientation of the sulfoxide oxygen. </w:t>
      </w:r>
    </w:p>
  </w:footnote>
  <w:footnote w:id="2">
    <w:p w14:paraId="2E25F388" w14:textId="24DEE32E" w:rsidR="00075764" w:rsidRDefault="00075764" w:rsidP="001E3E15">
      <w:pPr>
        <w:pStyle w:val="FootnoteText"/>
      </w:pPr>
      <w:r>
        <w:rPr>
          <w:rStyle w:val="FootnoteReference"/>
        </w:rPr>
        <w:footnoteRef/>
      </w:r>
      <w:r>
        <w:t xml:space="preserve"> </w:t>
      </w:r>
      <w:r w:rsidRPr="00A34060">
        <w:rPr>
          <w:sz w:val="18"/>
        </w:rPr>
        <w:t>For all diazo transfer rea</w:t>
      </w:r>
      <w:r>
        <w:rPr>
          <w:sz w:val="18"/>
        </w:rPr>
        <w:t>ctions using DBSA (mixture of i</w:t>
      </w:r>
      <w:r w:rsidRPr="00A34060">
        <w:rPr>
          <w:sz w:val="18"/>
        </w:rPr>
        <w:t>s</w:t>
      </w:r>
      <w:r>
        <w:rPr>
          <w:sz w:val="18"/>
        </w:rPr>
        <w:t>o</w:t>
      </w:r>
      <w:r w:rsidRPr="00A34060">
        <w:rPr>
          <w:sz w:val="18"/>
        </w:rPr>
        <w:t xml:space="preserve">mers), the sulfonyl azide was sourced directly from TCI Chemicals and used without purification. </w:t>
      </w:r>
    </w:p>
  </w:footnote>
  <w:footnote w:id="3">
    <w:p w14:paraId="00FC7FDA" w14:textId="77777777" w:rsidR="00075764" w:rsidRPr="003612CC" w:rsidRDefault="00075764" w:rsidP="001E3E15">
      <w:pPr>
        <w:pStyle w:val="FootnoteText"/>
        <w:jc w:val="both"/>
        <w:rPr>
          <w:sz w:val="18"/>
        </w:rPr>
      </w:pPr>
      <w:r w:rsidRPr="003612CC">
        <w:rPr>
          <w:rStyle w:val="FootnoteReference"/>
          <w:sz w:val="18"/>
        </w:rPr>
        <w:footnoteRef/>
      </w:r>
      <w:r w:rsidRPr="003612CC">
        <w:rPr>
          <w:sz w:val="18"/>
        </w:rPr>
        <w:t xml:space="preserve"> For establishing the ratio of products in the crude material, the characteristic signal of each component was measured in the </w:t>
      </w:r>
      <w:r w:rsidRPr="003612CC">
        <w:rPr>
          <w:sz w:val="18"/>
          <w:vertAlign w:val="superscript"/>
        </w:rPr>
        <w:t>1</w:t>
      </w:r>
      <w:r w:rsidRPr="003612CC">
        <w:rPr>
          <w:sz w:val="18"/>
        </w:rPr>
        <w:t xml:space="preserve">H NMR spectra, resulting in the approximation of crude ratios. Characteristic peaks of each component are outlined in the experimental section. </w:t>
      </w:r>
    </w:p>
  </w:footnote>
  <w:footnote w:id="4">
    <w:p w14:paraId="71C180B2" w14:textId="77777777" w:rsidR="00075764" w:rsidRDefault="00075764" w:rsidP="001E3E15">
      <w:pPr>
        <w:pStyle w:val="FootnoteText"/>
        <w:jc w:val="both"/>
      </w:pPr>
      <w:r w:rsidRPr="003612CC">
        <w:rPr>
          <w:rStyle w:val="FootnoteReference"/>
          <w:sz w:val="18"/>
        </w:rPr>
        <w:footnoteRef/>
      </w:r>
      <w:r w:rsidRPr="003612CC">
        <w:rPr>
          <w:sz w:val="18"/>
        </w:rPr>
        <w:t xml:space="preserve"> The crude reaction mixture was filtered through a Celite® plug to remove any insoluble rhodium or transition metal catalyst. </w:t>
      </w:r>
    </w:p>
  </w:footnote>
  <w:footnote w:id="5">
    <w:p w14:paraId="054003F6" w14:textId="3174D0F7" w:rsidR="00075764" w:rsidRPr="008D2C93" w:rsidRDefault="00075764" w:rsidP="00F03726">
      <w:pPr>
        <w:pStyle w:val="FootnoteText"/>
        <w:jc w:val="both"/>
      </w:pPr>
      <w:r w:rsidRPr="00500703">
        <w:rPr>
          <w:rStyle w:val="FootnoteReference"/>
        </w:rPr>
        <w:footnoteRef/>
      </w:r>
      <w:r w:rsidRPr="00500703">
        <w:t xml:space="preserve"> </w:t>
      </w:r>
      <w:r w:rsidRPr="00F03726">
        <w:rPr>
          <w:sz w:val="18"/>
        </w:rPr>
        <w:t xml:space="preserve">The stereochemistry of </w:t>
      </w:r>
      <w:r w:rsidRPr="00F03726">
        <w:rPr>
          <w:b/>
          <w:sz w:val="18"/>
        </w:rPr>
        <w:t>114</w:t>
      </w:r>
      <w:r w:rsidRPr="00F03726">
        <w:rPr>
          <w:sz w:val="18"/>
        </w:rPr>
        <w:t xml:space="preserve"> has been unambiguousy confirmed in the thesis of O’Sullivan. This single crystal data was unavailable at the time of publication of a corresponding journal article [O’Sullivan, O.; Collins, S.; Maguire, A. Synlett 2008,  (5), 659-662] resulting in contrasting stereochemical reports of </w:t>
      </w:r>
      <w:r w:rsidRPr="00F03726">
        <w:rPr>
          <w:b/>
          <w:sz w:val="18"/>
        </w:rPr>
        <w:t>114</w:t>
      </w:r>
      <w:r w:rsidRPr="00F03726">
        <w:rPr>
          <w:sz w:val="18"/>
        </w:rPr>
        <w:t xml:space="preserve">. </w:t>
      </w:r>
    </w:p>
  </w:footnote>
  <w:footnote w:id="6">
    <w:p w14:paraId="76D1DD9D" w14:textId="7B7929A2" w:rsidR="00075764" w:rsidRDefault="00075764" w:rsidP="00E95183">
      <w:pPr>
        <w:pStyle w:val="FootnoteText"/>
      </w:pPr>
      <w:r w:rsidRPr="008523BF">
        <w:rPr>
          <w:rStyle w:val="FootnoteReference"/>
        </w:rPr>
        <w:footnoteRef/>
      </w:r>
      <w:r w:rsidRPr="008523BF">
        <w:t xml:space="preserve"> </w:t>
      </w:r>
      <w:r w:rsidRPr="008523BF">
        <w:rPr>
          <w:sz w:val="18"/>
        </w:rPr>
        <w:t xml:space="preserve">Note: At this point, it is believed that the two cycloadducts are </w:t>
      </w:r>
      <w:r w:rsidRPr="008523BF">
        <w:rPr>
          <w:b/>
          <w:sz w:val="18"/>
        </w:rPr>
        <w:t xml:space="preserve">151 </w:t>
      </w:r>
      <w:r w:rsidRPr="008523BF">
        <w:rPr>
          <w:sz w:val="18"/>
        </w:rPr>
        <w:t xml:space="preserve">and </w:t>
      </w:r>
      <w:r w:rsidRPr="008523BF">
        <w:rPr>
          <w:b/>
          <w:sz w:val="18"/>
        </w:rPr>
        <w:t xml:space="preserve">153, </w:t>
      </w:r>
      <w:r w:rsidRPr="008523BF">
        <w:rPr>
          <w:sz w:val="18"/>
        </w:rPr>
        <w:t xml:space="preserve">and </w:t>
      </w:r>
      <w:r w:rsidRPr="008523BF">
        <w:rPr>
          <w:b/>
          <w:sz w:val="18"/>
        </w:rPr>
        <w:t>154</w:t>
      </w:r>
      <w:r w:rsidRPr="008523BF">
        <w:rPr>
          <w:sz w:val="18"/>
        </w:rPr>
        <w:t xml:space="preserve"> and </w:t>
      </w:r>
      <w:r w:rsidRPr="008523BF">
        <w:rPr>
          <w:b/>
          <w:sz w:val="18"/>
        </w:rPr>
        <w:t xml:space="preserve">156. </w:t>
      </w:r>
      <w:r w:rsidRPr="008523BF">
        <w:rPr>
          <w:sz w:val="18"/>
        </w:rPr>
        <w:t xml:space="preserve">However, distinguishing between </w:t>
      </w:r>
      <w:r w:rsidRPr="008523BF">
        <w:rPr>
          <w:b/>
          <w:sz w:val="18"/>
        </w:rPr>
        <w:t>152</w:t>
      </w:r>
      <w:r w:rsidRPr="008523BF">
        <w:rPr>
          <w:sz w:val="18"/>
        </w:rPr>
        <w:t xml:space="preserve"> and </w:t>
      </w:r>
      <w:r w:rsidRPr="008523BF">
        <w:rPr>
          <w:b/>
          <w:sz w:val="18"/>
        </w:rPr>
        <w:t>153,</w:t>
      </w:r>
      <w:r w:rsidRPr="008523BF">
        <w:rPr>
          <w:sz w:val="18"/>
        </w:rPr>
        <w:t xml:space="preserve"> and </w:t>
      </w:r>
      <w:r w:rsidRPr="008523BF">
        <w:rPr>
          <w:b/>
          <w:sz w:val="18"/>
        </w:rPr>
        <w:t>155</w:t>
      </w:r>
      <w:r w:rsidRPr="008523BF">
        <w:rPr>
          <w:sz w:val="18"/>
        </w:rPr>
        <w:t xml:space="preserve"> and </w:t>
      </w:r>
      <w:r w:rsidRPr="008523BF">
        <w:rPr>
          <w:b/>
          <w:sz w:val="18"/>
        </w:rPr>
        <w:t xml:space="preserve">156 </w:t>
      </w:r>
      <w:r w:rsidRPr="008523BF">
        <w:rPr>
          <w:sz w:val="18"/>
        </w:rPr>
        <w:t xml:space="preserve">cannot be undertaken definitively. Accordingly, in this thesis </w:t>
      </w:r>
      <w:r w:rsidRPr="008523BF">
        <w:rPr>
          <w:b/>
          <w:sz w:val="18"/>
        </w:rPr>
        <w:t xml:space="preserve">152/153 </w:t>
      </w:r>
      <w:r w:rsidRPr="008523BF">
        <w:rPr>
          <w:sz w:val="18"/>
        </w:rPr>
        <w:t>or</w:t>
      </w:r>
      <w:r w:rsidRPr="008523BF">
        <w:rPr>
          <w:b/>
          <w:sz w:val="18"/>
        </w:rPr>
        <w:t xml:space="preserve"> 155/156 </w:t>
      </w:r>
      <w:r w:rsidRPr="008523BF">
        <w:rPr>
          <w:sz w:val="18"/>
        </w:rPr>
        <w:t xml:space="preserve"> is used to designate the compound Diastereomer B in each instance.</w:t>
      </w:r>
    </w:p>
  </w:footnote>
  <w:footnote w:id="7">
    <w:p w14:paraId="74728D5F" w14:textId="77777777" w:rsidR="00075764" w:rsidRPr="008C10DC" w:rsidRDefault="00075764" w:rsidP="001E3E15">
      <w:pPr>
        <w:pStyle w:val="FootnoteText"/>
        <w:rPr>
          <w:sz w:val="18"/>
        </w:rPr>
      </w:pPr>
      <w:r>
        <w:rPr>
          <w:rStyle w:val="FootnoteReference"/>
        </w:rPr>
        <w:footnoteRef/>
      </w:r>
      <w:r>
        <w:t xml:space="preserve"> </w:t>
      </w:r>
      <w:r w:rsidRPr="008C10DC">
        <w:rPr>
          <w:sz w:val="18"/>
        </w:rPr>
        <w:t xml:space="preserve">Sulfonyl azides are safely used under photolysis conditions for nitrone transfer. </w:t>
      </w:r>
    </w:p>
  </w:footnote>
  <w:footnote w:id="8">
    <w:p w14:paraId="32C5163B" w14:textId="77777777" w:rsidR="00075764" w:rsidRPr="00466B13" w:rsidRDefault="00075764" w:rsidP="00A774A2">
      <w:pPr>
        <w:pStyle w:val="FootnoteText"/>
        <w:rPr>
          <w:sz w:val="18"/>
        </w:rPr>
      </w:pPr>
      <w:r w:rsidRPr="00466B13">
        <w:rPr>
          <w:rStyle w:val="FootnoteReference"/>
          <w:sz w:val="18"/>
        </w:rPr>
        <w:footnoteRef/>
      </w:r>
      <w:r w:rsidRPr="00466B13">
        <w:rPr>
          <w:sz w:val="18"/>
        </w:rPr>
        <w:t xml:space="preserve"> Note: The use of the terms kinetic and thermodynamic in this instance is distinct from earlier use of kinetic and thermodynamic referring to the </w:t>
      </w:r>
      <w:r w:rsidRPr="00466B13">
        <w:rPr>
          <w:sz w:val="18"/>
        </w:rPr>
        <w:sym w:font="Symbol" w:char="F061"/>
      </w:r>
      <w:r w:rsidRPr="00466B13">
        <w:rPr>
          <w:sz w:val="18"/>
        </w:rPr>
        <w:t xml:space="preserve">-oxo sulfine. In all experiments in this work the </w:t>
      </w:r>
      <w:r w:rsidRPr="00466B13">
        <w:rPr>
          <w:sz w:val="18"/>
        </w:rPr>
        <w:sym w:font="Symbol" w:char="F061"/>
      </w:r>
      <w:r w:rsidRPr="00466B13">
        <w:rPr>
          <w:sz w:val="18"/>
        </w:rPr>
        <w:t xml:space="preserve">-oxo sulfine was generated and trapped </w:t>
      </w:r>
      <w:r w:rsidRPr="00466B13">
        <w:rPr>
          <w:i/>
          <w:sz w:val="18"/>
        </w:rPr>
        <w:t xml:space="preserve">in situ </w:t>
      </w:r>
      <w:r w:rsidRPr="00466B13">
        <w:rPr>
          <w:sz w:val="18"/>
        </w:rPr>
        <w:t xml:space="preserve">so it is reasonable to assume that the </w:t>
      </w:r>
      <w:r w:rsidRPr="00466B13">
        <w:rPr>
          <w:i/>
          <w:sz w:val="18"/>
        </w:rPr>
        <w:t>Z</w:t>
      </w:r>
      <w:r w:rsidRPr="00466B13">
        <w:rPr>
          <w:sz w:val="18"/>
        </w:rPr>
        <w:t xml:space="preserve"> sulfine is the reacting species in this section.</w:t>
      </w:r>
    </w:p>
    <w:p w14:paraId="0060E64F" w14:textId="1C5CAE0E" w:rsidR="00075764" w:rsidRPr="00A774A2" w:rsidRDefault="00075764" w:rsidP="00A774A2">
      <w:pPr>
        <w:pStyle w:val="Caption"/>
        <w:rPr>
          <w:i w:val="0"/>
        </w:rPr>
      </w:pPr>
      <w:r w:rsidRPr="00A774A2">
        <w:rPr>
          <w:i w:val="0"/>
        </w:rPr>
        <w:t xml:space="preserve">The use of kinetic and thermodynamic for the </w:t>
      </w:r>
      <w:r>
        <w:rPr>
          <w:i w:val="0"/>
        </w:rPr>
        <w:t>1,2,5</w:t>
      </w:r>
      <w:r w:rsidRPr="00A774A2">
        <w:rPr>
          <w:i w:val="0"/>
        </w:rPr>
        <w:t>-oxathiazole-</w:t>
      </w:r>
      <w:r w:rsidRPr="007613E0">
        <w:t>S</w:t>
      </w:r>
      <w:r w:rsidRPr="00A774A2">
        <w:rPr>
          <w:i w:val="0"/>
        </w:rPr>
        <w:t>-oxides is due to the observation that one diastereomer (kinetic) is formed initially in the cycloaddition and over time this interconverts to the other, more stable diastereomer (thermodyna</w:t>
      </w:r>
      <w:r w:rsidRPr="00D53CAF">
        <w:rPr>
          <w:i w:val="0"/>
        </w:rPr>
        <w:t>mic).</w:t>
      </w:r>
      <w:r w:rsidRPr="00D53CAF">
        <w:br/>
      </w:r>
      <w:r w:rsidRPr="00D53CAF">
        <w:rPr>
          <w:i w:val="0"/>
        </w:rPr>
        <w:t xml:space="preserve">Regioisomers A and B of the 1,4,2-oxathiazoles are so called as they are formed by the opposite regiochemistry of cycloaddition to that which forms the 1,2,5-oxathiazoles. </w:t>
      </w:r>
      <w:r w:rsidRPr="00D53CAF">
        <w:rPr>
          <w:i w:val="0"/>
        </w:rPr>
        <w:br/>
        <w:t>In the literature, 1,2,5-oxathiazole-</w:t>
      </w:r>
      <w:r w:rsidRPr="00D53CAF">
        <w:t>S</w:t>
      </w:r>
      <w:r w:rsidRPr="00D53CAF">
        <w:rPr>
          <w:i w:val="0"/>
        </w:rPr>
        <w:t>-oxides have been historically labelled as 1,5,2-oxathiazole-</w:t>
      </w:r>
      <w:r w:rsidRPr="00D53CAF">
        <w:t>S</w:t>
      </w:r>
      <w:r w:rsidRPr="00D53CAF">
        <w:rPr>
          <w:i w:val="0"/>
        </w:rPr>
        <w:t>-oxides. See reference 104.</w:t>
      </w:r>
    </w:p>
    <w:p w14:paraId="4DF29F03" w14:textId="44393951" w:rsidR="00075764" w:rsidRPr="00BC2AF8" w:rsidRDefault="00075764" w:rsidP="001E3E15">
      <w:pPr>
        <w:pStyle w:val="FootnoteText"/>
        <w:jc w:val="both"/>
        <w:rPr>
          <w:u w:val="single"/>
        </w:rPr>
      </w:pPr>
    </w:p>
  </w:footnote>
  <w:footnote w:id="9">
    <w:p w14:paraId="6FCB1E2A" w14:textId="0C3AABA6" w:rsidR="00075764" w:rsidRDefault="00075764" w:rsidP="001E3E15">
      <w:pPr>
        <w:pStyle w:val="FootnoteText"/>
      </w:pPr>
      <w:r w:rsidRPr="00323D68">
        <w:rPr>
          <w:rStyle w:val="FootnoteReference"/>
          <w:sz w:val="18"/>
        </w:rPr>
        <w:footnoteRef/>
      </w:r>
      <w:r w:rsidRPr="00323D68">
        <w:rPr>
          <w:sz w:val="18"/>
        </w:rPr>
        <w:t xml:space="preserve"> Its interesting to note the relative ratios of </w:t>
      </w:r>
      <w:r w:rsidRPr="00323D68">
        <w:rPr>
          <w:sz w:val="18"/>
          <w:u w:val="single"/>
        </w:rPr>
        <w:fldChar w:fldCharType="begin" w:fldLock="1"/>
      </w:r>
      <w:r w:rsidRPr="00323D68">
        <w:rPr>
          <w:sz w:val="18"/>
          <w:u w:val="single"/>
        </w:rPr>
        <w:instrText>ADDIN CSL_CITATION { "citationItems" : [ { "id" : "ITEM-1", "itemData" : { "id" : "ITEM-1", "issued" : { "date-parts" : [ [ "0" ] ] }, "title" : "unsub nitro kinetic", "type" : "article-journal" }, "uris" : [ "http://www.mendeley.com/documents/?uuid=258706d8-d5f3-4a0f-818d-cab4818e1bcc" ] } ], "mendeley" : { "formattedCitation" : "&lt;span style=\"baseline\"&gt;&lt;b&gt;236&lt;/b&gt;&lt;/span&gt;", "plainTextFormattedCitation" : "236", "previouslyFormattedCitation" : "&lt;span style=\"baseline\"&gt;&lt;b&gt;236&lt;/b&gt;&lt;/span&gt;" }, "properties" : { "noteIndex" : 0 }, "schema" : "https://github.com/citation-style-language/schema/raw/master/csl-citation.json" }</w:instrText>
      </w:r>
      <w:r w:rsidRPr="00323D68">
        <w:rPr>
          <w:sz w:val="18"/>
          <w:u w:val="single"/>
        </w:rPr>
        <w:fldChar w:fldCharType="separate"/>
      </w:r>
      <w:r w:rsidRPr="00323D68">
        <w:rPr>
          <w:b/>
          <w:noProof/>
          <w:sz w:val="18"/>
        </w:rPr>
        <w:t>236</w:t>
      </w:r>
      <w:r w:rsidRPr="00323D68">
        <w:rPr>
          <w:sz w:val="18"/>
          <w:u w:val="single"/>
        </w:rPr>
        <w:fldChar w:fldCharType="end"/>
      </w:r>
      <w:r w:rsidRPr="00323D68">
        <w:rPr>
          <w:sz w:val="18"/>
        </w:rPr>
        <w:t xml:space="preserve"> and </w:t>
      </w:r>
      <w:r w:rsidRPr="00323D68">
        <w:rPr>
          <w:sz w:val="18"/>
        </w:rPr>
        <w:fldChar w:fldCharType="begin" w:fldLock="1"/>
      </w:r>
      <w:r w:rsidRPr="00323D68">
        <w:rPr>
          <w:sz w:val="18"/>
        </w:rPr>
        <w:instrText>ADDIN CSL_CITATION { "citationItems" : [ { "id" : "ITEM-1", "itemData" : { "id" : "ITEM-1", "issued" : { "date-parts" : [ [ "0" ] ] }, "title" : "unsub nitro thermo", "type" : "article-journal" }, "uris" : [ "http://www.mendeley.com/documents/?uuid=a6f5b382-c641-486c-bc2e-6e32360932b1" ] } ], "mendeley" : { "formattedCitation" : "&lt;span style=\"baseline\"&gt;&lt;b&gt;237&lt;/b&gt;&lt;/span&gt;", "plainTextFormattedCitation" : "237", "previouslyFormattedCitation" : "&lt;span style=\"baseline\"&gt;&lt;b&gt;237&lt;/b&gt;&lt;/span&gt;" }, "properties" : { "noteIndex" : 0 }, "schema" : "https://github.com/citation-style-language/schema/raw/master/csl-citation.json" }</w:instrText>
      </w:r>
      <w:r w:rsidRPr="00323D68">
        <w:rPr>
          <w:sz w:val="18"/>
        </w:rPr>
        <w:fldChar w:fldCharType="separate"/>
      </w:r>
      <w:r w:rsidRPr="00323D68">
        <w:rPr>
          <w:b/>
          <w:noProof/>
          <w:sz w:val="18"/>
        </w:rPr>
        <w:t>237</w:t>
      </w:r>
      <w:r w:rsidRPr="00323D68">
        <w:rPr>
          <w:sz w:val="18"/>
        </w:rPr>
        <w:fldChar w:fldCharType="end"/>
      </w:r>
      <w:r w:rsidRPr="00323D68">
        <w:rPr>
          <w:sz w:val="18"/>
        </w:rPr>
        <w:t xml:space="preserve"> differed somewhat from the ratio in the reaction in </w:t>
      </w:r>
      <w:r w:rsidRPr="00323D68">
        <w:rPr>
          <w:sz w:val="18"/>
        </w:rPr>
        <w:fldChar w:fldCharType="begin"/>
      </w:r>
      <w:r w:rsidRPr="00323D68">
        <w:rPr>
          <w:sz w:val="18"/>
        </w:rPr>
        <w:instrText xml:space="preserve"> REF _Ref486871122 \h  \* MERGEFORMAT </w:instrText>
      </w:r>
      <w:r w:rsidRPr="00323D68">
        <w:rPr>
          <w:sz w:val="18"/>
        </w:rPr>
      </w:r>
      <w:r w:rsidRPr="00323D68">
        <w:rPr>
          <w:sz w:val="18"/>
        </w:rPr>
        <w:fldChar w:fldCharType="separate"/>
      </w:r>
      <w:r w:rsidRPr="00075764">
        <w:rPr>
          <w:sz w:val="18"/>
        </w:rPr>
        <w:t xml:space="preserve">Scheme </w:t>
      </w:r>
      <w:r w:rsidRPr="00075764">
        <w:rPr>
          <w:noProof/>
          <w:sz w:val="18"/>
        </w:rPr>
        <w:t>96</w:t>
      </w:r>
      <w:r w:rsidRPr="00323D68">
        <w:rPr>
          <w:sz w:val="18"/>
        </w:rPr>
        <w:fldChar w:fldCharType="end"/>
      </w:r>
      <w:r w:rsidRPr="00323D68">
        <w:rPr>
          <w:sz w:val="18"/>
        </w:rPr>
        <w:t xml:space="preserve"> which may be due to interconversion prior to analysis or may be a solvent effect (acetonitrile compared to ethyl acetate). </w:t>
      </w:r>
    </w:p>
  </w:footnote>
  <w:footnote w:id="10">
    <w:p w14:paraId="5E51168F" w14:textId="77777777" w:rsidR="00075764" w:rsidRPr="00437844" w:rsidRDefault="00075764" w:rsidP="002C1166">
      <w:pPr>
        <w:pStyle w:val="FootnoteText"/>
        <w:jc w:val="both"/>
      </w:pPr>
      <w:r w:rsidRPr="00437844">
        <w:rPr>
          <w:rStyle w:val="FootnoteReference"/>
        </w:rPr>
        <w:footnoteRef/>
      </w:r>
      <w:r w:rsidRPr="00437844">
        <w:t xml:space="preserve"> </w:t>
      </w:r>
      <w:r w:rsidRPr="00437844">
        <w:rPr>
          <w:sz w:val="18"/>
        </w:rPr>
        <w:t xml:space="preserve">On repeating this reaction, the yields recovered were variable, presumably due to the efficiency of precipitation. </w:t>
      </w:r>
    </w:p>
  </w:footnote>
  <w:footnote w:id="11">
    <w:p w14:paraId="67DB5BF7" w14:textId="142AD86A" w:rsidR="00075764" w:rsidRPr="00DF2753" w:rsidRDefault="00075764" w:rsidP="002C1166">
      <w:pPr>
        <w:spacing w:line="240" w:lineRule="auto"/>
        <w:jc w:val="both"/>
        <w:rPr>
          <w:sz w:val="18"/>
        </w:rPr>
      </w:pPr>
      <w:r w:rsidRPr="00437844">
        <w:rPr>
          <w:rStyle w:val="FootnoteReference"/>
          <w:sz w:val="18"/>
        </w:rPr>
        <w:footnoteRef/>
      </w:r>
      <w:r w:rsidRPr="00437844">
        <w:rPr>
          <w:sz w:val="18"/>
        </w:rPr>
        <w:t xml:space="preserve"> The stereochemistry of the possible cycloadducts to be formed (</w:t>
      </w:r>
      <w:r w:rsidRPr="00437844">
        <w:rPr>
          <w:noProof/>
          <w:sz w:val="18"/>
        </w:rPr>
        <w:fldChar w:fldCharType="begin" w:fldLock="1"/>
      </w:r>
      <w:r>
        <w:rPr>
          <w:noProof/>
          <w:sz w:val="18"/>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437844">
        <w:rPr>
          <w:noProof/>
          <w:sz w:val="18"/>
        </w:rPr>
        <w:fldChar w:fldCharType="separate"/>
      </w:r>
      <w:r w:rsidRPr="00DE234C">
        <w:rPr>
          <w:b/>
          <w:noProof/>
          <w:sz w:val="18"/>
        </w:rPr>
        <w:t>267</w:t>
      </w:r>
      <w:r w:rsidRPr="00437844">
        <w:rPr>
          <w:noProof/>
          <w:sz w:val="18"/>
        </w:rPr>
        <w:fldChar w:fldCharType="end"/>
      </w:r>
      <w:r w:rsidRPr="00437844">
        <w:rPr>
          <w:noProof/>
          <w:sz w:val="18"/>
        </w:rPr>
        <w:t xml:space="preserve">, </w:t>
      </w:r>
      <w:r w:rsidRPr="00437844">
        <w:rPr>
          <w:sz w:val="18"/>
        </w:rPr>
        <w:fldChar w:fldCharType="begin" w:fldLock="1"/>
      </w:r>
      <w:r>
        <w:rPr>
          <w:sz w:val="18"/>
        </w:rPr>
        <w:instrText>ADDIN CSL_CITATION { "citationItems" : [ { "id" : "ITEM-1", "itemData" : { "id" : "ITEM-1", "issued" : { "date-parts" : [ [ "0" ] ] }, "title" : "cyclohexyl sulfine with benzonitrile oxide minor", "type" : "article-journal" }, "uris" : [ "http://www.mendeley.com/documents/?uuid=c04c019c-b6b9-4d51-a3cd-e409af11f3fa" ] } ], "mendeley" : { "formattedCitation" : "&lt;span style=\"baseline\"&gt;&lt;b&gt;301&lt;/b&gt;&lt;/span&gt;", "plainTextFormattedCitation" : "301", "previouslyFormattedCitation" : "&lt;span style=\"baseline\"&gt;&lt;b&gt;301&lt;/b&gt;&lt;/span&gt;" }, "properties" : { "noteIndex" : 0 }, "schema" : "https://github.com/citation-style-language/schema/raw/master/csl-citation.json" }</w:instrText>
      </w:r>
      <w:r w:rsidRPr="00437844">
        <w:rPr>
          <w:sz w:val="18"/>
        </w:rPr>
        <w:fldChar w:fldCharType="separate"/>
      </w:r>
      <w:r w:rsidRPr="00DE234C">
        <w:rPr>
          <w:b/>
          <w:noProof/>
          <w:sz w:val="18"/>
        </w:rPr>
        <w:t>301</w:t>
      </w:r>
      <w:r w:rsidRPr="00437844">
        <w:rPr>
          <w:sz w:val="18"/>
        </w:rPr>
        <w:fldChar w:fldCharType="end"/>
      </w:r>
      <w:r w:rsidRPr="00437844">
        <w:rPr>
          <w:sz w:val="18"/>
        </w:rPr>
        <w:t xml:space="preserve">, </w:t>
      </w:r>
      <w:r w:rsidRPr="00437844">
        <w:rPr>
          <w:sz w:val="18"/>
        </w:rPr>
        <w:fldChar w:fldCharType="begin" w:fldLock="1"/>
      </w:r>
      <w:r>
        <w:rPr>
          <w:sz w:val="18"/>
        </w:rPr>
        <w:instrText>ADDIN CSL_CITATION { "citationItems" : [ { "id" : "ITEM-1", "itemData" : { "id" : "ITEM-1", "issued" : { "date-parts" : [ [ "0" ] ] }, "title" : "cyclohexyl nitrile oxide flow dia 3 4.11", "type" : "article-journal" }, "uris" : [ "http://www.mendeley.com/documents/?uuid=bd593f8f-9a74-484f-8523-2b9e4878ba12" ] } ], "mendeley" : { "formattedCitation" : "&lt;span style=\"baseline\"&gt;&lt;b&gt;302&lt;/b&gt;&lt;/span&gt;", "plainTextFormattedCitation" : "302", "previouslyFormattedCitation" : "&lt;span style=\"baseline\"&gt;&lt;b&gt;302&lt;/b&gt;&lt;/span&gt;" }, "properties" : { "noteIndex" : 0 }, "schema" : "https://github.com/citation-style-language/schema/raw/master/csl-citation.json" }</w:instrText>
      </w:r>
      <w:r w:rsidRPr="00437844">
        <w:rPr>
          <w:sz w:val="18"/>
        </w:rPr>
        <w:fldChar w:fldCharType="separate"/>
      </w:r>
      <w:r w:rsidRPr="00DE234C">
        <w:rPr>
          <w:b/>
          <w:noProof/>
          <w:sz w:val="18"/>
        </w:rPr>
        <w:t>302</w:t>
      </w:r>
      <w:r w:rsidRPr="00437844">
        <w:rPr>
          <w:sz w:val="18"/>
        </w:rPr>
        <w:fldChar w:fldCharType="end"/>
      </w:r>
      <w:r w:rsidRPr="00437844">
        <w:rPr>
          <w:sz w:val="18"/>
        </w:rPr>
        <w:t xml:space="preserve">, and </w:t>
      </w:r>
      <w:r w:rsidRPr="00437844">
        <w:rPr>
          <w:sz w:val="18"/>
        </w:rPr>
        <w:fldChar w:fldCharType="begin" w:fldLock="1"/>
      </w:r>
      <w:r>
        <w:rPr>
          <w:sz w:val="18"/>
        </w:rPr>
        <w:instrText>ADDIN CSL_CITATION { "citationItems" : [ { "id" : "ITEM-1", "itemData" : { "id" : "ITEM-1", "issued" : { "date-parts" : [ [ "0" ] ] }, "title" : "cyclohexyl diazo unsub nitrile oxide flow dia 4 3.78", "type" : "article-journal" }, "uris" : [ "http://www.mendeley.com/documents/?uuid=e17239ba-a2a1-48cd-b01e-f7bf71e78336" ] } ], "mendeley" : { "formattedCitation" : "&lt;span style=\"baseline\"&gt;&lt;b&gt;303&lt;/b&gt;&lt;/span&gt;", "plainTextFormattedCitation" : "303", "previouslyFormattedCitation" : "&lt;span style=\"baseline\"&gt;&lt;b&gt;303&lt;/b&gt;&lt;/span&gt;" }, "properties" : { "noteIndex" : 0 }, "schema" : "https://github.com/citation-style-language/schema/raw/master/csl-citation.json" }</w:instrText>
      </w:r>
      <w:r w:rsidRPr="00437844">
        <w:rPr>
          <w:sz w:val="18"/>
        </w:rPr>
        <w:fldChar w:fldCharType="separate"/>
      </w:r>
      <w:r w:rsidRPr="00DE234C">
        <w:rPr>
          <w:b/>
          <w:noProof/>
          <w:sz w:val="18"/>
        </w:rPr>
        <w:t>303</w:t>
      </w:r>
      <w:r w:rsidRPr="00437844">
        <w:rPr>
          <w:sz w:val="18"/>
        </w:rPr>
        <w:fldChar w:fldCharType="end"/>
      </w:r>
      <w:r w:rsidRPr="00437844">
        <w:rPr>
          <w:sz w:val="18"/>
        </w:rPr>
        <w:t xml:space="preserve">) are highlighted below in </w:t>
      </w:r>
      <w:r w:rsidRPr="00437844">
        <w:rPr>
          <w:sz w:val="18"/>
        </w:rPr>
        <w:fldChar w:fldCharType="begin"/>
      </w:r>
      <w:r w:rsidRPr="00437844">
        <w:rPr>
          <w:sz w:val="18"/>
        </w:rPr>
        <w:instrText xml:space="preserve"> REF _Ref489265076 \h  \* MERGEFORMAT </w:instrText>
      </w:r>
      <w:r w:rsidRPr="00437844">
        <w:rPr>
          <w:sz w:val="18"/>
        </w:rPr>
      </w:r>
      <w:r w:rsidRPr="00437844">
        <w:rPr>
          <w:sz w:val="18"/>
        </w:rPr>
        <w:fldChar w:fldCharType="separate"/>
      </w:r>
      <w:r w:rsidRPr="00075764">
        <w:rPr>
          <w:sz w:val="18"/>
        </w:rPr>
        <w:t xml:space="preserve">Figure </w:t>
      </w:r>
      <w:r w:rsidRPr="00075764">
        <w:rPr>
          <w:noProof/>
          <w:sz w:val="18"/>
        </w:rPr>
        <w:t>77</w:t>
      </w:r>
      <w:r w:rsidRPr="00437844">
        <w:rPr>
          <w:sz w:val="18"/>
        </w:rPr>
        <w:fldChar w:fldCharType="end"/>
      </w:r>
      <w:r w:rsidRPr="00437844">
        <w:rPr>
          <w:sz w:val="18"/>
        </w:rPr>
        <w:t xml:space="preserve">. However, aside from </w:t>
      </w:r>
      <w:r w:rsidRPr="00437844">
        <w:rPr>
          <w:noProof/>
          <w:sz w:val="18"/>
        </w:rPr>
        <w:fldChar w:fldCharType="begin" w:fldLock="1"/>
      </w:r>
      <w:r>
        <w:rPr>
          <w:noProof/>
          <w:sz w:val="18"/>
        </w:rPr>
        <w:instrText>ADDIN CSL_CITATION { "citationItems" : [ { "id" : "ITEM-1", "itemData" : { "id" : "ITEM-1", "issued" : { "date-parts" : [ [ "0" ] ] }, "title" : "cyclohexyl sulfine with benzonitrile oxide major", "type" : "article-journal" }, "uris" : [ "http://www.mendeley.com/documents/?uuid=3a249dbf-7824-4d1d-8d1c-c0af34495682" ] } ], "mendeley" : { "formattedCitation" : "&lt;span style=\"baseline\"&gt;&lt;b&gt;267&lt;/b&gt;&lt;/span&gt;", "plainTextFormattedCitation" : "267", "previouslyFormattedCitation" : "&lt;span style=\"baseline\"&gt;&lt;b&gt;267&lt;/b&gt;&lt;/span&gt;" }, "properties" : { "noteIndex" : 0 }, "schema" : "https://github.com/citation-style-language/schema/raw/master/csl-citation.json" }</w:instrText>
      </w:r>
      <w:r w:rsidRPr="00437844">
        <w:rPr>
          <w:noProof/>
          <w:sz w:val="18"/>
        </w:rPr>
        <w:fldChar w:fldCharType="separate"/>
      </w:r>
      <w:r w:rsidRPr="00DE234C">
        <w:rPr>
          <w:b/>
          <w:noProof/>
          <w:sz w:val="18"/>
        </w:rPr>
        <w:t>267</w:t>
      </w:r>
      <w:r w:rsidRPr="00437844">
        <w:rPr>
          <w:noProof/>
          <w:sz w:val="18"/>
        </w:rPr>
        <w:fldChar w:fldCharType="end"/>
      </w:r>
      <w:r w:rsidRPr="00437844">
        <w:rPr>
          <w:noProof/>
          <w:sz w:val="18"/>
        </w:rPr>
        <w:t xml:space="preserve">, it is not known which signal in the </w:t>
      </w:r>
      <w:r w:rsidRPr="00437844">
        <w:rPr>
          <w:noProof/>
          <w:sz w:val="18"/>
          <w:vertAlign w:val="superscript"/>
        </w:rPr>
        <w:t>1</w:t>
      </w:r>
      <w:r w:rsidRPr="00437844">
        <w:rPr>
          <w:noProof/>
          <w:sz w:val="18"/>
        </w:rPr>
        <w:t>H NMR spectrum corresponds to which cycloadduct, and therefore the cycloadduct with unknown stereochemistry wil</w:t>
      </w:r>
      <w:r>
        <w:rPr>
          <w:noProof/>
          <w:sz w:val="18"/>
        </w:rPr>
        <w:t>l be referred to as cycloadduct</w:t>
      </w:r>
      <w:r w:rsidRPr="00437844">
        <w:rPr>
          <w:noProof/>
          <w:sz w:val="18"/>
        </w:rPr>
        <w:t xml:space="preserve"> </w:t>
      </w:r>
      <w:r w:rsidRPr="00437844">
        <w:rPr>
          <w:b/>
          <w:noProof/>
          <w:sz w:val="18"/>
        </w:rPr>
        <w:t>A</w:t>
      </w:r>
      <w:r w:rsidRPr="00437844">
        <w:rPr>
          <w:noProof/>
          <w:sz w:val="18"/>
        </w:rPr>
        <w:t>.</w:t>
      </w:r>
      <w:r w:rsidRPr="00DF2753">
        <w:rPr>
          <w:noProof/>
          <w:sz w:val="18"/>
        </w:rPr>
        <w:t xml:space="preserve"> </w:t>
      </w:r>
    </w:p>
  </w:footnote>
  <w:footnote w:id="12">
    <w:p w14:paraId="273F4686" w14:textId="3F03EB9A" w:rsidR="00075764" w:rsidRDefault="00075764">
      <w:pPr>
        <w:pStyle w:val="FootnoteText"/>
      </w:pPr>
      <w:r>
        <w:rPr>
          <w:rStyle w:val="FootnoteReference"/>
        </w:rPr>
        <w:footnoteRef/>
      </w:r>
      <w:r>
        <w:t xml:space="preserve"> </w:t>
      </w:r>
      <w:r w:rsidRPr="00820548">
        <w:rPr>
          <w:sz w:val="18"/>
        </w:rPr>
        <w:t xml:space="preserve">Compound numbers </w:t>
      </w:r>
      <w:r w:rsidRPr="00820548">
        <w:rPr>
          <w:b/>
          <w:sz w:val="18"/>
        </w:rPr>
        <w:t>393</w:t>
      </w:r>
      <w:r w:rsidRPr="00820548">
        <w:rPr>
          <w:sz w:val="18"/>
        </w:rPr>
        <w:t xml:space="preserve"> and </w:t>
      </w:r>
      <w:r w:rsidRPr="00820548">
        <w:rPr>
          <w:b/>
          <w:sz w:val="18"/>
        </w:rPr>
        <w:t>394</w:t>
      </w:r>
      <w:r w:rsidRPr="00820548">
        <w:rPr>
          <w:sz w:val="18"/>
        </w:rPr>
        <w:t xml:space="preserve"> refer to compounds </w:t>
      </w:r>
      <w:r w:rsidRPr="00820548">
        <w:rPr>
          <w:sz w:val="18"/>
        </w:rPr>
        <w:fldChar w:fldCharType="begin" w:fldLock="1"/>
      </w:r>
      <w:r w:rsidRPr="00820548">
        <w:rPr>
          <w:sz w:val="18"/>
        </w:rPr>
        <w:instrText>ADDIN CSL_CITATION { "citationItems" : [ { "id" : "ITEM-1", "itemData" : { "id" : "ITEM-1", "issued" : { "date-parts" : [ [ "0" ] ] }, "title" : "methyl bh in situ trap", "type" : "article-journal" }, "uris" : [ "http://www.mendeley.com/documents/?uuid=8d9a42ea-cfb4-4c09-b886-fbe75089efe9" ] } ], "mendeley" : { "formattedCitation" : "&lt;span style=\"baseline\"&gt;&lt;b&gt;114&lt;/b&gt;&lt;/span&gt;", "plainTextFormattedCitation" : "114", "previouslyFormattedCitation" : "&lt;span style=\"baseline\"&gt;&lt;b&gt;114&lt;/b&gt;&lt;/span&gt;" }, "properties" : { "noteIndex" : 0 }, "schema" : "https://github.com/citation-style-language/schema/raw/master/csl-citation.json" }</w:instrText>
      </w:r>
      <w:r w:rsidRPr="00820548">
        <w:rPr>
          <w:sz w:val="18"/>
        </w:rPr>
        <w:fldChar w:fldCharType="separate"/>
      </w:r>
      <w:r w:rsidRPr="00820548">
        <w:rPr>
          <w:b/>
          <w:noProof/>
          <w:sz w:val="18"/>
        </w:rPr>
        <w:t>114</w:t>
      </w:r>
      <w:r w:rsidRPr="00820548">
        <w:rPr>
          <w:sz w:val="18"/>
        </w:rPr>
        <w:fldChar w:fldCharType="end"/>
      </w:r>
      <w:r w:rsidRPr="00820548">
        <w:rPr>
          <w:sz w:val="18"/>
        </w:rPr>
        <w:t xml:space="preserve"> and </w:t>
      </w:r>
      <w:r w:rsidRPr="00820548">
        <w:rPr>
          <w:sz w:val="18"/>
        </w:rPr>
        <w:fldChar w:fldCharType="begin" w:fldLock="1"/>
      </w:r>
      <w:r w:rsidRPr="00820548">
        <w:rPr>
          <w:sz w:val="18"/>
        </w:rPr>
        <w:instrText>ADDIN CSL_CITATION { "citationItems" : [ { "id" : "ITEM-1", "itemData" : { "id" : "ITEM-1", "issued" : { "date-parts" : [ [ "0" ] ] }, "title" : "methyl bh seq trap", "type" : "article-journal" }, "uris" : [ "http://www.mendeley.com/documents/?uuid=e3881af6-fb4c-45a3-88c1-0269fd19d9b7" ] } ], "mendeley" : { "formattedCitation" : "&lt;span style=\"baseline\"&gt;&lt;b&gt;115&lt;/b&gt;&lt;/span&gt;", "plainTextFormattedCitation" : "115", "previouslyFormattedCitation" : "&lt;span style=\"baseline\"&gt;&lt;b&gt;115&lt;/b&gt;&lt;/span&gt;" }, "properties" : { "noteIndex" : 0 }, "schema" : "https://github.com/citation-style-language/schema/raw/master/csl-citation.json" }</w:instrText>
      </w:r>
      <w:r w:rsidRPr="00820548">
        <w:rPr>
          <w:sz w:val="18"/>
        </w:rPr>
        <w:fldChar w:fldCharType="separate"/>
      </w:r>
      <w:r w:rsidRPr="00820548">
        <w:rPr>
          <w:b/>
          <w:noProof/>
          <w:sz w:val="18"/>
        </w:rPr>
        <w:t>115</w:t>
      </w:r>
      <w:r w:rsidRPr="00820548">
        <w:rPr>
          <w:sz w:val="18"/>
        </w:rPr>
        <w:fldChar w:fldCharType="end"/>
      </w:r>
      <w:r w:rsidRPr="00820548">
        <w:rPr>
          <w:sz w:val="18"/>
        </w:rPr>
        <w:t xml:space="preserve"> in the thesis of O’Sullivan.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D8A98A" w14:textId="43FD40DC" w:rsidR="00075764" w:rsidRPr="00956CE6" w:rsidRDefault="00075764" w:rsidP="00FD73B6">
    <w:pPr>
      <w:pStyle w:val="Header"/>
      <w:jc w:val="right"/>
      <w:rPr>
        <w:sz w:val="20"/>
        <w:szCs w:val="20"/>
      </w:rPr>
    </w:pPr>
    <w:r>
      <w:rPr>
        <w:noProof/>
        <w:sz w:val="20"/>
        <w:szCs w:val="20"/>
        <w:lang w:eastAsia="en-IE"/>
      </w:rPr>
      <mc:AlternateContent>
        <mc:Choice Requires="wps">
          <w:drawing>
            <wp:anchor distT="0" distB="0" distL="114300" distR="114300" simplePos="0" relativeHeight="251659264" behindDoc="0" locked="0" layoutInCell="1" allowOverlap="1" wp14:anchorId="77B127A4" wp14:editId="624AAA8C">
              <wp:simplePos x="0" y="0"/>
              <wp:positionH relativeFrom="column">
                <wp:posOffset>-69850</wp:posOffset>
              </wp:positionH>
              <wp:positionV relativeFrom="paragraph">
                <wp:posOffset>306070</wp:posOffset>
              </wp:positionV>
              <wp:extent cx="5804535" cy="0"/>
              <wp:effectExtent l="6350" t="12700" r="8890" b="6350"/>
              <wp:wrapNone/>
              <wp:docPr id="289" name="Straight Connector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4535" cy="0"/>
                      </a:xfrm>
                      <a:prstGeom prst="line">
                        <a:avLst/>
                      </a:prstGeom>
                      <a:noFill/>
                      <a:ln w="317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F91986" id="Straight Connector 289"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4.1pt" to="451.5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" strokecolor="black [3213]" strokeweight=".25pt"/>
          </w:pict>
        </mc:Fallback>
      </mc:AlternateContent>
    </w:r>
    <w:r>
      <w:rPr>
        <w:sz w:val="20"/>
        <w:szCs w:val="20"/>
      </w:rPr>
      <w:t>Chapter 2: Results and Discussion</w:t>
    </w:r>
  </w:p>
  <w:p w14:paraId="6BECD4EB" w14:textId="77777777" w:rsidR="00075764" w:rsidRDefault="00075764" w:rsidP="00FD73B6">
    <w:pPr>
      <w:pStyle w:val="Header"/>
    </w:pPr>
  </w:p>
  <w:p w14:paraId="39A52AC4" w14:textId="35B0EF22" w:rsidR="00075764" w:rsidRDefault="00075764" w:rsidP="00B85890">
    <w:pPr>
      <w:pStyle w:val="Header"/>
      <w:tabs>
        <w:tab w:val="clear" w:pos="4513"/>
        <w:tab w:val="clear" w:pos="9026"/>
        <w:tab w:val="left" w:pos="6681"/>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41FBB" w14:textId="1CEE885F" w:rsidR="00075764" w:rsidRPr="00956CE6" w:rsidRDefault="00075764" w:rsidP="00FD73B6">
    <w:pPr>
      <w:pStyle w:val="Header"/>
      <w:jc w:val="right"/>
      <w:rPr>
        <w:sz w:val="20"/>
        <w:szCs w:val="20"/>
      </w:rPr>
    </w:pPr>
    <w:r>
      <w:rPr>
        <w:noProof/>
        <w:sz w:val="20"/>
        <w:szCs w:val="20"/>
        <w:lang w:eastAsia="en-IE"/>
      </w:rPr>
      <mc:AlternateContent>
        <mc:Choice Requires="wps">
          <w:drawing>
            <wp:anchor distT="0" distB="0" distL="114300" distR="114300" simplePos="0" relativeHeight="251663360" behindDoc="0" locked="0" layoutInCell="1" allowOverlap="1" wp14:anchorId="20DA41B1" wp14:editId="7016D859">
              <wp:simplePos x="0" y="0"/>
              <wp:positionH relativeFrom="column">
                <wp:posOffset>-69850</wp:posOffset>
              </wp:positionH>
              <wp:positionV relativeFrom="paragraph">
                <wp:posOffset>306070</wp:posOffset>
              </wp:positionV>
              <wp:extent cx="5804535" cy="0"/>
              <wp:effectExtent l="6350" t="12700" r="8890" b="6350"/>
              <wp:wrapNone/>
              <wp:docPr id="580" name="Straight Connector 5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4535" cy="0"/>
                      </a:xfrm>
                      <a:prstGeom prst="line">
                        <a:avLst/>
                      </a:prstGeom>
                      <a:noFill/>
                      <a:ln w="317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8433FC" id="Straight Connector 580"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4.1pt" to="451.5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" strokecolor="black [3213]" strokeweight=".25pt"/>
          </w:pict>
        </mc:Fallback>
      </mc:AlternateContent>
    </w:r>
  </w:p>
  <w:p w14:paraId="620214FC" w14:textId="77777777" w:rsidR="00075764" w:rsidRDefault="00075764" w:rsidP="00FD73B6">
    <w:pPr>
      <w:pStyle w:val="Header"/>
    </w:pPr>
  </w:p>
  <w:p w14:paraId="04EBEF67" w14:textId="77777777" w:rsidR="00075764" w:rsidRDefault="00075764" w:rsidP="00B85890">
    <w:pPr>
      <w:pStyle w:val="Header"/>
      <w:tabs>
        <w:tab w:val="clear" w:pos="4513"/>
        <w:tab w:val="clear" w:pos="9026"/>
        <w:tab w:val="left" w:pos="6681"/>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8A479" w14:textId="77777777" w:rsidR="00075764" w:rsidRPr="00956CE6" w:rsidRDefault="00075764" w:rsidP="00FD73B6">
    <w:pPr>
      <w:pStyle w:val="Header"/>
      <w:jc w:val="right"/>
      <w:rPr>
        <w:sz w:val="20"/>
        <w:szCs w:val="20"/>
      </w:rPr>
    </w:pPr>
    <w:r>
      <w:rPr>
        <w:noProof/>
        <w:sz w:val="20"/>
        <w:szCs w:val="20"/>
        <w:lang w:eastAsia="en-IE"/>
      </w:rPr>
      <mc:AlternateContent>
        <mc:Choice Requires="wps">
          <w:drawing>
            <wp:anchor distT="0" distB="0" distL="114300" distR="114300" simplePos="0" relativeHeight="251661312" behindDoc="0" locked="0" layoutInCell="1" allowOverlap="1" wp14:anchorId="1DEE2B47" wp14:editId="54FF0D6C">
              <wp:simplePos x="0" y="0"/>
              <wp:positionH relativeFrom="column">
                <wp:posOffset>-69850</wp:posOffset>
              </wp:positionH>
              <wp:positionV relativeFrom="paragraph">
                <wp:posOffset>306070</wp:posOffset>
              </wp:positionV>
              <wp:extent cx="5804535" cy="0"/>
              <wp:effectExtent l="6350" t="12700" r="8890" b="6350"/>
              <wp:wrapNone/>
              <wp:docPr id="577" name="Straight Connector 5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04535" cy="0"/>
                      </a:xfrm>
                      <a:prstGeom prst="line">
                        <a:avLst/>
                      </a:prstGeom>
                      <a:noFill/>
                      <a:ln w="3175">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E526B3" id="Straight Connector 57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24.1pt" to="451.55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" strokecolor="black [3213]" strokeweight=".25pt"/>
          </w:pict>
        </mc:Fallback>
      </mc:AlternateContent>
    </w:r>
    <w:r>
      <w:rPr>
        <w:sz w:val="20"/>
        <w:szCs w:val="20"/>
      </w:rPr>
      <w:t>Chapter 3: Experimental Procedures</w:t>
    </w:r>
  </w:p>
  <w:p w14:paraId="65DA5C05" w14:textId="77777777" w:rsidR="00075764" w:rsidRDefault="00075764" w:rsidP="00FD73B6">
    <w:pPr>
      <w:pStyle w:val="Header"/>
    </w:pPr>
  </w:p>
  <w:p w14:paraId="05091026" w14:textId="77777777" w:rsidR="00075764" w:rsidRDefault="00075764" w:rsidP="00B85890">
    <w:pPr>
      <w:pStyle w:val="Header"/>
      <w:tabs>
        <w:tab w:val="clear" w:pos="4513"/>
        <w:tab w:val="clear" w:pos="9026"/>
        <w:tab w:val="left" w:pos="6681"/>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04201E"/>
    <w:multiLevelType w:val="hybridMultilevel"/>
    <w:tmpl w:val="EBDAC08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05425F82"/>
    <w:multiLevelType w:val="hybridMultilevel"/>
    <w:tmpl w:val="AF7490A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07AE516F"/>
    <w:multiLevelType w:val="hybridMultilevel"/>
    <w:tmpl w:val="AEBE3BC4"/>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3" w15:restartNumberingAfterBreak="0">
    <w:nsid w:val="0C4C66AE"/>
    <w:multiLevelType w:val="hybridMultilevel"/>
    <w:tmpl w:val="4136357C"/>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0F3E6231"/>
    <w:multiLevelType w:val="hybridMultilevel"/>
    <w:tmpl w:val="FD9CD5D6"/>
    <w:lvl w:ilvl="0" w:tplc="6058915C">
      <w:start w:val="40"/>
      <w:numFmt w:val="bullet"/>
      <w:lvlText w:val="-"/>
      <w:lvlJc w:val="left"/>
      <w:pPr>
        <w:ind w:left="927"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102B7858"/>
    <w:multiLevelType w:val="hybridMultilevel"/>
    <w:tmpl w:val="41523AB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15:restartNumberingAfterBreak="0">
    <w:nsid w:val="18D262B7"/>
    <w:multiLevelType w:val="hybridMultilevel"/>
    <w:tmpl w:val="1516562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AE8671B"/>
    <w:multiLevelType w:val="hybridMultilevel"/>
    <w:tmpl w:val="318E60E4"/>
    <w:lvl w:ilvl="0" w:tplc="F56E18C8">
      <w:start w:val="3"/>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204C4AE0"/>
    <w:multiLevelType w:val="hybridMultilevel"/>
    <w:tmpl w:val="DBBAE6E0"/>
    <w:lvl w:ilvl="0" w:tplc="C40A3C62">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2E343A60"/>
    <w:multiLevelType w:val="hybridMultilevel"/>
    <w:tmpl w:val="D0E20266"/>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0" w15:restartNumberingAfterBreak="0">
    <w:nsid w:val="2EC86823"/>
    <w:multiLevelType w:val="multilevel"/>
    <w:tmpl w:val="1912054C"/>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435"/>
        </w:tabs>
        <w:ind w:left="435" w:hanging="43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 w15:restartNumberingAfterBreak="0">
    <w:nsid w:val="32D97C13"/>
    <w:multiLevelType w:val="hybridMultilevel"/>
    <w:tmpl w:val="DEA27426"/>
    <w:lvl w:ilvl="0" w:tplc="F1283364">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2" w15:restartNumberingAfterBreak="0">
    <w:nsid w:val="379E6123"/>
    <w:multiLevelType w:val="hybridMultilevel"/>
    <w:tmpl w:val="9ABC8B64"/>
    <w:lvl w:ilvl="0" w:tplc="F56E18C8">
      <w:start w:val="1"/>
      <w:numFmt w:val="lowerLetter"/>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13" w15:restartNumberingAfterBreak="0">
    <w:nsid w:val="37AC6D51"/>
    <w:multiLevelType w:val="hybridMultilevel"/>
    <w:tmpl w:val="90F6D5BE"/>
    <w:lvl w:ilvl="0" w:tplc="2F94C928">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4" w15:restartNumberingAfterBreak="0">
    <w:nsid w:val="3D5C3AE6"/>
    <w:multiLevelType w:val="hybridMultilevel"/>
    <w:tmpl w:val="B9068AA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5" w15:restartNumberingAfterBreak="0">
    <w:nsid w:val="40583A47"/>
    <w:multiLevelType w:val="hybridMultilevel"/>
    <w:tmpl w:val="AA80A394"/>
    <w:lvl w:ilvl="0" w:tplc="6C66DE16">
      <w:start w:val="2"/>
      <w:numFmt w:val="lowerLetter"/>
      <w:lvlText w:val="(%1)"/>
      <w:lvlJc w:val="left"/>
      <w:pPr>
        <w:ind w:left="1080" w:hanging="360"/>
      </w:pPr>
      <w:rPr>
        <w:rFonts w:hint="default"/>
      </w:rPr>
    </w:lvl>
    <w:lvl w:ilvl="1" w:tplc="18090019" w:tentative="1">
      <w:start w:val="1"/>
      <w:numFmt w:val="lowerLetter"/>
      <w:lvlText w:val="%2."/>
      <w:lvlJc w:val="left"/>
      <w:pPr>
        <w:ind w:left="1800" w:hanging="360"/>
      </w:p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16" w15:restartNumberingAfterBreak="0">
    <w:nsid w:val="437F2177"/>
    <w:multiLevelType w:val="hybridMultilevel"/>
    <w:tmpl w:val="293A11E4"/>
    <w:lvl w:ilvl="0" w:tplc="F56E18C8">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7" w15:restartNumberingAfterBreak="0">
    <w:nsid w:val="4A0E41C3"/>
    <w:multiLevelType w:val="hybridMultilevel"/>
    <w:tmpl w:val="37A082C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8" w15:restartNumberingAfterBreak="0">
    <w:nsid w:val="4E710307"/>
    <w:multiLevelType w:val="hybridMultilevel"/>
    <w:tmpl w:val="B53A20D6"/>
    <w:lvl w:ilvl="0" w:tplc="117407AC">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9" w15:restartNumberingAfterBreak="0">
    <w:nsid w:val="51B97F02"/>
    <w:multiLevelType w:val="hybridMultilevel"/>
    <w:tmpl w:val="F7FC44DE"/>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0" w15:restartNumberingAfterBreak="0">
    <w:nsid w:val="53CB6065"/>
    <w:multiLevelType w:val="hybridMultilevel"/>
    <w:tmpl w:val="88C8E7D0"/>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1" w15:restartNumberingAfterBreak="0">
    <w:nsid w:val="55E16112"/>
    <w:multiLevelType w:val="hybridMultilevel"/>
    <w:tmpl w:val="F130543E"/>
    <w:lvl w:ilvl="0" w:tplc="4A74CAE2">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57CC030B"/>
    <w:multiLevelType w:val="multilevel"/>
    <w:tmpl w:val="BE380902"/>
    <w:lvl w:ilvl="0">
      <w:start w:val="1"/>
      <w:numFmt w:val="decimal"/>
      <w:lvlText w:val="%1."/>
      <w:lvlJc w:val="left"/>
      <w:pPr>
        <w:ind w:left="699" w:hanging="201"/>
        <w:jc w:val="right"/>
      </w:pPr>
      <w:rPr>
        <w:rFonts w:ascii="Times New Roman" w:eastAsia="Times New Roman" w:hAnsi="Times New Roman" w:hint="default"/>
        <w:color w:val="231F20"/>
        <w:sz w:val="19"/>
        <w:szCs w:val="19"/>
      </w:rPr>
    </w:lvl>
    <w:lvl w:ilvl="1">
      <w:start w:val="1"/>
      <w:numFmt w:val="decimal"/>
      <w:lvlText w:val="%1.%2."/>
      <w:lvlJc w:val="left"/>
      <w:pPr>
        <w:ind w:left="109" w:hanging="359"/>
      </w:pPr>
      <w:rPr>
        <w:rFonts w:ascii="Times New Roman" w:eastAsia="Times New Roman" w:hAnsi="Times New Roman" w:hint="default"/>
        <w:color w:val="231F20"/>
        <w:sz w:val="19"/>
        <w:szCs w:val="19"/>
      </w:rPr>
    </w:lvl>
    <w:lvl w:ilvl="2">
      <w:start w:val="1"/>
      <w:numFmt w:val="decimal"/>
      <w:lvlText w:val="%1.%2.%3."/>
      <w:lvlJc w:val="left"/>
      <w:pPr>
        <w:ind w:left="109" w:hanging="503"/>
      </w:pPr>
      <w:rPr>
        <w:rFonts w:ascii="Times New Roman" w:eastAsia="Times New Roman" w:hAnsi="Times New Roman" w:hint="default"/>
        <w:i/>
        <w:color w:val="231F20"/>
        <w:w w:val="99"/>
        <w:sz w:val="19"/>
        <w:szCs w:val="19"/>
      </w:rPr>
    </w:lvl>
    <w:lvl w:ilvl="3">
      <w:start w:val="1"/>
      <w:numFmt w:val="bullet"/>
      <w:lvlText w:val="•"/>
      <w:lvlJc w:val="left"/>
      <w:pPr>
        <w:ind w:left="552" w:hanging="503"/>
      </w:pPr>
      <w:rPr>
        <w:rFonts w:hint="default"/>
      </w:rPr>
    </w:lvl>
    <w:lvl w:ilvl="4">
      <w:start w:val="1"/>
      <w:numFmt w:val="bullet"/>
      <w:lvlText w:val="•"/>
      <w:lvlJc w:val="left"/>
      <w:pPr>
        <w:ind w:left="405" w:hanging="503"/>
      </w:pPr>
      <w:rPr>
        <w:rFonts w:hint="default"/>
      </w:rPr>
    </w:lvl>
    <w:lvl w:ilvl="5">
      <w:start w:val="1"/>
      <w:numFmt w:val="bullet"/>
      <w:lvlText w:val="•"/>
      <w:lvlJc w:val="left"/>
      <w:pPr>
        <w:ind w:left="258" w:hanging="503"/>
      </w:pPr>
      <w:rPr>
        <w:rFonts w:hint="default"/>
      </w:rPr>
    </w:lvl>
    <w:lvl w:ilvl="6">
      <w:start w:val="1"/>
      <w:numFmt w:val="bullet"/>
      <w:lvlText w:val="•"/>
      <w:lvlJc w:val="left"/>
      <w:pPr>
        <w:ind w:left="111" w:hanging="503"/>
      </w:pPr>
      <w:rPr>
        <w:rFonts w:hint="default"/>
      </w:rPr>
    </w:lvl>
    <w:lvl w:ilvl="7">
      <w:start w:val="1"/>
      <w:numFmt w:val="bullet"/>
      <w:lvlText w:val="•"/>
      <w:lvlJc w:val="left"/>
      <w:pPr>
        <w:ind w:left="-36" w:hanging="503"/>
      </w:pPr>
      <w:rPr>
        <w:rFonts w:hint="default"/>
      </w:rPr>
    </w:lvl>
    <w:lvl w:ilvl="8">
      <w:start w:val="1"/>
      <w:numFmt w:val="bullet"/>
      <w:lvlText w:val="•"/>
      <w:lvlJc w:val="left"/>
      <w:pPr>
        <w:ind w:left="-183" w:hanging="503"/>
      </w:pPr>
      <w:rPr>
        <w:rFonts w:hint="default"/>
      </w:rPr>
    </w:lvl>
  </w:abstractNum>
  <w:abstractNum w:abstractNumId="23" w15:restartNumberingAfterBreak="0">
    <w:nsid w:val="58976A74"/>
    <w:multiLevelType w:val="hybridMultilevel"/>
    <w:tmpl w:val="62AE17B6"/>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4" w15:restartNumberingAfterBreak="0">
    <w:nsid w:val="5A9A0705"/>
    <w:multiLevelType w:val="hybridMultilevel"/>
    <w:tmpl w:val="24205338"/>
    <w:lvl w:ilvl="0" w:tplc="F56E18C8">
      <w:start w:val="4"/>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5" w15:restartNumberingAfterBreak="0">
    <w:nsid w:val="5E37277E"/>
    <w:multiLevelType w:val="multilevel"/>
    <w:tmpl w:val="42E2442E"/>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6" w15:restartNumberingAfterBreak="0">
    <w:nsid w:val="5F4A5E04"/>
    <w:multiLevelType w:val="multilevel"/>
    <w:tmpl w:val="FABEFDE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60283129"/>
    <w:multiLevelType w:val="hybridMultilevel"/>
    <w:tmpl w:val="A7C4A472"/>
    <w:lvl w:ilvl="0" w:tplc="EB7221B6">
      <w:start w:val="2"/>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8" w15:restartNumberingAfterBreak="0">
    <w:nsid w:val="61E903A4"/>
    <w:multiLevelType w:val="hybridMultilevel"/>
    <w:tmpl w:val="AB08E7E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15:restartNumberingAfterBreak="0">
    <w:nsid w:val="62232FEA"/>
    <w:multiLevelType w:val="hybridMultilevel"/>
    <w:tmpl w:val="57665D8E"/>
    <w:lvl w:ilvl="0" w:tplc="5AB4FFEA">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0" w15:restartNumberingAfterBreak="0">
    <w:nsid w:val="62A23177"/>
    <w:multiLevelType w:val="hybridMultilevel"/>
    <w:tmpl w:val="E490E2EC"/>
    <w:lvl w:ilvl="0" w:tplc="2D7A0F14">
      <w:start w:val="24"/>
      <w:numFmt w:val="bullet"/>
      <w:lvlText w:val="-"/>
      <w:lvlJc w:val="left"/>
      <w:pPr>
        <w:ind w:left="720" w:hanging="360"/>
      </w:pPr>
      <w:rPr>
        <w:rFonts w:ascii="Calibri" w:eastAsiaTheme="minorHAnsi" w:hAnsi="Calibri" w:cs="Calibri"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1" w15:restartNumberingAfterBreak="0">
    <w:nsid w:val="668F3883"/>
    <w:multiLevelType w:val="hybridMultilevel"/>
    <w:tmpl w:val="A4AE42A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2" w15:restartNumberingAfterBreak="0">
    <w:nsid w:val="68CA6CEE"/>
    <w:multiLevelType w:val="hybridMultilevel"/>
    <w:tmpl w:val="6B4CC0C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3" w15:restartNumberingAfterBreak="0">
    <w:nsid w:val="6A7270E0"/>
    <w:multiLevelType w:val="hybridMultilevel"/>
    <w:tmpl w:val="415CBC72"/>
    <w:lvl w:ilvl="0" w:tplc="2424CDD6">
      <w:start w:val="1"/>
      <w:numFmt w:val="lowerLetter"/>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6AA57E41"/>
    <w:multiLevelType w:val="multilevel"/>
    <w:tmpl w:val="BFB88CA4"/>
    <w:lvl w:ilvl="0">
      <w:start w:val="1"/>
      <w:numFmt w:val="decimal"/>
      <w:lvlText w:val="%1."/>
      <w:lvlJc w:val="left"/>
      <w:pPr>
        <w:ind w:left="1080" w:hanging="360"/>
      </w:pPr>
      <w:rPr>
        <w:rFonts w:hint="default"/>
      </w:rPr>
    </w:lvl>
    <w:lvl w:ilvl="1">
      <w:start w:val="6"/>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35" w15:restartNumberingAfterBreak="0">
    <w:nsid w:val="766C721E"/>
    <w:multiLevelType w:val="hybridMultilevel"/>
    <w:tmpl w:val="5F14177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10"/>
  </w:num>
  <w:num w:numId="2">
    <w:abstractNumId w:val="32"/>
  </w:num>
  <w:num w:numId="3">
    <w:abstractNumId w:val="26"/>
  </w:num>
  <w:num w:numId="4">
    <w:abstractNumId w:val="28"/>
  </w:num>
  <w:num w:numId="5">
    <w:abstractNumId w:val="9"/>
  </w:num>
  <w:num w:numId="6">
    <w:abstractNumId w:val="35"/>
  </w:num>
  <w:num w:numId="7">
    <w:abstractNumId w:val="17"/>
  </w:num>
  <w:num w:numId="8">
    <w:abstractNumId w:val="22"/>
  </w:num>
  <w:num w:numId="9">
    <w:abstractNumId w:val="0"/>
  </w:num>
  <w:num w:numId="10">
    <w:abstractNumId w:val="6"/>
  </w:num>
  <w:num w:numId="11">
    <w:abstractNumId w:val="25"/>
  </w:num>
  <w:num w:numId="12">
    <w:abstractNumId w:val="1"/>
  </w:num>
  <w:num w:numId="13">
    <w:abstractNumId w:val="14"/>
  </w:num>
  <w:num w:numId="14">
    <w:abstractNumId w:val="23"/>
  </w:num>
  <w:num w:numId="15">
    <w:abstractNumId w:val="20"/>
  </w:num>
  <w:num w:numId="16">
    <w:abstractNumId w:val="4"/>
  </w:num>
  <w:num w:numId="17">
    <w:abstractNumId w:val="11"/>
  </w:num>
  <w:num w:numId="18">
    <w:abstractNumId w:val="30"/>
  </w:num>
  <w:num w:numId="19">
    <w:abstractNumId w:val="34"/>
  </w:num>
  <w:num w:numId="20">
    <w:abstractNumId w:val="16"/>
  </w:num>
  <w:num w:numId="21">
    <w:abstractNumId w:val="12"/>
  </w:num>
  <w:num w:numId="22">
    <w:abstractNumId w:val="15"/>
  </w:num>
  <w:num w:numId="23">
    <w:abstractNumId w:val="7"/>
  </w:num>
  <w:num w:numId="24">
    <w:abstractNumId w:val="24"/>
  </w:num>
  <w:num w:numId="25">
    <w:abstractNumId w:val="33"/>
  </w:num>
  <w:num w:numId="26">
    <w:abstractNumId w:val="27"/>
  </w:num>
  <w:num w:numId="27">
    <w:abstractNumId w:val="21"/>
  </w:num>
  <w:num w:numId="28">
    <w:abstractNumId w:val="13"/>
  </w:num>
  <w:num w:numId="29">
    <w:abstractNumId w:val="3"/>
  </w:num>
  <w:num w:numId="30">
    <w:abstractNumId w:val="19"/>
  </w:num>
  <w:num w:numId="31">
    <w:abstractNumId w:val="31"/>
  </w:num>
  <w:num w:numId="32">
    <w:abstractNumId w:val="2"/>
  </w:num>
  <w:num w:numId="33">
    <w:abstractNumId w:val="5"/>
  </w:num>
  <w:num w:numId="34">
    <w:abstractNumId w:val="29"/>
  </w:num>
  <w:num w:numId="35">
    <w:abstractNumId w:val="18"/>
  </w:num>
  <w:num w:numId="3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mirrorMargins/>
  <w:hideSpellingErrors/>
  <w:defaultTabStop w:val="720"/>
  <w:characterSpacingControl w:val="doNotCompress"/>
  <w:hdrShapeDefaults>
    <o:shapedefaults v:ext="edit" spidmax="11009" fill="f" fillcolor="white" stroke="f">
      <v:fill color="white" on="f"/>
      <v:stroke on="f"/>
    </o:shapedefaults>
  </w:hdrShapeDefaults>
  <w:footnotePr>
    <w:numFmt w:val="lowerRoman"/>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J Organic Chem Copy no space&lt;/Style&gt;&lt;LeftDelim&gt;{&lt;/LeftDelim&gt;&lt;RightDelim&gt;}&lt;/RightDelim&gt;&lt;FontName&gt;Calibri&lt;/FontName&gt;&lt;FontSize&gt;11&lt;/FontSize&gt;&lt;ReflistTitle&gt;&lt;/ReflistTitle&gt;&lt;StartingRefnum&gt;1&lt;/StartingRefnum&gt;&lt;FirstLineIndent&gt;0&lt;/FirstLineIndent&gt;&lt;HangingIndent&gt;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rw5swv9qxp9fpe5zxqxpv045er252pfzxds&quot;&gt;Sulfine r - My EndNote Library&lt;record-ids&gt;&lt;item&gt;133&lt;/item&gt;&lt;item&gt;136&lt;/item&gt;&lt;item&gt;162&lt;/item&gt;&lt;item&gt;171&lt;/item&gt;&lt;item&gt;172&lt;/item&gt;&lt;item&gt;173&lt;/item&gt;&lt;item&gt;174&lt;/item&gt;&lt;item&gt;188&lt;/item&gt;&lt;item&gt;189&lt;/item&gt;&lt;item&gt;190&lt;/item&gt;&lt;item&gt;191&lt;/item&gt;&lt;item&gt;193&lt;/item&gt;&lt;item&gt;194&lt;/item&gt;&lt;item&gt;201&lt;/item&gt;&lt;item&gt;203&lt;/item&gt;&lt;item&gt;207&lt;/item&gt;&lt;item&gt;241&lt;/item&gt;&lt;item&gt;246&lt;/item&gt;&lt;item&gt;251&lt;/item&gt;&lt;item&gt;272&lt;/item&gt;&lt;item&gt;280&lt;/item&gt;&lt;item&gt;281&lt;/item&gt;&lt;item&gt;290&lt;/item&gt;&lt;item&gt;303&lt;/item&gt;&lt;item&gt;313&lt;/item&gt;&lt;item&gt;314&lt;/item&gt;&lt;item&gt;317&lt;/item&gt;&lt;item&gt;318&lt;/item&gt;&lt;item&gt;322&lt;/item&gt;&lt;item&gt;323&lt;/item&gt;&lt;item&gt;332&lt;/item&gt;&lt;item&gt;333&lt;/item&gt;&lt;item&gt;334&lt;/item&gt;&lt;item&gt;335&lt;/item&gt;&lt;item&gt;336&lt;/item&gt;&lt;item&gt;339&lt;/item&gt;&lt;item&gt;345&lt;/item&gt;&lt;item&gt;346&lt;/item&gt;&lt;item&gt;348&lt;/item&gt;&lt;item&gt;349&lt;/item&gt;&lt;item&gt;351&lt;/item&gt;&lt;item&gt;353&lt;/item&gt;&lt;item&gt;356&lt;/item&gt;&lt;item&gt;360&lt;/item&gt;&lt;item&gt;363&lt;/item&gt;&lt;item&gt;365&lt;/item&gt;&lt;item&gt;367&lt;/item&gt;&lt;item&gt;381&lt;/item&gt;&lt;item&gt;387&lt;/item&gt;&lt;item&gt;389&lt;/item&gt;&lt;item&gt;390&lt;/item&gt;&lt;item&gt;392&lt;/item&gt;&lt;item&gt;393&lt;/item&gt;&lt;item&gt;395&lt;/item&gt;&lt;item&gt;396&lt;/item&gt;&lt;item&gt;398&lt;/item&gt;&lt;item&gt;399&lt;/item&gt;&lt;item&gt;400&lt;/item&gt;&lt;item&gt;401&lt;/item&gt;&lt;item&gt;403&lt;/item&gt;&lt;item&gt;404&lt;/item&gt;&lt;item&gt;405&lt;/item&gt;&lt;item&gt;406&lt;/item&gt;&lt;item&gt;407&lt;/item&gt;&lt;item&gt;408&lt;/item&gt;&lt;item&gt;409&lt;/item&gt;&lt;item&gt;411&lt;/item&gt;&lt;item&gt;413&lt;/item&gt;&lt;item&gt;417&lt;/item&gt;&lt;item&gt;418&lt;/item&gt;&lt;item&gt;419&lt;/item&gt;&lt;item&gt;421&lt;/item&gt;&lt;item&gt;422&lt;/item&gt;&lt;item&gt;423&lt;/item&gt;&lt;item&gt;424&lt;/item&gt;&lt;item&gt;431&lt;/item&gt;&lt;item&gt;433&lt;/item&gt;&lt;item&gt;434&lt;/item&gt;&lt;item&gt;435&lt;/item&gt;&lt;item&gt;437&lt;/item&gt;&lt;item&gt;438&lt;/item&gt;&lt;item&gt;439&lt;/item&gt;&lt;item&gt;440&lt;/item&gt;&lt;item&gt;441&lt;/item&gt;&lt;item&gt;442&lt;/item&gt;&lt;item&gt;443&lt;/item&gt;&lt;item&gt;445&lt;/item&gt;&lt;item&gt;451&lt;/item&gt;&lt;item&gt;453&lt;/item&gt;&lt;item&gt;454&lt;/item&gt;&lt;item&gt;457&lt;/item&gt;&lt;item&gt;458&lt;/item&gt;&lt;item&gt;459&lt;/item&gt;&lt;item&gt;460&lt;/item&gt;&lt;item&gt;461&lt;/item&gt;&lt;item&gt;462&lt;/item&gt;&lt;item&gt;465&lt;/item&gt;&lt;item&gt;475&lt;/item&gt;&lt;item&gt;478&lt;/item&gt;&lt;item&gt;479&lt;/item&gt;&lt;item&gt;480&lt;/item&gt;&lt;item&gt;482&lt;/item&gt;&lt;item&gt;483&lt;/item&gt;&lt;item&gt;485&lt;/item&gt;&lt;item&gt;486&lt;/item&gt;&lt;item&gt;487&lt;/item&gt;&lt;item&gt;488&lt;/item&gt;&lt;item&gt;489&lt;/item&gt;&lt;item&gt;490&lt;/item&gt;&lt;item&gt;491&lt;/item&gt;&lt;item&gt;494&lt;/item&gt;&lt;item&gt;495&lt;/item&gt;&lt;item&gt;496&lt;/item&gt;&lt;item&gt;497&lt;/item&gt;&lt;item&gt;499&lt;/item&gt;&lt;item&gt;500&lt;/item&gt;&lt;item&gt;501&lt;/item&gt;&lt;item&gt;502&lt;/item&gt;&lt;item&gt;503&lt;/item&gt;&lt;item&gt;504&lt;/item&gt;&lt;item&gt;507&lt;/item&gt;&lt;item&gt;508&lt;/item&gt;&lt;item&gt;509&lt;/item&gt;&lt;item&gt;510&lt;/item&gt;&lt;item&gt;511&lt;/item&gt;&lt;item&gt;512&lt;/item&gt;&lt;item&gt;513&lt;/item&gt;&lt;item&gt;514&lt;/item&gt;&lt;item&gt;515&lt;/item&gt;&lt;item&gt;516&lt;/item&gt;&lt;item&gt;517&lt;/item&gt;&lt;item&gt;518&lt;/item&gt;&lt;item&gt;519&lt;/item&gt;&lt;item&gt;520&lt;/item&gt;&lt;item&gt;522&lt;/item&gt;&lt;item&gt;523&lt;/item&gt;&lt;item&gt;524&lt;/item&gt;&lt;item&gt;526&lt;/item&gt;&lt;item&gt;527&lt;/item&gt;&lt;item&gt;528&lt;/item&gt;&lt;item&gt;530&lt;/item&gt;&lt;item&gt;531&lt;/item&gt;&lt;item&gt;532&lt;/item&gt;&lt;item&gt;533&lt;/item&gt;&lt;item&gt;534&lt;/item&gt;&lt;item&gt;535&lt;/item&gt;&lt;item&gt;537&lt;/item&gt;&lt;item&gt;538&lt;/item&gt;&lt;item&gt;539&lt;/item&gt;&lt;item&gt;540&lt;/item&gt;&lt;item&gt;541&lt;/item&gt;&lt;item&gt;542&lt;/item&gt;&lt;item&gt;543&lt;/item&gt;&lt;item&gt;544&lt;/item&gt;&lt;item&gt;545&lt;/item&gt;&lt;item&gt;546&lt;/item&gt;&lt;item&gt;547&lt;/item&gt;&lt;item&gt;548&lt;/item&gt;&lt;item&gt;549&lt;/item&gt;&lt;item&gt;550&lt;/item&gt;&lt;item&gt;551&lt;/item&gt;&lt;item&gt;552&lt;/item&gt;&lt;item&gt;553&lt;/item&gt;&lt;item&gt;554&lt;/item&gt;&lt;item&gt;555&lt;/item&gt;&lt;item&gt;556&lt;/item&gt;&lt;item&gt;558&lt;/item&gt;&lt;item&gt;559&lt;/item&gt;&lt;item&gt;560&lt;/item&gt;&lt;item&gt;561&lt;/item&gt;&lt;item&gt;562&lt;/item&gt;&lt;item&gt;565&lt;/item&gt;&lt;/record-ids&gt;&lt;/item&gt;&lt;/Libraries&gt;"/>
  </w:docVars>
  <w:rsids>
    <w:rsidRoot w:val="006804A9"/>
    <w:rsid w:val="0000041D"/>
    <w:rsid w:val="0000090A"/>
    <w:rsid w:val="00002736"/>
    <w:rsid w:val="00002B77"/>
    <w:rsid w:val="00002DE0"/>
    <w:rsid w:val="00003681"/>
    <w:rsid w:val="00003C0D"/>
    <w:rsid w:val="00003E0D"/>
    <w:rsid w:val="0000499B"/>
    <w:rsid w:val="00005133"/>
    <w:rsid w:val="0000536E"/>
    <w:rsid w:val="000059FA"/>
    <w:rsid w:val="0000678C"/>
    <w:rsid w:val="0000741C"/>
    <w:rsid w:val="00011C97"/>
    <w:rsid w:val="00012B04"/>
    <w:rsid w:val="00012EBC"/>
    <w:rsid w:val="00013171"/>
    <w:rsid w:val="00015358"/>
    <w:rsid w:val="000161AE"/>
    <w:rsid w:val="00016751"/>
    <w:rsid w:val="000169B6"/>
    <w:rsid w:val="00017473"/>
    <w:rsid w:val="000174F0"/>
    <w:rsid w:val="000179C9"/>
    <w:rsid w:val="000201B6"/>
    <w:rsid w:val="00020F96"/>
    <w:rsid w:val="00021691"/>
    <w:rsid w:val="000230AD"/>
    <w:rsid w:val="000232EA"/>
    <w:rsid w:val="00023E3C"/>
    <w:rsid w:val="00024954"/>
    <w:rsid w:val="000252B5"/>
    <w:rsid w:val="000252E6"/>
    <w:rsid w:val="000279D4"/>
    <w:rsid w:val="00030865"/>
    <w:rsid w:val="00030E35"/>
    <w:rsid w:val="00031B2E"/>
    <w:rsid w:val="00032E13"/>
    <w:rsid w:val="00033915"/>
    <w:rsid w:val="00033D2F"/>
    <w:rsid w:val="00034AC1"/>
    <w:rsid w:val="000353E9"/>
    <w:rsid w:val="000355EA"/>
    <w:rsid w:val="000359B5"/>
    <w:rsid w:val="0003685C"/>
    <w:rsid w:val="00040132"/>
    <w:rsid w:val="0004124F"/>
    <w:rsid w:val="00041423"/>
    <w:rsid w:val="00042966"/>
    <w:rsid w:val="00043609"/>
    <w:rsid w:val="00044A75"/>
    <w:rsid w:val="00044B76"/>
    <w:rsid w:val="00044FF4"/>
    <w:rsid w:val="000452AB"/>
    <w:rsid w:val="000466D9"/>
    <w:rsid w:val="00047068"/>
    <w:rsid w:val="0004718E"/>
    <w:rsid w:val="00047394"/>
    <w:rsid w:val="000476D9"/>
    <w:rsid w:val="00047DAB"/>
    <w:rsid w:val="00047E8E"/>
    <w:rsid w:val="00047FA8"/>
    <w:rsid w:val="00050DA6"/>
    <w:rsid w:val="00050F0F"/>
    <w:rsid w:val="00050FF1"/>
    <w:rsid w:val="00051A05"/>
    <w:rsid w:val="00051BEE"/>
    <w:rsid w:val="00053561"/>
    <w:rsid w:val="0005385C"/>
    <w:rsid w:val="00054BE5"/>
    <w:rsid w:val="00055007"/>
    <w:rsid w:val="00055CB0"/>
    <w:rsid w:val="00056153"/>
    <w:rsid w:val="00056C33"/>
    <w:rsid w:val="00056D02"/>
    <w:rsid w:val="000571FC"/>
    <w:rsid w:val="000576DA"/>
    <w:rsid w:val="000602DB"/>
    <w:rsid w:val="000603EA"/>
    <w:rsid w:val="000622E8"/>
    <w:rsid w:val="0006250A"/>
    <w:rsid w:val="00062583"/>
    <w:rsid w:val="00063070"/>
    <w:rsid w:val="00063599"/>
    <w:rsid w:val="0006413B"/>
    <w:rsid w:val="0006448F"/>
    <w:rsid w:val="00065723"/>
    <w:rsid w:val="000665F7"/>
    <w:rsid w:val="00066E7D"/>
    <w:rsid w:val="00066F7C"/>
    <w:rsid w:val="000701B8"/>
    <w:rsid w:val="00071025"/>
    <w:rsid w:val="000718C3"/>
    <w:rsid w:val="0007205F"/>
    <w:rsid w:val="000720E9"/>
    <w:rsid w:val="00075764"/>
    <w:rsid w:val="00075D39"/>
    <w:rsid w:val="00076031"/>
    <w:rsid w:val="0007626C"/>
    <w:rsid w:val="00076AEF"/>
    <w:rsid w:val="00077E5F"/>
    <w:rsid w:val="000803E2"/>
    <w:rsid w:val="00080C51"/>
    <w:rsid w:val="00081E1C"/>
    <w:rsid w:val="000821A3"/>
    <w:rsid w:val="0008518B"/>
    <w:rsid w:val="0008611B"/>
    <w:rsid w:val="000862B6"/>
    <w:rsid w:val="000867E1"/>
    <w:rsid w:val="00086A54"/>
    <w:rsid w:val="00087538"/>
    <w:rsid w:val="00087A93"/>
    <w:rsid w:val="000905F7"/>
    <w:rsid w:val="00090E15"/>
    <w:rsid w:val="000911A4"/>
    <w:rsid w:val="000911DA"/>
    <w:rsid w:val="00091E3A"/>
    <w:rsid w:val="000923F8"/>
    <w:rsid w:val="000928E6"/>
    <w:rsid w:val="00092FF2"/>
    <w:rsid w:val="0009383B"/>
    <w:rsid w:val="000943EE"/>
    <w:rsid w:val="00094966"/>
    <w:rsid w:val="00094EEB"/>
    <w:rsid w:val="000963FF"/>
    <w:rsid w:val="00096D57"/>
    <w:rsid w:val="000974D9"/>
    <w:rsid w:val="000978BC"/>
    <w:rsid w:val="000A04FF"/>
    <w:rsid w:val="000A061A"/>
    <w:rsid w:val="000A0CAF"/>
    <w:rsid w:val="000A0CF8"/>
    <w:rsid w:val="000A0D20"/>
    <w:rsid w:val="000A1483"/>
    <w:rsid w:val="000A2464"/>
    <w:rsid w:val="000A24C2"/>
    <w:rsid w:val="000A2B71"/>
    <w:rsid w:val="000A3192"/>
    <w:rsid w:val="000A3BB4"/>
    <w:rsid w:val="000A472A"/>
    <w:rsid w:val="000A495A"/>
    <w:rsid w:val="000A5371"/>
    <w:rsid w:val="000A5CF0"/>
    <w:rsid w:val="000A6F36"/>
    <w:rsid w:val="000B0432"/>
    <w:rsid w:val="000B1453"/>
    <w:rsid w:val="000B1891"/>
    <w:rsid w:val="000B365C"/>
    <w:rsid w:val="000B3856"/>
    <w:rsid w:val="000B399F"/>
    <w:rsid w:val="000B3CDB"/>
    <w:rsid w:val="000B3EF2"/>
    <w:rsid w:val="000B5B49"/>
    <w:rsid w:val="000B632D"/>
    <w:rsid w:val="000B6B66"/>
    <w:rsid w:val="000B6DFB"/>
    <w:rsid w:val="000B6FC9"/>
    <w:rsid w:val="000B72AD"/>
    <w:rsid w:val="000B74E5"/>
    <w:rsid w:val="000B756A"/>
    <w:rsid w:val="000C01DC"/>
    <w:rsid w:val="000C0638"/>
    <w:rsid w:val="000C1221"/>
    <w:rsid w:val="000C123A"/>
    <w:rsid w:val="000C13A7"/>
    <w:rsid w:val="000C2833"/>
    <w:rsid w:val="000C3155"/>
    <w:rsid w:val="000C337C"/>
    <w:rsid w:val="000C47CD"/>
    <w:rsid w:val="000C4C5E"/>
    <w:rsid w:val="000C57B3"/>
    <w:rsid w:val="000C5DED"/>
    <w:rsid w:val="000C60E5"/>
    <w:rsid w:val="000C68B9"/>
    <w:rsid w:val="000C694F"/>
    <w:rsid w:val="000C69AB"/>
    <w:rsid w:val="000C77F9"/>
    <w:rsid w:val="000C7C6A"/>
    <w:rsid w:val="000D0C94"/>
    <w:rsid w:val="000D100E"/>
    <w:rsid w:val="000D1151"/>
    <w:rsid w:val="000D1EE3"/>
    <w:rsid w:val="000D2D5C"/>
    <w:rsid w:val="000D37E3"/>
    <w:rsid w:val="000D448B"/>
    <w:rsid w:val="000D4542"/>
    <w:rsid w:val="000D5525"/>
    <w:rsid w:val="000D59CC"/>
    <w:rsid w:val="000D6007"/>
    <w:rsid w:val="000D68D0"/>
    <w:rsid w:val="000D68D9"/>
    <w:rsid w:val="000D7574"/>
    <w:rsid w:val="000D76CD"/>
    <w:rsid w:val="000D7745"/>
    <w:rsid w:val="000D7F02"/>
    <w:rsid w:val="000E157B"/>
    <w:rsid w:val="000E1743"/>
    <w:rsid w:val="000E1A6E"/>
    <w:rsid w:val="000E1EA9"/>
    <w:rsid w:val="000E2033"/>
    <w:rsid w:val="000E25B7"/>
    <w:rsid w:val="000E268A"/>
    <w:rsid w:val="000E2ABF"/>
    <w:rsid w:val="000E2FF1"/>
    <w:rsid w:val="000E314F"/>
    <w:rsid w:val="000E319F"/>
    <w:rsid w:val="000E3954"/>
    <w:rsid w:val="000E3FB9"/>
    <w:rsid w:val="000E5051"/>
    <w:rsid w:val="000E5966"/>
    <w:rsid w:val="000E5E2C"/>
    <w:rsid w:val="000E6042"/>
    <w:rsid w:val="000E675A"/>
    <w:rsid w:val="000E7002"/>
    <w:rsid w:val="000F171B"/>
    <w:rsid w:val="000F1806"/>
    <w:rsid w:val="000F1F58"/>
    <w:rsid w:val="000F2545"/>
    <w:rsid w:val="000F2B18"/>
    <w:rsid w:val="000F32E5"/>
    <w:rsid w:val="000F3E94"/>
    <w:rsid w:val="000F4357"/>
    <w:rsid w:val="000F4A44"/>
    <w:rsid w:val="000F4D40"/>
    <w:rsid w:val="000F4E44"/>
    <w:rsid w:val="000F5446"/>
    <w:rsid w:val="000F5751"/>
    <w:rsid w:val="000F6125"/>
    <w:rsid w:val="000F663A"/>
    <w:rsid w:val="000F6EF8"/>
    <w:rsid w:val="000F78F4"/>
    <w:rsid w:val="00100365"/>
    <w:rsid w:val="001004B1"/>
    <w:rsid w:val="0010072A"/>
    <w:rsid w:val="00100E69"/>
    <w:rsid w:val="00100E7C"/>
    <w:rsid w:val="001017FA"/>
    <w:rsid w:val="00101C9A"/>
    <w:rsid w:val="00101F0B"/>
    <w:rsid w:val="001021C1"/>
    <w:rsid w:val="00103E1B"/>
    <w:rsid w:val="001040F1"/>
    <w:rsid w:val="00104E27"/>
    <w:rsid w:val="001060E6"/>
    <w:rsid w:val="00107980"/>
    <w:rsid w:val="00110EBC"/>
    <w:rsid w:val="0011110F"/>
    <w:rsid w:val="00111832"/>
    <w:rsid w:val="0011198E"/>
    <w:rsid w:val="00111B3F"/>
    <w:rsid w:val="00111C46"/>
    <w:rsid w:val="00111CEA"/>
    <w:rsid w:val="00112A46"/>
    <w:rsid w:val="00112C93"/>
    <w:rsid w:val="001139BE"/>
    <w:rsid w:val="00114162"/>
    <w:rsid w:val="0011418A"/>
    <w:rsid w:val="00115DD4"/>
    <w:rsid w:val="001161C0"/>
    <w:rsid w:val="00116252"/>
    <w:rsid w:val="001167BF"/>
    <w:rsid w:val="00117136"/>
    <w:rsid w:val="001174CC"/>
    <w:rsid w:val="00117F21"/>
    <w:rsid w:val="00120225"/>
    <w:rsid w:val="0012054F"/>
    <w:rsid w:val="00120723"/>
    <w:rsid w:val="00121E66"/>
    <w:rsid w:val="0012492B"/>
    <w:rsid w:val="00124E58"/>
    <w:rsid w:val="001263AB"/>
    <w:rsid w:val="00126842"/>
    <w:rsid w:val="001269EC"/>
    <w:rsid w:val="00126FED"/>
    <w:rsid w:val="001271A9"/>
    <w:rsid w:val="00127DEA"/>
    <w:rsid w:val="001302F3"/>
    <w:rsid w:val="0013149A"/>
    <w:rsid w:val="001320CB"/>
    <w:rsid w:val="001321CB"/>
    <w:rsid w:val="00132EDD"/>
    <w:rsid w:val="0013314D"/>
    <w:rsid w:val="0013343F"/>
    <w:rsid w:val="001343D4"/>
    <w:rsid w:val="00134CE9"/>
    <w:rsid w:val="001358A1"/>
    <w:rsid w:val="0013592C"/>
    <w:rsid w:val="0013698E"/>
    <w:rsid w:val="0013728C"/>
    <w:rsid w:val="00140600"/>
    <w:rsid w:val="001407EA"/>
    <w:rsid w:val="00140D33"/>
    <w:rsid w:val="001426C9"/>
    <w:rsid w:val="00142BCD"/>
    <w:rsid w:val="0014305A"/>
    <w:rsid w:val="001434B2"/>
    <w:rsid w:val="00143592"/>
    <w:rsid w:val="00143A54"/>
    <w:rsid w:val="00143E54"/>
    <w:rsid w:val="001446ED"/>
    <w:rsid w:val="001447AE"/>
    <w:rsid w:val="00144844"/>
    <w:rsid w:val="001448D0"/>
    <w:rsid w:val="001473B7"/>
    <w:rsid w:val="001516BA"/>
    <w:rsid w:val="00151792"/>
    <w:rsid w:val="00152398"/>
    <w:rsid w:val="0015243C"/>
    <w:rsid w:val="00152472"/>
    <w:rsid w:val="00153837"/>
    <w:rsid w:val="00154190"/>
    <w:rsid w:val="001544C4"/>
    <w:rsid w:val="00154548"/>
    <w:rsid w:val="00154686"/>
    <w:rsid w:val="00154793"/>
    <w:rsid w:val="00154BD9"/>
    <w:rsid w:val="00154F5A"/>
    <w:rsid w:val="00154FB1"/>
    <w:rsid w:val="00155526"/>
    <w:rsid w:val="00155A91"/>
    <w:rsid w:val="0015754F"/>
    <w:rsid w:val="00162C6E"/>
    <w:rsid w:val="0016376A"/>
    <w:rsid w:val="00165F31"/>
    <w:rsid w:val="00165F48"/>
    <w:rsid w:val="001663D3"/>
    <w:rsid w:val="0016650E"/>
    <w:rsid w:val="0016709A"/>
    <w:rsid w:val="00167455"/>
    <w:rsid w:val="00167479"/>
    <w:rsid w:val="001675BE"/>
    <w:rsid w:val="00171FDA"/>
    <w:rsid w:val="00172138"/>
    <w:rsid w:val="00172AA9"/>
    <w:rsid w:val="00174032"/>
    <w:rsid w:val="0017443A"/>
    <w:rsid w:val="00175022"/>
    <w:rsid w:val="00175307"/>
    <w:rsid w:val="00175C5D"/>
    <w:rsid w:val="00175D09"/>
    <w:rsid w:val="00176F39"/>
    <w:rsid w:val="001779FB"/>
    <w:rsid w:val="0018036E"/>
    <w:rsid w:val="00180C71"/>
    <w:rsid w:val="00180CD4"/>
    <w:rsid w:val="00181A52"/>
    <w:rsid w:val="001824AB"/>
    <w:rsid w:val="001831A6"/>
    <w:rsid w:val="0018534C"/>
    <w:rsid w:val="001857B3"/>
    <w:rsid w:val="00185C79"/>
    <w:rsid w:val="00186926"/>
    <w:rsid w:val="00186BB8"/>
    <w:rsid w:val="001870F1"/>
    <w:rsid w:val="00187815"/>
    <w:rsid w:val="00190152"/>
    <w:rsid w:val="0019047A"/>
    <w:rsid w:val="00190A39"/>
    <w:rsid w:val="00190C2F"/>
    <w:rsid w:val="001915F9"/>
    <w:rsid w:val="0019238D"/>
    <w:rsid w:val="001937E3"/>
    <w:rsid w:val="00193A04"/>
    <w:rsid w:val="00194D82"/>
    <w:rsid w:val="001953AA"/>
    <w:rsid w:val="00195EB5"/>
    <w:rsid w:val="00196ED2"/>
    <w:rsid w:val="0019758E"/>
    <w:rsid w:val="00197E6C"/>
    <w:rsid w:val="001A0536"/>
    <w:rsid w:val="001A075B"/>
    <w:rsid w:val="001A0AEC"/>
    <w:rsid w:val="001A1262"/>
    <w:rsid w:val="001A1266"/>
    <w:rsid w:val="001A2882"/>
    <w:rsid w:val="001A2BC6"/>
    <w:rsid w:val="001A346E"/>
    <w:rsid w:val="001A34C7"/>
    <w:rsid w:val="001A3BDA"/>
    <w:rsid w:val="001A59AB"/>
    <w:rsid w:val="001A5B40"/>
    <w:rsid w:val="001A6076"/>
    <w:rsid w:val="001A612F"/>
    <w:rsid w:val="001A72DB"/>
    <w:rsid w:val="001A7B6B"/>
    <w:rsid w:val="001B06BA"/>
    <w:rsid w:val="001B1078"/>
    <w:rsid w:val="001B12BC"/>
    <w:rsid w:val="001B22D7"/>
    <w:rsid w:val="001B2F2D"/>
    <w:rsid w:val="001B35D3"/>
    <w:rsid w:val="001B3A04"/>
    <w:rsid w:val="001B3D26"/>
    <w:rsid w:val="001B5832"/>
    <w:rsid w:val="001B65FA"/>
    <w:rsid w:val="001B6DC0"/>
    <w:rsid w:val="001B7B0F"/>
    <w:rsid w:val="001B7EC8"/>
    <w:rsid w:val="001C0CC4"/>
    <w:rsid w:val="001C116A"/>
    <w:rsid w:val="001C204A"/>
    <w:rsid w:val="001C272C"/>
    <w:rsid w:val="001C275B"/>
    <w:rsid w:val="001C27BE"/>
    <w:rsid w:val="001C2EB2"/>
    <w:rsid w:val="001C3499"/>
    <w:rsid w:val="001C3548"/>
    <w:rsid w:val="001C3E21"/>
    <w:rsid w:val="001C4963"/>
    <w:rsid w:val="001C4EAD"/>
    <w:rsid w:val="001C516B"/>
    <w:rsid w:val="001C5512"/>
    <w:rsid w:val="001C5722"/>
    <w:rsid w:val="001C69C8"/>
    <w:rsid w:val="001C6C59"/>
    <w:rsid w:val="001C787B"/>
    <w:rsid w:val="001D07A4"/>
    <w:rsid w:val="001D0F28"/>
    <w:rsid w:val="001D1262"/>
    <w:rsid w:val="001D1BE3"/>
    <w:rsid w:val="001D2B7E"/>
    <w:rsid w:val="001D2C38"/>
    <w:rsid w:val="001D310B"/>
    <w:rsid w:val="001D3541"/>
    <w:rsid w:val="001D360A"/>
    <w:rsid w:val="001D391F"/>
    <w:rsid w:val="001D3CBD"/>
    <w:rsid w:val="001D3D21"/>
    <w:rsid w:val="001D4108"/>
    <w:rsid w:val="001D456B"/>
    <w:rsid w:val="001D50E7"/>
    <w:rsid w:val="001D5B63"/>
    <w:rsid w:val="001D61BC"/>
    <w:rsid w:val="001D631A"/>
    <w:rsid w:val="001D6C1F"/>
    <w:rsid w:val="001E0490"/>
    <w:rsid w:val="001E0525"/>
    <w:rsid w:val="001E05BB"/>
    <w:rsid w:val="001E0619"/>
    <w:rsid w:val="001E08D7"/>
    <w:rsid w:val="001E0E82"/>
    <w:rsid w:val="001E1A31"/>
    <w:rsid w:val="001E2F7A"/>
    <w:rsid w:val="001E32A4"/>
    <w:rsid w:val="001E34FB"/>
    <w:rsid w:val="001E3BF2"/>
    <w:rsid w:val="001E3D87"/>
    <w:rsid w:val="001E3E15"/>
    <w:rsid w:val="001E48DE"/>
    <w:rsid w:val="001E4F41"/>
    <w:rsid w:val="001E53D4"/>
    <w:rsid w:val="001E5D7D"/>
    <w:rsid w:val="001F04FA"/>
    <w:rsid w:val="001F056D"/>
    <w:rsid w:val="001F09FD"/>
    <w:rsid w:val="001F10E3"/>
    <w:rsid w:val="001F1333"/>
    <w:rsid w:val="001F159D"/>
    <w:rsid w:val="001F1F20"/>
    <w:rsid w:val="001F278D"/>
    <w:rsid w:val="001F2A7C"/>
    <w:rsid w:val="001F30C0"/>
    <w:rsid w:val="001F3390"/>
    <w:rsid w:val="001F3716"/>
    <w:rsid w:val="001F3872"/>
    <w:rsid w:val="001F3989"/>
    <w:rsid w:val="001F3BBE"/>
    <w:rsid w:val="001F4A32"/>
    <w:rsid w:val="001F4F13"/>
    <w:rsid w:val="001F5683"/>
    <w:rsid w:val="001F6E62"/>
    <w:rsid w:val="001F7282"/>
    <w:rsid w:val="001F7462"/>
    <w:rsid w:val="001F7637"/>
    <w:rsid w:val="0020154D"/>
    <w:rsid w:val="00201661"/>
    <w:rsid w:val="00202C0F"/>
    <w:rsid w:val="00202F1F"/>
    <w:rsid w:val="00203864"/>
    <w:rsid w:val="00203D96"/>
    <w:rsid w:val="00206607"/>
    <w:rsid w:val="00206CC8"/>
    <w:rsid w:val="00206D8C"/>
    <w:rsid w:val="00206F2C"/>
    <w:rsid w:val="002071C0"/>
    <w:rsid w:val="002079CC"/>
    <w:rsid w:val="00210440"/>
    <w:rsid w:val="0021120E"/>
    <w:rsid w:val="00211535"/>
    <w:rsid w:val="002128D5"/>
    <w:rsid w:val="00212D72"/>
    <w:rsid w:val="002134C1"/>
    <w:rsid w:val="00213BBD"/>
    <w:rsid w:val="00214590"/>
    <w:rsid w:val="002145C0"/>
    <w:rsid w:val="00214B9B"/>
    <w:rsid w:val="00214BA7"/>
    <w:rsid w:val="00214BD5"/>
    <w:rsid w:val="00214C4E"/>
    <w:rsid w:val="00214FDD"/>
    <w:rsid w:val="0021607B"/>
    <w:rsid w:val="0021740F"/>
    <w:rsid w:val="00217416"/>
    <w:rsid w:val="00217AD8"/>
    <w:rsid w:val="0022001C"/>
    <w:rsid w:val="0022051B"/>
    <w:rsid w:val="002209A9"/>
    <w:rsid w:val="00220C29"/>
    <w:rsid w:val="002215ED"/>
    <w:rsid w:val="00221D95"/>
    <w:rsid w:val="00221F73"/>
    <w:rsid w:val="00223BB2"/>
    <w:rsid w:val="00224F5A"/>
    <w:rsid w:val="00226DA7"/>
    <w:rsid w:val="00226F29"/>
    <w:rsid w:val="00227425"/>
    <w:rsid w:val="00227513"/>
    <w:rsid w:val="002277E7"/>
    <w:rsid w:val="00227885"/>
    <w:rsid w:val="00230339"/>
    <w:rsid w:val="00231D08"/>
    <w:rsid w:val="002324D8"/>
    <w:rsid w:val="002326A1"/>
    <w:rsid w:val="002333C6"/>
    <w:rsid w:val="00233DE0"/>
    <w:rsid w:val="00234A94"/>
    <w:rsid w:val="00234AA4"/>
    <w:rsid w:val="00234D14"/>
    <w:rsid w:val="0023727C"/>
    <w:rsid w:val="0023742B"/>
    <w:rsid w:val="002400B1"/>
    <w:rsid w:val="002402DB"/>
    <w:rsid w:val="002408C5"/>
    <w:rsid w:val="00241305"/>
    <w:rsid w:val="00241FFA"/>
    <w:rsid w:val="00242945"/>
    <w:rsid w:val="00242B81"/>
    <w:rsid w:val="00243130"/>
    <w:rsid w:val="00243BA0"/>
    <w:rsid w:val="00244A3E"/>
    <w:rsid w:val="00244AD1"/>
    <w:rsid w:val="00246283"/>
    <w:rsid w:val="00246561"/>
    <w:rsid w:val="00246C68"/>
    <w:rsid w:val="00246E21"/>
    <w:rsid w:val="00247BF7"/>
    <w:rsid w:val="0025006E"/>
    <w:rsid w:val="00250C45"/>
    <w:rsid w:val="00251544"/>
    <w:rsid w:val="00253309"/>
    <w:rsid w:val="002546FC"/>
    <w:rsid w:val="002549FD"/>
    <w:rsid w:val="00254CD4"/>
    <w:rsid w:val="00255D0A"/>
    <w:rsid w:val="00255DE8"/>
    <w:rsid w:val="002561CF"/>
    <w:rsid w:val="002566D9"/>
    <w:rsid w:val="0025687E"/>
    <w:rsid w:val="0025766D"/>
    <w:rsid w:val="0025785A"/>
    <w:rsid w:val="002579CD"/>
    <w:rsid w:val="00257BE7"/>
    <w:rsid w:val="00260822"/>
    <w:rsid w:val="00261E42"/>
    <w:rsid w:val="00264893"/>
    <w:rsid w:val="00264CE2"/>
    <w:rsid w:val="00265090"/>
    <w:rsid w:val="00265664"/>
    <w:rsid w:val="002662BD"/>
    <w:rsid w:val="0026646D"/>
    <w:rsid w:val="0026750C"/>
    <w:rsid w:val="002675DD"/>
    <w:rsid w:val="00267850"/>
    <w:rsid w:val="00267A6E"/>
    <w:rsid w:val="00267E8D"/>
    <w:rsid w:val="00270E71"/>
    <w:rsid w:val="002710C8"/>
    <w:rsid w:val="00272200"/>
    <w:rsid w:val="0027307A"/>
    <w:rsid w:val="00273608"/>
    <w:rsid w:val="00273965"/>
    <w:rsid w:val="002744B2"/>
    <w:rsid w:val="00274C25"/>
    <w:rsid w:val="002750CA"/>
    <w:rsid w:val="0027529E"/>
    <w:rsid w:val="00276064"/>
    <w:rsid w:val="00280346"/>
    <w:rsid w:val="00280CCA"/>
    <w:rsid w:val="00281C06"/>
    <w:rsid w:val="0028226B"/>
    <w:rsid w:val="00282292"/>
    <w:rsid w:val="0028231B"/>
    <w:rsid w:val="00282BEE"/>
    <w:rsid w:val="00283732"/>
    <w:rsid w:val="002840B6"/>
    <w:rsid w:val="002845EB"/>
    <w:rsid w:val="00284CC4"/>
    <w:rsid w:val="00284F4F"/>
    <w:rsid w:val="00286BA4"/>
    <w:rsid w:val="00286C59"/>
    <w:rsid w:val="002872F8"/>
    <w:rsid w:val="00291598"/>
    <w:rsid w:val="0029258F"/>
    <w:rsid w:val="00292696"/>
    <w:rsid w:val="002937D3"/>
    <w:rsid w:val="00294722"/>
    <w:rsid w:val="0029582A"/>
    <w:rsid w:val="00295837"/>
    <w:rsid w:val="002964F4"/>
    <w:rsid w:val="002A14F9"/>
    <w:rsid w:val="002A1BA7"/>
    <w:rsid w:val="002A1D33"/>
    <w:rsid w:val="002A29A2"/>
    <w:rsid w:val="002A3404"/>
    <w:rsid w:val="002A3D50"/>
    <w:rsid w:val="002A427C"/>
    <w:rsid w:val="002A42B5"/>
    <w:rsid w:val="002A43C2"/>
    <w:rsid w:val="002A447B"/>
    <w:rsid w:val="002A5222"/>
    <w:rsid w:val="002A58A2"/>
    <w:rsid w:val="002A5F1D"/>
    <w:rsid w:val="002A6172"/>
    <w:rsid w:val="002A661F"/>
    <w:rsid w:val="002A6C64"/>
    <w:rsid w:val="002A6DB8"/>
    <w:rsid w:val="002A72C7"/>
    <w:rsid w:val="002A797A"/>
    <w:rsid w:val="002A79C1"/>
    <w:rsid w:val="002B1073"/>
    <w:rsid w:val="002B1982"/>
    <w:rsid w:val="002B1EEC"/>
    <w:rsid w:val="002B26D1"/>
    <w:rsid w:val="002B36D5"/>
    <w:rsid w:val="002B3B64"/>
    <w:rsid w:val="002B40BE"/>
    <w:rsid w:val="002B4DE9"/>
    <w:rsid w:val="002B5945"/>
    <w:rsid w:val="002B5C45"/>
    <w:rsid w:val="002B5E12"/>
    <w:rsid w:val="002B65D2"/>
    <w:rsid w:val="002B6A7B"/>
    <w:rsid w:val="002B6B00"/>
    <w:rsid w:val="002B6C9C"/>
    <w:rsid w:val="002B74ED"/>
    <w:rsid w:val="002B7782"/>
    <w:rsid w:val="002C06E4"/>
    <w:rsid w:val="002C1166"/>
    <w:rsid w:val="002C1181"/>
    <w:rsid w:val="002C14D6"/>
    <w:rsid w:val="002C26F9"/>
    <w:rsid w:val="002C2996"/>
    <w:rsid w:val="002C2B55"/>
    <w:rsid w:val="002C48CA"/>
    <w:rsid w:val="002C4A19"/>
    <w:rsid w:val="002C4F89"/>
    <w:rsid w:val="002C562D"/>
    <w:rsid w:val="002C5E2F"/>
    <w:rsid w:val="002C60A3"/>
    <w:rsid w:val="002C612C"/>
    <w:rsid w:val="002C615E"/>
    <w:rsid w:val="002C69E7"/>
    <w:rsid w:val="002C71F3"/>
    <w:rsid w:val="002C757F"/>
    <w:rsid w:val="002C75B4"/>
    <w:rsid w:val="002C77B0"/>
    <w:rsid w:val="002D08DF"/>
    <w:rsid w:val="002D0C8A"/>
    <w:rsid w:val="002D1F48"/>
    <w:rsid w:val="002D1F98"/>
    <w:rsid w:val="002D23DD"/>
    <w:rsid w:val="002D2DD4"/>
    <w:rsid w:val="002D2E57"/>
    <w:rsid w:val="002D30E1"/>
    <w:rsid w:val="002D32BE"/>
    <w:rsid w:val="002D3369"/>
    <w:rsid w:val="002D425A"/>
    <w:rsid w:val="002E0661"/>
    <w:rsid w:val="002E266E"/>
    <w:rsid w:val="002E3440"/>
    <w:rsid w:val="002E4332"/>
    <w:rsid w:val="002E46E6"/>
    <w:rsid w:val="002E5241"/>
    <w:rsid w:val="002E5366"/>
    <w:rsid w:val="002E583A"/>
    <w:rsid w:val="002E61B4"/>
    <w:rsid w:val="002E72E7"/>
    <w:rsid w:val="002F19D6"/>
    <w:rsid w:val="002F28B1"/>
    <w:rsid w:val="002F2A5C"/>
    <w:rsid w:val="002F2FE5"/>
    <w:rsid w:val="002F34AC"/>
    <w:rsid w:val="002F3970"/>
    <w:rsid w:val="002F3DE4"/>
    <w:rsid w:val="002F45E7"/>
    <w:rsid w:val="002F5400"/>
    <w:rsid w:val="002F6313"/>
    <w:rsid w:val="002F7210"/>
    <w:rsid w:val="002F7946"/>
    <w:rsid w:val="002F7ACB"/>
    <w:rsid w:val="002F7B2E"/>
    <w:rsid w:val="002F7C86"/>
    <w:rsid w:val="0030011F"/>
    <w:rsid w:val="003004C3"/>
    <w:rsid w:val="003026F8"/>
    <w:rsid w:val="00302D37"/>
    <w:rsid w:val="00303A31"/>
    <w:rsid w:val="00304325"/>
    <w:rsid w:val="003044F3"/>
    <w:rsid w:val="00305BB0"/>
    <w:rsid w:val="00306552"/>
    <w:rsid w:val="00306E2E"/>
    <w:rsid w:val="00306E3A"/>
    <w:rsid w:val="0030737C"/>
    <w:rsid w:val="00307532"/>
    <w:rsid w:val="00310819"/>
    <w:rsid w:val="00310CEA"/>
    <w:rsid w:val="00311069"/>
    <w:rsid w:val="00311E31"/>
    <w:rsid w:val="00312668"/>
    <w:rsid w:val="00312C33"/>
    <w:rsid w:val="00312F94"/>
    <w:rsid w:val="00313537"/>
    <w:rsid w:val="003135BE"/>
    <w:rsid w:val="00315356"/>
    <w:rsid w:val="00315A63"/>
    <w:rsid w:val="003167AC"/>
    <w:rsid w:val="00316CA8"/>
    <w:rsid w:val="00317310"/>
    <w:rsid w:val="00317834"/>
    <w:rsid w:val="00317CC8"/>
    <w:rsid w:val="00317ECA"/>
    <w:rsid w:val="00320CC4"/>
    <w:rsid w:val="00320EF4"/>
    <w:rsid w:val="00321A0D"/>
    <w:rsid w:val="00322091"/>
    <w:rsid w:val="00322663"/>
    <w:rsid w:val="00322ABF"/>
    <w:rsid w:val="00322E40"/>
    <w:rsid w:val="00323BAE"/>
    <w:rsid w:val="00323D68"/>
    <w:rsid w:val="00323D6E"/>
    <w:rsid w:val="00324586"/>
    <w:rsid w:val="003266E8"/>
    <w:rsid w:val="0033139A"/>
    <w:rsid w:val="003319E2"/>
    <w:rsid w:val="00331D42"/>
    <w:rsid w:val="00332539"/>
    <w:rsid w:val="00332F53"/>
    <w:rsid w:val="00333A36"/>
    <w:rsid w:val="0033406A"/>
    <w:rsid w:val="00335065"/>
    <w:rsid w:val="003351A4"/>
    <w:rsid w:val="003351B5"/>
    <w:rsid w:val="0033560F"/>
    <w:rsid w:val="00335826"/>
    <w:rsid w:val="00336D77"/>
    <w:rsid w:val="00337065"/>
    <w:rsid w:val="00337EE9"/>
    <w:rsid w:val="00340898"/>
    <w:rsid w:val="003445CE"/>
    <w:rsid w:val="0034467C"/>
    <w:rsid w:val="00345306"/>
    <w:rsid w:val="003453B5"/>
    <w:rsid w:val="00346DDE"/>
    <w:rsid w:val="00347291"/>
    <w:rsid w:val="003474D5"/>
    <w:rsid w:val="00347717"/>
    <w:rsid w:val="00347E9D"/>
    <w:rsid w:val="00347FFD"/>
    <w:rsid w:val="00350D95"/>
    <w:rsid w:val="003511EC"/>
    <w:rsid w:val="00351D3B"/>
    <w:rsid w:val="0035315A"/>
    <w:rsid w:val="003531EB"/>
    <w:rsid w:val="00353629"/>
    <w:rsid w:val="00353F19"/>
    <w:rsid w:val="00353F46"/>
    <w:rsid w:val="0035440D"/>
    <w:rsid w:val="00354634"/>
    <w:rsid w:val="003548D6"/>
    <w:rsid w:val="00354FDD"/>
    <w:rsid w:val="003554F4"/>
    <w:rsid w:val="00355CAD"/>
    <w:rsid w:val="00356B74"/>
    <w:rsid w:val="00356C3D"/>
    <w:rsid w:val="003575C0"/>
    <w:rsid w:val="003603ED"/>
    <w:rsid w:val="00360591"/>
    <w:rsid w:val="003606B8"/>
    <w:rsid w:val="00360C81"/>
    <w:rsid w:val="003612CC"/>
    <w:rsid w:val="003616F2"/>
    <w:rsid w:val="00363575"/>
    <w:rsid w:val="003639E5"/>
    <w:rsid w:val="00363A0B"/>
    <w:rsid w:val="00363F3F"/>
    <w:rsid w:val="00364180"/>
    <w:rsid w:val="00364565"/>
    <w:rsid w:val="0036588C"/>
    <w:rsid w:val="00365E1D"/>
    <w:rsid w:val="00365F67"/>
    <w:rsid w:val="0036611D"/>
    <w:rsid w:val="00366212"/>
    <w:rsid w:val="00367954"/>
    <w:rsid w:val="00367A1C"/>
    <w:rsid w:val="003705EA"/>
    <w:rsid w:val="0037096A"/>
    <w:rsid w:val="00371C4D"/>
    <w:rsid w:val="00372041"/>
    <w:rsid w:val="003723B7"/>
    <w:rsid w:val="00375212"/>
    <w:rsid w:val="00376582"/>
    <w:rsid w:val="003771FA"/>
    <w:rsid w:val="0037754B"/>
    <w:rsid w:val="00377C07"/>
    <w:rsid w:val="00380F38"/>
    <w:rsid w:val="00381E14"/>
    <w:rsid w:val="00382B88"/>
    <w:rsid w:val="00382BD6"/>
    <w:rsid w:val="0038300F"/>
    <w:rsid w:val="003830D5"/>
    <w:rsid w:val="003842AC"/>
    <w:rsid w:val="0038544F"/>
    <w:rsid w:val="00385A21"/>
    <w:rsid w:val="003861B2"/>
    <w:rsid w:val="003862DE"/>
    <w:rsid w:val="0038642D"/>
    <w:rsid w:val="00386A58"/>
    <w:rsid w:val="00387186"/>
    <w:rsid w:val="00387652"/>
    <w:rsid w:val="003916B0"/>
    <w:rsid w:val="00392B77"/>
    <w:rsid w:val="003930CF"/>
    <w:rsid w:val="00393954"/>
    <w:rsid w:val="003941C3"/>
    <w:rsid w:val="0039481A"/>
    <w:rsid w:val="00394A66"/>
    <w:rsid w:val="0039560F"/>
    <w:rsid w:val="00395F86"/>
    <w:rsid w:val="003963E0"/>
    <w:rsid w:val="00397673"/>
    <w:rsid w:val="00397C10"/>
    <w:rsid w:val="003A00BF"/>
    <w:rsid w:val="003A0C68"/>
    <w:rsid w:val="003A1F27"/>
    <w:rsid w:val="003A2071"/>
    <w:rsid w:val="003A2412"/>
    <w:rsid w:val="003A3944"/>
    <w:rsid w:val="003A5CAD"/>
    <w:rsid w:val="003A5D20"/>
    <w:rsid w:val="003A6DCE"/>
    <w:rsid w:val="003A775E"/>
    <w:rsid w:val="003B0DB8"/>
    <w:rsid w:val="003B0EB5"/>
    <w:rsid w:val="003B17D7"/>
    <w:rsid w:val="003B1CA8"/>
    <w:rsid w:val="003B1EA9"/>
    <w:rsid w:val="003B1ED6"/>
    <w:rsid w:val="003B2DBD"/>
    <w:rsid w:val="003B31AA"/>
    <w:rsid w:val="003B35B2"/>
    <w:rsid w:val="003B36A4"/>
    <w:rsid w:val="003B486B"/>
    <w:rsid w:val="003B4C7B"/>
    <w:rsid w:val="003B50E0"/>
    <w:rsid w:val="003B50F1"/>
    <w:rsid w:val="003B55C6"/>
    <w:rsid w:val="003B5879"/>
    <w:rsid w:val="003B5937"/>
    <w:rsid w:val="003B7820"/>
    <w:rsid w:val="003B7D90"/>
    <w:rsid w:val="003C1323"/>
    <w:rsid w:val="003C16FA"/>
    <w:rsid w:val="003C1A2C"/>
    <w:rsid w:val="003C2790"/>
    <w:rsid w:val="003C2D0C"/>
    <w:rsid w:val="003C2E65"/>
    <w:rsid w:val="003C2EFF"/>
    <w:rsid w:val="003C3D85"/>
    <w:rsid w:val="003C3F14"/>
    <w:rsid w:val="003C40BD"/>
    <w:rsid w:val="003C43CB"/>
    <w:rsid w:val="003C48AA"/>
    <w:rsid w:val="003C499C"/>
    <w:rsid w:val="003C4FAA"/>
    <w:rsid w:val="003C5049"/>
    <w:rsid w:val="003C5286"/>
    <w:rsid w:val="003C6023"/>
    <w:rsid w:val="003C69C4"/>
    <w:rsid w:val="003C6D93"/>
    <w:rsid w:val="003C6E7C"/>
    <w:rsid w:val="003C725D"/>
    <w:rsid w:val="003C7E2E"/>
    <w:rsid w:val="003C7FCD"/>
    <w:rsid w:val="003D004F"/>
    <w:rsid w:val="003D01B9"/>
    <w:rsid w:val="003D1A1F"/>
    <w:rsid w:val="003D1D8F"/>
    <w:rsid w:val="003D3A2B"/>
    <w:rsid w:val="003D431D"/>
    <w:rsid w:val="003D4946"/>
    <w:rsid w:val="003D635F"/>
    <w:rsid w:val="003D6CB9"/>
    <w:rsid w:val="003D7352"/>
    <w:rsid w:val="003D7364"/>
    <w:rsid w:val="003D7B44"/>
    <w:rsid w:val="003E117E"/>
    <w:rsid w:val="003E1782"/>
    <w:rsid w:val="003E259C"/>
    <w:rsid w:val="003E2F3A"/>
    <w:rsid w:val="003E3A81"/>
    <w:rsid w:val="003E5484"/>
    <w:rsid w:val="003E5E83"/>
    <w:rsid w:val="003E6985"/>
    <w:rsid w:val="003F3BCE"/>
    <w:rsid w:val="003F3E70"/>
    <w:rsid w:val="003F42A0"/>
    <w:rsid w:val="003F48EF"/>
    <w:rsid w:val="003F4A84"/>
    <w:rsid w:val="003F548B"/>
    <w:rsid w:val="003F5B2B"/>
    <w:rsid w:val="003F6260"/>
    <w:rsid w:val="003F6270"/>
    <w:rsid w:val="003F639E"/>
    <w:rsid w:val="003F723C"/>
    <w:rsid w:val="003F7A1F"/>
    <w:rsid w:val="004006D3"/>
    <w:rsid w:val="0040185E"/>
    <w:rsid w:val="00401EA7"/>
    <w:rsid w:val="00402E0E"/>
    <w:rsid w:val="00405087"/>
    <w:rsid w:val="00407B87"/>
    <w:rsid w:val="00410576"/>
    <w:rsid w:val="00410DB8"/>
    <w:rsid w:val="00411193"/>
    <w:rsid w:val="004116B3"/>
    <w:rsid w:val="004117DC"/>
    <w:rsid w:val="00412007"/>
    <w:rsid w:val="0041210D"/>
    <w:rsid w:val="00412700"/>
    <w:rsid w:val="004133EE"/>
    <w:rsid w:val="00413725"/>
    <w:rsid w:val="00413848"/>
    <w:rsid w:val="00413D90"/>
    <w:rsid w:val="00414113"/>
    <w:rsid w:val="004150FF"/>
    <w:rsid w:val="0041528A"/>
    <w:rsid w:val="00415A2D"/>
    <w:rsid w:val="00415FA5"/>
    <w:rsid w:val="00416279"/>
    <w:rsid w:val="004168FB"/>
    <w:rsid w:val="00416949"/>
    <w:rsid w:val="0041694E"/>
    <w:rsid w:val="00417629"/>
    <w:rsid w:val="004201FD"/>
    <w:rsid w:val="00420373"/>
    <w:rsid w:val="004203A9"/>
    <w:rsid w:val="00420842"/>
    <w:rsid w:val="0042172B"/>
    <w:rsid w:val="00421A83"/>
    <w:rsid w:val="00421EED"/>
    <w:rsid w:val="00422340"/>
    <w:rsid w:val="00422349"/>
    <w:rsid w:val="00423FCE"/>
    <w:rsid w:val="00424498"/>
    <w:rsid w:val="004245BA"/>
    <w:rsid w:val="00424D46"/>
    <w:rsid w:val="004254D7"/>
    <w:rsid w:val="004258A6"/>
    <w:rsid w:val="00425E09"/>
    <w:rsid w:val="00426988"/>
    <w:rsid w:val="00426F1D"/>
    <w:rsid w:val="00426FD5"/>
    <w:rsid w:val="004275CD"/>
    <w:rsid w:val="00427670"/>
    <w:rsid w:val="00427C03"/>
    <w:rsid w:val="00430B15"/>
    <w:rsid w:val="00431063"/>
    <w:rsid w:val="00431D83"/>
    <w:rsid w:val="00432302"/>
    <w:rsid w:val="004333B5"/>
    <w:rsid w:val="004334DF"/>
    <w:rsid w:val="004337DF"/>
    <w:rsid w:val="00434C96"/>
    <w:rsid w:val="0043721A"/>
    <w:rsid w:val="004378A1"/>
    <w:rsid w:val="004407A7"/>
    <w:rsid w:val="00440A6A"/>
    <w:rsid w:val="00440E9D"/>
    <w:rsid w:val="0044190D"/>
    <w:rsid w:val="0044212F"/>
    <w:rsid w:val="00442E90"/>
    <w:rsid w:val="00444CE4"/>
    <w:rsid w:val="00444D56"/>
    <w:rsid w:val="00446004"/>
    <w:rsid w:val="0044741C"/>
    <w:rsid w:val="004500AE"/>
    <w:rsid w:val="00450C15"/>
    <w:rsid w:val="0045123F"/>
    <w:rsid w:val="004514D1"/>
    <w:rsid w:val="00451B8C"/>
    <w:rsid w:val="004520C0"/>
    <w:rsid w:val="00453334"/>
    <w:rsid w:val="00453C0D"/>
    <w:rsid w:val="004542A4"/>
    <w:rsid w:val="00454966"/>
    <w:rsid w:val="00455781"/>
    <w:rsid w:val="004559D3"/>
    <w:rsid w:val="00455CDD"/>
    <w:rsid w:val="004568C7"/>
    <w:rsid w:val="004579DB"/>
    <w:rsid w:val="00457ECA"/>
    <w:rsid w:val="004603E2"/>
    <w:rsid w:val="00460D36"/>
    <w:rsid w:val="00462004"/>
    <w:rsid w:val="00462382"/>
    <w:rsid w:val="00462A93"/>
    <w:rsid w:val="00462E44"/>
    <w:rsid w:val="00462FC8"/>
    <w:rsid w:val="00463EAD"/>
    <w:rsid w:val="00463ED9"/>
    <w:rsid w:val="0046417A"/>
    <w:rsid w:val="004642DD"/>
    <w:rsid w:val="00464925"/>
    <w:rsid w:val="00464B59"/>
    <w:rsid w:val="004659FA"/>
    <w:rsid w:val="00465AC5"/>
    <w:rsid w:val="004665B3"/>
    <w:rsid w:val="00466AAF"/>
    <w:rsid w:val="00466BA4"/>
    <w:rsid w:val="00467F17"/>
    <w:rsid w:val="00470E11"/>
    <w:rsid w:val="00471629"/>
    <w:rsid w:val="004722C2"/>
    <w:rsid w:val="00472822"/>
    <w:rsid w:val="004732C6"/>
    <w:rsid w:val="0047345C"/>
    <w:rsid w:val="004740E8"/>
    <w:rsid w:val="00474436"/>
    <w:rsid w:val="00474B7F"/>
    <w:rsid w:val="00475846"/>
    <w:rsid w:val="00475FB5"/>
    <w:rsid w:val="00476365"/>
    <w:rsid w:val="004764D6"/>
    <w:rsid w:val="00476AEF"/>
    <w:rsid w:val="0047766F"/>
    <w:rsid w:val="00477C7B"/>
    <w:rsid w:val="00477D08"/>
    <w:rsid w:val="00480A74"/>
    <w:rsid w:val="00480DCA"/>
    <w:rsid w:val="00480F01"/>
    <w:rsid w:val="0048247A"/>
    <w:rsid w:val="004824F8"/>
    <w:rsid w:val="0048305A"/>
    <w:rsid w:val="0048320B"/>
    <w:rsid w:val="00484E8F"/>
    <w:rsid w:val="00484EAA"/>
    <w:rsid w:val="00485278"/>
    <w:rsid w:val="00485487"/>
    <w:rsid w:val="00485532"/>
    <w:rsid w:val="00485793"/>
    <w:rsid w:val="00485EB9"/>
    <w:rsid w:val="0048717C"/>
    <w:rsid w:val="0048725C"/>
    <w:rsid w:val="004900B7"/>
    <w:rsid w:val="00492A0C"/>
    <w:rsid w:val="004943C2"/>
    <w:rsid w:val="00494E2E"/>
    <w:rsid w:val="004955D3"/>
    <w:rsid w:val="004956D1"/>
    <w:rsid w:val="00496019"/>
    <w:rsid w:val="004964F0"/>
    <w:rsid w:val="00496963"/>
    <w:rsid w:val="00496C0F"/>
    <w:rsid w:val="0049726D"/>
    <w:rsid w:val="004975ED"/>
    <w:rsid w:val="00497C43"/>
    <w:rsid w:val="004A0A4A"/>
    <w:rsid w:val="004A0B4D"/>
    <w:rsid w:val="004A11ED"/>
    <w:rsid w:val="004A15CC"/>
    <w:rsid w:val="004A1928"/>
    <w:rsid w:val="004A24E0"/>
    <w:rsid w:val="004A288A"/>
    <w:rsid w:val="004A2C1C"/>
    <w:rsid w:val="004A31B2"/>
    <w:rsid w:val="004A39CF"/>
    <w:rsid w:val="004A3DCD"/>
    <w:rsid w:val="004A4067"/>
    <w:rsid w:val="004A446C"/>
    <w:rsid w:val="004A5237"/>
    <w:rsid w:val="004A5DEA"/>
    <w:rsid w:val="004A6E1A"/>
    <w:rsid w:val="004B01FF"/>
    <w:rsid w:val="004B0812"/>
    <w:rsid w:val="004B13FF"/>
    <w:rsid w:val="004B2BC2"/>
    <w:rsid w:val="004B48F8"/>
    <w:rsid w:val="004B58B4"/>
    <w:rsid w:val="004B5DD3"/>
    <w:rsid w:val="004B6124"/>
    <w:rsid w:val="004B68E4"/>
    <w:rsid w:val="004C0CC8"/>
    <w:rsid w:val="004C0E3A"/>
    <w:rsid w:val="004C1E23"/>
    <w:rsid w:val="004C2B4B"/>
    <w:rsid w:val="004C2BC9"/>
    <w:rsid w:val="004C3028"/>
    <w:rsid w:val="004C3C3C"/>
    <w:rsid w:val="004C40EC"/>
    <w:rsid w:val="004C42E9"/>
    <w:rsid w:val="004C558F"/>
    <w:rsid w:val="004C576C"/>
    <w:rsid w:val="004C58C3"/>
    <w:rsid w:val="004C63F2"/>
    <w:rsid w:val="004C6855"/>
    <w:rsid w:val="004C78AA"/>
    <w:rsid w:val="004C7BED"/>
    <w:rsid w:val="004C7ECC"/>
    <w:rsid w:val="004D01FD"/>
    <w:rsid w:val="004D0555"/>
    <w:rsid w:val="004D28AD"/>
    <w:rsid w:val="004D2F4D"/>
    <w:rsid w:val="004D39EE"/>
    <w:rsid w:val="004D41C9"/>
    <w:rsid w:val="004D647C"/>
    <w:rsid w:val="004D7453"/>
    <w:rsid w:val="004D7E6B"/>
    <w:rsid w:val="004E0534"/>
    <w:rsid w:val="004E1820"/>
    <w:rsid w:val="004E193E"/>
    <w:rsid w:val="004E2D45"/>
    <w:rsid w:val="004E3FE9"/>
    <w:rsid w:val="004E40D5"/>
    <w:rsid w:val="004E46AF"/>
    <w:rsid w:val="004E4A79"/>
    <w:rsid w:val="004E4BB3"/>
    <w:rsid w:val="004E5F0C"/>
    <w:rsid w:val="004E63F4"/>
    <w:rsid w:val="004E6453"/>
    <w:rsid w:val="004E6571"/>
    <w:rsid w:val="004E669C"/>
    <w:rsid w:val="004E6E09"/>
    <w:rsid w:val="004E6FF7"/>
    <w:rsid w:val="004E79CD"/>
    <w:rsid w:val="004E7E9A"/>
    <w:rsid w:val="004F0C5A"/>
    <w:rsid w:val="004F0FDC"/>
    <w:rsid w:val="004F1709"/>
    <w:rsid w:val="004F3A22"/>
    <w:rsid w:val="004F3EA8"/>
    <w:rsid w:val="004F3F17"/>
    <w:rsid w:val="004F4112"/>
    <w:rsid w:val="004F5E23"/>
    <w:rsid w:val="004F783D"/>
    <w:rsid w:val="00500196"/>
    <w:rsid w:val="0050082F"/>
    <w:rsid w:val="0050156B"/>
    <w:rsid w:val="00501B7F"/>
    <w:rsid w:val="00502EDC"/>
    <w:rsid w:val="0050305B"/>
    <w:rsid w:val="00503086"/>
    <w:rsid w:val="0050346A"/>
    <w:rsid w:val="005038C9"/>
    <w:rsid w:val="0050433F"/>
    <w:rsid w:val="00504DA8"/>
    <w:rsid w:val="005054AB"/>
    <w:rsid w:val="005055FD"/>
    <w:rsid w:val="00505E87"/>
    <w:rsid w:val="00506069"/>
    <w:rsid w:val="005077C6"/>
    <w:rsid w:val="00507F1C"/>
    <w:rsid w:val="00513A51"/>
    <w:rsid w:val="00513CDD"/>
    <w:rsid w:val="00513E80"/>
    <w:rsid w:val="005143BC"/>
    <w:rsid w:val="00514E0A"/>
    <w:rsid w:val="00514FD0"/>
    <w:rsid w:val="005169D6"/>
    <w:rsid w:val="00516C4D"/>
    <w:rsid w:val="005208DD"/>
    <w:rsid w:val="005212CE"/>
    <w:rsid w:val="00521717"/>
    <w:rsid w:val="0052276F"/>
    <w:rsid w:val="00522EC5"/>
    <w:rsid w:val="005236E0"/>
    <w:rsid w:val="00524286"/>
    <w:rsid w:val="005246F1"/>
    <w:rsid w:val="00524CCA"/>
    <w:rsid w:val="0052533A"/>
    <w:rsid w:val="0052585A"/>
    <w:rsid w:val="00525C25"/>
    <w:rsid w:val="00525CFE"/>
    <w:rsid w:val="00525E09"/>
    <w:rsid w:val="00525F54"/>
    <w:rsid w:val="005267A7"/>
    <w:rsid w:val="00527554"/>
    <w:rsid w:val="0053028D"/>
    <w:rsid w:val="00530FC7"/>
    <w:rsid w:val="0053191B"/>
    <w:rsid w:val="00531A03"/>
    <w:rsid w:val="00531CAC"/>
    <w:rsid w:val="00532955"/>
    <w:rsid w:val="00533A7A"/>
    <w:rsid w:val="005348B9"/>
    <w:rsid w:val="0053593D"/>
    <w:rsid w:val="00535CD4"/>
    <w:rsid w:val="005362D6"/>
    <w:rsid w:val="0053632F"/>
    <w:rsid w:val="00536D03"/>
    <w:rsid w:val="00536D0A"/>
    <w:rsid w:val="00536F44"/>
    <w:rsid w:val="005374A1"/>
    <w:rsid w:val="005376BD"/>
    <w:rsid w:val="0054031D"/>
    <w:rsid w:val="005411D4"/>
    <w:rsid w:val="0054154A"/>
    <w:rsid w:val="00541683"/>
    <w:rsid w:val="005419BA"/>
    <w:rsid w:val="0054212F"/>
    <w:rsid w:val="0054227B"/>
    <w:rsid w:val="00542551"/>
    <w:rsid w:val="005426FB"/>
    <w:rsid w:val="00542855"/>
    <w:rsid w:val="005434BF"/>
    <w:rsid w:val="00543885"/>
    <w:rsid w:val="00543926"/>
    <w:rsid w:val="005444FF"/>
    <w:rsid w:val="00544CEF"/>
    <w:rsid w:val="00544F27"/>
    <w:rsid w:val="0054544C"/>
    <w:rsid w:val="005459B1"/>
    <w:rsid w:val="00545F6B"/>
    <w:rsid w:val="005466A6"/>
    <w:rsid w:val="0054709D"/>
    <w:rsid w:val="00550CAF"/>
    <w:rsid w:val="00550EB7"/>
    <w:rsid w:val="00551DE7"/>
    <w:rsid w:val="00552C7B"/>
    <w:rsid w:val="00553391"/>
    <w:rsid w:val="0055399B"/>
    <w:rsid w:val="00553B56"/>
    <w:rsid w:val="00553C69"/>
    <w:rsid w:val="00553C80"/>
    <w:rsid w:val="00554AF4"/>
    <w:rsid w:val="00554B2A"/>
    <w:rsid w:val="00554E93"/>
    <w:rsid w:val="00555425"/>
    <w:rsid w:val="0055544D"/>
    <w:rsid w:val="00556F30"/>
    <w:rsid w:val="005571F9"/>
    <w:rsid w:val="00560575"/>
    <w:rsid w:val="00560C85"/>
    <w:rsid w:val="00560D46"/>
    <w:rsid w:val="005626D1"/>
    <w:rsid w:val="0056340B"/>
    <w:rsid w:val="005639A9"/>
    <w:rsid w:val="00563DE1"/>
    <w:rsid w:val="005655CE"/>
    <w:rsid w:val="00565B89"/>
    <w:rsid w:val="00565EBF"/>
    <w:rsid w:val="00566B36"/>
    <w:rsid w:val="00566D00"/>
    <w:rsid w:val="00567AA4"/>
    <w:rsid w:val="00567AF0"/>
    <w:rsid w:val="0057057E"/>
    <w:rsid w:val="0057135C"/>
    <w:rsid w:val="0057155E"/>
    <w:rsid w:val="0057156A"/>
    <w:rsid w:val="00572840"/>
    <w:rsid w:val="00573528"/>
    <w:rsid w:val="00573866"/>
    <w:rsid w:val="005742B0"/>
    <w:rsid w:val="00574D73"/>
    <w:rsid w:val="00575750"/>
    <w:rsid w:val="005758CE"/>
    <w:rsid w:val="00575D0B"/>
    <w:rsid w:val="00575E61"/>
    <w:rsid w:val="00577156"/>
    <w:rsid w:val="00577361"/>
    <w:rsid w:val="00580525"/>
    <w:rsid w:val="005811C3"/>
    <w:rsid w:val="00581482"/>
    <w:rsid w:val="00581913"/>
    <w:rsid w:val="00581A5E"/>
    <w:rsid w:val="0058215F"/>
    <w:rsid w:val="005823A3"/>
    <w:rsid w:val="005827F2"/>
    <w:rsid w:val="00582BE6"/>
    <w:rsid w:val="00582CCD"/>
    <w:rsid w:val="0058376C"/>
    <w:rsid w:val="0058450C"/>
    <w:rsid w:val="00584F9D"/>
    <w:rsid w:val="005850FD"/>
    <w:rsid w:val="005855D6"/>
    <w:rsid w:val="00585887"/>
    <w:rsid w:val="005859B9"/>
    <w:rsid w:val="00585B56"/>
    <w:rsid w:val="00585C9B"/>
    <w:rsid w:val="005867B5"/>
    <w:rsid w:val="00587365"/>
    <w:rsid w:val="00587AE4"/>
    <w:rsid w:val="00590853"/>
    <w:rsid w:val="00591B34"/>
    <w:rsid w:val="0059257A"/>
    <w:rsid w:val="00594A5B"/>
    <w:rsid w:val="00594A62"/>
    <w:rsid w:val="00596904"/>
    <w:rsid w:val="00597513"/>
    <w:rsid w:val="00597876"/>
    <w:rsid w:val="00597A94"/>
    <w:rsid w:val="005A02EF"/>
    <w:rsid w:val="005A0D63"/>
    <w:rsid w:val="005A1EA9"/>
    <w:rsid w:val="005A35D9"/>
    <w:rsid w:val="005A375E"/>
    <w:rsid w:val="005A37F3"/>
    <w:rsid w:val="005A3876"/>
    <w:rsid w:val="005A3D9D"/>
    <w:rsid w:val="005A3DE1"/>
    <w:rsid w:val="005A429E"/>
    <w:rsid w:val="005A4A0C"/>
    <w:rsid w:val="005A4D7D"/>
    <w:rsid w:val="005A5674"/>
    <w:rsid w:val="005A633C"/>
    <w:rsid w:val="005A6374"/>
    <w:rsid w:val="005A6F80"/>
    <w:rsid w:val="005A7D36"/>
    <w:rsid w:val="005B01E8"/>
    <w:rsid w:val="005B0318"/>
    <w:rsid w:val="005B0320"/>
    <w:rsid w:val="005B058A"/>
    <w:rsid w:val="005B0A2A"/>
    <w:rsid w:val="005B0A7C"/>
    <w:rsid w:val="005B12B0"/>
    <w:rsid w:val="005B1360"/>
    <w:rsid w:val="005B22C8"/>
    <w:rsid w:val="005B2BAA"/>
    <w:rsid w:val="005B3956"/>
    <w:rsid w:val="005B4520"/>
    <w:rsid w:val="005B48D9"/>
    <w:rsid w:val="005B51BF"/>
    <w:rsid w:val="005B615A"/>
    <w:rsid w:val="005B7076"/>
    <w:rsid w:val="005C032E"/>
    <w:rsid w:val="005C0410"/>
    <w:rsid w:val="005C0D84"/>
    <w:rsid w:val="005C0E52"/>
    <w:rsid w:val="005C1B57"/>
    <w:rsid w:val="005C263A"/>
    <w:rsid w:val="005C2C0F"/>
    <w:rsid w:val="005C36DD"/>
    <w:rsid w:val="005C3D0F"/>
    <w:rsid w:val="005C3DD2"/>
    <w:rsid w:val="005C3E0E"/>
    <w:rsid w:val="005C419D"/>
    <w:rsid w:val="005C46B6"/>
    <w:rsid w:val="005C526C"/>
    <w:rsid w:val="005C5D00"/>
    <w:rsid w:val="005C6999"/>
    <w:rsid w:val="005C6ABB"/>
    <w:rsid w:val="005C716D"/>
    <w:rsid w:val="005C7324"/>
    <w:rsid w:val="005C756F"/>
    <w:rsid w:val="005C75D0"/>
    <w:rsid w:val="005D03E2"/>
    <w:rsid w:val="005D0425"/>
    <w:rsid w:val="005D0B0E"/>
    <w:rsid w:val="005D0F62"/>
    <w:rsid w:val="005D16ED"/>
    <w:rsid w:val="005D1A2E"/>
    <w:rsid w:val="005D1D5C"/>
    <w:rsid w:val="005D2882"/>
    <w:rsid w:val="005D2992"/>
    <w:rsid w:val="005D2CC6"/>
    <w:rsid w:val="005D32EF"/>
    <w:rsid w:val="005D3E79"/>
    <w:rsid w:val="005D42E4"/>
    <w:rsid w:val="005D6671"/>
    <w:rsid w:val="005D66EB"/>
    <w:rsid w:val="005D736E"/>
    <w:rsid w:val="005E0353"/>
    <w:rsid w:val="005E1B12"/>
    <w:rsid w:val="005E1BB7"/>
    <w:rsid w:val="005E226A"/>
    <w:rsid w:val="005E3BDB"/>
    <w:rsid w:val="005E493E"/>
    <w:rsid w:val="005E4BFA"/>
    <w:rsid w:val="005E4D4C"/>
    <w:rsid w:val="005E57E0"/>
    <w:rsid w:val="005E584F"/>
    <w:rsid w:val="005E5AD9"/>
    <w:rsid w:val="005E5B6E"/>
    <w:rsid w:val="005E5C07"/>
    <w:rsid w:val="005E5CA5"/>
    <w:rsid w:val="005E5F93"/>
    <w:rsid w:val="005E6234"/>
    <w:rsid w:val="005E6708"/>
    <w:rsid w:val="005E6713"/>
    <w:rsid w:val="005E6C80"/>
    <w:rsid w:val="005E70AB"/>
    <w:rsid w:val="005E73D6"/>
    <w:rsid w:val="005E76A4"/>
    <w:rsid w:val="005F07CE"/>
    <w:rsid w:val="005F1319"/>
    <w:rsid w:val="005F2987"/>
    <w:rsid w:val="005F2CC9"/>
    <w:rsid w:val="005F2E6D"/>
    <w:rsid w:val="005F3697"/>
    <w:rsid w:val="005F3D2F"/>
    <w:rsid w:val="005F43AC"/>
    <w:rsid w:val="005F4C1B"/>
    <w:rsid w:val="005F652B"/>
    <w:rsid w:val="005F6A0A"/>
    <w:rsid w:val="005F6A53"/>
    <w:rsid w:val="005F7004"/>
    <w:rsid w:val="005F742E"/>
    <w:rsid w:val="005F7C06"/>
    <w:rsid w:val="006001EF"/>
    <w:rsid w:val="006003C8"/>
    <w:rsid w:val="00600C6E"/>
    <w:rsid w:val="00601DD6"/>
    <w:rsid w:val="0060279E"/>
    <w:rsid w:val="006031D3"/>
    <w:rsid w:val="0060364B"/>
    <w:rsid w:val="0060421F"/>
    <w:rsid w:val="00604289"/>
    <w:rsid w:val="0060467B"/>
    <w:rsid w:val="00604D38"/>
    <w:rsid w:val="00604E4D"/>
    <w:rsid w:val="006057ED"/>
    <w:rsid w:val="00606046"/>
    <w:rsid w:val="0060605A"/>
    <w:rsid w:val="00606558"/>
    <w:rsid w:val="006065BC"/>
    <w:rsid w:val="006068D4"/>
    <w:rsid w:val="00606DE3"/>
    <w:rsid w:val="006078C6"/>
    <w:rsid w:val="006078D6"/>
    <w:rsid w:val="00607A6E"/>
    <w:rsid w:val="006105A4"/>
    <w:rsid w:val="00610AD8"/>
    <w:rsid w:val="00610D83"/>
    <w:rsid w:val="00611699"/>
    <w:rsid w:val="006118A2"/>
    <w:rsid w:val="00611D53"/>
    <w:rsid w:val="00611DFB"/>
    <w:rsid w:val="00611F95"/>
    <w:rsid w:val="006121BC"/>
    <w:rsid w:val="0061229A"/>
    <w:rsid w:val="00612406"/>
    <w:rsid w:val="0061286B"/>
    <w:rsid w:val="00612C26"/>
    <w:rsid w:val="00612C59"/>
    <w:rsid w:val="00612CBD"/>
    <w:rsid w:val="00613290"/>
    <w:rsid w:val="00613624"/>
    <w:rsid w:val="006139D4"/>
    <w:rsid w:val="006148B0"/>
    <w:rsid w:val="006152CF"/>
    <w:rsid w:val="00615E38"/>
    <w:rsid w:val="006160D0"/>
    <w:rsid w:val="0061631D"/>
    <w:rsid w:val="0061667B"/>
    <w:rsid w:val="0061672B"/>
    <w:rsid w:val="00616822"/>
    <w:rsid w:val="006169DF"/>
    <w:rsid w:val="00616B35"/>
    <w:rsid w:val="00617193"/>
    <w:rsid w:val="006203BE"/>
    <w:rsid w:val="00624992"/>
    <w:rsid w:val="00625210"/>
    <w:rsid w:val="00625B57"/>
    <w:rsid w:val="00625DD3"/>
    <w:rsid w:val="006276E6"/>
    <w:rsid w:val="00627AC1"/>
    <w:rsid w:val="00627D38"/>
    <w:rsid w:val="00627FBD"/>
    <w:rsid w:val="00630422"/>
    <w:rsid w:val="0063042F"/>
    <w:rsid w:val="00630B81"/>
    <w:rsid w:val="00631A16"/>
    <w:rsid w:val="00631BA3"/>
    <w:rsid w:val="00632529"/>
    <w:rsid w:val="00632987"/>
    <w:rsid w:val="00633B5D"/>
    <w:rsid w:val="00633D51"/>
    <w:rsid w:val="00635BDC"/>
    <w:rsid w:val="006368F8"/>
    <w:rsid w:val="00636B96"/>
    <w:rsid w:val="0063722F"/>
    <w:rsid w:val="006372A3"/>
    <w:rsid w:val="00641027"/>
    <w:rsid w:val="0064144D"/>
    <w:rsid w:val="00641E53"/>
    <w:rsid w:val="00642568"/>
    <w:rsid w:val="00642593"/>
    <w:rsid w:val="006432D3"/>
    <w:rsid w:val="0064409C"/>
    <w:rsid w:val="00644738"/>
    <w:rsid w:val="00644F4B"/>
    <w:rsid w:val="006450B2"/>
    <w:rsid w:val="006472AE"/>
    <w:rsid w:val="0064781D"/>
    <w:rsid w:val="00647ACF"/>
    <w:rsid w:val="00647E76"/>
    <w:rsid w:val="0065028C"/>
    <w:rsid w:val="00651E6C"/>
    <w:rsid w:val="0065356F"/>
    <w:rsid w:val="00654285"/>
    <w:rsid w:val="0065525D"/>
    <w:rsid w:val="006554DB"/>
    <w:rsid w:val="0065733E"/>
    <w:rsid w:val="0065754C"/>
    <w:rsid w:val="00657C47"/>
    <w:rsid w:val="00660A2A"/>
    <w:rsid w:val="00661A84"/>
    <w:rsid w:val="00664252"/>
    <w:rsid w:val="006644F1"/>
    <w:rsid w:val="00664A5C"/>
    <w:rsid w:val="00665095"/>
    <w:rsid w:val="006651F4"/>
    <w:rsid w:val="00665AFF"/>
    <w:rsid w:val="00666842"/>
    <w:rsid w:val="006668D7"/>
    <w:rsid w:val="006678FD"/>
    <w:rsid w:val="00672F77"/>
    <w:rsid w:val="00673481"/>
    <w:rsid w:val="00674040"/>
    <w:rsid w:val="006741B0"/>
    <w:rsid w:val="006749CF"/>
    <w:rsid w:val="00674CC4"/>
    <w:rsid w:val="0067534D"/>
    <w:rsid w:val="0067683A"/>
    <w:rsid w:val="00676F0A"/>
    <w:rsid w:val="0067710F"/>
    <w:rsid w:val="006773D4"/>
    <w:rsid w:val="006776B1"/>
    <w:rsid w:val="0067770A"/>
    <w:rsid w:val="006777C9"/>
    <w:rsid w:val="006804A9"/>
    <w:rsid w:val="006818CD"/>
    <w:rsid w:val="00682C50"/>
    <w:rsid w:val="00683709"/>
    <w:rsid w:val="00683BDB"/>
    <w:rsid w:val="00684613"/>
    <w:rsid w:val="006846A2"/>
    <w:rsid w:val="006859BC"/>
    <w:rsid w:val="00685BBB"/>
    <w:rsid w:val="00687C9A"/>
    <w:rsid w:val="0069042F"/>
    <w:rsid w:val="00690F8B"/>
    <w:rsid w:val="00690FCC"/>
    <w:rsid w:val="00691196"/>
    <w:rsid w:val="0069166A"/>
    <w:rsid w:val="00691AC4"/>
    <w:rsid w:val="00692AD5"/>
    <w:rsid w:val="00692F6E"/>
    <w:rsid w:val="006938EE"/>
    <w:rsid w:val="00693E10"/>
    <w:rsid w:val="006944F1"/>
    <w:rsid w:val="00694C03"/>
    <w:rsid w:val="00695840"/>
    <w:rsid w:val="00697149"/>
    <w:rsid w:val="006973F5"/>
    <w:rsid w:val="00697857"/>
    <w:rsid w:val="006A27A3"/>
    <w:rsid w:val="006A2A40"/>
    <w:rsid w:val="006A2CE0"/>
    <w:rsid w:val="006A404A"/>
    <w:rsid w:val="006A4178"/>
    <w:rsid w:val="006A441A"/>
    <w:rsid w:val="006A4B4B"/>
    <w:rsid w:val="006A4C99"/>
    <w:rsid w:val="006A4DB1"/>
    <w:rsid w:val="006A5243"/>
    <w:rsid w:val="006A5EFD"/>
    <w:rsid w:val="006A6060"/>
    <w:rsid w:val="006A6232"/>
    <w:rsid w:val="006A64BA"/>
    <w:rsid w:val="006A7D69"/>
    <w:rsid w:val="006B08A6"/>
    <w:rsid w:val="006B09D9"/>
    <w:rsid w:val="006B1A34"/>
    <w:rsid w:val="006B1AC9"/>
    <w:rsid w:val="006B30CE"/>
    <w:rsid w:val="006B31D0"/>
    <w:rsid w:val="006B340B"/>
    <w:rsid w:val="006B3A2E"/>
    <w:rsid w:val="006B4485"/>
    <w:rsid w:val="006B6278"/>
    <w:rsid w:val="006B7FA6"/>
    <w:rsid w:val="006C019E"/>
    <w:rsid w:val="006C0CC5"/>
    <w:rsid w:val="006C12F7"/>
    <w:rsid w:val="006C338F"/>
    <w:rsid w:val="006C3655"/>
    <w:rsid w:val="006C3CE8"/>
    <w:rsid w:val="006C5939"/>
    <w:rsid w:val="006C5F60"/>
    <w:rsid w:val="006C6048"/>
    <w:rsid w:val="006C6148"/>
    <w:rsid w:val="006C63AB"/>
    <w:rsid w:val="006C7089"/>
    <w:rsid w:val="006C7231"/>
    <w:rsid w:val="006C74C7"/>
    <w:rsid w:val="006D04BB"/>
    <w:rsid w:val="006D0D18"/>
    <w:rsid w:val="006D2DA8"/>
    <w:rsid w:val="006D319B"/>
    <w:rsid w:val="006D3B88"/>
    <w:rsid w:val="006D3F4C"/>
    <w:rsid w:val="006D561F"/>
    <w:rsid w:val="006D57E6"/>
    <w:rsid w:val="006D5E3C"/>
    <w:rsid w:val="006D5EE2"/>
    <w:rsid w:val="006D663B"/>
    <w:rsid w:val="006D6AF7"/>
    <w:rsid w:val="006D6E3F"/>
    <w:rsid w:val="006D7CAE"/>
    <w:rsid w:val="006E04F2"/>
    <w:rsid w:val="006E06BF"/>
    <w:rsid w:val="006E07CA"/>
    <w:rsid w:val="006E0E10"/>
    <w:rsid w:val="006E0FCE"/>
    <w:rsid w:val="006E114D"/>
    <w:rsid w:val="006E1840"/>
    <w:rsid w:val="006E1881"/>
    <w:rsid w:val="006E22FE"/>
    <w:rsid w:val="006E2D97"/>
    <w:rsid w:val="006E2E6E"/>
    <w:rsid w:val="006E335F"/>
    <w:rsid w:val="006E4B4C"/>
    <w:rsid w:val="006E4C68"/>
    <w:rsid w:val="006E5459"/>
    <w:rsid w:val="006E6EDD"/>
    <w:rsid w:val="006E7218"/>
    <w:rsid w:val="006E73EB"/>
    <w:rsid w:val="006E7BE8"/>
    <w:rsid w:val="006F067E"/>
    <w:rsid w:val="006F068D"/>
    <w:rsid w:val="006F0968"/>
    <w:rsid w:val="006F14B3"/>
    <w:rsid w:val="006F1C0A"/>
    <w:rsid w:val="006F30ED"/>
    <w:rsid w:val="006F31DD"/>
    <w:rsid w:val="006F3880"/>
    <w:rsid w:val="006F4BFC"/>
    <w:rsid w:val="006F4C2D"/>
    <w:rsid w:val="006F4F25"/>
    <w:rsid w:val="006F621B"/>
    <w:rsid w:val="006F681C"/>
    <w:rsid w:val="006F7314"/>
    <w:rsid w:val="006F7AC6"/>
    <w:rsid w:val="007007CB"/>
    <w:rsid w:val="00700982"/>
    <w:rsid w:val="00700E8A"/>
    <w:rsid w:val="007017AB"/>
    <w:rsid w:val="0070251C"/>
    <w:rsid w:val="007045C6"/>
    <w:rsid w:val="007045EA"/>
    <w:rsid w:val="0070497E"/>
    <w:rsid w:val="007060EA"/>
    <w:rsid w:val="007064D9"/>
    <w:rsid w:val="00706731"/>
    <w:rsid w:val="00710248"/>
    <w:rsid w:val="007102E5"/>
    <w:rsid w:val="00710A74"/>
    <w:rsid w:val="00710FE4"/>
    <w:rsid w:val="00711FF6"/>
    <w:rsid w:val="007130FA"/>
    <w:rsid w:val="0071346A"/>
    <w:rsid w:val="0071349A"/>
    <w:rsid w:val="00713A19"/>
    <w:rsid w:val="00713ACB"/>
    <w:rsid w:val="00713B91"/>
    <w:rsid w:val="00713F07"/>
    <w:rsid w:val="0071467B"/>
    <w:rsid w:val="00714ED2"/>
    <w:rsid w:val="00715657"/>
    <w:rsid w:val="007158F9"/>
    <w:rsid w:val="00716169"/>
    <w:rsid w:val="00716FD2"/>
    <w:rsid w:val="00717801"/>
    <w:rsid w:val="00717AED"/>
    <w:rsid w:val="00717F98"/>
    <w:rsid w:val="00720459"/>
    <w:rsid w:val="007204C7"/>
    <w:rsid w:val="00720683"/>
    <w:rsid w:val="00720B66"/>
    <w:rsid w:val="0072280C"/>
    <w:rsid w:val="00722D76"/>
    <w:rsid w:val="00722F35"/>
    <w:rsid w:val="007234A9"/>
    <w:rsid w:val="00723645"/>
    <w:rsid w:val="0072549C"/>
    <w:rsid w:val="007254E1"/>
    <w:rsid w:val="00727266"/>
    <w:rsid w:val="007279DA"/>
    <w:rsid w:val="00727D11"/>
    <w:rsid w:val="00730770"/>
    <w:rsid w:val="007313BF"/>
    <w:rsid w:val="007325FA"/>
    <w:rsid w:val="00732700"/>
    <w:rsid w:val="00732784"/>
    <w:rsid w:val="00732EEC"/>
    <w:rsid w:val="007333E2"/>
    <w:rsid w:val="00733D8C"/>
    <w:rsid w:val="00734BAE"/>
    <w:rsid w:val="00734D9E"/>
    <w:rsid w:val="00735039"/>
    <w:rsid w:val="0073592F"/>
    <w:rsid w:val="00736962"/>
    <w:rsid w:val="00737DF3"/>
    <w:rsid w:val="00741184"/>
    <w:rsid w:val="0074184D"/>
    <w:rsid w:val="00741B5D"/>
    <w:rsid w:val="00742B16"/>
    <w:rsid w:val="00745297"/>
    <w:rsid w:val="0074625A"/>
    <w:rsid w:val="007467FB"/>
    <w:rsid w:val="00746CAB"/>
    <w:rsid w:val="007500C7"/>
    <w:rsid w:val="007507CA"/>
    <w:rsid w:val="007512A5"/>
    <w:rsid w:val="00751E67"/>
    <w:rsid w:val="00752C5F"/>
    <w:rsid w:val="00752E8A"/>
    <w:rsid w:val="0075548A"/>
    <w:rsid w:val="00755B7F"/>
    <w:rsid w:val="00756236"/>
    <w:rsid w:val="00756CBD"/>
    <w:rsid w:val="00757BDA"/>
    <w:rsid w:val="00760031"/>
    <w:rsid w:val="0076006E"/>
    <w:rsid w:val="00760C88"/>
    <w:rsid w:val="007613E0"/>
    <w:rsid w:val="0076240F"/>
    <w:rsid w:val="00762FD2"/>
    <w:rsid w:val="00763563"/>
    <w:rsid w:val="00763A20"/>
    <w:rsid w:val="00763CD3"/>
    <w:rsid w:val="007649A5"/>
    <w:rsid w:val="00764F23"/>
    <w:rsid w:val="0076546A"/>
    <w:rsid w:val="00765629"/>
    <w:rsid w:val="0076576B"/>
    <w:rsid w:val="007658DC"/>
    <w:rsid w:val="00766075"/>
    <w:rsid w:val="0076626D"/>
    <w:rsid w:val="00770852"/>
    <w:rsid w:val="007718DF"/>
    <w:rsid w:val="00771F26"/>
    <w:rsid w:val="0077275B"/>
    <w:rsid w:val="00772949"/>
    <w:rsid w:val="00772D02"/>
    <w:rsid w:val="00773346"/>
    <w:rsid w:val="007733E6"/>
    <w:rsid w:val="00774294"/>
    <w:rsid w:val="00774530"/>
    <w:rsid w:val="007746A2"/>
    <w:rsid w:val="007749C2"/>
    <w:rsid w:val="00774A22"/>
    <w:rsid w:val="007756F8"/>
    <w:rsid w:val="00775BE7"/>
    <w:rsid w:val="007761A0"/>
    <w:rsid w:val="00777A01"/>
    <w:rsid w:val="00777A11"/>
    <w:rsid w:val="007805CE"/>
    <w:rsid w:val="00780866"/>
    <w:rsid w:val="00780B3B"/>
    <w:rsid w:val="00780D7F"/>
    <w:rsid w:val="007832B2"/>
    <w:rsid w:val="007837CB"/>
    <w:rsid w:val="00784B4D"/>
    <w:rsid w:val="00785925"/>
    <w:rsid w:val="00787444"/>
    <w:rsid w:val="007879A6"/>
    <w:rsid w:val="00787E8B"/>
    <w:rsid w:val="0079005C"/>
    <w:rsid w:val="0079240E"/>
    <w:rsid w:val="00792447"/>
    <w:rsid w:val="00792F60"/>
    <w:rsid w:val="00792FB6"/>
    <w:rsid w:val="00793054"/>
    <w:rsid w:val="007936C0"/>
    <w:rsid w:val="00794A6A"/>
    <w:rsid w:val="007966C9"/>
    <w:rsid w:val="00796C42"/>
    <w:rsid w:val="00797C7F"/>
    <w:rsid w:val="007A0128"/>
    <w:rsid w:val="007A0593"/>
    <w:rsid w:val="007A0E51"/>
    <w:rsid w:val="007A11B1"/>
    <w:rsid w:val="007A133D"/>
    <w:rsid w:val="007A1382"/>
    <w:rsid w:val="007A3C9E"/>
    <w:rsid w:val="007A47CF"/>
    <w:rsid w:val="007A4AEE"/>
    <w:rsid w:val="007A4E37"/>
    <w:rsid w:val="007A5442"/>
    <w:rsid w:val="007A54A7"/>
    <w:rsid w:val="007A58C4"/>
    <w:rsid w:val="007A5E3D"/>
    <w:rsid w:val="007B0055"/>
    <w:rsid w:val="007B00F6"/>
    <w:rsid w:val="007B03FA"/>
    <w:rsid w:val="007B115D"/>
    <w:rsid w:val="007B2131"/>
    <w:rsid w:val="007B246E"/>
    <w:rsid w:val="007B35E1"/>
    <w:rsid w:val="007B4E32"/>
    <w:rsid w:val="007B6B33"/>
    <w:rsid w:val="007B7266"/>
    <w:rsid w:val="007B78DC"/>
    <w:rsid w:val="007C0C7C"/>
    <w:rsid w:val="007C1102"/>
    <w:rsid w:val="007C1849"/>
    <w:rsid w:val="007C1EBF"/>
    <w:rsid w:val="007C1F68"/>
    <w:rsid w:val="007C256F"/>
    <w:rsid w:val="007C3A4A"/>
    <w:rsid w:val="007C4C72"/>
    <w:rsid w:val="007C651C"/>
    <w:rsid w:val="007C744A"/>
    <w:rsid w:val="007C76D3"/>
    <w:rsid w:val="007C7F18"/>
    <w:rsid w:val="007D0DAD"/>
    <w:rsid w:val="007D266C"/>
    <w:rsid w:val="007D26C3"/>
    <w:rsid w:val="007D2DBE"/>
    <w:rsid w:val="007D3792"/>
    <w:rsid w:val="007D3880"/>
    <w:rsid w:val="007D3B54"/>
    <w:rsid w:val="007D5656"/>
    <w:rsid w:val="007D5E16"/>
    <w:rsid w:val="007D6040"/>
    <w:rsid w:val="007E09FA"/>
    <w:rsid w:val="007E1495"/>
    <w:rsid w:val="007E2106"/>
    <w:rsid w:val="007E3232"/>
    <w:rsid w:val="007E354B"/>
    <w:rsid w:val="007E3C53"/>
    <w:rsid w:val="007E4775"/>
    <w:rsid w:val="007E48FB"/>
    <w:rsid w:val="007E54C0"/>
    <w:rsid w:val="007E5A6F"/>
    <w:rsid w:val="007E636B"/>
    <w:rsid w:val="007E644B"/>
    <w:rsid w:val="007E6A59"/>
    <w:rsid w:val="007E6B7F"/>
    <w:rsid w:val="007E75E0"/>
    <w:rsid w:val="007F00C4"/>
    <w:rsid w:val="007F0875"/>
    <w:rsid w:val="007F0E8F"/>
    <w:rsid w:val="007F23BC"/>
    <w:rsid w:val="007F2F09"/>
    <w:rsid w:val="007F356B"/>
    <w:rsid w:val="007F3E2F"/>
    <w:rsid w:val="007F4CB1"/>
    <w:rsid w:val="007F54DA"/>
    <w:rsid w:val="007F5902"/>
    <w:rsid w:val="007F5919"/>
    <w:rsid w:val="007F63D4"/>
    <w:rsid w:val="007F63E9"/>
    <w:rsid w:val="007F6693"/>
    <w:rsid w:val="007F6904"/>
    <w:rsid w:val="007F70A1"/>
    <w:rsid w:val="00800205"/>
    <w:rsid w:val="0080102C"/>
    <w:rsid w:val="00802740"/>
    <w:rsid w:val="00802A64"/>
    <w:rsid w:val="00802D07"/>
    <w:rsid w:val="0080356B"/>
    <w:rsid w:val="00803A15"/>
    <w:rsid w:val="00803C9A"/>
    <w:rsid w:val="00803F96"/>
    <w:rsid w:val="008056A7"/>
    <w:rsid w:val="0080624D"/>
    <w:rsid w:val="00806770"/>
    <w:rsid w:val="00807138"/>
    <w:rsid w:val="008071EC"/>
    <w:rsid w:val="00807C17"/>
    <w:rsid w:val="008106D0"/>
    <w:rsid w:val="00810762"/>
    <w:rsid w:val="008109B2"/>
    <w:rsid w:val="0081117F"/>
    <w:rsid w:val="008114BC"/>
    <w:rsid w:val="00812D36"/>
    <w:rsid w:val="00813281"/>
    <w:rsid w:val="00813BDB"/>
    <w:rsid w:val="00813D37"/>
    <w:rsid w:val="00814F12"/>
    <w:rsid w:val="00815250"/>
    <w:rsid w:val="008160EE"/>
    <w:rsid w:val="00817DBA"/>
    <w:rsid w:val="00820548"/>
    <w:rsid w:val="008206C9"/>
    <w:rsid w:val="00820ACE"/>
    <w:rsid w:val="00820AD1"/>
    <w:rsid w:val="00821273"/>
    <w:rsid w:val="00821439"/>
    <w:rsid w:val="00821B8E"/>
    <w:rsid w:val="00821BD3"/>
    <w:rsid w:val="00821CE9"/>
    <w:rsid w:val="00822AA2"/>
    <w:rsid w:val="00825A58"/>
    <w:rsid w:val="0082788B"/>
    <w:rsid w:val="00832A8C"/>
    <w:rsid w:val="0083330A"/>
    <w:rsid w:val="008335D4"/>
    <w:rsid w:val="0083390A"/>
    <w:rsid w:val="00833B01"/>
    <w:rsid w:val="00833FDA"/>
    <w:rsid w:val="00834A50"/>
    <w:rsid w:val="00834E09"/>
    <w:rsid w:val="00835266"/>
    <w:rsid w:val="00835B26"/>
    <w:rsid w:val="00835F36"/>
    <w:rsid w:val="008365C2"/>
    <w:rsid w:val="00836DDE"/>
    <w:rsid w:val="008403D5"/>
    <w:rsid w:val="00840B1F"/>
    <w:rsid w:val="0084113E"/>
    <w:rsid w:val="0084157D"/>
    <w:rsid w:val="00842DC1"/>
    <w:rsid w:val="00842F7D"/>
    <w:rsid w:val="00846117"/>
    <w:rsid w:val="00846321"/>
    <w:rsid w:val="00846F0D"/>
    <w:rsid w:val="0084774E"/>
    <w:rsid w:val="008502C4"/>
    <w:rsid w:val="00850ACA"/>
    <w:rsid w:val="00850FCB"/>
    <w:rsid w:val="00851B39"/>
    <w:rsid w:val="008523BF"/>
    <w:rsid w:val="00852CDA"/>
    <w:rsid w:val="00853019"/>
    <w:rsid w:val="008534D2"/>
    <w:rsid w:val="00853538"/>
    <w:rsid w:val="008540CB"/>
    <w:rsid w:val="00854970"/>
    <w:rsid w:val="00855911"/>
    <w:rsid w:val="00855916"/>
    <w:rsid w:val="00856218"/>
    <w:rsid w:val="008566F3"/>
    <w:rsid w:val="008570C4"/>
    <w:rsid w:val="00857280"/>
    <w:rsid w:val="00857414"/>
    <w:rsid w:val="00857C68"/>
    <w:rsid w:val="00857D5D"/>
    <w:rsid w:val="008602B4"/>
    <w:rsid w:val="008610C6"/>
    <w:rsid w:val="00861B66"/>
    <w:rsid w:val="008622D3"/>
    <w:rsid w:val="008625A8"/>
    <w:rsid w:val="0086286B"/>
    <w:rsid w:val="00862AD0"/>
    <w:rsid w:val="00863437"/>
    <w:rsid w:val="00864809"/>
    <w:rsid w:val="00864E99"/>
    <w:rsid w:val="0086594E"/>
    <w:rsid w:val="00866519"/>
    <w:rsid w:val="00866CA4"/>
    <w:rsid w:val="00871CA5"/>
    <w:rsid w:val="00872961"/>
    <w:rsid w:val="00873659"/>
    <w:rsid w:val="0087372A"/>
    <w:rsid w:val="00873AC1"/>
    <w:rsid w:val="008743CC"/>
    <w:rsid w:val="008753E9"/>
    <w:rsid w:val="00875D4A"/>
    <w:rsid w:val="00877801"/>
    <w:rsid w:val="0088136A"/>
    <w:rsid w:val="008816A4"/>
    <w:rsid w:val="00881701"/>
    <w:rsid w:val="00881A79"/>
    <w:rsid w:val="00883085"/>
    <w:rsid w:val="00883DC2"/>
    <w:rsid w:val="0088405E"/>
    <w:rsid w:val="00884ED3"/>
    <w:rsid w:val="00886BCC"/>
    <w:rsid w:val="00886EF9"/>
    <w:rsid w:val="008872FD"/>
    <w:rsid w:val="00890018"/>
    <w:rsid w:val="00890813"/>
    <w:rsid w:val="00891EA9"/>
    <w:rsid w:val="00892C0A"/>
    <w:rsid w:val="00893634"/>
    <w:rsid w:val="00893D6E"/>
    <w:rsid w:val="008947CB"/>
    <w:rsid w:val="00894C06"/>
    <w:rsid w:val="00894C98"/>
    <w:rsid w:val="0089614F"/>
    <w:rsid w:val="00896193"/>
    <w:rsid w:val="00897461"/>
    <w:rsid w:val="008974D6"/>
    <w:rsid w:val="008976B4"/>
    <w:rsid w:val="00897975"/>
    <w:rsid w:val="00897E4C"/>
    <w:rsid w:val="00897FF0"/>
    <w:rsid w:val="008A0509"/>
    <w:rsid w:val="008A0721"/>
    <w:rsid w:val="008A082D"/>
    <w:rsid w:val="008A2A03"/>
    <w:rsid w:val="008A3D24"/>
    <w:rsid w:val="008A5342"/>
    <w:rsid w:val="008A5C03"/>
    <w:rsid w:val="008A5D88"/>
    <w:rsid w:val="008A6CC8"/>
    <w:rsid w:val="008A730B"/>
    <w:rsid w:val="008A787D"/>
    <w:rsid w:val="008A793A"/>
    <w:rsid w:val="008A7FE9"/>
    <w:rsid w:val="008B0F69"/>
    <w:rsid w:val="008B154D"/>
    <w:rsid w:val="008B1B7F"/>
    <w:rsid w:val="008B1D35"/>
    <w:rsid w:val="008B22BE"/>
    <w:rsid w:val="008B2326"/>
    <w:rsid w:val="008B2958"/>
    <w:rsid w:val="008B3063"/>
    <w:rsid w:val="008B33D0"/>
    <w:rsid w:val="008B3900"/>
    <w:rsid w:val="008B3BC4"/>
    <w:rsid w:val="008B3D05"/>
    <w:rsid w:val="008B3D0E"/>
    <w:rsid w:val="008B3D8A"/>
    <w:rsid w:val="008B3F52"/>
    <w:rsid w:val="008B4DD2"/>
    <w:rsid w:val="008B5513"/>
    <w:rsid w:val="008B5D42"/>
    <w:rsid w:val="008B613E"/>
    <w:rsid w:val="008B673B"/>
    <w:rsid w:val="008B6798"/>
    <w:rsid w:val="008B6868"/>
    <w:rsid w:val="008B75E5"/>
    <w:rsid w:val="008C01E7"/>
    <w:rsid w:val="008C09AA"/>
    <w:rsid w:val="008C09EC"/>
    <w:rsid w:val="008C10DC"/>
    <w:rsid w:val="008C2B54"/>
    <w:rsid w:val="008C2C63"/>
    <w:rsid w:val="008C2E9C"/>
    <w:rsid w:val="008C359A"/>
    <w:rsid w:val="008C4397"/>
    <w:rsid w:val="008C4621"/>
    <w:rsid w:val="008C4ACB"/>
    <w:rsid w:val="008C4B62"/>
    <w:rsid w:val="008C4E8B"/>
    <w:rsid w:val="008C52AE"/>
    <w:rsid w:val="008C5726"/>
    <w:rsid w:val="008D004E"/>
    <w:rsid w:val="008D023B"/>
    <w:rsid w:val="008D039E"/>
    <w:rsid w:val="008D1F19"/>
    <w:rsid w:val="008D20B1"/>
    <w:rsid w:val="008D2DDF"/>
    <w:rsid w:val="008D2FFE"/>
    <w:rsid w:val="008D3643"/>
    <w:rsid w:val="008D3EA8"/>
    <w:rsid w:val="008D436B"/>
    <w:rsid w:val="008D5795"/>
    <w:rsid w:val="008D58D0"/>
    <w:rsid w:val="008E0A8C"/>
    <w:rsid w:val="008E14A5"/>
    <w:rsid w:val="008E2F32"/>
    <w:rsid w:val="008E32C5"/>
    <w:rsid w:val="008E44B0"/>
    <w:rsid w:val="008E48A4"/>
    <w:rsid w:val="008E4CE1"/>
    <w:rsid w:val="008E5AF8"/>
    <w:rsid w:val="008E5C58"/>
    <w:rsid w:val="008E6198"/>
    <w:rsid w:val="008E61FC"/>
    <w:rsid w:val="008E6B21"/>
    <w:rsid w:val="008E6F6A"/>
    <w:rsid w:val="008E78EF"/>
    <w:rsid w:val="008E7E11"/>
    <w:rsid w:val="008E7E51"/>
    <w:rsid w:val="008F080A"/>
    <w:rsid w:val="008F08BC"/>
    <w:rsid w:val="008F0B87"/>
    <w:rsid w:val="008F1368"/>
    <w:rsid w:val="008F1C06"/>
    <w:rsid w:val="008F1C73"/>
    <w:rsid w:val="008F1F98"/>
    <w:rsid w:val="008F2432"/>
    <w:rsid w:val="008F2E68"/>
    <w:rsid w:val="008F4622"/>
    <w:rsid w:val="008F4E09"/>
    <w:rsid w:val="008F551A"/>
    <w:rsid w:val="008F5F07"/>
    <w:rsid w:val="008F5F24"/>
    <w:rsid w:val="008F6504"/>
    <w:rsid w:val="008F6B58"/>
    <w:rsid w:val="008F755F"/>
    <w:rsid w:val="00900F1A"/>
    <w:rsid w:val="009018DE"/>
    <w:rsid w:val="00901E76"/>
    <w:rsid w:val="00902A81"/>
    <w:rsid w:val="00903640"/>
    <w:rsid w:val="00903DE7"/>
    <w:rsid w:val="0090420F"/>
    <w:rsid w:val="00904407"/>
    <w:rsid w:val="0090561B"/>
    <w:rsid w:val="0090628C"/>
    <w:rsid w:val="009070E4"/>
    <w:rsid w:val="009073FC"/>
    <w:rsid w:val="00907DDB"/>
    <w:rsid w:val="0091035C"/>
    <w:rsid w:val="0091175B"/>
    <w:rsid w:val="00911BE0"/>
    <w:rsid w:val="00911CA3"/>
    <w:rsid w:val="009123C7"/>
    <w:rsid w:val="00912AC7"/>
    <w:rsid w:val="00912FB4"/>
    <w:rsid w:val="009131FF"/>
    <w:rsid w:val="0091324D"/>
    <w:rsid w:val="00913D9D"/>
    <w:rsid w:val="00915D3D"/>
    <w:rsid w:val="0091635D"/>
    <w:rsid w:val="00916BE6"/>
    <w:rsid w:val="00916C68"/>
    <w:rsid w:val="00917BB1"/>
    <w:rsid w:val="009204AD"/>
    <w:rsid w:val="009208C2"/>
    <w:rsid w:val="00920D04"/>
    <w:rsid w:val="009215C2"/>
    <w:rsid w:val="00921DA4"/>
    <w:rsid w:val="00922E5B"/>
    <w:rsid w:val="009244E6"/>
    <w:rsid w:val="00925127"/>
    <w:rsid w:val="0092563D"/>
    <w:rsid w:val="009267E2"/>
    <w:rsid w:val="00926EAF"/>
    <w:rsid w:val="00926ECA"/>
    <w:rsid w:val="00927D1F"/>
    <w:rsid w:val="00927F4C"/>
    <w:rsid w:val="00927F6B"/>
    <w:rsid w:val="00930B00"/>
    <w:rsid w:val="00930E9E"/>
    <w:rsid w:val="009318AA"/>
    <w:rsid w:val="00931FB9"/>
    <w:rsid w:val="00932700"/>
    <w:rsid w:val="00932DC9"/>
    <w:rsid w:val="00932EBE"/>
    <w:rsid w:val="009332DD"/>
    <w:rsid w:val="00933E38"/>
    <w:rsid w:val="009349A4"/>
    <w:rsid w:val="00934B7E"/>
    <w:rsid w:val="009355E7"/>
    <w:rsid w:val="00940BAE"/>
    <w:rsid w:val="009416FB"/>
    <w:rsid w:val="0094242F"/>
    <w:rsid w:val="009426AE"/>
    <w:rsid w:val="00943835"/>
    <w:rsid w:val="009438B6"/>
    <w:rsid w:val="00943C89"/>
    <w:rsid w:val="009440E9"/>
    <w:rsid w:val="0094435C"/>
    <w:rsid w:val="00944399"/>
    <w:rsid w:val="00944F7F"/>
    <w:rsid w:val="0094561D"/>
    <w:rsid w:val="00945CB3"/>
    <w:rsid w:val="009461B1"/>
    <w:rsid w:val="0094687F"/>
    <w:rsid w:val="009468E9"/>
    <w:rsid w:val="00947012"/>
    <w:rsid w:val="00947D95"/>
    <w:rsid w:val="0095025C"/>
    <w:rsid w:val="00951A28"/>
    <w:rsid w:val="00951A5A"/>
    <w:rsid w:val="009534E4"/>
    <w:rsid w:val="00954A44"/>
    <w:rsid w:val="0095526D"/>
    <w:rsid w:val="00955828"/>
    <w:rsid w:val="009559AD"/>
    <w:rsid w:val="00956A1C"/>
    <w:rsid w:val="009571D4"/>
    <w:rsid w:val="00957668"/>
    <w:rsid w:val="00957C60"/>
    <w:rsid w:val="00957DC7"/>
    <w:rsid w:val="0096002C"/>
    <w:rsid w:val="00961A61"/>
    <w:rsid w:val="0096224C"/>
    <w:rsid w:val="009628E1"/>
    <w:rsid w:val="00962A62"/>
    <w:rsid w:val="00962B55"/>
    <w:rsid w:val="00963083"/>
    <w:rsid w:val="00963257"/>
    <w:rsid w:val="0096376A"/>
    <w:rsid w:val="00963BC4"/>
    <w:rsid w:val="00964342"/>
    <w:rsid w:val="0096484B"/>
    <w:rsid w:val="00965738"/>
    <w:rsid w:val="0096577F"/>
    <w:rsid w:val="00966986"/>
    <w:rsid w:val="0096710A"/>
    <w:rsid w:val="00967191"/>
    <w:rsid w:val="009675D1"/>
    <w:rsid w:val="00967A3C"/>
    <w:rsid w:val="00970913"/>
    <w:rsid w:val="00970CF0"/>
    <w:rsid w:val="00971682"/>
    <w:rsid w:val="00971DF5"/>
    <w:rsid w:val="00972940"/>
    <w:rsid w:val="0097304A"/>
    <w:rsid w:val="00973051"/>
    <w:rsid w:val="00974040"/>
    <w:rsid w:val="00974182"/>
    <w:rsid w:val="0097442A"/>
    <w:rsid w:val="009749C8"/>
    <w:rsid w:val="00975566"/>
    <w:rsid w:val="00975BCA"/>
    <w:rsid w:val="00975FD2"/>
    <w:rsid w:val="00976220"/>
    <w:rsid w:val="009764A8"/>
    <w:rsid w:val="0097656F"/>
    <w:rsid w:val="00977559"/>
    <w:rsid w:val="00980B8E"/>
    <w:rsid w:val="00980BC4"/>
    <w:rsid w:val="00980F3E"/>
    <w:rsid w:val="009811EA"/>
    <w:rsid w:val="009812B0"/>
    <w:rsid w:val="00982919"/>
    <w:rsid w:val="00983334"/>
    <w:rsid w:val="009853A8"/>
    <w:rsid w:val="009858BE"/>
    <w:rsid w:val="00986000"/>
    <w:rsid w:val="0098663D"/>
    <w:rsid w:val="00986F32"/>
    <w:rsid w:val="0098761E"/>
    <w:rsid w:val="009917E0"/>
    <w:rsid w:val="009919C4"/>
    <w:rsid w:val="009922A8"/>
    <w:rsid w:val="009924B4"/>
    <w:rsid w:val="00992ADB"/>
    <w:rsid w:val="00993E5E"/>
    <w:rsid w:val="00994FA9"/>
    <w:rsid w:val="00995052"/>
    <w:rsid w:val="009951F9"/>
    <w:rsid w:val="00995B9C"/>
    <w:rsid w:val="00995C1D"/>
    <w:rsid w:val="009960E3"/>
    <w:rsid w:val="0099669C"/>
    <w:rsid w:val="00996E25"/>
    <w:rsid w:val="00996F94"/>
    <w:rsid w:val="00997B73"/>
    <w:rsid w:val="00997F70"/>
    <w:rsid w:val="009A083D"/>
    <w:rsid w:val="009A1541"/>
    <w:rsid w:val="009A2442"/>
    <w:rsid w:val="009A2536"/>
    <w:rsid w:val="009A2F54"/>
    <w:rsid w:val="009A3382"/>
    <w:rsid w:val="009A3CAA"/>
    <w:rsid w:val="009A4D95"/>
    <w:rsid w:val="009A5554"/>
    <w:rsid w:val="009A5EB9"/>
    <w:rsid w:val="009A6A00"/>
    <w:rsid w:val="009A6B86"/>
    <w:rsid w:val="009A7359"/>
    <w:rsid w:val="009A73C0"/>
    <w:rsid w:val="009B053C"/>
    <w:rsid w:val="009B084A"/>
    <w:rsid w:val="009B18B6"/>
    <w:rsid w:val="009B23BA"/>
    <w:rsid w:val="009B2D00"/>
    <w:rsid w:val="009B3012"/>
    <w:rsid w:val="009B3567"/>
    <w:rsid w:val="009B3A16"/>
    <w:rsid w:val="009B3ADA"/>
    <w:rsid w:val="009B3B91"/>
    <w:rsid w:val="009B4135"/>
    <w:rsid w:val="009B4252"/>
    <w:rsid w:val="009B434A"/>
    <w:rsid w:val="009B4635"/>
    <w:rsid w:val="009B544D"/>
    <w:rsid w:val="009B5980"/>
    <w:rsid w:val="009B6256"/>
    <w:rsid w:val="009C02C1"/>
    <w:rsid w:val="009C0C83"/>
    <w:rsid w:val="009C0F58"/>
    <w:rsid w:val="009C1FF2"/>
    <w:rsid w:val="009C26E5"/>
    <w:rsid w:val="009C2C03"/>
    <w:rsid w:val="009C3165"/>
    <w:rsid w:val="009C3461"/>
    <w:rsid w:val="009C3893"/>
    <w:rsid w:val="009C47EA"/>
    <w:rsid w:val="009C49DA"/>
    <w:rsid w:val="009C5019"/>
    <w:rsid w:val="009C51A7"/>
    <w:rsid w:val="009C55AB"/>
    <w:rsid w:val="009C72FB"/>
    <w:rsid w:val="009C766D"/>
    <w:rsid w:val="009C7B05"/>
    <w:rsid w:val="009C7EE4"/>
    <w:rsid w:val="009D12A5"/>
    <w:rsid w:val="009D1BBD"/>
    <w:rsid w:val="009D2519"/>
    <w:rsid w:val="009D25E4"/>
    <w:rsid w:val="009D3748"/>
    <w:rsid w:val="009D40F3"/>
    <w:rsid w:val="009D42BF"/>
    <w:rsid w:val="009D5E6D"/>
    <w:rsid w:val="009D6298"/>
    <w:rsid w:val="009D67C6"/>
    <w:rsid w:val="009D6E81"/>
    <w:rsid w:val="009D75BA"/>
    <w:rsid w:val="009E0C96"/>
    <w:rsid w:val="009E0CFF"/>
    <w:rsid w:val="009E15C3"/>
    <w:rsid w:val="009E267A"/>
    <w:rsid w:val="009E2EC9"/>
    <w:rsid w:val="009E2FBD"/>
    <w:rsid w:val="009E2FD9"/>
    <w:rsid w:val="009E30C5"/>
    <w:rsid w:val="009E3821"/>
    <w:rsid w:val="009E4ECE"/>
    <w:rsid w:val="009E5991"/>
    <w:rsid w:val="009E5FAA"/>
    <w:rsid w:val="009E61E4"/>
    <w:rsid w:val="009E659B"/>
    <w:rsid w:val="009E6EC4"/>
    <w:rsid w:val="009E6F0D"/>
    <w:rsid w:val="009E740F"/>
    <w:rsid w:val="009E75A8"/>
    <w:rsid w:val="009E7A7F"/>
    <w:rsid w:val="009F0107"/>
    <w:rsid w:val="009F07CB"/>
    <w:rsid w:val="009F1174"/>
    <w:rsid w:val="009F1CBB"/>
    <w:rsid w:val="009F1DAC"/>
    <w:rsid w:val="009F21ED"/>
    <w:rsid w:val="009F23BB"/>
    <w:rsid w:val="009F25D4"/>
    <w:rsid w:val="009F2809"/>
    <w:rsid w:val="009F2C25"/>
    <w:rsid w:val="009F2C61"/>
    <w:rsid w:val="009F3C66"/>
    <w:rsid w:val="009F45A9"/>
    <w:rsid w:val="009F52AF"/>
    <w:rsid w:val="009F53A1"/>
    <w:rsid w:val="009F5EFD"/>
    <w:rsid w:val="009F600E"/>
    <w:rsid w:val="009F682C"/>
    <w:rsid w:val="009F6832"/>
    <w:rsid w:val="009F7032"/>
    <w:rsid w:val="009F724E"/>
    <w:rsid w:val="009F7CDA"/>
    <w:rsid w:val="009F7E9E"/>
    <w:rsid w:val="00A01C5B"/>
    <w:rsid w:val="00A01CE1"/>
    <w:rsid w:val="00A0214C"/>
    <w:rsid w:val="00A02322"/>
    <w:rsid w:val="00A02452"/>
    <w:rsid w:val="00A02534"/>
    <w:rsid w:val="00A026F3"/>
    <w:rsid w:val="00A04012"/>
    <w:rsid w:val="00A04B7B"/>
    <w:rsid w:val="00A05039"/>
    <w:rsid w:val="00A05C50"/>
    <w:rsid w:val="00A05FA5"/>
    <w:rsid w:val="00A071F4"/>
    <w:rsid w:val="00A07835"/>
    <w:rsid w:val="00A1087A"/>
    <w:rsid w:val="00A10CF9"/>
    <w:rsid w:val="00A1112E"/>
    <w:rsid w:val="00A11990"/>
    <w:rsid w:val="00A119AB"/>
    <w:rsid w:val="00A12540"/>
    <w:rsid w:val="00A128F9"/>
    <w:rsid w:val="00A12944"/>
    <w:rsid w:val="00A12B0A"/>
    <w:rsid w:val="00A12DFE"/>
    <w:rsid w:val="00A12E0D"/>
    <w:rsid w:val="00A14123"/>
    <w:rsid w:val="00A141A1"/>
    <w:rsid w:val="00A161F2"/>
    <w:rsid w:val="00A16223"/>
    <w:rsid w:val="00A166EC"/>
    <w:rsid w:val="00A1707F"/>
    <w:rsid w:val="00A17496"/>
    <w:rsid w:val="00A17E2A"/>
    <w:rsid w:val="00A202BC"/>
    <w:rsid w:val="00A2177F"/>
    <w:rsid w:val="00A21812"/>
    <w:rsid w:val="00A22C78"/>
    <w:rsid w:val="00A22F65"/>
    <w:rsid w:val="00A22FB7"/>
    <w:rsid w:val="00A23700"/>
    <w:rsid w:val="00A23A64"/>
    <w:rsid w:val="00A2422D"/>
    <w:rsid w:val="00A25547"/>
    <w:rsid w:val="00A256ED"/>
    <w:rsid w:val="00A26453"/>
    <w:rsid w:val="00A26799"/>
    <w:rsid w:val="00A26979"/>
    <w:rsid w:val="00A26F85"/>
    <w:rsid w:val="00A277D7"/>
    <w:rsid w:val="00A27896"/>
    <w:rsid w:val="00A27D8A"/>
    <w:rsid w:val="00A31784"/>
    <w:rsid w:val="00A31E84"/>
    <w:rsid w:val="00A31FB9"/>
    <w:rsid w:val="00A32439"/>
    <w:rsid w:val="00A33699"/>
    <w:rsid w:val="00A33751"/>
    <w:rsid w:val="00A34060"/>
    <w:rsid w:val="00A347C0"/>
    <w:rsid w:val="00A349B6"/>
    <w:rsid w:val="00A34AAC"/>
    <w:rsid w:val="00A35444"/>
    <w:rsid w:val="00A35F5D"/>
    <w:rsid w:val="00A3631A"/>
    <w:rsid w:val="00A42277"/>
    <w:rsid w:val="00A42492"/>
    <w:rsid w:val="00A434A9"/>
    <w:rsid w:val="00A44509"/>
    <w:rsid w:val="00A44560"/>
    <w:rsid w:val="00A454EB"/>
    <w:rsid w:val="00A464BA"/>
    <w:rsid w:val="00A4677E"/>
    <w:rsid w:val="00A46D14"/>
    <w:rsid w:val="00A47F46"/>
    <w:rsid w:val="00A507B3"/>
    <w:rsid w:val="00A50BDC"/>
    <w:rsid w:val="00A51738"/>
    <w:rsid w:val="00A51824"/>
    <w:rsid w:val="00A526D7"/>
    <w:rsid w:val="00A5305D"/>
    <w:rsid w:val="00A53F62"/>
    <w:rsid w:val="00A5457F"/>
    <w:rsid w:val="00A546F0"/>
    <w:rsid w:val="00A54DF7"/>
    <w:rsid w:val="00A55DEF"/>
    <w:rsid w:val="00A55FBE"/>
    <w:rsid w:val="00A5664A"/>
    <w:rsid w:val="00A56E71"/>
    <w:rsid w:val="00A57FA6"/>
    <w:rsid w:val="00A60166"/>
    <w:rsid w:val="00A601A7"/>
    <w:rsid w:val="00A60313"/>
    <w:rsid w:val="00A60B60"/>
    <w:rsid w:val="00A60B70"/>
    <w:rsid w:val="00A6163A"/>
    <w:rsid w:val="00A62A11"/>
    <w:rsid w:val="00A62BFB"/>
    <w:rsid w:val="00A640FE"/>
    <w:rsid w:val="00A64574"/>
    <w:rsid w:val="00A666BE"/>
    <w:rsid w:val="00A66D77"/>
    <w:rsid w:val="00A677BE"/>
    <w:rsid w:val="00A67FBC"/>
    <w:rsid w:val="00A714BC"/>
    <w:rsid w:val="00A72A44"/>
    <w:rsid w:val="00A72E11"/>
    <w:rsid w:val="00A72E87"/>
    <w:rsid w:val="00A7362B"/>
    <w:rsid w:val="00A736FB"/>
    <w:rsid w:val="00A740C9"/>
    <w:rsid w:val="00A754CA"/>
    <w:rsid w:val="00A75B74"/>
    <w:rsid w:val="00A76C0E"/>
    <w:rsid w:val="00A76CAF"/>
    <w:rsid w:val="00A77081"/>
    <w:rsid w:val="00A774A2"/>
    <w:rsid w:val="00A77A4C"/>
    <w:rsid w:val="00A77D78"/>
    <w:rsid w:val="00A80303"/>
    <w:rsid w:val="00A80500"/>
    <w:rsid w:val="00A808BD"/>
    <w:rsid w:val="00A80AA5"/>
    <w:rsid w:val="00A80AB5"/>
    <w:rsid w:val="00A81937"/>
    <w:rsid w:val="00A832DE"/>
    <w:rsid w:val="00A8388C"/>
    <w:rsid w:val="00A84BEC"/>
    <w:rsid w:val="00A8538F"/>
    <w:rsid w:val="00A85746"/>
    <w:rsid w:val="00A86D0B"/>
    <w:rsid w:val="00A87860"/>
    <w:rsid w:val="00A9059B"/>
    <w:rsid w:val="00A90BCF"/>
    <w:rsid w:val="00A912E2"/>
    <w:rsid w:val="00A92DED"/>
    <w:rsid w:val="00A93726"/>
    <w:rsid w:val="00A93CA1"/>
    <w:rsid w:val="00A95496"/>
    <w:rsid w:val="00A9581C"/>
    <w:rsid w:val="00A95E7E"/>
    <w:rsid w:val="00A97514"/>
    <w:rsid w:val="00A97825"/>
    <w:rsid w:val="00A97C1A"/>
    <w:rsid w:val="00A97CB8"/>
    <w:rsid w:val="00AA0608"/>
    <w:rsid w:val="00AA190A"/>
    <w:rsid w:val="00AA1F81"/>
    <w:rsid w:val="00AA2B88"/>
    <w:rsid w:val="00AA488E"/>
    <w:rsid w:val="00AA4896"/>
    <w:rsid w:val="00AA658C"/>
    <w:rsid w:val="00AA7D6A"/>
    <w:rsid w:val="00AA7E2F"/>
    <w:rsid w:val="00AB02B6"/>
    <w:rsid w:val="00AB02D9"/>
    <w:rsid w:val="00AB0A62"/>
    <w:rsid w:val="00AB10CA"/>
    <w:rsid w:val="00AB178F"/>
    <w:rsid w:val="00AB1BAF"/>
    <w:rsid w:val="00AB1DCF"/>
    <w:rsid w:val="00AB22A5"/>
    <w:rsid w:val="00AB23FB"/>
    <w:rsid w:val="00AB2CD5"/>
    <w:rsid w:val="00AB318D"/>
    <w:rsid w:val="00AB3806"/>
    <w:rsid w:val="00AB4012"/>
    <w:rsid w:val="00AB53D6"/>
    <w:rsid w:val="00AB6841"/>
    <w:rsid w:val="00AB6A85"/>
    <w:rsid w:val="00AB6FB0"/>
    <w:rsid w:val="00AB7F96"/>
    <w:rsid w:val="00AC06D9"/>
    <w:rsid w:val="00AC37B8"/>
    <w:rsid w:val="00AC3ACD"/>
    <w:rsid w:val="00AC3EB7"/>
    <w:rsid w:val="00AC4D09"/>
    <w:rsid w:val="00AC4E45"/>
    <w:rsid w:val="00AC55B0"/>
    <w:rsid w:val="00AC5EA4"/>
    <w:rsid w:val="00AC722F"/>
    <w:rsid w:val="00AC7620"/>
    <w:rsid w:val="00AC76FA"/>
    <w:rsid w:val="00AC7F68"/>
    <w:rsid w:val="00AD0E3C"/>
    <w:rsid w:val="00AD1105"/>
    <w:rsid w:val="00AD1A7F"/>
    <w:rsid w:val="00AD1F0B"/>
    <w:rsid w:val="00AD2705"/>
    <w:rsid w:val="00AD2874"/>
    <w:rsid w:val="00AD3807"/>
    <w:rsid w:val="00AD4A02"/>
    <w:rsid w:val="00AD4B82"/>
    <w:rsid w:val="00AD5866"/>
    <w:rsid w:val="00AD5D8D"/>
    <w:rsid w:val="00AD5EEF"/>
    <w:rsid w:val="00AD629C"/>
    <w:rsid w:val="00AD658B"/>
    <w:rsid w:val="00AD6E52"/>
    <w:rsid w:val="00AD79C0"/>
    <w:rsid w:val="00AE1D63"/>
    <w:rsid w:val="00AE23C6"/>
    <w:rsid w:val="00AE23DE"/>
    <w:rsid w:val="00AE2BAE"/>
    <w:rsid w:val="00AE38E7"/>
    <w:rsid w:val="00AE6BC7"/>
    <w:rsid w:val="00AE6D27"/>
    <w:rsid w:val="00AE72B7"/>
    <w:rsid w:val="00AE77F2"/>
    <w:rsid w:val="00AF05B0"/>
    <w:rsid w:val="00AF1457"/>
    <w:rsid w:val="00AF15D7"/>
    <w:rsid w:val="00AF1603"/>
    <w:rsid w:val="00AF1E26"/>
    <w:rsid w:val="00AF213C"/>
    <w:rsid w:val="00AF23FF"/>
    <w:rsid w:val="00AF2449"/>
    <w:rsid w:val="00AF36A4"/>
    <w:rsid w:val="00AF3C76"/>
    <w:rsid w:val="00AF42E7"/>
    <w:rsid w:val="00AF45DE"/>
    <w:rsid w:val="00AF498E"/>
    <w:rsid w:val="00AF5751"/>
    <w:rsid w:val="00AF6BA1"/>
    <w:rsid w:val="00AF7122"/>
    <w:rsid w:val="00AF75C9"/>
    <w:rsid w:val="00AF77C0"/>
    <w:rsid w:val="00AF7CAA"/>
    <w:rsid w:val="00B00355"/>
    <w:rsid w:val="00B0048A"/>
    <w:rsid w:val="00B0048B"/>
    <w:rsid w:val="00B00C14"/>
    <w:rsid w:val="00B01060"/>
    <w:rsid w:val="00B01C99"/>
    <w:rsid w:val="00B02287"/>
    <w:rsid w:val="00B02B79"/>
    <w:rsid w:val="00B02F49"/>
    <w:rsid w:val="00B031D0"/>
    <w:rsid w:val="00B032B1"/>
    <w:rsid w:val="00B03A4C"/>
    <w:rsid w:val="00B03ADC"/>
    <w:rsid w:val="00B046AA"/>
    <w:rsid w:val="00B04881"/>
    <w:rsid w:val="00B04B96"/>
    <w:rsid w:val="00B05769"/>
    <w:rsid w:val="00B070CE"/>
    <w:rsid w:val="00B07BCB"/>
    <w:rsid w:val="00B10518"/>
    <w:rsid w:val="00B1085E"/>
    <w:rsid w:val="00B10FDF"/>
    <w:rsid w:val="00B11475"/>
    <w:rsid w:val="00B11CC5"/>
    <w:rsid w:val="00B11E33"/>
    <w:rsid w:val="00B125A4"/>
    <w:rsid w:val="00B12678"/>
    <w:rsid w:val="00B12D0B"/>
    <w:rsid w:val="00B131FD"/>
    <w:rsid w:val="00B13A32"/>
    <w:rsid w:val="00B13C5C"/>
    <w:rsid w:val="00B142DC"/>
    <w:rsid w:val="00B14458"/>
    <w:rsid w:val="00B15673"/>
    <w:rsid w:val="00B157DC"/>
    <w:rsid w:val="00B15908"/>
    <w:rsid w:val="00B15E3F"/>
    <w:rsid w:val="00B161FA"/>
    <w:rsid w:val="00B16ABE"/>
    <w:rsid w:val="00B16B67"/>
    <w:rsid w:val="00B17166"/>
    <w:rsid w:val="00B175F4"/>
    <w:rsid w:val="00B17860"/>
    <w:rsid w:val="00B205D0"/>
    <w:rsid w:val="00B20CE9"/>
    <w:rsid w:val="00B20E7F"/>
    <w:rsid w:val="00B216BE"/>
    <w:rsid w:val="00B2282A"/>
    <w:rsid w:val="00B230D8"/>
    <w:rsid w:val="00B2393C"/>
    <w:rsid w:val="00B23BDF"/>
    <w:rsid w:val="00B23BF9"/>
    <w:rsid w:val="00B24EBE"/>
    <w:rsid w:val="00B27B99"/>
    <w:rsid w:val="00B3008F"/>
    <w:rsid w:val="00B30155"/>
    <w:rsid w:val="00B30535"/>
    <w:rsid w:val="00B312CA"/>
    <w:rsid w:val="00B314E8"/>
    <w:rsid w:val="00B31CF6"/>
    <w:rsid w:val="00B33185"/>
    <w:rsid w:val="00B34C15"/>
    <w:rsid w:val="00B35993"/>
    <w:rsid w:val="00B371C5"/>
    <w:rsid w:val="00B37DC8"/>
    <w:rsid w:val="00B40073"/>
    <w:rsid w:val="00B40A11"/>
    <w:rsid w:val="00B41653"/>
    <w:rsid w:val="00B417D5"/>
    <w:rsid w:val="00B41B29"/>
    <w:rsid w:val="00B42225"/>
    <w:rsid w:val="00B424C7"/>
    <w:rsid w:val="00B42B91"/>
    <w:rsid w:val="00B42F0A"/>
    <w:rsid w:val="00B42F9F"/>
    <w:rsid w:val="00B4324E"/>
    <w:rsid w:val="00B44B42"/>
    <w:rsid w:val="00B4535E"/>
    <w:rsid w:val="00B45980"/>
    <w:rsid w:val="00B459D1"/>
    <w:rsid w:val="00B45A3D"/>
    <w:rsid w:val="00B4637F"/>
    <w:rsid w:val="00B46805"/>
    <w:rsid w:val="00B50F67"/>
    <w:rsid w:val="00B514D5"/>
    <w:rsid w:val="00B529EB"/>
    <w:rsid w:val="00B53C20"/>
    <w:rsid w:val="00B53CDF"/>
    <w:rsid w:val="00B53F1D"/>
    <w:rsid w:val="00B5450D"/>
    <w:rsid w:val="00B54DFE"/>
    <w:rsid w:val="00B54E67"/>
    <w:rsid w:val="00B55708"/>
    <w:rsid w:val="00B56027"/>
    <w:rsid w:val="00B562AD"/>
    <w:rsid w:val="00B56D3D"/>
    <w:rsid w:val="00B571A6"/>
    <w:rsid w:val="00B57B53"/>
    <w:rsid w:val="00B60C0E"/>
    <w:rsid w:val="00B61BFD"/>
    <w:rsid w:val="00B62037"/>
    <w:rsid w:val="00B623F2"/>
    <w:rsid w:val="00B62B5D"/>
    <w:rsid w:val="00B62DB6"/>
    <w:rsid w:val="00B633A3"/>
    <w:rsid w:val="00B6367C"/>
    <w:rsid w:val="00B642EE"/>
    <w:rsid w:val="00B651CD"/>
    <w:rsid w:val="00B65909"/>
    <w:rsid w:val="00B66E1F"/>
    <w:rsid w:val="00B70B75"/>
    <w:rsid w:val="00B70F57"/>
    <w:rsid w:val="00B714CD"/>
    <w:rsid w:val="00B7172B"/>
    <w:rsid w:val="00B719A0"/>
    <w:rsid w:val="00B71D31"/>
    <w:rsid w:val="00B71EB0"/>
    <w:rsid w:val="00B729C0"/>
    <w:rsid w:val="00B73195"/>
    <w:rsid w:val="00B74455"/>
    <w:rsid w:val="00B74F56"/>
    <w:rsid w:val="00B7680D"/>
    <w:rsid w:val="00B76C38"/>
    <w:rsid w:val="00B76DAA"/>
    <w:rsid w:val="00B7729A"/>
    <w:rsid w:val="00B80DAE"/>
    <w:rsid w:val="00B81CF6"/>
    <w:rsid w:val="00B81D50"/>
    <w:rsid w:val="00B82C17"/>
    <w:rsid w:val="00B83582"/>
    <w:rsid w:val="00B85890"/>
    <w:rsid w:val="00B85BEE"/>
    <w:rsid w:val="00B8714F"/>
    <w:rsid w:val="00B90720"/>
    <w:rsid w:val="00B90990"/>
    <w:rsid w:val="00B9150F"/>
    <w:rsid w:val="00B91604"/>
    <w:rsid w:val="00B91CB1"/>
    <w:rsid w:val="00B928D9"/>
    <w:rsid w:val="00B929BC"/>
    <w:rsid w:val="00B9338F"/>
    <w:rsid w:val="00B93A5B"/>
    <w:rsid w:val="00B94239"/>
    <w:rsid w:val="00B95E75"/>
    <w:rsid w:val="00B960B1"/>
    <w:rsid w:val="00B9651F"/>
    <w:rsid w:val="00B96584"/>
    <w:rsid w:val="00B96AFE"/>
    <w:rsid w:val="00B97522"/>
    <w:rsid w:val="00BA01AD"/>
    <w:rsid w:val="00BA0586"/>
    <w:rsid w:val="00BA0961"/>
    <w:rsid w:val="00BA0B8B"/>
    <w:rsid w:val="00BA0DE0"/>
    <w:rsid w:val="00BA0E9E"/>
    <w:rsid w:val="00BA197D"/>
    <w:rsid w:val="00BA3A05"/>
    <w:rsid w:val="00BA4103"/>
    <w:rsid w:val="00BA4C6F"/>
    <w:rsid w:val="00BA4FFF"/>
    <w:rsid w:val="00BA530D"/>
    <w:rsid w:val="00BA66AD"/>
    <w:rsid w:val="00BA694F"/>
    <w:rsid w:val="00BA6981"/>
    <w:rsid w:val="00BA7261"/>
    <w:rsid w:val="00BB00E6"/>
    <w:rsid w:val="00BB013B"/>
    <w:rsid w:val="00BB17CB"/>
    <w:rsid w:val="00BB17DF"/>
    <w:rsid w:val="00BB20E0"/>
    <w:rsid w:val="00BB2847"/>
    <w:rsid w:val="00BB31D0"/>
    <w:rsid w:val="00BB3940"/>
    <w:rsid w:val="00BB4678"/>
    <w:rsid w:val="00BB4796"/>
    <w:rsid w:val="00BB49E8"/>
    <w:rsid w:val="00BB4A5A"/>
    <w:rsid w:val="00BB5141"/>
    <w:rsid w:val="00BB52E9"/>
    <w:rsid w:val="00BB5D88"/>
    <w:rsid w:val="00BB659E"/>
    <w:rsid w:val="00BB6C83"/>
    <w:rsid w:val="00BB6DA2"/>
    <w:rsid w:val="00BC07BD"/>
    <w:rsid w:val="00BC1DB7"/>
    <w:rsid w:val="00BC4598"/>
    <w:rsid w:val="00BC537F"/>
    <w:rsid w:val="00BC5E5C"/>
    <w:rsid w:val="00BC613C"/>
    <w:rsid w:val="00BC616F"/>
    <w:rsid w:val="00BC621D"/>
    <w:rsid w:val="00BC6AF7"/>
    <w:rsid w:val="00BC7623"/>
    <w:rsid w:val="00BC784C"/>
    <w:rsid w:val="00BC7B34"/>
    <w:rsid w:val="00BD0119"/>
    <w:rsid w:val="00BD01CD"/>
    <w:rsid w:val="00BD0222"/>
    <w:rsid w:val="00BD02E9"/>
    <w:rsid w:val="00BD0773"/>
    <w:rsid w:val="00BD0A25"/>
    <w:rsid w:val="00BD0CEB"/>
    <w:rsid w:val="00BD0F6B"/>
    <w:rsid w:val="00BD1047"/>
    <w:rsid w:val="00BD17E1"/>
    <w:rsid w:val="00BD2D2C"/>
    <w:rsid w:val="00BD3EE6"/>
    <w:rsid w:val="00BD4206"/>
    <w:rsid w:val="00BD4668"/>
    <w:rsid w:val="00BD48BF"/>
    <w:rsid w:val="00BD4BB7"/>
    <w:rsid w:val="00BD7F7B"/>
    <w:rsid w:val="00BE0084"/>
    <w:rsid w:val="00BE02D5"/>
    <w:rsid w:val="00BE2527"/>
    <w:rsid w:val="00BE25A6"/>
    <w:rsid w:val="00BE2E91"/>
    <w:rsid w:val="00BE2EEE"/>
    <w:rsid w:val="00BE328E"/>
    <w:rsid w:val="00BE3831"/>
    <w:rsid w:val="00BE3E9F"/>
    <w:rsid w:val="00BE4BC7"/>
    <w:rsid w:val="00BE4D49"/>
    <w:rsid w:val="00BE4E5D"/>
    <w:rsid w:val="00BE5D1F"/>
    <w:rsid w:val="00BE63AA"/>
    <w:rsid w:val="00BE6B96"/>
    <w:rsid w:val="00BE6CE2"/>
    <w:rsid w:val="00BE7236"/>
    <w:rsid w:val="00BE74F5"/>
    <w:rsid w:val="00BE77B9"/>
    <w:rsid w:val="00BE7FFB"/>
    <w:rsid w:val="00BF02E4"/>
    <w:rsid w:val="00BF032D"/>
    <w:rsid w:val="00BF0B31"/>
    <w:rsid w:val="00BF13FD"/>
    <w:rsid w:val="00BF2C15"/>
    <w:rsid w:val="00BF31C7"/>
    <w:rsid w:val="00BF50F9"/>
    <w:rsid w:val="00BF55D2"/>
    <w:rsid w:val="00BF570B"/>
    <w:rsid w:val="00BF5A79"/>
    <w:rsid w:val="00BF7AD8"/>
    <w:rsid w:val="00C00790"/>
    <w:rsid w:val="00C0093E"/>
    <w:rsid w:val="00C00E3D"/>
    <w:rsid w:val="00C00E57"/>
    <w:rsid w:val="00C00F26"/>
    <w:rsid w:val="00C02294"/>
    <w:rsid w:val="00C02DC6"/>
    <w:rsid w:val="00C03A52"/>
    <w:rsid w:val="00C03CAD"/>
    <w:rsid w:val="00C03D51"/>
    <w:rsid w:val="00C046C1"/>
    <w:rsid w:val="00C0487A"/>
    <w:rsid w:val="00C05A2F"/>
    <w:rsid w:val="00C05DB9"/>
    <w:rsid w:val="00C066E5"/>
    <w:rsid w:val="00C067B1"/>
    <w:rsid w:val="00C06A3F"/>
    <w:rsid w:val="00C0716C"/>
    <w:rsid w:val="00C075AD"/>
    <w:rsid w:val="00C077D0"/>
    <w:rsid w:val="00C10E25"/>
    <w:rsid w:val="00C11509"/>
    <w:rsid w:val="00C121F0"/>
    <w:rsid w:val="00C136B9"/>
    <w:rsid w:val="00C13E7B"/>
    <w:rsid w:val="00C13F2E"/>
    <w:rsid w:val="00C14B40"/>
    <w:rsid w:val="00C14BD0"/>
    <w:rsid w:val="00C17159"/>
    <w:rsid w:val="00C17473"/>
    <w:rsid w:val="00C201F1"/>
    <w:rsid w:val="00C20332"/>
    <w:rsid w:val="00C20566"/>
    <w:rsid w:val="00C20629"/>
    <w:rsid w:val="00C20A40"/>
    <w:rsid w:val="00C21A9E"/>
    <w:rsid w:val="00C21F0A"/>
    <w:rsid w:val="00C222EC"/>
    <w:rsid w:val="00C22415"/>
    <w:rsid w:val="00C227FA"/>
    <w:rsid w:val="00C23D91"/>
    <w:rsid w:val="00C24771"/>
    <w:rsid w:val="00C248FF"/>
    <w:rsid w:val="00C26209"/>
    <w:rsid w:val="00C27474"/>
    <w:rsid w:val="00C27E89"/>
    <w:rsid w:val="00C30249"/>
    <w:rsid w:val="00C30ABB"/>
    <w:rsid w:val="00C31080"/>
    <w:rsid w:val="00C31851"/>
    <w:rsid w:val="00C328AA"/>
    <w:rsid w:val="00C32D22"/>
    <w:rsid w:val="00C330C9"/>
    <w:rsid w:val="00C33478"/>
    <w:rsid w:val="00C33F51"/>
    <w:rsid w:val="00C34088"/>
    <w:rsid w:val="00C345B0"/>
    <w:rsid w:val="00C345E5"/>
    <w:rsid w:val="00C3646D"/>
    <w:rsid w:val="00C371D6"/>
    <w:rsid w:val="00C3739D"/>
    <w:rsid w:val="00C374BE"/>
    <w:rsid w:val="00C403EB"/>
    <w:rsid w:val="00C40A0C"/>
    <w:rsid w:val="00C41291"/>
    <w:rsid w:val="00C42280"/>
    <w:rsid w:val="00C422D4"/>
    <w:rsid w:val="00C42D6E"/>
    <w:rsid w:val="00C43644"/>
    <w:rsid w:val="00C4366B"/>
    <w:rsid w:val="00C43838"/>
    <w:rsid w:val="00C43BE0"/>
    <w:rsid w:val="00C44713"/>
    <w:rsid w:val="00C451F3"/>
    <w:rsid w:val="00C45AFD"/>
    <w:rsid w:val="00C45B48"/>
    <w:rsid w:val="00C46BAD"/>
    <w:rsid w:val="00C46E6D"/>
    <w:rsid w:val="00C475B3"/>
    <w:rsid w:val="00C50055"/>
    <w:rsid w:val="00C50ABB"/>
    <w:rsid w:val="00C50EC1"/>
    <w:rsid w:val="00C50F2C"/>
    <w:rsid w:val="00C51D35"/>
    <w:rsid w:val="00C52BE0"/>
    <w:rsid w:val="00C53306"/>
    <w:rsid w:val="00C5445F"/>
    <w:rsid w:val="00C54705"/>
    <w:rsid w:val="00C55BFC"/>
    <w:rsid w:val="00C561D9"/>
    <w:rsid w:val="00C56DCA"/>
    <w:rsid w:val="00C5710B"/>
    <w:rsid w:val="00C6053B"/>
    <w:rsid w:val="00C631FC"/>
    <w:rsid w:val="00C6365B"/>
    <w:rsid w:val="00C63FF4"/>
    <w:rsid w:val="00C6484E"/>
    <w:rsid w:val="00C6492F"/>
    <w:rsid w:val="00C655F3"/>
    <w:rsid w:val="00C6577F"/>
    <w:rsid w:val="00C65FF8"/>
    <w:rsid w:val="00C66917"/>
    <w:rsid w:val="00C670FE"/>
    <w:rsid w:val="00C674A9"/>
    <w:rsid w:val="00C67517"/>
    <w:rsid w:val="00C67674"/>
    <w:rsid w:val="00C70A4A"/>
    <w:rsid w:val="00C70B1B"/>
    <w:rsid w:val="00C72886"/>
    <w:rsid w:val="00C732CE"/>
    <w:rsid w:val="00C7336D"/>
    <w:rsid w:val="00C73F5C"/>
    <w:rsid w:val="00C74190"/>
    <w:rsid w:val="00C7436A"/>
    <w:rsid w:val="00C746E6"/>
    <w:rsid w:val="00C74894"/>
    <w:rsid w:val="00C74EF7"/>
    <w:rsid w:val="00C74FA2"/>
    <w:rsid w:val="00C75088"/>
    <w:rsid w:val="00C751A9"/>
    <w:rsid w:val="00C7590F"/>
    <w:rsid w:val="00C7727C"/>
    <w:rsid w:val="00C8078C"/>
    <w:rsid w:val="00C81263"/>
    <w:rsid w:val="00C818F8"/>
    <w:rsid w:val="00C81A44"/>
    <w:rsid w:val="00C82187"/>
    <w:rsid w:val="00C821D4"/>
    <w:rsid w:val="00C836C4"/>
    <w:rsid w:val="00C84CC3"/>
    <w:rsid w:val="00C85A6E"/>
    <w:rsid w:val="00C8628F"/>
    <w:rsid w:val="00C8648C"/>
    <w:rsid w:val="00C86773"/>
    <w:rsid w:val="00C86C0D"/>
    <w:rsid w:val="00C8785F"/>
    <w:rsid w:val="00C90073"/>
    <w:rsid w:val="00C90286"/>
    <w:rsid w:val="00C91495"/>
    <w:rsid w:val="00C9253F"/>
    <w:rsid w:val="00C92654"/>
    <w:rsid w:val="00C92E72"/>
    <w:rsid w:val="00C92EDE"/>
    <w:rsid w:val="00C937BB"/>
    <w:rsid w:val="00C9418C"/>
    <w:rsid w:val="00C95349"/>
    <w:rsid w:val="00C95AAB"/>
    <w:rsid w:val="00C96861"/>
    <w:rsid w:val="00C97CB1"/>
    <w:rsid w:val="00C97E41"/>
    <w:rsid w:val="00CA0576"/>
    <w:rsid w:val="00CA077F"/>
    <w:rsid w:val="00CA0B1B"/>
    <w:rsid w:val="00CA12A2"/>
    <w:rsid w:val="00CA14DA"/>
    <w:rsid w:val="00CA2310"/>
    <w:rsid w:val="00CA32DD"/>
    <w:rsid w:val="00CA3E07"/>
    <w:rsid w:val="00CA3FF5"/>
    <w:rsid w:val="00CA4ED0"/>
    <w:rsid w:val="00CA533B"/>
    <w:rsid w:val="00CA5B26"/>
    <w:rsid w:val="00CA6F65"/>
    <w:rsid w:val="00CA7E7F"/>
    <w:rsid w:val="00CB0866"/>
    <w:rsid w:val="00CB0A19"/>
    <w:rsid w:val="00CB13E3"/>
    <w:rsid w:val="00CB1B8F"/>
    <w:rsid w:val="00CB1C1B"/>
    <w:rsid w:val="00CB2162"/>
    <w:rsid w:val="00CB28B6"/>
    <w:rsid w:val="00CB2C37"/>
    <w:rsid w:val="00CB2C60"/>
    <w:rsid w:val="00CB2FE4"/>
    <w:rsid w:val="00CB37EA"/>
    <w:rsid w:val="00CB39E6"/>
    <w:rsid w:val="00CB3F93"/>
    <w:rsid w:val="00CB4B6C"/>
    <w:rsid w:val="00CB4CDD"/>
    <w:rsid w:val="00CB4F98"/>
    <w:rsid w:val="00CB5723"/>
    <w:rsid w:val="00CB6C66"/>
    <w:rsid w:val="00CC0CD6"/>
    <w:rsid w:val="00CC0F8A"/>
    <w:rsid w:val="00CC202F"/>
    <w:rsid w:val="00CC2414"/>
    <w:rsid w:val="00CC2EEC"/>
    <w:rsid w:val="00CC41FB"/>
    <w:rsid w:val="00CC5FA0"/>
    <w:rsid w:val="00CC6798"/>
    <w:rsid w:val="00CC6E31"/>
    <w:rsid w:val="00CC7285"/>
    <w:rsid w:val="00CC77F0"/>
    <w:rsid w:val="00CC7C0C"/>
    <w:rsid w:val="00CC7C8D"/>
    <w:rsid w:val="00CD051C"/>
    <w:rsid w:val="00CD09DC"/>
    <w:rsid w:val="00CD14FC"/>
    <w:rsid w:val="00CD2C57"/>
    <w:rsid w:val="00CD3093"/>
    <w:rsid w:val="00CD38EB"/>
    <w:rsid w:val="00CD3CB5"/>
    <w:rsid w:val="00CD42A2"/>
    <w:rsid w:val="00CD5E58"/>
    <w:rsid w:val="00CD6645"/>
    <w:rsid w:val="00CD6B16"/>
    <w:rsid w:val="00CD7193"/>
    <w:rsid w:val="00CD759E"/>
    <w:rsid w:val="00CE0213"/>
    <w:rsid w:val="00CE037B"/>
    <w:rsid w:val="00CE16E5"/>
    <w:rsid w:val="00CE1901"/>
    <w:rsid w:val="00CE24CE"/>
    <w:rsid w:val="00CE2860"/>
    <w:rsid w:val="00CE2969"/>
    <w:rsid w:val="00CE346C"/>
    <w:rsid w:val="00CE405D"/>
    <w:rsid w:val="00CE43CD"/>
    <w:rsid w:val="00CE4D8C"/>
    <w:rsid w:val="00CE4E7B"/>
    <w:rsid w:val="00CE534F"/>
    <w:rsid w:val="00CE53CC"/>
    <w:rsid w:val="00CE548F"/>
    <w:rsid w:val="00CE5F58"/>
    <w:rsid w:val="00CE6C4C"/>
    <w:rsid w:val="00CE6F17"/>
    <w:rsid w:val="00CE7DC1"/>
    <w:rsid w:val="00CF00C4"/>
    <w:rsid w:val="00CF0439"/>
    <w:rsid w:val="00CF0A59"/>
    <w:rsid w:val="00CF0DAD"/>
    <w:rsid w:val="00CF0DCE"/>
    <w:rsid w:val="00CF2870"/>
    <w:rsid w:val="00CF5D52"/>
    <w:rsid w:val="00CF62C0"/>
    <w:rsid w:val="00CF7391"/>
    <w:rsid w:val="00D00233"/>
    <w:rsid w:val="00D0081D"/>
    <w:rsid w:val="00D00CB1"/>
    <w:rsid w:val="00D016FD"/>
    <w:rsid w:val="00D02B31"/>
    <w:rsid w:val="00D049F1"/>
    <w:rsid w:val="00D04E76"/>
    <w:rsid w:val="00D04F3C"/>
    <w:rsid w:val="00D05891"/>
    <w:rsid w:val="00D06184"/>
    <w:rsid w:val="00D06B36"/>
    <w:rsid w:val="00D070B9"/>
    <w:rsid w:val="00D0738F"/>
    <w:rsid w:val="00D07399"/>
    <w:rsid w:val="00D07981"/>
    <w:rsid w:val="00D109F0"/>
    <w:rsid w:val="00D13349"/>
    <w:rsid w:val="00D138C7"/>
    <w:rsid w:val="00D13D16"/>
    <w:rsid w:val="00D141BE"/>
    <w:rsid w:val="00D15DE7"/>
    <w:rsid w:val="00D2027A"/>
    <w:rsid w:val="00D20D7A"/>
    <w:rsid w:val="00D211DE"/>
    <w:rsid w:val="00D218DF"/>
    <w:rsid w:val="00D2216F"/>
    <w:rsid w:val="00D22CD3"/>
    <w:rsid w:val="00D23020"/>
    <w:rsid w:val="00D23115"/>
    <w:rsid w:val="00D23CB8"/>
    <w:rsid w:val="00D245E1"/>
    <w:rsid w:val="00D2518A"/>
    <w:rsid w:val="00D3012D"/>
    <w:rsid w:val="00D3047F"/>
    <w:rsid w:val="00D30E2D"/>
    <w:rsid w:val="00D31495"/>
    <w:rsid w:val="00D31646"/>
    <w:rsid w:val="00D342AD"/>
    <w:rsid w:val="00D352BC"/>
    <w:rsid w:val="00D35333"/>
    <w:rsid w:val="00D35B2B"/>
    <w:rsid w:val="00D35D39"/>
    <w:rsid w:val="00D361D7"/>
    <w:rsid w:val="00D375AD"/>
    <w:rsid w:val="00D40664"/>
    <w:rsid w:val="00D40725"/>
    <w:rsid w:val="00D40994"/>
    <w:rsid w:val="00D40B2C"/>
    <w:rsid w:val="00D40F39"/>
    <w:rsid w:val="00D41F7F"/>
    <w:rsid w:val="00D42E02"/>
    <w:rsid w:val="00D432FF"/>
    <w:rsid w:val="00D43930"/>
    <w:rsid w:val="00D44688"/>
    <w:rsid w:val="00D44BE3"/>
    <w:rsid w:val="00D4505F"/>
    <w:rsid w:val="00D452D5"/>
    <w:rsid w:val="00D45554"/>
    <w:rsid w:val="00D45E14"/>
    <w:rsid w:val="00D4657B"/>
    <w:rsid w:val="00D4725D"/>
    <w:rsid w:val="00D47717"/>
    <w:rsid w:val="00D47F02"/>
    <w:rsid w:val="00D50142"/>
    <w:rsid w:val="00D501D2"/>
    <w:rsid w:val="00D506B7"/>
    <w:rsid w:val="00D51053"/>
    <w:rsid w:val="00D522C2"/>
    <w:rsid w:val="00D52A08"/>
    <w:rsid w:val="00D52C22"/>
    <w:rsid w:val="00D52CCD"/>
    <w:rsid w:val="00D52DC9"/>
    <w:rsid w:val="00D5378E"/>
    <w:rsid w:val="00D537D4"/>
    <w:rsid w:val="00D53CAF"/>
    <w:rsid w:val="00D53CDD"/>
    <w:rsid w:val="00D53ECA"/>
    <w:rsid w:val="00D53F63"/>
    <w:rsid w:val="00D54A1B"/>
    <w:rsid w:val="00D55B62"/>
    <w:rsid w:val="00D5657B"/>
    <w:rsid w:val="00D5795C"/>
    <w:rsid w:val="00D57C3C"/>
    <w:rsid w:val="00D57FAF"/>
    <w:rsid w:val="00D60640"/>
    <w:rsid w:val="00D60BF7"/>
    <w:rsid w:val="00D614FA"/>
    <w:rsid w:val="00D617B7"/>
    <w:rsid w:val="00D61946"/>
    <w:rsid w:val="00D62366"/>
    <w:rsid w:val="00D62727"/>
    <w:rsid w:val="00D6276E"/>
    <w:rsid w:val="00D62F0C"/>
    <w:rsid w:val="00D62F9F"/>
    <w:rsid w:val="00D63152"/>
    <w:rsid w:val="00D637BE"/>
    <w:rsid w:val="00D63872"/>
    <w:rsid w:val="00D63E47"/>
    <w:rsid w:val="00D64176"/>
    <w:rsid w:val="00D64569"/>
    <w:rsid w:val="00D647A4"/>
    <w:rsid w:val="00D64EC2"/>
    <w:rsid w:val="00D6540C"/>
    <w:rsid w:val="00D654A9"/>
    <w:rsid w:val="00D65E84"/>
    <w:rsid w:val="00D671EE"/>
    <w:rsid w:val="00D67FB5"/>
    <w:rsid w:val="00D705A9"/>
    <w:rsid w:val="00D70CE9"/>
    <w:rsid w:val="00D70E43"/>
    <w:rsid w:val="00D70EC8"/>
    <w:rsid w:val="00D7194B"/>
    <w:rsid w:val="00D720C7"/>
    <w:rsid w:val="00D72386"/>
    <w:rsid w:val="00D72C30"/>
    <w:rsid w:val="00D74B78"/>
    <w:rsid w:val="00D74DCA"/>
    <w:rsid w:val="00D75A12"/>
    <w:rsid w:val="00D75B3B"/>
    <w:rsid w:val="00D75E52"/>
    <w:rsid w:val="00D768DD"/>
    <w:rsid w:val="00D76CC0"/>
    <w:rsid w:val="00D76E4F"/>
    <w:rsid w:val="00D770F3"/>
    <w:rsid w:val="00D77445"/>
    <w:rsid w:val="00D804C0"/>
    <w:rsid w:val="00D805B6"/>
    <w:rsid w:val="00D80CD1"/>
    <w:rsid w:val="00D80D40"/>
    <w:rsid w:val="00D818A1"/>
    <w:rsid w:val="00D8298A"/>
    <w:rsid w:val="00D829E9"/>
    <w:rsid w:val="00D83EBB"/>
    <w:rsid w:val="00D84589"/>
    <w:rsid w:val="00D8494B"/>
    <w:rsid w:val="00D84A12"/>
    <w:rsid w:val="00D84A71"/>
    <w:rsid w:val="00D86DBD"/>
    <w:rsid w:val="00D87EC2"/>
    <w:rsid w:val="00D9010F"/>
    <w:rsid w:val="00D90766"/>
    <w:rsid w:val="00D90E03"/>
    <w:rsid w:val="00D918FC"/>
    <w:rsid w:val="00D9199D"/>
    <w:rsid w:val="00D91A15"/>
    <w:rsid w:val="00D9252A"/>
    <w:rsid w:val="00D93E8D"/>
    <w:rsid w:val="00D95688"/>
    <w:rsid w:val="00D96015"/>
    <w:rsid w:val="00D9671D"/>
    <w:rsid w:val="00D96AD1"/>
    <w:rsid w:val="00D96BA3"/>
    <w:rsid w:val="00D976A1"/>
    <w:rsid w:val="00D97BC8"/>
    <w:rsid w:val="00DA0770"/>
    <w:rsid w:val="00DA3229"/>
    <w:rsid w:val="00DA3352"/>
    <w:rsid w:val="00DA3D25"/>
    <w:rsid w:val="00DA5182"/>
    <w:rsid w:val="00DA556C"/>
    <w:rsid w:val="00DA5781"/>
    <w:rsid w:val="00DA6331"/>
    <w:rsid w:val="00DA75F1"/>
    <w:rsid w:val="00DA7B72"/>
    <w:rsid w:val="00DB0D96"/>
    <w:rsid w:val="00DB0E93"/>
    <w:rsid w:val="00DB2860"/>
    <w:rsid w:val="00DB3EDE"/>
    <w:rsid w:val="00DB3F95"/>
    <w:rsid w:val="00DB4F2E"/>
    <w:rsid w:val="00DB4FF1"/>
    <w:rsid w:val="00DB5295"/>
    <w:rsid w:val="00DB5C6B"/>
    <w:rsid w:val="00DB5FC7"/>
    <w:rsid w:val="00DB6554"/>
    <w:rsid w:val="00DB6ED8"/>
    <w:rsid w:val="00DB74BB"/>
    <w:rsid w:val="00DC07C5"/>
    <w:rsid w:val="00DC07E9"/>
    <w:rsid w:val="00DC0959"/>
    <w:rsid w:val="00DC0F2C"/>
    <w:rsid w:val="00DC23F5"/>
    <w:rsid w:val="00DC240D"/>
    <w:rsid w:val="00DC32FC"/>
    <w:rsid w:val="00DC46F3"/>
    <w:rsid w:val="00DC48D3"/>
    <w:rsid w:val="00DC74FF"/>
    <w:rsid w:val="00DC75F2"/>
    <w:rsid w:val="00DC7B62"/>
    <w:rsid w:val="00DD06A4"/>
    <w:rsid w:val="00DD149D"/>
    <w:rsid w:val="00DD14E8"/>
    <w:rsid w:val="00DD1678"/>
    <w:rsid w:val="00DD1709"/>
    <w:rsid w:val="00DD18CB"/>
    <w:rsid w:val="00DD198E"/>
    <w:rsid w:val="00DD2618"/>
    <w:rsid w:val="00DD2D48"/>
    <w:rsid w:val="00DD3725"/>
    <w:rsid w:val="00DD39C3"/>
    <w:rsid w:val="00DD41E6"/>
    <w:rsid w:val="00DD4D05"/>
    <w:rsid w:val="00DD57B7"/>
    <w:rsid w:val="00DD5CB8"/>
    <w:rsid w:val="00DD5DDA"/>
    <w:rsid w:val="00DD70AD"/>
    <w:rsid w:val="00DE00FD"/>
    <w:rsid w:val="00DE106D"/>
    <w:rsid w:val="00DE148E"/>
    <w:rsid w:val="00DE1FE5"/>
    <w:rsid w:val="00DE234C"/>
    <w:rsid w:val="00DE3A02"/>
    <w:rsid w:val="00DE44C7"/>
    <w:rsid w:val="00DE4734"/>
    <w:rsid w:val="00DE4E49"/>
    <w:rsid w:val="00DE5119"/>
    <w:rsid w:val="00DE55A3"/>
    <w:rsid w:val="00DE56A1"/>
    <w:rsid w:val="00DE5BA7"/>
    <w:rsid w:val="00DE5E26"/>
    <w:rsid w:val="00DE6055"/>
    <w:rsid w:val="00DE61EA"/>
    <w:rsid w:val="00DE6D8E"/>
    <w:rsid w:val="00DE7553"/>
    <w:rsid w:val="00DE7DC7"/>
    <w:rsid w:val="00DF0A51"/>
    <w:rsid w:val="00DF115E"/>
    <w:rsid w:val="00DF183C"/>
    <w:rsid w:val="00DF1A2A"/>
    <w:rsid w:val="00DF2704"/>
    <w:rsid w:val="00DF3A90"/>
    <w:rsid w:val="00DF3DFD"/>
    <w:rsid w:val="00DF4D1D"/>
    <w:rsid w:val="00DF4F2D"/>
    <w:rsid w:val="00DF6A67"/>
    <w:rsid w:val="00DF6DB8"/>
    <w:rsid w:val="00E004CE"/>
    <w:rsid w:val="00E0071E"/>
    <w:rsid w:val="00E007B9"/>
    <w:rsid w:val="00E00B57"/>
    <w:rsid w:val="00E01571"/>
    <w:rsid w:val="00E02D25"/>
    <w:rsid w:val="00E033C9"/>
    <w:rsid w:val="00E03BBA"/>
    <w:rsid w:val="00E03D45"/>
    <w:rsid w:val="00E0427C"/>
    <w:rsid w:val="00E0507A"/>
    <w:rsid w:val="00E0542C"/>
    <w:rsid w:val="00E05EA8"/>
    <w:rsid w:val="00E06E0B"/>
    <w:rsid w:val="00E07751"/>
    <w:rsid w:val="00E10009"/>
    <w:rsid w:val="00E10659"/>
    <w:rsid w:val="00E1101A"/>
    <w:rsid w:val="00E11756"/>
    <w:rsid w:val="00E11E0F"/>
    <w:rsid w:val="00E11EEA"/>
    <w:rsid w:val="00E127EC"/>
    <w:rsid w:val="00E132E4"/>
    <w:rsid w:val="00E13738"/>
    <w:rsid w:val="00E13B43"/>
    <w:rsid w:val="00E14406"/>
    <w:rsid w:val="00E14E44"/>
    <w:rsid w:val="00E1621B"/>
    <w:rsid w:val="00E16360"/>
    <w:rsid w:val="00E17768"/>
    <w:rsid w:val="00E205F1"/>
    <w:rsid w:val="00E22531"/>
    <w:rsid w:val="00E24CB6"/>
    <w:rsid w:val="00E25738"/>
    <w:rsid w:val="00E268C2"/>
    <w:rsid w:val="00E2691A"/>
    <w:rsid w:val="00E26930"/>
    <w:rsid w:val="00E26B34"/>
    <w:rsid w:val="00E27276"/>
    <w:rsid w:val="00E272E1"/>
    <w:rsid w:val="00E27360"/>
    <w:rsid w:val="00E30130"/>
    <w:rsid w:val="00E301A0"/>
    <w:rsid w:val="00E326CC"/>
    <w:rsid w:val="00E331AA"/>
    <w:rsid w:val="00E33CAA"/>
    <w:rsid w:val="00E340DA"/>
    <w:rsid w:val="00E34360"/>
    <w:rsid w:val="00E34974"/>
    <w:rsid w:val="00E355DD"/>
    <w:rsid w:val="00E37730"/>
    <w:rsid w:val="00E41E26"/>
    <w:rsid w:val="00E42060"/>
    <w:rsid w:val="00E4244A"/>
    <w:rsid w:val="00E43943"/>
    <w:rsid w:val="00E44CC2"/>
    <w:rsid w:val="00E44FC5"/>
    <w:rsid w:val="00E452D0"/>
    <w:rsid w:val="00E4656F"/>
    <w:rsid w:val="00E46711"/>
    <w:rsid w:val="00E4767D"/>
    <w:rsid w:val="00E47DB8"/>
    <w:rsid w:val="00E47F3C"/>
    <w:rsid w:val="00E5189B"/>
    <w:rsid w:val="00E51D43"/>
    <w:rsid w:val="00E51D7E"/>
    <w:rsid w:val="00E52A67"/>
    <w:rsid w:val="00E54778"/>
    <w:rsid w:val="00E57E5E"/>
    <w:rsid w:val="00E60B5B"/>
    <w:rsid w:val="00E61F92"/>
    <w:rsid w:val="00E62809"/>
    <w:rsid w:val="00E631F8"/>
    <w:rsid w:val="00E63656"/>
    <w:rsid w:val="00E63FED"/>
    <w:rsid w:val="00E64FC1"/>
    <w:rsid w:val="00E6500C"/>
    <w:rsid w:val="00E65329"/>
    <w:rsid w:val="00E66B0E"/>
    <w:rsid w:val="00E67131"/>
    <w:rsid w:val="00E708EF"/>
    <w:rsid w:val="00E72437"/>
    <w:rsid w:val="00E729CD"/>
    <w:rsid w:val="00E72AFB"/>
    <w:rsid w:val="00E72D92"/>
    <w:rsid w:val="00E73D94"/>
    <w:rsid w:val="00E7417C"/>
    <w:rsid w:val="00E74203"/>
    <w:rsid w:val="00E74451"/>
    <w:rsid w:val="00E74E2F"/>
    <w:rsid w:val="00E74FB1"/>
    <w:rsid w:val="00E75129"/>
    <w:rsid w:val="00E755C2"/>
    <w:rsid w:val="00E75903"/>
    <w:rsid w:val="00E76627"/>
    <w:rsid w:val="00E76A8E"/>
    <w:rsid w:val="00E76EAA"/>
    <w:rsid w:val="00E77137"/>
    <w:rsid w:val="00E772CB"/>
    <w:rsid w:val="00E8007B"/>
    <w:rsid w:val="00E80820"/>
    <w:rsid w:val="00E81575"/>
    <w:rsid w:val="00E82FD0"/>
    <w:rsid w:val="00E833AC"/>
    <w:rsid w:val="00E83909"/>
    <w:rsid w:val="00E84976"/>
    <w:rsid w:val="00E84B78"/>
    <w:rsid w:val="00E85188"/>
    <w:rsid w:val="00E85B3B"/>
    <w:rsid w:val="00E85DB8"/>
    <w:rsid w:val="00E87AF3"/>
    <w:rsid w:val="00E90718"/>
    <w:rsid w:val="00E90FA1"/>
    <w:rsid w:val="00E91793"/>
    <w:rsid w:val="00E929C9"/>
    <w:rsid w:val="00E9425B"/>
    <w:rsid w:val="00E94D62"/>
    <w:rsid w:val="00E95183"/>
    <w:rsid w:val="00E95422"/>
    <w:rsid w:val="00E95E36"/>
    <w:rsid w:val="00E95E4F"/>
    <w:rsid w:val="00E9647C"/>
    <w:rsid w:val="00E96DA0"/>
    <w:rsid w:val="00E96E7F"/>
    <w:rsid w:val="00E97836"/>
    <w:rsid w:val="00EA1630"/>
    <w:rsid w:val="00EA1819"/>
    <w:rsid w:val="00EA1DD3"/>
    <w:rsid w:val="00EA2976"/>
    <w:rsid w:val="00EA303F"/>
    <w:rsid w:val="00EA319D"/>
    <w:rsid w:val="00EA3E71"/>
    <w:rsid w:val="00EA3FAC"/>
    <w:rsid w:val="00EA41BC"/>
    <w:rsid w:val="00EA5892"/>
    <w:rsid w:val="00EA5FB6"/>
    <w:rsid w:val="00EA67C5"/>
    <w:rsid w:val="00EB040C"/>
    <w:rsid w:val="00EB118A"/>
    <w:rsid w:val="00EB168C"/>
    <w:rsid w:val="00EB19D7"/>
    <w:rsid w:val="00EB26C6"/>
    <w:rsid w:val="00EB29C8"/>
    <w:rsid w:val="00EB3D3D"/>
    <w:rsid w:val="00EB3EDF"/>
    <w:rsid w:val="00EB4367"/>
    <w:rsid w:val="00EB4A5D"/>
    <w:rsid w:val="00EB4A98"/>
    <w:rsid w:val="00EB5D60"/>
    <w:rsid w:val="00EB606D"/>
    <w:rsid w:val="00EB60F4"/>
    <w:rsid w:val="00EB64BC"/>
    <w:rsid w:val="00EB6927"/>
    <w:rsid w:val="00EB6B85"/>
    <w:rsid w:val="00EB741A"/>
    <w:rsid w:val="00EB748C"/>
    <w:rsid w:val="00EC0328"/>
    <w:rsid w:val="00EC1896"/>
    <w:rsid w:val="00EC2AEE"/>
    <w:rsid w:val="00EC3327"/>
    <w:rsid w:val="00EC34BF"/>
    <w:rsid w:val="00EC47E2"/>
    <w:rsid w:val="00EC4FE6"/>
    <w:rsid w:val="00EC5B6B"/>
    <w:rsid w:val="00EC6A8F"/>
    <w:rsid w:val="00EC6D65"/>
    <w:rsid w:val="00EC7340"/>
    <w:rsid w:val="00EC73EF"/>
    <w:rsid w:val="00EC745A"/>
    <w:rsid w:val="00EC7970"/>
    <w:rsid w:val="00ED165D"/>
    <w:rsid w:val="00ED1E7E"/>
    <w:rsid w:val="00ED2499"/>
    <w:rsid w:val="00ED28E8"/>
    <w:rsid w:val="00ED4575"/>
    <w:rsid w:val="00ED4881"/>
    <w:rsid w:val="00ED70AE"/>
    <w:rsid w:val="00ED72E7"/>
    <w:rsid w:val="00ED73EB"/>
    <w:rsid w:val="00ED766A"/>
    <w:rsid w:val="00EE084E"/>
    <w:rsid w:val="00EE12A4"/>
    <w:rsid w:val="00EE1E44"/>
    <w:rsid w:val="00EE2A52"/>
    <w:rsid w:val="00EE35FC"/>
    <w:rsid w:val="00EE3885"/>
    <w:rsid w:val="00EE3AC1"/>
    <w:rsid w:val="00EE4031"/>
    <w:rsid w:val="00EE5639"/>
    <w:rsid w:val="00EE6C1A"/>
    <w:rsid w:val="00EF0A19"/>
    <w:rsid w:val="00EF1283"/>
    <w:rsid w:val="00EF1F14"/>
    <w:rsid w:val="00EF255F"/>
    <w:rsid w:val="00EF272D"/>
    <w:rsid w:val="00EF297D"/>
    <w:rsid w:val="00EF31ED"/>
    <w:rsid w:val="00EF3AA1"/>
    <w:rsid w:val="00EF43C5"/>
    <w:rsid w:val="00EF48D0"/>
    <w:rsid w:val="00EF4AB1"/>
    <w:rsid w:val="00EF5930"/>
    <w:rsid w:val="00EF5DA1"/>
    <w:rsid w:val="00EF710A"/>
    <w:rsid w:val="00EF7172"/>
    <w:rsid w:val="00EF767A"/>
    <w:rsid w:val="00F00051"/>
    <w:rsid w:val="00F010D9"/>
    <w:rsid w:val="00F01799"/>
    <w:rsid w:val="00F018B4"/>
    <w:rsid w:val="00F020B7"/>
    <w:rsid w:val="00F033E1"/>
    <w:rsid w:val="00F03726"/>
    <w:rsid w:val="00F04266"/>
    <w:rsid w:val="00F04D01"/>
    <w:rsid w:val="00F053D5"/>
    <w:rsid w:val="00F07E5D"/>
    <w:rsid w:val="00F105DB"/>
    <w:rsid w:val="00F10DFE"/>
    <w:rsid w:val="00F11380"/>
    <w:rsid w:val="00F11AA3"/>
    <w:rsid w:val="00F11FAC"/>
    <w:rsid w:val="00F11FFA"/>
    <w:rsid w:val="00F12467"/>
    <w:rsid w:val="00F12E8C"/>
    <w:rsid w:val="00F133B0"/>
    <w:rsid w:val="00F14158"/>
    <w:rsid w:val="00F14506"/>
    <w:rsid w:val="00F151DB"/>
    <w:rsid w:val="00F152E1"/>
    <w:rsid w:val="00F153F1"/>
    <w:rsid w:val="00F15722"/>
    <w:rsid w:val="00F15999"/>
    <w:rsid w:val="00F15C57"/>
    <w:rsid w:val="00F15E0A"/>
    <w:rsid w:val="00F1654F"/>
    <w:rsid w:val="00F16B3D"/>
    <w:rsid w:val="00F16B41"/>
    <w:rsid w:val="00F16CB8"/>
    <w:rsid w:val="00F172EC"/>
    <w:rsid w:val="00F174A4"/>
    <w:rsid w:val="00F176CD"/>
    <w:rsid w:val="00F17C6B"/>
    <w:rsid w:val="00F17E4C"/>
    <w:rsid w:val="00F205AD"/>
    <w:rsid w:val="00F21E01"/>
    <w:rsid w:val="00F22334"/>
    <w:rsid w:val="00F248D5"/>
    <w:rsid w:val="00F25250"/>
    <w:rsid w:val="00F25924"/>
    <w:rsid w:val="00F25F5C"/>
    <w:rsid w:val="00F27488"/>
    <w:rsid w:val="00F27CDC"/>
    <w:rsid w:val="00F27FB3"/>
    <w:rsid w:val="00F314E2"/>
    <w:rsid w:val="00F3197A"/>
    <w:rsid w:val="00F32252"/>
    <w:rsid w:val="00F3265E"/>
    <w:rsid w:val="00F327A8"/>
    <w:rsid w:val="00F336E1"/>
    <w:rsid w:val="00F3391D"/>
    <w:rsid w:val="00F34A7F"/>
    <w:rsid w:val="00F34D4A"/>
    <w:rsid w:val="00F34FB4"/>
    <w:rsid w:val="00F36EDD"/>
    <w:rsid w:val="00F37705"/>
    <w:rsid w:val="00F37C27"/>
    <w:rsid w:val="00F37EAC"/>
    <w:rsid w:val="00F404B2"/>
    <w:rsid w:val="00F40506"/>
    <w:rsid w:val="00F41216"/>
    <w:rsid w:val="00F4200F"/>
    <w:rsid w:val="00F42399"/>
    <w:rsid w:val="00F428AA"/>
    <w:rsid w:val="00F43127"/>
    <w:rsid w:val="00F438A8"/>
    <w:rsid w:val="00F43C98"/>
    <w:rsid w:val="00F440B6"/>
    <w:rsid w:val="00F44783"/>
    <w:rsid w:val="00F44D54"/>
    <w:rsid w:val="00F45A9E"/>
    <w:rsid w:val="00F45E17"/>
    <w:rsid w:val="00F46C11"/>
    <w:rsid w:val="00F47078"/>
    <w:rsid w:val="00F4778C"/>
    <w:rsid w:val="00F5045B"/>
    <w:rsid w:val="00F51039"/>
    <w:rsid w:val="00F520BF"/>
    <w:rsid w:val="00F52782"/>
    <w:rsid w:val="00F52870"/>
    <w:rsid w:val="00F530C2"/>
    <w:rsid w:val="00F53822"/>
    <w:rsid w:val="00F53A50"/>
    <w:rsid w:val="00F53B5E"/>
    <w:rsid w:val="00F54634"/>
    <w:rsid w:val="00F5489C"/>
    <w:rsid w:val="00F54D3F"/>
    <w:rsid w:val="00F5539D"/>
    <w:rsid w:val="00F5580F"/>
    <w:rsid w:val="00F5643E"/>
    <w:rsid w:val="00F5664A"/>
    <w:rsid w:val="00F57675"/>
    <w:rsid w:val="00F578F3"/>
    <w:rsid w:val="00F61370"/>
    <w:rsid w:val="00F62746"/>
    <w:rsid w:val="00F62B86"/>
    <w:rsid w:val="00F62E29"/>
    <w:rsid w:val="00F635BF"/>
    <w:rsid w:val="00F641F3"/>
    <w:rsid w:val="00F64BCB"/>
    <w:rsid w:val="00F65479"/>
    <w:rsid w:val="00F661E4"/>
    <w:rsid w:val="00F6641C"/>
    <w:rsid w:val="00F66578"/>
    <w:rsid w:val="00F7023C"/>
    <w:rsid w:val="00F703B1"/>
    <w:rsid w:val="00F7065F"/>
    <w:rsid w:val="00F70714"/>
    <w:rsid w:val="00F70A2E"/>
    <w:rsid w:val="00F70BE8"/>
    <w:rsid w:val="00F72A5F"/>
    <w:rsid w:val="00F73EE8"/>
    <w:rsid w:val="00F73F76"/>
    <w:rsid w:val="00F741E2"/>
    <w:rsid w:val="00F74539"/>
    <w:rsid w:val="00F75B61"/>
    <w:rsid w:val="00F75EF8"/>
    <w:rsid w:val="00F76CD1"/>
    <w:rsid w:val="00F776FB"/>
    <w:rsid w:val="00F80445"/>
    <w:rsid w:val="00F8047C"/>
    <w:rsid w:val="00F80938"/>
    <w:rsid w:val="00F80F8A"/>
    <w:rsid w:val="00F8168A"/>
    <w:rsid w:val="00F81A03"/>
    <w:rsid w:val="00F81AD8"/>
    <w:rsid w:val="00F82D91"/>
    <w:rsid w:val="00F82EA9"/>
    <w:rsid w:val="00F83D7D"/>
    <w:rsid w:val="00F84353"/>
    <w:rsid w:val="00F84AAE"/>
    <w:rsid w:val="00F8504F"/>
    <w:rsid w:val="00F850E3"/>
    <w:rsid w:val="00F85A91"/>
    <w:rsid w:val="00F86431"/>
    <w:rsid w:val="00F869DB"/>
    <w:rsid w:val="00F87414"/>
    <w:rsid w:val="00F878AE"/>
    <w:rsid w:val="00F90332"/>
    <w:rsid w:val="00F90590"/>
    <w:rsid w:val="00F907FD"/>
    <w:rsid w:val="00F91AB5"/>
    <w:rsid w:val="00F91EA1"/>
    <w:rsid w:val="00F91EB1"/>
    <w:rsid w:val="00F91ED3"/>
    <w:rsid w:val="00F920E8"/>
    <w:rsid w:val="00F92F44"/>
    <w:rsid w:val="00F93054"/>
    <w:rsid w:val="00F934AC"/>
    <w:rsid w:val="00F936F3"/>
    <w:rsid w:val="00F94E78"/>
    <w:rsid w:val="00F95014"/>
    <w:rsid w:val="00F963FA"/>
    <w:rsid w:val="00F9650D"/>
    <w:rsid w:val="00F96753"/>
    <w:rsid w:val="00F96FCF"/>
    <w:rsid w:val="00F973D7"/>
    <w:rsid w:val="00FA0275"/>
    <w:rsid w:val="00FA11BE"/>
    <w:rsid w:val="00FA1697"/>
    <w:rsid w:val="00FA1ABA"/>
    <w:rsid w:val="00FA1CA5"/>
    <w:rsid w:val="00FA2864"/>
    <w:rsid w:val="00FA3859"/>
    <w:rsid w:val="00FA3CE3"/>
    <w:rsid w:val="00FA4D90"/>
    <w:rsid w:val="00FA4E57"/>
    <w:rsid w:val="00FA53C5"/>
    <w:rsid w:val="00FA604A"/>
    <w:rsid w:val="00FA60CC"/>
    <w:rsid w:val="00FA616E"/>
    <w:rsid w:val="00FA643F"/>
    <w:rsid w:val="00FB008A"/>
    <w:rsid w:val="00FB05C7"/>
    <w:rsid w:val="00FB0984"/>
    <w:rsid w:val="00FB12B0"/>
    <w:rsid w:val="00FB16C9"/>
    <w:rsid w:val="00FB1B41"/>
    <w:rsid w:val="00FB35AD"/>
    <w:rsid w:val="00FB37D3"/>
    <w:rsid w:val="00FB4810"/>
    <w:rsid w:val="00FB62DF"/>
    <w:rsid w:val="00FB7DE7"/>
    <w:rsid w:val="00FC0951"/>
    <w:rsid w:val="00FC0980"/>
    <w:rsid w:val="00FC0A33"/>
    <w:rsid w:val="00FC0B03"/>
    <w:rsid w:val="00FC226F"/>
    <w:rsid w:val="00FC2F26"/>
    <w:rsid w:val="00FC3358"/>
    <w:rsid w:val="00FC3533"/>
    <w:rsid w:val="00FC3F1A"/>
    <w:rsid w:val="00FC4450"/>
    <w:rsid w:val="00FC493B"/>
    <w:rsid w:val="00FC4A19"/>
    <w:rsid w:val="00FC5E9A"/>
    <w:rsid w:val="00FC65A1"/>
    <w:rsid w:val="00FC7464"/>
    <w:rsid w:val="00FC786D"/>
    <w:rsid w:val="00FD0358"/>
    <w:rsid w:val="00FD0798"/>
    <w:rsid w:val="00FD1364"/>
    <w:rsid w:val="00FD15CA"/>
    <w:rsid w:val="00FD24FD"/>
    <w:rsid w:val="00FD25B8"/>
    <w:rsid w:val="00FD3C5E"/>
    <w:rsid w:val="00FD3F61"/>
    <w:rsid w:val="00FD4841"/>
    <w:rsid w:val="00FD5047"/>
    <w:rsid w:val="00FD6C18"/>
    <w:rsid w:val="00FD73B6"/>
    <w:rsid w:val="00FE03E4"/>
    <w:rsid w:val="00FE080B"/>
    <w:rsid w:val="00FE0A25"/>
    <w:rsid w:val="00FE0F1E"/>
    <w:rsid w:val="00FE1694"/>
    <w:rsid w:val="00FE17A2"/>
    <w:rsid w:val="00FE1FF5"/>
    <w:rsid w:val="00FE275A"/>
    <w:rsid w:val="00FE287F"/>
    <w:rsid w:val="00FE2CEC"/>
    <w:rsid w:val="00FE3580"/>
    <w:rsid w:val="00FE36DF"/>
    <w:rsid w:val="00FE4D51"/>
    <w:rsid w:val="00FE5DFB"/>
    <w:rsid w:val="00FE7B32"/>
    <w:rsid w:val="00FE7DE5"/>
    <w:rsid w:val="00FF006A"/>
    <w:rsid w:val="00FF099B"/>
    <w:rsid w:val="00FF0D12"/>
    <w:rsid w:val="00FF0F4F"/>
    <w:rsid w:val="00FF351F"/>
    <w:rsid w:val="00FF3CEB"/>
    <w:rsid w:val="00FF4BCE"/>
    <w:rsid w:val="00FF7234"/>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1009" fill="f" fillcolor="white" stroke="f">
      <v:fill color="white" on="f"/>
      <v:stroke on="f"/>
    </o:shapedefaults>
    <o:shapelayout v:ext="edit">
      <o:idmap v:ext="edit" data="1,3,4,5,6,7,8,9,10"/>
    </o:shapelayout>
  </w:shapeDefaults>
  <w:decimalSymbol w:val="."/>
  <w:listSeparator w:val=","/>
  <w14:docId w14:val="7C5B2E96"/>
  <w15:chartTrackingRefBased/>
  <w15:docId w15:val="{7FC85F32-376C-47C3-95A1-8F506A8C0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0318"/>
  </w:style>
  <w:style w:type="paragraph" w:styleId="Heading1">
    <w:name w:val="heading 1"/>
    <w:basedOn w:val="Normal"/>
    <w:next w:val="Normal"/>
    <w:link w:val="Heading1Char"/>
    <w:uiPriority w:val="9"/>
    <w:qFormat/>
    <w:rsid w:val="00B7680D"/>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B7680D"/>
    <w:pPr>
      <w:keepNext/>
      <w:keepLines/>
      <w:spacing w:before="40" w:after="0"/>
      <w:outlineLvl w:val="1"/>
    </w:pPr>
    <w:rPr>
      <w:rFonts w:asciiTheme="majorHAnsi" w:eastAsiaTheme="majorEastAsia" w:hAnsiTheme="majorHAnsi" w:cstheme="majorBidi"/>
      <w:sz w:val="26"/>
      <w:szCs w:val="26"/>
      <w:u w:val="single"/>
    </w:rPr>
  </w:style>
  <w:style w:type="paragraph" w:styleId="Heading3">
    <w:name w:val="heading 3"/>
    <w:basedOn w:val="Normal"/>
    <w:next w:val="Normal"/>
    <w:link w:val="Heading3Char"/>
    <w:uiPriority w:val="9"/>
    <w:unhideWhenUsed/>
    <w:qFormat/>
    <w:rsid w:val="00B7680D"/>
    <w:pPr>
      <w:keepNext/>
      <w:keepLines/>
      <w:spacing w:before="40" w:after="0"/>
      <w:outlineLvl w:val="2"/>
    </w:pPr>
    <w:rPr>
      <w:rFonts w:asciiTheme="majorHAnsi" w:eastAsiaTheme="majorEastAsia" w:hAnsiTheme="majorHAnsi" w:cstheme="majorBidi"/>
      <w:sz w:val="24"/>
      <w:szCs w:val="24"/>
    </w:rPr>
  </w:style>
  <w:style w:type="paragraph" w:styleId="Heading4">
    <w:name w:val="heading 4"/>
    <w:basedOn w:val="Normal"/>
    <w:next w:val="Normal"/>
    <w:link w:val="Heading4Char"/>
    <w:uiPriority w:val="9"/>
    <w:unhideWhenUsed/>
    <w:qFormat/>
    <w:rsid w:val="000A5CF0"/>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7D388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680D"/>
    <w:rPr>
      <w:rFonts w:asciiTheme="majorHAnsi" w:eastAsiaTheme="majorEastAsia" w:hAnsiTheme="majorHAnsi" w:cstheme="majorBidi"/>
      <w:sz w:val="32"/>
      <w:szCs w:val="32"/>
    </w:rPr>
  </w:style>
  <w:style w:type="character" w:customStyle="1" w:styleId="Heading2Char">
    <w:name w:val="Heading 2 Char"/>
    <w:basedOn w:val="DefaultParagraphFont"/>
    <w:link w:val="Heading2"/>
    <w:uiPriority w:val="9"/>
    <w:rsid w:val="00B7680D"/>
    <w:rPr>
      <w:rFonts w:asciiTheme="majorHAnsi" w:eastAsiaTheme="majorEastAsia" w:hAnsiTheme="majorHAnsi" w:cstheme="majorBidi"/>
      <w:sz w:val="26"/>
      <w:szCs w:val="26"/>
      <w:u w:val="single"/>
    </w:rPr>
  </w:style>
  <w:style w:type="character" w:customStyle="1" w:styleId="Heading3Char">
    <w:name w:val="Heading 3 Char"/>
    <w:basedOn w:val="DefaultParagraphFont"/>
    <w:link w:val="Heading3"/>
    <w:uiPriority w:val="9"/>
    <w:rsid w:val="00B7680D"/>
    <w:rPr>
      <w:rFonts w:asciiTheme="majorHAnsi" w:eastAsiaTheme="majorEastAsia" w:hAnsiTheme="majorHAnsi" w:cstheme="majorBidi"/>
      <w:sz w:val="24"/>
      <w:szCs w:val="24"/>
    </w:rPr>
  </w:style>
  <w:style w:type="character" w:customStyle="1" w:styleId="Heading4Char">
    <w:name w:val="Heading 4 Char"/>
    <w:basedOn w:val="DefaultParagraphFont"/>
    <w:link w:val="Heading4"/>
    <w:uiPriority w:val="9"/>
    <w:rsid w:val="000A5CF0"/>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7D3880"/>
    <w:rPr>
      <w:rFonts w:asciiTheme="majorHAnsi" w:eastAsiaTheme="majorEastAsia" w:hAnsiTheme="majorHAnsi" w:cstheme="majorBidi"/>
      <w:color w:val="2E74B5" w:themeColor="accent1" w:themeShade="BF"/>
    </w:rPr>
  </w:style>
  <w:style w:type="paragraph" w:styleId="Subtitle">
    <w:name w:val="Subtitle"/>
    <w:basedOn w:val="Normal"/>
    <w:next w:val="Normal"/>
    <w:link w:val="SubtitleChar"/>
    <w:uiPriority w:val="11"/>
    <w:qFormat/>
    <w:rsid w:val="006804A9"/>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6804A9"/>
    <w:rPr>
      <w:rFonts w:eastAsiaTheme="minorEastAsia"/>
      <w:color w:val="5A5A5A" w:themeColor="text1" w:themeTint="A5"/>
      <w:spacing w:val="15"/>
    </w:rPr>
  </w:style>
  <w:style w:type="character" w:styleId="SubtleEmphasis">
    <w:name w:val="Subtle Emphasis"/>
    <w:basedOn w:val="DefaultParagraphFont"/>
    <w:uiPriority w:val="19"/>
    <w:qFormat/>
    <w:rsid w:val="006804A9"/>
    <w:rPr>
      <w:i/>
      <w:iCs/>
      <w:color w:val="404040" w:themeColor="text1" w:themeTint="BF"/>
    </w:rPr>
  </w:style>
  <w:style w:type="paragraph" w:styleId="BodyText">
    <w:name w:val="Body Text"/>
    <w:basedOn w:val="Normal"/>
    <w:link w:val="BodyTextChar"/>
    <w:uiPriority w:val="1"/>
    <w:qFormat/>
    <w:rsid w:val="006804A9"/>
    <w:pPr>
      <w:spacing w:after="120" w:line="360" w:lineRule="auto"/>
      <w:jc w:val="both"/>
    </w:pPr>
    <w:rPr>
      <w:rFonts w:ascii="Times New Roman" w:eastAsia="Times New Roman" w:hAnsi="Times New Roman" w:cs="Times New Roman"/>
      <w:sz w:val="24"/>
      <w:szCs w:val="24"/>
      <w:lang w:val="en-GB"/>
    </w:rPr>
  </w:style>
  <w:style w:type="character" w:customStyle="1" w:styleId="BodyTextChar">
    <w:name w:val="Body Text Char"/>
    <w:basedOn w:val="DefaultParagraphFont"/>
    <w:link w:val="BodyText"/>
    <w:uiPriority w:val="1"/>
    <w:rsid w:val="006804A9"/>
    <w:rPr>
      <w:rFonts w:ascii="Times New Roman" w:eastAsia="Times New Roman" w:hAnsi="Times New Roman" w:cs="Times New Roman"/>
      <w:sz w:val="24"/>
      <w:szCs w:val="24"/>
      <w:lang w:val="en-GB"/>
    </w:rPr>
  </w:style>
  <w:style w:type="paragraph" w:styleId="NoSpacing">
    <w:name w:val="No Spacing"/>
    <w:uiPriority w:val="1"/>
    <w:qFormat/>
    <w:rsid w:val="006804A9"/>
    <w:pPr>
      <w:spacing w:after="0" w:line="240" w:lineRule="auto"/>
    </w:pPr>
  </w:style>
  <w:style w:type="table" w:styleId="TableGrid">
    <w:name w:val="Table Grid"/>
    <w:basedOn w:val="TableNormal"/>
    <w:uiPriority w:val="39"/>
    <w:rsid w:val="006804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804A9"/>
    <w:pPr>
      <w:ind w:left="720"/>
      <w:contextualSpacing/>
    </w:pPr>
  </w:style>
  <w:style w:type="paragraph" w:styleId="EndnoteText">
    <w:name w:val="endnote text"/>
    <w:basedOn w:val="Normal"/>
    <w:link w:val="EndnoteTextChar"/>
    <w:uiPriority w:val="99"/>
    <w:semiHidden/>
    <w:unhideWhenUsed/>
    <w:rsid w:val="006804A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804A9"/>
    <w:rPr>
      <w:sz w:val="20"/>
      <w:szCs w:val="20"/>
    </w:rPr>
  </w:style>
  <w:style w:type="character" w:styleId="EndnoteReference">
    <w:name w:val="endnote reference"/>
    <w:basedOn w:val="DefaultParagraphFont"/>
    <w:uiPriority w:val="99"/>
    <w:semiHidden/>
    <w:unhideWhenUsed/>
    <w:rsid w:val="006804A9"/>
    <w:rPr>
      <w:vertAlign w:val="superscript"/>
    </w:rPr>
  </w:style>
  <w:style w:type="paragraph" w:styleId="FootnoteText">
    <w:name w:val="footnote text"/>
    <w:basedOn w:val="Normal"/>
    <w:link w:val="FootnoteTextChar"/>
    <w:uiPriority w:val="99"/>
    <w:unhideWhenUsed/>
    <w:rsid w:val="006804A9"/>
    <w:pPr>
      <w:spacing w:after="0" w:line="240" w:lineRule="auto"/>
    </w:pPr>
    <w:rPr>
      <w:sz w:val="20"/>
      <w:szCs w:val="20"/>
    </w:rPr>
  </w:style>
  <w:style w:type="character" w:customStyle="1" w:styleId="FootnoteTextChar">
    <w:name w:val="Footnote Text Char"/>
    <w:basedOn w:val="DefaultParagraphFont"/>
    <w:link w:val="FootnoteText"/>
    <w:uiPriority w:val="99"/>
    <w:rsid w:val="006804A9"/>
    <w:rPr>
      <w:sz w:val="20"/>
      <w:szCs w:val="20"/>
    </w:rPr>
  </w:style>
  <w:style w:type="character" w:styleId="FootnoteReference">
    <w:name w:val="footnote reference"/>
    <w:basedOn w:val="DefaultParagraphFont"/>
    <w:uiPriority w:val="99"/>
    <w:semiHidden/>
    <w:unhideWhenUsed/>
    <w:rsid w:val="006804A9"/>
    <w:rPr>
      <w:vertAlign w:val="superscript"/>
    </w:rPr>
  </w:style>
  <w:style w:type="paragraph" w:customStyle="1" w:styleId="EndNoteBibliographyTitle">
    <w:name w:val="EndNote Bibliography Title"/>
    <w:basedOn w:val="Normal"/>
    <w:link w:val="EndNoteBibliographyTitleChar"/>
    <w:rsid w:val="00B54E67"/>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B54E67"/>
    <w:rPr>
      <w:rFonts w:ascii="Calibri" w:hAnsi="Calibri" w:cs="Calibri"/>
      <w:noProof/>
      <w:lang w:val="en-US"/>
    </w:rPr>
  </w:style>
  <w:style w:type="paragraph" w:customStyle="1" w:styleId="EndNoteBibliography">
    <w:name w:val="EndNote Bibliography"/>
    <w:basedOn w:val="Normal"/>
    <w:link w:val="EndNoteBibliographyChar"/>
    <w:rsid w:val="00B54E67"/>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B54E67"/>
    <w:rPr>
      <w:rFonts w:ascii="Calibri" w:hAnsi="Calibri" w:cs="Calibri"/>
      <w:noProof/>
      <w:lang w:val="en-US"/>
    </w:rPr>
  </w:style>
  <w:style w:type="paragraph" w:styleId="Header">
    <w:name w:val="header"/>
    <w:basedOn w:val="Normal"/>
    <w:link w:val="HeaderChar"/>
    <w:uiPriority w:val="99"/>
    <w:unhideWhenUsed/>
    <w:rsid w:val="00B54E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4E67"/>
  </w:style>
  <w:style w:type="paragraph" w:styleId="Footer">
    <w:name w:val="footer"/>
    <w:basedOn w:val="Normal"/>
    <w:link w:val="FooterChar"/>
    <w:uiPriority w:val="99"/>
    <w:unhideWhenUsed/>
    <w:rsid w:val="00B54E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4E67"/>
  </w:style>
  <w:style w:type="paragraph" w:customStyle="1" w:styleId="DecimalAligned">
    <w:name w:val="Decimal Aligned"/>
    <w:basedOn w:val="Normal"/>
    <w:uiPriority w:val="40"/>
    <w:qFormat/>
    <w:rsid w:val="009073FC"/>
    <w:pPr>
      <w:tabs>
        <w:tab w:val="decimal" w:pos="360"/>
      </w:tabs>
      <w:spacing w:after="200" w:line="276" w:lineRule="auto"/>
    </w:pPr>
    <w:rPr>
      <w:rFonts w:eastAsiaTheme="minorEastAsia" w:cs="Times New Roman"/>
      <w:lang w:val="en-US"/>
    </w:rPr>
  </w:style>
  <w:style w:type="table" w:styleId="LightShading-Accent1">
    <w:name w:val="Light Shading Accent 1"/>
    <w:basedOn w:val="TableNormal"/>
    <w:uiPriority w:val="60"/>
    <w:rsid w:val="009073FC"/>
    <w:pPr>
      <w:spacing w:after="0" w:line="240" w:lineRule="auto"/>
    </w:pPr>
    <w:rPr>
      <w:rFonts w:eastAsiaTheme="minorEastAsia"/>
      <w:color w:val="2E74B5" w:themeColor="accent1" w:themeShade="BF"/>
      <w:lang w:val="en-US"/>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PlainTable4">
    <w:name w:val="Plain Table 4"/>
    <w:basedOn w:val="TableNormal"/>
    <w:uiPriority w:val="44"/>
    <w:rsid w:val="009073F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1Light-Accent3">
    <w:name w:val="List Table 1 Light Accent 3"/>
    <w:basedOn w:val="TableNormal"/>
    <w:uiPriority w:val="46"/>
    <w:rsid w:val="009073FC"/>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2-Accent3">
    <w:name w:val="List Table 2 Accent 3"/>
    <w:basedOn w:val="TableNormal"/>
    <w:uiPriority w:val="47"/>
    <w:rsid w:val="009073FC"/>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BalloonText">
    <w:name w:val="Balloon Text"/>
    <w:basedOn w:val="Normal"/>
    <w:link w:val="BalloonTextChar"/>
    <w:uiPriority w:val="99"/>
    <w:semiHidden/>
    <w:unhideWhenUsed/>
    <w:rsid w:val="00FB35AD"/>
    <w:pPr>
      <w:spacing w:after="0" w:line="240" w:lineRule="auto"/>
    </w:pPr>
    <w:rPr>
      <w:rFonts w:ascii="Calibri Light" w:hAnsi="Calibri Light"/>
      <w:sz w:val="18"/>
      <w:szCs w:val="18"/>
    </w:rPr>
  </w:style>
  <w:style w:type="character" w:customStyle="1" w:styleId="BalloonTextChar">
    <w:name w:val="Balloon Text Char"/>
    <w:basedOn w:val="DefaultParagraphFont"/>
    <w:link w:val="BalloonText"/>
    <w:uiPriority w:val="99"/>
    <w:semiHidden/>
    <w:rsid w:val="00FB35AD"/>
    <w:rPr>
      <w:rFonts w:ascii="Calibri Light" w:hAnsi="Calibri Light"/>
      <w:sz w:val="18"/>
      <w:szCs w:val="18"/>
    </w:rPr>
  </w:style>
  <w:style w:type="paragraph" w:customStyle="1" w:styleId="Default">
    <w:name w:val="Default"/>
    <w:rsid w:val="009F21ED"/>
    <w:pPr>
      <w:autoSpaceDE w:val="0"/>
      <w:autoSpaceDN w:val="0"/>
      <w:adjustRightInd w:val="0"/>
      <w:spacing w:after="0"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F404B2"/>
    <w:rPr>
      <w:color w:val="808080"/>
    </w:rPr>
  </w:style>
  <w:style w:type="table" w:styleId="TableGridLight">
    <w:name w:val="Grid Table Light"/>
    <w:basedOn w:val="TableNormal"/>
    <w:uiPriority w:val="40"/>
    <w:rsid w:val="000232E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E929C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itle">
    <w:name w:val="Title"/>
    <w:basedOn w:val="Normal"/>
    <w:next w:val="Normal"/>
    <w:link w:val="TitleChar"/>
    <w:uiPriority w:val="10"/>
    <w:qFormat/>
    <w:rsid w:val="000A319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3192"/>
    <w:rPr>
      <w:rFonts w:asciiTheme="majorHAnsi" w:eastAsiaTheme="majorEastAsia" w:hAnsiTheme="majorHAnsi" w:cstheme="majorBidi"/>
      <w:spacing w:val="-10"/>
      <w:kern w:val="28"/>
      <w:sz w:val="56"/>
      <w:szCs w:val="56"/>
    </w:rPr>
  </w:style>
  <w:style w:type="table" w:styleId="ListTable1Light-Accent1">
    <w:name w:val="List Table 1 Light Accent 1"/>
    <w:basedOn w:val="TableNormal"/>
    <w:uiPriority w:val="46"/>
    <w:rsid w:val="00CC6E31"/>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Caption">
    <w:name w:val="caption"/>
    <w:basedOn w:val="Normal"/>
    <w:next w:val="Normal"/>
    <w:link w:val="CaptionChar"/>
    <w:uiPriority w:val="35"/>
    <w:unhideWhenUsed/>
    <w:qFormat/>
    <w:rsid w:val="004579DB"/>
    <w:pPr>
      <w:spacing w:after="200" w:line="240" w:lineRule="auto"/>
    </w:pPr>
    <w:rPr>
      <w:i/>
      <w:iCs/>
      <w:sz w:val="18"/>
      <w:szCs w:val="18"/>
    </w:rPr>
  </w:style>
  <w:style w:type="character" w:customStyle="1" w:styleId="CaptionChar">
    <w:name w:val="Caption Char"/>
    <w:link w:val="Caption"/>
    <w:uiPriority w:val="35"/>
    <w:locked/>
    <w:rsid w:val="004579DB"/>
    <w:rPr>
      <w:i/>
      <w:iCs/>
      <w:sz w:val="18"/>
      <w:szCs w:val="18"/>
    </w:rPr>
  </w:style>
  <w:style w:type="table" w:styleId="ListTable6Colorful">
    <w:name w:val="List Table 6 Colorful"/>
    <w:basedOn w:val="TableNormal"/>
    <w:uiPriority w:val="51"/>
    <w:rsid w:val="002A43C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7Colorful">
    <w:name w:val="List Table 7 Colorful"/>
    <w:basedOn w:val="TableNormal"/>
    <w:uiPriority w:val="52"/>
    <w:rsid w:val="003B486B"/>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OCHeading">
    <w:name w:val="TOC Heading"/>
    <w:basedOn w:val="Heading1"/>
    <w:next w:val="Normal"/>
    <w:uiPriority w:val="39"/>
    <w:unhideWhenUsed/>
    <w:qFormat/>
    <w:rsid w:val="005D2992"/>
    <w:pPr>
      <w:outlineLvl w:val="9"/>
    </w:pPr>
    <w:rPr>
      <w:lang w:val="en-US"/>
    </w:rPr>
  </w:style>
  <w:style w:type="paragraph" w:styleId="TOC2">
    <w:name w:val="toc 2"/>
    <w:basedOn w:val="Normal"/>
    <w:next w:val="Normal"/>
    <w:autoRedefine/>
    <w:uiPriority w:val="39"/>
    <w:unhideWhenUsed/>
    <w:rsid w:val="005D2992"/>
    <w:pPr>
      <w:spacing w:after="100"/>
      <w:ind w:left="220"/>
    </w:pPr>
  </w:style>
  <w:style w:type="paragraph" w:styleId="TOC1">
    <w:name w:val="toc 1"/>
    <w:basedOn w:val="Normal"/>
    <w:next w:val="Normal"/>
    <w:autoRedefine/>
    <w:uiPriority w:val="39"/>
    <w:unhideWhenUsed/>
    <w:rsid w:val="005D2992"/>
    <w:pPr>
      <w:spacing w:after="100"/>
    </w:pPr>
  </w:style>
  <w:style w:type="paragraph" w:styleId="TOC3">
    <w:name w:val="toc 3"/>
    <w:basedOn w:val="Normal"/>
    <w:next w:val="Normal"/>
    <w:autoRedefine/>
    <w:uiPriority w:val="39"/>
    <w:unhideWhenUsed/>
    <w:rsid w:val="005D2992"/>
    <w:pPr>
      <w:spacing w:after="100"/>
      <w:ind w:left="440"/>
    </w:pPr>
  </w:style>
  <w:style w:type="character" w:styleId="Hyperlink">
    <w:name w:val="Hyperlink"/>
    <w:basedOn w:val="DefaultParagraphFont"/>
    <w:uiPriority w:val="99"/>
    <w:unhideWhenUsed/>
    <w:rsid w:val="005D2992"/>
    <w:rPr>
      <w:color w:val="0563C1" w:themeColor="hyperlink"/>
      <w:u w:val="single"/>
    </w:rPr>
  </w:style>
  <w:style w:type="paragraph" w:customStyle="1" w:styleId="TableParagraph">
    <w:name w:val="Table Paragraph"/>
    <w:basedOn w:val="Normal"/>
    <w:uiPriority w:val="1"/>
    <w:qFormat/>
    <w:rsid w:val="001E3E15"/>
    <w:pPr>
      <w:widowControl w:val="0"/>
      <w:spacing w:after="0" w:line="240" w:lineRule="auto"/>
    </w:pPr>
    <w:rPr>
      <w:lang w:val="en-US"/>
    </w:rPr>
  </w:style>
  <w:style w:type="character" w:customStyle="1" w:styleId="apple-converted-space">
    <w:name w:val="apple-converted-space"/>
    <w:basedOn w:val="DefaultParagraphFont"/>
    <w:rsid w:val="001E3E15"/>
  </w:style>
  <w:style w:type="paragraph" w:customStyle="1" w:styleId="TAMainText">
    <w:name w:val="TA_Main_Text"/>
    <w:basedOn w:val="Normal"/>
    <w:uiPriority w:val="99"/>
    <w:rsid w:val="001E3E15"/>
    <w:pPr>
      <w:spacing w:after="0" w:line="480" w:lineRule="auto"/>
      <w:ind w:firstLine="202"/>
      <w:jc w:val="both"/>
    </w:pPr>
    <w:rPr>
      <w:rFonts w:ascii="Times" w:eastAsia="Times New Roman" w:hAnsi="Times" w:cs="Times New Roman"/>
      <w:sz w:val="24"/>
      <w:szCs w:val="20"/>
      <w:lang w:val="en-US"/>
    </w:rPr>
  </w:style>
  <w:style w:type="table" w:styleId="ListTable2">
    <w:name w:val="List Table 2"/>
    <w:basedOn w:val="TableNormal"/>
    <w:uiPriority w:val="47"/>
    <w:rsid w:val="001E3E15"/>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OC4">
    <w:name w:val="toc 4"/>
    <w:basedOn w:val="Normal"/>
    <w:next w:val="Normal"/>
    <w:autoRedefine/>
    <w:uiPriority w:val="39"/>
    <w:unhideWhenUsed/>
    <w:rsid w:val="001E3E15"/>
    <w:pPr>
      <w:spacing w:after="100"/>
      <w:ind w:left="660"/>
    </w:pPr>
    <w:rPr>
      <w:rFonts w:eastAsiaTheme="minorEastAsia"/>
      <w:lang w:eastAsia="en-IE"/>
    </w:rPr>
  </w:style>
  <w:style w:type="paragraph" w:styleId="TOC5">
    <w:name w:val="toc 5"/>
    <w:basedOn w:val="Normal"/>
    <w:next w:val="Normal"/>
    <w:autoRedefine/>
    <w:uiPriority w:val="39"/>
    <w:unhideWhenUsed/>
    <w:rsid w:val="001E3E15"/>
    <w:pPr>
      <w:spacing w:after="100"/>
      <w:ind w:left="880"/>
    </w:pPr>
    <w:rPr>
      <w:rFonts w:eastAsiaTheme="minorEastAsia"/>
      <w:lang w:eastAsia="en-IE"/>
    </w:rPr>
  </w:style>
  <w:style w:type="paragraph" w:styleId="TOC6">
    <w:name w:val="toc 6"/>
    <w:basedOn w:val="Normal"/>
    <w:next w:val="Normal"/>
    <w:autoRedefine/>
    <w:uiPriority w:val="39"/>
    <w:unhideWhenUsed/>
    <w:rsid w:val="001E3E15"/>
    <w:pPr>
      <w:spacing w:after="100"/>
      <w:ind w:left="1100"/>
    </w:pPr>
    <w:rPr>
      <w:rFonts w:eastAsiaTheme="minorEastAsia"/>
      <w:lang w:eastAsia="en-IE"/>
    </w:rPr>
  </w:style>
  <w:style w:type="paragraph" w:styleId="TOC7">
    <w:name w:val="toc 7"/>
    <w:basedOn w:val="Normal"/>
    <w:next w:val="Normal"/>
    <w:autoRedefine/>
    <w:uiPriority w:val="39"/>
    <w:unhideWhenUsed/>
    <w:rsid w:val="001E3E15"/>
    <w:pPr>
      <w:spacing w:after="100"/>
      <w:ind w:left="1320"/>
    </w:pPr>
    <w:rPr>
      <w:rFonts w:eastAsiaTheme="minorEastAsia"/>
      <w:lang w:eastAsia="en-IE"/>
    </w:rPr>
  </w:style>
  <w:style w:type="paragraph" w:styleId="TOC8">
    <w:name w:val="toc 8"/>
    <w:basedOn w:val="Normal"/>
    <w:next w:val="Normal"/>
    <w:autoRedefine/>
    <w:uiPriority w:val="39"/>
    <w:unhideWhenUsed/>
    <w:rsid w:val="001E3E15"/>
    <w:pPr>
      <w:spacing w:after="100"/>
      <w:ind w:left="1540"/>
    </w:pPr>
    <w:rPr>
      <w:rFonts w:eastAsiaTheme="minorEastAsia"/>
      <w:lang w:eastAsia="en-IE"/>
    </w:rPr>
  </w:style>
  <w:style w:type="paragraph" w:styleId="TOC9">
    <w:name w:val="toc 9"/>
    <w:basedOn w:val="Normal"/>
    <w:next w:val="Normal"/>
    <w:autoRedefine/>
    <w:uiPriority w:val="39"/>
    <w:unhideWhenUsed/>
    <w:rsid w:val="001E3E15"/>
    <w:pPr>
      <w:spacing w:after="100"/>
      <w:ind w:left="1760"/>
    </w:pPr>
    <w:rPr>
      <w:rFonts w:eastAsiaTheme="minorEastAsia"/>
      <w:lang w:eastAsia="en-IE"/>
    </w:rPr>
  </w:style>
  <w:style w:type="character" w:styleId="FollowedHyperlink">
    <w:name w:val="FollowedHyperlink"/>
    <w:basedOn w:val="DefaultParagraphFont"/>
    <w:uiPriority w:val="99"/>
    <w:semiHidden/>
    <w:unhideWhenUsed/>
    <w:rsid w:val="00DB6ED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3111697">
      <w:bodyDiv w:val="1"/>
      <w:marLeft w:val="0"/>
      <w:marRight w:val="0"/>
      <w:marTop w:val="0"/>
      <w:marBottom w:val="0"/>
      <w:divBdr>
        <w:top w:val="none" w:sz="0" w:space="0" w:color="auto"/>
        <w:left w:val="none" w:sz="0" w:space="0" w:color="auto"/>
        <w:bottom w:val="none" w:sz="0" w:space="0" w:color="auto"/>
        <w:right w:val="none" w:sz="0" w:space="0" w:color="auto"/>
      </w:divBdr>
    </w:div>
    <w:div w:id="1247419301">
      <w:bodyDiv w:val="1"/>
      <w:marLeft w:val="0"/>
      <w:marRight w:val="0"/>
      <w:marTop w:val="0"/>
      <w:marBottom w:val="0"/>
      <w:divBdr>
        <w:top w:val="none" w:sz="0" w:space="0" w:color="auto"/>
        <w:left w:val="none" w:sz="0" w:space="0" w:color="auto"/>
        <w:bottom w:val="none" w:sz="0" w:space="0" w:color="auto"/>
        <w:right w:val="none" w:sz="0" w:space="0" w:color="auto"/>
      </w:divBdr>
    </w:div>
    <w:div w:id="1411393717">
      <w:bodyDiv w:val="1"/>
      <w:marLeft w:val="0"/>
      <w:marRight w:val="0"/>
      <w:marTop w:val="0"/>
      <w:marBottom w:val="0"/>
      <w:divBdr>
        <w:top w:val="none" w:sz="0" w:space="0" w:color="auto"/>
        <w:left w:val="none" w:sz="0" w:space="0" w:color="auto"/>
        <w:bottom w:val="none" w:sz="0" w:space="0" w:color="auto"/>
        <w:right w:val="none" w:sz="0" w:space="0" w:color="auto"/>
      </w:divBdr>
    </w:div>
    <w:div w:id="1710033647">
      <w:bodyDiv w:val="1"/>
      <w:marLeft w:val="0"/>
      <w:marRight w:val="0"/>
      <w:marTop w:val="0"/>
      <w:marBottom w:val="0"/>
      <w:divBdr>
        <w:top w:val="none" w:sz="0" w:space="0" w:color="auto"/>
        <w:left w:val="none" w:sz="0" w:space="0" w:color="auto"/>
        <w:bottom w:val="none" w:sz="0" w:space="0" w:color="auto"/>
        <w:right w:val="none" w:sz="0" w:space="0" w:color="auto"/>
      </w:divBdr>
    </w:div>
    <w:div w:id="1919823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671" Type="http://schemas.openxmlformats.org/officeDocument/2006/relationships/oleObject" Target="embeddings/oleObject305.bin"/><Relationship Id="rId769" Type="http://schemas.openxmlformats.org/officeDocument/2006/relationships/oleObject" Target="embeddings/oleObject349.bin"/><Relationship Id="rId976" Type="http://schemas.openxmlformats.org/officeDocument/2006/relationships/image" Target="media/image515.emf"/><Relationship Id="rId21" Type="http://schemas.openxmlformats.org/officeDocument/2006/relationships/oleObject" Target="embeddings/oleObject7.bin"/><Relationship Id="rId324" Type="http://schemas.openxmlformats.org/officeDocument/2006/relationships/image" Target="media/image167.emf"/><Relationship Id="rId531" Type="http://schemas.openxmlformats.org/officeDocument/2006/relationships/image" Target="media/image280.emf"/><Relationship Id="rId629" Type="http://schemas.openxmlformats.org/officeDocument/2006/relationships/oleObject" Target="embeddings/oleObject285.bin"/><Relationship Id="rId1161" Type="http://schemas.openxmlformats.org/officeDocument/2006/relationships/oleObject" Target="embeddings/oleObject531.bin"/><Relationship Id="rId1259" Type="http://schemas.openxmlformats.org/officeDocument/2006/relationships/image" Target="media/image655.emf"/><Relationship Id="rId170" Type="http://schemas.openxmlformats.org/officeDocument/2006/relationships/oleObject" Target="embeddings/oleObject77.bin"/><Relationship Id="rId836" Type="http://schemas.openxmlformats.org/officeDocument/2006/relationships/oleObject" Target="embeddings/oleObject373.bin"/><Relationship Id="rId1021" Type="http://schemas.openxmlformats.org/officeDocument/2006/relationships/oleObject" Target="embeddings/oleObject463.bin"/><Relationship Id="rId1119" Type="http://schemas.openxmlformats.org/officeDocument/2006/relationships/oleObject" Target="embeddings/oleObject510.bin"/><Relationship Id="rId268" Type="http://schemas.openxmlformats.org/officeDocument/2006/relationships/oleObject" Target="embeddings/oleObject119.bin"/><Relationship Id="rId475" Type="http://schemas.openxmlformats.org/officeDocument/2006/relationships/image" Target="media/image250.emf"/><Relationship Id="rId682" Type="http://schemas.openxmlformats.org/officeDocument/2006/relationships/image" Target="media/image360.emf"/><Relationship Id="rId903" Type="http://schemas.openxmlformats.org/officeDocument/2006/relationships/image" Target="media/image476.emf"/><Relationship Id="rId1326" Type="http://schemas.openxmlformats.org/officeDocument/2006/relationships/oleObject" Target="embeddings/oleObject613.bin"/><Relationship Id="rId32" Type="http://schemas.openxmlformats.org/officeDocument/2006/relationships/image" Target="media/image13.emf"/><Relationship Id="rId128" Type="http://schemas.openxmlformats.org/officeDocument/2006/relationships/image" Target="media/image62.emf"/><Relationship Id="rId335" Type="http://schemas.openxmlformats.org/officeDocument/2006/relationships/image" Target="media/image173.png"/><Relationship Id="rId542" Type="http://schemas.openxmlformats.org/officeDocument/2006/relationships/oleObject" Target="embeddings/oleObject245.bin"/><Relationship Id="rId987" Type="http://schemas.openxmlformats.org/officeDocument/2006/relationships/oleObject" Target="embeddings/oleObject446.bin"/><Relationship Id="rId1172" Type="http://schemas.openxmlformats.org/officeDocument/2006/relationships/image" Target="media/image611.emf"/><Relationship Id="rId181" Type="http://schemas.openxmlformats.org/officeDocument/2006/relationships/image" Target="media/image91.png"/><Relationship Id="rId402" Type="http://schemas.openxmlformats.org/officeDocument/2006/relationships/image" Target="media/image211.emf"/><Relationship Id="rId847" Type="http://schemas.openxmlformats.org/officeDocument/2006/relationships/image" Target="media/image448.emf"/><Relationship Id="rId1032" Type="http://schemas.openxmlformats.org/officeDocument/2006/relationships/oleObject" Target="embeddings/oleObject466.bin"/><Relationship Id="rId279" Type="http://schemas.openxmlformats.org/officeDocument/2006/relationships/image" Target="media/image144.emf"/><Relationship Id="rId486" Type="http://schemas.openxmlformats.org/officeDocument/2006/relationships/oleObject" Target="embeddings/oleObject219.bin"/><Relationship Id="rId693" Type="http://schemas.openxmlformats.org/officeDocument/2006/relationships/image" Target="media/image365.emf"/><Relationship Id="rId707" Type="http://schemas.openxmlformats.org/officeDocument/2006/relationships/oleObject" Target="embeddings/oleObject323.bin"/><Relationship Id="rId914" Type="http://schemas.openxmlformats.org/officeDocument/2006/relationships/oleObject" Target="embeddings/oleObject412.bin"/><Relationship Id="rId43" Type="http://schemas.openxmlformats.org/officeDocument/2006/relationships/oleObject" Target="embeddings/oleObject18.bin"/><Relationship Id="rId139" Type="http://schemas.openxmlformats.org/officeDocument/2006/relationships/oleObject" Target="embeddings/oleObject65.bin"/><Relationship Id="rId346" Type="http://schemas.openxmlformats.org/officeDocument/2006/relationships/image" Target="media/image179.png"/><Relationship Id="rId553" Type="http://schemas.openxmlformats.org/officeDocument/2006/relationships/oleObject" Target="embeddings/oleObject250.bin"/><Relationship Id="rId760" Type="http://schemas.openxmlformats.org/officeDocument/2006/relationships/oleObject" Target="embeddings/oleObject346.bin"/><Relationship Id="rId998" Type="http://schemas.openxmlformats.org/officeDocument/2006/relationships/image" Target="media/image526.emf"/><Relationship Id="rId1183" Type="http://schemas.openxmlformats.org/officeDocument/2006/relationships/oleObject" Target="embeddings/oleObject542.bin"/><Relationship Id="rId192" Type="http://schemas.openxmlformats.org/officeDocument/2006/relationships/image" Target="media/image97.emf"/><Relationship Id="rId206" Type="http://schemas.openxmlformats.org/officeDocument/2006/relationships/image" Target="media/image106.emf"/><Relationship Id="rId413" Type="http://schemas.openxmlformats.org/officeDocument/2006/relationships/oleObject" Target="embeddings/oleObject185.bin"/><Relationship Id="rId858" Type="http://schemas.openxmlformats.org/officeDocument/2006/relationships/oleObject" Target="embeddings/oleObject384.bin"/><Relationship Id="rId1043" Type="http://schemas.openxmlformats.org/officeDocument/2006/relationships/image" Target="media/image547.emf"/><Relationship Id="rId497" Type="http://schemas.openxmlformats.org/officeDocument/2006/relationships/oleObject" Target="embeddings/oleObject224.bin"/><Relationship Id="rId620" Type="http://schemas.openxmlformats.org/officeDocument/2006/relationships/oleObject" Target="embeddings/oleObject280.bin"/><Relationship Id="rId718" Type="http://schemas.openxmlformats.org/officeDocument/2006/relationships/image" Target="media/image378.png"/><Relationship Id="rId925" Type="http://schemas.openxmlformats.org/officeDocument/2006/relationships/image" Target="media/image487.emf"/><Relationship Id="rId1250" Type="http://schemas.openxmlformats.org/officeDocument/2006/relationships/oleObject" Target="embeddings/oleObject575.bin"/><Relationship Id="rId357" Type="http://schemas.openxmlformats.org/officeDocument/2006/relationships/image" Target="media/image185.png"/><Relationship Id="rId1110" Type="http://schemas.openxmlformats.org/officeDocument/2006/relationships/image" Target="media/image580.emf"/><Relationship Id="rId1194" Type="http://schemas.openxmlformats.org/officeDocument/2006/relationships/image" Target="media/image622.emf"/><Relationship Id="rId1208" Type="http://schemas.openxmlformats.org/officeDocument/2006/relationships/oleObject" Target="embeddings/oleObject554.bin"/><Relationship Id="rId54" Type="http://schemas.openxmlformats.org/officeDocument/2006/relationships/image" Target="media/image24.emf"/><Relationship Id="rId217" Type="http://schemas.openxmlformats.org/officeDocument/2006/relationships/image" Target="media/image112.emf"/><Relationship Id="rId564" Type="http://schemas.openxmlformats.org/officeDocument/2006/relationships/oleObject" Target="embeddings/oleObject255.bin"/><Relationship Id="rId771" Type="http://schemas.openxmlformats.org/officeDocument/2006/relationships/oleObject" Target="embeddings/oleObject350.bin"/><Relationship Id="rId869" Type="http://schemas.openxmlformats.org/officeDocument/2006/relationships/image" Target="media/image459.emf"/><Relationship Id="rId424" Type="http://schemas.openxmlformats.org/officeDocument/2006/relationships/image" Target="media/image222.emf"/><Relationship Id="rId631" Type="http://schemas.openxmlformats.org/officeDocument/2006/relationships/oleObject" Target="embeddings/oleObject286.bin"/><Relationship Id="rId729" Type="http://schemas.openxmlformats.org/officeDocument/2006/relationships/image" Target="media/image386.emf"/><Relationship Id="rId1054" Type="http://schemas.openxmlformats.org/officeDocument/2006/relationships/image" Target="media/image552.emf"/><Relationship Id="rId1261" Type="http://schemas.openxmlformats.org/officeDocument/2006/relationships/image" Target="media/image656.emf"/><Relationship Id="rId270" Type="http://schemas.openxmlformats.org/officeDocument/2006/relationships/oleObject" Target="embeddings/oleObject120.bin"/><Relationship Id="rId936" Type="http://schemas.openxmlformats.org/officeDocument/2006/relationships/oleObject" Target="embeddings/oleObject423.bin"/><Relationship Id="rId1121" Type="http://schemas.openxmlformats.org/officeDocument/2006/relationships/oleObject" Target="embeddings/oleObject511.bin"/><Relationship Id="rId1219" Type="http://schemas.openxmlformats.org/officeDocument/2006/relationships/image" Target="media/image635.emf"/><Relationship Id="rId65" Type="http://schemas.openxmlformats.org/officeDocument/2006/relationships/oleObject" Target="embeddings/oleObject29.bin"/><Relationship Id="rId130" Type="http://schemas.openxmlformats.org/officeDocument/2006/relationships/image" Target="media/image63.emf"/><Relationship Id="rId368" Type="http://schemas.openxmlformats.org/officeDocument/2006/relationships/image" Target="media/image191.emf"/><Relationship Id="rId575" Type="http://schemas.openxmlformats.org/officeDocument/2006/relationships/oleObject" Target="embeddings/oleObject260.bin"/><Relationship Id="rId782" Type="http://schemas.openxmlformats.org/officeDocument/2006/relationships/oleObject" Target="embeddings/oleObject354.bin"/><Relationship Id="rId228" Type="http://schemas.openxmlformats.org/officeDocument/2006/relationships/oleObject" Target="embeddings/oleObject100.bin"/><Relationship Id="rId435" Type="http://schemas.openxmlformats.org/officeDocument/2006/relationships/image" Target="media/image228.emf"/><Relationship Id="rId642" Type="http://schemas.openxmlformats.org/officeDocument/2006/relationships/oleObject" Target="embeddings/oleObject292.bin"/><Relationship Id="rId1065" Type="http://schemas.openxmlformats.org/officeDocument/2006/relationships/oleObject" Target="embeddings/oleObject483.bin"/><Relationship Id="rId1272" Type="http://schemas.openxmlformats.org/officeDocument/2006/relationships/oleObject" Target="embeddings/oleObject586.bin"/><Relationship Id="rId281" Type="http://schemas.openxmlformats.org/officeDocument/2006/relationships/image" Target="media/image145.emf"/><Relationship Id="rId502" Type="http://schemas.openxmlformats.org/officeDocument/2006/relationships/image" Target="media/image265.emf"/><Relationship Id="rId947" Type="http://schemas.openxmlformats.org/officeDocument/2006/relationships/image" Target="media/image498.emf"/><Relationship Id="rId1132" Type="http://schemas.openxmlformats.org/officeDocument/2006/relationships/image" Target="media/image591.emf"/><Relationship Id="rId76" Type="http://schemas.openxmlformats.org/officeDocument/2006/relationships/oleObject" Target="embeddings/oleObject34.bin"/><Relationship Id="rId141" Type="http://schemas.openxmlformats.org/officeDocument/2006/relationships/oleObject" Target="embeddings/oleObject66.bin"/><Relationship Id="rId379" Type="http://schemas.openxmlformats.org/officeDocument/2006/relationships/image" Target="media/image198.emf"/><Relationship Id="rId586" Type="http://schemas.openxmlformats.org/officeDocument/2006/relationships/image" Target="media/image309.emf"/><Relationship Id="rId793" Type="http://schemas.openxmlformats.org/officeDocument/2006/relationships/image" Target="media/image421.emf"/><Relationship Id="rId807" Type="http://schemas.openxmlformats.org/officeDocument/2006/relationships/chart" Target="charts/chart7.xml"/><Relationship Id="rId7" Type="http://schemas.openxmlformats.org/officeDocument/2006/relationships/endnotes" Target="endnotes.xml"/><Relationship Id="rId239" Type="http://schemas.openxmlformats.org/officeDocument/2006/relationships/image" Target="media/image124.emf"/><Relationship Id="rId446" Type="http://schemas.openxmlformats.org/officeDocument/2006/relationships/image" Target="media/image234.emf"/><Relationship Id="rId653" Type="http://schemas.openxmlformats.org/officeDocument/2006/relationships/image" Target="media/image344.emf"/><Relationship Id="rId1076" Type="http://schemas.openxmlformats.org/officeDocument/2006/relationships/image" Target="media/image563.emf"/><Relationship Id="rId1283" Type="http://schemas.openxmlformats.org/officeDocument/2006/relationships/image" Target="media/image667.emf"/><Relationship Id="rId292" Type="http://schemas.openxmlformats.org/officeDocument/2006/relationships/oleObject" Target="embeddings/oleObject131.bin"/><Relationship Id="rId306" Type="http://schemas.openxmlformats.org/officeDocument/2006/relationships/image" Target="media/image158.emf"/><Relationship Id="rId860" Type="http://schemas.openxmlformats.org/officeDocument/2006/relationships/oleObject" Target="embeddings/oleObject385.bin"/><Relationship Id="rId958" Type="http://schemas.openxmlformats.org/officeDocument/2006/relationships/oleObject" Target="embeddings/oleObject434.bin"/><Relationship Id="rId1143" Type="http://schemas.openxmlformats.org/officeDocument/2006/relationships/oleObject" Target="embeddings/oleObject522.bin"/><Relationship Id="rId87" Type="http://schemas.openxmlformats.org/officeDocument/2006/relationships/image" Target="media/image41.emf"/><Relationship Id="rId513" Type="http://schemas.openxmlformats.org/officeDocument/2006/relationships/image" Target="media/image271.emf"/><Relationship Id="rId597" Type="http://schemas.openxmlformats.org/officeDocument/2006/relationships/image" Target="media/image315.emf"/><Relationship Id="rId720" Type="http://schemas.openxmlformats.org/officeDocument/2006/relationships/image" Target="media/image380.png"/><Relationship Id="rId818" Type="http://schemas.openxmlformats.org/officeDocument/2006/relationships/footer" Target="footer1.xml"/><Relationship Id="rId152" Type="http://schemas.openxmlformats.org/officeDocument/2006/relationships/oleObject" Target="embeddings/oleObject71.bin"/><Relationship Id="rId457" Type="http://schemas.openxmlformats.org/officeDocument/2006/relationships/image" Target="media/image240.png"/><Relationship Id="rId1003" Type="http://schemas.openxmlformats.org/officeDocument/2006/relationships/oleObject" Target="embeddings/oleObject454.bin"/><Relationship Id="rId1087" Type="http://schemas.openxmlformats.org/officeDocument/2006/relationships/oleObject" Target="embeddings/oleObject494.bin"/><Relationship Id="rId1210" Type="http://schemas.openxmlformats.org/officeDocument/2006/relationships/oleObject" Target="embeddings/oleObject555.bin"/><Relationship Id="rId1294" Type="http://schemas.openxmlformats.org/officeDocument/2006/relationships/oleObject" Target="embeddings/oleObject597.bin"/><Relationship Id="rId1308" Type="http://schemas.openxmlformats.org/officeDocument/2006/relationships/oleObject" Target="embeddings/oleObject604.bin"/><Relationship Id="rId664" Type="http://schemas.openxmlformats.org/officeDocument/2006/relationships/image" Target="media/image350.emf"/><Relationship Id="rId871" Type="http://schemas.openxmlformats.org/officeDocument/2006/relationships/image" Target="media/image460.emf"/><Relationship Id="rId969" Type="http://schemas.openxmlformats.org/officeDocument/2006/relationships/oleObject" Target="embeddings/oleObject439.bin"/><Relationship Id="rId14" Type="http://schemas.openxmlformats.org/officeDocument/2006/relationships/image" Target="media/image4.emf"/><Relationship Id="rId317" Type="http://schemas.openxmlformats.org/officeDocument/2006/relationships/oleObject" Target="embeddings/oleObject143.bin"/><Relationship Id="rId524" Type="http://schemas.openxmlformats.org/officeDocument/2006/relationships/oleObject" Target="embeddings/oleObject236.bin"/><Relationship Id="rId731" Type="http://schemas.openxmlformats.org/officeDocument/2006/relationships/image" Target="media/image387.emf"/><Relationship Id="rId1154" Type="http://schemas.openxmlformats.org/officeDocument/2006/relationships/image" Target="media/image602.emf"/><Relationship Id="rId98" Type="http://schemas.openxmlformats.org/officeDocument/2006/relationships/oleObject" Target="embeddings/oleObject45.bin"/><Relationship Id="rId163" Type="http://schemas.openxmlformats.org/officeDocument/2006/relationships/oleObject" Target="embeddings/oleObject74.bin"/><Relationship Id="rId370" Type="http://schemas.openxmlformats.org/officeDocument/2006/relationships/image" Target="media/image193.png"/><Relationship Id="rId829" Type="http://schemas.openxmlformats.org/officeDocument/2006/relationships/image" Target="media/image438.emf"/><Relationship Id="rId1014" Type="http://schemas.openxmlformats.org/officeDocument/2006/relationships/image" Target="media/image534.emf"/><Relationship Id="rId1221" Type="http://schemas.openxmlformats.org/officeDocument/2006/relationships/image" Target="media/image636.emf"/><Relationship Id="rId230" Type="http://schemas.openxmlformats.org/officeDocument/2006/relationships/oleObject" Target="embeddings/oleObject101.bin"/><Relationship Id="rId468" Type="http://schemas.openxmlformats.org/officeDocument/2006/relationships/oleObject" Target="embeddings/oleObject210.bin"/><Relationship Id="rId675" Type="http://schemas.openxmlformats.org/officeDocument/2006/relationships/oleObject" Target="embeddings/oleObject307.bin"/><Relationship Id="rId882" Type="http://schemas.openxmlformats.org/officeDocument/2006/relationships/oleObject" Target="embeddings/oleObject396.bin"/><Relationship Id="rId1098" Type="http://schemas.openxmlformats.org/officeDocument/2006/relationships/image" Target="media/image574.emf"/><Relationship Id="rId1319" Type="http://schemas.openxmlformats.org/officeDocument/2006/relationships/image" Target="media/image685.emf"/><Relationship Id="rId25" Type="http://schemas.openxmlformats.org/officeDocument/2006/relationships/oleObject" Target="embeddings/oleObject9.bin"/><Relationship Id="rId328" Type="http://schemas.openxmlformats.org/officeDocument/2006/relationships/image" Target="media/image169.emf"/><Relationship Id="rId535" Type="http://schemas.openxmlformats.org/officeDocument/2006/relationships/image" Target="media/image282.emf"/><Relationship Id="rId742" Type="http://schemas.openxmlformats.org/officeDocument/2006/relationships/oleObject" Target="embeddings/oleObject338.bin"/><Relationship Id="rId1165" Type="http://schemas.openxmlformats.org/officeDocument/2006/relationships/oleObject" Target="embeddings/oleObject533.bin"/><Relationship Id="rId174" Type="http://schemas.openxmlformats.org/officeDocument/2006/relationships/oleObject" Target="embeddings/oleObject79.bin"/><Relationship Id="rId381" Type="http://schemas.openxmlformats.org/officeDocument/2006/relationships/image" Target="media/image199.emf"/><Relationship Id="rId602" Type="http://schemas.openxmlformats.org/officeDocument/2006/relationships/image" Target="media/image318.emf"/><Relationship Id="rId1025" Type="http://schemas.openxmlformats.org/officeDocument/2006/relationships/oleObject" Target="embeddings/oleObject465.bin"/><Relationship Id="rId1232" Type="http://schemas.openxmlformats.org/officeDocument/2006/relationships/oleObject" Target="embeddings/oleObject566.bin"/><Relationship Id="rId241" Type="http://schemas.openxmlformats.org/officeDocument/2006/relationships/image" Target="media/image125.emf"/><Relationship Id="rId479" Type="http://schemas.openxmlformats.org/officeDocument/2006/relationships/image" Target="media/image252.emf"/><Relationship Id="rId686" Type="http://schemas.openxmlformats.org/officeDocument/2006/relationships/oleObject" Target="embeddings/oleObject313.bin"/><Relationship Id="rId893" Type="http://schemas.openxmlformats.org/officeDocument/2006/relationships/image" Target="media/image471.emf"/><Relationship Id="rId907" Type="http://schemas.openxmlformats.org/officeDocument/2006/relationships/image" Target="media/image478.emf"/><Relationship Id="rId36" Type="http://schemas.openxmlformats.org/officeDocument/2006/relationships/image" Target="media/image15.emf"/><Relationship Id="rId339" Type="http://schemas.openxmlformats.org/officeDocument/2006/relationships/oleObject" Target="embeddings/oleObject153.bin"/><Relationship Id="rId546" Type="http://schemas.openxmlformats.org/officeDocument/2006/relationships/image" Target="media/image288.emf"/><Relationship Id="rId753" Type="http://schemas.openxmlformats.org/officeDocument/2006/relationships/oleObject" Target="embeddings/oleObject343.bin"/><Relationship Id="rId1176" Type="http://schemas.openxmlformats.org/officeDocument/2006/relationships/image" Target="media/image613.emf"/><Relationship Id="rId101" Type="http://schemas.openxmlformats.org/officeDocument/2006/relationships/image" Target="media/image48.emf"/><Relationship Id="rId185" Type="http://schemas.openxmlformats.org/officeDocument/2006/relationships/image" Target="media/image93.emf"/><Relationship Id="rId406" Type="http://schemas.openxmlformats.org/officeDocument/2006/relationships/image" Target="media/image213.emf"/><Relationship Id="rId960" Type="http://schemas.openxmlformats.org/officeDocument/2006/relationships/image" Target="media/image505.png"/><Relationship Id="rId1036" Type="http://schemas.openxmlformats.org/officeDocument/2006/relationships/oleObject" Target="embeddings/oleObject468.bin"/><Relationship Id="rId1243" Type="http://schemas.openxmlformats.org/officeDocument/2006/relationships/image" Target="media/image647.emf"/><Relationship Id="rId392" Type="http://schemas.openxmlformats.org/officeDocument/2006/relationships/image" Target="media/image206.emf"/><Relationship Id="rId613" Type="http://schemas.openxmlformats.org/officeDocument/2006/relationships/image" Target="media/image324.emf"/><Relationship Id="rId697" Type="http://schemas.openxmlformats.org/officeDocument/2006/relationships/oleObject" Target="embeddings/oleObject318.bin"/><Relationship Id="rId820" Type="http://schemas.openxmlformats.org/officeDocument/2006/relationships/image" Target="media/image432.emf"/><Relationship Id="rId918" Type="http://schemas.openxmlformats.org/officeDocument/2006/relationships/oleObject" Target="embeddings/oleObject414.bin"/><Relationship Id="rId252" Type="http://schemas.openxmlformats.org/officeDocument/2006/relationships/oleObject" Target="embeddings/oleObject111.bin"/><Relationship Id="rId1103" Type="http://schemas.openxmlformats.org/officeDocument/2006/relationships/oleObject" Target="embeddings/oleObject502.bin"/><Relationship Id="rId1187" Type="http://schemas.openxmlformats.org/officeDocument/2006/relationships/oleObject" Target="embeddings/oleObject544.bin"/><Relationship Id="rId1310" Type="http://schemas.openxmlformats.org/officeDocument/2006/relationships/oleObject" Target="embeddings/oleObject605.bin"/><Relationship Id="rId47" Type="http://schemas.openxmlformats.org/officeDocument/2006/relationships/oleObject" Target="embeddings/oleObject20.bin"/><Relationship Id="rId112" Type="http://schemas.openxmlformats.org/officeDocument/2006/relationships/image" Target="media/image54.emf"/><Relationship Id="rId557" Type="http://schemas.openxmlformats.org/officeDocument/2006/relationships/oleObject" Target="embeddings/oleObject252.bin"/><Relationship Id="rId764" Type="http://schemas.openxmlformats.org/officeDocument/2006/relationships/image" Target="media/image405.png"/><Relationship Id="rId971" Type="http://schemas.openxmlformats.org/officeDocument/2006/relationships/image" Target="media/image511.png"/><Relationship Id="rId196" Type="http://schemas.openxmlformats.org/officeDocument/2006/relationships/image" Target="media/image100.emf"/><Relationship Id="rId417" Type="http://schemas.openxmlformats.org/officeDocument/2006/relationships/oleObject" Target="embeddings/oleObject187.bin"/><Relationship Id="rId624" Type="http://schemas.openxmlformats.org/officeDocument/2006/relationships/oleObject" Target="embeddings/oleObject282.bin"/><Relationship Id="rId831" Type="http://schemas.openxmlformats.org/officeDocument/2006/relationships/image" Target="media/image440.emf"/><Relationship Id="rId1047" Type="http://schemas.openxmlformats.org/officeDocument/2006/relationships/image" Target="media/image549.emf"/><Relationship Id="rId1254" Type="http://schemas.openxmlformats.org/officeDocument/2006/relationships/oleObject" Target="embeddings/oleObject577.bin"/><Relationship Id="rId263" Type="http://schemas.openxmlformats.org/officeDocument/2006/relationships/image" Target="media/image136.emf"/><Relationship Id="rId470" Type="http://schemas.openxmlformats.org/officeDocument/2006/relationships/oleObject" Target="embeddings/oleObject211.bin"/><Relationship Id="rId929" Type="http://schemas.openxmlformats.org/officeDocument/2006/relationships/image" Target="media/image489.emf"/><Relationship Id="rId1114" Type="http://schemas.openxmlformats.org/officeDocument/2006/relationships/image" Target="media/image582.emf"/><Relationship Id="rId1321" Type="http://schemas.openxmlformats.org/officeDocument/2006/relationships/image" Target="media/image686.emf"/><Relationship Id="rId58" Type="http://schemas.openxmlformats.org/officeDocument/2006/relationships/image" Target="media/image26.emf"/><Relationship Id="rId123" Type="http://schemas.openxmlformats.org/officeDocument/2006/relationships/oleObject" Target="embeddings/oleObject57.bin"/><Relationship Id="rId330" Type="http://schemas.openxmlformats.org/officeDocument/2006/relationships/image" Target="media/image170.emf"/><Relationship Id="rId568" Type="http://schemas.openxmlformats.org/officeDocument/2006/relationships/image" Target="media/image300.emf"/><Relationship Id="rId775" Type="http://schemas.openxmlformats.org/officeDocument/2006/relationships/oleObject" Target="embeddings/oleObject351.bin"/><Relationship Id="rId982" Type="http://schemas.openxmlformats.org/officeDocument/2006/relationships/image" Target="media/image518.emf"/><Relationship Id="rId1198" Type="http://schemas.openxmlformats.org/officeDocument/2006/relationships/image" Target="media/image624.emf"/><Relationship Id="rId428" Type="http://schemas.openxmlformats.org/officeDocument/2006/relationships/image" Target="media/image224.emf"/><Relationship Id="rId635" Type="http://schemas.openxmlformats.org/officeDocument/2006/relationships/oleObject" Target="embeddings/oleObject288.bin"/><Relationship Id="rId842" Type="http://schemas.openxmlformats.org/officeDocument/2006/relationships/oleObject" Target="embeddings/oleObject376.bin"/><Relationship Id="rId1058" Type="http://schemas.openxmlformats.org/officeDocument/2006/relationships/image" Target="media/image554.emf"/><Relationship Id="rId1265" Type="http://schemas.openxmlformats.org/officeDocument/2006/relationships/image" Target="media/image658.emf"/><Relationship Id="rId274" Type="http://schemas.openxmlformats.org/officeDocument/2006/relationships/oleObject" Target="embeddings/oleObject122.bin"/><Relationship Id="rId481" Type="http://schemas.openxmlformats.org/officeDocument/2006/relationships/image" Target="media/image253.emf"/><Relationship Id="rId702" Type="http://schemas.openxmlformats.org/officeDocument/2006/relationships/image" Target="media/image370.emf"/><Relationship Id="rId1125" Type="http://schemas.openxmlformats.org/officeDocument/2006/relationships/oleObject" Target="embeddings/oleObject513.bin"/><Relationship Id="rId1332" Type="http://schemas.openxmlformats.org/officeDocument/2006/relationships/theme" Target="theme/theme1.xml"/><Relationship Id="rId69" Type="http://schemas.openxmlformats.org/officeDocument/2006/relationships/image" Target="media/image32.emf"/><Relationship Id="rId134" Type="http://schemas.openxmlformats.org/officeDocument/2006/relationships/image" Target="media/image65.emf"/><Relationship Id="rId579" Type="http://schemas.openxmlformats.org/officeDocument/2006/relationships/oleObject" Target="embeddings/oleObject262.bin"/><Relationship Id="rId786" Type="http://schemas.openxmlformats.org/officeDocument/2006/relationships/oleObject" Target="embeddings/oleObject356.bin"/><Relationship Id="rId993" Type="http://schemas.openxmlformats.org/officeDocument/2006/relationships/oleObject" Target="embeddings/oleObject449.bin"/><Relationship Id="rId341" Type="http://schemas.openxmlformats.org/officeDocument/2006/relationships/oleObject" Target="embeddings/oleObject154.bin"/><Relationship Id="rId439" Type="http://schemas.openxmlformats.org/officeDocument/2006/relationships/image" Target="media/image230.emf"/><Relationship Id="rId646" Type="http://schemas.openxmlformats.org/officeDocument/2006/relationships/oleObject" Target="embeddings/oleObject294.bin"/><Relationship Id="rId1069" Type="http://schemas.openxmlformats.org/officeDocument/2006/relationships/oleObject" Target="embeddings/oleObject485.bin"/><Relationship Id="rId1276" Type="http://schemas.openxmlformats.org/officeDocument/2006/relationships/oleObject" Target="embeddings/oleObject588.bin"/><Relationship Id="rId201" Type="http://schemas.openxmlformats.org/officeDocument/2006/relationships/image" Target="media/image104.wmf"/><Relationship Id="rId285" Type="http://schemas.openxmlformats.org/officeDocument/2006/relationships/image" Target="media/image147.emf"/><Relationship Id="rId506" Type="http://schemas.openxmlformats.org/officeDocument/2006/relationships/oleObject" Target="embeddings/oleObject227.bin"/><Relationship Id="rId853" Type="http://schemas.openxmlformats.org/officeDocument/2006/relationships/image" Target="media/image451.emf"/><Relationship Id="rId1136" Type="http://schemas.openxmlformats.org/officeDocument/2006/relationships/image" Target="media/image593.emf"/><Relationship Id="rId492" Type="http://schemas.openxmlformats.org/officeDocument/2006/relationships/image" Target="media/image259.emf"/><Relationship Id="rId713" Type="http://schemas.openxmlformats.org/officeDocument/2006/relationships/oleObject" Target="embeddings/oleObject326.bin"/><Relationship Id="rId797" Type="http://schemas.openxmlformats.org/officeDocument/2006/relationships/image" Target="media/image423.emf"/><Relationship Id="rId920" Type="http://schemas.openxmlformats.org/officeDocument/2006/relationships/oleObject" Target="embeddings/oleObject415.bin"/><Relationship Id="rId145" Type="http://schemas.openxmlformats.org/officeDocument/2006/relationships/image" Target="media/image71.emf"/><Relationship Id="rId352" Type="http://schemas.openxmlformats.org/officeDocument/2006/relationships/oleObject" Target="embeddings/oleObject159.bin"/><Relationship Id="rId1203" Type="http://schemas.openxmlformats.org/officeDocument/2006/relationships/oleObject" Target="embeddings/oleObject552.bin"/><Relationship Id="rId1287" Type="http://schemas.openxmlformats.org/officeDocument/2006/relationships/image" Target="media/image669.emf"/><Relationship Id="rId212" Type="http://schemas.openxmlformats.org/officeDocument/2006/relationships/image" Target="media/image109.png"/><Relationship Id="rId657" Type="http://schemas.openxmlformats.org/officeDocument/2006/relationships/image" Target="media/image346.emf"/><Relationship Id="rId864" Type="http://schemas.openxmlformats.org/officeDocument/2006/relationships/oleObject" Target="embeddings/oleObject387.bin"/><Relationship Id="rId296" Type="http://schemas.openxmlformats.org/officeDocument/2006/relationships/image" Target="media/image153.emf"/><Relationship Id="rId517" Type="http://schemas.openxmlformats.org/officeDocument/2006/relationships/image" Target="media/image273.emf"/><Relationship Id="rId724" Type="http://schemas.openxmlformats.org/officeDocument/2006/relationships/image" Target="media/image383.png"/><Relationship Id="rId931" Type="http://schemas.openxmlformats.org/officeDocument/2006/relationships/image" Target="media/image490.emf"/><Relationship Id="rId1147" Type="http://schemas.openxmlformats.org/officeDocument/2006/relationships/oleObject" Target="embeddings/oleObject524.bin"/><Relationship Id="rId60" Type="http://schemas.openxmlformats.org/officeDocument/2006/relationships/image" Target="media/image27.emf"/><Relationship Id="rId156" Type="http://schemas.openxmlformats.org/officeDocument/2006/relationships/image" Target="media/image76.emf"/><Relationship Id="rId363" Type="http://schemas.openxmlformats.org/officeDocument/2006/relationships/image" Target="media/image188.emf"/><Relationship Id="rId570" Type="http://schemas.openxmlformats.org/officeDocument/2006/relationships/image" Target="media/image301.emf"/><Relationship Id="rId1007" Type="http://schemas.openxmlformats.org/officeDocument/2006/relationships/oleObject" Target="embeddings/oleObject456.bin"/><Relationship Id="rId1214" Type="http://schemas.openxmlformats.org/officeDocument/2006/relationships/oleObject" Target="embeddings/oleObject557.bin"/><Relationship Id="rId223" Type="http://schemas.openxmlformats.org/officeDocument/2006/relationships/image" Target="media/image115.emf"/><Relationship Id="rId430" Type="http://schemas.openxmlformats.org/officeDocument/2006/relationships/image" Target="media/image225.emf"/><Relationship Id="rId668" Type="http://schemas.openxmlformats.org/officeDocument/2006/relationships/oleObject" Target="embeddings/oleObject304.bin"/><Relationship Id="rId875" Type="http://schemas.openxmlformats.org/officeDocument/2006/relationships/image" Target="media/image462.emf"/><Relationship Id="rId1060" Type="http://schemas.openxmlformats.org/officeDocument/2006/relationships/image" Target="media/image555.emf"/><Relationship Id="rId1298" Type="http://schemas.openxmlformats.org/officeDocument/2006/relationships/oleObject" Target="embeddings/oleObject599.bin"/><Relationship Id="rId18" Type="http://schemas.openxmlformats.org/officeDocument/2006/relationships/image" Target="media/image6.emf"/><Relationship Id="rId528" Type="http://schemas.openxmlformats.org/officeDocument/2006/relationships/oleObject" Target="embeddings/oleObject238.bin"/><Relationship Id="rId735" Type="http://schemas.openxmlformats.org/officeDocument/2006/relationships/image" Target="media/image389.emf"/><Relationship Id="rId942" Type="http://schemas.openxmlformats.org/officeDocument/2006/relationships/oleObject" Target="embeddings/oleObject426.bin"/><Relationship Id="rId1158" Type="http://schemas.openxmlformats.org/officeDocument/2006/relationships/image" Target="media/image604.emf"/><Relationship Id="rId167" Type="http://schemas.openxmlformats.org/officeDocument/2006/relationships/image" Target="media/image84.emf"/><Relationship Id="rId374" Type="http://schemas.openxmlformats.org/officeDocument/2006/relationships/oleObject" Target="embeddings/oleObject167.bin"/><Relationship Id="rId581" Type="http://schemas.openxmlformats.org/officeDocument/2006/relationships/oleObject" Target="embeddings/oleObject263.bin"/><Relationship Id="rId1018" Type="http://schemas.openxmlformats.org/officeDocument/2006/relationships/image" Target="media/image536.emf"/><Relationship Id="rId1225" Type="http://schemas.openxmlformats.org/officeDocument/2006/relationships/image" Target="media/image638.emf"/><Relationship Id="rId71" Type="http://schemas.openxmlformats.org/officeDocument/2006/relationships/image" Target="media/image33.emf"/><Relationship Id="rId234" Type="http://schemas.openxmlformats.org/officeDocument/2006/relationships/oleObject" Target="embeddings/oleObject102.bin"/><Relationship Id="rId679" Type="http://schemas.openxmlformats.org/officeDocument/2006/relationships/oleObject" Target="embeddings/oleObject309.bin"/><Relationship Id="rId802" Type="http://schemas.openxmlformats.org/officeDocument/2006/relationships/chart" Target="charts/chart6.xml"/><Relationship Id="rId886" Type="http://schemas.openxmlformats.org/officeDocument/2006/relationships/oleObject" Target="embeddings/oleObject398.bin"/><Relationship Id="rId2" Type="http://schemas.openxmlformats.org/officeDocument/2006/relationships/numbering" Target="numbering.xml"/><Relationship Id="rId29" Type="http://schemas.openxmlformats.org/officeDocument/2006/relationships/oleObject" Target="embeddings/oleObject11.bin"/><Relationship Id="rId441" Type="http://schemas.openxmlformats.org/officeDocument/2006/relationships/image" Target="media/image231.png"/><Relationship Id="rId539" Type="http://schemas.openxmlformats.org/officeDocument/2006/relationships/image" Target="media/image284.emf"/><Relationship Id="rId746" Type="http://schemas.openxmlformats.org/officeDocument/2006/relationships/oleObject" Target="embeddings/oleObject340.bin"/><Relationship Id="rId1071" Type="http://schemas.openxmlformats.org/officeDocument/2006/relationships/oleObject" Target="embeddings/oleObject486.bin"/><Relationship Id="rId1169" Type="http://schemas.openxmlformats.org/officeDocument/2006/relationships/oleObject" Target="embeddings/oleObject535.bin"/><Relationship Id="rId178" Type="http://schemas.openxmlformats.org/officeDocument/2006/relationships/oleObject" Target="embeddings/oleObject81.bin"/><Relationship Id="rId301" Type="http://schemas.openxmlformats.org/officeDocument/2006/relationships/oleObject" Target="embeddings/oleObject135.bin"/><Relationship Id="rId953" Type="http://schemas.openxmlformats.org/officeDocument/2006/relationships/image" Target="media/image501.emf"/><Relationship Id="rId1029" Type="http://schemas.openxmlformats.org/officeDocument/2006/relationships/image" Target="media/image1210.emf"/><Relationship Id="rId1236" Type="http://schemas.openxmlformats.org/officeDocument/2006/relationships/oleObject" Target="embeddings/oleObject568.bin"/><Relationship Id="rId82" Type="http://schemas.openxmlformats.org/officeDocument/2006/relationships/oleObject" Target="embeddings/oleObject37.bin"/><Relationship Id="rId385" Type="http://schemas.openxmlformats.org/officeDocument/2006/relationships/image" Target="media/image201.png"/><Relationship Id="rId592" Type="http://schemas.openxmlformats.org/officeDocument/2006/relationships/image" Target="media/image312.emf"/><Relationship Id="rId606" Type="http://schemas.openxmlformats.org/officeDocument/2006/relationships/image" Target="media/image320.png"/><Relationship Id="rId813" Type="http://schemas.openxmlformats.org/officeDocument/2006/relationships/oleObject" Target="embeddings/oleObject366.bin"/><Relationship Id="rId245" Type="http://schemas.openxmlformats.org/officeDocument/2006/relationships/image" Target="media/image127.emf"/><Relationship Id="rId452" Type="http://schemas.openxmlformats.org/officeDocument/2006/relationships/oleObject" Target="embeddings/oleObject203.bin"/><Relationship Id="rId897" Type="http://schemas.openxmlformats.org/officeDocument/2006/relationships/image" Target="media/image473.emf"/><Relationship Id="rId1082" Type="http://schemas.openxmlformats.org/officeDocument/2006/relationships/image" Target="media/image566.emf"/><Relationship Id="rId1303" Type="http://schemas.openxmlformats.org/officeDocument/2006/relationships/image" Target="media/image677.emf"/><Relationship Id="rId105" Type="http://schemas.openxmlformats.org/officeDocument/2006/relationships/image" Target="media/image50.emf"/><Relationship Id="rId312" Type="http://schemas.openxmlformats.org/officeDocument/2006/relationships/image" Target="media/image161.emf"/><Relationship Id="rId757" Type="http://schemas.openxmlformats.org/officeDocument/2006/relationships/image" Target="media/image401.emf"/><Relationship Id="rId964" Type="http://schemas.openxmlformats.org/officeDocument/2006/relationships/oleObject" Target="embeddings/oleObject436.bin"/><Relationship Id="rId93" Type="http://schemas.openxmlformats.org/officeDocument/2006/relationships/image" Target="media/image44.emf"/><Relationship Id="rId189" Type="http://schemas.openxmlformats.org/officeDocument/2006/relationships/image" Target="media/image95.png"/><Relationship Id="rId396" Type="http://schemas.openxmlformats.org/officeDocument/2006/relationships/image" Target="media/image208.emf"/><Relationship Id="rId617" Type="http://schemas.openxmlformats.org/officeDocument/2006/relationships/image" Target="media/image327.emf"/><Relationship Id="rId824" Type="http://schemas.openxmlformats.org/officeDocument/2006/relationships/image" Target="media/image434.emf"/><Relationship Id="rId1247" Type="http://schemas.openxmlformats.org/officeDocument/2006/relationships/image" Target="media/image649.emf"/><Relationship Id="rId256" Type="http://schemas.openxmlformats.org/officeDocument/2006/relationships/oleObject" Target="embeddings/oleObject113.bin"/><Relationship Id="rId463" Type="http://schemas.openxmlformats.org/officeDocument/2006/relationships/image" Target="media/image244.emf"/><Relationship Id="rId670" Type="http://schemas.openxmlformats.org/officeDocument/2006/relationships/image" Target="media/image354.emf"/><Relationship Id="rId1093" Type="http://schemas.openxmlformats.org/officeDocument/2006/relationships/oleObject" Target="embeddings/oleObject497.bin"/><Relationship Id="rId1107" Type="http://schemas.openxmlformats.org/officeDocument/2006/relationships/oleObject" Target="embeddings/oleObject504.bin"/><Relationship Id="rId1314" Type="http://schemas.openxmlformats.org/officeDocument/2006/relationships/oleObject" Target="embeddings/oleObject607.bin"/><Relationship Id="rId116" Type="http://schemas.openxmlformats.org/officeDocument/2006/relationships/image" Target="media/image56.emf"/><Relationship Id="rId323" Type="http://schemas.openxmlformats.org/officeDocument/2006/relationships/oleObject" Target="embeddings/oleObject146.bin"/><Relationship Id="rId530" Type="http://schemas.openxmlformats.org/officeDocument/2006/relationships/oleObject" Target="embeddings/oleObject239.bin"/><Relationship Id="rId768" Type="http://schemas.openxmlformats.org/officeDocument/2006/relationships/image" Target="media/image408.emf"/><Relationship Id="rId975" Type="http://schemas.openxmlformats.org/officeDocument/2006/relationships/image" Target="media/image514.png"/><Relationship Id="rId1160" Type="http://schemas.openxmlformats.org/officeDocument/2006/relationships/image" Target="media/image605.emf"/><Relationship Id="rId20" Type="http://schemas.openxmlformats.org/officeDocument/2006/relationships/image" Target="media/image7.emf"/><Relationship Id="rId628" Type="http://schemas.openxmlformats.org/officeDocument/2006/relationships/image" Target="media/image332.emf"/><Relationship Id="rId835" Type="http://schemas.openxmlformats.org/officeDocument/2006/relationships/image" Target="media/image442.emf"/><Relationship Id="rId1258" Type="http://schemas.openxmlformats.org/officeDocument/2006/relationships/oleObject" Target="embeddings/oleObject579.bin"/><Relationship Id="rId267" Type="http://schemas.openxmlformats.org/officeDocument/2006/relationships/image" Target="media/image138.emf"/><Relationship Id="rId474" Type="http://schemas.openxmlformats.org/officeDocument/2006/relationships/oleObject" Target="embeddings/oleObject213.bin"/><Relationship Id="rId1020" Type="http://schemas.openxmlformats.org/officeDocument/2006/relationships/image" Target="media/image537.emf"/><Relationship Id="rId1118" Type="http://schemas.openxmlformats.org/officeDocument/2006/relationships/image" Target="media/image584.emf"/><Relationship Id="rId1325" Type="http://schemas.openxmlformats.org/officeDocument/2006/relationships/image" Target="media/image688.emf"/><Relationship Id="rId127" Type="http://schemas.openxmlformats.org/officeDocument/2006/relationships/oleObject" Target="embeddings/oleObject59.bin"/><Relationship Id="rId681" Type="http://schemas.openxmlformats.org/officeDocument/2006/relationships/oleObject" Target="embeddings/oleObject310.bin"/><Relationship Id="rId779" Type="http://schemas.openxmlformats.org/officeDocument/2006/relationships/oleObject" Target="embeddings/oleObject353.bin"/><Relationship Id="rId902" Type="http://schemas.openxmlformats.org/officeDocument/2006/relationships/oleObject" Target="embeddings/oleObject406.bin"/><Relationship Id="rId986" Type="http://schemas.openxmlformats.org/officeDocument/2006/relationships/image" Target="media/image520.emf"/><Relationship Id="rId31" Type="http://schemas.openxmlformats.org/officeDocument/2006/relationships/oleObject" Target="embeddings/oleObject12.bin"/><Relationship Id="rId334" Type="http://schemas.openxmlformats.org/officeDocument/2006/relationships/oleObject" Target="embeddings/oleObject151.bin"/><Relationship Id="rId541" Type="http://schemas.openxmlformats.org/officeDocument/2006/relationships/image" Target="media/image285.emf"/><Relationship Id="rId639" Type="http://schemas.openxmlformats.org/officeDocument/2006/relationships/oleObject" Target="embeddings/oleObject290.bin"/><Relationship Id="rId1171" Type="http://schemas.openxmlformats.org/officeDocument/2006/relationships/oleObject" Target="embeddings/oleObject536.bin"/><Relationship Id="rId1269" Type="http://schemas.openxmlformats.org/officeDocument/2006/relationships/image" Target="media/image660.emf"/><Relationship Id="rId180" Type="http://schemas.openxmlformats.org/officeDocument/2006/relationships/oleObject" Target="embeddings/oleObject82.bin"/><Relationship Id="rId278" Type="http://schemas.openxmlformats.org/officeDocument/2006/relationships/oleObject" Target="embeddings/oleObject124.bin"/><Relationship Id="rId401" Type="http://schemas.openxmlformats.org/officeDocument/2006/relationships/oleObject" Target="embeddings/oleObject179.bin"/><Relationship Id="rId846" Type="http://schemas.openxmlformats.org/officeDocument/2006/relationships/oleObject" Target="embeddings/oleObject378.bin"/><Relationship Id="rId1031" Type="http://schemas.openxmlformats.org/officeDocument/2006/relationships/image" Target="media/image541.emf"/><Relationship Id="rId1129" Type="http://schemas.openxmlformats.org/officeDocument/2006/relationships/oleObject" Target="embeddings/oleObject515.bin"/><Relationship Id="rId485" Type="http://schemas.openxmlformats.org/officeDocument/2006/relationships/image" Target="media/image255.emf"/><Relationship Id="rId692" Type="http://schemas.openxmlformats.org/officeDocument/2006/relationships/oleObject" Target="embeddings/oleObject316.bin"/><Relationship Id="rId706" Type="http://schemas.openxmlformats.org/officeDocument/2006/relationships/image" Target="media/image372.emf"/><Relationship Id="rId913" Type="http://schemas.openxmlformats.org/officeDocument/2006/relationships/image" Target="media/image481.emf"/><Relationship Id="rId42" Type="http://schemas.openxmlformats.org/officeDocument/2006/relationships/image" Target="media/image18.emf"/><Relationship Id="rId138" Type="http://schemas.openxmlformats.org/officeDocument/2006/relationships/image" Target="media/image67.emf"/><Relationship Id="rId345" Type="http://schemas.openxmlformats.org/officeDocument/2006/relationships/oleObject" Target="embeddings/oleObject156.bin"/><Relationship Id="rId552" Type="http://schemas.openxmlformats.org/officeDocument/2006/relationships/image" Target="media/image291.emf"/><Relationship Id="rId997" Type="http://schemas.openxmlformats.org/officeDocument/2006/relationships/oleObject" Target="embeddings/oleObject451.bin"/><Relationship Id="rId1182" Type="http://schemas.openxmlformats.org/officeDocument/2006/relationships/image" Target="media/image616.emf"/><Relationship Id="rId191" Type="http://schemas.openxmlformats.org/officeDocument/2006/relationships/oleObject" Target="embeddings/oleObject86.bin"/><Relationship Id="rId205" Type="http://schemas.openxmlformats.org/officeDocument/2006/relationships/oleObject" Target="embeddings/oleObject90.bin"/><Relationship Id="rId412" Type="http://schemas.openxmlformats.org/officeDocument/2006/relationships/image" Target="media/image216.emf"/><Relationship Id="rId857" Type="http://schemas.openxmlformats.org/officeDocument/2006/relationships/image" Target="media/image453.emf"/><Relationship Id="rId1042" Type="http://schemas.openxmlformats.org/officeDocument/2006/relationships/oleObject" Target="embeddings/oleObject471.bin"/><Relationship Id="rId289" Type="http://schemas.openxmlformats.org/officeDocument/2006/relationships/image" Target="media/image149.emf"/><Relationship Id="rId496" Type="http://schemas.openxmlformats.org/officeDocument/2006/relationships/image" Target="media/image261.emf"/><Relationship Id="rId717" Type="http://schemas.openxmlformats.org/officeDocument/2006/relationships/oleObject" Target="embeddings/oleObject328.bin"/><Relationship Id="rId924" Type="http://schemas.openxmlformats.org/officeDocument/2006/relationships/oleObject" Target="embeddings/oleObject417.bin"/><Relationship Id="rId53" Type="http://schemas.openxmlformats.org/officeDocument/2006/relationships/oleObject" Target="embeddings/oleObject23.bin"/><Relationship Id="rId149" Type="http://schemas.openxmlformats.org/officeDocument/2006/relationships/image" Target="media/image73.emf"/><Relationship Id="rId356" Type="http://schemas.openxmlformats.org/officeDocument/2006/relationships/oleObject" Target="embeddings/oleObject161.bin"/><Relationship Id="rId563" Type="http://schemas.openxmlformats.org/officeDocument/2006/relationships/image" Target="media/image297.emf"/><Relationship Id="rId770" Type="http://schemas.openxmlformats.org/officeDocument/2006/relationships/image" Target="media/image409.emf"/><Relationship Id="rId1193" Type="http://schemas.openxmlformats.org/officeDocument/2006/relationships/oleObject" Target="embeddings/oleObject547.bin"/><Relationship Id="rId1207" Type="http://schemas.openxmlformats.org/officeDocument/2006/relationships/image" Target="media/image629.emf"/><Relationship Id="rId216" Type="http://schemas.openxmlformats.org/officeDocument/2006/relationships/oleObject" Target="embeddings/oleObject94.bin"/><Relationship Id="rId423" Type="http://schemas.openxmlformats.org/officeDocument/2006/relationships/oleObject" Target="embeddings/oleObject190.bin"/><Relationship Id="rId868" Type="http://schemas.openxmlformats.org/officeDocument/2006/relationships/oleObject" Target="embeddings/oleObject389.bin"/><Relationship Id="rId1053" Type="http://schemas.openxmlformats.org/officeDocument/2006/relationships/oleObject" Target="embeddings/oleObject477.bin"/><Relationship Id="rId1260" Type="http://schemas.openxmlformats.org/officeDocument/2006/relationships/oleObject" Target="embeddings/oleObject580.bin"/><Relationship Id="rId630" Type="http://schemas.openxmlformats.org/officeDocument/2006/relationships/image" Target="media/image333.emf"/><Relationship Id="rId728" Type="http://schemas.openxmlformats.org/officeDocument/2006/relationships/oleObject" Target="embeddings/oleObject331.bin"/><Relationship Id="rId935" Type="http://schemas.openxmlformats.org/officeDocument/2006/relationships/image" Target="media/image492.emf"/><Relationship Id="rId64" Type="http://schemas.openxmlformats.org/officeDocument/2006/relationships/image" Target="media/image29.emf"/><Relationship Id="rId367" Type="http://schemas.openxmlformats.org/officeDocument/2006/relationships/image" Target="media/image190.emf"/><Relationship Id="rId574" Type="http://schemas.openxmlformats.org/officeDocument/2006/relationships/image" Target="media/image303.emf"/><Relationship Id="rId1120" Type="http://schemas.openxmlformats.org/officeDocument/2006/relationships/image" Target="media/image585.emf"/><Relationship Id="rId1218" Type="http://schemas.openxmlformats.org/officeDocument/2006/relationships/oleObject" Target="embeddings/oleObject559.bin"/><Relationship Id="rId227" Type="http://schemas.openxmlformats.org/officeDocument/2006/relationships/image" Target="media/image117.emf"/><Relationship Id="rId781" Type="http://schemas.openxmlformats.org/officeDocument/2006/relationships/image" Target="media/image416.emf"/><Relationship Id="rId879" Type="http://schemas.openxmlformats.org/officeDocument/2006/relationships/image" Target="media/image464.emf"/><Relationship Id="rId434" Type="http://schemas.openxmlformats.org/officeDocument/2006/relationships/image" Target="media/image227.png"/><Relationship Id="rId641" Type="http://schemas.openxmlformats.org/officeDocument/2006/relationships/oleObject" Target="embeddings/oleObject291.bin"/><Relationship Id="rId739" Type="http://schemas.openxmlformats.org/officeDocument/2006/relationships/image" Target="media/image391.emf"/><Relationship Id="rId1064" Type="http://schemas.openxmlformats.org/officeDocument/2006/relationships/image" Target="media/image557.emf"/><Relationship Id="rId1271" Type="http://schemas.openxmlformats.org/officeDocument/2006/relationships/image" Target="media/image661.emf"/><Relationship Id="rId280" Type="http://schemas.openxmlformats.org/officeDocument/2006/relationships/oleObject" Target="embeddings/oleObject125.bin"/><Relationship Id="rId501" Type="http://schemas.openxmlformats.org/officeDocument/2006/relationships/image" Target="media/image264.png"/><Relationship Id="rId946" Type="http://schemas.openxmlformats.org/officeDocument/2006/relationships/oleObject" Target="embeddings/oleObject428.bin"/><Relationship Id="rId1131" Type="http://schemas.openxmlformats.org/officeDocument/2006/relationships/oleObject" Target="embeddings/oleObject516.bin"/><Relationship Id="rId1229" Type="http://schemas.openxmlformats.org/officeDocument/2006/relationships/image" Target="media/image640.emf"/><Relationship Id="rId75" Type="http://schemas.openxmlformats.org/officeDocument/2006/relationships/image" Target="media/image35.emf"/><Relationship Id="rId140" Type="http://schemas.openxmlformats.org/officeDocument/2006/relationships/image" Target="media/image68.emf"/><Relationship Id="rId378" Type="http://schemas.openxmlformats.org/officeDocument/2006/relationships/oleObject" Target="embeddings/oleObject169.bin"/><Relationship Id="rId585" Type="http://schemas.openxmlformats.org/officeDocument/2006/relationships/oleObject" Target="embeddings/oleObject265.bin"/><Relationship Id="rId792" Type="http://schemas.openxmlformats.org/officeDocument/2006/relationships/oleObject" Target="embeddings/oleObject358.bin"/><Relationship Id="rId806" Type="http://schemas.openxmlformats.org/officeDocument/2006/relationships/oleObject" Target="embeddings/oleObject363.bin"/><Relationship Id="rId6" Type="http://schemas.openxmlformats.org/officeDocument/2006/relationships/footnotes" Target="footnotes.xml"/><Relationship Id="rId238" Type="http://schemas.openxmlformats.org/officeDocument/2006/relationships/oleObject" Target="embeddings/oleObject104.bin"/><Relationship Id="rId445" Type="http://schemas.openxmlformats.org/officeDocument/2006/relationships/oleObject" Target="embeddings/oleObject200.bin"/><Relationship Id="rId652" Type="http://schemas.openxmlformats.org/officeDocument/2006/relationships/oleObject" Target="embeddings/oleObject297.bin"/><Relationship Id="rId1075" Type="http://schemas.openxmlformats.org/officeDocument/2006/relationships/oleObject" Target="embeddings/oleObject488.bin"/><Relationship Id="rId1282" Type="http://schemas.openxmlformats.org/officeDocument/2006/relationships/oleObject" Target="embeddings/oleObject591.bin"/><Relationship Id="rId291" Type="http://schemas.openxmlformats.org/officeDocument/2006/relationships/image" Target="media/image150.emf"/><Relationship Id="rId305" Type="http://schemas.openxmlformats.org/officeDocument/2006/relationships/oleObject" Target="embeddings/oleObject137.bin"/><Relationship Id="rId512" Type="http://schemas.openxmlformats.org/officeDocument/2006/relationships/oleObject" Target="embeddings/oleObject230.bin"/><Relationship Id="rId957" Type="http://schemas.openxmlformats.org/officeDocument/2006/relationships/image" Target="media/image503.emf"/><Relationship Id="rId1142" Type="http://schemas.openxmlformats.org/officeDocument/2006/relationships/image" Target="media/image596.emf"/><Relationship Id="rId86" Type="http://schemas.openxmlformats.org/officeDocument/2006/relationships/oleObject" Target="embeddings/oleObject39.bin"/><Relationship Id="rId151" Type="http://schemas.openxmlformats.org/officeDocument/2006/relationships/image" Target="media/image74.emf"/><Relationship Id="rId389" Type="http://schemas.openxmlformats.org/officeDocument/2006/relationships/image" Target="media/image204.png"/><Relationship Id="rId596" Type="http://schemas.openxmlformats.org/officeDocument/2006/relationships/image" Target="media/image314.png"/><Relationship Id="rId817" Type="http://schemas.openxmlformats.org/officeDocument/2006/relationships/header" Target="header1.xml"/><Relationship Id="rId1002" Type="http://schemas.openxmlformats.org/officeDocument/2006/relationships/image" Target="media/image528.emf"/><Relationship Id="rId249" Type="http://schemas.openxmlformats.org/officeDocument/2006/relationships/image" Target="media/image129.emf"/><Relationship Id="rId456" Type="http://schemas.openxmlformats.org/officeDocument/2006/relationships/oleObject" Target="embeddings/oleObject205.bin"/><Relationship Id="rId663" Type="http://schemas.openxmlformats.org/officeDocument/2006/relationships/image" Target="media/image349.png"/><Relationship Id="rId870" Type="http://schemas.openxmlformats.org/officeDocument/2006/relationships/oleObject" Target="embeddings/oleObject390.bin"/><Relationship Id="rId1086" Type="http://schemas.openxmlformats.org/officeDocument/2006/relationships/image" Target="media/image568.emf"/><Relationship Id="rId1293" Type="http://schemas.openxmlformats.org/officeDocument/2006/relationships/image" Target="media/image672.emf"/><Relationship Id="rId1307" Type="http://schemas.openxmlformats.org/officeDocument/2006/relationships/image" Target="media/image679.emf"/><Relationship Id="rId13" Type="http://schemas.openxmlformats.org/officeDocument/2006/relationships/oleObject" Target="embeddings/oleObject3.bin"/><Relationship Id="rId109" Type="http://schemas.openxmlformats.org/officeDocument/2006/relationships/oleObject" Target="embeddings/oleObject50.bin"/><Relationship Id="rId316" Type="http://schemas.openxmlformats.org/officeDocument/2006/relationships/image" Target="media/image163.emf"/><Relationship Id="rId523" Type="http://schemas.openxmlformats.org/officeDocument/2006/relationships/image" Target="media/image276.emf"/><Relationship Id="rId968" Type="http://schemas.openxmlformats.org/officeDocument/2006/relationships/image" Target="media/image509.emf"/><Relationship Id="rId1153" Type="http://schemas.openxmlformats.org/officeDocument/2006/relationships/oleObject" Target="embeddings/oleObject527.bin"/><Relationship Id="rId97" Type="http://schemas.openxmlformats.org/officeDocument/2006/relationships/image" Target="media/image46.emf"/><Relationship Id="rId730" Type="http://schemas.openxmlformats.org/officeDocument/2006/relationships/oleObject" Target="embeddings/oleObject332.bin"/><Relationship Id="rId828" Type="http://schemas.openxmlformats.org/officeDocument/2006/relationships/image" Target="media/image437.emf"/><Relationship Id="rId1013" Type="http://schemas.openxmlformats.org/officeDocument/2006/relationships/oleObject" Target="embeddings/oleObject459.bin"/><Relationship Id="rId162" Type="http://schemas.openxmlformats.org/officeDocument/2006/relationships/image" Target="media/image81.emf"/><Relationship Id="rId467" Type="http://schemas.openxmlformats.org/officeDocument/2006/relationships/image" Target="media/image246.emf"/><Relationship Id="rId1097" Type="http://schemas.openxmlformats.org/officeDocument/2006/relationships/oleObject" Target="embeddings/oleObject499.bin"/><Relationship Id="rId1220" Type="http://schemas.openxmlformats.org/officeDocument/2006/relationships/oleObject" Target="embeddings/oleObject560.bin"/><Relationship Id="rId1318" Type="http://schemas.openxmlformats.org/officeDocument/2006/relationships/oleObject" Target="embeddings/oleObject609.bin"/><Relationship Id="rId674" Type="http://schemas.openxmlformats.org/officeDocument/2006/relationships/image" Target="media/image356.emf"/><Relationship Id="rId881" Type="http://schemas.openxmlformats.org/officeDocument/2006/relationships/image" Target="media/image465.emf"/><Relationship Id="rId979" Type="http://schemas.openxmlformats.org/officeDocument/2006/relationships/oleObject" Target="embeddings/oleObject442.bin"/><Relationship Id="rId24" Type="http://schemas.openxmlformats.org/officeDocument/2006/relationships/image" Target="media/image9.emf"/><Relationship Id="rId327" Type="http://schemas.openxmlformats.org/officeDocument/2006/relationships/oleObject" Target="embeddings/oleObject148.bin"/><Relationship Id="rId534" Type="http://schemas.openxmlformats.org/officeDocument/2006/relationships/oleObject" Target="embeddings/oleObject241.bin"/><Relationship Id="rId741" Type="http://schemas.openxmlformats.org/officeDocument/2006/relationships/image" Target="media/image392.emf"/><Relationship Id="rId839" Type="http://schemas.openxmlformats.org/officeDocument/2006/relationships/image" Target="media/image444.emf"/><Relationship Id="rId1164" Type="http://schemas.openxmlformats.org/officeDocument/2006/relationships/image" Target="media/image607.emf"/><Relationship Id="rId173" Type="http://schemas.openxmlformats.org/officeDocument/2006/relationships/image" Target="media/image87.emf"/><Relationship Id="rId380" Type="http://schemas.openxmlformats.org/officeDocument/2006/relationships/oleObject" Target="embeddings/oleObject170.bin"/><Relationship Id="rId601" Type="http://schemas.openxmlformats.org/officeDocument/2006/relationships/image" Target="media/image317.png"/><Relationship Id="rId1024" Type="http://schemas.openxmlformats.org/officeDocument/2006/relationships/image" Target="media/image539.emf"/><Relationship Id="rId1231" Type="http://schemas.openxmlformats.org/officeDocument/2006/relationships/image" Target="media/image641.emf"/><Relationship Id="rId240" Type="http://schemas.openxmlformats.org/officeDocument/2006/relationships/oleObject" Target="embeddings/oleObject105.bin"/><Relationship Id="rId478" Type="http://schemas.openxmlformats.org/officeDocument/2006/relationships/oleObject" Target="embeddings/oleObject215.bin"/><Relationship Id="rId685" Type="http://schemas.openxmlformats.org/officeDocument/2006/relationships/oleObject" Target="embeddings/oleObject312.bin"/><Relationship Id="rId892" Type="http://schemas.openxmlformats.org/officeDocument/2006/relationships/oleObject" Target="embeddings/oleObject401.bin"/><Relationship Id="rId906" Type="http://schemas.openxmlformats.org/officeDocument/2006/relationships/oleObject" Target="embeddings/oleObject408.bin"/><Relationship Id="rId1329" Type="http://schemas.openxmlformats.org/officeDocument/2006/relationships/header" Target="header3.xml"/><Relationship Id="rId35" Type="http://schemas.openxmlformats.org/officeDocument/2006/relationships/oleObject" Target="embeddings/oleObject14.bin"/><Relationship Id="rId100" Type="http://schemas.openxmlformats.org/officeDocument/2006/relationships/oleObject" Target="embeddings/oleObject46.bin"/><Relationship Id="rId338" Type="http://schemas.openxmlformats.org/officeDocument/2006/relationships/image" Target="media/image175.emf"/><Relationship Id="rId545" Type="http://schemas.openxmlformats.org/officeDocument/2006/relationships/image" Target="media/image287.emf"/><Relationship Id="rId752" Type="http://schemas.openxmlformats.org/officeDocument/2006/relationships/image" Target="media/image398.emf"/><Relationship Id="rId1175" Type="http://schemas.openxmlformats.org/officeDocument/2006/relationships/oleObject" Target="embeddings/oleObject538.bin"/><Relationship Id="rId184" Type="http://schemas.openxmlformats.org/officeDocument/2006/relationships/oleObject" Target="embeddings/oleObject83.bin"/><Relationship Id="rId391" Type="http://schemas.openxmlformats.org/officeDocument/2006/relationships/oleObject" Target="embeddings/oleObject174.bin"/><Relationship Id="rId405" Type="http://schemas.openxmlformats.org/officeDocument/2006/relationships/oleObject" Target="embeddings/oleObject181.bin"/><Relationship Id="rId612" Type="http://schemas.openxmlformats.org/officeDocument/2006/relationships/oleObject" Target="embeddings/oleObject277.bin"/><Relationship Id="rId1035" Type="http://schemas.openxmlformats.org/officeDocument/2006/relationships/image" Target="media/image543.emf"/><Relationship Id="rId1242" Type="http://schemas.openxmlformats.org/officeDocument/2006/relationships/oleObject" Target="embeddings/oleObject571.bin"/><Relationship Id="rId251" Type="http://schemas.openxmlformats.org/officeDocument/2006/relationships/image" Target="media/image130.emf"/><Relationship Id="rId489" Type="http://schemas.openxmlformats.org/officeDocument/2006/relationships/image" Target="media/image257.png"/><Relationship Id="rId696" Type="http://schemas.openxmlformats.org/officeDocument/2006/relationships/image" Target="media/image367.emf"/><Relationship Id="rId917" Type="http://schemas.openxmlformats.org/officeDocument/2006/relationships/image" Target="media/image483.emf"/><Relationship Id="rId1102" Type="http://schemas.openxmlformats.org/officeDocument/2006/relationships/image" Target="media/image576.emf"/><Relationship Id="rId46" Type="http://schemas.openxmlformats.org/officeDocument/2006/relationships/image" Target="media/image20.emf"/><Relationship Id="rId349" Type="http://schemas.openxmlformats.org/officeDocument/2006/relationships/image" Target="media/image181.emf"/><Relationship Id="rId556" Type="http://schemas.openxmlformats.org/officeDocument/2006/relationships/image" Target="media/image293.emf"/><Relationship Id="rId763" Type="http://schemas.openxmlformats.org/officeDocument/2006/relationships/image" Target="media/image404.emf"/><Relationship Id="rId1186" Type="http://schemas.openxmlformats.org/officeDocument/2006/relationships/image" Target="media/image618.emf"/><Relationship Id="rId111" Type="http://schemas.openxmlformats.org/officeDocument/2006/relationships/oleObject" Target="embeddings/oleObject51.bin"/><Relationship Id="rId195" Type="http://schemas.openxmlformats.org/officeDocument/2006/relationships/image" Target="media/image99.png"/><Relationship Id="rId209" Type="http://schemas.microsoft.com/office/2007/relationships/hdphoto" Target="media/hdphoto2.wdp"/><Relationship Id="rId416" Type="http://schemas.openxmlformats.org/officeDocument/2006/relationships/image" Target="media/image218.emf"/><Relationship Id="rId970" Type="http://schemas.openxmlformats.org/officeDocument/2006/relationships/image" Target="media/image510.png"/><Relationship Id="rId1046" Type="http://schemas.openxmlformats.org/officeDocument/2006/relationships/oleObject" Target="embeddings/oleObject473.bin"/><Relationship Id="rId1253" Type="http://schemas.openxmlformats.org/officeDocument/2006/relationships/image" Target="media/image652.emf"/><Relationship Id="rId623" Type="http://schemas.openxmlformats.org/officeDocument/2006/relationships/image" Target="media/image330.emf"/><Relationship Id="rId830" Type="http://schemas.openxmlformats.org/officeDocument/2006/relationships/image" Target="media/image439.emf"/><Relationship Id="rId928" Type="http://schemas.openxmlformats.org/officeDocument/2006/relationships/oleObject" Target="embeddings/oleObject419.bin"/><Relationship Id="rId57" Type="http://schemas.openxmlformats.org/officeDocument/2006/relationships/oleObject" Target="embeddings/oleObject25.bin"/><Relationship Id="rId262" Type="http://schemas.openxmlformats.org/officeDocument/2006/relationships/oleObject" Target="embeddings/oleObject116.bin"/><Relationship Id="rId567" Type="http://schemas.openxmlformats.org/officeDocument/2006/relationships/image" Target="media/image299.png"/><Relationship Id="rId1113" Type="http://schemas.openxmlformats.org/officeDocument/2006/relationships/oleObject" Target="embeddings/oleObject507.bin"/><Relationship Id="rId1197" Type="http://schemas.openxmlformats.org/officeDocument/2006/relationships/oleObject" Target="embeddings/oleObject549.bin"/><Relationship Id="rId1320" Type="http://schemas.openxmlformats.org/officeDocument/2006/relationships/oleObject" Target="embeddings/oleObject610.bin"/><Relationship Id="rId99" Type="http://schemas.openxmlformats.org/officeDocument/2006/relationships/image" Target="media/image47.emf"/><Relationship Id="rId122" Type="http://schemas.openxmlformats.org/officeDocument/2006/relationships/image" Target="media/image59.emf"/><Relationship Id="rId164" Type="http://schemas.openxmlformats.org/officeDocument/2006/relationships/image" Target="media/image82.png"/><Relationship Id="rId371" Type="http://schemas.openxmlformats.org/officeDocument/2006/relationships/image" Target="media/image194.emf"/><Relationship Id="rId774" Type="http://schemas.openxmlformats.org/officeDocument/2006/relationships/image" Target="media/image412.emf"/><Relationship Id="rId981" Type="http://schemas.openxmlformats.org/officeDocument/2006/relationships/oleObject" Target="embeddings/oleObject443.bin"/><Relationship Id="rId1015" Type="http://schemas.openxmlformats.org/officeDocument/2006/relationships/oleObject" Target="embeddings/oleObject460.bin"/><Relationship Id="rId1057" Type="http://schemas.openxmlformats.org/officeDocument/2006/relationships/oleObject" Target="embeddings/oleObject479.bin"/><Relationship Id="rId1222" Type="http://schemas.openxmlformats.org/officeDocument/2006/relationships/oleObject" Target="embeddings/oleObject561.bin"/><Relationship Id="rId427" Type="http://schemas.openxmlformats.org/officeDocument/2006/relationships/oleObject" Target="embeddings/oleObject192.bin"/><Relationship Id="rId469" Type="http://schemas.openxmlformats.org/officeDocument/2006/relationships/image" Target="media/image247.emf"/><Relationship Id="rId634" Type="http://schemas.openxmlformats.org/officeDocument/2006/relationships/image" Target="media/image335.emf"/><Relationship Id="rId676" Type="http://schemas.openxmlformats.org/officeDocument/2006/relationships/image" Target="media/image357.emf"/><Relationship Id="rId841" Type="http://schemas.openxmlformats.org/officeDocument/2006/relationships/image" Target="media/image445.emf"/><Relationship Id="rId883" Type="http://schemas.openxmlformats.org/officeDocument/2006/relationships/image" Target="media/image466.emf"/><Relationship Id="rId1099" Type="http://schemas.openxmlformats.org/officeDocument/2006/relationships/oleObject" Target="embeddings/oleObject500.bin"/><Relationship Id="rId1264" Type="http://schemas.openxmlformats.org/officeDocument/2006/relationships/oleObject" Target="embeddings/oleObject582.bin"/><Relationship Id="rId26" Type="http://schemas.openxmlformats.org/officeDocument/2006/relationships/image" Target="media/image10.emf"/><Relationship Id="rId231" Type="http://schemas.openxmlformats.org/officeDocument/2006/relationships/image" Target="media/image119.emf"/><Relationship Id="rId273" Type="http://schemas.openxmlformats.org/officeDocument/2006/relationships/image" Target="media/image141.emf"/><Relationship Id="rId329" Type="http://schemas.openxmlformats.org/officeDocument/2006/relationships/oleObject" Target="embeddings/oleObject149.bin"/><Relationship Id="rId480" Type="http://schemas.openxmlformats.org/officeDocument/2006/relationships/oleObject" Target="embeddings/oleObject216.bin"/><Relationship Id="rId536" Type="http://schemas.openxmlformats.org/officeDocument/2006/relationships/oleObject" Target="embeddings/oleObject242.bin"/><Relationship Id="rId701" Type="http://schemas.openxmlformats.org/officeDocument/2006/relationships/oleObject" Target="embeddings/oleObject320.bin"/><Relationship Id="rId939" Type="http://schemas.openxmlformats.org/officeDocument/2006/relationships/image" Target="media/image494.emf"/><Relationship Id="rId1124" Type="http://schemas.openxmlformats.org/officeDocument/2006/relationships/image" Target="media/image587.emf"/><Relationship Id="rId1166" Type="http://schemas.openxmlformats.org/officeDocument/2006/relationships/image" Target="media/image608.emf"/><Relationship Id="rId1331" Type="http://schemas.openxmlformats.org/officeDocument/2006/relationships/fontTable" Target="fontTable.xml"/><Relationship Id="rId68" Type="http://schemas.openxmlformats.org/officeDocument/2006/relationships/image" Target="media/image31.png"/><Relationship Id="rId133" Type="http://schemas.openxmlformats.org/officeDocument/2006/relationships/oleObject" Target="embeddings/oleObject62.bin"/><Relationship Id="rId175" Type="http://schemas.openxmlformats.org/officeDocument/2006/relationships/image" Target="media/image88.emf"/><Relationship Id="rId340" Type="http://schemas.openxmlformats.org/officeDocument/2006/relationships/image" Target="media/image176.emf"/><Relationship Id="rId578" Type="http://schemas.openxmlformats.org/officeDocument/2006/relationships/image" Target="media/image305.emf"/><Relationship Id="rId743" Type="http://schemas.openxmlformats.org/officeDocument/2006/relationships/image" Target="media/image393.emf"/><Relationship Id="rId785" Type="http://schemas.openxmlformats.org/officeDocument/2006/relationships/image" Target="media/image418.emf"/><Relationship Id="rId950" Type="http://schemas.openxmlformats.org/officeDocument/2006/relationships/oleObject" Target="embeddings/oleObject430.bin"/><Relationship Id="rId992" Type="http://schemas.openxmlformats.org/officeDocument/2006/relationships/image" Target="media/image523.emf"/><Relationship Id="rId1026" Type="http://schemas.openxmlformats.org/officeDocument/2006/relationships/image" Target="media/image540.wmf"/><Relationship Id="rId200" Type="http://schemas.openxmlformats.org/officeDocument/2006/relationships/image" Target="media/image103.emf"/><Relationship Id="rId382" Type="http://schemas.openxmlformats.org/officeDocument/2006/relationships/oleObject" Target="embeddings/oleObject171.bin"/><Relationship Id="rId438" Type="http://schemas.openxmlformats.org/officeDocument/2006/relationships/oleObject" Target="embeddings/oleObject197.bin"/><Relationship Id="rId603" Type="http://schemas.openxmlformats.org/officeDocument/2006/relationships/oleObject" Target="embeddings/oleObject273.bin"/><Relationship Id="rId645" Type="http://schemas.openxmlformats.org/officeDocument/2006/relationships/image" Target="media/image340.emf"/><Relationship Id="rId687" Type="http://schemas.openxmlformats.org/officeDocument/2006/relationships/image" Target="media/image362.emf"/><Relationship Id="rId810" Type="http://schemas.openxmlformats.org/officeDocument/2006/relationships/image" Target="media/image428.emf"/><Relationship Id="rId852" Type="http://schemas.openxmlformats.org/officeDocument/2006/relationships/oleObject" Target="embeddings/oleObject381.bin"/><Relationship Id="rId908" Type="http://schemas.openxmlformats.org/officeDocument/2006/relationships/oleObject" Target="embeddings/oleObject409.bin"/><Relationship Id="rId1068" Type="http://schemas.openxmlformats.org/officeDocument/2006/relationships/image" Target="media/image559.emf"/><Relationship Id="rId1233" Type="http://schemas.openxmlformats.org/officeDocument/2006/relationships/image" Target="media/image642.emf"/><Relationship Id="rId1275" Type="http://schemas.openxmlformats.org/officeDocument/2006/relationships/image" Target="media/image663.emf"/><Relationship Id="rId242" Type="http://schemas.openxmlformats.org/officeDocument/2006/relationships/oleObject" Target="embeddings/oleObject106.bin"/><Relationship Id="rId284" Type="http://schemas.openxmlformats.org/officeDocument/2006/relationships/oleObject" Target="embeddings/oleObject127.bin"/><Relationship Id="rId491" Type="http://schemas.openxmlformats.org/officeDocument/2006/relationships/oleObject" Target="embeddings/oleObject221.bin"/><Relationship Id="rId505" Type="http://schemas.openxmlformats.org/officeDocument/2006/relationships/image" Target="media/image267.emf"/><Relationship Id="rId712" Type="http://schemas.openxmlformats.org/officeDocument/2006/relationships/image" Target="media/image375.emf"/><Relationship Id="rId894" Type="http://schemas.openxmlformats.org/officeDocument/2006/relationships/oleObject" Target="embeddings/oleObject402.bin"/><Relationship Id="rId1135" Type="http://schemas.openxmlformats.org/officeDocument/2006/relationships/oleObject" Target="embeddings/oleObject518.bin"/><Relationship Id="rId1177" Type="http://schemas.openxmlformats.org/officeDocument/2006/relationships/oleObject" Target="embeddings/oleObject539.bin"/><Relationship Id="rId1300" Type="http://schemas.openxmlformats.org/officeDocument/2006/relationships/oleObject" Target="embeddings/oleObject600.bin"/><Relationship Id="rId37" Type="http://schemas.openxmlformats.org/officeDocument/2006/relationships/oleObject" Target="embeddings/oleObject15.bin"/><Relationship Id="rId79" Type="http://schemas.openxmlformats.org/officeDocument/2006/relationships/image" Target="media/image37.emf"/><Relationship Id="rId102" Type="http://schemas.openxmlformats.org/officeDocument/2006/relationships/oleObject" Target="embeddings/oleObject47.bin"/><Relationship Id="rId144" Type="http://schemas.openxmlformats.org/officeDocument/2006/relationships/oleObject" Target="embeddings/oleObject67.bin"/><Relationship Id="rId547" Type="http://schemas.openxmlformats.org/officeDocument/2006/relationships/oleObject" Target="embeddings/oleObject247.bin"/><Relationship Id="rId589" Type="http://schemas.openxmlformats.org/officeDocument/2006/relationships/oleObject" Target="embeddings/oleObject267.bin"/><Relationship Id="rId754" Type="http://schemas.openxmlformats.org/officeDocument/2006/relationships/image" Target="media/image399.png"/><Relationship Id="rId796" Type="http://schemas.openxmlformats.org/officeDocument/2006/relationships/chart" Target="charts/chart4.xml"/><Relationship Id="rId961" Type="http://schemas.openxmlformats.org/officeDocument/2006/relationships/image" Target="media/image506.emf"/><Relationship Id="rId1202" Type="http://schemas.openxmlformats.org/officeDocument/2006/relationships/image" Target="media/image626.emf"/><Relationship Id="rId90" Type="http://schemas.openxmlformats.org/officeDocument/2006/relationships/oleObject" Target="embeddings/oleObject41.bin"/><Relationship Id="rId186" Type="http://schemas.openxmlformats.org/officeDocument/2006/relationships/oleObject" Target="embeddings/oleObject84.bin"/><Relationship Id="rId351" Type="http://schemas.openxmlformats.org/officeDocument/2006/relationships/image" Target="media/image182.emf"/><Relationship Id="rId393" Type="http://schemas.openxmlformats.org/officeDocument/2006/relationships/oleObject" Target="embeddings/oleObject175.bin"/><Relationship Id="rId407" Type="http://schemas.openxmlformats.org/officeDocument/2006/relationships/oleObject" Target="embeddings/oleObject182.bin"/><Relationship Id="rId449" Type="http://schemas.openxmlformats.org/officeDocument/2006/relationships/image" Target="media/image236.emf"/><Relationship Id="rId614" Type="http://schemas.openxmlformats.org/officeDocument/2006/relationships/image" Target="media/image325.emf"/><Relationship Id="rId656" Type="http://schemas.openxmlformats.org/officeDocument/2006/relationships/oleObject" Target="embeddings/oleObject299.bin"/><Relationship Id="rId821" Type="http://schemas.openxmlformats.org/officeDocument/2006/relationships/oleObject" Target="embeddings/oleObject368.bin"/><Relationship Id="rId863" Type="http://schemas.openxmlformats.org/officeDocument/2006/relationships/image" Target="media/image456.emf"/><Relationship Id="rId1037" Type="http://schemas.openxmlformats.org/officeDocument/2006/relationships/image" Target="media/image544.emf"/><Relationship Id="rId1079" Type="http://schemas.openxmlformats.org/officeDocument/2006/relationships/oleObject" Target="embeddings/oleObject490.bin"/><Relationship Id="rId1244" Type="http://schemas.openxmlformats.org/officeDocument/2006/relationships/oleObject" Target="embeddings/oleObject572.bin"/><Relationship Id="rId1286" Type="http://schemas.openxmlformats.org/officeDocument/2006/relationships/oleObject" Target="embeddings/oleObject593.bin"/><Relationship Id="rId211" Type="http://schemas.openxmlformats.org/officeDocument/2006/relationships/oleObject" Target="embeddings/oleObject92.bin"/><Relationship Id="rId253" Type="http://schemas.openxmlformats.org/officeDocument/2006/relationships/image" Target="media/image131.emf"/><Relationship Id="rId295" Type="http://schemas.openxmlformats.org/officeDocument/2006/relationships/oleObject" Target="embeddings/oleObject132.bin"/><Relationship Id="rId309" Type="http://schemas.openxmlformats.org/officeDocument/2006/relationships/oleObject" Target="embeddings/oleObject139.bin"/><Relationship Id="rId460" Type="http://schemas.openxmlformats.org/officeDocument/2006/relationships/oleObject" Target="embeddings/oleObject206.bin"/><Relationship Id="rId516" Type="http://schemas.openxmlformats.org/officeDocument/2006/relationships/oleObject" Target="embeddings/oleObject232.bin"/><Relationship Id="rId698" Type="http://schemas.openxmlformats.org/officeDocument/2006/relationships/image" Target="media/image368.emf"/><Relationship Id="rId919" Type="http://schemas.openxmlformats.org/officeDocument/2006/relationships/image" Target="media/image484.emf"/><Relationship Id="rId1090" Type="http://schemas.openxmlformats.org/officeDocument/2006/relationships/image" Target="media/image570.emf"/><Relationship Id="rId1104" Type="http://schemas.openxmlformats.org/officeDocument/2006/relationships/image" Target="media/image577.emf"/><Relationship Id="rId1146" Type="http://schemas.openxmlformats.org/officeDocument/2006/relationships/image" Target="media/image598.emf"/><Relationship Id="rId1311" Type="http://schemas.openxmlformats.org/officeDocument/2006/relationships/image" Target="media/image681.emf"/><Relationship Id="rId48" Type="http://schemas.openxmlformats.org/officeDocument/2006/relationships/image" Target="media/image21.emf"/><Relationship Id="rId113" Type="http://schemas.openxmlformats.org/officeDocument/2006/relationships/oleObject" Target="embeddings/oleObject52.bin"/><Relationship Id="rId320" Type="http://schemas.openxmlformats.org/officeDocument/2006/relationships/image" Target="media/image165.emf"/><Relationship Id="rId558" Type="http://schemas.openxmlformats.org/officeDocument/2006/relationships/image" Target="media/image294.png"/><Relationship Id="rId723" Type="http://schemas.openxmlformats.org/officeDocument/2006/relationships/oleObject" Target="embeddings/oleObject329.bin"/><Relationship Id="rId765" Type="http://schemas.openxmlformats.org/officeDocument/2006/relationships/image" Target="media/image406.png"/><Relationship Id="rId930" Type="http://schemas.openxmlformats.org/officeDocument/2006/relationships/oleObject" Target="embeddings/oleObject420.bin"/><Relationship Id="rId972" Type="http://schemas.openxmlformats.org/officeDocument/2006/relationships/image" Target="media/image512.emf"/><Relationship Id="rId1006" Type="http://schemas.openxmlformats.org/officeDocument/2006/relationships/image" Target="media/image530.emf"/><Relationship Id="rId1188" Type="http://schemas.openxmlformats.org/officeDocument/2006/relationships/image" Target="media/image619.emf"/><Relationship Id="rId155" Type="http://schemas.openxmlformats.org/officeDocument/2006/relationships/chart" Target="charts/chart1.xml"/><Relationship Id="rId197" Type="http://schemas.openxmlformats.org/officeDocument/2006/relationships/oleObject" Target="embeddings/oleObject88.bin"/><Relationship Id="rId362" Type="http://schemas.openxmlformats.org/officeDocument/2006/relationships/oleObject" Target="embeddings/oleObject163.bin"/><Relationship Id="rId418" Type="http://schemas.openxmlformats.org/officeDocument/2006/relationships/image" Target="media/image219.emf"/><Relationship Id="rId625" Type="http://schemas.openxmlformats.org/officeDocument/2006/relationships/image" Target="media/image331.emf"/><Relationship Id="rId832" Type="http://schemas.openxmlformats.org/officeDocument/2006/relationships/oleObject" Target="embeddings/oleObject371.bin"/><Relationship Id="rId1048" Type="http://schemas.openxmlformats.org/officeDocument/2006/relationships/oleObject" Target="embeddings/oleObject474.bin"/><Relationship Id="rId1213" Type="http://schemas.openxmlformats.org/officeDocument/2006/relationships/image" Target="media/image632.emf"/><Relationship Id="rId1255" Type="http://schemas.openxmlformats.org/officeDocument/2006/relationships/image" Target="media/image653.emf"/><Relationship Id="rId1297" Type="http://schemas.openxmlformats.org/officeDocument/2006/relationships/image" Target="media/image674.emf"/><Relationship Id="rId222" Type="http://schemas.openxmlformats.org/officeDocument/2006/relationships/oleObject" Target="embeddings/oleObject97.bin"/><Relationship Id="rId264" Type="http://schemas.openxmlformats.org/officeDocument/2006/relationships/oleObject" Target="embeddings/oleObject117.bin"/><Relationship Id="rId471" Type="http://schemas.openxmlformats.org/officeDocument/2006/relationships/image" Target="media/image248.emf"/><Relationship Id="rId667" Type="http://schemas.openxmlformats.org/officeDocument/2006/relationships/image" Target="media/image352.emf"/><Relationship Id="rId874" Type="http://schemas.openxmlformats.org/officeDocument/2006/relationships/oleObject" Target="embeddings/oleObject392.bin"/><Relationship Id="rId1115" Type="http://schemas.openxmlformats.org/officeDocument/2006/relationships/oleObject" Target="embeddings/oleObject508.bin"/><Relationship Id="rId1322" Type="http://schemas.openxmlformats.org/officeDocument/2006/relationships/oleObject" Target="embeddings/oleObject611.bin"/><Relationship Id="rId17" Type="http://schemas.openxmlformats.org/officeDocument/2006/relationships/oleObject" Target="embeddings/oleObject5.bin"/><Relationship Id="rId59" Type="http://schemas.openxmlformats.org/officeDocument/2006/relationships/oleObject" Target="embeddings/oleObject26.bin"/><Relationship Id="rId124" Type="http://schemas.openxmlformats.org/officeDocument/2006/relationships/image" Target="media/image60.emf"/><Relationship Id="rId527" Type="http://schemas.openxmlformats.org/officeDocument/2006/relationships/image" Target="media/image278.emf"/><Relationship Id="rId569" Type="http://schemas.openxmlformats.org/officeDocument/2006/relationships/oleObject" Target="embeddings/oleObject257.bin"/><Relationship Id="rId734" Type="http://schemas.openxmlformats.org/officeDocument/2006/relationships/oleObject" Target="embeddings/oleObject334.bin"/><Relationship Id="rId776" Type="http://schemas.openxmlformats.org/officeDocument/2006/relationships/image" Target="media/image413.emf"/><Relationship Id="rId941" Type="http://schemas.openxmlformats.org/officeDocument/2006/relationships/image" Target="media/image495.emf"/><Relationship Id="rId983" Type="http://schemas.openxmlformats.org/officeDocument/2006/relationships/oleObject" Target="embeddings/oleObject444.bin"/><Relationship Id="rId1157" Type="http://schemas.openxmlformats.org/officeDocument/2006/relationships/oleObject" Target="embeddings/oleObject529.bin"/><Relationship Id="rId1199" Type="http://schemas.openxmlformats.org/officeDocument/2006/relationships/oleObject" Target="embeddings/oleObject550.bin"/><Relationship Id="rId70" Type="http://schemas.openxmlformats.org/officeDocument/2006/relationships/oleObject" Target="embeddings/oleObject31.bin"/><Relationship Id="rId166" Type="http://schemas.openxmlformats.org/officeDocument/2006/relationships/oleObject" Target="embeddings/oleObject75.bin"/><Relationship Id="rId331" Type="http://schemas.openxmlformats.org/officeDocument/2006/relationships/oleObject" Target="embeddings/oleObject150.bin"/><Relationship Id="rId373" Type="http://schemas.openxmlformats.org/officeDocument/2006/relationships/image" Target="media/image195.emf"/><Relationship Id="rId429" Type="http://schemas.openxmlformats.org/officeDocument/2006/relationships/oleObject" Target="embeddings/oleObject193.bin"/><Relationship Id="rId580" Type="http://schemas.openxmlformats.org/officeDocument/2006/relationships/image" Target="media/image306.emf"/><Relationship Id="rId636" Type="http://schemas.openxmlformats.org/officeDocument/2006/relationships/image" Target="media/image336.emf"/><Relationship Id="rId801" Type="http://schemas.openxmlformats.org/officeDocument/2006/relationships/oleObject" Target="embeddings/oleObject361.bin"/><Relationship Id="rId1017" Type="http://schemas.openxmlformats.org/officeDocument/2006/relationships/oleObject" Target="embeddings/oleObject461.bin"/><Relationship Id="rId1059" Type="http://schemas.openxmlformats.org/officeDocument/2006/relationships/oleObject" Target="embeddings/oleObject480.bin"/><Relationship Id="rId1224" Type="http://schemas.openxmlformats.org/officeDocument/2006/relationships/oleObject" Target="embeddings/oleObject562.bin"/><Relationship Id="rId1266" Type="http://schemas.openxmlformats.org/officeDocument/2006/relationships/oleObject" Target="embeddings/oleObject583.bin"/><Relationship Id="rId1" Type="http://schemas.openxmlformats.org/officeDocument/2006/relationships/customXml" Target="../customXml/item1.xml"/><Relationship Id="rId233" Type="http://schemas.openxmlformats.org/officeDocument/2006/relationships/image" Target="media/image121.emf"/><Relationship Id="rId440" Type="http://schemas.openxmlformats.org/officeDocument/2006/relationships/oleObject" Target="embeddings/oleObject198.bin"/><Relationship Id="rId678" Type="http://schemas.openxmlformats.org/officeDocument/2006/relationships/image" Target="media/image358.emf"/><Relationship Id="rId843" Type="http://schemas.openxmlformats.org/officeDocument/2006/relationships/image" Target="media/image446.emf"/><Relationship Id="rId885" Type="http://schemas.openxmlformats.org/officeDocument/2006/relationships/image" Target="media/image467.emf"/><Relationship Id="rId1070" Type="http://schemas.openxmlformats.org/officeDocument/2006/relationships/image" Target="media/image560.emf"/><Relationship Id="rId1126" Type="http://schemas.openxmlformats.org/officeDocument/2006/relationships/image" Target="media/image588.emf"/><Relationship Id="rId28" Type="http://schemas.openxmlformats.org/officeDocument/2006/relationships/image" Target="media/image11.emf"/><Relationship Id="rId275" Type="http://schemas.openxmlformats.org/officeDocument/2006/relationships/image" Target="media/image142.emf"/><Relationship Id="rId300" Type="http://schemas.openxmlformats.org/officeDocument/2006/relationships/image" Target="media/image155.emf"/><Relationship Id="rId482" Type="http://schemas.openxmlformats.org/officeDocument/2006/relationships/oleObject" Target="embeddings/oleObject217.bin"/><Relationship Id="rId538" Type="http://schemas.openxmlformats.org/officeDocument/2006/relationships/oleObject" Target="embeddings/oleObject243.bin"/><Relationship Id="rId703" Type="http://schemas.openxmlformats.org/officeDocument/2006/relationships/oleObject" Target="embeddings/oleObject321.bin"/><Relationship Id="rId745" Type="http://schemas.openxmlformats.org/officeDocument/2006/relationships/image" Target="media/image394.emf"/><Relationship Id="rId910" Type="http://schemas.openxmlformats.org/officeDocument/2006/relationships/oleObject" Target="embeddings/oleObject410.bin"/><Relationship Id="rId952" Type="http://schemas.openxmlformats.org/officeDocument/2006/relationships/oleObject" Target="embeddings/oleObject431.bin"/><Relationship Id="rId1168" Type="http://schemas.openxmlformats.org/officeDocument/2006/relationships/image" Target="media/image609.emf"/><Relationship Id="rId81" Type="http://schemas.openxmlformats.org/officeDocument/2006/relationships/image" Target="media/image38.emf"/><Relationship Id="rId135" Type="http://schemas.openxmlformats.org/officeDocument/2006/relationships/oleObject" Target="embeddings/oleObject63.bin"/><Relationship Id="rId177" Type="http://schemas.openxmlformats.org/officeDocument/2006/relationships/image" Target="media/image89.emf"/><Relationship Id="rId342" Type="http://schemas.openxmlformats.org/officeDocument/2006/relationships/image" Target="media/image177.emf"/><Relationship Id="rId384" Type="http://schemas.openxmlformats.org/officeDocument/2006/relationships/oleObject" Target="embeddings/oleObject172.bin"/><Relationship Id="rId591" Type="http://schemas.openxmlformats.org/officeDocument/2006/relationships/oleObject" Target="embeddings/oleObject268.bin"/><Relationship Id="rId605" Type="http://schemas.openxmlformats.org/officeDocument/2006/relationships/oleObject" Target="embeddings/oleObject274.bin"/><Relationship Id="rId787" Type="http://schemas.openxmlformats.org/officeDocument/2006/relationships/chart" Target="charts/chart2.xml"/><Relationship Id="rId812" Type="http://schemas.openxmlformats.org/officeDocument/2006/relationships/image" Target="media/image429.emf"/><Relationship Id="rId994" Type="http://schemas.openxmlformats.org/officeDocument/2006/relationships/image" Target="media/image524.emf"/><Relationship Id="rId1235" Type="http://schemas.openxmlformats.org/officeDocument/2006/relationships/image" Target="media/image643.emf"/><Relationship Id="rId202" Type="http://schemas.openxmlformats.org/officeDocument/2006/relationships/image" Target="media/image104.emf"/><Relationship Id="rId244" Type="http://schemas.openxmlformats.org/officeDocument/2006/relationships/oleObject" Target="embeddings/oleObject107.bin"/><Relationship Id="rId647" Type="http://schemas.openxmlformats.org/officeDocument/2006/relationships/image" Target="media/image341.emf"/><Relationship Id="rId689" Type="http://schemas.openxmlformats.org/officeDocument/2006/relationships/image" Target="media/image363.emf"/><Relationship Id="rId854" Type="http://schemas.openxmlformats.org/officeDocument/2006/relationships/oleObject" Target="embeddings/oleObject382.bin"/><Relationship Id="rId896" Type="http://schemas.openxmlformats.org/officeDocument/2006/relationships/oleObject" Target="embeddings/oleObject403.bin"/><Relationship Id="rId1081" Type="http://schemas.openxmlformats.org/officeDocument/2006/relationships/oleObject" Target="embeddings/oleObject491.bin"/><Relationship Id="rId1277" Type="http://schemas.openxmlformats.org/officeDocument/2006/relationships/image" Target="media/image664.emf"/><Relationship Id="rId1302" Type="http://schemas.openxmlformats.org/officeDocument/2006/relationships/oleObject" Target="embeddings/oleObject601.bin"/><Relationship Id="rId39" Type="http://schemas.openxmlformats.org/officeDocument/2006/relationships/oleObject" Target="embeddings/oleObject16.bin"/><Relationship Id="rId286" Type="http://schemas.openxmlformats.org/officeDocument/2006/relationships/oleObject" Target="embeddings/oleObject128.bin"/><Relationship Id="rId451" Type="http://schemas.openxmlformats.org/officeDocument/2006/relationships/image" Target="media/image237.emf"/><Relationship Id="rId493" Type="http://schemas.openxmlformats.org/officeDocument/2006/relationships/oleObject" Target="embeddings/oleObject222.bin"/><Relationship Id="rId507" Type="http://schemas.openxmlformats.org/officeDocument/2006/relationships/image" Target="media/image268.emf"/><Relationship Id="rId549" Type="http://schemas.openxmlformats.org/officeDocument/2006/relationships/oleObject" Target="embeddings/oleObject248.bin"/><Relationship Id="rId714" Type="http://schemas.openxmlformats.org/officeDocument/2006/relationships/image" Target="media/image376.emf"/><Relationship Id="rId756" Type="http://schemas.openxmlformats.org/officeDocument/2006/relationships/oleObject" Target="embeddings/oleObject344.bin"/><Relationship Id="rId921" Type="http://schemas.openxmlformats.org/officeDocument/2006/relationships/image" Target="media/image485.emf"/><Relationship Id="rId1137" Type="http://schemas.openxmlformats.org/officeDocument/2006/relationships/oleObject" Target="embeddings/oleObject519.bin"/><Relationship Id="rId1179" Type="http://schemas.openxmlformats.org/officeDocument/2006/relationships/oleObject" Target="embeddings/oleObject540.bin"/><Relationship Id="rId50" Type="http://schemas.openxmlformats.org/officeDocument/2006/relationships/image" Target="media/image22.emf"/><Relationship Id="rId104" Type="http://schemas.openxmlformats.org/officeDocument/2006/relationships/oleObject" Target="embeddings/oleObject48.bin"/><Relationship Id="rId146" Type="http://schemas.openxmlformats.org/officeDocument/2006/relationships/oleObject" Target="embeddings/oleObject68.bin"/><Relationship Id="rId188" Type="http://schemas.openxmlformats.org/officeDocument/2006/relationships/oleObject" Target="embeddings/oleObject85.bin"/><Relationship Id="rId311" Type="http://schemas.openxmlformats.org/officeDocument/2006/relationships/oleObject" Target="embeddings/oleObject140.bin"/><Relationship Id="rId353" Type="http://schemas.openxmlformats.org/officeDocument/2006/relationships/image" Target="media/image183.emf"/><Relationship Id="rId395" Type="http://schemas.openxmlformats.org/officeDocument/2006/relationships/oleObject" Target="embeddings/oleObject176.bin"/><Relationship Id="rId409" Type="http://schemas.openxmlformats.org/officeDocument/2006/relationships/oleObject" Target="embeddings/oleObject183.bin"/><Relationship Id="rId560" Type="http://schemas.openxmlformats.org/officeDocument/2006/relationships/oleObject" Target="embeddings/oleObject253.bin"/><Relationship Id="rId798" Type="http://schemas.openxmlformats.org/officeDocument/2006/relationships/oleObject" Target="embeddings/oleObject360.bin"/><Relationship Id="rId963" Type="http://schemas.openxmlformats.org/officeDocument/2006/relationships/image" Target="media/image507.emf"/><Relationship Id="rId1039" Type="http://schemas.openxmlformats.org/officeDocument/2006/relationships/image" Target="media/image545.emf"/><Relationship Id="rId1190" Type="http://schemas.openxmlformats.org/officeDocument/2006/relationships/image" Target="media/image620.emf"/><Relationship Id="rId1204" Type="http://schemas.openxmlformats.org/officeDocument/2006/relationships/image" Target="media/image627.emf"/><Relationship Id="rId1246" Type="http://schemas.openxmlformats.org/officeDocument/2006/relationships/oleObject" Target="embeddings/oleObject573.bin"/><Relationship Id="rId92" Type="http://schemas.openxmlformats.org/officeDocument/2006/relationships/oleObject" Target="embeddings/oleObject42.bin"/><Relationship Id="rId213" Type="http://schemas.openxmlformats.org/officeDocument/2006/relationships/image" Target="media/image110.emf"/><Relationship Id="rId420" Type="http://schemas.openxmlformats.org/officeDocument/2006/relationships/image" Target="media/image220.emf"/><Relationship Id="rId616" Type="http://schemas.openxmlformats.org/officeDocument/2006/relationships/oleObject" Target="embeddings/oleObject278.bin"/><Relationship Id="rId658" Type="http://schemas.openxmlformats.org/officeDocument/2006/relationships/oleObject" Target="embeddings/oleObject300.bin"/><Relationship Id="rId823" Type="http://schemas.openxmlformats.org/officeDocument/2006/relationships/oleObject" Target="embeddings/oleObject369.bin"/><Relationship Id="rId865" Type="http://schemas.openxmlformats.org/officeDocument/2006/relationships/image" Target="media/image457.emf"/><Relationship Id="rId1050" Type="http://schemas.openxmlformats.org/officeDocument/2006/relationships/oleObject" Target="embeddings/oleObject475.bin"/><Relationship Id="rId1288" Type="http://schemas.openxmlformats.org/officeDocument/2006/relationships/oleObject" Target="embeddings/oleObject594.bin"/><Relationship Id="rId255" Type="http://schemas.openxmlformats.org/officeDocument/2006/relationships/image" Target="media/image132.emf"/><Relationship Id="rId297" Type="http://schemas.openxmlformats.org/officeDocument/2006/relationships/oleObject" Target="embeddings/oleObject133.bin"/><Relationship Id="rId462" Type="http://schemas.openxmlformats.org/officeDocument/2006/relationships/oleObject" Target="embeddings/oleObject207.bin"/><Relationship Id="rId518" Type="http://schemas.openxmlformats.org/officeDocument/2006/relationships/oleObject" Target="embeddings/oleObject233.bin"/><Relationship Id="rId725" Type="http://schemas.openxmlformats.org/officeDocument/2006/relationships/image" Target="media/image384.emf"/><Relationship Id="rId932" Type="http://schemas.openxmlformats.org/officeDocument/2006/relationships/oleObject" Target="embeddings/oleObject421.bin"/><Relationship Id="rId1092" Type="http://schemas.openxmlformats.org/officeDocument/2006/relationships/image" Target="media/image571.emf"/><Relationship Id="rId1106" Type="http://schemas.openxmlformats.org/officeDocument/2006/relationships/image" Target="media/image578.emf"/><Relationship Id="rId1148" Type="http://schemas.openxmlformats.org/officeDocument/2006/relationships/image" Target="media/image599.emf"/><Relationship Id="rId1313" Type="http://schemas.openxmlformats.org/officeDocument/2006/relationships/image" Target="media/image682.emf"/><Relationship Id="rId115" Type="http://schemas.openxmlformats.org/officeDocument/2006/relationships/oleObject" Target="embeddings/oleObject53.bin"/><Relationship Id="rId157" Type="http://schemas.openxmlformats.org/officeDocument/2006/relationships/oleObject" Target="embeddings/oleObject73.bin"/><Relationship Id="rId322" Type="http://schemas.openxmlformats.org/officeDocument/2006/relationships/image" Target="media/image166.emf"/><Relationship Id="rId364" Type="http://schemas.openxmlformats.org/officeDocument/2006/relationships/oleObject" Target="embeddings/oleObject164.bin"/><Relationship Id="rId767" Type="http://schemas.openxmlformats.org/officeDocument/2006/relationships/oleObject" Target="embeddings/oleObject348.bin"/><Relationship Id="rId974" Type="http://schemas.openxmlformats.org/officeDocument/2006/relationships/image" Target="media/image513.png"/><Relationship Id="rId1008" Type="http://schemas.openxmlformats.org/officeDocument/2006/relationships/image" Target="media/image531.emf"/><Relationship Id="rId1215" Type="http://schemas.openxmlformats.org/officeDocument/2006/relationships/image" Target="media/image633.emf"/><Relationship Id="rId61" Type="http://schemas.openxmlformats.org/officeDocument/2006/relationships/oleObject" Target="embeddings/oleObject27.bin"/><Relationship Id="rId199" Type="http://schemas.openxmlformats.org/officeDocument/2006/relationships/image" Target="media/image102.wmf"/><Relationship Id="rId571" Type="http://schemas.openxmlformats.org/officeDocument/2006/relationships/oleObject" Target="embeddings/oleObject258.bin"/><Relationship Id="rId627" Type="http://schemas.openxmlformats.org/officeDocument/2006/relationships/oleObject" Target="embeddings/oleObject284.bin"/><Relationship Id="rId669" Type="http://schemas.openxmlformats.org/officeDocument/2006/relationships/image" Target="media/image353.png"/><Relationship Id="rId834" Type="http://schemas.openxmlformats.org/officeDocument/2006/relationships/oleObject" Target="embeddings/oleObject372.bin"/><Relationship Id="rId876" Type="http://schemas.openxmlformats.org/officeDocument/2006/relationships/oleObject" Target="embeddings/oleObject393.bin"/><Relationship Id="rId1257" Type="http://schemas.openxmlformats.org/officeDocument/2006/relationships/image" Target="media/image654.emf"/><Relationship Id="rId1299" Type="http://schemas.openxmlformats.org/officeDocument/2006/relationships/image" Target="media/image675.emf"/><Relationship Id="rId19" Type="http://schemas.openxmlformats.org/officeDocument/2006/relationships/oleObject" Target="embeddings/oleObject6.bin"/><Relationship Id="rId224" Type="http://schemas.openxmlformats.org/officeDocument/2006/relationships/oleObject" Target="embeddings/oleObject98.bin"/><Relationship Id="rId266" Type="http://schemas.openxmlformats.org/officeDocument/2006/relationships/oleObject" Target="embeddings/oleObject118.bin"/><Relationship Id="rId431" Type="http://schemas.openxmlformats.org/officeDocument/2006/relationships/oleObject" Target="embeddings/oleObject194.bin"/><Relationship Id="rId473" Type="http://schemas.openxmlformats.org/officeDocument/2006/relationships/image" Target="media/image249.emf"/><Relationship Id="rId529" Type="http://schemas.openxmlformats.org/officeDocument/2006/relationships/image" Target="media/image279.emf"/><Relationship Id="rId680" Type="http://schemas.openxmlformats.org/officeDocument/2006/relationships/image" Target="media/image359.emf"/><Relationship Id="rId736" Type="http://schemas.openxmlformats.org/officeDocument/2006/relationships/oleObject" Target="embeddings/oleObject335.bin"/><Relationship Id="rId901" Type="http://schemas.openxmlformats.org/officeDocument/2006/relationships/image" Target="media/image475.emf"/><Relationship Id="rId1061" Type="http://schemas.openxmlformats.org/officeDocument/2006/relationships/oleObject" Target="embeddings/oleObject481.bin"/><Relationship Id="rId1117" Type="http://schemas.openxmlformats.org/officeDocument/2006/relationships/oleObject" Target="embeddings/oleObject509.bin"/><Relationship Id="rId1159" Type="http://schemas.openxmlformats.org/officeDocument/2006/relationships/oleObject" Target="embeddings/oleObject530.bin"/><Relationship Id="rId1324" Type="http://schemas.openxmlformats.org/officeDocument/2006/relationships/oleObject" Target="embeddings/oleObject612.bin"/><Relationship Id="rId30" Type="http://schemas.openxmlformats.org/officeDocument/2006/relationships/image" Target="media/image12.emf"/><Relationship Id="rId126" Type="http://schemas.openxmlformats.org/officeDocument/2006/relationships/image" Target="media/image61.emf"/><Relationship Id="rId168" Type="http://schemas.openxmlformats.org/officeDocument/2006/relationships/oleObject" Target="embeddings/oleObject76.bin"/><Relationship Id="rId333" Type="http://schemas.openxmlformats.org/officeDocument/2006/relationships/image" Target="media/image172.emf"/><Relationship Id="rId540" Type="http://schemas.openxmlformats.org/officeDocument/2006/relationships/oleObject" Target="embeddings/oleObject244.bin"/><Relationship Id="rId778" Type="http://schemas.openxmlformats.org/officeDocument/2006/relationships/image" Target="media/image414.emf"/><Relationship Id="rId943" Type="http://schemas.openxmlformats.org/officeDocument/2006/relationships/image" Target="media/image496.emf"/><Relationship Id="rId985" Type="http://schemas.openxmlformats.org/officeDocument/2006/relationships/oleObject" Target="embeddings/oleObject445.bin"/><Relationship Id="rId1019" Type="http://schemas.openxmlformats.org/officeDocument/2006/relationships/oleObject" Target="embeddings/oleObject462.bin"/><Relationship Id="rId1170" Type="http://schemas.openxmlformats.org/officeDocument/2006/relationships/image" Target="media/image610.emf"/><Relationship Id="rId72" Type="http://schemas.openxmlformats.org/officeDocument/2006/relationships/oleObject" Target="embeddings/oleObject32.bin"/><Relationship Id="rId375" Type="http://schemas.openxmlformats.org/officeDocument/2006/relationships/image" Target="media/image196.emf"/><Relationship Id="rId582" Type="http://schemas.openxmlformats.org/officeDocument/2006/relationships/image" Target="media/image307.emf"/><Relationship Id="rId638" Type="http://schemas.openxmlformats.org/officeDocument/2006/relationships/image" Target="media/image337.emf"/><Relationship Id="rId803" Type="http://schemas.openxmlformats.org/officeDocument/2006/relationships/image" Target="media/image425.emf"/><Relationship Id="rId845" Type="http://schemas.openxmlformats.org/officeDocument/2006/relationships/image" Target="media/image447.emf"/><Relationship Id="rId1030" Type="http://schemas.openxmlformats.org/officeDocument/2006/relationships/image" Target="media/image536.wmf"/><Relationship Id="rId1226" Type="http://schemas.openxmlformats.org/officeDocument/2006/relationships/oleObject" Target="embeddings/oleObject563.bin"/><Relationship Id="rId1268" Type="http://schemas.openxmlformats.org/officeDocument/2006/relationships/oleObject" Target="embeddings/oleObject584.bin"/><Relationship Id="rId3" Type="http://schemas.openxmlformats.org/officeDocument/2006/relationships/styles" Target="styles.xml"/><Relationship Id="rId235" Type="http://schemas.openxmlformats.org/officeDocument/2006/relationships/image" Target="media/image122.emf"/><Relationship Id="rId277" Type="http://schemas.openxmlformats.org/officeDocument/2006/relationships/image" Target="media/image143.emf"/><Relationship Id="rId400" Type="http://schemas.openxmlformats.org/officeDocument/2006/relationships/image" Target="media/image210.emf"/><Relationship Id="rId442" Type="http://schemas.openxmlformats.org/officeDocument/2006/relationships/image" Target="media/image232.emf"/><Relationship Id="rId484" Type="http://schemas.openxmlformats.org/officeDocument/2006/relationships/oleObject" Target="embeddings/oleObject218.bin"/><Relationship Id="rId705" Type="http://schemas.openxmlformats.org/officeDocument/2006/relationships/oleObject" Target="embeddings/oleObject322.bin"/><Relationship Id="rId887" Type="http://schemas.openxmlformats.org/officeDocument/2006/relationships/image" Target="media/image468.emf"/><Relationship Id="rId1072" Type="http://schemas.openxmlformats.org/officeDocument/2006/relationships/image" Target="media/image561.emf"/><Relationship Id="rId1128" Type="http://schemas.openxmlformats.org/officeDocument/2006/relationships/image" Target="media/image589.emf"/><Relationship Id="rId137" Type="http://schemas.openxmlformats.org/officeDocument/2006/relationships/oleObject" Target="embeddings/oleObject64.bin"/><Relationship Id="rId302" Type="http://schemas.openxmlformats.org/officeDocument/2006/relationships/image" Target="media/image156.emf"/><Relationship Id="rId344" Type="http://schemas.openxmlformats.org/officeDocument/2006/relationships/image" Target="media/image178.emf"/><Relationship Id="rId691" Type="http://schemas.openxmlformats.org/officeDocument/2006/relationships/image" Target="media/image364.emf"/><Relationship Id="rId747" Type="http://schemas.openxmlformats.org/officeDocument/2006/relationships/image" Target="media/image395.png"/><Relationship Id="rId789" Type="http://schemas.openxmlformats.org/officeDocument/2006/relationships/oleObject" Target="embeddings/oleObject357.bin"/><Relationship Id="rId912" Type="http://schemas.openxmlformats.org/officeDocument/2006/relationships/oleObject" Target="embeddings/oleObject411.bin"/><Relationship Id="rId954" Type="http://schemas.openxmlformats.org/officeDocument/2006/relationships/oleObject" Target="embeddings/oleObject432.bin"/><Relationship Id="rId996" Type="http://schemas.openxmlformats.org/officeDocument/2006/relationships/image" Target="media/image525.emf"/><Relationship Id="rId41" Type="http://schemas.openxmlformats.org/officeDocument/2006/relationships/oleObject" Target="embeddings/oleObject17.bin"/><Relationship Id="rId83" Type="http://schemas.openxmlformats.org/officeDocument/2006/relationships/image" Target="media/image39.emf"/><Relationship Id="rId179" Type="http://schemas.openxmlformats.org/officeDocument/2006/relationships/image" Target="media/image90.emf"/><Relationship Id="rId386" Type="http://schemas.openxmlformats.org/officeDocument/2006/relationships/image" Target="media/image202.png"/><Relationship Id="rId551" Type="http://schemas.openxmlformats.org/officeDocument/2006/relationships/oleObject" Target="embeddings/oleObject249.bin"/><Relationship Id="rId593" Type="http://schemas.openxmlformats.org/officeDocument/2006/relationships/oleObject" Target="embeddings/oleObject269.bin"/><Relationship Id="rId607" Type="http://schemas.openxmlformats.org/officeDocument/2006/relationships/image" Target="media/image321.emf"/><Relationship Id="rId649" Type="http://schemas.openxmlformats.org/officeDocument/2006/relationships/image" Target="media/image342.emf"/><Relationship Id="rId814" Type="http://schemas.openxmlformats.org/officeDocument/2006/relationships/image" Target="media/image430.emf"/><Relationship Id="rId856" Type="http://schemas.openxmlformats.org/officeDocument/2006/relationships/oleObject" Target="embeddings/oleObject383.bin"/><Relationship Id="rId1181" Type="http://schemas.openxmlformats.org/officeDocument/2006/relationships/oleObject" Target="embeddings/oleObject541.bin"/><Relationship Id="rId1237" Type="http://schemas.openxmlformats.org/officeDocument/2006/relationships/image" Target="media/image644.emf"/><Relationship Id="rId1279" Type="http://schemas.openxmlformats.org/officeDocument/2006/relationships/image" Target="media/image665.emf"/><Relationship Id="rId190" Type="http://schemas.openxmlformats.org/officeDocument/2006/relationships/image" Target="media/image96.emf"/><Relationship Id="rId204" Type="http://schemas.openxmlformats.org/officeDocument/2006/relationships/image" Target="media/image105.emf"/><Relationship Id="rId246" Type="http://schemas.openxmlformats.org/officeDocument/2006/relationships/oleObject" Target="embeddings/oleObject108.bin"/><Relationship Id="rId288" Type="http://schemas.openxmlformats.org/officeDocument/2006/relationships/oleObject" Target="embeddings/oleObject129.bin"/><Relationship Id="rId411" Type="http://schemas.openxmlformats.org/officeDocument/2006/relationships/oleObject" Target="embeddings/oleObject184.bin"/><Relationship Id="rId453" Type="http://schemas.openxmlformats.org/officeDocument/2006/relationships/image" Target="media/image238.emf"/><Relationship Id="rId509" Type="http://schemas.openxmlformats.org/officeDocument/2006/relationships/image" Target="media/image269.emf"/><Relationship Id="rId660" Type="http://schemas.openxmlformats.org/officeDocument/2006/relationships/oleObject" Target="embeddings/oleObject301.bin"/><Relationship Id="rId898" Type="http://schemas.openxmlformats.org/officeDocument/2006/relationships/oleObject" Target="embeddings/oleObject404.bin"/><Relationship Id="rId1041" Type="http://schemas.openxmlformats.org/officeDocument/2006/relationships/image" Target="media/image546.emf"/><Relationship Id="rId1083" Type="http://schemas.openxmlformats.org/officeDocument/2006/relationships/oleObject" Target="embeddings/oleObject492.bin"/><Relationship Id="rId1139" Type="http://schemas.openxmlformats.org/officeDocument/2006/relationships/oleObject" Target="embeddings/oleObject520.bin"/><Relationship Id="rId1290" Type="http://schemas.openxmlformats.org/officeDocument/2006/relationships/oleObject" Target="embeddings/oleObject595.bin"/><Relationship Id="rId1304" Type="http://schemas.openxmlformats.org/officeDocument/2006/relationships/oleObject" Target="embeddings/oleObject602.bin"/><Relationship Id="rId106" Type="http://schemas.openxmlformats.org/officeDocument/2006/relationships/oleObject" Target="embeddings/oleObject49.bin"/><Relationship Id="rId313" Type="http://schemas.openxmlformats.org/officeDocument/2006/relationships/oleObject" Target="embeddings/oleObject141.bin"/><Relationship Id="rId495" Type="http://schemas.openxmlformats.org/officeDocument/2006/relationships/oleObject" Target="embeddings/oleObject223.bin"/><Relationship Id="rId716" Type="http://schemas.openxmlformats.org/officeDocument/2006/relationships/image" Target="media/image377.emf"/><Relationship Id="rId758" Type="http://schemas.openxmlformats.org/officeDocument/2006/relationships/oleObject" Target="embeddings/oleObject345.bin"/><Relationship Id="rId923" Type="http://schemas.openxmlformats.org/officeDocument/2006/relationships/image" Target="media/image486.emf"/><Relationship Id="rId965" Type="http://schemas.openxmlformats.org/officeDocument/2006/relationships/image" Target="media/image508.emf"/><Relationship Id="rId1150" Type="http://schemas.openxmlformats.org/officeDocument/2006/relationships/image" Target="media/image600.emf"/><Relationship Id="rId10" Type="http://schemas.openxmlformats.org/officeDocument/2006/relationships/image" Target="media/image2.emf"/><Relationship Id="rId52" Type="http://schemas.openxmlformats.org/officeDocument/2006/relationships/image" Target="media/image23.emf"/><Relationship Id="rId94" Type="http://schemas.openxmlformats.org/officeDocument/2006/relationships/oleObject" Target="embeddings/oleObject43.bin"/><Relationship Id="rId148" Type="http://schemas.openxmlformats.org/officeDocument/2006/relationships/oleObject" Target="embeddings/oleObject69.bin"/><Relationship Id="rId355" Type="http://schemas.openxmlformats.org/officeDocument/2006/relationships/image" Target="media/image184.emf"/><Relationship Id="rId397" Type="http://schemas.openxmlformats.org/officeDocument/2006/relationships/oleObject" Target="embeddings/oleObject177.bin"/><Relationship Id="rId520" Type="http://schemas.openxmlformats.org/officeDocument/2006/relationships/oleObject" Target="embeddings/oleObject234.bin"/><Relationship Id="rId562" Type="http://schemas.openxmlformats.org/officeDocument/2006/relationships/oleObject" Target="embeddings/oleObject254.bin"/><Relationship Id="rId618" Type="http://schemas.openxmlformats.org/officeDocument/2006/relationships/oleObject" Target="embeddings/oleObject279.bin"/><Relationship Id="rId825" Type="http://schemas.openxmlformats.org/officeDocument/2006/relationships/oleObject" Target="embeddings/oleObject370.bin"/><Relationship Id="rId1192" Type="http://schemas.openxmlformats.org/officeDocument/2006/relationships/image" Target="media/image621.emf"/><Relationship Id="rId1206" Type="http://schemas.openxmlformats.org/officeDocument/2006/relationships/oleObject" Target="embeddings/oleObject553.bin"/><Relationship Id="rId1248" Type="http://schemas.openxmlformats.org/officeDocument/2006/relationships/oleObject" Target="embeddings/oleObject574.bin"/><Relationship Id="rId215" Type="http://schemas.openxmlformats.org/officeDocument/2006/relationships/image" Target="media/image111.emf"/><Relationship Id="rId257" Type="http://schemas.openxmlformats.org/officeDocument/2006/relationships/image" Target="media/image133.emf"/><Relationship Id="rId422" Type="http://schemas.openxmlformats.org/officeDocument/2006/relationships/image" Target="media/image221.emf"/><Relationship Id="rId464" Type="http://schemas.openxmlformats.org/officeDocument/2006/relationships/oleObject" Target="embeddings/oleObject208.bin"/><Relationship Id="rId867" Type="http://schemas.openxmlformats.org/officeDocument/2006/relationships/image" Target="media/image458.emf"/><Relationship Id="rId1010" Type="http://schemas.openxmlformats.org/officeDocument/2006/relationships/image" Target="media/image532.emf"/><Relationship Id="rId1052" Type="http://schemas.openxmlformats.org/officeDocument/2006/relationships/image" Target="media/image551.emf"/><Relationship Id="rId1094" Type="http://schemas.openxmlformats.org/officeDocument/2006/relationships/image" Target="media/image572.emf"/><Relationship Id="rId1108" Type="http://schemas.openxmlformats.org/officeDocument/2006/relationships/image" Target="media/image579.emf"/><Relationship Id="rId1315" Type="http://schemas.openxmlformats.org/officeDocument/2006/relationships/image" Target="media/image683.emf"/><Relationship Id="rId299" Type="http://schemas.openxmlformats.org/officeDocument/2006/relationships/oleObject" Target="embeddings/oleObject134.bin"/><Relationship Id="rId727" Type="http://schemas.openxmlformats.org/officeDocument/2006/relationships/image" Target="media/image385.emf"/><Relationship Id="rId934" Type="http://schemas.openxmlformats.org/officeDocument/2006/relationships/oleObject" Target="embeddings/oleObject422.bin"/><Relationship Id="rId63" Type="http://schemas.openxmlformats.org/officeDocument/2006/relationships/oleObject" Target="embeddings/oleObject28.bin"/><Relationship Id="rId159" Type="http://schemas.openxmlformats.org/officeDocument/2006/relationships/image" Target="media/image78.emf"/><Relationship Id="rId366" Type="http://schemas.openxmlformats.org/officeDocument/2006/relationships/oleObject" Target="embeddings/oleObject165.bin"/><Relationship Id="rId573" Type="http://schemas.openxmlformats.org/officeDocument/2006/relationships/oleObject" Target="embeddings/oleObject259.bin"/><Relationship Id="rId780" Type="http://schemas.openxmlformats.org/officeDocument/2006/relationships/image" Target="media/image415.png"/><Relationship Id="rId1217" Type="http://schemas.openxmlformats.org/officeDocument/2006/relationships/image" Target="media/image634.emf"/><Relationship Id="rId226" Type="http://schemas.openxmlformats.org/officeDocument/2006/relationships/oleObject" Target="embeddings/oleObject99.bin"/><Relationship Id="rId433" Type="http://schemas.openxmlformats.org/officeDocument/2006/relationships/oleObject" Target="embeddings/oleObject195.bin"/><Relationship Id="rId878" Type="http://schemas.openxmlformats.org/officeDocument/2006/relationships/oleObject" Target="embeddings/oleObject394.bin"/><Relationship Id="rId1063" Type="http://schemas.openxmlformats.org/officeDocument/2006/relationships/oleObject" Target="embeddings/oleObject482.bin"/><Relationship Id="rId1270" Type="http://schemas.openxmlformats.org/officeDocument/2006/relationships/oleObject" Target="embeddings/oleObject585.bin"/><Relationship Id="rId640" Type="http://schemas.openxmlformats.org/officeDocument/2006/relationships/image" Target="media/image338.emf"/><Relationship Id="rId738" Type="http://schemas.openxmlformats.org/officeDocument/2006/relationships/oleObject" Target="embeddings/oleObject336.bin"/><Relationship Id="rId945" Type="http://schemas.openxmlformats.org/officeDocument/2006/relationships/image" Target="media/image497.emf"/><Relationship Id="rId74" Type="http://schemas.openxmlformats.org/officeDocument/2006/relationships/oleObject" Target="embeddings/oleObject33.bin"/><Relationship Id="rId377" Type="http://schemas.openxmlformats.org/officeDocument/2006/relationships/image" Target="media/image197.emf"/><Relationship Id="rId500" Type="http://schemas.openxmlformats.org/officeDocument/2006/relationships/oleObject" Target="embeddings/oleObject225.bin"/><Relationship Id="rId584" Type="http://schemas.openxmlformats.org/officeDocument/2006/relationships/image" Target="media/image308.emf"/><Relationship Id="rId805" Type="http://schemas.openxmlformats.org/officeDocument/2006/relationships/image" Target="media/image426.emf"/><Relationship Id="rId1130" Type="http://schemas.openxmlformats.org/officeDocument/2006/relationships/image" Target="media/image590.emf"/><Relationship Id="rId1228" Type="http://schemas.openxmlformats.org/officeDocument/2006/relationships/oleObject" Target="embeddings/oleObject564.bin"/><Relationship Id="rId5" Type="http://schemas.openxmlformats.org/officeDocument/2006/relationships/webSettings" Target="webSettings.xml"/><Relationship Id="rId237" Type="http://schemas.openxmlformats.org/officeDocument/2006/relationships/image" Target="media/image123.emf"/><Relationship Id="rId791" Type="http://schemas.openxmlformats.org/officeDocument/2006/relationships/image" Target="media/image420.emf"/><Relationship Id="rId889" Type="http://schemas.openxmlformats.org/officeDocument/2006/relationships/image" Target="media/image469.emf"/><Relationship Id="rId1074" Type="http://schemas.openxmlformats.org/officeDocument/2006/relationships/image" Target="media/image562.emf"/><Relationship Id="rId444" Type="http://schemas.openxmlformats.org/officeDocument/2006/relationships/image" Target="media/image233.emf"/><Relationship Id="rId651" Type="http://schemas.openxmlformats.org/officeDocument/2006/relationships/image" Target="media/image343.emf"/><Relationship Id="rId749" Type="http://schemas.openxmlformats.org/officeDocument/2006/relationships/oleObject" Target="embeddings/oleObject341.bin"/><Relationship Id="rId1281" Type="http://schemas.openxmlformats.org/officeDocument/2006/relationships/image" Target="media/image666.emf"/><Relationship Id="rId290" Type="http://schemas.openxmlformats.org/officeDocument/2006/relationships/oleObject" Target="embeddings/oleObject130.bin"/><Relationship Id="rId304" Type="http://schemas.openxmlformats.org/officeDocument/2006/relationships/image" Target="media/image157.emf"/><Relationship Id="rId388" Type="http://schemas.openxmlformats.org/officeDocument/2006/relationships/oleObject" Target="embeddings/oleObject173.bin"/><Relationship Id="rId511" Type="http://schemas.openxmlformats.org/officeDocument/2006/relationships/image" Target="media/image270.emf"/><Relationship Id="rId609" Type="http://schemas.openxmlformats.org/officeDocument/2006/relationships/image" Target="media/image322.emf"/><Relationship Id="rId956" Type="http://schemas.openxmlformats.org/officeDocument/2006/relationships/oleObject" Target="embeddings/oleObject433.bin"/><Relationship Id="rId1141" Type="http://schemas.openxmlformats.org/officeDocument/2006/relationships/oleObject" Target="embeddings/oleObject521.bin"/><Relationship Id="rId1239" Type="http://schemas.openxmlformats.org/officeDocument/2006/relationships/image" Target="media/image645.emf"/><Relationship Id="rId85" Type="http://schemas.openxmlformats.org/officeDocument/2006/relationships/image" Target="media/image40.emf"/><Relationship Id="rId150" Type="http://schemas.openxmlformats.org/officeDocument/2006/relationships/oleObject" Target="embeddings/oleObject70.bin"/><Relationship Id="rId595" Type="http://schemas.openxmlformats.org/officeDocument/2006/relationships/image" Target="media/image313.png"/><Relationship Id="rId816" Type="http://schemas.openxmlformats.org/officeDocument/2006/relationships/image" Target="media/image431.png"/><Relationship Id="rId1001" Type="http://schemas.openxmlformats.org/officeDocument/2006/relationships/oleObject" Target="embeddings/oleObject453.bin"/><Relationship Id="rId248" Type="http://schemas.openxmlformats.org/officeDocument/2006/relationships/oleObject" Target="embeddings/oleObject109.bin"/><Relationship Id="rId455" Type="http://schemas.openxmlformats.org/officeDocument/2006/relationships/image" Target="media/image239.emf"/><Relationship Id="rId662" Type="http://schemas.openxmlformats.org/officeDocument/2006/relationships/oleObject" Target="embeddings/oleObject302.bin"/><Relationship Id="rId1085" Type="http://schemas.openxmlformats.org/officeDocument/2006/relationships/oleObject" Target="embeddings/oleObject493.bin"/><Relationship Id="rId1292" Type="http://schemas.openxmlformats.org/officeDocument/2006/relationships/oleObject" Target="embeddings/oleObject596.bin"/><Relationship Id="rId1306" Type="http://schemas.openxmlformats.org/officeDocument/2006/relationships/oleObject" Target="embeddings/oleObject603.bin"/><Relationship Id="rId12" Type="http://schemas.openxmlformats.org/officeDocument/2006/relationships/image" Target="media/image3.emf"/><Relationship Id="rId108" Type="http://schemas.openxmlformats.org/officeDocument/2006/relationships/image" Target="media/image52.emf"/><Relationship Id="rId315" Type="http://schemas.openxmlformats.org/officeDocument/2006/relationships/oleObject" Target="embeddings/oleObject142.bin"/><Relationship Id="rId522" Type="http://schemas.openxmlformats.org/officeDocument/2006/relationships/oleObject" Target="embeddings/oleObject235.bin"/><Relationship Id="rId967" Type="http://schemas.openxmlformats.org/officeDocument/2006/relationships/oleObject" Target="embeddings/oleObject438.bin"/><Relationship Id="rId1152" Type="http://schemas.openxmlformats.org/officeDocument/2006/relationships/image" Target="media/image601.emf"/><Relationship Id="rId96" Type="http://schemas.openxmlformats.org/officeDocument/2006/relationships/oleObject" Target="embeddings/oleObject44.bin"/><Relationship Id="rId161" Type="http://schemas.openxmlformats.org/officeDocument/2006/relationships/image" Target="media/image80.png"/><Relationship Id="rId399" Type="http://schemas.openxmlformats.org/officeDocument/2006/relationships/oleObject" Target="embeddings/oleObject178.bin"/><Relationship Id="rId827" Type="http://schemas.openxmlformats.org/officeDocument/2006/relationships/image" Target="media/image436.emf"/><Relationship Id="rId1012" Type="http://schemas.openxmlformats.org/officeDocument/2006/relationships/image" Target="media/image533.emf"/><Relationship Id="rId259" Type="http://schemas.openxmlformats.org/officeDocument/2006/relationships/image" Target="media/image134.emf"/><Relationship Id="rId466" Type="http://schemas.openxmlformats.org/officeDocument/2006/relationships/oleObject" Target="embeddings/oleObject209.bin"/><Relationship Id="rId673" Type="http://schemas.openxmlformats.org/officeDocument/2006/relationships/oleObject" Target="embeddings/oleObject306.bin"/><Relationship Id="rId880" Type="http://schemas.openxmlformats.org/officeDocument/2006/relationships/oleObject" Target="embeddings/oleObject395.bin"/><Relationship Id="rId1096" Type="http://schemas.openxmlformats.org/officeDocument/2006/relationships/image" Target="media/image573.emf"/><Relationship Id="rId1317" Type="http://schemas.openxmlformats.org/officeDocument/2006/relationships/image" Target="media/image684.emf"/><Relationship Id="rId23" Type="http://schemas.openxmlformats.org/officeDocument/2006/relationships/oleObject" Target="embeddings/oleObject8.bin"/><Relationship Id="rId119" Type="http://schemas.openxmlformats.org/officeDocument/2006/relationships/oleObject" Target="embeddings/oleObject55.bin"/><Relationship Id="rId326" Type="http://schemas.openxmlformats.org/officeDocument/2006/relationships/image" Target="media/image168.emf"/><Relationship Id="rId533" Type="http://schemas.openxmlformats.org/officeDocument/2006/relationships/image" Target="media/image281.emf"/><Relationship Id="rId978" Type="http://schemas.openxmlformats.org/officeDocument/2006/relationships/image" Target="media/image516.emf"/><Relationship Id="rId1163" Type="http://schemas.openxmlformats.org/officeDocument/2006/relationships/oleObject" Target="embeddings/oleObject532.bin"/><Relationship Id="rId740" Type="http://schemas.openxmlformats.org/officeDocument/2006/relationships/oleObject" Target="embeddings/oleObject337.bin"/><Relationship Id="rId838" Type="http://schemas.openxmlformats.org/officeDocument/2006/relationships/oleObject" Target="embeddings/oleObject374.bin"/><Relationship Id="rId1023" Type="http://schemas.openxmlformats.org/officeDocument/2006/relationships/oleObject" Target="embeddings/oleObject464.bin"/><Relationship Id="rId172" Type="http://schemas.openxmlformats.org/officeDocument/2006/relationships/oleObject" Target="embeddings/oleObject78.bin"/><Relationship Id="rId477" Type="http://schemas.openxmlformats.org/officeDocument/2006/relationships/image" Target="media/image251.emf"/><Relationship Id="rId600" Type="http://schemas.openxmlformats.org/officeDocument/2006/relationships/oleObject" Target="embeddings/oleObject272.bin"/><Relationship Id="rId684" Type="http://schemas.openxmlformats.org/officeDocument/2006/relationships/image" Target="media/image361.emf"/><Relationship Id="rId1230" Type="http://schemas.openxmlformats.org/officeDocument/2006/relationships/oleObject" Target="embeddings/oleObject565.bin"/><Relationship Id="rId1328" Type="http://schemas.openxmlformats.org/officeDocument/2006/relationships/oleObject" Target="embeddings/oleObject614.bin"/><Relationship Id="rId337" Type="http://schemas.openxmlformats.org/officeDocument/2006/relationships/oleObject" Target="embeddings/oleObject152.bin"/><Relationship Id="rId891" Type="http://schemas.openxmlformats.org/officeDocument/2006/relationships/image" Target="media/image470.emf"/><Relationship Id="rId905" Type="http://schemas.openxmlformats.org/officeDocument/2006/relationships/image" Target="media/image477.emf"/><Relationship Id="rId989" Type="http://schemas.openxmlformats.org/officeDocument/2006/relationships/oleObject" Target="embeddings/oleObject447.bin"/><Relationship Id="rId34" Type="http://schemas.openxmlformats.org/officeDocument/2006/relationships/image" Target="media/image14.emf"/><Relationship Id="rId544" Type="http://schemas.openxmlformats.org/officeDocument/2006/relationships/oleObject" Target="embeddings/oleObject246.bin"/><Relationship Id="rId751" Type="http://schemas.openxmlformats.org/officeDocument/2006/relationships/oleObject" Target="embeddings/oleObject342.bin"/><Relationship Id="rId849" Type="http://schemas.openxmlformats.org/officeDocument/2006/relationships/image" Target="media/image449.emf"/><Relationship Id="rId1174" Type="http://schemas.openxmlformats.org/officeDocument/2006/relationships/image" Target="media/image612.emf"/><Relationship Id="rId183" Type="http://schemas.openxmlformats.org/officeDocument/2006/relationships/image" Target="media/image92.emf"/><Relationship Id="rId390" Type="http://schemas.openxmlformats.org/officeDocument/2006/relationships/image" Target="media/image205.emf"/><Relationship Id="rId404" Type="http://schemas.openxmlformats.org/officeDocument/2006/relationships/image" Target="media/image212.emf"/><Relationship Id="rId611" Type="http://schemas.openxmlformats.org/officeDocument/2006/relationships/image" Target="media/image323.emf"/><Relationship Id="rId1034" Type="http://schemas.openxmlformats.org/officeDocument/2006/relationships/oleObject" Target="embeddings/oleObject467.bin"/><Relationship Id="rId1241" Type="http://schemas.openxmlformats.org/officeDocument/2006/relationships/image" Target="media/image646.emf"/><Relationship Id="rId250" Type="http://schemas.openxmlformats.org/officeDocument/2006/relationships/oleObject" Target="embeddings/oleObject110.bin"/><Relationship Id="rId488" Type="http://schemas.openxmlformats.org/officeDocument/2006/relationships/oleObject" Target="embeddings/oleObject220.bin"/><Relationship Id="rId695" Type="http://schemas.openxmlformats.org/officeDocument/2006/relationships/image" Target="media/image366.png"/><Relationship Id="rId709" Type="http://schemas.openxmlformats.org/officeDocument/2006/relationships/oleObject" Target="embeddings/oleObject324.bin"/><Relationship Id="rId916" Type="http://schemas.openxmlformats.org/officeDocument/2006/relationships/oleObject" Target="embeddings/oleObject413.bin"/><Relationship Id="rId1101" Type="http://schemas.openxmlformats.org/officeDocument/2006/relationships/oleObject" Target="embeddings/oleObject501.bin"/><Relationship Id="rId45" Type="http://schemas.openxmlformats.org/officeDocument/2006/relationships/oleObject" Target="embeddings/oleObject19.bin"/><Relationship Id="rId110" Type="http://schemas.openxmlformats.org/officeDocument/2006/relationships/image" Target="media/image53.emf"/><Relationship Id="rId348" Type="http://schemas.openxmlformats.org/officeDocument/2006/relationships/oleObject" Target="embeddings/oleObject157.bin"/><Relationship Id="rId555" Type="http://schemas.openxmlformats.org/officeDocument/2006/relationships/oleObject" Target="embeddings/oleObject251.bin"/><Relationship Id="rId762" Type="http://schemas.openxmlformats.org/officeDocument/2006/relationships/oleObject" Target="embeddings/oleObject347.bin"/><Relationship Id="rId1185" Type="http://schemas.openxmlformats.org/officeDocument/2006/relationships/oleObject" Target="embeddings/oleObject543.bin"/><Relationship Id="rId194" Type="http://schemas.openxmlformats.org/officeDocument/2006/relationships/image" Target="media/image98.png"/><Relationship Id="rId208" Type="http://schemas.openxmlformats.org/officeDocument/2006/relationships/image" Target="media/image107.png"/><Relationship Id="rId415" Type="http://schemas.openxmlformats.org/officeDocument/2006/relationships/oleObject" Target="embeddings/oleObject186.bin"/><Relationship Id="rId622" Type="http://schemas.openxmlformats.org/officeDocument/2006/relationships/oleObject" Target="embeddings/oleObject281.bin"/><Relationship Id="rId1045" Type="http://schemas.openxmlformats.org/officeDocument/2006/relationships/image" Target="media/image548.emf"/><Relationship Id="rId1252" Type="http://schemas.openxmlformats.org/officeDocument/2006/relationships/oleObject" Target="embeddings/oleObject576.bin"/><Relationship Id="rId261" Type="http://schemas.openxmlformats.org/officeDocument/2006/relationships/image" Target="media/image135.emf"/><Relationship Id="rId499" Type="http://schemas.openxmlformats.org/officeDocument/2006/relationships/image" Target="media/image263.emf"/><Relationship Id="rId927" Type="http://schemas.openxmlformats.org/officeDocument/2006/relationships/image" Target="media/image488.emf"/><Relationship Id="rId1112" Type="http://schemas.openxmlformats.org/officeDocument/2006/relationships/image" Target="media/image581.emf"/><Relationship Id="rId56" Type="http://schemas.openxmlformats.org/officeDocument/2006/relationships/image" Target="media/image25.emf"/><Relationship Id="rId359" Type="http://schemas.openxmlformats.org/officeDocument/2006/relationships/image" Target="media/image186.emf"/><Relationship Id="rId566" Type="http://schemas.openxmlformats.org/officeDocument/2006/relationships/oleObject" Target="embeddings/oleObject256.bin"/><Relationship Id="rId773" Type="http://schemas.openxmlformats.org/officeDocument/2006/relationships/image" Target="media/image411.png"/><Relationship Id="rId1196" Type="http://schemas.openxmlformats.org/officeDocument/2006/relationships/image" Target="media/image623.emf"/><Relationship Id="rId121" Type="http://schemas.openxmlformats.org/officeDocument/2006/relationships/oleObject" Target="embeddings/oleObject56.bin"/><Relationship Id="rId219" Type="http://schemas.openxmlformats.org/officeDocument/2006/relationships/image" Target="media/image113.emf"/><Relationship Id="rId426" Type="http://schemas.openxmlformats.org/officeDocument/2006/relationships/image" Target="media/image223.emf"/><Relationship Id="rId633" Type="http://schemas.openxmlformats.org/officeDocument/2006/relationships/oleObject" Target="embeddings/oleObject287.bin"/><Relationship Id="rId980" Type="http://schemas.openxmlformats.org/officeDocument/2006/relationships/image" Target="media/image517.emf"/><Relationship Id="rId1056" Type="http://schemas.openxmlformats.org/officeDocument/2006/relationships/image" Target="media/image553.emf"/><Relationship Id="rId1263" Type="http://schemas.openxmlformats.org/officeDocument/2006/relationships/image" Target="media/image657.emf"/><Relationship Id="rId840" Type="http://schemas.openxmlformats.org/officeDocument/2006/relationships/oleObject" Target="embeddings/oleObject375.bin"/><Relationship Id="rId938" Type="http://schemas.openxmlformats.org/officeDocument/2006/relationships/oleObject" Target="embeddings/oleObject424.bin"/><Relationship Id="rId67" Type="http://schemas.openxmlformats.org/officeDocument/2006/relationships/oleObject" Target="embeddings/oleObject30.bin"/><Relationship Id="rId272" Type="http://schemas.openxmlformats.org/officeDocument/2006/relationships/oleObject" Target="embeddings/oleObject121.bin"/><Relationship Id="rId577" Type="http://schemas.openxmlformats.org/officeDocument/2006/relationships/oleObject" Target="embeddings/oleObject261.bin"/><Relationship Id="rId700" Type="http://schemas.openxmlformats.org/officeDocument/2006/relationships/image" Target="media/image369.emf"/><Relationship Id="rId1123" Type="http://schemas.openxmlformats.org/officeDocument/2006/relationships/oleObject" Target="embeddings/oleObject512.bin"/><Relationship Id="rId1330" Type="http://schemas.openxmlformats.org/officeDocument/2006/relationships/footer" Target="footer2.xml"/><Relationship Id="rId132" Type="http://schemas.openxmlformats.org/officeDocument/2006/relationships/image" Target="media/image64.emf"/><Relationship Id="rId784" Type="http://schemas.openxmlformats.org/officeDocument/2006/relationships/oleObject" Target="embeddings/oleObject355.bin"/><Relationship Id="rId991" Type="http://schemas.openxmlformats.org/officeDocument/2006/relationships/oleObject" Target="embeddings/oleObject448.bin"/><Relationship Id="rId1067" Type="http://schemas.openxmlformats.org/officeDocument/2006/relationships/oleObject" Target="embeddings/oleObject484.bin"/><Relationship Id="rId437" Type="http://schemas.openxmlformats.org/officeDocument/2006/relationships/image" Target="media/image229.emf"/><Relationship Id="rId644" Type="http://schemas.openxmlformats.org/officeDocument/2006/relationships/oleObject" Target="embeddings/oleObject293.bin"/><Relationship Id="rId851" Type="http://schemas.openxmlformats.org/officeDocument/2006/relationships/image" Target="media/image450.emf"/><Relationship Id="rId1274" Type="http://schemas.openxmlformats.org/officeDocument/2006/relationships/oleObject" Target="embeddings/oleObject587.bin"/><Relationship Id="rId283" Type="http://schemas.openxmlformats.org/officeDocument/2006/relationships/image" Target="media/image146.emf"/><Relationship Id="rId490" Type="http://schemas.openxmlformats.org/officeDocument/2006/relationships/image" Target="media/image258.emf"/><Relationship Id="rId504" Type="http://schemas.openxmlformats.org/officeDocument/2006/relationships/image" Target="media/image266.png"/><Relationship Id="rId711" Type="http://schemas.openxmlformats.org/officeDocument/2006/relationships/oleObject" Target="embeddings/oleObject325.bin"/><Relationship Id="rId949" Type="http://schemas.openxmlformats.org/officeDocument/2006/relationships/image" Target="media/image499.emf"/><Relationship Id="rId1134" Type="http://schemas.openxmlformats.org/officeDocument/2006/relationships/image" Target="media/image592.emf"/><Relationship Id="rId78" Type="http://schemas.openxmlformats.org/officeDocument/2006/relationships/oleObject" Target="embeddings/oleObject35.bin"/><Relationship Id="rId143" Type="http://schemas.openxmlformats.org/officeDocument/2006/relationships/image" Target="media/image70.emf"/><Relationship Id="rId350" Type="http://schemas.openxmlformats.org/officeDocument/2006/relationships/oleObject" Target="embeddings/oleObject158.bin"/><Relationship Id="rId588" Type="http://schemas.openxmlformats.org/officeDocument/2006/relationships/image" Target="media/image310.emf"/><Relationship Id="rId795" Type="http://schemas.openxmlformats.org/officeDocument/2006/relationships/image" Target="media/image422.png"/><Relationship Id="rId809" Type="http://schemas.openxmlformats.org/officeDocument/2006/relationships/oleObject" Target="embeddings/oleObject364.bin"/><Relationship Id="rId1201" Type="http://schemas.openxmlformats.org/officeDocument/2006/relationships/oleObject" Target="embeddings/oleObject551.bin"/><Relationship Id="rId9" Type="http://schemas.openxmlformats.org/officeDocument/2006/relationships/oleObject" Target="embeddings/oleObject1.bin"/><Relationship Id="rId210" Type="http://schemas.openxmlformats.org/officeDocument/2006/relationships/image" Target="media/image108.emf"/><Relationship Id="rId448" Type="http://schemas.openxmlformats.org/officeDocument/2006/relationships/image" Target="media/image235.png"/><Relationship Id="rId655" Type="http://schemas.openxmlformats.org/officeDocument/2006/relationships/image" Target="media/image345.emf"/><Relationship Id="rId862" Type="http://schemas.openxmlformats.org/officeDocument/2006/relationships/oleObject" Target="embeddings/oleObject386.bin"/><Relationship Id="rId1078" Type="http://schemas.openxmlformats.org/officeDocument/2006/relationships/image" Target="media/image564.emf"/><Relationship Id="rId1285" Type="http://schemas.openxmlformats.org/officeDocument/2006/relationships/image" Target="media/image668.emf"/><Relationship Id="rId294" Type="http://schemas.openxmlformats.org/officeDocument/2006/relationships/image" Target="media/image152.emf"/><Relationship Id="rId308" Type="http://schemas.openxmlformats.org/officeDocument/2006/relationships/image" Target="media/image159.emf"/><Relationship Id="rId515" Type="http://schemas.openxmlformats.org/officeDocument/2006/relationships/image" Target="media/image272.emf"/><Relationship Id="rId722" Type="http://schemas.openxmlformats.org/officeDocument/2006/relationships/image" Target="media/image382.emf"/><Relationship Id="rId1145" Type="http://schemas.openxmlformats.org/officeDocument/2006/relationships/oleObject" Target="embeddings/oleObject523.bin"/><Relationship Id="rId89" Type="http://schemas.openxmlformats.org/officeDocument/2006/relationships/image" Target="media/image42.emf"/><Relationship Id="rId154" Type="http://schemas.openxmlformats.org/officeDocument/2006/relationships/oleObject" Target="embeddings/oleObject72.bin"/><Relationship Id="rId361" Type="http://schemas.openxmlformats.org/officeDocument/2006/relationships/image" Target="media/image187.emf"/><Relationship Id="rId599" Type="http://schemas.openxmlformats.org/officeDocument/2006/relationships/image" Target="media/image316.emf"/><Relationship Id="rId1005" Type="http://schemas.openxmlformats.org/officeDocument/2006/relationships/oleObject" Target="embeddings/oleObject455.bin"/><Relationship Id="rId1212" Type="http://schemas.openxmlformats.org/officeDocument/2006/relationships/oleObject" Target="embeddings/oleObject556.bin"/><Relationship Id="rId459" Type="http://schemas.openxmlformats.org/officeDocument/2006/relationships/image" Target="media/image242.emf"/><Relationship Id="rId666" Type="http://schemas.openxmlformats.org/officeDocument/2006/relationships/image" Target="media/image351.png"/><Relationship Id="rId873" Type="http://schemas.openxmlformats.org/officeDocument/2006/relationships/image" Target="media/image461.emf"/><Relationship Id="rId1089" Type="http://schemas.openxmlformats.org/officeDocument/2006/relationships/oleObject" Target="embeddings/oleObject495.bin"/><Relationship Id="rId1296" Type="http://schemas.openxmlformats.org/officeDocument/2006/relationships/oleObject" Target="embeddings/oleObject598.bin"/><Relationship Id="rId16" Type="http://schemas.openxmlformats.org/officeDocument/2006/relationships/image" Target="media/image5.emf"/><Relationship Id="rId221" Type="http://schemas.openxmlformats.org/officeDocument/2006/relationships/image" Target="media/image114.emf"/><Relationship Id="rId319" Type="http://schemas.openxmlformats.org/officeDocument/2006/relationships/oleObject" Target="embeddings/oleObject144.bin"/><Relationship Id="rId526" Type="http://schemas.openxmlformats.org/officeDocument/2006/relationships/oleObject" Target="embeddings/oleObject237.bin"/><Relationship Id="rId1156" Type="http://schemas.openxmlformats.org/officeDocument/2006/relationships/image" Target="media/image603.emf"/><Relationship Id="rId733" Type="http://schemas.openxmlformats.org/officeDocument/2006/relationships/image" Target="media/image388.emf"/><Relationship Id="rId940" Type="http://schemas.openxmlformats.org/officeDocument/2006/relationships/oleObject" Target="embeddings/oleObject425.bin"/><Relationship Id="rId1016" Type="http://schemas.openxmlformats.org/officeDocument/2006/relationships/image" Target="media/image535.emf"/><Relationship Id="rId165" Type="http://schemas.openxmlformats.org/officeDocument/2006/relationships/image" Target="media/image83.emf"/><Relationship Id="rId372" Type="http://schemas.openxmlformats.org/officeDocument/2006/relationships/oleObject" Target="embeddings/oleObject166.bin"/><Relationship Id="rId677" Type="http://schemas.openxmlformats.org/officeDocument/2006/relationships/oleObject" Target="embeddings/oleObject308.bin"/><Relationship Id="rId800" Type="http://schemas.openxmlformats.org/officeDocument/2006/relationships/image" Target="media/image424.emf"/><Relationship Id="rId1223" Type="http://schemas.openxmlformats.org/officeDocument/2006/relationships/image" Target="media/image637.emf"/><Relationship Id="rId232" Type="http://schemas.openxmlformats.org/officeDocument/2006/relationships/image" Target="media/image120.emf"/><Relationship Id="rId884" Type="http://schemas.openxmlformats.org/officeDocument/2006/relationships/oleObject" Target="embeddings/oleObject397.bin"/><Relationship Id="rId27" Type="http://schemas.openxmlformats.org/officeDocument/2006/relationships/oleObject" Target="embeddings/oleObject10.bin"/><Relationship Id="rId537" Type="http://schemas.openxmlformats.org/officeDocument/2006/relationships/image" Target="media/image283.emf"/><Relationship Id="rId744" Type="http://schemas.openxmlformats.org/officeDocument/2006/relationships/oleObject" Target="embeddings/oleObject339.bin"/><Relationship Id="rId951" Type="http://schemas.openxmlformats.org/officeDocument/2006/relationships/image" Target="media/image500.emf"/><Relationship Id="rId1167" Type="http://schemas.openxmlformats.org/officeDocument/2006/relationships/oleObject" Target="embeddings/oleObject534.bin"/><Relationship Id="rId80" Type="http://schemas.openxmlformats.org/officeDocument/2006/relationships/oleObject" Target="embeddings/oleObject36.bin"/><Relationship Id="rId176" Type="http://schemas.openxmlformats.org/officeDocument/2006/relationships/oleObject" Target="embeddings/oleObject80.bin"/><Relationship Id="rId383" Type="http://schemas.openxmlformats.org/officeDocument/2006/relationships/image" Target="media/image200.emf"/><Relationship Id="rId590" Type="http://schemas.openxmlformats.org/officeDocument/2006/relationships/image" Target="media/image311.emf"/><Relationship Id="rId604" Type="http://schemas.openxmlformats.org/officeDocument/2006/relationships/image" Target="media/image319.emf"/><Relationship Id="rId811" Type="http://schemas.openxmlformats.org/officeDocument/2006/relationships/oleObject" Target="embeddings/oleObject365.bin"/><Relationship Id="rId1234" Type="http://schemas.openxmlformats.org/officeDocument/2006/relationships/oleObject" Target="embeddings/oleObject567.bin"/><Relationship Id="rId243" Type="http://schemas.openxmlformats.org/officeDocument/2006/relationships/image" Target="media/image126.emf"/><Relationship Id="rId450" Type="http://schemas.openxmlformats.org/officeDocument/2006/relationships/oleObject" Target="embeddings/oleObject202.bin"/><Relationship Id="rId688" Type="http://schemas.openxmlformats.org/officeDocument/2006/relationships/oleObject" Target="embeddings/oleObject314.bin"/><Relationship Id="rId895" Type="http://schemas.openxmlformats.org/officeDocument/2006/relationships/image" Target="media/image472.emf"/><Relationship Id="rId909" Type="http://schemas.openxmlformats.org/officeDocument/2006/relationships/image" Target="media/image479.emf"/><Relationship Id="rId1080" Type="http://schemas.openxmlformats.org/officeDocument/2006/relationships/image" Target="media/image565.emf"/><Relationship Id="rId1301" Type="http://schemas.openxmlformats.org/officeDocument/2006/relationships/image" Target="media/image676.emf"/><Relationship Id="rId38" Type="http://schemas.openxmlformats.org/officeDocument/2006/relationships/image" Target="media/image16.emf"/><Relationship Id="rId103" Type="http://schemas.openxmlformats.org/officeDocument/2006/relationships/image" Target="media/image49.emf"/><Relationship Id="rId310" Type="http://schemas.openxmlformats.org/officeDocument/2006/relationships/image" Target="media/image160.emf"/><Relationship Id="rId548" Type="http://schemas.openxmlformats.org/officeDocument/2006/relationships/image" Target="media/image289.emf"/><Relationship Id="rId755" Type="http://schemas.openxmlformats.org/officeDocument/2006/relationships/image" Target="media/image400.emf"/><Relationship Id="rId962" Type="http://schemas.openxmlformats.org/officeDocument/2006/relationships/oleObject" Target="embeddings/oleObject435.bin"/><Relationship Id="rId1178" Type="http://schemas.openxmlformats.org/officeDocument/2006/relationships/image" Target="media/image614.emf"/><Relationship Id="rId91" Type="http://schemas.openxmlformats.org/officeDocument/2006/relationships/image" Target="media/image43.emf"/><Relationship Id="rId187" Type="http://schemas.openxmlformats.org/officeDocument/2006/relationships/image" Target="media/image94.emf"/><Relationship Id="rId394" Type="http://schemas.openxmlformats.org/officeDocument/2006/relationships/image" Target="media/image207.emf"/><Relationship Id="rId408" Type="http://schemas.openxmlformats.org/officeDocument/2006/relationships/image" Target="media/image214.emf"/><Relationship Id="rId615" Type="http://schemas.openxmlformats.org/officeDocument/2006/relationships/image" Target="media/image326.emf"/><Relationship Id="rId822" Type="http://schemas.openxmlformats.org/officeDocument/2006/relationships/image" Target="media/image433.emf"/><Relationship Id="rId1038" Type="http://schemas.openxmlformats.org/officeDocument/2006/relationships/oleObject" Target="embeddings/oleObject469.bin"/><Relationship Id="rId1245" Type="http://schemas.openxmlformats.org/officeDocument/2006/relationships/image" Target="media/image648.emf"/><Relationship Id="rId254" Type="http://schemas.openxmlformats.org/officeDocument/2006/relationships/oleObject" Target="embeddings/oleObject112.bin"/><Relationship Id="rId699" Type="http://schemas.openxmlformats.org/officeDocument/2006/relationships/oleObject" Target="embeddings/oleObject319.bin"/><Relationship Id="rId1091" Type="http://schemas.openxmlformats.org/officeDocument/2006/relationships/oleObject" Target="embeddings/oleObject496.bin"/><Relationship Id="rId1105" Type="http://schemas.openxmlformats.org/officeDocument/2006/relationships/oleObject" Target="embeddings/oleObject503.bin"/><Relationship Id="rId1312" Type="http://schemas.openxmlformats.org/officeDocument/2006/relationships/oleObject" Target="embeddings/oleObject606.bin"/><Relationship Id="rId49" Type="http://schemas.openxmlformats.org/officeDocument/2006/relationships/oleObject" Target="embeddings/oleObject21.bin"/><Relationship Id="rId114" Type="http://schemas.openxmlformats.org/officeDocument/2006/relationships/image" Target="media/image55.emf"/><Relationship Id="rId461" Type="http://schemas.openxmlformats.org/officeDocument/2006/relationships/image" Target="media/image243.emf"/><Relationship Id="rId559" Type="http://schemas.openxmlformats.org/officeDocument/2006/relationships/image" Target="media/image295.emf"/><Relationship Id="rId766" Type="http://schemas.openxmlformats.org/officeDocument/2006/relationships/image" Target="media/image407.emf"/><Relationship Id="rId1189" Type="http://schemas.openxmlformats.org/officeDocument/2006/relationships/oleObject" Target="embeddings/oleObject545.bin"/><Relationship Id="rId198" Type="http://schemas.openxmlformats.org/officeDocument/2006/relationships/image" Target="media/image101.emf"/><Relationship Id="rId321" Type="http://schemas.openxmlformats.org/officeDocument/2006/relationships/oleObject" Target="embeddings/oleObject145.bin"/><Relationship Id="rId419" Type="http://schemas.openxmlformats.org/officeDocument/2006/relationships/oleObject" Target="embeddings/oleObject188.bin"/><Relationship Id="rId626" Type="http://schemas.openxmlformats.org/officeDocument/2006/relationships/oleObject" Target="embeddings/oleObject283.bin"/><Relationship Id="rId973" Type="http://schemas.openxmlformats.org/officeDocument/2006/relationships/oleObject" Target="embeddings/oleObject440.bin"/><Relationship Id="rId1049" Type="http://schemas.openxmlformats.org/officeDocument/2006/relationships/image" Target="media/image550.emf"/><Relationship Id="rId1256" Type="http://schemas.openxmlformats.org/officeDocument/2006/relationships/oleObject" Target="embeddings/oleObject578.bin"/><Relationship Id="rId833" Type="http://schemas.openxmlformats.org/officeDocument/2006/relationships/image" Target="media/image441.emf"/><Relationship Id="rId1116" Type="http://schemas.openxmlformats.org/officeDocument/2006/relationships/image" Target="media/image583.emf"/><Relationship Id="rId265" Type="http://schemas.openxmlformats.org/officeDocument/2006/relationships/image" Target="media/image137.emf"/><Relationship Id="rId472" Type="http://schemas.openxmlformats.org/officeDocument/2006/relationships/oleObject" Target="embeddings/oleObject212.bin"/><Relationship Id="rId900" Type="http://schemas.openxmlformats.org/officeDocument/2006/relationships/oleObject" Target="embeddings/oleObject405.bin"/><Relationship Id="rId1323" Type="http://schemas.openxmlformats.org/officeDocument/2006/relationships/image" Target="media/image687.emf"/><Relationship Id="rId125" Type="http://schemas.openxmlformats.org/officeDocument/2006/relationships/oleObject" Target="embeddings/oleObject58.bin"/><Relationship Id="rId332" Type="http://schemas.openxmlformats.org/officeDocument/2006/relationships/image" Target="media/image171.png"/><Relationship Id="rId777" Type="http://schemas.openxmlformats.org/officeDocument/2006/relationships/oleObject" Target="embeddings/oleObject352.bin"/><Relationship Id="rId984" Type="http://schemas.openxmlformats.org/officeDocument/2006/relationships/image" Target="media/image519.emf"/><Relationship Id="rId637" Type="http://schemas.openxmlformats.org/officeDocument/2006/relationships/oleObject" Target="embeddings/oleObject289.bin"/><Relationship Id="rId844" Type="http://schemas.openxmlformats.org/officeDocument/2006/relationships/oleObject" Target="embeddings/oleObject377.bin"/><Relationship Id="rId1267" Type="http://schemas.openxmlformats.org/officeDocument/2006/relationships/image" Target="media/image659.emf"/><Relationship Id="rId276" Type="http://schemas.openxmlformats.org/officeDocument/2006/relationships/oleObject" Target="embeddings/oleObject123.bin"/><Relationship Id="rId483" Type="http://schemas.openxmlformats.org/officeDocument/2006/relationships/image" Target="media/image254.emf"/><Relationship Id="rId690" Type="http://schemas.openxmlformats.org/officeDocument/2006/relationships/oleObject" Target="embeddings/oleObject315.bin"/><Relationship Id="rId704" Type="http://schemas.openxmlformats.org/officeDocument/2006/relationships/image" Target="media/image371.emf"/><Relationship Id="rId911" Type="http://schemas.openxmlformats.org/officeDocument/2006/relationships/image" Target="media/image480.emf"/><Relationship Id="rId1127" Type="http://schemas.openxmlformats.org/officeDocument/2006/relationships/oleObject" Target="embeddings/oleObject514.bin"/><Relationship Id="rId40" Type="http://schemas.openxmlformats.org/officeDocument/2006/relationships/image" Target="media/image17.emf"/><Relationship Id="rId136" Type="http://schemas.openxmlformats.org/officeDocument/2006/relationships/image" Target="media/image66.emf"/><Relationship Id="rId343" Type="http://schemas.openxmlformats.org/officeDocument/2006/relationships/oleObject" Target="embeddings/oleObject155.bin"/><Relationship Id="rId550" Type="http://schemas.openxmlformats.org/officeDocument/2006/relationships/image" Target="media/image290.emf"/><Relationship Id="rId788" Type="http://schemas.openxmlformats.org/officeDocument/2006/relationships/image" Target="media/image419.emf"/><Relationship Id="rId995" Type="http://schemas.openxmlformats.org/officeDocument/2006/relationships/oleObject" Target="embeddings/oleObject450.bin"/><Relationship Id="rId1180" Type="http://schemas.openxmlformats.org/officeDocument/2006/relationships/image" Target="media/image615.emf"/><Relationship Id="rId203" Type="http://schemas.openxmlformats.org/officeDocument/2006/relationships/oleObject" Target="embeddings/oleObject89.bin"/><Relationship Id="rId648" Type="http://schemas.openxmlformats.org/officeDocument/2006/relationships/oleObject" Target="embeddings/oleObject295.bin"/><Relationship Id="rId855" Type="http://schemas.openxmlformats.org/officeDocument/2006/relationships/image" Target="media/image452.emf"/><Relationship Id="rId1040" Type="http://schemas.openxmlformats.org/officeDocument/2006/relationships/oleObject" Target="embeddings/oleObject470.bin"/><Relationship Id="rId1278" Type="http://schemas.openxmlformats.org/officeDocument/2006/relationships/oleObject" Target="embeddings/oleObject589.bin"/><Relationship Id="rId287" Type="http://schemas.openxmlformats.org/officeDocument/2006/relationships/image" Target="media/image148.emf"/><Relationship Id="rId410" Type="http://schemas.openxmlformats.org/officeDocument/2006/relationships/image" Target="media/image215.emf"/><Relationship Id="rId494" Type="http://schemas.openxmlformats.org/officeDocument/2006/relationships/image" Target="media/image260.emf"/><Relationship Id="rId508" Type="http://schemas.openxmlformats.org/officeDocument/2006/relationships/oleObject" Target="embeddings/oleObject228.bin"/><Relationship Id="rId715" Type="http://schemas.openxmlformats.org/officeDocument/2006/relationships/oleObject" Target="embeddings/oleObject327.bin"/><Relationship Id="rId922" Type="http://schemas.openxmlformats.org/officeDocument/2006/relationships/oleObject" Target="embeddings/oleObject416.bin"/><Relationship Id="rId1138" Type="http://schemas.openxmlformats.org/officeDocument/2006/relationships/image" Target="media/image594.emf"/><Relationship Id="rId147" Type="http://schemas.openxmlformats.org/officeDocument/2006/relationships/image" Target="media/image72.emf"/><Relationship Id="rId354" Type="http://schemas.openxmlformats.org/officeDocument/2006/relationships/oleObject" Target="embeddings/oleObject160.bin"/><Relationship Id="rId799" Type="http://schemas.openxmlformats.org/officeDocument/2006/relationships/chart" Target="charts/chart5.xml"/><Relationship Id="rId1191" Type="http://schemas.openxmlformats.org/officeDocument/2006/relationships/oleObject" Target="embeddings/oleObject546.bin"/><Relationship Id="rId1205" Type="http://schemas.openxmlformats.org/officeDocument/2006/relationships/image" Target="media/image628.emf"/><Relationship Id="rId51" Type="http://schemas.openxmlformats.org/officeDocument/2006/relationships/oleObject" Target="embeddings/oleObject22.bin"/><Relationship Id="rId561" Type="http://schemas.openxmlformats.org/officeDocument/2006/relationships/image" Target="media/image296.emf"/><Relationship Id="rId659" Type="http://schemas.openxmlformats.org/officeDocument/2006/relationships/image" Target="media/image347.emf"/><Relationship Id="rId866" Type="http://schemas.openxmlformats.org/officeDocument/2006/relationships/oleObject" Target="embeddings/oleObject388.bin"/><Relationship Id="rId1289" Type="http://schemas.openxmlformats.org/officeDocument/2006/relationships/image" Target="media/image670.emf"/><Relationship Id="rId214" Type="http://schemas.openxmlformats.org/officeDocument/2006/relationships/oleObject" Target="embeddings/oleObject93.bin"/><Relationship Id="rId298" Type="http://schemas.openxmlformats.org/officeDocument/2006/relationships/image" Target="media/image154.emf"/><Relationship Id="rId421" Type="http://schemas.openxmlformats.org/officeDocument/2006/relationships/oleObject" Target="embeddings/oleObject189.bin"/><Relationship Id="rId519" Type="http://schemas.openxmlformats.org/officeDocument/2006/relationships/image" Target="media/image274.emf"/><Relationship Id="rId1051" Type="http://schemas.openxmlformats.org/officeDocument/2006/relationships/oleObject" Target="embeddings/oleObject476.bin"/><Relationship Id="rId1149" Type="http://schemas.openxmlformats.org/officeDocument/2006/relationships/oleObject" Target="embeddings/oleObject525.bin"/><Relationship Id="rId158" Type="http://schemas.openxmlformats.org/officeDocument/2006/relationships/image" Target="media/image77.png"/><Relationship Id="rId726" Type="http://schemas.openxmlformats.org/officeDocument/2006/relationships/oleObject" Target="embeddings/oleObject330.bin"/><Relationship Id="rId933" Type="http://schemas.openxmlformats.org/officeDocument/2006/relationships/image" Target="media/image491.emf"/><Relationship Id="rId1009" Type="http://schemas.openxmlformats.org/officeDocument/2006/relationships/oleObject" Target="embeddings/oleObject457.bin"/><Relationship Id="rId62" Type="http://schemas.openxmlformats.org/officeDocument/2006/relationships/image" Target="media/image28.emf"/><Relationship Id="rId365" Type="http://schemas.openxmlformats.org/officeDocument/2006/relationships/image" Target="media/image189.emf"/><Relationship Id="rId572" Type="http://schemas.openxmlformats.org/officeDocument/2006/relationships/image" Target="media/image302.emf"/><Relationship Id="rId1216" Type="http://schemas.openxmlformats.org/officeDocument/2006/relationships/oleObject" Target="embeddings/oleObject558.bin"/><Relationship Id="rId225" Type="http://schemas.openxmlformats.org/officeDocument/2006/relationships/image" Target="media/image116.emf"/><Relationship Id="rId432" Type="http://schemas.openxmlformats.org/officeDocument/2006/relationships/image" Target="media/image226.emf"/><Relationship Id="rId877" Type="http://schemas.openxmlformats.org/officeDocument/2006/relationships/image" Target="media/image463.emf"/><Relationship Id="rId1062" Type="http://schemas.openxmlformats.org/officeDocument/2006/relationships/image" Target="media/image556.emf"/><Relationship Id="rId737" Type="http://schemas.openxmlformats.org/officeDocument/2006/relationships/image" Target="media/image390.emf"/><Relationship Id="rId944" Type="http://schemas.openxmlformats.org/officeDocument/2006/relationships/oleObject" Target="embeddings/oleObject427.bin"/><Relationship Id="rId73" Type="http://schemas.openxmlformats.org/officeDocument/2006/relationships/image" Target="media/image34.emf"/><Relationship Id="rId169" Type="http://schemas.openxmlformats.org/officeDocument/2006/relationships/image" Target="media/image85.emf"/><Relationship Id="rId376" Type="http://schemas.openxmlformats.org/officeDocument/2006/relationships/oleObject" Target="embeddings/oleObject168.bin"/><Relationship Id="rId583" Type="http://schemas.openxmlformats.org/officeDocument/2006/relationships/oleObject" Target="embeddings/oleObject264.bin"/><Relationship Id="rId790" Type="http://schemas.openxmlformats.org/officeDocument/2006/relationships/chart" Target="charts/chart3.xml"/><Relationship Id="rId804" Type="http://schemas.openxmlformats.org/officeDocument/2006/relationships/oleObject" Target="embeddings/oleObject362.bin"/><Relationship Id="rId1227" Type="http://schemas.openxmlformats.org/officeDocument/2006/relationships/image" Target="media/image639.emf"/><Relationship Id="rId4" Type="http://schemas.openxmlformats.org/officeDocument/2006/relationships/settings" Target="settings.xml"/><Relationship Id="rId236" Type="http://schemas.openxmlformats.org/officeDocument/2006/relationships/oleObject" Target="embeddings/oleObject103.bin"/><Relationship Id="rId443" Type="http://schemas.openxmlformats.org/officeDocument/2006/relationships/oleObject" Target="embeddings/oleObject199.bin"/><Relationship Id="rId650" Type="http://schemas.openxmlformats.org/officeDocument/2006/relationships/oleObject" Target="embeddings/oleObject296.bin"/><Relationship Id="rId888" Type="http://schemas.openxmlformats.org/officeDocument/2006/relationships/oleObject" Target="embeddings/oleObject399.bin"/><Relationship Id="rId1073" Type="http://schemas.openxmlformats.org/officeDocument/2006/relationships/oleObject" Target="embeddings/oleObject487.bin"/><Relationship Id="rId1280" Type="http://schemas.openxmlformats.org/officeDocument/2006/relationships/oleObject" Target="embeddings/oleObject590.bin"/><Relationship Id="rId303" Type="http://schemas.openxmlformats.org/officeDocument/2006/relationships/oleObject" Target="embeddings/oleObject136.bin"/><Relationship Id="rId748" Type="http://schemas.openxmlformats.org/officeDocument/2006/relationships/image" Target="media/image396.emf"/><Relationship Id="rId955" Type="http://schemas.openxmlformats.org/officeDocument/2006/relationships/image" Target="media/image502.emf"/><Relationship Id="rId1140" Type="http://schemas.openxmlformats.org/officeDocument/2006/relationships/image" Target="media/image595.emf"/><Relationship Id="rId84" Type="http://schemas.openxmlformats.org/officeDocument/2006/relationships/oleObject" Target="embeddings/oleObject38.bin"/><Relationship Id="rId387" Type="http://schemas.openxmlformats.org/officeDocument/2006/relationships/image" Target="media/image203.emf"/><Relationship Id="rId510" Type="http://schemas.openxmlformats.org/officeDocument/2006/relationships/oleObject" Target="embeddings/oleObject229.bin"/><Relationship Id="rId594" Type="http://schemas.openxmlformats.org/officeDocument/2006/relationships/oleObject" Target="embeddings/oleObject270.bin"/><Relationship Id="rId608" Type="http://schemas.openxmlformats.org/officeDocument/2006/relationships/oleObject" Target="embeddings/oleObject275.bin"/><Relationship Id="rId815" Type="http://schemas.openxmlformats.org/officeDocument/2006/relationships/oleObject" Target="embeddings/oleObject367.bin"/><Relationship Id="rId1238" Type="http://schemas.openxmlformats.org/officeDocument/2006/relationships/oleObject" Target="embeddings/oleObject569.bin"/><Relationship Id="rId247" Type="http://schemas.openxmlformats.org/officeDocument/2006/relationships/image" Target="media/image128.emf"/><Relationship Id="rId899" Type="http://schemas.openxmlformats.org/officeDocument/2006/relationships/image" Target="media/image474.emf"/><Relationship Id="rId1000" Type="http://schemas.openxmlformats.org/officeDocument/2006/relationships/image" Target="media/image527.emf"/><Relationship Id="rId1084" Type="http://schemas.openxmlformats.org/officeDocument/2006/relationships/image" Target="media/image567.emf"/><Relationship Id="rId1305" Type="http://schemas.openxmlformats.org/officeDocument/2006/relationships/image" Target="media/image678.emf"/><Relationship Id="rId107" Type="http://schemas.openxmlformats.org/officeDocument/2006/relationships/image" Target="media/image51.emf"/><Relationship Id="rId454" Type="http://schemas.openxmlformats.org/officeDocument/2006/relationships/oleObject" Target="embeddings/oleObject204.bin"/><Relationship Id="rId661" Type="http://schemas.openxmlformats.org/officeDocument/2006/relationships/image" Target="media/image348.emf"/><Relationship Id="rId759" Type="http://schemas.openxmlformats.org/officeDocument/2006/relationships/image" Target="media/image402.emf"/><Relationship Id="rId966" Type="http://schemas.openxmlformats.org/officeDocument/2006/relationships/oleObject" Target="embeddings/oleObject437.bin"/><Relationship Id="rId1291" Type="http://schemas.openxmlformats.org/officeDocument/2006/relationships/image" Target="media/image671.emf"/><Relationship Id="rId11" Type="http://schemas.openxmlformats.org/officeDocument/2006/relationships/oleObject" Target="embeddings/oleObject2.bin"/><Relationship Id="rId314" Type="http://schemas.openxmlformats.org/officeDocument/2006/relationships/image" Target="media/image162.emf"/><Relationship Id="rId398" Type="http://schemas.openxmlformats.org/officeDocument/2006/relationships/image" Target="media/image209.emf"/><Relationship Id="rId521" Type="http://schemas.openxmlformats.org/officeDocument/2006/relationships/image" Target="media/image275.emf"/><Relationship Id="rId619" Type="http://schemas.openxmlformats.org/officeDocument/2006/relationships/image" Target="media/image328.emf"/><Relationship Id="rId1151" Type="http://schemas.openxmlformats.org/officeDocument/2006/relationships/oleObject" Target="embeddings/oleObject526.bin"/><Relationship Id="rId1249" Type="http://schemas.openxmlformats.org/officeDocument/2006/relationships/image" Target="media/image650.emf"/><Relationship Id="rId95" Type="http://schemas.openxmlformats.org/officeDocument/2006/relationships/image" Target="media/image45.emf"/><Relationship Id="rId160" Type="http://schemas.openxmlformats.org/officeDocument/2006/relationships/image" Target="media/image79.emf"/><Relationship Id="rId826" Type="http://schemas.openxmlformats.org/officeDocument/2006/relationships/image" Target="media/image435.emf"/><Relationship Id="rId1011" Type="http://schemas.openxmlformats.org/officeDocument/2006/relationships/oleObject" Target="embeddings/oleObject458.bin"/><Relationship Id="rId1109" Type="http://schemas.openxmlformats.org/officeDocument/2006/relationships/oleObject" Target="embeddings/oleObject505.bin"/><Relationship Id="rId258" Type="http://schemas.openxmlformats.org/officeDocument/2006/relationships/oleObject" Target="embeddings/oleObject114.bin"/><Relationship Id="rId465" Type="http://schemas.openxmlformats.org/officeDocument/2006/relationships/image" Target="media/image245.emf"/><Relationship Id="rId672" Type="http://schemas.openxmlformats.org/officeDocument/2006/relationships/image" Target="media/image355.emf"/><Relationship Id="rId1095" Type="http://schemas.openxmlformats.org/officeDocument/2006/relationships/oleObject" Target="embeddings/oleObject498.bin"/><Relationship Id="rId1316" Type="http://schemas.openxmlformats.org/officeDocument/2006/relationships/oleObject" Target="embeddings/oleObject608.bin"/><Relationship Id="rId22" Type="http://schemas.openxmlformats.org/officeDocument/2006/relationships/image" Target="media/image8.emf"/><Relationship Id="rId118" Type="http://schemas.openxmlformats.org/officeDocument/2006/relationships/image" Target="media/image57.emf"/><Relationship Id="rId325" Type="http://schemas.openxmlformats.org/officeDocument/2006/relationships/oleObject" Target="embeddings/oleObject147.bin"/><Relationship Id="rId532" Type="http://schemas.openxmlformats.org/officeDocument/2006/relationships/oleObject" Target="embeddings/oleObject240.bin"/><Relationship Id="rId977" Type="http://schemas.openxmlformats.org/officeDocument/2006/relationships/oleObject" Target="embeddings/oleObject441.bin"/><Relationship Id="rId1162" Type="http://schemas.openxmlformats.org/officeDocument/2006/relationships/image" Target="media/image606.emf"/><Relationship Id="rId171" Type="http://schemas.openxmlformats.org/officeDocument/2006/relationships/image" Target="media/image86.emf"/><Relationship Id="rId837" Type="http://schemas.openxmlformats.org/officeDocument/2006/relationships/image" Target="media/image443.emf"/><Relationship Id="rId1022" Type="http://schemas.openxmlformats.org/officeDocument/2006/relationships/image" Target="media/image538.emf"/><Relationship Id="rId269" Type="http://schemas.openxmlformats.org/officeDocument/2006/relationships/image" Target="media/image139.emf"/><Relationship Id="rId476" Type="http://schemas.openxmlformats.org/officeDocument/2006/relationships/oleObject" Target="embeddings/oleObject214.bin"/><Relationship Id="rId683" Type="http://schemas.openxmlformats.org/officeDocument/2006/relationships/oleObject" Target="embeddings/oleObject311.bin"/><Relationship Id="rId890" Type="http://schemas.openxmlformats.org/officeDocument/2006/relationships/oleObject" Target="embeddings/oleObject400.bin"/><Relationship Id="rId904" Type="http://schemas.openxmlformats.org/officeDocument/2006/relationships/oleObject" Target="embeddings/oleObject407.bin"/><Relationship Id="rId1327" Type="http://schemas.openxmlformats.org/officeDocument/2006/relationships/image" Target="media/image689.emf"/><Relationship Id="rId33" Type="http://schemas.openxmlformats.org/officeDocument/2006/relationships/oleObject" Target="embeddings/oleObject13.bin"/><Relationship Id="rId129" Type="http://schemas.openxmlformats.org/officeDocument/2006/relationships/oleObject" Target="embeddings/oleObject60.bin"/><Relationship Id="rId336" Type="http://schemas.openxmlformats.org/officeDocument/2006/relationships/image" Target="media/image174.emf"/><Relationship Id="rId543" Type="http://schemas.openxmlformats.org/officeDocument/2006/relationships/image" Target="media/image286.emf"/><Relationship Id="rId988" Type="http://schemas.openxmlformats.org/officeDocument/2006/relationships/image" Target="media/image521.emf"/><Relationship Id="rId1173" Type="http://schemas.openxmlformats.org/officeDocument/2006/relationships/oleObject" Target="embeddings/oleObject537.bin"/><Relationship Id="rId182" Type="http://schemas.microsoft.com/office/2007/relationships/hdphoto" Target="media/hdphoto1.wdp"/><Relationship Id="rId403" Type="http://schemas.openxmlformats.org/officeDocument/2006/relationships/oleObject" Target="embeddings/oleObject180.bin"/><Relationship Id="rId750" Type="http://schemas.openxmlformats.org/officeDocument/2006/relationships/image" Target="media/image397.emf"/><Relationship Id="rId848" Type="http://schemas.openxmlformats.org/officeDocument/2006/relationships/oleObject" Target="embeddings/oleObject379.bin"/><Relationship Id="rId1033" Type="http://schemas.openxmlformats.org/officeDocument/2006/relationships/image" Target="media/image542.emf"/><Relationship Id="rId487" Type="http://schemas.openxmlformats.org/officeDocument/2006/relationships/image" Target="media/image256.emf"/><Relationship Id="rId610" Type="http://schemas.openxmlformats.org/officeDocument/2006/relationships/oleObject" Target="embeddings/oleObject276.bin"/><Relationship Id="rId694" Type="http://schemas.openxmlformats.org/officeDocument/2006/relationships/oleObject" Target="embeddings/oleObject317.bin"/><Relationship Id="rId708" Type="http://schemas.openxmlformats.org/officeDocument/2006/relationships/image" Target="media/image373.emf"/><Relationship Id="rId915" Type="http://schemas.openxmlformats.org/officeDocument/2006/relationships/image" Target="media/image482.emf"/><Relationship Id="rId1240" Type="http://schemas.openxmlformats.org/officeDocument/2006/relationships/oleObject" Target="embeddings/oleObject570.bin"/><Relationship Id="rId347" Type="http://schemas.openxmlformats.org/officeDocument/2006/relationships/image" Target="media/image180.emf"/><Relationship Id="rId999" Type="http://schemas.openxmlformats.org/officeDocument/2006/relationships/oleObject" Target="embeddings/oleObject452.bin"/><Relationship Id="rId1100" Type="http://schemas.openxmlformats.org/officeDocument/2006/relationships/image" Target="media/image575.emf"/><Relationship Id="rId1184" Type="http://schemas.openxmlformats.org/officeDocument/2006/relationships/image" Target="media/image617.emf"/><Relationship Id="rId44" Type="http://schemas.openxmlformats.org/officeDocument/2006/relationships/image" Target="media/image19.emf"/><Relationship Id="rId554" Type="http://schemas.openxmlformats.org/officeDocument/2006/relationships/image" Target="media/image292.emf"/><Relationship Id="rId761" Type="http://schemas.openxmlformats.org/officeDocument/2006/relationships/image" Target="media/image403.emf"/><Relationship Id="rId859" Type="http://schemas.openxmlformats.org/officeDocument/2006/relationships/image" Target="media/image454.emf"/><Relationship Id="rId193" Type="http://schemas.openxmlformats.org/officeDocument/2006/relationships/oleObject" Target="embeddings/oleObject87.bin"/><Relationship Id="rId207" Type="http://schemas.openxmlformats.org/officeDocument/2006/relationships/oleObject" Target="embeddings/oleObject91.bin"/><Relationship Id="rId414" Type="http://schemas.openxmlformats.org/officeDocument/2006/relationships/image" Target="media/image217.emf"/><Relationship Id="rId498" Type="http://schemas.openxmlformats.org/officeDocument/2006/relationships/image" Target="media/image262.png"/><Relationship Id="rId621" Type="http://schemas.openxmlformats.org/officeDocument/2006/relationships/image" Target="media/image329.emf"/><Relationship Id="rId1044" Type="http://schemas.openxmlformats.org/officeDocument/2006/relationships/oleObject" Target="embeddings/oleObject472.bin"/><Relationship Id="rId1251" Type="http://schemas.openxmlformats.org/officeDocument/2006/relationships/image" Target="media/image651.emf"/><Relationship Id="rId260" Type="http://schemas.openxmlformats.org/officeDocument/2006/relationships/oleObject" Target="embeddings/oleObject115.bin"/><Relationship Id="rId719" Type="http://schemas.openxmlformats.org/officeDocument/2006/relationships/image" Target="media/image379.png"/><Relationship Id="rId926" Type="http://schemas.openxmlformats.org/officeDocument/2006/relationships/oleObject" Target="embeddings/oleObject418.bin"/><Relationship Id="rId1111" Type="http://schemas.openxmlformats.org/officeDocument/2006/relationships/oleObject" Target="embeddings/oleObject506.bin"/><Relationship Id="rId55" Type="http://schemas.openxmlformats.org/officeDocument/2006/relationships/oleObject" Target="embeddings/oleObject24.bin"/><Relationship Id="rId120" Type="http://schemas.openxmlformats.org/officeDocument/2006/relationships/image" Target="media/image58.emf"/><Relationship Id="rId358" Type="http://schemas.microsoft.com/office/2007/relationships/hdphoto" Target="media/hdphoto3.wdp"/><Relationship Id="rId565" Type="http://schemas.openxmlformats.org/officeDocument/2006/relationships/image" Target="media/image298.emf"/><Relationship Id="rId772" Type="http://schemas.openxmlformats.org/officeDocument/2006/relationships/image" Target="media/image410.png"/><Relationship Id="rId1195" Type="http://schemas.openxmlformats.org/officeDocument/2006/relationships/oleObject" Target="embeddings/oleObject548.bin"/><Relationship Id="rId1209" Type="http://schemas.openxmlformats.org/officeDocument/2006/relationships/image" Target="media/image630.emf"/><Relationship Id="rId218" Type="http://schemas.openxmlformats.org/officeDocument/2006/relationships/oleObject" Target="embeddings/oleObject95.bin"/><Relationship Id="rId425" Type="http://schemas.openxmlformats.org/officeDocument/2006/relationships/oleObject" Target="embeddings/oleObject191.bin"/><Relationship Id="rId632" Type="http://schemas.openxmlformats.org/officeDocument/2006/relationships/image" Target="media/image334.emf"/><Relationship Id="rId1055" Type="http://schemas.openxmlformats.org/officeDocument/2006/relationships/oleObject" Target="embeddings/oleObject478.bin"/><Relationship Id="rId1262" Type="http://schemas.openxmlformats.org/officeDocument/2006/relationships/oleObject" Target="embeddings/oleObject581.bin"/><Relationship Id="rId271" Type="http://schemas.openxmlformats.org/officeDocument/2006/relationships/image" Target="media/image140.emf"/><Relationship Id="rId937" Type="http://schemas.openxmlformats.org/officeDocument/2006/relationships/image" Target="media/image493.emf"/><Relationship Id="rId1122" Type="http://schemas.openxmlformats.org/officeDocument/2006/relationships/image" Target="media/image586.emf"/><Relationship Id="rId66" Type="http://schemas.openxmlformats.org/officeDocument/2006/relationships/image" Target="media/image30.emf"/><Relationship Id="rId131" Type="http://schemas.openxmlformats.org/officeDocument/2006/relationships/oleObject" Target="embeddings/oleObject61.bin"/><Relationship Id="rId369" Type="http://schemas.openxmlformats.org/officeDocument/2006/relationships/image" Target="media/image192.emf"/><Relationship Id="rId576" Type="http://schemas.openxmlformats.org/officeDocument/2006/relationships/image" Target="media/image304.emf"/><Relationship Id="rId783" Type="http://schemas.openxmlformats.org/officeDocument/2006/relationships/image" Target="media/image417.emf"/><Relationship Id="rId990" Type="http://schemas.openxmlformats.org/officeDocument/2006/relationships/image" Target="media/image522.emf"/><Relationship Id="rId229" Type="http://schemas.openxmlformats.org/officeDocument/2006/relationships/image" Target="media/image118.emf"/><Relationship Id="rId436" Type="http://schemas.openxmlformats.org/officeDocument/2006/relationships/oleObject" Target="embeddings/oleObject196.bin"/><Relationship Id="rId643" Type="http://schemas.openxmlformats.org/officeDocument/2006/relationships/image" Target="media/image339.emf"/><Relationship Id="rId1066" Type="http://schemas.openxmlformats.org/officeDocument/2006/relationships/image" Target="media/image558.emf"/><Relationship Id="rId1273" Type="http://schemas.openxmlformats.org/officeDocument/2006/relationships/image" Target="media/image662.emf"/><Relationship Id="rId850" Type="http://schemas.openxmlformats.org/officeDocument/2006/relationships/oleObject" Target="embeddings/oleObject380.bin"/><Relationship Id="rId948" Type="http://schemas.openxmlformats.org/officeDocument/2006/relationships/oleObject" Target="embeddings/oleObject429.bin"/><Relationship Id="rId1133" Type="http://schemas.openxmlformats.org/officeDocument/2006/relationships/oleObject" Target="embeddings/oleObject517.bin"/><Relationship Id="rId77" Type="http://schemas.openxmlformats.org/officeDocument/2006/relationships/image" Target="media/image36.emf"/><Relationship Id="rId282" Type="http://schemas.openxmlformats.org/officeDocument/2006/relationships/oleObject" Target="embeddings/oleObject126.bin"/><Relationship Id="rId503" Type="http://schemas.openxmlformats.org/officeDocument/2006/relationships/oleObject" Target="embeddings/oleObject226.bin"/><Relationship Id="rId587" Type="http://schemas.openxmlformats.org/officeDocument/2006/relationships/oleObject" Target="embeddings/oleObject266.bin"/><Relationship Id="rId710" Type="http://schemas.openxmlformats.org/officeDocument/2006/relationships/image" Target="media/image374.emf"/><Relationship Id="rId808" Type="http://schemas.openxmlformats.org/officeDocument/2006/relationships/image" Target="media/image427.emf"/><Relationship Id="rId8" Type="http://schemas.openxmlformats.org/officeDocument/2006/relationships/image" Target="media/image1.emf"/><Relationship Id="rId142" Type="http://schemas.openxmlformats.org/officeDocument/2006/relationships/image" Target="media/image69.png"/><Relationship Id="rId447" Type="http://schemas.openxmlformats.org/officeDocument/2006/relationships/oleObject" Target="embeddings/oleObject201.bin"/><Relationship Id="rId794" Type="http://schemas.openxmlformats.org/officeDocument/2006/relationships/oleObject" Target="embeddings/oleObject359.bin"/><Relationship Id="rId1077" Type="http://schemas.openxmlformats.org/officeDocument/2006/relationships/oleObject" Target="embeddings/oleObject489.bin"/><Relationship Id="rId1200" Type="http://schemas.openxmlformats.org/officeDocument/2006/relationships/image" Target="media/image625.emf"/><Relationship Id="rId654" Type="http://schemas.openxmlformats.org/officeDocument/2006/relationships/oleObject" Target="embeddings/oleObject298.bin"/><Relationship Id="rId861" Type="http://schemas.openxmlformats.org/officeDocument/2006/relationships/image" Target="media/image455.emf"/><Relationship Id="rId959" Type="http://schemas.openxmlformats.org/officeDocument/2006/relationships/image" Target="media/image504.png"/><Relationship Id="rId1284" Type="http://schemas.openxmlformats.org/officeDocument/2006/relationships/oleObject" Target="embeddings/oleObject592.bin"/><Relationship Id="rId293" Type="http://schemas.openxmlformats.org/officeDocument/2006/relationships/image" Target="media/image151.png"/><Relationship Id="rId307" Type="http://schemas.openxmlformats.org/officeDocument/2006/relationships/oleObject" Target="embeddings/oleObject138.bin"/><Relationship Id="rId514" Type="http://schemas.openxmlformats.org/officeDocument/2006/relationships/oleObject" Target="embeddings/oleObject231.bin"/><Relationship Id="rId721" Type="http://schemas.openxmlformats.org/officeDocument/2006/relationships/image" Target="media/image381.png"/><Relationship Id="rId1144" Type="http://schemas.openxmlformats.org/officeDocument/2006/relationships/image" Target="media/image597.emf"/><Relationship Id="rId88" Type="http://schemas.openxmlformats.org/officeDocument/2006/relationships/oleObject" Target="embeddings/oleObject40.bin"/><Relationship Id="rId153" Type="http://schemas.openxmlformats.org/officeDocument/2006/relationships/image" Target="media/image75.emf"/><Relationship Id="rId360" Type="http://schemas.openxmlformats.org/officeDocument/2006/relationships/oleObject" Target="embeddings/oleObject162.bin"/><Relationship Id="rId598" Type="http://schemas.openxmlformats.org/officeDocument/2006/relationships/oleObject" Target="embeddings/oleObject271.bin"/><Relationship Id="rId819" Type="http://schemas.openxmlformats.org/officeDocument/2006/relationships/header" Target="header2.xml"/><Relationship Id="rId1004" Type="http://schemas.openxmlformats.org/officeDocument/2006/relationships/image" Target="media/image529.emf"/><Relationship Id="rId1211" Type="http://schemas.openxmlformats.org/officeDocument/2006/relationships/image" Target="media/image631.emf"/><Relationship Id="rId220" Type="http://schemas.openxmlformats.org/officeDocument/2006/relationships/oleObject" Target="embeddings/oleObject96.bin"/><Relationship Id="rId458" Type="http://schemas.openxmlformats.org/officeDocument/2006/relationships/image" Target="media/image241.png"/><Relationship Id="rId665" Type="http://schemas.openxmlformats.org/officeDocument/2006/relationships/oleObject" Target="embeddings/oleObject303.bin"/><Relationship Id="rId872" Type="http://schemas.openxmlformats.org/officeDocument/2006/relationships/oleObject" Target="embeddings/oleObject391.bin"/><Relationship Id="rId1088" Type="http://schemas.openxmlformats.org/officeDocument/2006/relationships/image" Target="media/image569.emf"/><Relationship Id="rId1295" Type="http://schemas.openxmlformats.org/officeDocument/2006/relationships/image" Target="media/image673.emf"/><Relationship Id="rId1309" Type="http://schemas.openxmlformats.org/officeDocument/2006/relationships/image" Target="media/image680.emf"/><Relationship Id="rId15" Type="http://schemas.openxmlformats.org/officeDocument/2006/relationships/oleObject" Target="embeddings/oleObject4.bin"/><Relationship Id="rId318" Type="http://schemas.openxmlformats.org/officeDocument/2006/relationships/image" Target="media/image164.emf"/><Relationship Id="rId525" Type="http://schemas.openxmlformats.org/officeDocument/2006/relationships/image" Target="media/image277.emf"/><Relationship Id="rId732" Type="http://schemas.openxmlformats.org/officeDocument/2006/relationships/oleObject" Target="embeddings/oleObject333.bin"/><Relationship Id="rId1155" Type="http://schemas.openxmlformats.org/officeDocument/2006/relationships/oleObject" Target="embeddings/oleObject528.bin"/></Relationships>
</file>

<file path=word/_rels/footer1.xml.rels><?xml version="1.0" encoding="UTF-8" standalone="yes"?>
<Relationships xmlns="http://schemas.openxmlformats.org/package/2006/relationships"><Relationship Id="rId1" Type="http://schemas.openxmlformats.org/officeDocument/2006/relationships/image" Target="media/image267.gif"/></Relationships>
</file>

<file path=word/_rels/footer2.xml.rels><?xml version="1.0" encoding="UTF-8" standalone="yes"?>
<Relationships xmlns="http://schemas.openxmlformats.org/package/2006/relationships"><Relationship Id="rId1" Type="http://schemas.openxmlformats.org/officeDocument/2006/relationships/image" Target="media/image418.gif"/></Relationships>
</file>

<file path=word/charts/_rels/chart1.xml.rels><?xml version="1.0" encoding="UTF-8" standalone="yes"?>
<Relationships xmlns="http://schemas.openxmlformats.org/package/2006/relationships"><Relationship Id="rId3" Type="http://schemas.openxmlformats.org/officeDocument/2006/relationships/oleObject" Target="file:///C:\Users\Patrick\Desktop\My%20Thesis\conversion%20timenew%20batch.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Patrick\Desktop\My%20Thesis\re%20done%20graph%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Patrick\Desktop\My%20Thesis\NCI%20Graph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atrick\Desktop\My%20Thesis\NCI%20Graph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sz="1200"/>
              <a:t>Conversion versus Time Utilising the new batch conditions for</a:t>
            </a:r>
          </a:p>
          <a:p>
            <a:pPr>
              <a:defRPr/>
            </a:pPr>
            <a:r>
              <a:rPr lang="en-IE" sz="1200"/>
              <a:t>the </a:t>
            </a:r>
            <a:r>
              <a:rPr lang="en-IE" sz="1200">
                <a:sym typeface="Symbol" panose="05050102010706020507" pitchFamily="18" charset="2"/>
              </a:rPr>
              <a:t>-diazosulfoxides </a:t>
            </a:r>
            <a:r>
              <a:rPr lang="en-IE" sz="1200" b="1">
                <a:sym typeface="Symbol" panose="05050102010706020507" pitchFamily="18" charset="2"/>
              </a:rPr>
              <a:t>14</a:t>
            </a:r>
            <a:r>
              <a:rPr lang="en-IE" sz="1200" b="0">
                <a:sym typeface="Symbol" panose="05050102010706020507" pitchFamily="18" charset="2"/>
              </a:rPr>
              <a:t>,</a:t>
            </a:r>
            <a:r>
              <a:rPr lang="en-IE" sz="1200" b="0" baseline="0">
                <a:sym typeface="Symbol" panose="05050102010706020507" pitchFamily="18" charset="2"/>
              </a:rPr>
              <a:t> </a:t>
            </a:r>
            <a:r>
              <a:rPr lang="en-IE" sz="1200" b="1" baseline="0">
                <a:sym typeface="Symbol" panose="05050102010706020507" pitchFamily="18" charset="2"/>
              </a:rPr>
              <a:t>78</a:t>
            </a:r>
            <a:r>
              <a:rPr lang="en-IE" sz="1200" b="0" baseline="0">
                <a:sym typeface="Symbol" panose="05050102010706020507" pitchFamily="18" charset="2"/>
              </a:rPr>
              <a:t>, </a:t>
            </a:r>
            <a:r>
              <a:rPr lang="en-IE" sz="1200" b="1" baseline="0">
                <a:sym typeface="Symbol" panose="05050102010706020507" pitchFamily="18" charset="2"/>
              </a:rPr>
              <a:t>80</a:t>
            </a:r>
            <a:r>
              <a:rPr lang="en-IE" sz="1200" b="0" baseline="0">
                <a:sym typeface="Symbol" panose="05050102010706020507" pitchFamily="18" charset="2"/>
              </a:rPr>
              <a:t>, </a:t>
            </a:r>
            <a:r>
              <a:rPr lang="en-IE" sz="1200" b="1" baseline="0">
                <a:sym typeface="Symbol" panose="05050102010706020507" pitchFamily="18" charset="2"/>
              </a:rPr>
              <a:t>81</a:t>
            </a:r>
            <a:r>
              <a:rPr lang="en-IE" sz="1200" b="0" baseline="0">
                <a:sym typeface="Symbol" panose="05050102010706020507" pitchFamily="18" charset="2"/>
              </a:rPr>
              <a:t>, </a:t>
            </a:r>
            <a:r>
              <a:rPr lang="en-IE" sz="1200" b="1" baseline="0">
                <a:sym typeface="Symbol" panose="05050102010706020507" pitchFamily="18" charset="2"/>
              </a:rPr>
              <a:t>83</a:t>
            </a:r>
            <a:r>
              <a:rPr lang="en-IE" sz="1200"/>
              <a:t>.</a:t>
            </a:r>
          </a:p>
          <a:p>
            <a:pPr>
              <a:defRPr/>
            </a:pPr>
            <a:endParaRPr lang="en-IE"/>
          </a:p>
        </c:rich>
      </c:tx>
      <c:layout>
        <c:manualLayout>
          <c:xMode val="edge"/>
          <c:yMode val="edge"/>
          <c:x val="0.17146904264478616"/>
          <c:y val="5.456980780628228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2337158045568401"/>
          <c:y val="0.15750380517503806"/>
          <c:w val="0.82241359239078626"/>
          <c:h val="0.70732631023861747"/>
        </c:manualLayout>
      </c:layout>
      <c:scatterChart>
        <c:scatterStyle val="smoothMarker"/>
        <c:varyColors val="0"/>
        <c:ser>
          <c:idx val="0"/>
          <c:order val="0"/>
          <c:tx>
            <c:v>83</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Sheet1!$A$15:$A$18</c:f>
              <c:numCache>
                <c:formatCode>General</c:formatCode>
                <c:ptCount val="4"/>
                <c:pt idx="0">
                  <c:v>0</c:v>
                </c:pt>
                <c:pt idx="1">
                  <c:v>60</c:v>
                </c:pt>
                <c:pt idx="2">
                  <c:v>180</c:v>
                </c:pt>
                <c:pt idx="3">
                  <c:v>300</c:v>
                </c:pt>
              </c:numCache>
            </c:numRef>
          </c:xVal>
          <c:yVal>
            <c:numRef>
              <c:f>Sheet1!$B$15:$B$18</c:f>
              <c:numCache>
                <c:formatCode>General</c:formatCode>
                <c:ptCount val="4"/>
                <c:pt idx="0">
                  <c:v>0</c:v>
                </c:pt>
                <c:pt idx="1">
                  <c:v>41</c:v>
                </c:pt>
                <c:pt idx="2">
                  <c:v>70</c:v>
                </c:pt>
                <c:pt idx="3">
                  <c:v>89</c:v>
                </c:pt>
              </c:numCache>
            </c:numRef>
          </c:yVal>
          <c:smooth val="1"/>
          <c:extLst>
            <c:ext xmlns:c16="http://schemas.microsoft.com/office/drawing/2014/chart" uri="{C3380CC4-5D6E-409C-BE32-E72D297353CC}">
              <c16:uniqueId val="{00000000-E2E4-4D30-8237-4A1A416B2764}"/>
            </c:ext>
          </c:extLst>
        </c:ser>
        <c:ser>
          <c:idx val="1"/>
          <c:order val="1"/>
          <c:tx>
            <c:v>81</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Sheet1!$A$23:$A$26</c:f>
              <c:numCache>
                <c:formatCode>General</c:formatCode>
                <c:ptCount val="4"/>
                <c:pt idx="0">
                  <c:v>0</c:v>
                </c:pt>
                <c:pt idx="1">
                  <c:v>20</c:v>
                </c:pt>
                <c:pt idx="2">
                  <c:v>60</c:v>
                </c:pt>
                <c:pt idx="3">
                  <c:v>105</c:v>
                </c:pt>
              </c:numCache>
            </c:numRef>
          </c:xVal>
          <c:yVal>
            <c:numRef>
              <c:f>Sheet1!$B$23:$B$26</c:f>
              <c:numCache>
                <c:formatCode>General</c:formatCode>
                <c:ptCount val="4"/>
                <c:pt idx="0">
                  <c:v>0</c:v>
                </c:pt>
                <c:pt idx="1">
                  <c:v>33</c:v>
                </c:pt>
                <c:pt idx="2">
                  <c:v>68</c:v>
                </c:pt>
                <c:pt idx="3">
                  <c:v>87</c:v>
                </c:pt>
              </c:numCache>
            </c:numRef>
          </c:yVal>
          <c:smooth val="1"/>
          <c:extLst>
            <c:ext xmlns:c16="http://schemas.microsoft.com/office/drawing/2014/chart" uri="{C3380CC4-5D6E-409C-BE32-E72D297353CC}">
              <c16:uniqueId val="{00000001-E2E4-4D30-8237-4A1A416B2764}"/>
            </c:ext>
          </c:extLst>
        </c:ser>
        <c:ser>
          <c:idx val="2"/>
          <c:order val="2"/>
          <c:tx>
            <c:v>14</c:v>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f>Sheet1!$A$28:$A$30</c:f>
              <c:numCache>
                <c:formatCode>General</c:formatCode>
                <c:ptCount val="3"/>
                <c:pt idx="0">
                  <c:v>0</c:v>
                </c:pt>
                <c:pt idx="1">
                  <c:v>60</c:v>
                </c:pt>
                <c:pt idx="2">
                  <c:v>120</c:v>
                </c:pt>
              </c:numCache>
            </c:numRef>
          </c:xVal>
          <c:yVal>
            <c:numRef>
              <c:f>Sheet1!$B$28:$B$30</c:f>
              <c:numCache>
                <c:formatCode>General</c:formatCode>
                <c:ptCount val="3"/>
                <c:pt idx="0">
                  <c:v>0</c:v>
                </c:pt>
                <c:pt idx="1">
                  <c:v>75</c:v>
                </c:pt>
                <c:pt idx="2">
                  <c:v>94</c:v>
                </c:pt>
              </c:numCache>
            </c:numRef>
          </c:yVal>
          <c:smooth val="1"/>
          <c:extLst>
            <c:ext xmlns:c16="http://schemas.microsoft.com/office/drawing/2014/chart" uri="{C3380CC4-5D6E-409C-BE32-E72D297353CC}">
              <c16:uniqueId val="{00000002-E2E4-4D30-8237-4A1A416B2764}"/>
            </c:ext>
          </c:extLst>
        </c:ser>
        <c:ser>
          <c:idx val="3"/>
          <c:order val="3"/>
          <c:tx>
            <c:v>80</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Sheet1!$A$32:$A$35</c:f>
              <c:numCache>
                <c:formatCode>General</c:formatCode>
                <c:ptCount val="4"/>
                <c:pt idx="0">
                  <c:v>0</c:v>
                </c:pt>
                <c:pt idx="1">
                  <c:v>60</c:v>
                </c:pt>
                <c:pt idx="2">
                  <c:v>180</c:v>
                </c:pt>
                <c:pt idx="3">
                  <c:v>240</c:v>
                </c:pt>
              </c:numCache>
            </c:numRef>
          </c:xVal>
          <c:yVal>
            <c:numRef>
              <c:f>Sheet1!$B$32:$B$35</c:f>
              <c:numCache>
                <c:formatCode>General</c:formatCode>
                <c:ptCount val="4"/>
                <c:pt idx="0">
                  <c:v>0</c:v>
                </c:pt>
                <c:pt idx="1">
                  <c:v>48</c:v>
                </c:pt>
                <c:pt idx="2">
                  <c:v>70</c:v>
                </c:pt>
                <c:pt idx="3">
                  <c:v>84</c:v>
                </c:pt>
              </c:numCache>
            </c:numRef>
          </c:yVal>
          <c:smooth val="1"/>
          <c:extLst>
            <c:ext xmlns:c16="http://schemas.microsoft.com/office/drawing/2014/chart" uri="{C3380CC4-5D6E-409C-BE32-E72D297353CC}">
              <c16:uniqueId val="{00000003-E2E4-4D30-8237-4A1A416B2764}"/>
            </c:ext>
          </c:extLst>
        </c:ser>
        <c:ser>
          <c:idx val="4"/>
          <c:order val="4"/>
          <c:tx>
            <c:v>78</c:v>
          </c:tx>
          <c:spPr>
            <a:ln w="19050" cap="rnd">
              <a:solidFill>
                <a:schemeClr val="accent5"/>
              </a:solidFill>
              <a:round/>
            </a:ln>
            <a:effectLst/>
          </c:spPr>
          <c:marker>
            <c:symbol val="circle"/>
            <c:size val="5"/>
            <c:spPr>
              <a:solidFill>
                <a:schemeClr val="accent5"/>
              </a:solidFill>
              <a:ln w="9525">
                <a:solidFill>
                  <a:schemeClr val="accent5"/>
                </a:solidFill>
              </a:ln>
              <a:effectLst/>
            </c:spPr>
          </c:marker>
          <c:xVal>
            <c:numRef>
              <c:f>Sheet1!$A$37:$A$40</c:f>
              <c:numCache>
                <c:formatCode>General</c:formatCode>
                <c:ptCount val="4"/>
                <c:pt idx="0">
                  <c:v>0</c:v>
                </c:pt>
                <c:pt idx="1">
                  <c:v>60</c:v>
                </c:pt>
                <c:pt idx="2">
                  <c:v>150</c:v>
                </c:pt>
                <c:pt idx="3">
                  <c:v>210</c:v>
                </c:pt>
              </c:numCache>
            </c:numRef>
          </c:xVal>
          <c:yVal>
            <c:numRef>
              <c:f>Sheet1!$B$37:$B$40</c:f>
              <c:numCache>
                <c:formatCode>General</c:formatCode>
                <c:ptCount val="4"/>
                <c:pt idx="0">
                  <c:v>0</c:v>
                </c:pt>
                <c:pt idx="1">
                  <c:v>40</c:v>
                </c:pt>
                <c:pt idx="2">
                  <c:v>67</c:v>
                </c:pt>
                <c:pt idx="3">
                  <c:v>90</c:v>
                </c:pt>
              </c:numCache>
            </c:numRef>
          </c:yVal>
          <c:smooth val="1"/>
          <c:extLst>
            <c:ext xmlns:c16="http://schemas.microsoft.com/office/drawing/2014/chart" uri="{C3380CC4-5D6E-409C-BE32-E72D297353CC}">
              <c16:uniqueId val="{00000004-E2E4-4D30-8237-4A1A416B2764}"/>
            </c:ext>
          </c:extLst>
        </c:ser>
        <c:dLbls>
          <c:showLegendKey val="0"/>
          <c:showVal val="0"/>
          <c:showCatName val="0"/>
          <c:showSerName val="0"/>
          <c:showPercent val="0"/>
          <c:showBubbleSize val="0"/>
        </c:dLbls>
        <c:axId val="433028136"/>
        <c:axId val="433031416"/>
      </c:scatterChart>
      <c:valAx>
        <c:axId val="4330281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Time (minutes)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031416"/>
        <c:crosses val="autoZero"/>
        <c:crossBetween val="midCat"/>
      </c:valAx>
      <c:valAx>
        <c:axId val="4330314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Conversioin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3028136"/>
        <c:crosses val="autoZero"/>
        <c:crossBetween val="midCat"/>
      </c:valAx>
      <c:spPr>
        <a:noFill/>
        <a:ln>
          <a:noFill/>
        </a:ln>
        <a:effectLst/>
      </c:spPr>
    </c:plotArea>
    <c:legend>
      <c:legendPos val="r"/>
      <c:legendEntry>
        <c:idx val="0"/>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Entry>
      <c:legendEntry>
        <c:idx val="1"/>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Entry>
      <c:legendEntry>
        <c:idx val="2"/>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Entry>
      <c:legendEntry>
        <c:idx val="3"/>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Entry>
      <c:legendEntry>
        <c:idx val="4"/>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legendEntry>
      <c:layout>
        <c:manualLayout>
          <c:xMode val="edge"/>
          <c:yMode val="edge"/>
          <c:x val="0.55345032744182854"/>
          <c:y val="0.5397485588274068"/>
          <c:w val="0.2654644189255283"/>
          <c:h val="0.2568511127889835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050"/>
              <a:t>NCI</a:t>
            </a:r>
            <a:r>
              <a:rPr lang="en-US" sz="1050" baseline="0"/>
              <a:t> Growth percent in 3 NSC Lung cancer lines, and 2 Renal cancer lines</a:t>
            </a:r>
            <a:endParaRPr lang="en-US" sz="105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9137666468789553E-2"/>
          <c:y val="0.19064814814814818"/>
          <c:w val="0.86055096237970263"/>
          <c:h val="0.58055336832895887"/>
        </c:manualLayout>
      </c:layout>
      <c:bar3DChart>
        <c:barDir val="col"/>
        <c:grouping val="standard"/>
        <c:varyColors val="0"/>
        <c:ser>
          <c:idx val="5"/>
          <c:order val="0"/>
          <c:tx>
            <c:v>163</c:v>
          </c:tx>
          <c:spPr>
            <a:solidFill>
              <a:schemeClr val="accent6">
                <a:lumMod val="60000"/>
                <a:lumOff val="40000"/>
              </a:schemeClr>
            </a:solidFill>
            <a:ln>
              <a:noFill/>
            </a:ln>
            <a:effectLst/>
            <a:sp3d/>
          </c:spPr>
          <c:invertIfNegative val="0"/>
          <c:cat>
            <c:strLit>
              <c:ptCount val="5"/>
              <c:pt idx="0">
                <c:v>NCI-H23</c:v>
              </c:pt>
              <c:pt idx="1">
                <c:v> NCI-H3221m</c:v>
              </c:pt>
              <c:pt idx="2">
                <c:v> NCI-H522</c:v>
              </c:pt>
              <c:pt idx="3">
                <c:v> TK-1</c:v>
              </c:pt>
              <c:pt idx="4">
                <c:v> UO-31</c:v>
              </c:pt>
            </c:strLit>
          </c:cat>
          <c:val>
            <c:numLit>
              <c:formatCode>General</c:formatCode>
              <c:ptCount val="5"/>
              <c:pt idx="0">
                <c:v>106.04</c:v>
              </c:pt>
              <c:pt idx="1">
                <c:v>98.09</c:v>
              </c:pt>
              <c:pt idx="2">
                <c:v>84.48</c:v>
              </c:pt>
              <c:pt idx="3">
                <c:v>102.81</c:v>
              </c:pt>
              <c:pt idx="4">
                <c:v>81.25</c:v>
              </c:pt>
            </c:numLit>
          </c:val>
          <c:extLst>
            <c:ext xmlns:c16="http://schemas.microsoft.com/office/drawing/2014/chart" uri="{C3380CC4-5D6E-409C-BE32-E72D297353CC}">
              <c16:uniqueId val="{00000000-B2A0-4C22-AFA1-BC4731C4F427}"/>
            </c:ext>
          </c:extLst>
        </c:ser>
        <c:ser>
          <c:idx val="0"/>
          <c:order val="1"/>
          <c:tx>
            <c:v>139</c:v>
          </c:tx>
          <c:spPr>
            <a:solidFill>
              <a:schemeClr val="accent1"/>
            </a:solidFill>
            <a:ln>
              <a:noFill/>
            </a:ln>
            <a:effectLst/>
            <a:sp3d/>
          </c:spPr>
          <c:invertIfNegative val="0"/>
          <c:cat>
            <c:strLit>
              <c:ptCount val="5"/>
              <c:pt idx="0">
                <c:v>NCI-H23</c:v>
              </c:pt>
              <c:pt idx="1">
                <c:v> NCI-H3221m</c:v>
              </c:pt>
              <c:pt idx="2">
                <c:v> NCI-H522</c:v>
              </c:pt>
              <c:pt idx="3">
                <c:v> TK-1</c:v>
              </c:pt>
              <c:pt idx="4">
                <c:v> UO-31</c:v>
              </c:pt>
            </c:strLit>
          </c:cat>
          <c:val>
            <c:numLit>
              <c:formatCode>General</c:formatCode>
              <c:ptCount val="5"/>
              <c:pt idx="0">
                <c:v>95.28</c:v>
              </c:pt>
              <c:pt idx="1">
                <c:v>98.41</c:v>
              </c:pt>
              <c:pt idx="2">
                <c:v>82.86</c:v>
              </c:pt>
              <c:pt idx="3">
                <c:v>110.7</c:v>
              </c:pt>
              <c:pt idx="4">
                <c:v>74.69</c:v>
              </c:pt>
            </c:numLit>
          </c:val>
          <c:extLst>
            <c:ext xmlns:c16="http://schemas.microsoft.com/office/drawing/2014/chart" uri="{C3380CC4-5D6E-409C-BE32-E72D297353CC}">
              <c16:uniqueId val="{00000001-B2A0-4C22-AFA1-BC4731C4F427}"/>
            </c:ext>
          </c:extLst>
        </c:ser>
        <c:ser>
          <c:idx val="1"/>
          <c:order val="2"/>
          <c:tx>
            <c:v>154</c:v>
          </c:tx>
          <c:spPr>
            <a:solidFill>
              <a:schemeClr val="accent2">
                <a:lumMod val="60000"/>
                <a:lumOff val="40000"/>
              </a:schemeClr>
            </a:solidFill>
            <a:ln>
              <a:noFill/>
            </a:ln>
            <a:effectLst/>
            <a:sp3d/>
          </c:spPr>
          <c:invertIfNegative val="0"/>
          <c:cat>
            <c:strLit>
              <c:ptCount val="5"/>
              <c:pt idx="0">
                <c:v>NCI-H23</c:v>
              </c:pt>
              <c:pt idx="1">
                <c:v> NCI-H3221m</c:v>
              </c:pt>
              <c:pt idx="2">
                <c:v> NCI-H522</c:v>
              </c:pt>
              <c:pt idx="3">
                <c:v> TK-1</c:v>
              </c:pt>
              <c:pt idx="4">
                <c:v> UO-31</c:v>
              </c:pt>
            </c:strLit>
          </c:cat>
          <c:val>
            <c:numLit>
              <c:formatCode>General</c:formatCode>
              <c:ptCount val="5"/>
              <c:pt idx="0">
                <c:v>95.63</c:v>
              </c:pt>
              <c:pt idx="1">
                <c:v>89.44</c:v>
              </c:pt>
              <c:pt idx="2">
                <c:v>85.11</c:v>
              </c:pt>
              <c:pt idx="3">
                <c:v>90.08</c:v>
              </c:pt>
              <c:pt idx="4">
                <c:v>78.78</c:v>
              </c:pt>
            </c:numLit>
          </c:val>
          <c:extLst>
            <c:ext xmlns:c16="http://schemas.microsoft.com/office/drawing/2014/chart" uri="{C3380CC4-5D6E-409C-BE32-E72D297353CC}">
              <c16:uniqueId val="{00000002-B2A0-4C22-AFA1-BC4731C4F427}"/>
            </c:ext>
          </c:extLst>
        </c:ser>
        <c:ser>
          <c:idx val="2"/>
          <c:order val="3"/>
          <c:tx>
            <c:v>125</c:v>
          </c:tx>
          <c:spPr>
            <a:solidFill>
              <a:schemeClr val="accent3"/>
            </a:solidFill>
            <a:ln>
              <a:noFill/>
            </a:ln>
            <a:effectLst/>
            <a:sp3d/>
          </c:spPr>
          <c:invertIfNegative val="0"/>
          <c:cat>
            <c:strLit>
              <c:ptCount val="5"/>
              <c:pt idx="0">
                <c:v>NCI-H23</c:v>
              </c:pt>
              <c:pt idx="1">
                <c:v> NCI-H3221m</c:v>
              </c:pt>
              <c:pt idx="2">
                <c:v> NCI-H522</c:v>
              </c:pt>
              <c:pt idx="3">
                <c:v> TK-1</c:v>
              </c:pt>
              <c:pt idx="4">
                <c:v> UO-31</c:v>
              </c:pt>
            </c:strLit>
          </c:cat>
          <c:val>
            <c:numLit>
              <c:formatCode>General</c:formatCode>
              <c:ptCount val="5"/>
              <c:pt idx="0">
                <c:v>97.93</c:v>
              </c:pt>
              <c:pt idx="1">
                <c:v>106.5</c:v>
              </c:pt>
              <c:pt idx="2">
                <c:v>82.93</c:v>
              </c:pt>
              <c:pt idx="3">
                <c:v>89.6</c:v>
              </c:pt>
              <c:pt idx="4">
                <c:v>91.16</c:v>
              </c:pt>
            </c:numLit>
          </c:val>
          <c:extLst>
            <c:ext xmlns:c16="http://schemas.microsoft.com/office/drawing/2014/chart" uri="{C3380CC4-5D6E-409C-BE32-E72D297353CC}">
              <c16:uniqueId val="{00000003-B2A0-4C22-AFA1-BC4731C4F427}"/>
            </c:ext>
          </c:extLst>
        </c:ser>
        <c:ser>
          <c:idx val="3"/>
          <c:order val="4"/>
          <c:tx>
            <c:v>128</c:v>
          </c:tx>
          <c:spPr>
            <a:solidFill>
              <a:schemeClr val="accent4">
                <a:lumMod val="60000"/>
                <a:lumOff val="40000"/>
              </a:schemeClr>
            </a:solidFill>
            <a:ln>
              <a:noFill/>
            </a:ln>
            <a:effectLst/>
            <a:sp3d/>
          </c:spPr>
          <c:invertIfNegative val="0"/>
          <c:cat>
            <c:strLit>
              <c:ptCount val="5"/>
              <c:pt idx="0">
                <c:v>NCI-H23</c:v>
              </c:pt>
              <c:pt idx="1">
                <c:v> NCI-H3221m</c:v>
              </c:pt>
              <c:pt idx="2">
                <c:v> NCI-H522</c:v>
              </c:pt>
              <c:pt idx="3">
                <c:v> TK-1</c:v>
              </c:pt>
              <c:pt idx="4">
                <c:v> UO-31</c:v>
              </c:pt>
            </c:strLit>
          </c:cat>
          <c:val>
            <c:numLit>
              <c:formatCode>General</c:formatCode>
              <c:ptCount val="5"/>
              <c:pt idx="0">
                <c:v>103.18</c:v>
              </c:pt>
              <c:pt idx="1">
                <c:v>104.55</c:v>
              </c:pt>
              <c:pt idx="2">
                <c:v>83.3</c:v>
              </c:pt>
              <c:pt idx="3">
                <c:v>89.7</c:v>
              </c:pt>
              <c:pt idx="4">
                <c:v>87.52</c:v>
              </c:pt>
            </c:numLit>
          </c:val>
          <c:extLst>
            <c:ext xmlns:c16="http://schemas.microsoft.com/office/drawing/2014/chart" uri="{C3380CC4-5D6E-409C-BE32-E72D297353CC}">
              <c16:uniqueId val="{00000004-B2A0-4C22-AFA1-BC4731C4F427}"/>
            </c:ext>
          </c:extLst>
        </c:ser>
        <c:dLbls>
          <c:showLegendKey val="0"/>
          <c:showVal val="0"/>
          <c:showCatName val="0"/>
          <c:showSerName val="0"/>
          <c:showPercent val="0"/>
          <c:showBubbleSize val="0"/>
        </c:dLbls>
        <c:gapWidth val="150"/>
        <c:shape val="box"/>
        <c:axId val="323926056"/>
        <c:axId val="326644000"/>
        <c:axId val="466601808"/>
      </c:bar3DChart>
      <c:catAx>
        <c:axId val="32392605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Cell</a:t>
                </a:r>
                <a:r>
                  <a:rPr lang="en-IE" baseline="0"/>
                  <a:t> Line</a:t>
                </a:r>
                <a:endParaRPr lang="en-I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644000"/>
        <c:crosses val="autoZero"/>
        <c:auto val="1"/>
        <c:lblAlgn val="ctr"/>
        <c:lblOffset val="100"/>
        <c:noMultiLvlLbl val="0"/>
      </c:catAx>
      <c:valAx>
        <c:axId val="326644000"/>
        <c:scaling>
          <c:orientation val="minMax"/>
          <c:max val="110"/>
          <c:min val="8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a:t>
                </a:r>
                <a:r>
                  <a:rPr lang="en-IE" baseline="0"/>
                  <a:t> Growth</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926056"/>
        <c:crosses val="autoZero"/>
        <c:crossBetween val="between"/>
      </c:valAx>
      <c:serAx>
        <c:axId val="466601808"/>
        <c:scaling>
          <c:orientation val="minMax"/>
        </c:scaling>
        <c:delete val="0"/>
        <c:axPos val="b"/>
        <c:title>
          <c:tx>
            <c:rich>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Compound</a:t>
                </a:r>
                <a:r>
                  <a:rPr lang="en-IE" baseline="0"/>
                  <a:t> Number</a:t>
                </a:r>
                <a:endParaRPr lang="en-IE"/>
              </a:p>
            </c:rich>
          </c:tx>
          <c:layout>
            <c:manualLayout>
              <c:xMode val="edge"/>
              <c:yMode val="edge"/>
              <c:x val="0.90485900322203683"/>
              <c:y val="0.39117793161760822"/>
            </c:manualLayout>
          </c:layout>
          <c:overlay val="0"/>
          <c:spPr>
            <a:noFill/>
            <a:ln>
              <a:noFill/>
            </a:ln>
            <a:effectLst/>
          </c:spPr>
          <c:txPr>
            <a:bodyPr rot="-5400000" spcFirstLastPara="1" vertOverflow="ellipsis"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644000"/>
        <c:crosses val="autoZero"/>
        <c:tickLblSkip val="1"/>
      </c:serAx>
      <c:spPr>
        <a:noFill/>
        <a:ln>
          <a:noFill/>
        </a:ln>
        <a:effectLst/>
      </c:spPr>
    </c:plotArea>
    <c:legend>
      <c:legendPos val="b"/>
      <c:layout>
        <c:manualLayout>
          <c:xMode val="edge"/>
          <c:yMode val="edge"/>
          <c:x val="0.63821809791556994"/>
          <c:y val="0.89317620532332787"/>
          <c:w val="0.33522810004368231"/>
          <c:h val="7.550388416213074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Growth percent in the Renal cancer cell line UO-31</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5"/>
              <c:pt idx="0">
                <c:v>163</c:v>
              </c:pt>
              <c:pt idx="1">
                <c:v>154</c:v>
              </c:pt>
              <c:pt idx="2">
                <c:v>139</c:v>
              </c:pt>
              <c:pt idx="3">
                <c:v>128</c:v>
              </c:pt>
              <c:pt idx="4">
                <c:v>125</c:v>
              </c:pt>
            </c:numLit>
          </c:cat>
          <c:val>
            <c:numRef>
              <c:f>Sheet3!$A$1:$A$5</c:f>
              <c:numCache>
                <c:formatCode>General</c:formatCode>
                <c:ptCount val="5"/>
                <c:pt idx="0">
                  <c:v>78.760000000000005</c:v>
                </c:pt>
                <c:pt idx="1">
                  <c:v>81.25</c:v>
                </c:pt>
                <c:pt idx="2">
                  <c:v>74.69</c:v>
                </c:pt>
                <c:pt idx="3">
                  <c:v>87.52</c:v>
                </c:pt>
                <c:pt idx="4">
                  <c:v>91.16</c:v>
                </c:pt>
              </c:numCache>
            </c:numRef>
          </c:val>
          <c:extLst>
            <c:ext xmlns:c16="http://schemas.microsoft.com/office/drawing/2014/chart" uri="{C3380CC4-5D6E-409C-BE32-E72D297353CC}">
              <c16:uniqueId val="{00000000-99D8-4053-AE8A-1E6CCE621EA2}"/>
            </c:ext>
          </c:extLst>
        </c:ser>
        <c:dLbls>
          <c:showLegendKey val="0"/>
          <c:showVal val="0"/>
          <c:showCatName val="0"/>
          <c:showSerName val="0"/>
          <c:showPercent val="0"/>
          <c:showBubbleSize val="0"/>
        </c:dLbls>
        <c:gapWidth val="150"/>
        <c:shape val="box"/>
        <c:axId val="443712032"/>
        <c:axId val="443713344"/>
        <c:axId val="442004520"/>
      </c:bar3DChart>
      <c:catAx>
        <c:axId val="443712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Compound Numbers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713344"/>
        <c:crosses val="autoZero"/>
        <c:auto val="1"/>
        <c:lblAlgn val="ctr"/>
        <c:lblOffset val="100"/>
        <c:noMultiLvlLbl val="0"/>
      </c:catAx>
      <c:valAx>
        <c:axId val="443713344"/>
        <c:scaling>
          <c:orientation val="minMax"/>
          <c:min val="7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 Growth</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3712032"/>
        <c:crosses val="autoZero"/>
        <c:crossBetween val="between"/>
      </c:valAx>
      <c:serAx>
        <c:axId val="442004520"/>
        <c:scaling>
          <c:orientation val="minMax"/>
        </c:scaling>
        <c:delete val="1"/>
        <c:axPos val="b"/>
        <c:majorTickMark val="none"/>
        <c:minorTickMark val="none"/>
        <c:tickLblPos val="nextTo"/>
        <c:crossAx val="443713344"/>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Mean % Growth for Two</a:t>
            </a:r>
            <a:r>
              <a:rPr lang="en-US" baseline="0"/>
              <a:t> C</a:t>
            </a:r>
            <a:r>
              <a:rPr lang="en-US"/>
              <a:t>ancer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Leukaemia </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6"/>
              <c:pt idx="0">
                <c:v>246</c:v>
              </c:pt>
              <c:pt idx="1">
                <c:v>253</c:v>
              </c:pt>
              <c:pt idx="2">
                <c:v>250</c:v>
              </c:pt>
              <c:pt idx="3">
                <c:v>268</c:v>
              </c:pt>
              <c:pt idx="4">
                <c:v>271</c:v>
              </c:pt>
              <c:pt idx="5">
                <c:v>274</c:v>
              </c:pt>
            </c:numLit>
          </c:cat>
          <c:val>
            <c:numRef>
              <c:f>Sheet5!$A$1:$A$6</c:f>
              <c:numCache>
                <c:formatCode>General</c:formatCode>
                <c:ptCount val="6"/>
                <c:pt idx="0">
                  <c:v>94.3</c:v>
                </c:pt>
                <c:pt idx="1">
                  <c:v>62.9</c:v>
                </c:pt>
                <c:pt idx="2">
                  <c:v>89.3</c:v>
                </c:pt>
                <c:pt idx="3">
                  <c:v>88.5</c:v>
                </c:pt>
                <c:pt idx="4">
                  <c:v>91.1</c:v>
                </c:pt>
                <c:pt idx="5">
                  <c:v>80.3</c:v>
                </c:pt>
              </c:numCache>
            </c:numRef>
          </c:val>
          <c:extLst>
            <c:ext xmlns:c16="http://schemas.microsoft.com/office/drawing/2014/chart" uri="{C3380CC4-5D6E-409C-BE32-E72D297353CC}">
              <c16:uniqueId val="{00000000-46DF-4BAE-8585-B2552745AB7F}"/>
            </c:ext>
          </c:extLst>
        </c:ser>
        <c:ser>
          <c:idx val="1"/>
          <c:order val="1"/>
          <c:tx>
            <c:v>Non Small Cell Lung Cancer</c:v>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Lit>
              <c:formatCode>General</c:formatCode>
              <c:ptCount val="6"/>
              <c:pt idx="0">
                <c:v>246</c:v>
              </c:pt>
              <c:pt idx="1">
                <c:v>253</c:v>
              </c:pt>
              <c:pt idx="2">
                <c:v>250</c:v>
              </c:pt>
              <c:pt idx="3">
                <c:v>268</c:v>
              </c:pt>
              <c:pt idx="4">
                <c:v>271</c:v>
              </c:pt>
              <c:pt idx="5">
                <c:v>274</c:v>
              </c:pt>
            </c:numLit>
          </c:cat>
          <c:val>
            <c:numRef>
              <c:f>Sheet5!$B$1:$B$6</c:f>
              <c:numCache>
                <c:formatCode>General</c:formatCode>
                <c:ptCount val="6"/>
                <c:pt idx="0">
                  <c:v>90.8</c:v>
                </c:pt>
                <c:pt idx="1">
                  <c:v>80.5</c:v>
                </c:pt>
                <c:pt idx="2">
                  <c:v>92.7</c:v>
                </c:pt>
                <c:pt idx="3">
                  <c:v>85.2</c:v>
                </c:pt>
                <c:pt idx="4">
                  <c:v>83.5</c:v>
                </c:pt>
                <c:pt idx="5">
                  <c:v>85.8</c:v>
                </c:pt>
              </c:numCache>
            </c:numRef>
          </c:val>
          <c:extLst>
            <c:ext xmlns:c16="http://schemas.microsoft.com/office/drawing/2014/chart" uri="{C3380CC4-5D6E-409C-BE32-E72D297353CC}">
              <c16:uniqueId val="{00000001-46DF-4BAE-8585-B2552745AB7F}"/>
            </c:ext>
          </c:extLst>
        </c:ser>
        <c:dLbls>
          <c:showLegendKey val="0"/>
          <c:showVal val="0"/>
          <c:showCatName val="0"/>
          <c:showSerName val="0"/>
          <c:showPercent val="0"/>
          <c:showBubbleSize val="0"/>
        </c:dLbls>
        <c:gapWidth val="150"/>
        <c:shape val="box"/>
        <c:axId val="440473448"/>
        <c:axId val="440475416"/>
        <c:axId val="0"/>
      </c:bar3DChart>
      <c:catAx>
        <c:axId val="440473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Compound</a:t>
                </a:r>
                <a:r>
                  <a:rPr lang="en-IE" baseline="0"/>
                  <a:t> Number</a:t>
                </a:r>
                <a:endParaRPr lang="en-I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475416"/>
        <c:crosses val="autoZero"/>
        <c:auto val="1"/>
        <c:lblAlgn val="ctr"/>
        <c:lblOffset val="100"/>
        <c:noMultiLvlLbl val="0"/>
      </c:catAx>
      <c:valAx>
        <c:axId val="440475416"/>
        <c:scaling>
          <c:orientation val="minMax"/>
          <c:min val="5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a:t>
                </a:r>
                <a:r>
                  <a:rPr lang="en-IE" baseline="0"/>
                  <a:t> Growth </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0473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Greatest</a:t>
            </a:r>
            <a:r>
              <a:rPr lang="en-IE" baseline="0"/>
              <a:t> Growth Inhibition Results</a:t>
            </a:r>
            <a:r>
              <a:rPr lang="en-IE"/>
              <a:t> Achieved with </a:t>
            </a:r>
            <a:r>
              <a:rPr lang="en-IE" b="1"/>
              <a:t>253</a:t>
            </a:r>
            <a:r>
              <a:rPr lang="en-IE"/>
              <a:t> </a:t>
            </a:r>
          </a:p>
        </c:rich>
      </c:tx>
      <c:layout>
        <c:manualLayout>
          <c:xMode val="edge"/>
          <c:yMode val="edge"/>
          <c:x val="0.14134723801236077"/>
          <c:y val="3.996574364830145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dLbl>
              <c:idx val="0"/>
              <c:layout>
                <c:manualLayout>
                  <c:x val="1.1111111111111112E-2"/>
                  <c:y val="-0.1481481481481482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0B3-44B2-8B8B-6C333B4FC130}"/>
                </c:ext>
              </c:extLst>
            </c:dLbl>
            <c:dLbl>
              <c:idx val="1"/>
              <c:layout>
                <c:manualLayout>
                  <c:x val="8.3333333333333332E-3"/>
                  <c:y val="-0.1527777777777779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0B3-44B2-8B8B-6C333B4FC130}"/>
                </c:ext>
              </c:extLst>
            </c:dLbl>
            <c:dLbl>
              <c:idx val="2"/>
              <c:layout>
                <c:manualLayout>
                  <c:x val="-1.0185067526415994E-16"/>
                  <c:y val="-0.1111111111111110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0B3-44B2-8B8B-6C333B4FC130}"/>
                </c:ext>
              </c:extLst>
            </c:dLbl>
            <c:dLbl>
              <c:idx val="3"/>
              <c:layout>
                <c:manualLayout>
                  <c:x val="2.777777777777676E-3"/>
                  <c:y val="-0.1203703703703704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B3-44B2-8B8B-6C333B4FC130}"/>
                </c:ext>
              </c:extLst>
            </c:dLbl>
            <c:dLbl>
              <c:idx val="4"/>
              <c:layout>
                <c:manualLayout>
                  <c:x val="2.777777777777676E-3"/>
                  <c:y val="-0.1574074074074074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0B3-44B2-8B8B-6C333B4FC13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K-562</c:v>
              </c:pt>
              <c:pt idx="1">
                <c:v> MOLT-4</c:v>
              </c:pt>
              <c:pt idx="2">
                <c:v> SR</c:v>
              </c:pt>
              <c:pt idx="3">
                <c:v> HT29</c:v>
              </c:pt>
              <c:pt idx="4">
                <c:v> LOX IMVI</c:v>
              </c:pt>
            </c:strLit>
          </c:cat>
          <c:val>
            <c:numRef>
              <c:f>Sheet1!$B$1:$B$5</c:f>
              <c:numCache>
                <c:formatCode>General</c:formatCode>
                <c:ptCount val="5"/>
                <c:pt idx="0">
                  <c:v>54.76</c:v>
                </c:pt>
                <c:pt idx="1">
                  <c:v>54.69</c:v>
                </c:pt>
                <c:pt idx="2">
                  <c:v>46.91</c:v>
                </c:pt>
                <c:pt idx="3">
                  <c:v>46.67</c:v>
                </c:pt>
                <c:pt idx="4">
                  <c:v>56.99</c:v>
                </c:pt>
              </c:numCache>
            </c:numRef>
          </c:val>
          <c:extLst>
            <c:ext xmlns:c16="http://schemas.microsoft.com/office/drawing/2014/chart" uri="{C3380CC4-5D6E-409C-BE32-E72D297353CC}">
              <c16:uniqueId val="{00000005-F0B3-44B2-8B8B-6C333B4FC130}"/>
            </c:ext>
          </c:extLst>
        </c:ser>
        <c:dLbls>
          <c:showLegendKey val="0"/>
          <c:showVal val="0"/>
          <c:showCatName val="0"/>
          <c:showSerName val="0"/>
          <c:showPercent val="0"/>
          <c:showBubbleSize val="0"/>
        </c:dLbls>
        <c:gapWidth val="150"/>
        <c:shape val="box"/>
        <c:axId val="288015400"/>
        <c:axId val="288010152"/>
        <c:axId val="0"/>
      </c:bar3DChart>
      <c:catAx>
        <c:axId val="288015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Cancer</a:t>
                </a:r>
                <a:r>
                  <a:rPr lang="en-IE" baseline="0"/>
                  <a:t> Cell Line</a:t>
                </a:r>
                <a:endParaRPr lang="en-I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8010152"/>
        <c:crosses val="autoZero"/>
        <c:auto val="1"/>
        <c:lblAlgn val="ctr"/>
        <c:lblOffset val="100"/>
        <c:noMultiLvlLbl val="0"/>
      </c:catAx>
      <c:valAx>
        <c:axId val="288010152"/>
        <c:scaling>
          <c:orientation val="minMax"/>
          <c:max val="100"/>
          <c:min val="4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IE"/>
              </a:p>
              <a:p>
                <a:pPr>
                  <a:defRPr/>
                </a:pPr>
                <a:r>
                  <a:rPr lang="en-IE"/>
                  <a:t>%</a:t>
                </a:r>
                <a:r>
                  <a:rPr lang="en-IE" baseline="0"/>
                  <a:t> Growth </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8801540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IE"/>
              <a:t>Greatest</a:t>
            </a:r>
            <a:r>
              <a:rPr lang="en-IE" baseline="0"/>
              <a:t> </a:t>
            </a:r>
            <a:r>
              <a:rPr lang="en-IE"/>
              <a:t>Growth Inhibition Results on Colon Cancer Cell Lines by </a:t>
            </a:r>
            <a:r>
              <a:rPr lang="en-IE" b="1"/>
              <a:t>253</a:t>
            </a:r>
            <a:r>
              <a:rPr lang="en-IE"/>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dLbl>
              <c:idx val="0"/>
              <c:layout>
                <c:manualLayout>
                  <c:x val="5.5555555555555558E-3"/>
                  <c:y val="-0.2546296296296296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565-4817-B116-90BFC43B682E}"/>
                </c:ext>
              </c:extLst>
            </c:dLbl>
            <c:dLbl>
              <c:idx val="1"/>
              <c:layout>
                <c:manualLayout>
                  <c:x val="0"/>
                  <c:y val="-0.277777777777777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565-4817-B116-90BFC43B682E}"/>
                </c:ext>
              </c:extLst>
            </c:dLbl>
            <c:dLbl>
              <c:idx val="2"/>
              <c:layout>
                <c:manualLayout>
                  <c:x val="1.3888888888888838E-2"/>
                  <c:y val="-0.1666666666666666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565-4817-B116-90BFC43B682E}"/>
                </c:ext>
              </c:extLst>
            </c:dLbl>
            <c:dLbl>
              <c:idx val="3"/>
              <c:layout>
                <c:manualLayout>
                  <c:x val="0"/>
                  <c:y val="-0.1342592592592592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565-4817-B116-90BFC43B682E}"/>
                </c:ext>
              </c:extLst>
            </c:dLbl>
            <c:dLbl>
              <c:idx val="4"/>
              <c:layout>
                <c:manualLayout>
                  <c:x val="1.3888888888888788E-2"/>
                  <c:y val="-7.4074074074074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565-4817-B116-90BFC43B682E}"/>
                </c:ext>
              </c:extLst>
            </c:dLbl>
            <c:dLbl>
              <c:idx val="5"/>
              <c:layout>
                <c:manualLayout>
                  <c:x val="2.7777777777777779E-3"/>
                  <c:y val="-0.2037037037037036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565-4817-B116-90BFC43B682E}"/>
                </c:ext>
              </c:extLst>
            </c:dLbl>
            <c:dLbl>
              <c:idx val="6"/>
              <c:layout>
                <c:manualLayout>
                  <c:x val="2.7777777777777779E-3"/>
                  <c:y val="-0.268518518518518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565-4817-B116-90BFC43B682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7"/>
              <c:pt idx="0">
                <c:v>COLO 205</c:v>
              </c:pt>
              <c:pt idx="1">
                <c:v> HCC-2998</c:v>
              </c:pt>
              <c:pt idx="2">
                <c:v> HCT-116</c:v>
              </c:pt>
              <c:pt idx="3">
                <c:v> HCT-15</c:v>
              </c:pt>
              <c:pt idx="4">
                <c:v> HT-29</c:v>
              </c:pt>
              <c:pt idx="5">
                <c:v> KM12</c:v>
              </c:pt>
              <c:pt idx="6">
                <c:v> SW-620</c:v>
              </c:pt>
            </c:strLit>
          </c:cat>
          <c:val>
            <c:numRef>
              <c:f>Sheet1!$A$1:$A$7</c:f>
              <c:numCache>
                <c:formatCode>General</c:formatCode>
                <c:ptCount val="7"/>
                <c:pt idx="0">
                  <c:v>96.17</c:v>
                </c:pt>
                <c:pt idx="1">
                  <c:v>105.55</c:v>
                </c:pt>
                <c:pt idx="2">
                  <c:v>73.62</c:v>
                </c:pt>
                <c:pt idx="3">
                  <c:v>61.01</c:v>
                </c:pt>
                <c:pt idx="4">
                  <c:v>46.67</c:v>
                </c:pt>
                <c:pt idx="5">
                  <c:v>81.7</c:v>
                </c:pt>
                <c:pt idx="6">
                  <c:v>99.29</c:v>
                </c:pt>
              </c:numCache>
            </c:numRef>
          </c:val>
          <c:extLst>
            <c:ext xmlns:c16="http://schemas.microsoft.com/office/drawing/2014/chart" uri="{C3380CC4-5D6E-409C-BE32-E72D297353CC}">
              <c16:uniqueId val="{00000007-8565-4817-B116-90BFC43B682E}"/>
            </c:ext>
          </c:extLst>
        </c:ser>
        <c:dLbls>
          <c:showLegendKey val="0"/>
          <c:showVal val="0"/>
          <c:showCatName val="0"/>
          <c:showSerName val="0"/>
          <c:showPercent val="0"/>
          <c:showBubbleSize val="0"/>
        </c:dLbls>
        <c:gapWidth val="150"/>
        <c:shape val="box"/>
        <c:axId val="300306288"/>
        <c:axId val="336230488"/>
        <c:axId val="0"/>
      </c:bar3DChart>
      <c:catAx>
        <c:axId val="30030628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Cancer</a:t>
                </a:r>
                <a:r>
                  <a:rPr lang="en-IE" baseline="0"/>
                  <a:t> Cell Line</a:t>
                </a:r>
                <a:endParaRPr lang="en-I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6230488"/>
        <c:crosses val="autoZero"/>
        <c:auto val="1"/>
        <c:lblAlgn val="ctr"/>
        <c:lblOffset val="100"/>
        <c:noMultiLvlLbl val="0"/>
      </c:catAx>
      <c:valAx>
        <c:axId val="336230488"/>
        <c:scaling>
          <c:orientation val="minMax"/>
          <c:max val="115"/>
          <c:min val="4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a:t>
                </a:r>
                <a:r>
                  <a:rPr lang="en-IE" baseline="0"/>
                  <a:t> Growth</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03062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r>
              <a:rPr lang="en-IE"/>
              <a:t>Greatest Growth Inhibition Results Achieved With </a:t>
            </a:r>
            <a:r>
              <a:rPr lang="en-IE" b="1"/>
              <a:t>296</a:t>
            </a:r>
            <a:endParaRPr lang="en-IE"/>
          </a:p>
        </c:rich>
      </c:tx>
      <c:layout>
        <c:manualLayout>
          <c:xMode val="edge"/>
          <c:yMode val="edge"/>
          <c:x val="0.16306955538228907"/>
          <c:y val="4.3316789652679731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Lbls>
            <c:dLbl>
              <c:idx val="0"/>
              <c:layout>
                <c:manualLayout>
                  <c:x val="1.6666666666666666E-2"/>
                  <c:y val="-0.2083333333333333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B2-4E32-A30E-E4D0B8289267}"/>
                </c:ext>
              </c:extLst>
            </c:dLbl>
            <c:dLbl>
              <c:idx val="1"/>
              <c:layout>
                <c:manualLayout>
                  <c:x val="2.5618423145473816E-3"/>
                  <c:y val="-0.2296479106572074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B2-4E32-A30E-E4D0B8289267}"/>
                </c:ext>
              </c:extLst>
            </c:dLbl>
            <c:dLbl>
              <c:idx val="2"/>
              <c:layout>
                <c:manualLayout>
                  <c:x val="1.6666666666666566E-2"/>
                  <c:y val="-0.2638888888888889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EB2-4E32-A30E-E4D0B8289267}"/>
                </c:ext>
              </c:extLst>
            </c:dLbl>
            <c:dLbl>
              <c:idx val="3"/>
              <c:layout>
                <c:manualLayout>
                  <c:x val="1.1111111111111112E-2"/>
                  <c:y val="-0.1898148148148148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EB2-4E32-A30E-E4D0B8289267}"/>
                </c:ext>
              </c:extLst>
            </c:dLbl>
            <c:dLbl>
              <c:idx val="4"/>
              <c:layout>
                <c:manualLayout>
                  <c:x val="2.777777777777676E-3"/>
                  <c:y val="-0.2407407407407407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EB2-4E32-A30E-E4D0B828926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Lit>
              <c:ptCount val="5"/>
              <c:pt idx="0">
                <c:v>SR</c:v>
              </c:pt>
              <c:pt idx="1">
                <c:v> NCI-H522</c:v>
              </c:pt>
              <c:pt idx="2">
                <c:v> SNB-75</c:v>
              </c:pt>
              <c:pt idx="3">
                <c:v> UO-31</c:v>
              </c:pt>
              <c:pt idx="4">
                <c:v> T-47D</c:v>
              </c:pt>
            </c:strLit>
          </c:cat>
          <c:val>
            <c:numRef>
              <c:f>Sheet2!$A$1:$A$5</c:f>
              <c:numCache>
                <c:formatCode>General</c:formatCode>
                <c:ptCount val="5"/>
                <c:pt idx="0">
                  <c:v>87.36</c:v>
                </c:pt>
                <c:pt idx="1">
                  <c:v>91.03</c:v>
                </c:pt>
                <c:pt idx="2">
                  <c:v>88.75</c:v>
                </c:pt>
                <c:pt idx="3">
                  <c:v>86.51</c:v>
                </c:pt>
                <c:pt idx="4">
                  <c:v>88.4</c:v>
                </c:pt>
              </c:numCache>
            </c:numRef>
          </c:val>
          <c:extLst>
            <c:ext xmlns:c16="http://schemas.microsoft.com/office/drawing/2014/chart" uri="{C3380CC4-5D6E-409C-BE32-E72D297353CC}">
              <c16:uniqueId val="{00000005-7EB2-4E32-A30E-E4D0B8289267}"/>
            </c:ext>
          </c:extLst>
        </c:ser>
        <c:dLbls>
          <c:showLegendKey val="0"/>
          <c:showVal val="0"/>
          <c:showCatName val="0"/>
          <c:showSerName val="0"/>
          <c:showPercent val="0"/>
          <c:showBubbleSize val="0"/>
        </c:dLbls>
        <c:gapWidth val="150"/>
        <c:shape val="box"/>
        <c:axId val="439907536"/>
        <c:axId val="439907864"/>
        <c:axId val="0"/>
      </c:bar3DChart>
      <c:catAx>
        <c:axId val="439907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Cancer</a:t>
                </a:r>
                <a:r>
                  <a:rPr lang="en-IE" baseline="0"/>
                  <a:t> Cell Line</a:t>
                </a:r>
                <a:endParaRPr lang="en-IE"/>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907864"/>
        <c:crosses val="autoZero"/>
        <c:auto val="1"/>
        <c:lblAlgn val="ctr"/>
        <c:lblOffset val="100"/>
        <c:noMultiLvlLbl val="0"/>
      </c:catAx>
      <c:valAx>
        <c:axId val="439907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E"/>
                  <a:t>%</a:t>
                </a:r>
                <a:r>
                  <a:rPr lang="en-IE" baseline="0"/>
                  <a:t> Growth</a:t>
                </a:r>
                <a:endParaRPr lang="en-IE"/>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99075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lgn="just">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ECDC52-0F25-4FD0-BFEF-F46AF0102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814</TotalTime>
  <Pages>1</Pages>
  <Words>504537</Words>
  <Characters>2875864</Characters>
  <Application>Microsoft Office Word</Application>
  <DocSecurity>0</DocSecurity>
  <Lines>23965</Lines>
  <Paragraphs>6747</Paragraphs>
  <ScaleCrop>false</ScaleCrop>
  <HeadingPairs>
    <vt:vector size="2" baseType="variant">
      <vt:variant>
        <vt:lpstr>Title</vt:lpstr>
      </vt:variant>
      <vt:variant>
        <vt:i4>1</vt:i4>
      </vt:variant>
    </vt:vector>
  </HeadingPairs>
  <TitlesOfParts>
    <vt:vector size="1" baseType="lpstr">
      <vt:lpstr>Chapter 3: Experimental</vt:lpstr>
    </vt:vector>
  </TitlesOfParts>
  <Company>University College Cork</Company>
  <LinksUpToDate>false</LinksUpToDate>
  <CharactersWithSpaces>3373654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3: Experimental</dc:title>
  <dc:subject/>
  <dc:creator>Patrick McCaw</dc:creator>
  <cp:keywords/>
  <dc:description/>
  <cp:lastModifiedBy>Patrick McCaw</cp:lastModifiedBy>
  <cp:revision>32</cp:revision>
  <cp:lastPrinted>2018-08-27T16:21:00Z</cp:lastPrinted>
  <dcterms:created xsi:type="dcterms:W3CDTF">2018-02-13T18:53:00Z</dcterms:created>
  <dcterms:modified xsi:type="dcterms:W3CDTF">2018-08-27T16:38:00Z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798d7d55-c98d-3d05-8d33-2bd822832072</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http://csl.mendeley.com/styles/494578661/american-medical-association</vt:lpwstr>
  </property>
  <property fmtid="{D5CDD505-2E9C-101B-9397-08002B2CF9AE}" pid="7" name="Mendeley Recent Style Name 1_1">
    <vt:lpwstr>American Medical Association - Patrick McCaw</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6th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16th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10th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7th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Citation Style_1">
    <vt:lpwstr>http://csl.mendeley.com/styles/494578661/american-medical-association</vt:lpwstr>
  </property>
</Properties>
</file>